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69" w:rsidRPr="006834CF" w:rsidRDefault="0000462C" w:rsidP="0000462C">
      <w:pPr>
        <w:pStyle w:val="OZNPROJEKTUwskazaniedatylubwersjiprojektu"/>
      </w:pPr>
      <w:bookmarkStart w:id="0" w:name="_GoBack"/>
      <w:bookmarkEnd w:id="0"/>
      <w:r>
        <w:t>P</w:t>
      </w:r>
      <w:r w:rsidR="00057969" w:rsidRPr="006834CF">
        <w:t>rojekt</w:t>
      </w:r>
      <w:r>
        <w:t xml:space="preserve"> z dnia </w:t>
      </w:r>
      <w:r w:rsidR="00D142E9">
        <w:t>4</w:t>
      </w:r>
      <w:r w:rsidR="00347507">
        <w:t xml:space="preserve"> marca</w:t>
      </w:r>
      <w:r>
        <w:t xml:space="preserve"> 2021 r.</w:t>
      </w:r>
    </w:p>
    <w:p w:rsidR="00057969" w:rsidRPr="006834CF" w:rsidRDefault="00057969" w:rsidP="00057969">
      <w:pPr>
        <w:rPr>
          <w:rFonts w:ascii="Times New Roman" w:hAnsi="Times New Roman" w:cs="Times New Roman"/>
          <w:color w:val="000000" w:themeColor="text1"/>
          <w:sz w:val="24"/>
          <w:szCs w:val="24"/>
        </w:rPr>
      </w:pPr>
    </w:p>
    <w:p w:rsidR="00057969" w:rsidRPr="006834CF" w:rsidRDefault="00057969" w:rsidP="0000462C">
      <w:pPr>
        <w:pStyle w:val="OZNRODZAKTUtznustawalubrozporzdzenieiorganwydajcy"/>
      </w:pPr>
      <w:r w:rsidRPr="006834CF">
        <w:t xml:space="preserve">ROZPORZĄDZENIE </w:t>
      </w:r>
    </w:p>
    <w:p w:rsidR="00057969" w:rsidRPr="006834CF" w:rsidRDefault="00057969" w:rsidP="0000462C">
      <w:pPr>
        <w:pStyle w:val="OZNRODZAKTUtznustawalubrozporzdzenieiorganwydajcy"/>
      </w:pPr>
      <w:r w:rsidRPr="006834CF">
        <w:t>MINISTRA CYFRYZACJI</w:t>
      </w:r>
      <w:r w:rsidRPr="006834CF">
        <w:rPr>
          <w:rStyle w:val="Odwoanieprzypisudolnego"/>
          <w:rFonts w:asciiTheme="minorHAnsi" w:hAnsiTheme="minorHAnsi"/>
          <w:color w:val="000000" w:themeColor="text1"/>
        </w:rPr>
        <w:footnoteReference w:customMarkFollows="1" w:id="1"/>
        <w:t>1)</w:t>
      </w:r>
    </w:p>
    <w:p w:rsidR="00057969" w:rsidRPr="006834CF" w:rsidRDefault="00057969" w:rsidP="0000462C">
      <w:pPr>
        <w:pStyle w:val="DATAAKTUdatauchwalenialubwydaniaaktu"/>
      </w:pPr>
      <w:r w:rsidRPr="006834CF">
        <w:t xml:space="preserve">z dnia …………………… </w:t>
      </w:r>
      <w:r w:rsidR="0000462C">
        <w:t>2021 r.</w:t>
      </w:r>
    </w:p>
    <w:p w:rsidR="00057969" w:rsidRPr="0000462C" w:rsidRDefault="00057969" w:rsidP="0000462C">
      <w:pPr>
        <w:pStyle w:val="TYTUAKTUprzedmiotregulacjiustawylubrozporzdzenia"/>
      </w:pPr>
      <w:r w:rsidRPr="006834CF">
        <w:t>w sprawie urządzeń radiowych nadawczych lub nadawczo-odbiorczych,</w:t>
      </w:r>
      <w:r w:rsidR="0000462C">
        <w:br/>
      </w:r>
      <w:r w:rsidRPr="006834CF">
        <w:t>które mogą być używane bez pozwolenia radiowego</w:t>
      </w:r>
    </w:p>
    <w:p w:rsidR="00057969" w:rsidRPr="006834CF" w:rsidRDefault="00057969" w:rsidP="0000462C">
      <w:pPr>
        <w:pStyle w:val="NIEARTTEKSTtekstnieartykuowanynppodstprawnarozplubpreambua"/>
      </w:pPr>
      <w:r w:rsidRPr="006834CF">
        <w:t xml:space="preserve">Na podstawie </w:t>
      </w:r>
      <w:r w:rsidR="00D5352B" w:rsidRPr="00D5352B">
        <w:t>art. 1</w:t>
      </w:r>
      <w:r w:rsidR="00D5352B">
        <w:t>44</w:t>
      </w:r>
      <w:r w:rsidR="00D5352B" w:rsidRPr="00D5352B">
        <w:t xml:space="preserve"> ust. </w:t>
      </w:r>
      <w:r w:rsidR="00D5352B">
        <w:t>3</w:t>
      </w:r>
      <w:r w:rsidR="00D5352B" w:rsidRPr="00D5352B">
        <w:t xml:space="preserve"> </w:t>
      </w:r>
      <w:r w:rsidR="00D5352B">
        <w:t>ustawy z dnia 16 lipca 2004 r. –</w:t>
      </w:r>
      <w:r w:rsidR="00D5352B" w:rsidRPr="00D5352B">
        <w:t xml:space="preserve"> Prawo telekomunikacyjne (Dz.</w:t>
      </w:r>
      <w:r w:rsidR="005F01F4">
        <w:t xml:space="preserve"> </w:t>
      </w:r>
      <w:r w:rsidR="00D5352B" w:rsidRPr="00D5352B">
        <w:t xml:space="preserve">U. z 2019 r. poz. 2460 oraz z 2020 r. poz. 374, 695 i 875) </w:t>
      </w:r>
      <w:r w:rsidRPr="006834CF">
        <w:t>zarządza się, co następuje:</w:t>
      </w:r>
    </w:p>
    <w:p w:rsidR="00057969" w:rsidRPr="006834CF" w:rsidRDefault="00057969" w:rsidP="0000462C">
      <w:pPr>
        <w:pStyle w:val="ARTartustawynprozporzdzenia"/>
      </w:pPr>
      <w:r w:rsidRPr="006834CF">
        <w:rPr>
          <w:b/>
          <w:bCs/>
        </w:rPr>
        <w:t xml:space="preserve">§ 1. </w:t>
      </w:r>
      <w:r w:rsidRPr="006834CF">
        <w:t>Rozporządzenie rozszerza zakres urządzeń radiowych nadawczych lub nadawczo-odbiorczych, zwanych dalej „urządzeniami”, które mogą być używane bez pozwolenia radiowego, zwanego dalej „pozwoleniem”, oraz określa:</w:t>
      </w:r>
    </w:p>
    <w:p w:rsidR="00057969" w:rsidRPr="006834CF" w:rsidRDefault="00057969" w:rsidP="0000462C">
      <w:pPr>
        <w:pStyle w:val="PKTpunkt"/>
      </w:pPr>
      <w:r w:rsidRPr="006834CF">
        <w:t>1)</w:t>
      </w:r>
      <w:r w:rsidR="009D2AB3">
        <w:tab/>
      </w:r>
      <w:r>
        <w:t>warunki używania tych urządzeń;</w:t>
      </w:r>
      <w:r w:rsidRPr="006834CF">
        <w:t xml:space="preserve"> </w:t>
      </w:r>
    </w:p>
    <w:p w:rsidR="00057969" w:rsidRPr="006834CF" w:rsidRDefault="00057969" w:rsidP="0000462C">
      <w:pPr>
        <w:pStyle w:val="PKTpunkt"/>
      </w:pPr>
      <w:r w:rsidRPr="006834CF">
        <w:t>2)</w:t>
      </w:r>
      <w:r w:rsidR="009D2AB3">
        <w:tab/>
      </w:r>
      <w:r w:rsidRPr="006834CF">
        <w:t xml:space="preserve">rodzaje służb radiokomunikacyjnych, w których urządzenia te mogą być używane. </w:t>
      </w:r>
    </w:p>
    <w:p w:rsidR="00057969" w:rsidRPr="006834CF" w:rsidRDefault="00057969" w:rsidP="0000462C">
      <w:pPr>
        <w:pStyle w:val="ARTartustawynprozporzdzenia"/>
      </w:pPr>
      <w:r w:rsidRPr="006834CF">
        <w:rPr>
          <w:b/>
          <w:bCs/>
        </w:rPr>
        <w:t xml:space="preserve">§ 2. </w:t>
      </w:r>
      <w:r w:rsidRPr="006834CF">
        <w:t>Określenia, oznaczenia, skróty i symbole użyte w rozporządzeniu i załącznikach do rozporządzenia oznaczają:</w:t>
      </w:r>
    </w:p>
    <w:p w:rsidR="00057969" w:rsidRPr="006834CF" w:rsidRDefault="00057969" w:rsidP="00452038">
      <w:pPr>
        <w:pStyle w:val="PKTpunkt"/>
      </w:pPr>
      <w:r w:rsidRPr="006834CF">
        <w:t>1)</w:t>
      </w:r>
      <w:r w:rsidR="009D2AB3">
        <w:tab/>
      </w:r>
      <w:r w:rsidRPr="006834CF">
        <w:t>[-] - brak ograniczeń;</w:t>
      </w:r>
    </w:p>
    <w:p w:rsidR="00057969" w:rsidRPr="006834CF" w:rsidRDefault="00057969" w:rsidP="00452038">
      <w:pPr>
        <w:pStyle w:val="PKTpunkt"/>
      </w:pPr>
      <w:r w:rsidRPr="006834CF">
        <w:t>2)</w:t>
      </w:r>
      <w:r w:rsidR="009D2AB3">
        <w:tab/>
      </w:r>
      <w:r w:rsidRPr="006834CF">
        <w:t>AFA (</w:t>
      </w:r>
      <w:proofErr w:type="spellStart"/>
      <w:r w:rsidRPr="006834CF">
        <w:t>Adaptive</w:t>
      </w:r>
      <w:proofErr w:type="spellEnd"/>
      <w:r w:rsidRPr="006834CF">
        <w:t xml:space="preserve"> </w:t>
      </w:r>
      <w:proofErr w:type="spellStart"/>
      <w:r w:rsidRPr="006834CF">
        <w:t>Frequency</w:t>
      </w:r>
      <w:proofErr w:type="spellEnd"/>
      <w:r w:rsidRPr="006834CF">
        <w:t xml:space="preserve"> </w:t>
      </w:r>
      <w:proofErr w:type="spellStart"/>
      <w:r w:rsidRPr="006834CF">
        <w:t>Agility</w:t>
      </w:r>
      <w:proofErr w:type="spellEnd"/>
      <w:r w:rsidRPr="006834CF">
        <w:t xml:space="preserve">) </w:t>
      </w:r>
      <w:r w:rsidR="006B49E6">
        <w:t>–</w:t>
      </w:r>
      <w:r w:rsidRPr="006834CF">
        <w:t xml:space="preserve"> zdolność do adaptacyjnego wyboru kanału nadawania spośród zdefiniowanego dla danego urządzenia zbioru, w celu unikania zakłóceń pracy urządzeń;</w:t>
      </w:r>
    </w:p>
    <w:p w:rsidR="00057969" w:rsidRPr="006834CF" w:rsidRDefault="00057969" w:rsidP="00452038">
      <w:pPr>
        <w:pStyle w:val="PKTpunkt"/>
      </w:pPr>
      <w:r w:rsidRPr="006834CF">
        <w:t>3)</w:t>
      </w:r>
      <w:r w:rsidR="009D2AB3">
        <w:tab/>
      </w:r>
      <w:r w:rsidRPr="006834CF">
        <w:t xml:space="preserve">aktywność nadajnika </w:t>
      </w:r>
      <w:r w:rsidR="006B49E6">
        <w:t>–</w:t>
      </w:r>
      <w:r w:rsidRPr="006834CF">
        <w:t xml:space="preserve"> wyrażony w procentach stosunek czasu nadawania do długości okresu obserwacji, przy czym jako okres obserwacji przyjmuje się dowolny, jednogodzinny, ciągły przedział czasu;</w:t>
      </w:r>
    </w:p>
    <w:p w:rsidR="00057969" w:rsidRPr="006834CF" w:rsidRDefault="00057969" w:rsidP="00452038">
      <w:pPr>
        <w:pStyle w:val="PKTpunkt"/>
      </w:pPr>
      <w:r w:rsidRPr="006834CF">
        <w:t>4)</w:t>
      </w:r>
      <w:r w:rsidR="009D2AB3">
        <w:tab/>
      </w:r>
      <w:r w:rsidRPr="006834CF">
        <w:t>antena dedykowana (</w:t>
      </w:r>
      <w:proofErr w:type="spellStart"/>
      <w:r w:rsidRPr="006834CF">
        <w:t>dedicated</w:t>
      </w:r>
      <w:proofErr w:type="spellEnd"/>
      <w:r w:rsidRPr="006834CF">
        <w:t xml:space="preserve"> </w:t>
      </w:r>
      <w:proofErr w:type="spellStart"/>
      <w:r w:rsidRPr="006834CF">
        <w:t>antenna</w:t>
      </w:r>
      <w:proofErr w:type="spellEnd"/>
      <w:r w:rsidRPr="006834CF">
        <w:t xml:space="preserve">) </w:t>
      </w:r>
      <w:r w:rsidR="006B49E6">
        <w:t>–</w:t>
      </w:r>
      <w:r w:rsidRPr="006834CF">
        <w:t xml:space="preserve"> antenę przeznaczoną do stosowania z danym urządzeniem z możliwością jej odłączenia, ale zaprojektowaną i dostarczaną, jako niezbędna część urządzenia, którego badania oraz ocena zgodności z zasadniczymi wymaganiami, o których mowa w art. 1</w:t>
      </w:r>
      <w:r w:rsidR="004E7F2E">
        <w:t>53</w:t>
      </w:r>
      <w:r w:rsidRPr="006834CF">
        <w:t xml:space="preserve"> ust. </w:t>
      </w:r>
      <w:r w:rsidR="004E7F2E">
        <w:t>1</w:t>
      </w:r>
      <w:r w:rsidRPr="006834CF">
        <w:t xml:space="preserve"> ustawy z dnia 16 lipca 2004 r.</w:t>
      </w:r>
      <w:r w:rsidR="007D5289">
        <w:t xml:space="preserve"> – Prawo telekomunikacyjne</w:t>
      </w:r>
      <w:r w:rsidRPr="006834CF">
        <w:t>, zostały przeprowadzone z tą anteną;</w:t>
      </w:r>
    </w:p>
    <w:p w:rsidR="00057969" w:rsidRPr="006834CF" w:rsidRDefault="00057969" w:rsidP="00452038">
      <w:pPr>
        <w:pStyle w:val="PKTpunkt"/>
      </w:pPr>
      <w:r w:rsidRPr="006834CF">
        <w:lastRenderedPageBreak/>
        <w:t>5)</w:t>
      </w:r>
      <w:r w:rsidR="009D2AB3">
        <w:tab/>
      </w:r>
      <w:r w:rsidRPr="006834CF">
        <w:t>antena zewnętrzna (</w:t>
      </w:r>
      <w:proofErr w:type="spellStart"/>
      <w:r w:rsidRPr="006834CF">
        <w:t>external</w:t>
      </w:r>
      <w:proofErr w:type="spellEnd"/>
      <w:r w:rsidRPr="006834CF">
        <w:t xml:space="preserve"> </w:t>
      </w:r>
      <w:proofErr w:type="spellStart"/>
      <w:r w:rsidRPr="006834CF">
        <w:t>antenna</w:t>
      </w:r>
      <w:proofErr w:type="spellEnd"/>
      <w:r w:rsidRPr="006834CF">
        <w:t xml:space="preserve">) - antenę dołączaną do urządzenia za pomocą złącza, w które wyposażone jest urządzenie, stosowaną do urządzeń, których badania oraz ocena zgodności z zasadniczymi wymaganiami, </w:t>
      </w:r>
      <w:r w:rsidRPr="007D5289">
        <w:t>o których mowa w art. 1</w:t>
      </w:r>
      <w:r w:rsidR="006B518C">
        <w:t>53</w:t>
      </w:r>
      <w:r w:rsidRPr="007D5289">
        <w:t xml:space="preserve"> ust. </w:t>
      </w:r>
      <w:r w:rsidR="006B518C">
        <w:t>1</w:t>
      </w:r>
      <w:r w:rsidRPr="007D5289">
        <w:t xml:space="preserve"> </w:t>
      </w:r>
      <w:r w:rsidR="007D5289" w:rsidRPr="007D5289">
        <w:t xml:space="preserve">– </w:t>
      </w:r>
      <w:r w:rsidR="007D5289">
        <w:t>Prawo telekomunikacyjne</w:t>
      </w:r>
      <w:r w:rsidRPr="006834CF">
        <w:t>, zostały przeprowadzone bez anteny;</w:t>
      </w:r>
    </w:p>
    <w:p w:rsidR="00057969" w:rsidRPr="006834CF" w:rsidRDefault="00057969" w:rsidP="00452038">
      <w:pPr>
        <w:pStyle w:val="PKTpunkt"/>
      </w:pPr>
      <w:r w:rsidRPr="006834CF">
        <w:t>6)</w:t>
      </w:r>
      <w:r w:rsidR="009D2AB3">
        <w:tab/>
      </w:r>
      <w:r w:rsidRPr="006834CF">
        <w:t xml:space="preserve">antena </w:t>
      </w:r>
      <w:r w:rsidRPr="009D2AB3">
        <w:t>zintegrowana</w:t>
      </w:r>
      <w:r w:rsidRPr="006834CF">
        <w:t xml:space="preserve"> (</w:t>
      </w:r>
      <w:proofErr w:type="spellStart"/>
      <w:r w:rsidRPr="006834CF">
        <w:t>integral</w:t>
      </w:r>
      <w:proofErr w:type="spellEnd"/>
      <w:r w:rsidRPr="006834CF">
        <w:t xml:space="preserve"> </w:t>
      </w:r>
      <w:proofErr w:type="spellStart"/>
      <w:r w:rsidRPr="006834CF">
        <w:t>antenna</w:t>
      </w:r>
      <w:proofErr w:type="spellEnd"/>
      <w:r w:rsidRPr="006834CF">
        <w:t xml:space="preserve">) </w:t>
      </w:r>
      <w:r w:rsidR="00452038">
        <w:t>–</w:t>
      </w:r>
      <w:r w:rsidRPr="006834CF">
        <w:t xml:space="preserve"> antenę zaprojektowaną jako integralną część urządzenia w sposób uniemożliwiający jej odłączenie;</w:t>
      </w:r>
    </w:p>
    <w:p w:rsidR="00057969" w:rsidRPr="009D2AB3" w:rsidRDefault="00057969" w:rsidP="00452038">
      <w:pPr>
        <w:pStyle w:val="PKTpunkt"/>
      </w:pPr>
      <w:r w:rsidRPr="009D2AB3">
        <w:t>7)</w:t>
      </w:r>
      <w:r w:rsidR="009D2AB3">
        <w:tab/>
      </w:r>
      <w:r w:rsidRPr="009D2AB3">
        <w:t xml:space="preserve">AES (Aircraft Earth </w:t>
      </w:r>
      <w:proofErr w:type="spellStart"/>
      <w:r w:rsidRPr="009D2AB3">
        <w:t>Stations</w:t>
      </w:r>
      <w:proofErr w:type="spellEnd"/>
      <w:r w:rsidRPr="009D2AB3">
        <w:t xml:space="preserve">) </w:t>
      </w:r>
      <w:r w:rsidR="00452038">
        <w:t>–</w:t>
      </w:r>
      <w:r w:rsidRPr="009D2AB3">
        <w:t xml:space="preserve"> ziemską stację statku powietrznego; </w:t>
      </w:r>
    </w:p>
    <w:p w:rsidR="00057969" w:rsidRPr="009D2AB3" w:rsidRDefault="00057969" w:rsidP="00452038">
      <w:pPr>
        <w:pStyle w:val="PKTpunkt"/>
      </w:pPr>
      <w:r w:rsidRPr="009D2AB3">
        <w:t>8)</w:t>
      </w:r>
      <w:r w:rsidR="009D2AB3">
        <w:tab/>
      </w:r>
      <w:r w:rsidRPr="009D2AB3">
        <w:t xml:space="preserve">AVI (Automatic </w:t>
      </w:r>
      <w:proofErr w:type="spellStart"/>
      <w:r w:rsidRPr="009D2AB3">
        <w:t>Vehicle</w:t>
      </w:r>
      <w:proofErr w:type="spellEnd"/>
      <w:r w:rsidRPr="009D2AB3">
        <w:t xml:space="preserve"> </w:t>
      </w:r>
      <w:proofErr w:type="spellStart"/>
      <w:r w:rsidRPr="009D2AB3">
        <w:t>Identification</w:t>
      </w:r>
      <w:proofErr w:type="spellEnd"/>
      <w:r w:rsidRPr="009D2AB3">
        <w:t xml:space="preserve">) </w:t>
      </w:r>
      <w:r w:rsidR="00452038">
        <w:t>–</w:t>
      </w:r>
      <w:r w:rsidRPr="009D2AB3">
        <w:t xml:space="preserve"> automatyczną identyfikację pojazdu;</w:t>
      </w:r>
    </w:p>
    <w:p w:rsidR="00057969" w:rsidRPr="009D2AB3" w:rsidRDefault="00057969" w:rsidP="00452038">
      <w:pPr>
        <w:pStyle w:val="PKTpunkt"/>
      </w:pPr>
      <w:r w:rsidRPr="009D2AB3">
        <w:t>9)</w:t>
      </w:r>
      <w:r w:rsidR="009D2AB3">
        <w:tab/>
      </w:r>
      <w:proofErr w:type="spellStart"/>
      <w:r w:rsidRPr="009D2AB3">
        <w:t>balisa</w:t>
      </w:r>
      <w:proofErr w:type="spellEnd"/>
      <w:r w:rsidRPr="009D2AB3">
        <w:t xml:space="preserve"> - urządzenie montowane w pobliżu toru pojazdów szynowych, służące do transmisji danych między tym urządzeniem a pojazdem lub między pojazdem a tym urządzeniem;</w:t>
      </w:r>
    </w:p>
    <w:p w:rsidR="00057969" w:rsidRPr="009D2AB3" w:rsidRDefault="00057969" w:rsidP="00452038">
      <w:pPr>
        <w:pStyle w:val="PKTpunkt"/>
      </w:pPr>
      <w:r w:rsidRPr="009D2AB3">
        <w:t>10)</w:t>
      </w:r>
      <w:r w:rsidR="009D2AB3">
        <w:tab/>
      </w:r>
      <w:r w:rsidRPr="009D2AB3">
        <w:t>BSS (</w:t>
      </w:r>
      <w:proofErr w:type="spellStart"/>
      <w:r w:rsidRPr="009D2AB3">
        <w:t>broadcasting</w:t>
      </w:r>
      <w:proofErr w:type="spellEnd"/>
      <w:r w:rsidRPr="009D2AB3">
        <w:t xml:space="preserve"> </w:t>
      </w:r>
      <w:proofErr w:type="spellStart"/>
      <w:r w:rsidRPr="009D2AB3">
        <w:t>satellite</w:t>
      </w:r>
      <w:proofErr w:type="spellEnd"/>
      <w:r w:rsidRPr="009D2AB3">
        <w:t xml:space="preserve"> service) – służbę radiokomunikacyjną radiodyfuzji satelitarnej;</w:t>
      </w:r>
    </w:p>
    <w:p w:rsidR="00057969" w:rsidRPr="009D2AB3" w:rsidRDefault="00057969" w:rsidP="00452038">
      <w:pPr>
        <w:pStyle w:val="PKTpunkt"/>
      </w:pPr>
      <w:r w:rsidRPr="009D2AB3">
        <w:t>11)</w:t>
      </w:r>
      <w:r w:rsidR="001C7ABD">
        <w:tab/>
      </w:r>
      <w:r w:rsidRPr="009D2AB3">
        <w:t>DEC (</w:t>
      </w:r>
      <w:proofErr w:type="spellStart"/>
      <w:r w:rsidRPr="009D2AB3">
        <w:t>Decision</w:t>
      </w:r>
      <w:proofErr w:type="spellEnd"/>
      <w:r w:rsidRPr="009D2AB3">
        <w:t xml:space="preserve">) </w:t>
      </w:r>
      <w:r w:rsidR="00452038">
        <w:t>–</w:t>
      </w:r>
      <w:r w:rsidRPr="009D2AB3">
        <w:t xml:space="preserve"> decyzję;</w:t>
      </w:r>
    </w:p>
    <w:p w:rsidR="00057969" w:rsidRPr="009D2AB3" w:rsidRDefault="00057969" w:rsidP="00452038">
      <w:pPr>
        <w:pStyle w:val="PKTpunkt"/>
      </w:pPr>
      <w:r w:rsidRPr="009D2AB3">
        <w:t>12)</w:t>
      </w:r>
      <w:r w:rsidR="001C7ABD">
        <w:tab/>
      </w:r>
      <w:r w:rsidRPr="009D2AB3">
        <w:t xml:space="preserve">DSB-AM </w:t>
      </w:r>
      <w:r w:rsidR="00452038">
        <w:t>–</w:t>
      </w:r>
      <w:r w:rsidRPr="009D2AB3">
        <w:t xml:space="preserve"> emisję dwuwstęgową sygnału zmodulowanego amplitudowo;</w:t>
      </w:r>
    </w:p>
    <w:p w:rsidR="00057969" w:rsidRPr="009D2AB3" w:rsidRDefault="00057969" w:rsidP="00452038">
      <w:pPr>
        <w:pStyle w:val="PKTpunkt"/>
      </w:pPr>
      <w:r w:rsidRPr="009D2AB3">
        <w:t>13)</w:t>
      </w:r>
      <w:r w:rsidR="001C7ABD">
        <w:tab/>
      </w:r>
      <w:r w:rsidRPr="009D2AB3">
        <w:t>ECC (</w:t>
      </w:r>
      <w:proofErr w:type="spellStart"/>
      <w:r w:rsidRPr="009D2AB3">
        <w:t>Electronic</w:t>
      </w:r>
      <w:proofErr w:type="spellEnd"/>
      <w:r w:rsidRPr="009D2AB3">
        <w:t xml:space="preserve"> Communications </w:t>
      </w:r>
      <w:proofErr w:type="spellStart"/>
      <w:r w:rsidRPr="009D2AB3">
        <w:t>Committee</w:t>
      </w:r>
      <w:proofErr w:type="spellEnd"/>
      <w:r w:rsidRPr="009D2AB3">
        <w:t xml:space="preserve">) </w:t>
      </w:r>
      <w:r w:rsidR="0022250F">
        <w:t>–</w:t>
      </w:r>
      <w:r w:rsidRPr="009D2AB3">
        <w:t xml:space="preserve"> Komitet Komunikacji Elektronicznej;</w:t>
      </w:r>
    </w:p>
    <w:p w:rsidR="00057969" w:rsidRPr="009D2AB3" w:rsidRDefault="00057969" w:rsidP="00452038">
      <w:pPr>
        <w:pStyle w:val="PKTpunkt"/>
      </w:pPr>
      <w:r w:rsidRPr="009D2AB3">
        <w:t>14)</w:t>
      </w:r>
      <w:r w:rsidR="001C7ABD">
        <w:tab/>
      </w:r>
      <w:proofErr w:type="spellStart"/>
      <w:r w:rsidRPr="009D2AB3">
        <w:t>e.i.r.p</w:t>
      </w:r>
      <w:proofErr w:type="spellEnd"/>
      <w:r w:rsidRPr="009D2AB3">
        <w:t>. (</w:t>
      </w:r>
      <w:proofErr w:type="spellStart"/>
      <w:r w:rsidRPr="009D2AB3">
        <w:t>equivalent</w:t>
      </w:r>
      <w:proofErr w:type="spellEnd"/>
      <w:r w:rsidRPr="009D2AB3">
        <w:t xml:space="preserve"> </w:t>
      </w:r>
      <w:proofErr w:type="spellStart"/>
      <w:r w:rsidRPr="009D2AB3">
        <w:t>isotropically</w:t>
      </w:r>
      <w:proofErr w:type="spellEnd"/>
      <w:r w:rsidRPr="009D2AB3">
        <w:t xml:space="preserve"> </w:t>
      </w:r>
      <w:proofErr w:type="spellStart"/>
      <w:r w:rsidRPr="009D2AB3">
        <w:t>radiated</w:t>
      </w:r>
      <w:proofErr w:type="spellEnd"/>
      <w:r w:rsidRPr="009D2AB3">
        <w:t xml:space="preserve"> </w:t>
      </w:r>
      <w:proofErr w:type="spellStart"/>
      <w:r w:rsidRPr="009D2AB3">
        <w:t>power</w:t>
      </w:r>
      <w:proofErr w:type="spellEnd"/>
      <w:r w:rsidRPr="009D2AB3">
        <w:t xml:space="preserve">) </w:t>
      </w:r>
      <w:r w:rsidR="0022250F">
        <w:t>–</w:t>
      </w:r>
      <w:r w:rsidRPr="009D2AB3">
        <w:t xml:space="preserve"> zastępczą moc promieniowaną izotropowo;</w:t>
      </w:r>
    </w:p>
    <w:p w:rsidR="00057969" w:rsidRPr="009D2AB3" w:rsidRDefault="00057969" w:rsidP="00452038">
      <w:pPr>
        <w:pStyle w:val="PKTpunkt"/>
      </w:pPr>
      <w:r w:rsidRPr="009D2AB3">
        <w:t>15)</w:t>
      </w:r>
      <w:r w:rsidR="001C7ABD">
        <w:tab/>
      </w:r>
      <w:proofErr w:type="spellStart"/>
      <w:r w:rsidRPr="009D2AB3">
        <w:t>e.r.p</w:t>
      </w:r>
      <w:proofErr w:type="spellEnd"/>
      <w:r w:rsidRPr="009D2AB3">
        <w:t>. (</w:t>
      </w:r>
      <w:proofErr w:type="spellStart"/>
      <w:r w:rsidRPr="009D2AB3">
        <w:t>equivalent</w:t>
      </w:r>
      <w:proofErr w:type="spellEnd"/>
      <w:r w:rsidRPr="009D2AB3">
        <w:t xml:space="preserve"> </w:t>
      </w:r>
      <w:proofErr w:type="spellStart"/>
      <w:r w:rsidRPr="009D2AB3">
        <w:t>radiated</w:t>
      </w:r>
      <w:proofErr w:type="spellEnd"/>
      <w:r w:rsidRPr="009D2AB3">
        <w:t xml:space="preserve"> </w:t>
      </w:r>
      <w:proofErr w:type="spellStart"/>
      <w:r w:rsidRPr="009D2AB3">
        <w:t>power</w:t>
      </w:r>
      <w:proofErr w:type="spellEnd"/>
      <w:r w:rsidRPr="009D2AB3">
        <w:t xml:space="preserve">) </w:t>
      </w:r>
      <w:r w:rsidR="00452038">
        <w:t>–</w:t>
      </w:r>
      <w:r w:rsidRPr="009D2AB3">
        <w:t xml:space="preserve"> zastępczą moc promieniowaną nadajnika odniesioną do mocy promieniowanej przez dipol </w:t>
      </w:r>
      <w:proofErr w:type="spellStart"/>
      <w:r w:rsidRPr="009D2AB3">
        <w:t>półfalowy</w:t>
      </w:r>
      <w:proofErr w:type="spellEnd"/>
      <w:r w:rsidRPr="009D2AB3">
        <w:t>;</w:t>
      </w:r>
    </w:p>
    <w:p w:rsidR="00057969" w:rsidRPr="009D2AB3" w:rsidRDefault="00057969" w:rsidP="00452038">
      <w:pPr>
        <w:pStyle w:val="PKTpunkt"/>
      </w:pPr>
      <w:r w:rsidRPr="009D2AB3">
        <w:t>16)</w:t>
      </w:r>
      <w:r w:rsidR="001C7ABD">
        <w:tab/>
      </w:r>
      <w:r w:rsidRPr="009D2AB3">
        <w:t xml:space="preserve">ESIM (Earth </w:t>
      </w:r>
      <w:proofErr w:type="spellStart"/>
      <w:r w:rsidRPr="009D2AB3">
        <w:t>Stations</w:t>
      </w:r>
      <w:proofErr w:type="spellEnd"/>
      <w:r w:rsidRPr="009D2AB3">
        <w:t xml:space="preserve"> In-Motion) </w:t>
      </w:r>
      <w:r w:rsidR="00452038">
        <w:t>–</w:t>
      </w:r>
      <w:r w:rsidRPr="009D2AB3">
        <w:t xml:space="preserve"> ziemskie stacje satelitarne w ruchu;</w:t>
      </w:r>
    </w:p>
    <w:p w:rsidR="00057969" w:rsidRPr="009D2AB3" w:rsidRDefault="00057969" w:rsidP="00452038">
      <w:pPr>
        <w:pStyle w:val="PKTpunkt"/>
      </w:pPr>
      <w:r w:rsidRPr="009D2AB3">
        <w:t>17)</w:t>
      </w:r>
      <w:r w:rsidR="001C7ABD">
        <w:tab/>
      </w:r>
      <w:r w:rsidRPr="009D2AB3">
        <w:t xml:space="preserve">ESOMP (Earth </w:t>
      </w:r>
      <w:proofErr w:type="spellStart"/>
      <w:r w:rsidRPr="009D2AB3">
        <w:t>Stations</w:t>
      </w:r>
      <w:proofErr w:type="spellEnd"/>
      <w:r w:rsidRPr="009D2AB3">
        <w:t xml:space="preserve"> on Mobile </w:t>
      </w:r>
      <w:proofErr w:type="spellStart"/>
      <w:r w:rsidRPr="009D2AB3">
        <w:t>Platforms</w:t>
      </w:r>
      <w:proofErr w:type="spellEnd"/>
      <w:r w:rsidRPr="009D2AB3">
        <w:t>) – ziemskie stacje satelitarne na platformach w ruchu;</w:t>
      </w:r>
    </w:p>
    <w:p w:rsidR="00057969" w:rsidRPr="009D2AB3" w:rsidRDefault="00057969" w:rsidP="00452038">
      <w:pPr>
        <w:pStyle w:val="PKTpunkt"/>
      </w:pPr>
      <w:r w:rsidRPr="009D2AB3">
        <w:t>18)</w:t>
      </w:r>
      <w:r w:rsidR="001C7ABD">
        <w:tab/>
      </w:r>
      <w:r w:rsidRPr="009D2AB3">
        <w:t xml:space="preserve">ESV (Earth </w:t>
      </w:r>
      <w:proofErr w:type="spellStart"/>
      <w:r w:rsidRPr="009D2AB3">
        <w:t>Stations</w:t>
      </w:r>
      <w:proofErr w:type="spellEnd"/>
      <w:r w:rsidRPr="009D2AB3">
        <w:t xml:space="preserve"> on </w:t>
      </w:r>
      <w:proofErr w:type="spellStart"/>
      <w:r w:rsidRPr="009D2AB3">
        <w:t>board</w:t>
      </w:r>
      <w:proofErr w:type="spellEnd"/>
      <w:r w:rsidRPr="009D2AB3">
        <w:t xml:space="preserve"> </w:t>
      </w:r>
      <w:proofErr w:type="spellStart"/>
      <w:r w:rsidRPr="009D2AB3">
        <w:t>Vessels</w:t>
      </w:r>
      <w:proofErr w:type="spellEnd"/>
      <w:r w:rsidRPr="009D2AB3">
        <w:t>) – ziemskie stacje satelitarne na pokładach statków;</w:t>
      </w:r>
    </w:p>
    <w:p w:rsidR="00057969" w:rsidRPr="009D2AB3" w:rsidRDefault="006B49E6" w:rsidP="00452038">
      <w:pPr>
        <w:pStyle w:val="PKTpunkt"/>
      </w:pPr>
      <w:r>
        <w:t>19)</w:t>
      </w:r>
      <w:r>
        <w:tab/>
      </w:r>
      <w:r w:rsidR="00057969" w:rsidRPr="009D2AB3">
        <w:t>ETSI (</w:t>
      </w:r>
      <w:proofErr w:type="spellStart"/>
      <w:r w:rsidR="00057969" w:rsidRPr="009D2AB3">
        <w:t>European</w:t>
      </w:r>
      <w:proofErr w:type="spellEnd"/>
      <w:r w:rsidR="00057969" w:rsidRPr="009D2AB3">
        <w:t xml:space="preserve"> </w:t>
      </w:r>
      <w:proofErr w:type="spellStart"/>
      <w:r w:rsidR="00057969" w:rsidRPr="009D2AB3">
        <w:t>Telecommunications</w:t>
      </w:r>
      <w:proofErr w:type="spellEnd"/>
      <w:r w:rsidR="00057969" w:rsidRPr="009D2AB3">
        <w:t xml:space="preserve"> Standard </w:t>
      </w:r>
      <w:proofErr w:type="spellStart"/>
      <w:r w:rsidR="00057969" w:rsidRPr="009D2AB3">
        <w:t>Institute</w:t>
      </w:r>
      <w:proofErr w:type="spellEnd"/>
      <w:r w:rsidR="00057969" w:rsidRPr="009D2AB3">
        <w:t xml:space="preserve">) </w:t>
      </w:r>
      <w:r w:rsidR="00452038">
        <w:t>–</w:t>
      </w:r>
      <w:r w:rsidR="00057969" w:rsidRPr="009D2AB3">
        <w:t xml:space="preserve"> Europejski Instytut Norm Telekomunikacyjnych;</w:t>
      </w:r>
    </w:p>
    <w:p w:rsidR="00057969" w:rsidRPr="006834CF" w:rsidRDefault="00057969" w:rsidP="00452038">
      <w:pPr>
        <w:pStyle w:val="PKTpunkt"/>
      </w:pPr>
      <w:r w:rsidRPr="006834CF">
        <w:t>20)</w:t>
      </w:r>
      <w:r w:rsidR="001C7ABD">
        <w:tab/>
      </w:r>
      <w:proofErr w:type="spellStart"/>
      <w:r w:rsidRPr="006834CF">
        <w:t>Eurobalise</w:t>
      </w:r>
      <w:proofErr w:type="spellEnd"/>
      <w:r w:rsidRPr="006834CF">
        <w:t xml:space="preserve"> </w:t>
      </w:r>
      <w:r w:rsidR="00452038">
        <w:t>–</w:t>
      </w:r>
      <w:r w:rsidRPr="006834CF">
        <w:t xml:space="preserve"> system informacji o ruchu pociągu wchodzący w skład Europejskiego Systemu </w:t>
      </w:r>
      <w:r w:rsidRPr="00452038">
        <w:t>Zarządzania</w:t>
      </w:r>
      <w:r w:rsidRPr="006834CF">
        <w:t xml:space="preserve"> Ruchem Kolejowym;</w:t>
      </w:r>
    </w:p>
    <w:p w:rsidR="00057969" w:rsidRPr="006834CF" w:rsidRDefault="00057969" w:rsidP="00452038">
      <w:pPr>
        <w:pStyle w:val="PKTpunkt"/>
      </w:pPr>
      <w:r w:rsidRPr="006834CF">
        <w:t>21)</w:t>
      </w:r>
      <w:r w:rsidR="001C7ABD">
        <w:tab/>
      </w:r>
      <w:proofErr w:type="spellStart"/>
      <w:r w:rsidRPr="006834CF">
        <w:t>Euroloop</w:t>
      </w:r>
      <w:proofErr w:type="spellEnd"/>
      <w:r w:rsidRPr="006834CF">
        <w:t xml:space="preserve"> </w:t>
      </w:r>
      <w:r w:rsidR="00196F73">
        <w:t>–</w:t>
      </w:r>
      <w:r w:rsidRPr="006834CF">
        <w:t xml:space="preserve"> system wchodzący w skład Europejskiego Systemu Zarządzania Ruchem Kolejowym;</w:t>
      </w:r>
    </w:p>
    <w:p w:rsidR="00057969" w:rsidRPr="006834CF" w:rsidRDefault="00057969" w:rsidP="00452038">
      <w:pPr>
        <w:pStyle w:val="PKTpunkt"/>
        <w:rPr>
          <w:b/>
        </w:rPr>
      </w:pPr>
      <w:r w:rsidRPr="006834CF">
        <w:t>22)</w:t>
      </w:r>
      <w:r w:rsidR="001C7ABD">
        <w:tab/>
      </w:r>
      <w:r w:rsidRPr="006834CF">
        <w:t>FDD (</w:t>
      </w:r>
      <w:proofErr w:type="spellStart"/>
      <w:r w:rsidRPr="00452038">
        <w:t>Frequency</w:t>
      </w:r>
      <w:proofErr w:type="spellEnd"/>
      <w:r w:rsidRPr="006834CF">
        <w:t xml:space="preserve"> </w:t>
      </w:r>
      <w:proofErr w:type="spellStart"/>
      <w:r w:rsidRPr="006834CF">
        <w:t>Division</w:t>
      </w:r>
      <w:proofErr w:type="spellEnd"/>
      <w:r w:rsidRPr="006834CF">
        <w:t xml:space="preserve"> Duplex) </w:t>
      </w:r>
      <w:r w:rsidR="00196F73">
        <w:t>–</w:t>
      </w:r>
      <w:r w:rsidRPr="006834CF">
        <w:t xml:space="preserve"> dupleks z podziałem częstotliwościowym;</w:t>
      </w:r>
    </w:p>
    <w:p w:rsidR="00057969" w:rsidRPr="006834CF" w:rsidRDefault="00057969" w:rsidP="00452038">
      <w:pPr>
        <w:pStyle w:val="PKTpunkt"/>
      </w:pPr>
      <w:r w:rsidRPr="006834CF">
        <w:t>23)</w:t>
      </w:r>
      <w:r w:rsidR="001C7ABD">
        <w:tab/>
      </w:r>
      <w:r w:rsidRPr="006834CF">
        <w:t>FHSS (</w:t>
      </w:r>
      <w:proofErr w:type="spellStart"/>
      <w:r w:rsidRPr="006834CF">
        <w:t>Frequency</w:t>
      </w:r>
      <w:proofErr w:type="spellEnd"/>
      <w:r w:rsidRPr="006834CF">
        <w:t xml:space="preserve"> </w:t>
      </w:r>
      <w:proofErr w:type="spellStart"/>
      <w:r w:rsidRPr="006834CF">
        <w:t>Hopping</w:t>
      </w:r>
      <w:proofErr w:type="spellEnd"/>
      <w:r w:rsidRPr="006834CF">
        <w:t xml:space="preserve"> </w:t>
      </w:r>
      <w:proofErr w:type="spellStart"/>
      <w:r w:rsidRPr="006834CF">
        <w:t>Spread</w:t>
      </w:r>
      <w:proofErr w:type="spellEnd"/>
      <w:r w:rsidRPr="006834CF">
        <w:t xml:space="preserve"> Spectrum) </w:t>
      </w:r>
      <w:r w:rsidR="00196F73">
        <w:t>–</w:t>
      </w:r>
      <w:r w:rsidRPr="006834CF">
        <w:t xml:space="preserve"> rozpraszanie widma ze skokową zmianą częstotliwości;</w:t>
      </w:r>
    </w:p>
    <w:p w:rsidR="00057969" w:rsidRPr="00452038" w:rsidRDefault="00057969" w:rsidP="00452038">
      <w:pPr>
        <w:pStyle w:val="PKTpunkt"/>
      </w:pPr>
      <w:r w:rsidRPr="00452038">
        <w:t>24)</w:t>
      </w:r>
      <w:r w:rsidR="001C7ABD" w:rsidRPr="00452038">
        <w:tab/>
      </w:r>
      <w:r w:rsidRPr="00452038">
        <w:t>FSS (</w:t>
      </w:r>
      <w:proofErr w:type="spellStart"/>
      <w:r w:rsidRPr="00452038">
        <w:t>Fixed</w:t>
      </w:r>
      <w:proofErr w:type="spellEnd"/>
      <w:r w:rsidRPr="00452038">
        <w:t xml:space="preserve"> </w:t>
      </w:r>
      <w:proofErr w:type="spellStart"/>
      <w:r w:rsidRPr="00452038">
        <w:t>Satellite</w:t>
      </w:r>
      <w:proofErr w:type="spellEnd"/>
      <w:r w:rsidRPr="00452038">
        <w:t xml:space="preserve"> Service) </w:t>
      </w:r>
      <w:r w:rsidR="00196F73" w:rsidRPr="00452038">
        <w:t>–</w:t>
      </w:r>
      <w:r w:rsidRPr="00452038">
        <w:t xml:space="preserve"> służbę radiokomunikacyjną stałą satelitarną;</w:t>
      </w:r>
    </w:p>
    <w:p w:rsidR="00057969" w:rsidRPr="00452038" w:rsidRDefault="00057969" w:rsidP="00452038">
      <w:pPr>
        <w:pStyle w:val="PKTpunkt"/>
      </w:pPr>
      <w:r w:rsidRPr="00452038">
        <w:lastRenderedPageBreak/>
        <w:t>25)</w:t>
      </w:r>
      <w:r w:rsidR="001C7ABD" w:rsidRPr="00452038">
        <w:tab/>
      </w:r>
      <w:r w:rsidRPr="00452038">
        <w:t>GSO (</w:t>
      </w:r>
      <w:proofErr w:type="spellStart"/>
      <w:r w:rsidRPr="00452038">
        <w:t>Geostationary</w:t>
      </w:r>
      <w:proofErr w:type="spellEnd"/>
      <w:r w:rsidRPr="00452038">
        <w:t xml:space="preserve"> </w:t>
      </w:r>
      <w:proofErr w:type="spellStart"/>
      <w:r w:rsidRPr="00452038">
        <w:t>Satellite</w:t>
      </w:r>
      <w:proofErr w:type="spellEnd"/>
      <w:r w:rsidRPr="00452038">
        <w:t xml:space="preserve"> Orbit) </w:t>
      </w:r>
      <w:r w:rsidR="00196F73" w:rsidRPr="00452038">
        <w:t>–</w:t>
      </w:r>
      <w:r w:rsidRPr="00452038">
        <w:t xml:space="preserve"> orbitę geostacjonarną;</w:t>
      </w:r>
    </w:p>
    <w:p w:rsidR="00057969" w:rsidRPr="00452038" w:rsidRDefault="00057969" w:rsidP="00452038">
      <w:pPr>
        <w:pStyle w:val="PKTpunkt"/>
      </w:pPr>
      <w:r w:rsidRPr="00452038">
        <w:t>26)</w:t>
      </w:r>
      <w:r w:rsidR="001C7ABD" w:rsidRPr="00452038">
        <w:tab/>
      </w:r>
      <w:r w:rsidRPr="00452038">
        <w:t xml:space="preserve">GSM (Global System for Mobile Communications) </w:t>
      </w:r>
      <w:r w:rsidR="00196F73" w:rsidRPr="00452038">
        <w:t>–</w:t>
      </w:r>
      <w:r w:rsidRPr="00452038">
        <w:t xml:space="preserve"> globalny system łączności ruchomej;</w:t>
      </w:r>
    </w:p>
    <w:p w:rsidR="00057969" w:rsidRPr="00452038" w:rsidRDefault="00057969" w:rsidP="00452038">
      <w:pPr>
        <w:pStyle w:val="PKTpunkt"/>
      </w:pPr>
      <w:r w:rsidRPr="00452038">
        <w:t>27)</w:t>
      </w:r>
      <w:r w:rsidR="001C7ABD" w:rsidRPr="00452038">
        <w:tab/>
      </w:r>
      <w:r w:rsidRPr="00452038">
        <w:t xml:space="preserve">HDAFSS (High </w:t>
      </w:r>
      <w:proofErr w:type="spellStart"/>
      <w:r w:rsidRPr="00452038">
        <w:t>Density</w:t>
      </w:r>
      <w:proofErr w:type="spellEnd"/>
      <w:r w:rsidRPr="00452038">
        <w:t xml:space="preserve"> Applications in the </w:t>
      </w:r>
      <w:proofErr w:type="spellStart"/>
      <w:r w:rsidRPr="00452038">
        <w:t>Fixed</w:t>
      </w:r>
      <w:proofErr w:type="spellEnd"/>
      <w:r w:rsidRPr="00452038">
        <w:t xml:space="preserve"> </w:t>
      </w:r>
      <w:proofErr w:type="spellStart"/>
      <w:r w:rsidRPr="00452038">
        <w:t>Satellite</w:t>
      </w:r>
      <w:proofErr w:type="spellEnd"/>
      <w:r w:rsidRPr="00452038">
        <w:t xml:space="preserve"> Service) – urządzenia pracujące w służbie radiokomunikacyjnej stałej satelitarnej, gęsto rozmieszczone na danym obszarze;</w:t>
      </w:r>
    </w:p>
    <w:p w:rsidR="00057969" w:rsidRPr="00452038" w:rsidRDefault="00057969" w:rsidP="00452038">
      <w:pPr>
        <w:pStyle w:val="PKTpunkt"/>
      </w:pPr>
      <w:r w:rsidRPr="00452038">
        <w:t>28)</w:t>
      </w:r>
      <w:r w:rsidR="001C7ABD" w:rsidRPr="00452038">
        <w:tab/>
      </w:r>
      <w:r w:rsidRPr="00452038">
        <w:t xml:space="preserve">HEST (High </w:t>
      </w:r>
      <w:proofErr w:type="spellStart"/>
      <w:r w:rsidRPr="00452038">
        <w:t>e.i.r.p</w:t>
      </w:r>
      <w:proofErr w:type="spellEnd"/>
      <w:r w:rsidRPr="00452038">
        <w:t xml:space="preserve">. </w:t>
      </w:r>
      <w:proofErr w:type="spellStart"/>
      <w:r w:rsidRPr="00452038">
        <w:t>Satellite</w:t>
      </w:r>
      <w:proofErr w:type="spellEnd"/>
      <w:r w:rsidRPr="00452038">
        <w:t xml:space="preserve"> Terminal) </w:t>
      </w:r>
      <w:r w:rsidR="00196F73" w:rsidRPr="00452038">
        <w:t>–</w:t>
      </w:r>
      <w:r w:rsidRPr="00452038">
        <w:t xml:space="preserve"> terminal satelitarny o dużej zastępczej mocy promieniowanej izotropowo;</w:t>
      </w:r>
    </w:p>
    <w:p w:rsidR="00057969" w:rsidRPr="00452038" w:rsidRDefault="00057969" w:rsidP="00452038">
      <w:pPr>
        <w:pStyle w:val="PKTpunkt"/>
      </w:pPr>
      <w:r w:rsidRPr="00452038">
        <w:t>29)</w:t>
      </w:r>
      <w:r w:rsidR="001C7ABD" w:rsidRPr="00452038">
        <w:tab/>
      </w:r>
      <w:r w:rsidRPr="00452038">
        <w:t xml:space="preserve">HIPERLAN (High Performance Radio </w:t>
      </w:r>
      <w:proofErr w:type="spellStart"/>
      <w:r w:rsidRPr="00452038">
        <w:t>Local</w:t>
      </w:r>
      <w:proofErr w:type="spellEnd"/>
      <w:r w:rsidRPr="00452038">
        <w:t xml:space="preserve"> </w:t>
      </w:r>
      <w:proofErr w:type="spellStart"/>
      <w:r w:rsidRPr="00452038">
        <w:t>Area</w:t>
      </w:r>
      <w:proofErr w:type="spellEnd"/>
      <w:r w:rsidRPr="00452038">
        <w:t xml:space="preserve"> Network) </w:t>
      </w:r>
      <w:r w:rsidR="00196F73" w:rsidRPr="00452038">
        <w:t>–</w:t>
      </w:r>
      <w:r w:rsidRPr="00452038">
        <w:t xml:space="preserve"> lokalną radiową sieć o dużej efektywności;</w:t>
      </w:r>
    </w:p>
    <w:p w:rsidR="00057969" w:rsidRPr="00452038" w:rsidRDefault="00057969" w:rsidP="00452038">
      <w:pPr>
        <w:pStyle w:val="PKTpunkt"/>
      </w:pPr>
      <w:r w:rsidRPr="00452038">
        <w:t>30)</w:t>
      </w:r>
      <w:r w:rsidR="001C7ABD" w:rsidRPr="00452038">
        <w:tab/>
      </w:r>
      <w:r w:rsidRPr="00452038">
        <w:t>HIRF (High-</w:t>
      </w:r>
      <w:proofErr w:type="spellStart"/>
      <w:r w:rsidRPr="00452038">
        <w:t>intensity</w:t>
      </w:r>
      <w:proofErr w:type="spellEnd"/>
      <w:r w:rsidRPr="00452038">
        <w:t xml:space="preserve"> </w:t>
      </w:r>
      <w:proofErr w:type="spellStart"/>
      <w:r w:rsidRPr="00452038">
        <w:t>radiated</w:t>
      </w:r>
      <w:proofErr w:type="spellEnd"/>
      <w:r w:rsidRPr="00452038">
        <w:t xml:space="preserve"> field) </w:t>
      </w:r>
      <w:r w:rsidR="00196F73" w:rsidRPr="00452038">
        <w:t>–</w:t>
      </w:r>
      <w:r w:rsidRPr="00452038">
        <w:t xml:space="preserve"> pole elektromagnetyczne o dużym natężeniu;</w:t>
      </w:r>
    </w:p>
    <w:p w:rsidR="00057969" w:rsidRPr="00452038" w:rsidRDefault="00057969" w:rsidP="00452038">
      <w:pPr>
        <w:pStyle w:val="PKTpunkt"/>
      </w:pPr>
      <w:r w:rsidRPr="00452038">
        <w:t>31)</w:t>
      </w:r>
      <w:r w:rsidR="001C7ABD" w:rsidRPr="00452038">
        <w:tab/>
      </w:r>
      <w:r w:rsidRPr="00452038">
        <w:t>ISM (</w:t>
      </w:r>
      <w:proofErr w:type="spellStart"/>
      <w:r w:rsidRPr="00452038">
        <w:t>Industrial</w:t>
      </w:r>
      <w:proofErr w:type="spellEnd"/>
      <w:r w:rsidRPr="00452038">
        <w:t xml:space="preserve">, </w:t>
      </w:r>
      <w:proofErr w:type="spellStart"/>
      <w:r w:rsidRPr="00452038">
        <w:t>Scientific</w:t>
      </w:r>
      <w:proofErr w:type="spellEnd"/>
      <w:r w:rsidRPr="00452038">
        <w:t xml:space="preserve">, </w:t>
      </w:r>
      <w:proofErr w:type="spellStart"/>
      <w:r w:rsidRPr="00452038">
        <w:t>Medical</w:t>
      </w:r>
      <w:proofErr w:type="spellEnd"/>
      <w:r w:rsidRPr="00452038">
        <w:t xml:space="preserve">) </w:t>
      </w:r>
      <w:r w:rsidR="00196F73" w:rsidRPr="00452038">
        <w:t>–</w:t>
      </w:r>
      <w:r w:rsidRPr="00452038">
        <w:t xml:space="preserve"> urządzenie generujące i wykorzystujące energię fal radiowych, w szczególności do celów przemysłowych, naukowych, medycznych lub domowych, z wyłączeniem zastosowań do celów telekomunikacyjnych;</w:t>
      </w:r>
    </w:p>
    <w:p w:rsidR="00057969" w:rsidRPr="00452038" w:rsidRDefault="00057969" w:rsidP="00452038">
      <w:pPr>
        <w:pStyle w:val="PKTpunkt"/>
      </w:pPr>
      <w:r w:rsidRPr="00452038">
        <w:t>32)</w:t>
      </w:r>
      <w:r w:rsidR="001C7ABD" w:rsidRPr="00452038">
        <w:tab/>
      </w:r>
      <w:r w:rsidRPr="00452038">
        <w:t xml:space="preserve">Identyfikator </w:t>
      </w:r>
      <w:r w:rsidR="006B49E6" w:rsidRPr="00452038">
        <w:t>–</w:t>
      </w:r>
      <w:r w:rsidRPr="00452038">
        <w:t xml:space="preserve"> urządzenie radiowe wykorzystywane do RFID, umieszczane na obiektach ożywionych lub nieożywionych;</w:t>
      </w:r>
    </w:p>
    <w:p w:rsidR="00057969" w:rsidRPr="00452038" w:rsidRDefault="00057969" w:rsidP="00452038">
      <w:pPr>
        <w:pStyle w:val="PKTpunkt"/>
      </w:pPr>
      <w:r w:rsidRPr="00452038">
        <w:t>33)</w:t>
      </w:r>
      <w:r w:rsidR="001C7ABD" w:rsidRPr="00452038">
        <w:tab/>
      </w:r>
      <w:proofErr w:type="spellStart"/>
      <w:r w:rsidRPr="00452038">
        <w:t>Interrogator</w:t>
      </w:r>
      <w:proofErr w:type="spellEnd"/>
      <w:r w:rsidRPr="00452038">
        <w:t xml:space="preserve"> - urządzenie radiowe wykorzystywane do RFID, które aktywuje identyfikator i odbiera przesyłane przez niego dane;</w:t>
      </w:r>
    </w:p>
    <w:p w:rsidR="00057969" w:rsidRPr="00452038" w:rsidRDefault="00057969" w:rsidP="00452038">
      <w:pPr>
        <w:pStyle w:val="PKTpunkt"/>
      </w:pPr>
      <w:r w:rsidRPr="00452038">
        <w:t>34)</w:t>
      </w:r>
      <w:r w:rsidR="001C7ABD" w:rsidRPr="00452038">
        <w:tab/>
      </w:r>
      <w:r w:rsidRPr="00452038">
        <w:t>LEST (</w:t>
      </w:r>
      <w:proofErr w:type="spellStart"/>
      <w:r w:rsidRPr="00452038">
        <w:t>Low</w:t>
      </w:r>
      <w:proofErr w:type="spellEnd"/>
      <w:r w:rsidRPr="00452038">
        <w:t xml:space="preserve"> </w:t>
      </w:r>
      <w:proofErr w:type="spellStart"/>
      <w:r w:rsidRPr="00452038">
        <w:t>e.i.r.p</w:t>
      </w:r>
      <w:proofErr w:type="spellEnd"/>
      <w:r w:rsidRPr="00452038">
        <w:t xml:space="preserve">. </w:t>
      </w:r>
      <w:proofErr w:type="spellStart"/>
      <w:r w:rsidRPr="00452038">
        <w:t>Satellite</w:t>
      </w:r>
      <w:proofErr w:type="spellEnd"/>
      <w:r w:rsidRPr="00452038">
        <w:t xml:space="preserve"> Terminal) </w:t>
      </w:r>
      <w:r w:rsidR="006B49E6" w:rsidRPr="00452038">
        <w:t>–</w:t>
      </w:r>
      <w:r w:rsidRPr="00452038">
        <w:t xml:space="preserve"> terminal satelitarny o małej zastępczej mocy promieniowanej izotropowo;</w:t>
      </w:r>
    </w:p>
    <w:p w:rsidR="00057969" w:rsidRPr="00452038" w:rsidRDefault="00057969" w:rsidP="00452038">
      <w:pPr>
        <w:pStyle w:val="PKTpunkt"/>
      </w:pPr>
      <w:r w:rsidRPr="00452038">
        <w:t>35)</w:t>
      </w:r>
      <w:r w:rsidR="001C7ABD" w:rsidRPr="00452038">
        <w:tab/>
      </w:r>
      <w:r w:rsidRPr="00452038">
        <w:t>LTE (</w:t>
      </w:r>
      <w:proofErr w:type="spellStart"/>
      <w:r w:rsidRPr="00452038">
        <w:t>Long</w:t>
      </w:r>
      <w:proofErr w:type="spellEnd"/>
      <w:r w:rsidRPr="00452038">
        <w:t xml:space="preserve"> Term </w:t>
      </w:r>
      <w:proofErr w:type="spellStart"/>
      <w:r w:rsidRPr="00452038">
        <w:t>Evolution</w:t>
      </w:r>
      <w:proofErr w:type="spellEnd"/>
      <w:r w:rsidRPr="00452038">
        <w:t xml:space="preserve">) </w:t>
      </w:r>
      <w:r w:rsidR="006B49E6" w:rsidRPr="00452038">
        <w:t>–</w:t>
      </w:r>
      <w:r w:rsidRPr="00452038">
        <w:t xml:space="preserve"> ewolucję długoterminową dotyczącą standardów komunikacji ruchomej;</w:t>
      </w:r>
    </w:p>
    <w:p w:rsidR="00057969" w:rsidRPr="00452038" w:rsidRDefault="00057969" w:rsidP="00452038">
      <w:pPr>
        <w:pStyle w:val="PKTpunkt"/>
      </w:pPr>
      <w:r w:rsidRPr="00452038">
        <w:t>36)</w:t>
      </w:r>
      <w:r w:rsidR="001C7ABD" w:rsidRPr="00452038">
        <w:tab/>
      </w:r>
      <w:r w:rsidRPr="00452038">
        <w:t xml:space="preserve">MCA (Mobile </w:t>
      </w:r>
      <w:proofErr w:type="spellStart"/>
      <w:r w:rsidRPr="00452038">
        <w:t>Communication</w:t>
      </w:r>
      <w:proofErr w:type="spellEnd"/>
      <w:r w:rsidRPr="00452038">
        <w:t xml:space="preserve"> on Aircraft) </w:t>
      </w:r>
      <w:r w:rsidR="006B49E6" w:rsidRPr="00452038">
        <w:t>–</w:t>
      </w:r>
      <w:r w:rsidRPr="00452038">
        <w:t xml:space="preserve"> usługę telekomunikacyjną świadczoną w celu umożliwienia osobom znajdującym się na pokładzie statku powietrznego korzystania z publicznych sieci telekomunikacyjnych bez nawiązywania bezpośrednich połączeń z ruchomymi publicznymi sieciami telekomunikacyjnymi pracującymi na lądzie;</w:t>
      </w:r>
    </w:p>
    <w:p w:rsidR="00057969" w:rsidRPr="00452038" w:rsidRDefault="00057969" w:rsidP="00452038">
      <w:pPr>
        <w:pStyle w:val="PKTpunkt"/>
      </w:pPr>
      <w:r w:rsidRPr="00452038">
        <w:t>37)</w:t>
      </w:r>
      <w:r w:rsidR="001C7ABD" w:rsidRPr="00452038">
        <w:tab/>
      </w:r>
      <w:r w:rsidRPr="00452038">
        <w:t xml:space="preserve">MCV (Mobile </w:t>
      </w:r>
      <w:proofErr w:type="spellStart"/>
      <w:r w:rsidRPr="00452038">
        <w:t>Communication</w:t>
      </w:r>
      <w:proofErr w:type="spellEnd"/>
      <w:r w:rsidRPr="00452038">
        <w:t xml:space="preserve"> on </w:t>
      </w:r>
      <w:proofErr w:type="spellStart"/>
      <w:r w:rsidRPr="00452038">
        <w:t>Vessels</w:t>
      </w:r>
      <w:proofErr w:type="spellEnd"/>
      <w:r w:rsidRPr="00452038">
        <w:t xml:space="preserve">) </w:t>
      </w:r>
      <w:r w:rsidR="006B49E6" w:rsidRPr="00452038">
        <w:t>–</w:t>
      </w:r>
      <w:r w:rsidRPr="00452038">
        <w:t xml:space="preserve"> usługę</w:t>
      </w:r>
      <w:r w:rsidR="00D80D6C">
        <w:t xml:space="preserve"> telekomunikacyjną świadczoną w </w:t>
      </w:r>
      <w:r w:rsidRPr="00452038">
        <w:t>celu umożliwienia osobom znajdującym się na pokładzie statku korzystania z publicznych sieci telekomunikacyjnych bez nawiązywania bezpośrednich połączeń z ruchomymi publicznymi sieciami telekomunikacyjnymi pracującymi na lądzie;</w:t>
      </w:r>
    </w:p>
    <w:p w:rsidR="00057969" w:rsidRPr="00452038" w:rsidRDefault="00057969" w:rsidP="00452038">
      <w:pPr>
        <w:pStyle w:val="PKTpunkt"/>
      </w:pPr>
      <w:r w:rsidRPr="00452038">
        <w:t>38)</w:t>
      </w:r>
      <w:r w:rsidR="001C7ABD" w:rsidRPr="00452038">
        <w:tab/>
      </w:r>
      <w:r w:rsidRPr="00452038">
        <w:t>NGSO (Non-</w:t>
      </w:r>
      <w:proofErr w:type="spellStart"/>
      <w:r w:rsidRPr="00452038">
        <w:t>Geostationary</w:t>
      </w:r>
      <w:proofErr w:type="spellEnd"/>
      <w:r w:rsidRPr="00452038">
        <w:t>-</w:t>
      </w:r>
      <w:proofErr w:type="spellStart"/>
      <w:r w:rsidRPr="00452038">
        <w:t>Satellite</w:t>
      </w:r>
      <w:proofErr w:type="spellEnd"/>
      <w:r w:rsidRPr="00452038">
        <w:t xml:space="preserve"> Orbit) </w:t>
      </w:r>
      <w:r w:rsidR="006B49E6" w:rsidRPr="00452038">
        <w:t>–</w:t>
      </w:r>
      <w:r w:rsidRPr="00452038">
        <w:t xml:space="preserve"> orbitę </w:t>
      </w:r>
      <w:proofErr w:type="spellStart"/>
      <w:r w:rsidRPr="00452038">
        <w:t>niegeostacjonarną</w:t>
      </w:r>
      <w:proofErr w:type="spellEnd"/>
      <w:r w:rsidRPr="00452038">
        <w:t>;</w:t>
      </w:r>
    </w:p>
    <w:p w:rsidR="00057969" w:rsidRPr="00452038" w:rsidRDefault="00057969" w:rsidP="00452038">
      <w:pPr>
        <w:pStyle w:val="PKTpunkt"/>
      </w:pPr>
      <w:r w:rsidRPr="00452038">
        <w:t>39)</w:t>
      </w:r>
      <w:r w:rsidR="001C7ABD" w:rsidRPr="00452038">
        <w:tab/>
      </w:r>
      <w:r w:rsidR="006B49E6" w:rsidRPr="00452038">
        <w:t xml:space="preserve">NCF (Network Control </w:t>
      </w:r>
      <w:proofErr w:type="spellStart"/>
      <w:r w:rsidR="006B49E6" w:rsidRPr="00452038">
        <w:t>Facility</w:t>
      </w:r>
      <w:proofErr w:type="spellEnd"/>
      <w:r w:rsidR="006B49E6" w:rsidRPr="00452038">
        <w:t>) –</w:t>
      </w:r>
      <w:r w:rsidRPr="00452038">
        <w:t xml:space="preserve"> system kontroli sieci;</w:t>
      </w:r>
    </w:p>
    <w:p w:rsidR="00057969" w:rsidRPr="00452038" w:rsidRDefault="00057969" w:rsidP="00452038">
      <w:pPr>
        <w:pStyle w:val="PKTpunkt"/>
      </w:pPr>
      <w:r w:rsidRPr="00452038">
        <w:lastRenderedPageBreak/>
        <w:t>40)</w:t>
      </w:r>
      <w:r w:rsidR="001C7ABD" w:rsidRPr="00452038">
        <w:tab/>
      </w:r>
      <w:r w:rsidRPr="00452038">
        <w:t xml:space="preserve">NCU (Network Control Unit) </w:t>
      </w:r>
      <w:r w:rsidR="006B49E6" w:rsidRPr="00452038">
        <w:t>–</w:t>
      </w:r>
      <w:r w:rsidRPr="00452038">
        <w:t xml:space="preserve"> jednostkę sterowania siecią;</w:t>
      </w:r>
    </w:p>
    <w:p w:rsidR="00057969" w:rsidRPr="00452038" w:rsidRDefault="00057969" w:rsidP="00452038">
      <w:pPr>
        <w:pStyle w:val="PKTpunkt"/>
      </w:pPr>
      <w:r w:rsidRPr="00452038">
        <w:t>41)</w:t>
      </w:r>
      <w:r w:rsidR="001C7ABD" w:rsidRPr="00452038">
        <w:tab/>
      </w:r>
      <w:r w:rsidRPr="00452038">
        <w:t>NMR (</w:t>
      </w:r>
      <w:proofErr w:type="spellStart"/>
      <w:r w:rsidRPr="00452038">
        <w:t>Nuclear</w:t>
      </w:r>
      <w:proofErr w:type="spellEnd"/>
      <w:r w:rsidRPr="00452038">
        <w:t xml:space="preserve"> </w:t>
      </w:r>
      <w:proofErr w:type="spellStart"/>
      <w:r w:rsidRPr="00452038">
        <w:t>Magnetic</w:t>
      </w:r>
      <w:proofErr w:type="spellEnd"/>
      <w:r w:rsidRPr="00452038">
        <w:t xml:space="preserve"> </w:t>
      </w:r>
      <w:proofErr w:type="spellStart"/>
      <w:r w:rsidRPr="00452038">
        <w:t>Resonance</w:t>
      </w:r>
      <w:proofErr w:type="spellEnd"/>
      <w:r w:rsidRPr="00452038">
        <w:t>)</w:t>
      </w:r>
      <w:r w:rsidR="006B49E6" w:rsidRPr="00452038">
        <w:t xml:space="preserve"> –</w:t>
      </w:r>
      <w:r w:rsidRPr="00452038">
        <w:t xml:space="preserve"> magnetyczny rezonans jądrowy;</w:t>
      </w:r>
    </w:p>
    <w:p w:rsidR="00057969" w:rsidRPr="00452038" w:rsidRDefault="00057969" w:rsidP="00452038">
      <w:pPr>
        <w:pStyle w:val="PKTpunkt"/>
      </w:pPr>
      <w:r w:rsidRPr="00452038">
        <w:t>42)</w:t>
      </w:r>
      <w:r w:rsidR="001C7ABD" w:rsidRPr="00452038">
        <w:tab/>
      </w:r>
      <w:r w:rsidRPr="00452038">
        <w:t xml:space="preserve">PFD (Power </w:t>
      </w:r>
      <w:proofErr w:type="spellStart"/>
      <w:r w:rsidRPr="00452038">
        <w:t>Flux</w:t>
      </w:r>
      <w:proofErr w:type="spellEnd"/>
      <w:r w:rsidRPr="00452038">
        <w:t xml:space="preserve"> </w:t>
      </w:r>
      <w:proofErr w:type="spellStart"/>
      <w:r w:rsidRPr="00452038">
        <w:t>Density</w:t>
      </w:r>
      <w:proofErr w:type="spellEnd"/>
      <w:r w:rsidRPr="00452038">
        <w:t xml:space="preserve">) </w:t>
      </w:r>
      <w:r w:rsidR="006B49E6" w:rsidRPr="00452038">
        <w:t>–</w:t>
      </w:r>
      <w:r w:rsidRPr="00452038">
        <w:t xml:space="preserve"> gęstość strumienia mocy;</w:t>
      </w:r>
    </w:p>
    <w:p w:rsidR="00057969" w:rsidRPr="00452038" w:rsidRDefault="00057969" w:rsidP="00452038">
      <w:pPr>
        <w:pStyle w:val="PKTpunkt"/>
      </w:pPr>
      <w:r w:rsidRPr="00452038">
        <w:t>43)</w:t>
      </w:r>
      <w:r w:rsidR="001C7ABD" w:rsidRPr="00452038">
        <w:tab/>
      </w:r>
      <w:r w:rsidRPr="00452038">
        <w:t xml:space="preserve">PMP (Point to MultiPoint) </w:t>
      </w:r>
      <w:r w:rsidR="006B49E6" w:rsidRPr="00452038">
        <w:t>–</w:t>
      </w:r>
      <w:r w:rsidRPr="00452038">
        <w:t xml:space="preserve"> system typu punkt - wiele punktów;</w:t>
      </w:r>
    </w:p>
    <w:p w:rsidR="00057969" w:rsidRPr="00452038" w:rsidRDefault="00057969" w:rsidP="00452038">
      <w:pPr>
        <w:pStyle w:val="PKTpunkt"/>
      </w:pPr>
      <w:r w:rsidRPr="00452038">
        <w:t>44)</w:t>
      </w:r>
      <w:r w:rsidR="001C7ABD" w:rsidRPr="00452038">
        <w:tab/>
      </w:r>
      <w:r w:rsidRPr="00452038">
        <w:t>PMR (Professional Mobile Radio/</w:t>
      </w:r>
      <w:proofErr w:type="spellStart"/>
      <w:r w:rsidRPr="00452038">
        <w:t>Private</w:t>
      </w:r>
      <w:proofErr w:type="spellEnd"/>
      <w:r w:rsidRPr="00452038">
        <w:t xml:space="preserve"> Mobile Radio) </w:t>
      </w:r>
      <w:r w:rsidR="006B49E6" w:rsidRPr="00452038">
        <w:t>–</w:t>
      </w:r>
      <w:r w:rsidRPr="00452038">
        <w:t xml:space="preserve"> radiotelefon sieci dyspozytorskiej;</w:t>
      </w:r>
    </w:p>
    <w:p w:rsidR="00057969" w:rsidRPr="00452038" w:rsidRDefault="00057969" w:rsidP="00452038">
      <w:pPr>
        <w:pStyle w:val="PKTpunkt"/>
      </w:pPr>
      <w:r w:rsidRPr="00452038">
        <w:t>45)</w:t>
      </w:r>
      <w:r w:rsidR="001C7ABD" w:rsidRPr="00452038">
        <w:tab/>
      </w:r>
      <w:r w:rsidRPr="00452038">
        <w:t>PMSE (</w:t>
      </w:r>
      <w:proofErr w:type="spellStart"/>
      <w:r w:rsidRPr="00452038">
        <w:t>Programme</w:t>
      </w:r>
      <w:proofErr w:type="spellEnd"/>
      <w:r w:rsidRPr="00452038">
        <w:t xml:space="preserve"> </w:t>
      </w:r>
      <w:proofErr w:type="spellStart"/>
      <w:r w:rsidRPr="00452038">
        <w:t>Making</w:t>
      </w:r>
      <w:proofErr w:type="spellEnd"/>
      <w:r w:rsidRPr="00452038">
        <w:t xml:space="preserve"> and Special </w:t>
      </w:r>
      <w:proofErr w:type="spellStart"/>
      <w:r w:rsidRPr="00452038">
        <w:t>Events</w:t>
      </w:r>
      <w:proofErr w:type="spellEnd"/>
      <w:r w:rsidRPr="00452038">
        <w:t xml:space="preserve">) </w:t>
      </w:r>
      <w:r w:rsidR="006B49E6" w:rsidRPr="00452038">
        <w:t>–</w:t>
      </w:r>
      <w:r w:rsidRPr="00452038">
        <w:t xml:space="preserve"> systemy łączności wykorzystywane podczas nadawania lub produkcji programów radiofonicznych lub telewizyjnych lub wykorzystywane do przekazywania w czasie rzeczywistym informacji audiowizualnej, w szczególności podczas imprez masowych, imprez sportowych lub widowisk;</w:t>
      </w:r>
    </w:p>
    <w:p w:rsidR="00057969" w:rsidRPr="00452038" w:rsidRDefault="00057969" w:rsidP="00452038">
      <w:pPr>
        <w:pStyle w:val="PKTpunkt"/>
      </w:pPr>
      <w:r w:rsidRPr="00452038">
        <w:t>46)</w:t>
      </w:r>
      <w:r w:rsidR="001C7ABD" w:rsidRPr="00452038">
        <w:tab/>
      </w:r>
      <w:r w:rsidRPr="00452038">
        <w:t xml:space="preserve">RLAN (Radio </w:t>
      </w:r>
      <w:proofErr w:type="spellStart"/>
      <w:r w:rsidRPr="00452038">
        <w:t>Local</w:t>
      </w:r>
      <w:proofErr w:type="spellEnd"/>
      <w:r w:rsidRPr="00452038">
        <w:t xml:space="preserve"> </w:t>
      </w:r>
      <w:proofErr w:type="spellStart"/>
      <w:r w:rsidRPr="00452038">
        <w:t>Area</w:t>
      </w:r>
      <w:proofErr w:type="spellEnd"/>
      <w:r w:rsidRPr="00452038">
        <w:t xml:space="preserve"> Network) </w:t>
      </w:r>
      <w:r w:rsidR="006B49E6" w:rsidRPr="00452038">
        <w:t>–</w:t>
      </w:r>
      <w:r w:rsidRPr="00452038">
        <w:t xml:space="preserve"> lokalną sieć radiową</w:t>
      </w:r>
    </w:p>
    <w:p w:rsidR="00057969" w:rsidRPr="00452038" w:rsidRDefault="00057969" w:rsidP="00452038">
      <w:pPr>
        <w:pStyle w:val="PKTpunkt"/>
      </w:pPr>
      <w:r w:rsidRPr="00452038">
        <w:t>47)</w:t>
      </w:r>
      <w:r w:rsidR="001C7ABD" w:rsidRPr="00452038">
        <w:tab/>
      </w:r>
      <w:r w:rsidRPr="00452038">
        <w:t xml:space="preserve">RFID (Radio </w:t>
      </w:r>
      <w:proofErr w:type="spellStart"/>
      <w:r w:rsidRPr="00452038">
        <w:t>Frequency</w:t>
      </w:r>
      <w:proofErr w:type="spellEnd"/>
      <w:r w:rsidRPr="00452038">
        <w:t xml:space="preserve"> </w:t>
      </w:r>
      <w:proofErr w:type="spellStart"/>
      <w:r w:rsidRPr="00452038">
        <w:t>Identification</w:t>
      </w:r>
      <w:proofErr w:type="spellEnd"/>
      <w:r w:rsidRPr="00452038">
        <w:t>) – identyfikację radiową;</w:t>
      </w:r>
    </w:p>
    <w:p w:rsidR="00057969" w:rsidRPr="006834CF" w:rsidRDefault="00057969" w:rsidP="00452038">
      <w:pPr>
        <w:pStyle w:val="PKTpunkt"/>
        <w:rPr>
          <w:lang w:val="en-GB"/>
        </w:rPr>
      </w:pPr>
      <w:r w:rsidRPr="006834CF">
        <w:rPr>
          <w:lang w:val="en-GB"/>
        </w:rPr>
        <w:t>48)</w:t>
      </w:r>
      <w:r w:rsidR="001C7ABD">
        <w:tab/>
      </w:r>
      <w:r w:rsidRPr="006834CF">
        <w:rPr>
          <w:lang w:val="en-GB"/>
        </w:rPr>
        <w:t>TTT (</w:t>
      </w:r>
      <w:r w:rsidRPr="00452038">
        <w:t>Transport</w:t>
      </w:r>
      <w:r w:rsidRPr="006834CF">
        <w:rPr>
          <w:lang w:val="en-GB"/>
        </w:rPr>
        <w:t xml:space="preserve"> and Traffic Telematics) </w:t>
      </w:r>
      <w:r w:rsidR="006B49E6">
        <w:t>–</w:t>
      </w:r>
      <w:r w:rsidRPr="006834CF">
        <w:rPr>
          <w:lang w:val="en-GB"/>
        </w:rPr>
        <w:t xml:space="preserve"> </w:t>
      </w:r>
      <w:proofErr w:type="spellStart"/>
      <w:r w:rsidRPr="006834CF">
        <w:rPr>
          <w:lang w:val="en-GB"/>
        </w:rPr>
        <w:t>telematykę</w:t>
      </w:r>
      <w:proofErr w:type="spellEnd"/>
      <w:r w:rsidRPr="006834CF">
        <w:rPr>
          <w:lang w:val="en-GB"/>
        </w:rPr>
        <w:t xml:space="preserve"> </w:t>
      </w:r>
      <w:proofErr w:type="spellStart"/>
      <w:r w:rsidRPr="006834CF">
        <w:rPr>
          <w:lang w:val="en-GB"/>
        </w:rPr>
        <w:t>transportu</w:t>
      </w:r>
      <w:proofErr w:type="spellEnd"/>
      <w:r w:rsidRPr="006834CF">
        <w:rPr>
          <w:lang w:val="en-GB"/>
        </w:rPr>
        <w:t xml:space="preserve"> i </w:t>
      </w:r>
      <w:proofErr w:type="spellStart"/>
      <w:r w:rsidRPr="006834CF">
        <w:rPr>
          <w:lang w:val="en-GB"/>
        </w:rPr>
        <w:t>ruchu</w:t>
      </w:r>
      <w:proofErr w:type="spellEnd"/>
      <w:r w:rsidRPr="006834CF">
        <w:rPr>
          <w:lang w:val="en-GB"/>
        </w:rPr>
        <w:t>;</w:t>
      </w:r>
    </w:p>
    <w:p w:rsidR="00057969" w:rsidRPr="006834CF" w:rsidRDefault="00057969" w:rsidP="00452038">
      <w:pPr>
        <w:pStyle w:val="PKTpunkt"/>
        <w:rPr>
          <w:rFonts w:asciiTheme="minorHAnsi" w:hAnsiTheme="minorHAnsi" w:cs="Times New Roman"/>
          <w:b/>
          <w:color w:val="000000" w:themeColor="text1"/>
          <w:szCs w:val="24"/>
        </w:rPr>
      </w:pPr>
      <w:r w:rsidRPr="006834CF">
        <w:rPr>
          <w:rFonts w:asciiTheme="minorHAnsi" w:hAnsiTheme="minorHAnsi" w:cs="Times New Roman"/>
          <w:color w:val="000000" w:themeColor="text1"/>
          <w:szCs w:val="24"/>
        </w:rPr>
        <w:t>49)</w:t>
      </w:r>
      <w:r w:rsidR="001C7ABD">
        <w:tab/>
      </w:r>
      <w:r w:rsidRPr="006834CF">
        <w:rPr>
          <w:rFonts w:asciiTheme="minorHAnsi" w:hAnsiTheme="minorHAnsi" w:cs="Times New Roman"/>
          <w:color w:val="000000" w:themeColor="text1"/>
          <w:szCs w:val="24"/>
        </w:rPr>
        <w:t xml:space="preserve">SSB-AM </w:t>
      </w:r>
      <w:r w:rsidR="006B49E6">
        <w:t>–</w:t>
      </w:r>
      <w:r w:rsidRPr="006834CF">
        <w:rPr>
          <w:rFonts w:asciiTheme="minorHAnsi" w:hAnsiTheme="minorHAnsi" w:cs="Times New Roman"/>
          <w:color w:val="000000" w:themeColor="text1"/>
          <w:szCs w:val="24"/>
        </w:rPr>
        <w:t xml:space="preserve"> emisję jednowstęgową sygnału zmodulowanego amplitudowo;</w:t>
      </w:r>
    </w:p>
    <w:p w:rsidR="00057969" w:rsidRPr="006834CF" w:rsidRDefault="00057969" w:rsidP="00452038">
      <w:pPr>
        <w:pStyle w:val="PKTpunkt"/>
      </w:pPr>
      <w:r w:rsidRPr="006834CF">
        <w:t>50)</w:t>
      </w:r>
      <w:r w:rsidR="001C7ABD">
        <w:tab/>
      </w:r>
      <w:r w:rsidRPr="006834CF">
        <w:t xml:space="preserve">TDD (Time </w:t>
      </w:r>
      <w:proofErr w:type="spellStart"/>
      <w:r w:rsidRPr="006834CF">
        <w:t>Division</w:t>
      </w:r>
      <w:proofErr w:type="spellEnd"/>
      <w:r w:rsidRPr="006834CF">
        <w:t xml:space="preserve"> Duplex) </w:t>
      </w:r>
      <w:r w:rsidR="006B49E6">
        <w:t>–</w:t>
      </w:r>
      <w:r w:rsidRPr="006834CF">
        <w:t xml:space="preserve"> dupleks z podziałem czasowym;</w:t>
      </w:r>
    </w:p>
    <w:p w:rsidR="00057969" w:rsidRPr="006834CF" w:rsidRDefault="00057969" w:rsidP="00452038">
      <w:pPr>
        <w:pStyle w:val="PKTpunkt"/>
      </w:pPr>
      <w:r w:rsidRPr="006834CF">
        <w:t>51)</w:t>
      </w:r>
      <w:r w:rsidR="001C7ABD">
        <w:tab/>
      </w:r>
      <w:r w:rsidRPr="006834CF">
        <w:t>TDMA (</w:t>
      </w:r>
      <w:r w:rsidRPr="00452038">
        <w:t>Time</w:t>
      </w:r>
      <w:r w:rsidRPr="006834CF">
        <w:t xml:space="preserve"> </w:t>
      </w:r>
      <w:proofErr w:type="spellStart"/>
      <w:r w:rsidRPr="006834CF">
        <w:t>Division</w:t>
      </w:r>
      <w:proofErr w:type="spellEnd"/>
      <w:r w:rsidRPr="006834CF">
        <w:t xml:space="preserve"> </w:t>
      </w:r>
      <w:proofErr w:type="spellStart"/>
      <w:r w:rsidRPr="006834CF">
        <w:t>Multiple</w:t>
      </w:r>
      <w:proofErr w:type="spellEnd"/>
      <w:r w:rsidRPr="006834CF">
        <w:t xml:space="preserve"> Access) – wielodostęp z podziałem czasowym</w:t>
      </w:r>
    </w:p>
    <w:p w:rsidR="00057969" w:rsidRPr="006834CF" w:rsidRDefault="00057969" w:rsidP="00452038">
      <w:pPr>
        <w:pStyle w:val="PKTpunkt"/>
      </w:pPr>
      <w:r w:rsidRPr="006834CF">
        <w:t>52)</w:t>
      </w:r>
      <w:r w:rsidR="001C7ABD">
        <w:tab/>
      </w:r>
      <w:r w:rsidRPr="006834CF">
        <w:t xml:space="preserve">UE – Unię </w:t>
      </w:r>
      <w:r w:rsidRPr="00452038">
        <w:t>Europejską</w:t>
      </w:r>
      <w:r w:rsidRPr="006834CF">
        <w:t>;</w:t>
      </w:r>
    </w:p>
    <w:p w:rsidR="00057969" w:rsidRPr="006834CF" w:rsidRDefault="00057969" w:rsidP="00452038">
      <w:pPr>
        <w:pStyle w:val="PKTpunkt"/>
      </w:pPr>
      <w:r w:rsidRPr="006834CF">
        <w:t>53)</w:t>
      </w:r>
      <w:r w:rsidR="001C7ABD">
        <w:tab/>
      </w:r>
      <w:r w:rsidRPr="006834CF">
        <w:t>UESFSS (</w:t>
      </w:r>
      <w:proofErr w:type="spellStart"/>
      <w:r w:rsidRPr="00452038">
        <w:t>Uncoordinated</w:t>
      </w:r>
      <w:proofErr w:type="spellEnd"/>
      <w:r w:rsidRPr="006834CF">
        <w:t xml:space="preserve"> Earth </w:t>
      </w:r>
      <w:proofErr w:type="spellStart"/>
      <w:r w:rsidRPr="006834CF">
        <w:t>Stations</w:t>
      </w:r>
      <w:proofErr w:type="spellEnd"/>
      <w:r w:rsidRPr="006834CF">
        <w:t xml:space="preserve"> of the </w:t>
      </w:r>
      <w:proofErr w:type="spellStart"/>
      <w:r w:rsidRPr="006834CF">
        <w:t>Fixed-Satellite</w:t>
      </w:r>
      <w:proofErr w:type="spellEnd"/>
      <w:r w:rsidRPr="006834CF">
        <w:t xml:space="preserve"> Service (Earth-to-</w:t>
      </w:r>
      <w:proofErr w:type="spellStart"/>
      <w:r w:rsidRPr="006834CF">
        <w:t>space</w:t>
      </w:r>
      <w:proofErr w:type="spellEnd"/>
      <w:r w:rsidRPr="006834CF">
        <w:t xml:space="preserve">)) </w:t>
      </w:r>
      <w:r w:rsidR="006B49E6">
        <w:t>–</w:t>
      </w:r>
      <w:r w:rsidRPr="006834CF">
        <w:t xml:space="preserve"> niekoordynowane stacje ziemskie służby radiokomunikacyjnej stałej satelitarnej (Ziemia- kosmos);</w:t>
      </w:r>
    </w:p>
    <w:p w:rsidR="00057969" w:rsidRPr="006834CF" w:rsidRDefault="00057969" w:rsidP="00452038">
      <w:pPr>
        <w:pStyle w:val="PKTpunkt"/>
        <w:rPr>
          <w:b/>
        </w:rPr>
      </w:pPr>
      <w:r w:rsidRPr="006834CF">
        <w:t>54)</w:t>
      </w:r>
      <w:r w:rsidR="001C7ABD">
        <w:tab/>
      </w:r>
      <w:r w:rsidRPr="006834CF">
        <w:t>UMTS (</w:t>
      </w:r>
      <w:r w:rsidRPr="00452038">
        <w:t>Universal</w:t>
      </w:r>
      <w:r w:rsidRPr="006834CF">
        <w:t xml:space="preserve"> Mobile </w:t>
      </w:r>
      <w:proofErr w:type="spellStart"/>
      <w:r w:rsidRPr="006834CF">
        <w:t>Telecommunications</w:t>
      </w:r>
      <w:proofErr w:type="spellEnd"/>
      <w:r w:rsidRPr="006834CF">
        <w:t xml:space="preserve"> System) </w:t>
      </w:r>
      <w:r w:rsidR="006B49E6">
        <w:t>–</w:t>
      </w:r>
      <w:r w:rsidRPr="006834CF">
        <w:t xml:space="preserve"> uniwersalny system telekomunikacji ruchomej;</w:t>
      </w:r>
    </w:p>
    <w:p w:rsidR="00057969" w:rsidRPr="006834CF" w:rsidRDefault="00057969" w:rsidP="00452038">
      <w:pPr>
        <w:pStyle w:val="PKTpunkt"/>
      </w:pPr>
      <w:r w:rsidRPr="006834CF">
        <w:t>55)</w:t>
      </w:r>
      <w:r w:rsidR="001C7ABD">
        <w:tab/>
      </w:r>
      <w:r w:rsidRPr="006834CF">
        <w:t xml:space="preserve">UWB (Ultra </w:t>
      </w:r>
      <w:proofErr w:type="spellStart"/>
      <w:r w:rsidRPr="00452038">
        <w:t>Wideband</w:t>
      </w:r>
      <w:proofErr w:type="spellEnd"/>
      <w:r w:rsidRPr="006834CF">
        <w:t xml:space="preserve">) </w:t>
      </w:r>
      <w:r w:rsidR="006B49E6">
        <w:t>–</w:t>
      </w:r>
      <w:r w:rsidRPr="006834CF">
        <w:t xml:space="preserve"> </w:t>
      </w:r>
      <w:proofErr w:type="spellStart"/>
      <w:r w:rsidRPr="006834CF">
        <w:t>ultraszerokopasmowy</w:t>
      </w:r>
      <w:proofErr w:type="spellEnd"/>
      <w:r w:rsidRPr="006834CF">
        <w:t>;</w:t>
      </w:r>
    </w:p>
    <w:p w:rsidR="00057969" w:rsidRPr="006834CF" w:rsidRDefault="00057969" w:rsidP="00452038">
      <w:pPr>
        <w:pStyle w:val="PKTpunkt"/>
        <w:rPr>
          <w:b/>
        </w:rPr>
      </w:pPr>
      <w:r w:rsidRPr="006834CF">
        <w:t>56)</w:t>
      </w:r>
      <w:r w:rsidR="001C7ABD">
        <w:tab/>
      </w:r>
      <w:r w:rsidRPr="006834CF">
        <w:t>VSAT (</w:t>
      </w:r>
      <w:proofErr w:type="spellStart"/>
      <w:r w:rsidRPr="006834CF">
        <w:t>Very</w:t>
      </w:r>
      <w:proofErr w:type="spellEnd"/>
      <w:r w:rsidRPr="006834CF">
        <w:t xml:space="preserve"> Small </w:t>
      </w:r>
      <w:proofErr w:type="spellStart"/>
      <w:r w:rsidRPr="006834CF">
        <w:t>Aperture</w:t>
      </w:r>
      <w:proofErr w:type="spellEnd"/>
      <w:r w:rsidRPr="006834CF">
        <w:t xml:space="preserve"> </w:t>
      </w:r>
      <w:proofErr w:type="spellStart"/>
      <w:r w:rsidRPr="006834CF">
        <w:t>Terminals</w:t>
      </w:r>
      <w:proofErr w:type="spellEnd"/>
      <w:r w:rsidRPr="006834CF">
        <w:t xml:space="preserve">) </w:t>
      </w:r>
      <w:r w:rsidR="006B49E6">
        <w:t>–</w:t>
      </w:r>
      <w:r w:rsidRPr="006834CF">
        <w:t xml:space="preserve"> stacje abonenckie w służbie radiokomunikacyjnej stałej satelitarnej, wyposażone w anteny o małej aperturze;</w:t>
      </w:r>
      <w:r w:rsidRPr="006834CF">
        <w:rPr>
          <w:b/>
        </w:rPr>
        <w:t xml:space="preserve"> </w:t>
      </w:r>
    </w:p>
    <w:p w:rsidR="00057969" w:rsidRPr="006834CF" w:rsidRDefault="00057969" w:rsidP="00452038">
      <w:pPr>
        <w:pStyle w:val="PKTpunkt"/>
      </w:pPr>
      <w:r w:rsidRPr="006834CF">
        <w:t>57)</w:t>
      </w:r>
      <w:r w:rsidR="001C7ABD">
        <w:tab/>
      </w:r>
      <w:r w:rsidRPr="006834CF">
        <w:t xml:space="preserve">WAS (Wireless Access System) </w:t>
      </w:r>
      <w:r w:rsidR="006B49E6">
        <w:t>–</w:t>
      </w:r>
      <w:r w:rsidRPr="006834CF">
        <w:t xml:space="preserve"> </w:t>
      </w:r>
      <w:r w:rsidRPr="00452038">
        <w:t>bezprzewodowy</w:t>
      </w:r>
      <w:r w:rsidRPr="006834CF">
        <w:t xml:space="preserve"> system dostępowy;</w:t>
      </w:r>
    </w:p>
    <w:p w:rsidR="00057969" w:rsidRPr="006834CF" w:rsidRDefault="00057969" w:rsidP="00452038">
      <w:pPr>
        <w:pStyle w:val="PKTpunkt"/>
      </w:pPr>
      <w:r w:rsidRPr="006834CF">
        <w:t>58)</w:t>
      </w:r>
      <w:r w:rsidR="001C7ABD">
        <w:tab/>
      </w:r>
      <w:r w:rsidRPr="006834CF">
        <w:t xml:space="preserve">WE </w:t>
      </w:r>
      <w:r w:rsidR="006B49E6">
        <w:t>–</w:t>
      </w:r>
      <w:r w:rsidRPr="006834CF">
        <w:t xml:space="preserve"> </w:t>
      </w:r>
      <w:r w:rsidRPr="00452038">
        <w:t>Wspólnotę</w:t>
      </w:r>
      <w:r w:rsidRPr="006834CF">
        <w:t xml:space="preserve"> Europejską.</w:t>
      </w:r>
    </w:p>
    <w:p w:rsidR="00057969" w:rsidRPr="006834CF" w:rsidRDefault="00057969" w:rsidP="0000462C">
      <w:pPr>
        <w:pStyle w:val="ARTartustawynprozporzdzenia"/>
      </w:pPr>
      <w:r w:rsidRPr="006834CF">
        <w:rPr>
          <w:b/>
          <w:bCs/>
        </w:rPr>
        <w:t xml:space="preserve">§ 3. </w:t>
      </w:r>
      <w:r w:rsidRPr="006834CF">
        <w:t>1. Nie wymaga pozwolenia używanie urządzeń:</w:t>
      </w:r>
    </w:p>
    <w:p w:rsidR="00057969" w:rsidRPr="006834CF" w:rsidRDefault="00057969" w:rsidP="0000462C">
      <w:pPr>
        <w:pStyle w:val="PKTpunkt"/>
      </w:pPr>
      <w:r w:rsidRPr="006834CF">
        <w:t>1)</w:t>
      </w:r>
      <w:r w:rsidR="001C7ABD">
        <w:tab/>
      </w:r>
      <w:r w:rsidRPr="006834CF">
        <w:t>pełniących funkcję urządzeń końcowych w sieciach radiokomunikacyjnych w służbie ruchomej lądowej, w których nie są świadczone publicznie dostępne usługi telekomunikacyjne;</w:t>
      </w:r>
    </w:p>
    <w:p w:rsidR="00057969" w:rsidRPr="006834CF" w:rsidRDefault="00057969" w:rsidP="0000462C">
      <w:pPr>
        <w:pStyle w:val="PKTpunkt"/>
      </w:pPr>
      <w:r w:rsidRPr="006834CF">
        <w:t>2)</w:t>
      </w:r>
      <w:r w:rsidR="001C7ABD">
        <w:tab/>
      </w:r>
      <w:r w:rsidRPr="006834CF">
        <w:t xml:space="preserve">będących zakończeniami sieci telekomunikacyjnej w systemie typu punkt </w:t>
      </w:r>
      <w:r w:rsidR="007D5289">
        <w:t>–</w:t>
      </w:r>
      <w:r w:rsidRPr="006834CF">
        <w:t xml:space="preserve"> wiele punktów (PMP);</w:t>
      </w:r>
    </w:p>
    <w:p w:rsidR="00057969" w:rsidRPr="006834CF" w:rsidRDefault="00057969" w:rsidP="0000462C">
      <w:pPr>
        <w:pStyle w:val="PKTpunkt"/>
      </w:pPr>
      <w:r w:rsidRPr="006834CF">
        <w:lastRenderedPageBreak/>
        <w:t>3)</w:t>
      </w:r>
      <w:r w:rsidR="001C7ABD">
        <w:tab/>
      </w:r>
      <w:r w:rsidRPr="006834CF">
        <w:t>z interfejsem umożliwiającym połączenie, współpracę i wymianę informacji drogą radiową między stacją bazową</w:t>
      </w:r>
      <w:r w:rsidR="006B49E6">
        <w:t>,</w:t>
      </w:r>
      <w:r w:rsidRPr="006834CF">
        <w:t xml:space="preserve"> a telekomunikacyjnym urzą</w:t>
      </w:r>
      <w:r w:rsidR="006B49E6">
        <w:t xml:space="preserve">dzeniem końcowym, pracujących w </w:t>
      </w:r>
      <w:r w:rsidRPr="006834CF">
        <w:t>ruchomej lub stacjonarnej publicznej sieci telekomunikacyjnej - przez przedsiębiorcę telekomunikacyjnego posiadającego ogólnopolską rezerwację częstotliwości wykorzystywanych do świadczenia usług za pośrednictwem stacji bazowych;</w:t>
      </w:r>
    </w:p>
    <w:p w:rsidR="00057969" w:rsidRPr="006834CF" w:rsidRDefault="00057969" w:rsidP="0000462C">
      <w:pPr>
        <w:pStyle w:val="PKTpunkt"/>
      </w:pPr>
      <w:r w:rsidRPr="006834CF">
        <w:t>4)</w:t>
      </w:r>
      <w:r w:rsidR="001C7ABD">
        <w:tab/>
      </w:r>
      <w:r w:rsidRPr="006834CF">
        <w:t>stacji bazowych małej mocy</w:t>
      </w:r>
      <w:r w:rsidR="006B49E6" w:rsidRPr="006B49E6">
        <w:t xml:space="preserve"> </w:t>
      </w:r>
      <w:r w:rsidR="006B49E6" w:rsidRPr="006834CF">
        <w:t>pracujących w zakresach częstotliwości</w:t>
      </w:r>
      <w:r w:rsidRPr="006834CF">
        <w:t xml:space="preserve">: </w:t>
      </w:r>
    </w:p>
    <w:p w:rsidR="00057969" w:rsidRPr="006834CF" w:rsidRDefault="00057969" w:rsidP="0000462C">
      <w:pPr>
        <w:pStyle w:val="LITlitera"/>
      </w:pPr>
      <w:r w:rsidRPr="006834CF">
        <w:t>a)</w:t>
      </w:r>
      <w:r w:rsidR="001C7ABD">
        <w:tab/>
      </w:r>
      <w:r w:rsidRPr="006834CF">
        <w:t xml:space="preserve">791-821 MHz (nadawanie) i 832-862 MHz (odbiór) z mocą nieprzekraczającą </w:t>
      </w:r>
      <w:r w:rsidR="007D5289">
        <w:br/>
      </w:r>
      <w:r w:rsidRPr="006834CF">
        <w:t xml:space="preserve">21 </w:t>
      </w:r>
      <w:proofErr w:type="spellStart"/>
      <w:r w:rsidRPr="006834CF">
        <w:t>dBm</w:t>
      </w:r>
      <w:proofErr w:type="spellEnd"/>
      <w:r w:rsidRPr="006834CF">
        <w:t xml:space="preserve"> </w:t>
      </w:r>
      <w:proofErr w:type="spellStart"/>
      <w:r w:rsidRPr="006834CF">
        <w:t>e.r.p</w:t>
      </w:r>
      <w:proofErr w:type="spellEnd"/>
      <w:r w:rsidRPr="006834CF">
        <w:t xml:space="preserve">., </w:t>
      </w:r>
    </w:p>
    <w:p w:rsidR="00057969" w:rsidRPr="006834CF" w:rsidRDefault="00057969" w:rsidP="0000462C">
      <w:pPr>
        <w:pStyle w:val="LITlitera"/>
      </w:pPr>
      <w:r w:rsidRPr="006834CF">
        <w:t>b)</w:t>
      </w:r>
      <w:r w:rsidR="001C7ABD">
        <w:tab/>
      </w:r>
      <w:r w:rsidRPr="006834CF">
        <w:t xml:space="preserve">876-915 MHz (odbiór) i 921-960 MHz (nadawanie) z mocą nieprzekraczającą </w:t>
      </w:r>
      <w:r w:rsidR="007D5289">
        <w:br/>
      </w:r>
      <w:r w:rsidRPr="006834CF">
        <w:t xml:space="preserve">20 </w:t>
      </w:r>
      <w:proofErr w:type="spellStart"/>
      <w:r w:rsidRPr="006834CF">
        <w:t>dBm</w:t>
      </w:r>
      <w:proofErr w:type="spellEnd"/>
      <w:r w:rsidRPr="006834CF">
        <w:t xml:space="preserve"> </w:t>
      </w:r>
      <w:proofErr w:type="spellStart"/>
      <w:r w:rsidRPr="006834CF">
        <w:t>e.r.p</w:t>
      </w:r>
      <w:proofErr w:type="spellEnd"/>
      <w:r w:rsidRPr="006834CF">
        <w:t xml:space="preserve">., </w:t>
      </w:r>
    </w:p>
    <w:p w:rsidR="00057969" w:rsidRPr="006834CF" w:rsidRDefault="00057969" w:rsidP="0000462C">
      <w:pPr>
        <w:pStyle w:val="LITlitera"/>
      </w:pPr>
      <w:r w:rsidRPr="006834CF">
        <w:t>c)</w:t>
      </w:r>
      <w:r w:rsidR="001C7ABD">
        <w:tab/>
      </w:r>
      <w:r w:rsidRPr="006834CF">
        <w:t xml:space="preserve">1710-1785 MHz (odbiór) i 1805-1880 MHz (nadawanie) z mocą nieprzekraczającą 20 </w:t>
      </w:r>
      <w:proofErr w:type="spellStart"/>
      <w:r w:rsidRPr="006834CF">
        <w:t>dBm</w:t>
      </w:r>
      <w:proofErr w:type="spellEnd"/>
      <w:r w:rsidRPr="006834CF">
        <w:t xml:space="preserve"> </w:t>
      </w:r>
      <w:proofErr w:type="spellStart"/>
      <w:r w:rsidRPr="006834CF">
        <w:t>e.r.p</w:t>
      </w:r>
      <w:proofErr w:type="spellEnd"/>
      <w:r w:rsidRPr="006834CF">
        <w:t xml:space="preserve">., </w:t>
      </w:r>
    </w:p>
    <w:p w:rsidR="00057969" w:rsidRPr="006834CF" w:rsidRDefault="00057969" w:rsidP="0000462C">
      <w:pPr>
        <w:pStyle w:val="LITlitera"/>
      </w:pPr>
      <w:r w:rsidRPr="006834CF">
        <w:t>d)</w:t>
      </w:r>
      <w:r w:rsidR="001C7ABD">
        <w:tab/>
      </w:r>
      <w:r w:rsidRPr="006834CF">
        <w:t xml:space="preserve">1920-1980 MHz (odbiór) i 2110-2170 MHz (nadawanie) z mocą nieprzekraczającą 21 </w:t>
      </w:r>
      <w:proofErr w:type="spellStart"/>
      <w:r w:rsidRPr="006834CF">
        <w:t>dBm</w:t>
      </w:r>
      <w:proofErr w:type="spellEnd"/>
      <w:r w:rsidRPr="006834CF">
        <w:t xml:space="preserve"> </w:t>
      </w:r>
      <w:proofErr w:type="spellStart"/>
      <w:r w:rsidRPr="006834CF">
        <w:t>e.r.p</w:t>
      </w:r>
      <w:proofErr w:type="spellEnd"/>
      <w:r w:rsidRPr="006834CF">
        <w:t xml:space="preserve">., </w:t>
      </w:r>
    </w:p>
    <w:p w:rsidR="00057969" w:rsidRPr="006834CF" w:rsidRDefault="00057969" w:rsidP="0000462C">
      <w:pPr>
        <w:pStyle w:val="LITlitera"/>
      </w:pPr>
      <w:r w:rsidRPr="006834CF">
        <w:t>e)</w:t>
      </w:r>
      <w:r w:rsidR="001C7ABD">
        <w:tab/>
      </w:r>
      <w:r w:rsidRPr="006834CF">
        <w:t xml:space="preserve">2500-2570 MHz (odbiór) i 2620-2690 MHz (nadawanie) z mocą nieprzekraczającą 21 </w:t>
      </w:r>
      <w:proofErr w:type="spellStart"/>
      <w:r w:rsidRPr="006834CF">
        <w:t>dBm</w:t>
      </w:r>
      <w:proofErr w:type="spellEnd"/>
      <w:r w:rsidRPr="006834CF">
        <w:t xml:space="preserve"> </w:t>
      </w:r>
      <w:proofErr w:type="spellStart"/>
      <w:r w:rsidRPr="006834CF">
        <w:t>e.r.p</w:t>
      </w:r>
      <w:proofErr w:type="spellEnd"/>
      <w:r w:rsidRPr="006834CF">
        <w:t xml:space="preserve">., </w:t>
      </w:r>
    </w:p>
    <w:p w:rsidR="00057969" w:rsidRPr="006834CF" w:rsidRDefault="00057969" w:rsidP="0000462C">
      <w:pPr>
        <w:pStyle w:val="LITlitera"/>
      </w:pPr>
      <w:r w:rsidRPr="006834CF">
        <w:t>f)</w:t>
      </w:r>
      <w:r w:rsidR="001C7ABD">
        <w:tab/>
      </w:r>
      <w:r w:rsidRPr="006834CF">
        <w:t xml:space="preserve">2570-2620 MHz (nadawanie i odbiór) z mocą nieprzekraczającą 21 </w:t>
      </w:r>
      <w:proofErr w:type="spellStart"/>
      <w:r w:rsidRPr="006834CF">
        <w:t>dBm</w:t>
      </w:r>
      <w:proofErr w:type="spellEnd"/>
      <w:r w:rsidRPr="006834CF">
        <w:t xml:space="preserve"> </w:t>
      </w:r>
      <w:proofErr w:type="spellStart"/>
      <w:r w:rsidRPr="006834CF">
        <w:t>e.r.p</w:t>
      </w:r>
      <w:proofErr w:type="spellEnd"/>
      <w:r w:rsidRPr="006834CF">
        <w:t>.</w:t>
      </w:r>
    </w:p>
    <w:p w:rsidR="00057969" w:rsidRPr="006834CF" w:rsidRDefault="00057969" w:rsidP="0000462C">
      <w:pPr>
        <w:pStyle w:val="LITlitera"/>
      </w:pPr>
      <w:r w:rsidRPr="006834CF">
        <w:t>g)</w:t>
      </w:r>
      <w:r w:rsidR="001C7ABD">
        <w:tab/>
      </w:r>
      <w:r w:rsidRPr="006834CF">
        <w:t xml:space="preserve">3400-3800 MHz (nadawanie i odbiór) z mocą nieprzekraczającą 24 </w:t>
      </w:r>
      <w:proofErr w:type="spellStart"/>
      <w:r w:rsidRPr="006834CF">
        <w:t>dBm</w:t>
      </w:r>
      <w:proofErr w:type="spellEnd"/>
      <w:r w:rsidRPr="006834CF">
        <w:t xml:space="preserve"> </w:t>
      </w:r>
      <w:proofErr w:type="spellStart"/>
      <w:r w:rsidRPr="006834CF">
        <w:t>e.r.p</w:t>
      </w:r>
      <w:proofErr w:type="spellEnd"/>
      <w:r w:rsidRPr="006834CF">
        <w:t xml:space="preserve">. dla każdej nośnej o szerokości 20 MHz  </w:t>
      </w:r>
    </w:p>
    <w:p w:rsidR="00057969" w:rsidRPr="006834CF" w:rsidRDefault="001C7ABD" w:rsidP="004E666A">
      <w:pPr>
        <w:pStyle w:val="CZWSPLITczwsplnaliter"/>
      </w:pPr>
      <w:r>
        <w:t>–</w:t>
      </w:r>
      <w:r>
        <w:tab/>
      </w:r>
      <w:r w:rsidR="00057969" w:rsidRPr="006834CF">
        <w:t>wykorzystywanych do świadczenia usług przez przedsiębiorcę telekomunikacyjnego posiadającego ogólnopolską rezerwację częstotliwości;</w:t>
      </w:r>
    </w:p>
    <w:p w:rsidR="00057969" w:rsidRPr="006834CF" w:rsidRDefault="00057969" w:rsidP="0000462C">
      <w:pPr>
        <w:pStyle w:val="PKTpunkt"/>
      </w:pPr>
      <w:r w:rsidRPr="006834CF">
        <w:t>5)</w:t>
      </w:r>
      <w:r w:rsidR="001C7ABD">
        <w:rPr>
          <w:b/>
        </w:rPr>
        <w:tab/>
      </w:r>
      <w:r w:rsidRPr="006834CF">
        <w:t xml:space="preserve">przeznaczonych do używania wyłącznie w zakresie częstotliwości 26,96-27,41 MHz: </w:t>
      </w:r>
    </w:p>
    <w:p w:rsidR="00057969" w:rsidRPr="006834CF" w:rsidRDefault="00057969" w:rsidP="0000462C">
      <w:pPr>
        <w:pStyle w:val="LITlitera"/>
      </w:pPr>
      <w:r w:rsidRPr="006834CF">
        <w:t>a)</w:t>
      </w:r>
      <w:r w:rsidR="001C7ABD">
        <w:tab/>
      </w:r>
      <w:r w:rsidRPr="006834CF">
        <w:t xml:space="preserve">typu PR27, spełniających wymagania określone w normach przenoszących normę ETSI EN 300 433, </w:t>
      </w:r>
    </w:p>
    <w:p w:rsidR="00057969" w:rsidRPr="006834CF" w:rsidRDefault="00057969" w:rsidP="0000462C">
      <w:pPr>
        <w:pStyle w:val="LITlitera"/>
      </w:pPr>
      <w:r w:rsidRPr="006834CF">
        <w:t>b)</w:t>
      </w:r>
      <w:r w:rsidR="001C7ABD">
        <w:tab/>
      </w:r>
      <w:r w:rsidRPr="006834CF">
        <w:t xml:space="preserve">z modulacją kątową lub z emisją DSB-AM lub z emisją SSB-AM, spełniających wymagania określone w normach przenoszących normę ETSI EN 300 433, przy czym dopuszczalna moc wyjściowa nadajnika pracującego z modulacją kątową wynosi do 4 W mocy fali nośnej, z DSB-AM wynosi do 4 W mocy fali nośnej, </w:t>
      </w:r>
      <w:r w:rsidR="007D5289">
        <w:br/>
      </w:r>
      <w:r w:rsidRPr="006834CF">
        <w:t xml:space="preserve">a z SSB-AM do 12 W szczytowej mocy obwiedni; </w:t>
      </w:r>
    </w:p>
    <w:p w:rsidR="00057969" w:rsidRPr="006834CF" w:rsidRDefault="00057969" w:rsidP="0000462C">
      <w:pPr>
        <w:pStyle w:val="PKTpunkt"/>
      </w:pPr>
      <w:r w:rsidRPr="006834CF">
        <w:t>6)</w:t>
      </w:r>
      <w:r w:rsidR="001C7ABD">
        <w:tab/>
      </w:r>
      <w:r w:rsidRPr="006834CF">
        <w:t xml:space="preserve">bliskiego zasięgu: </w:t>
      </w:r>
    </w:p>
    <w:p w:rsidR="00057969" w:rsidRPr="006834CF" w:rsidRDefault="00057969" w:rsidP="0000462C">
      <w:pPr>
        <w:pStyle w:val="LITlitera"/>
      </w:pPr>
      <w:r w:rsidRPr="006834CF">
        <w:t>a)</w:t>
      </w:r>
      <w:r w:rsidR="001C7ABD">
        <w:tab/>
      </w:r>
      <w:r w:rsidRPr="006834CF">
        <w:t xml:space="preserve">ogólnego stosowania, niezależnie od zastosowania lub przeznaczenia urządzenia, określonych w załączniku nr 1 do rozporządzenia, wykorzystywanych </w:t>
      </w:r>
      <w:r w:rsidR="007D5289">
        <w:br/>
      </w:r>
      <w:r w:rsidRPr="006834CF">
        <w:lastRenderedPageBreak/>
        <w:t>w szczególności w telemetrii, zdalnym sterowaniu, systemach alarmowych oraz transmisji danych,</w:t>
      </w:r>
    </w:p>
    <w:p w:rsidR="00057969" w:rsidRPr="006834CF" w:rsidRDefault="00057969" w:rsidP="0000462C">
      <w:pPr>
        <w:pStyle w:val="LITlitera"/>
      </w:pPr>
      <w:r w:rsidRPr="006834CF">
        <w:t>b)</w:t>
      </w:r>
      <w:r w:rsidR="001C7ABD">
        <w:tab/>
      </w:r>
      <w:r w:rsidRPr="006834CF">
        <w:t xml:space="preserve">szerokopasmowych systemów transmisji danych, obejmujących urządzenia wykorzystujące szerokopasmowe techniki modulacji w celu dostępu do widma, określonych w załączniku nr 2 do rozporządzenia, wykorzystywanych </w:t>
      </w:r>
      <w:r w:rsidR="007D5289">
        <w:br/>
      </w:r>
      <w:r w:rsidRPr="006834CF">
        <w:t>w szczególności w bezprzewodowych systemach dostępu, takich jak lokalne sieci radiowe (WAS/RLAN), lub w urządzeniach do szerokopasmowej transmisji danych w sieciach danych,</w:t>
      </w:r>
    </w:p>
    <w:p w:rsidR="00057969" w:rsidRPr="006834CF" w:rsidRDefault="00057969" w:rsidP="0000462C">
      <w:pPr>
        <w:pStyle w:val="LITlitera"/>
      </w:pPr>
      <w:r w:rsidRPr="006834CF">
        <w:t>c)</w:t>
      </w:r>
      <w:r w:rsidR="001C7ABD">
        <w:tab/>
      </w:r>
      <w:r w:rsidRPr="006834CF">
        <w:t xml:space="preserve">stosowanych w transporcie kolejowym, wykorzystywanych w szczególności dla systemów AVI: </w:t>
      </w:r>
      <w:proofErr w:type="spellStart"/>
      <w:r w:rsidRPr="006834CF">
        <w:t>Eurobalise</w:t>
      </w:r>
      <w:proofErr w:type="spellEnd"/>
      <w:r w:rsidRPr="006834CF">
        <w:t xml:space="preserve"> i </w:t>
      </w:r>
      <w:proofErr w:type="spellStart"/>
      <w:r w:rsidRPr="006834CF">
        <w:t>Euroloop</w:t>
      </w:r>
      <w:proofErr w:type="spellEnd"/>
      <w:r w:rsidRPr="006834CF">
        <w:t xml:space="preserve">, określonych w załączniku nr 3 do rozporządzenia, </w:t>
      </w:r>
    </w:p>
    <w:p w:rsidR="00057969" w:rsidRPr="006834CF" w:rsidRDefault="00057969" w:rsidP="0000462C">
      <w:pPr>
        <w:pStyle w:val="LITlitera"/>
      </w:pPr>
      <w:r w:rsidRPr="006834CF">
        <w:t>d)</w:t>
      </w:r>
      <w:r w:rsidR="001C7ABD">
        <w:tab/>
      </w:r>
      <w:r w:rsidRPr="006834CF">
        <w:t>do radiolokacji, w tym urządzeń wykorzystywanych w szczególności do określania pozycji, prędkości lub innych wła</w:t>
      </w:r>
      <w:r w:rsidR="000C1F2B">
        <w:t xml:space="preserve">ściwości obiektu, określonych w </w:t>
      </w:r>
      <w:r w:rsidRPr="006834CF">
        <w:t xml:space="preserve">załączniku </w:t>
      </w:r>
      <w:r w:rsidR="000C1F2B">
        <w:br/>
      </w:r>
      <w:r w:rsidRPr="006834CF">
        <w:t>nr 4 do rozporządzenia,</w:t>
      </w:r>
    </w:p>
    <w:p w:rsidR="00057969" w:rsidRPr="006834CF" w:rsidRDefault="00057969" w:rsidP="0000462C">
      <w:pPr>
        <w:pStyle w:val="LITlitera"/>
      </w:pPr>
      <w:r w:rsidRPr="006834CF">
        <w:t>e)</w:t>
      </w:r>
      <w:r w:rsidR="001C7ABD">
        <w:tab/>
      </w:r>
      <w:r w:rsidRPr="006834CF">
        <w:t xml:space="preserve">do sterowania modelami, w tym urządzeń wykorzystujących zdalne sterowanie </w:t>
      </w:r>
      <w:r w:rsidR="000C1F2B">
        <w:br/>
      </w:r>
      <w:r w:rsidRPr="006834CF">
        <w:t>i telemetrię, których używa się do zdalnego sterowania ruchem modeli w powietrzu, na lądzie, na wodzie lub pod wodą, określonych w załączniku nr 5 do rozporządzenia,</w:t>
      </w:r>
    </w:p>
    <w:p w:rsidR="00057969" w:rsidRPr="006834CF" w:rsidRDefault="00057969" w:rsidP="0000462C">
      <w:pPr>
        <w:pStyle w:val="LITlitera"/>
      </w:pPr>
      <w:r w:rsidRPr="006834CF">
        <w:t>f)</w:t>
      </w:r>
      <w:r w:rsidR="001C7ABD">
        <w:tab/>
      </w:r>
      <w:r w:rsidRPr="006834CF">
        <w:t>mikrofonów bezprzewodowych i urządzeń wspomagających słuch, przypinanych lub noszonych, profesjonalnych lub przeznaczonych do powszechnego użytku, oraz urządzeń bezprzewodowych do transmisji sygnałów akustycznych, w szczególności głośników bezprzewodowych, słuchawek bezprzewodowych, słuchawek bezprzewodowych do urządzeń przenośnych, zestawów głośnomówiących, dousznych monitorów odsłuchowych wykorzystywanych do przekazywania dźwięku na koncertach i widowi</w:t>
      </w:r>
      <w:r w:rsidR="000C1F2B">
        <w:t xml:space="preserve">skach scenicznych określonych w </w:t>
      </w:r>
      <w:r w:rsidRPr="006834CF">
        <w:t xml:space="preserve">załączniku </w:t>
      </w:r>
      <w:r w:rsidR="000C1F2B">
        <w:br/>
      </w:r>
      <w:r w:rsidRPr="006834CF">
        <w:t xml:space="preserve">nr 6 do rozporządzenia, </w:t>
      </w:r>
    </w:p>
    <w:p w:rsidR="00057969" w:rsidRPr="006834CF" w:rsidRDefault="00057969" w:rsidP="0000462C">
      <w:pPr>
        <w:pStyle w:val="LITlitera"/>
      </w:pPr>
      <w:r w:rsidRPr="006834CF">
        <w:t>g)</w:t>
      </w:r>
      <w:r w:rsidR="001C7ABD">
        <w:tab/>
      </w:r>
      <w:r w:rsidRPr="006834CF">
        <w:t xml:space="preserve">do identyfikacji RFID, wykorzystywanych w systemach łączności radiowej opartych na identyfikatorach i </w:t>
      </w:r>
      <w:proofErr w:type="spellStart"/>
      <w:r w:rsidRPr="006834CF">
        <w:t>interrogatorach</w:t>
      </w:r>
      <w:proofErr w:type="spellEnd"/>
      <w:r w:rsidRPr="006834CF">
        <w:t xml:space="preserve">, określonych w załączniku nr 7 do rozporządzenia, </w:t>
      </w:r>
    </w:p>
    <w:p w:rsidR="00057969" w:rsidRPr="006834CF" w:rsidRDefault="00057969" w:rsidP="0000462C">
      <w:pPr>
        <w:pStyle w:val="LITlitera"/>
      </w:pPr>
      <w:r w:rsidRPr="006834CF">
        <w:t>h)</w:t>
      </w:r>
      <w:r w:rsidR="001C7ABD">
        <w:rPr>
          <w:b/>
        </w:rPr>
        <w:tab/>
      </w:r>
      <w:r w:rsidRPr="006834CF">
        <w:t xml:space="preserve">bezprzewodowych do stosowania w ochronie zdrowia, stanowiących element radiowy aktywnych wyrobów medycznych do implantacji w rozumieniu ustawy </w:t>
      </w:r>
      <w:r w:rsidR="004E666A">
        <w:br/>
      </w:r>
      <w:r w:rsidR="000C1F2B">
        <w:t xml:space="preserve">z dnia 20 maja 2010 </w:t>
      </w:r>
      <w:r w:rsidRPr="006834CF">
        <w:t>r. o wyrobach medycznych (Dz.</w:t>
      </w:r>
      <w:r w:rsidR="000C1F2B">
        <w:t xml:space="preserve"> </w:t>
      </w:r>
      <w:r w:rsidRPr="006834CF">
        <w:t>U. z 2020 r. poz. 186</w:t>
      </w:r>
      <w:r w:rsidR="000C1F2B">
        <w:t xml:space="preserve"> i 1493</w:t>
      </w:r>
      <w:r w:rsidRPr="006834CF">
        <w:t xml:space="preserve">), określonych w załączniku nr 8 do rozporządzenia, </w:t>
      </w:r>
    </w:p>
    <w:p w:rsidR="00057969" w:rsidRPr="006834CF" w:rsidRDefault="001C7ABD" w:rsidP="0000462C">
      <w:pPr>
        <w:pStyle w:val="LITlitera"/>
      </w:pPr>
      <w:r>
        <w:lastRenderedPageBreak/>
        <w:t>i)</w:t>
      </w:r>
      <w:r>
        <w:tab/>
      </w:r>
      <w:r w:rsidR="00057969" w:rsidRPr="006834CF">
        <w:t>do zastosowań indukcyjnych, które wykorzystują pole magnetyczne z systemami pętli indukcyjnej do komunikacji zbliżeniowej, określonych w załączniku nr 9 do rozporządzenia</w:t>
      </w:r>
      <w:r w:rsidR="004A22ED">
        <w:t>,</w:t>
      </w:r>
      <w:r w:rsidR="00057969" w:rsidRPr="006834CF">
        <w:t xml:space="preserve">  </w:t>
      </w:r>
    </w:p>
    <w:p w:rsidR="00057969" w:rsidRPr="006834CF" w:rsidRDefault="00057969" w:rsidP="0000462C">
      <w:pPr>
        <w:pStyle w:val="LITlitera"/>
      </w:pPr>
      <w:r w:rsidRPr="006834CF">
        <w:t>j)</w:t>
      </w:r>
      <w:r w:rsidR="001C7ABD">
        <w:tab/>
      </w:r>
      <w:r w:rsidRPr="006834CF">
        <w:t xml:space="preserve">wykorzystujących technologię UWB, opartych na rozwiązaniach technicznych </w:t>
      </w:r>
      <w:r w:rsidR="004E666A">
        <w:br/>
      </w:r>
      <w:r w:rsidRPr="006834CF">
        <w:t xml:space="preserve">z zakresu radiokomunikacji bliskiego zasięgu, przeznaczonych do wytwarzania </w:t>
      </w:r>
      <w:r w:rsidR="004E666A">
        <w:br/>
      </w:r>
      <w:r w:rsidRPr="006834CF">
        <w:t>i emitowania energii fal radiowych w zakresie częstotliwości o szerokości przekraczającej 50 MHz, określonych w załączniku nr 10 do rozporządzenia;</w:t>
      </w:r>
    </w:p>
    <w:p w:rsidR="00057969" w:rsidRPr="006834CF" w:rsidRDefault="00057969" w:rsidP="0000462C">
      <w:pPr>
        <w:pStyle w:val="PKTpunkt"/>
      </w:pPr>
      <w:r w:rsidRPr="006834CF">
        <w:t>7)</w:t>
      </w:r>
      <w:r w:rsidR="001C7ABD">
        <w:tab/>
      </w:r>
      <w:r w:rsidRPr="006834CF">
        <w:t>samochodowych radarów bliskiego zasięgu, których rodzaje określa załącznik nr 11 do rozporządzenia;</w:t>
      </w:r>
    </w:p>
    <w:p w:rsidR="00057969" w:rsidRPr="006834CF" w:rsidRDefault="00057969" w:rsidP="0000462C">
      <w:pPr>
        <w:pStyle w:val="PKTpunkt"/>
      </w:pPr>
      <w:r w:rsidRPr="006834CF">
        <w:t>8)</w:t>
      </w:r>
      <w:r w:rsidR="001C7ABD">
        <w:tab/>
      </w:r>
      <w:r w:rsidRPr="006834CF">
        <w:t>ziemskich stacji satelitarnych, których rodzaje określa załącznik nr 12 do rozporządzenia;</w:t>
      </w:r>
    </w:p>
    <w:p w:rsidR="00057969" w:rsidRPr="006834CF" w:rsidRDefault="00057969" w:rsidP="0000462C">
      <w:pPr>
        <w:pStyle w:val="PKTpunkt"/>
      </w:pPr>
      <w:r w:rsidRPr="006834CF">
        <w:t>9)</w:t>
      </w:r>
      <w:r w:rsidR="001C7ABD">
        <w:tab/>
      </w:r>
      <w:r w:rsidRPr="006834CF">
        <w:t>stacji bazowych wykorzystywanych do świadczenia usług MCV, umiejscowionych na pokładach statków, dla których warunki używania określa załącznik nr 13 do rozporządzenia;</w:t>
      </w:r>
    </w:p>
    <w:p w:rsidR="00057969" w:rsidRPr="006834CF" w:rsidRDefault="00057969" w:rsidP="0000462C">
      <w:pPr>
        <w:pStyle w:val="PKTpunkt"/>
      </w:pPr>
      <w:r w:rsidRPr="006834CF">
        <w:t>10)</w:t>
      </w:r>
      <w:r w:rsidR="001C7ABD">
        <w:tab/>
      </w:r>
      <w:r w:rsidRPr="006834CF">
        <w:t xml:space="preserve">stacji bazowych wykorzystywanych do świadczenia usług MCA, umiejscowionych na pokładach statków powietrznych, dla których warunki używania określa załącznik </w:t>
      </w:r>
      <w:r w:rsidR="004E666A">
        <w:br/>
      </w:r>
      <w:r w:rsidRPr="006834CF">
        <w:t>nr 14 do rozporządzenia;</w:t>
      </w:r>
    </w:p>
    <w:p w:rsidR="00057969" w:rsidRPr="006834CF" w:rsidRDefault="00057969" w:rsidP="0000462C">
      <w:pPr>
        <w:pStyle w:val="PKTpunkt"/>
      </w:pPr>
      <w:r w:rsidRPr="006834CF">
        <w:t>11)</w:t>
      </w:r>
      <w:r w:rsidR="001C7ABD">
        <w:tab/>
      </w:r>
      <w:r w:rsidRPr="006834CF">
        <w:t>bliskiego zasięgu pracujących w zakresach częstotliwości 874–876 MHz i 915–921 MHz, dla których warunki używania określa załącznik nr 15 do rozporządzenia;</w:t>
      </w:r>
    </w:p>
    <w:p w:rsidR="00057969" w:rsidRPr="006834CF" w:rsidRDefault="00057969" w:rsidP="0000462C">
      <w:pPr>
        <w:pStyle w:val="PKTpunkt"/>
      </w:pPr>
      <w:r w:rsidRPr="006834CF">
        <w:t>12)</w:t>
      </w:r>
      <w:r w:rsidR="001C7ABD">
        <w:tab/>
      </w:r>
      <w:r w:rsidRPr="006834CF">
        <w:t>wykorzystywanych w PMSE, dla których warunki używania określa załącznik nr 16 do rozporządzenia;</w:t>
      </w:r>
    </w:p>
    <w:p w:rsidR="00057969" w:rsidRPr="006834CF" w:rsidRDefault="00057969" w:rsidP="0000462C">
      <w:pPr>
        <w:pStyle w:val="PKTpunkt"/>
      </w:pPr>
      <w:r w:rsidRPr="006834CF">
        <w:t>13)</w:t>
      </w:r>
      <w:r w:rsidR="001C7ABD">
        <w:tab/>
      </w:r>
      <w:r w:rsidRPr="006834CF">
        <w:t xml:space="preserve">pracujących w zakresach częstotliwości 29,7 MHz </w:t>
      </w:r>
      <w:r w:rsidR="004E666A">
        <w:t>–</w:t>
      </w:r>
      <w:r w:rsidRPr="006834CF">
        <w:t xml:space="preserve"> 3 GHz w podziemnych wyrobiskach górniczych, z mocą nieprzekraczającą 500 </w:t>
      </w:r>
      <w:proofErr w:type="spellStart"/>
      <w:r w:rsidRPr="006834CF">
        <w:t>mW</w:t>
      </w:r>
      <w:proofErr w:type="spellEnd"/>
      <w:r w:rsidRPr="006834CF">
        <w:t xml:space="preserve"> </w:t>
      </w:r>
      <w:proofErr w:type="spellStart"/>
      <w:r w:rsidRPr="006834CF">
        <w:t>e.r.p</w:t>
      </w:r>
      <w:proofErr w:type="spellEnd"/>
      <w:r w:rsidRPr="006834CF">
        <w:t>. na głębokości większej niż 100 m poniżej poziomu terenu i w odległości nie mniejszej niż 100 m od pionowego tunelu szybowego.</w:t>
      </w:r>
    </w:p>
    <w:p w:rsidR="00057969" w:rsidRPr="006834CF" w:rsidRDefault="00057969" w:rsidP="0000462C">
      <w:pPr>
        <w:pStyle w:val="USTustnpkodeksu"/>
      </w:pPr>
      <w:r w:rsidRPr="006834CF">
        <w:t xml:space="preserve">2. Urządzenia, o których mowa w ust. 1, nie mogą powodować szkodliwych zakłóceń </w:t>
      </w:r>
      <w:r w:rsidR="004E666A">
        <w:br/>
      </w:r>
      <w:r w:rsidRPr="006834CF">
        <w:t>w pracy innych urządzeń. Urządzenia, o których mowa w ust. 1 pkt 5-13, nie podlegają ochronie przed szkodliwymi zakłóceniami powodowanymi przez inne urządzenia.</w:t>
      </w:r>
    </w:p>
    <w:p w:rsidR="00057969" w:rsidRPr="006834CF" w:rsidRDefault="00057969" w:rsidP="0000462C">
      <w:pPr>
        <w:pStyle w:val="USTustnpkodeksu"/>
      </w:pPr>
      <w:r w:rsidRPr="006834CF">
        <w:t>3. Urządzenia, o których mowa w ust. 1 pkt 1-7, 9-13, są używane w naziemnych służbach radiokomunikacyjnych. Urządzenia, o których mowa w ust. 1 pkt 8, są używane w satelitarnych służbach radiokomunikacyjnych.</w:t>
      </w:r>
    </w:p>
    <w:p w:rsidR="00057969" w:rsidRPr="006834CF" w:rsidRDefault="00057969" w:rsidP="0000462C">
      <w:pPr>
        <w:pStyle w:val="USTustnpkodeksu"/>
      </w:pPr>
      <w:r w:rsidRPr="006834CF">
        <w:t>4. Obszarem używania urządzeń, o których mowa w ust. 1 pkt 1-9, 12-13, jest terytorium Rzeczypospolitej Polskiej. Obszarem używania urządzeń, o których mowa</w:t>
      </w:r>
      <w:r w:rsidR="004E666A">
        <w:t xml:space="preserve"> w ust. 1 pkt 6 lit. j, </w:t>
      </w:r>
      <w:r w:rsidR="004E666A">
        <w:lastRenderedPageBreak/>
        <w:t xml:space="preserve">pkt 9 i </w:t>
      </w:r>
      <w:r w:rsidRPr="006834CF">
        <w:t xml:space="preserve">10, jest pokład </w:t>
      </w:r>
      <w:r w:rsidR="001C7ABD">
        <w:t>–</w:t>
      </w:r>
      <w:r w:rsidRPr="006834CF">
        <w:t xml:space="preserve"> odpowiednio </w:t>
      </w:r>
      <w:r w:rsidR="004E666A">
        <w:t>–</w:t>
      </w:r>
      <w:r w:rsidRPr="006834CF">
        <w:t xml:space="preserve"> statku lub statku powietrznego, na którym oferowana jest usługa dostępu do sieci, z którą te urządzenia mogą współpracować.</w:t>
      </w:r>
    </w:p>
    <w:p w:rsidR="00057969" w:rsidRPr="006834CF" w:rsidRDefault="00057969" w:rsidP="0000462C">
      <w:pPr>
        <w:pStyle w:val="ARTartustawynprozporzdzenia"/>
        <w:rPr>
          <w:b/>
          <w:i/>
        </w:rPr>
      </w:pPr>
      <w:r w:rsidRPr="006834CF">
        <w:rPr>
          <w:b/>
          <w:bCs/>
        </w:rPr>
        <w:t xml:space="preserve">§ 4. </w:t>
      </w:r>
      <w:r w:rsidRPr="006834CF">
        <w:t>Rozporządzenie wchodzi w życie po upływie 30 dni od dnia ogłoszenia</w:t>
      </w:r>
      <w:r w:rsidRPr="006834CF">
        <w:rPr>
          <w:rStyle w:val="Odwoanieprzypisudolnego"/>
          <w:rFonts w:asciiTheme="minorHAnsi" w:hAnsiTheme="minorHAnsi"/>
          <w:color w:val="000000" w:themeColor="text1"/>
          <w:szCs w:val="24"/>
        </w:rPr>
        <w:footnoteReference w:customMarkFollows="1" w:id="2"/>
        <w:t>2)</w:t>
      </w:r>
      <w:r w:rsidRPr="006834CF">
        <w:t>.</w:t>
      </w:r>
    </w:p>
    <w:p w:rsidR="00F57442" w:rsidRPr="007F3380" w:rsidRDefault="00F57442" w:rsidP="00F57442">
      <w:pPr>
        <w:pStyle w:val="NIEARTTEKSTtekstnieartykuowanynppodstprawnarozplubpreambua"/>
        <w:jc w:val="right"/>
        <w:rPr>
          <w:rFonts w:eastAsia="Times New Roman"/>
        </w:rPr>
      </w:pPr>
    </w:p>
    <w:p w:rsidR="00057969" w:rsidRDefault="00057969"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Default="00F57442" w:rsidP="00737F6A"/>
    <w:p w:rsidR="00F57442" w:rsidRPr="0031551F" w:rsidRDefault="00F57442" w:rsidP="00F57442">
      <w:pPr>
        <w:pStyle w:val="ARTartustawynprozporzdzenia"/>
        <w:spacing w:before="0" w:line="240" w:lineRule="auto"/>
        <w:rPr>
          <w:i/>
        </w:rPr>
      </w:pPr>
      <w:r w:rsidRPr="0031551F">
        <w:rPr>
          <w:i/>
        </w:rPr>
        <w:t>Za zgodność pod względem prawnym,</w:t>
      </w:r>
    </w:p>
    <w:p w:rsidR="00F57442" w:rsidRPr="0031551F" w:rsidRDefault="00F57442" w:rsidP="00F57442">
      <w:pPr>
        <w:pStyle w:val="ARTartustawynprozporzdzenia"/>
        <w:spacing w:before="0" w:line="240" w:lineRule="auto"/>
        <w:rPr>
          <w:i/>
        </w:rPr>
      </w:pPr>
      <w:r w:rsidRPr="0031551F">
        <w:rPr>
          <w:i/>
        </w:rPr>
        <w:t>legislacyjnym i redakcyjnym</w:t>
      </w:r>
    </w:p>
    <w:p w:rsidR="00F57442" w:rsidRPr="0031551F" w:rsidRDefault="00F57442" w:rsidP="00F57442">
      <w:pPr>
        <w:pStyle w:val="ARTartustawynprozporzdzenia"/>
        <w:spacing w:before="0" w:line="240" w:lineRule="auto"/>
        <w:rPr>
          <w:i/>
        </w:rPr>
      </w:pPr>
      <w:r>
        <w:rPr>
          <w:i/>
        </w:rPr>
        <w:t>Aleksandra Wrochna</w:t>
      </w:r>
    </w:p>
    <w:p w:rsidR="00F57442" w:rsidRPr="0031551F" w:rsidRDefault="00F57442" w:rsidP="00F57442">
      <w:pPr>
        <w:pStyle w:val="ARTartustawynprozporzdzenia"/>
        <w:spacing w:before="0" w:line="240" w:lineRule="auto"/>
        <w:rPr>
          <w:i/>
        </w:rPr>
      </w:pPr>
      <w:r>
        <w:rPr>
          <w:i/>
        </w:rPr>
        <w:t>Zastępca Dyrektora</w:t>
      </w:r>
      <w:r w:rsidRPr="0031551F">
        <w:rPr>
          <w:i/>
        </w:rPr>
        <w:t xml:space="preserve"> Departamentu </w:t>
      </w:r>
      <w:r>
        <w:rPr>
          <w:i/>
        </w:rPr>
        <w:t>Prawnego</w:t>
      </w:r>
    </w:p>
    <w:p w:rsidR="00F57442" w:rsidRPr="0031551F" w:rsidRDefault="00F57442" w:rsidP="00F57442">
      <w:pPr>
        <w:pStyle w:val="ARTartustawynprozporzdzenia"/>
        <w:spacing w:before="0" w:line="240" w:lineRule="auto"/>
        <w:rPr>
          <w:i/>
        </w:rPr>
      </w:pPr>
      <w:r w:rsidRPr="0031551F">
        <w:rPr>
          <w:i/>
        </w:rPr>
        <w:t xml:space="preserve">w </w:t>
      </w:r>
      <w:r>
        <w:rPr>
          <w:i/>
        </w:rPr>
        <w:t>Kancelarii Prezesa Rady Ministrów</w:t>
      </w:r>
    </w:p>
    <w:p w:rsidR="00F57442" w:rsidRDefault="00F57442" w:rsidP="00737F6A"/>
    <w:p w:rsidR="00F57442" w:rsidRDefault="00F57442" w:rsidP="00737F6A"/>
    <w:p w:rsidR="00F57442" w:rsidRDefault="00F57442" w:rsidP="00737F6A">
      <w:pPr>
        <w:sectPr w:rsidR="00F57442" w:rsidSect="001A7F15">
          <w:headerReference w:type="default" r:id="rId9"/>
          <w:footnotePr>
            <w:numRestart w:val="eachSect"/>
          </w:footnotePr>
          <w:pgSz w:w="11906" w:h="16838"/>
          <w:pgMar w:top="1560" w:right="1434" w:bottom="1560" w:left="1418" w:header="709" w:footer="709" w:gutter="0"/>
          <w:cols w:space="708"/>
          <w:titlePg/>
          <w:docGrid w:linePitch="254"/>
        </w:sectPr>
      </w:pPr>
    </w:p>
    <w:p w:rsidR="00A20A89" w:rsidRPr="00A20A89" w:rsidRDefault="00A20A89" w:rsidP="00A20A89">
      <w:pPr>
        <w:widowControl/>
        <w:autoSpaceDE/>
        <w:autoSpaceDN/>
        <w:adjustRightInd/>
        <w:spacing w:line="240" w:lineRule="auto"/>
        <w:ind w:left="6237"/>
        <w:rPr>
          <w:rFonts w:ascii="Calibri" w:eastAsia="Times New Roman" w:hAnsi="Calibri" w:cs="Times New Roman"/>
          <w:b/>
          <w:color w:val="auto"/>
          <w:sz w:val="24"/>
          <w:szCs w:val="20"/>
        </w:rPr>
      </w:pPr>
      <w:r w:rsidRPr="00A20A89">
        <w:rPr>
          <w:rFonts w:ascii="Calibri" w:eastAsia="Times New Roman" w:hAnsi="Calibri" w:cs="Times New Roman"/>
          <w:b/>
          <w:color w:val="auto"/>
          <w:sz w:val="24"/>
          <w:szCs w:val="20"/>
        </w:rPr>
        <w:lastRenderedPageBreak/>
        <w:t>Załączniki do rozporządzenia</w:t>
      </w:r>
    </w:p>
    <w:p w:rsidR="00A20A89" w:rsidRPr="00A20A89" w:rsidRDefault="00A20A89" w:rsidP="00A20A89">
      <w:pPr>
        <w:widowControl/>
        <w:autoSpaceDE/>
        <w:autoSpaceDN/>
        <w:adjustRightInd/>
        <w:spacing w:line="240" w:lineRule="auto"/>
        <w:ind w:left="6237"/>
        <w:rPr>
          <w:rFonts w:ascii="Calibri" w:eastAsia="Times New Roman" w:hAnsi="Calibri" w:cs="Times New Roman"/>
          <w:b/>
          <w:color w:val="auto"/>
          <w:sz w:val="24"/>
          <w:szCs w:val="20"/>
        </w:rPr>
      </w:pPr>
      <w:r w:rsidRPr="00A20A89">
        <w:rPr>
          <w:rFonts w:ascii="Calibri" w:eastAsia="Times New Roman" w:hAnsi="Calibri" w:cs="Times New Roman"/>
          <w:b/>
          <w:color w:val="auto"/>
          <w:sz w:val="24"/>
          <w:szCs w:val="20"/>
        </w:rPr>
        <w:t>Ministra  Cyfryzacji</w:t>
      </w:r>
    </w:p>
    <w:p w:rsidR="00A20A89" w:rsidRPr="00A20A89" w:rsidRDefault="00A20A89" w:rsidP="00A20A89">
      <w:pPr>
        <w:widowControl/>
        <w:autoSpaceDE/>
        <w:autoSpaceDN/>
        <w:adjustRightInd/>
        <w:spacing w:line="240" w:lineRule="auto"/>
        <w:ind w:left="6237"/>
        <w:rPr>
          <w:rFonts w:ascii="Calibri" w:eastAsia="Times New Roman" w:hAnsi="Calibri" w:cs="Times New Roman"/>
          <w:b/>
          <w:color w:val="auto"/>
          <w:sz w:val="24"/>
          <w:szCs w:val="20"/>
        </w:rPr>
      </w:pPr>
      <w:r w:rsidRPr="00A20A89">
        <w:rPr>
          <w:rFonts w:ascii="Calibri" w:eastAsia="Times New Roman" w:hAnsi="Calibri" w:cs="Times New Roman"/>
          <w:b/>
          <w:color w:val="auto"/>
          <w:sz w:val="24"/>
          <w:szCs w:val="20"/>
        </w:rPr>
        <w:t>z dnia ........... (poz. ...... )</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0"/>
          <w:szCs w:val="20"/>
        </w:rPr>
      </w:pP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0"/>
          <w:szCs w:val="20"/>
        </w:rPr>
      </w:pPr>
    </w:p>
    <w:p w:rsidR="00A20A89" w:rsidRPr="00A20A89" w:rsidRDefault="00A20A89" w:rsidP="00A20A89">
      <w:pPr>
        <w:widowControl/>
        <w:autoSpaceDE/>
        <w:autoSpaceDN/>
        <w:adjustRightInd/>
        <w:spacing w:line="240" w:lineRule="auto"/>
        <w:jc w:val="right"/>
        <w:rPr>
          <w:rFonts w:ascii="Calibri" w:eastAsia="MS Mincho" w:hAnsi="Calibri" w:cs="Courier New"/>
          <w:b/>
          <w:color w:val="auto"/>
          <w:sz w:val="24"/>
          <w:szCs w:val="20"/>
        </w:rPr>
      </w:pPr>
      <w:r w:rsidRPr="00A20A89">
        <w:rPr>
          <w:rFonts w:ascii="Calibri" w:eastAsia="MS Mincho" w:hAnsi="Calibri" w:cs="Times New Roman"/>
          <w:b/>
          <w:color w:val="auto"/>
          <w:sz w:val="24"/>
          <w:szCs w:val="24"/>
        </w:rPr>
        <w:t>Załącznik nr 1</w:t>
      </w:r>
    </w:p>
    <w:p w:rsidR="00A20A89" w:rsidRPr="00A20A89" w:rsidRDefault="00A20A89" w:rsidP="00A20A89">
      <w:pPr>
        <w:widowControl/>
        <w:autoSpaceDE/>
        <w:autoSpaceDN/>
        <w:adjustRightInd/>
        <w:spacing w:line="240" w:lineRule="auto"/>
        <w:jc w:val="left"/>
        <w:rPr>
          <w:rFonts w:ascii="Calibri" w:eastAsia="MS Mincho" w:hAnsi="Calibri" w:cs="Courier New"/>
          <w:b/>
          <w:color w:val="auto"/>
          <w:sz w:val="24"/>
          <w:szCs w:val="20"/>
        </w:rPr>
      </w:pP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0"/>
        </w:rPr>
      </w:pPr>
      <w:r w:rsidRPr="00A20A89">
        <w:rPr>
          <w:rFonts w:ascii="Calibri" w:eastAsia="MS Mincho" w:hAnsi="Calibri" w:cs="Courier New"/>
          <w:color w:val="auto"/>
          <w:sz w:val="24"/>
          <w:szCs w:val="20"/>
        </w:rPr>
        <w:t>URZĄDZENIA BLISKIEGO ZASIĘGU OGÓLNEGO STOSOWANIA</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16"/>
          <w:szCs w:val="20"/>
        </w:rPr>
      </w:pP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16"/>
          <w:szCs w:val="20"/>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8"/>
        <w:gridCol w:w="1984"/>
        <w:gridCol w:w="1276"/>
        <w:gridCol w:w="1701"/>
        <w:gridCol w:w="2462"/>
      </w:tblGrid>
      <w:tr w:rsidR="00A20A89" w:rsidRPr="00A20A89" w:rsidTr="00A20A89">
        <w:tc>
          <w:tcPr>
            <w:tcW w:w="2078"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Zakres częstotliwości</w:t>
            </w:r>
          </w:p>
        </w:tc>
        <w:tc>
          <w:tcPr>
            <w:tcW w:w="198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Maksymalna moc promieniowana </w:t>
            </w:r>
            <w:r w:rsidRPr="00A20A89">
              <w:rPr>
                <w:rFonts w:ascii="Calibri" w:eastAsia="MS Mincho" w:hAnsi="Calibri" w:cs="Calibri"/>
                <w:sz w:val="24"/>
                <w:szCs w:val="24"/>
              </w:rPr>
              <w:t xml:space="preserve">lub maksymalne natężenie pola magnetycznego </w:t>
            </w:r>
          </w:p>
        </w:tc>
        <w:tc>
          <w:tcPr>
            <w:tcW w:w="127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Odstęp sąsiednio-kanałowy</w:t>
            </w:r>
          </w:p>
        </w:tc>
        <w:tc>
          <w:tcPr>
            <w:tcW w:w="1701"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Aktywność nadajnika</w:t>
            </w:r>
          </w:p>
        </w:tc>
        <w:tc>
          <w:tcPr>
            <w:tcW w:w="2462"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Uwagi</w:t>
            </w:r>
          </w:p>
        </w:tc>
      </w:tr>
      <w:tr w:rsidR="00A20A89" w:rsidRPr="00A20A89" w:rsidTr="00A20A89">
        <w:tc>
          <w:tcPr>
            <w:tcW w:w="2078" w:type="dxa"/>
          </w:tcPr>
          <w:p w:rsidR="00A20A89" w:rsidRPr="00A20A89" w:rsidRDefault="00A20A89" w:rsidP="00A20A89">
            <w:pPr>
              <w:widowControl/>
              <w:autoSpaceDE/>
              <w:autoSpaceDN/>
              <w:adjustRightInd/>
              <w:spacing w:line="240" w:lineRule="auto"/>
              <w:ind w:left="284" w:hanging="284"/>
              <w:jc w:val="left"/>
              <w:rPr>
                <w:rFonts w:ascii="Calibri" w:eastAsia="MS Mincho" w:hAnsi="Calibri" w:cs="Calibri"/>
                <w:color w:val="auto"/>
                <w:sz w:val="24"/>
                <w:szCs w:val="24"/>
              </w:rPr>
            </w:pPr>
            <w:r w:rsidRPr="00A20A89">
              <w:rPr>
                <w:rFonts w:ascii="Calibri" w:eastAsia="MS Mincho" w:hAnsi="Calibri" w:cs="Calibri"/>
                <w:color w:val="auto"/>
                <w:sz w:val="24"/>
                <w:szCs w:val="24"/>
              </w:rPr>
              <w:t>24,00-24,15 GHz</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p>
        </w:tc>
        <w:tc>
          <w:tcPr>
            <w:tcW w:w="1984" w:type="dxa"/>
          </w:tcPr>
          <w:p w:rsidR="00A20A89" w:rsidRPr="00A20A89" w:rsidRDefault="00A20A89" w:rsidP="00A20A89">
            <w:pPr>
              <w:widowControl/>
              <w:autoSpaceDE/>
              <w:autoSpaceDN/>
              <w:adjustRightInd/>
              <w:spacing w:line="240" w:lineRule="auto"/>
              <w:ind w:left="284" w:hanging="284"/>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100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ind w:left="284" w:hanging="284"/>
              <w:jc w:val="center"/>
              <w:rPr>
                <w:rFonts w:ascii="Calibri" w:eastAsia="MS Mincho" w:hAnsi="Calibri" w:cs="Calibri"/>
                <w:color w:val="auto"/>
                <w:sz w:val="24"/>
                <w:szCs w:val="24"/>
              </w:rPr>
            </w:pPr>
            <w:r w:rsidRPr="00A20A89">
              <w:rPr>
                <w:rFonts w:ascii="Calibri" w:eastAsia="MS Mincho" w:hAnsi="Calibri" w:cs="Calibri"/>
                <w:color w:val="auto"/>
                <w:sz w:val="24"/>
                <w:szCs w:val="24"/>
              </w:rPr>
              <w:t>[-]</w:t>
            </w:r>
          </w:p>
        </w:tc>
        <w:tc>
          <w:tcPr>
            <w:tcW w:w="1701" w:type="dxa"/>
          </w:tcPr>
          <w:p w:rsidR="00A20A89" w:rsidRPr="00A20A89" w:rsidRDefault="00A20A89" w:rsidP="00A20A89">
            <w:pPr>
              <w:widowControl/>
              <w:autoSpaceDE/>
              <w:autoSpaceDN/>
              <w:adjustRightInd/>
              <w:spacing w:line="240" w:lineRule="auto"/>
              <w:ind w:left="284" w:hanging="284"/>
              <w:jc w:val="center"/>
              <w:rPr>
                <w:rFonts w:ascii="Calibri" w:eastAsia="MS Mincho" w:hAnsi="Calibri" w:cs="Calibri"/>
                <w:color w:val="auto"/>
                <w:sz w:val="24"/>
                <w:szCs w:val="24"/>
              </w:rPr>
            </w:pPr>
            <w:r w:rsidRPr="00A20A89">
              <w:rPr>
                <w:rFonts w:ascii="Calibri" w:eastAsia="MS Mincho" w:hAnsi="Calibri" w:cs="Calibri"/>
                <w:color w:val="auto"/>
                <w:sz w:val="24"/>
                <w:szCs w:val="24"/>
              </w:rPr>
              <w:t>[-]</w:t>
            </w:r>
          </w:p>
        </w:tc>
        <w:tc>
          <w:tcPr>
            <w:tcW w:w="2462" w:type="dxa"/>
          </w:tcPr>
          <w:p w:rsidR="00A20A89" w:rsidRPr="00A20A89" w:rsidRDefault="00A20A89" w:rsidP="00A20A89">
            <w:pPr>
              <w:widowControl/>
              <w:autoSpaceDE/>
              <w:autoSpaceDN/>
              <w:adjustRightInd/>
              <w:spacing w:after="40"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Dotyczy urządzeń spełniających wymagania określone w normie </w:t>
            </w:r>
            <w:r w:rsidRPr="00A20A89">
              <w:rPr>
                <w:rFonts w:ascii="Calibri" w:eastAsia="MS Mincho" w:hAnsi="Calibri" w:cs="Calibri"/>
                <w:sz w:val="24"/>
                <w:szCs w:val="24"/>
              </w:rPr>
              <w:t xml:space="preserve">przenoszącej </w:t>
            </w:r>
            <w:r w:rsidRPr="00A20A89">
              <w:rPr>
                <w:rFonts w:ascii="Calibri" w:eastAsia="MS Mincho" w:hAnsi="Calibri" w:cs="Calibri"/>
                <w:color w:val="auto"/>
                <w:sz w:val="24"/>
                <w:szCs w:val="24"/>
              </w:rPr>
              <w:t>normę ETSI EN 300 440.</w:t>
            </w:r>
          </w:p>
          <w:p w:rsidR="00A20A89" w:rsidRPr="00A20A89" w:rsidRDefault="00A20A89" w:rsidP="00A20A89">
            <w:pPr>
              <w:widowControl/>
              <w:autoSpaceDE/>
              <w:autoSpaceDN/>
              <w:adjustRightInd/>
              <w:spacing w:after="40"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Zakres jest przeznaczony również dla urządzeń ISM. Urządzenia pracujące </w:t>
            </w:r>
            <w:r w:rsidRPr="00A20A89">
              <w:rPr>
                <w:rFonts w:ascii="Calibri" w:eastAsia="MS Mincho" w:hAnsi="Calibri" w:cs="Calibri"/>
                <w:color w:val="auto"/>
                <w:sz w:val="24"/>
                <w:szCs w:val="24"/>
              </w:rPr>
              <w:br/>
              <w:t xml:space="preserve">w tym zakresie muszą zaakceptować szkodliwe </w:t>
            </w:r>
            <w:r w:rsidRPr="00A20A89">
              <w:rPr>
                <w:rFonts w:ascii="Calibri" w:eastAsia="MS Mincho" w:hAnsi="Calibri" w:cs="Calibri"/>
                <w:sz w:val="24"/>
                <w:szCs w:val="24"/>
              </w:rPr>
              <w:t xml:space="preserve">zakłócenia, </w:t>
            </w:r>
            <w:r w:rsidRPr="00A20A89">
              <w:rPr>
                <w:rFonts w:ascii="Calibri" w:eastAsia="MS Mincho" w:hAnsi="Calibri" w:cs="Calibri"/>
                <w:color w:val="auto"/>
                <w:sz w:val="24"/>
                <w:szCs w:val="24"/>
              </w:rPr>
              <w:t>jakich mogą doznać podczas pracy urządzeń ISM.</w:t>
            </w:r>
            <w:r w:rsidRPr="00A20A89" w:rsidDel="00507459">
              <w:rPr>
                <w:rFonts w:ascii="Calibri" w:eastAsia="MS Mincho" w:hAnsi="Calibri" w:cs="Calibri"/>
                <w:color w:val="auto"/>
                <w:sz w:val="24"/>
                <w:szCs w:val="24"/>
              </w:rPr>
              <w:t xml:space="preserve"> </w:t>
            </w:r>
          </w:p>
        </w:tc>
      </w:tr>
    </w:tbl>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p>
    <w:p w:rsidR="00A20A89" w:rsidRDefault="00A20A89" w:rsidP="00737F6A">
      <w:pPr>
        <w:sectPr w:rsidR="00A20A89" w:rsidSect="00A20A89">
          <w:footerReference w:type="even" r:id="rId10"/>
          <w:footerReference w:type="default" r:id="rId11"/>
          <w:footnotePr>
            <w:numRestart w:val="eachSect"/>
          </w:footnotePr>
          <w:pgSz w:w="11906" w:h="16838" w:code="9"/>
          <w:pgMar w:top="851" w:right="851" w:bottom="851" w:left="851" w:header="708" w:footer="708" w:gutter="0"/>
          <w:cols w:space="708"/>
          <w:docGrid w:linePitch="360"/>
        </w:sectPr>
      </w:pPr>
    </w:p>
    <w:p w:rsidR="00A20A89" w:rsidRPr="00A20A89" w:rsidRDefault="00A20A89" w:rsidP="00A20A89">
      <w:pPr>
        <w:widowControl/>
        <w:autoSpaceDE/>
        <w:autoSpaceDN/>
        <w:adjustRightInd/>
        <w:spacing w:line="240" w:lineRule="auto"/>
        <w:jc w:val="right"/>
        <w:rPr>
          <w:rFonts w:ascii="Calibri" w:eastAsia="MS Mincho" w:hAnsi="Calibri" w:cs="Courier New"/>
          <w:b/>
          <w:color w:val="auto"/>
          <w:sz w:val="24"/>
          <w:szCs w:val="20"/>
        </w:rPr>
      </w:pPr>
      <w:r w:rsidRPr="00A20A89">
        <w:rPr>
          <w:rFonts w:ascii="Calibri" w:eastAsia="MS Mincho" w:hAnsi="Calibri" w:cs="Times New Roman"/>
          <w:b/>
          <w:color w:val="auto"/>
          <w:sz w:val="24"/>
          <w:szCs w:val="24"/>
        </w:rPr>
        <w:lastRenderedPageBreak/>
        <w:t>Załącznik nr 2</w:t>
      </w: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0"/>
        </w:rPr>
      </w:pP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16"/>
          <w:szCs w:val="20"/>
        </w:rPr>
      </w:pPr>
      <w:r w:rsidRPr="00A20A89">
        <w:rPr>
          <w:rFonts w:ascii="Calibri" w:eastAsia="MS Mincho" w:hAnsi="Calibri" w:cs="Courier New"/>
          <w:color w:val="auto"/>
          <w:sz w:val="24"/>
          <w:szCs w:val="20"/>
        </w:rPr>
        <w:t>URZĄDZENIA BLISKIEGO ZASIĘGU SZEROKOPASMOWYCH SYSTEMÓW TRANSMISJI DANYCH</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16"/>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1753"/>
        <w:gridCol w:w="2127"/>
        <w:gridCol w:w="1417"/>
        <w:gridCol w:w="1201"/>
        <w:gridCol w:w="2962"/>
      </w:tblGrid>
      <w:tr w:rsidR="00A20A89" w:rsidRPr="00A20A89" w:rsidTr="00A20A89">
        <w:tc>
          <w:tcPr>
            <w:tcW w:w="510" w:type="dxa"/>
            <w:vAlign w:val="center"/>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Poz.</w:t>
            </w:r>
            <w:r w:rsidRPr="00A20A89">
              <w:rPr>
                <w:rFonts w:ascii="Calibri" w:eastAsia="MS Mincho" w:hAnsi="Calibri" w:cs="Courier New"/>
                <w:color w:val="auto"/>
                <w:sz w:val="24"/>
                <w:szCs w:val="24"/>
                <w:vertAlign w:val="superscript"/>
              </w:rPr>
              <w:t xml:space="preserve"> </w:t>
            </w:r>
          </w:p>
        </w:tc>
        <w:tc>
          <w:tcPr>
            <w:tcW w:w="1753"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Zakres częstotliwości</w:t>
            </w:r>
          </w:p>
        </w:tc>
        <w:tc>
          <w:tcPr>
            <w:tcW w:w="212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Maksymalna moc </w:t>
            </w:r>
            <w:r w:rsidRPr="00A20A89">
              <w:rPr>
                <w:rFonts w:ascii="Calibri" w:eastAsia="MS Mincho" w:hAnsi="Calibri" w:cs="Courier New"/>
                <w:sz w:val="24"/>
                <w:szCs w:val="24"/>
              </w:rPr>
              <w:t>promieniowana lub maksymalne natężenie pola magnetycznego</w:t>
            </w:r>
            <w:r w:rsidRPr="00A20A89">
              <w:rPr>
                <w:rFonts w:ascii="Calibri" w:eastAsia="MS Mincho" w:hAnsi="Calibri" w:cs="Courier New"/>
                <w:strike/>
                <w:sz w:val="24"/>
                <w:szCs w:val="24"/>
              </w:rPr>
              <w:t xml:space="preserve"> </w:t>
            </w:r>
          </w:p>
        </w:tc>
        <w:tc>
          <w:tcPr>
            <w:tcW w:w="141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Odstęp sąsiednio-kanałowy</w:t>
            </w:r>
          </w:p>
        </w:tc>
        <w:tc>
          <w:tcPr>
            <w:tcW w:w="1201"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Aktywność nadajnika</w:t>
            </w:r>
          </w:p>
        </w:tc>
        <w:tc>
          <w:tcPr>
            <w:tcW w:w="2962"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Uwagi</w:t>
            </w:r>
          </w:p>
        </w:tc>
      </w:tr>
      <w:tr w:rsidR="00A20A89" w:rsidRPr="00A20A89" w:rsidTr="00A20A89">
        <w:tc>
          <w:tcPr>
            <w:tcW w:w="510" w:type="dxa"/>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1.</w:t>
            </w:r>
          </w:p>
        </w:tc>
        <w:tc>
          <w:tcPr>
            <w:tcW w:w="1753"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5150-5350 MHz </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p>
        </w:tc>
        <w:tc>
          <w:tcPr>
            <w:tcW w:w="2127"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vertAlign w:val="superscript"/>
              </w:rPr>
            </w:pPr>
            <w:r w:rsidRPr="00A20A89">
              <w:rPr>
                <w:rFonts w:ascii="Calibri" w:eastAsia="MS Mincho" w:hAnsi="Calibri" w:cs="Courier New"/>
                <w:color w:val="auto"/>
                <w:sz w:val="24"/>
                <w:szCs w:val="24"/>
              </w:rPr>
              <w:t xml:space="preserve">200 </w:t>
            </w:r>
            <w:proofErr w:type="spellStart"/>
            <w:r w:rsidRPr="00A20A89">
              <w:rPr>
                <w:rFonts w:ascii="Calibri" w:eastAsia="MS Mincho" w:hAnsi="Calibri" w:cs="Courier New"/>
                <w:color w:val="auto"/>
                <w:sz w:val="24"/>
                <w:szCs w:val="24"/>
              </w:rPr>
              <w:t>mW</w:t>
            </w:r>
            <w:proofErr w:type="spellEnd"/>
            <w:r w:rsidRPr="00A20A89">
              <w:rPr>
                <w:rFonts w:ascii="Calibri" w:eastAsia="MS Mincho" w:hAnsi="Calibri" w:cs="Courier New"/>
                <w:color w:val="auto"/>
                <w:sz w:val="24"/>
                <w:szCs w:val="24"/>
              </w:rPr>
              <w:t xml:space="preserve"> </w:t>
            </w:r>
            <w:proofErr w:type="spellStart"/>
            <w:r w:rsidRPr="00A20A89">
              <w:rPr>
                <w:rFonts w:ascii="Calibri" w:eastAsia="MS Mincho" w:hAnsi="Calibri" w:cs="Courier New"/>
                <w:color w:val="auto"/>
                <w:sz w:val="24"/>
                <w:szCs w:val="24"/>
              </w:rPr>
              <w:t>e.i.r.p</w:t>
            </w:r>
            <w:proofErr w:type="spellEnd"/>
            <w:r w:rsidRPr="00A20A89">
              <w:rPr>
                <w:rFonts w:ascii="Calibri" w:eastAsia="MS Mincho" w:hAnsi="Calibri" w:cs="Courier New"/>
                <w:color w:val="auto"/>
                <w:sz w:val="24"/>
                <w:szCs w:val="24"/>
              </w:rPr>
              <w:t>.</w:t>
            </w:r>
            <w:r w:rsidRPr="00A20A89">
              <w:rPr>
                <w:rFonts w:ascii="Calibri" w:eastAsia="MS Mincho" w:hAnsi="Calibri" w:cs="Courier New"/>
                <w:color w:val="auto"/>
                <w:sz w:val="24"/>
                <w:szCs w:val="24"/>
                <w:vertAlign w:val="superscript"/>
              </w:rPr>
              <w:t xml:space="preserve"> 1)</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1201"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2962" w:type="dxa"/>
          </w:tcPr>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Dopuszcza się używanie urządzeń wyłącznie wewnątrz pomieszczeń.</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lang w:bidi="pl-PL"/>
              </w:rPr>
              <w:t xml:space="preserve">Należy stosować techniki dostępu do widma oraz osłabiania szkodliwych zakłóceń, których skuteczność działania odpowiada co najmniej technikom przewidzianym w normach zharmonizowanych przyjętych na mocy dyrektywy Parlamentu Europejskiego i Rady 2014/53/UE z dnia 16 kwietnia 2014 r. w sprawie harmonizacji ustawodawstw państw członkowskich dotyczących udostępniania na rynku urządzeń radiowych i uchylającej dyrektywę 1999/5/WE (Dz. U. UE L 153 z 22.5.2014, s. 62). </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Urządzenia funkcjonujące w zakresie 5250–5350 MHz muszą stosować sterowanie mocą nadajnika, które zapewnia, średnio, współczynnik </w:t>
            </w:r>
            <w:r w:rsidRPr="00A20A89">
              <w:rPr>
                <w:rFonts w:ascii="Calibri" w:eastAsia="MS Mincho" w:hAnsi="Calibri" w:cs="Courier New"/>
                <w:color w:val="auto"/>
                <w:sz w:val="24"/>
                <w:szCs w:val="24"/>
                <w:lang w:bidi="pl-PL"/>
              </w:rPr>
              <w:t xml:space="preserve">osłabiania zakłóceń </w:t>
            </w:r>
            <w:r w:rsidRPr="00A20A89">
              <w:rPr>
                <w:rFonts w:ascii="Calibri" w:eastAsia="MS Mincho" w:hAnsi="Calibri" w:cs="Courier New"/>
                <w:color w:val="auto"/>
                <w:sz w:val="24"/>
                <w:szCs w:val="24"/>
              </w:rPr>
              <w:t xml:space="preserve"> przynajmniej </w:t>
            </w:r>
            <w:r w:rsidRPr="00A20A89">
              <w:rPr>
                <w:rFonts w:ascii="Calibri" w:eastAsia="MS Mincho" w:hAnsi="Calibri" w:cs="Courier New"/>
                <w:color w:val="auto"/>
                <w:sz w:val="24"/>
                <w:szCs w:val="24"/>
              </w:rPr>
              <w:br/>
              <w:t xml:space="preserve">3 </w:t>
            </w:r>
            <w:proofErr w:type="spellStart"/>
            <w:r w:rsidRPr="00A20A89">
              <w:rPr>
                <w:rFonts w:ascii="Calibri" w:eastAsia="MS Mincho" w:hAnsi="Calibri" w:cs="Courier New"/>
                <w:color w:val="auto"/>
                <w:sz w:val="24"/>
                <w:szCs w:val="24"/>
              </w:rPr>
              <w:t>dB</w:t>
            </w:r>
            <w:proofErr w:type="spellEnd"/>
            <w:r w:rsidRPr="00A20A89">
              <w:rPr>
                <w:rFonts w:ascii="Calibri" w:eastAsia="MS Mincho" w:hAnsi="Calibri" w:cs="Courier New"/>
                <w:color w:val="auto"/>
                <w:sz w:val="24"/>
                <w:szCs w:val="24"/>
              </w:rPr>
              <w:t xml:space="preserve"> przy maksymalnej dopuszczalnej mocy wyjściowej systemów. Jeżeli sterowanie mocą nadajnika nie jest stosowane, maksymalną dopuszczalną średnią </w:t>
            </w:r>
            <w:proofErr w:type="spellStart"/>
            <w:r w:rsidRPr="00A20A89">
              <w:rPr>
                <w:rFonts w:ascii="Calibri" w:eastAsia="MS Mincho" w:hAnsi="Calibri" w:cs="Courier New"/>
                <w:color w:val="auto"/>
                <w:sz w:val="24"/>
                <w:szCs w:val="24"/>
              </w:rPr>
              <w:t>e.i.r.p</w:t>
            </w:r>
            <w:proofErr w:type="spellEnd"/>
            <w:r w:rsidRPr="00A20A89">
              <w:rPr>
                <w:rFonts w:ascii="Calibri" w:eastAsia="MS Mincho" w:hAnsi="Calibri" w:cs="Courier New"/>
                <w:color w:val="auto"/>
                <w:sz w:val="24"/>
                <w:szCs w:val="24"/>
              </w:rPr>
              <w:t xml:space="preserve">. </w:t>
            </w:r>
            <w:r w:rsidRPr="00A20A89">
              <w:rPr>
                <w:rFonts w:ascii="Calibri" w:eastAsia="MS Mincho" w:hAnsi="Calibri" w:cs="Courier New"/>
                <w:color w:val="auto"/>
                <w:sz w:val="24"/>
                <w:szCs w:val="24"/>
              </w:rPr>
              <w:br/>
              <w:t xml:space="preserve">i odpowiadające limity średniej gęstości </w:t>
            </w:r>
            <w:proofErr w:type="spellStart"/>
            <w:r w:rsidRPr="00A20A89">
              <w:rPr>
                <w:rFonts w:ascii="Calibri" w:eastAsia="MS Mincho" w:hAnsi="Calibri" w:cs="Courier New"/>
                <w:color w:val="auto"/>
                <w:sz w:val="24"/>
                <w:szCs w:val="24"/>
              </w:rPr>
              <w:t>e.i.r.p</w:t>
            </w:r>
            <w:proofErr w:type="spellEnd"/>
            <w:r w:rsidRPr="00A20A89">
              <w:rPr>
                <w:rFonts w:ascii="Calibri" w:eastAsia="MS Mincho" w:hAnsi="Calibri" w:cs="Courier New"/>
                <w:color w:val="auto"/>
                <w:sz w:val="24"/>
                <w:szCs w:val="24"/>
              </w:rPr>
              <w:t xml:space="preserve">. dla 5250–5350 MHz zmniejsza się o 3 </w:t>
            </w:r>
            <w:proofErr w:type="spellStart"/>
            <w:r w:rsidRPr="00A20A89">
              <w:rPr>
                <w:rFonts w:ascii="Calibri" w:eastAsia="MS Mincho" w:hAnsi="Calibri" w:cs="Courier New"/>
                <w:color w:val="auto"/>
                <w:sz w:val="24"/>
                <w:szCs w:val="24"/>
              </w:rPr>
              <w:t>dB</w:t>
            </w:r>
            <w:proofErr w:type="spellEnd"/>
            <w:r w:rsidRPr="00A20A89">
              <w:rPr>
                <w:rFonts w:ascii="Calibri" w:eastAsia="MS Mincho" w:hAnsi="Calibri" w:cs="Courier New"/>
                <w:color w:val="auto"/>
                <w:sz w:val="24"/>
                <w:szCs w:val="24"/>
              </w:rPr>
              <w:t>.</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lastRenderedPageBreak/>
              <w:t xml:space="preserve">Urządzenia funkcjonujące </w:t>
            </w:r>
            <w:r w:rsidRPr="00A20A89">
              <w:rPr>
                <w:rFonts w:ascii="Calibri" w:eastAsia="MS Mincho" w:hAnsi="Calibri" w:cs="Courier New"/>
                <w:color w:val="auto"/>
                <w:sz w:val="24"/>
                <w:szCs w:val="24"/>
              </w:rPr>
              <w:br/>
              <w:t xml:space="preserve">w zakresie 5250–5350 MHz muszą używać technik </w:t>
            </w:r>
            <w:r w:rsidRPr="00A20A89">
              <w:rPr>
                <w:rFonts w:ascii="Calibri" w:eastAsia="MS Mincho" w:hAnsi="Calibri" w:cs="Courier New"/>
                <w:color w:val="auto"/>
                <w:sz w:val="24"/>
                <w:szCs w:val="24"/>
                <w:lang w:bidi="pl-PL"/>
              </w:rPr>
              <w:t>osłabiania zakłóceń</w:t>
            </w:r>
            <w:r w:rsidRPr="00A20A89">
              <w:rPr>
                <w:rFonts w:ascii="Calibri" w:eastAsia="MS Mincho" w:hAnsi="Calibri" w:cs="Courier New"/>
                <w:color w:val="auto"/>
                <w:sz w:val="24"/>
                <w:szCs w:val="24"/>
              </w:rPr>
              <w:t xml:space="preserve">, które zapewniają przynajmniej ochronę zgodną z wymaganiami dotyczącymi wykrywania, eksploatacji </w:t>
            </w:r>
            <w:r w:rsidRPr="00A20A89">
              <w:rPr>
                <w:rFonts w:ascii="Calibri" w:eastAsia="MS Mincho" w:hAnsi="Calibri" w:cs="Courier New"/>
                <w:color w:val="auto"/>
                <w:sz w:val="24"/>
                <w:szCs w:val="24"/>
              </w:rPr>
              <w:br/>
              <w:t xml:space="preserve">i reagowania, opisanymi </w:t>
            </w:r>
            <w:r w:rsidRPr="00A20A89">
              <w:rPr>
                <w:rFonts w:ascii="Calibri" w:eastAsia="MS Mincho" w:hAnsi="Calibri" w:cs="Courier New"/>
                <w:color w:val="auto"/>
                <w:sz w:val="24"/>
                <w:szCs w:val="24"/>
              </w:rPr>
              <w:br/>
              <w:t xml:space="preserve">w normie ETSI EN 301 893, celem zapewnienia kompatybilnego funkcjonowania z systemami radiolokacyjnymi. Takie techniki </w:t>
            </w:r>
            <w:r w:rsidRPr="00A20A89">
              <w:rPr>
                <w:rFonts w:ascii="Calibri" w:eastAsia="MS Mincho" w:hAnsi="Calibri" w:cs="Courier New"/>
                <w:color w:val="auto"/>
                <w:sz w:val="24"/>
                <w:szCs w:val="24"/>
                <w:lang w:bidi="pl-PL"/>
              </w:rPr>
              <w:t xml:space="preserve">osłabiania zakłóceń </w:t>
            </w:r>
            <w:r w:rsidRPr="00A20A89">
              <w:rPr>
                <w:rFonts w:ascii="Calibri" w:eastAsia="MS Mincho" w:hAnsi="Calibri" w:cs="Courier New"/>
                <w:color w:val="auto"/>
                <w:sz w:val="24"/>
                <w:szCs w:val="24"/>
              </w:rPr>
              <w:t xml:space="preserve"> muszą wyrównywać prawdopodobieństwo wybrania konkretnego kanału z wszystkich dostępnych kanałów, tak aby zapewnić, przeciętnie, prawie jednolite rozłożenie obciążenia widma.</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Maksymalna średnia gęstość </w:t>
            </w:r>
            <w:r w:rsidRPr="00A20A89">
              <w:rPr>
                <w:rFonts w:ascii="Calibri" w:eastAsia="MS Mincho" w:hAnsi="Calibri" w:cs="Courier New"/>
                <w:sz w:val="24"/>
                <w:szCs w:val="24"/>
              </w:rPr>
              <w:t xml:space="preserve">mocy </w:t>
            </w:r>
            <w:proofErr w:type="spellStart"/>
            <w:r w:rsidRPr="00A20A89">
              <w:rPr>
                <w:rFonts w:ascii="Calibri" w:eastAsia="MS Mincho" w:hAnsi="Calibri" w:cs="Courier New"/>
                <w:sz w:val="24"/>
                <w:szCs w:val="24"/>
              </w:rPr>
              <w:t>e.i.r.p</w:t>
            </w:r>
            <w:proofErr w:type="spellEnd"/>
            <w:r w:rsidRPr="00A20A89">
              <w:rPr>
                <w:rFonts w:ascii="Calibri" w:eastAsia="MS Mincho" w:hAnsi="Calibri" w:cs="Courier New"/>
                <w:sz w:val="24"/>
                <w:szCs w:val="24"/>
              </w:rPr>
              <w:t xml:space="preserve">. </w:t>
            </w:r>
            <w:r w:rsidRPr="00A20A89">
              <w:rPr>
                <w:rFonts w:ascii="Calibri" w:eastAsia="MS Mincho" w:hAnsi="Calibri" w:cs="Courier New"/>
                <w:color w:val="auto"/>
                <w:sz w:val="24"/>
                <w:szCs w:val="24"/>
              </w:rPr>
              <w:t xml:space="preserve">jest ograniczona do </w:t>
            </w:r>
            <w:r w:rsidRPr="00A20A89">
              <w:rPr>
                <w:rFonts w:ascii="Calibri" w:eastAsia="MS Mincho" w:hAnsi="Calibri" w:cs="Courier New"/>
                <w:color w:val="auto"/>
                <w:sz w:val="24"/>
                <w:szCs w:val="24"/>
              </w:rPr>
              <w:br/>
              <w:t xml:space="preserve">10 </w:t>
            </w:r>
            <w:proofErr w:type="spellStart"/>
            <w:r w:rsidRPr="00A20A89">
              <w:rPr>
                <w:rFonts w:ascii="Calibri" w:eastAsia="MS Mincho" w:hAnsi="Calibri" w:cs="Courier New"/>
                <w:color w:val="auto"/>
                <w:sz w:val="24"/>
                <w:szCs w:val="24"/>
              </w:rPr>
              <w:t>mW</w:t>
            </w:r>
            <w:proofErr w:type="spellEnd"/>
            <w:r w:rsidRPr="00A20A89">
              <w:rPr>
                <w:rFonts w:ascii="Calibri" w:eastAsia="MS Mincho" w:hAnsi="Calibri" w:cs="Courier New"/>
                <w:color w:val="auto"/>
                <w:sz w:val="24"/>
                <w:szCs w:val="24"/>
              </w:rPr>
              <w:t xml:space="preserve">/MHz w każdym paśmie o szerokości 1 MHz. Dotyczy to urządzeń spełniających wymagania określone w normie </w:t>
            </w:r>
            <w:r w:rsidRPr="00A20A89">
              <w:rPr>
                <w:rFonts w:ascii="Calibri" w:eastAsia="MS Mincho" w:hAnsi="Calibri" w:cs="Courier New"/>
                <w:sz w:val="24"/>
                <w:szCs w:val="24"/>
              </w:rPr>
              <w:t xml:space="preserve">przenoszącej </w:t>
            </w:r>
            <w:r w:rsidRPr="00A20A89">
              <w:rPr>
                <w:rFonts w:ascii="Calibri" w:eastAsia="MS Mincho" w:hAnsi="Calibri" w:cs="Courier New"/>
                <w:color w:val="auto"/>
                <w:sz w:val="24"/>
                <w:szCs w:val="24"/>
              </w:rPr>
              <w:t xml:space="preserve">normę </w:t>
            </w:r>
            <w:r w:rsidRPr="00A20A89">
              <w:rPr>
                <w:rFonts w:ascii="Calibri" w:eastAsia="MS Mincho" w:hAnsi="Calibri" w:cs="Courier New"/>
                <w:color w:val="auto"/>
                <w:sz w:val="24"/>
                <w:szCs w:val="24"/>
              </w:rPr>
              <w:br/>
              <w:t>ETSI EN 301 893.</w:t>
            </w:r>
          </w:p>
        </w:tc>
      </w:tr>
      <w:tr w:rsidR="00A20A89" w:rsidRPr="00A20A89" w:rsidTr="00A20A89">
        <w:tc>
          <w:tcPr>
            <w:tcW w:w="510" w:type="dxa"/>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lastRenderedPageBreak/>
              <w:t>2.</w:t>
            </w:r>
          </w:p>
        </w:tc>
        <w:tc>
          <w:tcPr>
            <w:tcW w:w="1753"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17,1-17,3 GHz</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p>
        </w:tc>
        <w:tc>
          <w:tcPr>
            <w:tcW w:w="2127"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100 </w:t>
            </w:r>
            <w:proofErr w:type="spellStart"/>
            <w:r w:rsidRPr="00A20A89">
              <w:rPr>
                <w:rFonts w:ascii="Calibri" w:eastAsia="MS Mincho" w:hAnsi="Calibri" w:cs="Courier New"/>
                <w:color w:val="auto"/>
                <w:sz w:val="24"/>
                <w:szCs w:val="24"/>
              </w:rPr>
              <w:t>mW</w:t>
            </w:r>
            <w:proofErr w:type="spellEnd"/>
            <w:r w:rsidRPr="00A20A89">
              <w:rPr>
                <w:rFonts w:ascii="Calibri" w:eastAsia="MS Mincho" w:hAnsi="Calibri" w:cs="Courier New"/>
                <w:color w:val="auto"/>
                <w:sz w:val="24"/>
                <w:szCs w:val="24"/>
              </w:rPr>
              <w:t xml:space="preserve"> </w:t>
            </w:r>
            <w:proofErr w:type="spellStart"/>
            <w:r w:rsidRPr="00A20A89">
              <w:rPr>
                <w:rFonts w:ascii="Calibri" w:eastAsia="MS Mincho" w:hAnsi="Calibri" w:cs="Courier New"/>
                <w:color w:val="auto"/>
                <w:sz w:val="24"/>
                <w:szCs w:val="24"/>
              </w:rPr>
              <w:t>e.i.r.p</w:t>
            </w:r>
            <w:proofErr w:type="spellEnd"/>
            <w:r w:rsidRPr="00A20A89">
              <w:rPr>
                <w:rFonts w:ascii="Calibri" w:eastAsia="MS Mincho" w:hAnsi="Calibri" w:cs="Courier New"/>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1201"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2962"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Do dnia 31 grudnia 2020 r. dopuszcza się używanie wyłącznie urządzeń, które funkcjonowały w tym zakresie przed dniem 1 lipca 2015 r. Nie dopuszcza się używania urządzeń po dniu 31 grudnia 2020 r.</w:t>
            </w:r>
          </w:p>
        </w:tc>
      </w:tr>
    </w:tbl>
    <w:p w:rsidR="00A20A89" w:rsidRPr="00A20A89" w:rsidRDefault="00A20A89" w:rsidP="00A20A89">
      <w:pPr>
        <w:widowControl/>
        <w:autoSpaceDE/>
        <w:autoSpaceDN/>
        <w:adjustRightInd/>
        <w:spacing w:line="240" w:lineRule="auto"/>
        <w:rPr>
          <w:rFonts w:ascii="Calibri" w:eastAsia="MS Mincho" w:hAnsi="Calibri" w:cs="Courier New"/>
          <w:color w:val="auto"/>
          <w:sz w:val="16"/>
          <w:szCs w:val="20"/>
        </w:rPr>
      </w:pPr>
      <w:r w:rsidRPr="00A20A89">
        <w:rPr>
          <w:rFonts w:ascii="Calibri" w:eastAsia="MS Mincho" w:hAnsi="Calibri" w:cs="Courier New"/>
          <w:color w:val="auto"/>
          <w:sz w:val="16"/>
          <w:szCs w:val="20"/>
          <w:vertAlign w:val="superscript"/>
        </w:rPr>
        <w:t xml:space="preserve">1) </w:t>
      </w:r>
      <w:r w:rsidRPr="00A20A89">
        <w:rPr>
          <w:rFonts w:ascii="Calibri" w:eastAsia="MS Mincho" w:hAnsi="Calibri" w:cs="Courier New"/>
          <w:color w:val="auto"/>
          <w:sz w:val="16"/>
          <w:szCs w:val="20"/>
        </w:rPr>
        <w:t xml:space="preserve">Średnia </w:t>
      </w:r>
      <w:proofErr w:type="spellStart"/>
      <w:r w:rsidRPr="00A20A89">
        <w:rPr>
          <w:rFonts w:ascii="Calibri" w:eastAsia="MS Mincho" w:hAnsi="Calibri" w:cs="Courier New"/>
          <w:color w:val="auto"/>
          <w:sz w:val="16"/>
          <w:szCs w:val="20"/>
        </w:rPr>
        <w:t>e.i.r.p</w:t>
      </w:r>
      <w:proofErr w:type="spellEnd"/>
      <w:r w:rsidRPr="00A20A89">
        <w:rPr>
          <w:rFonts w:ascii="Calibri" w:eastAsia="MS Mincho" w:hAnsi="Calibri" w:cs="Courier New"/>
          <w:color w:val="auto"/>
          <w:sz w:val="16"/>
          <w:szCs w:val="20"/>
        </w:rPr>
        <w:t xml:space="preserve">. – zastępcza moc promieniowana izotopowo w trakcie transmisji, która odpowiada najwyższej mocy, jeżeli stosuje się sterowanie mocą. </w:t>
      </w:r>
    </w:p>
    <w:p w:rsidR="00A20A89" w:rsidRPr="00A20A89" w:rsidRDefault="00A20A89" w:rsidP="00A20A89">
      <w:pPr>
        <w:widowControl/>
        <w:autoSpaceDE/>
        <w:autoSpaceDN/>
        <w:adjustRightInd/>
        <w:spacing w:line="240" w:lineRule="auto"/>
        <w:rPr>
          <w:rFonts w:ascii="Calibri" w:eastAsia="Times New Roman" w:hAnsi="Calibri" w:cs="Courier New"/>
          <w:spacing w:val="50"/>
          <w:sz w:val="22"/>
          <w:szCs w:val="20"/>
        </w:rPr>
      </w:pPr>
    </w:p>
    <w:p w:rsidR="00A20A89" w:rsidRPr="00A20A89" w:rsidRDefault="00A20A89" w:rsidP="00A20A89">
      <w:pPr>
        <w:widowControl/>
        <w:autoSpaceDE/>
        <w:autoSpaceDN/>
        <w:adjustRightInd/>
        <w:spacing w:line="240" w:lineRule="auto"/>
        <w:rPr>
          <w:rFonts w:ascii="Calibri" w:eastAsia="Times New Roman" w:hAnsi="Calibri" w:cs="Courier New"/>
          <w:spacing w:val="50"/>
          <w:sz w:val="22"/>
          <w:szCs w:val="20"/>
        </w:rPr>
      </w:pPr>
    </w:p>
    <w:p w:rsidR="00A20A89" w:rsidRDefault="00A20A89" w:rsidP="00737F6A">
      <w:pPr>
        <w:sectPr w:rsidR="00A20A89" w:rsidSect="00A20A89">
          <w:footerReference w:type="even" r:id="rId12"/>
          <w:footerReference w:type="default" r:id="rId13"/>
          <w:footnotePr>
            <w:numRestart w:val="eachSect"/>
          </w:footnotePr>
          <w:pgSz w:w="11906" w:h="16838" w:code="9"/>
          <w:pgMar w:top="851" w:right="851" w:bottom="851" w:left="851" w:header="708" w:footer="708" w:gutter="0"/>
          <w:cols w:space="708"/>
          <w:docGrid w:linePitch="360"/>
        </w:sectPr>
      </w:pPr>
    </w:p>
    <w:p w:rsidR="00A20A89" w:rsidRPr="00A20A89" w:rsidRDefault="00A20A89" w:rsidP="00A20A89">
      <w:pPr>
        <w:widowControl/>
        <w:autoSpaceDE/>
        <w:autoSpaceDN/>
        <w:adjustRightInd/>
        <w:spacing w:line="240" w:lineRule="auto"/>
        <w:jc w:val="right"/>
        <w:rPr>
          <w:rFonts w:ascii="Calibri" w:eastAsia="MS Mincho" w:hAnsi="Calibri" w:cs="Courier New"/>
          <w:b/>
          <w:color w:val="auto"/>
          <w:sz w:val="24"/>
          <w:szCs w:val="20"/>
        </w:rPr>
      </w:pPr>
      <w:r w:rsidRPr="00A20A89">
        <w:rPr>
          <w:rFonts w:ascii="Calibri" w:eastAsia="MS Mincho" w:hAnsi="Calibri" w:cs="Courier New"/>
          <w:b/>
          <w:color w:val="auto"/>
          <w:sz w:val="24"/>
          <w:szCs w:val="20"/>
        </w:rPr>
        <w:lastRenderedPageBreak/>
        <w:t>Załącznik nr 3</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24"/>
          <w:szCs w:val="20"/>
        </w:rPr>
      </w:pP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0"/>
        </w:rPr>
      </w:pPr>
      <w:r w:rsidRPr="00A20A89">
        <w:rPr>
          <w:rFonts w:ascii="Calibri" w:eastAsia="MS Mincho" w:hAnsi="Calibri" w:cs="Courier New"/>
          <w:color w:val="auto"/>
          <w:sz w:val="24"/>
          <w:szCs w:val="20"/>
        </w:rPr>
        <w:t>URZĄDZENIA BLISKIEGO ZASIĘGU STOSOWANE W TRANSPORCIE KOLEJOWYM</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16"/>
          <w:szCs w:val="20"/>
        </w:rPr>
      </w:pPr>
    </w:p>
    <w:p w:rsidR="00A20A89" w:rsidRPr="00A20A89" w:rsidRDefault="00A20A89" w:rsidP="00A20A89">
      <w:pPr>
        <w:widowControl/>
        <w:spacing w:line="240" w:lineRule="auto"/>
        <w:ind w:left="360"/>
        <w:jc w:val="left"/>
        <w:rPr>
          <w:rFonts w:ascii="Calibri" w:eastAsia="Times New Roman" w:hAnsi="Calibri" w:cs="Times New Roman"/>
          <w:color w:val="auto"/>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2111"/>
        <w:gridCol w:w="1134"/>
        <w:gridCol w:w="1276"/>
        <w:gridCol w:w="2977"/>
      </w:tblGrid>
      <w:tr w:rsidR="00A20A89" w:rsidRPr="00A20A89" w:rsidTr="00A20A89">
        <w:tc>
          <w:tcPr>
            <w:tcW w:w="1995"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Zakres częstotliwości </w:t>
            </w:r>
          </w:p>
        </w:tc>
        <w:tc>
          <w:tcPr>
            <w:tcW w:w="2111"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sz w:val="24"/>
                <w:szCs w:val="24"/>
              </w:rPr>
              <w:t>Maksymalna moc promieniowana lub maksymalne natężenie pola magnetycznego</w:t>
            </w:r>
          </w:p>
        </w:tc>
        <w:tc>
          <w:tcPr>
            <w:tcW w:w="113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Odstęp sąsiednio-kanałowy</w:t>
            </w:r>
          </w:p>
        </w:tc>
        <w:tc>
          <w:tcPr>
            <w:tcW w:w="127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Aktywność nadajnika</w:t>
            </w:r>
          </w:p>
        </w:tc>
        <w:tc>
          <w:tcPr>
            <w:tcW w:w="297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Uwagi</w:t>
            </w:r>
          </w:p>
        </w:tc>
      </w:tr>
      <w:tr w:rsidR="00A20A89" w:rsidRPr="00A20A89" w:rsidTr="00A20A89">
        <w:tc>
          <w:tcPr>
            <w:tcW w:w="1995"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27,09 – 27,10 MHz</w:t>
            </w:r>
          </w:p>
        </w:tc>
        <w:tc>
          <w:tcPr>
            <w:tcW w:w="2111"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42 </w:t>
            </w:r>
            <w:proofErr w:type="spellStart"/>
            <w:r w:rsidRPr="00A20A89">
              <w:rPr>
                <w:rFonts w:ascii="Calibri" w:eastAsia="MS Mincho" w:hAnsi="Calibri" w:cs="Courier New"/>
                <w:color w:val="auto"/>
                <w:sz w:val="24"/>
                <w:szCs w:val="24"/>
              </w:rPr>
              <w:t>dB</w:t>
            </w:r>
            <w:proofErr w:type="spellEnd"/>
            <w:r w:rsidRPr="00A20A89">
              <w:rPr>
                <w:rFonts w:ascii="Calibri" w:eastAsia="MS Mincho" w:hAnsi="Calibri" w:cs="Courier New"/>
                <w:color w:val="auto"/>
                <w:sz w:val="24"/>
                <w:szCs w:val="24"/>
              </w:rPr>
              <w:sym w:font="Symbol" w:char="F06D"/>
            </w:r>
            <w:r w:rsidRPr="00A20A89">
              <w:rPr>
                <w:rFonts w:ascii="Calibri" w:eastAsia="MS Mincho" w:hAnsi="Calibri" w:cs="Courier New"/>
                <w:color w:val="auto"/>
                <w:sz w:val="24"/>
                <w:szCs w:val="24"/>
              </w:rPr>
              <w:t>A/m</w:t>
            </w:r>
          </w:p>
        </w:tc>
        <w:tc>
          <w:tcPr>
            <w:tcW w:w="1134"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2977" w:type="dxa"/>
          </w:tcPr>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Dotyczy natężenia pola magnetycznego mierzonego w odległości 10 m. </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Dotyczy zdalnego zasilania lub transmisji w łączu </w:t>
            </w:r>
            <w:r w:rsidRPr="00A20A89">
              <w:rPr>
                <w:rFonts w:ascii="Calibri" w:eastAsia="MS Mincho" w:hAnsi="Calibri" w:cs="Courier New"/>
                <w:color w:val="auto"/>
                <w:sz w:val="24"/>
                <w:szCs w:val="24"/>
              </w:rPr>
              <w:br/>
              <w:t xml:space="preserve">„w dół” dla </w:t>
            </w:r>
            <w:proofErr w:type="spellStart"/>
            <w:r w:rsidRPr="00A20A89">
              <w:rPr>
                <w:rFonts w:ascii="Calibri" w:eastAsia="MS Mincho" w:hAnsi="Calibri" w:cs="Courier New"/>
                <w:color w:val="auto"/>
                <w:sz w:val="24"/>
                <w:szCs w:val="24"/>
              </w:rPr>
              <w:t>balis</w:t>
            </w:r>
            <w:proofErr w:type="spellEnd"/>
            <w:r w:rsidRPr="00A20A89">
              <w:rPr>
                <w:rFonts w:ascii="Calibri" w:eastAsia="MS Mincho" w:hAnsi="Calibri" w:cs="Courier New"/>
                <w:color w:val="auto"/>
                <w:sz w:val="24"/>
                <w:szCs w:val="24"/>
              </w:rPr>
              <w:t xml:space="preserve"> torowych, w szczególności w systemie </w:t>
            </w:r>
            <w:proofErr w:type="spellStart"/>
            <w:r w:rsidRPr="00A20A89">
              <w:rPr>
                <w:rFonts w:ascii="Calibri" w:eastAsia="MS Mincho" w:hAnsi="Calibri" w:cs="Courier New"/>
                <w:color w:val="auto"/>
                <w:sz w:val="24"/>
                <w:szCs w:val="24"/>
              </w:rPr>
              <w:t>Eurobalise</w:t>
            </w:r>
            <w:proofErr w:type="spellEnd"/>
            <w:r w:rsidRPr="00A20A89">
              <w:rPr>
                <w:rFonts w:ascii="Calibri" w:eastAsia="MS Mincho" w:hAnsi="Calibri" w:cs="Courier New"/>
                <w:color w:val="auto"/>
                <w:sz w:val="24"/>
                <w:szCs w:val="24"/>
              </w:rPr>
              <w:t xml:space="preserve">. </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Zakres ten może być opcjonalnie wykorzystywany przez urządzenia służące do aktywacji pętli indukcyjnych, w szczególności w systemie </w:t>
            </w:r>
            <w:proofErr w:type="spellStart"/>
            <w:r w:rsidRPr="00A20A89">
              <w:rPr>
                <w:rFonts w:ascii="Calibri" w:eastAsia="MS Mincho" w:hAnsi="Calibri" w:cs="Courier New"/>
                <w:color w:val="auto"/>
                <w:sz w:val="24"/>
                <w:szCs w:val="24"/>
              </w:rPr>
              <w:t>Euroloop</w:t>
            </w:r>
            <w:proofErr w:type="spellEnd"/>
            <w:r w:rsidRPr="00A20A89">
              <w:rPr>
                <w:rFonts w:ascii="Calibri" w:eastAsia="MS Mincho" w:hAnsi="Calibri" w:cs="Courier New"/>
                <w:color w:val="auto"/>
                <w:sz w:val="24"/>
                <w:szCs w:val="24"/>
              </w:rPr>
              <w:t xml:space="preserve">. </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Częstotliwość środkowa wynosi 27,095 MHz.</w:t>
            </w:r>
          </w:p>
          <w:p w:rsidR="00A20A89" w:rsidRPr="00A20A89" w:rsidRDefault="00A20A89" w:rsidP="00A20A89">
            <w:pPr>
              <w:widowControl/>
              <w:autoSpaceDE/>
              <w:autoSpaceDN/>
              <w:adjustRightInd/>
              <w:spacing w:after="40"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Dotyczy urządzeń spełniających wymagania określone w normach </w:t>
            </w:r>
            <w:r w:rsidRPr="00A20A89">
              <w:rPr>
                <w:rFonts w:ascii="Calibri" w:eastAsia="MS Mincho" w:hAnsi="Calibri" w:cs="Courier New"/>
                <w:sz w:val="24"/>
                <w:szCs w:val="24"/>
              </w:rPr>
              <w:t xml:space="preserve">przenoszących </w:t>
            </w:r>
            <w:r w:rsidRPr="00A20A89">
              <w:rPr>
                <w:rFonts w:ascii="Calibri" w:eastAsia="MS Mincho" w:hAnsi="Calibri" w:cs="Courier New"/>
                <w:color w:val="auto"/>
                <w:sz w:val="24"/>
                <w:szCs w:val="24"/>
              </w:rPr>
              <w:t xml:space="preserve">normy </w:t>
            </w:r>
            <w:r w:rsidRPr="00A20A89">
              <w:rPr>
                <w:rFonts w:ascii="Calibri" w:eastAsia="MS Mincho" w:hAnsi="Calibri" w:cs="Courier New"/>
                <w:color w:val="auto"/>
                <w:sz w:val="24"/>
                <w:szCs w:val="24"/>
              </w:rPr>
              <w:br/>
              <w:t xml:space="preserve">ETSI EN 300 330 </w:t>
            </w:r>
            <w:r w:rsidRPr="00A20A89">
              <w:rPr>
                <w:rFonts w:ascii="Calibri" w:eastAsia="MS Mincho" w:hAnsi="Calibri" w:cs="Courier New"/>
                <w:color w:val="auto"/>
                <w:sz w:val="24"/>
                <w:szCs w:val="24"/>
              </w:rPr>
              <w:br/>
              <w:t>i ETSI EN 302 608.</w:t>
            </w:r>
          </w:p>
        </w:tc>
      </w:tr>
    </w:tbl>
    <w:p w:rsidR="00A20A89" w:rsidRPr="00A20A89" w:rsidRDefault="00A20A89" w:rsidP="00A20A89">
      <w:pPr>
        <w:widowControl/>
        <w:autoSpaceDE/>
        <w:autoSpaceDN/>
        <w:adjustRightInd/>
        <w:spacing w:line="240" w:lineRule="auto"/>
        <w:jc w:val="left"/>
        <w:rPr>
          <w:rFonts w:ascii="Calibri" w:eastAsia="Times New Roman" w:hAnsi="Calibri" w:cs="Calibri"/>
          <w:sz w:val="24"/>
          <w:szCs w:val="24"/>
        </w:rPr>
      </w:pPr>
    </w:p>
    <w:p w:rsidR="00A20A89" w:rsidRDefault="00A20A89" w:rsidP="00737F6A">
      <w:pPr>
        <w:sectPr w:rsidR="00A20A89" w:rsidSect="00A20A89">
          <w:footerReference w:type="even" r:id="rId14"/>
          <w:footerReference w:type="default" r:id="rId15"/>
          <w:footnotePr>
            <w:numRestart w:val="eachSect"/>
          </w:footnotePr>
          <w:pgSz w:w="11906" w:h="16838" w:code="9"/>
          <w:pgMar w:top="851" w:right="851" w:bottom="851" w:left="851" w:header="708" w:footer="708" w:gutter="0"/>
          <w:cols w:space="708"/>
          <w:docGrid w:linePitch="360"/>
        </w:sectPr>
      </w:pPr>
    </w:p>
    <w:p w:rsidR="00A20A89" w:rsidRPr="00A20A89" w:rsidRDefault="00A20A89" w:rsidP="00A20A89">
      <w:pPr>
        <w:widowControl/>
        <w:autoSpaceDE/>
        <w:autoSpaceDN/>
        <w:adjustRightInd/>
        <w:spacing w:line="240" w:lineRule="auto"/>
        <w:jc w:val="right"/>
        <w:rPr>
          <w:rFonts w:ascii="Calibri" w:eastAsia="MS Mincho" w:hAnsi="Calibri" w:cs="Courier New"/>
          <w:b/>
          <w:color w:val="auto"/>
          <w:sz w:val="24"/>
          <w:szCs w:val="20"/>
        </w:rPr>
      </w:pPr>
      <w:r w:rsidRPr="00A20A89">
        <w:rPr>
          <w:rFonts w:ascii="Calibri" w:eastAsia="MS Mincho" w:hAnsi="Calibri" w:cs="Courier New"/>
          <w:b/>
          <w:color w:val="auto"/>
          <w:sz w:val="24"/>
          <w:szCs w:val="20"/>
        </w:rPr>
        <w:lastRenderedPageBreak/>
        <w:t>Załącznik nr 4</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24"/>
          <w:szCs w:val="20"/>
        </w:rPr>
      </w:pP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0"/>
        </w:rPr>
      </w:pPr>
      <w:r w:rsidRPr="00A20A89">
        <w:rPr>
          <w:rFonts w:ascii="Calibri" w:eastAsia="MS Mincho" w:hAnsi="Calibri" w:cs="Courier New"/>
          <w:color w:val="auto"/>
          <w:sz w:val="24"/>
          <w:szCs w:val="20"/>
        </w:rPr>
        <w:t>URZĄDZENIA BLISKIEGO ZASIĘGU DO RADIOLOKACJI</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16"/>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1985"/>
        <w:gridCol w:w="1276"/>
        <w:gridCol w:w="1417"/>
        <w:gridCol w:w="2694"/>
      </w:tblGrid>
      <w:tr w:rsidR="00A20A89" w:rsidRPr="00A20A89" w:rsidTr="00A20A89">
        <w:tc>
          <w:tcPr>
            <w:tcW w:w="70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Poz.</w:t>
            </w:r>
          </w:p>
        </w:tc>
        <w:tc>
          <w:tcPr>
            <w:tcW w:w="212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Zakres częstotliwości</w:t>
            </w:r>
          </w:p>
        </w:tc>
        <w:tc>
          <w:tcPr>
            <w:tcW w:w="1985"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Maksymalna moc promieniowana lub </w:t>
            </w:r>
            <w:r w:rsidRPr="00A20A89">
              <w:rPr>
                <w:rFonts w:ascii="Calibri" w:eastAsia="MS Mincho" w:hAnsi="Calibri" w:cs="Calibri"/>
                <w:sz w:val="24"/>
                <w:szCs w:val="24"/>
              </w:rPr>
              <w:t>maksymalne natężenie pola magnetycznego</w:t>
            </w:r>
          </w:p>
        </w:tc>
        <w:tc>
          <w:tcPr>
            <w:tcW w:w="127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Odstęp sąsiednio-kanałowy</w:t>
            </w:r>
          </w:p>
        </w:tc>
        <w:tc>
          <w:tcPr>
            <w:tcW w:w="141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Aktywność nadajnika</w:t>
            </w:r>
          </w:p>
        </w:tc>
        <w:tc>
          <w:tcPr>
            <w:tcW w:w="269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Uwagi</w:t>
            </w:r>
          </w:p>
        </w:tc>
      </w:tr>
      <w:tr w:rsidR="00A20A89" w:rsidRPr="00A20A89" w:rsidTr="00A20A89">
        <w:tc>
          <w:tcPr>
            <w:tcW w:w="70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1.</w:t>
            </w:r>
          </w:p>
        </w:tc>
        <w:tc>
          <w:tcPr>
            <w:tcW w:w="212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100 Hz-148 kHz</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p>
        </w:tc>
        <w:tc>
          <w:tcPr>
            <w:tcW w:w="1985"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46 </w:t>
            </w:r>
            <w:proofErr w:type="spellStart"/>
            <w:r w:rsidRPr="00A20A89">
              <w:rPr>
                <w:rFonts w:ascii="Calibri" w:eastAsia="MS Mincho" w:hAnsi="Calibri" w:cs="Calibri"/>
                <w:color w:val="auto"/>
                <w:sz w:val="24"/>
                <w:szCs w:val="24"/>
              </w:rPr>
              <w:t>dBμA</w:t>
            </w:r>
            <w:proofErr w:type="spellEnd"/>
            <w:r w:rsidRPr="00A20A89">
              <w:rPr>
                <w:rFonts w:ascii="Calibri" w:eastAsia="MS Mincho" w:hAnsi="Calibri" w:cs="Calibri"/>
                <w:color w:val="auto"/>
                <w:sz w:val="24"/>
                <w:szCs w:val="24"/>
              </w:rPr>
              <w:t xml:space="preserve"> / m </w:t>
            </w:r>
            <w:r w:rsidRPr="00A20A89">
              <w:rPr>
                <w:rFonts w:ascii="Calibri" w:eastAsia="MS Mincho" w:hAnsi="Calibri" w:cs="Calibri"/>
                <w:color w:val="auto"/>
                <w:sz w:val="24"/>
                <w:szCs w:val="24"/>
              </w:rPr>
              <w:br/>
            </w:r>
          </w:p>
        </w:tc>
        <w:tc>
          <w:tcPr>
            <w:tcW w:w="127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w:t>
            </w:r>
          </w:p>
        </w:tc>
        <w:tc>
          <w:tcPr>
            <w:tcW w:w="141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w:t>
            </w:r>
          </w:p>
        </w:tc>
        <w:tc>
          <w:tcPr>
            <w:tcW w:w="2694" w:type="dxa"/>
            <w:vAlign w:val="center"/>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Dotyczy natężenia pola magnetycznego mierzonego w odległości 10 m od urządzenia NMR dla częstotliwości  100 </w:t>
            </w:r>
            <w:proofErr w:type="spellStart"/>
            <w:r w:rsidRPr="00A20A89">
              <w:rPr>
                <w:rFonts w:ascii="Calibri" w:eastAsia="MS Mincho" w:hAnsi="Calibri" w:cs="Calibri"/>
                <w:color w:val="auto"/>
                <w:sz w:val="24"/>
                <w:szCs w:val="24"/>
              </w:rPr>
              <w:t>Hz</w:t>
            </w:r>
            <w:proofErr w:type="spellEnd"/>
            <w:r w:rsidRPr="00A20A89">
              <w:rPr>
                <w:rFonts w:ascii="Calibri" w:eastAsia="MS Mincho" w:hAnsi="Calibri" w:cs="Calibri"/>
                <w:color w:val="auto"/>
                <w:sz w:val="24"/>
                <w:szCs w:val="24"/>
              </w:rPr>
              <w:t>.</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Powyżej 100 </w:t>
            </w:r>
            <w:proofErr w:type="spellStart"/>
            <w:r w:rsidRPr="00A20A89">
              <w:rPr>
                <w:rFonts w:ascii="Calibri" w:eastAsia="MS Mincho" w:hAnsi="Calibri" w:cs="Calibri"/>
                <w:color w:val="auto"/>
                <w:sz w:val="24"/>
                <w:szCs w:val="24"/>
              </w:rPr>
              <w:t>Hz</w:t>
            </w:r>
            <w:proofErr w:type="spellEnd"/>
            <w:r w:rsidRPr="00A20A89">
              <w:rPr>
                <w:rFonts w:ascii="Calibri" w:eastAsia="MS Mincho" w:hAnsi="Calibri" w:cs="Calibri"/>
                <w:color w:val="auto"/>
                <w:sz w:val="24"/>
                <w:szCs w:val="24"/>
              </w:rPr>
              <w:t xml:space="preserve"> natężenie pola magnetycznego maleje o 10 </w:t>
            </w:r>
            <w:proofErr w:type="spellStart"/>
            <w:r w:rsidRPr="00A20A89">
              <w:rPr>
                <w:rFonts w:ascii="Calibri" w:eastAsia="MS Mincho" w:hAnsi="Calibri" w:cs="Calibri"/>
                <w:color w:val="auto"/>
                <w:sz w:val="24"/>
                <w:szCs w:val="24"/>
              </w:rPr>
              <w:t>dB</w:t>
            </w:r>
            <w:proofErr w:type="spellEnd"/>
            <w:r w:rsidRPr="00A20A89">
              <w:rPr>
                <w:rFonts w:ascii="Calibri" w:eastAsia="MS Mincho" w:hAnsi="Calibri" w:cs="Calibri"/>
                <w:color w:val="auto"/>
                <w:sz w:val="24"/>
                <w:szCs w:val="24"/>
              </w:rPr>
              <w:t xml:space="preserve"> na dekadę.</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Zamknięte czujniki NMR to urządzenia, w których badany obiekt umieszcza się wewnątrz obudowy urządzenia NMR. </w:t>
            </w:r>
          </w:p>
          <w:p w:rsidR="00A20A89" w:rsidRPr="00A20A89" w:rsidRDefault="00A20A89" w:rsidP="00A20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Zastosowanie to nie  obejmuje  systemów obrazowania metodą jądrowego rezonansu magnetycznego i tomografii.</w:t>
            </w:r>
          </w:p>
        </w:tc>
      </w:tr>
      <w:tr w:rsidR="00A20A89" w:rsidRPr="00A20A89" w:rsidTr="00A20A89">
        <w:tc>
          <w:tcPr>
            <w:tcW w:w="70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2.</w:t>
            </w:r>
          </w:p>
        </w:tc>
        <w:tc>
          <w:tcPr>
            <w:tcW w:w="2126" w:type="dxa"/>
            <w:vAlign w:val="center"/>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30 MHz – 12,4 GHz</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p>
        </w:tc>
        <w:tc>
          <w:tcPr>
            <w:tcW w:w="1985"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patrz decyzja</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ECC/DEC/(06)08</w:t>
            </w:r>
          </w:p>
        </w:tc>
        <w:tc>
          <w:tcPr>
            <w:tcW w:w="127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patrz decyzja</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ECC/DEC/ (06)08</w:t>
            </w:r>
          </w:p>
        </w:tc>
        <w:tc>
          <w:tcPr>
            <w:tcW w:w="1417" w:type="dxa"/>
            <w:vAlign w:val="center"/>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patrz decyzja</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ECC/DEC/ (06)08</w:t>
            </w:r>
          </w:p>
        </w:tc>
        <w:tc>
          <w:tcPr>
            <w:tcW w:w="2694" w:type="dxa"/>
            <w:vAlign w:val="center"/>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 xml:space="preserve">Dotyczy wyłącznie radarów do sondowania gruntu i ścian. Dotyczy urządzeń spełniających wymagania określone </w:t>
            </w:r>
            <w:r w:rsidRPr="00A20A89">
              <w:rPr>
                <w:rFonts w:ascii="Calibri" w:eastAsia="MS Mincho" w:hAnsi="Calibri" w:cs="Calibri"/>
                <w:color w:val="auto"/>
                <w:sz w:val="24"/>
                <w:szCs w:val="24"/>
              </w:rPr>
              <w:br/>
              <w:t xml:space="preserve">w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 </w:t>
            </w:r>
            <w:r w:rsidRPr="00A20A89">
              <w:rPr>
                <w:rFonts w:ascii="Calibri" w:eastAsia="MS Mincho" w:hAnsi="Calibri" w:cs="Calibri"/>
                <w:color w:val="auto"/>
                <w:sz w:val="24"/>
                <w:szCs w:val="24"/>
              </w:rPr>
              <w:br/>
              <w:t>ETSI EN 302 066.</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3.</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9200 - 9500 MHz</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25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b/>
                <w:sz w:val="24"/>
                <w:szCs w:val="24"/>
              </w:rPr>
            </w:pPr>
            <w:r w:rsidRPr="00A20A89">
              <w:rPr>
                <w:rFonts w:ascii="Calibri" w:eastAsia="MS Mincho" w:hAnsi="Calibri" w:cs="Calibri"/>
                <w:sz w:val="24"/>
                <w:szCs w:val="24"/>
              </w:rPr>
              <w:t xml:space="preserve">Dotyczy urządzeń spełniających wymagania określone w </w:t>
            </w:r>
            <w:proofErr w:type="spellStart"/>
            <w:r w:rsidRPr="00A20A89">
              <w:rPr>
                <w:rFonts w:ascii="Calibri" w:eastAsia="MS Mincho" w:hAnsi="Calibri" w:cs="Calibri"/>
                <w:color w:val="auto"/>
                <w:sz w:val="24"/>
                <w:szCs w:val="24"/>
              </w:rPr>
              <w:t>w</w:t>
            </w:r>
            <w:proofErr w:type="spellEnd"/>
            <w:r w:rsidRPr="00A20A89">
              <w:rPr>
                <w:rFonts w:ascii="Calibri" w:eastAsia="MS Mincho" w:hAnsi="Calibri" w:cs="Calibri"/>
                <w:color w:val="auto"/>
                <w:sz w:val="24"/>
                <w:szCs w:val="24"/>
              </w:rPr>
              <w:t xml:space="preserve">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w:t>
            </w:r>
            <w:r w:rsidRPr="00A20A89">
              <w:rPr>
                <w:rFonts w:ascii="Calibri" w:eastAsia="MS Mincho" w:hAnsi="Calibri" w:cs="Calibri"/>
                <w:sz w:val="24"/>
                <w:szCs w:val="24"/>
              </w:rPr>
              <w:t xml:space="preserve"> </w:t>
            </w:r>
            <w:r w:rsidRPr="00A20A89">
              <w:rPr>
                <w:rFonts w:ascii="Calibri" w:eastAsia="MS Mincho" w:hAnsi="Calibri" w:cs="Calibri"/>
                <w:sz w:val="24"/>
                <w:szCs w:val="24"/>
              </w:rPr>
              <w:br/>
              <w:t>ETSI EN 300 440.</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4.</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r w:rsidRPr="00A20A89">
              <w:rPr>
                <w:rFonts w:ascii="Calibri" w:eastAsia="MS Mincho" w:hAnsi="Calibri" w:cs="Calibri"/>
                <w:color w:val="auto"/>
                <w:sz w:val="24"/>
                <w:szCs w:val="24"/>
              </w:rPr>
              <w:t>9500 - 9975 MHz</w:t>
            </w:r>
            <w:r w:rsidRPr="00A20A89">
              <w:rPr>
                <w:rFonts w:ascii="Calibri" w:eastAsia="MS Mincho" w:hAnsi="Calibri" w:cs="Calibri"/>
                <w:color w:val="FF0000"/>
                <w:sz w:val="24"/>
                <w:szCs w:val="24"/>
              </w:rPr>
              <w:t xml:space="preserve"> </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25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b/>
                <w:sz w:val="24"/>
                <w:szCs w:val="24"/>
              </w:rPr>
            </w:pPr>
            <w:r w:rsidRPr="00A20A89">
              <w:rPr>
                <w:rFonts w:ascii="Calibri" w:eastAsia="MS Mincho" w:hAnsi="Calibri" w:cs="Calibri"/>
                <w:sz w:val="24"/>
                <w:szCs w:val="24"/>
              </w:rPr>
              <w:t xml:space="preserve">Dotyczy urządzeń spełniających wymagania określone w </w:t>
            </w:r>
            <w:proofErr w:type="spellStart"/>
            <w:r w:rsidRPr="00A20A89">
              <w:rPr>
                <w:rFonts w:ascii="Calibri" w:eastAsia="MS Mincho" w:hAnsi="Calibri" w:cs="Calibri"/>
                <w:color w:val="auto"/>
                <w:sz w:val="24"/>
                <w:szCs w:val="24"/>
              </w:rPr>
              <w:t>w</w:t>
            </w:r>
            <w:proofErr w:type="spellEnd"/>
            <w:r w:rsidRPr="00A20A89">
              <w:rPr>
                <w:rFonts w:ascii="Calibri" w:eastAsia="MS Mincho" w:hAnsi="Calibri" w:cs="Calibri"/>
                <w:color w:val="auto"/>
                <w:sz w:val="24"/>
                <w:szCs w:val="24"/>
              </w:rPr>
              <w:t xml:space="preserve">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w:t>
            </w:r>
            <w:r w:rsidRPr="00A20A89">
              <w:rPr>
                <w:rFonts w:ascii="Calibri" w:eastAsia="MS Mincho" w:hAnsi="Calibri" w:cs="Calibri"/>
                <w:sz w:val="24"/>
                <w:szCs w:val="24"/>
              </w:rPr>
              <w:t xml:space="preserve"> </w:t>
            </w:r>
            <w:r w:rsidRPr="00A20A89">
              <w:rPr>
                <w:rFonts w:ascii="Calibri" w:eastAsia="MS Mincho" w:hAnsi="Calibri" w:cs="Calibri"/>
                <w:sz w:val="24"/>
                <w:szCs w:val="24"/>
              </w:rPr>
              <w:br/>
              <w:t>ETSI EN 300 440.</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5.</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6,0 – 8,5 GHz</w:t>
            </w: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7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 xml:space="preserve">/50 MHz mocy szczytowej </w:t>
            </w:r>
            <w:proofErr w:type="spellStart"/>
            <w:r w:rsidRPr="00A20A89">
              <w:rPr>
                <w:rFonts w:ascii="Calibri" w:eastAsia="MS Mincho" w:hAnsi="Calibri" w:cs="Calibri"/>
                <w:color w:val="auto"/>
                <w:sz w:val="24"/>
                <w:szCs w:val="24"/>
              </w:rPr>
              <w:t>e.i</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r.p</w:t>
            </w:r>
            <w:proofErr w:type="spellEnd"/>
            <w:r w:rsidRPr="00A20A89">
              <w:rPr>
                <w:rFonts w:ascii="Calibri" w:eastAsia="MS Mincho" w:hAnsi="Calibri" w:cs="Calibri"/>
                <w:color w:val="auto"/>
                <w:sz w:val="24"/>
                <w:szCs w:val="24"/>
              </w:rPr>
              <w:t xml:space="preserve">. </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lastRenderedPageBreak/>
              <w:t>oraz</w:t>
            </w:r>
          </w:p>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-33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 xml:space="preserve">/1 MHz mocy średniej </w:t>
            </w:r>
            <w:r w:rsidRPr="00A20A89">
              <w:rPr>
                <w:rFonts w:ascii="Calibri" w:eastAsia="MS Mincho" w:hAnsi="Calibri" w:cs="Calibri"/>
                <w:color w:val="auto"/>
                <w:sz w:val="24"/>
                <w:szCs w:val="24"/>
              </w:rPr>
              <w:br/>
            </w:r>
            <w:proofErr w:type="spellStart"/>
            <w:r w:rsidRPr="00A20A89">
              <w:rPr>
                <w:rFonts w:ascii="Calibri" w:eastAsia="MS Mincho" w:hAnsi="Calibri" w:cs="Calibri"/>
                <w:color w:val="auto"/>
                <w:sz w:val="24"/>
                <w:szCs w:val="24"/>
              </w:rPr>
              <w:t>e.i</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r.p</w:t>
            </w:r>
            <w:proofErr w:type="spellEnd"/>
            <w:r w:rsidRPr="00A20A89">
              <w:rPr>
                <w:rFonts w:ascii="Calibri" w:eastAsia="MS Mincho" w:hAnsi="Calibri" w:cs="Calibri"/>
                <w:color w:val="auto"/>
                <w:sz w:val="24"/>
                <w:szCs w:val="24"/>
              </w:rPr>
              <w:t xml:space="preserve">. </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lastRenderedPageBreak/>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r w:rsidRPr="00A20A89">
              <w:rPr>
                <w:rFonts w:ascii="Calibri" w:eastAsia="MS Mincho" w:hAnsi="Calibri" w:cs="Calibri"/>
                <w:color w:val="auto"/>
                <w:sz w:val="24"/>
                <w:szCs w:val="24"/>
              </w:rPr>
              <w:t xml:space="preserve">Dotyczy gęstości mocy. Warunki wykorzystania dotyczą wyłącznie radaru </w:t>
            </w:r>
            <w:r w:rsidRPr="00A20A89">
              <w:rPr>
                <w:rFonts w:ascii="Calibri" w:eastAsia="MS Mincho" w:hAnsi="Calibri" w:cs="Calibri"/>
                <w:sz w:val="24"/>
                <w:szCs w:val="24"/>
              </w:rPr>
              <w:lastRenderedPageBreak/>
              <w:t>sondującego poziom napełnienia.</w:t>
            </w:r>
          </w:p>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r w:rsidRPr="00A20A89">
              <w:rPr>
                <w:rFonts w:ascii="Calibri" w:eastAsia="MS Mincho" w:hAnsi="Calibri" w:cs="Calibri"/>
                <w:sz w:val="24"/>
                <w:szCs w:val="24"/>
              </w:rPr>
              <w:t>Nie należy naruszać stref zamkniętych ustanowionych wokół obiektów</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sz w:val="24"/>
                <w:szCs w:val="24"/>
              </w:rPr>
              <w:t xml:space="preserve">radioastronomicznych. </w:t>
            </w:r>
            <w:r w:rsidRPr="00A20A89">
              <w:rPr>
                <w:rFonts w:ascii="Calibri" w:eastAsia="MS Mincho" w:hAnsi="Calibri" w:cs="Calibri"/>
                <w:sz w:val="24"/>
                <w:szCs w:val="24"/>
              </w:rPr>
              <w:cr/>
              <w:t xml:space="preserve">Należy stosować automatyczne sterowanie mocą i wymogi dotyczące anteny a także wymogi, dotyczące techniki dostępu do widma oraz osłabiania szkodliwych zakłóceń, zapewniające odpowiednią skuteczność działania w celu spełnienia zasadniczych wymagań </w:t>
            </w:r>
            <w:r w:rsidRPr="00A20A89">
              <w:rPr>
                <w:rFonts w:ascii="Calibri" w:eastAsia="MS Mincho" w:hAnsi="Calibri" w:cs="Calibri"/>
                <w:color w:val="auto"/>
                <w:sz w:val="24"/>
                <w:szCs w:val="24"/>
              </w:rPr>
              <w:t>dyrektywy Parlamentu Europejskiego i Rady 2014/53/UE</w:t>
            </w:r>
            <w:r w:rsidRPr="00A20A89">
              <w:rPr>
                <w:rFonts w:ascii="Courier New" w:eastAsia="Times New Roman" w:hAnsi="Courier New" w:cs="Courier New"/>
                <w:color w:val="auto"/>
                <w:sz w:val="20"/>
                <w:szCs w:val="20"/>
              </w:rPr>
              <w:t xml:space="preserve"> </w:t>
            </w:r>
            <w:r w:rsidRPr="00A20A89">
              <w:rPr>
                <w:rFonts w:ascii="Calibri" w:eastAsia="MS Mincho" w:hAnsi="Calibri" w:cs="Calibri"/>
                <w:color w:val="auto"/>
                <w:sz w:val="24"/>
                <w:szCs w:val="24"/>
              </w:rPr>
              <w:t>z dnia 16 kwietnia 2014 r. w sprawie harmonizacji ustawodawstw państw członkowskich dotyczących udostępniania na rynku urządzeń radiowych i uchylającej dyrektywę 1999/5/WE (Dz. U. UE L 153 z 22.5.2014, s. 62).</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Times New Roman" w:hAnsi="Calibri" w:cs="Calibri"/>
                <w:sz w:val="24"/>
                <w:szCs w:val="24"/>
              </w:rPr>
              <w:t xml:space="preserve">Jeżeli stosowne ograniczenia są opisane w normach zharmonizowanych lub ich częściach, do których odniesienia opublikowano w </w:t>
            </w:r>
            <w:r w:rsidRPr="00A20A89">
              <w:rPr>
                <w:rFonts w:ascii="Calibri" w:eastAsia="Times New Roman" w:hAnsi="Calibri" w:cs="Calibri"/>
                <w:i/>
                <w:iCs/>
                <w:sz w:val="24"/>
                <w:szCs w:val="24"/>
              </w:rPr>
              <w:t xml:space="preserve">Dzienniku Urzędowym Unii Europejskiej </w:t>
            </w:r>
            <w:r w:rsidRPr="00A20A89">
              <w:rPr>
                <w:rFonts w:ascii="Calibri" w:eastAsia="Times New Roman" w:hAnsi="Calibri" w:cs="Calibri"/>
                <w:sz w:val="24"/>
                <w:szCs w:val="24"/>
              </w:rPr>
              <w:t>na podstawie dyrektywy 2014/53/UE, zapewnia się skuteczność działania co najmniej równoważną tym ograniczeniom.</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lastRenderedPageBreak/>
              <w:t>6.</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10,5 - 10,6 GHz</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 xml:space="preserve">500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Dotyczy urządzeń spełniających wymagania określone w </w:t>
            </w:r>
            <w:proofErr w:type="spellStart"/>
            <w:r w:rsidRPr="00A20A89">
              <w:rPr>
                <w:rFonts w:ascii="Calibri" w:eastAsia="MS Mincho" w:hAnsi="Calibri" w:cs="Calibri"/>
                <w:color w:val="auto"/>
                <w:sz w:val="24"/>
                <w:szCs w:val="24"/>
              </w:rPr>
              <w:t>w</w:t>
            </w:r>
            <w:proofErr w:type="spellEnd"/>
            <w:r w:rsidRPr="00A20A89">
              <w:rPr>
                <w:rFonts w:ascii="Calibri" w:eastAsia="MS Mincho" w:hAnsi="Calibri" w:cs="Calibri"/>
                <w:color w:val="auto"/>
                <w:sz w:val="24"/>
                <w:szCs w:val="24"/>
              </w:rPr>
              <w:t xml:space="preserve"> normie </w:t>
            </w:r>
            <w:r w:rsidRPr="00A20A89">
              <w:rPr>
                <w:rFonts w:ascii="Calibri" w:eastAsia="MS Mincho" w:hAnsi="Calibri" w:cs="Calibri"/>
                <w:sz w:val="24"/>
                <w:szCs w:val="24"/>
              </w:rPr>
              <w:lastRenderedPageBreak/>
              <w:t>przenoszącej</w:t>
            </w:r>
            <w:r w:rsidRPr="00A20A89">
              <w:rPr>
                <w:rFonts w:ascii="Calibri" w:eastAsia="MS Mincho" w:hAnsi="Calibri" w:cs="Calibri"/>
                <w:color w:val="auto"/>
                <w:sz w:val="24"/>
                <w:szCs w:val="24"/>
              </w:rPr>
              <w:t xml:space="preserve"> normę ETSI EN 300 440.</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lastRenderedPageBreak/>
              <w:t>7.</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13,4 – 14,0 GHz</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25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Dotyczy urządzeń spełniających wymagania określone w </w:t>
            </w:r>
            <w:proofErr w:type="spellStart"/>
            <w:r w:rsidRPr="00A20A89">
              <w:rPr>
                <w:rFonts w:ascii="Calibri" w:eastAsia="MS Mincho" w:hAnsi="Calibri" w:cs="Calibri"/>
                <w:color w:val="auto"/>
                <w:sz w:val="24"/>
                <w:szCs w:val="24"/>
              </w:rPr>
              <w:t>w</w:t>
            </w:r>
            <w:proofErr w:type="spellEnd"/>
            <w:r w:rsidRPr="00A20A89">
              <w:rPr>
                <w:rFonts w:ascii="Calibri" w:eastAsia="MS Mincho" w:hAnsi="Calibri" w:cs="Calibri"/>
                <w:color w:val="auto"/>
                <w:sz w:val="24"/>
                <w:szCs w:val="24"/>
              </w:rPr>
              <w:t xml:space="preserve">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w:t>
            </w:r>
            <w:r w:rsidRPr="00A20A89">
              <w:rPr>
                <w:rFonts w:ascii="Calibri" w:eastAsia="MS Mincho" w:hAnsi="Calibri" w:cs="Calibri"/>
                <w:color w:val="auto"/>
                <w:sz w:val="24"/>
                <w:szCs w:val="24"/>
              </w:rPr>
              <w:br/>
              <w:t>ETSI EN 300 440.</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8.</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24,05 – 24,25 GHz</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tc>
        <w:tc>
          <w:tcPr>
            <w:tcW w:w="1985"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100 </w:t>
            </w:r>
            <w:proofErr w:type="spellStart"/>
            <w:r w:rsidRPr="00A20A89">
              <w:rPr>
                <w:rFonts w:ascii="Calibri" w:eastAsia="MS Mincho" w:hAnsi="Calibri" w:cs="Calibri"/>
                <w:color w:val="auto"/>
                <w:sz w:val="24"/>
                <w:szCs w:val="24"/>
              </w:rPr>
              <w:t>mW</w:t>
            </w:r>
            <w:proofErr w:type="spellEnd"/>
            <w:r w:rsidRPr="00A20A89">
              <w:rPr>
                <w:rFonts w:ascii="Calibri" w:eastAsia="MS Mincho" w:hAnsi="Calibri" w:cs="Calibri"/>
                <w:color w:val="auto"/>
                <w:sz w:val="24"/>
                <w:szCs w:val="24"/>
              </w:rPr>
              <w:t xml:space="preserve">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Dotyczy urządzeń spełniających wymagania określone w </w:t>
            </w:r>
            <w:proofErr w:type="spellStart"/>
            <w:r w:rsidRPr="00A20A89">
              <w:rPr>
                <w:rFonts w:ascii="Calibri" w:eastAsia="MS Mincho" w:hAnsi="Calibri" w:cs="Calibri"/>
                <w:color w:val="auto"/>
                <w:sz w:val="24"/>
                <w:szCs w:val="24"/>
              </w:rPr>
              <w:t>w</w:t>
            </w:r>
            <w:proofErr w:type="spellEnd"/>
            <w:r w:rsidRPr="00A20A89">
              <w:rPr>
                <w:rFonts w:ascii="Calibri" w:eastAsia="MS Mincho" w:hAnsi="Calibri" w:cs="Calibri"/>
                <w:color w:val="auto"/>
                <w:sz w:val="24"/>
                <w:szCs w:val="24"/>
              </w:rPr>
              <w:t xml:space="preserve">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 </w:t>
            </w:r>
            <w:r w:rsidRPr="00A20A89">
              <w:rPr>
                <w:rFonts w:ascii="Calibri" w:eastAsia="MS Mincho" w:hAnsi="Calibri" w:cs="Calibri"/>
                <w:color w:val="auto"/>
                <w:sz w:val="24"/>
                <w:szCs w:val="24"/>
              </w:rPr>
              <w:br/>
              <w:t>ETSI EN 300 440.</w:t>
            </w:r>
          </w:p>
        </w:tc>
      </w:tr>
      <w:tr w:rsidR="00A20A89" w:rsidRPr="00A20A89" w:rsidTr="00A20A89">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t>9.</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24,05 – 26,5 GHz</w:t>
            </w:r>
          </w:p>
        </w:tc>
        <w:tc>
          <w:tcPr>
            <w:tcW w:w="1985"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26 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 xml:space="preserve">/50 MHz mocy szczytowej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 xml:space="preserve">. oraz </w:t>
            </w:r>
            <w:r w:rsidRPr="00A20A89">
              <w:rPr>
                <w:rFonts w:ascii="Calibri" w:eastAsia="MS Mincho" w:hAnsi="Calibri" w:cs="Calibri"/>
                <w:color w:val="auto"/>
                <w:sz w:val="24"/>
                <w:szCs w:val="24"/>
              </w:rPr>
              <w:noBreakHyphen/>
              <w:t>14 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w:t>
            </w:r>
            <w:r w:rsidRPr="00A20A89">
              <w:rPr>
                <w:rFonts w:ascii="Calibri" w:eastAsia="MS Mincho" w:hAnsi="Calibri" w:cs="Calibri"/>
                <w:color w:val="auto"/>
                <w:sz w:val="24"/>
                <w:szCs w:val="24"/>
              </w:rPr>
              <w:br/>
              <w:t xml:space="preserve">1 MHz mocy średniej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r w:rsidRPr="00A20A89">
              <w:rPr>
                <w:rFonts w:ascii="Calibri" w:eastAsia="MS Mincho" w:hAnsi="Calibri" w:cs="Calibri"/>
                <w:color w:val="auto"/>
                <w:sz w:val="24"/>
                <w:szCs w:val="24"/>
              </w:rPr>
              <w:t xml:space="preserve">Dotyczy gęstości mocy. </w:t>
            </w:r>
            <w:r w:rsidRPr="00A20A89">
              <w:rPr>
                <w:rFonts w:ascii="Calibri" w:eastAsia="MS Mincho" w:hAnsi="Calibri" w:cs="Calibri"/>
                <w:sz w:val="24"/>
                <w:szCs w:val="24"/>
              </w:rPr>
              <w:t>Warunki wykorzystania dotyczą wyłącznie radaru sondującego poziom napełnienia.</w:t>
            </w:r>
          </w:p>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r w:rsidRPr="00A20A89">
              <w:rPr>
                <w:rFonts w:ascii="Calibri" w:eastAsia="MS Mincho" w:hAnsi="Calibri" w:cs="Calibri"/>
                <w:sz w:val="24"/>
                <w:szCs w:val="24"/>
              </w:rPr>
              <w:t>Nie należy naruszać stref zamkniętych ustanowionych wokół obiektów</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sz w:val="24"/>
                <w:szCs w:val="24"/>
              </w:rPr>
              <w:t xml:space="preserve">radioastronomicznych.  </w:t>
            </w:r>
            <w:r w:rsidRPr="00A20A89">
              <w:rPr>
                <w:rFonts w:ascii="Calibri" w:eastAsia="MS Mincho" w:hAnsi="Calibri" w:cs="Calibri"/>
                <w:sz w:val="24"/>
                <w:szCs w:val="24"/>
              </w:rPr>
              <w:cr/>
              <w:t xml:space="preserve">Należy stosować automatyczne sterowanie mocą i wymogi dotyczące anteny a także wymogi dotyczące techniki dostępu do widma oraz osłabiania szkodliwych zakłóceń, zapewniające odpowiednią skuteczność działania w celu spełnienia zasadniczych wymagań dyrektywy Parlamentu Europejskiego i Rady 2014/53/UE z dnia 16 kwietnia 2014 r. w sprawie harmonizacji ustawodawstw państw członkowskich dotyczących udostępniania na rynku urządzeń radiowych i uchylającej dyrektywę 1999/5/WE (Dz. U. UE L 153 z 22.5.2014, s. 62). </w:t>
            </w:r>
            <w:r w:rsidRPr="00A20A89">
              <w:rPr>
                <w:rFonts w:ascii="Calibri" w:eastAsia="Times New Roman" w:hAnsi="Calibri" w:cs="Calibri"/>
                <w:sz w:val="24"/>
                <w:szCs w:val="24"/>
              </w:rPr>
              <w:t xml:space="preserve">Jeżeli stosowne ograniczenia są opisane w normach </w:t>
            </w:r>
            <w:r w:rsidRPr="00A20A89">
              <w:rPr>
                <w:rFonts w:ascii="Calibri" w:eastAsia="Times New Roman" w:hAnsi="Calibri" w:cs="Calibri"/>
                <w:sz w:val="24"/>
                <w:szCs w:val="24"/>
              </w:rPr>
              <w:lastRenderedPageBreak/>
              <w:t xml:space="preserve">zharmonizowanych lub ich częściach, do których odniesienia opublikowano w </w:t>
            </w:r>
            <w:r w:rsidRPr="00A20A89">
              <w:rPr>
                <w:rFonts w:ascii="Calibri" w:eastAsia="Times New Roman" w:hAnsi="Calibri" w:cs="Calibri"/>
                <w:i/>
                <w:iCs/>
                <w:sz w:val="24"/>
                <w:szCs w:val="24"/>
              </w:rPr>
              <w:t xml:space="preserve">Dzienniku Urzędowym Unii Europejskiej </w:t>
            </w:r>
            <w:r w:rsidRPr="00A20A89">
              <w:rPr>
                <w:rFonts w:ascii="Calibri" w:eastAsia="Times New Roman" w:hAnsi="Calibri" w:cs="Calibri"/>
                <w:sz w:val="24"/>
                <w:szCs w:val="24"/>
              </w:rPr>
              <w:t>na podstawie dyrektywy 2014/53/UE, zapewnia się skuteczność działania co najmniej równoważną tym ograniczeniom.</w:t>
            </w:r>
          </w:p>
        </w:tc>
      </w:tr>
      <w:tr w:rsidR="00A20A89" w:rsidRPr="00A20A89" w:rsidTr="00A20A89">
        <w:trPr>
          <w:trHeight w:val="1821"/>
        </w:trPr>
        <w:tc>
          <w:tcPr>
            <w:tcW w:w="704" w:type="dxa"/>
          </w:tcPr>
          <w:p w:rsidR="00A20A89" w:rsidRPr="00A20A89" w:rsidRDefault="00A20A89" w:rsidP="00A20A89">
            <w:pPr>
              <w:widowControl/>
              <w:autoSpaceDE/>
              <w:autoSpaceDN/>
              <w:adjustRightInd/>
              <w:spacing w:line="240" w:lineRule="auto"/>
              <w:jc w:val="center"/>
              <w:rPr>
                <w:rFonts w:ascii="Calibri" w:eastAsia="MS Mincho" w:hAnsi="Calibri" w:cs="Calibri"/>
                <w:color w:val="auto"/>
                <w:sz w:val="24"/>
                <w:szCs w:val="24"/>
              </w:rPr>
            </w:pPr>
            <w:r w:rsidRPr="00A20A89">
              <w:rPr>
                <w:rFonts w:ascii="Calibri" w:eastAsia="MS Mincho" w:hAnsi="Calibri" w:cs="Calibri"/>
                <w:color w:val="auto"/>
                <w:sz w:val="24"/>
                <w:szCs w:val="24"/>
              </w:rPr>
              <w:lastRenderedPageBreak/>
              <w:t>10.</w:t>
            </w:r>
          </w:p>
        </w:tc>
        <w:tc>
          <w:tcPr>
            <w:tcW w:w="2126"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75 – 85 GHz</w:t>
            </w:r>
          </w:p>
        </w:tc>
        <w:tc>
          <w:tcPr>
            <w:tcW w:w="1985"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34 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 xml:space="preserve">/50 MHz mocy szczytowej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 xml:space="preserve">. oraz </w:t>
            </w:r>
            <w:r w:rsidRPr="00A20A89">
              <w:rPr>
                <w:rFonts w:ascii="Calibri" w:eastAsia="MS Mincho" w:hAnsi="Calibri" w:cs="Calibri"/>
                <w:color w:val="auto"/>
                <w:sz w:val="24"/>
                <w:szCs w:val="24"/>
              </w:rPr>
              <w:noBreakHyphen/>
              <w:t>3 </w:t>
            </w:r>
            <w:proofErr w:type="spellStart"/>
            <w:r w:rsidRPr="00A20A89">
              <w:rPr>
                <w:rFonts w:ascii="Calibri" w:eastAsia="MS Mincho" w:hAnsi="Calibri" w:cs="Calibri"/>
                <w:color w:val="auto"/>
                <w:sz w:val="24"/>
                <w:szCs w:val="24"/>
              </w:rPr>
              <w:t>dBm</w:t>
            </w:r>
            <w:proofErr w:type="spellEnd"/>
            <w:r w:rsidRPr="00A20A89">
              <w:rPr>
                <w:rFonts w:ascii="Calibri" w:eastAsia="MS Mincho" w:hAnsi="Calibri" w:cs="Calibri"/>
                <w:color w:val="auto"/>
                <w:sz w:val="24"/>
                <w:szCs w:val="24"/>
              </w:rPr>
              <w:t>/</w:t>
            </w:r>
            <w:r w:rsidRPr="00A20A89">
              <w:rPr>
                <w:rFonts w:ascii="Calibri" w:eastAsia="MS Mincho" w:hAnsi="Calibri" w:cs="Calibri"/>
                <w:color w:val="auto"/>
                <w:sz w:val="24"/>
                <w:szCs w:val="24"/>
              </w:rPr>
              <w:br/>
              <w:t xml:space="preserve">1 MHz mocy średniej </w:t>
            </w:r>
            <w:proofErr w:type="spellStart"/>
            <w:r w:rsidRPr="00A20A89">
              <w:rPr>
                <w:rFonts w:ascii="Calibri" w:eastAsia="MS Mincho" w:hAnsi="Calibri" w:cs="Calibri"/>
                <w:color w:val="auto"/>
                <w:sz w:val="24"/>
                <w:szCs w:val="24"/>
              </w:rPr>
              <w:t>e.i.r.p</w:t>
            </w:r>
            <w:proofErr w:type="spellEnd"/>
            <w:r w:rsidRPr="00A20A89">
              <w:rPr>
                <w:rFonts w:ascii="Calibri" w:eastAsia="MS Mincho" w:hAnsi="Calibri" w:cs="Calibri"/>
                <w:color w:val="auto"/>
                <w:sz w:val="24"/>
                <w:szCs w:val="24"/>
              </w:rPr>
              <w:t>.</w:t>
            </w:r>
          </w:p>
        </w:tc>
        <w:tc>
          <w:tcPr>
            <w:tcW w:w="1276"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w:t>
            </w:r>
          </w:p>
        </w:tc>
        <w:tc>
          <w:tcPr>
            <w:tcW w:w="1417" w:type="dxa"/>
          </w:tcPr>
          <w:p w:rsidR="00A20A89" w:rsidRPr="00A20A89" w:rsidRDefault="00A20A89" w:rsidP="00A20A89">
            <w:pPr>
              <w:widowControl/>
              <w:autoSpaceDE/>
              <w:autoSpaceDN/>
              <w:adjustRightInd/>
              <w:spacing w:line="240" w:lineRule="auto"/>
              <w:jc w:val="center"/>
              <w:rPr>
                <w:rFonts w:ascii="Calibri" w:eastAsia="MS Mincho" w:hAnsi="Calibri" w:cs="Calibri"/>
                <w:b/>
                <w:color w:val="auto"/>
                <w:sz w:val="24"/>
                <w:szCs w:val="24"/>
              </w:rPr>
            </w:pPr>
            <w:r w:rsidRPr="00A20A89">
              <w:rPr>
                <w:rFonts w:ascii="Calibri" w:eastAsia="MS Mincho" w:hAnsi="Calibri" w:cs="Calibri"/>
                <w:color w:val="auto"/>
                <w:sz w:val="24"/>
                <w:szCs w:val="24"/>
              </w:rPr>
              <w:t xml:space="preserve">[-] </w:t>
            </w:r>
          </w:p>
        </w:tc>
        <w:tc>
          <w:tcPr>
            <w:tcW w:w="2694" w:type="dxa"/>
          </w:tcPr>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Dotyczy gęstości mocy. Warunki wykorzystania dotyczą wyłącznie radaru sondującego poziom napełnienia.</w:t>
            </w:r>
          </w:p>
          <w:p w:rsidR="00A20A89" w:rsidRPr="00A20A89" w:rsidRDefault="00A20A89" w:rsidP="00A20A89">
            <w:pPr>
              <w:widowControl/>
              <w:autoSpaceDE/>
              <w:autoSpaceDN/>
              <w:adjustRightInd/>
              <w:spacing w:line="240" w:lineRule="auto"/>
              <w:jc w:val="left"/>
              <w:rPr>
                <w:rFonts w:ascii="Calibri" w:eastAsia="MS Mincho" w:hAnsi="Calibri" w:cs="Calibri"/>
                <w:color w:val="auto"/>
                <w:sz w:val="24"/>
                <w:szCs w:val="24"/>
              </w:rPr>
            </w:pPr>
            <w:r w:rsidRPr="00A20A89">
              <w:rPr>
                <w:rFonts w:ascii="Calibri" w:eastAsia="MS Mincho" w:hAnsi="Calibri" w:cs="Calibri"/>
                <w:color w:val="auto"/>
                <w:sz w:val="24"/>
                <w:szCs w:val="24"/>
              </w:rPr>
              <w:t>Nie należy naruszać stref zamkniętych ustanowionych wokół obiektów</w:t>
            </w:r>
          </w:p>
          <w:p w:rsidR="00A20A89" w:rsidRPr="00A20A89" w:rsidRDefault="00A20A89" w:rsidP="00A20A89">
            <w:pPr>
              <w:widowControl/>
              <w:autoSpaceDE/>
              <w:autoSpaceDN/>
              <w:adjustRightInd/>
              <w:spacing w:line="240" w:lineRule="auto"/>
              <w:jc w:val="left"/>
              <w:rPr>
                <w:rFonts w:ascii="Calibri" w:eastAsia="MS Mincho" w:hAnsi="Calibri" w:cs="Calibri"/>
                <w:sz w:val="24"/>
                <w:szCs w:val="24"/>
              </w:rPr>
            </w:pPr>
            <w:r w:rsidRPr="00A20A89">
              <w:rPr>
                <w:rFonts w:ascii="Calibri" w:eastAsia="MS Mincho" w:hAnsi="Calibri" w:cs="Calibri"/>
                <w:color w:val="auto"/>
                <w:sz w:val="24"/>
                <w:szCs w:val="24"/>
              </w:rPr>
              <w:t xml:space="preserve">radioastronomicznych. </w:t>
            </w:r>
            <w:r w:rsidRPr="00A20A89">
              <w:rPr>
                <w:rFonts w:ascii="Calibri" w:eastAsia="MS Mincho" w:hAnsi="Calibri" w:cs="Calibri"/>
                <w:color w:val="auto"/>
                <w:sz w:val="24"/>
                <w:szCs w:val="24"/>
              </w:rPr>
              <w:cr/>
            </w:r>
            <w:r w:rsidRPr="00A20A89">
              <w:rPr>
                <w:rFonts w:ascii="Calibri" w:eastAsia="MS Mincho" w:hAnsi="Calibri" w:cs="Calibri"/>
                <w:sz w:val="24"/>
                <w:szCs w:val="24"/>
              </w:rPr>
              <w:t>Należy stosować</w:t>
            </w:r>
            <w:r w:rsidRPr="00A20A89">
              <w:rPr>
                <w:rFonts w:ascii="Calibri" w:eastAsia="MS Mincho" w:hAnsi="Calibri" w:cs="Calibri"/>
                <w:strike/>
                <w:sz w:val="24"/>
                <w:szCs w:val="24"/>
              </w:rPr>
              <w:t xml:space="preserve"> </w:t>
            </w:r>
            <w:r w:rsidRPr="00A20A89">
              <w:rPr>
                <w:rFonts w:ascii="Calibri" w:eastAsia="MS Mincho" w:hAnsi="Calibri" w:cs="Calibri"/>
                <w:color w:val="auto"/>
                <w:sz w:val="24"/>
                <w:szCs w:val="24"/>
              </w:rPr>
              <w:t xml:space="preserve">automatyczne sterowanie mocą i </w:t>
            </w:r>
            <w:r w:rsidRPr="00A20A89">
              <w:rPr>
                <w:rFonts w:ascii="Calibri" w:eastAsia="MS Mincho" w:hAnsi="Calibri" w:cs="Calibri"/>
                <w:sz w:val="24"/>
                <w:szCs w:val="24"/>
              </w:rPr>
              <w:t xml:space="preserve">wymogi dotyczące anteny a także wymogi dotyczące technik dostępu do widma oraz osłabiania zakłóceń, zapewniające odpowiednią </w:t>
            </w:r>
          </w:p>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r w:rsidRPr="00A20A89">
              <w:rPr>
                <w:rFonts w:ascii="Calibri" w:eastAsia="MS Mincho" w:hAnsi="Calibri" w:cs="Calibri"/>
                <w:sz w:val="24"/>
                <w:szCs w:val="24"/>
              </w:rPr>
              <w:t xml:space="preserve">skuteczność działania w celu spełnienia zasadniczych wymagań dyrektywy Parlamentu </w:t>
            </w:r>
            <w:r w:rsidRPr="00A20A89">
              <w:rPr>
                <w:rFonts w:ascii="Calibri" w:eastAsia="MS Mincho" w:hAnsi="Calibri" w:cs="Calibri"/>
                <w:color w:val="auto"/>
                <w:sz w:val="24"/>
                <w:szCs w:val="24"/>
              </w:rPr>
              <w:t xml:space="preserve">Europejskiego i Rady 2014/53/UE z dnia 16 kwietnia 2014 r. w sprawie harmonizacji ustawodawstw państw członkowskich dotyczących udostępniania na rynku urządzeń radiowych i uchylającej dyrektywę 1999/5/WE (Dz. U. UE L </w:t>
            </w:r>
            <w:r w:rsidRPr="00A20A89">
              <w:rPr>
                <w:rFonts w:ascii="Calibri" w:eastAsia="MS Mincho" w:hAnsi="Calibri" w:cs="Calibri"/>
                <w:sz w:val="24"/>
                <w:szCs w:val="24"/>
              </w:rPr>
              <w:t xml:space="preserve">153 z 22.5.2014, s. 62). </w:t>
            </w:r>
            <w:r w:rsidRPr="00A20A89">
              <w:rPr>
                <w:rFonts w:ascii="Calibri" w:eastAsia="Times New Roman" w:hAnsi="Calibri" w:cs="Calibri"/>
                <w:sz w:val="24"/>
                <w:szCs w:val="24"/>
              </w:rPr>
              <w:t xml:space="preserve">Jeżeli stosowne ograniczenia są opisane w normach zharmonizowanych lub </w:t>
            </w:r>
            <w:r w:rsidRPr="00A20A89">
              <w:rPr>
                <w:rFonts w:ascii="Calibri" w:eastAsia="Times New Roman" w:hAnsi="Calibri" w:cs="Calibri"/>
                <w:sz w:val="24"/>
                <w:szCs w:val="24"/>
              </w:rPr>
              <w:lastRenderedPageBreak/>
              <w:t xml:space="preserve">ich częściach, do których odniesienia opublikowano w </w:t>
            </w:r>
            <w:r w:rsidRPr="00A20A89">
              <w:rPr>
                <w:rFonts w:ascii="Calibri" w:eastAsia="Times New Roman" w:hAnsi="Calibri" w:cs="Calibri"/>
                <w:i/>
                <w:iCs/>
                <w:sz w:val="24"/>
                <w:szCs w:val="24"/>
              </w:rPr>
              <w:t xml:space="preserve">Dzienniku Urzędowym Unii Europejskiej </w:t>
            </w:r>
            <w:r w:rsidRPr="00A20A89">
              <w:rPr>
                <w:rFonts w:ascii="Calibri" w:eastAsia="Times New Roman" w:hAnsi="Calibri" w:cs="Calibri"/>
                <w:sz w:val="24"/>
                <w:szCs w:val="24"/>
              </w:rPr>
              <w:t>na podstawie dyrektywy 2014/53/UE, zapewnia się skuteczność działania co najmniej równoważną tym ograniczeniom.</w:t>
            </w:r>
          </w:p>
        </w:tc>
      </w:tr>
    </w:tbl>
    <w:p w:rsidR="00A20A89" w:rsidRPr="00A20A89" w:rsidRDefault="00A20A89" w:rsidP="00A20A89">
      <w:pPr>
        <w:widowControl/>
        <w:autoSpaceDE/>
        <w:autoSpaceDN/>
        <w:adjustRightInd/>
        <w:spacing w:line="240" w:lineRule="auto"/>
        <w:jc w:val="left"/>
        <w:rPr>
          <w:rFonts w:ascii="Calibri" w:eastAsia="MS Mincho" w:hAnsi="Calibri" w:cs="Calibri"/>
          <w:b/>
          <w:color w:val="auto"/>
          <w:sz w:val="24"/>
          <w:szCs w:val="24"/>
        </w:rPr>
      </w:pPr>
    </w:p>
    <w:p w:rsidR="00A20A89" w:rsidRPr="00A20A89" w:rsidRDefault="00A20A89" w:rsidP="00A20A89">
      <w:pPr>
        <w:widowControl/>
        <w:autoSpaceDE/>
        <w:autoSpaceDN/>
        <w:adjustRightInd/>
        <w:spacing w:line="240" w:lineRule="auto"/>
        <w:jc w:val="left"/>
        <w:rPr>
          <w:rFonts w:ascii="Calibri" w:eastAsia="Times New Roman" w:hAnsi="Calibri" w:cs="Calibri"/>
          <w:sz w:val="24"/>
          <w:szCs w:val="24"/>
        </w:rPr>
      </w:pPr>
      <w:r w:rsidRPr="00A20A89">
        <w:rPr>
          <w:rFonts w:ascii="Calibri" w:eastAsia="MS Mincho" w:hAnsi="Calibri" w:cs="Calibri"/>
          <w:sz w:val="24"/>
          <w:szCs w:val="24"/>
        </w:rPr>
        <w:t xml:space="preserve"> </w:t>
      </w:r>
    </w:p>
    <w:p w:rsidR="00A20A89" w:rsidRDefault="00A20A89" w:rsidP="00737F6A">
      <w:pPr>
        <w:sectPr w:rsidR="00A20A89" w:rsidSect="00A20A89">
          <w:footerReference w:type="even" r:id="rId16"/>
          <w:footerReference w:type="default" r:id="rId17"/>
          <w:footnotePr>
            <w:numRestart w:val="eachSect"/>
          </w:footnotePr>
          <w:pgSz w:w="11906" w:h="16838" w:code="9"/>
          <w:pgMar w:top="851" w:right="851" w:bottom="851" w:left="851" w:header="708" w:footer="708" w:gutter="0"/>
          <w:cols w:space="708"/>
          <w:docGrid w:linePitch="360"/>
        </w:sectPr>
      </w:pPr>
    </w:p>
    <w:p w:rsidR="00A20A89" w:rsidRPr="00A20A89" w:rsidRDefault="00A20A89" w:rsidP="00A20A89">
      <w:pPr>
        <w:widowControl/>
        <w:autoSpaceDE/>
        <w:autoSpaceDN/>
        <w:adjustRightInd/>
        <w:spacing w:line="240" w:lineRule="auto"/>
        <w:jc w:val="right"/>
        <w:rPr>
          <w:rFonts w:ascii="Calibri" w:eastAsia="MS Mincho" w:hAnsi="Calibri" w:cs="Courier New"/>
          <w:b/>
          <w:color w:val="auto"/>
          <w:sz w:val="24"/>
          <w:szCs w:val="20"/>
        </w:rPr>
      </w:pPr>
      <w:r w:rsidRPr="00A20A89">
        <w:rPr>
          <w:rFonts w:ascii="Calibri" w:eastAsia="MS Mincho" w:hAnsi="Calibri" w:cs="Courier New"/>
          <w:b/>
          <w:color w:val="auto"/>
          <w:sz w:val="24"/>
          <w:szCs w:val="20"/>
        </w:rPr>
        <w:lastRenderedPageBreak/>
        <w:t>Załącznik nr 5</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24"/>
          <w:szCs w:val="20"/>
        </w:rPr>
      </w:pP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16"/>
          <w:szCs w:val="20"/>
        </w:rPr>
      </w:pPr>
      <w:r w:rsidRPr="00A20A89">
        <w:rPr>
          <w:rFonts w:ascii="Calibri" w:eastAsia="MS Mincho" w:hAnsi="Calibri" w:cs="Courier New"/>
          <w:color w:val="auto"/>
          <w:sz w:val="24"/>
          <w:szCs w:val="20"/>
        </w:rPr>
        <w:t>URZĄDZENIA BLISKIEGO ZASIĘGU DO STEROWANIA MODELAMI</w:t>
      </w:r>
    </w:p>
    <w:p w:rsidR="00A20A89" w:rsidRPr="00A20A89" w:rsidRDefault="00A20A89" w:rsidP="00A20A89">
      <w:pPr>
        <w:widowControl/>
        <w:autoSpaceDE/>
        <w:autoSpaceDN/>
        <w:adjustRightInd/>
        <w:spacing w:line="240" w:lineRule="auto"/>
        <w:jc w:val="center"/>
        <w:rPr>
          <w:rFonts w:ascii="Calibri" w:eastAsia="MS Mincho" w:hAnsi="Calibri" w:cs="Courier New"/>
          <w:b/>
          <w:color w:val="auto"/>
          <w:sz w:val="16"/>
          <w:szCs w:val="20"/>
        </w:rPr>
      </w:pPr>
    </w:p>
    <w:p w:rsidR="00A20A89" w:rsidRPr="00A20A89" w:rsidRDefault="00A20A89" w:rsidP="00A20A89">
      <w:pPr>
        <w:widowControl/>
        <w:autoSpaceDE/>
        <w:autoSpaceDN/>
        <w:adjustRightInd/>
        <w:spacing w:line="240" w:lineRule="auto"/>
        <w:jc w:val="left"/>
        <w:rPr>
          <w:rFonts w:ascii="Calibri" w:eastAsia="MS Mincho" w:hAnsi="Calibri" w:cs="Courier New"/>
          <w:b/>
          <w:color w:val="auto"/>
          <w:sz w:val="24"/>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2220"/>
        <w:gridCol w:w="1984"/>
        <w:gridCol w:w="1154"/>
        <w:gridCol w:w="1256"/>
        <w:gridCol w:w="3190"/>
      </w:tblGrid>
      <w:tr w:rsidR="00A20A89" w:rsidRPr="00A20A89" w:rsidTr="00A20A89">
        <w:tc>
          <w:tcPr>
            <w:tcW w:w="469" w:type="dxa"/>
            <w:vAlign w:val="center"/>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Poz.</w:t>
            </w:r>
            <w:r w:rsidRPr="00A20A89">
              <w:rPr>
                <w:rFonts w:ascii="Calibri" w:eastAsia="MS Mincho" w:hAnsi="Calibri" w:cs="Courier New"/>
                <w:color w:val="auto"/>
                <w:sz w:val="24"/>
                <w:szCs w:val="24"/>
                <w:vertAlign w:val="superscript"/>
              </w:rPr>
              <w:t xml:space="preserve"> </w:t>
            </w:r>
          </w:p>
        </w:tc>
        <w:tc>
          <w:tcPr>
            <w:tcW w:w="2220"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Zakres częstotliwości lub</w:t>
            </w:r>
          </w:p>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częstotliwość</w:t>
            </w:r>
          </w:p>
        </w:tc>
        <w:tc>
          <w:tcPr>
            <w:tcW w:w="198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Maksymalna moc promieniowana </w:t>
            </w:r>
            <w:r w:rsidRPr="00A20A89">
              <w:rPr>
                <w:rFonts w:ascii="Calibri" w:eastAsia="MS Mincho" w:hAnsi="Calibri" w:cs="Courier New"/>
                <w:sz w:val="24"/>
                <w:szCs w:val="24"/>
              </w:rPr>
              <w:t>lub maksymalne natężenie pola magnetycznego</w:t>
            </w:r>
            <w:r w:rsidRPr="00A20A89">
              <w:rPr>
                <w:rFonts w:ascii="Calibri" w:eastAsia="MS Mincho" w:hAnsi="Calibri" w:cs="Courier New"/>
                <w:strike/>
                <w:sz w:val="24"/>
                <w:szCs w:val="24"/>
              </w:rPr>
              <w:t xml:space="preserve"> </w:t>
            </w:r>
            <w:r w:rsidRPr="00A20A89">
              <w:rPr>
                <w:rFonts w:ascii="Calibri" w:eastAsia="MS Mincho" w:hAnsi="Calibri" w:cs="Courier New"/>
                <w:strike/>
                <w:color w:val="FF0000"/>
                <w:sz w:val="24"/>
                <w:szCs w:val="24"/>
              </w:rPr>
              <w:br/>
            </w:r>
          </w:p>
        </w:tc>
        <w:tc>
          <w:tcPr>
            <w:tcW w:w="1154"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Odstęp sąsiednio-kanałowy</w:t>
            </w:r>
          </w:p>
        </w:tc>
        <w:tc>
          <w:tcPr>
            <w:tcW w:w="1256"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Aktywność nadajnika</w:t>
            </w:r>
          </w:p>
        </w:tc>
        <w:tc>
          <w:tcPr>
            <w:tcW w:w="3190" w:type="dxa"/>
            <w:vAlign w:val="center"/>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Uwagi</w:t>
            </w:r>
          </w:p>
        </w:tc>
      </w:tr>
      <w:tr w:rsidR="00A20A89" w:rsidRPr="00A20A89" w:rsidTr="00A20A89">
        <w:tc>
          <w:tcPr>
            <w:tcW w:w="469" w:type="dxa"/>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1.</w:t>
            </w:r>
          </w:p>
        </w:tc>
        <w:tc>
          <w:tcPr>
            <w:tcW w:w="2220"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34,995 - 35,225 MHz</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p>
        </w:tc>
        <w:tc>
          <w:tcPr>
            <w:tcW w:w="1984"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100 </w:t>
            </w:r>
            <w:proofErr w:type="spellStart"/>
            <w:r w:rsidRPr="00A20A89">
              <w:rPr>
                <w:rFonts w:ascii="Calibri" w:eastAsia="MS Mincho" w:hAnsi="Calibri" w:cs="Courier New"/>
                <w:color w:val="auto"/>
                <w:sz w:val="24"/>
                <w:szCs w:val="24"/>
              </w:rPr>
              <w:t>mW</w:t>
            </w:r>
            <w:proofErr w:type="spellEnd"/>
            <w:r w:rsidRPr="00A20A89">
              <w:rPr>
                <w:rFonts w:ascii="Calibri" w:eastAsia="MS Mincho" w:hAnsi="Calibri" w:cs="Courier New"/>
                <w:color w:val="auto"/>
                <w:sz w:val="24"/>
                <w:szCs w:val="24"/>
              </w:rPr>
              <w:t xml:space="preserve"> </w:t>
            </w:r>
            <w:proofErr w:type="spellStart"/>
            <w:r w:rsidRPr="00A20A89">
              <w:rPr>
                <w:rFonts w:ascii="Calibri" w:eastAsia="MS Mincho" w:hAnsi="Calibri" w:cs="Courier New"/>
                <w:color w:val="auto"/>
                <w:sz w:val="24"/>
                <w:szCs w:val="24"/>
              </w:rPr>
              <w:t>e.r.p</w:t>
            </w:r>
            <w:proofErr w:type="spellEnd"/>
            <w:r w:rsidRPr="00A20A89">
              <w:rPr>
                <w:rFonts w:ascii="Calibri" w:eastAsia="MS Mincho" w:hAnsi="Calibri" w:cs="Courier New"/>
                <w:color w:val="auto"/>
                <w:sz w:val="24"/>
                <w:szCs w:val="24"/>
              </w:rPr>
              <w:t>.</w:t>
            </w:r>
          </w:p>
        </w:tc>
        <w:tc>
          <w:tcPr>
            <w:tcW w:w="1154"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10 kHz</w:t>
            </w:r>
          </w:p>
        </w:tc>
        <w:tc>
          <w:tcPr>
            <w:tcW w:w="1256"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3190"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Dotyczy sterowania modelami latającymi.</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Dotyczy urządzeń spełniających wymagania określone </w:t>
            </w:r>
            <w:r w:rsidRPr="00A20A89">
              <w:rPr>
                <w:rFonts w:ascii="Calibri" w:eastAsia="MS Mincho" w:hAnsi="Calibri" w:cs="Calibri"/>
                <w:color w:val="auto"/>
                <w:sz w:val="24"/>
                <w:szCs w:val="24"/>
              </w:rPr>
              <w:t xml:space="preserve">w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w:t>
            </w:r>
            <w:r w:rsidRPr="00A20A89">
              <w:rPr>
                <w:rFonts w:ascii="Calibri" w:eastAsia="MS Mincho" w:hAnsi="Calibri" w:cs="Courier New"/>
                <w:color w:val="auto"/>
                <w:sz w:val="24"/>
                <w:szCs w:val="24"/>
              </w:rPr>
              <w:br/>
              <w:t>ETSI EN 300 220.</w:t>
            </w:r>
          </w:p>
        </w:tc>
      </w:tr>
      <w:tr w:rsidR="00A20A89" w:rsidRPr="00A20A89" w:rsidTr="00A20A89">
        <w:tc>
          <w:tcPr>
            <w:tcW w:w="469" w:type="dxa"/>
          </w:tcPr>
          <w:p w:rsidR="00A20A89" w:rsidRPr="00A20A89" w:rsidRDefault="00A20A89" w:rsidP="00A20A89">
            <w:pPr>
              <w:widowControl/>
              <w:autoSpaceDE/>
              <w:autoSpaceDN/>
              <w:adjustRightInd/>
              <w:spacing w:line="240" w:lineRule="auto"/>
              <w:ind w:left="-57" w:right="-57"/>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2.</w:t>
            </w:r>
          </w:p>
        </w:tc>
        <w:tc>
          <w:tcPr>
            <w:tcW w:w="2220"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40,665 MHz; 40,675 MHz; 40,685 MHz; 40,695 MHz</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p>
        </w:tc>
        <w:tc>
          <w:tcPr>
            <w:tcW w:w="1984"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100 </w:t>
            </w:r>
            <w:proofErr w:type="spellStart"/>
            <w:r w:rsidRPr="00A20A89">
              <w:rPr>
                <w:rFonts w:ascii="Calibri" w:eastAsia="MS Mincho" w:hAnsi="Calibri" w:cs="Courier New"/>
                <w:color w:val="auto"/>
                <w:sz w:val="24"/>
                <w:szCs w:val="24"/>
              </w:rPr>
              <w:t>mW</w:t>
            </w:r>
            <w:proofErr w:type="spellEnd"/>
            <w:r w:rsidRPr="00A20A89">
              <w:rPr>
                <w:rFonts w:ascii="Calibri" w:eastAsia="MS Mincho" w:hAnsi="Calibri" w:cs="Courier New"/>
                <w:color w:val="auto"/>
                <w:sz w:val="24"/>
                <w:szCs w:val="24"/>
              </w:rPr>
              <w:t xml:space="preserve"> </w:t>
            </w:r>
            <w:proofErr w:type="spellStart"/>
            <w:r w:rsidRPr="00A20A89">
              <w:rPr>
                <w:rFonts w:ascii="Calibri" w:eastAsia="MS Mincho" w:hAnsi="Calibri" w:cs="Courier New"/>
                <w:color w:val="auto"/>
                <w:sz w:val="24"/>
                <w:szCs w:val="24"/>
              </w:rPr>
              <w:t>e.r.p</w:t>
            </w:r>
            <w:proofErr w:type="spellEnd"/>
            <w:r w:rsidRPr="00A20A89">
              <w:rPr>
                <w:rFonts w:ascii="Calibri" w:eastAsia="MS Mincho" w:hAnsi="Calibri" w:cs="Courier New"/>
                <w:color w:val="auto"/>
                <w:sz w:val="24"/>
                <w:szCs w:val="24"/>
              </w:rPr>
              <w:t>.</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p>
        </w:tc>
        <w:tc>
          <w:tcPr>
            <w:tcW w:w="1154"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10 kHz</w:t>
            </w:r>
          </w:p>
        </w:tc>
        <w:tc>
          <w:tcPr>
            <w:tcW w:w="1256" w:type="dxa"/>
          </w:tcPr>
          <w:p w:rsidR="00A20A89" w:rsidRPr="00A20A89" w:rsidRDefault="00A20A89" w:rsidP="00A20A89">
            <w:pPr>
              <w:widowControl/>
              <w:autoSpaceDE/>
              <w:autoSpaceDN/>
              <w:adjustRightInd/>
              <w:spacing w:line="240" w:lineRule="auto"/>
              <w:jc w:val="center"/>
              <w:rPr>
                <w:rFonts w:ascii="Calibri" w:eastAsia="MS Mincho" w:hAnsi="Calibri" w:cs="Courier New"/>
                <w:color w:val="auto"/>
                <w:sz w:val="24"/>
                <w:szCs w:val="24"/>
              </w:rPr>
            </w:pPr>
            <w:r w:rsidRPr="00A20A89">
              <w:rPr>
                <w:rFonts w:ascii="Calibri" w:eastAsia="MS Mincho" w:hAnsi="Calibri" w:cs="Courier New"/>
                <w:color w:val="auto"/>
                <w:sz w:val="24"/>
                <w:szCs w:val="24"/>
              </w:rPr>
              <w:t>[-]</w:t>
            </w:r>
          </w:p>
        </w:tc>
        <w:tc>
          <w:tcPr>
            <w:tcW w:w="3190" w:type="dxa"/>
          </w:tcPr>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 xml:space="preserve">Dotyczy urządzeń spełniających wymagania określone </w:t>
            </w:r>
            <w:r w:rsidRPr="00A20A89">
              <w:rPr>
                <w:rFonts w:ascii="Calibri" w:eastAsia="MS Mincho" w:hAnsi="Calibri" w:cs="Calibri"/>
                <w:color w:val="auto"/>
                <w:sz w:val="24"/>
                <w:szCs w:val="24"/>
              </w:rPr>
              <w:t xml:space="preserve">w normie </w:t>
            </w:r>
            <w:r w:rsidRPr="00A20A89">
              <w:rPr>
                <w:rFonts w:ascii="Calibri" w:eastAsia="MS Mincho" w:hAnsi="Calibri" w:cs="Calibri"/>
                <w:sz w:val="24"/>
                <w:szCs w:val="24"/>
              </w:rPr>
              <w:t>przenoszącej</w:t>
            </w:r>
            <w:r w:rsidRPr="00A20A89">
              <w:rPr>
                <w:rFonts w:ascii="Calibri" w:eastAsia="MS Mincho" w:hAnsi="Calibri" w:cs="Calibri"/>
                <w:color w:val="auto"/>
                <w:sz w:val="24"/>
                <w:szCs w:val="24"/>
              </w:rPr>
              <w:t xml:space="preserve"> normę</w:t>
            </w:r>
            <w:r w:rsidRPr="00A20A89">
              <w:rPr>
                <w:rFonts w:ascii="Calibri" w:eastAsia="MS Mincho" w:hAnsi="Calibri" w:cs="Courier New"/>
                <w:color w:val="auto"/>
                <w:sz w:val="24"/>
                <w:szCs w:val="24"/>
              </w:rPr>
              <w:t xml:space="preserve"> </w:t>
            </w:r>
            <w:r w:rsidRPr="00A20A89">
              <w:rPr>
                <w:rFonts w:ascii="Calibri" w:eastAsia="MS Mincho" w:hAnsi="Calibri" w:cs="Courier New"/>
                <w:color w:val="auto"/>
                <w:sz w:val="24"/>
                <w:szCs w:val="24"/>
              </w:rPr>
              <w:br/>
              <w:t>ETSI EN 300 220.</w:t>
            </w:r>
          </w:p>
          <w:p w:rsidR="00A20A89" w:rsidRPr="00A20A89" w:rsidRDefault="00A20A89" w:rsidP="00A20A89">
            <w:pPr>
              <w:widowControl/>
              <w:autoSpaceDE/>
              <w:autoSpaceDN/>
              <w:adjustRightInd/>
              <w:spacing w:line="240" w:lineRule="auto"/>
              <w:jc w:val="left"/>
              <w:rPr>
                <w:rFonts w:ascii="Calibri" w:eastAsia="MS Mincho" w:hAnsi="Calibri" w:cs="Courier New"/>
                <w:color w:val="auto"/>
                <w:sz w:val="24"/>
                <w:szCs w:val="24"/>
              </w:rPr>
            </w:pPr>
            <w:r w:rsidRPr="00A20A89">
              <w:rPr>
                <w:rFonts w:ascii="Calibri" w:eastAsia="MS Mincho" w:hAnsi="Calibri" w:cs="Courier New"/>
                <w:color w:val="auto"/>
                <w:sz w:val="24"/>
                <w:szCs w:val="24"/>
              </w:rPr>
              <w:t>Częstotliwości są przeznaczone również dla urządzeń ISM. Urządzenia pracujące na tych częstotliwościach muszą zaakceptować szkodliwe zakłócenia</w:t>
            </w:r>
            <w:r w:rsidRPr="00A20A89">
              <w:rPr>
                <w:rFonts w:ascii="Calibri" w:eastAsia="MS Mincho" w:hAnsi="Calibri" w:cs="Courier New"/>
                <w:color w:val="FF0000"/>
                <w:sz w:val="24"/>
                <w:szCs w:val="24"/>
              </w:rPr>
              <w:t>,</w:t>
            </w:r>
            <w:r w:rsidRPr="00A20A89">
              <w:rPr>
                <w:rFonts w:ascii="Calibri" w:eastAsia="MS Mincho" w:hAnsi="Calibri" w:cs="Courier New"/>
                <w:color w:val="auto"/>
                <w:sz w:val="24"/>
                <w:szCs w:val="24"/>
              </w:rPr>
              <w:t xml:space="preserve"> jakich mogą doznać podczas pracy urządzeń ISM.</w:t>
            </w:r>
          </w:p>
        </w:tc>
      </w:tr>
    </w:tbl>
    <w:p w:rsidR="00A20A89" w:rsidRPr="00A20A89" w:rsidRDefault="00A20A89" w:rsidP="00A20A89">
      <w:pPr>
        <w:widowControl/>
        <w:autoSpaceDE/>
        <w:autoSpaceDN/>
        <w:adjustRightInd/>
        <w:spacing w:line="240" w:lineRule="auto"/>
        <w:jc w:val="left"/>
        <w:rPr>
          <w:rFonts w:ascii="Calibri" w:eastAsia="MS Mincho" w:hAnsi="Calibri" w:cs="Courier New"/>
          <w:b/>
          <w:color w:val="auto"/>
          <w:sz w:val="16"/>
          <w:szCs w:val="20"/>
        </w:rPr>
      </w:pPr>
    </w:p>
    <w:p w:rsidR="00A20A89" w:rsidRPr="00A20A89" w:rsidRDefault="00A20A89" w:rsidP="00A20A89">
      <w:pPr>
        <w:widowControl/>
        <w:autoSpaceDE/>
        <w:autoSpaceDN/>
        <w:adjustRightInd/>
        <w:spacing w:line="240" w:lineRule="auto"/>
        <w:jc w:val="left"/>
        <w:rPr>
          <w:rFonts w:ascii="Calibri" w:eastAsia="MS Mincho" w:hAnsi="Calibri" w:cs="Times New Roman"/>
          <w:b/>
          <w:color w:val="0070C0"/>
          <w:sz w:val="24"/>
          <w:szCs w:val="24"/>
        </w:rPr>
      </w:pPr>
    </w:p>
    <w:p w:rsidR="00A20A89" w:rsidRDefault="00A20A89" w:rsidP="00737F6A">
      <w:pPr>
        <w:sectPr w:rsidR="00A20A89" w:rsidSect="00A20A89">
          <w:footerReference w:type="even" r:id="rId18"/>
          <w:footerReference w:type="default" r:id="rId19"/>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ourier New"/>
          <w:b/>
          <w:color w:val="auto"/>
          <w:sz w:val="24"/>
          <w:szCs w:val="20"/>
        </w:rPr>
      </w:pPr>
      <w:r w:rsidRPr="0020304E">
        <w:rPr>
          <w:rFonts w:ascii="Calibri" w:eastAsia="MS Mincho" w:hAnsi="Calibri" w:cs="Courier New"/>
          <w:b/>
          <w:color w:val="auto"/>
          <w:sz w:val="24"/>
          <w:szCs w:val="20"/>
        </w:rPr>
        <w:lastRenderedPageBreak/>
        <w:t>Załącznik nr 6</w:t>
      </w:r>
    </w:p>
    <w:p w:rsidR="0020304E" w:rsidRPr="0020304E" w:rsidRDefault="0020304E" w:rsidP="0020304E">
      <w:pPr>
        <w:widowControl/>
        <w:autoSpaceDE/>
        <w:autoSpaceDN/>
        <w:adjustRightInd/>
        <w:spacing w:line="240" w:lineRule="auto"/>
        <w:jc w:val="center"/>
        <w:rPr>
          <w:rFonts w:ascii="Calibri" w:eastAsia="MS Mincho" w:hAnsi="Calibri" w:cs="Courier New"/>
          <w:b/>
          <w:color w:val="auto"/>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ourier New"/>
          <w:sz w:val="24"/>
          <w:szCs w:val="20"/>
        </w:rPr>
      </w:pPr>
      <w:r w:rsidRPr="0020304E">
        <w:rPr>
          <w:rFonts w:ascii="Calibri" w:eastAsia="MS Mincho" w:hAnsi="Calibri" w:cs="Times New Roman"/>
          <w:color w:val="auto"/>
          <w:sz w:val="24"/>
          <w:szCs w:val="24"/>
        </w:rPr>
        <w:t xml:space="preserve">MIKROFONY BEZPRZEWODOWE, URZĄDZENIA WSPOMAGAJĄCE SŁUCH I URZĄDZENIA </w:t>
      </w:r>
      <w:r w:rsidRPr="0020304E">
        <w:rPr>
          <w:rFonts w:ascii="Calibri" w:eastAsia="MS Mincho" w:hAnsi="Calibri" w:cs="Times New Roman"/>
          <w:sz w:val="24"/>
          <w:szCs w:val="24"/>
        </w:rPr>
        <w:t xml:space="preserve">DO </w:t>
      </w:r>
      <w:r w:rsidRPr="0020304E">
        <w:rPr>
          <w:rFonts w:ascii="Calibri" w:eastAsia="MS Mincho" w:hAnsi="Calibri" w:cs="Courier New"/>
          <w:sz w:val="24"/>
          <w:szCs w:val="20"/>
        </w:rPr>
        <w:t>TRANSMISJI SYGNAŁÓW AKUSTYCZNYCH</w:t>
      </w:r>
    </w:p>
    <w:p w:rsidR="0020304E" w:rsidRPr="0020304E" w:rsidRDefault="0020304E" w:rsidP="0020304E">
      <w:pPr>
        <w:widowControl/>
        <w:autoSpaceDE/>
        <w:autoSpaceDN/>
        <w:adjustRightInd/>
        <w:spacing w:line="240" w:lineRule="auto"/>
        <w:jc w:val="left"/>
        <w:rPr>
          <w:rFonts w:ascii="Calibri" w:eastAsia="MS Mincho" w:hAnsi="Calibri" w:cs="Courier New"/>
          <w:b/>
          <w:color w:val="FF0000"/>
          <w:sz w:val="22"/>
          <w:szCs w:val="20"/>
        </w:rPr>
      </w:pPr>
    </w:p>
    <w:p w:rsidR="0020304E" w:rsidRPr="0020304E" w:rsidRDefault="0020304E" w:rsidP="0020304E">
      <w:pPr>
        <w:widowControl/>
        <w:autoSpaceDE/>
        <w:autoSpaceDN/>
        <w:adjustRightInd/>
        <w:spacing w:line="240" w:lineRule="auto"/>
        <w:jc w:val="left"/>
        <w:rPr>
          <w:rFonts w:ascii="Calibri" w:eastAsia="MS Mincho" w:hAnsi="Calibri" w:cs="Courier New"/>
          <w:b/>
          <w:color w:val="auto"/>
          <w:sz w:val="16"/>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1936"/>
        <w:gridCol w:w="1985"/>
        <w:gridCol w:w="1437"/>
        <w:gridCol w:w="1256"/>
        <w:gridCol w:w="2977"/>
      </w:tblGrid>
      <w:tr w:rsidR="0020304E" w:rsidRPr="0020304E" w:rsidTr="00F65FBB">
        <w:tc>
          <w:tcPr>
            <w:tcW w:w="469" w:type="dxa"/>
            <w:vAlign w:val="center"/>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Poz.</w:t>
            </w:r>
          </w:p>
        </w:tc>
        <w:tc>
          <w:tcPr>
            <w:tcW w:w="193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Zakres częstotliwości</w:t>
            </w:r>
          </w:p>
        </w:tc>
        <w:tc>
          <w:tcPr>
            <w:tcW w:w="1985"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 xml:space="preserve">Maksymalna moc promieniowana </w:t>
            </w:r>
            <w:r w:rsidRPr="0020304E">
              <w:rPr>
                <w:rFonts w:ascii="Calibri" w:eastAsia="MS Mincho" w:hAnsi="Calibri" w:cs="Calibri"/>
                <w:sz w:val="24"/>
                <w:szCs w:val="24"/>
              </w:rPr>
              <w:t>lub maksymalne natężenie pola magnetycznego</w:t>
            </w:r>
            <w:r w:rsidRPr="0020304E">
              <w:rPr>
                <w:rFonts w:ascii="Calibri" w:eastAsia="MS Mincho" w:hAnsi="Calibri" w:cs="Calibri"/>
                <w:strike/>
                <w:sz w:val="24"/>
                <w:szCs w:val="24"/>
              </w:rPr>
              <w:t xml:space="preserve"> </w:t>
            </w:r>
            <w:r w:rsidRPr="0020304E">
              <w:rPr>
                <w:rFonts w:ascii="Calibri" w:eastAsia="MS Mincho" w:hAnsi="Calibri" w:cs="Calibri"/>
                <w:strike/>
                <w:color w:val="FF0000"/>
                <w:sz w:val="24"/>
                <w:szCs w:val="24"/>
              </w:rPr>
              <w:br/>
            </w:r>
          </w:p>
        </w:tc>
        <w:tc>
          <w:tcPr>
            <w:tcW w:w="1437"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Odstęp sąsiednio-kanałowy</w:t>
            </w:r>
          </w:p>
        </w:tc>
        <w:tc>
          <w:tcPr>
            <w:tcW w:w="125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Aktywność nadajnika</w:t>
            </w: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tc>
        <w:tc>
          <w:tcPr>
            <w:tcW w:w="2977"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Uwagi</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1.</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Times New Roman" w:hAnsi="Calibri" w:cs="Calibri"/>
                <w:color w:val="auto"/>
                <w:sz w:val="24"/>
              </w:rPr>
              <w:t>100 Hz-9 kHz</w:t>
            </w: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Times New Roman" w:hAnsi="Calibri" w:cs="Calibri"/>
                <w:color w:val="auto"/>
                <w:sz w:val="24"/>
              </w:rPr>
              <w:t xml:space="preserve">120 </w:t>
            </w:r>
            <w:proofErr w:type="spellStart"/>
            <w:r w:rsidRPr="0020304E">
              <w:rPr>
                <w:rFonts w:ascii="Calibri" w:eastAsia="Times New Roman" w:hAnsi="Calibri" w:cs="Calibri"/>
                <w:color w:val="auto"/>
                <w:sz w:val="24"/>
              </w:rPr>
              <w:t>dBμA</w:t>
            </w:r>
            <w:proofErr w:type="spellEnd"/>
            <w:r w:rsidRPr="0020304E">
              <w:rPr>
                <w:rFonts w:ascii="Calibri" w:eastAsia="Times New Roman" w:hAnsi="Calibri" w:cs="Calibri"/>
                <w:color w:val="auto"/>
                <w:sz w:val="24"/>
              </w:rPr>
              <w:t xml:space="preserve">/m </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Dotyczy natężenia pola magnetycznego mierzonego w odległości 10 m.</w:t>
            </w:r>
          </w:p>
          <w:p w:rsidR="0020304E" w:rsidRPr="0020304E" w:rsidRDefault="0020304E" w:rsidP="00203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rPr>
                <w:rFonts w:ascii="Calibri" w:eastAsia="Times New Roman" w:hAnsi="Calibri" w:cs="Calibri"/>
                <w:color w:val="auto"/>
                <w:sz w:val="24"/>
                <w:szCs w:val="20"/>
              </w:rPr>
            </w:pPr>
            <w:r w:rsidRPr="0020304E">
              <w:rPr>
                <w:rFonts w:ascii="Calibri" w:eastAsia="Times New Roman" w:hAnsi="Calibri" w:cs="Calibri"/>
                <w:color w:val="auto"/>
                <w:sz w:val="24"/>
                <w:szCs w:val="20"/>
              </w:rPr>
              <w:t xml:space="preserve">Dotyczy systemów pętli indukcyjnych stosowanych w </w:t>
            </w:r>
            <w:proofErr w:type="spellStart"/>
            <w:r w:rsidRPr="0020304E">
              <w:rPr>
                <w:rFonts w:ascii="Calibri" w:eastAsia="Times New Roman" w:hAnsi="Calibri" w:cs="Calibri"/>
                <w:color w:val="auto"/>
                <w:sz w:val="24"/>
                <w:szCs w:val="20"/>
              </w:rPr>
              <w:t>sytemach</w:t>
            </w:r>
            <w:proofErr w:type="spellEnd"/>
            <w:r w:rsidRPr="0020304E">
              <w:rPr>
                <w:rFonts w:ascii="Calibri" w:eastAsia="Times New Roman" w:hAnsi="Calibri" w:cs="Calibri"/>
                <w:color w:val="auto"/>
                <w:sz w:val="24"/>
                <w:szCs w:val="20"/>
              </w:rPr>
              <w:t xml:space="preserve"> pomocy osobom niedosłyszącym. Maksymalny rozmiar anteny nie może przekraczać 1/20 λ.</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Times New Roman" w:hAnsi="Calibri" w:cs="Calibri"/>
                <w:color w:val="auto"/>
                <w:sz w:val="24"/>
                <w:szCs w:val="24"/>
              </w:rPr>
              <w:t>Rozmiar anteny jest określany poprzez maksymalną odległość pomiędzy dwoma dowolnymi punktami umieszczonymi na antenie, (np. dla anteny w kształcie prostokąta jest to przekątna, a dla anteny w kształcie koła jest to średnica).</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2.</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29,7 </w:t>
            </w:r>
            <w:r w:rsidRPr="0020304E">
              <w:rPr>
                <w:rFonts w:ascii="Calibri" w:eastAsia="MS Mincho" w:hAnsi="Calibri" w:cs="Calibri"/>
                <w:color w:val="auto"/>
                <w:sz w:val="24"/>
                <w:szCs w:val="24"/>
              </w:rPr>
              <w:noBreakHyphen/>
              <w:t xml:space="preserve"> 47,0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10 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kHz</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after="40" w:line="240" w:lineRule="auto"/>
              <w:jc w:val="left"/>
              <w:rPr>
                <w:rFonts w:ascii="Calibri" w:eastAsia="Times New Roman" w:hAnsi="Calibri" w:cs="Calibri"/>
                <w:color w:val="auto"/>
                <w:sz w:val="24"/>
                <w:szCs w:val="24"/>
              </w:rPr>
            </w:pPr>
            <w:r w:rsidRPr="0020304E">
              <w:rPr>
                <w:rFonts w:ascii="Calibri" w:eastAsia="MS Mincho" w:hAnsi="Calibri" w:cs="Calibri"/>
                <w:color w:val="auto"/>
                <w:sz w:val="24"/>
                <w:szCs w:val="24"/>
              </w:rPr>
              <w:t xml:space="preserve">Dotyczy </w:t>
            </w:r>
            <w:r w:rsidRPr="0020304E">
              <w:rPr>
                <w:rFonts w:ascii="Calibri" w:eastAsia="MS Mincho" w:hAnsi="Calibri" w:cs="Calibri"/>
                <w:sz w:val="24"/>
                <w:szCs w:val="24"/>
              </w:rPr>
              <w:t>urządzeń</w:t>
            </w:r>
            <w:r w:rsidRPr="0020304E">
              <w:rPr>
                <w:rFonts w:ascii="Calibri" w:eastAsia="MS Mincho" w:hAnsi="Calibri" w:cs="Calibri"/>
                <w:strike/>
                <w:sz w:val="24"/>
                <w:szCs w:val="24"/>
              </w:rPr>
              <w:t xml:space="preserve">  </w:t>
            </w:r>
            <w:r w:rsidRPr="0020304E">
              <w:rPr>
                <w:rFonts w:ascii="Calibri" w:eastAsia="MS Mincho" w:hAnsi="Calibri" w:cs="Calibri"/>
                <w:color w:val="auto"/>
                <w:sz w:val="24"/>
                <w:szCs w:val="24"/>
              </w:rPr>
              <w:t>z dostrajaniem zakresu pracy</w:t>
            </w:r>
            <w:r w:rsidRPr="0020304E">
              <w:rPr>
                <w:rFonts w:ascii="Calibri" w:eastAsia="Times New Roman" w:hAnsi="Calibri" w:cs="Calibri"/>
                <w:color w:val="auto"/>
                <w:sz w:val="24"/>
                <w:szCs w:val="24"/>
              </w:rPr>
              <w:t>.</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Podzakres </w:t>
            </w:r>
            <w:r w:rsidRPr="0020304E">
              <w:rPr>
                <w:rFonts w:ascii="Calibri" w:eastAsia="MS Mincho" w:hAnsi="Calibri" w:cs="Calibri"/>
                <w:color w:val="auto"/>
                <w:sz w:val="24"/>
                <w:szCs w:val="24"/>
              </w:rPr>
              <w:br/>
              <w:t xml:space="preserve">40,66 – 40,70 MHz przeznaczony jest również dla urządzeń ISM. Urządzenia pracujące w tym podzakresie muszą zaakceptować szkodliwe zakłócenia jakich mogą doznać podczas pracy urządzeń ISM. </w:t>
            </w:r>
          </w:p>
        </w:tc>
      </w:tr>
      <w:tr w:rsidR="0020304E" w:rsidRPr="0020304E" w:rsidTr="00F65FBB">
        <w:tc>
          <w:tcPr>
            <w:tcW w:w="469" w:type="dxa"/>
            <w:tcBorders>
              <w:bottom w:val="single" w:sz="4" w:space="0" w:color="auto"/>
            </w:tcBorders>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3.</w:t>
            </w:r>
          </w:p>
        </w:tc>
        <w:tc>
          <w:tcPr>
            <w:tcW w:w="1936" w:type="dxa"/>
            <w:tcBorders>
              <w:bottom w:val="single" w:sz="4" w:space="0" w:color="auto"/>
            </w:tcBorders>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169,4 </w:t>
            </w:r>
            <w:r w:rsidRPr="0020304E">
              <w:rPr>
                <w:rFonts w:ascii="Calibri" w:eastAsia="MS Mincho" w:hAnsi="Calibri" w:cs="Calibri"/>
                <w:color w:val="auto"/>
                <w:sz w:val="24"/>
                <w:szCs w:val="24"/>
              </w:rPr>
              <w:noBreakHyphen/>
              <w:t xml:space="preserve"> 172,0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Borders>
              <w:bottom w:val="single" w:sz="4" w:space="0" w:color="auto"/>
            </w:tcBorders>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10 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437" w:type="dxa"/>
            <w:tcBorders>
              <w:bottom w:val="single" w:sz="4" w:space="0" w:color="auto"/>
            </w:tcBorders>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 50 kHz</w:t>
            </w:r>
          </w:p>
        </w:tc>
        <w:tc>
          <w:tcPr>
            <w:tcW w:w="1256" w:type="dxa"/>
            <w:tcBorders>
              <w:bottom w:val="single" w:sz="4" w:space="0" w:color="auto"/>
            </w:tcBorders>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Borders>
              <w:bottom w:val="single" w:sz="4" w:space="0" w:color="auto"/>
            </w:tcBorders>
          </w:tcPr>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wspomagających słuch. </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lastRenderedPageBreak/>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lastRenderedPageBreak/>
              <w:t>4.</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174 </w:t>
            </w:r>
            <w:r w:rsidRPr="0020304E">
              <w:rPr>
                <w:rFonts w:ascii="Calibri" w:eastAsia="MS Mincho" w:hAnsi="Calibri" w:cs="Calibri"/>
                <w:color w:val="auto"/>
                <w:sz w:val="24"/>
                <w:szCs w:val="24"/>
              </w:rPr>
              <w:noBreakHyphen/>
              <w:t xml:space="preserve"> 216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Dotyczy urządzeń 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FF0000"/>
                <w:sz w:val="24"/>
                <w:szCs w:val="24"/>
              </w:rPr>
            </w:pPr>
            <w:r w:rsidRPr="0020304E">
              <w:rPr>
                <w:rFonts w:ascii="Calibri" w:eastAsia="MS Mincho" w:hAnsi="Calibri" w:cs="Calibri"/>
                <w:color w:val="auto"/>
                <w:sz w:val="24"/>
                <w:szCs w:val="24"/>
              </w:rPr>
              <w:t xml:space="preserve">Dotyczy urządzeń spełniających wymagania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w:t>
            </w:r>
            <w:r w:rsidRPr="0020304E">
              <w:rPr>
                <w:rFonts w:ascii="Calibri" w:eastAsia="MS Mincho" w:hAnsi="Calibri" w:cs="Calibri"/>
                <w:color w:val="auto"/>
                <w:sz w:val="20"/>
                <w:szCs w:val="20"/>
              </w:rPr>
              <w:t xml:space="preserve"> </w:t>
            </w:r>
            <w:r w:rsidRPr="0020304E">
              <w:rPr>
                <w:rFonts w:ascii="Calibri" w:eastAsia="MS Mincho" w:hAnsi="Calibri" w:cs="Calibri"/>
                <w:color w:val="auto"/>
                <w:sz w:val="20"/>
                <w:szCs w:val="20"/>
              </w:rPr>
              <w:br/>
            </w:r>
            <w:r w:rsidRPr="0020304E">
              <w:rPr>
                <w:rFonts w:ascii="Calibri" w:eastAsia="MS Mincho" w:hAnsi="Calibri" w:cs="Calibri"/>
                <w:color w:val="auto"/>
                <w:sz w:val="24"/>
                <w:szCs w:val="24"/>
              </w:rPr>
              <w:t xml:space="preserve">ETSI EN 300 422. </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5.</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470 </w:t>
            </w:r>
            <w:r w:rsidRPr="0020304E">
              <w:rPr>
                <w:rFonts w:ascii="Calibri" w:eastAsia="MS Mincho" w:hAnsi="Calibri" w:cs="Calibri"/>
                <w:color w:val="auto"/>
                <w:sz w:val="24"/>
                <w:szCs w:val="24"/>
              </w:rPr>
              <w:noBreakHyphen/>
              <w:t xml:space="preserve"> 694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sz w:val="24"/>
                <w:szCs w:val="24"/>
              </w:rPr>
              <w:t xml:space="preserve">Dotyczy urządzeń  </w:t>
            </w:r>
            <w:r w:rsidRPr="0020304E">
              <w:rPr>
                <w:rFonts w:ascii="Calibri" w:eastAsia="MS Mincho" w:hAnsi="Calibri" w:cs="Calibri"/>
                <w:color w:val="auto"/>
                <w:sz w:val="24"/>
                <w:szCs w:val="24"/>
              </w:rPr>
              <w:t>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 xml:space="preserve">6. </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694-703 MHz</w:t>
            </w: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sz w:val="24"/>
                <w:szCs w:val="24"/>
              </w:rPr>
              <w:t xml:space="preserve">Dotyczy urządzeń </w:t>
            </w:r>
            <w:r w:rsidRPr="0020304E">
              <w:rPr>
                <w:rFonts w:ascii="Calibri" w:eastAsia="MS Mincho" w:hAnsi="Calibri" w:cs="Calibri"/>
                <w:color w:val="auto"/>
                <w:sz w:val="24"/>
                <w:szCs w:val="24"/>
              </w:rPr>
              <w:t>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Nie dopuszcza się używania urządzeń po dniu 1 lipca 2022 r. </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7.</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FF0000"/>
                <w:sz w:val="24"/>
                <w:szCs w:val="24"/>
              </w:rPr>
            </w:pPr>
            <w:r w:rsidRPr="0020304E">
              <w:rPr>
                <w:rFonts w:ascii="Calibri" w:eastAsia="MS Mincho" w:hAnsi="Calibri" w:cs="Calibri"/>
                <w:color w:val="auto"/>
                <w:sz w:val="24"/>
                <w:szCs w:val="24"/>
              </w:rPr>
              <w:t>703-733 MHz</w:t>
            </w:r>
            <w:r w:rsidRPr="0020304E">
              <w:rPr>
                <w:rFonts w:ascii="Calibri" w:eastAsia="MS Mincho" w:hAnsi="Calibri" w:cs="Calibri"/>
                <w:color w:val="FF0000"/>
                <w:sz w:val="24"/>
                <w:szCs w:val="24"/>
              </w:rPr>
              <w:t xml:space="preserve"> </w:t>
            </w: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sz w:val="24"/>
                <w:szCs w:val="24"/>
              </w:rPr>
              <w:t xml:space="preserve">Dotyczy urządzeń  </w:t>
            </w:r>
            <w:r w:rsidRPr="0020304E">
              <w:rPr>
                <w:rFonts w:ascii="Calibri" w:eastAsia="MS Mincho" w:hAnsi="Calibri" w:cs="Calibri"/>
                <w:color w:val="auto"/>
                <w:sz w:val="24"/>
                <w:szCs w:val="24"/>
              </w:rPr>
              <w:t>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Nie dopuszcza się używania urządzeń po dniu 1 lipca 2022 r.</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8.</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733-758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sz w:val="24"/>
                <w:szCs w:val="24"/>
              </w:rPr>
              <w:t xml:space="preserve">Dotyczy urządzeń  </w:t>
            </w:r>
            <w:r w:rsidRPr="0020304E">
              <w:rPr>
                <w:rFonts w:ascii="Calibri" w:eastAsia="MS Mincho" w:hAnsi="Calibri" w:cs="Calibri"/>
                <w:color w:val="auto"/>
                <w:sz w:val="24"/>
                <w:szCs w:val="24"/>
              </w:rPr>
              <w:t>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lastRenderedPageBreak/>
              <w:t>Nie dopuszcza się używania urządzeń po dniu 1 lipca 2022 r.</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lastRenderedPageBreak/>
              <w:t>9.</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758-786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50 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w:t>
            </w:r>
            <w:r w:rsidRPr="0020304E">
              <w:rPr>
                <w:rFonts w:ascii="Calibri" w:eastAsia="MS Mincho" w:hAnsi="Calibri" w:cs="Calibri"/>
                <w:sz w:val="24"/>
                <w:szCs w:val="24"/>
              </w:rPr>
              <w:t>urządzeń</w:t>
            </w:r>
            <w:r w:rsidRPr="0020304E">
              <w:rPr>
                <w:rFonts w:ascii="Calibri" w:eastAsia="MS Mincho" w:hAnsi="Calibri" w:cs="Calibri"/>
                <w:color w:val="auto"/>
                <w:sz w:val="24"/>
                <w:szCs w:val="24"/>
              </w:rPr>
              <w:t xml:space="preserve">  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Nie dopuszcza się używania urządzeń po dniu 1 lipca 2022 r.</w:t>
            </w:r>
          </w:p>
        </w:tc>
      </w:tr>
      <w:tr w:rsidR="0020304E" w:rsidRPr="0020304E" w:rsidTr="00F65FBB">
        <w:trPr>
          <w:cantSplit/>
        </w:trPr>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10.</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786 </w:t>
            </w:r>
            <w:r w:rsidRPr="0020304E">
              <w:rPr>
                <w:rFonts w:ascii="Calibri" w:eastAsia="MS Mincho" w:hAnsi="Calibri" w:cs="Calibri"/>
                <w:color w:val="auto"/>
                <w:sz w:val="24"/>
                <w:szCs w:val="24"/>
              </w:rPr>
              <w:noBreakHyphen/>
              <w:t xml:space="preserve"> 789 MHz</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12 </w:t>
            </w:r>
            <w:proofErr w:type="spellStart"/>
            <w:r w:rsidRPr="0020304E">
              <w:rPr>
                <w:rFonts w:ascii="Calibri" w:eastAsia="MS Mincho" w:hAnsi="Calibri" w:cs="Calibri"/>
                <w:color w:val="auto"/>
                <w:sz w:val="24"/>
                <w:szCs w:val="24"/>
              </w:rPr>
              <w:t>mW</w:t>
            </w:r>
            <w:proofErr w:type="spellEnd"/>
            <w:r w:rsidRPr="0020304E">
              <w:rPr>
                <w:rFonts w:ascii="Calibri" w:eastAsia="MS Mincho" w:hAnsi="Calibri" w:cs="Calibri"/>
                <w:color w:val="auto"/>
                <w:sz w:val="24"/>
                <w:szCs w:val="24"/>
              </w:rPr>
              <w:t xml:space="preserve"> </w:t>
            </w:r>
            <w:proofErr w:type="spellStart"/>
            <w:r w:rsidRPr="0020304E">
              <w:rPr>
                <w:rFonts w:ascii="Calibri" w:eastAsia="MS Mincho" w:hAnsi="Calibri" w:cs="Calibri"/>
                <w:color w:val="auto"/>
                <w:sz w:val="24"/>
                <w:szCs w:val="24"/>
              </w:rPr>
              <w:t>e.r.p</w:t>
            </w:r>
            <w:proofErr w:type="spellEnd"/>
            <w:r w:rsidRPr="0020304E">
              <w:rPr>
                <w:rFonts w:ascii="Calibri" w:eastAsia="MS Mincho" w:hAnsi="Calibri" w:cs="Calibri"/>
                <w:color w:val="auto"/>
                <w:sz w:val="24"/>
                <w:szCs w:val="24"/>
              </w:rPr>
              <w:t>.</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w:t>
            </w:r>
            <w:r w:rsidRPr="0020304E">
              <w:rPr>
                <w:rFonts w:ascii="Calibri" w:eastAsia="MS Mincho" w:hAnsi="Calibri" w:cs="Calibri"/>
                <w:sz w:val="24"/>
                <w:szCs w:val="24"/>
              </w:rPr>
              <w:t xml:space="preserve">urządzeń </w:t>
            </w:r>
            <w:r w:rsidRPr="0020304E">
              <w:rPr>
                <w:rFonts w:ascii="Calibri" w:eastAsia="MS Mincho" w:hAnsi="Calibri" w:cs="Calibri"/>
                <w:color w:val="auto"/>
                <w:sz w:val="24"/>
                <w:szCs w:val="24"/>
              </w:rPr>
              <w:t xml:space="preserve"> z dostrajaniem zakresu pracy.</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 xml:space="preserve">Dotyczy urządzeń spełniających wymagania określone w normie </w:t>
            </w:r>
            <w:r w:rsidRPr="0020304E">
              <w:rPr>
                <w:rFonts w:ascii="Calibri" w:eastAsia="MS Mincho" w:hAnsi="Calibri" w:cs="Calibri"/>
                <w:sz w:val="24"/>
                <w:szCs w:val="24"/>
              </w:rPr>
              <w:t>przenoszącej</w:t>
            </w:r>
            <w:r w:rsidRPr="0020304E">
              <w:rPr>
                <w:rFonts w:ascii="Calibri" w:eastAsia="MS Mincho" w:hAnsi="Calibri" w:cs="Calibri"/>
                <w:color w:val="auto"/>
                <w:sz w:val="24"/>
                <w:szCs w:val="24"/>
              </w:rPr>
              <w:t xml:space="preserve"> normę </w:t>
            </w:r>
            <w:r w:rsidRPr="0020304E">
              <w:rPr>
                <w:rFonts w:ascii="Calibri" w:eastAsia="MS Mincho" w:hAnsi="Calibri" w:cs="Calibri"/>
                <w:color w:val="auto"/>
                <w:sz w:val="24"/>
                <w:szCs w:val="24"/>
              </w:rPr>
              <w:br/>
              <w:t>ETSI EN 300 422.</w:t>
            </w:r>
          </w:p>
          <w:p w:rsidR="0020304E" w:rsidRPr="0020304E" w:rsidRDefault="0020304E" w:rsidP="0020304E">
            <w:pPr>
              <w:widowControl/>
              <w:autoSpaceDE/>
              <w:autoSpaceDN/>
              <w:adjustRightInd/>
              <w:spacing w:after="40" w:line="240" w:lineRule="auto"/>
              <w:jc w:val="left"/>
              <w:rPr>
                <w:rFonts w:ascii="Calibri" w:eastAsia="MS Mincho" w:hAnsi="Calibri" w:cs="Calibri"/>
                <w:color w:val="auto"/>
                <w:sz w:val="24"/>
                <w:szCs w:val="24"/>
              </w:rPr>
            </w:pPr>
            <w:r w:rsidRPr="0020304E">
              <w:rPr>
                <w:rFonts w:ascii="Calibri" w:eastAsia="MS Mincho" w:hAnsi="Calibri" w:cs="Calibri"/>
                <w:color w:val="auto"/>
                <w:sz w:val="24"/>
                <w:szCs w:val="24"/>
              </w:rPr>
              <w:t>Nie dopuszcza się używania urządzeń po dniu 1 lipca 2022 r. w zakresie częstotliwości 786-789 MHz.</w:t>
            </w:r>
          </w:p>
        </w:tc>
      </w:tr>
    </w:tbl>
    <w:p w:rsidR="0020304E" w:rsidRPr="0020304E" w:rsidRDefault="0020304E" w:rsidP="0020304E">
      <w:pPr>
        <w:widowControl/>
        <w:autoSpaceDE/>
        <w:autoSpaceDN/>
        <w:adjustRightInd/>
        <w:spacing w:line="240" w:lineRule="auto"/>
        <w:jc w:val="left"/>
        <w:rPr>
          <w:rFonts w:ascii="Calibri" w:eastAsia="Times New Roman" w:hAnsi="Calibri" w:cs="Calibri"/>
          <w:b/>
          <w:color w:val="0070C0"/>
          <w:sz w:val="24"/>
          <w:szCs w:val="24"/>
        </w:rPr>
      </w:pPr>
    </w:p>
    <w:p w:rsidR="0020304E" w:rsidRPr="0020304E" w:rsidRDefault="0020304E" w:rsidP="0020304E">
      <w:pPr>
        <w:widowControl/>
        <w:autoSpaceDE/>
        <w:autoSpaceDN/>
        <w:adjustRightInd/>
        <w:spacing w:line="240" w:lineRule="auto"/>
        <w:jc w:val="left"/>
        <w:rPr>
          <w:rFonts w:ascii="Calibri" w:eastAsia="Times New Roman" w:hAnsi="Calibri" w:cs="Calibri"/>
          <w:color w:val="auto"/>
          <w:sz w:val="24"/>
          <w:szCs w:val="24"/>
        </w:rPr>
      </w:pPr>
    </w:p>
    <w:p w:rsidR="0020304E" w:rsidRDefault="0020304E" w:rsidP="00737F6A">
      <w:pPr>
        <w:sectPr w:rsidR="0020304E" w:rsidSect="00F65FBB">
          <w:footerReference w:type="even" r:id="rId20"/>
          <w:footerReference w:type="default" r:id="rId21"/>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ourier New"/>
          <w:b/>
          <w:color w:val="auto"/>
          <w:sz w:val="24"/>
          <w:szCs w:val="20"/>
        </w:rPr>
      </w:pPr>
      <w:r w:rsidRPr="0020304E">
        <w:rPr>
          <w:rFonts w:ascii="Calibri" w:eastAsia="MS Mincho" w:hAnsi="Calibri" w:cs="Courier New"/>
          <w:b/>
          <w:color w:val="auto"/>
          <w:sz w:val="24"/>
          <w:szCs w:val="20"/>
        </w:rPr>
        <w:lastRenderedPageBreak/>
        <w:t>Załącznik nr 7</w:t>
      </w:r>
    </w:p>
    <w:p w:rsidR="0020304E" w:rsidRPr="0020304E" w:rsidRDefault="0020304E" w:rsidP="0020304E">
      <w:pPr>
        <w:widowControl/>
        <w:autoSpaceDE/>
        <w:autoSpaceDN/>
        <w:adjustRightInd/>
        <w:spacing w:line="240" w:lineRule="auto"/>
        <w:jc w:val="center"/>
        <w:rPr>
          <w:rFonts w:ascii="Calibri" w:eastAsia="MS Mincho" w:hAnsi="Calibri" w:cs="Courier New"/>
          <w:b/>
          <w:color w:val="auto"/>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ourier New"/>
          <w:sz w:val="24"/>
          <w:szCs w:val="20"/>
        </w:rPr>
      </w:pPr>
      <w:r w:rsidRPr="0020304E">
        <w:rPr>
          <w:rFonts w:ascii="Calibri" w:eastAsia="MS Mincho" w:hAnsi="Calibri" w:cs="Courier New"/>
          <w:color w:val="auto"/>
          <w:sz w:val="24"/>
          <w:szCs w:val="20"/>
        </w:rPr>
        <w:t>URZĄDZENIA BLISKIEGO ZASIĘGU RFID</w:t>
      </w:r>
      <w:r w:rsidRPr="0020304E">
        <w:rPr>
          <w:rFonts w:ascii="Calibri" w:eastAsia="MS Mincho" w:hAnsi="Calibri" w:cs="Courier New"/>
          <w:color w:val="FF0000"/>
          <w:sz w:val="24"/>
          <w:szCs w:val="20"/>
        </w:rPr>
        <w:t xml:space="preserve"> </w:t>
      </w:r>
      <w:r w:rsidRPr="0020304E">
        <w:rPr>
          <w:rFonts w:ascii="Calibri" w:eastAsia="MS Mincho" w:hAnsi="Calibri" w:cs="Courier New"/>
          <w:sz w:val="24"/>
          <w:szCs w:val="20"/>
        </w:rPr>
        <w:t>DO IDENTYFIKACJI</w:t>
      </w:r>
    </w:p>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p>
    <w:tbl>
      <w:tblPr>
        <w:tblStyle w:val="Tabela-Siatka1"/>
        <w:tblW w:w="9856" w:type="dxa"/>
        <w:tblLayout w:type="fixed"/>
        <w:tblLook w:val="04A0" w:firstRow="1" w:lastRow="0" w:firstColumn="1" w:lastColumn="0" w:noHBand="0" w:noVBand="1"/>
      </w:tblPr>
      <w:tblGrid>
        <w:gridCol w:w="1980"/>
        <w:gridCol w:w="2126"/>
        <w:gridCol w:w="1304"/>
        <w:gridCol w:w="1388"/>
        <w:gridCol w:w="3052"/>
        <w:gridCol w:w="6"/>
      </w:tblGrid>
      <w:tr w:rsidR="0020304E" w:rsidRPr="0020304E" w:rsidTr="00F65FBB">
        <w:trPr>
          <w:trHeight w:val="948"/>
        </w:trPr>
        <w:tc>
          <w:tcPr>
            <w:tcW w:w="1980"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Zakres częstotliwości</w:t>
            </w:r>
          </w:p>
        </w:tc>
        <w:tc>
          <w:tcPr>
            <w:tcW w:w="212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Maksymalna moc promieniowana </w:t>
            </w:r>
            <w:r w:rsidRPr="0020304E">
              <w:rPr>
                <w:rFonts w:ascii="Calibri" w:eastAsia="MS Mincho" w:hAnsi="Calibri" w:cs="Courier New"/>
                <w:sz w:val="24"/>
                <w:szCs w:val="20"/>
              </w:rPr>
              <w:t>lub maksymalne natężenie pola magnetycznego</w:t>
            </w:r>
            <w:r w:rsidRPr="0020304E">
              <w:rPr>
                <w:rFonts w:ascii="Calibri" w:eastAsia="MS Mincho" w:hAnsi="Calibri" w:cs="Courier New"/>
                <w:strike/>
                <w:sz w:val="24"/>
                <w:szCs w:val="20"/>
              </w:rPr>
              <w:t xml:space="preserve"> </w:t>
            </w:r>
            <w:r w:rsidRPr="0020304E">
              <w:rPr>
                <w:rFonts w:ascii="Calibri" w:eastAsia="MS Mincho" w:hAnsi="Calibri" w:cs="Courier New"/>
                <w:strike/>
                <w:color w:val="FF0000"/>
                <w:sz w:val="24"/>
                <w:szCs w:val="20"/>
              </w:rPr>
              <w:br/>
            </w:r>
          </w:p>
        </w:tc>
        <w:tc>
          <w:tcPr>
            <w:tcW w:w="130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Odstęp sąsiednio-kanały</w:t>
            </w:r>
          </w:p>
        </w:tc>
        <w:tc>
          <w:tcPr>
            <w:tcW w:w="1388"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Aktywność nadajnika</w:t>
            </w:r>
          </w:p>
        </w:tc>
        <w:tc>
          <w:tcPr>
            <w:tcW w:w="3058" w:type="dxa"/>
            <w:gridSpan w:val="2"/>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Uwagi</w:t>
            </w:r>
          </w:p>
        </w:tc>
      </w:tr>
      <w:tr w:rsidR="0020304E" w:rsidRPr="0020304E" w:rsidTr="00F65FBB">
        <w:trPr>
          <w:gridAfter w:val="1"/>
          <w:wAfter w:w="6" w:type="dxa"/>
        </w:trPr>
        <w:tc>
          <w:tcPr>
            <w:tcW w:w="1980"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16"/>
                <w:szCs w:val="20"/>
              </w:rPr>
            </w:pPr>
            <w:r w:rsidRPr="0020304E">
              <w:rPr>
                <w:rFonts w:ascii="Calibri" w:eastAsia="MS Mincho" w:hAnsi="Calibri" w:cs="Courier New"/>
                <w:color w:val="auto"/>
                <w:sz w:val="24"/>
                <w:szCs w:val="20"/>
              </w:rPr>
              <w:t>2446 - 2454 MHz</w:t>
            </w:r>
          </w:p>
        </w:tc>
        <w:tc>
          <w:tcPr>
            <w:tcW w:w="212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16"/>
                <w:szCs w:val="20"/>
              </w:rPr>
            </w:pPr>
            <w:r w:rsidRPr="0020304E">
              <w:rPr>
                <w:rFonts w:ascii="Calibri" w:eastAsia="MS Mincho" w:hAnsi="Calibri" w:cs="Courier New"/>
                <w:color w:val="auto"/>
                <w:sz w:val="24"/>
                <w:szCs w:val="20"/>
              </w:rPr>
              <w:t xml:space="preserve">4 W </w:t>
            </w:r>
            <w:proofErr w:type="spellStart"/>
            <w:r w:rsidRPr="0020304E">
              <w:rPr>
                <w:rFonts w:ascii="Calibri" w:eastAsia="MS Mincho" w:hAnsi="Calibri" w:cs="Courier New"/>
                <w:color w:val="auto"/>
                <w:sz w:val="24"/>
                <w:szCs w:val="20"/>
              </w:rPr>
              <w:t>e.i.r.p</w:t>
            </w:r>
            <w:proofErr w:type="spellEnd"/>
            <w:r w:rsidRPr="0020304E">
              <w:rPr>
                <w:rFonts w:ascii="Calibri" w:eastAsia="MS Mincho" w:hAnsi="Calibri" w:cs="Courier New"/>
                <w:color w:val="auto"/>
                <w:sz w:val="24"/>
                <w:szCs w:val="20"/>
              </w:rPr>
              <w:t>.</w:t>
            </w:r>
          </w:p>
        </w:tc>
        <w:tc>
          <w:tcPr>
            <w:tcW w:w="130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16"/>
                <w:szCs w:val="20"/>
              </w:rPr>
            </w:pPr>
            <w:r w:rsidRPr="0020304E">
              <w:rPr>
                <w:rFonts w:ascii="Calibri" w:eastAsia="MS Mincho" w:hAnsi="Calibri" w:cs="Courier New"/>
                <w:color w:val="auto"/>
                <w:sz w:val="24"/>
                <w:szCs w:val="20"/>
              </w:rPr>
              <w:t>[-]</w:t>
            </w:r>
          </w:p>
        </w:tc>
        <w:tc>
          <w:tcPr>
            <w:tcW w:w="1388"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16"/>
                <w:szCs w:val="20"/>
              </w:rPr>
            </w:pPr>
            <w:r w:rsidRPr="0020304E">
              <w:rPr>
                <w:rFonts w:ascii="Calibri" w:eastAsia="MS Mincho" w:hAnsi="Calibri" w:cs="Courier New"/>
                <w:color w:val="auto"/>
                <w:sz w:val="24"/>
                <w:szCs w:val="16"/>
              </w:rPr>
              <w:sym w:font="Symbol" w:char="F0A3"/>
            </w:r>
            <w:r w:rsidRPr="0020304E">
              <w:rPr>
                <w:rFonts w:ascii="Calibri" w:eastAsia="MS Mincho" w:hAnsi="Calibri" w:cs="Courier New"/>
                <w:color w:val="auto"/>
                <w:sz w:val="24"/>
                <w:szCs w:val="20"/>
              </w:rPr>
              <w:t>15%</w:t>
            </w:r>
          </w:p>
        </w:tc>
        <w:tc>
          <w:tcPr>
            <w:tcW w:w="3052" w:type="dxa"/>
          </w:tcPr>
          <w:p w:rsidR="0020304E" w:rsidRPr="0020304E" w:rsidRDefault="0020304E" w:rsidP="0020304E">
            <w:pPr>
              <w:widowControl/>
              <w:autoSpaceDE/>
              <w:autoSpaceDN/>
              <w:adjustRightInd/>
              <w:spacing w:after="40"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Szerokość głównej wiązki anteny w płaszczyźnie poziomej nie może przekraczać wartości </w:t>
            </w:r>
            <w:r w:rsidRPr="0020304E">
              <w:rPr>
                <w:rFonts w:ascii="Calibri" w:eastAsia="MS Mincho" w:hAnsi="Calibri" w:cs="Courier New"/>
                <w:color w:val="auto"/>
                <w:sz w:val="24"/>
                <w:szCs w:val="20"/>
              </w:rPr>
              <w:br/>
              <w:t>90 stopni (</w:t>
            </w:r>
            <w:r w:rsidRPr="0020304E">
              <w:rPr>
                <w:rFonts w:ascii="Calibri" w:eastAsia="MS Mincho" w:hAnsi="Calibri" w:cs="Courier New"/>
                <w:color w:val="auto"/>
                <w:sz w:val="24"/>
                <w:szCs w:val="16"/>
              </w:rPr>
              <w:sym w:font="Symbol" w:char="F0B1"/>
            </w:r>
            <w:r w:rsidRPr="0020304E">
              <w:rPr>
                <w:rFonts w:ascii="Calibri" w:eastAsia="MS Mincho" w:hAnsi="Calibri" w:cs="Courier New"/>
                <w:color w:val="auto"/>
                <w:sz w:val="24"/>
                <w:szCs w:val="20"/>
              </w:rPr>
              <w:t xml:space="preserve"> 45 stopni), </w:t>
            </w:r>
            <w:r w:rsidRPr="0020304E">
              <w:rPr>
                <w:rFonts w:ascii="Calibri" w:eastAsia="MS Mincho" w:hAnsi="Calibri" w:cs="Courier New"/>
                <w:color w:val="auto"/>
                <w:sz w:val="24"/>
                <w:szCs w:val="20"/>
              </w:rPr>
              <w:br/>
              <w:t>a tłumienie listków bocznych musi wynosić co najmniej 15 </w:t>
            </w:r>
            <w:proofErr w:type="spellStart"/>
            <w:r w:rsidRPr="0020304E">
              <w:rPr>
                <w:rFonts w:ascii="Calibri" w:eastAsia="MS Mincho" w:hAnsi="Calibri" w:cs="Courier New"/>
                <w:color w:val="auto"/>
                <w:sz w:val="24"/>
                <w:szCs w:val="20"/>
              </w:rPr>
              <w:t>dB</w:t>
            </w:r>
            <w:proofErr w:type="spellEnd"/>
            <w:r w:rsidRPr="0020304E">
              <w:rPr>
                <w:rFonts w:ascii="Calibri" w:eastAsia="MS Mincho" w:hAnsi="Calibri" w:cs="Courier New"/>
                <w:color w:val="auto"/>
                <w:sz w:val="24"/>
                <w:szCs w:val="20"/>
              </w:rPr>
              <w:t>.</w:t>
            </w:r>
          </w:p>
          <w:p w:rsidR="0020304E" w:rsidRPr="0020304E" w:rsidRDefault="0020304E" w:rsidP="0020304E">
            <w:pPr>
              <w:widowControl/>
              <w:autoSpaceDE/>
              <w:autoSpaceDN/>
              <w:adjustRightInd/>
              <w:spacing w:after="40"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Praca z poziomem mocy promieniowanej </w:t>
            </w:r>
            <w:proofErr w:type="spellStart"/>
            <w:r w:rsidRPr="0020304E">
              <w:rPr>
                <w:rFonts w:ascii="Calibri" w:eastAsia="MS Mincho" w:hAnsi="Calibri" w:cs="Courier New"/>
                <w:color w:val="auto"/>
                <w:sz w:val="24"/>
                <w:szCs w:val="20"/>
              </w:rPr>
              <w:t>e.i.r.p</w:t>
            </w:r>
            <w:proofErr w:type="spellEnd"/>
            <w:r w:rsidRPr="0020304E">
              <w:rPr>
                <w:rFonts w:ascii="Calibri" w:eastAsia="MS Mincho" w:hAnsi="Calibri" w:cs="Courier New"/>
                <w:color w:val="auto"/>
                <w:sz w:val="24"/>
                <w:szCs w:val="20"/>
              </w:rPr>
              <w:t xml:space="preserve">. większym niż 500 </w:t>
            </w:r>
            <w:proofErr w:type="spellStart"/>
            <w:r w:rsidRPr="0020304E">
              <w:rPr>
                <w:rFonts w:ascii="Calibri" w:eastAsia="MS Mincho" w:hAnsi="Calibri" w:cs="Courier New"/>
                <w:color w:val="auto"/>
                <w:sz w:val="24"/>
                <w:szCs w:val="20"/>
              </w:rPr>
              <w:t>mW</w:t>
            </w:r>
            <w:proofErr w:type="spellEnd"/>
            <w:r w:rsidRPr="0020304E">
              <w:rPr>
                <w:rFonts w:ascii="Calibri" w:eastAsia="MS Mincho" w:hAnsi="Calibri" w:cs="Courier New"/>
                <w:color w:val="auto"/>
                <w:sz w:val="24"/>
                <w:szCs w:val="20"/>
              </w:rPr>
              <w:t xml:space="preserve"> dopuszczalna jest wyłącznie wewnątrz budynków i wyłącznie w przypadku, gdy aktywność nadajnika nie przekracza 15% w każdym okresie 200 ms. W przypadku stosowania mocy większej niż 500 </w:t>
            </w:r>
            <w:proofErr w:type="spellStart"/>
            <w:r w:rsidRPr="0020304E">
              <w:rPr>
                <w:rFonts w:ascii="Calibri" w:eastAsia="MS Mincho" w:hAnsi="Calibri" w:cs="Courier New"/>
                <w:color w:val="auto"/>
                <w:sz w:val="24"/>
                <w:szCs w:val="20"/>
              </w:rPr>
              <w:t>mW</w:t>
            </w:r>
            <w:proofErr w:type="spellEnd"/>
            <w:r w:rsidRPr="0020304E">
              <w:rPr>
                <w:rFonts w:ascii="Calibri" w:eastAsia="MS Mincho" w:hAnsi="Calibri" w:cs="Courier New"/>
                <w:color w:val="auto"/>
                <w:sz w:val="24"/>
                <w:szCs w:val="20"/>
              </w:rPr>
              <w:t xml:space="preserve"> w urządzeniach powinien być stosowany mechanizm rozpraszania widma FHSS.</w:t>
            </w:r>
          </w:p>
          <w:p w:rsidR="0020304E" w:rsidRPr="0020304E" w:rsidRDefault="0020304E" w:rsidP="0020304E">
            <w:pPr>
              <w:widowControl/>
              <w:tabs>
                <w:tab w:val="left" w:pos="426"/>
              </w:tabs>
              <w:autoSpaceDE/>
              <w:autoSpaceDN/>
              <w:adjustRightInd/>
              <w:spacing w:after="40" w:line="240" w:lineRule="auto"/>
              <w:jc w:val="left"/>
              <w:rPr>
                <w:rFonts w:ascii="Calibri" w:eastAsia="MS Mincho" w:hAnsi="Calibri" w:cs="Times New Roman"/>
                <w:color w:val="auto"/>
                <w:sz w:val="24"/>
                <w:szCs w:val="24"/>
              </w:rPr>
            </w:pPr>
            <w:r w:rsidRPr="0020304E">
              <w:rPr>
                <w:rFonts w:ascii="Calibri" w:eastAsia="MS Mincho" w:hAnsi="Calibri" w:cs="Times New Roman"/>
                <w:sz w:val="24"/>
                <w:szCs w:val="24"/>
              </w:rPr>
              <w:t xml:space="preserve">Urządzenie RFID, którego moc może przekraczać 500 </w:t>
            </w:r>
            <w:proofErr w:type="spellStart"/>
            <w:r w:rsidRPr="0020304E">
              <w:rPr>
                <w:rFonts w:ascii="Calibri" w:eastAsia="MS Mincho" w:hAnsi="Calibri" w:cs="Times New Roman"/>
                <w:sz w:val="24"/>
                <w:szCs w:val="24"/>
              </w:rPr>
              <w:t>mW</w:t>
            </w:r>
            <w:proofErr w:type="spellEnd"/>
            <w:r w:rsidRPr="0020304E">
              <w:rPr>
                <w:rFonts w:ascii="Calibri" w:eastAsia="MS Mincho" w:hAnsi="Calibri" w:cs="Times New Roman"/>
                <w:sz w:val="24"/>
                <w:szCs w:val="24"/>
              </w:rPr>
              <w:t xml:space="preserve">, powinno być wyposażone w system automatycznej kontroli mocy w celu zmniejszenia mocy promieniowania poniżej 500 </w:t>
            </w:r>
            <w:proofErr w:type="spellStart"/>
            <w:r w:rsidRPr="0020304E">
              <w:rPr>
                <w:rFonts w:ascii="Calibri" w:eastAsia="MS Mincho" w:hAnsi="Calibri" w:cs="Times New Roman"/>
                <w:sz w:val="24"/>
                <w:szCs w:val="24"/>
              </w:rPr>
              <w:t>mW</w:t>
            </w:r>
            <w:proofErr w:type="spellEnd"/>
            <w:r w:rsidRPr="0020304E">
              <w:rPr>
                <w:rFonts w:ascii="Calibri" w:eastAsia="MS Mincho" w:hAnsi="Calibri" w:cs="Times New Roman"/>
                <w:sz w:val="24"/>
                <w:szCs w:val="24"/>
              </w:rPr>
              <w:t xml:space="preserve"> w przypadkach, gdy urządzenie jest przemieszczane i używane poza granicami budynku lub pomieszczeń użytkownika. </w:t>
            </w:r>
            <w:r w:rsidRPr="0020304E">
              <w:rPr>
                <w:rFonts w:ascii="Calibri" w:eastAsia="MS Mincho" w:hAnsi="Calibri" w:cs="Times New Roman"/>
                <w:color w:val="auto"/>
                <w:sz w:val="24"/>
                <w:szCs w:val="24"/>
              </w:rPr>
              <w:t xml:space="preserve">Poziom każdej emisji, określany wartością natężenia pola elektrycznego, wytworzonej przez urządzenie RFID umieszczone wewnątrz </w:t>
            </w:r>
            <w:r w:rsidRPr="0020304E">
              <w:rPr>
                <w:rFonts w:ascii="Calibri" w:eastAsia="MS Mincho" w:hAnsi="Calibri" w:cs="Times New Roman"/>
                <w:color w:val="auto"/>
                <w:sz w:val="24"/>
                <w:szCs w:val="24"/>
              </w:rPr>
              <w:lastRenderedPageBreak/>
              <w:t xml:space="preserve">budynku, mierzonej na zewnątrz budynku w odległości 10 m, nie może przekraczać równoważnej wartości natężenia pola elektrycznego wytworzonego przez urządzenie RFID o mocy </w:t>
            </w:r>
            <w:r w:rsidRPr="0020304E">
              <w:rPr>
                <w:rFonts w:ascii="Calibri" w:eastAsia="MS Mincho" w:hAnsi="Calibri" w:cs="Times New Roman"/>
                <w:color w:val="auto"/>
                <w:sz w:val="24"/>
                <w:szCs w:val="24"/>
              </w:rPr>
              <w:br/>
              <w:t xml:space="preserve">500 </w:t>
            </w:r>
            <w:proofErr w:type="spellStart"/>
            <w:r w:rsidRPr="0020304E">
              <w:rPr>
                <w:rFonts w:ascii="Calibri" w:eastAsia="MS Mincho" w:hAnsi="Calibri" w:cs="Times New Roman"/>
                <w:color w:val="auto"/>
                <w:sz w:val="24"/>
                <w:szCs w:val="24"/>
              </w:rPr>
              <w:t>mW</w:t>
            </w:r>
            <w:proofErr w:type="spellEnd"/>
            <w:r w:rsidRPr="0020304E">
              <w:rPr>
                <w:rFonts w:ascii="Calibri" w:eastAsia="MS Mincho" w:hAnsi="Calibri" w:cs="Times New Roman"/>
                <w:color w:val="auto"/>
                <w:sz w:val="24"/>
                <w:szCs w:val="24"/>
              </w:rPr>
              <w:t>, umieszczone na zewnątrz budynku i mierzone na zewnątrz budynku w tej samej odległości. Jeżeli budynek składa się z kilku lokali, pomiary powinny być odniesione do granic lokalu wewnątrz budynku.</w:t>
            </w:r>
          </w:p>
          <w:p w:rsidR="0020304E" w:rsidRPr="0020304E" w:rsidRDefault="0020304E" w:rsidP="0020304E">
            <w:pPr>
              <w:widowControl/>
              <w:autoSpaceDE/>
              <w:autoSpaceDN/>
              <w:adjustRightInd/>
              <w:spacing w:after="40" w:line="240" w:lineRule="auto"/>
              <w:jc w:val="left"/>
              <w:rPr>
                <w:rFonts w:ascii="Calibri" w:eastAsia="MS Mincho" w:hAnsi="Calibri" w:cs="Courier New"/>
                <w:color w:val="auto"/>
                <w:sz w:val="16"/>
                <w:szCs w:val="20"/>
              </w:rPr>
            </w:pPr>
            <w:r w:rsidRPr="0020304E">
              <w:rPr>
                <w:rFonts w:ascii="Calibri" w:eastAsia="MS Mincho" w:hAnsi="Calibri" w:cs="Courier New"/>
                <w:color w:val="auto"/>
                <w:sz w:val="24"/>
                <w:szCs w:val="20"/>
              </w:rPr>
              <w:t xml:space="preserve">Dotyczy urządzeń spełniających wymagania </w:t>
            </w:r>
            <w:r w:rsidRPr="0020304E">
              <w:rPr>
                <w:rFonts w:ascii="Calibri" w:eastAsia="MS Mincho" w:hAnsi="Calibri" w:cs="Courier New"/>
                <w:sz w:val="24"/>
                <w:szCs w:val="20"/>
              </w:rPr>
              <w:t xml:space="preserve">określone w normie przenoszącej normę </w:t>
            </w:r>
            <w:r w:rsidRPr="0020304E">
              <w:rPr>
                <w:rFonts w:ascii="Calibri" w:eastAsia="MS Mincho" w:hAnsi="Calibri" w:cs="Courier New"/>
                <w:sz w:val="24"/>
                <w:szCs w:val="20"/>
              </w:rPr>
              <w:br/>
              <w:t>ETSI EN 300 440.</w:t>
            </w:r>
            <w:r w:rsidRPr="0020304E">
              <w:rPr>
                <w:rFonts w:ascii="Calibri" w:eastAsia="MS Mincho" w:hAnsi="Calibri" w:cs="Courier New"/>
                <w:color w:val="auto"/>
                <w:sz w:val="24"/>
                <w:szCs w:val="20"/>
              </w:rPr>
              <w:br/>
              <w:t xml:space="preserve">Zakres częstotliwości jest przeznaczony również dla urządzeń ISM. Urządzenia pracujące w tym zakresie muszą zaakceptować szkodliwe </w:t>
            </w:r>
            <w:r w:rsidRPr="0020304E">
              <w:rPr>
                <w:rFonts w:ascii="Calibri" w:eastAsia="MS Mincho" w:hAnsi="Calibri" w:cs="Courier New"/>
                <w:sz w:val="24"/>
                <w:szCs w:val="20"/>
              </w:rPr>
              <w:t xml:space="preserve">zakłócenia, jakich </w:t>
            </w:r>
            <w:r w:rsidRPr="0020304E">
              <w:rPr>
                <w:rFonts w:ascii="Calibri" w:eastAsia="MS Mincho" w:hAnsi="Calibri" w:cs="Courier New"/>
                <w:color w:val="auto"/>
                <w:sz w:val="24"/>
                <w:szCs w:val="20"/>
              </w:rPr>
              <w:t>mogą doznać podczas pracy urządzeń ISM.</w:t>
            </w:r>
          </w:p>
        </w:tc>
      </w:tr>
    </w:tbl>
    <w:p w:rsidR="0020304E" w:rsidRPr="0020304E" w:rsidRDefault="0020304E" w:rsidP="0020304E">
      <w:pPr>
        <w:widowControl/>
        <w:autoSpaceDE/>
        <w:autoSpaceDN/>
        <w:adjustRightInd/>
        <w:spacing w:line="240" w:lineRule="auto"/>
        <w:rPr>
          <w:rFonts w:ascii="Calibri" w:eastAsia="MS Mincho" w:hAnsi="Calibri" w:cs="Courier New"/>
          <w:sz w:val="24"/>
          <w:szCs w:val="20"/>
        </w:rPr>
      </w:pPr>
    </w:p>
    <w:p w:rsidR="0020304E" w:rsidRDefault="0020304E" w:rsidP="00737F6A">
      <w:pPr>
        <w:sectPr w:rsidR="0020304E" w:rsidSect="00F65FBB">
          <w:footerReference w:type="even" r:id="rId22"/>
          <w:footerReference w:type="default" r:id="rId23"/>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ind w:left="171"/>
        <w:jc w:val="right"/>
        <w:rPr>
          <w:rFonts w:ascii="Calibri" w:eastAsia="Times New Roman" w:hAnsi="Calibri" w:cs="Times New Roman"/>
          <w:color w:val="auto"/>
          <w:sz w:val="24"/>
          <w:szCs w:val="24"/>
        </w:rPr>
      </w:pPr>
      <w:r w:rsidRPr="0020304E">
        <w:rPr>
          <w:rFonts w:ascii="Calibri" w:eastAsia="MS Mincho" w:hAnsi="Calibri" w:cs="Times New Roman"/>
          <w:b/>
          <w:color w:val="auto"/>
          <w:sz w:val="24"/>
          <w:szCs w:val="24"/>
        </w:rPr>
        <w:lastRenderedPageBreak/>
        <w:t>Załącznik nr 8</w:t>
      </w:r>
    </w:p>
    <w:p w:rsidR="0020304E" w:rsidRPr="0020304E" w:rsidRDefault="0020304E" w:rsidP="0020304E">
      <w:pPr>
        <w:widowControl/>
        <w:autoSpaceDE/>
        <w:autoSpaceDN/>
        <w:adjustRightInd/>
        <w:spacing w:line="240" w:lineRule="auto"/>
        <w:jc w:val="left"/>
        <w:rPr>
          <w:rFonts w:ascii="Calibri" w:eastAsia="Times New Roman" w:hAnsi="Calibri" w:cs="Times New Roman"/>
          <w:color w:val="auto"/>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URZĄDZENIA BEZPRZEWODOWE DO STOSOWANIA W OCHRONIE ZDROWIA</w:t>
      </w:r>
    </w:p>
    <w:p w:rsidR="0020304E" w:rsidRPr="0020304E" w:rsidRDefault="0020304E" w:rsidP="0020304E">
      <w:pPr>
        <w:widowControl/>
        <w:autoSpaceDE/>
        <w:autoSpaceDN/>
        <w:adjustRightInd/>
        <w:spacing w:line="240" w:lineRule="auto"/>
        <w:jc w:val="left"/>
        <w:rPr>
          <w:rFonts w:ascii="Calibri" w:eastAsia="MS Mincho" w:hAnsi="Calibri" w:cs="Courier New"/>
          <w:b/>
          <w:color w:val="auto"/>
          <w:sz w:val="16"/>
          <w:szCs w:val="20"/>
        </w:rPr>
      </w:pPr>
    </w:p>
    <w:p w:rsidR="0020304E" w:rsidRPr="0020304E" w:rsidRDefault="0020304E" w:rsidP="0020304E">
      <w:pPr>
        <w:widowControl/>
        <w:autoSpaceDE/>
        <w:autoSpaceDN/>
        <w:adjustRightInd/>
        <w:spacing w:line="240" w:lineRule="auto"/>
        <w:jc w:val="left"/>
        <w:rPr>
          <w:rFonts w:ascii="Calibri" w:eastAsia="MS Mincho" w:hAnsi="Calibri" w:cs="Courier New"/>
          <w:b/>
          <w:color w:val="auto"/>
          <w:sz w:val="16"/>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2078"/>
        <w:gridCol w:w="1984"/>
        <w:gridCol w:w="1276"/>
        <w:gridCol w:w="1276"/>
        <w:gridCol w:w="2887"/>
      </w:tblGrid>
      <w:tr w:rsidR="0020304E" w:rsidRPr="0020304E" w:rsidTr="00F65FBB">
        <w:tc>
          <w:tcPr>
            <w:tcW w:w="469" w:type="dxa"/>
            <w:vAlign w:val="center"/>
          </w:tcPr>
          <w:p w:rsidR="0020304E" w:rsidRPr="0020304E" w:rsidRDefault="0020304E" w:rsidP="0020304E">
            <w:pPr>
              <w:widowControl/>
              <w:autoSpaceDE/>
              <w:autoSpaceDN/>
              <w:adjustRightInd/>
              <w:spacing w:line="240" w:lineRule="auto"/>
              <w:ind w:left="-57" w:right="-57"/>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Poz.</w:t>
            </w:r>
          </w:p>
        </w:tc>
        <w:tc>
          <w:tcPr>
            <w:tcW w:w="2078" w:type="dxa"/>
            <w:vAlign w:val="center"/>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Zakres częstotliwości</w:t>
            </w:r>
          </w:p>
        </w:tc>
        <w:tc>
          <w:tcPr>
            <w:tcW w:w="1984" w:type="dxa"/>
            <w:vAlign w:val="center"/>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Maksymalna moc promieniowana lub maksymalne natężenie pola magnetycznego </w:t>
            </w:r>
          </w:p>
        </w:tc>
        <w:tc>
          <w:tcPr>
            <w:tcW w:w="127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Odstęp sąsiednio-kanałowy</w:t>
            </w:r>
          </w:p>
        </w:tc>
        <w:tc>
          <w:tcPr>
            <w:tcW w:w="127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Aktywność nadajnika</w:t>
            </w:r>
          </w:p>
        </w:tc>
        <w:tc>
          <w:tcPr>
            <w:tcW w:w="2887" w:type="dxa"/>
            <w:vAlign w:val="center"/>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Uwagi</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1.</w:t>
            </w:r>
          </w:p>
        </w:tc>
        <w:tc>
          <w:tcPr>
            <w:tcW w:w="2078" w:type="dxa"/>
          </w:tcPr>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12,5 - 20 MHz</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p>
        </w:tc>
        <w:tc>
          <w:tcPr>
            <w:tcW w:w="198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-7 </w:t>
            </w:r>
            <w:proofErr w:type="spellStart"/>
            <w:r w:rsidRPr="0020304E">
              <w:rPr>
                <w:rFonts w:ascii="Calibri" w:eastAsia="MS Mincho" w:hAnsi="Calibri" w:cs="Courier New"/>
                <w:color w:val="auto"/>
                <w:sz w:val="24"/>
                <w:szCs w:val="20"/>
              </w:rPr>
              <w:t>dBµA</w:t>
            </w:r>
            <w:proofErr w:type="spellEnd"/>
            <w:r w:rsidRPr="0020304E">
              <w:rPr>
                <w:rFonts w:ascii="Calibri" w:eastAsia="MS Mincho" w:hAnsi="Calibri" w:cs="Courier New"/>
                <w:color w:val="auto"/>
                <w:sz w:val="24"/>
                <w:szCs w:val="20"/>
              </w:rPr>
              <w:t>/m w paśmie o szerokości 10 kHz</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10%</w:t>
            </w:r>
          </w:p>
        </w:tc>
        <w:tc>
          <w:tcPr>
            <w:tcW w:w="2887" w:type="dxa"/>
          </w:tcPr>
          <w:p w:rsidR="0020304E" w:rsidRPr="0020304E" w:rsidRDefault="0020304E" w:rsidP="0020304E">
            <w:pPr>
              <w:widowControl/>
              <w:autoSpaceDE/>
              <w:autoSpaceDN/>
              <w:adjustRightInd/>
              <w:spacing w:after="40" w:line="240" w:lineRule="auto"/>
              <w:jc w:val="left"/>
              <w:rPr>
                <w:rFonts w:ascii="Calibri" w:eastAsia="MS Mincho" w:hAnsi="Calibri" w:cs="Courier New"/>
                <w:color w:val="auto"/>
                <w:sz w:val="24"/>
                <w:szCs w:val="24"/>
              </w:rPr>
            </w:pPr>
            <w:r w:rsidRPr="0020304E">
              <w:rPr>
                <w:rFonts w:ascii="Calibri" w:eastAsia="MS Mincho" w:hAnsi="Calibri" w:cs="Courier New"/>
                <w:color w:val="auto"/>
                <w:sz w:val="24"/>
                <w:szCs w:val="24"/>
              </w:rPr>
              <w:t xml:space="preserve">Dotyczy natężenia pola magnetycznego mierzonego w odległości 10 m. </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Dotyczy implantów stosowanych u zwierząt.</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Niniejsze warunki używania odnoszą się wyłącznie do urządzeń stosowanych wewnątrz budynków.</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Dotyczy urządzeń spełniających wymagania określone w normach przenoszących normę </w:t>
            </w:r>
            <w:r w:rsidRPr="0020304E">
              <w:rPr>
                <w:rFonts w:ascii="Calibri" w:eastAsia="MS Mincho" w:hAnsi="Calibri" w:cs="Courier New"/>
                <w:color w:val="auto"/>
                <w:sz w:val="24"/>
                <w:szCs w:val="20"/>
              </w:rPr>
              <w:br/>
              <w:t>ETSI EN 300 330.</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Nie dopuszcza się używania urządzeń po 31 grudnia 2022 r. </w:t>
            </w:r>
          </w:p>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2.</w:t>
            </w:r>
          </w:p>
        </w:tc>
        <w:tc>
          <w:tcPr>
            <w:tcW w:w="2078" w:type="dxa"/>
          </w:tcPr>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2483,5 – 2500 MHz</w:t>
            </w:r>
          </w:p>
        </w:tc>
        <w:tc>
          <w:tcPr>
            <w:tcW w:w="198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10 </w:t>
            </w:r>
            <w:proofErr w:type="spellStart"/>
            <w:r w:rsidRPr="0020304E">
              <w:rPr>
                <w:rFonts w:ascii="Calibri" w:eastAsia="MS Mincho" w:hAnsi="Calibri" w:cs="Courier New"/>
                <w:color w:val="auto"/>
                <w:sz w:val="24"/>
                <w:szCs w:val="20"/>
              </w:rPr>
              <w:t>mW</w:t>
            </w:r>
            <w:proofErr w:type="spellEnd"/>
            <w:r w:rsidRPr="0020304E">
              <w:rPr>
                <w:rFonts w:ascii="Calibri" w:eastAsia="MS Mincho" w:hAnsi="Calibri" w:cs="Courier New"/>
                <w:color w:val="auto"/>
                <w:sz w:val="24"/>
                <w:szCs w:val="20"/>
              </w:rPr>
              <w:t xml:space="preserve"> </w:t>
            </w:r>
            <w:proofErr w:type="spellStart"/>
            <w:r w:rsidRPr="0020304E">
              <w:rPr>
                <w:rFonts w:ascii="Calibri" w:eastAsia="MS Mincho" w:hAnsi="Calibri" w:cs="Courier New"/>
                <w:color w:val="auto"/>
                <w:sz w:val="24"/>
                <w:szCs w:val="20"/>
              </w:rPr>
              <w:t>e.i.r.p</w:t>
            </w:r>
            <w:proofErr w:type="spellEnd"/>
            <w:r w:rsidRPr="0020304E">
              <w:rPr>
                <w:rFonts w:ascii="Calibri" w:eastAsia="MS Mincho" w:hAnsi="Calibri" w:cs="Courier New"/>
                <w:color w:val="auto"/>
                <w:sz w:val="24"/>
                <w:szCs w:val="20"/>
              </w:rPr>
              <w:t>.</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1 MHz</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 xml:space="preserve"> 10% </w:t>
            </w:r>
          </w:p>
        </w:tc>
        <w:tc>
          <w:tcPr>
            <w:tcW w:w="2887" w:type="dxa"/>
          </w:tcPr>
          <w:p w:rsidR="0020304E" w:rsidRPr="0020304E" w:rsidRDefault="0020304E" w:rsidP="0020304E">
            <w:pPr>
              <w:widowControl/>
              <w:autoSpaceDE/>
              <w:autoSpaceDN/>
              <w:adjustRightInd/>
              <w:spacing w:after="120"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Dotyczy wyłącznie aktywnych wyrobów medycznych </w:t>
            </w:r>
            <w:r w:rsidRPr="0020304E">
              <w:rPr>
                <w:rFonts w:ascii="Calibri" w:eastAsia="MS Mincho" w:hAnsi="Calibri" w:cs="Courier New"/>
                <w:sz w:val="24"/>
                <w:szCs w:val="20"/>
              </w:rPr>
              <w:t xml:space="preserve">małej mocy do implantacji. Zewnętrzne urządzenia peryferyjne mogą być używane </w:t>
            </w:r>
            <w:r w:rsidRPr="0020304E">
              <w:rPr>
                <w:rFonts w:ascii="Calibri" w:eastAsia="MS Mincho" w:hAnsi="Calibri" w:cs="Courier New"/>
                <w:color w:val="auto"/>
                <w:sz w:val="24"/>
                <w:szCs w:val="20"/>
              </w:rPr>
              <w:t xml:space="preserve">tylko w pomieszczeniach. </w:t>
            </w:r>
            <w:r w:rsidRPr="0020304E">
              <w:rPr>
                <w:rFonts w:ascii="Calibri" w:eastAsia="MS Mincho" w:hAnsi="Calibri" w:cs="Courier New"/>
                <w:color w:val="auto"/>
                <w:sz w:val="24"/>
                <w:szCs w:val="20"/>
              </w:rPr>
              <w:br/>
              <w:t xml:space="preserve">Należy stosować techniki dostępu do widma oraz osłabiania szkodliwych zakłóceń, których skuteczność działania odpowiada co najmniej technikom przewidzianym w normach zharmonizowanych przyjętych na mocy dyrektywy Parlamentu Europejskiego i Rady 2014/53/UE z dnia 16 kwietnia 2014 r. w sprawie harmonizacji ustawodawstw państw </w:t>
            </w:r>
            <w:r w:rsidRPr="0020304E">
              <w:rPr>
                <w:rFonts w:ascii="Calibri" w:eastAsia="MS Mincho" w:hAnsi="Calibri" w:cs="Courier New"/>
                <w:color w:val="auto"/>
                <w:sz w:val="24"/>
                <w:szCs w:val="20"/>
              </w:rPr>
              <w:lastRenderedPageBreak/>
              <w:t>członkowskich dotyczących udostępniania na rynku urządzeń radiowych i uchylającej dyrektywę 1999/5/WE (Dz. U. UE L 153 z 22.5.2014, s. 62).</w:t>
            </w:r>
            <w:r w:rsidRPr="0020304E">
              <w:rPr>
                <w:rFonts w:ascii="Calibri" w:eastAsia="MS Mincho" w:hAnsi="Calibri" w:cs="Courier New"/>
                <w:color w:val="auto"/>
                <w:sz w:val="24"/>
                <w:szCs w:val="20"/>
              </w:rPr>
              <w:br/>
              <w:t xml:space="preserve">Dotyczy urządzeń spełniających wymagania określone w normie przenoszącej normę </w:t>
            </w:r>
            <w:r w:rsidRPr="0020304E">
              <w:rPr>
                <w:rFonts w:ascii="Calibri" w:eastAsia="MS Mincho" w:hAnsi="Calibri" w:cs="Courier New"/>
                <w:color w:val="auto"/>
                <w:sz w:val="24"/>
                <w:szCs w:val="20"/>
              </w:rPr>
              <w:br/>
              <w:t>ETSI EN 301 559.</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lastRenderedPageBreak/>
              <w:t>3.</w:t>
            </w:r>
          </w:p>
        </w:tc>
        <w:tc>
          <w:tcPr>
            <w:tcW w:w="2078" w:type="dxa"/>
          </w:tcPr>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2483,5 – 2500 MHz</w:t>
            </w:r>
          </w:p>
        </w:tc>
        <w:tc>
          <w:tcPr>
            <w:tcW w:w="198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1 </w:t>
            </w:r>
            <w:proofErr w:type="spellStart"/>
            <w:r w:rsidRPr="0020304E">
              <w:rPr>
                <w:rFonts w:ascii="Calibri" w:eastAsia="MS Mincho" w:hAnsi="Calibri" w:cs="Courier New"/>
                <w:color w:val="auto"/>
                <w:sz w:val="24"/>
                <w:szCs w:val="20"/>
              </w:rPr>
              <w:t>mW</w:t>
            </w:r>
            <w:proofErr w:type="spellEnd"/>
            <w:r w:rsidRPr="0020304E">
              <w:rPr>
                <w:rFonts w:ascii="Calibri" w:eastAsia="MS Mincho" w:hAnsi="Calibri" w:cs="Courier New"/>
                <w:color w:val="auto"/>
                <w:sz w:val="24"/>
                <w:szCs w:val="20"/>
              </w:rPr>
              <w:t xml:space="preserve"> </w:t>
            </w:r>
            <w:proofErr w:type="spellStart"/>
            <w:r w:rsidRPr="0020304E">
              <w:rPr>
                <w:rFonts w:ascii="Calibri" w:eastAsia="MS Mincho" w:hAnsi="Calibri" w:cs="Courier New"/>
                <w:color w:val="auto"/>
                <w:sz w:val="24"/>
                <w:szCs w:val="20"/>
              </w:rPr>
              <w:t>e.i.r.p</w:t>
            </w:r>
            <w:proofErr w:type="spellEnd"/>
            <w:r w:rsidRPr="0020304E">
              <w:rPr>
                <w:rFonts w:ascii="Calibri" w:eastAsia="MS Mincho" w:hAnsi="Calibri" w:cs="Courier New"/>
                <w:color w:val="auto"/>
                <w:sz w:val="24"/>
                <w:szCs w:val="20"/>
              </w:rPr>
              <w:t>.</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 xml:space="preserve"> 3 MHz</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 xml:space="preserve"> 10% </w:t>
            </w:r>
          </w:p>
        </w:tc>
        <w:tc>
          <w:tcPr>
            <w:tcW w:w="2887" w:type="dxa"/>
          </w:tcPr>
          <w:p w:rsidR="0020304E" w:rsidRPr="0020304E" w:rsidRDefault="0020304E" w:rsidP="0020304E">
            <w:pPr>
              <w:widowControl/>
              <w:autoSpaceDE/>
              <w:autoSpaceDN/>
              <w:adjustRightInd/>
              <w:spacing w:after="120"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Dotyczy wyłącznie </w:t>
            </w:r>
            <w:r w:rsidRPr="0020304E">
              <w:rPr>
                <w:rFonts w:ascii="Calibri" w:eastAsia="MS Mincho" w:hAnsi="Calibri" w:cs="Courier New"/>
                <w:sz w:val="24"/>
                <w:szCs w:val="20"/>
              </w:rPr>
              <w:t xml:space="preserve">medycznych czujników sieciowych umieszczanych na ciele lub w ciele pacjenta i użytkowanych w pomieszczeniach placówek opieki zdrowotnej. </w:t>
            </w:r>
            <w:r w:rsidRPr="0020304E">
              <w:rPr>
                <w:rFonts w:ascii="Calibri" w:eastAsia="MS Mincho" w:hAnsi="Calibri" w:cs="Courier New"/>
                <w:color w:val="auto"/>
                <w:sz w:val="24"/>
                <w:szCs w:val="20"/>
              </w:rPr>
              <w:br/>
              <w:t>Należy stosować techniki dostępu do widma oraz osłabiania szkodliwych zakłóceń, których skuteczność działania odpowiada co najmniej technikom przewidzianym w normach zharmonizowanych przyjętych na mocy dyrektywy Parlamentu Europejskiego i Rady 2014/53/UE z dnia 16 kwietnia 2014 r. w sprawie harmonizacji ustawodawstw państw członkowskich dotyczących udostępniania na rynku urządzeń radiowych i uchylającej dyrektywę 1999/5/WE (Dz. U. UE L 153 z 22.5.2014, s. 62).</w:t>
            </w:r>
            <w:r w:rsidRPr="0020304E">
              <w:rPr>
                <w:rFonts w:ascii="Calibri" w:eastAsia="MS Mincho" w:hAnsi="Calibri" w:cs="Courier New"/>
                <w:color w:val="auto"/>
                <w:sz w:val="24"/>
                <w:szCs w:val="20"/>
              </w:rPr>
              <w:br/>
              <w:t xml:space="preserve">Dotyczy urządzeń spełniających wymagania określone w normie przenoszącej normę </w:t>
            </w:r>
            <w:r w:rsidRPr="0020304E">
              <w:rPr>
                <w:rFonts w:ascii="Calibri" w:eastAsia="MS Mincho" w:hAnsi="Calibri" w:cs="Courier New"/>
                <w:color w:val="auto"/>
                <w:sz w:val="24"/>
                <w:szCs w:val="20"/>
              </w:rPr>
              <w:br/>
              <w:t>ETSI EN 301 559.</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4.</w:t>
            </w:r>
          </w:p>
        </w:tc>
        <w:tc>
          <w:tcPr>
            <w:tcW w:w="2078" w:type="dxa"/>
          </w:tcPr>
          <w:p w:rsidR="0020304E" w:rsidRPr="0020304E" w:rsidRDefault="0020304E" w:rsidP="0020304E">
            <w:pPr>
              <w:widowControl/>
              <w:autoSpaceDE/>
              <w:autoSpaceDN/>
              <w:adjustRightInd/>
              <w:spacing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2483,5 – 2500 MHz</w:t>
            </w:r>
          </w:p>
        </w:tc>
        <w:tc>
          <w:tcPr>
            <w:tcW w:w="1984"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Courier New"/>
                <w:color w:val="auto"/>
                <w:sz w:val="24"/>
                <w:szCs w:val="20"/>
              </w:rPr>
              <w:t>10 </w:t>
            </w:r>
            <w:proofErr w:type="spellStart"/>
            <w:r w:rsidRPr="0020304E">
              <w:rPr>
                <w:rFonts w:ascii="Calibri" w:eastAsia="MS Mincho" w:hAnsi="Calibri" w:cs="Courier New"/>
                <w:color w:val="auto"/>
                <w:sz w:val="24"/>
                <w:szCs w:val="20"/>
              </w:rPr>
              <w:t>mW</w:t>
            </w:r>
            <w:proofErr w:type="spellEnd"/>
            <w:r w:rsidRPr="0020304E">
              <w:rPr>
                <w:rFonts w:ascii="Calibri" w:eastAsia="MS Mincho" w:hAnsi="Calibri" w:cs="Courier New"/>
                <w:color w:val="auto"/>
                <w:sz w:val="24"/>
                <w:szCs w:val="20"/>
              </w:rPr>
              <w:t xml:space="preserve"> </w:t>
            </w:r>
            <w:proofErr w:type="spellStart"/>
            <w:r w:rsidRPr="0020304E">
              <w:rPr>
                <w:rFonts w:ascii="Calibri" w:eastAsia="MS Mincho" w:hAnsi="Calibri" w:cs="Courier New"/>
                <w:color w:val="auto"/>
                <w:sz w:val="24"/>
                <w:szCs w:val="20"/>
              </w:rPr>
              <w:t>e.i.r.p</w:t>
            </w:r>
            <w:proofErr w:type="spellEnd"/>
            <w:r w:rsidRPr="0020304E">
              <w:rPr>
                <w:rFonts w:ascii="Calibri" w:eastAsia="MS Mincho" w:hAnsi="Calibri" w:cs="Courier New"/>
                <w:color w:val="auto"/>
                <w:sz w:val="24"/>
                <w:szCs w:val="20"/>
              </w:rPr>
              <w:t>.</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 xml:space="preserve"> 3 MHz</w:t>
            </w:r>
          </w:p>
        </w:tc>
        <w:tc>
          <w:tcPr>
            <w:tcW w:w="1276" w:type="dxa"/>
          </w:tcPr>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0"/>
              </w:rPr>
            </w:pPr>
            <w:r w:rsidRPr="0020304E">
              <w:rPr>
                <w:rFonts w:ascii="Calibri" w:eastAsia="MS Mincho" w:hAnsi="Calibri" w:cs="Arial"/>
                <w:color w:val="auto"/>
                <w:sz w:val="24"/>
                <w:szCs w:val="20"/>
              </w:rPr>
              <w:t>≤</w:t>
            </w:r>
            <w:r w:rsidRPr="0020304E">
              <w:rPr>
                <w:rFonts w:ascii="Calibri" w:eastAsia="MS Mincho" w:hAnsi="Calibri" w:cs="Courier New"/>
                <w:color w:val="auto"/>
                <w:sz w:val="24"/>
                <w:szCs w:val="20"/>
              </w:rPr>
              <w:t xml:space="preserve"> 2% </w:t>
            </w:r>
          </w:p>
        </w:tc>
        <w:tc>
          <w:tcPr>
            <w:tcW w:w="2887" w:type="dxa"/>
          </w:tcPr>
          <w:p w:rsidR="0020304E" w:rsidRPr="0020304E" w:rsidRDefault="0020304E" w:rsidP="0020304E">
            <w:pPr>
              <w:widowControl/>
              <w:autoSpaceDE/>
              <w:autoSpaceDN/>
              <w:adjustRightInd/>
              <w:spacing w:after="120" w:line="240" w:lineRule="auto"/>
              <w:jc w:val="left"/>
              <w:rPr>
                <w:rFonts w:ascii="Calibri" w:eastAsia="MS Mincho" w:hAnsi="Calibri" w:cs="Courier New"/>
                <w:color w:val="auto"/>
                <w:sz w:val="24"/>
                <w:szCs w:val="20"/>
              </w:rPr>
            </w:pPr>
            <w:r w:rsidRPr="0020304E">
              <w:rPr>
                <w:rFonts w:ascii="Calibri" w:eastAsia="MS Mincho" w:hAnsi="Calibri" w:cs="Courier New"/>
                <w:color w:val="auto"/>
                <w:sz w:val="24"/>
                <w:szCs w:val="20"/>
              </w:rPr>
              <w:t xml:space="preserve">Dotyczy wyłącznie </w:t>
            </w:r>
            <w:r w:rsidRPr="0020304E">
              <w:rPr>
                <w:rFonts w:ascii="Calibri" w:eastAsia="MS Mincho" w:hAnsi="Calibri" w:cs="Courier New"/>
                <w:sz w:val="24"/>
                <w:szCs w:val="20"/>
              </w:rPr>
              <w:t xml:space="preserve">medycznych czujników sieciowych umieszczanych na ciele lub w ciele pacjenta i użytkowanych w </w:t>
            </w:r>
            <w:r w:rsidRPr="0020304E">
              <w:rPr>
                <w:rFonts w:ascii="Calibri" w:eastAsia="MS Mincho" w:hAnsi="Calibri" w:cs="Courier New"/>
                <w:sz w:val="24"/>
                <w:szCs w:val="20"/>
              </w:rPr>
              <w:lastRenderedPageBreak/>
              <w:t>pomieszczeniach domu pacjenta.</w:t>
            </w:r>
            <w:r w:rsidRPr="0020304E">
              <w:rPr>
                <w:rFonts w:ascii="Calibri" w:eastAsia="MS Mincho" w:hAnsi="Calibri" w:cs="Courier New"/>
                <w:sz w:val="24"/>
                <w:szCs w:val="20"/>
              </w:rPr>
              <w:br/>
            </w:r>
            <w:r w:rsidRPr="0020304E">
              <w:rPr>
                <w:rFonts w:ascii="Calibri" w:eastAsia="MS Mincho" w:hAnsi="Calibri" w:cs="Courier New"/>
                <w:color w:val="auto"/>
                <w:sz w:val="24"/>
                <w:szCs w:val="20"/>
              </w:rPr>
              <w:t>Należy stosować techniki dostępu do widma oraz osłabiania szkodliwych zakłóceń, których skuteczność działania odpowiada co najmniej technikom przewidzianym w normach zharmonizowanych przyjętych na mocy dyrektywy Parlamentu Europejskiego i Rady 2014/53/UE z dnia 16 kwietnia 2014 r. w sprawie harmonizacji ustawodawstw państw członkowskich dotyczących udostępniania na rynku urządzeń radiowych i uchylającej dyrektywę 1999/5/WE (Dz. U. UE L 153 z 22.5.2014, s. 62).</w:t>
            </w:r>
            <w:r w:rsidRPr="0020304E">
              <w:rPr>
                <w:rFonts w:ascii="Calibri" w:eastAsia="MS Mincho" w:hAnsi="Calibri" w:cs="Courier New"/>
                <w:color w:val="auto"/>
                <w:sz w:val="24"/>
                <w:szCs w:val="20"/>
              </w:rPr>
              <w:br/>
              <w:t xml:space="preserve">Dotyczy urządzeń spełniających wymagania określone w normie przenoszącej normę </w:t>
            </w:r>
            <w:r w:rsidRPr="0020304E">
              <w:rPr>
                <w:rFonts w:ascii="Calibri" w:eastAsia="MS Mincho" w:hAnsi="Calibri" w:cs="Courier New"/>
                <w:color w:val="auto"/>
                <w:sz w:val="24"/>
                <w:szCs w:val="20"/>
              </w:rPr>
              <w:br/>
              <w:t>ETSI EN 301 559.</w:t>
            </w:r>
          </w:p>
        </w:tc>
      </w:tr>
    </w:tbl>
    <w:p w:rsidR="0020304E" w:rsidRPr="0020304E" w:rsidRDefault="0020304E" w:rsidP="0020304E">
      <w:pPr>
        <w:widowControl/>
        <w:tabs>
          <w:tab w:val="left" w:pos="426"/>
        </w:tabs>
        <w:autoSpaceDE/>
        <w:autoSpaceDN/>
        <w:adjustRightInd/>
        <w:spacing w:line="240" w:lineRule="auto"/>
        <w:jc w:val="left"/>
        <w:rPr>
          <w:rFonts w:ascii="Calibri" w:eastAsia="Times New Roman" w:hAnsi="Calibri" w:cs="Calibri"/>
          <w:sz w:val="24"/>
          <w:szCs w:val="24"/>
        </w:rPr>
      </w:pPr>
    </w:p>
    <w:p w:rsidR="0020304E" w:rsidRDefault="0020304E" w:rsidP="00737F6A">
      <w:pPr>
        <w:sectPr w:rsidR="0020304E" w:rsidSect="00F65FBB">
          <w:footerReference w:type="even" r:id="rId24"/>
          <w:footerReference w:type="default" r:id="rId25"/>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ourier New"/>
          <w:b/>
          <w:color w:val="auto"/>
          <w:sz w:val="24"/>
          <w:szCs w:val="20"/>
        </w:rPr>
      </w:pPr>
      <w:r w:rsidRPr="0020304E">
        <w:rPr>
          <w:rFonts w:ascii="Calibri" w:eastAsia="MS Mincho" w:hAnsi="Calibri" w:cs="Courier New"/>
          <w:b/>
          <w:color w:val="auto"/>
          <w:sz w:val="24"/>
          <w:szCs w:val="20"/>
        </w:rPr>
        <w:lastRenderedPageBreak/>
        <w:t>Załącznik nr 9</w:t>
      </w:r>
    </w:p>
    <w:p w:rsidR="0020304E" w:rsidRPr="0020304E" w:rsidRDefault="0020304E" w:rsidP="0020304E">
      <w:pPr>
        <w:widowControl/>
        <w:autoSpaceDE/>
        <w:autoSpaceDN/>
        <w:adjustRightInd/>
        <w:spacing w:line="240" w:lineRule="auto"/>
        <w:jc w:val="center"/>
        <w:rPr>
          <w:rFonts w:ascii="Calibri" w:eastAsia="MS Mincho" w:hAnsi="Calibri" w:cs="Courier New"/>
          <w:b/>
          <w:color w:val="auto"/>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ourier New"/>
          <w:sz w:val="24"/>
          <w:szCs w:val="20"/>
        </w:rPr>
      </w:pPr>
      <w:r w:rsidRPr="0020304E">
        <w:rPr>
          <w:rFonts w:ascii="Calibri" w:eastAsia="MS Mincho" w:hAnsi="Calibri" w:cs="Times New Roman"/>
          <w:color w:val="auto"/>
          <w:sz w:val="24"/>
          <w:szCs w:val="24"/>
        </w:rPr>
        <w:t xml:space="preserve"> ZASTOSOWANIA INDUKCYJNE</w:t>
      </w:r>
    </w:p>
    <w:p w:rsidR="0020304E" w:rsidRPr="0020304E" w:rsidRDefault="0020304E" w:rsidP="0020304E">
      <w:pPr>
        <w:widowControl/>
        <w:autoSpaceDE/>
        <w:autoSpaceDN/>
        <w:adjustRightInd/>
        <w:spacing w:line="240" w:lineRule="auto"/>
        <w:jc w:val="left"/>
        <w:rPr>
          <w:rFonts w:ascii="Calibri" w:eastAsia="MS Mincho" w:hAnsi="Calibri" w:cs="Courier New"/>
          <w:b/>
          <w:color w:val="FF0000"/>
          <w:sz w:val="22"/>
          <w:szCs w:val="20"/>
        </w:rPr>
      </w:pPr>
    </w:p>
    <w:p w:rsidR="0020304E" w:rsidRPr="0020304E" w:rsidRDefault="0020304E" w:rsidP="0020304E">
      <w:pPr>
        <w:widowControl/>
        <w:autoSpaceDE/>
        <w:autoSpaceDN/>
        <w:adjustRightInd/>
        <w:spacing w:line="240" w:lineRule="auto"/>
        <w:jc w:val="left"/>
        <w:rPr>
          <w:rFonts w:ascii="Calibri" w:eastAsia="MS Mincho" w:hAnsi="Calibri" w:cs="Courier New"/>
          <w:b/>
          <w:color w:val="auto"/>
          <w:sz w:val="16"/>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1936"/>
        <w:gridCol w:w="1985"/>
        <w:gridCol w:w="1437"/>
        <w:gridCol w:w="1256"/>
        <w:gridCol w:w="2977"/>
      </w:tblGrid>
      <w:tr w:rsidR="0020304E" w:rsidRPr="0020304E" w:rsidTr="00F65FBB">
        <w:tc>
          <w:tcPr>
            <w:tcW w:w="469" w:type="dxa"/>
            <w:vAlign w:val="center"/>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Poz.</w:t>
            </w:r>
          </w:p>
        </w:tc>
        <w:tc>
          <w:tcPr>
            <w:tcW w:w="193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Zakres częstotliwości</w:t>
            </w:r>
          </w:p>
        </w:tc>
        <w:tc>
          <w:tcPr>
            <w:tcW w:w="1985"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 xml:space="preserve">Maksymalna moc promieniowana </w:t>
            </w:r>
            <w:r w:rsidRPr="0020304E">
              <w:rPr>
                <w:rFonts w:ascii="Calibri" w:eastAsia="MS Mincho" w:hAnsi="Calibri" w:cs="Calibri"/>
                <w:sz w:val="24"/>
                <w:szCs w:val="24"/>
              </w:rPr>
              <w:t>lub maksymalne natężenie pola magnetycznego</w:t>
            </w:r>
            <w:r w:rsidRPr="0020304E">
              <w:rPr>
                <w:rFonts w:ascii="Calibri" w:eastAsia="MS Mincho" w:hAnsi="Calibri" w:cs="Calibri"/>
                <w:strike/>
                <w:sz w:val="24"/>
                <w:szCs w:val="24"/>
              </w:rPr>
              <w:t xml:space="preserve"> </w:t>
            </w:r>
            <w:r w:rsidRPr="0020304E">
              <w:rPr>
                <w:rFonts w:ascii="Calibri" w:eastAsia="MS Mincho" w:hAnsi="Calibri" w:cs="Calibri"/>
                <w:strike/>
                <w:color w:val="FF0000"/>
                <w:sz w:val="24"/>
                <w:szCs w:val="24"/>
              </w:rPr>
              <w:br/>
            </w:r>
          </w:p>
        </w:tc>
        <w:tc>
          <w:tcPr>
            <w:tcW w:w="1437"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Odstęp sąsiednio-kanałowy</w:t>
            </w:r>
          </w:p>
        </w:tc>
        <w:tc>
          <w:tcPr>
            <w:tcW w:w="1256"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Aktywność nadajnika</w:t>
            </w: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p w:rsidR="0020304E" w:rsidRPr="0020304E" w:rsidRDefault="0020304E" w:rsidP="0020304E">
            <w:pPr>
              <w:widowControl/>
              <w:autoSpaceDE/>
              <w:autoSpaceDN/>
              <w:adjustRightInd/>
              <w:spacing w:line="240" w:lineRule="auto"/>
              <w:jc w:val="left"/>
              <w:rPr>
                <w:rFonts w:ascii="Times New Roman" w:eastAsia="MS Mincho" w:hAnsi="Times New Roman" w:cs="Times New Roman"/>
                <w:color w:val="auto"/>
                <w:sz w:val="24"/>
                <w:szCs w:val="24"/>
              </w:rPr>
            </w:pPr>
          </w:p>
        </w:tc>
        <w:tc>
          <w:tcPr>
            <w:tcW w:w="2977" w:type="dxa"/>
            <w:vAlign w:val="center"/>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Uwagi</w:t>
            </w:r>
          </w:p>
        </w:tc>
      </w:tr>
      <w:tr w:rsidR="0020304E" w:rsidRPr="0020304E" w:rsidTr="00F65FBB">
        <w:tc>
          <w:tcPr>
            <w:tcW w:w="469" w:type="dxa"/>
          </w:tcPr>
          <w:p w:rsidR="0020304E" w:rsidRPr="0020304E" w:rsidRDefault="0020304E" w:rsidP="0020304E">
            <w:pPr>
              <w:widowControl/>
              <w:autoSpaceDE/>
              <w:autoSpaceDN/>
              <w:adjustRightInd/>
              <w:spacing w:line="240" w:lineRule="auto"/>
              <w:ind w:left="-57" w:right="-57"/>
              <w:jc w:val="center"/>
              <w:rPr>
                <w:rFonts w:ascii="Calibri" w:eastAsia="MS Mincho" w:hAnsi="Calibri" w:cs="Calibri"/>
                <w:color w:val="auto"/>
                <w:sz w:val="24"/>
                <w:szCs w:val="24"/>
              </w:rPr>
            </w:pPr>
            <w:r w:rsidRPr="0020304E">
              <w:rPr>
                <w:rFonts w:ascii="Calibri" w:eastAsia="MS Mincho" w:hAnsi="Calibri" w:cs="Calibri"/>
                <w:color w:val="auto"/>
                <w:sz w:val="24"/>
                <w:szCs w:val="24"/>
              </w:rPr>
              <w:t>1.</w:t>
            </w:r>
          </w:p>
        </w:tc>
        <w:tc>
          <w:tcPr>
            <w:tcW w:w="1936" w:type="dxa"/>
          </w:tcPr>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Times New Roman" w:hAnsi="Calibri" w:cs="Calibri"/>
                <w:color w:val="auto"/>
                <w:sz w:val="24"/>
              </w:rPr>
              <w:t>100 Hz-9 kHz</w:t>
            </w:r>
          </w:p>
        </w:tc>
        <w:tc>
          <w:tcPr>
            <w:tcW w:w="1985"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Times New Roman" w:hAnsi="Calibri" w:cs="Calibri"/>
                <w:color w:val="auto"/>
                <w:sz w:val="24"/>
              </w:rPr>
              <w:t xml:space="preserve">82 </w:t>
            </w:r>
            <w:proofErr w:type="spellStart"/>
            <w:r w:rsidRPr="0020304E">
              <w:rPr>
                <w:rFonts w:ascii="Calibri" w:eastAsia="Times New Roman" w:hAnsi="Calibri" w:cs="Calibri"/>
                <w:color w:val="auto"/>
                <w:sz w:val="24"/>
              </w:rPr>
              <w:t>dBμA</w:t>
            </w:r>
            <w:proofErr w:type="spellEnd"/>
            <w:r w:rsidRPr="0020304E">
              <w:rPr>
                <w:rFonts w:ascii="Calibri" w:eastAsia="Times New Roman" w:hAnsi="Calibri" w:cs="Calibri"/>
                <w:color w:val="auto"/>
                <w:sz w:val="24"/>
              </w:rPr>
              <w:t xml:space="preserve">/m </w:t>
            </w:r>
          </w:p>
        </w:tc>
        <w:tc>
          <w:tcPr>
            <w:tcW w:w="1437"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1256" w:type="dxa"/>
          </w:tcPr>
          <w:p w:rsidR="0020304E" w:rsidRPr="0020304E" w:rsidRDefault="0020304E" w:rsidP="0020304E">
            <w:pPr>
              <w:widowControl/>
              <w:autoSpaceDE/>
              <w:autoSpaceDN/>
              <w:adjustRightInd/>
              <w:spacing w:line="240" w:lineRule="auto"/>
              <w:jc w:val="center"/>
              <w:rPr>
                <w:rFonts w:ascii="Calibri" w:eastAsia="MS Mincho" w:hAnsi="Calibri" w:cs="Calibri"/>
                <w:color w:val="auto"/>
                <w:sz w:val="24"/>
                <w:szCs w:val="24"/>
              </w:rPr>
            </w:pPr>
            <w:r w:rsidRPr="0020304E">
              <w:rPr>
                <w:rFonts w:ascii="Calibri" w:eastAsia="MS Mincho" w:hAnsi="Calibri" w:cs="Calibri"/>
                <w:color w:val="auto"/>
                <w:sz w:val="24"/>
                <w:szCs w:val="24"/>
              </w:rPr>
              <w:t>[-]</w:t>
            </w:r>
          </w:p>
        </w:tc>
        <w:tc>
          <w:tcPr>
            <w:tcW w:w="2977" w:type="dxa"/>
          </w:tcPr>
          <w:p w:rsidR="0020304E" w:rsidRPr="0020304E" w:rsidRDefault="0020304E" w:rsidP="00203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rPr>
                <w:rFonts w:ascii="Calibri" w:eastAsia="Times New Roman" w:hAnsi="Calibri" w:cs="Calibri"/>
                <w:color w:val="auto"/>
                <w:sz w:val="24"/>
                <w:szCs w:val="20"/>
              </w:rPr>
            </w:pPr>
            <w:r w:rsidRPr="0020304E">
              <w:rPr>
                <w:rFonts w:ascii="Calibri" w:eastAsia="MS Mincho" w:hAnsi="Calibri" w:cs="Calibri"/>
                <w:color w:val="auto"/>
                <w:sz w:val="24"/>
                <w:szCs w:val="24"/>
              </w:rPr>
              <w:t xml:space="preserve">Dotyczy natężenia pola magnetycznego mierzonego w odległości 10 m. </w:t>
            </w:r>
            <w:r w:rsidRPr="0020304E">
              <w:rPr>
                <w:rFonts w:ascii="Calibri" w:eastAsia="Times New Roman" w:hAnsi="Calibri" w:cs="Calibri"/>
                <w:color w:val="auto"/>
                <w:sz w:val="24"/>
                <w:szCs w:val="20"/>
              </w:rPr>
              <w:t>Dotyczy anteny o rozmiarze &lt;1/20 λ.</w:t>
            </w:r>
          </w:p>
          <w:p w:rsidR="0020304E" w:rsidRPr="0020304E" w:rsidRDefault="0020304E" w:rsidP="0020304E">
            <w:pPr>
              <w:widowControl/>
              <w:autoSpaceDE/>
              <w:autoSpaceDN/>
              <w:adjustRightInd/>
              <w:spacing w:line="240" w:lineRule="auto"/>
              <w:jc w:val="left"/>
              <w:rPr>
                <w:rFonts w:ascii="Calibri" w:eastAsia="MS Mincho" w:hAnsi="Calibri" w:cs="Calibri"/>
                <w:color w:val="auto"/>
                <w:sz w:val="24"/>
                <w:szCs w:val="24"/>
              </w:rPr>
            </w:pPr>
            <w:r w:rsidRPr="0020304E">
              <w:rPr>
                <w:rFonts w:ascii="Calibri" w:eastAsia="Times New Roman" w:hAnsi="Calibri" w:cs="Calibri"/>
                <w:color w:val="auto"/>
                <w:sz w:val="24"/>
                <w:szCs w:val="24"/>
              </w:rPr>
              <w:t>Rozmiar anteny jest określany poprzez maksymalną odległość pomiędzy dwoma dowolnymi punktami umieszczonymi na antenie, (np. dla anteny w kształcie prostokąta jest to przekątna, a dla anteny w kształcie koła jest to średnica).</w:t>
            </w:r>
          </w:p>
        </w:tc>
      </w:tr>
    </w:tbl>
    <w:p w:rsidR="0020304E" w:rsidRPr="0020304E" w:rsidRDefault="0020304E" w:rsidP="0020304E">
      <w:pPr>
        <w:widowControl/>
        <w:autoSpaceDE/>
        <w:autoSpaceDN/>
        <w:adjustRightInd/>
        <w:spacing w:line="240" w:lineRule="auto"/>
        <w:jc w:val="left"/>
        <w:rPr>
          <w:rFonts w:ascii="Times New Roman" w:eastAsia="Times New Roman" w:hAnsi="Times New Roman" w:cs="Times New Roman"/>
          <w:color w:val="auto"/>
          <w:sz w:val="24"/>
          <w:szCs w:val="24"/>
        </w:rPr>
      </w:pPr>
    </w:p>
    <w:p w:rsidR="0020304E" w:rsidRDefault="0020304E" w:rsidP="00737F6A">
      <w:pPr>
        <w:sectPr w:rsidR="0020304E">
          <w:pgSz w:w="11906" w:h="16838"/>
          <w:pgMar w:top="1417" w:right="1417" w:bottom="1417" w:left="1417"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ourier New"/>
          <w:b/>
          <w:color w:val="auto"/>
          <w:sz w:val="24"/>
          <w:szCs w:val="20"/>
        </w:rPr>
      </w:pPr>
      <w:r w:rsidRPr="0020304E">
        <w:rPr>
          <w:rFonts w:ascii="Calibri" w:eastAsia="MS Mincho" w:hAnsi="Calibri" w:cs="Courier New"/>
          <w:b/>
          <w:color w:val="auto"/>
          <w:sz w:val="24"/>
          <w:szCs w:val="20"/>
        </w:rPr>
        <w:lastRenderedPageBreak/>
        <w:t>Załącznik nr 10</w:t>
      </w:r>
    </w:p>
    <w:p w:rsidR="0020304E" w:rsidRPr="0020304E" w:rsidRDefault="0020304E" w:rsidP="0020304E">
      <w:pPr>
        <w:widowControl/>
        <w:autoSpaceDE/>
        <w:autoSpaceDN/>
        <w:adjustRightInd/>
        <w:spacing w:line="240" w:lineRule="auto"/>
        <w:jc w:val="center"/>
        <w:rPr>
          <w:rFonts w:ascii="Times New Roman" w:eastAsia="MS Mincho" w:hAnsi="Times New Roman" w:cs="Times New Roman"/>
          <w:b/>
          <w:color w:val="auto"/>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4"/>
          <w:szCs w:val="22"/>
        </w:rPr>
      </w:pPr>
      <w:r w:rsidRPr="0020304E">
        <w:rPr>
          <w:rFonts w:ascii="Calibri" w:eastAsia="MS Mincho" w:hAnsi="Calibri" w:cs="Courier New"/>
          <w:color w:val="auto"/>
          <w:sz w:val="24"/>
          <w:szCs w:val="22"/>
        </w:rPr>
        <w:t>URZĄDZENIA BLISKIEGO ZASIĘGU WYKORZYSTUJĄCE TECHNOLOGIĘ ULTRASZEROKOPASMOWĄ (UWB)</w:t>
      </w:r>
    </w:p>
    <w:p w:rsidR="0020304E" w:rsidRPr="0020304E" w:rsidRDefault="0020304E" w:rsidP="0020304E">
      <w:pPr>
        <w:widowControl/>
        <w:autoSpaceDE/>
        <w:autoSpaceDN/>
        <w:adjustRightInd/>
        <w:spacing w:line="240" w:lineRule="auto"/>
        <w:jc w:val="center"/>
        <w:rPr>
          <w:rFonts w:ascii="Times New Roman" w:eastAsia="MS Mincho" w:hAnsi="Times New Roman" w:cs="Times New Roman"/>
          <w:b/>
          <w:color w:val="auto"/>
          <w:sz w:val="24"/>
          <w:szCs w:val="16"/>
          <w:vertAlign w:val="superscript"/>
        </w:rPr>
      </w:pPr>
    </w:p>
    <w:p w:rsidR="0020304E" w:rsidRPr="0020304E" w:rsidRDefault="0020304E" w:rsidP="0020304E">
      <w:pPr>
        <w:widowControl/>
        <w:autoSpaceDE/>
        <w:autoSpaceDN/>
        <w:adjustRightInd/>
        <w:spacing w:line="240" w:lineRule="auto"/>
        <w:rPr>
          <w:rFonts w:ascii="Calibri" w:eastAsia="MS Mincho" w:hAnsi="Calibri" w:cs="Courier New"/>
          <w:color w:val="auto"/>
          <w:sz w:val="24"/>
          <w:szCs w:val="22"/>
        </w:rPr>
      </w:pPr>
      <w:r w:rsidRPr="0020304E">
        <w:rPr>
          <w:rFonts w:ascii="Calibri" w:eastAsia="MS Mincho" w:hAnsi="Calibri" w:cs="Courier New"/>
          <w:sz w:val="24"/>
          <w:szCs w:val="22"/>
        </w:rPr>
        <w:t>Warunki używania urządzeń, w szczególności zakresy wykorzystywanych przez nie częstotliwości, regulacyjne wartości graniczne, takie jak maksymalna średnia widmowa gęstość mocy (</w:t>
      </w:r>
      <w:proofErr w:type="spellStart"/>
      <w:r w:rsidRPr="0020304E">
        <w:rPr>
          <w:rFonts w:ascii="Calibri" w:eastAsia="MS Mincho" w:hAnsi="Calibri" w:cs="Courier New"/>
          <w:sz w:val="24"/>
          <w:szCs w:val="22"/>
        </w:rPr>
        <w:t>e.i.r.p</w:t>
      </w:r>
      <w:proofErr w:type="spellEnd"/>
      <w:r w:rsidRPr="0020304E">
        <w:rPr>
          <w:rFonts w:ascii="Calibri" w:eastAsia="MS Mincho" w:hAnsi="Calibri" w:cs="Courier New"/>
          <w:sz w:val="24"/>
          <w:szCs w:val="22"/>
        </w:rPr>
        <w:t>.) lub maksymalna moc szczytowa (</w:t>
      </w:r>
      <w:proofErr w:type="spellStart"/>
      <w:r w:rsidRPr="0020304E">
        <w:rPr>
          <w:rFonts w:ascii="Calibri" w:eastAsia="MS Mincho" w:hAnsi="Calibri" w:cs="Courier New"/>
          <w:sz w:val="24"/>
          <w:szCs w:val="22"/>
        </w:rPr>
        <w:t>e.i.r.p</w:t>
      </w:r>
      <w:proofErr w:type="spellEnd"/>
      <w:r w:rsidRPr="0020304E">
        <w:rPr>
          <w:rFonts w:ascii="Calibri" w:eastAsia="MS Mincho" w:hAnsi="Calibri" w:cs="Courier New"/>
          <w:sz w:val="24"/>
          <w:szCs w:val="22"/>
        </w:rPr>
        <w:t xml:space="preserve">.) mierzona w paśmie o szerokości 50 MHz oraz wymogi dotyczące technik osłabiania zakłóceń, a także </w:t>
      </w:r>
      <w:r w:rsidRPr="0020304E">
        <w:rPr>
          <w:rFonts w:ascii="Calibri" w:eastAsia="MS Mincho" w:hAnsi="Calibri" w:cs="Courier New"/>
          <w:color w:val="auto"/>
          <w:sz w:val="24"/>
          <w:szCs w:val="22"/>
        </w:rPr>
        <w:t xml:space="preserve">obszar używania tych urządzeń, powinny być zgodne z decyzją wykonawczą Komisji (UE) 2019/785 z dnia 14 maja 2019 r. w sprawie harmonizacji widma radiowego na potrzeby urządzeń wykorzystujących technologię </w:t>
      </w:r>
      <w:proofErr w:type="spellStart"/>
      <w:r w:rsidRPr="0020304E">
        <w:rPr>
          <w:rFonts w:ascii="Calibri" w:eastAsia="MS Mincho" w:hAnsi="Calibri" w:cs="Courier New"/>
          <w:color w:val="auto"/>
          <w:sz w:val="24"/>
          <w:szCs w:val="22"/>
        </w:rPr>
        <w:t>ultraszerokopasmową</w:t>
      </w:r>
      <w:proofErr w:type="spellEnd"/>
      <w:r w:rsidRPr="0020304E">
        <w:rPr>
          <w:rFonts w:ascii="Calibri" w:eastAsia="MS Mincho" w:hAnsi="Calibri" w:cs="Courier New"/>
          <w:color w:val="auto"/>
          <w:sz w:val="24"/>
          <w:szCs w:val="22"/>
        </w:rPr>
        <w:t xml:space="preserve"> w Unii oraz uchylającą decyzję 2007/131/WE (Dz. U. UE L 127 z 16.5.2019, s. 23 i n.).</w:t>
      </w:r>
    </w:p>
    <w:p w:rsidR="0020304E" w:rsidRPr="0020304E" w:rsidRDefault="0020304E" w:rsidP="0020304E">
      <w:pPr>
        <w:widowControl/>
        <w:autoSpaceDE/>
        <w:autoSpaceDN/>
        <w:adjustRightInd/>
        <w:spacing w:line="240" w:lineRule="auto"/>
        <w:rPr>
          <w:rFonts w:ascii="Courier New" w:eastAsia="Times New Roman" w:hAnsi="Courier New" w:cs="Courier New"/>
          <w:color w:val="auto"/>
          <w:sz w:val="22"/>
          <w:szCs w:val="20"/>
        </w:rPr>
      </w:pPr>
    </w:p>
    <w:p w:rsidR="0020304E" w:rsidRDefault="0020304E" w:rsidP="00737F6A">
      <w:pPr>
        <w:sectPr w:rsidR="0020304E" w:rsidSect="00F65FBB">
          <w:footerReference w:type="even" r:id="rId26"/>
          <w:footerReference w:type="default" r:id="rId27"/>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ourier New"/>
          <w:b/>
          <w:color w:val="auto"/>
          <w:sz w:val="24"/>
          <w:szCs w:val="20"/>
        </w:rPr>
      </w:pPr>
      <w:r w:rsidRPr="0020304E">
        <w:rPr>
          <w:rFonts w:ascii="Calibri" w:eastAsia="MS Mincho" w:hAnsi="Calibri" w:cs="Courier New"/>
          <w:b/>
          <w:color w:val="auto"/>
          <w:sz w:val="24"/>
          <w:szCs w:val="20"/>
        </w:rPr>
        <w:lastRenderedPageBreak/>
        <w:t>Załącznik nr 11</w:t>
      </w:r>
    </w:p>
    <w:p w:rsidR="0020304E" w:rsidRPr="0020304E" w:rsidRDefault="0020304E" w:rsidP="0020304E">
      <w:pPr>
        <w:widowControl/>
        <w:autoSpaceDE/>
        <w:autoSpaceDN/>
        <w:adjustRightInd/>
        <w:spacing w:line="240" w:lineRule="auto"/>
        <w:jc w:val="center"/>
        <w:rPr>
          <w:rFonts w:ascii="Calibri" w:eastAsia="MS Mincho" w:hAnsi="Calibri" w:cs="Courier New"/>
          <w:b/>
          <w:color w:val="auto"/>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ourier New"/>
          <w:color w:val="auto"/>
          <w:sz w:val="28"/>
          <w:szCs w:val="20"/>
        </w:rPr>
      </w:pPr>
      <w:r w:rsidRPr="0020304E">
        <w:rPr>
          <w:rFonts w:ascii="Calibri" w:eastAsia="MS Mincho" w:hAnsi="Calibri" w:cs="Courier New"/>
          <w:color w:val="auto"/>
          <w:sz w:val="24"/>
          <w:szCs w:val="22"/>
        </w:rPr>
        <w:t>SAMOCHODOWE RADARY BLISKIEGO ZASIĘGU</w:t>
      </w:r>
    </w:p>
    <w:p w:rsidR="0020304E" w:rsidRPr="0020304E" w:rsidRDefault="0020304E" w:rsidP="0020304E">
      <w:pPr>
        <w:widowControl/>
        <w:autoSpaceDE/>
        <w:autoSpaceDN/>
        <w:adjustRightInd/>
        <w:spacing w:line="240" w:lineRule="auto"/>
        <w:jc w:val="center"/>
        <w:rPr>
          <w:rFonts w:ascii="Calibri" w:eastAsia="MS Mincho" w:hAnsi="Calibri" w:cs="Courier New"/>
          <w:b/>
          <w:color w:val="auto"/>
          <w:sz w:val="24"/>
          <w:szCs w:val="20"/>
        </w:rPr>
      </w:pPr>
    </w:p>
    <w:p w:rsidR="0020304E" w:rsidRPr="0020304E" w:rsidRDefault="0020304E" w:rsidP="0020304E">
      <w:pPr>
        <w:widowControl/>
        <w:autoSpaceDE/>
        <w:autoSpaceDN/>
        <w:adjustRightInd/>
        <w:spacing w:line="240" w:lineRule="auto"/>
        <w:rPr>
          <w:rFonts w:ascii="Calibri" w:eastAsia="MS Mincho" w:hAnsi="Calibri" w:cs="Courier New"/>
          <w:color w:val="auto"/>
          <w:sz w:val="24"/>
          <w:szCs w:val="22"/>
        </w:rPr>
      </w:pPr>
      <w:r w:rsidRPr="0020304E">
        <w:rPr>
          <w:rFonts w:ascii="Calibri" w:eastAsia="MS Mincho" w:hAnsi="Calibri" w:cs="Courier New"/>
          <w:color w:val="auto"/>
          <w:sz w:val="24"/>
          <w:szCs w:val="22"/>
        </w:rPr>
        <w:t xml:space="preserve">Warunki używania urządzeń, w szczególności zakresy wykorzystywanych przez nie częstotliwości, maksymalna moc promieniowana lub maksymalne natężenie pola magnetycznego oraz obszar używania tych urządzeń, powinny być zgodne z warunkami używania urządzeń radiowych określonymi w </w:t>
      </w:r>
      <w:r w:rsidRPr="0020304E">
        <w:rPr>
          <w:rFonts w:ascii="Calibri" w:eastAsia="MS Mincho" w:hAnsi="Calibri" w:cs="Courier New"/>
          <w:sz w:val="24"/>
          <w:szCs w:val="22"/>
        </w:rPr>
        <w:t xml:space="preserve">decyzji Komisji 2005/50/WE z dnia 17 stycznia 2005 r. w sprawie harmonizacji widma radiowego w paśmie 24 GHz dla celów tymczasowego użycia przez samochodowe urządzenia radarowe bliskiego zasięgu we Wspólnocie (Dz. Urz. UE L 21 z 25.1.2005, s. 15 i n., z </w:t>
      </w:r>
      <w:proofErr w:type="spellStart"/>
      <w:r w:rsidRPr="0020304E">
        <w:rPr>
          <w:rFonts w:ascii="Calibri" w:eastAsia="MS Mincho" w:hAnsi="Calibri" w:cs="Courier New"/>
          <w:sz w:val="24"/>
          <w:szCs w:val="22"/>
        </w:rPr>
        <w:t>późn</w:t>
      </w:r>
      <w:proofErr w:type="spellEnd"/>
      <w:r w:rsidRPr="0020304E">
        <w:rPr>
          <w:rFonts w:ascii="Calibri" w:eastAsia="MS Mincho" w:hAnsi="Calibri" w:cs="Courier New"/>
          <w:sz w:val="24"/>
          <w:szCs w:val="22"/>
        </w:rPr>
        <w:t>. zm.</w:t>
      </w:r>
      <w:r w:rsidRPr="0020304E">
        <w:rPr>
          <w:rFonts w:ascii="Calibri" w:eastAsia="MS Mincho" w:hAnsi="Calibri" w:cs="Times New Roman"/>
          <w:color w:val="auto"/>
          <w:sz w:val="24"/>
          <w:szCs w:val="22"/>
          <w:vertAlign w:val="superscript"/>
        </w:rPr>
        <w:footnoteReference w:id="3"/>
      </w:r>
      <w:r w:rsidRPr="0020304E">
        <w:rPr>
          <w:rFonts w:ascii="Calibri" w:eastAsia="MS Mincho" w:hAnsi="Calibri" w:cs="Courier New"/>
          <w:color w:val="auto"/>
          <w:sz w:val="24"/>
          <w:szCs w:val="22"/>
          <w:vertAlign w:val="superscript"/>
        </w:rPr>
        <w:t>)</w:t>
      </w:r>
      <w:r w:rsidRPr="0020304E">
        <w:rPr>
          <w:rFonts w:ascii="Calibri" w:eastAsia="MS Mincho" w:hAnsi="Calibri" w:cs="Courier New"/>
          <w:color w:val="auto"/>
          <w:sz w:val="24"/>
          <w:szCs w:val="22"/>
        </w:rPr>
        <w:t>).</w:t>
      </w:r>
    </w:p>
    <w:p w:rsidR="0020304E" w:rsidRPr="0020304E" w:rsidRDefault="0020304E" w:rsidP="0020304E">
      <w:pPr>
        <w:widowControl/>
        <w:autoSpaceDE/>
        <w:autoSpaceDN/>
        <w:adjustRightInd/>
        <w:spacing w:line="240" w:lineRule="auto"/>
        <w:rPr>
          <w:rFonts w:ascii="Calibri" w:eastAsia="MS Mincho" w:hAnsi="Calibri" w:cs="Courier New"/>
          <w:sz w:val="24"/>
          <w:szCs w:val="22"/>
        </w:rPr>
      </w:pPr>
      <w:r w:rsidRPr="0020304E">
        <w:rPr>
          <w:rFonts w:ascii="Calibri" w:eastAsia="MS Mincho" w:hAnsi="Calibri" w:cs="Courier New"/>
          <w:sz w:val="24"/>
          <w:szCs w:val="22"/>
        </w:rPr>
        <w:t>Pasmo 24 GHz może być wykorzystywane przez samochodowe urządzenia radarowe bliskiego zasięgu zainstalowane jedynie w tych pojazdach silnikowych, dla których wniosek o homologację typu złożono zgodnie z art. 6 ust. 6 dyrektywy 2007/46/WE Parlamentu Europejskiego i Rady i którym homologację typu przyznano przed dniem 1 stycznia 2018 r.</w:t>
      </w:r>
    </w:p>
    <w:p w:rsidR="0020304E" w:rsidRPr="0020304E" w:rsidRDefault="0020304E" w:rsidP="0020304E">
      <w:pPr>
        <w:widowControl/>
        <w:autoSpaceDE/>
        <w:autoSpaceDN/>
        <w:adjustRightInd/>
        <w:spacing w:line="240" w:lineRule="auto"/>
        <w:rPr>
          <w:rFonts w:ascii="Calibri" w:eastAsia="MS Mincho" w:hAnsi="Calibri" w:cs="Courier New"/>
          <w:color w:val="auto"/>
          <w:sz w:val="24"/>
          <w:szCs w:val="22"/>
        </w:rPr>
      </w:pPr>
    </w:p>
    <w:p w:rsidR="0020304E" w:rsidRPr="0020304E" w:rsidRDefault="0020304E" w:rsidP="0020304E">
      <w:pPr>
        <w:widowControl/>
        <w:autoSpaceDE/>
        <w:autoSpaceDN/>
        <w:adjustRightInd/>
        <w:spacing w:line="240" w:lineRule="auto"/>
        <w:rPr>
          <w:rFonts w:ascii="Calibri" w:eastAsia="MS Mincho" w:hAnsi="Calibri" w:cs="Courier New"/>
          <w:sz w:val="24"/>
          <w:szCs w:val="22"/>
        </w:rPr>
      </w:pPr>
      <w:r w:rsidRPr="0020304E">
        <w:rPr>
          <w:rFonts w:ascii="Calibri" w:eastAsia="MS Mincho" w:hAnsi="Calibri" w:cs="Courier New"/>
          <w:color w:val="auto"/>
          <w:sz w:val="24"/>
          <w:szCs w:val="22"/>
        </w:rPr>
        <w:t xml:space="preserve">Na podstawie art. 7 </w:t>
      </w:r>
      <w:r w:rsidRPr="0020304E">
        <w:rPr>
          <w:rFonts w:ascii="Calibri" w:eastAsia="MS Mincho" w:hAnsi="Calibri" w:cs="Courier New"/>
          <w:sz w:val="24"/>
          <w:szCs w:val="22"/>
        </w:rPr>
        <w:t>decyzji Komisji 2005/50/WE, w celu ochrony stacji radioastronomicznych działających w zakresie widma radiowego 22,21–24,00 GHz, ustala się następujące strefy zamknięte, w których zabronione jest używanie radarów bliskiego zasięgu pracujących w paśmie 24 GHz:</w:t>
      </w:r>
    </w:p>
    <w:p w:rsidR="0020304E" w:rsidRPr="0020304E" w:rsidRDefault="0020304E" w:rsidP="0020304E">
      <w:pPr>
        <w:widowControl/>
        <w:numPr>
          <w:ilvl w:val="0"/>
          <w:numId w:val="47"/>
        </w:numPr>
        <w:autoSpaceDE/>
        <w:autoSpaceDN/>
        <w:adjustRightInd/>
        <w:spacing w:line="240" w:lineRule="auto"/>
        <w:jc w:val="left"/>
        <w:rPr>
          <w:rFonts w:ascii="Calibri" w:eastAsia="MS Mincho" w:hAnsi="Calibri" w:cs="Courier New"/>
          <w:sz w:val="24"/>
          <w:szCs w:val="22"/>
        </w:rPr>
      </w:pPr>
      <w:r w:rsidRPr="0020304E">
        <w:rPr>
          <w:rFonts w:ascii="Calibri" w:eastAsia="MS Mincho" w:hAnsi="Calibri" w:cs="Courier New"/>
          <w:color w:val="auto"/>
          <w:sz w:val="24"/>
          <w:szCs w:val="22"/>
        </w:rPr>
        <w:t xml:space="preserve">w </w:t>
      </w:r>
      <w:r w:rsidRPr="0020304E">
        <w:rPr>
          <w:rFonts w:ascii="Calibri" w:eastAsia="MS Mincho" w:hAnsi="Calibri" w:cs="Courier New"/>
          <w:sz w:val="24"/>
          <w:szCs w:val="22"/>
        </w:rPr>
        <w:t>Krakowie - strefa wokół Obserwatorium Astronomicznego Uniwersytetu Jagiellońskiego, której środek ma współrzędne geograficzne 19E49'36" oraz 50N03'18" wyznaczone w systemie odniesienia WGS-84, a promień ma wartość 1 km;</w:t>
      </w:r>
    </w:p>
    <w:p w:rsidR="0020304E" w:rsidRPr="0020304E" w:rsidRDefault="0020304E" w:rsidP="0020304E">
      <w:pPr>
        <w:widowControl/>
        <w:numPr>
          <w:ilvl w:val="0"/>
          <w:numId w:val="47"/>
        </w:numPr>
        <w:autoSpaceDE/>
        <w:autoSpaceDN/>
        <w:adjustRightInd/>
        <w:spacing w:line="240" w:lineRule="auto"/>
        <w:jc w:val="left"/>
        <w:rPr>
          <w:rFonts w:ascii="Calibri" w:eastAsia="MS Mincho" w:hAnsi="Calibri" w:cs="Courier New"/>
          <w:sz w:val="24"/>
          <w:szCs w:val="22"/>
        </w:rPr>
      </w:pPr>
      <w:r w:rsidRPr="0020304E">
        <w:rPr>
          <w:rFonts w:ascii="Calibri" w:eastAsia="MS Mincho" w:hAnsi="Calibri" w:cs="Courier New"/>
          <w:sz w:val="24"/>
          <w:szCs w:val="22"/>
        </w:rPr>
        <w:t>w Piwnicach koło Torunia - strefa wokół Centrum Astronomii Uniwersytetu Mikołaja Kopernika, której środek ma współrzędne geograficzne 18E33'30" oraz 52N54'48" wyznaczone w systemie odniesienia WGS-84, a promień ma wartość 1 km.</w:t>
      </w:r>
    </w:p>
    <w:p w:rsidR="0020304E" w:rsidRPr="0020304E" w:rsidRDefault="0020304E" w:rsidP="0020304E">
      <w:pPr>
        <w:widowControl/>
        <w:autoSpaceDE/>
        <w:autoSpaceDN/>
        <w:adjustRightInd/>
        <w:spacing w:line="240" w:lineRule="auto"/>
        <w:rPr>
          <w:rFonts w:ascii="Calibri" w:eastAsia="MS Mincho" w:hAnsi="Calibri" w:cs="Courier New"/>
          <w:color w:val="auto"/>
          <w:sz w:val="24"/>
          <w:szCs w:val="22"/>
        </w:rPr>
      </w:pPr>
    </w:p>
    <w:p w:rsidR="0020304E" w:rsidRDefault="0020304E" w:rsidP="00737F6A">
      <w:pPr>
        <w:sectPr w:rsidR="0020304E" w:rsidSect="00F65FBB">
          <w:footerReference w:type="even" r:id="rId28"/>
          <w:footerReference w:type="default" r:id="rId29"/>
          <w:footnotePr>
            <w:numRestart w:val="eachSect"/>
          </w:footnotePr>
          <w:pgSz w:w="11906" w:h="16838" w:code="9"/>
          <w:pgMar w:top="851" w:right="851" w:bottom="851" w:left="851" w:header="708" w:footer="708" w:gutter="0"/>
          <w:cols w:space="708"/>
          <w:docGrid w:linePitch="360"/>
        </w:sectPr>
      </w:pPr>
    </w:p>
    <w:p w:rsidR="0020304E" w:rsidRPr="0020304E" w:rsidRDefault="0020304E" w:rsidP="0020304E">
      <w:pPr>
        <w:widowControl/>
        <w:autoSpaceDE/>
        <w:autoSpaceDN/>
        <w:adjustRightInd/>
        <w:spacing w:line="240" w:lineRule="auto"/>
        <w:jc w:val="right"/>
        <w:rPr>
          <w:rFonts w:ascii="Calibri" w:eastAsia="MS Mincho" w:hAnsi="Calibri" w:cs="Calibri"/>
          <w:b/>
          <w:sz w:val="24"/>
          <w:szCs w:val="20"/>
        </w:rPr>
      </w:pPr>
      <w:r w:rsidRPr="0020304E">
        <w:rPr>
          <w:rFonts w:ascii="Calibri" w:eastAsia="MS Mincho" w:hAnsi="Calibri" w:cs="Calibri"/>
          <w:b/>
          <w:sz w:val="24"/>
          <w:szCs w:val="20"/>
        </w:rPr>
        <w:lastRenderedPageBreak/>
        <w:t>Załącznik nr 12</w:t>
      </w:r>
    </w:p>
    <w:p w:rsidR="0020304E" w:rsidRPr="0020304E" w:rsidRDefault="0020304E" w:rsidP="0020304E">
      <w:pPr>
        <w:widowControl/>
        <w:autoSpaceDE/>
        <w:autoSpaceDN/>
        <w:adjustRightInd/>
        <w:spacing w:line="240" w:lineRule="auto"/>
        <w:rPr>
          <w:rFonts w:ascii="Times New Roman" w:eastAsia="MS Mincho" w:hAnsi="Times New Roman" w:cs="Courier New"/>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ZIEMSKICH STACJI SATELITARNYCH</w:t>
      </w:r>
    </w:p>
    <w:p w:rsidR="0020304E" w:rsidRPr="0020304E" w:rsidRDefault="0020304E" w:rsidP="0020304E">
      <w:pPr>
        <w:widowControl/>
        <w:autoSpaceDE/>
        <w:autoSpaceDN/>
        <w:adjustRightInd/>
        <w:spacing w:line="240" w:lineRule="auto"/>
        <w:rPr>
          <w:rFonts w:ascii="Arial" w:eastAsia="MS Mincho" w:hAnsi="Arial" w:cs="Courier New"/>
          <w:sz w:val="20"/>
          <w:szCs w:val="20"/>
        </w:rPr>
      </w:pPr>
    </w:p>
    <w:p w:rsidR="0020304E" w:rsidRPr="0020304E" w:rsidRDefault="0020304E" w:rsidP="0020304E">
      <w:pPr>
        <w:widowControl/>
        <w:autoSpaceDE/>
        <w:autoSpaceDN/>
        <w:adjustRightInd/>
        <w:spacing w:line="360" w:lineRule="auto"/>
        <w:rPr>
          <w:rFonts w:ascii="Calibri" w:eastAsia="MS Mincho" w:hAnsi="Calibri" w:cs="Calibri"/>
          <w:sz w:val="24"/>
          <w:szCs w:val="20"/>
        </w:rPr>
      </w:pPr>
      <w:r w:rsidRPr="0020304E">
        <w:rPr>
          <w:rFonts w:ascii="Calibri" w:eastAsia="MS Mincho" w:hAnsi="Calibri" w:cs="Calibri"/>
          <w:sz w:val="24"/>
          <w:szCs w:val="20"/>
        </w:rPr>
        <w:t xml:space="preserve">1. Określa się następujące rodzaje ziemskich stacji satelitarnych, których używanie nie wymaga uzyskania pozwolenia: </w:t>
      </w:r>
    </w:p>
    <w:p w:rsidR="0020304E" w:rsidRPr="0020304E" w:rsidRDefault="0020304E" w:rsidP="0020304E">
      <w:pPr>
        <w:widowControl/>
        <w:autoSpaceDE/>
        <w:autoSpaceDN/>
        <w:adjustRightInd/>
        <w:spacing w:line="360" w:lineRule="auto"/>
        <w:ind w:left="357"/>
        <w:rPr>
          <w:rFonts w:ascii="Calibri" w:eastAsia="MS Mincho" w:hAnsi="Calibri" w:cs="Calibri"/>
          <w:sz w:val="24"/>
          <w:szCs w:val="24"/>
          <w:lang w:val="en-GB"/>
        </w:rPr>
      </w:pPr>
      <w:r w:rsidRPr="0020304E">
        <w:rPr>
          <w:rFonts w:ascii="Calibri" w:eastAsia="MS Mincho" w:hAnsi="Calibri" w:cs="Calibri"/>
          <w:sz w:val="24"/>
          <w:szCs w:val="24"/>
          <w:lang w:val="en-GB"/>
        </w:rPr>
        <w:t xml:space="preserve">1) </w:t>
      </w:r>
      <w:r w:rsidRPr="0020304E">
        <w:rPr>
          <w:rFonts w:ascii="Calibri" w:eastAsia="MS Mincho" w:hAnsi="Calibri" w:cs="Calibri"/>
          <w:sz w:val="24"/>
          <w:szCs w:val="20"/>
          <w:lang w:val="en-GB"/>
        </w:rPr>
        <w:t xml:space="preserve">typu LEST, pracujących zgodnie z decyzją ECC/DEC/(06)02 „ECC Decision of 24 March 2006 on Exemption from Individual Licensing of Low </w:t>
      </w:r>
      <w:proofErr w:type="spellStart"/>
      <w:r w:rsidRPr="0020304E">
        <w:rPr>
          <w:rFonts w:ascii="Calibri" w:eastAsia="MS Mincho" w:hAnsi="Calibri" w:cs="Calibri"/>
          <w:sz w:val="24"/>
          <w:szCs w:val="20"/>
          <w:lang w:val="en-GB"/>
        </w:rPr>
        <w:t>e.i.r.p</w:t>
      </w:r>
      <w:proofErr w:type="spellEnd"/>
      <w:r w:rsidRPr="0020304E">
        <w:rPr>
          <w:rFonts w:ascii="Calibri" w:eastAsia="MS Mincho" w:hAnsi="Calibri" w:cs="Calibri"/>
          <w:sz w:val="24"/>
          <w:szCs w:val="20"/>
          <w:lang w:val="en-GB"/>
        </w:rPr>
        <w:t>. Satellite Terminals (LEST) operating within the frequency bands 10.70–12.75 GHz or 19.7</w:t>
      </w:r>
      <w:r w:rsidR="00000D1B">
        <w:rPr>
          <w:rFonts w:ascii="Calibri" w:eastAsia="MS Mincho" w:hAnsi="Calibri" w:cs="Calibri"/>
          <w:sz w:val="24"/>
          <w:szCs w:val="20"/>
          <w:lang w:val="en-GB"/>
        </w:rPr>
        <w:t xml:space="preserve">0–20.20 GHz space-to-Earth and </w:t>
      </w:r>
      <w:r w:rsidRPr="0020304E">
        <w:rPr>
          <w:rFonts w:ascii="Calibri" w:eastAsia="MS Mincho" w:hAnsi="Calibri" w:cs="Calibri"/>
          <w:sz w:val="24"/>
          <w:szCs w:val="20"/>
          <w:lang w:val="en-GB"/>
        </w:rPr>
        <w:t>14.00–14.25 GHz or 29.50–30.00 GHz Earth-to-Space” (Approved 24 March 2006), których ogólne warunki używania określa wykaz nr 1,</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2) typu HEST, pracujących zgodnie z decyzją ECC/DEC/(06)03 ECC Decision of 24 March 2006 on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 xml:space="preserve">Exemption from Individual Licensing of High </w:t>
      </w:r>
      <w:proofErr w:type="spellStart"/>
      <w:r w:rsidRPr="0020304E">
        <w:rPr>
          <w:rFonts w:ascii="Calibri" w:eastAsia="MS Mincho" w:hAnsi="Calibri" w:cs="Calibri"/>
          <w:sz w:val="24"/>
          <w:szCs w:val="20"/>
          <w:lang w:val="en-GB"/>
        </w:rPr>
        <w:t>e.i.r.p</w:t>
      </w:r>
      <w:proofErr w:type="spellEnd"/>
      <w:r w:rsidRPr="0020304E">
        <w:rPr>
          <w:rFonts w:ascii="Calibri" w:eastAsia="MS Mincho" w:hAnsi="Calibri" w:cs="Calibri"/>
          <w:sz w:val="24"/>
          <w:szCs w:val="20"/>
          <w:lang w:val="en-GB"/>
        </w:rPr>
        <w:t xml:space="preserve">. Satellite Terminals (HEST) with </w:t>
      </w:r>
      <w:proofErr w:type="spellStart"/>
      <w:r w:rsidRPr="0020304E">
        <w:rPr>
          <w:rFonts w:ascii="Calibri" w:eastAsia="MS Mincho" w:hAnsi="Calibri" w:cs="Calibri"/>
          <w:sz w:val="24"/>
          <w:szCs w:val="20"/>
          <w:lang w:val="en-GB"/>
        </w:rPr>
        <w:t>e.i.r.p</w:t>
      </w:r>
      <w:proofErr w:type="spellEnd"/>
      <w:r w:rsidRPr="0020304E">
        <w:rPr>
          <w:rFonts w:ascii="Calibri" w:eastAsia="MS Mincho" w:hAnsi="Calibri" w:cs="Calibri"/>
          <w:sz w:val="24"/>
          <w:szCs w:val="20"/>
          <w:lang w:val="en-GB"/>
        </w:rPr>
        <w:t xml:space="preserve">. above 34 </w:t>
      </w:r>
      <w:proofErr w:type="spellStart"/>
      <w:r w:rsidRPr="0020304E">
        <w:rPr>
          <w:rFonts w:ascii="Calibri" w:eastAsia="MS Mincho" w:hAnsi="Calibri" w:cs="Calibri"/>
          <w:sz w:val="24"/>
          <w:szCs w:val="20"/>
          <w:lang w:val="en-GB"/>
        </w:rPr>
        <w:t>dBW</w:t>
      </w:r>
      <w:proofErr w:type="spellEnd"/>
      <w:r w:rsidRPr="0020304E">
        <w:rPr>
          <w:rFonts w:ascii="Calibri" w:eastAsia="MS Mincho" w:hAnsi="Calibri" w:cs="Calibri"/>
          <w:sz w:val="24"/>
          <w:szCs w:val="20"/>
          <w:lang w:val="en-GB"/>
        </w:rPr>
        <w:t xml:space="preserve"> operating within the frequency bands 10.70 - 12.75 GHz or </w:t>
      </w:r>
      <w:r w:rsidRPr="0020304E">
        <w:rPr>
          <w:rFonts w:ascii="Calibri" w:eastAsia="MS Mincho" w:hAnsi="Calibri" w:cs="Calibri"/>
          <w:sz w:val="24"/>
          <w:szCs w:val="20"/>
          <w:lang w:val="en-GB"/>
        </w:rPr>
        <w:br/>
        <w:t>19.70 - 20.20 GHz space-to-Earth and 14.00 - 14.25 GHz or 29.50 - 30.00 GHz Earth-to-space” (Approved 24 March 2006, amended 8 March 2019), których ogólne warunki używania określa wykaz nr 2,</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3)</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 xml:space="preserve">typu AES, pracujących zgodnie z decyzją ECC/DEC/(05)11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free circulation and use of Aircraft Earth Stations (AES) in the frequency bands 14.0-14.5 GHz (Earth-to-space), 10.7-11.7 GHz (space-to-Earth) and 12.5-12.75 GHz (space-to-Earth)”(Approved 24 June 2005, amended: 8 March 2019), których ogólne warunki używania określa wykaz nr 3,</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4) typu ESV, pracujących zgodnie z decyzją ECC/DEC/(05)10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free circulation and use of Earth Stations on board Vessels (ESV) operating in fixed satellite service networks in the frequency bands 14-14.5 GHz”(Approved 24 June 2005, amended: 8 March 2019)”, których ogólne warunki używania określa wykaz nr 4,</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5) typu HDAFSS, pracujących zgodnie z decyzją ECC/DEC/ (05)08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availability of frequency bands for high density applications in the Fixed-Satellite Service (space-to-Earth and Earth-to-space)” (Approved 24 June 2005, amended 8 March 2013),</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których ogólne warunki używania określa wykaz nr 5,</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6) typu UESFSS, pracujących zgodnie z decyzją ECC/DEC/(05)01 </w:t>
      </w:r>
      <w:r w:rsidRPr="0020304E">
        <w:rPr>
          <w:rFonts w:ascii="Calibri" w:eastAsia="MS Mincho" w:hAnsi="Calibri" w:cs="Calibri"/>
          <w:sz w:val="20"/>
          <w:szCs w:val="20"/>
          <w:lang w:val="en-GB"/>
        </w:rPr>
        <w:t xml:space="preserve"> „</w:t>
      </w:r>
      <w:r w:rsidRPr="0020304E">
        <w:rPr>
          <w:rFonts w:ascii="Calibri" w:eastAsia="MS Mincho" w:hAnsi="Calibri" w:cs="Calibri"/>
          <w:sz w:val="24"/>
          <w:szCs w:val="20"/>
          <w:lang w:val="en-GB"/>
        </w:rPr>
        <w:t>The use of the band 27.5-29.5 GHz by the Fixed Service and uncoordinated Earth stations of the Fixed-Satellite Service (Earth-to-space)”(Approved 18 March 2005, amended 8 March 2019),</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których ogólne warunki używania określa wykaz nr 6,</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lastRenderedPageBreak/>
        <w:t>7)</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 xml:space="preserve">typu NGSO FSS, pracujących zgodnie z decyzją ECC/DEC(17)04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harmonised use and exemption from individual licensing of fixed earth stations operating with NGSO FSS satellite systems in the frequency bands 10.7-12.75 GHz and 14.0-14.5 GHz“ (Approved 30 June 2017, amended 8 March 2019), których ogólne warunki używania określa wykaz nr 7,</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8) typu ESOMP, pracujących zgodnie z decyzją ECC/DEC/(13)01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harmonised use, free circulation and exemption from individual licensing of Earth Stations On Mobile Platforms (ESOMPs) within the frequency bands 17.3-20.2 GHz and 27.5-30.0 GHz” (Approved 8 March 2013, amended 26 October 2018), których ogólne warunki używania określa wykaz nr 8,</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 xml:space="preserve">9) typu NGSO ESOMP, pracujących zgodnie z decyzją ECC/DEC(15)04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harmonised use, free circulation and exemption from individual licensing of Land and Maritime Earth Stations On Mobile Platforms (ESOMPs) operating with NGSO FSS satellite systems in the frequency ranges 17.3-20.2 GHz, 27.5-29.1 GHz and 29.5-30.0 GHz” (Approved 3 July 2015, amended 8 March 2019), których ogólne warunki używania określa wykaz nr 9,</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10) typu GSO ESIM</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 xml:space="preserve">pracujących zgodnie z decyzją ECC/DEC(18)04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 xml:space="preserve">The harmonised use, exemption from individual licensing and free circulation and use of land based Earth Stations In-Motion (ESIM) operating with GSO FSS satellite systems in the frequency bands </w:t>
      </w:r>
      <w:r w:rsidRPr="0020304E">
        <w:rPr>
          <w:rFonts w:ascii="Calibri" w:eastAsia="MS Mincho" w:hAnsi="Calibri" w:cs="Calibri"/>
          <w:sz w:val="24"/>
          <w:szCs w:val="20"/>
          <w:lang w:val="en-GB"/>
        </w:rPr>
        <w:br/>
        <w:t>10.7-12.75 GHz and 14.0-14.5 GHz” (Approved 06 July 2018), których ogólne warunki używania określa wykaz nr 10,</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11) typu NGSO ESIM</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 xml:space="preserve">pracujących zgodnie z decyzją ECC/DEC(18)05 </w:t>
      </w:r>
      <w:r w:rsidRPr="0020304E">
        <w:rPr>
          <w:rFonts w:ascii="Calibri" w:eastAsia="MS Mincho" w:hAnsi="Calibri" w:cs="Calibri"/>
          <w:sz w:val="20"/>
          <w:szCs w:val="20"/>
          <w:lang w:val="en-GB"/>
        </w:rPr>
        <w:t>„</w:t>
      </w:r>
      <w:r w:rsidRPr="0020304E">
        <w:rPr>
          <w:rFonts w:ascii="Calibri" w:eastAsia="MS Mincho" w:hAnsi="Calibri" w:cs="Calibri"/>
          <w:sz w:val="24"/>
          <w:szCs w:val="20"/>
          <w:lang w:val="en-GB"/>
        </w:rPr>
        <w:t>The harmonised use, exemption from individual licensing and free circulation and use of Earth Stations In-Motion (ESIM) operating with NGSO FSS satellite systems in the frequency bands 10.7-12.75 GHz and 14.0-14.5 GHz” (Approved 06 July 2018), których ogólne warunki używania określa wykaz nr 11,</w:t>
      </w:r>
    </w:p>
    <w:p w:rsidR="0020304E" w:rsidRPr="0020304E" w:rsidRDefault="0020304E" w:rsidP="0020304E">
      <w:pPr>
        <w:widowControl/>
        <w:autoSpaceDE/>
        <w:autoSpaceDN/>
        <w:adjustRightInd/>
        <w:spacing w:line="360" w:lineRule="auto"/>
        <w:ind w:left="360"/>
        <w:rPr>
          <w:rFonts w:ascii="Calibri" w:eastAsia="MS Mincho" w:hAnsi="Calibri" w:cs="Calibri"/>
          <w:sz w:val="24"/>
          <w:szCs w:val="20"/>
          <w:lang w:val="en-GB"/>
        </w:rPr>
      </w:pPr>
      <w:r w:rsidRPr="0020304E">
        <w:rPr>
          <w:rFonts w:ascii="Calibri" w:eastAsia="MS Mincho" w:hAnsi="Calibri" w:cs="Calibri"/>
          <w:sz w:val="24"/>
          <w:szCs w:val="20"/>
          <w:lang w:val="en-GB"/>
        </w:rPr>
        <w:t>12)</w:t>
      </w:r>
      <w:r w:rsidRPr="0020304E">
        <w:rPr>
          <w:rFonts w:ascii="Calibri" w:eastAsia="Times New Roman" w:hAnsi="Calibri" w:cs="Calibri"/>
          <w:sz w:val="20"/>
          <w:szCs w:val="20"/>
          <w:lang w:val="en-GB"/>
        </w:rPr>
        <w:t xml:space="preserve"> </w:t>
      </w:r>
      <w:r w:rsidRPr="0020304E">
        <w:rPr>
          <w:rFonts w:ascii="Calibri" w:eastAsia="MS Mincho" w:hAnsi="Calibri" w:cs="Calibri"/>
          <w:sz w:val="24"/>
          <w:szCs w:val="20"/>
          <w:lang w:val="en-GB"/>
        </w:rPr>
        <w:t xml:space="preserve">typu VSAT,  pracujących zgodnie z decyzją ECC/DEC(03)04 </w:t>
      </w:r>
      <w:r w:rsidRPr="0020304E">
        <w:rPr>
          <w:rFonts w:ascii="Calibri" w:eastAsia="MS Mincho" w:hAnsi="Calibri" w:cs="Calibri"/>
          <w:sz w:val="20"/>
          <w:szCs w:val="20"/>
          <w:lang w:val="en-GB"/>
        </w:rPr>
        <w:t xml:space="preserve"> „</w:t>
      </w:r>
      <w:r w:rsidRPr="0020304E">
        <w:rPr>
          <w:rFonts w:ascii="Calibri" w:eastAsia="MS Mincho" w:hAnsi="Calibri" w:cs="Calibri"/>
          <w:sz w:val="24"/>
          <w:szCs w:val="20"/>
          <w:lang w:val="en-GB"/>
        </w:rPr>
        <w:t>Exemption from Individual Licensing of Very Small Aperture Terminals (VSAT) operating in the frequency bands 14.25 - 14.50 GHz Earth-to-space and 10.70-11.70 GHz space-to-Earth”( Approved 17 October 2003, amended 8 March 2019) ), których ogólne warunki używania określa wykaz nr 12,</w:t>
      </w:r>
    </w:p>
    <w:p w:rsidR="0020304E" w:rsidRPr="0020304E" w:rsidRDefault="0020304E" w:rsidP="0020304E">
      <w:pPr>
        <w:widowControl/>
        <w:autoSpaceDE/>
        <w:autoSpaceDN/>
        <w:adjustRightInd/>
        <w:spacing w:line="360" w:lineRule="auto"/>
        <w:ind w:left="360" w:hanging="189"/>
        <w:rPr>
          <w:rFonts w:ascii="Calibri" w:eastAsia="MS Mincho" w:hAnsi="Calibri" w:cs="Calibri"/>
          <w:sz w:val="24"/>
          <w:szCs w:val="20"/>
        </w:rPr>
      </w:pPr>
      <w:r w:rsidRPr="0020304E">
        <w:rPr>
          <w:rFonts w:ascii="Calibri" w:eastAsia="MS Mincho" w:hAnsi="Calibri" w:cs="Calibri"/>
          <w:sz w:val="24"/>
          <w:szCs w:val="20"/>
        </w:rPr>
        <w:t xml:space="preserve">- z tym, że moce określone w wykazach są mocami szczytowymi. </w:t>
      </w:r>
    </w:p>
    <w:p w:rsidR="0020304E" w:rsidRPr="00000D1B" w:rsidRDefault="0020304E" w:rsidP="00000D1B">
      <w:pPr>
        <w:widowControl/>
        <w:autoSpaceDE/>
        <w:autoSpaceDN/>
        <w:adjustRightInd/>
        <w:spacing w:line="360" w:lineRule="auto"/>
        <w:rPr>
          <w:rFonts w:ascii="Calibri" w:eastAsia="MS Mincho" w:hAnsi="Calibri" w:cs="Calibri"/>
          <w:sz w:val="24"/>
          <w:szCs w:val="20"/>
        </w:rPr>
      </w:pPr>
      <w:r w:rsidRPr="0020304E">
        <w:rPr>
          <w:rFonts w:ascii="Calibri" w:eastAsia="MS Mincho" w:hAnsi="Calibri" w:cs="Calibri"/>
          <w:sz w:val="24"/>
          <w:szCs w:val="20"/>
        </w:rPr>
        <w:t xml:space="preserve">2. Jeżeli antena jest sprzężona z więcej niż jednym nadajnikiem lub nadajnik wytwarza więcej niż jedną falę nośną, </w:t>
      </w:r>
      <w:proofErr w:type="spellStart"/>
      <w:r w:rsidRPr="0020304E">
        <w:rPr>
          <w:rFonts w:ascii="Calibri" w:eastAsia="MS Mincho" w:hAnsi="Calibri" w:cs="Calibri"/>
          <w:sz w:val="24"/>
          <w:szCs w:val="20"/>
        </w:rPr>
        <w:t>e.i.r.p</w:t>
      </w:r>
      <w:proofErr w:type="spellEnd"/>
      <w:r w:rsidRPr="0020304E">
        <w:rPr>
          <w:rFonts w:ascii="Calibri" w:eastAsia="MS Mincho" w:hAnsi="Calibri" w:cs="Calibri"/>
          <w:sz w:val="24"/>
          <w:szCs w:val="20"/>
        </w:rPr>
        <w:t>. określona w wykazach 1-12 musi być sumą mocy wszystkich emisji promieniowanych przez wiązkę główną anteny.</w:t>
      </w:r>
      <w:r w:rsidRPr="0020304E">
        <w:rPr>
          <w:rFonts w:ascii="Calibri" w:eastAsia="MS Mincho" w:hAnsi="Calibri" w:cs="Calibri"/>
          <w:b/>
          <w:sz w:val="24"/>
          <w:szCs w:val="24"/>
        </w:rPr>
        <w:br w:type="page"/>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lastRenderedPageBreak/>
        <w:t>Wykaz nr 1</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LEST</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4590"/>
        <w:gridCol w:w="5581"/>
      </w:tblGrid>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Poz.</w:t>
            </w:r>
          </w:p>
        </w:tc>
        <w:tc>
          <w:tcPr>
            <w:tcW w:w="4590"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558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558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29,50 – 30,00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558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10,70 – 12,75 GHz </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19,70 – 20,20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558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34 </w:t>
            </w:r>
            <w:proofErr w:type="spellStart"/>
            <w:r w:rsidRPr="0020304E">
              <w:rPr>
                <w:rFonts w:ascii="Calibri" w:eastAsia="MS Mincho" w:hAnsi="Calibri" w:cs="Calibri"/>
                <w:sz w:val="24"/>
                <w:szCs w:val="24"/>
              </w:rPr>
              <w:t>dBW</w:t>
            </w:r>
            <w:proofErr w:type="spellEnd"/>
          </w:p>
        </w:tc>
      </w:tr>
    </w:tbl>
    <w:p w:rsidR="0020304E" w:rsidRPr="0020304E" w:rsidRDefault="0020304E" w:rsidP="0020304E">
      <w:pPr>
        <w:widowControl/>
        <w:autoSpaceDE/>
        <w:autoSpaceDN/>
        <w:adjustRightInd/>
        <w:spacing w:line="240" w:lineRule="auto"/>
        <w:jc w:val="left"/>
        <w:rPr>
          <w:rFonts w:ascii="Arial" w:eastAsia="MS Mincho" w:hAnsi="Arial" w:cs="Courier New"/>
          <w:sz w:val="16"/>
          <w:szCs w:val="20"/>
        </w:rPr>
      </w:pPr>
    </w:p>
    <w:p w:rsidR="0020304E" w:rsidRPr="0020304E" w:rsidRDefault="0020304E" w:rsidP="0020304E">
      <w:pPr>
        <w:widowControl/>
        <w:autoSpaceDE/>
        <w:autoSpaceDN/>
        <w:adjustRightInd/>
        <w:spacing w:line="240" w:lineRule="auto"/>
        <w:rPr>
          <w:rFonts w:ascii="Calibri" w:eastAsia="MS Mincho" w:hAnsi="Calibri" w:cs="Calibri"/>
          <w:sz w:val="16"/>
          <w:szCs w:val="20"/>
        </w:rPr>
      </w:pPr>
      <w:r w:rsidRPr="0020304E">
        <w:rPr>
          <w:rFonts w:ascii="Calibri" w:eastAsia="MS Mincho" w:hAnsi="Calibri" w:cs="Calibri"/>
          <w:sz w:val="16"/>
          <w:szCs w:val="20"/>
          <w:vertAlign w:val="superscript"/>
        </w:rPr>
        <w:t>1)</w:t>
      </w:r>
      <w:r w:rsidRPr="0020304E">
        <w:rPr>
          <w:rFonts w:ascii="Calibri" w:eastAsia="MS Mincho" w:hAnsi="Calibri" w:cs="Calibri"/>
          <w:sz w:val="16"/>
          <w:szCs w:val="20"/>
        </w:rPr>
        <w:t xml:space="preserve"> Wykorzystywanie zakresu częstotliwości 10,70 – 11,70 GHz do odbioru związane jest z ryzykiem występowania szkodliwych zakłóceń ze strony urządzeń w służbie stałej typu punkt-punkt (linii radiowych) pracujących na podstawie wydanych pozwoleń radiowych.</w:t>
      </w:r>
    </w:p>
    <w:p w:rsidR="0020304E" w:rsidRPr="0020304E" w:rsidRDefault="0020304E" w:rsidP="0020304E">
      <w:pPr>
        <w:widowControl/>
        <w:autoSpaceDE/>
        <w:autoSpaceDN/>
        <w:adjustRightInd/>
        <w:spacing w:line="240" w:lineRule="auto"/>
        <w:jc w:val="left"/>
        <w:rPr>
          <w:rFonts w:ascii="Arial" w:eastAsia="MS Mincho" w:hAnsi="Arial" w:cs="Courier New"/>
          <w:sz w:val="16"/>
          <w:szCs w:val="20"/>
        </w:rPr>
      </w:pP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2</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HEST</w:t>
      </w:r>
    </w:p>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4590"/>
        <w:gridCol w:w="5723"/>
      </w:tblGrid>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Poz.</w:t>
            </w:r>
          </w:p>
        </w:tc>
        <w:tc>
          <w:tcPr>
            <w:tcW w:w="4590"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5723"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5723"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14,00 – 14,50 GHz</w:t>
            </w:r>
            <w:r w:rsidRPr="0020304E">
              <w:rPr>
                <w:rFonts w:ascii="Calibri" w:eastAsia="MS Mincho" w:hAnsi="Calibri" w:cs="Calibri"/>
                <w:sz w:val="24"/>
                <w:szCs w:val="24"/>
                <w:vertAlign w:val="superscript"/>
              </w:rPr>
              <w:t xml:space="preserve">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29,50 – 30,00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5723"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10,70 – 12,75 GHz </w:t>
            </w:r>
            <w:r w:rsidRPr="0020304E">
              <w:rPr>
                <w:rFonts w:ascii="Calibri" w:eastAsia="MS Mincho" w:hAnsi="Calibri" w:cs="Calibri"/>
                <w:sz w:val="24"/>
                <w:szCs w:val="24"/>
                <w:vertAlign w:val="superscript"/>
              </w:rPr>
              <w:t xml:space="preserve">1)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19,70 – 20,20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5723"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Większa niż 34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 xml:space="preserve"> i mniejsza lub równa 60 </w:t>
            </w:r>
            <w:proofErr w:type="spellStart"/>
            <w:r w:rsidRPr="0020304E">
              <w:rPr>
                <w:rFonts w:ascii="Calibri" w:eastAsia="MS Mincho" w:hAnsi="Calibri" w:cs="Calibri"/>
                <w:sz w:val="24"/>
                <w:szCs w:val="24"/>
              </w:rPr>
              <w:t>dBW</w:t>
            </w:r>
            <w:proofErr w:type="spellEnd"/>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Dodatkowe ograniczenia </w:t>
            </w:r>
          </w:p>
        </w:tc>
        <w:tc>
          <w:tcPr>
            <w:tcW w:w="5723"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Dla większej niż 34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 xml:space="preserve"> zastępczej mocy promieniowanej izotropowo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muszą być spełnione wymagania, które zapewniają zgodność </w:t>
            </w:r>
            <w:r w:rsidRPr="0020304E">
              <w:rPr>
                <w:rFonts w:ascii="Calibri" w:eastAsia="MS Mincho" w:hAnsi="Calibri" w:cs="Calibri"/>
                <w:sz w:val="24"/>
                <w:szCs w:val="24"/>
              </w:rPr>
              <w:br/>
              <w:t>z kryteriami ochrony HIRF statku powietrznego, stosując maksymalne natężenie pola HIRF wynoszące 190 V / m przy 14,00-14,25 GHz i 150 V / m przy 29,50- 30,00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Urządzenia typu HEST działające z maksymalną mocą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w sieciach TDMA są dopuszczone do użytkowania po uwzględnieniu cyklu pracy.</w:t>
            </w:r>
          </w:p>
        </w:tc>
      </w:tr>
    </w:tbl>
    <w:p w:rsidR="0020304E" w:rsidRPr="0020304E" w:rsidRDefault="0020304E" w:rsidP="0020304E">
      <w:pPr>
        <w:widowControl/>
        <w:autoSpaceDE/>
        <w:autoSpaceDN/>
        <w:adjustRightInd/>
        <w:spacing w:line="240" w:lineRule="auto"/>
        <w:jc w:val="left"/>
        <w:rPr>
          <w:rFonts w:ascii="Arial" w:eastAsia="MS Mincho" w:hAnsi="Arial" w:cs="Courier New"/>
          <w:sz w:val="16"/>
          <w:szCs w:val="20"/>
        </w:rPr>
      </w:pPr>
    </w:p>
    <w:p w:rsidR="0020304E" w:rsidRPr="0020304E" w:rsidRDefault="0020304E" w:rsidP="0020304E">
      <w:pPr>
        <w:widowControl/>
        <w:autoSpaceDE/>
        <w:autoSpaceDN/>
        <w:adjustRightInd/>
        <w:spacing w:line="240" w:lineRule="auto"/>
        <w:rPr>
          <w:rFonts w:ascii="Calibri" w:eastAsia="MS Mincho" w:hAnsi="Calibri" w:cs="Calibri"/>
          <w:sz w:val="16"/>
          <w:szCs w:val="16"/>
        </w:rPr>
      </w:pPr>
      <w:r w:rsidRPr="0020304E">
        <w:rPr>
          <w:rFonts w:ascii="Calibri" w:eastAsia="MS Mincho" w:hAnsi="Calibri" w:cs="Calibri"/>
          <w:sz w:val="16"/>
          <w:szCs w:val="20"/>
          <w:vertAlign w:val="superscript"/>
        </w:rPr>
        <w:t>1)</w:t>
      </w:r>
      <w:r w:rsidRPr="0020304E">
        <w:rPr>
          <w:rFonts w:ascii="Calibri" w:eastAsia="MS Mincho" w:hAnsi="Calibri" w:cs="Calibri"/>
          <w:sz w:val="16"/>
          <w:szCs w:val="20"/>
        </w:rPr>
        <w:t xml:space="preserve"> Wykorzystywanie zakresu częstotliwości 10,70 – 11,70 GHz do odbioru związane jest z ryzykiem występowania szkodliwych zakłóceń ze strony urządzeń w służbie stałej typu punkt-punkt (linii </w:t>
      </w:r>
      <w:r w:rsidRPr="0020304E">
        <w:rPr>
          <w:rFonts w:ascii="Calibri" w:eastAsia="MS Mincho" w:hAnsi="Calibri" w:cs="Calibri"/>
          <w:sz w:val="16"/>
          <w:szCs w:val="16"/>
        </w:rPr>
        <w:t>radiowych) pracujących na podstawie wydanych pozwoleń radiowych.</w:t>
      </w:r>
    </w:p>
    <w:p w:rsidR="0020304E" w:rsidRPr="0020304E" w:rsidRDefault="0020304E" w:rsidP="0020304E">
      <w:pPr>
        <w:widowControl/>
        <w:autoSpaceDE/>
        <w:autoSpaceDN/>
        <w:adjustRightInd/>
        <w:spacing w:line="240" w:lineRule="auto"/>
        <w:jc w:val="center"/>
        <w:rPr>
          <w:rFonts w:ascii="Times New Roman" w:eastAsia="MS Mincho" w:hAnsi="Times New Roman" w:cs="Courier New"/>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3</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AES</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4590"/>
        <w:gridCol w:w="5865"/>
      </w:tblGrid>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Wyszczególnienie</w:t>
            </w:r>
          </w:p>
        </w:tc>
        <w:tc>
          <w:tcPr>
            <w:tcW w:w="5865"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5865"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vertAlign w:val="superscript"/>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lastRenderedPageBreak/>
              <w:t>2.</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5865"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10,70 – 11,70 GHz</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12,50 – 12,75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5865"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50 </w:t>
            </w:r>
            <w:proofErr w:type="spellStart"/>
            <w:r w:rsidRPr="0020304E">
              <w:rPr>
                <w:rFonts w:ascii="Calibri" w:eastAsia="MS Mincho" w:hAnsi="Calibri" w:cs="Calibri"/>
                <w:sz w:val="24"/>
                <w:szCs w:val="24"/>
              </w:rPr>
              <w:t>dBW</w:t>
            </w:r>
            <w:proofErr w:type="spellEnd"/>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4.</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Dodatkowe ograniczenia</w:t>
            </w:r>
          </w:p>
        </w:tc>
        <w:tc>
          <w:tcPr>
            <w:tcW w:w="5865"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Stacje AES mogą być używane jeżeli spełniają następujące warunki: </w:t>
            </w:r>
            <w:r w:rsidRPr="0020304E">
              <w:rPr>
                <w:rFonts w:ascii="Calibri" w:eastAsia="MS Mincho" w:hAnsi="Calibri" w:cs="Calibri"/>
                <w:sz w:val="24"/>
                <w:szCs w:val="24"/>
              </w:rPr>
              <w:br/>
              <w:t xml:space="preserve">1) są autoryzowane przez administrację kraju, w którym statek powietrzny jest zarejestrowany; </w:t>
            </w:r>
            <w:r w:rsidRPr="0020304E">
              <w:rPr>
                <w:rFonts w:ascii="Calibri" w:eastAsia="MS Mincho" w:hAnsi="Calibri" w:cs="Calibri"/>
                <w:sz w:val="24"/>
                <w:szCs w:val="24"/>
              </w:rPr>
              <w:br/>
              <w:t xml:space="preserve">2) są zgodne z wymaganiami określonymi w normie przenoszącej normę ETSI EN 302 186; </w:t>
            </w:r>
            <w:r w:rsidRPr="0020304E">
              <w:rPr>
                <w:rFonts w:ascii="Calibri" w:eastAsia="MS Mincho" w:hAnsi="Calibri" w:cs="Calibri"/>
                <w:sz w:val="24"/>
                <w:szCs w:val="24"/>
              </w:rPr>
              <w:br/>
              <w:t>3) są zgodne z zaleceniem ITU-R M.1643, w tym zasadniczymi wymaganiami, odnoszącymi się odpowiednio do ochrony służby stałej (FS) oraz wspólnego wykorzystania zakresów przez służbę radioastronomiczną (RAS) i stacje AES, z należytym uwzględnieniem wymagań zawartych w załącznikach Decyzji ECC/DEC/(05)11;</w:t>
            </w:r>
            <w:r w:rsidRPr="0020304E">
              <w:rPr>
                <w:rFonts w:ascii="Calibri" w:eastAsia="MS Mincho" w:hAnsi="Calibri" w:cs="Calibri"/>
                <w:sz w:val="24"/>
                <w:szCs w:val="24"/>
              </w:rPr>
              <w:br/>
              <w:t xml:space="preserve">4) działają pod kontrolą systemu sterującego siecią. </w:t>
            </w:r>
          </w:p>
        </w:tc>
      </w:tr>
    </w:tbl>
    <w:p w:rsidR="0020304E" w:rsidRPr="0020304E" w:rsidRDefault="0020304E" w:rsidP="0020304E">
      <w:pPr>
        <w:widowControl/>
        <w:autoSpaceDE/>
        <w:autoSpaceDN/>
        <w:adjustRightInd/>
        <w:spacing w:line="240" w:lineRule="auto"/>
        <w:rPr>
          <w:rFonts w:ascii="Calibri" w:eastAsia="MS Mincho" w:hAnsi="Calibri" w:cs="Calibri"/>
          <w:sz w:val="16"/>
          <w:szCs w:val="16"/>
        </w:rPr>
      </w:pPr>
      <w:r w:rsidRPr="0020304E">
        <w:rPr>
          <w:rFonts w:ascii="Calibri" w:eastAsia="MS Mincho" w:hAnsi="Calibri" w:cs="Calibri"/>
          <w:sz w:val="16"/>
          <w:szCs w:val="20"/>
          <w:vertAlign w:val="superscript"/>
        </w:rPr>
        <w:t>1)</w:t>
      </w:r>
      <w:r w:rsidRPr="0020304E">
        <w:rPr>
          <w:rFonts w:ascii="Calibri" w:eastAsia="MS Mincho" w:hAnsi="Calibri" w:cs="Calibri"/>
          <w:sz w:val="16"/>
          <w:szCs w:val="20"/>
        </w:rPr>
        <w:t xml:space="preserve"> Wykorzystywanie zakresu częstotliwości</w:t>
      </w:r>
      <w:r w:rsidRPr="0020304E">
        <w:rPr>
          <w:rFonts w:ascii="Calibri" w:eastAsia="MS Mincho" w:hAnsi="Calibri" w:cs="Calibri"/>
          <w:strike/>
          <w:sz w:val="16"/>
          <w:szCs w:val="20"/>
        </w:rPr>
        <w:t xml:space="preserve"> </w:t>
      </w:r>
      <w:r w:rsidRPr="0020304E">
        <w:rPr>
          <w:rFonts w:ascii="Calibri" w:eastAsia="MS Mincho" w:hAnsi="Calibri" w:cs="Calibri"/>
          <w:sz w:val="16"/>
          <w:szCs w:val="20"/>
        </w:rPr>
        <w:t xml:space="preserve">10,70 – 11,70 GHz do odbioru związane jest z ryzykiem występowania szkodliwych zakłóceń ze strony urządzeń w służbie stałej typu punkt-punkt (linii </w:t>
      </w:r>
      <w:r w:rsidRPr="0020304E">
        <w:rPr>
          <w:rFonts w:ascii="Calibri" w:eastAsia="MS Mincho" w:hAnsi="Calibri" w:cs="Calibri"/>
          <w:sz w:val="16"/>
          <w:szCs w:val="16"/>
        </w:rPr>
        <w:t>radiowych) pracujących na podstawie wydanych pozwoleń radiowych.</w:t>
      </w:r>
    </w:p>
    <w:p w:rsidR="0020304E" w:rsidRPr="0020304E" w:rsidRDefault="0020304E" w:rsidP="0020304E">
      <w:pPr>
        <w:widowControl/>
        <w:autoSpaceDE/>
        <w:autoSpaceDN/>
        <w:adjustRightInd/>
        <w:spacing w:line="240" w:lineRule="auto"/>
        <w:jc w:val="center"/>
        <w:rPr>
          <w:rFonts w:ascii="Times New Roman" w:eastAsia="MS Mincho" w:hAnsi="Times New Roman" w:cs="Courier New"/>
          <w:b/>
          <w:sz w:val="24"/>
          <w:szCs w:val="20"/>
        </w:rPr>
      </w:pPr>
    </w:p>
    <w:p w:rsidR="0020304E" w:rsidRPr="0020304E" w:rsidRDefault="0020304E" w:rsidP="0020304E">
      <w:pPr>
        <w:widowControl/>
        <w:autoSpaceDE/>
        <w:autoSpaceDN/>
        <w:adjustRightInd/>
        <w:spacing w:after="160" w:line="259" w:lineRule="auto"/>
        <w:jc w:val="left"/>
        <w:rPr>
          <w:rFonts w:ascii="Times New Roman" w:eastAsia="MS Mincho" w:hAnsi="Times New Roman" w:cs="Courier New"/>
          <w:b/>
          <w:sz w:val="24"/>
          <w:szCs w:val="20"/>
        </w:rPr>
      </w:pPr>
      <w:r w:rsidRPr="0020304E">
        <w:rPr>
          <w:rFonts w:ascii="Times New Roman" w:eastAsia="MS Mincho" w:hAnsi="Times New Roman" w:cs="Times New Roman"/>
          <w:b/>
          <w:sz w:val="24"/>
          <w:szCs w:val="24"/>
        </w:rPr>
        <w:br w:type="page"/>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lastRenderedPageBreak/>
        <w:t>Wykaz nr 4</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ESV</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4590"/>
        <w:gridCol w:w="6007"/>
      </w:tblGrid>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Wyszczególnienie</w:t>
            </w:r>
          </w:p>
        </w:tc>
        <w:tc>
          <w:tcPr>
            <w:tcW w:w="600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00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vertAlign w:val="superscript"/>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00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10,70 – 11,70 GHz</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12,50 – 12,75 GHz</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00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t>
            </w:r>
          </w:p>
        </w:tc>
      </w:tr>
      <w:tr w:rsidR="0020304E" w:rsidRPr="0020304E" w:rsidTr="00F65FBB">
        <w:trPr>
          <w:jc w:val="center"/>
        </w:trPr>
        <w:tc>
          <w:tcPr>
            <w:tcW w:w="59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4.</w:t>
            </w:r>
          </w:p>
        </w:tc>
        <w:tc>
          <w:tcPr>
            <w:tcW w:w="4590"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Dodatkowe ograniczenia</w:t>
            </w:r>
          </w:p>
        </w:tc>
        <w:tc>
          <w:tcPr>
            <w:tcW w:w="600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Stacje ESV pracujące w ramach służby stałej satelitarnej mogą być używane jeżeli spełniają następujące warunki: </w:t>
            </w:r>
            <w:r w:rsidRPr="0020304E">
              <w:rPr>
                <w:rFonts w:ascii="Calibri" w:eastAsia="MS Mincho" w:hAnsi="Calibri" w:cs="Calibri"/>
                <w:sz w:val="24"/>
                <w:szCs w:val="24"/>
              </w:rPr>
              <w:br/>
              <w:t>1) są zgodne z Uchwałą 902 (WRC-03);</w:t>
            </w:r>
            <w:r w:rsidRPr="0020304E">
              <w:rPr>
                <w:rFonts w:ascii="Calibri" w:eastAsia="MS Mincho" w:hAnsi="Calibri" w:cs="Calibri"/>
                <w:sz w:val="24"/>
                <w:szCs w:val="24"/>
              </w:rPr>
              <w:br/>
              <w:t>2) są zgodne z  wymagania określonymi w normie przenoszącej normę ETSI EN 302 340;</w:t>
            </w:r>
            <w:r w:rsidRPr="0020304E">
              <w:rPr>
                <w:rFonts w:ascii="Calibri" w:eastAsia="MS Mincho" w:hAnsi="Calibri" w:cs="Calibri"/>
                <w:sz w:val="24"/>
                <w:szCs w:val="24"/>
              </w:rPr>
              <w:br/>
              <w:t xml:space="preserve">3) posiadają antenę o rozmiarze 0,6 m lub większym; </w:t>
            </w:r>
            <w:r w:rsidRPr="0020304E">
              <w:rPr>
                <w:rFonts w:ascii="Calibri" w:eastAsia="MS Mincho" w:hAnsi="Calibri" w:cs="Calibri"/>
                <w:sz w:val="24"/>
                <w:szCs w:val="24"/>
              </w:rPr>
              <w:br/>
              <w:t xml:space="preserve">4) działają pod kontrolą systemu sterującego siecią; </w:t>
            </w:r>
            <w:r w:rsidRPr="0020304E">
              <w:rPr>
                <w:rFonts w:ascii="Calibri" w:eastAsia="MS Mincho" w:hAnsi="Calibri" w:cs="Calibri"/>
                <w:sz w:val="24"/>
                <w:szCs w:val="24"/>
              </w:rPr>
              <w:br/>
              <w:t>5) operator sieci ESV sprawujący kontrolę nad transmisjami stacji ESV powiadomił właściwy Urząd i dostarczył wymagane dane kontaktowe i techniczne.</w:t>
            </w:r>
          </w:p>
        </w:tc>
      </w:tr>
    </w:tbl>
    <w:p w:rsidR="0020304E" w:rsidRPr="0020304E" w:rsidRDefault="0020304E" w:rsidP="0020304E">
      <w:pPr>
        <w:widowControl/>
        <w:autoSpaceDE/>
        <w:autoSpaceDN/>
        <w:adjustRightInd/>
        <w:spacing w:line="240" w:lineRule="auto"/>
        <w:jc w:val="left"/>
        <w:rPr>
          <w:rFonts w:ascii="Arial" w:eastAsia="MS Mincho" w:hAnsi="Arial" w:cs="Courier New"/>
          <w:sz w:val="16"/>
          <w:szCs w:val="20"/>
        </w:rPr>
      </w:pPr>
    </w:p>
    <w:p w:rsidR="0020304E" w:rsidRPr="0020304E" w:rsidRDefault="0020304E" w:rsidP="0020304E">
      <w:pPr>
        <w:widowControl/>
        <w:autoSpaceDE/>
        <w:autoSpaceDN/>
        <w:adjustRightInd/>
        <w:spacing w:line="240" w:lineRule="auto"/>
        <w:rPr>
          <w:rFonts w:ascii="Calibri" w:eastAsia="MS Mincho" w:hAnsi="Calibri" w:cs="Calibri"/>
          <w:sz w:val="16"/>
          <w:szCs w:val="16"/>
        </w:rPr>
      </w:pPr>
      <w:r w:rsidRPr="0020304E">
        <w:rPr>
          <w:rFonts w:ascii="Calibri" w:eastAsia="MS Mincho" w:hAnsi="Calibri" w:cs="Calibri"/>
          <w:sz w:val="16"/>
          <w:szCs w:val="20"/>
          <w:vertAlign w:val="superscript"/>
        </w:rPr>
        <w:t>1)</w:t>
      </w:r>
      <w:r w:rsidRPr="0020304E">
        <w:rPr>
          <w:rFonts w:ascii="Calibri" w:eastAsia="MS Mincho" w:hAnsi="Calibri" w:cs="Calibri"/>
          <w:sz w:val="16"/>
          <w:szCs w:val="20"/>
        </w:rPr>
        <w:t xml:space="preserve"> Wykorzystywanie zakresu częstotliwości 10,70 – 11,70 GHz do odbioru związane jest z ryzykiem występowania szkodliwych zakłóceń ze strony urządzeń w służbie stałej typu punkt-punkt (linii </w:t>
      </w:r>
      <w:r w:rsidRPr="0020304E">
        <w:rPr>
          <w:rFonts w:ascii="Calibri" w:eastAsia="MS Mincho" w:hAnsi="Calibri" w:cs="Calibri"/>
          <w:sz w:val="16"/>
          <w:szCs w:val="16"/>
        </w:rPr>
        <w:t>radiowych) pracujących na podstawie wydanych pozwoleń radiowych.</w:t>
      </w:r>
    </w:p>
    <w:p w:rsidR="00000D1B" w:rsidRDefault="00000D1B" w:rsidP="0020304E">
      <w:pPr>
        <w:widowControl/>
        <w:autoSpaceDE/>
        <w:autoSpaceDN/>
        <w:adjustRightInd/>
        <w:spacing w:line="240" w:lineRule="auto"/>
        <w:jc w:val="center"/>
        <w:rPr>
          <w:rFonts w:ascii="Times New Roman" w:eastAsia="MS Mincho" w:hAnsi="Times New Roman" w:cs="Courier New"/>
          <w:b/>
          <w:sz w:val="24"/>
          <w:szCs w:val="20"/>
        </w:rPr>
        <w:sectPr w:rsidR="00000D1B" w:rsidSect="00000D1B">
          <w:pgSz w:w="11907" w:h="16839" w:code="9"/>
          <w:pgMar w:top="1417" w:right="1417" w:bottom="1417" w:left="1417" w:header="708" w:footer="708" w:gutter="0"/>
          <w:cols w:space="708"/>
          <w:docGrid w:linePitch="360"/>
        </w:sectPr>
      </w:pPr>
    </w:p>
    <w:p w:rsidR="0020304E" w:rsidRPr="0020304E" w:rsidRDefault="0020304E" w:rsidP="0020304E">
      <w:pPr>
        <w:widowControl/>
        <w:autoSpaceDE/>
        <w:autoSpaceDN/>
        <w:adjustRightInd/>
        <w:spacing w:line="240" w:lineRule="auto"/>
        <w:jc w:val="center"/>
        <w:rPr>
          <w:rFonts w:ascii="Times New Roman" w:eastAsia="MS Mincho" w:hAnsi="Times New Roman" w:cs="Courier New"/>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5</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HDAFSS</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34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6"/>
        <w:gridCol w:w="6237"/>
      </w:tblGrid>
      <w:tr w:rsidR="0020304E" w:rsidRPr="0020304E" w:rsidTr="00F65FBB">
        <w:tc>
          <w:tcPr>
            <w:tcW w:w="56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536"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Wyszczególnienie</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56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w:t>
            </w:r>
          </w:p>
        </w:tc>
        <w:tc>
          <w:tcPr>
            <w:tcW w:w="4536"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Times New Roman" w:hAnsi="Calibri" w:cs="Calibri"/>
                <w:sz w:val="24"/>
                <w:szCs w:val="24"/>
              </w:rPr>
            </w:pPr>
            <w:r w:rsidRPr="0020304E">
              <w:rPr>
                <w:rFonts w:ascii="Calibri" w:eastAsia="MS Mincho" w:hAnsi="Calibri" w:cs="Calibri"/>
                <w:sz w:val="24"/>
                <w:szCs w:val="24"/>
              </w:rPr>
              <w:t>29,50-30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56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w:t>
            </w:r>
          </w:p>
        </w:tc>
        <w:tc>
          <w:tcPr>
            <w:tcW w:w="4536"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17,30 –17,70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19,70 –20,20 GHz</w:t>
            </w:r>
          </w:p>
        </w:tc>
      </w:tr>
      <w:tr w:rsidR="0020304E" w:rsidRPr="0020304E" w:rsidTr="00F65FBB">
        <w:tc>
          <w:tcPr>
            <w:tcW w:w="56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w:t>
            </w:r>
          </w:p>
        </w:tc>
        <w:tc>
          <w:tcPr>
            <w:tcW w:w="4536"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t>
            </w:r>
          </w:p>
        </w:tc>
      </w:tr>
      <w:tr w:rsidR="0020304E" w:rsidRPr="0020304E" w:rsidTr="00F65FBB">
        <w:tc>
          <w:tcPr>
            <w:tcW w:w="56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4.</w:t>
            </w:r>
          </w:p>
        </w:tc>
        <w:tc>
          <w:tcPr>
            <w:tcW w:w="4536"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Dodatkowe ograniczenia</w:t>
            </w:r>
          </w:p>
        </w:tc>
        <w:tc>
          <w:tcPr>
            <w:tcW w:w="6237" w:type="dxa"/>
          </w:tcPr>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r w:rsidRPr="0020304E">
              <w:rPr>
                <w:rFonts w:ascii="Calibri" w:eastAsia="MS Mincho" w:hAnsi="Calibri" w:cs="Calibri"/>
                <w:sz w:val="24"/>
                <w:szCs w:val="24"/>
              </w:rPr>
              <w:t>Urządzenia HDAFSS pracujące w ramach służby stałej satelitarnej mogą być używane, jeżeli spełniają następujące warunki:</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  wykorzystanie zakresów częstotliwości określonych w poz. 1 i 2 przez inne zastosowania w ramach służby FSS lub inne służby, dla których te zakresy są przeznaczone, nie ustanawia priorytetu wobec użytkowników tych samych służb; </w:t>
            </w:r>
            <w:r w:rsidRPr="0020304E">
              <w:rPr>
                <w:rFonts w:ascii="Calibri" w:eastAsia="MS Mincho" w:hAnsi="Calibri" w:cs="Calibri"/>
                <w:sz w:val="24"/>
                <w:szCs w:val="24"/>
              </w:rPr>
              <w:br/>
              <w:t xml:space="preserve">2) pracują w zakresie częstotliwości 17,30–17,70 GHz, który pozostaje dostępny dla  łączy dosyłowych pracujących w ramach służby BSS; </w:t>
            </w:r>
            <w:r w:rsidRPr="0020304E">
              <w:rPr>
                <w:rFonts w:ascii="Calibri" w:eastAsia="MS Mincho" w:hAnsi="Calibri" w:cs="Calibri"/>
                <w:sz w:val="24"/>
                <w:szCs w:val="24"/>
              </w:rPr>
              <w:br/>
              <w:t>3) uwzględniają dodatkowe wymogi określone decyzjami ECC/DEC/(06)02 i ECC/DEC/(06)03 dla zakresów częstotliwości 19,7–20,2 GHz i 29,5–30,0 GHz.</w:t>
            </w:r>
          </w:p>
        </w:tc>
      </w:tr>
    </w:tbl>
    <w:p w:rsidR="0020304E" w:rsidRPr="0020304E" w:rsidRDefault="0020304E" w:rsidP="0020304E">
      <w:pPr>
        <w:widowControl/>
        <w:autoSpaceDE/>
        <w:autoSpaceDN/>
        <w:adjustRightInd/>
        <w:spacing w:line="240" w:lineRule="auto"/>
        <w:jc w:val="center"/>
        <w:rPr>
          <w:rFonts w:ascii="Calibri" w:eastAsia="MS Mincho" w:hAnsi="Calibri" w:cs="Calibri"/>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6</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 xml:space="preserve">Urządzenia typu UESFSS </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34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6237"/>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lastRenderedPageBreak/>
              <w:t>Poz.</w:t>
            </w:r>
          </w:p>
        </w:tc>
        <w:tc>
          <w:tcPr>
            <w:tcW w:w="4394"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27,5 – 27,8285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 xml:space="preserve">28,4445 – 28,9485 GHz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29,4525 – 29,5 GHz</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60 </w:t>
            </w:r>
            <w:proofErr w:type="spellStart"/>
            <w:r w:rsidRPr="0020304E">
              <w:rPr>
                <w:rFonts w:ascii="Calibri" w:eastAsia="MS Mincho" w:hAnsi="Calibri" w:cs="Calibri"/>
                <w:sz w:val="24"/>
                <w:szCs w:val="24"/>
              </w:rPr>
              <w:t>dBW</w:t>
            </w:r>
            <w:proofErr w:type="spellEnd"/>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Dodatkowe ograniczenia </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Niekoordynowane  stacje ziemskie służby stałej satelitarnej nadające w zakresie 27,5-29,5 GHz muszą spełniać następujące wymagania:</w:t>
            </w:r>
            <w:r w:rsidRPr="0020304E">
              <w:rPr>
                <w:rFonts w:ascii="Calibri" w:eastAsia="MS Mincho" w:hAnsi="Calibri" w:cs="Calibri"/>
                <w:sz w:val="24"/>
                <w:szCs w:val="24"/>
              </w:rPr>
              <w:br/>
              <w:t xml:space="preserve">1) poziom pozaosiowej gęstości widmowej mocy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wypromieniowanej przez dowolną stację ziemską UESFSS w zakresach częstotliwości przeznaczonych dla służby stałej (27,8285–28,4445 GHz, 28,8365–28,9485 GHz </w:t>
            </w:r>
            <w:r w:rsidRPr="0020304E">
              <w:rPr>
                <w:rFonts w:ascii="Calibri" w:eastAsia="MS Mincho" w:hAnsi="Calibri" w:cs="Calibri"/>
                <w:sz w:val="24"/>
                <w:szCs w:val="24"/>
              </w:rPr>
              <w:br/>
              <w:t>i 28,9485–29,4525 GHz) powinien być ograniczony do</w:t>
            </w:r>
            <w:r w:rsidRPr="0020304E">
              <w:rPr>
                <w:rFonts w:ascii="Calibri" w:eastAsia="MS Mincho" w:hAnsi="Calibri" w:cs="Calibri"/>
                <w:sz w:val="24"/>
                <w:szCs w:val="24"/>
              </w:rPr>
              <w:br/>
              <w:t xml:space="preserve">-35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 xml:space="preserve"> / MHz. Limit ten musi być przestrzegany w każdym przypadku przez UESFSS, promieniujące pod  kątem 3 stopni lub mniejszym w odniesieniu do płaszczyzny lokalnego horyzontu;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 kąt elewacji anteny powinien być większy niż 3 stopnie;</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 systemy służby FSS wykorzystujące niekoordynowane stacje UESFSS w zakresach częstotliwości: 27,5-27,8285 GHz, 28,4445-28,9485 GHz i 29,4525-29,5 GHz, wdrażają mechanizmy automatycznej kontrolę mocy lub automatycznej kontroli wzmocnienia satelitarnego na tych stacjach;</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4) stacje UESFSS nie powinny używać częstotliwości bliższych niż 10 MHz od skraju pasma używanego przez służbę stałą;</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lastRenderedPageBreak/>
              <w:t xml:space="preserve">5) dla zapewnienia zgodności z kryteriami ochrony HIRF dla statku powietrznego stosuje się  maksymalne natężenie pola HIRF wynoszące 150 V/m; </w:t>
            </w:r>
            <w:r w:rsidRPr="0020304E">
              <w:rPr>
                <w:rFonts w:ascii="Calibri" w:eastAsia="MS Mincho" w:hAnsi="Calibri" w:cs="Calibri"/>
                <w:sz w:val="24"/>
                <w:szCs w:val="24"/>
              </w:rPr>
              <w:br/>
              <w:t xml:space="preserve">6) urządzenia typu UESFSS działające z maksymalną mocą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w sieciach TDMA są dopuszczone do użytkowania po uwzględnieniu cyklu pracy. </w:t>
            </w:r>
          </w:p>
        </w:tc>
      </w:tr>
    </w:tbl>
    <w:p w:rsidR="0020304E" w:rsidRPr="0020304E" w:rsidRDefault="0020304E" w:rsidP="0020304E">
      <w:pPr>
        <w:widowControl/>
        <w:autoSpaceDE/>
        <w:autoSpaceDN/>
        <w:adjustRightInd/>
        <w:spacing w:line="240" w:lineRule="auto"/>
        <w:jc w:val="center"/>
        <w:rPr>
          <w:rFonts w:ascii="Times New Roman" w:eastAsia="MS Mincho" w:hAnsi="Times New Roman" w:cs="Courier New"/>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7</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NGSO FSS</w:t>
      </w: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p>
    <w:tbl>
      <w:tblPr>
        <w:tblW w:w="1134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6237"/>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ind w:hanging="90"/>
              <w:jc w:val="center"/>
              <w:rPr>
                <w:rFonts w:ascii="Calibri" w:eastAsia="MS Mincho" w:hAnsi="Calibri" w:cs="Calibri"/>
                <w:sz w:val="24"/>
                <w:szCs w:val="24"/>
              </w:rPr>
            </w:pPr>
            <w:r w:rsidRPr="0020304E">
              <w:rPr>
                <w:rFonts w:ascii="Calibri" w:eastAsia="MS Mincho" w:hAnsi="Calibri" w:cs="Calibri"/>
                <w:sz w:val="24"/>
                <w:szCs w:val="24"/>
              </w:rPr>
              <w:t>Poz.</w:t>
            </w:r>
          </w:p>
        </w:tc>
        <w:tc>
          <w:tcPr>
            <w:tcW w:w="4394"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 xml:space="preserve"> 2.</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10,70 – 12,75 GHz </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60 </w:t>
            </w:r>
            <w:proofErr w:type="spellStart"/>
            <w:r w:rsidRPr="0020304E">
              <w:rPr>
                <w:rFonts w:ascii="Calibri" w:eastAsia="MS Mincho" w:hAnsi="Calibri" w:cs="Calibri"/>
                <w:sz w:val="24"/>
                <w:szCs w:val="24"/>
              </w:rPr>
              <w:t>dBW</w:t>
            </w:r>
            <w:proofErr w:type="spellEnd"/>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394"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Dodatkowe ograniczenia </w:t>
            </w:r>
          </w:p>
        </w:tc>
        <w:tc>
          <w:tcPr>
            <w:tcW w:w="6237"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Dla zapewnienia zgodności z kryteriami ochrony HIRF dla statku powietrznego stosuje się  maksymalne natężenie pola HIRF wynoszące 190V/m w zakresie 14,00-14,5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Stacje ziemskie działające z maksymalną mocą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w:t>
            </w:r>
            <w:r w:rsidRPr="0020304E">
              <w:rPr>
                <w:rFonts w:ascii="Calibri" w:eastAsia="MS Mincho" w:hAnsi="Calibri" w:cs="Calibri"/>
                <w:sz w:val="24"/>
                <w:szCs w:val="24"/>
              </w:rPr>
              <w:br/>
              <w:t>w sieciach TDMA są dopuszczone do użytkowania po uwzględnieniu cyklu pracy.</w:t>
            </w:r>
          </w:p>
        </w:tc>
      </w:tr>
    </w:tbl>
    <w:p w:rsidR="0020304E" w:rsidRPr="0020304E" w:rsidRDefault="0020304E" w:rsidP="0020304E">
      <w:pPr>
        <w:widowControl/>
        <w:autoSpaceDE/>
        <w:autoSpaceDN/>
        <w:adjustRightInd/>
        <w:spacing w:line="240" w:lineRule="auto"/>
        <w:rPr>
          <w:rFonts w:ascii="Calibri" w:eastAsia="MS Mincho" w:hAnsi="Calibri" w:cs="Calibri"/>
          <w:sz w:val="16"/>
          <w:szCs w:val="20"/>
        </w:rPr>
      </w:pPr>
      <w:r w:rsidRPr="0020304E">
        <w:rPr>
          <w:rFonts w:ascii="Calibri" w:eastAsia="MS Mincho" w:hAnsi="Calibri" w:cs="Calibri"/>
          <w:sz w:val="16"/>
          <w:szCs w:val="20"/>
          <w:vertAlign w:val="superscript"/>
        </w:rPr>
        <w:t>1)</w:t>
      </w:r>
      <w:r w:rsidRPr="0020304E">
        <w:rPr>
          <w:rFonts w:ascii="Calibri" w:eastAsia="MS Mincho" w:hAnsi="Calibri" w:cs="Calibri"/>
          <w:sz w:val="16"/>
          <w:szCs w:val="20"/>
        </w:rPr>
        <w:t xml:space="preserve"> Wykorzystywanie zakresu częstotliwości 10,70 – 11,70 GHz do odbioru związane jest z ryzykiem występowania szkodliwych zakłóceń ze strony urządzeń w służbie stałej typu punkt-punkt (linii radiowych) pracujących na podstawie wydanych pozwoleń radiowych.</w:t>
      </w:r>
    </w:p>
    <w:p w:rsidR="0020304E" w:rsidRPr="0020304E" w:rsidRDefault="0020304E" w:rsidP="0020304E">
      <w:pPr>
        <w:widowControl/>
        <w:autoSpaceDE/>
        <w:autoSpaceDN/>
        <w:adjustRightInd/>
        <w:spacing w:line="240" w:lineRule="auto"/>
        <w:jc w:val="center"/>
        <w:rPr>
          <w:rFonts w:ascii="Times New Roman" w:eastAsia="MS Mincho" w:hAnsi="Times New Roman" w:cs="Courier New"/>
          <w:b/>
          <w:sz w:val="24"/>
          <w:szCs w:val="20"/>
        </w:rPr>
      </w:pPr>
    </w:p>
    <w:p w:rsidR="00000D1B" w:rsidRDefault="00000D1B" w:rsidP="0020304E">
      <w:pPr>
        <w:widowControl/>
        <w:autoSpaceDE/>
        <w:autoSpaceDN/>
        <w:adjustRightInd/>
        <w:spacing w:line="240" w:lineRule="auto"/>
        <w:jc w:val="center"/>
        <w:rPr>
          <w:rFonts w:ascii="Calibri" w:eastAsia="MS Mincho" w:hAnsi="Calibri" w:cs="Calibri"/>
          <w:b/>
          <w:sz w:val="24"/>
          <w:szCs w:val="24"/>
        </w:rPr>
      </w:pPr>
    </w:p>
    <w:p w:rsidR="00000D1B" w:rsidRDefault="00000D1B" w:rsidP="0020304E">
      <w:pPr>
        <w:widowControl/>
        <w:autoSpaceDE/>
        <w:autoSpaceDN/>
        <w:adjustRightInd/>
        <w:spacing w:line="240" w:lineRule="auto"/>
        <w:jc w:val="center"/>
        <w:rPr>
          <w:rFonts w:ascii="Calibri" w:eastAsia="MS Mincho" w:hAnsi="Calibri" w:cs="Calibri"/>
          <w:b/>
          <w:sz w:val="24"/>
          <w:szCs w:val="24"/>
        </w:rPr>
      </w:pPr>
    </w:p>
    <w:p w:rsidR="00000D1B" w:rsidRDefault="00000D1B"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lastRenderedPageBreak/>
        <w:t>Wykaz nr 8</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 xml:space="preserve">Urządzenia typu </w:t>
      </w:r>
      <w:r w:rsidRPr="0020304E">
        <w:rPr>
          <w:rFonts w:ascii="Calibri" w:eastAsia="MS Mincho" w:hAnsi="Calibri" w:cs="Calibri"/>
          <w:sz w:val="24"/>
          <w:szCs w:val="24"/>
          <w:lang w:val="en-GB"/>
        </w:rPr>
        <w:t>ESOMP</w:t>
      </w:r>
      <w:r w:rsidRPr="0020304E">
        <w:rPr>
          <w:rFonts w:ascii="Calibri" w:eastAsia="MS Mincho" w:hAnsi="Calibri" w:cs="Calibri"/>
          <w:sz w:val="24"/>
          <w:szCs w:val="24"/>
        </w:rPr>
        <w:t xml:space="preserve"> </w:t>
      </w: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p>
    <w:tbl>
      <w:tblPr>
        <w:tblW w:w="1134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6379"/>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Poz.</w:t>
            </w:r>
          </w:p>
        </w:tc>
        <w:tc>
          <w:tcPr>
            <w:tcW w:w="4252"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Zakresy częstotliwości, parametry techniczne oraz obszar używania urządzeń</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27.5 - 27.8285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 xml:space="preserve">28.4445 - 28.9485 GHz,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lang w:val="en-GB"/>
              </w:rPr>
              <w:t xml:space="preserve">29.4525 - </w:t>
            </w:r>
            <w:r w:rsidRPr="0020304E">
              <w:rPr>
                <w:rFonts w:ascii="Calibri" w:eastAsia="MS Mincho" w:hAnsi="Calibri" w:cs="Calibri"/>
                <w:sz w:val="24"/>
                <w:szCs w:val="24"/>
              </w:rPr>
              <w:t>30,00 GHz</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vertAlign w:val="superscript"/>
              </w:rPr>
            </w:pPr>
            <w:r w:rsidRPr="0020304E">
              <w:rPr>
                <w:rFonts w:ascii="Calibri" w:eastAsia="MS Mincho" w:hAnsi="Calibri" w:cs="Calibri"/>
                <w:sz w:val="24"/>
                <w:szCs w:val="24"/>
              </w:rPr>
              <w:t>17,30 – 20,20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urządzeń ESOMP zainstalowanych na statkach powietrznych operujących w granicach lotniska, </w:t>
            </w:r>
            <w:r w:rsidRPr="0020304E">
              <w:rPr>
                <w:rFonts w:ascii="Calibri" w:eastAsia="MS Mincho" w:hAnsi="Calibri" w:cs="Calibri"/>
                <w:sz w:val="24"/>
                <w:szCs w:val="24"/>
              </w:rPr>
              <w:br/>
              <w:t xml:space="preserve">w tym na ziemi, wynosi 58,4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2)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lądowych urządzeń ESOMP działających w granicach lotniska jest ograniczona do 52,4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3)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ESOMP nieobjęta pkt 1 i 2, poza granicą lotniska lub na statkach morskich, jest ograniczona </w:t>
            </w:r>
            <w:r w:rsidRPr="0020304E">
              <w:rPr>
                <w:rFonts w:ascii="Calibri" w:eastAsia="MS Mincho" w:hAnsi="Calibri" w:cs="Calibri"/>
                <w:sz w:val="24"/>
                <w:szCs w:val="24"/>
              </w:rPr>
              <w:br/>
              <w:t xml:space="preserve">do 60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Dodatkowe ograniczenia</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Urządzenia ESOMP działające w zakresach częstotliwości </w:t>
            </w:r>
            <w:r w:rsidRPr="0020304E">
              <w:rPr>
                <w:rFonts w:ascii="Calibri" w:eastAsia="MS Mincho" w:hAnsi="Calibri" w:cs="Calibri"/>
                <w:sz w:val="24"/>
                <w:szCs w:val="24"/>
              </w:rPr>
              <w:br/>
              <w:t>17,3–19,7 GHz i 27,5–29,5 GHz muszą dodatkowo spełniać następujące wymagania:</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 na terytorium danego państwa, poziom pozaosiowej gęstości widmowej mocy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wypromieniowanej przez dowolną stację ESOMP w zakresach częstotliwości przeznaczonych dla służby stałej (27,8285–28,4445 GHz, 28,8365–28,9485 GHz </w:t>
            </w:r>
            <w:r w:rsidRPr="0020304E">
              <w:rPr>
                <w:rFonts w:ascii="Calibri" w:eastAsia="MS Mincho" w:hAnsi="Calibri" w:cs="Calibri"/>
                <w:sz w:val="24"/>
                <w:szCs w:val="24"/>
              </w:rPr>
              <w:br/>
              <w:t xml:space="preserve">i 28,9485–29,4525 GHz) powinien być ograniczony </w:t>
            </w:r>
            <w:r w:rsidRPr="0020304E">
              <w:rPr>
                <w:rFonts w:ascii="Calibri" w:eastAsia="MS Mincho" w:hAnsi="Calibri" w:cs="Calibri"/>
                <w:sz w:val="24"/>
                <w:szCs w:val="24"/>
              </w:rPr>
              <w:br/>
              <w:t xml:space="preserve">do -35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 xml:space="preserve"> / MHz. Limit ten musi być przestrzegany w każdym </w:t>
            </w:r>
            <w:r w:rsidRPr="0020304E">
              <w:rPr>
                <w:rFonts w:ascii="Calibri" w:eastAsia="MS Mincho" w:hAnsi="Calibri" w:cs="Calibri"/>
                <w:sz w:val="24"/>
                <w:szCs w:val="24"/>
              </w:rPr>
              <w:lastRenderedPageBreak/>
              <w:t>przypadku przez urządzenia pracujące na platformach ESOMP na lądzie, na wodach terytorialnych lub na wodach wewnętrznych, promieniujące pod  kątem 3 stopni lub mniejszym w odniesieniu do płaszczyzny lokalnego horyzontu;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 stacje ESOMP nie mogą wykorzystywać częstotliwości leżących bliższej niż 10 MHz od skraju pasma wykorzystywanego przez służbę stałą;</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 kąt elewacji anteny powinien być większy niż 3 stopnie;</w:t>
            </w:r>
          </w:p>
          <w:p w:rsidR="0020304E" w:rsidRPr="0020304E" w:rsidRDefault="0020304E" w:rsidP="0020304E">
            <w:pPr>
              <w:widowControl/>
              <w:autoSpaceDE/>
              <w:autoSpaceDN/>
              <w:adjustRightInd/>
              <w:spacing w:before="40" w:after="40" w:line="240" w:lineRule="auto"/>
              <w:jc w:val="left"/>
              <w:rPr>
                <w:rFonts w:ascii="Calibri" w:eastAsia="Times New Roman" w:hAnsi="Calibri" w:cs="Calibri"/>
                <w:sz w:val="24"/>
                <w:szCs w:val="24"/>
                <w:lang w:eastAsia="en-US"/>
              </w:rPr>
            </w:pPr>
            <w:r w:rsidRPr="0020304E">
              <w:rPr>
                <w:rFonts w:ascii="Calibri" w:eastAsia="MS Mincho" w:hAnsi="Calibri" w:cs="Calibri"/>
                <w:sz w:val="24"/>
                <w:szCs w:val="24"/>
              </w:rPr>
              <w:t>4) w przypadku terminali ESOMP zainstalowanych na statku powietrznym wartości PFD (</w:t>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 xml:space="preserve"> (W/m2) w referencyjnej szerokości 14 MHz) na ziemi są następujące:</w:t>
            </w:r>
            <w:r w:rsidRPr="0020304E">
              <w:rPr>
                <w:rFonts w:ascii="Calibri" w:eastAsia="MS Mincho" w:hAnsi="Calibri" w:cs="Calibri"/>
                <w:sz w:val="24"/>
                <w:szCs w:val="24"/>
              </w:rPr>
              <w:br/>
            </w:r>
            <w:r w:rsidRPr="0020304E">
              <w:rPr>
                <w:rFonts w:ascii="Calibri" w:eastAsia="Times New Roman" w:hAnsi="Calibri" w:cs="Calibri"/>
                <w:sz w:val="24"/>
                <w:szCs w:val="24"/>
                <w:lang w:eastAsia="en-US"/>
              </w:rPr>
              <w:t>–124.7</w:t>
            </w:r>
            <w:r w:rsidRPr="0020304E">
              <w:rPr>
                <w:rFonts w:ascii="Calibri" w:eastAsia="Times New Roman" w:hAnsi="Calibri" w:cs="Calibri"/>
                <w:sz w:val="24"/>
                <w:szCs w:val="24"/>
                <w:lang w:eastAsia="en-US"/>
              </w:rPr>
              <w:tab/>
            </w:r>
            <w:r w:rsidRPr="0020304E">
              <w:rPr>
                <w:rFonts w:ascii="Calibri" w:eastAsia="Times New Roman" w:hAnsi="Calibri" w:cs="Calibri"/>
                <w:sz w:val="24"/>
                <w:szCs w:val="24"/>
                <w:lang w:eastAsia="en-US"/>
              </w:rPr>
              <w:tab/>
              <w:t xml:space="preserve">     dla </w:t>
            </w:r>
            <w:r w:rsidRPr="0020304E">
              <w:rPr>
                <w:rFonts w:ascii="Calibri" w:eastAsia="Times New Roman" w:hAnsi="Calibri" w:cs="Calibri"/>
                <w:sz w:val="24"/>
                <w:szCs w:val="24"/>
                <w:lang w:eastAsia="en-US"/>
              </w:rPr>
              <w:tab/>
              <w:t>0°</w:t>
            </w:r>
            <w:r w:rsidRPr="0020304E">
              <w:rPr>
                <w:rFonts w:ascii="Calibri" w:eastAsia="Times New Roman" w:hAnsi="Calibri" w:cs="Calibri"/>
                <w:sz w:val="24"/>
                <w:szCs w:val="24"/>
                <w:lang w:eastAsia="en-US"/>
              </w:rPr>
              <w:tab/>
              <w:t xml:space="preserve">≤ </w:t>
            </w:r>
            <w:r w:rsidRPr="0020304E">
              <w:rPr>
                <w:rFonts w:ascii="Symbol" w:eastAsia="Times New Roman" w:hAnsi="Symbol" w:cs="Courier New"/>
                <w:sz w:val="16"/>
                <w:szCs w:val="20"/>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0.01°</w:t>
            </w:r>
          </w:p>
          <w:p w:rsidR="0020304E" w:rsidRPr="0020304E" w:rsidRDefault="0020304E" w:rsidP="0020304E">
            <w:pPr>
              <w:widowControl/>
              <w:autoSpaceDE/>
              <w:autoSpaceDN/>
              <w:adjustRightInd/>
              <w:spacing w:line="240" w:lineRule="auto"/>
              <w:jc w:val="left"/>
              <w:rPr>
                <w:rFonts w:ascii="Calibri" w:eastAsia="Times New Roman" w:hAnsi="Calibri" w:cs="Calibri"/>
                <w:sz w:val="24"/>
                <w:szCs w:val="24"/>
                <w:lang w:eastAsia="en-US"/>
              </w:rPr>
            </w:pPr>
            <w:r w:rsidRPr="0020304E">
              <w:rPr>
                <w:rFonts w:ascii="Calibri" w:eastAsia="Times New Roman" w:hAnsi="Calibri" w:cs="Calibri"/>
                <w:sz w:val="24"/>
                <w:szCs w:val="24"/>
                <w:lang w:eastAsia="en-US"/>
              </w:rPr>
              <w:t>–120.9 +   1.9 log</w:t>
            </w:r>
            <w:r w:rsidRPr="0020304E">
              <w:rPr>
                <w:rFonts w:ascii="Calibri" w:eastAsia="Times New Roman" w:hAnsi="Calibri" w:cs="Calibri"/>
                <w:sz w:val="24"/>
                <w:szCs w:val="24"/>
                <w:vertAlign w:val="subscript"/>
                <w:lang w:eastAsia="en-US"/>
              </w:rPr>
              <w:t>10</w:t>
            </w:r>
            <w:r w:rsidRPr="0020304E">
              <w:rPr>
                <w:rFonts w:ascii="Calibri" w:eastAsia="Times New Roman" w:hAnsi="Calibri" w:cs="Calibri"/>
                <w:sz w:val="24"/>
                <w:szCs w:val="24"/>
                <w:lang w:eastAsia="en-US"/>
              </w:rPr>
              <w:t>(</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dla</w:t>
            </w:r>
            <w:r w:rsidRPr="0020304E">
              <w:rPr>
                <w:rFonts w:ascii="Calibri" w:eastAsia="Times New Roman" w:hAnsi="Calibri" w:cs="Calibri"/>
                <w:sz w:val="24"/>
                <w:szCs w:val="24"/>
                <w:lang w:eastAsia="en-US"/>
              </w:rPr>
              <w:tab/>
              <w:t>0.01°</w:t>
            </w:r>
            <w:r w:rsidRPr="0020304E">
              <w:rPr>
                <w:rFonts w:ascii="Calibri" w:eastAsia="Times New Roman" w:hAnsi="Calibri" w:cs="Calibri"/>
                <w:sz w:val="24"/>
                <w:szCs w:val="24"/>
                <w:lang w:eastAsia="en-US"/>
              </w:rPr>
              <w:tab/>
              <w:t xml:space="preserve">&lt; </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0.3°</w:t>
            </w:r>
          </w:p>
          <w:p w:rsidR="0020304E" w:rsidRPr="0020304E" w:rsidRDefault="0020304E" w:rsidP="0020304E">
            <w:pPr>
              <w:widowControl/>
              <w:autoSpaceDE/>
              <w:autoSpaceDN/>
              <w:adjustRightInd/>
              <w:spacing w:line="240" w:lineRule="auto"/>
              <w:jc w:val="left"/>
              <w:rPr>
                <w:rFonts w:ascii="Calibri" w:eastAsia="Times New Roman" w:hAnsi="Calibri" w:cs="Calibri"/>
                <w:sz w:val="24"/>
                <w:szCs w:val="24"/>
                <w:lang w:eastAsia="en-US"/>
              </w:rPr>
            </w:pPr>
            <w:r w:rsidRPr="0020304E">
              <w:rPr>
                <w:rFonts w:ascii="Calibri" w:eastAsia="Times New Roman" w:hAnsi="Calibri" w:cs="Calibri"/>
                <w:sz w:val="24"/>
                <w:szCs w:val="24"/>
                <w:lang w:eastAsia="en-US"/>
              </w:rPr>
              <w:t>–116.2 + 11.0 log</w:t>
            </w:r>
            <w:r w:rsidRPr="0020304E">
              <w:rPr>
                <w:rFonts w:ascii="Calibri" w:eastAsia="Times New Roman" w:hAnsi="Calibri" w:cs="Calibri"/>
                <w:sz w:val="24"/>
                <w:szCs w:val="24"/>
                <w:vertAlign w:val="subscript"/>
                <w:lang w:eastAsia="en-US"/>
              </w:rPr>
              <w:t>10</w:t>
            </w:r>
            <w:r w:rsidRPr="0020304E">
              <w:rPr>
                <w:rFonts w:ascii="Calibri" w:eastAsia="Times New Roman" w:hAnsi="Calibri" w:cs="Calibri"/>
                <w:sz w:val="24"/>
                <w:szCs w:val="24"/>
                <w:lang w:eastAsia="en-US"/>
              </w:rPr>
              <w:t>(</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dla </w:t>
            </w:r>
            <w:r w:rsidRPr="0020304E">
              <w:rPr>
                <w:rFonts w:ascii="Calibri" w:eastAsia="Times New Roman" w:hAnsi="Calibri" w:cs="Calibri"/>
                <w:sz w:val="24"/>
                <w:szCs w:val="24"/>
                <w:lang w:eastAsia="en-US"/>
              </w:rPr>
              <w:tab/>
              <w:t>0.3°</w:t>
            </w:r>
            <w:r w:rsidRPr="0020304E">
              <w:rPr>
                <w:rFonts w:ascii="Calibri" w:eastAsia="Times New Roman" w:hAnsi="Calibri" w:cs="Calibri"/>
                <w:sz w:val="24"/>
                <w:szCs w:val="24"/>
                <w:lang w:eastAsia="en-US"/>
              </w:rPr>
              <w:tab/>
              <w:t xml:space="preserve">&lt; </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1.0°</w:t>
            </w:r>
          </w:p>
          <w:p w:rsidR="0020304E" w:rsidRPr="0020304E" w:rsidRDefault="0020304E" w:rsidP="0020304E">
            <w:pPr>
              <w:widowControl/>
              <w:autoSpaceDE/>
              <w:autoSpaceDN/>
              <w:adjustRightInd/>
              <w:spacing w:line="240" w:lineRule="auto"/>
              <w:jc w:val="left"/>
              <w:rPr>
                <w:rFonts w:ascii="Calibri" w:eastAsia="Times New Roman" w:hAnsi="Calibri" w:cs="Calibri"/>
                <w:sz w:val="24"/>
                <w:szCs w:val="24"/>
                <w:lang w:eastAsia="en-US"/>
              </w:rPr>
            </w:pPr>
            <w:r w:rsidRPr="0020304E">
              <w:rPr>
                <w:rFonts w:ascii="Calibri" w:eastAsia="Times New Roman" w:hAnsi="Calibri" w:cs="Calibri"/>
                <w:sz w:val="24"/>
                <w:szCs w:val="24"/>
                <w:lang w:eastAsia="en-US"/>
              </w:rPr>
              <w:t>–116.2 + 18.0 log</w:t>
            </w:r>
            <w:r w:rsidRPr="0020304E">
              <w:rPr>
                <w:rFonts w:ascii="Calibri" w:eastAsia="Times New Roman" w:hAnsi="Calibri" w:cs="Calibri"/>
                <w:sz w:val="24"/>
                <w:szCs w:val="24"/>
                <w:vertAlign w:val="subscript"/>
                <w:lang w:eastAsia="en-US"/>
              </w:rPr>
              <w:t>10</w:t>
            </w:r>
            <w:r w:rsidRPr="0020304E">
              <w:rPr>
                <w:rFonts w:ascii="Calibri" w:eastAsia="Times New Roman" w:hAnsi="Calibri" w:cs="Calibri"/>
                <w:sz w:val="24"/>
                <w:szCs w:val="24"/>
                <w:lang w:eastAsia="en-US"/>
              </w:rPr>
              <w:t>(</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dla </w:t>
            </w:r>
            <w:r w:rsidRPr="0020304E">
              <w:rPr>
                <w:rFonts w:ascii="Calibri" w:eastAsia="Times New Roman" w:hAnsi="Calibri" w:cs="Calibri"/>
                <w:sz w:val="24"/>
                <w:szCs w:val="24"/>
                <w:lang w:eastAsia="en-US"/>
              </w:rPr>
              <w:tab/>
              <w:t>1.0°</w:t>
            </w:r>
            <w:r w:rsidRPr="0020304E">
              <w:rPr>
                <w:rFonts w:ascii="Calibri" w:eastAsia="Times New Roman" w:hAnsi="Calibri" w:cs="Calibri"/>
                <w:sz w:val="24"/>
                <w:szCs w:val="24"/>
                <w:lang w:eastAsia="en-US"/>
              </w:rPr>
              <w:tab/>
              <w:t xml:space="preserve">&lt; </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2.0°</w:t>
            </w:r>
          </w:p>
          <w:p w:rsidR="0020304E" w:rsidRPr="0020304E" w:rsidRDefault="0020304E" w:rsidP="0020304E">
            <w:pPr>
              <w:widowControl/>
              <w:autoSpaceDE/>
              <w:autoSpaceDN/>
              <w:adjustRightInd/>
              <w:spacing w:line="240" w:lineRule="auto"/>
              <w:jc w:val="left"/>
              <w:rPr>
                <w:rFonts w:ascii="Calibri" w:eastAsia="Times New Roman" w:hAnsi="Calibri" w:cs="Calibri"/>
                <w:sz w:val="24"/>
                <w:szCs w:val="24"/>
                <w:lang w:eastAsia="en-US"/>
              </w:rPr>
            </w:pPr>
            <w:r w:rsidRPr="0020304E">
              <w:rPr>
                <w:rFonts w:ascii="Calibri" w:eastAsia="Times New Roman" w:hAnsi="Calibri" w:cs="Calibri"/>
                <w:sz w:val="24"/>
                <w:szCs w:val="24"/>
                <w:lang w:eastAsia="en-US"/>
              </w:rPr>
              <w:t>–117.9 + 23.7 log</w:t>
            </w:r>
            <w:r w:rsidRPr="0020304E">
              <w:rPr>
                <w:rFonts w:ascii="Calibri" w:eastAsia="Times New Roman" w:hAnsi="Calibri" w:cs="Calibri"/>
                <w:sz w:val="24"/>
                <w:szCs w:val="24"/>
                <w:vertAlign w:val="subscript"/>
                <w:lang w:eastAsia="en-US"/>
              </w:rPr>
              <w:t>10</w:t>
            </w:r>
            <w:r w:rsidRPr="0020304E">
              <w:rPr>
                <w:rFonts w:ascii="Calibri" w:eastAsia="Times New Roman" w:hAnsi="Calibri" w:cs="Calibri"/>
                <w:sz w:val="24"/>
                <w:szCs w:val="24"/>
                <w:lang w:eastAsia="en-US"/>
              </w:rPr>
              <w:t>(</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dla </w:t>
            </w:r>
            <w:r w:rsidRPr="0020304E">
              <w:rPr>
                <w:rFonts w:ascii="Calibri" w:eastAsia="Times New Roman" w:hAnsi="Calibri" w:cs="Calibri"/>
                <w:sz w:val="24"/>
                <w:szCs w:val="24"/>
                <w:lang w:eastAsia="en-US"/>
              </w:rPr>
              <w:tab/>
              <w:t>2.0°</w:t>
            </w:r>
            <w:r w:rsidRPr="0020304E">
              <w:rPr>
                <w:rFonts w:ascii="Calibri" w:eastAsia="Times New Roman" w:hAnsi="Calibri" w:cs="Calibri"/>
                <w:sz w:val="24"/>
                <w:szCs w:val="24"/>
                <w:lang w:eastAsia="en-US"/>
              </w:rPr>
              <w:tab/>
              <w:t xml:space="preserve">&lt; </w:t>
            </w:r>
            <w:r w:rsidRPr="0020304E">
              <w:rPr>
                <w:rFonts w:ascii="Symbol" w:eastAsia="Times New Roman" w:hAnsi="Symbol" w:cs="Times New Roman"/>
                <w:sz w:val="16"/>
                <w:szCs w:val="24"/>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8.0°</w:t>
            </w:r>
          </w:p>
          <w:p w:rsidR="0020304E" w:rsidRPr="0020304E" w:rsidRDefault="0020304E" w:rsidP="0020304E">
            <w:pPr>
              <w:widowControl/>
              <w:autoSpaceDE/>
              <w:autoSpaceDN/>
              <w:adjustRightInd/>
              <w:spacing w:before="40" w:after="40" w:line="240" w:lineRule="auto"/>
              <w:jc w:val="left"/>
              <w:rPr>
                <w:rFonts w:ascii="Calibri" w:eastAsia="Times New Roman" w:hAnsi="Calibri" w:cs="Calibri"/>
                <w:sz w:val="24"/>
                <w:szCs w:val="24"/>
                <w:lang w:eastAsia="en-US"/>
              </w:rPr>
            </w:pPr>
            <w:r w:rsidRPr="0020304E">
              <w:rPr>
                <w:rFonts w:ascii="Calibri" w:eastAsia="Times New Roman" w:hAnsi="Calibri" w:cs="Calibri"/>
                <w:sz w:val="24"/>
                <w:szCs w:val="24"/>
                <w:lang w:eastAsia="en-US"/>
              </w:rPr>
              <w:t>–96.5</w:t>
            </w:r>
            <w:r w:rsidRPr="0020304E">
              <w:rPr>
                <w:rFonts w:ascii="Calibri" w:eastAsia="Times New Roman" w:hAnsi="Calibri" w:cs="Calibri"/>
                <w:sz w:val="24"/>
                <w:szCs w:val="24"/>
                <w:lang w:eastAsia="en-US"/>
              </w:rPr>
              <w:tab/>
            </w:r>
            <w:r w:rsidRPr="0020304E">
              <w:rPr>
                <w:rFonts w:ascii="Calibri" w:eastAsia="Times New Roman" w:hAnsi="Calibri" w:cs="Calibri"/>
                <w:sz w:val="24"/>
                <w:szCs w:val="24"/>
                <w:lang w:eastAsia="en-US"/>
              </w:rPr>
              <w:tab/>
              <w:t xml:space="preserve">     dla  </w:t>
            </w:r>
            <w:r w:rsidRPr="0020304E">
              <w:rPr>
                <w:rFonts w:ascii="Calibri" w:eastAsia="Times New Roman" w:hAnsi="Calibri" w:cs="Calibri"/>
                <w:sz w:val="24"/>
                <w:szCs w:val="24"/>
                <w:lang w:eastAsia="en-US"/>
              </w:rPr>
              <w:tab/>
              <w:t>8.0°</w:t>
            </w:r>
            <w:r w:rsidRPr="0020304E">
              <w:rPr>
                <w:rFonts w:ascii="Calibri" w:eastAsia="Times New Roman" w:hAnsi="Calibri" w:cs="Calibri"/>
                <w:sz w:val="24"/>
                <w:szCs w:val="24"/>
                <w:lang w:eastAsia="en-US"/>
              </w:rPr>
              <w:tab/>
              <w:t xml:space="preserve">&lt; </w:t>
            </w:r>
            <w:r w:rsidRPr="0020304E">
              <w:rPr>
                <w:rFonts w:ascii="Symbol" w:eastAsia="Times New Roman" w:hAnsi="Symbol" w:cs="Courier New"/>
                <w:sz w:val="16"/>
                <w:szCs w:val="20"/>
                <w:lang w:val="en-GB" w:eastAsia="en-US"/>
              </w:rPr>
              <w:t></w:t>
            </w:r>
            <w:r w:rsidRPr="0020304E">
              <w:rPr>
                <w:rFonts w:ascii="Calibri" w:eastAsia="Times New Roman" w:hAnsi="Calibri" w:cs="Calibri"/>
                <w:sz w:val="24"/>
                <w:szCs w:val="24"/>
                <w:lang w:eastAsia="en-US"/>
              </w:rPr>
              <w:t xml:space="preserve"> ≤</w:t>
            </w:r>
            <w:r w:rsidRPr="0020304E">
              <w:rPr>
                <w:rFonts w:ascii="Calibri" w:eastAsia="Times New Roman" w:hAnsi="Calibri" w:cs="Calibri"/>
                <w:sz w:val="24"/>
                <w:szCs w:val="24"/>
                <w:lang w:eastAsia="en-US"/>
              </w:rPr>
              <w:tab/>
              <w:t>90.0°</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gdzie </w:t>
            </w:r>
            <w:r w:rsidRPr="0020304E">
              <w:rPr>
                <w:rFonts w:ascii="Calibri" w:eastAsia="Times New Roman" w:hAnsi="Calibri" w:cs="Calibri"/>
                <w:sz w:val="20"/>
                <w:szCs w:val="20"/>
                <w:lang w:eastAsia="en-US"/>
              </w:rPr>
              <w:t>(</w:t>
            </w:r>
            <w:r w:rsidRPr="0020304E">
              <w:rPr>
                <w:rFonts w:ascii="Symbol" w:eastAsia="Times New Roman" w:hAnsi="Symbol" w:cs="Courier New"/>
                <w:sz w:val="16"/>
                <w:szCs w:val="20"/>
                <w:lang w:val="en-GB" w:eastAsia="en-US"/>
              </w:rPr>
              <w:t></w:t>
            </w:r>
            <w:r w:rsidRPr="0020304E">
              <w:rPr>
                <w:rFonts w:ascii="Calibri" w:eastAsia="Times New Roman" w:hAnsi="Calibri" w:cs="Calibri"/>
                <w:sz w:val="20"/>
                <w:szCs w:val="20"/>
                <w:lang w:eastAsia="en-US"/>
              </w:rPr>
              <w:t xml:space="preserve">) </w:t>
            </w:r>
            <w:r w:rsidRPr="0020304E">
              <w:rPr>
                <w:rFonts w:ascii="Calibri" w:eastAsia="MS Mincho" w:hAnsi="Calibri" w:cs="Calibri"/>
                <w:sz w:val="24"/>
                <w:szCs w:val="24"/>
              </w:rPr>
              <w:t>jest kątem padania na powierzchnię Ziemi (stopnie).</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Powyższe wartości PFD nie są zdefiniowane dla  warunków „w wolnej przestrzeni”. Dlatego przy ocenie zgodności terminala ESOMP z maską PFD należy uwzględnić pochłanianie atmosferyczne i wszelkie tłumienie spowodowane konstrukcją statku powietrznego;</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5) w przypadku terminali ESOMP zainstalowanych na statkach morskich  wartość progowa PFD wynosi -109 </w:t>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 xml:space="preserve"> (W/m2) przy referencyjnej szerokości pasma 14 MHz na wysokości </w:t>
            </w:r>
            <w:r w:rsidRPr="0020304E">
              <w:rPr>
                <w:rFonts w:ascii="Calibri" w:eastAsia="MS Mincho" w:hAnsi="Calibri" w:cs="Calibri"/>
                <w:sz w:val="24"/>
                <w:szCs w:val="24"/>
              </w:rPr>
              <w:br/>
              <w:t>20 metrów nad poziomem morza podczas odpływu;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6) w celu zapewnienia zgodności z wymaganiami dotyczącymi  PFD, określonymi w pkt. 4 i 5, terminale ESOMP muszą posiadać </w:t>
            </w:r>
            <w:r w:rsidRPr="0020304E">
              <w:rPr>
                <w:rFonts w:ascii="Calibri" w:eastAsia="MS Mincho" w:hAnsi="Calibri" w:cs="Calibri"/>
                <w:sz w:val="24"/>
                <w:szCs w:val="24"/>
              </w:rPr>
              <w:lastRenderedPageBreak/>
              <w:t xml:space="preserve">funkcje samokontroli i automatyczne mechanizmy (lokalnie lub pod kontrolą NCF) w celu zmniejszenia swojego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lub zaprzestania transmisji.</w:t>
            </w:r>
          </w:p>
        </w:tc>
      </w:tr>
    </w:tbl>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0"/>
        </w:rPr>
      </w:pPr>
      <w:r w:rsidRPr="0020304E">
        <w:rPr>
          <w:rFonts w:ascii="Calibri" w:eastAsia="MS Mincho" w:hAnsi="Calibri" w:cs="Calibri"/>
          <w:b/>
          <w:sz w:val="24"/>
          <w:szCs w:val="20"/>
        </w:rPr>
        <w:t>Wykaz nr 9</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0"/>
        </w:rPr>
      </w:pPr>
      <w:r w:rsidRPr="0020304E">
        <w:rPr>
          <w:rFonts w:ascii="Calibri" w:eastAsia="MS Mincho" w:hAnsi="Calibri" w:cs="Calibri"/>
          <w:sz w:val="24"/>
          <w:szCs w:val="20"/>
        </w:rPr>
        <w:t>Urządzenia  typu NGSO ESOMP</w:t>
      </w:r>
    </w:p>
    <w:p w:rsidR="0020304E" w:rsidRPr="0020304E" w:rsidRDefault="0020304E" w:rsidP="0020304E">
      <w:pPr>
        <w:widowControl/>
        <w:autoSpaceDE/>
        <w:autoSpaceDN/>
        <w:adjustRightInd/>
        <w:spacing w:line="240" w:lineRule="auto"/>
        <w:jc w:val="center"/>
        <w:rPr>
          <w:rFonts w:ascii="Calibri" w:eastAsia="MS Mincho" w:hAnsi="Calibri" w:cs="Calibri"/>
          <w:sz w:val="16"/>
          <w:szCs w:val="20"/>
        </w:rPr>
      </w:pPr>
    </w:p>
    <w:tbl>
      <w:tblPr>
        <w:tblW w:w="1134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6379"/>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Poz.</w:t>
            </w:r>
          </w:p>
        </w:tc>
        <w:tc>
          <w:tcPr>
            <w:tcW w:w="4252"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Zakresy częstotliwości, parametry techniczne oraz obszar używania urządzeń</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27.5 - 27.8285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r w:rsidRPr="0020304E">
              <w:rPr>
                <w:rFonts w:ascii="Calibri" w:eastAsia="MS Mincho" w:hAnsi="Calibri" w:cs="Calibri"/>
                <w:sz w:val="24"/>
                <w:szCs w:val="24"/>
                <w:lang w:val="en-GB"/>
              </w:rPr>
              <w:t xml:space="preserve">28.4445 - 28.9485 GHz,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lang w:val="en-GB"/>
              </w:rPr>
              <w:t xml:space="preserve">29.4525 - </w:t>
            </w:r>
            <w:r w:rsidRPr="0020304E">
              <w:rPr>
                <w:rFonts w:ascii="Calibri" w:eastAsia="MS Mincho" w:hAnsi="Calibri" w:cs="Calibri"/>
                <w:sz w:val="24"/>
                <w:szCs w:val="24"/>
              </w:rPr>
              <w:t>30,00 GHz</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 xml:space="preserve"> 2.</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17,30 – 20,20 GHz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dla stacji ESOMP pracujących </w:t>
            </w:r>
            <w:r w:rsidRPr="0020304E">
              <w:rPr>
                <w:rFonts w:ascii="Calibri" w:eastAsia="MS Mincho" w:hAnsi="Calibri" w:cs="Calibri"/>
                <w:sz w:val="24"/>
                <w:szCs w:val="24"/>
              </w:rPr>
              <w:br/>
              <w:t xml:space="preserve">na lądzie w granicach lotnisk powinna być ograniczona </w:t>
            </w:r>
            <w:r w:rsidRPr="0020304E">
              <w:rPr>
                <w:rFonts w:ascii="Calibri" w:eastAsia="MS Mincho" w:hAnsi="Calibri" w:cs="Calibri"/>
                <w:sz w:val="24"/>
                <w:szCs w:val="24"/>
              </w:rPr>
              <w:br/>
              <w:t xml:space="preserve">do 52,4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2)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dla stacji ESOMP pracujących </w:t>
            </w:r>
            <w:r w:rsidRPr="0020304E">
              <w:rPr>
                <w:rFonts w:ascii="Calibri" w:eastAsia="MS Mincho" w:hAnsi="Calibri" w:cs="Calibri"/>
                <w:sz w:val="24"/>
                <w:szCs w:val="24"/>
              </w:rPr>
              <w:br/>
              <w:t xml:space="preserve">na lądzie poza granicami lotnisk powinna być ograniczona </w:t>
            </w:r>
            <w:r w:rsidRPr="0020304E">
              <w:rPr>
                <w:rFonts w:ascii="Calibri" w:eastAsia="MS Mincho" w:hAnsi="Calibri" w:cs="Calibri"/>
                <w:sz w:val="24"/>
                <w:szCs w:val="24"/>
              </w:rPr>
              <w:br/>
              <w:t xml:space="preserve">do 70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3) maksymalna moc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dla stacji ESOMP na statkach morskich powinna być ograniczona do 70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Dodatkowe ograniczenia </w:t>
            </w:r>
          </w:p>
        </w:tc>
        <w:tc>
          <w:tcPr>
            <w:tcW w:w="637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 poziom gęstości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poza kierunkiem maksymalnego promieniowania dla każdej stacji ESOMP w zakresach częstotliwości służby stałej (27,8285-28,4445 GHz, </w:t>
            </w:r>
            <w:r w:rsidRPr="0020304E">
              <w:rPr>
                <w:rFonts w:ascii="Calibri" w:eastAsia="MS Mincho" w:hAnsi="Calibri" w:cs="Calibri"/>
                <w:sz w:val="24"/>
                <w:szCs w:val="24"/>
              </w:rPr>
              <w:br/>
              <w:t xml:space="preserve">28,8365-28,9485 GHz i 28,9485-29,1 GHz) powinien być ograniczony do 35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 xml:space="preserve">/MHz. Limit ten musi być przestrzegany </w:t>
            </w:r>
            <w:r w:rsidRPr="0020304E">
              <w:rPr>
                <w:rFonts w:ascii="Calibri" w:eastAsia="MS Mincho" w:hAnsi="Calibri" w:cs="Calibri"/>
                <w:sz w:val="24"/>
                <w:szCs w:val="24"/>
              </w:rPr>
              <w:lastRenderedPageBreak/>
              <w:t>w każdym przypadku przez urządzenia ESOMP na lądzie, na wodach terytorialnych lub na wodach wewnętrznych, promieniujące pod kątem 3 stopni lub mniejszym w odniesieniu do płaszczyzny lokalnego horyzontu;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 stacje ESOMP nie mogą wykorzystywać częstotliwości leżących bliższej niż 10 MHz od skraju pasma wykorzystywanego przez służbę stałą;</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3) kąt elewacji anteny powinien być większy niż 3 stopnie;</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4) dla stacji ESOMP zamontowanych na pokładach statków morskich, wartość progowa PFD wynosi -109 </w:t>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(W/m</w:t>
            </w:r>
            <w:r w:rsidRPr="0020304E">
              <w:rPr>
                <w:rFonts w:ascii="Calibri" w:eastAsia="MS Mincho" w:hAnsi="Calibri" w:cs="Calibri"/>
                <w:sz w:val="24"/>
                <w:szCs w:val="24"/>
                <w:vertAlign w:val="superscript"/>
              </w:rPr>
              <w:t>2</w:t>
            </w:r>
            <w:r w:rsidRPr="0020304E">
              <w:rPr>
                <w:rFonts w:ascii="Calibri" w:eastAsia="MS Mincho" w:hAnsi="Calibri" w:cs="Calibri"/>
                <w:sz w:val="24"/>
                <w:szCs w:val="24"/>
              </w:rPr>
              <w:t xml:space="preserve">) przy referencyjnej szerokości pasma 14 MHz na wysokości </w:t>
            </w:r>
            <w:r w:rsidRPr="0020304E">
              <w:rPr>
                <w:rFonts w:ascii="Calibri" w:eastAsia="MS Mincho" w:hAnsi="Calibri" w:cs="Calibri"/>
                <w:sz w:val="24"/>
                <w:szCs w:val="24"/>
              </w:rPr>
              <w:br/>
              <w:t xml:space="preserve">20 metrów nad poziomem morza podczas odpływu;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5) w celu zapewnienia zgodności z wymaganiami dotyczącymi  PFD, określonymi w pkt 4, terminale ESOMP muszą posiadać funkcje samokontroli i automatyczne mechanizmy (lokalnie lub pod kontrolą NCF) w celu zmniejszenia swojego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lub zaprzestania transmisji.</w:t>
            </w:r>
          </w:p>
        </w:tc>
      </w:tr>
    </w:tbl>
    <w:p w:rsidR="0020304E" w:rsidRPr="0020304E" w:rsidRDefault="0020304E" w:rsidP="0020304E">
      <w:pPr>
        <w:widowControl/>
        <w:autoSpaceDE/>
        <w:autoSpaceDN/>
        <w:adjustRightInd/>
        <w:spacing w:line="240" w:lineRule="auto"/>
        <w:jc w:val="left"/>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0"/>
        </w:rPr>
      </w:pPr>
      <w:r w:rsidRPr="0020304E">
        <w:rPr>
          <w:rFonts w:ascii="Calibri" w:eastAsia="MS Mincho" w:hAnsi="Calibri" w:cs="Calibri"/>
          <w:b/>
          <w:sz w:val="24"/>
          <w:szCs w:val="20"/>
        </w:rPr>
        <w:t>Wykaz nr 10</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0"/>
        </w:rPr>
      </w:pPr>
      <w:r w:rsidRPr="0020304E">
        <w:rPr>
          <w:rFonts w:ascii="Calibri" w:eastAsia="MS Mincho" w:hAnsi="Calibri" w:cs="Calibri"/>
          <w:sz w:val="24"/>
          <w:szCs w:val="20"/>
        </w:rPr>
        <w:t xml:space="preserve">Urządzenia typu GSO ESIM </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48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6521"/>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252"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10,70 – 12,75 GHz </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54,5 </w:t>
            </w:r>
            <w:proofErr w:type="spellStart"/>
            <w:r w:rsidRPr="0020304E">
              <w:rPr>
                <w:rFonts w:ascii="Calibri" w:eastAsia="MS Mincho" w:hAnsi="Calibri" w:cs="Calibri"/>
                <w:sz w:val="24"/>
                <w:szCs w:val="24"/>
              </w:rPr>
              <w:t>dBW</w:t>
            </w:r>
            <w:proofErr w:type="spellEnd"/>
          </w:p>
        </w:tc>
      </w:tr>
    </w:tbl>
    <w:p w:rsidR="0020304E" w:rsidRPr="0020304E" w:rsidRDefault="0020304E" w:rsidP="0020304E">
      <w:pPr>
        <w:widowControl/>
        <w:autoSpaceDE/>
        <w:autoSpaceDN/>
        <w:adjustRightInd/>
        <w:spacing w:line="240" w:lineRule="auto"/>
        <w:jc w:val="left"/>
        <w:rPr>
          <w:rFonts w:ascii="Calibri" w:eastAsia="MS Mincho" w:hAnsi="Calibri" w:cs="Calibri"/>
          <w:sz w:val="16"/>
          <w:szCs w:val="20"/>
          <w:lang w:val="en-GB"/>
        </w:rPr>
      </w:pPr>
    </w:p>
    <w:p w:rsidR="0020304E" w:rsidRPr="0020304E" w:rsidRDefault="0020304E" w:rsidP="0020304E">
      <w:pPr>
        <w:widowControl/>
        <w:autoSpaceDE/>
        <w:autoSpaceDN/>
        <w:adjustRightInd/>
        <w:spacing w:line="240" w:lineRule="auto"/>
        <w:rPr>
          <w:rFonts w:ascii="Calibri" w:eastAsia="MS Mincho" w:hAnsi="Calibri" w:cs="Calibri"/>
          <w:sz w:val="16"/>
          <w:szCs w:val="20"/>
        </w:rPr>
      </w:pPr>
      <w:r w:rsidRPr="0020304E">
        <w:rPr>
          <w:rFonts w:ascii="Calibri" w:eastAsia="MS Mincho" w:hAnsi="Calibri" w:cs="Calibri"/>
          <w:sz w:val="16"/>
          <w:szCs w:val="20"/>
          <w:vertAlign w:val="superscript"/>
        </w:rPr>
        <w:lastRenderedPageBreak/>
        <w:t>1)</w:t>
      </w:r>
      <w:r w:rsidRPr="0020304E">
        <w:rPr>
          <w:rFonts w:ascii="Calibri" w:eastAsia="MS Mincho" w:hAnsi="Calibri" w:cs="Calibri"/>
          <w:sz w:val="16"/>
          <w:szCs w:val="20"/>
        </w:rPr>
        <w:t xml:space="preserve"> Wykorzystywanie zakresu częstotliwości 10,70 – 11,70 GHz do odbioru związane jest z ryzykiem występowania szkodliwych zakłóceń ze strony urządzeń w służbie stałej typu punkt-punkt (linii radiowych) pracujących na podstawie wydanych pozwoleń radiowych.</w:t>
      </w:r>
    </w:p>
    <w:p w:rsidR="0020304E" w:rsidRPr="0020304E" w:rsidRDefault="0020304E" w:rsidP="0020304E">
      <w:pPr>
        <w:widowControl/>
        <w:autoSpaceDE/>
        <w:autoSpaceDN/>
        <w:adjustRightInd/>
        <w:spacing w:line="240" w:lineRule="auto"/>
        <w:rPr>
          <w:rFonts w:ascii="Times New Roman" w:eastAsia="MS Mincho" w:hAnsi="Times New Roman" w:cs="Courier New"/>
          <w:sz w:val="24"/>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11</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NGSO ESIM</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48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6521"/>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252"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14,00 – 14,50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2.</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10,70 – 12,75 GHz </w:t>
            </w:r>
            <w:r w:rsidRPr="0020304E">
              <w:rPr>
                <w:rFonts w:ascii="Calibri" w:eastAsia="MS Mincho" w:hAnsi="Calibri" w:cs="Calibri"/>
                <w:sz w:val="24"/>
                <w:szCs w:val="24"/>
                <w:vertAlign w:val="superscript"/>
              </w:rPr>
              <w:t>1)</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Times New Roman" w:hAnsi="Calibri" w:cs="Calibri"/>
                <w:sz w:val="24"/>
                <w:szCs w:val="24"/>
                <w:lang w:val="en-GB"/>
              </w:rPr>
            </w:pPr>
            <w:proofErr w:type="spellStart"/>
            <w:r w:rsidRPr="0020304E">
              <w:rPr>
                <w:rFonts w:ascii="Calibri" w:eastAsia="MS Mincho" w:hAnsi="Calibri" w:cs="Calibri"/>
                <w:sz w:val="24"/>
                <w:szCs w:val="24"/>
                <w:lang w:val="en-GB"/>
              </w:rPr>
              <w:t>Mniejsza</w:t>
            </w:r>
            <w:proofErr w:type="spellEnd"/>
            <w:r w:rsidRPr="0020304E">
              <w:rPr>
                <w:rFonts w:ascii="Calibri" w:eastAsia="MS Mincho" w:hAnsi="Calibri" w:cs="Calibri"/>
                <w:sz w:val="24"/>
                <w:szCs w:val="24"/>
                <w:lang w:val="en-GB"/>
              </w:rPr>
              <w:t xml:space="preserve"> </w:t>
            </w:r>
            <w:proofErr w:type="spellStart"/>
            <w:r w:rsidRPr="0020304E">
              <w:rPr>
                <w:rFonts w:ascii="Calibri" w:eastAsia="MS Mincho" w:hAnsi="Calibri" w:cs="Calibri"/>
                <w:sz w:val="24"/>
                <w:szCs w:val="24"/>
                <w:lang w:val="en-GB"/>
              </w:rPr>
              <w:t>lub</w:t>
            </w:r>
            <w:proofErr w:type="spellEnd"/>
            <w:r w:rsidRPr="0020304E">
              <w:rPr>
                <w:rFonts w:ascii="Calibri" w:eastAsia="MS Mincho" w:hAnsi="Calibri" w:cs="Calibri"/>
                <w:sz w:val="24"/>
                <w:szCs w:val="24"/>
                <w:lang w:val="en-GB"/>
              </w:rPr>
              <w:t xml:space="preserve"> </w:t>
            </w:r>
            <w:proofErr w:type="spellStart"/>
            <w:r w:rsidRPr="0020304E">
              <w:rPr>
                <w:rFonts w:ascii="Calibri" w:eastAsia="MS Mincho" w:hAnsi="Calibri" w:cs="Calibri"/>
                <w:sz w:val="24"/>
                <w:szCs w:val="24"/>
                <w:lang w:val="en-GB"/>
              </w:rPr>
              <w:t>równa</w:t>
            </w:r>
            <w:proofErr w:type="spellEnd"/>
            <w:r w:rsidRPr="0020304E">
              <w:rPr>
                <w:rFonts w:ascii="Calibri" w:eastAsia="MS Mincho" w:hAnsi="Calibri" w:cs="Calibri"/>
                <w:sz w:val="24"/>
                <w:szCs w:val="24"/>
                <w:lang w:val="en-GB"/>
              </w:rPr>
              <w:t xml:space="preserve"> 54,5 </w:t>
            </w:r>
            <w:proofErr w:type="spellStart"/>
            <w:r w:rsidRPr="0020304E">
              <w:rPr>
                <w:rFonts w:ascii="Calibri" w:eastAsia="MS Mincho" w:hAnsi="Calibri" w:cs="Calibri"/>
                <w:sz w:val="24"/>
                <w:szCs w:val="24"/>
                <w:lang w:val="en-GB"/>
              </w:rPr>
              <w:t>dBW</w:t>
            </w:r>
            <w:proofErr w:type="spellEnd"/>
            <w:r w:rsidRPr="0020304E">
              <w:rPr>
                <w:rFonts w:ascii="Calibri" w:eastAsia="MS Mincho" w:hAnsi="Calibri" w:cs="Calibri"/>
                <w:sz w:val="24"/>
                <w:szCs w:val="24"/>
                <w:lang w:val="en-GB"/>
              </w:rPr>
              <w:t>.</w:t>
            </w:r>
            <w:r w:rsidRPr="0020304E">
              <w:rPr>
                <w:rFonts w:ascii="Calibri" w:eastAsia="Times New Roman" w:hAnsi="Calibri" w:cs="Calibri"/>
                <w:sz w:val="24"/>
                <w:szCs w:val="24"/>
                <w:lang w:val="en-GB"/>
              </w:rPr>
              <w:t xml:space="preserve"> </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lang w:val="en-GB"/>
              </w:rPr>
            </w:pP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Dodatkowe ograniczenia</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 dla zakresu częstotliwości 14,25-14,5 GHz, w celu ochrony systemów służby stałej, powinny być stosowane wartości progowe PFD określone w pkt. 2, 3 i 4;</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2) dla ESIM zamontowanych na statkach powietrznych, wartości progowe PFD na powierzchni ziemi są następujące:</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ab/>
              <w:t xml:space="preserve">–122  </w:t>
            </w:r>
            <w:r w:rsidRPr="0020304E">
              <w:rPr>
                <w:rFonts w:ascii="Calibri" w:eastAsia="MS Mincho" w:hAnsi="Calibri" w:cs="Calibri"/>
                <w:sz w:val="24"/>
                <w:szCs w:val="24"/>
              </w:rPr>
              <w:tab/>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 xml:space="preserve">(W/(m² • MHz)) dla </w:t>
            </w:r>
            <w:r w:rsidRPr="0020304E">
              <w:rPr>
                <w:rFonts w:ascii="Calibri" w:eastAsia="Times New Roman" w:hAnsi="Calibri" w:cs="Calibri"/>
                <w:sz w:val="24"/>
                <w:szCs w:val="24"/>
              </w:rPr>
              <w:sym w:font="Symbol" w:char="F071"/>
            </w:r>
            <w:r w:rsidRPr="0020304E">
              <w:rPr>
                <w:rFonts w:ascii="Calibri" w:eastAsia="MS Mincho" w:hAnsi="Calibri" w:cs="Calibri"/>
                <w:sz w:val="24"/>
                <w:szCs w:val="24"/>
              </w:rPr>
              <w:t xml:space="preserve"> ≤ 5°</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ab/>
              <w:t xml:space="preserve">–127 + </w:t>
            </w:r>
            <w:r w:rsidRPr="0020304E">
              <w:rPr>
                <w:rFonts w:ascii="Calibri" w:eastAsia="Times New Roman" w:hAnsi="Calibri" w:cs="Calibri"/>
                <w:sz w:val="24"/>
                <w:szCs w:val="24"/>
              </w:rPr>
              <w:sym w:font="Symbol" w:char="F071"/>
            </w:r>
            <w:r w:rsidRPr="0020304E">
              <w:rPr>
                <w:rFonts w:ascii="Calibri" w:eastAsia="MS Mincho" w:hAnsi="Calibri" w:cs="Calibri"/>
                <w:sz w:val="24"/>
                <w:szCs w:val="24"/>
              </w:rPr>
              <w:t xml:space="preserve"> </w:t>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 xml:space="preserve">(W/(m² • MHz)) dla 5° &lt; </w:t>
            </w:r>
            <w:r w:rsidRPr="0020304E">
              <w:rPr>
                <w:rFonts w:ascii="Calibri" w:eastAsia="Times New Roman" w:hAnsi="Calibri" w:cs="Calibri"/>
                <w:sz w:val="24"/>
                <w:szCs w:val="24"/>
              </w:rPr>
              <w:sym w:font="Symbol" w:char="F071"/>
            </w:r>
            <w:r w:rsidRPr="0020304E">
              <w:rPr>
                <w:rFonts w:ascii="Calibri" w:eastAsia="MS Mincho" w:hAnsi="Calibri" w:cs="Calibri"/>
                <w:sz w:val="24"/>
                <w:szCs w:val="24"/>
              </w:rPr>
              <w:t xml:space="preserve"> ≤ 40°</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ab/>
              <w:t xml:space="preserve">–87 </w:t>
            </w:r>
            <w:r w:rsidRPr="0020304E">
              <w:rPr>
                <w:rFonts w:ascii="Calibri" w:eastAsia="MS Mincho" w:hAnsi="Calibri" w:cs="Calibri"/>
                <w:sz w:val="24"/>
                <w:szCs w:val="24"/>
              </w:rPr>
              <w:tab/>
            </w:r>
            <w:proofErr w:type="spellStart"/>
            <w:r w:rsidRPr="0020304E">
              <w:rPr>
                <w:rFonts w:ascii="Calibri" w:eastAsia="MS Mincho" w:hAnsi="Calibri" w:cs="Calibri"/>
                <w:sz w:val="24"/>
                <w:szCs w:val="24"/>
              </w:rPr>
              <w:t>dB</w:t>
            </w:r>
            <w:proofErr w:type="spellEnd"/>
            <w:r w:rsidRPr="0020304E">
              <w:rPr>
                <w:rFonts w:ascii="Calibri" w:eastAsia="MS Mincho" w:hAnsi="Calibri" w:cs="Calibri"/>
                <w:sz w:val="24"/>
                <w:szCs w:val="24"/>
              </w:rPr>
              <w:t>(W/(m² • MHz)) dla 40° &lt;</w:t>
            </w:r>
            <w:r w:rsidRPr="0020304E">
              <w:rPr>
                <w:rFonts w:ascii="Calibri" w:eastAsia="Times New Roman" w:hAnsi="Calibri" w:cs="Calibri"/>
                <w:sz w:val="24"/>
                <w:szCs w:val="24"/>
              </w:rPr>
              <w:sym w:font="Symbol" w:char="F071"/>
            </w:r>
            <w:r w:rsidRPr="0020304E">
              <w:rPr>
                <w:rFonts w:ascii="Calibri" w:eastAsia="MS Mincho" w:hAnsi="Calibri" w:cs="Calibri"/>
                <w:sz w:val="24"/>
                <w:szCs w:val="24"/>
              </w:rPr>
              <w:t xml:space="preserve"> ≤ 90°</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gdzie </w:t>
            </w:r>
            <w:r w:rsidRPr="0020304E">
              <w:rPr>
                <w:rFonts w:ascii="Calibri" w:eastAsia="Times New Roman" w:hAnsi="Calibri" w:cs="Calibri"/>
                <w:sz w:val="24"/>
                <w:szCs w:val="24"/>
              </w:rPr>
              <w:sym w:font="Symbol" w:char="F071"/>
            </w:r>
            <w:r w:rsidRPr="0020304E">
              <w:rPr>
                <w:rFonts w:ascii="Calibri" w:eastAsia="MS Mincho" w:hAnsi="Calibri" w:cs="Calibri"/>
                <w:sz w:val="24"/>
                <w:szCs w:val="24"/>
              </w:rPr>
              <w:t xml:space="preserve"> jest kątem nadejścia fali radiowej (stopnie powyżej płaszczyzny horyzontalnej);</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3) dla terminali ESIM zainstalowanych na pokładach statków morskich, wartość progowa PFD wynosi -116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/m</w:t>
            </w:r>
            <w:r w:rsidRPr="0020304E">
              <w:rPr>
                <w:rFonts w:ascii="Calibri" w:eastAsia="MS Mincho" w:hAnsi="Calibri" w:cs="Calibri"/>
                <w:sz w:val="24"/>
                <w:szCs w:val="24"/>
                <w:vertAlign w:val="superscript"/>
              </w:rPr>
              <w:t>2</w:t>
            </w:r>
            <w:r w:rsidRPr="0020304E">
              <w:rPr>
                <w:rFonts w:ascii="Calibri" w:eastAsia="MS Mincho" w:hAnsi="Calibri" w:cs="Calibri"/>
                <w:sz w:val="24"/>
                <w:szCs w:val="24"/>
              </w:rPr>
              <w:t>/MHz na wysokości 80 metrów nad poziomem morza podczas odpływu;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lastRenderedPageBreak/>
              <w:t xml:space="preserve">4) dla terminali ESIM na lądzie, wartość progowa PFD wynosi -116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/m</w:t>
            </w:r>
            <w:r w:rsidRPr="0020304E">
              <w:rPr>
                <w:rFonts w:ascii="Calibri" w:eastAsia="MS Mincho" w:hAnsi="Calibri" w:cs="Calibri"/>
                <w:sz w:val="24"/>
                <w:szCs w:val="24"/>
                <w:vertAlign w:val="superscript"/>
              </w:rPr>
              <w:t>2</w:t>
            </w:r>
            <w:r w:rsidRPr="0020304E">
              <w:rPr>
                <w:rFonts w:ascii="Calibri" w:eastAsia="MS Mincho" w:hAnsi="Calibri" w:cs="Calibri"/>
                <w:sz w:val="24"/>
                <w:szCs w:val="24"/>
              </w:rPr>
              <w:t>/MHz na wysokości 30m nad poziomem terenu;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5) dla zakresu częstotliwości 14,47-14,5 GHz, terminale ESIM zamontowane na statkach powietrznych muszą być zdolne do zaprzestania emisji, gdy znajdą się w bezpośredniej widoczności stacji RAS prowadzącej obserwacje w tym zakresie częstotliwości;</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6) dla zakresu częstotliwości 14,47-14,5 GHz, nie mogą zostać przekroczone wartości progowe PFD określone w pkt. 7 oraz 8;</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7) dla terminali ESIM zainstalowanych na pokładach statków morskich, wartość progowa PFD wynosząca</w:t>
            </w:r>
            <w:r w:rsidRPr="0020304E">
              <w:rPr>
                <w:rFonts w:ascii="Calibri" w:eastAsia="MS Mincho" w:hAnsi="Calibri" w:cs="Calibri"/>
                <w:sz w:val="24"/>
                <w:szCs w:val="24"/>
              </w:rPr>
              <w:br/>
              <w:t xml:space="preserve">-169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/m</w:t>
            </w:r>
            <w:r w:rsidRPr="0020304E">
              <w:rPr>
                <w:rFonts w:ascii="Calibri" w:eastAsia="MS Mincho" w:hAnsi="Calibri" w:cs="Calibri"/>
                <w:sz w:val="24"/>
                <w:szCs w:val="24"/>
                <w:vertAlign w:val="superscript"/>
              </w:rPr>
              <w:t>2</w:t>
            </w:r>
            <w:r w:rsidRPr="0020304E">
              <w:rPr>
                <w:rFonts w:ascii="Calibri" w:eastAsia="MS Mincho" w:hAnsi="Calibri" w:cs="Calibri"/>
                <w:sz w:val="24"/>
                <w:szCs w:val="24"/>
              </w:rPr>
              <w:t>/(150kHz), nie może być przekraczana więcej niż przez 2% czasu;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8) dla terminali ESIM na lądzie, wartość progowa PFD wynosząca -169 </w:t>
            </w:r>
            <w:proofErr w:type="spellStart"/>
            <w:r w:rsidRPr="0020304E">
              <w:rPr>
                <w:rFonts w:ascii="Calibri" w:eastAsia="MS Mincho" w:hAnsi="Calibri" w:cs="Calibri"/>
                <w:sz w:val="24"/>
                <w:szCs w:val="24"/>
              </w:rPr>
              <w:t>dBW</w:t>
            </w:r>
            <w:proofErr w:type="spellEnd"/>
            <w:r w:rsidRPr="0020304E">
              <w:rPr>
                <w:rFonts w:ascii="Calibri" w:eastAsia="MS Mincho" w:hAnsi="Calibri" w:cs="Calibri"/>
                <w:sz w:val="24"/>
                <w:szCs w:val="24"/>
              </w:rPr>
              <w:t>/m</w:t>
            </w:r>
            <w:r w:rsidRPr="0020304E">
              <w:rPr>
                <w:rFonts w:ascii="Calibri" w:eastAsia="MS Mincho" w:hAnsi="Calibri" w:cs="Calibri"/>
                <w:sz w:val="24"/>
                <w:szCs w:val="24"/>
                <w:vertAlign w:val="superscript"/>
              </w:rPr>
              <w:t>2</w:t>
            </w:r>
            <w:r w:rsidRPr="0020304E">
              <w:rPr>
                <w:rFonts w:ascii="Calibri" w:eastAsia="MS Mincho" w:hAnsi="Calibri" w:cs="Calibri"/>
                <w:sz w:val="24"/>
                <w:szCs w:val="24"/>
              </w:rPr>
              <w:t>/(150 kHz), nie może być przekraczana więcej niż przez 2% czasu;</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9) terminale ESIM muszą posiadać funkcje samokontroli i automatyczne mechanizmy (lokalnie lub pod kontrolą NCF) w celu zmniejszenia swojego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lub zaprzestania transmisji.</w:t>
            </w:r>
          </w:p>
        </w:tc>
      </w:tr>
    </w:tbl>
    <w:p w:rsidR="0020304E" w:rsidRPr="0020304E" w:rsidRDefault="0020304E" w:rsidP="0020304E">
      <w:pPr>
        <w:widowControl/>
        <w:autoSpaceDE/>
        <w:autoSpaceDN/>
        <w:adjustRightInd/>
        <w:spacing w:line="240" w:lineRule="auto"/>
        <w:rPr>
          <w:rFonts w:ascii="Arial" w:eastAsia="MS Mincho" w:hAnsi="Arial" w:cs="Courier New"/>
          <w:sz w:val="16"/>
          <w:szCs w:val="20"/>
        </w:rPr>
      </w:pPr>
      <w:r w:rsidRPr="0020304E">
        <w:rPr>
          <w:rFonts w:ascii="Arial" w:eastAsia="MS Mincho" w:hAnsi="Arial" w:cs="Courier New"/>
          <w:sz w:val="16"/>
          <w:szCs w:val="20"/>
          <w:vertAlign w:val="subscript"/>
        </w:rPr>
        <w:lastRenderedPageBreak/>
        <w:t xml:space="preserve"> </w:t>
      </w:r>
      <w:r w:rsidRPr="0020304E">
        <w:rPr>
          <w:rFonts w:ascii="Calibri" w:eastAsia="MS Mincho" w:hAnsi="Calibri" w:cs="Calibri"/>
          <w:sz w:val="16"/>
          <w:szCs w:val="20"/>
          <w:vertAlign w:val="superscript"/>
        </w:rPr>
        <w:t xml:space="preserve">1) </w:t>
      </w:r>
      <w:r w:rsidRPr="0020304E">
        <w:rPr>
          <w:rFonts w:ascii="Calibri" w:eastAsia="MS Mincho" w:hAnsi="Calibri" w:cs="Calibri"/>
          <w:sz w:val="16"/>
          <w:szCs w:val="20"/>
          <w:vertAlign w:val="subscript"/>
        </w:rPr>
        <w:t xml:space="preserve"> </w:t>
      </w:r>
      <w:r w:rsidRPr="0020304E">
        <w:rPr>
          <w:rFonts w:ascii="Calibri" w:eastAsia="MS Mincho" w:hAnsi="Calibri" w:cs="Calibri"/>
          <w:sz w:val="16"/>
          <w:szCs w:val="20"/>
        </w:rPr>
        <w:t>Wykorzystywanie zakresu częstotliwości 10,70 – 11,70 GHz do odbioru związane jest z ryzykiem występowania szkodliwych zakłóceń ze strony urządzeń w służbie stałej typu punkt-punkt (linii radiowych) pracujących na podstawie wydanych pozwoleń radiowych</w:t>
      </w:r>
      <w:r w:rsidRPr="0020304E">
        <w:rPr>
          <w:rFonts w:ascii="Arial" w:eastAsia="MS Mincho" w:hAnsi="Arial" w:cs="Courier New"/>
          <w:sz w:val="16"/>
          <w:szCs w:val="20"/>
        </w:rPr>
        <w:t>.</w:t>
      </w:r>
    </w:p>
    <w:p w:rsidR="0020304E" w:rsidRPr="0020304E" w:rsidRDefault="0020304E" w:rsidP="0020304E">
      <w:pPr>
        <w:widowControl/>
        <w:autoSpaceDE/>
        <w:autoSpaceDN/>
        <w:adjustRightInd/>
        <w:spacing w:line="240" w:lineRule="auto"/>
        <w:rPr>
          <w:rFonts w:ascii="Arial" w:eastAsia="MS Mincho" w:hAnsi="Arial" w:cs="Courier New"/>
          <w:sz w:val="16"/>
          <w:szCs w:val="20"/>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r w:rsidRPr="0020304E">
        <w:rPr>
          <w:rFonts w:ascii="Calibri" w:eastAsia="MS Mincho" w:hAnsi="Calibri" w:cs="Calibri"/>
          <w:b/>
          <w:sz w:val="24"/>
          <w:szCs w:val="24"/>
        </w:rPr>
        <w:t>Wykaz nr 12</w:t>
      </w:r>
    </w:p>
    <w:p w:rsidR="0020304E" w:rsidRPr="0020304E" w:rsidRDefault="0020304E" w:rsidP="0020304E">
      <w:pPr>
        <w:widowControl/>
        <w:autoSpaceDE/>
        <w:autoSpaceDN/>
        <w:adjustRightInd/>
        <w:spacing w:line="240" w:lineRule="auto"/>
        <w:jc w:val="center"/>
        <w:rPr>
          <w:rFonts w:ascii="Calibri" w:eastAsia="MS Mincho" w:hAnsi="Calibri" w:cs="Calibri"/>
          <w:b/>
          <w:sz w:val="24"/>
          <w:szCs w:val="24"/>
        </w:rPr>
      </w:pPr>
    </w:p>
    <w:p w:rsidR="0020304E" w:rsidRPr="0020304E" w:rsidRDefault="0020304E" w:rsidP="0020304E">
      <w:pPr>
        <w:widowControl/>
        <w:autoSpaceDE/>
        <w:autoSpaceDN/>
        <w:adjustRightInd/>
        <w:spacing w:line="240" w:lineRule="auto"/>
        <w:jc w:val="center"/>
        <w:rPr>
          <w:rFonts w:ascii="Calibri" w:eastAsia="MS Mincho" w:hAnsi="Calibri" w:cs="Calibri"/>
          <w:sz w:val="24"/>
          <w:szCs w:val="24"/>
        </w:rPr>
      </w:pPr>
      <w:r w:rsidRPr="0020304E">
        <w:rPr>
          <w:rFonts w:ascii="Calibri" w:eastAsia="MS Mincho" w:hAnsi="Calibri" w:cs="Calibri"/>
          <w:sz w:val="24"/>
          <w:szCs w:val="24"/>
        </w:rPr>
        <w:t>Urządzenia typu VSAT</w:t>
      </w:r>
    </w:p>
    <w:p w:rsidR="0020304E" w:rsidRPr="0020304E" w:rsidRDefault="0020304E" w:rsidP="0020304E">
      <w:pPr>
        <w:widowControl/>
        <w:autoSpaceDE/>
        <w:autoSpaceDN/>
        <w:adjustRightInd/>
        <w:spacing w:line="240" w:lineRule="auto"/>
        <w:jc w:val="left"/>
        <w:rPr>
          <w:rFonts w:ascii="Calibri" w:eastAsia="MS Mincho" w:hAnsi="Calibri" w:cs="Calibri"/>
          <w:sz w:val="24"/>
          <w:szCs w:val="24"/>
        </w:rPr>
      </w:pPr>
    </w:p>
    <w:tbl>
      <w:tblPr>
        <w:tblW w:w="1148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6521"/>
      </w:tblGrid>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Poz.</w:t>
            </w:r>
          </w:p>
        </w:tc>
        <w:tc>
          <w:tcPr>
            <w:tcW w:w="4252"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Wyszczególnienie</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Zakresy częstotliwości, parametry techniczne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1.</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nadawczych (Ziemia-kosmos)</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14,25 – 14,50 GHz</w:t>
            </w:r>
            <w:r w:rsidRPr="0020304E">
              <w:rPr>
                <w:rFonts w:ascii="Calibri" w:eastAsia="MS Mincho" w:hAnsi="Calibri" w:cs="Calibri"/>
                <w:sz w:val="24"/>
                <w:szCs w:val="24"/>
                <w:vertAlign w:val="superscript"/>
              </w:rPr>
              <w:t xml:space="preserv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lastRenderedPageBreak/>
              <w:t>2.</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Zakres częstotliwości odbiorczych (kosmos – Ziemia)</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10,70 – 11,70 GHz</w:t>
            </w:r>
            <w:r w:rsidRPr="0020304E">
              <w:rPr>
                <w:rFonts w:ascii="Calibri" w:eastAsia="MS Mincho" w:hAnsi="Calibri" w:cs="Calibri"/>
                <w:sz w:val="24"/>
                <w:szCs w:val="24"/>
                <w:vertAlign w:val="superscript"/>
              </w:rPr>
              <w:t>1)</w:t>
            </w:r>
            <w:r w:rsidRPr="0020304E">
              <w:rPr>
                <w:rFonts w:ascii="Calibri" w:eastAsia="MS Mincho" w:hAnsi="Calibri" w:cs="Calibri"/>
                <w:sz w:val="24"/>
                <w:szCs w:val="24"/>
              </w:rPr>
              <w:t xml:space="preserve"> </w:t>
            </w:r>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3.</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Dopuszczalna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Mniejsza lub równa 50 </w:t>
            </w:r>
            <w:proofErr w:type="spellStart"/>
            <w:r w:rsidRPr="0020304E">
              <w:rPr>
                <w:rFonts w:ascii="Calibri" w:eastAsia="MS Mincho" w:hAnsi="Calibri" w:cs="Calibri"/>
                <w:sz w:val="24"/>
                <w:szCs w:val="24"/>
              </w:rPr>
              <w:t>dBW</w:t>
            </w:r>
            <w:proofErr w:type="spellEnd"/>
          </w:p>
        </w:tc>
      </w:tr>
      <w:tr w:rsidR="0020304E" w:rsidRPr="0020304E" w:rsidTr="00F65FBB">
        <w:tc>
          <w:tcPr>
            <w:tcW w:w="709" w:type="dxa"/>
          </w:tcPr>
          <w:p w:rsidR="0020304E" w:rsidRPr="0020304E" w:rsidRDefault="0020304E" w:rsidP="0020304E">
            <w:pPr>
              <w:widowControl/>
              <w:autoSpaceDE/>
              <w:autoSpaceDN/>
              <w:adjustRightInd/>
              <w:spacing w:before="40" w:after="40" w:line="240" w:lineRule="auto"/>
              <w:jc w:val="center"/>
              <w:rPr>
                <w:rFonts w:ascii="Calibri" w:eastAsia="MS Mincho" w:hAnsi="Calibri" w:cs="Calibri"/>
                <w:sz w:val="24"/>
                <w:szCs w:val="24"/>
              </w:rPr>
            </w:pPr>
            <w:r w:rsidRPr="0020304E">
              <w:rPr>
                <w:rFonts w:ascii="Calibri" w:eastAsia="MS Mincho" w:hAnsi="Calibri" w:cs="Calibri"/>
                <w:sz w:val="24"/>
                <w:szCs w:val="24"/>
              </w:rPr>
              <w:t>4.</w:t>
            </w:r>
          </w:p>
        </w:tc>
        <w:tc>
          <w:tcPr>
            <w:tcW w:w="4252"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Dodatkowe ograniczenia </w:t>
            </w:r>
          </w:p>
        </w:tc>
        <w:tc>
          <w:tcPr>
            <w:tcW w:w="6521" w:type="dxa"/>
          </w:tcPr>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Dla zapewnienia zgodności z kryteriami ochrony HIRF dla statku powietrznego stosuje się maksymalne natężenie pola HIRF wynoszące 190V/m w zakresie 14,25-14,5 GHz:</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 xml:space="preserve">Stacje ziemskie działające z maksymalną mocą </w:t>
            </w:r>
            <w:proofErr w:type="spellStart"/>
            <w:r w:rsidRPr="0020304E">
              <w:rPr>
                <w:rFonts w:ascii="Calibri" w:eastAsia="MS Mincho" w:hAnsi="Calibri" w:cs="Calibri"/>
                <w:sz w:val="24"/>
                <w:szCs w:val="24"/>
              </w:rPr>
              <w:t>e.i.r.p</w:t>
            </w:r>
            <w:proofErr w:type="spellEnd"/>
            <w:r w:rsidRPr="0020304E">
              <w:rPr>
                <w:rFonts w:ascii="Calibri" w:eastAsia="MS Mincho" w:hAnsi="Calibri" w:cs="Calibri"/>
                <w:sz w:val="24"/>
                <w:szCs w:val="24"/>
              </w:rPr>
              <w:t xml:space="preserve">. </w:t>
            </w:r>
            <w:r w:rsidRPr="0020304E">
              <w:rPr>
                <w:rFonts w:ascii="Calibri" w:eastAsia="MS Mincho" w:hAnsi="Calibri" w:cs="Calibri"/>
                <w:sz w:val="24"/>
                <w:szCs w:val="24"/>
              </w:rPr>
              <w:br/>
              <w:t>w sieciach TDMA są dopuszczone do użytkowania po uwzględnieniu cyklu pracy.</w:t>
            </w:r>
          </w:p>
          <w:p w:rsidR="0020304E" w:rsidRPr="0020304E" w:rsidRDefault="0020304E" w:rsidP="0020304E">
            <w:pPr>
              <w:widowControl/>
              <w:autoSpaceDE/>
              <w:autoSpaceDN/>
              <w:adjustRightInd/>
              <w:spacing w:before="40" w:after="40" w:line="240" w:lineRule="auto"/>
              <w:jc w:val="left"/>
              <w:rPr>
                <w:rFonts w:ascii="Calibri" w:eastAsia="MS Mincho" w:hAnsi="Calibri" w:cs="Calibri"/>
                <w:sz w:val="24"/>
                <w:szCs w:val="24"/>
              </w:rPr>
            </w:pPr>
            <w:r w:rsidRPr="0020304E">
              <w:rPr>
                <w:rFonts w:ascii="Calibri" w:eastAsia="MS Mincho" w:hAnsi="Calibri" w:cs="Calibri"/>
                <w:sz w:val="24"/>
                <w:szCs w:val="24"/>
              </w:rPr>
              <w:t>Urządzenia VSAT muszą spełniać wymagania określone w</w:t>
            </w:r>
            <w:r w:rsidRPr="0020304E">
              <w:rPr>
                <w:rFonts w:ascii="Calibri" w:eastAsia="MS Mincho" w:hAnsi="Calibri" w:cs="Calibri"/>
                <w:sz w:val="24"/>
                <w:szCs w:val="24"/>
              </w:rPr>
              <w:br/>
              <w:t>normie przenoszącej normę ETSI EN 301 428.</w:t>
            </w:r>
          </w:p>
        </w:tc>
      </w:tr>
    </w:tbl>
    <w:p w:rsidR="0020304E" w:rsidRPr="0020304E" w:rsidRDefault="0020304E" w:rsidP="0020304E">
      <w:pPr>
        <w:widowControl/>
        <w:autoSpaceDE/>
        <w:autoSpaceDN/>
        <w:adjustRightInd/>
        <w:spacing w:line="240" w:lineRule="auto"/>
        <w:rPr>
          <w:rFonts w:ascii="Calibri" w:eastAsia="MS Mincho" w:hAnsi="Calibri" w:cs="Calibri"/>
          <w:sz w:val="16"/>
          <w:szCs w:val="20"/>
        </w:rPr>
      </w:pPr>
      <w:r w:rsidRPr="0020304E">
        <w:rPr>
          <w:rFonts w:ascii="Calibri" w:eastAsia="MS Mincho" w:hAnsi="Calibri" w:cs="Calibri"/>
          <w:sz w:val="16"/>
          <w:szCs w:val="20"/>
          <w:vertAlign w:val="superscript"/>
        </w:rPr>
        <w:t xml:space="preserve">1) </w:t>
      </w:r>
      <w:r w:rsidRPr="0020304E">
        <w:rPr>
          <w:rFonts w:ascii="Calibri" w:eastAsia="MS Mincho" w:hAnsi="Calibri" w:cs="Calibri"/>
          <w:sz w:val="16"/>
          <w:szCs w:val="20"/>
          <w:vertAlign w:val="subscript"/>
        </w:rPr>
        <w:t xml:space="preserve"> </w:t>
      </w:r>
      <w:r w:rsidRPr="0020304E">
        <w:rPr>
          <w:rFonts w:ascii="Calibri" w:eastAsia="MS Mincho" w:hAnsi="Calibri" w:cs="Calibri"/>
          <w:sz w:val="16"/>
          <w:szCs w:val="20"/>
        </w:rPr>
        <w:t>Wykorzystywanie zakresu częstotliwości 10,70 – 11,70 GHz do odbioru związane jest z ryzykiem występowania szkodliwych zakłóceń ze strony urządzeń w służbie stałej typu punkt-punkt (linii radiowych) pracujących na podstawie wydanych pozwoleń radiowych.</w:t>
      </w:r>
    </w:p>
    <w:p w:rsidR="0020304E" w:rsidRDefault="0020304E" w:rsidP="00737F6A">
      <w:pPr>
        <w:sectPr w:rsidR="0020304E" w:rsidSect="00000D1B">
          <w:pgSz w:w="16839" w:h="11907" w:orient="landscape" w:code="9"/>
          <w:pgMar w:top="1417" w:right="1417" w:bottom="1417" w:left="1417" w:header="708" w:footer="708" w:gutter="0"/>
          <w:cols w:space="708"/>
          <w:docGrid w:linePitch="360"/>
        </w:sectPr>
      </w:pPr>
    </w:p>
    <w:p w:rsidR="00F65FBB" w:rsidRPr="00F65FBB" w:rsidRDefault="00F65FBB" w:rsidP="00F65FBB">
      <w:pPr>
        <w:widowControl/>
        <w:autoSpaceDE/>
        <w:autoSpaceDN/>
        <w:adjustRightInd/>
        <w:spacing w:line="240" w:lineRule="auto"/>
        <w:jc w:val="right"/>
        <w:rPr>
          <w:rFonts w:ascii="Calibri" w:eastAsia="MS Mincho" w:hAnsi="Calibri" w:cs="Courier New"/>
          <w:b/>
          <w:color w:val="auto"/>
          <w:sz w:val="24"/>
          <w:szCs w:val="20"/>
        </w:rPr>
      </w:pPr>
      <w:r w:rsidRPr="00F65FBB">
        <w:rPr>
          <w:rFonts w:ascii="Calibri" w:eastAsia="MS Mincho" w:hAnsi="Calibri" w:cs="Courier New"/>
          <w:b/>
          <w:color w:val="auto"/>
          <w:sz w:val="24"/>
          <w:szCs w:val="20"/>
        </w:rPr>
        <w:lastRenderedPageBreak/>
        <w:t>Załącznik nr 1</w:t>
      </w:r>
      <w:r>
        <w:rPr>
          <w:rFonts w:ascii="Calibri" w:eastAsia="MS Mincho" w:hAnsi="Calibri" w:cs="Courier New"/>
          <w:b/>
          <w:color w:val="auto"/>
          <w:sz w:val="24"/>
          <w:szCs w:val="20"/>
        </w:rPr>
        <w:t>3</w:t>
      </w:r>
    </w:p>
    <w:p w:rsidR="00F65FBB" w:rsidRPr="00F65FBB" w:rsidRDefault="00F65FBB" w:rsidP="00F65FBB">
      <w:pPr>
        <w:widowControl/>
        <w:autoSpaceDE/>
        <w:autoSpaceDN/>
        <w:adjustRightInd/>
        <w:spacing w:line="240" w:lineRule="auto"/>
        <w:jc w:val="center"/>
        <w:rPr>
          <w:rFonts w:ascii="Calibri" w:eastAsia="MS Mincho" w:hAnsi="Calibri" w:cs="Courier New"/>
          <w:b/>
          <w:color w:val="auto"/>
          <w:sz w:val="24"/>
          <w:szCs w:val="20"/>
        </w:rPr>
      </w:pPr>
    </w:p>
    <w:p w:rsidR="00F65FBB" w:rsidRPr="00F65FBB" w:rsidRDefault="00F65FBB" w:rsidP="00F65FBB">
      <w:pPr>
        <w:widowControl/>
        <w:autoSpaceDE/>
        <w:autoSpaceDN/>
        <w:adjustRightInd/>
        <w:spacing w:line="240" w:lineRule="auto"/>
        <w:jc w:val="center"/>
        <w:rPr>
          <w:rFonts w:ascii="Calibri" w:eastAsia="MS Mincho" w:hAnsi="Calibri" w:cs="Courier New"/>
          <w:color w:val="auto"/>
          <w:sz w:val="24"/>
          <w:szCs w:val="20"/>
        </w:rPr>
      </w:pPr>
      <w:r w:rsidRPr="00F65FBB">
        <w:rPr>
          <w:rFonts w:ascii="Calibri" w:eastAsia="MS Mincho" w:hAnsi="Calibri" w:cs="Courier New"/>
          <w:color w:val="auto"/>
          <w:sz w:val="24"/>
          <w:szCs w:val="20"/>
        </w:rPr>
        <w:t xml:space="preserve">URZĄDZENIA STACJI BAZOWYCH WYKORZYSTYWANE DO ŚWIADCZENIA USŁUG MCV </w:t>
      </w:r>
    </w:p>
    <w:p w:rsidR="00F65FBB" w:rsidRPr="00F65FBB" w:rsidRDefault="00F65FBB" w:rsidP="00F65FBB">
      <w:pPr>
        <w:widowControl/>
        <w:autoSpaceDE/>
        <w:autoSpaceDN/>
        <w:adjustRightInd/>
        <w:spacing w:line="240" w:lineRule="auto"/>
        <w:jc w:val="center"/>
        <w:rPr>
          <w:rFonts w:ascii="Calibri" w:eastAsia="MS Mincho" w:hAnsi="Calibri" w:cs="Courier New"/>
          <w:b/>
          <w:color w:val="auto"/>
          <w:sz w:val="24"/>
          <w:szCs w:val="20"/>
        </w:rPr>
      </w:pPr>
    </w:p>
    <w:p w:rsidR="00F65FBB" w:rsidRPr="00F65FBB" w:rsidRDefault="00F65FBB" w:rsidP="00F65FBB">
      <w:pPr>
        <w:widowControl/>
        <w:autoSpaceDE/>
        <w:autoSpaceDN/>
        <w:adjustRightInd/>
        <w:spacing w:line="240" w:lineRule="auto"/>
        <w:rPr>
          <w:rFonts w:ascii="Calibri" w:eastAsia="MS Mincho" w:hAnsi="Calibri" w:cs="Courier New"/>
          <w:color w:val="auto"/>
          <w:sz w:val="24"/>
          <w:szCs w:val="22"/>
        </w:rPr>
      </w:pPr>
      <w:r w:rsidRPr="00F65FBB">
        <w:rPr>
          <w:rFonts w:ascii="Calibri" w:eastAsia="MS Mincho" w:hAnsi="Calibri" w:cs="Courier New"/>
          <w:color w:val="auto"/>
          <w:sz w:val="24"/>
          <w:szCs w:val="22"/>
        </w:rPr>
        <w:t xml:space="preserve">Warunki używania urządzeń systemów GSM, UMTS i LTE na pokładach statków, w szczególności zakresy wykorzystywanych przez nie częstotliwości, maksymalna moc promieniowana lub </w:t>
      </w:r>
      <w:r w:rsidRPr="00F65FBB">
        <w:rPr>
          <w:rFonts w:ascii="Calibri" w:eastAsia="MS Mincho" w:hAnsi="Calibri" w:cs="Courier New"/>
          <w:sz w:val="24"/>
          <w:szCs w:val="22"/>
        </w:rPr>
        <w:t>maksymalne natężenie pola magnetycznego,</w:t>
      </w:r>
      <w:r w:rsidRPr="00F65FBB">
        <w:rPr>
          <w:rFonts w:ascii="Calibri" w:eastAsia="MS Mincho" w:hAnsi="Calibri" w:cs="Courier New"/>
          <w:color w:val="auto"/>
          <w:sz w:val="24"/>
          <w:szCs w:val="22"/>
        </w:rPr>
        <w:t xml:space="preserve"> obszar używania tych urządzeń, powinny być zgodne z warunkami używania urządzeń radiowych określonymi w decyzji Komisji 2010/166/UE z dnia 19 marca 2010 r. w sprawie harmonizacji warunków korzystania z widma radiowego na potrzeby usług łączności ruchomej na pokładach statków (usługi MCV) w Unii Europejskiej (Dz. U. UE L 72 z 20.3.2010, s. 38 i n., z </w:t>
      </w:r>
      <w:proofErr w:type="spellStart"/>
      <w:r w:rsidRPr="00F65FBB">
        <w:rPr>
          <w:rFonts w:ascii="Calibri" w:eastAsia="MS Mincho" w:hAnsi="Calibri" w:cs="Courier New"/>
          <w:color w:val="auto"/>
          <w:sz w:val="24"/>
          <w:szCs w:val="22"/>
        </w:rPr>
        <w:t>późn</w:t>
      </w:r>
      <w:proofErr w:type="spellEnd"/>
      <w:r w:rsidRPr="00F65FBB">
        <w:rPr>
          <w:rFonts w:ascii="Calibri" w:eastAsia="MS Mincho" w:hAnsi="Calibri" w:cs="Courier New"/>
          <w:color w:val="auto"/>
          <w:sz w:val="24"/>
          <w:szCs w:val="22"/>
        </w:rPr>
        <w:t>. zm.</w:t>
      </w:r>
      <w:r w:rsidRPr="00F65FBB">
        <w:rPr>
          <w:rFonts w:ascii="Calibri" w:eastAsia="MS Mincho" w:hAnsi="Calibri" w:cs="Times New Roman"/>
          <w:color w:val="auto"/>
          <w:sz w:val="24"/>
          <w:szCs w:val="22"/>
          <w:vertAlign w:val="superscript"/>
        </w:rPr>
        <w:t xml:space="preserve"> </w:t>
      </w:r>
      <w:r w:rsidRPr="00F65FBB">
        <w:rPr>
          <w:rFonts w:ascii="Calibri" w:eastAsia="MS Mincho" w:hAnsi="Calibri" w:cs="Times New Roman"/>
          <w:color w:val="auto"/>
          <w:sz w:val="24"/>
          <w:szCs w:val="22"/>
          <w:vertAlign w:val="superscript"/>
        </w:rPr>
        <w:footnoteReference w:id="4"/>
      </w:r>
      <w:r w:rsidRPr="00F65FBB">
        <w:rPr>
          <w:rFonts w:ascii="Calibri" w:eastAsia="MS Mincho" w:hAnsi="Calibri" w:cs="Courier New"/>
          <w:color w:val="auto"/>
          <w:sz w:val="24"/>
          <w:szCs w:val="22"/>
          <w:vertAlign w:val="superscript"/>
        </w:rPr>
        <w:t>)</w:t>
      </w:r>
      <w:r w:rsidRPr="00F65FBB">
        <w:rPr>
          <w:rFonts w:ascii="Calibri" w:eastAsia="MS Mincho" w:hAnsi="Calibri" w:cs="Courier New"/>
          <w:color w:val="auto"/>
          <w:sz w:val="24"/>
          <w:szCs w:val="22"/>
        </w:rPr>
        <w:t>).</w:t>
      </w:r>
    </w:p>
    <w:p w:rsidR="00F65FBB" w:rsidRPr="00F65FBB" w:rsidRDefault="00F65FBB" w:rsidP="00F65FBB">
      <w:pPr>
        <w:widowControl/>
        <w:autoSpaceDE/>
        <w:autoSpaceDN/>
        <w:adjustRightInd/>
        <w:spacing w:line="240" w:lineRule="auto"/>
        <w:rPr>
          <w:rFonts w:ascii="Calibri" w:eastAsia="MS Mincho" w:hAnsi="Calibri" w:cs="Courier New"/>
          <w:color w:val="auto"/>
          <w:sz w:val="22"/>
          <w:szCs w:val="22"/>
        </w:rPr>
      </w:pPr>
    </w:p>
    <w:p w:rsidR="00F65FBB" w:rsidRDefault="00F65FBB" w:rsidP="00737F6A">
      <w:pPr>
        <w:sectPr w:rsidR="00F65FBB" w:rsidSect="00F65FBB">
          <w:footerReference w:type="even" r:id="rId30"/>
          <w:footerReference w:type="default" r:id="rId31"/>
          <w:footnotePr>
            <w:numRestart w:val="eachSect"/>
          </w:footnotePr>
          <w:pgSz w:w="11906" w:h="16838" w:code="9"/>
          <w:pgMar w:top="851" w:right="851" w:bottom="851" w:left="851" w:header="708" w:footer="708" w:gutter="0"/>
          <w:cols w:space="708"/>
          <w:docGrid w:linePitch="360"/>
        </w:sectPr>
      </w:pPr>
    </w:p>
    <w:p w:rsidR="006B3104" w:rsidRPr="006B3104" w:rsidRDefault="006B3104" w:rsidP="006B3104">
      <w:pPr>
        <w:widowControl/>
        <w:autoSpaceDE/>
        <w:autoSpaceDN/>
        <w:adjustRightInd/>
        <w:spacing w:line="240" w:lineRule="auto"/>
        <w:jc w:val="right"/>
        <w:rPr>
          <w:rFonts w:ascii="Calibri" w:eastAsia="MS Mincho" w:hAnsi="Calibri" w:cs="Courier New"/>
          <w:b/>
          <w:color w:val="auto"/>
          <w:sz w:val="24"/>
          <w:szCs w:val="20"/>
        </w:rPr>
      </w:pPr>
      <w:r w:rsidRPr="006B3104">
        <w:rPr>
          <w:rFonts w:ascii="Calibri" w:eastAsia="MS Mincho" w:hAnsi="Calibri" w:cs="Courier New"/>
          <w:b/>
          <w:color w:val="auto"/>
          <w:sz w:val="24"/>
          <w:szCs w:val="20"/>
        </w:rPr>
        <w:lastRenderedPageBreak/>
        <w:t>Załącznik nr 14</w:t>
      </w:r>
    </w:p>
    <w:p w:rsidR="006B3104" w:rsidRPr="006B3104" w:rsidRDefault="006B3104" w:rsidP="006B3104">
      <w:pPr>
        <w:widowControl/>
        <w:autoSpaceDE/>
        <w:autoSpaceDN/>
        <w:adjustRightInd/>
        <w:spacing w:line="240" w:lineRule="auto"/>
        <w:jc w:val="center"/>
        <w:rPr>
          <w:rFonts w:ascii="Calibri" w:eastAsia="MS Mincho" w:hAnsi="Calibri" w:cs="Courier New"/>
          <w:b/>
          <w:color w:val="auto"/>
          <w:sz w:val="24"/>
          <w:szCs w:val="20"/>
        </w:rPr>
      </w:pPr>
    </w:p>
    <w:p w:rsidR="006B3104" w:rsidRPr="006B3104" w:rsidRDefault="006B3104" w:rsidP="006B3104">
      <w:pPr>
        <w:widowControl/>
        <w:autoSpaceDE/>
        <w:autoSpaceDN/>
        <w:adjustRightInd/>
        <w:spacing w:line="240" w:lineRule="auto"/>
        <w:jc w:val="center"/>
        <w:rPr>
          <w:rFonts w:ascii="Calibri" w:eastAsia="MS Mincho" w:hAnsi="Calibri" w:cs="Courier New"/>
          <w:color w:val="auto"/>
          <w:sz w:val="24"/>
          <w:szCs w:val="20"/>
        </w:rPr>
      </w:pPr>
      <w:r w:rsidRPr="006B3104">
        <w:rPr>
          <w:rFonts w:ascii="Calibri" w:eastAsia="MS Mincho" w:hAnsi="Calibri" w:cs="Courier New"/>
          <w:color w:val="auto"/>
          <w:sz w:val="24"/>
          <w:szCs w:val="20"/>
        </w:rPr>
        <w:t>URZĄDZENIA STACJI BAZOWYCH WYKORZYSTYWANE DO ŚWIADCZENIA USŁUG MCA</w:t>
      </w:r>
    </w:p>
    <w:p w:rsidR="006B3104" w:rsidRPr="006B3104" w:rsidRDefault="006B3104" w:rsidP="006B3104">
      <w:pPr>
        <w:widowControl/>
        <w:autoSpaceDE/>
        <w:autoSpaceDN/>
        <w:adjustRightInd/>
        <w:spacing w:line="240" w:lineRule="auto"/>
        <w:jc w:val="center"/>
        <w:rPr>
          <w:rFonts w:ascii="Calibri" w:eastAsia="MS Mincho" w:hAnsi="Calibri" w:cs="Courier New"/>
          <w:b/>
          <w:color w:val="auto"/>
          <w:sz w:val="24"/>
          <w:szCs w:val="20"/>
        </w:rPr>
      </w:pPr>
    </w:p>
    <w:p w:rsidR="006B3104" w:rsidRPr="006B3104" w:rsidRDefault="006B3104" w:rsidP="006B3104">
      <w:pPr>
        <w:widowControl/>
        <w:autoSpaceDE/>
        <w:autoSpaceDN/>
        <w:adjustRightInd/>
        <w:spacing w:line="240" w:lineRule="auto"/>
        <w:rPr>
          <w:rFonts w:ascii="Calibri" w:eastAsia="MS Mincho" w:hAnsi="Calibri" w:cs="Courier New"/>
          <w:color w:val="auto"/>
          <w:sz w:val="24"/>
          <w:szCs w:val="22"/>
        </w:rPr>
      </w:pPr>
      <w:r w:rsidRPr="006B3104">
        <w:rPr>
          <w:rFonts w:ascii="Calibri" w:eastAsia="MS Mincho" w:hAnsi="Calibri" w:cs="Courier New"/>
          <w:color w:val="auto"/>
          <w:sz w:val="24"/>
          <w:szCs w:val="22"/>
        </w:rPr>
        <w:t>Warunki używania urządzeń systemów GSM, UMTS i LTE na pokładach statków powietrznych, w </w:t>
      </w:r>
      <w:r w:rsidRPr="006B3104">
        <w:rPr>
          <w:rFonts w:ascii="Calibri" w:eastAsia="MS Mincho" w:hAnsi="Calibri" w:cs="Courier New"/>
          <w:sz w:val="24"/>
          <w:szCs w:val="22"/>
        </w:rPr>
        <w:t xml:space="preserve">szczególności zakresy wykorzystywanych przez nie częstotliwości, maksymalna moc promieniowana lub maksymalne natężenie pola magnetycznego oraz obszar używania tych </w:t>
      </w:r>
      <w:r w:rsidRPr="006B3104">
        <w:rPr>
          <w:rFonts w:ascii="Calibri" w:eastAsia="MS Mincho" w:hAnsi="Calibri" w:cs="Courier New"/>
          <w:color w:val="auto"/>
          <w:sz w:val="24"/>
          <w:szCs w:val="22"/>
        </w:rPr>
        <w:t xml:space="preserve">urządzeń, powinny być zgodne z warunkami używania urządzeń radiowych określonymi w decyzji Komisji 2008/294/WE z dnia 7 kwietnia 2008 r. dotyczącej harmonizacji warunków korzystania z widma radiowego na potrzeby usług łączności ruchomej na pokładach statków powietrznych (usługi MCA) we Wspólnocie (Dz. Urz. UE L 98 z 10.4.2008, s. 19 i n., z </w:t>
      </w:r>
      <w:proofErr w:type="spellStart"/>
      <w:r w:rsidRPr="006B3104">
        <w:rPr>
          <w:rFonts w:ascii="Calibri" w:eastAsia="MS Mincho" w:hAnsi="Calibri" w:cs="Courier New"/>
          <w:color w:val="auto"/>
          <w:sz w:val="24"/>
          <w:szCs w:val="22"/>
        </w:rPr>
        <w:t>późn</w:t>
      </w:r>
      <w:proofErr w:type="spellEnd"/>
      <w:r w:rsidRPr="006B3104">
        <w:rPr>
          <w:rFonts w:ascii="Calibri" w:eastAsia="MS Mincho" w:hAnsi="Calibri" w:cs="Courier New"/>
          <w:color w:val="auto"/>
          <w:sz w:val="24"/>
          <w:szCs w:val="22"/>
        </w:rPr>
        <w:t>. zm.</w:t>
      </w:r>
      <w:r w:rsidRPr="006B3104">
        <w:rPr>
          <w:rFonts w:ascii="Calibri" w:eastAsia="MS Mincho" w:hAnsi="Calibri" w:cs="Times New Roman"/>
          <w:color w:val="auto"/>
          <w:sz w:val="24"/>
          <w:szCs w:val="22"/>
          <w:vertAlign w:val="superscript"/>
        </w:rPr>
        <w:t xml:space="preserve"> </w:t>
      </w:r>
      <w:r w:rsidRPr="006B3104">
        <w:rPr>
          <w:rFonts w:ascii="Calibri" w:eastAsia="MS Mincho" w:hAnsi="Calibri" w:cs="Times New Roman"/>
          <w:color w:val="auto"/>
          <w:sz w:val="24"/>
          <w:szCs w:val="22"/>
          <w:vertAlign w:val="superscript"/>
        </w:rPr>
        <w:footnoteReference w:id="5"/>
      </w:r>
      <w:r w:rsidRPr="006B3104">
        <w:rPr>
          <w:rFonts w:ascii="Calibri" w:eastAsia="MS Mincho" w:hAnsi="Calibri" w:cs="Courier New"/>
          <w:color w:val="auto"/>
          <w:sz w:val="24"/>
          <w:szCs w:val="22"/>
          <w:vertAlign w:val="superscript"/>
        </w:rPr>
        <w:t>)</w:t>
      </w:r>
      <w:r w:rsidRPr="006B3104">
        <w:rPr>
          <w:rFonts w:ascii="Calibri" w:eastAsia="MS Mincho" w:hAnsi="Calibri" w:cs="Courier New"/>
          <w:color w:val="auto"/>
          <w:sz w:val="24"/>
          <w:szCs w:val="22"/>
        </w:rPr>
        <w:t>).</w:t>
      </w:r>
    </w:p>
    <w:p w:rsidR="006B3104" w:rsidRDefault="006B3104" w:rsidP="00737F6A">
      <w:pPr>
        <w:sectPr w:rsidR="006B3104" w:rsidSect="00F65FBB">
          <w:footnotePr>
            <w:numRestart w:val="eachSect"/>
          </w:footnotePr>
          <w:pgSz w:w="11906" w:h="16838" w:code="9"/>
          <w:pgMar w:top="851" w:right="851" w:bottom="851" w:left="851" w:header="708" w:footer="708" w:gutter="0"/>
          <w:cols w:space="708"/>
          <w:docGrid w:linePitch="360"/>
        </w:sectPr>
      </w:pPr>
    </w:p>
    <w:p w:rsidR="006B3104" w:rsidRPr="006B3104" w:rsidRDefault="006B3104" w:rsidP="006B3104">
      <w:pPr>
        <w:widowControl/>
        <w:autoSpaceDE/>
        <w:autoSpaceDN/>
        <w:adjustRightInd/>
        <w:spacing w:line="240" w:lineRule="auto"/>
        <w:jc w:val="right"/>
        <w:rPr>
          <w:rFonts w:ascii="Calibri" w:eastAsia="MS Mincho" w:hAnsi="Calibri" w:cs="Courier New"/>
          <w:b/>
          <w:color w:val="auto"/>
          <w:sz w:val="24"/>
          <w:szCs w:val="20"/>
        </w:rPr>
      </w:pPr>
      <w:r w:rsidRPr="006B3104">
        <w:rPr>
          <w:rFonts w:ascii="Calibri" w:eastAsia="MS Mincho" w:hAnsi="Calibri" w:cs="Courier New"/>
          <w:b/>
          <w:color w:val="auto"/>
          <w:sz w:val="24"/>
          <w:szCs w:val="20"/>
        </w:rPr>
        <w:lastRenderedPageBreak/>
        <w:t>Załącznik nr 15</w:t>
      </w:r>
    </w:p>
    <w:p w:rsidR="006B3104" w:rsidRPr="006B3104" w:rsidRDefault="006B3104" w:rsidP="006B3104">
      <w:pPr>
        <w:widowControl/>
        <w:autoSpaceDE/>
        <w:autoSpaceDN/>
        <w:adjustRightInd/>
        <w:spacing w:line="240" w:lineRule="auto"/>
        <w:jc w:val="center"/>
        <w:rPr>
          <w:rFonts w:ascii="Calibri" w:eastAsia="MS Mincho" w:hAnsi="Calibri" w:cs="Courier New"/>
          <w:b/>
          <w:color w:val="auto"/>
          <w:sz w:val="24"/>
          <w:szCs w:val="20"/>
        </w:rPr>
      </w:pPr>
    </w:p>
    <w:p w:rsidR="006B3104" w:rsidRPr="006B3104" w:rsidRDefault="006B3104" w:rsidP="006B3104">
      <w:pPr>
        <w:widowControl/>
        <w:autoSpaceDE/>
        <w:autoSpaceDN/>
        <w:adjustRightInd/>
        <w:spacing w:line="240" w:lineRule="auto"/>
        <w:jc w:val="center"/>
        <w:rPr>
          <w:rFonts w:ascii="Calibri" w:eastAsia="MS Mincho" w:hAnsi="Calibri" w:cs="Courier New"/>
          <w:color w:val="auto"/>
          <w:sz w:val="24"/>
          <w:szCs w:val="20"/>
        </w:rPr>
      </w:pPr>
      <w:r w:rsidRPr="006B3104">
        <w:rPr>
          <w:rFonts w:ascii="Calibri" w:eastAsia="MS Mincho" w:hAnsi="Calibri" w:cs="Courier New"/>
          <w:color w:val="auto"/>
          <w:sz w:val="24"/>
          <w:szCs w:val="20"/>
        </w:rPr>
        <w:t>URZĄDZENIA BLISKIEGO ZASIĘGU PRACUJĄCE</w:t>
      </w:r>
      <w:r w:rsidRPr="006B3104">
        <w:rPr>
          <w:rFonts w:ascii="Calibri" w:eastAsia="MS Mincho" w:hAnsi="Calibri" w:cs="Courier New"/>
          <w:caps/>
          <w:color w:val="auto"/>
          <w:sz w:val="24"/>
          <w:szCs w:val="20"/>
        </w:rPr>
        <w:t xml:space="preserve"> w zakresach częstotliwości</w:t>
      </w:r>
      <w:r w:rsidRPr="006B3104">
        <w:rPr>
          <w:rFonts w:ascii="Calibri" w:eastAsia="MS Mincho" w:hAnsi="Calibri" w:cs="Courier New"/>
          <w:color w:val="auto"/>
          <w:sz w:val="24"/>
          <w:szCs w:val="20"/>
        </w:rPr>
        <w:t xml:space="preserve"> </w:t>
      </w:r>
      <w:r w:rsidRPr="006B3104">
        <w:rPr>
          <w:rFonts w:ascii="Calibri" w:eastAsia="MS Mincho" w:hAnsi="Calibri" w:cs="Courier New"/>
          <w:color w:val="auto"/>
          <w:sz w:val="24"/>
          <w:szCs w:val="20"/>
        </w:rPr>
        <w:br/>
        <w:t>874–876 MHz i 915–921 MHz</w:t>
      </w:r>
    </w:p>
    <w:p w:rsidR="006B3104" w:rsidRPr="006B3104" w:rsidRDefault="006B3104" w:rsidP="006B3104">
      <w:pPr>
        <w:widowControl/>
        <w:autoSpaceDE/>
        <w:autoSpaceDN/>
        <w:adjustRightInd/>
        <w:spacing w:line="240" w:lineRule="auto"/>
        <w:jc w:val="center"/>
        <w:rPr>
          <w:rFonts w:ascii="Calibri" w:eastAsia="MS Mincho" w:hAnsi="Calibri" w:cs="Courier New"/>
          <w:color w:val="auto"/>
          <w:sz w:val="24"/>
          <w:szCs w:val="20"/>
        </w:rPr>
      </w:pPr>
    </w:p>
    <w:p w:rsidR="006B3104" w:rsidRPr="006B3104" w:rsidRDefault="006B3104" w:rsidP="006B3104">
      <w:pPr>
        <w:widowControl/>
        <w:autoSpaceDE/>
        <w:autoSpaceDN/>
        <w:adjustRightInd/>
        <w:spacing w:line="240" w:lineRule="auto"/>
        <w:rPr>
          <w:rFonts w:ascii="Calibri" w:eastAsia="MS Mincho" w:hAnsi="Calibri" w:cs="Courier New"/>
          <w:color w:val="auto"/>
          <w:sz w:val="24"/>
          <w:szCs w:val="22"/>
        </w:rPr>
      </w:pPr>
      <w:r w:rsidRPr="006B3104">
        <w:rPr>
          <w:rFonts w:ascii="Calibri" w:eastAsia="MS Mincho" w:hAnsi="Calibri" w:cs="Courier New"/>
          <w:color w:val="auto"/>
          <w:sz w:val="24"/>
          <w:szCs w:val="22"/>
        </w:rPr>
        <w:t>Warunki używania urządzeń bliskiego zasięgu pracujących w zakresach częstotliwości 874–876 MHz</w:t>
      </w:r>
      <w:r w:rsidRPr="006B3104">
        <w:rPr>
          <w:rFonts w:ascii="Calibri" w:eastAsia="MS Mincho" w:hAnsi="Calibri" w:cs="Courier New"/>
          <w:color w:val="auto"/>
          <w:sz w:val="24"/>
          <w:szCs w:val="22"/>
        </w:rPr>
        <w:br/>
        <w:t xml:space="preserve">i 915–921 MHz, w szczególności zakresy wykorzystywanych przez nie częstotliwości, maksymalna moc promieniowana </w:t>
      </w:r>
      <w:r w:rsidRPr="006B3104">
        <w:rPr>
          <w:rFonts w:ascii="Calibri" w:eastAsia="MS Mincho" w:hAnsi="Calibri" w:cs="Courier New"/>
          <w:sz w:val="24"/>
          <w:szCs w:val="22"/>
        </w:rPr>
        <w:t>lub maksymalne natężenie pola magnetycznego oraz obszar używania tych urządzeń</w:t>
      </w:r>
      <w:r w:rsidRPr="006B3104">
        <w:rPr>
          <w:rFonts w:ascii="Calibri" w:eastAsia="MS Mincho" w:hAnsi="Calibri" w:cs="Courier New"/>
          <w:color w:val="auto"/>
          <w:sz w:val="24"/>
          <w:szCs w:val="22"/>
        </w:rPr>
        <w:t>, powinny być zgodne z warunkami używania urządzeń radiowych określonymi w decyzji wykonawczej Komisji (UE) 2018/1538 z dnia 11 października 2018 r. w sprawie harmonizacji widma radiowego na potrzeby urządzeń bliskiego zasięgu w zakresach częstotliwości 874–876 MHz i 915–921 MHz (Dz. U. UE L 257 z 15.10.2018, s. 57 i n.).</w:t>
      </w:r>
    </w:p>
    <w:p w:rsidR="006B3104" w:rsidRPr="006B3104" w:rsidRDefault="006B3104" w:rsidP="006B3104">
      <w:pPr>
        <w:widowControl/>
        <w:autoSpaceDE/>
        <w:autoSpaceDN/>
        <w:adjustRightInd/>
        <w:spacing w:line="240" w:lineRule="auto"/>
        <w:rPr>
          <w:rFonts w:ascii="Calibri" w:eastAsia="MS Mincho" w:hAnsi="Calibri" w:cs="Courier New"/>
          <w:sz w:val="24"/>
          <w:szCs w:val="22"/>
        </w:rPr>
      </w:pPr>
      <w:r w:rsidRPr="006B3104">
        <w:rPr>
          <w:rFonts w:ascii="Calibri" w:eastAsia="MS Mincho" w:hAnsi="Calibri" w:cs="Courier New"/>
          <w:sz w:val="24"/>
          <w:szCs w:val="22"/>
        </w:rPr>
        <w:t>Warunki te dotyczą urządzeń bliskiego zasięgu ogólnego stosowania, urządzeń do identyfikacji radiowej (RFID) oraz urządzeń do szerokopasmowej transmisji danych.</w:t>
      </w:r>
    </w:p>
    <w:p w:rsidR="006B3104" w:rsidRPr="006B3104" w:rsidRDefault="006B3104" w:rsidP="006B3104">
      <w:pPr>
        <w:widowControl/>
        <w:autoSpaceDE/>
        <w:autoSpaceDN/>
        <w:adjustRightInd/>
        <w:spacing w:line="240" w:lineRule="auto"/>
        <w:rPr>
          <w:rFonts w:ascii="Calibri" w:eastAsia="MS Mincho" w:hAnsi="Calibri" w:cs="Courier New"/>
          <w:sz w:val="22"/>
          <w:szCs w:val="22"/>
        </w:rPr>
      </w:pPr>
    </w:p>
    <w:p w:rsidR="006B3104" w:rsidRDefault="006B3104" w:rsidP="00737F6A">
      <w:pPr>
        <w:sectPr w:rsidR="006B3104" w:rsidSect="007D5289">
          <w:footerReference w:type="even" r:id="rId32"/>
          <w:footerReference w:type="default" r:id="rId33"/>
          <w:footnotePr>
            <w:numRestart w:val="eachSect"/>
          </w:footnotePr>
          <w:pgSz w:w="11906" w:h="16838" w:code="9"/>
          <w:pgMar w:top="851" w:right="851" w:bottom="851" w:left="851" w:header="708" w:footer="708" w:gutter="0"/>
          <w:cols w:space="708"/>
          <w:docGrid w:linePitch="360"/>
        </w:sectPr>
      </w:pPr>
    </w:p>
    <w:p w:rsidR="006B3104" w:rsidRPr="006B3104" w:rsidRDefault="006B3104" w:rsidP="006B3104">
      <w:pPr>
        <w:widowControl/>
        <w:autoSpaceDE/>
        <w:autoSpaceDN/>
        <w:adjustRightInd/>
        <w:spacing w:line="240" w:lineRule="auto"/>
        <w:jc w:val="right"/>
        <w:rPr>
          <w:rFonts w:ascii="Calibri" w:eastAsia="MS Mincho" w:hAnsi="Calibri" w:cs="Courier New"/>
          <w:b/>
          <w:color w:val="auto"/>
          <w:sz w:val="24"/>
          <w:szCs w:val="20"/>
        </w:rPr>
      </w:pPr>
      <w:r w:rsidRPr="006B3104">
        <w:rPr>
          <w:rFonts w:ascii="Calibri" w:eastAsia="MS Mincho" w:hAnsi="Calibri" w:cs="Courier New"/>
          <w:b/>
          <w:color w:val="auto"/>
          <w:sz w:val="24"/>
          <w:szCs w:val="20"/>
        </w:rPr>
        <w:lastRenderedPageBreak/>
        <w:t>Załącznik nr 16</w:t>
      </w:r>
    </w:p>
    <w:p w:rsidR="006B3104" w:rsidRPr="006B3104" w:rsidRDefault="006B3104" w:rsidP="006B3104">
      <w:pPr>
        <w:widowControl/>
        <w:autoSpaceDE/>
        <w:autoSpaceDN/>
        <w:adjustRightInd/>
        <w:spacing w:line="240" w:lineRule="auto"/>
        <w:jc w:val="center"/>
        <w:rPr>
          <w:rFonts w:ascii="Calibri" w:eastAsia="MS Mincho" w:hAnsi="Calibri" w:cs="Courier New"/>
          <w:b/>
          <w:color w:val="auto"/>
          <w:sz w:val="24"/>
          <w:szCs w:val="20"/>
        </w:rPr>
      </w:pPr>
    </w:p>
    <w:p w:rsidR="006B3104" w:rsidRPr="006B3104" w:rsidRDefault="006B3104" w:rsidP="006B3104">
      <w:pPr>
        <w:widowControl/>
        <w:autoSpaceDE/>
        <w:autoSpaceDN/>
        <w:adjustRightInd/>
        <w:spacing w:line="240" w:lineRule="auto"/>
        <w:jc w:val="center"/>
        <w:rPr>
          <w:rFonts w:ascii="Calibri" w:eastAsia="MS Mincho" w:hAnsi="Calibri" w:cs="Courier New"/>
          <w:color w:val="auto"/>
          <w:sz w:val="24"/>
          <w:szCs w:val="24"/>
        </w:rPr>
      </w:pPr>
      <w:r w:rsidRPr="006B3104">
        <w:rPr>
          <w:rFonts w:ascii="Calibri" w:eastAsia="MS Mincho" w:hAnsi="Calibri" w:cs="Courier New"/>
          <w:color w:val="auto"/>
          <w:sz w:val="24"/>
          <w:szCs w:val="24"/>
        </w:rPr>
        <w:t xml:space="preserve">URZĄDZENIA WYKORZYSTYWANE </w:t>
      </w:r>
      <w:r w:rsidRPr="006B3104">
        <w:rPr>
          <w:rFonts w:ascii="Calibri" w:eastAsia="MS Mincho" w:hAnsi="Calibri" w:cs="Courier New"/>
          <w:caps/>
          <w:color w:val="auto"/>
          <w:sz w:val="24"/>
          <w:szCs w:val="24"/>
        </w:rPr>
        <w:t>w PMSE</w:t>
      </w:r>
    </w:p>
    <w:p w:rsidR="006B3104" w:rsidRPr="006B3104" w:rsidRDefault="006B3104" w:rsidP="006B3104">
      <w:pPr>
        <w:widowControl/>
        <w:autoSpaceDE/>
        <w:autoSpaceDN/>
        <w:adjustRightInd/>
        <w:spacing w:line="240" w:lineRule="auto"/>
        <w:jc w:val="center"/>
        <w:rPr>
          <w:rFonts w:ascii="Calibri" w:eastAsia="MS Mincho" w:hAnsi="Calibri" w:cs="Courier New"/>
          <w:color w:val="auto"/>
          <w:sz w:val="24"/>
          <w:szCs w:val="24"/>
        </w:rPr>
      </w:pPr>
    </w:p>
    <w:p w:rsidR="006B3104" w:rsidRPr="006B3104" w:rsidRDefault="006B3104" w:rsidP="006B3104">
      <w:pPr>
        <w:widowControl/>
        <w:spacing w:line="240" w:lineRule="auto"/>
        <w:rPr>
          <w:rFonts w:ascii="Calibri" w:eastAsia="MS Mincho" w:hAnsi="Calibri" w:cs="Calibri"/>
          <w:sz w:val="24"/>
          <w:szCs w:val="24"/>
        </w:rPr>
      </w:pPr>
      <w:r w:rsidRPr="006B3104">
        <w:rPr>
          <w:rFonts w:ascii="Calibri" w:eastAsia="MS Mincho" w:hAnsi="Calibri" w:cs="Calibri"/>
          <w:sz w:val="24"/>
          <w:szCs w:val="24"/>
        </w:rPr>
        <w:t>Warunki używania urządzeń</w:t>
      </w:r>
      <w:r w:rsidRPr="006B3104">
        <w:rPr>
          <w:rFonts w:ascii="Calibri" w:eastAsia="Times New Roman" w:hAnsi="Calibri" w:cs="Calibri"/>
          <w:bCs/>
          <w:sz w:val="24"/>
          <w:szCs w:val="24"/>
        </w:rPr>
        <w:t xml:space="preserve"> wykorzystywanych w PMSE, w </w:t>
      </w:r>
      <w:r w:rsidRPr="006B3104">
        <w:rPr>
          <w:rFonts w:ascii="Calibri" w:eastAsia="MS Mincho" w:hAnsi="Calibri" w:cs="Calibri"/>
          <w:sz w:val="24"/>
          <w:szCs w:val="24"/>
        </w:rPr>
        <w:t>szczególności zakresy wykorzystywanych przez nie częstotliwości, maksymalna moc promieniowana lub maksymalne natężenie pola magnetycznego oraz obszar używania tych urządzeń, powinny być zgodne z warunkami używania urządzeń radiowych określonymi w decyzji wykonawczej Komisji 2014/641/UE</w:t>
      </w:r>
      <w:r w:rsidRPr="006B3104">
        <w:rPr>
          <w:rFonts w:ascii="Calibri" w:eastAsia="Times New Roman" w:hAnsi="Calibri" w:cs="Calibri"/>
          <w:b/>
          <w:bCs/>
          <w:sz w:val="24"/>
          <w:szCs w:val="24"/>
        </w:rPr>
        <w:t xml:space="preserve"> </w:t>
      </w:r>
      <w:r w:rsidRPr="006B3104">
        <w:rPr>
          <w:rFonts w:ascii="Calibri" w:eastAsia="Times New Roman" w:hAnsi="Calibri" w:cs="Calibri"/>
          <w:bCs/>
          <w:sz w:val="24"/>
          <w:szCs w:val="24"/>
        </w:rPr>
        <w:t>z dnia 1 września 2014 r. w sprawie zharmonizowanych warunków technicznych wykorzystywania widma radiowego przez bezprzewodowe u</w:t>
      </w:r>
      <w:r w:rsidRPr="006B3104">
        <w:rPr>
          <w:rFonts w:ascii="Calibri" w:eastAsia="MS Mincho" w:hAnsi="Calibri" w:cs="Calibri"/>
          <w:sz w:val="24"/>
          <w:szCs w:val="24"/>
        </w:rPr>
        <w:t>rządzenia do transmisji sygnałów akustycznych użytkowane do realizacji programów i imprez specjalnych w Unii Europejskiej (Dz. U. UE L 263 z 3.9.2014, s. 29 i n.) oraz decyzji wykonawczej Komisji 2016/339/UE z dnia 8 marca 2016 r. w sprawie harmonizacji zakresu częstotliwości 2010–2025 MHz na potrzeby przenośnych lub ruchomych bezprzewodowych łączy wizyjnych i bezprzewodowych kamer używanych do realizacji programów i imprez specjalnych (Dz. U. UE L 63 z 10.3.2016, s. 5 i n.).</w:t>
      </w:r>
    </w:p>
    <w:p w:rsidR="006B3104" w:rsidRPr="006B3104" w:rsidRDefault="006B3104" w:rsidP="006B3104">
      <w:pPr>
        <w:widowControl/>
        <w:autoSpaceDE/>
        <w:autoSpaceDN/>
        <w:adjustRightInd/>
        <w:spacing w:line="240" w:lineRule="auto"/>
        <w:rPr>
          <w:rFonts w:ascii="Calibri" w:eastAsia="MS Mincho" w:hAnsi="Calibri" w:cs="EUAlbertina"/>
          <w:color w:val="FF0000"/>
          <w:sz w:val="24"/>
          <w:szCs w:val="24"/>
        </w:rPr>
      </w:pPr>
    </w:p>
    <w:p w:rsidR="00E54264" w:rsidRDefault="00E54264" w:rsidP="00737F6A">
      <w:pPr>
        <w:sectPr w:rsidR="00E54264" w:rsidSect="007D5289">
          <w:footerReference w:type="even" r:id="rId34"/>
          <w:footerReference w:type="default" r:id="rId35"/>
          <w:footnotePr>
            <w:numRestart w:val="eachSect"/>
          </w:footnotePr>
          <w:pgSz w:w="11906" w:h="16838" w:code="9"/>
          <w:pgMar w:top="851" w:right="851" w:bottom="851" w:left="851" w:header="708" w:footer="708" w:gutter="0"/>
          <w:cols w:space="708"/>
          <w:docGrid w:linePitch="360"/>
        </w:sectPr>
      </w:pPr>
    </w:p>
    <w:p w:rsidR="00E54264" w:rsidRPr="004F7FD5" w:rsidRDefault="00E54264" w:rsidP="00E54264">
      <w:pPr>
        <w:spacing w:before="120" w:line="240" w:lineRule="auto"/>
        <w:jc w:val="center"/>
        <w:rPr>
          <w:rFonts w:cs="Times New Roman"/>
          <w:b/>
          <w:sz w:val="24"/>
          <w:szCs w:val="24"/>
        </w:rPr>
      </w:pPr>
      <w:r w:rsidRPr="006F7200">
        <w:rPr>
          <w:rFonts w:cs="Times New Roman"/>
          <w:b/>
          <w:sz w:val="24"/>
          <w:szCs w:val="24"/>
        </w:rPr>
        <w:lastRenderedPageBreak/>
        <w:t>UZASADNIENIE</w:t>
      </w:r>
    </w:p>
    <w:p w:rsidR="00E54264" w:rsidRPr="006F7200" w:rsidRDefault="00E54264" w:rsidP="00E54264">
      <w:pPr>
        <w:pStyle w:val="NIEARTTEKSTtekstnieartykuowanynppodstprawnarozplubpreambua"/>
        <w:rPr>
          <w:rFonts w:eastAsia="Times New Roman"/>
        </w:rPr>
      </w:pPr>
      <w:r w:rsidRPr="005F01F4">
        <w:rPr>
          <w:rFonts w:eastAsia="Times New Roman"/>
        </w:rPr>
        <w:t xml:space="preserve">Projektowane rozporządzenie wykonuje upoważnienie ustawowe zawarte w </w:t>
      </w:r>
      <w:r w:rsidRPr="002B7757">
        <w:t xml:space="preserve">art. 144 ust. 3 ustawy z dnia 16 lipca 2004 r. – Prawo telekomunikacyjne (Dz. U. z 2019 r. poz. 2460 oraz z 2020 r. poz. 374, 695 i 875) </w:t>
      </w:r>
      <w:r w:rsidRPr="006F7200">
        <w:rPr>
          <w:rFonts w:eastAsia="Times New Roman"/>
        </w:rPr>
        <w:t>upoważniające ministra właściwego do spraw informatyzacji do rozszerzenia zakresu urządzeń radiowych nadawczych lub nadawczo-odbiorczych, które mogą być używane bez pozwolenia radiowego, kierując się zasadą zwiększania liczby rodzajów takich urządzeń, przy uwzględnieniu potrzeby harmonijnego gospodarowania częstotliwościami, określając warunki używania urządzeń radiowych nadawczych lub nadawczo-odbiorczych, które mogą być używane bez pozwolenia radiowego, w tym w szczególności zakresy wykorzystywanych przez nie częstotliwości, maksymalną moc promieniowaną lub maksymalne natężenie pola magnetycznego oraz obszar używania tych urządzeń, a także rodzaje służb radiokomunikacyjnych.</w:t>
      </w:r>
    </w:p>
    <w:p w:rsidR="00E54264" w:rsidRDefault="00E54264" w:rsidP="00E54264">
      <w:pPr>
        <w:pStyle w:val="NIEARTTEKSTtekstnieartykuowanynppodstprawnarozplubpreambua"/>
      </w:pPr>
      <w:r w:rsidRPr="006F7200">
        <w:rPr>
          <w:rFonts w:eastAsia="Times New Roman"/>
        </w:rPr>
        <w:t xml:space="preserve">Projektowane rozporządzenie było poprzedzone rozporządzeniem Ministra Administracji i Cyfryzacji z dnia 12 grudnia 2014 r. w sprawie urządzeń radiowych nadawczych lub nadawczo-odbiorczych, które mogą być używane bez pozwolenia radiowego (Dz. U. z 2017 r. poz. 96), które na podstawie </w:t>
      </w:r>
      <w:r w:rsidRPr="006F7200">
        <w:t xml:space="preserve">art. 144 ust. 3 ustawy </w:t>
      </w:r>
      <w:r w:rsidRPr="005F01F4">
        <w:t xml:space="preserve">– Prawo telekomunikacyjne </w:t>
      </w:r>
      <w:r w:rsidRPr="006F7200">
        <w:rPr>
          <w:rFonts w:eastAsia="Times New Roman"/>
        </w:rPr>
        <w:t>traci moc z dniem wejścia w życie projektowanego rozporządzenia.</w:t>
      </w:r>
    </w:p>
    <w:p w:rsidR="00E54264" w:rsidRPr="005F01F4" w:rsidRDefault="00E54264" w:rsidP="00E54264">
      <w:pPr>
        <w:pStyle w:val="ARTartustawynprozporzdzenia"/>
      </w:pPr>
      <w:r w:rsidRPr="005F01F4">
        <w:t>Zakres proponowanych zmian w projekcie jest bardzo znaczący, w związku z tym, zgodnie z zasadami techniki prawodawczej, opracowano nowe rozporządzenie, tak aby zapewnić jego przejrzystość i ułatwić stosowanie jego przepisów.</w:t>
      </w:r>
    </w:p>
    <w:p w:rsidR="00E54264" w:rsidRPr="006F7200" w:rsidRDefault="00E54264" w:rsidP="00E54264">
      <w:pPr>
        <w:pStyle w:val="NIEARTTEKSTtekstnieartykuowanynppodstprawnarozplubpreambua"/>
        <w:rPr>
          <w:rFonts w:eastAsia="Times New Roman"/>
        </w:rPr>
      </w:pPr>
      <w:r w:rsidRPr="006F7200">
        <w:rPr>
          <w:rFonts w:eastAsia="Times New Roman"/>
        </w:rPr>
        <w:t xml:space="preserve">Celem projektowanego rozporządzenia jest w szczególności uwzględnienie przepisów następujących decyzji wykonawczych Komisji Europejskiej, tj.: </w:t>
      </w:r>
    </w:p>
    <w:p w:rsidR="00E54264" w:rsidRPr="006F7200" w:rsidRDefault="00E54264" w:rsidP="00E54264">
      <w:pPr>
        <w:pStyle w:val="NIEARTTEKSTtekstnieartykuowanynppodstprawnarozplubpreambua"/>
      </w:pPr>
      <w:r>
        <w:rPr>
          <w:rFonts w:eastAsia="Times New Roman"/>
        </w:rPr>
        <w:t>1)</w:t>
      </w:r>
      <w:r>
        <w:rPr>
          <w:rFonts w:eastAsia="Times New Roman"/>
        </w:rPr>
        <w:tab/>
      </w:r>
      <w:r w:rsidRPr="006F7200">
        <w:t>2019/1345/UE z dnia 2 sierpnia 2019 r. zmieniającej decyzję 2006/771/WE w celu aktualizacji zharmonizowanych warunków technicznych w zakresie wykorzystywania widma radiowego na potrzeby urządzeń bliskiego zasięgu (</w:t>
      </w:r>
      <w:r w:rsidRPr="006F7200">
        <w:rPr>
          <w:rFonts w:eastAsia="Times New Roman"/>
        </w:rPr>
        <w:t>Dz. U. UE L 212 z 13. 8. 2019, s. 53</w:t>
      </w:r>
      <w:r w:rsidRPr="006F7200">
        <w:t>).</w:t>
      </w:r>
    </w:p>
    <w:p w:rsidR="00E54264" w:rsidRPr="006F7200" w:rsidRDefault="00E54264" w:rsidP="00E54264">
      <w:pPr>
        <w:pStyle w:val="NIEARTTEKSTtekstnieartykuowanynppodstprawnarozplubpreambua"/>
      </w:pPr>
      <w:r w:rsidRPr="006F7200">
        <w:t xml:space="preserve">Decyzja ta harmonizuje warunki techniczne wykorzystania widma na potrzeby szerokiej gamy urządzeń bliskiego zasięgu w obszarach zastosowań takich jak systemy alarmowe, łączność lokalna, zdalne sterowanie, implanty medyczne i zbieranie danych medycznych, inteligentne systemy transportowe oraz </w:t>
      </w:r>
      <w:r w:rsidRPr="006F7200">
        <w:rPr>
          <w:color w:val="000000" w:themeColor="text1"/>
        </w:rPr>
        <w:t xml:space="preserve">Internet </w:t>
      </w:r>
      <w:r w:rsidRPr="006F7200">
        <w:t>Rzeczy, w tym identyfikacja radiowa („RFID”). Wynikające z tej decyzji nowe zastosowania urządzeń bliskiego zasięgu są istotne ze względu na rosnące znaczenie tego ro</w:t>
      </w:r>
      <w:r>
        <w:t xml:space="preserve">dzaju urządzeń dla gospodarki, </w:t>
      </w:r>
      <w:r w:rsidRPr="006F7200">
        <w:t xml:space="preserve">szybkie zmiany w technologii oraz zmieniające się potrzeby społeczne. </w:t>
      </w:r>
    </w:p>
    <w:p w:rsidR="00E54264" w:rsidRPr="006F7200" w:rsidRDefault="00E54264" w:rsidP="00E54264">
      <w:pPr>
        <w:pStyle w:val="NIEARTTEKSTtekstnieartykuowanynppodstprawnarozplubpreambua"/>
        <w:rPr>
          <w:rFonts w:eastAsia="Times New Roman"/>
        </w:rPr>
      </w:pPr>
      <w:r>
        <w:rPr>
          <w:rFonts w:eastAsia="Times New Roman"/>
        </w:rPr>
        <w:t>2)</w:t>
      </w:r>
      <w:r>
        <w:rPr>
          <w:rFonts w:eastAsia="Times New Roman"/>
        </w:rPr>
        <w:tab/>
      </w:r>
      <w:r w:rsidRPr="006F7200">
        <w:rPr>
          <w:rFonts w:eastAsia="Times New Roman"/>
        </w:rPr>
        <w:t>2016/687/UE z dnia 28 kwietnia 2016 r. w sprawie harmonizacji zakresu częstotliwości 694-790 MHz na potrzeby systemów naziemnych zapewniających bezprzewodowe szerokopasmowe usługi łączności elektronicznej oraz na potrzeby elastycznego użytkowania na poziomie krajowym w Unii (Dz. U. UE L 118 z 4.5.2016, s. 4);</w:t>
      </w:r>
    </w:p>
    <w:p w:rsidR="00E54264" w:rsidRPr="006F7200" w:rsidRDefault="00E54264" w:rsidP="00E54264">
      <w:pPr>
        <w:pStyle w:val="NIEARTTEKSTtekstnieartykuowanynppodstprawnarozplubpreambua"/>
      </w:pPr>
      <w:r w:rsidRPr="006F7200">
        <w:lastRenderedPageBreak/>
        <w:t xml:space="preserve">Decyzja ta służy harmonizacji technicznych warunków udostępniania i efektywnego użytkowania zakresu częstotliwości 694–790 MHz („pasma częstotliwości 700 MHz”) w Unii na potrzeby systemów naziemnych zapewniających naziemne bezprzewodowe usługi szerokopasmowej łączności elektronicznej. </w:t>
      </w:r>
    </w:p>
    <w:p w:rsidR="00E54264" w:rsidRPr="006F7200" w:rsidRDefault="00E54264" w:rsidP="00E54264">
      <w:pPr>
        <w:pStyle w:val="NIEARTTEKSTtekstnieartykuowanynppodstprawnarozplubpreambua"/>
        <w:rPr>
          <w:rFonts w:eastAsia="Times New Roman"/>
        </w:rPr>
      </w:pPr>
      <w:r w:rsidRPr="006F7200">
        <w:rPr>
          <w:rFonts w:eastAsia="Times New Roman"/>
        </w:rPr>
        <w:t>3)</w:t>
      </w:r>
      <w:r>
        <w:tab/>
      </w:r>
      <w:r w:rsidRPr="006F7200">
        <w:rPr>
          <w:rFonts w:eastAsia="Times New Roman"/>
        </w:rPr>
        <w:t xml:space="preserve">2018/1538/UE z dnia 11 października 2018 r. w sprawie harmonizacji widma radiowego na potrzeby urządzeń bliskiego zasięgu w zakresach częstotliwości </w:t>
      </w:r>
      <w:r w:rsidRPr="006F7200">
        <w:rPr>
          <w:rFonts w:eastAsia="Times New Roman"/>
        </w:rPr>
        <w:br/>
        <w:t xml:space="preserve">874–876 i 915–921 MHz (Dz. U. UE L 257 z 15.10.2018, s. 57). </w:t>
      </w:r>
    </w:p>
    <w:p w:rsidR="00E54264" w:rsidRPr="006F7200" w:rsidRDefault="00E54264" w:rsidP="00E54264">
      <w:pPr>
        <w:pStyle w:val="NIEARTTEKSTtekstnieartykuowanynppodstprawnarozplubpreambua"/>
      </w:pPr>
      <w:r w:rsidRPr="006F7200">
        <w:t xml:space="preserve">Decyzja ta służy harmonizacji zakresów częstotliwości i technicznych warunków dostępności i skutecznego wykorzystania widma na potrzeby urządzeń bliskiego zasięgu w obrębie zakresów częstotliwości 874–876 MHz i 915– 921 MHz. </w:t>
      </w:r>
    </w:p>
    <w:p w:rsidR="00E54264" w:rsidRPr="006F7200" w:rsidRDefault="00E54264" w:rsidP="00E54264">
      <w:pPr>
        <w:pStyle w:val="NIEARTTEKSTtekstnieartykuowanynppodstprawnarozplubpreambua"/>
      </w:pPr>
      <w:r w:rsidRPr="006F7200">
        <w:t>4)</w:t>
      </w:r>
      <w:r>
        <w:tab/>
      </w:r>
      <w:r w:rsidRPr="006F7200">
        <w:t xml:space="preserve">2019/785/UE z dnia 14 maja 2019 r. w sprawie harmonizacji widma radiowego na potrzeby urządzeń wykorzystujących technologię </w:t>
      </w:r>
      <w:proofErr w:type="spellStart"/>
      <w:r w:rsidRPr="006F7200">
        <w:t>ultraszerokopasmową</w:t>
      </w:r>
      <w:proofErr w:type="spellEnd"/>
      <w:r w:rsidRPr="006F7200">
        <w:t xml:space="preserve"> w Unii oraz uchylającej decyzję 2007/131/WE (Dz. U. UE L 127 z 16.5.2019, s. 23).</w:t>
      </w:r>
    </w:p>
    <w:p w:rsidR="00E54264" w:rsidRPr="006F7200" w:rsidRDefault="00E54264" w:rsidP="00E54264">
      <w:pPr>
        <w:pStyle w:val="NIEARTTEKSTtekstnieartykuowanynppodstprawnarozplubpreambua"/>
      </w:pPr>
      <w:r w:rsidRPr="006F7200">
        <w:t xml:space="preserve">Decyzja ta harmonizuje warunki techniczne dla wykorzystania widma przez urządzenia radiowe wykorzystujące technologię </w:t>
      </w:r>
      <w:proofErr w:type="spellStart"/>
      <w:r w:rsidRPr="006F7200">
        <w:t>ultraszerokopasmową</w:t>
      </w:r>
      <w:proofErr w:type="spellEnd"/>
      <w:r w:rsidRPr="006F7200">
        <w:t xml:space="preserve"> (zwaną dalej „UWB”) w Unii. Decyzja ta również harmonizuje dostępność widma radiowego na jednolitych warunkach w całej Unii, tym samym eliminując przeszkody w upowszechnianiu technologii UWB. </w:t>
      </w:r>
    </w:p>
    <w:p w:rsidR="00E54264" w:rsidRPr="006F7200" w:rsidRDefault="00E54264" w:rsidP="00E54264">
      <w:pPr>
        <w:pStyle w:val="NIEARTTEKSTtekstnieartykuowanynppodstprawnarozplubpreambua"/>
      </w:pPr>
      <w:r w:rsidRPr="006F7200">
        <w:t>5)</w:t>
      </w:r>
      <w:r>
        <w:tab/>
      </w:r>
      <w:r w:rsidRPr="006F7200">
        <w:t>2017/2077/UE z dnia 10 listopada 2017 r. zmieniającej decyzję 2005/50/WE w sprawie harmonizacji widma radiowego w paśmie 24 GHz dla celów tymczasowego użycia przez samochodowe urządzenia radarowe bliskiego zasięgu we Wspólnocie (Dz. U. UE L 295 z 14.11.2017, s. 75).</w:t>
      </w:r>
    </w:p>
    <w:p w:rsidR="00E54264" w:rsidRPr="006F7200" w:rsidRDefault="00E54264" w:rsidP="00E54264">
      <w:pPr>
        <w:pStyle w:val="NIEARTTEKSTtekstnieartykuowanynppodstprawnarozplubpreambua"/>
      </w:pPr>
      <w:r w:rsidRPr="006F7200">
        <w:t>Decyzja ta służy harmonizacji technicznych warunków udostępniania i wydajnego wykorzystania widma radiowego w paśmie 24 GHz na potrzeby samochodowych urządzeń radarowych bliskiego zasięgu. Urządzenia te przyczyniają się do zapobiegania kolizjom samochodów.</w:t>
      </w:r>
    </w:p>
    <w:p w:rsidR="00E54264" w:rsidRPr="006F7200" w:rsidRDefault="00E54264" w:rsidP="00E54264">
      <w:pPr>
        <w:pStyle w:val="NIEARTTEKSTtekstnieartykuowanynppodstprawnarozplubpreambua"/>
      </w:pPr>
      <w:r w:rsidRPr="006F7200">
        <w:t>6)</w:t>
      </w:r>
      <w:r>
        <w:tab/>
      </w:r>
      <w:r w:rsidRPr="006F7200">
        <w:t>2017/191/UE z dnia 1 lutego 2017 r. zmieniającej decyzję 2010/166/UE w celu wprowadzenia nowych technologii i pasm częstotliwości na potrzeby usług łączności ruchomej na pokładach statków (usługi MCV) w Unii Europejskiej (Dz. U. UE L 29 z 3. 2. 2017, s. 63).</w:t>
      </w:r>
    </w:p>
    <w:p w:rsidR="00E54264" w:rsidRPr="006F7200" w:rsidRDefault="00E54264" w:rsidP="00E54264">
      <w:pPr>
        <w:pStyle w:val="NIEARTTEKSTtekstnieartykuowanynppodstprawnarozplubpreambua"/>
      </w:pPr>
      <w:r w:rsidRPr="006F7200">
        <w:t xml:space="preserve">Decyzja ta harmonizuje techniczne warunki dostępności i skutecznego wykorzystania pasm 900 MHz, 1800 MHz, 1900/2100 MHz i 2600 MHz na potrzeby systemów świadczących usługi łączności ruchomej na pokładach statków pływających po morzach terytorialnych w Unii Europejskiej. </w:t>
      </w:r>
    </w:p>
    <w:p w:rsidR="00E54264" w:rsidRPr="006F7200" w:rsidRDefault="00E54264" w:rsidP="00E54264">
      <w:pPr>
        <w:pStyle w:val="NIEARTTEKSTtekstnieartykuowanynppodstprawnarozplubpreambua"/>
      </w:pPr>
      <w:r w:rsidRPr="006F7200">
        <w:t>7)</w:t>
      </w:r>
      <w:r>
        <w:tab/>
      </w:r>
      <w:r w:rsidRPr="006F7200">
        <w:t>2016/2317/UE z dnia 16 grudnia 2016 r. zmieniającej decyzję 2008/294/WE i decyzję wykonawczą 2013/654/UE w celu uproszczenia działania łączności ruchomej na pokładach statków powietrznych (usług MCA) w Unii (Dz. U. UE L 345 z 20.12. 2016, s. 67).</w:t>
      </w:r>
    </w:p>
    <w:p w:rsidR="00E54264" w:rsidRPr="006F7200" w:rsidRDefault="00E54264" w:rsidP="00E54264">
      <w:pPr>
        <w:pStyle w:val="NIEARTTEKSTtekstnieartykuowanynppodstprawnarozplubpreambua"/>
      </w:pPr>
      <w:r w:rsidRPr="006F7200">
        <w:t>Decyzja ta określa warunki, jakie powinny spełniać stacje bazowe przeznaczone do świadczenia usług MCA na pokładzie statku powietrznego.</w:t>
      </w:r>
    </w:p>
    <w:p w:rsidR="00E54264" w:rsidRPr="006F7200" w:rsidRDefault="00E54264" w:rsidP="00E54264">
      <w:pPr>
        <w:pStyle w:val="NIEARTTEKSTtekstnieartykuowanynppodstprawnarozplubpreambua"/>
      </w:pPr>
      <w:r w:rsidRPr="006F7200">
        <w:lastRenderedPageBreak/>
        <w:t>8)</w:t>
      </w:r>
      <w:r>
        <w:tab/>
      </w:r>
      <w:r w:rsidRPr="006F7200">
        <w:t xml:space="preserve">2016/339/UE z dnia 8 marca 2016 r. w sprawie harmonizacji zakresu częstotliwości </w:t>
      </w:r>
      <w:r w:rsidRPr="006F7200">
        <w:br/>
        <w:t>2010 – 2025 MHz na potrzeby przenośnych lub ruchomych bezprzewodowych łączy wizyjnych i bezprzewodowych kamer używanych do realizacji programów i imprez specjalnych (Dz. U. UE L 63 z 10.3.2016, s. 5).</w:t>
      </w:r>
    </w:p>
    <w:p w:rsidR="00E54264" w:rsidRPr="006F7200" w:rsidRDefault="00E54264" w:rsidP="00E54264">
      <w:pPr>
        <w:pStyle w:val="NIEARTTEKSTtekstnieartykuowanynppodstprawnarozplubpreambua"/>
      </w:pPr>
      <w:r w:rsidRPr="006F7200">
        <w:t xml:space="preserve">Decyzja ta służy do harmonizacji technicznych warunków udostępniania i wydajnego wykorzystywania – na zasadzie braku wyłączności – zakresu częstotliwości </w:t>
      </w:r>
      <w:r w:rsidRPr="006F7200">
        <w:br/>
        <w:t>2010 – 2025 MHz na potrzeby urządzeń PMSE do transmisji wideo.</w:t>
      </w:r>
    </w:p>
    <w:p w:rsidR="00E54264" w:rsidRPr="006F7200" w:rsidRDefault="00E54264" w:rsidP="00E54264">
      <w:pPr>
        <w:pStyle w:val="NIEARTTEKSTtekstnieartykuowanynppodstprawnarozplubpreambua"/>
        <w:rPr>
          <w:rFonts w:cstheme="minorHAnsi"/>
          <w:color w:val="000000" w:themeColor="text1"/>
        </w:rPr>
      </w:pPr>
      <w:r w:rsidRPr="006F7200">
        <w:rPr>
          <w:rFonts w:cstheme="minorHAnsi"/>
          <w:color w:val="000000" w:themeColor="text1"/>
        </w:rPr>
        <w:t>9)</w:t>
      </w:r>
      <w:r>
        <w:tab/>
      </w:r>
      <w:r w:rsidRPr="006F7200">
        <w:rPr>
          <w:rFonts w:cstheme="minorHAnsi"/>
          <w:color w:val="000000" w:themeColor="text1"/>
        </w:rPr>
        <w:t xml:space="preserve">2014/641/UE z dn. 1 września 2014 r. w sprawie zharmonizowanych warunków technicznych wykorzystywania widma radiowego przez bezprzewodowe urządzenia do transmisji sygnałów akustycznych użytkowane do realizacji programów i imprez specjalnych w Unii Europejskiej (Dz. U. UE L 263/29 z 3.9.2014, s. 29). </w:t>
      </w:r>
    </w:p>
    <w:p w:rsidR="00E54264" w:rsidRPr="006F7200" w:rsidRDefault="00E54264" w:rsidP="00E54264">
      <w:pPr>
        <w:pStyle w:val="NIEARTTEKSTtekstnieartykuowanynppodstprawnarozplubpreambua"/>
        <w:rPr>
          <w:rFonts w:cstheme="minorHAnsi"/>
          <w:color w:val="000000" w:themeColor="text1"/>
        </w:rPr>
      </w:pPr>
      <w:r w:rsidRPr="006F7200">
        <w:rPr>
          <w:rFonts w:cstheme="minorHAnsi"/>
          <w:color w:val="000000" w:themeColor="text1"/>
        </w:rPr>
        <w:t>Decyzja ta ma celu zharmonizowanie warunków technicznych dostępu do widma radiowego i jego efektywnego wykorzystywania przez bezprzewodowe urządzenia do transmisji sygnałów akustycznych używanych do realizacji programów i imprez specjalnych („PMSE”) w zakresach</w:t>
      </w:r>
      <w:r w:rsidRPr="006F7200">
        <w:rPr>
          <w:color w:val="000000" w:themeColor="text1"/>
        </w:rPr>
        <w:t xml:space="preserve"> </w:t>
      </w:r>
      <w:r w:rsidRPr="006F7200">
        <w:rPr>
          <w:rFonts w:cstheme="minorHAnsi"/>
          <w:color w:val="000000" w:themeColor="text1"/>
        </w:rPr>
        <w:t>821–832 MHz i</w:t>
      </w:r>
      <w:r w:rsidRPr="006F7200">
        <w:rPr>
          <w:color w:val="000000" w:themeColor="text1"/>
        </w:rPr>
        <w:t xml:space="preserve"> </w:t>
      </w:r>
      <w:r w:rsidRPr="006F7200">
        <w:rPr>
          <w:rFonts w:cstheme="minorHAnsi"/>
          <w:color w:val="000000" w:themeColor="text1"/>
        </w:rPr>
        <w:t>1 785–1 805 MHz.</w:t>
      </w:r>
    </w:p>
    <w:p w:rsidR="00E54264" w:rsidRPr="006F7200" w:rsidRDefault="00E54264" w:rsidP="00E54264">
      <w:pPr>
        <w:pStyle w:val="NIEARTTEKSTtekstnieartykuowanynppodstprawnarozplubpreambua"/>
        <w:rPr>
          <w:lang w:val="en-GB"/>
        </w:rPr>
      </w:pPr>
      <w:r w:rsidRPr="006F7200">
        <w:rPr>
          <w:lang w:val="en-GB"/>
        </w:rPr>
        <w:t>10)</w:t>
      </w:r>
      <w:r>
        <w:tab/>
      </w:r>
      <w:r w:rsidRPr="006F7200">
        <w:rPr>
          <w:lang w:val="en-GB"/>
        </w:rPr>
        <w:t xml:space="preserve">ERC Recommendation 70-03 Relating to the use of Short Range Devices (SRD), 12 </w:t>
      </w:r>
      <w:proofErr w:type="spellStart"/>
      <w:r w:rsidRPr="006F7200">
        <w:rPr>
          <w:lang w:val="en-GB"/>
        </w:rPr>
        <w:t>czerwca</w:t>
      </w:r>
      <w:proofErr w:type="spellEnd"/>
      <w:r w:rsidRPr="006F7200">
        <w:rPr>
          <w:lang w:val="en-GB"/>
        </w:rPr>
        <w:t xml:space="preserve"> 2020 r.</w:t>
      </w:r>
    </w:p>
    <w:p w:rsidR="00E54264" w:rsidRPr="006F7200" w:rsidRDefault="00E54264" w:rsidP="00E54264">
      <w:pPr>
        <w:pStyle w:val="NIEARTTEKSTtekstnieartykuowanynppodstprawnarozplubpreambua"/>
        <w:rPr>
          <w:rFonts w:cstheme="minorHAnsi"/>
          <w:color w:val="000000" w:themeColor="text1"/>
        </w:rPr>
      </w:pPr>
      <w:r w:rsidRPr="006F7200">
        <w:rPr>
          <w:rFonts w:cstheme="minorHAnsi"/>
          <w:color w:val="222222"/>
        </w:rPr>
        <w:t>Zalecenie określa stanowisko państw CEPT w zakresie widma radiowego, które może być wykorzystywane przez urządzenia o krótkim zasięgu (SRD) i stanowi dokument referencyjny w przygotowaniu krajowych przepisów w zakresie wykorzystania widma radiowego.</w:t>
      </w:r>
    </w:p>
    <w:p w:rsidR="00E54264" w:rsidRPr="006F7200" w:rsidRDefault="00E54264" w:rsidP="00E54264">
      <w:pPr>
        <w:pStyle w:val="NIEARTTEKSTtekstnieartykuowanynppodstprawnarozplubpreambua"/>
        <w:rPr>
          <w:rFonts w:eastAsia="Times New Roman"/>
        </w:rPr>
      </w:pPr>
      <w:r w:rsidRPr="006F7200">
        <w:rPr>
          <w:rFonts w:eastAsia="Times New Roman"/>
        </w:rPr>
        <w:t>Projektowane rozporządzenie względem poprzedzającego je rozporządzenia Ministra Administracji i Cyfryzacji z dnia 12 grudnia 2014 r. w sprawie urządzeń radiowych nadawczych lub nadawczo-odbiorczych, które mogą być używane bez pozwolenia radiowego (Dz. U. z 2017 r. poz. 96),</w:t>
      </w:r>
      <w:r w:rsidRPr="006F7200">
        <w:t xml:space="preserve"> zawiera szereg zmian, polegających w szczególności na</w:t>
      </w:r>
      <w:r w:rsidRPr="006F7200">
        <w:rPr>
          <w:i/>
        </w:rPr>
        <w:t xml:space="preserve"> </w:t>
      </w:r>
      <w:r w:rsidRPr="006F7200">
        <w:t>aktualizacji określeń, oznaczeń, skrótów i sym</w:t>
      </w:r>
      <w:r>
        <w:t>boli używanych w rozporządzeniu</w:t>
      </w:r>
      <w:r w:rsidRPr="006F7200">
        <w:t xml:space="preserve"> i załącznikach oraz aktualizacji katalogu urządzeń, których używanie nie wymaga pozwolenia radiowego.</w:t>
      </w:r>
      <w:r w:rsidRPr="006F7200">
        <w:rPr>
          <w:i/>
        </w:rPr>
        <w:t xml:space="preserve"> </w:t>
      </w:r>
    </w:p>
    <w:p w:rsidR="00E54264" w:rsidRPr="006F7200" w:rsidRDefault="00E54264" w:rsidP="00E54264">
      <w:pPr>
        <w:pStyle w:val="NIEARTTEKSTtekstnieartykuowanynppodstprawnarozplubpreambua"/>
        <w:rPr>
          <w:rFonts w:eastAsia="Times New Roman"/>
        </w:rPr>
      </w:pPr>
      <w:r w:rsidRPr="006F7200">
        <w:rPr>
          <w:rFonts w:eastAsia="Times New Roman"/>
        </w:rPr>
        <w:t xml:space="preserve">Ponadto projektowane rozporządzenie, względem ww. rozporządzenia Ministra Administracji i Cyfryzacji, zawiera szereg zmian w zakresie załączników, wynikających </w:t>
      </w:r>
      <w:r w:rsidRPr="006F7200">
        <w:rPr>
          <w:rFonts w:eastAsia="Times New Roman"/>
        </w:rPr>
        <w:br/>
        <w:t xml:space="preserve">z następujących decyzji wykonawczych Komisji Europejskiej: </w:t>
      </w:r>
    </w:p>
    <w:p w:rsidR="00E54264" w:rsidRPr="006F7200" w:rsidRDefault="00E54264" w:rsidP="00E54264">
      <w:pPr>
        <w:pStyle w:val="NIEARTTEKSTtekstnieartykuowanynppodstprawnarozplubpreambua"/>
        <w:ind w:firstLine="0"/>
        <w:rPr>
          <w:rFonts w:eastAsia="Times New Roman"/>
          <w:color w:val="000000" w:themeColor="text1"/>
        </w:rPr>
      </w:pPr>
      <w:r>
        <w:t>1)</w:t>
      </w:r>
      <w:r>
        <w:tab/>
      </w:r>
      <w:r w:rsidRPr="006F7200">
        <w:t>2019/1345/</w:t>
      </w:r>
      <w:r w:rsidRPr="006F7200">
        <w:rPr>
          <w:color w:val="000000" w:themeColor="text1"/>
        </w:rPr>
        <w:t xml:space="preserve">UE - w załącznikach o nr. 4, 7 i 8; </w:t>
      </w:r>
    </w:p>
    <w:p w:rsidR="00E54264" w:rsidRPr="006F7200" w:rsidRDefault="00E54264" w:rsidP="00E54264">
      <w:pPr>
        <w:pStyle w:val="NIEARTTEKSTtekstnieartykuowanynppodstprawnarozplubpreambua"/>
        <w:ind w:firstLine="0"/>
        <w:rPr>
          <w:rFonts w:eastAsia="Times New Roman"/>
        </w:rPr>
      </w:pPr>
      <w:r>
        <w:t>2)</w:t>
      </w:r>
      <w:r>
        <w:tab/>
      </w:r>
      <w:r w:rsidRPr="006F7200">
        <w:rPr>
          <w:rFonts w:eastAsia="Times New Roman"/>
        </w:rPr>
        <w:t>2016/687/UE - w załączniku nr 6;</w:t>
      </w:r>
    </w:p>
    <w:p w:rsidR="00E54264" w:rsidRPr="006F7200" w:rsidRDefault="00E54264" w:rsidP="00E54264">
      <w:pPr>
        <w:pStyle w:val="NIEARTTEKSTtekstnieartykuowanynppodstprawnarozplubpreambua"/>
        <w:ind w:firstLine="0"/>
        <w:rPr>
          <w:rFonts w:eastAsia="Times New Roman"/>
        </w:rPr>
      </w:pPr>
      <w:r>
        <w:t>3)</w:t>
      </w:r>
      <w:r>
        <w:tab/>
      </w:r>
      <w:r w:rsidRPr="006F7200">
        <w:rPr>
          <w:rFonts w:eastAsia="Times New Roman"/>
        </w:rPr>
        <w:t xml:space="preserve">2018/1538/UE - w załączniku nr 7. </w:t>
      </w:r>
    </w:p>
    <w:p w:rsidR="00E54264" w:rsidRPr="006F7200" w:rsidRDefault="00E54264" w:rsidP="00E54264">
      <w:pPr>
        <w:pStyle w:val="NIEARTTEKSTtekstnieartykuowanynppodstprawnarozplubpreambua"/>
        <w:rPr>
          <w:rFonts w:eastAsia="Times New Roman"/>
        </w:rPr>
      </w:pPr>
      <w:r w:rsidRPr="006F7200">
        <w:lastRenderedPageBreak/>
        <w:t xml:space="preserve">Jednocześnie dokonywana projektowanym rozporządzenie aktualizacja katalogu urządzeń, </w:t>
      </w:r>
      <w:r w:rsidRPr="006F7200">
        <w:rPr>
          <w:rFonts w:eastAsia="Times New Roman"/>
        </w:rPr>
        <w:t xml:space="preserve">których używanie nie wymaga pozwolenia radiowego uwzględnia dokonaną przez Komisję Europejską </w:t>
      </w:r>
      <w:r w:rsidRPr="006F7200">
        <w:t>rewizję wykazu urządzeń zakwalifikowanych jako urządzenia klasy 1.</w:t>
      </w:r>
    </w:p>
    <w:p w:rsidR="00E54264" w:rsidRPr="006F7200" w:rsidRDefault="00E54264" w:rsidP="00E54264">
      <w:pPr>
        <w:pStyle w:val="NIEARTTEKSTtekstnieartykuowanynppodstprawnarozplubpreambua"/>
        <w:rPr>
          <w:rFonts w:eastAsia="Times New Roman"/>
          <w:color w:val="000000" w:themeColor="text1"/>
        </w:rPr>
      </w:pPr>
      <w:r w:rsidRPr="006F7200">
        <w:rPr>
          <w:rFonts w:eastAsia="Times New Roman"/>
        </w:rPr>
        <w:t xml:space="preserve">Dodatkowo w </w:t>
      </w:r>
      <w:r w:rsidRPr="006F7200">
        <w:rPr>
          <w:rFonts w:eastAsia="Times New Roman"/>
          <w:color w:val="000000" w:themeColor="text1"/>
        </w:rPr>
        <w:t>załącznikach nr 10, 11, 15, 16 i 17,</w:t>
      </w:r>
      <w:r w:rsidRPr="006F7200">
        <w:rPr>
          <w:rFonts w:eastAsia="MS Mincho"/>
          <w:color w:val="000000" w:themeColor="text1"/>
        </w:rPr>
        <w:t xml:space="preserve"> w ramach zasad używania urządzeń, do których załączniki te się odnoszą, wskazuje się na bezpośrednie stosowanie warunków używania tych urządzeń.</w:t>
      </w:r>
      <w:r w:rsidRPr="006F7200">
        <w:rPr>
          <w:rFonts w:eastAsia="MS Mincho"/>
          <w:strike/>
          <w:color w:val="000000" w:themeColor="text1"/>
        </w:rPr>
        <w:t xml:space="preserve"> </w:t>
      </w:r>
      <w:r w:rsidRPr="006F7200">
        <w:rPr>
          <w:rFonts w:eastAsia="MS Mincho"/>
          <w:color w:val="000000" w:themeColor="text1"/>
        </w:rPr>
        <w:t xml:space="preserve">Warunki te zostały określone w odpowiednich decyzjach wykonawczych Komisji Europejskiej.  </w:t>
      </w:r>
    </w:p>
    <w:p w:rsidR="00E54264" w:rsidRPr="006F7200" w:rsidRDefault="00E54264" w:rsidP="00E54264">
      <w:pPr>
        <w:pStyle w:val="NIEARTTEKSTtekstnieartykuowanynppodstprawnarozplubpreambua"/>
        <w:rPr>
          <w:rFonts w:eastAsia="Times New Roman"/>
          <w:color w:val="000000" w:themeColor="text1"/>
        </w:rPr>
      </w:pPr>
      <w:r w:rsidRPr="006F7200">
        <w:rPr>
          <w:rFonts w:eastAsia="Times New Roman"/>
        </w:rPr>
        <w:t>Co więcej, projektowane rozporządzenie</w:t>
      </w:r>
      <w:r w:rsidRPr="006F7200">
        <w:rPr>
          <w:rFonts w:eastAsia="Times New Roman"/>
          <w:color w:val="000000" w:themeColor="text1"/>
        </w:rPr>
        <w:t>, względem wyżej wymienionego</w:t>
      </w:r>
      <w:r w:rsidRPr="006F7200">
        <w:rPr>
          <w:rFonts w:eastAsia="Times New Roman"/>
          <w:strike/>
          <w:color w:val="000000" w:themeColor="text1"/>
        </w:rPr>
        <w:t>.</w:t>
      </w:r>
      <w:r w:rsidRPr="006F7200">
        <w:rPr>
          <w:rFonts w:eastAsia="Times New Roman"/>
          <w:color w:val="000000" w:themeColor="text1"/>
        </w:rPr>
        <w:t xml:space="preserve"> rozporządzenia Ministra Administracji i Cyfryzacji, wprowadza szereg zmian w załączniku nr 12 dotyczącym urządzeń </w:t>
      </w:r>
      <w:r w:rsidRPr="006F7200">
        <w:rPr>
          <w:rFonts w:eastAsia="MS Mincho" w:cstheme="minorHAnsi"/>
          <w:color w:val="000000" w:themeColor="text1"/>
        </w:rPr>
        <w:t>ziemskich stacji satelitarnych</w:t>
      </w:r>
      <w:r w:rsidRPr="006F7200">
        <w:rPr>
          <w:rFonts w:eastAsia="Times New Roman"/>
          <w:color w:val="000000" w:themeColor="text1"/>
        </w:rPr>
        <w:t xml:space="preserve"> działających w służbie radiokomunikacyjnej stałej satelitarnej. Załącznik ten został przygotowany w oparciu o następujące aktualne decyzje Komitetu Łączności Elektronicznej (ECC CEPT) odnoszące się do niżej wymienionych rodzajów ziemskich stacji satelitarnych:</w:t>
      </w:r>
    </w:p>
    <w:p w:rsidR="00E54264" w:rsidRPr="006F7200" w:rsidRDefault="00E54264" w:rsidP="00E54264">
      <w:pPr>
        <w:pStyle w:val="NIEARTTEKSTtekstnieartykuowanynppodstprawnarozplubpreambua"/>
        <w:rPr>
          <w:rFonts w:eastAsia="Times New Roman"/>
          <w:lang w:val="en-GB"/>
        </w:rPr>
      </w:pPr>
      <w:r>
        <w:rPr>
          <w:rFonts w:eastAsia="Times New Roman"/>
          <w:lang w:val="en-GB"/>
        </w:rPr>
        <w:t>1)</w:t>
      </w:r>
      <w:r>
        <w:rPr>
          <w:rFonts w:eastAsia="Times New Roman"/>
          <w:lang w:val="en-GB"/>
        </w:rPr>
        <w:tab/>
      </w:r>
      <w:r w:rsidRPr="006F7200">
        <w:rPr>
          <w:rFonts w:eastAsia="Times New Roman"/>
          <w:lang w:val="en-GB"/>
        </w:rPr>
        <w:t xml:space="preserve">typu LEST, pracujących zgodnie z decyzją ECC/DEC/(06)02 “ECC Decision of 24 March 2006 on Exemption from Individual Licensing of Low </w:t>
      </w:r>
      <w:proofErr w:type="spellStart"/>
      <w:r w:rsidRPr="006F7200">
        <w:rPr>
          <w:rFonts w:eastAsia="Times New Roman"/>
          <w:lang w:val="en-GB"/>
        </w:rPr>
        <w:t>e.i.r.p</w:t>
      </w:r>
      <w:proofErr w:type="spellEnd"/>
      <w:r w:rsidRPr="006F7200">
        <w:rPr>
          <w:rFonts w:eastAsia="Times New Roman"/>
          <w:lang w:val="en-GB"/>
        </w:rPr>
        <w:t>. Satellite Terminals (LEST) operating within the frequency bands 10.70–12.75 GHz or 19.70–20.20 GHz space-to-Earth and 14.00–14.25 GHz or 29.50–30.00 GHz Earth-to-Space” (Approved 24 March 2006),</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2)</w:t>
      </w:r>
      <w:r>
        <w:tab/>
      </w:r>
      <w:r w:rsidRPr="006F7200">
        <w:rPr>
          <w:rFonts w:eastAsia="Times New Roman"/>
          <w:lang w:val="en-GB"/>
        </w:rPr>
        <w:t xml:space="preserve">typu HEST, pracujących zgodnie z decyzją ECC/DEC/(06)03 “ECC Decision of 24 March 2006 on Exemption from Individual Licensing of High </w:t>
      </w:r>
      <w:proofErr w:type="spellStart"/>
      <w:r w:rsidRPr="006F7200">
        <w:rPr>
          <w:rFonts w:eastAsia="Times New Roman"/>
          <w:lang w:val="en-GB"/>
        </w:rPr>
        <w:t>e.i.r.p</w:t>
      </w:r>
      <w:proofErr w:type="spellEnd"/>
      <w:r w:rsidRPr="006F7200">
        <w:rPr>
          <w:rFonts w:eastAsia="Times New Roman"/>
          <w:lang w:val="en-GB"/>
        </w:rPr>
        <w:t xml:space="preserve">. Satellite Terminals (HEST) with </w:t>
      </w:r>
      <w:proofErr w:type="spellStart"/>
      <w:r w:rsidRPr="006F7200">
        <w:rPr>
          <w:rFonts w:eastAsia="Times New Roman"/>
          <w:lang w:val="en-GB"/>
        </w:rPr>
        <w:t>e.i.r.p</w:t>
      </w:r>
      <w:proofErr w:type="spellEnd"/>
      <w:r w:rsidRPr="006F7200">
        <w:rPr>
          <w:rFonts w:eastAsia="Times New Roman"/>
          <w:lang w:val="en-GB"/>
        </w:rPr>
        <w:t xml:space="preserve">. above 34 </w:t>
      </w:r>
      <w:proofErr w:type="spellStart"/>
      <w:r w:rsidRPr="006F7200">
        <w:rPr>
          <w:rFonts w:eastAsia="Times New Roman"/>
          <w:lang w:val="en-GB"/>
        </w:rPr>
        <w:t>dBW</w:t>
      </w:r>
      <w:proofErr w:type="spellEnd"/>
      <w:r w:rsidRPr="006F7200">
        <w:rPr>
          <w:rFonts w:eastAsia="Times New Roman"/>
          <w:lang w:val="en-GB"/>
        </w:rPr>
        <w:t xml:space="preserve"> operating within the frequency bands 10.70 - 12.75 GHz or 19.70 - 20.20 GHz space-to-Earth and 14.00 - 14.25 GHz or 29.50 - 30.00 GHz Earth-to-space” (Approved 24 March 2006, amended 8 March 2019),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3)</w:t>
      </w:r>
      <w:r>
        <w:tab/>
      </w:r>
      <w:r w:rsidRPr="006F7200">
        <w:rPr>
          <w:rFonts w:eastAsia="Times New Roman"/>
          <w:lang w:val="en-GB"/>
        </w:rPr>
        <w:t xml:space="preserve">typu AES, pracujących zgodnie z decyzją ECC/DEC/(05)11 ”The free circulation and use of Aircraft Earth Stations (AES) in the frequency bands 14.0-14.5 GHz (Earth-to-space), 10.7-11.7 GHz (space-to-Earth) and 12.5-12.75 GHz (space-to-Earth)”(Approved 24 June 2005, amended: 8 March 2019),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4)</w:t>
      </w:r>
      <w:r>
        <w:tab/>
      </w:r>
      <w:r w:rsidRPr="006F7200">
        <w:rPr>
          <w:rFonts w:eastAsia="Times New Roman"/>
          <w:lang w:val="en-GB"/>
        </w:rPr>
        <w:t xml:space="preserve">typu ESV, pracujących zgodnie z decyzją ECC/DEC/(05)10 ”The free circulation and use of Earth Stations on board Vessels (ESV) operating in fixed satellite service networks in the frequency bands 14-14.5 GHz”(Approved 24 June 2005, amended: 8 March 2019)”,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5)</w:t>
      </w:r>
      <w:r>
        <w:tab/>
      </w:r>
      <w:r w:rsidRPr="006F7200">
        <w:rPr>
          <w:rFonts w:eastAsia="Times New Roman"/>
          <w:lang w:val="en-GB"/>
        </w:rPr>
        <w:t xml:space="preserve">typu HDAFSS, pracujących zgodnie z decyzją ECC/DEC/ (05)08 “The availability of frequency bands for high density applications in the Fixed-Satellite Service (space-to-Earth and Earth-to-space)” (Approved 24 June 2005, amended 8 March 2013),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6)</w:t>
      </w:r>
      <w:r>
        <w:tab/>
      </w:r>
      <w:r w:rsidRPr="006F7200">
        <w:rPr>
          <w:rFonts w:eastAsia="Times New Roman"/>
          <w:lang w:val="en-GB"/>
        </w:rPr>
        <w:t xml:space="preserve">typu UESFSS, pracujących zgodnie z decyzją ECC/DEC/(05)01 ”The use of the band 27.5-29.5 GHz by the Fixed Service and uncoordinated Earth stations of the Fixed-Satellite Service (Earth-to-space)”(Approved 18 March 2005, amended 8 March 2019),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lastRenderedPageBreak/>
        <w:t>7)</w:t>
      </w:r>
      <w:r>
        <w:tab/>
      </w:r>
      <w:r w:rsidRPr="006F7200">
        <w:rPr>
          <w:rFonts w:eastAsia="Times New Roman"/>
          <w:lang w:val="en-GB"/>
        </w:rPr>
        <w:t xml:space="preserve">typu NGSO FSS, pracujących zgodnie z decyzją ECC/DEC(17)04 “The harmonised use and exemption from individual licensing of fixed earth stations operating with NGSO FSS satellite systems in the frequency bands 10.7-12.75 GHz and 14.0-14.5 GHz“ (Approved 30 June 2017, amended 8 March 2019),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8)</w:t>
      </w:r>
      <w:r>
        <w:tab/>
      </w:r>
      <w:r w:rsidRPr="006F7200">
        <w:rPr>
          <w:rFonts w:eastAsia="Times New Roman"/>
          <w:lang w:val="en-GB"/>
        </w:rPr>
        <w:t xml:space="preserve">typu ESOMP, pracujących zgodnie z decyzją ECC/DEC/(13)01 ”The harmonised use, free circulation and exemption from individual licensing of Earth Stations On Mobile Platforms (ESOMPs) within the frequency bands 17.3-20.2 GHz and 27.5-30.0 GHz” (Approved 8 March 2013, amended 26 October 2018),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9)</w:t>
      </w:r>
      <w:r>
        <w:tab/>
      </w:r>
      <w:r w:rsidRPr="006F7200">
        <w:rPr>
          <w:rFonts w:eastAsia="Times New Roman"/>
          <w:lang w:val="en-GB"/>
        </w:rPr>
        <w:t xml:space="preserve">typu NGSO ESOMP, pracujących zgodnie z decyzją ECC/DEC(15)04 “The harmonised use, free circulation and exemption from individual licensing of Land and Maritime Earth Stations On Mobile Platforms (ESOMPs) operating with NGSO FSS satellite systems in the frequency ranges 17.3-20.2 GHz, 27.5-29.1 GHz and 29.5-30.0 GHz” (Approved 3 July 2015, amended 8 March 2019), </w:t>
      </w:r>
    </w:p>
    <w:p w:rsidR="00E54264" w:rsidRPr="006F7200" w:rsidRDefault="00E54264" w:rsidP="00E54264">
      <w:pPr>
        <w:pStyle w:val="NIEARTTEKSTtekstnieartykuowanynppodstprawnarozplubpreambua"/>
        <w:rPr>
          <w:rFonts w:eastAsia="Times New Roman"/>
          <w:lang w:val="en-GB"/>
        </w:rPr>
      </w:pPr>
      <w:r>
        <w:rPr>
          <w:rFonts w:eastAsia="Times New Roman"/>
          <w:lang w:val="en-GB"/>
        </w:rPr>
        <w:t>10)</w:t>
      </w:r>
      <w:r>
        <w:rPr>
          <w:rFonts w:eastAsia="Times New Roman"/>
          <w:lang w:val="en-GB"/>
        </w:rPr>
        <w:tab/>
      </w:r>
      <w:r w:rsidRPr="006F7200">
        <w:rPr>
          <w:rFonts w:eastAsia="Times New Roman"/>
          <w:lang w:val="en-GB"/>
        </w:rPr>
        <w:t xml:space="preserve">typu GSO ESIM, pracujących zgodnie z decyzją ECC/DEC(18)04 “The harmonised use, exemption from individual licensing and free circulation and use of land based Earth Stations In-Motion (ESIM) operating with GSO FSS satellite systems in the frequency bands 10.7-12.75 GHz and 14.0-14.5 GHz” (Approved 06 July 2018),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11)</w:t>
      </w:r>
      <w:r>
        <w:tab/>
      </w:r>
      <w:r w:rsidRPr="006F7200">
        <w:rPr>
          <w:rFonts w:eastAsia="Times New Roman"/>
          <w:lang w:val="en-GB"/>
        </w:rPr>
        <w:t xml:space="preserve">typu NGSO ESIM, pracujących zgodnie z decyzją ECC/DEC(18)05 “The harmonised use, exemption from individual licensing and free circulation and use of Earth Stations In-Motion (ESIM) operating with NGSO FSS satellite systems in the frequency bands 10.7-12.75 GHz and 14.0-14.5 GHz” (Approved 06 July 2018), </w:t>
      </w:r>
    </w:p>
    <w:p w:rsidR="00E54264" w:rsidRPr="006F7200" w:rsidRDefault="00E54264" w:rsidP="00E54264">
      <w:pPr>
        <w:pStyle w:val="NIEARTTEKSTtekstnieartykuowanynppodstprawnarozplubpreambua"/>
        <w:rPr>
          <w:rFonts w:eastAsia="Times New Roman"/>
          <w:lang w:val="en-GB"/>
        </w:rPr>
      </w:pPr>
      <w:r w:rsidRPr="006F7200">
        <w:rPr>
          <w:rFonts w:eastAsia="Times New Roman"/>
          <w:lang w:val="en-GB"/>
        </w:rPr>
        <w:t>12)</w:t>
      </w:r>
      <w:r>
        <w:tab/>
      </w:r>
      <w:r>
        <w:rPr>
          <w:rFonts w:eastAsia="Times New Roman"/>
          <w:lang w:val="en-GB"/>
        </w:rPr>
        <w:t>typu VSAT,</w:t>
      </w:r>
      <w:r w:rsidRPr="006F7200">
        <w:rPr>
          <w:rFonts w:eastAsia="Times New Roman"/>
          <w:lang w:val="en-GB"/>
        </w:rPr>
        <w:t xml:space="preserve"> pracujących zgodnie z decyzją ECC/DEC(03)04 ”Exemption from Individual Licensing of Very Small Aperture Terminals (VSAT) operating in the frequency bands 14.25 - 14.50 GHz Earth-to-space and 10.70-11.70 GHz space-to-Earth”</w:t>
      </w:r>
      <w:r>
        <w:rPr>
          <w:rFonts w:eastAsia="Times New Roman"/>
          <w:lang w:val="en-GB"/>
        </w:rPr>
        <w:t xml:space="preserve"> (</w:t>
      </w:r>
      <w:r w:rsidRPr="006F7200">
        <w:rPr>
          <w:rFonts w:eastAsia="Times New Roman"/>
          <w:lang w:val="en-GB"/>
        </w:rPr>
        <w:t>Approved 17 October 2003, amended 8 March 2019)).</w:t>
      </w:r>
    </w:p>
    <w:p w:rsidR="00E54264" w:rsidRPr="00E45478" w:rsidRDefault="00E54264" w:rsidP="00E54264">
      <w:pPr>
        <w:pStyle w:val="NIEARTTEKSTtekstnieartykuowanynppodstprawnarozplubpreambua"/>
        <w:rPr>
          <w:lang w:val="en-GB"/>
        </w:rPr>
      </w:pPr>
      <w:proofErr w:type="spellStart"/>
      <w:r w:rsidRPr="00E45478">
        <w:rPr>
          <w:lang w:val="en-GB"/>
        </w:rPr>
        <w:t>Projekt</w:t>
      </w:r>
      <w:proofErr w:type="spellEnd"/>
      <w:r w:rsidRPr="00E45478">
        <w:rPr>
          <w:lang w:val="en-GB"/>
        </w:rPr>
        <w:t xml:space="preserve"> </w:t>
      </w:r>
      <w:proofErr w:type="spellStart"/>
      <w:r w:rsidRPr="00E45478">
        <w:rPr>
          <w:lang w:val="en-GB"/>
        </w:rPr>
        <w:t>nie</w:t>
      </w:r>
      <w:proofErr w:type="spellEnd"/>
      <w:r w:rsidRPr="00E45478">
        <w:rPr>
          <w:lang w:val="en-GB"/>
        </w:rPr>
        <w:t xml:space="preserve"> </w:t>
      </w:r>
      <w:proofErr w:type="spellStart"/>
      <w:r w:rsidRPr="00E45478">
        <w:rPr>
          <w:lang w:val="en-GB"/>
        </w:rPr>
        <w:t>wymaga</w:t>
      </w:r>
      <w:proofErr w:type="spellEnd"/>
      <w:r w:rsidRPr="00E45478">
        <w:rPr>
          <w:lang w:val="en-GB"/>
        </w:rPr>
        <w:t xml:space="preserve"> </w:t>
      </w:r>
      <w:proofErr w:type="spellStart"/>
      <w:r w:rsidRPr="00E45478">
        <w:rPr>
          <w:lang w:val="en-GB"/>
        </w:rPr>
        <w:t>zaopiniowania</w:t>
      </w:r>
      <w:proofErr w:type="spellEnd"/>
      <w:r w:rsidRPr="00E45478">
        <w:rPr>
          <w:lang w:val="en-GB"/>
        </w:rPr>
        <w:t xml:space="preserve">, </w:t>
      </w:r>
      <w:proofErr w:type="spellStart"/>
      <w:r w:rsidRPr="00E45478">
        <w:rPr>
          <w:lang w:val="en-GB"/>
        </w:rPr>
        <w:t>dokonani</w:t>
      </w:r>
      <w:r>
        <w:rPr>
          <w:lang w:val="en-GB"/>
        </w:rPr>
        <w:t>a</w:t>
      </w:r>
      <w:proofErr w:type="spellEnd"/>
      <w:r>
        <w:rPr>
          <w:lang w:val="en-GB"/>
        </w:rPr>
        <w:t xml:space="preserve"> </w:t>
      </w:r>
      <w:proofErr w:type="spellStart"/>
      <w:r>
        <w:rPr>
          <w:lang w:val="en-GB"/>
        </w:rPr>
        <w:t>konsultacji</w:t>
      </w:r>
      <w:proofErr w:type="spellEnd"/>
      <w:r>
        <w:rPr>
          <w:lang w:val="en-GB"/>
        </w:rPr>
        <w:t xml:space="preserve"> </w:t>
      </w:r>
      <w:proofErr w:type="spellStart"/>
      <w:r>
        <w:rPr>
          <w:lang w:val="en-GB"/>
        </w:rPr>
        <w:t>albo</w:t>
      </w:r>
      <w:proofErr w:type="spellEnd"/>
      <w:r>
        <w:rPr>
          <w:lang w:val="en-GB"/>
        </w:rPr>
        <w:t xml:space="preserve"> </w:t>
      </w:r>
      <w:proofErr w:type="spellStart"/>
      <w:r>
        <w:rPr>
          <w:lang w:val="en-GB"/>
        </w:rPr>
        <w:t>uzgodnienia</w:t>
      </w:r>
      <w:proofErr w:type="spellEnd"/>
      <w:r>
        <w:rPr>
          <w:lang w:val="en-GB"/>
        </w:rPr>
        <w:t xml:space="preserve"> </w:t>
      </w:r>
      <w:r w:rsidRPr="00E45478">
        <w:rPr>
          <w:lang w:val="en-GB"/>
        </w:rPr>
        <w:t xml:space="preserve">z </w:t>
      </w:r>
      <w:proofErr w:type="spellStart"/>
      <w:r w:rsidRPr="00E45478">
        <w:rPr>
          <w:lang w:val="en-GB"/>
        </w:rPr>
        <w:t>właściwymi</w:t>
      </w:r>
      <w:proofErr w:type="spellEnd"/>
      <w:r w:rsidRPr="00E45478">
        <w:rPr>
          <w:lang w:val="en-GB"/>
        </w:rPr>
        <w:t xml:space="preserve"> </w:t>
      </w:r>
      <w:proofErr w:type="spellStart"/>
      <w:r w:rsidRPr="00E45478">
        <w:rPr>
          <w:lang w:val="en-GB"/>
        </w:rPr>
        <w:t>instytucjami</w:t>
      </w:r>
      <w:proofErr w:type="spellEnd"/>
      <w:r w:rsidRPr="00E45478">
        <w:rPr>
          <w:lang w:val="en-GB"/>
        </w:rPr>
        <w:t xml:space="preserve"> i </w:t>
      </w:r>
      <w:proofErr w:type="spellStart"/>
      <w:r w:rsidRPr="00E45478">
        <w:rPr>
          <w:lang w:val="en-GB"/>
        </w:rPr>
        <w:t>organami</w:t>
      </w:r>
      <w:proofErr w:type="spellEnd"/>
      <w:r w:rsidRPr="00E45478">
        <w:rPr>
          <w:lang w:val="en-GB"/>
        </w:rPr>
        <w:t xml:space="preserve"> </w:t>
      </w:r>
      <w:proofErr w:type="spellStart"/>
      <w:r w:rsidRPr="00E45478">
        <w:rPr>
          <w:lang w:val="en-GB"/>
        </w:rPr>
        <w:t>Unii</w:t>
      </w:r>
      <w:proofErr w:type="spellEnd"/>
      <w:r w:rsidRPr="00E45478">
        <w:rPr>
          <w:lang w:val="en-GB"/>
        </w:rPr>
        <w:t xml:space="preserve"> </w:t>
      </w:r>
      <w:proofErr w:type="spellStart"/>
      <w:r w:rsidRPr="00E45478">
        <w:rPr>
          <w:lang w:val="en-GB"/>
        </w:rPr>
        <w:t>Europejskiej</w:t>
      </w:r>
      <w:proofErr w:type="spellEnd"/>
      <w:r w:rsidRPr="00E45478">
        <w:rPr>
          <w:lang w:val="en-GB"/>
        </w:rPr>
        <w:t xml:space="preserve">, w </w:t>
      </w:r>
      <w:proofErr w:type="spellStart"/>
      <w:r w:rsidRPr="00E45478">
        <w:rPr>
          <w:lang w:val="en-GB"/>
        </w:rPr>
        <w:t>tym</w:t>
      </w:r>
      <w:proofErr w:type="spellEnd"/>
      <w:r w:rsidRPr="00E45478">
        <w:rPr>
          <w:lang w:val="en-GB"/>
        </w:rPr>
        <w:t xml:space="preserve"> z </w:t>
      </w:r>
      <w:proofErr w:type="spellStart"/>
      <w:r w:rsidRPr="00E45478">
        <w:rPr>
          <w:lang w:val="en-GB"/>
        </w:rPr>
        <w:t>Europejskim</w:t>
      </w:r>
      <w:proofErr w:type="spellEnd"/>
      <w:r w:rsidRPr="00E45478">
        <w:rPr>
          <w:lang w:val="en-GB"/>
        </w:rPr>
        <w:t xml:space="preserve"> </w:t>
      </w:r>
      <w:proofErr w:type="spellStart"/>
      <w:r w:rsidRPr="00E45478">
        <w:rPr>
          <w:lang w:val="en-GB"/>
        </w:rPr>
        <w:t>Bankiem</w:t>
      </w:r>
      <w:proofErr w:type="spellEnd"/>
      <w:r w:rsidRPr="00E45478">
        <w:rPr>
          <w:lang w:val="en-GB"/>
        </w:rPr>
        <w:t xml:space="preserve"> </w:t>
      </w:r>
      <w:proofErr w:type="spellStart"/>
      <w:r w:rsidRPr="00E45478">
        <w:rPr>
          <w:lang w:val="en-GB"/>
        </w:rPr>
        <w:t>Centralnym</w:t>
      </w:r>
      <w:proofErr w:type="spellEnd"/>
      <w:r w:rsidRPr="00E45478">
        <w:rPr>
          <w:lang w:val="en-GB"/>
        </w:rPr>
        <w:t>.</w:t>
      </w:r>
    </w:p>
    <w:p w:rsidR="00E54264" w:rsidRDefault="00E54264" w:rsidP="00E54264">
      <w:pPr>
        <w:pStyle w:val="NIEARTTEKSTtekstnieartykuowanynppodstprawnarozplubpreambua"/>
        <w:rPr>
          <w:lang w:val="en-GB"/>
        </w:rPr>
      </w:pPr>
      <w:proofErr w:type="spellStart"/>
      <w:r w:rsidRPr="00442650">
        <w:rPr>
          <w:lang w:val="en-GB"/>
        </w:rPr>
        <w:t>Przewiduje</w:t>
      </w:r>
      <w:proofErr w:type="spellEnd"/>
      <w:r w:rsidRPr="00442650">
        <w:rPr>
          <w:lang w:val="en-GB"/>
        </w:rPr>
        <w:t xml:space="preserve"> </w:t>
      </w:r>
      <w:proofErr w:type="spellStart"/>
      <w:r w:rsidRPr="00442650">
        <w:rPr>
          <w:lang w:val="en-GB"/>
        </w:rPr>
        <w:t>się</w:t>
      </w:r>
      <w:proofErr w:type="spellEnd"/>
      <w:r w:rsidRPr="00442650">
        <w:rPr>
          <w:lang w:val="en-GB"/>
        </w:rPr>
        <w:t xml:space="preserve">, </w:t>
      </w:r>
      <w:proofErr w:type="spellStart"/>
      <w:r w:rsidRPr="00442650">
        <w:rPr>
          <w:lang w:val="en-GB"/>
        </w:rPr>
        <w:t>że</w:t>
      </w:r>
      <w:proofErr w:type="spellEnd"/>
      <w:r w:rsidRPr="00442650">
        <w:rPr>
          <w:lang w:val="en-GB"/>
        </w:rPr>
        <w:t xml:space="preserve"> </w:t>
      </w:r>
      <w:proofErr w:type="spellStart"/>
      <w:r w:rsidRPr="00442650">
        <w:rPr>
          <w:lang w:val="en-GB"/>
        </w:rPr>
        <w:t>przyjęte</w:t>
      </w:r>
      <w:proofErr w:type="spellEnd"/>
      <w:r w:rsidRPr="00442650">
        <w:rPr>
          <w:lang w:val="en-GB"/>
        </w:rPr>
        <w:t xml:space="preserve"> w </w:t>
      </w:r>
      <w:proofErr w:type="spellStart"/>
      <w:r w:rsidRPr="00442650">
        <w:rPr>
          <w:lang w:val="en-GB"/>
        </w:rPr>
        <w:t>projekcie</w:t>
      </w:r>
      <w:proofErr w:type="spellEnd"/>
      <w:r w:rsidRPr="00442650">
        <w:rPr>
          <w:lang w:val="en-GB"/>
        </w:rPr>
        <w:t xml:space="preserve"> </w:t>
      </w:r>
      <w:proofErr w:type="spellStart"/>
      <w:r w:rsidRPr="00442650">
        <w:rPr>
          <w:lang w:val="en-GB"/>
        </w:rPr>
        <w:t>rozwiązania</w:t>
      </w:r>
      <w:proofErr w:type="spellEnd"/>
      <w:r w:rsidRPr="00442650">
        <w:rPr>
          <w:lang w:val="en-GB"/>
        </w:rPr>
        <w:t xml:space="preserve"> </w:t>
      </w:r>
      <w:proofErr w:type="spellStart"/>
      <w:r w:rsidRPr="00442650">
        <w:rPr>
          <w:lang w:val="en-GB"/>
        </w:rPr>
        <w:t>będą</w:t>
      </w:r>
      <w:proofErr w:type="spellEnd"/>
      <w:r w:rsidRPr="00442650">
        <w:rPr>
          <w:lang w:val="en-GB"/>
        </w:rPr>
        <w:t xml:space="preserve"> </w:t>
      </w:r>
      <w:proofErr w:type="spellStart"/>
      <w:r w:rsidRPr="00442650">
        <w:rPr>
          <w:lang w:val="en-GB"/>
        </w:rPr>
        <w:t>miały</w:t>
      </w:r>
      <w:proofErr w:type="spellEnd"/>
      <w:r w:rsidRPr="00442650">
        <w:rPr>
          <w:lang w:val="en-GB"/>
        </w:rPr>
        <w:t xml:space="preserve"> </w:t>
      </w:r>
      <w:proofErr w:type="spellStart"/>
      <w:r w:rsidRPr="00442650">
        <w:rPr>
          <w:lang w:val="en-GB"/>
        </w:rPr>
        <w:t>pozytywny</w:t>
      </w:r>
      <w:proofErr w:type="spellEnd"/>
      <w:r w:rsidRPr="00442650">
        <w:rPr>
          <w:lang w:val="en-GB"/>
        </w:rPr>
        <w:t xml:space="preserve"> </w:t>
      </w:r>
      <w:proofErr w:type="spellStart"/>
      <w:r w:rsidRPr="00442650">
        <w:rPr>
          <w:lang w:val="en-GB"/>
        </w:rPr>
        <w:t>wpływ</w:t>
      </w:r>
      <w:proofErr w:type="spellEnd"/>
      <w:r w:rsidRPr="00442650">
        <w:rPr>
          <w:lang w:val="en-GB"/>
        </w:rPr>
        <w:t xml:space="preserve"> </w:t>
      </w:r>
      <w:proofErr w:type="spellStart"/>
      <w:r w:rsidRPr="00442650">
        <w:rPr>
          <w:lang w:val="en-GB"/>
        </w:rPr>
        <w:t>na</w:t>
      </w:r>
      <w:proofErr w:type="spellEnd"/>
      <w:r w:rsidRPr="00442650">
        <w:rPr>
          <w:lang w:val="en-GB"/>
        </w:rPr>
        <w:t xml:space="preserve"> </w:t>
      </w:r>
      <w:proofErr w:type="spellStart"/>
      <w:r w:rsidRPr="00442650">
        <w:rPr>
          <w:lang w:val="en-GB"/>
        </w:rPr>
        <w:t>działalność</w:t>
      </w:r>
      <w:proofErr w:type="spellEnd"/>
      <w:r w:rsidRPr="00442650">
        <w:rPr>
          <w:lang w:val="en-GB"/>
        </w:rPr>
        <w:t xml:space="preserve"> mikroprzedsiębiorców, </w:t>
      </w:r>
      <w:proofErr w:type="spellStart"/>
      <w:r w:rsidRPr="00442650">
        <w:rPr>
          <w:lang w:val="en-GB"/>
        </w:rPr>
        <w:t>małych</w:t>
      </w:r>
      <w:proofErr w:type="spellEnd"/>
      <w:r w:rsidRPr="00442650">
        <w:rPr>
          <w:lang w:val="en-GB"/>
        </w:rPr>
        <w:t xml:space="preserve"> i </w:t>
      </w:r>
      <w:proofErr w:type="spellStart"/>
      <w:r w:rsidRPr="00442650">
        <w:rPr>
          <w:lang w:val="en-GB"/>
        </w:rPr>
        <w:t>średnich</w:t>
      </w:r>
      <w:proofErr w:type="spellEnd"/>
      <w:r w:rsidRPr="00442650">
        <w:rPr>
          <w:lang w:val="en-GB"/>
        </w:rPr>
        <w:t xml:space="preserve"> </w:t>
      </w:r>
      <w:proofErr w:type="spellStart"/>
      <w:r w:rsidRPr="00442650">
        <w:rPr>
          <w:lang w:val="en-GB"/>
        </w:rPr>
        <w:t>przedsiębiorców</w:t>
      </w:r>
      <w:proofErr w:type="spellEnd"/>
      <w:r w:rsidRPr="00442650">
        <w:rPr>
          <w:lang w:val="en-GB"/>
        </w:rPr>
        <w:t xml:space="preserve">, </w:t>
      </w:r>
      <w:proofErr w:type="spellStart"/>
      <w:r w:rsidRPr="00442650">
        <w:rPr>
          <w:lang w:val="en-GB"/>
        </w:rPr>
        <w:t>stosownie</w:t>
      </w:r>
      <w:proofErr w:type="spellEnd"/>
      <w:r w:rsidRPr="00442650">
        <w:rPr>
          <w:lang w:val="en-GB"/>
        </w:rPr>
        <w:t xml:space="preserve"> do </w:t>
      </w:r>
      <w:proofErr w:type="spellStart"/>
      <w:r w:rsidRPr="00442650">
        <w:rPr>
          <w:lang w:val="en-GB"/>
        </w:rPr>
        <w:t>przepisu</w:t>
      </w:r>
      <w:proofErr w:type="spellEnd"/>
      <w:r w:rsidRPr="00442650">
        <w:rPr>
          <w:lang w:val="en-GB"/>
        </w:rPr>
        <w:t xml:space="preserve"> art. 66 </w:t>
      </w:r>
      <w:proofErr w:type="spellStart"/>
      <w:r w:rsidRPr="00442650">
        <w:rPr>
          <w:lang w:val="en-GB"/>
        </w:rPr>
        <w:t>ust</w:t>
      </w:r>
      <w:proofErr w:type="spellEnd"/>
      <w:r w:rsidRPr="00442650">
        <w:rPr>
          <w:lang w:val="en-GB"/>
        </w:rPr>
        <w:t xml:space="preserve">. 1 </w:t>
      </w:r>
      <w:proofErr w:type="spellStart"/>
      <w:r w:rsidRPr="00442650">
        <w:rPr>
          <w:lang w:val="en-GB"/>
        </w:rPr>
        <w:t>pkt</w:t>
      </w:r>
      <w:proofErr w:type="spellEnd"/>
      <w:r w:rsidRPr="00442650">
        <w:rPr>
          <w:lang w:val="en-GB"/>
        </w:rPr>
        <w:t xml:space="preserve"> 2 </w:t>
      </w:r>
      <w:proofErr w:type="spellStart"/>
      <w:r w:rsidRPr="00442650">
        <w:rPr>
          <w:lang w:val="en-GB"/>
        </w:rPr>
        <w:t>ustawy</w:t>
      </w:r>
      <w:proofErr w:type="spellEnd"/>
      <w:r w:rsidRPr="00442650">
        <w:rPr>
          <w:lang w:val="en-GB"/>
        </w:rPr>
        <w:t xml:space="preserve"> z </w:t>
      </w:r>
      <w:proofErr w:type="spellStart"/>
      <w:r w:rsidRPr="00442650">
        <w:rPr>
          <w:lang w:val="en-GB"/>
        </w:rPr>
        <w:t>dnia</w:t>
      </w:r>
      <w:proofErr w:type="spellEnd"/>
      <w:r w:rsidRPr="00442650">
        <w:rPr>
          <w:lang w:val="en-GB"/>
        </w:rPr>
        <w:t xml:space="preserve"> 6 </w:t>
      </w:r>
      <w:proofErr w:type="spellStart"/>
      <w:r w:rsidRPr="00442650">
        <w:rPr>
          <w:lang w:val="en-GB"/>
        </w:rPr>
        <w:t>marca</w:t>
      </w:r>
      <w:proofErr w:type="spellEnd"/>
      <w:r w:rsidRPr="00442650">
        <w:rPr>
          <w:lang w:val="en-GB"/>
        </w:rPr>
        <w:t xml:space="preserve"> 2018 r. – </w:t>
      </w:r>
      <w:proofErr w:type="spellStart"/>
      <w:r w:rsidRPr="00442650">
        <w:rPr>
          <w:lang w:val="en-GB"/>
        </w:rPr>
        <w:t>Prawo</w:t>
      </w:r>
      <w:proofErr w:type="spellEnd"/>
      <w:r w:rsidRPr="00442650">
        <w:rPr>
          <w:lang w:val="en-GB"/>
        </w:rPr>
        <w:t xml:space="preserve"> </w:t>
      </w:r>
      <w:proofErr w:type="spellStart"/>
      <w:r w:rsidRPr="00442650">
        <w:rPr>
          <w:lang w:val="en-GB"/>
        </w:rPr>
        <w:t>przedsiębiorców</w:t>
      </w:r>
      <w:proofErr w:type="spellEnd"/>
      <w:r w:rsidRPr="00442650">
        <w:rPr>
          <w:lang w:val="en-GB"/>
        </w:rPr>
        <w:t xml:space="preserve"> (Dz. U. z 2021 r. </w:t>
      </w:r>
      <w:proofErr w:type="spellStart"/>
      <w:r w:rsidRPr="00442650">
        <w:rPr>
          <w:lang w:val="en-GB"/>
        </w:rPr>
        <w:t>poz</w:t>
      </w:r>
      <w:proofErr w:type="spellEnd"/>
      <w:r w:rsidRPr="00442650">
        <w:rPr>
          <w:lang w:val="en-GB"/>
        </w:rPr>
        <w:t xml:space="preserve">. 162), </w:t>
      </w:r>
      <w:proofErr w:type="spellStart"/>
      <w:r w:rsidRPr="00442650">
        <w:rPr>
          <w:lang w:val="en-GB"/>
        </w:rPr>
        <w:t>poprzez</w:t>
      </w:r>
      <w:proofErr w:type="spellEnd"/>
      <w:r w:rsidRPr="00442650">
        <w:rPr>
          <w:lang w:val="en-GB"/>
        </w:rPr>
        <w:t xml:space="preserve"> </w:t>
      </w:r>
      <w:proofErr w:type="spellStart"/>
      <w:r w:rsidRPr="00442650">
        <w:rPr>
          <w:lang w:val="en-GB"/>
        </w:rPr>
        <w:t>uporządkowanie</w:t>
      </w:r>
      <w:proofErr w:type="spellEnd"/>
      <w:r w:rsidRPr="00442650">
        <w:rPr>
          <w:lang w:val="en-GB"/>
        </w:rPr>
        <w:t xml:space="preserve"> </w:t>
      </w:r>
      <w:proofErr w:type="spellStart"/>
      <w:r w:rsidRPr="00442650">
        <w:rPr>
          <w:lang w:val="en-GB"/>
        </w:rPr>
        <w:t>stanu</w:t>
      </w:r>
      <w:proofErr w:type="spellEnd"/>
      <w:r w:rsidRPr="00442650">
        <w:rPr>
          <w:lang w:val="en-GB"/>
        </w:rPr>
        <w:t xml:space="preserve"> </w:t>
      </w:r>
      <w:proofErr w:type="spellStart"/>
      <w:r w:rsidRPr="00442650">
        <w:rPr>
          <w:lang w:val="en-GB"/>
        </w:rPr>
        <w:t>faktycznego</w:t>
      </w:r>
      <w:proofErr w:type="spellEnd"/>
      <w:r w:rsidRPr="00442650">
        <w:rPr>
          <w:lang w:val="en-GB"/>
        </w:rPr>
        <w:t xml:space="preserve"> pod </w:t>
      </w:r>
      <w:proofErr w:type="spellStart"/>
      <w:r w:rsidRPr="00442650">
        <w:rPr>
          <w:lang w:val="en-GB"/>
        </w:rPr>
        <w:t>kątem</w:t>
      </w:r>
      <w:proofErr w:type="spellEnd"/>
      <w:r w:rsidRPr="00442650">
        <w:rPr>
          <w:lang w:val="en-GB"/>
        </w:rPr>
        <w:t xml:space="preserve"> </w:t>
      </w:r>
      <w:proofErr w:type="spellStart"/>
      <w:r w:rsidRPr="00442650">
        <w:rPr>
          <w:lang w:val="en-GB"/>
        </w:rPr>
        <w:t>prawnym</w:t>
      </w:r>
      <w:proofErr w:type="spellEnd"/>
      <w:r w:rsidRPr="00442650">
        <w:rPr>
          <w:lang w:val="en-GB"/>
        </w:rPr>
        <w:t xml:space="preserve"> w </w:t>
      </w:r>
      <w:proofErr w:type="spellStart"/>
      <w:r w:rsidRPr="00442650">
        <w:rPr>
          <w:lang w:val="en-GB"/>
        </w:rPr>
        <w:t>związku</w:t>
      </w:r>
      <w:proofErr w:type="spellEnd"/>
      <w:r w:rsidRPr="00442650">
        <w:rPr>
          <w:lang w:val="en-GB"/>
        </w:rPr>
        <w:t xml:space="preserve"> z </w:t>
      </w:r>
      <w:proofErr w:type="spellStart"/>
      <w:r w:rsidRPr="00442650">
        <w:rPr>
          <w:lang w:val="en-GB"/>
        </w:rPr>
        <w:t>implementacją</w:t>
      </w:r>
      <w:proofErr w:type="spellEnd"/>
      <w:r w:rsidRPr="00442650">
        <w:rPr>
          <w:lang w:val="en-GB"/>
        </w:rPr>
        <w:t xml:space="preserve"> </w:t>
      </w:r>
      <w:proofErr w:type="spellStart"/>
      <w:r w:rsidRPr="00442650">
        <w:rPr>
          <w:lang w:val="en-GB"/>
        </w:rPr>
        <w:t>decyzji</w:t>
      </w:r>
      <w:proofErr w:type="spellEnd"/>
      <w:r w:rsidRPr="00442650">
        <w:rPr>
          <w:lang w:val="en-GB"/>
        </w:rPr>
        <w:t xml:space="preserve"> </w:t>
      </w:r>
      <w:proofErr w:type="spellStart"/>
      <w:r w:rsidRPr="00442650">
        <w:rPr>
          <w:lang w:val="en-GB"/>
        </w:rPr>
        <w:t>wykonawczych</w:t>
      </w:r>
      <w:proofErr w:type="spellEnd"/>
      <w:r w:rsidRPr="00442650">
        <w:rPr>
          <w:lang w:val="en-GB"/>
        </w:rPr>
        <w:t xml:space="preserve"> </w:t>
      </w:r>
      <w:proofErr w:type="spellStart"/>
      <w:r w:rsidRPr="00442650">
        <w:rPr>
          <w:lang w:val="en-GB"/>
        </w:rPr>
        <w:t>organów</w:t>
      </w:r>
      <w:proofErr w:type="spellEnd"/>
      <w:r w:rsidRPr="00442650">
        <w:rPr>
          <w:lang w:val="en-GB"/>
        </w:rPr>
        <w:t xml:space="preserve"> </w:t>
      </w:r>
      <w:proofErr w:type="spellStart"/>
      <w:r w:rsidRPr="00442650">
        <w:rPr>
          <w:lang w:val="en-GB"/>
        </w:rPr>
        <w:t>Unii</w:t>
      </w:r>
      <w:proofErr w:type="spellEnd"/>
      <w:r w:rsidRPr="00442650">
        <w:rPr>
          <w:lang w:val="en-GB"/>
        </w:rPr>
        <w:t xml:space="preserve"> </w:t>
      </w:r>
      <w:proofErr w:type="spellStart"/>
      <w:r w:rsidRPr="00442650">
        <w:rPr>
          <w:lang w:val="en-GB"/>
        </w:rPr>
        <w:t>Europejskiej</w:t>
      </w:r>
      <w:proofErr w:type="spellEnd"/>
      <w:r w:rsidRPr="00442650">
        <w:rPr>
          <w:lang w:val="en-GB"/>
        </w:rPr>
        <w:t xml:space="preserve"> </w:t>
      </w:r>
      <w:proofErr w:type="spellStart"/>
      <w:r w:rsidRPr="00442650">
        <w:rPr>
          <w:lang w:val="en-GB"/>
        </w:rPr>
        <w:t>oraz</w:t>
      </w:r>
      <w:proofErr w:type="spellEnd"/>
      <w:r w:rsidRPr="00442650">
        <w:rPr>
          <w:lang w:val="en-GB"/>
        </w:rPr>
        <w:t xml:space="preserve"> </w:t>
      </w:r>
      <w:proofErr w:type="spellStart"/>
      <w:r w:rsidRPr="00442650">
        <w:rPr>
          <w:lang w:val="en-GB"/>
        </w:rPr>
        <w:t>zaleceń</w:t>
      </w:r>
      <w:proofErr w:type="spellEnd"/>
      <w:r w:rsidRPr="00442650">
        <w:rPr>
          <w:lang w:val="en-GB"/>
        </w:rPr>
        <w:t xml:space="preserve"> ECC CEPT w </w:t>
      </w:r>
      <w:proofErr w:type="spellStart"/>
      <w:r w:rsidRPr="00442650">
        <w:rPr>
          <w:lang w:val="en-GB"/>
        </w:rPr>
        <w:t>tym</w:t>
      </w:r>
      <w:proofErr w:type="spellEnd"/>
      <w:r w:rsidRPr="00442650">
        <w:rPr>
          <w:lang w:val="en-GB"/>
        </w:rPr>
        <w:t xml:space="preserve"> </w:t>
      </w:r>
      <w:proofErr w:type="spellStart"/>
      <w:r w:rsidRPr="00442650">
        <w:rPr>
          <w:lang w:val="en-GB"/>
        </w:rPr>
        <w:t>względzie</w:t>
      </w:r>
      <w:proofErr w:type="spellEnd"/>
      <w:r w:rsidRPr="00442650">
        <w:rPr>
          <w:lang w:val="en-GB"/>
        </w:rPr>
        <w:t xml:space="preserve">. </w:t>
      </w:r>
    </w:p>
    <w:p w:rsidR="00E54264" w:rsidRPr="006F7200" w:rsidRDefault="00E54264" w:rsidP="00E54264">
      <w:pPr>
        <w:pStyle w:val="NIEARTTEKSTtekstnieartykuowanynppodstprawnarozplubpreambua"/>
        <w:rPr>
          <w:rFonts w:eastAsia="Times New Roman"/>
        </w:rPr>
      </w:pPr>
      <w:r w:rsidRPr="006F7200">
        <w:rPr>
          <w:rFonts w:eastAsia="Times New Roman"/>
        </w:rPr>
        <w:t xml:space="preserve">Zgodnie z ustawą z dnia 7 lipca 2005 r. o działalności lobbingowej w procesie stanowienia prawa (Dz. U. z 2017 r. poz. 248) projekt rozporządzenia zostanie udostępniony w Biuletynie Informacji Publicznej na stronie podmiotowej Ministra Cyfryzacji oraz Rządowego Centrum Legislacji. </w:t>
      </w:r>
    </w:p>
    <w:p w:rsidR="00E54264" w:rsidRPr="00442650" w:rsidRDefault="00E54264" w:rsidP="00E54264">
      <w:pPr>
        <w:pStyle w:val="NIEARTTEKSTtekstnieartykuowanynppodstprawnarozplubpreambua"/>
      </w:pPr>
      <w:r w:rsidRPr="00442650">
        <w:rPr>
          <w:rFonts w:eastAsia="Times New Roman"/>
        </w:rPr>
        <w:lastRenderedPageBreak/>
        <w:t xml:space="preserve">Projektowane rozporządzenie nie podlega notyfikacji zgodnie z trybem przewidzianym </w:t>
      </w:r>
      <w:r w:rsidRPr="00442650">
        <w:rPr>
          <w:rFonts w:eastAsia="Times New Roman"/>
        </w:rPr>
        <w:br/>
        <w:t xml:space="preserve">w przepisach dotyczących sposobu funkcjonowania krajowego systemu notyfikacji norm </w:t>
      </w:r>
      <w:r w:rsidRPr="00442650">
        <w:rPr>
          <w:rFonts w:eastAsia="Times New Roman"/>
        </w:rPr>
        <w:br/>
        <w:t>i aktów prawnych.</w:t>
      </w:r>
    </w:p>
    <w:p w:rsidR="00E54264" w:rsidRDefault="00E54264" w:rsidP="00E54264">
      <w:pPr>
        <w:pStyle w:val="NIEARTTEKSTtekstnieartykuowanynppodstprawnarozplubpreambua"/>
        <w:rPr>
          <w:rFonts w:eastAsia="Times New Roman"/>
        </w:rPr>
        <w:sectPr w:rsidR="00E54264" w:rsidSect="007D5289">
          <w:footnotePr>
            <w:numRestart w:val="eachSect"/>
          </w:footnotePr>
          <w:pgSz w:w="11906" w:h="16838" w:code="9"/>
          <w:pgMar w:top="851" w:right="851" w:bottom="851" w:left="851" w:header="708" w:footer="708" w:gutter="0"/>
          <w:cols w:space="708"/>
          <w:docGrid w:linePitch="360"/>
        </w:sectPr>
      </w:pPr>
      <w:r w:rsidRPr="006F7200">
        <w:rPr>
          <w:rFonts w:eastAsia="Times New Roman"/>
        </w:rPr>
        <w:t>Projektowane rozporządzenie jest zgodne z prawem Unii Europejskiej.</w:t>
      </w:r>
    </w:p>
    <w:p w:rsidR="00E54264" w:rsidRPr="00E54264" w:rsidRDefault="00E54264" w:rsidP="00E54264">
      <w:pPr>
        <w:pStyle w:val="Tekstpodstawowy3"/>
        <w:tabs>
          <w:tab w:val="num" w:pos="1800"/>
        </w:tabs>
        <w:ind w:left="360"/>
        <w:jc w:val="center"/>
        <w:rPr>
          <w:rFonts w:asciiTheme="minorHAnsi" w:hAnsiTheme="minorHAnsi" w:cstheme="minorHAnsi"/>
          <w:sz w:val="24"/>
          <w:szCs w:val="24"/>
        </w:rPr>
      </w:pPr>
      <w:r w:rsidRPr="00D11447">
        <w:rPr>
          <w:rFonts w:asciiTheme="minorHAnsi" w:hAnsiTheme="minorHAnsi" w:cstheme="minorHAnsi"/>
          <w:b/>
          <w:sz w:val="24"/>
          <w:szCs w:val="24"/>
        </w:rPr>
        <w:lastRenderedPageBreak/>
        <w:t>Ocena skutków regulacji</w:t>
      </w:r>
    </w:p>
    <w:tbl>
      <w:tblPr>
        <w:tblpPr w:leftFromText="113" w:rightFromText="113" w:topFromText="142" w:bottomFromText="142" w:vertAnchor="page" w:horzAnchor="page" w:tblpX="874" w:tblpY="224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970"/>
      </w:tblGrid>
      <w:tr w:rsidR="00E54264" w:rsidRPr="00107A17" w:rsidTr="005E2982">
        <w:trPr>
          <w:trHeight w:val="1611"/>
        </w:trPr>
        <w:tc>
          <w:tcPr>
            <w:tcW w:w="6631" w:type="dxa"/>
            <w:gridSpan w:val="17"/>
          </w:tcPr>
          <w:p w:rsidR="00E54264" w:rsidRPr="00107A17" w:rsidRDefault="00E54264" w:rsidP="005E2982">
            <w:pPr>
              <w:spacing w:before="120" w:line="240" w:lineRule="auto"/>
              <w:ind w:hanging="45"/>
              <w:jc w:val="left"/>
              <w:rPr>
                <w:rFonts w:ascii="Calibri" w:eastAsia="Times New Roman" w:hAnsi="Calibri" w:cs="Calibri"/>
                <w:sz w:val="24"/>
                <w:szCs w:val="24"/>
              </w:rPr>
            </w:pPr>
            <w:bookmarkStart w:id="1" w:name="t1"/>
            <w:r w:rsidRPr="00107A17">
              <w:rPr>
                <w:rFonts w:ascii="Calibri" w:eastAsia="Times New Roman" w:hAnsi="Calibri" w:cs="Calibri"/>
                <w:b/>
                <w:sz w:val="24"/>
                <w:szCs w:val="24"/>
              </w:rPr>
              <w:t>Nazwa projektu</w:t>
            </w:r>
          </w:p>
          <w:p w:rsidR="00E54264" w:rsidRPr="00107A17" w:rsidRDefault="00E54264" w:rsidP="005E2982">
            <w:pPr>
              <w:spacing w:line="240" w:lineRule="auto"/>
              <w:ind w:right="-120"/>
              <w:jc w:val="left"/>
              <w:rPr>
                <w:rFonts w:ascii="Calibri" w:eastAsia="Times New Roman" w:hAnsi="Calibri" w:cs="Calibri"/>
                <w:bCs/>
                <w:color w:val="auto"/>
                <w:sz w:val="24"/>
                <w:szCs w:val="24"/>
              </w:rPr>
            </w:pPr>
            <w:r w:rsidRPr="00107A17">
              <w:rPr>
                <w:rFonts w:ascii="Calibri" w:eastAsia="Times New Roman" w:hAnsi="Calibri" w:cs="Calibri"/>
                <w:bCs/>
                <w:color w:val="auto"/>
                <w:sz w:val="24"/>
                <w:szCs w:val="24"/>
              </w:rPr>
              <w:t xml:space="preserve">Projekt rozporządzenia Ministra Cyfryzacji w sprawie urządzeń radiowych nadawczych lub nadawczo-odbiorczych, które mogą być używane bez pozwolenia radiowego </w:t>
            </w:r>
          </w:p>
          <w:p w:rsidR="00E54264" w:rsidRPr="00107A17" w:rsidRDefault="00E54264" w:rsidP="005E2982">
            <w:pPr>
              <w:spacing w:before="120" w:line="240" w:lineRule="auto"/>
              <w:ind w:hanging="45"/>
              <w:jc w:val="left"/>
              <w:rPr>
                <w:rFonts w:ascii="Calibri" w:eastAsia="Times New Roman" w:hAnsi="Calibri" w:cs="Calibri"/>
                <w:b/>
                <w:sz w:val="24"/>
                <w:szCs w:val="24"/>
              </w:rPr>
            </w:pPr>
            <w:r w:rsidRPr="00107A17">
              <w:rPr>
                <w:rFonts w:ascii="Calibri" w:eastAsia="Times New Roman" w:hAnsi="Calibri" w:cs="Calibri"/>
                <w:b/>
                <w:sz w:val="24"/>
                <w:szCs w:val="24"/>
              </w:rPr>
              <w:t>Ministerstwo wiodące i ministerstwa współpracujące</w:t>
            </w:r>
          </w:p>
          <w:bookmarkEnd w:id="1"/>
          <w:p w:rsidR="00E54264" w:rsidRPr="00107A17" w:rsidRDefault="00E54264" w:rsidP="005E2982">
            <w:pPr>
              <w:spacing w:line="240" w:lineRule="auto"/>
              <w:ind w:hanging="34"/>
              <w:jc w:val="left"/>
              <w:rPr>
                <w:rFonts w:ascii="Calibri" w:eastAsia="Times New Roman" w:hAnsi="Calibri" w:cs="Calibri"/>
                <w:sz w:val="24"/>
                <w:szCs w:val="24"/>
              </w:rPr>
            </w:pPr>
            <w:r w:rsidRPr="00107A17">
              <w:rPr>
                <w:rFonts w:ascii="Calibri" w:eastAsia="Times New Roman" w:hAnsi="Calibri" w:cs="Calibri"/>
                <w:sz w:val="24"/>
                <w:szCs w:val="24"/>
              </w:rPr>
              <w:t>Kancelaria Prezesa Rady Ministrów</w:t>
            </w:r>
          </w:p>
          <w:p w:rsidR="00E54264" w:rsidRPr="00107A17" w:rsidRDefault="00E54264" w:rsidP="005E2982">
            <w:pPr>
              <w:spacing w:line="240" w:lineRule="auto"/>
              <w:ind w:hanging="34"/>
              <w:jc w:val="left"/>
              <w:rPr>
                <w:rFonts w:ascii="Calibri" w:eastAsia="Times New Roman" w:hAnsi="Calibri" w:cs="Calibri"/>
                <w:sz w:val="24"/>
                <w:szCs w:val="24"/>
              </w:rPr>
            </w:pPr>
          </w:p>
          <w:p w:rsidR="00E54264" w:rsidRPr="00107A17" w:rsidRDefault="00E54264" w:rsidP="005E2982">
            <w:pPr>
              <w:spacing w:line="240" w:lineRule="auto"/>
              <w:jc w:val="left"/>
              <w:rPr>
                <w:rFonts w:ascii="Calibri" w:eastAsia="Times New Roman" w:hAnsi="Calibri" w:cs="Calibri"/>
                <w:b/>
                <w:color w:val="auto"/>
                <w:sz w:val="24"/>
                <w:szCs w:val="24"/>
              </w:rPr>
            </w:pPr>
            <w:r w:rsidRPr="00107A17">
              <w:rPr>
                <w:rFonts w:ascii="Calibri" w:eastAsia="Times New Roman" w:hAnsi="Calibri" w:cs="Calibri"/>
                <w:b/>
                <w:color w:val="auto"/>
                <w:sz w:val="24"/>
                <w:szCs w:val="24"/>
              </w:rPr>
              <w:t xml:space="preserve">Osoba odpowiedzialna za projekt w randze Ministra, Sekretarza Stanu lub Podsekretarza Stanu </w:t>
            </w:r>
          </w:p>
          <w:p w:rsidR="00E54264" w:rsidRPr="00107A17" w:rsidRDefault="00E54264" w:rsidP="005E2982">
            <w:pPr>
              <w:spacing w:line="240" w:lineRule="auto"/>
              <w:rPr>
                <w:rFonts w:ascii="Calibri" w:eastAsia="Times New Roman" w:hAnsi="Calibri" w:cs="Calibri"/>
                <w:color w:val="auto"/>
                <w:sz w:val="24"/>
                <w:szCs w:val="24"/>
              </w:rPr>
            </w:pPr>
            <w:r w:rsidRPr="00107A17">
              <w:rPr>
                <w:rFonts w:ascii="Calibri" w:eastAsia="Times New Roman" w:hAnsi="Calibri" w:cs="Calibri"/>
                <w:color w:val="auto"/>
                <w:sz w:val="24"/>
                <w:szCs w:val="24"/>
              </w:rPr>
              <w:t>Pan Marek Zagórski – Sekretarz Stanu w KPRM</w:t>
            </w:r>
          </w:p>
          <w:p w:rsidR="00E54264" w:rsidRPr="00107A17" w:rsidRDefault="00E54264" w:rsidP="005E2982">
            <w:pPr>
              <w:spacing w:line="240" w:lineRule="auto"/>
              <w:rPr>
                <w:rFonts w:ascii="Calibri" w:eastAsia="Times New Roman" w:hAnsi="Calibri" w:cs="Calibri"/>
                <w:color w:val="auto"/>
                <w:sz w:val="24"/>
                <w:szCs w:val="24"/>
              </w:rPr>
            </w:pPr>
          </w:p>
          <w:p w:rsidR="00E54264" w:rsidRDefault="00E54264" w:rsidP="005E2982">
            <w:pPr>
              <w:widowControl/>
              <w:autoSpaceDE/>
              <w:autoSpaceDN/>
              <w:adjustRightInd/>
              <w:spacing w:line="240" w:lineRule="auto"/>
              <w:ind w:hanging="34"/>
              <w:jc w:val="left"/>
              <w:rPr>
                <w:rFonts w:ascii="Calibri" w:eastAsia="Calibri" w:hAnsi="Calibri" w:cs="Calibri"/>
                <w:b/>
                <w:color w:val="auto"/>
                <w:sz w:val="24"/>
                <w:szCs w:val="24"/>
                <w:lang w:eastAsia="en-US"/>
              </w:rPr>
            </w:pPr>
            <w:r w:rsidRPr="00107A17">
              <w:rPr>
                <w:rFonts w:ascii="Calibri" w:eastAsia="Calibri" w:hAnsi="Calibri" w:cs="Calibri"/>
                <w:b/>
                <w:color w:val="auto"/>
                <w:sz w:val="24"/>
                <w:szCs w:val="24"/>
                <w:lang w:eastAsia="en-US"/>
              </w:rPr>
              <w:t>Kontakt do opiekuna merytorycznego projektu</w:t>
            </w:r>
          </w:p>
          <w:p w:rsidR="00E54264" w:rsidRDefault="00E54264" w:rsidP="005E2982">
            <w:pPr>
              <w:spacing w:line="240" w:lineRule="auto"/>
              <w:rPr>
                <w:rFonts w:ascii="Calibri" w:eastAsia="Times New Roman" w:hAnsi="Calibri" w:cs="Calibri"/>
                <w:b/>
                <w:color w:val="auto"/>
                <w:sz w:val="24"/>
                <w:szCs w:val="24"/>
              </w:rPr>
            </w:pPr>
            <w:r w:rsidRPr="005B31A4">
              <w:rPr>
                <w:rFonts w:ascii="Calibri" w:eastAsia="Times New Roman" w:hAnsi="Calibri" w:cs="Calibri"/>
                <w:b/>
                <w:color w:val="auto"/>
                <w:sz w:val="24"/>
                <w:szCs w:val="24"/>
              </w:rPr>
              <w:t>Pan</w:t>
            </w:r>
            <w:r>
              <w:rPr>
                <w:rFonts w:ascii="Calibri" w:eastAsia="Times New Roman" w:hAnsi="Calibri" w:cs="Calibri"/>
                <w:b/>
                <w:color w:val="auto"/>
                <w:sz w:val="24"/>
                <w:szCs w:val="24"/>
              </w:rPr>
              <w:t>i Agnieszka Krauzowicz, Dyrektor Departamentu Telekomunikacji KPRM</w:t>
            </w:r>
          </w:p>
          <w:p w:rsidR="00E54264" w:rsidRPr="00107A17" w:rsidRDefault="00E54264" w:rsidP="005E2982">
            <w:pPr>
              <w:spacing w:line="240" w:lineRule="auto"/>
              <w:rPr>
                <w:rFonts w:ascii="Calibri" w:eastAsia="Calibri" w:hAnsi="Calibri" w:cs="Calibri"/>
                <w:sz w:val="24"/>
                <w:szCs w:val="24"/>
                <w:lang w:eastAsia="en-US"/>
              </w:rPr>
            </w:pPr>
            <w:r>
              <w:rPr>
                <w:rFonts w:ascii="Calibri" w:eastAsia="Calibri" w:hAnsi="Calibri" w:cs="Calibri"/>
                <w:sz w:val="24"/>
                <w:szCs w:val="24"/>
                <w:lang w:eastAsia="en-US"/>
              </w:rPr>
              <w:t xml:space="preserve">e-mail: </w:t>
            </w:r>
            <w:r w:rsidRPr="00F37D1B">
              <w:rPr>
                <w:rFonts w:ascii="Calibri" w:eastAsia="Calibri" w:hAnsi="Calibri" w:cs="Calibri"/>
                <w:sz w:val="24"/>
                <w:szCs w:val="24"/>
                <w:lang w:eastAsia="en-US"/>
              </w:rPr>
              <w:t>Agnieszka.Krauzowicz@mc.gov.pl</w:t>
            </w:r>
          </w:p>
        </w:tc>
        <w:tc>
          <w:tcPr>
            <w:tcW w:w="3854" w:type="dxa"/>
            <w:gridSpan w:val="12"/>
            <w:shd w:val="clear" w:color="auto" w:fill="FFFFFF"/>
          </w:tcPr>
          <w:p w:rsidR="00E54264" w:rsidRPr="00107A17" w:rsidRDefault="00E54264" w:rsidP="005E2982">
            <w:pPr>
              <w:spacing w:line="240" w:lineRule="auto"/>
              <w:jc w:val="left"/>
              <w:rPr>
                <w:rFonts w:ascii="Calibri" w:eastAsia="Times New Roman" w:hAnsi="Calibri" w:cs="Calibri"/>
                <w:b/>
                <w:color w:val="auto"/>
                <w:sz w:val="24"/>
                <w:szCs w:val="24"/>
              </w:rPr>
            </w:pPr>
            <w:r w:rsidRPr="00107A17">
              <w:rPr>
                <w:rFonts w:ascii="Calibri" w:eastAsia="Times New Roman" w:hAnsi="Calibri" w:cs="Calibri"/>
                <w:b/>
                <w:color w:val="auto"/>
                <w:sz w:val="24"/>
                <w:szCs w:val="24"/>
              </w:rPr>
              <w:t>Data sporządzenia</w:t>
            </w:r>
            <w:r w:rsidRPr="00107A17">
              <w:rPr>
                <w:rFonts w:ascii="Calibri" w:eastAsia="Times New Roman" w:hAnsi="Calibri" w:cs="Calibri"/>
                <w:b/>
                <w:color w:val="auto"/>
                <w:sz w:val="24"/>
                <w:szCs w:val="24"/>
              </w:rPr>
              <w:br/>
            </w:r>
            <w:r>
              <w:rPr>
                <w:rFonts w:ascii="Calibri" w:eastAsia="Times New Roman" w:hAnsi="Calibri" w:cs="Calibri"/>
                <w:color w:val="auto"/>
                <w:sz w:val="24"/>
                <w:szCs w:val="24"/>
              </w:rPr>
              <w:t>26 lutego</w:t>
            </w:r>
            <w:r w:rsidRPr="00107A17">
              <w:rPr>
                <w:rFonts w:ascii="Calibri" w:eastAsia="Times New Roman" w:hAnsi="Calibri" w:cs="Calibri"/>
                <w:color w:val="auto"/>
                <w:sz w:val="24"/>
                <w:szCs w:val="24"/>
              </w:rPr>
              <w:t xml:space="preserve"> 202</w:t>
            </w:r>
            <w:r>
              <w:rPr>
                <w:rFonts w:ascii="Calibri" w:eastAsia="Times New Roman" w:hAnsi="Calibri" w:cs="Calibri"/>
                <w:color w:val="auto"/>
                <w:sz w:val="24"/>
                <w:szCs w:val="24"/>
              </w:rPr>
              <w:t>1</w:t>
            </w:r>
            <w:r w:rsidRPr="00107A17">
              <w:rPr>
                <w:rFonts w:ascii="Calibri" w:eastAsia="Times New Roman" w:hAnsi="Calibri" w:cs="Calibri"/>
                <w:color w:val="auto"/>
                <w:sz w:val="24"/>
                <w:szCs w:val="24"/>
              </w:rPr>
              <w:t xml:space="preserve"> r.</w:t>
            </w:r>
          </w:p>
          <w:p w:rsidR="00E54264" w:rsidRPr="00107A17" w:rsidRDefault="00E54264" w:rsidP="005E2982">
            <w:pPr>
              <w:spacing w:line="240" w:lineRule="auto"/>
              <w:jc w:val="left"/>
              <w:rPr>
                <w:rFonts w:ascii="Calibri" w:eastAsia="Times New Roman" w:hAnsi="Calibri" w:cs="Calibri"/>
                <w:b/>
                <w:color w:val="auto"/>
                <w:sz w:val="24"/>
                <w:szCs w:val="24"/>
              </w:rPr>
            </w:pPr>
          </w:p>
          <w:p w:rsidR="00E54264" w:rsidRPr="00107A17" w:rsidRDefault="00E54264" w:rsidP="005E2982">
            <w:pPr>
              <w:spacing w:line="240" w:lineRule="auto"/>
              <w:jc w:val="left"/>
              <w:rPr>
                <w:rFonts w:ascii="Calibri" w:eastAsia="Times New Roman" w:hAnsi="Calibri" w:cs="Calibri"/>
                <w:b/>
                <w:color w:val="auto"/>
                <w:sz w:val="24"/>
                <w:szCs w:val="24"/>
              </w:rPr>
            </w:pPr>
            <w:r w:rsidRPr="00107A17">
              <w:rPr>
                <w:rFonts w:ascii="Calibri" w:eastAsia="Times New Roman" w:hAnsi="Calibri" w:cs="Calibri"/>
                <w:b/>
                <w:color w:val="auto"/>
                <w:sz w:val="24"/>
                <w:szCs w:val="24"/>
              </w:rPr>
              <w:t xml:space="preserve">Źródło: </w:t>
            </w:r>
            <w:bookmarkStart w:id="2" w:name="Lista1"/>
          </w:p>
          <w:bookmarkEnd w:id="2"/>
          <w:p w:rsidR="00E54264" w:rsidRPr="00107A17" w:rsidRDefault="00E54264" w:rsidP="005E2982">
            <w:pPr>
              <w:spacing w:line="240" w:lineRule="auto"/>
              <w:jc w:val="left"/>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Upoważnienie ustawowe – </w:t>
            </w:r>
            <w:r w:rsidRPr="00107A17">
              <w:rPr>
                <w:rFonts w:ascii="Calibri" w:eastAsia="Times New Roman" w:hAnsi="Calibri" w:cs="Times New Roman"/>
                <w:color w:val="auto"/>
                <w:sz w:val="24"/>
                <w:szCs w:val="24"/>
              </w:rPr>
              <w:t xml:space="preserve"> </w:t>
            </w:r>
            <w:r>
              <w:t xml:space="preserve"> </w:t>
            </w:r>
            <w:r w:rsidRPr="002B7757">
              <w:rPr>
                <w:rFonts w:ascii="Calibri" w:eastAsia="Times New Roman" w:hAnsi="Calibri" w:cs="Times New Roman"/>
                <w:color w:val="auto"/>
                <w:sz w:val="24"/>
                <w:szCs w:val="24"/>
              </w:rPr>
              <w:t xml:space="preserve">art. 144 ust. 3 ustawy z dnia 16 lipca 2004 r. – Prawo telekomunikacyjne (Dz. U. z 2019 r. poz. 2460 oraz z 2020 r. poz. 374, 695 i 875) </w:t>
            </w:r>
          </w:p>
          <w:p w:rsidR="00E54264" w:rsidRPr="00107A17" w:rsidRDefault="00E54264" w:rsidP="005E2982">
            <w:pPr>
              <w:spacing w:before="120" w:line="240" w:lineRule="auto"/>
              <w:jc w:val="left"/>
              <w:rPr>
                <w:rFonts w:ascii="Calibri" w:eastAsia="Times New Roman" w:hAnsi="Calibri" w:cs="Calibri"/>
                <w:b/>
                <w:sz w:val="24"/>
                <w:szCs w:val="24"/>
              </w:rPr>
            </w:pPr>
            <w:r w:rsidRPr="00107A17">
              <w:rPr>
                <w:rFonts w:ascii="Calibri" w:eastAsia="Times New Roman" w:hAnsi="Calibri" w:cs="Calibri"/>
                <w:b/>
                <w:sz w:val="24"/>
                <w:szCs w:val="24"/>
              </w:rPr>
              <w:t xml:space="preserve">Nr w wykazie prac: </w:t>
            </w:r>
          </w:p>
          <w:p w:rsidR="00E54264" w:rsidRPr="00107A17" w:rsidRDefault="00E54264" w:rsidP="005E2982">
            <w:pPr>
              <w:spacing w:line="240" w:lineRule="auto"/>
              <w:jc w:val="left"/>
              <w:rPr>
                <w:rFonts w:ascii="Calibri" w:eastAsia="Times New Roman" w:hAnsi="Calibri" w:cs="Calibri"/>
                <w:sz w:val="24"/>
                <w:szCs w:val="24"/>
              </w:rPr>
            </w:pPr>
            <w:r>
              <w:rPr>
                <w:rFonts w:ascii="Calibri" w:eastAsia="Times New Roman" w:hAnsi="Calibri" w:cs="Calibri"/>
                <w:bCs/>
                <w:color w:val="auto"/>
                <w:sz w:val="24"/>
                <w:szCs w:val="24"/>
              </w:rPr>
              <w:t>WPL MC poz. 169</w:t>
            </w:r>
          </w:p>
        </w:tc>
      </w:tr>
      <w:tr w:rsidR="00E54264" w:rsidRPr="00107A17" w:rsidTr="005E2982">
        <w:trPr>
          <w:trHeight w:val="142"/>
        </w:trPr>
        <w:tc>
          <w:tcPr>
            <w:tcW w:w="10485" w:type="dxa"/>
            <w:gridSpan w:val="29"/>
            <w:shd w:val="clear" w:color="auto" w:fill="99CCFF"/>
          </w:tcPr>
          <w:p w:rsidR="00E54264" w:rsidRPr="00107A17" w:rsidRDefault="00E54264" w:rsidP="005E2982">
            <w:pPr>
              <w:spacing w:line="240" w:lineRule="auto"/>
              <w:ind w:left="57"/>
              <w:jc w:val="center"/>
              <w:rPr>
                <w:rFonts w:ascii="Calibri" w:eastAsia="Times New Roman" w:hAnsi="Calibri" w:cs="Calibri"/>
                <w:b/>
                <w:color w:val="FFFFFF"/>
                <w:sz w:val="24"/>
                <w:szCs w:val="24"/>
              </w:rPr>
            </w:pPr>
            <w:r w:rsidRPr="00107A17">
              <w:rPr>
                <w:rFonts w:ascii="Calibri" w:eastAsia="Times New Roman" w:hAnsi="Calibri" w:cs="Calibri"/>
                <w:b/>
                <w:color w:val="FFFFFF"/>
                <w:sz w:val="24"/>
                <w:szCs w:val="24"/>
              </w:rPr>
              <w:t>OCENA SKUTKÓW REGULACJI</w:t>
            </w:r>
          </w:p>
        </w:tc>
      </w:tr>
      <w:tr w:rsidR="00E54264" w:rsidRPr="00107A17" w:rsidTr="005E2982">
        <w:trPr>
          <w:trHeight w:val="235"/>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color w:val="auto"/>
                <w:sz w:val="24"/>
                <w:szCs w:val="24"/>
              </w:rPr>
              <w:t>Jaki problem jest rozwiązywany?</w:t>
            </w:r>
            <w:bookmarkStart w:id="3" w:name="Wybór1"/>
            <w:bookmarkEnd w:id="3"/>
          </w:p>
        </w:tc>
      </w:tr>
      <w:tr w:rsidR="00E54264" w:rsidRPr="00107A17" w:rsidTr="005E2982">
        <w:trPr>
          <w:trHeight w:val="142"/>
        </w:trPr>
        <w:tc>
          <w:tcPr>
            <w:tcW w:w="10485" w:type="dxa"/>
            <w:gridSpan w:val="29"/>
            <w:shd w:val="clear" w:color="auto" w:fill="FFFFFF"/>
          </w:tcPr>
          <w:p w:rsidR="00E54264" w:rsidRDefault="00E54264" w:rsidP="005E2982">
            <w:pPr>
              <w:overflowPunct w:val="0"/>
              <w:spacing w:before="120" w:line="240" w:lineRule="auto"/>
              <w:textAlignment w:val="baseline"/>
              <w:rPr>
                <w:rFonts w:ascii="Calibri" w:eastAsia="Times New Roman" w:hAnsi="Calibri" w:cs="Calibri"/>
                <w:color w:val="auto"/>
                <w:sz w:val="24"/>
                <w:szCs w:val="24"/>
              </w:rPr>
            </w:pPr>
            <w:r w:rsidRPr="00582434">
              <w:rPr>
                <w:rFonts w:ascii="Calibri" w:eastAsia="Times New Roman" w:hAnsi="Calibri" w:cs="Calibri"/>
                <w:color w:val="auto"/>
                <w:sz w:val="24"/>
                <w:szCs w:val="24"/>
              </w:rPr>
              <w:t xml:space="preserve">Projektowane rozporządzenie wykonuje upoważnienie ustawowe zawarte w </w:t>
            </w:r>
            <w:r>
              <w:t xml:space="preserve"> </w:t>
            </w:r>
            <w:r w:rsidRPr="00E05DF7">
              <w:rPr>
                <w:rFonts w:ascii="Calibri" w:eastAsia="Times New Roman" w:hAnsi="Calibri" w:cs="Calibri"/>
                <w:color w:val="auto"/>
                <w:sz w:val="24"/>
                <w:szCs w:val="24"/>
              </w:rPr>
              <w:t xml:space="preserve">art. 144 ust. 3 ustawy z dnia 16 lipca 2004 r. – Prawo telekomunikacyjne (Dz. U. z 2019 r. poz. 2460 oraz z 2020 r. poz. 374, 695 i 875) </w:t>
            </w:r>
            <w:r w:rsidRPr="00582434">
              <w:rPr>
                <w:rFonts w:ascii="Calibri" w:eastAsia="Times New Roman" w:hAnsi="Calibri" w:cs="Calibri"/>
                <w:color w:val="auto"/>
                <w:sz w:val="24"/>
                <w:szCs w:val="24"/>
              </w:rPr>
              <w:t>upoważniające ministra właściwego do spraw informatyzacji do rozszerzenia zakresu urządzeń radiowych nadawczych lub nadawczo-odbiorczych, które mogą być używane bez pozwolenia radiowego, kierując się zasadą zwiększania liczby rodzajów takich urządzeń, przy uwzględnieniu potrzeby harmonijnego gospodarowania częstotliwościami, określając warunki używania urządzeń radiowych nadawczych lub nadawczo-odbiorczych, które mogą być używane bez pozwolenia radiowego, w tym w szczególności zakresy wykorzystywanych przez nie częstotliwości, maksymalną moc promieniowaną lub maksymalne natężenie pola magnetycznego oraz obszar używania tych urządzeń, a także rodzaje służb radiokomunikacyjnych.</w:t>
            </w:r>
          </w:p>
          <w:p w:rsidR="00E54264" w:rsidRPr="00107A17" w:rsidRDefault="00E54264" w:rsidP="005E2982">
            <w:pPr>
              <w:spacing w:line="240" w:lineRule="auto"/>
              <w:jc w:val="left"/>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Projektowane rozporządzenie było poprzedzone rozporządzeniem Ministra Administracji i Cyfryzacji z dnia 12 grudnia 2014 r. w sprawie urządzeń radiowych nadawczych lub nadawczo-odbiorczych, które mogą być używane bez pozwolenia radiowego (Dz. U. z 2017 r. poz. 96), które na podstawie </w:t>
            </w:r>
            <w:r>
              <w:t xml:space="preserve"> </w:t>
            </w:r>
            <w:r w:rsidRPr="00E05DF7">
              <w:rPr>
                <w:rFonts w:ascii="Calibri" w:eastAsia="Times New Roman" w:hAnsi="Calibri" w:cs="Calibri"/>
                <w:color w:val="auto"/>
                <w:sz w:val="24"/>
                <w:szCs w:val="24"/>
              </w:rPr>
              <w:t xml:space="preserve">art. 144 ust. 3 ustawy z dnia 16 lipca 2004 r. – Prawo telekomunikacyjne </w:t>
            </w:r>
            <w:r w:rsidRPr="00107A17">
              <w:rPr>
                <w:rFonts w:ascii="Calibri" w:eastAsia="Times New Roman" w:hAnsi="Calibri" w:cs="Calibri"/>
                <w:color w:val="auto"/>
                <w:sz w:val="24"/>
                <w:szCs w:val="24"/>
              </w:rPr>
              <w:t>traci moc z dniem wejścia w życie</w:t>
            </w:r>
            <w:r>
              <w:rPr>
                <w:rFonts w:ascii="Calibri" w:eastAsia="Times New Roman" w:hAnsi="Calibri" w:cs="Calibri"/>
                <w:color w:val="auto"/>
                <w:sz w:val="24"/>
                <w:szCs w:val="24"/>
              </w:rPr>
              <w:t xml:space="preserve"> projektowanego rozporządzenia.</w:t>
            </w:r>
            <w:r w:rsidRPr="002B7757">
              <w:rPr>
                <w:rFonts w:ascii="Calibri" w:eastAsia="Times New Roman" w:hAnsi="Calibri" w:cs="Calibri"/>
                <w:color w:val="auto"/>
                <w:sz w:val="24"/>
                <w:szCs w:val="24"/>
              </w:rPr>
              <w:t xml:space="preserve"> Zakres projektowanych zmian jest bowiem tak szeroki, że zasadnym jest opracowanie nowego projektu rozporządzenia, tak aby zapewnić jego czytelność oraz ułatwić przyszłe stosowanie.</w:t>
            </w:r>
            <w:r>
              <w:rPr>
                <w:rFonts w:ascii="Calibri" w:eastAsia="Times New Roman" w:hAnsi="Calibri" w:cs="Calibri"/>
                <w:color w:val="auto"/>
                <w:sz w:val="24"/>
                <w:szCs w:val="24"/>
              </w:rPr>
              <w:t xml:space="preserve"> </w:t>
            </w:r>
            <w:r w:rsidRPr="00107A17">
              <w:rPr>
                <w:rFonts w:ascii="Calibri" w:eastAsia="Times New Roman" w:hAnsi="Calibri" w:cs="Calibri"/>
                <w:color w:val="auto"/>
                <w:sz w:val="24"/>
                <w:szCs w:val="24"/>
              </w:rPr>
              <w:t>Celem projektowanego rozporządzenia jest w szczególności uwzględnienie przepisów decyzji wykonawczych Komisji Europejskiej oraz zaleceń CEPT (ECC/ERC), wyszczególnionych w punkcie 2.</w:t>
            </w:r>
          </w:p>
        </w:tc>
      </w:tr>
      <w:tr w:rsidR="00E54264" w:rsidRPr="00107A17" w:rsidTr="005E2982">
        <w:trPr>
          <w:trHeight w:val="142"/>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pacing w:val="-2"/>
                <w:sz w:val="24"/>
                <w:szCs w:val="24"/>
              </w:rPr>
              <w:t>Rekomendowane rozwiązanie, w tym planowane narzędzia interwencji, i oczekiwany efekt</w:t>
            </w:r>
          </w:p>
        </w:tc>
      </w:tr>
      <w:tr w:rsidR="00E54264" w:rsidRPr="00107A17" w:rsidTr="005E2982">
        <w:trPr>
          <w:trHeight w:val="142"/>
        </w:trPr>
        <w:tc>
          <w:tcPr>
            <w:tcW w:w="10485" w:type="dxa"/>
            <w:gridSpan w:val="29"/>
            <w:shd w:val="clear" w:color="auto" w:fill="auto"/>
          </w:tcPr>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Projektowane rozporządzenie w szczególności uwzględnienia przepisy następujących decyzji wykonawczych Komisji Europejskiej oraz zaleceń CEPT (ECC/ERC), tj.: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1) 2019/1345/UE z dnia 2 sierpnia 2019 r. zmieniającej decyzję 2006/771/WE w celu aktualizacji zharmonizowanych warunków technicznych w zakresie wykorzystywania widma radiowego na potrzeby urządzeń bliskiego zasięgu (Dz. U. UE L 212 z 13. 8. 2019, s. 53).</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harmonizuje warunki techniczne wykorzystania widma na potrzeby szerokiej gamy urządzeń bliskiego zasięgu w obszarach zastosowań takich jak systemy alarmowe, łączność lokalna, zdalne </w:t>
            </w:r>
            <w:r w:rsidRPr="00107A17">
              <w:rPr>
                <w:rFonts w:ascii="Calibri" w:eastAsia="Times New Roman" w:hAnsi="Calibri" w:cs="Calibri"/>
                <w:color w:val="auto"/>
                <w:sz w:val="24"/>
                <w:szCs w:val="24"/>
              </w:rPr>
              <w:lastRenderedPageBreak/>
              <w:t xml:space="preserve">sterowanie, implanty medyczne i zbieranie danych medycznych, inteligentne systemy transportowe </w:t>
            </w:r>
            <w:r w:rsidRPr="00107A17">
              <w:rPr>
                <w:rFonts w:ascii="Calibri" w:eastAsia="Times New Roman" w:hAnsi="Calibri" w:cs="Calibri"/>
                <w:sz w:val="24"/>
                <w:szCs w:val="24"/>
              </w:rPr>
              <w:t>oraz Internet Rzeczy</w:t>
            </w:r>
            <w:r w:rsidRPr="00107A17">
              <w:rPr>
                <w:rFonts w:ascii="Calibri" w:eastAsia="Times New Roman" w:hAnsi="Calibri" w:cs="Calibri"/>
                <w:color w:val="auto"/>
                <w:sz w:val="24"/>
                <w:szCs w:val="24"/>
              </w:rPr>
              <w:t xml:space="preserve">, w tym identyfikacja radiowa („RFID”). Wynikające z tej decyzji nowe zastosowania urządzeń bliskiego zasięgu są istotne ze względu na rosnące znaczenie tego rodzaju urządzeń dla gospodarki, szybkie zmiany w technologii oraz zmieniające się potrzeby społeczne.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2) 2016/687/UE z dnia 28 kwietnia 2016 r. w sprawie harmonizacji zakresu częstotliwości </w:t>
            </w:r>
            <w:r w:rsidRPr="00107A17">
              <w:rPr>
                <w:rFonts w:ascii="Calibri" w:eastAsia="Times New Roman" w:hAnsi="Calibri" w:cs="Calibri"/>
                <w:color w:val="auto"/>
                <w:sz w:val="24"/>
                <w:szCs w:val="24"/>
              </w:rPr>
              <w:br/>
              <w:t xml:space="preserve">694-790 MHz na potrzeby systemów naziemnych zapewniających bezprzewodowe szerokopasmowe usługi łączności elektronicznej oraz na potrzeby elastycznego użytkowania na poziomie krajowym </w:t>
            </w:r>
            <w:r w:rsidRPr="00107A17">
              <w:rPr>
                <w:rFonts w:ascii="Calibri" w:eastAsia="Times New Roman" w:hAnsi="Calibri" w:cs="Calibri"/>
                <w:color w:val="auto"/>
                <w:sz w:val="24"/>
                <w:szCs w:val="24"/>
              </w:rPr>
              <w:br/>
              <w:t>w Unii (Dz. U. UE L 118 z 4.5.2016, s. 4);</w:t>
            </w:r>
          </w:p>
          <w:p w:rsidR="00E54264" w:rsidRPr="00107A17" w:rsidRDefault="00E54264" w:rsidP="005E2982">
            <w:pPr>
              <w:spacing w:before="120" w:line="240" w:lineRule="auto"/>
              <w:ind w:left="171"/>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służy harmonizacji technicznych warunków udostępniania i efektywnego użytkowania zakresu częstotliwości 694–790 MHz („pasma częstotliwości 700 MHz”) w Unii na potrzeby systemów naziemnych zapewniających naziemne bezprzewodowe usługi szerokopasmowej łączności elektronicznej. </w:t>
            </w:r>
          </w:p>
          <w:p w:rsidR="00E54264" w:rsidRPr="00107A17" w:rsidRDefault="00E54264" w:rsidP="005E2982">
            <w:pPr>
              <w:spacing w:before="120" w:line="240" w:lineRule="auto"/>
              <w:ind w:left="171"/>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3) 2018/1538/UE z dnia 11 października 2018 r. w sprawie harmonizacji widma radiowego na potrzeby urządzeń bliskiego zasięgu w zakresach częstotliwości 874–876 i 915–921 MHz </w:t>
            </w:r>
            <w:r w:rsidRPr="00107A17">
              <w:rPr>
                <w:rFonts w:ascii="Calibri" w:eastAsia="Times New Roman" w:hAnsi="Calibri" w:cs="Calibri"/>
                <w:color w:val="auto"/>
                <w:sz w:val="24"/>
                <w:szCs w:val="24"/>
              </w:rPr>
              <w:br/>
              <w:t xml:space="preserve">(Dz. U. UE L 257 z 15.10.2018, s. 57).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służy harmonizacji zakresów częstotliwości i technicznych warunków dostępności i skutecznego wykorzystania widma na potrzeby urządzeń bliskiego zasięgu w obrębie zakresów częstotliwości 874–876 MHz i 915– 921 MHz.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4) 2019/785/UE z dnia 14 maja 2019 r. w sprawie harmonizacji widma radiowego na potrzeby urządzeń wykorzystujących technologię </w:t>
            </w:r>
            <w:proofErr w:type="spellStart"/>
            <w:r w:rsidRPr="00107A17">
              <w:rPr>
                <w:rFonts w:ascii="Calibri" w:eastAsia="Times New Roman" w:hAnsi="Calibri" w:cs="Calibri"/>
                <w:color w:val="auto"/>
                <w:sz w:val="24"/>
                <w:szCs w:val="24"/>
              </w:rPr>
              <w:t>ultraszerokopasmową</w:t>
            </w:r>
            <w:proofErr w:type="spellEnd"/>
            <w:r w:rsidRPr="00107A17">
              <w:rPr>
                <w:rFonts w:ascii="Calibri" w:eastAsia="Times New Roman" w:hAnsi="Calibri" w:cs="Calibri"/>
                <w:color w:val="auto"/>
                <w:sz w:val="24"/>
                <w:szCs w:val="24"/>
              </w:rPr>
              <w:t xml:space="preserve"> w Unii oraz uchylającej decyzję 2007/131/WE (Dz. U. UE L 127 z 16.5.2019, s. 23).</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harmonizuje warunki techniczne dla wykorzystania widma przez urządzenia radiowe wykorzystujące technologię </w:t>
            </w:r>
            <w:proofErr w:type="spellStart"/>
            <w:r w:rsidRPr="00107A17">
              <w:rPr>
                <w:rFonts w:ascii="Calibri" w:eastAsia="Times New Roman" w:hAnsi="Calibri" w:cs="Calibri"/>
                <w:color w:val="auto"/>
                <w:sz w:val="24"/>
                <w:szCs w:val="24"/>
              </w:rPr>
              <w:t>ultraszerokopasmową</w:t>
            </w:r>
            <w:proofErr w:type="spellEnd"/>
            <w:r w:rsidRPr="00107A17">
              <w:rPr>
                <w:rFonts w:ascii="Calibri" w:eastAsia="Times New Roman" w:hAnsi="Calibri" w:cs="Calibri"/>
                <w:color w:val="auto"/>
                <w:sz w:val="24"/>
                <w:szCs w:val="24"/>
              </w:rPr>
              <w:t xml:space="preserve"> (zwaną dalej „UWB”) w Unii. Decyzja ta również harmonizuje dostępność widma radiowego na jednolitych warunkach w całej Unii, tym samym eliminując przeszkody w upowszechnianiu technologii UWB.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5) 2017/2077/UE z dnia 10 listopada 2017 r. zmieniającej decyzję 2005/50/WE w sprawie harmonizacji widma radiowego w paśmie 24 GHz dla celów tymczasowego użycia przez samochodowe urządzenia radarowe bliskiego zasięgu we Wspólnocie (Dz. U. UE L 295 z 14.11.2017, s. 75).</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służy harmonizacji technicznych warunków udostępniania i wydajnego </w:t>
            </w:r>
            <w:r w:rsidRPr="00107A17">
              <w:rPr>
                <w:rFonts w:ascii="Calibri" w:eastAsia="Times New Roman" w:hAnsi="Calibri" w:cs="Calibri"/>
                <w:sz w:val="24"/>
                <w:szCs w:val="24"/>
              </w:rPr>
              <w:t>tymczasowego</w:t>
            </w:r>
            <w:r w:rsidRPr="00107A17">
              <w:rPr>
                <w:rFonts w:ascii="Calibri" w:eastAsia="Times New Roman" w:hAnsi="Calibri" w:cs="Calibri"/>
                <w:color w:val="FF0000"/>
                <w:sz w:val="24"/>
                <w:szCs w:val="24"/>
              </w:rPr>
              <w:t xml:space="preserve"> </w:t>
            </w:r>
            <w:r w:rsidRPr="00107A17">
              <w:rPr>
                <w:rFonts w:ascii="Calibri" w:eastAsia="Times New Roman" w:hAnsi="Calibri" w:cs="Calibri"/>
                <w:color w:val="auto"/>
                <w:sz w:val="24"/>
                <w:szCs w:val="24"/>
              </w:rPr>
              <w:t>wykorzystania widma radiowego w paśmie 24 GHz na potrzeby samochodowych urządzeń radarowych bliskiego zasięgu. Urządzenia te przyczyniają się do zapobiegania kolizjom samochodów.</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6) 2017/191/UE z dnia 1 lutego 2017 r. zmieniającej decyzję 2010/166/UE w celu wprowadzenia nowych technologii i pasm częstotliwości na potrzeby usług łączności ruchomej na pokładach statków (usługi MCV) w Unii Europejskiej (Dz. U. UE L 29 z 3.2.2017, s. 63).</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harmonizuje techniczne warunki dostępności i skutecznego wykorzystania pasm 900 MHz, 1800 MHz, 1900/2100 MHz i 2600 MHz na potrzeby systemów świadczących usługi łączności ruchomej na pokładach statków pływających po morzach terytorialnych w Unii Europejskiej.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7) 2016/2317/UE z dnia 16 grudnia 2016 r. zmieniającej decyzję 2008/294/WE i decyzję wykonawczą 2013/654/UE w celu uproszczenia działania łączności ruchomej na pokładach statków powietrznych (usług MCA) w Unii (Dz. U. UE L 345 z 20.12.2016, s. 67).</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Decyzja ta określa warunki, jakie powinny spełniać stacje bazowe przeznaczone do świadczenia usług MCA na pokładzie statku powietrznego.</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8) 2016/339/UE z dnia 8 marca 2016 r. w sprawie harmonizacji zakresu częstotliwości </w:t>
            </w:r>
            <w:r w:rsidRPr="00107A17">
              <w:rPr>
                <w:rFonts w:ascii="Calibri" w:eastAsia="Times New Roman" w:hAnsi="Calibri" w:cs="Calibri"/>
                <w:color w:val="auto"/>
                <w:sz w:val="24"/>
                <w:szCs w:val="24"/>
              </w:rPr>
              <w:br/>
              <w:t xml:space="preserve">2010 – 2025 MHz na potrzeby przenośnych lub ruchomych bezprzewodowych łączy wizyjnych i bezprzewodowych kamer używanych do realizacji programów i imprez specjalnych (Dz. U. UE L 63 z </w:t>
            </w:r>
            <w:r w:rsidRPr="00107A17">
              <w:rPr>
                <w:rFonts w:ascii="Calibri" w:eastAsia="Times New Roman" w:hAnsi="Calibri" w:cs="Calibri"/>
                <w:color w:val="auto"/>
                <w:sz w:val="24"/>
                <w:szCs w:val="24"/>
              </w:rPr>
              <w:lastRenderedPageBreak/>
              <w:t>10.3.2016, s. 5).</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Decyzja ta służy harmonizacji technicznych warunków udostępniania i wydajnego wykorzystywania – na zasadzie braku wyłączności – zakresu częstotliwości 2010 – 2025 MHz na potrzeby urządzeń PMSE do transmisji wideo. </w:t>
            </w:r>
            <w:r w:rsidRPr="00107A17">
              <w:rPr>
                <w:rFonts w:ascii="Calibri" w:eastAsia="Times New Roman" w:hAnsi="Calibri" w:cs="Calibri"/>
                <w:bCs/>
                <w:color w:val="auto"/>
                <w:sz w:val="24"/>
                <w:szCs w:val="24"/>
              </w:rPr>
              <w:t xml:space="preserve"> </w:t>
            </w:r>
            <w:r w:rsidRPr="00107A17">
              <w:rPr>
                <w:rFonts w:ascii="Calibri" w:eastAsia="Times New Roman" w:hAnsi="Calibri" w:cs="Calibri"/>
                <w:color w:val="auto"/>
                <w:sz w:val="24"/>
                <w:szCs w:val="24"/>
              </w:rPr>
              <w:t xml:space="preserve"> </w:t>
            </w:r>
          </w:p>
          <w:p w:rsidR="00E54264" w:rsidRPr="00107A17" w:rsidRDefault="00E54264" w:rsidP="005E2982">
            <w:pPr>
              <w:overflowPunct w:val="0"/>
              <w:spacing w:before="120" w:line="240" w:lineRule="auto"/>
              <w:ind w:left="171"/>
              <w:textAlignment w:val="baseline"/>
              <w:rPr>
                <w:rFonts w:ascii="Calibri" w:eastAsia="Times New Roman" w:hAnsi="Calibri" w:cs="Calibri"/>
                <w:sz w:val="24"/>
                <w:szCs w:val="24"/>
              </w:rPr>
            </w:pPr>
            <w:r w:rsidRPr="00107A17">
              <w:rPr>
                <w:rFonts w:ascii="Calibri" w:eastAsia="Times New Roman" w:hAnsi="Calibri" w:cs="Calibri"/>
                <w:sz w:val="24"/>
                <w:szCs w:val="24"/>
              </w:rPr>
              <w:t>9) 2014/641/UE z dn. 1 września 2014 r. w sprawie zharmonizowanych warunków technicznych wykorzystywania widma radiowego przez bezprzewodowe urządzenia do transmisji sygnałów akustycznych użytkowane do realizacji programów i imprez specjalnych w Unii Europejskiej (Dz. U. UE L 263/29 z 3.9.2014, s. 29).</w:t>
            </w:r>
          </w:p>
          <w:p w:rsidR="00E54264" w:rsidRPr="00107A17" w:rsidRDefault="00E54264" w:rsidP="005E2982">
            <w:pPr>
              <w:overflowPunct w:val="0"/>
              <w:spacing w:before="120" w:line="240" w:lineRule="auto"/>
              <w:ind w:left="171"/>
              <w:textAlignment w:val="baseline"/>
              <w:rPr>
                <w:rFonts w:ascii="Calibri" w:eastAsia="Times New Roman" w:hAnsi="Calibri" w:cs="Calibri"/>
                <w:sz w:val="24"/>
                <w:szCs w:val="24"/>
              </w:rPr>
            </w:pPr>
            <w:r w:rsidRPr="00107A17">
              <w:rPr>
                <w:rFonts w:ascii="Calibri" w:eastAsia="Times New Roman" w:hAnsi="Calibri" w:cs="Calibri"/>
                <w:sz w:val="24"/>
                <w:szCs w:val="24"/>
              </w:rPr>
              <w:t>Decyzja ta ma celu zharmonizowanie warunków technicznych dostępu do widma radiowego i jego efektywnego wykorzystywania przez bezprzewodowe urządzenia do transmisji sygnałów akustycznych używanych do realizacji programów i imprez specjalnych („PMSE”) w zakresach</w:t>
            </w:r>
            <w:r w:rsidRPr="00107A17">
              <w:rPr>
                <w:rFonts w:ascii="Arial" w:eastAsia="Times New Roman" w:hAnsi="Arial" w:cs="Arial"/>
                <w:sz w:val="20"/>
                <w:szCs w:val="20"/>
              </w:rPr>
              <w:t xml:space="preserve"> </w:t>
            </w:r>
            <w:r w:rsidRPr="00107A17">
              <w:rPr>
                <w:rFonts w:ascii="Calibri" w:eastAsia="Times New Roman" w:hAnsi="Calibri" w:cs="Calibri"/>
                <w:sz w:val="24"/>
                <w:szCs w:val="24"/>
              </w:rPr>
              <w:t>821–832 MHz i</w:t>
            </w:r>
            <w:r w:rsidRPr="00107A17">
              <w:rPr>
                <w:rFonts w:ascii="Arial" w:eastAsia="Times New Roman" w:hAnsi="Arial" w:cs="Arial"/>
                <w:sz w:val="20"/>
                <w:szCs w:val="20"/>
              </w:rPr>
              <w:t xml:space="preserve"> </w:t>
            </w:r>
            <w:r w:rsidRPr="00107A17">
              <w:rPr>
                <w:rFonts w:ascii="Calibri" w:eastAsia="Times New Roman" w:hAnsi="Calibri" w:cs="Calibri"/>
                <w:sz w:val="24"/>
                <w:szCs w:val="24"/>
              </w:rPr>
              <w:t>1 785–1 805 MHz.</w:t>
            </w:r>
          </w:p>
          <w:p w:rsidR="00E54264" w:rsidRPr="00107A17" w:rsidRDefault="00E54264" w:rsidP="005E2982">
            <w:pPr>
              <w:overflowPunct w:val="0"/>
              <w:spacing w:before="120" w:line="240" w:lineRule="auto"/>
              <w:ind w:left="171"/>
              <w:textAlignment w:val="baseline"/>
              <w:rPr>
                <w:rFonts w:ascii="Calibri" w:eastAsia="Times New Roman" w:hAnsi="Calibri" w:cs="Calibri"/>
                <w:sz w:val="24"/>
                <w:szCs w:val="24"/>
                <w:lang w:val="en-GB"/>
              </w:rPr>
            </w:pPr>
            <w:r w:rsidRPr="00107A17">
              <w:rPr>
                <w:rFonts w:ascii="Calibri" w:eastAsia="Times New Roman" w:hAnsi="Calibri" w:cs="Calibri"/>
                <w:sz w:val="24"/>
                <w:szCs w:val="24"/>
                <w:lang w:val="en-GB"/>
              </w:rPr>
              <w:t xml:space="preserve">10) ERC Recommendation 70-03 Relating to the use of Short Range Devices (SRD), 12 </w:t>
            </w:r>
            <w:proofErr w:type="spellStart"/>
            <w:r w:rsidRPr="00107A17">
              <w:rPr>
                <w:rFonts w:ascii="Calibri" w:eastAsia="Times New Roman" w:hAnsi="Calibri" w:cs="Calibri"/>
                <w:sz w:val="24"/>
                <w:szCs w:val="24"/>
                <w:lang w:val="en-GB"/>
              </w:rPr>
              <w:t>czerwca</w:t>
            </w:r>
            <w:proofErr w:type="spellEnd"/>
            <w:r w:rsidRPr="00107A17">
              <w:rPr>
                <w:rFonts w:ascii="Calibri" w:eastAsia="Times New Roman" w:hAnsi="Calibri" w:cs="Calibri"/>
                <w:sz w:val="24"/>
                <w:szCs w:val="24"/>
                <w:lang w:val="en-GB"/>
              </w:rPr>
              <w:t xml:space="preserve"> 2020 r.</w:t>
            </w:r>
          </w:p>
          <w:p w:rsidR="00E54264" w:rsidRPr="00107A17" w:rsidRDefault="00E54264" w:rsidP="005E2982">
            <w:pPr>
              <w:spacing w:before="120" w:line="240" w:lineRule="auto"/>
              <w:ind w:left="171"/>
              <w:rPr>
                <w:rFonts w:ascii="Calibri" w:eastAsia="Times New Roman" w:hAnsi="Calibri" w:cs="Calibri"/>
                <w:color w:val="222222"/>
                <w:sz w:val="24"/>
                <w:szCs w:val="24"/>
              </w:rPr>
            </w:pPr>
            <w:r w:rsidRPr="00107A17">
              <w:rPr>
                <w:rFonts w:ascii="Calibri" w:eastAsia="Times New Roman" w:hAnsi="Calibri" w:cs="Calibri"/>
                <w:color w:val="222222"/>
                <w:sz w:val="24"/>
                <w:szCs w:val="24"/>
              </w:rPr>
              <w:t xml:space="preserve">Zalecenie określa stanowisko państw CEPT w zakresie widma radiowego, które może być wykorzystywane przez urządzenia o krótkim zasięgu (SRD) i stanowi dokument referencyjny w przygotowaniu krajowych przepisów w zakresie wykorzystania widma radiowego.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Projektowane rozporządzenie względem poprzedzającego je rozporządzenia Ministra Administracji i Cyfryzacji z dnia 12 grudnia 2014 r. w sprawie urządzeń radiowych nadawczych lub nadawczo-odbiorczych, które mogą być używane bez pozwolenia radiowego (Dz. U. z 2017 r. poz. 96), zawiera szereg zmian, polegających w szczególności na</w:t>
            </w:r>
            <w:r w:rsidRPr="00107A17">
              <w:rPr>
                <w:rFonts w:ascii="Calibri" w:eastAsia="Times New Roman" w:hAnsi="Calibri" w:cs="Calibri"/>
                <w:i/>
                <w:color w:val="auto"/>
                <w:sz w:val="24"/>
                <w:szCs w:val="24"/>
              </w:rPr>
              <w:t xml:space="preserve"> </w:t>
            </w:r>
            <w:r w:rsidRPr="00107A17">
              <w:rPr>
                <w:rFonts w:ascii="Calibri" w:eastAsia="Times New Roman" w:hAnsi="Calibri" w:cs="Calibri"/>
                <w:color w:val="auto"/>
                <w:sz w:val="24"/>
                <w:szCs w:val="24"/>
              </w:rPr>
              <w:t>aktualizacji określeń, oznaczeń, skrótów i symboli używanych w rozporządzeniu i załącznikach oraz</w:t>
            </w:r>
            <w:r w:rsidRPr="00107A17">
              <w:rPr>
                <w:rFonts w:ascii="Calibri" w:eastAsia="Times New Roman" w:hAnsi="Calibri" w:cs="Calibri"/>
                <w:bCs/>
                <w:color w:val="auto"/>
                <w:sz w:val="24"/>
                <w:szCs w:val="24"/>
              </w:rPr>
              <w:t xml:space="preserve"> aktualizacji katalogu urządzeń, których używanie </w:t>
            </w:r>
            <w:r w:rsidRPr="00107A17">
              <w:rPr>
                <w:rFonts w:ascii="Calibri" w:eastAsia="Times New Roman" w:hAnsi="Calibri" w:cs="Calibri"/>
                <w:color w:val="auto"/>
                <w:sz w:val="24"/>
                <w:szCs w:val="24"/>
              </w:rPr>
              <w:t>nie wymaga pozwolenia radiowego.</w:t>
            </w:r>
            <w:r w:rsidRPr="00107A17">
              <w:rPr>
                <w:rFonts w:ascii="Calibri" w:eastAsia="Times New Roman" w:hAnsi="Calibri" w:cs="Calibri"/>
                <w:i/>
                <w:color w:val="auto"/>
                <w:sz w:val="24"/>
                <w:szCs w:val="24"/>
              </w:rPr>
              <w:t xml:space="preserve">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Ponadto projektowane rozporządzenie, </w:t>
            </w:r>
            <w:r w:rsidRPr="00107A17">
              <w:rPr>
                <w:rFonts w:ascii="Calibri" w:eastAsia="Times New Roman" w:hAnsi="Calibri" w:cs="Calibri"/>
                <w:sz w:val="24"/>
                <w:szCs w:val="24"/>
              </w:rPr>
              <w:t>względem wyżej wymienionego</w:t>
            </w:r>
            <w:r w:rsidRPr="00107A17">
              <w:rPr>
                <w:rFonts w:ascii="Calibri" w:eastAsia="Times New Roman" w:hAnsi="Calibri" w:cs="Calibri"/>
                <w:strike/>
                <w:sz w:val="24"/>
                <w:szCs w:val="24"/>
              </w:rPr>
              <w:t>.</w:t>
            </w:r>
            <w:r w:rsidRPr="00107A17">
              <w:rPr>
                <w:rFonts w:ascii="Calibri" w:eastAsia="Times New Roman" w:hAnsi="Calibri" w:cs="Calibri"/>
                <w:color w:val="auto"/>
                <w:sz w:val="24"/>
                <w:szCs w:val="24"/>
              </w:rPr>
              <w:t xml:space="preserve"> rozporządzenia Ministra Administracji i Cyfryzacji, zawiera szereg zmian w zakresie załączników, wynikających z następujących decyzji wykonawczych Komisji Europejskiej: </w:t>
            </w:r>
          </w:p>
          <w:p w:rsidR="00E54264" w:rsidRPr="00107A17" w:rsidRDefault="00E54264" w:rsidP="005E2982">
            <w:pPr>
              <w:widowControl/>
              <w:numPr>
                <w:ilvl w:val="1"/>
                <w:numId w:val="45"/>
              </w:numPr>
              <w:overflowPunct w:val="0"/>
              <w:spacing w:before="120" w:line="240" w:lineRule="auto"/>
              <w:ind w:left="171" w:firstLine="0"/>
              <w:jc w:val="left"/>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 2019/1345/UE - w załącznikach nr 4, 7 i 8; </w:t>
            </w:r>
          </w:p>
          <w:p w:rsidR="00E54264" w:rsidRPr="00107A17" w:rsidRDefault="00E54264" w:rsidP="005E2982">
            <w:pPr>
              <w:widowControl/>
              <w:numPr>
                <w:ilvl w:val="1"/>
                <w:numId w:val="45"/>
              </w:numPr>
              <w:overflowPunct w:val="0"/>
              <w:spacing w:before="120" w:line="240" w:lineRule="auto"/>
              <w:ind w:left="171" w:firstLine="0"/>
              <w:jc w:val="left"/>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 2016/687/UE - w załączniku nr 6;</w:t>
            </w:r>
          </w:p>
          <w:p w:rsidR="00E54264" w:rsidRPr="00107A17" w:rsidRDefault="00E54264" w:rsidP="005E2982">
            <w:pPr>
              <w:widowControl/>
              <w:numPr>
                <w:ilvl w:val="1"/>
                <w:numId w:val="45"/>
              </w:numPr>
              <w:overflowPunct w:val="0"/>
              <w:spacing w:before="120" w:line="240" w:lineRule="auto"/>
              <w:ind w:left="171" w:firstLine="0"/>
              <w:jc w:val="left"/>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2018/1538/UE - w załączniku nr 7.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Jednocześnie dokonywana </w:t>
            </w:r>
            <w:r w:rsidRPr="00107A17">
              <w:rPr>
                <w:rFonts w:ascii="Calibri" w:eastAsia="Times New Roman" w:hAnsi="Calibri" w:cs="Calibri"/>
                <w:sz w:val="24"/>
                <w:szCs w:val="24"/>
              </w:rPr>
              <w:t xml:space="preserve">przez projektowane rozporządzenie aktualizacja </w:t>
            </w:r>
            <w:r w:rsidRPr="00107A17">
              <w:rPr>
                <w:rFonts w:ascii="Calibri" w:eastAsia="Times New Roman" w:hAnsi="Calibri" w:cs="Calibri"/>
                <w:color w:val="auto"/>
                <w:sz w:val="24"/>
                <w:szCs w:val="24"/>
              </w:rPr>
              <w:t>katalogu urządzeń, których używanie nie wymaga pozwolenia radiowego, uwzględnia dokonaną przez Komisję Europejską rewizję wykazu urządzeń zakwalifikowanych jako urządzenia klasy 1.</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rPr>
            </w:pPr>
            <w:r w:rsidRPr="00107A17">
              <w:rPr>
                <w:rFonts w:ascii="Calibri" w:eastAsia="Times New Roman" w:hAnsi="Calibri" w:cs="Calibri"/>
                <w:color w:val="auto"/>
                <w:sz w:val="24"/>
                <w:szCs w:val="24"/>
              </w:rPr>
              <w:t xml:space="preserve">Dodatkowo w </w:t>
            </w:r>
            <w:r w:rsidRPr="00107A17">
              <w:rPr>
                <w:rFonts w:ascii="Calibri" w:eastAsia="Times New Roman" w:hAnsi="Calibri" w:cs="Calibri"/>
                <w:sz w:val="24"/>
                <w:szCs w:val="24"/>
              </w:rPr>
              <w:t>załącznikach nr 9, 10, 13, 14 i 15,</w:t>
            </w:r>
            <w:r w:rsidRPr="00107A17">
              <w:rPr>
                <w:rFonts w:ascii="Calibri" w:eastAsia="MS Mincho" w:hAnsi="Calibri" w:cs="Calibri"/>
                <w:sz w:val="24"/>
                <w:szCs w:val="20"/>
              </w:rPr>
              <w:t xml:space="preserve"> w ramach warunków używania urządzeń, do których załączniki te się odnoszą, wskazuje się na bezpośrednie stosowanie tych warunk</w:t>
            </w:r>
            <w:r w:rsidRPr="00107A17">
              <w:rPr>
                <w:rFonts w:ascii="Calibri" w:eastAsia="MS Mincho" w:hAnsi="Calibri" w:cs="Calibri"/>
                <w:color w:val="auto"/>
                <w:sz w:val="24"/>
                <w:szCs w:val="20"/>
              </w:rPr>
              <w:t xml:space="preserve">ów używania tych urządzeń, które zostały określone w odpowiednich decyzjach wykonawczych Komisji Europejskiej.  </w:t>
            </w:r>
          </w:p>
          <w:p w:rsidR="00E54264" w:rsidRPr="00107A17" w:rsidRDefault="00E54264" w:rsidP="005E2982">
            <w:pPr>
              <w:overflowPunct w:val="0"/>
              <w:spacing w:before="120" w:line="240" w:lineRule="auto"/>
              <w:ind w:left="171"/>
              <w:textAlignment w:val="baseline"/>
              <w:rPr>
                <w:rFonts w:ascii="Calibri" w:eastAsia="Times New Roman" w:hAnsi="Calibri" w:cs="Calibri"/>
                <w:sz w:val="24"/>
                <w:szCs w:val="24"/>
              </w:rPr>
            </w:pPr>
            <w:r w:rsidRPr="00107A17">
              <w:rPr>
                <w:rFonts w:ascii="Calibri" w:eastAsia="Times New Roman" w:hAnsi="Calibri" w:cs="Calibri"/>
                <w:color w:val="auto"/>
                <w:sz w:val="24"/>
                <w:szCs w:val="24"/>
              </w:rPr>
              <w:t xml:space="preserve">Co więcej, projektowane rozporządzenie, względem </w:t>
            </w:r>
            <w:r w:rsidRPr="00107A17">
              <w:rPr>
                <w:rFonts w:ascii="Calibri" w:eastAsia="Times New Roman" w:hAnsi="Calibri" w:cs="Calibri"/>
                <w:sz w:val="24"/>
                <w:szCs w:val="24"/>
              </w:rPr>
              <w:t>wyżej wymienionego</w:t>
            </w:r>
            <w:r w:rsidRPr="00107A17">
              <w:rPr>
                <w:rFonts w:ascii="Calibri" w:eastAsia="Times New Roman" w:hAnsi="Calibri" w:cs="Calibri"/>
                <w:strike/>
                <w:color w:val="FF0000"/>
                <w:sz w:val="24"/>
                <w:szCs w:val="24"/>
              </w:rPr>
              <w:t>.</w:t>
            </w:r>
            <w:r w:rsidRPr="00107A17">
              <w:rPr>
                <w:rFonts w:ascii="Calibri" w:eastAsia="Times New Roman" w:hAnsi="Calibri" w:cs="Calibri"/>
                <w:color w:val="auto"/>
                <w:sz w:val="24"/>
                <w:szCs w:val="24"/>
              </w:rPr>
              <w:t xml:space="preserve"> rozporządzenia Ministra Administracji i Cyfryzacji, wprowadza szereg zmian w załączniku dotyczącym urządzeń </w:t>
            </w:r>
            <w:r w:rsidRPr="00107A17">
              <w:rPr>
                <w:rFonts w:ascii="Calibri" w:eastAsia="MS Mincho" w:hAnsi="Calibri" w:cs="Calibri"/>
                <w:color w:val="auto"/>
                <w:sz w:val="24"/>
                <w:szCs w:val="20"/>
              </w:rPr>
              <w:t>ziemskich stacji satelitarnych</w:t>
            </w:r>
            <w:r w:rsidRPr="00107A17">
              <w:rPr>
                <w:rFonts w:ascii="Calibri" w:eastAsia="Times New Roman" w:hAnsi="Calibri" w:cs="Calibri"/>
                <w:color w:val="auto"/>
                <w:sz w:val="24"/>
                <w:szCs w:val="24"/>
              </w:rPr>
              <w:t xml:space="preserve"> </w:t>
            </w:r>
            <w:r w:rsidRPr="00107A17">
              <w:rPr>
                <w:rFonts w:ascii="Calibri" w:eastAsia="Times New Roman" w:hAnsi="Calibri" w:cs="Calibri"/>
                <w:sz w:val="24"/>
                <w:szCs w:val="24"/>
              </w:rPr>
              <w:t>działających w służbie radiokomunikacyjnej stałej satelitarnej. Aktualnie załącznik ten został przygotowany w oparciu o następujące decyzje Komitetu Łączności Elektronicznej (ECC CEPT) dla niżej wymienionych rodzajów ziemskich stacji satelitarnych:</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1) typu LEST, pracujących zgodnie z decyzją ECC/DEC/(06)02 “ECC Decision of 24 March 2006 on Exemption from Individual Licensing of Low </w:t>
            </w:r>
            <w:proofErr w:type="spellStart"/>
            <w:r w:rsidRPr="00107A17">
              <w:rPr>
                <w:rFonts w:ascii="Calibri" w:eastAsia="Times New Roman" w:hAnsi="Calibri" w:cs="Calibri"/>
                <w:color w:val="auto"/>
                <w:sz w:val="24"/>
                <w:szCs w:val="24"/>
                <w:lang w:val="en-GB"/>
              </w:rPr>
              <w:t>e.i.r.p</w:t>
            </w:r>
            <w:proofErr w:type="spellEnd"/>
            <w:r w:rsidRPr="00107A17">
              <w:rPr>
                <w:rFonts w:ascii="Calibri" w:eastAsia="Times New Roman" w:hAnsi="Calibri" w:cs="Calibri"/>
                <w:color w:val="auto"/>
                <w:sz w:val="24"/>
                <w:szCs w:val="24"/>
                <w:lang w:val="en-GB"/>
              </w:rPr>
              <w:t>. Satellite Terminals (LEST) operating within the frequency bands 10.70–12.75 GHz or 19.70–20.20 GHz space-to-Earth and 14.00–14.25 GHz or 29.50–30.00 GHz Earth-to-Space” (Approved 24 March 2006),</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2) typu HEST, pracujących zgodnie z decyzją ECC/DEC/(06)03 “ECC Decision of 24 March 2006 on Exemption from Individual Licensing of High </w:t>
            </w:r>
            <w:proofErr w:type="spellStart"/>
            <w:r w:rsidRPr="00107A17">
              <w:rPr>
                <w:rFonts w:ascii="Calibri" w:eastAsia="Times New Roman" w:hAnsi="Calibri" w:cs="Calibri"/>
                <w:color w:val="auto"/>
                <w:sz w:val="24"/>
                <w:szCs w:val="24"/>
                <w:lang w:val="en-GB"/>
              </w:rPr>
              <w:t>e.i.r.p</w:t>
            </w:r>
            <w:proofErr w:type="spellEnd"/>
            <w:r w:rsidRPr="00107A17">
              <w:rPr>
                <w:rFonts w:ascii="Calibri" w:eastAsia="Times New Roman" w:hAnsi="Calibri" w:cs="Calibri"/>
                <w:color w:val="auto"/>
                <w:sz w:val="24"/>
                <w:szCs w:val="24"/>
                <w:lang w:val="en-GB"/>
              </w:rPr>
              <w:t xml:space="preserve">. Satellite Terminals (HEST) with </w:t>
            </w:r>
            <w:proofErr w:type="spellStart"/>
            <w:r w:rsidRPr="00107A17">
              <w:rPr>
                <w:rFonts w:ascii="Calibri" w:eastAsia="Times New Roman" w:hAnsi="Calibri" w:cs="Calibri"/>
                <w:color w:val="auto"/>
                <w:sz w:val="24"/>
                <w:szCs w:val="24"/>
                <w:lang w:val="en-GB"/>
              </w:rPr>
              <w:t>e.i.r.p</w:t>
            </w:r>
            <w:proofErr w:type="spellEnd"/>
            <w:r w:rsidRPr="00107A17">
              <w:rPr>
                <w:rFonts w:ascii="Calibri" w:eastAsia="Times New Roman" w:hAnsi="Calibri" w:cs="Calibri"/>
                <w:color w:val="auto"/>
                <w:sz w:val="24"/>
                <w:szCs w:val="24"/>
                <w:lang w:val="en-GB"/>
              </w:rPr>
              <w:t xml:space="preserve">. above 34 </w:t>
            </w:r>
            <w:proofErr w:type="spellStart"/>
            <w:r w:rsidRPr="00107A17">
              <w:rPr>
                <w:rFonts w:ascii="Calibri" w:eastAsia="Times New Roman" w:hAnsi="Calibri" w:cs="Calibri"/>
                <w:color w:val="auto"/>
                <w:sz w:val="24"/>
                <w:szCs w:val="24"/>
                <w:lang w:val="en-GB"/>
              </w:rPr>
              <w:t>dBW</w:t>
            </w:r>
            <w:proofErr w:type="spellEnd"/>
            <w:r w:rsidRPr="00107A17">
              <w:rPr>
                <w:rFonts w:ascii="Calibri" w:eastAsia="Times New Roman" w:hAnsi="Calibri" w:cs="Calibri"/>
                <w:color w:val="auto"/>
                <w:sz w:val="24"/>
                <w:szCs w:val="24"/>
                <w:lang w:val="en-GB"/>
              </w:rPr>
              <w:t xml:space="preserve"> </w:t>
            </w:r>
            <w:r w:rsidRPr="00107A17">
              <w:rPr>
                <w:rFonts w:ascii="Calibri" w:eastAsia="Times New Roman" w:hAnsi="Calibri" w:cs="Calibri"/>
                <w:color w:val="auto"/>
                <w:sz w:val="24"/>
                <w:szCs w:val="24"/>
                <w:lang w:val="en-GB"/>
              </w:rPr>
              <w:lastRenderedPageBreak/>
              <w:t xml:space="preserve">operating within the frequency bands 10.70 - 12.75 GHz or 19.70 - 20.20 GHz space-to-Earth and 14.00 - 14.25 GHz or 29.50 - 30.00 GHz Earth-to-space” (Approved 24 March 2006,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3) typu AES, pracujących zgodnie z decyzją ECC/DEC/(05)11 ”The free circulation and use of Aircraft Earth Stations (AES) in the frequency bands 14.0-14.5 GHz (Earth-to-space), 10.7-11.7 GHz (space-to-Earth) and 12.5-12.75 GHz (space-to-Earth)”(Approved 24 June 2005,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4) typu ESV, pracujących zgodnie z decyzją ECC/DEC/(05)10 ”The free circulation and use of Earth Stations on board Vessels (ESV) operating in fixed satellite service networks in the frequency bands 14-14.5 GHz”(Approved 24 June 2005,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5) typu HDAFSS, pracujących zgodnie z decyzją ECC/DEC/ (05)08 “The availability of frequency bands for high density applications in the Fixed-Satellite Service (space-to-Earth and Earth-to-space)” (Approved 24 June 2005, amended 8 March 2013),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6) typu UESFSS, pracujących zgodnie z decyzją ECC/DEC/(05)01 ”The use of the band 27.5-29.5 GHz by the Fixed Service and uncoordinated Earth stations of the Fixed-Satellite Service (Earth-to-space)”(Approved 18 March 2005,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7) typu NGSO FSS, pracujących zgodnie z decyzją ECC/DEC(17)04 “The harmonised use and exemption from individual licensing of fixed earth stations operating with NGSO FSS satellite systems in the frequency bands 10.7-12.75 GHz and 14.0-14.5 GHz“ (Approved 30 June 2017,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8) typu ESOMP, pracujących zgodnie z decyzją ECC/DEC/(13)01 ”The harmonised use, free circulation and exemption from individual licensing of Earth Stations On Mobile Platforms (ESOMPs) within the frequency bands 17.3-20.2 GHz and 27.5-30.0 GHz” (Approved 8 March 2013, amended 26 October 2018),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9) typu NGSO ESOMP, pracujących zgodnie z decyzją ECC/DEC(15)04 “The harmonised use, free circulation and exemption from individual licensing of Land and Maritime Earth Stations On Mobile Platforms (ESOMPs) operating with NGSO FSS satellite systems in the frequency ranges 17.3-20.2 GHz, 27.5-29.1 GHz and 29.5-30.0 GHz” (Approved 3 July 2015, amended 8 March 2019),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10) typu GSO ESIM, pracujących zgodnie z decyzją ECC/DEC(18)04 “The harmonised use, exemption from individual licensing and free circulation and use of land based Earth Stations In-Motion (ESIM) operating with GSO FSS satellite systems in the frequency bands 10.7-12.75 GHz and 14.0-14.5 GHz” (Approved 06 July 2018), </w:t>
            </w:r>
          </w:p>
          <w:p w:rsidR="00E54264" w:rsidRPr="00107A17"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 xml:space="preserve">11) typu NGSO ESIM, pracujących zgodnie z decyzją ECC/DEC(18)05 “The harmonised use, exemption from individual licensing and free circulation and use of Earth Stations In-Motion (ESIM) operating with NGSO FSS satellite systems in the frequency bands 10.7-12.75 GHz and 14.0-14.5 GHz” (Approved 06 July 2018), </w:t>
            </w:r>
          </w:p>
          <w:p w:rsidR="00E54264" w:rsidRDefault="00E54264" w:rsidP="005E2982">
            <w:pPr>
              <w:overflowPunct w:val="0"/>
              <w:spacing w:before="120" w:line="240" w:lineRule="auto"/>
              <w:ind w:left="171"/>
              <w:textAlignment w:val="baseline"/>
              <w:rPr>
                <w:rFonts w:ascii="Calibri" w:eastAsia="Times New Roman" w:hAnsi="Calibri" w:cs="Calibri"/>
                <w:color w:val="auto"/>
                <w:sz w:val="24"/>
                <w:szCs w:val="24"/>
                <w:lang w:val="en-GB"/>
              </w:rPr>
            </w:pPr>
            <w:r w:rsidRPr="00107A17">
              <w:rPr>
                <w:rFonts w:ascii="Calibri" w:eastAsia="Times New Roman" w:hAnsi="Calibri" w:cs="Calibri"/>
                <w:color w:val="auto"/>
                <w:sz w:val="24"/>
                <w:szCs w:val="24"/>
                <w:lang w:val="en-GB"/>
              </w:rPr>
              <w:t>12) typu VSAT,  pracujących zgodnie z decyzją ECC/DEC(03)04 ”Exemption from Individual Licensing of Very Small Aperture Terminals (VSAT) operating in the frequency bands 14.25 - 14.50 GHz Earth-to-space and 10.70-11.70 GHz space-to-Earth”( Approved 17 October 2003, amended 8 March 2019).</w:t>
            </w:r>
          </w:p>
          <w:p w:rsidR="00E54264" w:rsidRPr="00107A17" w:rsidRDefault="00E54264" w:rsidP="005E2982">
            <w:pPr>
              <w:overflowPunct w:val="0"/>
              <w:spacing w:before="120" w:line="240" w:lineRule="auto"/>
              <w:textAlignment w:val="baseline"/>
              <w:rPr>
                <w:rFonts w:ascii="Calibri" w:eastAsia="Times New Roman" w:hAnsi="Calibri" w:cs="Calibri"/>
                <w:color w:val="auto"/>
                <w:sz w:val="24"/>
                <w:szCs w:val="24"/>
                <w:lang w:val="en-GB"/>
              </w:rPr>
            </w:pPr>
          </w:p>
        </w:tc>
      </w:tr>
      <w:tr w:rsidR="00E54264" w:rsidRPr="00107A17" w:rsidTr="005E2982">
        <w:trPr>
          <w:trHeight w:val="307"/>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color w:val="auto"/>
                <w:spacing w:val="-2"/>
                <w:sz w:val="24"/>
                <w:szCs w:val="24"/>
              </w:rPr>
              <w:lastRenderedPageBreak/>
              <w:t>Jak problem został rozwiązany w innych krajach, w szczególności krajach członkowskich OECD/UE</w:t>
            </w:r>
            <w:r w:rsidRPr="00107A17">
              <w:rPr>
                <w:rFonts w:ascii="Calibri" w:eastAsia="Times New Roman" w:hAnsi="Calibri" w:cs="Calibri"/>
                <w:b/>
                <w:sz w:val="24"/>
                <w:szCs w:val="24"/>
              </w:rPr>
              <w:t>?</w:t>
            </w:r>
            <w:r w:rsidRPr="00107A17">
              <w:rPr>
                <w:rFonts w:ascii="Calibri" w:eastAsia="Times New Roman" w:hAnsi="Calibri" w:cs="Calibri"/>
                <w:i/>
                <w:sz w:val="24"/>
                <w:szCs w:val="24"/>
              </w:rPr>
              <w:t xml:space="preserve"> </w:t>
            </w:r>
          </w:p>
        </w:tc>
      </w:tr>
      <w:tr w:rsidR="00E54264" w:rsidRPr="00107A17" w:rsidTr="005E2982">
        <w:trPr>
          <w:trHeight w:val="142"/>
        </w:trPr>
        <w:tc>
          <w:tcPr>
            <w:tcW w:w="10485" w:type="dxa"/>
            <w:gridSpan w:val="29"/>
            <w:shd w:val="clear" w:color="auto" w:fill="auto"/>
          </w:tcPr>
          <w:p w:rsidR="00E54264" w:rsidRPr="00107A17" w:rsidRDefault="00E54264" w:rsidP="005E2982">
            <w:pPr>
              <w:spacing w:line="240" w:lineRule="auto"/>
              <w:rPr>
                <w:rFonts w:ascii="Calibri" w:eastAsia="Times New Roman" w:hAnsi="Calibri" w:cs="Calibri"/>
                <w:spacing w:val="-2"/>
                <w:sz w:val="24"/>
                <w:szCs w:val="24"/>
              </w:rPr>
            </w:pPr>
            <w:r w:rsidRPr="005937E5">
              <w:rPr>
                <w:rFonts w:ascii="Calibri" w:eastAsia="Times New Roman" w:hAnsi="Calibri" w:cs="Calibri"/>
                <w:spacing w:val="-2"/>
                <w:sz w:val="24"/>
                <w:szCs w:val="24"/>
              </w:rPr>
              <w:t>Nowelizacja rozporządzenia implementuje szereg decyzji wykonawczych Komisji Europejskiej oraz zaleceń CEPT (ECC/ERC), wiążących Państwa Członkowskie Unii Europejskiej, tym samym dokonywana jest czynność wymagana przepisami wspólnotowymi, wspólna dla wszystkich krajów członkowskich UE. W przypadku katalogu urządzeń, których używanie nie wymaga pozwolenia radiowego np. w kontekście decyzji ECC/DEC/(13)01, Polska jest jedynym krajem państw CEPT, które nie ma tej decyzji zaimplementowanej lub nie ma tego w planach.</w:t>
            </w:r>
          </w:p>
          <w:p w:rsidR="00E54264" w:rsidRPr="00107A17" w:rsidRDefault="00E54264" w:rsidP="005E2982">
            <w:pPr>
              <w:spacing w:line="240" w:lineRule="auto"/>
              <w:rPr>
                <w:rFonts w:ascii="Calibri" w:eastAsia="Times New Roman" w:hAnsi="Calibri" w:cs="Calibri"/>
                <w:spacing w:val="-2"/>
                <w:sz w:val="24"/>
                <w:szCs w:val="24"/>
              </w:rPr>
            </w:pPr>
          </w:p>
        </w:tc>
      </w:tr>
      <w:tr w:rsidR="00E54264" w:rsidRPr="00107A17" w:rsidTr="005E2982">
        <w:trPr>
          <w:trHeight w:val="359"/>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z w:val="24"/>
                <w:szCs w:val="24"/>
              </w:rPr>
              <w:lastRenderedPageBreak/>
              <w:t>Podmioty, na które oddziałuje projekt</w:t>
            </w:r>
          </w:p>
        </w:tc>
      </w:tr>
      <w:tr w:rsidR="00E54264" w:rsidRPr="00107A17" w:rsidTr="005E2982">
        <w:trPr>
          <w:trHeight w:val="142"/>
        </w:trPr>
        <w:tc>
          <w:tcPr>
            <w:tcW w:w="2668" w:type="dxa"/>
            <w:gridSpan w:val="3"/>
            <w:shd w:val="clear" w:color="auto" w:fill="auto"/>
          </w:tcPr>
          <w:p w:rsidR="00E54264" w:rsidRPr="00107A17" w:rsidRDefault="00E54264" w:rsidP="005E2982">
            <w:pPr>
              <w:spacing w:before="40" w:line="240" w:lineRule="auto"/>
              <w:rPr>
                <w:rFonts w:ascii="Calibri" w:eastAsia="Times New Roman" w:hAnsi="Calibri" w:cs="Calibri"/>
                <w:spacing w:val="-2"/>
                <w:sz w:val="24"/>
                <w:szCs w:val="24"/>
              </w:rPr>
            </w:pPr>
            <w:r w:rsidRPr="00107A17">
              <w:rPr>
                <w:rFonts w:ascii="Calibri" w:eastAsia="Times New Roman" w:hAnsi="Calibri" w:cs="Calibri"/>
                <w:spacing w:val="-2"/>
                <w:sz w:val="24"/>
                <w:szCs w:val="24"/>
              </w:rPr>
              <w:t>Grupa</w:t>
            </w:r>
          </w:p>
        </w:tc>
        <w:tc>
          <w:tcPr>
            <w:tcW w:w="2292" w:type="dxa"/>
            <w:gridSpan w:val="8"/>
            <w:shd w:val="clear" w:color="auto" w:fill="auto"/>
          </w:tcPr>
          <w:p w:rsidR="00E54264" w:rsidRPr="00107A17" w:rsidRDefault="00E54264" w:rsidP="005E2982">
            <w:pPr>
              <w:spacing w:before="40"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Wielkość</w:t>
            </w:r>
          </w:p>
        </w:tc>
        <w:tc>
          <w:tcPr>
            <w:tcW w:w="2996" w:type="dxa"/>
            <w:gridSpan w:val="12"/>
            <w:shd w:val="clear" w:color="auto" w:fill="auto"/>
          </w:tcPr>
          <w:p w:rsidR="00E54264" w:rsidRPr="00107A17" w:rsidRDefault="00E54264" w:rsidP="005E2982">
            <w:pPr>
              <w:spacing w:before="40"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Źródło danych</w:t>
            </w:r>
            <w:r w:rsidRPr="00107A17" w:rsidDel="00260F33">
              <w:rPr>
                <w:rFonts w:ascii="Calibri" w:eastAsia="Times New Roman" w:hAnsi="Calibri" w:cs="Calibri"/>
                <w:spacing w:val="-2"/>
                <w:sz w:val="24"/>
                <w:szCs w:val="24"/>
              </w:rPr>
              <w:t xml:space="preserve"> </w:t>
            </w:r>
          </w:p>
        </w:tc>
        <w:tc>
          <w:tcPr>
            <w:tcW w:w="2529" w:type="dxa"/>
            <w:gridSpan w:val="6"/>
            <w:shd w:val="clear" w:color="auto" w:fill="auto"/>
          </w:tcPr>
          <w:p w:rsidR="00E54264" w:rsidRPr="00107A17" w:rsidRDefault="00E54264" w:rsidP="005E2982">
            <w:pPr>
              <w:spacing w:before="40"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Oddziaływanie</w:t>
            </w:r>
          </w:p>
        </w:tc>
      </w:tr>
      <w:tr w:rsidR="00E54264" w:rsidRPr="00107A17" w:rsidTr="005E2982">
        <w:trPr>
          <w:trHeight w:val="142"/>
        </w:trPr>
        <w:tc>
          <w:tcPr>
            <w:tcW w:w="2668" w:type="dxa"/>
            <w:gridSpan w:val="3"/>
            <w:shd w:val="clear" w:color="auto" w:fill="auto"/>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color w:val="auto"/>
                <w:sz w:val="24"/>
                <w:szCs w:val="24"/>
              </w:rPr>
              <w:t>Prezes Urzędu Komunikacji Elektronicznej</w:t>
            </w:r>
          </w:p>
        </w:tc>
        <w:tc>
          <w:tcPr>
            <w:tcW w:w="2292" w:type="dxa"/>
            <w:gridSpan w:val="8"/>
            <w:shd w:val="clear" w:color="auto" w:fill="auto"/>
          </w:tcPr>
          <w:p w:rsidR="00E54264" w:rsidRPr="00107A17" w:rsidRDefault="00E54264" w:rsidP="005E2982">
            <w:pPr>
              <w:spacing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w:t>
            </w:r>
          </w:p>
        </w:tc>
        <w:tc>
          <w:tcPr>
            <w:tcW w:w="2996" w:type="dxa"/>
            <w:gridSpan w:val="12"/>
            <w:shd w:val="clear" w:color="auto" w:fill="auto"/>
          </w:tcPr>
          <w:p w:rsidR="00E54264" w:rsidRPr="00107A17" w:rsidRDefault="00E54264" w:rsidP="005E2982">
            <w:pPr>
              <w:spacing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w:t>
            </w:r>
          </w:p>
        </w:tc>
        <w:tc>
          <w:tcPr>
            <w:tcW w:w="2529" w:type="dxa"/>
            <w:gridSpan w:val="6"/>
            <w:shd w:val="clear" w:color="auto" w:fill="auto"/>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pacing w:val="-2"/>
                <w:sz w:val="24"/>
                <w:szCs w:val="24"/>
              </w:rPr>
              <w:t xml:space="preserve">Prezes UKE jako organ </w:t>
            </w:r>
            <w:r w:rsidRPr="00107A17">
              <w:rPr>
                <w:rFonts w:ascii="Calibri" w:eastAsia="Times New Roman" w:hAnsi="Calibri" w:cs="Calibri"/>
                <w:color w:val="auto"/>
                <w:sz w:val="24"/>
                <w:szCs w:val="24"/>
              </w:rPr>
              <w:t xml:space="preserve">administracji właściwy w sprawach wydawania pozwoleń radiowych (w drodze decyzji). </w:t>
            </w:r>
          </w:p>
        </w:tc>
      </w:tr>
      <w:tr w:rsidR="00E54264" w:rsidRPr="00107A17" w:rsidTr="005E2982">
        <w:trPr>
          <w:trHeight w:val="142"/>
        </w:trPr>
        <w:tc>
          <w:tcPr>
            <w:tcW w:w="2668" w:type="dxa"/>
            <w:gridSpan w:val="3"/>
            <w:shd w:val="clear" w:color="auto" w:fill="auto"/>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color w:val="auto"/>
                <w:sz w:val="24"/>
                <w:szCs w:val="24"/>
              </w:rPr>
              <w:t xml:space="preserve">Osoby i przedsiębiorstwa korzystające z urządzeń radiowych i pasm częstotliwości wskazanych w </w:t>
            </w:r>
            <w:r w:rsidRPr="00107A17">
              <w:rPr>
                <w:rFonts w:ascii="Calibri" w:eastAsia="Times New Roman" w:hAnsi="Calibri" w:cs="Calibri"/>
                <w:sz w:val="24"/>
                <w:szCs w:val="24"/>
              </w:rPr>
              <w:t>rozporządzeniu oraz zajmujące się dystrybucją urządzeń radiowych.</w:t>
            </w:r>
          </w:p>
        </w:tc>
        <w:tc>
          <w:tcPr>
            <w:tcW w:w="2292" w:type="dxa"/>
            <w:gridSpan w:val="8"/>
            <w:shd w:val="clear" w:color="auto" w:fill="auto"/>
          </w:tcPr>
          <w:p w:rsidR="00E54264" w:rsidRPr="00107A17" w:rsidRDefault="00E54264" w:rsidP="005E2982">
            <w:pPr>
              <w:spacing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w:t>
            </w:r>
          </w:p>
        </w:tc>
        <w:tc>
          <w:tcPr>
            <w:tcW w:w="2996" w:type="dxa"/>
            <w:gridSpan w:val="12"/>
            <w:shd w:val="clear" w:color="auto" w:fill="auto"/>
          </w:tcPr>
          <w:p w:rsidR="00E54264" w:rsidRPr="00107A17" w:rsidRDefault="00E54264" w:rsidP="005E2982">
            <w:pPr>
              <w:spacing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w:t>
            </w:r>
          </w:p>
        </w:tc>
        <w:tc>
          <w:tcPr>
            <w:tcW w:w="2529" w:type="dxa"/>
            <w:gridSpan w:val="6"/>
            <w:shd w:val="clear" w:color="auto" w:fill="auto"/>
          </w:tcPr>
          <w:p w:rsidR="00E54264" w:rsidRPr="00107A17" w:rsidRDefault="00E54264" w:rsidP="005E2982">
            <w:pPr>
              <w:widowControl/>
              <w:autoSpaceDE/>
              <w:autoSpaceDN/>
              <w:adjustRightInd/>
              <w:spacing w:after="120" w:line="240" w:lineRule="auto"/>
              <w:jc w:val="left"/>
              <w:rPr>
                <w:rFonts w:ascii="Calibri" w:eastAsia="Times New Roman" w:hAnsi="Calibri" w:cs="Calibri"/>
                <w:spacing w:val="-2"/>
                <w:sz w:val="24"/>
                <w:szCs w:val="24"/>
              </w:rPr>
            </w:pPr>
            <w:r w:rsidRPr="00107A17">
              <w:rPr>
                <w:rFonts w:ascii="Calibri" w:eastAsia="Times New Roman" w:hAnsi="Calibri" w:cs="Calibri"/>
                <w:color w:val="auto"/>
                <w:sz w:val="24"/>
                <w:szCs w:val="24"/>
              </w:rPr>
              <w:t xml:space="preserve">Projektowane rozporządzenie rozszerza zakres urządzeń radiowych, które mogą być używane bez pozwolenia radiowego. </w:t>
            </w:r>
          </w:p>
        </w:tc>
      </w:tr>
      <w:tr w:rsidR="00E54264" w:rsidRPr="00107A17" w:rsidTr="005E2982">
        <w:trPr>
          <w:trHeight w:val="302"/>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z w:val="24"/>
                <w:szCs w:val="24"/>
              </w:rPr>
              <w:t>Informacje na temat zakresu, czasu trwania i podsumowanie wyników konsultacji</w:t>
            </w:r>
          </w:p>
        </w:tc>
      </w:tr>
      <w:tr w:rsidR="00E54264" w:rsidRPr="00107A17" w:rsidTr="005E2982">
        <w:trPr>
          <w:trHeight w:val="342"/>
        </w:trPr>
        <w:tc>
          <w:tcPr>
            <w:tcW w:w="10485" w:type="dxa"/>
            <w:gridSpan w:val="29"/>
            <w:shd w:val="clear" w:color="auto" w:fill="FFFFFF"/>
          </w:tcPr>
          <w:p w:rsidR="00E54264" w:rsidRPr="00B333B4" w:rsidRDefault="00E54264" w:rsidP="005E2982">
            <w:pPr>
              <w:spacing w:line="240" w:lineRule="auto"/>
              <w:rPr>
                <w:rFonts w:ascii="Calibri" w:eastAsia="Times New Roman" w:hAnsi="Calibri" w:cs="Calibri"/>
                <w:spacing w:val="-2"/>
                <w:sz w:val="24"/>
                <w:szCs w:val="24"/>
              </w:rPr>
            </w:pPr>
            <w:r w:rsidRPr="00B333B4">
              <w:rPr>
                <w:rFonts w:ascii="Calibri" w:eastAsia="Times New Roman" w:hAnsi="Calibri" w:cs="Calibri"/>
                <w:spacing w:val="-2"/>
                <w:sz w:val="24"/>
                <w:szCs w:val="24"/>
              </w:rPr>
              <w:t xml:space="preserve">Projekt zostanie poddany konsultacjom publicznym oraz opiniowaniu, które będą trwały 21 dni (30 dni dla związków zawodowych) i będzie dostępny dla wszystkich zainteresowanych osób. </w:t>
            </w:r>
          </w:p>
          <w:p w:rsidR="00E54264" w:rsidRPr="00B333B4" w:rsidRDefault="00E54264" w:rsidP="005E2982">
            <w:pPr>
              <w:spacing w:line="240" w:lineRule="auto"/>
              <w:rPr>
                <w:rFonts w:ascii="Calibri" w:eastAsia="Times New Roman" w:hAnsi="Calibri" w:cs="Calibri"/>
                <w:spacing w:val="-2"/>
                <w:sz w:val="24"/>
                <w:szCs w:val="24"/>
              </w:rPr>
            </w:pPr>
            <w:r w:rsidRPr="00B333B4">
              <w:rPr>
                <w:rFonts w:ascii="Calibri" w:eastAsia="Times New Roman" w:hAnsi="Calibri" w:cs="Calibri"/>
                <w:spacing w:val="-2"/>
                <w:sz w:val="24"/>
                <w:szCs w:val="24"/>
              </w:rPr>
              <w:t xml:space="preserve">W ramach konsultacji zostanie przesłany do: </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w:t>
            </w:r>
            <w:r w:rsidRPr="008F0994">
              <w:rPr>
                <w:rFonts w:ascii="Calibri" w:eastAsia="Times New Roman" w:hAnsi="Calibri" w:cs="Calibri"/>
                <w:spacing w:val="-2"/>
                <w:sz w:val="24"/>
                <w:szCs w:val="24"/>
              </w:rPr>
              <w:tab/>
              <w:t>Federacja Związków Zawodowych Pracowników Telekomunikacji,</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w:t>
            </w:r>
            <w:r w:rsidRPr="008F0994">
              <w:rPr>
                <w:rFonts w:ascii="Calibri" w:eastAsia="Times New Roman" w:hAnsi="Calibri" w:cs="Calibri"/>
                <w:spacing w:val="-2"/>
                <w:sz w:val="24"/>
                <w:szCs w:val="24"/>
              </w:rPr>
              <w:tab/>
              <w:t>Fundacja Bezpieczna Cyberprzestrzeń,</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3)</w:t>
            </w:r>
            <w:r w:rsidRPr="008F0994">
              <w:rPr>
                <w:rFonts w:ascii="Calibri" w:eastAsia="Times New Roman" w:hAnsi="Calibri" w:cs="Calibri"/>
                <w:spacing w:val="-2"/>
                <w:sz w:val="24"/>
                <w:szCs w:val="24"/>
              </w:rPr>
              <w:tab/>
              <w:t>Fundacja Projekt Polska,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4)</w:t>
            </w:r>
            <w:r w:rsidRPr="008F0994">
              <w:rPr>
                <w:rFonts w:ascii="Calibri" w:eastAsia="Times New Roman" w:hAnsi="Calibri" w:cs="Calibri"/>
                <w:spacing w:val="-2"/>
                <w:sz w:val="24"/>
                <w:szCs w:val="24"/>
              </w:rPr>
              <w:tab/>
              <w:t>Fundacja Panoptykon,</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5)</w:t>
            </w:r>
            <w:r w:rsidRPr="008F0994">
              <w:rPr>
                <w:rFonts w:ascii="Calibri" w:eastAsia="Times New Roman" w:hAnsi="Calibri" w:cs="Calibri"/>
                <w:spacing w:val="-2"/>
                <w:sz w:val="24"/>
                <w:szCs w:val="24"/>
              </w:rPr>
              <w:tab/>
              <w:t xml:space="preserve">Internet </w:t>
            </w:r>
            <w:proofErr w:type="spellStart"/>
            <w:r w:rsidRPr="008F0994">
              <w:rPr>
                <w:rFonts w:ascii="Calibri" w:eastAsia="Times New Roman" w:hAnsi="Calibri" w:cs="Calibri"/>
                <w:spacing w:val="-2"/>
                <w:sz w:val="24"/>
                <w:szCs w:val="24"/>
              </w:rPr>
              <w:t>Society</w:t>
            </w:r>
            <w:proofErr w:type="spellEnd"/>
            <w:r w:rsidRPr="008F0994">
              <w:rPr>
                <w:rFonts w:ascii="Calibri" w:eastAsia="Times New Roman" w:hAnsi="Calibri" w:cs="Calibri"/>
                <w:spacing w:val="-2"/>
                <w:sz w:val="24"/>
                <w:szCs w:val="24"/>
              </w:rPr>
              <w:t xml:space="preserve"> Poland,</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6)</w:t>
            </w:r>
            <w:r w:rsidRPr="008F0994">
              <w:rPr>
                <w:rFonts w:ascii="Calibri" w:eastAsia="Times New Roman" w:hAnsi="Calibri" w:cs="Calibri"/>
                <w:spacing w:val="-2"/>
                <w:sz w:val="24"/>
                <w:szCs w:val="24"/>
              </w:rPr>
              <w:tab/>
              <w:t>Krajowa Izba Gospodarcza,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7)</w:t>
            </w:r>
            <w:r w:rsidRPr="008F0994">
              <w:rPr>
                <w:rFonts w:ascii="Calibri" w:eastAsia="Times New Roman" w:hAnsi="Calibri" w:cs="Calibri"/>
                <w:spacing w:val="-2"/>
                <w:sz w:val="24"/>
                <w:szCs w:val="24"/>
              </w:rPr>
              <w:tab/>
              <w:t>Krajowa Izba Gospodarcza Elektroniki i Telekomunikacji,</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8)</w:t>
            </w:r>
            <w:r w:rsidRPr="008F0994">
              <w:rPr>
                <w:rFonts w:ascii="Calibri" w:eastAsia="Times New Roman" w:hAnsi="Calibri" w:cs="Calibri"/>
                <w:spacing w:val="-2"/>
                <w:sz w:val="24"/>
                <w:szCs w:val="24"/>
              </w:rPr>
              <w:tab/>
              <w:t xml:space="preserve">Krajowa Izba Komunikacji </w:t>
            </w:r>
            <w:proofErr w:type="spellStart"/>
            <w:r w:rsidRPr="008F0994">
              <w:rPr>
                <w:rFonts w:ascii="Calibri" w:eastAsia="Times New Roman" w:hAnsi="Calibri" w:cs="Calibri"/>
                <w:spacing w:val="-2"/>
                <w:sz w:val="24"/>
                <w:szCs w:val="24"/>
              </w:rPr>
              <w:t>Ethernetowej</w:t>
            </w:r>
            <w:proofErr w:type="spellEnd"/>
            <w:r w:rsidRPr="008F0994">
              <w:rPr>
                <w:rFonts w:ascii="Calibri" w:eastAsia="Times New Roman" w:hAnsi="Calibri" w:cs="Calibri"/>
                <w:spacing w:val="-2"/>
                <w:sz w:val="24"/>
                <w:szCs w:val="24"/>
              </w:rPr>
              <w:t>,</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9)</w:t>
            </w:r>
            <w:r w:rsidRPr="008F0994">
              <w:rPr>
                <w:rFonts w:ascii="Calibri" w:eastAsia="Times New Roman" w:hAnsi="Calibri" w:cs="Calibri"/>
                <w:spacing w:val="-2"/>
                <w:sz w:val="24"/>
                <w:szCs w:val="24"/>
              </w:rPr>
              <w:tab/>
              <w:t>PKP TELKOL Sp. z o.o.,</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10)</w:t>
            </w:r>
            <w:r w:rsidRPr="008F0994">
              <w:rPr>
                <w:rFonts w:ascii="Calibri" w:eastAsia="Times New Roman" w:hAnsi="Calibri" w:cs="Calibri"/>
                <w:spacing w:val="-2"/>
                <w:sz w:val="24"/>
                <w:szCs w:val="24"/>
              </w:rPr>
              <w:tab/>
              <w:t>PKP Polskie Linie Kolejowe S.A,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11)</w:t>
            </w:r>
            <w:r w:rsidRPr="008F0994">
              <w:rPr>
                <w:rFonts w:ascii="Calibri" w:eastAsia="Times New Roman" w:hAnsi="Calibri" w:cs="Calibri"/>
                <w:spacing w:val="-2"/>
                <w:sz w:val="24"/>
                <w:szCs w:val="24"/>
              </w:rPr>
              <w:tab/>
              <w:t>PKP S.A.,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12)</w:t>
            </w:r>
            <w:r w:rsidRPr="008F0994">
              <w:rPr>
                <w:rFonts w:ascii="Calibri" w:eastAsia="Times New Roman" w:hAnsi="Calibri" w:cs="Calibri"/>
                <w:spacing w:val="-2"/>
                <w:sz w:val="24"/>
                <w:szCs w:val="24"/>
              </w:rPr>
              <w:tab/>
              <w:t>Ogólnopolskie Porozumienie Organizacji Radioamatorskich,</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13)</w:t>
            </w:r>
            <w:r w:rsidRPr="008F0994">
              <w:rPr>
                <w:rFonts w:ascii="Calibri" w:eastAsia="Times New Roman" w:hAnsi="Calibri" w:cs="Calibri"/>
                <w:spacing w:val="-2"/>
                <w:sz w:val="24"/>
                <w:szCs w:val="24"/>
              </w:rPr>
              <w:tab/>
              <w:t>Polska Izba Radiodyfuzji Cyfrowej,</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14)</w:t>
            </w:r>
            <w:r w:rsidRPr="008F0994">
              <w:rPr>
                <w:rFonts w:ascii="Calibri" w:eastAsia="Times New Roman" w:hAnsi="Calibri" w:cs="Calibri"/>
                <w:spacing w:val="-2"/>
                <w:sz w:val="24"/>
                <w:szCs w:val="24"/>
              </w:rPr>
              <w:tab/>
              <w:t>Polska Izba Handlu,</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15)</w:t>
            </w:r>
            <w:r w:rsidRPr="008F0994">
              <w:rPr>
                <w:rFonts w:ascii="Calibri" w:eastAsia="Times New Roman" w:hAnsi="Calibri" w:cs="Calibri"/>
                <w:spacing w:val="-2"/>
                <w:sz w:val="24"/>
                <w:szCs w:val="24"/>
              </w:rPr>
              <w:tab/>
              <w:t>Polska Izba Informatyki i Telekomunikacji,</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16)</w:t>
            </w:r>
            <w:r w:rsidRPr="008F0994">
              <w:rPr>
                <w:rFonts w:ascii="Calibri" w:eastAsia="Times New Roman" w:hAnsi="Calibri" w:cs="Calibri"/>
                <w:spacing w:val="-2"/>
                <w:sz w:val="24"/>
                <w:szCs w:val="24"/>
              </w:rPr>
              <w:tab/>
              <w:t>Polska Izba Komunikacji Elektronicznej,</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17)</w:t>
            </w:r>
            <w:r w:rsidRPr="008F0994">
              <w:rPr>
                <w:rFonts w:ascii="Calibri" w:eastAsia="Times New Roman" w:hAnsi="Calibri" w:cs="Calibri"/>
                <w:spacing w:val="-2"/>
                <w:sz w:val="24"/>
                <w:szCs w:val="24"/>
              </w:rPr>
              <w:tab/>
              <w:t>Polskie Radio S.A.,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18)</w:t>
            </w:r>
            <w:r w:rsidRPr="008F0994">
              <w:rPr>
                <w:rFonts w:ascii="Calibri" w:eastAsia="Times New Roman" w:hAnsi="Calibri" w:cs="Calibri"/>
                <w:spacing w:val="-2"/>
                <w:sz w:val="24"/>
                <w:szCs w:val="24"/>
              </w:rPr>
              <w:tab/>
              <w:t>Polskie Towarzystwo Informatyczne,</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19)</w:t>
            </w:r>
            <w:r w:rsidRPr="008F0994">
              <w:rPr>
                <w:rFonts w:ascii="Calibri" w:eastAsia="Times New Roman" w:hAnsi="Calibri" w:cs="Calibri"/>
                <w:spacing w:val="-2"/>
                <w:sz w:val="24"/>
                <w:szCs w:val="24"/>
              </w:rPr>
              <w:tab/>
              <w:t>Polski Związek Krótkofalowców,</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20)</w:t>
            </w:r>
            <w:r w:rsidRPr="008F0994">
              <w:rPr>
                <w:rFonts w:ascii="Calibri" w:eastAsia="Times New Roman" w:hAnsi="Calibri" w:cs="Calibri"/>
                <w:spacing w:val="-2"/>
                <w:sz w:val="24"/>
                <w:szCs w:val="24"/>
              </w:rPr>
              <w:tab/>
              <w:t>Stowarzyszenia Elektryków Polskich,</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21)</w:t>
            </w:r>
            <w:r w:rsidRPr="008F0994">
              <w:rPr>
                <w:rFonts w:ascii="Calibri" w:eastAsia="Times New Roman" w:hAnsi="Calibri" w:cs="Calibri"/>
                <w:spacing w:val="-2"/>
                <w:sz w:val="24"/>
                <w:szCs w:val="24"/>
              </w:rPr>
              <w:tab/>
              <w:t>Stowarzyszenie Inżynierów Telekomunikacji,</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22)</w:t>
            </w:r>
            <w:r w:rsidRPr="008F0994">
              <w:rPr>
                <w:rFonts w:ascii="Calibri" w:eastAsia="Times New Roman" w:hAnsi="Calibri" w:cs="Calibri"/>
                <w:spacing w:val="-2"/>
                <w:sz w:val="24"/>
                <w:szCs w:val="24"/>
              </w:rPr>
              <w:tab/>
              <w:t>Telewizja Polska S.A.,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23)</w:t>
            </w:r>
            <w:r w:rsidRPr="008F0994">
              <w:rPr>
                <w:rFonts w:ascii="Calibri" w:eastAsia="Times New Roman" w:hAnsi="Calibri" w:cs="Calibri"/>
                <w:spacing w:val="-2"/>
                <w:sz w:val="24"/>
                <w:szCs w:val="24"/>
              </w:rPr>
              <w:tab/>
              <w:t>Związek Importerów i Producentów Sprzętu Elektrycznego i Elektronicznego – ZIPSEE Cyfrowa Polska,</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24)</w:t>
            </w:r>
            <w:r w:rsidRPr="008F0994">
              <w:rPr>
                <w:rFonts w:ascii="Calibri" w:eastAsia="Times New Roman" w:hAnsi="Calibri" w:cs="Calibri"/>
                <w:spacing w:val="-2"/>
                <w:sz w:val="24"/>
                <w:szCs w:val="24"/>
              </w:rPr>
              <w:tab/>
              <w:t>Związek Pracodawców Mediów Publicznych,</w:t>
            </w:r>
          </w:p>
          <w:p w:rsidR="00E5426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25)</w:t>
            </w:r>
            <w:r w:rsidRPr="008F0994">
              <w:rPr>
                <w:rFonts w:ascii="Calibri" w:eastAsia="Times New Roman" w:hAnsi="Calibri" w:cs="Calibri"/>
                <w:spacing w:val="-2"/>
                <w:sz w:val="24"/>
                <w:szCs w:val="24"/>
              </w:rPr>
              <w:tab/>
              <w:t>Związek Pracodawców Branży Internetowej IAB Polska.</w:t>
            </w:r>
          </w:p>
          <w:p w:rsidR="008F0994" w:rsidRDefault="008F0994" w:rsidP="008F0994">
            <w:pPr>
              <w:spacing w:line="240" w:lineRule="auto"/>
              <w:rPr>
                <w:rFonts w:ascii="Calibri" w:eastAsia="Times New Roman" w:hAnsi="Calibri" w:cs="Calibri"/>
                <w:spacing w:val="-2"/>
                <w:sz w:val="24"/>
                <w:szCs w:val="24"/>
              </w:rPr>
            </w:pPr>
          </w:p>
          <w:p w:rsidR="008F0994" w:rsidRDefault="008F0994" w:rsidP="008F0994">
            <w:pPr>
              <w:spacing w:line="240" w:lineRule="auto"/>
              <w:rPr>
                <w:rFonts w:ascii="Calibri" w:eastAsia="Times New Roman" w:hAnsi="Calibri" w:cs="Calibri"/>
                <w:spacing w:val="-2"/>
                <w:sz w:val="24"/>
                <w:szCs w:val="24"/>
              </w:rPr>
            </w:pPr>
          </w:p>
          <w:p w:rsidR="008F0994" w:rsidRDefault="008F0994" w:rsidP="008F0994">
            <w:pPr>
              <w:spacing w:line="240" w:lineRule="auto"/>
              <w:rPr>
                <w:rFonts w:ascii="Calibri" w:eastAsia="Times New Roman" w:hAnsi="Calibri" w:cs="Calibri"/>
                <w:spacing w:val="-2"/>
                <w:sz w:val="24"/>
                <w:szCs w:val="24"/>
              </w:rPr>
            </w:pPr>
          </w:p>
          <w:p w:rsidR="008F0994" w:rsidRPr="00B333B4" w:rsidRDefault="008F0994" w:rsidP="008F0994">
            <w:pPr>
              <w:spacing w:line="240" w:lineRule="auto"/>
              <w:rPr>
                <w:rFonts w:ascii="Calibri" w:eastAsia="Times New Roman" w:hAnsi="Calibri" w:cs="Calibri"/>
                <w:spacing w:val="-2"/>
                <w:sz w:val="24"/>
                <w:szCs w:val="24"/>
              </w:rPr>
            </w:pPr>
          </w:p>
          <w:p w:rsidR="00E54264" w:rsidRPr="008F0994" w:rsidRDefault="00E54264" w:rsidP="005E2982">
            <w:pPr>
              <w:spacing w:line="240" w:lineRule="auto"/>
              <w:rPr>
                <w:rFonts w:ascii="Calibri" w:eastAsia="Times New Roman" w:hAnsi="Calibri" w:cs="Calibri"/>
                <w:spacing w:val="-2"/>
                <w:sz w:val="24"/>
                <w:szCs w:val="24"/>
                <w:u w:val="single"/>
              </w:rPr>
            </w:pPr>
            <w:r w:rsidRPr="008F0994">
              <w:rPr>
                <w:rFonts w:ascii="Calibri" w:eastAsia="Times New Roman" w:hAnsi="Calibri" w:cs="Calibri"/>
                <w:spacing w:val="-2"/>
                <w:sz w:val="24"/>
                <w:szCs w:val="24"/>
                <w:u w:val="single"/>
              </w:rPr>
              <w:lastRenderedPageBreak/>
              <w:t>Projekt zostanie zaopiniowany przez:</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w:t>
            </w:r>
            <w:r w:rsidRPr="008F0994">
              <w:rPr>
                <w:rFonts w:ascii="Calibri" w:eastAsia="Times New Roman" w:hAnsi="Calibri" w:cs="Calibri"/>
                <w:spacing w:val="-2"/>
                <w:sz w:val="24"/>
                <w:szCs w:val="24"/>
              </w:rPr>
              <w:tab/>
              <w:t>Rad</w:t>
            </w:r>
            <w:r w:rsidR="006A025F">
              <w:rPr>
                <w:rFonts w:ascii="Calibri" w:eastAsia="Times New Roman" w:hAnsi="Calibri" w:cs="Calibri"/>
                <w:spacing w:val="-2"/>
                <w:sz w:val="24"/>
                <w:szCs w:val="24"/>
              </w:rPr>
              <w:t>ę</w:t>
            </w:r>
            <w:r w:rsidRPr="008F0994">
              <w:rPr>
                <w:rFonts w:ascii="Calibri" w:eastAsia="Times New Roman" w:hAnsi="Calibri" w:cs="Calibri"/>
                <w:spacing w:val="-2"/>
                <w:sz w:val="24"/>
                <w:szCs w:val="24"/>
              </w:rPr>
              <w:t xml:space="preserve"> Dialogu Społecznego;</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2)</w:t>
            </w:r>
            <w:r w:rsidRPr="008F0994">
              <w:rPr>
                <w:rFonts w:ascii="Calibri" w:eastAsia="Times New Roman" w:hAnsi="Calibri" w:cs="Calibri"/>
                <w:spacing w:val="-2"/>
                <w:sz w:val="24"/>
                <w:szCs w:val="24"/>
              </w:rPr>
              <w:tab/>
              <w:t>NSZZ Solidarność;</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3)</w:t>
            </w:r>
            <w:r w:rsidRPr="008F0994">
              <w:rPr>
                <w:rFonts w:ascii="Calibri" w:eastAsia="Times New Roman" w:hAnsi="Calibri" w:cs="Calibri"/>
                <w:spacing w:val="-2"/>
                <w:sz w:val="24"/>
                <w:szCs w:val="24"/>
              </w:rPr>
              <w:tab/>
              <w:t>Ogólnopolskie Porozumienie Związków Zawodowych;</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4)</w:t>
            </w:r>
            <w:r w:rsidRPr="008F0994">
              <w:rPr>
                <w:rFonts w:ascii="Calibri" w:eastAsia="Times New Roman" w:hAnsi="Calibri" w:cs="Calibri"/>
                <w:spacing w:val="-2"/>
                <w:sz w:val="24"/>
                <w:szCs w:val="24"/>
              </w:rPr>
              <w:tab/>
              <w:t>Forum Związków Zawodowych;</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5)</w:t>
            </w:r>
            <w:r w:rsidRPr="008F0994">
              <w:rPr>
                <w:rFonts w:ascii="Calibri" w:eastAsia="Times New Roman" w:hAnsi="Calibri" w:cs="Calibri"/>
                <w:spacing w:val="-2"/>
                <w:sz w:val="24"/>
                <w:szCs w:val="24"/>
              </w:rPr>
              <w:tab/>
              <w:t>Związek Przedsiębiorców i Pracodawców;</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6)</w:t>
            </w:r>
            <w:r w:rsidRPr="008F0994">
              <w:rPr>
                <w:rFonts w:ascii="Calibri" w:eastAsia="Times New Roman" w:hAnsi="Calibri" w:cs="Calibri"/>
                <w:spacing w:val="-2"/>
                <w:sz w:val="24"/>
                <w:szCs w:val="24"/>
              </w:rPr>
              <w:tab/>
              <w:t>Business Centre Club;</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7)</w:t>
            </w:r>
            <w:r w:rsidRPr="008F0994">
              <w:rPr>
                <w:rFonts w:ascii="Calibri" w:eastAsia="Times New Roman" w:hAnsi="Calibri" w:cs="Calibri"/>
                <w:spacing w:val="-2"/>
                <w:sz w:val="24"/>
                <w:szCs w:val="24"/>
              </w:rPr>
              <w:tab/>
              <w:t>Związek Rzemiosła Polskiego;</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8)</w:t>
            </w:r>
            <w:r w:rsidRPr="008F0994">
              <w:rPr>
                <w:rFonts w:ascii="Calibri" w:eastAsia="Times New Roman" w:hAnsi="Calibri" w:cs="Calibri"/>
                <w:spacing w:val="-2"/>
                <w:sz w:val="24"/>
                <w:szCs w:val="24"/>
              </w:rPr>
              <w:tab/>
              <w:t>Konfederacj</w:t>
            </w:r>
            <w:r w:rsidR="006A025F">
              <w:rPr>
                <w:rFonts w:ascii="Calibri" w:eastAsia="Times New Roman" w:hAnsi="Calibri" w:cs="Calibri"/>
                <w:spacing w:val="-2"/>
                <w:sz w:val="24"/>
                <w:szCs w:val="24"/>
              </w:rPr>
              <w:t>ę</w:t>
            </w:r>
            <w:r w:rsidRPr="008F0994">
              <w:rPr>
                <w:rFonts w:ascii="Calibri" w:eastAsia="Times New Roman" w:hAnsi="Calibri" w:cs="Calibri"/>
                <w:spacing w:val="-2"/>
                <w:sz w:val="24"/>
                <w:szCs w:val="24"/>
              </w:rPr>
              <w:t xml:space="preserve"> Lewiatan;</w:t>
            </w:r>
          </w:p>
          <w:p w:rsidR="008F0994" w:rsidRPr="008F099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9)</w:t>
            </w:r>
            <w:r w:rsidRPr="008F0994">
              <w:rPr>
                <w:rFonts w:ascii="Calibri" w:eastAsia="Times New Roman" w:hAnsi="Calibri" w:cs="Calibri"/>
                <w:spacing w:val="-2"/>
                <w:sz w:val="24"/>
                <w:szCs w:val="24"/>
              </w:rPr>
              <w:tab/>
              <w:t>Pracodawcy RP;</w:t>
            </w:r>
          </w:p>
          <w:p w:rsidR="00E54264" w:rsidRDefault="008F0994" w:rsidP="008F0994">
            <w:pPr>
              <w:spacing w:line="240" w:lineRule="auto"/>
              <w:rPr>
                <w:rFonts w:ascii="Calibri" w:eastAsia="Times New Roman" w:hAnsi="Calibri" w:cs="Calibri"/>
                <w:spacing w:val="-2"/>
                <w:sz w:val="24"/>
                <w:szCs w:val="24"/>
              </w:rPr>
            </w:pPr>
            <w:r w:rsidRPr="008F0994">
              <w:rPr>
                <w:rFonts w:ascii="Calibri" w:eastAsia="Times New Roman" w:hAnsi="Calibri" w:cs="Calibri"/>
                <w:spacing w:val="-2"/>
                <w:sz w:val="24"/>
                <w:szCs w:val="24"/>
              </w:rPr>
              <w:t>10)</w:t>
            </w:r>
            <w:r w:rsidRPr="008F0994">
              <w:rPr>
                <w:rFonts w:ascii="Calibri" w:eastAsia="Times New Roman" w:hAnsi="Calibri" w:cs="Calibri"/>
                <w:spacing w:val="-2"/>
                <w:sz w:val="24"/>
                <w:szCs w:val="24"/>
              </w:rPr>
              <w:tab/>
              <w:t>Federacj</w:t>
            </w:r>
            <w:r w:rsidR="006A025F">
              <w:rPr>
                <w:rFonts w:ascii="Calibri" w:eastAsia="Times New Roman" w:hAnsi="Calibri" w:cs="Calibri"/>
                <w:spacing w:val="-2"/>
                <w:sz w:val="24"/>
                <w:szCs w:val="24"/>
              </w:rPr>
              <w:t>ę</w:t>
            </w:r>
            <w:r w:rsidRPr="008F0994">
              <w:rPr>
                <w:rFonts w:ascii="Calibri" w:eastAsia="Times New Roman" w:hAnsi="Calibri" w:cs="Calibri"/>
                <w:spacing w:val="-2"/>
                <w:sz w:val="24"/>
                <w:szCs w:val="24"/>
              </w:rPr>
              <w:t xml:space="preserve"> Przedsiębiorców Polskich.</w:t>
            </w:r>
          </w:p>
          <w:p w:rsidR="008F0994" w:rsidRPr="008F0994" w:rsidRDefault="008F0994" w:rsidP="008F0994">
            <w:pPr>
              <w:spacing w:line="240" w:lineRule="auto"/>
              <w:rPr>
                <w:rFonts w:ascii="Calibri" w:eastAsia="Times New Roman" w:hAnsi="Calibri" w:cs="Calibri"/>
                <w:spacing w:val="-2"/>
                <w:sz w:val="24"/>
                <w:szCs w:val="24"/>
                <w:u w:val="single"/>
              </w:rPr>
            </w:pPr>
            <w:r>
              <w:rPr>
                <w:rFonts w:ascii="Calibri" w:eastAsia="Times New Roman" w:hAnsi="Calibri" w:cs="Calibri"/>
                <w:spacing w:val="-2"/>
                <w:sz w:val="24"/>
                <w:szCs w:val="24"/>
                <w:u w:val="single"/>
              </w:rPr>
              <w:t>o</w:t>
            </w:r>
            <w:r w:rsidRPr="008F0994">
              <w:rPr>
                <w:rFonts w:ascii="Calibri" w:eastAsia="Times New Roman" w:hAnsi="Calibri" w:cs="Calibri"/>
                <w:spacing w:val="-2"/>
                <w:sz w:val="24"/>
                <w:szCs w:val="24"/>
                <w:u w:val="single"/>
              </w:rPr>
              <w:t>raz przez:</w:t>
            </w:r>
          </w:p>
          <w:p w:rsidR="006A025F" w:rsidRPr="006A025F" w:rsidRDefault="006A025F" w:rsidP="006A025F">
            <w:pPr>
              <w:spacing w:line="240" w:lineRule="auto"/>
              <w:rPr>
                <w:rFonts w:ascii="Calibri" w:eastAsia="Times New Roman" w:hAnsi="Calibri" w:cs="Calibri"/>
                <w:spacing w:val="-2"/>
                <w:sz w:val="24"/>
                <w:szCs w:val="24"/>
              </w:rPr>
            </w:pPr>
            <w:r w:rsidRPr="006A025F">
              <w:rPr>
                <w:rFonts w:ascii="Calibri" w:eastAsia="Times New Roman" w:hAnsi="Calibri" w:cs="Calibri"/>
                <w:spacing w:val="-2"/>
                <w:sz w:val="24"/>
                <w:szCs w:val="24"/>
              </w:rPr>
              <w:t>1)</w:t>
            </w:r>
            <w:r w:rsidRPr="006A025F">
              <w:rPr>
                <w:rFonts w:ascii="Calibri" w:eastAsia="Times New Roman" w:hAnsi="Calibri" w:cs="Calibri"/>
                <w:spacing w:val="-2"/>
                <w:sz w:val="24"/>
                <w:szCs w:val="24"/>
              </w:rPr>
              <w:tab/>
              <w:t>Krajow</w:t>
            </w:r>
            <w:r>
              <w:rPr>
                <w:rFonts w:ascii="Calibri" w:eastAsia="Times New Roman" w:hAnsi="Calibri" w:cs="Calibri"/>
                <w:spacing w:val="-2"/>
                <w:sz w:val="24"/>
                <w:szCs w:val="24"/>
              </w:rPr>
              <w:t>ą</w:t>
            </w:r>
            <w:r w:rsidRPr="006A025F">
              <w:rPr>
                <w:rFonts w:ascii="Calibri" w:eastAsia="Times New Roman" w:hAnsi="Calibri" w:cs="Calibri"/>
                <w:spacing w:val="-2"/>
                <w:sz w:val="24"/>
                <w:szCs w:val="24"/>
              </w:rPr>
              <w:t xml:space="preserve"> Rad</w:t>
            </w:r>
            <w:r>
              <w:rPr>
                <w:rFonts w:ascii="Calibri" w:eastAsia="Times New Roman" w:hAnsi="Calibri" w:cs="Calibri"/>
                <w:spacing w:val="-2"/>
                <w:sz w:val="24"/>
                <w:szCs w:val="24"/>
              </w:rPr>
              <w:t>ę</w:t>
            </w:r>
            <w:r w:rsidRPr="006A025F">
              <w:rPr>
                <w:rFonts w:ascii="Calibri" w:eastAsia="Times New Roman" w:hAnsi="Calibri" w:cs="Calibri"/>
                <w:spacing w:val="-2"/>
                <w:sz w:val="24"/>
                <w:szCs w:val="24"/>
              </w:rPr>
              <w:t xml:space="preserve"> Radiofonii i Telewizji;</w:t>
            </w:r>
          </w:p>
          <w:p w:rsidR="006A025F" w:rsidRPr="006A025F" w:rsidRDefault="006A025F" w:rsidP="006A025F">
            <w:pPr>
              <w:spacing w:line="240" w:lineRule="auto"/>
              <w:rPr>
                <w:rFonts w:ascii="Calibri" w:eastAsia="Times New Roman" w:hAnsi="Calibri" w:cs="Calibri"/>
                <w:spacing w:val="-2"/>
                <w:sz w:val="24"/>
                <w:szCs w:val="24"/>
              </w:rPr>
            </w:pPr>
            <w:r w:rsidRPr="006A025F">
              <w:rPr>
                <w:rFonts w:ascii="Calibri" w:eastAsia="Times New Roman" w:hAnsi="Calibri" w:cs="Calibri"/>
                <w:spacing w:val="-2"/>
                <w:sz w:val="24"/>
                <w:szCs w:val="24"/>
              </w:rPr>
              <w:t>2)</w:t>
            </w:r>
            <w:r w:rsidRPr="006A025F">
              <w:rPr>
                <w:rFonts w:ascii="Calibri" w:eastAsia="Times New Roman" w:hAnsi="Calibri" w:cs="Calibri"/>
                <w:spacing w:val="-2"/>
                <w:sz w:val="24"/>
                <w:szCs w:val="24"/>
              </w:rPr>
              <w:tab/>
              <w:t>Prokuratori</w:t>
            </w:r>
            <w:r>
              <w:rPr>
                <w:rFonts w:ascii="Calibri" w:eastAsia="Times New Roman" w:hAnsi="Calibri" w:cs="Calibri"/>
                <w:spacing w:val="-2"/>
                <w:sz w:val="24"/>
                <w:szCs w:val="24"/>
              </w:rPr>
              <w:t>ę</w:t>
            </w:r>
            <w:r w:rsidRPr="006A025F">
              <w:rPr>
                <w:rFonts w:ascii="Calibri" w:eastAsia="Times New Roman" w:hAnsi="Calibri" w:cs="Calibri"/>
                <w:spacing w:val="-2"/>
                <w:sz w:val="24"/>
                <w:szCs w:val="24"/>
              </w:rPr>
              <w:t xml:space="preserve"> Generaln</w:t>
            </w:r>
            <w:r>
              <w:rPr>
                <w:rFonts w:ascii="Calibri" w:eastAsia="Times New Roman" w:hAnsi="Calibri" w:cs="Calibri"/>
                <w:spacing w:val="-2"/>
                <w:sz w:val="24"/>
                <w:szCs w:val="24"/>
              </w:rPr>
              <w:t>ą</w:t>
            </w:r>
            <w:r w:rsidRPr="006A025F">
              <w:rPr>
                <w:rFonts w:ascii="Calibri" w:eastAsia="Times New Roman" w:hAnsi="Calibri" w:cs="Calibri"/>
                <w:spacing w:val="-2"/>
                <w:sz w:val="24"/>
                <w:szCs w:val="24"/>
              </w:rPr>
              <w:t xml:space="preserve"> Rzeczypospolitej Polskiej;</w:t>
            </w:r>
          </w:p>
          <w:p w:rsidR="006A025F" w:rsidRPr="006A025F" w:rsidRDefault="006A025F" w:rsidP="006A025F">
            <w:pPr>
              <w:spacing w:line="240" w:lineRule="auto"/>
              <w:rPr>
                <w:rFonts w:ascii="Calibri" w:eastAsia="Times New Roman" w:hAnsi="Calibri" w:cs="Calibri"/>
                <w:spacing w:val="-2"/>
                <w:sz w:val="24"/>
                <w:szCs w:val="24"/>
              </w:rPr>
            </w:pPr>
            <w:r w:rsidRPr="006A025F">
              <w:rPr>
                <w:rFonts w:ascii="Calibri" w:eastAsia="Times New Roman" w:hAnsi="Calibri" w:cs="Calibri"/>
                <w:spacing w:val="-2"/>
                <w:sz w:val="24"/>
                <w:szCs w:val="24"/>
              </w:rPr>
              <w:t>3)</w:t>
            </w:r>
            <w:r w:rsidRPr="006A025F">
              <w:rPr>
                <w:rFonts w:ascii="Calibri" w:eastAsia="Times New Roman" w:hAnsi="Calibri" w:cs="Calibri"/>
                <w:spacing w:val="-2"/>
                <w:sz w:val="24"/>
                <w:szCs w:val="24"/>
              </w:rPr>
              <w:tab/>
              <w:t>Prezes</w:t>
            </w:r>
            <w:r>
              <w:rPr>
                <w:rFonts w:ascii="Calibri" w:eastAsia="Times New Roman" w:hAnsi="Calibri" w:cs="Calibri"/>
                <w:spacing w:val="-2"/>
                <w:sz w:val="24"/>
                <w:szCs w:val="24"/>
              </w:rPr>
              <w:t>a</w:t>
            </w:r>
            <w:r w:rsidRPr="006A025F">
              <w:rPr>
                <w:rFonts w:ascii="Calibri" w:eastAsia="Times New Roman" w:hAnsi="Calibri" w:cs="Calibri"/>
                <w:spacing w:val="-2"/>
                <w:sz w:val="24"/>
                <w:szCs w:val="24"/>
              </w:rPr>
              <w:t xml:space="preserve"> Urzędu Ochrony Konkurencji i Konsumentów;</w:t>
            </w:r>
          </w:p>
          <w:p w:rsidR="008F0994" w:rsidRPr="00B333B4" w:rsidRDefault="006A025F" w:rsidP="006A025F">
            <w:pPr>
              <w:spacing w:line="240" w:lineRule="auto"/>
              <w:rPr>
                <w:rFonts w:ascii="Calibri" w:eastAsia="Times New Roman" w:hAnsi="Calibri" w:cs="Calibri"/>
                <w:spacing w:val="-2"/>
                <w:sz w:val="24"/>
                <w:szCs w:val="24"/>
              </w:rPr>
            </w:pPr>
            <w:r w:rsidRPr="006A025F">
              <w:rPr>
                <w:rFonts w:ascii="Calibri" w:eastAsia="Times New Roman" w:hAnsi="Calibri" w:cs="Calibri"/>
                <w:spacing w:val="-2"/>
                <w:sz w:val="24"/>
                <w:szCs w:val="24"/>
              </w:rPr>
              <w:t>4)</w:t>
            </w:r>
            <w:r w:rsidRPr="006A025F">
              <w:rPr>
                <w:rFonts w:ascii="Calibri" w:eastAsia="Times New Roman" w:hAnsi="Calibri" w:cs="Calibri"/>
                <w:spacing w:val="-2"/>
                <w:sz w:val="24"/>
                <w:szCs w:val="24"/>
              </w:rPr>
              <w:tab/>
              <w:t>Prezes</w:t>
            </w:r>
            <w:r>
              <w:rPr>
                <w:rFonts w:ascii="Calibri" w:eastAsia="Times New Roman" w:hAnsi="Calibri" w:cs="Calibri"/>
                <w:spacing w:val="-2"/>
                <w:sz w:val="24"/>
                <w:szCs w:val="24"/>
              </w:rPr>
              <w:t>a</w:t>
            </w:r>
            <w:r w:rsidRPr="006A025F">
              <w:rPr>
                <w:rFonts w:ascii="Calibri" w:eastAsia="Times New Roman" w:hAnsi="Calibri" w:cs="Calibri"/>
                <w:spacing w:val="-2"/>
                <w:sz w:val="24"/>
                <w:szCs w:val="24"/>
              </w:rPr>
              <w:t xml:space="preserve"> Polskiego Komitetu Normalizacyjnego.</w:t>
            </w:r>
          </w:p>
          <w:p w:rsidR="00E54264" w:rsidRDefault="00E54264" w:rsidP="005E2982">
            <w:pPr>
              <w:spacing w:line="240" w:lineRule="auto"/>
              <w:rPr>
                <w:rFonts w:ascii="Calibri" w:eastAsia="Times New Roman" w:hAnsi="Calibri" w:cs="Calibri"/>
                <w:spacing w:val="-2"/>
                <w:sz w:val="24"/>
                <w:szCs w:val="24"/>
              </w:rPr>
            </w:pPr>
          </w:p>
          <w:p w:rsidR="00E54264" w:rsidRPr="00B333B4" w:rsidRDefault="00E54264" w:rsidP="005E2982">
            <w:pPr>
              <w:spacing w:line="240" w:lineRule="auto"/>
              <w:rPr>
                <w:rFonts w:ascii="Calibri" w:eastAsia="Times New Roman" w:hAnsi="Calibri" w:cs="Calibri"/>
                <w:spacing w:val="-2"/>
                <w:sz w:val="24"/>
                <w:szCs w:val="24"/>
              </w:rPr>
            </w:pPr>
            <w:r w:rsidRPr="00B333B4">
              <w:rPr>
                <w:rFonts w:ascii="Calibri" w:eastAsia="Times New Roman" w:hAnsi="Calibri" w:cs="Calibri"/>
                <w:spacing w:val="-2"/>
                <w:sz w:val="24"/>
                <w:szCs w:val="24"/>
              </w:rPr>
              <w:t xml:space="preserve">Zgodnie z art. 5 ustawy z dnia 7 lipca 2005 r. o działalności lobbingowej w procesie stanowienia prawa (Dz. U. nr 169, poz. 1414, z </w:t>
            </w:r>
            <w:proofErr w:type="spellStart"/>
            <w:r w:rsidRPr="00B333B4">
              <w:rPr>
                <w:rFonts w:ascii="Calibri" w:eastAsia="Times New Roman" w:hAnsi="Calibri" w:cs="Calibri"/>
                <w:spacing w:val="-2"/>
                <w:sz w:val="24"/>
                <w:szCs w:val="24"/>
              </w:rPr>
              <w:t>późn</w:t>
            </w:r>
            <w:proofErr w:type="spellEnd"/>
            <w:r w:rsidRPr="00B333B4">
              <w:rPr>
                <w:rFonts w:ascii="Calibri" w:eastAsia="Times New Roman" w:hAnsi="Calibri" w:cs="Calibri"/>
                <w:spacing w:val="-2"/>
                <w:sz w:val="24"/>
                <w:szCs w:val="24"/>
              </w:rPr>
              <w:t>. zm.) projektowane rozporządzenie zostanie udostępnione na stronie podmiotowej Biuletynu Informacji Publicznej KPRM oraz na stronie RCL.</w:t>
            </w:r>
          </w:p>
          <w:p w:rsidR="00E54264" w:rsidRDefault="00E54264" w:rsidP="005E2982">
            <w:pPr>
              <w:spacing w:line="240" w:lineRule="auto"/>
              <w:rPr>
                <w:rFonts w:ascii="Calibri" w:eastAsia="Times New Roman" w:hAnsi="Calibri" w:cs="Calibri"/>
                <w:spacing w:val="-2"/>
                <w:sz w:val="24"/>
                <w:szCs w:val="24"/>
              </w:rPr>
            </w:pPr>
          </w:p>
          <w:p w:rsidR="00E54264" w:rsidRPr="00107A17" w:rsidRDefault="00E54264" w:rsidP="005E2982">
            <w:pPr>
              <w:spacing w:line="240" w:lineRule="auto"/>
              <w:rPr>
                <w:rFonts w:ascii="Calibri" w:eastAsia="Times New Roman" w:hAnsi="Calibri" w:cs="Calibri"/>
                <w:spacing w:val="-2"/>
                <w:sz w:val="24"/>
                <w:szCs w:val="24"/>
              </w:rPr>
            </w:pPr>
            <w:r w:rsidRPr="00B333B4">
              <w:rPr>
                <w:rFonts w:ascii="Calibri" w:eastAsia="Times New Roman" w:hAnsi="Calibri" w:cs="Calibri"/>
                <w:spacing w:val="-2"/>
                <w:sz w:val="24"/>
                <w:szCs w:val="24"/>
              </w:rPr>
              <w:t>Wyniki konsultacji zostaną omówione po ich zakończeniu.</w:t>
            </w:r>
          </w:p>
          <w:p w:rsidR="00E54264" w:rsidRPr="00107A17" w:rsidRDefault="00E54264" w:rsidP="005E2982">
            <w:pPr>
              <w:widowControl/>
              <w:autoSpaceDE/>
              <w:autoSpaceDN/>
              <w:adjustRightInd/>
              <w:spacing w:line="240" w:lineRule="auto"/>
              <w:rPr>
                <w:rFonts w:ascii="Calibri" w:eastAsia="Times New Roman" w:hAnsi="Calibri" w:cs="Calibri"/>
                <w:color w:val="auto"/>
                <w:sz w:val="24"/>
                <w:szCs w:val="24"/>
              </w:rPr>
            </w:pPr>
          </w:p>
        </w:tc>
      </w:tr>
      <w:tr w:rsidR="00E54264" w:rsidRPr="00107A17" w:rsidTr="005E2982">
        <w:trPr>
          <w:trHeight w:val="363"/>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z w:val="24"/>
                <w:szCs w:val="24"/>
              </w:rPr>
              <w:lastRenderedPageBreak/>
              <w:t xml:space="preserve"> Wpływ na sektor finansów publicznych</w:t>
            </w:r>
          </w:p>
        </w:tc>
      </w:tr>
      <w:tr w:rsidR="00E54264" w:rsidRPr="00107A17" w:rsidTr="005E2982">
        <w:trPr>
          <w:trHeight w:val="142"/>
        </w:trPr>
        <w:tc>
          <w:tcPr>
            <w:tcW w:w="3133" w:type="dxa"/>
            <w:gridSpan w:val="4"/>
            <w:vMerge w:val="restart"/>
            <w:shd w:val="clear" w:color="auto" w:fill="FFFFFF"/>
          </w:tcPr>
          <w:p w:rsidR="00E54264" w:rsidRPr="00107A17" w:rsidRDefault="00E54264" w:rsidP="005E2982">
            <w:pPr>
              <w:spacing w:before="40" w:after="40" w:line="240" w:lineRule="auto"/>
              <w:jc w:val="left"/>
              <w:rPr>
                <w:rFonts w:ascii="Calibri" w:eastAsia="Times New Roman" w:hAnsi="Calibri" w:cs="Calibri"/>
                <w:i/>
                <w:sz w:val="24"/>
                <w:szCs w:val="24"/>
              </w:rPr>
            </w:pPr>
            <w:r w:rsidRPr="00107A17">
              <w:rPr>
                <w:rFonts w:ascii="Calibri" w:eastAsia="Times New Roman" w:hAnsi="Calibri" w:cs="Calibri"/>
                <w:sz w:val="24"/>
                <w:szCs w:val="24"/>
              </w:rPr>
              <w:t>(ceny stałe z …… r.)</w:t>
            </w:r>
          </w:p>
        </w:tc>
        <w:tc>
          <w:tcPr>
            <w:tcW w:w="7352" w:type="dxa"/>
            <w:gridSpan w:val="25"/>
            <w:shd w:val="clear" w:color="auto" w:fill="FFFFFF"/>
          </w:tcPr>
          <w:p w:rsidR="00E54264" w:rsidRPr="00107A17" w:rsidRDefault="00E54264" w:rsidP="005E2982">
            <w:pPr>
              <w:spacing w:before="40" w:after="40" w:line="240" w:lineRule="auto"/>
              <w:jc w:val="center"/>
              <w:rPr>
                <w:rFonts w:ascii="Calibri" w:eastAsia="Times New Roman" w:hAnsi="Calibri" w:cs="Calibri"/>
                <w:i/>
                <w:spacing w:val="-2"/>
                <w:sz w:val="24"/>
                <w:szCs w:val="24"/>
              </w:rPr>
            </w:pPr>
            <w:r w:rsidRPr="00107A17">
              <w:rPr>
                <w:rFonts w:ascii="Calibri" w:eastAsia="Times New Roman" w:hAnsi="Calibri" w:cs="Calibri"/>
                <w:sz w:val="24"/>
                <w:szCs w:val="24"/>
              </w:rPr>
              <w:t>Skutki w okresie 10 lat od wejścia w życie zmian [mln zł]</w:t>
            </w:r>
          </w:p>
        </w:tc>
      </w:tr>
      <w:tr w:rsidR="00E54264" w:rsidRPr="00107A17" w:rsidTr="005E2982">
        <w:trPr>
          <w:trHeight w:val="142"/>
        </w:trPr>
        <w:tc>
          <w:tcPr>
            <w:tcW w:w="3133" w:type="dxa"/>
            <w:gridSpan w:val="4"/>
            <w:vMerge/>
            <w:shd w:val="clear" w:color="auto" w:fill="FFFFFF"/>
          </w:tcPr>
          <w:p w:rsidR="00E54264" w:rsidRPr="00107A17" w:rsidRDefault="00E54264" w:rsidP="005E2982">
            <w:pPr>
              <w:spacing w:before="40" w:after="40" w:line="240" w:lineRule="auto"/>
              <w:jc w:val="left"/>
              <w:rPr>
                <w:rFonts w:ascii="Calibri" w:eastAsia="Times New Roman" w:hAnsi="Calibri" w:cs="Calibri"/>
                <w:i/>
                <w:sz w:val="24"/>
                <w:szCs w:val="24"/>
              </w:rPr>
            </w:pPr>
          </w:p>
        </w:tc>
        <w:tc>
          <w:tcPr>
            <w:tcW w:w="569"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1</w:t>
            </w:r>
          </w:p>
        </w:tc>
        <w:tc>
          <w:tcPr>
            <w:tcW w:w="570"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2</w:t>
            </w:r>
          </w:p>
        </w:tc>
        <w:tc>
          <w:tcPr>
            <w:tcW w:w="569" w:type="dxa"/>
            <w:gridSpan w:val="3"/>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3</w:t>
            </w:r>
          </w:p>
        </w:tc>
        <w:tc>
          <w:tcPr>
            <w:tcW w:w="570"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4</w:t>
            </w:r>
          </w:p>
        </w:tc>
        <w:tc>
          <w:tcPr>
            <w:tcW w:w="570" w:type="dxa"/>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5</w:t>
            </w:r>
          </w:p>
        </w:tc>
        <w:tc>
          <w:tcPr>
            <w:tcW w:w="570" w:type="dxa"/>
            <w:gridSpan w:val="3"/>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6</w:t>
            </w:r>
          </w:p>
        </w:tc>
        <w:tc>
          <w:tcPr>
            <w:tcW w:w="569" w:type="dxa"/>
            <w:gridSpan w:val="3"/>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7</w:t>
            </w:r>
          </w:p>
        </w:tc>
        <w:tc>
          <w:tcPr>
            <w:tcW w:w="570"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8</w:t>
            </w:r>
          </w:p>
        </w:tc>
        <w:tc>
          <w:tcPr>
            <w:tcW w:w="570"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9</w:t>
            </w:r>
          </w:p>
        </w:tc>
        <w:tc>
          <w:tcPr>
            <w:tcW w:w="570" w:type="dxa"/>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10</w:t>
            </w:r>
          </w:p>
        </w:tc>
        <w:tc>
          <w:tcPr>
            <w:tcW w:w="1085" w:type="dxa"/>
            <w:gridSpan w:val="2"/>
            <w:shd w:val="clear" w:color="auto" w:fill="FFFFFF"/>
          </w:tcPr>
          <w:p w:rsidR="00E54264" w:rsidRPr="00107A17" w:rsidRDefault="00E54264" w:rsidP="005E2982">
            <w:pPr>
              <w:spacing w:before="40" w:after="40" w:line="240" w:lineRule="auto"/>
              <w:jc w:val="center"/>
              <w:rPr>
                <w:rFonts w:ascii="Calibri" w:eastAsia="Times New Roman" w:hAnsi="Calibri" w:cs="Calibri"/>
                <w:i/>
                <w:spacing w:val="-2"/>
                <w:sz w:val="24"/>
                <w:szCs w:val="24"/>
              </w:rPr>
            </w:pPr>
            <w:r w:rsidRPr="00107A17">
              <w:rPr>
                <w:rFonts w:ascii="Calibri" w:eastAsia="Times New Roman" w:hAnsi="Calibri" w:cs="Calibri"/>
                <w:i/>
                <w:spacing w:val="-2"/>
                <w:sz w:val="24"/>
                <w:szCs w:val="24"/>
              </w:rPr>
              <w:t>Łącznie (0-10)</w:t>
            </w:r>
          </w:p>
        </w:tc>
      </w:tr>
      <w:tr w:rsidR="00E54264" w:rsidRPr="00107A17" w:rsidTr="005E2982">
        <w:trPr>
          <w:trHeight w:val="321"/>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b/>
                <w:sz w:val="24"/>
                <w:szCs w:val="24"/>
              </w:rPr>
              <w:t>Dochody ogółem</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pacing w:val="-2"/>
                <w:sz w:val="24"/>
                <w:szCs w:val="24"/>
              </w:rPr>
              <w:t>0</w:t>
            </w:r>
          </w:p>
        </w:tc>
      </w:tr>
      <w:tr w:rsidR="00E54264" w:rsidRPr="00107A17" w:rsidTr="005E2982">
        <w:trPr>
          <w:trHeight w:val="321"/>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budżet państwa</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color w:val="auto"/>
                <w:sz w:val="24"/>
                <w:szCs w:val="24"/>
              </w:rPr>
              <w:t>0</w:t>
            </w:r>
          </w:p>
        </w:tc>
      </w:tr>
      <w:tr w:rsidR="00E54264" w:rsidRPr="00107A17" w:rsidTr="005E2982">
        <w:trPr>
          <w:trHeight w:val="344"/>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JST</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44"/>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pozostałe jednostki (oddzielnie)</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30"/>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b/>
                <w:sz w:val="24"/>
                <w:szCs w:val="24"/>
              </w:rPr>
              <w:t>Wydatki ogółem</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30"/>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budżet państwa</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51"/>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JST</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51"/>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pozostałe jednostki (oddzielnie)</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60"/>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b/>
                <w:sz w:val="24"/>
                <w:szCs w:val="24"/>
              </w:rPr>
              <w:t>Saldo ogółem</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60"/>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budżet państwa</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57"/>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JST</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0</w:t>
            </w:r>
          </w:p>
        </w:tc>
      </w:tr>
      <w:tr w:rsidR="00E54264" w:rsidRPr="00107A17" w:rsidTr="005E2982">
        <w:trPr>
          <w:trHeight w:val="357"/>
        </w:trPr>
        <w:tc>
          <w:tcPr>
            <w:tcW w:w="3133" w:type="dxa"/>
            <w:gridSpan w:val="4"/>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sz w:val="24"/>
                <w:szCs w:val="24"/>
              </w:rPr>
              <w:t>pozostałe jednostki (oddzielnie)</w:t>
            </w:r>
          </w:p>
        </w:tc>
        <w:tc>
          <w:tcPr>
            <w:tcW w:w="569"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69"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570" w:type="dxa"/>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c>
          <w:tcPr>
            <w:tcW w:w="1085"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highlight w:val="yellow"/>
              </w:rPr>
            </w:pPr>
            <w:r w:rsidRPr="00107A17">
              <w:rPr>
                <w:rFonts w:ascii="Calibri" w:eastAsia="Times New Roman" w:hAnsi="Calibri" w:cs="Calibri"/>
                <w:color w:val="auto"/>
                <w:sz w:val="24"/>
                <w:szCs w:val="24"/>
              </w:rPr>
              <w:t>0</w:t>
            </w:r>
          </w:p>
        </w:tc>
      </w:tr>
      <w:tr w:rsidR="00E54264" w:rsidRPr="00107A17" w:rsidTr="005E2982">
        <w:trPr>
          <w:trHeight w:val="348"/>
        </w:trPr>
        <w:tc>
          <w:tcPr>
            <w:tcW w:w="2243" w:type="dxa"/>
            <w:gridSpan w:val="2"/>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 xml:space="preserve">Źródła finansowania </w:t>
            </w:r>
          </w:p>
        </w:tc>
        <w:tc>
          <w:tcPr>
            <w:tcW w:w="8242" w:type="dxa"/>
            <w:gridSpan w:val="27"/>
            <w:shd w:val="clear" w:color="auto" w:fill="FFFFFF"/>
            <w:vAlign w:val="center"/>
          </w:tcPr>
          <w:p w:rsidR="00E54264" w:rsidRPr="00107A17" w:rsidRDefault="00E54264" w:rsidP="005E2982">
            <w:pPr>
              <w:spacing w:line="240" w:lineRule="auto"/>
              <w:rPr>
                <w:rFonts w:ascii="Calibri" w:eastAsia="Times New Roman" w:hAnsi="Calibri" w:cs="Calibri"/>
                <w:b/>
                <w:sz w:val="24"/>
                <w:szCs w:val="24"/>
              </w:rPr>
            </w:pPr>
          </w:p>
          <w:p w:rsidR="00E54264" w:rsidRPr="00107A17" w:rsidRDefault="00E54264" w:rsidP="005E2982">
            <w:pPr>
              <w:spacing w:line="240" w:lineRule="auto"/>
              <w:rPr>
                <w:rFonts w:ascii="Calibri" w:eastAsia="Times New Roman" w:hAnsi="Calibri" w:cs="Calibri"/>
                <w:sz w:val="24"/>
                <w:szCs w:val="24"/>
              </w:rPr>
            </w:pPr>
          </w:p>
        </w:tc>
      </w:tr>
      <w:tr w:rsidR="00E54264" w:rsidRPr="00107A17" w:rsidTr="005E2982">
        <w:trPr>
          <w:trHeight w:val="653"/>
        </w:trPr>
        <w:tc>
          <w:tcPr>
            <w:tcW w:w="2243"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 xml:space="preserve">Dodatkowe informacje, w tym wskazanie źródeł danych i przyjętych </w:t>
            </w:r>
            <w:r w:rsidRPr="00107A17">
              <w:rPr>
                <w:rFonts w:ascii="Calibri" w:eastAsia="Times New Roman" w:hAnsi="Calibri" w:cs="Calibri"/>
                <w:sz w:val="24"/>
                <w:szCs w:val="24"/>
              </w:rPr>
              <w:lastRenderedPageBreak/>
              <w:t>do obliczeń założeń</w:t>
            </w:r>
          </w:p>
        </w:tc>
        <w:tc>
          <w:tcPr>
            <w:tcW w:w="8242" w:type="dxa"/>
            <w:gridSpan w:val="27"/>
            <w:shd w:val="clear" w:color="auto" w:fill="FFFFFF"/>
          </w:tcPr>
          <w:p w:rsidR="00E54264" w:rsidRPr="00107A17" w:rsidRDefault="00E54264" w:rsidP="005E2982">
            <w:pPr>
              <w:spacing w:line="240" w:lineRule="auto"/>
              <w:rPr>
                <w:rFonts w:ascii="Calibri" w:eastAsia="Times New Roman" w:hAnsi="Calibri" w:cs="Calibri"/>
                <w:sz w:val="24"/>
                <w:szCs w:val="24"/>
              </w:rPr>
            </w:pPr>
            <w:r w:rsidRPr="00107A17">
              <w:rPr>
                <w:rFonts w:ascii="Calibri" w:eastAsia="Times New Roman" w:hAnsi="Calibri" w:cs="Calibri"/>
                <w:color w:val="auto"/>
                <w:sz w:val="24"/>
                <w:szCs w:val="24"/>
              </w:rPr>
              <w:lastRenderedPageBreak/>
              <w:t xml:space="preserve">Wejście w życie projektowanego rozporządzenia nie będzie skutkowało obciążeniem </w:t>
            </w:r>
            <w:r w:rsidRPr="00107A17">
              <w:rPr>
                <w:rFonts w:ascii="Calibri" w:eastAsia="Times New Roman" w:hAnsi="Calibri" w:cs="Calibri"/>
                <w:bCs/>
                <w:color w:val="auto"/>
                <w:sz w:val="24"/>
                <w:szCs w:val="24"/>
              </w:rPr>
              <w:t>budżetu państwa ani budżetów jednostek samorządu terytorialnego.</w:t>
            </w:r>
          </w:p>
          <w:p w:rsidR="00E54264" w:rsidRPr="00107A17" w:rsidRDefault="00E54264" w:rsidP="005E2982">
            <w:pPr>
              <w:spacing w:before="240" w:line="240" w:lineRule="auto"/>
              <w:rPr>
                <w:rFonts w:ascii="Calibri" w:eastAsia="Times New Roman" w:hAnsi="Calibri" w:cs="Calibri"/>
                <w:color w:val="auto"/>
                <w:sz w:val="24"/>
                <w:szCs w:val="24"/>
              </w:rPr>
            </w:pPr>
          </w:p>
        </w:tc>
      </w:tr>
      <w:tr w:rsidR="00E54264" w:rsidRPr="00107A17" w:rsidTr="005E2982">
        <w:trPr>
          <w:trHeight w:val="345"/>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120" w:after="120" w:line="240" w:lineRule="auto"/>
              <w:jc w:val="left"/>
              <w:rPr>
                <w:rFonts w:ascii="Calibri" w:eastAsia="Times New Roman" w:hAnsi="Calibri" w:cs="Calibri"/>
                <w:b/>
                <w:spacing w:val="-2"/>
                <w:sz w:val="24"/>
                <w:szCs w:val="24"/>
              </w:rPr>
            </w:pPr>
            <w:r w:rsidRPr="00107A17">
              <w:rPr>
                <w:rFonts w:ascii="Calibri" w:eastAsia="Times New Roman" w:hAnsi="Calibri" w:cs="Calibri"/>
                <w:b/>
                <w:spacing w:val="-2"/>
                <w:sz w:val="24"/>
                <w:szCs w:val="24"/>
              </w:rPr>
              <w:lastRenderedPageBreak/>
              <w:t xml:space="preserve">Wpływ na </w:t>
            </w:r>
            <w:r w:rsidRPr="00107A17">
              <w:rPr>
                <w:rFonts w:ascii="Calibri" w:eastAsia="Times New Roman" w:hAnsi="Calibri" w:cs="Calibri"/>
                <w:b/>
                <w:sz w:val="24"/>
                <w:szCs w:val="24"/>
              </w:rPr>
              <w:t xml:space="preserve">konkurencyjność gospodarki i przedsiębiorczość, w tym funkcjonowanie przedsiębiorców oraz na rodzinę, obywateli i gospodarstwa domowe </w:t>
            </w:r>
          </w:p>
        </w:tc>
      </w:tr>
      <w:tr w:rsidR="00E54264" w:rsidRPr="00107A17" w:rsidTr="005E2982">
        <w:trPr>
          <w:trHeight w:val="142"/>
        </w:trPr>
        <w:tc>
          <w:tcPr>
            <w:tcW w:w="10485" w:type="dxa"/>
            <w:gridSpan w:val="29"/>
            <w:shd w:val="clear" w:color="auto" w:fill="FFFFFF"/>
          </w:tcPr>
          <w:p w:rsidR="00E54264" w:rsidRPr="00107A17" w:rsidRDefault="00E54264" w:rsidP="005E2982">
            <w:pPr>
              <w:spacing w:line="240" w:lineRule="auto"/>
              <w:jc w:val="center"/>
              <w:rPr>
                <w:rFonts w:ascii="Calibri" w:eastAsia="Times New Roman" w:hAnsi="Calibri" w:cs="Calibri"/>
                <w:spacing w:val="-2"/>
                <w:sz w:val="24"/>
                <w:szCs w:val="24"/>
              </w:rPr>
            </w:pPr>
            <w:r w:rsidRPr="00107A17">
              <w:rPr>
                <w:rFonts w:ascii="Calibri" w:eastAsia="Times New Roman" w:hAnsi="Calibri" w:cs="Calibri"/>
                <w:spacing w:val="-2"/>
                <w:sz w:val="24"/>
                <w:szCs w:val="24"/>
              </w:rPr>
              <w:t>Skutki</w:t>
            </w:r>
          </w:p>
        </w:tc>
      </w:tr>
      <w:tr w:rsidR="00E54264" w:rsidRPr="00107A17" w:rsidTr="005E2982">
        <w:trPr>
          <w:trHeight w:val="142"/>
        </w:trPr>
        <w:tc>
          <w:tcPr>
            <w:tcW w:w="3889" w:type="dxa"/>
            <w:gridSpan w:val="7"/>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Czas w latach od wejścia w życie zmian</w:t>
            </w:r>
          </w:p>
        </w:tc>
        <w:tc>
          <w:tcPr>
            <w:tcW w:w="937" w:type="dxa"/>
            <w:gridSpan w:val="2"/>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0</w:t>
            </w:r>
          </w:p>
        </w:tc>
        <w:tc>
          <w:tcPr>
            <w:tcW w:w="938" w:type="dxa"/>
            <w:gridSpan w:val="5"/>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1</w:t>
            </w:r>
          </w:p>
        </w:tc>
        <w:tc>
          <w:tcPr>
            <w:tcW w:w="938" w:type="dxa"/>
            <w:gridSpan w:val="4"/>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2</w:t>
            </w:r>
          </w:p>
        </w:tc>
        <w:tc>
          <w:tcPr>
            <w:tcW w:w="937" w:type="dxa"/>
            <w:gridSpan w:val="3"/>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3</w:t>
            </w:r>
          </w:p>
        </w:tc>
        <w:tc>
          <w:tcPr>
            <w:tcW w:w="938" w:type="dxa"/>
            <w:gridSpan w:val="4"/>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5</w:t>
            </w:r>
          </w:p>
        </w:tc>
        <w:tc>
          <w:tcPr>
            <w:tcW w:w="938" w:type="dxa"/>
            <w:gridSpan w:val="3"/>
            <w:shd w:val="clear" w:color="auto" w:fill="FFFFFF"/>
          </w:tcPr>
          <w:p w:rsidR="00E54264" w:rsidRPr="00107A17" w:rsidRDefault="00E54264" w:rsidP="005E2982">
            <w:pPr>
              <w:spacing w:line="240" w:lineRule="auto"/>
              <w:jc w:val="center"/>
              <w:rPr>
                <w:rFonts w:ascii="Calibri" w:eastAsia="Times New Roman" w:hAnsi="Calibri" w:cs="Calibri"/>
                <w:sz w:val="24"/>
                <w:szCs w:val="24"/>
              </w:rPr>
            </w:pPr>
            <w:r w:rsidRPr="00107A17">
              <w:rPr>
                <w:rFonts w:ascii="Calibri" w:eastAsia="Times New Roman" w:hAnsi="Calibri" w:cs="Calibri"/>
                <w:sz w:val="24"/>
                <w:szCs w:val="24"/>
              </w:rPr>
              <w:t>10</w:t>
            </w:r>
          </w:p>
        </w:tc>
        <w:tc>
          <w:tcPr>
            <w:tcW w:w="970" w:type="dxa"/>
            <w:shd w:val="clear" w:color="auto" w:fill="FFFFFF"/>
          </w:tcPr>
          <w:p w:rsidR="00E54264" w:rsidRPr="00107A17" w:rsidRDefault="00E54264" w:rsidP="005E2982">
            <w:pPr>
              <w:spacing w:line="240" w:lineRule="auto"/>
              <w:jc w:val="center"/>
              <w:rPr>
                <w:rFonts w:ascii="Calibri" w:eastAsia="Times New Roman" w:hAnsi="Calibri" w:cs="Calibri"/>
                <w:i/>
                <w:spacing w:val="-2"/>
                <w:sz w:val="24"/>
                <w:szCs w:val="24"/>
              </w:rPr>
            </w:pPr>
            <w:r w:rsidRPr="00107A17">
              <w:rPr>
                <w:rFonts w:ascii="Calibri" w:eastAsia="Times New Roman" w:hAnsi="Calibri" w:cs="Calibri"/>
                <w:i/>
                <w:spacing w:val="-2"/>
                <w:sz w:val="24"/>
                <w:szCs w:val="24"/>
              </w:rPr>
              <w:t>Łącznie</w:t>
            </w:r>
            <w:r w:rsidRPr="00107A17" w:rsidDel="0073273A">
              <w:rPr>
                <w:rFonts w:ascii="Calibri" w:eastAsia="Times New Roman" w:hAnsi="Calibri" w:cs="Calibri"/>
                <w:i/>
                <w:spacing w:val="-2"/>
                <w:sz w:val="24"/>
                <w:szCs w:val="24"/>
              </w:rPr>
              <w:t xml:space="preserve"> </w:t>
            </w:r>
            <w:r w:rsidRPr="00107A17">
              <w:rPr>
                <w:rFonts w:ascii="Calibri" w:eastAsia="Times New Roman" w:hAnsi="Calibri" w:cs="Calibri"/>
                <w:i/>
                <w:spacing w:val="-2"/>
                <w:sz w:val="24"/>
                <w:szCs w:val="24"/>
              </w:rPr>
              <w:t>(0-10)</w:t>
            </w:r>
          </w:p>
        </w:tc>
      </w:tr>
      <w:tr w:rsidR="00E54264" w:rsidRPr="00107A17" w:rsidTr="005E2982">
        <w:trPr>
          <w:trHeight w:val="142"/>
        </w:trPr>
        <w:tc>
          <w:tcPr>
            <w:tcW w:w="1596" w:type="dxa"/>
            <w:vMerge w:val="restart"/>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W ujęciu pieniężnym</w:t>
            </w:r>
          </w:p>
          <w:p w:rsidR="00E54264" w:rsidRPr="00107A17" w:rsidRDefault="00E54264" w:rsidP="005E2982">
            <w:pPr>
              <w:spacing w:line="240" w:lineRule="auto"/>
              <w:jc w:val="left"/>
              <w:rPr>
                <w:rFonts w:ascii="Calibri" w:eastAsia="Times New Roman" w:hAnsi="Calibri" w:cs="Calibri"/>
                <w:color w:val="auto"/>
                <w:spacing w:val="-2"/>
                <w:sz w:val="24"/>
                <w:szCs w:val="24"/>
              </w:rPr>
            </w:pPr>
            <w:r w:rsidRPr="00107A17">
              <w:rPr>
                <w:rFonts w:ascii="Calibri" w:eastAsia="Times New Roman" w:hAnsi="Calibri" w:cs="Calibri"/>
                <w:color w:val="auto"/>
                <w:spacing w:val="-2"/>
                <w:sz w:val="24"/>
                <w:szCs w:val="24"/>
              </w:rPr>
              <w:t xml:space="preserve">(w mln zł, </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pacing w:val="-2"/>
                <w:sz w:val="24"/>
                <w:szCs w:val="24"/>
              </w:rPr>
              <w:t>ceny stałe z …… r.)</w:t>
            </w: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duże przedsiębiorstwa</w:t>
            </w:r>
          </w:p>
        </w:tc>
        <w:tc>
          <w:tcPr>
            <w:tcW w:w="937"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7"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70" w:type="dxa"/>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sektor mikro-, małych i średnich przedsiębiorstw</w:t>
            </w:r>
          </w:p>
        </w:tc>
        <w:tc>
          <w:tcPr>
            <w:tcW w:w="937"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7"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70" w:type="dxa"/>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rodzina, obywatele oraz gospodarstwa domowe</w:t>
            </w:r>
          </w:p>
        </w:tc>
        <w:tc>
          <w:tcPr>
            <w:tcW w:w="937"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7"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70" w:type="dxa"/>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(dodaj/usuń)</w:t>
            </w:r>
            <w:r w:rsidRPr="00107A17">
              <w:rPr>
                <w:rFonts w:ascii="Calibri" w:eastAsia="Times New Roman" w:hAnsi="Calibri" w:cs="Calibri"/>
                <w:sz w:val="24"/>
                <w:szCs w:val="24"/>
              </w:rPr>
              <w:fldChar w:fldCharType="end"/>
            </w:r>
          </w:p>
        </w:tc>
        <w:tc>
          <w:tcPr>
            <w:tcW w:w="937"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7"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4"/>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38" w:type="dxa"/>
            <w:gridSpan w:val="3"/>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970" w:type="dxa"/>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val="restart"/>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W ujęciu niepieniężnym</w:t>
            </w: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duże przedsiębiorstwa</w:t>
            </w:r>
          </w:p>
        </w:tc>
        <w:tc>
          <w:tcPr>
            <w:tcW w:w="6596" w:type="dxa"/>
            <w:gridSpan w:val="2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sektor mikro-, małych i średnich przedsiębiorstw</w:t>
            </w:r>
          </w:p>
        </w:tc>
        <w:tc>
          <w:tcPr>
            <w:tcW w:w="6596" w:type="dxa"/>
            <w:gridSpan w:val="2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596"/>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tabs>
                <w:tab w:val="right" w:pos="1936"/>
              </w:tabs>
              <w:spacing w:line="240" w:lineRule="auto"/>
              <w:jc w:val="left"/>
              <w:rPr>
                <w:rFonts w:ascii="Calibri" w:eastAsia="Times New Roman" w:hAnsi="Calibri" w:cs="Calibri"/>
                <w:sz w:val="24"/>
                <w:szCs w:val="24"/>
              </w:rPr>
            </w:pPr>
            <w:r w:rsidRPr="00107A17">
              <w:rPr>
                <w:rFonts w:ascii="Calibri" w:eastAsia="Times New Roman" w:hAnsi="Calibri" w:cs="Calibri"/>
                <w:color w:val="auto"/>
                <w:sz w:val="24"/>
                <w:szCs w:val="24"/>
              </w:rPr>
              <w:t>rodzina, obywatele oraz gospodarstwa domowe</w:t>
            </w:r>
            <w:r w:rsidRPr="00107A17">
              <w:rPr>
                <w:rFonts w:ascii="Calibri" w:eastAsia="Times New Roman" w:hAnsi="Calibri" w:cs="Calibri"/>
                <w:sz w:val="24"/>
                <w:szCs w:val="24"/>
              </w:rPr>
              <w:t xml:space="preserve"> </w:t>
            </w:r>
          </w:p>
        </w:tc>
        <w:tc>
          <w:tcPr>
            <w:tcW w:w="6596" w:type="dxa"/>
            <w:gridSpan w:val="2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240"/>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tabs>
                <w:tab w:val="right" w:pos="1936"/>
              </w:tabs>
              <w:spacing w:line="240" w:lineRule="auto"/>
              <w:jc w:val="left"/>
              <w:rPr>
                <w:rFonts w:ascii="Calibri" w:eastAsia="Times New Roman" w:hAnsi="Calibri" w:cs="Calibri"/>
                <w:color w:val="auto"/>
                <w:sz w:val="24"/>
                <w:szCs w:val="24"/>
              </w:rPr>
            </w:pPr>
            <w:r w:rsidRPr="00107A17">
              <w:rPr>
                <w:rFonts w:ascii="Calibri" w:eastAsia="Times New Roman" w:hAnsi="Calibri" w:cs="Calibri"/>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(dodaj/usuń)</w:t>
            </w:r>
            <w:r w:rsidRPr="00107A17">
              <w:rPr>
                <w:rFonts w:ascii="Calibri" w:eastAsia="Times New Roman" w:hAnsi="Calibri" w:cs="Calibri"/>
                <w:sz w:val="24"/>
                <w:szCs w:val="24"/>
              </w:rPr>
              <w:fldChar w:fldCharType="end"/>
            </w:r>
          </w:p>
        </w:tc>
        <w:tc>
          <w:tcPr>
            <w:tcW w:w="6596" w:type="dxa"/>
            <w:gridSpan w:val="22"/>
            <w:shd w:val="clear" w:color="auto" w:fill="FFFFFF"/>
          </w:tcPr>
          <w:p w:rsidR="00E54264" w:rsidRPr="00107A17" w:rsidRDefault="00E54264" w:rsidP="005E2982">
            <w:pPr>
              <w:tabs>
                <w:tab w:val="left" w:pos="3000"/>
              </w:tabs>
              <w:spacing w:line="240" w:lineRule="auto"/>
              <w:jc w:val="left"/>
              <w:rPr>
                <w:rFonts w:ascii="Calibri" w:eastAsia="Times New Roman" w:hAnsi="Calibri" w:cs="Calibri"/>
                <w:spacing w:val="-2"/>
                <w:sz w:val="24"/>
                <w:szCs w:val="24"/>
              </w:rPr>
            </w:pPr>
            <w:r w:rsidRPr="0022748F">
              <w:rPr>
                <w:rFonts w:ascii="Calibri" w:eastAsia="Times New Roman" w:hAnsi="Calibri" w:cs="Calibri"/>
                <w:spacing w:val="-2"/>
                <w:sz w:val="24"/>
                <w:szCs w:val="24"/>
              </w:rPr>
              <w:t>Wejście w życie projektowanego rozporządzenia będzie miało korzystny wpływ na konkurencyjność gospodarki i przedsiębiorczość. Brak podjęcia przedmiotowych działań legislacyjnych skutkowałby objęciem niektórych urządzeń koniecznością uzyskiwania pozwolenia radiowego. Rozwój i zwiększenie wolumenu urządzeń radiowych, które mogą być używane bez pozwolenia ma istotny wpływ innowacyjność gospodarki.</w:t>
            </w:r>
          </w:p>
        </w:tc>
      </w:tr>
      <w:tr w:rsidR="00E54264" w:rsidRPr="00107A17" w:rsidTr="005E2982">
        <w:trPr>
          <w:trHeight w:val="142"/>
        </w:trPr>
        <w:tc>
          <w:tcPr>
            <w:tcW w:w="1596" w:type="dxa"/>
            <w:vMerge w:val="restart"/>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Niemierzalne</w:t>
            </w: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(dodaj/usuń)</w:t>
            </w:r>
            <w:r w:rsidRPr="00107A17">
              <w:rPr>
                <w:rFonts w:ascii="Calibri" w:eastAsia="Times New Roman" w:hAnsi="Calibri" w:cs="Calibri"/>
                <w:sz w:val="24"/>
                <w:szCs w:val="24"/>
              </w:rPr>
              <w:fldChar w:fldCharType="end"/>
            </w:r>
          </w:p>
        </w:tc>
        <w:tc>
          <w:tcPr>
            <w:tcW w:w="6596" w:type="dxa"/>
            <w:gridSpan w:val="2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142"/>
        </w:trPr>
        <w:tc>
          <w:tcPr>
            <w:tcW w:w="1596" w:type="dxa"/>
            <w:vMerge/>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tc>
        <w:tc>
          <w:tcPr>
            <w:tcW w:w="2293" w:type="dxa"/>
            <w:gridSpan w:val="6"/>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(dodaj/usuń)</w:t>
            </w:r>
            <w:r w:rsidRPr="00107A17">
              <w:rPr>
                <w:rFonts w:ascii="Calibri" w:eastAsia="Times New Roman" w:hAnsi="Calibri" w:cs="Calibri"/>
                <w:sz w:val="24"/>
                <w:szCs w:val="24"/>
              </w:rPr>
              <w:fldChar w:fldCharType="end"/>
            </w:r>
          </w:p>
        </w:tc>
        <w:tc>
          <w:tcPr>
            <w:tcW w:w="6596" w:type="dxa"/>
            <w:gridSpan w:val="2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p>
        </w:tc>
      </w:tr>
      <w:tr w:rsidR="00E54264" w:rsidRPr="00107A17" w:rsidTr="005E2982">
        <w:trPr>
          <w:trHeight w:val="2142"/>
        </w:trPr>
        <w:tc>
          <w:tcPr>
            <w:tcW w:w="2243" w:type="dxa"/>
            <w:gridSpan w:val="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 xml:space="preserve">Dodatkowe informacje, w tym wskazanie źródeł danych i przyjętych do obliczeń założeń </w:t>
            </w:r>
          </w:p>
        </w:tc>
        <w:tc>
          <w:tcPr>
            <w:tcW w:w="8242" w:type="dxa"/>
            <w:gridSpan w:val="27"/>
            <w:shd w:val="clear" w:color="auto" w:fill="FFFFFF"/>
            <w:vAlign w:val="center"/>
          </w:tcPr>
          <w:p w:rsidR="00E54264" w:rsidRPr="00107A17" w:rsidRDefault="00E54264" w:rsidP="005E2982">
            <w:pPr>
              <w:widowControl/>
              <w:autoSpaceDE/>
              <w:autoSpaceDN/>
              <w:adjustRightInd/>
              <w:spacing w:after="120" w:line="240" w:lineRule="auto"/>
              <w:rPr>
                <w:rFonts w:ascii="Calibri" w:eastAsia="Times New Roman" w:hAnsi="Calibri" w:cs="Calibri"/>
                <w:sz w:val="24"/>
                <w:szCs w:val="24"/>
              </w:rPr>
            </w:pPr>
          </w:p>
        </w:tc>
      </w:tr>
      <w:tr w:rsidR="00E54264" w:rsidRPr="00107A17" w:rsidTr="005E2982">
        <w:trPr>
          <w:trHeight w:val="342"/>
        </w:trPr>
        <w:tc>
          <w:tcPr>
            <w:tcW w:w="10485" w:type="dxa"/>
            <w:gridSpan w:val="29"/>
            <w:shd w:val="clear" w:color="auto" w:fill="99CCFF"/>
            <w:vAlign w:val="center"/>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z w:val="24"/>
                <w:szCs w:val="24"/>
              </w:rPr>
              <w:t xml:space="preserve"> Zmiana obciążeń regulacyjnych (w tym obowiązków informacyjnych) wynikających z projektu</w:t>
            </w:r>
          </w:p>
        </w:tc>
      </w:tr>
      <w:tr w:rsidR="00E54264" w:rsidRPr="00107A17" w:rsidTr="005E2982">
        <w:trPr>
          <w:trHeight w:val="151"/>
        </w:trPr>
        <w:tc>
          <w:tcPr>
            <w:tcW w:w="10485" w:type="dxa"/>
            <w:gridSpan w:val="29"/>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val="0"/>
                  <w:checkBox>
                    <w:sizeAuto/>
                    <w:default w:val="1"/>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nie dotyczy</w:t>
            </w:r>
          </w:p>
        </w:tc>
      </w:tr>
      <w:tr w:rsidR="00E54264" w:rsidRPr="00107A17" w:rsidTr="005E2982">
        <w:trPr>
          <w:trHeight w:val="946"/>
        </w:trPr>
        <w:tc>
          <w:tcPr>
            <w:tcW w:w="5111" w:type="dxa"/>
            <w:gridSpan w:val="1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pacing w:val="-2"/>
                <w:sz w:val="24"/>
                <w:szCs w:val="24"/>
              </w:rPr>
              <w:t xml:space="preserve">Wprowadzane są obciążenia poza bezwzględnie wymaganymi przez UE </w:t>
            </w:r>
            <w:r w:rsidRPr="00107A17">
              <w:rPr>
                <w:rFonts w:ascii="Calibri" w:eastAsia="Times New Roman" w:hAnsi="Calibri" w:cs="Calibri"/>
                <w:sz w:val="24"/>
                <w:szCs w:val="24"/>
              </w:rPr>
              <w:t>(szczegóły w odwróconej tabeli zgodności).</w:t>
            </w:r>
          </w:p>
        </w:tc>
        <w:tc>
          <w:tcPr>
            <w:tcW w:w="5374" w:type="dxa"/>
            <w:gridSpan w:val="17"/>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tak</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nie</w:t>
            </w:r>
          </w:p>
          <w:p w:rsidR="00E54264" w:rsidRPr="00107A17" w:rsidRDefault="00E54264" w:rsidP="005E2982">
            <w:pPr>
              <w:spacing w:line="240" w:lineRule="auto"/>
              <w:jc w:val="left"/>
              <w:rPr>
                <w:rFonts w:ascii="Calibri" w:eastAsia="Times New Roman" w:hAnsi="Calibri" w:cs="Calibri"/>
                <w:sz w:val="24"/>
                <w:szCs w:val="24"/>
              </w:rPr>
            </w:pPr>
            <w:r>
              <w:rPr>
                <w:rFonts w:ascii="Calibri" w:eastAsia="Times New Roman" w:hAnsi="Calibri" w:cs="Calibri"/>
                <w:sz w:val="24"/>
                <w:szCs w:val="24"/>
              </w:rPr>
              <w:fldChar w:fldCharType="begin">
                <w:ffData>
                  <w:name w:val=""/>
                  <w:enabled/>
                  <w:calcOnExit w:val="0"/>
                  <w:checkBox>
                    <w:sizeAuto/>
                    <w:default w:val="1"/>
                  </w:checkBox>
                </w:ffData>
              </w:fldChar>
            </w:r>
            <w:r>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nie dotyczy</w:t>
            </w:r>
          </w:p>
        </w:tc>
      </w:tr>
      <w:tr w:rsidR="00E54264" w:rsidRPr="00107A17" w:rsidTr="005E2982">
        <w:trPr>
          <w:trHeight w:val="1245"/>
        </w:trPr>
        <w:tc>
          <w:tcPr>
            <w:tcW w:w="5111" w:type="dxa"/>
            <w:gridSpan w:val="12"/>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r>
              <w:rPr>
                <w:rFonts w:ascii="Calibri" w:eastAsia="Times New Roman" w:hAnsi="Calibri" w:cs="Calibri"/>
                <w:sz w:val="24"/>
                <w:szCs w:val="24"/>
              </w:rPr>
              <w:lastRenderedPageBreak/>
              <w:fldChar w:fldCharType="begin">
                <w:ffData>
                  <w:name w:val=""/>
                  <w:enabled/>
                  <w:calcOnExit w:val="0"/>
                  <w:checkBox>
                    <w:sizeAuto/>
                    <w:default w:val="1"/>
                  </w:checkBox>
                </w:ffData>
              </w:fldChar>
            </w:r>
            <w:r>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 xml:space="preserve">zmniejszenie liczby dokumentów </w:t>
            </w:r>
          </w:p>
          <w:p w:rsidR="00E54264" w:rsidRPr="00107A17" w:rsidRDefault="00E54264" w:rsidP="005E2982">
            <w:pPr>
              <w:spacing w:line="240" w:lineRule="auto"/>
              <w:jc w:val="left"/>
              <w:rPr>
                <w:rFonts w:ascii="Calibri" w:eastAsia="Times New Roman" w:hAnsi="Calibri" w:cs="Calibri"/>
                <w:spacing w:val="-2"/>
                <w:sz w:val="24"/>
                <w:szCs w:val="24"/>
              </w:rPr>
            </w:pPr>
            <w:r>
              <w:rPr>
                <w:rFonts w:ascii="Calibri" w:eastAsia="Times New Roman" w:hAnsi="Calibri" w:cs="Calibri"/>
                <w:sz w:val="24"/>
                <w:szCs w:val="24"/>
              </w:rPr>
              <w:fldChar w:fldCharType="begin">
                <w:ffData>
                  <w:name w:val=""/>
                  <w:enabled/>
                  <w:calcOnExit w:val="0"/>
                  <w:checkBox>
                    <w:sizeAuto/>
                    <w:default w:val="1"/>
                  </w:checkBox>
                </w:ffData>
              </w:fldChar>
            </w:r>
            <w:r>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zmniejszenie liczby procedur</w:t>
            </w:r>
          </w:p>
          <w:p w:rsidR="00E54264" w:rsidRPr="00107A17" w:rsidRDefault="00E54264" w:rsidP="005E2982">
            <w:pPr>
              <w:spacing w:line="240" w:lineRule="auto"/>
              <w:jc w:val="left"/>
              <w:rPr>
                <w:rFonts w:ascii="Calibri" w:eastAsia="Times New Roman" w:hAnsi="Calibri" w:cs="Calibri"/>
                <w:spacing w:val="-2"/>
                <w:sz w:val="24"/>
                <w:szCs w:val="24"/>
              </w:rPr>
            </w:pPr>
            <w:r>
              <w:rPr>
                <w:rFonts w:ascii="Calibri" w:eastAsia="Times New Roman" w:hAnsi="Calibri" w:cs="Calibri"/>
                <w:sz w:val="24"/>
                <w:szCs w:val="24"/>
              </w:rPr>
              <w:fldChar w:fldCharType="begin">
                <w:ffData>
                  <w:name w:val=""/>
                  <w:enabled/>
                  <w:calcOnExit w:val="0"/>
                  <w:checkBox>
                    <w:sizeAuto/>
                    <w:default w:val="1"/>
                  </w:checkBox>
                </w:ffData>
              </w:fldChar>
            </w:r>
            <w:r>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skrócenie czasu na załatwienie sprawy</w:t>
            </w:r>
          </w:p>
          <w:p w:rsidR="00E54264" w:rsidRPr="00107A17" w:rsidRDefault="00E54264" w:rsidP="005E2982">
            <w:pPr>
              <w:spacing w:line="240" w:lineRule="auto"/>
              <w:jc w:val="left"/>
              <w:rPr>
                <w:rFonts w:ascii="Calibri" w:eastAsia="Times New Roman" w:hAnsi="Calibri" w:cs="Calibri"/>
                <w:b/>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inne:</w:t>
            </w:r>
            <w:r w:rsidRPr="00107A17">
              <w:rPr>
                <w:rFonts w:ascii="Calibri" w:eastAsia="Times New Roman" w:hAnsi="Calibri" w:cs="Calibri"/>
                <w:sz w:val="24"/>
                <w:szCs w:val="24"/>
              </w:rPr>
              <w:t xml:space="preserve"> </w:t>
            </w:r>
            <w:r w:rsidRPr="00107A17">
              <w:rPr>
                <w:rFonts w:ascii="Calibri" w:eastAsia="Times New Roman" w:hAnsi="Calibri" w:cs="Calibri"/>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sz w:val="24"/>
                <w:szCs w:val="24"/>
              </w:rPr>
              <w:fldChar w:fldCharType="end"/>
            </w:r>
          </w:p>
        </w:tc>
        <w:tc>
          <w:tcPr>
            <w:tcW w:w="5374" w:type="dxa"/>
            <w:gridSpan w:val="17"/>
            <w:shd w:val="clear" w:color="auto" w:fill="FFFFFF"/>
          </w:tcPr>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zwiększenie liczby dokumentów</w:t>
            </w:r>
          </w:p>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zwiększenie liczby procedur</w:t>
            </w:r>
          </w:p>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wydłużenie czasu na załatwienie sprawy</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inne:</w:t>
            </w:r>
            <w:r w:rsidRPr="00107A17">
              <w:rPr>
                <w:rFonts w:ascii="Calibri" w:eastAsia="Times New Roman" w:hAnsi="Calibri" w:cs="Calibri"/>
                <w:sz w:val="24"/>
                <w:szCs w:val="24"/>
              </w:rPr>
              <w:t xml:space="preserve"> </w:t>
            </w:r>
            <w:r w:rsidRPr="00107A17">
              <w:rPr>
                <w:rFonts w:ascii="Calibri" w:eastAsia="Times New Roman" w:hAnsi="Calibri" w:cs="Calibri"/>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sz w:val="24"/>
                <w:szCs w:val="24"/>
              </w:rPr>
              <w:fldChar w:fldCharType="end"/>
            </w:r>
          </w:p>
          <w:p w:rsidR="00E54264" w:rsidRPr="00107A17" w:rsidRDefault="00E54264" w:rsidP="005E2982">
            <w:pPr>
              <w:spacing w:line="240" w:lineRule="auto"/>
              <w:jc w:val="left"/>
              <w:rPr>
                <w:rFonts w:ascii="Calibri" w:eastAsia="Times New Roman" w:hAnsi="Calibri" w:cs="Calibri"/>
                <w:sz w:val="24"/>
                <w:szCs w:val="24"/>
              </w:rPr>
            </w:pPr>
          </w:p>
        </w:tc>
      </w:tr>
      <w:tr w:rsidR="00E54264" w:rsidRPr="00107A17" w:rsidTr="005E2982">
        <w:trPr>
          <w:trHeight w:val="870"/>
        </w:trPr>
        <w:tc>
          <w:tcPr>
            <w:tcW w:w="5111" w:type="dxa"/>
            <w:gridSpan w:val="12"/>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pacing w:val="-2"/>
                <w:sz w:val="24"/>
                <w:szCs w:val="24"/>
              </w:rPr>
              <w:t xml:space="preserve">Wprowadzane obciążenia są przystosowane do ich elektronizacji. </w:t>
            </w:r>
          </w:p>
        </w:tc>
        <w:tc>
          <w:tcPr>
            <w:tcW w:w="5374" w:type="dxa"/>
            <w:gridSpan w:val="17"/>
            <w:shd w:val="clear" w:color="auto" w:fill="FFFFFF"/>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tak</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nie</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val="0"/>
                  <w:checkBox>
                    <w:sizeAuto/>
                    <w:default w:val="1"/>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nie dotyczy</w:t>
            </w:r>
          </w:p>
          <w:p w:rsidR="00E54264" w:rsidRPr="00107A17" w:rsidRDefault="00E54264" w:rsidP="005E2982">
            <w:pPr>
              <w:spacing w:line="240" w:lineRule="auto"/>
              <w:jc w:val="left"/>
              <w:rPr>
                <w:rFonts w:ascii="Calibri" w:eastAsia="Times New Roman" w:hAnsi="Calibri" w:cs="Calibri"/>
                <w:sz w:val="24"/>
                <w:szCs w:val="24"/>
              </w:rPr>
            </w:pPr>
          </w:p>
        </w:tc>
      </w:tr>
      <w:tr w:rsidR="00E54264" w:rsidRPr="00107A17" w:rsidTr="005E2982">
        <w:trPr>
          <w:trHeight w:val="630"/>
        </w:trPr>
        <w:tc>
          <w:tcPr>
            <w:tcW w:w="10485" w:type="dxa"/>
            <w:gridSpan w:val="29"/>
            <w:shd w:val="clear" w:color="auto" w:fill="FFFFFF"/>
          </w:tcPr>
          <w:p w:rsidR="00E54264" w:rsidRPr="00107A17" w:rsidRDefault="00E54264" w:rsidP="005E2982">
            <w:pPr>
              <w:widowControl/>
              <w:autoSpaceDE/>
              <w:autoSpaceDN/>
              <w:adjustRightInd/>
              <w:spacing w:after="120" w:line="240" w:lineRule="auto"/>
              <w:rPr>
                <w:rFonts w:ascii="Calibri" w:eastAsia="Times New Roman" w:hAnsi="Calibri" w:cs="Calibri"/>
                <w:color w:val="auto"/>
                <w:sz w:val="24"/>
                <w:szCs w:val="24"/>
              </w:rPr>
            </w:pPr>
          </w:p>
        </w:tc>
      </w:tr>
      <w:tr w:rsidR="00E54264" w:rsidRPr="00107A17" w:rsidTr="005E2982">
        <w:trPr>
          <w:trHeight w:val="142"/>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60" w:after="60" w:line="240" w:lineRule="auto"/>
              <w:jc w:val="left"/>
              <w:rPr>
                <w:rFonts w:ascii="Calibri" w:eastAsia="Times New Roman" w:hAnsi="Calibri" w:cs="Calibri"/>
                <w:b/>
                <w:sz w:val="24"/>
                <w:szCs w:val="24"/>
              </w:rPr>
            </w:pPr>
            <w:r w:rsidRPr="00107A17">
              <w:rPr>
                <w:rFonts w:ascii="Calibri" w:eastAsia="Times New Roman" w:hAnsi="Calibri" w:cs="Calibri"/>
                <w:b/>
                <w:sz w:val="24"/>
                <w:szCs w:val="24"/>
              </w:rPr>
              <w:t xml:space="preserve">Wpływ na rynek pracy </w:t>
            </w:r>
          </w:p>
        </w:tc>
      </w:tr>
      <w:tr w:rsidR="00E54264" w:rsidRPr="00107A17" w:rsidTr="005E2982">
        <w:trPr>
          <w:trHeight w:val="142"/>
        </w:trPr>
        <w:tc>
          <w:tcPr>
            <w:tcW w:w="10485" w:type="dxa"/>
            <w:gridSpan w:val="29"/>
            <w:shd w:val="clear" w:color="auto" w:fill="auto"/>
          </w:tcPr>
          <w:p w:rsidR="00E54264" w:rsidRPr="00107A17" w:rsidRDefault="00E54264" w:rsidP="005E2982">
            <w:pPr>
              <w:spacing w:line="240" w:lineRule="auto"/>
              <w:rPr>
                <w:rFonts w:ascii="Calibri" w:eastAsia="Times New Roman" w:hAnsi="Calibri" w:cs="Calibri"/>
                <w:sz w:val="24"/>
                <w:szCs w:val="24"/>
              </w:rPr>
            </w:pPr>
          </w:p>
          <w:p w:rsidR="00E54264" w:rsidRPr="00107A17" w:rsidRDefault="00E54264" w:rsidP="005E2982">
            <w:pPr>
              <w:spacing w:line="240" w:lineRule="auto"/>
              <w:rPr>
                <w:rFonts w:ascii="Calibri" w:eastAsia="Times New Roman" w:hAnsi="Calibri" w:cs="Calibri"/>
                <w:sz w:val="24"/>
                <w:szCs w:val="24"/>
              </w:rPr>
            </w:pPr>
            <w:r w:rsidRPr="00107A17">
              <w:rPr>
                <w:rFonts w:ascii="Calibri" w:eastAsia="Times New Roman" w:hAnsi="Calibri" w:cs="Calibri"/>
                <w:color w:val="auto"/>
                <w:sz w:val="24"/>
                <w:szCs w:val="24"/>
              </w:rPr>
              <w:t>Przedmiotowy projekt rozporządzenia nie będzie miał wpływu na rynek pracy.</w:t>
            </w:r>
          </w:p>
          <w:p w:rsidR="00E54264" w:rsidRPr="00107A17" w:rsidRDefault="00E54264" w:rsidP="005E2982">
            <w:pPr>
              <w:spacing w:line="240" w:lineRule="auto"/>
              <w:rPr>
                <w:rFonts w:ascii="Calibri" w:eastAsia="Times New Roman" w:hAnsi="Calibri" w:cs="Calibri"/>
                <w:sz w:val="24"/>
                <w:szCs w:val="24"/>
              </w:rPr>
            </w:pPr>
          </w:p>
        </w:tc>
      </w:tr>
      <w:tr w:rsidR="00E54264" w:rsidRPr="00107A17" w:rsidTr="005E2982">
        <w:trPr>
          <w:trHeight w:val="142"/>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60" w:after="60" w:line="240" w:lineRule="auto"/>
              <w:jc w:val="left"/>
              <w:rPr>
                <w:rFonts w:ascii="Calibri" w:eastAsia="Times New Roman" w:hAnsi="Calibri" w:cs="Calibri"/>
                <w:b/>
                <w:sz w:val="24"/>
                <w:szCs w:val="24"/>
              </w:rPr>
            </w:pPr>
            <w:r w:rsidRPr="00107A17">
              <w:rPr>
                <w:rFonts w:ascii="Calibri" w:eastAsia="Times New Roman" w:hAnsi="Calibri" w:cs="Calibri"/>
                <w:b/>
                <w:sz w:val="24"/>
                <w:szCs w:val="24"/>
              </w:rPr>
              <w:t>Wpływ na pozostałe obszary</w:t>
            </w:r>
          </w:p>
        </w:tc>
      </w:tr>
      <w:tr w:rsidR="00E54264" w:rsidRPr="00107A17" w:rsidTr="005E2982">
        <w:trPr>
          <w:trHeight w:val="1031"/>
        </w:trPr>
        <w:tc>
          <w:tcPr>
            <w:tcW w:w="3547" w:type="dxa"/>
            <w:gridSpan w:val="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środowisko naturalne</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sytuacja i rozwój regionalny</w:t>
            </w:r>
          </w:p>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 xml:space="preserve">inne: </w:t>
            </w:r>
            <w:r w:rsidRPr="00107A17">
              <w:rPr>
                <w:rFonts w:ascii="Calibri" w:eastAsia="Times New Roman" w:hAnsi="Calibri" w:cs="Calibri"/>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07A17">
              <w:rPr>
                <w:rFonts w:ascii="Calibri" w:eastAsia="Times New Roman" w:hAnsi="Calibri" w:cs="Calibri"/>
                <w:sz w:val="24"/>
                <w:szCs w:val="24"/>
              </w:rPr>
              <w:instrText xml:space="preserve"> FORMTEXT </w:instrText>
            </w:r>
            <w:r w:rsidRPr="00107A17">
              <w:rPr>
                <w:rFonts w:ascii="Calibri" w:eastAsia="Times New Roman" w:hAnsi="Calibri" w:cs="Calibri"/>
                <w:sz w:val="24"/>
                <w:szCs w:val="24"/>
              </w:rPr>
            </w:r>
            <w:r w:rsidRPr="00107A17">
              <w:rPr>
                <w:rFonts w:ascii="Calibri" w:eastAsia="Times New Roman" w:hAnsi="Calibri" w:cs="Calibri"/>
                <w:sz w:val="24"/>
                <w:szCs w:val="24"/>
              </w:rPr>
              <w:fldChar w:fldCharType="separate"/>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noProof/>
                <w:sz w:val="24"/>
                <w:szCs w:val="24"/>
              </w:rPr>
              <w:t> </w:t>
            </w:r>
            <w:r w:rsidRPr="00107A17">
              <w:rPr>
                <w:rFonts w:ascii="Calibri" w:eastAsia="Times New Roman" w:hAnsi="Calibri" w:cs="Calibri"/>
                <w:sz w:val="24"/>
                <w:szCs w:val="24"/>
              </w:rPr>
              <w:fldChar w:fldCharType="end"/>
            </w:r>
          </w:p>
        </w:tc>
        <w:tc>
          <w:tcPr>
            <w:tcW w:w="3687" w:type="dxa"/>
            <w:gridSpan w:val="15"/>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p w:rsidR="00E54264" w:rsidRPr="00107A17" w:rsidRDefault="00E54264" w:rsidP="005E2982">
            <w:pPr>
              <w:spacing w:line="240" w:lineRule="auto"/>
              <w:jc w:val="left"/>
              <w:rPr>
                <w:rFonts w:ascii="Calibri" w:eastAsia="Times New Roman" w:hAnsi="Calibri" w:cs="Calibri"/>
                <w:spacing w:val="-2"/>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demografia</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mienie państwowe</w:t>
            </w:r>
          </w:p>
        </w:tc>
        <w:tc>
          <w:tcPr>
            <w:tcW w:w="3251" w:type="dxa"/>
            <w:gridSpan w:val="9"/>
            <w:shd w:val="clear" w:color="auto" w:fill="FFFFFF"/>
          </w:tcPr>
          <w:p w:rsidR="00E54264" w:rsidRPr="00107A17" w:rsidRDefault="00E54264" w:rsidP="005E2982">
            <w:pPr>
              <w:spacing w:line="240" w:lineRule="auto"/>
              <w:jc w:val="left"/>
              <w:rPr>
                <w:rFonts w:ascii="Calibri" w:eastAsia="Times New Roman" w:hAnsi="Calibri" w:cs="Calibri"/>
                <w:sz w:val="24"/>
                <w:szCs w:val="24"/>
              </w:rPr>
            </w:pPr>
          </w:p>
          <w:p w:rsidR="00E54264" w:rsidRPr="00107A17" w:rsidRDefault="00E54264" w:rsidP="005E2982">
            <w:pPr>
              <w:spacing w:line="240" w:lineRule="auto"/>
              <w:jc w:val="left"/>
              <w:rPr>
                <w:rFonts w:ascii="Calibri" w:eastAsia="Times New Roman" w:hAnsi="Calibri" w:cs="Calibri"/>
                <w:spacing w:val="-2"/>
                <w:sz w:val="24"/>
                <w:szCs w:val="24"/>
              </w:rPr>
            </w:pPr>
            <w:r>
              <w:rPr>
                <w:rFonts w:ascii="Calibri" w:eastAsia="Times New Roman" w:hAnsi="Calibri" w:cs="Calibri"/>
                <w:sz w:val="24"/>
                <w:szCs w:val="24"/>
              </w:rPr>
              <w:fldChar w:fldCharType="begin">
                <w:ffData>
                  <w:name w:val=""/>
                  <w:enabled/>
                  <w:calcOnExit w:val="0"/>
                  <w:checkBox>
                    <w:sizeAuto/>
                    <w:default w:val="1"/>
                  </w:checkBox>
                </w:ffData>
              </w:fldChar>
            </w:r>
            <w:r>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informatyzacja</w:t>
            </w:r>
          </w:p>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fldChar w:fldCharType="begin">
                <w:ffData>
                  <w:name w:val="Wybór1"/>
                  <w:enabled/>
                  <w:calcOnExit w:val="0"/>
                  <w:checkBox>
                    <w:sizeAuto/>
                    <w:default w:val="0"/>
                  </w:checkBox>
                </w:ffData>
              </w:fldChar>
            </w:r>
            <w:r w:rsidRPr="00107A17">
              <w:rPr>
                <w:rFonts w:ascii="Calibri" w:eastAsia="Times New Roman" w:hAnsi="Calibri" w:cs="Calibri"/>
                <w:sz w:val="24"/>
                <w:szCs w:val="24"/>
              </w:rPr>
              <w:instrText xml:space="preserve"> FORMCHECKBOX </w:instrText>
            </w:r>
            <w:r w:rsidR="00AF65FB">
              <w:rPr>
                <w:rFonts w:ascii="Calibri" w:eastAsia="Times New Roman" w:hAnsi="Calibri" w:cs="Calibri"/>
                <w:sz w:val="24"/>
                <w:szCs w:val="24"/>
              </w:rPr>
            </w:r>
            <w:r w:rsidR="00AF65FB">
              <w:rPr>
                <w:rFonts w:ascii="Calibri" w:eastAsia="Times New Roman" w:hAnsi="Calibri" w:cs="Calibri"/>
                <w:sz w:val="24"/>
                <w:szCs w:val="24"/>
              </w:rPr>
              <w:fldChar w:fldCharType="separate"/>
            </w:r>
            <w:r w:rsidRPr="00107A17">
              <w:rPr>
                <w:rFonts w:ascii="Calibri" w:eastAsia="Times New Roman" w:hAnsi="Calibri" w:cs="Calibri"/>
                <w:sz w:val="24"/>
                <w:szCs w:val="24"/>
              </w:rPr>
              <w:fldChar w:fldCharType="end"/>
            </w:r>
            <w:r w:rsidRPr="00107A17">
              <w:rPr>
                <w:rFonts w:ascii="Calibri" w:eastAsia="Times New Roman" w:hAnsi="Calibri" w:cs="Calibri"/>
                <w:sz w:val="24"/>
                <w:szCs w:val="24"/>
              </w:rPr>
              <w:t xml:space="preserve"> </w:t>
            </w:r>
            <w:r w:rsidRPr="00107A17">
              <w:rPr>
                <w:rFonts w:ascii="Calibri" w:eastAsia="Times New Roman" w:hAnsi="Calibri" w:cs="Calibri"/>
                <w:spacing w:val="-2"/>
                <w:sz w:val="24"/>
                <w:szCs w:val="24"/>
              </w:rPr>
              <w:t>zdrowie</w:t>
            </w:r>
          </w:p>
        </w:tc>
      </w:tr>
      <w:tr w:rsidR="00E54264" w:rsidRPr="00107A17" w:rsidTr="005E2982">
        <w:trPr>
          <w:trHeight w:val="712"/>
        </w:trPr>
        <w:tc>
          <w:tcPr>
            <w:tcW w:w="2243" w:type="dxa"/>
            <w:gridSpan w:val="2"/>
            <w:shd w:val="clear" w:color="auto" w:fill="FFFFFF"/>
            <w:vAlign w:val="center"/>
          </w:tcPr>
          <w:p w:rsidR="00E54264" w:rsidRPr="00107A17" w:rsidRDefault="00E54264" w:rsidP="005E2982">
            <w:pPr>
              <w:spacing w:line="240" w:lineRule="auto"/>
              <w:jc w:val="left"/>
              <w:rPr>
                <w:rFonts w:ascii="Calibri" w:eastAsia="Times New Roman" w:hAnsi="Calibri" w:cs="Calibri"/>
                <w:sz w:val="24"/>
                <w:szCs w:val="24"/>
              </w:rPr>
            </w:pPr>
            <w:r w:rsidRPr="00107A17">
              <w:rPr>
                <w:rFonts w:ascii="Calibri" w:eastAsia="Times New Roman" w:hAnsi="Calibri" w:cs="Calibri"/>
                <w:sz w:val="24"/>
                <w:szCs w:val="24"/>
              </w:rPr>
              <w:t>Omówienie wpływu</w:t>
            </w:r>
          </w:p>
        </w:tc>
        <w:tc>
          <w:tcPr>
            <w:tcW w:w="8242" w:type="dxa"/>
            <w:gridSpan w:val="27"/>
            <w:shd w:val="clear" w:color="auto" w:fill="FFFFFF"/>
            <w:vAlign w:val="center"/>
          </w:tcPr>
          <w:p w:rsidR="00E54264" w:rsidRPr="00DC6334" w:rsidRDefault="00E54264" w:rsidP="005E2982">
            <w:pPr>
              <w:spacing w:line="240" w:lineRule="auto"/>
              <w:rPr>
                <w:rFonts w:ascii="Calibri" w:eastAsia="Times New Roman" w:hAnsi="Calibri" w:cs="Calibri"/>
                <w:color w:val="auto"/>
                <w:sz w:val="24"/>
                <w:szCs w:val="24"/>
              </w:rPr>
            </w:pPr>
            <w:r>
              <w:rPr>
                <w:rFonts w:ascii="Calibri" w:eastAsia="Times New Roman" w:hAnsi="Calibri" w:cs="Calibri"/>
                <w:color w:val="auto"/>
                <w:sz w:val="24"/>
                <w:szCs w:val="24"/>
              </w:rPr>
              <w:t xml:space="preserve">Ze względu na to, </w:t>
            </w:r>
            <w:r w:rsidRPr="00DC6334">
              <w:rPr>
                <w:rFonts w:ascii="Calibri" w:eastAsia="Times New Roman" w:hAnsi="Calibri" w:cs="Calibri"/>
                <w:color w:val="auto"/>
                <w:sz w:val="24"/>
                <w:szCs w:val="24"/>
              </w:rPr>
              <w:t>że sprawy dotyczące telekomunikacji należą do działu administracji rządowej – informatyzacja, projektowane rozporządzenie rozszerzające zakres urządzeń, które będą mogły być używane bez pozwolenia radiowego, przyczyni się do szybszej rozbudowy mobilnych sieci telekomunikacyjnych a tym samym, pośrednio, pozytywnie wpłynie na stopień upowszechnienia dostępu do mobilnych usług telekomunikacyjnych.</w:t>
            </w:r>
          </w:p>
          <w:p w:rsidR="00E54264" w:rsidRPr="00107A17" w:rsidRDefault="00E54264" w:rsidP="005E2982">
            <w:pPr>
              <w:spacing w:line="240" w:lineRule="auto"/>
              <w:rPr>
                <w:rFonts w:ascii="Calibri" w:eastAsia="Times New Roman" w:hAnsi="Calibri" w:cs="Calibri"/>
                <w:spacing w:val="-2"/>
                <w:sz w:val="24"/>
                <w:szCs w:val="24"/>
              </w:rPr>
            </w:pPr>
            <w:r w:rsidRPr="00DC6334">
              <w:rPr>
                <w:rFonts w:ascii="Calibri" w:eastAsia="Times New Roman" w:hAnsi="Calibri" w:cs="Calibri"/>
                <w:color w:val="auto"/>
                <w:sz w:val="24"/>
                <w:szCs w:val="24"/>
              </w:rPr>
              <w:t>Dodatkowo, projektowane przepisy wpłyną pozytywnie na działalność gospodarczą prowadzoną przez przedsiębiorców, świadczących usługi telekomunikacyjne wykorzystujące sygnał satelitarny.</w:t>
            </w:r>
          </w:p>
        </w:tc>
      </w:tr>
      <w:tr w:rsidR="00E54264" w:rsidRPr="00107A17" w:rsidTr="005E2982">
        <w:trPr>
          <w:trHeight w:val="142"/>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color w:val="auto"/>
                <w:sz w:val="24"/>
                <w:szCs w:val="24"/>
              </w:rPr>
            </w:pPr>
            <w:r w:rsidRPr="00107A17">
              <w:rPr>
                <w:rFonts w:ascii="Calibri" w:eastAsia="Times New Roman" w:hAnsi="Calibri" w:cs="Calibri"/>
                <w:b/>
                <w:color w:val="auto"/>
                <w:spacing w:val="-2"/>
                <w:sz w:val="24"/>
                <w:szCs w:val="24"/>
              </w:rPr>
              <w:t>Planowane wykonanie przepisów aktu prawnego</w:t>
            </w:r>
          </w:p>
        </w:tc>
      </w:tr>
      <w:tr w:rsidR="00E54264" w:rsidRPr="00107A17" w:rsidTr="005E2982">
        <w:trPr>
          <w:trHeight w:val="1785"/>
        </w:trPr>
        <w:tc>
          <w:tcPr>
            <w:tcW w:w="10485" w:type="dxa"/>
            <w:gridSpan w:val="29"/>
            <w:shd w:val="clear" w:color="auto" w:fill="FFFFFF"/>
          </w:tcPr>
          <w:p w:rsidR="00E54264" w:rsidRPr="00107A17" w:rsidRDefault="00E54264" w:rsidP="005E2982">
            <w:pPr>
              <w:spacing w:before="240" w:line="240" w:lineRule="auto"/>
              <w:rPr>
                <w:rFonts w:ascii="Calibri" w:eastAsia="Times New Roman" w:hAnsi="Calibri" w:cs="Calibri"/>
                <w:color w:val="auto"/>
                <w:sz w:val="24"/>
                <w:szCs w:val="24"/>
              </w:rPr>
            </w:pPr>
            <w:r w:rsidRPr="00DC6334">
              <w:rPr>
                <w:rFonts w:ascii="Calibri" w:eastAsia="Times New Roman" w:hAnsi="Calibri" w:cs="Calibri"/>
                <w:color w:val="auto"/>
                <w:sz w:val="24"/>
                <w:szCs w:val="24"/>
              </w:rPr>
              <w:t>Przepisy rozporządzenia będą stosowane w terminie 30 dni od dnia ich ogłoszenia w Dzienniku Ustaw RP.</w:t>
            </w:r>
          </w:p>
        </w:tc>
      </w:tr>
      <w:tr w:rsidR="00E54264" w:rsidRPr="00107A17" w:rsidTr="005E2982">
        <w:trPr>
          <w:trHeight w:val="142"/>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z w:val="24"/>
                <w:szCs w:val="24"/>
              </w:rPr>
            </w:pPr>
            <w:r w:rsidRPr="00107A17">
              <w:rPr>
                <w:rFonts w:ascii="Calibri" w:eastAsia="Times New Roman" w:hAnsi="Calibri" w:cs="Calibri"/>
                <w:b/>
                <w:sz w:val="24"/>
                <w:szCs w:val="24"/>
              </w:rPr>
              <w:t xml:space="preserve"> </w:t>
            </w:r>
            <w:r w:rsidRPr="00107A17">
              <w:rPr>
                <w:rFonts w:ascii="Calibri" w:eastAsia="Times New Roman" w:hAnsi="Calibri" w:cs="Calibri"/>
                <w:b/>
                <w:color w:val="auto"/>
                <w:spacing w:val="-2"/>
                <w:sz w:val="24"/>
                <w:szCs w:val="24"/>
              </w:rPr>
              <w:t>W jaki sposób i kiedy nastąpi  ewaluacja efektów projektu oraz jakie mierniki zostaną zastosowane?</w:t>
            </w:r>
          </w:p>
        </w:tc>
      </w:tr>
      <w:tr w:rsidR="00E54264" w:rsidRPr="00107A17" w:rsidTr="005E2982">
        <w:trPr>
          <w:trHeight w:val="142"/>
        </w:trPr>
        <w:tc>
          <w:tcPr>
            <w:tcW w:w="10485" w:type="dxa"/>
            <w:gridSpan w:val="29"/>
            <w:shd w:val="clear" w:color="auto" w:fill="FFFFFF"/>
          </w:tcPr>
          <w:p w:rsidR="00E54264" w:rsidRPr="00107A17" w:rsidRDefault="00E54264" w:rsidP="005E2982">
            <w:pPr>
              <w:spacing w:line="240" w:lineRule="auto"/>
              <w:rPr>
                <w:rFonts w:ascii="Calibri" w:eastAsia="Times New Roman" w:hAnsi="Calibri" w:cs="Calibri"/>
                <w:spacing w:val="-2"/>
                <w:sz w:val="24"/>
                <w:szCs w:val="24"/>
              </w:rPr>
            </w:pPr>
            <w:r w:rsidRPr="00DC6334">
              <w:rPr>
                <w:rFonts w:ascii="Calibri" w:eastAsia="Times New Roman" w:hAnsi="Calibri" w:cs="Calibri"/>
                <w:spacing w:val="-2"/>
                <w:sz w:val="24"/>
                <w:szCs w:val="24"/>
              </w:rPr>
              <w:t>Ocena skuteczności rozwiązań oraz wykrywanie ewentualnych trudności w ich stosowaniu stanowi standardowe czynności realizowane przez organy właściwe w zakresie telekomunikacji. Szczególny rodzaj ewaluacji projektowanych przepisów nie jest planowany.</w:t>
            </w:r>
          </w:p>
          <w:p w:rsidR="00E54264" w:rsidRPr="00107A17" w:rsidRDefault="00E54264" w:rsidP="005E2982">
            <w:pPr>
              <w:spacing w:line="240" w:lineRule="auto"/>
              <w:rPr>
                <w:rFonts w:ascii="Calibri" w:eastAsia="Times New Roman" w:hAnsi="Calibri" w:cs="Calibri"/>
                <w:spacing w:val="-2"/>
                <w:sz w:val="24"/>
                <w:szCs w:val="24"/>
              </w:rPr>
            </w:pPr>
          </w:p>
        </w:tc>
      </w:tr>
      <w:tr w:rsidR="00E54264" w:rsidRPr="00107A17" w:rsidTr="005E2982">
        <w:trPr>
          <w:trHeight w:val="142"/>
        </w:trPr>
        <w:tc>
          <w:tcPr>
            <w:tcW w:w="10485" w:type="dxa"/>
            <w:gridSpan w:val="29"/>
            <w:shd w:val="clear" w:color="auto" w:fill="99CCFF"/>
          </w:tcPr>
          <w:p w:rsidR="00E54264" w:rsidRPr="00107A17" w:rsidRDefault="00E54264" w:rsidP="005E2982">
            <w:pPr>
              <w:widowControl/>
              <w:numPr>
                <w:ilvl w:val="0"/>
                <w:numId w:val="46"/>
              </w:numPr>
              <w:autoSpaceDE/>
              <w:autoSpaceDN/>
              <w:adjustRightInd/>
              <w:spacing w:before="60" w:after="60" w:line="240" w:lineRule="auto"/>
              <w:ind w:left="318" w:hanging="284"/>
              <w:jc w:val="left"/>
              <w:rPr>
                <w:rFonts w:ascii="Calibri" w:eastAsia="Times New Roman" w:hAnsi="Calibri" w:cs="Calibri"/>
                <w:b/>
                <w:spacing w:val="-2"/>
                <w:sz w:val="24"/>
                <w:szCs w:val="24"/>
              </w:rPr>
            </w:pPr>
            <w:r w:rsidRPr="00107A17">
              <w:rPr>
                <w:rFonts w:ascii="Calibri" w:eastAsia="Times New Roman" w:hAnsi="Calibri" w:cs="Calibri"/>
                <w:b/>
                <w:spacing w:val="-2"/>
                <w:sz w:val="24"/>
                <w:szCs w:val="24"/>
              </w:rPr>
              <w:t xml:space="preserve">Załączniki </w:t>
            </w:r>
            <w:r w:rsidRPr="00107A17">
              <w:rPr>
                <w:rFonts w:ascii="Calibri" w:eastAsia="Times New Roman" w:hAnsi="Calibri" w:cs="Calibri"/>
                <w:b/>
                <w:color w:val="auto"/>
                <w:spacing w:val="-2"/>
                <w:sz w:val="24"/>
                <w:szCs w:val="24"/>
              </w:rPr>
              <w:t>(istotne dokumenty źródłowe, badania, analizy itp.</w:t>
            </w:r>
            <w:r w:rsidRPr="00107A17">
              <w:rPr>
                <w:rFonts w:ascii="Calibri" w:eastAsia="Times New Roman" w:hAnsi="Calibri" w:cs="Calibri"/>
                <w:b/>
                <w:spacing w:val="-2"/>
                <w:sz w:val="24"/>
                <w:szCs w:val="24"/>
              </w:rPr>
              <w:t xml:space="preserve">) </w:t>
            </w:r>
          </w:p>
        </w:tc>
      </w:tr>
      <w:tr w:rsidR="00E54264" w:rsidRPr="00107A17" w:rsidTr="005E2982">
        <w:trPr>
          <w:trHeight w:val="142"/>
        </w:trPr>
        <w:tc>
          <w:tcPr>
            <w:tcW w:w="10485" w:type="dxa"/>
            <w:gridSpan w:val="29"/>
            <w:shd w:val="clear" w:color="auto" w:fill="FFFFFF"/>
          </w:tcPr>
          <w:p w:rsidR="00E54264" w:rsidRPr="00107A17" w:rsidRDefault="00E54264" w:rsidP="005E2982">
            <w:pPr>
              <w:spacing w:line="240" w:lineRule="auto"/>
              <w:rPr>
                <w:rFonts w:ascii="Calibri" w:eastAsia="Times New Roman" w:hAnsi="Calibri" w:cs="Calibri"/>
                <w:spacing w:val="-2"/>
                <w:sz w:val="24"/>
                <w:szCs w:val="24"/>
              </w:rPr>
            </w:pPr>
            <w:r>
              <w:rPr>
                <w:rFonts w:ascii="Calibri" w:eastAsia="Times New Roman" w:hAnsi="Calibri" w:cs="Calibri"/>
                <w:spacing w:val="-2"/>
                <w:sz w:val="24"/>
                <w:szCs w:val="24"/>
              </w:rPr>
              <w:t>Brak.</w:t>
            </w:r>
          </w:p>
          <w:p w:rsidR="00E54264" w:rsidRPr="00107A17" w:rsidRDefault="00E54264" w:rsidP="005E2982">
            <w:pPr>
              <w:spacing w:line="240" w:lineRule="auto"/>
              <w:rPr>
                <w:rFonts w:ascii="Calibri" w:eastAsia="Times New Roman" w:hAnsi="Calibri" w:cs="Calibri"/>
                <w:spacing w:val="-2"/>
                <w:sz w:val="24"/>
                <w:szCs w:val="24"/>
              </w:rPr>
            </w:pPr>
          </w:p>
        </w:tc>
      </w:tr>
    </w:tbl>
    <w:p w:rsidR="00E54264" w:rsidRPr="00F14873" w:rsidRDefault="00E54264" w:rsidP="00E54264">
      <w:pPr>
        <w:pStyle w:val="NIEARTTEKSTtekstnieartykuowanynppodstprawnarozplubpreambua"/>
        <w:ind w:firstLine="0"/>
        <w:rPr>
          <w:rFonts w:eastAsia="Times New Roman"/>
        </w:rPr>
      </w:pPr>
    </w:p>
    <w:p w:rsidR="00107A17" w:rsidRPr="00737F6A" w:rsidRDefault="00107A17" w:rsidP="00737F6A"/>
    <w:sectPr w:rsidR="00107A17" w:rsidRPr="00737F6A" w:rsidSect="007D5289">
      <w:footnotePr>
        <w:numRestart w:val="eachSect"/>
      </w:footnotePr>
      <w:pgSz w:w="11906" w:h="16838"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FB" w:rsidRDefault="00AF65FB">
      <w:r>
        <w:separator/>
      </w:r>
    </w:p>
  </w:endnote>
  <w:endnote w:type="continuationSeparator" w:id="0">
    <w:p w:rsidR="00AF65FB" w:rsidRDefault="00AF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Default="005E2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982" w:rsidRDefault="005E29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FB" w:rsidRDefault="00AF65FB">
      <w:r>
        <w:separator/>
      </w:r>
    </w:p>
  </w:footnote>
  <w:footnote w:type="continuationSeparator" w:id="0">
    <w:p w:rsidR="00AF65FB" w:rsidRDefault="00AF65FB">
      <w:r>
        <w:continuationSeparator/>
      </w:r>
    </w:p>
  </w:footnote>
  <w:footnote w:id="1">
    <w:p w:rsidR="005E2982" w:rsidRPr="0000462C" w:rsidRDefault="005E2982" w:rsidP="006B49E6">
      <w:pPr>
        <w:pStyle w:val="ODNONIKtreodnonika"/>
      </w:pPr>
      <w:r>
        <w:rPr>
          <w:rStyle w:val="Odwoanieprzypisudolnego"/>
        </w:rPr>
        <w:t>1</w:t>
      </w:r>
      <w:r w:rsidRPr="00B74126">
        <w:rPr>
          <w:rStyle w:val="Odwoanieprzypisudolnego"/>
          <w:rFonts w:asciiTheme="minorHAnsi" w:hAnsiTheme="minorHAnsi" w:cstheme="minorHAnsi"/>
        </w:rPr>
        <w:t>)</w:t>
      </w:r>
      <w:r>
        <w:rPr>
          <w:rFonts w:asciiTheme="minorHAnsi" w:hAnsiTheme="minorHAnsi" w:cstheme="minorHAnsi"/>
        </w:rPr>
        <w:tab/>
      </w:r>
      <w:r>
        <w:t xml:space="preserve">Minister </w:t>
      </w:r>
      <w:r w:rsidRPr="0035492B">
        <w:t>Cyfryzacji</w:t>
      </w:r>
      <w:r>
        <w:t xml:space="preserve"> kieruje działem administracji rządowej – informatyzacja, na podstawie § 1 ust. 2 rozporządzenia Prezesa Rady </w:t>
      </w:r>
      <w:r w:rsidRPr="006B49E6">
        <w:t>Ministrów</w:t>
      </w:r>
      <w:r>
        <w:t xml:space="preserve"> z dnia 6 października 2020 r. w sprawie szczegółowego zakresu działania Ministra Cyfryzacji (Dz. U. poz. 1716).</w:t>
      </w:r>
    </w:p>
  </w:footnote>
  <w:footnote w:id="2">
    <w:p w:rsidR="005E2982" w:rsidRPr="00165163" w:rsidRDefault="005E2982" w:rsidP="001C7ABD">
      <w:pPr>
        <w:pStyle w:val="ODNONIKtreodnonika"/>
      </w:pPr>
      <w:r w:rsidRPr="00B74126">
        <w:rPr>
          <w:rStyle w:val="Odwoanieprzypisudolnego"/>
        </w:rPr>
        <w:t>2)</w:t>
      </w:r>
      <w:r>
        <w:tab/>
      </w:r>
      <w:r w:rsidRPr="00B74126">
        <w:t xml:space="preserve">Niniejsze rozporządzenie było poprzedzone rozporządzeniem Ministra Administracji i Cyfryzacji z dnia </w:t>
      </w:r>
      <w:r>
        <w:br/>
      </w:r>
      <w:r w:rsidRPr="00B74126">
        <w:t xml:space="preserve">12 grudnia 2014 r. w sprawie urządzeń radiowych nadawczych lub nadawczo-odbiorczych, które mogą być używane bez pozwolenia radiowego (Dz. U. z 2017 r. poz. 96), które traci moc z dniem wejścia niniejszego rozporządzenia w życie zgodnie z </w:t>
      </w:r>
      <w:r w:rsidRPr="006834CF">
        <w:t>art. 144 ust. 3 usta</w:t>
      </w:r>
      <w:r>
        <w:t>wy z dnia 16 lipca 2004 r.</w:t>
      </w:r>
      <w:r w:rsidRPr="00165163">
        <w:t>.</w:t>
      </w:r>
    </w:p>
  </w:footnote>
  <w:footnote w:id="3">
    <w:p w:rsidR="005E2982" w:rsidRPr="0020304E" w:rsidRDefault="005E2982" w:rsidP="0020304E">
      <w:pPr>
        <w:pStyle w:val="Tekstprzypisudolnego"/>
      </w:pPr>
      <w:r>
        <w:rPr>
          <w:rStyle w:val="Odwoanieprzypisudolnego"/>
        </w:rPr>
        <w:footnoteRef/>
      </w:r>
      <w:r>
        <w:rPr>
          <w:vertAlign w:val="superscript"/>
        </w:rPr>
        <w:t>)</w:t>
      </w:r>
      <w:r>
        <w:t xml:space="preserve"> </w:t>
      </w:r>
      <w:r w:rsidRPr="0020304E">
        <w:rPr>
          <w:rFonts w:ascii="Calibri" w:hAnsi="Calibri"/>
          <w:sz w:val="16"/>
          <w:szCs w:val="16"/>
        </w:rPr>
        <w:t>Zmiany decyzji 2005/50/WE zostały wprowadzone także przez decyzję wykonawczą Komisji (UE) 2017/2077 z dnia 10 listopada 2017 r. zmieniającą decyzję 2005/50/WE w sprawie harmonizacji widma radiowego w paśmie 24 GHz dla celów tymczasowego użycia przez samochodowe urządzenia radarowe bliskiego zasięgu we Wspólnocie (Dz.U. UE L 295 z 14.11.2017, s. 75 i n.). Zmiany te dotyczyły jedynie okresu sprawozdawania informacji o ewentualnych zakłóceniach.</w:t>
      </w:r>
    </w:p>
  </w:footnote>
  <w:footnote w:id="4">
    <w:p w:rsidR="005E2982" w:rsidRPr="00F65FBB" w:rsidRDefault="005E2982" w:rsidP="00F65FBB">
      <w:pPr>
        <w:pStyle w:val="Tekstprzypisudolnego"/>
        <w:rPr>
          <w:rFonts w:ascii="Calibri" w:hAnsi="Calibri"/>
          <w:sz w:val="16"/>
          <w:szCs w:val="16"/>
        </w:rPr>
      </w:pPr>
      <w:r>
        <w:rPr>
          <w:rStyle w:val="Odwoanieprzypisudolnego"/>
        </w:rPr>
        <w:footnoteRef/>
      </w:r>
      <w:r>
        <w:rPr>
          <w:vertAlign w:val="superscript"/>
        </w:rPr>
        <w:t>)</w:t>
      </w:r>
      <w:r>
        <w:t xml:space="preserve"> </w:t>
      </w:r>
      <w:r w:rsidRPr="00F65FBB">
        <w:rPr>
          <w:rFonts w:ascii="Calibri" w:hAnsi="Calibri"/>
          <w:sz w:val="16"/>
          <w:szCs w:val="16"/>
        </w:rPr>
        <w:t>Zmiany przedmiotowej decyzji zostały wprowadzone przez d</w:t>
      </w:r>
      <w:r w:rsidRPr="00F65FBB">
        <w:rPr>
          <w:rFonts w:ascii="Calibri" w:eastAsia="MS Mincho" w:hAnsi="Calibri"/>
          <w:sz w:val="16"/>
          <w:szCs w:val="16"/>
        </w:rPr>
        <w:t>ecyzję wykonawczą Komisji (UE) 2017/191 z dnia 1 lutego 2017 r. zmieniającą decyzję 2010/166/UE w celu wprowadzenia nowych technologii i pasm częstotliwości na potrzeby usług łączności ruchomej na pokładach statków (usługi MCV) w Unii Europejskiej (Dz.U. UE L 29 z 3.2.2017, s. 63 i n.).</w:t>
      </w:r>
    </w:p>
  </w:footnote>
  <w:footnote w:id="5">
    <w:p w:rsidR="005E2982" w:rsidRPr="006B3104" w:rsidRDefault="005E2982" w:rsidP="006B3104">
      <w:pPr>
        <w:pStyle w:val="Tekstprzypisudolnego"/>
        <w:rPr>
          <w:rFonts w:ascii="Calibri" w:hAnsi="Calibri"/>
          <w:sz w:val="16"/>
          <w:szCs w:val="16"/>
        </w:rPr>
      </w:pPr>
      <w:r>
        <w:rPr>
          <w:rStyle w:val="Odwoanieprzypisudolnego"/>
        </w:rPr>
        <w:footnoteRef/>
      </w:r>
      <w:r>
        <w:rPr>
          <w:vertAlign w:val="superscript"/>
        </w:rPr>
        <w:t>)</w:t>
      </w:r>
      <w:r>
        <w:t xml:space="preserve"> </w:t>
      </w:r>
      <w:r w:rsidRPr="006B3104">
        <w:rPr>
          <w:rFonts w:ascii="Calibri" w:hAnsi="Calibri"/>
          <w:sz w:val="16"/>
          <w:szCs w:val="16"/>
        </w:rPr>
        <w:t xml:space="preserve">Zmiany przedmiotowej decyzji zostały wprowadzone przez decyzję wykonawczą Komisji </w:t>
      </w:r>
      <w:r w:rsidRPr="006B3104">
        <w:rPr>
          <w:rFonts w:ascii="Calibri" w:hAnsi="Calibri" w:cs="Segoe UI"/>
          <w:color w:val="444444"/>
          <w:sz w:val="16"/>
          <w:szCs w:val="16"/>
          <w:shd w:val="clear" w:color="auto" w:fill="FFFFFF"/>
        </w:rPr>
        <w:t>2013/654/UE</w:t>
      </w:r>
      <w:r w:rsidRPr="006B3104">
        <w:rPr>
          <w:rFonts w:ascii="Calibri" w:hAnsi="Calibri"/>
          <w:sz w:val="16"/>
          <w:szCs w:val="16"/>
        </w:rPr>
        <w:t xml:space="preserve"> z dnia 12 listopada 2013 r. zmieniającą decyzję 2008/294/WE w celu uwzględnienia dodatkowych technologii dostępu i pasm częstotliwości na potrzeby usług łączności ruchomej na pokładach statków powietrznych (usługi MCA) </w:t>
      </w:r>
      <w:r w:rsidRPr="006B3104">
        <w:rPr>
          <w:rFonts w:ascii="Calibri" w:eastAsia="MS Mincho" w:hAnsi="Calibri"/>
          <w:sz w:val="16"/>
          <w:szCs w:val="16"/>
        </w:rPr>
        <w:t>(Dz.U. UE L 303 z 14.11.2013, s. 48 i n.) oraz decyzję wykonawczą Komisji (UE) 2016/2317 z dnia 16 grudnia 2016 r. zmieniającą decyzję 2008/294/WE i decyzję wykonawczą 2013/654/UE w celu uproszczenia działania łączności ruchomej na pokładach statków powietrznych (usług MCA) w Unii (Dz. Urz. UE L 345 z 20.12.2016, s. 67 i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2" w:rsidRPr="00B371CC" w:rsidRDefault="005E2982" w:rsidP="00B371CC">
    <w:pPr>
      <w:pStyle w:val="Nagwek"/>
      <w:jc w:val="center"/>
    </w:pPr>
    <w:r>
      <w:t xml:space="preserve">– </w:t>
    </w:r>
    <w:r>
      <w:fldChar w:fldCharType="begin"/>
    </w:r>
    <w:r>
      <w:instrText xml:space="preserve"> PAGE  \* MERGEFORMAT </w:instrText>
    </w:r>
    <w:r>
      <w:fldChar w:fldCharType="separate"/>
    </w:r>
    <w:r w:rsidR="007D43F2">
      <w:rPr>
        <w:noProof/>
      </w:rPr>
      <w:t>21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23149C3"/>
    <w:multiLevelType w:val="hybridMultilevel"/>
    <w:tmpl w:val="311C5B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A5E21"/>
    <w:multiLevelType w:val="hybridMultilevel"/>
    <w:tmpl w:val="1BC6F9B4"/>
    <w:lvl w:ilvl="0" w:tplc="04150013">
      <w:start w:val="1"/>
      <w:numFmt w:val="upperRoman"/>
      <w:lvlText w:val="%1."/>
      <w:lvlJc w:val="right"/>
      <w:pPr>
        <w:ind w:left="360" w:hanging="360"/>
      </w:pPr>
    </w:lvl>
    <w:lvl w:ilvl="1" w:tplc="04150011">
      <w:start w:val="1"/>
      <w:numFmt w:val="decimal"/>
      <w:lvlText w:val="%2)"/>
      <w:lvlJc w:val="left"/>
      <w:pPr>
        <w:ind w:left="1211"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0"/>
  </w:num>
  <w:num w:numId="4">
    <w:abstractNumId w:val="20"/>
  </w:num>
  <w:num w:numId="5">
    <w:abstractNumId w:val="38"/>
  </w:num>
  <w:num w:numId="6">
    <w:abstractNumId w:val="34"/>
  </w:num>
  <w:num w:numId="7">
    <w:abstractNumId w:val="38"/>
  </w:num>
  <w:num w:numId="8">
    <w:abstractNumId w:val="34"/>
  </w:num>
  <w:num w:numId="9">
    <w:abstractNumId w:val="38"/>
  </w:num>
  <w:num w:numId="10">
    <w:abstractNumId w:val="34"/>
  </w:num>
  <w:num w:numId="11">
    <w:abstractNumId w:val="16"/>
  </w:num>
  <w:num w:numId="12">
    <w:abstractNumId w:val="11"/>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8"/>
  </w:num>
  <w:num w:numId="29">
    <w:abstractNumId w:val="39"/>
  </w:num>
  <w:num w:numId="30">
    <w:abstractNumId w:val="35"/>
  </w:num>
  <w:num w:numId="31">
    <w:abstractNumId w:val="21"/>
  </w:num>
  <w:num w:numId="32">
    <w:abstractNumId w:val="12"/>
  </w:num>
  <w:num w:numId="33">
    <w:abstractNumId w:val="33"/>
  </w:num>
  <w:num w:numId="34">
    <w:abstractNumId w:val="22"/>
  </w:num>
  <w:num w:numId="35">
    <w:abstractNumId w:val="19"/>
  </w:num>
  <w:num w:numId="36">
    <w:abstractNumId w:val="24"/>
  </w:num>
  <w:num w:numId="37">
    <w:abstractNumId w:val="30"/>
  </w:num>
  <w:num w:numId="38">
    <w:abstractNumId w:val="27"/>
  </w:num>
  <w:num w:numId="39">
    <w:abstractNumId w:val="15"/>
  </w:num>
  <w:num w:numId="40">
    <w:abstractNumId w:val="32"/>
  </w:num>
  <w:num w:numId="41">
    <w:abstractNumId w:val="31"/>
  </w:num>
  <w:num w:numId="42">
    <w:abstractNumId w:val="23"/>
  </w:num>
  <w:num w:numId="43">
    <w:abstractNumId w:val="37"/>
  </w:num>
  <w:num w:numId="44">
    <w:abstractNumId w:val="14"/>
  </w:num>
  <w:num w:numId="45">
    <w:abstractNumId w:val="13"/>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FB"/>
    <w:rsid w:val="00000D1B"/>
    <w:rsid w:val="000012DA"/>
    <w:rsid w:val="0000246E"/>
    <w:rsid w:val="00003862"/>
    <w:rsid w:val="0000462C"/>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969"/>
    <w:rsid w:val="00057AB3"/>
    <w:rsid w:val="00060076"/>
    <w:rsid w:val="00060432"/>
    <w:rsid w:val="00060D87"/>
    <w:rsid w:val="000615A5"/>
    <w:rsid w:val="00064E4C"/>
    <w:rsid w:val="00066901"/>
    <w:rsid w:val="00071BEE"/>
    <w:rsid w:val="00071EE8"/>
    <w:rsid w:val="000736CD"/>
    <w:rsid w:val="0007533B"/>
    <w:rsid w:val="0007545D"/>
    <w:rsid w:val="000760BF"/>
    <w:rsid w:val="0007613E"/>
    <w:rsid w:val="00076A54"/>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1F2B"/>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07A17"/>
    <w:rsid w:val="00110465"/>
    <w:rsid w:val="00110628"/>
    <w:rsid w:val="0011245A"/>
    <w:rsid w:val="0011493E"/>
    <w:rsid w:val="00115B72"/>
    <w:rsid w:val="001209EC"/>
    <w:rsid w:val="00120A9E"/>
    <w:rsid w:val="00121BB4"/>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6F73"/>
    <w:rsid w:val="00197649"/>
    <w:rsid w:val="001A01FB"/>
    <w:rsid w:val="001A10E9"/>
    <w:rsid w:val="001A183D"/>
    <w:rsid w:val="001A2B65"/>
    <w:rsid w:val="001A3CD3"/>
    <w:rsid w:val="001A4C89"/>
    <w:rsid w:val="001A5BEF"/>
    <w:rsid w:val="001A7F15"/>
    <w:rsid w:val="001B19CD"/>
    <w:rsid w:val="001B1D48"/>
    <w:rsid w:val="001B342E"/>
    <w:rsid w:val="001C1832"/>
    <w:rsid w:val="001C188C"/>
    <w:rsid w:val="001C1A8A"/>
    <w:rsid w:val="001C7ABD"/>
    <w:rsid w:val="001D1783"/>
    <w:rsid w:val="001D53CD"/>
    <w:rsid w:val="001D55A3"/>
    <w:rsid w:val="001D5AF5"/>
    <w:rsid w:val="001D6874"/>
    <w:rsid w:val="001E1E73"/>
    <w:rsid w:val="001E4E0C"/>
    <w:rsid w:val="001E526D"/>
    <w:rsid w:val="001E5655"/>
    <w:rsid w:val="001F1832"/>
    <w:rsid w:val="001F220F"/>
    <w:rsid w:val="001F25B3"/>
    <w:rsid w:val="001F6616"/>
    <w:rsid w:val="00202BD4"/>
    <w:rsid w:val="0020304E"/>
    <w:rsid w:val="00204A97"/>
    <w:rsid w:val="002114EF"/>
    <w:rsid w:val="002166AD"/>
    <w:rsid w:val="00217871"/>
    <w:rsid w:val="00221ED8"/>
    <w:rsid w:val="0022250F"/>
    <w:rsid w:val="002231EA"/>
    <w:rsid w:val="00223FDF"/>
    <w:rsid w:val="00224DFA"/>
    <w:rsid w:val="0022748F"/>
    <w:rsid w:val="002279C0"/>
    <w:rsid w:val="0023727E"/>
    <w:rsid w:val="00242081"/>
    <w:rsid w:val="00243777"/>
    <w:rsid w:val="002441CD"/>
    <w:rsid w:val="002501A3"/>
    <w:rsid w:val="0025166C"/>
    <w:rsid w:val="002553D9"/>
    <w:rsid w:val="002555D4"/>
    <w:rsid w:val="00261A16"/>
    <w:rsid w:val="00263522"/>
    <w:rsid w:val="00264EC6"/>
    <w:rsid w:val="00271013"/>
    <w:rsid w:val="00273FE4"/>
    <w:rsid w:val="002765B4"/>
    <w:rsid w:val="00276A94"/>
    <w:rsid w:val="00293764"/>
    <w:rsid w:val="0029405D"/>
    <w:rsid w:val="0029471D"/>
    <w:rsid w:val="00294FA6"/>
    <w:rsid w:val="00295A6F"/>
    <w:rsid w:val="002A20C4"/>
    <w:rsid w:val="002A570F"/>
    <w:rsid w:val="002A7292"/>
    <w:rsid w:val="002A7358"/>
    <w:rsid w:val="002A7902"/>
    <w:rsid w:val="002B0F6B"/>
    <w:rsid w:val="002B23B8"/>
    <w:rsid w:val="002B4429"/>
    <w:rsid w:val="002B68A6"/>
    <w:rsid w:val="002B7757"/>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23F"/>
    <w:rsid w:val="00345B9C"/>
    <w:rsid w:val="00347507"/>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7186"/>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6F8B"/>
    <w:rsid w:val="00432B76"/>
    <w:rsid w:val="00434D01"/>
    <w:rsid w:val="00435D26"/>
    <w:rsid w:val="00440C99"/>
    <w:rsid w:val="0044175C"/>
    <w:rsid w:val="00442650"/>
    <w:rsid w:val="00445F4D"/>
    <w:rsid w:val="004504C0"/>
    <w:rsid w:val="00452038"/>
    <w:rsid w:val="004550FB"/>
    <w:rsid w:val="0046111A"/>
    <w:rsid w:val="00462946"/>
    <w:rsid w:val="00463F43"/>
    <w:rsid w:val="00464B94"/>
    <w:rsid w:val="004653A8"/>
    <w:rsid w:val="00465A0B"/>
    <w:rsid w:val="0047077C"/>
    <w:rsid w:val="00470B05"/>
    <w:rsid w:val="0047207C"/>
    <w:rsid w:val="00472CD6"/>
    <w:rsid w:val="00474E3C"/>
    <w:rsid w:val="00477A75"/>
    <w:rsid w:val="00480A58"/>
    <w:rsid w:val="00482151"/>
    <w:rsid w:val="00485FAD"/>
    <w:rsid w:val="00487AED"/>
    <w:rsid w:val="00491EDF"/>
    <w:rsid w:val="00492A3F"/>
    <w:rsid w:val="00494F62"/>
    <w:rsid w:val="004A10E5"/>
    <w:rsid w:val="004A2001"/>
    <w:rsid w:val="004A22ED"/>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66A"/>
    <w:rsid w:val="004E7F2E"/>
    <w:rsid w:val="004F1F4A"/>
    <w:rsid w:val="004F296D"/>
    <w:rsid w:val="004F508B"/>
    <w:rsid w:val="004F695F"/>
    <w:rsid w:val="004F6CA4"/>
    <w:rsid w:val="004F7FD5"/>
    <w:rsid w:val="00500752"/>
    <w:rsid w:val="00501A50"/>
    <w:rsid w:val="0050222D"/>
    <w:rsid w:val="00503AF3"/>
    <w:rsid w:val="0050696D"/>
    <w:rsid w:val="00507A80"/>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2434"/>
    <w:rsid w:val="005835E7"/>
    <w:rsid w:val="0058397F"/>
    <w:rsid w:val="00583BF8"/>
    <w:rsid w:val="00585F33"/>
    <w:rsid w:val="00591124"/>
    <w:rsid w:val="005937E5"/>
    <w:rsid w:val="00597024"/>
    <w:rsid w:val="005A0274"/>
    <w:rsid w:val="005A095C"/>
    <w:rsid w:val="005A669D"/>
    <w:rsid w:val="005A75D8"/>
    <w:rsid w:val="005B31A4"/>
    <w:rsid w:val="005B713E"/>
    <w:rsid w:val="005C03B6"/>
    <w:rsid w:val="005C348E"/>
    <w:rsid w:val="005C68E1"/>
    <w:rsid w:val="005D3267"/>
    <w:rsid w:val="005D3763"/>
    <w:rsid w:val="005D55E1"/>
    <w:rsid w:val="005D753E"/>
    <w:rsid w:val="005E19F7"/>
    <w:rsid w:val="005E2982"/>
    <w:rsid w:val="005E4F04"/>
    <w:rsid w:val="005E62C2"/>
    <w:rsid w:val="005E6C71"/>
    <w:rsid w:val="005F01F4"/>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2D55"/>
    <w:rsid w:val="006840EA"/>
    <w:rsid w:val="006844E2"/>
    <w:rsid w:val="00685267"/>
    <w:rsid w:val="006872AE"/>
    <w:rsid w:val="00690082"/>
    <w:rsid w:val="00690252"/>
    <w:rsid w:val="006946BB"/>
    <w:rsid w:val="006969FA"/>
    <w:rsid w:val="006A025F"/>
    <w:rsid w:val="006A35D5"/>
    <w:rsid w:val="006A748A"/>
    <w:rsid w:val="006B3104"/>
    <w:rsid w:val="006B49E6"/>
    <w:rsid w:val="006B518C"/>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34B"/>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43F2"/>
    <w:rsid w:val="007D5289"/>
    <w:rsid w:val="007D6DCE"/>
    <w:rsid w:val="007D72C4"/>
    <w:rsid w:val="007E2CFE"/>
    <w:rsid w:val="007E59C9"/>
    <w:rsid w:val="007F0072"/>
    <w:rsid w:val="007F1909"/>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291"/>
    <w:rsid w:val="008C3524"/>
    <w:rsid w:val="008C4061"/>
    <w:rsid w:val="008C4229"/>
    <w:rsid w:val="008C5BE0"/>
    <w:rsid w:val="008C7233"/>
    <w:rsid w:val="008D2434"/>
    <w:rsid w:val="008D7F72"/>
    <w:rsid w:val="008E171D"/>
    <w:rsid w:val="008E2785"/>
    <w:rsid w:val="008E78A3"/>
    <w:rsid w:val="008F0654"/>
    <w:rsid w:val="008F06CB"/>
    <w:rsid w:val="008F0994"/>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2AB3"/>
    <w:rsid w:val="009D3316"/>
    <w:rsid w:val="009D55AA"/>
    <w:rsid w:val="009D590D"/>
    <w:rsid w:val="009E3E77"/>
    <w:rsid w:val="009E3FAB"/>
    <w:rsid w:val="009E5B3F"/>
    <w:rsid w:val="009E7D90"/>
    <w:rsid w:val="009F0949"/>
    <w:rsid w:val="009F1AB0"/>
    <w:rsid w:val="009F501D"/>
    <w:rsid w:val="00A039D5"/>
    <w:rsid w:val="00A046AD"/>
    <w:rsid w:val="00A079C1"/>
    <w:rsid w:val="00A12520"/>
    <w:rsid w:val="00A130FD"/>
    <w:rsid w:val="00A13D6D"/>
    <w:rsid w:val="00A14769"/>
    <w:rsid w:val="00A16151"/>
    <w:rsid w:val="00A16ACE"/>
    <w:rsid w:val="00A16EC6"/>
    <w:rsid w:val="00A17C06"/>
    <w:rsid w:val="00A20A89"/>
    <w:rsid w:val="00A2126E"/>
    <w:rsid w:val="00A21706"/>
    <w:rsid w:val="00A24FCC"/>
    <w:rsid w:val="00A26A90"/>
    <w:rsid w:val="00A26B27"/>
    <w:rsid w:val="00A30E4F"/>
    <w:rsid w:val="00A31C06"/>
    <w:rsid w:val="00A32253"/>
    <w:rsid w:val="00A3310E"/>
    <w:rsid w:val="00A333A0"/>
    <w:rsid w:val="00A34508"/>
    <w:rsid w:val="00A3505C"/>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5FB"/>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3B4"/>
    <w:rsid w:val="00B33A1A"/>
    <w:rsid w:val="00B33E6C"/>
    <w:rsid w:val="00B371CC"/>
    <w:rsid w:val="00B403D9"/>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1FDB"/>
    <w:rsid w:val="00BC4BC6"/>
    <w:rsid w:val="00BC52FD"/>
    <w:rsid w:val="00BC6E62"/>
    <w:rsid w:val="00BC7443"/>
    <w:rsid w:val="00BD0648"/>
    <w:rsid w:val="00BD071E"/>
    <w:rsid w:val="00BD1040"/>
    <w:rsid w:val="00BD34AA"/>
    <w:rsid w:val="00BE0C44"/>
    <w:rsid w:val="00BE1B8B"/>
    <w:rsid w:val="00BE2A18"/>
    <w:rsid w:val="00BE2C01"/>
    <w:rsid w:val="00BE41EC"/>
    <w:rsid w:val="00BE56FB"/>
    <w:rsid w:val="00BF3DDE"/>
    <w:rsid w:val="00BF6589"/>
    <w:rsid w:val="00BF6F7F"/>
    <w:rsid w:val="00C00647"/>
    <w:rsid w:val="00C01782"/>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42E9"/>
    <w:rsid w:val="00D15197"/>
    <w:rsid w:val="00D16820"/>
    <w:rsid w:val="00D169C8"/>
    <w:rsid w:val="00D1793F"/>
    <w:rsid w:val="00D22AF5"/>
    <w:rsid w:val="00D235EA"/>
    <w:rsid w:val="00D247A9"/>
    <w:rsid w:val="00D32721"/>
    <w:rsid w:val="00D328DC"/>
    <w:rsid w:val="00D33387"/>
    <w:rsid w:val="00D402FB"/>
    <w:rsid w:val="00D47D7A"/>
    <w:rsid w:val="00D50ABD"/>
    <w:rsid w:val="00D5352B"/>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CFB"/>
    <w:rsid w:val="00D80D6C"/>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334"/>
    <w:rsid w:val="00DC7886"/>
    <w:rsid w:val="00DD0CF2"/>
    <w:rsid w:val="00DD35CA"/>
    <w:rsid w:val="00DE1554"/>
    <w:rsid w:val="00DE2901"/>
    <w:rsid w:val="00DE590F"/>
    <w:rsid w:val="00DE7DC1"/>
    <w:rsid w:val="00DF3F7E"/>
    <w:rsid w:val="00DF7648"/>
    <w:rsid w:val="00E00E29"/>
    <w:rsid w:val="00E02BAB"/>
    <w:rsid w:val="00E04CEB"/>
    <w:rsid w:val="00E05DF7"/>
    <w:rsid w:val="00E060BC"/>
    <w:rsid w:val="00E11420"/>
    <w:rsid w:val="00E132FB"/>
    <w:rsid w:val="00E170B7"/>
    <w:rsid w:val="00E177DD"/>
    <w:rsid w:val="00E20900"/>
    <w:rsid w:val="00E20C7F"/>
    <w:rsid w:val="00E2396E"/>
    <w:rsid w:val="00E24728"/>
    <w:rsid w:val="00E276AC"/>
    <w:rsid w:val="00E34A35"/>
    <w:rsid w:val="00E37C2F"/>
    <w:rsid w:val="00E41C28"/>
    <w:rsid w:val="00E45478"/>
    <w:rsid w:val="00E46308"/>
    <w:rsid w:val="00E51E17"/>
    <w:rsid w:val="00E52DAB"/>
    <w:rsid w:val="00E539B0"/>
    <w:rsid w:val="00E54264"/>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2F87"/>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37D1B"/>
    <w:rsid w:val="00F43390"/>
    <w:rsid w:val="00F443B2"/>
    <w:rsid w:val="00F458D8"/>
    <w:rsid w:val="00F50237"/>
    <w:rsid w:val="00F53596"/>
    <w:rsid w:val="00F53979"/>
    <w:rsid w:val="00F55BA8"/>
    <w:rsid w:val="00F55DB1"/>
    <w:rsid w:val="00F56ACA"/>
    <w:rsid w:val="00F57442"/>
    <w:rsid w:val="00F600FE"/>
    <w:rsid w:val="00F62E4D"/>
    <w:rsid w:val="00F65FBB"/>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B6FC2"/>
    <w:rsid w:val="00FC2E3D"/>
    <w:rsid w:val="00FC3BDE"/>
    <w:rsid w:val="00FD1059"/>
    <w:rsid w:val="00FD1DBE"/>
    <w:rsid w:val="00FD25A7"/>
    <w:rsid w:val="00FD27B6"/>
    <w:rsid w:val="00FD313E"/>
    <w:rsid w:val="00FD3689"/>
    <w:rsid w:val="00FD42A3"/>
    <w:rsid w:val="00FD7468"/>
    <w:rsid w:val="00FD7CE0"/>
    <w:rsid w:val="00FE0B3B"/>
    <w:rsid w:val="00FE1BE2"/>
    <w:rsid w:val="00FE656B"/>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4C1DEE-33DB-4DD5-B2A1-C10A093C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969"/>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p">
    <w:name w:val="p"/>
    <w:uiPriority w:val="99"/>
    <w:rsid w:val="00057969"/>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divpoint">
    <w:name w:val="div.point"/>
    <w:uiPriority w:val="99"/>
    <w:rsid w:val="0005796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maintyt">
    <w:name w:val="h1.maintyt"/>
    <w:uiPriority w:val="99"/>
    <w:rsid w:val="00057969"/>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customStyle="1" w:styleId="divpkt">
    <w:name w:val="div.pkt"/>
    <w:uiPriority w:val="99"/>
    <w:rsid w:val="00057969"/>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05796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styleId="Tekstprzypisukocowego">
    <w:name w:val="endnote text"/>
    <w:basedOn w:val="Normalny"/>
    <w:link w:val="TekstprzypisukocowegoZnak"/>
    <w:uiPriority w:val="99"/>
    <w:unhideWhenUsed/>
    <w:rsid w:val="00057969"/>
    <w:rPr>
      <w:sz w:val="20"/>
      <w:szCs w:val="20"/>
    </w:rPr>
  </w:style>
  <w:style w:type="character" w:customStyle="1" w:styleId="TekstprzypisukocowegoZnak">
    <w:name w:val="Tekst przypisu końcowego Znak"/>
    <w:basedOn w:val="Domylnaczcionkaakapitu"/>
    <w:link w:val="Tekstprzypisukocowego"/>
    <w:uiPriority w:val="99"/>
    <w:rsid w:val="00057969"/>
    <w:rPr>
      <w:rFonts w:ascii="Helvetica" w:eastAsiaTheme="minorEastAsia" w:hAnsi="Helvetica" w:cs="Helvetica"/>
      <w:color w:val="000000"/>
      <w:sz w:val="20"/>
      <w:szCs w:val="20"/>
    </w:rPr>
  </w:style>
  <w:style w:type="paragraph" w:styleId="Akapitzlist">
    <w:name w:val="List Paragraph"/>
    <w:basedOn w:val="Normalny"/>
    <w:uiPriority w:val="34"/>
    <w:qFormat/>
    <w:rsid w:val="00057969"/>
    <w:pPr>
      <w:ind w:left="720"/>
      <w:contextualSpacing/>
    </w:pPr>
  </w:style>
  <w:style w:type="paragraph" w:styleId="Tekstpodstawowy3">
    <w:name w:val="Body Text 3"/>
    <w:basedOn w:val="Normalny"/>
    <w:link w:val="Tekstpodstawowy3Znak"/>
    <w:rsid w:val="00057969"/>
    <w:pPr>
      <w:widowControl/>
      <w:autoSpaceDE/>
      <w:autoSpaceDN/>
      <w:adjustRightInd/>
      <w:spacing w:after="120" w:line="240" w:lineRule="auto"/>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57969"/>
    <w:rPr>
      <w:rFonts w:ascii="Times New Roman" w:hAnsi="Times New Roman"/>
      <w:sz w:val="16"/>
      <w:szCs w:val="16"/>
    </w:rPr>
  </w:style>
  <w:style w:type="paragraph" w:styleId="Tekstpodstawowywcity2">
    <w:name w:val="Body Text Indent 2"/>
    <w:basedOn w:val="Normalny"/>
    <w:link w:val="Tekstpodstawowywcity2Znak"/>
    <w:uiPriority w:val="99"/>
    <w:semiHidden/>
    <w:unhideWhenUsed/>
    <w:rsid w:val="0005796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57969"/>
    <w:rPr>
      <w:rFonts w:ascii="Helvetica" w:eastAsiaTheme="minorEastAsia" w:hAnsi="Helvetica" w:cs="Helvetica"/>
      <w:color w:val="000000"/>
      <w:sz w:val="18"/>
      <w:szCs w:val="18"/>
    </w:rPr>
  </w:style>
  <w:style w:type="character" w:styleId="Numerstrony">
    <w:name w:val="page number"/>
    <w:basedOn w:val="Domylnaczcionkaakapitu"/>
    <w:uiPriority w:val="99"/>
    <w:rsid w:val="00A20A89"/>
    <w:rPr>
      <w:rFonts w:cs="Times New Roman"/>
    </w:rPr>
  </w:style>
  <w:style w:type="table" w:customStyle="1" w:styleId="Tabela-Siatka1">
    <w:name w:val="Tabela - Siatka1"/>
    <w:basedOn w:val="Standardowy"/>
    <w:next w:val="Tabela-Siatka"/>
    <w:uiPriority w:val="99"/>
    <w:rsid w:val="0020304E"/>
    <w:pPr>
      <w:spacing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67FD7-2C98-4548-8AF6-DF822E62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62</Pages>
  <Words>13408</Words>
  <Characters>80451</Characters>
  <Application>Microsoft Office Word</Application>
  <DocSecurity>0</DocSecurity>
  <Lines>670</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93672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lastModifiedBy>Lewandowski Mariusz</cp:lastModifiedBy>
  <cp:revision>2</cp:revision>
  <cp:lastPrinted>2012-04-23T06:39:00Z</cp:lastPrinted>
  <dcterms:created xsi:type="dcterms:W3CDTF">2021-03-09T06:46:00Z</dcterms:created>
  <dcterms:modified xsi:type="dcterms:W3CDTF">2021-03-09T06:46:00Z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