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B05B" w14:textId="77777777" w:rsidR="009F049E" w:rsidRPr="00E45E38" w:rsidRDefault="009F049E" w:rsidP="004C106D">
      <w:pPr>
        <w:widowControl w:val="0"/>
        <w:jc w:val="center"/>
        <w:rPr>
          <w:rFonts w:ascii="Times New Roman" w:hAnsi="Times New Roman" w:cs="Times New Roman"/>
          <w:b/>
          <w:sz w:val="24"/>
          <w:szCs w:val="24"/>
        </w:rPr>
      </w:pPr>
      <w:bookmarkStart w:id="0" w:name="_GoBack"/>
      <w:bookmarkEnd w:id="0"/>
      <w:r w:rsidRPr="00E45E38">
        <w:rPr>
          <w:rFonts w:ascii="Times New Roman" w:hAnsi="Times New Roman" w:cs="Times New Roman"/>
          <w:b/>
          <w:sz w:val="24"/>
          <w:szCs w:val="24"/>
        </w:rPr>
        <w:t>Uzasadnienie</w:t>
      </w:r>
    </w:p>
    <w:p w14:paraId="56667956" w14:textId="14BE2A18" w:rsidR="008F084F" w:rsidRPr="0049655C" w:rsidRDefault="002F2854" w:rsidP="0049655C">
      <w:pPr>
        <w:pStyle w:val="USTustnpkodeksu"/>
        <w:ind w:left="1" w:firstLine="566"/>
        <w:rPr>
          <w:rFonts w:ascii="Times New Roman" w:hAnsi="Times New Roman" w:cs="Times New Roman"/>
          <w:szCs w:val="24"/>
        </w:rPr>
      </w:pPr>
      <w:r w:rsidRPr="0049655C">
        <w:rPr>
          <w:rFonts w:ascii="Times New Roman" w:hAnsi="Times New Roman" w:cs="Times New Roman"/>
          <w:szCs w:val="24"/>
        </w:rPr>
        <w:t>Projekt rozporządzenia stanowi wykonanie upoważni</w:t>
      </w:r>
      <w:r w:rsidR="00926A48" w:rsidRPr="0049655C">
        <w:rPr>
          <w:rFonts w:ascii="Times New Roman" w:hAnsi="Times New Roman" w:cs="Times New Roman"/>
          <w:szCs w:val="24"/>
        </w:rPr>
        <w:t>enia</w:t>
      </w:r>
      <w:r w:rsidR="00E45E38" w:rsidRPr="0049655C">
        <w:rPr>
          <w:rFonts w:ascii="Times New Roman" w:hAnsi="Times New Roman" w:cs="Times New Roman"/>
          <w:szCs w:val="24"/>
        </w:rPr>
        <w:t xml:space="preserve"> ustawowego</w:t>
      </w:r>
      <w:r w:rsidR="00926A48" w:rsidRPr="0049655C">
        <w:rPr>
          <w:rFonts w:ascii="Times New Roman" w:hAnsi="Times New Roman" w:cs="Times New Roman"/>
          <w:szCs w:val="24"/>
        </w:rPr>
        <w:t xml:space="preserve">, zawartego </w:t>
      </w:r>
      <w:r w:rsidR="0049655C">
        <w:rPr>
          <w:rFonts w:ascii="Times New Roman" w:hAnsi="Times New Roman" w:cs="Times New Roman"/>
          <w:szCs w:val="24"/>
        </w:rPr>
        <w:br/>
      </w:r>
      <w:r w:rsidR="00926A48" w:rsidRPr="0049655C">
        <w:rPr>
          <w:rFonts w:ascii="Times New Roman" w:hAnsi="Times New Roman" w:cs="Times New Roman"/>
          <w:szCs w:val="24"/>
        </w:rPr>
        <w:t xml:space="preserve">w </w:t>
      </w:r>
      <w:r w:rsidR="003C2E49" w:rsidRPr="0049655C">
        <w:rPr>
          <w:rFonts w:ascii="Times New Roman" w:hAnsi="Times New Roman" w:cs="Times New Roman"/>
          <w:szCs w:val="24"/>
        </w:rPr>
        <w:t xml:space="preserve">art. 12j </w:t>
      </w:r>
      <w:r w:rsidR="003C2E49" w:rsidRPr="0049655C">
        <w:rPr>
          <w:rFonts w:ascii="Times New Roman" w:hAnsi="Times New Roman" w:cs="Times New Roman"/>
          <w:i/>
          <w:szCs w:val="24"/>
        </w:rPr>
        <w:t>ustawy z dnia 6 sierpnia 2010 r. o dowodach osobistych</w:t>
      </w:r>
      <w:r w:rsidR="003C2E49" w:rsidRPr="0049655C">
        <w:rPr>
          <w:rFonts w:ascii="Times New Roman" w:hAnsi="Times New Roman" w:cs="Times New Roman"/>
          <w:szCs w:val="24"/>
        </w:rPr>
        <w:t xml:space="preserve"> (Dz.</w:t>
      </w:r>
      <w:r w:rsidR="00E45E38" w:rsidRPr="0049655C">
        <w:rPr>
          <w:rFonts w:ascii="Times New Roman" w:hAnsi="Times New Roman" w:cs="Times New Roman"/>
          <w:szCs w:val="24"/>
        </w:rPr>
        <w:t xml:space="preserve"> </w:t>
      </w:r>
      <w:r w:rsidR="003C2E49" w:rsidRPr="0049655C">
        <w:rPr>
          <w:rFonts w:ascii="Times New Roman" w:hAnsi="Times New Roman" w:cs="Times New Roman"/>
          <w:szCs w:val="24"/>
        </w:rPr>
        <w:t xml:space="preserve">U. z 2020 r. poz. 332, </w:t>
      </w:r>
      <w:r w:rsidR="003A0CF3">
        <w:rPr>
          <w:rFonts w:ascii="Times New Roman" w:hAnsi="Times New Roman" w:cs="Times New Roman"/>
          <w:szCs w:val="24"/>
        </w:rPr>
        <w:t xml:space="preserve">z </w:t>
      </w:r>
      <w:proofErr w:type="spellStart"/>
      <w:r w:rsidR="003A0CF3">
        <w:rPr>
          <w:rFonts w:ascii="Times New Roman" w:hAnsi="Times New Roman" w:cs="Times New Roman"/>
          <w:szCs w:val="24"/>
        </w:rPr>
        <w:t>późn</w:t>
      </w:r>
      <w:proofErr w:type="spellEnd"/>
      <w:r w:rsidR="003A0CF3">
        <w:rPr>
          <w:rFonts w:ascii="Times New Roman" w:hAnsi="Times New Roman" w:cs="Times New Roman"/>
          <w:szCs w:val="24"/>
        </w:rPr>
        <w:t>.</w:t>
      </w:r>
      <w:r w:rsidR="00E45E38" w:rsidRPr="0049655C">
        <w:rPr>
          <w:rFonts w:ascii="Times New Roman" w:hAnsi="Times New Roman" w:cs="Times New Roman"/>
          <w:szCs w:val="24"/>
        </w:rPr>
        <w:t xml:space="preserve"> zm.</w:t>
      </w:r>
      <w:r w:rsidR="003C2E49" w:rsidRPr="0049655C">
        <w:rPr>
          <w:rFonts w:ascii="Times New Roman" w:hAnsi="Times New Roman" w:cs="Times New Roman"/>
          <w:szCs w:val="24"/>
        </w:rPr>
        <w:t>)</w:t>
      </w:r>
      <w:r w:rsidR="00CC6FF4" w:rsidRPr="0049655C">
        <w:rPr>
          <w:rFonts w:ascii="Times New Roman" w:hAnsi="Times New Roman" w:cs="Times New Roman"/>
          <w:szCs w:val="24"/>
        </w:rPr>
        <w:t xml:space="preserve">. </w:t>
      </w:r>
    </w:p>
    <w:p w14:paraId="3449AFC2" w14:textId="1BA3DFA2" w:rsidR="003C2E49" w:rsidRPr="0049655C" w:rsidRDefault="00E45E38"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Rozporządzenie</w:t>
      </w:r>
      <w:r w:rsidR="00CF5737" w:rsidRPr="0049655C">
        <w:rPr>
          <w:rFonts w:ascii="Times New Roman" w:hAnsi="Times New Roman" w:cs="Times New Roman"/>
          <w:szCs w:val="24"/>
        </w:rPr>
        <w:t xml:space="preserve"> </w:t>
      </w:r>
      <w:r w:rsidR="008F084F" w:rsidRPr="0049655C">
        <w:rPr>
          <w:rFonts w:ascii="Times New Roman" w:hAnsi="Times New Roman" w:cs="Times New Roman"/>
          <w:szCs w:val="24"/>
        </w:rPr>
        <w:t xml:space="preserve">nowelizuje obowiązujące </w:t>
      </w:r>
      <w:r w:rsidR="008F084F" w:rsidRPr="0049655C">
        <w:rPr>
          <w:rFonts w:ascii="Times New Roman" w:hAnsi="Times New Roman" w:cs="Times New Roman"/>
          <w:i/>
          <w:szCs w:val="24"/>
        </w:rPr>
        <w:t xml:space="preserve">rozporządzenie </w:t>
      </w:r>
      <w:r w:rsidR="003C2E49" w:rsidRPr="0049655C">
        <w:rPr>
          <w:rFonts w:ascii="Times New Roman" w:hAnsi="Times New Roman" w:cs="Times New Roman"/>
          <w:i/>
          <w:szCs w:val="24"/>
        </w:rPr>
        <w:t xml:space="preserve">Ministra Spraw Wewnętrznych </w:t>
      </w:r>
      <w:r w:rsidRPr="0049655C">
        <w:rPr>
          <w:rFonts w:ascii="Times New Roman" w:hAnsi="Times New Roman" w:cs="Times New Roman"/>
          <w:i/>
          <w:szCs w:val="24"/>
        </w:rPr>
        <w:br/>
      </w:r>
      <w:r w:rsidR="003C2E49" w:rsidRPr="0049655C">
        <w:rPr>
          <w:rFonts w:ascii="Times New Roman" w:hAnsi="Times New Roman" w:cs="Times New Roman"/>
          <w:i/>
          <w:szCs w:val="24"/>
        </w:rPr>
        <w:t>i Administracji z dnia 26 lutego 2019 r. w sprawie warstwy elektronicznej dowodu osobistego</w:t>
      </w:r>
      <w:r w:rsidR="003C2E49" w:rsidRPr="0049655C">
        <w:rPr>
          <w:rFonts w:ascii="Times New Roman" w:hAnsi="Times New Roman" w:cs="Times New Roman"/>
          <w:szCs w:val="24"/>
        </w:rPr>
        <w:t xml:space="preserve"> (Dz.</w:t>
      </w:r>
      <w:r w:rsidRPr="0049655C">
        <w:rPr>
          <w:rFonts w:ascii="Times New Roman" w:hAnsi="Times New Roman" w:cs="Times New Roman"/>
          <w:szCs w:val="24"/>
        </w:rPr>
        <w:t xml:space="preserve"> </w:t>
      </w:r>
      <w:r w:rsidR="006D4BB4">
        <w:rPr>
          <w:rFonts w:ascii="Times New Roman" w:hAnsi="Times New Roman" w:cs="Times New Roman"/>
          <w:szCs w:val="24"/>
        </w:rPr>
        <w:t xml:space="preserve">U. </w:t>
      </w:r>
      <w:r w:rsidR="003C2E49" w:rsidRPr="0049655C">
        <w:rPr>
          <w:rFonts w:ascii="Times New Roman" w:hAnsi="Times New Roman" w:cs="Times New Roman"/>
          <w:szCs w:val="24"/>
        </w:rPr>
        <w:t>poz. 400).</w:t>
      </w:r>
    </w:p>
    <w:p w14:paraId="09E88550" w14:textId="3EDCC319" w:rsidR="003C2E49" w:rsidRPr="0049655C" w:rsidRDefault="008F084F"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Celem pr</w:t>
      </w:r>
      <w:r w:rsidR="00CF5737" w:rsidRPr="0049655C">
        <w:rPr>
          <w:rFonts w:ascii="Times New Roman" w:hAnsi="Times New Roman" w:cs="Times New Roman"/>
          <w:szCs w:val="24"/>
        </w:rPr>
        <w:t>ojektu jest uwzględnienie zmian wprowadzonych do</w:t>
      </w:r>
      <w:r w:rsidRPr="0049655C">
        <w:rPr>
          <w:rFonts w:ascii="Times New Roman" w:hAnsi="Times New Roman" w:cs="Times New Roman"/>
          <w:szCs w:val="24"/>
        </w:rPr>
        <w:t xml:space="preserve"> </w:t>
      </w:r>
      <w:r w:rsidR="00CC6FF4" w:rsidRPr="0049655C">
        <w:rPr>
          <w:rFonts w:ascii="Times New Roman" w:hAnsi="Times New Roman" w:cs="Times New Roman"/>
          <w:i/>
          <w:szCs w:val="24"/>
        </w:rPr>
        <w:t xml:space="preserve">ustawy </w:t>
      </w:r>
      <w:r w:rsidR="00E45E38" w:rsidRPr="0049655C">
        <w:rPr>
          <w:rFonts w:ascii="Times New Roman" w:hAnsi="Times New Roman" w:cs="Times New Roman"/>
          <w:i/>
          <w:szCs w:val="24"/>
        </w:rPr>
        <w:t xml:space="preserve">z dnia 6 sierpnia 2010 r. </w:t>
      </w:r>
      <w:r w:rsidR="00CC6FF4" w:rsidRPr="0049655C">
        <w:rPr>
          <w:rFonts w:ascii="Times New Roman" w:hAnsi="Times New Roman" w:cs="Times New Roman"/>
          <w:i/>
          <w:szCs w:val="24"/>
        </w:rPr>
        <w:t xml:space="preserve">o </w:t>
      </w:r>
      <w:r w:rsidR="003C2E49" w:rsidRPr="0049655C">
        <w:rPr>
          <w:rFonts w:ascii="Times New Roman" w:hAnsi="Times New Roman" w:cs="Times New Roman"/>
          <w:i/>
          <w:szCs w:val="24"/>
        </w:rPr>
        <w:t>dowodach osobistych</w:t>
      </w:r>
      <w:r w:rsidR="00CF5737" w:rsidRPr="0049655C">
        <w:rPr>
          <w:rFonts w:ascii="Times New Roman" w:hAnsi="Times New Roman" w:cs="Times New Roman"/>
          <w:szCs w:val="24"/>
        </w:rPr>
        <w:t xml:space="preserve"> – </w:t>
      </w:r>
      <w:r w:rsidR="00CC6FF4" w:rsidRPr="0049655C">
        <w:rPr>
          <w:rFonts w:ascii="Times New Roman" w:hAnsi="Times New Roman" w:cs="Times New Roman"/>
          <w:szCs w:val="24"/>
        </w:rPr>
        <w:t xml:space="preserve"> </w:t>
      </w:r>
      <w:r w:rsidR="00CC6FF4" w:rsidRPr="0049655C">
        <w:rPr>
          <w:rFonts w:ascii="Times New Roman" w:hAnsi="Times New Roman" w:cs="Times New Roman"/>
          <w:i/>
          <w:szCs w:val="24"/>
        </w:rPr>
        <w:t xml:space="preserve">ustawą z dnia </w:t>
      </w:r>
      <w:r w:rsidR="003C2E49" w:rsidRPr="0049655C">
        <w:rPr>
          <w:rFonts w:ascii="Times New Roman" w:hAnsi="Times New Roman" w:cs="Times New Roman"/>
          <w:i/>
          <w:szCs w:val="24"/>
        </w:rPr>
        <w:t>……</w:t>
      </w:r>
      <w:r w:rsidR="00CC6FF4" w:rsidRPr="0049655C">
        <w:rPr>
          <w:rFonts w:ascii="Times New Roman" w:hAnsi="Times New Roman" w:cs="Times New Roman"/>
          <w:i/>
          <w:szCs w:val="24"/>
        </w:rPr>
        <w:t xml:space="preserve">o zmianie ustawy o </w:t>
      </w:r>
      <w:r w:rsidR="003C2E49" w:rsidRPr="0049655C">
        <w:rPr>
          <w:rFonts w:ascii="Times New Roman" w:hAnsi="Times New Roman" w:cs="Times New Roman"/>
          <w:i/>
          <w:szCs w:val="24"/>
        </w:rPr>
        <w:t xml:space="preserve">dowodach osobistych oraz </w:t>
      </w:r>
      <w:r w:rsidR="00E406F4" w:rsidRPr="0049655C">
        <w:rPr>
          <w:rFonts w:ascii="Times New Roman" w:hAnsi="Times New Roman" w:cs="Times New Roman"/>
          <w:i/>
          <w:szCs w:val="24"/>
        </w:rPr>
        <w:t>niektórych innych usta</w:t>
      </w:r>
      <w:r w:rsidR="00E45E38" w:rsidRPr="0049655C">
        <w:rPr>
          <w:rFonts w:ascii="Times New Roman" w:hAnsi="Times New Roman" w:cs="Times New Roman"/>
          <w:i/>
          <w:szCs w:val="24"/>
        </w:rPr>
        <w:t>w</w:t>
      </w:r>
      <w:r w:rsidR="00CF5737" w:rsidRPr="0049655C">
        <w:rPr>
          <w:rFonts w:ascii="Times New Roman" w:hAnsi="Times New Roman" w:cs="Times New Roman"/>
          <w:i/>
          <w:szCs w:val="24"/>
        </w:rPr>
        <w:t xml:space="preserve"> </w:t>
      </w:r>
      <w:r w:rsidR="0049655C">
        <w:rPr>
          <w:rFonts w:ascii="Times New Roman" w:hAnsi="Times New Roman" w:cs="Times New Roman"/>
          <w:szCs w:val="24"/>
        </w:rPr>
        <w:t xml:space="preserve">(Dz. U. poz. </w:t>
      </w:r>
      <w:r w:rsidR="00CF5737" w:rsidRPr="0049655C">
        <w:rPr>
          <w:rFonts w:ascii="Times New Roman" w:hAnsi="Times New Roman" w:cs="Times New Roman"/>
          <w:szCs w:val="24"/>
        </w:rPr>
        <w:t>….)</w:t>
      </w:r>
      <w:r w:rsidR="004E1517" w:rsidRPr="0049655C">
        <w:rPr>
          <w:rFonts w:ascii="Times New Roman" w:hAnsi="Times New Roman" w:cs="Times New Roman"/>
          <w:szCs w:val="24"/>
        </w:rPr>
        <w:t>, która</w:t>
      </w:r>
      <w:r w:rsidR="004E1517" w:rsidRPr="0049655C">
        <w:rPr>
          <w:rFonts w:ascii="Times New Roman" w:hAnsi="Times New Roman" w:cs="Times New Roman"/>
        </w:rPr>
        <w:t xml:space="preserve"> </w:t>
      </w:r>
      <w:r w:rsidR="004E1517" w:rsidRPr="0049655C">
        <w:rPr>
          <w:rFonts w:ascii="Times New Roman" w:hAnsi="Times New Roman" w:cs="Times New Roman"/>
          <w:szCs w:val="24"/>
        </w:rPr>
        <w:t xml:space="preserve">ma przede wszystkim na celu dostosowanie przepisów </w:t>
      </w:r>
      <w:r w:rsidR="004E1517" w:rsidRPr="009A6636">
        <w:rPr>
          <w:rFonts w:ascii="Times New Roman" w:hAnsi="Times New Roman" w:cs="Times New Roman"/>
          <w:i/>
          <w:szCs w:val="24"/>
        </w:rPr>
        <w:t xml:space="preserve">ustawy z dnia 6 sierpnia 2010 r. o dowodach osobistych </w:t>
      </w:r>
      <w:r w:rsidR="009A6636">
        <w:rPr>
          <w:rFonts w:ascii="Times New Roman" w:hAnsi="Times New Roman" w:cs="Times New Roman"/>
          <w:i/>
          <w:szCs w:val="24"/>
        </w:rPr>
        <w:br/>
      </w:r>
      <w:r w:rsidR="004E1517" w:rsidRPr="0049655C">
        <w:rPr>
          <w:rFonts w:ascii="Times New Roman" w:hAnsi="Times New Roman" w:cs="Times New Roman"/>
          <w:szCs w:val="24"/>
        </w:rPr>
        <w:t xml:space="preserve">do </w:t>
      </w:r>
      <w:r w:rsidR="004E1517" w:rsidRPr="0049655C">
        <w:rPr>
          <w:rFonts w:ascii="Times New Roman" w:hAnsi="Times New Roman" w:cs="Times New Roman"/>
          <w:i/>
          <w:szCs w:val="24"/>
        </w:rPr>
        <w:t xml:space="preserve">rozporządzenia Parlamentu Europejskiego i Rady (UE)  2019/1157 z dnia 20 czerwca </w:t>
      </w:r>
      <w:r w:rsidR="009A6636">
        <w:rPr>
          <w:rFonts w:ascii="Times New Roman" w:hAnsi="Times New Roman" w:cs="Times New Roman"/>
          <w:i/>
          <w:szCs w:val="24"/>
        </w:rPr>
        <w:br/>
      </w:r>
      <w:r w:rsidR="004E1517" w:rsidRPr="0049655C">
        <w:rPr>
          <w:rFonts w:ascii="Times New Roman" w:hAnsi="Times New Roman" w:cs="Times New Roman"/>
          <w:i/>
          <w:szCs w:val="24"/>
        </w:rPr>
        <w:t xml:space="preserve">2019 r. w sprawie zwiększenia bezpieczeństwa dokumentów tożsamości obywateli Unii </w:t>
      </w:r>
      <w:r w:rsidR="009A6636">
        <w:rPr>
          <w:rFonts w:ascii="Times New Roman" w:hAnsi="Times New Roman" w:cs="Times New Roman"/>
          <w:i/>
          <w:szCs w:val="24"/>
        </w:rPr>
        <w:br/>
      </w:r>
      <w:r w:rsidR="004E1517" w:rsidRPr="0049655C">
        <w:rPr>
          <w:rFonts w:ascii="Times New Roman" w:hAnsi="Times New Roman" w:cs="Times New Roman"/>
          <w:i/>
          <w:szCs w:val="24"/>
        </w:rPr>
        <w:t>i dokumentów pobytowych wydawanych obywatelom Unii i członkom ich rodzin korzystającym z prawa do swobodnego przemieszczania się</w:t>
      </w:r>
      <w:r w:rsidR="004E1517" w:rsidRPr="0049655C">
        <w:rPr>
          <w:rFonts w:ascii="Times New Roman" w:hAnsi="Times New Roman" w:cs="Times New Roman"/>
          <w:szCs w:val="24"/>
        </w:rPr>
        <w:t xml:space="preserve">. </w:t>
      </w:r>
      <w:r w:rsidR="00410E05" w:rsidRPr="0049655C">
        <w:rPr>
          <w:rFonts w:ascii="Times New Roman" w:hAnsi="Times New Roman" w:cs="Times New Roman"/>
          <w:szCs w:val="24"/>
        </w:rPr>
        <w:t>Rozporządzenie to nakłada m</w:t>
      </w:r>
      <w:r w:rsidR="00A11303">
        <w:rPr>
          <w:rFonts w:ascii="Times New Roman" w:hAnsi="Times New Roman" w:cs="Times New Roman"/>
          <w:szCs w:val="24"/>
        </w:rPr>
        <w:t>.</w:t>
      </w:r>
      <w:r w:rsidR="00410E05" w:rsidRPr="0049655C">
        <w:rPr>
          <w:rFonts w:ascii="Times New Roman" w:hAnsi="Times New Roman" w:cs="Times New Roman"/>
          <w:szCs w:val="24"/>
        </w:rPr>
        <w:t xml:space="preserve">in. obowiązek </w:t>
      </w:r>
      <w:r w:rsidR="004E1517" w:rsidRPr="0049655C">
        <w:rPr>
          <w:rFonts w:ascii="Times New Roman" w:hAnsi="Times New Roman" w:cs="Times New Roman"/>
          <w:szCs w:val="24"/>
        </w:rPr>
        <w:t>wprowadzenia do dowodów osobistych drugiej cechy biometrycznej, tj. odcisków palców, konieczność dostosowania wzoru dowodu osobistego do specyfikacji i minimalnych norm dotyczących zabezpieczeń określonych w dokumencie nr 9303 Organizacji Międzynarodowego Lotnictwa Cywilnego (ICAO)</w:t>
      </w:r>
      <w:r w:rsidR="00CC6FF4" w:rsidRPr="0049655C">
        <w:rPr>
          <w:rFonts w:ascii="Times New Roman" w:hAnsi="Times New Roman" w:cs="Times New Roman"/>
          <w:szCs w:val="24"/>
        </w:rPr>
        <w:t>.</w:t>
      </w:r>
      <w:r w:rsidR="002B6B44" w:rsidRPr="0049655C">
        <w:rPr>
          <w:rFonts w:ascii="Times New Roman" w:hAnsi="Times New Roman" w:cs="Times New Roman"/>
          <w:szCs w:val="24"/>
        </w:rPr>
        <w:t xml:space="preserve"> </w:t>
      </w:r>
    </w:p>
    <w:p w14:paraId="384F0DC1" w14:textId="77777777" w:rsidR="008D52A3" w:rsidRPr="0049655C" w:rsidRDefault="008D52A3"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Zmiana projektowanego rozporządzenia w zakresie </w:t>
      </w:r>
      <w:r w:rsidR="00A672FE" w:rsidRPr="0049655C">
        <w:rPr>
          <w:rFonts w:ascii="Times New Roman" w:hAnsi="Times New Roman" w:cs="Times New Roman"/>
          <w:szCs w:val="24"/>
        </w:rPr>
        <w:t xml:space="preserve">§ 2 ust. 1 </w:t>
      </w:r>
      <w:r w:rsidRPr="0049655C">
        <w:rPr>
          <w:rFonts w:ascii="Times New Roman" w:hAnsi="Times New Roman" w:cs="Times New Roman"/>
          <w:szCs w:val="24"/>
        </w:rPr>
        <w:t xml:space="preserve">pkt 1 dotyczy opisu długości kodu PIN dla poszczególnych funkcjonalności przez wskazanie wyłącznie minimalnej długości tego kodu co wynika ze zmiany funkcjonalności nowego dowodu osobistego. Długość kodu PIN dla wszystkich funkcjonalności będzie wynikała z możliwości zastosowania odpowiedniej platformy sprzętowej. </w:t>
      </w:r>
      <w:r w:rsidR="00BB62CD" w:rsidRPr="0049655C">
        <w:rPr>
          <w:rFonts w:ascii="Times New Roman" w:hAnsi="Times New Roman" w:cs="Times New Roman"/>
          <w:szCs w:val="24"/>
        </w:rPr>
        <w:t>Z</w:t>
      </w:r>
      <w:r w:rsidRPr="0049655C">
        <w:rPr>
          <w:rFonts w:ascii="Times New Roman" w:hAnsi="Times New Roman" w:cs="Times New Roman"/>
          <w:szCs w:val="24"/>
        </w:rPr>
        <w:t>asadnym jest również wskazanie opisu minimalnej długości kodu PIN dla obszaru blankietu przeznaczonego do wykorzystania dla składania podpisu kwalifikowanego.</w:t>
      </w:r>
    </w:p>
    <w:p w14:paraId="4BCF67B9" w14:textId="7B65A385" w:rsidR="000A75C6" w:rsidRPr="0049655C" w:rsidRDefault="009922FF"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Kolejna zmiana </w:t>
      </w:r>
      <w:r w:rsidR="000A75C6" w:rsidRPr="0049655C">
        <w:rPr>
          <w:rFonts w:ascii="Times New Roman" w:hAnsi="Times New Roman" w:cs="Times New Roman"/>
          <w:szCs w:val="24"/>
        </w:rPr>
        <w:t>dotyc</w:t>
      </w:r>
      <w:r w:rsidR="00A672FE" w:rsidRPr="0049655C">
        <w:rPr>
          <w:rFonts w:ascii="Times New Roman" w:hAnsi="Times New Roman" w:cs="Times New Roman"/>
          <w:szCs w:val="24"/>
        </w:rPr>
        <w:t xml:space="preserve">zy doprecyzowania w § 2 ust. 1 </w:t>
      </w:r>
      <w:r w:rsidR="000A75C6" w:rsidRPr="0049655C">
        <w:rPr>
          <w:rFonts w:ascii="Times New Roman" w:hAnsi="Times New Roman" w:cs="Times New Roman"/>
          <w:szCs w:val="24"/>
        </w:rPr>
        <w:t xml:space="preserve">pkt 9 części dokumentu ICAO, </w:t>
      </w:r>
      <w:r w:rsidR="009A6636">
        <w:rPr>
          <w:rFonts w:ascii="Times New Roman" w:hAnsi="Times New Roman" w:cs="Times New Roman"/>
          <w:szCs w:val="24"/>
        </w:rPr>
        <w:br/>
      </w:r>
      <w:r w:rsidR="000A75C6" w:rsidRPr="0049655C">
        <w:rPr>
          <w:rFonts w:ascii="Times New Roman" w:hAnsi="Times New Roman" w:cs="Times New Roman"/>
          <w:szCs w:val="24"/>
        </w:rPr>
        <w:t xml:space="preserve">na którą powołuje się przepis, ponieważ wszystkie części DOC 9303 odnoszą się do tego typu dokumentu jakim jest elektroniczny dowód osobisty. </w:t>
      </w:r>
      <w:r w:rsidRPr="0049655C">
        <w:rPr>
          <w:rFonts w:ascii="Times New Roman" w:hAnsi="Times New Roman" w:cs="Times New Roman"/>
          <w:szCs w:val="24"/>
        </w:rPr>
        <w:t>P</w:t>
      </w:r>
      <w:r w:rsidR="000A75C6" w:rsidRPr="0049655C">
        <w:rPr>
          <w:rFonts w:ascii="Times New Roman" w:hAnsi="Times New Roman" w:cs="Times New Roman"/>
          <w:szCs w:val="24"/>
        </w:rPr>
        <w:t xml:space="preserve">oszczególne części dokumentu ICAO </w:t>
      </w:r>
      <w:proofErr w:type="spellStart"/>
      <w:r w:rsidR="000A75C6" w:rsidRPr="0049655C">
        <w:rPr>
          <w:rFonts w:ascii="Times New Roman" w:hAnsi="Times New Roman" w:cs="Times New Roman"/>
          <w:szCs w:val="24"/>
        </w:rPr>
        <w:t>Doc</w:t>
      </w:r>
      <w:proofErr w:type="spellEnd"/>
      <w:r w:rsidR="000A75C6" w:rsidRPr="0049655C">
        <w:rPr>
          <w:rFonts w:ascii="Times New Roman" w:hAnsi="Times New Roman" w:cs="Times New Roman"/>
          <w:szCs w:val="24"/>
        </w:rPr>
        <w:t xml:space="preserve"> 9303 zawierają zalecenia dotyczące wielu typów i formatów dokumentów podróży, </w:t>
      </w:r>
      <w:r w:rsidR="00E45E38" w:rsidRPr="0049655C">
        <w:rPr>
          <w:rFonts w:ascii="Times New Roman" w:hAnsi="Times New Roman" w:cs="Times New Roman"/>
          <w:szCs w:val="24"/>
        </w:rPr>
        <w:br/>
      </w:r>
      <w:r w:rsidR="000A75C6" w:rsidRPr="0049655C">
        <w:rPr>
          <w:rFonts w:ascii="Times New Roman" w:hAnsi="Times New Roman" w:cs="Times New Roman"/>
          <w:szCs w:val="24"/>
        </w:rPr>
        <w:t xml:space="preserve">a obszar związany z warstwą elektroniczną i mechanizmami zabezpieczeń warstwy elektronicznej jest dookreślony właśnie w częściach 10, 11 i 12 ww. dokumentu. </w:t>
      </w:r>
      <w:r w:rsidR="009A6636">
        <w:rPr>
          <w:rFonts w:ascii="Times New Roman" w:hAnsi="Times New Roman" w:cs="Times New Roman"/>
          <w:szCs w:val="24"/>
        </w:rPr>
        <w:br/>
      </w:r>
      <w:r w:rsidR="00A672FE" w:rsidRPr="0049655C">
        <w:rPr>
          <w:rFonts w:ascii="Times New Roman" w:hAnsi="Times New Roman" w:cs="Times New Roman"/>
          <w:szCs w:val="24"/>
        </w:rPr>
        <w:t>Ponadto</w:t>
      </w:r>
      <w:r w:rsidR="000A75C6" w:rsidRPr="0049655C">
        <w:rPr>
          <w:rFonts w:ascii="Times New Roman" w:hAnsi="Times New Roman" w:cs="Times New Roman"/>
          <w:szCs w:val="24"/>
        </w:rPr>
        <w:t xml:space="preserve"> zarówno zalecenia ICAO jak również normy ISO w dokumentach ICAO są przywoływane z konkretną datą wydania normy, dlatego użyte w obecnie obowiązującym </w:t>
      </w:r>
      <w:r w:rsidR="000A75C6" w:rsidRPr="0049655C">
        <w:rPr>
          <w:rFonts w:ascii="Times New Roman" w:hAnsi="Times New Roman" w:cs="Times New Roman"/>
          <w:szCs w:val="24"/>
        </w:rPr>
        <w:lastRenderedPageBreak/>
        <w:t>przepisie określenie dla przywołanego dokumentu „</w:t>
      </w:r>
      <w:r w:rsidR="000A75C6" w:rsidRPr="0049655C">
        <w:rPr>
          <w:rFonts w:ascii="Times New Roman" w:hAnsi="Times New Roman" w:cs="Times New Roman"/>
          <w:i/>
          <w:szCs w:val="24"/>
        </w:rPr>
        <w:t>lub późniejsze</w:t>
      </w:r>
      <w:r w:rsidR="000A75C6" w:rsidRPr="0049655C">
        <w:rPr>
          <w:rFonts w:ascii="Times New Roman" w:hAnsi="Times New Roman" w:cs="Times New Roman"/>
          <w:szCs w:val="24"/>
        </w:rPr>
        <w:t xml:space="preserve">” należało usunąć. Wskazanie w rozporządzeniu automatyzmu związanego z wprowadzeniem wprost domniemanej akceptacji dla kolejnej wersji dokumentu, którego zapisy w nieznany na obecnym etapie sposób wpłyną na wymagania funkcjonalne dowodu osobistego, wydaje się niewłaściwe. Zmiana wymagań formalnych (norm ISO) jak również zaleceń ICAO </w:t>
      </w:r>
      <w:r w:rsidR="00A672FE" w:rsidRPr="0049655C">
        <w:rPr>
          <w:rFonts w:ascii="Times New Roman" w:hAnsi="Times New Roman" w:cs="Times New Roman"/>
          <w:szCs w:val="24"/>
        </w:rPr>
        <w:t>po</w:t>
      </w:r>
      <w:r w:rsidR="000A75C6" w:rsidRPr="0049655C">
        <w:rPr>
          <w:rFonts w:ascii="Times New Roman" w:hAnsi="Times New Roman" w:cs="Times New Roman"/>
          <w:szCs w:val="24"/>
        </w:rPr>
        <w:t xml:space="preserve">winna skutkować ich ewentualną implementacją w przepisach prawa, ale po wcześniejszej analizie skutków oddziaływania wprowadzenia nowych norm. </w:t>
      </w:r>
    </w:p>
    <w:p w14:paraId="6ECB1067" w14:textId="77777777" w:rsidR="00614D8E" w:rsidRDefault="009922FF"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Zmiana </w:t>
      </w:r>
      <w:r w:rsidR="00614D8E" w:rsidRPr="0049655C">
        <w:rPr>
          <w:rFonts w:ascii="Times New Roman" w:hAnsi="Times New Roman" w:cs="Times New Roman"/>
          <w:szCs w:val="24"/>
        </w:rPr>
        <w:t xml:space="preserve">§ 2 ust. 2 </w:t>
      </w:r>
      <w:r w:rsidR="000A75C6" w:rsidRPr="0049655C">
        <w:rPr>
          <w:rFonts w:ascii="Times New Roman" w:hAnsi="Times New Roman" w:cs="Times New Roman"/>
          <w:szCs w:val="24"/>
        </w:rPr>
        <w:t xml:space="preserve">polega na </w:t>
      </w:r>
      <w:r w:rsidR="00BB62CD" w:rsidRPr="0049655C">
        <w:rPr>
          <w:rFonts w:ascii="Times New Roman" w:hAnsi="Times New Roman" w:cs="Times New Roman"/>
          <w:szCs w:val="24"/>
        </w:rPr>
        <w:t>zastąpieniu liczbowego podziału obszaru warstwy elektronicznej dowodu osobistego realizującego poszczególne funkcjonalności podziałem logicznym</w:t>
      </w:r>
      <w:r w:rsidR="00614D8E" w:rsidRPr="0049655C">
        <w:rPr>
          <w:rFonts w:ascii="Times New Roman" w:hAnsi="Times New Roman" w:cs="Times New Roman"/>
          <w:szCs w:val="24"/>
        </w:rPr>
        <w:t xml:space="preserve">. </w:t>
      </w:r>
      <w:r w:rsidR="000A75C6" w:rsidRPr="0049655C">
        <w:rPr>
          <w:rFonts w:ascii="Times New Roman" w:hAnsi="Times New Roman" w:cs="Times New Roman"/>
          <w:szCs w:val="24"/>
        </w:rPr>
        <w:t>W</w:t>
      </w:r>
      <w:r w:rsidR="00614D8E" w:rsidRPr="0049655C">
        <w:rPr>
          <w:rFonts w:ascii="Times New Roman" w:hAnsi="Times New Roman" w:cs="Times New Roman"/>
          <w:szCs w:val="24"/>
        </w:rPr>
        <w:t xml:space="preserve">skazanie na logicznie wydzielone struktury powinno dotyczyć zarówno obszaru zajmowanego przez aplikację ICAO, jak również przez dane wymagane dla realizacji innych funkcji dowodu osobistego (identyfikacji i uwierzytelnienia, potwierdzenia obecności </w:t>
      </w:r>
      <w:r w:rsidR="00E45E38" w:rsidRPr="0049655C">
        <w:rPr>
          <w:rFonts w:ascii="Times New Roman" w:hAnsi="Times New Roman" w:cs="Times New Roman"/>
          <w:szCs w:val="24"/>
        </w:rPr>
        <w:br/>
      </w:r>
      <w:r w:rsidR="00614D8E" w:rsidRPr="0049655C">
        <w:rPr>
          <w:rFonts w:ascii="Times New Roman" w:hAnsi="Times New Roman" w:cs="Times New Roman"/>
          <w:szCs w:val="24"/>
        </w:rPr>
        <w:t xml:space="preserve">i składania podpisu). W przypadku dowodu osobistego zawierającego tylko pierwszą cechę biometryczną, dostęp do warstwy elektronicznej dowodu był zabezpieczony kodem CAN, oraz w odniesieniu do wybranych funkcjonalności dodatkowo kodem PIN. W przypadku dowodu osobistego zawierającego pierwszą i drugą cechę biometryczną dostęp do danych drugiej cechy biometrycznej jest zabezpieczony mechanizmami EAC, przez co zasadnym jest wskazanie logicznego podziału dla wszystkich grup danych wymienionych w art. 12 a ust. 1 </w:t>
      </w:r>
      <w:r w:rsidR="00614D8E" w:rsidRPr="0049655C">
        <w:rPr>
          <w:rFonts w:ascii="Times New Roman" w:hAnsi="Times New Roman" w:cs="Times New Roman"/>
          <w:i/>
          <w:szCs w:val="24"/>
        </w:rPr>
        <w:t xml:space="preserve">ustawy </w:t>
      </w:r>
      <w:r w:rsidR="00A672FE" w:rsidRPr="0049655C">
        <w:rPr>
          <w:rFonts w:ascii="Times New Roman" w:hAnsi="Times New Roman" w:cs="Times New Roman"/>
          <w:i/>
          <w:szCs w:val="24"/>
        </w:rPr>
        <w:t xml:space="preserve">z dnia 6 sierpnia 2010 r. </w:t>
      </w:r>
      <w:r w:rsidR="00614D8E" w:rsidRPr="0049655C">
        <w:rPr>
          <w:rFonts w:ascii="Times New Roman" w:hAnsi="Times New Roman" w:cs="Times New Roman"/>
          <w:i/>
          <w:szCs w:val="24"/>
        </w:rPr>
        <w:t>o dowodach osobistych</w:t>
      </w:r>
      <w:r w:rsidR="00614D8E" w:rsidRPr="0049655C">
        <w:rPr>
          <w:rFonts w:ascii="Times New Roman" w:hAnsi="Times New Roman" w:cs="Times New Roman"/>
          <w:szCs w:val="24"/>
        </w:rPr>
        <w:t>.</w:t>
      </w:r>
    </w:p>
    <w:p w14:paraId="760A6AB1" w14:textId="50A37F4A" w:rsidR="00504A76" w:rsidRPr="00504A76" w:rsidRDefault="00504A76" w:rsidP="009A6636">
      <w:pPr>
        <w:pStyle w:val="USTustnpkodeksu"/>
        <w:ind w:firstLine="567"/>
        <w:rPr>
          <w:rFonts w:ascii="Times New Roman" w:hAnsi="Times New Roman" w:cs="Times New Roman"/>
          <w:szCs w:val="24"/>
        </w:rPr>
      </w:pPr>
      <w:r>
        <w:rPr>
          <w:rFonts w:ascii="Times New Roman" w:hAnsi="Times New Roman" w:cs="Times New Roman"/>
          <w:szCs w:val="24"/>
        </w:rPr>
        <w:t>Dokonano także zmian o charakterze porządkującym</w:t>
      </w:r>
      <w:r w:rsidR="00412E8C">
        <w:rPr>
          <w:rFonts w:ascii="Times New Roman" w:hAnsi="Times New Roman" w:cs="Times New Roman"/>
          <w:szCs w:val="24"/>
        </w:rPr>
        <w:t xml:space="preserve"> i doprecyzowującym</w:t>
      </w:r>
      <w:r>
        <w:rPr>
          <w:rFonts w:ascii="Times New Roman" w:hAnsi="Times New Roman" w:cs="Times New Roman"/>
          <w:szCs w:val="24"/>
        </w:rPr>
        <w:t xml:space="preserve">. </w:t>
      </w:r>
      <w:r w:rsidR="00EA33F7">
        <w:rPr>
          <w:rFonts w:ascii="Times New Roman" w:hAnsi="Times New Roman" w:cs="Times New Roman"/>
          <w:szCs w:val="24"/>
        </w:rPr>
        <w:t>W</w:t>
      </w:r>
      <w:r w:rsidR="00EA33F7" w:rsidRPr="00EA33F7">
        <w:rPr>
          <w:rFonts w:ascii="Times New Roman" w:hAnsi="Times New Roman" w:cs="Times New Roman"/>
          <w:szCs w:val="24"/>
        </w:rPr>
        <w:t xml:space="preserve"> § 2 ust. 1</w:t>
      </w:r>
      <w:r w:rsidR="00EA33F7">
        <w:rPr>
          <w:rFonts w:ascii="Times New Roman" w:hAnsi="Times New Roman" w:cs="Times New Roman"/>
          <w:szCs w:val="24"/>
        </w:rPr>
        <w:t xml:space="preserve"> doprecyzowano </w:t>
      </w:r>
      <w:r w:rsidR="00EA33F7" w:rsidRPr="00EA33F7">
        <w:rPr>
          <w:rFonts w:ascii="Times New Roman" w:hAnsi="Times New Roman" w:cs="Times New Roman"/>
          <w:szCs w:val="24"/>
        </w:rPr>
        <w:t>pkt 10 przez zastąpienie użytego w tym przepisie wyrażenia „</w:t>
      </w:r>
      <w:r w:rsidR="00EA33F7" w:rsidRPr="00662054">
        <w:rPr>
          <w:rFonts w:ascii="Times New Roman" w:hAnsi="Times New Roman" w:cs="Times New Roman"/>
          <w:i/>
          <w:szCs w:val="24"/>
        </w:rPr>
        <w:t>zawiera aplikację ICAO</w:t>
      </w:r>
      <w:r w:rsidR="00EA33F7" w:rsidRPr="00EA33F7">
        <w:rPr>
          <w:rFonts w:ascii="Times New Roman" w:hAnsi="Times New Roman" w:cs="Times New Roman"/>
          <w:szCs w:val="24"/>
        </w:rPr>
        <w:t>” wyrażeniem „</w:t>
      </w:r>
      <w:r w:rsidR="00EA33F7" w:rsidRPr="00662054">
        <w:rPr>
          <w:rFonts w:ascii="Times New Roman" w:hAnsi="Times New Roman" w:cs="Times New Roman"/>
          <w:i/>
          <w:szCs w:val="24"/>
        </w:rPr>
        <w:t>zawiera aplikację zgodną z wymaganiami ICAO</w:t>
      </w:r>
      <w:r w:rsidR="00EA33F7" w:rsidRPr="00EA33F7">
        <w:rPr>
          <w:rFonts w:ascii="Times New Roman" w:hAnsi="Times New Roman" w:cs="Times New Roman"/>
          <w:szCs w:val="24"/>
        </w:rPr>
        <w:t xml:space="preserve">”. </w:t>
      </w:r>
      <w:r w:rsidR="00EA33F7">
        <w:rPr>
          <w:rFonts w:ascii="Times New Roman" w:hAnsi="Times New Roman" w:cs="Times New Roman"/>
          <w:szCs w:val="24"/>
        </w:rPr>
        <w:t>Z</w:t>
      </w:r>
      <w:r w:rsidR="00EA33F7" w:rsidRPr="00EA33F7">
        <w:rPr>
          <w:rFonts w:ascii="Times New Roman" w:hAnsi="Times New Roman" w:cs="Times New Roman"/>
          <w:szCs w:val="24"/>
        </w:rPr>
        <w:t xml:space="preserve"> uwagi na to, </w:t>
      </w:r>
      <w:r w:rsidR="009A6636">
        <w:rPr>
          <w:rFonts w:ascii="Times New Roman" w:hAnsi="Times New Roman" w:cs="Times New Roman"/>
          <w:szCs w:val="24"/>
        </w:rPr>
        <w:br/>
      </w:r>
      <w:r w:rsidR="00EA33F7" w:rsidRPr="00EA33F7">
        <w:rPr>
          <w:rFonts w:ascii="Times New Roman" w:hAnsi="Times New Roman" w:cs="Times New Roman"/>
          <w:szCs w:val="24"/>
        </w:rPr>
        <w:t xml:space="preserve">że termin </w:t>
      </w:r>
      <w:r w:rsidR="00EA33F7">
        <w:rPr>
          <w:rFonts w:ascii="Times New Roman" w:hAnsi="Times New Roman" w:cs="Times New Roman"/>
          <w:szCs w:val="24"/>
        </w:rPr>
        <w:t>„</w:t>
      </w:r>
      <w:r w:rsidR="00EA33F7" w:rsidRPr="00662054">
        <w:rPr>
          <w:rFonts w:ascii="Times New Roman" w:hAnsi="Times New Roman" w:cs="Times New Roman"/>
          <w:i/>
          <w:szCs w:val="24"/>
        </w:rPr>
        <w:t>numer CAN</w:t>
      </w:r>
      <w:r w:rsidR="00EA33F7">
        <w:rPr>
          <w:rFonts w:ascii="Times New Roman" w:hAnsi="Times New Roman" w:cs="Times New Roman"/>
          <w:szCs w:val="24"/>
        </w:rPr>
        <w:t xml:space="preserve">” </w:t>
      </w:r>
      <w:r w:rsidR="00EA33F7" w:rsidRPr="00EA33F7">
        <w:rPr>
          <w:rFonts w:ascii="Times New Roman" w:hAnsi="Times New Roman" w:cs="Times New Roman"/>
          <w:szCs w:val="24"/>
        </w:rPr>
        <w:t xml:space="preserve">nie jest zdefiniowany w tym akcie prawnym tylko w przepisach </w:t>
      </w:r>
      <w:r w:rsidR="00EA33F7" w:rsidRPr="00EA33F7">
        <w:rPr>
          <w:rFonts w:ascii="Times New Roman" w:hAnsi="Times New Roman" w:cs="Times New Roman"/>
          <w:i/>
          <w:szCs w:val="24"/>
        </w:rPr>
        <w:t>ustawy z dnia 6 sierpnia 2010 r. o dowodach osobistych</w:t>
      </w:r>
      <w:r w:rsidR="00662054">
        <w:rPr>
          <w:rFonts w:ascii="Times New Roman" w:hAnsi="Times New Roman" w:cs="Times New Roman"/>
          <w:szCs w:val="24"/>
        </w:rPr>
        <w:t xml:space="preserve"> </w:t>
      </w:r>
      <w:r w:rsidR="00EA33F7" w:rsidRPr="00EA33F7">
        <w:rPr>
          <w:rFonts w:ascii="Times New Roman" w:hAnsi="Times New Roman" w:cs="Times New Roman"/>
          <w:szCs w:val="24"/>
        </w:rPr>
        <w:t xml:space="preserve"> </w:t>
      </w:r>
      <w:r w:rsidR="00EA33F7">
        <w:rPr>
          <w:rFonts w:ascii="Times New Roman" w:hAnsi="Times New Roman" w:cs="Times New Roman"/>
          <w:szCs w:val="24"/>
        </w:rPr>
        <w:t>w</w:t>
      </w:r>
      <w:r>
        <w:rPr>
          <w:rFonts w:ascii="Times New Roman" w:hAnsi="Times New Roman" w:cs="Times New Roman"/>
          <w:szCs w:val="24"/>
        </w:rPr>
        <w:t xml:space="preserve"> </w:t>
      </w:r>
      <w:r w:rsidRPr="00504A76">
        <w:rPr>
          <w:rFonts w:ascii="Times New Roman" w:hAnsi="Times New Roman" w:cs="Times New Roman"/>
          <w:szCs w:val="24"/>
        </w:rPr>
        <w:t>§ 3</w:t>
      </w:r>
      <w:r w:rsidRPr="00504A76">
        <w:rPr>
          <w:rFonts w:ascii="Calibri" w:eastAsia="Calibri" w:hAnsi="Calibri" w:cs="Times New Roman"/>
        </w:rPr>
        <w:t xml:space="preserve"> </w:t>
      </w:r>
      <w:r w:rsidRPr="00504A76">
        <w:rPr>
          <w:rFonts w:ascii="Times New Roman" w:hAnsi="Times New Roman" w:cs="Times New Roman"/>
          <w:szCs w:val="24"/>
        </w:rPr>
        <w:t>obowiązującego rozporządzenia zawarte odwołanie do „</w:t>
      </w:r>
      <w:r w:rsidRPr="00662054">
        <w:rPr>
          <w:rFonts w:ascii="Times New Roman" w:hAnsi="Times New Roman" w:cs="Times New Roman"/>
          <w:i/>
          <w:szCs w:val="24"/>
        </w:rPr>
        <w:t>numeru CAN</w:t>
      </w:r>
      <w:r w:rsidRPr="00504A76">
        <w:rPr>
          <w:rFonts w:ascii="Times New Roman" w:hAnsi="Times New Roman" w:cs="Times New Roman"/>
          <w:szCs w:val="24"/>
        </w:rPr>
        <w:t>”</w:t>
      </w:r>
      <w:r w:rsidR="00EA33F7">
        <w:rPr>
          <w:rFonts w:ascii="Times New Roman" w:hAnsi="Times New Roman" w:cs="Times New Roman"/>
          <w:szCs w:val="24"/>
        </w:rPr>
        <w:t xml:space="preserve"> </w:t>
      </w:r>
      <w:r>
        <w:rPr>
          <w:rFonts w:ascii="Times New Roman" w:hAnsi="Times New Roman" w:cs="Times New Roman"/>
          <w:szCs w:val="24"/>
        </w:rPr>
        <w:t xml:space="preserve">rozszerzono </w:t>
      </w:r>
      <w:r w:rsidRPr="00504A76">
        <w:rPr>
          <w:rFonts w:ascii="Times New Roman" w:hAnsi="Times New Roman" w:cs="Times New Roman"/>
          <w:szCs w:val="24"/>
        </w:rPr>
        <w:t>przez odwołanie się do „</w:t>
      </w:r>
      <w:r w:rsidRPr="00504A76">
        <w:rPr>
          <w:rFonts w:ascii="Times New Roman" w:hAnsi="Times New Roman" w:cs="Times New Roman"/>
          <w:i/>
          <w:szCs w:val="24"/>
        </w:rPr>
        <w:t>numeru dostępowego zamieszczonego na blankiecie dowodu osobistego, zwanego dalej „numerem CAN”</w:t>
      </w:r>
      <w:r w:rsidRPr="00504A76">
        <w:rPr>
          <w:rFonts w:ascii="Times New Roman" w:hAnsi="Times New Roman" w:cs="Times New Roman"/>
          <w:szCs w:val="24"/>
        </w:rPr>
        <w:t xml:space="preserve">, analogicznie jak w § 2 ust. 1 pkt 1 lit. a oraz lit. b rozporządzenia odnośnie do kodów PIN1 </w:t>
      </w:r>
      <w:r w:rsidR="00662054">
        <w:rPr>
          <w:rFonts w:ascii="Times New Roman" w:hAnsi="Times New Roman" w:cs="Times New Roman"/>
          <w:szCs w:val="24"/>
        </w:rPr>
        <w:br/>
      </w:r>
      <w:r w:rsidRPr="00504A76">
        <w:rPr>
          <w:rFonts w:ascii="Times New Roman" w:hAnsi="Times New Roman" w:cs="Times New Roman"/>
          <w:szCs w:val="24"/>
        </w:rPr>
        <w:t>i PIN2</w:t>
      </w:r>
      <w:r>
        <w:rPr>
          <w:rFonts w:ascii="Times New Roman" w:hAnsi="Times New Roman" w:cs="Times New Roman"/>
          <w:szCs w:val="24"/>
        </w:rPr>
        <w:t xml:space="preserve">. Ponadto w </w:t>
      </w:r>
      <w:r w:rsidRPr="00504A76">
        <w:rPr>
          <w:rFonts w:ascii="Times New Roman" w:hAnsi="Times New Roman" w:cs="Times New Roman"/>
          <w:szCs w:val="24"/>
        </w:rPr>
        <w:t>§</w:t>
      </w:r>
      <w:r>
        <w:rPr>
          <w:rFonts w:ascii="Times New Roman" w:hAnsi="Times New Roman" w:cs="Times New Roman"/>
          <w:szCs w:val="24"/>
        </w:rPr>
        <w:t xml:space="preserve"> 15 </w:t>
      </w:r>
      <w:r w:rsidR="00662054">
        <w:rPr>
          <w:rFonts w:ascii="Times New Roman" w:hAnsi="Times New Roman" w:cs="Times New Roman"/>
          <w:szCs w:val="24"/>
        </w:rPr>
        <w:t xml:space="preserve">obowiązującego rozporządzenia </w:t>
      </w:r>
      <w:r w:rsidRPr="00504A76">
        <w:rPr>
          <w:rFonts w:ascii="Times New Roman" w:hAnsi="Times New Roman" w:cs="Times New Roman"/>
          <w:szCs w:val="24"/>
        </w:rPr>
        <w:t>dostosowano terminologię do instytucji prawnych Kodeksu cywilnego oraz Kodeksu rodzinnego i opiekuńczego, gdzie nie występuje pojęcie „</w:t>
      </w:r>
      <w:r w:rsidRPr="00504A76">
        <w:rPr>
          <w:rFonts w:ascii="Times New Roman" w:hAnsi="Times New Roman" w:cs="Times New Roman"/>
          <w:i/>
          <w:szCs w:val="24"/>
        </w:rPr>
        <w:t>opiekun prawny</w:t>
      </w:r>
      <w:r w:rsidRPr="00504A76">
        <w:rPr>
          <w:rFonts w:ascii="Times New Roman" w:hAnsi="Times New Roman" w:cs="Times New Roman"/>
          <w:szCs w:val="24"/>
        </w:rPr>
        <w:t>”, lecz „</w:t>
      </w:r>
      <w:r w:rsidRPr="00504A76">
        <w:rPr>
          <w:rFonts w:ascii="Times New Roman" w:hAnsi="Times New Roman" w:cs="Times New Roman"/>
          <w:i/>
          <w:szCs w:val="24"/>
        </w:rPr>
        <w:t>opiekun</w:t>
      </w:r>
      <w:r w:rsidRPr="00504A76">
        <w:rPr>
          <w:rFonts w:ascii="Times New Roman" w:hAnsi="Times New Roman" w:cs="Times New Roman"/>
          <w:szCs w:val="24"/>
        </w:rPr>
        <w:t xml:space="preserve">”. </w:t>
      </w:r>
      <w:r>
        <w:rPr>
          <w:rFonts w:ascii="Times New Roman" w:hAnsi="Times New Roman" w:cs="Times New Roman"/>
          <w:szCs w:val="24"/>
        </w:rPr>
        <w:t xml:space="preserve">Podobnej zmiany dokonano w </w:t>
      </w:r>
      <w:r w:rsidRPr="009A6636">
        <w:rPr>
          <w:rFonts w:ascii="Times New Roman" w:hAnsi="Times New Roman" w:cs="Times New Roman"/>
          <w:i/>
          <w:szCs w:val="24"/>
        </w:rPr>
        <w:t xml:space="preserve">ustawie </w:t>
      </w:r>
      <w:r w:rsidR="00662054">
        <w:rPr>
          <w:rFonts w:ascii="Times New Roman" w:hAnsi="Times New Roman" w:cs="Times New Roman"/>
          <w:i/>
          <w:szCs w:val="24"/>
        </w:rPr>
        <w:br/>
      </w:r>
      <w:r w:rsidRPr="009A6636">
        <w:rPr>
          <w:rFonts w:ascii="Times New Roman" w:hAnsi="Times New Roman" w:cs="Times New Roman"/>
          <w:i/>
          <w:szCs w:val="24"/>
        </w:rPr>
        <w:t>z dnia …… o zmianie ustawy o dowodach osobistych oraz niektórych innych ustaw</w:t>
      </w:r>
      <w:r>
        <w:rPr>
          <w:rFonts w:ascii="Times New Roman" w:hAnsi="Times New Roman" w:cs="Times New Roman"/>
          <w:szCs w:val="24"/>
        </w:rPr>
        <w:t>.</w:t>
      </w:r>
      <w:r w:rsidRPr="00504A76">
        <w:rPr>
          <w:rFonts w:ascii="Times New Roman" w:hAnsi="Times New Roman" w:cs="Times New Roman"/>
          <w:szCs w:val="24"/>
        </w:rPr>
        <w:t xml:space="preserve"> </w:t>
      </w:r>
    </w:p>
    <w:p w14:paraId="7F412458" w14:textId="4DE97CA0" w:rsidR="002C6897" w:rsidRPr="0049655C" w:rsidRDefault="009922FF" w:rsidP="000208A7">
      <w:pPr>
        <w:pStyle w:val="PKTpunkt"/>
        <w:ind w:left="0" w:firstLine="567"/>
        <w:rPr>
          <w:rFonts w:ascii="Times New Roman" w:hAnsi="Times New Roman" w:cs="Times New Roman"/>
          <w:szCs w:val="24"/>
        </w:rPr>
      </w:pPr>
      <w:r w:rsidRPr="0049655C">
        <w:rPr>
          <w:rFonts w:ascii="Times New Roman" w:hAnsi="Times New Roman" w:cs="Times New Roman"/>
          <w:szCs w:val="24"/>
        </w:rPr>
        <w:t xml:space="preserve">Projekt przewiduje także zmiany w załączniku nr 1 do rozporządzenia </w:t>
      </w:r>
      <w:r w:rsidR="00A672FE" w:rsidRPr="0049655C">
        <w:rPr>
          <w:rFonts w:ascii="Times New Roman" w:hAnsi="Times New Roman" w:cs="Times New Roman"/>
          <w:szCs w:val="24"/>
        </w:rPr>
        <w:t>„</w:t>
      </w:r>
      <w:r w:rsidR="00A672FE" w:rsidRPr="0049655C">
        <w:rPr>
          <w:rFonts w:ascii="Times New Roman" w:hAnsi="Times New Roman" w:cs="Times New Roman"/>
          <w:i/>
        </w:rPr>
        <w:t>Wymagania techniczne dla warstwy elektronicznej dowodu osobistego</w:t>
      </w:r>
      <w:r w:rsidR="00A672FE" w:rsidRPr="0049655C">
        <w:rPr>
          <w:rFonts w:ascii="Times New Roman" w:hAnsi="Times New Roman" w:cs="Times New Roman"/>
        </w:rPr>
        <w:t xml:space="preserve">” </w:t>
      </w:r>
      <w:r w:rsidRPr="0049655C">
        <w:rPr>
          <w:rFonts w:ascii="Times New Roman" w:hAnsi="Times New Roman" w:cs="Times New Roman"/>
          <w:szCs w:val="24"/>
        </w:rPr>
        <w:t xml:space="preserve">w </w:t>
      </w:r>
      <w:r w:rsidR="00A672FE" w:rsidRPr="0049655C">
        <w:rPr>
          <w:rFonts w:ascii="Times New Roman" w:hAnsi="Times New Roman" w:cs="Times New Roman"/>
          <w:szCs w:val="24"/>
        </w:rPr>
        <w:t>pkt</w:t>
      </w:r>
      <w:r w:rsidRPr="0049655C">
        <w:rPr>
          <w:rFonts w:ascii="Times New Roman" w:hAnsi="Times New Roman" w:cs="Times New Roman"/>
          <w:szCs w:val="24"/>
        </w:rPr>
        <w:t xml:space="preserve"> VIII </w:t>
      </w:r>
      <w:r w:rsidR="00A672FE" w:rsidRPr="0049655C">
        <w:rPr>
          <w:rFonts w:ascii="Times New Roman" w:hAnsi="Times New Roman" w:cs="Times New Roman"/>
          <w:szCs w:val="24"/>
        </w:rPr>
        <w:t>i</w:t>
      </w:r>
      <w:r w:rsidRPr="0049655C">
        <w:rPr>
          <w:rFonts w:ascii="Times New Roman" w:hAnsi="Times New Roman" w:cs="Times New Roman"/>
          <w:szCs w:val="24"/>
        </w:rPr>
        <w:t xml:space="preserve"> IX. Zmiana w zakresie </w:t>
      </w:r>
      <w:r w:rsidR="00A672FE" w:rsidRPr="0049655C">
        <w:rPr>
          <w:rFonts w:ascii="Times New Roman" w:hAnsi="Times New Roman" w:cs="Times New Roman"/>
          <w:szCs w:val="24"/>
        </w:rPr>
        <w:t>pkt</w:t>
      </w:r>
      <w:r w:rsidRPr="0049655C">
        <w:rPr>
          <w:rFonts w:ascii="Times New Roman" w:hAnsi="Times New Roman" w:cs="Times New Roman"/>
          <w:szCs w:val="24"/>
        </w:rPr>
        <w:t xml:space="preserve"> VIII dotyczy </w:t>
      </w:r>
      <w:r w:rsidR="00A71CB6" w:rsidRPr="0049655C">
        <w:rPr>
          <w:rFonts w:ascii="Times New Roman" w:hAnsi="Times New Roman" w:cs="Times New Roman"/>
          <w:szCs w:val="24"/>
        </w:rPr>
        <w:t>platformy operacyjnej warstwy elektronicznej dowodu osobistego</w:t>
      </w:r>
      <w:r w:rsidRPr="0049655C">
        <w:rPr>
          <w:rFonts w:ascii="Times New Roman" w:hAnsi="Times New Roman" w:cs="Times New Roman"/>
          <w:szCs w:val="24"/>
        </w:rPr>
        <w:t xml:space="preserve"> i polega na </w:t>
      </w:r>
      <w:r w:rsidRPr="0049655C">
        <w:rPr>
          <w:rFonts w:ascii="Times New Roman" w:hAnsi="Times New Roman" w:cs="Times New Roman"/>
          <w:szCs w:val="24"/>
        </w:rPr>
        <w:lastRenderedPageBreak/>
        <w:t xml:space="preserve">dodaniu </w:t>
      </w:r>
      <w:r w:rsidR="00A71CB6" w:rsidRPr="0049655C">
        <w:rPr>
          <w:rFonts w:ascii="Times New Roman" w:hAnsi="Times New Roman" w:cs="Times New Roman"/>
          <w:szCs w:val="24"/>
        </w:rPr>
        <w:t>na końcu zdania „</w:t>
      </w:r>
      <w:r w:rsidR="00A71CB6" w:rsidRPr="0049655C">
        <w:rPr>
          <w:rFonts w:ascii="Times New Roman" w:hAnsi="Times New Roman" w:cs="Times New Roman"/>
          <w:i/>
          <w:szCs w:val="24"/>
        </w:rPr>
        <w:t xml:space="preserve">z zastrzeżeniem </w:t>
      </w:r>
      <w:r w:rsidR="009A6636">
        <w:rPr>
          <w:rFonts w:ascii="Times New Roman" w:hAnsi="Times New Roman" w:cs="Times New Roman"/>
          <w:i/>
          <w:szCs w:val="24"/>
        </w:rPr>
        <w:t xml:space="preserve">pkt </w:t>
      </w:r>
      <w:r w:rsidR="00A71CB6" w:rsidRPr="0049655C">
        <w:rPr>
          <w:rFonts w:ascii="Times New Roman" w:hAnsi="Times New Roman" w:cs="Times New Roman"/>
          <w:i/>
          <w:szCs w:val="24"/>
        </w:rPr>
        <w:t>I</w:t>
      </w:r>
      <w:r w:rsidR="00D87427" w:rsidRPr="0049655C">
        <w:rPr>
          <w:rFonts w:ascii="Times New Roman" w:hAnsi="Times New Roman" w:cs="Times New Roman"/>
          <w:i/>
          <w:szCs w:val="24"/>
        </w:rPr>
        <w:t>.</w:t>
      </w:r>
      <w:r w:rsidR="00A71CB6" w:rsidRPr="0049655C">
        <w:rPr>
          <w:rFonts w:ascii="Times New Roman" w:hAnsi="Times New Roman" w:cs="Times New Roman"/>
          <w:i/>
          <w:szCs w:val="24"/>
        </w:rPr>
        <w:t>2</w:t>
      </w:r>
      <w:r w:rsidR="00A71CB6" w:rsidRPr="0049655C">
        <w:rPr>
          <w:rFonts w:ascii="Times New Roman" w:hAnsi="Times New Roman" w:cs="Times New Roman"/>
          <w:szCs w:val="24"/>
        </w:rPr>
        <w:t>”.</w:t>
      </w:r>
      <w:r w:rsidR="00A71CB6" w:rsidRPr="0049655C">
        <w:rPr>
          <w:rFonts w:ascii="Times New Roman" w:hAnsi="Times New Roman" w:cs="Times New Roman"/>
        </w:rPr>
        <w:t xml:space="preserve"> </w:t>
      </w:r>
      <w:r w:rsidR="00A71CB6" w:rsidRPr="0049655C">
        <w:rPr>
          <w:rFonts w:ascii="Times New Roman" w:hAnsi="Times New Roman" w:cs="Times New Roman"/>
          <w:szCs w:val="24"/>
        </w:rPr>
        <w:t xml:space="preserve">W treści załącznika w </w:t>
      </w:r>
      <w:r w:rsidR="00A672FE" w:rsidRPr="0049655C">
        <w:rPr>
          <w:rFonts w:ascii="Times New Roman" w:hAnsi="Times New Roman" w:cs="Times New Roman"/>
          <w:szCs w:val="24"/>
        </w:rPr>
        <w:t>pkt</w:t>
      </w:r>
      <w:r w:rsidR="00BB62CD" w:rsidRPr="0049655C">
        <w:rPr>
          <w:rFonts w:ascii="Times New Roman" w:hAnsi="Times New Roman" w:cs="Times New Roman"/>
          <w:szCs w:val="24"/>
        </w:rPr>
        <w:t xml:space="preserve"> </w:t>
      </w:r>
      <w:r w:rsidR="00A672FE" w:rsidRPr="0049655C">
        <w:rPr>
          <w:rFonts w:ascii="Times New Roman" w:hAnsi="Times New Roman" w:cs="Times New Roman"/>
          <w:szCs w:val="24"/>
        </w:rPr>
        <w:t>I</w:t>
      </w:r>
      <w:r w:rsidR="00A71CB6" w:rsidRPr="0049655C">
        <w:rPr>
          <w:rFonts w:ascii="Times New Roman" w:hAnsi="Times New Roman" w:cs="Times New Roman"/>
          <w:szCs w:val="24"/>
        </w:rPr>
        <w:t xml:space="preserve"> wymieniono elementy stanowiące strukturę warstwy elektronicznej podlegającą opisowi wymagań zawartych w załączniku. W p</w:t>
      </w:r>
      <w:r w:rsidR="00BB62CD" w:rsidRPr="0049655C">
        <w:rPr>
          <w:rFonts w:ascii="Times New Roman" w:hAnsi="Times New Roman" w:cs="Times New Roman"/>
          <w:szCs w:val="24"/>
        </w:rPr>
        <w:t>kt</w:t>
      </w:r>
      <w:r w:rsidR="00A71CB6" w:rsidRPr="0049655C">
        <w:rPr>
          <w:rFonts w:ascii="Times New Roman" w:hAnsi="Times New Roman" w:cs="Times New Roman"/>
          <w:szCs w:val="24"/>
        </w:rPr>
        <w:t xml:space="preserve"> </w:t>
      </w:r>
      <w:r w:rsidR="00A672FE" w:rsidRPr="0049655C">
        <w:rPr>
          <w:rFonts w:ascii="Times New Roman" w:hAnsi="Times New Roman" w:cs="Times New Roman"/>
          <w:szCs w:val="24"/>
        </w:rPr>
        <w:t>I</w:t>
      </w:r>
      <w:r w:rsidR="00A71CB6" w:rsidRPr="0049655C">
        <w:rPr>
          <w:rFonts w:ascii="Times New Roman" w:hAnsi="Times New Roman" w:cs="Times New Roman"/>
          <w:szCs w:val="24"/>
        </w:rPr>
        <w:t xml:space="preserve"> </w:t>
      </w:r>
      <w:r w:rsidR="00A672FE" w:rsidRPr="0049655C">
        <w:rPr>
          <w:rFonts w:ascii="Times New Roman" w:hAnsi="Times New Roman" w:cs="Times New Roman"/>
          <w:szCs w:val="24"/>
        </w:rPr>
        <w:t>w ust. 2</w:t>
      </w:r>
      <w:r w:rsidR="00A71CB6" w:rsidRPr="0049655C">
        <w:rPr>
          <w:rFonts w:ascii="Times New Roman" w:hAnsi="Times New Roman" w:cs="Times New Roman"/>
          <w:szCs w:val="24"/>
        </w:rPr>
        <w:t xml:space="preserve"> zawarto zapis pozwalający na zamienne stosowanie innych rozwiązań technologicznych (komponentów w innej konfiguracji niż określona w </w:t>
      </w:r>
      <w:r w:rsidR="00A672FE" w:rsidRPr="0049655C">
        <w:rPr>
          <w:rFonts w:ascii="Times New Roman" w:hAnsi="Times New Roman" w:cs="Times New Roman"/>
          <w:szCs w:val="24"/>
        </w:rPr>
        <w:t>ust.</w:t>
      </w:r>
      <w:r w:rsidR="00A71CB6" w:rsidRPr="0049655C">
        <w:rPr>
          <w:rFonts w:ascii="Times New Roman" w:hAnsi="Times New Roman" w:cs="Times New Roman"/>
          <w:szCs w:val="24"/>
        </w:rPr>
        <w:t xml:space="preserve"> 1), pod warunkiem spełnienia łącznie takich samych wymaga</w:t>
      </w:r>
      <w:r w:rsidR="002C6897" w:rsidRPr="0049655C">
        <w:rPr>
          <w:rFonts w:ascii="Times New Roman" w:hAnsi="Times New Roman" w:cs="Times New Roman"/>
          <w:szCs w:val="24"/>
        </w:rPr>
        <w:t>ń</w:t>
      </w:r>
      <w:r w:rsidR="00A71CB6" w:rsidRPr="0049655C">
        <w:rPr>
          <w:rFonts w:ascii="Times New Roman" w:hAnsi="Times New Roman" w:cs="Times New Roman"/>
          <w:szCs w:val="24"/>
        </w:rPr>
        <w:t xml:space="preserve"> bezpieczeństwa i poziomu uzasadnienia zaufania. Zapisy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VIII </w:t>
      </w:r>
      <w:r w:rsidR="0049655C" w:rsidRPr="0049655C">
        <w:rPr>
          <w:rFonts w:ascii="Times New Roman" w:hAnsi="Times New Roman" w:cs="Times New Roman"/>
          <w:szCs w:val="24"/>
        </w:rPr>
        <w:t>po</w:t>
      </w:r>
      <w:r w:rsidR="00A71CB6" w:rsidRPr="0049655C">
        <w:rPr>
          <w:rFonts w:ascii="Times New Roman" w:hAnsi="Times New Roman" w:cs="Times New Roman"/>
          <w:szCs w:val="24"/>
        </w:rPr>
        <w:t xml:space="preserve">winny uwzględniać fakultatywność rozwiązań wynikającą z zapisów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I również w przypadku wymagań dla warstwy elektronicznej umożliwiającej przechowywanie danych drugiej cechy biometrycznej, bez względu na wybór komponentów określony 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I. W związku z powyższym zasadnym jest przywołanie 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VIII fakultatywności rozwiązań wynikających z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I </w:t>
      </w:r>
      <w:r w:rsidR="0049655C" w:rsidRPr="0049655C">
        <w:rPr>
          <w:rFonts w:ascii="Times New Roman" w:hAnsi="Times New Roman" w:cs="Times New Roman"/>
          <w:szCs w:val="24"/>
        </w:rPr>
        <w:t>ust.</w:t>
      </w:r>
      <w:r w:rsidR="00D87427" w:rsidRPr="0049655C">
        <w:rPr>
          <w:rFonts w:ascii="Times New Roman" w:hAnsi="Times New Roman" w:cs="Times New Roman"/>
          <w:szCs w:val="24"/>
        </w:rPr>
        <w:t xml:space="preserve"> 2 </w:t>
      </w:r>
      <w:r w:rsidR="00A71CB6" w:rsidRPr="0049655C">
        <w:rPr>
          <w:rFonts w:ascii="Times New Roman" w:hAnsi="Times New Roman" w:cs="Times New Roman"/>
          <w:szCs w:val="24"/>
        </w:rPr>
        <w:t xml:space="preserve">dla jednoznacznego ustalenia wymagań zapisanych 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VIII.</w:t>
      </w:r>
      <w:r w:rsidR="000208A7">
        <w:rPr>
          <w:rFonts w:ascii="Times New Roman" w:hAnsi="Times New Roman" w:cs="Times New Roman"/>
          <w:szCs w:val="24"/>
        </w:rPr>
        <w:t xml:space="preserve"> </w:t>
      </w:r>
      <w:r w:rsidRPr="0049655C">
        <w:rPr>
          <w:rFonts w:ascii="Times New Roman" w:hAnsi="Times New Roman" w:cs="Times New Roman"/>
          <w:szCs w:val="24"/>
        </w:rPr>
        <w:t xml:space="preserve">Natomiast w </w:t>
      </w:r>
      <w:r w:rsidR="0049655C" w:rsidRPr="0049655C">
        <w:rPr>
          <w:rFonts w:ascii="Times New Roman" w:hAnsi="Times New Roman" w:cs="Times New Roman"/>
          <w:szCs w:val="24"/>
        </w:rPr>
        <w:t>pkt</w:t>
      </w:r>
      <w:r w:rsidRPr="0049655C">
        <w:rPr>
          <w:rFonts w:ascii="Times New Roman" w:hAnsi="Times New Roman" w:cs="Times New Roman"/>
          <w:szCs w:val="24"/>
        </w:rPr>
        <w:t xml:space="preserve"> IX załącznika nr 1 dotycząc</w:t>
      </w:r>
      <w:r w:rsidR="0049655C" w:rsidRPr="0049655C">
        <w:rPr>
          <w:rFonts w:ascii="Times New Roman" w:hAnsi="Times New Roman" w:cs="Times New Roman"/>
          <w:szCs w:val="24"/>
        </w:rPr>
        <w:t>ym</w:t>
      </w:r>
      <w:r w:rsidRPr="0049655C">
        <w:rPr>
          <w:rFonts w:ascii="Times New Roman" w:hAnsi="Times New Roman" w:cs="Times New Roman"/>
          <w:szCs w:val="24"/>
        </w:rPr>
        <w:t xml:space="preserve"> apletu z</w:t>
      </w:r>
      <w:r w:rsidR="00A71CB6" w:rsidRPr="0049655C">
        <w:rPr>
          <w:rFonts w:ascii="Times New Roman" w:hAnsi="Times New Roman" w:cs="Times New Roman"/>
          <w:szCs w:val="24"/>
        </w:rPr>
        <w:t xml:space="preserve">apis  wymaga uzupełnienia poprzez dodanie pozostałych profili certyfikacji, takich jak: </w:t>
      </w:r>
      <w:proofErr w:type="spellStart"/>
      <w:r w:rsidR="00A71CB6" w:rsidRPr="0049655C">
        <w:rPr>
          <w:rFonts w:ascii="Times New Roman" w:hAnsi="Times New Roman" w:cs="Times New Roman"/>
          <w:i/>
          <w:szCs w:val="24"/>
        </w:rPr>
        <w:t>Common</w:t>
      </w:r>
      <w:proofErr w:type="spellEnd"/>
      <w:r w:rsidR="00A71CB6" w:rsidRPr="0049655C">
        <w:rPr>
          <w:rFonts w:ascii="Times New Roman" w:hAnsi="Times New Roman" w:cs="Times New Roman"/>
          <w:i/>
          <w:szCs w:val="24"/>
        </w:rPr>
        <w:t xml:space="preserve"> </w:t>
      </w:r>
      <w:proofErr w:type="spellStart"/>
      <w:r w:rsidR="00A71CB6" w:rsidRPr="0049655C">
        <w:rPr>
          <w:rFonts w:ascii="Times New Roman" w:hAnsi="Times New Roman" w:cs="Times New Roman"/>
          <w:i/>
          <w:szCs w:val="24"/>
        </w:rPr>
        <w:t>Criteria</w:t>
      </w:r>
      <w:proofErr w:type="spellEnd"/>
      <w:r w:rsidR="00A71CB6" w:rsidRPr="0049655C">
        <w:rPr>
          <w:rFonts w:ascii="Times New Roman" w:hAnsi="Times New Roman" w:cs="Times New Roman"/>
          <w:i/>
          <w:szCs w:val="24"/>
        </w:rPr>
        <w:t xml:space="preserve"> </w:t>
      </w:r>
      <w:proofErr w:type="spellStart"/>
      <w:r w:rsidR="00A71CB6" w:rsidRPr="0049655C">
        <w:rPr>
          <w:rFonts w:ascii="Times New Roman" w:hAnsi="Times New Roman" w:cs="Times New Roman"/>
          <w:i/>
          <w:szCs w:val="24"/>
        </w:rPr>
        <w:t>Protection</w:t>
      </w:r>
      <w:proofErr w:type="spellEnd"/>
      <w:r w:rsidR="00A71CB6" w:rsidRPr="0049655C">
        <w:rPr>
          <w:rFonts w:ascii="Times New Roman" w:hAnsi="Times New Roman" w:cs="Times New Roman"/>
          <w:i/>
          <w:szCs w:val="24"/>
        </w:rPr>
        <w:t xml:space="preserve"> Profile, Machine </w:t>
      </w:r>
      <w:proofErr w:type="spellStart"/>
      <w:r w:rsidR="00A71CB6" w:rsidRPr="0049655C">
        <w:rPr>
          <w:rFonts w:ascii="Times New Roman" w:hAnsi="Times New Roman" w:cs="Times New Roman"/>
          <w:i/>
          <w:szCs w:val="24"/>
        </w:rPr>
        <w:t>Readable</w:t>
      </w:r>
      <w:proofErr w:type="spellEnd"/>
      <w:r w:rsidR="00A71CB6" w:rsidRPr="0049655C">
        <w:rPr>
          <w:rFonts w:ascii="Times New Roman" w:hAnsi="Times New Roman" w:cs="Times New Roman"/>
          <w:i/>
          <w:szCs w:val="24"/>
        </w:rPr>
        <w:t xml:space="preserve"> Travel </w:t>
      </w:r>
      <w:proofErr w:type="spellStart"/>
      <w:r w:rsidR="00A71CB6" w:rsidRPr="0049655C">
        <w:rPr>
          <w:rFonts w:ascii="Times New Roman" w:hAnsi="Times New Roman" w:cs="Times New Roman"/>
          <w:i/>
          <w:szCs w:val="24"/>
        </w:rPr>
        <w:t>Document</w:t>
      </w:r>
      <w:proofErr w:type="spellEnd"/>
      <w:r w:rsidR="00A71CB6" w:rsidRPr="0049655C">
        <w:rPr>
          <w:rFonts w:ascii="Times New Roman" w:hAnsi="Times New Roman" w:cs="Times New Roman"/>
          <w:i/>
          <w:szCs w:val="24"/>
        </w:rPr>
        <w:t xml:space="preserve"> with “ICAO Application”, Extended Access Control with PACE</w:t>
      </w:r>
      <w:r w:rsidR="00A71CB6" w:rsidRPr="0049655C">
        <w:rPr>
          <w:rFonts w:ascii="Times New Roman" w:hAnsi="Times New Roman" w:cs="Times New Roman"/>
          <w:szCs w:val="24"/>
        </w:rPr>
        <w:t xml:space="preserve"> (EAC PP); BSI-CC-PP-0056-V2-2012.</w:t>
      </w:r>
      <w:r w:rsidR="00A71CB6" w:rsidRPr="0049655C">
        <w:rPr>
          <w:rFonts w:ascii="Times New Roman" w:hAnsi="Times New Roman" w:cs="Times New Roman"/>
        </w:rPr>
        <w:t xml:space="preserve"> </w:t>
      </w:r>
      <w:r w:rsidRPr="0049655C">
        <w:rPr>
          <w:rFonts w:ascii="Times New Roman" w:hAnsi="Times New Roman" w:cs="Times New Roman"/>
        </w:rPr>
        <w:t>W</w:t>
      </w:r>
      <w:r w:rsidR="00A71CB6" w:rsidRPr="0049655C">
        <w:rPr>
          <w:rFonts w:ascii="Times New Roman" w:hAnsi="Times New Roman" w:cs="Times New Roman"/>
          <w:szCs w:val="24"/>
        </w:rPr>
        <w:t xml:space="preserve">prowadzenie do warstwy elektronicznej </w:t>
      </w:r>
      <w:r w:rsidRPr="0049655C">
        <w:rPr>
          <w:rFonts w:ascii="Times New Roman" w:hAnsi="Times New Roman" w:cs="Times New Roman"/>
          <w:szCs w:val="24"/>
        </w:rPr>
        <w:t>d</w:t>
      </w:r>
      <w:r w:rsidR="00A71CB6" w:rsidRPr="0049655C">
        <w:rPr>
          <w:rFonts w:ascii="Times New Roman" w:hAnsi="Times New Roman" w:cs="Times New Roman"/>
          <w:szCs w:val="24"/>
        </w:rPr>
        <w:t xml:space="preserve">owodu </w:t>
      </w:r>
      <w:r w:rsidRPr="0049655C">
        <w:rPr>
          <w:rFonts w:ascii="Times New Roman" w:hAnsi="Times New Roman" w:cs="Times New Roman"/>
          <w:szCs w:val="24"/>
        </w:rPr>
        <w:t>o</w:t>
      </w:r>
      <w:r w:rsidR="00A71CB6" w:rsidRPr="0049655C">
        <w:rPr>
          <w:rFonts w:ascii="Times New Roman" w:hAnsi="Times New Roman" w:cs="Times New Roman"/>
          <w:szCs w:val="24"/>
        </w:rPr>
        <w:t>sobistego danych drugiej cechy biometrycznej wymaga uwzględnienia dodatkowych wymagań dla warstwy elektronicznej w zakresie ochrony tych danych. W związku z powyższym koniecznym jest wskazanie jako wymagalnego, odrębnego profilu zabezpieczeń charakterystycznego dla zakresu ochrony danych drugiej cechy biometrycznej.</w:t>
      </w:r>
    </w:p>
    <w:p w14:paraId="011C3796" w14:textId="77777777" w:rsidR="004E1517"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W pozostałym zakresie rozporządzenie pozostaje bez zmian.</w:t>
      </w:r>
    </w:p>
    <w:p w14:paraId="328D3376" w14:textId="4579876A" w:rsidR="0021453E" w:rsidRPr="009A6636" w:rsidRDefault="0021453E" w:rsidP="009A6636">
      <w:pPr>
        <w:pStyle w:val="USTustnpkodeksu"/>
        <w:ind w:firstLine="567"/>
        <w:rPr>
          <w:rFonts w:ascii="Times New Roman" w:eastAsiaTheme="minorHAnsi" w:hAnsi="Times New Roman" w:cs="Times New Roman"/>
          <w:bCs w:val="0"/>
          <w:sz w:val="22"/>
          <w:szCs w:val="24"/>
          <w:lang w:eastAsia="en-US"/>
        </w:rPr>
      </w:pPr>
      <w:r>
        <w:rPr>
          <w:rFonts w:ascii="Times New Roman" w:hAnsi="Times New Roman" w:cs="Times New Roman"/>
          <w:szCs w:val="24"/>
        </w:rPr>
        <w:t xml:space="preserve">Zgodnie z art. 4 </w:t>
      </w:r>
      <w:r w:rsidRPr="009A6636">
        <w:rPr>
          <w:rFonts w:ascii="Times New Roman" w:hAnsi="Times New Roman" w:cs="Times New Roman"/>
          <w:i/>
          <w:szCs w:val="24"/>
        </w:rPr>
        <w:t>ustawy z dnia …… o zmianie ustawy o dowodach osobistych oraz niektórych innych ustaw</w:t>
      </w:r>
      <w:r>
        <w:rPr>
          <w:rFonts w:ascii="Times New Roman" w:hAnsi="Times New Roman" w:cs="Times New Roman"/>
          <w:szCs w:val="24"/>
        </w:rPr>
        <w:t xml:space="preserve"> </w:t>
      </w:r>
      <w:r w:rsidRPr="0021453E">
        <w:rPr>
          <w:rFonts w:ascii="Times New Roman" w:hAnsi="Times New Roman" w:cs="Times New Roman"/>
          <w:szCs w:val="24"/>
        </w:rPr>
        <w:t xml:space="preserve">dowody wydane przed dniem wejścia w życie projektowanej ustawy oraz wydane po dniu wejścia w życie ustawy na podstawie przepisów dotychczasowych zachowają ważność do upływu terminów w nich określonych. </w:t>
      </w:r>
      <w:r>
        <w:rPr>
          <w:rFonts w:ascii="Times New Roman" w:hAnsi="Times New Roman" w:cs="Times New Roman"/>
          <w:szCs w:val="24"/>
        </w:rPr>
        <w:t xml:space="preserve">Uwzględniając treść tego przepisu, </w:t>
      </w:r>
      <w:r w:rsidRPr="0021453E">
        <w:rPr>
          <w:rFonts w:ascii="Times New Roman" w:hAnsi="Times New Roman" w:cs="Times New Roman"/>
          <w:szCs w:val="24"/>
        </w:rPr>
        <w:t>wprowadzeni</w:t>
      </w:r>
      <w:r>
        <w:rPr>
          <w:rFonts w:ascii="Times New Roman" w:hAnsi="Times New Roman" w:cs="Times New Roman"/>
          <w:szCs w:val="24"/>
        </w:rPr>
        <w:t>e</w:t>
      </w:r>
      <w:r w:rsidRPr="0021453E">
        <w:rPr>
          <w:rFonts w:ascii="Times New Roman" w:hAnsi="Times New Roman" w:cs="Times New Roman"/>
          <w:szCs w:val="24"/>
        </w:rPr>
        <w:t xml:space="preserve"> przepisów przejściowych lub dostosowujących w związku </w:t>
      </w:r>
      <w:r w:rsidR="009A6636">
        <w:rPr>
          <w:rFonts w:ascii="Times New Roman" w:hAnsi="Times New Roman" w:cs="Times New Roman"/>
          <w:szCs w:val="24"/>
        </w:rPr>
        <w:br/>
      </w:r>
      <w:r w:rsidRPr="0021453E">
        <w:rPr>
          <w:rFonts w:ascii="Times New Roman" w:hAnsi="Times New Roman" w:cs="Times New Roman"/>
          <w:szCs w:val="24"/>
        </w:rPr>
        <w:t>z wprowadzeniem zmian technicznych do warstwy elektronicznej dowodu osobistego wyda</w:t>
      </w:r>
      <w:r>
        <w:rPr>
          <w:rFonts w:ascii="Times New Roman" w:hAnsi="Times New Roman" w:cs="Times New Roman"/>
          <w:szCs w:val="24"/>
        </w:rPr>
        <w:t>wanego</w:t>
      </w:r>
      <w:r w:rsidRPr="0021453E">
        <w:rPr>
          <w:rFonts w:ascii="Times New Roman" w:hAnsi="Times New Roman" w:cs="Times New Roman"/>
          <w:szCs w:val="24"/>
        </w:rPr>
        <w:t xml:space="preserve"> </w:t>
      </w:r>
      <w:r w:rsidR="00200457">
        <w:rPr>
          <w:rFonts w:ascii="Times New Roman" w:hAnsi="Times New Roman" w:cs="Times New Roman"/>
          <w:szCs w:val="24"/>
        </w:rPr>
        <w:t xml:space="preserve">od </w:t>
      </w:r>
      <w:r w:rsidR="009A6636">
        <w:rPr>
          <w:rFonts w:ascii="Times New Roman" w:hAnsi="Times New Roman" w:cs="Times New Roman"/>
          <w:szCs w:val="24"/>
        </w:rPr>
        <w:t xml:space="preserve">dnia 2 sierpnia 2021 r </w:t>
      </w:r>
      <w:r>
        <w:rPr>
          <w:rFonts w:ascii="Times New Roman" w:eastAsiaTheme="minorHAnsi" w:hAnsi="Times New Roman" w:cs="Times New Roman"/>
          <w:bCs w:val="0"/>
          <w:sz w:val="22"/>
          <w:szCs w:val="24"/>
          <w:lang w:eastAsia="en-US"/>
        </w:rPr>
        <w:t xml:space="preserve"> </w:t>
      </w:r>
      <w:r w:rsidRPr="0021453E">
        <w:rPr>
          <w:rFonts w:ascii="Times New Roman" w:hAnsi="Times New Roman" w:cs="Times New Roman"/>
          <w:szCs w:val="24"/>
        </w:rPr>
        <w:t>nie jest konieczne</w:t>
      </w:r>
      <w:r>
        <w:rPr>
          <w:rFonts w:ascii="Times New Roman" w:hAnsi="Times New Roman" w:cs="Times New Roman"/>
          <w:szCs w:val="24"/>
        </w:rPr>
        <w:t>.</w:t>
      </w:r>
    </w:p>
    <w:p w14:paraId="6DFBF1A9" w14:textId="47D8CCBC" w:rsidR="004E1517" w:rsidRPr="0049655C"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Termin wejścia w życie projektowanego rozporządzenia wynika z terminu wejścia </w:t>
      </w:r>
      <w:r w:rsidR="000208A7">
        <w:rPr>
          <w:rFonts w:ascii="Times New Roman" w:hAnsi="Times New Roman" w:cs="Times New Roman"/>
          <w:szCs w:val="24"/>
        </w:rPr>
        <w:br/>
      </w:r>
      <w:r w:rsidRPr="0049655C">
        <w:rPr>
          <w:rFonts w:ascii="Times New Roman" w:hAnsi="Times New Roman" w:cs="Times New Roman"/>
          <w:szCs w:val="24"/>
        </w:rPr>
        <w:t xml:space="preserve">w życie </w:t>
      </w:r>
      <w:r w:rsidR="009922FF" w:rsidRPr="009A6636">
        <w:rPr>
          <w:rFonts w:ascii="Times New Roman" w:hAnsi="Times New Roman" w:cs="Times New Roman"/>
          <w:i/>
          <w:szCs w:val="24"/>
        </w:rPr>
        <w:t xml:space="preserve">ustawy </w:t>
      </w:r>
      <w:r w:rsidR="009A6636">
        <w:rPr>
          <w:rFonts w:ascii="Times New Roman" w:hAnsi="Times New Roman" w:cs="Times New Roman"/>
          <w:i/>
          <w:szCs w:val="24"/>
        </w:rPr>
        <w:t xml:space="preserve">z dnia ….. </w:t>
      </w:r>
      <w:r w:rsidR="009922FF" w:rsidRPr="009A6636">
        <w:rPr>
          <w:rFonts w:ascii="Times New Roman" w:hAnsi="Times New Roman" w:cs="Times New Roman"/>
          <w:i/>
          <w:szCs w:val="24"/>
        </w:rPr>
        <w:t xml:space="preserve">o zmianie ustawy o dowodach osobistych oraz </w:t>
      </w:r>
      <w:r w:rsidR="00E406F4" w:rsidRPr="009A6636">
        <w:rPr>
          <w:rFonts w:ascii="Times New Roman" w:hAnsi="Times New Roman" w:cs="Times New Roman"/>
          <w:i/>
          <w:szCs w:val="24"/>
        </w:rPr>
        <w:t>niektórych innych ustaw</w:t>
      </w:r>
      <w:r w:rsidRPr="0049655C">
        <w:rPr>
          <w:rFonts w:ascii="Times New Roman" w:hAnsi="Times New Roman" w:cs="Times New Roman"/>
          <w:szCs w:val="24"/>
        </w:rPr>
        <w:t xml:space="preserve"> tj. 2</w:t>
      </w:r>
      <w:r w:rsidR="00E45E38" w:rsidRPr="0049655C">
        <w:rPr>
          <w:rFonts w:ascii="Times New Roman" w:hAnsi="Times New Roman" w:cs="Times New Roman"/>
          <w:szCs w:val="24"/>
        </w:rPr>
        <w:t xml:space="preserve"> </w:t>
      </w:r>
      <w:r w:rsidR="009922FF" w:rsidRPr="0049655C">
        <w:rPr>
          <w:rFonts w:ascii="Times New Roman" w:hAnsi="Times New Roman" w:cs="Times New Roman"/>
          <w:szCs w:val="24"/>
        </w:rPr>
        <w:t>sierpnia 2021 r.</w:t>
      </w:r>
    </w:p>
    <w:p w14:paraId="7572C3C9" w14:textId="5238BB4C" w:rsidR="007E0329" w:rsidRPr="007E0329" w:rsidRDefault="006D4BB4" w:rsidP="007E0329">
      <w:pPr>
        <w:pStyle w:val="USTustnpkodeksu"/>
        <w:ind w:firstLine="567"/>
        <w:rPr>
          <w:rFonts w:ascii="Times New Roman" w:hAnsi="Times New Roman" w:cs="Times New Roman"/>
          <w:szCs w:val="24"/>
        </w:rPr>
      </w:pPr>
      <w:r>
        <w:rPr>
          <w:rFonts w:ascii="Times New Roman" w:hAnsi="Times New Roman" w:cs="Times New Roman"/>
          <w:szCs w:val="24"/>
        </w:rPr>
        <w:t>Projekt został</w:t>
      </w:r>
      <w:r w:rsidR="007E0329" w:rsidRPr="007E0329">
        <w:rPr>
          <w:rFonts w:ascii="Times New Roman" w:hAnsi="Times New Roman" w:cs="Times New Roman"/>
          <w:szCs w:val="24"/>
        </w:rPr>
        <w:t xml:space="preserve"> udostępniony w Biuletynie Informacji Publicznej na stronie Rządowego Centrum Legislacji w zakładce „Rządowy Proces Legislacyjny” zgodnie z § 52 ust. 1 </w:t>
      </w:r>
      <w:r w:rsidR="007E0329" w:rsidRPr="007E0329">
        <w:rPr>
          <w:rFonts w:ascii="Times New Roman" w:hAnsi="Times New Roman" w:cs="Times New Roman"/>
          <w:i/>
          <w:szCs w:val="24"/>
        </w:rPr>
        <w:t>uchwały nr 190 uchwały Rady Ministrów z dnia 29 października 2013 r. – Regulamin pracy Rady Ministrów</w:t>
      </w:r>
      <w:r w:rsidR="007E0329" w:rsidRPr="007E0329">
        <w:rPr>
          <w:rFonts w:ascii="Times New Roman" w:hAnsi="Times New Roman" w:cs="Times New Roman"/>
          <w:szCs w:val="24"/>
        </w:rPr>
        <w:t xml:space="preserve"> (M. P. z 2016 r. poz. 1006, z </w:t>
      </w:r>
      <w:proofErr w:type="spellStart"/>
      <w:r w:rsidR="007E0329" w:rsidRPr="007E0329">
        <w:rPr>
          <w:rFonts w:ascii="Times New Roman" w:hAnsi="Times New Roman" w:cs="Times New Roman"/>
          <w:szCs w:val="24"/>
        </w:rPr>
        <w:t>późn</w:t>
      </w:r>
      <w:proofErr w:type="spellEnd"/>
      <w:r w:rsidR="007E0329" w:rsidRPr="007E0329">
        <w:rPr>
          <w:rFonts w:ascii="Times New Roman" w:hAnsi="Times New Roman" w:cs="Times New Roman"/>
          <w:szCs w:val="24"/>
        </w:rPr>
        <w:t xml:space="preserve">. zm.) oraz stosownie do wymogów art. 5 </w:t>
      </w:r>
      <w:r w:rsidR="007E0329" w:rsidRPr="007E0329">
        <w:rPr>
          <w:rFonts w:ascii="Times New Roman" w:hAnsi="Times New Roman" w:cs="Times New Roman"/>
          <w:i/>
          <w:szCs w:val="24"/>
        </w:rPr>
        <w:t xml:space="preserve">ustawy </w:t>
      </w:r>
      <w:r w:rsidR="007E0329" w:rsidRPr="007E0329">
        <w:rPr>
          <w:rFonts w:ascii="Times New Roman" w:hAnsi="Times New Roman" w:cs="Times New Roman"/>
          <w:i/>
          <w:szCs w:val="24"/>
        </w:rPr>
        <w:lastRenderedPageBreak/>
        <w:t>z dnia 7 lipca 2005 r. o działalności lobbingowej w procesie stanowienia prawa</w:t>
      </w:r>
      <w:r w:rsidR="007E0329" w:rsidRPr="007E0329">
        <w:rPr>
          <w:rFonts w:ascii="Times New Roman" w:hAnsi="Times New Roman" w:cs="Times New Roman"/>
          <w:szCs w:val="24"/>
        </w:rPr>
        <w:t xml:space="preserve"> (Dz. U. z 2017 r. poz. 248).</w:t>
      </w:r>
    </w:p>
    <w:p w14:paraId="4B411EEC" w14:textId="04378B10" w:rsidR="004E1517" w:rsidRPr="0049655C"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Projekt zosta</w:t>
      </w:r>
      <w:r w:rsidR="006D4BB4">
        <w:rPr>
          <w:rFonts w:ascii="Times New Roman" w:hAnsi="Times New Roman" w:cs="Times New Roman"/>
          <w:szCs w:val="24"/>
        </w:rPr>
        <w:t>ł</w:t>
      </w:r>
      <w:r w:rsidRPr="0049655C">
        <w:rPr>
          <w:rFonts w:ascii="Times New Roman" w:hAnsi="Times New Roman" w:cs="Times New Roman"/>
          <w:szCs w:val="24"/>
        </w:rPr>
        <w:t xml:space="preserve"> przekazany do zaopiniowania przez Komisję Wspólną Rządu </w:t>
      </w:r>
      <w:r w:rsidR="000208A7">
        <w:rPr>
          <w:rFonts w:ascii="Times New Roman" w:hAnsi="Times New Roman" w:cs="Times New Roman"/>
          <w:szCs w:val="24"/>
        </w:rPr>
        <w:br/>
      </w:r>
      <w:r w:rsidRPr="0049655C">
        <w:rPr>
          <w:rFonts w:ascii="Times New Roman" w:hAnsi="Times New Roman" w:cs="Times New Roman"/>
          <w:szCs w:val="24"/>
        </w:rPr>
        <w:t>i Samorządu Terytorialnego, Prezesa Urzędu Ochrony Danych Osobowych oraz przez wojewodów.</w:t>
      </w:r>
    </w:p>
    <w:p w14:paraId="5B3253BC" w14:textId="41480B20" w:rsidR="00EE65C1" w:rsidRDefault="004E1517" w:rsidP="007E0329">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Projekt rozporządzenia nie wymaga przedstawienia właściwym instytucjom i organom Unii Europejskiej, w tym Europejskiemu Bankowi Centralnemu, w celu uzyskania opinii, dokonania </w:t>
      </w:r>
      <w:r w:rsidR="00EE65C1">
        <w:rPr>
          <w:rFonts w:ascii="Times New Roman" w:hAnsi="Times New Roman" w:cs="Times New Roman"/>
          <w:szCs w:val="24"/>
        </w:rPr>
        <w:t xml:space="preserve">powiadomienia, </w:t>
      </w:r>
      <w:r w:rsidRPr="0049655C">
        <w:rPr>
          <w:rFonts w:ascii="Times New Roman" w:hAnsi="Times New Roman" w:cs="Times New Roman"/>
          <w:szCs w:val="24"/>
        </w:rPr>
        <w:t>konsultacji albo uzgodnienia.</w:t>
      </w:r>
    </w:p>
    <w:p w14:paraId="31C0A36D" w14:textId="506A0D5C" w:rsidR="007E0329" w:rsidRPr="007E0329" w:rsidRDefault="007E0329" w:rsidP="007E0329">
      <w:pPr>
        <w:pStyle w:val="USTustnpkodeksu"/>
        <w:ind w:firstLine="567"/>
        <w:rPr>
          <w:rFonts w:ascii="Times New Roman" w:hAnsi="Times New Roman" w:cs="Times New Roman"/>
          <w:szCs w:val="24"/>
        </w:rPr>
      </w:pPr>
      <w:r w:rsidRPr="007E0329">
        <w:rPr>
          <w:rFonts w:ascii="Times New Roman" w:hAnsi="Times New Roman" w:cs="Times New Roman"/>
          <w:szCs w:val="24"/>
        </w:rPr>
        <w:t xml:space="preserve">Projekt nie </w:t>
      </w:r>
      <w:r w:rsidR="009A6636">
        <w:rPr>
          <w:rFonts w:ascii="Times New Roman" w:hAnsi="Times New Roman" w:cs="Times New Roman"/>
          <w:szCs w:val="24"/>
        </w:rPr>
        <w:t>podlega</w:t>
      </w:r>
      <w:r w:rsidRPr="007E0329">
        <w:rPr>
          <w:rFonts w:ascii="Times New Roman" w:hAnsi="Times New Roman" w:cs="Times New Roman"/>
          <w:szCs w:val="24"/>
        </w:rPr>
        <w:t xml:space="preserve"> dokonani</w:t>
      </w:r>
      <w:r w:rsidR="009A6636">
        <w:rPr>
          <w:rFonts w:ascii="Times New Roman" w:hAnsi="Times New Roman" w:cs="Times New Roman"/>
          <w:szCs w:val="24"/>
        </w:rPr>
        <w:t>u</w:t>
      </w:r>
      <w:r w:rsidRPr="007E0329">
        <w:rPr>
          <w:rFonts w:ascii="Times New Roman" w:hAnsi="Times New Roman" w:cs="Times New Roman"/>
          <w:szCs w:val="24"/>
        </w:rPr>
        <w:t xml:space="preserve"> oceny OSR przez koordynatora OSR w trybie § 32 </w:t>
      </w:r>
      <w:r w:rsidRPr="007E0329">
        <w:rPr>
          <w:rFonts w:ascii="Times New Roman" w:hAnsi="Times New Roman" w:cs="Times New Roman"/>
          <w:i/>
          <w:szCs w:val="24"/>
        </w:rPr>
        <w:t>uchwały nr 190 Rady Ministrów z dnia 29 października 2013 r. – Regulamin pracy Rady Ministrów</w:t>
      </w:r>
      <w:r w:rsidR="00DC49F0">
        <w:rPr>
          <w:rFonts w:ascii="Times New Roman" w:hAnsi="Times New Roman" w:cs="Times New Roman"/>
          <w:szCs w:val="24"/>
        </w:rPr>
        <w:t>.</w:t>
      </w:r>
      <w:r w:rsidRPr="007E0329">
        <w:rPr>
          <w:rFonts w:ascii="Times New Roman" w:hAnsi="Times New Roman" w:cs="Times New Roman"/>
          <w:szCs w:val="24"/>
        </w:rPr>
        <w:t xml:space="preserve"> </w:t>
      </w:r>
    </w:p>
    <w:p w14:paraId="464A5461" w14:textId="77777777" w:rsidR="007E0329" w:rsidRPr="0049655C" w:rsidRDefault="0021453E" w:rsidP="000208A7">
      <w:pPr>
        <w:pStyle w:val="USTustnpkodeksu"/>
        <w:ind w:firstLine="567"/>
        <w:rPr>
          <w:rFonts w:ascii="Times New Roman" w:hAnsi="Times New Roman" w:cs="Times New Roman"/>
          <w:szCs w:val="24"/>
        </w:rPr>
      </w:pPr>
      <w:r w:rsidRPr="0021453E">
        <w:rPr>
          <w:rFonts w:ascii="Times New Roman" w:hAnsi="Times New Roman" w:cs="Times New Roman"/>
          <w:szCs w:val="24"/>
        </w:rPr>
        <w:t xml:space="preserve">Projektowane rozporządzenie nie będzie miało wpływu na działalność </w:t>
      </w:r>
      <w:proofErr w:type="spellStart"/>
      <w:r w:rsidRPr="0021453E">
        <w:rPr>
          <w:rFonts w:ascii="Times New Roman" w:hAnsi="Times New Roman" w:cs="Times New Roman"/>
          <w:szCs w:val="24"/>
        </w:rPr>
        <w:t>mikroprzedsiębiorców</w:t>
      </w:r>
      <w:proofErr w:type="spellEnd"/>
      <w:r w:rsidRPr="0021453E">
        <w:rPr>
          <w:rFonts w:ascii="Times New Roman" w:hAnsi="Times New Roman" w:cs="Times New Roman"/>
          <w:szCs w:val="24"/>
        </w:rPr>
        <w:t xml:space="preserve"> oraz małych i średnich przedsiębiorców w zakresie prowadzonej działalności. </w:t>
      </w:r>
    </w:p>
    <w:p w14:paraId="2C93E787" w14:textId="77777777" w:rsidR="004E1517" w:rsidRPr="0049655C"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Projekt rozporządzenia jest zgodny z prawem Unii Europejskiej.</w:t>
      </w:r>
    </w:p>
    <w:p w14:paraId="4125FB29" w14:textId="77777777" w:rsidR="00315093" w:rsidRPr="0049655C" w:rsidRDefault="00BB62CD"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Projektowana regulacja zawiera przepisy techniczne w rozumieniu </w:t>
      </w:r>
      <w:r w:rsidRPr="0049655C">
        <w:rPr>
          <w:rFonts w:ascii="Times New Roman" w:hAnsi="Times New Roman" w:cs="Times New Roman"/>
          <w:i/>
          <w:szCs w:val="24"/>
        </w:rPr>
        <w:t>rozporządzenia Rady Ministrów z dnia 23 grudnia 2002 roku w sprawie sposobu funkcjonowania krajowego systemu notyfikacji norm i aktów prawnych</w:t>
      </w:r>
      <w:r w:rsidR="0049655C" w:rsidRPr="0049655C">
        <w:rPr>
          <w:rFonts w:ascii="Times New Roman" w:hAnsi="Times New Roman" w:cs="Times New Roman"/>
          <w:szCs w:val="24"/>
        </w:rPr>
        <w:t xml:space="preserve"> (Dz. U. poz. 2039 oraz z2004 r. poz. 579</w:t>
      </w:r>
      <w:r w:rsidRPr="0049655C">
        <w:rPr>
          <w:rFonts w:ascii="Times New Roman" w:hAnsi="Times New Roman" w:cs="Times New Roman"/>
          <w:szCs w:val="24"/>
        </w:rPr>
        <w:t>), zatem podlega notyfikacji zgodnie z powołanym rozporządzeniem.</w:t>
      </w:r>
    </w:p>
    <w:sectPr w:rsidR="00315093" w:rsidRPr="0049655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E76A" w14:textId="77777777" w:rsidR="001339BA" w:rsidRDefault="001339BA" w:rsidP="003827C7">
      <w:pPr>
        <w:spacing w:line="240" w:lineRule="auto"/>
      </w:pPr>
      <w:r>
        <w:separator/>
      </w:r>
    </w:p>
  </w:endnote>
  <w:endnote w:type="continuationSeparator" w:id="0">
    <w:p w14:paraId="5A455BFC" w14:textId="77777777" w:rsidR="001339BA" w:rsidRDefault="001339BA" w:rsidP="00382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4946" w14:textId="77777777" w:rsidR="004B6F18" w:rsidRDefault="004B6F18">
    <w:pPr>
      <w:pStyle w:val="Stopka"/>
    </w:pPr>
  </w:p>
  <w:p w14:paraId="0BDCE4F7" w14:textId="77777777" w:rsidR="004B6F18" w:rsidRDefault="004B6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F976B" w14:textId="77777777" w:rsidR="001339BA" w:rsidRDefault="001339BA" w:rsidP="003827C7">
      <w:pPr>
        <w:spacing w:line="240" w:lineRule="auto"/>
      </w:pPr>
      <w:r>
        <w:separator/>
      </w:r>
    </w:p>
  </w:footnote>
  <w:footnote w:type="continuationSeparator" w:id="0">
    <w:p w14:paraId="4D0C1091" w14:textId="77777777" w:rsidR="001339BA" w:rsidRDefault="001339BA" w:rsidP="003827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9E"/>
    <w:rsid w:val="00012096"/>
    <w:rsid w:val="000208A7"/>
    <w:rsid w:val="00022BB0"/>
    <w:rsid w:val="0003390A"/>
    <w:rsid w:val="000628F0"/>
    <w:rsid w:val="000659AC"/>
    <w:rsid w:val="00066503"/>
    <w:rsid w:val="000A48FF"/>
    <w:rsid w:val="000A75C6"/>
    <w:rsid w:val="000D3E8A"/>
    <w:rsid w:val="000F02B9"/>
    <w:rsid w:val="000F5EE7"/>
    <w:rsid w:val="001339BA"/>
    <w:rsid w:val="00140243"/>
    <w:rsid w:val="001420A9"/>
    <w:rsid w:val="00146F3B"/>
    <w:rsid w:val="00197674"/>
    <w:rsid w:val="001A1835"/>
    <w:rsid w:val="001C1BD3"/>
    <w:rsid w:val="001F17F9"/>
    <w:rsid w:val="00200457"/>
    <w:rsid w:val="0020778F"/>
    <w:rsid w:val="0021453E"/>
    <w:rsid w:val="00216F74"/>
    <w:rsid w:val="0022386E"/>
    <w:rsid w:val="002569B9"/>
    <w:rsid w:val="0027104F"/>
    <w:rsid w:val="002905A4"/>
    <w:rsid w:val="002A3C36"/>
    <w:rsid w:val="002B6B44"/>
    <w:rsid w:val="002C6897"/>
    <w:rsid w:val="002D30AA"/>
    <w:rsid w:val="002F2854"/>
    <w:rsid w:val="00315093"/>
    <w:rsid w:val="00332415"/>
    <w:rsid w:val="0037508C"/>
    <w:rsid w:val="003827C7"/>
    <w:rsid w:val="00384223"/>
    <w:rsid w:val="003A0CF3"/>
    <w:rsid w:val="003A6EF8"/>
    <w:rsid w:val="003C2E49"/>
    <w:rsid w:val="00400FF1"/>
    <w:rsid w:val="00410E05"/>
    <w:rsid w:val="00412E8C"/>
    <w:rsid w:val="00421F28"/>
    <w:rsid w:val="00445B80"/>
    <w:rsid w:val="00451278"/>
    <w:rsid w:val="0045303C"/>
    <w:rsid w:val="0049655C"/>
    <w:rsid w:val="004A5929"/>
    <w:rsid w:val="004B6F18"/>
    <w:rsid w:val="004C106D"/>
    <w:rsid w:val="004E1517"/>
    <w:rsid w:val="004E4B7E"/>
    <w:rsid w:val="004F0097"/>
    <w:rsid w:val="004F0AF7"/>
    <w:rsid w:val="00504A76"/>
    <w:rsid w:val="0053118B"/>
    <w:rsid w:val="00583DF0"/>
    <w:rsid w:val="0058560F"/>
    <w:rsid w:val="00594D4C"/>
    <w:rsid w:val="00596D18"/>
    <w:rsid w:val="005B3BE4"/>
    <w:rsid w:val="005B6D90"/>
    <w:rsid w:val="005D2BC6"/>
    <w:rsid w:val="005D404F"/>
    <w:rsid w:val="005E2890"/>
    <w:rsid w:val="005F7CF0"/>
    <w:rsid w:val="00614D8E"/>
    <w:rsid w:val="0062293B"/>
    <w:rsid w:val="0063306D"/>
    <w:rsid w:val="00662054"/>
    <w:rsid w:val="0066234D"/>
    <w:rsid w:val="00665247"/>
    <w:rsid w:val="00672050"/>
    <w:rsid w:val="006A1C3F"/>
    <w:rsid w:val="006C1A49"/>
    <w:rsid w:val="006C5041"/>
    <w:rsid w:val="006D4BB4"/>
    <w:rsid w:val="006D5422"/>
    <w:rsid w:val="00717E17"/>
    <w:rsid w:val="00721058"/>
    <w:rsid w:val="00730904"/>
    <w:rsid w:val="00731A0B"/>
    <w:rsid w:val="00746E32"/>
    <w:rsid w:val="007640D0"/>
    <w:rsid w:val="00792B2F"/>
    <w:rsid w:val="00795472"/>
    <w:rsid w:val="007B4EE5"/>
    <w:rsid w:val="007E0329"/>
    <w:rsid w:val="007E5D49"/>
    <w:rsid w:val="007F4A8D"/>
    <w:rsid w:val="0081021A"/>
    <w:rsid w:val="008362A6"/>
    <w:rsid w:val="008A248B"/>
    <w:rsid w:val="008B2283"/>
    <w:rsid w:val="008C4F43"/>
    <w:rsid w:val="008D3759"/>
    <w:rsid w:val="008D52A3"/>
    <w:rsid w:val="008E33BF"/>
    <w:rsid w:val="008F084F"/>
    <w:rsid w:val="00900E2D"/>
    <w:rsid w:val="00926A48"/>
    <w:rsid w:val="00934F97"/>
    <w:rsid w:val="009468C9"/>
    <w:rsid w:val="00967B6C"/>
    <w:rsid w:val="0098581D"/>
    <w:rsid w:val="009922FF"/>
    <w:rsid w:val="009A0C68"/>
    <w:rsid w:val="009A5FD8"/>
    <w:rsid w:val="009A6636"/>
    <w:rsid w:val="009C7F1F"/>
    <w:rsid w:val="009E738B"/>
    <w:rsid w:val="009F049E"/>
    <w:rsid w:val="009F5390"/>
    <w:rsid w:val="00A11303"/>
    <w:rsid w:val="00A11470"/>
    <w:rsid w:val="00A2081B"/>
    <w:rsid w:val="00A33108"/>
    <w:rsid w:val="00A37B6A"/>
    <w:rsid w:val="00A44C5A"/>
    <w:rsid w:val="00A601ED"/>
    <w:rsid w:val="00A66B1B"/>
    <w:rsid w:val="00A672FE"/>
    <w:rsid w:val="00A71CB6"/>
    <w:rsid w:val="00A77D22"/>
    <w:rsid w:val="00AC4352"/>
    <w:rsid w:val="00AD1CC2"/>
    <w:rsid w:val="00AE0222"/>
    <w:rsid w:val="00AE7F76"/>
    <w:rsid w:val="00B24A2C"/>
    <w:rsid w:val="00B41C37"/>
    <w:rsid w:val="00B46789"/>
    <w:rsid w:val="00B531B4"/>
    <w:rsid w:val="00B73C89"/>
    <w:rsid w:val="00B81E1E"/>
    <w:rsid w:val="00BB62CD"/>
    <w:rsid w:val="00BC66E9"/>
    <w:rsid w:val="00BD3FCB"/>
    <w:rsid w:val="00BE598A"/>
    <w:rsid w:val="00C03340"/>
    <w:rsid w:val="00C265B6"/>
    <w:rsid w:val="00C33C55"/>
    <w:rsid w:val="00C40185"/>
    <w:rsid w:val="00C67316"/>
    <w:rsid w:val="00C871AB"/>
    <w:rsid w:val="00C9365F"/>
    <w:rsid w:val="00C93F3E"/>
    <w:rsid w:val="00CB06DD"/>
    <w:rsid w:val="00CC6FF4"/>
    <w:rsid w:val="00CF5737"/>
    <w:rsid w:val="00D02697"/>
    <w:rsid w:val="00D271B7"/>
    <w:rsid w:val="00D3280A"/>
    <w:rsid w:val="00D42620"/>
    <w:rsid w:val="00D569FB"/>
    <w:rsid w:val="00D860C5"/>
    <w:rsid w:val="00D87427"/>
    <w:rsid w:val="00DA0CA8"/>
    <w:rsid w:val="00DA7EA8"/>
    <w:rsid w:val="00DC49F0"/>
    <w:rsid w:val="00E05044"/>
    <w:rsid w:val="00E1775F"/>
    <w:rsid w:val="00E26616"/>
    <w:rsid w:val="00E406F4"/>
    <w:rsid w:val="00E45E38"/>
    <w:rsid w:val="00E81238"/>
    <w:rsid w:val="00EA33F7"/>
    <w:rsid w:val="00EA4D50"/>
    <w:rsid w:val="00EE65C1"/>
    <w:rsid w:val="00F14B4A"/>
    <w:rsid w:val="00F829DB"/>
    <w:rsid w:val="00F82C9C"/>
    <w:rsid w:val="00F908F3"/>
    <w:rsid w:val="00FA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7CD5"/>
  <w15:chartTrackingRefBased/>
  <w15:docId w15:val="{28E54756-C57F-4991-85A3-6C72412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4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ustnpkodeksu">
    <w:name w:val="UST(§) – ust. (§ np. kodeksu)"/>
    <w:basedOn w:val="Normalny"/>
    <w:uiPriority w:val="12"/>
    <w:qFormat/>
    <w:rsid w:val="00A37B6A"/>
    <w:pPr>
      <w:suppressAutoHyphens/>
      <w:autoSpaceDE w:val="0"/>
      <w:autoSpaceDN w:val="0"/>
      <w:adjustRightInd w:val="0"/>
    </w:pPr>
    <w:rPr>
      <w:rFonts w:ascii="Times" w:eastAsiaTheme="minorEastAsia" w:hAnsi="Times" w:cs="Arial"/>
      <w:bCs/>
      <w:sz w:val="24"/>
      <w:szCs w:val="20"/>
      <w:lang w:eastAsia="pl-PL"/>
    </w:rPr>
  </w:style>
  <w:style w:type="paragraph" w:customStyle="1" w:styleId="CZWSPPKTczwsplnapunktw">
    <w:name w:val="CZ_WSP_PKT – część wspólna punktów"/>
    <w:basedOn w:val="Normalny"/>
    <w:next w:val="USTustnpkodeksu"/>
    <w:uiPriority w:val="16"/>
    <w:qFormat/>
    <w:rsid w:val="00A37B6A"/>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315093"/>
    <w:pPr>
      <w:suppressAutoHyphens/>
      <w:autoSpaceDE w:val="0"/>
      <w:autoSpaceDN w:val="0"/>
      <w:adjustRightInd w:val="0"/>
      <w:spacing w:before="120"/>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315093"/>
    <w:rPr>
      <w:b/>
    </w:rPr>
  </w:style>
  <w:style w:type="character" w:styleId="Hipercze">
    <w:name w:val="Hyperlink"/>
    <w:basedOn w:val="Domylnaczcionkaakapitu"/>
    <w:uiPriority w:val="99"/>
    <w:semiHidden/>
    <w:unhideWhenUsed/>
    <w:rsid w:val="00315093"/>
    <w:rPr>
      <w:color w:val="0000FF"/>
      <w:u w:val="single"/>
    </w:rPr>
  </w:style>
  <w:style w:type="paragraph" w:customStyle="1" w:styleId="PKTpunkt">
    <w:name w:val="PKT – punkt"/>
    <w:uiPriority w:val="13"/>
    <w:qFormat/>
    <w:rsid w:val="004C106D"/>
    <w:pPr>
      <w:ind w:left="510" w:hanging="510"/>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3827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7C7"/>
    <w:rPr>
      <w:sz w:val="20"/>
      <w:szCs w:val="20"/>
    </w:rPr>
  </w:style>
  <w:style w:type="character" w:styleId="Odwoanieprzypisudolnego">
    <w:name w:val="footnote reference"/>
    <w:semiHidden/>
    <w:rsid w:val="003827C7"/>
    <w:rPr>
      <w:shd w:val="clear" w:color="auto" w:fill="auto"/>
      <w:vertAlign w:val="superscript"/>
    </w:rPr>
  </w:style>
  <w:style w:type="paragraph" w:styleId="Nagwek">
    <w:name w:val="header"/>
    <w:basedOn w:val="Normalny"/>
    <w:link w:val="NagwekZnak"/>
    <w:uiPriority w:val="99"/>
    <w:unhideWhenUsed/>
    <w:rsid w:val="00BE598A"/>
    <w:pPr>
      <w:tabs>
        <w:tab w:val="center" w:pos="4536"/>
        <w:tab w:val="right" w:pos="9072"/>
      </w:tabs>
      <w:spacing w:line="240" w:lineRule="auto"/>
    </w:pPr>
  </w:style>
  <w:style w:type="character" w:customStyle="1" w:styleId="NagwekZnak">
    <w:name w:val="Nagłówek Znak"/>
    <w:basedOn w:val="Domylnaczcionkaakapitu"/>
    <w:link w:val="Nagwek"/>
    <w:uiPriority w:val="99"/>
    <w:rsid w:val="00BE598A"/>
  </w:style>
  <w:style w:type="paragraph" w:styleId="Stopka">
    <w:name w:val="footer"/>
    <w:basedOn w:val="Normalny"/>
    <w:link w:val="StopkaZnak"/>
    <w:uiPriority w:val="99"/>
    <w:unhideWhenUsed/>
    <w:rsid w:val="00BE598A"/>
    <w:pPr>
      <w:tabs>
        <w:tab w:val="center" w:pos="4536"/>
        <w:tab w:val="right" w:pos="9072"/>
      </w:tabs>
      <w:spacing w:line="240" w:lineRule="auto"/>
    </w:pPr>
  </w:style>
  <w:style w:type="character" w:customStyle="1" w:styleId="StopkaZnak">
    <w:name w:val="Stopka Znak"/>
    <w:basedOn w:val="Domylnaczcionkaakapitu"/>
    <w:link w:val="Stopka"/>
    <w:uiPriority w:val="99"/>
    <w:rsid w:val="00BE598A"/>
  </w:style>
  <w:style w:type="paragraph" w:styleId="Tekstdymka">
    <w:name w:val="Balloon Text"/>
    <w:basedOn w:val="Normalny"/>
    <w:link w:val="TekstdymkaZnak"/>
    <w:uiPriority w:val="99"/>
    <w:semiHidden/>
    <w:unhideWhenUsed/>
    <w:rsid w:val="009E738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8B"/>
    <w:rPr>
      <w:rFonts w:ascii="Segoe UI" w:hAnsi="Segoe UI" w:cs="Segoe UI"/>
      <w:sz w:val="18"/>
      <w:szCs w:val="18"/>
    </w:rPr>
  </w:style>
  <w:style w:type="character" w:styleId="Wyrnieniedelikatne">
    <w:name w:val="Subtle Emphasis"/>
    <w:uiPriority w:val="19"/>
    <w:qFormat/>
    <w:rsid w:val="005B6D90"/>
    <w:rPr>
      <w:rFonts w:cs="Times New Roman"/>
      <w:i/>
      <w:iCs/>
      <w:color w:val="808080"/>
    </w:rPr>
  </w:style>
  <w:style w:type="character" w:styleId="Odwoaniedokomentarza">
    <w:name w:val="annotation reference"/>
    <w:basedOn w:val="Domylnaczcionkaakapitu"/>
    <w:uiPriority w:val="99"/>
    <w:semiHidden/>
    <w:unhideWhenUsed/>
    <w:rsid w:val="00400FF1"/>
    <w:rPr>
      <w:sz w:val="16"/>
      <w:szCs w:val="16"/>
    </w:rPr>
  </w:style>
  <w:style w:type="paragraph" w:styleId="Tekstkomentarza">
    <w:name w:val="annotation text"/>
    <w:basedOn w:val="Normalny"/>
    <w:link w:val="TekstkomentarzaZnak"/>
    <w:uiPriority w:val="99"/>
    <w:semiHidden/>
    <w:unhideWhenUsed/>
    <w:rsid w:val="00400F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0FF1"/>
    <w:rPr>
      <w:sz w:val="20"/>
      <w:szCs w:val="20"/>
    </w:rPr>
  </w:style>
  <w:style w:type="paragraph" w:styleId="Tematkomentarza">
    <w:name w:val="annotation subject"/>
    <w:basedOn w:val="Tekstkomentarza"/>
    <w:next w:val="Tekstkomentarza"/>
    <w:link w:val="TematkomentarzaZnak"/>
    <w:uiPriority w:val="99"/>
    <w:semiHidden/>
    <w:unhideWhenUsed/>
    <w:rsid w:val="00400FF1"/>
    <w:rPr>
      <w:b/>
      <w:bCs/>
    </w:rPr>
  </w:style>
  <w:style w:type="character" w:customStyle="1" w:styleId="TematkomentarzaZnak">
    <w:name w:val="Temat komentarza Znak"/>
    <w:basedOn w:val="TekstkomentarzaZnak"/>
    <w:link w:val="Tematkomentarza"/>
    <w:uiPriority w:val="99"/>
    <w:semiHidden/>
    <w:rsid w:val="0040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18961">
      <w:bodyDiv w:val="1"/>
      <w:marLeft w:val="0"/>
      <w:marRight w:val="0"/>
      <w:marTop w:val="0"/>
      <w:marBottom w:val="0"/>
      <w:divBdr>
        <w:top w:val="none" w:sz="0" w:space="0" w:color="auto"/>
        <w:left w:val="none" w:sz="0" w:space="0" w:color="auto"/>
        <w:bottom w:val="none" w:sz="0" w:space="0" w:color="auto"/>
        <w:right w:val="none" w:sz="0" w:space="0" w:color="auto"/>
      </w:divBdr>
    </w:div>
    <w:div w:id="1367102647">
      <w:bodyDiv w:val="1"/>
      <w:marLeft w:val="0"/>
      <w:marRight w:val="0"/>
      <w:marTop w:val="0"/>
      <w:marBottom w:val="0"/>
      <w:divBdr>
        <w:top w:val="none" w:sz="0" w:space="0" w:color="auto"/>
        <w:left w:val="none" w:sz="0" w:space="0" w:color="auto"/>
        <w:bottom w:val="none" w:sz="0" w:space="0" w:color="auto"/>
        <w:right w:val="none" w:sz="0" w:space="0" w:color="auto"/>
      </w:divBdr>
      <w:divsChild>
        <w:div w:id="426851559">
          <w:marLeft w:val="0"/>
          <w:marRight w:val="0"/>
          <w:marTop w:val="0"/>
          <w:marBottom w:val="0"/>
          <w:divBdr>
            <w:top w:val="none" w:sz="0" w:space="0" w:color="auto"/>
            <w:left w:val="none" w:sz="0" w:space="0" w:color="auto"/>
            <w:bottom w:val="none" w:sz="0" w:space="0" w:color="auto"/>
            <w:right w:val="none" w:sz="0" w:space="0" w:color="auto"/>
          </w:divBdr>
        </w:div>
        <w:div w:id="150174062">
          <w:marLeft w:val="0"/>
          <w:marRight w:val="0"/>
          <w:marTop w:val="0"/>
          <w:marBottom w:val="0"/>
          <w:divBdr>
            <w:top w:val="none" w:sz="0" w:space="0" w:color="auto"/>
            <w:left w:val="none" w:sz="0" w:space="0" w:color="auto"/>
            <w:bottom w:val="none" w:sz="0" w:space="0" w:color="auto"/>
            <w:right w:val="none" w:sz="0" w:space="0" w:color="auto"/>
          </w:divBdr>
        </w:div>
        <w:div w:id="46158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7953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Mielcuch Anna</dc:creator>
  <cp:keywords/>
  <dc:description/>
  <cp:lastModifiedBy>Jakubiak Magdalena</cp:lastModifiedBy>
  <cp:revision>2</cp:revision>
  <dcterms:created xsi:type="dcterms:W3CDTF">2021-03-12T10:43:00Z</dcterms:created>
  <dcterms:modified xsi:type="dcterms:W3CDTF">2021-03-12T10:43:00Z</dcterms:modified>
</cp:coreProperties>
</file>