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DE" w:rsidRPr="007F55DE" w:rsidRDefault="007F55DE" w:rsidP="007F55DE">
      <w:pPr>
        <w:jc w:val="center"/>
        <w:rPr>
          <w:b/>
        </w:rPr>
      </w:pPr>
      <w:bookmarkStart w:id="0" w:name="_GoBack"/>
      <w:bookmarkEnd w:id="0"/>
      <w:r w:rsidRPr="007F55DE">
        <w:rPr>
          <w:b/>
        </w:rPr>
        <w:t>UZASADNIENIE</w:t>
      </w:r>
    </w:p>
    <w:p w:rsidR="007F55DE" w:rsidRDefault="007F55DE" w:rsidP="007F55DE">
      <w:pPr>
        <w:jc w:val="both"/>
      </w:pPr>
    </w:p>
    <w:p w:rsidR="007F55DE" w:rsidRDefault="00A02D83" w:rsidP="007F55DE">
      <w:pPr>
        <w:jc w:val="both"/>
      </w:pPr>
      <w:r>
        <w:t xml:space="preserve">Projekt powstał w efekcie </w:t>
      </w:r>
      <w:r w:rsidR="007F55DE">
        <w:t>zmian wprowadzonych ustawą z dnia  17 września 2020 r. o zmianie ustawy o systemie powiadamiania ratunkowego (Dz. U. poz. 1899) w zakresie stanowisk wykonujących obsługę zgłoszeń alarmowych. Przedmi</w:t>
      </w:r>
      <w:r>
        <w:t xml:space="preserve">otowa ustawa wprowadziła nowe, </w:t>
      </w:r>
      <w:r w:rsidR="007F55DE">
        <w:t xml:space="preserve">obok obecnie występującego stanowiska operatora numerów alarmowych, stanowiska, tj. starszego operatora numerów alarmowych, koordynatora, koordynatora </w:t>
      </w:r>
      <w:r w:rsidR="009F67AF">
        <w:t xml:space="preserve">- </w:t>
      </w:r>
      <w:r w:rsidR="007F55DE">
        <w:t xml:space="preserve">trenera. Stanowiska te umożliwią awans w ścieżce kariery zawodowej operatora numerów alarmowych i przyczynią się do zmniejszenia fluktuacji kadry operatorskiej. </w:t>
      </w:r>
    </w:p>
    <w:p w:rsidR="007F55DE" w:rsidRDefault="007F55DE" w:rsidP="007F55DE">
      <w:pPr>
        <w:jc w:val="both"/>
      </w:pPr>
      <w:r>
        <w:t>W związku z faktem, iż art. 7 ust. 2 ustawy z dnia 22 listopada 2013 r. o systemie powiadamiania ratunkowego (Dz.U. z 2019 r. poz. 1077, z późn. zm.) dopuszcza możliwość powierzenia organizowania i prowadzenia centrum organom samorządowym, zaistniała pot</w:t>
      </w:r>
      <w:r w:rsidR="00694796">
        <w:t>rzeba uwzględnienia</w:t>
      </w:r>
      <w:r>
        <w:t xml:space="preserve"> w II tabeli w części F załącznika nr 3 do rozporządzenia Rad</w:t>
      </w:r>
      <w:r w:rsidR="00A3227A">
        <w:t>y Ministrów z dnia 15 maja 2018 </w:t>
      </w:r>
      <w:r>
        <w:t>r. w sprawie wynagradzania pracowników samorządowych (Dz. U. poz. 936</w:t>
      </w:r>
      <w:r w:rsidR="00813A79">
        <w:t>,</w:t>
      </w:r>
      <w:r w:rsidR="009F1FD1">
        <w:t xml:space="preserve"> z późn. zm.)</w:t>
      </w:r>
      <w:r>
        <w:t xml:space="preserve"> stanowiska: operatora numerów alarmowych, starszego operatora numerów alarmowych, koordyn</w:t>
      </w:r>
      <w:r w:rsidR="00694796">
        <w:t xml:space="preserve">atora oraz koordynatora </w:t>
      </w:r>
      <w:r w:rsidR="00CC5DE2">
        <w:t xml:space="preserve">- </w:t>
      </w:r>
      <w:r w:rsidR="00694796">
        <w:t>trenera. P</w:t>
      </w:r>
      <w:r>
        <w:t>onieważ dot</w:t>
      </w:r>
      <w:r w:rsidR="00694796">
        <w:t>ychczas rozporządzenie nie obejmowało stanowiska operatora numerów alarmowych</w:t>
      </w:r>
      <w:r>
        <w:t>,</w:t>
      </w:r>
      <w:r w:rsidR="009F1FD1">
        <w:br/>
      </w:r>
      <w:r>
        <w:t xml:space="preserve"> a </w:t>
      </w:r>
      <w:r w:rsidR="009F67AF">
        <w:t>osoby wykonujące zadania operatorów</w:t>
      </w:r>
      <w:r>
        <w:t xml:space="preserve"> numerów alarmowych w strukturze samorządowej </w:t>
      </w:r>
      <w:r w:rsidR="009F67AF">
        <w:t>były zatrudniane</w:t>
      </w:r>
      <w:r>
        <w:t xml:space="preserve"> na stanowiskach telefonisty i starszego telefonisty</w:t>
      </w:r>
      <w:r w:rsidR="009F67AF">
        <w:t>,</w:t>
      </w:r>
      <w:r w:rsidR="00694796">
        <w:t xml:space="preserve"> zasadne jest ujęcie tego stanowiska </w:t>
      </w:r>
      <w:r w:rsidR="009F1FD1">
        <w:br/>
      </w:r>
      <w:r w:rsidR="00694796">
        <w:t>w projektowanej regulacji</w:t>
      </w:r>
      <w:r w:rsidR="009F67AF">
        <w:t>,</w:t>
      </w:r>
      <w:r w:rsidR="00694796">
        <w:t xml:space="preserve"> obok stanowisk </w:t>
      </w:r>
      <w:r w:rsidR="00694796" w:rsidRPr="00694796">
        <w:t>starszego operatora n</w:t>
      </w:r>
      <w:r w:rsidR="00694796">
        <w:t>umerów alarmowych, koordynatora i</w:t>
      </w:r>
      <w:r w:rsidR="00694796" w:rsidRPr="00694796">
        <w:t xml:space="preserve"> koordynatora </w:t>
      </w:r>
      <w:r w:rsidR="00B4001D">
        <w:t>–</w:t>
      </w:r>
      <w:r w:rsidR="00CC5DE2">
        <w:t xml:space="preserve"> </w:t>
      </w:r>
      <w:r w:rsidR="00694796" w:rsidRPr="00694796">
        <w:t>trenera</w:t>
      </w:r>
      <w:r w:rsidR="00B4001D">
        <w:t>.</w:t>
      </w:r>
    </w:p>
    <w:p w:rsidR="007F55DE" w:rsidRDefault="007F55DE" w:rsidP="007F55DE">
      <w:pPr>
        <w:jc w:val="both"/>
      </w:pPr>
      <w:r>
        <w:t>Biorąc uwagę, że możliwość awansu na stanowiska, o których mowa w projekcie uzależniona jest od spełnienia warunków przewidzianych w przepisach wchodzących w życie w dniu 29 kwietnia 2021 r.,  zaproponowano, aby przedmiotowe rozporządzenie weszło w życie w tym samym dniu. Wejście w życie rozporządzenia nie spowoduje negatywnych skutków dla adresatów aktu prawnego ze względu na korzystny charakter tej regulacji. Tym samym zastosowane rozwiązanie, nie narusza zasady demokratycznego państwa prawa.</w:t>
      </w:r>
    </w:p>
    <w:p w:rsidR="007F55DE" w:rsidRDefault="007F55DE" w:rsidP="007F55DE">
      <w:pPr>
        <w:jc w:val="both"/>
      </w:pPr>
      <w:r>
        <w:t>Projekt nie jest sprzeczny z prawem Unii Europejskiej.</w:t>
      </w:r>
    </w:p>
    <w:p w:rsidR="007F55DE" w:rsidRDefault="007F55DE" w:rsidP="007F55DE">
      <w:pPr>
        <w:jc w:val="both"/>
      </w:pPr>
      <w:r>
        <w:t>Projektowane rozporządzenie nie zawiera przepisów technicznych, w związku z tym nie podlega procedurze notyfikacji w rozumieniu przepisów rozporządzenia Rady M</w:t>
      </w:r>
      <w:r w:rsidR="00A3227A">
        <w:t>inistrów z dnia 23 grudnia 2002 </w:t>
      </w:r>
      <w:r>
        <w:t>r. w sprawie sposobu funkcjonowania krajowego systemu notyfik</w:t>
      </w:r>
      <w:r w:rsidR="00A3227A">
        <w:t>acji norm i aktów prawnych (Dz.</w:t>
      </w:r>
      <w:r>
        <w:t>U. poz. 2039, z późn. zm.).</w:t>
      </w:r>
    </w:p>
    <w:p w:rsidR="007F55DE" w:rsidRDefault="007F55DE" w:rsidP="007F55DE">
      <w:pPr>
        <w:jc w:val="both"/>
      </w:pPr>
      <w:r>
        <w:t>Projektowane rozporządzenie nie podlega obowiązkowi przedstawienia właściwym organom i instytucjom Unii Europejskiej, w tym Europejskiemu Bankowi Centralnemu, w celu uzyskania opinii, dokonania powiadomienia, konsultacji albo uzgodnienia.</w:t>
      </w:r>
    </w:p>
    <w:p w:rsidR="007F55DE" w:rsidRDefault="007F55DE" w:rsidP="007F55DE">
      <w:pPr>
        <w:jc w:val="both"/>
      </w:pPr>
      <w:r>
        <w:t>Projekt rozporządzenia nie ma wpływu na sektor mikro, małych i średnich przedsiębiorstw.</w:t>
      </w:r>
    </w:p>
    <w:p w:rsidR="007F55DE" w:rsidRDefault="00B4001D" w:rsidP="007F55DE">
      <w:pPr>
        <w:jc w:val="both"/>
      </w:pPr>
      <w:r>
        <w:t>Projekt rozporządzenia został</w:t>
      </w:r>
      <w:r w:rsidR="007F55DE">
        <w:t xml:space="preserve"> umieszczony, zgodnie z § 52 ust. 1 uchwały nr 190 Rady Ministrów z dnia 29 października 2013 r. – Regulamin pracy Rady Ministrów (M.P. z 2016 r. poz. 1006, z późn. zm.) w Biuletynie Informacji Publicznej Rządowego Centrum Legislacji.</w:t>
      </w:r>
    </w:p>
    <w:p w:rsidR="007F55DE" w:rsidRDefault="007F55DE" w:rsidP="007F55DE">
      <w:pPr>
        <w:jc w:val="both"/>
      </w:pPr>
    </w:p>
    <w:p w:rsidR="007F55DE" w:rsidRDefault="007F55DE" w:rsidP="007F55DE"/>
    <w:p w:rsidR="00D30A35" w:rsidRDefault="00D30A35"/>
    <w:sectPr w:rsidR="00D3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BE"/>
    <w:rsid w:val="00154556"/>
    <w:rsid w:val="00283CBE"/>
    <w:rsid w:val="00694796"/>
    <w:rsid w:val="006F2369"/>
    <w:rsid w:val="007F55DE"/>
    <w:rsid w:val="00813A79"/>
    <w:rsid w:val="00947D39"/>
    <w:rsid w:val="009F1FD1"/>
    <w:rsid w:val="009F67AF"/>
    <w:rsid w:val="00A02D83"/>
    <w:rsid w:val="00A3227A"/>
    <w:rsid w:val="00A82076"/>
    <w:rsid w:val="00B4001D"/>
    <w:rsid w:val="00CC5DE2"/>
    <w:rsid w:val="00D3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B8200-6510-4A2F-9680-89733DF3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5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Langner Agata</dc:creator>
  <cp:keywords/>
  <dc:description/>
  <cp:lastModifiedBy>Ćmiel Joanna</cp:lastModifiedBy>
  <cp:revision>2</cp:revision>
  <dcterms:created xsi:type="dcterms:W3CDTF">2021-02-26T11:03:00Z</dcterms:created>
  <dcterms:modified xsi:type="dcterms:W3CDTF">2021-02-26T11:03:00Z</dcterms:modified>
</cp:coreProperties>
</file>