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AC46" w14:textId="53E55858" w:rsidR="00A02218" w:rsidRPr="0024793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bookmarkStart w:id="0" w:name="_Hlk24561211"/>
      <w:r w:rsidRPr="0024793C">
        <w:rPr>
          <w:rFonts w:eastAsia="Times New Roman" w:cs="Arial"/>
          <w:b/>
          <w:bCs/>
          <w:szCs w:val="20"/>
          <w:lang w:eastAsia="pl-PL"/>
        </w:rPr>
        <w:t>UZASADNIENIE</w:t>
      </w:r>
    </w:p>
    <w:p w14:paraId="7EBBD896" w14:textId="77777777" w:rsidR="00A02218" w:rsidRPr="0024793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0770E68F" w14:textId="434498E0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r w:rsidRPr="005A24DE">
        <w:rPr>
          <w:rFonts w:eastAsia="Times New Roman" w:cs="Arial"/>
          <w:szCs w:val="20"/>
          <w:lang w:eastAsia="pl-PL"/>
        </w:rPr>
        <w:t xml:space="preserve">Konieczność nowelizacji </w:t>
      </w:r>
      <w:r>
        <w:rPr>
          <w:rFonts w:eastAsia="Times New Roman" w:cs="Arial"/>
          <w:szCs w:val="20"/>
          <w:lang w:eastAsia="pl-PL"/>
        </w:rPr>
        <w:t xml:space="preserve">rozporządzenia </w:t>
      </w:r>
      <w:r w:rsidRPr="00F5215C">
        <w:rPr>
          <w:rFonts w:eastAsia="Times New Roman" w:cs="Arial"/>
          <w:szCs w:val="20"/>
          <w:lang w:eastAsia="pl-PL"/>
        </w:rPr>
        <w:t xml:space="preserve">Ministra Sprawiedliwości z dnia 17 </w:t>
      </w:r>
      <w:r w:rsidR="007E5499">
        <w:rPr>
          <w:rFonts w:eastAsia="Times New Roman" w:cs="Arial"/>
          <w:szCs w:val="20"/>
          <w:lang w:eastAsia="pl-PL"/>
        </w:rPr>
        <w:t xml:space="preserve">listopada </w:t>
      </w:r>
      <w:r w:rsidRPr="00F5215C">
        <w:rPr>
          <w:rFonts w:eastAsia="Times New Roman" w:cs="Arial"/>
          <w:szCs w:val="20"/>
          <w:lang w:eastAsia="pl-PL"/>
        </w:rPr>
        <w:t xml:space="preserve">2014 r. </w:t>
      </w:r>
      <w:r w:rsidRPr="0024793C">
        <w:rPr>
          <w:rFonts w:eastAsia="Times New Roman" w:cs="Arial"/>
          <w:i/>
          <w:iCs/>
          <w:szCs w:val="20"/>
          <w:lang w:eastAsia="pl-PL"/>
        </w:rPr>
        <w:t>w sprawie szczegółowego sposobu prowadzenia rejestrów wchodzących w skład Krajowego Rejestru Sądowego i szczegółowej treści wpisów w tych rejestrach</w:t>
      </w:r>
      <w:r w:rsidRPr="00F5215C">
        <w:rPr>
          <w:rFonts w:eastAsia="Times New Roman" w:cs="Arial"/>
          <w:szCs w:val="20"/>
          <w:lang w:eastAsia="pl-PL"/>
        </w:rPr>
        <w:t xml:space="preserve"> (Dz. U. poz. 1667, z </w:t>
      </w:r>
      <w:proofErr w:type="spellStart"/>
      <w:r w:rsidRPr="00F5215C">
        <w:rPr>
          <w:rFonts w:eastAsia="Times New Roman" w:cs="Arial"/>
          <w:szCs w:val="20"/>
          <w:lang w:eastAsia="pl-PL"/>
        </w:rPr>
        <w:t>późn</w:t>
      </w:r>
      <w:proofErr w:type="spellEnd"/>
      <w:r w:rsidRPr="00F5215C">
        <w:rPr>
          <w:rFonts w:eastAsia="Times New Roman" w:cs="Arial"/>
          <w:szCs w:val="20"/>
          <w:lang w:eastAsia="pl-PL"/>
        </w:rPr>
        <w:t>. zm.)</w:t>
      </w:r>
      <w:r w:rsidR="006C6C3C">
        <w:rPr>
          <w:rFonts w:eastAsia="Times New Roman" w:cs="Arial"/>
          <w:szCs w:val="20"/>
          <w:lang w:eastAsia="pl-PL"/>
        </w:rPr>
        <w:t xml:space="preserve"> - zwanym dalej „rozporządzeniem wpisowym”,</w:t>
      </w:r>
      <w:r w:rsidRPr="00F5215C">
        <w:rPr>
          <w:rFonts w:eastAsia="Times New Roman" w:cs="Arial"/>
          <w:szCs w:val="20"/>
          <w:lang w:eastAsia="pl-PL"/>
        </w:rPr>
        <w:t xml:space="preserve"> </w:t>
      </w:r>
      <w:r w:rsidRPr="005A24DE">
        <w:rPr>
          <w:rFonts w:eastAsia="Times New Roman" w:cs="Arial"/>
          <w:szCs w:val="20"/>
          <w:lang w:eastAsia="pl-PL"/>
        </w:rPr>
        <w:t xml:space="preserve">wydanego na podstawie </w:t>
      </w:r>
      <w:r w:rsidRPr="00F5215C">
        <w:rPr>
          <w:rFonts w:eastAsia="Times New Roman" w:cs="Arial"/>
          <w:szCs w:val="20"/>
          <w:lang w:eastAsia="pl-PL"/>
        </w:rPr>
        <w:t xml:space="preserve">delegacji ustawowej zawartej w art. 35a ustawy z dnia 20 sierpnia 1997 </w:t>
      </w:r>
      <w:r w:rsidR="00F81E73">
        <w:rPr>
          <w:rFonts w:eastAsia="Times New Roman" w:cs="Arial"/>
          <w:szCs w:val="20"/>
          <w:lang w:eastAsia="pl-PL"/>
        </w:rPr>
        <w:t xml:space="preserve">r. </w:t>
      </w:r>
      <w:r w:rsidR="006C6C3C">
        <w:rPr>
          <w:rFonts w:eastAsia="Times New Roman" w:cs="Arial"/>
          <w:szCs w:val="20"/>
          <w:lang w:eastAsia="pl-PL"/>
        </w:rPr>
        <w:br/>
      </w:r>
      <w:r w:rsidRPr="0024793C">
        <w:rPr>
          <w:rFonts w:eastAsia="Times New Roman" w:cs="Arial"/>
          <w:i/>
          <w:iCs/>
          <w:szCs w:val="20"/>
          <w:lang w:eastAsia="pl-PL"/>
        </w:rPr>
        <w:t>o Krajowym Rejestrze Sądowym</w:t>
      </w:r>
      <w:r w:rsidRPr="00F5215C">
        <w:rPr>
          <w:rFonts w:eastAsia="Times New Roman" w:cs="Arial"/>
          <w:szCs w:val="20"/>
          <w:lang w:eastAsia="pl-PL"/>
        </w:rPr>
        <w:t xml:space="preserve"> (Dz.</w:t>
      </w:r>
      <w:r w:rsidR="007E5499">
        <w:rPr>
          <w:rFonts w:eastAsia="Times New Roman" w:cs="Arial"/>
          <w:szCs w:val="20"/>
          <w:lang w:eastAsia="pl-PL"/>
        </w:rPr>
        <w:t xml:space="preserve"> </w:t>
      </w:r>
      <w:r w:rsidRPr="00F5215C">
        <w:rPr>
          <w:rFonts w:eastAsia="Times New Roman" w:cs="Arial"/>
          <w:szCs w:val="20"/>
          <w:lang w:eastAsia="pl-PL"/>
        </w:rPr>
        <w:t>U.</w:t>
      </w:r>
      <w:r w:rsidR="00F81E73">
        <w:rPr>
          <w:rFonts w:eastAsia="Times New Roman" w:cs="Arial"/>
          <w:szCs w:val="20"/>
          <w:lang w:eastAsia="pl-PL"/>
        </w:rPr>
        <w:t xml:space="preserve"> z </w:t>
      </w:r>
      <w:r w:rsidRPr="00F5215C">
        <w:rPr>
          <w:rFonts w:eastAsia="Times New Roman" w:cs="Arial"/>
          <w:szCs w:val="20"/>
          <w:lang w:eastAsia="pl-PL"/>
        </w:rPr>
        <w:t>20</w:t>
      </w:r>
      <w:r w:rsidR="005E006C">
        <w:rPr>
          <w:rFonts w:eastAsia="Times New Roman" w:cs="Arial"/>
          <w:szCs w:val="20"/>
          <w:lang w:eastAsia="pl-PL"/>
        </w:rPr>
        <w:t>21</w:t>
      </w:r>
      <w:r w:rsidRPr="00F5215C">
        <w:rPr>
          <w:rFonts w:eastAsia="Times New Roman" w:cs="Arial"/>
          <w:szCs w:val="20"/>
          <w:lang w:eastAsia="pl-PL"/>
        </w:rPr>
        <w:t xml:space="preserve"> r. poz. </w:t>
      </w:r>
      <w:r w:rsidR="005E006C">
        <w:rPr>
          <w:rFonts w:eastAsia="Times New Roman" w:cs="Arial"/>
          <w:szCs w:val="20"/>
          <w:lang w:eastAsia="pl-PL"/>
        </w:rPr>
        <w:t xml:space="preserve">112 </w:t>
      </w:r>
      <w:r w:rsidR="007E5499">
        <w:rPr>
          <w:rFonts w:eastAsia="Times New Roman" w:cs="Arial"/>
          <w:szCs w:val="20"/>
          <w:lang w:eastAsia="pl-PL"/>
        </w:rPr>
        <w:t xml:space="preserve">- </w:t>
      </w:r>
      <w:r w:rsidRPr="00F5215C">
        <w:rPr>
          <w:rFonts w:eastAsia="Times New Roman" w:cs="Arial"/>
          <w:szCs w:val="20"/>
          <w:lang w:eastAsia="pl-PL"/>
        </w:rPr>
        <w:t xml:space="preserve"> dalej: </w:t>
      </w:r>
      <w:r w:rsidR="00F81E73">
        <w:rPr>
          <w:rFonts w:eastAsia="Times New Roman" w:cs="Arial"/>
          <w:szCs w:val="20"/>
          <w:lang w:eastAsia="pl-PL"/>
        </w:rPr>
        <w:t>„</w:t>
      </w:r>
      <w:r w:rsidRPr="00F5215C">
        <w:rPr>
          <w:rFonts w:eastAsia="Times New Roman" w:cs="Arial"/>
          <w:szCs w:val="20"/>
          <w:lang w:eastAsia="pl-PL"/>
        </w:rPr>
        <w:t>ustawa o KRS</w:t>
      </w:r>
      <w:r w:rsidR="00F81E73">
        <w:rPr>
          <w:rFonts w:eastAsia="Times New Roman" w:cs="Arial"/>
          <w:szCs w:val="20"/>
          <w:lang w:eastAsia="pl-PL"/>
        </w:rPr>
        <w:t>”</w:t>
      </w:r>
      <w:r w:rsidRPr="00F5215C">
        <w:rPr>
          <w:rFonts w:eastAsia="Times New Roman" w:cs="Arial"/>
          <w:szCs w:val="20"/>
          <w:lang w:eastAsia="pl-PL"/>
        </w:rPr>
        <w:t>)</w:t>
      </w:r>
      <w:r w:rsidR="00F81E73">
        <w:rPr>
          <w:rFonts w:eastAsia="Times New Roman" w:cs="Arial"/>
          <w:szCs w:val="20"/>
          <w:lang w:eastAsia="pl-PL"/>
        </w:rPr>
        <w:t>,</w:t>
      </w:r>
      <w:r>
        <w:rPr>
          <w:rFonts w:eastAsia="Times New Roman" w:cs="Arial"/>
          <w:szCs w:val="20"/>
          <w:lang w:eastAsia="pl-PL"/>
        </w:rPr>
        <w:t xml:space="preserve"> </w:t>
      </w:r>
      <w:r w:rsidRPr="00ED75EC">
        <w:rPr>
          <w:rFonts w:eastAsia="Times New Roman" w:cs="Arial"/>
          <w:szCs w:val="20"/>
          <w:lang w:eastAsia="pl-PL"/>
        </w:rPr>
        <w:t xml:space="preserve">powstała w związku z </w:t>
      </w:r>
      <w:r>
        <w:rPr>
          <w:rFonts w:eastAsia="Times New Roman" w:cs="Arial"/>
          <w:szCs w:val="20"/>
          <w:lang w:eastAsia="pl-PL"/>
        </w:rPr>
        <w:t xml:space="preserve">oczekującą na </w:t>
      </w:r>
      <w:r w:rsidRPr="00ED75EC">
        <w:rPr>
          <w:rFonts w:eastAsia="Times New Roman" w:cs="Arial"/>
          <w:szCs w:val="20"/>
          <w:lang w:eastAsia="pl-PL"/>
        </w:rPr>
        <w:t xml:space="preserve">wejście w życie </w:t>
      </w:r>
      <w:r>
        <w:rPr>
          <w:rFonts w:eastAsia="Times New Roman" w:cs="Arial"/>
          <w:szCs w:val="20"/>
          <w:lang w:eastAsia="pl-PL"/>
        </w:rPr>
        <w:t xml:space="preserve">z dniem 1 </w:t>
      </w:r>
      <w:r w:rsidR="005E006C">
        <w:rPr>
          <w:rFonts w:eastAsia="Times New Roman" w:cs="Arial"/>
          <w:szCs w:val="20"/>
          <w:lang w:eastAsia="pl-PL"/>
        </w:rPr>
        <w:t xml:space="preserve">lipca </w:t>
      </w:r>
      <w:r>
        <w:rPr>
          <w:rFonts w:eastAsia="Times New Roman" w:cs="Arial"/>
          <w:szCs w:val="20"/>
          <w:lang w:eastAsia="pl-PL"/>
        </w:rPr>
        <w:t xml:space="preserve">2021 r. </w:t>
      </w:r>
      <w:r w:rsidRPr="008A78BA">
        <w:rPr>
          <w:rFonts w:eastAsia="Times New Roman" w:cs="Arial"/>
          <w:szCs w:val="20"/>
          <w:lang w:eastAsia="pl-PL"/>
        </w:rPr>
        <w:t>ustaw</w:t>
      </w:r>
      <w:r>
        <w:rPr>
          <w:rFonts w:eastAsia="Times New Roman" w:cs="Arial"/>
          <w:szCs w:val="20"/>
          <w:lang w:eastAsia="pl-PL"/>
        </w:rPr>
        <w:t>ą</w:t>
      </w:r>
      <w:r w:rsidRPr="008A78BA">
        <w:rPr>
          <w:rFonts w:eastAsia="Times New Roman" w:cs="Arial"/>
          <w:szCs w:val="20"/>
          <w:lang w:eastAsia="pl-PL"/>
        </w:rPr>
        <w:t xml:space="preserve"> </w:t>
      </w:r>
      <w:r w:rsidR="00F81E73">
        <w:rPr>
          <w:rFonts w:eastAsia="Times New Roman" w:cs="Arial"/>
          <w:szCs w:val="20"/>
          <w:lang w:eastAsia="pl-PL"/>
        </w:rPr>
        <w:t xml:space="preserve">z dnia </w:t>
      </w:r>
      <w:r w:rsidR="002F3CE2">
        <w:rPr>
          <w:rFonts w:eastAsia="Times New Roman" w:cs="Arial"/>
          <w:szCs w:val="20"/>
          <w:lang w:eastAsia="pl-PL"/>
        </w:rPr>
        <w:br/>
      </w:r>
      <w:r w:rsidR="00F81E73">
        <w:rPr>
          <w:rFonts w:eastAsia="Times New Roman" w:cs="Arial"/>
          <w:szCs w:val="20"/>
          <w:lang w:eastAsia="pl-PL"/>
        </w:rPr>
        <w:t xml:space="preserve">19 lipca 2019 r. </w:t>
      </w:r>
      <w:r w:rsidRPr="0024793C">
        <w:rPr>
          <w:rFonts w:eastAsia="Times New Roman" w:cs="Arial"/>
          <w:i/>
          <w:iCs/>
          <w:szCs w:val="20"/>
          <w:lang w:eastAsia="pl-PL"/>
        </w:rPr>
        <w:t xml:space="preserve">o zmianie ustawy </w:t>
      </w:r>
      <w:r w:rsidR="007E5499">
        <w:rPr>
          <w:rFonts w:eastAsia="Times New Roman" w:cs="Arial"/>
          <w:i/>
          <w:iCs/>
          <w:szCs w:val="20"/>
          <w:lang w:eastAsia="pl-PL"/>
        </w:rPr>
        <w:t xml:space="preserve">– </w:t>
      </w:r>
      <w:r w:rsidRPr="0024793C">
        <w:rPr>
          <w:rFonts w:eastAsia="Times New Roman" w:cs="Arial"/>
          <w:i/>
          <w:iCs/>
          <w:szCs w:val="20"/>
          <w:lang w:eastAsia="pl-PL"/>
        </w:rPr>
        <w:t>Kodeks spółek handlowych oraz niektórych innych ustaw</w:t>
      </w:r>
      <w:r w:rsidRPr="008A78BA">
        <w:rPr>
          <w:rFonts w:eastAsia="Times New Roman" w:cs="Arial"/>
          <w:szCs w:val="20"/>
          <w:lang w:eastAsia="pl-PL"/>
        </w:rPr>
        <w:t xml:space="preserve"> (Dz.U poz. 1655</w:t>
      </w:r>
      <w:r w:rsidR="00F81E73">
        <w:rPr>
          <w:rFonts w:eastAsia="Times New Roman" w:cs="Arial"/>
          <w:szCs w:val="20"/>
          <w:lang w:eastAsia="pl-PL"/>
        </w:rPr>
        <w:t>, 2020 i 2217</w:t>
      </w:r>
      <w:r w:rsidR="00B02998">
        <w:rPr>
          <w:rFonts w:eastAsia="Times New Roman" w:cs="Arial"/>
          <w:szCs w:val="20"/>
          <w:lang w:eastAsia="pl-PL"/>
        </w:rPr>
        <w:t xml:space="preserve">, </w:t>
      </w:r>
      <w:r w:rsidR="005E006C">
        <w:rPr>
          <w:rFonts w:eastAsia="Times New Roman" w:cs="Arial"/>
          <w:szCs w:val="20"/>
          <w:lang w:eastAsia="pl-PL"/>
        </w:rPr>
        <w:t>z 2020 poz. 288 i 2123</w:t>
      </w:r>
      <w:r w:rsidR="00B02998">
        <w:rPr>
          <w:rFonts w:eastAsia="Times New Roman" w:cs="Arial"/>
          <w:szCs w:val="20"/>
          <w:lang w:eastAsia="pl-PL"/>
        </w:rPr>
        <w:t xml:space="preserve"> oraz z 2021 r. poz. 159 i 187</w:t>
      </w:r>
      <w:r w:rsidRPr="008A78BA">
        <w:rPr>
          <w:rFonts w:eastAsia="Times New Roman" w:cs="Arial"/>
          <w:szCs w:val="20"/>
          <w:lang w:eastAsia="pl-PL"/>
        </w:rPr>
        <w:t>),</w:t>
      </w:r>
      <w:bookmarkEnd w:id="0"/>
      <w:r>
        <w:rPr>
          <w:rFonts w:eastAsia="Times New Roman" w:cs="Arial"/>
          <w:szCs w:val="20"/>
          <w:lang w:eastAsia="pl-PL"/>
        </w:rPr>
        <w:t xml:space="preserve"> wprowadzając</w:t>
      </w:r>
      <w:r w:rsidR="007E5499">
        <w:rPr>
          <w:rFonts w:eastAsia="Times New Roman" w:cs="Arial"/>
          <w:szCs w:val="20"/>
          <w:lang w:eastAsia="pl-PL"/>
        </w:rPr>
        <w:t>ą</w:t>
      </w:r>
      <w:r>
        <w:rPr>
          <w:rFonts w:eastAsia="Times New Roman" w:cs="Arial"/>
          <w:szCs w:val="20"/>
          <w:lang w:eastAsia="pl-PL"/>
        </w:rPr>
        <w:t xml:space="preserve"> nową spółkę kapitałową – prostą spółkę akcyjną.</w:t>
      </w:r>
    </w:p>
    <w:p w14:paraId="6863FBE8" w14:textId="1FE744FF" w:rsidR="00723075" w:rsidRDefault="00F93496" w:rsidP="007230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bookmarkStart w:id="1" w:name="_Hlk62599556"/>
      <w:r>
        <w:rPr>
          <w:rFonts w:eastAsia="Times New Roman" w:cs="Arial"/>
          <w:szCs w:val="20"/>
          <w:lang w:eastAsia="pl-PL"/>
        </w:rPr>
        <w:t>Kolejnym istotny</w:t>
      </w:r>
      <w:r w:rsidR="005446E9">
        <w:rPr>
          <w:rFonts w:eastAsia="Times New Roman" w:cs="Arial"/>
          <w:szCs w:val="20"/>
          <w:lang w:eastAsia="pl-PL"/>
        </w:rPr>
        <w:t>m</w:t>
      </w:r>
      <w:r>
        <w:rPr>
          <w:rFonts w:eastAsia="Times New Roman" w:cs="Arial"/>
          <w:szCs w:val="20"/>
          <w:lang w:eastAsia="pl-PL"/>
        </w:rPr>
        <w:t xml:space="preserve"> pow</w:t>
      </w:r>
      <w:r w:rsidR="005446E9">
        <w:rPr>
          <w:rFonts w:eastAsia="Times New Roman" w:cs="Arial"/>
          <w:szCs w:val="20"/>
          <w:lang w:eastAsia="pl-PL"/>
        </w:rPr>
        <w:t>o</w:t>
      </w:r>
      <w:r>
        <w:rPr>
          <w:rFonts w:eastAsia="Times New Roman" w:cs="Arial"/>
          <w:szCs w:val="20"/>
          <w:lang w:eastAsia="pl-PL"/>
        </w:rPr>
        <w:t>d</w:t>
      </w:r>
      <w:r w:rsidR="005446E9">
        <w:rPr>
          <w:rFonts w:eastAsia="Times New Roman" w:cs="Arial"/>
          <w:szCs w:val="20"/>
          <w:lang w:eastAsia="pl-PL"/>
        </w:rPr>
        <w:t>em</w:t>
      </w:r>
      <w:r>
        <w:rPr>
          <w:rFonts w:eastAsia="Times New Roman" w:cs="Arial"/>
          <w:szCs w:val="20"/>
          <w:lang w:eastAsia="pl-PL"/>
        </w:rPr>
        <w:t xml:space="preserve"> zmiany </w:t>
      </w:r>
      <w:r w:rsidR="00723075">
        <w:rPr>
          <w:rFonts w:eastAsia="Times New Roman" w:cs="Arial"/>
          <w:szCs w:val="20"/>
          <w:lang w:eastAsia="pl-PL"/>
        </w:rPr>
        <w:t xml:space="preserve">niniejszego rozporządzenia </w:t>
      </w:r>
      <w:r>
        <w:rPr>
          <w:rFonts w:eastAsia="Times New Roman" w:cs="Arial"/>
          <w:szCs w:val="20"/>
          <w:lang w:eastAsia="pl-PL"/>
        </w:rPr>
        <w:t>jest uchwal</w:t>
      </w:r>
      <w:r w:rsidR="00C35CD2">
        <w:rPr>
          <w:rFonts w:eastAsia="Times New Roman" w:cs="Arial"/>
          <w:szCs w:val="20"/>
          <w:lang w:eastAsia="pl-PL"/>
        </w:rPr>
        <w:t>ona</w:t>
      </w:r>
      <w:r>
        <w:rPr>
          <w:rFonts w:eastAsia="Times New Roman" w:cs="Arial"/>
          <w:szCs w:val="20"/>
          <w:lang w:eastAsia="pl-PL"/>
        </w:rPr>
        <w:t xml:space="preserve"> w dniu 18 listopada 202</w:t>
      </w:r>
      <w:r w:rsidR="00726A78">
        <w:rPr>
          <w:rFonts w:eastAsia="Times New Roman" w:cs="Arial"/>
          <w:szCs w:val="20"/>
          <w:lang w:eastAsia="pl-PL"/>
        </w:rPr>
        <w:t>0</w:t>
      </w:r>
      <w:r>
        <w:rPr>
          <w:rFonts w:eastAsia="Times New Roman" w:cs="Arial"/>
          <w:szCs w:val="20"/>
          <w:lang w:eastAsia="pl-PL"/>
        </w:rPr>
        <w:t xml:space="preserve"> r. </w:t>
      </w:r>
      <w:r w:rsidRPr="0024793C">
        <w:rPr>
          <w:rFonts w:eastAsia="Times New Roman" w:cs="Arial"/>
          <w:i/>
          <w:iCs/>
          <w:szCs w:val="20"/>
          <w:lang w:eastAsia="pl-PL"/>
        </w:rPr>
        <w:t>ustaw</w:t>
      </w:r>
      <w:r w:rsidR="00C35CD2" w:rsidRPr="0024793C">
        <w:rPr>
          <w:rFonts w:eastAsia="Times New Roman" w:cs="Arial"/>
          <w:i/>
          <w:iCs/>
          <w:szCs w:val="20"/>
          <w:lang w:eastAsia="pl-PL"/>
        </w:rPr>
        <w:t>a</w:t>
      </w:r>
      <w:r w:rsidRPr="0024793C">
        <w:rPr>
          <w:rFonts w:eastAsia="Times New Roman" w:cs="Arial"/>
          <w:i/>
          <w:iCs/>
          <w:szCs w:val="20"/>
          <w:lang w:eastAsia="pl-PL"/>
        </w:rPr>
        <w:t xml:space="preserve"> o </w:t>
      </w:r>
      <w:r w:rsidR="00F252F2" w:rsidRPr="0024793C">
        <w:rPr>
          <w:rFonts w:eastAsia="Times New Roman" w:cs="Arial"/>
          <w:i/>
          <w:iCs/>
          <w:szCs w:val="20"/>
          <w:lang w:eastAsia="pl-PL"/>
        </w:rPr>
        <w:t>doręczeniach</w:t>
      </w:r>
      <w:r w:rsidRPr="0024793C">
        <w:rPr>
          <w:rFonts w:eastAsia="Times New Roman" w:cs="Arial"/>
          <w:i/>
          <w:iCs/>
          <w:szCs w:val="20"/>
          <w:lang w:eastAsia="pl-PL"/>
        </w:rPr>
        <w:t xml:space="preserve"> elektronicznych</w:t>
      </w:r>
      <w:r>
        <w:rPr>
          <w:rFonts w:eastAsia="Times New Roman" w:cs="Arial"/>
          <w:szCs w:val="20"/>
          <w:lang w:eastAsia="pl-PL"/>
        </w:rPr>
        <w:t xml:space="preserve"> (Dz.</w:t>
      </w:r>
      <w:r w:rsidR="00377C5E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 xml:space="preserve">U. </w:t>
      </w:r>
      <w:r w:rsidR="00377C5E">
        <w:rPr>
          <w:rFonts w:eastAsia="Times New Roman" w:cs="Arial"/>
          <w:szCs w:val="20"/>
          <w:lang w:eastAsia="pl-PL"/>
        </w:rPr>
        <w:t xml:space="preserve">poz. </w:t>
      </w:r>
      <w:r>
        <w:rPr>
          <w:rFonts w:eastAsia="Times New Roman" w:cs="Arial"/>
          <w:szCs w:val="20"/>
          <w:lang w:eastAsia="pl-PL"/>
        </w:rPr>
        <w:t xml:space="preserve">2320 </w:t>
      </w:r>
      <w:r w:rsidR="00377C5E">
        <w:rPr>
          <w:rFonts w:eastAsia="Times New Roman" w:cs="Arial"/>
          <w:szCs w:val="20"/>
          <w:lang w:eastAsia="pl-PL"/>
        </w:rPr>
        <w:t>oraz</w:t>
      </w:r>
      <w:r>
        <w:rPr>
          <w:rFonts w:eastAsia="Times New Roman" w:cs="Arial"/>
          <w:szCs w:val="20"/>
          <w:lang w:eastAsia="pl-PL"/>
        </w:rPr>
        <w:t xml:space="preserve"> z 2021 </w:t>
      </w:r>
      <w:r w:rsidR="00377C5E">
        <w:rPr>
          <w:rFonts w:eastAsia="Times New Roman" w:cs="Arial"/>
          <w:szCs w:val="20"/>
          <w:lang w:eastAsia="pl-PL"/>
        </w:rPr>
        <w:t xml:space="preserve">r. </w:t>
      </w:r>
      <w:r>
        <w:rPr>
          <w:rFonts w:eastAsia="Times New Roman" w:cs="Arial"/>
          <w:szCs w:val="20"/>
          <w:lang w:eastAsia="pl-PL"/>
        </w:rPr>
        <w:t>poz. 72)</w:t>
      </w:r>
      <w:r w:rsidR="00F252F2">
        <w:rPr>
          <w:rFonts w:eastAsia="Times New Roman" w:cs="Arial"/>
          <w:szCs w:val="20"/>
          <w:lang w:eastAsia="pl-PL"/>
        </w:rPr>
        <w:t>, która</w:t>
      </w:r>
      <w:r w:rsidR="006C6C3C">
        <w:rPr>
          <w:rFonts w:eastAsia="Times New Roman" w:cs="Arial"/>
          <w:szCs w:val="20"/>
          <w:lang w:eastAsia="pl-PL"/>
        </w:rPr>
        <w:t xml:space="preserve"> w</w:t>
      </w:r>
      <w:r w:rsidR="00F252F2">
        <w:rPr>
          <w:rFonts w:eastAsia="Times New Roman" w:cs="Arial"/>
          <w:szCs w:val="20"/>
          <w:lang w:eastAsia="pl-PL"/>
        </w:rPr>
        <w:t xml:space="preserve"> </w:t>
      </w:r>
      <w:r w:rsidR="00723075">
        <w:rPr>
          <w:rFonts w:eastAsia="Times New Roman" w:cs="Arial"/>
          <w:szCs w:val="20"/>
          <w:lang w:eastAsia="pl-PL"/>
        </w:rPr>
        <w:t xml:space="preserve">art. 83 </w:t>
      </w:r>
      <w:r w:rsidR="006C6C3C">
        <w:rPr>
          <w:rFonts w:eastAsia="Times New Roman" w:cs="Arial"/>
          <w:szCs w:val="20"/>
          <w:lang w:eastAsia="pl-PL"/>
        </w:rPr>
        <w:t>dokonała</w:t>
      </w:r>
      <w:r w:rsidR="00723075">
        <w:rPr>
          <w:rFonts w:eastAsia="Times New Roman" w:cs="Arial"/>
          <w:szCs w:val="20"/>
          <w:lang w:eastAsia="pl-PL"/>
        </w:rPr>
        <w:t xml:space="preserve"> zmian</w:t>
      </w:r>
      <w:r w:rsidR="006C6C3C">
        <w:rPr>
          <w:rFonts w:eastAsia="Times New Roman" w:cs="Arial"/>
          <w:szCs w:val="20"/>
          <w:lang w:eastAsia="pl-PL"/>
        </w:rPr>
        <w:t xml:space="preserve"> w</w:t>
      </w:r>
      <w:r w:rsidR="00723075">
        <w:rPr>
          <w:rFonts w:eastAsia="Times New Roman" w:cs="Arial"/>
          <w:szCs w:val="20"/>
          <w:lang w:eastAsia="pl-PL"/>
        </w:rPr>
        <w:t xml:space="preserve"> ustaw</w:t>
      </w:r>
      <w:r w:rsidR="006C6C3C">
        <w:rPr>
          <w:rFonts w:eastAsia="Times New Roman" w:cs="Arial"/>
          <w:szCs w:val="20"/>
          <w:lang w:eastAsia="pl-PL"/>
        </w:rPr>
        <w:t>ie</w:t>
      </w:r>
      <w:r w:rsidR="00F252F2">
        <w:rPr>
          <w:rFonts w:eastAsia="Times New Roman" w:cs="Arial"/>
          <w:szCs w:val="20"/>
          <w:lang w:eastAsia="pl-PL"/>
        </w:rPr>
        <w:t xml:space="preserve"> o </w:t>
      </w:r>
      <w:r w:rsidR="00272471">
        <w:rPr>
          <w:rFonts w:eastAsia="Times New Roman" w:cs="Arial"/>
          <w:szCs w:val="20"/>
          <w:lang w:eastAsia="pl-PL"/>
        </w:rPr>
        <w:t>KRS</w:t>
      </w:r>
      <w:r w:rsidR="00723075">
        <w:rPr>
          <w:rFonts w:eastAsia="Times New Roman" w:cs="Arial"/>
          <w:szCs w:val="20"/>
          <w:lang w:eastAsia="pl-PL"/>
        </w:rPr>
        <w:t xml:space="preserve">, wprowadzając możliwość ujawnienia </w:t>
      </w:r>
      <w:bookmarkStart w:id="2" w:name="_Hlk62577070"/>
      <w:r w:rsidR="00723075">
        <w:rPr>
          <w:rFonts w:eastAsia="Times New Roman" w:cs="Arial"/>
          <w:szCs w:val="20"/>
          <w:lang w:eastAsia="pl-PL"/>
        </w:rPr>
        <w:t>„</w:t>
      </w:r>
      <w:r w:rsidR="00723075" w:rsidRPr="00723075">
        <w:rPr>
          <w:rFonts w:eastAsia="Times New Roman" w:cs="Arial"/>
          <w:i/>
          <w:iCs/>
          <w:szCs w:val="20"/>
          <w:lang w:eastAsia="pl-PL"/>
        </w:rPr>
        <w:t>adres</w:t>
      </w:r>
      <w:r w:rsidR="00723075">
        <w:rPr>
          <w:rFonts w:eastAsia="Times New Roman" w:cs="Arial"/>
          <w:i/>
          <w:iCs/>
          <w:szCs w:val="20"/>
          <w:lang w:eastAsia="pl-PL"/>
        </w:rPr>
        <w:t>u</w:t>
      </w:r>
      <w:r w:rsidR="00723075" w:rsidRPr="00723075">
        <w:rPr>
          <w:rFonts w:eastAsia="Times New Roman" w:cs="Arial"/>
          <w:i/>
          <w:iCs/>
          <w:szCs w:val="20"/>
          <w:lang w:eastAsia="pl-PL"/>
        </w:rPr>
        <w:t xml:space="preserve"> do doręczeń elektronicznych wpisan</w:t>
      </w:r>
      <w:r w:rsidR="0035288B">
        <w:rPr>
          <w:rFonts w:eastAsia="Times New Roman" w:cs="Arial"/>
          <w:i/>
          <w:iCs/>
          <w:szCs w:val="20"/>
          <w:lang w:eastAsia="pl-PL"/>
        </w:rPr>
        <w:t>ego</w:t>
      </w:r>
      <w:r w:rsidR="00723075" w:rsidRPr="00723075">
        <w:rPr>
          <w:rFonts w:eastAsia="Times New Roman" w:cs="Arial"/>
          <w:i/>
          <w:iCs/>
          <w:szCs w:val="20"/>
          <w:lang w:eastAsia="pl-PL"/>
        </w:rPr>
        <w:t xml:space="preserve"> do bazy adresów elektronicznych”</w:t>
      </w:r>
      <w:r w:rsidR="00723075">
        <w:rPr>
          <w:rFonts w:eastAsia="Times New Roman" w:cs="Arial"/>
          <w:szCs w:val="20"/>
          <w:lang w:eastAsia="pl-PL"/>
        </w:rPr>
        <w:t xml:space="preserve"> </w:t>
      </w:r>
      <w:bookmarkEnd w:id="2"/>
      <w:r w:rsidR="00723075">
        <w:rPr>
          <w:rFonts w:eastAsia="Times New Roman" w:cs="Arial"/>
          <w:szCs w:val="20"/>
          <w:lang w:eastAsia="pl-PL"/>
        </w:rPr>
        <w:t>w Krajowym Rejestrze Sądowym</w:t>
      </w:r>
      <w:r w:rsidR="00723075">
        <w:rPr>
          <w:rFonts w:eastAsia="Times New Roman" w:cs="Arial"/>
          <w:i/>
          <w:iCs/>
          <w:szCs w:val="20"/>
          <w:lang w:eastAsia="pl-PL"/>
        </w:rPr>
        <w:t>.</w:t>
      </w:r>
      <w:r w:rsidR="00723075">
        <w:rPr>
          <w:rFonts w:eastAsia="Times New Roman" w:cs="Arial"/>
          <w:szCs w:val="20"/>
          <w:lang w:eastAsia="pl-PL"/>
        </w:rPr>
        <w:t xml:space="preserve"> </w:t>
      </w:r>
    </w:p>
    <w:p w14:paraId="1D9C98BC" w14:textId="7C3A3CD4" w:rsidR="00A8262E" w:rsidRPr="006C6C3C" w:rsidRDefault="00A8262E" w:rsidP="009910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Ponadto w ramach </w:t>
      </w:r>
      <w:r w:rsidR="009136A4">
        <w:rPr>
          <w:rFonts w:eastAsia="Times New Roman" w:cs="Arial"/>
          <w:szCs w:val="20"/>
          <w:lang w:eastAsia="pl-PL"/>
        </w:rPr>
        <w:t>niniejszego projektu przewidziano ujednolicenie</w:t>
      </w:r>
      <w:r w:rsidR="00E13174">
        <w:rPr>
          <w:rFonts w:eastAsia="Times New Roman" w:cs="Arial"/>
          <w:szCs w:val="20"/>
          <w:lang w:eastAsia="pl-PL"/>
        </w:rPr>
        <w:t xml:space="preserve"> regulacji dotyczących </w:t>
      </w:r>
      <w:r w:rsidR="00E13174" w:rsidRPr="00E13174">
        <w:rPr>
          <w:rFonts w:eastAsia="Times New Roman" w:cs="Arial"/>
          <w:szCs w:val="20"/>
          <w:lang w:eastAsia="pl-PL"/>
        </w:rPr>
        <w:t>wpisów dokonywanych w dziale 6 rejestru</w:t>
      </w:r>
      <w:r w:rsidR="00E13174">
        <w:rPr>
          <w:rFonts w:eastAsia="Times New Roman" w:cs="Arial"/>
          <w:szCs w:val="20"/>
          <w:lang w:eastAsia="pl-PL"/>
        </w:rPr>
        <w:t xml:space="preserve"> </w:t>
      </w:r>
      <w:r w:rsidR="00E13174" w:rsidRPr="00E13174">
        <w:rPr>
          <w:rFonts w:eastAsia="Times New Roman" w:cs="Arial"/>
          <w:szCs w:val="20"/>
          <w:lang w:eastAsia="pl-PL"/>
        </w:rPr>
        <w:t>przedsiębiorców i rejestru stowarzyszeń wobec każdego podmiotu podlegającego</w:t>
      </w:r>
      <w:r w:rsidR="00E13174">
        <w:rPr>
          <w:rFonts w:eastAsia="Times New Roman" w:cs="Arial"/>
          <w:szCs w:val="20"/>
          <w:lang w:eastAsia="pl-PL"/>
        </w:rPr>
        <w:t xml:space="preserve"> </w:t>
      </w:r>
      <w:r w:rsidR="00E13174" w:rsidRPr="00E13174">
        <w:rPr>
          <w:rFonts w:eastAsia="Times New Roman" w:cs="Arial"/>
          <w:szCs w:val="20"/>
          <w:lang w:eastAsia="pl-PL"/>
        </w:rPr>
        <w:t>obowiązkowi wpisu do tych rejestrów</w:t>
      </w:r>
      <w:r w:rsidR="000F5255" w:rsidRPr="000F5255">
        <w:rPr>
          <w:rFonts w:eastAsia="Times New Roman" w:cs="Arial"/>
          <w:szCs w:val="20"/>
          <w:lang w:eastAsia="pl-PL"/>
        </w:rPr>
        <w:t xml:space="preserve"> </w:t>
      </w:r>
      <w:r w:rsidR="000F5255">
        <w:rPr>
          <w:rFonts w:eastAsia="Times New Roman" w:cs="Arial"/>
          <w:szCs w:val="20"/>
          <w:lang w:eastAsia="pl-PL"/>
        </w:rPr>
        <w:t xml:space="preserve">tak, aby </w:t>
      </w:r>
      <w:r w:rsidR="000F5255" w:rsidRPr="000F5255">
        <w:rPr>
          <w:rFonts w:eastAsia="Times New Roman" w:cs="Arial"/>
          <w:szCs w:val="20"/>
          <w:lang w:eastAsia="pl-PL"/>
        </w:rPr>
        <w:t>uporządk</w:t>
      </w:r>
      <w:r w:rsidR="000F5255">
        <w:rPr>
          <w:rFonts w:eastAsia="Times New Roman" w:cs="Arial"/>
          <w:szCs w:val="20"/>
          <w:lang w:eastAsia="pl-PL"/>
        </w:rPr>
        <w:t>ować</w:t>
      </w:r>
      <w:r w:rsidR="000F5255" w:rsidRPr="000F5255">
        <w:rPr>
          <w:rFonts w:eastAsia="Times New Roman" w:cs="Arial"/>
          <w:szCs w:val="20"/>
          <w:lang w:eastAsia="pl-PL"/>
        </w:rPr>
        <w:t xml:space="preserve"> oba rejestry</w:t>
      </w:r>
      <w:r w:rsidR="000F5255">
        <w:rPr>
          <w:rFonts w:eastAsia="Times New Roman" w:cs="Arial"/>
          <w:szCs w:val="20"/>
          <w:lang w:eastAsia="pl-PL"/>
        </w:rPr>
        <w:t xml:space="preserve"> i w konsekwencji by te</w:t>
      </w:r>
      <w:r w:rsidR="000F5255" w:rsidRPr="000F5255">
        <w:rPr>
          <w:rFonts w:eastAsia="Times New Roman" w:cs="Arial"/>
          <w:szCs w:val="20"/>
          <w:lang w:eastAsia="pl-PL"/>
        </w:rPr>
        <w:t xml:space="preserve"> same wpisy b</w:t>
      </w:r>
      <w:r w:rsidR="000F5255">
        <w:rPr>
          <w:rFonts w:eastAsia="Times New Roman" w:cs="Arial"/>
          <w:szCs w:val="20"/>
          <w:lang w:eastAsia="pl-PL"/>
        </w:rPr>
        <w:t>yły</w:t>
      </w:r>
      <w:r w:rsidR="000F5255" w:rsidRPr="000F5255">
        <w:rPr>
          <w:rFonts w:eastAsia="Times New Roman" w:cs="Arial"/>
          <w:szCs w:val="20"/>
          <w:lang w:eastAsia="pl-PL"/>
        </w:rPr>
        <w:t xml:space="preserve"> prezentowane jednolicie</w:t>
      </w:r>
      <w:r w:rsidR="00E13174" w:rsidRPr="00E13174">
        <w:rPr>
          <w:rFonts w:eastAsia="Times New Roman" w:cs="Arial"/>
          <w:szCs w:val="20"/>
          <w:lang w:eastAsia="pl-PL"/>
        </w:rPr>
        <w:t>.</w:t>
      </w:r>
      <w:r w:rsidR="00E13174">
        <w:rPr>
          <w:rFonts w:eastAsia="Times New Roman" w:cs="Arial"/>
          <w:szCs w:val="20"/>
          <w:lang w:eastAsia="pl-PL"/>
        </w:rPr>
        <w:t xml:space="preserve"> </w:t>
      </w:r>
    </w:p>
    <w:bookmarkEnd w:id="1"/>
    <w:p w14:paraId="1131925B" w14:textId="064E9D81" w:rsidR="00F93496" w:rsidRDefault="00A8262E" w:rsidP="00A022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Przedmiotowe </w:t>
      </w:r>
      <w:r w:rsidR="00512979">
        <w:rPr>
          <w:rFonts w:eastAsia="Times New Roman" w:cs="Arial"/>
          <w:szCs w:val="20"/>
          <w:lang w:eastAsia="pl-PL"/>
        </w:rPr>
        <w:t xml:space="preserve">rozporządzenie </w:t>
      </w:r>
      <w:r>
        <w:rPr>
          <w:rFonts w:eastAsia="Times New Roman" w:cs="Arial"/>
          <w:szCs w:val="20"/>
          <w:lang w:eastAsia="pl-PL"/>
        </w:rPr>
        <w:t>zawiera także inne, pojedyncze zmiany</w:t>
      </w:r>
      <w:r w:rsidR="00B1306B">
        <w:rPr>
          <w:rFonts w:eastAsia="Times New Roman" w:cs="Arial"/>
          <w:szCs w:val="20"/>
          <w:lang w:eastAsia="pl-PL"/>
        </w:rPr>
        <w:t xml:space="preserve"> wynikające albo z powszechnie obowiązujących przepisów prawa</w:t>
      </w:r>
      <w:r w:rsidR="00512979">
        <w:rPr>
          <w:rFonts w:eastAsia="Times New Roman" w:cs="Arial"/>
          <w:szCs w:val="20"/>
          <w:lang w:eastAsia="pl-PL"/>
        </w:rPr>
        <w:t>,</w:t>
      </w:r>
      <w:r w:rsidR="00B1306B">
        <w:rPr>
          <w:rFonts w:eastAsia="Times New Roman" w:cs="Arial"/>
          <w:szCs w:val="20"/>
          <w:lang w:eastAsia="pl-PL"/>
        </w:rPr>
        <w:t xml:space="preserve"> albo z powodu uchylenia określonych przepisów prawa – oddziałujących na podmioty figurujące w Krajowym Rejestrze Sądowym</w:t>
      </w:r>
      <w:r w:rsidR="00B6542A">
        <w:rPr>
          <w:rFonts w:eastAsia="Times New Roman" w:cs="Arial"/>
          <w:szCs w:val="20"/>
          <w:lang w:eastAsia="pl-PL"/>
        </w:rPr>
        <w:t xml:space="preserve">, które zostaną szczegółowo omówione w dalszej części uzasadnienia. </w:t>
      </w:r>
    </w:p>
    <w:p w14:paraId="1149BD5D" w14:textId="3D16C7AB" w:rsidR="00A02218" w:rsidRDefault="00567810" w:rsidP="00A022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r w:rsidRPr="0024793C">
        <w:rPr>
          <w:rFonts w:eastAsia="Times New Roman" w:cs="Arial"/>
          <w:szCs w:val="20"/>
          <w:lang w:eastAsia="pl-PL"/>
        </w:rPr>
        <w:t>Jak wskazano powyżej u</w:t>
      </w:r>
      <w:r w:rsidR="00A02218" w:rsidRPr="0024793C">
        <w:rPr>
          <w:rFonts w:eastAsia="Times New Roman" w:cs="Arial"/>
          <w:szCs w:val="20"/>
          <w:lang w:eastAsia="pl-PL"/>
        </w:rPr>
        <w:t>staw</w:t>
      </w:r>
      <w:r w:rsidRPr="0024793C">
        <w:rPr>
          <w:rFonts w:eastAsia="Times New Roman" w:cs="Arial"/>
          <w:szCs w:val="20"/>
          <w:lang w:eastAsia="pl-PL"/>
        </w:rPr>
        <w:t>a</w:t>
      </w:r>
      <w:r>
        <w:rPr>
          <w:rFonts w:eastAsia="Times New Roman" w:cs="Arial"/>
          <w:i/>
          <w:iCs/>
          <w:szCs w:val="20"/>
          <w:lang w:eastAsia="pl-PL"/>
        </w:rPr>
        <w:t xml:space="preserve"> z dnia 19 lipca 2019 r. </w:t>
      </w:r>
      <w:r w:rsidR="00A02218" w:rsidRPr="0024793C">
        <w:rPr>
          <w:rFonts w:eastAsia="Times New Roman" w:cs="Arial"/>
          <w:i/>
          <w:iCs/>
          <w:szCs w:val="20"/>
          <w:lang w:eastAsia="pl-PL"/>
        </w:rPr>
        <w:t xml:space="preserve">o zmianie ustawy </w:t>
      </w:r>
      <w:r>
        <w:rPr>
          <w:rFonts w:eastAsia="Times New Roman" w:cs="Arial"/>
          <w:i/>
          <w:iCs/>
          <w:szCs w:val="20"/>
          <w:lang w:eastAsia="pl-PL"/>
        </w:rPr>
        <w:t xml:space="preserve">– </w:t>
      </w:r>
      <w:r w:rsidR="00A02218" w:rsidRPr="0024793C">
        <w:rPr>
          <w:rFonts w:eastAsia="Times New Roman" w:cs="Arial"/>
          <w:i/>
          <w:iCs/>
          <w:szCs w:val="20"/>
          <w:lang w:eastAsia="pl-PL"/>
        </w:rPr>
        <w:t>Kodeks spółek handlowych oraz niektórych innych ustaw</w:t>
      </w:r>
      <w:r w:rsidR="00A02218" w:rsidRPr="005417EE">
        <w:rPr>
          <w:rFonts w:eastAsia="Times New Roman" w:cs="Arial"/>
          <w:szCs w:val="20"/>
          <w:lang w:eastAsia="pl-PL"/>
        </w:rPr>
        <w:t xml:space="preserve"> przewiduje </w:t>
      </w:r>
      <w:r w:rsidR="00A02218">
        <w:rPr>
          <w:rFonts w:eastAsia="Times New Roman" w:cs="Arial"/>
          <w:szCs w:val="20"/>
          <w:lang w:eastAsia="pl-PL"/>
        </w:rPr>
        <w:t>wprowadzenie</w:t>
      </w:r>
      <w:r w:rsidR="00A02218" w:rsidRPr="005417EE">
        <w:rPr>
          <w:rFonts w:eastAsia="Times New Roman" w:cs="Arial"/>
          <w:szCs w:val="20"/>
          <w:lang w:eastAsia="pl-PL"/>
        </w:rPr>
        <w:t xml:space="preserve"> </w:t>
      </w:r>
      <w:r w:rsidR="00A02218">
        <w:rPr>
          <w:rFonts w:eastAsia="Times New Roman" w:cs="Arial"/>
          <w:szCs w:val="20"/>
          <w:lang w:eastAsia="pl-PL"/>
        </w:rPr>
        <w:t xml:space="preserve">do polskiego porządku prawnego </w:t>
      </w:r>
      <w:r w:rsidR="00A02218" w:rsidRPr="005417EE">
        <w:rPr>
          <w:rFonts w:eastAsia="Times New Roman" w:cs="Arial"/>
          <w:szCs w:val="20"/>
          <w:lang w:eastAsia="pl-PL"/>
        </w:rPr>
        <w:t>nowego rodzaju spółki</w:t>
      </w:r>
      <w:r w:rsidR="00A02218">
        <w:rPr>
          <w:rFonts w:eastAsia="Times New Roman" w:cs="Arial"/>
          <w:szCs w:val="20"/>
          <w:lang w:eastAsia="pl-PL"/>
        </w:rPr>
        <w:t xml:space="preserve"> handlowej</w:t>
      </w:r>
      <w:r w:rsidR="00B979D3">
        <w:rPr>
          <w:rFonts w:eastAsia="Times New Roman" w:cs="Arial"/>
          <w:szCs w:val="20"/>
          <w:lang w:eastAsia="pl-PL"/>
        </w:rPr>
        <w:t xml:space="preserve"> </w:t>
      </w:r>
      <w:r w:rsidR="00A02218" w:rsidRPr="005417EE">
        <w:rPr>
          <w:rFonts w:eastAsia="Times New Roman" w:cs="Arial"/>
          <w:szCs w:val="20"/>
          <w:lang w:eastAsia="pl-PL"/>
        </w:rPr>
        <w:t>– prostej spółki akcyjnej</w:t>
      </w:r>
      <w:r w:rsidR="00A02218">
        <w:rPr>
          <w:rFonts w:eastAsia="Times New Roman" w:cs="Arial"/>
          <w:szCs w:val="20"/>
          <w:lang w:eastAsia="pl-PL"/>
        </w:rPr>
        <w:t xml:space="preserve"> (dalej</w:t>
      </w:r>
      <w:r>
        <w:rPr>
          <w:rFonts w:eastAsia="Times New Roman" w:cs="Arial"/>
          <w:szCs w:val="20"/>
          <w:lang w:eastAsia="pl-PL"/>
        </w:rPr>
        <w:t>:</w:t>
      </w:r>
      <w:r w:rsidR="00A02218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>„</w:t>
      </w:r>
      <w:r w:rsidR="00A02218">
        <w:rPr>
          <w:rFonts w:eastAsia="Times New Roman" w:cs="Arial"/>
          <w:szCs w:val="20"/>
          <w:lang w:eastAsia="pl-PL"/>
        </w:rPr>
        <w:t>PSA</w:t>
      </w:r>
      <w:r>
        <w:rPr>
          <w:rFonts w:eastAsia="Times New Roman" w:cs="Arial"/>
          <w:szCs w:val="20"/>
          <w:lang w:eastAsia="pl-PL"/>
        </w:rPr>
        <w:t>”</w:t>
      </w:r>
      <w:r w:rsidR="00A02218">
        <w:rPr>
          <w:rFonts w:eastAsia="Times New Roman" w:cs="Arial"/>
          <w:szCs w:val="20"/>
          <w:lang w:eastAsia="pl-PL"/>
        </w:rPr>
        <w:t>)</w:t>
      </w:r>
      <w:r w:rsidR="00A02218" w:rsidRPr="005417EE">
        <w:rPr>
          <w:rFonts w:eastAsia="Times New Roman" w:cs="Arial"/>
          <w:szCs w:val="20"/>
          <w:lang w:eastAsia="pl-PL"/>
        </w:rPr>
        <w:t xml:space="preserve">, która </w:t>
      </w:r>
      <w:r w:rsidR="00A02218">
        <w:rPr>
          <w:rFonts w:eastAsia="Times New Roman" w:cs="Arial"/>
          <w:szCs w:val="20"/>
          <w:lang w:eastAsia="pl-PL"/>
        </w:rPr>
        <w:t xml:space="preserve">będzie </w:t>
      </w:r>
      <w:r w:rsidR="00A02218" w:rsidRPr="005417EE">
        <w:rPr>
          <w:rFonts w:eastAsia="Times New Roman" w:cs="Arial"/>
          <w:szCs w:val="20"/>
          <w:lang w:eastAsia="pl-PL"/>
        </w:rPr>
        <w:t>podlega</w:t>
      </w:r>
      <w:r w:rsidR="00A02218">
        <w:rPr>
          <w:rFonts w:eastAsia="Times New Roman" w:cs="Arial"/>
          <w:szCs w:val="20"/>
          <w:lang w:eastAsia="pl-PL"/>
        </w:rPr>
        <w:t>ła</w:t>
      </w:r>
      <w:r w:rsidR="00A02218" w:rsidRPr="005417EE">
        <w:rPr>
          <w:rFonts w:eastAsia="Times New Roman" w:cs="Arial"/>
          <w:szCs w:val="20"/>
          <w:lang w:eastAsia="pl-PL"/>
        </w:rPr>
        <w:t xml:space="preserve"> obowiązkowemu wpisowi do Krajowego Rejestru Sądowego. </w:t>
      </w:r>
      <w:r w:rsidR="003C00CB">
        <w:rPr>
          <w:rFonts w:eastAsia="Times New Roman" w:cs="Arial"/>
          <w:szCs w:val="20"/>
          <w:lang w:eastAsia="pl-PL"/>
        </w:rPr>
        <w:t>U</w:t>
      </w:r>
      <w:r w:rsidR="003C00CB" w:rsidRPr="00D4140F">
        <w:rPr>
          <w:rFonts w:eastAsia="Times New Roman" w:cs="Arial"/>
          <w:szCs w:val="20"/>
          <w:lang w:eastAsia="pl-PL"/>
        </w:rPr>
        <w:t xml:space="preserve">stawa przewiduje także zmianę ustawy o </w:t>
      </w:r>
      <w:r w:rsidR="003C00CB">
        <w:rPr>
          <w:rFonts w:eastAsia="Times New Roman" w:cs="Arial"/>
          <w:szCs w:val="20"/>
          <w:lang w:eastAsia="pl-PL"/>
        </w:rPr>
        <w:t xml:space="preserve">KRS, poprzez dodanie w art. 36 wymieniającego enumeratywnie podmioty obowiązane do wpisu w rejestrze przedsiębiorców KRS, nowego pkt 6a wskazującego nową formę prawną – prostą spółkę akcyjną. </w:t>
      </w:r>
      <w:r w:rsidR="00A02218" w:rsidRPr="005417EE">
        <w:rPr>
          <w:rFonts w:eastAsia="Times New Roman" w:cs="Arial"/>
          <w:szCs w:val="20"/>
          <w:lang w:eastAsia="pl-PL"/>
        </w:rPr>
        <w:t>Taka sytuacja rodzi koniecznoś</w:t>
      </w:r>
      <w:r w:rsidR="00A02218">
        <w:rPr>
          <w:rFonts w:eastAsia="Times New Roman" w:cs="Arial"/>
          <w:szCs w:val="20"/>
          <w:lang w:eastAsia="pl-PL"/>
        </w:rPr>
        <w:t>ć</w:t>
      </w:r>
      <w:r w:rsidR="00A02218" w:rsidRPr="005417EE">
        <w:rPr>
          <w:rFonts w:eastAsia="Times New Roman" w:cs="Arial"/>
          <w:szCs w:val="20"/>
          <w:lang w:eastAsia="pl-PL"/>
        </w:rPr>
        <w:t xml:space="preserve"> przygotowania </w:t>
      </w:r>
      <w:r w:rsidR="00A02218">
        <w:rPr>
          <w:rFonts w:eastAsia="Times New Roman" w:cs="Arial"/>
          <w:szCs w:val="20"/>
          <w:lang w:eastAsia="pl-PL"/>
        </w:rPr>
        <w:t xml:space="preserve">dodatkowych </w:t>
      </w:r>
      <w:r w:rsidR="00A02218" w:rsidRPr="005417EE">
        <w:rPr>
          <w:rFonts w:eastAsia="Times New Roman" w:cs="Arial"/>
          <w:szCs w:val="20"/>
          <w:lang w:eastAsia="pl-PL"/>
        </w:rPr>
        <w:t xml:space="preserve">przepisów wykonawczych regulujących szczegółowy sposób </w:t>
      </w:r>
      <w:r w:rsidR="00A02218" w:rsidRPr="005417EE">
        <w:rPr>
          <w:rFonts w:eastAsia="Times New Roman" w:cs="Arial"/>
          <w:szCs w:val="20"/>
          <w:lang w:eastAsia="pl-PL"/>
        </w:rPr>
        <w:lastRenderedPageBreak/>
        <w:t xml:space="preserve">prowadzenia rejestru oraz treść wpisu dla </w:t>
      </w:r>
      <w:r w:rsidR="00A02218">
        <w:rPr>
          <w:rFonts w:eastAsia="Times New Roman" w:cs="Arial"/>
          <w:szCs w:val="20"/>
          <w:lang w:eastAsia="pl-PL"/>
        </w:rPr>
        <w:t xml:space="preserve">PSA. </w:t>
      </w:r>
    </w:p>
    <w:p w14:paraId="54F26237" w14:textId="4B116C2C" w:rsidR="00A02218" w:rsidRDefault="00B34D22" w:rsidP="00A022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P</w:t>
      </w:r>
      <w:r w:rsidR="00A02218" w:rsidRPr="004749E2">
        <w:rPr>
          <w:rFonts w:eastAsia="Times New Roman" w:cs="Arial"/>
          <w:szCs w:val="20"/>
          <w:lang w:eastAsia="pl-PL"/>
        </w:rPr>
        <w:t>rojekt</w:t>
      </w:r>
      <w:r w:rsidR="003C00CB">
        <w:rPr>
          <w:rFonts w:eastAsia="Times New Roman" w:cs="Arial"/>
          <w:szCs w:val="20"/>
          <w:lang w:eastAsia="pl-PL"/>
        </w:rPr>
        <w:t xml:space="preserve">owane </w:t>
      </w:r>
      <w:r w:rsidR="00A02218" w:rsidRPr="004749E2">
        <w:rPr>
          <w:rFonts w:eastAsia="Times New Roman" w:cs="Arial"/>
          <w:szCs w:val="20"/>
          <w:lang w:eastAsia="pl-PL"/>
        </w:rPr>
        <w:t xml:space="preserve"> zmiany </w:t>
      </w:r>
      <w:r w:rsidR="003C00CB">
        <w:rPr>
          <w:rFonts w:eastAsia="Times New Roman" w:cs="Arial"/>
          <w:szCs w:val="20"/>
          <w:lang w:eastAsia="pl-PL"/>
        </w:rPr>
        <w:t>w większości sprowadzają się b</w:t>
      </w:r>
      <w:r w:rsidR="00A511E8">
        <w:rPr>
          <w:rFonts w:eastAsia="Times New Roman" w:cs="Arial"/>
          <w:szCs w:val="20"/>
          <w:lang w:eastAsia="pl-PL"/>
        </w:rPr>
        <w:t xml:space="preserve">ądź </w:t>
      </w:r>
      <w:r w:rsidR="003C00CB">
        <w:rPr>
          <w:rFonts w:eastAsia="Times New Roman" w:cs="Arial"/>
          <w:szCs w:val="20"/>
          <w:lang w:eastAsia="pl-PL"/>
        </w:rPr>
        <w:t>do uzupełnienia dotychczasowych przepisów o nową formę spółki kapitałowej (</w:t>
      </w:r>
      <w:r w:rsidR="00A02218" w:rsidRPr="004749E2">
        <w:rPr>
          <w:rFonts w:eastAsia="Times New Roman" w:cs="Arial"/>
          <w:szCs w:val="20"/>
          <w:lang w:eastAsia="pl-PL"/>
        </w:rPr>
        <w:t xml:space="preserve">szereg danych, jakie będą wprowadzone do </w:t>
      </w:r>
      <w:r w:rsidR="00A02218">
        <w:rPr>
          <w:rFonts w:eastAsia="Times New Roman" w:cs="Arial"/>
          <w:szCs w:val="20"/>
          <w:lang w:eastAsia="pl-PL"/>
        </w:rPr>
        <w:t>KRS-u</w:t>
      </w:r>
      <w:r w:rsidR="00B979D3">
        <w:rPr>
          <w:rFonts w:eastAsia="Times New Roman" w:cs="Arial"/>
          <w:szCs w:val="20"/>
          <w:lang w:eastAsia="pl-PL"/>
        </w:rPr>
        <w:t>,</w:t>
      </w:r>
      <w:r w:rsidR="00A02218">
        <w:rPr>
          <w:rFonts w:eastAsia="Times New Roman" w:cs="Arial"/>
          <w:szCs w:val="20"/>
          <w:lang w:eastAsia="pl-PL"/>
        </w:rPr>
        <w:t xml:space="preserve"> </w:t>
      </w:r>
      <w:r w:rsidR="00A02218" w:rsidRPr="004749E2">
        <w:rPr>
          <w:rFonts w:eastAsia="Times New Roman" w:cs="Arial"/>
          <w:szCs w:val="20"/>
          <w:lang w:eastAsia="pl-PL"/>
        </w:rPr>
        <w:t xml:space="preserve">w przypadku </w:t>
      </w:r>
      <w:r w:rsidR="00A02218">
        <w:rPr>
          <w:rFonts w:eastAsia="Times New Roman" w:cs="Arial"/>
          <w:szCs w:val="20"/>
          <w:lang w:eastAsia="pl-PL"/>
        </w:rPr>
        <w:t xml:space="preserve">PSA </w:t>
      </w:r>
      <w:r w:rsidR="00A02218" w:rsidRPr="004749E2">
        <w:rPr>
          <w:rFonts w:eastAsia="Times New Roman" w:cs="Arial"/>
          <w:szCs w:val="20"/>
          <w:lang w:eastAsia="pl-PL"/>
        </w:rPr>
        <w:t xml:space="preserve">jest </w:t>
      </w:r>
      <w:r w:rsidR="003C00CB">
        <w:rPr>
          <w:rFonts w:eastAsia="Times New Roman" w:cs="Arial"/>
          <w:szCs w:val="20"/>
          <w:lang w:eastAsia="pl-PL"/>
        </w:rPr>
        <w:t xml:space="preserve">bowiem </w:t>
      </w:r>
      <w:r w:rsidR="00512979" w:rsidRPr="004749E2">
        <w:rPr>
          <w:rFonts w:eastAsia="Times New Roman" w:cs="Arial"/>
          <w:szCs w:val="20"/>
          <w:lang w:eastAsia="pl-PL"/>
        </w:rPr>
        <w:t>tożsam</w:t>
      </w:r>
      <w:r w:rsidR="00512979">
        <w:rPr>
          <w:rFonts w:eastAsia="Times New Roman" w:cs="Arial"/>
          <w:szCs w:val="20"/>
          <w:lang w:eastAsia="pl-PL"/>
        </w:rPr>
        <w:t>ych</w:t>
      </w:r>
      <w:r w:rsidR="00512979" w:rsidRPr="004749E2">
        <w:rPr>
          <w:rFonts w:eastAsia="Times New Roman" w:cs="Arial"/>
          <w:szCs w:val="20"/>
          <w:lang w:eastAsia="pl-PL"/>
        </w:rPr>
        <w:t xml:space="preserve"> </w:t>
      </w:r>
      <w:r w:rsidR="00A02218" w:rsidRPr="004749E2">
        <w:rPr>
          <w:rFonts w:eastAsia="Times New Roman" w:cs="Arial"/>
          <w:szCs w:val="20"/>
          <w:lang w:eastAsia="pl-PL"/>
        </w:rPr>
        <w:t>z dany</w:t>
      </w:r>
      <w:r w:rsidR="00A02218">
        <w:rPr>
          <w:rFonts w:eastAsia="Times New Roman" w:cs="Arial"/>
          <w:szCs w:val="20"/>
          <w:lang w:eastAsia="pl-PL"/>
        </w:rPr>
        <w:t>mi</w:t>
      </w:r>
      <w:r w:rsidR="00A02218" w:rsidRPr="004749E2">
        <w:rPr>
          <w:rFonts w:eastAsia="Times New Roman" w:cs="Arial"/>
          <w:szCs w:val="20"/>
          <w:lang w:eastAsia="pl-PL"/>
        </w:rPr>
        <w:t xml:space="preserve"> wpisywan</w:t>
      </w:r>
      <w:r w:rsidR="00A02218">
        <w:rPr>
          <w:rFonts w:eastAsia="Times New Roman" w:cs="Arial"/>
          <w:szCs w:val="20"/>
          <w:lang w:eastAsia="pl-PL"/>
        </w:rPr>
        <w:t>ymi</w:t>
      </w:r>
      <w:r w:rsidR="00A02218" w:rsidRPr="004749E2">
        <w:rPr>
          <w:rFonts w:eastAsia="Times New Roman" w:cs="Arial"/>
          <w:szCs w:val="20"/>
          <w:lang w:eastAsia="pl-PL"/>
        </w:rPr>
        <w:t xml:space="preserve"> dla obecnie istniejących spółek kapitałowych</w:t>
      </w:r>
      <w:r w:rsidR="003C00CB">
        <w:rPr>
          <w:rFonts w:eastAsia="Times New Roman" w:cs="Arial"/>
          <w:szCs w:val="20"/>
          <w:lang w:eastAsia="pl-PL"/>
        </w:rPr>
        <w:t>)</w:t>
      </w:r>
      <w:r w:rsidR="00512979">
        <w:rPr>
          <w:rFonts w:eastAsia="Times New Roman" w:cs="Arial"/>
          <w:szCs w:val="20"/>
          <w:lang w:eastAsia="pl-PL"/>
        </w:rPr>
        <w:t>,</w:t>
      </w:r>
      <w:r w:rsidR="00A511E8">
        <w:rPr>
          <w:rFonts w:eastAsia="Times New Roman" w:cs="Arial"/>
          <w:szCs w:val="20"/>
          <w:lang w:eastAsia="pl-PL"/>
        </w:rPr>
        <w:t xml:space="preserve"> bądź wprowadzają szczegółowe uregulowania dotyczące wyłącznie tej spółki.</w:t>
      </w:r>
    </w:p>
    <w:p w14:paraId="71AEB21E" w14:textId="5DDD7D55" w:rsidR="00A02218" w:rsidRDefault="00A511E8" w:rsidP="00A022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bookmarkStart w:id="3" w:name="_Hlk62574360"/>
      <w:r>
        <w:rPr>
          <w:rFonts w:eastAsia="Times New Roman" w:cs="Arial"/>
          <w:szCs w:val="20"/>
          <w:lang w:eastAsia="pl-PL"/>
        </w:rPr>
        <w:t>Mając na uwadze, że w</w:t>
      </w:r>
      <w:r w:rsidR="00A02218">
        <w:rPr>
          <w:rFonts w:eastAsia="Times New Roman" w:cs="Arial"/>
          <w:szCs w:val="20"/>
          <w:lang w:eastAsia="pl-PL"/>
        </w:rPr>
        <w:t xml:space="preserve">art. 38 ustawy o KRS dodano punkt 8a określający szczegółowo dodatkowe dane dotyczące PSA, jakie </w:t>
      </w:r>
      <w:r w:rsidR="002C3767">
        <w:rPr>
          <w:rFonts w:eastAsia="Times New Roman" w:cs="Arial"/>
          <w:szCs w:val="20"/>
          <w:lang w:eastAsia="pl-PL"/>
        </w:rPr>
        <w:t xml:space="preserve">będą </w:t>
      </w:r>
      <w:r w:rsidR="00A02218">
        <w:rPr>
          <w:rFonts w:eastAsia="Times New Roman" w:cs="Arial"/>
          <w:szCs w:val="20"/>
          <w:lang w:eastAsia="pl-PL"/>
        </w:rPr>
        <w:t>podlega</w:t>
      </w:r>
      <w:r w:rsidR="002C3767">
        <w:rPr>
          <w:rFonts w:eastAsia="Times New Roman" w:cs="Arial"/>
          <w:szCs w:val="20"/>
          <w:lang w:eastAsia="pl-PL"/>
        </w:rPr>
        <w:t>ły</w:t>
      </w:r>
      <w:r w:rsidR="00A02218">
        <w:rPr>
          <w:rFonts w:eastAsia="Times New Roman" w:cs="Arial"/>
          <w:szCs w:val="20"/>
          <w:lang w:eastAsia="pl-PL"/>
        </w:rPr>
        <w:t xml:space="preserve"> obowiązkowemu wpisowi do </w:t>
      </w:r>
      <w:r w:rsidR="00A02218" w:rsidRPr="009A3F1C">
        <w:rPr>
          <w:rFonts w:eastAsia="Times New Roman" w:cs="Arial"/>
          <w:szCs w:val="20"/>
          <w:lang w:eastAsia="pl-PL"/>
        </w:rPr>
        <w:t xml:space="preserve">rejestru przedsiębiorców </w:t>
      </w:r>
      <w:bookmarkEnd w:id="3"/>
      <w:r w:rsidR="00A02218" w:rsidRPr="009A3F1C">
        <w:rPr>
          <w:rFonts w:eastAsia="Times New Roman" w:cs="Arial"/>
          <w:szCs w:val="20"/>
          <w:lang w:eastAsia="pl-PL"/>
        </w:rPr>
        <w:t>KRS</w:t>
      </w:r>
      <w:r>
        <w:rPr>
          <w:rFonts w:eastAsia="Times New Roman" w:cs="Arial"/>
          <w:szCs w:val="20"/>
          <w:lang w:eastAsia="pl-PL"/>
        </w:rPr>
        <w:t>, w</w:t>
      </w:r>
      <w:r w:rsidR="0024793C">
        <w:rPr>
          <w:rFonts w:eastAsia="Times New Roman" w:cs="Arial"/>
          <w:szCs w:val="20"/>
          <w:lang w:eastAsia="pl-PL"/>
        </w:rPr>
        <w:t xml:space="preserve"> </w:t>
      </w:r>
      <w:r w:rsidR="00A02218">
        <w:rPr>
          <w:rFonts w:eastAsia="Times New Roman" w:cs="Arial"/>
          <w:szCs w:val="20"/>
          <w:lang w:eastAsia="pl-PL"/>
        </w:rPr>
        <w:t xml:space="preserve">szczególności: </w:t>
      </w:r>
    </w:p>
    <w:p w14:paraId="55F41671" w14:textId="77777777" w:rsidR="00A02218" w:rsidRPr="009A3F1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a) </w:t>
      </w:r>
      <w:bookmarkStart w:id="4" w:name="_Hlk15400955"/>
      <w:r w:rsidRPr="009A3F1C">
        <w:rPr>
          <w:rFonts w:eastAsia="Times New Roman" w:cs="Arial"/>
          <w:szCs w:val="20"/>
          <w:lang w:eastAsia="pl-PL"/>
        </w:rPr>
        <w:t>wysokość kapitału akcyjnego i liczbę akcj</w:t>
      </w:r>
      <w:bookmarkEnd w:id="4"/>
      <w:r w:rsidRPr="009A3F1C">
        <w:rPr>
          <w:rFonts w:eastAsia="Times New Roman" w:cs="Arial"/>
          <w:szCs w:val="20"/>
          <w:lang w:eastAsia="pl-PL"/>
        </w:rPr>
        <w:t>i, a jeżeli akcjonariusze wnoszą wkłady niepieniężne – zaznaczenie tej okoliczności,</w:t>
      </w:r>
    </w:p>
    <w:p w14:paraId="100DDC79" w14:textId="77777777" w:rsidR="00A02218" w:rsidRPr="009A3F1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 w:rsidRPr="009A3F1C">
        <w:rPr>
          <w:rFonts w:eastAsia="Times New Roman" w:cs="Arial"/>
          <w:szCs w:val="20"/>
          <w:lang w:eastAsia="pl-PL"/>
        </w:rPr>
        <w:t>b) wzmiankę o tym, czy zarząd jest upoważniony do emisji warrantów subskrypcyjnych,</w:t>
      </w:r>
    </w:p>
    <w:p w14:paraId="7ECFC540" w14:textId="77777777" w:rsidR="00A02218" w:rsidRPr="009A3F1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 w:rsidRPr="009A3F1C">
        <w:rPr>
          <w:rFonts w:eastAsia="Times New Roman" w:cs="Arial"/>
          <w:szCs w:val="20"/>
          <w:lang w:eastAsia="pl-PL"/>
        </w:rPr>
        <w:t>c) liczbę akcji uprzywilejowanych i rodzaj uprzywilejowania,</w:t>
      </w:r>
    </w:p>
    <w:p w14:paraId="03CF2A68" w14:textId="77777777" w:rsidR="00A02218" w:rsidRPr="009A3F1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 w:rsidRPr="009A3F1C">
        <w:rPr>
          <w:rFonts w:eastAsia="Times New Roman" w:cs="Arial"/>
          <w:szCs w:val="20"/>
          <w:lang w:eastAsia="pl-PL"/>
        </w:rPr>
        <w:t>d) maksymalną liczbę akcji, które mogą być przedmiotem warunkowej emisji,</w:t>
      </w:r>
    </w:p>
    <w:p w14:paraId="3D9A7887" w14:textId="77777777" w:rsidR="00A02218" w:rsidRPr="009A3F1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 w:rsidRPr="009A3F1C">
        <w:rPr>
          <w:rFonts w:eastAsia="Times New Roman" w:cs="Arial"/>
          <w:szCs w:val="20"/>
          <w:lang w:eastAsia="pl-PL"/>
        </w:rPr>
        <w:t>e) jeżeli umowa spółki wskazuje pismo przeznaczone do ogłoszeń spółki – oznaczenie tego pisma,</w:t>
      </w:r>
    </w:p>
    <w:p w14:paraId="6A0E94FA" w14:textId="77777777" w:rsidR="00A02218" w:rsidRPr="009A3F1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 w:rsidRPr="009A3F1C">
        <w:rPr>
          <w:rFonts w:eastAsia="Times New Roman" w:cs="Arial"/>
          <w:szCs w:val="20"/>
          <w:lang w:eastAsia="pl-PL"/>
        </w:rPr>
        <w:t xml:space="preserve">f) jeżeli umowa spółki przewiduje przyznanie uprawnień indywidualnych określonym akcjonariuszom albo </w:t>
      </w:r>
      <w:bookmarkStart w:id="5" w:name="_Hlk15402468"/>
      <w:r w:rsidRPr="009A3F1C">
        <w:rPr>
          <w:rFonts w:eastAsia="Times New Roman" w:cs="Arial"/>
          <w:szCs w:val="20"/>
          <w:lang w:eastAsia="pl-PL"/>
        </w:rPr>
        <w:t xml:space="preserve">tytuły uczestnictwa w dochodach lub majątku spółki niewynikające z akcji </w:t>
      </w:r>
      <w:bookmarkEnd w:id="5"/>
      <w:r w:rsidRPr="009A3F1C">
        <w:rPr>
          <w:rFonts w:eastAsia="Times New Roman" w:cs="Arial"/>
          <w:szCs w:val="20"/>
          <w:lang w:eastAsia="pl-PL"/>
        </w:rPr>
        <w:t>– zaznaczenie tych okoliczności,</w:t>
      </w:r>
    </w:p>
    <w:p w14:paraId="4C763507" w14:textId="77777777" w:rsidR="00A02218" w:rsidRPr="009A3F1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 w:rsidRPr="009A3F1C">
        <w:rPr>
          <w:rFonts w:eastAsia="Times New Roman" w:cs="Arial"/>
          <w:szCs w:val="20"/>
          <w:lang w:eastAsia="pl-PL"/>
        </w:rPr>
        <w:t xml:space="preserve">g) w przypadku gdy spółka ma tylko jednego akcjonariusza – jego oznaczenie zgodnie </w:t>
      </w:r>
      <w:r>
        <w:rPr>
          <w:rFonts w:eastAsia="Times New Roman" w:cs="Arial"/>
          <w:szCs w:val="20"/>
          <w:lang w:eastAsia="pl-PL"/>
        </w:rPr>
        <w:br/>
      </w:r>
      <w:r w:rsidRPr="009A3F1C">
        <w:rPr>
          <w:rFonts w:eastAsia="Times New Roman" w:cs="Arial"/>
          <w:szCs w:val="20"/>
          <w:lang w:eastAsia="pl-PL"/>
        </w:rPr>
        <w:t>z art. 35, a także wzmiankę o tym, że jest on jedynym akcjonariuszem spółki,</w:t>
      </w:r>
    </w:p>
    <w:p w14:paraId="6DDD3132" w14:textId="77777777" w:rsidR="00A02218" w:rsidRPr="009A3F1C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 w:rsidRPr="009A3F1C">
        <w:rPr>
          <w:rFonts w:eastAsia="Times New Roman" w:cs="Arial"/>
          <w:szCs w:val="20"/>
          <w:lang w:eastAsia="pl-PL"/>
        </w:rPr>
        <w:t xml:space="preserve">h) wzmiankę o uchwale o emisji obligacji zamiennych i akcji wydawanych w zamian za te obligacje, </w:t>
      </w:r>
      <w:bookmarkStart w:id="6" w:name="_Hlk15403757"/>
      <w:r w:rsidRPr="009A3F1C">
        <w:rPr>
          <w:rFonts w:eastAsia="Times New Roman" w:cs="Arial"/>
          <w:szCs w:val="20"/>
          <w:lang w:eastAsia="pl-PL"/>
        </w:rPr>
        <w:t>wskazującą maksymalną liczbę emitowanych akcji</w:t>
      </w:r>
      <w:bookmarkEnd w:id="6"/>
      <w:r w:rsidRPr="009A3F1C">
        <w:rPr>
          <w:rFonts w:eastAsia="Times New Roman" w:cs="Arial"/>
          <w:szCs w:val="20"/>
          <w:lang w:eastAsia="pl-PL"/>
        </w:rPr>
        <w:t>, a także wzmiankę o prawie obligatariuszy do udziału w zysku,</w:t>
      </w:r>
    </w:p>
    <w:p w14:paraId="59B53B55" w14:textId="33FA3A0C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i</w:t>
      </w:r>
      <w:r w:rsidRPr="009A3F1C">
        <w:rPr>
          <w:rFonts w:eastAsia="Times New Roman" w:cs="Arial"/>
          <w:szCs w:val="20"/>
          <w:lang w:eastAsia="pl-PL"/>
        </w:rPr>
        <w:t xml:space="preserve">) </w:t>
      </w:r>
      <w:bookmarkStart w:id="7" w:name="_Hlk15403970"/>
      <w:r w:rsidRPr="009A3F1C">
        <w:rPr>
          <w:rFonts w:eastAsia="Times New Roman" w:cs="Arial"/>
          <w:szCs w:val="20"/>
          <w:lang w:eastAsia="pl-PL"/>
        </w:rPr>
        <w:t>maksymalną liczbę akcji, które mogą zostać wyemitowane z upoważnienia udzielonego zarządowi</w:t>
      </w:r>
      <w:bookmarkEnd w:id="7"/>
      <w:r w:rsidR="009F4263">
        <w:rPr>
          <w:rFonts w:eastAsia="Times New Roman" w:cs="Arial"/>
          <w:szCs w:val="20"/>
          <w:lang w:eastAsia="pl-PL"/>
        </w:rPr>
        <w:t>.</w:t>
      </w:r>
      <w:r>
        <w:rPr>
          <w:rFonts w:eastAsia="Times New Roman" w:cs="Arial"/>
          <w:szCs w:val="20"/>
          <w:lang w:eastAsia="pl-PL"/>
        </w:rPr>
        <w:br/>
      </w:r>
      <w:r>
        <w:rPr>
          <w:rFonts w:eastAsia="Times New Roman" w:cs="Arial"/>
          <w:szCs w:val="20"/>
          <w:lang w:eastAsia="pl-PL"/>
        </w:rPr>
        <w:tab/>
      </w:r>
      <w:r w:rsidR="002C3767">
        <w:rPr>
          <w:rFonts w:eastAsia="Times New Roman" w:cs="Arial"/>
          <w:szCs w:val="20"/>
          <w:lang w:eastAsia="pl-PL"/>
        </w:rPr>
        <w:t>- d</w:t>
      </w:r>
      <w:r>
        <w:rPr>
          <w:rFonts w:eastAsia="Times New Roman" w:cs="Arial"/>
          <w:szCs w:val="20"/>
          <w:lang w:eastAsia="pl-PL"/>
        </w:rPr>
        <w:t xml:space="preserve">ane te </w:t>
      </w:r>
      <w:r w:rsidR="002C3767">
        <w:rPr>
          <w:rFonts w:eastAsia="Times New Roman" w:cs="Arial"/>
          <w:szCs w:val="20"/>
          <w:lang w:eastAsia="pl-PL"/>
        </w:rPr>
        <w:t xml:space="preserve">wymagają </w:t>
      </w:r>
      <w:r w:rsidR="00FC72D2">
        <w:rPr>
          <w:rFonts w:eastAsia="Times New Roman" w:cs="Arial"/>
          <w:szCs w:val="20"/>
          <w:lang w:eastAsia="pl-PL"/>
        </w:rPr>
        <w:t>stosownego odzwierciedlenia</w:t>
      </w:r>
      <w:r w:rsidR="002C3767">
        <w:rPr>
          <w:rFonts w:eastAsia="Times New Roman" w:cs="Arial"/>
          <w:szCs w:val="20"/>
          <w:lang w:eastAsia="pl-PL"/>
        </w:rPr>
        <w:t xml:space="preserve"> również w </w:t>
      </w:r>
      <w:r>
        <w:rPr>
          <w:rFonts w:eastAsia="Times New Roman" w:cs="Arial"/>
          <w:szCs w:val="20"/>
          <w:lang w:eastAsia="pl-PL"/>
        </w:rPr>
        <w:t>rozporządzeni</w:t>
      </w:r>
      <w:r w:rsidR="002C3767">
        <w:rPr>
          <w:rFonts w:eastAsia="Times New Roman" w:cs="Arial"/>
          <w:szCs w:val="20"/>
          <w:lang w:eastAsia="pl-PL"/>
        </w:rPr>
        <w:t>u</w:t>
      </w:r>
      <w:r w:rsidR="00B979D3">
        <w:rPr>
          <w:rFonts w:eastAsia="Times New Roman" w:cs="Arial"/>
          <w:szCs w:val="20"/>
          <w:lang w:eastAsia="pl-PL"/>
        </w:rPr>
        <w:t xml:space="preserve"> wpisow</w:t>
      </w:r>
      <w:r w:rsidR="002C3767">
        <w:rPr>
          <w:rFonts w:eastAsia="Times New Roman" w:cs="Arial"/>
          <w:szCs w:val="20"/>
          <w:lang w:eastAsia="pl-PL"/>
        </w:rPr>
        <w:t xml:space="preserve">ym. </w:t>
      </w:r>
      <w:r w:rsidR="00FC72D2">
        <w:rPr>
          <w:rFonts w:eastAsia="Times New Roman" w:cs="Arial"/>
          <w:szCs w:val="20"/>
          <w:lang w:eastAsia="pl-PL"/>
        </w:rPr>
        <w:t>Poszczególne dane znalazły odzwierciedlenie w następujących przepisach:</w:t>
      </w:r>
    </w:p>
    <w:p w14:paraId="18B20293" w14:textId="2191BD25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a) </w:t>
      </w:r>
      <w:r w:rsidRPr="0017509D">
        <w:rPr>
          <w:rFonts w:eastAsia="Times New Roman" w:cs="Arial"/>
          <w:szCs w:val="20"/>
          <w:lang w:eastAsia="pl-PL"/>
        </w:rPr>
        <w:t>wysokość kapitału akcyjnego</w:t>
      </w:r>
      <w:r>
        <w:rPr>
          <w:rFonts w:eastAsia="Times New Roman" w:cs="Arial"/>
          <w:szCs w:val="20"/>
          <w:lang w:eastAsia="pl-PL"/>
        </w:rPr>
        <w:t xml:space="preserve"> prostej spółki akcyjnej, </w:t>
      </w:r>
      <w:r w:rsidRPr="0017509D">
        <w:rPr>
          <w:rFonts w:eastAsia="Times New Roman" w:cs="Arial"/>
          <w:szCs w:val="20"/>
          <w:lang w:eastAsia="pl-PL"/>
        </w:rPr>
        <w:t>liczb</w:t>
      </w:r>
      <w:r>
        <w:rPr>
          <w:rFonts w:eastAsia="Times New Roman" w:cs="Arial"/>
          <w:szCs w:val="20"/>
          <w:lang w:eastAsia="pl-PL"/>
        </w:rPr>
        <w:t>a</w:t>
      </w:r>
      <w:r w:rsidRPr="0017509D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 xml:space="preserve">wszystkich emisji </w:t>
      </w:r>
      <w:r w:rsidRPr="0017509D">
        <w:rPr>
          <w:rFonts w:eastAsia="Times New Roman" w:cs="Arial"/>
          <w:szCs w:val="20"/>
          <w:lang w:eastAsia="pl-PL"/>
        </w:rPr>
        <w:t>akcj</w:t>
      </w:r>
      <w:r>
        <w:rPr>
          <w:rFonts w:eastAsia="Times New Roman" w:cs="Arial"/>
          <w:szCs w:val="20"/>
          <w:lang w:eastAsia="pl-PL"/>
        </w:rPr>
        <w:t xml:space="preserve">i </w:t>
      </w:r>
      <w:r w:rsidR="005B1B16">
        <w:rPr>
          <w:rFonts w:eastAsia="Times New Roman" w:cs="Arial"/>
          <w:szCs w:val="20"/>
          <w:lang w:eastAsia="pl-PL"/>
        </w:rPr>
        <w:br/>
      </w:r>
      <w:r>
        <w:rPr>
          <w:rFonts w:eastAsia="Times New Roman" w:cs="Arial"/>
          <w:szCs w:val="20"/>
          <w:lang w:eastAsia="pl-PL"/>
        </w:rPr>
        <w:t xml:space="preserve">i </w:t>
      </w:r>
      <w:r w:rsidRPr="008578E1">
        <w:rPr>
          <w:rFonts w:eastAsia="Times New Roman" w:cs="Arial"/>
          <w:szCs w:val="20"/>
          <w:lang w:eastAsia="pl-PL"/>
        </w:rPr>
        <w:t xml:space="preserve">okoliczność, że akcjonariusze prostej spółki akcyjnej wnoszą wkłady niepieniężne </w:t>
      </w:r>
      <w:r>
        <w:rPr>
          <w:rFonts w:eastAsia="Times New Roman" w:cs="Arial"/>
          <w:szCs w:val="20"/>
          <w:lang w:eastAsia="pl-PL"/>
        </w:rPr>
        <w:t xml:space="preserve">– </w:t>
      </w:r>
      <w:bookmarkStart w:id="8" w:name="_Hlk15403301"/>
      <w:r>
        <w:rPr>
          <w:rFonts w:eastAsia="Times New Roman" w:cs="Arial"/>
          <w:szCs w:val="20"/>
          <w:lang w:eastAsia="pl-PL"/>
        </w:rPr>
        <w:t xml:space="preserve">reguluje nowy </w:t>
      </w:r>
      <w:proofErr w:type="spellStart"/>
      <w:r>
        <w:rPr>
          <w:rFonts w:eastAsia="Times New Roman" w:cs="Arial"/>
          <w:szCs w:val="20"/>
          <w:lang w:eastAsia="pl-PL"/>
        </w:rPr>
        <w:t>ppkt</w:t>
      </w:r>
      <w:proofErr w:type="spellEnd"/>
      <w:r>
        <w:rPr>
          <w:rFonts w:eastAsia="Times New Roman" w:cs="Arial"/>
          <w:szCs w:val="20"/>
          <w:lang w:eastAsia="pl-PL"/>
        </w:rPr>
        <w:t xml:space="preserve"> 3 dodany do pkt 8 znajdującego się w § 50 rozporządzenia</w:t>
      </w:r>
      <w:r w:rsidR="00B979D3">
        <w:rPr>
          <w:rFonts w:eastAsia="Times New Roman" w:cs="Arial"/>
          <w:szCs w:val="20"/>
          <w:lang w:eastAsia="pl-PL"/>
        </w:rPr>
        <w:t xml:space="preserve"> </w:t>
      </w:r>
      <w:r w:rsidR="00977ACC">
        <w:rPr>
          <w:rFonts w:eastAsia="Times New Roman" w:cs="Arial"/>
          <w:szCs w:val="20"/>
          <w:lang w:eastAsia="pl-PL"/>
        </w:rPr>
        <w:t xml:space="preserve">wpisowego </w:t>
      </w:r>
      <w:r w:rsidR="00B979D3">
        <w:rPr>
          <w:rFonts w:eastAsia="Times New Roman" w:cs="Arial"/>
          <w:szCs w:val="20"/>
          <w:lang w:eastAsia="pl-PL"/>
        </w:rPr>
        <w:t xml:space="preserve">- § 1 pkt 10 </w:t>
      </w:r>
      <w:r w:rsidR="000F5255">
        <w:rPr>
          <w:rFonts w:eastAsia="Times New Roman" w:cs="Arial"/>
          <w:szCs w:val="20"/>
          <w:lang w:eastAsia="pl-PL"/>
        </w:rPr>
        <w:t>lit.</w:t>
      </w:r>
      <w:r w:rsidR="00B979D3">
        <w:rPr>
          <w:rFonts w:eastAsia="Times New Roman" w:cs="Arial"/>
          <w:szCs w:val="20"/>
          <w:lang w:eastAsia="pl-PL"/>
        </w:rPr>
        <w:t xml:space="preserve"> f projektu</w:t>
      </w:r>
      <w:r>
        <w:rPr>
          <w:rFonts w:eastAsia="Times New Roman" w:cs="Arial"/>
          <w:szCs w:val="20"/>
          <w:lang w:eastAsia="pl-PL"/>
        </w:rPr>
        <w:t>;</w:t>
      </w:r>
    </w:p>
    <w:bookmarkEnd w:id="8"/>
    <w:p w14:paraId="00197AF4" w14:textId="6F1205A9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b) </w:t>
      </w:r>
      <w:r w:rsidRPr="006C2FE2">
        <w:rPr>
          <w:rFonts w:eastAsia="Times New Roman" w:cs="Arial"/>
          <w:szCs w:val="20"/>
          <w:lang w:eastAsia="pl-PL"/>
        </w:rPr>
        <w:t xml:space="preserve">wzmiankę o tym, czy zarząd </w:t>
      </w:r>
      <w:r>
        <w:rPr>
          <w:rFonts w:eastAsia="Times New Roman" w:cs="Arial"/>
          <w:szCs w:val="20"/>
          <w:lang w:eastAsia="pl-PL"/>
        </w:rPr>
        <w:t xml:space="preserve">prostej spółki akcyjnej </w:t>
      </w:r>
      <w:r w:rsidRPr="006C2FE2">
        <w:rPr>
          <w:rFonts w:eastAsia="Times New Roman" w:cs="Arial"/>
          <w:szCs w:val="20"/>
          <w:lang w:eastAsia="pl-PL"/>
        </w:rPr>
        <w:t>jest upoważniony do emisji warrantów subskrypcyjnych</w:t>
      </w:r>
      <w:r>
        <w:rPr>
          <w:rFonts w:eastAsia="Times New Roman" w:cs="Arial"/>
          <w:szCs w:val="20"/>
          <w:lang w:eastAsia="pl-PL"/>
        </w:rPr>
        <w:t xml:space="preserve"> - reguluje zmieniony pkt 11 w </w:t>
      </w:r>
      <w:r w:rsidRPr="006C2FE2">
        <w:rPr>
          <w:rFonts w:eastAsia="Times New Roman" w:cs="Arial"/>
          <w:szCs w:val="20"/>
          <w:lang w:eastAsia="pl-PL"/>
        </w:rPr>
        <w:t>§ 50 rozporządzenia</w:t>
      </w:r>
      <w:r w:rsidR="00977ACC">
        <w:rPr>
          <w:rFonts w:eastAsia="Times New Roman" w:cs="Arial"/>
          <w:szCs w:val="20"/>
          <w:lang w:eastAsia="pl-PL"/>
        </w:rPr>
        <w:t xml:space="preserve"> wpisowego - </w:t>
      </w:r>
      <w:r w:rsidR="00B979D3">
        <w:rPr>
          <w:rFonts w:eastAsia="Times New Roman" w:cs="Arial"/>
          <w:szCs w:val="20"/>
          <w:lang w:eastAsia="pl-PL"/>
        </w:rPr>
        <w:t>§ 1</w:t>
      </w:r>
      <w:r w:rsidR="00977ACC">
        <w:rPr>
          <w:rFonts w:eastAsia="Times New Roman" w:cs="Arial"/>
          <w:szCs w:val="20"/>
          <w:lang w:eastAsia="pl-PL"/>
        </w:rPr>
        <w:t xml:space="preserve"> pkt 10</w:t>
      </w:r>
      <w:r w:rsidR="00B979D3" w:rsidRPr="00B979D3">
        <w:rPr>
          <w:rFonts w:eastAsia="Times New Roman" w:cs="Arial"/>
          <w:szCs w:val="20"/>
          <w:lang w:eastAsia="pl-PL"/>
        </w:rPr>
        <w:t xml:space="preserve"> </w:t>
      </w:r>
      <w:r w:rsidR="000F5255">
        <w:rPr>
          <w:rFonts w:eastAsia="Times New Roman" w:cs="Arial"/>
          <w:szCs w:val="20"/>
          <w:lang w:eastAsia="pl-PL"/>
        </w:rPr>
        <w:lastRenderedPageBreak/>
        <w:t>lit.</w:t>
      </w:r>
      <w:r w:rsidR="00B979D3" w:rsidRPr="00B979D3">
        <w:rPr>
          <w:rFonts w:eastAsia="Times New Roman" w:cs="Arial"/>
          <w:szCs w:val="20"/>
          <w:lang w:eastAsia="pl-PL"/>
        </w:rPr>
        <w:t xml:space="preserve"> f projektu;</w:t>
      </w:r>
    </w:p>
    <w:p w14:paraId="6C8E82EF" w14:textId="217020B4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c) </w:t>
      </w:r>
      <w:r w:rsidRPr="006C2FE2">
        <w:rPr>
          <w:rFonts w:eastAsia="Times New Roman" w:cs="Arial"/>
          <w:szCs w:val="20"/>
          <w:lang w:eastAsia="pl-PL"/>
        </w:rPr>
        <w:t>liczbę akcji uprzywilejowanych i rodzaj uprzywilejowania</w:t>
      </w:r>
      <w:r>
        <w:rPr>
          <w:rFonts w:eastAsia="Times New Roman" w:cs="Arial"/>
          <w:szCs w:val="20"/>
          <w:lang w:eastAsia="pl-PL"/>
        </w:rPr>
        <w:t xml:space="preserve"> w prostej spółce akcyjne</w:t>
      </w:r>
      <w:r w:rsidR="00D155FB">
        <w:rPr>
          <w:rFonts w:eastAsia="Times New Roman" w:cs="Arial"/>
          <w:szCs w:val="20"/>
          <w:lang w:eastAsia="pl-PL"/>
        </w:rPr>
        <w:t>j</w:t>
      </w:r>
      <w:r>
        <w:rPr>
          <w:rFonts w:eastAsia="Times New Roman" w:cs="Arial"/>
          <w:szCs w:val="20"/>
          <w:lang w:eastAsia="pl-PL"/>
        </w:rPr>
        <w:t xml:space="preserve"> – reguluje </w:t>
      </w:r>
      <w:r w:rsidRPr="006C2FE2">
        <w:rPr>
          <w:rFonts w:eastAsia="Times New Roman" w:cs="Arial"/>
          <w:szCs w:val="20"/>
          <w:lang w:eastAsia="pl-PL"/>
        </w:rPr>
        <w:t xml:space="preserve">zmieniony pkt </w:t>
      </w:r>
      <w:r>
        <w:rPr>
          <w:rFonts w:eastAsia="Times New Roman" w:cs="Arial"/>
          <w:szCs w:val="20"/>
          <w:lang w:eastAsia="pl-PL"/>
        </w:rPr>
        <w:t>9</w:t>
      </w:r>
      <w:r w:rsidRPr="006C2FE2">
        <w:rPr>
          <w:rFonts w:eastAsia="Times New Roman" w:cs="Arial"/>
          <w:szCs w:val="20"/>
          <w:lang w:eastAsia="pl-PL"/>
        </w:rPr>
        <w:t xml:space="preserve"> w § 50 rozporządzenia</w:t>
      </w:r>
      <w:r w:rsidR="00977ACC" w:rsidRPr="00977ACC">
        <w:rPr>
          <w:rFonts w:eastAsia="Times New Roman" w:cs="Arial"/>
          <w:szCs w:val="20"/>
          <w:lang w:eastAsia="pl-PL"/>
        </w:rPr>
        <w:t xml:space="preserve"> wpisowego - § 1 pkt 10 </w:t>
      </w:r>
      <w:r w:rsidR="006941B5">
        <w:rPr>
          <w:rFonts w:eastAsia="Times New Roman" w:cs="Arial"/>
          <w:szCs w:val="20"/>
          <w:lang w:eastAsia="pl-PL"/>
        </w:rPr>
        <w:t xml:space="preserve">lit. </w:t>
      </w:r>
      <w:r w:rsidR="00977ACC" w:rsidRPr="00977ACC">
        <w:rPr>
          <w:rFonts w:eastAsia="Times New Roman" w:cs="Arial"/>
          <w:szCs w:val="20"/>
          <w:lang w:eastAsia="pl-PL"/>
        </w:rPr>
        <w:t>f projektu;</w:t>
      </w:r>
    </w:p>
    <w:p w14:paraId="3241EFAE" w14:textId="65A35A0D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d)</w:t>
      </w:r>
      <w:r w:rsidRPr="006C2FE2">
        <w:rPr>
          <w:rFonts w:eastAsia="Times New Roman" w:cs="Arial"/>
          <w:szCs w:val="20"/>
          <w:lang w:eastAsia="pl-PL"/>
        </w:rPr>
        <w:t xml:space="preserve"> </w:t>
      </w:r>
      <w:r w:rsidRPr="00EB5CC6">
        <w:rPr>
          <w:rFonts w:eastAsia="Times New Roman" w:cs="Arial"/>
          <w:szCs w:val="20"/>
          <w:lang w:eastAsia="pl-PL"/>
        </w:rPr>
        <w:t>maksymaln</w:t>
      </w:r>
      <w:r>
        <w:rPr>
          <w:rFonts w:eastAsia="Times New Roman" w:cs="Arial"/>
          <w:szCs w:val="20"/>
          <w:lang w:eastAsia="pl-PL"/>
        </w:rPr>
        <w:t>ą</w:t>
      </w:r>
      <w:r w:rsidRPr="00EB5CC6">
        <w:rPr>
          <w:rFonts w:eastAsia="Times New Roman" w:cs="Arial"/>
          <w:szCs w:val="20"/>
          <w:lang w:eastAsia="pl-PL"/>
        </w:rPr>
        <w:t xml:space="preserve"> liczb</w:t>
      </w:r>
      <w:r>
        <w:rPr>
          <w:rFonts w:eastAsia="Times New Roman" w:cs="Arial"/>
          <w:szCs w:val="20"/>
          <w:lang w:eastAsia="pl-PL"/>
        </w:rPr>
        <w:t>ę</w:t>
      </w:r>
      <w:r w:rsidRPr="00EB5CC6">
        <w:rPr>
          <w:rFonts w:eastAsia="Times New Roman" w:cs="Arial"/>
          <w:szCs w:val="20"/>
          <w:lang w:eastAsia="pl-PL"/>
        </w:rPr>
        <w:t xml:space="preserve"> akcji</w:t>
      </w:r>
      <w:r>
        <w:rPr>
          <w:rFonts w:eastAsia="Times New Roman" w:cs="Arial"/>
          <w:szCs w:val="20"/>
          <w:lang w:eastAsia="pl-PL"/>
        </w:rPr>
        <w:t xml:space="preserve"> w prostej spółce akcyjnej</w:t>
      </w:r>
      <w:r w:rsidRPr="00EB5CC6">
        <w:rPr>
          <w:rFonts w:eastAsia="Times New Roman" w:cs="Arial"/>
          <w:szCs w:val="20"/>
          <w:lang w:eastAsia="pl-PL"/>
        </w:rPr>
        <w:t>, które mogą być przedmiotem warunkowej emisji</w:t>
      </w:r>
      <w:r>
        <w:rPr>
          <w:rFonts w:eastAsia="Times New Roman" w:cs="Arial"/>
          <w:szCs w:val="20"/>
          <w:lang w:eastAsia="pl-PL"/>
        </w:rPr>
        <w:t xml:space="preserve"> -</w:t>
      </w:r>
      <w:r w:rsidRPr="00EB5CC6">
        <w:t xml:space="preserve"> </w:t>
      </w:r>
      <w:r w:rsidRPr="00D05DD2">
        <w:t xml:space="preserve">reguluje nowy </w:t>
      </w:r>
      <w:proofErr w:type="spellStart"/>
      <w:r w:rsidRPr="00D05DD2">
        <w:t>ppkt</w:t>
      </w:r>
      <w:proofErr w:type="spellEnd"/>
      <w:r w:rsidRPr="00D05DD2">
        <w:t xml:space="preserve"> 3 dodany do pkt 8 znajdującego się w § 50 rozporządzenia</w:t>
      </w:r>
      <w:r>
        <w:rPr>
          <w:rFonts w:eastAsia="Times New Roman" w:cs="Arial"/>
          <w:szCs w:val="20"/>
          <w:lang w:eastAsia="pl-PL"/>
        </w:rPr>
        <w:t xml:space="preserve"> </w:t>
      </w:r>
      <w:r w:rsidR="00977ACC" w:rsidRPr="00977ACC">
        <w:rPr>
          <w:rFonts w:eastAsia="Times New Roman" w:cs="Arial"/>
          <w:szCs w:val="20"/>
          <w:lang w:eastAsia="pl-PL"/>
        </w:rPr>
        <w:t xml:space="preserve">wpisowego - </w:t>
      </w:r>
      <w:bookmarkStart w:id="9" w:name="_Hlk62647027"/>
      <w:r w:rsidR="00977ACC" w:rsidRPr="00977ACC">
        <w:rPr>
          <w:rFonts w:eastAsia="Times New Roman" w:cs="Arial"/>
          <w:szCs w:val="20"/>
          <w:lang w:eastAsia="pl-PL"/>
        </w:rPr>
        <w:t xml:space="preserve">§ 1 pkt 10 </w:t>
      </w:r>
      <w:r w:rsidR="006941B5">
        <w:rPr>
          <w:rFonts w:eastAsia="Times New Roman" w:cs="Arial"/>
          <w:szCs w:val="20"/>
          <w:lang w:eastAsia="pl-PL"/>
        </w:rPr>
        <w:t>lit.</w:t>
      </w:r>
      <w:r w:rsidR="00977ACC" w:rsidRPr="00977ACC">
        <w:rPr>
          <w:rFonts w:eastAsia="Times New Roman" w:cs="Arial"/>
          <w:szCs w:val="20"/>
          <w:lang w:eastAsia="pl-PL"/>
        </w:rPr>
        <w:t xml:space="preserve"> f projektu;</w:t>
      </w:r>
    </w:p>
    <w:bookmarkEnd w:id="9"/>
    <w:p w14:paraId="2694BA35" w14:textId="46C29B8F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e) oznaczenia </w:t>
      </w:r>
      <w:r w:rsidRPr="006C2FE2">
        <w:rPr>
          <w:rFonts w:eastAsia="Times New Roman" w:cs="Arial"/>
          <w:szCs w:val="20"/>
          <w:lang w:eastAsia="pl-PL"/>
        </w:rPr>
        <w:t>pism</w:t>
      </w:r>
      <w:r>
        <w:rPr>
          <w:rFonts w:eastAsia="Times New Roman" w:cs="Arial"/>
          <w:szCs w:val="20"/>
          <w:lang w:eastAsia="pl-PL"/>
        </w:rPr>
        <w:t>a</w:t>
      </w:r>
      <w:r w:rsidRPr="006C2FE2">
        <w:rPr>
          <w:rFonts w:eastAsia="Times New Roman" w:cs="Arial"/>
          <w:szCs w:val="20"/>
          <w:lang w:eastAsia="pl-PL"/>
        </w:rPr>
        <w:t xml:space="preserve"> przeznaczone</w:t>
      </w:r>
      <w:r>
        <w:rPr>
          <w:rFonts w:eastAsia="Times New Roman" w:cs="Arial"/>
          <w:szCs w:val="20"/>
          <w:lang w:eastAsia="pl-PL"/>
        </w:rPr>
        <w:t>go</w:t>
      </w:r>
      <w:r w:rsidRPr="006C2FE2">
        <w:rPr>
          <w:rFonts w:eastAsia="Times New Roman" w:cs="Arial"/>
          <w:szCs w:val="20"/>
          <w:lang w:eastAsia="pl-PL"/>
        </w:rPr>
        <w:t xml:space="preserve"> do ogłoszeń </w:t>
      </w:r>
      <w:r>
        <w:rPr>
          <w:rFonts w:eastAsia="Times New Roman" w:cs="Arial"/>
          <w:szCs w:val="20"/>
          <w:lang w:eastAsia="pl-PL"/>
        </w:rPr>
        <w:t xml:space="preserve">prostej </w:t>
      </w:r>
      <w:r w:rsidRPr="006C2FE2">
        <w:rPr>
          <w:rFonts w:eastAsia="Times New Roman" w:cs="Arial"/>
          <w:szCs w:val="20"/>
          <w:lang w:eastAsia="pl-PL"/>
        </w:rPr>
        <w:t>spółki</w:t>
      </w:r>
      <w:r>
        <w:rPr>
          <w:rFonts w:eastAsia="Times New Roman" w:cs="Arial"/>
          <w:szCs w:val="20"/>
          <w:lang w:eastAsia="pl-PL"/>
        </w:rPr>
        <w:t xml:space="preserve"> akcyjnej</w:t>
      </w:r>
      <w:r w:rsidRPr="006C2FE2">
        <w:rPr>
          <w:rFonts w:eastAsia="Times New Roman" w:cs="Arial"/>
          <w:szCs w:val="20"/>
          <w:lang w:eastAsia="pl-PL"/>
        </w:rPr>
        <w:t>,</w:t>
      </w:r>
      <w:r w:rsidRPr="00C175D3">
        <w:t xml:space="preserve"> </w:t>
      </w:r>
      <w:r w:rsidRPr="00C175D3">
        <w:rPr>
          <w:rFonts w:eastAsia="Times New Roman" w:cs="Arial"/>
          <w:szCs w:val="20"/>
          <w:lang w:eastAsia="pl-PL"/>
        </w:rPr>
        <w:t>jeżeli umowa spółki wskazuje</w:t>
      </w:r>
      <w:r>
        <w:rPr>
          <w:rFonts w:eastAsia="Times New Roman" w:cs="Arial"/>
          <w:szCs w:val="20"/>
          <w:lang w:eastAsia="pl-PL"/>
        </w:rPr>
        <w:t xml:space="preserve"> takie pismo – reguluje lit</w:t>
      </w:r>
      <w:r w:rsidR="006941B5">
        <w:rPr>
          <w:rFonts w:eastAsia="Times New Roman" w:cs="Arial"/>
          <w:szCs w:val="20"/>
          <w:lang w:eastAsia="pl-PL"/>
        </w:rPr>
        <w:t>.</w:t>
      </w:r>
      <w:r>
        <w:rPr>
          <w:rFonts w:eastAsia="Times New Roman" w:cs="Arial"/>
          <w:szCs w:val="20"/>
          <w:lang w:eastAsia="pl-PL"/>
        </w:rPr>
        <w:t xml:space="preserve"> b w pkt </w:t>
      </w:r>
      <w:r w:rsidR="00CD274D">
        <w:rPr>
          <w:rFonts w:eastAsia="Times New Roman" w:cs="Arial"/>
          <w:szCs w:val="20"/>
          <w:lang w:eastAsia="pl-PL"/>
        </w:rPr>
        <w:t>5</w:t>
      </w:r>
      <w:r>
        <w:rPr>
          <w:rFonts w:eastAsia="Times New Roman" w:cs="Arial"/>
          <w:szCs w:val="20"/>
          <w:lang w:eastAsia="pl-PL"/>
        </w:rPr>
        <w:t xml:space="preserve"> znajdującym się w § 50</w:t>
      </w:r>
      <w:r w:rsidRPr="00406CE8">
        <w:t xml:space="preserve"> </w:t>
      </w:r>
      <w:r w:rsidRPr="00406CE8">
        <w:rPr>
          <w:rFonts w:eastAsia="Times New Roman" w:cs="Arial"/>
          <w:szCs w:val="20"/>
          <w:lang w:eastAsia="pl-PL"/>
        </w:rPr>
        <w:t>rozporządzenia</w:t>
      </w:r>
      <w:r w:rsidR="00CD274D">
        <w:rPr>
          <w:rFonts w:eastAsia="Times New Roman" w:cs="Arial"/>
          <w:szCs w:val="20"/>
          <w:lang w:eastAsia="pl-PL"/>
        </w:rPr>
        <w:t xml:space="preserve"> wpisowego</w:t>
      </w:r>
      <w:r>
        <w:rPr>
          <w:rFonts w:eastAsia="Times New Roman" w:cs="Arial"/>
          <w:szCs w:val="20"/>
          <w:lang w:eastAsia="pl-PL"/>
        </w:rPr>
        <w:t>, gdzie we wprowadzeniu do wyliczenia dodano zwrot „prostej spółki akcyjnej”</w:t>
      </w:r>
      <w:r w:rsidR="00CD274D" w:rsidRPr="00CD274D">
        <w:rPr>
          <w:rFonts w:eastAsia="Times New Roman" w:cs="Arial"/>
          <w:szCs w:val="20"/>
          <w:lang w:eastAsia="pl-PL"/>
        </w:rPr>
        <w:t xml:space="preserve"> </w:t>
      </w:r>
      <w:r w:rsidR="00CD274D">
        <w:rPr>
          <w:rFonts w:eastAsia="Times New Roman" w:cs="Arial"/>
          <w:szCs w:val="20"/>
          <w:lang w:eastAsia="pl-PL"/>
        </w:rPr>
        <w:t xml:space="preserve">- </w:t>
      </w:r>
      <w:r w:rsidR="005B1B16">
        <w:rPr>
          <w:rFonts w:eastAsia="Times New Roman" w:cs="Arial"/>
          <w:szCs w:val="20"/>
          <w:lang w:eastAsia="pl-PL"/>
        </w:rPr>
        <w:br/>
      </w:r>
      <w:r w:rsidR="00CD274D" w:rsidRPr="00CD274D">
        <w:rPr>
          <w:rFonts w:eastAsia="Times New Roman" w:cs="Arial"/>
          <w:szCs w:val="20"/>
          <w:lang w:eastAsia="pl-PL"/>
        </w:rPr>
        <w:t xml:space="preserve">§ 1 pkt 10 </w:t>
      </w:r>
      <w:r w:rsidR="006941B5">
        <w:rPr>
          <w:rFonts w:eastAsia="Times New Roman" w:cs="Arial"/>
          <w:szCs w:val="20"/>
          <w:lang w:eastAsia="pl-PL"/>
        </w:rPr>
        <w:t>lit.</w:t>
      </w:r>
      <w:r w:rsidR="00CD274D" w:rsidRPr="00CD274D">
        <w:rPr>
          <w:rFonts w:eastAsia="Times New Roman" w:cs="Arial"/>
          <w:szCs w:val="20"/>
          <w:lang w:eastAsia="pl-PL"/>
        </w:rPr>
        <w:t xml:space="preserve"> </w:t>
      </w:r>
      <w:r w:rsidR="00CD274D">
        <w:rPr>
          <w:rFonts w:eastAsia="Times New Roman" w:cs="Arial"/>
          <w:szCs w:val="20"/>
          <w:lang w:eastAsia="pl-PL"/>
        </w:rPr>
        <w:t>a</w:t>
      </w:r>
      <w:r w:rsidR="00CD274D" w:rsidRPr="00CD274D">
        <w:rPr>
          <w:rFonts w:eastAsia="Times New Roman" w:cs="Arial"/>
          <w:szCs w:val="20"/>
          <w:lang w:eastAsia="pl-PL"/>
        </w:rPr>
        <w:t xml:space="preserve"> projektu;</w:t>
      </w:r>
    </w:p>
    <w:p w14:paraId="32B84E7C" w14:textId="32D699F0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f) okoliczność, że </w:t>
      </w:r>
      <w:r w:rsidRPr="00A367D9">
        <w:rPr>
          <w:rFonts w:eastAsia="Times New Roman" w:cs="Arial"/>
          <w:szCs w:val="20"/>
          <w:lang w:eastAsia="pl-PL"/>
        </w:rPr>
        <w:t xml:space="preserve">umowa </w:t>
      </w:r>
      <w:r>
        <w:rPr>
          <w:rFonts w:eastAsia="Times New Roman" w:cs="Arial"/>
          <w:szCs w:val="20"/>
          <w:lang w:eastAsia="pl-PL"/>
        </w:rPr>
        <w:t xml:space="preserve">prostej </w:t>
      </w:r>
      <w:r w:rsidRPr="00A367D9">
        <w:rPr>
          <w:rFonts w:eastAsia="Times New Roman" w:cs="Arial"/>
          <w:szCs w:val="20"/>
          <w:lang w:eastAsia="pl-PL"/>
        </w:rPr>
        <w:t xml:space="preserve">spółki </w:t>
      </w:r>
      <w:r>
        <w:rPr>
          <w:rFonts w:eastAsia="Times New Roman" w:cs="Arial"/>
          <w:szCs w:val="20"/>
          <w:lang w:eastAsia="pl-PL"/>
        </w:rPr>
        <w:t>akcyjne</w:t>
      </w:r>
      <w:r w:rsidR="00D155FB">
        <w:rPr>
          <w:rFonts w:eastAsia="Times New Roman" w:cs="Arial"/>
          <w:szCs w:val="20"/>
          <w:lang w:eastAsia="pl-PL"/>
        </w:rPr>
        <w:t>j</w:t>
      </w:r>
      <w:r>
        <w:rPr>
          <w:rFonts w:eastAsia="Times New Roman" w:cs="Arial"/>
          <w:szCs w:val="20"/>
          <w:lang w:eastAsia="pl-PL"/>
        </w:rPr>
        <w:t xml:space="preserve"> </w:t>
      </w:r>
      <w:r w:rsidRPr="00A367D9">
        <w:rPr>
          <w:rFonts w:eastAsia="Times New Roman" w:cs="Arial"/>
          <w:szCs w:val="20"/>
          <w:lang w:eastAsia="pl-PL"/>
        </w:rPr>
        <w:t>przewiduje</w:t>
      </w:r>
      <w:r>
        <w:rPr>
          <w:rFonts w:eastAsia="Times New Roman" w:cs="Arial"/>
          <w:szCs w:val="20"/>
          <w:lang w:eastAsia="pl-PL"/>
        </w:rPr>
        <w:t>:</w:t>
      </w:r>
      <w:r w:rsidRPr="00A367D9">
        <w:rPr>
          <w:rFonts w:eastAsia="Times New Roman" w:cs="Arial"/>
          <w:szCs w:val="20"/>
          <w:lang w:eastAsia="pl-PL"/>
        </w:rPr>
        <w:t xml:space="preserve"> przyznanie uprawnień indywidualnych określonym akcjonariuszom</w:t>
      </w:r>
      <w:r>
        <w:rPr>
          <w:rFonts w:eastAsia="Times New Roman" w:cs="Arial"/>
          <w:szCs w:val="20"/>
          <w:lang w:eastAsia="pl-PL"/>
        </w:rPr>
        <w:t xml:space="preserve"> albo </w:t>
      </w:r>
      <w:r w:rsidRPr="00406CE8">
        <w:rPr>
          <w:rFonts w:eastAsia="Times New Roman" w:cs="Arial"/>
          <w:szCs w:val="20"/>
          <w:lang w:eastAsia="pl-PL"/>
        </w:rPr>
        <w:t xml:space="preserve">tytuły uczestnictwa w dochodach lub majątku spółki niewynikające z akcji </w:t>
      </w:r>
      <w:r>
        <w:rPr>
          <w:rFonts w:eastAsia="Times New Roman" w:cs="Arial"/>
          <w:szCs w:val="20"/>
          <w:lang w:eastAsia="pl-PL"/>
        </w:rPr>
        <w:t>– reguluje zmieniona lit</w:t>
      </w:r>
      <w:r w:rsidR="006941B5">
        <w:rPr>
          <w:rFonts w:eastAsia="Times New Roman" w:cs="Arial"/>
          <w:szCs w:val="20"/>
          <w:lang w:eastAsia="pl-PL"/>
        </w:rPr>
        <w:t>.</w:t>
      </w:r>
      <w:r>
        <w:rPr>
          <w:rFonts w:eastAsia="Times New Roman" w:cs="Arial"/>
          <w:szCs w:val="20"/>
          <w:lang w:eastAsia="pl-PL"/>
        </w:rPr>
        <w:t xml:space="preserve"> d w pkt 4 </w:t>
      </w:r>
      <w:r w:rsidRPr="00A367D9">
        <w:rPr>
          <w:rFonts w:eastAsia="Times New Roman" w:cs="Arial"/>
          <w:szCs w:val="20"/>
          <w:lang w:eastAsia="pl-PL"/>
        </w:rPr>
        <w:t xml:space="preserve">znajdującym się </w:t>
      </w:r>
      <w:r>
        <w:rPr>
          <w:rFonts w:eastAsia="Times New Roman" w:cs="Arial"/>
          <w:szCs w:val="20"/>
          <w:lang w:eastAsia="pl-PL"/>
        </w:rPr>
        <w:br/>
      </w:r>
      <w:r w:rsidRPr="00A367D9">
        <w:rPr>
          <w:rFonts w:eastAsia="Times New Roman" w:cs="Arial"/>
          <w:szCs w:val="20"/>
          <w:lang w:eastAsia="pl-PL"/>
        </w:rPr>
        <w:t>w §</w:t>
      </w:r>
      <w:r w:rsidR="00CD274D">
        <w:rPr>
          <w:rFonts w:eastAsia="Times New Roman" w:cs="Arial"/>
          <w:szCs w:val="20"/>
          <w:lang w:eastAsia="pl-PL"/>
        </w:rPr>
        <w:t xml:space="preserve"> </w:t>
      </w:r>
      <w:r w:rsidRPr="00A367D9">
        <w:rPr>
          <w:rFonts w:eastAsia="Times New Roman" w:cs="Arial"/>
          <w:szCs w:val="20"/>
          <w:lang w:eastAsia="pl-PL"/>
        </w:rPr>
        <w:t>50</w:t>
      </w:r>
      <w:r>
        <w:rPr>
          <w:rFonts w:eastAsia="Times New Roman" w:cs="Arial"/>
          <w:szCs w:val="20"/>
          <w:lang w:eastAsia="pl-PL"/>
        </w:rPr>
        <w:t xml:space="preserve"> </w:t>
      </w:r>
      <w:r w:rsidRPr="00406CE8">
        <w:rPr>
          <w:rFonts w:eastAsia="Times New Roman" w:cs="Arial"/>
          <w:szCs w:val="20"/>
          <w:lang w:eastAsia="pl-PL"/>
        </w:rPr>
        <w:t>rozporządzenia</w:t>
      </w:r>
      <w:r w:rsidR="00CD274D">
        <w:rPr>
          <w:rFonts w:eastAsia="Times New Roman" w:cs="Arial"/>
          <w:szCs w:val="20"/>
          <w:lang w:eastAsia="pl-PL"/>
        </w:rPr>
        <w:t xml:space="preserve"> wpisowego </w:t>
      </w:r>
      <w:r w:rsidR="00CD274D" w:rsidRPr="00CD274D">
        <w:rPr>
          <w:rFonts w:eastAsia="Times New Roman" w:cs="Arial"/>
          <w:szCs w:val="20"/>
          <w:lang w:eastAsia="pl-PL"/>
        </w:rPr>
        <w:t xml:space="preserve"> § 1 pkt 10 </w:t>
      </w:r>
      <w:r w:rsidR="006941B5">
        <w:rPr>
          <w:rFonts w:eastAsia="Times New Roman" w:cs="Arial"/>
          <w:szCs w:val="20"/>
          <w:lang w:eastAsia="pl-PL"/>
        </w:rPr>
        <w:t>lit.</w:t>
      </w:r>
      <w:r w:rsidR="00CD274D" w:rsidRPr="00CD274D">
        <w:rPr>
          <w:rFonts w:eastAsia="Times New Roman" w:cs="Arial"/>
          <w:szCs w:val="20"/>
          <w:lang w:eastAsia="pl-PL"/>
        </w:rPr>
        <w:t xml:space="preserve"> </w:t>
      </w:r>
      <w:r w:rsidR="00CD274D">
        <w:rPr>
          <w:rFonts w:eastAsia="Times New Roman" w:cs="Arial"/>
          <w:szCs w:val="20"/>
          <w:lang w:eastAsia="pl-PL"/>
        </w:rPr>
        <w:t>e</w:t>
      </w:r>
      <w:r w:rsidR="00CD274D" w:rsidRPr="00CD274D">
        <w:rPr>
          <w:rFonts w:eastAsia="Times New Roman" w:cs="Arial"/>
          <w:szCs w:val="20"/>
          <w:lang w:eastAsia="pl-PL"/>
        </w:rPr>
        <w:t xml:space="preserve"> projektu;</w:t>
      </w:r>
    </w:p>
    <w:p w14:paraId="63A7AC9B" w14:textId="6DDC4F9F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g) wzmiankę, że prosta spółka akcyjna ma jedynego akcjonariusza i oznaczeni</w:t>
      </w:r>
      <w:r w:rsidR="00D155FB">
        <w:rPr>
          <w:rFonts w:eastAsia="Times New Roman" w:cs="Arial"/>
          <w:szCs w:val="20"/>
          <w:lang w:eastAsia="pl-PL"/>
        </w:rPr>
        <w:t>e</w:t>
      </w:r>
      <w:r>
        <w:rPr>
          <w:rFonts w:eastAsia="Times New Roman" w:cs="Arial"/>
          <w:szCs w:val="20"/>
          <w:lang w:eastAsia="pl-PL"/>
        </w:rPr>
        <w:t xml:space="preserve"> jego danych - </w:t>
      </w:r>
      <w:r w:rsidRPr="005B2997">
        <w:rPr>
          <w:rFonts w:eastAsia="Times New Roman" w:cs="Arial"/>
          <w:szCs w:val="20"/>
          <w:lang w:eastAsia="pl-PL"/>
        </w:rPr>
        <w:t xml:space="preserve">reguluje zmieniony pkt. </w:t>
      </w:r>
      <w:r>
        <w:rPr>
          <w:rFonts w:eastAsia="Times New Roman" w:cs="Arial"/>
          <w:szCs w:val="20"/>
          <w:lang w:eastAsia="pl-PL"/>
        </w:rPr>
        <w:t>7</w:t>
      </w:r>
      <w:r w:rsidRPr="005B2997">
        <w:rPr>
          <w:rFonts w:eastAsia="Times New Roman" w:cs="Arial"/>
          <w:szCs w:val="20"/>
          <w:lang w:eastAsia="pl-PL"/>
        </w:rPr>
        <w:t xml:space="preserve"> w § 50 rozporządzenia</w:t>
      </w:r>
      <w:r w:rsidR="00CD274D">
        <w:rPr>
          <w:rFonts w:eastAsia="Times New Roman" w:cs="Arial"/>
          <w:szCs w:val="20"/>
          <w:lang w:eastAsia="pl-PL"/>
        </w:rPr>
        <w:t xml:space="preserve"> wpisowego -</w:t>
      </w:r>
      <w:r w:rsidR="00CD274D" w:rsidRPr="00CD274D">
        <w:rPr>
          <w:rFonts w:eastAsia="Times New Roman" w:cs="Arial"/>
          <w:szCs w:val="20"/>
          <w:lang w:eastAsia="pl-PL"/>
        </w:rPr>
        <w:t xml:space="preserve"> § 1 pkt 10 </w:t>
      </w:r>
      <w:r w:rsidR="006941B5">
        <w:rPr>
          <w:rFonts w:eastAsia="Times New Roman" w:cs="Arial"/>
          <w:szCs w:val="20"/>
          <w:lang w:eastAsia="pl-PL"/>
        </w:rPr>
        <w:t>lit.</w:t>
      </w:r>
      <w:r w:rsidR="00CD274D" w:rsidRPr="00CD274D">
        <w:rPr>
          <w:rFonts w:eastAsia="Times New Roman" w:cs="Arial"/>
          <w:szCs w:val="20"/>
          <w:lang w:eastAsia="pl-PL"/>
        </w:rPr>
        <w:t xml:space="preserve"> f projektu;</w:t>
      </w:r>
    </w:p>
    <w:p w14:paraId="3295B40A" w14:textId="37E772E2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h) </w:t>
      </w:r>
      <w:r w:rsidRPr="00D05DD2">
        <w:rPr>
          <w:rFonts w:eastAsia="Times New Roman" w:cs="Arial"/>
          <w:szCs w:val="20"/>
          <w:lang w:eastAsia="pl-PL"/>
        </w:rPr>
        <w:t>wzmiankę o uchwale o emisji obligacji zamiennych i akcji wydawanych w zamian za te obligacje</w:t>
      </w:r>
      <w:r>
        <w:rPr>
          <w:rFonts w:eastAsia="Times New Roman" w:cs="Arial"/>
          <w:szCs w:val="20"/>
          <w:lang w:eastAsia="pl-PL"/>
        </w:rPr>
        <w:t>,</w:t>
      </w:r>
      <w:r w:rsidRPr="008F20E1">
        <w:t xml:space="preserve"> </w:t>
      </w:r>
      <w:r w:rsidRPr="008F20E1">
        <w:rPr>
          <w:rFonts w:eastAsia="Times New Roman" w:cs="Arial"/>
          <w:szCs w:val="20"/>
          <w:lang w:eastAsia="pl-PL"/>
        </w:rPr>
        <w:t>wskazującą maksymalną liczbę emitowanych akcji</w:t>
      </w:r>
      <w:r w:rsidRPr="00D05DD2">
        <w:t xml:space="preserve"> </w:t>
      </w:r>
      <w:r>
        <w:t xml:space="preserve">- </w:t>
      </w:r>
      <w:r w:rsidRPr="00D05DD2">
        <w:rPr>
          <w:rFonts w:eastAsia="Times New Roman" w:cs="Arial"/>
          <w:szCs w:val="20"/>
          <w:lang w:eastAsia="pl-PL"/>
        </w:rPr>
        <w:t xml:space="preserve">reguluje zmieniony pkt </w:t>
      </w:r>
      <w:r>
        <w:rPr>
          <w:rFonts w:eastAsia="Times New Roman" w:cs="Arial"/>
          <w:szCs w:val="20"/>
          <w:lang w:eastAsia="pl-PL"/>
        </w:rPr>
        <w:t>10</w:t>
      </w:r>
      <w:r w:rsidRPr="00D05DD2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br/>
      </w:r>
      <w:r w:rsidRPr="00D05DD2">
        <w:rPr>
          <w:rFonts w:eastAsia="Times New Roman" w:cs="Arial"/>
          <w:szCs w:val="20"/>
          <w:lang w:eastAsia="pl-PL"/>
        </w:rPr>
        <w:t>w § 50 rozporządzenia</w:t>
      </w:r>
      <w:r w:rsidR="005B1B16" w:rsidRPr="005B1B16">
        <w:rPr>
          <w:rFonts w:eastAsia="Times New Roman" w:cs="Arial"/>
          <w:szCs w:val="20"/>
          <w:lang w:eastAsia="pl-PL"/>
        </w:rPr>
        <w:t xml:space="preserve"> wpisowego - § 1 pkt 10 </w:t>
      </w:r>
      <w:r w:rsidR="006941B5">
        <w:rPr>
          <w:rFonts w:eastAsia="Times New Roman" w:cs="Arial"/>
          <w:szCs w:val="20"/>
          <w:lang w:eastAsia="pl-PL"/>
        </w:rPr>
        <w:t>lit.</w:t>
      </w:r>
      <w:r w:rsidR="005B1B16" w:rsidRPr="005B1B16">
        <w:rPr>
          <w:rFonts w:eastAsia="Times New Roman" w:cs="Arial"/>
          <w:szCs w:val="20"/>
          <w:lang w:eastAsia="pl-PL"/>
        </w:rPr>
        <w:t xml:space="preserve"> </w:t>
      </w:r>
      <w:r w:rsidR="005B1B16">
        <w:rPr>
          <w:rFonts w:eastAsia="Times New Roman" w:cs="Arial"/>
          <w:szCs w:val="20"/>
          <w:lang w:eastAsia="pl-PL"/>
        </w:rPr>
        <w:t>f</w:t>
      </w:r>
      <w:r w:rsidR="005B1B16" w:rsidRPr="005B1B16">
        <w:rPr>
          <w:rFonts w:eastAsia="Times New Roman" w:cs="Arial"/>
          <w:szCs w:val="20"/>
          <w:lang w:eastAsia="pl-PL"/>
        </w:rPr>
        <w:t xml:space="preserve"> projektu</w:t>
      </w:r>
      <w:r w:rsidRPr="00D05DD2">
        <w:rPr>
          <w:rFonts w:eastAsia="Times New Roman" w:cs="Arial"/>
          <w:szCs w:val="20"/>
          <w:lang w:eastAsia="pl-PL"/>
        </w:rPr>
        <w:t>;</w:t>
      </w:r>
    </w:p>
    <w:p w14:paraId="3428B588" w14:textId="452F2623" w:rsidR="00A02218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i) </w:t>
      </w:r>
      <w:r w:rsidRPr="008F20E1">
        <w:rPr>
          <w:rFonts w:eastAsia="Times New Roman" w:cs="Arial"/>
          <w:szCs w:val="20"/>
          <w:lang w:eastAsia="pl-PL"/>
        </w:rPr>
        <w:t>wzmiankę o prawie obligatariuszy do udziału w zysku</w:t>
      </w:r>
      <w:r>
        <w:rPr>
          <w:rFonts w:eastAsia="Times New Roman" w:cs="Arial"/>
          <w:szCs w:val="20"/>
          <w:lang w:eastAsia="pl-PL"/>
        </w:rPr>
        <w:t xml:space="preserve"> – reguluje </w:t>
      </w:r>
      <w:r w:rsidRPr="002F34D4">
        <w:rPr>
          <w:rFonts w:eastAsia="Times New Roman" w:cs="Arial"/>
          <w:szCs w:val="20"/>
          <w:lang w:eastAsia="pl-PL"/>
        </w:rPr>
        <w:t>zmieniona lit</w:t>
      </w:r>
      <w:r w:rsidR="006941B5">
        <w:rPr>
          <w:rFonts w:eastAsia="Times New Roman" w:cs="Arial"/>
          <w:szCs w:val="20"/>
          <w:lang w:eastAsia="pl-PL"/>
        </w:rPr>
        <w:t>.</w:t>
      </w:r>
      <w:r w:rsidRPr="002F34D4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>e</w:t>
      </w:r>
      <w:r w:rsidRPr="002F34D4">
        <w:rPr>
          <w:rFonts w:eastAsia="Times New Roman" w:cs="Arial"/>
          <w:szCs w:val="20"/>
          <w:lang w:eastAsia="pl-PL"/>
        </w:rPr>
        <w:t xml:space="preserve"> w pkt </w:t>
      </w:r>
      <w:r>
        <w:rPr>
          <w:rFonts w:eastAsia="Times New Roman" w:cs="Arial"/>
          <w:szCs w:val="20"/>
          <w:lang w:eastAsia="pl-PL"/>
        </w:rPr>
        <w:t>4</w:t>
      </w:r>
      <w:r w:rsidRPr="002F34D4">
        <w:rPr>
          <w:rFonts w:eastAsia="Times New Roman" w:cs="Arial"/>
          <w:szCs w:val="20"/>
          <w:lang w:eastAsia="pl-PL"/>
        </w:rPr>
        <w:t xml:space="preserve"> znajdującym się w § 50 rozporządzenia</w:t>
      </w:r>
      <w:r w:rsidR="005B1B16" w:rsidRPr="005B1B16">
        <w:rPr>
          <w:rFonts w:eastAsia="Times New Roman" w:cs="Arial"/>
          <w:szCs w:val="20"/>
          <w:lang w:eastAsia="pl-PL"/>
        </w:rPr>
        <w:t xml:space="preserve"> wpisowego - § 1 pkt 10 </w:t>
      </w:r>
      <w:r w:rsidR="006941B5">
        <w:rPr>
          <w:rFonts w:eastAsia="Times New Roman" w:cs="Arial"/>
          <w:szCs w:val="20"/>
          <w:lang w:eastAsia="pl-PL"/>
        </w:rPr>
        <w:t>lit.</w:t>
      </w:r>
      <w:r w:rsidR="005B1B16" w:rsidRPr="005B1B16">
        <w:rPr>
          <w:rFonts w:eastAsia="Times New Roman" w:cs="Arial"/>
          <w:szCs w:val="20"/>
          <w:lang w:eastAsia="pl-PL"/>
        </w:rPr>
        <w:t xml:space="preserve"> </w:t>
      </w:r>
      <w:r w:rsidR="005B1B16">
        <w:rPr>
          <w:rFonts w:eastAsia="Times New Roman" w:cs="Arial"/>
          <w:szCs w:val="20"/>
          <w:lang w:eastAsia="pl-PL"/>
        </w:rPr>
        <w:t>e</w:t>
      </w:r>
      <w:r w:rsidR="005B1B16" w:rsidRPr="005B1B16">
        <w:rPr>
          <w:rFonts w:eastAsia="Times New Roman" w:cs="Arial"/>
          <w:szCs w:val="20"/>
          <w:lang w:eastAsia="pl-PL"/>
        </w:rPr>
        <w:t xml:space="preserve"> projektu;</w:t>
      </w:r>
    </w:p>
    <w:p w14:paraId="3621C83F" w14:textId="3CD6E4FB" w:rsidR="00E81C94" w:rsidRDefault="00A02218" w:rsidP="00A022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j) </w:t>
      </w:r>
      <w:r w:rsidRPr="002F34D4">
        <w:rPr>
          <w:rFonts w:eastAsia="Times New Roman" w:cs="Arial"/>
          <w:szCs w:val="20"/>
          <w:lang w:eastAsia="pl-PL"/>
        </w:rPr>
        <w:t>maksymalną liczbę akcji, które mogą zostać wyemitowane z upoważnienia udzielonego zarządowi</w:t>
      </w:r>
      <w:r>
        <w:rPr>
          <w:rFonts w:eastAsia="Times New Roman" w:cs="Arial"/>
          <w:szCs w:val="20"/>
          <w:lang w:eastAsia="pl-PL"/>
        </w:rPr>
        <w:t xml:space="preserve"> </w:t>
      </w:r>
      <w:r w:rsidR="005B1B16">
        <w:rPr>
          <w:rFonts w:eastAsia="Times New Roman" w:cs="Arial"/>
          <w:szCs w:val="20"/>
          <w:lang w:eastAsia="pl-PL"/>
        </w:rPr>
        <w:t xml:space="preserve">lub radzie dyrektorów </w:t>
      </w:r>
      <w:r>
        <w:rPr>
          <w:rFonts w:eastAsia="Times New Roman" w:cs="Arial"/>
          <w:szCs w:val="20"/>
          <w:lang w:eastAsia="pl-PL"/>
        </w:rPr>
        <w:t xml:space="preserve">- </w:t>
      </w:r>
      <w:r w:rsidRPr="002F34D4">
        <w:rPr>
          <w:rFonts w:eastAsia="Times New Roman" w:cs="Arial"/>
          <w:szCs w:val="20"/>
          <w:lang w:eastAsia="pl-PL"/>
        </w:rPr>
        <w:t>reguluje n</w:t>
      </w:r>
      <w:r>
        <w:rPr>
          <w:rFonts w:eastAsia="Times New Roman" w:cs="Arial"/>
          <w:szCs w:val="20"/>
          <w:lang w:eastAsia="pl-PL"/>
        </w:rPr>
        <w:t xml:space="preserve">owy </w:t>
      </w:r>
      <w:proofErr w:type="spellStart"/>
      <w:r w:rsidRPr="002F34D4">
        <w:rPr>
          <w:rFonts w:eastAsia="Times New Roman" w:cs="Arial"/>
          <w:szCs w:val="20"/>
          <w:lang w:eastAsia="pl-PL"/>
        </w:rPr>
        <w:t>ppkt</w:t>
      </w:r>
      <w:proofErr w:type="spellEnd"/>
      <w:r w:rsidRPr="002F34D4">
        <w:rPr>
          <w:rFonts w:eastAsia="Times New Roman" w:cs="Arial"/>
          <w:szCs w:val="20"/>
          <w:lang w:eastAsia="pl-PL"/>
        </w:rPr>
        <w:t xml:space="preserve"> 3 dodany do pkt 8 znajdującego się </w:t>
      </w:r>
      <w:r w:rsidR="005B1B16">
        <w:rPr>
          <w:rFonts w:eastAsia="Times New Roman" w:cs="Arial"/>
          <w:szCs w:val="20"/>
          <w:lang w:eastAsia="pl-PL"/>
        </w:rPr>
        <w:br/>
      </w:r>
      <w:r w:rsidRPr="002F34D4">
        <w:rPr>
          <w:rFonts w:eastAsia="Times New Roman" w:cs="Arial"/>
          <w:szCs w:val="20"/>
          <w:lang w:eastAsia="pl-PL"/>
        </w:rPr>
        <w:t>w § 50 rozporządzenia</w:t>
      </w:r>
      <w:r w:rsidR="005B1B16" w:rsidRPr="005B1B16">
        <w:rPr>
          <w:rFonts w:eastAsia="Times New Roman" w:cs="Arial"/>
          <w:szCs w:val="20"/>
          <w:lang w:eastAsia="pl-PL"/>
        </w:rPr>
        <w:t xml:space="preserve"> wpisowego - § 1 pkt 10 </w:t>
      </w:r>
      <w:r w:rsidR="006941B5">
        <w:rPr>
          <w:rFonts w:eastAsia="Times New Roman" w:cs="Arial"/>
          <w:szCs w:val="20"/>
          <w:lang w:eastAsia="pl-PL"/>
        </w:rPr>
        <w:t xml:space="preserve">lit. </w:t>
      </w:r>
      <w:r w:rsidR="005B1B16" w:rsidRPr="005B1B16">
        <w:rPr>
          <w:rFonts w:eastAsia="Times New Roman" w:cs="Arial"/>
          <w:szCs w:val="20"/>
          <w:lang w:eastAsia="pl-PL"/>
        </w:rPr>
        <w:t>f projektu</w:t>
      </w:r>
      <w:r>
        <w:rPr>
          <w:rFonts w:eastAsia="Times New Roman" w:cs="Arial"/>
          <w:szCs w:val="20"/>
          <w:lang w:eastAsia="pl-PL"/>
        </w:rPr>
        <w:t>.</w:t>
      </w:r>
    </w:p>
    <w:p w14:paraId="0EDCF305" w14:textId="3A571D53" w:rsidR="00CF6E99" w:rsidRPr="00CF6E99" w:rsidRDefault="00653400" w:rsidP="00CF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ab/>
      </w:r>
      <w:r w:rsidR="00FC72D2">
        <w:rPr>
          <w:rFonts w:eastAsia="Times New Roman" w:cs="Arial"/>
          <w:szCs w:val="20"/>
          <w:lang w:eastAsia="pl-PL"/>
        </w:rPr>
        <w:t>Dodatkowo z</w:t>
      </w:r>
      <w:r w:rsidR="00CF6E99" w:rsidRPr="00CF6E99">
        <w:rPr>
          <w:rFonts w:eastAsia="Times New Roman" w:cs="Arial"/>
          <w:szCs w:val="20"/>
          <w:lang w:eastAsia="pl-PL"/>
        </w:rPr>
        <w:t>mi</w:t>
      </w:r>
      <w:r w:rsidR="00915405">
        <w:rPr>
          <w:rFonts w:eastAsia="Times New Roman" w:cs="Arial"/>
          <w:szCs w:val="20"/>
          <w:lang w:eastAsia="pl-PL"/>
        </w:rPr>
        <w:t>e</w:t>
      </w:r>
      <w:r w:rsidR="00CF6E99" w:rsidRPr="00CF6E99">
        <w:rPr>
          <w:rFonts w:eastAsia="Times New Roman" w:cs="Arial"/>
          <w:szCs w:val="20"/>
          <w:lang w:eastAsia="pl-PL"/>
        </w:rPr>
        <w:t>ni</w:t>
      </w:r>
      <w:r w:rsidR="00915405">
        <w:rPr>
          <w:rFonts w:eastAsia="Times New Roman" w:cs="Arial"/>
          <w:szCs w:val="20"/>
          <w:lang w:eastAsia="pl-PL"/>
        </w:rPr>
        <w:t>o</w:t>
      </w:r>
      <w:r w:rsidR="00CF6E99" w:rsidRPr="00CF6E99">
        <w:rPr>
          <w:rFonts w:eastAsia="Times New Roman" w:cs="Arial"/>
          <w:szCs w:val="20"/>
          <w:lang w:eastAsia="pl-PL"/>
        </w:rPr>
        <w:t>n</w:t>
      </w:r>
      <w:r w:rsidR="00E81C94">
        <w:rPr>
          <w:rFonts w:eastAsia="Times New Roman" w:cs="Arial"/>
          <w:szCs w:val="20"/>
          <w:lang w:eastAsia="pl-PL"/>
        </w:rPr>
        <w:t>e</w:t>
      </w:r>
      <w:r w:rsidR="00CF6E99" w:rsidRPr="00CF6E99">
        <w:rPr>
          <w:rFonts w:eastAsia="Times New Roman" w:cs="Arial"/>
          <w:szCs w:val="20"/>
          <w:lang w:eastAsia="pl-PL"/>
        </w:rPr>
        <w:t xml:space="preserve"> przepis</w:t>
      </w:r>
      <w:r w:rsidR="005446E9">
        <w:rPr>
          <w:rFonts w:eastAsia="Times New Roman" w:cs="Arial"/>
          <w:szCs w:val="20"/>
          <w:lang w:eastAsia="pl-PL"/>
        </w:rPr>
        <w:t>y</w:t>
      </w:r>
      <w:r w:rsidR="00CF6E99" w:rsidRPr="00CF6E99">
        <w:rPr>
          <w:rFonts w:eastAsia="Times New Roman" w:cs="Arial"/>
          <w:szCs w:val="20"/>
          <w:lang w:eastAsia="pl-PL"/>
        </w:rPr>
        <w:t xml:space="preserve"> ustawy o </w:t>
      </w:r>
      <w:r w:rsidR="00FC72D2">
        <w:rPr>
          <w:rFonts w:eastAsia="Times New Roman" w:cs="Arial"/>
          <w:szCs w:val="20"/>
          <w:lang w:eastAsia="pl-PL"/>
        </w:rPr>
        <w:t>KRS</w:t>
      </w:r>
      <w:r w:rsidR="00CF6E99" w:rsidRPr="00CF6E99">
        <w:rPr>
          <w:rFonts w:eastAsia="Times New Roman" w:cs="Arial"/>
          <w:szCs w:val="20"/>
          <w:lang w:eastAsia="pl-PL"/>
        </w:rPr>
        <w:t xml:space="preserve">, </w:t>
      </w:r>
      <w:r w:rsidR="00FC72D2">
        <w:rPr>
          <w:rFonts w:eastAsia="Times New Roman" w:cs="Arial"/>
          <w:szCs w:val="20"/>
          <w:lang w:eastAsia="pl-PL"/>
        </w:rPr>
        <w:t>dokonane</w:t>
      </w:r>
      <w:r w:rsidR="00915405">
        <w:rPr>
          <w:rFonts w:eastAsia="Times New Roman" w:cs="Arial"/>
          <w:szCs w:val="20"/>
          <w:lang w:eastAsia="pl-PL"/>
        </w:rPr>
        <w:t xml:space="preserve"> </w:t>
      </w:r>
      <w:r w:rsidR="00E81C94">
        <w:rPr>
          <w:rFonts w:eastAsia="Times New Roman" w:cs="Arial"/>
          <w:szCs w:val="20"/>
          <w:lang w:eastAsia="pl-PL"/>
        </w:rPr>
        <w:t>ustaw</w:t>
      </w:r>
      <w:r w:rsidR="00FC72D2">
        <w:rPr>
          <w:rFonts w:eastAsia="Times New Roman" w:cs="Arial"/>
          <w:szCs w:val="20"/>
          <w:lang w:eastAsia="pl-PL"/>
        </w:rPr>
        <w:t>ą</w:t>
      </w:r>
      <w:r w:rsidR="00E81C94">
        <w:rPr>
          <w:rFonts w:eastAsia="Times New Roman" w:cs="Arial"/>
          <w:szCs w:val="20"/>
          <w:lang w:eastAsia="pl-PL"/>
        </w:rPr>
        <w:t xml:space="preserve"> z dnia 18 listopada 2020 r. </w:t>
      </w:r>
      <w:r w:rsidR="00E81C94" w:rsidRPr="0024793C">
        <w:rPr>
          <w:rFonts w:eastAsia="Times New Roman" w:cs="Arial"/>
          <w:i/>
          <w:iCs/>
          <w:szCs w:val="20"/>
          <w:lang w:eastAsia="pl-PL"/>
        </w:rPr>
        <w:t>o doręczeniach elektronicznych</w:t>
      </w:r>
      <w:r w:rsidR="0024793C">
        <w:rPr>
          <w:rFonts w:eastAsia="Times New Roman" w:cs="Arial"/>
          <w:i/>
          <w:iCs/>
          <w:szCs w:val="20"/>
          <w:lang w:eastAsia="pl-PL"/>
        </w:rPr>
        <w:t xml:space="preserve"> </w:t>
      </w:r>
      <w:r w:rsidR="00FC72D2">
        <w:rPr>
          <w:rFonts w:eastAsia="Times New Roman" w:cs="Arial"/>
          <w:szCs w:val="20"/>
          <w:lang w:eastAsia="pl-PL"/>
        </w:rPr>
        <w:t>(w</w:t>
      </w:r>
      <w:r w:rsidR="00CF6E99" w:rsidRPr="00CF6E99">
        <w:rPr>
          <w:rFonts w:eastAsia="Times New Roman" w:cs="Arial"/>
          <w:szCs w:val="20"/>
          <w:lang w:eastAsia="pl-PL"/>
        </w:rPr>
        <w:t xml:space="preserve"> szczególności dodan</w:t>
      </w:r>
      <w:r w:rsidR="00E81C94">
        <w:rPr>
          <w:rFonts w:eastAsia="Times New Roman" w:cs="Arial"/>
          <w:szCs w:val="20"/>
          <w:lang w:eastAsia="pl-PL"/>
        </w:rPr>
        <w:t>e</w:t>
      </w:r>
      <w:r w:rsidR="00CF6E99" w:rsidRPr="00CF6E99">
        <w:rPr>
          <w:rFonts w:eastAsia="Times New Roman" w:cs="Arial"/>
          <w:szCs w:val="20"/>
          <w:lang w:eastAsia="pl-PL"/>
        </w:rPr>
        <w:t>: art. 19f i art. 35 pkt 4 oraz zmienion</w:t>
      </w:r>
      <w:r w:rsidR="00E81C94">
        <w:rPr>
          <w:rFonts w:eastAsia="Times New Roman" w:cs="Arial"/>
          <w:szCs w:val="20"/>
          <w:lang w:eastAsia="pl-PL"/>
        </w:rPr>
        <w:t>e</w:t>
      </w:r>
      <w:r w:rsidR="00CF6E99" w:rsidRPr="00CF6E99">
        <w:rPr>
          <w:rFonts w:eastAsia="Times New Roman" w:cs="Arial"/>
          <w:szCs w:val="20"/>
          <w:lang w:eastAsia="pl-PL"/>
        </w:rPr>
        <w:t>: art. 20, art. 38 w pkt 1 lit</w:t>
      </w:r>
      <w:r w:rsidR="009F4263">
        <w:rPr>
          <w:rFonts w:eastAsia="Times New Roman" w:cs="Arial"/>
          <w:szCs w:val="20"/>
          <w:lang w:eastAsia="pl-PL"/>
        </w:rPr>
        <w:t>.</w:t>
      </w:r>
      <w:r w:rsidR="00CF6E99" w:rsidRPr="00CF6E99">
        <w:rPr>
          <w:rFonts w:eastAsia="Times New Roman" w:cs="Arial"/>
          <w:szCs w:val="20"/>
          <w:lang w:eastAsia="pl-PL"/>
        </w:rPr>
        <w:t xml:space="preserve"> c) </w:t>
      </w:r>
      <w:r w:rsidR="00FC72D2">
        <w:rPr>
          <w:rFonts w:eastAsia="Times New Roman" w:cs="Arial"/>
          <w:szCs w:val="20"/>
          <w:lang w:eastAsia="pl-PL"/>
        </w:rPr>
        <w:t>–</w:t>
      </w:r>
      <w:r w:rsidR="00E81C94">
        <w:rPr>
          <w:rFonts w:eastAsia="Times New Roman" w:cs="Arial"/>
          <w:szCs w:val="20"/>
          <w:lang w:eastAsia="pl-PL"/>
        </w:rPr>
        <w:t xml:space="preserve"> </w:t>
      </w:r>
      <w:r w:rsidR="00FC72D2">
        <w:rPr>
          <w:rFonts w:eastAsia="Times New Roman" w:cs="Arial"/>
          <w:szCs w:val="20"/>
          <w:lang w:eastAsia="pl-PL"/>
        </w:rPr>
        <w:t xml:space="preserve">wymagały uwzględnienia </w:t>
      </w:r>
      <w:r w:rsidR="00CF6E99" w:rsidRPr="00CF6E99">
        <w:rPr>
          <w:rFonts w:eastAsia="Times New Roman" w:cs="Arial"/>
          <w:szCs w:val="20"/>
          <w:lang w:eastAsia="pl-PL"/>
        </w:rPr>
        <w:t xml:space="preserve">nowej danej rejestrowej w postaci </w:t>
      </w:r>
      <w:r w:rsidR="00CF6E99" w:rsidRPr="0024793C">
        <w:rPr>
          <w:rFonts w:eastAsia="Times New Roman" w:cs="Arial"/>
          <w:szCs w:val="20"/>
          <w:lang w:eastAsia="pl-PL"/>
        </w:rPr>
        <w:t>adresu do doręczeń elektronicznych wpisan</w:t>
      </w:r>
      <w:r w:rsidR="005446E9" w:rsidRPr="0024793C">
        <w:rPr>
          <w:rFonts w:eastAsia="Times New Roman" w:cs="Arial"/>
          <w:szCs w:val="20"/>
          <w:lang w:eastAsia="pl-PL"/>
        </w:rPr>
        <w:t>ego</w:t>
      </w:r>
      <w:r w:rsidR="00CF6E99" w:rsidRPr="0024793C">
        <w:rPr>
          <w:rFonts w:eastAsia="Times New Roman" w:cs="Arial"/>
          <w:szCs w:val="20"/>
          <w:lang w:eastAsia="pl-PL"/>
        </w:rPr>
        <w:t xml:space="preserve"> do bazy adresów elektronicznych</w:t>
      </w:r>
      <w:r w:rsidR="00CF6E99" w:rsidRPr="00CF6E99">
        <w:rPr>
          <w:rFonts w:eastAsia="Times New Roman" w:cs="Arial"/>
          <w:i/>
          <w:iCs/>
          <w:szCs w:val="20"/>
          <w:lang w:eastAsia="pl-PL"/>
        </w:rPr>
        <w:t xml:space="preserve">. </w:t>
      </w:r>
      <w:r w:rsidR="00CF6E99" w:rsidRPr="00CF6E99">
        <w:rPr>
          <w:rFonts w:eastAsia="Times New Roman" w:cs="Arial"/>
          <w:szCs w:val="20"/>
          <w:lang w:eastAsia="pl-PL"/>
        </w:rPr>
        <w:t>Projektują</w:t>
      </w:r>
      <w:r w:rsidR="00915405">
        <w:rPr>
          <w:rFonts w:eastAsia="Times New Roman" w:cs="Arial"/>
          <w:szCs w:val="20"/>
          <w:lang w:eastAsia="pl-PL"/>
        </w:rPr>
        <w:t>c</w:t>
      </w:r>
      <w:r w:rsidR="00CF6E99" w:rsidRPr="00CF6E99">
        <w:rPr>
          <w:rFonts w:eastAsia="Times New Roman" w:cs="Arial"/>
          <w:szCs w:val="20"/>
          <w:lang w:eastAsia="pl-PL"/>
        </w:rPr>
        <w:t xml:space="preserve"> rozwiązania sytuujące </w:t>
      </w:r>
      <w:r w:rsidR="00F57E37">
        <w:rPr>
          <w:rFonts w:eastAsia="Times New Roman" w:cs="Arial"/>
          <w:szCs w:val="20"/>
          <w:lang w:eastAsia="pl-PL"/>
        </w:rPr>
        <w:t xml:space="preserve">jej </w:t>
      </w:r>
      <w:r w:rsidR="00CF6E99" w:rsidRPr="00CF6E99">
        <w:rPr>
          <w:rFonts w:eastAsia="Times New Roman" w:cs="Arial"/>
          <w:szCs w:val="20"/>
          <w:lang w:eastAsia="pl-PL"/>
        </w:rPr>
        <w:t xml:space="preserve">konkretne umiejscowienie w strukturze </w:t>
      </w:r>
      <w:r w:rsidR="00E81C94">
        <w:rPr>
          <w:rFonts w:eastAsia="Times New Roman" w:cs="Arial"/>
          <w:szCs w:val="20"/>
          <w:lang w:eastAsia="pl-PL"/>
        </w:rPr>
        <w:t>R</w:t>
      </w:r>
      <w:r w:rsidR="00CF6E99" w:rsidRPr="00CF6E99">
        <w:rPr>
          <w:rFonts w:eastAsia="Times New Roman" w:cs="Arial"/>
          <w:szCs w:val="20"/>
          <w:lang w:eastAsia="pl-PL"/>
        </w:rPr>
        <w:t>ejestru przyjęto</w:t>
      </w:r>
      <w:r w:rsidR="00E81C94">
        <w:rPr>
          <w:rFonts w:eastAsia="Times New Roman" w:cs="Arial"/>
          <w:szCs w:val="20"/>
          <w:lang w:eastAsia="pl-PL"/>
        </w:rPr>
        <w:t>,</w:t>
      </w:r>
      <w:r w:rsidR="00CF6E99" w:rsidRPr="00CF6E99">
        <w:rPr>
          <w:rFonts w:eastAsia="Times New Roman" w:cs="Arial"/>
          <w:szCs w:val="20"/>
          <w:lang w:eastAsia="pl-PL"/>
        </w:rPr>
        <w:t xml:space="preserve"> że najbardziej ergonomicznie będzie utworzenie nowego pol</w:t>
      </w:r>
      <w:r w:rsidR="00EA23C0">
        <w:rPr>
          <w:rFonts w:eastAsia="Times New Roman" w:cs="Arial"/>
          <w:szCs w:val="20"/>
          <w:lang w:eastAsia="pl-PL"/>
        </w:rPr>
        <w:t>a</w:t>
      </w:r>
      <w:r w:rsidR="00CF6E99" w:rsidRPr="00CF6E99">
        <w:rPr>
          <w:rFonts w:eastAsia="Times New Roman" w:cs="Arial"/>
          <w:szCs w:val="20"/>
          <w:lang w:eastAsia="pl-PL"/>
        </w:rPr>
        <w:t xml:space="preserve"> „pięć” w dziale 1 w rubryce drugiej „Siedziba i adres podmiotu”. Obecnie w tej rubryce można </w:t>
      </w:r>
      <w:r w:rsidR="00E81C94">
        <w:rPr>
          <w:rFonts w:eastAsia="Times New Roman" w:cs="Arial"/>
          <w:szCs w:val="20"/>
          <w:lang w:eastAsia="pl-PL"/>
        </w:rPr>
        <w:t xml:space="preserve">już </w:t>
      </w:r>
      <w:r w:rsidR="00CF6E99" w:rsidRPr="00CF6E99">
        <w:rPr>
          <w:rFonts w:eastAsia="Times New Roman" w:cs="Arial"/>
          <w:szCs w:val="20"/>
          <w:lang w:eastAsia="pl-PL"/>
        </w:rPr>
        <w:t>wpisać następujące dane/informacje</w:t>
      </w:r>
      <w:r w:rsidR="00CF6E99" w:rsidRPr="00CF6E99">
        <w:rPr>
          <w:rFonts w:eastAsia="Times New Roman" w:cs="Arial"/>
          <w:i/>
          <w:iCs/>
          <w:szCs w:val="20"/>
          <w:lang w:eastAsia="pl-PL"/>
        </w:rPr>
        <w:t>: siedzibę spółki/spółdzielni/przedsiębiorcy/towarzystwa/organizacji zgodnie z krajowy</w:t>
      </w:r>
      <w:r w:rsidR="0035288B">
        <w:rPr>
          <w:rFonts w:eastAsia="Times New Roman" w:cs="Arial"/>
          <w:i/>
          <w:iCs/>
          <w:szCs w:val="20"/>
          <w:lang w:eastAsia="pl-PL"/>
        </w:rPr>
        <w:t>m</w:t>
      </w:r>
      <w:r w:rsidR="00CF6E99" w:rsidRPr="00CF6E99">
        <w:rPr>
          <w:rFonts w:eastAsia="Times New Roman" w:cs="Arial"/>
          <w:i/>
          <w:iCs/>
          <w:szCs w:val="20"/>
          <w:lang w:eastAsia="pl-PL"/>
        </w:rPr>
        <w:t xml:space="preserve"> rejestrem urzędowym podziału terytorialnego kraju</w:t>
      </w:r>
      <w:r w:rsidR="00CF6E99" w:rsidRPr="00CF6E99">
        <w:rPr>
          <w:rFonts w:eastAsia="Times New Roman" w:cs="Arial"/>
          <w:szCs w:val="20"/>
          <w:lang w:eastAsia="pl-PL"/>
        </w:rPr>
        <w:t xml:space="preserve"> - pole pierwsze, </w:t>
      </w:r>
      <w:r w:rsidR="00CF6E99" w:rsidRPr="00CF6E99">
        <w:rPr>
          <w:rFonts w:eastAsia="Times New Roman" w:cs="Arial"/>
          <w:i/>
          <w:iCs/>
          <w:szCs w:val="20"/>
          <w:lang w:eastAsia="pl-PL"/>
        </w:rPr>
        <w:t>adres spółki/spółdzielni/przedsiębiorcy/towarzystwa/organizacji zgodnie z krajowy</w:t>
      </w:r>
      <w:r w:rsidR="0035288B">
        <w:rPr>
          <w:rFonts w:eastAsia="Times New Roman" w:cs="Arial"/>
          <w:i/>
          <w:iCs/>
          <w:szCs w:val="20"/>
          <w:lang w:eastAsia="pl-PL"/>
        </w:rPr>
        <w:t>m</w:t>
      </w:r>
      <w:r w:rsidR="00CF6E99" w:rsidRPr="00CF6E99">
        <w:rPr>
          <w:rFonts w:eastAsia="Times New Roman" w:cs="Arial"/>
          <w:i/>
          <w:iCs/>
          <w:szCs w:val="20"/>
          <w:lang w:eastAsia="pl-PL"/>
        </w:rPr>
        <w:t xml:space="preserve"> rejestrem </w:t>
      </w:r>
      <w:r w:rsidR="00CF6E99" w:rsidRPr="00CF6E99">
        <w:rPr>
          <w:rFonts w:eastAsia="Times New Roman" w:cs="Arial"/>
          <w:i/>
          <w:iCs/>
          <w:szCs w:val="20"/>
          <w:lang w:eastAsia="pl-PL"/>
        </w:rPr>
        <w:lastRenderedPageBreak/>
        <w:t>urzędowym podziału terytorialnego kraju</w:t>
      </w:r>
      <w:r w:rsidR="00CF6E99" w:rsidRPr="00CF6E99">
        <w:rPr>
          <w:rFonts w:eastAsia="Times New Roman" w:cs="Arial"/>
          <w:szCs w:val="20"/>
          <w:lang w:eastAsia="pl-PL"/>
        </w:rPr>
        <w:t xml:space="preserve"> - pole drugie, </w:t>
      </w:r>
      <w:r w:rsidR="00CF6E99" w:rsidRPr="0024793C">
        <w:rPr>
          <w:rFonts w:eastAsia="Times New Roman" w:cs="Arial"/>
          <w:i/>
          <w:iCs/>
          <w:szCs w:val="20"/>
          <w:lang w:eastAsia="pl-PL"/>
        </w:rPr>
        <w:t>adres poczty elektronicznej</w:t>
      </w:r>
      <w:r w:rsidR="00CF6E99" w:rsidRPr="00CF6E99">
        <w:rPr>
          <w:rFonts w:eastAsia="Times New Roman" w:cs="Arial"/>
          <w:szCs w:val="20"/>
          <w:lang w:eastAsia="pl-PL"/>
        </w:rPr>
        <w:t xml:space="preserve"> - pole trzecie, </w:t>
      </w:r>
      <w:r w:rsidR="00CF6E99" w:rsidRPr="0024793C">
        <w:rPr>
          <w:rFonts w:eastAsia="Times New Roman" w:cs="Arial"/>
          <w:i/>
          <w:iCs/>
          <w:szCs w:val="20"/>
          <w:lang w:eastAsia="pl-PL"/>
        </w:rPr>
        <w:t>adres strony internetowej</w:t>
      </w:r>
      <w:r w:rsidR="00CF6E99" w:rsidRPr="00CF6E99">
        <w:rPr>
          <w:rFonts w:eastAsia="Times New Roman" w:cs="Arial"/>
          <w:szCs w:val="20"/>
          <w:lang w:eastAsia="pl-PL"/>
        </w:rPr>
        <w:t xml:space="preserve"> - pole czwarte. Jedynie w przypadku oddziałów przedsiębiorców zagranicznych działających w Polsce, głównych oddziałów zagranicznych zakładów ubezpieczeń oraz głównych oddziałów zagranicznych zakładów reasekuracji – nowo tworzone pole będzie polem „sześć” w dziale 1 w rubryce drugiej „Siedziba i adres podmiotu”. Taka odmienność podyktowan</w:t>
      </w:r>
      <w:r w:rsidR="0035288B">
        <w:rPr>
          <w:rFonts w:eastAsia="Times New Roman" w:cs="Arial"/>
          <w:szCs w:val="20"/>
          <w:lang w:eastAsia="pl-PL"/>
        </w:rPr>
        <w:t>a</w:t>
      </w:r>
      <w:r w:rsidR="00CF6E99" w:rsidRPr="00CF6E99">
        <w:rPr>
          <w:rFonts w:eastAsia="Times New Roman" w:cs="Arial"/>
          <w:szCs w:val="20"/>
          <w:lang w:eastAsia="pl-PL"/>
        </w:rPr>
        <w:t xml:space="preserve"> jest jedynie faktem, </w:t>
      </w:r>
      <w:r w:rsidR="00E81C94">
        <w:rPr>
          <w:rFonts w:eastAsia="Times New Roman" w:cs="Arial"/>
          <w:szCs w:val="20"/>
          <w:lang w:eastAsia="pl-PL"/>
        </w:rPr>
        <w:t xml:space="preserve">że </w:t>
      </w:r>
      <w:r w:rsidR="00CF6E99" w:rsidRPr="00CF6E99">
        <w:rPr>
          <w:rFonts w:eastAsia="Times New Roman" w:cs="Arial"/>
          <w:szCs w:val="20"/>
          <w:lang w:eastAsia="pl-PL"/>
        </w:rPr>
        <w:t>w przypadku w/w podmiotów w ich strukturze Krajowego Rejestru S</w:t>
      </w:r>
      <w:r w:rsidR="002E7AA2">
        <w:rPr>
          <w:rFonts w:eastAsia="Times New Roman" w:cs="Arial"/>
          <w:szCs w:val="20"/>
          <w:lang w:eastAsia="pl-PL"/>
        </w:rPr>
        <w:t>ą</w:t>
      </w:r>
      <w:r w:rsidR="00CF6E99" w:rsidRPr="00CF6E99">
        <w:rPr>
          <w:rFonts w:eastAsia="Times New Roman" w:cs="Arial"/>
          <w:szCs w:val="20"/>
          <w:lang w:eastAsia="pl-PL"/>
        </w:rPr>
        <w:t xml:space="preserve">dowego w dziale 1 w rubryce drugiej istnieje już pole </w:t>
      </w:r>
      <w:r w:rsidR="009F4263">
        <w:rPr>
          <w:rFonts w:eastAsia="Times New Roman" w:cs="Arial"/>
          <w:szCs w:val="20"/>
          <w:lang w:eastAsia="pl-PL"/>
        </w:rPr>
        <w:t>„</w:t>
      </w:r>
      <w:r w:rsidR="00CF6E99" w:rsidRPr="00CF6E99">
        <w:rPr>
          <w:rFonts w:eastAsia="Times New Roman" w:cs="Arial"/>
          <w:szCs w:val="20"/>
          <w:lang w:eastAsia="pl-PL"/>
        </w:rPr>
        <w:t>pięć</w:t>
      </w:r>
      <w:r w:rsidR="009F4263">
        <w:rPr>
          <w:rFonts w:eastAsia="Times New Roman" w:cs="Arial"/>
          <w:szCs w:val="20"/>
          <w:lang w:eastAsia="pl-PL"/>
        </w:rPr>
        <w:t>”</w:t>
      </w:r>
      <w:r w:rsidR="00E81C94">
        <w:rPr>
          <w:rFonts w:eastAsia="Times New Roman" w:cs="Arial"/>
          <w:szCs w:val="20"/>
          <w:lang w:eastAsia="pl-PL"/>
        </w:rPr>
        <w:t>.</w:t>
      </w:r>
      <w:r w:rsidR="00CF6E99" w:rsidRPr="00CF6E99">
        <w:rPr>
          <w:rFonts w:eastAsia="Times New Roman" w:cs="Arial"/>
          <w:szCs w:val="20"/>
          <w:lang w:eastAsia="pl-PL"/>
        </w:rPr>
        <w:t xml:space="preserve"> </w:t>
      </w:r>
      <w:r w:rsidR="00E81C94">
        <w:rPr>
          <w:rFonts w:eastAsia="Times New Roman" w:cs="Arial"/>
          <w:szCs w:val="20"/>
          <w:lang w:eastAsia="pl-PL"/>
        </w:rPr>
        <w:t>T</w:t>
      </w:r>
      <w:r w:rsidR="00CF6E99" w:rsidRPr="00CF6E99">
        <w:rPr>
          <w:rFonts w:eastAsia="Times New Roman" w:cs="Arial"/>
          <w:szCs w:val="20"/>
          <w:lang w:eastAsia="pl-PL"/>
        </w:rPr>
        <w:t>ym samym stało się koniecznie dodanie kolejnego</w:t>
      </w:r>
      <w:r w:rsidR="00F57E37">
        <w:rPr>
          <w:rFonts w:eastAsia="Times New Roman" w:cs="Arial"/>
          <w:szCs w:val="20"/>
          <w:lang w:eastAsia="pl-PL"/>
        </w:rPr>
        <w:t>,</w:t>
      </w:r>
      <w:r w:rsidR="00CF6E99" w:rsidRPr="00CF6E99">
        <w:rPr>
          <w:rFonts w:eastAsia="Times New Roman" w:cs="Arial"/>
          <w:szCs w:val="20"/>
          <w:lang w:eastAsia="pl-PL"/>
        </w:rPr>
        <w:t xml:space="preserve"> „szóstego”</w:t>
      </w:r>
      <w:r w:rsidR="00F57E37">
        <w:rPr>
          <w:rFonts w:eastAsia="Times New Roman" w:cs="Arial"/>
          <w:szCs w:val="20"/>
          <w:lang w:eastAsia="pl-PL"/>
        </w:rPr>
        <w:t>,</w:t>
      </w:r>
      <w:r w:rsidR="00CF6E99" w:rsidRPr="00CF6E99">
        <w:rPr>
          <w:rFonts w:eastAsia="Times New Roman" w:cs="Arial"/>
          <w:szCs w:val="20"/>
          <w:lang w:eastAsia="pl-PL"/>
        </w:rPr>
        <w:t xml:space="preserve"> tak, aby </w:t>
      </w:r>
      <w:r w:rsidR="00085F08">
        <w:rPr>
          <w:rFonts w:eastAsia="Times New Roman" w:cs="Arial"/>
          <w:szCs w:val="20"/>
          <w:lang w:eastAsia="pl-PL"/>
        </w:rPr>
        <w:t xml:space="preserve">dla w/w podmiotów </w:t>
      </w:r>
      <w:r w:rsidR="00CF6E99" w:rsidRPr="00CF6E99">
        <w:rPr>
          <w:rFonts w:eastAsia="Times New Roman" w:cs="Arial"/>
          <w:szCs w:val="20"/>
          <w:lang w:eastAsia="pl-PL"/>
        </w:rPr>
        <w:t>„</w:t>
      </w:r>
      <w:r w:rsidR="00CF6E99" w:rsidRPr="00CF6E99">
        <w:rPr>
          <w:rFonts w:eastAsia="Times New Roman" w:cs="Arial"/>
          <w:i/>
          <w:iCs/>
          <w:szCs w:val="20"/>
          <w:lang w:eastAsia="pl-PL"/>
        </w:rPr>
        <w:t>adres do doręczeń elektronicznych wpisany do bazy adresów elektronicznych”</w:t>
      </w:r>
      <w:r w:rsidR="00CF6E99" w:rsidRPr="00CF6E99">
        <w:rPr>
          <w:rFonts w:eastAsia="Times New Roman" w:cs="Arial"/>
          <w:szCs w:val="20"/>
          <w:lang w:eastAsia="pl-PL"/>
        </w:rPr>
        <w:t xml:space="preserve"> był uwidaczniany </w:t>
      </w:r>
      <w:r w:rsidR="002B40BF">
        <w:rPr>
          <w:rFonts w:eastAsia="Times New Roman" w:cs="Arial"/>
          <w:szCs w:val="20"/>
          <w:lang w:eastAsia="pl-PL"/>
        </w:rPr>
        <w:t>mniej więcej w</w:t>
      </w:r>
      <w:r w:rsidR="00CF6E99" w:rsidRPr="00CF6E99">
        <w:rPr>
          <w:rFonts w:eastAsia="Times New Roman" w:cs="Arial"/>
          <w:szCs w:val="20"/>
          <w:lang w:eastAsia="pl-PL"/>
        </w:rPr>
        <w:t xml:space="preserve"> tym samym miejscu Rejestru</w:t>
      </w:r>
      <w:r w:rsidR="009F4263">
        <w:rPr>
          <w:rFonts w:eastAsia="Times New Roman" w:cs="Arial"/>
          <w:szCs w:val="20"/>
          <w:lang w:eastAsia="pl-PL"/>
        </w:rPr>
        <w:t>,</w:t>
      </w:r>
      <w:r w:rsidR="00CF6E99" w:rsidRPr="00CF6E99">
        <w:rPr>
          <w:rFonts w:eastAsia="Times New Roman" w:cs="Arial"/>
          <w:szCs w:val="20"/>
          <w:lang w:eastAsia="pl-PL"/>
        </w:rPr>
        <w:t xml:space="preserve"> tj. Rubryce 1 Dział 2.</w:t>
      </w:r>
    </w:p>
    <w:p w14:paraId="3E032613" w14:textId="09F3A232" w:rsidR="006345EC" w:rsidRDefault="006941B5" w:rsidP="006E42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eastAsia="Times New Roman" w:cs="Arial"/>
          <w:szCs w:val="20"/>
          <w:lang w:eastAsia="pl-PL"/>
        </w:rPr>
        <w:t>Uregulowania</w:t>
      </w:r>
      <w:r w:rsidR="002B40BF">
        <w:rPr>
          <w:rFonts w:eastAsia="Times New Roman" w:cs="Arial"/>
          <w:szCs w:val="20"/>
          <w:lang w:eastAsia="pl-PL"/>
        </w:rPr>
        <w:t xml:space="preserve"> niniejszego projektu </w:t>
      </w:r>
      <w:r w:rsidR="002B40BF" w:rsidRPr="00085F08">
        <w:rPr>
          <w:rFonts w:eastAsia="Times New Roman" w:cs="Arial"/>
          <w:szCs w:val="20"/>
          <w:lang w:eastAsia="pl-PL"/>
        </w:rPr>
        <w:t xml:space="preserve">umożliwiają </w:t>
      </w:r>
      <w:r w:rsidR="00CB2DB5" w:rsidRPr="00085F08">
        <w:rPr>
          <w:rFonts w:eastAsia="Times New Roman" w:cs="Arial"/>
          <w:szCs w:val="20"/>
          <w:lang w:eastAsia="pl-PL"/>
        </w:rPr>
        <w:t>ujawnienie w Krajowy</w:t>
      </w:r>
      <w:r w:rsidR="00CB2DB5">
        <w:rPr>
          <w:rFonts w:eastAsia="Times New Roman" w:cs="Arial"/>
          <w:szCs w:val="20"/>
          <w:lang w:eastAsia="pl-PL"/>
        </w:rPr>
        <w:t>m</w:t>
      </w:r>
      <w:r w:rsidR="00CB2DB5" w:rsidRPr="00085F08">
        <w:rPr>
          <w:rFonts w:eastAsia="Times New Roman" w:cs="Arial"/>
          <w:szCs w:val="20"/>
          <w:lang w:eastAsia="pl-PL"/>
        </w:rPr>
        <w:t xml:space="preserve"> Rejestrze</w:t>
      </w:r>
      <w:r w:rsidR="00CB2DB5">
        <w:rPr>
          <w:rFonts w:eastAsia="Times New Roman" w:cs="Arial"/>
          <w:szCs w:val="20"/>
          <w:lang w:eastAsia="pl-PL"/>
        </w:rPr>
        <w:t xml:space="preserve"> Sądowym </w:t>
      </w:r>
      <w:r w:rsidR="00CB2DB5" w:rsidRPr="00E53980">
        <w:rPr>
          <w:rFonts w:eastAsia="Times New Roman" w:cs="Arial"/>
          <w:szCs w:val="20"/>
          <w:lang w:eastAsia="pl-PL"/>
        </w:rPr>
        <w:t>adresu do doręczeń elektronicznych wpisanego do bazy adresów elektronicznych</w:t>
      </w:r>
      <w:r w:rsidR="00CB2DB5">
        <w:rPr>
          <w:rFonts w:eastAsia="Times New Roman" w:cs="Arial"/>
          <w:szCs w:val="20"/>
          <w:lang w:eastAsia="pl-PL"/>
        </w:rPr>
        <w:t xml:space="preserve"> </w:t>
      </w:r>
      <w:r w:rsidR="00653400" w:rsidRPr="00085F08">
        <w:rPr>
          <w:rFonts w:eastAsia="Times New Roman" w:cs="Arial"/>
          <w:szCs w:val="20"/>
          <w:lang w:eastAsia="pl-PL"/>
        </w:rPr>
        <w:t xml:space="preserve">dla </w:t>
      </w:r>
      <w:r w:rsidR="002B40BF" w:rsidRPr="00085F08">
        <w:rPr>
          <w:rFonts w:eastAsia="Times New Roman" w:cs="Arial"/>
          <w:szCs w:val="20"/>
          <w:lang w:eastAsia="pl-PL"/>
        </w:rPr>
        <w:t xml:space="preserve">każdego podmiotu </w:t>
      </w:r>
      <w:r w:rsidR="00653400" w:rsidRPr="00085F08">
        <w:rPr>
          <w:rFonts w:eastAsia="Times New Roman" w:cs="Arial"/>
          <w:szCs w:val="20"/>
          <w:lang w:eastAsia="pl-PL"/>
        </w:rPr>
        <w:t>figurującego zarówno w rejestrze przedsiębiorców, jak i w rejestrze stowarzyszeń, innych organizacji społecznych i zawodowych, fundacji oraz samodzielnych publicznych zakładów opieki zdrowotnej</w:t>
      </w:r>
      <w:r w:rsidR="007E6F2D" w:rsidRPr="006C6C3C">
        <w:t>.</w:t>
      </w:r>
      <w:r w:rsidR="007E6F2D" w:rsidRPr="002B40BF">
        <w:t xml:space="preserve"> </w:t>
      </w:r>
      <w:r w:rsidR="00CB2DB5">
        <w:t>W projektowanym</w:t>
      </w:r>
      <w:r w:rsidR="005E5A0C">
        <w:t xml:space="preserve"> § </w:t>
      </w:r>
      <w:r w:rsidR="00DC0E3B">
        <w:t>3</w:t>
      </w:r>
      <w:r w:rsidR="005E5A0C">
        <w:t xml:space="preserve"> przewidziano</w:t>
      </w:r>
      <w:r w:rsidR="00CB2DB5">
        <w:t xml:space="preserve"> jedynie</w:t>
      </w:r>
      <w:r w:rsidR="005E5A0C">
        <w:t xml:space="preserve">, </w:t>
      </w:r>
      <w:r w:rsidR="00A64721">
        <w:t>maksymalną liczbę znaków</w:t>
      </w:r>
      <w:r w:rsidR="00506384">
        <w:t>,</w:t>
      </w:r>
      <w:r w:rsidR="00A64721">
        <w:t xml:space="preserve"> jak</w:t>
      </w:r>
      <w:r w:rsidR="00B13945">
        <w:t>a</w:t>
      </w:r>
      <w:r w:rsidR="00A64721">
        <w:t xml:space="preserve"> może zostać wykorzystana do zapisu </w:t>
      </w:r>
      <w:r w:rsidR="00DC0E3B">
        <w:t xml:space="preserve">ww. adresu </w:t>
      </w:r>
      <w:r w:rsidR="00A64721">
        <w:t xml:space="preserve">dla </w:t>
      </w:r>
      <w:r w:rsidR="007429FD">
        <w:t>każdego</w:t>
      </w:r>
      <w:r w:rsidR="00A64721">
        <w:t xml:space="preserve"> podmiotu figurującego w Krajowym Rejestrze Sądowym.</w:t>
      </w:r>
    </w:p>
    <w:p w14:paraId="497AC553" w14:textId="34AE15A5" w:rsidR="00F250AE" w:rsidRDefault="00BB257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Aktualnie</w:t>
      </w:r>
      <w:r w:rsidRPr="00527F81">
        <w:rPr>
          <w:rFonts w:eastAsia="Times New Roman" w:cs="Arial"/>
          <w:szCs w:val="20"/>
          <w:lang w:eastAsia="pl-PL"/>
        </w:rPr>
        <w:t xml:space="preserve"> </w:t>
      </w:r>
      <w:r w:rsidR="00527F81" w:rsidRPr="00527F81">
        <w:rPr>
          <w:rFonts w:eastAsia="Times New Roman" w:cs="Arial"/>
          <w:szCs w:val="20"/>
          <w:lang w:eastAsia="pl-PL"/>
        </w:rPr>
        <w:t xml:space="preserve">dla podmiotów będących stowarzyszeniami, innymi organizacjami społecznymi i zawodowymi </w:t>
      </w:r>
      <w:r w:rsidR="003C72F6">
        <w:rPr>
          <w:rFonts w:eastAsia="Times New Roman" w:cs="Arial"/>
          <w:szCs w:val="20"/>
          <w:lang w:eastAsia="pl-PL"/>
        </w:rPr>
        <w:t xml:space="preserve">oraz </w:t>
      </w:r>
      <w:r w:rsidR="00527F81" w:rsidRPr="00527F81">
        <w:rPr>
          <w:rFonts w:eastAsia="Times New Roman" w:cs="Arial"/>
          <w:szCs w:val="20"/>
          <w:lang w:eastAsia="pl-PL"/>
        </w:rPr>
        <w:t xml:space="preserve"> fundacjami, gdy podlegają obowiązkowi wpisu w rejestrze przedsiębiorców na </w:t>
      </w:r>
      <w:r>
        <w:rPr>
          <w:rFonts w:eastAsia="Times New Roman" w:cs="Arial"/>
          <w:szCs w:val="20"/>
          <w:lang w:eastAsia="pl-PL"/>
        </w:rPr>
        <w:t>podstawie</w:t>
      </w:r>
      <w:r w:rsidRPr="00527F81">
        <w:rPr>
          <w:rFonts w:eastAsia="Times New Roman" w:cs="Arial"/>
          <w:szCs w:val="20"/>
          <w:lang w:eastAsia="pl-PL"/>
        </w:rPr>
        <w:t xml:space="preserve"> </w:t>
      </w:r>
      <w:r w:rsidR="00527F81" w:rsidRPr="00527F81">
        <w:rPr>
          <w:rFonts w:eastAsia="Times New Roman" w:cs="Arial"/>
          <w:szCs w:val="20"/>
          <w:lang w:eastAsia="pl-PL"/>
        </w:rPr>
        <w:t>art. 36 pkt 13 u</w:t>
      </w:r>
      <w:r w:rsidR="00527F81">
        <w:rPr>
          <w:rFonts w:eastAsia="Times New Roman" w:cs="Arial"/>
          <w:szCs w:val="20"/>
          <w:lang w:eastAsia="pl-PL"/>
        </w:rPr>
        <w:t xml:space="preserve">stawy o </w:t>
      </w:r>
      <w:r>
        <w:rPr>
          <w:rFonts w:eastAsia="Times New Roman" w:cs="Arial"/>
          <w:szCs w:val="20"/>
          <w:lang w:eastAsia="pl-PL"/>
        </w:rPr>
        <w:t>KRS</w:t>
      </w:r>
      <w:r w:rsidR="00527F81">
        <w:rPr>
          <w:rFonts w:eastAsia="Times New Roman" w:cs="Arial"/>
          <w:szCs w:val="20"/>
          <w:lang w:eastAsia="pl-PL"/>
        </w:rPr>
        <w:t xml:space="preserve"> </w:t>
      </w:r>
      <w:r w:rsidR="00527F81" w:rsidRPr="00527F81">
        <w:rPr>
          <w:rFonts w:eastAsia="Times New Roman" w:cs="Arial"/>
          <w:szCs w:val="20"/>
          <w:lang w:eastAsia="pl-PL"/>
        </w:rPr>
        <w:t xml:space="preserve">oraz dla podmiotów wpisywanych do rejestru stowarzyszeń, innych organizacji społecznych i zawodowych, fundacji oraz samodzielnych publicznych zakładów opieki zdrowotnej (z wyłączeniem </w:t>
      </w:r>
      <w:r w:rsidR="001026A2">
        <w:rPr>
          <w:rFonts w:eastAsia="Times New Roman" w:cs="Arial"/>
          <w:szCs w:val="20"/>
          <w:lang w:eastAsia="pl-PL"/>
        </w:rPr>
        <w:t>s</w:t>
      </w:r>
      <w:r w:rsidR="00527F81" w:rsidRPr="00527F81">
        <w:rPr>
          <w:rFonts w:eastAsia="Times New Roman" w:cs="Arial"/>
          <w:szCs w:val="20"/>
          <w:lang w:eastAsia="pl-PL"/>
        </w:rPr>
        <w:t xml:space="preserve">amodzielnych </w:t>
      </w:r>
      <w:r w:rsidR="001026A2">
        <w:rPr>
          <w:rFonts w:eastAsia="Times New Roman" w:cs="Arial"/>
          <w:szCs w:val="20"/>
          <w:lang w:eastAsia="pl-PL"/>
        </w:rPr>
        <w:t>p</w:t>
      </w:r>
      <w:r w:rsidR="00527F81" w:rsidRPr="00527F81">
        <w:rPr>
          <w:rFonts w:eastAsia="Times New Roman" w:cs="Arial"/>
          <w:szCs w:val="20"/>
          <w:lang w:eastAsia="pl-PL"/>
        </w:rPr>
        <w:t xml:space="preserve">ublicznych </w:t>
      </w:r>
      <w:r w:rsidR="001026A2">
        <w:rPr>
          <w:rFonts w:eastAsia="Times New Roman" w:cs="Arial"/>
          <w:szCs w:val="20"/>
          <w:lang w:eastAsia="pl-PL"/>
        </w:rPr>
        <w:t>z</w:t>
      </w:r>
      <w:r w:rsidR="00527F81" w:rsidRPr="00527F81">
        <w:rPr>
          <w:rFonts w:eastAsia="Times New Roman" w:cs="Arial"/>
          <w:szCs w:val="20"/>
          <w:lang w:eastAsia="pl-PL"/>
        </w:rPr>
        <w:t xml:space="preserve">akładów </w:t>
      </w:r>
      <w:r w:rsidR="001026A2">
        <w:rPr>
          <w:rFonts w:eastAsia="Times New Roman" w:cs="Arial"/>
          <w:szCs w:val="20"/>
          <w:lang w:eastAsia="pl-PL"/>
        </w:rPr>
        <w:t>o</w:t>
      </w:r>
      <w:r w:rsidR="00527F81" w:rsidRPr="00527F81">
        <w:rPr>
          <w:rFonts w:eastAsia="Times New Roman" w:cs="Arial"/>
          <w:szCs w:val="20"/>
          <w:lang w:eastAsia="pl-PL"/>
        </w:rPr>
        <w:t xml:space="preserve">pieki </w:t>
      </w:r>
      <w:r w:rsidR="001026A2">
        <w:rPr>
          <w:rFonts w:eastAsia="Times New Roman" w:cs="Arial"/>
          <w:szCs w:val="20"/>
          <w:lang w:eastAsia="pl-PL"/>
        </w:rPr>
        <w:t>z</w:t>
      </w:r>
      <w:r w:rsidR="00527F81" w:rsidRPr="00527F81">
        <w:rPr>
          <w:rFonts w:eastAsia="Times New Roman" w:cs="Arial"/>
          <w:szCs w:val="20"/>
          <w:lang w:eastAsia="pl-PL"/>
        </w:rPr>
        <w:t>drowotnej) w dziale 6 rejestru w rubryce dotyczącej „informacji o rozwiązaniu” wpis</w:t>
      </w:r>
      <w:r w:rsidR="00225E73">
        <w:rPr>
          <w:rFonts w:eastAsia="Times New Roman" w:cs="Arial"/>
          <w:szCs w:val="20"/>
          <w:lang w:eastAsia="pl-PL"/>
        </w:rPr>
        <w:t>uje</w:t>
      </w:r>
      <w:r w:rsidR="00527F81">
        <w:rPr>
          <w:rFonts w:eastAsia="Times New Roman" w:cs="Arial"/>
          <w:szCs w:val="20"/>
          <w:lang w:eastAsia="pl-PL"/>
        </w:rPr>
        <w:t xml:space="preserve"> się s </w:t>
      </w:r>
      <w:r w:rsidR="00527F81" w:rsidRPr="00527F81">
        <w:rPr>
          <w:rFonts w:eastAsia="Times New Roman" w:cs="Arial"/>
          <w:szCs w:val="20"/>
          <w:lang w:eastAsia="pl-PL"/>
        </w:rPr>
        <w:t>jedynie informację o rozwiązaniu</w:t>
      </w:r>
      <w:r>
        <w:rPr>
          <w:rFonts w:eastAsia="Times New Roman" w:cs="Arial"/>
          <w:szCs w:val="20"/>
          <w:lang w:eastAsia="pl-PL"/>
        </w:rPr>
        <w:t xml:space="preserve"> bez określenia </w:t>
      </w:r>
      <w:r w:rsidR="00527F81" w:rsidRPr="00527F81">
        <w:rPr>
          <w:rFonts w:eastAsia="Times New Roman" w:cs="Arial"/>
          <w:szCs w:val="20"/>
          <w:lang w:eastAsia="pl-PL"/>
        </w:rPr>
        <w:t xml:space="preserve">okoliczności rozwiązania. Brak </w:t>
      </w:r>
      <w:r>
        <w:rPr>
          <w:rFonts w:eastAsia="Times New Roman" w:cs="Arial"/>
          <w:szCs w:val="20"/>
          <w:lang w:eastAsia="pl-PL"/>
        </w:rPr>
        <w:t xml:space="preserve">stosownego </w:t>
      </w:r>
      <w:r w:rsidR="00527F81" w:rsidRPr="00527F81">
        <w:rPr>
          <w:rFonts w:eastAsia="Times New Roman" w:cs="Arial"/>
          <w:szCs w:val="20"/>
          <w:lang w:eastAsia="pl-PL"/>
        </w:rPr>
        <w:t xml:space="preserve">pola </w:t>
      </w:r>
      <w:r w:rsidR="00127D3C">
        <w:rPr>
          <w:rFonts w:eastAsia="Times New Roman" w:cs="Arial"/>
          <w:szCs w:val="20"/>
          <w:lang w:eastAsia="pl-PL"/>
        </w:rPr>
        <w:t xml:space="preserve">pozwalającego na określenie okoliczności rozwiązania </w:t>
      </w:r>
      <w:r w:rsidR="00527F81">
        <w:rPr>
          <w:rFonts w:eastAsia="Times New Roman" w:cs="Arial"/>
          <w:szCs w:val="20"/>
          <w:lang w:eastAsia="pl-PL"/>
        </w:rPr>
        <w:t>powod</w:t>
      </w:r>
      <w:r w:rsidR="00225E73">
        <w:rPr>
          <w:rFonts w:eastAsia="Times New Roman" w:cs="Arial"/>
          <w:szCs w:val="20"/>
          <w:lang w:eastAsia="pl-PL"/>
        </w:rPr>
        <w:t>uje</w:t>
      </w:r>
      <w:r w:rsidR="00527F81">
        <w:rPr>
          <w:rFonts w:eastAsia="Times New Roman" w:cs="Arial"/>
          <w:szCs w:val="20"/>
          <w:lang w:eastAsia="pl-PL"/>
        </w:rPr>
        <w:t xml:space="preserve"> </w:t>
      </w:r>
      <w:r w:rsidR="00527F81" w:rsidRPr="00527F81">
        <w:rPr>
          <w:rFonts w:eastAsia="Times New Roman" w:cs="Arial"/>
          <w:szCs w:val="20"/>
          <w:lang w:eastAsia="pl-PL"/>
        </w:rPr>
        <w:t>częst</w:t>
      </w:r>
      <w:r w:rsidR="00225E73">
        <w:rPr>
          <w:rFonts w:eastAsia="Times New Roman" w:cs="Arial"/>
          <w:szCs w:val="20"/>
          <w:lang w:eastAsia="pl-PL"/>
        </w:rPr>
        <w:t>o</w:t>
      </w:r>
      <w:r w:rsidR="00527F81" w:rsidRPr="00527F81">
        <w:rPr>
          <w:rFonts w:eastAsia="Times New Roman" w:cs="Arial"/>
          <w:szCs w:val="20"/>
          <w:lang w:eastAsia="pl-PL"/>
        </w:rPr>
        <w:t xml:space="preserve"> kłopoty przy odczytywaniu odpisów aktualnych i pełnych z rejestrów, jak również powoduje, iż w polu dotyczącym „informacji</w:t>
      </w:r>
      <w:r w:rsidR="008D1E17">
        <w:rPr>
          <w:rFonts w:eastAsia="Times New Roman" w:cs="Arial"/>
          <w:szCs w:val="20"/>
          <w:lang w:eastAsia="pl-PL"/>
        </w:rPr>
        <w:t xml:space="preserve"> </w:t>
      </w:r>
      <w:r w:rsidR="00527F81" w:rsidRPr="00527F81">
        <w:rPr>
          <w:rFonts w:eastAsia="Times New Roman" w:cs="Arial"/>
          <w:szCs w:val="20"/>
          <w:lang w:eastAsia="pl-PL"/>
        </w:rPr>
        <w:t>o rozwiązaniu, w tym rozwiązaniu bez przeprowadzania likwidacji” często sądy rejestrowe</w:t>
      </w:r>
      <w:r w:rsidR="00085F08">
        <w:rPr>
          <w:rFonts w:eastAsia="Times New Roman" w:cs="Arial"/>
          <w:szCs w:val="20"/>
          <w:lang w:eastAsia="pl-PL"/>
        </w:rPr>
        <w:t xml:space="preserve"> </w:t>
      </w:r>
      <w:r w:rsidR="00527F81" w:rsidRPr="00527F81">
        <w:rPr>
          <w:rFonts w:eastAsia="Times New Roman" w:cs="Arial"/>
          <w:szCs w:val="20"/>
          <w:lang w:eastAsia="pl-PL"/>
        </w:rPr>
        <w:t xml:space="preserve">- dla czytelności rejestru </w:t>
      </w:r>
      <w:r w:rsidR="00127D3C">
        <w:rPr>
          <w:rFonts w:eastAsia="Times New Roman" w:cs="Arial"/>
          <w:szCs w:val="20"/>
          <w:lang w:eastAsia="pl-PL"/>
        </w:rPr>
        <w:t xml:space="preserve">- </w:t>
      </w:r>
      <w:r w:rsidR="00527F81" w:rsidRPr="00527F81">
        <w:rPr>
          <w:rFonts w:eastAsia="Times New Roman" w:cs="Arial"/>
          <w:szCs w:val="20"/>
          <w:lang w:eastAsia="pl-PL"/>
        </w:rPr>
        <w:t>wpis</w:t>
      </w:r>
      <w:r w:rsidR="00085F08">
        <w:rPr>
          <w:rFonts w:eastAsia="Times New Roman" w:cs="Arial"/>
          <w:szCs w:val="20"/>
          <w:lang w:eastAsia="pl-PL"/>
        </w:rPr>
        <w:t>ywały</w:t>
      </w:r>
      <w:r w:rsidR="00527F81" w:rsidRPr="00527F81">
        <w:rPr>
          <w:rFonts w:eastAsia="Times New Roman" w:cs="Arial"/>
          <w:szCs w:val="20"/>
          <w:lang w:eastAsia="pl-PL"/>
        </w:rPr>
        <w:t xml:space="preserve"> również informacj</w:t>
      </w:r>
      <w:r w:rsidR="00225E73">
        <w:rPr>
          <w:rFonts w:eastAsia="Times New Roman" w:cs="Arial"/>
          <w:szCs w:val="20"/>
          <w:lang w:eastAsia="pl-PL"/>
        </w:rPr>
        <w:t>e</w:t>
      </w:r>
      <w:r w:rsidR="00527F81" w:rsidRPr="00527F81">
        <w:rPr>
          <w:rFonts w:eastAsia="Times New Roman" w:cs="Arial"/>
          <w:szCs w:val="20"/>
          <w:lang w:eastAsia="pl-PL"/>
        </w:rPr>
        <w:t>, które nie powinny znajdować się w przedmiotowym polu (określają okoliczność wpisu). Wprowadzenie dodatkowego pola uporządkuje oba rejestry, w którym te same wpisy będą prezentowane jednolicie.</w:t>
      </w:r>
      <w:r w:rsidR="008D1E17">
        <w:rPr>
          <w:rFonts w:eastAsia="Times New Roman" w:cs="Arial"/>
          <w:szCs w:val="20"/>
          <w:lang w:eastAsia="pl-PL"/>
        </w:rPr>
        <w:t xml:space="preserve"> </w:t>
      </w:r>
      <w:bookmarkStart w:id="10" w:name="_GoBack"/>
      <w:bookmarkEnd w:id="10"/>
      <w:r w:rsidR="00527F81" w:rsidRPr="00527F81">
        <w:rPr>
          <w:rFonts w:eastAsia="Times New Roman" w:cs="Arial"/>
          <w:szCs w:val="20"/>
          <w:lang w:eastAsia="pl-PL"/>
        </w:rPr>
        <w:t xml:space="preserve">W szczególności zmiany polegają </w:t>
      </w:r>
      <w:r w:rsidR="00225E73">
        <w:rPr>
          <w:rFonts w:eastAsia="Times New Roman" w:cs="Arial"/>
          <w:szCs w:val="20"/>
          <w:lang w:eastAsia="pl-PL"/>
        </w:rPr>
        <w:t xml:space="preserve">na </w:t>
      </w:r>
      <w:r w:rsidR="00527F81" w:rsidRPr="00527F81">
        <w:rPr>
          <w:rFonts w:eastAsia="Times New Roman" w:cs="Arial"/>
          <w:szCs w:val="20"/>
          <w:lang w:eastAsia="pl-PL"/>
        </w:rPr>
        <w:t>wprowadzeniu do rejestru</w:t>
      </w:r>
      <w:r w:rsidR="00085F08">
        <w:rPr>
          <w:rFonts w:eastAsia="Times New Roman" w:cs="Arial"/>
          <w:szCs w:val="20"/>
          <w:lang w:eastAsia="pl-PL"/>
        </w:rPr>
        <w:t xml:space="preserve"> w dziale 6</w:t>
      </w:r>
      <w:r w:rsidR="00527F81" w:rsidRPr="00527F81">
        <w:rPr>
          <w:rFonts w:eastAsia="Times New Roman" w:cs="Arial"/>
          <w:szCs w:val="20"/>
          <w:lang w:eastAsia="pl-PL"/>
        </w:rPr>
        <w:t xml:space="preserve"> dodatkowego pola dotyczącego „określenia okoliczności” (pole pierwsze) i zmianie </w:t>
      </w:r>
      <w:r w:rsidR="006C5134">
        <w:rPr>
          <w:rFonts w:eastAsia="Times New Roman" w:cs="Arial"/>
          <w:szCs w:val="20"/>
          <w:lang w:eastAsia="pl-PL"/>
        </w:rPr>
        <w:t xml:space="preserve">numeracji </w:t>
      </w:r>
      <w:r w:rsidR="00527F81" w:rsidRPr="00527F81">
        <w:rPr>
          <w:rFonts w:eastAsia="Times New Roman" w:cs="Arial"/>
          <w:szCs w:val="20"/>
          <w:lang w:eastAsia="pl-PL"/>
        </w:rPr>
        <w:t>pola pierwszego „Informacja o rozwiązaniu, w tym rozwiązaniu bez przeprowadzenia likwidacji” na pole drugie</w:t>
      </w:r>
      <w:r w:rsidR="000B28C2">
        <w:rPr>
          <w:rFonts w:ascii="TimesNewRomanPSMT" w:hAnsi="TimesNewRomanPSMT" w:cs="TimesNewRomanPSMT"/>
          <w:szCs w:val="24"/>
        </w:rPr>
        <w:t>.</w:t>
      </w:r>
      <w:r w:rsidR="006C5134">
        <w:rPr>
          <w:rFonts w:ascii="TimesNewRomanPSMT" w:hAnsi="TimesNewRomanPSMT" w:cs="TimesNewRomanPSMT"/>
          <w:szCs w:val="24"/>
        </w:rPr>
        <w:t xml:space="preserve"> </w:t>
      </w:r>
      <w:r w:rsidR="000B28C2" w:rsidRPr="000B28C2">
        <w:rPr>
          <w:rFonts w:eastAsia="Times New Roman" w:cs="Arial"/>
          <w:szCs w:val="20"/>
          <w:lang w:eastAsia="pl-PL"/>
        </w:rPr>
        <w:t>Przesunięcie</w:t>
      </w:r>
      <w:r w:rsidR="000B28C2">
        <w:rPr>
          <w:rFonts w:eastAsia="Times New Roman" w:cs="Arial"/>
          <w:szCs w:val="20"/>
          <w:lang w:eastAsia="pl-PL"/>
        </w:rPr>
        <w:t xml:space="preserve"> </w:t>
      </w:r>
      <w:r w:rsidR="000B28C2" w:rsidRPr="000B28C2">
        <w:rPr>
          <w:rFonts w:eastAsia="Times New Roman" w:cs="Arial"/>
          <w:szCs w:val="20"/>
          <w:lang w:eastAsia="pl-PL"/>
        </w:rPr>
        <w:t xml:space="preserve">spowoduje, iż dotychczasowa treść </w:t>
      </w:r>
      <w:r w:rsidR="000B28C2" w:rsidRPr="000B28C2">
        <w:rPr>
          <w:rFonts w:eastAsia="Times New Roman" w:cs="Arial"/>
          <w:szCs w:val="20"/>
          <w:lang w:eastAsia="pl-PL"/>
        </w:rPr>
        <w:lastRenderedPageBreak/>
        <w:t>wpisana w polu pierwszym zostanie przeniesiona do pola</w:t>
      </w:r>
      <w:r w:rsidR="000B28C2">
        <w:rPr>
          <w:rFonts w:eastAsia="Times New Roman" w:cs="Arial"/>
          <w:szCs w:val="20"/>
          <w:lang w:eastAsia="pl-PL"/>
        </w:rPr>
        <w:t xml:space="preserve"> </w:t>
      </w:r>
      <w:r w:rsidR="000B28C2" w:rsidRPr="000B28C2">
        <w:rPr>
          <w:rFonts w:eastAsia="Times New Roman" w:cs="Arial"/>
          <w:szCs w:val="20"/>
          <w:lang w:eastAsia="pl-PL"/>
        </w:rPr>
        <w:t>drugiego.</w:t>
      </w:r>
      <w:r w:rsidR="00E44130">
        <w:rPr>
          <w:rFonts w:eastAsia="Times New Roman" w:cs="Arial"/>
          <w:szCs w:val="20"/>
          <w:lang w:eastAsia="pl-PL"/>
        </w:rPr>
        <w:t xml:space="preserve"> Podobne rozwiązane zastosowano </w:t>
      </w:r>
      <w:r w:rsidR="00F250AE">
        <w:rPr>
          <w:rFonts w:eastAsia="Times New Roman" w:cs="Arial"/>
          <w:szCs w:val="20"/>
          <w:lang w:eastAsia="pl-PL"/>
        </w:rPr>
        <w:t>dla wpisów dotyczących samodzielnych publicznych zakładów opieki zdrowotnej poprzez zmianę w § 164 w pkt 4 li</w:t>
      </w:r>
      <w:r w:rsidR="006C5134">
        <w:rPr>
          <w:rFonts w:eastAsia="Times New Roman" w:cs="Arial"/>
          <w:szCs w:val="20"/>
          <w:lang w:eastAsia="pl-PL"/>
        </w:rPr>
        <w:t>t.</w:t>
      </w:r>
      <w:r w:rsidR="00F250AE">
        <w:rPr>
          <w:rFonts w:eastAsia="Times New Roman" w:cs="Arial"/>
          <w:szCs w:val="20"/>
          <w:lang w:eastAsia="pl-PL"/>
        </w:rPr>
        <w:t xml:space="preserve"> a, poprzez umieszczeni</w:t>
      </w:r>
      <w:r w:rsidR="00304C0E">
        <w:rPr>
          <w:rFonts w:eastAsia="Times New Roman" w:cs="Arial"/>
          <w:szCs w:val="20"/>
          <w:lang w:eastAsia="pl-PL"/>
        </w:rPr>
        <w:t>e</w:t>
      </w:r>
      <w:r w:rsidR="00F250AE">
        <w:rPr>
          <w:rFonts w:eastAsia="Times New Roman" w:cs="Arial"/>
          <w:szCs w:val="20"/>
          <w:lang w:eastAsia="pl-PL"/>
        </w:rPr>
        <w:t xml:space="preserve"> </w:t>
      </w:r>
      <w:r w:rsidR="00304C0E">
        <w:rPr>
          <w:rFonts w:eastAsia="Times New Roman" w:cs="Arial"/>
          <w:szCs w:val="20"/>
          <w:lang w:eastAsia="pl-PL"/>
        </w:rPr>
        <w:t>stosownej</w:t>
      </w:r>
      <w:r w:rsidR="00F250AE">
        <w:rPr>
          <w:rFonts w:eastAsia="Times New Roman" w:cs="Arial"/>
          <w:szCs w:val="20"/>
          <w:lang w:eastAsia="pl-PL"/>
        </w:rPr>
        <w:t xml:space="preserve"> zmiany w § 1 pkt 43 niniejszego projektu</w:t>
      </w:r>
      <w:r w:rsidR="00B13945">
        <w:rPr>
          <w:rFonts w:eastAsia="Times New Roman" w:cs="Arial"/>
          <w:szCs w:val="20"/>
          <w:lang w:eastAsia="pl-PL"/>
        </w:rPr>
        <w:t xml:space="preserve">, tak aby te </w:t>
      </w:r>
      <w:r w:rsidR="00B13945" w:rsidRPr="00B13945">
        <w:rPr>
          <w:rFonts w:eastAsia="Times New Roman" w:cs="Arial"/>
          <w:szCs w:val="20"/>
          <w:lang w:eastAsia="pl-PL"/>
        </w:rPr>
        <w:t>same wpisy b</w:t>
      </w:r>
      <w:r w:rsidR="00304C0E">
        <w:rPr>
          <w:rFonts w:eastAsia="Times New Roman" w:cs="Arial"/>
          <w:szCs w:val="20"/>
          <w:lang w:eastAsia="pl-PL"/>
        </w:rPr>
        <w:t>yły</w:t>
      </w:r>
      <w:r w:rsidR="00B13945" w:rsidRPr="00B13945">
        <w:rPr>
          <w:rFonts w:eastAsia="Times New Roman" w:cs="Arial"/>
          <w:szCs w:val="20"/>
          <w:lang w:eastAsia="pl-PL"/>
        </w:rPr>
        <w:t xml:space="preserve"> prezentowane jednolicie</w:t>
      </w:r>
      <w:r w:rsidR="00304C0E">
        <w:rPr>
          <w:rFonts w:eastAsia="Times New Roman" w:cs="Arial"/>
          <w:szCs w:val="20"/>
          <w:lang w:eastAsia="pl-PL"/>
        </w:rPr>
        <w:t>,</w:t>
      </w:r>
      <w:r w:rsidR="00B13945">
        <w:rPr>
          <w:rFonts w:eastAsia="Times New Roman" w:cs="Arial"/>
          <w:szCs w:val="20"/>
          <w:lang w:eastAsia="pl-PL"/>
        </w:rPr>
        <w:t xml:space="preserve"> także w przypadku </w:t>
      </w:r>
      <w:r w:rsidR="00B13945" w:rsidRPr="00B13945">
        <w:rPr>
          <w:rFonts w:eastAsia="Times New Roman" w:cs="Arial"/>
          <w:szCs w:val="20"/>
          <w:lang w:eastAsia="pl-PL"/>
        </w:rPr>
        <w:t>samodzielnych publicznych zakładów opieki zdrowotnej</w:t>
      </w:r>
      <w:r w:rsidR="00B13945">
        <w:rPr>
          <w:rFonts w:eastAsia="Times New Roman" w:cs="Arial"/>
          <w:szCs w:val="20"/>
          <w:lang w:eastAsia="pl-PL"/>
        </w:rPr>
        <w:t>.</w:t>
      </w:r>
    </w:p>
    <w:p w14:paraId="7025D419" w14:textId="3FD2A0C6" w:rsidR="0099103C" w:rsidRDefault="00127D3C" w:rsidP="00536BC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Dodatkowo projekt wprowadza kilka zmian porządkujących, tj.: </w:t>
      </w:r>
    </w:p>
    <w:p w14:paraId="6BE0C2E4" w14:textId="56C7EA46" w:rsidR="007429FD" w:rsidRDefault="007429FD" w:rsidP="007429F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A64721">
        <w:t xml:space="preserve">W § 1 pkt 1 </w:t>
      </w:r>
      <w:r w:rsidR="003957AB">
        <w:t>(zmi</w:t>
      </w:r>
      <w:r w:rsidR="007E2BC0">
        <w:t xml:space="preserve">ana </w:t>
      </w:r>
      <w:r w:rsidR="003957AB">
        <w:t>w § 9 w ust. 2 zdani</w:t>
      </w:r>
      <w:r w:rsidR="007E2BC0">
        <w:t>a</w:t>
      </w:r>
      <w:r w:rsidR="003957AB">
        <w:t xml:space="preserve"> drugie</w:t>
      </w:r>
      <w:r w:rsidR="007E2BC0">
        <w:t>go</w:t>
      </w:r>
      <w:r w:rsidR="003957AB">
        <w:t>) wprowadzono swego rodzaju „przyzwolenie” dla podmiotów starających się lub już posiadających status organizacji pożytku publicznego</w:t>
      </w:r>
      <w:r w:rsidR="0086765C">
        <w:t>,</w:t>
      </w:r>
      <w:r w:rsidR="003957AB">
        <w:t xml:space="preserve"> </w:t>
      </w:r>
      <w:r w:rsidR="004F68B4">
        <w:t xml:space="preserve">aby </w:t>
      </w:r>
      <w:r w:rsidR="0086765C">
        <w:t>zgłaszane przez nich</w:t>
      </w:r>
      <w:r w:rsidR="00235F1C">
        <w:t xml:space="preserve"> </w:t>
      </w:r>
      <w:r w:rsidR="0086765C">
        <w:t xml:space="preserve">przedmioty </w:t>
      </w:r>
      <w:r w:rsidR="00235F1C">
        <w:t xml:space="preserve">odpłatnej lub/i nieodpłatnej działalności pożytku publicznego </w:t>
      </w:r>
      <w:r w:rsidR="0086765C">
        <w:t>nie musiały się pokrywać z opisami przewidzianymi w</w:t>
      </w:r>
      <w:r w:rsidR="003957AB">
        <w:t xml:space="preserve"> </w:t>
      </w:r>
      <w:bookmarkStart w:id="11" w:name="_Hlk62748513"/>
      <w:r w:rsidR="003957AB">
        <w:t>Polsk</w:t>
      </w:r>
      <w:r w:rsidR="0086765C">
        <w:t>iej</w:t>
      </w:r>
      <w:r w:rsidR="003957AB">
        <w:t xml:space="preserve"> Klasyfikacji Działalności</w:t>
      </w:r>
      <w:bookmarkEnd w:id="11"/>
      <w:r w:rsidR="0086765C">
        <w:t xml:space="preserve">. </w:t>
      </w:r>
      <w:r w:rsidR="00235F1C">
        <w:t xml:space="preserve">Ocena, że zaproponowany przez podmiot ubiegający się czy już posiadający status organizacji pożytku publicznego opis jest lub nie jest zgodny z kodem </w:t>
      </w:r>
      <w:r w:rsidR="00D04952" w:rsidRPr="00D04952">
        <w:t xml:space="preserve">Polskiej Klasyfikacji Działalności </w:t>
      </w:r>
      <w:r w:rsidR="00235F1C">
        <w:t xml:space="preserve">i przyporządkowanym mu opisem z </w:t>
      </w:r>
      <w:r w:rsidR="00D04952" w:rsidRPr="00D04952">
        <w:t xml:space="preserve">Polskiej Klasyfikacji Działalności </w:t>
      </w:r>
      <w:r w:rsidR="00235F1C">
        <w:t>leży po stronie sądu rejestrowego. Należy także pamiętać, że k</w:t>
      </w:r>
      <w:r w:rsidR="00235F1C" w:rsidRPr="00235F1C">
        <w:t>lasyfikacja ta jest umownie przyjętym, hierarchicznie usystematyzowanym podziałem zbioru rodzajów działalności społeczno-gospodarczej jakie realizują jednostki (podmioty gospodarcze)</w:t>
      </w:r>
      <w:r w:rsidR="00820DF7">
        <w:t xml:space="preserve"> i tylko nieznaczna  jej </w:t>
      </w:r>
      <w:r w:rsidR="00820DF7" w:rsidRPr="00820DF7">
        <w:t>część</w:t>
      </w:r>
      <w:r w:rsidR="00820DF7">
        <w:t xml:space="preserve"> odnosi się do działalności podmiotów „sektora trzeciego”. </w:t>
      </w:r>
      <w:r w:rsidR="009F1C0B">
        <w:t>Za takim „przyzwoleniem” d</w:t>
      </w:r>
      <w:r w:rsidR="00820DF7">
        <w:t xml:space="preserve">odatkowo </w:t>
      </w:r>
      <w:r w:rsidR="009F1C0B">
        <w:t xml:space="preserve">przemawia okoliczność, że </w:t>
      </w:r>
      <w:r w:rsidR="0086765C">
        <w:t>Polska Klasyfikacji Działalności</w:t>
      </w:r>
      <w:r w:rsidR="00BF43AD">
        <w:t>,</w:t>
      </w:r>
      <w:r w:rsidR="009F1C0B">
        <w:t xml:space="preserve"> </w:t>
      </w:r>
      <w:r w:rsidR="00D04952">
        <w:br/>
      </w:r>
      <w:r w:rsidR="00127D3C">
        <w:t xml:space="preserve">w </w:t>
      </w:r>
      <w:r w:rsidR="009F1C0B">
        <w:t>znacznej części określa szczegółow</w:t>
      </w:r>
      <w:r w:rsidR="00BF43AD">
        <w:t>o</w:t>
      </w:r>
      <w:r w:rsidR="009F1C0B">
        <w:t xml:space="preserve"> przedmioty działalności </w:t>
      </w:r>
      <w:r w:rsidR="00BF43AD">
        <w:t>szczególnie</w:t>
      </w:r>
      <w:r w:rsidR="009F1C0B">
        <w:t xml:space="preserve"> gospodarczej, które trudno </w:t>
      </w:r>
      <w:r w:rsidR="00820DF7">
        <w:t xml:space="preserve">wprost </w:t>
      </w:r>
      <w:r w:rsidR="00BF43AD">
        <w:t xml:space="preserve">jest </w:t>
      </w:r>
      <w:r w:rsidR="00820DF7" w:rsidRPr="00820DF7">
        <w:t xml:space="preserve">dopasować do </w:t>
      </w:r>
      <w:r w:rsidR="00820DF7">
        <w:t xml:space="preserve">sfery </w:t>
      </w:r>
      <w:r w:rsidR="00820DF7" w:rsidRPr="00820DF7">
        <w:t xml:space="preserve">zadań publicznych </w:t>
      </w:r>
      <w:r w:rsidR="009F1C0B">
        <w:t>w ramach których</w:t>
      </w:r>
      <w:r w:rsidR="00BF43AD">
        <w:t xml:space="preserve"> takie</w:t>
      </w:r>
      <w:r w:rsidR="009F1C0B">
        <w:t xml:space="preserve"> organizacje pozarządowe</w:t>
      </w:r>
      <w:r w:rsidR="00BF43AD">
        <w:t xml:space="preserve"> </w:t>
      </w:r>
      <w:r w:rsidR="00A43041">
        <w:t>prowadzą</w:t>
      </w:r>
      <w:r w:rsidR="009F1C0B" w:rsidRPr="009F1C0B">
        <w:t> działalność społecznie</w:t>
      </w:r>
      <w:r w:rsidR="00BF43AD">
        <w:t xml:space="preserve"> </w:t>
      </w:r>
      <w:r w:rsidR="009F1C0B" w:rsidRPr="009F1C0B">
        <w:t>użyteczn</w:t>
      </w:r>
      <w:r w:rsidR="00966684">
        <w:t>ą</w:t>
      </w:r>
      <w:r w:rsidR="00EA23C0">
        <w:t>,</w:t>
      </w:r>
      <w:r w:rsidR="00A43041">
        <w:t xml:space="preserve"> czyli działalność pożytku publicznego w rozumieniu </w:t>
      </w:r>
      <w:r w:rsidR="00820DF7" w:rsidRPr="00820DF7">
        <w:t>ustaw</w:t>
      </w:r>
      <w:r w:rsidR="00820DF7">
        <w:t>y</w:t>
      </w:r>
      <w:r w:rsidR="00820DF7" w:rsidRPr="00820DF7">
        <w:t xml:space="preserve"> z dnia 24 kwietnia 2003 r.</w:t>
      </w:r>
      <w:r w:rsidR="00D04952">
        <w:t xml:space="preserve"> </w:t>
      </w:r>
      <w:r w:rsidR="00820DF7" w:rsidRPr="006E42B2">
        <w:rPr>
          <w:i/>
          <w:iCs/>
        </w:rPr>
        <w:t>o działalności pożytku publicznego i o wolontariacie</w:t>
      </w:r>
      <w:r w:rsidR="00C739D6">
        <w:t xml:space="preserve"> (Dz. U. z 2020 r. poz. 1057)</w:t>
      </w:r>
      <w:r w:rsidR="00A43041">
        <w:t>.</w:t>
      </w:r>
      <w:r w:rsidR="00BF43AD">
        <w:t xml:space="preserve"> </w:t>
      </w:r>
      <w:r w:rsidR="009F629A">
        <w:t xml:space="preserve">Należy zwrócić </w:t>
      </w:r>
      <w:r w:rsidR="00D04952">
        <w:t xml:space="preserve">także </w:t>
      </w:r>
      <w:r w:rsidR="009F629A">
        <w:t>uwagę, że p</w:t>
      </w:r>
      <w:r w:rsidR="00BF43AD">
        <w:t xml:space="preserve">oprzednie brzmienie </w:t>
      </w:r>
      <w:r w:rsidR="00BF43AD" w:rsidRPr="00BF43AD">
        <w:t>§ 9 ust. 2 zdania drugiego</w:t>
      </w:r>
      <w:r w:rsidR="00BF43AD">
        <w:t xml:space="preserve"> rozporządzenia wpisowego mogło </w:t>
      </w:r>
      <w:r w:rsidR="009F629A">
        <w:t>być stosowane przez wszystkie</w:t>
      </w:r>
      <w:r w:rsidR="00BF43AD">
        <w:t xml:space="preserve"> podmioty </w:t>
      </w:r>
      <w:r w:rsidR="009F629A">
        <w:t xml:space="preserve">podlegające wpisowi do Krajowego Rejestru Sądowego. </w:t>
      </w:r>
      <w:r w:rsidR="00AA32D1" w:rsidRPr="00AA32D1">
        <w:t>W przypadku ww. zmienionej jednostki redakcyjnej z dobrodziejstwa nowej regulacji będą mogły skorzystać tylko podmioty starające się lub już posiadające status organizacji pożytku publicznego i tylko co do opisu własnego przedmiotu działalności statutowej</w:t>
      </w:r>
      <w:r w:rsidR="00D04952">
        <w:t>.</w:t>
      </w:r>
    </w:p>
    <w:p w14:paraId="4FC7BCFD" w14:textId="7CE35D14" w:rsidR="007429FD" w:rsidRPr="006C6C3C" w:rsidRDefault="007429FD" w:rsidP="007429F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C6C3C">
        <w:t xml:space="preserve">2. </w:t>
      </w:r>
      <w:r w:rsidR="0099103C" w:rsidRPr="006C6C3C">
        <w:t xml:space="preserve">W § 1 pkt 2 (zmiana w § 16 w pkt 2) </w:t>
      </w:r>
      <w:r w:rsidR="00966684">
        <w:t xml:space="preserve">wprowadzono </w:t>
      </w:r>
      <w:r w:rsidR="0099103C" w:rsidRPr="006C6C3C">
        <w:t>zmian</w:t>
      </w:r>
      <w:r w:rsidR="00966684">
        <w:t>ę</w:t>
      </w:r>
      <w:r w:rsidR="0099103C" w:rsidRPr="006C6C3C">
        <w:t xml:space="preserve"> polega</w:t>
      </w:r>
      <w:r w:rsidR="00966684">
        <w:t>jącą</w:t>
      </w:r>
      <w:r w:rsidR="0099103C" w:rsidRPr="006C6C3C">
        <w:t xml:space="preserve"> na dostosowaniu </w:t>
      </w:r>
      <w:r w:rsidR="008061B4" w:rsidRPr="006C6C3C">
        <w:t xml:space="preserve">jego brzmienia </w:t>
      </w:r>
      <w:r w:rsidR="0099103C" w:rsidRPr="006C6C3C">
        <w:t xml:space="preserve">do </w:t>
      </w:r>
      <w:r w:rsidR="008061B4" w:rsidRPr="006C6C3C">
        <w:t xml:space="preserve">aktualnie </w:t>
      </w:r>
      <w:r w:rsidR="00945290" w:rsidRPr="006C6C3C">
        <w:t xml:space="preserve">obowiązujących </w:t>
      </w:r>
      <w:r w:rsidR="008061B4" w:rsidRPr="006C6C3C">
        <w:t xml:space="preserve">regulacji </w:t>
      </w:r>
      <w:r w:rsidR="0099103C" w:rsidRPr="006C6C3C">
        <w:t xml:space="preserve">ustawowych </w:t>
      </w:r>
      <w:r w:rsidR="008061B4" w:rsidRPr="006C6C3C">
        <w:t>dotyczących kuratora ustanawianego dla podmiotu figurującego w Krajowym Rejestrze Sądowym. Poprzednia regulacja w</w:t>
      </w:r>
      <w:r w:rsidR="0099103C" w:rsidRPr="006C6C3C">
        <w:t>w</w:t>
      </w:r>
      <w:r w:rsidR="00945290">
        <w:t>.</w:t>
      </w:r>
      <w:r w:rsidR="008061B4" w:rsidRPr="006C6C3C">
        <w:t xml:space="preserve"> jednostki redakcyjnej odwoływała się wprost do art. 26 ustawy </w:t>
      </w:r>
      <w:r w:rsidR="002F3CE2">
        <w:br/>
      </w:r>
      <w:r w:rsidR="008061B4" w:rsidRPr="006C6C3C">
        <w:lastRenderedPageBreak/>
        <w:t xml:space="preserve">o </w:t>
      </w:r>
      <w:r w:rsidR="00C739D6">
        <w:t>KRS</w:t>
      </w:r>
      <w:r w:rsidR="008061B4" w:rsidRPr="006C6C3C">
        <w:t>, który to artykuł został</w:t>
      </w:r>
      <w:r w:rsidR="00945290">
        <w:t xml:space="preserve"> w całości uchylony</w:t>
      </w:r>
      <w:r w:rsidR="000E4FCC" w:rsidRPr="006C6C3C">
        <w:t>,</w:t>
      </w:r>
      <w:r w:rsidR="008061B4" w:rsidRPr="006C6C3C">
        <w:t xml:space="preserve"> na mocy art. 1 pkt 20 </w:t>
      </w:r>
      <w:r w:rsidR="000E4FCC" w:rsidRPr="006C6C3C">
        <w:t xml:space="preserve">ustawy z dnia 26 stycznia 2018 r. </w:t>
      </w:r>
      <w:r w:rsidR="000E4FCC" w:rsidRPr="006E42B2">
        <w:rPr>
          <w:i/>
          <w:iCs/>
        </w:rPr>
        <w:t>o zmianie ustawy o Krajowym Rejestrze Sądowym oraz niektórych innych ustaw</w:t>
      </w:r>
      <w:r w:rsidR="000E4FCC" w:rsidRPr="006C6C3C">
        <w:t xml:space="preserve"> (Dz.</w:t>
      </w:r>
      <w:r w:rsidR="00C739D6">
        <w:t xml:space="preserve"> </w:t>
      </w:r>
      <w:r w:rsidR="000E4FCC" w:rsidRPr="006C6C3C">
        <w:t>U</w:t>
      </w:r>
      <w:r w:rsidR="00945290">
        <w:t>. poz</w:t>
      </w:r>
      <w:r w:rsidR="00AA32D1">
        <w:t>.</w:t>
      </w:r>
      <w:r w:rsidR="00945290">
        <w:t xml:space="preserve"> 398</w:t>
      </w:r>
      <w:r w:rsidR="00C739D6">
        <w:t xml:space="preserve"> z </w:t>
      </w:r>
      <w:proofErr w:type="spellStart"/>
      <w:r w:rsidR="00C739D6">
        <w:t>późn</w:t>
      </w:r>
      <w:proofErr w:type="spellEnd"/>
      <w:r w:rsidR="00C739D6">
        <w:t>. zm.</w:t>
      </w:r>
      <w:r w:rsidR="000E4FCC" w:rsidRPr="006C6C3C">
        <w:t>). Jednocześnie</w:t>
      </w:r>
      <w:r w:rsidR="008061B4" w:rsidRPr="006C6C3C">
        <w:t xml:space="preserve"> cyt. </w:t>
      </w:r>
      <w:r w:rsidR="000E4FCC" w:rsidRPr="006C6C3C">
        <w:t>p</w:t>
      </w:r>
      <w:r w:rsidR="008061B4" w:rsidRPr="006C6C3C">
        <w:t>owyżej ustaw</w:t>
      </w:r>
      <w:r w:rsidR="000E4FCC" w:rsidRPr="006C6C3C">
        <w:t>a nowelizująca</w:t>
      </w:r>
      <w:r w:rsidR="008061B4" w:rsidRPr="006C6C3C">
        <w:t xml:space="preserve"> nadała nowe brzmienie zarówno </w:t>
      </w:r>
      <w:r w:rsidR="0099103C" w:rsidRPr="006C6C3C">
        <w:t>art. 42 Kodeksu cywilnego</w:t>
      </w:r>
      <w:r w:rsidR="00945290">
        <w:t>, jak też</w:t>
      </w:r>
      <w:r w:rsidR="000E4FCC" w:rsidRPr="006C6C3C">
        <w:t xml:space="preserve"> doda</w:t>
      </w:r>
      <w:r w:rsidR="009C48EE" w:rsidRPr="006C6C3C">
        <w:t>ła</w:t>
      </w:r>
      <w:r w:rsidR="000E4FCC" w:rsidRPr="006C6C3C">
        <w:t xml:space="preserve"> art. 42</w:t>
      </w:r>
      <w:r w:rsidR="000E4FCC" w:rsidRPr="006C6C3C">
        <w:rPr>
          <w:vertAlign w:val="superscript"/>
        </w:rPr>
        <w:t>1</w:t>
      </w:r>
      <w:r w:rsidR="000E4FCC" w:rsidRPr="006C6C3C">
        <w:t xml:space="preserve"> Kodeksu cywilnego</w:t>
      </w:r>
      <w:r w:rsidR="009C48EE" w:rsidRPr="006C6C3C">
        <w:t>, które to przepisy regulują kwestie ustanawiania kuratora dla osoby prawnej. Także ww</w:t>
      </w:r>
      <w:r w:rsidR="00945290">
        <w:t>.</w:t>
      </w:r>
      <w:r w:rsidR="009C48EE" w:rsidRPr="006C6C3C">
        <w:t xml:space="preserve"> nowelizacj</w:t>
      </w:r>
      <w:r w:rsidR="00966684">
        <w:t>ą</w:t>
      </w:r>
      <w:r w:rsidR="009C48EE" w:rsidRPr="006C6C3C">
        <w:t xml:space="preserve"> zmieniono brzmienie</w:t>
      </w:r>
      <w:r w:rsidR="008061B4" w:rsidRPr="006C6C3C">
        <w:t xml:space="preserve"> </w:t>
      </w:r>
      <w:r w:rsidR="0099103C" w:rsidRPr="006C6C3C">
        <w:t>art. 69 Kodeksu postępowania cywilnego</w:t>
      </w:r>
      <w:r w:rsidR="000E4FCC" w:rsidRPr="006C6C3C">
        <w:t xml:space="preserve">, które regulują kwestię </w:t>
      </w:r>
      <w:r w:rsidR="009C48EE" w:rsidRPr="006C6C3C">
        <w:t xml:space="preserve">ustanawiania </w:t>
      </w:r>
      <w:r w:rsidR="000E4FCC" w:rsidRPr="006C6C3C">
        <w:t xml:space="preserve">kuratora </w:t>
      </w:r>
      <w:r w:rsidR="009C48EE" w:rsidRPr="006C6C3C">
        <w:t>przez sąd orzekający w toku prowadzonego postępowania (kurator procesowy)</w:t>
      </w:r>
      <w:r w:rsidR="005F6485" w:rsidRPr="006C6C3C">
        <w:t xml:space="preserve">. </w:t>
      </w:r>
      <w:r w:rsidR="005F6485" w:rsidRPr="005F6485">
        <w:t xml:space="preserve">Tym samym konieczne stało </w:t>
      </w:r>
      <w:r w:rsidR="00945290">
        <w:t xml:space="preserve">się </w:t>
      </w:r>
      <w:r w:rsidR="005F6485" w:rsidRPr="005F6485">
        <w:t>dostosowanie przepisów rozporządzenia do</w:t>
      </w:r>
      <w:r w:rsidR="005F6485" w:rsidRPr="006C6C3C">
        <w:t xml:space="preserve"> aktualnie obowiązujących regulacji Kodeksu cywilnego i Kodeksu postępowania cywilnego, a także usunięcie z jego treści </w:t>
      </w:r>
      <w:r w:rsidR="005F6485" w:rsidRPr="005F6485">
        <w:t xml:space="preserve">wszelkich </w:t>
      </w:r>
      <w:r w:rsidR="005F6485" w:rsidRPr="006C6C3C">
        <w:t xml:space="preserve">odnośników </w:t>
      </w:r>
      <w:r w:rsidR="005F6485" w:rsidRPr="005F6485">
        <w:t>do</w:t>
      </w:r>
      <w:r w:rsidR="005F6485" w:rsidRPr="006C6C3C">
        <w:t xml:space="preserve"> uchylonego </w:t>
      </w:r>
      <w:r w:rsidR="00701EFD">
        <w:t>przepisu</w:t>
      </w:r>
      <w:r w:rsidR="005F6485" w:rsidRPr="006C6C3C">
        <w:t xml:space="preserve"> art. 26 ustawy o </w:t>
      </w:r>
      <w:r w:rsidR="00C739D6">
        <w:t>KRS</w:t>
      </w:r>
      <w:r w:rsidR="006C6C3C">
        <w:t>.</w:t>
      </w:r>
    </w:p>
    <w:p w14:paraId="48BBE0B5" w14:textId="4A2E8F53" w:rsidR="007429FD" w:rsidRPr="00536BCA" w:rsidRDefault="007429FD" w:rsidP="007429F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A43041">
        <w:t>W § 1 pkt 3</w:t>
      </w:r>
      <w:r w:rsidR="00A43041" w:rsidRPr="007429FD">
        <w:rPr>
          <w:rFonts w:eastAsiaTheme="minorEastAsia" w:cs="Arial"/>
          <w:color w:val="000000" w:themeColor="text1"/>
          <w:szCs w:val="20"/>
          <w:lang w:eastAsia="pl-PL"/>
        </w:rPr>
        <w:t xml:space="preserve"> (zmieni</w:t>
      </w:r>
      <w:r w:rsidR="007E2BC0" w:rsidRPr="007429FD">
        <w:rPr>
          <w:rFonts w:eastAsiaTheme="minorEastAsia" w:cs="Arial"/>
          <w:color w:val="000000" w:themeColor="text1"/>
          <w:szCs w:val="20"/>
          <w:lang w:eastAsia="pl-PL"/>
        </w:rPr>
        <w:t>a</w:t>
      </w:r>
      <w:r w:rsidR="00A43041" w:rsidRPr="007429FD">
        <w:rPr>
          <w:rFonts w:eastAsiaTheme="minorEastAsia" w:cs="Arial"/>
          <w:color w:val="000000" w:themeColor="text1"/>
          <w:szCs w:val="20"/>
          <w:lang w:eastAsia="pl-PL"/>
        </w:rPr>
        <w:t xml:space="preserve"> </w:t>
      </w:r>
      <w:r w:rsidR="00A43041" w:rsidRPr="00A43041">
        <w:t xml:space="preserve">w § 17 w pkt 6 w lit. f </w:t>
      </w:r>
      <w:proofErr w:type="spellStart"/>
      <w:r w:rsidR="00A43041" w:rsidRPr="00A43041">
        <w:t>tiret</w:t>
      </w:r>
      <w:proofErr w:type="spellEnd"/>
      <w:r w:rsidR="00A43041" w:rsidRPr="00A43041">
        <w:t xml:space="preserve"> czwart</w:t>
      </w:r>
      <w:r w:rsidR="00AA32D1">
        <w:t>e</w:t>
      </w:r>
      <w:r w:rsidR="00A43041">
        <w:t xml:space="preserve">) </w:t>
      </w:r>
      <w:r w:rsidR="00966684">
        <w:t>wprowadzona</w:t>
      </w:r>
      <w:r w:rsidR="00724FB7">
        <w:t xml:space="preserve"> zmiana jes</w:t>
      </w:r>
      <w:r w:rsidR="0099103C">
        <w:t>t</w:t>
      </w:r>
      <w:r w:rsidR="00724FB7">
        <w:t xml:space="preserve"> o</w:t>
      </w:r>
      <w:r w:rsidR="00A43041">
        <w:t>dwzorowan</w:t>
      </w:r>
      <w:r w:rsidR="00724FB7">
        <w:t>iem</w:t>
      </w:r>
      <w:r w:rsidR="00A43041">
        <w:t xml:space="preserve"> zmian jakie już nastąpiły w brzmieniu przepis</w:t>
      </w:r>
      <w:r w:rsidR="00340BBD">
        <w:t>ów</w:t>
      </w:r>
      <w:r w:rsidR="00A43041">
        <w:t xml:space="preserve"> art. 12 i </w:t>
      </w:r>
      <w:r w:rsidR="00701EFD">
        <w:t xml:space="preserve">art. </w:t>
      </w:r>
      <w:r w:rsidR="00A43041">
        <w:t xml:space="preserve">24 ustawy </w:t>
      </w:r>
      <w:r w:rsidR="002F3CE2">
        <w:br/>
      </w:r>
      <w:r w:rsidR="00A43041">
        <w:t xml:space="preserve">o </w:t>
      </w:r>
      <w:r w:rsidR="00C739D6">
        <w:t>KRS</w:t>
      </w:r>
      <w:r w:rsidR="000B23AF">
        <w:t xml:space="preserve">, </w:t>
      </w:r>
      <w:r w:rsidR="00776F5F">
        <w:t xml:space="preserve">które </w:t>
      </w:r>
      <w:r w:rsidR="000B23AF">
        <w:t>określają podstaw</w:t>
      </w:r>
      <w:r w:rsidR="00AA32D1">
        <w:t>ę</w:t>
      </w:r>
      <w:r w:rsidR="000B23AF">
        <w:t xml:space="preserve"> prawn</w:t>
      </w:r>
      <w:r w:rsidR="00AA32D1">
        <w:t>ą</w:t>
      </w:r>
      <w:r w:rsidR="000B23AF">
        <w:t xml:space="preserve"> d</w:t>
      </w:r>
      <w:r w:rsidR="00340BBD">
        <w:t>la</w:t>
      </w:r>
      <w:r w:rsidR="000B23AF">
        <w:t xml:space="preserve"> wpisów z urzędu. </w:t>
      </w:r>
      <w:r w:rsidR="00340BBD">
        <w:t xml:space="preserve">Zmiany wprowadzone w projekcie rozporządzenia są konsekwencją dodania w </w:t>
      </w:r>
      <w:r w:rsidR="000B23AF">
        <w:t>art. 12 now</w:t>
      </w:r>
      <w:r w:rsidR="00701EFD">
        <w:t>ego</w:t>
      </w:r>
      <w:r w:rsidR="000B23AF">
        <w:t xml:space="preserve"> ustęp</w:t>
      </w:r>
      <w:r w:rsidR="00701EFD">
        <w:t>u</w:t>
      </w:r>
      <w:r w:rsidR="000B23AF">
        <w:t xml:space="preserve"> 4 </w:t>
      </w:r>
      <w:r w:rsidR="00776F5F">
        <w:t xml:space="preserve">– </w:t>
      </w:r>
      <w:r w:rsidR="00776F5F" w:rsidRPr="006C6C3C">
        <w:t xml:space="preserve">ustawą </w:t>
      </w:r>
      <w:r w:rsidR="00776F5F" w:rsidRPr="00776F5F">
        <w:t xml:space="preserve">z dnia 26 stycznia 2018 r. </w:t>
      </w:r>
      <w:r w:rsidR="00776F5F" w:rsidRPr="006E42B2">
        <w:rPr>
          <w:i/>
          <w:iCs/>
        </w:rPr>
        <w:t>o zmianie ustawy o Krajowym Rejestrze Sądowym oraz niektórych innych ustaw</w:t>
      </w:r>
      <w:r w:rsidR="00724FB7">
        <w:t>, a także</w:t>
      </w:r>
      <w:r w:rsidR="00340BBD">
        <w:t xml:space="preserve"> nadani</w:t>
      </w:r>
      <w:r w:rsidR="00724FB7">
        <w:t>em</w:t>
      </w:r>
      <w:r w:rsidR="00776F5F">
        <w:t xml:space="preserve"> </w:t>
      </w:r>
      <w:r w:rsidR="00701EFD">
        <w:t xml:space="preserve">przepisowi </w:t>
      </w:r>
      <w:r w:rsidR="000B23AF">
        <w:t>art.</w:t>
      </w:r>
      <w:r w:rsidR="00340BBD">
        <w:t xml:space="preserve"> </w:t>
      </w:r>
      <w:r w:rsidR="000B23AF">
        <w:t xml:space="preserve">24 </w:t>
      </w:r>
      <w:r w:rsidR="00776F5F" w:rsidRPr="00536BCA">
        <w:t>nowe</w:t>
      </w:r>
      <w:r w:rsidR="00340BBD" w:rsidRPr="00536BCA">
        <w:t xml:space="preserve">go </w:t>
      </w:r>
      <w:r w:rsidR="00776F5F" w:rsidRPr="00536BCA">
        <w:t>brzmien</w:t>
      </w:r>
      <w:r w:rsidR="00340BBD" w:rsidRPr="00536BCA">
        <w:t>ia</w:t>
      </w:r>
      <w:r w:rsidR="00776F5F" w:rsidRPr="00536BCA">
        <w:t xml:space="preserve"> </w:t>
      </w:r>
      <w:r w:rsidR="00340BBD" w:rsidRPr="00536BCA">
        <w:t xml:space="preserve">– ustawą z dnia 28 listopada 2014 r. </w:t>
      </w:r>
      <w:r w:rsidR="00340BBD" w:rsidRPr="006E42B2">
        <w:rPr>
          <w:i/>
          <w:iCs/>
        </w:rPr>
        <w:t>o zmianie ustawy o Krajowym Rejestrze Sądowym oraz niektórych innych ustaw</w:t>
      </w:r>
      <w:r w:rsidR="00340BBD" w:rsidRPr="00536BCA">
        <w:t xml:space="preserve"> (Dz.U. poz</w:t>
      </w:r>
      <w:r w:rsidR="00724FB7" w:rsidRPr="00536BCA">
        <w:t>.</w:t>
      </w:r>
      <w:r w:rsidR="00340BBD" w:rsidRPr="00536BCA">
        <w:t xml:space="preserve"> 1924)</w:t>
      </w:r>
      <w:r w:rsidR="0036558A" w:rsidRPr="00536BCA">
        <w:t>.</w:t>
      </w:r>
      <w:r w:rsidR="005F6485" w:rsidRPr="00536BCA">
        <w:t xml:space="preserve"> </w:t>
      </w:r>
      <w:bookmarkStart w:id="12" w:name="_Hlk62645819"/>
      <w:r w:rsidR="005F6485" w:rsidRPr="005F6485">
        <w:t xml:space="preserve">Tym samym konieczne stało </w:t>
      </w:r>
      <w:r w:rsidR="00701EFD">
        <w:t xml:space="preserve">się </w:t>
      </w:r>
      <w:r w:rsidR="005F6485" w:rsidRPr="005F6485">
        <w:t>dostosowanie przepisów rozporządzenia do</w:t>
      </w:r>
      <w:r w:rsidR="005F6485" w:rsidRPr="00536BCA">
        <w:t xml:space="preserve"> aktualnie obowiązujących regulacji ustawy o </w:t>
      </w:r>
      <w:r w:rsidR="00B01A38">
        <w:t>KRS</w:t>
      </w:r>
      <w:r w:rsidR="005F6485" w:rsidRPr="00536BCA">
        <w:t>.</w:t>
      </w:r>
    </w:p>
    <w:bookmarkEnd w:id="12"/>
    <w:p w14:paraId="5A46E733" w14:textId="3354E3EA" w:rsidR="007429FD" w:rsidRPr="00536BCA" w:rsidRDefault="007429FD" w:rsidP="007429F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="008873CA">
        <w:t>W § 1 pkt 21 (zmiana § 77)</w:t>
      </w:r>
      <w:r w:rsidR="00303232">
        <w:t xml:space="preserve"> wprowadzona</w:t>
      </w:r>
      <w:r w:rsidR="008873CA">
        <w:t xml:space="preserve"> zmiana podyktowana jest konieczności</w:t>
      </w:r>
      <w:r w:rsidR="00EA23C0">
        <w:t>ą</w:t>
      </w:r>
      <w:r w:rsidR="008873CA">
        <w:t xml:space="preserve"> umożliwienia wpisywania </w:t>
      </w:r>
      <w:r w:rsidR="00E97E09">
        <w:t>więcej niż jednego</w:t>
      </w:r>
      <w:r w:rsidR="008873CA">
        <w:t xml:space="preserve"> pełnomocnik</w:t>
      </w:r>
      <w:r w:rsidR="00E97E09">
        <w:t>a powołanego przez władze</w:t>
      </w:r>
      <w:r w:rsidR="008873CA">
        <w:t xml:space="preserve"> spółdzielni</w:t>
      </w:r>
      <w:r w:rsidR="00E97E09">
        <w:t xml:space="preserve">. Dotychczasowe brzmienie zmienianej jednostki redakcyjnej </w:t>
      </w:r>
      <w:r w:rsidR="00185AC5">
        <w:t>nie zawiera upoważnienia pozwalającego na wpis więcej niż jednego elementu w rubryce czwarte</w:t>
      </w:r>
      <w:r w:rsidR="00303232">
        <w:t>j</w:t>
      </w:r>
      <w:r w:rsidR="00185AC5">
        <w:t xml:space="preserve"> w dziale 2 </w:t>
      </w:r>
      <w:r w:rsidR="00701EFD">
        <w:t>–</w:t>
      </w:r>
      <w:r w:rsidR="00185AC5">
        <w:t xml:space="preserve"> </w:t>
      </w:r>
      <w:r w:rsidR="00701EFD">
        <w:t>„</w:t>
      </w:r>
      <w:r w:rsidR="00185AC5">
        <w:t>dane</w:t>
      </w:r>
      <w:r w:rsidR="00E97E09">
        <w:t xml:space="preserve"> pełnomocnika spółdzielni</w:t>
      </w:r>
      <w:r w:rsidR="00701EFD">
        <w:t>”</w:t>
      </w:r>
      <w:r w:rsidR="00E97E09">
        <w:t xml:space="preserve">. Tym samym konieczne </w:t>
      </w:r>
      <w:r w:rsidR="00701EFD">
        <w:t>jest</w:t>
      </w:r>
      <w:r w:rsidR="00E97E09">
        <w:t xml:space="preserve"> dostosowanie przepisów rozporządzenia do regulacji prawa spółdzielczego, które dopuszcza ustanawianie więcej niż jednego pełnomocnika </w:t>
      </w:r>
      <w:r w:rsidR="00185AC5">
        <w:t xml:space="preserve">przez </w:t>
      </w:r>
      <w:r w:rsidR="00E97E09">
        <w:t>spółdzielni</w:t>
      </w:r>
      <w:r w:rsidR="00185AC5">
        <w:t xml:space="preserve">e, </w:t>
      </w:r>
      <w:r w:rsidR="00701EFD">
        <w:t>a</w:t>
      </w:r>
      <w:r w:rsidR="00303232">
        <w:t xml:space="preserve"> dane </w:t>
      </w:r>
      <w:r w:rsidR="0015611E">
        <w:t>wszystkich</w:t>
      </w:r>
      <w:r w:rsidR="00303232">
        <w:t xml:space="preserve"> pełnomocników </w:t>
      </w:r>
      <w:r w:rsidR="00185AC5">
        <w:t xml:space="preserve">podlegają ujawnieniu w Krajowy </w:t>
      </w:r>
      <w:r w:rsidR="00185AC5" w:rsidRPr="00536BCA">
        <w:t>Rejestrze Sądowym</w:t>
      </w:r>
      <w:r w:rsidR="00E97E09" w:rsidRPr="00536BCA">
        <w:t>.</w:t>
      </w:r>
    </w:p>
    <w:p w14:paraId="570BB450" w14:textId="54909F83" w:rsidR="007429FD" w:rsidRDefault="007429FD" w:rsidP="007429F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36BCA">
        <w:t xml:space="preserve">5. </w:t>
      </w:r>
      <w:r w:rsidR="0036558A" w:rsidRPr="00536BCA">
        <w:t>W § 1 pkt 30 (</w:t>
      </w:r>
      <w:r w:rsidR="0036558A" w:rsidRPr="00536BCA">
        <w:rPr>
          <w:bCs/>
        </w:rPr>
        <w:t>w rozdziale 4 uchylono oddział 9)</w:t>
      </w:r>
      <w:r w:rsidR="00724FB7" w:rsidRPr="00536BCA">
        <w:rPr>
          <w:bCs/>
        </w:rPr>
        <w:t xml:space="preserve"> </w:t>
      </w:r>
      <w:r w:rsidR="00303232">
        <w:rPr>
          <w:bCs/>
        </w:rPr>
        <w:t>u</w:t>
      </w:r>
      <w:r w:rsidR="0036558A" w:rsidRPr="00536BCA">
        <w:rPr>
          <w:bCs/>
        </w:rPr>
        <w:t>sunię</w:t>
      </w:r>
      <w:r w:rsidR="00303232">
        <w:rPr>
          <w:bCs/>
        </w:rPr>
        <w:t>to</w:t>
      </w:r>
      <w:r w:rsidR="0036558A" w:rsidRPr="00536BCA">
        <w:rPr>
          <w:bCs/>
        </w:rPr>
        <w:t xml:space="preserve"> cał</w:t>
      </w:r>
      <w:r w:rsidR="00303232">
        <w:rPr>
          <w:bCs/>
        </w:rPr>
        <w:t>y</w:t>
      </w:r>
      <w:r w:rsidR="0036558A" w:rsidRPr="00536BCA">
        <w:rPr>
          <w:bCs/>
        </w:rPr>
        <w:t xml:space="preserve"> oddział </w:t>
      </w:r>
      <w:r w:rsidR="00257111" w:rsidRPr="00536BCA">
        <w:rPr>
          <w:bCs/>
        </w:rPr>
        <w:t>9</w:t>
      </w:r>
      <w:r w:rsidR="0036558A" w:rsidRPr="00536BCA">
        <w:rPr>
          <w:bCs/>
        </w:rPr>
        <w:t xml:space="preserve"> zatytułowan</w:t>
      </w:r>
      <w:r w:rsidR="00303232">
        <w:rPr>
          <w:bCs/>
        </w:rPr>
        <w:t>y</w:t>
      </w:r>
      <w:r w:rsidR="0036558A" w:rsidRPr="00536BCA">
        <w:rPr>
          <w:bCs/>
        </w:rPr>
        <w:t xml:space="preserve"> „</w:t>
      </w:r>
      <w:r w:rsidR="0036558A" w:rsidRPr="00536BCA">
        <w:t>Przedsiębiorstwa zagraniczne</w:t>
      </w:r>
      <w:r w:rsidR="0015611E">
        <w:t>go</w:t>
      </w:r>
      <w:r w:rsidR="0036558A" w:rsidRPr="00536BCA">
        <w:t xml:space="preserve"> w rozumieniu art. 36 pkt 11 ustawy</w:t>
      </w:r>
      <w:r w:rsidR="00257111" w:rsidRPr="00536BCA">
        <w:t xml:space="preserve">” </w:t>
      </w:r>
      <w:r w:rsidR="00303232">
        <w:t xml:space="preserve">albowiem </w:t>
      </w:r>
      <w:r w:rsidR="00257111" w:rsidRPr="00536BCA">
        <w:t xml:space="preserve">wskazany powyżej art. 36 pkt 11 ustawy o </w:t>
      </w:r>
      <w:r w:rsidR="00B01A38">
        <w:t>KRS</w:t>
      </w:r>
      <w:r w:rsidR="00257111" w:rsidRPr="00536BCA">
        <w:t xml:space="preserve"> został</w:t>
      </w:r>
      <w:r w:rsidR="00257111">
        <w:t xml:space="preserve"> uchylon</w:t>
      </w:r>
      <w:r w:rsidR="007071FD">
        <w:t>y</w:t>
      </w:r>
      <w:r w:rsidR="00257111">
        <w:t xml:space="preserve"> </w:t>
      </w:r>
      <w:r w:rsidR="00303232">
        <w:t xml:space="preserve">w całości </w:t>
      </w:r>
      <w:r w:rsidR="00257111">
        <w:t xml:space="preserve">przez art. 43 pkt 1 ustawy </w:t>
      </w:r>
      <w:r w:rsidR="00257111" w:rsidRPr="00257111">
        <w:t>z dnia 6 marca 2018 r.</w:t>
      </w:r>
      <w:r w:rsidR="00257111">
        <w:t xml:space="preserve"> </w:t>
      </w:r>
      <w:r w:rsidR="00257111" w:rsidRPr="006E42B2">
        <w:rPr>
          <w:i/>
          <w:iCs/>
        </w:rPr>
        <w:t>Przepisy wprowadzające ustawę - Prawo przedsiębiorców oraz inne ustawy dotyczące działalności gospodarczej</w:t>
      </w:r>
      <w:r w:rsidR="00257111">
        <w:t xml:space="preserve"> (Dz.</w:t>
      </w:r>
      <w:r w:rsidR="00506384">
        <w:t xml:space="preserve"> </w:t>
      </w:r>
      <w:r w:rsidR="00257111">
        <w:t>U. poz. 650). Tym s</w:t>
      </w:r>
      <w:r w:rsidR="00CF1A50">
        <w:t xml:space="preserve">amym, skoro brak jest już </w:t>
      </w:r>
      <w:r w:rsidR="00CF1A50">
        <w:lastRenderedPageBreak/>
        <w:t>podstaw prawnych rangi ustawy do ujawniania w KRS-ie „p</w:t>
      </w:r>
      <w:r w:rsidR="00CF1A50" w:rsidRPr="00CF1A50">
        <w:t>rzedsiębiorstwa zagraniczne w rozumieniu art. 36 pkt 11</w:t>
      </w:r>
      <w:r w:rsidR="00CF1A50">
        <w:t xml:space="preserve">” należy także </w:t>
      </w:r>
      <w:r w:rsidR="00303232">
        <w:t>dostosować rozporządzenie wpisowe do powyższych zmian i usunąć z niego</w:t>
      </w:r>
      <w:r w:rsidR="00CF1A50">
        <w:t xml:space="preserve"> wszelki</w:t>
      </w:r>
      <w:r w:rsidR="0015611E">
        <w:t>e</w:t>
      </w:r>
      <w:r w:rsidR="00CF1A50">
        <w:t xml:space="preserve"> odnośniki i regulacj</w:t>
      </w:r>
      <w:r w:rsidR="00B01A38">
        <w:t>e</w:t>
      </w:r>
      <w:r w:rsidR="00CF1A50">
        <w:t xml:space="preserve"> </w:t>
      </w:r>
      <w:r w:rsidR="00F544CF">
        <w:t>odwołujące</w:t>
      </w:r>
      <w:r w:rsidR="00303232">
        <w:t xml:space="preserve"> </w:t>
      </w:r>
      <w:r w:rsidR="00CF1A50">
        <w:t>się do kwestii byłego już „podmiotu rejestrowego”</w:t>
      </w:r>
      <w:r w:rsidR="00966684">
        <w:t xml:space="preserve"> i uchylonych przepisów</w:t>
      </w:r>
      <w:r w:rsidR="00F544CF">
        <w:t xml:space="preserve"> ustawy o </w:t>
      </w:r>
      <w:r w:rsidR="00B01A38">
        <w:t>KRS</w:t>
      </w:r>
      <w:r w:rsidR="00CF1A50">
        <w:t>.</w:t>
      </w:r>
    </w:p>
    <w:p w14:paraId="2EE5CFFA" w14:textId="4B4448B2" w:rsidR="00536BCA" w:rsidRDefault="007429FD" w:rsidP="009C1039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t xml:space="preserve">6. </w:t>
      </w:r>
      <w:r w:rsidR="00CF1A50">
        <w:t>W §</w:t>
      </w:r>
      <w:r w:rsidR="007E2BC0">
        <w:t xml:space="preserve"> </w:t>
      </w:r>
      <w:r w:rsidR="00CF1A50">
        <w:t>1 pkt 33</w:t>
      </w:r>
      <w:r w:rsidR="007E2BC0">
        <w:t xml:space="preserve"> (zmi</w:t>
      </w:r>
      <w:r w:rsidR="00F544CF">
        <w:t>ana</w:t>
      </w:r>
      <w:r w:rsidR="007E2BC0">
        <w:t xml:space="preserve"> w § 124 pkt 3) </w:t>
      </w:r>
      <w:r w:rsidR="009C1039">
        <w:t>p</w:t>
      </w:r>
      <w:r w:rsidR="00A96917">
        <w:t xml:space="preserve">odstawa prawna dla przekształcenia się towarzystwa </w:t>
      </w:r>
      <w:bookmarkStart w:id="13" w:name="_Hlk62649193"/>
      <w:r w:rsidR="00A96917">
        <w:t xml:space="preserve">ubezpieczeń wzajemnych i towarzystwa reasekuracji </w:t>
      </w:r>
      <w:bookmarkEnd w:id="13"/>
      <w:r w:rsidR="00A96917">
        <w:t>w spółkę akcyjn</w:t>
      </w:r>
      <w:r w:rsidR="003229ED">
        <w:t>ą</w:t>
      </w:r>
      <w:r w:rsidR="00A96917">
        <w:t xml:space="preserve"> wynika </w:t>
      </w:r>
      <w:r w:rsidR="002F3CE2">
        <w:br/>
      </w:r>
      <w:r w:rsidR="00A96917">
        <w:t xml:space="preserve">z regulacji art. 150 i </w:t>
      </w:r>
      <w:r w:rsidR="0015611E">
        <w:t>nast.</w:t>
      </w:r>
      <w:r w:rsidR="00A96917">
        <w:t xml:space="preserve"> - </w:t>
      </w:r>
      <w:r w:rsidR="00A96917" w:rsidRPr="006C6C3C">
        <w:t xml:space="preserve">ustawy </w:t>
      </w:r>
      <w:r w:rsidR="00A96917" w:rsidRPr="00A96917">
        <w:t>z dnia 11 września 2015 r.</w:t>
      </w:r>
      <w:r w:rsidR="00A96917" w:rsidRPr="00724FB7">
        <w:t xml:space="preserve"> </w:t>
      </w:r>
      <w:r w:rsidR="00A96917" w:rsidRPr="006E42B2">
        <w:rPr>
          <w:i/>
          <w:iCs/>
        </w:rPr>
        <w:t>o działalności ubezpieczeniowej i reasekuracyjne</w:t>
      </w:r>
      <w:r w:rsidR="00B01A38">
        <w:rPr>
          <w:i/>
          <w:iCs/>
        </w:rPr>
        <w:t>j</w:t>
      </w:r>
      <w:r w:rsidR="00724FB7" w:rsidRPr="006E42B2">
        <w:rPr>
          <w:i/>
          <w:iCs/>
        </w:rPr>
        <w:t xml:space="preserve"> </w:t>
      </w:r>
      <w:r w:rsidR="00724FB7">
        <w:t>(Dz.</w:t>
      </w:r>
      <w:r w:rsidR="00506384">
        <w:t xml:space="preserve"> </w:t>
      </w:r>
      <w:r w:rsidR="00724FB7">
        <w:t>U.</w:t>
      </w:r>
      <w:r w:rsidR="00076D07">
        <w:t xml:space="preserve"> z </w:t>
      </w:r>
      <w:r w:rsidR="00724FB7">
        <w:t xml:space="preserve">2020 </w:t>
      </w:r>
      <w:r w:rsidR="00076D07">
        <w:t xml:space="preserve">r. </w:t>
      </w:r>
      <w:r w:rsidR="00724FB7">
        <w:t>poz. 895 i 1180). Skoro więc przepis rangi ustawy dopuszcza tego rodzaju przekształcenia konieczne stało się dostosowanie przepisów rozporządzenia tak</w:t>
      </w:r>
      <w:r w:rsidR="005F6485">
        <w:t>,</w:t>
      </w:r>
      <w:r w:rsidR="00724FB7">
        <w:t xml:space="preserve"> aby możliwe było ujawnieni</w:t>
      </w:r>
      <w:r w:rsidR="0015611E">
        <w:t>e</w:t>
      </w:r>
      <w:r w:rsidR="00724FB7">
        <w:t xml:space="preserve"> tej okoliczności w Krajowy</w:t>
      </w:r>
      <w:r w:rsidR="0015611E">
        <w:t>m</w:t>
      </w:r>
      <w:r w:rsidR="00724FB7">
        <w:t xml:space="preserve"> Rejestrze Sądowym, </w:t>
      </w:r>
      <w:r w:rsidR="00297745">
        <w:t>szczególnie w</w:t>
      </w:r>
      <w:r w:rsidR="00724FB7">
        <w:t xml:space="preserve"> przypadku „przekształcanego”</w:t>
      </w:r>
      <w:r w:rsidR="00297745">
        <w:t xml:space="preserve"> towarzystwa</w:t>
      </w:r>
      <w:r w:rsidR="005F6485">
        <w:t xml:space="preserve"> </w:t>
      </w:r>
      <w:r w:rsidR="00F544CF" w:rsidRPr="00F544CF">
        <w:t xml:space="preserve">ubezpieczeń wzajemnych i towarzystwa reasekuracji </w:t>
      </w:r>
      <w:r w:rsidR="005F6485">
        <w:t>w spółkę akcyjną</w:t>
      </w:r>
      <w:r w:rsidR="00297745">
        <w:t>, gdyż do tej pory taka opcja nie była prze</w:t>
      </w:r>
      <w:r w:rsidR="0015611E">
        <w:t>widziana</w:t>
      </w:r>
      <w:r w:rsidR="00297745">
        <w:t xml:space="preserve"> w rozporządzeni</w:t>
      </w:r>
      <w:r w:rsidR="006C6C3C">
        <w:t>u</w:t>
      </w:r>
      <w:r w:rsidR="00536BCA">
        <w:t xml:space="preserve"> wpisowym.</w:t>
      </w:r>
    </w:p>
    <w:p w14:paraId="3F0F3715" w14:textId="41E7C4B8" w:rsidR="00536BCA" w:rsidRDefault="00536BCA" w:rsidP="00A75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Wprowadzenie nowego brzmienia „Tablic</w:t>
      </w:r>
      <w:r w:rsidR="00EB2423">
        <w:rPr>
          <w:rFonts w:eastAsia="Times New Roman" w:cs="Times New Roman"/>
          <w:szCs w:val="24"/>
          <w:lang w:eastAsia="pl-PL"/>
        </w:rPr>
        <w:t>y</w:t>
      </w:r>
      <w:r>
        <w:rPr>
          <w:rFonts w:eastAsia="Times New Roman" w:cs="Times New Roman"/>
          <w:szCs w:val="24"/>
          <w:lang w:eastAsia="pl-PL"/>
        </w:rPr>
        <w:t xml:space="preserve"> znaków pisarskich</w:t>
      </w:r>
      <w:r w:rsidR="0088538D">
        <w:rPr>
          <w:rFonts w:eastAsia="Times New Roman" w:cs="Times New Roman"/>
          <w:szCs w:val="24"/>
          <w:lang w:eastAsia="pl-PL"/>
        </w:rPr>
        <w:t>”</w:t>
      </w:r>
      <w:r w:rsidR="00F544CF">
        <w:rPr>
          <w:rFonts w:eastAsia="Times New Roman" w:cs="Times New Roman"/>
          <w:szCs w:val="24"/>
          <w:lang w:eastAsia="pl-PL"/>
        </w:rPr>
        <w:t xml:space="preserve"> </w:t>
      </w:r>
      <w:r w:rsidR="00EB2423">
        <w:rPr>
          <w:rFonts w:eastAsia="Times New Roman" w:cs="Times New Roman"/>
          <w:szCs w:val="24"/>
          <w:lang w:eastAsia="pl-PL"/>
        </w:rPr>
        <w:t xml:space="preserve">zawartej w załączniku nr 1 </w:t>
      </w:r>
      <w:r>
        <w:rPr>
          <w:rFonts w:eastAsia="Times New Roman" w:cs="Times New Roman"/>
          <w:szCs w:val="24"/>
          <w:lang w:eastAsia="pl-PL"/>
        </w:rPr>
        <w:t xml:space="preserve">podyktowane jest rozwojem technologicznym i nowymi możliwościami </w:t>
      </w:r>
      <w:r w:rsidR="00F544CF">
        <w:rPr>
          <w:rFonts w:eastAsia="Times New Roman" w:cs="Times New Roman"/>
          <w:szCs w:val="24"/>
          <w:lang w:eastAsia="pl-PL"/>
        </w:rPr>
        <w:t xml:space="preserve">systemu teleinformatycznego w zakresie ujawniania wszelkiego rodzaju znaków pisarskich oraz chęcią </w:t>
      </w:r>
      <w:r w:rsidR="0077134A">
        <w:rPr>
          <w:rFonts w:eastAsia="Times New Roman" w:cs="Times New Roman"/>
          <w:szCs w:val="24"/>
          <w:lang w:eastAsia="pl-PL"/>
        </w:rPr>
        <w:t xml:space="preserve">zapewnienia jak </w:t>
      </w:r>
      <w:r w:rsidR="0015611E">
        <w:rPr>
          <w:rFonts w:eastAsia="Times New Roman" w:cs="Times New Roman"/>
          <w:szCs w:val="24"/>
          <w:lang w:eastAsia="pl-PL"/>
        </w:rPr>
        <w:t xml:space="preserve">najdokładniejszego </w:t>
      </w:r>
      <w:r w:rsidR="0077134A">
        <w:rPr>
          <w:rFonts w:eastAsia="Times New Roman" w:cs="Times New Roman"/>
          <w:szCs w:val="24"/>
          <w:lang w:eastAsia="pl-PL"/>
        </w:rPr>
        <w:t xml:space="preserve">odwzorowania danych zgłaszanych </w:t>
      </w:r>
      <w:r w:rsidR="00EB2423">
        <w:rPr>
          <w:rFonts w:eastAsia="Times New Roman" w:cs="Times New Roman"/>
          <w:szCs w:val="24"/>
          <w:lang w:eastAsia="pl-PL"/>
        </w:rPr>
        <w:t>przez wnioskodawców z danymi ujawnionymi przez sąd rejestrowy w Krajowym Rejestrze Sądowym.</w:t>
      </w:r>
    </w:p>
    <w:p w14:paraId="1CD2BA12" w14:textId="2B2851B3" w:rsidR="00F544CF" w:rsidRDefault="00B34D22" w:rsidP="00F544C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E4D5D">
        <w:rPr>
          <w:rFonts w:eastAsia="Times New Roman" w:cs="Times New Roman"/>
          <w:szCs w:val="24"/>
          <w:lang w:eastAsia="pl-PL"/>
        </w:rPr>
        <w:t xml:space="preserve">Zmiana </w:t>
      </w:r>
      <w:r w:rsidR="00245FAC">
        <w:rPr>
          <w:rFonts w:eastAsia="Times New Roman" w:cs="Times New Roman"/>
          <w:szCs w:val="24"/>
          <w:lang w:eastAsia="pl-PL"/>
        </w:rPr>
        <w:t>z</w:t>
      </w:r>
      <w:r w:rsidRPr="000E4D5D">
        <w:rPr>
          <w:rFonts w:eastAsia="Times New Roman" w:cs="Times New Roman"/>
          <w:szCs w:val="24"/>
          <w:lang w:eastAsia="pl-PL"/>
        </w:rPr>
        <w:t xml:space="preserve">ałącznika nr 2 jest związana z koniecznością zwiększenia </w:t>
      </w:r>
      <w:r w:rsidR="0015611E">
        <w:rPr>
          <w:rFonts w:eastAsia="Times New Roman" w:cs="Times New Roman"/>
          <w:szCs w:val="24"/>
          <w:lang w:eastAsia="pl-PL"/>
        </w:rPr>
        <w:t xml:space="preserve">dopuszczalnej liczby </w:t>
      </w:r>
      <w:r w:rsidRPr="000E4D5D">
        <w:rPr>
          <w:rFonts w:eastAsia="Times New Roman" w:cs="Times New Roman"/>
          <w:szCs w:val="24"/>
          <w:lang w:eastAsia="pl-PL"/>
        </w:rPr>
        <w:t xml:space="preserve">znaków wpisywanych </w:t>
      </w:r>
      <w:r w:rsidR="0015611E">
        <w:rPr>
          <w:rFonts w:eastAsia="Times New Roman" w:cs="Times New Roman"/>
          <w:szCs w:val="24"/>
          <w:lang w:eastAsia="pl-PL"/>
        </w:rPr>
        <w:t>w poszczególnych polach</w:t>
      </w:r>
      <w:r w:rsidRPr="000E4D5D">
        <w:rPr>
          <w:rFonts w:eastAsia="Times New Roman" w:cs="Times New Roman"/>
          <w:szCs w:val="24"/>
          <w:lang w:eastAsia="pl-PL"/>
        </w:rPr>
        <w:t xml:space="preserve"> Rejestru. Praktyka wskazuje, iż przewidziana dotychczas liczba nie jest wystarczająca do </w:t>
      </w:r>
      <w:r w:rsidR="00EE0245">
        <w:rPr>
          <w:rFonts w:eastAsia="Times New Roman" w:cs="Times New Roman"/>
          <w:szCs w:val="24"/>
          <w:lang w:eastAsia="pl-PL"/>
        </w:rPr>
        <w:t xml:space="preserve">prawidłowego i pełnego </w:t>
      </w:r>
      <w:r w:rsidRPr="000E4D5D">
        <w:rPr>
          <w:rFonts w:eastAsia="Times New Roman" w:cs="Times New Roman"/>
          <w:szCs w:val="24"/>
          <w:lang w:eastAsia="pl-PL"/>
        </w:rPr>
        <w:t>wpisania danych.</w:t>
      </w:r>
      <w:r w:rsidR="00F544CF" w:rsidRPr="00F544CF">
        <w:rPr>
          <w:rFonts w:eastAsia="Times New Roman" w:cs="Times New Roman"/>
          <w:szCs w:val="24"/>
          <w:lang w:eastAsia="pl-PL"/>
        </w:rPr>
        <w:t xml:space="preserve"> </w:t>
      </w:r>
    </w:p>
    <w:p w14:paraId="50DEFEDE" w14:textId="34C6E0EE" w:rsidR="00EE0245" w:rsidRDefault="00EE0245" w:rsidP="00EE0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§ 5 niniejszego projektu zawarto regulacj</w:t>
      </w:r>
      <w:r w:rsidR="00AA32D1">
        <w:rPr>
          <w:rFonts w:eastAsia="Times New Roman" w:cs="Times New Roman"/>
          <w:szCs w:val="24"/>
          <w:lang w:eastAsia="pl-PL"/>
        </w:rPr>
        <w:t>ę</w:t>
      </w:r>
      <w:r w:rsidR="00FA72B9">
        <w:rPr>
          <w:rFonts w:eastAsia="Times New Roman" w:cs="Times New Roman"/>
          <w:szCs w:val="24"/>
          <w:lang w:eastAsia="pl-PL"/>
        </w:rPr>
        <w:t xml:space="preserve">, </w:t>
      </w:r>
      <w:bookmarkStart w:id="14" w:name="_Hlk62742384"/>
      <w:r w:rsidR="00FA72B9">
        <w:rPr>
          <w:rFonts w:eastAsia="Times New Roman" w:cs="Times New Roman"/>
          <w:szCs w:val="24"/>
          <w:lang w:eastAsia="pl-PL"/>
        </w:rPr>
        <w:t xml:space="preserve">zgodnie z którą wpisy już dokonane w Krajowym Rejestrze Sądowym na </w:t>
      </w:r>
      <w:r w:rsidRPr="00EE0245">
        <w:rPr>
          <w:rFonts w:eastAsia="Times New Roman" w:cs="Times New Roman"/>
          <w:szCs w:val="24"/>
          <w:lang w:eastAsia="pl-PL"/>
        </w:rPr>
        <w:t>podstawie</w:t>
      </w:r>
      <w:r w:rsidR="00FA72B9">
        <w:rPr>
          <w:rFonts w:eastAsia="Times New Roman" w:cs="Times New Roman"/>
          <w:szCs w:val="24"/>
          <w:lang w:eastAsia="pl-PL"/>
        </w:rPr>
        <w:t>:</w:t>
      </w:r>
      <w:r w:rsidRPr="00EE0245">
        <w:rPr>
          <w:rFonts w:eastAsia="Times New Roman" w:cs="Times New Roman"/>
          <w:szCs w:val="24"/>
          <w:lang w:eastAsia="pl-PL"/>
        </w:rPr>
        <w:t xml:space="preserve"> § 9 ust. 2 zdanie drugie</w:t>
      </w:r>
      <w:r w:rsidR="00FA72B9">
        <w:rPr>
          <w:rFonts w:eastAsia="Times New Roman" w:cs="Times New Roman"/>
          <w:szCs w:val="24"/>
          <w:lang w:eastAsia="pl-PL"/>
        </w:rPr>
        <w:t xml:space="preserve"> (w brzmieniu dotychczasowym) oraz na podstawie </w:t>
      </w:r>
      <w:r w:rsidR="00FA72B9" w:rsidRPr="00EE0245">
        <w:rPr>
          <w:rFonts w:eastAsia="Times New Roman" w:cs="Times New Roman"/>
          <w:szCs w:val="24"/>
          <w:lang w:eastAsia="pl-PL"/>
        </w:rPr>
        <w:t xml:space="preserve">załącznika nr 1 </w:t>
      </w:r>
      <w:r w:rsidR="00FA72B9">
        <w:rPr>
          <w:rFonts w:eastAsia="Times New Roman" w:cs="Times New Roman"/>
          <w:szCs w:val="24"/>
          <w:lang w:eastAsia="pl-PL"/>
        </w:rPr>
        <w:t>(</w:t>
      </w:r>
      <w:r w:rsidR="00FA72B9" w:rsidRPr="00EE0245">
        <w:rPr>
          <w:rFonts w:eastAsia="Times New Roman" w:cs="Times New Roman"/>
          <w:szCs w:val="24"/>
          <w:lang w:eastAsia="pl-PL"/>
        </w:rPr>
        <w:t>w brzmieniu dotychczasowym</w:t>
      </w:r>
      <w:r w:rsidR="00FA72B9">
        <w:rPr>
          <w:rFonts w:eastAsia="Times New Roman" w:cs="Times New Roman"/>
          <w:szCs w:val="24"/>
          <w:lang w:eastAsia="pl-PL"/>
        </w:rPr>
        <w:t>)</w:t>
      </w:r>
      <w:r w:rsidR="00FA72B9" w:rsidRPr="00EE0245">
        <w:rPr>
          <w:rFonts w:eastAsia="Times New Roman" w:cs="Times New Roman"/>
          <w:szCs w:val="24"/>
          <w:lang w:eastAsia="pl-PL"/>
        </w:rPr>
        <w:t xml:space="preserve"> </w:t>
      </w:r>
      <w:r w:rsidR="00FA72B9">
        <w:rPr>
          <w:rFonts w:eastAsia="Times New Roman" w:cs="Times New Roman"/>
          <w:szCs w:val="24"/>
          <w:lang w:eastAsia="pl-PL"/>
        </w:rPr>
        <w:t xml:space="preserve">- </w:t>
      </w:r>
      <w:r w:rsidRPr="00EE0245">
        <w:rPr>
          <w:rFonts w:eastAsia="Times New Roman" w:cs="Times New Roman"/>
          <w:szCs w:val="24"/>
          <w:lang w:eastAsia="pl-PL"/>
        </w:rPr>
        <w:t>zachowują moc.</w:t>
      </w:r>
    </w:p>
    <w:p w14:paraId="4CAFCA00" w14:textId="483FBE44" w:rsidR="003A29B8" w:rsidRPr="003A29B8" w:rsidRDefault="003A29B8" w:rsidP="003A29B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r w:rsidRPr="003A29B8">
        <w:rPr>
          <w:rFonts w:eastAsia="Times New Roman" w:cs="Times New Roman"/>
          <w:szCs w:val="24"/>
          <w:lang w:eastAsia="pl-PL"/>
        </w:rPr>
        <w:t>Proponowana data wejścia w życie niniejszego rozporządzenia</w:t>
      </w:r>
      <w:r>
        <w:rPr>
          <w:rFonts w:eastAsia="Times New Roman" w:cs="Times New Roman"/>
          <w:szCs w:val="24"/>
          <w:lang w:eastAsia="pl-PL"/>
        </w:rPr>
        <w:t xml:space="preserve"> została przewidziana na dzień </w:t>
      </w:r>
      <w:r w:rsidRPr="003A29B8">
        <w:rPr>
          <w:rFonts w:eastAsia="Times New Roman" w:cs="Times New Roman"/>
          <w:szCs w:val="24"/>
          <w:lang w:eastAsia="pl-PL"/>
        </w:rPr>
        <w:t>1 lipca 2021 r.</w:t>
      </w:r>
      <w:r w:rsidRPr="003A29B8">
        <w:t xml:space="preserve"> </w:t>
      </w:r>
      <w:r>
        <w:t xml:space="preserve">Mając na uwadze, że przepisy wprowadzające możliwość ujawniania nowych danych rejestrowych </w:t>
      </w:r>
      <w:r>
        <w:rPr>
          <w:rFonts w:eastAsia="Times New Roman" w:cs="Arial"/>
          <w:szCs w:val="20"/>
          <w:lang w:eastAsia="pl-PL"/>
        </w:rPr>
        <w:t xml:space="preserve"> zaczną obowiązywać z dniem 1 października 2021 r., w § 6 do tej daty dostosowano również termin wejścia w życie przepisów rozporządzenia wpisowego odnoszących się do </w:t>
      </w:r>
      <w:r w:rsidRPr="00630F41">
        <w:rPr>
          <w:rFonts w:eastAsia="Times New Roman" w:cs="Arial"/>
          <w:szCs w:val="20"/>
          <w:lang w:eastAsia="pl-PL"/>
        </w:rPr>
        <w:t>adresu do doręczeń elektronicznych wpisanego do bazy adresów elektronicznych</w:t>
      </w:r>
      <w:r>
        <w:rPr>
          <w:rFonts w:eastAsia="Times New Roman" w:cs="Arial"/>
          <w:szCs w:val="20"/>
          <w:lang w:eastAsia="pl-PL"/>
        </w:rPr>
        <w:t>.</w:t>
      </w:r>
    </w:p>
    <w:bookmarkEnd w:id="14"/>
    <w:p w14:paraId="28214179" w14:textId="169BF237" w:rsidR="00A752B9" w:rsidRPr="005A24DE" w:rsidRDefault="00F544CF" w:rsidP="00F544C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A24DE">
        <w:rPr>
          <w:rFonts w:eastAsia="Times New Roman" w:cs="Times New Roman"/>
          <w:szCs w:val="24"/>
          <w:lang w:eastAsia="pl-PL"/>
        </w:rPr>
        <w:t xml:space="preserve">Planowane działania będą bezpośrednio oddziaływać na sektor mikro-, małych, średnich oraz dużych przedsiębiorstw. </w:t>
      </w:r>
      <w:bookmarkStart w:id="15" w:name="_Hlk30086085"/>
      <w:r>
        <w:rPr>
          <w:rFonts w:eastAsia="Times New Roman" w:cs="Times New Roman"/>
          <w:szCs w:val="24"/>
          <w:lang w:eastAsia="pl-PL"/>
        </w:rPr>
        <w:t xml:space="preserve">Nie przewiduje się </w:t>
      </w:r>
      <w:r w:rsidR="00EE0245">
        <w:rPr>
          <w:rFonts w:eastAsia="Times New Roman" w:cs="Times New Roman"/>
          <w:szCs w:val="24"/>
          <w:lang w:eastAsia="pl-PL"/>
        </w:rPr>
        <w:t>natomiast</w:t>
      </w:r>
      <w:r>
        <w:rPr>
          <w:rFonts w:eastAsia="Times New Roman" w:cs="Times New Roman"/>
          <w:szCs w:val="24"/>
          <w:lang w:eastAsia="pl-PL"/>
        </w:rPr>
        <w:t xml:space="preserve"> oddziaływania na rodzinę, </w:t>
      </w:r>
      <w:r>
        <w:rPr>
          <w:rFonts w:eastAsia="Times New Roman" w:cs="Times New Roman"/>
          <w:szCs w:val="24"/>
          <w:lang w:eastAsia="pl-PL"/>
        </w:rPr>
        <w:lastRenderedPageBreak/>
        <w:t>obywateli oraz gospodarstwa domowe, w tym osoby starsze i niepełnosprawne.</w:t>
      </w:r>
      <w:bookmarkEnd w:id="15"/>
    </w:p>
    <w:p w14:paraId="106F20BA" w14:textId="15A5A1EB" w:rsidR="006B0111" w:rsidRDefault="006B0111" w:rsidP="00B34D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0"/>
          <w:lang w:eastAsia="pl-PL"/>
        </w:rPr>
      </w:pPr>
      <w:r w:rsidRPr="006B0111">
        <w:rPr>
          <w:rFonts w:eastAsia="Times New Roman" w:cs="Times New Roman"/>
          <w:szCs w:val="20"/>
          <w:lang w:eastAsia="pl-PL"/>
        </w:rPr>
        <w:t>Projekt z uwagi na regulowaną materię nie podlega obowiązkowi przedstawienia właściwym organom i instytucjom Unii Europejskiej, w tym Europejskiemu Bankowi Centralnemu.</w:t>
      </w:r>
    </w:p>
    <w:p w14:paraId="1ED98086" w14:textId="21C7FE2F" w:rsidR="00A752B9" w:rsidRPr="005A24DE" w:rsidRDefault="00A752B9" w:rsidP="00B34D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0"/>
          <w:lang w:eastAsia="pl-PL"/>
        </w:rPr>
      </w:pPr>
      <w:r w:rsidRPr="005A24DE">
        <w:rPr>
          <w:rFonts w:eastAsia="Times New Roman" w:cs="Times New Roman"/>
          <w:szCs w:val="20"/>
          <w:lang w:eastAsia="pl-PL"/>
        </w:rPr>
        <w:t>Projektowana regulacja jest zgodna z prawem Unii Europejskiej.</w:t>
      </w:r>
    </w:p>
    <w:p w14:paraId="192445AF" w14:textId="44E05706" w:rsidR="00A752B9" w:rsidRDefault="00A752B9" w:rsidP="00A75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r w:rsidRPr="005A24DE">
        <w:rPr>
          <w:rFonts w:eastAsia="Times New Roman" w:cs="Times New Roman"/>
          <w:szCs w:val="20"/>
          <w:lang w:eastAsia="pl-PL"/>
        </w:rPr>
        <w:t>Rozporządzenie nie zawiera przepisów technicznych</w:t>
      </w:r>
      <w:r w:rsidRPr="005A24DE">
        <w:rPr>
          <w:rFonts w:eastAsia="Times New Roman" w:cs="Arial"/>
          <w:szCs w:val="20"/>
          <w:lang w:eastAsia="pl-PL"/>
        </w:rPr>
        <w:t xml:space="preserve">, a zatem nie podlega notyfikacji zgodnie z trybem przewidzianym w rozporządzeniu Rady Ministrów z dnia 23 grudnia 2002 r. w sprawie sposobu funkcjonowania krajowego systemu notyfikacji norm i aktów prawnych (Dz. U. </w:t>
      </w:r>
      <w:r w:rsidR="005B0D14">
        <w:rPr>
          <w:rFonts w:eastAsia="Times New Roman" w:cs="Arial"/>
          <w:szCs w:val="20"/>
          <w:lang w:eastAsia="pl-PL"/>
        </w:rPr>
        <w:t>z 2002</w:t>
      </w:r>
      <w:r w:rsidR="003C1353">
        <w:rPr>
          <w:rFonts w:eastAsia="Times New Roman" w:cs="Arial"/>
          <w:szCs w:val="20"/>
          <w:lang w:eastAsia="pl-PL"/>
        </w:rPr>
        <w:t xml:space="preserve"> r.</w:t>
      </w:r>
      <w:r w:rsidR="005B0D14">
        <w:rPr>
          <w:rFonts w:eastAsia="Times New Roman" w:cs="Arial"/>
          <w:szCs w:val="20"/>
          <w:lang w:eastAsia="pl-PL"/>
        </w:rPr>
        <w:t xml:space="preserve"> </w:t>
      </w:r>
      <w:r w:rsidRPr="005A24DE">
        <w:rPr>
          <w:rFonts w:eastAsia="Times New Roman" w:cs="Arial"/>
          <w:szCs w:val="20"/>
          <w:lang w:eastAsia="pl-PL"/>
        </w:rPr>
        <w:t>poz. 2039 oraz z 2004 r.</w:t>
      </w:r>
      <w:r w:rsidR="005B0D14">
        <w:rPr>
          <w:rFonts w:eastAsia="Times New Roman" w:cs="Arial"/>
          <w:szCs w:val="20"/>
          <w:lang w:eastAsia="pl-PL"/>
        </w:rPr>
        <w:t xml:space="preserve"> </w:t>
      </w:r>
      <w:r w:rsidRPr="005A24DE">
        <w:rPr>
          <w:rFonts w:eastAsia="Times New Roman" w:cs="Arial"/>
          <w:szCs w:val="20"/>
          <w:lang w:eastAsia="pl-PL"/>
        </w:rPr>
        <w:t>poz. 597).</w:t>
      </w:r>
    </w:p>
    <w:p w14:paraId="2DB0E2C8" w14:textId="51816305" w:rsidR="006B0111" w:rsidRPr="005A24DE" w:rsidRDefault="006B0111" w:rsidP="00A75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Cs w:val="20"/>
          <w:lang w:eastAsia="pl-PL"/>
        </w:rPr>
      </w:pPr>
      <w:bookmarkStart w:id="16" w:name="_Hlk30086783"/>
      <w:r>
        <w:rPr>
          <w:rFonts w:eastAsia="Times New Roman" w:cs="Arial"/>
          <w:szCs w:val="20"/>
          <w:lang w:eastAsia="pl-PL"/>
        </w:rPr>
        <w:t>Koordynator OSR nie dokonywał oceny OSR w trybie § 32 uchwały nr 190 Rady Ministrów z dnia 29 października 2013 r. – Regulamin pracy Rady Ministrów (M.</w:t>
      </w:r>
      <w:r w:rsidR="00506384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>P. z 2016</w:t>
      </w:r>
      <w:r w:rsidR="00340E20">
        <w:rPr>
          <w:rFonts w:eastAsia="Times New Roman" w:cs="Arial"/>
          <w:szCs w:val="20"/>
          <w:lang w:eastAsia="pl-PL"/>
        </w:rPr>
        <w:t xml:space="preserve"> r. </w:t>
      </w:r>
      <w:r>
        <w:rPr>
          <w:rFonts w:eastAsia="Times New Roman" w:cs="Arial"/>
          <w:szCs w:val="20"/>
          <w:lang w:eastAsia="pl-PL"/>
        </w:rPr>
        <w:t xml:space="preserve"> poz. 1006, z </w:t>
      </w:r>
      <w:proofErr w:type="spellStart"/>
      <w:r>
        <w:rPr>
          <w:rFonts w:eastAsia="Times New Roman" w:cs="Arial"/>
          <w:szCs w:val="20"/>
          <w:lang w:eastAsia="pl-PL"/>
        </w:rPr>
        <w:t>późn</w:t>
      </w:r>
      <w:proofErr w:type="spellEnd"/>
      <w:r>
        <w:rPr>
          <w:rFonts w:eastAsia="Times New Roman" w:cs="Arial"/>
          <w:szCs w:val="20"/>
          <w:lang w:eastAsia="pl-PL"/>
        </w:rPr>
        <w:t>. zm.).</w:t>
      </w:r>
    </w:p>
    <w:bookmarkEnd w:id="16"/>
    <w:p w14:paraId="6C6A9942" w14:textId="77777777" w:rsidR="00340E20" w:rsidRPr="00EB5CA0" w:rsidRDefault="00340E20" w:rsidP="00340E20">
      <w:pPr>
        <w:pStyle w:val="ARTartustawynprozporzdzenia"/>
      </w:pPr>
      <w:r w:rsidRPr="00EB5CA0">
        <w:t xml:space="preserve">Zgodnie z art. 5 ustawy z dnia 7 lipca 2005 r. o działalności lobbingowej w procesie stanowienia prawa (Dz. U. z 2017 r. poz. 248) oraz § 52 ust. 1 uchwały nr 190 Rady Ministrów z dnia 29 października 2013 r. – Regulamin pracy Rady Ministrów (M.P. z 2016 r. poz. 1006, z </w:t>
      </w:r>
      <w:proofErr w:type="spellStart"/>
      <w:r w:rsidRPr="00EB5CA0">
        <w:t>późn</w:t>
      </w:r>
      <w:proofErr w:type="spellEnd"/>
      <w:r w:rsidRPr="00EB5CA0">
        <w:t>. zm.), projekt został udostępniony w Biuletynie Informacji Publicznej na stronie podmiotowej Rządowego Centrum Legislacji, w serwisie Rządowy Proces Legislacyjny, z chwilą przekazania projektu do uzgodnień z członkami Rady Ministrów.</w:t>
      </w:r>
    </w:p>
    <w:p w14:paraId="26F18220" w14:textId="77777777" w:rsidR="009B0DDC" w:rsidRDefault="009B0DDC"/>
    <w:sectPr w:rsidR="009B0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F93E" w14:textId="77777777" w:rsidR="00AC1912" w:rsidRDefault="00AC1912" w:rsidP="007E6F2D">
      <w:pPr>
        <w:spacing w:after="0" w:line="240" w:lineRule="auto"/>
      </w:pPr>
      <w:r>
        <w:separator/>
      </w:r>
    </w:p>
  </w:endnote>
  <w:endnote w:type="continuationSeparator" w:id="0">
    <w:p w14:paraId="1D314A0B" w14:textId="77777777" w:rsidR="00AC1912" w:rsidRDefault="00AC1912" w:rsidP="007E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8155955"/>
      <w:docPartObj>
        <w:docPartGallery w:val="Page Numbers (Bottom of Page)"/>
        <w:docPartUnique/>
      </w:docPartObj>
    </w:sdtPr>
    <w:sdtEndPr/>
    <w:sdtContent>
      <w:p w14:paraId="59893099" w14:textId="2F989032" w:rsidR="006C6C3C" w:rsidRDefault="006C6C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9ED165" w14:textId="77777777" w:rsidR="006C6C3C" w:rsidRDefault="006C6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7003" w14:textId="77777777" w:rsidR="00AC1912" w:rsidRDefault="00AC1912" w:rsidP="007E6F2D">
      <w:pPr>
        <w:spacing w:after="0" w:line="240" w:lineRule="auto"/>
      </w:pPr>
      <w:r>
        <w:separator/>
      </w:r>
    </w:p>
  </w:footnote>
  <w:footnote w:type="continuationSeparator" w:id="0">
    <w:p w14:paraId="110105E6" w14:textId="77777777" w:rsidR="00AC1912" w:rsidRDefault="00AC1912" w:rsidP="007E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597"/>
    <w:multiLevelType w:val="hybridMultilevel"/>
    <w:tmpl w:val="39DAC4E8"/>
    <w:lvl w:ilvl="0" w:tplc="38F43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5578B"/>
    <w:multiLevelType w:val="hybridMultilevel"/>
    <w:tmpl w:val="39DAC4E8"/>
    <w:lvl w:ilvl="0" w:tplc="38F43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18"/>
    <w:rsid w:val="0002188F"/>
    <w:rsid w:val="00024AC6"/>
    <w:rsid w:val="00034044"/>
    <w:rsid w:val="00050C5F"/>
    <w:rsid w:val="00076D07"/>
    <w:rsid w:val="00085F08"/>
    <w:rsid w:val="000B23AF"/>
    <w:rsid w:val="000B28C2"/>
    <w:rsid w:val="000E4FCC"/>
    <w:rsid w:val="000F165C"/>
    <w:rsid w:val="000F5255"/>
    <w:rsid w:val="001026A2"/>
    <w:rsid w:val="00127D3C"/>
    <w:rsid w:val="0015611E"/>
    <w:rsid w:val="001824D6"/>
    <w:rsid w:val="00185AC5"/>
    <w:rsid w:val="001F018A"/>
    <w:rsid w:val="00225E73"/>
    <w:rsid w:val="00235F1C"/>
    <w:rsid w:val="00245FAC"/>
    <w:rsid w:val="0024793C"/>
    <w:rsid w:val="00257111"/>
    <w:rsid w:val="00272471"/>
    <w:rsid w:val="00297745"/>
    <w:rsid w:val="002B40BF"/>
    <w:rsid w:val="002C3767"/>
    <w:rsid w:val="002E7AA2"/>
    <w:rsid w:val="002F3CE2"/>
    <w:rsid w:val="00303232"/>
    <w:rsid w:val="00304C0E"/>
    <w:rsid w:val="00320156"/>
    <w:rsid w:val="003229ED"/>
    <w:rsid w:val="00340BBD"/>
    <w:rsid w:val="00340E20"/>
    <w:rsid w:val="0035288B"/>
    <w:rsid w:val="0036558A"/>
    <w:rsid w:val="00377C5E"/>
    <w:rsid w:val="003957AB"/>
    <w:rsid w:val="003A29B8"/>
    <w:rsid w:val="003B416E"/>
    <w:rsid w:val="003C00CB"/>
    <w:rsid w:val="003C1353"/>
    <w:rsid w:val="003C72F6"/>
    <w:rsid w:val="003F1DD4"/>
    <w:rsid w:val="00423146"/>
    <w:rsid w:val="004504E8"/>
    <w:rsid w:val="004F1F08"/>
    <w:rsid w:val="004F68B4"/>
    <w:rsid w:val="00506384"/>
    <w:rsid w:val="00512979"/>
    <w:rsid w:val="00527F81"/>
    <w:rsid w:val="00536BCA"/>
    <w:rsid w:val="00537B02"/>
    <w:rsid w:val="005446E9"/>
    <w:rsid w:val="0055440E"/>
    <w:rsid w:val="00567810"/>
    <w:rsid w:val="00580B25"/>
    <w:rsid w:val="005B0D14"/>
    <w:rsid w:val="005B1B16"/>
    <w:rsid w:val="005D09E9"/>
    <w:rsid w:val="005E006C"/>
    <w:rsid w:val="005E5A0C"/>
    <w:rsid w:val="005F6485"/>
    <w:rsid w:val="006345EC"/>
    <w:rsid w:val="00653400"/>
    <w:rsid w:val="006941B5"/>
    <w:rsid w:val="006A1A03"/>
    <w:rsid w:val="006B0111"/>
    <w:rsid w:val="006C5134"/>
    <w:rsid w:val="006C6C3C"/>
    <w:rsid w:val="006E42B2"/>
    <w:rsid w:val="006E73C0"/>
    <w:rsid w:val="006F62D5"/>
    <w:rsid w:val="00701EFD"/>
    <w:rsid w:val="007071FD"/>
    <w:rsid w:val="00723075"/>
    <w:rsid w:val="00724FB7"/>
    <w:rsid w:val="00726A78"/>
    <w:rsid w:val="007429FD"/>
    <w:rsid w:val="0075504E"/>
    <w:rsid w:val="0077134A"/>
    <w:rsid w:val="00776F5F"/>
    <w:rsid w:val="0079247B"/>
    <w:rsid w:val="00793C66"/>
    <w:rsid w:val="007A2100"/>
    <w:rsid w:val="007D5F02"/>
    <w:rsid w:val="007E2BC0"/>
    <w:rsid w:val="007E5499"/>
    <w:rsid w:val="007E6F2D"/>
    <w:rsid w:val="008061B4"/>
    <w:rsid w:val="00820DF7"/>
    <w:rsid w:val="008563E2"/>
    <w:rsid w:val="0086765C"/>
    <w:rsid w:val="0087529A"/>
    <w:rsid w:val="0088538D"/>
    <w:rsid w:val="008873CA"/>
    <w:rsid w:val="008D1E17"/>
    <w:rsid w:val="009136A4"/>
    <w:rsid w:val="00915405"/>
    <w:rsid w:val="009252CB"/>
    <w:rsid w:val="00945290"/>
    <w:rsid w:val="00950C4D"/>
    <w:rsid w:val="00966684"/>
    <w:rsid w:val="00977ACC"/>
    <w:rsid w:val="00980F3F"/>
    <w:rsid w:val="0099103C"/>
    <w:rsid w:val="009B0DDC"/>
    <w:rsid w:val="009C1039"/>
    <w:rsid w:val="009C48EE"/>
    <w:rsid w:val="009F1C0B"/>
    <w:rsid w:val="009F4263"/>
    <w:rsid w:val="009F629A"/>
    <w:rsid w:val="00A02218"/>
    <w:rsid w:val="00A43041"/>
    <w:rsid w:val="00A475E1"/>
    <w:rsid w:val="00A511E8"/>
    <w:rsid w:val="00A64721"/>
    <w:rsid w:val="00A752B9"/>
    <w:rsid w:val="00A8262E"/>
    <w:rsid w:val="00A91263"/>
    <w:rsid w:val="00A96917"/>
    <w:rsid w:val="00AA32D1"/>
    <w:rsid w:val="00AA786C"/>
    <w:rsid w:val="00AC1912"/>
    <w:rsid w:val="00AC6DB6"/>
    <w:rsid w:val="00AF4C9F"/>
    <w:rsid w:val="00B01A38"/>
    <w:rsid w:val="00B02998"/>
    <w:rsid w:val="00B1306B"/>
    <w:rsid w:val="00B13945"/>
    <w:rsid w:val="00B21258"/>
    <w:rsid w:val="00B34D22"/>
    <w:rsid w:val="00B6542A"/>
    <w:rsid w:val="00B979D3"/>
    <w:rsid w:val="00BB2572"/>
    <w:rsid w:val="00BF3BCD"/>
    <w:rsid w:val="00BF43AD"/>
    <w:rsid w:val="00C321DD"/>
    <w:rsid w:val="00C35CD2"/>
    <w:rsid w:val="00C739D6"/>
    <w:rsid w:val="00C73AEC"/>
    <w:rsid w:val="00C932ED"/>
    <w:rsid w:val="00CB2DB5"/>
    <w:rsid w:val="00CD274D"/>
    <w:rsid w:val="00CF1A50"/>
    <w:rsid w:val="00CF6E99"/>
    <w:rsid w:val="00D04952"/>
    <w:rsid w:val="00D155FB"/>
    <w:rsid w:val="00DC0E3B"/>
    <w:rsid w:val="00DD0FE9"/>
    <w:rsid w:val="00E13174"/>
    <w:rsid w:val="00E21FBD"/>
    <w:rsid w:val="00E44130"/>
    <w:rsid w:val="00E53980"/>
    <w:rsid w:val="00E81C94"/>
    <w:rsid w:val="00E97E09"/>
    <w:rsid w:val="00EA23C0"/>
    <w:rsid w:val="00EA23F1"/>
    <w:rsid w:val="00EB2423"/>
    <w:rsid w:val="00EE0245"/>
    <w:rsid w:val="00EE02EA"/>
    <w:rsid w:val="00EF6570"/>
    <w:rsid w:val="00F250AE"/>
    <w:rsid w:val="00F252F2"/>
    <w:rsid w:val="00F544CF"/>
    <w:rsid w:val="00F57E37"/>
    <w:rsid w:val="00F81E73"/>
    <w:rsid w:val="00F93496"/>
    <w:rsid w:val="00FA72B9"/>
    <w:rsid w:val="00FB6D8F"/>
    <w:rsid w:val="00FC72D2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2639"/>
  <w15:chartTrackingRefBased/>
  <w15:docId w15:val="{70B64274-16FB-462B-AEA5-AB9BD28D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218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F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F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F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57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F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F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3C"/>
  </w:style>
  <w:style w:type="paragraph" w:styleId="Stopka">
    <w:name w:val="footer"/>
    <w:basedOn w:val="Normalny"/>
    <w:link w:val="StopkaZnak"/>
    <w:uiPriority w:val="99"/>
    <w:unhideWhenUsed/>
    <w:rsid w:val="006C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3C"/>
  </w:style>
  <w:style w:type="paragraph" w:customStyle="1" w:styleId="ARTartustawynprozporzdzenia">
    <w:name w:val="ART(§) – art. ustawy (§ np. rozporządzenia)"/>
    <w:uiPriority w:val="11"/>
    <w:qFormat/>
    <w:rsid w:val="00340E20"/>
    <w:pPr>
      <w:suppressAutoHyphens/>
      <w:autoSpaceDE w:val="0"/>
      <w:autoSpaceDN w:val="0"/>
      <w:adjustRightInd w:val="0"/>
      <w:spacing w:before="120"/>
      <w:ind w:firstLine="510"/>
    </w:pPr>
    <w:rPr>
      <w:rFonts w:ascii="Times" w:eastAsiaTheme="minorEastAsia" w:hAnsi="Times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5890-E60B-4F7A-A25C-7FFA5035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2838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Orliński Adrian  (DIRS)</dc:creator>
  <cp:keywords/>
  <dc:description/>
  <cp:lastModifiedBy>Piskorska-Wąsala Agnieszka  (DLPC)</cp:lastModifiedBy>
  <cp:revision>4</cp:revision>
  <dcterms:created xsi:type="dcterms:W3CDTF">2021-03-12T10:41:00Z</dcterms:created>
  <dcterms:modified xsi:type="dcterms:W3CDTF">2021-03-12T12:00:00Z</dcterms:modified>
</cp:coreProperties>
</file>