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D3166" w14:textId="28655FE8" w:rsidR="00854FBF" w:rsidRDefault="00854FBF" w:rsidP="00854FBF">
      <w:pPr>
        <w:pStyle w:val="OZNPROJEKTUwskazaniedatylubwersjiprojektu"/>
      </w:pPr>
      <w:bookmarkStart w:id="0" w:name="_GoBack"/>
      <w:bookmarkEnd w:id="0"/>
      <w:r w:rsidRPr="00DD099D">
        <w:t xml:space="preserve">Projekt z dnia </w:t>
      </w:r>
      <w:r w:rsidR="00846DB9">
        <w:t>13</w:t>
      </w:r>
      <w:r w:rsidR="0034712C">
        <w:t xml:space="preserve"> kwietnia</w:t>
      </w:r>
      <w:r>
        <w:t xml:space="preserve"> 2021</w:t>
      </w:r>
      <w:r w:rsidRPr="00DD099D">
        <w:t xml:space="preserve"> r.</w:t>
      </w:r>
    </w:p>
    <w:p w14:paraId="505C1E03" w14:textId="77777777" w:rsidR="00FF43B2" w:rsidRPr="00FF43B2" w:rsidRDefault="00FF43B2" w:rsidP="00CC718B">
      <w:pPr>
        <w:pStyle w:val="OZNRODZAKTUtznustawalubrozporzdzenieiorganwydajcy"/>
      </w:pPr>
      <w:r w:rsidRPr="00FF43B2">
        <w:t>ROZPORZĄDZENIE</w:t>
      </w:r>
    </w:p>
    <w:p w14:paraId="78F829A2" w14:textId="77777777" w:rsidR="00FF43B2" w:rsidRPr="00FF43B2" w:rsidRDefault="00FF43B2" w:rsidP="00FF43B2">
      <w:pPr>
        <w:keepNext/>
        <w:suppressAutoHyphens/>
        <w:spacing w:after="120" w:line="360" w:lineRule="auto"/>
        <w:jc w:val="center"/>
        <w:rPr>
          <w:rFonts w:ascii="Times" w:hAnsi="Times"/>
          <w:b/>
          <w:bCs/>
          <w:caps/>
          <w:spacing w:val="54"/>
          <w:kern w:val="24"/>
        </w:rPr>
      </w:pPr>
      <w:r w:rsidRPr="00FF43B2">
        <w:rPr>
          <w:rFonts w:ascii="Times" w:hAnsi="Times"/>
          <w:b/>
          <w:bCs/>
          <w:caps/>
          <w:spacing w:val="54"/>
          <w:kern w:val="24"/>
        </w:rPr>
        <w:t>MINISTRA FINANSÓW, FUNDUSZY I POLITYKI REGIONALNEJ</w:t>
      </w:r>
      <w:r w:rsidRPr="00FF43B2">
        <w:rPr>
          <w:rFonts w:ascii="Times" w:hAnsi="Times"/>
          <w:bCs/>
          <w:caps/>
          <w:kern w:val="24"/>
          <w:vertAlign w:val="superscript"/>
        </w:rPr>
        <w:footnoteReference w:id="1"/>
      </w:r>
      <w:r w:rsidRPr="00FF43B2">
        <w:rPr>
          <w:rFonts w:ascii="Times" w:hAnsi="Times"/>
          <w:bCs/>
          <w:caps/>
          <w:kern w:val="24"/>
          <w:vertAlign w:val="superscript"/>
        </w:rPr>
        <w:t>)</w:t>
      </w:r>
    </w:p>
    <w:p w14:paraId="6362362B" w14:textId="77777777" w:rsidR="00FF43B2" w:rsidRPr="00FF43B2" w:rsidRDefault="00FF43B2" w:rsidP="00CC718B">
      <w:pPr>
        <w:pStyle w:val="DATAAKTUdatauchwalenialubwydaniaaktu"/>
      </w:pPr>
      <w:r w:rsidRPr="00FF43B2">
        <w:t>z dnia ……………………2021 r.</w:t>
      </w:r>
    </w:p>
    <w:p w14:paraId="49C4F573" w14:textId="77777777" w:rsidR="00FF43B2" w:rsidRPr="00FF43B2" w:rsidRDefault="00FF43B2" w:rsidP="00FF43B2">
      <w:pPr>
        <w:keepNext/>
        <w:suppressAutoHyphens/>
        <w:spacing w:before="120" w:after="360" w:line="360" w:lineRule="auto"/>
        <w:jc w:val="center"/>
        <w:rPr>
          <w:rFonts w:ascii="Times" w:eastAsiaTheme="minorEastAsia" w:hAnsi="Times" w:cs="Arial"/>
          <w:b/>
          <w:bCs/>
        </w:rPr>
      </w:pPr>
      <w:r w:rsidRPr="00FF43B2">
        <w:rPr>
          <w:rFonts w:ascii="Times" w:eastAsiaTheme="minorEastAsia" w:hAnsi="Times" w:cs="Arial"/>
          <w:b/>
          <w:bCs/>
        </w:rPr>
        <w:t>w sprawie systemu zarządzania ryzykiem i systemu kontroli wewnętrznej oraz polityki wynagrodzeń</w:t>
      </w:r>
      <w:r w:rsidR="007763BB">
        <w:rPr>
          <w:rFonts w:ascii="Times" w:eastAsiaTheme="minorEastAsia" w:hAnsi="Times" w:cs="Arial"/>
          <w:b/>
          <w:bCs/>
        </w:rPr>
        <w:t xml:space="preserve"> w bankach</w:t>
      </w:r>
      <w:r w:rsidRPr="00FF43B2">
        <w:rPr>
          <w:rFonts w:ascii="Times" w:eastAsiaTheme="minorEastAsia" w:hAnsi="Times" w:cs="Arial"/>
          <w:bCs/>
          <w:vertAlign w:val="superscript"/>
        </w:rPr>
        <w:footnoteReference w:id="2"/>
      </w:r>
      <w:r w:rsidRPr="00FF43B2">
        <w:rPr>
          <w:rFonts w:ascii="Times" w:eastAsiaTheme="minorEastAsia" w:hAnsi="Times" w:cs="Arial"/>
          <w:bCs/>
          <w:vertAlign w:val="superscript"/>
        </w:rPr>
        <w:t>)</w:t>
      </w:r>
    </w:p>
    <w:p w14:paraId="240910D9" w14:textId="567E8D29"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bCs/>
          <w:szCs w:val="20"/>
        </w:rPr>
      </w:pPr>
      <w:r w:rsidRPr="00FF43B2">
        <w:rPr>
          <w:rFonts w:ascii="Times" w:eastAsiaTheme="minorEastAsia" w:hAnsi="Times" w:cs="Arial"/>
          <w:bCs/>
          <w:szCs w:val="20"/>
        </w:rPr>
        <w:t>Na podstawie art. 9f ust. 1 ustawy z dnia 29 sierpnia 1997 r. – Prawo bankowe (Dz. U. z</w:t>
      </w:r>
      <w:r w:rsidR="00550AE8">
        <w:rPr>
          <w:rFonts w:ascii="Times" w:eastAsiaTheme="minorEastAsia" w:hAnsi="Times" w:cs="Arial"/>
          <w:bCs/>
          <w:szCs w:val="20"/>
        </w:rPr>
        <w:t> </w:t>
      </w:r>
      <w:r w:rsidRPr="00FF43B2">
        <w:rPr>
          <w:rFonts w:ascii="Times" w:eastAsiaTheme="minorEastAsia" w:hAnsi="Times" w:cs="Arial"/>
          <w:bCs/>
          <w:szCs w:val="20"/>
        </w:rPr>
        <w:t>2</w:t>
      </w:r>
      <w:r w:rsidR="00634540">
        <w:rPr>
          <w:rFonts w:ascii="Times" w:eastAsiaTheme="minorEastAsia" w:hAnsi="Times" w:cs="Arial"/>
          <w:bCs/>
          <w:szCs w:val="20"/>
        </w:rPr>
        <w:t>020</w:t>
      </w:r>
      <w:r w:rsidRPr="00FF43B2">
        <w:rPr>
          <w:rFonts w:ascii="Times" w:eastAsiaTheme="minorEastAsia" w:hAnsi="Times" w:cs="Arial"/>
          <w:bCs/>
          <w:szCs w:val="20"/>
        </w:rPr>
        <w:t xml:space="preserve"> r. poz.</w:t>
      </w:r>
      <w:r w:rsidR="00634540" w:rsidRPr="00634540">
        <w:t xml:space="preserve"> </w:t>
      </w:r>
      <w:r w:rsidR="00634540">
        <w:rPr>
          <w:rFonts w:ascii="Times" w:eastAsiaTheme="minorEastAsia" w:hAnsi="Times" w:cs="Arial"/>
          <w:bCs/>
          <w:szCs w:val="20"/>
        </w:rPr>
        <w:t>1896, 2320 i</w:t>
      </w:r>
      <w:r w:rsidR="00634540" w:rsidRPr="00634540">
        <w:rPr>
          <w:rFonts w:ascii="Times" w:eastAsiaTheme="minorEastAsia" w:hAnsi="Times" w:cs="Arial"/>
          <w:bCs/>
          <w:szCs w:val="20"/>
        </w:rPr>
        <w:t xml:space="preserve"> 2419</w:t>
      </w:r>
      <w:r w:rsidR="001A5D4E">
        <w:rPr>
          <w:rFonts w:ascii="Times" w:eastAsiaTheme="minorEastAsia" w:hAnsi="Times" w:cs="Arial"/>
          <w:bCs/>
          <w:szCs w:val="20"/>
        </w:rPr>
        <w:t xml:space="preserve"> oraz z 2021 r. poz. 680</w:t>
      </w:r>
      <w:r w:rsidRPr="00FF43B2">
        <w:rPr>
          <w:rFonts w:ascii="Times" w:eastAsiaTheme="minorEastAsia" w:hAnsi="Times" w:cs="Arial"/>
          <w:bCs/>
          <w:szCs w:val="20"/>
        </w:rPr>
        <w:t>) zarządza się, co następuje:</w:t>
      </w:r>
    </w:p>
    <w:p w14:paraId="0AD82708" w14:textId="77777777" w:rsidR="00FF43B2" w:rsidRPr="00FF43B2" w:rsidRDefault="00FF43B2" w:rsidP="00FF43B2">
      <w:pPr>
        <w:keepNext/>
        <w:suppressAutoHyphens/>
        <w:spacing w:before="120" w:line="360" w:lineRule="auto"/>
        <w:jc w:val="center"/>
        <w:rPr>
          <w:rFonts w:ascii="Times" w:eastAsiaTheme="minorEastAsia" w:hAnsi="Times" w:cs="Arial"/>
          <w:bCs/>
          <w:kern w:val="24"/>
        </w:rPr>
      </w:pPr>
      <w:r w:rsidRPr="00FF43B2">
        <w:rPr>
          <w:rFonts w:ascii="Times" w:eastAsiaTheme="minorEastAsia" w:hAnsi="Times" w:cs="Arial"/>
          <w:bCs/>
          <w:kern w:val="24"/>
        </w:rPr>
        <w:t>Rozdział 1</w:t>
      </w:r>
    </w:p>
    <w:p w14:paraId="215E1B5A" w14:textId="77777777" w:rsidR="00FF43B2" w:rsidRPr="00FF43B2" w:rsidRDefault="00FF43B2" w:rsidP="00FF43B2">
      <w:pPr>
        <w:keepNext/>
        <w:suppressAutoHyphens/>
        <w:spacing w:before="120" w:line="360" w:lineRule="auto"/>
        <w:jc w:val="center"/>
        <w:rPr>
          <w:rFonts w:ascii="Times" w:eastAsiaTheme="minorEastAsia" w:hAnsi="Times"/>
          <w:b/>
          <w:bCs/>
        </w:rPr>
      </w:pPr>
      <w:r w:rsidRPr="00FF43B2">
        <w:rPr>
          <w:rFonts w:ascii="Times" w:eastAsiaTheme="minorEastAsia" w:hAnsi="Times"/>
          <w:b/>
          <w:bCs/>
        </w:rPr>
        <w:t>Przepisy ogólne</w:t>
      </w:r>
    </w:p>
    <w:p w14:paraId="324BFD13" w14:textId="77777777" w:rsidR="00FF43B2" w:rsidRPr="00FF43B2" w:rsidRDefault="00FF43B2"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1.</w:t>
      </w:r>
      <w:r w:rsidRPr="00FF43B2">
        <w:rPr>
          <w:rFonts w:ascii="Times" w:eastAsiaTheme="minorEastAsia" w:hAnsi="Times" w:cs="Arial"/>
          <w:szCs w:val="20"/>
        </w:rPr>
        <w:t> Rozporządzenie określa:</w:t>
      </w:r>
    </w:p>
    <w:p w14:paraId="28389047"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szczegółowy sposób funkcjonowania w bankach systemu zarządzania ryzykiem i systemu kontroli wewnętrznej, w tym tryb anonimowego zgłaszania wskazanemu członkowi zarządu lub rady nadzorczej naruszeń prawa oraz obowiązujących w banku procedur i</w:t>
      </w:r>
      <w:r w:rsidR="00545EA0">
        <w:rPr>
          <w:rFonts w:ascii="Times" w:eastAsiaTheme="minorEastAsia" w:hAnsi="Times" w:cs="Arial"/>
          <w:bCs/>
          <w:szCs w:val="20"/>
        </w:rPr>
        <w:t> </w:t>
      </w:r>
      <w:r w:rsidRPr="00FF43B2">
        <w:rPr>
          <w:rFonts w:ascii="Times" w:eastAsiaTheme="minorEastAsia" w:hAnsi="Times" w:cs="Arial"/>
          <w:bCs/>
          <w:szCs w:val="20"/>
        </w:rPr>
        <w:t>standardów etycznych;</w:t>
      </w:r>
    </w:p>
    <w:p w14:paraId="1D03CD7C"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szczegółowy zakres polityki wynagrodzeń i sposób jej ustalania.</w:t>
      </w:r>
    </w:p>
    <w:p w14:paraId="35EED1C8" w14:textId="77777777"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lastRenderedPageBreak/>
        <w:t>§ 2.</w:t>
      </w:r>
      <w:r w:rsidR="00A11F8F">
        <w:rPr>
          <w:rFonts w:ascii="Times" w:eastAsiaTheme="minorEastAsia" w:hAnsi="Times" w:cs="Arial"/>
          <w:szCs w:val="20"/>
        </w:rPr>
        <w:t> 1.</w:t>
      </w:r>
      <w:r w:rsidR="00A11F8F">
        <w:rPr>
          <w:rFonts w:ascii="Times" w:eastAsiaTheme="minorEastAsia" w:hAnsi="Times" w:cs="Arial"/>
          <w:szCs w:val="20"/>
        </w:rPr>
        <w:tab/>
      </w:r>
      <w:r w:rsidRPr="00FF43B2">
        <w:rPr>
          <w:rFonts w:ascii="Times" w:eastAsiaTheme="minorEastAsia" w:hAnsi="Times" w:cs="Arial"/>
          <w:szCs w:val="20"/>
        </w:rPr>
        <w:t>System zarządzania ryzykiem, system kontroli wewnętrznej, polityka wynagrodzeń i procedury anonimowego zgłaszania naruszeń prawa oraz obowiązujących w</w:t>
      </w:r>
      <w:r w:rsidR="00720C08">
        <w:rPr>
          <w:rFonts w:ascii="Times" w:eastAsiaTheme="minorEastAsia" w:hAnsi="Times" w:cs="Arial"/>
          <w:szCs w:val="20"/>
        </w:rPr>
        <w:t> </w:t>
      </w:r>
      <w:r w:rsidRPr="00FF43B2">
        <w:rPr>
          <w:rFonts w:ascii="Times" w:eastAsiaTheme="minorEastAsia" w:hAnsi="Times" w:cs="Arial"/>
          <w:szCs w:val="20"/>
        </w:rPr>
        <w:t>banku procedur i standardów etycznych, funkcjonują w banku na podstawie strategii zarządzania bankiem, strategii zarządzania ryzykiem, polityk, procedur i planów.</w:t>
      </w:r>
    </w:p>
    <w:p w14:paraId="25F2C74A"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System zarządzania ryzykiem oraz system kontroli wewnętrznej odnoszą się do działalności prowadzonej bezpośrednio przez bank, oraz uwzględniają funkcjonowanie banku w holdingach, o których mowa w art. 141f ust. 1</w:t>
      </w:r>
      <w:r w:rsidR="00F535F6">
        <w:rPr>
          <w:rFonts w:ascii="Times" w:eastAsiaTheme="minorEastAsia" w:hAnsi="Times" w:cs="Arial"/>
          <w:bCs/>
          <w:szCs w:val="20"/>
        </w:rPr>
        <w:t xml:space="preserve"> pkt 1</w:t>
      </w:r>
      <w:r w:rsidRPr="00FF43B2">
        <w:rPr>
          <w:rFonts w:ascii="Times" w:eastAsiaTheme="minorEastAsia" w:hAnsi="Times" w:cs="Arial"/>
          <w:bCs/>
          <w:szCs w:val="20"/>
        </w:rPr>
        <w:t xml:space="preserve"> ustawy z dnia 29 sierpnia 1997 r. – Prawo bankowe, zwanej dalej „ustawą – Prawo bankowe”, </w:t>
      </w:r>
      <w:r w:rsidRPr="00B509A9">
        <w:rPr>
          <w:rFonts w:ascii="Times" w:eastAsiaTheme="minorEastAsia" w:hAnsi="Times" w:cs="Arial"/>
          <w:bCs/>
          <w:szCs w:val="20"/>
        </w:rPr>
        <w:t>oraz w systemach ochrony, o których mowa w art. 2 pkt 6 ustawy z dnia 7 grudnia 2000 r. o funkcjonowaniu banków spółdzielczych, ich zrzeszaniu się i bankach zrzeszających (Dz. U. z 2021 r. poz. 102), zwanych dalej „systemami ochrony”.</w:t>
      </w:r>
    </w:p>
    <w:p w14:paraId="6DD42F5B" w14:textId="085E7F1D" w:rsid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3.</w:t>
      </w:r>
      <w:r w:rsidR="00A11F8F">
        <w:rPr>
          <w:rFonts w:ascii="Times" w:eastAsiaTheme="minorEastAsia" w:hAnsi="Times" w:cs="Arial"/>
          <w:szCs w:val="20"/>
        </w:rPr>
        <w:t> 1.</w:t>
      </w:r>
      <w:r w:rsidR="00A11F8F">
        <w:rPr>
          <w:rFonts w:ascii="Times" w:eastAsiaTheme="minorEastAsia" w:hAnsi="Times" w:cs="Arial"/>
          <w:szCs w:val="20"/>
        </w:rPr>
        <w:tab/>
      </w:r>
      <w:r w:rsidR="00246186">
        <w:rPr>
          <w:rFonts w:ascii="Times" w:eastAsiaTheme="minorEastAsia" w:hAnsi="Times" w:cs="Arial"/>
          <w:szCs w:val="20"/>
        </w:rPr>
        <w:t>S</w:t>
      </w:r>
      <w:r w:rsidRPr="00FF43B2">
        <w:rPr>
          <w:rFonts w:ascii="Times" w:eastAsiaTheme="minorEastAsia" w:hAnsi="Times" w:cs="Arial"/>
          <w:szCs w:val="20"/>
        </w:rPr>
        <w:t>ystem zarządzania ryzykiem i system kontroli wewnętrznej</w:t>
      </w:r>
      <w:r w:rsidR="00246186">
        <w:rPr>
          <w:rFonts w:ascii="Times" w:eastAsiaTheme="minorEastAsia" w:hAnsi="Times" w:cs="Arial"/>
          <w:szCs w:val="20"/>
        </w:rPr>
        <w:t>,</w:t>
      </w:r>
      <w:r w:rsidRPr="00FF43B2">
        <w:rPr>
          <w:rFonts w:ascii="Times" w:eastAsiaTheme="minorEastAsia" w:hAnsi="Times" w:cs="Arial"/>
          <w:szCs w:val="20"/>
        </w:rPr>
        <w:t xml:space="preserve"> </w:t>
      </w:r>
      <w:r w:rsidR="00246186">
        <w:rPr>
          <w:rFonts w:ascii="Times" w:eastAsiaTheme="minorEastAsia" w:hAnsi="Times" w:cs="Arial"/>
          <w:szCs w:val="20"/>
        </w:rPr>
        <w:t>funkcjonujące w banku, obejmują trzy, niezależne</w:t>
      </w:r>
      <w:r w:rsidRPr="00FF43B2">
        <w:rPr>
          <w:rFonts w:ascii="Times" w:eastAsiaTheme="minorEastAsia" w:hAnsi="Times" w:cs="Arial"/>
          <w:szCs w:val="20"/>
        </w:rPr>
        <w:t xml:space="preserve"> pozi</w:t>
      </w:r>
      <w:r w:rsidR="00246186">
        <w:rPr>
          <w:rFonts w:ascii="Times" w:eastAsiaTheme="minorEastAsia" w:hAnsi="Times" w:cs="Arial"/>
          <w:szCs w:val="20"/>
        </w:rPr>
        <w:t>omy:</w:t>
      </w:r>
    </w:p>
    <w:p w14:paraId="0029AF39" w14:textId="6E58C984" w:rsidR="00FF43B2" w:rsidRDefault="00246186" w:rsidP="00CC718B">
      <w:pPr>
        <w:pStyle w:val="PKTpunkt"/>
      </w:pPr>
      <w:r>
        <w:t>1)</w:t>
      </w:r>
      <w:r w:rsidR="00CC718B">
        <w:tab/>
      </w:r>
      <w:r>
        <w:t>pierwszy</w:t>
      </w:r>
      <w:r w:rsidR="004E68A1">
        <w:t>,</w:t>
      </w:r>
      <w:r>
        <w:t xml:space="preserve"> na który składa się </w:t>
      </w:r>
      <w:r w:rsidR="00FF43B2" w:rsidRPr="00FF43B2">
        <w:t>zarządzanie ryzykiem w działalności operacyjnej banku</w:t>
      </w:r>
      <w:r>
        <w:t>;</w:t>
      </w:r>
    </w:p>
    <w:p w14:paraId="02DC2821" w14:textId="7ACC0904" w:rsidR="00FF43B2" w:rsidRDefault="00246186" w:rsidP="00CC718B">
      <w:pPr>
        <w:pStyle w:val="PKTpunkt"/>
      </w:pPr>
      <w:r>
        <w:t>2)</w:t>
      </w:r>
      <w:r w:rsidR="00CC718B">
        <w:tab/>
      </w:r>
      <w:r>
        <w:t>drugi</w:t>
      </w:r>
      <w:r w:rsidR="004E68A1">
        <w:t>,</w:t>
      </w:r>
      <w:r>
        <w:t xml:space="preserve"> na który składa się w szczególności </w:t>
      </w:r>
      <w:r w:rsidR="00FF43B2" w:rsidRPr="00246186">
        <w:t xml:space="preserve">zarządzanie ryzykiem przez pracowników </w:t>
      </w:r>
      <w:r w:rsidR="004E68A1">
        <w:t>banku zatrudnionych</w:t>
      </w:r>
      <w:r>
        <w:t xml:space="preserve"> </w:t>
      </w:r>
      <w:r w:rsidR="00FF43B2" w:rsidRPr="00246186">
        <w:t xml:space="preserve">na </w:t>
      </w:r>
      <w:r w:rsidR="00D91596">
        <w:t xml:space="preserve">stanowiskach związanych z zarządzaniem ryzykiem </w:t>
      </w:r>
      <w:r w:rsidR="00FF43B2" w:rsidRPr="00246186">
        <w:t>lub w komórkach organizacyjnych, niezależnie od zarządzania ryzykiem, o</w:t>
      </w:r>
      <w:r w:rsidR="00720C08" w:rsidRPr="00246186">
        <w:t> </w:t>
      </w:r>
      <w:r w:rsidR="004E68A1">
        <w:t xml:space="preserve">którym mowa w ust. 2, oraz  </w:t>
      </w:r>
      <w:r w:rsidR="00FF43B2" w:rsidRPr="00246186">
        <w:t>działalność komórki do spraw zgodności</w:t>
      </w:r>
      <w:r w:rsidR="004E68A1">
        <w:t>;</w:t>
      </w:r>
    </w:p>
    <w:p w14:paraId="52FC3315" w14:textId="376287AE" w:rsidR="00FF43B2" w:rsidRPr="00FF43B2" w:rsidRDefault="004E68A1" w:rsidP="00CC718B">
      <w:pPr>
        <w:pStyle w:val="PKTpunkt"/>
      </w:pPr>
      <w:r>
        <w:t>3)</w:t>
      </w:r>
      <w:r w:rsidR="00CC718B">
        <w:tab/>
      </w:r>
      <w:r>
        <w:t>trzeci, na który s</w:t>
      </w:r>
      <w:r w:rsidR="00FF43B2" w:rsidRPr="00FF43B2">
        <w:t>kłada się działalność komórki audytu wewnętrznego.</w:t>
      </w:r>
    </w:p>
    <w:p w14:paraId="30409635" w14:textId="5324C360" w:rsidR="00FF43B2" w:rsidRPr="00FF43B2" w:rsidRDefault="004E68A1" w:rsidP="00CC718B">
      <w:pPr>
        <w:pStyle w:val="USTustnpkodeksu"/>
      </w:pPr>
      <w:r>
        <w:t>2</w:t>
      </w:r>
      <w:r w:rsidR="00FF43B2" w:rsidRPr="00FF43B2">
        <w:t xml:space="preserve">. Na </w:t>
      </w:r>
      <w:r w:rsidR="008D41E6">
        <w:t>każdym</w:t>
      </w:r>
      <w:r w:rsidR="0064709A">
        <w:t xml:space="preserve"> </w:t>
      </w:r>
      <w:r>
        <w:t xml:space="preserve">z </w:t>
      </w:r>
      <w:r w:rsidR="00FF43B2" w:rsidRPr="00FF43B2">
        <w:t>trzech poziom</w:t>
      </w:r>
      <w:r>
        <w:t>ów</w:t>
      </w:r>
      <w:r w:rsidR="00FF43B2" w:rsidRPr="00FF43B2">
        <w:t xml:space="preserve">, </w:t>
      </w:r>
      <w:r>
        <w:t>o których mowa w ust. 1,</w:t>
      </w:r>
      <w:r w:rsidR="00FF43B2" w:rsidRPr="00FF43B2">
        <w:t xml:space="preserve"> pracownicy banku w związku z wykonywaniem obowiązków służbowych</w:t>
      </w:r>
      <w:r w:rsidR="008E55B9">
        <w:t xml:space="preserve"> </w:t>
      </w:r>
      <w:r w:rsidR="00FF43B2" w:rsidRPr="00FF43B2">
        <w:t xml:space="preserve">stosują mechanizmy </w:t>
      </w:r>
      <w:r w:rsidR="00FA75BA">
        <w:t xml:space="preserve">kontrolne, o których mowa w § 37 </w:t>
      </w:r>
      <w:r w:rsidR="00FF43B2" w:rsidRPr="00FF43B2">
        <w:t>ust. 1, lub niezależnie monitorują przestrzeganie mechanizmów kontrolnych.</w:t>
      </w:r>
    </w:p>
    <w:p w14:paraId="38CF371C" w14:textId="0B8ECCE3" w:rsidR="00FF43B2" w:rsidRPr="00FF43B2" w:rsidRDefault="004E68A1" w:rsidP="00CC718B">
      <w:pPr>
        <w:pStyle w:val="USTustnpkodeksu"/>
      </w:pPr>
      <w:r>
        <w:t>3</w:t>
      </w:r>
      <w:r w:rsidR="00FF43B2" w:rsidRPr="00FF43B2">
        <w:t xml:space="preserve">. W przypadku banków będących uczestnikami systemu ochrony mechanizmy kontrolne na poziomie </w:t>
      </w:r>
      <w:r w:rsidRPr="00FF43B2">
        <w:t xml:space="preserve">trzecim </w:t>
      </w:r>
      <w:r w:rsidR="00FF43B2" w:rsidRPr="00FF43B2">
        <w:t xml:space="preserve">oraz niezależne monitorowanie ich przestrzegania stosuje bank zrzeszający zarządzający </w:t>
      </w:r>
      <w:r w:rsidR="00FF43B2" w:rsidRPr="00B509A9">
        <w:t>tym systemem albo zarządzająca tym systemem jednostka zarządzająca, o której mowa w art. 22d ust. 1 pkt 2 ustawy z dnia 7 grudnia 2000 r. o</w:t>
      </w:r>
      <w:r w:rsidR="00720C08" w:rsidRPr="00B509A9">
        <w:t> </w:t>
      </w:r>
      <w:r w:rsidR="00FF43B2" w:rsidRPr="00B509A9">
        <w:t>funkcjonowaniu banków spółdzielczych, ich zrzeszaniu się i bankach zrzeszających, zwana dalej „jednostką zarządzającą”.</w:t>
      </w:r>
    </w:p>
    <w:p w14:paraId="00820E6F" w14:textId="6EA32E53" w:rsidR="00FF43B2" w:rsidRPr="00FF43B2" w:rsidRDefault="00FF43B2"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4.</w:t>
      </w:r>
      <w:r w:rsidRPr="00FF43B2">
        <w:rPr>
          <w:rFonts w:ascii="Times" w:eastAsiaTheme="minorEastAsia" w:hAnsi="Times" w:cs="Arial"/>
          <w:szCs w:val="20"/>
        </w:rPr>
        <w:t> Zarząd banku projektuje, wprowadza oraz zapewnia działanie systemu zarządzania ryzykiem</w:t>
      </w:r>
      <w:r w:rsidR="00F31C08">
        <w:rPr>
          <w:rFonts w:ascii="Times" w:eastAsiaTheme="minorEastAsia" w:hAnsi="Times" w:cs="Arial"/>
          <w:szCs w:val="20"/>
        </w:rPr>
        <w:t>,</w:t>
      </w:r>
      <w:r w:rsidR="00923025">
        <w:rPr>
          <w:rFonts w:ascii="Times" w:eastAsiaTheme="minorEastAsia" w:hAnsi="Times" w:cs="Arial"/>
          <w:szCs w:val="20"/>
        </w:rPr>
        <w:t xml:space="preserve"> w tym </w:t>
      </w:r>
      <w:r w:rsidR="00923025" w:rsidRPr="00923025">
        <w:rPr>
          <w:rFonts w:ascii="Times" w:eastAsiaTheme="minorEastAsia" w:hAnsi="Times" w:cs="Arial"/>
          <w:szCs w:val="20"/>
        </w:rPr>
        <w:t>procedur anonimowego zgłaszania naruszeń prawa</w:t>
      </w:r>
      <w:r w:rsidR="00C46A9D">
        <w:rPr>
          <w:rFonts w:ascii="Times" w:eastAsiaTheme="minorEastAsia" w:hAnsi="Times" w:cs="Arial"/>
          <w:szCs w:val="20"/>
        </w:rPr>
        <w:t>,</w:t>
      </w:r>
      <w:r w:rsidR="00D91596">
        <w:rPr>
          <w:rFonts w:ascii="Times" w:eastAsiaTheme="minorEastAsia" w:hAnsi="Times" w:cs="Arial"/>
          <w:szCs w:val="20"/>
        </w:rPr>
        <w:t xml:space="preserve"> </w:t>
      </w:r>
      <w:r w:rsidR="0049702D">
        <w:rPr>
          <w:rFonts w:ascii="Times" w:eastAsiaTheme="minorEastAsia" w:hAnsi="Times" w:cs="Arial"/>
          <w:szCs w:val="20"/>
        </w:rPr>
        <w:t xml:space="preserve">systemu kontroli </w:t>
      </w:r>
      <w:r w:rsidR="0049702D">
        <w:rPr>
          <w:rFonts w:ascii="Times" w:eastAsiaTheme="minorEastAsia" w:hAnsi="Times" w:cs="Arial"/>
          <w:szCs w:val="20"/>
        </w:rPr>
        <w:lastRenderedPageBreak/>
        <w:t>wewnętrznej</w:t>
      </w:r>
      <w:r w:rsidR="00834F63">
        <w:rPr>
          <w:rFonts w:ascii="Times" w:eastAsiaTheme="minorEastAsia" w:hAnsi="Times" w:cs="Arial"/>
          <w:szCs w:val="20"/>
        </w:rPr>
        <w:t>,</w:t>
      </w:r>
      <w:r w:rsidR="00B509A9">
        <w:rPr>
          <w:rFonts w:ascii="Times" w:eastAsiaTheme="minorEastAsia" w:hAnsi="Times" w:cs="Arial"/>
          <w:szCs w:val="20"/>
        </w:rPr>
        <w:t xml:space="preserve"> </w:t>
      </w:r>
      <w:r w:rsidR="00D91596">
        <w:rPr>
          <w:rFonts w:ascii="Times" w:eastAsiaTheme="minorEastAsia" w:hAnsi="Times" w:cs="Arial"/>
          <w:szCs w:val="20"/>
        </w:rPr>
        <w:t>opracowuje i wdraża politykę wynagrodzeń</w:t>
      </w:r>
      <w:r w:rsidR="008E55B9">
        <w:rPr>
          <w:rFonts w:ascii="Times" w:eastAsiaTheme="minorEastAsia" w:hAnsi="Times" w:cs="Arial"/>
          <w:szCs w:val="20"/>
        </w:rPr>
        <w:t xml:space="preserve"> </w:t>
      </w:r>
      <w:r w:rsidRPr="00FF43B2">
        <w:rPr>
          <w:rFonts w:ascii="Times" w:eastAsiaTheme="minorEastAsia" w:hAnsi="Times" w:cs="Arial"/>
          <w:szCs w:val="20"/>
        </w:rPr>
        <w:t xml:space="preserve">oraz </w:t>
      </w:r>
      <w:r w:rsidR="00D91596">
        <w:rPr>
          <w:rFonts w:ascii="Times" w:eastAsiaTheme="minorEastAsia" w:hAnsi="Times" w:cs="Arial"/>
          <w:szCs w:val="20"/>
        </w:rPr>
        <w:t xml:space="preserve">dokonuje przeglądów </w:t>
      </w:r>
      <w:r w:rsidRPr="00FF43B2">
        <w:rPr>
          <w:rFonts w:ascii="Times" w:eastAsiaTheme="minorEastAsia" w:hAnsi="Times" w:cs="Arial"/>
          <w:szCs w:val="20"/>
        </w:rPr>
        <w:t>obowiązujących w banku procedur i standardów etycznych w szczególności przez:</w:t>
      </w:r>
    </w:p>
    <w:p w14:paraId="187062F6"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zapewnienie struktury organizacyjnej dostosowanej do wielkości i profilu ponoszonego ryzyka i umożliwiającej skuteczne wykonywanie zadań;</w:t>
      </w:r>
    </w:p>
    <w:p w14:paraId="2A913868"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opracowanie, przyjęcie i powiązanie strategii zarządzania bankiem z systemem zarządzania ryzykiem</w:t>
      </w:r>
      <w:r w:rsidR="0049702D">
        <w:rPr>
          <w:rFonts w:ascii="Times" w:eastAsiaTheme="minorEastAsia" w:hAnsi="Times" w:cs="Arial"/>
          <w:bCs/>
          <w:szCs w:val="20"/>
        </w:rPr>
        <w:t>, systemem kontroli wewnętrznej oraz</w:t>
      </w:r>
      <w:r w:rsidRPr="00FF43B2">
        <w:rPr>
          <w:rFonts w:ascii="Times" w:eastAsiaTheme="minorEastAsia" w:hAnsi="Times" w:cs="Arial"/>
          <w:bCs/>
          <w:szCs w:val="20"/>
        </w:rPr>
        <w:t xml:space="preserve"> polityką wynagrodzeń;</w:t>
      </w:r>
    </w:p>
    <w:p w14:paraId="202DC63D" w14:textId="26DE7632"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opracowanie, przyjęcie i wdrożenie</w:t>
      </w:r>
      <w:r w:rsidR="00262B03" w:rsidRPr="00262B03">
        <w:rPr>
          <w:rFonts w:ascii="Times" w:eastAsiaTheme="minorEastAsia" w:hAnsi="Times" w:cs="Arial"/>
          <w:bCs/>
          <w:szCs w:val="20"/>
        </w:rPr>
        <w:t xml:space="preserve"> strategii, polityk, procedur i planów</w:t>
      </w:r>
      <w:r w:rsidRPr="00FF43B2">
        <w:rPr>
          <w:rFonts w:ascii="Times" w:eastAsiaTheme="minorEastAsia" w:hAnsi="Times" w:cs="Arial"/>
          <w:bCs/>
          <w:szCs w:val="20"/>
        </w:rPr>
        <w:t>, zgodnie z przyjętymi zasadami legislacji wewnętrznej, oraz monitorowanie ich przestrzegania;</w:t>
      </w:r>
    </w:p>
    <w:p w14:paraId="171AC2D4"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t>ustanowienie odpowiednich zasad raportowania, w tym zasad raportowania zarządu do rady nadzorczej;</w:t>
      </w:r>
    </w:p>
    <w:p w14:paraId="78B104BC"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5)</w:t>
      </w:r>
      <w:r w:rsidRPr="00FF43B2">
        <w:rPr>
          <w:rFonts w:ascii="Times" w:eastAsiaTheme="minorEastAsia" w:hAnsi="Times" w:cs="Arial"/>
          <w:bCs/>
          <w:szCs w:val="20"/>
        </w:rPr>
        <w:tab/>
        <w:t>zapewnienie przejrzystości działań banku oraz przyjęcie i wprowadzenie zasad polityki informacyjnej;</w:t>
      </w:r>
    </w:p>
    <w:p w14:paraId="3A0F8DF5" w14:textId="5C745848"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6)</w:t>
      </w:r>
      <w:r w:rsidRPr="00FF43B2">
        <w:rPr>
          <w:rFonts w:ascii="Times" w:eastAsiaTheme="minorEastAsia" w:hAnsi="Times" w:cs="Arial"/>
          <w:bCs/>
          <w:szCs w:val="20"/>
        </w:rPr>
        <w:tab/>
        <w:t>wprowadzanie niezbędnych korekt i udoskonaleń systemu zarządzania</w:t>
      </w:r>
      <w:r w:rsidR="00923025">
        <w:rPr>
          <w:rFonts w:ascii="Times" w:eastAsiaTheme="minorEastAsia" w:hAnsi="Times" w:cs="Arial"/>
          <w:bCs/>
          <w:szCs w:val="20"/>
        </w:rPr>
        <w:t xml:space="preserve"> ryzykiem</w:t>
      </w:r>
      <w:r w:rsidRPr="00FF43B2">
        <w:rPr>
          <w:rFonts w:ascii="Times" w:eastAsiaTheme="minorEastAsia" w:hAnsi="Times" w:cs="Arial"/>
          <w:bCs/>
          <w:szCs w:val="20"/>
        </w:rPr>
        <w:t>, w przypadku zmiany wielkości i profilu ryzyka w działalności banku oraz czynników otoczenia gospodarczego lub wykrycia nieprawidłowości w funkcjonowaniu systemu zarządzania.</w:t>
      </w:r>
    </w:p>
    <w:p w14:paraId="01C5B039" w14:textId="77777777"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5.</w:t>
      </w:r>
      <w:r w:rsidRPr="00FF43B2">
        <w:rPr>
          <w:rFonts w:ascii="Times" w:eastAsiaTheme="minorEastAsia" w:hAnsi="Times" w:cs="Arial"/>
          <w:szCs w:val="20"/>
        </w:rPr>
        <w:t> Zarząd banku zapewnia zgodność działania banku z obowiązującymi przepisami prawa, z uwzględnieniem działania banku na podstawie przepisów prawa innego państwa i powiązań banku z innymi podmiotami, które mogłyby utrudnić skuteczne zarządzanie bankiem.</w:t>
      </w:r>
    </w:p>
    <w:p w14:paraId="1806215F" w14:textId="65C2CB4A" w:rsidR="00FF43B2" w:rsidRPr="00FF43B2" w:rsidRDefault="00FF43B2" w:rsidP="00CC718B">
      <w:pPr>
        <w:pStyle w:val="ARTartustawynprozporzdzenia"/>
      </w:pPr>
      <w:r w:rsidRPr="00FF43B2">
        <w:rPr>
          <w:b/>
        </w:rPr>
        <w:t>§ 6.</w:t>
      </w:r>
      <w:r w:rsidR="00A11F8F">
        <w:t> 1.</w:t>
      </w:r>
      <w:r w:rsidR="00A11F8F">
        <w:tab/>
      </w:r>
      <w:r w:rsidR="00923025" w:rsidRPr="00923025">
        <w:t>Rada nadzorcza sprawując nadzór nad wprowadzeniem systemu zarządzania ryzykiem,</w:t>
      </w:r>
      <w:r w:rsidR="00923025">
        <w:t xml:space="preserve"> w tym</w:t>
      </w:r>
      <w:r w:rsidR="00923025" w:rsidRPr="00923025">
        <w:t xml:space="preserve"> procedur anonimowego zgłaszania naruszeń prawa</w:t>
      </w:r>
      <w:r w:rsidR="003636FA">
        <w:t>,</w:t>
      </w:r>
      <w:r w:rsidR="00923025" w:rsidRPr="00923025">
        <w:t xml:space="preserve"> systemu kontroli wewnętrznej, wprowadzeniem polityki wynagrodzeń oraz obowiązujących w banku procedur i standardów etycznych oraz oceniając ich adekwatność i skuteczność, w szczególności:</w:t>
      </w:r>
    </w:p>
    <w:p w14:paraId="3E3B08DD"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wybiera członków zarządu posiadających odpowiednie kwalifikacje do sprawowania wyznaczonych im funkcji;</w:t>
      </w:r>
    </w:p>
    <w:p w14:paraId="79CFDE79"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zatwierdza przyjętą przez zarząd strategię zarządzania bankiem oraz nadzoruje jej przestrzeganie;</w:t>
      </w:r>
    </w:p>
    <w:p w14:paraId="3696C025"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monitoruje skuteczność czynności wykonywanych przez członków zarządu w związku z realizacją ich zadań w zakresie systemu zarządzania;</w:t>
      </w:r>
    </w:p>
    <w:p w14:paraId="50560C67" w14:textId="47143545"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t>nadzoruje przestrzeganie w banku polityk, procedur i planów</w:t>
      </w:r>
      <w:r w:rsidR="00AF1056">
        <w:rPr>
          <w:rFonts w:ascii="Times" w:eastAsiaTheme="minorEastAsia" w:hAnsi="Times" w:cs="Arial"/>
          <w:bCs/>
          <w:szCs w:val="20"/>
        </w:rPr>
        <w:t>.</w:t>
      </w:r>
      <w:r w:rsidRPr="00FF43B2">
        <w:rPr>
          <w:rFonts w:ascii="Times" w:eastAsiaTheme="minorEastAsia" w:hAnsi="Times" w:cs="Arial"/>
          <w:bCs/>
          <w:szCs w:val="20"/>
        </w:rPr>
        <w:t xml:space="preserve"> </w:t>
      </w:r>
    </w:p>
    <w:p w14:paraId="1026B7C4"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lastRenderedPageBreak/>
        <w:t xml:space="preserve">2. </w:t>
      </w:r>
      <w:r w:rsidRPr="00B509A9">
        <w:rPr>
          <w:rFonts w:ascii="Times" w:eastAsiaTheme="minorEastAsia" w:hAnsi="Times" w:cs="Arial"/>
          <w:bCs/>
          <w:szCs w:val="20"/>
        </w:rPr>
        <w:t>W przypadku banków będących uczestnikami systemu ochrony nadzór nad działalnością komórki audytu wewnętrznego systemu ochrony sprawuje organ nadzorujący system ochrony w rozumieniu art. 22e ust. 3 pkt 2 ustawy z dnia 7 grudnia 2000 r. o</w:t>
      </w:r>
      <w:r w:rsidR="005D3F70" w:rsidRPr="00B509A9">
        <w:rPr>
          <w:rFonts w:ascii="Times" w:eastAsiaTheme="minorEastAsia" w:hAnsi="Times" w:cs="Arial"/>
          <w:bCs/>
          <w:szCs w:val="20"/>
        </w:rPr>
        <w:t> </w:t>
      </w:r>
      <w:r w:rsidRPr="00B509A9">
        <w:rPr>
          <w:rFonts w:ascii="Times" w:eastAsiaTheme="minorEastAsia" w:hAnsi="Times" w:cs="Arial"/>
          <w:bCs/>
          <w:szCs w:val="20"/>
        </w:rPr>
        <w:t>funkcjonowaniu banków spółdzielczych, ich zrzeszaniu się i bankach zrzeszających.</w:t>
      </w:r>
    </w:p>
    <w:p w14:paraId="3864A6B5" w14:textId="77777777" w:rsidR="00FF43B2" w:rsidRPr="00FF43B2" w:rsidRDefault="00FF43B2" w:rsidP="00FF43B2">
      <w:pPr>
        <w:keepNext/>
        <w:suppressAutoHyphens/>
        <w:spacing w:before="120" w:line="360" w:lineRule="auto"/>
        <w:jc w:val="center"/>
        <w:rPr>
          <w:rFonts w:ascii="Times" w:eastAsiaTheme="minorEastAsia" w:hAnsi="Times" w:cs="Arial"/>
          <w:bCs/>
          <w:kern w:val="24"/>
        </w:rPr>
      </w:pPr>
      <w:r w:rsidRPr="00FF43B2">
        <w:rPr>
          <w:rFonts w:ascii="Times" w:eastAsiaTheme="minorEastAsia" w:hAnsi="Times" w:cs="Arial"/>
          <w:bCs/>
          <w:kern w:val="24"/>
        </w:rPr>
        <w:t>Rozdział 2</w:t>
      </w:r>
    </w:p>
    <w:p w14:paraId="085C32B1" w14:textId="77777777" w:rsidR="00FF43B2" w:rsidRPr="00FF43B2" w:rsidRDefault="00FF43B2" w:rsidP="00FF43B2">
      <w:pPr>
        <w:keepNext/>
        <w:suppressAutoHyphens/>
        <w:spacing w:before="120" w:line="360" w:lineRule="auto"/>
        <w:jc w:val="center"/>
        <w:rPr>
          <w:rFonts w:ascii="Times" w:eastAsiaTheme="minorEastAsia" w:hAnsi="Times"/>
          <w:b/>
          <w:bCs/>
        </w:rPr>
      </w:pPr>
      <w:r w:rsidRPr="00FF43B2">
        <w:rPr>
          <w:rFonts w:ascii="Times" w:eastAsiaTheme="minorEastAsia" w:hAnsi="Times"/>
          <w:b/>
          <w:bCs/>
        </w:rPr>
        <w:t>System zarządzania ryzykiem</w:t>
      </w:r>
    </w:p>
    <w:p w14:paraId="541167F9" w14:textId="3CDE7FA7"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7.</w:t>
      </w:r>
      <w:r w:rsidR="00483966">
        <w:rPr>
          <w:rFonts w:ascii="Times" w:eastAsiaTheme="minorEastAsia" w:hAnsi="Times" w:cs="Arial"/>
          <w:szCs w:val="20"/>
        </w:rPr>
        <w:t> 1.</w:t>
      </w:r>
      <w:r w:rsidR="00483966">
        <w:rPr>
          <w:rFonts w:ascii="Times" w:eastAsiaTheme="minorEastAsia" w:hAnsi="Times" w:cs="Arial"/>
          <w:szCs w:val="20"/>
        </w:rPr>
        <w:tab/>
      </w:r>
      <w:r w:rsidRPr="00FF43B2">
        <w:rPr>
          <w:rFonts w:ascii="Times" w:eastAsiaTheme="minorEastAsia" w:hAnsi="Times" w:cs="Arial"/>
          <w:szCs w:val="20"/>
        </w:rPr>
        <w:t xml:space="preserve">W ramach systemu zarządzania ryzykiem bank zarządza ryzykiem przez identyfikację, pomiar lub </w:t>
      </w:r>
      <w:r w:rsidR="00D40DEB">
        <w:rPr>
          <w:rFonts w:ascii="Times" w:eastAsiaTheme="minorEastAsia" w:hAnsi="Times" w:cs="Arial"/>
          <w:szCs w:val="20"/>
        </w:rPr>
        <w:t>ocenę</w:t>
      </w:r>
      <w:r w:rsidRPr="00FF43B2">
        <w:rPr>
          <w:rFonts w:ascii="Times" w:eastAsiaTheme="minorEastAsia" w:hAnsi="Times" w:cs="Arial"/>
          <w:szCs w:val="20"/>
        </w:rPr>
        <w:t>,</w:t>
      </w:r>
      <w:r w:rsidR="00D40DEB">
        <w:rPr>
          <w:rFonts w:ascii="Times" w:eastAsiaTheme="minorEastAsia" w:hAnsi="Times" w:cs="Arial"/>
          <w:szCs w:val="20"/>
        </w:rPr>
        <w:t xml:space="preserve"> monitorowanie,</w:t>
      </w:r>
      <w:r w:rsidRPr="00FF43B2">
        <w:rPr>
          <w:rFonts w:ascii="Times" w:eastAsiaTheme="minorEastAsia" w:hAnsi="Times" w:cs="Arial"/>
          <w:szCs w:val="20"/>
        </w:rPr>
        <w:t xml:space="preserve"> kontrolę</w:t>
      </w:r>
      <w:r w:rsidR="00D40DEB">
        <w:rPr>
          <w:rFonts w:ascii="Times" w:eastAsiaTheme="minorEastAsia" w:hAnsi="Times" w:cs="Arial"/>
          <w:szCs w:val="20"/>
        </w:rPr>
        <w:t xml:space="preserve"> w tym ograniczani</w:t>
      </w:r>
      <w:r w:rsidR="006B4F01">
        <w:rPr>
          <w:rFonts w:ascii="Times" w:eastAsiaTheme="minorEastAsia" w:hAnsi="Times" w:cs="Arial"/>
          <w:szCs w:val="20"/>
        </w:rPr>
        <w:t>e</w:t>
      </w:r>
      <w:r w:rsidRPr="00FF43B2">
        <w:rPr>
          <w:rFonts w:ascii="Times" w:eastAsiaTheme="minorEastAsia" w:hAnsi="Times" w:cs="Arial"/>
          <w:szCs w:val="20"/>
        </w:rPr>
        <w:t xml:space="preserve">, </w:t>
      </w:r>
      <w:r w:rsidR="00D40DEB">
        <w:rPr>
          <w:rFonts w:ascii="Times" w:eastAsiaTheme="minorEastAsia" w:hAnsi="Times" w:cs="Arial"/>
          <w:szCs w:val="20"/>
        </w:rPr>
        <w:t>r</w:t>
      </w:r>
      <w:r w:rsidRPr="00FF43B2">
        <w:rPr>
          <w:rFonts w:ascii="Times" w:eastAsiaTheme="minorEastAsia" w:hAnsi="Times" w:cs="Arial"/>
          <w:szCs w:val="20"/>
        </w:rPr>
        <w:t>yzyka oraz raportowanie o</w:t>
      </w:r>
      <w:r w:rsidR="005D3F70">
        <w:rPr>
          <w:rFonts w:ascii="Times" w:eastAsiaTheme="minorEastAsia" w:hAnsi="Times" w:cs="Arial"/>
          <w:szCs w:val="20"/>
        </w:rPr>
        <w:t> </w:t>
      </w:r>
      <w:r w:rsidRPr="00FF43B2">
        <w:rPr>
          <w:rFonts w:ascii="Times" w:eastAsiaTheme="minorEastAsia" w:hAnsi="Times" w:cs="Arial"/>
          <w:szCs w:val="20"/>
        </w:rPr>
        <w:t>ryzyku</w:t>
      </w:r>
      <w:r w:rsidR="009569B7">
        <w:rPr>
          <w:rFonts w:ascii="Times" w:eastAsiaTheme="minorEastAsia" w:hAnsi="Times" w:cs="Arial"/>
          <w:szCs w:val="20"/>
        </w:rPr>
        <w:t xml:space="preserve"> wraz z oceną skuteczności podjętych działań ograniczających ryzyko.</w:t>
      </w:r>
    </w:p>
    <w:p w14:paraId="3ACE93B9" w14:textId="0211942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Niezależnie od funkcjonowania systemu zarządzania ryzykiem w banku na podstawie</w:t>
      </w:r>
      <w:r w:rsidR="00B509A9">
        <w:rPr>
          <w:rFonts w:ascii="Times" w:eastAsiaTheme="minorEastAsia" w:hAnsi="Times" w:cs="Arial"/>
          <w:bCs/>
          <w:szCs w:val="20"/>
        </w:rPr>
        <w:t xml:space="preserve"> </w:t>
      </w:r>
      <w:r w:rsidR="00A13AA2">
        <w:rPr>
          <w:rFonts w:ascii="Times" w:eastAsiaTheme="minorEastAsia" w:hAnsi="Times" w:cs="Arial"/>
          <w:bCs/>
          <w:szCs w:val="20"/>
        </w:rPr>
        <w:t>strategii, polityk, procedur i planów</w:t>
      </w:r>
      <w:r w:rsidRPr="00FF43B2">
        <w:rPr>
          <w:rFonts w:ascii="Times" w:eastAsiaTheme="minorEastAsia" w:hAnsi="Times" w:cs="Arial"/>
          <w:bCs/>
          <w:szCs w:val="20"/>
        </w:rPr>
        <w:t>, zarządzanie ryzykiem w banku realizowane jest także na podstawie odpowiednich analiz.</w:t>
      </w:r>
    </w:p>
    <w:p w14:paraId="2205F900"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3. W ramach kontroli ryzyka bank zabezpiecza się przed ryzykiem lub je ogranicza wprowadzając odpowiednie do skali i złożoności działalności banku mechanizmy kontroli ryzyka, w szczególności w postaci limitów, o których mowa w § 14.</w:t>
      </w:r>
    </w:p>
    <w:p w14:paraId="59847F54" w14:textId="761E79B4" w:rsidR="00FF43B2" w:rsidRPr="00FF43B2" w:rsidRDefault="00FF43B2"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8.</w:t>
      </w:r>
      <w:r w:rsidRPr="00FF43B2">
        <w:rPr>
          <w:rFonts w:ascii="Times" w:eastAsiaTheme="minorEastAsia" w:hAnsi="Times" w:cs="Arial"/>
          <w:szCs w:val="20"/>
        </w:rPr>
        <w:t xml:space="preserve"> Zarząd banku </w:t>
      </w:r>
      <w:r w:rsidR="00F02E6C">
        <w:rPr>
          <w:rFonts w:ascii="Times" w:eastAsiaTheme="minorEastAsia" w:hAnsi="Times" w:cs="Arial"/>
          <w:szCs w:val="20"/>
        </w:rPr>
        <w:t>w ramach zadań, o których mowa w art. 9a ust. 1 ustawy</w:t>
      </w:r>
      <w:r w:rsidR="00CD44FD">
        <w:rPr>
          <w:rFonts w:ascii="Times" w:eastAsiaTheme="minorEastAsia" w:hAnsi="Times" w:cs="Arial"/>
          <w:szCs w:val="20"/>
        </w:rPr>
        <w:t xml:space="preserve"> – Prawo bankowe</w:t>
      </w:r>
      <w:r w:rsidRPr="00FF43B2">
        <w:rPr>
          <w:rFonts w:ascii="Times" w:eastAsiaTheme="minorEastAsia" w:hAnsi="Times" w:cs="Arial"/>
          <w:szCs w:val="20"/>
        </w:rPr>
        <w:t>, w szczególności:</w:t>
      </w:r>
    </w:p>
    <w:p w14:paraId="4B15996C" w14:textId="5E9E4F6B"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określa bieżąc</w:t>
      </w:r>
      <w:r w:rsidR="00F02E6C">
        <w:rPr>
          <w:rFonts w:ascii="Times" w:eastAsiaTheme="minorEastAsia" w:hAnsi="Times" w:cs="Arial"/>
          <w:bCs/>
          <w:szCs w:val="20"/>
        </w:rPr>
        <w:t>ą</w:t>
      </w:r>
      <w:r w:rsidRPr="00FF43B2">
        <w:rPr>
          <w:rFonts w:ascii="Times" w:eastAsiaTheme="minorEastAsia" w:hAnsi="Times" w:cs="Arial"/>
          <w:bCs/>
          <w:szCs w:val="20"/>
        </w:rPr>
        <w:t xml:space="preserve"> i przyszł</w:t>
      </w:r>
      <w:r w:rsidR="00F02E6C">
        <w:rPr>
          <w:rFonts w:ascii="Times" w:eastAsiaTheme="minorEastAsia" w:hAnsi="Times" w:cs="Arial"/>
          <w:bCs/>
          <w:szCs w:val="20"/>
        </w:rPr>
        <w:t>ą</w:t>
      </w:r>
      <w:r w:rsidRPr="00FF43B2">
        <w:rPr>
          <w:rFonts w:ascii="Times" w:eastAsiaTheme="minorEastAsia" w:hAnsi="Times" w:cs="Arial"/>
          <w:bCs/>
          <w:szCs w:val="20"/>
        </w:rPr>
        <w:t xml:space="preserve"> gotowości banku do podejmowania ryzyka;</w:t>
      </w:r>
    </w:p>
    <w:p w14:paraId="16ABB142" w14:textId="4FD3CBB8"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r>
      <w:r w:rsidR="00F02E6C" w:rsidRPr="00FF43B2">
        <w:rPr>
          <w:rFonts w:ascii="Times" w:eastAsiaTheme="minorEastAsia" w:hAnsi="Times" w:cs="Arial"/>
          <w:bCs/>
          <w:szCs w:val="20"/>
        </w:rPr>
        <w:t>opracow</w:t>
      </w:r>
      <w:r w:rsidR="00F02E6C">
        <w:rPr>
          <w:rFonts w:ascii="Times" w:eastAsiaTheme="minorEastAsia" w:hAnsi="Times" w:cs="Arial"/>
          <w:bCs/>
          <w:szCs w:val="20"/>
        </w:rPr>
        <w:t>uje</w:t>
      </w:r>
      <w:r w:rsidR="00F02E6C" w:rsidRPr="00FF43B2">
        <w:rPr>
          <w:rFonts w:ascii="Times" w:eastAsiaTheme="minorEastAsia" w:hAnsi="Times" w:cs="Arial"/>
          <w:bCs/>
          <w:szCs w:val="20"/>
        </w:rPr>
        <w:t xml:space="preserve"> </w:t>
      </w:r>
      <w:r w:rsidRPr="00FF43B2">
        <w:rPr>
          <w:rFonts w:ascii="Times" w:eastAsiaTheme="minorEastAsia" w:hAnsi="Times" w:cs="Arial"/>
          <w:bCs/>
          <w:szCs w:val="20"/>
        </w:rPr>
        <w:t xml:space="preserve">i </w:t>
      </w:r>
      <w:r w:rsidR="00F02E6C" w:rsidRPr="00FF43B2">
        <w:rPr>
          <w:rFonts w:ascii="Times" w:eastAsiaTheme="minorEastAsia" w:hAnsi="Times" w:cs="Arial"/>
          <w:bCs/>
          <w:szCs w:val="20"/>
        </w:rPr>
        <w:t>przyjm</w:t>
      </w:r>
      <w:r w:rsidR="00F02E6C">
        <w:rPr>
          <w:rFonts w:ascii="Times" w:eastAsiaTheme="minorEastAsia" w:hAnsi="Times" w:cs="Arial"/>
          <w:bCs/>
          <w:szCs w:val="20"/>
        </w:rPr>
        <w:t>uje</w:t>
      </w:r>
      <w:r w:rsidR="00F02E6C" w:rsidRPr="00FF43B2">
        <w:rPr>
          <w:rFonts w:ascii="Times" w:eastAsiaTheme="minorEastAsia" w:hAnsi="Times" w:cs="Arial"/>
          <w:bCs/>
          <w:szCs w:val="20"/>
        </w:rPr>
        <w:t xml:space="preserve"> </w:t>
      </w:r>
      <w:r w:rsidRPr="00FF43B2">
        <w:rPr>
          <w:rFonts w:ascii="Times" w:eastAsiaTheme="minorEastAsia" w:hAnsi="Times" w:cs="Arial"/>
          <w:bCs/>
          <w:szCs w:val="20"/>
        </w:rPr>
        <w:t>strategi</w:t>
      </w:r>
      <w:r w:rsidR="00F02E6C">
        <w:rPr>
          <w:rFonts w:ascii="Times" w:eastAsiaTheme="minorEastAsia" w:hAnsi="Times" w:cs="Arial"/>
          <w:bCs/>
          <w:szCs w:val="20"/>
        </w:rPr>
        <w:t>ę</w:t>
      </w:r>
      <w:r w:rsidRPr="00FF43B2">
        <w:rPr>
          <w:rFonts w:ascii="Times" w:eastAsiaTheme="minorEastAsia" w:hAnsi="Times" w:cs="Arial"/>
          <w:bCs/>
          <w:szCs w:val="20"/>
        </w:rPr>
        <w:t xml:space="preserve"> zarządzania ryzykiem;</w:t>
      </w:r>
    </w:p>
    <w:p w14:paraId="53BBEF77" w14:textId="0A2FDE1D"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 xml:space="preserve">wprowadza podział zadań, </w:t>
      </w:r>
      <w:r w:rsidR="00F02E6C" w:rsidRPr="00FF43B2">
        <w:rPr>
          <w:rFonts w:ascii="Times" w:eastAsiaTheme="minorEastAsia" w:hAnsi="Times" w:cs="Arial"/>
          <w:bCs/>
          <w:szCs w:val="20"/>
        </w:rPr>
        <w:t>realizowanych w banku</w:t>
      </w:r>
      <w:r w:rsidR="00F02E6C">
        <w:rPr>
          <w:rFonts w:ascii="Times" w:eastAsiaTheme="minorEastAsia" w:hAnsi="Times" w:cs="Arial"/>
          <w:bCs/>
          <w:szCs w:val="20"/>
        </w:rPr>
        <w:t>,</w:t>
      </w:r>
      <w:r w:rsidR="00F02E6C" w:rsidRPr="00FF43B2">
        <w:rPr>
          <w:rFonts w:ascii="Times" w:eastAsiaTheme="minorEastAsia" w:hAnsi="Times" w:cs="Arial"/>
          <w:bCs/>
          <w:szCs w:val="20"/>
        </w:rPr>
        <w:t xml:space="preserve"> </w:t>
      </w:r>
      <w:r w:rsidRPr="00FF43B2">
        <w:rPr>
          <w:rFonts w:ascii="Times" w:eastAsiaTheme="minorEastAsia" w:hAnsi="Times" w:cs="Arial"/>
          <w:bCs/>
          <w:szCs w:val="20"/>
        </w:rPr>
        <w:t xml:space="preserve">zapewniając niezależność zarządzania ryzykiem na pierwszym poziomie, o którym mowa w § 3 </w:t>
      </w:r>
      <w:r w:rsidR="00EB670D">
        <w:rPr>
          <w:rFonts w:ascii="Times" w:eastAsiaTheme="minorEastAsia" w:hAnsi="Times" w:cs="Arial"/>
          <w:bCs/>
          <w:szCs w:val="20"/>
        </w:rPr>
        <w:t xml:space="preserve">w </w:t>
      </w:r>
      <w:r w:rsidRPr="00FF43B2">
        <w:rPr>
          <w:rFonts w:ascii="Times" w:eastAsiaTheme="minorEastAsia" w:hAnsi="Times" w:cs="Arial"/>
          <w:bCs/>
          <w:szCs w:val="20"/>
        </w:rPr>
        <w:t xml:space="preserve">ust. </w:t>
      </w:r>
      <w:r w:rsidR="00F02E6C">
        <w:rPr>
          <w:rFonts w:ascii="Times" w:eastAsiaTheme="minorEastAsia" w:hAnsi="Times" w:cs="Arial"/>
          <w:bCs/>
          <w:szCs w:val="20"/>
        </w:rPr>
        <w:t xml:space="preserve">1 </w:t>
      </w:r>
      <w:r w:rsidR="00846DB9">
        <w:rPr>
          <w:rFonts w:ascii="Times" w:eastAsiaTheme="minorEastAsia" w:hAnsi="Times" w:cs="Arial"/>
          <w:bCs/>
          <w:szCs w:val="20"/>
        </w:rPr>
        <w:t xml:space="preserve">w </w:t>
      </w:r>
      <w:r w:rsidR="00F02E6C">
        <w:rPr>
          <w:rFonts w:ascii="Times" w:eastAsiaTheme="minorEastAsia" w:hAnsi="Times" w:cs="Arial"/>
          <w:bCs/>
          <w:szCs w:val="20"/>
        </w:rPr>
        <w:t>pkt 1</w:t>
      </w:r>
      <w:r w:rsidRPr="00FF43B2">
        <w:rPr>
          <w:rFonts w:ascii="Times" w:eastAsiaTheme="minorEastAsia" w:hAnsi="Times" w:cs="Arial"/>
          <w:bCs/>
          <w:szCs w:val="20"/>
        </w:rPr>
        <w:t xml:space="preserve">, od zarządzania ryzykiem na drugim poziomie w zakresie, o którym mowa w § 3 </w:t>
      </w:r>
      <w:r w:rsidR="00EB670D">
        <w:rPr>
          <w:rFonts w:ascii="Times" w:eastAsiaTheme="minorEastAsia" w:hAnsi="Times" w:cs="Arial"/>
          <w:bCs/>
          <w:szCs w:val="20"/>
        </w:rPr>
        <w:t xml:space="preserve">w </w:t>
      </w:r>
      <w:r w:rsidRPr="00FF43B2">
        <w:rPr>
          <w:rFonts w:ascii="Times" w:eastAsiaTheme="minorEastAsia" w:hAnsi="Times" w:cs="Arial"/>
          <w:bCs/>
          <w:szCs w:val="20"/>
        </w:rPr>
        <w:t xml:space="preserve">ust. </w:t>
      </w:r>
      <w:r w:rsidR="00F02E6C">
        <w:rPr>
          <w:rFonts w:ascii="Times" w:eastAsiaTheme="minorEastAsia" w:hAnsi="Times" w:cs="Arial"/>
          <w:bCs/>
          <w:szCs w:val="20"/>
        </w:rPr>
        <w:t>1</w:t>
      </w:r>
      <w:r w:rsidRPr="00FF43B2">
        <w:rPr>
          <w:rFonts w:ascii="Times" w:eastAsiaTheme="minorEastAsia" w:hAnsi="Times" w:cs="Arial"/>
          <w:bCs/>
          <w:szCs w:val="20"/>
        </w:rPr>
        <w:t xml:space="preserve"> </w:t>
      </w:r>
      <w:r w:rsidR="00EB670D">
        <w:rPr>
          <w:rFonts w:ascii="Times" w:eastAsiaTheme="minorEastAsia" w:hAnsi="Times" w:cs="Arial"/>
          <w:bCs/>
          <w:szCs w:val="20"/>
        </w:rPr>
        <w:t xml:space="preserve">w </w:t>
      </w:r>
      <w:r w:rsidRPr="00FF43B2">
        <w:rPr>
          <w:rFonts w:ascii="Times" w:eastAsiaTheme="minorEastAsia" w:hAnsi="Times" w:cs="Arial"/>
          <w:bCs/>
          <w:szCs w:val="20"/>
        </w:rPr>
        <w:t>pkt </w:t>
      </w:r>
      <w:r w:rsidR="00F02E6C">
        <w:rPr>
          <w:rFonts w:ascii="Times" w:eastAsiaTheme="minorEastAsia" w:hAnsi="Times" w:cs="Arial"/>
          <w:bCs/>
          <w:szCs w:val="20"/>
        </w:rPr>
        <w:t>2</w:t>
      </w:r>
      <w:r w:rsidRPr="00FF43B2">
        <w:rPr>
          <w:rFonts w:ascii="Times" w:eastAsiaTheme="minorEastAsia" w:hAnsi="Times" w:cs="Arial"/>
          <w:bCs/>
          <w:szCs w:val="20"/>
        </w:rPr>
        <w:t>;</w:t>
      </w:r>
    </w:p>
    <w:p w14:paraId="6BDE94CD" w14:textId="6968AB6A"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r>
      <w:r w:rsidR="00F02E6C" w:rsidRPr="00FF43B2">
        <w:rPr>
          <w:rFonts w:ascii="Times" w:eastAsiaTheme="minorEastAsia" w:hAnsi="Times" w:cs="Arial"/>
          <w:bCs/>
          <w:szCs w:val="20"/>
        </w:rPr>
        <w:t>nadzor</w:t>
      </w:r>
      <w:r w:rsidR="00F02E6C">
        <w:rPr>
          <w:rFonts w:ascii="Times" w:eastAsiaTheme="minorEastAsia" w:hAnsi="Times" w:cs="Arial"/>
          <w:bCs/>
          <w:szCs w:val="20"/>
        </w:rPr>
        <w:t>uje</w:t>
      </w:r>
      <w:r w:rsidR="00F02E6C" w:rsidRPr="00FF43B2">
        <w:rPr>
          <w:rFonts w:ascii="Times" w:eastAsiaTheme="minorEastAsia" w:hAnsi="Times" w:cs="Arial"/>
          <w:bCs/>
          <w:szCs w:val="20"/>
        </w:rPr>
        <w:t xml:space="preserve"> </w:t>
      </w:r>
      <w:r w:rsidRPr="00FF43B2">
        <w:rPr>
          <w:rFonts w:ascii="Times" w:eastAsiaTheme="minorEastAsia" w:hAnsi="Times" w:cs="Arial"/>
          <w:bCs/>
          <w:szCs w:val="20"/>
        </w:rPr>
        <w:t>zarządzania ryzykiem na pierwszym i drugim poziomie, o których mowa w § 3</w:t>
      </w:r>
      <w:r w:rsidR="00F02E6C">
        <w:rPr>
          <w:rFonts w:ascii="Times" w:eastAsiaTheme="minorEastAsia" w:hAnsi="Times" w:cs="Arial"/>
          <w:bCs/>
          <w:szCs w:val="20"/>
        </w:rPr>
        <w:t xml:space="preserve"> ust. 1 </w:t>
      </w:r>
      <w:r w:rsidR="00846DB9">
        <w:rPr>
          <w:rFonts w:ascii="Times" w:eastAsiaTheme="minorEastAsia" w:hAnsi="Times" w:cs="Arial"/>
          <w:bCs/>
          <w:szCs w:val="20"/>
        </w:rPr>
        <w:t xml:space="preserve">w </w:t>
      </w:r>
      <w:r w:rsidR="00F02E6C">
        <w:rPr>
          <w:rFonts w:ascii="Times" w:eastAsiaTheme="minorEastAsia" w:hAnsi="Times" w:cs="Arial"/>
          <w:bCs/>
          <w:szCs w:val="20"/>
        </w:rPr>
        <w:t>pkt 1 i 2</w:t>
      </w:r>
      <w:r w:rsidRPr="00FF43B2">
        <w:rPr>
          <w:rFonts w:ascii="Times" w:eastAsiaTheme="minorEastAsia" w:hAnsi="Times" w:cs="Arial"/>
          <w:bCs/>
          <w:szCs w:val="20"/>
        </w:rPr>
        <w:t>;</w:t>
      </w:r>
    </w:p>
    <w:p w14:paraId="54FF5DE1" w14:textId="0D3E8364"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5)</w:t>
      </w:r>
      <w:r w:rsidRPr="00FF43B2">
        <w:rPr>
          <w:rFonts w:ascii="Times" w:eastAsiaTheme="minorEastAsia" w:hAnsi="Times" w:cs="Arial"/>
          <w:bCs/>
          <w:szCs w:val="20"/>
        </w:rPr>
        <w:tab/>
      </w:r>
      <w:r w:rsidR="00F02E6C" w:rsidRPr="00FF43B2">
        <w:rPr>
          <w:rFonts w:ascii="Times" w:eastAsiaTheme="minorEastAsia" w:hAnsi="Times" w:cs="Arial"/>
          <w:bCs/>
          <w:szCs w:val="20"/>
        </w:rPr>
        <w:t>opracow</w:t>
      </w:r>
      <w:r w:rsidR="00F02E6C">
        <w:rPr>
          <w:rFonts w:ascii="Times" w:eastAsiaTheme="minorEastAsia" w:hAnsi="Times" w:cs="Arial"/>
          <w:bCs/>
          <w:szCs w:val="20"/>
        </w:rPr>
        <w:t>uje</w:t>
      </w:r>
      <w:r w:rsidR="00F02E6C" w:rsidRPr="00FF43B2">
        <w:rPr>
          <w:rFonts w:ascii="Times" w:eastAsiaTheme="minorEastAsia" w:hAnsi="Times" w:cs="Arial"/>
          <w:bCs/>
          <w:szCs w:val="20"/>
        </w:rPr>
        <w:t xml:space="preserve"> </w:t>
      </w:r>
      <w:r w:rsidRPr="00FF43B2">
        <w:rPr>
          <w:rFonts w:ascii="Times" w:eastAsiaTheme="minorEastAsia" w:hAnsi="Times" w:cs="Arial"/>
          <w:bCs/>
          <w:szCs w:val="20"/>
        </w:rPr>
        <w:t>i akcept</w:t>
      </w:r>
      <w:r w:rsidR="00F02E6C">
        <w:rPr>
          <w:rFonts w:ascii="Times" w:eastAsiaTheme="minorEastAsia" w:hAnsi="Times" w:cs="Arial"/>
          <w:bCs/>
          <w:szCs w:val="20"/>
        </w:rPr>
        <w:t>uje</w:t>
      </w:r>
      <w:r w:rsidRPr="00FF43B2">
        <w:rPr>
          <w:rFonts w:ascii="Times" w:eastAsiaTheme="minorEastAsia" w:hAnsi="Times" w:cs="Arial"/>
          <w:bCs/>
          <w:szCs w:val="20"/>
        </w:rPr>
        <w:t xml:space="preserve"> polityk</w:t>
      </w:r>
      <w:r w:rsidR="00F02E6C">
        <w:rPr>
          <w:rFonts w:ascii="Times" w:eastAsiaTheme="minorEastAsia" w:hAnsi="Times" w:cs="Arial"/>
          <w:bCs/>
          <w:szCs w:val="20"/>
        </w:rPr>
        <w:t>i</w:t>
      </w:r>
      <w:r w:rsidRPr="00FF43B2">
        <w:rPr>
          <w:rFonts w:ascii="Times" w:eastAsiaTheme="minorEastAsia" w:hAnsi="Times" w:cs="Arial"/>
          <w:bCs/>
          <w:szCs w:val="20"/>
        </w:rPr>
        <w:t xml:space="preserve"> oraz zapewnia wdrożeni</w:t>
      </w:r>
      <w:r w:rsidR="00B7751C">
        <w:rPr>
          <w:rFonts w:ascii="Times" w:eastAsiaTheme="minorEastAsia" w:hAnsi="Times" w:cs="Arial"/>
          <w:bCs/>
          <w:szCs w:val="20"/>
        </w:rPr>
        <w:t>e</w:t>
      </w:r>
      <w:r w:rsidRPr="00FF43B2">
        <w:rPr>
          <w:rFonts w:ascii="Times" w:eastAsiaTheme="minorEastAsia" w:hAnsi="Times" w:cs="Arial"/>
          <w:bCs/>
          <w:szCs w:val="20"/>
        </w:rPr>
        <w:t xml:space="preserve"> procedur, na podstawie których funkcjonować ma w banku system zarządzania ryzykiem, zgodnie z</w:t>
      </w:r>
      <w:r w:rsidR="00720C08">
        <w:rPr>
          <w:rFonts w:ascii="Times" w:eastAsiaTheme="minorEastAsia" w:hAnsi="Times" w:cs="Arial"/>
          <w:bCs/>
          <w:szCs w:val="20"/>
        </w:rPr>
        <w:t> </w:t>
      </w:r>
      <w:r w:rsidRPr="00FF43B2">
        <w:rPr>
          <w:rFonts w:ascii="Times" w:eastAsiaTheme="minorEastAsia" w:hAnsi="Times" w:cs="Arial"/>
          <w:bCs/>
          <w:szCs w:val="20"/>
        </w:rPr>
        <w:t xml:space="preserve"> zasadami legislacji wewnętrznej oraz monitorowanie ich przestrzegania;</w:t>
      </w:r>
    </w:p>
    <w:p w14:paraId="63C15FAC" w14:textId="3D773D93"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6)</w:t>
      </w:r>
      <w:r w:rsidRPr="00FF43B2">
        <w:rPr>
          <w:rFonts w:ascii="Times" w:eastAsiaTheme="minorEastAsia" w:hAnsi="Times" w:cs="Arial"/>
          <w:bCs/>
          <w:szCs w:val="20"/>
        </w:rPr>
        <w:tab/>
        <w:t>nadzor</w:t>
      </w:r>
      <w:r w:rsidR="00F128C5">
        <w:rPr>
          <w:rFonts w:ascii="Times" w:eastAsiaTheme="minorEastAsia" w:hAnsi="Times" w:cs="Arial"/>
          <w:bCs/>
          <w:szCs w:val="20"/>
        </w:rPr>
        <w:t>uje</w:t>
      </w:r>
      <w:r w:rsidRPr="00FF43B2">
        <w:rPr>
          <w:rFonts w:ascii="Times" w:eastAsiaTheme="minorEastAsia" w:hAnsi="Times" w:cs="Arial"/>
          <w:bCs/>
          <w:szCs w:val="20"/>
        </w:rPr>
        <w:t xml:space="preserve"> wielkoś</w:t>
      </w:r>
      <w:r w:rsidR="00F128C5">
        <w:rPr>
          <w:rFonts w:ascii="Times" w:eastAsiaTheme="minorEastAsia" w:hAnsi="Times" w:cs="Arial"/>
          <w:bCs/>
          <w:szCs w:val="20"/>
        </w:rPr>
        <w:t>ć</w:t>
      </w:r>
      <w:r w:rsidRPr="00FF43B2">
        <w:rPr>
          <w:rFonts w:ascii="Times" w:eastAsiaTheme="minorEastAsia" w:hAnsi="Times" w:cs="Arial"/>
          <w:bCs/>
          <w:szCs w:val="20"/>
        </w:rPr>
        <w:t xml:space="preserve"> i profil ryzyka w banku, w tym ryzyka związanego z</w:t>
      </w:r>
      <w:r w:rsidR="00720C08">
        <w:rPr>
          <w:rFonts w:ascii="Times" w:eastAsiaTheme="minorEastAsia" w:hAnsi="Times" w:cs="Arial"/>
          <w:bCs/>
          <w:szCs w:val="20"/>
        </w:rPr>
        <w:t> </w:t>
      </w:r>
      <w:r w:rsidRPr="00FF43B2">
        <w:rPr>
          <w:rFonts w:ascii="Times" w:eastAsiaTheme="minorEastAsia" w:hAnsi="Times" w:cs="Arial"/>
          <w:bCs/>
          <w:szCs w:val="20"/>
        </w:rPr>
        <w:t>działalnością podmiotów zależnych, z uwzględnieniem funkcjonowania banku w</w:t>
      </w:r>
      <w:r w:rsidR="00720C08">
        <w:rPr>
          <w:rFonts w:ascii="Times" w:eastAsiaTheme="minorEastAsia" w:hAnsi="Times" w:cs="Arial"/>
          <w:bCs/>
          <w:szCs w:val="20"/>
        </w:rPr>
        <w:t> </w:t>
      </w:r>
      <w:r w:rsidRPr="00FF43B2">
        <w:rPr>
          <w:rFonts w:ascii="Times" w:eastAsiaTheme="minorEastAsia" w:hAnsi="Times" w:cs="Arial"/>
          <w:bCs/>
          <w:szCs w:val="20"/>
        </w:rPr>
        <w:t xml:space="preserve">holdingach, o których mowa w art. 141f </w:t>
      </w:r>
      <w:r w:rsidR="00EB670D">
        <w:rPr>
          <w:rFonts w:ascii="Times" w:eastAsiaTheme="minorEastAsia" w:hAnsi="Times" w:cs="Arial"/>
          <w:bCs/>
          <w:szCs w:val="20"/>
        </w:rPr>
        <w:t xml:space="preserve">w </w:t>
      </w:r>
      <w:r w:rsidRPr="00FF43B2">
        <w:rPr>
          <w:rFonts w:ascii="Times" w:eastAsiaTheme="minorEastAsia" w:hAnsi="Times" w:cs="Arial"/>
          <w:bCs/>
          <w:szCs w:val="20"/>
        </w:rPr>
        <w:t xml:space="preserve">ust. 1 </w:t>
      </w:r>
      <w:r w:rsidR="00EB670D">
        <w:rPr>
          <w:rFonts w:ascii="Times" w:eastAsiaTheme="minorEastAsia" w:hAnsi="Times" w:cs="Arial"/>
          <w:bCs/>
          <w:szCs w:val="20"/>
        </w:rPr>
        <w:t xml:space="preserve">w </w:t>
      </w:r>
      <w:r w:rsidR="00E4436D">
        <w:rPr>
          <w:rFonts w:ascii="Times" w:eastAsiaTheme="minorEastAsia" w:hAnsi="Times" w:cs="Arial"/>
          <w:bCs/>
          <w:szCs w:val="20"/>
        </w:rPr>
        <w:t xml:space="preserve">pkt 1 </w:t>
      </w:r>
      <w:r w:rsidRPr="00FF43B2">
        <w:rPr>
          <w:rFonts w:ascii="Times" w:eastAsiaTheme="minorEastAsia" w:hAnsi="Times" w:cs="Arial"/>
          <w:bCs/>
          <w:szCs w:val="20"/>
        </w:rPr>
        <w:t>ustawy – Prawo bankowe;</w:t>
      </w:r>
    </w:p>
    <w:p w14:paraId="0C8028A6" w14:textId="22821123"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lastRenderedPageBreak/>
        <w:t>7)</w:t>
      </w:r>
      <w:r w:rsidRPr="00FF43B2">
        <w:rPr>
          <w:rFonts w:ascii="Times" w:eastAsiaTheme="minorEastAsia" w:hAnsi="Times" w:cs="Arial"/>
          <w:bCs/>
          <w:szCs w:val="20"/>
        </w:rPr>
        <w:tab/>
        <w:t>ustanawia zasad</w:t>
      </w:r>
      <w:r w:rsidR="00F128C5">
        <w:rPr>
          <w:rFonts w:ascii="Times" w:eastAsiaTheme="minorEastAsia" w:hAnsi="Times" w:cs="Arial"/>
          <w:bCs/>
          <w:szCs w:val="20"/>
        </w:rPr>
        <w:t>y</w:t>
      </w:r>
      <w:r w:rsidRPr="00FF43B2">
        <w:rPr>
          <w:rFonts w:ascii="Times" w:eastAsiaTheme="minorEastAsia" w:hAnsi="Times" w:cs="Arial"/>
          <w:bCs/>
          <w:szCs w:val="20"/>
        </w:rPr>
        <w:t xml:space="preserve"> raportowania przez jednostki organizacyjne</w:t>
      </w:r>
      <w:r w:rsidR="00F128C5">
        <w:rPr>
          <w:rFonts w:ascii="Times" w:eastAsiaTheme="minorEastAsia" w:hAnsi="Times" w:cs="Arial"/>
          <w:bCs/>
          <w:szCs w:val="20"/>
        </w:rPr>
        <w:t xml:space="preserve"> banku</w:t>
      </w:r>
      <w:r w:rsidRPr="00FF43B2">
        <w:rPr>
          <w:rFonts w:ascii="Times" w:eastAsiaTheme="minorEastAsia" w:hAnsi="Times" w:cs="Arial"/>
          <w:bCs/>
          <w:szCs w:val="20"/>
        </w:rPr>
        <w:t xml:space="preserve">, komórki organizacyjne </w:t>
      </w:r>
      <w:r w:rsidR="00F128C5">
        <w:rPr>
          <w:rFonts w:ascii="Times" w:eastAsiaTheme="minorEastAsia" w:hAnsi="Times" w:cs="Arial"/>
          <w:bCs/>
          <w:szCs w:val="20"/>
        </w:rPr>
        <w:t xml:space="preserve">banku </w:t>
      </w:r>
      <w:r w:rsidRPr="00FF43B2">
        <w:rPr>
          <w:rFonts w:ascii="Times" w:eastAsiaTheme="minorEastAsia" w:hAnsi="Times" w:cs="Arial"/>
          <w:bCs/>
          <w:szCs w:val="20"/>
        </w:rPr>
        <w:t>oraz stanowiska organizacyjne banku o rodzajach i wielkości ryzyka w działalności, w sposób umożliwiający monitorowanie poziomu ryzyka w banku.</w:t>
      </w:r>
    </w:p>
    <w:p w14:paraId="2BA40FA5" w14:textId="7C901414" w:rsidR="00FF43B2" w:rsidRPr="00FF43B2" w:rsidRDefault="00FF43B2"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sidRPr="00DD7DE2">
        <w:rPr>
          <w:rFonts w:ascii="Times" w:eastAsiaTheme="minorEastAsia" w:hAnsi="Times" w:cs="Arial"/>
          <w:b/>
          <w:szCs w:val="20"/>
        </w:rPr>
        <w:t>§ 9.</w:t>
      </w:r>
      <w:r w:rsidRPr="00DD7DE2">
        <w:rPr>
          <w:rFonts w:ascii="Times" w:eastAsiaTheme="minorEastAsia" w:hAnsi="Times" w:cs="Arial"/>
          <w:szCs w:val="20"/>
        </w:rPr>
        <w:t> Członek lub</w:t>
      </w:r>
      <w:r w:rsidRPr="00FF43B2">
        <w:rPr>
          <w:rFonts w:ascii="Times" w:eastAsiaTheme="minorEastAsia" w:hAnsi="Times" w:cs="Arial"/>
          <w:szCs w:val="20"/>
        </w:rPr>
        <w:t xml:space="preserve"> członkowie zarządu banku, o których mowa w art. 22a </w:t>
      </w:r>
      <w:r w:rsidR="00EB670D">
        <w:rPr>
          <w:rFonts w:ascii="Times" w:eastAsiaTheme="minorEastAsia" w:hAnsi="Times" w:cs="Arial"/>
          <w:szCs w:val="20"/>
        </w:rPr>
        <w:t xml:space="preserve">w </w:t>
      </w:r>
      <w:r w:rsidRPr="00FF43B2">
        <w:rPr>
          <w:rFonts w:ascii="Times" w:eastAsiaTheme="minorEastAsia" w:hAnsi="Times" w:cs="Arial"/>
          <w:szCs w:val="20"/>
        </w:rPr>
        <w:t>ust. 4 ustawy – Prawo bankowe, odpowiadają w szczególności za:</w:t>
      </w:r>
    </w:p>
    <w:p w14:paraId="4FF8EE47" w14:textId="647BDC18"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 xml:space="preserve">nadzór nad zarządzaniem ryzykiem na drugim poziomie w zakresie, o którym mowa w § 3 </w:t>
      </w:r>
      <w:r w:rsidR="00210AF5">
        <w:rPr>
          <w:rFonts w:ascii="Times" w:eastAsiaTheme="minorEastAsia" w:hAnsi="Times" w:cs="Arial"/>
          <w:bCs/>
          <w:szCs w:val="20"/>
        </w:rPr>
        <w:t xml:space="preserve">w </w:t>
      </w:r>
      <w:r w:rsidRPr="00FF43B2">
        <w:rPr>
          <w:rFonts w:ascii="Times" w:eastAsiaTheme="minorEastAsia" w:hAnsi="Times" w:cs="Arial"/>
          <w:bCs/>
          <w:szCs w:val="20"/>
        </w:rPr>
        <w:t xml:space="preserve">ust. 3 </w:t>
      </w:r>
      <w:r w:rsidR="00210AF5">
        <w:rPr>
          <w:rFonts w:ascii="Times" w:eastAsiaTheme="minorEastAsia" w:hAnsi="Times" w:cs="Arial"/>
          <w:bCs/>
          <w:szCs w:val="20"/>
        </w:rPr>
        <w:t xml:space="preserve">w </w:t>
      </w:r>
      <w:r w:rsidRPr="00FF43B2">
        <w:rPr>
          <w:rFonts w:ascii="Times" w:eastAsiaTheme="minorEastAsia" w:hAnsi="Times" w:cs="Arial"/>
          <w:bCs/>
          <w:szCs w:val="20"/>
        </w:rPr>
        <w:t>pkt 1;</w:t>
      </w:r>
    </w:p>
    <w:p w14:paraId="1BDA029F"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dostarczanie zarządowi i radzie nadzorczej banku kompleksowych informacji na temat ryzyka.</w:t>
      </w:r>
    </w:p>
    <w:p w14:paraId="15A345A9" w14:textId="6B73C689" w:rsidR="00FF43B2" w:rsidRPr="00FF43B2" w:rsidRDefault="00FF43B2"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10.</w:t>
      </w:r>
      <w:r w:rsidRPr="00FF43B2">
        <w:rPr>
          <w:rFonts w:ascii="Times" w:eastAsiaTheme="minorEastAsia" w:hAnsi="Times" w:cs="Arial"/>
          <w:szCs w:val="20"/>
        </w:rPr>
        <w:t xml:space="preserve"> Rada nadzorcza </w:t>
      </w:r>
      <w:r w:rsidR="005D3FE2" w:rsidRPr="005D3FE2">
        <w:rPr>
          <w:rFonts w:ascii="Times" w:eastAsiaTheme="minorEastAsia" w:hAnsi="Times" w:cs="Arial"/>
          <w:szCs w:val="20"/>
        </w:rPr>
        <w:t>w ramach nadzoru sprawowanego</w:t>
      </w:r>
      <w:r w:rsidR="005D3FE2" w:rsidRPr="005D3FE2" w:rsidDel="005D3FE2">
        <w:rPr>
          <w:rFonts w:ascii="Times" w:eastAsiaTheme="minorEastAsia" w:hAnsi="Times" w:cs="Arial"/>
          <w:szCs w:val="20"/>
        </w:rPr>
        <w:t xml:space="preserve"> </w:t>
      </w:r>
      <w:r w:rsidRPr="00FF43B2">
        <w:rPr>
          <w:rFonts w:ascii="Times" w:eastAsiaTheme="minorEastAsia" w:hAnsi="Times" w:cs="Arial"/>
          <w:szCs w:val="20"/>
        </w:rPr>
        <w:t>nad wprowadzeniem systemu zarządzania ryzykiem oraz ocen</w:t>
      </w:r>
      <w:r w:rsidR="005D3FE2">
        <w:rPr>
          <w:rFonts w:ascii="Times" w:eastAsiaTheme="minorEastAsia" w:hAnsi="Times" w:cs="Arial"/>
          <w:szCs w:val="20"/>
        </w:rPr>
        <w:t>y</w:t>
      </w:r>
      <w:r w:rsidRPr="00FF43B2">
        <w:rPr>
          <w:rFonts w:ascii="Times" w:eastAsiaTheme="minorEastAsia" w:hAnsi="Times" w:cs="Arial"/>
          <w:szCs w:val="20"/>
        </w:rPr>
        <w:t xml:space="preserve"> adekwatnoś</w:t>
      </w:r>
      <w:r w:rsidR="005D3FE2">
        <w:rPr>
          <w:rFonts w:ascii="Times" w:eastAsiaTheme="minorEastAsia" w:hAnsi="Times" w:cs="Arial"/>
          <w:szCs w:val="20"/>
        </w:rPr>
        <w:t>ci</w:t>
      </w:r>
      <w:r w:rsidRPr="00FF43B2">
        <w:rPr>
          <w:rFonts w:ascii="Times" w:eastAsiaTheme="minorEastAsia" w:hAnsi="Times" w:cs="Arial"/>
          <w:szCs w:val="20"/>
        </w:rPr>
        <w:t xml:space="preserve"> i skutecznoś</w:t>
      </w:r>
      <w:r w:rsidR="005D3FE2">
        <w:rPr>
          <w:rFonts w:ascii="Times" w:eastAsiaTheme="minorEastAsia" w:hAnsi="Times" w:cs="Arial"/>
          <w:szCs w:val="20"/>
        </w:rPr>
        <w:t>ci</w:t>
      </w:r>
      <w:r w:rsidRPr="00FF43B2">
        <w:rPr>
          <w:rFonts w:ascii="Times" w:eastAsiaTheme="minorEastAsia" w:hAnsi="Times" w:cs="Arial"/>
          <w:szCs w:val="20"/>
        </w:rPr>
        <w:t xml:space="preserve"> tego systemu, w szczególności:</w:t>
      </w:r>
    </w:p>
    <w:p w14:paraId="33B42B34" w14:textId="3CD517C3"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zatwierdz</w:t>
      </w:r>
      <w:r w:rsidR="005D3FE2">
        <w:rPr>
          <w:rFonts w:ascii="Times" w:eastAsiaTheme="minorEastAsia" w:hAnsi="Times" w:cs="Arial"/>
          <w:bCs/>
          <w:szCs w:val="20"/>
        </w:rPr>
        <w:t>a</w:t>
      </w:r>
      <w:r w:rsidRPr="00FF43B2">
        <w:rPr>
          <w:rFonts w:ascii="Times" w:eastAsiaTheme="minorEastAsia" w:hAnsi="Times" w:cs="Arial"/>
          <w:bCs/>
          <w:szCs w:val="20"/>
        </w:rPr>
        <w:t xml:space="preserve"> określon</w:t>
      </w:r>
      <w:r w:rsidR="005D3FE2">
        <w:rPr>
          <w:rFonts w:ascii="Times" w:eastAsiaTheme="minorEastAsia" w:hAnsi="Times" w:cs="Arial"/>
          <w:bCs/>
          <w:szCs w:val="20"/>
        </w:rPr>
        <w:t>y</w:t>
      </w:r>
      <w:r w:rsidRPr="00FF43B2">
        <w:rPr>
          <w:rFonts w:ascii="Times" w:eastAsiaTheme="minorEastAsia" w:hAnsi="Times" w:cs="Arial"/>
          <w:bCs/>
          <w:szCs w:val="20"/>
        </w:rPr>
        <w:t xml:space="preserve"> przez zarząd banku akceptowaln</w:t>
      </w:r>
      <w:r w:rsidR="005D3FE2">
        <w:rPr>
          <w:rFonts w:ascii="Times" w:eastAsiaTheme="minorEastAsia" w:hAnsi="Times" w:cs="Arial"/>
          <w:bCs/>
          <w:szCs w:val="20"/>
        </w:rPr>
        <w:t>y</w:t>
      </w:r>
      <w:r w:rsidRPr="00FF43B2">
        <w:rPr>
          <w:rFonts w:ascii="Times" w:eastAsiaTheme="minorEastAsia" w:hAnsi="Times" w:cs="Arial"/>
          <w:bCs/>
          <w:szCs w:val="20"/>
        </w:rPr>
        <w:t xml:space="preserve"> ogóln</w:t>
      </w:r>
      <w:r w:rsidR="005D3FE2">
        <w:rPr>
          <w:rFonts w:ascii="Times" w:eastAsiaTheme="minorEastAsia" w:hAnsi="Times" w:cs="Arial"/>
          <w:bCs/>
          <w:szCs w:val="20"/>
        </w:rPr>
        <w:t>y</w:t>
      </w:r>
      <w:r w:rsidRPr="00FF43B2">
        <w:rPr>
          <w:rFonts w:ascii="Times" w:eastAsiaTheme="minorEastAsia" w:hAnsi="Times" w:cs="Arial"/>
          <w:bCs/>
          <w:szCs w:val="20"/>
        </w:rPr>
        <w:t xml:space="preserve"> poziom ryzyka oraz monitor</w:t>
      </w:r>
      <w:r w:rsidR="005D3FE2">
        <w:rPr>
          <w:rFonts w:ascii="Times" w:eastAsiaTheme="minorEastAsia" w:hAnsi="Times" w:cs="Arial"/>
          <w:bCs/>
          <w:szCs w:val="20"/>
        </w:rPr>
        <w:t>uje</w:t>
      </w:r>
      <w:r w:rsidRPr="00FF43B2">
        <w:rPr>
          <w:rFonts w:ascii="Times" w:eastAsiaTheme="minorEastAsia" w:hAnsi="Times" w:cs="Arial"/>
          <w:bCs/>
          <w:szCs w:val="20"/>
        </w:rPr>
        <w:t xml:space="preserve"> jego przestrzegani</w:t>
      </w:r>
      <w:r w:rsidR="005D3FE2">
        <w:rPr>
          <w:rFonts w:ascii="Times" w:eastAsiaTheme="minorEastAsia" w:hAnsi="Times" w:cs="Arial"/>
          <w:bCs/>
          <w:szCs w:val="20"/>
        </w:rPr>
        <w:t>e</w:t>
      </w:r>
      <w:r w:rsidRPr="00FF43B2">
        <w:rPr>
          <w:rFonts w:ascii="Times" w:eastAsiaTheme="minorEastAsia" w:hAnsi="Times" w:cs="Arial"/>
          <w:bCs/>
          <w:szCs w:val="20"/>
        </w:rPr>
        <w:t>;</w:t>
      </w:r>
    </w:p>
    <w:p w14:paraId="21EA3652" w14:textId="496148D1"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zatwierdz</w:t>
      </w:r>
      <w:r w:rsidR="005D3FE2">
        <w:rPr>
          <w:rFonts w:ascii="Times" w:eastAsiaTheme="minorEastAsia" w:hAnsi="Times" w:cs="Arial"/>
          <w:bCs/>
          <w:szCs w:val="20"/>
        </w:rPr>
        <w:t>a</w:t>
      </w:r>
      <w:r w:rsidRPr="00FF43B2">
        <w:rPr>
          <w:rFonts w:ascii="Times" w:eastAsiaTheme="minorEastAsia" w:hAnsi="Times" w:cs="Arial"/>
          <w:bCs/>
          <w:szCs w:val="20"/>
        </w:rPr>
        <w:t xml:space="preserve"> przyjęt</w:t>
      </w:r>
      <w:r w:rsidR="005D3FE2">
        <w:rPr>
          <w:rFonts w:ascii="Times" w:eastAsiaTheme="minorEastAsia" w:hAnsi="Times" w:cs="Arial"/>
          <w:bCs/>
          <w:szCs w:val="20"/>
        </w:rPr>
        <w:t>ą</w:t>
      </w:r>
      <w:r w:rsidRPr="00FF43B2">
        <w:rPr>
          <w:rFonts w:ascii="Times" w:eastAsiaTheme="minorEastAsia" w:hAnsi="Times" w:cs="Arial"/>
          <w:bCs/>
          <w:szCs w:val="20"/>
        </w:rPr>
        <w:t xml:space="preserve"> przez zarząd banku strategi</w:t>
      </w:r>
      <w:r w:rsidR="005D3FE2">
        <w:rPr>
          <w:rFonts w:ascii="Times" w:eastAsiaTheme="minorEastAsia" w:hAnsi="Times" w:cs="Arial"/>
          <w:bCs/>
          <w:szCs w:val="20"/>
        </w:rPr>
        <w:t>ę</w:t>
      </w:r>
      <w:r w:rsidRPr="00FF43B2">
        <w:rPr>
          <w:rFonts w:ascii="Times" w:eastAsiaTheme="minorEastAsia" w:hAnsi="Times" w:cs="Arial"/>
          <w:bCs/>
          <w:szCs w:val="20"/>
        </w:rPr>
        <w:t xml:space="preserve"> zarządzania ryzykiem oraz monitor</w:t>
      </w:r>
      <w:r w:rsidR="005D3FE2">
        <w:rPr>
          <w:rFonts w:ascii="Times" w:eastAsiaTheme="minorEastAsia" w:hAnsi="Times" w:cs="Arial"/>
          <w:bCs/>
          <w:szCs w:val="20"/>
        </w:rPr>
        <w:t>uje</w:t>
      </w:r>
      <w:r w:rsidRPr="00FF43B2">
        <w:rPr>
          <w:rFonts w:ascii="Times" w:eastAsiaTheme="minorEastAsia" w:hAnsi="Times" w:cs="Arial"/>
          <w:bCs/>
          <w:szCs w:val="20"/>
        </w:rPr>
        <w:t xml:space="preserve"> jej przestrzegani</w:t>
      </w:r>
      <w:r w:rsidR="005D3FE2">
        <w:rPr>
          <w:rFonts w:ascii="Times" w:eastAsiaTheme="minorEastAsia" w:hAnsi="Times" w:cs="Arial"/>
          <w:bCs/>
          <w:szCs w:val="20"/>
        </w:rPr>
        <w:t>e</w:t>
      </w:r>
      <w:r w:rsidRPr="00FF43B2">
        <w:rPr>
          <w:rFonts w:ascii="Times" w:eastAsiaTheme="minorEastAsia" w:hAnsi="Times" w:cs="Arial"/>
          <w:bCs/>
          <w:szCs w:val="20"/>
        </w:rPr>
        <w:t>;</w:t>
      </w:r>
    </w:p>
    <w:p w14:paraId="3132A5C2" w14:textId="068B68D4"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nadz</w:t>
      </w:r>
      <w:r w:rsidR="005D3FE2">
        <w:rPr>
          <w:rFonts w:ascii="Times" w:eastAsiaTheme="minorEastAsia" w:hAnsi="Times" w:cs="Arial"/>
          <w:bCs/>
          <w:szCs w:val="20"/>
        </w:rPr>
        <w:t>oruje</w:t>
      </w:r>
      <w:r w:rsidRPr="00FF43B2">
        <w:rPr>
          <w:rFonts w:ascii="Times" w:eastAsiaTheme="minorEastAsia" w:hAnsi="Times" w:cs="Arial"/>
          <w:bCs/>
          <w:szCs w:val="20"/>
        </w:rPr>
        <w:t xml:space="preserve"> opracowanie, przyjęcie i wdrożenie polityk i procedur, na podstawie których funkcjonować ma w banku system zarządzania ryzykiem;</w:t>
      </w:r>
    </w:p>
    <w:p w14:paraId="7F0DBF44" w14:textId="49681665"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t>nadz</w:t>
      </w:r>
      <w:r w:rsidR="005D3FE2">
        <w:rPr>
          <w:rFonts w:ascii="Times" w:eastAsiaTheme="minorEastAsia" w:hAnsi="Times" w:cs="Arial"/>
          <w:bCs/>
          <w:szCs w:val="20"/>
        </w:rPr>
        <w:t>oruje</w:t>
      </w:r>
      <w:r w:rsidRPr="00FF43B2">
        <w:rPr>
          <w:rFonts w:ascii="Times" w:eastAsiaTheme="minorEastAsia" w:hAnsi="Times" w:cs="Arial"/>
          <w:bCs/>
          <w:szCs w:val="20"/>
        </w:rPr>
        <w:t xml:space="preserve"> wykonywanie przez członków zarządu obowi</w:t>
      </w:r>
      <w:r w:rsidR="00245759">
        <w:rPr>
          <w:rFonts w:ascii="Times" w:eastAsiaTheme="minorEastAsia" w:hAnsi="Times" w:cs="Arial"/>
          <w:bCs/>
          <w:szCs w:val="20"/>
        </w:rPr>
        <w:t>ązków, o których mowa w § 8 i § </w:t>
      </w:r>
      <w:r w:rsidRPr="00FF43B2">
        <w:rPr>
          <w:rFonts w:ascii="Times" w:eastAsiaTheme="minorEastAsia" w:hAnsi="Times" w:cs="Arial"/>
          <w:bCs/>
          <w:szCs w:val="20"/>
        </w:rPr>
        <w:t>9;</w:t>
      </w:r>
    </w:p>
    <w:p w14:paraId="4D6F91F5" w14:textId="36BF1D11"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5)</w:t>
      </w:r>
      <w:r w:rsidRPr="00FF43B2">
        <w:rPr>
          <w:rFonts w:ascii="Times" w:eastAsiaTheme="minorEastAsia" w:hAnsi="Times" w:cs="Arial"/>
          <w:bCs/>
          <w:szCs w:val="20"/>
        </w:rPr>
        <w:tab/>
        <w:t>określ</w:t>
      </w:r>
      <w:r w:rsidR="005D3FE2">
        <w:rPr>
          <w:rFonts w:ascii="Times" w:eastAsiaTheme="minorEastAsia" w:hAnsi="Times" w:cs="Arial"/>
          <w:bCs/>
          <w:szCs w:val="20"/>
        </w:rPr>
        <w:t>a</w:t>
      </w:r>
      <w:r w:rsidRPr="00FF43B2">
        <w:rPr>
          <w:rFonts w:ascii="Times" w:eastAsiaTheme="minorEastAsia" w:hAnsi="Times" w:cs="Arial"/>
          <w:bCs/>
          <w:szCs w:val="20"/>
        </w:rPr>
        <w:t xml:space="preserve"> zasad</w:t>
      </w:r>
      <w:r w:rsidR="005D3FE2">
        <w:rPr>
          <w:rFonts w:ascii="Times" w:eastAsiaTheme="minorEastAsia" w:hAnsi="Times" w:cs="Arial"/>
          <w:bCs/>
          <w:szCs w:val="20"/>
        </w:rPr>
        <w:t>y</w:t>
      </w:r>
      <w:r w:rsidRPr="00FF43B2">
        <w:rPr>
          <w:rFonts w:ascii="Times" w:eastAsiaTheme="minorEastAsia" w:hAnsi="Times" w:cs="Arial"/>
          <w:bCs/>
          <w:szCs w:val="20"/>
        </w:rPr>
        <w:t xml:space="preserve"> raportowania do rady nadzorczej o rodzajach i wielkości ryzyka w działalności, po uprzednim przedstawieniu propozycji przez zarząd, w sposób umożliwiający nadzorowanie systemu zarządzania ryzykiem w banku;</w:t>
      </w:r>
    </w:p>
    <w:p w14:paraId="4C3F4064" w14:textId="6F5A4878"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6)</w:t>
      </w:r>
      <w:r w:rsidRPr="00FF43B2">
        <w:rPr>
          <w:rFonts w:ascii="Times" w:eastAsiaTheme="minorEastAsia" w:hAnsi="Times" w:cs="Arial"/>
          <w:bCs/>
          <w:szCs w:val="20"/>
        </w:rPr>
        <w:tab/>
      </w:r>
      <w:r w:rsidR="005D3FE2">
        <w:rPr>
          <w:rFonts w:ascii="Times" w:eastAsiaTheme="minorEastAsia" w:hAnsi="Times" w:cs="Arial"/>
          <w:bCs/>
          <w:szCs w:val="20"/>
        </w:rPr>
        <w:t xml:space="preserve">dokonuje </w:t>
      </w:r>
      <w:r w:rsidRPr="00FF43B2">
        <w:rPr>
          <w:rFonts w:ascii="Times" w:eastAsiaTheme="minorEastAsia" w:hAnsi="Times" w:cs="Arial"/>
          <w:bCs/>
          <w:szCs w:val="20"/>
        </w:rPr>
        <w:t>coroczn</w:t>
      </w:r>
      <w:r w:rsidR="005D3FE2">
        <w:rPr>
          <w:rFonts w:ascii="Times" w:eastAsiaTheme="minorEastAsia" w:hAnsi="Times" w:cs="Arial"/>
          <w:bCs/>
          <w:szCs w:val="20"/>
        </w:rPr>
        <w:t>ej</w:t>
      </w:r>
      <w:r w:rsidRPr="00FF43B2">
        <w:rPr>
          <w:rFonts w:ascii="Times" w:eastAsiaTheme="minorEastAsia" w:hAnsi="Times" w:cs="Arial"/>
          <w:bCs/>
          <w:szCs w:val="20"/>
        </w:rPr>
        <w:t xml:space="preserve"> ocen</w:t>
      </w:r>
      <w:r w:rsidR="005D3FE2">
        <w:rPr>
          <w:rFonts w:ascii="Times" w:eastAsiaTheme="minorEastAsia" w:hAnsi="Times" w:cs="Arial"/>
          <w:bCs/>
          <w:szCs w:val="20"/>
        </w:rPr>
        <w:t>y</w:t>
      </w:r>
      <w:r w:rsidRPr="00FF43B2">
        <w:rPr>
          <w:rFonts w:ascii="Times" w:eastAsiaTheme="minorEastAsia" w:hAnsi="Times" w:cs="Arial"/>
          <w:bCs/>
          <w:szCs w:val="20"/>
        </w:rPr>
        <w:t xml:space="preserve"> adekwatności i skuteczności systemu zarządzania ryzykiem.</w:t>
      </w:r>
    </w:p>
    <w:p w14:paraId="319614BF" w14:textId="3A93FEBC"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11.</w:t>
      </w:r>
      <w:r w:rsidR="005B30A0">
        <w:rPr>
          <w:rFonts w:ascii="Times" w:eastAsiaTheme="minorEastAsia" w:hAnsi="Times" w:cs="Arial"/>
          <w:szCs w:val="20"/>
        </w:rPr>
        <w:t> </w:t>
      </w:r>
      <w:r w:rsidRPr="00FF43B2">
        <w:rPr>
          <w:rFonts w:ascii="Times" w:eastAsiaTheme="minorEastAsia" w:hAnsi="Times" w:cs="Arial"/>
          <w:szCs w:val="20"/>
        </w:rPr>
        <w:t xml:space="preserve">W ramach nadzoru nad systemem zarządzania ryzykiem rada nadzorcza może zlecić bieżące monitorowanie systemu zarządzania ryzykiem komitetowi do spraw ryzyka, o którym mowa w art. 9cb </w:t>
      </w:r>
      <w:r w:rsidR="00210AF5">
        <w:rPr>
          <w:rFonts w:ascii="Times" w:eastAsiaTheme="minorEastAsia" w:hAnsi="Times" w:cs="Arial"/>
          <w:szCs w:val="20"/>
        </w:rPr>
        <w:t xml:space="preserve">w </w:t>
      </w:r>
      <w:r w:rsidRPr="00FF43B2">
        <w:rPr>
          <w:rFonts w:ascii="Times" w:eastAsiaTheme="minorEastAsia" w:hAnsi="Times" w:cs="Arial"/>
          <w:szCs w:val="20"/>
        </w:rPr>
        <w:t xml:space="preserve">ust. 1 </w:t>
      </w:r>
      <w:r w:rsidR="00210AF5">
        <w:rPr>
          <w:rFonts w:ascii="Times" w:eastAsiaTheme="minorEastAsia" w:hAnsi="Times" w:cs="Arial"/>
          <w:szCs w:val="20"/>
        </w:rPr>
        <w:t xml:space="preserve">w </w:t>
      </w:r>
      <w:r w:rsidRPr="00FF43B2">
        <w:rPr>
          <w:rFonts w:ascii="Times" w:eastAsiaTheme="minorEastAsia" w:hAnsi="Times" w:cs="Arial"/>
          <w:szCs w:val="20"/>
        </w:rPr>
        <w:t xml:space="preserve">pkt 2 ustawy – Prawo bankowe, lub połączonemu komitetowi, o którym mowa w art. 9cb </w:t>
      </w:r>
      <w:r w:rsidR="00210AF5">
        <w:rPr>
          <w:rFonts w:ascii="Times" w:eastAsiaTheme="minorEastAsia" w:hAnsi="Times" w:cs="Arial"/>
          <w:szCs w:val="20"/>
        </w:rPr>
        <w:t xml:space="preserve">w </w:t>
      </w:r>
      <w:r w:rsidRPr="00FF43B2">
        <w:rPr>
          <w:rFonts w:ascii="Times" w:eastAsiaTheme="minorEastAsia" w:hAnsi="Times" w:cs="Arial"/>
          <w:szCs w:val="20"/>
        </w:rPr>
        <w:t>ust. 5 tej ustawy.</w:t>
      </w:r>
    </w:p>
    <w:p w14:paraId="44E4D7B7" w14:textId="76024D5F"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12.</w:t>
      </w:r>
      <w:r w:rsidRPr="00FF43B2">
        <w:rPr>
          <w:rFonts w:ascii="Times" w:eastAsiaTheme="minorEastAsia" w:hAnsi="Times" w:cs="Arial"/>
          <w:szCs w:val="20"/>
        </w:rPr>
        <w:t> 1. Bank stosuje metody identyfikowania</w:t>
      </w:r>
      <w:r w:rsidR="009569B7">
        <w:rPr>
          <w:rFonts w:ascii="Times" w:eastAsiaTheme="minorEastAsia" w:hAnsi="Times" w:cs="Arial"/>
          <w:szCs w:val="20"/>
        </w:rPr>
        <w:t xml:space="preserve">, </w:t>
      </w:r>
      <w:r w:rsidRPr="00FF43B2">
        <w:rPr>
          <w:rFonts w:ascii="Times" w:eastAsiaTheme="minorEastAsia" w:hAnsi="Times" w:cs="Arial"/>
          <w:szCs w:val="20"/>
        </w:rPr>
        <w:t>pomiaru lub</w:t>
      </w:r>
      <w:r w:rsidR="006B4F01">
        <w:rPr>
          <w:rFonts w:ascii="Times" w:eastAsiaTheme="minorEastAsia" w:hAnsi="Times" w:cs="Arial"/>
          <w:szCs w:val="20"/>
        </w:rPr>
        <w:t xml:space="preserve"> </w:t>
      </w:r>
      <w:r w:rsidR="009569B7">
        <w:rPr>
          <w:rFonts w:ascii="Times" w:eastAsiaTheme="minorEastAsia" w:hAnsi="Times" w:cs="Arial"/>
          <w:szCs w:val="20"/>
        </w:rPr>
        <w:t>oceny</w:t>
      </w:r>
      <w:r w:rsidRPr="00FF43B2">
        <w:rPr>
          <w:rFonts w:ascii="Times" w:eastAsiaTheme="minorEastAsia" w:hAnsi="Times" w:cs="Arial"/>
          <w:szCs w:val="20"/>
        </w:rPr>
        <w:t xml:space="preserve"> ryzyka, </w:t>
      </w:r>
      <w:r w:rsidR="009569B7">
        <w:rPr>
          <w:rFonts w:ascii="Times" w:eastAsiaTheme="minorEastAsia" w:hAnsi="Times" w:cs="Arial"/>
          <w:szCs w:val="20"/>
        </w:rPr>
        <w:t xml:space="preserve">monitorowania, </w:t>
      </w:r>
      <w:r w:rsidRPr="00FF43B2">
        <w:rPr>
          <w:rFonts w:ascii="Times" w:eastAsiaTheme="minorEastAsia" w:hAnsi="Times" w:cs="Arial"/>
          <w:szCs w:val="20"/>
        </w:rPr>
        <w:t xml:space="preserve">kontroli </w:t>
      </w:r>
      <w:r w:rsidR="009569B7">
        <w:rPr>
          <w:rFonts w:ascii="Times" w:eastAsiaTheme="minorEastAsia" w:hAnsi="Times" w:cs="Arial"/>
          <w:szCs w:val="20"/>
        </w:rPr>
        <w:t xml:space="preserve">i ograniczania </w:t>
      </w:r>
      <w:r w:rsidRPr="00FF43B2">
        <w:rPr>
          <w:rFonts w:ascii="Times" w:eastAsiaTheme="minorEastAsia" w:hAnsi="Times" w:cs="Arial"/>
          <w:szCs w:val="20"/>
        </w:rPr>
        <w:t>ryzyka, raportowania o ryzyku związanym z jego działalnością</w:t>
      </w:r>
      <w:r w:rsidR="009569B7">
        <w:rPr>
          <w:rFonts w:ascii="Times" w:eastAsiaTheme="minorEastAsia" w:hAnsi="Times" w:cs="Arial"/>
          <w:szCs w:val="20"/>
        </w:rPr>
        <w:t xml:space="preserve"> wraz z oceną skuteczności działań ograniczających ryzyko</w:t>
      </w:r>
      <w:r w:rsidRPr="00FF43B2">
        <w:rPr>
          <w:rFonts w:ascii="Times" w:eastAsiaTheme="minorEastAsia" w:hAnsi="Times" w:cs="Arial"/>
          <w:szCs w:val="20"/>
        </w:rPr>
        <w:t>, dostosowane do wielkości</w:t>
      </w:r>
      <w:r w:rsidR="00217312">
        <w:rPr>
          <w:rFonts w:ascii="Times" w:eastAsiaTheme="minorEastAsia" w:hAnsi="Times" w:cs="Arial"/>
          <w:szCs w:val="20"/>
        </w:rPr>
        <w:t xml:space="preserve"> banku</w:t>
      </w:r>
      <w:r w:rsidRPr="00FF43B2">
        <w:rPr>
          <w:rFonts w:ascii="Times" w:eastAsiaTheme="minorEastAsia" w:hAnsi="Times" w:cs="Arial"/>
          <w:szCs w:val="20"/>
        </w:rPr>
        <w:t xml:space="preserve"> i profilu ryzyka</w:t>
      </w:r>
      <w:r w:rsidR="00217312">
        <w:rPr>
          <w:rFonts w:ascii="Times" w:eastAsiaTheme="minorEastAsia" w:hAnsi="Times" w:cs="Arial"/>
          <w:szCs w:val="20"/>
        </w:rPr>
        <w:t xml:space="preserve"> </w:t>
      </w:r>
      <w:r w:rsidR="002B0827">
        <w:rPr>
          <w:rFonts w:ascii="Times" w:eastAsiaTheme="minorEastAsia" w:hAnsi="Times" w:cs="Arial"/>
          <w:szCs w:val="20"/>
        </w:rPr>
        <w:t xml:space="preserve">jego </w:t>
      </w:r>
      <w:r w:rsidR="00217312">
        <w:rPr>
          <w:rFonts w:ascii="Times" w:eastAsiaTheme="minorEastAsia" w:hAnsi="Times" w:cs="Arial"/>
          <w:szCs w:val="20"/>
        </w:rPr>
        <w:t>działalności</w:t>
      </w:r>
      <w:r w:rsidRPr="00FF43B2">
        <w:rPr>
          <w:rFonts w:ascii="Times" w:eastAsiaTheme="minorEastAsia" w:hAnsi="Times" w:cs="Arial"/>
          <w:szCs w:val="20"/>
        </w:rPr>
        <w:t>.</w:t>
      </w:r>
    </w:p>
    <w:p w14:paraId="1A344E97" w14:textId="6039AFE2"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lastRenderedPageBreak/>
        <w:t xml:space="preserve">2. Częstotliwość pomiaru lub </w:t>
      </w:r>
      <w:r w:rsidR="009569B7">
        <w:rPr>
          <w:rFonts w:ascii="Times" w:eastAsiaTheme="minorEastAsia" w:hAnsi="Times" w:cs="Arial"/>
          <w:bCs/>
          <w:szCs w:val="20"/>
        </w:rPr>
        <w:t xml:space="preserve">oceny </w:t>
      </w:r>
      <w:r w:rsidRPr="00FF43B2">
        <w:rPr>
          <w:rFonts w:ascii="Times" w:eastAsiaTheme="minorEastAsia" w:hAnsi="Times" w:cs="Arial"/>
          <w:bCs/>
          <w:szCs w:val="20"/>
        </w:rPr>
        <w:t>ryzyka dostosowana jest do wielkości oraz profilu i rodzajów ryzyka w działalności banku.</w:t>
      </w:r>
    </w:p>
    <w:p w14:paraId="63B7B8CA" w14:textId="201D56EE"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 xml:space="preserve">3. Stosowane przez bank metody pomiaru lub </w:t>
      </w:r>
      <w:r w:rsidR="009569B7">
        <w:rPr>
          <w:rFonts w:ascii="Times" w:eastAsiaTheme="minorEastAsia" w:hAnsi="Times" w:cs="Arial"/>
          <w:bCs/>
          <w:szCs w:val="20"/>
        </w:rPr>
        <w:t xml:space="preserve">oceny </w:t>
      </w:r>
      <w:r w:rsidRPr="00FF43B2">
        <w:rPr>
          <w:rFonts w:ascii="Times" w:eastAsiaTheme="minorEastAsia" w:hAnsi="Times" w:cs="Arial"/>
          <w:bCs/>
          <w:szCs w:val="20"/>
        </w:rPr>
        <w:t>ryzyka uwzględniają aktualnie prowadzoną i planowaną działalność banku oraz kryteria udzielania zezwoleń, o których mowa w art. 329 ust. 1, art. 352 ust. 1 i art. 358 ust. 3 rozporządzenia Parlamentu Europejskiego i</w:t>
      </w:r>
      <w:r w:rsidR="00720C08">
        <w:rPr>
          <w:rFonts w:ascii="Times" w:eastAsiaTheme="minorEastAsia" w:hAnsi="Times" w:cs="Arial"/>
          <w:bCs/>
          <w:szCs w:val="20"/>
        </w:rPr>
        <w:t> </w:t>
      </w:r>
      <w:r w:rsidRPr="00FF43B2">
        <w:rPr>
          <w:rFonts w:ascii="Times" w:eastAsiaTheme="minorEastAsia" w:hAnsi="Times" w:cs="Arial"/>
          <w:bCs/>
          <w:szCs w:val="20"/>
        </w:rPr>
        <w:t>Rady (UE) nr 575/2013 z dnia 26 czerwca 2013 r. w sprawie wymogów ostrożnościowych dla instytucji kredytowych, zmieniającego rozporządzenie (UE) nr 648/2012 (Dz. Urz. UE L 176 z 27.06.2013, str. 1, z późn. zm.</w:t>
      </w:r>
      <w:r w:rsidRPr="00FF43B2">
        <w:rPr>
          <w:rFonts w:ascii="Times" w:eastAsiaTheme="minorEastAsia" w:hAnsi="Times"/>
          <w:bCs/>
          <w:szCs w:val="20"/>
          <w:vertAlign w:val="superscript"/>
        </w:rPr>
        <w:footnoteReference w:id="3"/>
      </w:r>
      <w:r w:rsidRPr="00FF43B2">
        <w:rPr>
          <w:rFonts w:ascii="Times" w:eastAsiaTheme="minorEastAsia" w:hAnsi="Times" w:cs="Arial"/>
          <w:bCs/>
          <w:szCs w:val="20"/>
          <w:vertAlign w:val="superscript"/>
        </w:rPr>
        <w:t>)</w:t>
      </w:r>
      <w:r w:rsidRPr="00FF43B2">
        <w:rPr>
          <w:rFonts w:ascii="Times" w:eastAsiaTheme="minorEastAsia" w:hAnsi="Times" w:cs="Arial"/>
          <w:bCs/>
          <w:szCs w:val="20"/>
        </w:rPr>
        <w:t>), zwanego dalej „rozporządzeniem nr 575/2013”, z uwzględnieniem przepisów części trzeciej, tytułu III, rozdziału 2 tego rozporządzenia.</w:t>
      </w:r>
    </w:p>
    <w:p w14:paraId="1A391798" w14:textId="77777777"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13.</w:t>
      </w:r>
      <w:r w:rsidRPr="00FF43B2">
        <w:rPr>
          <w:rFonts w:ascii="Times" w:eastAsiaTheme="minorEastAsia" w:hAnsi="Times" w:cs="Arial"/>
          <w:szCs w:val="20"/>
        </w:rPr>
        <w:t> 1. W ramach pomiaru ryzyka bank przeprowadza testy warunków skrajnych.</w:t>
      </w:r>
    </w:p>
    <w:p w14:paraId="1B4ADF83" w14:textId="209CBC88"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 xml:space="preserve">2. Testy warunków skrajnych są przeprowadzane w banku na podstawie założeń zapewniających rzetelny pomiar lub </w:t>
      </w:r>
      <w:r w:rsidR="00B73748">
        <w:rPr>
          <w:rFonts w:ascii="Times" w:eastAsiaTheme="minorEastAsia" w:hAnsi="Times" w:cs="Arial"/>
          <w:bCs/>
          <w:szCs w:val="20"/>
        </w:rPr>
        <w:t xml:space="preserve">ocenę </w:t>
      </w:r>
      <w:r w:rsidRPr="00FF43B2">
        <w:rPr>
          <w:rFonts w:ascii="Times" w:eastAsiaTheme="minorEastAsia" w:hAnsi="Times" w:cs="Arial"/>
          <w:bCs/>
          <w:szCs w:val="20"/>
        </w:rPr>
        <w:t>ryzyka.</w:t>
      </w:r>
    </w:p>
    <w:p w14:paraId="226D6E65" w14:textId="11E90DAF" w:rsid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14.</w:t>
      </w:r>
      <w:r w:rsidRPr="00FF43B2">
        <w:rPr>
          <w:rFonts w:ascii="Times" w:eastAsiaTheme="minorEastAsia" w:hAnsi="Times" w:cs="Arial"/>
          <w:szCs w:val="20"/>
        </w:rPr>
        <w:t> 1. W ramach kontroli ryzyka bank stosuje limity dostosowane do wielkości i profilu ryzyka występującego w banku</w:t>
      </w:r>
      <w:r w:rsidR="00B60F78">
        <w:rPr>
          <w:rFonts w:ascii="Times" w:eastAsiaTheme="minorEastAsia" w:hAnsi="Times" w:cs="Arial"/>
          <w:szCs w:val="20"/>
        </w:rPr>
        <w:t>.</w:t>
      </w:r>
    </w:p>
    <w:p w14:paraId="725A9C7A" w14:textId="2F6BD095" w:rsidR="00C73628" w:rsidRPr="00FF43B2" w:rsidRDefault="00210AF5"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szCs w:val="20"/>
        </w:rPr>
        <w:t>2</w:t>
      </w:r>
      <w:r w:rsidR="00C73628">
        <w:rPr>
          <w:rFonts w:ascii="Times" w:eastAsiaTheme="minorEastAsia" w:hAnsi="Times" w:cs="Arial"/>
          <w:szCs w:val="20"/>
        </w:rPr>
        <w:t>. Dla każdego istotnego ryzyka powinien być ustanowiony strategiczny limit na poziomie banku. W przypadku pozostałych zidentyfikowanych ryzyk ewentualna decyzja o nie ustanowieniu limitu powinna być udokumentowana i odpowiednio uzasadniona.</w:t>
      </w:r>
    </w:p>
    <w:p w14:paraId="5B30EF4F" w14:textId="562DB307" w:rsidR="00FF43B2" w:rsidRPr="00FF43B2" w:rsidRDefault="00210AF5"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3</w:t>
      </w:r>
      <w:r w:rsidR="00FF43B2" w:rsidRPr="00FF43B2">
        <w:rPr>
          <w:rFonts w:ascii="Times" w:eastAsiaTheme="minorEastAsia" w:hAnsi="Times" w:cs="Arial"/>
          <w:bCs/>
          <w:szCs w:val="20"/>
        </w:rPr>
        <w:t>. Przyjęte rodzaje limitów oraz ich wysokość zatwierdza zarząd banku lub odpowiednie komitety powołane przez zarząd banku.</w:t>
      </w:r>
      <w:r w:rsidR="00C73628">
        <w:rPr>
          <w:rFonts w:ascii="Times" w:eastAsiaTheme="minorEastAsia" w:hAnsi="Times" w:cs="Arial"/>
          <w:bCs/>
          <w:szCs w:val="20"/>
        </w:rPr>
        <w:t xml:space="preserve"> W przypadku strategicznych limitów </w:t>
      </w:r>
      <w:r w:rsidR="00B554A8">
        <w:rPr>
          <w:rFonts w:ascii="Times" w:eastAsiaTheme="minorEastAsia" w:hAnsi="Times" w:cs="Arial"/>
          <w:bCs/>
          <w:szCs w:val="20"/>
        </w:rPr>
        <w:t xml:space="preserve">decyzja zarządu </w:t>
      </w:r>
      <w:r w:rsidR="00C73628">
        <w:rPr>
          <w:rFonts w:ascii="Times" w:eastAsiaTheme="minorEastAsia" w:hAnsi="Times" w:cs="Arial"/>
          <w:bCs/>
          <w:szCs w:val="20"/>
        </w:rPr>
        <w:t xml:space="preserve">jest przekazywana radzie nadzorczej. </w:t>
      </w:r>
    </w:p>
    <w:p w14:paraId="7F5982A3" w14:textId="3239F7A6" w:rsidR="00FF43B2" w:rsidRPr="00FF43B2" w:rsidRDefault="00210AF5"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4</w:t>
      </w:r>
      <w:r w:rsidR="00FF43B2" w:rsidRPr="00FF43B2">
        <w:rPr>
          <w:rFonts w:ascii="Times" w:eastAsiaTheme="minorEastAsia" w:hAnsi="Times" w:cs="Arial"/>
          <w:bCs/>
          <w:szCs w:val="20"/>
        </w:rPr>
        <w:t>. Bank określa w procedurach zasady ustalania i aktualizowania wysokości limitów, o których mowa w ust. 1, oraz częstotliwość monitorowania ich przestrzegania i raportowania o wynikach tego monitoringu.</w:t>
      </w:r>
    </w:p>
    <w:p w14:paraId="27F5985C" w14:textId="74DE688E" w:rsidR="00FF43B2" w:rsidRPr="00FF43B2" w:rsidRDefault="00210AF5"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5</w:t>
      </w:r>
      <w:r w:rsidR="00FF43B2" w:rsidRPr="00FF43B2">
        <w:rPr>
          <w:rFonts w:ascii="Times" w:eastAsiaTheme="minorEastAsia" w:hAnsi="Times" w:cs="Arial"/>
          <w:bCs/>
          <w:szCs w:val="20"/>
        </w:rPr>
        <w:t>. Wysokość limitów, o których mowa w ust. 1, jest dostosowana do zaakceptowanego przez radę nadzorczą akceptowalnego ogólnego poziomu ryzyka.</w:t>
      </w:r>
    </w:p>
    <w:p w14:paraId="13E2BFB1" w14:textId="65240F54" w:rsidR="00FF43B2" w:rsidRPr="00FF43B2" w:rsidRDefault="00210AF5"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6</w:t>
      </w:r>
      <w:r w:rsidR="00FF43B2" w:rsidRPr="00FF43B2">
        <w:rPr>
          <w:rFonts w:ascii="Times" w:eastAsiaTheme="minorEastAsia" w:hAnsi="Times" w:cs="Arial"/>
          <w:bCs/>
          <w:szCs w:val="20"/>
        </w:rPr>
        <w:t>. Analizy będące podstawą do określenia wysokości limitów są</w:t>
      </w:r>
      <w:r w:rsidR="007404A1">
        <w:rPr>
          <w:rFonts w:ascii="Times" w:eastAsiaTheme="minorEastAsia" w:hAnsi="Times" w:cs="Arial"/>
          <w:bCs/>
          <w:szCs w:val="20"/>
        </w:rPr>
        <w:t xml:space="preserve"> </w:t>
      </w:r>
      <w:r w:rsidR="00FF43B2" w:rsidRPr="00FF43B2">
        <w:rPr>
          <w:rFonts w:ascii="Times" w:eastAsiaTheme="minorEastAsia" w:hAnsi="Times" w:cs="Arial"/>
          <w:bCs/>
          <w:szCs w:val="20"/>
        </w:rPr>
        <w:t>udokumentowane.</w:t>
      </w:r>
    </w:p>
    <w:p w14:paraId="7CE09A9A" w14:textId="38674C19"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lastRenderedPageBreak/>
        <w:t>§ 15.</w:t>
      </w:r>
      <w:r w:rsidR="00875DD8">
        <w:rPr>
          <w:rFonts w:ascii="Times" w:eastAsiaTheme="minorEastAsia" w:hAnsi="Times" w:cs="Arial"/>
          <w:szCs w:val="20"/>
        </w:rPr>
        <w:t xml:space="preserve"> W </w:t>
      </w:r>
      <w:r w:rsidRPr="00FF43B2">
        <w:rPr>
          <w:rFonts w:ascii="Times" w:eastAsiaTheme="minorEastAsia" w:hAnsi="Times" w:cs="Arial"/>
          <w:szCs w:val="20"/>
        </w:rPr>
        <w:t xml:space="preserve">ramach kontroli ryzyka bank określa sposób postępowania w przypadku przekroczenia limitów, o których mowa w § 14 </w:t>
      </w:r>
      <w:r w:rsidR="00210AF5">
        <w:rPr>
          <w:rFonts w:ascii="Times" w:eastAsiaTheme="minorEastAsia" w:hAnsi="Times" w:cs="Arial"/>
          <w:szCs w:val="20"/>
        </w:rPr>
        <w:t xml:space="preserve">w </w:t>
      </w:r>
      <w:r w:rsidRPr="00FF43B2">
        <w:rPr>
          <w:rFonts w:ascii="Times" w:eastAsiaTheme="minorEastAsia" w:hAnsi="Times" w:cs="Arial"/>
          <w:szCs w:val="20"/>
        </w:rPr>
        <w:t>ust. 1, sposoby wyeliminowania tego przekroczenia oraz środki mające na celu zapobieżenie takim sytuacjom w przyszłości.</w:t>
      </w:r>
      <w:r w:rsidR="00B554A8">
        <w:rPr>
          <w:rFonts w:ascii="Times" w:eastAsiaTheme="minorEastAsia" w:hAnsi="Times" w:cs="Arial"/>
          <w:szCs w:val="20"/>
        </w:rPr>
        <w:t xml:space="preserve"> W przypadku przekroczenia strategicznego limitu, zarząd banku niezwłocznie informuj</w:t>
      </w:r>
      <w:r w:rsidR="006B4F01">
        <w:rPr>
          <w:rFonts w:ascii="Times" w:eastAsiaTheme="minorEastAsia" w:hAnsi="Times" w:cs="Arial"/>
          <w:szCs w:val="20"/>
        </w:rPr>
        <w:t>e</w:t>
      </w:r>
      <w:r w:rsidR="00B554A8">
        <w:rPr>
          <w:rFonts w:ascii="Times" w:eastAsiaTheme="minorEastAsia" w:hAnsi="Times" w:cs="Arial"/>
          <w:szCs w:val="20"/>
        </w:rPr>
        <w:t xml:space="preserve"> o tym radę nadzorczą wraz z informacją o podjętych lub planowanych działaniach naprawczych.</w:t>
      </w:r>
    </w:p>
    <w:p w14:paraId="4F97F3B7" w14:textId="77777777"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16.</w:t>
      </w:r>
      <w:r w:rsidRPr="00FF43B2">
        <w:rPr>
          <w:rFonts w:ascii="Times" w:eastAsiaTheme="minorEastAsia" w:hAnsi="Times" w:cs="Arial"/>
          <w:szCs w:val="20"/>
        </w:rPr>
        <w:t xml:space="preserve"> Monitorowanie ryzyka odbywa się z częstotliwością umożliwiającą dostarczanie radzie nadzorczej, zarządowi i innym wskazanym przez zarząd </w:t>
      </w:r>
      <w:r w:rsidRPr="00B509A9">
        <w:rPr>
          <w:rFonts w:ascii="Times" w:eastAsiaTheme="minorEastAsia" w:hAnsi="Times" w:cs="Arial"/>
          <w:szCs w:val="20"/>
        </w:rPr>
        <w:t>jednostkom organizacyjnym, komórkom organizacyjnym oraz stanowiskom organizacyjnym banku,</w:t>
      </w:r>
      <w:r w:rsidRPr="00FF43B2">
        <w:rPr>
          <w:rFonts w:ascii="Times" w:eastAsiaTheme="minorEastAsia" w:hAnsi="Times" w:cs="Arial"/>
          <w:szCs w:val="20"/>
        </w:rPr>
        <w:t xml:space="preserve"> informacji o zmianach wielkości i profilu ryzyka banku.</w:t>
      </w:r>
    </w:p>
    <w:p w14:paraId="136D915E" w14:textId="77777777"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17.</w:t>
      </w:r>
      <w:r w:rsidRPr="00FF43B2">
        <w:rPr>
          <w:rFonts w:ascii="Times" w:eastAsiaTheme="minorEastAsia" w:hAnsi="Times" w:cs="Arial"/>
          <w:szCs w:val="20"/>
        </w:rPr>
        <w:t> 1. W banku funkcjonuje system sprawozdawczości zarządczej, wspomagający proces decyzyjny w zakresie zarządzania ryzykiem w banku, na który składa się w szczególności raportowanie o ryzyku.</w:t>
      </w:r>
    </w:p>
    <w:p w14:paraId="6D6E8D7A" w14:textId="77777777" w:rsidR="00FF43B2" w:rsidRPr="00FF43B2" w:rsidRDefault="00FF43B2" w:rsidP="00FF43B2">
      <w:pPr>
        <w:keepNext/>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Raportowanie o ryzyku:</w:t>
      </w:r>
    </w:p>
    <w:p w14:paraId="4536625A"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 xml:space="preserve"> powinno zawierać rzetelne, dokładne i aktualne dane oraz dostarczać wykorzystywanych w zarządzaniu ryzykiem informacji na temat rodzajów, wielkości i profilu ryzyka w</w:t>
      </w:r>
      <w:r w:rsidR="00720C08">
        <w:rPr>
          <w:rFonts w:ascii="Times" w:eastAsiaTheme="minorEastAsia" w:hAnsi="Times" w:cs="Arial"/>
          <w:bCs/>
          <w:szCs w:val="20"/>
        </w:rPr>
        <w:t> </w:t>
      </w:r>
      <w:r w:rsidRPr="00FF43B2">
        <w:rPr>
          <w:rFonts w:ascii="Times" w:eastAsiaTheme="minorEastAsia" w:hAnsi="Times" w:cs="Arial"/>
          <w:bCs/>
          <w:szCs w:val="20"/>
        </w:rPr>
        <w:t>działalności banku;</w:t>
      </w:r>
    </w:p>
    <w:p w14:paraId="5267F93A" w14:textId="6DDF3884"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 xml:space="preserve">służy ocenie skutków decyzji w zakresie zarządzania ryzykiem w banku i monitorowaniu przestrzegania limitów, o których mowa w § 14 </w:t>
      </w:r>
      <w:r w:rsidR="00210AF5">
        <w:rPr>
          <w:rFonts w:ascii="Times" w:eastAsiaTheme="minorEastAsia" w:hAnsi="Times" w:cs="Arial"/>
          <w:bCs/>
          <w:szCs w:val="20"/>
        </w:rPr>
        <w:t xml:space="preserve">w </w:t>
      </w:r>
      <w:r w:rsidRPr="00FF43B2">
        <w:rPr>
          <w:rFonts w:ascii="Times" w:eastAsiaTheme="minorEastAsia" w:hAnsi="Times" w:cs="Arial"/>
          <w:bCs/>
          <w:szCs w:val="20"/>
        </w:rPr>
        <w:t>ust. 1.</w:t>
      </w:r>
    </w:p>
    <w:p w14:paraId="79D0FA70" w14:textId="77777777" w:rsidR="00FF43B2" w:rsidRPr="00FF43B2" w:rsidRDefault="00FF43B2"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18.</w:t>
      </w:r>
      <w:r w:rsidRPr="00FF43B2">
        <w:rPr>
          <w:rFonts w:ascii="Times" w:eastAsiaTheme="minorEastAsia" w:hAnsi="Times" w:cs="Arial"/>
          <w:szCs w:val="20"/>
        </w:rPr>
        <w:t> Realizując strategię zarządzania ryzykiem bank wprowadza i aktualizuje polityki i</w:t>
      </w:r>
      <w:r w:rsidR="00720C08">
        <w:rPr>
          <w:rFonts w:ascii="Times" w:eastAsiaTheme="minorEastAsia" w:hAnsi="Times" w:cs="Arial"/>
          <w:szCs w:val="20"/>
        </w:rPr>
        <w:t> </w:t>
      </w:r>
      <w:r w:rsidRPr="00FF43B2">
        <w:rPr>
          <w:rFonts w:ascii="Times" w:eastAsiaTheme="minorEastAsia" w:hAnsi="Times" w:cs="Arial"/>
          <w:szCs w:val="20"/>
        </w:rPr>
        <w:t>procedury zarządzania ryzykiem, określające w szczególności:</w:t>
      </w:r>
    </w:p>
    <w:p w14:paraId="612488C1" w14:textId="77777777" w:rsidR="00FF43B2" w:rsidRPr="00FF43B2" w:rsidRDefault="00FF43B2" w:rsidP="00FF43B2">
      <w:pPr>
        <w:keepNext/>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w zakresie ryzyka kredytowego i kontrahenta:</w:t>
      </w:r>
    </w:p>
    <w:p w14:paraId="519F4DDF" w14:textId="23937BB8"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wewnętrzne metody pozwalające na dokonanie identyfikacji, pomiaru ryzyka kredytowego ekspozycji wobec poszczególnych dłużników, papierów wartościowych lub pozycji sekurytyzacyjnych oraz ryzyka kredytowego na poziomie portfela; metody te nie mogą opierać się wyłącznie lub w mechaniczny sposób na zewnętrznych ocenach wiarygodności kredytowej; jeżeli dla celów obliczania wymogów kapitałowych bank stosuje oceny sporządzane przez zewnętrzne instytucje oceny wiarygodności kredytowej lub wymóg kapitałowy oparty jest na fakcie nieposiadania takiej oceny przez ekspozycję, bank nie jest zwolniony z uwzględnienia dodatkowo innych istotnych informacji przy ocenie poziomu utrzymywanego kapitału wewnętrznego,</w:t>
      </w:r>
    </w:p>
    <w:p w14:paraId="677B4438"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lastRenderedPageBreak/>
        <w:t>b)</w:t>
      </w:r>
      <w:r w:rsidRPr="00FF43B2">
        <w:rPr>
          <w:rFonts w:ascii="Times" w:eastAsiaTheme="minorEastAsia" w:hAnsi="Times" w:cs="Arial"/>
          <w:bCs/>
          <w:szCs w:val="20"/>
        </w:rPr>
        <w:tab/>
        <w:t>kryteria oceny zdolności kredytowej klientów banku, umożliwiające ograniczanie ryzyka kredytowego związanego z produktami i usługami, które bank oferuje,</w:t>
      </w:r>
    </w:p>
    <w:p w14:paraId="7EF4FADF"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c)</w:t>
      </w:r>
      <w:r w:rsidRPr="00FF43B2">
        <w:rPr>
          <w:rFonts w:ascii="Times" w:eastAsiaTheme="minorEastAsia" w:hAnsi="Times" w:cs="Arial"/>
          <w:bCs/>
          <w:szCs w:val="20"/>
        </w:rPr>
        <w:tab/>
        <w:t>zasady dywersyfikacji portfela ekspozycji kredytowych, dostosowane do ustalonego przez bank dopuszczalnego poziomu ryzyka kredytowego, z uwzględnieniem rynków, na których działa bank,</w:t>
      </w:r>
    </w:p>
    <w:p w14:paraId="174937BF"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d)</w:t>
      </w:r>
      <w:r w:rsidRPr="00FF43B2">
        <w:rPr>
          <w:rFonts w:ascii="Times" w:eastAsiaTheme="minorEastAsia" w:hAnsi="Times" w:cs="Arial"/>
          <w:bCs/>
          <w:szCs w:val="20"/>
        </w:rPr>
        <w:tab/>
        <w:t>zasady zarządzania ryzykiem kredytowania w walutach obcych, za które uznaje się rzeczywiste lub potencjalne zagrożenie dla wyników i kapitałów banku związane z kredytami w walutach obcych udzielanymi kredytobiorcom niezabezpieczonym, rozumianym jako kredytobiorcy detaliczni lub małe i średnie przedsiębiorstwa, nieposiadający dochodu w walucie kredytu lub zabezpieczenia finansowego w postaci instrumentu finansowego, którzy są narażeni na niedopasowanie walutowe pomiędzy walutą kredytu, a walutą zabezpieczenia,</w:t>
      </w:r>
    </w:p>
    <w:p w14:paraId="6EEC623E" w14:textId="2C2B2DAF"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e)</w:t>
      </w:r>
      <w:r w:rsidRPr="00FF43B2">
        <w:rPr>
          <w:rFonts w:ascii="Times" w:eastAsiaTheme="minorEastAsia" w:hAnsi="Times" w:cs="Arial"/>
          <w:bCs/>
          <w:szCs w:val="20"/>
        </w:rPr>
        <w:tab/>
        <w:t xml:space="preserve">system klasyfikacji ekspozycji kredytowych do kategorii ryzyka i tworzenia rezerw na ryzyko związane z działalnością banku, zgodnie z </w:t>
      </w:r>
      <w:r w:rsidR="00A7440C">
        <w:rPr>
          <w:rFonts w:ascii="Times" w:eastAsiaTheme="minorEastAsia" w:hAnsi="Times" w:cs="Arial"/>
          <w:bCs/>
          <w:szCs w:val="20"/>
        </w:rPr>
        <w:t>przepisami</w:t>
      </w:r>
      <w:r w:rsidR="00605F3B">
        <w:rPr>
          <w:rFonts w:ascii="Times" w:eastAsiaTheme="minorEastAsia" w:hAnsi="Times" w:cs="Arial"/>
          <w:bCs/>
          <w:szCs w:val="20"/>
        </w:rPr>
        <w:t xml:space="preserve"> wydanym</w:t>
      </w:r>
      <w:r w:rsidR="00A7440C">
        <w:rPr>
          <w:rFonts w:ascii="Times" w:eastAsiaTheme="minorEastAsia" w:hAnsi="Times" w:cs="Arial"/>
          <w:bCs/>
          <w:szCs w:val="20"/>
        </w:rPr>
        <w:t>i</w:t>
      </w:r>
      <w:r w:rsidR="00605F3B">
        <w:rPr>
          <w:rFonts w:ascii="Times" w:eastAsiaTheme="minorEastAsia" w:hAnsi="Times" w:cs="Arial"/>
          <w:bCs/>
          <w:szCs w:val="20"/>
        </w:rPr>
        <w:t xml:space="preserve"> na podstawie </w:t>
      </w:r>
      <w:r w:rsidR="00605F3B" w:rsidRPr="00605F3B">
        <w:rPr>
          <w:rFonts w:ascii="Times" w:eastAsiaTheme="minorEastAsia" w:hAnsi="Times" w:cs="Arial"/>
          <w:bCs/>
          <w:szCs w:val="20"/>
        </w:rPr>
        <w:t>art. 81 ust. 2 pkt 8 lit. c ustawy z dnia 29 września 1994 r</w:t>
      </w:r>
      <w:r w:rsidR="00605F3B">
        <w:rPr>
          <w:rFonts w:ascii="Times" w:eastAsiaTheme="minorEastAsia" w:hAnsi="Times" w:cs="Arial"/>
          <w:bCs/>
          <w:szCs w:val="20"/>
        </w:rPr>
        <w:t>. o rachunkowości (Dz. U. z 2021 r. poz. 217</w:t>
      </w:r>
      <w:r w:rsidR="00605F3B" w:rsidRPr="00605F3B">
        <w:rPr>
          <w:rFonts w:ascii="Times" w:eastAsiaTheme="minorEastAsia" w:hAnsi="Times" w:cs="Arial"/>
          <w:bCs/>
          <w:szCs w:val="20"/>
        </w:rPr>
        <w:t>)</w:t>
      </w:r>
      <w:r w:rsidR="00605F3B">
        <w:rPr>
          <w:rFonts w:ascii="Times" w:eastAsiaTheme="minorEastAsia" w:hAnsi="Times" w:cs="Arial"/>
          <w:bCs/>
          <w:szCs w:val="20"/>
        </w:rPr>
        <w:t xml:space="preserve">, </w:t>
      </w:r>
      <w:r w:rsidRPr="00FF43B2">
        <w:rPr>
          <w:rFonts w:ascii="Times" w:eastAsiaTheme="minorEastAsia" w:hAnsi="Times" w:cs="Arial"/>
          <w:bCs/>
          <w:szCs w:val="20"/>
        </w:rPr>
        <w:t>lub system identyfikacji ekspozycji kredytowych, które utraciły wartość, dokonywania odpisów aktualizujących z tytułu utraty wartości bilansowych ekspozycji kredytowych i tworzenia rezerw na pozabilansowe ekspozycje kredytowe,</w:t>
      </w:r>
    </w:p>
    <w:p w14:paraId="7D81C5C7" w14:textId="16605A72" w:rsid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f)</w:t>
      </w:r>
      <w:r w:rsidRPr="00FF43B2">
        <w:rPr>
          <w:rFonts w:ascii="Times" w:eastAsiaTheme="minorEastAsia" w:hAnsi="Times" w:cs="Arial"/>
          <w:bCs/>
          <w:szCs w:val="20"/>
        </w:rPr>
        <w:tab/>
        <w:t>zasady zarządzania ryzykiem rozliczenia lub dostawy, za które uznaje się ryzyko, że instrumenty dłużne, instrumenty kapitałowe, waluty obce lub towary, z wyjątkiem transakcji odkupu i transakcji udzielania lub zaciągania pożyczek papierów wartościowych lub towarów, pozostaną nierozliczone po ustalonych datach rozliczenia albo dostawy</w:t>
      </w:r>
      <w:r w:rsidR="00FC150E">
        <w:rPr>
          <w:rFonts w:ascii="Times" w:eastAsiaTheme="minorEastAsia" w:hAnsi="Times" w:cs="Arial"/>
          <w:bCs/>
          <w:szCs w:val="20"/>
        </w:rPr>
        <w:t>,</w:t>
      </w:r>
    </w:p>
    <w:p w14:paraId="768D5ACD" w14:textId="0AC8654A" w:rsidR="00FF43B2" w:rsidRPr="00FF43B2" w:rsidRDefault="005F39B2" w:rsidP="006E12E2">
      <w:pPr>
        <w:spacing w:line="360" w:lineRule="auto"/>
        <w:ind w:left="986" w:hanging="476"/>
        <w:jc w:val="both"/>
        <w:rPr>
          <w:rFonts w:ascii="Times" w:eastAsiaTheme="minorEastAsia" w:hAnsi="Times" w:cs="Arial"/>
          <w:bCs/>
          <w:szCs w:val="20"/>
        </w:rPr>
      </w:pPr>
      <w:r>
        <w:rPr>
          <w:rFonts w:ascii="Times" w:eastAsiaTheme="minorEastAsia" w:hAnsi="Times" w:cs="Arial"/>
          <w:bCs/>
          <w:szCs w:val="20"/>
        </w:rPr>
        <w:t xml:space="preserve">g)  </w:t>
      </w:r>
      <w:r w:rsidRPr="00FF43B2">
        <w:rPr>
          <w:rFonts w:ascii="Times" w:eastAsiaTheme="minorEastAsia" w:hAnsi="Times" w:cs="Arial"/>
          <w:bCs/>
          <w:szCs w:val="20"/>
        </w:rPr>
        <w:t>zasady zarządzania ryzykiem wynikającym z mniejszej niż założona przez bank skuteczności stosowanych w banku technik ograniczania ryzyka kredytowego;</w:t>
      </w:r>
    </w:p>
    <w:p w14:paraId="27E15FE3" w14:textId="097A8B01" w:rsidR="00FF43B2" w:rsidRPr="00FF43B2" w:rsidRDefault="007A417D" w:rsidP="00FF43B2">
      <w:pPr>
        <w:keepNext/>
        <w:spacing w:line="360" w:lineRule="auto"/>
        <w:ind w:left="510" w:hanging="510"/>
        <w:jc w:val="both"/>
        <w:rPr>
          <w:rFonts w:ascii="Times" w:eastAsiaTheme="minorEastAsia" w:hAnsi="Times" w:cs="Arial"/>
          <w:bCs/>
          <w:szCs w:val="20"/>
        </w:rPr>
      </w:pPr>
      <w:r>
        <w:rPr>
          <w:rFonts w:ascii="Times" w:eastAsiaTheme="minorEastAsia" w:hAnsi="Times" w:cs="Arial"/>
          <w:bCs/>
          <w:szCs w:val="20"/>
        </w:rPr>
        <w:t>2</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t>w zakresie ryzyka koncentracji, zarówno na poziomie jednostkowym, jak i skonsolidowanym, z uwzględnieniem dużych ekspozycji, rozumianych zgodnie z art.</w:t>
      </w:r>
      <w:r w:rsidR="00210AF5">
        <w:rPr>
          <w:rFonts w:ascii="Times" w:eastAsiaTheme="minorEastAsia" w:hAnsi="Times" w:cs="Arial"/>
          <w:bCs/>
          <w:szCs w:val="20"/>
        </w:rPr>
        <w:t> </w:t>
      </w:r>
      <w:r w:rsidR="00FF43B2" w:rsidRPr="00FF43B2">
        <w:rPr>
          <w:rFonts w:ascii="Times" w:eastAsiaTheme="minorEastAsia" w:hAnsi="Times" w:cs="Arial"/>
          <w:bCs/>
          <w:szCs w:val="20"/>
        </w:rPr>
        <w:t xml:space="preserve">392 rozporządzenia nr 575/2013, oraz uwzględniając wartość ekspozycji obliczoną zgodnie z art. 389, art. 390 oraz </w:t>
      </w:r>
      <w:r w:rsidR="00FF43B2" w:rsidRPr="00EF6DDF">
        <w:rPr>
          <w:rFonts w:ascii="Times" w:eastAsiaTheme="minorEastAsia" w:hAnsi="Times" w:cs="Arial"/>
          <w:bCs/>
          <w:szCs w:val="20"/>
        </w:rPr>
        <w:t xml:space="preserve">art. </w:t>
      </w:r>
      <w:r w:rsidR="00FF43B2" w:rsidRPr="00300E20">
        <w:rPr>
          <w:rFonts w:ascii="Times" w:eastAsiaTheme="minorEastAsia" w:hAnsi="Times" w:cs="Arial"/>
          <w:bCs/>
          <w:szCs w:val="20"/>
        </w:rPr>
        <w:t>429</w:t>
      </w:r>
      <w:r w:rsidR="00FF43B2" w:rsidRPr="00EF6DDF">
        <w:rPr>
          <w:rFonts w:ascii="Times" w:eastAsiaTheme="minorEastAsia" w:hAnsi="Times" w:cs="Arial"/>
          <w:bCs/>
          <w:szCs w:val="20"/>
        </w:rPr>
        <w:t xml:space="preserve"> ust. 4 rozporządzenia nr 575/2013 </w:t>
      </w:r>
      <w:r w:rsidR="00FF43B2" w:rsidRPr="00FF43B2">
        <w:rPr>
          <w:rFonts w:ascii="Times" w:eastAsiaTheme="minorEastAsia" w:hAnsi="Times" w:cs="Arial"/>
          <w:bCs/>
          <w:szCs w:val="20"/>
        </w:rPr>
        <w:t>– stanowiące część zasad dotyczących zarządzania ryzykiem kredytowym zasady:</w:t>
      </w:r>
    </w:p>
    <w:p w14:paraId="0C285339"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 xml:space="preserve">zarządzania ryzykiem koncentracji z tytułu ekspozycji wobec każdego kontrahenta, w tym kontrahentów centralnych, grup powiązanych kontrahentów i kontrahentów </w:t>
      </w:r>
      <w:r w:rsidRPr="00FF43B2">
        <w:rPr>
          <w:rFonts w:ascii="Times" w:eastAsiaTheme="minorEastAsia" w:hAnsi="Times" w:cs="Arial"/>
          <w:bCs/>
          <w:szCs w:val="20"/>
        </w:rPr>
        <w:lastRenderedPageBreak/>
        <w:t>działających w tym samym sektorze gospodarki, regionie geograficznym, prowadzących tę samą działalność lub obrót takimi samymi towarami, ekspozycji denominowanych w tej samej walucie lub indeksowanych do tej samej waluty, a także z tytułu stosowania technik ograniczenia ryzyka kredytowego oraz zarządzania ryzykiem koncentracji związanym z dużymi pośrednimi ekspozycjami kredytowymi, takimi jak pojedynczy wystawca zabezpieczenia, uwzględniające zapewnienie spójności w odniesieniu do polityki kredytowej, polityki w zakresie inwestycji kapitałowych oraz polityki w zakresie transakcji pozabilansowych,</w:t>
      </w:r>
    </w:p>
    <w:p w14:paraId="020D5753" w14:textId="5DB5A365"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b)</w:t>
      </w:r>
      <w:r w:rsidRPr="00FF43B2">
        <w:rPr>
          <w:rFonts w:ascii="Times" w:eastAsiaTheme="minorEastAsia" w:hAnsi="Times" w:cs="Arial"/>
          <w:bCs/>
          <w:szCs w:val="20"/>
        </w:rPr>
        <w:tab/>
        <w:t xml:space="preserve">zarządzania ryzykiem koncentracji wynikającym z ekspozycji wobec podmiotów i osób, o których mowa w art. 79 </w:t>
      </w:r>
      <w:r w:rsidR="00210AF5">
        <w:rPr>
          <w:rFonts w:ascii="Times" w:eastAsiaTheme="minorEastAsia" w:hAnsi="Times" w:cs="Arial"/>
          <w:bCs/>
          <w:szCs w:val="20"/>
        </w:rPr>
        <w:t xml:space="preserve">w </w:t>
      </w:r>
      <w:r w:rsidRPr="00FF43B2">
        <w:rPr>
          <w:rFonts w:ascii="Times" w:eastAsiaTheme="minorEastAsia" w:hAnsi="Times" w:cs="Arial"/>
          <w:bCs/>
          <w:szCs w:val="20"/>
        </w:rPr>
        <w:t>ust. 1 ustawy – Prawo bankowe,</w:t>
      </w:r>
    </w:p>
    <w:p w14:paraId="54DBC5AC"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c)</w:t>
      </w:r>
      <w:r w:rsidRPr="00FF43B2">
        <w:rPr>
          <w:rFonts w:ascii="Times" w:eastAsiaTheme="minorEastAsia" w:hAnsi="Times" w:cs="Arial"/>
          <w:bCs/>
          <w:szCs w:val="20"/>
        </w:rPr>
        <w:tab/>
        <w:t>uwzględniania w testach warunków skrajnych co najmniej scenariuszy istotnego pogorszenia się sytuacji finansowej podmiotów, wobec których bank posiada ekspozycje powodujące ryzyko koncentracji, jak również możliwej do zrealizowania wartości przyjętych zabezpieczeń,</w:t>
      </w:r>
    </w:p>
    <w:p w14:paraId="0E3B2C02" w14:textId="0F846DFD"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d)</w:t>
      </w:r>
      <w:r w:rsidRPr="00FF43B2">
        <w:rPr>
          <w:rFonts w:ascii="Times" w:eastAsiaTheme="minorEastAsia" w:hAnsi="Times" w:cs="Arial"/>
          <w:bCs/>
          <w:szCs w:val="20"/>
        </w:rPr>
        <w:tab/>
        <w:t xml:space="preserve">przeprowadzania okresowych przeglądów wszystkich ekspozycji powodujących ryzyko koncentracji, w celu identyfikacji, pomiaru lub </w:t>
      </w:r>
      <w:r w:rsidR="00B73748">
        <w:rPr>
          <w:rFonts w:ascii="Times" w:eastAsiaTheme="minorEastAsia" w:hAnsi="Times" w:cs="Arial"/>
          <w:bCs/>
          <w:szCs w:val="20"/>
        </w:rPr>
        <w:t xml:space="preserve">oceny </w:t>
      </w:r>
      <w:r w:rsidRPr="00FF43B2">
        <w:rPr>
          <w:rFonts w:ascii="Times" w:eastAsiaTheme="minorEastAsia" w:hAnsi="Times" w:cs="Arial"/>
          <w:bCs/>
          <w:szCs w:val="20"/>
        </w:rPr>
        <w:t>towarzyszącego im ryzyka oraz umożliwienia podejmowania właściwych decyzji w zakresie zarządzania ryzykiem koncentracji,</w:t>
      </w:r>
    </w:p>
    <w:p w14:paraId="0F140F03" w14:textId="667C4D76"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e)</w:t>
      </w:r>
      <w:r w:rsidRPr="00FF43B2">
        <w:rPr>
          <w:rFonts w:ascii="Times" w:eastAsiaTheme="minorEastAsia" w:hAnsi="Times" w:cs="Arial"/>
          <w:bCs/>
          <w:szCs w:val="20"/>
        </w:rPr>
        <w:tab/>
        <w:t xml:space="preserve">uwzględniania zasad ustanawiania limitu dużych ekspozycji, o którym mowa w art. 395 </w:t>
      </w:r>
      <w:r w:rsidR="00210AF5">
        <w:rPr>
          <w:rFonts w:ascii="Times" w:eastAsiaTheme="minorEastAsia" w:hAnsi="Times" w:cs="Arial"/>
          <w:bCs/>
          <w:szCs w:val="20"/>
        </w:rPr>
        <w:t xml:space="preserve">w </w:t>
      </w:r>
      <w:r w:rsidRPr="00FF43B2">
        <w:rPr>
          <w:rFonts w:ascii="Times" w:eastAsiaTheme="minorEastAsia" w:hAnsi="Times" w:cs="Arial"/>
          <w:bCs/>
          <w:szCs w:val="20"/>
        </w:rPr>
        <w:t xml:space="preserve">ust. 1 </w:t>
      </w:r>
      <w:r w:rsidR="00A7440C" w:rsidRPr="00FF43B2">
        <w:rPr>
          <w:rFonts w:ascii="Times" w:eastAsiaTheme="minorEastAsia" w:hAnsi="Times" w:cs="Arial"/>
          <w:bCs/>
          <w:szCs w:val="20"/>
        </w:rPr>
        <w:t xml:space="preserve">w akapicie drugim </w:t>
      </w:r>
      <w:r w:rsidRPr="00FF43B2">
        <w:rPr>
          <w:rFonts w:ascii="Times" w:eastAsiaTheme="minorEastAsia" w:hAnsi="Times" w:cs="Arial"/>
          <w:bCs/>
          <w:szCs w:val="20"/>
        </w:rPr>
        <w:t>rozporządzenia nr 575/2013;</w:t>
      </w:r>
    </w:p>
    <w:p w14:paraId="0F90A81B" w14:textId="427D693F" w:rsidR="00FF43B2" w:rsidRPr="00FF43B2" w:rsidRDefault="007A417D" w:rsidP="00FF43B2">
      <w:pPr>
        <w:keepNext/>
        <w:spacing w:line="360" w:lineRule="auto"/>
        <w:ind w:left="510" w:hanging="510"/>
        <w:jc w:val="both"/>
        <w:rPr>
          <w:rFonts w:ascii="Times" w:eastAsiaTheme="minorEastAsia" w:hAnsi="Times" w:cs="Arial"/>
          <w:bCs/>
          <w:szCs w:val="20"/>
        </w:rPr>
      </w:pPr>
      <w:r>
        <w:rPr>
          <w:rFonts w:ascii="Times" w:eastAsiaTheme="minorEastAsia" w:hAnsi="Times" w:cs="Arial"/>
          <w:bCs/>
          <w:szCs w:val="20"/>
        </w:rPr>
        <w:t>3</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t>w zakresie ryzyka wynikającego z sekurytyzacji:</w:t>
      </w:r>
    </w:p>
    <w:p w14:paraId="3B8DC842" w14:textId="603B6456"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zasady zarządzania ryzykiem, pozwalające w szczególności na identyfikację, pomiar ryzyka z tytułu przeprowadzonych transakcji sekurytyzacyjnych, w</w:t>
      </w:r>
      <w:r w:rsidR="00720C08">
        <w:rPr>
          <w:rFonts w:ascii="Times" w:eastAsiaTheme="minorEastAsia" w:hAnsi="Times" w:cs="Arial"/>
          <w:bCs/>
          <w:szCs w:val="20"/>
        </w:rPr>
        <w:t> </w:t>
      </w:r>
      <w:r w:rsidRPr="00FF43B2">
        <w:rPr>
          <w:rFonts w:ascii="Times" w:eastAsiaTheme="minorEastAsia" w:hAnsi="Times" w:cs="Arial"/>
          <w:bCs/>
          <w:szCs w:val="20"/>
        </w:rPr>
        <w:t xml:space="preserve">tym ryzyka utraty reputacji, występującego w przypadku złożonych struktur czy produktów, w szczególności w celu pełnego odzwierciedlenia ekonomicznej istoty transakcji – dla banku będącego inwestorem, jednostką sponsorującą lub inicjującą, o których mowa </w:t>
      </w:r>
      <w:r w:rsidRPr="008A6DCC">
        <w:rPr>
          <w:rFonts w:ascii="Times" w:eastAsiaTheme="minorEastAsia" w:hAnsi="Times" w:cs="Arial"/>
          <w:bCs/>
          <w:szCs w:val="20"/>
        </w:rPr>
        <w:t>w części trzeciej, tytule II rozdziale 5 rozporządzenia nr 575/2013</w:t>
      </w:r>
      <w:r w:rsidRPr="00FF43B2">
        <w:rPr>
          <w:rFonts w:ascii="Times" w:eastAsiaTheme="minorEastAsia" w:hAnsi="Times" w:cs="Arial"/>
          <w:bCs/>
          <w:szCs w:val="20"/>
        </w:rPr>
        <w:t>,</w:t>
      </w:r>
    </w:p>
    <w:p w14:paraId="49486B83"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b)</w:t>
      </w:r>
      <w:r w:rsidRPr="00FF43B2">
        <w:rPr>
          <w:rFonts w:ascii="Times" w:eastAsiaTheme="minorEastAsia" w:hAnsi="Times" w:cs="Arial"/>
          <w:bCs/>
          <w:szCs w:val="20"/>
        </w:rPr>
        <w:tab/>
        <w:t>plany zachowania płynności, mające na celu uwzględnienie skutków planowej i przedterminowej spłaty należności – dla banku inicjującego odnawialne transakcje sekurytyzacyjne z opcją przedterminowej spłaty, o których mowa w części trzeciej, tytule II, rozdziale 5 rozporządzenia nr 575/2013;</w:t>
      </w:r>
    </w:p>
    <w:p w14:paraId="7A514AC4" w14:textId="618517E6" w:rsidR="00FF43B2" w:rsidRPr="00FF43B2" w:rsidRDefault="007A417D" w:rsidP="00FF43B2">
      <w:pPr>
        <w:spacing w:line="360" w:lineRule="auto"/>
        <w:ind w:left="510" w:hanging="510"/>
        <w:jc w:val="both"/>
        <w:rPr>
          <w:rFonts w:ascii="Times" w:eastAsiaTheme="minorEastAsia" w:hAnsi="Times" w:cs="Arial"/>
          <w:bCs/>
          <w:szCs w:val="20"/>
        </w:rPr>
      </w:pPr>
      <w:r>
        <w:rPr>
          <w:rFonts w:ascii="Times" w:eastAsiaTheme="minorEastAsia" w:hAnsi="Times" w:cs="Arial"/>
          <w:bCs/>
          <w:szCs w:val="20"/>
        </w:rPr>
        <w:t>4</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t xml:space="preserve">w zakresie ryzyka wynikającego ze zmian warunków makroekonomicznych – zasady zarządzania, w tym zabezpieczenia banku przed ryzykiem wynikającym ze zmian </w:t>
      </w:r>
      <w:r w:rsidR="00FF43B2" w:rsidRPr="00FF43B2">
        <w:rPr>
          <w:rFonts w:ascii="Times" w:eastAsiaTheme="minorEastAsia" w:hAnsi="Times" w:cs="Arial"/>
          <w:bCs/>
          <w:szCs w:val="20"/>
        </w:rPr>
        <w:lastRenderedPageBreak/>
        <w:t>warunków makroekonomicznych oraz jego wpływem na wysokość minimalnych wymogów kapitałowych w przyszłości;</w:t>
      </w:r>
    </w:p>
    <w:p w14:paraId="1BAE3AAA" w14:textId="49F2B888" w:rsidR="00FF43B2" w:rsidRPr="00FF43B2" w:rsidRDefault="007A417D" w:rsidP="00FF43B2">
      <w:pPr>
        <w:spacing w:line="360" w:lineRule="auto"/>
        <w:ind w:left="510" w:hanging="510"/>
        <w:jc w:val="both"/>
        <w:rPr>
          <w:rFonts w:ascii="Times" w:eastAsiaTheme="minorEastAsia" w:hAnsi="Times" w:cs="Arial"/>
          <w:bCs/>
          <w:szCs w:val="20"/>
        </w:rPr>
      </w:pPr>
      <w:r>
        <w:rPr>
          <w:rFonts w:ascii="Times" w:eastAsiaTheme="minorEastAsia" w:hAnsi="Times" w:cs="Arial"/>
          <w:bCs/>
          <w:szCs w:val="20"/>
        </w:rPr>
        <w:t>5</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t>w zakresie ryzyka rynkowego – zasady pozwalające na zarządzanie ryzykiem, w tym na pomiar ryzyka rynkowego, które bank uznaje za istotne, przy czym bank powinien zabezpieczać się również przed ryzykiem braku płynności, które może występować na pewnych rynkach;</w:t>
      </w:r>
    </w:p>
    <w:p w14:paraId="060D502C" w14:textId="7F9E1B69" w:rsidR="00C92E2A" w:rsidRPr="00C92E2A" w:rsidRDefault="007A417D" w:rsidP="00C92E2A">
      <w:pPr>
        <w:spacing w:line="360" w:lineRule="auto"/>
        <w:ind w:left="510" w:hanging="510"/>
        <w:jc w:val="both"/>
        <w:rPr>
          <w:rFonts w:ascii="Times" w:eastAsiaTheme="minorEastAsia" w:hAnsi="Times" w:cs="Arial"/>
          <w:bCs/>
          <w:szCs w:val="20"/>
        </w:rPr>
      </w:pPr>
      <w:r>
        <w:rPr>
          <w:rFonts w:ascii="Times" w:eastAsiaTheme="minorEastAsia" w:hAnsi="Times" w:cs="Arial"/>
          <w:bCs/>
          <w:szCs w:val="20"/>
        </w:rPr>
        <w:t>6</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r>
      <w:r w:rsidR="00C92E2A">
        <w:rPr>
          <w:rFonts w:ascii="Times" w:eastAsiaTheme="minorEastAsia" w:hAnsi="Times" w:cs="Arial"/>
          <w:bCs/>
          <w:szCs w:val="20"/>
        </w:rPr>
        <w:t xml:space="preserve">w </w:t>
      </w:r>
      <w:r w:rsidR="00C92E2A" w:rsidRPr="00C92E2A">
        <w:rPr>
          <w:rFonts w:ascii="Times" w:eastAsiaTheme="minorEastAsia" w:hAnsi="Times" w:cs="Arial"/>
          <w:bCs/>
          <w:szCs w:val="20"/>
        </w:rPr>
        <w:t>zakresie ryzyka stopy procentowej w portfelu bankowym:</w:t>
      </w:r>
    </w:p>
    <w:p w14:paraId="47C9553E" w14:textId="3D3352B2" w:rsidR="00C92E2A" w:rsidRPr="00C92E2A" w:rsidRDefault="00C92E2A" w:rsidP="00EF6DDF">
      <w:pPr>
        <w:spacing w:line="360" w:lineRule="auto"/>
        <w:ind w:left="986" w:hanging="476"/>
        <w:jc w:val="both"/>
        <w:rPr>
          <w:rFonts w:ascii="Times" w:eastAsiaTheme="minorEastAsia" w:hAnsi="Times" w:cs="Arial"/>
          <w:bCs/>
          <w:szCs w:val="20"/>
        </w:rPr>
      </w:pPr>
      <w:r>
        <w:rPr>
          <w:rFonts w:ascii="Times" w:eastAsiaTheme="minorEastAsia" w:hAnsi="Times" w:cs="Arial"/>
          <w:bCs/>
          <w:szCs w:val="20"/>
        </w:rPr>
        <w:t>a)</w:t>
      </w:r>
      <w:r>
        <w:rPr>
          <w:rFonts w:ascii="Times" w:eastAsiaTheme="minorEastAsia" w:hAnsi="Times" w:cs="Arial"/>
          <w:bCs/>
          <w:szCs w:val="20"/>
        </w:rPr>
        <w:tab/>
      </w:r>
      <w:r w:rsidR="00D84E60" w:rsidRPr="00D84E60">
        <w:rPr>
          <w:rFonts w:ascii="Times" w:eastAsiaTheme="minorEastAsia" w:hAnsi="Times" w:cs="Arial"/>
          <w:bCs/>
          <w:szCs w:val="20"/>
        </w:rPr>
        <w:t xml:space="preserve">zasady zarządzania ryzykiem wynikające z wewnętrznych systemów oceny ryzyka stopy procentowej albo ze standardowej metodyki lub uproszczonej standardowej metodyki </w:t>
      </w:r>
      <w:r w:rsidR="00EF6DDF" w:rsidRPr="00EF6DDF">
        <w:rPr>
          <w:rFonts w:ascii="Times" w:eastAsiaTheme="minorEastAsia" w:hAnsi="Times" w:cs="Arial"/>
          <w:bCs/>
          <w:szCs w:val="20"/>
        </w:rPr>
        <w:t xml:space="preserve">w celu identyfikacji i oceny ryzyka z tytułu potencjalnych zmian stóp procentowych, które wpływają zarówno na wartość ekonomiczną kapitału własnego, jak i na wynik odsetkowy netto </w:t>
      </w:r>
      <w:r w:rsidR="00CF7084">
        <w:rPr>
          <w:rFonts w:ascii="Times" w:eastAsiaTheme="minorEastAsia" w:hAnsi="Times" w:cs="Arial"/>
          <w:bCs/>
          <w:szCs w:val="20"/>
        </w:rPr>
        <w:t xml:space="preserve">z działalności </w:t>
      </w:r>
      <w:r w:rsidR="00EF6DDF" w:rsidRPr="00EF6DDF">
        <w:rPr>
          <w:rFonts w:ascii="Times" w:eastAsiaTheme="minorEastAsia" w:hAnsi="Times" w:cs="Arial"/>
          <w:bCs/>
          <w:szCs w:val="20"/>
        </w:rPr>
        <w:t>w ramach portfela bankowego, a także do celów zarządzania takim ryzykiem i jego ograniczania</w:t>
      </w:r>
      <w:r w:rsidR="00210AF5">
        <w:rPr>
          <w:rFonts w:ascii="Times" w:eastAsiaTheme="minorEastAsia" w:hAnsi="Times" w:cs="Arial"/>
          <w:bCs/>
          <w:szCs w:val="20"/>
        </w:rPr>
        <w:t>,</w:t>
      </w:r>
    </w:p>
    <w:p w14:paraId="25A92599" w14:textId="5205F2DA" w:rsidR="00FF43B2" w:rsidRPr="00FF43B2" w:rsidRDefault="00C92E2A" w:rsidP="007935B1">
      <w:pPr>
        <w:spacing w:line="360" w:lineRule="auto"/>
        <w:ind w:left="986" w:hanging="476"/>
        <w:jc w:val="both"/>
        <w:rPr>
          <w:rFonts w:ascii="Times" w:eastAsiaTheme="minorEastAsia" w:hAnsi="Times" w:cs="Arial"/>
          <w:bCs/>
          <w:szCs w:val="20"/>
        </w:rPr>
      </w:pPr>
      <w:r w:rsidRPr="00C92E2A">
        <w:rPr>
          <w:rFonts w:ascii="Times" w:eastAsiaTheme="minorEastAsia" w:hAnsi="Times" w:cs="Arial"/>
          <w:bCs/>
          <w:szCs w:val="20"/>
        </w:rPr>
        <w:t>b)</w:t>
      </w:r>
      <w:r w:rsidRPr="00C92E2A">
        <w:rPr>
          <w:rFonts w:ascii="Times" w:eastAsiaTheme="minorEastAsia" w:hAnsi="Times" w:cs="Arial"/>
          <w:bCs/>
          <w:szCs w:val="20"/>
        </w:rPr>
        <w:tab/>
      </w:r>
      <w:r w:rsidR="007A15C4">
        <w:rPr>
          <w:rFonts w:ascii="Times" w:eastAsiaTheme="minorEastAsia" w:hAnsi="Times" w:cs="Arial"/>
          <w:bCs/>
          <w:szCs w:val="20"/>
        </w:rPr>
        <w:t xml:space="preserve">zasady zarządzania ryzykiem wynikające z </w:t>
      </w:r>
      <w:r w:rsidR="00EF6DDF" w:rsidRPr="00EF6DDF">
        <w:rPr>
          <w:rFonts w:ascii="Times" w:eastAsiaTheme="minorEastAsia" w:hAnsi="Times" w:cs="Arial"/>
          <w:bCs/>
          <w:szCs w:val="20"/>
        </w:rPr>
        <w:t>wewnętrzn</w:t>
      </w:r>
      <w:r w:rsidR="007A15C4">
        <w:rPr>
          <w:rFonts w:ascii="Times" w:eastAsiaTheme="minorEastAsia" w:hAnsi="Times" w:cs="Arial"/>
          <w:bCs/>
          <w:szCs w:val="20"/>
        </w:rPr>
        <w:t>ych</w:t>
      </w:r>
      <w:r w:rsidR="00EF6DDF" w:rsidRPr="00EF6DDF">
        <w:rPr>
          <w:rFonts w:ascii="Times" w:eastAsiaTheme="minorEastAsia" w:hAnsi="Times" w:cs="Arial"/>
          <w:bCs/>
          <w:szCs w:val="20"/>
        </w:rPr>
        <w:t xml:space="preserve"> system</w:t>
      </w:r>
      <w:r w:rsidR="007A15C4">
        <w:rPr>
          <w:rFonts w:ascii="Times" w:eastAsiaTheme="minorEastAsia" w:hAnsi="Times" w:cs="Arial"/>
          <w:bCs/>
          <w:szCs w:val="20"/>
        </w:rPr>
        <w:t>ów</w:t>
      </w:r>
      <w:r w:rsidR="005B30A0">
        <w:rPr>
          <w:rFonts w:ascii="Times" w:eastAsiaTheme="minorEastAsia" w:hAnsi="Times" w:cs="Arial"/>
          <w:bCs/>
          <w:szCs w:val="20"/>
        </w:rPr>
        <w:t xml:space="preserve"> w celu oceny i </w:t>
      </w:r>
      <w:r w:rsidR="00EF6DDF" w:rsidRPr="00EF6DDF">
        <w:rPr>
          <w:rFonts w:ascii="Times" w:eastAsiaTheme="minorEastAsia" w:hAnsi="Times" w:cs="Arial"/>
          <w:bCs/>
          <w:szCs w:val="20"/>
        </w:rPr>
        <w:t xml:space="preserve">monitorowania ryzyka z tytułu potencjalnych zmian </w:t>
      </w:r>
      <w:proofErr w:type="spellStart"/>
      <w:r w:rsidR="00EF6DDF" w:rsidRPr="00EF6DDF">
        <w:rPr>
          <w:rFonts w:ascii="Times" w:eastAsiaTheme="minorEastAsia" w:hAnsi="Times" w:cs="Arial"/>
          <w:bCs/>
          <w:szCs w:val="20"/>
        </w:rPr>
        <w:t>spreadów</w:t>
      </w:r>
      <w:proofErr w:type="spellEnd"/>
      <w:r w:rsidR="00EF6DDF" w:rsidRPr="00EF6DDF">
        <w:rPr>
          <w:rFonts w:ascii="Times" w:eastAsiaTheme="minorEastAsia" w:hAnsi="Times" w:cs="Arial"/>
          <w:bCs/>
          <w:szCs w:val="20"/>
        </w:rPr>
        <w:t xml:space="preserve"> kredytowych, które wpływają zarówno na wartość ekonomiczną</w:t>
      </w:r>
      <w:r w:rsidR="00EF6DDF">
        <w:rPr>
          <w:rFonts w:ascii="Times" w:eastAsiaTheme="minorEastAsia" w:hAnsi="Times" w:cs="Arial"/>
          <w:bCs/>
          <w:szCs w:val="20"/>
        </w:rPr>
        <w:t xml:space="preserve"> </w:t>
      </w:r>
      <w:r w:rsidR="00EF6DDF" w:rsidRPr="00EF6DDF">
        <w:rPr>
          <w:rFonts w:ascii="Times" w:eastAsiaTheme="minorEastAsia" w:hAnsi="Times" w:cs="Arial"/>
          <w:bCs/>
          <w:szCs w:val="20"/>
        </w:rPr>
        <w:t xml:space="preserve">kapitału własnego, jak i </w:t>
      </w:r>
      <w:r w:rsidR="00CF7084" w:rsidRPr="00CF7084">
        <w:rPr>
          <w:rFonts w:ascii="Times" w:eastAsiaTheme="minorEastAsia" w:hAnsi="Times" w:cs="Arial"/>
          <w:bCs/>
          <w:szCs w:val="20"/>
        </w:rPr>
        <w:t>wynik odsetkowy netto z działalności w ramach portfela bankowego</w:t>
      </w:r>
      <w:r w:rsidR="00CF7084">
        <w:rPr>
          <w:rFonts w:ascii="Times" w:eastAsiaTheme="minorEastAsia" w:hAnsi="Times" w:cs="Arial"/>
          <w:bCs/>
          <w:szCs w:val="20"/>
        </w:rPr>
        <w:t>;</w:t>
      </w:r>
    </w:p>
    <w:p w14:paraId="65143413" w14:textId="6F8E7B76" w:rsidR="00FF43B2" w:rsidRPr="00FF43B2" w:rsidRDefault="007A417D" w:rsidP="00FF43B2">
      <w:pPr>
        <w:keepNext/>
        <w:spacing w:line="360" w:lineRule="auto"/>
        <w:ind w:left="510" w:hanging="510"/>
        <w:jc w:val="both"/>
        <w:rPr>
          <w:rFonts w:ascii="Times" w:eastAsiaTheme="minorEastAsia" w:hAnsi="Times" w:cs="Arial"/>
          <w:bCs/>
          <w:szCs w:val="20"/>
        </w:rPr>
      </w:pPr>
      <w:r>
        <w:rPr>
          <w:rFonts w:ascii="Times" w:eastAsiaTheme="minorEastAsia" w:hAnsi="Times" w:cs="Arial"/>
          <w:bCs/>
          <w:szCs w:val="20"/>
        </w:rPr>
        <w:t>7</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t>w zakresie ryzyka operacyjnego:</w:t>
      </w:r>
    </w:p>
    <w:p w14:paraId="531EA068" w14:textId="60B71C11"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zasady zarządzania ryzykiem operacyjnym, w tym zasady identyfikacji, rejestracji monitorowania</w:t>
      </w:r>
      <w:r w:rsidR="003E42A5">
        <w:rPr>
          <w:rFonts w:ascii="Times" w:eastAsiaTheme="minorEastAsia" w:hAnsi="Times" w:cs="Arial"/>
          <w:bCs/>
          <w:szCs w:val="20"/>
        </w:rPr>
        <w:t xml:space="preserve">  i raportowania </w:t>
      </w:r>
      <w:r w:rsidRPr="00FF43B2">
        <w:rPr>
          <w:rFonts w:ascii="Times" w:eastAsiaTheme="minorEastAsia" w:hAnsi="Times" w:cs="Arial"/>
          <w:bCs/>
          <w:szCs w:val="20"/>
        </w:rPr>
        <w:t xml:space="preserve"> strat z tytułu ryzyka operacyjnego oraz przyjęte przez bank określenie ryzyka operacyjnego dla potrzeb stosowania tych zasad, uwzględniające możliwość wystąpienia straty wynikającej z niedostosowania lub zawodności procesów wewnętrznych, ludzi i systemów lub ze zdarzeń zewnętrznych, obejmujące również ryzyko prawne oraz uwzględniające zdarzenia charakteryzujące się niską częstotliwością występowania, lecz wysokimi stratami,</w:t>
      </w:r>
    </w:p>
    <w:p w14:paraId="58FC9803"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b)</w:t>
      </w:r>
      <w:r w:rsidRPr="00FF43B2">
        <w:rPr>
          <w:rFonts w:ascii="Times" w:eastAsiaTheme="minorEastAsia" w:hAnsi="Times" w:cs="Arial"/>
          <w:bCs/>
          <w:szCs w:val="20"/>
        </w:rPr>
        <w:tab/>
        <w:t>plany utrzymania ciągłości działania zapewniające ciągłe i niezakłócone działanie banku oraz plany awaryjne służące zapewnieniu możliwości prowadzenia bieżącej działalności banku i ograniczeniu strat, w przypadku wystąpienia niekorzystnych zdarzeń wewnętrznych i zewnętrznych, mogących poważnie zakłócić tę działalność,</w:t>
      </w:r>
    </w:p>
    <w:p w14:paraId="6D6089F2"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c)</w:t>
      </w:r>
      <w:r w:rsidRPr="00FF43B2">
        <w:rPr>
          <w:rFonts w:ascii="Times" w:eastAsiaTheme="minorEastAsia" w:hAnsi="Times" w:cs="Arial"/>
          <w:bCs/>
          <w:szCs w:val="20"/>
        </w:rPr>
        <w:tab/>
        <w:t>zasady zarządzania kadrami, w tym rekrutacji, monitorowania potrzeb kadrowych oraz planowania zaplecza kadrowego,</w:t>
      </w:r>
    </w:p>
    <w:p w14:paraId="2B990778"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d)</w:t>
      </w:r>
      <w:r w:rsidRPr="00FF43B2">
        <w:rPr>
          <w:rFonts w:ascii="Times" w:eastAsiaTheme="minorEastAsia" w:hAnsi="Times" w:cs="Arial"/>
          <w:bCs/>
          <w:szCs w:val="20"/>
        </w:rPr>
        <w:tab/>
        <w:t>zasady zarządzania ryzykiem powierzenia wykonywania czynności podmiotom zewnętrznym,</w:t>
      </w:r>
    </w:p>
    <w:p w14:paraId="28C0587E" w14:textId="77777777" w:rsidR="00FF43B2" w:rsidRPr="00FF43B2" w:rsidRDefault="00FF43B2" w:rsidP="00FF43B2">
      <w:pPr>
        <w:keepNext/>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lastRenderedPageBreak/>
        <w:t>e)</w:t>
      </w:r>
      <w:r w:rsidRPr="00FF43B2">
        <w:rPr>
          <w:rFonts w:ascii="Times" w:eastAsiaTheme="minorEastAsia" w:hAnsi="Times" w:cs="Arial"/>
          <w:bCs/>
          <w:szCs w:val="20"/>
        </w:rPr>
        <w:tab/>
        <w:t>zasady zarządzania ryzykiem modeli, rozumianym jako ryzyko potencjalnej straty, jaką może ponieść bank w wyniku decyzji, które mogły zasadniczo opierać się na danych uzyskanych przy zastosowaniu modeli wewnętrznych, z powodu błędów w opracowaniu, wdrażaniu lub stosowaniu takich modeli:</w:t>
      </w:r>
    </w:p>
    <w:p w14:paraId="760FA1B4" w14:textId="77777777" w:rsidR="00FF43B2" w:rsidRPr="00FF43B2" w:rsidRDefault="00FF43B2" w:rsidP="00FF43B2">
      <w:pPr>
        <w:spacing w:line="360" w:lineRule="auto"/>
        <w:ind w:left="1384" w:hanging="397"/>
        <w:jc w:val="both"/>
        <w:rPr>
          <w:rFonts w:ascii="Times" w:eastAsiaTheme="minorEastAsia" w:hAnsi="Times" w:cs="Arial"/>
          <w:bCs/>
          <w:szCs w:val="20"/>
        </w:rPr>
      </w:pPr>
      <w:r w:rsidRPr="00FF43B2">
        <w:rPr>
          <w:rFonts w:ascii="Times" w:eastAsiaTheme="minorEastAsia" w:hAnsi="Times" w:cs="Arial"/>
          <w:bCs/>
          <w:szCs w:val="20"/>
        </w:rPr>
        <w:t>–</w:t>
      </w:r>
      <w:r w:rsidRPr="00FF43B2">
        <w:rPr>
          <w:rFonts w:ascii="Times" w:eastAsiaTheme="minorEastAsia" w:hAnsi="Times" w:cs="Arial"/>
          <w:bCs/>
          <w:szCs w:val="20"/>
        </w:rPr>
        <w:tab/>
        <w:t>kompleksowo ustalające sposób zarządzania wykorzystywanymi przez bank modelami, z uwzględnieniem zasady proporcjonalności,</w:t>
      </w:r>
    </w:p>
    <w:p w14:paraId="50BB5E9D" w14:textId="77777777" w:rsidR="00FF43B2" w:rsidRPr="00FF43B2" w:rsidRDefault="00FF43B2" w:rsidP="00FF43B2">
      <w:pPr>
        <w:spacing w:line="360" w:lineRule="auto"/>
        <w:ind w:left="1384" w:hanging="397"/>
        <w:jc w:val="both"/>
        <w:rPr>
          <w:rFonts w:ascii="Times" w:eastAsiaTheme="minorEastAsia" w:hAnsi="Times" w:cs="Arial"/>
          <w:bCs/>
          <w:szCs w:val="20"/>
        </w:rPr>
      </w:pPr>
      <w:r w:rsidRPr="00FF43B2">
        <w:rPr>
          <w:rFonts w:ascii="Times" w:eastAsiaTheme="minorEastAsia" w:hAnsi="Times" w:cs="Arial"/>
          <w:bCs/>
          <w:szCs w:val="20"/>
        </w:rPr>
        <w:t>–</w:t>
      </w:r>
      <w:r w:rsidRPr="00FF43B2">
        <w:rPr>
          <w:rFonts w:ascii="Times" w:eastAsiaTheme="minorEastAsia" w:hAnsi="Times" w:cs="Arial"/>
          <w:bCs/>
          <w:szCs w:val="20"/>
        </w:rPr>
        <w:tab/>
        <w:t>zapewniające, że stosowane modele, w szczególności ich założenia, są poddawane okresowej ocenie wewnętrznej, uwzględniającej testowanie i</w:t>
      </w:r>
      <w:r w:rsidR="00720C08">
        <w:rPr>
          <w:rFonts w:ascii="Times" w:eastAsiaTheme="minorEastAsia" w:hAnsi="Times" w:cs="Arial"/>
          <w:bCs/>
          <w:szCs w:val="20"/>
        </w:rPr>
        <w:t> </w:t>
      </w:r>
      <w:r w:rsidRPr="00FF43B2">
        <w:rPr>
          <w:rFonts w:ascii="Times" w:eastAsiaTheme="minorEastAsia" w:hAnsi="Times" w:cs="Arial"/>
          <w:bCs/>
          <w:szCs w:val="20"/>
        </w:rPr>
        <w:t>weryfikację historyczną,</w:t>
      </w:r>
    </w:p>
    <w:p w14:paraId="3F29A05A" w14:textId="1232E931" w:rsid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f)</w:t>
      </w:r>
      <w:r w:rsidRPr="00FF43B2">
        <w:rPr>
          <w:rFonts w:ascii="Times" w:eastAsiaTheme="minorEastAsia" w:hAnsi="Times" w:cs="Arial"/>
          <w:bCs/>
          <w:szCs w:val="20"/>
        </w:rPr>
        <w:tab/>
        <w:t>zasady zarządzania ryzykiem systemów, związanym z prawidłowym, efektywnym i bezpiecznym wspieraniem działalności banku przez jego środowisko teleinformatyczne;</w:t>
      </w:r>
    </w:p>
    <w:p w14:paraId="4628C050" w14:textId="3116BDEE" w:rsidR="003E42A5" w:rsidRPr="00FF43B2" w:rsidRDefault="003E42A5" w:rsidP="00FF43B2">
      <w:pPr>
        <w:spacing w:line="360" w:lineRule="auto"/>
        <w:ind w:left="986" w:hanging="476"/>
        <w:jc w:val="both"/>
        <w:rPr>
          <w:rFonts w:ascii="Times" w:eastAsiaTheme="minorEastAsia" w:hAnsi="Times" w:cs="Arial"/>
          <w:bCs/>
          <w:szCs w:val="20"/>
        </w:rPr>
      </w:pPr>
      <w:r>
        <w:rPr>
          <w:rFonts w:ascii="Times" w:eastAsiaTheme="minorEastAsia" w:hAnsi="Times" w:cs="Arial"/>
          <w:bCs/>
          <w:szCs w:val="20"/>
        </w:rPr>
        <w:t xml:space="preserve">g)  </w:t>
      </w:r>
      <w:r w:rsidR="00711ECD">
        <w:rPr>
          <w:rFonts w:ascii="Times" w:eastAsiaTheme="minorEastAsia" w:hAnsi="Times" w:cs="Arial"/>
          <w:bCs/>
          <w:szCs w:val="20"/>
        </w:rPr>
        <w:t xml:space="preserve">politykę i </w:t>
      </w:r>
      <w:r>
        <w:rPr>
          <w:rFonts w:ascii="Times" w:eastAsiaTheme="minorEastAsia" w:hAnsi="Times" w:cs="Arial"/>
          <w:bCs/>
          <w:szCs w:val="20"/>
        </w:rPr>
        <w:t xml:space="preserve">zasady zarządzania ryzykiem braki zgodności (ryzyko postępowania, </w:t>
      </w:r>
      <w:proofErr w:type="spellStart"/>
      <w:r>
        <w:rPr>
          <w:rFonts w:ascii="Times" w:eastAsiaTheme="minorEastAsia" w:hAnsi="Times" w:cs="Arial"/>
          <w:bCs/>
          <w:szCs w:val="20"/>
        </w:rPr>
        <w:t>conduct</w:t>
      </w:r>
      <w:proofErr w:type="spellEnd"/>
      <w:r>
        <w:rPr>
          <w:rFonts w:ascii="Times" w:eastAsiaTheme="minorEastAsia" w:hAnsi="Times" w:cs="Arial"/>
          <w:bCs/>
          <w:szCs w:val="20"/>
        </w:rPr>
        <w:t xml:space="preserve"> </w:t>
      </w:r>
      <w:proofErr w:type="spellStart"/>
      <w:r>
        <w:rPr>
          <w:rFonts w:ascii="Times" w:eastAsiaTheme="minorEastAsia" w:hAnsi="Times" w:cs="Arial"/>
          <w:bCs/>
          <w:szCs w:val="20"/>
        </w:rPr>
        <w:t>risk</w:t>
      </w:r>
      <w:proofErr w:type="spellEnd"/>
      <w:r>
        <w:rPr>
          <w:rFonts w:ascii="Times" w:eastAsiaTheme="minorEastAsia" w:hAnsi="Times" w:cs="Arial"/>
          <w:bCs/>
          <w:szCs w:val="20"/>
        </w:rPr>
        <w:t>)</w:t>
      </w:r>
      <w:r w:rsidR="00086548">
        <w:rPr>
          <w:rFonts w:ascii="Times" w:eastAsiaTheme="minorEastAsia" w:hAnsi="Times" w:cs="Arial"/>
          <w:bCs/>
          <w:szCs w:val="20"/>
        </w:rPr>
        <w:t xml:space="preserve"> </w:t>
      </w:r>
      <w:r w:rsidR="00B73748">
        <w:rPr>
          <w:rFonts w:ascii="Times" w:eastAsiaTheme="minorEastAsia" w:hAnsi="Times" w:cs="Arial"/>
          <w:bCs/>
          <w:szCs w:val="20"/>
        </w:rPr>
        <w:t>z uwzgl</w:t>
      </w:r>
      <w:r w:rsidR="00711ECD">
        <w:rPr>
          <w:rFonts w:ascii="Times" w:eastAsiaTheme="minorEastAsia" w:hAnsi="Times" w:cs="Arial"/>
          <w:bCs/>
          <w:szCs w:val="20"/>
        </w:rPr>
        <w:t>ę</w:t>
      </w:r>
      <w:r w:rsidR="00B73748">
        <w:rPr>
          <w:rFonts w:ascii="Times" w:eastAsiaTheme="minorEastAsia" w:hAnsi="Times" w:cs="Arial"/>
          <w:bCs/>
          <w:szCs w:val="20"/>
        </w:rPr>
        <w:t>dnie</w:t>
      </w:r>
      <w:r w:rsidR="00711ECD">
        <w:rPr>
          <w:rFonts w:ascii="Times" w:eastAsiaTheme="minorEastAsia" w:hAnsi="Times" w:cs="Arial"/>
          <w:bCs/>
          <w:szCs w:val="20"/>
        </w:rPr>
        <w:t xml:space="preserve">niem </w:t>
      </w:r>
      <w:r w:rsidR="00E07BCF">
        <w:rPr>
          <w:rFonts w:ascii="Times" w:eastAsiaTheme="minorEastAsia" w:hAnsi="Times" w:cs="Arial"/>
          <w:bCs/>
          <w:szCs w:val="20"/>
        </w:rPr>
        <w:t>przepisów r</w:t>
      </w:r>
      <w:r w:rsidR="00B73748">
        <w:rPr>
          <w:rFonts w:ascii="Times" w:eastAsiaTheme="minorEastAsia" w:hAnsi="Times" w:cs="Arial"/>
          <w:bCs/>
          <w:szCs w:val="20"/>
        </w:rPr>
        <w:t>ozdziału 4</w:t>
      </w:r>
      <w:r w:rsidR="006E12E2">
        <w:rPr>
          <w:rFonts w:ascii="Times" w:eastAsiaTheme="minorEastAsia" w:hAnsi="Times" w:cs="Arial"/>
          <w:bCs/>
          <w:szCs w:val="20"/>
        </w:rPr>
        <w:t>;</w:t>
      </w:r>
    </w:p>
    <w:p w14:paraId="3AF96514" w14:textId="0BBAD9E2" w:rsidR="00FF43B2" w:rsidRPr="00FF43B2" w:rsidRDefault="007A417D" w:rsidP="00FF43B2">
      <w:pPr>
        <w:spacing w:line="360" w:lineRule="auto"/>
        <w:ind w:left="510" w:hanging="510"/>
        <w:jc w:val="both"/>
        <w:rPr>
          <w:rFonts w:ascii="Times" w:eastAsiaTheme="minorEastAsia" w:hAnsi="Times" w:cs="Arial"/>
          <w:bCs/>
          <w:szCs w:val="20"/>
        </w:rPr>
      </w:pPr>
      <w:r>
        <w:rPr>
          <w:rFonts w:ascii="Times" w:eastAsiaTheme="minorEastAsia" w:hAnsi="Times" w:cs="Arial"/>
          <w:bCs/>
          <w:szCs w:val="20"/>
        </w:rPr>
        <w:t>8</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t>w zakresie ryzyka płynności i finansowania – zasady zarządzania tym ryzykiem, z uwzględnieniem przepisów rozdziału 7;</w:t>
      </w:r>
    </w:p>
    <w:p w14:paraId="3C51AA32" w14:textId="0501A82D" w:rsidR="00937324" w:rsidRDefault="007A417D" w:rsidP="00FF43B2">
      <w:pPr>
        <w:spacing w:line="360" w:lineRule="auto"/>
        <w:ind w:left="510" w:hanging="510"/>
        <w:jc w:val="both"/>
        <w:rPr>
          <w:rFonts w:ascii="Times" w:eastAsiaTheme="minorEastAsia" w:hAnsi="Times" w:cs="Arial"/>
          <w:bCs/>
          <w:szCs w:val="20"/>
        </w:rPr>
      </w:pPr>
      <w:r>
        <w:rPr>
          <w:rFonts w:ascii="Times" w:eastAsiaTheme="minorEastAsia" w:hAnsi="Times" w:cs="Arial"/>
          <w:bCs/>
          <w:szCs w:val="20"/>
        </w:rPr>
        <w:t>9</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t>w zakresie ryzyka nadmiernej dźwigni finansowej – zasady zarządzania ryzykiem nadmiernej dźwigni finansowej, o którym mowa w art. 128</w:t>
      </w:r>
      <w:r w:rsidR="00210AF5">
        <w:rPr>
          <w:rFonts w:ascii="Times" w:eastAsiaTheme="minorEastAsia" w:hAnsi="Times" w:cs="Arial"/>
          <w:bCs/>
          <w:szCs w:val="20"/>
        </w:rPr>
        <w:t xml:space="preserve"> </w:t>
      </w:r>
      <w:r w:rsidR="00FF43B2" w:rsidRPr="00FF43B2">
        <w:rPr>
          <w:rFonts w:ascii="Times" w:eastAsiaTheme="minorEastAsia" w:hAnsi="Times" w:cs="Arial"/>
          <w:bCs/>
          <w:szCs w:val="20"/>
        </w:rPr>
        <w:t xml:space="preserve">ust. 2a ustawy - Prawo bankowe, przy czym w ramach zarządzania ryzykiem stosowane są wskaźniki ryzyka obejmujące wskaźnik określony zgodnie z art. </w:t>
      </w:r>
      <w:r w:rsidR="00FF43B2" w:rsidRPr="00300E20">
        <w:rPr>
          <w:rFonts w:ascii="Times" w:eastAsiaTheme="minorEastAsia" w:hAnsi="Times" w:cs="Arial"/>
          <w:bCs/>
          <w:szCs w:val="20"/>
        </w:rPr>
        <w:t>429 rozporządzenia</w:t>
      </w:r>
      <w:r w:rsidR="00FF43B2" w:rsidRPr="008268A4">
        <w:rPr>
          <w:rFonts w:ascii="Times" w:eastAsiaTheme="minorEastAsia" w:hAnsi="Times" w:cs="Arial"/>
          <w:bCs/>
          <w:szCs w:val="20"/>
        </w:rPr>
        <w:t xml:space="preserve"> nr 575/2013 </w:t>
      </w:r>
      <w:r w:rsidR="00FF43B2" w:rsidRPr="00FF43B2">
        <w:rPr>
          <w:rFonts w:ascii="Times" w:eastAsiaTheme="minorEastAsia" w:hAnsi="Times" w:cs="Arial"/>
          <w:bCs/>
          <w:szCs w:val="20"/>
        </w:rPr>
        <w:t>i wskaźnik niedopasowania między aktywami i zobowiązaniami; w szczególności polityki i procedury mają służyć przeciwdziałaniu przez bank temu ryzyku przez odpowiednie uwzględnianie potencjalnego wzrostu ryzyka nadmiernej dźwigni finansowej spowodowanego obniżeniem funduszy własnych banku w związku ze spodziewanymi lub zrealizowanymi stratami, w zależności od mających zastosowanie zasad rachunkowości, a w konsekwencji umożliwić bankowi przetrwanie szeregu różnych zdarzeń powodujących napięcia finansowe, dotyczących ryzyka nadmiernej dźwigni finansowej</w:t>
      </w:r>
      <w:r w:rsidR="00B2616F">
        <w:rPr>
          <w:rFonts w:ascii="Times" w:eastAsiaTheme="minorEastAsia" w:hAnsi="Times" w:cs="Arial"/>
          <w:bCs/>
          <w:szCs w:val="20"/>
        </w:rPr>
        <w:t>;</w:t>
      </w:r>
    </w:p>
    <w:p w14:paraId="0CA77594" w14:textId="71C54139" w:rsidR="00FF43B2" w:rsidRDefault="00937324" w:rsidP="00FF43B2">
      <w:pPr>
        <w:spacing w:line="360" w:lineRule="auto"/>
        <w:ind w:left="510" w:hanging="510"/>
        <w:jc w:val="both"/>
        <w:rPr>
          <w:rFonts w:ascii="Times" w:eastAsiaTheme="minorEastAsia" w:hAnsi="Times" w:cs="Arial"/>
          <w:bCs/>
          <w:szCs w:val="20"/>
        </w:rPr>
      </w:pPr>
      <w:r>
        <w:rPr>
          <w:rFonts w:ascii="Times" w:eastAsiaTheme="minorEastAsia" w:hAnsi="Times" w:cs="Arial"/>
          <w:bCs/>
          <w:szCs w:val="20"/>
        </w:rPr>
        <w:t>1</w:t>
      </w:r>
      <w:r w:rsidR="007A417D">
        <w:rPr>
          <w:rFonts w:ascii="Times" w:eastAsiaTheme="minorEastAsia" w:hAnsi="Times" w:cs="Arial"/>
          <w:bCs/>
          <w:szCs w:val="20"/>
        </w:rPr>
        <w:t>0</w:t>
      </w:r>
      <w:r>
        <w:rPr>
          <w:rFonts w:ascii="Times" w:eastAsiaTheme="minorEastAsia" w:hAnsi="Times" w:cs="Arial"/>
          <w:bCs/>
          <w:szCs w:val="20"/>
        </w:rPr>
        <w:t xml:space="preserve">) </w:t>
      </w:r>
      <w:r w:rsidR="00F307A9">
        <w:rPr>
          <w:rFonts w:ascii="Times" w:eastAsiaTheme="minorEastAsia" w:hAnsi="Times" w:cs="Arial"/>
          <w:bCs/>
          <w:szCs w:val="20"/>
        </w:rPr>
        <w:tab/>
      </w:r>
      <w:r>
        <w:rPr>
          <w:rFonts w:ascii="Times" w:eastAsiaTheme="minorEastAsia" w:hAnsi="Times" w:cs="Arial"/>
          <w:bCs/>
          <w:szCs w:val="20"/>
        </w:rPr>
        <w:t>w zakresie ryzyka (utraty</w:t>
      </w:r>
      <w:r w:rsidRPr="00B509A9">
        <w:rPr>
          <w:rFonts w:ascii="Times" w:eastAsiaTheme="minorEastAsia" w:hAnsi="Times" w:cs="Arial"/>
          <w:bCs/>
          <w:szCs w:val="20"/>
        </w:rPr>
        <w:t>) reputacji</w:t>
      </w:r>
      <w:r>
        <w:rPr>
          <w:rFonts w:ascii="Times" w:eastAsiaTheme="minorEastAsia" w:hAnsi="Times" w:cs="Arial"/>
          <w:bCs/>
          <w:szCs w:val="20"/>
        </w:rPr>
        <w:t xml:space="preserve"> -</w:t>
      </w:r>
      <w:r w:rsidR="001B6637">
        <w:rPr>
          <w:rFonts w:ascii="Times" w:eastAsiaTheme="minorEastAsia" w:hAnsi="Times" w:cs="Arial"/>
          <w:bCs/>
          <w:szCs w:val="20"/>
        </w:rPr>
        <w:t xml:space="preserve"> zasady zarz</w:t>
      </w:r>
      <w:r w:rsidR="005E489C">
        <w:rPr>
          <w:rFonts w:ascii="Times" w:eastAsiaTheme="minorEastAsia" w:hAnsi="Times" w:cs="Arial"/>
          <w:bCs/>
          <w:szCs w:val="20"/>
        </w:rPr>
        <w:t>ą</w:t>
      </w:r>
      <w:r w:rsidR="001B6637">
        <w:rPr>
          <w:rFonts w:ascii="Times" w:eastAsiaTheme="minorEastAsia" w:hAnsi="Times" w:cs="Arial"/>
          <w:bCs/>
          <w:szCs w:val="20"/>
        </w:rPr>
        <w:t>dzania tym ryzykiem</w:t>
      </w:r>
      <w:r w:rsidR="001B6637" w:rsidRPr="001B6637">
        <w:rPr>
          <w:rFonts w:ascii="Times" w:eastAsiaTheme="minorEastAsia" w:hAnsi="Times" w:cs="Arial"/>
          <w:bCs/>
          <w:szCs w:val="20"/>
        </w:rPr>
        <w:t>.</w:t>
      </w:r>
    </w:p>
    <w:p w14:paraId="0F5662EB" w14:textId="74F84C61" w:rsidR="00FF43B2" w:rsidRPr="00FF43B2" w:rsidRDefault="00FF43B2"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19.</w:t>
      </w:r>
      <w:r w:rsidRPr="00FF43B2">
        <w:rPr>
          <w:rFonts w:ascii="Times" w:eastAsiaTheme="minorEastAsia" w:hAnsi="Times" w:cs="Arial"/>
          <w:szCs w:val="20"/>
        </w:rPr>
        <w:t> Stosowany przez bank model do obliczania współczynników delta dla opcji lub warrantu będących przedmiotem obrotu poza rynkiem regulowanym, o którym mowa w art.</w:t>
      </w:r>
      <w:r w:rsidR="00210AF5">
        <w:rPr>
          <w:rFonts w:ascii="Times" w:eastAsiaTheme="minorEastAsia" w:hAnsi="Times" w:cs="Arial"/>
          <w:szCs w:val="20"/>
        </w:rPr>
        <w:t> </w:t>
      </w:r>
      <w:r w:rsidRPr="00FF43B2">
        <w:rPr>
          <w:rFonts w:ascii="Times" w:eastAsiaTheme="minorEastAsia" w:hAnsi="Times" w:cs="Arial"/>
          <w:szCs w:val="20"/>
        </w:rPr>
        <w:t>329 ust. 1, art. 352 ust. 1 i art. 358 ust. 3 rozporządzenia nr 575/2013, spełnia następujące warunki:</w:t>
      </w:r>
    </w:p>
    <w:p w14:paraId="001D9509"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model wyceny opcji lub warrantu zapewnia zgodność z cenami rynkowymi opcji;</w:t>
      </w:r>
    </w:p>
    <w:p w14:paraId="09EB2E93"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lastRenderedPageBreak/>
        <w:t>2)</w:t>
      </w:r>
      <w:r w:rsidRPr="00FF43B2">
        <w:rPr>
          <w:rFonts w:ascii="Times" w:eastAsiaTheme="minorEastAsia" w:hAnsi="Times" w:cs="Arial"/>
          <w:bCs/>
          <w:szCs w:val="20"/>
        </w:rPr>
        <w:tab/>
        <w:t>dokumentacja modelu zawiera co najmniej opis modelu wyceny opcji lub warrantu stanowiącego podstawę obliczania współczynnika delta z uwzględnieniem specyfikacji rodzajów opcji lub warrantu i instrumentów bazowych objętych modelem, sposobu szacowania jego parametrów oraz specyfikacji i weryfikacji założeń modelu;</w:t>
      </w:r>
    </w:p>
    <w:p w14:paraId="1E6668A4"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założenia teoretyczne modelu wyceny opcji lub warrantu są spełnione lub bank wykaże, że ich niespełnienie nie wpływa istotnie na wielkość obliczonych współczynników delta;</w:t>
      </w:r>
    </w:p>
    <w:p w14:paraId="59C91603"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t>mechanizm dostarczania danych dla potrzeb modelu jest niezależny od działalności handlowej banku i osób lub komórek organizacyjnych wykorzystujących obliczone współczynniki delta, przy czym warunek ten można uznać za spełniony również, jeżeli istnieje bieżąca, niezależna weryfikacja danych wprowadzanych przez osoby lub komórki organizacyjne wykorzystujące obliczone współczynniki delta; bank dokumentuje wszystkie wykorzystywane źródła danych oraz powiązania pomiędzy danymi;</w:t>
      </w:r>
    </w:p>
    <w:p w14:paraId="125E55C2"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5)</w:t>
      </w:r>
      <w:r w:rsidRPr="00FF43B2">
        <w:rPr>
          <w:rFonts w:ascii="Times" w:eastAsiaTheme="minorEastAsia" w:hAnsi="Times" w:cs="Arial"/>
          <w:bCs/>
          <w:szCs w:val="20"/>
        </w:rPr>
        <w:tab/>
        <w:t>metody aktualizacji danych zawierają mechanizmy zapewniające poprawność i aktualność danych wykorzystywanych w modelu, przy czym bank posiada odpowiednie procedury, w przypadku gdy danych nie można zaktualizować;</w:t>
      </w:r>
    </w:p>
    <w:p w14:paraId="480CBB68"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6)</w:t>
      </w:r>
      <w:r w:rsidRPr="00FF43B2">
        <w:rPr>
          <w:rFonts w:ascii="Times" w:eastAsiaTheme="minorEastAsia" w:hAnsi="Times" w:cs="Arial"/>
          <w:bCs/>
          <w:szCs w:val="20"/>
        </w:rPr>
        <w:tab/>
        <w:t>bank korzysta ze wszystkich dostępnych źródeł danych; bank może pominąć źródło danych, jeżeli uzna i wykaże, że dane z tego źródła są wyraźnie mniej wiarygodne, niż dane z pozostałych źródeł;</w:t>
      </w:r>
    </w:p>
    <w:p w14:paraId="2B7E6D02"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7)</w:t>
      </w:r>
      <w:r w:rsidRPr="00FF43B2">
        <w:rPr>
          <w:rFonts w:ascii="Times" w:eastAsiaTheme="minorEastAsia" w:hAnsi="Times" w:cs="Arial"/>
          <w:bCs/>
          <w:szCs w:val="20"/>
        </w:rPr>
        <w:tab/>
        <w:t>bank na bieżąco aktualizuje i dokumentuje wykorzystywane źródła danych;</w:t>
      </w:r>
    </w:p>
    <w:p w14:paraId="2C28B29B" w14:textId="150BED78"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8)</w:t>
      </w:r>
      <w:r w:rsidRPr="00FF43B2">
        <w:rPr>
          <w:rFonts w:ascii="Times" w:eastAsiaTheme="minorEastAsia" w:hAnsi="Times" w:cs="Arial"/>
          <w:bCs/>
          <w:szCs w:val="20"/>
        </w:rPr>
        <w:tab/>
        <w:t>bank posiada procedury w zakresie zarządzania ryzykiem w odniesieniu do pkt 4-7;</w:t>
      </w:r>
    </w:p>
    <w:p w14:paraId="3058A5B9"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9)</w:t>
      </w:r>
      <w:r w:rsidRPr="00FF43B2">
        <w:rPr>
          <w:rFonts w:ascii="Times" w:eastAsiaTheme="minorEastAsia" w:hAnsi="Times" w:cs="Arial"/>
          <w:bCs/>
          <w:szCs w:val="20"/>
        </w:rPr>
        <w:tab/>
        <w:t>estymacja parametrów modelu zapewnia możliwie najlepsze wykorzystanie dostępnych danych, przy czym bank może stosować uproszczenia lub pominąć dane, o ile wykaże, że nie wpływa to istotnie na wielkość obliczonych współczynników delta lub że pominięcie danych poprawia jakość modelu wyceny opcji lub warrantu;</w:t>
      </w:r>
    </w:p>
    <w:p w14:paraId="53DA73A3" w14:textId="7C813B94"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10)</w:t>
      </w:r>
      <w:r w:rsidRPr="00FF43B2">
        <w:rPr>
          <w:rFonts w:ascii="Times" w:eastAsiaTheme="minorEastAsia" w:hAnsi="Times" w:cs="Arial"/>
          <w:bCs/>
          <w:szCs w:val="20"/>
        </w:rPr>
        <w:tab/>
        <w:t>za stosowanie modelu wyceny opcji lub warrantu odpowiada właściwa komórka kontroli ryzyka na drugim poziom</w:t>
      </w:r>
      <w:r w:rsidR="008643EB">
        <w:rPr>
          <w:rFonts w:ascii="Times" w:eastAsiaTheme="minorEastAsia" w:hAnsi="Times" w:cs="Arial"/>
          <w:bCs/>
          <w:szCs w:val="20"/>
        </w:rPr>
        <w:t>i</w:t>
      </w:r>
      <w:r w:rsidRPr="00FF43B2">
        <w:rPr>
          <w:rFonts w:ascii="Times" w:eastAsiaTheme="minorEastAsia" w:hAnsi="Times" w:cs="Arial"/>
          <w:bCs/>
          <w:szCs w:val="20"/>
        </w:rPr>
        <w:t xml:space="preserve">e, </w:t>
      </w:r>
      <w:r w:rsidRPr="00B509A9">
        <w:rPr>
          <w:rFonts w:ascii="Times" w:eastAsiaTheme="minorEastAsia" w:hAnsi="Times" w:cs="Arial"/>
          <w:bCs/>
          <w:szCs w:val="20"/>
        </w:rPr>
        <w:t xml:space="preserve">o którym mowa w § 3 </w:t>
      </w:r>
      <w:r w:rsidR="00210AF5" w:rsidRPr="00B509A9">
        <w:rPr>
          <w:rFonts w:ascii="Times" w:eastAsiaTheme="minorEastAsia" w:hAnsi="Times" w:cs="Arial"/>
          <w:bCs/>
          <w:szCs w:val="20"/>
        </w:rPr>
        <w:t xml:space="preserve">w </w:t>
      </w:r>
      <w:r w:rsidRPr="00B509A9">
        <w:rPr>
          <w:rFonts w:ascii="Times" w:eastAsiaTheme="minorEastAsia" w:hAnsi="Times" w:cs="Arial"/>
          <w:bCs/>
          <w:szCs w:val="20"/>
        </w:rPr>
        <w:t xml:space="preserve">ust. 3 </w:t>
      </w:r>
      <w:r w:rsidR="00210AF5" w:rsidRPr="00B509A9">
        <w:rPr>
          <w:rFonts w:ascii="Times" w:eastAsiaTheme="minorEastAsia" w:hAnsi="Times" w:cs="Arial"/>
          <w:bCs/>
          <w:szCs w:val="20"/>
        </w:rPr>
        <w:t xml:space="preserve">w </w:t>
      </w:r>
      <w:r w:rsidRPr="00B509A9">
        <w:rPr>
          <w:rFonts w:ascii="Times" w:eastAsiaTheme="minorEastAsia" w:hAnsi="Times" w:cs="Arial"/>
          <w:bCs/>
          <w:szCs w:val="20"/>
        </w:rPr>
        <w:t>pkt 1,</w:t>
      </w:r>
      <w:r w:rsidRPr="00FF43B2">
        <w:rPr>
          <w:rFonts w:ascii="Times" w:eastAsiaTheme="minorEastAsia" w:hAnsi="Times" w:cs="Arial"/>
          <w:bCs/>
          <w:szCs w:val="20"/>
        </w:rPr>
        <w:t xml:space="preserve"> a stosowanie procedur w zakresie zarządzania ryzykiem zapewnia właściwą kontrolę i weryfikację działania modelu wyceny, w tym jakości danych, estymacji parametrów oraz stosowania modelu oraz zapewnia niezależność funkcjonowania modelu od działalności handlowej banku i</w:t>
      </w:r>
      <w:r w:rsidR="00720C08">
        <w:rPr>
          <w:rFonts w:ascii="Times" w:eastAsiaTheme="minorEastAsia" w:hAnsi="Times" w:cs="Arial"/>
          <w:bCs/>
          <w:szCs w:val="20"/>
        </w:rPr>
        <w:t> </w:t>
      </w:r>
      <w:r w:rsidRPr="00FF43B2">
        <w:rPr>
          <w:rFonts w:ascii="Times" w:eastAsiaTheme="minorEastAsia" w:hAnsi="Times" w:cs="Arial"/>
          <w:bCs/>
          <w:szCs w:val="20"/>
        </w:rPr>
        <w:t>osób lub komórek organizacyjnych wykorzystujących obliczone współczynniki delta.</w:t>
      </w:r>
    </w:p>
    <w:p w14:paraId="7E930E5A" w14:textId="77777777"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20.</w:t>
      </w:r>
      <w:r w:rsidRPr="00FF43B2">
        <w:rPr>
          <w:rFonts w:ascii="Times" w:eastAsiaTheme="minorEastAsia" w:hAnsi="Times" w:cs="Arial"/>
          <w:szCs w:val="20"/>
        </w:rPr>
        <w:t> Bank wprowadza zasady zarządzania innymi niż wymienione w § 18 rodzajami ryzyka, które zostały zidentyfikowane jako istotne w prowadzonej działalności bankowej.</w:t>
      </w:r>
    </w:p>
    <w:p w14:paraId="6A9A803D" w14:textId="77777777" w:rsidR="00FF43B2" w:rsidRPr="00FF43B2" w:rsidRDefault="00FF43B2"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lastRenderedPageBreak/>
        <w:t>§ 21.</w:t>
      </w:r>
      <w:r w:rsidRPr="00FF43B2">
        <w:rPr>
          <w:rFonts w:ascii="Times" w:eastAsiaTheme="minorEastAsia" w:hAnsi="Times" w:cs="Arial"/>
          <w:szCs w:val="20"/>
        </w:rPr>
        <w:t> Przed wprowadzeniem nowego produktu bank przeprowadza proces przygotowawczy, obejmujący w szczególności:</w:t>
      </w:r>
    </w:p>
    <w:p w14:paraId="44369394"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analizę zgodności produktu ze strategią zarządzania bankiem i strategią zarządzania ryzykiem;</w:t>
      </w:r>
    </w:p>
    <w:p w14:paraId="7CC8726C" w14:textId="24F896E3"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 xml:space="preserve">identyfikację </w:t>
      </w:r>
      <w:r w:rsidR="00AD2A07">
        <w:rPr>
          <w:rFonts w:ascii="Times" w:eastAsiaTheme="minorEastAsia" w:hAnsi="Times" w:cs="Arial"/>
          <w:bCs/>
          <w:szCs w:val="20"/>
        </w:rPr>
        <w:t xml:space="preserve">i </w:t>
      </w:r>
      <w:r w:rsidR="005E489C">
        <w:rPr>
          <w:rFonts w:ascii="Times" w:eastAsiaTheme="minorEastAsia" w:hAnsi="Times" w:cs="Arial"/>
          <w:bCs/>
          <w:szCs w:val="20"/>
        </w:rPr>
        <w:t xml:space="preserve">ocenę </w:t>
      </w:r>
      <w:r w:rsidRPr="00FF43B2">
        <w:rPr>
          <w:rFonts w:ascii="Times" w:eastAsiaTheme="minorEastAsia" w:hAnsi="Times" w:cs="Arial"/>
          <w:bCs/>
          <w:szCs w:val="20"/>
        </w:rPr>
        <w:t>istotnych rodzajów ryzyka związanych z produktem w</w:t>
      </w:r>
      <w:r w:rsidR="001E4F1E">
        <w:rPr>
          <w:rFonts w:ascii="Times" w:eastAsiaTheme="minorEastAsia" w:hAnsi="Times" w:cs="Arial"/>
          <w:bCs/>
          <w:szCs w:val="20"/>
        </w:rPr>
        <w:t> </w:t>
      </w:r>
      <w:r w:rsidRPr="00FF43B2">
        <w:rPr>
          <w:rFonts w:ascii="Times" w:eastAsiaTheme="minorEastAsia" w:hAnsi="Times" w:cs="Arial"/>
          <w:bCs/>
          <w:szCs w:val="20"/>
        </w:rPr>
        <w:t>ramach systemu zarządzania ryzykiem;</w:t>
      </w:r>
    </w:p>
    <w:p w14:paraId="30DA9B63" w14:textId="3D68478C"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 xml:space="preserve">uwzględnienie rodzaju produktu w stosowanych metodach identyfikacji, pomiaru lub </w:t>
      </w:r>
      <w:r w:rsidR="00B73748">
        <w:rPr>
          <w:rFonts w:ascii="Times" w:eastAsiaTheme="minorEastAsia" w:hAnsi="Times" w:cs="Arial"/>
          <w:bCs/>
          <w:szCs w:val="20"/>
        </w:rPr>
        <w:t>oceny</w:t>
      </w:r>
      <w:r w:rsidR="00B73748" w:rsidRPr="00FF43B2">
        <w:rPr>
          <w:rFonts w:ascii="Times" w:eastAsiaTheme="minorEastAsia" w:hAnsi="Times" w:cs="Arial"/>
          <w:bCs/>
          <w:szCs w:val="20"/>
        </w:rPr>
        <w:t xml:space="preserve"> </w:t>
      </w:r>
      <w:r w:rsidRPr="00FF43B2">
        <w:rPr>
          <w:rFonts w:ascii="Times" w:eastAsiaTheme="minorEastAsia" w:hAnsi="Times" w:cs="Arial"/>
          <w:bCs/>
          <w:szCs w:val="20"/>
        </w:rPr>
        <w:t>ryzyka;</w:t>
      </w:r>
    </w:p>
    <w:p w14:paraId="4D87EC12"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t>ustalenie limitów, zasad ewidencji księgowej i raportowania;</w:t>
      </w:r>
    </w:p>
    <w:p w14:paraId="727856D6" w14:textId="5B7D21D9"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5)</w:t>
      </w:r>
      <w:r w:rsidRPr="00FF43B2">
        <w:rPr>
          <w:rFonts w:ascii="Times" w:eastAsiaTheme="minorEastAsia" w:hAnsi="Times" w:cs="Arial"/>
          <w:bCs/>
          <w:szCs w:val="20"/>
        </w:rPr>
        <w:tab/>
        <w:t>zatwierdzenie wprowadzenia produktu przez zarząd banku lub odpowiednie komitety powołane przez zarząd banku</w:t>
      </w:r>
      <w:r w:rsidR="005E489C">
        <w:rPr>
          <w:rFonts w:ascii="Times" w:eastAsiaTheme="minorEastAsia" w:hAnsi="Times" w:cs="Arial"/>
          <w:bCs/>
          <w:szCs w:val="20"/>
        </w:rPr>
        <w:t xml:space="preserve"> p</w:t>
      </w:r>
      <w:r w:rsidR="00AD2A07">
        <w:rPr>
          <w:rFonts w:ascii="Times" w:eastAsiaTheme="minorEastAsia" w:hAnsi="Times" w:cs="Arial"/>
          <w:bCs/>
          <w:szCs w:val="20"/>
        </w:rPr>
        <w:t xml:space="preserve">od warunkiem, że wyniki </w:t>
      </w:r>
      <w:r w:rsidR="005E489C">
        <w:rPr>
          <w:rFonts w:ascii="Times" w:eastAsiaTheme="minorEastAsia" w:hAnsi="Times" w:cs="Arial"/>
          <w:bCs/>
          <w:szCs w:val="20"/>
        </w:rPr>
        <w:t xml:space="preserve">oceny ryzyka wskazują na akceptowalny poziom ryzyka dla tego produktu oraz, że wprowadzenie nowego produktu nie </w:t>
      </w:r>
      <w:r w:rsidR="00FF238A">
        <w:rPr>
          <w:rFonts w:ascii="Times" w:eastAsiaTheme="minorEastAsia" w:hAnsi="Times" w:cs="Arial"/>
          <w:bCs/>
          <w:szCs w:val="20"/>
        </w:rPr>
        <w:t>spowoduje naruszenia akceptowalnego poziomu ryzyka, o którym mowa w</w:t>
      </w:r>
      <w:r w:rsidR="001E4F1E">
        <w:rPr>
          <w:rFonts w:ascii="Times" w:eastAsiaTheme="minorEastAsia" w:hAnsi="Times" w:cs="Arial"/>
          <w:bCs/>
          <w:szCs w:val="20"/>
        </w:rPr>
        <w:t>  </w:t>
      </w:r>
      <w:r w:rsidR="00A3045E" w:rsidRPr="00A3045E">
        <w:rPr>
          <w:rFonts w:ascii="Times" w:eastAsiaTheme="minorEastAsia" w:hAnsi="Times" w:cs="Arial"/>
          <w:bCs/>
          <w:szCs w:val="20"/>
        </w:rPr>
        <w:t>§</w:t>
      </w:r>
      <w:r w:rsidR="00A3045E">
        <w:rPr>
          <w:rFonts w:ascii="Times" w:eastAsiaTheme="minorEastAsia" w:hAnsi="Times" w:cs="Arial"/>
          <w:bCs/>
          <w:szCs w:val="20"/>
        </w:rPr>
        <w:t xml:space="preserve"> 14 </w:t>
      </w:r>
      <w:r w:rsidR="00210AF5">
        <w:rPr>
          <w:rFonts w:ascii="Times" w:eastAsiaTheme="minorEastAsia" w:hAnsi="Times" w:cs="Arial"/>
          <w:bCs/>
          <w:szCs w:val="20"/>
        </w:rPr>
        <w:t xml:space="preserve">w </w:t>
      </w:r>
      <w:r w:rsidR="00A3045E">
        <w:rPr>
          <w:rFonts w:ascii="Times" w:eastAsiaTheme="minorEastAsia" w:hAnsi="Times" w:cs="Arial"/>
          <w:bCs/>
          <w:szCs w:val="20"/>
        </w:rPr>
        <w:t xml:space="preserve">ust. </w:t>
      </w:r>
      <w:r w:rsidR="00846DB9">
        <w:rPr>
          <w:rFonts w:ascii="Times" w:eastAsiaTheme="minorEastAsia" w:hAnsi="Times" w:cs="Arial"/>
          <w:bCs/>
          <w:szCs w:val="20"/>
        </w:rPr>
        <w:t>5</w:t>
      </w:r>
      <w:r w:rsidR="00A3045E">
        <w:rPr>
          <w:rFonts w:ascii="Times" w:eastAsiaTheme="minorEastAsia" w:hAnsi="Times" w:cs="Arial"/>
          <w:bCs/>
          <w:szCs w:val="20"/>
        </w:rPr>
        <w:t>. </w:t>
      </w:r>
    </w:p>
    <w:p w14:paraId="0DA849F4" w14:textId="77777777"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22.</w:t>
      </w:r>
      <w:r w:rsidRPr="00FF43B2">
        <w:rPr>
          <w:rFonts w:ascii="Times" w:eastAsiaTheme="minorEastAsia" w:hAnsi="Times" w:cs="Arial"/>
          <w:szCs w:val="20"/>
        </w:rPr>
        <w:t> 1. W banku sprawowany jest nadzór nad ryzykiem związanym z działalnością podmiotów zależnych.</w:t>
      </w:r>
    </w:p>
    <w:p w14:paraId="0C29D303"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Zasady zarządzania ryzykiem w podmiotach zależnych powinny wynikać z przyjętej przez bank strategii zarządzania ryzykiem i być zgodne, z uwzględnieniem rodzaju działalności prowadzonej przez te podmioty, z zasadami określonymi w § 18.</w:t>
      </w:r>
    </w:p>
    <w:p w14:paraId="3B90C480" w14:textId="7FCD90CD" w:rsid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3. W banku dokonywana jest ocena wielkości i profilu ryzyka związanego z działalnością podmiotów zależnych.</w:t>
      </w:r>
    </w:p>
    <w:p w14:paraId="0C38FABE" w14:textId="13E4911C" w:rsidR="00FF238A" w:rsidRPr="00FF43B2" w:rsidRDefault="00FF238A"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 xml:space="preserve">4. Bank ustanawia dla ryzyk istotnych limity na poziomie skonsolidowanym (na poziomie grupy).   </w:t>
      </w:r>
    </w:p>
    <w:p w14:paraId="3BCF34FF" w14:textId="77777777" w:rsidR="00FF43B2" w:rsidRPr="00FF43B2" w:rsidRDefault="00FF43B2" w:rsidP="00FF43B2">
      <w:pPr>
        <w:keepNext/>
        <w:suppressAutoHyphens/>
        <w:spacing w:before="120" w:line="360" w:lineRule="auto"/>
        <w:jc w:val="center"/>
        <w:rPr>
          <w:rFonts w:ascii="Times" w:eastAsiaTheme="minorEastAsia" w:hAnsi="Times" w:cs="Arial"/>
          <w:bCs/>
          <w:kern w:val="24"/>
        </w:rPr>
      </w:pPr>
      <w:r w:rsidRPr="00FF43B2">
        <w:rPr>
          <w:rFonts w:ascii="Times" w:eastAsiaTheme="minorEastAsia" w:hAnsi="Times" w:cs="Arial"/>
          <w:bCs/>
          <w:kern w:val="24"/>
        </w:rPr>
        <w:t>Rozdział 3</w:t>
      </w:r>
    </w:p>
    <w:p w14:paraId="1730F3F4" w14:textId="77777777" w:rsidR="00FF43B2" w:rsidRPr="00FF43B2" w:rsidRDefault="00FF43B2" w:rsidP="00FF43B2">
      <w:pPr>
        <w:keepNext/>
        <w:suppressAutoHyphens/>
        <w:spacing w:before="120" w:line="360" w:lineRule="auto"/>
        <w:jc w:val="center"/>
        <w:rPr>
          <w:rFonts w:ascii="Times" w:eastAsiaTheme="minorEastAsia" w:hAnsi="Times"/>
          <w:b/>
          <w:bCs/>
        </w:rPr>
      </w:pPr>
      <w:r w:rsidRPr="00FF43B2">
        <w:rPr>
          <w:rFonts w:ascii="Times" w:eastAsiaTheme="minorEastAsia" w:hAnsi="Times"/>
          <w:b/>
          <w:bCs/>
        </w:rPr>
        <w:t>Polityka wynagrodzeń</w:t>
      </w:r>
    </w:p>
    <w:p w14:paraId="6D1B8C44" w14:textId="548AF77C" w:rsidR="00A6235E" w:rsidRPr="00FF43B2" w:rsidRDefault="00FF43B2" w:rsidP="00A6235E">
      <w:pPr>
        <w:keepNext/>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23.</w:t>
      </w:r>
      <w:r w:rsidRPr="00FF43B2">
        <w:rPr>
          <w:rFonts w:ascii="Times" w:eastAsiaTheme="minorEastAsia" w:hAnsi="Times" w:cs="Arial"/>
          <w:szCs w:val="20"/>
        </w:rPr>
        <w:t xml:space="preserve">  </w:t>
      </w:r>
      <w:r w:rsidR="0061714B">
        <w:rPr>
          <w:rFonts w:ascii="Times" w:eastAsiaTheme="minorEastAsia" w:hAnsi="Times" w:cs="Arial"/>
          <w:szCs w:val="20"/>
        </w:rPr>
        <w:t>P</w:t>
      </w:r>
      <w:r w:rsidRPr="00FF43B2">
        <w:rPr>
          <w:rFonts w:ascii="Times" w:eastAsiaTheme="minorEastAsia" w:hAnsi="Times" w:cs="Arial"/>
          <w:szCs w:val="20"/>
        </w:rPr>
        <w:t>olityka wynagrodzeń</w:t>
      </w:r>
      <w:r w:rsidR="0061714B">
        <w:rPr>
          <w:rFonts w:ascii="Times" w:eastAsiaTheme="minorEastAsia" w:hAnsi="Times" w:cs="Arial"/>
          <w:szCs w:val="20"/>
        </w:rPr>
        <w:t>,</w:t>
      </w:r>
      <w:r w:rsidR="0061714B" w:rsidRPr="0061714B">
        <w:rPr>
          <w:rFonts w:ascii="Times" w:eastAsiaTheme="minorEastAsia" w:hAnsi="Times" w:cs="Arial"/>
          <w:szCs w:val="20"/>
        </w:rPr>
        <w:t xml:space="preserve"> </w:t>
      </w:r>
      <w:r w:rsidR="0061714B">
        <w:rPr>
          <w:rFonts w:ascii="Times" w:eastAsiaTheme="minorEastAsia" w:hAnsi="Times" w:cs="Arial"/>
          <w:szCs w:val="20"/>
        </w:rPr>
        <w:t>p</w:t>
      </w:r>
      <w:r w:rsidR="0061714B" w:rsidRPr="00FF43B2">
        <w:rPr>
          <w:rFonts w:ascii="Times" w:eastAsiaTheme="minorEastAsia" w:hAnsi="Times" w:cs="Arial"/>
          <w:szCs w:val="20"/>
        </w:rPr>
        <w:t>rzyjęta przez bank</w:t>
      </w:r>
      <w:r w:rsidR="00A6235E">
        <w:rPr>
          <w:rFonts w:ascii="Times" w:eastAsiaTheme="minorEastAsia" w:hAnsi="Times" w:cs="Arial"/>
          <w:szCs w:val="20"/>
        </w:rPr>
        <w:t>:</w:t>
      </w:r>
      <w:r w:rsidRPr="00FF43B2">
        <w:rPr>
          <w:rFonts w:ascii="Times" w:eastAsiaTheme="minorEastAsia" w:hAnsi="Times" w:cs="Arial"/>
          <w:szCs w:val="20"/>
        </w:rPr>
        <w:t xml:space="preserve"> </w:t>
      </w:r>
    </w:p>
    <w:p w14:paraId="74DBAD6D" w14:textId="1DF3A5C4"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r>
      <w:r w:rsidR="00A6235E">
        <w:rPr>
          <w:rFonts w:ascii="Times" w:eastAsiaTheme="minorEastAsia" w:hAnsi="Times" w:cs="Arial"/>
          <w:bCs/>
          <w:szCs w:val="20"/>
        </w:rPr>
        <w:t xml:space="preserve">wspiera </w:t>
      </w:r>
      <w:r w:rsidRPr="00FF43B2">
        <w:rPr>
          <w:rFonts w:ascii="Times" w:eastAsiaTheme="minorEastAsia" w:hAnsi="Times" w:cs="Arial"/>
          <w:bCs/>
          <w:szCs w:val="20"/>
        </w:rPr>
        <w:t>prawidłowe i skuteczne zarządzanie ryzykiem i nie zachęca do podejmowania nadmiernego ryzyka wykraczającego poza zatwierdzony przez radę nadzorczą akceptowalny ogólny poziom ryzyka;</w:t>
      </w:r>
    </w:p>
    <w:p w14:paraId="2A992091" w14:textId="37D1808A" w:rsid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r>
      <w:r w:rsidR="00A6235E">
        <w:rPr>
          <w:rFonts w:ascii="Times" w:eastAsiaTheme="minorEastAsia" w:hAnsi="Times" w:cs="Arial"/>
          <w:bCs/>
          <w:szCs w:val="20"/>
        </w:rPr>
        <w:t xml:space="preserve">wspiera </w:t>
      </w:r>
      <w:r w:rsidRPr="00FF43B2">
        <w:rPr>
          <w:rFonts w:ascii="Times" w:eastAsiaTheme="minorEastAsia" w:hAnsi="Times" w:cs="Arial"/>
          <w:bCs/>
          <w:szCs w:val="20"/>
        </w:rPr>
        <w:t>realizację strategii zarządzania bankiem i strategii zarządzania ryzykiem or</w:t>
      </w:r>
      <w:r w:rsidR="00A6235E">
        <w:rPr>
          <w:rFonts w:ascii="Times" w:eastAsiaTheme="minorEastAsia" w:hAnsi="Times" w:cs="Arial"/>
          <w:bCs/>
          <w:szCs w:val="20"/>
        </w:rPr>
        <w:t>az ogranicza konflikt interesów;</w:t>
      </w:r>
    </w:p>
    <w:p w14:paraId="5A67A306" w14:textId="4A4D9901" w:rsidR="00A6235E" w:rsidRPr="00FF43B2" w:rsidRDefault="00A6235E" w:rsidP="00FF43B2">
      <w:pPr>
        <w:spacing w:line="360" w:lineRule="auto"/>
        <w:ind w:left="510" w:hanging="510"/>
        <w:jc w:val="both"/>
        <w:rPr>
          <w:rFonts w:ascii="Times" w:eastAsiaTheme="minorEastAsia" w:hAnsi="Times" w:cs="Arial"/>
          <w:bCs/>
          <w:szCs w:val="20"/>
        </w:rPr>
      </w:pPr>
      <w:r>
        <w:rPr>
          <w:rFonts w:ascii="Times" w:eastAsiaTheme="minorEastAsia" w:hAnsi="Times" w:cs="Arial"/>
          <w:bCs/>
          <w:szCs w:val="20"/>
        </w:rPr>
        <w:t>3)</w:t>
      </w:r>
      <w:r>
        <w:rPr>
          <w:rFonts w:ascii="Times" w:eastAsiaTheme="minorEastAsia" w:hAnsi="Times" w:cs="Arial"/>
          <w:bCs/>
          <w:szCs w:val="20"/>
        </w:rPr>
        <w:tab/>
        <w:t>jest neutralna pod względem płci.</w:t>
      </w:r>
    </w:p>
    <w:p w14:paraId="4F8318CA" w14:textId="5CAB1EEA" w:rsidR="00FF43B2" w:rsidRPr="00FF43B2" w:rsidRDefault="00FF43B2"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lastRenderedPageBreak/>
        <w:t>§ 24.</w:t>
      </w:r>
      <w:r w:rsidRPr="00FF43B2">
        <w:rPr>
          <w:rFonts w:ascii="Times" w:eastAsiaTheme="minorEastAsia" w:hAnsi="Times" w:cs="Arial"/>
          <w:szCs w:val="20"/>
        </w:rPr>
        <w:t xml:space="preserve"> Bank prowadzi wykaz osób, których działalność zawodowa ma istotny wpływ na profil ryzyka banku, o których mowa w art. 9ca </w:t>
      </w:r>
      <w:r w:rsidR="00210AF5">
        <w:rPr>
          <w:rFonts w:ascii="Times" w:eastAsiaTheme="minorEastAsia" w:hAnsi="Times" w:cs="Arial"/>
          <w:szCs w:val="20"/>
        </w:rPr>
        <w:t xml:space="preserve">w </w:t>
      </w:r>
      <w:r w:rsidRPr="00FF43B2">
        <w:rPr>
          <w:rFonts w:ascii="Times" w:eastAsiaTheme="minorEastAsia" w:hAnsi="Times" w:cs="Arial"/>
          <w:szCs w:val="20"/>
        </w:rPr>
        <w:t>ust. 1</w:t>
      </w:r>
      <w:r w:rsidR="00B9576C">
        <w:rPr>
          <w:rFonts w:ascii="Times" w:eastAsiaTheme="minorEastAsia" w:hAnsi="Times" w:cs="Arial"/>
          <w:szCs w:val="20"/>
        </w:rPr>
        <w:t>a</w:t>
      </w:r>
      <w:r w:rsidRPr="00FF43B2">
        <w:rPr>
          <w:rFonts w:ascii="Times" w:eastAsiaTheme="minorEastAsia" w:hAnsi="Times" w:cs="Arial"/>
          <w:szCs w:val="20"/>
        </w:rPr>
        <w:t xml:space="preserve"> ustawy - Prawo bankowe, określonych zgodnie z rozporządzeniem delegowanym Komisji</w:t>
      </w:r>
      <w:r w:rsidR="00B60F78" w:rsidRPr="00B60F78">
        <w:t xml:space="preserve"> </w:t>
      </w:r>
      <w:r w:rsidR="00B60F78">
        <w:rPr>
          <w:rFonts w:ascii="Times" w:eastAsiaTheme="minorEastAsia" w:hAnsi="Times" w:cs="Arial"/>
          <w:szCs w:val="20"/>
        </w:rPr>
        <w:t>wydanym</w:t>
      </w:r>
      <w:r w:rsidR="00B60F78" w:rsidRPr="00B60F78">
        <w:rPr>
          <w:rFonts w:ascii="Times" w:eastAsiaTheme="minorEastAsia" w:hAnsi="Times" w:cs="Arial"/>
          <w:szCs w:val="20"/>
        </w:rPr>
        <w:t xml:space="preserve"> na podstawie upoważnienia zawartego w art. 94 ust. 2 dyrektywy 2013/36/UE</w:t>
      </w:r>
      <w:r w:rsidRPr="00FF43B2">
        <w:rPr>
          <w:rFonts w:ascii="Times" w:eastAsiaTheme="minorEastAsia" w:hAnsi="Times" w:cs="Arial"/>
          <w:szCs w:val="20"/>
        </w:rPr>
        <w:t>,</w:t>
      </w:r>
      <w:r w:rsidR="00FA75BA">
        <w:rPr>
          <w:rFonts w:ascii="Times" w:eastAsiaTheme="minorEastAsia" w:hAnsi="Times" w:cs="Arial"/>
          <w:szCs w:val="20"/>
        </w:rPr>
        <w:t xml:space="preserve"> z zastrzeżeniem § 30</w:t>
      </w:r>
      <w:r w:rsidRPr="00FF43B2">
        <w:rPr>
          <w:rFonts w:ascii="Times" w:eastAsiaTheme="minorEastAsia" w:hAnsi="Times" w:cs="Arial"/>
          <w:szCs w:val="20"/>
        </w:rPr>
        <w:t xml:space="preserve"> ust. 3.</w:t>
      </w:r>
    </w:p>
    <w:p w14:paraId="735AED79" w14:textId="77777777" w:rsidR="00FF43B2" w:rsidRPr="00FF43B2" w:rsidRDefault="00FF43B2"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25.</w:t>
      </w:r>
      <w:r w:rsidRPr="00FF43B2">
        <w:rPr>
          <w:rFonts w:ascii="Times" w:eastAsiaTheme="minorEastAsia" w:hAnsi="Times" w:cs="Arial"/>
          <w:szCs w:val="20"/>
        </w:rPr>
        <w:t> 1. Polityka wynagrodzeń określa:</w:t>
      </w:r>
    </w:p>
    <w:p w14:paraId="025530F9"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stałe składniki wynagrodzenia oraz</w:t>
      </w:r>
    </w:p>
    <w:p w14:paraId="1944773B" w14:textId="77777777" w:rsidR="00FF43B2" w:rsidRPr="00FF43B2" w:rsidRDefault="00FF43B2" w:rsidP="00FF43B2">
      <w:pPr>
        <w:keepNext/>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zmienne składniki wynagrodzenia</w:t>
      </w:r>
    </w:p>
    <w:p w14:paraId="729EE3CE" w14:textId="6A887BE3" w:rsidR="00FF43B2" w:rsidRPr="00FF43B2" w:rsidRDefault="00FF43B2" w:rsidP="00FF43B2">
      <w:pPr>
        <w:spacing w:line="360" w:lineRule="auto"/>
        <w:jc w:val="both"/>
        <w:rPr>
          <w:rFonts w:ascii="Times" w:eastAsiaTheme="minorEastAsia" w:hAnsi="Times" w:cs="Arial"/>
          <w:bCs/>
          <w:szCs w:val="20"/>
        </w:rPr>
      </w:pPr>
      <w:r w:rsidRPr="00FF43B2">
        <w:rPr>
          <w:rFonts w:ascii="Times" w:eastAsiaTheme="minorEastAsia" w:hAnsi="Times" w:cs="Arial"/>
          <w:bCs/>
          <w:szCs w:val="20"/>
        </w:rPr>
        <w:t xml:space="preserve">– z tym, że w odniesieniu do członków rady nadzorczej bank może nie wprowadzać podziału wynagrodzenia na stałe składniki wynagrodzenia i zmienne składniki </w:t>
      </w:r>
      <w:r w:rsidR="00F81B0C" w:rsidRPr="00F24A94">
        <w:rPr>
          <w:rFonts w:ascii="Times" w:eastAsiaTheme="minorEastAsia" w:hAnsi="Times" w:cs="Arial"/>
          <w:bCs/>
          <w:szCs w:val="20"/>
        </w:rPr>
        <w:t>wynagrodzenia oraz</w:t>
      </w:r>
      <w:r w:rsidR="00667FFA" w:rsidRPr="00F24A94">
        <w:rPr>
          <w:rFonts w:ascii="Times" w:eastAsiaTheme="minorEastAsia" w:hAnsi="Times" w:cs="Arial"/>
          <w:bCs/>
          <w:szCs w:val="20"/>
        </w:rPr>
        <w:t xml:space="preserve"> </w:t>
      </w:r>
      <w:r w:rsidR="00F81B0C" w:rsidRPr="00F24A94">
        <w:rPr>
          <w:rFonts w:ascii="Times" w:eastAsiaTheme="minorEastAsia" w:hAnsi="Times" w:cs="Arial"/>
          <w:bCs/>
          <w:szCs w:val="20"/>
        </w:rPr>
        <w:t>nie</w:t>
      </w:r>
      <w:r w:rsidRPr="00FF43B2">
        <w:rPr>
          <w:rFonts w:ascii="Times" w:eastAsiaTheme="minorEastAsia" w:hAnsi="Times" w:cs="Arial"/>
          <w:bCs/>
          <w:szCs w:val="20"/>
        </w:rPr>
        <w:t xml:space="preserve"> stosować przepisów</w:t>
      </w:r>
      <w:r w:rsidR="001A55CD">
        <w:rPr>
          <w:rFonts w:ascii="Times" w:eastAsiaTheme="minorEastAsia" w:hAnsi="Times" w:cs="Arial"/>
          <w:bCs/>
          <w:szCs w:val="20"/>
        </w:rPr>
        <w:t xml:space="preserve"> ust. 2 oraz </w:t>
      </w:r>
      <w:r w:rsidR="001A55CD" w:rsidRPr="001A55CD">
        <w:rPr>
          <w:rFonts w:ascii="Times" w:eastAsiaTheme="minorEastAsia" w:hAnsi="Times" w:cs="Arial"/>
          <w:bCs/>
          <w:szCs w:val="20"/>
        </w:rPr>
        <w:t>§</w:t>
      </w:r>
      <w:r w:rsidR="001A55CD">
        <w:rPr>
          <w:rFonts w:ascii="Times" w:eastAsiaTheme="minorEastAsia" w:hAnsi="Times" w:cs="Arial"/>
          <w:bCs/>
          <w:szCs w:val="20"/>
        </w:rPr>
        <w:t xml:space="preserve"> 29.</w:t>
      </w:r>
    </w:p>
    <w:p w14:paraId="549650B8" w14:textId="1E28FD7D" w:rsidR="00FF43B2" w:rsidRPr="00FF43B2" w:rsidRDefault="00FF43B2" w:rsidP="00FF43B2">
      <w:pPr>
        <w:keepNext/>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Polityka wynagrodzeń w zakresie zmiennych składników wynagrodzenia, z</w:t>
      </w:r>
      <w:r w:rsidR="00720C08">
        <w:rPr>
          <w:rFonts w:ascii="Times" w:eastAsiaTheme="minorEastAsia" w:hAnsi="Times" w:cs="Arial"/>
          <w:bCs/>
          <w:szCs w:val="20"/>
        </w:rPr>
        <w:t> </w:t>
      </w:r>
      <w:r w:rsidR="00FA75BA">
        <w:rPr>
          <w:rFonts w:ascii="Times" w:eastAsiaTheme="minorEastAsia" w:hAnsi="Times" w:cs="Arial"/>
          <w:bCs/>
          <w:szCs w:val="20"/>
        </w:rPr>
        <w:t>zastrzeżeniem § 30</w:t>
      </w:r>
      <w:r w:rsidRPr="00FF43B2">
        <w:rPr>
          <w:rFonts w:ascii="Times" w:eastAsiaTheme="minorEastAsia" w:hAnsi="Times" w:cs="Arial"/>
          <w:bCs/>
          <w:szCs w:val="20"/>
        </w:rPr>
        <w:t xml:space="preserve"> ust. 3, uwzględnia następujące zasady:</w:t>
      </w:r>
    </w:p>
    <w:p w14:paraId="25A3787D"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w przypadku gdy wysokość zmiennych składników wynagrodzenia zależy od wyników, podstawą do określenia łącznej wysokości wynagrodzenia jest ocena wyników osoby, o</w:t>
      </w:r>
      <w:r w:rsidR="00720C08">
        <w:rPr>
          <w:rFonts w:ascii="Times" w:eastAsiaTheme="minorEastAsia" w:hAnsi="Times" w:cs="Arial"/>
          <w:bCs/>
          <w:szCs w:val="20"/>
        </w:rPr>
        <w:t> </w:t>
      </w:r>
      <w:r w:rsidRPr="00FF43B2">
        <w:rPr>
          <w:rFonts w:ascii="Times" w:eastAsiaTheme="minorEastAsia" w:hAnsi="Times" w:cs="Arial"/>
          <w:bCs/>
          <w:szCs w:val="20"/>
        </w:rPr>
        <w:t>której mowa w § 24, i danej jednostki organizacyjnej oraz wyników banku krajowego w obszarze odpowiedzialności tej osoby, z uwzględnieniem wyników całego banku krajowego; przy ocenie indywidualnych wyników bierze się pod uwagę kryteria finansowe i niefinansowe;</w:t>
      </w:r>
    </w:p>
    <w:p w14:paraId="0B521E7E" w14:textId="653BFA6A"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 xml:space="preserve">ocena wyników odbywa się za </w:t>
      </w:r>
      <w:r w:rsidR="00EA120B">
        <w:rPr>
          <w:rFonts w:ascii="Times" w:eastAsiaTheme="minorEastAsia" w:hAnsi="Times" w:cs="Arial"/>
          <w:bCs/>
          <w:szCs w:val="20"/>
        </w:rPr>
        <w:t xml:space="preserve">okres </w:t>
      </w:r>
      <w:r w:rsidRPr="00FF43B2">
        <w:rPr>
          <w:rFonts w:ascii="Times" w:eastAsiaTheme="minorEastAsia" w:hAnsi="Times" w:cs="Arial"/>
          <w:bCs/>
          <w:szCs w:val="20"/>
        </w:rPr>
        <w:t>co najmniej trz</w:t>
      </w:r>
      <w:r w:rsidR="00EA120B">
        <w:rPr>
          <w:rFonts w:ascii="Times" w:eastAsiaTheme="minorEastAsia" w:hAnsi="Times" w:cs="Arial"/>
          <w:bCs/>
          <w:szCs w:val="20"/>
        </w:rPr>
        <w:t>ech</w:t>
      </w:r>
      <w:r w:rsidRPr="00FF43B2">
        <w:rPr>
          <w:rFonts w:ascii="Times" w:eastAsiaTheme="minorEastAsia" w:hAnsi="Times" w:cs="Arial"/>
          <w:bCs/>
          <w:szCs w:val="20"/>
        </w:rPr>
        <w:t xml:space="preserve"> lat, tak aby wysokość wynagrodzenia zależnego od wyników uwzględniała cykl koniunkturalny banku i ryzyko związane z prowadzoną przez bank działalnością gospodarczą;</w:t>
      </w:r>
    </w:p>
    <w:p w14:paraId="68687B66"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gwarantowane zmienne składniki wynagrodzenia mają charakter wyjątkowy i występują jedynie w momencie nawiązania stosunku pracy lub zawarcia innej umowy stanowiącej podstawę sprawowania funkcji i ograniczają się do pierwszego roku zatrudnienia lub sprawowania funkcji;</w:t>
      </w:r>
    </w:p>
    <w:p w14:paraId="0B52D7AB" w14:textId="77777777" w:rsidR="00FF43B2" w:rsidRPr="00FF43B2" w:rsidRDefault="00FF43B2" w:rsidP="00FF43B2">
      <w:pPr>
        <w:keepNext/>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t>stałe składniki wynagrodzenia stanowią na tyle dużą część wynagrodzenia, aby możliwe było prowadzenie elastycznej polityki zmiennych składników wynagrodzenia, w tym obniżanie lub nieprzyznawanie zmiennych składników wynagrodzenia, przy czym bank określa odpowiedni stosunek zmiennych składników wynagrodzenia do stałych składników wynagrodzenia z zastosowaniem następujących zasad:</w:t>
      </w:r>
    </w:p>
    <w:p w14:paraId="042865E9" w14:textId="1ACA76F8"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stosunek zmiennych składników wynagrodzenia do stałych składników wynagro</w:t>
      </w:r>
      <w:r w:rsidR="00FE095D">
        <w:rPr>
          <w:rFonts w:ascii="Times" w:eastAsiaTheme="minorEastAsia" w:hAnsi="Times" w:cs="Arial"/>
          <w:bCs/>
          <w:szCs w:val="20"/>
        </w:rPr>
        <w:t>dzenia nie może przekraczać 100</w:t>
      </w:r>
      <w:r w:rsidRPr="00FF43B2">
        <w:rPr>
          <w:rFonts w:ascii="Times" w:eastAsiaTheme="minorEastAsia" w:hAnsi="Times" w:cs="Arial"/>
          <w:bCs/>
          <w:szCs w:val="20"/>
        </w:rPr>
        <w:t>% w odniesieniu do każdej osoby, o której mowa w § 24,</w:t>
      </w:r>
    </w:p>
    <w:p w14:paraId="1CDA4442" w14:textId="77777777" w:rsidR="00FF43B2" w:rsidRPr="00FF43B2" w:rsidRDefault="00FF43B2" w:rsidP="00FF43B2">
      <w:pPr>
        <w:keepNext/>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lastRenderedPageBreak/>
        <w:t>b)</w:t>
      </w:r>
      <w:r w:rsidRPr="00FF43B2">
        <w:rPr>
          <w:rFonts w:ascii="Times" w:eastAsiaTheme="minorEastAsia" w:hAnsi="Times" w:cs="Arial"/>
          <w:bCs/>
          <w:szCs w:val="20"/>
        </w:rPr>
        <w:tab/>
        <w:t>bank może stosować wyższy maksymalny stosunek zmiennych składników wynagrodzenia do stałych składników wynagrodzenia, o którym mowa w lit. a, nie wyższy jednak niż 200%, za zgodą odpowiednio walnego zgromadzenia, zebrania przedstawicieli lub rady nadzorczej w przypadku banku państwowego, z</w:t>
      </w:r>
      <w:r w:rsidR="00720C08">
        <w:rPr>
          <w:rFonts w:ascii="Times" w:eastAsiaTheme="minorEastAsia" w:hAnsi="Times" w:cs="Arial"/>
          <w:bCs/>
          <w:szCs w:val="20"/>
        </w:rPr>
        <w:t> </w:t>
      </w:r>
      <w:r w:rsidRPr="00FF43B2">
        <w:rPr>
          <w:rFonts w:ascii="Times" w:eastAsiaTheme="minorEastAsia" w:hAnsi="Times" w:cs="Arial"/>
          <w:bCs/>
          <w:szCs w:val="20"/>
        </w:rPr>
        <w:t>zastosowaniem następującej procedury:</w:t>
      </w:r>
    </w:p>
    <w:p w14:paraId="7C795CAF" w14:textId="77777777" w:rsidR="00FF43B2" w:rsidRPr="00FF43B2" w:rsidRDefault="00FF43B2" w:rsidP="00FF43B2">
      <w:pPr>
        <w:spacing w:line="360" w:lineRule="auto"/>
        <w:ind w:left="1384" w:hanging="397"/>
        <w:jc w:val="both"/>
        <w:rPr>
          <w:rFonts w:ascii="Times" w:eastAsiaTheme="minorEastAsia" w:hAnsi="Times" w:cs="Arial"/>
          <w:bCs/>
          <w:szCs w:val="20"/>
        </w:rPr>
      </w:pPr>
      <w:r w:rsidRPr="00FF43B2">
        <w:rPr>
          <w:rFonts w:ascii="Times" w:eastAsiaTheme="minorEastAsia" w:hAnsi="Times" w:cs="Arial"/>
          <w:bCs/>
          <w:szCs w:val="20"/>
        </w:rPr>
        <w:t>–</w:t>
      </w:r>
      <w:r w:rsidRPr="00FF43B2">
        <w:rPr>
          <w:rFonts w:ascii="Times" w:eastAsiaTheme="minorEastAsia" w:hAnsi="Times" w:cs="Arial"/>
          <w:bCs/>
          <w:szCs w:val="20"/>
        </w:rPr>
        <w:tab/>
        <w:t>w przypadku banków działających w formie spółki akcyjnej oraz banków spółdzielczych zgoda wyrażana jest w formie uchwały zapadającej większością 2/3 głosów w obecności osób reprezentujących co najmniej połowę kapitału zakładowego; w przypadku braku kworum uchwała zapada większością 3/4 głosów,</w:t>
      </w:r>
    </w:p>
    <w:p w14:paraId="56E59511" w14:textId="20B6C284" w:rsidR="00FF43B2" w:rsidRPr="00FF43B2" w:rsidRDefault="00FF43B2" w:rsidP="00FF43B2">
      <w:pPr>
        <w:spacing w:line="360" w:lineRule="auto"/>
        <w:ind w:left="1384" w:hanging="397"/>
        <w:jc w:val="both"/>
        <w:rPr>
          <w:rFonts w:ascii="Times" w:eastAsiaTheme="minorEastAsia" w:hAnsi="Times" w:cs="Arial"/>
          <w:bCs/>
          <w:szCs w:val="20"/>
        </w:rPr>
      </w:pPr>
      <w:r w:rsidRPr="00FF43B2">
        <w:rPr>
          <w:rFonts w:ascii="Times" w:eastAsiaTheme="minorEastAsia" w:hAnsi="Times" w:cs="Arial"/>
          <w:bCs/>
          <w:szCs w:val="20"/>
        </w:rPr>
        <w:t>–</w:t>
      </w:r>
      <w:r w:rsidRPr="00FF43B2">
        <w:rPr>
          <w:rFonts w:ascii="Times" w:eastAsiaTheme="minorEastAsia" w:hAnsi="Times" w:cs="Arial"/>
          <w:bCs/>
          <w:szCs w:val="20"/>
        </w:rPr>
        <w:tab/>
        <w:t xml:space="preserve">zarząd banku </w:t>
      </w:r>
      <w:r w:rsidR="00DF6042">
        <w:rPr>
          <w:rFonts w:ascii="Times" w:eastAsiaTheme="minorEastAsia" w:hAnsi="Times" w:cs="Arial"/>
          <w:bCs/>
          <w:szCs w:val="20"/>
        </w:rPr>
        <w:t>udostępnia</w:t>
      </w:r>
      <w:r w:rsidR="00283B4B">
        <w:rPr>
          <w:rFonts w:ascii="Times" w:eastAsiaTheme="minorEastAsia" w:hAnsi="Times" w:cs="Arial"/>
          <w:bCs/>
          <w:szCs w:val="20"/>
        </w:rPr>
        <w:t xml:space="preserve"> </w:t>
      </w:r>
      <w:r w:rsidRPr="00FF43B2">
        <w:rPr>
          <w:rFonts w:ascii="Times" w:eastAsiaTheme="minorEastAsia" w:hAnsi="Times" w:cs="Arial"/>
          <w:bCs/>
          <w:szCs w:val="20"/>
        </w:rPr>
        <w:t>odpowiednio akcjonariuszom, udziałowcom lub członkom rady nadzorczej w przypadku banku państwowego, w siedzibie lub na stronie internetowej banku, co najmniej na trzy tygodnie przed dniem odpowiednio walnego zgromadzenia, zebrania przedstawicieli lub posiedzenia rady nadzorczej w przypadku banku państwowego, rekomendację dotyczącą podwyższenia stosunku zmiennych składników wynagrodzenia do stałych składników wynagrodzenia, wskazującą powody i zakres rekomendowanego podwyższenia, w tym w szczególności liczbę osób objętych podwyższeniem oraz pełnione przez nie funkcje, a także wpływ podwyższenia na możliwość spełnienia przez bank wymogów wynikających z przepisów prawa, z</w:t>
      </w:r>
      <w:r w:rsidR="00720C08">
        <w:rPr>
          <w:rFonts w:ascii="Times" w:eastAsiaTheme="minorEastAsia" w:hAnsi="Times" w:cs="Arial"/>
          <w:bCs/>
          <w:szCs w:val="20"/>
        </w:rPr>
        <w:t> </w:t>
      </w:r>
      <w:r w:rsidRPr="00FF43B2">
        <w:rPr>
          <w:rFonts w:ascii="Times" w:eastAsiaTheme="minorEastAsia" w:hAnsi="Times" w:cs="Arial"/>
          <w:bCs/>
          <w:szCs w:val="20"/>
        </w:rPr>
        <w:t xml:space="preserve">uwzględnieniem w szczególności wymogów kapitałowych; w przypadku spółki publicznej </w:t>
      </w:r>
      <w:r w:rsidR="00F969DA">
        <w:rPr>
          <w:rFonts w:ascii="Times" w:eastAsiaTheme="minorEastAsia" w:hAnsi="Times" w:cs="Arial"/>
          <w:bCs/>
          <w:szCs w:val="20"/>
        </w:rPr>
        <w:t>i</w:t>
      </w:r>
      <w:r w:rsidR="00283B4B">
        <w:rPr>
          <w:rFonts w:ascii="Times" w:eastAsiaTheme="minorEastAsia" w:hAnsi="Times" w:cs="Arial"/>
          <w:bCs/>
          <w:szCs w:val="20"/>
        </w:rPr>
        <w:t>nformacja powinna być udostępnia</w:t>
      </w:r>
      <w:r w:rsidR="00F969DA">
        <w:rPr>
          <w:rFonts w:ascii="Times" w:eastAsiaTheme="minorEastAsia" w:hAnsi="Times" w:cs="Arial"/>
          <w:bCs/>
          <w:szCs w:val="20"/>
        </w:rPr>
        <w:t>na</w:t>
      </w:r>
      <w:r w:rsidR="00283B4B">
        <w:rPr>
          <w:rFonts w:ascii="Times" w:eastAsiaTheme="minorEastAsia" w:hAnsi="Times" w:cs="Arial"/>
          <w:bCs/>
          <w:szCs w:val="20"/>
        </w:rPr>
        <w:t xml:space="preserve"> </w:t>
      </w:r>
      <w:r w:rsidRPr="00FF43B2">
        <w:rPr>
          <w:rFonts w:ascii="Times" w:eastAsiaTheme="minorEastAsia" w:hAnsi="Times" w:cs="Arial"/>
          <w:bCs/>
          <w:szCs w:val="20"/>
        </w:rPr>
        <w:t>na stronie internetowej spółki, co najmniej na dwadzieścia sześć dni przed terminem walnego zgromadzenia,</w:t>
      </w:r>
    </w:p>
    <w:p w14:paraId="409491CE" w14:textId="372A0915" w:rsidR="00FF43B2" w:rsidRPr="00FF43B2" w:rsidRDefault="00FF43B2" w:rsidP="00FF43B2">
      <w:pPr>
        <w:spacing w:line="360" w:lineRule="auto"/>
        <w:ind w:left="1384" w:hanging="397"/>
        <w:jc w:val="both"/>
        <w:rPr>
          <w:rFonts w:ascii="Times" w:eastAsiaTheme="minorEastAsia" w:hAnsi="Times" w:cs="Arial"/>
          <w:bCs/>
          <w:szCs w:val="20"/>
        </w:rPr>
      </w:pPr>
      <w:r w:rsidRPr="00FF43B2">
        <w:rPr>
          <w:rFonts w:ascii="Times" w:eastAsiaTheme="minorEastAsia" w:hAnsi="Times" w:cs="Arial"/>
          <w:bCs/>
          <w:szCs w:val="20"/>
        </w:rPr>
        <w:t>–</w:t>
      </w:r>
      <w:r w:rsidRPr="00FF43B2">
        <w:rPr>
          <w:rFonts w:ascii="Times" w:eastAsiaTheme="minorEastAsia" w:hAnsi="Times" w:cs="Arial"/>
          <w:bCs/>
          <w:szCs w:val="20"/>
        </w:rPr>
        <w:tab/>
        <w:t>bank niezwłocznie informuje Komisję Nadzoru Finansowego, zwaną dalej „Komisją”, o rekomendowanym poziomie podwyższenia stosunku zmiennych składników wynagrodzenia do stałych składników wynagrodzenia, przekazując porządek odpowiednio obrad lub posiedzenia oraz</w:t>
      </w:r>
      <w:r w:rsidR="00283B4B">
        <w:rPr>
          <w:rFonts w:ascii="Times" w:eastAsiaTheme="minorEastAsia" w:hAnsi="Times" w:cs="Arial"/>
          <w:bCs/>
          <w:szCs w:val="20"/>
        </w:rPr>
        <w:t xml:space="preserve"> </w:t>
      </w:r>
      <w:r w:rsidR="00D3039B">
        <w:rPr>
          <w:rFonts w:ascii="Times" w:eastAsiaTheme="minorEastAsia" w:hAnsi="Times" w:cs="Arial"/>
          <w:bCs/>
          <w:szCs w:val="20"/>
        </w:rPr>
        <w:t>projekty uchwał w tym zakresie</w:t>
      </w:r>
      <w:r w:rsidRPr="00FF43B2">
        <w:rPr>
          <w:rFonts w:ascii="Times" w:eastAsiaTheme="minorEastAsia" w:hAnsi="Times" w:cs="Arial"/>
          <w:bCs/>
          <w:szCs w:val="20"/>
        </w:rPr>
        <w:t>,</w:t>
      </w:r>
    </w:p>
    <w:p w14:paraId="1EAA6381" w14:textId="77777777" w:rsidR="00FF43B2" w:rsidRPr="00FF43B2" w:rsidRDefault="00FF43B2" w:rsidP="00FF43B2">
      <w:pPr>
        <w:spacing w:line="360" w:lineRule="auto"/>
        <w:ind w:left="1384" w:hanging="397"/>
        <w:jc w:val="both"/>
        <w:rPr>
          <w:rFonts w:ascii="Times" w:eastAsiaTheme="minorEastAsia" w:hAnsi="Times" w:cs="Arial"/>
          <w:bCs/>
          <w:szCs w:val="20"/>
        </w:rPr>
      </w:pPr>
      <w:r w:rsidRPr="00FF43B2">
        <w:rPr>
          <w:rFonts w:ascii="Times" w:eastAsiaTheme="minorEastAsia" w:hAnsi="Times" w:cs="Arial"/>
          <w:bCs/>
          <w:szCs w:val="20"/>
        </w:rPr>
        <w:t>–</w:t>
      </w:r>
      <w:r w:rsidRPr="00FF43B2">
        <w:rPr>
          <w:rFonts w:ascii="Times" w:eastAsiaTheme="minorEastAsia" w:hAnsi="Times" w:cs="Arial"/>
          <w:bCs/>
          <w:szCs w:val="20"/>
        </w:rPr>
        <w:tab/>
        <w:t>bank informuje Komisję o podjętych uchwałach i przekazuje jej kopię protokołu obrad odpowiednio walnego zgromadzenia lub zebrania przedstawicieli lub posiedzenia rady nadzorczej, w terminie czternastu dni od dnia podjęcia uchwał,</w:t>
      </w:r>
    </w:p>
    <w:p w14:paraId="09B81346" w14:textId="77777777" w:rsidR="00FF43B2" w:rsidRPr="00FF43B2" w:rsidRDefault="00FF43B2" w:rsidP="00FF43B2">
      <w:pPr>
        <w:spacing w:line="360" w:lineRule="auto"/>
        <w:ind w:left="1384" w:hanging="397"/>
        <w:jc w:val="both"/>
        <w:rPr>
          <w:rFonts w:ascii="Times" w:eastAsiaTheme="minorEastAsia" w:hAnsi="Times" w:cs="Arial"/>
          <w:bCs/>
          <w:szCs w:val="20"/>
        </w:rPr>
      </w:pPr>
      <w:r w:rsidRPr="00FF43B2">
        <w:rPr>
          <w:rFonts w:ascii="Times" w:eastAsiaTheme="minorEastAsia" w:hAnsi="Times" w:cs="Arial"/>
          <w:bCs/>
          <w:szCs w:val="20"/>
        </w:rPr>
        <w:lastRenderedPageBreak/>
        <w:t>–</w:t>
      </w:r>
      <w:r w:rsidRPr="00FF43B2">
        <w:rPr>
          <w:rFonts w:ascii="Times" w:eastAsiaTheme="minorEastAsia" w:hAnsi="Times" w:cs="Arial"/>
          <w:bCs/>
          <w:szCs w:val="20"/>
        </w:rPr>
        <w:tab/>
        <w:t xml:space="preserve">bank obowiązany jest do zawarcia z osobą, o której mowa w § 24, będącą akcjonariuszem bądź udziałowcem banku umowy, w której akcjonariusz albo udziałowiec zobowiąże się do niegłosowania osobiście, ani przez pełnomocnika, ani jako pełnomocnik innej osoby, przy podejmowaniu uchwał, o których mowa w </w:t>
      </w:r>
      <w:proofErr w:type="spellStart"/>
      <w:r w:rsidRPr="00FF43B2">
        <w:rPr>
          <w:rFonts w:ascii="Times" w:eastAsiaTheme="minorEastAsia" w:hAnsi="Times" w:cs="Arial"/>
          <w:bCs/>
          <w:szCs w:val="20"/>
        </w:rPr>
        <w:t>tiret</w:t>
      </w:r>
      <w:proofErr w:type="spellEnd"/>
      <w:r w:rsidRPr="00FF43B2">
        <w:rPr>
          <w:rFonts w:ascii="Times" w:eastAsiaTheme="minorEastAsia" w:hAnsi="Times" w:cs="Arial"/>
          <w:bCs/>
          <w:szCs w:val="20"/>
        </w:rPr>
        <w:t xml:space="preserve"> pierwsze, nie później niż w terminie miesiąca od dnia powstania obowiązku zawarcia takiej umowy,</w:t>
      </w:r>
    </w:p>
    <w:p w14:paraId="75C81BE0" w14:textId="7B5C5504"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c)</w:t>
      </w:r>
      <w:r w:rsidRPr="00FF43B2">
        <w:rPr>
          <w:rFonts w:ascii="Times" w:eastAsiaTheme="minorEastAsia" w:hAnsi="Times" w:cs="Arial"/>
          <w:bCs/>
          <w:szCs w:val="20"/>
        </w:rPr>
        <w:tab/>
        <w:t>przy ustalaniu wartości zmiennych składników wynagrodzenia w celu obliczenia stosunku zmiennych składników wynagrodzenia do stałych składników wynagrodzenia bank może, z uwzględnieniem wytycznych Europejskiego Urzędu Nadzoru Bankowego dotyczących hipotetycznej stopy dyskontowej mającej zastosowanie do zmiennych składników wynagrodzenia, zastosować do maksymalnie 25% zmiennych składników wynagrodzenia hipotetyczną stopę dyskontową, pod warunkiem, że ta część wynagrodzenia wypłacana jest w</w:t>
      </w:r>
      <w:r w:rsidR="00720C08">
        <w:rPr>
          <w:rFonts w:ascii="Times" w:eastAsiaTheme="minorEastAsia" w:hAnsi="Times" w:cs="Arial"/>
          <w:bCs/>
          <w:szCs w:val="20"/>
        </w:rPr>
        <w:t> </w:t>
      </w:r>
      <w:r w:rsidRPr="00FF43B2">
        <w:rPr>
          <w:rFonts w:ascii="Times" w:eastAsiaTheme="minorEastAsia" w:hAnsi="Times" w:cs="Arial"/>
          <w:bCs/>
          <w:szCs w:val="20"/>
        </w:rPr>
        <w:t>instrumentach</w:t>
      </w:r>
      <w:r w:rsidR="00B141E8">
        <w:rPr>
          <w:rFonts w:ascii="Times" w:eastAsiaTheme="minorEastAsia" w:hAnsi="Times" w:cs="Arial"/>
          <w:bCs/>
          <w:szCs w:val="20"/>
        </w:rPr>
        <w:t xml:space="preserve"> finansowych</w:t>
      </w:r>
      <w:r w:rsidRPr="00FF43B2">
        <w:rPr>
          <w:rFonts w:ascii="Times" w:eastAsiaTheme="minorEastAsia" w:hAnsi="Times" w:cs="Arial"/>
          <w:bCs/>
          <w:szCs w:val="20"/>
        </w:rPr>
        <w:t>, które są odraczane na okres nie krótszy niż 5 lat;</w:t>
      </w:r>
    </w:p>
    <w:p w14:paraId="18E24A1A"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5)</w:t>
      </w:r>
      <w:r w:rsidRPr="00FF43B2">
        <w:rPr>
          <w:rFonts w:ascii="Times" w:eastAsiaTheme="minorEastAsia" w:hAnsi="Times" w:cs="Arial"/>
          <w:bCs/>
          <w:szCs w:val="20"/>
        </w:rPr>
        <w:tab/>
        <w:t>łączna wysokość zmiennych składników wynagrodzenia przyznawanego osobom, o</w:t>
      </w:r>
      <w:r w:rsidR="00720C08">
        <w:rPr>
          <w:rFonts w:ascii="Times" w:eastAsiaTheme="minorEastAsia" w:hAnsi="Times" w:cs="Arial"/>
          <w:bCs/>
          <w:szCs w:val="20"/>
        </w:rPr>
        <w:t> </w:t>
      </w:r>
      <w:r w:rsidRPr="00FF43B2">
        <w:rPr>
          <w:rFonts w:ascii="Times" w:eastAsiaTheme="minorEastAsia" w:hAnsi="Times" w:cs="Arial"/>
          <w:bCs/>
          <w:szCs w:val="20"/>
        </w:rPr>
        <w:t>których mowa w § 24, nie ogranicza zdolności banku do podwyższenia funduszy własnych banku;</w:t>
      </w:r>
    </w:p>
    <w:p w14:paraId="3C418650"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6)</w:t>
      </w:r>
      <w:r w:rsidRPr="00FF43B2">
        <w:rPr>
          <w:rFonts w:ascii="Times" w:eastAsiaTheme="minorEastAsia" w:hAnsi="Times" w:cs="Arial"/>
          <w:bCs/>
          <w:szCs w:val="20"/>
        </w:rPr>
        <w:tab/>
        <w:t>świadczenie przypadające z tytułu rozwiązania umowy o pracę lub innej umowy stanowiącej podstawę sprawowania funkcji powinno odzwierciedlać nakład pracy osoby, o której mowa w § 24, jej wydajność i jakość w ciągu ostatnich trzech lat, w trakcie których była ona uznawana za osobę, której działalność zawodowa ma istotny wpływ na profil ryzyka banku, a w przypadku gdy dana osoba była uznawana za osobę, której działalność zawodowa ma istotny wpływ na profil ryzyka banku krócej niż przez trzy lata - za ten okres; zasady dotyczące świadczeń przypadających z tytułu rozwiązania umowy o pracę lub innej umowy stanowiącej podstawę sprawowania funkcji są określane tak, aby zapobiegały wynagradzaniu złych wyników, biorąc pod uwagę kryteria, o których mowa w pkt 1; bank przewiduje w umowie z osobą możliwość wstrzymania, ograniczenia lub odmowy wypłaty lub realizacji tego świadczenia w takiej sytuacji;</w:t>
      </w:r>
    </w:p>
    <w:p w14:paraId="38CA6DC0" w14:textId="77777777" w:rsidR="00FF43B2" w:rsidRPr="00FF43B2" w:rsidRDefault="00FF43B2" w:rsidP="00FF43B2">
      <w:pPr>
        <w:keepNext/>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7)</w:t>
      </w:r>
      <w:r w:rsidRPr="00FF43B2">
        <w:rPr>
          <w:rFonts w:ascii="Times" w:eastAsiaTheme="minorEastAsia" w:hAnsi="Times" w:cs="Arial"/>
          <w:bCs/>
          <w:szCs w:val="20"/>
        </w:rPr>
        <w:tab/>
        <w:t>w bankach działających w formie spółki akcyjnej co najmniej 50% zmiennych składników wynagrodzenia mających stanowić zachętę do szczególnej dbałości o</w:t>
      </w:r>
      <w:r w:rsidR="00720C08">
        <w:rPr>
          <w:rFonts w:ascii="Times" w:eastAsiaTheme="minorEastAsia" w:hAnsi="Times" w:cs="Arial"/>
          <w:bCs/>
          <w:szCs w:val="20"/>
        </w:rPr>
        <w:t> </w:t>
      </w:r>
      <w:r w:rsidRPr="00FF43B2">
        <w:rPr>
          <w:rFonts w:ascii="Times" w:eastAsiaTheme="minorEastAsia" w:hAnsi="Times" w:cs="Arial"/>
          <w:bCs/>
          <w:szCs w:val="20"/>
        </w:rPr>
        <w:t>długoterminowe dobro banku stanowią:</w:t>
      </w:r>
    </w:p>
    <w:p w14:paraId="48E12B8D"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r>
      <w:r w:rsidR="001F7BBA" w:rsidRPr="001F7BBA">
        <w:rPr>
          <w:rFonts w:ascii="Times" w:eastAsiaTheme="minorEastAsia" w:hAnsi="Times" w:cs="Arial"/>
          <w:bCs/>
          <w:szCs w:val="20"/>
        </w:rPr>
        <w:t>akcje lub związane z nimi instrumenty finansowe albo odpowiadające im instrumenty niepieniężne</w:t>
      </w:r>
      <w:r w:rsidRPr="00FF43B2">
        <w:rPr>
          <w:rFonts w:ascii="Times" w:eastAsiaTheme="minorEastAsia" w:hAnsi="Times" w:cs="Arial"/>
          <w:bCs/>
          <w:szCs w:val="20"/>
        </w:rPr>
        <w:t>,</w:t>
      </w:r>
    </w:p>
    <w:p w14:paraId="0150A109" w14:textId="77777777" w:rsidR="00FF43B2" w:rsidRPr="00FF43B2" w:rsidRDefault="00FF43B2" w:rsidP="00FF43B2">
      <w:pPr>
        <w:keepNext/>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lastRenderedPageBreak/>
        <w:t>b)</w:t>
      </w:r>
      <w:r w:rsidRPr="00FF43B2">
        <w:rPr>
          <w:rFonts w:ascii="Times" w:eastAsiaTheme="minorEastAsia" w:hAnsi="Times" w:cs="Arial"/>
          <w:bCs/>
          <w:szCs w:val="20"/>
        </w:rPr>
        <w:tab/>
        <w:t xml:space="preserve">inne instrumenty w rozumieniu </w:t>
      </w:r>
      <w:r w:rsidRPr="008C62F2">
        <w:rPr>
          <w:rFonts w:ascii="Times" w:eastAsiaTheme="minorEastAsia" w:hAnsi="Times" w:cs="Arial"/>
          <w:bCs/>
          <w:szCs w:val="20"/>
        </w:rPr>
        <w:t xml:space="preserve">art. 52 lub </w:t>
      </w:r>
      <w:r w:rsidRPr="008268A4">
        <w:rPr>
          <w:rFonts w:ascii="Times" w:eastAsiaTheme="minorEastAsia" w:hAnsi="Times" w:cs="Arial"/>
          <w:bCs/>
          <w:szCs w:val="20"/>
        </w:rPr>
        <w:t xml:space="preserve">art. </w:t>
      </w:r>
      <w:r w:rsidRPr="00DB44E4">
        <w:rPr>
          <w:rFonts w:ascii="Times" w:eastAsiaTheme="minorEastAsia" w:hAnsi="Times" w:cs="Arial"/>
          <w:bCs/>
          <w:szCs w:val="20"/>
        </w:rPr>
        <w:t>63</w:t>
      </w:r>
      <w:r w:rsidRPr="008268A4">
        <w:rPr>
          <w:rFonts w:ascii="Times" w:eastAsiaTheme="minorEastAsia" w:hAnsi="Times" w:cs="Arial"/>
          <w:bCs/>
          <w:szCs w:val="20"/>
        </w:rPr>
        <w:t xml:space="preserve"> rozporządzenia nr 575/2013 </w:t>
      </w:r>
      <w:r w:rsidRPr="00FF43B2">
        <w:rPr>
          <w:rFonts w:ascii="Times" w:eastAsiaTheme="minorEastAsia" w:hAnsi="Times" w:cs="Arial"/>
          <w:bCs/>
          <w:szCs w:val="20"/>
        </w:rPr>
        <w:t xml:space="preserve">lub inne instrumenty, które mogą zostać w pełni przekształcone w instrumenty kapitału podstawowego </w:t>
      </w:r>
      <w:proofErr w:type="spellStart"/>
      <w:r w:rsidRPr="00FF43B2">
        <w:rPr>
          <w:rFonts w:ascii="Times" w:eastAsiaTheme="minorEastAsia" w:hAnsi="Times" w:cs="Arial"/>
          <w:bCs/>
          <w:szCs w:val="20"/>
        </w:rPr>
        <w:t>Tier</w:t>
      </w:r>
      <w:proofErr w:type="spellEnd"/>
      <w:r w:rsidRPr="00FF43B2">
        <w:rPr>
          <w:rFonts w:ascii="Times" w:eastAsiaTheme="minorEastAsia" w:hAnsi="Times" w:cs="Arial"/>
          <w:bCs/>
          <w:szCs w:val="20"/>
        </w:rPr>
        <w:t xml:space="preserve"> I, lub które mogą podlegać odpisowi obniżającemu wartość, które w każdym wypadku odpowiednio odzwierciedlają wiarygodność kredytową banku kontynuującego działalność i są przeznaczone do wykorzystania, jako zmienne składniki wynagrodzenia</w:t>
      </w:r>
    </w:p>
    <w:p w14:paraId="0D3E7D76" w14:textId="77777777" w:rsidR="00FF43B2" w:rsidRPr="00FF43B2" w:rsidRDefault="00FF43B2" w:rsidP="00FF43B2">
      <w:pPr>
        <w:spacing w:line="360" w:lineRule="auto"/>
        <w:ind w:left="510"/>
        <w:jc w:val="both"/>
        <w:rPr>
          <w:rFonts w:ascii="Times" w:eastAsiaTheme="minorEastAsia" w:hAnsi="Times" w:cs="Arial"/>
          <w:bCs/>
        </w:rPr>
      </w:pPr>
      <w:r w:rsidRPr="00FF43B2">
        <w:rPr>
          <w:rFonts w:ascii="Times" w:eastAsiaTheme="minorEastAsia" w:hAnsi="Times" w:cs="Arial"/>
          <w:bCs/>
        </w:rPr>
        <w:t>– przy czym bank ma obowiązek zapewnienia w polityce wynagrodzeń, regulaminie pracy, regulaminie wynagradzania, umowie o pracę lub innej umowie stanowiącej podstawę sprawowania funkcji przez osobę, o której mowa w § 24, że osoba ta nie może zbyć tych instrumentów wcześniej, niż wynika to z zasad określonych przez bank;</w:t>
      </w:r>
    </w:p>
    <w:p w14:paraId="315FCB45" w14:textId="37978502"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8)</w:t>
      </w:r>
      <w:r w:rsidRPr="00FF43B2">
        <w:rPr>
          <w:rFonts w:ascii="Times" w:eastAsiaTheme="minorEastAsia" w:hAnsi="Times" w:cs="Arial"/>
          <w:bCs/>
          <w:szCs w:val="20"/>
        </w:rPr>
        <w:tab/>
      </w:r>
      <w:r w:rsidR="008268A4" w:rsidRPr="008268A4">
        <w:rPr>
          <w:rFonts w:ascii="Times" w:eastAsiaTheme="minorEastAsia" w:hAnsi="Times" w:cs="Arial"/>
          <w:bCs/>
          <w:szCs w:val="20"/>
        </w:rPr>
        <w:t>co najmniej 40% zmiennych składników wynagrodzenia wypłaca się po zakończeniu okresu oceny, za jaki to wynagrodzenie przysługuje, przy czym wypłata następuje nie wcześniej niż w ciągu 4 do 5 lat</w:t>
      </w:r>
      <w:r w:rsidR="00B141E8">
        <w:rPr>
          <w:rFonts w:ascii="Times" w:eastAsiaTheme="minorEastAsia" w:hAnsi="Times" w:cs="Arial"/>
          <w:bCs/>
          <w:szCs w:val="20"/>
        </w:rPr>
        <w:t xml:space="preserve"> od zakończenia okresu oceny</w:t>
      </w:r>
      <w:r w:rsidR="008268A4" w:rsidRPr="008268A4">
        <w:rPr>
          <w:rFonts w:ascii="Times" w:eastAsiaTheme="minorEastAsia" w:hAnsi="Times" w:cs="Arial"/>
          <w:bCs/>
          <w:szCs w:val="20"/>
        </w:rPr>
        <w:t>, a w przypadku rady nadzorczej banku istotnego, z</w:t>
      </w:r>
      <w:r w:rsidR="00720C08">
        <w:rPr>
          <w:rFonts w:ascii="Times" w:eastAsiaTheme="minorEastAsia" w:hAnsi="Times" w:cs="Arial"/>
          <w:bCs/>
          <w:szCs w:val="20"/>
        </w:rPr>
        <w:t> </w:t>
      </w:r>
      <w:r w:rsidR="008268A4" w:rsidRPr="008268A4">
        <w:rPr>
          <w:rFonts w:ascii="Times" w:eastAsiaTheme="minorEastAsia" w:hAnsi="Times" w:cs="Arial"/>
          <w:bCs/>
          <w:szCs w:val="20"/>
        </w:rPr>
        <w:t xml:space="preserve">zastrzeżeniem ust. 1 pkt 2, oraz kadry kierowniczej wyższego szczebla banku istotnego, </w:t>
      </w:r>
      <w:r w:rsidR="00A91136" w:rsidRPr="00A91136">
        <w:rPr>
          <w:rFonts w:ascii="Times" w:eastAsiaTheme="minorEastAsia" w:hAnsi="Times" w:cs="Arial"/>
          <w:bCs/>
          <w:szCs w:val="20"/>
        </w:rPr>
        <w:t>nie wcześniej niż w ciągu</w:t>
      </w:r>
      <w:r w:rsidR="00A91136" w:rsidRPr="00A91136" w:rsidDel="00A91136">
        <w:rPr>
          <w:rFonts w:ascii="Times" w:eastAsiaTheme="minorEastAsia" w:hAnsi="Times" w:cs="Arial"/>
          <w:bCs/>
          <w:szCs w:val="20"/>
        </w:rPr>
        <w:t xml:space="preserve"> </w:t>
      </w:r>
      <w:r w:rsidR="008268A4" w:rsidRPr="00286714">
        <w:rPr>
          <w:rFonts w:ascii="Times" w:eastAsiaTheme="minorEastAsia" w:hAnsi="Times" w:cs="Arial"/>
          <w:bCs/>
          <w:szCs w:val="20"/>
        </w:rPr>
        <w:t>5 lat</w:t>
      </w:r>
      <w:r w:rsidR="008268A4" w:rsidRPr="008268A4">
        <w:rPr>
          <w:rFonts w:ascii="Times" w:eastAsiaTheme="minorEastAsia" w:hAnsi="Times" w:cs="Arial"/>
          <w:bCs/>
          <w:szCs w:val="20"/>
        </w:rPr>
        <w:t>,  w równych rocznych ratach płatnych z dołu; wynagrodzenie to jest uzależnione od efektów pracy danej osoby, w okresie oceny, o</w:t>
      </w:r>
      <w:r w:rsidR="00286714">
        <w:rPr>
          <w:rFonts w:ascii="Times" w:eastAsiaTheme="minorEastAsia" w:hAnsi="Times" w:cs="Arial"/>
          <w:bCs/>
          <w:szCs w:val="20"/>
        </w:rPr>
        <w:t> </w:t>
      </w:r>
      <w:r w:rsidR="008268A4" w:rsidRPr="008268A4">
        <w:rPr>
          <w:rFonts w:ascii="Times" w:eastAsiaTheme="minorEastAsia" w:hAnsi="Times" w:cs="Arial"/>
          <w:bCs/>
          <w:szCs w:val="20"/>
        </w:rPr>
        <w:t>którym  mowa w pkt 2,</w:t>
      </w:r>
      <w:r w:rsidR="00846DB9">
        <w:rPr>
          <w:rFonts w:ascii="Times" w:eastAsiaTheme="minorEastAsia" w:hAnsi="Times" w:cs="Arial"/>
          <w:bCs/>
          <w:szCs w:val="20"/>
        </w:rPr>
        <w:t xml:space="preserve"> za </w:t>
      </w:r>
      <w:r w:rsidR="008268A4" w:rsidRPr="008268A4">
        <w:rPr>
          <w:rFonts w:ascii="Times" w:eastAsiaTheme="minorEastAsia" w:hAnsi="Times" w:cs="Arial"/>
          <w:bCs/>
          <w:szCs w:val="20"/>
        </w:rPr>
        <w:t>jaki przysługuje  wynagrodzenie,  oraz  uwzględnia  ryzyko  banku;  w przypadku zmiennych składników wynagrodzenia opiewających na szczególnie dużą kwotę, określoną w polityce wynagrodzeń, wypłacie w takich terminach podlega nie mniej niż 60% zmiennych składników wynagrodzenia; okres odroczenia wypłaty ustala  się  zgodnie  z cyklem  koniunkturalnym,  charakterem  działalności,  ryzykiem z nią związanym oraz obowiązkami danej osoby; bank przewiduje w polityce wynagrodzeń, regulaminie pracy, regulaminie wynagradzania, umowie o pracę lub innej umowie stanowiącej podstawę sprawowania funkcji przez tę osobę, że wypłata zmiennych składników wynagrodzenia tej osobie może być ograniczana lub wstrzymywana w</w:t>
      </w:r>
      <w:r w:rsidR="00720C08">
        <w:rPr>
          <w:rFonts w:ascii="Times" w:eastAsiaTheme="minorEastAsia" w:hAnsi="Times" w:cs="Arial"/>
          <w:bCs/>
          <w:szCs w:val="20"/>
        </w:rPr>
        <w:t> </w:t>
      </w:r>
      <w:r w:rsidR="008268A4" w:rsidRPr="008268A4">
        <w:rPr>
          <w:rFonts w:ascii="Times" w:eastAsiaTheme="minorEastAsia" w:hAnsi="Times" w:cs="Arial"/>
          <w:bCs/>
          <w:szCs w:val="20"/>
        </w:rPr>
        <w:t>sytuacji, o której mowa w art. 14</w:t>
      </w:r>
      <w:r w:rsidR="008268A4">
        <w:rPr>
          <w:rFonts w:ascii="Times" w:eastAsiaTheme="minorEastAsia" w:hAnsi="Times" w:cs="Arial"/>
          <w:bCs/>
          <w:szCs w:val="20"/>
        </w:rPr>
        <w:t>2</w:t>
      </w:r>
      <w:r w:rsidR="00210AF5">
        <w:rPr>
          <w:rFonts w:ascii="Times" w:eastAsiaTheme="minorEastAsia" w:hAnsi="Times" w:cs="Arial"/>
          <w:bCs/>
          <w:szCs w:val="20"/>
        </w:rPr>
        <w:t xml:space="preserve"> w</w:t>
      </w:r>
      <w:r w:rsidR="008268A4">
        <w:rPr>
          <w:rFonts w:ascii="Times" w:eastAsiaTheme="minorEastAsia" w:hAnsi="Times" w:cs="Arial"/>
          <w:bCs/>
          <w:szCs w:val="20"/>
        </w:rPr>
        <w:t xml:space="preserve"> ust. 1 ustawy – Prawo bankowe</w:t>
      </w:r>
      <w:r w:rsidRPr="00FF43B2">
        <w:rPr>
          <w:rFonts w:ascii="Times" w:eastAsiaTheme="minorEastAsia" w:hAnsi="Times" w:cs="Arial"/>
          <w:bCs/>
          <w:szCs w:val="20"/>
        </w:rPr>
        <w:t>;</w:t>
      </w:r>
    </w:p>
    <w:p w14:paraId="4305EC46"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9)</w:t>
      </w:r>
      <w:r w:rsidRPr="00FF43B2">
        <w:rPr>
          <w:rFonts w:ascii="Times" w:eastAsiaTheme="minorEastAsia" w:hAnsi="Times" w:cs="Arial"/>
          <w:bCs/>
          <w:szCs w:val="20"/>
        </w:rPr>
        <w:tab/>
        <w:t>zmienne składniki wynagrodzenia, w tym również część, o której mowa w pkt 8, są przyznawane lub wypłacane, gdy jest to odpowiednio uzasadnione sytuacją finansową całego banku krajowego, jego wynikami, efektami pracy jednostki organizacyjnej, w</w:t>
      </w:r>
      <w:r w:rsidR="00720C08">
        <w:rPr>
          <w:rFonts w:ascii="Times" w:eastAsiaTheme="minorEastAsia" w:hAnsi="Times" w:cs="Arial"/>
          <w:bCs/>
          <w:szCs w:val="20"/>
        </w:rPr>
        <w:t> </w:t>
      </w:r>
      <w:r w:rsidRPr="00FF43B2">
        <w:rPr>
          <w:rFonts w:ascii="Times" w:eastAsiaTheme="minorEastAsia" w:hAnsi="Times" w:cs="Arial"/>
          <w:bCs/>
          <w:szCs w:val="20"/>
        </w:rPr>
        <w:t>której osoba, o której mowa w § 24, była zatrudniona, oraz efektami pracy tej osoby;</w:t>
      </w:r>
    </w:p>
    <w:p w14:paraId="5545FF39" w14:textId="77777777" w:rsidR="00FF43B2" w:rsidRPr="00FF43B2" w:rsidRDefault="00FF43B2" w:rsidP="00FF43B2">
      <w:pPr>
        <w:keepNext/>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10)</w:t>
      </w:r>
      <w:r w:rsidRPr="00FF43B2">
        <w:rPr>
          <w:rFonts w:ascii="Times" w:eastAsiaTheme="minorEastAsia" w:hAnsi="Times" w:cs="Arial"/>
          <w:bCs/>
          <w:szCs w:val="20"/>
        </w:rPr>
        <w:tab/>
        <w:t xml:space="preserve">bank ma obowiązek zapewnienia w polityce wynagrodzeń, regulaminie pracy, regulaminie wynagradzania, umowie o pracę lub innej umowie stanowiącej podstawę sprawowania funkcji, skuteczności realizacji polityki wynagrodzeń; polityka </w:t>
      </w:r>
      <w:r w:rsidRPr="00FF43B2">
        <w:rPr>
          <w:rFonts w:ascii="Times" w:eastAsiaTheme="minorEastAsia" w:hAnsi="Times" w:cs="Arial"/>
          <w:bCs/>
          <w:szCs w:val="20"/>
        </w:rPr>
        <w:lastRenderedPageBreak/>
        <w:t>wynagrodzeń, regulamin pracy, regulamin wynagradzania, umowa o pracę lub inna umowa stanowiąca podstawę sprawowania funkcji zapewniają możliwość wstrzymania, ograniczenia, odmowy wypłaty lub realizacji zmiennych składników wynagrodzenia; bank określa szczegółowe kryteria dotyczące wstrzymania, ograniczenia, odmowy wypłaty lub realizacji zmiennych składników wynagrodzenia; takie kryteria obejmują w</w:t>
      </w:r>
      <w:r w:rsidR="00720C08">
        <w:rPr>
          <w:rFonts w:ascii="Times" w:eastAsiaTheme="minorEastAsia" w:hAnsi="Times" w:cs="Arial"/>
          <w:bCs/>
          <w:szCs w:val="20"/>
        </w:rPr>
        <w:t> </w:t>
      </w:r>
      <w:r w:rsidRPr="00FF43B2">
        <w:rPr>
          <w:rFonts w:ascii="Times" w:eastAsiaTheme="minorEastAsia" w:hAnsi="Times" w:cs="Arial"/>
          <w:bCs/>
          <w:szCs w:val="20"/>
        </w:rPr>
        <w:t>szczególności sytuacje, w których dana osoba, o której mowa w § 24:</w:t>
      </w:r>
    </w:p>
    <w:p w14:paraId="795D224B"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uczestniczyła w działaniach, których wynikiem były znaczne straty banku lub była odpowiedzialna za takie działania,</w:t>
      </w:r>
    </w:p>
    <w:p w14:paraId="04F9895E" w14:textId="77777777" w:rsidR="00663B97" w:rsidRDefault="00FF43B2" w:rsidP="00663B97">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b)</w:t>
      </w:r>
      <w:r w:rsidRPr="00FF43B2">
        <w:rPr>
          <w:rFonts w:ascii="Times" w:eastAsiaTheme="minorEastAsia" w:hAnsi="Times" w:cs="Arial"/>
          <w:bCs/>
          <w:szCs w:val="20"/>
        </w:rPr>
        <w:tab/>
        <w:t>nie spełniła odpowiednich standardów dotyczących rękojmi bezpiecznego i ostrożnego zarządzania bankiem;</w:t>
      </w:r>
    </w:p>
    <w:p w14:paraId="741780D6" w14:textId="341893B7" w:rsidR="00663B97" w:rsidRPr="00FF43B2" w:rsidRDefault="00663B97" w:rsidP="00663B97">
      <w:pPr>
        <w:keepNext/>
        <w:spacing w:line="360" w:lineRule="auto"/>
        <w:ind w:left="510" w:hanging="510"/>
        <w:jc w:val="both"/>
        <w:rPr>
          <w:rFonts w:ascii="Times" w:eastAsiaTheme="minorEastAsia" w:hAnsi="Times" w:cs="Arial"/>
          <w:bCs/>
          <w:szCs w:val="20"/>
        </w:rPr>
      </w:pPr>
      <w:r>
        <w:rPr>
          <w:rFonts w:ascii="Times" w:eastAsiaTheme="minorEastAsia" w:hAnsi="Times" w:cs="Arial"/>
          <w:bCs/>
          <w:szCs w:val="20"/>
        </w:rPr>
        <w:t>1</w:t>
      </w:r>
      <w:r w:rsidR="00740A66">
        <w:rPr>
          <w:rFonts w:ascii="Times" w:eastAsiaTheme="minorEastAsia" w:hAnsi="Times" w:cs="Arial"/>
          <w:bCs/>
          <w:szCs w:val="20"/>
        </w:rPr>
        <w:t>1)</w:t>
      </w:r>
      <w:r>
        <w:rPr>
          <w:rFonts w:ascii="Times" w:eastAsiaTheme="minorEastAsia" w:hAnsi="Times" w:cs="Arial"/>
          <w:bCs/>
          <w:szCs w:val="20"/>
        </w:rPr>
        <w:tab/>
      </w:r>
      <w:r w:rsidRPr="00663B97">
        <w:rPr>
          <w:rFonts w:ascii="Times" w:eastAsiaTheme="minorEastAsia" w:hAnsi="Times" w:cs="Arial"/>
          <w:bCs/>
          <w:szCs w:val="20"/>
        </w:rPr>
        <w:t>polityka wynagrodzeń</w:t>
      </w:r>
      <w:r w:rsidR="004246B1">
        <w:rPr>
          <w:rFonts w:ascii="Times" w:eastAsiaTheme="minorEastAsia" w:hAnsi="Times" w:cs="Arial"/>
          <w:bCs/>
          <w:szCs w:val="20"/>
        </w:rPr>
        <w:t xml:space="preserve"> i praktyki w tym zakresie są neutralne pod względem płci</w:t>
      </w:r>
      <w:r>
        <w:rPr>
          <w:rFonts w:ascii="Times" w:eastAsiaTheme="minorEastAsia" w:hAnsi="Times" w:cs="Arial"/>
          <w:bCs/>
          <w:szCs w:val="20"/>
        </w:rPr>
        <w:t>;</w:t>
      </w:r>
    </w:p>
    <w:p w14:paraId="44B67998" w14:textId="06C78835" w:rsidR="00FF43B2" w:rsidRPr="00FF43B2" w:rsidRDefault="00740A66" w:rsidP="00FF43B2">
      <w:pPr>
        <w:keepNext/>
        <w:spacing w:line="360" w:lineRule="auto"/>
        <w:ind w:left="510" w:hanging="510"/>
        <w:jc w:val="both"/>
        <w:rPr>
          <w:rFonts w:ascii="Times" w:eastAsiaTheme="minorEastAsia" w:hAnsi="Times" w:cs="Arial"/>
          <w:bCs/>
          <w:szCs w:val="20"/>
        </w:rPr>
      </w:pPr>
      <w:r>
        <w:rPr>
          <w:rFonts w:ascii="Times" w:eastAsiaTheme="minorEastAsia" w:hAnsi="Times" w:cs="Arial"/>
          <w:bCs/>
          <w:szCs w:val="20"/>
        </w:rPr>
        <w:t>12</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t xml:space="preserve">polityka uznaniowych świadczeń emerytalnych, o których mowa w </w:t>
      </w:r>
      <w:r w:rsidR="00FF43B2" w:rsidRPr="00DD4E2F">
        <w:rPr>
          <w:rFonts w:ascii="Times" w:eastAsiaTheme="minorEastAsia" w:hAnsi="Times" w:cs="Arial"/>
          <w:bCs/>
          <w:szCs w:val="20"/>
        </w:rPr>
        <w:t>art. 4 ust. 1 pkt 73  rozporządzenia (UE) nr 575/2013</w:t>
      </w:r>
      <w:r w:rsidR="00FF43B2" w:rsidRPr="00FF43B2">
        <w:rPr>
          <w:rFonts w:ascii="Times" w:eastAsiaTheme="minorEastAsia" w:hAnsi="Times" w:cs="Arial"/>
          <w:bCs/>
          <w:szCs w:val="20"/>
        </w:rPr>
        <w:t>, zwanych dalej „uznaniowymi świadczeniami emerytalnymi”, stanowić ma zachętę do szczególnej dbałości o długoterminowe dobro banku, w szczególności przez uwzględnienie następujących zasad:</w:t>
      </w:r>
    </w:p>
    <w:p w14:paraId="27638CC5"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uznaniowe świadczenia emerytalne osoby, o której mowa w § 24, która rozwiązuje z bankiem umowę przed osiągnięciem wieku emerytalnego, wypłacane są w postaci instrumentów, o których mowa w pkt 7, przy czym w umowie o pracę lub innej umowie z tą osobą stanowiącej podstawę sprawowania funkcji lub w innych stosownych regulacjach bank przewiduje wstrzymanie wydania tych instrumentów na okres 5 lat od dnia rozwiązania umowy,</w:t>
      </w:r>
    </w:p>
    <w:p w14:paraId="311C1F29"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b)</w:t>
      </w:r>
      <w:r w:rsidRPr="00FF43B2">
        <w:rPr>
          <w:rFonts w:ascii="Times" w:eastAsiaTheme="minorEastAsia" w:hAnsi="Times" w:cs="Arial"/>
          <w:bCs/>
          <w:szCs w:val="20"/>
        </w:rPr>
        <w:tab/>
        <w:t>uznaniowe świadczenia emerytalne osoby, o której mowa w § 24, która osiąga wiek emerytalny, wypłacane są w postaci instrumentów, o których mowa w pkt 7, przy czym osoba ta zobowiązuje się w umowie z bankiem do niezbywania tych instrumentów przez okres 5 lat od dnia rozwiązania umowy;</w:t>
      </w:r>
    </w:p>
    <w:p w14:paraId="1EE42736" w14:textId="79ACFD18" w:rsidR="00FF43B2" w:rsidRPr="00FF43B2" w:rsidRDefault="00740A66" w:rsidP="00FF43B2">
      <w:pPr>
        <w:spacing w:line="360" w:lineRule="auto"/>
        <w:ind w:left="510" w:hanging="510"/>
        <w:jc w:val="both"/>
        <w:rPr>
          <w:rFonts w:ascii="Times" w:eastAsiaTheme="minorEastAsia" w:hAnsi="Times" w:cs="Arial"/>
          <w:bCs/>
          <w:szCs w:val="20"/>
        </w:rPr>
      </w:pPr>
      <w:r>
        <w:rPr>
          <w:rFonts w:ascii="Times" w:eastAsiaTheme="minorEastAsia" w:hAnsi="Times" w:cs="Arial"/>
          <w:bCs/>
          <w:szCs w:val="20"/>
        </w:rPr>
        <w:t>13</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t>świadczenia przyznane przez bank osobie, o której mowa w § 24, w związku z</w:t>
      </w:r>
      <w:r w:rsidR="00720C08">
        <w:rPr>
          <w:rFonts w:ascii="Times" w:eastAsiaTheme="minorEastAsia" w:hAnsi="Times" w:cs="Arial"/>
          <w:bCs/>
          <w:szCs w:val="20"/>
        </w:rPr>
        <w:t> </w:t>
      </w:r>
      <w:r w:rsidR="00FF43B2" w:rsidRPr="00FF43B2">
        <w:rPr>
          <w:rFonts w:ascii="Times" w:eastAsiaTheme="minorEastAsia" w:hAnsi="Times" w:cs="Arial"/>
          <w:bCs/>
          <w:szCs w:val="20"/>
        </w:rPr>
        <w:t>rozwiązaniem umowy z poprzednim pracodawcą lub z podmiotem, z którym ta osoba zawarła umowę o świadczenie usług lub umowę o podobnym charakterze, stanowią zmienny składnik wynagrodzenia i podlegają zasadom wypłaty określonym w polityce wynagrodzeń;</w:t>
      </w:r>
    </w:p>
    <w:p w14:paraId="31C108C0" w14:textId="6A4BE1EE" w:rsidR="00FF43B2" w:rsidRPr="00FF43B2" w:rsidRDefault="00740A66" w:rsidP="00FF43B2">
      <w:pPr>
        <w:spacing w:line="360" w:lineRule="auto"/>
        <w:ind w:left="510" w:hanging="510"/>
        <w:jc w:val="both"/>
        <w:rPr>
          <w:rFonts w:ascii="Times" w:eastAsiaTheme="minorEastAsia" w:hAnsi="Times" w:cs="Arial"/>
          <w:bCs/>
          <w:szCs w:val="20"/>
        </w:rPr>
      </w:pPr>
      <w:r>
        <w:rPr>
          <w:rFonts w:ascii="Times" w:eastAsiaTheme="minorEastAsia" w:hAnsi="Times" w:cs="Arial"/>
          <w:bCs/>
          <w:szCs w:val="20"/>
        </w:rPr>
        <w:t>14</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t xml:space="preserve">osoby, o których mowa w § 24, zobowiązują się do niekorzystania z indywidualnych </w:t>
      </w:r>
      <w:r w:rsidR="00FF43B2" w:rsidRPr="00B509A9">
        <w:rPr>
          <w:rFonts w:ascii="Times" w:eastAsiaTheme="minorEastAsia" w:hAnsi="Times" w:cs="Arial"/>
          <w:bCs/>
          <w:szCs w:val="20"/>
        </w:rPr>
        <w:t xml:space="preserve">strategii </w:t>
      </w:r>
      <w:proofErr w:type="spellStart"/>
      <w:r w:rsidR="00FF43B2" w:rsidRPr="00B509A9">
        <w:rPr>
          <w:rFonts w:ascii="Times" w:eastAsiaTheme="minorEastAsia" w:hAnsi="Times" w:cs="Arial"/>
          <w:bCs/>
          <w:szCs w:val="20"/>
        </w:rPr>
        <w:t>hedgingowych</w:t>
      </w:r>
      <w:proofErr w:type="spellEnd"/>
      <w:r w:rsidR="00FF43B2" w:rsidRPr="00FF43B2">
        <w:rPr>
          <w:rFonts w:ascii="Times" w:eastAsiaTheme="minorEastAsia" w:hAnsi="Times" w:cs="Arial"/>
          <w:bCs/>
          <w:szCs w:val="20"/>
        </w:rPr>
        <w:t xml:space="preserve"> lub ubezpieczeń dotyczących wynagrodzenia i odpowiedzialności </w:t>
      </w:r>
      <w:r w:rsidR="00FF43B2" w:rsidRPr="00FF43B2">
        <w:rPr>
          <w:rFonts w:ascii="Times" w:eastAsiaTheme="minorEastAsia" w:hAnsi="Times" w:cs="Arial"/>
          <w:bCs/>
          <w:szCs w:val="20"/>
        </w:rPr>
        <w:lastRenderedPageBreak/>
        <w:t>w celu podważania skutków uwzględniania ryzyka w mającym do nich zastosowanie systemie wynagradzania;</w:t>
      </w:r>
    </w:p>
    <w:p w14:paraId="55798830" w14:textId="0AAA6582" w:rsidR="00FF43B2" w:rsidRPr="00FF43B2" w:rsidRDefault="00740A66" w:rsidP="00FF43B2">
      <w:pPr>
        <w:spacing w:line="360" w:lineRule="auto"/>
        <w:ind w:left="510" w:hanging="510"/>
        <w:jc w:val="both"/>
        <w:rPr>
          <w:rFonts w:ascii="Times" w:eastAsiaTheme="minorEastAsia" w:hAnsi="Times" w:cs="Arial"/>
          <w:bCs/>
          <w:szCs w:val="20"/>
        </w:rPr>
      </w:pPr>
      <w:r>
        <w:rPr>
          <w:rFonts w:ascii="Times" w:eastAsiaTheme="minorEastAsia" w:hAnsi="Times" w:cs="Arial"/>
          <w:bCs/>
          <w:szCs w:val="20"/>
        </w:rPr>
        <w:t>15</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t>zmienne składniki wynagrodzenia powinny być rozliczane i wypłacane w sposób przejrzysty, zapewniający efektywną realizację polityki wynagrodzeń; regulamin pracy, regulamin wynagradzania, umowa o pracę lub inna umowa stanowiąca podstawę sprawowania funkcji powinny być sformułowane w sposób uniemożliwiający unikanie obowiązków wynikających z polityki wynagrodzeń;</w:t>
      </w:r>
    </w:p>
    <w:p w14:paraId="326A7C7E" w14:textId="4490C7DB" w:rsidR="00FF43B2" w:rsidRPr="00FF43B2" w:rsidRDefault="00740A66" w:rsidP="00FF43B2">
      <w:pPr>
        <w:keepNext/>
        <w:spacing w:line="360" w:lineRule="auto"/>
        <w:ind w:left="510" w:hanging="510"/>
        <w:jc w:val="both"/>
        <w:rPr>
          <w:rFonts w:ascii="Times" w:eastAsiaTheme="minorEastAsia" w:hAnsi="Times" w:cs="Arial"/>
          <w:bCs/>
          <w:szCs w:val="20"/>
        </w:rPr>
      </w:pPr>
      <w:r>
        <w:rPr>
          <w:rFonts w:ascii="Times" w:eastAsiaTheme="minorEastAsia" w:hAnsi="Times" w:cs="Arial"/>
          <w:bCs/>
          <w:szCs w:val="20"/>
        </w:rPr>
        <w:t>16</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r>
      <w:r w:rsidR="00FF43B2" w:rsidRPr="00B509A9">
        <w:rPr>
          <w:rFonts w:ascii="Times" w:eastAsiaTheme="minorEastAsia" w:hAnsi="Times" w:cs="Arial"/>
          <w:bCs/>
          <w:color w:val="000000" w:themeColor="text1"/>
          <w:szCs w:val="20"/>
        </w:rPr>
        <w:t xml:space="preserve">w przypadku </w:t>
      </w:r>
      <w:r w:rsidR="00FF43B2" w:rsidRPr="00FF43B2">
        <w:rPr>
          <w:rFonts w:ascii="Times" w:eastAsiaTheme="minorEastAsia" w:hAnsi="Times" w:cs="Arial"/>
          <w:bCs/>
          <w:szCs w:val="20"/>
        </w:rPr>
        <w:t>banków, które korzystają z pomocy państwa, w szczególności na podstawie ustawy z dnia 12 lutego 2009 r. o udzielaniu przez Skarb Państwa wsparcia instytucjom finansowym (</w:t>
      </w:r>
      <w:r w:rsidR="00FF43B2" w:rsidRPr="00DD4E2F">
        <w:rPr>
          <w:rFonts w:ascii="Times" w:eastAsiaTheme="minorEastAsia" w:hAnsi="Times" w:cs="Arial"/>
          <w:bCs/>
          <w:szCs w:val="20"/>
        </w:rPr>
        <w:t>Dz. U. z 2016 r. poz. 1436</w:t>
      </w:r>
      <w:r w:rsidR="00FF43B2" w:rsidRPr="00FF43B2">
        <w:rPr>
          <w:rFonts w:ascii="Times" w:eastAsiaTheme="minorEastAsia" w:hAnsi="Times" w:cs="Arial"/>
          <w:bCs/>
          <w:szCs w:val="20"/>
        </w:rPr>
        <w:t>) lub ustawy z dnia 12 lutego 2010 r. o</w:t>
      </w:r>
      <w:r w:rsidR="00720C08">
        <w:rPr>
          <w:rFonts w:ascii="Times" w:eastAsiaTheme="minorEastAsia" w:hAnsi="Times" w:cs="Arial"/>
          <w:bCs/>
          <w:szCs w:val="20"/>
        </w:rPr>
        <w:t> </w:t>
      </w:r>
      <w:r w:rsidR="00FF43B2" w:rsidRPr="00FF43B2">
        <w:rPr>
          <w:rFonts w:ascii="Times" w:eastAsiaTheme="minorEastAsia" w:hAnsi="Times" w:cs="Arial"/>
          <w:bCs/>
          <w:szCs w:val="20"/>
        </w:rPr>
        <w:t xml:space="preserve">rekapitalizacji niektórych instytucji oraz o rządowych instrumentach stabilizacji finansowej </w:t>
      </w:r>
      <w:r w:rsidR="00DD4E2F" w:rsidRPr="00DD4E2F">
        <w:rPr>
          <w:rFonts w:ascii="Times" w:eastAsiaTheme="minorEastAsia" w:hAnsi="Times" w:cs="Arial"/>
          <w:bCs/>
          <w:szCs w:val="20"/>
        </w:rPr>
        <w:t>(</w:t>
      </w:r>
      <w:r w:rsidR="00DD4E2F">
        <w:rPr>
          <w:rFonts w:ascii="Times" w:eastAsiaTheme="minorEastAsia" w:hAnsi="Times" w:cs="Arial"/>
          <w:bCs/>
          <w:szCs w:val="20"/>
        </w:rPr>
        <w:t>Dz. U. z 2018 r. poz. 124 oraz</w:t>
      </w:r>
      <w:r w:rsidR="00DD4E2F" w:rsidRPr="00DD4E2F">
        <w:rPr>
          <w:rFonts w:ascii="Times" w:eastAsiaTheme="minorEastAsia" w:hAnsi="Times" w:cs="Arial"/>
          <w:bCs/>
          <w:szCs w:val="20"/>
        </w:rPr>
        <w:t xml:space="preserve"> z 2019 r. poz. 1798</w:t>
      </w:r>
      <w:r w:rsidR="00FF43B2" w:rsidRPr="00FF43B2">
        <w:rPr>
          <w:rFonts w:ascii="Times" w:eastAsiaTheme="minorEastAsia" w:hAnsi="Times" w:cs="Arial"/>
          <w:bCs/>
          <w:szCs w:val="20"/>
        </w:rPr>
        <w:t>):</w:t>
      </w:r>
    </w:p>
    <w:p w14:paraId="3A36CC8F" w14:textId="77C0501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zmienne składniki wynagrodzenia są ściśle ograniczone do odsetka dochodu netto</w:t>
      </w:r>
      <w:r w:rsidR="00A90F13">
        <w:rPr>
          <w:rFonts w:ascii="Times" w:eastAsiaTheme="minorEastAsia" w:hAnsi="Times" w:cs="Arial"/>
          <w:bCs/>
          <w:szCs w:val="20"/>
        </w:rPr>
        <w:t xml:space="preserve"> - </w:t>
      </w:r>
      <w:r w:rsidR="00A90F13" w:rsidRPr="00B509A9">
        <w:rPr>
          <w:rFonts w:ascii="Times" w:eastAsiaTheme="minorEastAsia" w:hAnsi="Times" w:cs="Arial"/>
          <w:bCs/>
          <w:color w:val="000000" w:themeColor="text1"/>
          <w:szCs w:val="20"/>
        </w:rPr>
        <w:t xml:space="preserve">w przypadku </w:t>
      </w:r>
      <w:r w:rsidR="00A90F13" w:rsidRPr="00FF43B2">
        <w:rPr>
          <w:rFonts w:ascii="Times" w:eastAsiaTheme="minorEastAsia" w:hAnsi="Times" w:cs="Arial"/>
          <w:bCs/>
          <w:szCs w:val="20"/>
        </w:rPr>
        <w:t>zagrożenia spełniania wymogów w zakresie funduszy własnych</w:t>
      </w:r>
      <w:r w:rsidR="005674A1">
        <w:rPr>
          <w:rFonts w:ascii="Times" w:eastAsiaTheme="minorEastAsia" w:hAnsi="Times" w:cs="Arial"/>
          <w:bCs/>
          <w:szCs w:val="20"/>
        </w:rPr>
        <w:t xml:space="preserve"> </w:t>
      </w:r>
      <w:r w:rsidR="00A90F13" w:rsidRPr="00FF43B2">
        <w:rPr>
          <w:rFonts w:ascii="Times" w:eastAsiaTheme="minorEastAsia" w:hAnsi="Times" w:cs="Arial"/>
          <w:bCs/>
          <w:szCs w:val="20"/>
        </w:rPr>
        <w:t>oraz wynikających z indywidualnych decyzji dotyczących banku oraz terminowego wycofania się ze wsparcia publicznego</w:t>
      </w:r>
      <w:r w:rsidRPr="00FF43B2">
        <w:rPr>
          <w:rFonts w:ascii="Times" w:eastAsiaTheme="minorEastAsia" w:hAnsi="Times" w:cs="Arial"/>
          <w:bCs/>
          <w:szCs w:val="20"/>
        </w:rPr>
        <w:t>,</w:t>
      </w:r>
    </w:p>
    <w:p w14:paraId="63525B2B"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b)</w:t>
      </w:r>
      <w:r w:rsidRPr="00FF43B2">
        <w:rPr>
          <w:rFonts w:ascii="Times" w:eastAsiaTheme="minorEastAsia" w:hAnsi="Times" w:cs="Arial"/>
          <w:bCs/>
          <w:szCs w:val="20"/>
        </w:rPr>
        <w:tab/>
        <w:t>bank dostosowuje wysokość i składniki wynagrodzenia w celu wsparcia prawidłowego zarządzania ryzykiem i długoterminowego wzrostu wyników banku, w tym wprowadza ograniczenia wynagrodzeń zarządu banku,</w:t>
      </w:r>
    </w:p>
    <w:p w14:paraId="69807CED"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c)</w:t>
      </w:r>
      <w:r w:rsidRPr="00FF43B2">
        <w:rPr>
          <w:rFonts w:ascii="Times" w:eastAsiaTheme="minorEastAsia" w:hAnsi="Times" w:cs="Arial"/>
          <w:bCs/>
          <w:szCs w:val="20"/>
        </w:rPr>
        <w:tab/>
        <w:t>zmienne składniki wynagrodzenia wypłaca się członkom zarządu banku jedynie w uzasadnionych przypadkach;</w:t>
      </w:r>
    </w:p>
    <w:p w14:paraId="0145770E" w14:textId="72B543D9" w:rsidR="00FF43B2" w:rsidRPr="00FF43B2" w:rsidRDefault="00740A66" w:rsidP="00FF43B2">
      <w:pPr>
        <w:keepNext/>
        <w:spacing w:line="360" w:lineRule="auto"/>
        <w:ind w:left="510" w:hanging="510"/>
        <w:jc w:val="both"/>
        <w:rPr>
          <w:rFonts w:ascii="Times" w:eastAsiaTheme="minorEastAsia" w:hAnsi="Times" w:cs="Arial"/>
          <w:bCs/>
          <w:szCs w:val="20"/>
        </w:rPr>
      </w:pPr>
      <w:r>
        <w:rPr>
          <w:rFonts w:ascii="Times" w:eastAsiaTheme="minorEastAsia" w:hAnsi="Times" w:cs="Arial"/>
          <w:bCs/>
          <w:szCs w:val="20"/>
        </w:rPr>
        <w:t>17</w:t>
      </w:r>
      <w:r w:rsidR="00FF43B2" w:rsidRPr="00FF43B2">
        <w:rPr>
          <w:rFonts w:ascii="Times" w:eastAsiaTheme="minorEastAsia" w:hAnsi="Times" w:cs="Arial"/>
          <w:bCs/>
          <w:szCs w:val="20"/>
        </w:rPr>
        <w:t>)</w:t>
      </w:r>
      <w:r w:rsidR="00FF43B2" w:rsidRPr="00FF43B2">
        <w:rPr>
          <w:rFonts w:ascii="Times" w:eastAsiaTheme="minorEastAsia" w:hAnsi="Times" w:cs="Arial"/>
          <w:bCs/>
          <w:szCs w:val="20"/>
        </w:rPr>
        <w:tab/>
        <w:t>objęte polityką wynagrodzeń kryteria określania:</w:t>
      </w:r>
    </w:p>
    <w:p w14:paraId="60F4F73A"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stałych składników wynagrodzenia, zależnych od doświadczenia zawodowego i zakresu odpowiedzialności związanej z pełnioną funkcją, oraz</w:t>
      </w:r>
    </w:p>
    <w:p w14:paraId="30BD4D2E" w14:textId="77777777" w:rsidR="00FF43B2" w:rsidRPr="00FF43B2" w:rsidRDefault="00FF43B2" w:rsidP="00FF43B2">
      <w:pPr>
        <w:keepNext/>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b)</w:t>
      </w:r>
      <w:r w:rsidRPr="00FF43B2">
        <w:rPr>
          <w:rFonts w:ascii="Times" w:eastAsiaTheme="minorEastAsia" w:hAnsi="Times" w:cs="Arial"/>
          <w:bCs/>
          <w:szCs w:val="20"/>
        </w:rPr>
        <w:tab/>
        <w:t>zmiennych składników wynagrodzenia, zależnych od zrównoważonych i dostosowanych do ryzyka wyników lub innych czynników określonych w polityce wynagrodzeń</w:t>
      </w:r>
    </w:p>
    <w:p w14:paraId="29A7B2C1" w14:textId="10259E1E" w:rsidR="00DE3586" w:rsidRDefault="00FF43B2" w:rsidP="00744FB1">
      <w:pPr>
        <w:spacing w:line="360" w:lineRule="auto"/>
        <w:ind w:left="510"/>
        <w:jc w:val="both"/>
        <w:rPr>
          <w:rFonts w:ascii="Times" w:eastAsiaTheme="minorEastAsia" w:hAnsi="Times" w:cs="Arial"/>
          <w:bCs/>
        </w:rPr>
      </w:pPr>
      <w:r w:rsidRPr="00FF43B2">
        <w:rPr>
          <w:rFonts w:ascii="Times" w:eastAsiaTheme="minorEastAsia" w:hAnsi="Times" w:cs="Arial"/>
          <w:bCs/>
        </w:rPr>
        <w:t>– są w polityce wy</w:t>
      </w:r>
      <w:r w:rsidR="00DE3586">
        <w:rPr>
          <w:rFonts w:ascii="Times" w:eastAsiaTheme="minorEastAsia" w:hAnsi="Times" w:cs="Arial"/>
          <w:bCs/>
        </w:rPr>
        <w:t>nagrodzeń wyraźnie wyodrębnione.</w:t>
      </w:r>
    </w:p>
    <w:p w14:paraId="48D9E0B0" w14:textId="6C729532" w:rsidR="00A844B2" w:rsidRDefault="001C5E75" w:rsidP="006B735D">
      <w:pPr>
        <w:suppressAutoHyphens/>
        <w:autoSpaceDE w:val="0"/>
        <w:autoSpaceDN w:val="0"/>
        <w:adjustRightInd w:val="0"/>
        <w:spacing w:before="120" w:line="360" w:lineRule="auto"/>
        <w:ind w:firstLine="510"/>
        <w:jc w:val="both"/>
        <w:rPr>
          <w:rFonts w:ascii="Times" w:eastAsiaTheme="minorEastAsia" w:hAnsi="Times" w:cs="Arial"/>
          <w:bCs/>
          <w:szCs w:val="20"/>
        </w:rPr>
      </w:pPr>
      <w:r w:rsidRPr="006B735D">
        <w:rPr>
          <w:rFonts w:ascii="Times" w:eastAsiaTheme="minorEastAsia" w:hAnsi="Times" w:cs="Arial"/>
          <w:b/>
          <w:szCs w:val="20"/>
        </w:rPr>
        <w:t>§ 26.</w:t>
      </w:r>
      <w:r w:rsidR="006B735D" w:rsidRPr="006B735D">
        <w:rPr>
          <w:rFonts w:ascii="Times" w:eastAsiaTheme="minorEastAsia" w:hAnsi="Times" w:cs="Arial"/>
          <w:b/>
          <w:szCs w:val="20"/>
        </w:rPr>
        <w:t xml:space="preserve"> </w:t>
      </w:r>
      <w:r w:rsidRPr="006B735D">
        <w:rPr>
          <w:rFonts w:ascii="Times" w:eastAsiaTheme="minorEastAsia" w:hAnsi="Times" w:cs="Arial"/>
          <w:bCs/>
          <w:szCs w:val="20"/>
        </w:rPr>
        <w:t>Do p</w:t>
      </w:r>
      <w:r w:rsidR="00E94597" w:rsidRPr="006B735D">
        <w:rPr>
          <w:rFonts w:ascii="Times" w:eastAsiaTheme="minorEastAsia" w:hAnsi="Times" w:cs="Arial"/>
          <w:bCs/>
          <w:szCs w:val="20"/>
        </w:rPr>
        <w:t xml:space="preserve">olityki wynagrodzeń </w:t>
      </w:r>
      <w:r w:rsidR="00BA5AF0">
        <w:rPr>
          <w:rFonts w:ascii="Times" w:eastAsiaTheme="minorEastAsia" w:hAnsi="Times" w:cs="Arial"/>
          <w:bCs/>
          <w:szCs w:val="20"/>
        </w:rPr>
        <w:t>w zakresie zmiennych</w:t>
      </w:r>
      <w:r w:rsidR="00BA5AF0" w:rsidRPr="00BA5AF0">
        <w:rPr>
          <w:rFonts w:ascii="Times" w:eastAsiaTheme="minorEastAsia" w:hAnsi="Times" w:cs="Arial"/>
          <w:bCs/>
          <w:szCs w:val="20"/>
        </w:rPr>
        <w:t xml:space="preserve"> składników wynagrodzenia</w:t>
      </w:r>
      <w:r w:rsidR="00BA5AF0">
        <w:rPr>
          <w:rFonts w:ascii="Times" w:eastAsiaTheme="minorEastAsia" w:hAnsi="Times" w:cs="Arial"/>
          <w:bCs/>
          <w:szCs w:val="20"/>
        </w:rPr>
        <w:t xml:space="preserve">, </w:t>
      </w:r>
      <w:r w:rsidR="00DE3586" w:rsidRPr="006B735D">
        <w:rPr>
          <w:rFonts w:ascii="Times" w:eastAsiaTheme="minorEastAsia" w:hAnsi="Times" w:cs="Arial"/>
          <w:bCs/>
          <w:szCs w:val="20"/>
        </w:rPr>
        <w:t>o</w:t>
      </w:r>
      <w:r w:rsidR="00BA5AF0">
        <w:rPr>
          <w:rFonts w:ascii="Times" w:eastAsiaTheme="minorEastAsia" w:hAnsi="Times" w:cs="Arial"/>
          <w:bCs/>
          <w:szCs w:val="20"/>
        </w:rPr>
        <w:t> </w:t>
      </w:r>
      <w:r w:rsidR="00DE3586" w:rsidRPr="006B735D">
        <w:rPr>
          <w:rFonts w:ascii="Times" w:eastAsiaTheme="minorEastAsia" w:hAnsi="Times" w:cs="Arial"/>
          <w:bCs/>
          <w:szCs w:val="20"/>
        </w:rPr>
        <w:t xml:space="preserve">której mowa w § 25 </w:t>
      </w:r>
      <w:r w:rsidR="008F71A9">
        <w:rPr>
          <w:rFonts w:ascii="Times" w:eastAsiaTheme="minorEastAsia" w:hAnsi="Times" w:cs="Arial"/>
          <w:bCs/>
          <w:szCs w:val="20"/>
        </w:rPr>
        <w:t xml:space="preserve">w </w:t>
      </w:r>
      <w:r w:rsidR="005649AE">
        <w:rPr>
          <w:rFonts w:ascii="Times" w:eastAsiaTheme="minorEastAsia" w:hAnsi="Times" w:cs="Arial"/>
          <w:bCs/>
          <w:szCs w:val="20"/>
        </w:rPr>
        <w:t>ust. 2</w:t>
      </w:r>
      <w:r w:rsidR="00D46BFD">
        <w:rPr>
          <w:rFonts w:ascii="Times" w:eastAsiaTheme="minorEastAsia" w:hAnsi="Times" w:cs="Arial"/>
          <w:bCs/>
          <w:szCs w:val="20"/>
        </w:rPr>
        <w:t>,</w:t>
      </w:r>
      <w:r w:rsidR="005649AE">
        <w:rPr>
          <w:rFonts w:ascii="Times" w:eastAsiaTheme="minorEastAsia" w:hAnsi="Times" w:cs="Arial"/>
          <w:bCs/>
          <w:szCs w:val="20"/>
        </w:rPr>
        <w:t xml:space="preserve"> </w:t>
      </w:r>
      <w:r w:rsidR="00D46BFD">
        <w:rPr>
          <w:rFonts w:ascii="Times" w:eastAsiaTheme="minorEastAsia" w:hAnsi="Times" w:cs="Arial"/>
          <w:bCs/>
          <w:szCs w:val="20"/>
        </w:rPr>
        <w:t xml:space="preserve">w </w:t>
      </w:r>
      <w:r w:rsidR="00D46BFD" w:rsidRPr="00BA5AF0">
        <w:rPr>
          <w:rFonts w:ascii="Times" w:eastAsiaTheme="minorEastAsia" w:hAnsi="Times" w:cs="Arial"/>
          <w:bCs/>
          <w:szCs w:val="20"/>
        </w:rPr>
        <w:t>przypadku gdy bank stosuje politykę wynagrodzeń w ograniczonym zakresie</w:t>
      </w:r>
      <w:r w:rsidR="00D46BFD">
        <w:rPr>
          <w:rFonts w:ascii="Times" w:eastAsiaTheme="minorEastAsia" w:hAnsi="Times" w:cs="Arial"/>
          <w:bCs/>
          <w:szCs w:val="20"/>
        </w:rPr>
        <w:t>,</w:t>
      </w:r>
      <w:r w:rsidR="00D46BFD" w:rsidRPr="006B735D" w:rsidDel="00D46BFD">
        <w:rPr>
          <w:rFonts w:ascii="Times" w:eastAsiaTheme="minorEastAsia" w:hAnsi="Times" w:cs="Arial"/>
          <w:bCs/>
          <w:szCs w:val="20"/>
        </w:rPr>
        <w:t xml:space="preserve"> </w:t>
      </w:r>
      <w:r w:rsidR="00D46BFD">
        <w:rPr>
          <w:rFonts w:ascii="Times" w:eastAsiaTheme="minorEastAsia" w:hAnsi="Times" w:cs="Arial"/>
          <w:bCs/>
          <w:szCs w:val="20"/>
        </w:rPr>
        <w:t>przepisu</w:t>
      </w:r>
      <w:r w:rsidR="000315D9">
        <w:rPr>
          <w:rFonts w:ascii="Times" w:eastAsiaTheme="minorEastAsia" w:hAnsi="Times" w:cs="Arial"/>
          <w:bCs/>
          <w:szCs w:val="20"/>
        </w:rPr>
        <w:t xml:space="preserve"> </w:t>
      </w:r>
      <w:r w:rsidR="00BA5AF0" w:rsidRPr="00BA5AF0">
        <w:rPr>
          <w:rFonts w:ascii="Times" w:eastAsiaTheme="minorEastAsia" w:hAnsi="Times" w:cs="Arial"/>
          <w:bCs/>
          <w:szCs w:val="20"/>
        </w:rPr>
        <w:t xml:space="preserve">§ 25 </w:t>
      </w:r>
      <w:r w:rsidR="008F71A9">
        <w:rPr>
          <w:rFonts w:ascii="Times" w:eastAsiaTheme="minorEastAsia" w:hAnsi="Times" w:cs="Arial"/>
          <w:bCs/>
          <w:szCs w:val="20"/>
        </w:rPr>
        <w:t xml:space="preserve">w </w:t>
      </w:r>
      <w:r w:rsidR="00BA5AF0" w:rsidRPr="00BA5AF0">
        <w:rPr>
          <w:rFonts w:ascii="Times" w:eastAsiaTheme="minorEastAsia" w:hAnsi="Times" w:cs="Arial"/>
          <w:bCs/>
          <w:szCs w:val="20"/>
        </w:rPr>
        <w:t>ust. 2</w:t>
      </w:r>
      <w:r w:rsidR="00BA5AF0">
        <w:rPr>
          <w:rFonts w:ascii="Times" w:eastAsiaTheme="minorEastAsia" w:hAnsi="Times" w:cs="Arial"/>
          <w:bCs/>
          <w:szCs w:val="20"/>
        </w:rPr>
        <w:t xml:space="preserve"> pkt 7, 8 </w:t>
      </w:r>
      <w:r w:rsidR="00B2616F">
        <w:rPr>
          <w:rFonts w:ascii="Times" w:eastAsiaTheme="minorEastAsia" w:hAnsi="Times" w:cs="Arial"/>
          <w:bCs/>
          <w:szCs w:val="20"/>
        </w:rPr>
        <w:t>i</w:t>
      </w:r>
      <w:r w:rsidR="00BA5AF0">
        <w:rPr>
          <w:rFonts w:ascii="Times" w:eastAsiaTheme="minorEastAsia" w:hAnsi="Times" w:cs="Arial"/>
          <w:bCs/>
          <w:szCs w:val="20"/>
        </w:rPr>
        <w:t xml:space="preserve"> 12</w:t>
      </w:r>
      <w:r w:rsidR="00D46BFD">
        <w:rPr>
          <w:rFonts w:ascii="Times" w:eastAsiaTheme="minorEastAsia" w:hAnsi="Times" w:cs="Arial"/>
          <w:bCs/>
          <w:szCs w:val="20"/>
        </w:rPr>
        <w:t xml:space="preserve"> nie stosuje się</w:t>
      </w:r>
      <w:r w:rsidR="00BA5AF0">
        <w:rPr>
          <w:rFonts w:ascii="Times" w:eastAsiaTheme="minorEastAsia" w:hAnsi="Times" w:cs="Arial"/>
          <w:bCs/>
          <w:szCs w:val="20"/>
        </w:rPr>
        <w:t>.</w:t>
      </w:r>
    </w:p>
    <w:p w14:paraId="5B884E17" w14:textId="3FECC939"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lastRenderedPageBreak/>
        <w:t>§ 27</w:t>
      </w:r>
      <w:r w:rsidR="00FF43B2" w:rsidRPr="00FF43B2">
        <w:rPr>
          <w:rFonts w:ascii="Times" w:eastAsiaTheme="minorEastAsia" w:hAnsi="Times" w:cs="Arial"/>
          <w:b/>
          <w:szCs w:val="20"/>
        </w:rPr>
        <w:t>.</w:t>
      </w:r>
      <w:r w:rsidR="00FF43B2" w:rsidRPr="00FF43B2">
        <w:rPr>
          <w:rFonts w:ascii="Times" w:eastAsiaTheme="minorEastAsia" w:hAnsi="Times" w:cs="Arial"/>
          <w:szCs w:val="20"/>
        </w:rPr>
        <w:t> Wyniki banku przyjmowane w celu określenia zmiennych składników wynagrodzenia powinny uwzględniać koszt ryzyka banku, koszt kapitału i ryzyko płynności w</w:t>
      </w:r>
      <w:r w:rsidR="00720C08">
        <w:rPr>
          <w:rFonts w:ascii="Times" w:eastAsiaTheme="minorEastAsia" w:hAnsi="Times" w:cs="Arial"/>
          <w:szCs w:val="20"/>
        </w:rPr>
        <w:t> </w:t>
      </w:r>
      <w:r w:rsidR="00FF43B2" w:rsidRPr="00FF43B2">
        <w:rPr>
          <w:rFonts w:ascii="Times" w:eastAsiaTheme="minorEastAsia" w:hAnsi="Times" w:cs="Arial"/>
          <w:szCs w:val="20"/>
        </w:rPr>
        <w:t>perspektywie długo</w:t>
      </w:r>
      <w:r w:rsidR="00095F59">
        <w:rPr>
          <w:rFonts w:ascii="Times" w:eastAsiaTheme="minorEastAsia" w:hAnsi="Times" w:cs="Arial"/>
          <w:szCs w:val="20"/>
        </w:rPr>
        <w:t>terminowej, z zastrzeżeniem § 30</w:t>
      </w:r>
      <w:r w:rsidR="00FF43B2" w:rsidRPr="00FF43B2">
        <w:rPr>
          <w:rFonts w:ascii="Times" w:eastAsiaTheme="minorEastAsia" w:hAnsi="Times" w:cs="Arial"/>
          <w:szCs w:val="20"/>
        </w:rPr>
        <w:t xml:space="preserve"> ust. 3.</w:t>
      </w:r>
    </w:p>
    <w:p w14:paraId="1728AABD" w14:textId="725817EC" w:rsidR="00FF43B2" w:rsidRPr="00B509A9"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28</w:t>
      </w:r>
      <w:r w:rsidR="00FF43B2" w:rsidRPr="00FF43B2">
        <w:rPr>
          <w:rFonts w:ascii="Times" w:eastAsiaTheme="minorEastAsia" w:hAnsi="Times" w:cs="Arial"/>
          <w:b/>
          <w:szCs w:val="20"/>
        </w:rPr>
        <w:t>.</w:t>
      </w:r>
      <w:r w:rsidR="00FF43B2" w:rsidRPr="00FF43B2">
        <w:rPr>
          <w:rFonts w:ascii="Times" w:eastAsiaTheme="minorEastAsia" w:hAnsi="Times" w:cs="Arial"/>
          <w:szCs w:val="20"/>
        </w:rPr>
        <w:t> Kierownicy komórki audytu wewnętrznego, komórki do spraw zgodności</w:t>
      </w:r>
      <w:r w:rsidR="00FF43B2" w:rsidRPr="00B509A9">
        <w:rPr>
          <w:rFonts w:ascii="Times" w:eastAsiaTheme="minorEastAsia" w:hAnsi="Times" w:cs="Arial"/>
          <w:szCs w:val="20"/>
        </w:rPr>
        <w:t xml:space="preserve">, komórki prawnej, komórek organizacyjnych odpowiedzialnych za zarządzanie ryzykiem na drugim poziomie w zakresie, o którym mowa w § 3 </w:t>
      </w:r>
      <w:r w:rsidR="008F71A9" w:rsidRPr="00B509A9">
        <w:rPr>
          <w:rFonts w:ascii="Times" w:eastAsiaTheme="minorEastAsia" w:hAnsi="Times" w:cs="Arial"/>
          <w:szCs w:val="20"/>
        </w:rPr>
        <w:t xml:space="preserve">w </w:t>
      </w:r>
      <w:r w:rsidR="00FF43B2" w:rsidRPr="00B509A9">
        <w:rPr>
          <w:rFonts w:ascii="Times" w:eastAsiaTheme="minorEastAsia" w:hAnsi="Times" w:cs="Arial"/>
          <w:szCs w:val="20"/>
        </w:rPr>
        <w:t xml:space="preserve">ust. 3 </w:t>
      </w:r>
      <w:r w:rsidR="008F71A9" w:rsidRPr="00B509A9">
        <w:rPr>
          <w:rFonts w:ascii="Times" w:eastAsiaTheme="minorEastAsia" w:hAnsi="Times" w:cs="Arial"/>
          <w:szCs w:val="20"/>
        </w:rPr>
        <w:t xml:space="preserve">w </w:t>
      </w:r>
      <w:r w:rsidR="00FF43B2" w:rsidRPr="00B509A9">
        <w:rPr>
          <w:rFonts w:ascii="Times" w:eastAsiaTheme="minorEastAsia" w:hAnsi="Times" w:cs="Arial"/>
          <w:szCs w:val="20"/>
        </w:rPr>
        <w:t>pkt 1 oraz za sprawy kadrowe, są wynagradzani w zakresie wynagrodzenia zmiennego za osiągnięcie celów wynikających z</w:t>
      </w:r>
      <w:r w:rsidR="00720C08" w:rsidRPr="00B509A9">
        <w:rPr>
          <w:rFonts w:ascii="Times" w:eastAsiaTheme="minorEastAsia" w:hAnsi="Times" w:cs="Arial"/>
          <w:szCs w:val="20"/>
        </w:rPr>
        <w:t> </w:t>
      </w:r>
      <w:r w:rsidR="00FF43B2" w:rsidRPr="00B509A9">
        <w:rPr>
          <w:rFonts w:ascii="Times" w:eastAsiaTheme="minorEastAsia" w:hAnsi="Times" w:cs="Arial"/>
          <w:szCs w:val="20"/>
        </w:rPr>
        <w:t>pełnionych przez nich funkcji, a ich wynagrodzenie nie może być uzależnione od wyników finansowych uzyskiwanych w kontrolowanych przez nich obszarach działalności banku.</w:t>
      </w:r>
    </w:p>
    <w:p w14:paraId="0E2ADB19" w14:textId="4B28F6EE"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sidRPr="00B509A9">
        <w:rPr>
          <w:rFonts w:ascii="Times" w:eastAsiaTheme="minorEastAsia" w:hAnsi="Times" w:cs="Arial"/>
          <w:b/>
          <w:szCs w:val="20"/>
        </w:rPr>
        <w:t>§ 29</w:t>
      </w:r>
      <w:r w:rsidR="00FF43B2" w:rsidRPr="00B509A9">
        <w:rPr>
          <w:rFonts w:ascii="Times" w:eastAsiaTheme="minorEastAsia" w:hAnsi="Times" w:cs="Arial"/>
          <w:b/>
          <w:szCs w:val="20"/>
        </w:rPr>
        <w:t>.</w:t>
      </w:r>
      <w:r w:rsidR="00FF43B2" w:rsidRPr="00B509A9">
        <w:rPr>
          <w:rFonts w:ascii="Times" w:eastAsiaTheme="minorEastAsia" w:hAnsi="Times" w:cs="Arial"/>
          <w:szCs w:val="20"/>
        </w:rPr>
        <w:t> Zmienne składniki wynagrodzenia osób</w:t>
      </w:r>
      <w:r w:rsidR="00D46BFD" w:rsidRPr="00B509A9">
        <w:rPr>
          <w:rFonts w:ascii="Times" w:eastAsiaTheme="minorEastAsia" w:hAnsi="Times" w:cs="Arial"/>
          <w:szCs w:val="20"/>
        </w:rPr>
        <w:t>,</w:t>
      </w:r>
      <w:r w:rsidR="00FF43B2" w:rsidRPr="00B509A9">
        <w:rPr>
          <w:rFonts w:ascii="Times" w:eastAsiaTheme="minorEastAsia" w:hAnsi="Times" w:cs="Arial"/>
          <w:szCs w:val="20"/>
        </w:rPr>
        <w:t xml:space="preserve"> o których mowa w § 24, odpowiedzialnych za zarządzanie ryzykiem na drugim poziomie w zakresie, o którym mowa w § 3 </w:t>
      </w:r>
      <w:r w:rsidR="008F71A9" w:rsidRPr="00B509A9">
        <w:rPr>
          <w:rFonts w:ascii="Times" w:eastAsiaTheme="minorEastAsia" w:hAnsi="Times" w:cs="Arial"/>
          <w:szCs w:val="20"/>
        </w:rPr>
        <w:t xml:space="preserve">w </w:t>
      </w:r>
      <w:r w:rsidR="00FF43B2" w:rsidRPr="00B509A9">
        <w:rPr>
          <w:rFonts w:ascii="Times" w:eastAsiaTheme="minorEastAsia" w:hAnsi="Times" w:cs="Arial"/>
          <w:szCs w:val="20"/>
        </w:rPr>
        <w:t xml:space="preserve">ust. 3 </w:t>
      </w:r>
      <w:r w:rsidR="008F71A9" w:rsidRPr="00B509A9">
        <w:rPr>
          <w:rFonts w:ascii="Times" w:eastAsiaTheme="minorEastAsia" w:hAnsi="Times" w:cs="Arial"/>
          <w:szCs w:val="20"/>
        </w:rPr>
        <w:t xml:space="preserve">w </w:t>
      </w:r>
      <w:r w:rsidR="00FF43B2" w:rsidRPr="00B509A9">
        <w:rPr>
          <w:rFonts w:ascii="Times" w:eastAsiaTheme="minorEastAsia" w:hAnsi="Times" w:cs="Arial"/>
          <w:szCs w:val="20"/>
        </w:rPr>
        <w:t>pkt</w:t>
      </w:r>
      <w:r w:rsidR="008F71A9" w:rsidRPr="00B509A9">
        <w:rPr>
          <w:rFonts w:ascii="Times" w:eastAsiaTheme="minorEastAsia" w:hAnsi="Times" w:cs="Arial"/>
          <w:szCs w:val="20"/>
        </w:rPr>
        <w:t> </w:t>
      </w:r>
      <w:r w:rsidR="00FF43B2" w:rsidRPr="00B509A9">
        <w:rPr>
          <w:rFonts w:ascii="Times" w:eastAsiaTheme="minorEastAsia" w:hAnsi="Times" w:cs="Arial"/>
          <w:szCs w:val="20"/>
        </w:rPr>
        <w:t>1, kierowanie komórką do spraw zgodności oraz kierowanie komórką audytu</w:t>
      </w:r>
      <w:r w:rsidR="00FF43B2" w:rsidRPr="00FF43B2">
        <w:rPr>
          <w:rFonts w:ascii="Times" w:eastAsiaTheme="minorEastAsia" w:hAnsi="Times" w:cs="Arial"/>
          <w:szCs w:val="20"/>
        </w:rPr>
        <w:t xml:space="preserve"> wewnętrznego, są opiniowane i monitorowane przez komitet do spraw wynagrodzeń lub, jeżeli nie powołano takiego komitetu, przez radę nadzorczą banku.</w:t>
      </w:r>
    </w:p>
    <w:p w14:paraId="1D23F7AB" w14:textId="0288C123"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30</w:t>
      </w:r>
      <w:r w:rsidR="00FF43B2" w:rsidRPr="00FF43B2">
        <w:rPr>
          <w:rFonts w:ascii="Times" w:eastAsiaTheme="minorEastAsia" w:hAnsi="Times" w:cs="Arial"/>
          <w:b/>
          <w:szCs w:val="20"/>
        </w:rPr>
        <w:t>.</w:t>
      </w:r>
      <w:r w:rsidR="000F3DDB">
        <w:rPr>
          <w:rFonts w:ascii="Times" w:eastAsiaTheme="minorEastAsia" w:hAnsi="Times" w:cs="Arial"/>
          <w:szCs w:val="20"/>
        </w:rPr>
        <w:t xml:space="preserve"> 1. </w:t>
      </w:r>
      <w:r w:rsidR="00FF43B2" w:rsidRPr="00FF43B2">
        <w:rPr>
          <w:rFonts w:ascii="Times" w:eastAsiaTheme="minorEastAsia" w:hAnsi="Times" w:cs="Arial"/>
          <w:szCs w:val="20"/>
        </w:rPr>
        <w:t>Wdrożenie polityki wynagrodzeń podlega niezależnemu wewnętrznemu przeglądowi dokonywanemu nie rzadziej niż raz w roku. Raport z przeglądu przedstawiany jest radzie nadzorczej i komitetowi do spraw wynagrodzeń, jeśli taki komitet został powołany.</w:t>
      </w:r>
    </w:p>
    <w:p w14:paraId="07E12DB2" w14:textId="02D28F7C"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Bank stosuje</w:t>
      </w:r>
      <w:r w:rsidR="004D6D0C">
        <w:rPr>
          <w:rFonts w:ascii="Times" w:eastAsiaTheme="minorEastAsia" w:hAnsi="Times" w:cs="Arial"/>
          <w:bCs/>
          <w:szCs w:val="20"/>
        </w:rPr>
        <w:t xml:space="preserve"> przepisy niniejszego rozdziału</w:t>
      </w:r>
      <w:r w:rsidRPr="00FF43B2">
        <w:rPr>
          <w:rFonts w:ascii="Times" w:eastAsiaTheme="minorEastAsia" w:hAnsi="Times" w:cs="Arial"/>
          <w:bCs/>
          <w:szCs w:val="20"/>
        </w:rPr>
        <w:t xml:space="preserve"> odpowiednio do formy prawnej w jakiej działa, rozmiaru działalności, ryzyka związanego z prowadzoną działalnością, wewnętrznej organizacji oraz charakteru, zakresu i stopnia złożoności prowadzonej działalności. Polityka wynagrodzeń w podmiotach zależnych banku powinna być zgodna z zasadami określonymi w</w:t>
      </w:r>
      <w:r w:rsidR="00720C08">
        <w:rPr>
          <w:rFonts w:ascii="Times" w:eastAsiaTheme="minorEastAsia" w:hAnsi="Times" w:cs="Arial"/>
          <w:bCs/>
          <w:szCs w:val="20"/>
        </w:rPr>
        <w:t> </w:t>
      </w:r>
      <w:r w:rsidRPr="00FF43B2">
        <w:rPr>
          <w:rFonts w:ascii="Times" w:eastAsiaTheme="minorEastAsia" w:hAnsi="Times" w:cs="Arial"/>
          <w:bCs/>
          <w:szCs w:val="20"/>
        </w:rPr>
        <w:t>niniejszym rozdziale, z uwzględnieniem rodzaju działalności prowadzonej przez te podmioty.</w:t>
      </w:r>
    </w:p>
    <w:p w14:paraId="64A2BF95" w14:textId="1DA611EB" w:rsidR="00FF43B2" w:rsidRPr="00DD4E2F"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 xml:space="preserve">W Banku Gospodarstwa Krajowego polityki wynagrodzeń nie stosuje się do pracowników, o których mowa w ustawie z dnia 9 czerwca 2016 r. o zasadach kształtowania wynagrodzeń osób kierujących niektórymi spółkami </w:t>
      </w:r>
      <w:r w:rsidRPr="00DD4E2F">
        <w:rPr>
          <w:rFonts w:ascii="Times" w:eastAsiaTheme="minorEastAsia" w:hAnsi="Times" w:cs="Arial"/>
          <w:bCs/>
          <w:szCs w:val="20"/>
        </w:rPr>
        <w:t xml:space="preserve">(Dz. U. </w:t>
      </w:r>
      <w:r w:rsidR="00DD4E2F">
        <w:rPr>
          <w:rFonts w:ascii="Times" w:eastAsiaTheme="minorEastAsia" w:hAnsi="Times" w:cs="Arial"/>
          <w:bCs/>
          <w:szCs w:val="20"/>
        </w:rPr>
        <w:t xml:space="preserve">z 2020 r. </w:t>
      </w:r>
      <w:r w:rsidRPr="00DD4E2F">
        <w:rPr>
          <w:rFonts w:ascii="Times" w:eastAsiaTheme="minorEastAsia" w:hAnsi="Times" w:cs="Arial"/>
          <w:bCs/>
          <w:szCs w:val="20"/>
        </w:rPr>
        <w:t>poz.</w:t>
      </w:r>
      <w:r w:rsidR="00DD4E2F">
        <w:rPr>
          <w:rFonts w:ascii="Times" w:eastAsiaTheme="minorEastAsia" w:hAnsi="Times" w:cs="Arial"/>
          <w:bCs/>
          <w:szCs w:val="20"/>
        </w:rPr>
        <w:t xml:space="preserve"> 1907</w:t>
      </w:r>
      <w:r w:rsidRPr="00FF43B2">
        <w:rPr>
          <w:rFonts w:ascii="Times" w:eastAsiaTheme="minorEastAsia" w:hAnsi="Times" w:cs="Arial"/>
          <w:bCs/>
          <w:szCs w:val="20"/>
        </w:rPr>
        <w:t xml:space="preserve">). Składniki wynagrodzenia, o których mowa w § 25 </w:t>
      </w:r>
      <w:r w:rsidR="008F71A9">
        <w:rPr>
          <w:rFonts w:ascii="Times" w:eastAsiaTheme="minorEastAsia" w:hAnsi="Times" w:cs="Arial"/>
          <w:bCs/>
          <w:szCs w:val="20"/>
        </w:rPr>
        <w:t xml:space="preserve">w </w:t>
      </w:r>
      <w:r w:rsidRPr="00FF43B2">
        <w:rPr>
          <w:rFonts w:ascii="Times" w:eastAsiaTheme="minorEastAsia" w:hAnsi="Times" w:cs="Arial"/>
          <w:bCs/>
          <w:szCs w:val="20"/>
        </w:rPr>
        <w:t>ust</w:t>
      </w:r>
      <w:r w:rsidR="000F7CAA">
        <w:rPr>
          <w:rFonts w:ascii="Times" w:eastAsiaTheme="minorEastAsia" w:hAnsi="Times" w:cs="Arial"/>
          <w:bCs/>
          <w:szCs w:val="20"/>
        </w:rPr>
        <w:t xml:space="preserve">. 1 </w:t>
      </w:r>
      <w:r w:rsidR="008F71A9">
        <w:rPr>
          <w:rFonts w:ascii="Times" w:eastAsiaTheme="minorEastAsia" w:hAnsi="Times" w:cs="Arial"/>
          <w:bCs/>
          <w:szCs w:val="20"/>
        </w:rPr>
        <w:t xml:space="preserve">w </w:t>
      </w:r>
      <w:r w:rsidR="000F7CAA">
        <w:rPr>
          <w:rFonts w:ascii="Times" w:eastAsiaTheme="minorEastAsia" w:hAnsi="Times" w:cs="Arial"/>
          <w:bCs/>
          <w:szCs w:val="20"/>
        </w:rPr>
        <w:t>pkt 1 i 2, tych pracowników,</w:t>
      </w:r>
      <w:r w:rsidRPr="00FF43B2">
        <w:rPr>
          <w:rFonts w:ascii="Times" w:eastAsiaTheme="minorEastAsia" w:hAnsi="Times" w:cs="Arial"/>
          <w:bCs/>
          <w:szCs w:val="20"/>
        </w:rPr>
        <w:t xml:space="preserve"> ustala się zgodnie z art. 11a ustawy z dnia 14 marca 2003 r. o Banku Gospodarstwa Krajowego (</w:t>
      </w:r>
      <w:r w:rsidR="00DD4E2F">
        <w:rPr>
          <w:rFonts w:ascii="Times" w:eastAsiaTheme="minorEastAsia" w:hAnsi="Times" w:cs="Arial"/>
          <w:bCs/>
          <w:szCs w:val="20"/>
        </w:rPr>
        <w:t>Dz. U. z 2020 r. poz. 1198</w:t>
      </w:r>
      <w:r w:rsidRPr="00DD4E2F">
        <w:rPr>
          <w:rFonts w:ascii="Times" w:eastAsiaTheme="minorEastAsia" w:hAnsi="Times" w:cs="Arial"/>
          <w:bCs/>
          <w:szCs w:val="20"/>
        </w:rPr>
        <w:t>).</w:t>
      </w:r>
    </w:p>
    <w:p w14:paraId="529CA0A1" w14:textId="77777777" w:rsidR="00FF43B2" w:rsidRPr="00FF43B2" w:rsidRDefault="00FF43B2" w:rsidP="00FF43B2">
      <w:pPr>
        <w:keepNext/>
        <w:suppressAutoHyphens/>
        <w:spacing w:before="120" w:line="360" w:lineRule="auto"/>
        <w:jc w:val="center"/>
        <w:rPr>
          <w:rFonts w:ascii="Times" w:eastAsiaTheme="minorEastAsia" w:hAnsi="Times" w:cs="Arial"/>
          <w:bCs/>
          <w:kern w:val="24"/>
        </w:rPr>
      </w:pPr>
      <w:r w:rsidRPr="00FF43B2">
        <w:rPr>
          <w:rFonts w:ascii="Times" w:eastAsiaTheme="minorEastAsia" w:hAnsi="Times" w:cs="Arial"/>
          <w:bCs/>
          <w:kern w:val="24"/>
        </w:rPr>
        <w:lastRenderedPageBreak/>
        <w:t>Rozdział 4</w:t>
      </w:r>
    </w:p>
    <w:p w14:paraId="5DCB10BC" w14:textId="77777777" w:rsidR="00FF43B2" w:rsidRPr="00FF43B2" w:rsidRDefault="00FF43B2" w:rsidP="00FF43B2">
      <w:pPr>
        <w:keepNext/>
        <w:suppressAutoHyphens/>
        <w:spacing w:before="120" w:line="360" w:lineRule="auto"/>
        <w:jc w:val="center"/>
        <w:rPr>
          <w:rFonts w:ascii="Times" w:eastAsiaTheme="minorEastAsia" w:hAnsi="Times"/>
          <w:b/>
          <w:bCs/>
        </w:rPr>
      </w:pPr>
      <w:r w:rsidRPr="00FF43B2">
        <w:rPr>
          <w:rFonts w:ascii="Times" w:eastAsiaTheme="minorEastAsia" w:hAnsi="Times"/>
          <w:b/>
          <w:bCs/>
        </w:rPr>
        <w:t>System kontroli wewnętrznej</w:t>
      </w:r>
    </w:p>
    <w:p w14:paraId="524DEABE" w14:textId="0FAEE1F7"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31</w:t>
      </w:r>
      <w:r w:rsidR="00FF43B2" w:rsidRPr="00FF43B2">
        <w:rPr>
          <w:rFonts w:ascii="Times" w:eastAsiaTheme="minorEastAsia" w:hAnsi="Times" w:cs="Arial"/>
          <w:b/>
          <w:szCs w:val="20"/>
        </w:rPr>
        <w:t>.</w:t>
      </w:r>
      <w:r w:rsidR="00FF43B2" w:rsidRPr="00FF43B2">
        <w:rPr>
          <w:rFonts w:ascii="Times" w:eastAsiaTheme="minorEastAsia" w:hAnsi="Times" w:cs="Arial"/>
          <w:szCs w:val="20"/>
        </w:rPr>
        <w:t> System kontroli wewnętrznej funkcjonuje w sposób zapewniający osiąganie celów, o których mowa w art. 9c ust. 1 ustawy – Prawo bankowe.</w:t>
      </w:r>
    </w:p>
    <w:p w14:paraId="12334AD3" w14:textId="2BFB816C"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32</w:t>
      </w:r>
      <w:r w:rsidR="00FF43B2" w:rsidRPr="00FF43B2">
        <w:rPr>
          <w:rFonts w:ascii="Times" w:eastAsiaTheme="minorEastAsia" w:hAnsi="Times" w:cs="Arial"/>
          <w:b/>
          <w:szCs w:val="20"/>
        </w:rPr>
        <w:t>.</w:t>
      </w:r>
      <w:r w:rsidR="00FF43B2" w:rsidRPr="00FF43B2">
        <w:rPr>
          <w:rFonts w:ascii="Times" w:eastAsiaTheme="minorEastAsia" w:hAnsi="Times" w:cs="Arial"/>
          <w:szCs w:val="20"/>
        </w:rPr>
        <w:t> 1. Bank wyodrębnia procesy uznane za istotne w oparciu o strategię zarządzania bankiem, model biznesowy banku, wpływ danego procesu na wynik finansowy i adekwatność kapitałową banku, strategię zarządzania ryzykiem oraz apetyt na ryzyko.</w:t>
      </w:r>
    </w:p>
    <w:p w14:paraId="54CA4549"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Bank dokonuje powiązania procesów uznanych za istotne z celami, o których mowa w</w:t>
      </w:r>
      <w:r w:rsidR="00720C08">
        <w:rPr>
          <w:rFonts w:ascii="Times" w:eastAsiaTheme="minorEastAsia" w:hAnsi="Times" w:cs="Arial"/>
          <w:bCs/>
          <w:szCs w:val="20"/>
        </w:rPr>
        <w:t> </w:t>
      </w:r>
      <w:r w:rsidRPr="00FF43B2">
        <w:rPr>
          <w:rFonts w:ascii="Times" w:eastAsiaTheme="minorEastAsia" w:hAnsi="Times" w:cs="Arial"/>
          <w:bCs/>
          <w:szCs w:val="20"/>
        </w:rPr>
        <w:t>art. 9c ust. 1 ustawy – Prawo bankowe.</w:t>
      </w:r>
    </w:p>
    <w:p w14:paraId="6ED0EA0B" w14:textId="74325E7C"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33</w:t>
      </w:r>
      <w:r w:rsidR="00FF43B2" w:rsidRPr="00FF43B2">
        <w:rPr>
          <w:rFonts w:ascii="Times" w:eastAsiaTheme="minorEastAsia" w:hAnsi="Times" w:cs="Arial"/>
          <w:b/>
          <w:szCs w:val="20"/>
        </w:rPr>
        <w:t>.</w:t>
      </w:r>
      <w:r w:rsidR="00FF43B2" w:rsidRPr="00FF43B2">
        <w:rPr>
          <w:rFonts w:ascii="Times" w:eastAsiaTheme="minorEastAsia" w:hAnsi="Times" w:cs="Arial"/>
          <w:szCs w:val="20"/>
        </w:rPr>
        <w:t> 1. Do obowiązków zarządu banku należy zaprojektowanie, wprowadzenie oraz zapewnianie we wszystkich jednostkach organizacyjnych, komórkach organizacyjnych i</w:t>
      </w:r>
      <w:r w:rsidR="00720C08">
        <w:rPr>
          <w:rFonts w:ascii="Times" w:eastAsiaTheme="minorEastAsia" w:hAnsi="Times" w:cs="Arial"/>
          <w:szCs w:val="20"/>
        </w:rPr>
        <w:t> </w:t>
      </w:r>
      <w:r w:rsidR="00FF43B2" w:rsidRPr="00FF43B2">
        <w:rPr>
          <w:rFonts w:ascii="Times" w:eastAsiaTheme="minorEastAsia" w:hAnsi="Times" w:cs="Arial"/>
          <w:szCs w:val="20"/>
        </w:rPr>
        <w:t>stanowiskach organizacyjnych banku, funkcjonowania adekwatnego i skutecznego systemu kontroli wewnętrznej, oraz zapewnia ni</w:t>
      </w:r>
      <w:r w:rsidR="00095F59">
        <w:rPr>
          <w:rFonts w:ascii="Times" w:eastAsiaTheme="minorEastAsia" w:hAnsi="Times" w:cs="Arial"/>
          <w:szCs w:val="20"/>
        </w:rPr>
        <w:t>ezależność, o której mowa w § 40</w:t>
      </w:r>
      <w:r w:rsidR="00FF43B2" w:rsidRPr="00FF43B2">
        <w:rPr>
          <w:rFonts w:ascii="Times" w:eastAsiaTheme="minorEastAsia" w:hAnsi="Times" w:cs="Arial"/>
          <w:szCs w:val="20"/>
        </w:rPr>
        <w:t xml:space="preserve">, i środki </w:t>
      </w:r>
      <w:r w:rsidR="00095F59">
        <w:rPr>
          <w:rFonts w:ascii="Times" w:eastAsiaTheme="minorEastAsia" w:hAnsi="Times" w:cs="Arial"/>
          <w:szCs w:val="20"/>
        </w:rPr>
        <w:t>finansowe, o których mowa w § 41</w:t>
      </w:r>
      <w:r w:rsidR="00FF43B2" w:rsidRPr="00FF43B2">
        <w:rPr>
          <w:rFonts w:ascii="Times" w:eastAsiaTheme="minorEastAsia" w:hAnsi="Times" w:cs="Arial"/>
          <w:szCs w:val="20"/>
        </w:rPr>
        <w:t xml:space="preserve"> </w:t>
      </w:r>
      <w:r w:rsidR="008F71A9">
        <w:rPr>
          <w:rFonts w:ascii="Times" w:eastAsiaTheme="minorEastAsia" w:hAnsi="Times" w:cs="Arial"/>
          <w:szCs w:val="20"/>
        </w:rPr>
        <w:t xml:space="preserve">w </w:t>
      </w:r>
      <w:r w:rsidR="00FF43B2" w:rsidRPr="00FF43B2">
        <w:rPr>
          <w:rFonts w:ascii="Times" w:eastAsiaTheme="minorEastAsia" w:hAnsi="Times" w:cs="Arial"/>
          <w:szCs w:val="20"/>
        </w:rPr>
        <w:t>ust. 3.</w:t>
      </w:r>
    </w:p>
    <w:p w14:paraId="5FAF90BF"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Zarząd banku zapewnia funkcjonowanie systemu kontroli wewnętrznej w podmiotach zależnych.</w:t>
      </w:r>
    </w:p>
    <w:p w14:paraId="6D50C6D3"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3. Zarząd banku podejmuje działania mające na celu zapewnienie ciągłości działania systemu kontroli wewnętrznej, w tym właściwej współpracy wszystkich pracowników banku w ramach funkcji kontroli oraz współpracy z komórką do spraw zgodności, komórką audytu wewnętrznego, a także zapewnienie dostępu pracownikom tych komórek do niezbędnych dokumentów źródłowych, w tym zawierających informacje prawnie chronione w związku z</w:t>
      </w:r>
      <w:r w:rsidR="00720C08">
        <w:rPr>
          <w:rFonts w:ascii="Times" w:eastAsiaTheme="minorEastAsia" w:hAnsi="Times" w:cs="Arial"/>
          <w:bCs/>
          <w:szCs w:val="20"/>
        </w:rPr>
        <w:t> </w:t>
      </w:r>
      <w:r w:rsidRPr="00FF43B2">
        <w:rPr>
          <w:rFonts w:ascii="Times" w:eastAsiaTheme="minorEastAsia" w:hAnsi="Times" w:cs="Arial"/>
          <w:bCs/>
          <w:szCs w:val="20"/>
        </w:rPr>
        <w:t>wykonywaniem przez nich obowiązków służbowych.</w:t>
      </w:r>
    </w:p>
    <w:p w14:paraId="4EE88BE1"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4. W przypadku wykrycia nieprawidłowości przez system kontroli wewnętrznej zarząd banku podejmuje odpowiednie działania w celu usunięcia stwierdzonych nieprawidłowości, w</w:t>
      </w:r>
      <w:r w:rsidR="00720C08">
        <w:rPr>
          <w:rFonts w:ascii="Times" w:eastAsiaTheme="minorEastAsia" w:hAnsi="Times" w:cs="Arial"/>
          <w:bCs/>
          <w:szCs w:val="20"/>
        </w:rPr>
        <w:t> </w:t>
      </w:r>
      <w:r w:rsidRPr="00FF43B2">
        <w:rPr>
          <w:rFonts w:ascii="Times" w:eastAsiaTheme="minorEastAsia" w:hAnsi="Times" w:cs="Arial"/>
          <w:bCs/>
          <w:szCs w:val="20"/>
        </w:rPr>
        <w:t>tym określone środki naprawcze i dyscyplinujące.</w:t>
      </w:r>
    </w:p>
    <w:p w14:paraId="4A4B2110"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5. W ramach zapewniania przez system kontroli wewnętrznej przestrzegania przepisów prawa, regulacji wewnętrznych oraz standardów rynkowych:</w:t>
      </w:r>
    </w:p>
    <w:p w14:paraId="3F4032FC"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zarząd banku odpowiada za efektywne zarządzanie w banku ryzykiem braku zgodności, rozumianym jako ryzyko skutków nieprzestrzegania przepisów prawa, regulacji wewnętrznych oraz standardów rynkowych;</w:t>
      </w:r>
    </w:p>
    <w:p w14:paraId="1CF0D506"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lastRenderedPageBreak/>
        <w:t>2)</w:t>
      </w:r>
      <w:r w:rsidRPr="00FF43B2">
        <w:rPr>
          <w:rFonts w:ascii="Times" w:eastAsiaTheme="minorEastAsia" w:hAnsi="Times" w:cs="Arial"/>
          <w:bCs/>
          <w:szCs w:val="20"/>
        </w:rPr>
        <w:tab/>
        <w:t>zarząd banku odpowiada za opracowanie polityki zgodności, zapewnienie jej przestrzegania i składanie radzie nadzorczej lub komitetowi audytu, jeżeli został powołany, raportów w sprawie zarządzania w banku ryzykiem braku zgodności;</w:t>
      </w:r>
    </w:p>
    <w:p w14:paraId="5E291B19" w14:textId="7D964965"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polityka zgodności zawiera podstawowe zasady zapewniania zgodności działania banku z przepisami prawa, regulacjami wewnętrznymi</w:t>
      </w:r>
      <w:r w:rsidR="003F06B4">
        <w:rPr>
          <w:rFonts w:ascii="Times" w:eastAsiaTheme="minorEastAsia" w:hAnsi="Times" w:cs="Arial"/>
          <w:bCs/>
          <w:szCs w:val="20"/>
        </w:rPr>
        <w:t xml:space="preserve"> banku</w:t>
      </w:r>
      <w:r w:rsidRPr="00FF43B2">
        <w:rPr>
          <w:rFonts w:ascii="Times" w:eastAsiaTheme="minorEastAsia" w:hAnsi="Times" w:cs="Arial"/>
          <w:bCs/>
          <w:szCs w:val="20"/>
        </w:rPr>
        <w:t xml:space="preserve"> i standardami rynkowymi przez wszystkich pracowników banku, w tym podstawowe zasady zapewniania zgodności na </w:t>
      </w:r>
      <w:r w:rsidRPr="00B509A9">
        <w:rPr>
          <w:rFonts w:ascii="Times" w:eastAsiaTheme="minorEastAsia" w:hAnsi="Times" w:cs="Arial"/>
          <w:bCs/>
          <w:szCs w:val="20"/>
        </w:rPr>
        <w:t xml:space="preserve">pierwszym poziomie, o którym mowa w § 3 </w:t>
      </w:r>
      <w:r w:rsidR="008F71A9" w:rsidRPr="00B509A9">
        <w:rPr>
          <w:rFonts w:ascii="Times" w:eastAsiaTheme="minorEastAsia" w:hAnsi="Times" w:cs="Arial"/>
          <w:bCs/>
          <w:szCs w:val="20"/>
        </w:rPr>
        <w:t xml:space="preserve">w </w:t>
      </w:r>
      <w:r w:rsidRPr="00B509A9">
        <w:rPr>
          <w:rFonts w:ascii="Times" w:eastAsiaTheme="minorEastAsia" w:hAnsi="Times" w:cs="Arial"/>
          <w:bCs/>
          <w:szCs w:val="20"/>
        </w:rPr>
        <w:t xml:space="preserve">ust. </w:t>
      </w:r>
      <w:r w:rsidR="0075687B">
        <w:rPr>
          <w:rFonts w:ascii="Times" w:eastAsiaTheme="minorEastAsia" w:hAnsi="Times" w:cs="Arial"/>
          <w:bCs/>
          <w:szCs w:val="20"/>
        </w:rPr>
        <w:t>1 pkt 1</w:t>
      </w:r>
      <w:r w:rsidRPr="00B509A9">
        <w:rPr>
          <w:rFonts w:ascii="Times" w:eastAsiaTheme="minorEastAsia" w:hAnsi="Times" w:cs="Arial"/>
          <w:bCs/>
          <w:szCs w:val="20"/>
        </w:rPr>
        <w:t>, i na drugim poziomie, o którym mowa w § 3</w:t>
      </w:r>
      <w:r w:rsidR="0075687B">
        <w:rPr>
          <w:rFonts w:ascii="Times" w:eastAsiaTheme="minorEastAsia" w:hAnsi="Times" w:cs="Arial"/>
          <w:bCs/>
          <w:szCs w:val="20"/>
        </w:rPr>
        <w:t xml:space="preserve"> </w:t>
      </w:r>
      <w:r w:rsidR="008F71A9" w:rsidRPr="00B509A9">
        <w:rPr>
          <w:rFonts w:ascii="Times" w:eastAsiaTheme="minorEastAsia" w:hAnsi="Times" w:cs="Arial"/>
          <w:bCs/>
          <w:szCs w:val="20"/>
        </w:rPr>
        <w:t xml:space="preserve">w </w:t>
      </w:r>
      <w:r w:rsidR="0075687B">
        <w:rPr>
          <w:rFonts w:ascii="Times" w:eastAsiaTheme="minorEastAsia" w:hAnsi="Times" w:cs="Arial"/>
          <w:bCs/>
          <w:szCs w:val="20"/>
        </w:rPr>
        <w:t>ust. 1</w:t>
      </w:r>
      <w:r w:rsidR="008F71A9" w:rsidRPr="00B509A9">
        <w:rPr>
          <w:rFonts w:ascii="Times" w:eastAsiaTheme="minorEastAsia" w:hAnsi="Times" w:cs="Arial"/>
          <w:bCs/>
          <w:szCs w:val="20"/>
        </w:rPr>
        <w:t xml:space="preserve"> w</w:t>
      </w:r>
      <w:r w:rsidRPr="00B509A9">
        <w:rPr>
          <w:rFonts w:ascii="Times" w:eastAsiaTheme="minorEastAsia" w:hAnsi="Times" w:cs="Arial"/>
          <w:bCs/>
          <w:szCs w:val="20"/>
        </w:rPr>
        <w:t xml:space="preserve"> pkt </w:t>
      </w:r>
      <w:r w:rsidR="0075687B">
        <w:rPr>
          <w:rFonts w:ascii="Times" w:eastAsiaTheme="minorEastAsia" w:hAnsi="Times" w:cs="Arial"/>
          <w:bCs/>
          <w:szCs w:val="20"/>
        </w:rPr>
        <w:t>3</w:t>
      </w:r>
      <w:r w:rsidRPr="00B509A9">
        <w:rPr>
          <w:rFonts w:ascii="Times" w:eastAsiaTheme="minorEastAsia" w:hAnsi="Times" w:cs="Arial"/>
          <w:bCs/>
          <w:szCs w:val="20"/>
        </w:rPr>
        <w:t>, oraz wyjaśnia główne elementy</w:t>
      </w:r>
      <w:r w:rsidRPr="00FF43B2">
        <w:rPr>
          <w:rFonts w:ascii="Times" w:eastAsiaTheme="minorEastAsia" w:hAnsi="Times" w:cs="Arial"/>
          <w:bCs/>
          <w:szCs w:val="20"/>
        </w:rPr>
        <w:t xml:space="preserve"> procesu zarządzania ryzykiem braku </w:t>
      </w:r>
      <w:r w:rsidR="00095F59">
        <w:rPr>
          <w:rFonts w:ascii="Times" w:eastAsiaTheme="minorEastAsia" w:hAnsi="Times" w:cs="Arial"/>
          <w:bCs/>
          <w:szCs w:val="20"/>
        </w:rPr>
        <w:t>zgodności, o których mowa w § 38</w:t>
      </w:r>
      <w:r w:rsidRPr="00FF43B2">
        <w:rPr>
          <w:rFonts w:ascii="Times" w:eastAsiaTheme="minorEastAsia" w:hAnsi="Times" w:cs="Arial"/>
          <w:bCs/>
          <w:szCs w:val="20"/>
        </w:rPr>
        <w:t xml:space="preserve"> </w:t>
      </w:r>
      <w:r w:rsidR="008F71A9">
        <w:rPr>
          <w:rFonts w:ascii="Times" w:eastAsiaTheme="minorEastAsia" w:hAnsi="Times" w:cs="Arial"/>
          <w:bCs/>
          <w:szCs w:val="20"/>
        </w:rPr>
        <w:t xml:space="preserve">w </w:t>
      </w:r>
      <w:r w:rsidRPr="00FF43B2">
        <w:rPr>
          <w:rFonts w:ascii="Times" w:eastAsiaTheme="minorEastAsia" w:hAnsi="Times" w:cs="Arial"/>
          <w:bCs/>
          <w:szCs w:val="20"/>
        </w:rPr>
        <w:t>pkt 4-8;</w:t>
      </w:r>
    </w:p>
    <w:p w14:paraId="6A0178B4"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t>w przypadku wykrycia nieprawidłowości w stosowaniu polityki zgodności zarząd banku podejmuje odpowiednie działania w celu usunięcia tych nieprawidłowości, w tym środki naprawcze lub dyscyplinujące.</w:t>
      </w:r>
    </w:p>
    <w:p w14:paraId="55807D70" w14:textId="5252C6E7"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34</w:t>
      </w:r>
      <w:r w:rsidR="00FF43B2" w:rsidRPr="00FF43B2">
        <w:rPr>
          <w:rFonts w:ascii="Times" w:eastAsiaTheme="minorEastAsia" w:hAnsi="Times" w:cs="Arial"/>
          <w:b/>
          <w:szCs w:val="20"/>
        </w:rPr>
        <w:t>.</w:t>
      </w:r>
      <w:r w:rsidR="00FF43B2" w:rsidRPr="00FF43B2">
        <w:rPr>
          <w:rFonts w:ascii="Times" w:eastAsiaTheme="minorEastAsia" w:hAnsi="Times" w:cs="Arial"/>
          <w:szCs w:val="20"/>
        </w:rPr>
        <w:t> Zarząd banku, nie rzadziej niż raz w roku, informuje radę nadzorczą o sposobie wypełnienia zadań, o których mowa</w:t>
      </w:r>
      <w:r w:rsidR="00095F59">
        <w:rPr>
          <w:rFonts w:ascii="Times" w:eastAsiaTheme="minorEastAsia" w:hAnsi="Times" w:cs="Arial"/>
          <w:szCs w:val="20"/>
        </w:rPr>
        <w:t xml:space="preserve"> w § 33</w:t>
      </w:r>
      <w:r w:rsidR="00FF43B2" w:rsidRPr="00FF43B2">
        <w:rPr>
          <w:rFonts w:ascii="Times" w:eastAsiaTheme="minorEastAsia" w:hAnsi="Times" w:cs="Arial"/>
          <w:szCs w:val="20"/>
        </w:rPr>
        <w:t xml:space="preserve"> </w:t>
      </w:r>
      <w:r w:rsidR="008F71A9">
        <w:rPr>
          <w:rFonts w:ascii="Times" w:eastAsiaTheme="minorEastAsia" w:hAnsi="Times" w:cs="Arial"/>
          <w:szCs w:val="20"/>
        </w:rPr>
        <w:t xml:space="preserve">w </w:t>
      </w:r>
      <w:r w:rsidR="00FF43B2" w:rsidRPr="00FF43B2">
        <w:rPr>
          <w:rFonts w:ascii="Times" w:eastAsiaTheme="minorEastAsia" w:hAnsi="Times" w:cs="Arial"/>
          <w:szCs w:val="20"/>
        </w:rPr>
        <w:t>ust. 1.</w:t>
      </w:r>
    </w:p>
    <w:p w14:paraId="3D5908AE" w14:textId="2FA2F474"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35</w:t>
      </w:r>
      <w:r w:rsidR="00FF43B2" w:rsidRPr="00FF43B2">
        <w:rPr>
          <w:rFonts w:ascii="Times" w:eastAsiaTheme="minorEastAsia" w:hAnsi="Times" w:cs="Arial"/>
          <w:b/>
          <w:szCs w:val="20"/>
        </w:rPr>
        <w:t>.</w:t>
      </w:r>
      <w:r w:rsidR="00FF43B2" w:rsidRPr="00FF43B2">
        <w:rPr>
          <w:rFonts w:ascii="Times" w:eastAsiaTheme="minorEastAsia" w:hAnsi="Times" w:cs="Arial"/>
          <w:szCs w:val="20"/>
        </w:rPr>
        <w:t> 1. Rada nadzorcza sprawuje nadzór nad wprowadzeniem systemu kontroli wewnętrznej.</w:t>
      </w:r>
    </w:p>
    <w:p w14:paraId="1BAED0A2"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W ramach nadzoru nad działalnością banku rada nadzorcza monitoruje skuteczność systemu kontroli wewnętrznej w oparciu o informacje uzyskane od komórki do spraw zgodności, komórki audytu wewnętrznego, zarządu banku oraz komitetu audytu, jeżeli został powołany.</w:t>
      </w:r>
    </w:p>
    <w:p w14:paraId="1C868D07"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3. Rada nadzorcza dokonuje corocznej oceny adekwatności i skuteczności systemu kontroli wewnętrznej, w tym corocznej oceny adekwatności i skuteczności funkcji kontroli, komórki do spraw zgodności oraz komórki audytu wewnętrznego.</w:t>
      </w:r>
    </w:p>
    <w:p w14:paraId="70DD0587"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4. Jeżeli w banku został powołany komitet audytu, rada nadzorcza przeprowadza oceny, o których mowa w ust. 3, na podstawie opinii tego komitetu.</w:t>
      </w:r>
    </w:p>
    <w:p w14:paraId="6A2A10E3"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5. W ramach zapewniania przez system kontroli wewnętrznej przestrzegania przepisów prawa, regulacji wewnętrznych oraz standardów rynkowych, rada nadzorcza banku:</w:t>
      </w:r>
    </w:p>
    <w:p w14:paraId="6AD6D69D"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nadzoruje wykonywanie obowiązków przez zarząd dotyczących zarządzania ryzykiem braku zgodności;</w:t>
      </w:r>
    </w:p>
    <w:p w14:paraId="4EF4326E"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zatwierdza politykę zgodności banku;</w:t>
      </w:r>
    </w:p>
    <w:p w14:paraId="093F874C"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co najmniej raz w roku ocenia stopień efektywności zarządzania ryzykiem braku zgodności przez bank.</w:t>
      </w:r>
    </w:p>
    <w:p w14:paraId="65362036" w14:textId="7F911CE8" w:rsidR="00FF43B2" w:rsidRPr="00FF43B2" w:rsidRDefault="00341EF1"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lastRenderedPageBreak/>
        <w:t>§ 36</w:t>
      </w:r>
      <w:r w:rsidR="00FF43B2" w:rsidRPr="00FF43B2">
        <w:rPr>
          <w:rFonts w:ascii="Times" w:eastAsiaTheme="minorEastAsia" w:hAnsi="Times" w:cs="Arial"/>
          <w:b/>
          <w:szCs w:val="20"/>
        </w:rPr>
        <w:t>.</w:t>
      </w:r>
      <w:r w:rsidR="00FF43B2" w:rsidRPr="00FF43B2">
        <w:rPr>
          <w:rFonts w:ascii="Times" w:eastAsiaTheme="minorEastAsia" w:hAnsi="Times" w:cs="Arial"/>
          <w:szCs w:val="20"/>
        </w:rPr>
        <w:t xml:space="preserve"> Na funkcję kontroli, o której mowa w art. 9c </w:t>
      </w:r>
      <w:r w:rsidR="008F71A9">
        <w:rPr>
          <w:rFonts w:ascii="Times" w:eastAsiaTheme="minorEastAsia" w:hAnsi="Times" w:cs="Arial"/>
          <w:szCs w:val="20"/>
        </w:rPr>
        <w:t xml:space="preserve">w </w:t>
      </w:r>
      <w:r w:rsidR="00FF43B2" w:rsidRPr="00FF43B2">
        <w:rPr>
          <w:rFonts w:ascii="Times" w:eastAsiaTheme="minorEastAsia" w:hAnsi="Times" w:cs="Arial"/>
          <w:szCs w:val="20"/>
        </w:rPr>
        <w:t xml:space="preserve">ust. 2 </w:t>
      </w:r>
      <w:r w:rsidR="008F71A9">
        <w:rPr>
          <w:rFonts w:ascii="Times" w:eastAsiaTheme="minorEastAsia" w:hAnsi="Times" w:cs="Arial"/>
          <w:szCs w:val="20"/>
        </w:rPr>
        <w:t xml:space="preserve">w </w:t>
      </w:r>
      <w:r w:rsidR="00FF43B2" w:rsidRPr="00FF43B2">
        <w:rPr>
          <w:rFonts w:ascii="Times" w:eastAsiaTheme="minorEastAsia" w:hAnsi="Times" w:cs="Arial"/>
          <w:szCs w:val="20"/>
        </w:rPr>
        <w:t>pkt 1 ustawy – Prawo bankowe, składają się:</w:t>
      </w:r>
    </w:p>
    <w:p w14:paraId="687E9AE5"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mechanizmy kontrolne;</w:t>
      </w:r>
    </w:p>
    <w:p w14:paraId="5C0936E1"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niezależne monitorowanie przestrzegania mechanizmów kontrolnych;</w:t>
      </w:r>
    </w:p>
    <w:p w14:paraId="688B40F5"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raportowanie w ramach funkcji kontroli.</w:t>
      </w:r>
    </w:p>
    <w:p w14:paraId="4147F46F" w14:textId="2F3BDC05" w:rsidR="00FF43B2" w:rsidRPr="00FF43B2" w:rsidRDefault="00341EF1"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37</w:t>
      </w:r>
      <w:r w:rsidR="00FF43B2" w:rsidRPr="00FF43B2">
        <w:rPr>
          <w:rFonts w:ascii="Times" w:eastAsiaTheme="minorEastAsia" w:hAnsi="Times" w:cs="Arial"/>
          <w:b/>
          <w:szCs w:val="20"/>
        </w:rPr>
        <w:t>.</w:t>
      </w:r>
      <w:r w:rsidR="00FF43B2" w:rsidRPr="00FF43B2">
        <w:rPr>
          <w:rFonts w:ascii="Times" w:eastAsiaTheme="minorEastAsia" w:hAnsi="Times" w:cs="Arial"/>
          <w:szCs w:val="20"/>
        </w:rPr>
        <w:t> 1. Bank posiada co najmniej następujące rodzaje mechanizmów kontrolnych dostosowanych do specyfiki banku:</w:t>
      </w:r>
    </w:p>
    <w:p w14:paraId="007922B7"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procedury;</w:t>
      </w:r>
    </w:p>
    <w:p w14:paraId="42357888"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podział obowiązków;</w:t>
      </w:r>
    </w:p>
    <w:p w14:paraId="185DE023"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autoryzacja, w  szczególności autoryzacja operacji finansowych i gospodarczych;</w:t>
      </w:r>
    </w:p>
    <w:p w14:paraId="646C5EC7"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t>kontrola dostępu;</w:t>
      </w:r>
    </w:p>
    <w:p w14:paraId="2C7CDDBF"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5)</w:t>
      </w:r>
      <w:r w:rsidRPr="00FF43B2">
        <w:rPr>
          <w:rFonts w:ascii="Times" w:eastAsiaTheme="minorEastAsia" w:hAnsi="Times" w:cs="Arial"/>
          <w:bCs/>
          <w:szCs w:val="20"/>
        </w:rPr>
        <w:tab/>
        <w:t>kontrola fizyczna;</w:t>
      </w:r>
    </w:p>
    <w:p w14:paraId="4D53BFFA"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6)</w:t>
      </w:r>
      <w:r w:rsidRPr="00FF43B2">
        <w:rPr>
          <w:rFonts w:ascii="Times" w:eastAsiaTheme="minorEastAsia" w:hAnsi="Times" w:cs="Arial"/>
          <w:bCs/>
          <w:szCs w:val="20"/>
        </w:rPr>
        <w:tab/>
        <w:t>proces ewidencji operacji finansowych i gospodarczych w systemach: księgowym, sprawozdawczym i operacyjnym;</w:t>
      </w:r>
    </w:p>
    <w:p w14:paraId="20F8C0A0"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7)</w:t>
      </w:r>
      <w:r w:rsidRPr="00FF43B2">
        <w:rPr>
          <w:rFonts w:ascii="Times" w:eastAsiaTheme="minorEastAsia" w:hAnsi="Times" w:cs="Arial"/>
          <w:bCs/>
          <w:szCs w:val="20"/>
        </w:rPr>
        <w:tab/>
        <w:t>inwentaryzacja;</w:t>
      </w:r>
    </w:p>
    <w:p w14:paraId="020275B2"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8)</w:t>
      </w:r>
      <w:r w:rsidRPr="00FF43B2">
        <w:rPr>
          <w:rFonts w:ascii="Times" w:eastAsiaTheme="minorEastAsia" w:hAnsi="Times" w:cs="Arial"/>
          <w:bCs/>
          <w:szCs w:val="20"/>
        </w:rPr>
        <w:tab/>
        <w:t>dokumentowanie odstępstw;</w:t>
      </w:r>
    </w:p>
    <w:p w14:paraId="3369F0A7"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9)</w:t>
      </w:r>
      <w:r w:rsidRPr="00FF43B2">
        <w:rPr>
          <w:rFonts w:ascii="Times" w:eastAsiaTheme="minorEastAsia" w:hAnsi="Times" w:cs="Arial"/>
          <w:bCs/>
          <w:szCs w:val="20"/>
        </w:rPr>
        <w:tab/>
        <w:t>wskaźniki wydajności;</w:t>
      </w:r>
    </w:p>
    <w:p w14:paraId="31985AF9" w14:textId="1C3D2667" w:rsidR="00711ECD"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10)</w:t>
      </w:r>
      <w:r w:rsidRPr="00FF43B2">
        <w:rPr>
          <w:rFonts w:ascii="Times" w:eastAsiaTheme="minorEastAsia" w:hAnsi="Times" w:cs="Arial"/>
          <w:bCs/>
          <w:szCs w:val="20"/>
        </w:rPr>
        <w:tab/>
        <w:t>szkolenia</w:t>
      </w:r>
      <w:r w:rsidR="00B2616F">
        <w:rPr>
          <w:rFonts w:ascii="Times" w:eastAsiaTheme="minorEastAsia" w:hAnsi="Times" w:cs="Arial"/>
          <w:bCs/>
          <w:szCs w:val="20"/>
        </w:rPr>
        <w:t>;</w:t>
      </w:r>
    </w:p>
    <w:p w14:paraId="41E2ECC5" w14:textId="16D86254" w:rsidR="00711ECD" w:rsidRPr="0056225C" w:rsidRDefault="00B2616F" w:rsidP="0056225C">
      <w:pPr>
        <w:spacing w:line="360" w:lineRule="auto"/>
        <w:ind w:left="510" w:hanging="510"/>
        <w:jc w:val="both"/>
        <w:rPr>
          <w:rFonts w:eastAsiaTheme="minorEastAsia" w:cs="Arial"/>
          <w:bCs/>
          <w:szCs w:val="20"/>
        </w:rPr>
      </w:pPr>
      <w:r>
        <w:rPr>
          <w:rFonts w:ascii="Times" w:eastAsiaTheme="minorEastAsia" w:hAnsi="Times" w:cs="Arial"/>
          <w:bCs/>
          <w:szCs w:val="20"/>
        </w:rPr>
        <w:t>11)   zabezpieczenia prawne</w:t>
      </w:r>
      <w:r w:rsidR="0056225C">
        <w:rPr>
          <w:rFonts w:ascii="Times" w:eastAsiaTheme="minorEastAsia" w:hAnsi="Times" w:cs="Arial"/>
          <w:bCs/>
          <w:szCs w:val="20"/>
        </w:rPr>
        <w:t xml:space="preserve"> </w:t>
      </w:r>
      <w:r w:rsidR="0056225C" w:rsidRPr="0056225C">
        <w:rPr>
          <w:rFonts w:ascii="Times" w:eastAsiaTheme="minorEastAsia" w:hAnsi="Times" w:cs="Arial"/>
          <w:bCs/>
          <w:szCs w:val="20"/>
        </w:rPr>
        <w:t xml:space="preserve">– </w:t>
      </w:r>
      <w:r w:rsidR="0056225C">
        <w:rPr>
          <w:rFonts w:ascii="Times" w:eastAsiaTheme="minorEastAsia" w:hAnsi="Times" w:cs="Arial"/>
          <w:bCs/>
          <w:szCs w:val="20"/>
        </w:rPr>
        <w:t xml:space="preserve"> </w:t>
      </w:r>
      <w:r w:rsidR="0056225C" w:rsidRPr="0056225C">
        <w:rPr>
          <w:rFonts w:eastAsiaTheme="minorEastAsia" w:cs="Arial"/>
          <w:bCs/>
          <w:szCs w:val="20"/>
        </w:rPr>
        <w:t>możliwość złożenia pozwu w wyniku naruszenia umowy przez dostawcę, kontrahenta lub nałożenia kary umownych</w:t>
      </w:r>
      <w:r>
        <w:rPr>
          <w:rFonts w:ascii="Times" w:eastAsiaTheme="minorEastAsia" w:hAnsi="Times" w:cs="Arial"/>
          <w:bCs/>
          <w:szCs w:val="20"/>
        </w:rPr>
        <w:t>;</w:t>
      </w:r>
    </w:p>
    <w:p w14:paraId="0241F8FC" w14:textId="77B142BA" w:rsidR="00FF43B2" w:rsidRPr="0056225C" w:rsidRDefault="0056225C" w:rsidP="0056225C">
      <w:pPr>
        <w:spacing w:line="360" w:lineRule="auto"/>
        <w:ind w:left="510" w:hanging="510"/>
        <w:jc w:val="both"/>
        <w:rPr>
          <w:rFonts w:eastAsiaTheme="minorEastAsia" w:cs="Arial"/>
          <w:bCs/>
          <w:szCs w:val="20"/>
        </w:rPr>
      </w:pPr>
      <w:r>
        <w:rPr>
          <w:rFonts w:ascii="Times" w:eastAsiaTheme="minorEastAsia" w:hAnsi="Times" w:cs="Arial"/>
          <w:bCs/>
          <w:szCs w:val="20"/>
        </w:rPr>
        <w:t xml:space="preserve">12)   ubezpieczenia </w:t>
      </w:r>
      <w:r w:rsidR="00711ECD">
        <w:rPr>
          <w:rFonts w:ascii="Times" w:eastAsiaTheme="minorEastAsia" w:hAnsi="Times" w:cs="Arial"/>
          <w:bCs/>
          <w:szCs w:val="20"/>
        </w:rPr>
        <w:t xml:space="preserve"> </w:t>
      </w:r>
      <w:r w:rsidRPr="0056225C">
        <w:rPr>
          <w:rFonts w:ascii="Times" w:eastAsiaTheme="minorEastAsia" w:hAnsi="Times" w:cs="Arial"/>
          <w:bCs/>
          <w:szCs w:val="20"/>
        </w:rPr>
        <w:t>–</w:t>
      </w:r>
      <w:r>
        <w:rPr>
          <w:rFonts w:ascii="Times" w:eastAsiaTheme="minorEastAsia" w:hAnsi="Times" w:cs="Arial"/>
          <w:bCs/>
          <w:szCs w:val="20"/>
        </w:rPr>
        <w:t xml:space="preserve"> </w:t>
      </w:r>
      <w:r w:rsidR="00711ECD">
        <w:rPr>
          <w:rFonts w:ascii="Times" w:eastAsiaTheme="minorEastAsia" w:hAnsi="Times" w:cs="Arial"/>
          <w:bCs/>
          <w:szCs w:val="20"/>
        </w:rPr>
        <w:tab/>
      </w:r>
      <w:r w:rsidRPr="0056225C">
        <w:rPr>
          <w:rFonts w:eastAsiaTheme="minorEastAsia" w:cs="Arial"/>
          <w:bCs/>
          <w:szCs w:val="20"/>
        </w:rPr>
        <w:t>obowiązkowe lub niezbędne dla bezpiecznego i</w:t>
      </w:r>
      <w:r>
        <w:rPr>
          <w:rFonts w:eastAsiaTheme="minorEastAsia" w:cs="Arial"/>
          <w:bCs/>
          <w:szCs w:val="20"/>
        </w:rPr>
        <w:t> </w:t>
      </w:r>
      <w:r w:rsidRPr="0056225C">
        <w:rPr>
          <w:rFonts w:eastAsiaTheme="minorEastAsia" w:cs="Arial"/>
          <w:bCs/>
          <w:szCs w:val="20"/>
        </w:rPr>
        <w:t>niezakłóconego prowadzenia działalności banku</w:t>
      </w:r>
      <w:r>
        <w:rPr>
          <w:rFonts w:eastAsiaTheme="minorEastAsia" w:cs="Arial"/>
          <w:bCs/>
          <w:szCs w:val="20"/>
        </w:rPr>
        <w:t>.</w:t>
      </w:r>
      <w:r w:rsidR="00711ECD">
        <w:rPr>
          <w:rFonts w:ascii="Times" w:eastAsiaTheme="minorEastAsia" w:hAnsi="Times" w:cs="Arial"/>
          <w:bCs/>
          <w:szCs w:val="20"/>
        </w:rPr>
        <w:tab/>
      </w:r>
    </w:p>
    <w:p w14:paraId="37F99C83" w14:textId="098B3352"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Bank przypisuje kluczowe mechanizmy kontrolne</w:t>
      </w:r>
      <w:r w:rsidR="00095F59">
        <w:rPr>
          <w:rFonts w:ascii="Times" w:eastAsiaTheme="minorEastAsia" w:hAnsi="Times" w:cs="Arial"/>
          <w:bCs/>
          <w:szCs w:val="20"/>
        </w:rPr>
        <w:t xml:space="preserve"> procesom, o których mowa w § 32</w:t>
      </w:r>
      <w:r w:rsidRPr="00FF43B2">
        <w:rPr>
          <w:rFonts w:ascii="Times" w:eastAsiaTheme="minorEastAsia" w:hAnsi="Times" w:cs="Arial"/>
          <w:bCs/>
          <w:szCs w:val="20"/>
        </w:rPr>
        <w:t>.</w:t>
      </w:r>
    </w:p>
    <w:p w14:paraId="7DF61392" w14:textId="77777777" w:rsidR="00FF43B2" w:rsidRPr="00FF43B2" w:rsidRDefault="00FF43B2" w:rsidP="00FF43B2">
      <w:pPr>
        <w:keepNext/>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3. Bank zapewnia dokumentację funkcji kontroli w szczególności przez:</w:t>
      </w:r>
    </w:p>
    <w:p w14:paraId="6459D1E8" w14:textId="3DEAFC4C"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 xml:space="preserve">rejestrowanie każdej operacji, transakcji, produktu i usługi oraz opis systemu, procesu, struktury organizacyjnej, a także struktury holdingu, o którym mowa w art. 141f </w:t>
      </w:r>
      <w:r w:rsidR="008F71A9">
        <w:rPr>
          <w:rFonts w:ascii="Times" w:eastAsiaTheme="minorEastAsia" w:hAnsi="Times" w:cs="Arial"/>
          <w:bCs/>
          <w:szCs w:val="20"/>
        </w:rPr>
        <w:t xml:space="preserve">w </w:t>
      </w:r>
      <w:r w:rsidRPr="00FF43B2">
        <w:rPr>
          <w:rFonts w:ascii="Times" w:eastAsiaTheme="minorEastAsia" w:hAnsi="Times" w:cs="Arial"/>
          <w:bCs/>
          <w:szCs w:val="20"/>
        </w:rPr>
        <w:t>ust. 1</w:t>
      </w:r>
      <w:r w:rsidR="0052476A">
        <w:rPr>
          <w:rFonts w:ascii="Times" w:eastAsiaTheme="minorEastAsia" w:hAnsi="Times" w:cs="Arial"/>
          <w:bCs/>
          <w:szCs w:val="20"/>
        </w:rPr>
        <w:t xml:space="preserve"> </w:t>
      </w:r>
      <w:r w:rsidR="008F71A9">
        <w:rPr>
          <w:rFonts w:ascii="Times" w:eastAsiaTheme="minorEastAsia" w:hAnsi="Times" w:cs="Arial"/>
          <w:bCs/>
          <w:szCs w:val="20"/>
        </w:rPr>
        <w:t xml:space="preserve">w </w:t>
      </w:r>
      <w:r w:rsidR="0052476A">
        <w:rPr>
          <w:rFonts w:ascii="Times" w:eastAsiaTheme="minorEastAsia" w:hAnsi="Times" w:cs="Arial"/>
          <w:bCs/>
          <w:szCs w:val="20"/>
        </w:rPr>
        <w:t>pkt 1</w:t>
      </w:r>
      <w:r w:rsidRPr="00FF43B2">
        <w:rPr>
          <w:rFonts w:ascii="Times" w:eastAsiaTheme="minorEastAsia" w:hAnsi="Times" w:cs="Arial"/>
          <w:bCs/>
          <w:szCs w:val="20"/>
        </w:rPr>
        <w:t xml:space="preserve"> ustawy – Prawo bankowe, jeżeli bank funkcjonuje w ramach takiego holdingu;</w:t>
      </w:r>
    </w:p>
    <w:p w14:paraId="64D69383" w14:textId="7ADDD5E2"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 xml:space="preserve">opis, w formie matrycy funkcji kontroli, powiązania celów, o których mowa w art. 9c </w:t>
      </w:r>
      <w:r w:rsidR="008F71A9">
        <w:rPr>
          <w:rFonts w:ascii="Times" w:eastAsiaTheme="minorEastAsia" w:hAnsi="Times" w:cs="Arial"/>
          <w:bCs/>
          <w:szCs w:val="20"/>
        </w:rPr>
        <w:t xml:space="preserve">w </w:t>
      </w:r>
      <w:r w:rsidRPr="00FF43B2">
        <w:rPr>
          <w:rFonts w:ascii="Times" w:eastAsiaTheme="minorEastAsia" w:hAnsi="Times" w:cs="Arial"/>
          <w:bCs/>
          <w:szCs w:val="20"/>
        </w:rPr>
        <w:t>ust. 1 ustawy – Prawo bankowe, z procesami w działalności banku, które przez bank zostały uznane za istotne oraz kluczowymi mechanizmami kontrolnymi i niezależnym monitorowaniem przestrzegania tych mechanizmów kontrolnych.</w:t>
      </w:r>
    </w:p>
    <w:p w14:paraId="16E5E774" w14:textId="5DF09E72" w:rsidR="00FF43B2" w:rsidRPr="00FF43B2" w:rsidRDefault="00341EF1"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lastRenderedPageBreak/>
        <w:t>§ 38</w:t>
      </w:r>
      <w:r w:rsidR="00FF43B2" w:rsidRPr="00FF43B2">
        <w:rPr>
          <w:rFonts w:ascii="Times" w:eastAsiaTheme="minorEastAsia" w:hAnsi="Times" w:cs="Arial"/>
          <w:b/>
          <w:szCs w:val="20"/>
        </w:rPr>
        <w:t>.</w:t>
      </w:r>
      <w:r w:rsidR="00FF43B2" w:rsidRPr="00FF43B2">
        <w:rPr>
          <w:rFonts w:ascii="Times" w:eastAsiaTheme="minorEastAsia" w:hAnsi="Times" w:cs="Arial"/>
          <w:szCs w:val="20"/>
        </w:rPr>
        <w:t> Do obowiązków komórki do spraw zgodności należy:</w:t>
      </w:r>
    </w:p>
    <w:p w14:paraId="0CECFEF9"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opracowanie regulaminu funkcjonowania komórki do spraw zgodności, określającego co najmniej cel, zakres i szczegółowe zasady działania komórki do spraw zgodności;</w:t>
      </w:r>
    </w:p>
    <w:p w14:paraId="7AFE41EA" w14:textId="200F90DE"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wykonywanie czynności określonych w pkt 4-8 na podstawie regulaminu funkcjonowania komórki do spraw zgodności oraz procedur i metodyk;</w:t>
      </w:r>
    </w:p>
    <w:p w14:paraId="07339556"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dokumentowanie czynności określonych w pkt 4-8;</w:t>
      </w:r>
    </w:p>
    <w:p w14:paraId="60F4CA4C"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t>identyfikowanie ryzyka braku zgodności, w szczególności przez analizę przepisów prawa, regulacji wewnętrznych banku, standardów rynkowych oraz wyników wewnętrznych postępowań wyjaśniających przeprowadzanych przez komórkę do spraw zgodności;</w:t>
      </w:r>
    </w:p>
    <w:p w14:paraId="2A01BF72" w14:textId="591C5B1F"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5)</w:t>
      </w:r>
      <w:r w:rsidRPr="00FF43B2">
        <w:rPr>
          <w:rFonts w:ascii="Times" w:eastAsiaTheme="minorEastAsia" w:hAnsi="Times" w:cs="Arial"/>
          <w:bCs/>
          <w:szCs w:val="20"/>
        </w:rPr>
        <w:tab/>
        <w:t xml:space="preserve">ocena ryzyka braku zgodności przez pomiar lub </w:t>
      </w:r>
      <w:r w:rsidR="00B73748">
        <w:rPr>
          <w:rFonts w:ascii="Times" w:eastAsiaTheme="minorEastAsia" w:hAnsi="Times" w:cs="Arial"/>
          <w:bCs/>
          <w:szCs w:val="20"/>
        </w:rPr>
        <w:t>oceny</w:t>
      </w:r>
      <w:r w:rsidR="00B73748" w:rsidRPr="00FF43B2">
        <w:rPr>
          <w:rFonts w:ascii="Times" w:eastAsiaTheme="minorEastAsia" w:hAnsi="Times" w:cs="Arial"/>
          <w:bCs/>
          <w:szCs w:val="20"/>
        </w:rPr>
        <w:t xml:space="preserve"> </w:t>
      </w:r>
      <w:r w:rsidRPr="00FF43B2">
        <w:rPr>
          <w:rFonts w:ascii="Times" w:eastAsiaTheme="minorEastAsia" w:hAnsi="Times" w:cs="Arial"/>
          <w:bCs/>
          <w:szCs w:val="20"/>
        </w:rPr>
        <w:t>tego ryzyka;</w:t>
      </w:r>
    </w:p>
    <w:p w14:paraId="201A393B"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6)</w:t>
      </w:r>
      <w:r w:rsidRPr="00FF43B2">
        <w:rPr>
          <w:rFonts w:ascii="Times" w:eastAsiaTheme="minorEastAsia" w:hAnsi="Times" w:cs="Arial"/>
          <w:bCs/>
          <w:szCs w:val="20"/>
        </w:rPr>
        <w:tab/>
        <w:t>projektowanie i wprowadzanie, bazujących na ocenie ryzyka braku zgodności, mechanizmów kontroli ryzyka braku zgodności;</w:t>
      </w:r>
    </w:p>
    <w:p w14:paraId="2912447B"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7)</w:t>
      </w:r>
      <w:r w:rsidRPr="00FF43B2">
        <w:rPr>
          <w:rFonts w:ascii="Times" w:eastAsiaTheme="minorEastAsia" w:hAnsi="Times" w:cs="Arial"/>
          <w:bCs/>
          <w:szCs w:val="20"/>
        </w:rPr>
        <w:tab/>
        <w:t>monitorowanie wielkości i profilu ryzyka braku zgodności, po zastosowaniu mechanizmów kontroli ryzyka braku zgodności;</w:t>
      </w:r>
    </w:p>
    <w:p w14:paraId="3CD9F76E"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8)</w:t>
      </w:r>
      <w:r w:rsidRPr="00FF43B2">
        <w:rPr>
          <w:rFonts w:ascii="Times" w:eastAsiaTheme="minorEastAsia" w:hAnsi="Times" w:cs="Arial"/>
          <w:bCs/>
          <w:szCs w:val="20"/>
        </w:rPr>
        <w:tab/>
        <w:t>okresowe przekazywanie raportów w zakresie ryzyka braku zgodności do zarządu i rady nadzorczej lub komitetu audytu, jeżeli został powołany.</w:t>
      </w:r>
    </w:p>
    <w:p w14:paraId="10F5FB26" w14:textId="305B60C4" w:rsidR="00FF43B2" w:rsidRPr="00FF43B2" w:rsidRDefault="00341EF1"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39</w:t>
      </w:r>
      <w:r w:rsidR="00FF43B2" w:rsidRPr="00FF43B2">
        <w:rPr>
          <w:rFonts w:ascii="Times" w:eastAsiaTheme="minorEastAsia" w:hAnsi="Times" w:cs="Arial"/>
          <w:b/>
          <w:szCs w:val="20"/>
        </w:rPr>
        <w:t>.</w:t>
      </w:r>
      <w:r w:rsidR="00FF43B2" w:rsidRPr="00FF43B2">
        <w:rPr>
          <w:rFonts w:ascii="Times" w:eastAsiaTheme="minorEastAsia" w:hAnsi="Times" w:cs="Arial"/>
          <w:szCs w:val="20"/>
        </w:rPr>
        <w:t> Do obowiązków komórki audytu wewnętrznego należy:</w:t>
      </w:r>
    </w:p>
    <w:p w14:paraId="47B09F85"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opracowanie regulaminu funkcjonowania komórki audytu wewnętrznego, określającego co najmniej cel, zakres i szczegółowe zasady działania komórki audytu wewnętrznego;</w:t>
      </w:r>
    </w:p>
    <w:p w14:paraId="5DE48C6D"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przeprowadzanie badań audytowych na podstawie regulaminu funkcjonowania komórki audytu wewnętrznego oraz procedur i metodyk badania;</w:t>
      </w:r>
    </w:p>
    <w:p w14:paraId="23EC2D02" w14:textId="19274905"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 xml:space="preserve">przeprowadzanie badań audytowych obejmujących badanie adekwatności i skuteczności systemu zarządzania ryzykiem i systemu kontroli wewnętrznej w całej działalności banku, w tym mechanizmów kontroli ryzyka, o których mowa w § 7 </w:t>
      </w:r>
      <w:r w:rsidR="008F71A9">
        <w:rPr>
          <w:rFonts w:ascii="Times" w:eastAsiaTheme="minorEastAsia" w:hAnsi="Times" w:cs="Arial"/>
          <w:bCs/>
          <w:szCs w:val="20"/>
        </w:rPr>
        <w:t xml:space="preserve">w </w:t>
      </w:r>
      <w:r w:rsidRPr="00FF43B2">
        <w:rPr>
          <w:rFonts w:ascii="Times" w:eastAsiaTheme="minorEastAsia" w:hAnsi="Times" w:cs="Arial"/>
          <w:bCs/>
          <w:szCs w:val="20"/>
        </w:rPr>
        <w:t>ust. 3, oraz mechanizmów ko</w:t>
      </w:r>
      <w:r w:rsidR="00095F59">
        <w:rPr>
          <w:rFonts w:ascii="Times" w:eastAsiaTheme="minorEastAsia" w:hAnsi="Times" w:cs="Arial"/>
          <w:bCs/>
          <w:szCs w:val="20"/>
        </w:rPr>
        <w:t>ntrolnych, o których mowa w § 37</w:t>
      </w:r>
      <w:r w:rsidRPr="00FF43B2">
        <w:rPr>
          <w:rFonts w:ascii="Times" w:eastAsiaTheme="minorEastAsia" w:hAnsi="Times" w:cs="Arial"/>
          <w:bCs/>
          <w:szCs w:val="20"/>
        </w:rPr>
        <w:t xml:space="preserve"> </w:t>
      </w:r>
      <w:r w:rsidR="008F71A9">
        <w:rPr>
          <w:rFonts w:ascii="Times" w:eastAsiaTheme="minorEastAsia" w:hAnsi="Times" w:cs="Arial"/>
          <w:bCs/>
          <w:szCs w:val="20"/>
        </w:rPr>
        <w:t xml:space="preserve">w </w:t>
      </w:r>
      <w:r w:rsidRPr="00FF43B2">
        <w:rPr>
          <w:rFonts w:ascii="Times" w:eastAsiaTheme="minorEastAsia" w:hAnsi="Times" w:cs="Arial"/>
          <w:bCs/>
          <w:szCs w:val="20"/>
        </w:rPr>
        <w:t>ust. 1;</w:t>
      </w:r>
    </w:p>
    <w:p w14:paraId="36875F6C" w14:textId="103555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t>przeprowadzanie badań audytowych zgodnie z zakresem i częstotliwością</w:t>
      </w:r>
      <w:r w:rsidR="006D3E49">
        <w:rPr>
          <w:rFonts w:ascii="Times" w:eastAsiaTheme="minorEastAsia" w:hAnsi="Times" w:cs="Arial"/>
          <w:bCs/>
          <w:szCs w:val="20"/>
        </w:rPr>
        <w:t>,</w:t>
      </w:r>
      <w:r w:rsidRPr="00FF43B2">
        <w:rPr>
          <w:rFonts w:ascii="Times" w:eastAsiaTheme="minorEastAsia" w:hAnsi="Times" w:cs="Arial"/>
          <w:bCs/>
          <w:szCs w:val="20"/>
        </w:rPr>
        <w:t xml:space="preserve"> określonymi w</w:t>
      </w:r>
      <w:r w:rsidR="00720C08">
        <w:rPr>
          <w:rFonts w:ascii="Times" w:eastAsiaTheme="minorEastAsia" w:hAnsi="Times" w:cs="Arial"/>
          <w:bCs/>
          <w:szCs w:val="20"/>
        </w:rPr>
        <w:t> </w:t>
      </w:r>
      <w:r w:rsidRPr="00FF43B2">
        <w:rPr>
          <w:rFonts w:ascii="Times" w:eastAsiaTheme="minorEastAsia" w:hAnsi="Times" w:cs="Arial"/>
          <w:bCs/>
          <w:szCs w:val="20"/>
        </w:rPr>
        <w:t>planach audytu i dostosowanymi do zidentyfikowanych obszarów ryzyka i poziomu jego istotności;</w:t>
      </w:r>
    </w:p>
    <w:p w14:paraId="026486D5"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5)</w:t>
      </w:r>
      <w:r w:rsidRPr="00FF43B2">
        <w:rPr>
          <w:rFonts w:ascii="Times" w:eastAsiaTheme="minorEastAsia" w:hAnsi="Times" w:cs="Arial"/>
          <w:bCs/>
          <w:szCs w:val="20"/>
        </w:rPr>
        <w:tab/>
        <w:t>odpowiednie dokumentowanie badania audytowego;</w:t>
      </w:r>
    </w:p>
    <w:p w14:paraId="65954FA0"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6)</w:t>
      </w:r>
      <w:r w:rsidRPr="00FF43B2">
        <w:rPr>
          <w:rFonts w:ascii="Times" w:eastAsiaTheme="minorEastAsia" w:hAnsi="Times" w:cs="Arial"/>
          <w:bCs/>
          <w:szCs w:val="20"/>
        </w:rPr>
        <w:tab/>
        <w:t>sprawdzanie efektywności realizacji zaleceń wydanych przez komórkę audytu wewnętrznego w ramach badań audytowych;</w:t>
      </w:r>
    </w:p>
    <w:p w14:paraId="2C1C9A73"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7)</w:t>
      </w:r>
      <w:r w:rsidRPr="00FF43B2">
        <w:rPr>
          <w:rFonts w:ascii="Times" w:eastAsiaTheme="minorEastAsia" w:hAnsi="Times" w:cs="Arial"/>
          <w:bCs/>
          <w:szCs w:val="20"/>
        </w:rPr>
        <w:tab/>
        <w:t xml:space="preserve">okresowe przekazywanie raportów do zarządu i rady nadzorczej lub komitetu audytu, jeżeli został powołany, w szczególności w zakresie realizacji planów audytu, wyników </w:t>
      </w:r>
      <w:r w:rsidRPr="00FF43B2">
        <w:rPr>
          <w:rFonts w:ascii="Times" w:eastAsiaTheme="minorEastAsia" w:hAnsi="Times" w:cs="Arial"/>
          <w:bCs/>
          <w:szCs w:val="20"/>
        </w:rPr>
        <w:lastRenderedPageBreak/>
        <w:t>przeprowadzonych badań audytowych oraz statusu realizacji zaleceń wydanych po przeprowadzonych badaniach audytowych.</w:t>
      </w:r>
    </w:p>
    <w:p w14:paraId="605DF8C7" w14:textId="4C0F05F1"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40</w:t>
      </w:r>
      <w:r w:rsidR="00FF43B2" w:rsidRPr="00FF43B2">
        <w:rPr>
          <w:rFonts w:ascii="Times" w:eastAsiaTheme="minorEastAsia" w:hAnsi="Times" w:cs="Arial"/>
          <w:b/>
          <w:szCs w:val="20"/>
        </w:rPr>
        <w:t>.</w:t>
      </w:r>
      <w:r w:rsidR="00FF43B2" w:rsidRPr="00FF43B2">
        <w:rPr>
          <w:rFonts w:ascii="Times" w:eastAsiaTheme="minorEastAsia" w:hAnsi="Times" w:cs="Arial"/>
          <w:szCs w:val="20"/>
        </w:rPr>
        <w:t> 1. W banku funkcjonują mechanizmy zapewniające niezależność komórki audytu wewnętrznego oraz komórki do spraw zgodności.</w:t>
      </w:r>
    </w:p>
    <w:p w14:paraId="101DE3AE"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Zarząd i rada nadzorcza zatwierdzają regulamin funkcjonowania komórki do spraw zgodności i komórki audytu wewnętrznego.</w:t>
      </w:r>
    </w:p>
    <w:p w14:paraId="5259E7C4" w14:textId="54B8357C" w:rsidR="0028462D"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3. Osoba kierująca komórką audytu wewnętrznego oraz osoba kierująca komórką do spraw zgodności</w:t>
      </w:r>
      <w:r w:rsidR="00722583">
        <w:rPr>
          <w:rFonts w:ascii="Times" w:eastAsiaTheme="minorEastAsia" w:hAnsi="Times" w:cs="Arial"/>
          <w:bCs/>
          <w:szCs w:val="20"/>
        </w:rPr>
        <w:t xml:space="preserve"> lub osoby ich zastę</w:t>
      </w:r>
      <w:r w:rsidR="0028462D">
        <w:rPr>
          <w:rFonts w:ascii="Times" w:eastAsiaTheme="minorEastAsia" w:hAnsi="Times" w:cs="Arial"/>
          <w:bCs/>
          <w:szCs w:val="20"/>
        </w:rPr>
        <w:t>pujące:</w:t>
      </w:r>
    </w:p>
    <w:p w14:paraId="65B44793" w14:textId="4BE6645D" w:rsidR="00FF43B2" w:rsidRPr="00FF43B2" w:rsidRDefault="00674E2A" w:rsidP="00B509A9">
      <w:pPr>
        <w:pStyle w:val="PKTpunkt"/>
      </w:pPr>
      <w:r>
        <w:t>1)</w:t>
      </w:r>
      <w:r w:rsidR="00283B4B">
        <w:tab/>
      </w:r>
      <w:r w:rsidR="00FF43B2" w:rsidRPr="00FF43B2">
        <w:t>mają zapewniony bezpośredni kontakt z czło</w:t>
      </w:r>
      <w:r w:rsidR="001220AA">
        <w:t>nkami zarządu i rady nadzorczej;</w:t>
      </w:r>
    </w:p>
    <w:p w14:paraId="502AC98A" w14:textId="3B70DDA6" w:rsidR="00FF43B2" w:rsidRPr="00FF43B2" w:rsidRDefault="00674E2A" w:rsidP="00B509A9">
      <w:pPr>
        <w:pStyle w:val="PKTpunkt"/>
      </w:pPr>
      <w:r>
        <w:t>2)</w:t>
      </w:r>
      <w:r w:rsidR="0028462D" w:rsidRPr="00FF43B2" w:rsidDel="0028462D">
        <w:t xml:space="preserve"> </w:t>
      </w:r>
      <w:r w:rsidR="00283B4B">
        <w:tab/>
      </w:r>
      <w:r w:rsidR="00FF43B2" w:rsidRPr="00FF43B2">
        <w:t xml:space="preserve">uczestniczą w </w:t>
      </w:r>
      <w:r w:rsidR="001220AA">
        <w:t>posiedzeniach zarządu banku;</w:t>
      </w:r>
    </w:p>
    <w:p w14:paraId="148285A2" w14:textId="22F5E007" w:rsidR="00FF43B2" w:rsidRPr="00FF43B2" w:rsidRDefault="00674E2A" w:rsidP="00B509A9">
      <w:pPr>
        <w:pStyle w:val="PKTpunkt"/>
      </w:pPr>
      <w:r>
        <w:t>3)</w:t>
      </w:r>
      <w:r w:rsidR="00283B4B">
        <w:tab/>
      </w:r>
      <w:r w:rsidR="00FF43B2" w:rsidRPr="00FF43B2">
        <w:t>uczestniczą w posiedzeniach rady nadzorczej i</w:t>
      </w:r>
      <w:r w:rsidR="00720C08">
        <w:t> </w:t>
      </w:r>
      <w:r w:rsidR="00FF43B2" w:rsidRPr="00FF43B2">
        <w:t>komitetu audytu, jeżeli został powołany, w przypadku, gdy przedmiotem posiedzenia są zagadnienia związane z systemem kontroli wewnętrznej, w tym zapewnianiem zgodności, audytem wewnętrznym lub zarządzaniem ryzykiem.</w:t>
      </w:r>
    </w:p>
    <w:p w14:paraId="6E4D4ACD" w14:textId="306E62CB" w:rsidR="00FF43B2" w:rsidRPr="00FF43B2" w:rsidRDefault="008D57B0"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4</w:t>
      </w:r>
      <w:r w:rsidR="00FF43B2" w:rsidRPr="00FF43B2">
        <w:rPr>
          <w:rFonts w:ascii="Times" w:eastAsiaTheme="minorEastAsia" w:hAnsi="Times" w:cs="Arial"/>
          <w:bCs/>
          <w:szCs w:val="20"/>
        </w:rPr>
        <w:t>. Powołanie osoby kierującej komórką audytu wewnętrznego oraz osoby kierującej komórką do spraw zgodności odbywa się za zgodą rady nadzorczej.</w:t>
      </w:r>
    </w:p>
    <w:p w14:paraId="263B8818" w14:textId="15D0DAF1" w:rsidR="00FF43B2" w:rsidRPr="00FF43B2" w:rsidRDefault="008D57B0"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5</w:t>
      </w:r>
      <w:r w:rsidR="00FF43B2" w:rsidRPr="00FF43B2">
        <w:rPr>
          <w:rFonts w:ascii="Times" w:eastAsiaTheme="minorEastAsia" w:hAnsi="Times" w:cs="Arial"/>
          <w:bCs/>
          <w:szCs w:val="20"/>
        </w:rPr>
        <w:t>. Odwołanie osoby kierującej komórką audytu wewnętrznego oraz osoby kierującej komórką do spraw zgodności odbywa się za zgodą rady nadzorczej po uprzednim wysłuchaniu tych osób przez radę nadzorczą.</w:t>
      </w:r>
    </w:p>
    <w:p w14:paraId="54E0D0AB" w14:textId="086C1730" w:rsidR="00FF43B2" w:rsidRPr="00FF43B2" w:rsidRDefault="008D57B0"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6</w:t>
      </w:r>
      <w:r w:rsidR="00FF43B2" w:rsidRPr="00FF43B2">
        <w:rPr>
          <w:rFonts w:ascii="Times" w:eastAsiaTheme="minorEastAsia" w:hAnsi="Times" w:cs="Arial"/>
          <w:bCs/>
          <w:szCs w:val="20"/>
        </w:rPr>
        <w:t>. W banku funkcjonuje szczegółowy tryb kontroli wynagrodzeń pracowników zatrudnionych w komórce audytu wewnętrznego oraz komórce do spraw zgodności, zapewniający niezależność i obiektywizm wypełniania przez nich zadań oraz umożliwiający zatrudnianie osób o odpowiednich kwalifikacjach, doświadczeniu i umiejętnościach, o których mowa odpowiednio w</w:t>
      </w:r>
      <w:r w:rsidR="00095F59">
        <w:rPr>
          <w:rFonts w:ascii="Times" w:eastAsiaTheme="minorEastAsia" w:hAnsi="Times" w:cs="Arial"/>
          <w:bCs/>
          <w:szCs w:val="20"/>
        </w:rPr>
        <w:t xml:space="preserve"> § 41</w:t>
      </w:r>
      <w:r w:rsidR="00FF43B2" w:rsidRPr="00FF43B2">
        <w:rPr>
          <w:rFonts w:ascii="Times" w:eastAsiaTheme="minorEastAsia" w:hAnsi="Times" w:cs="Arial"/>
          <w:bCs/>
          <w:szCs w:val="20"/>
        </w:rPr>
        <w:t xml:space="preserve"> </w:t>
      </w:r>
      <w:r w:rsidR="008F71A9">
        <w:rPr>
          <w:rFonts w:ascii="Times" w:eastAsiaTheme="minorEastAsia" w:hAnsi="Times" w:cs="Arial"/>
          <w:bCs/>
          <w:szCs w:val="20"/>
        </w:rPr>
        <w:t xml:space="preserve">w </w:t>
      </w:r>
      <w:r w:rsidR="00FF43B2" w:rsidRPr="00FF43B2">
        <w:rPr>
          <w:rFonts w:ascii="Times" w:eastAsiaTheme="minorEastAsia" w:hAnsi="Times" w:cs="Arial"/>
          <w:bCs/>
          <w:szCs w:val="20"/>
        </w:rPr>
        <w:t>ust. 1 i 2.</w:t>
      </w:r>
    </w:p>
    <w:p w14:paraId="4FB202B1" w14:textId="35C2326D" w:rsidR="00FF43B2" w:rsidRPr="00FF43B2" w:rsidRDefault="008D57B0"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7</w:t>
      </w:r>
      <w:r w:rsidR="00FF43B2" w:rsidRPr="00FF43B2">
        <w:rPr>
          <w:rFonts w:ascii="Times" w:eastAsiaTheme="minorEastAsia" w:hAnsi="Times" w:cs="Arial"/>
          <w:bCs/>
          <w:szCs w:val="20"/>
        </w:rPr>
        <w:t>. W banku istnieją mechanizmy chroniące pracowników komórki audytu wewnętrznego i komórki do spraw zgodności przed nieuzasadnionym wypowiedzeniem umowy o pracę.</w:t>
      </w:r>
    </w:p>
    <w:p w14:paraId="7B1E2095" w14:textId="76155CF5" w:rsidR="00FF43B2" w:rsidRPr="00FF43B2" w:rsidRDefault="008D57B0"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8</w:t>
      </w:r>
      <w:r w:rsidR="00FF43B2" w:rsidRPr="00FF43B2">
        <w:rPr>
          <w:rFonts w:ascii="Times" w:eastAsiaTheme="minorEastAsia" w:hAnsi="Times" w:cs="Arial"/>
          <w:bCs/>
          <w:szCs w:val="20"/>
        </w:rPr>
        <w:t>. W przypadku zmiany na stanowisku kierującego komórką audytu wewnętrznego lub kierującego komórką do spraw zgodności, bank niezwłocznie informuje o tym Komisję, wraz ze wskazaniem przyczyny zmiany.</w:t>
      </w:r>
    </w:p>
    <w:p w14:paraId="4DD4DDA1" w14:textId="2C9C0948" w:rsidR="00FF43B2" w:rsidRPr="00FF43B2" w:rsidRDefault="008D57B0"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9</w:t>
      </w:r>
      <w:r w:rsidR="00FF43B2" w:rsidRPr="00FF43B2">
        <w:rPr>
          <w:rFonts w:ascii="Times" w:eastAsiaTheme="minorEastAsia" w:hAnsi="Times" w:cs="Arial"/>
          <w:bCs/>
          <w:szCs w:val="20"/>
        </w:rPr>
        <w:t>. Komórka audytu wewnętrznego nie może być łączona z innymi komórkami organizacyjnymi, funkcjami i stanowiskami w banku. Pracownicy tej komórki nie mogą wykonywać innych obowiązków niż wynikające z jej zadań.</w:t>
      </w:r>
    </w:p>
    <w:p w14:paraId="7A4739BC" w14:textId="3FD4F601" w:rsidR="00FF43B2" w:rsidRPr="00FF43B2" w:rsidRDefault="008D57B0"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lastRenderedPageBreak/>
        <w:t>10</w:t>
      </w:r>
      <w:r w:rsidR="00FF43B2" w:rsidRPr="00FF43B2">
        <w:rPr>
          <w:rFonts w:ascii="Times" w:eastAsiaTheme="minorEastAsia" w:hAnsi="Times" w:cs="Arial"/>
          <w:bCs/>
          <w:szCs w:val="20"/>
        </w:rPr>
        <w:t>. Komórka do spraw zgodności nie może być łączona z innymi komórkami organizacyjnymi, funkcjami i stanowiskami w banku. Pracownicy tej komórki nie mogą wykonywać innych obowiązków niż wynikające z</w:t>
      </w:r>
      <w:r w:rsidR="00B509A9">
        <w:rPr>
          <w:rFonts w:ascii="Times" w:eastAsiaTheme="minorEastAsia" w:hAnsi="Times" w:cs="Arial"/>
          <w:bCs/>
          <w:szCs w:val="20"/>
        </w:rPr>
        <w:t xml:space="preserve"> </w:t>
      </w:r>
      <w:r w:rsidR="000670A2">
        <w:rPr>
          <w:rFonts w:ascii="Times" w:eastAsiaTheme="minorEastAsia" w:hAnsi="Times" w:cs="Arial"/>
          <w:bCs/>
          <w:szCs w:val="20"/>
        </w:rPr>
        <w:t>jej zadań</w:t>
      </w:r>
      <w:r w:rsidR="00FF43B2" w:rsidRPr="00FF43B2">
        <w:rPr>
          <w:rFonts w:ascii="Times" w:eastAsiaTheme="minorEastAsia" w:hAnsi="Times" w:cs="Arial"/>
          <w:bCs/>
          <w:szCs w:val="20"/>
        </w:rPr>
        <w:t>.</w:t>
      </w:r>
    </w:p>
    <w:p w14:paraId="197ECFBE" w14:textId="21BE3B74" w:rsidR="00FF43B2" w:rsidRPr="00FF43B2" w:rsidRDefault="008D57B0"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11</w:t>
      </w:r>
      <w:r w:rsidR="00FF43B2" w:rsidRPr="00FF43B2">
        <w:rPr>
          <w:rFonts w:ascii="Times" w:eastAsiaTheme="minorEastAsia" w:hAnsi="Times" w:cs="Arial"/>
          <w:bCs/>
          <w:szCs w:val="20"/>
        </w:rPr>
        <w:t>. Przepisu ust. 1</w:t>
      </w:r>
      <w:r w:rsidR="00846DB9">
        <w:rPr>
          <w:rFonts w:ascii="Times" w:eastAsiaTheme="minorEastAsia" w:hAnsi="Times" w:cs="Arial"/>
          <w:bCs/>
          <w:szCs w:val="20"/>
        </w:rPr>
        <w:t>0</w:t>
      </w:r>
      <w:r w:rsidR="00FF43B2" w:rsidRPr="00FF43B2">
        <w:rPr>
          <w:rFonts w:ascii="Times" w:eastAsiaTheme="minorEastAsia" w:hAnsi="Times" w:cs="Arial"/>
          <w:bCs/>
          <w:szCs w:val="20"/>
        </w:rPr>
        <w:t xml:space="preserve"> nie stosuje się do banków spółdzielczych zrzeszonych w bankach zrzeszających.</w:t>
      </w:r>
    </w:p>
    <w:p w14:paraId="30F47BF9" w14:textId="4C5B9B5C"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41</w:t>
      </w:r>
      <w:r w:rsidR="00FF43B2" w:rsidRPr="00FF43B2">
        <w:rPr>
          <w:rFonts w:ascii="Times" w:eastAsiaTheme="minorEastAsia" w:hAnsi="Times" w:cs="Arial"/>
          <w:b/>
          <w:szCs w:val="20"/>
        </w:rPr>
        <w:t>.</w:t>
      </w:r>
      <w:r w:rsidR="00FF43B2" w:rsidRPr="00FF43B2">
        <w:rPr>
          <w:rFonts w:ascii="Times" w:eastAsiaTheme="minorEastAsia" w:hAnsi="Times" w:cs="Arial"/>
          <w:szCs w:val="20"/>
        </w:rPr>
        <w:t> 1. Pracownicy komórki audytu wewnętrznego posiadają kwalifikacje, doświadczenie i umiejętności w zakresie badania ryzyka występującego w działalności banku oraz mają dostęp do wszelkich niezbędnych informacji.</w:t>
      </w:r>
    </w:p>
    <w:p w14:paraId="2E44D208"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Pracownicy komórki do spraw zgodności posiadają kwalifikacje, doświadczenie i umiejętności w zakresie zarządzania ryzykiem braku zgodności występującym w działalności banku oraz mają dostęp do wszelkich niezbędnych informacji.</w:t>
      </w:r>
    </w:p>
    <w:p w14:paraId="213A36D4"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3. Zarząd jest odpowiedzialny za zapewnienie środków finansowych niezbędnych do skutecznego wykonywania zadań oraz systematycznego podnoszenia umiejętności i kwalifikacji przez pracowników komórki audytu wewnętrznego oraz komórki do spraw zgodności.</w:t>
      </w:r>
    </w:p>
    <w:p w14:paraId="51562627" w14:textId="4478B2F5"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42</w:t>
      </w:r>
      <w:r w:rsidR="00FF43B2" w:rsidRPr="00FF43B2">
        <w:rPr>
          <w:rFonts w:ascii="Times" w:eastAsiaTheme="minorEastAsia" w:hAnsi="Times" w:cs="Arial"/>
          <w:b/>
          <w:szCs w:val="20"/>
        </w:rPr>
        <w:t>.</w:t>
      </w:r>
      <w:r w:rsidR="00095F59">
        <w:rPr>
          <w:rFonts w:ascii="Times" w:eastAsiaTheme="minorEastAsia" w:hAnsi="Times" w:cs="Arial"/>
          <w:szCs w:val="20"/>
        </w:rPr>
        <w:t> 1. Zasady określone w § 31</w:t>
      </w:r>
      <w:r w:rsidR="000A0E07">
        <w:rPr>
          <w:rFonts w:ascii="Times" w:eastAsiaTheme="minorEastAsia" w:hAnsi="Times" w:cs="Arial"/>
          <w:szCs w:val="20"/>
        </w:rPr>
        <w:t xml:space="preserve"> </w:t>
      </w:r>
      <w:r w:rsidR="00095F59">
        <w:rPr>
          <w:rFonts w:ascii="Times" w:eastAsiaTheme="minorEastAsia" w:hAnsi="Times" w:cs="Arial"/>
          <w:szCs w:val="20"/>
        </w:rPr>
        <w:t>-</w:t>
      </w:r>
      <w:r w:rsidR="000A0E07">
        <w:rPr>
          <w:rFonts w:ascii="Times" w:eastAsiaTheme="minorEastAsia" w:hAnsi="Times" w:cs="Arial"/>
          <w:szCs w:val="20"/>
        </w:rPr>
        <w:t xml:space="preserve"> </w:t>
      </w:r>
      <w:r w:rsidR="000A0E07" w:rsidRPr="000A0E07">
        <w:rPr>
          <w:rFonts w:ascii="Times" w:eastAsiaTheme="minorEastAsia" w:hAnsi="Times" w:cs="Arial"/>
          <w:szCs w:val="20"/>
        </w:rPr>
        <w:t>§</w:t>
      </w:r>
      <w:r w:rsidR="000A0E07">
        <w:rPr>
          <w:rFonts w:ascii="Times" w:eastAsiaTheme="minorEastAsia" w:hAnsi="Times" w:cs="Arial"/>
          <w:szCs w:val="20"/>
        </w:rPr>
        <w:t xml:space="preserve"> </w:t>
      </w:r>
      <w:r w:rsidR="00095F59">
        <w:rPr>
          <w:rFonts w:ascii="Times" w:eastAsiaTheme="minorEastAsia" w:hAnsi="Times" w:cs="Arial"/>
          <w:szCs w:val="20"/>
        </w:rPr>
        <w:t>41</w:t>
      </w:r>
      <w:r w:rsidR="00FF43B2" w:rsidRPr="00FF43B2">
        <w:rPr>
          <w:rFonts w:ascii="Times" w:eastAsiaTheme="minorEastAsia" w:hAnsi="Times" w:cs="Arial"/>
          <w:szCs w:val="20"/>
        </w:rPr>
        <w:t xml:space="preserve"> stosuje się odpowiednio w przypadku b</w:t>
      </w:r>
      <w:r w:rsidR="001220AA">
        <w:rPr>
          <w:rFonts w:ascii="Times" w:eastAsiaTheme="minorEastAsia" w:hAnsi="Times" w:cs="Arial"/>
          <w:szCs w:val="20"/>
        </w:rPr>
        <w:t xml:space="preserve">anków spółdzielczych, w których </w:t>
      </w:r>
      <w:r w:rsidR="00FF43B2" w:rsidRPr="00FF43B2">
        <w:rPr>
          <w:rFonts w:ascii="Times" w:eastAsiaTheme="minorEastAsia" w:hAnsi="Times" w:cs="Arial"/>
          <w:szCs w:val="20"/>
        </w:rPr>
        <w:t>na podstawie</w:t>
      </w:r>
      <w:r w:rsidR="001220AA">
        <w:rPr>
          <w:rFonts w:ascii="Times" w:eastAsiaTheme="minorEastAsia" w:hAnsi="Times" w:cs="Arial"/>
          <w:szCs w:val="20"/>
        </w:rPr>
        <w:t xml:space="preserve"> art. 10 ustawy – Prawo bankowe </w:t>
      </w:r>
      <w:r w:rsidR="00FF43B2" w:rsidRPr="00FF43B2">
        <w:rPr>
          <w:rFonts w:ascii="Times" w:eastAsiaTheme="minorEastAsia" w:hAnsi="Times" w:cs="Arial"/>
          <w:szCs w:val="20"/>
        </w:rPr>
        <w:t>kontrola wewnętrzna jest wykonywana przez bank zrzeszający.</w:t>
      </w:r>
    </w:p>
    <w:p w14:paraId="7102766A" w14:textId="6659DE57" w:rsidR="00FF43B2" w:rsidRPr="00FF43B2" w:rsidRDefault="00095F59" w:rsidP="00FF43B2">
      <w:pPr>
        <w:suppressAutoHyphens/>
        <w:autoSpaceDE w:val="0"/>
        <w:autoSpaceDN w:val="0"/>
        <w:adjustRightInd w:val="0"/>
        <w:spacing w:line="360" w:lineRule="auto"/>
        <w:ind w:firstLine="510"/>
        <w:jc w:val="both"/>
        <w:rPr>
          <w:rFonts w:ascii="Times" w:eastAsiaTheme="minorEastAsia" w:hAnsi="Times" w:cs="Arial"/>
          <w:bCs/>
          <w:szCs w:val="20"/>
        </w:rPr>
      </w:pPr>
      <w:r>
        <w:rPr>
          <w:rFonts w:ascii="Times" w:eastAsiaTheme="minorEastAsia" w:hAnsi="Times" w:cs="Arial"/>
          <w:bCs/>
          <w:szCs w:val="20"/>
        </w:rPr>
        <w:t>2. Zasady określone w § 31</w:t>
      </w:r>
      <w:r w:rsidR="000A0E07">
        <w:rPr>
          <w:rFonts w:ascii="Times" w:eastAsiaTheme="minorEastAsia" w:hAnsi="Times" w:cs="Arial"/>
          <w:bCs/>
          <w:szCs w:val="20"/>
        </w:rPr>
        <w:t xml:space="preserve"> </w:t>
      </w:r>
      <w:r>
        <w:rPr>
          <w:rFonts w:ascii="Times" w:eastAsiaTheme="minorEastAsia" w:hAnsi="Times" w:cs="Arial"/>
          <w:bCs/>
          <w:szCs w:val="20"/>
        </w:rPr>
        <w:t>-</w:t>
      </w:r>
      <w:r w:rsidR="000A0E07">
        <w:rPr>
          <w:rFonts w:ascii="Times" w:eastAsiaTheme="minorEastAsia" w:hAnsi="Times" w:cs="Arial"/>
          <w:bCs/>
          <w:szCs w:val="20"/>
        </w:rPr>
        <w:t xml:space="preserve"> </w:t>
      </w:r>
      <w:r w:rsidR="000A0E07" w:rsidRPr="000A0E07">
        <w:rPr>
          <w:rFonts w:ascii="Times" w:eastAsiaTheme="minorEastAsia" w:hAnsi="Times" w:cs="Arial"/>
          <w:bCs/>
          <w:szCs w:val="20"/>
        </w:rPr>
        <w:t>§</w:t>
      </w:r>
      <w:r w:rsidR="000A0E07">
        <w:rPr>
          <w:rFonts w:ascii="Times" w:eastAsiaTheme="minorEastAsia" w:hAnsi="Times" w:cs="Arial"/>
          <w:bCs/>
          <w:szCs w:val="20"/>
        </w:rPr>
        <w:t xml:space="preserve"> </w:t>
      </w:r>
      <w:r>
        <w:rPr>
          <w:rFonts w:ascii="Times" w:eastAsiaTheme="minorEastAsia" w:hAnsi="Times" w:cs="Arial"/>
          <w:bCs/>
          <w:szCs w:val="20"/>
        </w:rPr>
        <w:t>41</w:t>
      </w:r>
      <w:r w:rsidR="00FF43B2" w:rsidRPr="00FF43B2">
        <w:rPr>
          <w:rFonts w:ascii="Times" w:eastAsiaTheme="minorEastAsia" w:hAnsi="Times" w:cs="Arial"/>
          <w:bCs/>
          <w:szCs w:val="20"/>
        </w:rPr>
        <w:t xml:space="preserve"> stosuje się odpowiednio w przypadku banków spółdzielczych lub banków zrzeszających, w których na podstawie art. 22i ust. 4 ustawy z dnia 7 grudnia 2000 r. o funkcjonowaniu banków spółdzielczych, ich zrzeszaniu się i bankach zrzeszających, kontrola wewnętrzna została powierzona organowi zarządzającemu systemem ochrony.</w:t>
      </w:r>
    </w:p>
    <w:p w14:paraId="0685AEF5" w14:textId="062D800E" w:rsidR="00FF43B2" w:rsidRPr="00FF43B2" w:rsidRDefault="00FF43B2"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sidRPr="00FF43B2">
        <w:rPr>
          <w:rFonts w:ascii="Times" w:eastAsiaTheme="minorEastAsia" w:hAnsi="Times" w:cs="Arial"/>
          <w:b/>
          <w:szCs w:val="20"/>
        </w:rPr>
        <w:t>§ 4</w:t>
      </w:r>
      <w:r w:rsidR="00341EF1">
        <w:rPr>
          <w:rFonts w:ascii="Times" w:eastAsiaTheme="minorEastAsia" w:hAnsi="Times" w:cs="Arial"/>
          <w:b/>
          <w:szCs w:val="20"/>
        </w:rPr>
        <w:t>3</w:t>
      </w:r>
      <w:r w:rsidRPr="00FF43B2">
        <w:rPr>
          <w:rFonts w:ascii="Times" w:eastAsiaTheme="minorEastAsia" w:hAnsi="Times" w:cs="Arial"/>
          <w:b/>
          <w:szCs w:val="20"/>
        </w:rPr>
        <w:t>.</w:t>
      </w:r>
      <w:r w:rsidRPr="00FF43B2">
        <w:rPr>
          <w:rFonts w:ascii="Times" w:eastAsiaTheme="minorEastAsia" w:hAnsi="Times" w:cs="Arial"/>
          <w:szCs w:val="20"/>
        </w:rPr>
        <w:t> Przepisy rozporządzenia nie wyłączają stosowania obowiązków wynikających z</w:t>
      </w:r>
      <w:r w:rsidR="00720C08">
        <w:rPr>
          <w:rFonts w:ascii="Times" w:eastAsiaTheme="minorEastAsia" w:hAnsi="Times" w:cs="Arial"/>
          <w:szCs w:val="20"/>
        </w:rPr>
        <w:t> </w:t>
      </w:r>
      <w:r w:rsidRPr="00FF43B2">
        <w:rPr>
          <w:rFonts w:ascii="Times" w:eastAsiaTheme="minorEastAsia" w:hAnsi="Times" w:cs="Arial"/>
          <w:szCs w:val="20"/>
        </w:rPr>
        <w:t>innych przepisów dotyczących warunków technicznych i organizacyjnych, regulujących działalność:</w:t>
      </w:r>
    </w:p>
    <w:p w14:paraId="51959697" w14:textId="67EB3B05"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r>
      <w:r w:rsidRPr="00D55C36">
        <w:rPr>
          <w:rFonts w:ascii="Times" w:eastAsiaTheme="minorEastAsia" w:hAnsi="Times" w:cs="Arial"/>
          <w:bCs/>
          <w:szCs w:val="20"/>
        </w:rPr>
        <w:t>banku prowadzącego działalność maklerską, o której mowa w art. 69 ust. 2 i 4 ustawy z dnia 29 lipca 2005 r. o obrocie instrume</w:t>
      </w:r>
      <w:r w:rsidR="00D55C36">
        <w:rPr>
          <w:rFonts w:ascii="Times" w:eastAsiaTheme="minorEastAsia" w:hAnsi="Times" w:cs="Arial"/>
          <w:bCs/>
          <w:szCs w:val="20"/>
        </w:rPr>
        <w:t>ntami finansowymi (Dz. U. z 2021</w:t>
      </w:r>
      <w:r w:rsidRPr="00D55C36">
        <w:rPr>
          <w:rFonts w:ascii="Times" w:eastAsiaTheme="minorEastAsia" w:hAnsi="Times" w:cs="Arial"/>
          <w:bCs/>
          <w:szCs w:val="20"/>
        </w:rPr>
        <w:t xml:space="preserve"> r. poz.</w:t>
      </w:r>
      <w:r w:rsidR="00C4499C">
        <w:rPr>
          <w:rFonts w:ascii="Times" w:eastAsiaTheme="minorEastAsia" w:hAnsi="Times" w:cs="Arial"/>
          <w:bCs/>
          <w:szCs w:val="20"/>
        </w:rPr>
        <w:t xml:space="preserve"> 328</w:t>
      </w:r>
      <w:r w:rsidR="00A64D3D">
        <w:rPr>
          <w:rFonts w:ascii="Times" w:eastAsiaTheme="minorEastAsia" w:hAnsi="Times" w:cs="Arial"/>
          <w:bCs/>
          <w:szCs w:val="20"/>
        </w:rPr>
        <w:t xml:space="preserve"> i 355</w:t>
      </w:r>
      <w:r w:rsidRPr="00D55C36">
        <w:rPr>
          <w:rFonts w:ascii="Times" w:eastAsiaTheme="minorEastAsia" w:hAnsi="Times" w:cs="Arial"/>
          <w:bCs/>
          <w:szCs w:val="20"/>
        </w:rPr>
        <w:t>)</w:t>
      </w:r>
      <w:r w:rsidRPr="00FF43B2">
        <w:rPr>
          <w:rFonts w:ascii="Times" w:eastAsiaTheme="minorEastAsia" w:hAnsi="Times" w:cs="Arial"/>
          <w:bCs/>
          <w:szCs w:val="20"/>
        </w:rPr>
        <w:t>, zwanej dalej „ustawą o obrocie instrumentami finansowymi” – w zakresie wykonywania działalności maklerskiej;</w:t>
      </w:r>
    </w:p>
    <w:p w14:paraId="72BEF16C" w14:textId="279EB1D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lastRenderedPageBreak/>
        <w:t>2)</w:t>
      </w:r>
      <w:r w:rsidRPr="00FF43B2">
        <w:rPr>
          <w:rFonts w:ascii="Times" w:eastAsiaTheme="minorEastAsia" w:hAnsi="Times" w:cs="Arial"/>
          <w:bCs/>
          <w:szCs w:val="20"/>
        </w:rPr>
        <w:tab/>
        <w:t xml:space="preserve">banku powierniczego, o którym mowa w art. 3 </w:t>
      </w:r>
      <w:r w:rsidR="008F71A9">
        <w:rPr>
          <w:rFonts w:ascii="Times" w:eastAsiaTheme="minorEastAsia" w:hAnsi="Times" w:cs="Arial"/>
          <w:bCs/>
          <w:szCs w:val="20"/>
        </w:rPr>
        <w:t xml:space="preserve">w </w:t>
      </w:r>
      <w:r w:rsidRPr="00FF43B2">
        <w:rPr>
          <w:rFonts w:ascii="Times" w:eastAsiaTheme="minorEastAsia" w:hAnsi="Times" w:cs="Arial"/>
          <w:bCs/>
          <w:szCs w:val="20"/>
        </w:rPr>
        <w:t>pkt 36 ustawy o obrocie instrumentami finansowymi – w zakresie działalności związanej z prowadzeniem rachunków papierów wartościowych i rachunków zbiorczych.</w:t>
      </w:r>
    </w:p>
    <w:p w14:paraId="2240C2E2" w14:textId="7B5CBE1D" w:rsidR="00FF43B2" w:rsidRPr="00FF43B2" w:rsidRDefault="00341EF1"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44</w:t>
      </w:r>
      <w:r w:rsidR="00FF43B2" w:rsidRPr="00FF43B2">
        <w:rPr>
          <w:rFonts w:ascii="Times" w:eastAsiaTheme="minorEastAsia" w:hAnsi="Times" w:cs="Arial"/>
          <w:b/>
          <w:szCs w:val="20"/>
        </w:rPr>
        <w:t>.</w:t>
      </w:r>
      <w:r w:rsidR="00FF43B2" w:rsidRPr="00FF43B2">
        <w:rPr>
          <w:rFonts w:ascii="Times" w:eastAsiaTheme="minorEastAsia" w:hAnsi="Times" w:cs="Arial"/>
          <w:szCs w:val="20"/>
        </w:rPr>
        <w:t xml:space="preserve"> W przypadku banku, o którym mowa w </w:t>
      </w:r>
      <w:r w:rsidR="00FF43B2" w:rsidRPr="00D55C36">
        <w:rPr>
          <w:rFonts w:ascii="Times" w:eastAsiaTheme="minorEastAsia" w:hAnsi="Times" w:cs="Arial"/>
          <w:szCs w:val="20"/>
        </w:rPr>
        <w:t xml:space="preserve">art. 70 </w:t>
      </w:r>
      <w:r w:rsidR="008F71A9">
        <w:rPr>
          <w:rFonts w:ascii="Times" w:eastAsiaTheme="minorEastAsia" w:hAnsi="Times" w:cs="Arial"/>
          <w:szCs w:val="20"/>
        </w:rPr>
        <w:t xml:space="preserve">w </w:t>
      </w:r>
      <w:r w:rsidR="00FF43B2" w:rsidRPr="00D55C36">
        <w:rPr>
          <w:rFonts w:ascii="Times" w:eastAsiaTheme="minorEastAsia" w:hAnsi="Times" w:cs="Arial"/>
          <w:szCs w:val="20"/>
        </w:rPr>
        <w:t xml:space="preserve">ust. 2 ustawy o obrocie instrumentami finansowymi, w zakresie czynności, o których mowa w art. 70 </w:t>
      </w:r>
      <w:r w:rsidR="008F71A9">
        <w:rPr>
          <w:rFonts w:ascii="Times" w:eastAsiaTheme="minorEastAsia" w:hAnsi="Times" w:cs="Arial"/>
          <w:szCs w:val="20"/>
        </w:rPr>
        <w:t xml:space="preserve">w </w:t>
      </w:r>
      <w:r w:rsidR="00FF43B2" w:rsidRPr="00D55C36">
        <w:rPr>
          <w:rFonts w:ascii="Times" w:eastAsiaTheme="minorEastAsia" w:hAnsi="Times" w:cs="Arial"/>
          <w:szCs w:val="20"/>
        </w:rPr>
        <w:t>ust. 2 tej ustawy</w:t>
      </w:r>
      <w:r w:rsidR="00FF43B2" w:rsidRPr="00FF43B2">
        <w:rPr>
          <w:rFonts w:ascii="Times" w:eastAsiaTheme="minorEastAsia" w:hAnsi="Times" w:cs="Arial"/>
          <w:szCs w:val="20"/>
        </w:rPr>
        <w:t>:</w:t>
      </w:r>
    </w:p>
    <w:p w14:paraId="29811B50" w14:textId="7A66B4E5" w:rsidR="00FF43B2" w:rsidRPr="00FF43B2" w:rsidRDefault="00FF43B2" w:rsidP="00FF43B2">
      <w:pPr>
        <w:keepNext/>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 xml:space="preserve">system kontroli wewnętrznej, poza obowiązkami określonymi w </w:t>
      </w:r>
      <w:r w:rsidR="00095F59">
        <w:rPr>
          <w:rFonts w:ascii="Times" w:eastAsiaTheme="minorEastAsia" w:hAnsi="Times" w:cs="Arial"/>
          <w:bCs/>
          <w:szCs w:val="20"/>
        </w:rPr>
        <w:t>§ 31</w:t>
      </w:r>
      <w:r w:rsidR="000A0E07">
        <w:rPr>
          <w:rFonts w:ascii="Times" w:eastAsiaTheme="minorEastAsia" w:hAnsi="Times" w:cs="Arial"/>
          <w:bCs/>
          <w:szCs w:val="20"/>
        </w:rPr>
        <w:t xml:space="preserve"> </w:t>
      </w:r>
      <w:r w:rsidR="00095F59">
        <w:rPr>
          <w:rFonts w:ascii="Times" w:eastAsiaTheme="minorEastAsia" w:hAnsi="Times" w:cs="Arial"/>
          <w:bCs/>
          <w:szCs w:val="20"/>
        </w:rPr>
        <w:t>-</w:t>
      </w:r>
      <w:r w:rsidR="000A0E07">
        <w:rPr>
          <w:rFonts w:ascii="Times" w:eastAsiaTheme="minorEastAsia" w:hAnsi="Times" w:cs="Arial"/>
          <w:bCs/>
          <w:szCs w:val="20"/>
        </w:rPr>
        <w:t xml:space="preserve"> </w:t>
      </w:r>
      <w:r w:rsidR="000A0E07" w:rsidRPr="000A0E07">
        <w:rPr>
          <w:rFonts w:ascii="Times" w:eastAsiaTheme="minorEastAsia" w:hAnsi="Times" w:cs="Arial"/>
          <w:bCs/>
          <w:szCs w:val="20"/>
        </w:rPr>
        <w:t>§</w:t>
      </w:r>
      <w:r w:rsidR="000A0E07">
        <w:rPr>
          <w:rFonts w:ascii="Times" w:eastAsiaTheme="minorEastAsia" w:hAnsi="Times" w:cs="Arial"/>
          <w:bCs/>
          <w:szCs w:val="20"/>
        </w:rPr>
        <w:t xml:space="preserve"> </w:t>
      </w:r>
      <w:r w:rsidR="00095F59">
        <w:rPr>
          <w:rFonts w:ascii="Times" w:eastAsiaTheme="minorEastAsia" w:hAnsi="Times" w:cs="Arial"/>
          <w:bCs/>
          <w:szCs w:val="20"/>
        </w:rPr>
        <w:t>41</w:t>
      </w:r>
      <w:r w:rsidRPr="00FF43B2">
        <w:rPr>
          <w:rFonts w:ascii="Times" w:eastAsiaTheme="minorEastAsia" w:hAnsi="Times" w:cs="Arial"/>
          <w:bCs/>
          <w:szCs w:val="20"/>
        </w:rPr>
        <w:t>, zapewnia:</w:t>
      </w:r>
    </w:p>
    <w:p w14:paraId="5901A347" w14:textId="20B3AAB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badanie zgodności działalności banku i czynności wykonywanych w ramach tej działalności przez osoby powiązane, z regulacjami rynków, na których działa bank, regulacjami Krajowego Depozytu Papierów Wartościowych S.A., izb rozliczeniowych i izb rozrachunkowych, o których mowa w art. 68a ustawy o obrocie instrumentami finansowymi oraz giełdowych izb rozrachunkowych, o których mowa w art</w:t>
      </w:r>
      <w:r w:rsidR="000A0E07">
        <w:rPr>
          <w:rFonts w:ascii="Times" w:eastAsiaTheme="minorEastAsia" w:hAnsi="Times" w:cs="Arial"/>
          <w:bCs/>
          <w:szCs w:val="20"/>
        </w:rPr>
        <w:t>.</w:t>
      </w:r>
      <w:r w:rsidRPr="00FF43B2">
        <w:rPr>
          <w:rFonts w:ascii="Times" w:eastAsiaTheme="minorEastAsia" w:hAnsi="Times" w:cs="Arial"/>
          <w:bCs/>
          <w:szCs w:val="20"/>
        </w:rPr>
        <w:t xml:space="preserve"> 2 </w:t>
      </w:r>
      <w:r w:rsidR="008F71A9">
        <w:rPr>
          <w:rFonts w:ascii="Times" w:eastAsiaTheme="minorEastAsia" w:hAnsi="Times" w:cs="Arial"/>
          <w:bCs/>
          <w:szCs w:val="20"/>
        </w:rPr>
        <w:t>w</w:t>
      </w:r>
      <w:r w:rsidR="000A0E07">
        <w:rPr>
          <w:rFonts w:ascii="Times" w:eastAsiaTheme="minorEastAsia" w:hAnsi="Times" w:cs="Arial"/>
          <w:bCs/>
          <w:szCs w:val="20"/>
        </w:rPr>
        <w:t xml:space="preserve"> </w:t>
      </w:r>
      <w:r w:rsidRPr="00FF43B2">
        <w:rPr>
          <w:rFonts w:ascii="Times" w:eastAsiaTheme="minorEastAsia" w:hAnsi="Times" w:cs="Arial"/>
          <w:bCs/>
          <w:szCs w:val="20"/>
        </w:rPr>
        <w:t>pkt 4 ustawy z dnia 26 października 2000 r. o gi</w:t>
      </w:r>
      <w:r w:rsidR="00723D4A">
        <w:rPr>
          <w:rFonts w:ascii="Times" w:eastAsiaTheme="minorEastAsia" w:hAnsi="Times" w:cs="Arial"/>
          <w:bCs/>
          <w:szCs w:val="20"/>
        </w:rPr>
        <w:t>ełdach towarowych (Dz.</w:t>
      </w:r>
      <w:r w:rsidR="008F71A9">
        <w:rPr>
          <w:rFonts w:ascii="Times" w:eastAsiaTheme="minorEastAsia" w:hAnsi="Times" w:cs="Arial"/>
          <w:bCs/>
          <w:szCs w:val="20"/>
        </w:rPr>
        <w:t> </w:t>
      </w:r>
      <w:r w:rsidR="00723D4A">
        <w:rPr>
          <w:rFonts w:ascii="Times" w:eastAsiaTheme="minorEastAsia" w:hAnsi="Times" w:cs="Arial"/>
          <w:bCs/>
          <w:szCs w:val="20"/>
        </w:rPr>
        <w:t>U. z 2019</w:t>
      </w:r>
      <w:r w:rsidRPr="00FF43B2">
        <w:rPr>
          <w:rFonts w:ascii="Times" w:eastAsiaTheme="minorEastAsia" w:hAnsi="Times" w:cs="Arial"/>
          <w:bCs/>
          <w:szCs w:val="20"/>
        </w:rPr>
        <w:t xml:space="preserve"> r.</w:t>
      </w:r>
      <w:r w:rsidR="00723D4A">
        <w:rPr>
          <w:rFonts w:ascii="Times" w:eastAsiaTheme="minorEastAsia" w:hAnsi="Times" w:cs="Arial"/>
          <w:bCs/>
          <w:szCs w:val="20"/>
        </w:rPr>
        <w:t xml:space="preserve"> poz. 312</w:t>
      </w:r>
      <w:r w:rsidRPr="00FF43B2">
        <w:rPr>
          <w:rFonts w:ascii="Times" w:eastAsiaTheme="minorEastAsia" w:hAnsi="Times" w:cs="Arial"/>
          <w:bCs/>
          <w:szCs w:val="20"/>
        </w:rPr>
        <w:t>), których uczestnikiem jest bank,</w:t>
      </w:r>
    </w:p>
    <w:p w14:paraId="2EE1C51E"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b)</w:t>
      </w:r>
      <w:r w:rsidRPr="00FF43B2">
        <w:rPr>
          <w:rFonts w:ascii="Times" w:eastAsiaTheme="minorEastAsia" w:hAnsi="Times" w:cs="Arial"/>
          <w:bCs/>
          <w:szCs w:val="20"/>
        </w:rPr>
        <w:tab/>
        <w:t>skuteczność procedur dotyczących przepływu informacji poufnych i informacji stanowiących tajemnicę zawodową oraz zabezpieczenia dostępu do nich,</w:t>
      </w:r>
    </w:p>
    <w:p w14:paraId="2653E013"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c)</w:t>
      </w:r>
      <w:r w:rsidRPr="00FF43B2">
        <w:rPr>
          <w:rFonts w:ascii="Times" w:eastAsiaTheme="minorEastAsia" w:hAnsi="Times" w:cs="Arial"/>
          <w:bCs/>
          <w:szCs w:val="20"/>
        </w:rPr>
        <w:tab/>
        <w:t>skuteczność procedur dotyczących rozpatrywania skarg i wniosków klientów oraz prowadzenia rejestru skarg,</w:t>
      </w:r>
    </w:p>
    <w:p w14:paraId="7AC7FA03"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d)</w:t>
      </w:r>
      <w:r w:rsidRPr="00FF43B2">
        <w:rPr>
          <w:rFonts w:ascii="Times" w:eastAsiaTheme="minorEastAsia" w:hAnsi="Times" w:cs="Arial"/>
          <w:bCs/>
          <w:szCs w:val="20"/>
        </w:rPr>
        <w:tab/>
        <w:t>skuteczność procedur dotyczących przeciwdziałania praniu pieniędzy oraz finansowaniu terroryzmu;</w:t>
      </w:r>
    </w:p>
    <w:p w14:paraId="64CF3F5F" w14:textId="75C3507C" w:rsidR="00FF43B2" w:rsidRPr="00FF43B2" w:rsidRDefault="00FF43B2" w:rsidP="00FF43B2">
      <w:pPr>
        <w:keepNext/>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komórka do spraw zgodności, poz</w:t>
      </w:r>
      <w:r w:rsidR="00095F59">
        <w:rPr>
          <w:rFonts w:ascii="Times" w:eastAsiaTheme="minorEastAsia" w:hAnsi="Times" w:cs="Arial"/>
          <w:bCs/>
          <w:szCs w:val="20"/>
        </w:rPr>
        <w:t>a obowiązkami określonymi w § 38</w:t>
      </w:r>
      <w:r w:rsidRPr="00FF43B2">
        <w:rPr>
          <w:rFonts w:ascii="Times" w:eastAsiaTheme="minorEastAsia" w:hAnsi="Times" w:cs="Arial"/>
          <w:bCs/>
          <w:szCs w:val="20"/>
        </w:rPr>
        <w:t>, oraz z uwzględnieniem me</w:t>
      </w:r>
      <w:r w:rsidR="00095F59">
        <w:rPr>
          <w:rFonts w:ascii="Times" w:eastAsiaTheme="minorEastAsia" w:hAnsi="Times" w:cs="Arial"/>
          <w:bCs/>
          <w:szCs w:val="20"/>
        </w:rPr>
        <w:t>chanizmów, o których mowa w § 40</w:t>
      </w:r>
      <w:r w:rsidRPr="00FF43B2">
        <w:rPr>
          <w:rFonts w:ascii="Times" w:eastAsiaTheme="minorEastAsia" w:hAnsi="Times" w:cs="Arial"/>
          <w:bCs/>
          <w:szCs w:val="20"/>
        </w:rPr>
        <w:t>, i środków fi</w:t>
      </w:r>
      <w:r w:rsidR="00095F59">
        <w:rPr>
          <w:rFonts w:ascii="Times" w:eastAsiaTheme="minorEastAsia" w:hAnsi="Times" w:cs="Arial"/>
          <w:bCs/>
          <w:szCs w:val="20"/>
        </w:rPr>
        <w:t>nansowych, o których mowa w § 41</w:t>
      </w:r>
      <w:r w:rsidRPr="00FF43B2">
        <w:rPr>
          <w:rFonts w:ascii="Times" w:eastAsiaTheme="minorEastAsia" w:hAnsi="Times" w:cs="Arial"/>
          <w:bCs/>
          <w:szCs w:val="20"/>
        </w:rPr>
        <w:t xml:space="preserve"> </w:t>
      </w:r>
      <w:r w:rsidR="008F71A9">
        <w:rPr>
          <w:rFonts w:ascii="Times" w:eastAsiaTheme="minorEastAsia" w:hAnsi="Times" w:cs="Arial"/>
          <w:bCs/>
          <w:szCs w:val="20"/>
        </w:rPr>
        <w:t xml:space="preserve">w </w:t>
      </w:r>
      <w:r w:rsidRPr="00FF43B2">
        <w:rPr>
          <w:rFonts w:ascii="Times" w:eastAsiaTheme="minorEastAsia" w:hAnsi="Times" w:cs="Arial"/>
          <w:bCs/>
          <w:szCs w:val="20"/>
        </w:rPr>
        <w:t>ust. 3:</w:t>
      </w:r>
    </w:p>
    <w:p w14:paraId="7DBF0A22" w14:textId="226D3022"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 xml:space="preserve">identyfikuje, ocenia </w:t>
      </w:r>
      <w:r w:rsidR="00B73748">
        <w:rPr>
          <w:rFonts w:ascii="Times" w:eastAsiaTheme="minorEastAsia" w:hAnsi="Times" w:cs="Arial"/>
          <w:bCs/>
          <w:szCs w:val="20"/>
        </w:rPr>
        <w:t>lub mierzy</w:t>
      </w:r>
      <w:r w:rsidRPr="00FF43B2">
        <w:rPr>
          <w:rFonts w:ascii="Times" w:eastAsiaTheme="minorEastAsia" w:hAnsi="Times" w:cs="Arial"/>
          <w:bCs/>
          <w:szCs w:val="20"/>
        </w:rPr>
        <w:t>, kontroluje, monitoruje i raportuje ryzyk</w:t>
      </w:r>
      <w:r w:rsidR="00B73748">
        <w:rPr>
          <w:rFonts w:ascii="Times" w:eastAsiaTheme="minorEastAsia" w:hAnsi="Times" w:cs="Arial"/>
          <w:bCs/>
          <w:szCs w:val="20"/>
        </w:rPr>
        <w:t>o</w:t>
      </w:r>
      <w:r w:rsidR="006B4F01">
        <w:rPr>
          <w:rFonts w:ascii="Times" w:eastAsiaTheme="minorEastAsia" w:hAnsi="Times" w:cs="Arial"/>
          <w:bCs/>
          <w:szCs w:val="20"/>
        </w:rPr>
        <w:t xml:space="preserve"> </w:t>
      </w:r>
      <w:r w:rsidRPr="00FF43B2">
        <w:rPr>
          <w:rFonts w:ascii="Times" w:eastAsiaTheme="minorEastAsia" w:hAnsi="Times" w:cs="Arial"/>
          <w:bCs/>
          <w:szCs w:val="20"/>
        </w:rPr>
        <w:t xml:space="preserve">braku zgodności z przepisami prawa regulującymi wykonywanie czynności, o których mowa w art. 70 </w:t>
      </w:r>
      <w:r w:rsidR="008F71A9">
        <w:rPr>
          <w:rFonts w:ascii="Times" w:eastAsiaTheme="minorEastAsia" w:hAnsi="Times" w:cs="Arial"/>
          <w:bCs/>
          <w:szCs w:val="20"/>
        </w:rPr>
        <w:t xml:space="preserve">w </w:t>
      </w:r>
      <w:r w:rsidRPr="00FF43B2">
        <w:rPr>
          <w:rFonts w:ascii="Times" w:eastAsiaTheme="minorEastAsia" w:hAnsi="Times" w:cs="Arial"/>
          <w:bCs/>
          <w:szCs w:val="20"/>
        </w:rPr>
        <w:t>ust. 2 ustawy o obrocie instrumentami finansowymi, oraz doradza i świadczy bieżącą pomoc osobom</w:t>
      </w:r>
      <w:r w:rsidR="005C09BE">
        <w:rPr>
          <w:rFonts w:ascii="Times" w:eastAsiaTheme="minorEastAsia" w:hAnsi="Times" w:cs="Arial"/>
          <w:bCs/>
          <w:szCs w:val="20"/>
        </w:rPr>
        <w:t>,</w:t>
      </w:r>
      <w:r w:rsidRPr="00FF43B2">
        <w:rPr>
          <w:rFonts w:ascii="Times" w:eastAsiaTheme="minorEastAsia" w:hAnsi="Times" w:cs="Arial"/>
          <w:bCs/>
          <w:szCs w:val="20"/>
        </w:rPr>
        <w:t xml:space="preserve"> wykonującym czynności w ramach prowadzonej przez bank działalności, w</w:t>
      </w:r>
      <w:r w:rsidR="00720C08">
        <w:rPr>
          <w:rFonts w:ascii="Times" w:eastAsiaTheme="minorEastAsia" w:hAnsi="Times" w:cs="Arial"/>
          <w:bCs/>
          <w:szCs w:val="20"/>
        </w:rPr>
        <w:t> </w:t>
      </w:r>
      <w:r w:rsidRPr="00FF43B2">
        <w:rPr>
          <w:rFonts w:ascii="Times" w:eastAsiaTheme="minorEastAsia" w:hAnsi="Times" w:cs="Arial"/>
          <w:bCs/>
          <w:szCs w:val="20"/>
        </w:rPr>
        <w:t xml:space="preserve">wypełnianiu </w:t>
      </w:r>
      <w:r w:rsidR="003E46F6">
        <w:rPr>
          <w:rFonts w:ascii="Times" w:eastAsiaTheme="minorEastAsia" w:hAnsi="Times" w:cs="Arial"/>
          <w:bCs/>
          <w:szCs w:val="20"/>
        </w:rPr>
        <w:t>przez nich obowiązków zgodnie z </w:t>
      </w:r>
      <w:r w:rsidRPr="00FF43B2">
        <w:rPr>
          <w:rFonts w:ascii="Times" w:eastAsiaTheme="minorEastAsia" w:hAnsi="Times" w:cs="Arial"/>
          <w:bCs/>
          <w:szCs w:val="20"/>
        </w:rPr>
        <w:t>przepisami prawa regulującymi wykonywanie tych czynności,</w:t>
      </w:r>
    </w:p>
    <w:p w14:paraId="24F4A666" w14:textId="4EDC3AEA"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b)</w:t>
      </w:r>
      <w:r w:rsidRPr="00FF43B2">
        <w:rPr>
          <w:rFonts w:ascii="Times" w:eastAsiaTheme="minorEastAsia" w:hAnsi="Times" w:cs="Arial"/>
          <w:bCs/>
          <w:szCs w:val="20"/>
        </w:rPr>
        <w:tab/>
        <w:t>w zależności od potrzeb, nie rzadziej jednak niż raz do roku, sporządza i przesyła do zarządu i rady nadzorczej raport odnośnie zapewniania zgodności działalności banku z przepisami prawa regulującymi wykonywanie czynności, o których mowa w art.</w:t>
      </w:r>
      <w:r w:rsidR="008F71A9">
        <w:rPr>
          <w:rFonts w:ascii="Times" w:eastAsiaTheme="minorEastAsia" w:hAnsi="Times" w:cs="Arial"/>
          <w:bCs/>
          <w:szCs w:val="20"/>
        </w:rPr>
        <w:t> </w:t>
      </w:r>
      <w:r w:rsidRPr="00FF43B2">
        <w:rPr>
          <w:rFonts w:ascii="Times" w:eastAsiaTheme="minorEastAsia" w:hAnsi="Times" w:cs="Arial"/>
          <w:bCs/>
          <w:szCs w:val="20"/>
        </w:rPr>
        <w:t xml:space="preserve">70 </w:t>
      </w:r>
      <w:r w:rsidR="008F71A9">
        <w:rPr>
          <w:rFonts w:ascii="Times" w:eastAsiaTheme="minorEastAsia" w:hAnsi="Times" w:cs="Arial"/>
          <w:bCs/>
          <w:szCs w:val="20"/>
        </w:rPr>
        <w:t xml:space="preserve">w </w:t>
      </w:r>
      <w:r w:rsidRPr="00FF43B2">
        <w:rPr>
          <w:rFonts w:ascii="Times" w:eastAsiaTheme="minorEastAsia" w:hAnsi="Times" w:cs="Arial"/>
          <w:bCs/>
          <w:szCs w:val="20"/>
        </w:rPr>
        <w:t xml:space="preserve">ust. 2 ustawy o obrocie instrumentami finansowymi, zawierający w szczególności </w:t>
      </w:r>
      <w:r w:rsidRPr="00FF43B2">
        <w:rPr>
          <w:rFonts w:ascii="Times" w:eastAsiaTheme="minorEastAsia" w:hAnsi="Times" w:cs="Arial"/>
          <w:bCs/>
          <w:szCs w:val="20"/>
        </w:rPr>
        <w:lastRenderedPageBreak/>
        <w:t>opis środków podejmowanych w przypadkach niezgodności z przepisami prawa regulującymi wykonywanie tych czynności przez bank;</w:t>
      </w:r>
    </w:p>
    <w:p w14:paraId="58A06E32" w14:textId="1A6CEE4E" w:rsidR="00FF43B2" w:rsidRPr="00FF43B2" w:rsidRDefault="00FF43B2" w:rsidP="00FF43B2">
      <w:pPr>
        <w:keepNext/>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komórka audytu wewnętrznego, poza obowiązk</w:t>
      </w:r>
      <w:r w:rsidR="00095F59">
        <w:rPr>
          <w:rFonts w:ascii="Times" w:eastAsiaTheme="minorEastAsia" w:hAnsi="Times" w:cs="Arial"/>
          <w:bCs/>
          <w:szCs w:val="20"/>
        </w:rPr>
        <w:t>ami określonymi w § 39</w:t>
      </w:r>
      <w:r w:rsidRPr="00FF43B2">
        <w:rPr>
          <w:rFonts w:ascii="Times" w:eastAsiaTheme="minorEastAsia" w:hAnsi="Times" w:cs="Arial"/>
          <w:bCs/>
          <w:szCs w:val="20"/>
        </w:rPr>
        <w:t>, oraz z uwzględnieniem me</w:t>
      </w:r>
      <w:r w:rsidR="00095F59">
        <w:rPr>
          <w:rFonts w:ascii="Times" w:eastAsiaTheme="minorEastAsia" w:hAnsi="Times" w:cs="Arial"/>
          <w:bCs/>
          <w:szCs w:val="20"/>
        </w:rPr>
        <w:t>chanizmów, o których mowa w § 40</w:t>
      </w:r>
      <w:r w:rsidRPr="00FF43B2">
        <w:rPr>
          <w:rFonts w:ascii="Times" w:eastAsiaTheme="minorEastAsia" w:hAnsi="Times" w:cs="Arial"/>
          <w:bCs/>
          <w:szCs w:val="20"/>
        </w:rPr>
        <w:t>, i środków fi</w:t>
      </w:r>
      <w:r w:rsidR="00095F59">
        <w:rPr>
          <w:rFonts w:ascii="Times" w:eastAsiaTheme="minorEastAsia" w:hAnsi="Times" w:cs="Arial"/>
          <w:bCs/>
          <w:szCs w:val="20"/>
        </w:rPr>
        <w:t>nansowych, o których mowa w § 41</w:t>
      </w:r>
      <w:r w:rsidRPr="00FF43B2">
        <w:rPr>
          <w:rFonts w:ascii="Times" w:eastAsiaTheme="minorEastAsia" w:hAnsi="Times" w:cs="Arial"/>
          <w:bCs/>
          <w:szCs w:val="20"/>
        </w:rPr>
        <w:t xml:space="preserve"> </w:t>
      </w:r>
      <w:r w:rsidR="008F71A9">
        <w:rPr>
          <w:rFonts w:ascii="Times" w:eastAsiaTheme="minorEastAsia" w:hAnsi="Times" w:cs="Arial"/>
          <w:bCs/>
          <w:szCs w:val="20"/>
        </w:rPr>
        <w:t xml:space="preserve">w </w:t>
      </w:r>
      <w:r w:rsidRPr="00FF43B2">
        <w:rPr>
          <w:rFonts w:ascii="Times" w:eastAsiaTheme="minorEastAsia" w:hAnsi="Times" w:cs="Arial"/>
          <w:bCs/>
          <w:szCs w:val="20"/>
        </w:rPr>
        <w:t>ust. 3:</w:t>
      </w:r>
    </w:p>
    <w:p w14:paraId="1DB05785" w14:textId="5FFEEE6A"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 xml:space="preserve">przeprowadza badania audytowe obejmujące badanie stosowanych systemów oraz wdrożonych regulaminów i procedur pod względem ich prawidłowości i skuteczności w wypełnianiu przez bank obowiązków wynikających z przepisów prawa regulujących wykonywanie czynności, o których mowa w art. 70 </w:t>
      </w:r>
      <w:r w:rsidR="008F71A9">
        <w:rPr>
          <w:rFonts w:ascii="Times" w:eastAsiaTheme="minorEastAsia" w:hAnsi="Times" w:cs="Arial"/>
          <w:bCs/>
          <w:szCs w:val="20"/>
        </w:rPr>
        <w:t xml:space="preserve">w </w:t>
      </w:r>
      <w:r w:rsidRPr="00FF43B2">
        <w:rPr>
          <w:rFonts w:ascii="Times" w:eastAsiaTheme="minorEastAsia" w:hAnsi="Times" w:cs="Arial"/>
          <w:bCs/>
          <w:szCs w:val="20"/>
        </w:rPr>
        <w:t>ust. 2 ustawy o obrocie instrumentami finansowymi, oraz sprawdza efektywność realizacji zaleceń wydanych w ramach badań audytowych,</w:t>
      </w:r>
    </w:p>
    <w:p w14:paraId="111A5D9D"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b)</w:t>
      </w:r>
      <w:r w:rsidRPr="00FF43B2">
        <w:rPr>
          <w:rFonts w:ascii="Times" w:eastAsiaTheme="minorEastAsia" w:hAnsi="Times" w:cs="Arial"/>
          <w:bCs/>
          <w:szCs w:val="20"/>
        </w:rPr>
        <w:tab/>
        <w:t>w zależności od potrzeb, nie rzadziej jednak niż raz do roku, sporządza i przesyła do zarządu i rady nadzorczej raport z wykonywania przez komórkę audytu wewnętrznego powierzonych jej zadań, zawierający informacje, czy podjęto odpowiednie środki naprawcze w banku w przypadku ewentualnych nieprawidłowości.</w:t>
      </w:r>
    </w:p>
    <w:p w14:paraId="3B8610C6" w14:textId="638FE11E"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45</w:t>
      </w:r>
      <w:r w:rsidR="00FF43B2" w:rsidRPr="00FF43B2">
        <w:rPr>
          <w:rFonts w:ascii="Times" w:eastAsiaTheme="minorEastAsia" w:hAnsi="Times" w:cs="Arial"/>
          <w:b/>
          <w:szCs w:val="20"/>
        </w:rPr>
        <w:t>.</w:t>
      </w:r>
      <w:r w:rsidR="00FF43B2" w:rsidRPr="00FF43B2">
        <w:rPr>
          <w:rFonts w:ascii="Times" w:eastAsiaTheme="minorEastAsia" w:hAnsi="Times" w:cs="Arial"/>
          <w:szCs w:val="20"/>
        </w:rPr>
        <w:t xml:space="preserve"> W przypadku banku, o którym mowa w art. 70 </w:t>
      </w:r>
      <w:r w:rsidR="008F71A9">
        <w:rPr>
          <w:rFonts w:ascii="Times" w:eastAsiaTheme="minorEastAsia" w:hAnsi="Times" w:cs="Arial"/>
          <w:szCs w:val="20"/>
        </w:rPr>
        <w:t xml:space="preserve">w </w:t>
      </w:r>
      <w:r w:rsidR="00FF43B2" w:rsidRPr="00FF43B2">
        <w:rPr>
          <w:rFonts w:ascii="Times" w:eastAsiaTheme="minorEastAsia" w:hAnsi="Times" w:cs="Arial"/>
          <w:szCs w:val="20"/>
        </w:rPr>
        <w:t xml:space="preserve">ust. 2 ustawy o obrocie instrumentami finansowymi, w zakresie czynności, o których mowa w art. 70 </w:t>
      </w:r>
      <w:r w:rsidR="008F71A9">
        <w:rPr>
          <w:rFonts w:ascii="Times" w:eastAsiaTheme="minorEastAsia" w:hAnsi="Times" w:cs="Arial"/>
          <w:szCs w:val="20"/>
        </w:rPr>
        <w:t xml:space="preserve">w </w:t>
      </w:r>
      <w:r w:rsidR="00FF43B2" w:rsidRPr="00FF43B2">
        <w:rPr>
          <w:rFonts w:ascii="Times" w:eastAsiaTheme="minorEastAsia" w:hAnsi="Times" w:cs="Arial"/>
          <w:szCs w:val="20"/>
        </w:rPr>
        <w:t>ust. 2 tej ustawy, kierujący komórką do spraw zgodności pełni jednocześnie rolę inspektora nadzoru zgodności wykonującego czynności nadzoru zgodności z przepisami prawa regulującymi wykonywanie tych czynności.</w:t>
      </w:r>
    </w:p>
    <w:p w14:paraId="213E5360" w14:textId="77777777" w:rsidR="00FF43B2" w:rsidRPr="00FF43B2" w:rsidRDefault="00FF43B2" w:rsidP="00FF43B2">
      <w:pPr>
        <w:keepNext/>
        <w:suppressAutoHyphens/>
        <w:spacing w:before="120" w:line="360" w:lineRule="auto"/>
        <w:jc w:val="center"/>
        <w:rPr>
          <w:rFonts w:ascii="Times" w:eastAsiaTheme="minorEastAsia" w:hAnsi="Times" w:cs="Arial"/>
          <w:bCs/>
          <w:kern w:val="24"/>
        </w:rPr>
      </w:pPr>
      <w:r w:rsidRPr="00FF43B2">
        <w:rPr>
          <w:rFonts w:ascii="Times" w:eastAsiaTheme="minorEastAsia" w:hAnsi="Times" w:cs="Arial"/>
          <w:bCs/>
          <w:kern w:val="24"/>
        </w:rPr>
        <w:t>Rozdział 5</w:t>
      </w:r>
    </w:p>
    <w:p w14:paraId="6F113C60" w14:textId="77777777" w:rsidR="00FF43B2" w:rsidRPr="00FF43B2" w:rsidRDefault="00FF43B2" w:rsidP="00FF43B2">
      <w:pPr>
        <w:keepNext/>
        <w:suppressAutoHyphens/>
        <w:spacing w:before="120" w:line="360" w:lineRule="auto"/>
        <w:jc w:val="center"/>
        <w:rPr>
          <w:rFonts w:ascii="Times" w:eastAsiaTheme="minorEastAsia" w:hAnsi="Times"/>
          <w:b/>
          <w:bCs/>
        </w:rPr>
      </w:pPr>
      <w:r w:rsidRPr="00FF43B2">
        <w:rPr>
          <w:rFonts w:ascii="Times" w:eastAsiaTheme="minorEastAsia" w:hAnsi="Times"/>
          <w:b/>
          <w:bCs/>
        </w:rPr>
        <w:t>Procedury anonimowego zgłaszania naruszeń prawa oraz obowiązujących w banku procedur i standardów etycznych</w:t>
      </w:r>
    </w:p>
    <w:p w14:paraId="0346190D" w14:textId="6A323F01" w:rsidR="00FF43B2" w:rsidRPr="00FF43B2" w:rsidRDefault="00341EF1" w:rsidP="00FF43B2">
      <w:pPr>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46</w:t>
      </w:r>
      <w:r w:rsidR="00FF43B2" w:rsidRPr="00FF43B2">
        <w:rPr>
          <w:rFonts w:ascii="Times" w:eastAsiaTheme="minorEastAsia" w:hAnsi="Times" w:cs="Arial"/>
          <w:b/>
          <w:szCs w:val="20"/>
        </w:rPr>
        <w:t>.</w:t>
      </w:r>
      <w:r w:rsidR="00FF43B2" w:rsidRPr="00FF43B2">
        <w:rPr>
          <w:rFonts w:ascii="Times" w:eastAsiaTheme="minorEastAsia" w:hAnsi="Times" w:cs="Arial"/>
          <w:szCs w:val="20"/>
        </w:rPr>
        <w:t> 1. Bank opracowuje i wdraża procedury anonimowego zgłaszania przez pracowników naruszeń prawa oraz obowiązujących w banku procedur i standardów etycznych, zwanych dalej „naruszeniami”.</w:t>
      </w:r>
    </w:p>
    <w:p w14:paraId="333BCA09"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2. Przez obowiązujące w banku procedury, o których mowa w ust. 1, rozumie się wszelkie akty wewnętrzne, w tym regulaminy, instrukcje, systemy i rozwiązania przyjęte w danym banku.</w:t>
      </w:r>
    </w:p>
    <w:p w14:paraId="17C28B99"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3. Bank zapewnia możliwość zgłaszania przez pracowników naruszeń za pośrednictwem specjalnego, niezależnego i autonomicznego kanału komunikacji.</w:t>
      </w:r>
    </w:p>
    <w:p w14:paraId="1D722C46" w14:textId="77777777" w:rsidR="00FF43B2" w:rsidRPr="00FF43B2" w:rsidRDefault="00FF43B2" w:rsidP="00FF43B2">
      <w:pPr>
        <w:keepNext/>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lastRenderedPageBreak/>
        <w:t>4. Procedury anonimowego zgłaszania przez pracowników naruszeń określają co najmniej:</w:t>
      </w:r>
    </w:p>
    <w:p w14:paraId="40193C0B"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sposób odbierania zgłoszeń w sprawie naruszeń, zapewniający w szczególności możliwość odbierania zgłoszeń bez podawania tożsamości przez pracownika dokonującego zgłoszenia;</w:t>
      </w:r>
    </w:p>
    <w:p w14:paraId="232137D5"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sposób ochrony pracownika dokonującego zgłoszenia, zapewniający co najmniej ochronę przed działaniami o charakterze represyjnym, dyskryminacją lub innymi rodzajami niesprawiedliwego traktowania;</w:t>
      </w:r>
    </w:p>
    <w:p w14:paraId="4C67A4F2"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r>
      <w:r w:rsidR="00C56374" w:rsidRPr="00C56374">
        <w:rPr>
          <w:rFonts w:ascii="Times" w:eastAsiaTheme="minorEastAsia" w:hAnsi="Times" w:cs="Arial"/>
          <w:bCs/>
          <w:szCs w:val="20"/>
        </w:rPr>
        <w:t>sposób ochrony danych osobowych pracownika dokonującego zgłoszenia oraz, osoby której zrzuca się dokonanie naruszenia,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720C08">
        <w:rPr>
          <w:rFonts w:ascii="Times" w:eastAsiaTheme="minorEastAsia" w:hAnsi="Times" w:cs="Arial"/>
          <w:bCs/>
          <w:szCs w:val="20"/>
        </w:rPr>
        <w:t> </w:t>
      </w:r>
      <w:r w:rsidR="00C56374" w:rsidRPr="00C56374">
        <w:rPr>
          <w:rFonts w:ascii="Times" w:eastAsiaTheme="minorEastAsia" w:hAnsi="Times" w:cs="Arial"/>
          <w:bCs/>
          <w:szCs w:val="20"/>
        </w:rPr>
        <w:t>ochronie danych) (Dz. Urz. UE L 119 z 4.05.2016, str. 1</w:t>
      </w:r>
      <w:r w:rsidR="00540C36">
        <w:rPr>
          <w:rFonts w:ascii="Times" w:eastAsiaTheme="minorEastAsia" w:hAnsi="Times" w:cs="Arial"/>
          <w:bCs/>
          <w:szCs w:val="20"/>
        </w:rPr>
        <w:t xml:space="preserve">, </w:t>
      </w:r>
      <w:r w:rsidR="00540C36" w:rsidRPr="00540C36">
        <w:rPr>
          <w:rFonts w:ascii="Times" w:eastAsiaTheme="minorEastAsia" w:hAnsi="Times" w:cs="Arial"/>
          <w:bCs/>
          <w:szCs w:val="20"/>
        </w:rPr>
        <w:t>Dz. Urz. UE L</w:t>
      </w:r>
      <w:r w:rsidR="00540C36">
        <w:rPr>
          <w:rFonts w:ascii="Times" w:eastAsiaTheme="minorEastAsia" w:hAnsi="Times" w:cs="Arial"/>
          <w:bCs/>
          <w:szCs w:val="20"/>
        </w:rPr>
        <w:t xml:space="preserve"> 127 z</w:t>
      </w:r>
      <w:r w:rsidR="00720C08">
        <w:rPr>
          <w:rFonts w:ascii="Times" w:eastAsiaTheme="minorEastAsia" w:hAnsi="Times" w:cs="Arial"/>
          <w:bCs/>
          <w:szCs w:val="20"/>
        </w:rPr>
        <w:t> </w:t>
      </w:r>
      <w:r w:rsidR="00540C36">
        <w:rPr>
          <w:rFonts w:ascii="Times" w:eastAsiaTheme="minorEastAsia" w:hAnsi="Times" w:cs="Arial"/>
          <w:bCs/>
          <w:szCs w:val="20"/>
        </w:rPr>
        <w:t>23.05.2018, s. 2</w:t>
      </w:r>
      <w:r w:rsidR="00C56374" w:rsidRPr="00C56374">
        <w:rPr>
          <w:rFonts w:ascii="Times" w:eastAsiaTheme="minorEastAsia" w:hAnsi="Times" w:cs="Arial"/>
          <w:bCs/>
          <w:szCs w:val="20"/>
        </w:rPr>
        <w:t>)</w:t>
      </w:r>
      <w:r w:rsidR="00C56374">
        <w:rPr>
          <w:rFonts w:ascii="Times" w:eastAsiaTheme="minorEastAsia" w:hAnsi="Times" w:cs="Arial"/>
          <w:bCs/>
          <w:szCs w:val="20"/>
        </w:rPr>
        <w:t>;</w:t>
      </w:r>
    </w:p>
    <w:p w14:paraId="3F2FA517"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t>zasady zapewniające zachowanie poufności pracownikowi dokonującemu zgłoszenia, w</w:t>
      </w:r>
      <w:r w:rsidR="00720C08">
        <w:rPr>
          <w:rFonts w:ascii="Times" w:eastAsiaTheme="minorEastAsia" w:hAnsi="Times" w:cs="Arial"/>
          <w:bCs/>
          <w:szCs w:val="20"/>
        </w:rPr>
        <w:t> </w:t>
      </w:r>
      <w:r w:rsidRPr="00FF43B2">
        <w:rPr>
          <w:rFonts w:ascii="Times" w:eastAsiaTheme="minorEastAsia" w:hAnsi="Times" w:cs="Arial"/>
          <w:bCs/>
          <w:szCs w:val="20"/>
        </w:rPr>
        <w:t>przypadku gdy pracownik ten ujawnił swoją tożsamość lub jego tożsamość jest możliwa do ustalenia;</w:t>
      </w:r>
    </w:p>
    <w:p w14:paraId="21DD40A5"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5)</w:t>
      </w:r>
      <w:r w:rsidRPr="00FF43B2">
        <w:rPr>
          <w:rFonts w:ascii="Times" w:eastAsiaTheme="minorEastAsia" w:hAnsi="Times" w:cs="Arial"/>
          <w:bCs/>
          <w:szCs w:val="20"/>
        </w:rPr>
        <w:tab/>
        <w:t>wskazanie osób odpowiedzialnych za odbieranie zgłoszeń naruszeń, z uwzględnieniem, że w przypadku, gdy zgłoszenie dotyczy członka zarządu, powinno być ono przyjęte przez radę nadzorczą;</w:t>
      </w:r>
    </w:p>
    <w:p w14:paraId="4005B2E3"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6)</w:t>
      </w:r>
      <w:r w:rsidRPr="00FF43B2">
        <w:rPr>
          <w:rFonts w:ascii="Times" w:eastAsiaTheme="minorEastAsia" w:hAnsi="Times" w:cs="Arial"/>
          <w:bCs/>
          <w:szCs w:val="20"/>
        </w:rPr>
        <w:tab/>
        <w:t>sposób przekazywania członkowi zarządu, o którym mowa w ust. 5, lub radzie nadzorczej, oraz pracownikom, jednostkom organizacyjnym i komórkom organizacyjnym wyznaczonym zgodnie z ust. 6, informacji związanych ze zgłoszeniem naruszenia, niezbędnych do prawidłowej weryfikacji tego zgłoszenia, z uwzględnieniem ograniczenia zakresu przekazywanych informacji odpowiednio do celów realizowanych przez procedurę oraz treści zgłoszenia naruszenia;</w:t>
      </w:r>
    </w:p>
    <w:p w14:paraId="35AC8A1A" w14:textId="77777777" w:rsidR="00FF43B2" w:rsidRPr="00FF43B2" w:rsidRDefault="00FF43B2" w:rsidP="00FF43B2">
      <w:pPr>
        <w:keepNext/>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7)</w:t>
      </w:r>
      <w:r w:rsidRPr="00FF43B2">
        <w:rPr>
          <w:rFonts w:ascii="Times" w:eastAsiaTheme="minorEastAsia" w:hAnsi="Times" w:cs="Arial"/>
          <w:bCs/>
          <w:szCs w:val="20"/>
        </w:rPr>
        <w:tab/>
        <w:t>rodzaj i charakter działań następczych podejmowanych na skutek:</w:t>
      </w:r>
    </w:p>
    <w:p w14:paraId="373AE6E8"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odebrania zgłoszenia naruszenia,</w:t>
      </w:r>
    </w:p>
    <w:p w14:paraId="69B9157D" w14:textId="77777777" w:rsidR="00FF43B2" w:rsidRPr="00FF43B2" w:rsidRDefault="00FF43B2" w:rsidP="00FF43B2">
      <w:pPr>
        <w:keepNext/>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b)</w:t>
      </w:r>
      <w:r w:rsidRPr="00FF43B2">
        <w:rPr>
          <w:rFonts w:ascii="Times" w:eastAsiaTheme="minorEastAsia" w:hAnsi="Times" w:cs="Arial"/>
          <w:bCs/>
          <w:szCs w:val="20"/>
        </w:rPr>
        <w:tab/>
        <w:t>weryfikacji zgłoszenia naruszenia</w:t>
      </w:r>
    </w:p>
    <w:p w14:paraId="7C7A59FD" w14:textId="77777777" w:rsidR="00FF43B2" w:rsidRPr="00FF43B2" w:rsidRDefault="00FF43B2" w:rsidP="00FF43B2">
      <w:pPr>
        <w:spacing w:line="360" w:lineRule="auto"/>
        <w:ind w:left="510"/>
        <w:jc w:val="both"/>
        <w:rPr>
          <w:rFonts w:ascii="Times" w:eastAsiaTheme="minorEastAsia" w:hAnsi="Times" w:cs="Arial"/>
          <w:bCs/>
        </w:rPr>
      </w:pPr>
      <w:r w:rsidRPr="00FF43B2">
        <w:rPr>
          <w:rFonts w:ascii="Times" w:eastAsiaTheme="minorEastAsia" w:hAnsi="Times" w:cs="Arial"/>
          <w:bCs/>
        </w:rPr>
        <w:t>–</w:t>
      </w:r>
      <w:r w:rsidRPr="00FF43B2">
        <w:rPr>
          <w:rFonts w:ascii="Times" w:eastAsiaTheme="minorEastAsia" w:hAnsi="Times" w:cs="Arial"/>
          <w:bCs/>
        </w:rPr>
        <w:tab/>
        <w:t>oraz sposób koordynacji tych działań;</w:t>
      </w:r>
    </w:p>
    <w:p w14:paraId="7CDB293B"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8)</w:t>
      </w:r>
      <w:r w:rsidRPr="00FF43B2">
        <w:rPr>
          <w:rFonts w:ascii="Times" w:eastAsiaTheme="minorEastAsia" w:hAnsi="Times" w:cs="Arial"/>
          <w:bCs/>
          <w:szCs w:val="20"/>
        </w:rPr>
        <w:tab/>
        <w:t>termin usunięcia przez bank danych osobowych zawartych w zgłoszeniach naruszeń;</w:t>
      </w:r>
    </w:p>
    <w:p w14:paraId="7EC9B30B" w14:textId="166114DC"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lastRenderedPageBreak/>
        <w:t>9)</w:t>
      </w:r>
      <w:r w:rsidRPr="00FF43B2">
        <w:rPr>
          <w:rFonts w:ascii="Times" w:eastAsiaTheme="minorEastAsia" w:hAnsi="Times" w:cs="Arial"/>
          <w:bCs/>
          <w:szCs w:val="20"/>
        </w:rPr>
        <w:tab/>
        <w:t>termin powiadomienia przez członka zarządu wskazanego zgodnie z ust. 5, albo przez radę nadzorczą, gdy zgłoszenie dotyczy członka zarządu, osoby, której zarzuca się dokonanie naruszenia, o dokonanym zgłoszeniu naruszenia, oraz o przeprowadzonej procedurze weryfikacji zasadności zgłoszenia naruszenia, z zastrzeżeniem zachowania poufności, o</w:t>
      </w:r>
      <w:r w:rsidR="00720C08">
        <w:rPr>
          <w:rFonts w:ascii="Times" w:eastAsiaTheme="minorEastAsia" w:hAnsi="Times" w:cs="Arial"/>
          <w:bCs/>
          <w:szCs w:val="20"/>
        </w:rPr>
        <w:t> </w:t>
      </w:r>
      <w:r w:rsidRPr="00FF43B2">
        <w:rPr>
          <w:rFonts w:ascii="Times" w:eastAsiaTheme="minorEastAsia" w:hAnsi="Times" w:cs="Arial"/>
          <w:bCs/>
          <w:szCs w:val="20"/>
        </w:rPr>
        <w:t>której mowa w pkt 4</w:t>
      </w:r>
      <w:r w:rsidR="005C09BE">
        <w:rPr>
          <w:rFonts w:ascii="Times" w:eastAsiaTheme="minorEastAsia" w:hAnsi="Times" w:cs="Arial"/>
          <w:bCs/>
          <w:szCs w:val="20"/>
        </w:rPr>
        <w:t xml:space="preserve"> - </w:t>
      </w:r>
      <w:r w:rsidR="005C09BE" w:rsidRPr="005C09BE">
        <w:rPr>
          <w:rFonts w:ascii="Times" w:eastAsiaTheme="minorEastAsia" w:hAnsi="Times" w:cs="Arial"/>
          <w:bCs/>
          <w:szCs w:val="20"/>
        </w:rPr>
        <w:t>w przypadku pozytywnej weryfikacji zasadności zgłoszenia naruszenia,</w:t>
      </w:r>
      <w:r w:rsidRPr="00FF43B2">
        <w:rPr>
          <w:rFonts w:ascii="Times" w:eastAsiaTheme="minorEastAsia" w:hAnsi="Times" w:cs="Arial"/>
          <w:bCs/>
          <w:szCs w:val="20"/>
        </w:rPr>
        <w:t>.</w:t>
      </w:r>
    </w:p>
    <w:p w14:paraId="1AE69B85"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5. Zarząd ustala wewnętrzny podział kompetencji wskazujący członka zarządu, do którego są zgłaszane naruszenia oraz odpowiedzialnego za bieżące funkcjonowanie procedur anonimowego zgłaszania naruszeń. Wewnętrzny podział kompetencji podlega zatwierdzeniu przez radę nadzorczą.</w:t>
      </w:r>
    </w:p>
    <w:p w14:paraId="1BE8EDCC"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6. Członek zarządu, o którym mowa w ust. 5, lub rada nadzorcza, po otrzymaniu zgłoszenia, wyznacza pracowników, jednostki organizacyjne lub komórki organizacyjne odpowiedzialne za podejmowanie i koordynowanie weryfikacji zgłoszenia naruszenia oraz podejmowanie działań następczych.</w:t>
      </w:r>
    </w:p>
    <w:p w14:paraId="51F77297"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7. Zarząd jest odpowiedzialny za adekwatność i skuteczność procedur anonimowego zgłaszania przez pracowników naruszeń.</w:t>
      </w:r>
    </w:p>
    <w:p w14:paraId="1CF3EFA3" w14:textId="21BC246D"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 xml:space="preserve">8. W przypadku negatywnej weryfikacji zasadności zgłoszenia naruszenia i oddalenia podejrzeń w nim zawartych, członek zarządu wskazany zgodnie z ust. 5, albo rada nadzorcza, gdy zgłoszenie dotyczy członka zarządu, niezwłocznie powiadamiają osobę, której zarzucono dokonanie naruszenia, o dokonanym zgłoszeniu naruszenia oraz o przeprowadzonej procedurze weryfikacji zasadności  zgłoszenia naruszenia, z zastrzeżeniem zachowania poufności, o której mowa w ust. 4 </w:t>
      </w:r>
      <w:r w:rsidR="008F71A9">
        <w:rPr>
          <w:rFonts w:ascii="Times" w:eastAsiaTheme="minorEastAsia" w:hAnsi="Times" w:cs="Arial"/>
          <w:bCs/>
          <w:szCs w:val="20"/>
        </w:rPr>
        <w:t xml:space="preserve">w </w:t>
      </w:r>
      <w:r w:rsidRPr="00FF43B2">
        <w:rPr>
          <w:rFonts w:ascii="Times" w:eastAsiaTheme="minorEastAsia" w:hAnsi="Times" w:cs="Arial"/>
          <w:bCs/>
          <w:szCs w:val="20"/>
        </w:rPr>
        <w:t>pkt 4.</w:t>
      </w:r>
    </w:p>
    <w:p w14:paraId="553CFF74"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9. W przypadku, o którym mowa w ust. 8, bank niezwłocznie usuwa ze swoich systemów dane osobowe zawarte w zgłoszeniu naruszenia, pozostawiając w systemach, przez okres 5 lat, licząc od pierwszego dnia roku następującego po roku, w którym dokonano zgłoszenia, inne informacje zawarte w zgłoszeniu naruszenia, oraz informacje o podjętych działaniach następczych.</w:t>
      </w:r>
    </w:p>
    <w:p w14:paraId="2020EAAC" w14:textId="49CE2BFC"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 xml:space="preserve">10. W przypadku banków będących uczestnikami systemu ochrony, informacje, o których mowa w ust. 4 </w:t>
      </w:r>
      <w:r w:rsidR="008F71A9">
        <w:rPr>
          <w:rFonts w:ascii="Times" w:eastAsiaTheme="minorEastAsia" w:hAnsi="Times" w:cs="Arial"/>
          <w:bCs/>
          <w:szCs w:val="20"/>
        </w:rPr>
        <w:t xml:space="preserve">w </w:t>
      </w:r>
      <w:r w:rsidRPr="00FF43B2">
        <w:rPr>
          <w:rFonts w:ascii="Times" w:eastAsiaTheme="minorEastAsia" w:hAnsi="Times" w:cs="Arial"/>
          <w:bCs/>
          <w:szCs w:val="20"/>
        </w:rPr>
        <w:t>pkt 9, przekazywane są również do banku zrzeszającego zarządzającego tym systemem albo do jednostki zarządzającej.</w:t>
      </w:r>
    </w:p>
    <w:p w14:paraId="29D780AF" w14:textId="2569EA9B"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11. Członek zarządu, o którym mowa w ust. 5, nie rzadziej niż raz na pół roku, przekazuje radzie nadzorczej informacje o otrzymanych istotnych zgłoszeniach naruszeń.</w:t>
      </w:r>
    </w:p>
    <w:p w14:paraId="4B7075E4"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lastRenderedPageBreak/>
        <w:t>12. Rada nadzorcza, w zależności od potrzeb, nie rzadziej jednak niż raz w roku, ocenia adekwatność i skuteczność procedury anonimowego zgłaszania przez pracowników naruszeń.</w:t>
      </w:r>
    </w:p>
    <w:p w14:paraId="34678E23" w14:textId="77777777" w:rsidR="00FF43B2" w:rsidRPr="00FF43B2" w:rsidRDefault="00FF43B2" w:rsidP="00FF43B2">
      <w:pPr>
        <w:suppressAutoHyphens/>
        <w:autoSpaceDE w:val="0"/>
        <w:autoSpaceDN w:val="0"/>
        <w:adjustRightInd w:val="0"/>
        <w:spacing w:line="360" w:lineRule="auto"/>
        <w:ind w:firstLine="510"/>
        <w:jc w:val="both"/>
        <w:rPr>
          <w:rFonts w:ascii="Times" w:eastAsiaTheme="minorEastAsia" w:hAnsi="Times" w:cs="Arial"/>
          <w:bCs/>
          <w:szCs w:val="20"/>
        </w:rPr>
      </w:pPr>
      <w:r w:rsidRPr="00FF43B2">
        <w:rPr>
          <w:rFonts w:ascii="Times" w:eastAsiaTheme="minorEastAsia" w:hAnsi="Times" w:cs="Arial"/>
          <w:bCs/>
          <w:szCs w:val="20"/>
        </w:rPr>
        <w:t>13. Bank przeprowadza wstępne i regularne szkolenia pracowników banku w zakresie zgłaszania naruszeń, w szczególności obowiązujących w tym zakresie procedur.</w:t>
      </w:r>
    </w:p>
    <w:p w14:paraId="03C4942F" w14:textId="77777777" w:rsidR="00FF43B2" w:rsidRPr="00FF43B2" w:rsidRDefault="009426EC" w:rsidP="00FF43B2">
      <w:pPr>
        <w:keepNext/>
        <w:suppressAutoHyphens/>
        <w:spacing w:before="120" w:line="360" w:lineRule="auto"/>
        <w:jc w:val="center"/>
        <w:rPr>
          <w:rFonts w:ascii="Times" w:eastAsiaTheme="minorEastAsia" w:hAnsi="Times" w:cs="Arial"/>
          <w:bCs/>
          <w:kern w:val="24"/>
        </w:rPr>
      </w:pPr>
      <w:r>
        <w:rPr>
          <w:rFonts w:ascii="Times" w:eastAsiaTheme="minorEastAsia" w:hAnsi="Times" w:cs="Arial"/>
          <w:bCs/>
          <w:kern w:val="24"/>
        </w:rPr>
        <w:t>Rozdział 6</w:t>
      </w:r>
    </w:p>
    <w:p w14:paraId="27757CC8" w14:textId="77777777" w:rsidR="00FF43B2" w:rsidRPr="00FF43B2" w:rsidRDefault="00FF43B2" w:rsidP="00FF43B2">
      <w:pPr>
        <w:keepNext/>
        <w:suppressAutoHyphens/>
        <w:spacing w:before="120" w:line="360" w:lineRule="auto"/>
        <w:jc w:val="center"/>
        <w:rPr>
          <w:rFonts w:ascii="Times" w:eastAsiaTheme="minorEastAsia" w:hAnsi="Times"/>
          <w:b/>
          <w:bCs/>
        </w:rPr>
      </w:pPr>
      <w:r w:rsidRPr="00FF43B2">
        <w:rPr>
          <w:rFonts w:ascii="Times" w:eastAsiaTheme="minorEastAsia" w:hAnsi="Times"/>
          <w:b/>
          <w:bCs/>
        </w:rPr>
        <w:t>Zasady zarządzania ryzykiem płynności i finansowania</w:t>
      </w:r>
    </w:p>
    <w:p w14:paraId="6140D6DA" w14:textId="5CC05A24" w:rsidR="00FF43B2" w:rsidRPr="00FF43B2" w:rsidRDefault="009426EC" w:rsidP="00FF43B2">
      <w:pPr>
        <w:keepNext/>
        <w:suppressAutoHyphens/>
        <w:autoSpaceDE w:val="0"/>
        <w:autoSpaceDN w:val="0"/>
        <w:adjustRightInd w:val="0"/>
        <w:spacing w:before="120" w:line="360" w:lineRule="auto"/>
        <w:ind w:firstLine="510"/>
        <w:jc w:val="both"/>
        <w:rPr>
          <w:rFonts w:ascii="Times" w:eastAsiaTheme="minorEastAsia" w:hAnsi="Times" w:cs="Arial"/>
          <w:szCs w:val="20"/>
        </w:rPr>
      </w:pPr>
      <w:r>
        <w:rPr>
          <w:rFonts w:ascii="Times" w:eastAsiaTheme="minorEastAsia" w:hAnsi="Times" w:cs="Arial"/>
          <w:b/>
          <w:szCs w:val="20"/>
        </w:rPr>
        <w:t>§ 4</w:t>
      </w:r>
      <w:r w:rsidR="00341EF1">
        <w:rPr>
          <w:rFonts w:ascii="Times" w:eastAsiaTheme="minorEastAsia" w:hAnsi="Times" w:cs="Arial"/>
          <w:b/>
          <w:szCs w:val="20"/>
        </w:rPr>
        <w:t>7</w:t>
      </w:r>
      <w:r w:rsidR="00FF43B2" w:rsidRPr="00FF43B2">
        <w:rPr>
          <w:rFonts w:ascii="Times" w:eastAsiaTheme="minorEastAsia" w:hAnsi="Times" w:cs="Arial"/>
          <w:b/>
          <w:szCs w:val="20"/>
        </w:rPr>
        <w:t>.</w:t>
      </w:r>
      <w:r w:rsidR="00FF43B2" w:rsidRPr="00FF43B2">
        <w:rPr>
          <w:rFonts w:ascii="Times" w:eastAsiaTheme="minorEastAsia" w:hAnsi="Times" w:cs="Arial"/>
          <w:szCs w:val="20"/>
        </w:rPr>
        <w:t> W ramach zasad zarządzania ryzykiem płynności bank w szczególności wprowadza:</w:t>
      </w:r>
    </w:p>
    <w:p w14:paraId="0F7F4D01"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w:t>
      </w:r>
      <w:r w:rsidRPr="00FF43B2">
        <w:rPr>
          <w:rFonts w:ascii="Times" w:eastAsiaTheme="minorEastAsia" w:hAnsi="Times" w:cs="Arial"/>
          <w:bCs/>
          <w:szCs w:val="20"/>
        </w:rPr>
        <w:tab/>
        <w:t xml:space="preserve">polityki i procedury dotyczące zarządzania ryzykiem płynności z uwzględnieniem adekwatnych horyzontów czasowych, w tym horyzontu </w:t>
      </w:r>
      <w:proofErr w:type="spellStart"/>
      <w:r w:rsidRPr="00FF43B2">
        <w:rPr>
          <w:rFonts w:ascii="Times" w:eastAsiaTheme="minorEastAsia" w:hAnsi="Times" w:cs="Arial"/>
          <w:bCs/>
          <w:szCs w:val="20"/>
        </w:rPr>
        <w:t>śróddziennego</w:t>
      </w:r>
      <w:proofErr w:type="spellEnd"/>
      <w:r w:rsidRPr="00FF43B2">
        <w:rPr>
          <w:rFonts w:ascii="Times" w:eastAsiaTheme="minorEastAsia" w:hAnsi="Times" w:cs="Arial"/>
          <w:bCs/>
          <w:szCs w:val="20"/>
        </w:rPr>
        <w:t>, zapewniające utrzymywanie przez bank odpowiednich buforów płynnościowych, proporcjonalne do wielkości, zakresu i stopnia złożoności działalności, profilu ryzyka i tolerancji ryzyka płynności oraz dopasowane do linii biznesowych, walut, jednostek organizacyjnych i podmiotów zależnych banku;</w:t>
      </w:r>
    </w:p>
    <w:p w14:paraId="21B9D0BE"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2)</w:t>
      </w:r>
      <w:r w:rsidRPr="00FF43B2">
        <w:rPr>
          <w:rFonts w:ascii="Times" w:eastAsiaTheme="minorEastAsia" w:hAnsi="Times" w:cs="Arial"/>
          <w:bCs/>
          <w:szCs w:val="20"/>
        </w:rPr>
        <w:tab/>
        <w:t>zasady funkcjonowania mechanizmu alokacji w odniesieniu do kosztów płynności, korzyści i ryzyka;</w:t>
      </w:r>
    </w:p>
    <w:p w14:paraId="7089D765"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3)</w:t>
      </w:r>
      <w:r w:rsidRPr="00FF43B2">
        <w:rPr>
          <w:rFonts w:ascii="Times" w:eastAsiaTheme="minorEastAsia" w:hAnsi="Times" w:cs="Arial"/>
          <w:bCs/>
          <w:szCs w:val="20"/>
        </w:rPr>
        <w:tab/>
        <w:t>zasady ustalania tolerancji ryzyka płynności w odniesieniu do wszystkich istotnych linii biznesowych;</w:t>
      </w:r>
    </w:p>
    <w:p w14:paraId="73193DBE"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4)</w:t>
      </w:r>
      <w:r w:rsidRPr="00FF43B2">
        <w:rPr>
          <w:rFonts w:ascii="Times" w:eastAsiaTheme="minorEastAsia" w:hAnsi="Times" w:cs="Arial"/>
          <w:bCs/>
          <w:szCs w:val="20"/>
        </w:rPr>
        <w:tab/>
        <w:t>zasady zarządzania ryzykiem płynności, uwzględniające bieżące i przewidywane istotne przepływy pieniężne w ramach aktywów, pasywów, pozycji pozabilansowych, w tym zobowiązań warunkowych oraz wynikające z nich możliwe skutki ryzyka utraty reputacji;</w:t>
      </w:r>
    </w:p>
    <w:p w14:paraId="2A628C33" w14:textId="753F58F4"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5)</w:t>
      </w:r>
      <w:r w:rsidRPr="00FF43B2">
        <w:rPr>
          <w:rFonts w:ascii="Times" w:eastAsiaTheme="minorEastAsia" w:hAnsi="Times" w:cs="Arial"/>
          <w:bCs/>
          <w:szCs w:val="20"/>
        </w:rPr>
        <w:tab/>
        <w:t>zasady zarządzania ryzykiem finansowania, rozumianym jako zagrożenie niedostatku stabilnych źródeł finansowania w perspektywie średnio i długoterminowej, skutkujące rzeczywistym lub potencjalnym ryzykiem niewywiązania się przez bank z zobowiązań finansowych w momencie ich wymagalności w perspektywie średnio i długoterminowej, bądź w całości, bądź związanym z koniecznością poniesienia nieakceptowalnych kosztów finansowania;</w:t>
      </w:r>
    </w:p>
    <w:p w14:paraId="21A942D7"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6)</w:t>
      </w:r>
      <w:r w:rsidRPr="00FF43B2">
        <w:rPr>
          <w:rFonts w:ascii="Times" w:eastAsiaTheme="minorEastAsia" w:hAnsi="Times" w:cs="Arial"/>
          <w:bCs/>
          <w:szCs w:val="20"/>
        </w:rPr>
        <w:tab/>
        <w:t>zasady dokonywania rozróżnienia pomiędzy aktywami stanowiącymi zabezpieczenie zobowiązań, a wolnymi od obciążeń aktywami, które są stale dostępne, w szczególności w sytuacjach nadzwyczajnych;</w:t>
      </w:r>
    </w:p>
    <w:p w14:paraId="7576026D"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7)</w:t>
      </w:r>
      <w:r w:rsidRPr="00FF43B2">
        <w:rPr>
          <w:rFonts w:ascii="Times" w:eastAsiaTheme="minorEastAsia" w:hAnsi="Times" w:cs="Arial"/>
          <w:bCs/>
          <w:szCs w:val="20"/>
        </w:rPr>
        <w:tab/>
        <w:t xml:space="preserve">zasady uwzględniania podmiotu, u którego znajdują się aktywa wolne od obciążeń, państwa, w którym aktywa te są zgodnie z prawem zapisane w rejestrze lub na rachunku, a także ich kwalifikowalności oraz monitorowania możliwości uruchomienia aktywów </w:t>
      </w:r>
      <w:r w:rsidRPr="00FF43B2">
        <w:rPr>
          <w:rFonts w:ascii="Times" w:eastAsiaTheme="minorEastAsia" w:hAnsi="Times" w:cs="Arial"/>
          <w:bCs/>
          <w:szCs w:val="20"/>
        </w:rPr>
        <w:lastRenderedPageBreak/>
        <w:t>we właściwym czasie; wymogu wprowadzenia takich zasad nie stosuje się do banków spółdzielczych zrzeszonych w banku zrzeszającym, będących uczestnikami systemu ochrony, jeżeli podmiotami, u których znajdują się aktywa wolne od obciążeń, są wyłącznie bank zrzeszający lub spółka zależna od banku zrzeszającego;</w:t>
      </w:r>
    </w:p>
    <w:p w14:paraId="4B480503"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8)</w:t>
      </w:r>
      <w:r w:rsidRPr="00FF43B2">
        <w:rPr>
          <w:rFonts w:ascii="Times" w:eastAsiaTheme="minorEastAsia" w:hAnsi="Times" w:cs="Arial"/>
          <w:bCs/>
          <w:szCs w:val="20"/>
        </w:rPr>
        <w:tab/>
        <w:t>zasady uwzględniania istniejących ograniczeń prawnych i operacyjnych w stosunku do możliwego transferu płynności i aktywów wolnych od obciążeń pomiędzy podmiotami, zarówno wewnątrz Europejskiego Obszaru Gospodarczego, jak i poza nim;</w:t>
      </w:r>
    </w:p>
    <w:p w14:paraId="24F50FD8"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9)</w:t>
      </w:r>
      <w:r w:rsidRPr="00FF43B2">
        <w:rPr>
          <w:rFonts w:ascii="Times" w:eastAsiaTheme="minorEastAsia" w:hAnsi="Times" w:cs="Arial"/>
          <w:bCs/>
          <w:szCs w:val="20"/>
        </w:rPr>
        <w:tab/>
        <w:t>podlegające regularnym przeglądom mechanizmy kontroli ryzyka ograniczające ryzyko płynności, w tym system limitów, bufory płynnościowe i plany finansowania, zapewniające odporność banku na szereg różnych skrajnych warunków;</w:t>
      </w:r>
    </w:p>
    <w:p w14:paraId="686D9D72" w14:textId="77777777" w:rsidR="00FF43B2" w:rsidRPr="00FF43B2" w:rsidRDefault="00FF43B2" w:rsidP="00FF43B2">
      <w:pPr>
        <w:keepNext/>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10)</w:t>
      </w:r>
      <w:r w:rsidRPr="00FF43B2">
        <w:rPr>
          <w:rFonts w:ascii="Times" w:eastAsiaTheme="minorEastAsia" w:hAnsi="Times" w:cs="Arial"/>
          <w:bCs/>
          <w:szCs w:val="20"/>
        </w:rPr>
        <w:tab/>
        <w:t>zasady opracowywania scenariuszy warunków skrajnych dotyczących poziomu płynności i mechanizmów kontroli ryzyka ograniczających ryzyko płynności, z uwzględnieniem:</w:t>
      </w:r>
    </w:p>
    <w:p w14:paraId="503DFF4C"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a)</w:t>
      </w:r>
      <w:r w:rsidRPr="00FF43B2">
        <w:rPr>
          <w:rFonts w:ascii="Times" w:eastAsiaTheme="minorEastAsia" w:hAnsi="Times" w:cs="Arial"/>
          <w:bCs/>
          <w:szCs w:val="20"/>
        </w:rPr>
        <w:tab/>
        <w:t xml:space="preserve"> konieczności dokonywania co najmniej raz w roku przeglądu założeń scenariuszy warunków skrajnych,</w:t>
      </w:r>
    </w:p>
    <w:p w14:paraId="7577DB20" w14:textId="77777777" w:rsidR="00FF43B2" w:rsidRPr="00FF43B2" w:rsidRDefault="00FF43B2" w:rsidP="00FF43B2">
      <w:pPr>
        <w:spacing w:line="360" w:lineRule="auto"/>
        <w:ind w:left="986" w:hanging="476"/>
        <w:jc w:val="both"/>
        <w:rPr>
          <w:rFonts w:ascii="Times" w:eastAsiaTheme="minorEastAsia" w:hAnsi="Times" w:cs="Arial"/>
          <w:bCs/>
          <w:szCs w:val="20"/>
        </w:rPr>
      </w:pPr>
      <w:r w:rsidRPr="00FF43B2">
        <w:rPr>
          <w:rFonts w:ascii="Times" w:eastAsiaTheme="minorEastAsia" w:hAnsi="Times" w:cs="Arial"/>
          <w:bCs/>
          <w:szCs w:val="20"/>
        </w:rPr>
        <w:t>b)</w:t>
      </w:r>
      <w:r w:rsidRPr="00FF43B2">
        <w:rPr>
          <w:rFonts w:ascii="Times" w:eastAsiaTheme="minorEastAsia" w:hAnsi="Times" w:cs="Arial"/>
          <w:bCs/>
          <w:szCs w:val="20"/>
        </w:rPr>
        <w:tab/>
        <w:t xml:space="preserve">zasady, że </w:t>
      </w:r>
      <w:r w:rsidRPr="00B509A9">
        <w:rPr>
          <w:rFonts w:ascii="Times" w:eastAsiaTheme="minorEastAsia" w:hAnsi="Times" w:cs="Arial"/>
          <w:bCs/>
          <w:szCs w:val="20"/>
        </w:rPr>
        <w:t>scenariusze</w:t>
      </w:r>
      <w:r w:rsidRPr="00FF43B2">
        <w:rPr>
          <w:rFonts w:ascii="Times" w:eastAsiaTheme="minorEastAsia" w:hAnsi="Times" w:cs="Arial"/>
          <w:bCs/>
          <w:szCs w:val="20"/>
        </w:rPr>
        <w:t xml:space="preserve"> warunków skrajnych dotyczą w szczególności pozycji pozabilansowych i innych zobowiązań warunkowych, w tym jednostek specjalnego przeznaczenia do celów sekurytyzacji lub innych jednostek specjalnego przeznaczenia, o których mowa w rozporządzeniu nr 575/2013, w stosunku do których bank pełni rolę jednostki sponsorującej lub dostarcza znaczące wsparcie na utrzymanie płynności;</w:t>
      </w:r>
    </w:p>
    <w:p w14:paraId="121E56A2"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11)</w:t>
      </w:r>
      <w:r w:rsidRPr="00FF43B2">
        <w:rPr>
          <w:rFonts w:ascii="Times" w:eastAsiaTheme="minorEastAsia" w:hAnsi="Times" w:cs="Arial"/>
          <w:bCs/>
          <w:szCs w:val="20"/>
        </w:rPr>
        <w:tab/>
        <w:t>zasady uwzględniania w scenariuszach warunków skrajnych uwarunkowań wewnętrznych, systemowych oraz stanowiących połączenie różnych wariantów, z uwzględnieniem możliwych interakcji, przy czym scenariusz łączny nie powinien stanowić prostej agregacji poszczególnych scenariuszy, ale zakładać wystąpienie szoku systemowego i ponadprzeciętnych problemów banku jednocześnie; scenariusze powinny uwzględniać różne okresy i natężenie warunków skrajnych;</w:t>
      </w:r>
    </w:p>
    <w:p w14:paraId="30EE5002"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12)</w:t>
      </w:r>
      <w:r w:rsidRPr="00FF43B2">
        <w:rPr>
          <w:rFonts w:ascii="Times" w:eastAsiaTheme="minorEastAsia" w:hAnsi="Times" w:cs="Arial"/>
          <w:bCs/>
          <w:szCs w:val="20"/>
        </w:rPr>
        <w:tab/>
        <w:t>zasady dostosowywania polityk i procedur, w tym limitów dotyczących ryzyka płynności do rezultatów testów warunków skrajnych płynności oraz uwzględniania tych rezultatów w planach awaryjnych płynności;</w:t>
      </w:r>
    </w:p>
    <w:p w14:paraId="41801752"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13)</w:t>
      </w:r>
      <w:r w:rsidRPr="00FF43B2">
        <w:rPr>
          <w:rFonts w:ascii="Times" w:eastAsiaTheme="minorEastAsia" w:hAnsi="Times" w:cs="Arial"/>
          <w:bCs/>
          <w:szCs w:val="20"/>
        </w:rPr>
        <w:tab/>
        <w:t xml:space="preserve">zatwierdzone przez zarząd plany awaryjne płynności określające właściwe działania i odpowiednie środki wykonawcze w celu pokrycia ewentualnego braku płynności, w tym w stosunku do jednostek organizacyjnych mających siedzibę w innych państwach </w:t>
      </w:r>
      <w:r w:rsidRPr="00FF43B2">
        <w:rPr>
          <w:rFonts w:ascii="Times" w:eastAsiaTheme="minorEastAsia" w:hAnsi="Times" w:cs="Arial"/>
          <w:bCs/>
          <w:szCs w:val="20"/>
        </w:rPr>
        <w:lastRenderedPageBreak/>
        <w:t>członkowskich, z uwzględnieniem, że plany te powinny być testowane co najmniej raz w</w:t>
      </w:r>
      <w:r w:rsidR="00720C08">
        <w:rPr>
          <w:rFonts w:ascii="Times" w:eastAsiaTheme="minorEastAsia" w:hAnsi="Times" w:cs="Arial"/>
          <w:bCs/>
          <w:szCs w:val="20"/>
        </w:rPr>
        <w:t> </w:t>
      </w:r>
      <w:r w:rsidRPr="00FF43B2">
        <w:rPr>
          <w:rFonts w:ascii="Times" w:eastAsiaTheme="minorEastAsia" w:hAnsi="Times" w:cs="Arial"/>
          <w:bCs/>
          <w:szCs w:val="20"/>
        </w:rPr>
        <w:t>roku oraz uaktualniane na podstawie rezultatów testów warunków skrajnych;</w:t>
      </w:r>
    </w:p>
    <w:p w14:paraId="6A0B8046" w14:textId="77777777" w:rsidR="00FF43B2" w:rsidRPr="00FF43B2" w:rsidRDefault="00FF43B2" w:rsidP="00FF43B2">
      <w:pPr>
        <w:spacing w:line="360" w:lineRule="auto"/>
        <w:ind w:left="510" w:hanging="510"/>
        <w:jc w:val="both"/>
        <w:rPr>
          <w:rFonts w:ascii="Times" w:eastAsiaTheme="minorEastAsia" w:hAnsi="Times" w:cs="Arial"/>
          <w:bCs/>
          <w:szCs w:val="20"/>
        </w:rPr>
      </w:pPr>
      <w:r w:rsidRPr="00FF43B2">
        <w:rPr>
          <w:rFonts w:ascii="Times" w:eastAsiaTheme="minorEastAsia" w:hAnsi="Times" w:cs="Arial"/>
          <w:bCs/>
          <w:szCs w:val="20"/>
        </w:rPr>
        <w:t>14)</w:t>
      </w:r>
      <w:r w:rsidRPr="00FF43B2">
        <w:rPr>
          <w:rFonts w:ascii="Times" w:eastAsiaTheme="minorEastAsia" w:hAnsi="Times" w:cs="Arial"/>
          <w:bCs/>
          <w:szCs w:val="20"/>
        </w:rPr>
        <w:tab/>
        <w:t>zasady dotyczące podejmowania z wyprzedzeniem koniecznych działań operacyjnych w celu zapewnienia możliwości natychmiastowego wdrożenia planów awaryjnych płynności, o których mowa w pkt 13, przy czym działania te obejmują posiadanie zabezpieczenia dostępnego w trybie natychmiastowym na potrzeby pozyskania finansowania z banku centralnego, w tym w walucie innego państwa członkowskiego lub walucie państwa trzeciego, w stosunku do którego bank posiada ekspozycje, oraz – jeżeli to konieczne z punktu widzenia operacyjnego – na terytorium przyjmującego państwa członkowskiego lub państwa trzeciego, którego waluty dotyczy ekspozycja.</w:t>
      </w:r>
    </w:p>
    <w:p w14:paraId="5644F550" w14:textId="77777777" w:rsidR="00FF43B2" w:rsidRPr="00FF43B2" w:rsidRDefault="009426EC" w:rsidP="00FF43B2">
      <w:pPr>
        <w:keepNext/>
        <w:suppressAutoHyphens/>
        <w:spacing w:before="120" w:line="360" w:lineRule="auto"/>
        <w:jc w:val="center"/>
        <w:rPr>
          <w:rFonts w:ascii="Times" w:eastAsiaTheme="minorEastAsia" w:hAnsi="Times" w:cs="Arial"/>
          <w:bCs/>
          <w:kern w:val="24"/>
        </w:rPr>
      </w:pPr>
      <w:r>
        <w:rPr>
          <w:rFonts w:ascii="Times" w:eastAsiaTheme="minorEastAsia" w:hAnsi="Times" w:cs="Arial"/>
          <w:bCs/>
          <w:kern w:val="24"/>
        </w:rPr>
        <w:t>Rozdział 7</w:t>
      </w:r>
    </w:p>
    <w:p w14:paraId="2E83EFE1" w14:textId="77777777" w:rsidR="00FF43B2" w:rsidRPr="00FF43B2" w:rsidRDefault="00FF43B2" w:rsidP="00FF43B2">
      <w:pPr>
        <w:keepNext/>
        <w:suppressAutoHyphens/>
        <w:spacing w:before="120" w:line="360" w:lineRule="auto"/>
        <w:jc w:val="center"/>
        <w:rPr>
          <w:rFonts w:ascii="Times" w:eastAsiaTheme="minorEastAsia" w:hAnsi="Times"/>
          <w:b/>
          <w:bCs/>
        </w:rPr>
      </w:pPr>
      <w:r w:rsidRPr="00FF43B2">
        <w:rPr>
          <w:rFonts w:ascii="Times" w:eastAsiaTheme="minorEastAsia" w:hAnsi="Times"/>
          <w:b/>
          <w:bCs/>
        </w:rPr>
        <w:t>Przepisy dostosowujące i końcowe</w:t>
      </w:r>
    </w:p>
    <w:p w14:paraId="489FA512" w14:textId="3E4A0E2F" w:rsidR="003F798B" w:rsidRDefault="009426EC" w:rsidP="00CD44FD">
      <w:pPr>
        <w:suppressAutoHyphens/>
        <w:autoSpaceDE w:val="0"/>
        <w:autoSpaceDN w:val="0"/>
        <w:adjustRightInd w:val="0"/>
        <w:spacing w:before="120" w:line="360" w:lineRule="auto"/>
        <w:ind w:firstLine="510"/>
        <w:jc w:val="both"/>
        <w:rPr>
          <w:rFonts w:ascii="Times" w:eastAsiaTheme="minorEastAsia" w:hAnsi="Times" w:cs="Arial"/>
          <w:b/>
          <w:szCs w:val="20"/>
        </w:rPr>
      </w:pPr>
      <w:r>
        <w:rPr>
          <w:rFonts w:ascii="Times" w:eastAsiaTheme="minorEastAsia" w:hAnsi="Times" w:cs="Arial"/>
          <w:b/>
          <w:szCs w:val="20"/>
        </w:rPr>
        <w:t>§ 4</w:t>
      </w:r>
      <w:r w:rsidR="00341EF1">
        <w:rPr>
          <w:rFonts w:ascii="Times" w:eastAsiaTheme="minorEastAsia" w:hAnsi="Times" w:cs="Arial"/>
          <w:b/>
          <w:szCs w:val="20"/>
        </w:rPr>
        <w:t>8</w:t>
      </w:r>
      <w:r w:rsidR="00FF43B2" w:rsidRPr="00FF43B2">
        <w:rPr>
          <w:rFonts w:ascii="Times" w:eastAsiaTheme="minorEastAsia" w:hAnsi="Times" w:cs="Arial"/>
          <w:b/>
          <w:szCs w:val="20"/>
        </w:rPr>
        <w:t>.</w:t>
      </w:r>
      <w:r w:rsidR="00FF43B2" w:rsidRPr="00FF43B2">
        <w:rPr>
          <w:rFonts w:ascii="Times" w:eastAsiaTheme="minorEastAsia" w:hAnsi="Times" w:cs="Arial"/>
          <w:szCs w:val="20"/>
        </w:rPr>
        <w:t> Przepisy rozporządzenia nie mają zastosowania do zmiennych składników wynagrodzeń n</w:t>
      </w:r>
      <w:r w:rsidR="00037965">
        <w:rPr>
          <w:rFonts w:ascii="Times" w:eastAsiaTheme="minorEastAsia" w:hAnsi="Times" w:cs="Arial"/>
          <w:szCs w:val="20"/>
        </w:rPr>
        <w:t>ależnych za rok 2020</w:t>
      </w:r>
      <w:r w:rsidR="00FF43B2" w:rsidRPr="00FF43B2">
        <w:rPr>
          <w:rFonts w:ascii="Times" w:eastAsiaTheme="minorEastAsia" w:hAnsi="Times" w:cs="Arial"/>
          <w:szCs w:val="20"/>
        </w:rPr>
        <w:t xml:space="preserve"> oraz lata </w:t>
      </w:r>
      <w:r w:rsidR="003F798B">
        <w:rPr>
          <w:rFonts w:ascii="Times" w:eastAsiaTheme="minorEastAsia" w:hAnsi="Times" w:cs="Arial"/>
          <w:szCs w:val="20"/>
        </w:rPr>
        <w:t>wcześniejsze</w:t>
      </w:r>
      <w:r w:rsidR="00FF43B2" w:rsidRPr="00FF43B2">
        <w:rPr>
          <w:rFonts w:ascii="Times" w:eastAsiaTheme="minorEastAsia" w:hAnsi="Times" w:cs="Arial"/>
          <w:szCs w:val="20"/>
        </w:rPr>
        <w:t>.</w:t>
      </w:r>
    </w:p>
    <w:p w14:paraId="0164E38A" w14:textId="583BCF97" w:rsidR="00861ABA" w:rsidRPr="00861ABA" w:rsidRDefault="009426EC" w:rsidP="00CD44FD">
      <w:pPr>
        <w:suppressAutoHyphens/>
        <w:autoSpaceDE w:val="0"/>
        <w:autoSpaceDN w:val="0"/>
        <w:adjustRightInd w:val="0"/>
        <w:spacing w:before="120" w:line="360" w:lineRule="auto"/>
        <w:ind w:firstLine="510"/>
        <w:jc w:val="both"/>
        <w:rPr>
          <w:rFonts w:ascii="Times" w:eastAsiaTheme="minorEastAsia" w:hAnsi="Times" w:cs="Arial"/>
          <w:b/>
          <w:bCs/>
          <w:szCs w:val="20"/>
        </w:rPr>
      </w:pPr>
      <w:r>
        <w:rPr>
          <w:rFonts w:ascii="Times" w:eastAsiaTheme="minorEastAsia" w:hAnsi="Times" w:cs="Arial"/>
          <w:b/>
          <w:szCs w:val="20"/>
        </w:rPr>
        <w:t>§ 4</w:t>
      </w:r>
      <w:r w:rsidR="00341EF1">
        <w:rPr>
          <w:rFonts w:ascii="Times" w:eastAsiaTheme="minorEastAsia" w:hAnsi="Times" w:cs="Arial"/>
          <w:b/>
          <w:szCs w:val="20"/>
        </w:rPr>
        <w:t>9</w:t>
      </w:r>
      <w:r w:rsidR="00FF43B2" w:rsidRPr="00FF43B2">
        <w:rPr>
          <w:rFonts w:ascii="Times" w:eastAsiaTheme="minorEastAsia" w:hAnsi="Times" w:cs="Arial"/>
          <w:b/>
          <w:szCs w:val="20"/>
        </w:rPr>
        <w:t>.</w:t>
      </w:r>
      <w:r w:rsidR="00FF43B2" w:rsidRPr="00FF43B2">
        <w:rPr>
          <w:rFonts w:ascii="Times" w:eastAsiaTheme="minorEastAsia" w:hAnsi="Times" w:cs="Arial"/>
          <w:szCs w:val="20"/>
        </w:rPr>
        <w:t xml:space="preserve"> Rozporządzenie wchodzi w życie z dniem </w:t>
      </w:r>
      <w:r w:rsidR="00B2616F">
        <w:rPr>
          <w:rFonts w:ascii="Times" w:eastAsiaTheme="minorEastAsia" w:hAnsi="Times" w:cs="Arial"/>
          <w:szCs w:val="20"/>
        </w:rPr>
        <w:t>następującym po dniu ogłoszenia</w:t>
      </w:r>
      <w:r w:rsidR="00FF43B2" w:rsidRPr="00FF43B2">
        <w:rPr>
          <w:rFonts w:ascii="Times" w:eastAsiaTheme="minorEastAsia" w:hAnsi="Times" w:cs="Arial"/>
          <w:szCs w:val="20"/>
        </w:rPr>
        <w:t>, z</w:t>
      </w:r>
      <w:r w:rsidR="00A64D3D">
        <w:rPr>
          <w:rFonts w:ascii="Times" w:eastAsiaTheme="minorEastAsia" w:hAnsi="Times" w:cs="Arial"/>
          <w:szCs w:val="20"/>
        </w:rPr>
        <w:t> </w:t>
      </w:r>
      <w:r w:rsidR="00FF43B2" w:rsidRPr="00FF43B2">
        <w:rPr>
          <w:rFonts w:ascii="Times" w:eastAsiaTheme="minorEastAsia" w:hAnsi="Times" w:cs="Arial"/>
          <w:szCs w:val="20"/>
        </w:rPr>
        <w:t xml:space="preserve">wyjątkiem </w:t>
      </w:r>
      <w:r w:rsidR="00EC4ABC">
        <w:rPr>
          <w:rFonts w:ascii="Times" w:eastAsiaTheme="minorEastAsia" w:hAnsi="Times" w:cs="Arial"/>
          <w:szCs w:val="20"/>
        </w:rPr>
        <w:t>§ 18 pkt 6</w:t>
      </w:r>
      <w:r w:rsidR="00037965" w:rsidRPr="00E3662B">
        <w:rPr>
          <w:rFonts w:ascii="Times" w:eastAsiaTheme="minorEastAsia" w:hAnsi="Times" w:cs="Arial"/>
          <w:szCs w:val="20"/>
        </w:rPr>
        <w:t xml:space="preserve">, </w:t>
      </w:r>
      <w:r w:rsidR="00037965" w:rsidRPr="00037965">
        <w:rPr>
          <w:rFonts w:ascii="Times" w:eastAsiaTheme="minorEastAsia" w:hAnsi="Times" w:cs="Arial"/>
          <w:szCs w:val="20"/>
        </w:rPr>
        <w:t>który wchodzi w życie z dniem 28 czerwca 2021 r</w:t>
      </w:r>
      <w:r w:rsidR="00861ABA">
        <w:rPr>
          <w:rFonts w:ascii="Times" w:eastAsiaTheme="minorEastAsia" w:hAnsi="Times" w:cs="Arial"/>
          <w:szCs w:val="20"/>
        </w:rPr>
        <w:t>.</w:t>
      </w:r>
      <w:r w:rsidR="00861ABA" w:rsidRPr="00861ABA">
        <w:rPr>
          <w:rFonts w:ascii="Times" w:hAnsi="Times"/>
          <w:bCs/>
          <w:caps/>
          <w:kern w:val="24"/>
          <w:vertAlign w:val="superscript"/>
        </w:rPr>
        <w:t xml:space="preserve"> </w:t>
      </w:r>
      <w:r w:rsidR="00861ABA" w:rsidRPr="00861ABA">
        <w:rPr>
          <w:rFonts w:ascii="Times" w:eastAsiaTheme="minorEastAsia" w:hAnsi="Times" w:cs="Arial"/>
          <w:bCs/>
          <w:szCs w:val="20"/>
          <w:vertAlign w:val="superscript"/>
        </w:rPr>
        <w:footnoteReference w:id="4"/>
      </w:r>
      <w:r w:rsidR="00861ABA" w:rsidRPr="00861ABA">
        <w:rPr>
          <w:rFonts w:ascii="Times" w:eastAsiaTheme="minorEastAsia" w:hAnsi="Times" w:cs="Arial"/>
          <w:bCs/>
          <w:szCs w:val="20"/>
          <w:vertAlign w:val="superscript"/>
        </w:rPr>
        <w:t>)</w:t>
      </w:r>
    </w:p>
    <w:p w14:paraId="26362C00" w14:textId="0E64C158" w:rsidR="00FF43B2" w:rsidRPr="00FF43B2" w:rsidRDefault="00EC347E" w:rsidP="00FF43B2">
      <w:pPr>
        <w:keepNext/>
        <w:suppressAutoHyphens/>
        <w:spacing w:after="120" w:line="360" w:lineRule="auto"/>
        <w:ind w:left="4820"/>
        <w:jc w:val="center"/>
        <w:rPr>
          <w:rFonts w:ascii="Times" w:hAnsi="Times"/>
          <w:b/>
          <w:bCs/>
          <w:caps/>
          <w:kern w:val="24"/>
        </w:rPr>
      </w:pPr>
      <w:r>
        <w:rPr>
          <w:rFonts w:ascii="Times" w:hAnsi="Times"/>
          <w:b/>
          <w:bCs/>
          <w:caps/>
          <w:kern w:val="24"/>
        </w:rPr>
        <w:t>MINISTER</w:t>
      </w:r>
      <w:r w:rsidR="00FF43B2" w:rsidRPr="00FF43B2">
        <w:rPr>
          <w:rFonts w:ascii="Times" w:hAnsi="Times"/>
          <w:b/>
          <w:bCs/>
          <w:caps/>
          <w:kern w:val="24"/>
        </w:rPr>
        <w:t xml:space="preserve"> FINANSÓW</w:t>
      </w:r>
      <w:r>
        <w:rPr>
          <w:rFonts w:ascii="Times" w:hAnsi="Times"/>
          <w:b/>
          <w:bCs/>
          <w:caps/>
          <w:kern w:val="24"/>
        </w:rPr>
        <w:t>, funduszy i</w:t>
      </w:r>
      <w:r w:rsidR="00834106">
        <w:rPr>
          <w:rFonts w:ascii="Times" w:hAnsi="Times"/>
          <w:b/>
          <w:bCs/>
          <w:caps/>
          <w:kern w:val="24"/>
        </w:rPr>
        <w:t> </w:t>
      </w:r>
      <w:r>
        <w:rPr>
          <w:rFonts w:ascii="Times" w:hAnsi="Times"/>
          <w:b/>
          <w:bCs/>
          <w:caps/>
          <w:kern w:val="24"/>
        </w:rPr>
        <w:t>polityki regionalnej</w:t>
      </w:r>
    </w:p>
    <w:p w14:paraId="0742B95F" w14:textId="77777777" w:rsidR="00FF43B2" w:rsidRPr="00FF43B2" w:rsidRDefault="00FF43B2" w:rsidP="00FF43B2">
      <w:pPr>
        <w:keepNext/>
        <w:suppressAutoHyphens/>
        <w:spacing w:after="120" w:line="360" w:lineRule="auto"/>
        <w:ind w:left="4820"/>
        <w:jc w:val="center"/>
        <w:rPr>
          <w:rFonts w:ascii="Times" w:hAnsi="Times"/>
          <w:b/>
          <w:bCs/>
          <w:caps/>
          <w:kern w:val="24"/>
        </w:rPr>
      </w:pPr>
    </w:p>
    <w:p w14:paraId="12503ACB" w14:textId="77777777" w:rsidR="00846DB9" w:rsidRPr="006C352C" w:rsidRDefault="00846DB9" w:rsidP="003E46F6">
      <w:pPr>
        <w:pStyle w:val="ODNONIKtreodnonika"/>
        <w:jc w:val="left"/>
      </w:pPr>
      <w:r>
        <w:t xml:space="preserve">Za zgodność pod względem prawnym, legislacyjnym i </w:t>
      </w:r>
      <w:r w:rsidRPr="006C352C">
        <w:t>redakcyjnym</w:t>
      </w:r>
    </w:p>
    <w:p w14:paraId="2AEC34AC" w14:textId="77777777" w:rsidR="00846DB9" w:rsidRPr="006C352C" w:rsidRDefault="00846DB9" w:rsidP="003E46F6">
      <w:pPr>
        <w:pStyle w:val="ODNONIKtreodnonika"/>
        <w:jc w:val="left"/>
      </w:pPr>
      <w:r>
        <w:t>Aleksandra Ostapiuk</w:t>
      </w:r>
    </w:p>
    <w:p w14:paraId="42AD636E" w14:textId="77777777" w:rsidR="00846DB9" w:rsidRPr="006C352C" w:rsidRDefault="00846DB9" w:rsidP="003E46F6">
      <w:pPr>
        <w:pStyle w:val="ODNONIKtreodnonika"/>
        <w:jc w:val="left"/>
      </w:pPr>
      <w:r>
        <w:t>D</w:t>
      </w:r>
      <w:r w:rsidRPr="006C352C">
        <w:t>yrektor Departamentu Prawnego</w:t>
      </w:r>
    </w:p>
    <w:p w14:paraId="10CC4E9A" w14:textId="77777777" w:rsidR="00846DB9" w:rsidRPr="006C352C" w:rsidRDefault="00846DB9" w:rsidP="003E46F6">
      <w:pPr>
        <w:pStyle w:val="ODNONIKtreodnonika"/>
        <w:jc w:val="left"/>
      </w:pPr>
      <w:r w:rsidRPr="006C352C">
        <w:t>w Ministerstwie Finansów</w:t>
      </w:r>
    </w:p>
    <w:p w14:paraId="08F0230B" w14:textId="77777777" w:rsidR="00846DB9" w:rsidRPr="006C352C" w:rsidRDefault="00846DB9" w:rsidP="003E46F6">
      <w:pPr>
        <w:pStyle w:val="ODNONIKtreodnonika"/>
        <w:jc w:val="left"/>
      </w:pPr>
      <w:r>
        <w:t>/-</w:t>
      </w:r>
      <w:r w:rsidRPr="006C352C">
        <w:t>podpisano kwalifikowanym  podpisem elektronicznym /</w:t>
      </w:r>
    </w:p>
    <w:p w14:paraId="7F7D2034" w14:textId="77777777" w:rsidR="00846DB9" w:rsidRDefault="00846DB9" w:rsidP="00846DB9">
      <w:pPr>
        <w:jc w:val="center"/>
      </w:pPr>
    </w:p>
    <w:p w14:paraId="25CE1BEC" w14:textId="77777777" w:rsidR="001A6A6F" w:rsidRPr="00FF43B2" w:rsidRDefault="001A6A6F" w:rsidP="00FF43B2"/>
    <w:sectPr w:rsidR="001A6A6F" w:rsidRPr="00FF43B2" w:rsidSect="001A7F15">
      <w:headerReference w:type="default" r:id="rId13"/>
      <w:footnotePr>
        <w:numRestart w:val="eachSect"/>
      </w:footnotePr>
      <w:pgSz w:w="11906" w:h="16838"/>
      <w:pgMar w:top="1560" w:right="1434" w:bottom="1560" w:left="1418" w:header="709" w:footer="709" w:gutter="0"/>
      <w:cols w:space="708"/>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B7DB" w16cex:dateUtc="2021-04-12T10:13:00Z"/>
  <w16cex:commentExtensible w16cex:durableId="241EB9FC" w16cex:dateUtc="2021-04-12T10:22:00Z"/>
  <w16cex:commentExtensible w16cex:durableId="241CC10A" w16cex:dateUtc="2021-04-10T22:27:00Z"/>
  <w16cex:commentExtensible w16cex:durableId="241EC5E4" w16cex:dateUtc="2021-04-12T11:13:00Z"/>
  <w16cex:commentExtensible w16cex:durableId="241EC66C" w16cex:dateUtc="2021-04-12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4EBB13" w16cid:durableId="241EAB1D"/>
  <w16cid:commentId w16cid:paraId="65D7A619" w16cid:durableId="241EAB1E"/>
  <w16cid:commentId w16cid:paraId="46A9DDE1" w16cid:durableId="241EAB1F"/>
  <w16cid:commentId w16cid:paraId="5428AB49" w16cid:durableId="241EAB20"/>
  <w16cid:commentId w16cid:paraId="29327AE4" w16cid:durableId="241EAB21"/>
  <w16cid:commentId w16cid:paraId="567A13B0" w16cid:durableId="241EAB22"/>
  <w16cid:commentId w16cid:paraId="7BDB6392" w16cid:durableId="241EAB23"/>
  <w16cid:commentId w16cid:paraId="12BA62F2" w16cid:durableId="241EAB24"/>
  <w16cid:commentId w16cid:paraId="1F5240CB" w16cid:durableId="241EB7DB"/>
  <w16cid:commentId w16cid:paraId="606D1F77" w16cid:durableId="241EAB25"/>
  <w16cid:commentId w16cid:paraId="26830C96" w16cid:durableId="241EAB26"/>
  <w16cid:commentId w16cid:paraId="574A8965" w16cid:durableId="241EAB27"/>
  <w16cid:commentId w16cid:paraId="392A23E5" w16cid:durableId="241EB9FC"/>
  <w16cid:commentId w16cid:paraId="4CA67DCA" w16cid:durableId="241EAB28"/>
  <w16cid:commentId w16cid:paraId="537256A8" w16cid:durableId="241EAB29"/>
  <w16cid:commentId w16cid:paraId="1CF69AB7" w16cid:durableId="241C3BA5"/>
  <w16cid:commentId w16cid:paraId="3B9A18C6" w16cid:durableId="241CC10A"/>
  <w16cid:commentId w16cid:paraId="6CADE099" w16cid:durableId="241EAB2A"/>
  <w16cid:commentId w16cid:paraId="7427DDF9" w16cid:durableId="241EAB2B"/>
  <w16cid:commentId w16cid:paraId="0C7352BB" w16cid:durableId="241EAB2C"/>
  <w16cid:commentId w16cid:paraId="765D3CE0" w16cid:durableId="241EAB2D"/>
  <w16cid:commentId w16cid:paraId="14BE2437" w16cid:durableId="241EAB2E"/>
  <w16cid:commentId w16cid:paraId="27AD3709" w16cid:durableId="241EAB2F"/>
  <w16cid:commentId w16cid:paraId="09CB7FF0" w16cid:durableId="241EAB30"/>
  <w16cid:commentId w16cid:paraId="704F964C" w16cid:durableId="241EAB31"/>
  <w16cid:commentId w16cid:paraId="4259AEB6" w16cid:durableId="241EAB32"/>
  <w16cid:commentId w16cid:paraId="2BDE982E" w16cid:durableId="241EAB33"/>
  <w16cid:commentId w16cid:paraId="5B8E27E5" w16cid:durableId="241EAB34"/>
  <w16cid:commentId w16cid:paraId="7FA50A91" w16cid:durableId="241EAB35"/>
  <w16cid:commentId w16cid:paraId="30849C05" w16cid:durableId="241EAB36"/>
  <w16cid:commentId w16cid:paraId="52E52063" w16cid:durableId="241EAB37"/>
  <w16cid:commentId w16cid:paraId="7236E22A" w16cid:durableId="241EAB38"/>
  <w16cid:commentId w16cid:paraId="3A0EF96A" w16cid:durableId="241EAB39"/>
  <w16cid:commentId w16cid:paraId="3C584B21" w16cid:durableId="241EAB3A"/>
  <w16cid:commentId w16cid:paraId="31575E66" w16cid:durableId="241EAB3B"/>
  <w16cid:commentId w16cid:paraId="5726ED5F" w16cid:durableId="241EAB3C"/>
  <w16cid:commentId w16cid:paraId="51F53E7A" w16cid:durableId="241EAB3D"/>
  <w16cid:commentId w16cid:paraId="19C771C4" w16cid:durableId="241EAB3E"/>
  <w16cid:commentId w16cid:paraId="3CBBFE1F" w16cid:durableId="241EAB3F"/>
  <w16cid:commentId w16cid:paraId="1C1FEAFE" w16cid:durableId="241EAB40"/>
  <w16cid:commentId w16cid:paraId="52A59229" w16cid:durableId="241EAB41"/>
  <w16cid:commentId w16cid:paraId="1C733A0F" w16cid:durableId="241EAB42"/>
  <w16cid:commentId w16cid:paraId="1519F7C9" w16cid:durableId="241EAB43"/>
  <w16cid:commentId w16cid:paraId="441FAFBF" w16cid:durableId="241EAB44"/>
  <w16cid:commentId w16cid:paraId="3D3DB712" w16cid:durableId="241EAB45"/>
  <w16cid:commentId w16cid:paraId="1F4B7E52" w16cid:durableId="241EAB46"/>
  <w16cid:commentId w16cid:paraId="5ADB812F" w16cid:durableId="241EAB47"/>
  <w16cid:commentId w16cid:paraId="60019332" w16cid:durableId="241EAB48"/>
  <w16cid:commentId w16cid:paraId="49C6E6CE" w16cid:durableId="241EAB49"/>
  <w16cid:commentId w16cid:paraId="3C17823F" w16cid:durableId="241EAB4A"/>
  <w16cid:commentId w16cid:paraId="0A35C25C" w16cid:durableId="241EAB4B"/>
  <w16cid:commentId w16cid:paraId="2AFC70C0" w16cid:durableId="241EAB4C"/>
  <w16cid:commentId w16cid:paraId="28D81BA6" w16cid:durableId="241EAB4D"/>
  <w16cid:commentId w16cid:paraId="045AA782" w16cid:durableId="241EAB4E"/>
  <w16cid:commentId w16cid:paraId="759DE3AE" w16cid:durableId="241EAB4F"/>
  <w16cid:commentId w16cid:paraId="1A6B1F97" w16cid:durableId="241EAB50"/>
  <w16cid:commentId w16cid:paraId="4777DCAD" w16cid:durableId="241EAB51"/>
  <w16cid:commentId w16cid:paraId="7F2C57B4" w16cid:durableId="241EAB52"/>
  <w16cid:commentId w16cid:paraId="2AA0032F" w16cid:durableId="241EAB53"/>
  <w16cid:commentId w16cid:paraId="3E498C07" w16cid:durableId="241EAB54"/>
  <w16cid:commentId w16cid:paraId="09FC5F87" w16cid:durableId="241EAB55"/>
  <w16cid:commentId w16cid:paraId="3AE583E6" w16cid:durableId="241EAB56"/>
  <w16cid:commentId w16cid:paraId="635F87EB" w16cid:durableId="241EAB57"/>
  <w16cid:commentId w16cid:paraId="293D8277" w16cid:durableId="241EAB58"/>
  <w16cid:commentId w16cid:paraId="1AE54514" w16cid:durableId="241EAB59"/>
  <w16cid:commentId w16cid:paraId="2B3FF0FD" w16cid:durableId="241EAB5A"/>
  <w16cid:commentId w16cid:paraId="5D55232B" w16cid:durableId="241EAB5B"/>
  <w16cid:commentId w16cid:paraId="3F7D9364" w16cid:durableId="241EAB5C"/>
  <w16cid:commentId w16cid:paraId="56313825" w16cid:durableId="241EAB5D"/>
  <w16cid:commentId w16cid:paraId="536BFB2C" w16cid:durableId="241EAB5E"/>
  <w16cid:commentId w16cid:paraId="0DC21700" w16cid:durableId="241EAB5F"/>
  <w16cid:commentId w16cid:paraId="7FDF0EC2" w16cid:durableId="241EAB60"/>
  <w16cid:commentId w16cid:paraId="7BBD35AC" w16cid:durableId="241EAB61"/>
  <w16cid:commentId w16cid:paraId="1FF2BBF4" w16cid:durableId="241EAB62"/>
  <w16cid:commentId w16cid:paraId="017D0C76" w16cid:durableId="241EAB63"/>
  <w16cid:commentId w16cid:paraId="2DFA4666" w16cid:durableId="241EAB64"/>
  <w16cid:commentId w16cid:paraId="041688C6" w16cid:durableId="241EAB65"/>
  <w16cid:commentId w16cid:paraId="2207116A" w16cid:durableId="241EAB66"/>
  <w16cid:commentId w16cid:paraId="3EE03005" w16cid:durableId="241EAB67"/>
  <w16cid:commentId w16cid:paraId="09DF0951" w16cid:durableId="241EAB68"/>
  <w16cid:commentId w16cid:paraId="13381099" w16cid:durableId="241EAB69"/>
  <w16cid:commentId w16cid:paraId="730EBAAE" w16cid:durableId="241EAB6A"/>
  <w16cid:commentId w16cid:paraId="793FF658" w16cid:durableId="241EAB6B"/>
  <w16cid:commentId w16cid:paraId="2D9AB8C7" w16cid:durableId="241EC5E4"/>
  <w16cid:commentId w16cid:paraId="2F5AE040" w16cid:durableId="241EAB6C"/>
  <w16cid:commentId w16cid:paraId="6935DC4D" w16cid:durableId="241EC66C"/>
  <w16cid:commentId w16cid:paraId="174C83F7" w16cid:durableId="241EAB6D"/>
  <w16cid:commentId w16cid:paraId="76EC7570" w16cid:durableId="241EAB6E"/>
  <w16cid:commentId w16cid:paraId="10190B97" w16cid:durableId="241EAB6F"/>
  <w16cid:commentId w16cid:paraId="675F51E6" w16cid:durableId="241EAB70"/>
  <w16cid:commentId w16cid:paraId="53464076" w16cid:durableId="241EAB71"/>
  <w16cid:commentId w16cid:paraId="5E74CA20" w16cid:durableId="241EAB72"/>
  <w16cid:commentId w16cid:paraId="691C6E46" w16cid:durableId="241EAB73"/>
  <w16cid:commentId w16cid:paraId="01234E74" w16cid:durableId="241EAB74"/>
  <w16cid:commentId w16cid:paraId="47C3029F" w16cid:durableId="241EAB75"/>
  <w16cid:commentId w16cid:paraId="0837AFD1" w16cid:durableId="241EAB76"/>
  <w16cid:commentId w16cid:paraId="11AFB0D1" w16cid:durableId="241EAB77"/>
  <w16cid:commentId w16cid:paraId="70842DFB" w16cid:durableId="241EAB78"/>
  <w16cid:commentId w16cid:paraId="3FE93348" w16cid:durableId="241EAB79"/>
  <w16cid:commentId w16cid:paraId="66747572" w16cid:durableId="241EAB7A"/>
  <w16cid:commentId w16cid:paraId="1F03ED63" w16cid:durableId="241EAB7B"/>
  <w16cid:commentId w16cid:paraId="2F8C80FA" w16cid:durableId="241EAB7C"/>
  <w16cid:commentId w16cid:paraId="39E8C2D8" w16cid:durableId="241EAB7D"/>
</w16cid:commentsIds>
</file>

<file path=word/customizations.xml><?xml version="1.0" encoding="utf-8"?>
<wne:tcg xmlns:r="http://schemas.openxmlformats.org/officeDocument/2006/relationships" xmlns:wne="http://schemas.microsoft.com/office/word/2006/wordml">
  <wne:keymaps>
    <wne:keymap wne:kcmPrimary="0242">
      <wne:macro wne:macroName="JEDNOLITY_SZABLON_RCL.DLA_UZYTKOWNIKA.A_BOLD"/>
    </wne:keymap>
    <wne:keymap wne:kcmPrimary="0244">
      <wne:macro wne:macroName="JEDNOLITY_SZABLON_RCL.DLA_UZYTKOWNIKA.A_D_INDEKS"/>
    </wne:keymap>
    <wne:keymap wne:kcmPrimary="0247">
      <wne:macro wne:macroName="JEDNOLITY_SZABLON_RCL.DLA_UZYTKOWNIKA.A_G_INDEKS"/>
    </wne:keymap>
    <wne:keymap wne:kcmPrimary="0249">
      <wne:macro wne:macroName="JEDNOLITY_SZABLON_RCL.DLA_UZYTKOWNIKA.A_ITALIC"/>
    </wne:keymap>
    <wne:keymap wne:mask="1" wne:kcmPrimary="0342"/>
    <wne:keymap wne:mask="1" wne:kcmPrimary="0349"/>
    <wne:keymap wne:kcmPrimary="0425">
      <wne:macro wne:macroName="JEDNOLITY_SZABLON_RCL.DLA_UZYTKOWNIKA.A_ZMNIEJSZZAGLEBIENIE"/>
    </wne:keymap>
    <wne:keymap wne:kcmPrimary="0426">
      <wne:macro wne:macroName="JEDNOLITY_SZABLON_RCL.DLA_UZYTKOWNIKA.A_ZMNIEJSZPOZIOMNOWELIZACJI"/>
    </wne:keymap>
    <wne:keymap wne:kcmPrimary="0427">
      <wne:macro wne:macroName="JEDNOLITY_SZABLON_RCL.DLA_UZYTKOWNIKA.A_ZWIEKSZZAGLEBIENIE"/>
    </wne:keymap>
    <wne:keymap wne:kcmPrimary="0428">
      <wne:macro wne:macroName="JEDNOLITY_SZABLON_RCL.DLA_UZYTKOWNIKA.A_ZWIEKSZPOZIOMNOWELIZACJI"/>
    </wne:keymap>
    <wne:keymap wne:mask="1" wne:kcmPrimary="0452"/>
    <wne:keymap wne:kcmPrimary="0456">
      <wne:macro wne:macroName="JEDNOLITY_SZABLON_RCL.DLA_UZYTKOWNIKA.A_WKLEJ"/>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399C" w14:textId="77777777" w:rsidR="00E47664" w:rsidRDefault="00E47664">
      <w:r>
        <w:separator/>
      </w:r>
    </w:p>
  </w:endnote>
  <w:endnote w:type="continuationSeparator" w:id="0">
    <w:p w14:paraId="37129416" w14:textId="77777777" w:rsidR="00E47664" w:rsidRDefault="00E4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8E5F7" w14:textId="77777777" w:rsidR="00E47664" w:rsidRDefault="00E47664">
      <w:r>
        <w:separator/>
      </w:r>
    </w:p>
  </w:footnote>
  <w:footnote w:type="continuationSeparator" w:id="0">
    <w:p w14:paraId="20B302A7" w14:textId="77777777" w:rsidR="00E47664" w:rsidRDefault="00E47664">
      <w:r>
        <w:continuationSeparator/>
      </w:r>
    </w:p>
  </w:footnote>
  <w:footnote w:id="1">
    <w:p w14:paraId="574CF463" w14:textId="10F893FF" w:rsidR="00C46A9D" w:rsidRPr="00133262" w:rsidRDefault="00C46A9D" w:rsidP="00FF43B2">
      <w:pPr>
        <w:pStyle w:val="ODNONIKtreodnonika"/>
      </w:pPr>
      <w:r>
        <w:rPr>
          <w:rStyle w:val="Odwoanieprzypisudolnego"/>
        </w:rPr>
        <w:footnoteRef/>
      </w:r>
      <w:r>
        <w:rPr>
          <w:rStyle w:val="IGindeksgrny"/>
        </w:rPr>
        <w:t>)</w:t>
      </w:r>
      <w:r>
        <w:tab/>
      </w:r>
      <w:r w:rsidRPr="001265DF">
        <w:t xml:space="preserve">Minister Finansów, Funduszy i Polityki Regionalnej kieruje działem administracji rządowej – </w:t>
      </w:r>
      <w:r>
        <w:t>instytucje finansowe</w:t>
      </w:r>
      <w:r w:rsidRPr="001265DF">
        <w:t xml:space="preserve">, na podstawie § 1 ust. 2 pkt </w:t>
      </w:r>
      <w:r>
        <w:t>3</w:t>
      </w:r>
      <w:r w:rsidRPr="001265DF">
        <w:t xml:space="preserve"> rozporządzenia Prezesa Rady Ministrów z dnia 6 października 2020</w:t>
      </w:r>
      <w:r>
        <w:t> </w:t>
      </w:r>
      <w:r w:rsidRPr="001265DF">
        <w:t>r. w sprawie szczegółowego zakresu działania Ministra Finansów, Funduszy i Polityki Regionalnej (Dz. U. poz. 1719).</w:t>
      </w:r>
    </w:p>
  </w:footnote>
  <w:footnote w:id="2">
    <w:p w14:paraId="3E486257" w14:textId="26C6CFA5" w:rsidR="00C46A9D" w:rsidRDefault="00C46A9D" w:rsidP="00FF43B2">
      <w:pPr>
        <w:pStyle w:val="ODNONIKtreodnonika"/>
      </w:pPr>
      <w:r>
        <w:rPr>
          <w:rStyle w:val="Odwoanieprzypisudolnego"/>
        </w:rPr>
        <w:footnoteRef/>
      </w:r>
      <w:r>
        <w:rPr>
          <w:rStyle w:val="IGindeksgrny"/>
        </w:rPr>
        <w:t>)</w:t>
      </w:r>
      <w:r>
        <w:tab/>
      </w:r>
      <w:r w:rsidRPr="00B15080">
        <w:t>Niniejsze rozporządzenie</w:t>
      </w:r>
      <w:r>
        <w:t xml:space="preserve"> w zakresie swojej regulacji: </w:t>
      </w:r>
    </w:p>
    <w:p w14:paraId="49AE9609" w14:textId="3418AC08" w:rsidR="00C46A9D" w:rsidRDefault="00C46A9D" w:rsidP="00EB4998">
      <w:pPr>
        <w:pStyle w:val="PKTODNONIKApunktodnonika"/>
      </w:pPr>
      <w:r>
        <w:t>1)</w:t>
      </w:r>
      <w:r>
        <w:tab/>
        <w:t xml:space="preserve">wdraża </w:t>
      </w:r>
      <w:r w:rsidRPr="00EB4998">
        <w:t>dyrektywę Parlamentu Europejskiego i Rady 2019/878 z dnia 20 maja 2019 r. zmieniającą dyrektywę 2013/36/UE w odniesieniu do podmiotów zwolnionych, finansowych spółek holdingowych, finansowych spółek holdingowych o działalności mieszanej, wynagrodzeń, środków i uprawnień nadzorczych oraz środków ochrony kapitału (Dz. Urz. UE L 150 z 07.06.2019, str. 253, Dz. Urz. UE L 212 z 03.07.2020, str. 20 oraz Dz. Urz. UE L 68 z 26.02.2021, str. 14</w:t>
      </w:r>
      <w:r>
        <w:t>);</w:t>
      </w:r>
    </w:p>
    <w:p w14:paraId="00068589" w14:textId="07A07447" w:rsidR="00C46A9D" w:rsidRPr="00B15080" w:rsidRDefault="00C46A9D" w:rsidP="003F3381">
      <w:pPr>
        <w:pStyle w:val="PKTODNONIKApunktodnonika"/>
      </w:pPr>
      <w:r>
        <w:t>2)</w:t>
      </w:r>
      <w:r>
        <w:tab/>
      </w:r>
      <w:r w:rsidRPr="004F7791">
        <w:t>służy stosowaniu</w:t>
      </w:r>
      <w:r>
        <w:t xml:space="preserve"> </w:t>
      </w:r>
      <w:r w:rsidRPr="003F3381">
        <w:t>rozporządzenia Parlamentu Europejskiego i Rady (UE) nr 575/2013 z dnia 26 czerwca 2013 r. w sprawie wymogów ostrożnościowych dla instytucji kre</w:t>
      </w:r>
      <w:r>
        <w:t xml:space="preserve">dytowych i firm inwestycyjnych, </w:t>
      </w:r>
      <w:r w:rsidRPr="003F3381">
        <w:t>zmieniającego rozporządzenie (UE) nr 648/2012 (Dz. Urz. UE L 176 z 27.06.2013, str. 1, Dz. Urz. UE L 208 z 02.08.2013, str. 68, Dz. Urz. UE L 321 z 30.11.2013, str. 6, Dz. Urz. UE L 165 z 04.06.2014, str. 31, Dz. Urz. UE L 11 z 17.01.2015, str. 37, Dz. Urz. UE L 143 z 09.06.2015, str. 7, Dz. Urz. UE L 328 z 12.12.2015, str. 108, Dz. Urz. UE L 151 z 08.06.2016, str. 4, Dz. Urz. UE L 171 z 29.06.2016, str. 153, Dz. Urz. UE L 336 z 10.12.2016, str. 36, Dz. Urz. UE L 20 z 25.01.2017, str. 4, Dz. Urz. UE L 74 z 16.3.2018, str. 3,</w:t>
      </w:r>
      <w:r>
        <w:t xml:space="preserve"> </w:t>
      </w:r>
      <w:r w:rsidRPr="003F3381">
        <w:t>Dz. Urz. UE L 111 z 25.4.2019, str. 4, Dz. Urz. UE L 150 z 7.6.2019, str. 1, Dz. Urz. UE L 183 z 9.7.2019, str. 14, Dz. Urz. UE L 314 z 5.12.2019, str. 1, Dz. Urz. UE L 204 z 26.6.2020, str. 4, Dz. Urz. UE L 335 z 13.10.2020, str. 20 oraz</w:t>
      </w:r>
      <w:r>
        <w:t xml:space="preserve"> </w:t>
      </w:r>
      <w:r w:rsidRPr="003F3381">
        <w:t>Dz. Urz. UE L 405 z 2.12.2020, str. 79)</w:t>
      </w:r>
      <w:r>
        <w:t>.</w:t>
      </w:r>
    </w:p>
  </w:footnote>
  <w:footnote w:id="3">
    <w:p w14:paraId="153D81C2" w14:textId="676B7FA0" w:rsidR="00C46A9D" w:rsidRPr="00B15080" w:rsidRDefault="00C46A9D" w:rsidP="00FF43B2">
      <w:pPr>
        <w:pStyle w:val="PKTODNONIKApunktodnonika"/>
      </w:pPr>
      <w:r>
        <w:rPr>
          <w:rStyle w:val="Odwoanieprzypisudolnego"/>
        </w:rPr>
        <w:footnoteRef/>
      </w:r>
      <w:r>
        <w:rPr>
          <w:rStyle w:val="IGindeksgrny"/>
        </w:rPr>
        <w:t>)</w:t>
      </w:r>
      <w:r>
        <w:tab/>
        <w:t>Zmiany wymienionego rozporządzenia zostały ogłoszone w Dz. Urz. UE L 208 z 02.08.2013, str. 68, Dz. Urz. UE L 321 z 30.11.2013, str. 6, Dz. Urz. UE L 165 z 04.06.2014, str. 31, Dz. Urz. UE L 11 z 17.01.2015, str. 37, Dz. Urz. UE L 143 z 09.06.2015, str. 7, Dz. Urz. UE L 328 z 12.12.2015, str. 108, Dz. Urz. UE L 151 z 08.06.2016, str. 4, Dz. Urz. UE L 171 z 29.06.2016, str. 153,</w:t>
      </w:r>
      <w:r w:rsidRPr="00216150">
        <w:t xml:space="preserve"> </w:t>
      </w:r>
      <w:r>
        <w:t xml:space="preserve">Dz. Urz. UE L 336 z 10.12.2016, str. 36 oraz Dz. Urz. UE L 20 z 25.01.2017, str. 4, </w:t>
      </w:r>
      <w:r w:rsidRPr="00443CB9">
        <w:t>Dz. Urz. UE L 74 z 16.3.2018, str. 3,</w:t>
      </w:r>
      <w:r>
        <w:t xml:space="preserve"> </w:t>
      </w:r>
      <w:r w:rsidRPr="00443CB9">
        <w:t>Dz. Urz. UE L 111 z 25.4.2019, str. 4, Dz. Urz. UE L 150 z 7.6.2019, str. 1, Dz. Urz. UE L 183 z 9.7.2019, str. 14, Dz. Urz. UE L 314 z 5.12.2019, str. 1, Dz. Urz. UE L 204 z 26.6.2020, str. 4, Dz. Urz. UE L 335 z 13.10.2020, str. 20 oraz</w:t>
      </w:r>
      <w:r>
        <w:t xml:space="preserve"> </w:t>
      </w:r>
      <w:r w:rsidRPr="00443CB9">
        <w:t>Dz. Urz. UE L 405 z 2.12.2020, str. 79</w:t>
      </w:r>
      <w:r w:rsidRPr="004F7791">
        <w:t>.</w:t>
      </w:r>
    </w:p>
    <w:p w14:paraId="73A7B0AA" w14:textId="77777777" w:rsidR="00C46A9D" w:rsidRPr="00726D73" w:rsidRDefault="00C46A9D" w:rsidP="00FF43B2">
      <w:pPr>
        <w:pStyle w:val="ODNONIKtreodnonika"/>
      </w:pPr>
    </w:p>
  </w:footnote>
  <w:footnote w:id="4">
    <w:p w14:paraId="6F0D6883" w14:textId="0C87DC4F" w:rsidR="00C46A9D" w:rsidRPr="00861ABA" w:rsidRDefault="00C46A9D" w:rsidP="00861ABA">
      <w:pPr>
        <w:pStyle w:val="ODNONIKtreodnonika"/>
      </w:pPr>
      <w:r>
        <w:rPr>
          <w:rStyle w:val="Odwoanieprzypisudolnego"/>
        </w:rPr>
        <w:footnoteRef/>
      </w:r>
      <w:r>
        <w:rPr>
          <w:rStyle w:val="IGindeksgrny"/>
        </w:rPr>
        <w:t>)</w:t>
      </w:r>
      <w:r>
        <w:tab/>
      </w:r>
      <w:r w:rsidRPr="001973AD">
        <w:t xml:space="preserve">Niniejsze rozporządzenie było poprzedzone rozporządzeniem Ministra Rozwoju i Finansów z dnia 6 marca 2017 r. w sprawie systemu zarządzania ryzykiem i systemu kontroli wewnętrznej, polityki wynagrodzeń oraz szczegółowego sposobu szacowania kapitału wewnętrznego w bankach (Dz. U. poz. 637), które utraciło moc w związku z wejściem w życie ustawy z dnia 25 lutego 2021 r. o zmianie ustawy </w:t>
      </w:r>
      <w:r>
        <w:t xml:space="preserve">- </w:t>
      </w:r>
      <w:r w:rsidRPr="001973AD">
        <w:t>Prawo banko</w:t>
      </w:r>
      <w:r>
        <w:t xml:space="preserve">we oraz niektórych innych ustaw </w:t>
      </w:r>
      <w:r w:rsidR="003E46F6">
        <w:t>(Dz. U. poz. 680</w:t>
      </w:r>
      <w:r w:rsidRPr="00861ABA">
        <w:t xml:space="preserve"> ).</w:t>
      </w:r>
    </w:p>
    <w:p w14:paraId="1679C308" w14:textId="5C91BF3A" w:rsidR="00C46A9D" w:rsidRPr="00133262" w:rsidRDefault="00C46A9D" w:rsidP="00861ABA">
      <w:pPr>
        <w:pStyle w:val="ODNONIKtreodnonik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B0CEB" w14:textId="7C033CA6" w:rsidR="00C46A9D" w:rsidRPr="00B371CC" w:rsidRDefault="00C46A9D" w:rsidP="00B371CC">
    <w:pPr>
      <w:pStyle w:val="Nagwek"/>
      <w:jc w:val="center"/>
    </w:pPr>
    <w:r>
      <w:t xml:space="preserve">– </w:t>
    </w:r>
    <w:r>
      <w:fldChar w:fldCharType="begin"/>
    </w:r>
    <w:r>
      <w:instrText xml:space="preserve"> PAGE  \* MERGEFORMAT </w:instrText>
    </w:r>
    <w:r>
      <w:fldChar w:fldCharType="separate"/>
    </w:r>
    <w:r w:rsidR="009C7B00">
      <w:rPr>
        <w:noProof/>
      </w:rPr>
      <w:t>3</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8F34923"/>
    <w:multiLevelType w:val="hybridMultilevel"/>
    <w:tmpl w:val="F6363C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2567270"/>
    <w:multiLevelType w:val="hybridMultilevel"/>
    <w:tmpl w:val="E5CC843E"/>
    <w:lvl w:ilvl="0" w:tplc="A89AC8E0">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C6135C1"/>
    <w:multiLevelType w:val="hybridMultilevel"/>
    <w:tmpl w:val="66E031A4"/>
    <w:lvl w:ilvl="0" w:tplc="04150011">
      <w:start w:val="1"/>
      <w:numFmt w:val="decimal"/>
      <w:lvlText w:val="%1)"/>
      <w:lvlJc w:val="left"/>
      <w:pPr>
        <w:ind w:left="960" w:hanging="360"/>
      </w:pPr>
      <w:rPr>
        <w:rFonts w:cs="Times New Roman"/>
      </w:rPr>
    </w:lvl>
    <w:lvl w:ilvl="1" w:tplc="C130F4E8">
      <w:start w:val="1"/>
      <w:numFmt w:val="lowerLetter"/>
      <w:lvlText w:val="%2)"/>
      <w:lvlJc w:val="left"/>
      <w:pPr>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24">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nsid w:val="2F1B628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8">
    <w:nsid w:val="345559BA"/>
    <w:multiLevelType w:val="hybridMultilevel"/>
    <w:tmpl w:val="19BE0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834BD5"/>
    <w:multiLevelType w:val="hybridMultilevel"/>
    <w:tmpl w:val="C0D8C896"/>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D43238E8">
      <w:start w:val="1"/>
      <w:numFmt w:val="decimal"/>
      <w:lvlText w:val="%3)"/>
      <w:lvlJc w:val="left"/>
      <w:pPr>
        <w:ind w:left="2907" w:hanging="360"/>
      </w:pPr>
      <w:rPr>
        <w:rFonts w:cs="Times New Roman"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3">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5">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6">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8">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1">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2">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5"/>
  </w:num>
  <w:num w:numId="3">
    <w:abstractNumId w:val="23"/>
  </w:num>
  <w:num w:numId="4">
    <w:abstractNumId w:val="29"/>
  </w:num>
  <w:num w:numId="5">
    <w:abstractNumId w:val="27"/>
  </w:num>
  <w:num w:numId="6">
    <w:abstractNumId w:val="19"/>
  </w:num>
  <w:num w:numId="7">
    <w:abstractNumId w:val="41"/>
  </w:num>
  <w:num w:numId="8">
    <w:abstractNumId w:val="37"/>
  </w:num>
  <w:num w:numId="9">
    <w:abstractNumId w:val="14"/>
  </w:num>
  <w:num w:numId="10">
    <w:abstractNumId w:val="10"/>
  </w:num>
  <w:num w:numId="11">
    <w:abstractNumId w:val="16"/>
  </w:num>
  <w:num w:numId="12">
    <w:abstractNumId w:val="32"/>
  </w:num>
  <w:num w:numId="13">
    <w:abstractNumId w:val="17"/>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39"/>
  </w:num>
  <w:num w:numId="25">
    <w:abstractNumId w:val="31"/>
  </w:num>
  <w:num w:numId="26">
    <w:abstractNumId w:val="42"/>
  </w:num>
  <w:num w:numId="27">
    <w:abstractNumId w:val="38"/>
  </w:num>
  <w:num w:numId="28">
    <w:abstractNumId w:val="20"/>
  </w:num>
  <w:num w:numId="29">
    <w:abstractNumId w:val="11"/>
  </w:num>
  <w:num w:numId="30">
    <w:abstractNumId w:val="36"/>
  </w:num>
  <w:num w:numId="31">
    <w:abstractNumId w:val="22"/>
  </w:num>
  <w:num w:numId="32">
    <w:abstractNumId w:val="18"/>
  </w:num>
  <w:num w:numId="33">
    <w:abstractNumId w:val="26"/>
  </w:num>
  <w:num w:numId="34">
    <w:abstractNumId w:val="33"/>
  </w:num>
  <w:num w:numId="35">
    <w:abstractNumId w:val="13"/>
  </w:num>
  <w:num w:numId="36">
    <w:abstractNumId w:val="35"/>
  </w:num>
  <w:num w:numId="37">
    <w:abstractNumId w:val="34"/>
  </w:num>
  <w:num w:numId="38">
    <w:abstractNumId w:val="24"/>
  </w:num>
  <w:num w:numId="39">
    <w:abstractNumId w:val="40"/>
  </w:num>
  <w:num w:numId="40">
    <w:abstractNumId w:val="12"/>
  </w:num>
  <w:num w:numId="41">
    <w:abstractNumId w:val="2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efaultTableStyle w:val="Z2TIRUSTzmustpodwjnymtiret"/>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CE"/>
    <w:rsid w:val="000012DA"/>
    <w:rsid w:val="0000246E"/>
    <w:rsid w:val="00003862"/>
    <w:rsid w:val="00003CCB"/>
    <w:rsid w:val="0000449E"/>
    <w:rsid w:val="00006E86"/>
    <w:rsid w:val="000079C8"/>
    <w:rsid w:val="00007F9D"/>
    <w:rsid w:val="0001030B"/>
    <w:rsid w:val="0001184F"/>
    <w:rsid w:val="00011F79"/>
    <w:rsid w:val="000128FA"/>
    <w:rsid w:val="00012A35"/>
    <w:rsid w:val="00012E43"/>
    <w:rsid w:val="0001481B"/>
    <w:rsid w:val="00016099"/>
    <w:rsid w:val="00017DC2"/>
    <w:rsid w:val="00021522"/>
    <w:rsid w:val="00021D30"/>
    <w:rsid w:val="00022F21"/>
    <w:rsid w:val="00023471"/>
    <w:rsid w:val="00023F13"/>
    <w:rsid w:val="000251B0"/>
    <w:rsid w:val="00030634"/>
    <w:rsid w:val="00031357"/>
    <w:rsid w:val="000315D9"/>
    <w:rsid w:val="000319C1"/>
    <w:rsid w:val="00031A8B"/>
    <w:rsid w:val="00031BCA"/>
    <w:rsid w:val="000330FA"/>
    <w:rsid w:val="0003362F"/>
    <w:rsid w:val="00034608"/>
    <w:rsid w:val="00034739"/>
    <w:rsid w:val="00035456"/>
    <w:rsid w:val="00036B63"/>
    <w:rsid w:val="00037965"/>
    <w:rsid w:val="00037E1A"/>
    <w:rsid w:val="00037EF8"/>
    <w:rsid w:val="00040C73"/>
    <w:rsid w:val="00040D71"/>
    <w:rsid w:val="00042EE9"/>
    <w:rsid w:val="00043495"/>
    <w:rsid w:val="0004390F"/>
    <w:rsid w:val="00044185"/>
    <w:rsid w:val="00046A75"/>
    <w:rsid w:val="00047312"/>
    <w:rsid w:val="000508BD"/>
    <w:rsid w:val="000517AB"/>
    <w:rsid w:val="00051931"/>
    <w:rsid w:val="00051A6E"/>
    <w:rsid w:val="0005339C"/>
    <w:rsid w:val="00053B8E"/>
    <w:rsid w:val="0005571B"/>
    <w:rsid w:val="00055D54"/>
    <w:rsid w:val="00056BDE"/>
    <w:rsid w:val="00057AB3"/>
    <w:rsid w:val="00060076"/>
    <w:rsid w:val="00060432"/>
    <w:rsid w:val="00060D87"/>
    <w:rsid w:val="000615A5"/>
    <w:rsid w:val="00062E43"/>
    <w:rsid w:val="00064E4C"/>
    <w:rsid w:val="00065143"/>
    <w:rsid w:val="00066901"/>
    <w:rsid w:val="000670A2"/>
    <w:rsid w:val="00071BEE"/>
    <w:rsid w:val="000736CD"/>
    <w:rsid w:val="0007465A"/>
    <w:rsid w:val="0007533B"/>
    <w:rsid w:val="0007545D"/>
    <w:rsid w:val="000760BF"/>
    <w:rsid w:val="0007613E"/>
    <w:rsid w:val="00076574"/>
    <w:rsid w:val="00076BFC"/>
    <w:rsid w:val="00076E25"/>
    <w:rsid w:val="0008126F"/>
    <w:rsid w:val="000814A7"/>
    <w:rsid w:val="00082B3A"/>
    <w:rsid w:val="0008557B"/>
    <w:rsid w:val="00085CE7"/>
    <w:rsid w:val="00085D9C"/>
    <w:rsid w:val="00086548"/>
    <w:rsid w:val="000906EE"/>
    <w:rsid w:val="00091BA2"/>
    <w:rsid w:val="000942A6"/>
    <w:rsid w:val="000944EF"/>
    <w:rsid w:val="00095F59"/>
    <w:rsid w:val="0009732D"/>
    <w:rsid w:val="000973F0"/>
    <w:rsid w:val="000A0E07"/>
    <w:rsid w:val="000A1296"/>
    <w:rsid w:val="000A1C27"/>
    <w:rsid w:val="000A1DAD"/>
    <w:rsid w:val="000A2649"/>
    <w:rsid w:val="000A323B"/>
    <w:rsid w:val="000A3895"/>
    <w:rsid w:val="000A74AD"/>
    <w:rsid w:val="000B0E66"/>
    <w:rsid w:val="000B0F1A"/>
    <w:rsid w:val="000B1598"/>
    <w:rsid w:val="000B1915"/>
    <w:rsid w:val="000B298D"/>
    <w:rsid w:val="000B5B2D"/>
    <w:rsid w:val="000B5DCE"/>
    <w:rsid w:val="000B5DDD"/>
    <w:rsid w:val="000C05BA"/>
    <w:rsid w:val="000C0E8F"/>
    <w:rsid w:val="000C25B3"/>
    <w:rsid w:val="000C3DAF"/>
    <w:rsid w:val="000C4BC4"/>
    <w:rsid w:val="000C594C"/>
    <w:rsid w:val="000C6B01"/>
    <w:rsid w:val="000D0110"/>
    <w:rsid w:val="000D2468"/>
    <w:rsid w:val="000D318A"/>
    <w:rsid w:val="000D3EC7"/>
    <w:rsid w:val="000D6173"/>
    <w:rsid w:val="000D6F83"/>
    <w:rsid w:val="000E25CC"/>
    <w:rsid w:val="000E2CB0"/>
    <w:rsid w:val="000E2D8C"/>
    <w:rsid w:val="000E3694"/>
    <w:rsid w:val="000E39E8"/>
    <w:rsid w:val="000E3EAF"/>
    <w:rsid w:val="000E490F"/>
    <w:rsid w:val="000E6241"/>
    <w:rsid w:val="000F1F3F"/>
    <w:rsid w:val="000F2BE3"/>
    <w:rsid w:val="000F3D0D"/>
    <w:rsid w:val="000F3DDB"/>
    <w:rsid w:val="000F6E4D"/>
    <w:rsid w:val="000F6ED4"/>
    <w:rsid w:val="000F73CC"/>
    <w:rsid w:val="000F7A6E"/>
    <w:rsid w:val="000F7CAA"/>
    <w:rsid w:val="0010080D"/>
    <w:rsid w:val="001042BA"/>
    <w:rsid w:val="00106303"/>
    <w:rsid w:val="00106D03"/>
    <w:rsid w:val="00110465"/>
    <w:rsid w:val="00110628"/>
    <w:rsid w:val="00110D4B"/>
    <w:rsid w:val="00111781"/>
    <w:rsid w:val="00111F94"/>
    <w:rsid w:val="0011245A"/>
    <w:rsid w:val="00112A2E"/>
    <w:rsid w:val="0011493E"/>
    <w:rsid w:val="00114F51"/>
    <w:rsid w:val="00115B72"/>
    <w:rsid w:val="00115C15"/>
    <w:rsid w:val="001167D0"/>
    <w:rsid w:val="001209EC"/>
    <w:rsid w:val="00120A9E"/>
    <w:rsid w:val="001220AA"/>
    <w:rsid w:val="001239E2"/>
    <w:rsid w:val="00124698"/>
    <w:rsid w:val="00125A9C"/>
    <w:rsid w:val="0012637D"/>
    <w:rsid w:val="001270A2"/>
    <w:rsid w:val="00131237"/>
    <w:rsid w:val="00131E85"/>
    <w:rsid w:val="00131EE8"/>
    <w:rsid w:val="001329AC"/>
    <w:rsid w:val="00134CA0"/>
    <w:rsid w:val="001354AF"/>
    <w:rsid w:val="00135B06"/>
    <w:rsid w:val="00136777"/>
    <w:rsid w:val="0014026F"/>
    <w:rsid w:val="00142BB6"/>
    <w:rsid w:val="00144DC1"/>
    <w:rsid w:val="00145FCA"/>
    <w:rsid w:val="00147A47"/>
    <w:rsid w:val="00147AA1"/>
    <w:rsid w:val="00150D11"/>
    <w:rsid w:val="001520CF"/>
    <w:rsid w:val="0015667C"/>
    <w:rsid w:val="00157110"/>
    <w:rsid w:val="0015742A"/>
    <w:rsid w:val="00157DA1"/>
    <w:rsid w:val="001630FA"/>
    <w:rsid w:val="00163147"/>
    <w:rsid w:val="00164C57"/>
    <w:rsid w:val="00164C9D"/>
    <w:rsid w:val="001657FB"/>
    <w:rsid w:val="00165945"/>
    <w:rsid w:val="00167B4E"/>
    <w:rsid w:val="00167D6C"/>
    <w:rsid w:val="00171822"/>
    <w:rsid w:val="00172EC6"/>
    <w:rsid w:val="00172F7A"/>
    <w:rsid w:val="00173150"/>
    <w:rsid w:val="0017319E"/>
    <w:rsid w:val="00173390"/>
    <w:rsid w:val="001736F0"/>
    <w:rsid w:val="00173BB3"/>
    <w:rsid w:val="001740D0"/>
    <w:rsid w:val="00174F2C"/>
    <w:rsid w:val="00175599"/>
    <w:rsid w:val="00175604"/>
    <w:rsid w:val="001760B3"/>
    <w:rsid w:val="001770E0"/>
    <w:rsid w:val="0018004A"/>
    <w:rsid w:val="0018059C"/>
    <w:rsid w:val="00180F2A"/>
    <w:rsid w:val="0018291E"/>
    <w:rsid w:val="00184B91"/>
    <w:rsid w:val="00184D4A"/>
    <w:rsid w:val="00185891"/>
    <w:rsid w:val="00186EC1"/>
    <w:rsid w:val="001877E9"/>
    <w:rsid w:val="0019151A"/>
    <w:rsid w:val="00191E1F"/>
    <w:rsid w:val="0019473B"/>
    <w:rsid w:val="00194E57"/>
    <w:rsid w:val="0019503C"/>
    <w:rsid w:val="001952B1"/>
    <w:rsid w:val="00196E39"/>
    <w:rsid w:val="001973AD"/>
    <w:rsid w:val="00197649"/>
    <w:rsid w:val="00197C61"/>
    <w:rsid w:val="001A01FB"/>
    <w:rsid w:val="001A10E9"/>
    <w:rsid w:val="001A15B2"/>
    <w:rsid w:val="001A183D"/>
    <w:rsid w:val="001A2B65"/>
    <w:rsid w:val="001A3CD3"/>
    <w:rsid w:val="001A55CD"/>
    <w:rsid w:val="001A5828"/>
    <w:rsid w:val="001A5BEF"/>
    <w:rsid w:val="001A5D4E"/>
    <w:rsid w:val="001A6A6F"/>
    <w:rsid w:val="001A773E"/>
    <w:rsid w:val="001A7F15"/>
    <w:rsid w:val="001B1EE5"/>
    <w:rsid w:val="001B342E"/>
    <w:rsid w:val="001B537F"/>
    <w:rsid w:val="001B6637"/>
    <w:rsid w:val="001B7DD0"/>
    <w:rsid w:val="001B7FFB"/>
    <w:rsid w:val="001C0227"/>
    <w:rsid w:val="001C1832"/>
    <w:rsid w:val="001C188C"/>
    <w:rsid w:val="001C4B00"/>
    <w:rsid w:val="001C5CA1"/>
    <w:rsid w:val="001C5E75"/>
    <w:rsid w:val="001D0048"/>
    <w:rsid w:val="001D1783"/>
    <w:rsid w:val="001D34AD"/>
    <w:rsid w:val="001D38A1"/>
    <w:rsid w:val="001D500E"/>
    <w:rsid w:val="001D53CD"/>
    <w:rsid w:val="001D55A3"/>
    <w:rsid w:val="001D5AF5"/>
    <w:rsid w:val="001E1E73"/>
    <w:rsid w:val="001E4DDC"/>
    <w:rsid w:val="001E4E0C"/>
    <w:rsid w:val="001E4F1E"/>
    <w:rsid w:val="001E526D"/>
    <w:rsid w:val="001E5655"/>
    <w:rsid w:val="001E74C7"/>
    <w:rsid w:val="001F1832"/>
    <w:rsid w:val="001F220F"/>
    <w:rsid w:val="001F25B3"/>
    <w:rsid w:val="001F3041"/>
    <w:rsid w:val="001F3A06"/>
    <w:rsid w:val="001F5B8D"/>
    <w:rsid w:val="001F5DCA"/>
    <w:rsid w:val="001F6616"/>
    <w:rsid w:val="001F7550"/>
    <w:rsid w:val="001F7BBA"/>
    <w:rsid w:val="00200FDF"/>
    <w:rsid w:val="00202BD4"/>
    <w:rsid w:val="00204094"/>
    <w:rsid w:val="00204A97"/>
    <w:rsid w:val="00206D00"/>
    <w:rsid w:val="00207986"/>
    <w:rsid w:val="00207ACA"/>
    <w:rsid w:val="00210AF5"/>
    <w:rsid w:val="002110C1"/>
    <w:rsid w:val="002114EF"/>
    <w:rsid w:val="00213567"/>
    <w:rsid w:val="002166AD"/>
    <w:rsid w:val="00217312"/>
    <w:rsid w:val="00217871"/>
    <w:rsid w:val="00220A4D"/>
    <w:rsid w:val="00221ED8"/>
    <w:rsid w:val="00222968"/>
    <w:rsid w:val="002231EA"/>
    <w:rsid w:val="00223FDF"/>
    <w:rsid w:val="00224C00"/>
    <w:rsid w:val="00227713"/>
    <w:rsid w:val="002279C0"/>
    <w:rsid w:val="00230DE5"/>
    <w:rsid w:val="00231EAB"/>
    <w:rsid w:val="00232A22"/>
    <w:rsid w:val="00232DF6"/>
    <w:rsid w:val="0023727E"/>
    <w:rsid w:val="00242081"/>
    <w:rsid w:val="00242C66"/>
    <w:rsid w:val="00243777"/>
    <w:rsid w:val="002441CD"/>
    <w:rsid w:val="0024570D"/>
    <w:rsid w:val="00245759"/>
    <w:rsid w:val="00246186"/>
    <w:rsid w:val="00246930"/>
    <w:rsid w:val="00247426"/>
    <w:rsid w:val="002501A3"/>
    <w:rsid w:val="002507B2"/>
    <w:rsid w:val="0025166C"/>
    <w:rsid w:val="002555D4"/>
    <w:rsid w:val="00261A16"/>
    <w:rsid w:val="00262B03"/>
    <w:rsid w:val="00263522"/>
    <w:rsid w:val="002639C1"/>
    <w:rsid w:val="00264EC6"/>
    <w:rsid w:val="00265D23"/>
    <w:rsid w:val="00270B28"/>
    <w:rsid w:val="00270E52"/>
    <w:rsid w:val="00271013"/>
    <w:rsid w:val="00273FE4"/>
    <w:rsid w:val="00274369"/>
    <w:rsid w:val="002753ED"/>
    <w:rsid w:val="002765B4"/>
    <w:rsid w:val="00276A94"/>
    <w:rsid w:val="00281DA9"/>
    <w:rsid w:val="00283B4B"/>
    <w:rsid w:val="00283C39"/>
    <w:rsid w:val="0028462D"/>
    <w:rsid w:val="00284B65"/>
    <w:rsid w:val="00286714"/>
    <w:rsid w:val="00293993"/>
    <w:rsid w:val="0029405D"/>
    <w:rsid w:val="00294FA6"/>
    <w:rsid w:val="002954A5"/>
    <w:rsid w:val="00295A6F"/>
    <w:rsid w:val="002A058A"/>
    <w:rsid w:val="002A07F2"/>
    <w:rsid w:val="002A1349"/>
    <w:rsid w:val="002A20C4"/>
    <w:rsid w:val="002A2FF1"/>
    <w:rsid w:val="002A570F"/>
    <w:rsid w:val="002A7292"/>
    <w:rsid w:val="002A7358"/>
    <w:rsid w:val="002A7902"/>
    <w:rsid w:val="002B0827"/>
    <w:rsid w:val="002B0F6B"/>
    <w:rsid w:val="002B1D5C"/>
    <w:rsid w:val="002B23B8"/>
    <w:rsid w:val="002B4429"/>
    <w:rsid w:val="002B68A6"/>
    <w:rsid w:val="002B6953"/>
    <w:rsid w:val="002B7FAF"/>
    <w:rsid w:val="002C2C5C"/>
    <w:rsid w:val="002C69EF"/>
    <w:rsid w:val="002D0C4F"/>
    <w:rsid w:val="002D1364"/>
    <w:rsid w:val="002D47A3"/>
    <w:rsid w:val="002D4D30"/>
    <w:rsid w:val="002D5000"/>
    <w:rsid w:val="002D598D"/>
    <w:rsid w:val="002D7188"/>
    <w:rsid w:val="002E19C6"/>
    <w:rsid w:val="002E1DE3"/>
    <w:rsid w:val="002E2AB6"/>
    <w:rsid w:val="002E3D22"/>
    <w:rsid w:val="002E3DC4"/>
    <w:rsid w:val="002E3F34"/>
    <w:rsid w:val="002E5F79"/>
    <w:rsid w:val="002E62FC"/>
    <w:rsid w:val="002E64FA"/>
    <w:rsid w:val="002E6A5D"/>
    <w:rsid w:val="002F0A00"/>
    <w:rsid w:val="002F0CFA"/>
    <w:rsid w:val="002F2B05"/>
    <w:rsid w:val="002F479C"/>
    <w:rsid w:val="002F4BFA"/>
    <w:rsid w:val="002F669F"/>
    <w:rsid w:val="002F71D0"/>
    <w:rsid w:val="002F74D0"/>
    <w:rsid w:val="00300E20"/>
    <w:rsid w:val="00301C97"/>
    <w:rsid w:val="0030327A"/>
    <w:rsid w:val="00305124"/>
    <w:rsid w:val="0030783A"/>
    <w:rsid w:val="00307EAA"/>
    <w:rsid w:val="0031004C"/>
    <w:rsid w:val="003105F6"/>
    <w:rsid w:val="00311297"/>
    <w:rsid w:val="003113BE"/>
    <w:rsid w:val="003122CA"/>
    <w:rsid w:val="003148FD"/>
    <w:rsid w:val="00317266"/>
    <w:rsid w:val="003176F7"/>
    <w:rsid w:val="003179F0"/>
    <w:rsid w:val="00321080"/>
    <w:rsid w:val="00321F64"/>
    <w:rsid w:val="00322D45"/>
    <w:rsid w:val="00323F94"/>
    <w:rsid w:val="0032569A"/>
    <w:rsid w:val="003258C2"/>
    <w:rsid w:val="00325A1F"/>
    <w:rsid w:val="003268F9"/>
    <w:rsid w:val="00330BAF"/>
    <w:rsid w:val="003318EB"/>
    <w:rsid w:val="00332A6C"/>
    <w:rsid w:val="00334E3A"/>
    <w:rsid w:val="003361DD"/>
    <w:rsid w:val="00341A6A"/>
    <w:rsid w:val="00341EF1"/>
    <w:rsid w:val="0034211F"/>
    <w:rsid w:val="0034495B"/>
    <w:rsid w:val="00344AD0"/>
    <w:rsid w:val="00345792"/>
    <w:rsid w:val="00345B9C"/>
    <w:rsid w:val="0034712C"/>
    <w:rsid w:val="00350F96"/>
    <w:rsid w:val="00351BD3"/>
    <w:rsid w:val="00351C7A"/>
    <w:rsid w:val="00352DAE"/>
    <w:rsid w:val="00354EB9"/>
    <w:rsid w:val="003602AE"/>
    <w:rsid w:val="00360929"/>
    <w:rsid w:val="00361645"/>
    <w:rsid w:val="003633B5"/>
    <w:rsid w:val="003636FA"/>
    <w:rsid w:val="003641A9"/>
    <w:rsid w:val="003647D5"/>
    <w:rsid w:val="00365E50"/>
    <w:rsid w:val="003674B0"/>
    <w:rsid w:val="00375894"/>
    <w:rsid w:val="003766F4"/>
    <w:rsid w:val="0037727C"/>
    <w:rsid w:val="00377E70"/>
    <w:rsid w:val="00380904"/>
    <w:rsid w:val="003823EE"/>
    <w:rsid w:val="00382960"/>
    <w:rsid w:val="00382BAD"/>
    <w:rsid w:val="003846F7"/>
    <w:rsid w:val="003851ED"/>
    <w:rsid w:val="00385B39"/>
    <w:rsid w:val="00386785"/>
    <w:rsid w:val="0038768F"/>
    <w:rsid w:val="00390E89"/>
    <w:rsid w:val="00391B1A"/>
    <w:rsid w:val="00393EA1"/>
    <w:rsid w:val="00394423"/>
    <w:rsid w:val="00394779"/>
    <w:rsid w:val="00395DA7"/>
    <w:rsid w:val="00396942"/>
    <w:rsid w:val="00396B49"/>
    <w:rsid w:val="00396E3E"/>
    <w:rsid w:val="003A1491"/>
    <w:rsid w:val="003A306E"/>
    <w:rsid w:val="003A499A"/>
    <w:rsid w:val="003A60DC"/>
    <w:rsid w:val="003A6A46"/>
    <w:rsid w:val="003A7A63"/>
    <w:rsid w:val="003B000C"/>
    <w:rsid w:val="003B0F1D"/>
    <w:rsid w:val="003B3B4F"/>
    <w:rsid w:val="003B4A57"/>
    <w:rsid w:val="003C0AD9"/>
    <w:rsid w:val="003C0ED0"/>
    <w:rsid w:val="003C1D49"/>
    <w:rsid w:val="003C35C4"/>
    <w:rsid w:val="003C4C6B"/>
    <w:rsid w:val="003C6C1B"/>
    <w:rsid w:val="003D0009"/>
    <w:rsid w:val="003D12C2"/>
    <w:rsid w:val="003D2071"/>
    <w:rsid w:val="003D2370"/>
    <w:rsid w:val="003D31B9"/>
    <w:rsid w:val="003D3867"/>
    <w:rsid w:val="003E0597"/>
    <w:rsid w:val="003E0A46"/>
    <w:rsid w:val="003E0D1A"/>
    <w:rsid w:val="003E2DA3"/>
    <w:rsid w:val="003E42A5"/>
    <w:rsid w:val="003E46F6"/>
    <w:rsid w:val="003E6DE5"/>
    <w:rsid w:val="003F020D"/>
    <w:rsid w:val="003F03D9"/>
    <w:rsid w:val="003F06B4"/>
    <w:rsid w:val="003F0DBC"/>
    <w:rsid w:val="003F2FBE"/>
    <w:rsid w:val="003F318D"/>
    <w:rsid w:val="003F3381"/>
    <w:rsid w:val="003F3CAF"/>
    <w:rsid w:val="003F4104"/>
    <w:rsid w:val="003F42AC"/>
    <w:rsid w:val="003F547E"/>
    <w:rsid w:val="003F5BAE"/>
    <w:rsid w:val="003F653B"/>
    <w:rsid w:val="003F6ED7"/>
    <w:rsid w:val="003F798B"/>
    <w:rsid w:val="00401C84"/>
    <w:rsid w:val="004024B8"/>
    <w:rsid w:val="00403210"/>
    <w:rsid w:val="004035BB"/>
    <w:rsid w:val="004035EB"/>
    <w:rsid w:val="00403695"/>
    <w:rsid w:val="00403932"/>
    <w:rsid w:val="00407332"/>
    <w:rsid w:val="00407828"/>
    <w:rsid w:val="00412D52"/>
    <w:rsid w:val="00413D8E"/>
    <w:rsid w:val="004140F2"/>
    <w:rsid w:val="004159FE"/>
    <w:rsid w:val="00416B25"/>
    <w:rsid w:val="00416BF1"/>
    <w:rsid w:val="00417B22"/>
    <w:rsid w:val="00420115"/>
    <w:rsid w:val="0042057E"/>
    <w:rsid w:val="00421085"/>
    <w:rsid w:val="00421B93"/>
    <w:rsid w:val="0042208F"/>
    <w:rsid w:val="00422640"/>
    <w:rsid w:val="0042465E"/>
    <w:rsid w:val="004246B1"/>
    <w:rsid w:val="00424DF7"/>
    <w:rsid w:val="00425748"/>
    <w:rsid w:val="0042728A"/>
    <w:rsid w:val="00427478"/>
    <w:rsid w:val="00430DB9"/>
    <w:rsid w:val="00432B76"/>
    <w:rsid w:val="00434D01"/>
    <w:rsid w:val="00435D26"/>
    <w:rsid w:val="0044093B"/>
    <w:rsid w:val="00440C99"/>
    <w:rsid w:val="0044175C"/>
    <w:rsid w:val="00443CB9"/>
    <w:rsid w:val="00445F4D"/>
    <w:rsid w:val="004504C0"/>
    <w:rsid w:val="00451326"/>
    <w:rsid w:val="004550FB"/>
    <w:rsid w:val="0046111A"/>
    <w:rsid w:val="00462946"/>
    <w:rsid w:val="00463F43"/>
    <w:rsid w:val="0046442D"/>
    <w:rsid w:val="00464B94"/>
    <w:rsid w:val="004653A8"/>
    <w:rsid w:val="00465A0B"/>
    <w:rsid w:val="004675E4"/>
    <w:rsid w:val="0047077C"/>
    <w:rsid w:val="00470B05"/>
    <w:rsid w:val="0047207C"/>
    <w:rsid w:val="004722A7"/>
    <w:rsid w:val="004724C4"/>
    <w:rsid w:val="00472CD6"/>
    <w:rsid w:val="00474E3C"/>
    <w:rsid w:val="00474F8A"/>
    <w:rsid w:val="00477AF1"/>
    <w:rsid w:val="00480A58"/>
    <w:rsid w:val="00482151"/>
    <w:rsid w:val="00483966"/>
    <w:rsid w:val="00485FAD"/>
    <w:rsid w:val="00487070"/>
    <w:rsid w:val="00487AED"/>
    <w:rsid w:val="00487F56"/>
    <w:rsid w:val="00491EDF"/>
    <w:rsid w:val="00492510"/>
    <w:rsid w:val="00492A3F"/>
    <w:rsid w:val="00492AEE"/>
    <w:rsid w:val="00494F62"/>
    <w:rsid w:val="004960FE"/>
    <w:rsid w:val="0049702D"/>
    <w:rsid w:val="004975AC"/>
    <w:rsid w:val="004A0A79"/>
    <w:rsid w:val="004A2001"/>
    <w:rsid w:val="004A3590"/>
    <w:rsid w:val="004A70F0"/>
    <w:rsid w:val="004B00A7"/>
    <w:rsid w:val="004B0377"/>
    <w:rsid w:val="004B25E2"/>
    <w:rsid w:val="004B34D7"/>
    <w:rsid w:val="004B3EA1"/>
    <w:rsid w:val="004B4AAC"/>
    <w:rsid w:val="004B5037"/>
    <w:rsid w:val="004B5B2F"/>
    <w:rsid w:val="004B626A"/>
    <w:rsid w:val="004B660E"/>
    <w:rsid w:val="004C05BD"/>
    <w:rsid w:val="004C0F19"/>
    <w:rsid w:val="004C1F4F"/>
    <w:rsid w:val="004C3B06"/>
    <w:rsid w:val="004C3EED"/>
    <w:rsid w:val="004C3F97"/>
    <w:rsid w:val="004C4FF0"/>
    <w:rsid w:val="004C7EE7"/>
    <w:rsid w:val="004C7FA0"/>
    <w:rsid w:val="004D1D4B"/>
    <w:rsid w:val="004D2B99"/>
    <w:rsid w:val="004D2DEE"/>
    <w:rsid w:val="004D2E1F"/>
    <w:rsid w:val="004D369D"/>
    <w:rsid w:val="004D39E1"/>
    <w:rsid w:val="004D6D0C"/>
    <w:rsid w:val="004D7FD9"/>
    <w:rsid w:val="004E1324"/>
    <w:rsid w:val="004E19A5"/>
    <w:rsid w:val="004E3165"/>
    <w:rsid w:val="004E32B2"/>
    <w:rsid w:val="004E37E5"/>
    <w:rsid w:val="004E3FDB"/>
    <w:rsid w:val="004E5B2D"/>
    <w:rsid w:val="004E5DB1"/>
    <w:rsid w:val="004E62DC"/>
    <w:rsid w:val="004E68A1"/>
    <w:rsid w:val="004E68FA"/>
    <w:rsid w:val="004F082A"/>
    <w:rsid w:val="004F1A67"/>
    <w:rsid w:val="004F1F4A"/>
    <w:rsid w:val="004F225C"/>
    <w:rsid w:val="004F296D"/>
    <w:rsid w:val="004F367A"/>
    <w:rsid w:val="004F4D94"/>
    <w:rsid w:val="004F508B"/>
    <w:rsid w:val="004F695F"/>
    <w:rsid w:val="004F6CA4"/>
    <w:rsid w:val="00500752"/>
    <w:rsid w:val="00501A50"/>
    <w:rsid w:val="0050222D"/>
    <w:rsid w:val="00503AF3"/>
    <w:rsid w:val="00505F28"/>
    <w:rsid w:val="0050696D"/>
    <w:rsid w:val="0051094B"/>
    <w:rsid w:val="00510DE0"/>
    <w:rsid w:val="005110D7"/>
    <w:rsid w:val="00511D99"/>
    <w:rsid w:val="005128D3"/>
    <w:rsid w:val="005147E8"/>
    <w:rsid w:val="00514AE3"/>
    <w:rsid w:val="00515109"/>
    <w:rsid w:val="005158F2"/>
    <w:rsid w:val="00516B4E"/>
    <w:rsid w:val="00521D95"/>
    <w:rsid w:val="00522EE5"/>
    <w:rsid w:val="00523717"/>
    <w:rsid w:val="0052378F"/>
    <w:rsid w:val="0052476A"/>
    <w:rsid w:val="00525B62"/>
    <w:rsid w:val="00526DFC"/>
    <w:rsid w:val="00526F43"/>
    <w:rsid w:val="00527651"/>
    <w:rsid w:val="005362C8"/>
    <w:rsid w:val="005363AB"/>
    <w:rsid w:val="0053728E"/>
    <w:rsid w:val="00537735"/>
    <w:rsid w:val="00540C36"/>
    <w:rsid w:val="00544EF4"/>
    <w:rsid w:val="005458C3"/>
    <w:rsid w:val="00545E53"/>
    <w:rsid w:val="00545EA0"/>
    <w:rsid w:val="005479D9"/>
    <w:rsid w:val="00550AE8"/>
    <w:rsid w:val="00550D72"/>
    <w:rsid w:val="00551D5A"/>
    <w:rsid w:val="0055246B"/>
    <w:rsid w:val="00554537"/>
    <w:rsid w:val="00556A2D"/>
    <w:rsid w:val="00556BD2"/>
    <w:rsid w:val="005572BD"/>
    <w:rsid w:val="00557A12"/>
    <w:rsid w:val="0056088F"/>
    <w:rsid w:val="00560AC7"/>
    <w:rsid w:val="00561AFB"/>
    <w:rsid w:val="00561FA8"/>
    <w:rsid w:val="0056225C"/>
    <w:rsid w:val="005635ED"/>
    <w:rsid w:val="005649AE"/>
    <w:rsid w:val="00564F8F"/>
    <w:rsid w:val="00565253"/>
    <w:rsid w:val="005652DF"/>
    <w:rsid w:val="005674A1"/>
    <w:rsid w:val="00570191"/>
    <w:rsid w:val="00570570"/>
    <w:rsid w:val="00572512"/>
    <w:rsid w:val="00573EE6"/>
    <w:rsid w:val="0057547F"/>
    <w:rsid w:val="005754EE"/>
    <w:rsid w:val="0057617E"/>
    <w:rsid w:val="00576497"/>
    <w:rsid w:val="00576FC9"/>
    <w:rsid w:val="005819CD"/>
    <w:rsid w:val="00582991"/>
    <w:rsid w:val="005835E7"/>
    <w:rsid w:val="0058397F"/>
    <w:rsid w:val="00583B1D"/>
    <w:rsid w:val="00583BF8"/>
    <w:rsid w:val="00583E02"/>
    <w:rsid w:val="00585540"/>
    <w:rsid w:val="00585F33"/>
    <w:rsid w:val="00587D6A"/>
    <w:rsid w:val="00591124"/>
    <w:rsid w:val="005924D4"/>
    <w:rsid w:val="005930EE"/>
    <w:rsid w:val="00597024"/>
    <w:rsid w:val="0059702A"/>
    <w:rsid w:val="005A0274"/>
    <w:rsid w:val="005A08A4"/>
    <w:rsid w:val="005A095C"/>
    <w:rsid w:val="005A5085"/>
    <w:rsid w:val="005A669D"/>
    <w:rsid w:val="005A75D8"/>
    <w:rsid w:val="005B30A0"/>
    <w:rsid w:val="005B44F8"/>
    <w:rsid w:val="005B713E"/>
    <w:rsid w:val="005C03B6"/>
    <w:rsid w:val="005C09BE"/>
    <w:rsid w:val="005C1B60"/>
    <w:rsid w:val="005C348E"/>
    <w:rsid w:val="005C5069"/>
    <w:rsid w:val="005C68E1"/>
    <w:rsid w:val="005D0D22"/>
    <w:rsid w:val="005D3763"/>
    <w:rsid w:val="005D3F70"/>
    <w:rsid w:val="005D3FE2"/>
    <w:rsid w:val="005D55E1"/>
    <w:rsid w:val="005E1521"/>
    <w:rsid w:val="005E19F7"/>
    <w:rsid w:val="005E39C5"/>
    <w:rsid w:val="005E489C"/>
    <w:rsid w:val="005E4D32"/>
    <w:rsid w:val="005E4F04"/>
    <w:rsid w:val="005E62C2"/>
    <w:rsid w:val="005E6C71"/>
    <w:rsid w:val="005F0963"/>
    <w:rsid w:val="005F2824"/>
    <w:rsid w:val="005F2EBA"/>
    <w:rsid w:val="005F35ED"/>
    <w:rsid w:val="005F3829"/>
    <w:rsid w:val="005F39B2"/>
    <w:rsid w:val="005F6ADC"/>
    <w:rsid w:val="005F7812"/>
    <w:rsid w:val="005F7A88"/>
    <w:rsid w:val="00603A1A"/>
    <w:rsid w:val="006046D5"/>
    <w:rsid w:val="00604738"/>
    <w:rsid w:val="00604908"/>
    <w:rsid w:val="00605F3B"/>
    <w:rsid w:val="00607A93"/>
    <w:rsid w:val="00610C08"/>
    <w:rsid w:val="00610EFA"/>
    <w:rsid w:val="006111E1"/>
    <w:rsid w:val="00611F74"/>
    <w:rsid w:val="00612319"/>
    <w:rsid w:val="0061233D"/>
    <w:rsid w:val="00615772"/>
    <w:rsid w:val="006157F3"/>
    <w:rsid w:val="00616334"/>
    <w:rsid w:val="0061714B"/>
    <w:rsid w:val="006173C7"/>
    <w:rsid w:val="00621256"/>
    <w:rsid w:val="00621878"/>
    <w:rsid w:val="00621FCC"/>
    <w:rsid w:val="006222B5"/>
    <w:rsid w:val="006222C8"/>
    <w:rsid w:val="00622E4B"/>
    <w:rsid w:val="00624445"/>
    <w:rsid w:val="00630134"/>
    <w:rsid w:val="006333DA"/>
    <w:rsid w:val="0063341D"/>
    <w:rsid w:val="00634540"/>
    <w:rsid w:val="00634600"/>
    <w:rsid w:val="00635134"/>
    <w:rsid w:val="006356E2"/>
    <w:rsid w:val="00640666"/>
    <w:rsid w:val="00642482"/>
    <w:rsid w:val="00642A65"/>
    <w:rsid w:val="0064484E"/>
    <w:rsid w:val="00645DCE"/>
    <w:rsid w:val="00645EE5"/>
    <w:rsid w:val="006465AC"/>
    <w:rsid w:val="006465BF"/>
    <w:rsid w:val="0064709A"/>
    <w:rsid w:val="00647426"/>
    <w:rsid w:val="0065302B"/>
    <w:rsid w:val="0065381B"/>
    <w:rsid w:val="0065385F"/>
    <w:rsid w:val="00653B22"/>
    <w:rsid w:val="00657BF4"/>
    <w:rsid w:val="006603FB"/>
    <w:rsid w:val="006608DF"/>
    <w:rsid w:val="00660AD5"/>
    <w:rsid w:val="00662074"/>
    <w:rsid w:val="006623AC"/>
    <w:rsid w:val="00662BA5"/>
    <w:rsid w:val="00663B97"/>
    <w:rsid w:val="00666111"/>
    <w:rsid w:val="00667240"/>
    <w:rsid w:val="006678AF"/>
    <w:rsid w:val="00667FFA"/>
    <w:rsid w:val="006701EF"/>
    <w:rsid w:val="00673BA5"/>
    <w:rsid w:val="00674E2A"/>
    <w:rsid w:val="00680058"/>
    <w:rsid w:val="00681480"/>
    <w:rsid w:val="00681F9F"/>
    <w:rsid w:val="00682878"/>
    <w:rsid w:val="0068358D"/>
    <w:rsid w:val="006840EA"/>
    <w:rsid w:val="006844E2"/>
    <w:rsid w:val="00685267"/>
    <w:rsid w:val="00686AB4"/>
    <w:rsid w:val="00686ED6"/>
    <w:rsid w:val="006872AE"/>
    <w:rsid w:val="00690082"/>
    <w:rsid w:val="00690252"/>
    <w:rsid w:val="006946BB"/>
    <w:rsid w:val="00695367"/>
    <w:rsid w:val="006969FA"/>
    <w:rsid w:val="006A3225"/>
    <w:rsid w:val="006A35D5"/>
    <w:rsid w:val="006A5689"/>
    <w:rsid w:val="006A6BF1"/>
    <w:rsid w:val="006A748A"/>
    <w:rsid w:val="006B0014"/>
    <w:rsid w:val="006B2D65"/>
    <w:rsid w:val="006B3D80"/>
    <w:rsid w:val="006B4F01"/>
    <w:rsid w:val="006B735D"/>
    <w:rsid w:val="006C15F1"/>
    <w:rsid w:val="006C384B"/>
    <w:rsid w:val="006C419E"/>
    <w:rsid w:val="006C4A31"/>
    <w:rsid w:val="006C5AC2"/>
    <w:rsid w:val="006C5C34"/>
    <w:rsid w:val="006C6AFB"/>
    <w:rsid w:val="006D05A4"/>
    <w:rsid w:val="006D0E72"/>
    <w:rsid w:val="006D14E2"/>
    <w:rsid w:val="006D203D"/>
    <w:rsid w:val="006D2735"/>
    <w:rsid w:val="006D3E49"/>
    <w:rsid w:val="006D45B2"/>
    <w:rsid w:val="006E0FCC"/>
    <w:rsid w:val="006E12E2"/>
    <w:rsid w:val="006E1E96"/>
    <w:rsid w:val="006E5E21"/>
    <w:rsid w:val="006E73FB"/>
    <w:rsid w:val="006E7F30"/>
    <w:rsid w:val="006F2648"/>
    <w:rsid w:val="006F2F10"/>
    <w:rsid w:val="006F317A"/>
    <w:rsid w:val="006F482B"/>
    <w:rsid w:val="006F56EF"/>
    <w:rsid w:val="006F6311"/>
    <w:rsid w:val="0070165D"/>
    <w:rsid w:val="00701952"/>
    <w:rsid w:val="00702556"/>
    <w:rsid w:val="0070277E"/>
    <w:rsid w:val="00704156"/>
    <w:rsid w:val="007069FC"/>
    <w:rsid w:val="00710CEC"/>
    <w:rsid w:val="00711221"/>
    <w:rsid w:val="00711ECD"/>
    <w:rsid w:val="007124AD"/>
    <w:rsid w:val="00712675"/>
    <w:rsid w:val="00713808"/>
    <w:rsid w:val="00713DD6"/>
    <w:rsid w:val="007151B6"/>
    <w:rsid w:val="0071520D"/>
    <w:rsid w:val="00715EDB"/>
    <w:rsid w:val="007160D5"/>
    <w:rsid w:val="007163FB"/>
    <w:rsid w:val="00717C2E"/>
    <w:rsid w:val="007204FA"/>
    <w:rsid w:val="00720C08"/>
    <w:rsid w:val="007213B3"/>
    <w:rsid w:val="007222A4"/>
    <w:rsid w:val="00722583"/>
    <w:rsid w:val="00722A3A"/>
    <w:rsid w:val="00723D4A"/>
    <w:rsid w:val="0072457F"/>
    <w:rsid w:val="00724931"/>
    <w:rsid w:val="00725406"/>
    <w:rsid w:val="0072621B"/>
    <w:rsid w:val="00726D85"/>
    <w:rsid w:val="00730555"/>
    <w:rsid w:val="007312CC"/>
    <w:rsid w:val="00732870"/>
    <w:rsid w:val="00733FEA"/>
    <w:rsid w:val="00734471"/>
    <w:rsid w:val="00736A64"/>
    <w:rsid w:val="00737F6A"/>
    <w:rsid w:val="007404A1"/>
    <w:rsid w:val="00740A66"/>
    <w:rsid w:val="007410B6"/>
    <w:rsid w:val="007425DC"/>
    <w:rsid w:val="0074368E"/>
    <w:rsid w:val="00744C6F"/>
    <w:rsid w:val="00744FB1"/>
    <w:rsid w:val="007457F6"/>
    <w:rsid w:val="00745ABB"/>
    <w:rsid w:val="00746E38"/>
    <w:rsid w:val="00747CD5"/>
    <w:rsid w:val="00751640"/>
    <w:rsid w:val="00753B51"/>
    <w:rsid w:val="00756629"/>
    <w:rsid w:val="0075687B"/>
    <w:rsid w:val="007575D2"/>
    <w:rsid w:val="00757B4F"/>
    <w:rsid w:val="00757B6A"/>
    <w:rsid w:val="007610E0"/>
    <w:rsid w:val="007612A0"/>
    <w:rsid w:val="007621AA"/>
    <w:rsid w:val="0076260A"/>
    <w:rsid w:val="00762ACE"/>
    <w:rsid w:val="007647A3"/>
    <w:rsid w:val="00764A67"/>
    <w:rsid w:val="00770F6B"/>
    <w:rsid w:val="00771883"/>
    <w:rsid w:val="007763BB"/>
    <w:rsid w:val="00776DC2"/>
    <w:rsid w:val="007772B6"/>
    <w:rsid w:val="00780122"/>
    <w:rsid w:val="0078214B"/>
    <w:rsid w:val="007841C2"/>
    <w:rsid w:val="00784765"/>
    <w:rsid w:val="0078498A"/>
    <w:rsid w:val="007878FE"/>
    <w:rsid w:val="00792207"/>
    <w:rsid w:val="00792B64"/>
    <w:rsid w:val="00792C5E"/>
    <w:rsid w:val="00792E29"/>
    <w:rsid w:val="007935B1"/>
    <w:rsid w:val="0079379A"/>
    <w:rsid w:val="00794953"/>
    <w:rsid w:val="00796C43"/>
    <w:rsid w:val="007A0635"/>
    <w:rsid w:val="007A15C4"/>
    <w:rsid w:val="007A18CD"/>
    <w:rsid w:val="007A1F2F"/>
    <w:rsid w:val="007A2A5C"/>
    <w:rsid w:val="007A3C13"/>
    <w:rsid w:val="007A3DB1"/>
    <w:rsid w:val="007A3FDE"/>
    <w:rsid w:val="007A417D"/>
    <w:rsid w:val="007A5150"/>
    <w:rsid w:val="007A5373"/>
    <w:rsid w:val="007A53D7"/>
    <w:rsid w:val="007A789F"/>
    <w:rsid w:val="007B124C"/>
    <w:rsid w:val="007B75BC"/>
    <w:rsid w:val="007C0BD6"/>
    <w:rsid w:val="007C0D5D"/>
    <w:rsid w:val="007C3806"/>
    <w:rsid w:val="007C5BB7"/>
    <w:rsid w:val="007C6F9D"/>
    <w:rsid w:val="007C717E"/>
    <w:rsid w:val="007D07D5"/>
    <w:rsid w:val="007D1C64"/>
    <w:rsid w:val="007D3072"/>
    <w:rsid w:val="007D32DD"/>
    <w:rsid w:val="007D3ABB"/>
    <w:rsid w:val="007D59DC"/>
    <w:rsid w:val="007D6DCE"/>
    <w:rsid w:val="007D72C4"/>
    <w:rsid w:val="007D7463"/>
    <w:rsid w:val="007E0A26"/>
    <w:rsid w:val="007E2CFE"/>
    <w:rsid w:val="007E59C9"/>
    <w:rsid w:val="007F0072"/>
    <w:rsid w:val="007F2EB6"/>
    <w:rsid w:val="007F4C96"/>
    <w:rsid w:val="007F54C3"/>
    <w:rsid w:val="00800C55"/>
    <w:rsid w:val="00802949"/>
    <w:rsid w:val="0080301E"/>
    <w:rsid w:val="0080365F"/>
    <w:rsid w:val="008057A7"/>
    <w:rsid w:val="0081025D"/>
    <w:rsid w:val="00812BE5"/>
    <w:rsid w:val="00814B46"/>
    <w:rsid w:val="00817429"/>
    <w:rsid w:val="008206BF"/>
    <w:rsid w:val="00820BD7"/>
    <w:rsid w:val="00821514"/>
    <w:rsid w:val="00821E35"/>
    <w:rsid w:val="00822928"/>
    <w:rsid w:val="00824591"/>
    <w:rsid w:val="00824AED"/>
    <w:rsid w:val="00826549"/>
    <w:rsid w:val="008268A4"/>
    <w:rsid w:val="00826B57"/>
    <w:rsid w:val="00827820"/>
    <w:rsid w:val="00831B8B"/>
    <w:rsid w:val="0083405D"/>
    <w:rsid w:val="00834106"/>
    <w:rsid w:val="00834F63"/>
    <w:rsid w:val="008352D4"/>
    <w:rsid w:val="0083629D"/>
    <w:rsid w:val="00836DB9"/>
    <w:rsid w:val="00837C67"/>
    <w:rsid w:val="008415B0"/>
    <w:rsid w:val="0084198F"/>
    <w:rsid w:val="00841C64"/>
    <w:rsid w:val="00842028"/>
    <w:rsid w:val="008436B8"/>
    <w:rsid w:val="008438E3"/>
    <w:rsid w:val="0084498A"/>
    <w:rsid w:val="00845120"/>
    <w:rsid w:val="008460B6"/>
    <w:rsid w:val="00846DB9"/>
    <w:rsid w:val="0084751F"/>
    <w:rsid w:val="00850592"/>
    <w:rsid w:val="00850C9D"/>
    <w:rsid w:val="00850FF6"/>
    <w:rsid w:val="0085158F"/>
    <w:rsid w:val="00852272"/>
    <w:rsid w:val="00852B59"/>
    <w:rsid w:val="00854FBF"/>
    <w:rsid w:val="008552EB"/>
    <w:rsid w:val="00856272"/>
    <w:rsid w:val="008563FF"/>
    <w:rsid w:val="00856505"/>
    <w:rsid w:val="00856C2B"/>
    <w:rsid w:val="0086018B"/>
    <w:rsid w:val="00861024"/>
    <w:rsid w:val="00861174"/>
    <w:rsid w:val="008611DD"/>
    <w:rsid w:val="00861ABA"/>
    <w:rsid w:val="008620DE"/>
    <w:rsid w:val="00862367"/>
    <w:rsid w:val="008623CD"/>
    <w:rsid w:val="00862529"/>
    <w:rsid w:val="008634A1"/>
    <w:rsid w:val="008643EB"/>
    <w:rsid w:val="00865226"/>
    <w:rsid w:val="00866867"/>
    <w:rsid w:val="00872257"/>
    <w:rsid w:val="00872B53"/>
    <w:rsid w:val="00873365"/>
    <w:rsid w:val="008753E6"/>
    <w:rsid w:val="00875CBD"/>
    <w:rsid w:val="00875DD8"/>
    <w:rsid w:val="00876D2E"/>
    <w:rsid w:val="0087738C"/>
    <w:rsid w:val="0088020C"/>
    <w:rsid w:val="008802AF"/>
    <w:rsid w:val="00881926"/>
    <w:rsid w:val="00881C17"/>
    <w:rsid w:val="0088318F"/>
    <w:rsid w:val="0088331D"/>
    <w:rsid w:val="008841B1"/>
    <w:rsid w:val="008852B0"/>
    <w:rsid w:val="00885AE7"/>
    <w:rsid w:val="00886B60"/>
    <w:rsid w:val="00887889"/>
    <w:rsid w:val="008920FF"/>
    <w:rsid w:val="008926E8"/>
    <w:rsid w:val="00893B1A"/>
    <w:rsid w:val="00894200"/>
    <w:rsid w:val="00894F19"/>
    <w:rsid w:val="00894FF8"/>
    <w:rsid w:val="00896A10"/>
    <w:rsid w:val="00896BFE"/>
    <w:rsid w:val="008971B5"/>
    <w:rsid w:val="00897726"/>
    <w:rsid w:val="008A01DF"/>
    <w:rsid w:val="008A48D5"/>
    <w:rsid w:val="008A5CBA"/>
    <w:rsid w:val="008A5D26"/>
    <w:rsid w:val="008A6B13"/>
    <w:rsid w:val="008A6DCC"/>
    <w:rsid w:val="008A6ECB"/>
    <w:rsid w:val="008B0BF9"/>
    <w:rsid w:val="008B1479"/>
    <w:rsid w:val="008B1B08"/>
    <w:rsid w:val="008B2866"/>
    <w:rsid w:val="008B3859"/>
    <w:rsid w:val="008B436D"/>
    <w:rsid w:val="008B4E49"/>
    <w:rsid w:val="008B7712"/>
    <w:rsid w:val="008B7B26"/>
    <w:rsid w:val="008C3524"/>
    <w:rsid w:val="008C4061"/>
    <w:rsid w:val="008C4229"/>
    <w:rsid w:val="008C48E5"/>
    <w:rsid w:val="008C4DDF"/>
    <w:rsid w:val="008C5BE0"/>
    <w:rsid w:val="008C62F2"/>
    <w:rsid w:val="008C7233"/>
    <w:rsid w:val="008D19BE"/>
    <w:rsid w:val="008D2434"/>
    <w:rsid w:val="008D2B27"/>
    <w:rsid w:val="008D41E6"/>
    <w:rsid w:val="008D46E5"/>
    <w:rsid w:val="008D57B0"/>
    <w:rsid w:val="008E171D"/>
    <w:rsid w:val="008E2785"/>
    <w:rsid w:val="008E525F"/>
    <w:rsid w:val="008E55B9"/>
    <w:rsid w:val="008E78A3"/>
    <w:rsid w:val="008F0654"/>
    <w:rsid w:val="008F06CB"/>
    <w:rsid w:val="008F2E83"/>
    <w:rsid w:val="008F558E"/>
    <w:rsid w:val="008F612A"/>
    <w:rsid w:val="008F71A9"/>
    <w:rsid w:val="008F7BB2"/>
    <w:rsid w:val="0090293D"/>
    <w:rsid w:val="00903002"/>
    <w:rsid w:val="009034DE"/>
    <w:rsid w:val="00905396"/>
    <w:rsid w:val="0090605D"/>
    <w:rsid w:val="00906419"/>
    <w:rsid w:val="00910153"/>
    <w:rsid w:val="00910654"/>
    <w:rsid w:val="00912889"/>
    <w:rsid w:val="00913A42"/>
    <w:rsid w:val="00914167"/>
    <w:rsid w:val="009143DB"/>
    <w:rsid w:val="00915065"/>
    <w:rsid w:val="00917CE5"/>
    <w:rsid w:val="00920AC4"/>
    <w:rsid w:val="00920D52"/>
    <w:rsid w:val="009217C0"/>
    <w:rsid w:val="00923025"/>
    <w:rsid w:val="00925241"/>
    <w:rsid w:val="00925CEC"/>
    <w:rsid w:val="00926A3F"/>
    <w:rsid w:val="00927573"/>
    <w:rsid w:val="0092777F"/>
    <w:rsid w:val="0092794E"/>
    <w:rsid w:val="00930D30"/>
    <w:rsid w:val="009317B9"/>
    <w:rsid w:val="009332A2"/>
    <w:rsid w:val="00936FBB"/>
    <w:rsid w:val="00937324"/>
    <w:rsid w:val="00937598"/>
    <w:rsid w:val="0093790B"/>
    <w:rsid w:val="00937B92"/>
    <w:rsid w:val="00937F34"/>
    <w:rsid w:val="0094084C"/>
    <w:rsid w:val="009426EC"/>
    <w:rsid w:val="00943751"/>
    <w:rsid w:val="00943C54"/>
    <w:rsid w:val="00946DD0"/>
    <w:rsid w:val="00947769"/>
    <w:rsid w:val="009509E6"/>
    <w:rsid w:val="00952018"/>
    <w:rsid w:val="00952800"/>
    <w:rsid w:val="0095300D"/>
    <w:rsid w:val="00956812"/>
    <w:rsid w:val="009569B7"/>
    <w:rsid w:val="0095719A"/>
    <w:rsid w:val="0096076A"/>
    <w:rsid w:val="00960A3A"/>
    <w:rsid w:val="00961D19"/>
    <w:rsid w:val="00962168"/>
    <w:rsid w:val="009623E9"/>
    <w:rsid w:val="00963EEB"/>
    <w:rsid w:val="009648BC"/>
    <w:rsid w:val="00964C2F"/>
    <w:rsid w:val="00965F88"/>
    <w:rsid w:val="00970570"/>
    <w:rsid w:val="00972217"/>
    <w:rsid w:val="00972570"/>
    <w:rsid w:val="009806A3"/>
    <w:rsid w:val="00984E03"/>
    <w:rsid w:val="00984ED4"/>
    <w:rsid w:val="009860EF"/>
    <w:rsid w:val="009877C4"/>
    <w:rsid w:val="00987E85"/>
    <w:rsid w:val="009912F9"/>
    <w:rsid w:val="009947BA"/>
    <w:rsid w:val="00997138"/>
    <w:rsid w:val="009A0D12"/>
    <w:rsid w:val="009A1987"/>
    <w:rsid w:val="009A2BEE"/>
    <w:rsid w:val="009A3B81"/>
    <w:rsid w:val="009A5289"/>
    <w:rsid w:val="009A73D4"/>
    <w:rsid w:val="009A7A53"/>
    <w:rsid w:val="009A7CB3"/>
    <w:rsid w:val="009B0402"/>
    <w:rsid w:val="009B0B75"/>
    <w:rsid w:val="009B16DF"/>
    <w:rsid w:val="009B2385"/>
    <w:rsid w:val="009B287D"/>
    <w:rsid w:val="009B3F03"/>
    <w:rsid w:val="009B4CB2"/>
    <w:rsid w:val="009B6701"/>
    <w:rsid w:val="009B6EF7"/>
    <w:rsid w:val="009B7000"/>
    <w:rsid w:val="009B739C"/>
    <w:rsid w:val="009B7FF0"/>
    <w:rsid w:val="009C04EC"/>
    <w:rsid w:val="009C16AC"/>
    <w:rsid w:val="009C328C"/>
    <w:rsid w:val="009C42CE"/>
    <w:rsid w:val="009C4444"/>
    <w:rsid w:val="009C79AD"/>
    <w:rsid w:val="009C7B00"/>
    <w:rsid w:val="009C7CA6"/>
    <w:rsid w:val="009D0B0F"/>
    <w:rsid w:val="009D3316"/>
    <w:rsid w:val="009D55AA"/>
    <w:rsid w:val="009D6CA7"/>
    <w:rsid w:val="009E1369"/>
    <w:rsid w:val="009E1F52"/>
    <w:rsid w:val="009E2899"/>
    <w:rsid w:val="009E3E77"/>
    <w:rsid w:val="009E3FAB"/>
    <w:rsid w:val="009E5856"/>
    <w:rsid w:val="009E5B3F"/>
    <w:rsid w:val="009E7D90"/>
    <w:rsid w:val="009F0A58"/>
    <w:rsid w:val="009F1643"/>
    <w:rsid w:val="009F1AB0"/>
    <w:rsid w:val="009F2183"/>
    <w:rsid w:val="009F501D"/>
    <w:rsid w:val="009F64CF"/>
    <w:rsid w:val="009F783E"/>
    <w:rsid w:val="00A00BC2"/>
    <w:rsid w:val="00A01C4C"/>
    <w:rsid w:val="00A039D5"/>
    <w:rsid w:val="00A046AD"/>
    <w:rsid w:val="00A04AFB"/>
    <w:rsid w:val="00A079C1"/>
    <w:rsid w:val="00A11F8F"/>
    <w:rsid w:val="00A12520"/>
    <w:rsid w:val="00A130FD"/>
    <w:rsid w:val="00A13AA2"/>
    <w:rsid w:val="00A13D6D"/>
    <w:rsid w:val="00A14769"/>
    <w:rsid w:val="00A147AE"/>
    <w:rsid w:val="00A1524B"/>
    <w:rsid w:val="00A16151"/>
    <w:rsid w:val="00A16EC6"/>
    <w:rsid w:val="00A17C06"/>
    <w:rsid w:val="00A2126E"/>
    <w:rsid w:val="00A21706"/>
    <w:rsid w:val="00A22601"/>
    <w:rsid w:val="00A241DF"/>
    <w:rsid w:val="00A24497"/>
    <w:rsid w:val="00A24870"/>
    <w:rsid w:val="00A24FCC"/>
    <w:rsid w:val="00A260D3"/>
    <w:rsid w:val="00A26A03"/>
    <w:rsid w:val="00A26A90"/>
    <w:rsid w:val="00A26B27"/>
    <w:rsid w:val="00A26DDB"/>
    <w:rsid w:val="00A3045E"/>
    <w:rsid w:val="00A30E4F"/>
    <w:rsid w:val="00A30E90"/>
    <w:rsid w:val="00A32253"/>
    <w:rsid w:val="00A3310E"/>
    <w:rsid w:val="00A333A0"/>
    <w:rsid w:val="00A37E70"/>
    <w:rsid w:val="00A4056E"/>
    <w:rsid w:val="00A41E87"/>
    <w:rsid w:val="00A42FFE"/>
    <w:rsid w:val="00A437E1"/>
    <w:rsid w:val="00A444FD"/>
    <w:rsid w:val="00A4685E"/>
    <w:rsid w:val="00A47CEE"/>
    <w:rsid w:val="00A50CD4"/>
    <w:rsid w:val="00A51191"/>
    <w:rsid w:val="00A51E7A"/>
    <w:rsid w:val="00A54E48"/>
    <w:rsid w:val="00A56D62"/>
    <w:rsid w:val="00A56F07"/>
    <w:rsid w:val="00A5762C"/>
    <w:rsid w:val="00A600FC"/>
    <w:rsid w:val="00A60BCA"/>
    <w:rsid w:val="00A61B16"/>
    <w:rsid w:val="00A6235E"/>
    <w:rsid w:val="00A62714"/>
    <w:rsid w:val="00A638DA"/>
    <w:rsid w:val="00A6390B"/>
    <w:rsid w:val="00A64D3D"/>
    <w:rsid w:val="00A65B41"/>
    <w:rsid w:val="00A65E00"/>
    <w:rsid w:val="00A66A78"/>
    <w:rsid w:val="00A715A5"/>
    <w:rsid w:val="00A7436E"/>
    <w:rsid w:val="00A7440C"/>
    <w:rsid w:val="00A7453E"/>
    <w:rsid w:val="00A74B9A"/>
    <w:rsid w:val="00A74E96"/>
    <w:rsid w:val="00A75A8E"/>
    <w:rsid w:val="00A824DD"/>
    <w:rsid w:val="00A83676"/>
    <w:rsid w:val="00A83B7B"/>
    <w:rsid w:val="00A84274"/>
    <w:rsid w:val="00A844B2"/>
    <w:rsid w:val="00A850F3"/>
    <w:rsid w:val="00A864E3"/>
    <w:rsid w:val="00A8789E"/>
    <w:rsid w:val="00A90F13"/>
    <w:rsid w:val="00A91136"/>
    <w:rsid w:val="00A91782"/>
    <w:rsid w:val="00A9454A"/>
    <w:rsid w:val="00A94574"/>
    <w:rsid w:val="00A94DCA"/>
    <w:rsid w:val="00A95936"/>
    <w:rsid w:val="00A95BD2"/>
    <w:rsid w:val="00A96265"/>
    <w:rsid w:val="00A96C46"/>
    <w:rsid w:val="00A97084"/>
    <w:rsid w:val="00AA1C2C"/>
    <w:rsid w:val="00AA334C"/>
    <w:rsid w:val="00AA35F6"/>
    <w:rsid w:val="00AA667C"/>
    <w:rsid w:val="00AA6E91"/>
    <w:rsid w:val="00AA7439"/>
    <w:rsid w:val="00AA792A"/>
    <w:rsid w:val="00AB047E"/>
    <w:rsid w:val="00AB0B0A"/>
    <w:rsid w:val="00AB0BB7"/>
    <w:rsid w:val="00AB22C6"/>
    <w:rsid w:val="00AB2AD0"/>
    <w:rsid w:val="00AB3775"/>
    <w:rsid w:val="00AB57DB"/>
    <w:rsid w:val="00AB67FC"/>
    <w:rsid w:val="00AB740B"/>
    <w:rsid w:val="00AC00F2"/>
    <w:rsid w:val="00AC0956"/>
    <w:rsid w:val="00AC31B5"/>
    <w:rsid w:val="00AC39B5"/>
    <w:rsid w:val="00AC4137"/>
    <w:rsid w:val="00AC4389"/>
    <w:rsid w:val="00AC4EA1"/>
    <w:rsid w:val="00AC5381"/>
    <w:rsid w:val="00AC5920"/>
    <w:rsid w:val="00AC5B7B"/>
    <w:rsid w:val="00AD0E65"/>
    <w:rsid w:val="00AD2A07"/>
    <w:rsid w:val="00AD2AAF"/>
    <w:rsid w:val="00AD2BF2"/>
    <w:rsid w:val="00AD49DA"/>
    <w:rsid w:val="00AD4E90"/>
    <w:rsid w:val="00AD5422"/>
    <w:rsid w:val="00AD5A01"/>
    <w:rsid w:val="00AD6322"/>
    <w:rsid w:val="00AD7546"/>
    <w:rsid w:val="00AE151E"/>
    <w:rsid w:val="00AE36DB"/>
    <w:rsid w:val="00AE4179"/>
    <w:rsid w:val="00AE4425"/>
    <w:rsid w:val="00AE4792"/>
    <w:rsid w:val="00AE4FBE"/>
    <w:rsid w:val="00AE61E1"/>
    <w:rsid w:val="00AE63F1"/>
    <w:rsid w:val="00AE650F"/>
    <w:rsid w:val="00AE6555"/>
    <w:rsid w:val="00AE6F9B"/>
    <w:rsid w:val="00AE7D16"/>
    <w:rsid w:val="00AE7EBE"/>
    <w:rsid w:val="00AF1056"/>
    <w:rsid w:val="00AF1C74"/>
    <w:rsid w:val="00AF31E0"/>
    <w:rsid w:val="00AF4CAA"/>
    <w:rsid w:val="00AF525D"/>
    <w:rsid w:val="00AF571A"/>
    <w:rsid w:val="00AF60A0"/>
    <w:rsid w:val="00AF67FC"/>
    <w:rsid w:val="00AF7DF5"/>
    <w:rsid w:val="00B006E5"/>
    <w:rsid w:val="00B011F8"/>
    <w:rsid w:val="00B024C2"/>
    <w:rsid w:val="00B038C6"/>
    <w:rsid w:val="00B07700"/>
    <w:rsid w:val="00B0785D"/>
    <w:rsid w:val="00B13921"/>
    <w:rsid w:val="00B141E8"/>
    <w:rsid w:val="00B1528C"/>
    <w:rsid w:val="00B168ED"/>
    <w:rsid w:val="00B16ACD"/>
    <w:rsid w:val="00B16BC0"/>
    <w:rsid w:val="00B21487"/>
    <w:rsid w:val="00B232D1"/>
    <w:rsid w:val="00B24DB5"/>
    <w:rsid w:val="00B2616F"/>
    <w:rsid w:val="00B26A37"/>
    <w:rsid w:val="00B31F9E"/>
    <w:rsid w:val="00B3268F"/>
    <w:rsid w:val="00B32C2C"/>
    <w:rsid w:val="00B33A1A"/>
    <w:rsid w:val="00B33E6C"/>
    <w:rsid w:val="00B371CC"/>
    <w:rsid w:val="00B40788"/>
    <w:rsid w:val="00B41CD9"/>
    <w:rsid w:val="00B42165"/>
    <w:rsid w:val="00B427E6"/>
    <w:rsid w:val="00B428A6"/>
    <w:rsid w:val="00B42F44"/>
    <w:rsid w:val="00B43E1F"/>
    <w:rsid w:val="00B45FBC"/>
    <w:rsid w:val="00B509A9"/>
    <w:rsid w:val="00B51A7D"/>
    <w:rsid w:val="00B53178"/>
    <w:rsid w:val="00B535C2"/>
    <w:rsid w:val="00B53929"/>
    <w:rsid w:val="00B53C47"/>
    <w:rsid w:val="00B554A8"/>
    <w:rsid w:val="00B55544"/>
    <w:rsid w:val="00B60F78"/>
    <w:rsid w:val="00B642FC"/>
    <w:rsid w:val="00B64D26"/>
    <w:rsid w:val="00B64FBB"/>
    <w:rsid w:val="00B70E22"/>
    <w:rsid w:val="00B71A40"/>
    <w:rsid w:val="00B73748"/>
    <w:rsid w:val="00B75625"/>
    <w:rsid w:val="00B774CB"/>
    <w:rsid w:val="00B7751C"/>
    <w:rsid w:val="00B80402"/>
    <w:rsid w:val="00B80B9A"/>
    <w:rsid w:val="00B816A1"/>
    <w:rsid w:val="00B81B6C"/>
    <w:rsid w:val="00B81BF7"/>
    <w:rsid w:val="00B82F58"/>
    <w:rsid w:val="00B830B7"/>
    <w:rsid w:val="00B848EA"/>
    <w:rsid w:val="00B84B2B"/>
    <w:rsid w:val="00B90500"/>
    <w:rsid w:val="00B9176C"/>
    <w:rsid w:val="00B935A4"/>
    <w:rsid w:val="00B94EF5"/>
    <w:rsid w:val="00B9576C"/>
    <w:rsid w:val="00BA1DD9"/>
    <w:rsid w:val="00BA561A"/>
    <w:rsid w:val="00BA5AF0"/>
    <w:rsid w:val="00BA6369"/>
    <w:rsid w:val="00BA7C0F"/>
    <w:rsid w:val="00BB0DC6"/>
    <w:rsid w:val="00BB15E4"/>
    <w:rsid w:val="00BB1E19"/>
    <w:rsid w:val="00BB21D1"/>
    <w:rsid w:val="00BB32F2"/>
    <w:rsid w:val="00BB4338"/>
    <w:rsid w:val="00BB6C0E"/>
    <w:rsid w:val="00BB7B38"/>
    <w:rsid w:val="00BC11E5"/>
    <w:rsid w:val="00BC4BC6"/>
    <w:rsid w:val="00BC52FD"/>
    <w:rsid w:val="00BC5F2F"/>
    <w:rsid w:val="00BC6E62"/>
    <w:rsid w:val="00BC7443"/>
    <w:rsid w:val="00BD0648"/>
    <w:rsid w:val="00BD1040"/>
    <w:rsid w:val="00BD34AA"/>
    <w:rsid w:val="00BE0C44"/>
    <w:rsid w:val="00BE1B8B"/>
    <w:rsid w:val="00BE2A18"/>
    <w:rsid w:val="00BE2A35"/>
    <w:rsid w:val="00BE2C01"/>
    <w:rsid w:val="00BE41EC"/>
    <w:rsid w:val="00BE56FB"/>
    <w:rsid w:val="00BF357B"/>
    <w:rsid w:val="00BF3DDE"/>
    <w:rsid w:val="00BF6589"/>
    <w:rsid w:val="00BF6F7F"/>
    <w:rsid w:val="00C00647"/>
    <w:rsid w:val="00C00885"/>
    <w:rsid w:val="00C02764"/>
    <w:rsid w:val="00C04CEF"/>
    <w:rsid w:val="00C0662F"/>
    <w:rsid w:val="00C07A08"/>
    <w:rsid w:val="00C106C9"/>
    <w:rsid w:val="00C11943"/>
    <w:rsid w:val="00C12E96"/>
    <w:rsid w:val="00C14763"/>
    <w:rsid w:val="00C16141"/>
    <w:rsid w:val="00C17DF0"/>
    <w:rsid w:val="00C2363F"/>
    <w:rsid w:val="00C236C8"/>
    <w:rsid w:val="00C260B1"/>
    <w:rsid w:val="00C26E56"/>
    <w:rsid w:val="00C27C1E"/>
    <w:rsid w:val="00C31406"/>
    <w:rsid w:val="00C32C67"/>
    <w:rsid w:val="00C33D2A"/>
    <w:rsid w:val="00C36EC2"/>
    <w:rsid w:val="00C37194"/>
    <w:rsid w:val="00C40637"/>
    <w:rsid w:val="00C40D6F"/>
    <w:rsid w:val="00C40F6C"/>
    <w:rsid w:val="00C434D1"/>
    <w:rsid w:val="00C44426"/>
    <w:rsid w:val="00C445F3"/>
    <w:rsid w:val="00C4499C"/>
    <w:rsid w:val="00C44C87"/>
    <w:rsid w:val="00C451F4"/>
    <w:rsid w:val="00C45EB1"/>
    <w:rsid w:val="00C46A9D"/>
    <w:rsid w:val="00C46F31"/>
    <w:rsid w:val="00C513C6"/>
    <w:rsid w:val="00C53660"/>
    <w:rsid w:val="00C54A3A"/>
    <w:rsid w:val="00C54E15"/>
    <w:rsid w:val="00C552E8"/>
    <w:rsid w:val="00C55566"/>
    <w:rsid w:val="00C5575B"/>
    <w:rsid w:val="00C56374"/>
    <w:rsid w:val="00C56448"/>
    <w:rsid w:val="00C6260B"/>
    <w:rsid w:val="00C65188"/>
    <w:rsid w:val="00C66545"/>
    <w:rsid w:val="00C667BE"/>
    <w:rsid w:val="00C6766B"/>
    <w:rsid w:val="00C70D3A"/>
    <w:rsid w:val="00C72223"/>
    <w:rsid w:val="00C73628"/>
    <w:rsid w:val="00C74343"/>
    <w:rsid w:val="00C7515D"/>
    <w:rsid w:val="00C76417"/>
    <w:rsid w:val="00C7726F"/>
    <w:rsid w:val="00C8130C"/>
    <w:rsid w:val="00C81F33"/>
    <w:rsid w:val="00C823DA"/>
    <w:rsid w:val="00C8259F"/>
    <w:rsid w:val="00C82746"/>
    <w:rsid w:val="00C82D27"/>
    <w:rsid w:val="00C8312F"/>
    <w:rsid w:val="00C84C47"/>
    <w:rsid w:val="00C851E6"/>
    <w:rsid w:val="00C858A4"/>
    <w:rsid w:val="00C86AFA"/>
    <w:rsid w:val="00C92E2A"/>
    <w:rsid w:val="00CA73D4"/>
    <w:rsid w:val="00CB18D0"/>
    <w:rsid w:val="00CB1C8A"/>
    <w:rsid w:val="00CB24F5"/>
    <w:rsid w:val="00CB2663"/>
    <w:rsid w:val="00CB29C7"/>
    <w:rsid w:val="00CB3BBE"/>
    <w:rsid w:val="00CB5106"/>
    <w:rsid w:val="00CB51A4"/>
    <w:rsid w:val="00CB59E9"/>
    <w:rsid w:val="00CB648D"/>
    <w:rsid w:val="00CC0D6A"/>
    <w:rsid w:val="00CC0F19"/>
    <w:rsid w:val="00CC10F0"/>
    <w:rsid w:val="00CC3831"/>
    <w:rsid w:val="00CC3E3D"/>
    <w:rsid w:val="00CC4F73"/>
    <w:rsid w:val="00CC519B"/>
    <w:rsid w:val="00CC6E1B"/>
    <w:rsid w:val="00CC718B"/>
    <w:rsid w:val="00CD12C1"/>
    <w:rsid w:val="00CD204C"/>
    <w:rsid w:val="00CD214E"/>
    <w:rsid w:val="00CD44FD"/>
    <w:rsid w:val="00CD46FA"/>
    <w:rsid w:val="00CD57AC"/>
    <w:rsid w:val="00CD5973"/>
    <w:rsid w:val="00CD6A59"/>
    <w:rsid w:val="00CE0E74"/>
    <w:rsid w:val="00CE1CA3"/>
    <w:rsid w:val="00CE2C55"/>
    <w:rsid w:val="00CE31A6"/>
    <w:rsid w:val="00CE4F30"/>
    <w:rsid w:val="00CE7107"/>
    <w:rsid w:val="00CF09AA"/>
    <w:rsid w:val="00CF339D"/>
    <w:rsid w:val="00CF4813"/>
    <w:rsid w:val="00CF481D"/>
    <w:rsid w:val="00CF5233"/>
    <w:rsid w:val="00CF7084"/>
    <w:rsid w:val="00D029B8"/>
    <w:rsid w:val="00D02F60"/>
    <w:rsid w:val="00D0464E"/>
    <w:rsid w:val="00D04A96"/>
    <w:rsid w:val="00D05AFA"/>
    <w:rsid w:val="00D06AAB"/>
    <w:rsid w:val="00D06C18"/>
    <w:rsid w:val="00D07A7B"/>
    <w:rsid w:val="00D10E06"/>
    <w:rsid w:val="00D11BD9"/>
    <w:rsid w:val="00D12208"/>
    <w:rsid w:val="00D1460A"/>
    <w:rsid w:val="00D14AE2"/>
    <w:rsid w:val="00D15197"/>
    <w:rsid w:val="00D15769"/>
    <w:rsid w:val="00D16820"/>
    <w:rsid w:val="00D169C8"/>
    <w:rsid w:val="00D1793F"/>
    <w:rsid w:val="00D22AF5"/>
    <w:rsid w:val="00D22B4A"/>
    <w:rsid w:val="00D235EA"/>
    <w:rsid w:val="00D247A9"/>
    <w:rsid w:val="00D26FEE"/>
    <w:rsid w:val="00D3039B"/>
    <w:rsid w:val="00D32721"/>
    <w:rsid w:val="00D328DC"/>
    <w:rsid w:val="00D33387"/>
    <w:rsid w:val="00D3391F"/>
    <w:rsid w:val="00D402FB"/>
    <w:rsid w:val="00D40DEB"/>
    <w:rsid w:val="00D42C24"/>
    <w:rsid w:val="00D443BA"/>
    <w:rsid w:val="00D46BFD"/>
    <w:rsid w:val="00D47D7A"/>
    <w:rsid w:val="00D50ABD"/>
    <w:rsid w:val="00D521FC"/>
    <w:rsid w:val="00D5388B"/>
    <w:rsid w:val="00D55290"/>
    <w:rsid w:val="00D55C36"/>
    <w:rsid w:val="00D57791"/>
    <w:rsid w:val="00D6046A"/>
    <w:rsid w:val="00D624FC"/>
    <w:rsid w:val="00D62870"/>
    <w:rsid w:val="00D655D9"/>
    <w:rsid w:val="00D65872"/>
    <w:rsid w:val="00D664FB"/>
    <w:rsid w:val="00D676F3"/>
    <w:rsid w:val="00D70EF5"/>
    <w:rsid w:val="00D71024"/>
    <w:rsid w:val="00D71A25"/>
    <w:rsid w:val="00D71FCF"/>
    <w:rsid w:val="00D72A54"/>
    <w:rsid w:val="00D72CC1"/>
    <w:rsid w:val="00D73D69"/>
    <w:rsid w:val="00D75393"/>
    <w:rsid w:val="00D75E22"/>
    <w:rsid w:val="00D76EC9"/>
    <w:rsid w:val="00D80E7D"/>
    <w:rsid w:val="00D81397"/>
    <w:rsid w:val="00D848B9"/>
    <w:rsid w:val="00D84E60"/>
    <w:rsid w:val="00D90E69"/>
    <w:rsid w:val="00D91368"/>
    <w:rsid w:val="00D91596"/>
    <w:rsid w:val="00D91DAD"/>
    <w:rsid w:val="00D9285F"/>
    <w:rsid w:val="00D93106"/>
    <w:rsid w:val="00D933E9"/>
    <w:rsid w:val="00D94385"/>
    <w:rsid w:val="00D9505D"/>
    <w:rsid w:val="00D953D0"/>
    <w:rsid w:val="00D959F5"/>
    <w:rsid w:val="00D96884"/>
    <w:rsid w:val="00DA1B28"/>
    <w:rsid w:val="00DA3FDD"/>
    <w:rsid w:val="00DA7017"/>
    <w:rsid w:val="00DA7028"/>
    <w:rsid w:val="00DA746F"/>
    <w:rsid w:val="00DB0DDD"/>
    <w:rsid w:val="00DB11CC"/>
    <w:rsid w:val="00DB16B9"/>
    <w:rsid w:val="00DB16CA"/>
    <w:rsid w:val="00DB1AD2"/>
    <w:rsid w:val="00DB2B58"/>
    <w:rsid w:val="00DB44E4"/>
    <w:rsid w:val="00DB5206"/>
    <w:rsid w:val="00DB6276"/>
    <w:rsid w:val="00DB63F5"/>
    <w:rsid w:val="00DB6404"/>
    <w:rsid w:val="00DC03DE"/>
    <w:rsid w:val="00DC1731"/>
    <w:rsid w:val="00DC1C6B"/>
    <w:rsid w:val="00DC2C2E"/>
    <w:rsid w:val="00DC4AF0"/>
    <w:rsid w:val="00DC739A"/>
    <w:rsid w:val="00DC7886"/>
    <w:rsid w:val="00DD0A51"/>
    <w:rsid w:val="00DD0CF2"/>
    <w:rsid w:val="00DD1F1D"/>
    <w:rsid w:val="00DD4E2F"/>
    <w:rsid w:val="00DD645D"/>
    <w:rsid w:val="00DD698F"/>
    <w:rsid w:val="00DD7DE2"/>
    <w:rsid w:val="00DE1554"/>
    <w:rsid w:val="00DE2901"/>
    <w:rsid w:val="00DE2CB7"/>
    <w:rsid w:val="00DE3586"/>
    <w:rsid w:val="00DE4CF7"/>
    <w:rsid w:val="00DE5217"/>
    <w:rsid w:val="00DE590F"/>
    <w:rsid w:val="00DE7DC1"/>
    <w:rsid w:val="00DF338C"/>
    <w:rsid w:val="00DF3834"/>
    <w:rsid w:val="00DF3F7E"/>
    <w:rsid w:val="00DF5032"/>
    <w:rsid w:val="00DF6042"/>
    <w:rsid w:val="00DF7648"/>
    <w:rsid w:val="00E00E29"/>
    <w:rsid w:val="00E01B11"/>
    <w:rsid w:val="00E02265"/>
    <w:rsid w:val="00E02BAB"/>
    <w:rsid w:val="00E03D9A"/>
    <w:rsid w:val="00E04CEB"/>
    <w:rsid w:val="00E057D8"/>
    <w:rsid w:val="00E060BC"/>
    <w:rsid w:val="00E06569"/>
    <w:rsid w:val="00E07BCF"/>
    <w:rsid w:val="00E1060B"/>
    <w:rsid w:val="00E11420"/>
    <w:rsid w:val="00E114D7"/>
    <w:rsid w:val="00E132FB"/>
    <w:rsid w:val="00E170B7"/>
    <w:rsid w:val="00E177DD"/>
    <w:rsid w:val="00E2047F"/>
    <w:rsid w:val="00E20900"/>
    <w:rsid w:val="00E20C7F"/>
    <w:rsid w:val="00E2396E"/>
    <w:rsid w:val="00E23F31"/>
    <w:rsid w:val="00E24728"/>
    <w:rsid w:val="00E26751"/>
    <w:rsid w:val="00E276AC"/>
    <w:rsid w:val="00E27E87"/>
    <w:rsid w:val="00E327F8"/>
    <w:rsid w:val="00E33125"/>
    <w:rsid w:val="00E346CA"/>
    <w:rsid w:val="00E34A35"/>
    <w:rsid w:val="00E35510"/>
    <w:rsid w:val="00E3662B"/>
    <w:rsid w:val="00E37C2F"/>
    <w:rsid w:val="00E41C28"/>
    <w:rsid w:val="00E42B05"/>
    <w:rsid w:val="00E43D9C"/>
    <w:rsid w:val="00E4436D"/>
    <w:rsid w:val="00E45C30"/>
    <w:rsid w:val="00E46308"/>
    <w:rsid w:val="00E468FF"/>
    <w:rsid w:val="00E46DDE"/>
    <w:rsid w:val="00E47664"/>
    <w:rsid w:val="00E47704"/>
    <w:rsid w:val="00E5092E"/>
    <w:rsid w:val="00E51E17"/>
    <w:rsid w:val="00E52DAB"/>
    <w:rsid w:val="00E539B0"/>
    <w:rsid w:val="00E55994"/>
    <w:rsid w:val="00E60606"/>
    <w:rsid w:val="00E60C66"/>
    <w:rsid w:val="00E6164D"/>
    <w:rsid w:val="00E618C9"/>
    <w:rsid w:val="00E62774"/>
    <w:rsid w:val="00E6307C"/>
    <w:rsid w:val="00E63469"/>
    <w:rsid w:val="00E636FA"/>
    <w:rsid w:val="00E66C50"/>
    <w:rsid w:val="00E679D3"/>
    <w:rsid w:val="00E71208"/>
    <w:rsid w:val="00E71444"/>
    <w:rsid w:val="00E71C91"/>
    <w:rsid w:val="00E720A1"/>
    <w:rsid w:val="00E75706"/>
    <w:rsid w:val="00E75DDA"/>
    <w:rsid w:val="00E773E8"/>
    <w:rsid w:val="00E800F2"/>
    <w:rsid w:val="00E82C72"/>
    <w:rsid w:val="00E82DDF"/>
    <w:rsid w:val="00E83ADD"/>
    <w:rsid w:val="00E84F38"/>
    <w:rsid w:val="00E85623"/>
    <w:rsid w:val="00E87441"/>
    <w:rsid w:val="00E91FAE"/>
    <w:rsid w:val="00E92A28"/>
    <w:rsid w:val="00E92D32"/>
    <w:rsid w:val="00E931BF"/>
    <w:rsid w:val="00E94597"/>
    <w:rsid w:val="00E95461"/>
    <w:rsid w:val="00E9615B"/>
    <w:rsid w:val="00E96E3F"/>
    <w:rsid w:val="00E97728"/>
    <w:rsid w:val="00EA120B"/>
    <w:rsid w:val="00EA270C"/>
    <w:rsid w:val="00EA4974"/>
    <w:rsid w:val="00EA4E75"/>
    <w:rsid w:val="00EA532E"/>
    <w:rsid w:val="00EB06D9"/>
    <w:rsid w:val="00EB0CAB"/>
    <w:rsid w:val="00EB192B"/>
    <w:rsid w:val="00EB19ED"/>
    <w:rsid w:val="00EB1CAB"/>
    <w:rsid w:val="00EB4998"/>
    <w:rsid w:val="00EB57A4"/>
    <w:rsid w:val="00EB583E"/>
    <w:rsid w:val="00EB670D"/>
    <w:rsid w:val="00EB6C62"/>
    <w:rsid w:val="00EC0F5A"/>
    <w:rsid w:val="00EC347E"/>
    <w:rsid w:val="00EC4265"/>
    <w:rsid w:val="00EC4ABC"/>
    <w:rsid w:val="00EC4CEB"/>
    <w:rsid w:val="00EC5967"/>
    <w:rsid w:val="00EC659E"/>
    <w:rsid w:val="00EC7466"/>
    <w:rsid w:val="00ED2072"/>
    <w:rsid w:val="00ED2AE0"/>
    <w:rsid w:val="00ED4CFB"/>
    <w:rsid w:val="00ED4E22"/>
    <w:rsid w:val="00ED5553"/>
    <w:rsid w:val="00ED57D2"/>
    <w:rsid w:val="00ED5E36"/>
    <w:rsid w:val="00ED6961"/>
    <w:rsid w:val="00EE2A5D"/>
    <w:rsid w:val="00EE38C4"/>
    <w:rsid w:val="00EE4C2C"/>
    <w:rsid w:val="00EF0B96"/>
    <w:rsid w:val="00EF3486"/>
    <w:rsid w:val="00EF36CE"/>
    <w:rsid w:val="00EF47AF"/>
    <w:rsid w:val="00EF53B6"/>
    <w:rsid w:val="00EF6DDF"/>
    <w:rsid w:val="00F002A4"/>
    <w:rsid w:val="00F00B73"/>
    <w:rsid w:val="00F01278"/>
    <w:rsid w:val="00F0266E"/>
    <w:rsid w:val="00F02E6C"/>
    <w:rsid w:val="00F055B1"/>
    <w:rsid w:val="00F074F7"/>
    <w:rsid w:val="00F11287"/>
    <w:rsid w:val="00F115CA"/>
    <w:rsid w:val="00F11E8A"/>
    <w:rsid w:val="00F12616"/>
    <w:rsid w:val="00F128C5"/>
    <w:rsid w:val="00F140F5"/>
    <w:rsid w:val="00F14817"/>
    <w:rsid w:val="00F14EBA"/>
    <w:rsid w:val="00F1510F"/>
    <w:rsid w:val="00F1533A"/>
    <w:rsid w:val="00F15E5A"/>
    <w:rsid w:val="00F17F0A"/>
    <w:rsid w:val="00F21F49"/>
    <w:rsid w:val="00F22AD3"/>
    <w:rsid w:val="00F24A94"/>
    <w:rsid w:val="00F2668F"/>
    <w:rsid w:val="00F26D79"/>
    <w:rsid w:val="00F2742F"/>
    <w:rsid w:val="00F2753B"/>
    <w:rsid w:val="00F307A9"/>
    <w:rsid w:val="00F31637"/>
    <w:rsid w:val="00F31C08"/>
    <w:rsid w:val="00F31EA5"/>
    <w:rsid w:val="00F33F8B"/>
    <w:rsid w:val="00F340B2"/>
    <w:rsid w:val="00F340DD"/>
    <w:rsid w:val="00F359DD"/>
    <w:rsid w:val="00F42A92"/>
    <w:rsid w:val="00F43390"/>
    <w:rsid w:val="00F443B2"/>
    <w:rsid w:val="00F44DD6"/>
    <w:rsid w:val="00F458D8"/>
    <w:rsid w:val="00F50237"/>
    <w:rsid w:val="00F5058D"/>
    <w:rsid w:val="00F52231"/>
    <w:rsid w:val="00F53596"/>
    <w:rsid w:val="00F535F6"/>
    <w:rsid w:val="00F55BA8"/>
    <w:rsid w:val="00F55DB1"/>
    <w:rsid w:val="00F56ACA"/>
    <w:rsid w:val="00F600FE"/>
    <w:rsid w:val="00F60682"/>
    <w:rsid w:val="00F60AE8"/>
    <w:rsid w:val="00F62E4D"/>
    <w:rsid w:val="00F66B34"/>
    <w:rsid w:val="00F675B9"/>
    <w:rsid w:val="00F679B8"/>
    <w:rsid w:val="00F711C9"/>
    <w:rsid w:val="00F74C59"/>
    <w:rsid w:val="00F75C3A"/>
    <w:rsid w:val="00F779FF"/>
    <w:rsid w:val="00F81B0C"/>
    <w:rsid w:val="00F82E30"/>
    <w:rsid w:val="00F831CB"/>
    <w:rsid w:val="00F848A3"/>
    <w:rsid w:val="00F84ACF"/>
    <w:rsid w:val="00F85742"/>
    <w:rsid w:val="00F85BF8"/>
    <w:rsid w:val="00F871CE"/>
    <w:rsid w:val="00F87802"/>
    <w:rsid w:val="00F90626"/>
    <w:rsid w:val="00F9074B"/>
    <w:rsid w:val="00F92C0A"/>
    <w:rsid w:val="00F9351E"/>
    <w:rsid w:val="00F9415B"/>
    <w:rsid w:val="00F969DA"/>
    <w:rsid w:val="00F97AEB"/>
    <w:rsid w:val="00FA06AC"/>
    <w:rsid w:val="00FA13C2"/>
    <w:rsid w:val="00FA1670"/>
    <w:rsid w:val="00FA51DC"/>
    <w:rsid w:val="00FA5C9D"/>
    <w:rsid w:val="00FA75BA"/>
    <w:rsid w:val="00FA7CEA"/>
    <w:rsid w:val="00FA7F91"/>
    <w:rsid w:val="00FB00D3"/>
    <w:rsid w:val="00FB121C"/>
    <w:rsid w:val="00FB1CDD"/>
    <w:rsid w:val="00FB2C2F"/>
    <w:rsid w:val="00FB305C"/>
    <w:rsid w:val="00FB4F18"/>
    <w:rsid w:val="00FB562F"/>
    <w:rsid w:val="00FB5C7B"/>
    <w:rsid w:val="00FB6182"/>
    <w:rsid w:val="00FB63A0"/>
    <w:rsid w:val="00FB6412"/>
    <w:rsid w:val="00FC057E"/>
    <w:rsid w:val="00FC0AD6"/>
    <w:rsid w:val="00FC150E"/>
    <w:rsid w:val="00FC2E3D"/>
    <w:rsid w:val="00FC3BDE"/>
    <w:rsid w:val="00FC41F8"/>
    <w:rsid w:val="00FC4310"/>
    <w:rsid w:val="00FC5905"/>
    <w:rsid w:val="00FC6AFD"/>
    <w:rsid w:val="00FC6D9C"/>
    <w:rsid w:val="00FD189B"/>
    <w:rsid w:val="00FD1DBE"/>
    <w:rsid w:val="00FD25A7"/>
    <w:rsid w:val="00FD27B6"/>
    <w:rsid w:val="00FD3689"/>
    <w:rsid w:val="00FD3AAB"/>
    <w:rsid w:val="00FD42A3"/>
    <w:rsid w:val="00FD52F4"/>
    <w:rsid w:val="00FD7468"/>
    <w:rsid w:val="00FD7CE0"/>
    <w:rsid w:val="00FE095D"/>
    <w:rsid w:val="00FE0B3B"/>
    <w:rsid w:val="00FE1007"/>
    <w:rsid w:val="00FE13F5"/>
    <w:rsid w:val="00FE15DB"/>
    <w:rsid w:val="00FE1BE2"/>
    <w:rsid w:val="00FE730A"/>
    <w:rsid w:val="00FF1607"/>
    <w:rsid w:val="00FF1DD7"/>
    <w:rsid w:val="00FF238A"/>
    <w:rsid w:val="00FF273D"/>
    <w:rsid w:val="00FF3704"/>
    <w:rsid w:val="00FF43B2"/>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9E1B2"/>
  <w15:docId w15:val="{DDEC7352-5E5B-4C54-9029-0CD8CA21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ABA"/>
    <w:pPr>
      <w:spacing w:line="240" w:lineRule="auto"/>
    </w:pPr>
    <w:rPr>
      <w:rFonts w:ascii="Times New Roman" w:hAnsi="Times New Roman"/>
    </w:rPr>
  </w:style>
  <w:style w:type="paragraph" w:styleId="Nagwek1">
    <w:name w:val="heading 1"/>
    <w:basedOn w:val="Normalny"/>
    <w:next w:val="Normalny"/>
    <w:link w:val="Nagwek1Znak"/>
    <w:uiPriority w:val="99"/>
    <w:qFormat/>
    <w:rsid w:val="00FC0AD6"/>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qFormat/>
    <w:rsid w:val="000C594C"/>
    <w:pPr>
      <w:widowControl w:val="0"/>
      <w:autoSpaceDE w:val="0"/>
      <w:autoSpaceDN w:val="0"/>
      <w:adjustRightInd w:val="0"/>
      <w:spacing w:line="40" w:lineRule="atLeast"/>
      <w:jc w:val="both"/>
      <w:outlineLvl w:val="1"/>
    </w:pPr>
    <w:rPr>
      <w:rFonts w:ascii="Helvetica" w:hAnsi="Helvetica" w:cs="Helvetica"/>
      <w:b/>
      <w:bCs/>
      <w:i/>
      <w:iCs/>
      <w:color w:val="000000"/>
      <w:sz w:val="28"/>
      <w:szCs w:val="28"/>
    </w:rPr>
  </w:style>
  <w:style w:type="paragraph" w:styleId="Nagwek3">
    <w:name w:val="heading 3"/>
    <w:basedOn w:val="Normalny"/>
    <w:next w:val="Normalny"/>
    <w:link w:val="Nagwek3Znak"/>
    <w:uiPriority w:val="99"/>
    <w:qFormat/>
    <w:rsid w:val="000C594C"/>
    <w:pPr>
      <w:widowControl w:val="0"/>
      <w:autoSpaceDE w:val="0"/>
      <w:autoSpaceDN w:val="0"/>
      <w:adjustRightInd w:val="0"/>
      <w:spacing w:line="40" w:lineRule="atLeast"/>
      <w:jc w:val="both"/>
      <w:outlineLvl w:val="2"/>
    </w:pPr>
    <w:rPr>
      <w:rFonts w:ascii="Helvetica" w:hAnsi="Helvetica" w:cs="Helvetica"/>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C0AD6"/>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FC0AD6"/>
    <w:pPr>
      <w:ind w:left="1497"/>
    </w:pPr>
  </w:style>
  <w:style w:type="paragraph" w:customStyle="1" w:styleId="LITlitera">
    <w:name w:val="LIT – litera"/>
    <w:basedOn w:val="PKTpunkt"/>
    <w:link w:val="LITliteraZnak"/>
    <w:uiPriority w:val="14"/>
    <w:qFormat/>
    <w:rsid w:val="00FC0AD6"/>
    <w:pPr>
      <w:ind w:left="986" w:hanging="476"/>
    </w:pPr>
  </w:style>
  <w:style w:type="paragraph" w:customStyle="1" w:styleId="PKTpunkt">
    <w:name w:val="PKT – punkt"/>
    <w:link w:val="PKTpunktZnak"/>
    <w:uiPriority w:val="13"/>
    <w:qFormat/>
    <w:rsid w:val="00FC0AD6"/>
    <w:pPr>
      <w:ind w:left="510" w:hanging="510"/>
      <w:jc w:val="both"/>
    </w:pPr>
    <w:rPr>
      <w:rFonts w:eastAsiaTheme="minorEastAsia" w:cs="Arial"/>
      <w:bCs/>
      <w:szCs w:val="20"/>
    </w:rPr>
  </w:style>
  <w:style w:type="character" w:customStyle="1" w:styleId="PKTpunktZnak">
    <w:name w:val="PKT – punkt Znak"/>
    <w:link w:val="PKTpunkt"/>
    <w:uiPriority w:val="13"/>
    <w:locked/>
    <w:rsid w:val="001E74C7"/>
    <w:rPr>
      <w:rFonts w:eastAsiaTheme="minorEastAsia" w:cs="Arial"/>
      <w:bCs/>
      <w:szCs w:val="20"/>
    </w:rPr>
  </w:style>
  <w:style w:type="character" w:customStyle="1" w:styleId="LITliteraZnak">
    <w:name w:val="LIT – litera Znak"/>
    <w:link w:val="LITlitera"/>
    <w:uiPriority w:val="17"/>
    <w:rsid w:val="001E74C7"/>
    <w:rPr>
      <w:rFonts w:eastAsiaTheme="minorEastAsia" w:cs="Arial"/>
      <w:bCs/>
      <w:szCs w:val="20"/>
    </w:rPr>
  </w:style>
  <w:style w:type="paragraph" w:customStyle="1" w:styleId="ZTIRwPKTzmtirwpktartykuempunktem">
    <w:name w:val="Z/TIR_w_PKT – zm. tir. w pkt artykułem (punktem)"/>
    <w:basedOn w:val="TIRtiret"/>
    <w:link w:val="ZTIRwPKTzmtirwpktartykuempunktemZnak"/>
    <w:uiPriority w:val="33"/>
    <w:qFormat/>
    <w:rsid w:val="00FC0AD6"/>
    <w:pPr>
      <w:ind w:left="1894"/>
    </w:pPr>
  </w:style>
  <w:style w:type="paragraph" w:customStyle="1" w:styleId="TIRtiret">
    <w:name w:val="TIR – tiret"/>
    <w:basedOn w:val="LITlitera"/>
    <w:link w:val="TIRtiretZnak"/>
    <w:uiPriority w:val="15"/>
    <w:qFormat/>
    <w:rsid w:val="00FC0AD6"/>
    <w:pPr>
      <w:ind w:left="1384" w:hanging="397"/>
    </w:pPr>
  </w:style>
  <w:style w:type="character" w:customStyle="1" w:styleId="TIRtiretZnak">
    <w:name w:val="TIR – tiret Znak"/>
    <w:link w:val="TIRtiret"/>
    <w:uiPriority w:val="18"/>
    <w:rsid w:val="001E74C7"/>
    <w:rPr>
      <w:rFonts w:eastAsiaTheme="minorEastAsia" w:cs="Arial"/>
      <w:bCs/>
      <w:szCs w:val="20"/>
    </w:rPr>
  </w:style>
  <w:style w:type="character" w:customStyle="1" w:styleId="ZTIRwPKTzmtirwpktartykuempunktemZnak">
    <w:name w:val="Z/TIR_w_PKT – zm. tir. w pkt artykułem (punktem) Znak"/>
    <w:link w:val="ZTIRwPKTzmtirwpktartykuempunktem"/>
    <w:uiPriority w:val="35"/>
    <w:rsid w:val="001E74C7"/>
    <w:rPr>
      <w:rFonts w:eastAsiaTheme="minorEastAsia" w:cs="Arial"/>
      <w:bCs/>
      <w:szCs w:val="20"/>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5"/>
    <w:qFormat/>
    <w:rsid w:val="00FC0AD6"/>
    <w:pPr>
      <w:ind w:left="1021"/>
    </w:pPr>
  </w:style>
  <w:style w:type="paragraph" w:customStyle="1" w:styleId="CZWSPLITczwsplnaliter">
    <w:name w:val="CZ_WSP_LIT – część wspólna liter"/>
    <w:basedOn w:val="LITlitera"/>
    <w:next w:val="USTustnpkodeksu"/>
    <w:link w:val="CZWSPLITczwsplnaliterZnak"/>
    <w:uiPriority w:val="17"/>
    <w:qFormat/>
    <w:rsid w:val="00FC0AD6"/>
    <w:pPr>
      <w:ind w:left="510" w:firstLine="0"/>
    </w:pPr>
    <w:rPr>
      <w:szCs w:val="24"/>
    </w:rPr>
  </w:style>
  <w:style w:type="paragraph" w:customStyle="1" w:styleId="USTustnpkodeksu">
    <w:name w:val="UST(§) – ust. (§ np. kodeksu)"/>
    <w:basedOn w:val="ARTartustawynprozporzdzenia"/>
    <w:link w:val="USTustnpkodeksuZnak"/>
    <w:uiPriority w:val="12"/>
    <w:qFormat/>
    <w:rsid w:val="00FC0AD6"/>
    <w:pPr>
      <w:spacing w:before="0"/>
    </w:pPr>
    <w:rPr>
      <w:bCs/>
    </w:rPr>
  </w:style>
  <w:style w:type="paragraph" w:customStyle="1" w:styleId="ARTartustawynprozporzdzenia">
    <w:name w:val="ART(§) – art. ustawy (§ np. rozporządzenia)"/>
    <w:link w:val="ARTartustawynprozporzdzeniaZnak"/>
    <w:uiPriority w:val="11"/>
    <w:qFormat/>
    <w:rsid w:val="00FC0AD6"/>
    <w:pPr>
      <w:suppressAutoHyphens/>
      <w:autoSpaceDE w:val="0"/>
      <w:autoSpaceDN w:val="0"/>
      <w:adjustRightInd w:val="0"/>
      <w:spacing w:before="120"/>
      <w:ind w:firstLine="510"/>
      <w:jc w:val="both"/>
    </w:pPr>
    <w:rPr>
      <w:rFonts w:eastAsiaTheme="minorEastAsia" w:cs="Arial"/>
      <w:szCs w:val="20"/>
    </w:rPr>
  </w:style>
  <w:style w:type="character" w:customStyle="1" w:styleId="ARTartustawynprozporzdzeniaZnak">
    <w:name w:val="ART(§) – art. ustawy (§ np. rozporządzenia) Znak"/>
    <w:link w:val="ARTartustawynprozporzdzenia"/>
    <w:uiPriority w:val="14"/>
    <w:locked/>
    <w:rsid w:val="001E74C7"/>
    <w:rPr>
      <w:rFonts w:eastAsiaTheme="minorEastAsia" w:cs="Arial"/>
      <w:szCs w:val="20"/>
    </w:rPr>
  </w:style>
  <w:style w:type="character" w:customStyle="1" w:styleId="USTustnpkodeksuZnak">
    <w:name w:val="UST(§) – ust. (§ np. kodeksu) Znak"/>
    <w:link w:val="USTustnpkodeksu"/>
    <w:uiPriority w:val="15"/>
    <w:rsid w:val="001E74C7"/>
    <w:rPr>
      <w:rFonts w:eastAsiaTheme="minorEastAsia" w:cs="Arial"/>
      <w:bCs/>
      <w:szCs w:val="20"/>
    </w:rPr>
  </w:style>
  <w:style w:type="character" w:customStyle="1" w:styleId="CZWSPLITczwsplnaliterZnak">
    <w:name w:val="CZ_WSP_LIT – część wspólna liter Znak"/>
    <w:link w:val="CZWSPLITczwsplnaliter"/>
    <w:uiPriority w:val="20"/>
    <w:rsid w:val="001E74C7"/>
    <w:rPr>
      <w:rFonts w:eastAsiaTheme="minorEastAsia" w:cs="Arial"/>
      <w:bCs/>
    </w:rPr>
  </w:style>
  <w:style w:type="paragraph" w:customStyle="1" w:styleId="ZARTzmartartykuempunktem">
    <w:name w:val="Z/ART(§) – zm. art. (§) artykułem (punktem)"/>
    <w:basedOn w:val="ARTartustawynprozporzdzenia"/>
    <w:uiPriority w:val="30"/>
    <w:qFormat/>
    <w:rsid w:val="00FC0AD6"/>
    <w:pPr>
      <w:spacing w:before="0"/>
      <w:ind w:left="510"/>
    </w:pPr>
  </w:style>
  <w:style w:type="character" w:customStyle="1" w:styleId="ZCZWSPLITwPKTzmczciwsplitwpktartykuempunktemZnak">
    <w:name w:val="Z/CZ_WSP_LIT_w_PKT – zm. części wsp. lit. w pkt artykułem (punktem) Znak"/>
    <w:link w:val="ZCZWSPLITwPKTzmczciwsplitwpktartykuempunktem"/>
    <w:uiPriority w:val="37"/>
    <w:rsid w:val="001E74C7"/>
    <w:rPr>
      <w:rFonts w:eastAsiaTheme="minorEastAsia" w:cs="Arial"/>
      <w:bCs/>
    </w:rPr>
  </w:style>
  <w:style w:type="paragraph" w:customStyle="1" w:styleId="2TIRpodwjnytiret">
    <w:name w:val="2TIR – podwójny tiret"/>
    <w:basedOn w:val="TIRtiret"/>
    <w:link w:val="2TIRpodwjnytiretZnak"/>
    <w:uiPriority w:val="73"/>
    <w:qFormat/>
    <w:rsid w:val="00FC0AD6"/>
    <w:pPr>
      <w:ind w:left="1780"/>
    </w:pPr>
  </w:style>
  <w:style w:type="character" w:customStyle="1" w:styleId="2TIRpodwjnytiretZnak">
    <w:name w:val="2TIR – podwójny tiret Znak"/>
    <w:link w:val="2TIRpodwjnytiret"/>
    <w:uiPriority w:val="71"/>
    <w:rsid w:val="001E74C7"/>
    <w:rPr>
      <w:rFonts w:eastAsiaTheme="minorEastAsia" w:cs="Arial"/>
      <w:bCs/>
      <w:szCs w:val="20"/>
    </w:rPr>
  </w:style>
  <w:style w:type="character" w:styleId="Odwoanieprzypisudolnego">
    <w:name w:val="footnote reference"/>
    <w:uiPriority w:val="99"/>
    <w:semiHidden/>
    <w:rsid w:val="00FC0AD6"/>
    <w:rPr>
      <w:rFonts w:cs="Times New Roman"/>
      <w:vertAlign w:val="superscript"/>
    </w:rPr>
  </w:style>
  <w:style w:type="paragraph" w:styleId="Nagwek">
    <w:name w:val="header"/>
    <w:basedOn w:val="Normalny"/>
    <w:link w:val="NagwekZnak"/>
    <w:uiPriority w:val="99"/>
    <w:rsid w:val="00FC0AD6"/>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rsid w:val="00FC0AD6"/>
    <w:rPr>
      <w:kern w:val="1"/>
      <w:lang w:eastAsia="ar-SA"/>
    </w:rPr>
  </w:style>
  <w:style w:type="paragraph" w:styleId="Stopka">
    <w:name w:val="footer"/>
    <w:basedOn w:val="Normalny"/>
    <w:link w:val="StopkaZnak"/>
    <w:uiPriority w:val="99"/>
    <w:rsid w:val="00FC0AD6"/>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rsid w:val="00FC0AD6"/>
    <w:rPr>
      <w:kern w:val="1"/>
      <w:lang w:eastAsia="ar-SA"/>
    </w:rPr>
  </w:style>
  <w:style w:type="paragraph" w:styleId="Tekstdymka">
    <w:name w:val="Balloon Text"/>
    <w:basedOn w:val="Normalny"/>
    <w:link w:val="TekstdymkaZnak"/>
    <w:uiPriority w:val="99"/>
    <w:semiHidden/>
    <w:rsid w:val="00FC0AD6"/>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FC0AD6"/>
    <w:rPr>
      <w:rFonts w:ascii="Tahoma"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6"/>
    <w:qFormat/>
    <w:rsid w:val="00FC0AD6"/>
    <w:pPr>
      <w:ind w:left="1497"/>
    </w:pPr>
  </w:style>
  <w:style w:type="paragraph" w:customStyle="1" w:styleId="CZWSPTIRczwsplnatiret">
    <w:name w:val="CZ_WSP_TIR – część wspólna tiret"/>
    <w:basedOn w:val="TIRtiret"/>
    <w:next w:val="USTustnpkodeksu"/>
    <w:link w:val="CZWSPTIRczwsplnatiretZnak"/>
    <w:uiPriority w:val="17"/>
    <w:qFormat/>
    <w:rsid w:val="00FC0AD6"/>
    <w:pPr>
      <w:ind w:left="987" w:firstLine="0"/>
    </w:pPr>
  </w:style>
  <w:style w:type="character" w:customStyle="1" w:styleId="CZWSPTIRczwsplnatiretZnak">
    <w:name w:val="CZ_WSP_TIR – część wspólna tiret Znak"/>
    <w:link w:val="CZWSPTIRczwsplnatiret"/>
    <w:uiPriority w:val="21"/>
    <w:rsid w:val="001E74C7"/>
    <w:rPr>
      <w:rFonts w:eastAsiaTheme="minorEastAsia" w:cs="Arial"/>
      <w:bCs/>
      <w:szCs w:val="20"/>
    </w:rPr>
  </w:style>
  <w:style w:type="paragraph" w:customStyle="1" w:styleId="ZPKTzmpktartykuempunktem">
    <w:name w:val="Z/PKT – zm. pkt artykułem (punktem)"/>
    <w:basedOn w:val="PKTpunkt"/>
    <w:link w:val="ZPKTzmpktartykuempunktemZnak"/>
    <w:uiPriority w:val="31"/>
    <w:qFormat/>
    <w:rsid w:val="00FC0AD6"/>
    <w:pPr>
      <w:ind w:left="1020"/>
    </w:pPr>
  </w:style>
  <w:style w:type="character" w:customStyle="1" w:styleId="ZPKTzmpktartykuempunktemZnak">
    <w:name w:val="Z/PKT – zm. pkt artykułem (punktem) Znak"/>
    <w:link w:val="ZPKTzmpktartykuempunktem"/>
    <w:uiPriority w:val="33"/>
    <w:rsid w:val="001E74C7"/>
    <w:rPr>
      <w:rFonts w:eastAsiaTheme="minorEastAsia" w:cs="Arial"/>
      <w:bCs/>
      <w:szCs w:val="20"/>
    </w:rPr>
  </w:style>
  <w:style w:type="character" w:customStyle="1" w:styleId="ZCZWSPTIRwPKTzmczciwsptirwpktartykuempunktemZnak">
    <w:name w:val="Z/CZ_WSP_TIR_w_PKT – zm. części wsp. tir. w pkt artykułem (punktem) Znak"/>
    <w:link w:val="ZCZWSPTIRwPKTzmczciwsptirwpktartykuempunktem"/>
    <w:uiPriority w:val="38"/>
    <w:rsid w:val="001E74C7"/>
    <w:rPr>
      <w:rFonts w:eastAsiaTheme="minorEastAsia" w:cs="Arial"/>
      <w:bCs/>
      <w:szCs w:val="20"/>
    </w:rPr>
  </w:style>
  <w:style w:type="paragraph" w:customStyle="1" w:styleId="ZTIRwLITzmtirwlitartykuempunktem">
    <w:name w:val="Z/TIR_w_LIT – zm. tir. w lit. artykułem (punktem)"/>
    <w:basedOn w:val="TIRtiret"/>
    <w:link w:val="ZTIRwLITzmtirwlitartykuempunktemZnak"/>
    <w:uiPriority w:val="33"/>
    <w:qFormat/>
    <w:rsid w:val="00FC0AD6"/>
  </w:style>
  <w:style w:type="character" w:customStyle="1" w:styleId="ZTIRwLITzmtirwlitartykuempunktemZnak">
    <w:name w:val="Z/TIR_w_LIT – zm. tir. w lit. artykułem (punktem) Znak"/>
    <w:link w:val="ZTIRwLITzmtirwlitartykuempunktem"/>
    <w:uiPriority w:val="35"/>
    <w:rsid w:val="001E74C7"/>
    <w:rPr>
      <w:rFonts w:eastAsiaTheme="minorEastAsia" w:cs="Arial"/>
      <w:bCs/>
      <w:szCs w:val="20"/>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6"/>
    <w:qFormat/>
    <w:rsid w:val="00FC0AD6"/>
  </w:style>
  <w:style w:type="paragraph" w:customStyle="1" w:styleId="ZLITzmlitartykuempunktem">
    <w:name w:val="Z/LIT – zm. lit. artykułem (punktem)"/>
    <w:basedOn w:val="LITlitera"/>
    <w:uiPriority w:val="32"/>
    <w:qFormat/>
    <w:rsid w:val="00FC0AD6"/>
  </w:style>
  <w:style w:type="character" w:customStyle="1" w:styleId="ZCZWSPTIRwLITzmczciwsptirwlitartykuempunktemZnak">
    <w:name w:val="Z/CZ_WSP_TIR_w_LIT – zm. części wsp. tir. w lit. artykułem (punktem) Znak"/>
    <w:link w:val="ZCZWSPTIRwLITzmczciwsptirwlitartykuempunktem"/>
    <w:uiPriority w:val="38"/>
    <w:rsid w:val="001E74C7"/>
    <w:rPr>
      <w:rFonts w:eastAsiaTheme="minorEastAsia" w:cs="Arial"/>
      <w:bCs/>
      <w:szCs w:val="20"/>
    </w:rPr>
  </w:style>
  <w:style w:type="paragraph" w:styleId="Bezodstpw">
    <w:name w:val="No Spacing"/>
    <w:uiPriority w:val="99"/>
    <w:qFormat/>
    <w:rsid w:val="00FC0AD6"/>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link w:val="DATAAKTUdatauchwalenialubwydaniaaktuZnak"/>
    <w:uiPriority w:val="6"/>
    <w:qFormat/>
    <w:rsid w:val="00FC0AD6"/>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6"/>
    <w:qFormat/>
    <w:rsid w:val="00FC0AD6"/>
    <w:pPr>
      <w:keepNext/>
      <w:suppressAutoHyphens/>
      <w:spacing w:before="120" w:after="360"/>
      <w:jc w:val="center"/>
    </w:pPr>
    <w:rPr>
      <w:rFonts w:eastAsiaTheme="minorEastAsia" w:cs="Arial"/>
      <w:b/>
      <w:bCs/>
    </w:rPr>
  </w:style>
  <w:style w:type="character" w:customStyle="1" w:styleId="TYTUAKTUprzedmiotregulacjiustawylubrozporzdzeniaZnak">
    <w:name w:val="TYTUŁ_AKTU – przedmiot regulacji ustawy lub rozporządzenia Znak"/>
    <w:link w:val="TYTUAKTUprzedmiotregulacjiustawylubrozporzdzenia"/>
    <w:uiPriority w:val="3"/>
    <w:rsid w:val="001E74C7"/>
    <w:rPr>
      <w:rFonts w:eastAsiaTheme="minorEastAsia" w:cs="Arial"/>
      <w:b/>
      <w:bCs/>
    </w:rPr>
  </w:style>
  <w:style w:type="character" w:customStyle="1" w:styleId="DATAAKTUdatauchwalenialubwydaniaaktuZnak">
    <w:name w:val="DATA_AKTU – data uchwalenia lub wydania aktu Znak"/>
    <w:link w:val="DATAAKTUdatauchwalenialubwydaniaaktu"/>
    <w:uiPriority w:val="2"/>
    <w:rsid w:val="001E74C7"/>
    <w:rPr>
      <w:rFonts w:eastAsiaTheme="minorEastAsia" w:cs="Arial"/>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8"/>
    <w:qFormat/>
    <w:rsid w:val="00FC0AD6"/>
    <w:pPr>
      <w:keepNext/>
      <w:suppressAutoHyphens/>
      <w:spacing w:before="120"/>
      <w:jc w:val="center"/>
    </w:pPr>
    <w:rPr>
      <w:b/>
      <w:bCs/>
      <w:caps/>
      <w:kern w:val="24"/>
    </w:rPr>
  </w:style>
  <w:style w:type="character" w:customStyle="1" w:styleId="CZKSIGAoznaczenieiprzedmiotczcilubksigiZnak">
    <w:name w:val="CZĘŚĆ(KSIĘGA) – oznaczenie i przedmiot części lub księgi Znak"/>
    <w:link w:val="CZKSIGAoznaczenieiprzedmiotczcilubksigi"/>
    <w:uiPriority w:val="5"/>
    <w:rsid w:val="001E74C7"/>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C0AD6"/>
    <w:rPr>
      <w:bCs/>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5"/>
    <w:qFormat/>
    <w:rsid w:val="00FC0AD6"/>
    <w:pPr>
      <w:keepNext/>
      <w:suppressAutoHyphens/>
      <w:spacing w:after="120"/>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1E74C7"/>
    <w:rPr>
      <w:b/>
      <w:bCs/>
      <w:caps/>
      <w:spacing w:val="54"/>
      <w:kern w:val="24"/>
    </w:rPr>
  </w:style>
  <w:style w:type="paragraph" w:customStyle="1" w:styleId="CZWSPPKTczwsplnapunktw">
    <w:name w:val="CZ_WSP_PKT – część wspólna punktów"/>
    <w:basedOn w:val="PKTpunkt"/>
    <w:next w:val="USTustnpkodeksu"/>
    <w:link w:val="CZWSPPKTczwsplnapunktwZnak"/>
    <w:uiPriority w:val="16"/>
    <w:qFormat/>
    <w:rsid w:val="00FC0AD6"/>
    <w:pPr>
      <w:ind w:left="0" w:firstLine="0"/>
    </w:pPr>
  </w:style>
  <w:style w:type="character" w:customStyle="1" w:styleId="CZWSPPKTczwsplnapunktwZnak">
    <w:name w:val="CZ_WSP_PKT – część wspólna punktów Znak"/>
    <w:link w:val="CZWSPPKTczwsplnapunktw"/>
    <w:uiPriority w:val="19"/>
    <w:rsid w:val="001E74C7"/>
    <w:rPr>
      <w:rFonts w:eastAsiaTheme="minorEastAsia" w:cs="Arial"/>
      <w:bCs/>
      <w:szCs w:val="20"/>
    </w:rPr>
  </w:style>
  <w:style w:type="paragraph" w:customStyle="1" w:styleId="CYTcytatnpprzysigi">
    <w:name w:val="CYT – cytat np. przysięgi"/>
    <w:basedOn w:val="USTustnpkodeksu"/>
    <w:next w:val="USTustnpkodeksu"/>
    <w:link w:val="CYTcytatnpprzysigiZnak"/>
    <w:uiPriority w:val="18"/>
    <w:qFormat/>
    <w:rsid w:val="00FC0AD6"/>
    <w:pPr>
      <w:ind w:left="510" w:right="510" w:firstLine="0"/>
      <w:mirrorIndents/>
    </w:pPr>
  </w:style>
  <w:style w:type="character" w:customStyle="1" w:styleId="CYTcytatnpprzysigiZnak">
    <w:name w:val="CYT – cytat np. przysięgi Znak"/>
    <w:link w:val="CYTcytatnpprzysigi"/>
    <w:uiPriority w:val="23"/>
    <w:locked/>
    <w:rsid w:val="001E74C7"/>
    <w:rPr>
      <w:rFonts w:eastAsiaTheme="minorEastAsia" w:cs="Arial"/>
      <w:bCs/>
      <w:szCs w:val="20"/>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10"/>
    <w:qFormat/>
    <w:rsid w:val="00FC0AD6"/>
    <w:pPr>
      <w:keepNext/>
      <w:suppressAutoHyphens/>
      <w:spacing w:before="120"/>
      <w:jc w:val="center"/>
    </w:pPr>
    <w:rPr>
      <w:rFonts w:eastAsiaTheme="minorEastAsia"/>
      <w:b/>
      <w:bCs/>
    </w:rPr>
  </w:style>
  <w:style w:type="character" w:customStyle="1" w:styleId="ROZDZODDZPRZEDMprzedmiotregulacjirozdziauluboddziauZnak">
    <w:name w:val="ROZDZ(ODDZ)_PRZEDM – przedmiot regulacji rozdziału lub oddziału Znak"/>
    <w:link w:val="ROZDZODDZPRZEDMprzedmiotregulacjirozdziauluboddziau"/>
    <w:uiPriority w:val="9"/>
    <w:rsid w:val="001E74C7"/>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FC0AD6"/>
    <w:pPr>
      <w:ind w:left="1463"/>
    </w:pPr>
  </w:style>
  <w:style w:type="paragraph" w:customStyle="1" w:styleId="ZLITTIRwLITzmtirwlitliter">
    <w:name w:val="Z_LIT/TIR_w_LIT – zm. tir. w lit. literą"/>
    <w:basedOn w:val="TIRtiret"/>
    <w:uiPriority w:val="49"/>
    <w:qFormat/>
    <w:rsid w:val="00FC0AD6"/>
    <w:pPr>
      <w:ind w:left="1860"/>
    </w:pPr>
  </w:style>
  <w:style w:type="paragraph" w:customStyle="1" w:styleId="TYTDZOZNoznaczenietytuulubdziau">
    <w:name w:val="TYT(DZ)_OZN – oznaczenie tytułu lub działu"/>
    <w:next w:val="Normalny"/>
    <w:link w:val="TYTDZOZNoznaczenietytuulubdziauZnak"/>
    <w:uiPriority w:val="9"/>
    <w:qFormat/>
    <w:rsid w:val="00FC0AD6"/>
    <w:pPr>
      <w:keepNext/>
      <w:spacing w:before="120"/>
      <w:jc w:val="center"/>
    </w:pPr>
    <w:rPr>
      <w:rFonts w:eastAsiaTheme="minorEastAsia" w:cs="Arial"/>
      <w:bCs/>
      <w:caps/>
      <w:kern w:val="24"/>
    </w:rPr>
  </w:style>
  <w:style w:type="character" w:customStyle="1" w:styleId="TYTDZOZNoznaczenietytuulubdziauZnak">
    <w:name w:val="TYT(DZ)_OZN – oznaczenie tytułu lub działu Znak"/>
    <w:link w:val="TYTDZOZNoznaczenietytuulubdziau"/>
    <w:uiPriority w:val="6"/>
    <w:rsid w:val="001E74C7"/>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FC0AD6"/>
    <w:pPr>
      <w:ind w:left="510"/>
    </w:pPr>
  </w:style>
  <w:style w:type="paragraph" w:customStyle="1" w:styleId="WMATFIZCHEMwzrmatfizlubchem">
    <w:name w:val="W_MAT(FIZ|CHEM) – wzór mat. (fiz. lub chem.)"/>
    <w:uiPriority w:val="18"/>
    <w:qFormat/>
    <w:rsid w:val="00FC0AD6"/>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28"/>
    <w:qFormat/>
    <w:rsid w:val="00FC0AD6"/>
    <w:pPr>
      <w:spacing w:before="0"/>
      <w:ind w:left="510"/>
    </w:p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28"/>
    <w:qFormat/>
    <w:rsid w:val="00FC0AD6"/>
    <w:pPr>
      <w:keepNext/>
      <w:suppressAutoHyphens/>
      <w:ind w:left="510"/>
      <w:jc w:val="center"/>
    </w:pPr>
    <w:rPr>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1E74C7"/>
    <w:rPr>
      <w:szCs w:val="26"/>
    </w:rPr>
  </w:style>
  <w:style w:type="character" w:customStyle="1" w:styleId="ZTYTDZOZNzmozntytuudziauartykuempunktemZnak">
    <w:name w:val="Z/TYT(DZ)_OZN – zm. ozn. tytułu (działu) artykułem (punktem) Znak"/>
    <w:link w:val="ZTYTDZOZNzmozntytuudziauartykuempunktem"/>
    <w:uiPriority w:val="30"/>
    <w:rsid w:val="001E74C7"/>
    <w:rPr>
      <w:rFonts w:eastAsiaTheme="minorEastAsia" w:cs="Arial"/>
      <w:bCs/>
      <w:caps/>
      <w:kern w:val="24"/>
    </w:rPr>
  </w:style>
  <w:style w:type="paragraph" w:customStyle="1" w:styleId="ZTIRzmtirartykuempunktem">
    <w:name w:val="Z/TIR – zm. tir. artykułem (punktem)"/>
    <w:basedOn w:val="TIRtiret"/>
    <w:next w:val="PKTpunkt"/>
    <w:uiPriority w:val="33"/>
    <w:qFormat/>
    <w:rsid w:val="00FC0AD6"/>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FC0AD6"/>
    <w:pPr>
      <w:ind w:left="510"/>
    </w:pPr>
  </w:style>
  <w:style w:type="paragraph" w:customStyle="1" w:styleId="ZZLITzmianazmlit">
    <w:name w:val="ZZ/LIT – zmiana zm. lit."/>
    <w:basedOn w:val="ZZPKTzmianazmpkt"/>
    <w:uiPriority w:val="67"/>
    <w:qFormat/>
    <w:rsid w:val="00FC0AD6"/>
    <w:pPr>
      <w:ind w:left="2370" w:hanging="476"/>
    </w:pPr>
  </w:style>
  <w:style w:type="paragraph" w:customStyle="1" w:styleId="ZZPKTzmianazmpkt">
    <w:name w:val="ZZ/PKT – zmiana zm. pkt"/>
    <w:basedOn w:val="ZPKTzmpktartykuempunktem"/>
    <w:uiPriority w:val="66"/>
    <w:qFormat/>
    <w:rsid w:val="00FC0AD6"/>
    <w:pPr>
      <w:ind w:left="2404"/>
    </w:pPr>
  </w:style>
  <w:style w:type="paragraph" w:customStyle="1" w:styleId="ZZTIRzmianazmtir">
    <w:name w:val="ZZ/TIR – zmiana zm. tir."/>
    <w:basedOn w:val="ZZLITzmianazmlit"/>
    <w:uiPriority w:val="67"/>
    <w:qFormat/>
    <w:rsid w:val="00FC0AD6"/>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29"/>
    <w:qFormat/>
    <w:rsid w:val="00FC0AD6"/>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29"/>
    <w:qFormat/>
    <w:rsid w:val="00FC0AD6"/>
    <w:pPr>
      <w:spacing w:after="120"/>
      <w:ind w:left="510"/>
    </w:pPr>
    <w:rPr>
      <w:b w:val="0"/>
    </w:rPr>
  </w:style>
  <w:style w:type="character" w:customStyle="1" w:styleId="ZROZDZODDZPRZEDMzmprzedmrozdzoddzartykuempunktemZnak">
    <w:name w:val="Z/ROZDZ(ODDZ)_PRZEDM – zm. przedm. rozdz. (oddz.) artykułem (punktem) Znak"/>
    <w:link w:val="ZROZDZODDZPRZEDMzmprzedmrozdzoddzartykuempunktem"/>
    <w:uiPriority w:val="31"/>
    <w:rsid w:val="001E74C7"/>
    <w:rPr>
      <w:rFonts w:eastAsiaTheme="minorEastAsia"/>
      <w:bCs/>
    </w:rPr>
  </w:style>
  <w:style w:type="character" w:customStyle="1" w:styleId="ZROZDZODDZOZNzmoznrozdzoddzartykuempunktemZnak">
    <w:name w:val="Z/ROZDZ(ODDZ)_OZN – zm. ozn. rozdz. (oddz.) artykułem (punktem) Znak"/>
    <w:link w:val="ZROZDZODDZOZNzmoznrozdzoddzartykuempunktem"/>
    <w:uiPriority w:val="31"/>
    <w:rsid w:val="001E74C7"/>
    <w:rPr>
      <w:rFonts w:eastAsiaTheme="minorEastAsia" w:cs="Arial"/>
      <w:bCs/>
      <w:kern w:val="24"/>
    </w:rPr>
  </w:style>
  <w:style w:type="paragraph" w:customStyle="1" w:styleId="ZLITUSTzmustliter">
    <w:name w:val="Z_LIT/UST(§) – zm. ust. (§) literą"/>
    <w:basedOn w:val="USTustnpkodeksu"/>
    <w:uiPriority w:val="46"/>
    <w:qFormat/>
    <w:rsid w:val="00FC0AD6"/>
    <w:pPr>
      <w:ind w:left="987"/>
    </w:pPr>
  </w:style>
  <w:style w:type="paragraph" w:customStyle="1" w:styleId="ZLITPKTzmpktliter">
    <w:name w:val="Z_LIT/PKT – zm. pkt literą"/>
    <w:basedOn w:val="PKTpunkt"/>
    <w:uiPriority w:val="47"/>
    <w:qFormat/>
    <w:rsid w:val="00FC0AD6"/>
    <w:pPr>
      <w:ind w:left="1497"/>
    </w:pPr>
  </w:style>
  <w:style w:type="paragraph" w:customStyle="1" w:styleId="ZZCZWSPPKTzmianazmczciwsppkt">
    <w:name w:val="ZZ/CZ_WSP_PKT – zmiana. zm. części wsp. pkt"/>
    <w:basedOn w:val="ZZARTzmianazmart"/>
    <w:next w:val="ZPKTzmpktartykuempunktem"/>
    <w:uiPriority w:val="68"/>
    <w:qFormat/>
    <w:rsid w:val="00FC0AD6"/>
    <w:pPr>
      <w:ind w:firstLine="0"/>
    </w:pPr>
  </w:style>
  <w:style w:type="paragraph" w:customStyle="1" w:styleId="ZZARTzmianazmart">
    <w:name w:val="ZZ/ART(§) – zmiana zm. art. (§)"/>
    <w:basedOn w:val="ZARTzmartartykuempunktem"/>
    <w:uiPriority w:val="65"/>
    <w:qFormat/>
    <w:rsid w:val="00FC0AD6"/>
    <w:pPr>
      <w:ind w:left="1894"/>
    </w:pPr>
  </w:style>
  <w:style w:type="paragraph" w:customStyle="1" w:styleId="ZLITLITzmlitliter">
    <w:name w:val="Z_LIT/LIT – zm. lit. literą"/>
    <w:basedOn w:val="LITlitera"/>
    <w:uiPriority w:val="48"/>
    <w:qFormat/>
    <w:rsid w:val="00FC0AD6"/>
    <w:pPr>
      <w:ind w:left="1463"/>
    </w:pPr>
  </w:style>
  <w:style w:type="paragraph" w:customStyle="1" w:styleId="ZLITCZWSPPKTzmczciwsppktliter">
    <w:name w:val="Z_LIT/CZ_WSP_PKT – zm. części wsp. pkt literą"/>
    <w:basedOn w:val="CZWSPLITczwsplnaliter"/>
    <w:next w:val="LITlitera"/>
    <w:uiPriority w:val="50"/>
    <w:qFormat/>
    <w:rsid w:val="00FC0AD6"/>
    <w:pPr>
      <w:ind w:left="987"/>
    </w:pPr>
  </w:style>
  <w:style w:type="paragraph" w:customStyle="1" w:styleId="ZLITTIRzmtirliter">
    <w:name w:val="Z_LIT/TIR – zm. tir. literą"/>
    <w:basedOn w:val="TIRtiret"/>
    <w:uiPriority w:val="49"/>
    <w:qFormat/>
    <w:rsid w:val="00FC0AD6"/>
  </w:style>
  <w:style w:type="paragraph" w:customStyle="1" w:styleId="ZZCZWSPLITwPKTzmianazmczciwsplitwpkt">
    <w:name w:val="ZZ/CZ_WSP_LIT_w_PKT – zmiana zm. części wsp. lit. w pkt"/>
    <w:basedOn w:val="ZZLITwPKTzmianazmlitwpkt"/>
    <w:uiPriority w:val="69"/>
    <w:qFormat/>
    <w:rsid w:val="00FC0AD6"/>
    <w:pPr>
      <w:ind w:left="2404" w:firstLine="0"/>
    </w:pPr>
  </w:style>
  <w:style w:type="paragraph" w:customStyle="1" w:styleId="ZZLITwPKTzmianazmlitwpkt">
    <w:name w:val="ZZ/LIT_w_PKT – zmiana zm. lit. w pkt"/>
    <w:basedOn w:val="ZLITwPKTzmlitwpktartykuempunktem"/>
    <w:uiPriority w:val="67"/>
    <w:qFormat/>
    <w:rsid w:val="00FC0AD6"/>
    <w:pPr>
      <w:ind w:left="2880"/>
    </w:pPr>
  </w:style>
  <w:style w:type="paragraph" w:customStyle="1" w:styleId="ZLITLITwPKTzmlitwpktliter">
    <w:name w:val="Z_LIT/LIT_w_PKT – zm. lit. w pkt literą"/>
    <w:basedOn w:val="LITlitera"/>
    <w:uiPriority w:val="48"/>
    <w:qFormat/>
    <w:rsid w:val="00FC0AD6"/>
    <w:pPr>
      <w:ind w:left="1973"/>
    </w:pPr>
  </w:style>
  <w:style w:type="paragraph" w:customStyle="1" w:styleId="ZLITCZWSPLITwPKTzmczciwsplitwpktliter">
    <w:name w:val="Z_LIT/CZ_WSP_LIT_w_PKT – zm. części wsp. lit. w pkt literą"/>
    <w:basedOn w:val="CZWSPLITczwsplnaliter"/>
    <w:next w:val="LITlitera"/>
    <w:uiPriority w:val="51"/>
    <w:qFormat/>
    <w:rsid w:val="00FC0AD6"/>
    <w:pPr>
      <w:ind w:left="1497"/>
    </w:pPr>
  </w:style>
  <w:style w:type="paragraph" w:customStyle="1" w:styleId="ZLITTIRwPKTzmtirwpktliter">
    <w:name w:val="Z_LIT/TIR_w_PKT – zm. tir. w pkt literą"/>
    <w:basedOn w:val="TIRtiret"/>
    <w:uiPriority w:val="49"/>
    <w:qFormat/>
    <w:rsid w:val="00FC0AD6"/>
    <w:pPr>
      <w:ind w:left="2370"/>
    </w:pPr>
  </w:style>
  <w:style w:type="paragraph" w:customStyle="1" w:styleId="ZLITCZWSPTIRwPKTzmczciwsptirwpktliter">
    <w:name w:val="Z_LIT/CZ_WSP_TIR_w_PKT – zm. części wsp. tir. w pkt literą"/>
    <w:basedOn w:val="CZWSPTIRczwsplnatiret"/>
    <w:next w:val="LITlitera"/>
    <w:uiPriority w:val="51"/>
    <w:qFormat/>
    <w:rsid w:val="00FC0AD6"/>
    <w:pPr>
      <w:ind w:left="1973"/>
    </w:pPr>
  </w:style>
  <w:style w:type="paragraph" w:styleId="Tekstprzypisudolnego">
    <w:name w:val="footnote text"/>
    <w:basedOn w:val="Normalny"/>
    <w:link w:val="TekstprzypisudolnegoZnak"/>
    <w:uiPriority w:val="99"/>
    <w:semiHidden/>
    <w:qFormat/>
    <w:locked/>
    <w:rsid w:val="00FC0AD6"/>
    <w:rPr>
      <w:rFonts w:ascii="Times" w:hAnsi="Times"/>
    </w:rPr>
  </w:style>
  <w:style w:type="character" w:customStyle="1" w:styleId="TekstprzypisudolnegoZnak">
    <w:name w:val="Tekst przypisu dolnego Znak"/>
    <w:basedOn w:val="Domylnaczcionkaakapitu"/>
    <w:link w:val="Tekstprzypisudolnego"/>
    <w:uiPriority w:val="99"/>
    <w:semiHidden/>
    <w:rsid w:val="00FC0AD6"/>
  </w:style>
  <w:style w:type="paragraph" w:customStyle="1" w:styleId="ZTIRLITzmlittiret">
    <w:name w:val="Z_TIR/LIT – zm. lit. tiret"/>
    <w:basedOn w:val="LITlitera"/>
    <w:link w:val="ZTIRLITzmlittiretZnak"/>
    <w:uiPriority w:val="57"/>
    <w:qFormat/>
    <w:rsid w:val="00FC0AD6"/>
    <w:pPr>
      <w:ind w:left="1859"/>
    </w:pPr>
  </w:style>
  <w:style w:type="character" w:customStyle="1" w:styleId="ZTIRLITzmlittiretZnak">
    <w:name w:val="Z_TIR/LIT – zm. lit. tiret Znak"/>
    <w:link w:val="ZTIRLITzmlittiret"/>
    <w:uiPriority w:val="55"/>
    <w:rsid w:val="001E74C7"/>
    <w:rPr>
      <w:rFonts w:eastAsiaTheme="minorEastAsia" w:cs="Arial"/>
      <w:bCs/>
      <w:szCs w:val="20"/>
    </w:rPr>
  </w:style>
  <w:style w:type="paragraph" w:customStyle="1" w:styleId="ZTIRCZWSPPKTzmczciwsppkttiret">
    <w:name w:val="Z_TIR/CZ_WSP_PKT – zm. części wsp. pkt tiret"/>
    <w:basedOn w:val="CZWSPLITczwsplnaliter"/>
    <w:next w:val="TIRtiret"/>
    <w:link w:val="ZTIRCZWSPPKTzmczciwsppkttiretZnak"/>
    <w:uiPriority w:val="58"/>
    <w:qFormat/>
    <w:rsid w:val="00FC0AD6"/>
    <w:pPr>
      <w:ind w:left="1383"/>
    </w:pPr>
  </w:style>
  <w:style w:type="character" w:customStyle="1" w:styleId="ZTIRCZWSPPKTzmczciwsppkttiretZnak">
    <w:name w:val="Z_TIR/CZ_WSP_PKT – zm. części wsp. pkt tiret Znak"/>
    <w:link w:val="ZTIRCZWSPPKTzmczciwsppkttiret"/>
    <w:uiPriority w:val="56"/>
    <w:rsid w:val="001E74C7"/>
    <w:rPr>
      <w:rFonts w:eastAsiaTheme="minorEastAsia" w:cs="Arial"/>
      <w:bCs/>
    </w:rPr>
  </w:style>
  <w:style w:type="paragraph" w:customStyle="1" w:styleId="ZTIRTIRzmtirtiret">
    <w:name w:val="Z_TIR/TIR – zm. tir. tiret"/>
    <w:basedOn w:val="TIRtiret"/>
    <w:link w:val="ZTIRTIRzmtirtiretZnak"/>
    <w:uiPriority w:val="57"/>
    <w:qFormat/>
    <w:rsid w:val="00FC0AD6"/>
    <w:pPr>
      <w:ind w:left="1780"/>
    </w:pPr>
  </w:style>
  <w:style w:type="character" w:customStyle="1" w:styleId="ZTIRTIRzmtirtiretZnak">
    <w:name w:val="Z_TIR/TIR – zm. tir. tiret Znak"/>
    <w:link w:val="ZTIRTIRzmtirtiret"/>
    <w:uiPriority w:val="55"/>
    <w:rsid w:val="001E74C7"/>
    <w:rPr>
      <w:rFonts w:eastAsiaTheme="minorEastAsia" w:cs="Arial"/>
      <w:bCs/>
      <w:szCs w:val="20"/>
    </w:rPr>
  </w:style>
  <w:style w:type="paragraph" w:customStyle="1" w:styleId="ZZCZWSPTIRwPKTzmianazmczciwsptirwpkt">
    <w:name w:val="ZZ/CZ_WSP_TIR_w_PKT – zmiana zm. części wsp. tir. w pkt"/>
    <w:basedOn w:val="ZZTIRwPKTzmianazmtirwpkt"/>
    <w:uiPriority w:val="70"/>
    <w:qFormat/>
    <w:rsid w:val="00FC0AD6"/>
    <w:pPr>
      <w:ind w:left="2880" w:firstLine="0"/>
    </w:pPr>
  </w:style>
  <w:style w:type="paragraph" w:customStyle="1" w:styleId="ZZTIRwPKTzmianazmtirwpkt">
    <w:name w:val="ZZ/TIR_w_PKT – zmiana zm. tir. w pkt"/>
    <w:basedOn w:val="ZTIRwPKTzmtirwpktartykuempunktem"/>
    <w:uiPriority w:val="67"/>
    <w:qFormat/>
    <w:rsid w:val="00FC0AD6"/>
    <w:pPr>
      <w:ind w:left="3277"/>
    </w:pPr>
  </w:style>
  <w:style w:type="paragraph" w:customStyle="1" w:styleId="ZZTIRwLITzmianazmtirwlit">
    <w:name w:val="ZZ/TIR_w_LIT – zmiana zm. tir. w lit."/>
    <w:basedOn w:val="ZZTIRzmianazmtir"/>
    <w:uiPriority w:val="67"/>
    <w:qFormat/>
    <w:rsid w:val="00FC0AD6"/>
    <w:pPr>
      <w:ind w:left="2767"/>
    </w:pPr>
  </w:style>
  <w:style w:type="paragraph" w:customStyle="1" w:styleId="ZTIRTIRwLITzmtirwlittiret">
    <w:name w:val="Z_TIR/TIR_w_LIT – zm. tir. w lit. tiret"/>
    <w:basedOn w:val="TIRtiret"/>
    <w:link w:val="ZTIRTIRwLITzmtirwlittiretZnak"/>
    <w:uiPriority w:val="57"/>
    <w:qFormat/>
    <w:rsid w:val="00FC0AD6"/>
    <w:pPr>
      <w:ind w:left="2257"/>
    </w:pPr>
  </w:style>
  <w:style w:type="character" w:customStyle="1" w:styleId="ZTIRTIRwLITzmtirwlittiretZnak">
    <w:name w:val="Z_TIR/TIR_w_LIT – zm. tir. w lit. tiret Znak"/>
    <w:link w:val="ZTIRTIRwLITzmtirwlittiret"/>
    <w:uiPriority w:val="55"/>
    <w:rsid w:val="001E74C7"/>
    <w:rPr>
      <w:rFonts w:eastAsiaTheme="minorEastAsia" w:cs="Arial"/>
      <w:bCs/>
      <w:szCs w:val="20"/>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60"/>
    <w:qFormat/>
    <w:rsid w:val="00FC0AD6"/>
    <w:pPr>
      <w:ind w:left="1860"/>
    </w:pPr>
  </w:style>
  <w:style w:type="character" w:customStyle="1" w:styleId="ZTIRCZWSPTIRwLITzmczciwsptirwlittiretZnak">
    <w:name w:val="Z_TIR/CZ_WSP_TIR_w_LIT – zm. części wsp. tir. w lit. tiret Znak"/>
    <w:link w:val="ZTIRCZWSPTIRwLITzmczciwsptirwlittiret"/>
    <w:uiPriority w:val="58"/>
    <w:rsid w:val="001E74C7"/>
    <w:rPr>
      <w:rFonts w:eastAsiaTheme="minorEastAsia" w:cs="Arial"/>
      <w:bCs/>
      <w:szCs w:val="20"/>
    </w:rPr>
  </w:style>
  <w:style w:type="paragraph" w:customStyle="1" w:styleId="CZWSP2TIRczwsplnapodwjnychtiret">
    <w:name w:val="CZ_WSP_2TIR – część wspólna podwójnych tiret"/>
    <w:basedOn w:val="CZWSPTIRczwsplnatiret"/>
    <w:next w:val="TIRtiret"/>
    <w:link w:val="CZWSP2TIRczwsplnapodwjnychtiretZnak"/>
    <w:uiPriority w:val="73"/>
    <w:qFormat/>
    <w:rsid w:val="00FC0AD6"/>
    <w:pPr>
      <w:ind w:left="1780"/>
    </w:pPr>
  </w:style>
  <w:style w:type="character" w:customStyle="1" w:styleId="CZWSP2TIRczwsplnapodwjnychtiretZnak">
    <w:name w:val="CZ_WSP_2TIR – część wspólna podwójnych tiret Znak"/>
    <w:link w:val="CZWSP2TIRczwsplnapodwjnychtiret"/>
    <w:uiPriority w:val="71"/>
    <w:rsid w:val="001E74C7"/>
    <w:rPr>
      <w:rFonts w:eastAsiaTheme="minorEastAsia" w:cs="Arial"/>
      <w:bCs/>
      <w:szCs w:val="20"/>
    </w:rPr>
  </w:style>
  <w:style w:type="paragraph" w:customStyle="1" w:styleId="Z2TIRzmpodwtirartykuempunktem">
    <w:name w:val="Z/2TIR – zm. podw. tir. artykułem (punktem)"/>
    <w:basedOn w:val="TIRtiret"/>
    <w:link w:val="Z2TIRzmpodwtirartykuempunktemZnak"/>
    <w:uiPriority w:val="73"/>
    <w:qFormat/>
    <w:rsid w:val="00FC0AD6"/>
    <w:pPr>
      <w:ind w:left="907"/>
    </w:pPr>
  </w:style>
  <w:style w:type="character" w:customStyle="1" w:styleId="Z2TIRzmpodwtirartykuempunktemZnak">
    <w:name w:val="Z/2TIR – zm. podw. tir. artykułem (punktem) Znak"/>
    <w:link w:val="Z2TIRzmpodwtirartykuempunktem"/>
    <w:uiPriority w:val="71"/>
    <w:rsid w:val="001E74C7"/>
    <w:rPr>
      <w:rFonts w:eastAsiaTheme="minorEastAsia" w:cs="Arial"/>
      <w:bCs/>
      <w:szCs w:val="20"/>
    </w:rPr>
  </w:style>
  <w:style w:type="paragraph" w:customStyle="1" w:styleId="ZZCZWSPTIRwLITzmianazmczciwsptirwlit">
    <w:name w:val="ZZ/CZ_WSP_TIR_w_LIT – zmiana zm. części wsp. tir. w lit."/>
    <w:basedOn w:val="ZZTIRwLITzmianazmtirwlit"/>
    <w:uiPriority w:val="70"/>
    <w:qFormat/>
    <w:rsid w:val="00FC0AD6"/>
    <w:pPr>
      <w:ind w:left="2370" w:firstLine="0"/>
    </w:pPr>
  </w:style>
  <w:style w:type="paragraph" w:customStyle="1" w:styleId="ZLIT2TIRzmpodwtirliter">
    <w:name w:val="Z_LIT/2TIR – zm. podw. tir. literą"/>
    <w:basedOn w:val="TIRtiret"/>
    <w:link w:val="ZLIT2TIRzmpodwtirliterZnak"/>
    <w:uiPriority w:val="75"/>
    <w:qFormat/>
    <w:rsid w:val="00FC0AD6"/>
  </w:style>
  <w:style w:type="character" w:customStyle="1" w:styleId="ZLIT2TIRzmpodwtirliterZnak">
    <w:name w:val="Z_LIT/2TIR – zm. podw. tir. literą Znak"/>
    <w:link w:val="ZLIT2TIRzmpodwtirliter"/>
    <w:uiPriority w:val="75"/>
    <w:rsid w:val="001E74C7"/>
    <w:rPr>
      <w:rFonts w:eastAsiaTheme="minorEastAsia" w:cs="Arial"/>
      <w:bCs/>
      <w:szCs w:val="20"/>
    </w:rPr>
  </w:style>
  <w:style w:type="paragraph" w:customStyle="1" w:styleId="ZTIR2TIRzmpodwtirtiret">
    <w:name w:val="Z_TIR/2TIR – zm. podw. tir. tiret"/>
    <w:basedOn w:val="TIRtiret"/>
    <w:link w:val="ZTIR2TIRzmpodwtirtiretZnak"/>
    <w:uiPriority w:val="78"/>
    <w:qFormat/>
    <w:rsid w:val="00FC0AD6"/>
    <w:pPr>
      <w:ind w:left="1780"/>
    </w:pPr>
  </w:style>
  <w:style w:type="character" w:customStyle="1" w:styleId="ZTIR2TIRzmpodwtirtiretZnak">
    <w:name w:val="Z_TIR/2TIR – zm. podw. tir. tiret Znak"/>
    <w:link w:val="ZTIR2TIRzmpodwtirtiret"/>
    <w:uiPriority w:val="80"/>
    <w:rsid w:val="001E74C7"/>
    <w:rPr>
      <w:rFonts w:eastAsiaTheme="minorEastAsia" w:cs="Arial"/>
      <w:bCs/>
      <w:szCs w:val="20"/>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7"/>
    <w:qFormat/>
    <w:rsid w:val="00FC0AD6"/>
    <w:pPr>
      <w:ind w:left="1780"/>
    </w:pPr>
  </w:style>
  <w:style w:type="character" w:customStyle="1" w:styleId="Z2TIRCZWSPLITzmczciwsplitpodwjnymtiretZnak">
    <w:name w:val="Z_2TIR/CZ_WSP_LIT – zm. części wsp. lit. podwójnym tiret Znak"/>
    <w:link w:val="Z2TIRCZWSPLITzmczciwsplitpodwjnymtiret"/>
    <w:uiPriority w:val="85"/>
    <w:rsid w:val="001E74C7"/>
    <w:rPr>
      <w:rFonts w:eastAsiaTheme="minorEastAsia" w:cs="Arial"/>
      <w:bCs/>
      <w:szCs w:val="20"/>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4"/>
    <w:qFormat/>
    <w:rsid w:val="00FC0AD6"/>
    <w:pPr>
      <w:ind w:left="2291"/>
    </w:pPr>
  </w:style>
  <w:style w:type="character" w:customStyle="1" w:styleId="Z2TIRwPKTzmpodwtirwpktartykuempunktemZnak">
    <w:name w:val="Z/2TIR_w_PKT – zm. podw. tir. w pkt artykułem (punktem) Znak"/>
    <w:link w:val="Z2TIRwPKTzmpodwtirwpktartykuempunktem"/>
    <w:uiPriority w:val="72"/>
    <w:rsid w:val="001E74C7"/>
    <w:rPr>
      <w:rFonts w:eastAsiaTheme="minorEastAsia" w:cs="Arial"/>
      <w:bCs/>
      <w:szCs w:val="20"/>
    </w:rPr>
  </w:style>
  <w:style w:type="paragraph" w:customStyle="1" w:styleId="ZTIRPKTzmpkttiret">
    <w:name w:val="Z_TIR/PKT – zm. pkt tiret"/>
    <w:basedOn w:val="PKTpunkt"/>
    <w:link w:val="ZTIRPKTzmpkttiretZnak"/>
    <w:uiPriority w:val="56"/>
    <w:qFormat/>
    <w:rsid w:val="00FC0AD6"/>
    <w:pPr>
      <w:ind w:left="1893"/>
    </w:pPr>
  </w:style>
  <w:style w:type="character" w:customStyle="1" w:styleId="ZTIRPKTzmpkttiretZnak">
    <w:name w:val="Z_TIR/PKT – zm. pkt tiret Znak"/>
    <w:link w:val="ZTIRPKTzmpkttiret"/>
    <w:uiPriority w:val="54"/>
    <w:rsid w:val="001E74C7"/>
    <w:rPr>
      <w:rFonts w:eastAsiaTheme="minorEastAsia" w:cs="Arial"/>
      <w:bCs/>
      <w:szCs w:val="20"/>
    </w:rPr>
  </w:style>
  <w:style w:type="paragraph" w:customStyle="1" w:styleId="ZTIRLITwPKTzmlitwpkttiret">
    <w:name w:val="Z_TIR/LIT_w_PKT – zm. lit. w pkt tiret"/>
    <w:basedOn w:val="LITlitera"/>
    <w:link w:val="ZTIRLITwPKTzmlitwpkttiretZnak"/>
    <w:uiPriority w:val="57"/>
    <w:qFormat/>
    <w:rsid w:val="00FC0AD6"/>
    <w:pPr>
      <w:ind w:left="2336"/>
    </w:pPr>
  </w:style>
  <w:style w:type="character" w:customStyle="1" w:styleId="ZTIRLITwPKTzmlitwpkttiretZnak">
    <w:name w:val="Z_TIR/LIT_w_PKT – zm. lit. w pkt tiret Znak"/>
    <w:link w:val="ZTIRLITwPKTzmlitwpkttiret"/>
    <w:uiPriority w:val="55"/>
    <w:rsid w:val="001E74C7"/>
    <w:rPr>
      <w:rFonts w:eastAsiaTheme="minorEastAsia" w:cs="Arial"/>
      <w:bCs/>
      <w:szCs w:val="20"/>
    </w:rPr>
  </w:style>
  <w:style w:type="paragraph" w:customStyle="1" w:styleId="ZTIRCZWSPLITwPKTzmczciwsplitwpkttiret">
    <w:name w:val="Z_TIR/CZ_WSP_LIT_w_PKT – zm. części wsp. lit. w pkt tiret"/>
    <w:basedOn w:val="CZWSPLITczwsplnaliter"/>
    <w:link w:val="ZTIRCZWSPLITwPKTzmczciwsplitwpkttiretZnak"/>
    <w:uiPriority w:val="59"/>
    <w:qFormat/>
    <w:rsid w:val="00FC0AD6"/>
    <w:pPr>
      <w:ind w:left="1860"/>
    </w:pPr>
  </w:style>
  <w:style w:type="character" w:customStyle="1" w:styleId="ZTIRCZWSPLITwPKTzmczciwsplitwpkttiretZnak">
    <w:name w:val="Z_TIR/CZ_WSP_LIT_w_PKT – zm. części wsp. lit. w pkt tiret Znak"/>
    <w:link w:val="ZTIRCZWSPLITwPKTzmczciwsplitwpkttiret"/>
    <w:uiPriority w:val="57"/>
    <w:rsid w:val="001E74C7"/>
    <w:rPr>
      <w:rFonts w:eastAsiaTheme="minorEastAsia" w:cs="Arial"/>
      <w:bCs/>
    </w:rPr>
  </w:style>
  <w:style w:type="paragraph" w:customStyle="1" w:styleId="ZTIR2TIRwLITzmpodwtirwlittiret">
    <w:name w:val="Z_TIR/2TIR_w_LIT – zm. podw. tir. w lit. tiret"/>
    <w:basedOn w:val="TIRtiret"/>
    <w:link w:val="ZTIR2TIRwLITzmpodwtirwlittiretZnak"/>
    <w:uiPriority w:val="79"/>
    <w:qFormat/>
    <w:rsid w:val="00FC0AD6"/>
    <w:pPr>
      <w:ind w:left="2654"/>
    </w:pPr>
  </w:style>
  <w:style w:type="character" w:customStyle="1" w:styleId="ZTIR2TIRwLITzmpodwtirwlittiretZnak">
    <w:name w:val="Z_TIR/2TIR_w_LIT – zm. podw. tir. w lit. tiret Znak"/>
    <w:link w:val="ZTIR2TIRwLITzmpodwtirwlittiret"/>
    <w:uiPriority w:val="81"/>
    <w:rsid w:val="001E74C7"/>
    <w:rPr>
      <w:rFonts w:eastAsiaTheme="minorEastAsia" w:cs="Arial"/>
      <w:bCs/>
      <w:szCs w:val="20"/>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0"/>
    <w:qFormat/>
    <w:rsid w:val="00FC0AD6"/>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1E74C7"/>
    <w:rPr>
      <w:rFonts w:eastAsiaTheme="minorEastAsia" w:cs="Arial"/>
      <w:bCs/>
      <w:szCs w:val="20"/>
    </w:rPr>
  </w:style>
  <w:style w:type="paragraph" w:customStyle="1" w:styleId="ZTIR2TIRwTIRzmpodwtirwtirtiret">
    <w:name w:val="Z_TIR/2TIR_w_TIR – zm. podw. tir. w tir. tiret"/>
    <w:basedOn w:val="TIRtiret"/>
    <w:link w:val="ZTIR2TIRwTIRzmpodwtirwtirtiretZnak"/>
    <w:uiPriority w:val="78"/>
    <w:qFormat/>
    <w:rsid w:val="00FC0AD6"/>
    <w:pPr>
      <w:ind w:left="2177"/>
    </w:pPr>
  </w:style>
  <w:style w:type="character" w:customStyle="1" w:styleId="ZTIR2TIRwTIRzmpodwtirwtirtiretZnak">
    <w:name w:val="Z_TIR/2TIR_w_TIR – zm. podw. tir. w tir. tiret Znak"/>
    <w:link w:val="ZTIR2TIRwTIRzmpodwtirwtirtiret"/>
    <w:uiPriority w:val="80"/>
    <w:rsid w:val="001E74C7"/>
    <w:rPr>
      <w:rFonts w:eastAsiaTheme="minorEastAsia" w:cs="Arial"/>
      <w:bCs/>
      <w:szCs w:val="20"/>
    </w:rPr>
  </w:style>
  <w:style w:type="paragraph" w:customStyle="1" w:styleId="ZTIRCZWSP2TIRwTIRzmczciwsppodwtirwtirtiret">
    <w:name w:val="Z_TIR/CZ_WSP_2TIR_w_TIR – zm. części wsp. podw. tir. w tir. tiret"/>
    <w:basedOn w:val="CZWSPTIRczwsplnatiret"/>
    <w:link w:val="ZTIRCZWSP2TIRwTIRzmczciwsppodwtirwtirtiretZnak"/>
    <w:uiPriority w:val="79"/>
    <w:qFormat/>
    <w:rsid w:val="00FC0AD6"/>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1E74C7"/>
    <w:rPr>
      <w:rFonts w:eastAsiaTheme="minorEastAsia" w:cs="Arial"/>
      <w:bCs/>
      <w:szCs w:val="20"/>
    </w:rPr>
  </w:style>
  <w:style w:type="paragraph" w:customStyle="1" w:styleId="Z2TIRLITzmlitpodwjnymtiret">
    <w:name w:val="Z_2TIR/LIT – zm. lit. podwójnym tiret"/>
    <w:basedOn w:val="LITlitera"/>
    <w:link w:val="Z2TIRLITzmlitpodwjnymtiretZnak"/>
    <w:uiPriority w:val="84"/>
    <w:qFormat/>
    <w:rsid w:val="00FC0AD6"/>
    <w:pPr>
      <w:ind w:left="2256"/>
    </w:pPr>
  </w:style>
  <w:style w:type="character" w:customStyle="1" w:styleId="Z2TIRLITzmlitpodwjnymtiretZnak">
    <w:name w:val="Z_2TIR/LIT – zm. lit. podwójnym tiret Znak"/>
    <w:link w:val="Z2TIRLITzmlitpodwjnymtiret"/>
    <w:uiPriority w:val="83"/>
    <w:rsid w:val="001E74C7"/>
    <w:rPr>
      <w:rFonts w:eastAsiaTheme="minorEastAsia" w:cs="Arial"/>
      <w:bCs/>
      <w:szCs w:val="20"/>
    </w:rPr>
  </w:style>
  <w:style w:type="paragraph" w:customStyle="1" w:styleId="ZZ2TIRwTIRzmianazmpodwtirwtir">
    <w:name w:val="ZZ/2TIR_w_TIR – zmiana zm. podw. tir. w tir."/>
    <w:basedOn w:val="ZZCZWSP2TIRzmianazmczciwsppodwtir"/>
    <w:uiPriority w:val="93"/>
    <w:qFormat/>
    <w:rsid w:val="00FC0AD6"/>
    <w:pPr>
      <w:ind w:left="2688" w:hanging="397"/>
    </w:pPr>
  </w:style>
  <w:style w:type="paragraph" w:customStyle="1" w:styleId="ZZCZWSP2TIRzmianazmczciwsppodwtir">
    <w:name w:val="ZZ/CZ_WSP_2TIR – zmiana zm. części wsp. podw. tir."/>
    <w:basedOn w:val="ZZTIRzmianazmtir"/>
    <w:next w:val="ZZUSTzmianazmust"/>
    <w:uiPriority w:val="94"/>
    <w:qFormat/>
    <w:rsid w:val="00FC0AD6"/>
    <w:pPr>
      <w:ind w:left="1894" w:firstLine="0"/>
    </w:pPr>
  </w:style>
  <w:style w:type="paragraph" w:customStyle="1" w:styleId="ZZUSTzmianazmust">
    <w:name w:val="ZZ/UST(§) – zmiana zm. ust. (§)"/>
    <w:basedOn w:val="ZZARTzmianazmart"/>
    <w:uiPriority w:val="65"/>
    <w:qFormat/>
    <w:rsid w:val="00FC0AD6"/>
  </w:style>
  <w:style w:type="paragraph" w:customStyle="1" w:styleId="ZZ2TIRwLITzmianazmpodwtirwlit">
    <w:name w:val="ZZ/2TIR_w_LIT – zmiana zm. podw. tir. w lit."/>
    <w:basedOn w:val="ZZ2TIRwTIRzmianazmpodwtirwtir"/>
    <w:uiPriority w:val="94"/>
    <w:qFormat/>
    <w:rsid w:val="00FC0AD6"/>
    <w:pPr>
      <w:ind w:left="3164"/>
    </w:pPr>
  </w:style>
  <w:style w:type="paragraph" w:customStyle="1" w:styleId="Z2TIRTIRwLITzmtirwlitpodwjnymtiret">
    <w:name w:val="Z_2TIR/TIR_w_LIT – zm. tir. w lit. podwójnym tiret"/>
    <w:basedOn w:val="TIRtiret"/>
    <w:link w:val="Z2TIRTIRwLITzmtirwlitpodwjnymtiretZnak"/>
    <w:uiPriority w:val="84"/>
    <w:qFormat/>
    <w:rsid w:val="00FC0AD6"/>
    <w:pPr>
      <w:ind w:left="2654"/>
    </w:pPr>
  </w:style>
  <w:style w:type="character" w:customStyle="1" w:styleId="Z2TIRTIRwLITzmtirwlitpodwjnymtiretZnak">
    <w:name w:val="Z_2TIR/TIR_w_LIT – zm. tir. w lit. podwójnym tiret Znak"/>
    <w:link w:val="Z2TIRTIRwLITzmtirwlitpodwjnymtiret"/>
    <w:uiPriority w:val="83"/>
    <w:rsid w:val="001E74C7"/>
    <w:rPr>
      <w:rFonts w:eastAsiaTheme="minorEastAsia" w:cs="Arial"/>
      <w:bCs/>
      <w:szCs w:val="20"/>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7"/>
    <w:qFormat/>
    <w:rsid w:val="00FC0AD6"/>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1E74C7"/>
    <w:rPr>
      <w:rFonts w:eastAsiaTheme="minorEastAsia" w:cs="Arial"/>
      <w:bCs/>
      <w:szCs w:val="20"/>
    </w:rPr>
  </w:style>
  <w:style w:type="paragraph" w:customStyle="1" w:styleId="ZZ2TIRwPKTzmianazmpodwtirwpkt">
    <w:name w:val="ZZ/2TIR_w_PKT – zmiana zm. podw. tir. w pkt"/>
    <w:basedOn w:val="ZZ2TIRwLITzmianazmpodwtirwlit"/>
    <w:uiPriority w:val="94"/>
    <w:qFormat/>
    <w:rsid w:val="00FC0AD6"/>
    <w:pPr>
      <w:ind w:left="3674"/>
    </w:pPr>
  </w:style>
  <w:style w:type="paragraph" w:customStyle="1" w:styleId="ZZCZWSP2TIRwTIRzmianazmczciwsppodwtirwtir">
    <w:name w:val="ZZ/CZ_WSP_2TIR_w_TIR – zmiana zm. części wsp. podw. tir. w tir."/>
    <w:basedOn w:val="ZZ2TIRwLITzmianazmpodwtirwlit"/>
    <w:uiPriority w:val="94"/>
    <w:qFormat/>
    <w:rsid w:val="00FC0AD6"/>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5"/>
    <w:qFormat/>
    <w:rsid w:val="00FC0AD6"/>
    <w:pPr>
      <w:ind w:left="2574"/>
    </w:pPr>
  </w:style>
  <w:style w:type="character" w:customStyle="1" w:styleId="Z2TIR2TIRwTIRzmpodwtirwtirpodwjnymtiretZnak">
    <w:name w:val="Z_2TIR/2TIR_w_TIR – zm. podw. tir. w tir. podwójnym tiret Znak"/>
    <w:link w:val="Z2TIR2TIRwTIRzmpodwtirwtirpodwjnymtiret"/>
    <w:uiPriority w:val="84"/>
    <w:rsid w:val="001E74C7"/>
    <w:rPr>
      <w:rFonts w:eastAsiaTheme="minorEastAsia" w:cs="Arial"/>
      <w:bCs/>
      <w:szCs w:val="20"/>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8"/>
    <w:qFormat/>
    <w:rsid w:val="00FC0AD6"/>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1E74C7"/>
    <w:rPr>
      <w:rFonts w:eastAsiaTheme="minorEastAsia" w:cs="Arial"/>
      <w:bCs/>
      <w:szCs w:val="20"/>
    </w:rPr>
  </w:style>
  <w:style w:type="paragraph" w:customStyle="1" w:styleId="Z2TIR2TIRwLITzmpodwtirwlitpodwjnymtiret">
    <w:name w:val="Z_2TIR/2TIR_w_LIT – zm. podw. tir. w lit. podwójnym tiret"/>
    <w:basedOn w:val="TIRtiret"/>
    <w:link w:val="Z2TIR2TIRwLITzmpodwtirwlitpodwjnymtiretZnak"/>
    <w:uiPriority w:val="86"/>
    <w:qFormat/>
    <w:rsid w:val="00FC0AD6"/>
    <w:pPr>
      <w:ind w:left="3051"/>
    </w:pPr>
  </w:style>
  <w:style w:type="character" w:customStyle="1" w:styleId="Z2TIR2TIRwLITzmpodwtirwlitpodwjnymtiretZnak">
    <w:name w:val="Z_2TIR/2TIR_w_LIT – zm. podw. tir. w lit. podwójnym tiret Znak"/>
    <w:link w:val="Z2TIR2TIRwLITzmpodwtirwlitpodwjnymtiret"/>
    <w:uiPriority w:val="85"/>
    <w:rsid w:val="001E74C7"/>
    <w:rPr>
      <w:rFonts w:eastAsiaTheme="minorEastAsia" w:cs="Arial"/>
      <w:bCs/>
      <w:szCs w:val="20"/>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9"/>
    <w:qFormat/>
    <w:rsid w:val="00FC0AD6"/>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1E74C7"/>
    <w:rPr>
      <w:rFonts w:eastAsiaTheme="minorEastAsia" w:cs="Arial"/>
      <w:bCs/>
      <w:szCs w:val="20"/>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28"/>
    <w:qFormat/>
    <w:rsid w:val="00FC0AD6"/>
    <w:pPr>
      <w:ind w:left="510"/>
    </w:pPr>
    <w:rPr>
      <w:b w:val="0"/>
    </w:rPr>
  </w:style>
  <w:style w:type="character" w:customStyle="1" w:styleId="ZCZCIKSIGIzmozniprzedmczciksigiartykuempunktemZnak">
    <w:name w:val="Z/CZĘŚCI(KSIĘGI) – zm. ozn. i przedm. części (księgi) artykułem (punktem) Znak"/>
    <w:link w:val="ZCZCIKSIGIzmozniprzedmczciksigiartykuempunktem"/>
    <w:uiPriority w:val="30"/>
    <w:rsid w:val="001E74C7"/>
    <w:rPr>
      <w:bCs/>
      <w:caps/>
      <w:kern w:val="24"/>
    </w:rPr>
  </w:style>
  <w:style w:type="character" w:styleId="Odwoaniedokomentarza">
    <w:name w:val="annotation reference"/>
    <w:basedOn w:val="Domylnaczcionkaakapitu"/>
    <w:uiPriority w:val="99"/>
    <w:semiHidden/>
    <w:rsid w:val="00FC0AD6"/>
    <w:rPr>
      <w:sz w:val="16"/>
      <w:szCs w:val="16"/>
    </w:rPr>
  </w:style>
  <w:style w:type="paragraph" w:styleId="Tekstkomentarza">
    <w:name w:val="annotation text"/>
    <w:basedOn w:val="Normalny"/>
    <w:link w:val="TekstkomentarzaZnak"/>
    <w:uiPriority w:val="99"/>
    <w:semiHidden/>
    <w:rsid w:val="00FC0AD6"/>
    <w:rPr>
      <w:rFonts w:ascii="Times" w:hAnsi="Times"/>
    </w:rPr>
  </w:style>
  <w:style w:type="character" w:customStyle="1" w:styleId="TekstkomentarzaZnak">
    <w:name w:val="Tekst komentarza Znak"/>
    <w:basedOn w:val="Domylnaczcionkaakapitu"/>
    <w:link w:val="Tekstkomentarza"/>
    <w:uiPriority w:val="99"/>
    <w:semiHidden/>
    <w:rsid w:val="00FC0AD6"/>
  </w:style>
  <w:style w:type="paragraph" w:styleId="Tematkomentarza">
    <w:name w:val="annotation subject"/>
    <w:basedOn w:val="Tekstkomentarza"/>
    <w:next w:val="Tekstkomentarza"/>
    <w:link w:val="TematkomentarzaZnak"/>
    <w:uiPriority w:val="99"/>
    <w:semiHidden/>
    <w:rsid w:val="00FC0AD6"/>
    <w:rPr>
      <w:b/>
      <w:bCs/>
    </w:rPr>
  </w:style>
  <w:style w:type="character" w:customStyle="1" w:styleId="TematkomentarzaZnak">
    <w:name w:val="Temat komentarza Znak"/>
    <w:basedOn w:val="TekstkomentarzaZnak"/>
    <w:link w:val="Tematkomentarza"/>
    <w:uiPriority w:val="99"/>
    <w:semiHidden/>
    <w:rsid w:val="00FC0AD6"/>
    <w:rPr>
      <w:b/>
      <w:bCs/>
    </w:rPr>
  </w:style>
  <w:style w:type="paragraph" w:customStyle="1" w:styleId="ZZWMATFIZCHEMzmwzorumatfizlubchem">
    <w:name w:val="ZZ/W_MAT(FIZ|CHEM) – zm. wzoru mat. (fiz. lub chem.)"/>
    <w:basedOn w:val="ZWMATFIZCHEMzmwzorumatfizlubchemartykuempunktem"/>
    <w:uiPriority w:val="71"/>
    <w:qFormat/>
    <w:rsid w:val="00FC0AD6"/>
    <w:pPr>
      <w:ind w:left="2404"/>
    </w:pPr>
  </w:style>
  <w:style w:type="paragraph" w:customStyle="1" w:styleId="ODNONIKtreodnonika">
    <w:name w:val="ODNOŚNIK – treść odnośnika"/>
    <w:uiPriority w:val="24"/>
    <w:qFormat/>
    <w:rsid w:val="00FC0AD6"/>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FC0AD6"/>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FC0AD6"/>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FC0AD6"/>
    <w:rPr>
      <w:rFonts w:ascii="Times New Roman" w:hAnsi="Times New Roman"/>
    </w:rPr>
  </w:style>
  <w:style w:type="paragraph" w:customStyle="1" w:styleId="ZTIRTIRwPKTzmtirwpkttiret">
    <w:name w:val="Z_TIR/TIR_w_PKT – zm. tir. w pkt tiret"/>
    <w:basedOn w:val="ZTIRTIRwLITzmtirwlittiret"/>
    <w:uiPriority w:val="57"/>
    <w:qFormat/>
    <w:rsid w:val="00FC0AD6"/>
    <w:pPr>
      <w:ind w:left="2733"/>
    </w:pPr>
  </w:style>
  <w:style w:type="paragraph" w:customStyle="1" w:styleId="ZTIRCZWSPTIRwPKTzmczciwsptirtiret">
    <w:name w:val="Z_TIR/CZ_WSP_TIR_w_PKT – zm. części wsp. tir. tiret"/>
    <w:basedOn w:val="ZTIRTIRwPKTzmtirwpkttiret"/>
    <w:next w:val="TIRtiret"/>
    <w:uiPriority w:val="60"/>
    <w:qFormat/>
    <w:rsid w:val="00FC0AD6"/>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FC0AD6"/>
    <w:pPr>
      <w:ind w:left="510" w:firstLine="0"/>
    </w:pPr>
  </w:style>
  <w:style w:type="paragraph" w:customStyle="1" w:styleId="ROZDZODDZOZNoznaczenierozdziauluboddziau">
    <w:name w:val="ROZDZ(ODDZ)_OZN – oznaczenie rozdziału lub oddziału"/>
    <w:next w:val="ARTartustawynprozporzdzenia"/>
    <w:link w:val="ROZDZODDZOZNoznaczenierozdziauluboddziauZnak"/>
    <w:uiPriority w:val="10"/>
    <w:qFormat/>
    <w:rsid w:val="00FC0AD6"/>
    <w:pPr>
      <w:keepNext/>
      <w:suppressAutoHyphens/>
      <w:spacing w:before="120"/>
      <w:jc w:val="center"/>
    </w:pPr>
    <w:rPr>
      <w:rFonts w:eastAsiaTheme="minorEastAsia" w:cs="Arial"/>
      <w:bCs/>
      <w:kern w:val="24"/>
    </w:rPr>
  </w:style>
  <w:style w:type="character" w:customStyle="1" w:styleId="ROZDZODDZOZNoznaczenierozdziauluboddziauZnak">
    <w:name w:val="ROZDZ(ODDZ)_OZN – oznaczenie rozdziału lub oddziału Znak"/>
    <w:link w:val="ROZDZODDZOZNoznaczenierozdziauluboddziau"/>
    <w:uiPriority w:val="10"/>
    <w:rsid w:val="001E74C7"/>
    <w:rPr>
      <w:rFonts w:eastAsiaTheme="minorEastAsia" w:cs="Arial"/>
      <w:bCs/>
      <w:kern w:val="24"/>
    </w:rPr>
  </w:style>
  <w:style w:type="paragraph" w:customStyle="1" w:styleId="Z2TIR2TIRzmpodwtirpodwjnymtiret">
    <w:name w:val="Z_2TIR/2TIR – zm. podw. tir. podwójnym tiret"/>
    <w:basedOn w:val="TIRtiret"/>
    <w:link w:val="Z2TIR2TIRzmpodwtirpodwjnymtiretZnak"/>
    <w:uiPriority w:val="85"/>
    <w:qFormat/>
    <w:rsid w:val="00FC0AD6"/>
    <w:pPr>
      <w:ind w:left="2177"/>
    </w:pPr>
  </w:style>
  <w:style w:type="character" w:customStyle="1" w:styleId="Z2TIR2TIRzmpodwtirpodwjnymtiretZnak">
    <w:name w:val="Z_2TIR/2TIR – zm. podw. tir. podwójnym tiret Znak"/>
    <w:link w:val="Z2TIR2TIRzmpodwtirpodwjnymtiret"/>
    <w:uiPriority w:val="84"/>
    <w:rsid w:val="001E74C7"/>
    <w:rPr>
      <w:rFonts w:eastAsiaTheme="minorEastAsia" w:cs="Arial"/>
      <w:bCs/>
      <w:szCs w:val="20"/>
    </w:rPr>
  </w:style>
  <w:style w:type="paragraph" w:customStyle="1" w:styleId="Z2TIRTIRzmtirpodwjnymtiret">
    <w:name w:val="Z_2TIR/TIR – zm. tir. podwójnym tiret"/>
    <w:basedOn w:val="TIRtiret"/>
    <w:link w:val="Z2TIRTIRzmtirpodwjnymtiretZnak"/>
    <w:uiPriority w:val="84"/>
    <w:qFormat/>
    <w:rsid w:val="00FC0AD6"/>
    <w:pPr>
      <w:ind w:left="2177"/>
    </w:pPr>
  </w:style>
  <w:style w:type="character" w:customStyle="1" w:styleId="Z2TIRTIRzmtirpodwjnymtiretZnak">
    <w:name w:val="Z_2TIR/TIR – zm. tir. podwójnym tiret Znak"/>
    <w:link w:val="Z2TIRTIRzmtirpodwjnymtiret"/>
    <w:uiPriority w:val="83"/>
    <w:rsid w:val="001E74C7"/>
    <w:rPr>
      <w:rFonts w:eastAsiaTheme="minorEastAsia" w:cs="Arial"/>
      <w:bCs/>
      <w:szCs w:val="20"/>
    </w:r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FC0AD6"/>
    <w:pPr>
      <w:ind w:left="1021"/>
    </w:pPr>
  </w:style>
  <w:style w:type="paragraph" w:customStyle="1" w:styleId="ZLITSKARNzmsankcjikarnejliter">
    <w:name w:val="Z_LIT/S_KARN – zm. sankcji karnej literą"/>
    <w:basedOn w:val="ZSKARNzmsankcjikarnejwszczeglnociwKodeksiekarnym"/>
    <w:uiPriority w:val="53"/>
    <w:qFormat/>
    <w:rsid w:val="00FC0AD6"/>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FC0AD6"/>
    <w:pPr>
      <w:ind w:left="1021"/>
    </w:pPr>
  </w:style>
  <w:style w:type="paragraph" w:customStyle="1" w:styleId="ZUSTzmustartykuempunktem">
    <w:name w:val="Z/UST(§) – zm. ust. (§) artykułem (punktem)"/>
    <w:basedOn w:val="ZARTzmartartykuempunktem"/>
    <w:uiPriority w:val="30"/>
    <w:qFormat/>
    <w:rsid w:val="00FC0AD6"/>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FC0AD6"/>
    <w:pPr>
      <w:ind w:left="1894" w:firstLine="0"/>
    </w:pPr>
  </w:style>
  <w:style w:type="paragraph" w:customStyle="1" w:styleId="Z2TIRwLITzmpodwtirwlitartykuempunktem">
    <w:name w:val="Z/2TIR_w_LIT – zm. podw. tir. w lit. artykułem (punktem)"/>
    <w:basedOn w:val="Z2TIRwPKTzmpodwtirwpktartykuempunktem"/>
    <w:uiPriority w:val="74"/>
    <w:qFormat/>
    <w:rsid w:val="00FC0AD6"/>
    <w:pPr>
      <w:ind w:left="1780"/>
    </w:pPr>
  </w:style>
  <w:style w:type="paragraph" w:customStyle="1" w:styleId="Z2TIRwTIRzmpodwtirwtirartykuempunktem">
    <w:name w:val="Z/2TIR_w_TIR – zm. podw. tir. w tir. artykułem (punktem)"/>
    <w:basedOn w:val="Z2TIRwLITzmpodwtirwlitartykuempunktem"/>
    <w:uiPriority w:val="73"/>
    <w:qFormat/>
    <w:rsid w:val="00FC0AD6"/>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FC0AD6"/>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FC0AD6"/>
    <w:pPr>
      <w:ind w:left="1383" w:firstLine="0"/>
    </w:pPr>
  </w:style>
  <w:style w:type="paragraph" w:customStyle="1" w:styleId="PKTODNONIKApunktodnonika">
    <w:name w:val="PKT_ODNOŚNIKA – punkt odnośnika"/>
    <w:basedOn w:val="ODNONIKtreodnonika"/>
    <w:uiPriority w:val="19"/>
    <w:qFormat/>
    <w:rsid w:val="00FC0AD6"/>
    <w:pPr>
      <w:ind w:left="568"/>
    </w:pPr>
  </w:style>
  <w:style w:type="paragraph" w:customStyle="1" w:styleId="ZODNONIKAzmtekstuodnonikaartykuempunktem">
    <w:name w:val="Z/ODNOŚNIKA – zm. tekstu odnośnika artykułem (punktem)"/>
    <w:basedOn w:val="ODNONIKtreodnonika"/>
    <w:uiPriority w:val="39"/>
    <w:qFormat/>
    <w:rsid w:val="00FC0AD6"/>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FC0AD6"/>
    <w:pPr>
      <w:ind w:left="1304"/>
    </w:pPr>
  </w:style>
  <w:style w:type="paragraph" w:customStyle="1" w:styleId="ZPKTODNONIKAzmpktodnonikaartykuempunktem">
    <w:name w:val="Z/PKT_ODNOŚNIKA – zm. pkt odnośnika artykułem (punktem)"/>
    <w:basedOn w:val="ZODNONIKAzmtekstuodnonikaartykuempunktem"/>
    <w:uiPriority w:val="39"/>
    <w:qFormat/>
    <w:rsid w:val="00FC0AD6"/>
  </w:style>
  <w:style w:type="paragraph" w:customStyle="1" w:styleId="ZLIT2TIRwTIRzmpodwtirwtirliter">
    <w:name w:val="Z_LIT/2TIR_w_TIR – zm. podw. tir. w tir. literą"/>
    <w:basedOn w:val="ZLIT2TIRzmpodwtirliter"/>
    <w:uiPriority w:val="75"/>
    <w:qFormat/>
    <w:rsid w:val="00FC0AD6"/>
    <w:pPr>
      <w:ind w:left="1780"/>
    </w:pPr>
  </w:style>
  <w:style w:type="paragraph" w:customStyle="1" w:styleId="ZLIT2TIRwLITzmpodwtirwlitliter">
    <w:name w:val="Z_LIT/2TIR_w_LIT – zm. podw. tir. w lit. literą"/>
    <w:basedOn w:val="ZLIT2TIRwTIRzmpodwtirwtirliter"/>
    <w:uiPriority w:val="76"/>
    <w:qFormat/>
    <w:rsid w:val="00FC0AD6"/>
    <w:pPr>
      <w:ind w:left="2257"/>
    </w:pPr>
  </w:style>
  <w:style w:type="paragraph" w:customStyle="1" w:styleId="ZLIT2TIRwPKTzmpodwtirwpktliter">
    <w:name w:val="Z_LIT/2TIR_w_PKT – zm. podw. tir. w pkt literą"/>
    <w:basedOn w:val="ZLIT2TIRwLITzmpodwtirwlitliter"/>
    <w:uiPriority w:val="76"/>
    <w:qFormat/>
    <w:rsid w:val="00FC0AD6"/>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FC0AD6"/>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FC0AD6"/>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FC0AD6"/>
    <w:pPr>
      <w:ind w:left="2370" w:firstLine="0"/>
    </w:pPr>
  </w:style>
  <w:style w:type="paragraph" w:customStyle="1" w:styleId="ZTIR2TIRwPKTzmpodwtirwpkttiret">
    <w:name w:val="Z_TIR/2TIR_w_PKT – zm. podw. tir. w pkt tiret"/>
    <w:basedOn w:val="ZTIR2TIRwLITzmpodwtirwlittiret"/>
    <w:uiPriority w:val="79"/>
    <w:qFormat/>
    <w:rsid w:val="00FC0AD6"/>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FC0AD6"/>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FC0AD6"/>
    <w:pPr>
      <w:ind w:left="2767"/>
    </w:pPr>
  </w:style>
  <w:style w:type="paragraph" w:customStyle="1" w:styleId="ZZCZWSP2TIRwPKTzmianazmczciwsppodwtirwpkt">
    <w:name w:val="ZZ/CZ_WSP_2TIR_w_PKT – zmiana zm. części wsp. podw. tir. w pkt"/>
    <w:basedOn w:val="ZZ2TIRwLITzmianazmpodwtirwlit"/>
    <w:uiPriority w:val="95"/>
    <w:qFormat/>
    <w:rsid w:val="00FC0AD6"/>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FC0AD6"/>
  </w:style>
  <w:style w:type="paragraph" w:customStyle="1" w:styleId="ZLITCZWSP2TIRzmczciwsppodwtirliter">
    <w:name w:val="Z_LIT/CZ_WSP_2TIR – zm. części wsp. podw. tir. literą"/>
    <w:basedOn w:val="ZLITCZWSPPKTzmczciwsppktliter"/>
    <w:next w:val="LITlitera"/>
    <w:uiPriority w:val="76"/>
    <w:qFormat/>
    <w:rsid w:val="00FC0AD6"/>
  </w:style>
  <w:style w:type="paragraph" w:customStyle="1" w:styleId="ZTIRCZWSP2TIRzmczciwsppodwtirtiret">
    <w:name w:val="Z_TIR/CZ_WSP_2TIR – zm. części wsp. podw. tir. tiret"/>
    <w:basedOn w:val="ZLITCZWSP2TIRzmczciwsppodwtirliter"/>
    <w:next w:val="TIRtiret"/>
    <w:uiPriority w:val="79"/>
    <w:qFormat/>
    <w:rsid w:val="00FC0AD6"/>
  </w:style>
  <w:style w:type="paragraph" w:customStyle="1" w:styleId="ZZ2TIRzmianazmpodwtir">
    <w:name w:val="ZZ/2TIR – zmiana zm. podw. tir."/>
    <w:basedOn w:val="ZZCZWSP2TIRzmianazmczciwsppodwtir"/>
    <w:uiPriority w:val="93"/>
    <w:qFormat/>
    <w:rsid w:val="00FC0AD6"/>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FC0AD6"/>
  </w:style>
  <w:style w:type="paragraph" w:customStyle="1" w:styleId="ZCZWSPTIRzmczciwsptirartykuempunktem">
    <w:name w:val="Z/CZ_WSP_TIR – zm. części wsp. tir. artykułem (punktem)"/>
    <w:basedOn w:val="ZCZWSPPKTzmczciwsppktartykuempunktem"/>
    <w:next w:val="PKTpunkt"/>
    <w:uiPriority w:val="35"/>
    <w:qFormat/>
    <w:rsid w:val="00FC0AD6"/>
  </w:style>
  <w:style w:type="paragraph" w:customStyle="1" w:styleId="ZLITCZWSPLITzmczciwsplitliter">
    <w:name w:val="Z_LIT/CZ_WSP_LIT – zm. części wsp. lit. literą"/>
    <w:basedOn w:val="ZLITCZWSPPKTzmczciwsppktliter"/>
    <w:next w:val="LITlitera"/>
    <w:uiPriority w:val="51"/>
    <w:qFormat/>
    <w:rsid w:val="00FC0AD6"/>
  </w:style>
  <w:style w:type="paragraph" w:customStyle="1" w:styleId="ZLITCZWSPTIRzmczciwsptirliter">
    <w:name w:val="Z_LIT/CZ_WSP_TIR – zm. części wsp. tir. literą"/>
    <w:basedOn w:val="ZLITCZWSPPKTzmczciwsppktliter"/>
    <w:next w:val="LITlitera"/>
    <w:uiPriority w:val="51"/>
    <w:qFormat/>
    <w:rsid w:val="00FC0AD6"/>
  </w:style>
  <w:style w:type="paragraph" w:customStyle="1" w:styleId="ZTIRCZWSPLITzmczciwsplittiret">
    <w:name w:val="Z_TIR/CZ_WSP_LIT – zm. części wsp. lit. tiret"/>
    <w:basedOn w:val="ZTIRCZWSPPKTzmczciwsppkttiret"/>
    <w:next w:val="TIRtiret"/>
    <w:uiPriority w:val="59"/>
    <w:qFormat/>
    <w:rsid w:val="00FC0AD6"/>
  </w:style>
  <w:style w:type="paragraph" w:customStyle="1" w:styleId="ZTIRCZWSPTIRzmczciwsptirtiret">
    <w:name w:val="Z_TIR/CZ_WSP_TIR – zm. części wsp. tir. tiret"/>
    <w:basedOn w:val="ZTIRCZWSPPKTzmczciwsppkttiret"/>
    <w:next w:val="TIRtiret"/>
    <w:uiPriority w:val="60"/>
    <w:qFormat/>
    <w:rsid w:val="00FC0AD6"/>
  </w:style>
  <w:style w:type="paragraph" w:customStyle="1" w:styleId="ZZCZWSPLITzmianazmczciwsplit">
    <w:name w:val="ZZ/CZ_WSP_LIT – zmiana. zm. części wsp. lit."/>
    <w:basedOn w:val="ZZCZWSPPKTzmianazmczciwsppkt"/>
    <w:uiPriority w:val="69"/>
    <w:qFormat/>
    <w:rsid w:val="00FC0AD6"/>
  </w:style>
  <w:style w:type="paragraph" w:customStyle="1" w:styleId="ZZCZWSPTIRzmianazmczciwsptir">
    <w:name w:val="ZZ/CZ_WSP_TIR – zmiana. zm. części wsp. tir."/>
    <w:basedOn w:val="ZZCZWSPPKTzmianazmczciwsppkt"/>
    <w:uiPriority w:val="69"/>
    <w:qFormat/>
    <w:rsid w:val="00FC0AD6"/>
  </w:style>
  <w:style w:type="paragraph" w:customStyle="1" w:styleId="Z2TIRCZWSPTIRzmczciwsptirpodwjnymtiret">
    <w:name w:val="Z_2TIR/CZ_WSP_TIR – zm. części wsp. tir. podwójnym tiret"/>
    <w:basedOn w:val="Z2TIRCZWSPLITzmczciwsplitpodwjnymtiret"/>
    <w:next w:val="2TIRpodwjnytiret"/>
    <w:uiPriority w:val="87"/>
    <w:qFormat/>
    <w:rsid w:val="00FC0AD6"/>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FC0AD6"/>
  </w:style>
  <w:style w:type="paragraph" w:customStyle="1" w:styleId="TYTDZPRZEDMprzedmiotregulacjitytuulubdziau">
    <w:name w:val="TYT(DZ)_PRZEDM – przedmiot regulacji tytułu lub działu"/>
    <w:next w:val="ARTartustawynprozporzdzenia"/>
    <w:link w:val="TYTDZPRZEDMprzedmiotregulacjitytuulubdziauZnak"/>
    <w:uiPriority w:val="9"/>
    <w:qFormat/>
    <w:rsid w:val="00FC0AD6"/>
    <w:pPr>
      <w:keepNext/>
      <w:suppressAutoHyphens/>
      <w:spacing w:before="120"/>
      <w:jc w:val="center"/>
    </w:pPr>
    <w:rPr>
      <w:b/>
      <w:szCs w:val="26"/>
    </w:rPr>
  </w:style>
  <w:style w:type="character" w:customStyle="1" w:styleId="TYTDZPRZEDMprzedmiotregulacjitytuulubdziauZnak">
    <w:name w:val="TYT(DZ)_PRZEDM – przedmiot regulacji tytułu lub działu Znak"/>
    <w:link w:val="TYTDZPRZEDMprzedmiotregulacjitytuulubdziau"/>
    <w:uiPriority w:val="7"/>
    <w:rsid w:val="001E74C7"/>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FC0AD6"/>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FC0AD6"/>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FC0AD6"/>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FC0AD6"/>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FC0AD6"/>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FC0AD6"/>
    <w:pPr>
      <w:ind w:left="1894"/>
    </w:pPr>
  </w:style>
  <w:style w:type="paragraph" w:customStyle="1" w:styleId="P1wTABELIpoziom1numeracjiwtabeli">
    <w:name w:val="P1_w_TABELI – poziom 1 numeracji w tabeli"/>
    <w:basedOn w:val="PKTpunkt"/>
    <w:uiPriority w:val="24"/>
    <w:qFormat/>
    <w:rsid w:val="00FC0AD6"/>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FC0AD6"/>
    <w:pPr>
      <w:ind w:left="0" w:firstLine="0"/>
    </w:pPr>
  </w:style>
  <w:style w:type="paragraph" w:customStyle="1" w:styleId="P2wTABELIpoziom2numeracjiwtabeli">
    <w:name w:val="P2_w_TABELI – poziom 2 numeracji w tabeli"/>
    <w:basedOn w:val="P1wTABELIpoziom1numeracjiwtabeli"/>
    <w:uiPriority w:val="24"/>
    <w:qFormat/>
    <w:rsid w:val="00FC0AD6"/>
    <w:pPr>
      <w:ind w:left="794"/>
    </w:pPr>
  </w:style>
  <w:style w:type="paragraph" w:customStyle="1" w:styleId="P3wTABELIpoziom3numeracjiwtabeli">
    <w:name w:val="P3_w_TABELI – poziom 3 numeracji w tabeli"/>
    <w:basedOn w:val="P2wTABELIpoziom2numeracjiwtabeli"/>
    <w:uiPriority w:val="24"/>
    <w:qFormat/>
    <w:rsid w:val="00FC0AD6"/>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FC0AD6"/>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FC0AD6"/>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FC0AD6"/>
    <w:pPr>
      <w:ind w:left="1191"/>
    </w:pPr>
  </w:style>
  <w:style w:type="paragraph" w:customStyle="1" w:styleId="P4wTABELIpoziom4numeracjiwtabeli">
    <w:name w:val="P4_w_TABELI – poziom 4 numeracji w tabeli"/>
    <w:basedOn w:val="P3wTABELIpoziom3numeracjiwtabeli"/>
    <w:uiPriority w:val="24"/>
    <w:qFormat/>
    <w:rsid w:val="00FC0AD6"/>
    <w:pPr>
      <w:ind w:left="1588"/>
    </w:pPr>
  </w:style>
  <w:style w:type="paragraph" w:customStyle="1" w:styleId="TYTTABELItytutabeli">
    <w:name w:val="TYT_TABELI – tytuł tabeli"/>
    <w:basedOn w:val="TYTDZOZNoznaczenietytuulubdziau"/>
    <w:uiPriority w:val="22"/>
    <w:qFormat/>
    <w:rsid w:val="00FC0AD6"/>
    <w:rPr>
      <w:b/>
    </w:rPr>
  </w:style>
  <w:style w:type="paragraph" w:customStyle="1" w:styleId="OZNPROJEKTUwskazaniedatylubwersjiprojektu">
    <w:name w:val="OZN_PROJEKTU – wskazanie daty lub wersji projektu"/>
    <w:next w:val="OZNRODZAKTUtznustawalubrozporzdzenieiorganwydajcy"/>
    <w:uiPriority w:val="5"/>
    <w:qFormat/>
    <w:rsid w:val="00FC0AD6"/>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FC0AD6"/>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FC0AD6"/>
    <w:pPr>
      <w:ind w:left="0" w:right="4820"/>
      <w:jc w:val="left"/>
    </w:pPr>
  </w:style>
  <w:style w:type="paragraph" w:customStyle="1" w:styleId="TEKSTwporozumieniu">
    <w:name w:val="TEKST&quot;w porozumieniu:&quot;"/>
    <w:next w:val="NAZORGWPOROZUMIENIUnazwaorganuwporozumieniuzktrymaktjestwydawany"/>
    <w:uiPriority w:val="27"/>
    <w:qFormat/>
    <w:rsid w:val="00FC0AD6"/>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FC0AD6"/>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FC0AD6"/>
    <w:pPr>
      <w:ind w:left="510" w:firstLine="0"/>
    </w:pPr>
  </w:style>
  <w:style w:type="paragraph" w:customStyle="1" w:styleId="NOTATKILEGISLATORA">
    <w:name w:val="NOTATKI_LEGISLATORA"/>
    <w:basedOn w:val="Normalny"/>
    <w:uiPriority w:val="5"/>
    <w:qFormat/>
    <w:rsid w:val="00FC0AD6"/>
    <w:rPr>
      <w:b/>
      <w:i/>
    </w:rPr>
  </w:style>
  <w:style w:type="paragraph" w:customStyle="1" w:styleId="OZNZACZNIKAwskazanienrzacznika">
    <w:name w:val="OZN_ZAŁĄCZNIKA – wskazanie nr załącznika"/>
    <w:basedOn w:val="OZNPROJEKTUwskazaniedatylubwersjiprojektu"/>
    <w:uiPriority w:val="28"/>
    <w:qFormat/>
    <w:rsid w:val="00FC0AD6"/>
    <w:pPr>
      <w:keepNext/>
    </w:pPr>
    <w:rPr>
      <w:b/>
      <w:u w:val="none"/>
    </w:rPr>
  </w:style>
  <w:style w:type="paragraph" w:customStyle="1" w:styleId="OZNPARAFYADNOTACJE">
    <w:name w:val="OZN_PARAFY(ADNOTACJE)"/>
    <w:basedOn w:val="ODNONIKtreodnonika"/>
    <w:uiPriority w:val="26"/>
    <w:qFormat/>
    <w:rsid w:val="00FC0AD6"/>
  </w:style>
  <w:style w:type="paragraph" w:customStyle="1" w:styleId="TEKSTZacznikido">
    <w:name w:val="TEKST&quot;Załącznik(i) do ...&quot;"/>
    <w:uiPriority w:val="28"/>
    <w:qFormat/>
    <w:rsid w:val="00FC0AD6"/>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FC0AD6"/>
    <w:pPr>
      <w:ind w:left="851"/>
    </w:pPr>
  </w:style>
  <w:style w:type="paragraph" w:customStyle="1" w:styleId="CZWSPLITODNONIKAczwspliterodnonika">
    <w:name w:val="CZ_WSP_LIT_ODNOŚNIKA – część wsp. liter odnośnika"/>
    <w:basedOn w:val="LITODNONIKAliteraodnonika"/>
    <w:uiPriority w:val="22"/>
    <w:qFormat/>
    <w:rsid w:val="00FC0AD6"/>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FC0AD6"/>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FC0AD6"/>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FC0AD6"/>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FC0AD6"/>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FC0AD6"/>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FC0AD6"/>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FC0AD6"/>
  </w:style>
  <w:style w:type="paragraph" w:customStyle="1" w:styleId="ZLITwPKTODNONIKAzmlitwpktodnonikaartykuempunktem">
    <w:name w:val="Z/LIT_w_PKT_ODNOŚNIKA – zm. lit. w pkt odnośnika artykułem (punktem)"/>
    <w:basedOn w:val="ZLITODNONIKAzmlitodnonikaartykuempunktem"/>
    <w:uiPriority w:val="40"/>
    <w:qFormat/>
    <w:rsid w:val="00FC0AD6"/>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FC0AD6"/>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FC0AD6"/>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FC0AD6"/>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FC0AD6"/>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FC0AD6"/>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FC0AD6"/>
  </w:style>
  <w:style w:type="paragraph" w:customStyle="1" w:styleId="ZZFRAGzmianazmfragmentunpzdania">
    <w:name w:val="ZZ/FRAG – zmiana zm. fragmentu (np. zdania)"/>
    <w:basedOn w:val="ZZCZWSPPKTzmianazmczciwsppkt"/>
    <w:uiPriority w:val="70"/>
    <w:qFormat/>
    <w:rsid w:val="00FC0AD6"/>
  </w:style>
  <w:style w:type="paragraph" w:customStyle="1" w:styleId="Z2TIRPKTzmpktpodwjnymtiret">
    <w:name w:val="Z_2TIR/PKT – zm. pkt podwójnym tiret"/>
    <w:basedOn w:val="Z2TIRLITzmlitpodwjnymtiret"/>
    <w:uiPriority w:val="83"/>
    <w:qFormat/>
    <w:rsid w:val="00FC0AD6"/>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FC0AD6"/>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FC0AD6"/>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FC0AD6"/>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FC0AD6"/>
    <w:pPr>
      <w:ind w:left="1780" w:firstLine="510"/>
    </w:pPr>
  </w:style>
  <w:style w:type="paragraph" w:customStyle="1" w:styleId="Z2TIRUSTzmustpodwjnymtiret">
    <w:name w:val="Z_2TIR/UST(§) – zm. ust. (§) podwójnym tiret"/>
    <w:basedOn w:val="Z2TIRPKTzmpktpodwjnymtiret"/>
    <w:uiPriority w:val="82"/>
    <w:qFormat/>
    <w:rsid w:val="00FC0AD6"/>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FC0AD6"/>
    <w:pPr>
      <w:ind w:left="3164" w:firstLine="0"/>
    </w:pPr>
  </w:style>
  <w:style w:type="paragraph" w:customStyle="1" w:styleId="Z2TIRCZWSPPKTzmczciwsppktpodwjnymtiret">
    <w:name w:val="Z_2TIR/CZ_WSP_PKT – zm. części wsp. pkt podwójnym tiret"/>
    <w:basedOn w:val="Z2TIRPKTzmpktpodwjnymtiret"/>
    <w:uiPriority w:val="86"/>
    <w:qFormat/>
    <w:rsid w:val="00FC0AD6"/>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FC0AD6"/>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FC0AD6"/>
    <w:pPr>
      <w:ind w:left="2767" w:firstLine="0"/>
    </w:pPr>
  </w:style>
  <w:style w:type="paragraph" w:customStyle="1" w:styleId="ZLITARTzmartliter">
    <w:name w:val="Z_LIT/ART(§) – zm. art. (§) literą"/>
    <w:basedOn w:val="ZLITUSTzmustliter"/>
    <w:uiPriority w:val="46"/>
    <w:qFormat/>
    <w:rsid w:val="00FC0AD6"/>
    <w:rPr>
      <w:rFonts w:ascii="Times New Roman" w:hAnsi="Times New Roman"/>
    </w:rPr>
  </w:style>
  <w:style w:type="paragraph" w:customStyle="1" w:styleId="ZTIRARTzmarttiret">
    <w:name w:val="Z_TIR/ART(§) – zm. art. (§) tiret"/>
    <w:basedOn w:val="ZTIRPKTzmpkttiret"/>
    <w:uiPriority w:val="55"/>
    <w:qFormat/>
    <w:rsid w:val="00FC0AD6"/>
    <w:pPr>
      <w:ind w:left="1383" w:firstLine="510"/>
    </w:pPr>
    <w:rPr>
      <w:rFonts w:ascii="Times New Roman" w:hAnsi="Times New Roman"/>
    </w:rPr>
  </w:style>
  <w:style w:type="paragraph" w:customStyle="1" w:styleId="ZTIRUSTzmusttiret">
    <w:name w:val="Z_TIR/UST(§) – zm. ust. (§) tiret"/>
    <w:basedOn w:val="ZTIRARTzmarttiret"/>
    <w:uiPriority w:val="55"/>
    <w:qFormat/>
    <w:rsid w:val="00FC0AD6"/>
  </w:style>
  <w:style w:type="paragraph" w:customStyle="1" w:styleId="ZLITKSIGIzmozniprzedmksigiliter">
    <w:name w:val="Z_LIT/KSIĘGI – zm. ozn. i przedm. księgi literą"/>
    <w:basedOn w:val="ZCZCIKSIGIzmozniprzedmczciksigiartykuempunktem"/>
    <w:uiPriority w:val="44"/>
    <w:qFormat/>
    <w:rsid w:val="00FC0AD6"/>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FC0AD6"/>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FC0AD6"/>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FC0AD6"/>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FC0AD6"/>
    <w:pPr>
      <w:ind w:left="987"/>
    </w:pPr>
  </w:style>
  <w:style w:type="paragraph" w:customStyle="1" w:styleId="ZTIRDZOZNzmozndziautiret">
    <w:name w:val="Z_TIR/DZ_OZN – zm. ozn. działu tiret"/>
    <w:basedOn w:val="ZLITTYTDZOZNzmozntytuudziauliter"/>
    <w:next w:val="ZTIRDZPRZEDMzmprzedmdziautiret"/>
    <w:uiPriority w:val="54"/>
    <w:qFormat/>
    <w:rsid w:val="00FC0AD6"/>
    <w:pPr>
      <w:ind w:left="1383"/>
    </w:pPr>
  </w:style>
  <w:style w:type="paragraph" w:customStyle="1" w:styleId="ZTIRDZPRZEDMzmprzedmdziautiret">
    <w:name w:val="Z_TIR/DZ_PRZEDM – zm. przedm. działu tiret"/>
    <w:basedOn w:val="ZLITTYTDZPRZEDMzmprzedmtytuudziauliter"/>
    <w:uiPriority w:val="54"/>
    <w:qFormat/>
    <w:rsid w:val="00FC0AD6"/>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FC0AD6"/>
    <w:pPr>
      <w:ind w:left="1383"/>
    </w:pPr>
  </w:style>
  <w:style w:type="paragraph" w:customStyle="1" w:styleId="ZTIRROZDZODDZPRZEDMzmprzedmrozdzoddztiret">
    <w:name w:val="Z_TIR/ROZDZ(ODDZ)_PRZEDM – zm. przedm. rozdz. (oddz.) tiret"/>
    <w:basedOn w:val="ZLITROZDZODDZPRZEDMzmprzedmrozdzoddzliter"/>
    <w:uiPriority w:val="54"/>
    <w:qFormat/>
    <w:rsid w:val="00FC0AD6"/>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FC0AD6"/>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FC0AD6"/>
    <w:pPr>
      <w:ind w:left="1780"/>
    </w:pPr>
  </w:style>
  <w:style w:type="character" w:customStyle="1" w:styleId="IGindeksgrny">
    <w:name w:val="_IG_ – indeks górny"/>
    <w:basedOn w:val="Domylnaczcionkaakapitu"/>
    <w:uiPriority w:val="2"/>
    <w:qFormat/>
    <w:rsid w:val="00FC0AD6"/>
    <w:rPr>
      <w:b w:val="0"/>
      <w:i w:val="0"/>
      <w:vanish w:val="0"/>
      <w:spacing w:val="0"/>
      <w:vertAlign w:val="superscript"/>
    </w:rPr>
  </w:style>
  <w:style w:type="character" w:customStyle="1" w:styleId="IDindeksdolny">
    <w:name w:val="_ID_ – indeks dolny"/>
    <w:basedOn w:val="Domylnaczcionkaakapitu"/>
    <w:uiPriority w:val="3"/>
    <w:qFormat/>
    <w:rsid w:val="00FC0AD6"/>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FC0AD6"/>
    <w:rPr>
      <w:b/>
      <w:vanish w:val="0"/>
      <w:spacing w:val="0"/>
      <w:vertAlign w:val="subscript"/>
    </w:rPr>
  </w:style>
  <w:style w:type="character" w:customStyle="1" w:styleId="IDKindeksdolnyikursywa">
    <w:name w:val="_ID_K_ – indeks dolny i kursywa"/>
    <w:basedOn w:val="Domylnaczcionkaakapitu"/>
    <w:uiPriority w:val="3"/>
    <w:qFormat/>
    <w:rsid w:val="00FC0AD6"/>
    <w:rPr>
      <w:i/>
      <w:vanish w:val="0"/>
      <w:spacing w:val="0"/>
      <w:vertAlign w:val="subscript"/>
    </w:rPr>
  </w:style>
  <w:style w:type="character" w:customStyle="1" w:styleId="IGPindeksgrnyipogrubienie">
    <w:name w:val="_IG_P_ – indeks górny i pogrubienie"/>
    <w:basedOn w:val="Domylnaczcionkaakapitu"/>
    <w:uiPriority w:val="2"/>
    <w:qFormat/>
    <w:rsid w:val="00FC0AD6"/>
    <w:rPr>
      <w:b/>
      <w:vanish w:val="0"/>
      <w:spacing w:val="0"/>
      <w:vertAlign w:val="superscript"/>
    </w:rPr>
  </w:style>
  <w:style w:type="character" w:customStyle="1" w:styleId="IGKindeksgrnyikursywa">
    <w:name w:val="_IG_K_ – indeks górny i kursywa"/>
    <w:basedOn w:val="Domylnaczcionkaakapitu"/>
    <w:uiPriority w:val="2"/>
    <w:qFormat/>
    <w:rsid w:val="00FC0AD6"/>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FC0AD6"/>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FC0AD6"/>
    <w:rPr>
      <w:b/>
      <w:i/>
      <w:vanish w:val="0"/>
      <w:spacing w:val="0"/>
      <w:vertAlign w:val="subscript"/>
    </w:rPr>
  </w:style>
  <w:style w:type="character" w:customStyle="1" w:styleId="Ppogrubienie">
    <w:name w:val="_P_ – pogrubienie"/>
    <w:basedOn w:val="Domylnaczcionkaakapitu"/>
    <w:uiPriority w:val="1"/>
    <w:qFormat/>
    <w:rsid w:val="00FC0AD6"/>
    <w:rPr>
      <w:b/>
    </w:rPr>
  </w:style>
  <w:style w:type="character" w:customStyle="1" w:styleId="Kkursywa">
    <w:name w:val="_K_ – kursywa"/>
    <w:basedOn w:val="Domylnaczcionkaakapitu"/>
    <w:uiPriority w:val="1"/>
    <w:qFormat/>
    <w:rsid w:val="00FC0AD6"/>
    <w:rPr>
      <w:i/>
    </w:rPr>
  </w:style>
  <w:style w:type="character" w:customStyle="1" w:styleId="PKpogrubieniekursywa">
    <w:name w:val="_P_K_ – pogrubienie kursywa"/>
    <w:basedOn w:val="Domylnaczcionkaakapitu"/>
    <w:uiPriority w:val="1"/>
    <w:qFormat/>
    <w:rsid w:val="00FC0AD6"/>
    <w:rPr>
      <w:b/>
      <w:i/>
    </w:rPr>
  </w:style>
  <w:style w:type="character" w:customStyle="1" w:styleId="TEKSTOZNACZONYWDOKUMENCIERDOWYMJAKOUKRYTY">
    <w:name w:val="_TEKST_OZNACZONY_W_DOKUMENCIE_ŹRÓDŁOWYM_JAKO_UKRYTY_"/>
    <w:basedOn w:val="Domylnaczcionkaakapitu"/>
    <w:uiPriority w:val="4"/>
    <w:unhideWhenUsed/>
    <w:qFormat/>
    <w:rsid w:val="00FC0AD6"/>
    <w:rPr>
      <w:vanish w:val="0"/>
      <w:color w:val="FF0000"/>
      <w:u w:val="single" w:color="FF0000"/>
    </w:rPr>
  </w:style>
  <w:style w:type="character" w:customStyle="1" w:styleId="BEZWERSALIKW">
    <w:name w:val="_BEZ_WERSALIKÓW_"/>
    <w:basedOn w:val="Domylnaczcionkaakapitu"/>
    <w:uiPriority w:val="4"/>
    <w:qFormat/>
    <w:rsid w:val="00FC0AD6"/>
    <w:rPr>
      <w:caps/>
    </w:rPr>
  </w:style>
  <w:style w:type="character" w:customStyle="1" w:styleId="IIGPindeksgrnyindeksugrnegoipogrubienie">
    <w:name w:val="_IIG_P_ – indeks górny indeksu górnego i pogrubienie"/>
    <w:basedOn w:val="Domylnaczcionkaakapitu"/>
    <w:uiPriority w:val="3"/>
    <w:qFormat/>
    <w:rsid w:val="00FC0AD6"/>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FC0AD6"/>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FC0AD6"/>
    <w:pPr>
      <w:ind w:left="283" w:hanging="170"/>
    </w:pPr>
    <w:rPr>
      <w:sz w:val="20"/>
    </w:rPr>
  </w:style>
  <w:style w:type="paragraph" w:customStyle="1" w:styleId="TEKSTwTABELItekstzwcitympierwwierszem">
    <w:name w:val="TEKST_w_TABELI – tekst z wciętym pierw. wierszem"/>
    <w:basedOn w:val="Normalny"/>
    <w:uiPriority w:val="23"/>
    <w:qFormat/>
    <w:rsid w:val="00FC0AD6"/>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FC0AD6"/>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FC0AD6"/>
    <w:pPr>
      <w:ind w:left="1894"/>
    </w:pPr>
  </w:style>
  <w:style w:type="paragraph" w:customStyle="1" w:styleId="ZZSKARNzmianazmsankcjikarnej">
    <w:name w:val="ZZ/S_KARN – zmiana zm. sankcji karnej"/>
    <w:basedOn w:val="ZZFRAGzmianazmfragmentunpzdania"/>
    <w:uiPriority w:val="71"/>
    <w:qFormat/>
    <w:rsid w:val="00FC0AD6"/>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FC0AD6"/>
    <w:pPr>
      <w:ind w:left="2291" w:firstLine="0"/>
    </w:pPr>
  </w:style>
  <w:style w:type="paragraph" w:customStyle="1" w:styleId="LEGWMATFIZCHEMlegendawzorumatfizlubchem">
    <w:name w:val="LEG_W_MAT(FIZ|CHEM) – legenda wzoru mat. (fiz. lub chem.)"/>
    <w:basedOn w:val="WMATFIZCHEMwzrmatfizlubchem"/>
    <w:uiPriority w:val="19"/>
    <w:qFormat/>
    <w:rsid w:val="00FC0AD6"/>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C0AD6"/>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FC0AD6"/>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FC0AD6"/>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FC0AD6"/>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FC0AD6"/>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FC0AD6"/>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FC0AD6"/>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FC0AD6"/>
    <w:pPr>
      <w:ind w:left="3085"/>
    </w:pPr>
  </w:style>
  <w:style w:type="paragraph" w:customStyle="1" w:styleId="ZLITCYTzmcytatunpprzysigiliter">
    <w:name w:val="Z_LIT/CYT – zm. cytatu np. przysięgi literą"/>
    <w:basedOn w:val="ZCYTzmcytatunpprzysigiartykuempunktem"/>
    <w:uiPriority w:val="53"/>
    <w:qFormat/>
    <w:rsid w:val="00FC0AD6"/>
    <w:pPr>
      <w:ind w:left="1497"/>
    </w:pPr>
  </w:style>
  <w:style w:type="paragraph" w:customStyle="1" w:styleId="ZTIRCYTzmcytatunpprzysigitiret">
    <w:name w:val="Z_TIR/CYT – zm. cytatu np. przysięgi tiret"/>
    <w:basedOn w:val="ZLITCYTzmcytatunpprzysigiliter"/>
    <w:next w:val="ZTIRUSTzmusttiret"/>
    <w:uiPriority w:val="61"/>
    <w:qFormat/>
    <w:rsid w:val="00FC0AD6"/>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FC0AD6"/>
    <w:pPr>
      <w:ind w:left="2291"/>
    </w:pPr>
  </w:style>
  <w:style w:type="paragraph" w:customStyle="1" w:styleId="ZZCYTzmianazmcytatunpprzysigi">
    <w:name w:val="ZZ/CYT – zmiana zm. cytatu np. przysięgi"/>
    <w:basedOn w:val="ZZFRAGzmianazmfragmentunpzdania"/>
    <w:next w:val="ZZUSTzmianazmust"/>
    <w:uiPriority w:val="71"/>
    <w:qFormat/>
    <w:rsid w:val="00FC0AD6"/>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FC0AD6"/>
    <w:pPr>
      <w:ind w:left="1780"/>
    </w:pPr>
  </w:style>
  <w:style w:type="table" w:styleId="Tabela-Siatka">
    <w:name w:val="Table Grid"/>
    <w:basedOn w:val="Standardowy"/>
    <w:locked/>
    <w:rsid w:val="00FC0A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FC0AD6"/>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FC0AD6"/>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FC0AD6"/>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FC0AD6"/>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FC0AD6"/>
    <w:rPr>
      <w:color w:val="808080"/>
    </w:rPr>
  </w:style>
  <w:style w:type="paragraph" w:styleId="Tekstprzypisukocowego">
    <w:name w:val="endnote text"/>
    <w:basedOn w:val="Normalny"/>
    <w:link w:val="TekstprzypisukocowegoZnak"/>
    <w:uiPriority w:val="99"/>
    <w:semiHidden/>
    <w:unhideWhenUsed/>
    <w:rsid w:val="00487F56"/>
    <w:rPr>
      <w:rFonts w:ascii="Calibri" w:hAnsi="Calibri" w:cs="Calibri"/>
      <w:sz w:val="20"/>
    </w:rPr>
  </w:style>
  <w:style w:type="character" w:customStyle="1" w:styleId="TekstprzypisukocowegoZnak">
    <w:name w:val="Tekst przypisu końcowego Znak"/>
    <w:basedOn w:val="Domylnaczcionkaakapitu"/>
    <w:link w:val="Tekstprzypisukocowego"/>
    <w:uiPriority w:val="99"/>
    <w:semiHidden/>
    <w:rsid w:val="00487F56"/>
    <w:rPr>
      <w:rFonts w:ascii="Calibri" w:hAnsi="Calibri" w:cs="Calibri"/>
      <w:sz w:val="20"/>
      <w:szCs w:val="20"/>
    </w:rPr>
  </w:style>
  <w:style w:type="paragraph" w:styleId="Akapitzlist">
    <w:name w:val="List Paragraph"/>
    <w:basedOn w:val="Normalny"/>
    <w:uiPriority w:val="34"/>
    <w:qFormat/>
    <w:rsid w:val="00487F56"/>
    <w:pPr>
      <w:spacing w:after="200" w:line="276" w:lineRule="auto"/>
      <w:ind w:left="720"/>
      <w:contextualSpacing/>
    </w:pPr>
    <w:rPr>
      <w:rFonts w:ascii="Calibri" w:hAnsi="Calibri"/>
      <w:sz w:val="22"/>
      <w:szCs w:val="22"/>
      <w:lang w:eastAsia="en-US"/>
    </w:rPr>
  </w:style>
  <w:style w:type="character" w:styleId="Hipercze">
    <w:name w:val="Hyperlink"/>
    <w:basedOn w:val="Domylnaczcionkaakapitu"/>
    <w:uiPriority w:val="99"/>
    <w:unhideWhenUsed/>
    <w:rsid w:val="00487F56"/>
    <w:rPr>
      <w:rFonts w:cs="Times New Roman"/>
      <w:color w:val="0000FF"/>
      <w:u w:val="single"/>
    </w:rPr>
  </w:style>
  <w:style w:type="character" w:styleId="Uwydatnienie">
    <w:name w:val="Emphasis"/>
    <w:basedOn w:val="Domylnaczcionkaakapitu"/>
    <w:uiPriority w:val="20"/>
    <w:qFormat/>
    <w:rsid w:val="00487F56"/>
    <w:rPr>
      <w:rFonts w:cs="Times New Roman"/>
      <w:i/>
    </w:rPr>
  </w:style>
  <w:style w:type="paragraph" w:styleId="Tekstpodstawowywcity3">
    <w:name w:val="Body Text Indent 3"/>
    <w:basedOn w:val="Normalny"/>
    <w:link w:val="Tekstpodstawowywcity3Znak"/>
    <w:rsid w:val="00487F56"/>
    <w:pPr>
      <w:ind w:firstLine="720"/>
    </w:pPr>
  </w:style>
  <w:style w:type="character" w:customStyle="1" w:styleId="Tekstpodstawowywcity3Znak">
    <w:name w:val="Tekst podstawowy wcięty 3 Znak"/>
    <w:basedOn w:val="Domylnaczcionkaakapitu"/>
    <w:link w:val="Tekstpodstawowywcity3"/>
    <w:rsid w:val="00487F56"/>
    <w:rPr>
      <w:rFonts w:ascii="Times New Roman" w:hAnsi="Times New Roman"/>
    </w:rPr>
  </w:style>
  <w:style w:type="character" w:styleId="Odwoanieprzypisukocowego">
    <w:name w:val="endnote reference"/>
    <w:basedOn w:val="Domylnaczcionkaakapitu"/>
    <w:uiPriority w:val="99"/>
    <w:semiHidden/>
    <w:rsid w:val="00487F56"/>
    <w:rPr>
      <w:vertAlign w:val="superscript"/>
    </w:rPr>
  </w:style>
  <w:style w:type="paragraph" w:customStyle="1" w:styleId="Default">
    <w:name w:val="Default"/>
    <w:rsid w:val="001F3041"/>
    <w:pPr>
      <w:autoSpaceDE w:val="0"/>
      <w:autoSpaceDN w:val="0"/>
      <w:adjustRightInd w:val="0"/>
      <w:spacing w:line="240" w:lineRule="auto"/>
    </w:pPr>
    <w:rPr>
      <w:rFonts w:ascii="Times New Roman" w:hAnsi="Times New Roman"/>
      <w:color w:val="000000"/>
    </w:rPr>
  </w:style>
  <w:style w:type="paragraph" w:customStyle="1" w:styleId="nowela">
    <w:name w:val="nowela"/>
    <w:basedOn w:val="ARTartustawynprozporzdzenia"/>
    <w:link w:val="nowelaZnak"/>
    <w:uiPriority w:val="99"/>
    <w:semiHidden/>
    <w:qFormat/>
    <w:rsid w:val="001E74C7"/>
    <w:pPr>
      <w:spacing w:before="60"/>
      <w:ind w:left="510"/>
    </w:pPr>
    <w:rPr>
      <w:rFonts w:eastAsia="Times New Roman"/>
    </w:rPr>
  </w:style>
  <w:style w:type="character" w:customStyle="1" w:styleId="nowelaZnak">
    <w:name w:val="nowela Znak"/>
    <w:link w:val="nowela"/>
    <w:uiPriority w:val="99"/>
    <w:semiHidden/>
    <w:locked/>
    <w:rsid w:val="001E74C7"/>
    <w:rPr>
      <w:rFonts w:cs="Arial"/>
      <w:szCs w:val="20"/>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1E74C7"/>
    <w:rPr>
      <w:rFonts w:eastAsia="Times New Roman"/>
      <w:bCs/>
    </w:rPr>
  </w:style>
  <w:style w:type="character" w:customStyle="1" w:styleId="NIEARTTEKSTtekstnieartykuowanynppreambuaZnak">
    <w:name w:val="NIEART_TEKST – tekst nieartykułowany (np. preambuła) Znak"/>
    <w:link w:val="NIEARTTEKSTtekstnieartykuowanynppreambua"/>
    <w:uiPriority w:val="4"/>
    <w:rsid w:val="001E74C7"/>
    <w:rPr>
      <w:rFonts w:cs="Arial"/>
      <w:bCs/>
      <w:szCs w:val="20"/>
    </w:rPr>
  </w:style>
  <w:style w:type="paragraph" w:customStyle="1" w:styleId="WMATFIZCHEMwzorymatfizlubchemiichlegendy">
    <w:name w:val="W_MAT(FIZ|CHEM) – wzory mat. (fiz. lub chem.) i ich legendy"/>
    <w:link w:val="WMATFIZCHEMwzorymatfizlubchemiichlegendyZnak"/>
    <w:uiPriority w:val="22"/>
    <w:qFormat/>
    <w:rsid w:val="001E74C7"/>
    <w:pPr>
      <w:ind w:left="986" w:hanging="476"/>
      <w:jc w:val="both"/>
    </w:pPr>
    <w:rPr>
      <w:rFonts w:ascii="Times New Roman" w:hAnsi="Times New Roman" w:cs="Arial"/>
      <w:szCs w:val="20"/>
    </w:rPr>
  </w:style>
  <w:style w:type="character" w:customStyle="1" w:styleId="WMATFIZCHEMwzorymatfizlubchemiichlegendyZnak">
    <w:name w:val="W_MAT(FIZ|CHEM) – wzory mat. (fiz. lub chem.) i ich legendy Znak"/>
    <w:link w:val="WMATFIZCHEMwzorymatfizlubchemiichlegendy"/>
    <w:uiPriority w:val="22"/>
    <w:rsid w:val="001E74C7"/>
    <w:rPr>
      <w:rFonts w:ascii="Times New Roman" w:hAnsi="Times New Roman" w:cs="Arial"/>
      <w:szCs w:val="20"/>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1E74C7"/>
    <w:pPr>
      <w:ind w:left="1497"/>
    </w:pPr>
  </w:style>
  <w:style w:type="paragraph" w:customStyle="1" w:styleId="ZCYTwARTUSTzmcytatuwrazzartlubust">
    <w:name w:val="Z/CYT_w_ART(§|UST) – zm. cytatu wraz z art. (§ lub ust.)"/>
    <w:basedOn w:val="CYTcytatnpprzysigi"/>
    <w:uiPriority w:val="39"/>
    <w:qFormat/>
    <w:rsid w:val="001E74C7"/>
    <w:pPr>
      <w:ind w:left="1021"/>
    </w:pPr>
    <w:rPr>
      <w:rFonts w:eastAsia="Times New Roman"/>
    </w:rPr>
  </w:style>
  <w:style w:type="paragraph" w:customStyle="1" w:styleId="ZLITCYTwUSTzmcytatunpprzysigiwustlubliter">
    <w:name w:val="Z_LIT/CYT_w_UST(§) – zm. cytatu np. przysięgi w ust. lub § literą"/>
    <w:basedOn w:val="ZCYTwARTUSTzmcytatuwrazzartlubust"/>
    <w:uiPriority w:val="52"/>
    <w:qFormat/>
    <w:rsid w:val="001E74C7"/>
    <w:pPr>
      <w:ind w:left="1497"/>
    </w:pPr>
  </w:style>
  <w:style w:type="paragraph" w:customStyle="1" w:styleId="TEKSTWTABELItekstzwcitympierwwierszem0">
    <w:name w:val="TEKST_W_TABELI – tekst z wciętym pierw. wierszem"/>
    <w:basedOn w:val="USTustnpkodeksu"/>
    <w:uiPriority w:val="27"/>
    <w:qFormat/>
    <w:rsid w:val="001E74C7"/>
    <w:rPr>
      <w:rFonts w:eastAsia="Times New Roman"/>
      <w:kern w:val="24"/>
    </w:rPr>
  </w:style>
  <w:style w:type="paragraph" w:customStyle="1" w:styleId="TEKSTwporozumieniu0">
    <w:name w:val="TEKST &quot;w porozumieniu:&quot;"/>
    <w:next w:val="NAZORGWPOROZUMIENIUnazwaorganuwporozumieniuzktrymaktjestwydawany"/>
    <w:uiPriority w:val="29"/>
    <w:qFormat/>
    <w:rsid w:val="001E74C7"/>
    <w:rPr>
      <w:rFonts w:ascii="Times New Roman" w:hAnsi="Times New Roman" w:cs="Arial"/>
      <w:b/>
      <w:szCs w:val="20"/>
    </w:rPr>
  </w:style>
  <w:style w:type="paragraph" w:customStyle="1" w:styleId="NOTATKILEGISLATORA0">
    <w:name w:val="NOTATKI LEGISLATORA"/>
    <w:basedOn w:val="Normalny"/>
    <w:qFormat/>
    <w:rsid w:val="001E74C7"/>
    <w:rPr>
      <w:b/>
      <w:i/>
    </w:rPr>
  </w:style>
  <w:style w:type="paragraph" w:customStyle="1" w:styleId="TEKSTZacznikido0">
    <w:name w:val="TEKST &quot;Załącznik(i) do ...&quot;"/>
    <w:uiPriority w:val="30"/>
    <w:qFormat/>
    <w:rsid w:val="001E74C7"/>
    <w:pPr>
      <w:spacing w:line="240" w:lineRule="auto"/>
      <w:ind w:left="5670"/>
    </w:pPr>
    <w:rPr>
      <w:rFonts w:ascii="Times New Roman" w:hAnsi="Times New Roman" w:cs="Arial"/>
      <w:szCs w:val="20"/>
    </w:rPr>
  </w:style>
  <w:style w:type="paragraph" w:customStyle="1" w:styleId="TEKSTOBWIESZCZENIENAZWAORGANUWYDAJCEGOOTJ0">
    <w:name w:val="TEKST „OBWIESZCZENIE”(NAZWA_ORGANU_WYDAJĄCEGO_OTJ)"/>
    <w:basedOn w:val="OZNRODZAKTUtznustawalubrozporzdzenieiorganwydajcy"/>
    <w:uiPriority w:val="95"/>
    <w:qFormat/>
    <w:rsid w:val="001E74C7"/>
    <w:pPr>
      <w:ind w:left="-510"/>
    </w:pPr>
  </w:style>
  <w:style w:type="paragraph" w:styleId="NormalnyWeb">
    <w:name w:val="Normal (Web)"/>
    <w:basedOn w:val="Normalny"/>
    <w:rsid w:val="001E74C7"/>
    <w:pPr>
      <w:spacing w:before="100" w:beforeAutospacing="1" w:after="100" w:afterAutospacing="1"/>
    </w:pPr>
  </w:style>
  <w:style w:type="character" w:customStyle="1" w:styleId="highlight">
    <w:name w:val="highlight"/>
    <w:basedOn w:val="Domylnaczcionkaakapitu"/>
    <w:rsid w:val="000128FA"/>
  </w:style>
  <w:style w:type="paragraph" w:styleId="Poprawka">
    <w:name w:val="Revision"/>
    <w:hidden/>
    <w:uiPriority w:val="99"/>
    <w:semiHidden/>
    <w:rsid w:val="000128FA"/>
    <w:pPr>
      <w:spacing w:line="240" w:lineRule="auto"/>
    </w:pPr>
    <w:rPr>
      <w:rFonts w:ascii="Times New Roman" w:hAnsi="Times New Roman"/>
    </w:rPr>
  </w:style>
  <w:style w:type="paragraph" w:customStyle="1" w:styleId="ppkt">
    <w:name w:val="p.pkt"/>
    <w:rsid w:val="00451326"/>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p">
    <w:name w:val="p"/>
    <w:rsid w:val="00451326"/>
    <w:pPr>
      <w:widowControl w:val="0"/>
      <w:autoSpaceDE w:val="0"/>
      <w:autoSpaceDN w:val="0"/>
      <w:adjustRightInd w:val="0"/>
      <w:spacing w:before="20" w:after="40" w:line="40" w:lineRule="atLeast"/>
      <w:jc w:val="both"/>
    </w:pPr>
    <w:rPr>
      <w:rFonts w:ascii="Helvetica" w:hAnsi="Helvetica" w:cs="Helvetica"/>
      <w:color w:val="000000"/>
      <w:sz w:val="18"/>
      <w:szCs w:val="18"/>
    </w:rPr>
  </w:style>
  <w:style w:type="character" w:customStyle="1" w:styleId="Nagwek2Znak">
    <w:name w:val="Nagłówek 2 Znak"/>
    <w:basedOn w:val="Domylnaczcionkaakapitu"/>
    <w:link w:val="Nagwek2"/>
    <w:uiPriority w:val="99"/>
    <w:rsid w:val="000C594C"/>
    <w:rPr>
      <w:rFonts w:ascii="Helvetica" w:hAnsi="Helvetica" w:cs="Helvetica"/>
      <w:b/>
      <w:bCs/>
      <w:i/>
      <w:iCs/>
      <w:color w:val="000000"/>
      <w:sz w:val="28"/>
      <w:szCs w:val="28"/>
    </w:rPr>
  </w:style>
  <w:style w:type="character" w:customStyle="1" w:styleId="Nagwek3Znak">
    <w:name w:val="Nagłówek 3 Znak"/>
    <w:basedOn w:val="Domylnaczcionkaakapitu"/>
    <w:link w:val="Nagwek3"/>
    <w:uiPriority w:val="99"/>
    <w:rsid w:val="000C594C"/>
    <w:rPr>
      <w:rFonts w:ascii="Helvetica" w:hAnsi="Helvetica" w:cs="Helvetica"/>
      <w:b/>
      <w:bCs/>
      <w:color w:val="000000"/>
      <w:sz w:val="26"/>
      <w:szCs w:val="26"/>
    </w:rPr>
  </w:style>
  <w:style w:type="paragraph" w:customStyle="1" w:styleId="spanusuniety">
    <w:name w:val="span.usuniety"/>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ashowhidebox">
    <w:name w:val="a.showhidebox"/>
    <w:uiPriority w:val="99"/>
    <w:rsid w:val="000C594C"/>
    <w:pPr>
      <w:widowControl w:val="0"/>
      <w:autoSpaceDE w:val="0"/>
      <w:autoSpaceDN w:val="0"/>
      <w:adjustRightInd w:val="0"/>
      <w:spacing w:line="40" w:lineRule="atLeast"/>
      <w:jc w:val="both"/>
    </w:pPr>
    <w:rPr>
      <w:rFonts w:ascii="Helvetica" w:hAnsi="Helvetica" w:cs="Helvetica"/>
      <w:color w:val="800000"/>
      <w:sz w:val="18"/>
      <w:szCs w:val="18"/>
    </w:rPr>
  </w:style>
  <w:style w:type="paragraph" w:customStyle="1" w:styleId="pkompodtyt">
    <w:name w:val="p.kompodtyt"/>
    <w:uiPriority w:val="99"/>
    <w:rsid w:val="000C594C"/>
    <w:pPr>
      <w:widowControl w:val="0"/>
      <w:autoSpaceDE w:val="0"/>
      <w:autoSpaceDN w:val="0"/>
      <w:adjustRightInd w:val="0"/>
      <w:spacing w:after="120" w:line="40" w:lineRule="atLeast"/>
      <w:jc w:val="center"/>
    </w:pPr>
    <w:rPr>
      <w:rFonts w:ascii="Helvetica" w:hAnsi="Helvetica" w:cs="Helvetica"/>
      <w:color w:val="150A59"/>
      <w:sz w:val="20"/>
      <w:szCs w:val="20"/>
    </w:rPr>
  </w:style>
  <w:style w:type="paragraph" w:customStyle="1" w:styleId="ppub">
    <w:name w:val="p.pub"/>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spannieobow">
    <w:name w:val="span.nieobow"/>
    <w:uiPriority w:val="99"/>
    <w:rsid w:val="000C594C"/>
    <w:pPr>
      <w:widowControl w:val="0"/>
      <w:autoSpaceDE w:val="0"/>
      <w:autoSpaceDN w:val="0"/>
      <w:adjustRightInd w:val="0"/>
      <w:spacing w:line="40" w:lineRule="atLeast"/>
      <w:jc w:val="both"/>
    </w:pPr>
    <w:rPr>
      <w:rFonts w:ascii="Helvetica" w:hAnsi="Helvetica" w:cs="Helvetica"/>
      <w:b/>
      <w:bCs/>
      <w:color w:val="FFFFFF"/>
      <w:sz w:val="18"/>
      <w:szCs w:val="18"/>
    </w:rPr>
  </w:style>
  <w:style w:type="paragraph" w:customStyle="1" w:styleId="ptytakt">
    <w:name w:val="p.tytakt"/>
    <w:uiPriority w:val="99"/>
    <w:rsid w:val="000C594C"/>
    <w:pPr>
      <w:widowControl w:val="0"/>
      <w:autoSpaceDE w:val="0"/>
      <w:autoSpaceDN w:val="0"/>
      <w:adjustRightInd w:val="0"/>
      <w:spacing w:before="120" w:after="120" w:line="40" w:lineRule="atLeast"/>
      <w:jc w:val="center"/>
    </w:pPr>
    <w:rPr>
      <w:rFonts w:ascii="Helvetica" w:hAnsi="Helvetica" w:cs="Helvetica"/>
      <w:b/>
      <w:bCs/>
      <w:color w:val="150A59"/>
      <w:sz w:val="22"/>
      <w:szCs w:val="22"/>
    </w:rPr>
  </w:style>
  <w:style w:type="paragraph" w:customStyle="1" w:styleId="spanmetrykapunkt">
    <w:name w:val="span.metrykapunkt"/>
    <w:uiPriority w:val="99"/>
    <w:rsid w:val="000C594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h5">
    <w:name w:val="h5"/>
    <w:uiPriority w:val="99"/>
    <w:rsid w:val="000C594C"/>
    <w:pPr>
      <w:widowControl w:val="0"/>
      <w:autoSpaceDE w:val="0"/>
      <w:autoSpaceDN w:val="0"/>
      <w:adjustRightInd w:val="0"/>
      <w:spacing w:before="200" w:after="100" w:line="160" w:lineRule="atLeast"/>
    </w:pPr>
    <w:rPr>
      <w:rFonts w:ascii="Helvetica" w:hAnsi="Helvetica" w:cs="Helvetica"/>
      <w:b/>
      <w:bCs/>
      <w:color w:val="000000"/>
    </w:rPr>
  </w:style>
  <w:style w:type="paragraph" w:customStyle="1" w:styleId="h4">
    <w:name w:val="h4"/>
    <w:uiPriority w:val="99"/>
    <w:rsid w:val="000C594C"/>
    <w:pPr>
      <w:widowControl w:val="0"/>
      <w:autoSpaceDE w:val="0"/>
      <w:autoSpaceDN w:val="0"/>
      <w:adjustRightInd w:val="0"/>
      <w:spacing w:before="200" w:after="100" w:line="160" w:lineRule="atLeast"/>
    </w:pPr>
    <w:rPr>
      <w:rFonts w:ascii="Helvetica" w:hAnsi="Helvetica" w:cs="Helvetica"/>
      <w:b/>
      <w:bCs/>
      <w:color w:val="000000"/>
      <w:sz w:val="26"/>
      <w:szCs w:val="26"/>
    </w:rPr>
  </w:style>
  <w:style w:type="paragraph" w:customStyle="1" w:styleId="h6">
    <w:name w:val="h6"/>
    <w:uiPriority w:val="99"/>
    <w:rsid w:val="000C594C"/>
    <w:pPr>
      <w:widowControl w:val="0"/>
      <w:autoSpaceDE w:val="0"/>
      <w:autoSpaceDN w:val="0"/>
      <w:adjustRightInd w:val="0"/>
      <w:spacing w:before="200" w:after="100" w:line="160" w:lineRule="atLeast"/>
    </w:pPr>
    <w:rPr>
      <w:rFonts w:ascii="Helvetica" w:hAnsi="Helvetica" w:cs="Helvetica"/>
      <w:b/>
      <w:bCs/>
      <w:color w:val="000000"/>
      <w:sz w:val="22"/>
      <w:szCs w:val="22"/>
    </w:rPr>
  </w:style>
  <w:style w:type="paragraph" w:customStyle="1" w:styleId="h1">
    <w:name w:val="h1"/>
    <w:uiPriority w:val="99"/>
    <w:rsid w:val="000C594C"/>
    <w:pPr>
      <w:widowControl w:val="0"/>
      <w:autoSpaceDE w:val="0"/>
      <w:autoSpaceDN w:val="0"/>
      <w:adjustRightInd w:val="0"/>
      <w:spacing w:before="360" w:after="180" w:line="160" w:lineRule="atLeast"/>
    </w:pPr>
    <w:rPr>
      <w:rFonts w:ascii="Helvetica" w:hAnsi="Helvetica" w:cs="Helvetica"/>
      <w:b/>
      <w:bCs/>
      <w:color w:val="000000"/>
      <w:sz w:val="36"/>
      <w:szCs w:val="36"/>
    </w:rPr>
  </w:style>
  <w:style w:type="paragraph" w:customStyle="1" w:styleId="pkomtytitems">
    <w:name w:val="p.komtytitems"/>
    <w:uiPriority w:val="99"/>
    <w:rsid w:val="000C594C"/>
    <w:pPr>
      <w:widowControl w:val="0"/>
      <w:autoSpaceDE w:val="0"/>
      <w:autoSpaceDN w:val="0"/>
      <w:adjustRightInd w:val="0"/>
      <w:spacing w:before="60" w:line="40" w:lineRule="atLeast"/>
      <w:jc w:val="center"/>
    </w:pPr>
    <w:rPr>
      <w:rFonts w:ascii="Helvetica" w:hAnsi="Helvetica" w:cs="Helvetica"/>
      <w:color w:val="000000"/>
      <w:sz w:val="18"/>
      <w:szCs w:val="18"/>
    </w:rPr>
  </w:style>
  <w:style w:type="paragraph" w:customStyle="1" w:styleId="h3">
    <w:name w:val="h3"/>
    <w:uiPriority w:val="99"/>
    <w:rsid w:val="000C594C"/>
    <w:pPr>
      <w:widowControl w:val="0"/>
      <w:autoSpaceDE w:val="0"/>
      <w:autoSpaceDN w:val="0"/>
      <w:adjustRightInd w:val="0"/>
      <w:spacing w:before="280" w:after="140" w:line="160" w:lineRule="atLeast"/>
    </w:pPr>
    <w:rPr>
      <w:rFonts w:ascii="Helvetica" w:hAnsi="Helvetica" w:cs="Helvetica"/>
      <w:b/>
      <w:bCs/>
      <w:color w:val="000000"/>
      <w:sz w:val="28"/>
      <w:szCs w:val="28"/>
    </w:rPr>
  </w:style>
  <w:style w:type="paragraph" w:customStyle="1" w:styleId="h2">
    <w:name w:val="h2"/>
    <w:uiPriority w:val="99"/>
    <w:rsid w:val="000C594C"/>
    <w:pPr>
      <w:widowControl w:val="0"/>
      <w:autoSpaceDE w:val="0"/>
      <w:autoSpaceDN w:val="0"/>
      <w:adjustRightInd w:val="0"/>
      <w:spacing w:before="320" w:after="160" w:line="160" w:lineRule="atLeast"/>
    </w:pPr>
    <w:rPr>
      <w:rFonts w:ascii="Helvetica" w:hAnsi="Helvetica" w:cs="Helvetica"/>
      <w:b/>
      <w:bCs/>
      <w:color w:val="000000"/>
      <w:sz w:val="32"/>
      <w:szCs w:val="32"/>
    </w:rPr>
  </w:style>
  <w:style w:type="paragraph" w:customStyle="1" w:styleId="aoczek">
    <w:name w:val="a.oczek"/>
    <w:uiPriority w:val="99"/>
    <w:rsid w:val="000C594C"/>
    <w:pPr>
      <w:widowControl w:val="0"/>
      <w:autoSpaceDE w:val="0"/>
      <w:autoSpaceDN w:val="0"/>
      <w:adjustRightInd w:val="0"/>
      <w:spacing w:line="40" w:lineRule="atLeast"/>
      <w:jc w:val="both"/>
    </w:pPr>
    <w:rPr>
      <w:rFonts w:ascii="Helvetica" w:hAnsi="Helvetica" w:cs="Helvetica"/>
      <w:color w:val="0080C0"/>
      <w:sz w:val="18"/>
      <w:szCs w:val="18"/>
    </w:rPr>
  </w:style>
  <w:style w:type="paragraph" w:customStyle="1" w:styleId="table">
    <w:name w:val="table"/>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zag">
    <w:name w:val="p.zag"/>
    <w:uiPriority w:val="99"/>
    <w:rsid w:val="000C594C"/>
    <w:pPr>
      <w:widowControl w:val="0"/>
      <w:autoSpaceDE w:val="0"/>
      <w:autoSpaceDN w:val="0"/>
      <w:adjustRightInd w:val="0"/>
      <w:spacing w:before="120" w:after="120" w:line="40" w:lineRule="atLeast"/>
      <w:ind w:left="240" w:right="240"/>
      <w:jc w:val="both"/>
    </w:pPr>
    <w:rPr>
      <w:rFonts w:ascii="Helvetica" w:hAnsi="Helvetica" w:cs="Helvetica"/>
      <w:color w:val="000000"/>
      <w:sz w:val="18"/>
      <w:szCs w:val="18"/>
    </w:rPr>
  </w:style>
  <w:style w:type="paragraph" w:customStyle="1" w:styleId="prelacjelista">
    <w:name w:val="p.relacjelista"/>
    <w:uiPriority w:val="99"/>
    <w:rsid w:val="000C594C"/>
    <w:pPr>
      <w:widowControl w:val="0"/>
      <w:autoSpaceDE w:val="0"/>
      <w:autoSpaceDN w:val="0"/>
      <w:adjustRightInd w:val="0"/>
      <w:spacing w:before="180" w:after="60" w:line="40" w:lineRule="atLeast"/>
      <w:jc w:val="both"/>
    </w:pPr>
    <w:rPr>
      <w:rFonts w:ascii="Helvetica" w:hAnsi="Helvetica" w:cs="Helvetica"/>
      <w:color w:val="000000"/>
      <w:sz w:val="18"/>
      <w:szCs w:val="18"/>
    </w:rPr>
  </w:style>
  <w:style w:type="paragraph" w:customStyle="1" w:styleId="pakthead8">
    <w:name w:val="p.akthead8"/>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divchanged">
    <w:name w:val="div.change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pakthead9">
    <w:name w:val="p.akthead9"/>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pakthead6">
    <w:name w:val="p.akthead6"/>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pakthead7">
    <w:name w:val="p.akthead7"/>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spanzakres">
    <w:name w:val="span.zakres"/>
    <w:uiPriority w:val="99"/>
    <w:rsid w:val="000C594C"/>
    <w:pPr>
      <w:widowControl w:val="0"/>
      <w:autoSpaceDE w:val="0"/>
      <w:autoSpaceDN w:val="0"/>
      <w:adjustRightInd w:val="0"/>
      <w:spacing w:line="40" w:lineRule="atLeast"/>
      <w:jc w:val="both"/>
    </w:pPr>
    <w:rPr>
      <w:rFonts w:ascii="Helvetica" w:hAnsi="Helvetica" w:cs="Helvetica"/>
      <w:b/>
      <w:bCs/>
      <w:color w:val="FFFFFF"/>
      <w:sz w:val="18"/>
      <w:szCs w:val="18"/>
    </w:rPr>
  </w:style>
  <w:style w:type="paragraph" w:customStyle="1" w:styleId="spandodany">
    <w:name w:val="span.dodany"/>
    <w:uiPriority w:val="99"/>
    <w:rsid w:val="000C594C"/>
    <w:pPr>
      <w:widowControl w:val="0"/>
      <w:autoSpaceDE w:val="0"/>
      <w:autoSpaceDN w:val="0"/>
      <w:adjustRightInd w:val="0"/>
      <w:spacing w:line="40" w:lineRule="atLeast"/>
      <w:jc w:val="both"/>
    </w:pPr>
    <w:rPr>
      <w:rFonts w:ascii="Helvetica" w:hAnsi="Helvetica" w:cs="Helvetica"/>
      <w:color w:val="0000FF"/>
      <w:sz w:val="18"/>
      <w:szCs w:val="18"/>
    </w:rPr>
  </w:style>
  <w:style w:type="paragraph" w:customStyle="1" w:styleId="pakthead4">
    <w:name w:val="p.akthead4"/>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tabletitlebox">
    <w:name w:val="table.titlebox"/>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akthead5">
    <w:name w:val="p.akthead5"/>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anumerlink1">
    <w:name w:val="a.numerlink1"/>
    <w:uiPriority w:val="99"/>
    <w:rsid w:val="000C594C"/>
    <w:pPr>
      <w:widowControl w:val="0"/>
      <w:autoSpaceDE w:val="0"/>
      <w:autoSpaceDN w:val="0"/>
      <w:adjustRightInd w:val="0"/>
      <w:spacing w:line="40" w:lineRule="atLeast"/>
      <w:jc w:val="both"/>
    </w:pPr>
    <w:rPr>
      <w:rFonts w:ascii="Helvetica" w:hAnsi="Helvetica" w:cs="Helvetica"/>
      <w:color w:val="020280"/>
      <w:sz w:val="18"/>
      <w:szCs w:val="18"/>
    </w:rPr>
  </w:style>
  <w:style w:type="paragraph" w:customStyle="1" w:styleId="pakthead2">
    <w:name w:val="p.akthead2"/>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20"/>
      <w:szCs w:val="20"/>
    </w:rPr>
  </w:style>
  <w:style w:type="paragraph" w:customStyle="1" w:styleId="pakthead3">
    <w:name w:val="p.akthead3"/>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pchanged">
    <w:name w:val="p.change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pakthead1">
    <w:name w:val="p.akthead1"/>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20"/>
      <w:szCs w:val="20"/>
    </w:rPr>
  </w:style>
  <w:style w:type="paragraph" w:customStyle="1" w:styleId="ptytaktuchyl">
    <w:name w:val="p.tytaktuchyl"/>
    <w:uiPriority w:val="99"/>
    <w:rsid w:val="000C594C"/>
    <w:pPr>
      <w:widowControl w:val="0"/>
      <w:autoSpaceDE w:val="0"/>
      <w:autoSpaceDN w:val="0"/>
      <w:adjustRightInd w:val="0"/>
      <w:spacing w:before="120" w:after="120" w:line="40" w:lineRule="atLeast"/>
      <w:jc w:val="center"/>
    </w:pPr>
    <w:rPr>
      <w:rFonts w:ascii="Helvetica" w:hAnsi="Helvetica" w:cs="Helvetica"/>
      <w:b/>
      <w:bCs/>
      <w:color w:val="E94B3A"/>
      <w:sz w:val="22"/>
      <w:szCs w:val="22"/>
    </w:rPr>
  </w:style>
  <w:style w:type="paragraph" w:customStyle="1" w:styleId="amarkand">
    <w:name w:val="a.markan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divozdobnybarszary">
    <w:name w:val="div.ozdobnybarszary"/>
    <w:uiPriority w:val="99"/>
    <w:rsid w:val="000C594C"/>
    <w:pPr>
      <w:widowControl w:val="0"/>
      <w:autoSpaceDE w:val="0"/>
      <w:autoSpaceDN w:val="0"/>
      <w:adjustRightInd w:val="0"/>
      <w:spacing w:before="120" w:after="60" w:line="40" w:lineRule="atLeast"/>
      <w:ind w:left="180" w:right="180"/>
      <w:jc w:val="center"/>
    </w:pPr>
    <w:rPr>
      <w:rFonts w:ascii="Helvetica" w:hAnsi="Helvetica" w:cs="Helvetica"/>
      <w:color w:val="FFFFFF"/>
      <w:sz w:val="18"/>
      <w:szCs w:val="18"/>
    </w:rPr>
  </w:style>
  <w:style w:type="paragraph" w:customStyle="1" w:styleId="amarkor">
    <w:name w:val="a.markor"/>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prighttyt">
    <w:name w:val="p.righttyt"/>
    <w:uiPriority w:val="99"/>
    <w:rsid w:val="000C594C"/>
    <w:pPr>
      <w:widowControl w:val="0"/>
      <w:autoSpaceDE w:val="0"/>
      <w:autoSpaceDN w:val="0"/>
      <w:adjustRightInd w:val="0"/>
      <w:spacing w:before="60" w:after="60" w:line="40" w:lineRule="atLeast"/>
      <w:jc w:val="right"/>
    </w:pPr>
    <w:rPr>
      <w:rFonts w:ascii="Helvetica" w:hAnsi="Helvetica" w:cs="Helvetica"/>
      <w:color w:val="000000"/>
      <w:sz w:val="18"/>
      <w:szCs w:val="18"/>
    </w:rPr>
  </w:style>
  <w:style w:type="paragraph" w:customStyle="1" w:styleId="divpkt">
    <w:name w:val="div.pkt"/>
    <w:rsid w:val="000C594C"/>
    <w:pPr>
      <w:widowControl w:val="0"/>
      <w:autoSpaceDE w:val="0"/>
      <w:autoSpaceDN w:val="0"/>
      <w:adjustRightInd w:val="0"/>
      <w:spacing w:line="40" w:lineRule="atLeast"/>
      <w:ind w:left="460"/>
      <w:jc w:val="both"/>
    </w:pPr>
    <w:rPr>
      <w:rFonts w:ascii="Helvetica" w:hAnsi="Helvetica" w:cs="Helvetica"/>
      <w:color w:val="000000"/>
      <w:sz w:val="18"/>
      <w:szCs w:val="18"/>
    </w:rPr>
  </w:style>
  <w:style w:type="paragraph" w:customStyle="1" w:styleId="spanquotblock">
    <w:name w:val="span.quotblock"/>
    <w:uiPriority w:val="99"/>
    <w:rsid w:val="000C594C"/>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divprzypisboxcontent">
    <w:name w:val="div.przypisboxcontent"/>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histopistyt">
    <w:name w:val="p.histopistyt"/>
    <w:uiPriority w:val="99"/>
    <w:rsid w:val="000C594C"/>
    <w:pPr>
      <w:widowControl w:val="0"/>
      <w:autoSpaceDE w:val="0"/>
      <w:autoSpaceDN w:val="0"/>
      <w:adjustRightInd w:val="0"/>
      <w:spacing w:before="60" w:after="60" w:line="40" w:lineRule="atLeast"/>
      <w:ind w:left="60" w:right="60"/>
      <w:jc w:val="both"/>
    </w:pPr>
    <w:rPr>
      <w:rFonts w:ascii="Helvetica" w:hAnsi="Helvetica" w:cs="Helvetica"/>
      <w:color w:val="FFFFFF"/>
      <w:sz w:val="18"/>
      <w:szCs w:val="18"/>
    </w:rPr>
  </w:style>
  <w:style w:type="paragraph" w:customStyle="1" w:styleId="spanzmieniony">
    <w:name w:val="span.zmieniony"/>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tableprzypisbox">
    <w:name w:val="table.przypisbox"/>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blockquot">
    <w:name w:val="div.blockquot"/>
    <w:uiPriority w:val="99"/>
    <w:rsid w:val="000C594C"/>
    <w:pPr>
      <w:widowControl w:val="0"/>
      <w:autoSpaceDE w:val="0"/>
      <w:autoSpaceDN w:val="0"/>
      <w:adjustRightInd w:val="0"/>
      <w:spacing w:before="180" w:after="180" w:line="40" w:lineRule="atLeast"/>
      <w:ind w:left="180" w:right="180"/>
      <w:jc w:val="both"/>
    </w:pPr>
    <w:rPr>
      <w:rFonts w:ascii="Helvetica" w:hAnsi="Helvetica" w:cs="Helvetica"/>
      <w:color w:val="00FF00"/>
      <w:sz w:val="18"/>
      <w:szCs w:val="18"/>
    </w:rPr>
  </w:style>
  <w:style w:type="paragraph" w:customStyle="1" w:styleId="h3keywordsbox">
    <w:name w:val="h3.keywordsbox"/>
    <w:uiPriority w:val="99"/>
    <w:rsid w:val="000C594C"/>
    <w:pPr>
      <w:widowControl w:val="0"/>
      <w:autoSpaceDE w:val="0"/>
      <w:autoSpaceDN w:val="0"/>
      <w:adjustRightInd w:val="0"/>
      <w:spacing w:after="140" w:line="40" w:lineRule="atLeast"/>
      <w:ind w:left="180"/>
      <w:jc w:val="both"/>
    </w:pPr>
    <w:rPr>
      <w:rFonts w:ascii="Helvetica" w:hAnsi="Helvetica" w:cs="Helvetica"/>
      <w:b/>
      <w:bCs/>
      <w:color w:val="44426E"/>
      <w:sz w:val="18"/>
      <w:szCs w:val="18"/>
    </w:rPr>
  </w:style>
  <w:style w:type="paragraph" w:customStyle="1" w:styleId="aexpand">
    <w:name w:val="a.expand"/>
    <w:uiPriority w:val="99"/>
    <w:rsid w:val="000C594C"/>
    <w:pPr>
      <w:widowControl w:val="0"/>
      <w:autoSpaceDE w:val="0"/>
      <w:autoSpaceDN w:val="0"/>
      <w:adjustRightInd w:val="0"/>
      <w:spacing w:line="40" w:lineRule="atLeast"/>
      <w:jc w:val="both"/>
    </w:pPr>
    <w:rPr>
      <w:rFonts w:ascii="Helvetica" w:hAnsi="Helvetica" w:cs="Helvetica"/>
      <w:color w:val="808080"/>
      <w:sz w:val="18"/>
      <w:szCs w:val="18"/>
    </w:rPr>
  </w:style>
  <w:style w:type="paragraph" w:customStyle="1" w:styleId="divpktnum">
    <w:name w:val="div.pktnum"/>
    <w:uiPriority w:val="99"/>
    <w:rsid w:val="000C594C"/>
    <w:pPr>
      <w:widowControl w:val="0"/>
      <w:autoSpaceDE w:val="0"/>
      <w:autoSpaceDN w:val="0"/>
      <w:adjustRightInd w:val="0"/>
      <w:spacing w:line="40" w:lineRule="atLeast"/>
      <w:ind w:right="40"/>
      <w:jc w:val="right"/>
    </w:pPr>
    <w:rPr>
      <w:rFonts w:ascii="Helvetica" w:hAnsi="Helvetica" w:cs="Helvetica"/>
      <w:b/>
      <w:bCs/>
      <w:color w:val="000000"/>
      <w:sz w:val="18"/>
      <w:szCs w:val="18"/>
    </w:rPr>
  </w:style>
  <w:style w:type="paragraph" w:customStyle="1" w:styleId="divnaglowek">
    <w:name w:val="div.naglowek"/>
    <w:uiPriority w:val="99"/>
    <w:rsid w:val="000C594C"/>
    <w:pPr>
      <w:widowControl w:val="0"/>
      <w:autoSpaceDE w:val="0"/>
      <w:autoSpaceDN w:val="0"/>
      <w:adjustRightInd w:val="0"/>
      <w:spacing w:before="240" w:after="120" w:line="40" w:lineRule="atLeast"/>
      <w:jc w:val="center"/>
    </w:pPr>
    <w:rPr>
      <w:rFonts w:ascii="Helvetica" w:hAnsi="Helvetica" w:cs="Helvetica"/>
      <w:color w:val="FFFFFF"/>
      <w:sz w:val="18"/>
      <w:szCs w:val="18"/>
    </w:rPr>
  </w:style>
  <w:style w:type="paragraph" w:customStyle="1" w:styleId="spanwaga">
    <w:name w:val="span.waga"/>
    <w:uiPriority w:val="99"/>
    <w:rsid w:val="000C594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ptyt">
    <w:name w:val="p.tyt"/>
    <w:uiPriority w:val="99"/>
    <w:rsid w:val="000C594C"/>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abletitlebar">
    <w:name w:val="table.titlebar"/>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zakres">
    <w:name w:val="div.zakres"/>
    <w:uiPriority w:val="99"/>
    <w:rsid w:val="000C594C"/>
    <w:pPr>
      <w:widowControl w:val="0"/>
      <w:autoSpaceDE w:val="0"/>
      <w:autoSpaceDN w:val="0"/>
      <w:adjustRightInd w:val="0"/>
      <w:spacing w:line="40" w:lineRule="atLeast"/>
      <w:ind w:left="120" w:right="120"/>
      <w:jc w:val="both"/>
    </w:pPr>
    <w:rPr>
      <w:rFonts w:ascii="Helvetica" w:hAnsi="Helvetica" w:cs="Helvetica"/>
      <w:color w:val="000000"/>
      <w:sz w:val="18"/>
      <w:szCs w:val="18"/>
    </w:rPr>
  </w:style>
  <w:style w:type="paragraph" w:customStyle="1" w:styleId="ul">
    <w:name w:val="ul"/>
    <w:uiPriority w:val="99"/>
    <w:rsid w:val="000C594C"/>
    <w:pPr>
      <w:widowControl w:val="0"/>
      <w:autoSpaceDE w:val="0"/>
      <w:autoSpaceDN w:val="0"/>
      <w:adjustRightInd w:val="0"/>
      <w:spacing w:before="20" w:after="20" w:line="40" w:lineRule="atLeast"/>
      <w:jc w:val="both"/>
    </w:pPr>
    <w:rPr>
      <w:rFonts w:ascii="Helvetica" w:hAnsi="Helvetica" w:cs="Helvetica"/>
      <w:color w:val="000000"/>
      <w:sz w:val="18"/>
      <w:szCs w:val="18"/>
    </w:rPr>
  </w:style>
  <w:style w:type="paragraph" w:customStyle="1" w:styleId="pautorzy">
    <w:name w:val="p.autorzy"/>
    <w:uiPriority w:val="99"/>
    <w:rsid w:val="000C594C"/>
    <w:pPr>
      <w:widowControl w:val="0"/>
      <w:autoSpaceDE w:val="0"/>
      <w:autoSpaceDN w:val="0"/>
      <w:adjustRightInd w:val="0"/>
      <w:spacing w:before="60" w:line="40" w:lineRule="atLeast"/>
      <w:ind w:left="240" w:right="240"/>
      <w:jc w:val="center"/>
    </w:pPr>
    <w:rPr>
      <w:rFonts w:ascii="Helvetica" w:hAnsi="Helvetica" w:cs="Helvetica"/>
      <w:color w:val="000000"/>
      <w:sz w:val="18"/>
      <w:szCs w:val="18"/>
    </w:rPr>
  </w:style>
  <w:style w:type="paragraph" w:customStyle="1" w:styleId="blockquote">
    <w:name w:val="blockquote"/>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ulchanged">
    <w:name w:val="ul.change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h3bigbox">
    <w:name w:val="h3.bigbox"/>
    <w:uiPriority w:val="99"/>
    <w:rsid w:val="000C594C"/>
    <w:pPr>
      <w:widowControl w:val="0"/>
      <w:autoSpaceDE w:val="0"/>
      <w:autoSpaceDN w:val="0"/>
      <w:adjustRightInd w:val="0"/>
      <w:spacing w:before="120" w:after="120" w:line="40" w:lineRule="atLeast"/>
      <w:jc w:val="both"/>
    </w:pPr>
    <w:rPr>
      <w:rFonts w:ascii="Helvetica" w:hAnsi="Helvetica" w:cs="Helvetica"/>
      <w:b/>
      <w:bCs/>
      <w:color w:val="150A59"/>
      <w:sz w:val="22"/>
      <w:szCs w:val="22"/>
    </w:rPr>
  </w:style>
  <w:style w:type="paragraph" w:customStyle="1" w:styleId="divbiperror">
    <w:name w:val="div.bip_error"/>
    <w:uiPriority w:val="99"/>
    <w:rsid w:val="000C594C"/>
    <w:pPr>
      <w:widowControl w:val="0"/>
      <w:autoSpaceDE w:val="0"/>
      <w:autoSpaceDN w:val="0"/>
      <w:adjustRightInd w:val="0"/>
      <w:spacing w:before="180" w:after="180" w:line="40" w:lineRule="atLeast"/>
      <w:ind w:left="180" w:right="180"/>
      <w:jc w:val="center"/>
    </w:pPr>
    <w:rPr>
      <w:rFonts w:ascii="Helvetica" w:hAnsi="Helvetica" w:cs="Helvetica"/>
      <w:color w:val="000000"/>
      <w:sz w:val="18"/>
      <w:szCs w:val="18"/>
    </w:rPr>
  </w:style>
  <w:style w:type="paragraph" w:customStyle="1" w:styleId="spanblockquot">
    <w:name w:val="span.blockquot"/>
    <w:uiPriority w:val="99"/>
    <w:rsid w:val="000C594C"/>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divclientareacenter">
    <w:name w:val="div.clientareacenter"/>
    <w:uiPriority w:val="99"/>
    <w:rsid w:val="000C594C"/>
    <w:pPr>
      <w:widowControl w:val="0"/>
      <w:autoSpaceDE w:val="0"/>
      <w:autoSpaceDN w:val="0"/>
      <w:adjustRightInd w:val="0"/>
      <w:spacing w:line="40" w:lineRule="atLeast"/>
      <w:jc w:val="center"/>
    </w:pPr>
    <w:rPr>
      <w:rFonts w:ascii="Helvetica" w:hAnsi="Helvetica" w:cs="Helvetica"/>
      <w:color w:val="000000"/>
      <w:sz w:val="18"/>
      <w:szCs w:val="18"/>
    </w:rPr>
  </w:style>
  <w:style w:type="paragraph" w:customStyle="1" w:styleId="aexpertlink">
    <w:name w:val="a.expertlink"/>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h3smallbox">
    <w:name w:val="h3.smallbox"/>
    <w:uiPriority w:val="99"/>
    <w:rsid w:val="000C594C"/>
    <w:pPr>
      <w:widowControl w:val="0"/>
      <w:autoSpaceDE w:val="0"/>
      <w:autoSpaceDN w:val="0"/>
      <w:adjustRightInd w:val="0"/>
      <w:spacing w:line="40" w:lineRule="atLeast"/>
      <w:jc w:val="both"/>
    </w:pPr>
    <w:rPr>
      <w:rFonts w:ascii="Helvetica" w:hAnsi="Helvetica" w:cs="Helvetica"/>
      <w:b/>
      <w:bCs/>
      <w:color w:val="0000FF"/>
      <w:sz w:val="18"/>
      <w:szCs w:val="18"/>
    </w:rPr>
  </w:style>
  <w:style w:type="paragraph" w:customStyle="1" w:styleId="phistmenu">
    <w:name w:val="p.histmenu"/>
    <w:uiPriority w:val="99"/>
    <w:rsid w:val="000C594C"/>
    <w:pPr>
      <w:widowControl w:val="0"/>
      <w:autoSpaceDE w:val="0"/>
      <w:autoSpaceDN w:val="0"/>
      <w:adjustRightInd w:val="0"/>
      <w:spacing w:before="180" w:after="180" w:line="40" w:lineRule="atLeast"/>
      <w:jc w:val="center"/>
    </w:pPr>
    <w:rPr>
      <w:rFonts w:ascii="Helvetica" w:hAnsi="Helvetica" w:cs="Helvetica"/>
      <w:b/>
      <w:bCs/>
      <w:color w:val="00FF00"/>
      <w:sz w:val="20"/>
      <w:szCs w:val="20"/>
    </w:rPr>
  </w:style>
  <w:style w:type="paragraph" w:customStyle="1" w:styleId="anieobo">
    <w:name w:val="a.nieobo"/>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imgcloseimg">
    <w:name w:val="img.close_img"/>
    <w:uiPriority w:val="99"/>
    <w:rsid w:val="000C594C"/>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atjbar">
    <w:name w:val="a.tjbar"/>
    <w:uiPriority w:val="99"/>
    <w:rsid w:val="000C594C"/>
    <w:pPr>
      <w:widowControl w:val="0"/>
      <w:autoSpaceDE w:val="0"/>
      <w:autoSpaceDN w:val="0"/>
      <w:adjustRightInd w:val="0"/>
      <w:spacing w:line="40" w:lineRule="atLeast"/>
      <w:jc w:val="both"/>
    </w:pPr>
    <w:rPr>
      <w:rFonts w:ascii="Helvetica" w:hAnsi="Helvetica" w:cs="Helvetica"/>
      <w:color w:val="FFFF00"/>
      <w:sz w:val="18"/>
      <w:szCs w:val="18"/>
    </w:rPr>
  </w:style>
  <w:style w:type="paragraph" w:customStyle="1" w:styleId="body">
    <w:name w:val="body"/>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spanwygasa1">
    <w:name w:val="span.wygasa1"/>
    <w:uiPriority w:val="99"/>
    <w:rsid w:val="000C594C"/>
    <w:pPr>
      <w:widowControl w:val="0"/>
      <w:autoSpaceDE w:val="0"/>
      <w:autoSpaceDN w:val="0"/>
      <w:adjustRightInd w:val="0"/>
      <w:spacing w:line="40" w:lineRule="atLeast"/>
      <w:jc w:val="both"/>
    </w:pPr>
    <w:rPr>
      <w:rFonts w:ascii="Helvetica" w:hAnsi="Helvetica" w:cs="Helvetica"/>
      <w:b/>
      <w:bCs/>
      <w:i/>
      <w:iCs/>
      <w:color w:val="000000"/>
      <w:sz w:val="18"/>
      <w:szCs w:val="18"/>
    </w:rPr>
  </w:style>
  <w:style w:type="paragraph" w:customStyle="1" w:styleId="anormalhover">
    <w:name w:val="a.normalhover"/>
    <w:uiPriority w:val="99"/>
    <w:rsid w:val="000C594C"/>
    <w:pPr>
      <w:widowControl w:val="0"/>
      <w:autoSpaceDE w:val="0"/>
      <w:autoSpaceDN w:val="0"/>
      <w:adjustRightInd w:val="0"/>
      <w:spacing w:line="40" w:lineRule="atLeast"/>
      <w:jc w:val="both"/>
    </w:pPr>
    <w:rPr>
      <w:rFonts w:ascii="Helvetica" w:hAnsi="Helvetica" w:cs="Helvetica"/>
      <w:color w:val="404080"/>
      <w:sz w:val="18"/>
      <w:szCs w:val="18"/>
    </w:rPr>
  </w:style>
  <w:style w:type="paragraph" w:customStyle="1" w:styleId="phistopis">
    <w:name w:val="p.histopis"/>
    <w:uiPriority w:val="99"/>
    <w:rsid w:val="000C594C"/>
    <w:pPr>
      <w:widowControl w:val="0"/>
      <w:autoSpaceDE w:val="0"/>
      <w:autoSpaceDN w:val="0"/>
      <w:adjustRightInd w:val="0"/>
      <w:spacing w:before="60" w:after="60" w:line="40" w:lineRule="atLeast"/>
      <w:ind w:left="60" w:right="60"/>
      <w:jc w:val="both"/>
    </w:pPr>
    <w:rPr>
      <w:rFonts w:ascii="Helvetica" w:hAnsi="Helvetica" w:cs="Helvetica"/>
      <w:color w:val="FFFFFF"/>
      <w:sz w:val="18"/>
      <w:szCs w:val="18"/>
    </w:rPr>
  </w:style>
  <w:style w:type="paragraph" w:customStyle="1" w:styleId="td">
    <w:name w:val="td"/>
    <w:uiPriority w:val="99"/>
    <w:rsid w:val="000C594C"/>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tabletabinner">
    <w:name w:val="table.tabinner"/>
    <w:uiPriority w:val="99"/>
    <w:rsid w:val="000C594C"/>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imgbulet">
    <w:name w:val="img.bulet"/>
    <w:uiPriority w:val="99"/>
    <w:rsid w:val="000C594C"/>
    <w:pPr>
      <w:widowControl w:val="0"/>
      <w:autoSpaceDE w:val="0"/>
      <w:autoSpaceDN w:val="0"/>
      <w:adjustRightInd w:val="0"/>
      <w:spacing w:before="180" w:line="40" w:lineRule="atLeast"/>
      <w:jc w:val="both"/>
    </w:pPr>
    <w:rPr>
      <w:rFonts w:ascii="Helvetica" w:hAnsi="Helvetica" w:cs="Helvetica"/>
      <w:color w:val="000000"/>
      <w:sz w:val="18"/>
      <w:szCs w:val="18"/>
    </w:rPr>
  </w:style>
  <w:style w:type="paragraph" w:customStyle="1" w:styleId="pnobftyt">
    <w:name w:val="p.nobftyt"/>
    <w:uiPriority w:val="99"/>
    <w:rsid w:val="000C594C"/>
    <w:pPr>
      <w:widowControl w:val="0"/>
      <w:autoSpaceDE w:val="0"/>
      <w:autoSpaceDN w:val="0"/>
      <w:adjustRightInd w:val="0"/>
      <w:spacing w:before="60" w:after="60" w:line="40" w:lineRule="atLeast"/>
      <w:jc w:val="center"/>
    </w:pPr>
    <w:rPr>
      <w:rFonts w:ascii="Helvetica" w:hAnsi="Helvetica" w:cs="Helvetica"/>
      <w:b/>
      <w:bCs/>
      <w:color w:val="000000"/>
      <w:sz w:val="18"/>
      <w:szCs w:val="18"/>
    </w:rPr>
  </w:style>
  <w:style w:type="paragraph" w:customStyle="1" w:styleId="traktzalacznik">
    <w:name w:val="tr.aktzalacznik"/>
    <w:uiPriority w:val="99"/>
    <w:rsid w:val="000C594C"/>
    <w:pPr>
      <w:widowControl w:val="0"/>
      <w:autoSpaceDE w:val="0"/>
      <w:autoSpaceDN w:val="0"/>
      <w:adjustRightInd w:val="0"/>
      <w:spacing w:line="40" w:lineRule="atLeast"/>
    </w:pPr>
    <w:rPr>
      <w:rFonts w:ascii="Helvetica" w:hAnsi="Helvetica" w:cs="Helvetica"/>
      <w:b/>
      <w:bCs/>
      <w:color w:val="000000"/>
      <w:sz w:val="20"/>
      <w:szCs w:val="20"/>
    </w:rPr>
  </w:style>
  <w:style w:type="paragraph" w:customStyle="1" w:styleId="pindentright">
    <w:name w:val="p.indentright"/>
    <w:uiPriority w:val="99"/>
    <w:rsid w:val="000C594C"/>
    <w:pPr>
      <w:widowControl w:val="0"/>
      <w:autoSpaceDE w:val="0"/>
      <w:autoSpaceDN w:val="0"/>
      <w:adjustRightInd w:val="0"/>
      <w:spacing w:line="40" w:lineRule="atLeast"/>
      <w:ind w:left="460"/>
      <w:jc w:val="both"/>
    </w:pPr>
    <w:rPr>
      <w:rFonts w:ascii="Helvetica" w:hAnsi="Helvetica" w:cs="Helvetica"/>
      <w:color w:val="000000"/>
      <w:sz w:val="18"/>
      <w:szCs w:val="18"/>
    </w:rPr>
  </w:style>
  <w:style w:type="paragraph" w:customStyle="1" w:styleId="divclientareaprint">
    <w:name w:val="div.clientareaprint"/>
    <w:uiPriority w:val="99"/>
    <w:rsid w:val="000C594C"/>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h3gbox">
    <w:name w:val="h3.gbox"/>
    <w:uiPriority w:val="99"/>
    <w:rsid w:val="000C594C"/>
    <w:pPr>
      <w:widowControl w:val="0"/>
      <w:autoSpaceDE w:val="0"/>
      <w:autoSpaceDN w:val="0"/>
      <w:adjustRightInd w:val="0"/>
      <w:spacing w:before="120" w:after="120" w:line="40" w:lineRule="atLeast"/>
      <w:jc w:val="both"/>
    </w:pPr>
    <w:rPr>
      <w:rFonts w:ascii="Helvetica" w:hAnsi="Helvetica" w:cs="Helvetica"/>
      <w:b/>
      <w:bCs/>
      <w:color w:val="150A59"/>
      <w:sz w:val="18"/>
      <w:szCs w:val="18"/>
    </w:rPr>
  </w:style>
  <w:style w:type="paragraph" w:customStyle="1" w:styleId="ptytaktniesam">
    <w:name w:val="p.tytaktniesam"/>
    <w:uiPriority w:val="99"/>
    <w:rsid w:val="000C594C"/>
    <w:pPr>
      <w:widowControl w:val="0"/>
      <w:autoSpaceDE w:val="0"/>
      <w:autoSpaceDN w:val="0"/>
      <w:adjustRightInd w:val="0"/>
      <w:spacing w:before="120" w:after="120" w:line="40" w:lineRule="atLeast"/>
      <w:jc w:val="center"/>
    </w:pPr>
    <w:rPr>
      <w:rFonts w:ascii="Helvetica" w:hAnsi="Helvetica" w:cs="Helvetica"/>
      <w:b/>
      <w:bCs/>
      <w:color w:val="6E6E6E"/>
      <w:sz w:val="22"/>
      <w:szCs w:val="22"/>
    </w:rPr>
  </w:style>
  <w:style w:type="paragraph" w:customStyle="1" w:styleId="anormal">
    <w:name w:val="a.normal"/>
    <w:uiPriority w:val="99"/>
    <w:rsid w:val="000C594C"/>
    <w:pPr>
      <w:widowControl w:val="0"/>
      <w:autoSpaceDE w:val="0"/>
      <w:autoSpaceDN w:val="0"/>
      <w:adjustRightInd w:val="0"/>
      <w:spacing w:line="40" w:lineRule="atLeast"/>
      <w:jc w:val="both"/>
    </w:pPr>
    <w:rPr>
      <w:rFonts w:ascii="Helvetica" w:hAnsi="Helvetica" w:cs="Helvetica"/>
      <w:color w:val="404080"/>
      <w:sz w:val="18"/>
      <w:szCs w:val="18"/>
    </w:rPr>
  </w:style>
  <w:style w:type="paragraph" w:customStyle="1" w:styleId="h3beckokbox">
    <w:name w:val="h3.beckokbox"/>
    <w:uiPriority w:val="99"/>
    <w:rsid w:val="000C594C"/>
    <w:pPr>
      <w:widowControl w:val="0"/>
      <w:autoSpaceDE w:val="0"/>
      <w:autoSpaceDN w:val="0"/>
      <w:adjustRightInd w:val="0"/>
      <w:spacing w:line="40" w:lineRule="atLeast"/>
      <w:jc w:val="both"/>
    </w:pPr>
    <w:rPr>
      <w:rFonts w:ascii="Helvetica" w:hAnsi="Helvetica" w:cs="Helvetica"/>
      <w:b/>
      <w:bCs/>
      <w:color w:val="B92727"/>
      <w:sz w:val="18"/>
      <w:szCs w:val="18"/>
    </w:rPr>
  </w:style>
  <w:style w:type="paragraph" w:customStyle="1" w:styleId="spanwygasa">
    <w:name w:val="span.wygasa"/>
    <w:uiPriority w:val="99"/>
    <w:rsid w:val="000C594C"/>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partlinks">
    <w:name w:val="p.artlinks"/>
    <w:uiPriority w:val="99"/>
    <w:rsid w:val="000C594C"/>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dchanged">
    <w:name w:val="td.change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nomargin">
    <w:name w:val=".nomargin"/>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blockquoteakapit">
    <w:name w:val="blockquote.akapit"/>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quotblock">
    <w:name w:val="div.quotblock"/>
    <w:uiPriority w:val="99"/>
    <w:rsid w:val="000C594C"/>
    <w:pPr>
      <w:widowControl w:val="0"/>
      <w:autoSpaceDE w:val="0"/>
      <w:autoSpaceDN w:val="0"/>
      <w:adjustRightInd w:val="0"/>
      <w:spacing w:before="180" w:after="180" w:line="40" w:lineRule="atLeast"/>
      <w:ind w:left="180" w:right="180"/>
      <w:jc w:val="both"/>
    </w:pPr>
    <w:rPr>
      <w:rFonts w:ascii="Helvetica" w:hAnsi="Helvetica" w:cs="Helvetica"/>
      <w:color w:val="00FF00"/>
      <w:sz w:val="18"/>
      <w:szCs w:val="18"/>
    </w:rPr>
  </w:style>
  <w:style w:type="paragraph" w:customStyle="1" w:styleId="paktheadsmall">
    <w:name w:val="p.aktheadsmall"/>
    <w:uiPriority w:val="99"/>
    <w:rsid w:val="000C594C"/>
    <w:pPr>
      <w:widowControl w:val="0"/>
      <w:autoSpaceDE w:val="0"/>
      <w:autoSpaceDN w:val="0"/>
      <w:adjustRightInd w:val="0"/>
      <w:spacing w:before="120" w:after="120" w:line="40" w:lineRule="atLeast"/>
    </w:pPr>
    <w:rPr>
      <w:rFonts w:ascii="Helvetica" w:hAnsi="Helvetica" w:cs="Helvetica"/>
      <w:b/>
      <w:bCs/>
      <w:color w:val="000000"/>
      <w:sz w:val="18"/>
      <w:szCs w:val="18"/>
    </w:rPr>
  </w:style>
  <w:style w:type="paragraph" w:customStyle="1" w:styleId="divoczekuje">
    <w:name w:val="div.oczekuje"/>
    <w:uiPriority w:val="99"/>
    <w:rsid w:val="000C594C"/>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tablesubtitlebar">
    <w:name w:val="table.subtitlebar"/>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struct">
    <w:name w:val="div.struct"/>
    <w:uiPriority w:val="99"/>
    <w:rsid w:val="000C594C"/>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pchangedpkt">
    <w:name w:val="p.changedpkt"/>
    <w:uiPriority w:val="99"/>
    <w:rsid w:val="000C594C"/>
    <w:pPr>
      <w:widowControl w:val="0"/>
      <w:autoSpaceDE w:val="0"/>
      <w:autoSpaceDN w:val="0"/>
      <w:adjustRightInd w:val="0"/>
      <w:spacing w:line="40" w:lineRule="atLeast"/>
      <w:ind w:left="240"/>
      <w:jc w:val="both"/>
    </w:pPr>
    <w:rPr>
      <w:rFonts w:ascii="Helvetica" w:hAnsi="Helvetica" w:cs="Helvetica"/>
      <w:color w:val="FF0000"/>
      <w:sz w:val="18"/>
      <w:szCs w:val="18"/>
    </w:rPr>
  </w:style>
  <w:style w:type="paragraph" w:customStyle="1" w:styleId="aexpertlinkhidden">
    <w:name w:val="a.expertlink_hidden"/>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aniesam">
    <w:name w:val="a.niesam"/>
    <w:uiPriority w:val="99"/>
    <w:rsid w:val="000C594C"/>
    <w:pPr>
      <w:widowControl w:val="0"/>
      <w:autoSpaceDE w:val="0"/>
      <w:autoSpaceDN w:val="0"/>
      <w:adjustRightInd w:val="0"/>
      <w:spacing w:line="40" w:lineRule="atLeast"/>
      <w:jc w:val="both"/>
    </w:pPr>
    <w:rPr>
      <w:rFonts w:ascii="Helvetica" w:hAnsi="Helvetica" w:cs="Helvetica"/>
      <w:color w:val="808080"/>
      <w:sz w:val="18"/>
      <w:szCs w:val="18"/>
    </w:rPr>
  </w:style>
  <w:style w:type="paragraph" w:customStyle="1" w:styleId="imgbullet">
    <w:name w:val="img.bullet"/>
    <w:uiPriority w:val="99"/>
    <w:rsid w:val="000C594C"/>
    <w:pPr>
      <w:widowControl w:val="0"/>
      <w:autoSpaceDE w:val="0"/>
      <w:autoSpaceDN w:val="0"/>
      <w:adjustRightInd w:val="0"/>
      <w:spacing w:before="180" w:line="40" w:lineRule="atLeast"/>
      <w:jc w:val="both"/>
    </w:pPr>
    <w:rPr>
      <w:rFonts w:ascii="Helvetica" w:hAnsi="Helvetica" w:cs="Helvetica"/>
      <w:color w:val="000000"/>
      <w:sz w:val="18"/>
      <w:szCs w:val="18"/>
    </w:rPr>
  </w:style>
  <w:style w:type="paragraph" w:customStyle="1" w:styleId="h1komtyt">
    <w:name w:val="h1.komtyt"/>
    <w:uiPriority w:val="99"/>
    <w:rsid w:val="000C594C"/>
    <w:pPr>
      <w:widowControl w:val="0"/>
      <w:autoSpaceDE w:val="0"/>
      <w:autoSpaceDN w:val="0"/>
      <w:adjustRightInd w:val="0"/>
      <w:spacing w:before="120" w:after="120" w:line="40" w:lineRule="atLeast"/>
      <w:jc w:val="center"/>
    </w:pPr>
    <w:rPr>
      <w:rFonts w:ascii="Helvetica" w:hAnsi="Helvetica" w:cs="Helvetica"/>
      <w:b/>
      <w:bCs/>
      <w:color w:val="150A59"/>
      <w:sz w:val="22"/>
      <w:szCs w:val="22"/>
    </w:rPr>
  </w:style>
  <w:style w:type="paragraph" w:customStyle="1" w:styleId="tabela">
    <w:name w:val="tabela"/>
    <w:uiPriority w:val="99"/>
    <w:rsid w:val="000C594C"/>
    <w:pPr>
      <w:widowControl w:val="0"/>
      <w:autoSpaceDE w:val="0"/>
      <w:autoSpaceDN w:val="0"/>
      <w:adjustRightInd w:val="0"/>
      <w:spacing w:line="240" w:lineRule="auto"/>
    </w:pPr>
    <w:rPr>
      <w:rFonts w:ascii="Helvetica" w:hAnsi="Helvetica" w:cs="Helvetica"/>
      <w:color w:val="000000"/>
      <w:sz w:val="18"/>
      <w:szCs w:val="18"/>
    </w:rPr>
  </w:style>
  <w:style w:type="paragraph" w:customStyle="1" w:styleId="divprzypisbox">
    <w:name w:val="div.przypisbox"/>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brelacjegrupa">
    <w:name w:val="b.relacjegrupa"/>
    <w:uiPriority w:val="99"/>
    <w:rsid w:val="000C594C"/>
    <w:pPr>
      <w:widowControl w:val="0"/>
      <w:autoSpaceDE w:val="0"/>
      <w:autoSpaceDN w:val="0"/>
      <w:adjustRightInd w:val="0"/>
      <w:spacing w:before="60" w:after="60" w:line="40" w:lineRule="atLeast"/>
      <w:jc w:val="both"/>
    </w:pPr>
    <w:rPr>
      <w:rFonts w:ascii="Helvetica" w:hAnsi="Helvetica" w:cs="Helvetica"/>
      <w:color w:val="000000"/>
      <w:sz w:val="18"/>
      <w:szCs w:val="18"/>
    </w:rPr>
  </w:style>
  <w:style w:type="paragraph" w:customStyle="1" w:styleId="przypis">
    <w:name w:val="przypis"/>
    <w:uiPriority w:val="99"/>
    <w:rsid w:val="000C594C"/>
    <w:pPr>
      <w:widowControl w:val="0"/>
      <w:autoSpaceDE w:val="0"/>
      <w:autoSpaceDN w:val="0"/>
      <w:adjustRightInd w:val="0"/>
      <w:spacing w:after="120" w:line="240" w:lineRule="auto"/>
    </w:pPr>
    <w:rPr>
      <w:rFonts w:ascii="Helvetica" w:hAnsi="Helvetica" w:cs="Helvetica"/>
      <w:color w:val="000000"/>
      <w:sz w:val="16"/>
      <w:szCs w:val="16"/>
    </w:rPr>
  </w:style>
  <w:style w:type="paragraph" w:customStyle="1" w:styleId="pspr">
    <w:name w:val="p.spr"/>
    <w:uiPriority w:val="99"/>
    <w:rsid w:val="000C594C"/>
    <w:pPr>
      <w:widowControl w:val="0"/>
      <w:autoSpaceDE w:val="0"/>
      <w:autoSpaceDN w:val="0"/>
      <w:adjustRightInd w:val="0"/>
      <w:spacing w:before="80" w:after="80" w:line="40" w:lineRule="atLeast"/>
      <w:jc w:val="center"/>
    </w:pPr>
    <w:rPr>
      <w:rFonts w:ascii="Helvetica" w:hAnsi="Helvetica" w:cs="Helvetica"/>
      <w:color w:val="000000"/>
      <w:sz w:val="14"/>
      <w:szCs w:val="14"/>
    </w:rPr>
  </w:style>
  <w:style w:type="paragraph" w:customStyle="1" w:styleId="Standard">
    <w:name w:val="Standard"/>
    <w:rsid w:val="000C594C"/>
    <w:pPr>
      <w:suppressAutoHyphens/>
      <w:autoSpaceDN w:val="0"/>
      <w:spacing w:line="240" w:lineRule="auto"/>
      <w:textAlignment w:val="baseline"/>
    </w:pPr>
    <w:rPr>
      <w:rFonts w:ascii="Liberation Serif" w:eastAsia="SimSun" w:hAnsi="Liberation Serif" w:cs="Mangal"/>
      <w:kern w:val="3"/>
      <w:lang w:eastAsia="zh-CN" w:bidi="hi-IN"/>
    </w:rPr>
  </w:style>
  <w:style w:type="table" w:customStyle="1" w:styleId="Tabela-Siatka1">
    <w:name w:val="Tabela - Siatka1"/>
    <w:basedOn w:val="Standardowy"/>
    <w:next w:val="Tabela-Siatka"/>
    <w:uiPriority w:val="39"/>
    <w:rsid w:val="001877E9"/>
    <w:pPr>
      <w:spacing w:line="240" w:lineRule="auto"/>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A6A6F"/>
    <w:pPr>
      <w:spacing w:line="240" w:lineRule="auto"/>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F43B2"/>
  </w:style>
  <w:style w:type="table" w:customStyle="1" w:styleId="TABELA2zszablonu1">
    <w:name w:val="TABELA 2 z szablonu1"/>
    <w:basedOn w:val="Tabela-Elegancki"/>
    <w:uiPriority w:val="99"/>
    <w:rsid w:val="00FF43B2"/>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3zszablonu1">
    <w:name w:val="TABELA 3 z szablonu1"/>
    <w:basedOn w:val="TABELA2zszablonu"/>
    <w:uiPriority w:val="99"/>
    <w:rsid w:val="00FF43B2"/>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584">
      <w:bodyDiv w:val="1"/>
      <w:marLeft w:val="0"/>
      <w:marRight w:val="0"/>
      <w:marTop w:val="0"/>
      <w:marBottom w:val="0"/>
      <w:divBdr>
        <w:top w:val="none" w:sz="0" w:space="0" w:color="auto"/>
        <w:left w:val="none" w:sz="0" w:space="0" w:color="auto"/>
        <w:bottom w:val="none" w:sz="0" w:space="0" w:color="auto"/>
        <w:right w:val="none" w:sz="0" w:space="0" w:color="auto"/>
      </w:divBdr>
    </w:div>
    <w:div w:id="206532317">
      <w:bodyDiv w:val="1"/>
      <w:marLeft w:val="0"/>
      <w:marRight w:val="0"/>
      <w:marTop w:val="0"/>
      <w:marBottom w:val="0"/>
      <w:divBdr>
        <w:top w:val="none" w:sz="0" w:space="0" w:color="auto"/>
        <w:left w:val="none" w:sz="0" w:space="0" w:color="auto"/>
        <w:bottom w:val="none" w:sz="0" w:space="0" w:color="auto"/>
        <w:right w:val="none" w:sz="0" w:space="0" w:color="auto"/>
      </w:divBdr>
    </w:div>
    <w:div w:id="537007768">
      <w:bodyDiv w:val="1"/>
      <w:marLeft w:val="0"/>
      <w:marRight w:val="0"/>
      <w:marTop w:val="0"/>
      <w:marBottom w:val="0"/>
      <w:divBdr>
        <w:top w:val="none" w:sz="0" w:space="0" w:color="auto"/>
        <w:left w:val="none" w:sz="0" w:space="0" w:color="auto"/>
        <w:bottom w:val="none" w:sz="0" w:space="0" w:color="auto"/>
        <w:right w:val="none" w:sz="0" w:space="0" w:color="auto"/>
      </w:divBdr>
      <w:divsChild>
        <w:div w:id="28334714">
          <w:marLeft w:val="0"/>
          <w:marRight w:val="0"/>
          <w:marTop w:val="0"/>
          <w:marBottom w:val="0"/>
          <w:divBdr>
            <w:top w:val="none" w:sz="0" w:space="0" w:color="auto"/>
            <w:left w:val="none" w:sz="0" w:space="0" w:color="auto"/>
            <w:bottom w:val="none" w:sz="0" w:space="0" w:color="auto"/>
            <w:right w:val="none" w:sz="0" w:space="0" w:color="auto"/>
          </w:divBdr>
        </w:div>
        <w:div w:id="644703603">
          <w:marLeft w:val="0"/>
          <w:marRight w:val="0"/>
          <w:marTop w:val="0"/>
          <w:marBottom w:val="0"/>
          <w:divBdr>
            <w:top w:val="none" w:sz="0" w:space="0" w:color="auto"/>
            <w:left w:val="none" w:sz="0" w:space="0" w:color="auto"/>
            <w:bottom w:val="none" w:sz="0" w:space="0" w:color="auto"/>
            <w:right w:val="none" w:sz="0" w:space="0" w:color="auto"/>
          </w:divBdr>
        </w:div>
        <w:div w:id="138765546">
          <w:marLeft w:val="0"/>
          <w:marRight w:val="0"/>
          <w:marTop w:val="0"/>
          <w:marBottom w:val="0"/>
          <w:divBdr>
            <w:top w:val="none" w:sz="0" w:space="0" w:color="auto"/>
            <w:left w:val="none" w:sz="0" w:space="0" w:color="auto"/>
            <w:bottom w:val="none" w:sz="0" w:space="0" w:color="auto"/>
            <w:right w:val="none" w:sz="0" w:space="0" w:color="auto"/>
          </w:divBdr>
        </w:div>
        <w:div w:id="460879872">
          <w:marLeft w:val="0"/>
          <w:marRight w:val="0"/>
          <w:marTop w:val="0"/>
          <w:marBottom w:val="0"/>
          <w:divBdr>
            <w:top w:val="none" w:sz="0" w:space="0" w:color="auto"/>
            <w:left w:val="none" w:sz="0" w:space="0" w:color="auto"/>
            <w:bottom w:val="none" w:sz="0" w:space="0" w:color="auto"/>
            <w:right w:val="none" w:sz="0" w:space="0" w:color="auto"/>
          </w:divBdr>
        </w:div>
        <w:div w:id="1405298817">
          <w:marLeft w:val="0"/>
          <w:marRight w:val="0"/>
          <w:marTop w:val="0"/>
          <w:marBottom w:val="0"/>
          <w:divBdr>
            <w:top w:val="none" w:sz="0" w:space="0" w:color="auto"/>
            <w:left w:val="none" w:sz="0" w:space="0" w:color="auto"/>
            <w:bottom w:val="none" w:sz="0" w:space="0" w:color="auto"/>
            <w:right w:val="none" w:sz="0" w:space="0" w:color="auto"/>
          </w:divBdr>
        </w:div>
        <w:div w:id="2141066356">
          <w:marLeft w:val="0"/>
          <w:marRight w:val="0"/>
          <w:marTop w:val="0"/>
          <w:marBottom w:val="0"/>
          <w:divBdr>
            <w:top w:val="none" w:sz="0" w:space="0" w:color="auto"/>
            <w:left w:val="none" w:sz="0" w:space="0" w:color="auto"/>
            <w:bottom w:val="none" w:sz="0" w:space="0" w:color="auto"/>
            <w:right w:val="none" w:sz="0" w:space="0" w:color="auto"/>
          </w:divBdr>
        </w:div>
        <w:div w:id="1081024235">
          <w:marLeft w:val="0"/>
          <w:marRight w:val="0"/>
          <w:marTop w:val="0"/>
          <w:marBottom w:val="0"/>
          <w:divBdr>
            <w:top w:val="none" w:sz="0" w:space="0" w:color="auto"/>
            <w:left w:val="none" w:sz="0" w:space="0" w:color="auto"/>
            <w:bottom w:val="none" w:sz="0" w:space="0" w:color="auto"/>
            <w:right w:val="none" w:sz="0" w:space="0" w:color="auto"/>
          </w:divBdr>
        </w:div>
        <w:div w:id="590623446">
          <w:marLeft w:val="0"/>
          <w:marRight w:val="0"/>
          <w:marTop w:val="0"/>
          <w:marBottom w:val="0"/>
          <w:divBdr>
            <w:top w:val="none" w:sz="0" w:space="0" w:color="auto"/>
            <w:left w:val="none" w:sz="0" w:space="0" w:color="auto"/>
            <w:bottom w:val="none" w:sz="0" w:space="0" w:color="auto"/>
            <w:right w:val="none" w:sz="0" w:space="0" w:color="auto"/>
          </w:divBdr>
        </w:div>
        <w:div w:id="1124274733">
          <w:marLeft w:val="0"/>
          <w:marRight w:val="0"/>
          <w:marTop w:val="0"/>
          <w:marBottom w:val="0"/>
          <w:divBdr>
            <w:top w:val="none" w:sz="0" w:space="0" w:color="auto"/>
            <w:left w:val="none" w:sz="0" w:space="0" w:color="auto"/>
            <w:bottom w:val="none" w:sz="0" w:space="0" w:color="auto"/>
            <w:right w:val="none" w:sz="0" w:space="0" w:color="auto"/>
          </w:divBdr>
        </w:div>
        <w:div w:id="1684936887">
          <w:marLeft w:val="0"/>
          <w:marRight w:val="0"/>
          <w:marTop w:val="0"/>
          <w:marBottom w:val="0"/>
          <w:divBdr>
            <w:top w:val="none" w:sz="0" w:space="0" w:color="auto"/>
            <w:left w:val="none" w:sz="0" w:space="0" w:color="auto"/>
            <w:bottom w:val="none" w:sz="0" w:space="0" w:color="auto"/>
            <w:right w:val="none" w:sz="0" w:space="0" w:color="auto"/>
          </w:divBdr>
        </w:div>
        <w:div w:id="836723866">
          <w:marLeft w:val="0"/>
          <w:marRight w:val="0"/>
          <w:marTop w:val="0"/>
          <w:marBottom w:val="0"/>
          <w:divBdr>
            <w:top w:val="none" w:sz="0" w:space="0" w:color="auto"/>
            <w:left w:val="none" w:sz="0" w:space="0" w:color="auto"/>
            <w:bottom w:val="none" w:sz="0" w:space="0" w:color="auto"/>
            <w:right w:val="none" w:sz="0" w:space="0" w:color="auto"/>
          </w:divBdr>
        </w:div>
        <w:div w:id="133528467">
          <w:marLeft w:val="0"/>
          <w:marRight w:val="0"/>
          <w:marTop w:val="0"/>
          <w:marBottom w:val="0"/>
          <w:divBdr>
            <w:top w:val="none" w:sz="0" w:space="0" w:color="auto"/>
            <w:left w:val="none" w:sz="0" w:space="0" w:color="auto"/>
            <w:bottom w:val="none" w:sz="0" w:space="0" w:color="auto"/>
            <w:right w:val="none" w:sz="0" w:space="0" w:color="auto"/>
          </w:divBdr>
        </w:div>
        <w:div w:id="1672640239">
          <w:marLeft w:val="0"/>
          <w:marRight w:val="0"/>
          <w:marTop w:val="0"/>
          <w:marBottom w:val="0"/>
          <w:divBdr>
            <w:top w:val="none" w:sz="0" w:space="0" w:color="auto"/>
            <w:left w:val="none" w:sz="0" w:space="0" w:color="auto"/>
            <w:bottom w:val="none" w:sz="0" w:space="0" w:color="auto"/>
            <w:right w:val="none" w:sz="0" w:space="0" w:color="auto"/>
          </w:divBdr>
        </w:div>
        <w:div w:id="1680620783">
          <w:marLeft w:val="0"/>
          <w:marRight w:val="0"/>
          <w:marTop w:val="0"/>
          <w:marBottom w:val="0"/>
          <w:divBdr>
            <w:top w:val="none" w:sz="0" w:space="0" w:color="auto"/>
            <w:left w:val="none" w:sz="0" w:space="0" w:color="auto"/>
            <w:bottom w:val="none" w:sz="0" w:space="0" w:color="auto"/>
            <w:right w:val="none" w:sz="0" w:space="0" w:color="auto"/>
          </w:divBdr>
        </w:div>
        <w:div w:id="881091335">
          <w:marLeft w:val="0"/>
          <w:marRight w:val="0"/>
          <w:marTop w:val="0"/>
          <w:marBottom w:val="0"/>
          <w:divBdr>
            <w:top w:val="none" w:sz="0" w:space="0" w:color="auto"/>
            <w:left w:val="none" w:sz="0" w:space="0" w:color="auto"/>
            <w:bottom w:val="none" w:sz="0" w:space="0" w:color="auto"/>
            <w:right w:val="none" w:sz="0" w:space="0" w:color="auto"/>
          </w:divBdr>
        </w:div>
        <w:div w:id="888422960">
          <w:marLeft w:val="0"/>
          <w:marRight w:val="0"/>
          <w:marTop w:val="0"/>
          <w:marBottom w:val="0"/>
          <w:divBdr>
            <w:top w:val="none" w:sz="0" w:space="0" w:color="auto"/>
            <w:left w:val="none" w:sz="0" w:space="0" w:color="auto"/>
            <w:bottom w:val="none" w:sz="0" w:space="0" w:color="auto"/>
            <w:right w:val="none" w:sz="0" w:space="0" w:color="auto"/>
          </w:divBdr>
        </w:div>
        <w:div w:id="1419904004">
          <w:marLeft w:val="0"/>
          <w:marRight w:val="0"/>
          <w:marTop w:val="0"/>
          <w:marBottom w:val="0"/>
          <w:divBdr>
            <w:top w:val="none" w:sz="0" w:space="0" w:color="auto"/>
            <w:left w:val="none" w:sz="0" w:space="0" w:color="auto"/>
            <w:bottom w:val="none" w:sz="0" w:space="0" w:color="auto"/>
            <w:right w:val="none" w:sz="0" w:space="0" w:color="auto"/>
          </w:divBdr>
        </w:div>
        <w:div w:id="553393022">
          <w:marLeft w:val="0"/>
          <w:marRight w:val="0"/>
          <w:marTop w:val="0"/>
          <w:marBottom w:val="0"/>
          <w:divBdr>
            <w:top w:val="none" w:sz="0" w:space="0" w:color="auto"/>
            <w:left w:val="none" w:sz="0" w:space="0" w:color="auto"/>
            <w:bottom w:val="none" w:sz="0" w:space="0" w:color="auto"/>
            <w:right w:val="none" w:sz="0" w:space="0" w:color="auto"/>
          </w:divBdr>
        </w:div>
        <w:div w:id="1258514548">
          <w:marLeft w:val="0"/>
          <w:marRight w:val="0"/>
          <w:marTop w:val="0"/>
          <w:marBottom w:val="0"/>
          <w:divBdr>
            <w:top w:val="none" w:sz="0" w:space="0" w:color="auto"/>
            <w:left w:val="none" w:sz="0" w:space="0" w:color="auto"/>
            <w:bottom w:val="none" w:sz="0" w:space="0" w:color="auto"/>
            <w:right w:val="none" w:sz="0" w:space="0" w:color="auto"/>
          </w:divBdr>
        </w:div>
        <w:div w:id="1332025061">
          <w:marLeft w:val="0"/>
          <w:marRight w:val="0"/>
          <w:marTop w:val="0"/>
          <w:marBottom w:val="0"/>
          <w:divBdr>
            <w:top w:val="none" w:sz="0" w:space="0" w:color="auto"/>
            <w:left w:val="none" w:sz="0" w:space="0" w:color="auto"/>
            <w:bottom w:val="none" w:sz="0" w:space="0" w:color="auto"/>
            <w:right w:val="none" w:sz="0" w:space="0" w:color="auto"/>
          </w:divBdr>
        </w:div>
        <w:div w:id="1281493391">
          <w:marLeft w:val="0"/>
          <w:marRight w:val="0"/>
          <w:marTop w:val="0"/>
          <w:marBottom w:val="0"/>
          <w:divBdr>
            <w:top w:val="none" w:sz="0" w:space="0" w:color="auto"/>
            <w:left w:val="none" w:sz="0" w:space="0" w:color="auto"/>
            <w:bottom w:val="none" w:sz="0" w:space="0" w:color="auto"/>
            <w:right w:val="none" w:sz="0" w:space="0" w:color="auto"/>
          </w:divBdr>
        </w:div>
        <w:div w:id="1260716584">
          <w:marLeft w:val="0"/>
          <w:marRight w:val="0"/>
          <w:marTop w:val="0"/>
          <w:marBottom w:val="0"/>
          <w:divBdr>
            <w:top w:val="none" w:sz="0" w:space="0" w:color="auto"/>
            <w:left w:val="none" w:sz="0" w:space="0" w:color="auto"/>
            <w:bottom w:val="none" w:sz="0" w:space="0" w:color="auto"/>
            <w:right w:val="none" w:sz="0" w:space="0" w:color="auto"/>
          </w:divBdr>
        </w:div>
        <w:div w:id="855774251">
          <w:marLeft w:val="0"/>
          <w:marRight w:val="0"/>
          <w:marTop w:val="0"/>
          <w:marBottom w:val="0"/>
          <w:divBdr>
            <w:top w:val="none" w:sz="0" w:space="0" w:color="auto"/>
            <w:left w:val="none" w:sz="0" w:space="0" w:color="auto"/>
            <w:bottom w:val="none" w:sz="0" w:space="0" w:color="auto"/>
            <w:right w:val="none" w:sz="0" w:space="0" w:color="auto"/>
          </w:divBdr>
        </w:div>
        <w:div w:id="1276593038">
          <w:marLeft w:val="0"/>
          <w:marRight w:val="0"/>
          <w:marTop w:val="0"/>
          <w:marBottom w:val="0"/>
          <w:divBdr>
            <w:top w:val="none" w:sz="0" w:space="0" w:color="auto"/>
            <w:left w:val="none" w:sz="0" w:space="0" w:color="auto"/>
            <w:bottom w:val="none" w:sz="0" w:space="0" w:color="auto"/>
            <w:right w:val="none" w:sz="0" w:space="0" w:color="auto"/>
          </w:divBdr>
        </w:div>
        <w:div w:id="1146436027">
          <w:marLeft w:val="0"/>
          <w:marRight w:val="0"/>
          <w:marTop w:val="0"/>
          <w:marBottom w:val="0"/>
          <w:divBdr>
            <w:top w:val="none" w:sz="0" w:space="0" w:color="auto"/>
            <w:left w:val="none" w:sz="0" w:space="0" w:color="auto"/>
            <w:bottom w:val="none" w:sz="0" w:space="0" w:color="auto"/>
            <w:right w:val="none" w:sz="0" w:space="0" w:color="auto"/>
          </w:divBdr>
        </w:div>
        <w:div w:id="1299071728">
          <w:marLeft w:val="0"/>
          <w:marRight w:val="0"/>
          <w:marTop w:val="0"/>
          <w:marBottom w:val="0"/>
          <w:divBdr>
            <w:top w:val="none" w:sz="0" w:space="0" w:color="auto"/>
            <w:left w:val="none" w:sz="0" w:space="0" w:color="auto"/>
            <w:bottom w:val="none" w:sz="0" w:space="0" w:color="auto"/>
            <w:right w:val="none" w:sz="0" w:space="0" w:color="auto"/>
          </w:divBdr>
        </w:div>
        <w:div w:id="206256992">
          <w:marLeft w:val="0"/>
          <w:marRight w:val="0"/>
          <w:marTop w:val="0"/>
          <w:marBottom w:val="0"/>
          <w:divBdr>
            <w:top w:val="none" w:sz="0" w:space="0" w:color="auto"/>
            <w:left w:val="none" w:sz="0" w:space="0" w:color="auto"/>
            <w:bottom w:val="none" w:sz="0" w:space="0" w:color="auto"/>
            <w:right w:val="none" w:sz="0" w:space="0" w:color="auto"/>
          </w:divBdr>
        </w:div>
        <w:div w:id="1589651521">
          <w:marLeft w:val="0"/>
          <w:marRight w:val="0"/>
          <w:marTop w:val="0"/>
          <w:marBottom w:val="0"/>
          <w:divBdr>
            <w:top w:val="none" w:sz="0" w:space="0" w:color="auto"/>
            <w:left w:val="none" w:sz="0" w:space="0" w:color="auto"/>
            <w:bottom w:val="none" w:sz="0" w:space="0" w:color="auto"/>
            <w:right w:val="none" w:sz="0" w:space="0" w:color="auto"/>
          </w:divBdr>
        </w:div>
        <w:div w:id="1618367252">
          <w:marLeft w:val="0"/>
          <w:marRight w:val="0"/>
          <w:marTop w:val="0"/>
          <w:marBottom w:val="0"/>
          <w:divBdr>
            <w:top w:val="none" w:sz="0" w:space="0" w:color="auto"/>
            <w:left w:val="none" w:sz="0" w:space="0" w:color="auto"/>
            <w:bottom w:val="none" w:sz="0" w:space="0" w:color="auto"/>
            <w:right w:val="none" w:sz="0" w:space="0" w:color="auto"/>
          </w:divBdr>
        </w:div>
        <w:div w:id="1425766227">
          <w:marLeft w:val="0"/>
          <w:marRight w:val="0"/>
          <w:marTop w:val="0"/>
          <w:marBottom w:val="0"/>
          <w:divBdr>
            <w:top w:val="none" w:sz="0" w:space="0" w:color="auto"/>
            <w:left w:val="none" w:sz="0" w:space="0" w:color="auto"/>
            <w:bottom w:val="none" w:sz="0" w:space="0" w:color="auto"/>
            <w:right w:val="none" w:sz="0" w:space="0" w:color="auto"/>
          </w:divBdr>
        </w:div>
        <w:div w:id="1206061177">
          <w:marLeft w:val="0"/>
          <w:marRight w:val="0"/>
          <w:marTop w:val="0"/>
          <w:marBottom w:val="0"/>
          <w:divBdr>
            <w:top w:val="none" w:sz="0" w:space="0" w:color="auto"/>
            <w:left w:val="none" w:sz="0" w:space="0" w:color="auto"/>
            <w:bottom w:val="none" w:sz="0" w:space="0" w:color="auto"/>
            <w:right w:val="none" w:sz="0" w:space="0" w:color="auto"/>
          </w:divBdr>
        </w:div>
        <w:div w:id="531655627">
          <w:marLeft w:val="0"/>
          <w:marRight w:val="0"/>
          <w:marTop w:val="0"/>
          <w:marBottom w:val="0"/>
          <w:divBdr>
            <w:top w:val="none" w:sz="0" w:space="0" w:color="auto"/>
            <w:left w:val="none" w:sz="0" w:space="0" w:color="auto"/>
            <w:bottom w:val="none" w:sz="0" w:space="0" w:color="auto"/>
            <w:right w:val="none" w:sz="0" w:space="0" w:color="auto"/>
          </w:divBdr>
        </w:div>
        <w:div w:id="1696690856">
          <w:marLeft w:val="0"/>
          <w:marRight w:val="0"/>
          <w:marTop w:val="0"/>
          <w:marBottom w:val="0"/>
          <w:divBdr>
            <w:top w:val="none" w:sz="0" w:space="0" w:color="auto"/>
            <w:left w:val="none" w:sz="0" w:space="0" w:color="auto"/>
            <w:bottom w:val="none" w:sz="0" w:space="0" w:color="auto"/>
            <w:right w:val="none" w:sz="0" w:space="0" w:color="auto"/>
          </w:divBdr>
        </w:div>
        <w:div w:id="1333020808">
          <w:marLeft w:val="0"/>
          <w:marRight w:val="0"/>
          <w:marTop w:val="0"/>
          <w:marBottom w:val="0"/>
          <w:divBdr>
            <w:top w:val="none" w:sz="0" w:space="0" w:color="auto"/>
            <w:left w:val="none" w:sz="0" w:space="0" w:color="auto"/>
            <w:bottom w:val="none" w:sz="0" w:space="0" w:color="auto"/>
            <w:right w:val="none" w:sz="0" w:space="0" w:color="auto"/>
          </w:divBdr>
        </w:div>
      </w:divsChild>
    </w:div>
    <w:div w:id="849489076">
      <w:bodyDiv w:val="1"/>
      <w:marLeft w:val="0"/>
      <w:marRight w:val="0"/>
      <w:marTop w:val="0"/>
      <w:marBottom w:val="0"/>
      <w:divBdr>
        <w:top w:val="none" w:sz="0" w:space="0" w:color="auto"/>
        <w:left w:val="none" w:sz="0" w:space="0" w:color="auto"/>
        <w:bottom w:val="none" w:sz="0" w:space="0" w:color="auto"/>
        <w:right w:val="none" w:sz="0" w:space="0" w:color="auto"/>
      </w:divBdr>
    </w:div>
    <w:div w:id="958536422">
      <w:bodyDiv w:val="1"/>
      <w:marLeft w:val="0"/>
      <w:marRight w:val="0"/>
      <w:marTop w:val="0"/>
      <w:marBottom w:val="0"/>
      <w:divBdr>
        <w:top w:val="none" w:sz="0" w:space="0" w:color="auto"/>
        <w:left w:val="none" w:sz="0" w:space="0" w:color="auto"/>
        <w:bottom w:val="none" w:sz="0" w:space="0" w:color="auto"/>
        <w:right w:val="none" w:sz="0" w:space="0" w:color="auto"/>
      </w:divBdr>
    </w:div>
    <w:div w:id="972641870">
      <w:bodyDiv w:val="1"/>
      <w:marLeft w:val="0"/>
      <w:marRight w:val="0"/>
      <w:marTop w:val="0"/>
      <w:marBottom w:val="0"/>
      <w:divBdr>
        <w:top w:val="none" w:sz="0" w:space="0" w:color="auto"/>
        <w:left w:val="none" w:sz="0" w:space="0" w:color="auto"/>
        <w:bottom w:val="none" w:sz="0" w:space="0" w:color="auto"/>
        <w:right w:val="none" w:sz="0" w:space="0" w:color="auto"/>
      </w:divBdr>
    </w:div>
    <w:div w:id="18502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KL\Documents\Szablony\Szablon_aktu_prawnego_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73387C8B4FDAE4EAA4923089541A6B1" ma:contentTypeVersion="0" ma:contentTypeDescription="Utwórz nowy dokument." ma:contentTypeScope="" ma:versionID="d8e3c0aff087eca80ce075ffe789c7fd">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103300-DD32-49F3-BB5A-D065D0B2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95FCFA-1027-4386-A37F-13B5F699A5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DF5563-8825-4330-B001-8344CDD725C3}">
  <ds:schemaRefs>
    <ds:schemaRef ds:uri="http://schemas.microsoft.com/sharepoint/v3/contenttype/forms"/>
  </ds:schemaRefs>
</ds:datastoreItem>
</file>

<file path=customXml/itemProps5.xml><?xml version="1.0" encoding="utf-8"?>
<ds:datastoreItem xmlns:ds="http://schemas.openxmlformats.org/officeDocument/2006/customXml" ds:itemID="{AD59BE88-04CC-4449-9D2C-1D86F526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Szablon_aktu_prawnego_4_0</Template>
  <TotalTime>0</TotalTime>
  <Pages>33</Pages>
  <Words>10037</Words>
  <Characters>60223</Characters>
  <Application>Microsoft Office Word</Application>
  <DocSecurity>0</DocSecurity>
  <Lines>501</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70120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Jarosław Deminet</dc:creator>
  <cp:lastModifiedBy>KGHM</cp:lastModifiedBy>
  <cp:revision>2</cp:revision>
  <cp:lastPrinted>2019-01-25T09:10:00Z</cp:lastPrinted>
  <dcterms:created xsi:type="dcterms:W3CDTF">2021-04-29T09:14:00Z</dcterms:created>
  <dcterms:modified xsi:type="dcterms:W3CDTF">2021-04-29T09:14:00Z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_NewReviewCycle">
    <vt:lpwstr/>
  </property>
  <property fmtid="{D5CDD505-2E9C-101B-9397-08002B2CF9AE}" pid="5" name="ContentTypeId">
    <vt:lpwstr>0x010100E73387C8B4FDAE4EAA4923089541A6B1</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