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47F6" w14:textId="77777777" w:rsidR="00DD0B9E" w:rsidRPr="00555E29" w:rsidRDefault="00DD0B9E" w:rsidP="00555E29">
      <w:pPr>
        <w:spacing w:line="360" w:lineRule="auto"/>
        <w:jc w:val="both"/>
        <w:rPr>
          <w:szCs w:val="24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600"/>
        <w:gridCol w:w="382"/>
        <w:gridCol w:w="461"/>
        <w:gridCol w:w="405"/>
        <w:gridCol w:w="155"/>
        <w:gridCol w:w="187"/>
        <w:gridCol w:w="332"/>
        <w:gridCol w:w="475"/>
        <w:gridCol w:w="16"/>
        <w:gridCol w:w="109"/>
        <w:gridCol w:w="136"/>
        <w:gridCol w:w="261"/>
        <w:gridCol w:w="304"/>
        <w:gridCol w:w="189"/>
        <w:gridCol w:w="539"/>
        <w:gridCol w:w="74"/>
        <w:gridCol w:w="71"/>
        <w:gridCol w:w="367"/>
        <w:gridCol w:w="107"/>
        <w:gridCol w:w="350"/>
        <w:gridCol w:w="51"/>
        <w:gridCol w:w="232"/>
        <w:gridCol w:w="275"/>
        <w:gridCol w:w="281"/>
        <w:gridCol w:w="224"/>
        <w:gridCol w:w="544"/>
        <w:gridCol w:w="105"/>
        <w:gridCol w:w="2338"/>
      </w:tblGrid>
      <w:tr w:rsidR="00DD0B9E" w:rsidRPr="007677A3" w14:paraId="63FF86C3" w14:textId="77777777" w:rsidTr="00CE7A36">
        <w:trPr>
          <w:trHeight w:val="3407"/>
        </w:trPr>
        <w:tc>
          <w:tcPr>
            <w:tcW w:w="6254" w:type="dxa"/>
            <w:gridSpan w:val="17"/>
          </w:tcPr>
          <w:p w14:paraId="5ADF9CCE" w14:textId="77777777" w:rsidR="00DD0B9E" w:rsidRPr="007677A3" w:rsidRDefault="00DD0B9E" w:rsidP="00DD0B9E">
            <w:pPr>
              <w:ind w:hanging="45"/>
              <w:rPr>
                <w:color w:val="000000"/>
                <w:szCs w:val="24"/>
              </w:rPr>
            </w:pPr>
            <w:bookmarkStart w:id="0" w:name="t1"/>
            <w:r w:rsidRPr="007677A3">
              <w:rPr>
                <w:b/>
                <w:color w:val="000000"/>
                <w:szCs w:val="24"/>
              </w:rPr>
              <w:t>Nazwa projektu</w:t>
            </w:r>
          </w:p>
          <w:p w14:paraId="4F8F6F04" w14:textId="6AC89F77" w:rsidR="00DD0B9E" w:rsidRPr="00957F30" w:rsidRDefault="00DD0B9E" w:rsidP="00957F30">
            <w:pPr>
              <w:ind w:hanging="34"/>
              <w:jc w:val="both"/>
              <w:rPr>
                <w:color w:val="000000"/>
                <w:szCs w:val="24"/>
              </w:rPr>
            </w:pPr>
            <w:r w:rsidRPr="00957F30">
              <w:rPr>
                <w:color w:val="000000"/>
                <w:szCs w:val="24"/>
              </w:rPr>
              <w:t xml:space="preserve">Rozporządzenie Ministra Zdrowia </w:t>
            </w:r>
            <w:r w:rsidR="00317860" w:rsidRPr="00317860">
              <w:rPr>
                <w:color w:val="000000"/>
                <w:szCs w:val="24"/>
              </w:rPr>
              <w:t>w sprawie systemu zarządzającego trybami obsługi pacjenta w szpitalnym oddziale ratunkowym</w:t>
            </w:r>
          </w:p>
          <w:p w14:paraId="4CA2C0AC" w14:textId="77777777" w:rsidR="00DD0B9E" w:rsidRPr="007677A3" w:rsidRDefault="00DD0B9E" w:rsidP="00DD0B9E">
            <w:pPr>
              <w:ind w:hanging="45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Ministerstwo wiodące i ministerstwa współpracujące</w:t>
            </w:r>
          </w:p>
          <w:bookmarkEnd w:id="0"/>
          <w:p w14:paraId="1AC6669F" w14:textId="77777777" w:rsidR="00DD0B9E" w:rsidRPr="007677A3" w:rsidRDefault="00DD0B9E" w:rsidP="00DD0B9E">
            <w:pPr>
              <w:ind w:hanging="34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 xml:space="preserve">Ministerstwo Zdrowia </w:t>
            </w:r>
          </w:p>
          <w:p w14:paraId="485B96F6" w14:textId="77777777" w:rsidR="00D61FF0" w:rsidRDefault="00DD0B9E" w:rsidP="00DD0B9E">
            <w:pPr>
              <w:rPr>
                <w:b/>
                <w:szCs w:val="24"/>
              </w:rPr>
            </w:pPr>
            <w:r w:rsidRPr="007677A3">
              <w:rPr>
                <w:b/>
                <w:szCs w:val="24"/>
              </w:rPr>
              <w:t>Osoba odpowiedzialna za projekt w randze Ministra, Sekretarza Stanu lub Podsekretarza Stanu</w:t>
            </w:r>
          </w:p>
          <w:p w14:paraId="7CBB33DB" w14:textId="0F4AE306" w:rsidR="00DD0B9E" w:rsidRPr="00D61FF0" w:rsidRDefault="00D61FF0" w:rsidP="00DD0B9E">
            <w:pPr>
              <w:rPr>
                <w:szCs w:val="24"/>
              </w:rPr>
            </w:pPr>
            <w:r w:rsidRPr="00D61FF0">
              <w:rPr>
                <w:szCs w:val="24"/>
              </w:rPr>
              <w:t xml:space="preserve">Pan </w:t>
            </w:r>
            <w:r w:rsidR="004A7700">
              <w:rPr>
                <w:szCs w:val="24"/>
              </w:rPr>
              <w:t>Waldemar Kraska</w:t>
            </w:r>
            <w:r w:rsidRPr="00D61FF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="00CE7A36">
              <w:rPr>
                <w:szCs w:val="24"/>
              </w:rPr>
              <w:t>S</w:t>
            </w:r>
            <w:r>
              <w:rPr>
                <w:szCs w:val="24"/>
              </w:rPr>
              <w:t>ekretarz Stanu</w:t>
            </w:r>
            <w:r w:rsidR="00806752">
              <w:rPr>
                <w:szCs w:val="24"/>
              </w:rPr>
              <w:t xml:space="preserve"> w Ministerstwie Zdrowia </w:t>
            </w:r>
          </w:p>
          <w:p w14:paraId="34C14641" w14:textId="77777777" w:rsidR="00DD0B9E" w:rsidRPr="007677A3" w:rsidRDefault="00DD0B9E" w:rsidP="00DD0B9E">
            <w:pPr>
              <w:ind w:hanging="45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Kontakt do opiekuna merytorycznego projektu</w:t>
            </w:r>
          </w:p>
          <w:p w14:paraId="75B10274" w14:textId="56B792E8" w:rsidR="00DD0B9E" w:rsidRPr="007677A3" w:rsidRDefault="00DD0B9E" w:rsidP="00E87E16">
            <w:pPr>
              <w:ind w:hanging="34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Pan</w:t>
            </w:r>
            <w:r w:rsidR="00317860">
              <w:rPr>
                <w:color w:val="000000"/>
                <w:szCs w:val="24"/>
              </w:rPr>
              <w:t xml:space="preserve">i Agnieszka </w:t>
            </w:r>
            <w:proofErr w:type="spellStart"/>
            <w:r w:rsidR="00317860">
              <w:rPr>
                <w:color w:val="000000"/>
                <w:szCs w:val="24"/>
              </w:rPr>
              <w:t>Tuder</w:t>
            </w:r>
            <w:r w:rsidR="008177CF">
              <w:rPr>
                <w:color w:val="000000"/>
                <w:szCs w:val="24"/>
              </w:rPr>
              <w:t>ek</w:t>
            </w:r>
            <w:proofErr w:type="spellEnd"/>
            <w:r w:rsidR="008177CF">
              <w:rPr>
                <w:color w:val="000000"/>
                <w:szCs w:val="24"/>
              </w:rPr>
              <w:t xml:space="preserve"> - Kuleta</w:t>
            </w:r>
            <w:r w:rsidRPr="007677A3">
              <w:rPr>
                <w:color w:val="000000"/>
                <w:szCs w:val="24"/>
              </w:rPr>
              <w:t xml:space="preserve"> </w:t>
            </w:r>
            <w:r w:rsidR="00806752">
              <w:rPr>
                <w:szCs w:val="24"/>
              </w:rPr>
              <w:t>–</w:t>
            </w:r>
            <w:r w:rsidRPr="007677A3">
              <w:rPr>
                <w:color w:val="000000"/>
                <w:szCs w:val="24"/>
              </w:rPr>
              <w:t xml:space="preserve"> Dyrektor Departamentu </w:t>
            </w:r>
            <w:r w:rsidR="000A2BC4">
              <w:rPr>
                <w:color w:val="000000"/>
                <w:szCs w:val="24"/>
              </w:rPr>
              <w:t xml:space="preserve">Bezpieczeństwa </w:t>
            </w:r>
            <w:r w:rsidR="00A1078B">
              <w:rPr>
                <w:color w:val="000000"/>
                <w:szCs w:val="24"/>
              </w:rPr>
              <w:t xml:space="preserve">w Ministerstwie Zdrowia </w:t>
            </w:r>
            <w:r w:rsidRPr="007677A3">
              <w:rPr>
                <w:color w:val="000000"/>
                <w:szCs w:val="24"/>
              </w:rPr>
              <w:t>– tel. 22 63 49 443</w:t>
            </w:r>
          </w:p>
        </w:tc>
        <w:tc>
          <w:tcPr>
            <w:tcW w:w="4945" w:type="dxa"/>
            <w:gridSpan w:val="12"/>
            <w:shd w:val="clear" w:color="auto" w:fill="FFFFFF"/>
          </w:tcPr>
          <w:p w14:paraId="22B809FD" w14:textId="77777777" w:rsidR="00DD0B9E" w:rsidRPr="007677A3" w:rsidRDefault="00DD0B9E" w:rsidP="00DD0B9E">
            <w:pPr>
              <w:rPr>
                <w:b/>
                <w:szCs w:val="24"/>
              </w:rPr>
            </w:pPr>
            <w:r w:rsidRPr="007677A3">
              <w:rPr>
                <w:b/>
                <w:szCs w:val="24"/>
              </w:rPr>
              <w:t>Data sporządzenia</w:t>
            </w:r>
          </w:p>
          <w:p w14:paraId="0963ED7B" w14:textId="6E931BAC" w:rsidR="00DD0B9E" w:rsidRPr="007677A3" w:rsidRDefault="00C50D75" w:rsidP="00DD0B9E">
            <w:pPr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DC2D44">
              <w:rPr>
                <w:szCs w:val="24"/>
              </w:rPr>
              <w:t>9</w:t>
            </w:r>
            <w:r w:rsidR="002B431D">
              <w:rPr>
                <w:szCs w:val="24"/>
              </w:rPr>
              <w:t>.0</w:t>
            </w:r>
            <w:r w:rsidR="00C969FB">
              <w:rPr>
                <w:szCs w:val="24"/>
              </w:rPr>
              <w:t>5</w:t>
            </w:r>
            <w:r w:rsidR="004A7700">
              <w:rPr>
                <w:szCs w:val="24"/>
              </w:rPr>
              <w:t>.2020</w:t>
            </w:r>
            <w:r w:rsidR="00DD0B9E" w:rsidRPr="007677A3">
              <w:rPr>
                <w:szCs w:val="24"/>
              </w:rPr>
              <w:t xml:space="preserve"> r.</w:t>
            </w:r>
          </w:p>
          <w:p w14:paraId="599A2E7F" w14:textId="77777777" w:rsidR="00DD0B9E" w:rsidRPr="007677A3" w:rsidRDefault="00DD0B9E" w:rsidP="00DD0B9E">
            <w:pPr>
              <w:rPr>
                <w:b/>
                <w:szCs w:val="24"/>
              </w:rPr>
            </w:pPr>
          </w:p>
          <w:p w14:paraId="0AF69B6D" w14:textId="77777777" w:rsidR="00DD0B9E" w:rsidRPr="007677A3" w:rsidRDefault="00DD0B9E" w:rsidP="00DD0B9E">
            <w:pPr>
              <w:rPr>
                <w:b/>
                <w:szCs w:val="24"/>
              </w:rPr>
            </w:pPr>
            <w:r w:rsidRPr="007677A3">
              <w:rPr>
                <w:b/>
                <w:szCs w:val="24"/>
              </w:rPr>
              <w:t xml:space="preserve">Źródło: </w:t>
            </w:r>
            <w:bookmarkStart w:id="1" w:name="Lista1"/>
          </w:p>
          <w:bookmarkEnd w:id="1"/>
          <w:p w14:paraId="31B55D8B" w14:textId="099382BD" w:rsidR="00DD0B9E" w:rsidRPr="007677A3" w:rsidRDefault="00DD0B9E" w:rsidP="00DD0B9E">
            <w:pPr>
              <w:rPr>
                <w:szCs w:val="24"/>
              </w:rPr>
            </w:pPr>
            <w:r>
              <w:rPr>
                <w:szCs w:val="24"/>
              </w:rPr>
              <w:t xml:space="preserve">Art. </w:t>
            </w:r>
            <w:r w:rsidR="00A05F19">
              <w:rPr>
                <w:szCs w:val="24"/>
              </w:rPr>
              <w:t>33</w:t>
            </w:r>
            <w:r w:rsidR="00BC2A63">
              <w:rPr>
                <w:szCs w:val="24"/>
              </w:rPr>
              <w:t>a</w:t>
            </w:r>
            <w:r w:rsidR="004D7754" w:rsidRPr="004D7754">
              <w:rPr>
                <w:szCs w:val="24"/>
              </w:rPr>
              <w:t xml:space="preserve"> ust. </w:t>
            </w:r>
            <w:r w:rsidR="00A05F19">
              <w:rPr>
                <w:szCs w:val="24"/>
              </w:rPr>
              <w:t>1</w:t>
            </w:r>
            <w:r w:rsidR="00483EF8">
              <w:rPr>
                <w:szCs w:val="24"/>
              </w:rPr>
              <w:t>2</w:t>
            </w:r>
            <w:r w:rsidR="00E030FD" w:rsidRPr="004D7754">
              <w:rPr>
                <w:szCs w:val="24"/>
              </w:rPr>
              <w:t xml:space="preserve"> </w:t>
            </w:r>
            <w:r>
              <w:rPr>
                <w:szCs w:val="24"/>
              </w:rPr>
              <w:t>ustawy z dnia 8 września 2006 r. o Państwowym Ratownictwie Medycznym (</w:t>
            </w:r>
            <w:r w:rsidR="004A7700" w:rsidRPr="0026196D">
              <w:t>Dz. U</w:t>
            </w:r>
            <w:r w:rsidR="004A7700">
              <w:t>. z 20</w:t>
            </w:r>
            <w:r w:rsidR="00C95868">
              <w:t>20</w:t>
            </w:r>
            <w:r w:rsidR="004A7700">
              <w:t xml:space="preserve"> r. poz. </w:t>
            </w:r>
            <w:r w:rsidR="00C95868">
              <w:t>882</w:t>
            </w:r>
            <w:r>
              <w:rPr>
                <w:szCs w:val="24"/>
              </w:rPr>
              <w:t>.</w:t>
            </w:r>
            <w:r w:rsidR="008177CF">
              <w:t xml:space="preserve"> </w:t>
            </w:r>
            <w:r w:rsidR="008177CF" w:rsidRPr="008177CF">
              <w:rPr>
                <w:szCs w:val="24"/>
              </w:rPr>
              <w:t xml:space="preserve">z </w:t>
            </w:r>
            <w:proofErr w:type="spellStart"/>
            <w:r w:rsidR="008177CF" w:rsidRPr="008177CF">
              <w:rPr>
                <w:szCs w:val="24"/>
              </w:rPr>
              <w:t>późn</w:t>
            </w:r>
            <w:proofErr w:type="spellEnd"/>
            <w:r w:rsidR="008177CF" w:rsidRPr="008177CF">
              <w:rPr>
                <w:szCs w:val="24"/>
              </w:rPr>
              <w:t>. zm</w:t>
            </w:r>
            <w:r w:rsidR="008177CF">
              <w:rPr>
                <w:szCs w:val="24"/>
              </w:rPr>
              <w:t>.</w:t>
            </w:r>
            <w:r>
              <w:rPr>
                <w:szCs w:val="24"/>
              </w:rPr>
              <w:t>)</w:t>
            </w:r>
          </w:p>
          <w:p w14:paraId="15D27923" w14:textId="77777777" w:rsidR="00DD0B9E" w:rsidRDefault="00DD0B9E" w:rsidP="00DD0B9E">
            <w:pPr>
              <w:rPr>
                <w:b/>
                <w:color w:val="000000"/>
                <w:szCs w:val="24"/>
              </w:rPr>
            </w:pPr>
          </w:p>
          <w:p w14:paraId="467DECCF" w14:textId="031579B8" w:rsidR="003E7181" w:rsidRDefault="00DD0B9E" w:rsidP="00EF66DF">
            <w:pPr>
              <w:jc w:val="both"/>
              <w:rPr>
                <w:b/>
                <w:color w:val="000000"/>
                <w:szCs w:val="24"/>
              </w:rPr>
            </w:pPr>
            <w:r w:rsidRPr="00EF66DF">
              <w:rPr>
                <w:b/>
                <w:color w:val="000000"/>
                <w:szCs w:val="24"/>
              </w:rPr>
              <w:t xml:space="preserve">Nr w wykazie prac legislacyjnych </w:t>
            </w:r>
            <w:r w:rsidR="00EF66DF" w:rsidRPr="00EF66DF">
              <w:rPr>
                <w:b/>
                <w:color w:val="000000"/>
                <w:szCs w:val="24"/>
              </w:rPr>
              <w:t>Ministra Zdrowia</w:t>
            </w:r>
            <w:r w:rsidR="00746386">
              <w:rPr>
                <w:b/>
                <w:color w:val="000000"/>
                <w:szCs w:val="24"/>
              </w:rPr>
              <w:t>:</w:t>
            </w:r>
          </w:p>
          <w:p w14:paraId="638E4525" w14:textId="13D0970D" w:rsidR="00DD0B9E" w:rsidRPr="00EF66DF" w:rsidRDefault="00806752" w:rsidP="00EF66DF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MZ</w:t>
            </w:r>
            <w:r w:rsidR="00C1213A">
              <w:rPr>
                <w:b/>
                <w:color w:val="000000"/>
                <w:szCs w:val="24"/>
              </w:rPr>
              <w:t xml:space="preserve"> 1169</w:t>
            </w:r>
          </w:p>
        </w:tc>
      </w:tr>
      <w:tr w:rsidR="00DD0B9E" w:rsidRPr="007677A3" w14:paraId="5FF69359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99CCFF"/>
          </w:tcPr>
          <w:p w14:paraId="5CE1DD60" w14:textId="77777777" w:rsidR="00DD0B9E" w:rsidRPr="007677A3" w:rsidRDefault="00DD0B9E" w:rsidP="00DD0B9E">
            <w:pPr>
              <w:ind w:left="57"/>
              <w:jc w:val="center"/>
              <w:rPr>
                <w:b/>
                <w:color w:val="FFFFFF"/>
                <w:szCs w:val="24"/>
              </w:rPr>
            </w:pPr>
            <w:r w:rsidRPr="007677A3">
              <w:rPr>
                <w:b/>
                <w:color w:val="FFFFFF"/>
                <w:szCs w:val="24"/>
              </w:rPr>
              <w:t>OCENA SKUTKÓW REGULACJI</w:t>
            </w:r>
          </w:p>
        </w:tc>
      </w:tr>
      <w:tr w:rsidR="00DD0B9E" w:rsidRPr="007677A3" w14:paraId="6BB3ECA8" w14:textId="77777777" w:rsidTr="00D14FB2">
        <w:trPr>
          <w:trHeight w:val="333"/>
        </w:trPr>
        <w:tc>
          <w:tcPr>
            <w:tcW w:w="11199" w:type="dxa"/>
            <w:gridSpan w:val="29"/>
            <w:shd w:val="clear" w:color="auto" w:fill="99CCFF"/>
            <w:vAlign w:val="center"/>
          </w:tcPr>
          <w:p w14:paraId="117FB79E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szCs w:val="24"/>
              </w:rPr>
              <w:t>Jaki problem jest rozwiązywany?</w:t>
            </w:r>
            <w:bookmarkStart w:id="2" w:name="Wybór1"/>
            <w:bookmarkEnd w:id="2"/>
          </w:p>
        </w:tc>
      </w:tr>
      <w:tr w:rsidR="00DD0B9E" w:rsidRPr="007677A3" w14:paraId="191D3769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FFFFFF"/>
          </w:tcPr>
          <w:p w14:paraId="708AD513" w14:textId="7EED8FB1" w:rsidR="00A05F19" w:rsidRPr="007021A9" w:rsidRDefault="00A51790" w:rsidP="004B4734">
            <w:pPr>
              <w:jc w:val="both"/>
              <w:rPr>
                <w:szCs w:val="24"/>
              </w:rPr>
            </w:pPr>
            <w:r w:rsidRPr="00A51790">
              <w:rPr>
                <w:szCs w:val="24"/>
              </w:rPr>
              <w:t xml:space="preserve">Dotychczas zakres </w:t>
            </w:r>
            <w:r w:rsidR="00483EF8">
              <w:rPr>
                <w:szCs w:val="24"/>
              </w:rPr>
              <w:t>regulacji przewidziany treścią projektu rozporządzenia</w:t>
            </w:r>
            <w:r w:rsidRPr="00A51790">
              <w:rPr>
                <w:szCs w:val="24"/>
              </w:rPr>
              <w:t xml:space="preserve"> nie był określony w przepisach</w:t>
            </w:r>
            <w:r w:rsidR="004B4734">
              <w:rPr>
                <w:szCs w:val="24"/>
              </w:rPr>
              <w:t xml:space="preserve"> </w:t>
            </w:r>
            <w:r w:rsidR="00806752">
              <w:rPr>
                <w:szCs w:val="24"/>
              </w:rPr>
              <w:t>prawa</w:t>
            </w:r>
            <w:r w:rsidR="00483EF8">
              <w:rPr>
                <w:szCs w:val="24"/>
              </w:rPr>
              <w:t xml:space="preserve">. </w:t>
            </w:r>
            <w:r w:rsidR="00B0223A">
              <w:rPr>
                <w:szCs w:val="24"/>
              </w:rPr>
              <w:t>Upoważnienie</w:t>
            </w:r>
            <w:r w:rsidR="00483EF8">
              <w:rPr>
                <w:szCs w:val="24"/>
              </w:rPr>
              <w:t xml:space="preserve"> ustawow</w:t>
            </w:r>
            <w:r w:rsidR="00B0223A">
              <w:rPr>
                <w:szCs w:val="24"/>
              </w:rPr>
              <w:t>e</w:t>
            </w:r>
            <w:r w:rsidR="00483EF8">
              <w:rPr>
                <w:szCs w:val="24"/>
              </w:rPr>
              <w:t xml:space="preserve"> zawart</w:t>
            </w:r>
            <w:r w:rsidR="00B0223A">
              <w:rPr>
                <w:szCs w:val="24"/>
              </w:rPr>
              <w:t>e</w:t>
            </w:r>
            <w:r w:rsidR="00483EF8">
              <w:rPr>
                <w:szCs w:val="24"/>
              </w:rPr>
              <w:t xml:space="preserve"> w art. 33a ust. 12 ustawy</w:t>
            </w:r>
            <w:r w:rsidR="00C969FB">
              <w:rPr>
                <w:szCs w:val="24"/>
              </w:rPr>
              <w:t xml:space="preserve"> z dnia 8 września 2006 r.</w:t>
            </w:r>
            <w:r w:rsidR="00483EF8">
              <w:rPr>
                <w:szCs w:val="24"/>
              </w:rPr>
              <w:t xml:space="preserve"> o Państwowym Ratownictwie Medycznym nakłada na ministra właściwego d</w:t>
            </w:r>
            <w:r w:rsidR="00133EA6">
              <w:rPr>
                <w:szCs w:val="24"/>
              </w:rPr>
              <w:t>o spraw</w:t>
            </w:r>
            <w:r w:rsidR="00483EF8">
              <w:rPr>
                <w:szCs w:val="24"/>
              </w:rPr>
              <w:t xml:space="preserve"> zdrowia</w:t>
            </w:r>
            <w:r w:rsidR="00133EA6">
              <w:rPr>
                <w:szCs w:val="24"/>
              </w:rPr>
              <w:t xml:space="preserve"> </w:t>
            </w:r>
            <w:r w:rsidR="00A1078B">
              <w:rPr>
                <w:szCs w:val="24"/>
              </w:rPr>
              <w:t xml:space="preserve">obowiązek </w:t>
            </w:r>
            <w:r w:rsidR="00133EA6">
              <w:rPr>
                <w:szCs w:val="24"/>
              </w:rPr>
              <w:t>określeni</w:t>
            </w:r>
            <w:r w:rsidR="00A1078B">
              <w:rPr>
                <w:szCs w:val="24"/>
              </w:rPr>
              <w:t>a</w:t>
            </w:r>
            <w:r w:rsidR="00133EA6">
              <w:rPr>
                <w:szCs w:val="24"/>
              </w:rPr>
              <w:t xml:space="preserve"> w drodze rozporządzenia </w:t>
            </w:r>
            <w:r w:rsidR="00133EA6" w:rsidRPr="00133EA6">
              <w:rPr>
                <w:szCs w:val="24"/>
              </w:rPr>
              <w:t>minimaln</w:t>
            </w:r>
            <w:r w:rsidR="00133EA6">
              <w:rPr>
                <w:szCs w:val="24"/>
              </w:rPr>
              <w:t>ej</w:t>
            </w:r>
            <w:r w:rsidR="00133EA6" w:rsidRPr="00133EA6">
              <w:rPr>
                <w:szCs w:val="24"/>
              </w:rPr>
              <w:t xml:space="preserve"> funkcjonalnoś</w:t>
            </w:r>
            <w:r w:rsidR="00133EA6">
              <w:rPr>
                <w:szCs w:val="24"/>
              </w:rPr>
              <w:t>ci</w:t>
            </w:r>
            <w:r w:rsidR="00133EA6" w:rsidRPr="00133EA6">
              <w:rPr>
                <w:szCs w:val="24"/>
              </w:rPr>
              <w:t xml:space="preserve"> oraz minimaln</w:t>
            </w:r>
            <w:r w:rsidR="00133EA6">
              <w:rPr>
                <w:szCs w:val="24"/>
              </w:rPr>
              <w:t>ych</w:t>
            </w:r>
            <w:r w:rsidR="00133EA6" w:rsidRPr="00133EA6">
              <w:rPr>
                <w:szCs w:val="24"/>
              </w:rPr>
              <w:t xml:space="preserve"> wymaga</w:t>
            </w:r>
            <w:r w:rsidR="00133EA6">
              <w:rPr>
                <w:szCs w:val="24"/>
              </w:rPr>
              <w:t>ń</w:t>
            </w:r>
            <w:r w:rsidR="00133EA6" w:rsidRPr="00133EA6">
              <w:rPr>
                <w:szCs w:val="24"/>
              </w:rPr>
              <w:t xml:space="preserve"> technicz</w:t>
            </w:r>
            <w:r w:rsidR="00133EA6">
              <w:rPr>
                <w:szCs w:val="24"/>
              </w:rPr>
              <w:t>nych</w:t>
            </w:r>
            <w:r w:rsidR="00133EA6" w:rsidRPr="00133EA6">
              <w:rPr>
                <w:szCs w:val="24"/>
              </w:rPr>
              <w:t>, a także administrowani</w:t>
            </w:r>
            <w:r w:rsidR="00133EA6">
              <w:rPr>
                <w:szCs w:val="24"/>
              </w:rPr>
              <w:t>e</w:t>
            </w:r>
            <w:r w:rsidR="00133EA6" w:rsidRPr="00133EA6">
              <w:rPr>
                <w:szCs w:val="24"/>
              </w:rPr>
              <w:t xml:space="preserve"> </w:t>
            </w:r>
            <w:r w:rsidR="00DE53A2" w:rsidRPr="00DE53A2">
              <w:rPr>
                <w:szCs w:val="24"/>
              </w:rPr>
              <w:t>system</w:t>
            </w:r>
            <w:r w:rsidR="00DE53A2">
              <w:rPr>
                <w:szCs w:val="24"/>
              </w:rPr>
              <w:t>em</w:t>
            </w:r>
            <w:r w:rsidR="00DE53A2" w:rsidRPr="00DE53A2">
              <w:rPr>
                <w:szCs w:val="24"/>
              </w:rPr>
              <w:t xml:space="preserve"> zarządzając</w:t>
            </w:r>
            <w:r w:rsidR="00DE53A2">
              <w:rPr>
                <w:szCs w:val="24"/>
              </w:rPr>
              <w:t>ym</w:t>
            </w:r>
            <w:r w:rsidR="00DE53A2" w:rsidRPr="00DE53A2">
              <w:rPr>
                <w:szCs w:val="24"/>
              </w:rPr>
              <w:t xml:space="preserve"> trybami obsługi pacjenta w szpitalnym oddziale ratunkowym </w:t>
            </w:r>
            <w:r w:rsidR="00DE53A2">
              <w:rPr>
                <w:szCs w:val="24"/>
              </w:rPr>
              <w:t>(</w:t>
            </w:r>
            <w:r w:rsidR="00133EA6" w:rsidRPr="00133EA6">
              <w:rPr>
                <w:szCs w:val="24"/>
              </w:rPr>
              <w:t>TOPS</w:t>
            </w:r>
            <w:r w:rsidR="00315165">
              <w:rPr>
                <w:szCs w:val="24"/>
              </w:rPr>
              <w:t>OR</w:t>
            </w:r>
            <w:r w:rsidR="00DE53A2">
              <w:rPr>
                <w:szCs w:val="24"/>
              </w:rPr>
              <w:t>)</w:t>
            </w:r>
            <w:r w:rsidR="00133EA6">
              <w:rPr>
                <w:szCs w:val="24"/>
              </w:rPr>
              <w:t xml:space="preserve"> oraz </w:t>
            </w:r>
            <w:r w:rsidR="00133EA6" w:rsidRPr="00133EA6">
              <w:rPr>
                <w:szCs w:val="24"/>
              </w:rPr>
              <w:t>warunki organizacyjno-techniczne gromadzenia, przetwarzania i pobierania danych zgromadzonych w TOPSO</w:t>
            </w:r>
            <w:r w:rsidR="00133EA6">
              <w:rPr>
                <w:szCs w:val="24"/>
              </w:rPr>
              <w:t xml:space="preserve">R, przy uwzględnieniu </w:t>
            </w:r>
            <w:r w:rsidR="00133EA6" w:rsidRPr="00133EA6">
              <w:rPr>
                <w:szCs w:val="24"/>
              </w:rPr>
              <w:t>koniecznoś</w:t>
            </w:r>
            <w:r w:rsidR="00133EA6">
              <w:rPr>
                <w:szCs w:val="24"/>
              </w:rPr>
              <w:t>ci</w:t>
            </w:r>
            <w:r w:rsidR="00133EA6" w:rsidRPr="00133EA6">
              <w:rPr>
                <w:szCs w:val="24"/>
              </w:rPr>
              <w:t xml:space="preserve"> zapewnienia współpracy systemu informatycznego wykorzystywanego przez dysponenta jednostki z TOPSOR oraz </w:t>
            </w:r>
            <w:r w:rsidR="002F2E58">
              <w:rPr>
                <w:szCs w:val="24"/>
              </w:rPr>
              <w:t>zapewnienie, z zachowaniem</w:t>
            </w:r>
            <w:r w:rsidR="00133EA6" w:rsidRPr="00133EA6">
              <w:rPr>
                <w:szCs w:val="24"/>
              </w:rPr>
              <w:t xml:space="preserve"> </w:t>
            </w:r>
            <w:r w:rsidR="002F2E58">
              <w:rPr>
                <w:szCs w:val="24"/>
              </w:rPr>
              <w:t xml:space="preserve">bezpieczeństwa, </w:t>
            </w:r>
            <w:r w:rsidR="00133EA6" w:rsidRPr="00133EA6">
              <w:rPr>
                <w:szCs w:val="24"/>
              </w:rPr>
              <w:t xml:space="preserve">dostępności </w:t>
            </w:r>
            <w:r w:rsidR="002F2E58">
              <w:rPr>
                <w:szCs w:val="24"/>
              </w:rPr>
              <w:t xml:space="preserve">tych </w:t>
            </w:r>
            <w:r w:rsidR="00133EA6" w:rsidRPr="00133EA6">
              <w:rPr>
                <w:szCs w:val="24"/>
              </w:rPr>
              <w:t>danych</w:t>
            </w:r>
            <w:r w:rsidR="002F2E58">
              <w:rPr>
                <w:szCs w:val="24"/>
              </w:rPr>
              <w:t>.</w:t>
            </w:r>
          </w:p>
        </w:tc>
      </w:tr>
      <w:tr w:rsidR="00DD0B9E" w:rsidRPr="007677A3" w14:paraId="00EE16E2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99CCFF"/>
            <w:vAlign w:val="center"/>
          </w:tcPr>
          <w:p w14:paraId="10E37437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pacing w:val="-2"/>
                <w:szCs w:val="24"/>
              </w:rPr>
              <w:t>Rekomendowane rozwiązanie, w tym planowane narzędzia interwencji, i oczekiwany efekt</w:t>
            </w:r>
          </w:p>
        </w:tc>
      </w:tr>
      <w:tr w:rsidR="00DD0B9E" w:rsidRPr="007677A3" w14:paraId="4E375D87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auto"/>
          </w:tcPr>
          <w:p w14:paraId="2601B3BC" w14:textId="7025A195" w:rsidR="00DF1A62" w:rsidRDefault="003E7181" w:rsidP="000A2BC4">
            <w:pPr>
              <w:jc w:val="both"/>
              <w:rPr>
                <w:szCs w:val="24"/>
              </w:rPr>
            </w:pPr>
            <w:r w:rsidRPr="00A51790">
              <w:rPr>
                <w:szCs w:val="24"/>
              </w:rPr>
              <w:t xml:space="preserve">Projekt </w:t>
            </w:r>
            <w:r w:rsidR="000A2BC4">
              <w:rPr>
                <w:szCs w:val="24"/>
              </w:rPr>
              <w:t xml:space="preserve">rozporządzenia </w:t>
            </w:r>
            <w:r w:rsidR="000A2BC4" w:rsidRPr="000A2BC4">
              <w:rPr>
                <w:szCs w:val="24"/>
              </w:rPr>
              <w:t>zawiera rozwiązania techniczne pozwalające na jednolite zarządzanie trybami obsługi pacjentów oczekujących w szpitalnym oddziale ratunkowym, zwanym dalej „SOR”</w:t>
            </w:r>
            <w:r w:rsidR="00C969FB">
              <w:rPr>
                <w:szCs w:val="24"/>
              </w:rPr>
              <w:t>,</w:t>
            </w:r>
            <w:r w:rsidR="000A2BC4">
              <w:rPr>
                <w:szCs w:val="24"/>
              </w:rPr>
              <w:t xml:space="preserve"> </w:t>
            </w:r>
            <w:r w:rsidR="000A2BC4" w:rsidRPr="000A2BC4">
              <w:rPr>
                <w:szCs w:val="24"/>
              </w:rPr>
              <w:t>oraz przypisanie ich do odpowiedniej kategorii według stopnia pilności udzielenia świadczeń medycznych</w:t>
            </w:r>
            <w:r w:rsidR="00C969FB">
              <w:rPr>
                <w:szCs w:val="24"/>
              </w:rPr>
              <w:t>,</w:t>
            </w:r>
            <w:r w:rsidR="000A2BC4" w:rsidRPr="000A2BC4">
              <w:rPr>
                <w:szCs w:val="24"/>
              </w:rPr>
              <w:t xml:space="preserve"> a także przeprowadzanie segregacji medycznej przy wykorzystaniu elektronicznych narzędzi. Dotyczy to również osób przetransportowanych do SOR</w:t>
            </w:r>
            <w:r w:rsidR="000A2BC4">
              <w:rPr>
                <w:szCs w:val="24"/>
              </w:rPr>
              <w:t xml:space="preserve"> </w:t>
            </w:r>
            <w:r w:rsidR="000A2BC4" w:rsidRPr="000A2BC4">
              <w:rPr>
                <w:szCs w:val="24"/>
              </w:rPr>
              <w:t xml:space="preserve">przez zespoły ratownictwa medycznego. Wykorzystanie funkcjonalności systemu zarządzającego trybami obsługi pacjenta w szpitalnym oddziale ratunkowym, umożliwia bieżące informowanie pacjentów o przewidywanym średnim </w:t>
            </w:r>
            <w:r w:rsidR="000A2BC4">
              <w:rPr>
                <w:szCs w:val="24"/>
              </w:rPr>
              <w:t xml:space="preserve"> </w:t>
            </w:r>
            <w:r w:rsidR="000A2BC4" w:rsidRPr="000A2BC4">
              <w:rPr>
                <w:szCs w:val="24"/>
              </w:rPr>
              <w:t xml:space="preserve">i indywidualnym czasie oczekiwania na udzielenie im pomocy medycznej przez lekarza udzielającego świadczeń w SOR z uwzględnieniem trybu pilności (priorytetu) przyjęcia wyznaczonym przez personel medyczny na podstawie stanu zdrowia. </w:t>
            </w:r>
          </w:p>
          <w:p w14:paraId="40F4DBB0" w14:textId="19DE4A4F" w:rsidR="00A05F19" w:rsidRDefault="00637E72" w:rsidP="000A2B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Powyższe</w:t>
            </w:r>
            <w:r w:rsidR="000A2BC4" w:rsidRPr="000A2BC4">
              <w:rPr>
                <w:szCs w:val="24"/>
              </w:rPr>
              <w:t xml:space="preserve"> rozwiązanie skutkuje zwiększeniem komfortu osób znajdujących się w stanie nagłego zagrożenia zdrowotnego. Znacznie ograniczone zostaje również nieefektywne wykorzystanie czasu pracy osób zatrudnionych w rejestracji i punktach informacji, który do tej pory przeznaczany był </w:t>
            </w:r>
            <w:r w:rsidR="000A2BC4">
              <w:rPr>
                <w:szCs w:val="24"/>
              </w:rPr>
              <w:t xml:space="preserve"> </w:t>
            </w:r>
            <w:r w:rsidR="000A2BC4" w:rsidRPr="000A2BC4">
              <w:rPr>
                <w:szCs w:val="24"/>
              </w:rPr>
              <w:t>na uzyskiwanie oraz udostępnianie danych dotyczących czasu oczekiwania.</w:t>
            </w:r>
          </w:p>
          <w:p w14:paraId="1258E00C" w14:textId="2572D8BD" w:rsidR="00A05F19" w:rsidRDefault="000A2BC4" w:rsidP="00A05F19">
            <w:pPr>
              <w:jc w:val="both"/>
              <w:rPr>
                <w:szCs w:val="24"/>
              </w:rPr>
            </w:pPr>
            <w:r w:rsidRPr="000A2BC4">
              <w:rPr>
                <w:szCs w:val="24"/>
              </w:rPr>
              <w:t>Osoby w stanie nagłego zagrożenia zdrowotnego, które przybyły do SOR we własnym zakresie</w:t>
            </w:r>
            <w:r w:rsidR="00A1078B">
              <w:rPr>
                <w:szCs w:val="24"/>
              </w:rPr>
              <w:t>,</w:t>
            </w:r>
            <w:r w:rsidRPr="000A2BC4">
              <w:rPr>
                <w:szCs w:val="24"/>
              </w:rPr>
              <w:t xml:space="preserve"> będą pobierały z automatu biletowego bilet z oznaczeniem numeru w kolejce </w:t>
            </w:r>
            <w:r>
              <w:rPr>
                <w:szCs w:val="24"/>
              </w:rPr>
              <w:t xml:space="preserve"> </w:t>
            </w:r>
            <w:r w:rsidRPr="000A2BC4">
              <w:rPr>
                <w:szCs w:val="24"/>
              </w:rPr>
              <w:t xml:space="preserve">do rejestracji. </w:t>
            </w:r>
            <w:r w:rsidR="00CB0A36">
              <w:rPr>
                <w:szCs w:val="24"/>
              </w:rPr>
              <w:t xml:space="preserve">Za osoby przewiezione do SOR przez zespół ratownictwa medycznego, pobrania biletu dokona jeden z członków tego zespołu. </w:t>
            </w:r>
            <w:r w:rsidRPr="000A2BC4">
              <w:rPr>
                <w:szCs w:val="24"/>
              </w:rPr>
              <w:t xml:space="preserve">Następnie nastąpi rejestracja na stanowisku rejestracji medycznej, w kolejności zgłoszeń, poddanie segregacji medycznej, przypisanie do odpowiedniej kategorii i oczekiwanie na udzielenie pomocy medycznej. Liczba wszystkich osób oczekujących na </w:t>
            </w:r>
            <w:r w:rsidR="00CB0A36">
              <w:rPr>
                <w:szCs w:val="24"/>
              </w:rPr>
              <w:t>pierwszy kontakt z lekarzem w</w:t>
            </w:r>
            <w:r w:rsidRPr="000A2BC4">
              <w:rPr>
                <w:szCs w:val="24"/>
              </w:rPr>
              <w:t xml:space="preserve"> SOR oraz przybliżony czas oczekiwania będą wyświetlane </w:t>
            </w:r>
            <w:r>
              <w:rPr>
                <w:szCs w:val="24"/>
              </w:rPr>
              <w:t xml:space="preserve"> </w:t>
            </w:r>
            <w:r w:rsidRPr="000A2BC4">
              <w:rPr>
                <w:szCs w:val="24"/>
              </w:rPr>
              <w:t>na wyświetlaczach zbiorczych umieszczonych w strefach oczekiwania.</w:t>
            </w:r>
          </w:p>
          <w:p w14:paraId="75FB8C04" w14:textId="17A6D1E2" w:rsidR="00850436" w:rsidRPr="007021A9" w:rsidRDefault="000419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 rozporządzenia w zakresie m</w:t>
            </w:r>
            <w:r w:rsidRPr="000419F4">
              <w:rPr>
                <w:szCs w:val="24"/>
              </w:rPr>
              <w:t>inimaln</w:t>
            </w:r>
            <w:r>
              <w:rPr>
                <w:szCs w:val="24"/>
              </w:rPr>
              <w:t>ych</w:t>
            </w:r>
            <w:r w:rsidRPr="000419F4">
              <w:rPr>
                <w:szCs w:val="24"/>
              </w:rPr>
              <w:t xml:space="preserve"> wymaga</w:t>
            </w:r>
            <w:r>
              <w:rPr>
                <w:szCs w:val="24"/>
              </w:rPr>
              <w:t>ń</w:t>
            </w:r>
            <w:r w:rsidRPr="000419F4">
              <w:rPr>
                <w:szCs w:val="24"/>
              </w:rPr>
              <w:t xml:space="preserve"> funkcjonaln</w:t>
            </w:r>
            <w:r>
              <w:rPr>
                <w:szCs w:val="24"/>
              </w:rPr>
              <w:t>ych</w:t>
            </w:r>
            <w:r w:rsidRPr="000419F4">
              <w:rPr>
                <w:szCs w:val="24"/>
              </w:rPr>
              <w:t xml:space="preserve"> dla TOPSOR</w:t>
            </w:r>
            <w:r>
              <w:rPr>
                <w:szCs w:val="24"/>
              </w:rPr>
              <w:t xml:space="preserve"> przewiduje</w:t>
            </w:r>
            <w:r w:rsidR="00C969F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1B26BF">
              <w:rPr>
                <w:szCs w:val="24"/>
              </w:rPr>
              <w:t>m.</w:t>
            </w:r>
            <w:r w:rsidR="00C969FB">
              <w:rPr>
                <w:szCs w:val="24"/>
              </w:rPr>
              <w:t xml:space="preserve"> </w:t>
            </w:r>
            <w:r w:rsidR="001B26BF">
              <w:rPr>
                <w:szCs w:val="24"/>
              </w:rPr>
              <w:t xml:space="preserve">in. </w:t>
            </w:r>
            <w:r w:rsidRPr="000419F4">
              <w:rPr>
                <w:szCs w:val="24"/>
              </w:rPr>
              <w:t>rejestrację czasu przybycia pacjenta</w:t>
            </w:r>
            <w:r>
              <w:rPr>
                <w:szCs w:val="24"/>
              </w:rPr>
              <w:t xml:space="preserve"> </w:t>
            </w:r>
            <w:r w:rsidRPr="000419F4">
              <w:rPr>
                <w:szCs w:val="24"/>
              </w:rPr>
              <w:t>do SOR, odnotowanego jako czas pobrania w automacie biletowym biletu z oznaczeniem indywidualnego numeru pacjenta, czasu rozpoczęcia segregacji medycznej i czasu rejestracji pacjenta</w:t>
            </w:r>
            <w:r w:rsidR="001B26BF">
              <w:rPr>
                <w:szCs w:val="24"/>
              </w:rPr>
              <w:t xml:space="preserve">, </w:t>
            </w:r>
            <w:r w:rsidR="001B26BF" w:rsidRPr="001B26BF">
              <w:rPr>
                <w:szCs w:val="24"/>
              </w:rPr>
              <w:t>całościow</w:t>
            </w:r>
            <w:r w:rsidR="001B26BF">
              <w:rPr>
                <w:szCs w:val="24"/>
              </w:rPr>
              <w:t>e</w:t>
            </w:r>
            <w:r w:rsidR="001B26BF" w:rsidRPr="001B26BF">
              <w:rPr>
                <w:szCs w:val="24"/>
              </w:rPr>
              <w:t xml:space="preserve"> i częściowe pomiary czasu pobytu pacjenta w SOR</w:t>
            </w:r>
            <w:r w:rsidR="001B26BF">
              <w:rPr>
                <w:szCs w:val="24"/>
              </w:rPr>
              <w:t xml:space="preserve">, </w:t>
            </w:r>
            <w:r w:rsidR="001B26BF" w:rsidRPr="001B26BF">
              <w:rPr>
                <w:szCs w:val="24"/>
              </w:rPr>
              <w:t xml:space="preserve">pomiar </w:t>
            </w:r>
            <w:r w:rsidR="001B26BF">
              <w:rPr>
                <w:szCs w:val="24"/>
              </w:rPr>
              <w:t xml:space="preserve">i prezentację </w:t>
            </w:r>
            <w:r w:rsidR="001B26BF" w:rsidRPr="001B26BF">
              <w:rPr>
                <w:szCs w:val="24"/>
              </w:rPr>
              <w:t xml:space="preserve">średnich czasów oczekiwania </w:t>
            </w:r>
            <w:r w:rsidR="001B26BF" w:rsidRPr="001B26BF">
              <w:rPr>
                <w:szCs w:val="24"/>
              </w:rPr>
              <w:lastRenderedPageBreak/>
              <w:t>pacjenta</w:t>
            </w:r>
            <w:r w:rsidR="001B26BF">
              <w:rPr>
                <w:szCs w:val="24"/>
              </w:rPr>
              <w:t xml:space="preserve">, </w:t>
            </w:r>
            <w:r w:rsidR="001B26BF" w:rsidRPr="001B26BF">
              <w:rPr>
                <w:szCs w:val="24"/>
              </w:rPr>
              <w:t xml:space="preserve">pomiar </w:t>
            </w:r>
            <w:r w:rsidR="001B26BF">
              <w:rPr>
                <w:szCs w:val="24"/>
              </w:rPr>
              <w:t xml:space="preserve">i prezentację </w:t>
            </w:r>
            <w:r w:rsidR="001B26BF" w:rsidRPr="001B26BF">
              <w:rPr>
                <w:szCs w:val="24"/>
              </w:rPr>
              <w:t>indywidualnych czasów oczekiwania</w:t>
            </w:r>
            <w:r w:rsidR="008907E2">
              <w:rPr>
                <w:szCs w:val="24"/>
              </w:rPr>
              <w:t xml:space="preserve"> oraz przechowywanie zgromadzonych danych,</w:t>
            </w:r>
            <w:r w:rsidR="00EE2522">
              <w:rPr>
                <w:szCs w:val="24"/>
              </w:rPr>
              <w:t xml:space="preserve"> </w:t>
            </w:r>
            <w:r w:rsidR="00EE2522" w:rsidRPr="00EE2522">
              <w:rPr>
                <w:szCs w:val="24"/>
              </w:rPr>
              <w:t>możliwość przeprowadzania segregacji medycznej za pomocą Karty Segregacji Medycznej</w:t>
            </w:r>
            <w:r w:rsidR="00EE2522">
              <w:rPr>
                <w:szCs w:val="24"/>
              </w:rPr>
              <w:t xml:space="preserve"> (KSM)</w:t>
            </w:r>
            <w:r w:rsidR="00EE2522" w:rsidRPr="00EE2522">
              <w:rPr>
                <w:szCs w:val="24"/>
              </w:rPr>
              <w:t>, prowadzonej w postaci elektronicznej</w:t>
            </w:r>
            <w:r w:rsidR="00EE2522">
              <w:rPr>
                <w:szCs w:val="24"/>
              </w:rPr>
              <w:t xml:space="preserve">, </w:t>
            </w:r>
            <w:r w:rsidR="00EE2522" w:rsidRPr="00EE2522">
              <w:rPr>
                <w:szCs w:val="24"/>
              </w:rPr>
              <w:t>możliwość obsługi TOPSOR</w:t>
            </w:r>
            <w:r w:rsidR="00EE2522">
              <w:rPr>
                <w:szCs w:val="24"/>
              </w:rPr>
              <w:t xml:space="preserve"> na komputerach PC i urządzeniach przenośnych, </w:t>
            </w:r>
            <w:r w:rsidR="00EE2522" w:rsidRPr="00EE2522">
              <w:rPr>
                <w:szCs w:val="24"/>
              </w:rPr>
              <w:t>możliwość integracji z kardiomonitorem</w:t>
            </w:r>
            <w:r w:rsidR="00EE2522">
              <w:rPr>
                <w:szCs w:val="24"/>
              </w:rPr>
              <w:t xml:space="preserve">, </w:t>
            </w:r>
            <w:r w:rsidR="00EE2522" w:rsidRPr="00EE2522">
              <w:rPr>
                <w:szCs w:val="24"/>
              </w:rPr>
              <w:t>przekazywanie do serwera centralnego TOPSOR</w:t>
            </w:r>
            <w:r w:rsidR="00EE2522">
              <w:t xml:space="preserve"> </w:t>
            </w:r>
            <w:r w:rsidR="00EE2522" w:rsidRPr="00EE2522">
              <w:rPr>
                <w:szCs w:val="24"/>
              </w:rPr>
              <w:t>logów dotyczących zdarzeń w TOPSOR</w:t>
            </w:r>
            <w:r w:rsidR="00EE2522">
              <w:rPr>
                <w:szCs w:val="24"/>
              </w:rPr>
              <w:t xml:space="preserve"> i odbieranie danych, </w:t>
            </w:r>
            <w:r w:rsidR="00EE2522" w:rsidRPr="00EE2522">
              <w:rPr>
                <w:szCs w:val="24"/>
              </w:rPr>
              <w:t>możliwość generowania statystyk pracy</w:t>
            </w:r>
            <w:r w:rsidR="00EE2522">
              <w:rPr>
                <w:szCs w:val="24"/>
              </w:rPr>
              <w:t xml:space="preserve"> oraz </w:t>
            </w:r>
            <w:r w:rsidR="00EE2522" w:rsidRPr="00EE2522">
              <w:rPr>
                <w:szCs w:val="24"/>
              </w:rPr>
              <w:t>możliwość dwustronnej komunikacji z systemami zewnętrznymi</w:t>
            </w:r>
            <w:r w:rsidR="00EE2522">
              <w:rPr>
                <w:szCs w:val="24"/>
              </w:rPr>
              <w:t>.</w:t>
            </w:r>
            <w:r w:rsidR="00E85C27">
              <w:rPr>
                <w:szCs w:val="24"/>
              </w:rPr>
              <w:t xml:space="preserve"> Proces segregacji medycznej prowadzony będzie </w:t>
            </w:r>
            <w:r w:rsidR="00E85C27" w:rsidRPr="00E85C27">
              <w:rPr>
                <w:szCs w:val="24"/>
              </w:rPr>
              <w:t xml:space="preserve">zgodnie z algorytmem </w:t>
            </w:r>
            <w:proofErr w:type="spellStart"/>
            <w:r w:rsidR="00E85C27" w:rsidRPr="00E85C27">
              <w:rPr>
                <w:szCs w:val="24"/>
              </w:rPr>
              <w:t>Emergency</w:t>
            </w:r>
            <w:proofErr w:type="spellEnd"/>
            <w:r w:rsidR="00E85C27" w:rsidRPr="00E85C27">
              <w:rPr>
                <w:szCs w:val="24"/>
              </w:rPr>
              <w:t xml:space="preserve"> </w:t>
            </w:r>
            <w:proofErr w:type="spellStart"/>
            <w:r w:rsidR="00E85C27" w:rsidRPr="00E85C27">
              <w:rPr>
                <w:szCs w:val="24"/>
              </w:rPr>
              <w:t>Severity</w:t>
            </w:r>
            <w:proofErr w:type="spellEnd"/>
            <w:r w:rsidR="00E85C27" w:rsidRPr="00E85C27">
              <w:rPr>
                <w:szCs w:val="24"/>
              </w:rPr>
              <w:t xml:space="preserve"> Index (ESI)</w:t>
            </w:r>
            <w:r w:rsidR="00E85C27">
              <w:rPr>
                <w:szCs w:val="24"/>
              </w:rPr>
              <w:t>.</w:t>
            </w:r>
            <w:r w:rsidR="00850436">
              <w:rPr>
                <w:szCs w:val="24"/>
              </w:rPr>
              <w:t xml:space="preserve"> Rozporządzenie o</w:t>
            </w:r>
            <w:r w:rsidR="00637E72">
              <w:rPr>
                <w:szCs w:val="24"/>
              </w:rPr>
              <w:t>kreśla także</w:t>
            </w:r>
            <w:r w:rsidR="00850436">
              <w:rPr>
                <w:szCs w:val="24"/>
              </w:rPr>
              <w:t xml:space="preserve"> </w:t>
            </w:r>
            <w:r w:rsidR="00637E72">
              <w:rPr>
                <w:szCs w:val="24"/>
              </w:rPr>
              <w:t xml:space="preserve">sposób </w:t>
            </w:r>
            <w:r w:rsidR="00850436">
              <w:rPr>
                <w:szCs w:val="24"/>
              </w:rPr>
              <w:t>administrowani</w:t>
            </w:r>
            <w:r w:rsidR="00637E72">
              <w:rPr>
                <w:szCs w:val="24"/>
              </w:rPr>
              <w:t>a</w:t>
            </w:r>
            <w:r w:rsidR="00850436">
              <w:rPr>
                <w:szCs w:val="24"/>
              </w:rPr>
              <w:t xml:space="preserve"> TOPSOR, w podziale na zadania wykonywane na poziomie centralnym i lokalnie – w podmiotach leczniczych posiadających SOR-y. </w:t>
            </w:r>
          </w:p>
        </w:tc>
      </w:tr>
      <w:tr w:rsidR="00DD0B9E" w:rsidRPr="007677A3" w14:paraId="0D06A4DC" w14:textId="77777777" w:rsidTr="00D14FB2">
        <w:trPr>
          <w:trHeight w:val="307"/>
        </w:trPr>
        <w:tc>
          <w:tcPr>
            <w:tcW w:w="11199" w:type="dxa"/>
            <w:gridSpan w:val="29"/>
            <w:shd w:val="clear" w:color="auto" w:fill="99CCFF"/>
            <w:vAlign w:val="center"/>
          </w:tcPr>
          <w:p w14:paraId="3D0BE96C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spacing w:val="-2"/>
                <w:szCs w:val="24"/>
              </w:rPr>
              <w:lastRenderedPageBreak/>
              <w:t>Jak problem został rozwiązany w innych krajach, w szczególności krajach członkowskich OECD/UE</w:t>
            </w:r>
            <w:r w:rsidRPr="007677A3">
              <w:rPr>
                <w:b/>
                <w:color w:val="000000"/>
                <w:szCs w:val="24"/>
              </w:rPr>
              <w:t>?</w:t>
            </w:r>
            <w:r w:rsidRPr="007677A3">
              <w:rPr>
                <w:i/>
                <w:color w:val="000000"/>
                <w:szCs w:val="24"/>
              </w:rPr>
              <w:t xml:space="preserve"> </w:t>
            </w:r>
          </w:p>
        </w:tc>
      </w:tr>
      <w:tr w:rsidR="00DD0B9E" w:rsidRPr="007677A3" w14:paraId="41EF603E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auto"/>
          </w:tcPr>
          <w:p w14:paraId="52EF507B" w14:textId="4B3B9841" w:rsidR="00A05F19" w:rsidRPr="007677A3" w:rsidRDefault="008177CF" w:rsidP="00CB32D0">
            <w:pPr>
              <w:jc w:val="both"/>
              <w:rPr>
                <w:color w:val="000000"/>
                <w:spacing w:val="-2"/>
                <w:szCs w:val="24"/>
              </w:rPr>
            </w:pPr>
            <w:r w:rsidRPr="008177CF">
              <w:rPr>
                <w:spacing w:val="-2"/>
                <w:szCs w:val="24"/>
              </w:rPr>
              <w:t>Rozwiązania w zakresie s</w:t>
            </w:r>
            <w:r>
              <w:rPr>
                <w:spacing w:val="-2"/>
                <w:szCs w:val="24"/>
              </w:rPr>
              <w:t>tosowanych</w:t>
            </w:r>
            <w:r w:rsidRPr="008177CF">
              <w:rPr>
                <w:spacing w:val="-2"/>
                <w:szCs w:val="24"/>
              </w:rPr>
              <w:t xml:space="preserve"> system</w:t>
            </w:r>
            <w:r>
              <w:rPr>
                <w:spacing w:val="-2"/>
                <w:szCs w:val="24"/>
              </w:rPr>
              <w:t>ów</w:t>
            </w:r>
            <w:r w:rsidRPr="008177CF">
              <w:rPr>
                <w:spacing w:val="-2"/>
                <w:szCs w:val="24"/>
              </w:rPr>
              <w:t xml:space="preserve"> zarządza</w:t>
            </w:r>
            <w:r>
              <w:rPr>
                <w:spacing w:val="-2"/>
                <w:szCs w:val="24"/>
              </w:rPr>
              <w:t>nia</w:t>
            </w:r>
            <w:r w:rsidRPr="008177CF">
              <w:rPr>
                <w:spacing w:val="-2"/>
                <w:szCs w:val="24"/>
              </w:rPr>
              <w:t xml:space="preserve"> trybami obsługi pacjenta w krajach europejskich są różne ze względu </w:t>
            </w:r>
            <w:r>
              <w:rPr>
                <w:spacing w:val="-2"/>
                <w:szCs w:val="24"/>
              </w:rPr>
              <w:t>na</w:t>
            </w:r>
            <w:r w:rsidRPr="008177CF">
              <w:rPr>
                <w:spacing w:val="-2"/>
                <w:szCs w:val="24"/>
              </w:rPr>
              <w:t xml:space="preserve"> </w:t>
            </w:r>
            <w:r w:rsidR="008164D8">
              <w:rPr>
                <w:spacing w:val="-2"/>
                <w:szCs w:val="24"/>
              </w:rPr>
              <w:t xml:space="preserve">uwarunkowania regionalne i </w:t>
            </w:r>
            <w:r>
              <w:rPr>
                <w:spacing w:val="-2"/>
                <w:szCs w:val="24"/>
              </w:rPr>
              <w:t>specyfikę systemów ochrony zdrowia</w:t>
            </w:r>
            <w:r w:rsidRPr="008177CF">
              <w:rPr>
                <w:spacing w:val="-2"/>
                <w:szCs w:val="24"/>
              </w:rPr>
              <w:t xml:space="preserve">. Nie są dostępne oficjalnie potwierdzone informacje dotyczące wymagań technicznych </w:t>
            </w:r>
            <w:r w:rsidR="005F465D">
              <w:rPr>
                <w:spacing w:val="-2"/>
                <w:szCs w:val="24"/>
              </w:rPr>
              <w:t xml:space="preserve">i funkcjonalnych </w:t>
            </w:r>
            <w:r w:rsidRPr="008177CF">
              <w:rPr>
                <w:spacing w:val="-2"/>
                <w:szCs w:val="24"/>
              </w:rPr>
              <w:t xml:space="preserve">w odniesieniu do </w:t>
            </w:r>
            <w:r w:rsidR="005F465D">
              <w:rPr>
                <w:spacing w:val="-2"/>
                <w:szCs w:val="24"/>
              </w:rPr>
              <w:t xml:space="preserve">rozwiązań stosowanych </w:t>
            </w:r>
            <w:r w:rsidRPr="008177CF">
              <w:rPr>
                <w:spacing w:val="-2"/>
                <w:szCs w:val="24"/>
              </w:rPr>
              <w:t xml:space="preserve">w innych </w:t>
            </w:r>
            <w:r w:rsidR="005F465D">
              <w:rPr>
                <w:spacing w:val="-2"/>
                <w:szCs w:val="24"/>
              </w:rPr>
              <w:t xml:space="preserve">krajach </w:t>
            </w:r>
            <w:r w:rsidRPr="008177CF">
              <w:rPr>
                <w:spacing w:val="-2"/>
                <w:szCs w:val="24"/>
              </w:rPr>
              <w:t>w Europie.</w:t>
            </w:r>
          </w:p>
        </w:tc>
      </w:tr>
      <w:tr w:rsidR="00DD0B9E" w:rsidRPr="007677A3" w14:paraId="576A96D2" w14:textId="77777777" w:rsidTr="00D14FB2">
        <w:trPr>
          <w:trHeight w:val="359"/>
        </w:trPr>
        <w:tc>
          <w:tcPr>
            <w:tcW w:w="11199" w:type="dxa"/>
            <w:gridSpan w:val="29"/>
            <w:shd w:val="clear" w:color="auto" w:fill="99CCFF"/>
            <w:vAlign w:val="center"/>
          </w:tcPr>
          <w:p w14:paraId="174BF109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Podmioty, na które oddziałuje projekt</w:t>
            </w:r>
          </w:p>
        </w:tc>
      </w:tr>
      <w:tr w:rsidR="00DD0B9E" w:rsidRPr="007677A3" w14:paraId="0B325D7B" w14:textId="77777777" w:rsidTr="00D14FB2">
        <w:trPr>
          <w:trHeight w:val="142"/>
        </w:trPr>
        <w:tc>
          <w:tcPr>
            <w:tcW w:w="2611" w:type="dxa"/>
            <w:gridSpan w:val="3"/>
            <w:shd w:val="clear" w:color="auto" w:fill="auto"/>
          </w:tcPr>
          <w:p w14:paraId="2F28EB1B" w14:textId="77777777" w:rsidR="00DD0B9E" w:rsidRPr="007677A3" w:rsidRDefault="00DD0B9E" w:rsidP="00DD0B9E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Grupa</w:t>
            </w:r>
          </w:p>
        </w:tc>
        <w:tc>
          <w:tcPr>
            <w:tcW w:w="2140" w:type="dxa"/>
            <w:gridSpan w:val="8"/>
            <w:shd w:val="clear" w:color="auto" w:fill="auto"/>
          </w:tcPr>
          <w:p w14:paraId="4FD0251A" w14:textId="77777777" w:rsidR="00DD0B9E" w:rsidRPr="007677A3" w:rsidRDefault="00DD0B9E" w:rsidP="00DD0B9E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Wielkość</w:t>
            </w:r>
          </w:p>
        </w:tc>
        <w:tc>
          <w:tcPr>
            <w:tcW w:w="2681" w:type="dxa"/>
            <w:gridSpan w:val="12"/>
            <w:shd w:val="clear" w:color="auto" w:fill="auto"/>
          </w:tcPr>
          <w:p w14:paraId="7F2C3C6B" w14:textId="77777777" w:rsidR="00DD0B9E" w:rsidRPr="007677A3" w:rsidRDefault="00DD0B9E" w:rsidP="00DD0B9E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Źródło danych</w:t>
            </w:r>
            <w:r w:rsidRPr="007677A3" w:rsidDel="00260F33">
              <w:rPr>
                <w:color w:val="000000"/>
                <w:spacing w:val="-2"/>
                <w:szCs w:val="24"/>
              </w:rPr>
              <w:t xml:space="preserve"> </w:t>
            </w:r>
          </w:p>
        </w:tc>
        <w:tc>
          <w:tcPr>
            <w:tcW w:w="3767" w:type="dxa"/>
            <w:gridSpan w:val="6"/>
            <w:shd w:val="clear" w:color="auto" w:fill="auto"/>
          </w:tcPr>
          <w:p w14:paraId="5F16DD3D" w14:textId="77777777" w:rsidR="00DD0B9E" w:rsidRPr="007677A3" w:rsidRDefault="00DD0B9E" w:rsidP="00DD0B9E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Oddziaływanie</w:t>
            </w:r>
          </w:p>
        </w:tc>
      </w:tr>
      <w:tr w:rsidR="00DD0B9E" w:rsidRPr="007677A3" w14:paraId="40E217F0" w14:textId="77777777" w:rsidTr="00D14FB2">
        <w:trPr>
          <w:trHeight w:val="142"/>
        </w:trPr>
        <w:tc>
          <w:tcPr>
            <w:tcW w:w="2611" w:type="dxa"/>
            <w:gridSpan w:val="3"/>
            <w:shd w:val="clear" w:color="auto" w:fill="auto"/>
          </w:tcPr>
          <w:p w14:paraId="00B38BA0" w14:textId="77777777" w:rsidR="00C50D75" w:rsidRDefault="00C50D75" w:rsidP="002126FB">
            <w:pPr>
              <w:jc w:val="center"/>
              <w:rPr>
                <w:color w:val="000000"/>
                <w:spacing w:val="-2"/>
                <w:szCs w:val="24"/>
              </w:rPr>
            </w:pPr>
          </w:p>
          <w:p w14:paraId="2638F5E0" w14:textId="03003B5E" w:rsidR="00DD0B9E" w:rsidRPr="007677A3" w:rsidRDefault="009B6F6F" w:rsidP="00C50D75">
            <w:pPr>
              <w:jc w:val="center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S</w:t>
            </w:r>
            <w:r w:rsidR="00C969FB">
              <w:rPr>
                <w:color w:val="000000"/>
                <w:spacing w:val="-2"/>
                <w:szCs w:val="24"/>
              </w:rPr>
              <w:t>OR</w:t>
            </w:r>
          </w:p>
        </w:tc>
        <w:tc>
          <w:tcPr>
            <w:tcW w:w="2140" w:type="dxa"/>
            <w:gridSpan w:val="8"/>
            <w:shd w:val="clear" w:color="auto" w:fill="auto"/>
          </w:tcPr>
          <w:p w14:paraId="294A304A" w14:textId="77777777" w:rsidR="00DD0B9E" w:rsidRDefault="00DD0B9E" w:rsidP="002126FB">
            <w:pPr>
              <w:jc w:val="center"/>
              <w:rPr>
                <w:color w:val="000000"/>
                <w:spacing w:val="-2"/>
                <w:szCs w:val="24"/>
              </w:rPr>
            </w:pPr>
          </w:p>
          <w:p w14:paraId="723D6312" w14:textId="79F83DA1" w:rsidR="009B6F6F" w:rsidRPr="007677A3" w:rsidRDefault="008177CF" w:rsidP="002126FB">
            <w:pPr>
              <w:jc w:val="center"/>
              <w:rPr>
                <w:color w:val="000000"/>
                <w:spacing w:val="-2"/>
                <w:szCs w:val="24"/>
              </w:rPr>
            </w:pPr>
            <w:r w:rsidRPr="008177CF">
              <w:rPr>
                <w:color w:val="000000"/>
                <w:spacing w:val="-2"/>
                <w:szCs w:val="24"/>
              </w:rPr>
              <w:t>2</w:t>
            </w:r>
            <w:r w:rsidR="000D207D">
              <w:rPr>
                <w:color w:val="000000"/>
                <w:spacing w:val="-2"/>
                <w:szCs w:val="24"/>
              </w:rPr>
              <w:t>40</w:t>
            </w:r>
          </w:p>
        </w:tc>
        <w:tc>
          <w:tcPr>
            <w:tcW w:w="2681" w:type="dxa"/>
            <w:gridSpan w:val="12"/>
            <w:shd w:val="clear" w:color="auto" w:fill="auto"/>
          </w:tcPr>
          <w:p w14:paraId="619921D9" w14:textId="77777777" w:rsidR="00DD0B9E" w:rsidRDefault="00DD0B9E" w:rsidP="002126FB">
            <w:pPr>
              <w:jc w:val="center"/>
              <w:rPr>
                <w:color w:val="000000"/>
                <w:spacing w:val="-2"/>
                <w:szCs w:val="24"/>
              </w:rPr>
            </w:pPr>
          </w:p>
          <w:p w14:paraId="380E9B6E" w14:textId="2AED8E3D" w:rsidR="009B6F6F" w:rsidRPr="007677A3" w:rsidRDefault="008177CF" w:rsidP="002126FB">
            <w:pPr>
              <w:jc w:val="center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Narodowy Fundusz Zdrowia</w:t>
            </w:r>
          </w:p>
        </w:tc>
        <w:tc>
          <w:tcPr>
            <w:tcW w:w="3767" w:type="dxa"/>
            <w:gridSpan w:val="6"/>
            <w:shd w:val="clear" w:color="auto" w:fill="auto"/>
          </w:tcPr>
          <w:p w14:paraId="0E6747BD" w14:textId="77777777" w:rsidR="00C50D75" w:rsidRDefault="00C50D75" w:rsidP="008177CF">
            <w:pPr>
              <w:jc w:val="center"/>
              <w:rPr>
                <w:spacing w:val="-2"/>
                <w:szCs w:val="24"/>
              </w:rPr>
            </w:pPr>
          </w:p>
          <w:p w14:paraId="19142D89" w14:textId="76FACBBF" w:rsidR="009B6F6F" w:rsidRDefault="008177CF" w:rsidP="008177CF">
            <w:pPr>
              <w:jc w:val="center"/>
              <w:rPr>
                <w:spacing w:val="-2"/>
                <w:szCs w:val="24"/>
              </w:rPr>
            </w:pPr>
            <w:r w:rsidRPr="008177CF">
              <w:rPr>
                <w:spacing w:val="-2"/>
                <w:szCs w:val="24"/>
              </w:rPr>
              <w:t>Zapewnienie jednolitych standardów w zakresie warunków udzielania świadczeń zdrowotnych</w:t>
            </w:r>
          </w:p>
          <w:p w14:paraId="236DA866" w14:textId="3049C4EB" w:rsidR="009B6F6F" w:rsidRPr="009A2072" w:rsidRDefault="009B6F6F" w:rsidP="00C50D75">
            <w:pPr>
              <w:rPr>
                <w:spacing w:val="-2"/>
                <w:szCs w:val="24"/>
                <w:highlight w:val="yellow"/>
              </w:rPr>
            </w:pPr>
          </w:p>
        </w:tc>
      </w:tr>
      <w:tr w:rsidR="00DD0B9E" w:rsidRPr="007677A3" w14:paraId="68BC77A5" w14:textId="77777777" w:rsidTr="00D14FB2">
        <w:trPr>
          <w:trHeight w:val="302"/>
        </w:trPr>
        <w:tc>
          <w:tcPr>
            <w:tcW w:w="11199" w:type="dxa"/>
            <w:gridSpan w:val="29"/>
            <w:shd w:val="clear" w:color="auto" w:fill="99CCFF"/>
            <w:vAlign w:val="center"/>
          </w:tcPr>
          <w:p w14:paraId="663A6187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Informacje na temat zakresu, czasu trwania i podsumowanie wyników konsultacji</w:t>
            </w:r>
          </w:p>
        </w:tc>
      </w:tr>
      <w:tr w:rsidR="00DD0B9E" w:rsidRPr="007677A3" w14:paraId="5C02F529" w14:textId="77777777" w:rsidTr="00D14FB2">
        <w:trPr>
          <w:trHeight w:val="342"/>
        </w:trPr>
        <w:tc>
          <w:tcPr>
            <w:tcW w:w="11199" w:type="dxa"/>
            <w:gridSpan w:val="29"/>
            <w:shd w:val="clear" w:color="auto" w:fill="FFFFFF"/>
          </w:tcPr>
          <w:p w14:paraId="2146DB98" w14:textId="139C8ACE" w:rsidR="009132CB" w:rsidRPr="00746386" w:rsidRDefault="009132CB" w:rsidP="00746386">
            <w:pPr>
              <w:jc w:val="both"/>
              <w:rPr>
                <w:szCs w:val="24"/>
              </w:rPr>
            </w:pPr>
            <w:r w:rsidRPr="00D51412">
              <w:rPr>
                <w:szCs w:val="24"/>
              </w:rPr>
              <w:t>Projekt</w:t>
            </w:r>
            <w:r w:rsidR="00104D3A">
              <w:rPr>
                <w:szCs w:val="24"/>
              </w:rPr>
              <w:t xml:space="preserve"> </w:t>
            </w:r>
            <w:r w:rsidR="00A1078B">
              <w:rPr>
                <w:szCs w:val="24"/>
              </w:rPr>
              <w:t xml:space="preserve">rozporządzenia </w:t>
            </w:r>
            <w:r w:rsidRPr="00D51412">
              <w:rPr>
                <w:szCs w:val="24"/>
              </w:rPr>
              <w:t xml:space="preserve">podlegał </w:t>
            </w:r>
            <w:proofErr w:type="spellStart"/>
            <w:r w:rsidR="003E7181">
              <w:rPr>
                <w:szCs w:val="24"/>
              </w:rPr>
              <w:t>pre</w:t>
            </w:r>
            <w:proofErr w:type="spellEnd"/>
            <w:r w:rsidR="003E7181">
              <w:rPr>
                <w:szCs w:val="24"/>
              </w:rPr>
              <w:t>-</w:t>
            </w:r>
            <w:r w:rsidRPr="00D51412">
              <w:rPr>
                <w:szCs w:val="24"/>
              </w:rPr>
              <w:t>konsultacjom</w:t>
            </w:r>
            <w:r w:rsidR="0004020F">
              <w:rPr>
                <w:szCs w:val="24"/>
              </w:rPr>
              <w:t xml:space="preserve"> z Lotniczym Pogotowiem Ratunkowym</w:t>
            </w:r>
            <w:r w:rsidR="00850436">
              <w:rPr>
                <w:szCs w:val="24"/>
              </w:rPr>
              <w:t xml:space="preserve">. </w:t>
            </w:r>
          </w:p>
          <w:p w14:paraId="46CB0803" w14:textId="190F144F" w:rsidR="000A2BC4" w:rsidRPr="00422EA6" w:rsidRDefault="000A2BC4" w:rsidP="000A2BC4">
            <w:pPr>
              <w:jc w:val="both"/>
              <w:rPr>
                <w:szCs w:val="24"/>
              </w:rPr>
            </w:pPr>
            <w:r w:rsidRPr="00422EA6">
              <w:rPr>
                <w:szCs w:val="24"/>
              </w:rPr>
              <w:t xml:space="preserve">Projekt </w:t>
            </w:r>
            <w:r w:rsidR="00A1078B">
              <w:rPr>
                <w:szCs w:val="24"/>
              </w:rPr>
              <w:t xml:space="preserve">rozporządzenia </w:t>
            </w:r>
            <w:r w:rsidRPr="00422EA6">
              <w:rPr>
                <w:szCs w:val="24"/>
              </w:rPr>
              <w:t>zosta</w:t>
            </w:r>
            <w:r w:rsidR="00DC2D44">
              <w:rPr>
                <w:szCs w:val="24"/>
              </w:rPr>
              <w:t>ł</w:t>
            </w:r>
            <w:r w:rsidRPr="00422EA6">
              <w:rPr>
                <w:szCs w:val="24"/>
              </w:rPr>
              <w:t xml:space="preserve"> przesłany do </w:t>
            </w:r>
            <w:r w:rsidRPr="00422EA6">
              <w:rPr>
                <w:bCs/>
                <w:szCs w:val="24"/>
              </w:rPr>
              <w:t xml:space="preserve">konsultacji publicznych i opiniowania z </w:t>
            </w:r>
            <w:r w:rsidR="00DC2D44">
              <w:rPr>
                <w:bCs/>
                <w:szCs w:val="24"/>
              </w:rPr>
              <w:t>10</w:t>
            </w:r>
            <w:r w:rsidRPr="00422EA6">
              <w:rPr>
                <w:bCs/>
                <w:szCs w:val="24"/>
              </w:rPr>
              <w:t>-dniowym terminem na zgłaszanie uwag</w:t>
            </w:r>
            <w:r w:rsidR="00F5578C">
              <w:rPr>
                <w:szCs w:val="24"/>
              </w:rPr>
              <w:t>.</w:t>
            </w:r>
            <w:r w:rsidR="00C50D75">
              <w:rPr>
                <w:szCs w:val="24"/>
              </w:rPr>
              <w:t xml:space="preserve"> </w:t>
            </w:r>
            <w:r w:rsidR="00E85C27">
              <w:rPr>
                <w:szCs w:val="24"/>
              </w:rPr>
              <w:t xml:space="preserve">Skrócenie terminu na zgłaszanie uwag wynika z konieczności zapewnienia terminu wejścia w życie </w:t>
            </w:r>
            <w:r w:rsidR="00A1078B">
              <w:rPr>
                <w:szCs w:val="24"/>
              </w:rPr>
              <w:t xml:space="preserve">przepisów </w:t>
            </w:r>
            <w:r w:rsidR="00E85C27">
              <w:rPr>
                <w:szCs w:val="24"/>
              </w:rPr>
              <w:t xml:space="preserve">rozporządzenia z dniem 1 lipca 2021 r. </w:t>
            </w:r>
          </w:p>
          <w:p w14:paraId="75FF3A05" w14:textId="282F7C4A" w:rsidR="000A2BC4" w:rsidRPr="00422EA6" w:rsidRDefault="000A2BC4" w:rsidP="000A2BC4">
            <w:pPr>
              <w:jc w:val="both"/>
              <w:rPr>
                <w:szCs w:val="24"/>
              </w:rPr>
            </w:pPr>
            <w:r w:rsidRPr="00422EA6">
              <w:rPr>
                <w:szCs w:val="24"/>
              </w:rPr>
              <w:t>Projekt zosta</w:t>
            </w:r>
            <w:r w:rsidR="00DC2D44">
              <w:rPr>
                <w:szCs w:val="24"/>
              </w:rPr>
              <w:t>ł</w:t>
            </w:r>
            <w:r w:rsidRPr="00422EA6">
              <w:rPr>
                <w:szCs w:val="24"/>
              </w:rPr>
              <w:t xml:space="preserve"> przekazany do konsultacji publicznych i opiniowania do następujących podmiotów: </w:t>
            </w:r>
          </w:p>
          <w:p w14:paraId="2B17A0DE" w14:textId="3B69C742" w:rsidR="0004020F" w:rsidRDefault="0004020F" w:rsidP="000A2BC4">
            <w:pPr>
              <w:pStyle w:val="NIEARTTEKSTtekstnieartykuowanynppodstprawnarozplubpreambua"/>
              <w:spacing w:before="0" w:line="240" w:lineRule="auto"/>
              <w:ind w:firstLine="0"/>
              <w:rPr>
                <w:szCs w:val="24"/>
              </w:rPr>
            </w:pPr>
            <w:r w:rsidRPr="0004020F">
              <w:rPr>
                <w:szCs w:val="24"/>
              </w:rPr>
              <w:t>Prezesa Urzędu Ochrony Konkurencji i Konsument</w:t>
            </w:r>
            <w:r>
              <w:rPr>
                <w:szCs w:val="24"/>
              </w:rPr>
              <w:t>ów</w:t>
            </w:r>
            <w:r w:rsidRPr="0004020F">
              <w:rPr>
                <w:szCs w:val="24"/>
              </w:rPr>
              <w:t xml:space="preserve">, Przewodniczącego Komitetu ds. Europejskich, </w:t>
            </w:r>
            <w:r w:rsidR="00315165">
              <w:rPr>
                <w:szCs w:val="24"/>
              </w:rPr>
              <w:t xml:space="preserve">Wojewodów, </w:t>
            </w:r>
            <w:r w:rsidRPr="0004020F">
              <w:rPr>
                <w:szCs w:val="24"/>
              </w:rPr>
              <w:t xml:space="preserve">Centrum </w:t>
            </w:r>
            <w:r>
              <w:rPr>
                <w:szCs w:val="24"/>
              </w:rPr>
              <w:t>e-</w:t>
            </w:r>
            <w:r w:rsidRPr="0004020F">
              <w:rPr>
                <w:szCs w:val="24"/>
              </w:rPr>
              <w:t>Zdrowia, Naczeln</w:t>
            </w:r>
            <w:r w:rsidR="00A1078B">
              <w:rPr>
                <w:szCs w:val="24"/>
              </w:rPr>
              <w:t>ej</w:t>
            </w:r>
            <w:r w:rsidRPr="0004020F">
              <w:rPr>
                <w:szCs w:val="24"/>
              </w:rPr>
              <w:t xml:space="preserve"> Izb</w:t>
            </w:r>
            <w:r w:rsidR="00A1078B">
              <w:rPr>
                <w:szCs w:val="24"/>
              </w:rPr>
              <w:t>y</w:t>
            </w:r>
            <w:r w:rsidRPr="0004020F">
              <w:rPr>
                <w:szCs w:val="24"/>
              </w:rPr>
              <w:t xml:space="preserve"> Lekarsk</w:t>
            </w:r>
            <w:r w:rsidR="00A1078B">
              <w:rPr>
                <w:szCs w:val="24"/>
              </w:rPr>
              <w:t>iej</w:t>
            </w:r>
            <w:r w:rsidRPr="0004020F">
              <w:rPr>
                <w:szCs w:val="24"/>
              </w:rPr>
              <w:t>, Naczeln</w:t>
            </w:r>
            <w:r w:rsidR="00A1078B">
              <w:rPr>
                <w:szCs w:val="24"/>
              </w:rPr>
              <w:t>ej</w:t>
            </w:r>
            <w:r w:rsidRPr="0004020F">
              <w:rPr>
                <w:szCs w:val="24"/>
              </w:rPr>
              <w:t xml:space="preserve"> Izb</w:t>
            </w:r>
            <w:r w:rsidR="00A1078B">
              <w:rPr>
                <w:szCs w:val="24"/>
              </w:rPr>
              <w:t>y</w:t>
            </w:r>
            <w:r w:rsidRPr="0004020F">
              <w:rPr>
                <w:szCs w:val="24"/>
              </w:rPr>
              <w:t xml:space="preserve"> Pielęgniarek i Położnych, Ogólnopolski</w:t>
            </w:r>
            <w:r w:rsidR="00A1078B">
              <w:rPr>
                <w:szCs w:val="24"/>
              </w:rPr>
              <w:t>ego</w:t>
            </w:r>
            <w:r w:rsidRPr="0004020F">
              <w:rPr>
                <w:szCs w:val="24"/>
              </w:rPr>
              <w:t xml:space="preserve"> Związk</w:t>
            </w:r>
            <w:r w:rsidR="00A1078B">
              <w:rPr>
                <w:szCs w:val="24"/>
              </w:rPr>
              <w:t>u</w:t>
            </w:r>
            <w:r w:rsidRPr="0004020F">
              <w:rPr>
                <w:szCs w:val="24"/>
              </w:rPr>
              <w:t xml:space="preserve"> Zawodow</w:t>
            </w:r>
            <w:r w:rsidR="00A1078B">
              <w:rPr>
                <w:szCs w:val="24"/>
              </w:rPr>
              <w:t>ego</w:t>
            </w:r>
            <w:r w:rsidRPr="0004020F">
              <w:rPr>
                <w:szCs w:val="24"/>
              </w:rPr>
              <w:t xml:space="preserve"> Lekarzy, Porozumieni</w:t>
            </w:r>
            <w:r w:rsidR="00A1078B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Lekarzy Medycyny Ratunkowej, Ogólnopolski</w:t>
            </w:r>
            <w:r w:rsidR="00F5578C">
              <w:rPr>
                <w:szCs w:val="24"/>
              </w:rPr>
              <w:t>ego</w:t>
            </w:r>
            <w:r w:rsidRPr="0004020F">
              <w:rPr>
                <w:szCs w:val="24"/>
              </w:rPr>
              <w:t xml:space="preserve"> Związ</w:t>
            </w:r>
            <w:r w:rsidR="00F5578C">
              <w:rPr>
                <w:szCs w:val="24"/>
              </w:rPr>
              <w:t>ku</w:t>
            </w:r>
            <w:r w:rsidRPr="0004020F">
              <w:rPr>
                <w:szCs w:val="24"/>
              </w:rPr>
              <w:t xml:space="preserve"> Zawodow</w:t>
            </w:r>
            <w:r w:rsidR="00F5578C">
              <w:rPr>
                <w:szCs w:val="24"/>
              </w:rPr>
              <w:t>ego</w:t>
            </w:r>
            <w:r w:rsidRPr="0004020F">
              <w:rPr>
                <w:szCs w:val="24"/>
              </w:rPr>
              <w:t xml:space="preserve"> Pielęgniarek i Położnych, Federacj</w:t>
            </w:r>
            <w:r w:rsidR="00F5578C">
              <w:rPr>
                <w:szCs w:val="24"/>
              </w:rPr>
              <w:t>i</w:t>
            </w:r>
            <w:r w:rsidRPr="0004020F">
              <w:rPr>
                <w:szCs w:val="24"/>
              </w:rPr>
              <w:t xml:space="preserve"> Związków Pracowników Ochrony Zdrowia, Ogólnopolskie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Porozumieni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Związków Zawodowych, NSZZ Solidarność, NSZZ „Solidarność 80”, Ogólnopolski</w:t>
            </w:r>
            <w:r w:rsidR="00F5578C">
              <w:rPr>
                <w:szCs w:val="24"/>
              </w:rPr>
              <w:t>ego</w:t>
            </w:r>
            <w:r w:rsidRPr="0004020F">
              <w:rPr>
                <w:szCs w:val="24"/>
              </w:rPr>
              <w:t xml:space="preserve"> Związk</w:t>
            </w:r>
            <w:r w:rsidR="00F5578C">
              <w:rPr>
                <w:szCs w:val="24"/>
              </w:rPr>
              <w:t>u</w:t>
            </w:r>
            <w:r w:rsidRPr="0004020F">
              <w:rPr>
                <w:szCs w:val="24"/>
              </w:rPr>
              <w:t xml:space="preserve"> Zawodow</w:t>
            </w:r>
            <w:r w:rsidR="00F5578C">
              <w:rPr>
                <w:szCs w:val="24"/>
              </w:rPr>
              <w:t>ego</w:t>
            </w:r>
            <w:r w:rsidRPr="0004020F">
              <w:rPr>
                <w:szCs w:val="24"/>
              </w:rPr>
              <w:t xml:space="preserve"> Ratowników Medycznych, Forum Związków Zawodowych, Pracodawców Rzeczypospolitej Polskiej, Konfederacj</w:t>
            </w:r>
            <w:r w:rsidR="00F5578C">
              <w:rPr>
                <w:szCs w:val="24"/>
              </w:rPr>
              <w:t>i</w:t>
            </w:r>
            <w:r w:rsidRPr="0004020F">
              <w:rPr>
                <w:szCs w:val="24"/>
              </w:rPr>
              <w:t xml:space="preserve"> Lewiatan, Business Centre Club, Konsultanta Krajowego w dziedzinie medycyny ratunkowej, Konsultanta Krajowego w dziedzinie pielęgniarstwa ratunkowego, Federacj</w:t>
            </w:r>
            <w:r w:rsidR="00F5578C">
              <w:rPr>
                <w:szCs w:val="24"/>
              </w:rPr>
              <w:t>i</w:t>
            </w:r>
            <w:r w:rsidRPr="0004020F">
              <w:rPr>
                <w:szCs w:val="24"/>
              </w:rPr>
              <w:t xml:space="preserve"> Związków Pracodawców Ochrony Zdrowia „Porozumienie Zielonogórskie”, Porozumieni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Pracodawców Ochrony Zdrowia, </w:t>
            </w:r>
            <w:r w:rsidR="00850436" w:rsidRPr="0004020F">
              <w:rPr>
                <w:szCs w:val="24"/>
              </w:rPr>
              <w:t>Związk</w:t>
            </w:r>
            <w:r w:rsidR="00850436">
              <w:rPr>
                <w:szCs w:val="24"/>
              </w:rPr>
              <w:t>u</w:t>
            </w:r>
            <w:r w:rsidRPr="0004020F">
              <w:rPr>
                <w:szCs w:val="24"/>
              </w:rPr>
              <w:t xml:space="preserve"> Pracodawców Ratownictwa Medycznego SP ZOZ, Lotnicze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Pogotowi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Ratunkowe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>, Polsk</w:t>
            </w:r>
            <w:r w:rsidR="00F5578C">
              <w:rPr>
                <w:szCs w:val="24"/>
              </w:rPr>
              <w:t>iej</w:t>
            </w:r>
            <w:r w:rsidRPr="0004020F">
              <w:rPr>
                <w:szCs w:val="24"/>
              </w:rPr>
              <w:t xml:space="preserve"> Rad</w:t>
            </w:r>
            <w:r w:rsidR="00F5578C">
              <w:rPr>
                <w:szCs w:val="24"/>
              </w:rPr>
              <w:t>y</w:t>
            </w:r>
            <w:r w:rsidRPr="0004020F">
              <w:rPr>
                <w:szCs w:val="24"/>
              </w:rPr>
              <w:t xml:space="preserve"> Ratowników Medycznych, Polskie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Towarzystw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Medycyny Stanów Nagłych i Katastrof, Polskie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Towarzystw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Medycyny Ratunkowej, Polsk</w:t>
            </w:r>
            <w:r w:rsidR="00F5578C">
              <w:rPr>
                <w:szCs w:val="24"/>
              </w:rPr>
              <w:t>iej</w:t>
            </w:r>
            <w:r w:rsidRPr="0004020F">
              <w:rPr>
                <w:szCs w:val="24"/>
              </w:rPr>
              <w:t xml:space="preserve"> Rad</w:t>
            </w:r>
            <w:r w:rsidR="00F5578C">
              <w:rPr>
                <w:szCs w:val="24"/>
              </w:rPr>
              <w:t>y</w:t>
            </w:r>
            <w:r w:rsidRPr="0004020F">
              <w:rPr>
                <w:szCs w:val="24"/>
              </w:rPr>
              <w:t xml:space="preserve"> Resuscytacji, Polskie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Towarzystw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Ratownictwa Medycznego, Polskie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Towarzystw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Pielęgniarstwa Ratunkowego, Polskie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Stowarzyszeni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Ratowników Medycznych, Polskie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Towarzystw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Ratowników Medycznych, Polski</w:t>
            </w:r>
            <w:r w:rsidR="00F5578C">
              <w:rPr>
                <w:szCs w:val="24"/>
              </w:rPr>
              <w:t>ego</w:t>
            </w:r>
            <w:r w:rsidRPr="0004020F">
              <w:rPr>
                <w:szCs w:val="24"/>
              </w:rPr>
              <w:t xml:space="preserve"> Związk</w:t>
            </w:r>
            <w:r w:rsidR="00F5578C">
              <w:rPr>
                <w:szCs w:val="24"/>
              </w:rPr>
              <w:t>u</w:t>
            </w:r>
            <w:r w:rsidRPr="0004020F">
              <w:rPr>
                <w:szCs w:val="24"/>
              </w:rPr>
              <w:t xml:space="preserve"> Ratowników Medycznych, Forum Rozwoju Ratownictwa Medycznego, Ogólnopolskie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Towarzystw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Ratowników Medycznych, Stowarzyszeni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Zawodowe</w:t>
            </w:r>
            <w:r w:rsidR="00F5578C">
              <w:rPr>
                <w:szCs w:val="24"/>
              </w:rPr>
              <w:t>go</w:t>
            </w:r>
            <w:r w:rsidRPr="0004020F">
              <w:rPr>
                <w:szCs w:val="24"/>
              </w:rPr>
              <w:t xml:space="preserve"> Ratowników Medycznych, Stowarzyszeni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Ratowników Medycznych Pomorza Zachodniego, Krajow</w:t>
            </w:r>
            <w:r w:rsidR="00F5578C">
              <w:rPr>
                <w:szCs w:val="24"/>
              </w:rPr>
              <w:t>ego</w:t>
            </w:r>
            <w:r w:rsidRPr="0004020F">
              <w:rPr>
                <w:szCs w:val="24"/>
              </w:rPr>
              <w:t xml:space="preserve"> Związk</w:t>
            </w:r>
            <w:r w:rsidR="00F5578C">
              <w:rPr>
                <w:szCs w:val="24"/>
              </w:rPr>
              <w:t>u</w:t>
            </w:r>
            <w:r w:rsidRPr="0004020F">
              <w:rPr>
                <w:szCs w:val="24"/>
              </w:rPr>
              <w:t xml:space="preserve"> Zawodow</w:t>
            </w:r>
            <w:r w:rsidR="00F5578C">
              <w:rPr>
                <w:szCs w:val="24"/>
              </w:rPr>
              <w:t>ego</w:t>
            </w:r>
            <w:r w:rsidRPr="0004020F">
              <w:rPr>
                <w:szCs w:val="24"/>
              </w:rPr>
              <w:t xml:space="preserve"> Pracowników Ratownictwa Medycznego, Stowarzyszeni</w:t>
            </w:r>
            <w:r w:rsidR="00F5578C">
              <w:rPr>
                <w:szCs w:val="24"/>
              </w:rPr>
              <w:t>a</w:t>
            </w:r>
            <w:r w:rsidRPr="0004020F">
              <w:rPr>
                <w:szCs w:val="24"/>
              </w:rPr>
              <w:t xml:space="preserve"> Menedżerów Opieki Zdrowotnej.</w:t>
            </w:r>
          </w:p>
          <w:p w14:paraId="12535E80" w14:textId="1B01B208" w:rsidR="00DD0B9E" w:rsidRDefault="000A2BC4" w:rsidP="000A2BC4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422EA6">
              <w:rPr>
                <w:szCs w:val="24"/>
              </w:rPr>
              <w:t>Wyniki konsultacji publicznych i opiniowania zosta</w:t>
            </w:r>
            <w:r>
              <w:rPr>
                <w:szCs w:val="24"/>
              </w:rPr>
              <w:t>ną</w:t>
            </w:r>
            <w:r w:rsidRPr="00422EA6">
              <w:rPr>
                <w:szCs w:val="24"/>
              </w:rPr>
              <w:t xml:space="preserve"> omówione w raporcie dołączonym do niniejszej Oceny.</w:t>
            </w:r>
          </w:p>
          <w:p w14:paraId="32C57414" w14:textId="19420B0E" w:rsidR="000A2BC4" w:rsidRPr="000A2BC4" w:rsidRDefault="000A2BC4" w:rsidP="00DE53A2">
            <w:pPr>
              <w:pStyle w:val="NIEARTTEKSTtekstnieartykuowanynppodstprawnarozplubpreambua"/>
              <w:spacing w:before="0" w:line="240" w:lineRule="auto"/>
              <w:ind w:firstLine="0"/>
            </w:pPr>
            <w:r w:rsidRPr="000A2BC4">
              <w:t>W celu realizacji obowiązku określonego w art. 5 ustawy z dnia 7 lipca 2005 r. o działalności lobbingowej w procesie stanowienia prawa (Dz. U. z 2017 r. poz. 248) projekt rozporządzenia zosta</w:t>
            </w:r>
            <w:r w:rsidR="00DC2D44">
              <w:t>ł</w:t>
            </w:r>
            <w:r w:rsidRPr="000A2BC4">
              <w:t xml:space="preserve"> umieszczony na stronie podmiotowej Ministra Zdrowia w Biuletynie Informacji Publicznej. Podmioty prowadzące działalność lobbingową zgodnie z przepisami ww. ustawy będą mogły zgłosić zainteresowanie pracami nad projektem rozporządzenia. </w:t>
            </w:r>
            <w:r w:rsidRPr="000A2BC4">
              <w:lastRenderedPageBreak/>
              <w:t xml:space="preserve">Projekt </w:t>
            </w:r>
            <w:r w:rsidR="00F5578C">
              <w:t xml:space="preserve">rozporządzenia </w:t>
            </w:r>
            <w:r w:rsidRPr="000A2BC4">
              <w:t>zosta</w:t>
            </w:r>
            <w:r w:rsidR="00DC2D44">
              <w:t>ł</w:t>
            </w:r>
            <w:r w:rsidRPr="000A2BC4">
              <w:t xml:space="preserve"> udostępniony w Biuletynie Informacji Publicznej Rządowego Centrum Legislacji w serwisie Rządowy Proces Legislacyjny zgodnie z § 52 ust. 1 uchwały nr 190 z dnia 29 października 2013 r. Rady Ministrów</w:t>
            </w:r>
            <w:r>
              <w:t xml:space="preserve"> </w:t>
            </w:r>
            <w:r w:rsidRPr="000A2BC4">
              <w:t xml:space="preserve">Regulamin Pracy Rady Ministrów (M.P. z 2016 r. poz. 1006, z </w:t>
            </w:r>
            <w:proofErr w:type="spellStart"/>
            <w:r w:rsidRPr="000A2BC4">
              <w:t>późn</w:t>
            </w:r>
            <w:proofErr w:type="spellEnd"/>
            <w:r w:rsidRPr="000A2BC4">
              <w:t>. zm.).</w:t>
            </w:r>
          </w:p>
        </w:tc>
      </w:tr>
      <w:tr w:rsidR="00DD0B9E" w:rsidRPr="007677A3" w14:paraId="7E075DA9" w14:textId="77777777" w:rsidTr="00D14FB2">
        <w:trPr>
          <w:trHeight w:val="363"/>
        </w:trPr>
        <w:tc>
          <w:tcPr>
            <w:tcW w:w="11199" w:type="dxa"/>
            <w:gridSpan w:val="29"/>
            <w:shd w:val="clear" w:color="auto" w:fill="99CCFF"/>
            <w:vAlign w:val="center"/>
          </w:tcPr>
          <w:p w14:paraId="78841430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DD0B9E" w:rsidRPr="007677A3" w14:paraId="154BB0C2" w14:textId="77777777" w:rsidTr="00D14FB2">
        <w:trPr>
          <w:trHeight w:val="142"/>
        </w:trPr>
        <w:tc>
          <w:tcPr>
            <w:tcW w:w="3072" w:type="dxa"/>
            <w:gridSpan w:val="4"/>
            <w:vMerge w:val="restart"/>
            <w:shd w:val="clear" w:color="auto" w:fill="FFFFFF"/>
          </w:tcPr>
          <w:p w14:paraId="7BA10FB5" w14:textId="77777777" w:rsidR="00DD0B9E" w:rsidRPr="007677A3" w:rsidRDefault="00DD0B9E" w:rsidP="00104D3A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8127" w:type="dxa"/>
            <w:gridSpan w:val="25"/>
            <w:shd w:val="clear" w:color="auto" w:fill="FFFFFF"/>
          </w:tcPr>
          <w:p w14:paraId="6CE48192" w14:textId="77777777" w:rsidR="00DD0B9E" w:rsidRPr="007677A3" w:rsidRDefault="00DD0B9E" w:rsidP="00DD0B9E">
            <w:pPr>
              <w:jc w:val="center"/>
              <w:rPr>
                <w:i/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t>Skutki w okresie 10 lat od wejścia w życie zmian [mln zł]</w:t>
            </w:r>
          </w:p>
        </w:tc>
      </w:tr>
      <w:tr w:rsidR="00702857" w:rsidRPr="007677A3" w14:paraId="7CD3F20E" w14:textId="77777777" w:rsidTr="00702857">
        <w:trPr>
          <w:trHeight w:val="142"/>
        </w:trPr>
        <w:tc>
          <w:tcPr>
            <w:tcW w:w="3072" w:type="dxa"/>
            <w:gridSpan w:val="4"/>
            <w:vMerge/>
            <w:shd w:val="clear" w:color="auto" w:fill="FFFFFF"/>
          </w:tcPr>
          <w:p w14:paraId="13C8B98D" w14:textId="77777777" w:rsidR="00DD0B9E" w:rsidRPr="007677A3" w:rsidRDefault="00DD0B9E" w:rsidP="00DD0B9E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16831D1C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3F006834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0DAA731A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5F0E689C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46D02368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39EB147D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0A7DD2BC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180A292D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58DA63A3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4D2D3835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5AD23AD8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4E285865" w14:textId="77777777" w:rsidR="00DD0B9E" w:rsidRPr="007677A3" w:rsidRDefault="00DD0B9E" w:rsidP="00DD0B9E">
            <w:pPr>
              <w:jc w:val="center"/>
              <w:rPr>
                <w:i/>
                <w:color w:val="000000"/>
                <w:spacing w:val="-2"/>
                <w:szCs w:val="24"/>
              </w:rPr>
            </w:pPr>
          </w:p>
        </w:tc>
      </w:tr>
      <w:tr w:rsidR="00702857" w:rsidRPr="007677A3" w14:paraId="1F645A91" w14:textId="77777777" w:rsidTr="00702857">
        <w:trPr>
          <w:trHeight w:val="321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69F9FB5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Dochody ogółem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62C4D5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5C9FCB6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794C507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7FB6E73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26D07BF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272FECD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749D226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4B3ED69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44BC1A3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7F471110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6466858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4C1D697A" w14:textId="77777777" w:rsidR="00DD0B9E" w:rsidRPr="007677A3" w:rsidRDefault="00DD0B9E" w:rsidP="00DD0B9E">
            <w:pPr>
              <w:rPr>
                <w:color w:val="000000"/>
                <w:spacing w:val="-2"/>
                <w:szCs w:val="24"/>
              </w:rPr>
            </w:pPr>
          </w:p>
        </w:tc>
      </w:tr>
      <w:tr w:rsidR="00702857" w:rsidRPr="007677A3" w14:paraId="08162D74" w14:textId="77777777" w:rsidTr="00702857">
        <w:trPr>
          <w:trHeight w:val="321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67F3401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budżet państwa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79EDD2B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33BACBE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202DCAD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17CA829A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4F011D2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78C7EE0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2904723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2A9E8DC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1FB3124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33D0B34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6879F52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29BE642F" w14:textId="77777777" w:rsidR="00DD0B9E" w:rsidRPr="007677A3" w:rsidRDefault="00DD0B9E" w:rsidP="00DD0B9E">
            <w:pPr>
              <w:rPr>
                <w:color w:val="000000"/>
                <w:spacing w:val="-2"/>
                <w:szCs w:val="24"/>
              </w:rPr>
            </w:pPr>
          </w:p>
        </w:tc>
      </w:tr>
      <w:tr w:rsidR="00702857" w:rsidRPr="007677A3" w14:paraId="4B23128F" w14:textId="77777777" w:rsidTr="00702857">
        <w:trPr>
          <w:trHeight w:val="344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55DA6E7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JST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7CCB55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4355392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377E344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7FA880F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7E67DF7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71F4B55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53DEA89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1FF6BA2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574FD8A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2D36ABB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2566AF20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6F592D1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702857" w:rsidRPr="007677A3" w14:paraId="244595E3" w14:textId="77777777" w:rsidTr="00702857">
        <w:trPr>
          <w:trHeight w:val="344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1B8BDE1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pozostałe jednostki (oddzielnie)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FD36ED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4D503C8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1A2F85C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2C2CD32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4EAC61A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462BBE4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1730805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3AB95B4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73F0B24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73F419B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768A9BA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3E82355A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702857" w:rsidRPr="007677A3" w14:paraId="21324213" w14:textId="77777777" w:rsidTr="00702857">
        <w:trPr>
          <w:trHeight w:val="330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1C93F74A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Wydatki ogółem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738292D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734854D0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38EAA29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1C6BDAB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70B254E0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046F10A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33DDE90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6342552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02CA040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1B08426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26E7369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0F25336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702857" w:rsidRPr="007677A3" w14:paraId="0CA19762" w14:textId="77777777" w:rsidTr="00702857">
        <w:trPr>
          <w:trHeight w:val="330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201DA13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budżet państwa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BBE1A9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370FC0E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7267CC1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130D38F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7D50296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07508EE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38865EBA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15ECCB4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383E539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4A1A36BA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6AB25A1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5737A42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702857" w:rsidRPr="007677A3" w14:paraId="0B335ED7" w14:textId="77777777" w:rsidTr="00702857">
        <w:trPr>
          <w:trHeight w:val="351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2E393FF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JST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55733B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5D6765D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62BAE70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373F1140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0985A62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67451C0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6152541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2E721FF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6B407C5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23EE6E3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0D06395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42D1F1B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702857" w:rsidRPr="007677A3" w14:paraId="17905886" w14:textId="77777777" w:rsidTr="00702857">
        <w:trPr>
          <w:trHeight w:val="351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4CCA11A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pozostałe jednostki (oddzielnie)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7F1432A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44E8C5C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30F74BD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1A26337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4690BEA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39EE305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01C1F54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08EBF6B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5F65AF3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5AFFB9C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1F87961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2F958EB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702857" w:rsidRPr="007677A3" w14:paraId="3C84CEF2" w14:textId="77777777" w:rsidTr="00702857">
        <w:trPr>
          <w:trHeight w:val="360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17A0CAF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Saldo ogółem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E967D9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3E5C848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7E55599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2B5A6C7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4700DCA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071D424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0883F78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49BAF0AC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23AFC40A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2900670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0F7D8EFA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5EE2C3F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702857" w:rsidRPr="007677A3" w14:paraId="0C2AF287" w14:textId="77777777" w:rsidTr="00702857">
        <w:trPr>
          <w:trHeight w:val="360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4E03E930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budżet państwa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715B70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671B19D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15BA99C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32AA573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4BE180D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2519D05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6A597D1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06205750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21C252E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36F2722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0E11478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47F1392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702857" w:rsidRPr="007677A3" w14:paraId="12C1F42F" w14:textId="77777777" w:rsidTr="00702857">
        <w:trPr>
          <w:trHeight w:val="357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66A6D89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JST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9D017DC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2F30283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6582AE6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61696DA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24A0570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3637FD6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1D00A83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3D430DD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5077D21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1FC3B16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31793EE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136E8A7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702857" w:rsidRPr="007677A3" w14:paraId="4D6E2E08" w14:textId="77777777" w:rsidTr="00702857">
        <w:trPr>
          <w:trHeight w:val="357"/>
        </w:trPr>
        <w:tc>
          <w:tcPr>
            <w:tcW w:w="3072" w:type="dxa"/>
            <w:gridSpan w:val="4"/>
            <w:shd w:val="clear" w:color="auto" w:fill="FFFFFF"/>
            <w:vAlign w:val="center"/>
          </w:tcPr>
          <w:p w14:paraId="35C16E7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pozostałe jednostki (oddzielnie)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8B7985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165BCB3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14:paraId="5A8F209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6" w:type="dxa"/>
            <w:gridSpan w:val="3"/>
            <w:shd w:val="clear" w:color="auto" w:fill="FFFFFF"/>
          </w:tcPr>
          <w:p w14:paraId="3FE2427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14:paraId="661D4BA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0CEC909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12" w:type="dxa"/>
            <w:gridSpan w:val="3"/>
            <w:shd w:val="clear" w:color="auto" w:fill="FFFFFF"/>
          </w:tcPr>
          <w:p w14:paraId="6A732CB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8" w:type="dxa"/>
            <w:gridSpan w:val="3"/>
            <w:shd w:val="clear" w:color="auto" w:fill="FFFFFF"/>
          </w:tcPr>
          <w:p w14:paraId="5F8870F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14:paraId="10622B1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FFFFFF"/>
          </w:tcPr>
          <w:p w14:paraId="211CD5A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544" w:type="dxa"/>
            <w:shd w:val="clear" w:color="auto" w:fill="FFFFFF"/>
          </w:tcPr>
          <w:p w14:paraId="6A3CFA2C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443" w:type="dxa"/>
            <w:gridSpan w:val="2"/>
            <w:shd w:val="clear" w:color="auto" w:fill="FFFFFF"/>
          </w:tcPr>
          <w:p w14:paraId="4056650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DD0B9E" w:rsidRPr="007677A3" w14:paraId="0040436E" w14:textId="77777777" w:rsidTr="000D207D">
        <w:trPr>
          <w:trHeight w:val="348"/>
        </w:trPr>
        <w:tc>
          <w:tcPr>
            <w:tcW w:w="2229" w:type="dxa"/>
            <w:gridSpan w:val="2"/>
            <w:shd w:val="clear" w:color="auto" w:fill="FFFFFF"/>
            <w:vAlign w:val="center"/>
          </w:tcPr>
          <w:p w14:paraId="16E8D21C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 xml:space="preserve">Źródła finansowania </w:t>
            </w:r>
          </w:p>
        </w:tc>
        <w:tc>
          <w:tcPr>
            <w:tcW w:w="8970" w:type="dxa"/>
            <w:gridSpan w:val="27"/>
            <w:shd w:val="clear" w:color="auto" w:fill="FFFFFF"/>
            <w:vAlign w:val="center"/>
          </w:tcPr>
          <w:p w14:paraId="7CD1308B" w14:textId="77777777" w:rsidR="00DD0B9E" w:rsidRPr="00BC6B16" w:rsidRDefault="00DD0B9E" w:rsidP="00DD0B9E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DD0B9E" w:rsidRPr="007677A3" w14:paraId="351EF9D1" w14:textId="77777777" w:rsidTr="000D207D">
        <w:trPr>
          <w:trHeight w:val="1926"/>
        </w:trPr>
        <w:tc>
          <w:tcPr>
            <w:tcW w:w="2229" w:type="dxa"/>
            <w:gridSpan w:val="2"/>
            <w:shd w:val="clear" w:color="auto" w:fill="FFFFFF"/>
          </w:tcPr>
          <w:p w14:paraId="3C677B0C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970" w:type="dxa"/>
            <w:gridSpan w:val="27"/>
            <w:shd w:val="clear" w:color="auto" w:fill="FFFFFF"/>
          </w:tcPr>
          <w:p w14:paraId="20EA2123" w14:textId="77777777" w:rsidR="00AB19C9" w:rsidRDefault="002E5BAE" w:rsidP="00246A84">
            <w:pPr>
              <w:jc w:val="both"/>
              <w:rPr>
                <w:bCs/>
                <w:szCs w:val="24"/>
              </w:rPr>
            </w:pPr>
            <w:r w:rsidRPr="002E5BAE">
              <w:rPr>
                <w:bCs/>
                <w:szCs w:val="24"/>
              </w:rPr>
              <w:t>Wejście w życie projekt</w:t>
            </w:r>
            <w:r w:rsidR="00F5578C">
              <w:rPr>
                <w:bCs/>
                <w:szCs w:val="24"/>
              </w:rPr>
              <w:t>u</w:t>
            </w:r>
            <w:r w:rsidRPr="002E5BAE">
              <w:rPr>
                <w:bCs/>
                <w:szCs w:val="24"/>
              </w:rPr>
              <w:t xml:space="preserve"> rozporządzenia nie spowoduje dodatkowych skutków finansowych po stronie budżetu państwa i jednostek sektora finansów publicznych.</w:t>
            </w:r>
            <w:r w:rsidR="00246A84">
              <w:rPr>
                <w:bCs/>
                <w:szCs w:val="24"/>
              </w:rPr>
              <w:t xml:space="preserve"> Źródła  finansowania wydatków związanych z wdrożeniem TOPSOR zostały określone w us</w:t>
            </w:r>
            <w:r w:rsidR="00246A84" w:rsidRPr="00246A84">
              <w:rPr>
                <w:bCs/>
                <w:szCs w:val="24"/>
              </w:rPr>
              <w:t>taw</w:t>
            </w:r>
            <w:r w:rsidR="00246A84">
              <w:rPr>
                <w:bCs/>
                <w:szCs w:val="24"/>
              </w:rPr>
              <w:t>ie</w:t>
            </w:r>
            <w:r w:rsidR="00246A84" w:rsidRPr="00246A84">
              <w:rPr>
                <w:bCs/>
                <w:szCs w:val="24"/>
              </w:rPr>
              <w:t xml:space="preserve"> z dnia 21 lutego 2019 r. o zmianie ustawy o świadczeniach opieki zdrowotnej finansowanych ze środków publicznych oraz niektórych innych ustaw (Dz.</w:t>
            </w:r>
            <w:r w:rsidR="00C969FB">
              <w:rPr>
                <w:bCs/>
                <w:szCs w:val="24"/>
              </w:rPr>
              <w:t xml:space="preserve"> </w:t>
            </w:r>
            <w:r w:rsidR="00246A84" w:rsidRPr="00246A84">
              <w:rPr>
                <w:bCs/>
                <w:szCs w:val="24"/>
              </w:rPr>
              <w:t>U. z 2019 r. poz. 399</w:t>
            </w:r>
            <w:r w:rsidR="00246A84">
              <w:rPr>
                <w:bCs/>
                <w:szCs w:val="24"/>
              </w:rPr>
              <w:t xml:space="preserve">, z </w:t>
            </w:r>
            <w:proofErr w:type="spellStart"/>
            <w:r w:rsidR="00246A84">
              <w:rPr>
                <w:bCs/>
                <w:szCs w:val="24"/>
              </w:rPr>
              <w:t>późn</w:t>
            </w:r>
            <w:proofErr w:type="spellEnd"/>
            <w:r w:rsidR="00246A84">
              <w:rPr>
                <w:bCs/>
                <w:szCs w:val="24"/>
              </w:rPr>
              <w:t>. zm.</w:t>
            </w:r>
            <w:r w:rsidR="00246A84" w:rsidRPr="00246A84">
              <w:rPr>
                <w:bCs/>
                <w:szCs w:val="24"/>
              </w:rPr>
              <w:t>)</w:t>
            </w:r>
            <w:r w:rsidR="00AB19C9">
              <w:rPr>
                <w:bCs/>
                <w:szCs w:val="24"/>
              </w:rPr>
              <w:t>.</w:t>
            </w:r>
          </w:p>
          <w:p w14:paraId="68E85C04" w14:textId="096FCBCD" w:rsidR="00AB19C9" w:rsidRPr="00AB19C9" w:rsidRDefault="00AB19C9" w:rsidP="00246A84">
            <w:pPr>
              <w:jc w:val="both"/>
              <w:rPr>
                <w:bCs/>
                <w:szCs w:val="24"/>
              </w:rPr>
            </w:pPr>
          </w:p>
        </w:tc>
      </w:tr>
      <w:tr w:rsidR="00DD0B9E" w:rsidRPr="007677A3" w14:paraId="633FAB0E" w14:textId="77777777" w:rsidTr="00D14FB2">
        <w:trPr>
          <w:trHeight w:val="345"/>
        </w:trPr>
        <w:tc>
          <w:tcPr>
            <w:tcW w:w="11199" w:type="dxa"/>
            <w:gridSpan w:val="29"/>
            <w:shd w:val="clear" w:color="auto" w:fill="99CCFF"/>
          </w:tcPr>
          <w:p w14:paraId="0062A424" w14:textId="77777777" w:rsidR="00DD0B9E" w:rsidRPr="007677A3" w:rsidRDefault="00DD0B9E" w:rsidP="0093715C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pacing w:val="-2"/>
                <w:szCs w:val="24"/>
              </w:rPr>
            </w:pPr>
            <w:r w:rsidRPr="007677A3">
              <w:rPr>
                <w:b/>
                <w:color w:val="000000"/>
                <w:spacing w:val="-2"/>
                <w:szCs w:val="24"/>
              </w:rPr>
              <w:t xml:space="preserve">Wpływ na </w:t>
            </w:r>
            <w:r w:rsidRPr="007677A3">
              <w:rPr>
                <w:b/>
                <w:color w:val="000000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D0B9E" w:rsidRPr="007677A3" w14:paraId="2BA9A6F1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FFFFFF"/>
          </w:tcPr>
          <w:p w14:paraId="1C9217D9" w14:textId="77777777" w:rsidR="00DD0B9E" w:rsidRPr="007677A3" w:rsidRDefault="00DD0B9E" w:rsidP="00DD0B9E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Skutki</w:t>
            </w:r>
          </w:p>
        </w:tc>
      </w:tr>
      <w:tr w:rsidR="00DD0B9E" w:rsidRPr="007677A3" w14:paraId="48FA6ECF" w14:textId="77777777" w:rsidTr="00D14FB2">
        <w:trPr>
          <w:trHeight w:val="142"/>
        </w:trPr>
        <w:tc>
          <w:tcPr>
            <w:tcW w:w="3819" w:type="dxa"/>
            <w:gridSpan w:val="7"/>
            <w:shd w:val="clear" w:color="auto" w:fill="FFFFFF"/>
          </w:tcPr>
          <w:p w14:paraId="26762D7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Czas w latach od wejścia w życie zmian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1EBBE842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0</w:t>
            </w:r>
          </w:p>
        </w:tc>
        <w:tc>
          <w:tcPr>
            <w:tcW w:w="826" w:type="dxa"/>
            <w:gridSpan w:val="5"/>
            <w:shd w:val="clear" w:color="auto" w:fill="FFFFFF"/>
          </w:tcPr>
          <w:p w14:paraId="29C9E945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4"/>
            <w:shd w:val="clear" w:color="auto" w:fill="FFFFFF"/>
          </w:tcPr>
          <w:p w14:paraId="4206C5DF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2</w:t>
            </w:r>
          </w:p>
        </w:tc>
        <w:tc>
          <w:tcPr>
            <w:tcW w:w="824" w:type="dxa"/>
            <w:gridSpan w:val="3"/>
            <w:shd w:val="clear" w:color="auto" w:fill="FFFFFF"/>
          </w:tcPr>
          <w:p w14:paraId="18E1D2A2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3</w:t>
            </w:r>
          </w:p>
        </w:tc>
        <w:tc>
          <w:tcPr>
            <w:tcW w:w="839" w:type="dxa"/>
            <w:gridSpan w:val="4"/>
            <w:shd w:val="clear" w:color="auto" w:fill="FFFFFF"/>
          </w:tcPr>
          <w:p w14:paraId="2A5A436E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4</w:t>
            </w:r>
          </w:p>
        </w:tc>
        <w:tc>
          <w:tcPr>
            <w:tcW w:w="873" w:type="dxa"/>
            <w:gridSpan w:val="3"/>
            <w:shd w:val="clear" w:color="auto" w:fill="FFFFFF"/>
          </w:tcPr>
          <w:p w14:paraId="63D99DBD" w14:textId="77777777" w:rsidR="00DD0B9E" w:rsidRPr="007677A3" w:rsidRDefault="00DD0B9E" w:rsidP="00DD0B9E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10</w:t>
            </w:r>
          </w:p>
        </w:tc>
        <w:tc>
          <w:tcPr>
            <w:tcW w:w="2338" w:type="dxa"/>
            <w:shd w:val="clear" w:color="auto" w:fill="FFFFFF"/>
          </w:tcPr>
          <w:p w14:paraId="2E854024" w14:textId="77777777" w:rsidR="00DD0B9E" w:rsidRPr="007677A3" w:rsidRDefault="00DD0B9E" w:rsidP="00DD0B9E">
            <w:pPr>
              <w:jc w:val="center"/>
              <w:rPr>
                <w:i/>
                <w:color w:val="000000"/>
                <w:spacing w:val="-2"/>
                <w:szCs w:val="24"/>
              </w:rPr>
            </w:pPr>
            <w:r w:rsidRPr="007677A3">
              <w:rPr>
                <w:i/>
                <w:color w:val="000000"/>
                <w:spacing w:val="-2"/>
                <w:szCs w:val="24"/>
              </w:rPr>
              <w:t>Łącznie</w:t>
            </w:r>
            <w:r w:rsidRPr="007677A3" w:rsidDel="0073273A">
              <w:rPr>
                <w:i/>
                <w:color w:val="000000"/>
                <w:spacing w:val="-2"/>
                <w:szCs w:val="24"/>
              </w:rPr>
              <w:t xml:space="preserve"> </w:t>
            </w:r>
            <w:r w:rsidRPr="007677A3">
              <w:rPr>
                <w:i/>
                <w:color w:val="000000"/>
                <w:spacing w:val="-2"/>
                <w:szCs w:val="24"/>
              </w:rPr>
              <w:t>(0-10)</w:t>
            </w:r>
          </w:p>
        </w:tc>
      </w:tr>
      <w:tr w:rsidR="00D14FB2" w:rsidRPr="007677A3" w14:paraId="6AB6CEED" w14:textId="77777777" w:rsidTr="00D14FB2">
        <w:trPr>
          <w:trHeight w:val="142"/>
        </w:trPr>
        <w:tc>
          <w:tcPr>
            <w:tcW w:w="1629" w:type="dxa"/>
            <w:vMerge w:val="restart"/>
            <w:shd w:val="clear" w:color="auto" w:fill="FFFFFF"/>
          </w:tcPr>
          <w:p w14:paraId="4A79CAD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W ujęciu pieniężnym</w:t>
            </w:r>
          </w:p>
          <w:p w14:paraId="3D67C3E5" w14:textId="77777777" w:rsidR="00DD0B9E" w:rsidRPr="007677A3" w:rsidRDefault="00DD0B9E" w:rsidP="00DD0B9E">
            <w:pPr>
              <w:rPr>
                <w:spacing w:val="-2"/>
                <w:szCs w:val="24"/>
              </w:rPr>
            </w:pPr>
            <w:r w:rsidRPr="007677A3">
              <w:rPr>
                <w:spacing w:val="-2"/>
                <w:szCs w:val="24"/>
              </w:rPr>
              <w:t xml:space="preserve">(w mln zł, </w:t>
            </w:r>
          </w:p>
          <w:p w14:paraId="50D2F29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spacing w:val="-2"/>
                <w:szCs w:val="24"/>
              </w:rPr>
              <w:t>ceny stałe z …… r.)</w:t>
            </w:r>
          </w:p>
        </w:tc>
        <w:tc>
          <w:tcPr>
            <w:tcW w:w="2190" w:type="dxa"/>
            <w:gridSpan w:val="6"/>
            <w:shd w:val="clear" w:color="auto" w:fill="FFFFFF"/>
          </w:tcPr>
          <w:p w14:paraId="47B1993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duże przedsiębiorstwa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034FD7A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26" w:type="dxa"/>
            <w:gridSpan w:val="5"/>
            <w:shd w:val="clear" w:color="auto" w:fill="FFFFFF"/>
          </w:tcPr>
          <w:p w14:paraId="2911FBF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31FCE13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24" w:type="dxa"/>
            <w:gridSpan w:val="3"/>
            <w:shd w:val="clear" w:color="auto" w:fill="FFFFFF"/>
          </w:tcPr>
          <w:p w14:paraId="4D58F6B0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39" w:type="dxa"/>
            <w:gridSpan w:val="4"/>
            <w:shd w:val="clear" w:color="auto" w:fill="FFFFFF"/>
          </w:tcPr>
          <w:p w14:paraId="68FC938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3"/>
            <w:shd w:val="clear" w:color="auto" w:fill="FFFFFF"/>
          </w:tcPr>
          <w:p w14:paraId="3CB3A65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338" w:type="dxa"/>
            <w:shd w:val="clear" w:color="auto" w:fill="FFFFFF"/>
          </w:tcPr>
          <w:p w14:paraId="53010F5A" w14:textId="77777777" w:rsidR="00DD0B9E" w:rsidRPr="007677A3" w:rsidRDefault="00DD0B9E" w:rsidP="00DD0B9E">
            <w:pPr>
              <w:rPr>
                <w:color w:val="000000"/>
                <w:spacing w:val="-2"/>
                <w:szCs w:val="24"/>
              </w:rPr>
            </w:pPr>
          </w:p>
        </w:tc>
      </w:tr>
      <w:tr w:rsidR="00D14FB2" w:rsidRPr="007677A3" w14:paraId="62354E41" w14:textId="77777777" w:rsidTr="00D14FB2">
        <w:trPr>
          <w:trHeight w:val="142"/>
        </w:trPr>
        <w:tc>
          <w:tcPr>
            <w:tcW w:w="1629" w:type="dxa"/>
            <w:vMerge/>
            <w:shd w:val="clear" w:color="auto" w:fill="FFFFFF"/>
          </w:tcPr>
          <w:p w14:paraId="022D552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190" w:type="dxa"/>
            <w:gridSpan w:val="6"/>
            <w:shd w:val="clear" w:color="auto" w:fill="FFFFFF"/>
          </w:tcPr>
          <w:p w14:paraId="2027B69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sektor mikro-, małych i średnich przedsiębiorstw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2E93C1E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26" w:type="dxa"/>
            <w:gridSpan w:val="5"/>
            <w:shd w:val="clear" w:color="auto" w:fill="FFFFFF"/>
          </w:tcPr>
          <w:p w14:paraId="7581A01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08E86E6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24" w:type="dxa"/>
            <w:gridSpan w:val="3"/>
            <w:shd w:val="clear" w:color="auto" w:fill="FFFFFF"/>
          </w:tcPr>
          <w:p w14:paraId="57E00E4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39" w:type="dxa"/>
            <w:gridSpan w:val="4"/>
            <w:shd w:val="clear" w:color="auto" w:fill="FFFFFF"/>
          </w:tcPr>
          <w:p w14:paraId="498FAD3A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3"/>
            <w:shd w:val="clear" w:color="auto" w:fill="FFFFFF"/>
          </w:tcPr>
          <w:p w14:paraId="27F56D3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338" w:type="dxa"/>
            <w:shd w:val="clear" w:color="auto" w:fill="FFFFFF"/>
          </w:tcPr>
          <w:p w14:paraId="0D6B2349" w14:textId="77777777" w:rsidR="00DD0B9E" w:rsidRPr="007677A3" w:rsidRDefault="00DD0B9E" w:rsidP="00DD0B9E">
            <w:pPr>
              <w:rPr>
                <w:color w:val="000000"/>
                <w:spacing w:val="-2"/>
                <w:szCs w:val="24"/>
              </w:rPr>
            </w:pPr>
          </w:p>
        </w:tc>
      </w:tr>
      <w:tr w:rsidR="00D14FB2" w:rsidRPr="007677A3" w14:paraId="0BAA5FE6" w14:textId="77777777" w:rsidTr="00D14FB2">
        <w:trPr>
          <w:trHeight w:val="142"/>
        </w:trPr>
        <w:tc>
          <w:tcPr>
            <w:tcW w:w="1629" w:type="dxa"/>
            <w:vMerge/>
            <w:shd w:val="clear" w:color="auto" w:fill="FFFFFF"/>
          </w:tcPr>
          <w:p w14:paraId="3208104C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190" w:type="dxa"/>
            <w:gridSpan w:val="6"/>
            <w:shd w:val="clear" w:color="auto" w:fill="FFFFFF"/>
          </w:tcPr>
          <w:p w14:paraId="7A65F0AC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szCs w:val="24"/>
              </w:rPr>
              <w:t>Rodzina, obywatele oraz gospodarstwa domowe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33CEF81D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26" w:type="dxa"/>
            <w:gridSpan w:val="5"/>
            <w:shd w:val="clear" w:color="auto" w:fill="FFFFFF"/>
          </w:tcPr>
          <w:p w14:paraId="26112D4E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7C03C8B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24" w:type="dxa"/>
            <w:gridSpan w:val="3"/>
            <w:shd w:val="clear" w:color="auto" w:fill="FFFFFF"/>
          </w:tcPr>
          <w:p w14:paraId="383854AC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39" w:type="dxa"/>
            <w:gridSpan w:val="4"/>
            <w:shd w:val="clear" w:color="auto" w:fill="FFFFFF"/>
          </w:tcPr>
          <w:p w14:paraId="641520E0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3"/>
            <w:shd w:val="clear" w:color="auto" w:fill="FFFFFF"/>
          </w:tcPr>
          <w:p w14:paraId="199B1BC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338" w:type="dxa"/>
            <w:shd w:val="clear" w:color="auto" w:fill="FFFFFF"/>
          </w:tcPr>
          <w:p w14:paraId="6E855212" w14:textId="77777777" w:rsidR="00DD0B9E" w:rsidRPr="007677A3" w:rsidRDefault="00DD0B9E" w:rsidP="00DD0B9E">
            <w:pPr>
              <w:rPr>
                <w:color w:val="000000"/>
                <w:spacing w:val="-2"/>
                <w:szCs w:val="24"/>
              </w:rPr>
            </w:pPr>
          </w:p>
        </w:tc>
      </w:tr>
      <w:tr w:rsidR="00D14FB2" w:rsidRPr="007677A3" w14:paraId="33BA04CD" w14:textId="77777777" w:rsidTr="00D14FB2">
        <w:trPr>
          <w:trHeight w:val="142"/>
        </w:trPr>
        <w:tc>
          <w:tcPr>
            <w:tcW w:w="1629" w:type="dxa"/>
            <w:vMerge/>
            <w:shd w:val="clear" w:color="auto" w:fill="FFFFFF"/>
          </w:tcPr>
          <w:p w14:paraId="222DA8A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190" w:type="dxa"/>
            <w:gridSpan w:val="6"/>
            <w:shd w:val="clear" w:color="auto" w:fill="FFFFFF"/>
          </w:tcPr>
          <w:p w14:paraId="4CAB43E4" w14:textId="58994313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6158510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26" w:type="dxa"/>
            <w:gridSpan w:val="5"/>
            <w:shd w:val="clear" w:color="auto" w:fill="FFFFFF"/>
          </w:tcPr>
          <w:p w14:paraId="1429532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106808AA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24" w:type="dxa"/>
            <w:gridSpan w:val="3"/>
            <w:shd w:val="clear" w:color="auto" w:fill="FFFFFF"/>
          </w:tcPr>
          <w:p w14:paraId="02212127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39" w:type="dxa"/>
            <w:gridSpan w:val="4"/>
            <w:shd w:val="clear" w:color="auto" w:fill="FFFFFF"/>
          </w:tcPr>
          <w:p w14:paraId="4C017BE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3"/>
            <w:shd w:val="clear" w:color="auto" w:fill="FFFFFF"/>
          </w:tcPr>
          <w:p w14:paraId="6FFB4999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338" w:type="dxa"/>
            <w:shd w:val="clear" w:color="auto" w:fill="FFFFFF"/>
          </w:tcPr>
          <w:p w14:paraId="16436D05" w14:textId="77777777" w:rsidR="00DD0B9E" w:rsidRPr="007677A3" w:rsidRDefault="00DD0B9E" w:rsidP="00DD0B9E">
            <w:pPr>
              <w:rPr>
                <w:color w:val="000000"/>
                <w:spacing w:val="-2"/>
                <w:szCs w:val="24"/>
              </w:rPr>
            </w:pPr>
          </w:p>
        </w:tc>
      </w:tr>
      <w:tr w:rsidR="00DD0B9E" w:rsidRPr="007677A3" w14:paraId="56367B08" w14:textId="77777777" w:rsidTr="00D14FB2">
        <w:trPr>
          <w:trHeight w:val="142"/>
        </w:trPr>
        <w:tc>
          <w:tcPr>
            <w:tcW w:w="1629" w:type="dxa"/>
            <w:vMerge w:val="restart"/>
            <w:shd w:val="clear" w:color="auto" w:fill="FFFFFF"/>
          </w:tcPr>
          <w:p w14:paraId="0256F7D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W ujęciu niepieniężnym</w:t>
            </w:r>
          </w:p>
        </w:tc>
        <w:tc>
          <w:tcPr>
            <w:tcW w:w="2190" w:type="dxa"/>
            <w:gridSpan w:val="6"/>
            <w:shd w:val="clear" w:color="auto" w:fill="FFFFFF"/>
          </w:tcPr>
          <w:p w14:paraId="5D6F35B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duże przedsiębiorstwa</w:t>
            </w:r>
          </w:p>
        </w:tc>
        <w:tc>
          <w:tcPr>
            <w:tcW w:w="7380" w:type="dxa"/>
            <w:gridSpan w:val="22"/>
            <w:shd w:val="clear" w:color="auto" w:fill="FFFFFF"/>
          </w:tcPr>
          <w:p w14:paraId="0E6BBCCB" w14:textId="589D335B" w:rsidR="00DD0B9E" w:rsidRPr="007677A3" w:rsidRDefault="00510EDE" w:rsidP="00DD0B9E">
            <w:pPr>
              <w:rPr>
                <w:color w:val="000000"/>
                <w:spacing w:val="-2"/>
                <w:szCs w:val="24"/>
              </w:rPr>
            </w:pPr>
            <w:r w:rsidRPr="004F0B63">
              <w:rPr>
                <w:color w:val="000000"/>
                <w:spacing w:val="-2"/>
                <w:sz w:val="22"/>
                <w:szCs w:val="22"/>
              </w:rPr>
              <w:t xml:space="preserve">Projekt </w:t>
            </w:r>
            <w:r w:rsidR="005229EA">
              <w:rPr>
                <w:color w:val="000000"/>
                <w:spacing w:val="-2"/>
                <w:sz w:val="22"/>
                <w:szCs w:val="22"/>
              </w:rPr>
              <w:t xml:space="preserve">rozporządzenia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nie </w:t>
            </w:r>
            <w:r w:rsidRPr="004F0B63">
              <w:rPr>
                <w:color w:val="000000"/>
                <w:spacing w:val="-2"/>
                <w:sz w:val="22"/>
                <w:szCs w:val="22"/>
              </w:rPr>
              <w:t>będzie miał wpływ</w:t>
            </w:r>
            <w:r>
              <w:rPr>
                <w:color w:val="000000"/>
                <w:spacing w:val="-2"/>
                <w:sz w:val="22"/>
                <w:szCs w:val="22"/>
              </w:rPr>
              <w:t>u</w:t>
            </w:r>
            <w:r w:rsidRPr="004F0B63">
              <w:rPr>
                <w:color w:val="000000"/>
                <w:spacing w:val="-2"/>
                <w:sz w:val="22"/>
                <w:szCs w:val="22"/>
              </w:rPr>
              <w:t xml:space="preserve"> na dział</w:t>
            </w:r>
            <w:r>
              <w:rPr>
                <w:color w:val="000000"/>
                <w:spacing w:val="-2"/>
                <w:szCs w:val="24"/>
              </w:rPr>
              <w:t>alność dużych przedsiębiorstw.</w:t>
            </w:r>
          </w:p>
        </w:tc>
      </w:tr>
      <w:tr w:rsidR="00DD0B9E" w:rsidRPr="007677A3" w14:paraId="3A176118" w14:textId="77777777" w:rsidTr="00D14FB2">
        <w:trPr>
          <w:trHeight w:val="142"/>
        </w:trPr>
        <w:tc>
          <w:tcPr>
            <w:tcW w:w="1629" w:type="dxa"/>
            <w:vMerge/>
            <w:shd w:val="clear" w:color="auto" w:fill="FFFFFF"/>
          </w:tcPr>
          <w:p w14:paraId="031AC01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190" w:type="dxa"/>
            <w:gridSpan w:val="6"/>
            <w:shd w:val="clear" w:color="auto" w:fill="FFFFFF"/>
          </w:tcPr>
          <w:p w14:paraId="3448188F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sektor mikro-, małych i średnich przedsiębiorstw</w:t>
            </w:r>
          </w:p>
        </w:tc>
        <w:tc>
          <w:tcPr>
            <w:tcW w:w="7380" w:type="dxa"/>
            <w:gridSpan w:val="22"/>
            <w:shd w:val="clear" w:color="auto" w:fill="FFFFFF"/>
          </w:tcPr>
          <w:p w14:paraId="62BC96CA" w14:textId="569EA762" w:rsidR="00510EDE" w:rsidRPr="00510EDE" w:rsidRDefault="00510EDE" w:rsidP="00510EDE">
            <w:pPr>
              <w:rPr>
                <w:bCs/>
                <w:color w:val="000000"/>
                <w:spacing w:val="-2"/>
                <w:szCs w:val="24"/>
              </w:rPr>
            </w:pPr>
            <w:r w:rsidRPr="00510EDE">
              <w:rPr>
                <w:bCs/>
                <w:color w:val="000000"/>
                <w:spacing w:val="-2"/>
                <w:szCs w:val="24"/>
              </w:rPr>
              <w:t>Projekt</w:t>
            </w:r>
            <w:r w:rsidR="005229EA">
              <w:rPr>
                <w:bCs/>
                <w:color w:val="000000"/>
                <w:spacing w:val="-2"/>
                <w:szCs w:val="24"/>
              </w:rPr>
              <w:t xml:space="preserve"> rozporządzenia</w:t>
            </w:r>
            <w:r w:rsidRPr="00510EDE">
              <w:rPr>
                <w:bCs/>
                <w:color w:val="000000"/>
                <w:spacing w:val="-2"/>
                <w:szCs w:val="24"/>
              </w:rPr>
              <w:t xml:space="preserve"> nie będzie miał wpływu na działalność </w:t>
            </w:r>
            <w:proofErr w:type="spellStart"/>
            <w:r w:rsidRPr="00510EDE">
              <w:rPr>
                <w:bCs/>
                <w:color w:val="000000"/>
                <w:spacing w:val="-2"/>
                <w:szCs w:val="24"/>
              </w:rPr>
              <w:t>mikroprzedsiębiorców</w:t>
            </w:r>
            <w:proofErr w:type="spellEnd"/>
            <w:r w:rsidRPr="00510EDE">
              <w:rPr>
                <w:bCs/>
                <w:color w:val="000000"/>
                <w:spacing w:val="-2"/>
                <w:szCs w:val="24"/>
              </w:rPr>
              <w:t xml:space="preserve">, małych i średnich przedsiębiorców. </w:t>
            </w:r>
          </w:p>
          <w:p w14:paraId="4CE2F680" w14:textId="77777777" w:rsidR="00DD0B9E" w:rsidRPr="007677A3" w:rsidRDefault="00DD0B9E" w:rsidP="00DD0B9E">
            <w:pPr>
              <w:rPr>
                <w:color w:val="000000"/>
                <w:spacing w:val="-2"/>
                <w:szCs w:val="24"/>
              </w:rPr>
            </w:pPr>
          </w:p>
        </w:tc>
      </w:tr>
      <w:tr w:rsidR="00DD0B9E" w:rsidRPr="007677A3" w14:paraId="4600F8E5" w14:textId="77777777" w:rsidTr="00D14FB2">
        <w:trPr>
          <w:trHeight w:val="596"/>
        </w:trPr>
        <w:tc>
          <w:tcPr>
            <w:tcW w:w="1629" w:type="dxa"/>
            <w:vMerge/>
            <w:shd w:val="clear" w:color="auto" w:fill="FFFFFF"/>
          </w:tcPr>
          <w:p w14:paraId="2DF4B255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2190" w:type="dxa"/>
            <w:gridSpan w:val="6"/>
            <w:shd w:val="clear" w:color="auto" w:fill="FFFFFF"/>
          </w:tcPr>
          <w:p w14:paraId="1F6A2DD7" w14:textId="03F8BB11" w:rsidR="00DD0B9E" w:rsidRPr="007677A3" w:rsidRDefault="00DD0B9E" w:rsidP="00DD0B9E">
            <w:pPr>
              <w:tabs>
                <w:tab w:val="right" w:pos="1936"/>
              </w:tabs>
              <w:rPr>
                <w:color w:val="000000"/>
                <w:szCs w:val="24"/>
              </w:rPr>
            </w:pPr>
            <w:r w:rsidRPr="007677A3">
              <w:rPr>
                <w:szCs w:val="24"/>
              </w:rPr>
              <w:t>Rodzina, obywatele</w:t>
            </w:r>
            <w:r w:rsidR="00C969FB">
              <w:rPr>
                <w:szCs w:val="24"/>
              </w:rPr>
              <w:t>, osoby niepełnosprawne, osoby starsze</w:t>
            </w:r>
            <w:r w:rsidRPr="007677A3">
              <w:rPr>
                <w:szCs w:val="24"/>
              </w:rPr>
              <w:t xml:space="preserve"> oraz gospodarstwa domowe</w:t>
            </w:r>
            <w:r w:rsidRPr="007677A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7380" w:type="dxa"/>
            <w:gridSpan w:val="22"/>
            <w:shd w:val="clear" w:color="auto" w:fill="FFFFFF"/>
          </w:tcPr>
          <w:p w14:paraId="476D451B" w14:textId="31B4C516" w:rsidR="00DD0B9E" w:rsidRPr="007677A3" w:rsidRDefault="00510EDE" w:rsidP="00276312">
            <w:pPr>
              <w:rPr>
                <w:color w:val="000000"/>
                <w:spacing w:val="-2"/>
                <w:szCs w:val="24"/>
              </w:rPr>
            </w:pPr>
            <w:r w:rsidRPr="00510EDE">
              <w:rPr>
                <w:color w:val="000000"/>
                <w:spacing w:val="-2"/>
                <w:szCs w:val="24"/>
              </w:rPr>
              <w:t xml:space="preserve">Projekt </w:t>
            </w:r>
            <w:r w:rsidR="005229EA">
              <w:rPr>
                <w:color w:val="000000"/>
                <w:spacing w:val="-2"/>
                <w:szCs w:val="24"/>
              </w:rPr>
              <w:t xml:space="preserve"> rozporządzenia nie będzie miał </w:t>
            </w:r>
            <w:r w:rsidRPr="00510EDE">
              <w:rPr>
                <w:color w:val="000000"/>
                <w:spacing w:val="-2"/>
                <w:szCs w:val="24"/>
              </w:rPr>
              <w:t xml:space="preserve"> wpływu na sytuację ekonomiczną i społeczną rodziny, a także osób niepełnosprawnych oraz osób starszych</w:t>
            </w:r>
            <w:r w:rsidR="005229EA">
              <w:rPr>
                <w:color w:val="000000"/>
                <w:spacing w:val="-2"/>
                <w:szCs w:val="24"/>
              </w:rPr>
              <w:t xml:space="preserve">. </w:t>
            </w:r>
          </w:p>
        </w:tc>
      </w:tr>
      <w:tr w:rsidR="00DD0B9E" w:rsidRPr="007677A3" w14:paraId="795AE0C1" w14:textId="77777777" w:rsidTr="00D14FB2">
        <w:trPr>
          <w:trHeight w:val="142"/>
        </w:trPr>
        <w:tc>
          <w:tcPr>
            <w:tcW w:w="1629" w:type="dxa"/>
            <w:shd w:val="clear" w:color="auto" w:fill="FFFFFF"/>
          </w:tcPr>
          <w:p w14:paraId="28320BE1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Niemierzalne</w:t>
            </w:r>
          </w:p>
        </w:tc>
        <w:tc>
          <w:tcPr>
            <w:tcW w:w="2190" w:type="dxa"/>
            <w:gridSpan w:val="6"/>
            <w:shd w:val="clear" w:color="auto" w:fill="FFFFFF"/>
          </w:tcPr>
          <w:p w14:paraId="22FE8318" w14:textId="0AAF1B34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  <w:tc>
          <w:tcPr>
            <w:tcW w:w="7380" w:type="dxa"/>
            <w:gridSpan w:val="22"/>
            <w:shd w:val="clear" w:color="auto" w:fill="FFFFFF"/>
          </w:tcPr>
          <w:p w14:paraId="18F7E6B8" w14:textId="77777777" w:rsidR="00DD0B9E" w:rsidRPr="007677A3" w:rsidRDefault="00DD0B9E" w:rsidP="00DD0B9E">
            <w:pPr>
              <w:rPr>
                <w:color w:val="000000"/>
                <w:spacing w:val="-2"/>
                <w:szCs w:val="24"/>
              </w:rPr>
            </w:pPr>
          </w:p>
        </w:tc>
      </w:tr>
      <w:tr w:rsidR="00DD0B9E" w:rsidRPr="007677A3" w14:paraId="4D130771" w14:textId="77777777" w:rsidTr="000D207D">
        <w:trPr>
          <w:trHeight w:val="1643"/>
        </w:trPr>
        <w:tc>
          <w:tcPr>
            <w:tcW w:w="2229" w:type="dxa"/>
            <w:gridSpan w:val="2"/>
            <w:shd w:val="clear" w:color="auto" w:fill="FFFFFF"/>
          </w:tcPr>
          <w:p w14:paraId="7E6A1F62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970" w:type="dxa"/>
            <w:gridSpan w:val="27"/>
            <w:shd w:val="clear" w:color="auto" w:fill="FFFFFF"/>
            <w:vAlign w:val="center"/>
          </w:tcPr>
          <w:p w14:paraId="4842FDE5" w14:textId="5B89751D" w:rsidR="00DD0B9E" w:rsidRPr="007677A3" w:rsidRDefault="00DD0B9E" w:rsidP="00DD0B9E">
            <w:pPr>
              <w:jc w:val="both"/>
              <w:rPr>
                <w:color w:val="000000"/>
                <w:szCs w:val="24"/>
              </w:rPr>
            </w:pPr>
          </w:p>
        </w:tc>
      </w:tr>
      <w:tr w:rsidR="00DD0B9E" w:rsidRPr="007677A3" w14:paraId="2B5BB186" w14:textId="77777777" w:rsidTr="00D14FB2">
        <w:trPr>
          <w:trHeight w:val="342"/>
        </w:trPr>
        <w:tc>
          <w:tcPr>
            <w:tcW w:w="11199" w:type="dxa"/>
            <w:gridSpan w:val="29"/>
            <w:shd w:val="clear" w:color="auto" w:fill="99CCFF"/>
            <w:vAlign w:val="center"/>
          </w:tcPr>
          <w:p w14:paraId="6E115E4D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DD0B9E" w:rsidRPr="007677A3" w14:paraId="256C6B1C" w14:textId="77777777" w:rsidTr="00D14FB2">
        <w:trPr>
          <w:trHeight w:val="151"/>
        </w:trPr>
        <w:tc>
          <w:tcPr>
            <w:tcW w:w="11199" w:type="dxa"/>
            <w:gridSpan w:val="29"/>
            <w:shd w:val="clear" w:color="auto" w:fill="FFFFFF"/>
          </w:tcPr>
          <w:p w14:paraId="77B63DC3" w14:textId="424B109C" w:rsidR="00DD0B9E" w:rsidRPr="007677A3" w:rsidRDefault="00DE53A2" w:rsidP="00DD0B9E">
            <w:pPr>
              <w:rPr>
                <w:color w:val="000000"/>
                <w:szCs w:val="24"/>
              </w:rPr>
            </w:pPr>
            <w:r w:rsidRPr="00483976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3976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483976">
              <w:rPr>
                <w:color w:val="000000"/>
                <w:szCs w:val="24"/>
              </w:rPr>
              <w:fldChar w:fldCharType="end"/>
            </w:r>
            <w:r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nie dotyczy</w:t>
            </w:r>
          </w:p>
        </w:tc>
      </w:tr>
      <w:tr w:rsidR="00DD0B9E" w:rsidRPr="007677A3" w14:paraId="41826CDE" w14:textId="77777777" w:rsidTr="00D14FB2">
        <w:trPr>
          <w:trHeight w:val="946"/>
        </w:trPr>
        <w:tc>
          <w:tcPr>
            <w:tcW w:w="4887" w:type="dxa"/>
            <w:gridSpan w:val="12"/>
            <w:shd w:val="clear" w:color="auto" w:fill="FFFFFF"/>
          </w:tcPr>
          <w:p w14:paraId="4B55E205" w14:textId="77777777" w:rsidR="00DD0B9E" w:rsidRPr="007677A3" w:rsidRDefault="00DD0B9E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 xml:space="preserve">Wprowadzane są obciążenia poza bezwzględnie wymaganymi przez UE </w:t>
            </w:r>
            <w:r w:rsidRPr="007677A3">
              <w:rPr>
                <w:color w:val="000000"/>
                <w:szCs w:val="24"/>
              </w:rPr>
              <w:t>(szczegóły w odwróconej tabeli zgodności).</w:t>
            </w:r>
          </w:p>
        </w:tc>
        <w:tc>
          <w:tcPr>
            <w:tcW w:w="6312" w:type="dxa"/>
            <w:gridSpan w:val="17"/>
            <w:shd w:val="clear" w:color="auto" w:fill="FFFFFF"/>
          </w:tcPr>
          <w:p w14:paraId="38CCB348" w14:textId="77777777" w:rsidR="00DD0B9E" w:rsidRPr="007677A3" w:rsidRDefault="007D78DC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tak</w:t>
            </w:r>
          </w:p>
          <w:p w14:paraId="2006A65A" w14:textId="77777777" w:rsidR="00DD0B9E" w:rsidRPr="007677A3" w:rsidRDefault="007D78DC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nie</w:t>
            </w:r>
          </w:p>
          <w:p w14:paraId="3A289254" w14:textId="77777777" w:rsidR="00DD0B9E" w:rsidRPr="007677A3" w:rsidRDefault="007D78DC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nie dotyczy</w:t>
            </w:r>
          </w:p>
        </w:tc>
      </w:tr>
      <w:tr w:rsidR="00DD0B9E" w:rsidRPr="007677A3" w14:paraId="457DD4AB" w14:textId="77777777" w:rsidTr="00D14FB2">
        <w:trPr>
          <w:trHeight w:val="1245"/>
        </w:trPr>
        <w:tc>
          <w:tcPr>
            <w:tcW w:w="4887" w:type="dxa"/>
            <w:gridSpan w:val="12"/>
            <w:shd w:val="clear" w:color="auto" w:fill="FFFFFF"/>
          </w:tcPr>
          <w:p w14:paraId="43975E02" w14:textId="77777777" w:rsidR="00DD0B9E" w:rsidRPr="007677A3" w:rsidRDefault="007D78DC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 xml:space="preserve">zmniejszenie liczby dokumentów </w:t>
            </w:r>
          </w:p>
          <w:p w14:paraId="20FE5902" w14:textId="77777777" w:rsidR="00DD0B9E" w:rsidRPr="007677A3" w:rsidRDefault="007D78DC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zmniejszenie liczby procedur</w:t>
            </w:r>
          </w:p>
          <w:p w14:paraId="58A952E1" w14:textId="77777777" w:rsidR="00DD0B9E" w:rsidRPr="007677A3" w:rsidRDefault="007D78DC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skrócenie czasu na załatwienie sprawy</w:t>
            </w:r>
          </w:p>
          <w:p w14:paraId="72DD6192" w14:textId="77777777" w:rsidR="00DD0B9E" w:rsidRPr="007677A3" w:rsidRDefault="007D78DC" w:rsidP="00DD0B9E">
            <w:pPr>
              <w:rPr>
                <w:b/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inne:</w:t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6312" w:type="dxa"/>
            <w:gridSpan w:val="17"/>
            <w:shd w:val="clear" w:color="auto" w:fill="FFFFFF"/>
          </w:tcPr>
          <w:p w14:paraId="31F50418" w14:textId="77777777" w:rsidR="00DD0B9E" w:rsidRPr="007677A3" w:rsidRDefault="00036D91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pacing w:val="-2"/>
                <w:szCs w:val="24"/>
              </w:rPr>
              <w:t>zwiększenie liczby dokumentów</w:t>
            </w:r>
          </w:p>
          <w:p w14:paraId="1FAACF7B" w14:textId="77777777" w:rsidR="00DD0B9E" w:rsidRPr="007677A3" w:rsidRDefault="00036D91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zwiększenie liczby procedur</w:t>
            </w:r>
          </w:p>
          <w:p w14:paraId="76E67573" w14:textId="77777777" w:rsidR="00DD0B9E" w:rsidRPr="007677A3" w:rsidRDefault="007D78DC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wydłużenie czasu na załatwienie sprawy</w:t>
            </w:r>
          </w:p>
          <w:p w14:paraId="0234BFD5" w14:textId="77777777" w:rsidR="00DD0B9E" w:rsidRPr="007677A3" w:rsidRDefault="007D78DC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inne:</w:t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  <w:p w14:paraId="3CAFF604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DD0B9E" w:rsidRPr="007677A3" w14:paraId="24686BF3" w14:textId="77777777" w:rsidTr="00D14FB2">
        <w:trPr>
          <w:trHeight w:val="870"/>
        </w:trPr>
        <w:tc>
          <w:tcPr>
            <w:tcW w:w="4887" w:type="dxa"/>
            <w:gridSpan w:val="12"/>
            <w:shd w:val="clear" w:color="auto" w:fill="FFFFFF"/>
          </w:tcPr>
          <w:p w14:paraId="07546D1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6312" w:type="dxa"/>
            <w:gridSpan w:val="17"/>
            <w:shd w:val="clear" w:color="auto" w:fill="FFFFFF"/>
          </w:tcPr>
          <w:p w14:paraId="4CEA5523" w14:textId="6C9C2082" w:rsidR="00DD0B9E" w:rsidRPr="007677A3" w:rsidRDefault="00DE53A2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>tak</w:t>
            </w:r>
          </w:p>
          <w:p w14:paraId="54D0FF9F" w14:textId="77777777" w:rsidR="00DD0B9E" w:rsidRPr="007677A3" w:rsidRDefault="007D78DC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nie</w:t>
            </w:r>
          </w:p>
          <w:p w14:paraId="70EB63C8" w14:textId="77777777" w:rsidR="00DD0B9E" w:rsidRPr="007677A3" w:rsidRDefault="007D78DC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nie dotyczy</w:t>
            </w:r>
          </w:p>
          <w:p w14:paraId="115FD483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</w:tc>
      </w:tr>
      <w:tr w:rsidR="00DD0B9E" w:rsidRPr="007677A3" w14:paraId="05EE3408" w14:textId="77777777" w:rsidTr="00D14FB2">
        <w:trPr>
          <w:trHeight w:val="630"/>
        </w:trPr>
        <w:tc>
          <w:tcPr>
            <w:tcW w:w="11199" w:type="dxa"/>
            <w:gridSpan w:val="29"/>
            <w:shd w:val="clear" w:color="auto" w:fill="FFFFFF"/>
          </w:tcPr>
          <w:p w14:paraId="55021242" w14:textId="77777777" w:rsidR="00DD0B9E" w:rsidRPr="007677A3" w:rsidRDefault="00DD0B9E" w:rsidP="00DD0B9E">
            <w:pPr>
              <w:jc w:val="both"/>
              <w:rPr>
                <w:szCs w:val="24"/>
              </w:rPr>
            </w:pPr>
            <w:r w:rsidRPr="007677A3">
              <w:rPr>
                <w:szCs w:val="24"/>
              </w:rPr>
              <w:t>Komentarz:</w:t>
            </w:r>
          </w:p>
          <w:p w14:paraId="4B8344AB" w14:textId="77777777" w:rsidR="00DD0B9E" w:rsidRPr="007677A3" w:rsidRDefault="00DD0B9E" w:rsidP="00AB06B3">
            <w:pPr>
              <w:rPr>
                <w:color w:val="000000"/>
                <w:szCs w:val="24"/>
              </w:rPr>
            </w:pPr>
          </w:p>
        </w:tc>
      </w:tr>
      <w:tr w:rsidR="00DD0B9E" w:rsidRPr="007677A3" w14:paraId="5296C22A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99CCFF"/>
          </w:tcPr>
          <w:p w14:paraId="1E4EDD91" w14:textId="77777777" w:rsidR="00DD0B9E" w:rsidRPr="007677A3" w:rsidRDefault="00DD0B9E" w:rsidP="0093715C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 xml:space="preserve">Wpływ na rynek pracy </w:t>
            </w:r>
          </w:p>
        </w:tc>
      </w:tr>
      <w:tr w:rsidR="00DD0B9E" w:rsidRPr="007677A3" w14:paraId="2EE9F36C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auto"/>
          </w:tcPr>
          <w:p w14:paraId="7CA3B1D3" w14:textId="18BF6250" w:rsidR="00DD0B9E" w:rsidRPr="007677A3" w:rsidRDefault="00F5578C" w:rsidP="009A207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Projekt rozporządzenia z</w:t>
            </w:r>
            <w:r w:rsidR="00DE53A2" w:rsidRPr="00DE53A2">
              <w:rPr>
                <w:color w:val="000000"/>
                <w:szCs w:val="24"/>
              </w:rPr>
              <w:t xml:space="preserve">apewni zatrudnienie pielęgniarek i ratowników medycznych w liczbie niezbędnej do </w:t>
            </w:r>
            <w:r w:rsidR="00C631BD">
              <w:rPr>
                <w:color w:val="000000"/>
                <w:szCs w:val="24"/>
              </w:rPr>
              <w:t xml:space="preserve">prowadzenia segregacji medycznej w </w:t>
            </w:r>
            <w:r w:rsidR="00DE53A2" w:rsidRPr="00DE53A2">
              <w:rPr>
                <w:color w:val="000000"/>
                <w:szCs w:val="24"/>
              </w:rPr>
              <w:t xml:space="preserve"> szpitalnych oddział</w:t>
            </w:r>
            <w:r w:rsidR="00C631BD">
              <w:rPr>
                <w:color w:val="000000"/>
                <w:szCs w:val="24"/>
              </w:rPr>
              <w:t>ach</w:t>
            </w:r>
            <w:r w:rsidR="00DE53A2" w:rsidRPr="00DE53A2">
              <w:rPr>
                <w:color w:val="000000"/>
                <w:szCs w:val="24"/>
              </w:rPr>
              <w:t xml:space="preserve"> ratunkowych</w:t>
            </w:r>
            <w:r w:rsidR="00C631BD">
              <w:rPr>
                <w:color w:val="000000"/>
                <w:szCs w:val="24"/>
              </w:rPr>
              <w:t xml:space="preserve"> oraz specjalistów IT w związku z utrzymaniem i administrowaniem TOPSOR.</w:t>
            </w:r>
          </w:p>
        </w:tc>
      </w:tr>
      <w:tr w:rsidR="00DD0B9E" w:rsidRPr="007677A3" w14:paraId="1FCC31C8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99CCFF"/>
          </w:tcPr>
          <w:p w14:paraId="602C552B" w14:textId="77777777" w:rsidR="00DD0B9E" w:rsidRPr="007677A3" w:rsidRDefault="00DD0B9E" w:rsidP="0093715C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Wpływ na pozostałe obszary</w:t>
            </w:r>
          </w:p>
        </w:tc>
      </w:tr>
      <w:tr w:rsidR="00DD0B9E" w:rsidRPr="007677A3" w14:paraId="70507223" w14:textId="77777777" w:rsidTr="00D14FB2">
        <w:trPr>
          <w:trHeight w:val="1031"/>
        </w:trPr>
        <w:tc>
          <w:tcPr>
            <w:tcW w:w="3477" w:type="dxa"/>
            <w:gridSpan w:val="5"/>
            <w:shd w:val="clear" w:color="auto" w:fill="FFFFFF"/>
          </w:tcPr>
          <w:p w14:paraId="779E935B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  <w:p w14:paraId="1987F1C3" w14:textId="77777777" w:rsidR="00DD0B9E" w:rsidRPr="007677A3" w:rsidRDefault="007D78DC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środowisko naturalne</w:t>
            </w:r>
          </w:p>
          <w:p w14:paraId="0F52884E" w14:textId="77777777" w:rsidR="00DD0B9E" w:rsidRPr="007677A3" w:rsidRDefault="007D78DC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sytuacja i rozwój regionalny</w:t>
            </w:r>
          </w:p>
          <w:p w14:paraId="6C43D03B" w14:textId="77777777" w:rsidR="00DD0B9E" w:rsidRPr="007677A3" w:rsidRDefault="007D78DC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 xml:space="preserve">inne: </w:t>
            </w: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322" w:type="dxa"/>
            <w:gridSpan w:val="15"/>
            <w:shd w:val="clear" w:color="auto" w:fill="FFFFFF"/>
          </w:tcPr>
          <w:p w14:paraId="0098549C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  <w:p w14:paraId="6EF28ACF" w14:textId="77777777" w:rsidR="00DD0B9E" w:rsidRPr="007677A3" w:rsidRDefault="007D78DC" w:rsidP="00DD0B9E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demografia</w:t>
            </w:r>
          </w:p>
          <w:p w14:paraId="69C4127F" w14:textId="77777777" w:rsidR="00DD0B9E" w:rsidRPr="007677A3" w:rsidRDefault="007D78DC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mienie państwowe</w:t>
            </w:r>
          </w:p>
        </w:tc>
        <w:tc>
          <w:tcPr>
            <w:tcW w:w="4400" w:type="dxa"/>
            <w:gridSpan w:val="9"/>
            <w:shd w:val="clear" w:color="auto" w:fill="FFFFFF"/>
          </w:tcPr>
          <w:p w14:paraId="22067BB6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</w:p>
          <w:p w14:paraId="6DC4CC55" w14:textId="6DD6EEBA" w:rsidR="00DD0B9E" w:rsidRPr="007677A3" w:rsidRDefault="002E5BAE" w:rsidP="00DD0B9E">
            <w:pPr>
              <w:rPr>
                <w:color w:val="000000"/>
                <w:spacing w:val="-2"/>
                <w:szCs w:val="24"/>
              </w:rPr>
            </w:pPr>
            <w:r w:rsidRPr="00483976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3976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483976">
              <w:rPr>
                <w:color w:val="000000"/>
                <w:szCs w:val="24"/>
              </w:rPr>
              <w:fldChar w:fldCharType="end"/>
            </w:r>
            <w:r w:rsidR="004E4B9B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zCs w:val="24"/>
              </w:rPr>
              <w:t xml:space="preserve">- </w:t>
            </w:r>
            <w:r w:rsidR="00DD0B9E" w:rsidRPr="007677A3">
              <w:rPr>
                <w:color w:val="000000"/>
                <w:spacing w:val="-2"/>
                <w:szCs w:val="24"/>
              </w:rPr>
              <w:t>informatyzacja</w:t>
            </w:r>
          </w:p>
          <w:p w14:paraId="31DFC334" w14:textId="5720753F" w:rsidR="00DD0B9E" w:rsidRPr="007677A3" w:rsidRDefault="002E5BAE" w:rsidP="00DD0B9E">
            <w:pPr>
              <w:rPr>
                <w:color w:val="000000"/>
                <w:szCs w:val="24"/>
              </w:rPr>
            </w:pPr>
            <w:r w:rsidRPr="00483976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3976">
              <w:rPr>
                <w:color w:val="000000"/>
                <w:szCs w:val="24"/>
              </w:rPr>
              <w:instrText xml:space="preserve"> FORMCHECKBOX </w:instrText>
            </w:r>
            <w:r w:rsidR="00B8134E">
              <w:rPr>
                <w:color w:val="000000"/>
                <w:szCs w:val="24"/>
              </w:rPr>
            </w:r>
            <w:r w:rsidR="00B8134E">
              <w:rPr>
                <w:color w:val="000000"/>
                <w:szCs w:val="24"/>
              </w:rPr>
              <w:fldChar w:fldCharType="separate"/>
            </w:r>
            <w:r w:rsidRPr="00483976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zdrowie</w:t>
            </w:r>
          </w:p>
        </w:tc>
      </w:tr>
      <w:tr w:rsidR="00DD0B9E" w:rsidRPr="007677A3" w14:paraId="1CD2B3EB" w14:textId="77777777" w:rsidTr="000D207D">
        <w:trPr>
          <w:trHeight w:val="712"/>
        </w:trPr>
        <w:tc>
          <w:tcPr>
            <w:tcW w:w="2229" w:type="dxa"/>
            <w:gridSpan w:val="2"/>
            <w:shd w:val="clear" w:color="auto" w:fill="FFFFFF"/>
            <w:vAlign w:val="center"/>
          </w:tcPr>
          <w:p w14:paraId="59379728" w14:textId="77777777" w:rsidR="00DD0B9E" w:rsidRPr="007677A3" w:rsidRDefault="00DD0B9E" w:rsidP="00DD0B9E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Omówienie wpływu</w:t>
            </w:r>
          </w:p>
        </w:tc>
        <w:tc>
          <w:tcPr>
            <w:tcW w:w="8970" w:type="dxa"/>
            <w:gridSpan w:val="27"/>
            <w:shd w:val="clear" w:color="auto" w:fill="FFFFFF"/>
            <w:vAlign w:val="center"/>
          </w:tcPr>
          <w:p w14:paraId="4004C667" w14:textId="17194139" w:rsidR="00DD0B9E" w:rsidRDefault="00432080" w:rsidP="00DD0B9E">
            <w:pPr>
              <w:jc w:val="both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 xml:space="preserve">Projekt rozporządzenia </w:t>
            </w:r>
            <w:r w:rsidR="005A48E0">
              <w:rPr>
                <w:color w:val="000000"/>
                <w:spacing w:val="-2"/>
                <w:szCs w:val="24"/>
              </w:rPr>
              <w:t xml:space="preserve">usprawni funkcjonowanie szpitalnych oddziałów ratunkowych i poprawi ich organizację. </w:t>
            </w:r>
          </w:p>
          <w:p w14:paraId="2840D1C2" w14:textId="77777777" w:rsidR="009B6F6F" w:rsidRDefault="009B6F6F" w:rsidP="00DD0B9E">
            <w:pPr>
              <w:jc w:val="both"/>
              <w:rPr>
                <w:color w:val="000000"/>
                <w:spacing w:val="-2"/>
                <w:szCs w:val="24"/>
              </w:rPr>
            </w:pPr>
          </w:p>
          <w:p w14:paraId="139BABFC" w14:textId="77777777" w:rsidR="009B6F6F" w:rsidRDefault="009B6F6F" w:rsidP="00DD0B9E">
            <w:pPr>
              <w:jc w:val="both"/>
              <w:rPr>
                <w:color w:val="000000"/>
                <w:spacing w:val="-2"/>
                <w:szCs w:val="24"/>
              </w:rPr>
            </w:pPr>
          </w:p>
          <w:p w14:paraId="0168640B" w14:textId="59BBC5AF" w:rsidR="009B6F6F" w:rsidRPr="007677A3" w:rsidRDefault="009B6F6F" w:rsidP="00DD0B9E">
            <w:pPr>
              <w:jc w:val="both"/>
              <w:rPr>
                <w:color w:val="000000"/>
                <w:spacing w:val="-2"/>
                <w:szCs w:val="24"/>
              </w:rPr>
            </w:pPr>
          </w:p>
        </w:tc>
      </w:tr>
      <w:tr w:rsidR="00DD0B9E" w:rsidRPr="007677A3" w14:paraId="573FB3FA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99CCFF"/>
          </w:tcPr>
          <w:p w14:paraId="5A4D0182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szCs w:val="24"/>
              </w:rPr>
            </w:pPr>
            <w:r w:rsidRPr="007677A3">
              <w:rPr>
                <w:b/>
                <w:spacing w:val="-2"/>
                <w:szCs w:val="24"/>
              </w:rPr>
              <w:t>Planowane wykonanie przepisów aktu prawnego</w:t>
            </w:r>
          </w:p>
        </w:tc>
      </w:tr>
      <w:tr w:rsidR="00DD0B9E" w:rsidRPr="007677A3" w14:paraId="0901E55F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FFFFFF"/>
          </w:tcPr>
          <w:p w14:paraId="41E85496" w14:textId="47F0B09B" w:rsidR="00DD0B9E" w:rsidRPr="007677A3" w:rsidRDefault="00746386">
            <w:pPr>
              <w:jc w:val="both"/>
              <w:rPr>
                <w:spacing w:val="-2"/>
                <w:szCs w:val="24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Rozporządzenie wej</w:t>
            </w:r>
            <w:r w:rsidR="00432080">
              <w:rPr>
                <w:color w:val="000000"/>
                <w:spacing w:val="-2"/>
                <w:sz w:val="22"/>
                <w:szCs w:val="22"/>
              </w:rPr>
              <w:t>dzie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w życie </w:t>
            </w:r>
            <w:r w:rsidR="00ED3D2C">
              <w:rPr>
                <w:sz w:val="22"/>
                <w:szCs w:val="22"/>
              </w:rPr>
              <w:t xml:space="preserve">z dniem 1 </w:t>
            </w:r>
            <w:r w:rsidR="002E5BAE">
              <w:rPr>
                <w:sz w:val="22"/>
                <w:szCs w:val="22"/>
              </w:rPr>
              <w:t>lipca</w:t>
            </w:r>
            <w:r w:rsidR="00ED3D2C">
              <w:rPr>
                <w:sz w:val="22"/>
                <w:szCs w:val="22"/>
              </w:rPr>
              <w:t xml:space="preserve"> 20</w:t>
            </w:r>
            <w:r w:rsidR="004A7700">
              <w:rPr>
                <w:sz w:val="22"/>
                <w:szCs w:val="22"/>
              </w:rPr>
              <w:t>21</w:t>
            </w:r>
            <w:r w:rsidR="00ED3D2C">
              <w:rPr>
                <w:sz w:val="22"/>
                <w:szCs w:val="22"/>
              </w:rPr>
              <w:t xml:space="preserve"> r.</w:t>
            </w:r>
          </w:p>
        </w:tc>
      </w:tr>
      <w:tr w:rsidR="00DD0B9E" w:rsidRPr="007677A3" w14:paraId="49452196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99CCFF"/>
          </w:tcPr>
          <w:p w14:paraId="28C9300D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lastRenderedPageBreak/>
              <w:t xml:space="preserve"> </w:t>
            </w:r>
            <w:r w:rsidRPr="007677A3">
              <w:rPr>
                <w:b/>
                <w:spacing w:val="-2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DD0B9E" w:rsidRPr="007677A3" w14:paraId="6752814C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FFFFFF"/>
          </w:tcPr>
          <w:p w14:paraId="7C26608A" w14:textId="6B533AE2" w:rsidR="009B6F6F" w:rsidRPr="007677A3" w:rsidRDefault="005A48E0" w:rsidP="009274E5">
            <w:pPr>
              <w:jc w:val="both"/>
              <w:rPr>
                <w:spacing w:val="-2"/>
                <w:szCs w:val="24"/>
              </w:rPr>
            </w:pPr>
            <w:r w:rsidRPr="005A48E0">
              <w:rPr>
                <w:color w:val="000000"/>
                <w:spacing w:val="-2"/>
              </w:rPr>
              <w:t>Projek</w:t>
            </w:r>
            <w:r w:rsidR="00F5578C">
              <w:rPr>
                <w:color w:val="000000"/>
                <w:spacing w:val="-2"/>
              </w:rPr>
              <w:t>t</w:t>
            </w:r>
            <w:r w:rsidRPr="005A48E0">
              <w:rPr>
                <w:color w:val="000000"/>
                <w:spacing w:val="-2"/>
              </w:rPr>
              <w:t xml:space="preserve"> rozporządzeni</w:t>
            </w:r>
            <w:r w:rsidR="00F5578C">
              <w:rPr>
                <w:color w:val="000000"/>
                <w:spacing w:val="-2"/>
              </w:rPr>
              <w:t>a</w:t>
            </w:r>
            <w:r w:rsidRPr="005A48E0">
              <w:rPr>
                <w:color w:val="000000"/>
                <w:spacing w:val="-2"/>
              </w:rPr>
              <w:t xml:space="preserve"> ma być stosowan</w:t>
            </w:r>
            <w:r w:rsidR="00F5578C">
              <w:rPr>
                <w:color w:val="000000"/>
                <w:spacing w:val="-2"/>
              </w:rPr>
              <w:t>y</w:t>
            </w:r>
            <w:r w:rsidRPr="005A48E0">
              <w:rPr>
                <w:color w:val="000000"/>
                <w:spacing w:val="-2"/>
              </w:rPr>
              <w:t xml:space="preserve"> w sposób ciągły, stąd też nie planuje się ewaluacji efektów projektu, a tym samym nie stosuje się mierników dla tej ewaluacji.</w:t>
            </w:r>
          </w:p>
        </w:tc>
      </w:tr>
      <w:tr w:rsidR="00DD0B9E" w:rsidRPr="007677A3" w14:paraId="550CB34B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99CCFF"/>
          </w:tcPr>
          <w:p w14:paraId="6337217D" w14:textId="77777777" w:rsidR="00DD0B9E" w:rsidRPr="007677A3" w:rsidRDefault="00DD0B9E" w:rsidP="0093715C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pacing w:val="-2"/>
                <w:szCs w:val="24"/>
              </w:rPr>
            </w:pPr>
            <w:r w:rsidRPr="007677A3">
              <w:rPr>
                <w:b/>
                <w:color w:val="000000"/>
                <w:spacing w:val="-2"/>
                <w:szCs w:val="24"/>
              </w:rPr>
              <w:t xml:space="preserve">Załączniki </w:t>
            </w:r>
            <w:r w:rsidRPr="007677A3">
              <w:rPr>
                <w:b/>
                <w:spacing w:val="-2"/>
                <w:szCs w:val="24"/>
              </w:rPr>
              <w:t>(istotne dokumenty źródłowe, badania, analizy itp.</w:t>
            </w:r>
            <w:r w:rsidRPr="007677A3">
              <w:rPr>
                <w:b/>
                <w:color w:val="000000"/>
                <w:spacing w:val="-2"/>
                <w:szCs w:val="24"/>
              </w:rPr>
              <w:t xml:space="preserve">) </w:t>
            </w:r>
          </w:p>
        </w:tc>
      </w:tr>
      <w:tr w:rsidR="00DD0B9E" w:rsidRPr="007677A3" w14:paraId="39B90AE8" w14:textId="77777777" w:rsidTr="00D14FB2">
        <w:trPr>
          <w:trHeight w:val="142"/>
        </w:trPr>
        <w:tc>
          <w:tcPr>
            <w:tcW w:w="11199" w:type="dxa"/>
            <w:gridSpan w:val="29"/>
            <w:shd w:val="clear" w:color="auto" w:fill="FFFFFF"/>
          </w:tcPr>
          <w:p w14:paraId="634719E3" w14:textId="78BFE1B2" w:rsidR="00DD0B9E" w:rsidRPr="007677A3" w:rsidRDefault="00C969FB" w:rsidP="00DD0B9E">
            <w:pPr>
              <w:jc w:val="both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Brak.</w:t>
            </w:r>
          </w:p>
        </w:tc>
      </w:tr>
    </w:tbl>
    <w:p w14:paraId="0AE44046" w14:textId="77777777" w:rsidR="00275260" w:rsidRPr="00555E29" w:rsidRDefault="00275260" w:rsidP="003C781B">
      <w:pPr>
        <w:spacing w:line="360" w:lineRule="auto"/>
        <w:jc w:val="both"/>
        <w:rPr>
          <w:szCs w:val="24"/>
        </w:rPr>
      </w:pPr>
    </w:p>
    <w:sectPr w:rsidR="00275260" w:rsidRPr="00555E29" w:rsidSect="00D14FB2">
      <w:footerReference w:type="even" r:id="rId8"/>
      <w:pgSz w:w="12240" w:h="15840"/>
      <w:pgMar w:top="568" w:right="1418" w:bottom="125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B615" w14:textId="77777777" w:rsidR="00454DE9" w:rsidRDefault="00454DE9" w:rsidP="00067BB6">
      <w:r>
        <w:separator/>
      </w:r>
    </w:p>
  </w:endnote>
  <w:endnote w:type="continuationSeparator" w:id="0">
    <w:p w14:paraId="656888F6" w14:textId="77777777" w:rsidR="00454DE9" w:rsidRDefault="00454DE9" w:rsidP="0006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64EC" w14:textId="77777777" w:rsidR="00033B6E" w:rsidRDefault="007D7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3B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FD637C" w14:textId="77777777" w:rsidR="00033B6E" w:rsidRDefault="00033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F46F" w14:textId="77777777" w:rsidR="00454DE9" w:rsidRDefault="00454DE9" w:rsidP="00067BB6">
      <w:r>
        <w:separator/>
      </w:r>
    </w:p>
  </w:footnote>
  <w:footnote w:type="continuationSeparator" w:id="0">
    <w:p w14:paraId="2B0E5F97" w14:textId="77777777" w:rsidR="00454DE9" w:rsidRDefault="00454DE9" w:rsidP="0006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0B1"/>
    <w:multiLevelType w:val="hybridMultilevel"/>
    <w:tmpl w:val="4FE6BAC2"/>
    <w:lvl w:ilvl="0" w:tplc="272419D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80947"/>
    <w:multiLevelType w:val="hybridMultilevel"/>
    <w:tmpl w:val="C128A110"/>
    <w:lvl w:ilvl="0" w:tplc="7F5A34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46486"/>
    <w:multiLevelType w:val="hybridMultilevel"/>
    <w:tmpl w:val="3F76E0D8"/>
    <w:lvl w:ilvl="0" w:tplc="832E18BC">
      <w:start w:val="1"/>
      <w:numFmt w:val="none"/>
      <w:lvlText w:val="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F840732">
      <w:start w:val="1"/>
      <w:numFmt w:val="none"/>
      <w:lvlText w:val="3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2" w:tplc="27486F4C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550EF"/>
    <w:multiLevelType w:val="hybridMultilevel"/>
    <w:tmpl w:val="AE6C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A5656"/>
    <w:multiLevelType w:val="hybridMultilevel"/>
    <w:tmpl w:val="E138B4CC"/>
    <w:lvl w:ilvl="0" w:tplc="7B9A66BA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E61FD"/>
    <w:multiLevelType w:val="hybridMultilevel"/>
    <w:tmpl w:val="53C62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74FF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33F37"/>
    <w:multiLevelType w:val="hybridMultilevel"/>
    <w:tmpl w:val="C324B736"/>
    <w:lvl w:ilvl="0" w:tplc="32AAF4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4865C0"/>
    <w:multiLevelType w:val="hybridMultilevel"/>
    <w:tmpl w:val="C8D4FBA6"/>
    <w:lvl w:ilvl="0" w:tplc="91D40B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Arial" w:hint="default"/>
        <w:strike w:val="0"/>
        <w:dstrike w:val="0"/>
        <w:color w:val="auto"/>
      </w:rPr>
    </w:lvl>
    <w:lvl w:ilvl="1" w:tplc="F8AC7C86">
      <w:start w:val="1"/>
      <w:numFmt w:val="none"/>
      <w:lvlText w:val="2)"/>
      <w:lvlJc w:val="left"/>
      <w:pPr>
        <w:tabs>
          <w:tab w:val="num" w:pos="1789"/>
        </w:tabs>
        <w:ind w:left="1789" w:hanging="360"/>
      </w:pPr>
      <w:rPr>
        <w:rFonts w:hint="default"/>
        <w:strike w:val="0"/>
        <w:dstrike w:val="0"/>
        <w:color w:val="auto"/>
      </w:rPr>
    </w:lvl>
    <w:lvl w:ilvl="2" w:tplc="272419D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cs="Arial" w:hint="default"/>
        <w:strike w:val="0"/>
        <w:dstrike w:val="0"/>
        <w:color w:val="auto"/>
      </w:rPr>
    </w:lvl>
    <w:lvl w:ilvl="3" w:tplc="DCE02332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trike w:val="0"/>
        <w:d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945C67"/>
    <w:multiLevelType w:val="hybridMultilevel"/>
    <w:tmpl w:val="36FA8DD6"/>
    <w:lvl w:ilvl="0" w:tplc="28FA8BAA">
      <w:start w:val="1"/>
      <w:numFmt w:val="none"/>
      <w:lvlText w:val="4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0ED3"/>
    <w:multiLevelType w:val="hybridMultilevel"/>
    <w:tmpl w:val="C068F002"/>
    <w:lvl w:ilvl="0" w:tplc="78BA17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3C35045"/>
    <w:multiLevelType w:val="hybridMultilevel"/>
    <w:tmpl w:val="115C77F8"/>
    <w:lvl w:ilvl="0" w:tplc="B0C28A52">
      <w:start w:val="1"/>
      <w:numFmt w:val="lowerLetter"/>
      <w:lvlText w:val="%1)"/>
      <w:lvlJc w:val="left"/>
      <w:pPr>
        <w:tabs>
          <w:tab w:val="num" w:pos="3540"/>
        </w:tabs>
        <w:ind w:left="3540" w:hanging="360"/>
      </w:pPr>
      <w:rPr>
        <w:rFonts w:cs="Arial" w:hint="default"/>
      </w:rPr>
    </w:lvl>
    <w:lvl w:ilvl="1" w:tplc="27241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 w:tplc="D3F03688">
      <w:start w:val="1"/>
      <w:numFmt w:val="none"/>
      <w:lvlText w:val="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FA52F6D"/>
    <w:multiLevelType w:val="hybridMultilevel"/>
    <w:tmpl w:val="70388472"/>
    <w:lvl w:ilvl="0" w:tplc="CEDC5B74">
      <w:start w:val="1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A0FB4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9E2D28">
      <w:start w:val="1"/>
      <w:numFmt w:val="none"/>
      <w:lvlText w:val="c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1AF140">
      <w:start w:val="1"/>
      <w:numFmt w:val="none"/>
      <w:lvlText w:val="d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B1D4B2B0">
      <w:start w:val="1"/>
      <w:numFmt w:val="none"/>
      <w:lvlText w:val="e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56032"/>
    <w:multiLevelType w:val="hybridMultilevel"/>
    <w:tmpl w:val="77CA09BE"/>
    <w:lvl w:ilvl="0" w:tplc="32AAF4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7852C4"/>
    <w:multiLevelType w:val="hybridMultilevel"/>
    <w:tmpl w:val="3FA0360C"/>
    <w:lvl w:ilvl="0" w:tplc="D3DAF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166ED6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AB185CD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786601"/>
    <w:multiLevelType w:val="hybridMultilevel"/>
    <w:tmpl w:val="82B0FABE"/>
    <w:lvl w:ilvl="0" w:tplc="9A5435F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30A8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32B37"/>
    <w:multiLevelType w:val="hybridMultilevel"/>
    <w:tmpl w:val="26DC3104"/>
    <w:lvl w:ilvl="0" w:tplc="91D40B0E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D5485"/>
    <w:multiLevelType w:val="hybridMultilevel"/>
    <w:tmpl w:val="F1FC0698"/>
    <w:lvl w:ilvl="0" w:tplc="3E26B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7ECCFE8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14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B6"/>
    <w:rsid w:val="00003420"/>
    <w:rsid w:val="0001177D"/>
    <w:rsid w:val="00021BC2"/>
    <w:rsid w:val="00033B6E"/>
    <w:rsid w:val="00036810"/>
    <w:rsid w:val="00036D91"/>
    <w:rsid w:val="0004020F"/>
    <w:rsid w:val="000419F4"/>
    <w:rsid w:val="000434CB"/>
    <w:rsid w:val="000474DC"/>
    <w:rsid w:val="00051BD0"/>
    <w:rsid w:val="00052ECA"/>
    <w:rsid w:val="00056BBD"/>
    <w:rsid w:val="00067BB6"/>
    <w:rsid w:val="000A2BC4"/>
    <w:rsid w:val="000B1374"/>
    <w:rsid w:val="000D207D"/>
    <w:rsid w:val="00104D3A"/>
    <w:rsid w:val="00133EA6"/>
    <w:rsid w:val="00140531"/>
    <w:rsid w:val="001664C7"/>
    <w:rsid w:val="00185495"/>
    <w:rsid w:val="00197FE7"/>
    <w:rsid w:val="001A16D0"/>
    <w:rsid w:val="001B26BF"/>
    <w:rsid w:val="001B39C9"/>
    <w:rsid w:val="001B619A"/>
    <w:rsid w:val="001B6CF9"/>
    <w:rsid w:val="001C134E"/>
    <w:rsid w:val="001C3673"/>
    <w:rsid w:val="001C3F52"/>
    <w:rsid w:val="001D0526"/>
    <w:rsid w:val="001D7A9B"/>
    <w:rsid w:val="002078C5"/>
    <w:rsid w:val="002126FB"/>
    <w:rsid w:val="00246A84"/>
    <w:rsid w:val="00270864"/>
    <w:rsid w:val="00270B78"/>
    <w:rsid w:val="00274913"/>
    <w:rsid w:val="00275260"/>
    <w:rsid w:val="00276312"/>
    <w:rsid w:val="002B431D"/>
    <w:rsid w:val="002D199A"/>
    <w:rsid w:val="002E339A"/>
    <w:rsid w:val="002E5865"/>
    <w:rsid w:val="002E5BAE"/>
    <w:rsid w:val="002F2E58"/>
    <w:rsid w:val="003014DA"/>
    <w:rsid w:val="00303BB3"/>
    <w:rsid w:val="00315165"/>
    <w:rsid w:val="00317860"/>
    <w:rsid w:val="003225EE"/>
    <w:rsid w:val="00326443"/>
    <w:rsid w:val="0033000C"/>
    <w:rsid w:val="003368DC"/>
    <w:rsid w:val="0034033A"/>
    <w:rsid w:val="00373B14"/>
    <w:rsid w:val="00381A05"/>
    <w:rsid w:val="003B0D21"/>
    <w:rsid w:val="003C781B"/>
    <w:rsid w:val="003D7E66"/>
    <w:rsid w:val="003E7181"/>
    <w:rsid w:val="003F2DC3"/>
    <w:rsid w:val="003F4F36"/>
    <w:rsid w:val="00406517"/>
    <w:rsid w:val="004159FF"/>
    <w:rsid w:val="00420831"/>
    <w:rsid w:val="00424EA6"/>
    <w:rsid w:val="00426EDD"/>
    <w:rsid w:val="00432080"/>
    <w:rsid w:val="00442732"/>
    <w:rsid w:val="004464CE"/>
    <w:rsid w:val="00454DE9"/>
    <w:rsid w:val="00483EF8"/>
    <w:rsid w:val="004869D3"/>
    <w:rsid w:val="004A0B36"/>
    <w:rsid w:val="004A7700"/>
    <w:rsid w:val="004B4734"/>
    <w:rsid w:val="004C0C18"/>
    <w:rsid w:val="004D7754"/>
    <w:rsid w:val="004E1025"/>
    <w:rsid w:val="004E427F"/>
    <w:rsid w:val="004E4B9B"/>
    <w:rsid w:val="00500A9F"/>
    <w:rsid w:val="00504422"/>
    <w:rsid w:val="00504BF3"/>
    <w:rsid w:val="00510EDE"/>
    <w:rsid w:val="00513F7B"/>
    <w:rsid w:val="005229EA"/>
    <w:rsid w:val="00527810"/>
    <w:rsid w:val="00541F3D"/>
    <w:rsid w:val="00555E29"/>
    <w:rsid w:val="005612EE"/>
    <w:rsid w:val="00563077"/>
    <w:rsid w:val="00567FAC"/>
    <w:rsid w:val="005A48E0"/>
    <w:rsid w:val="005E5A78"/>
    <w:rsid w:val="005F22DB"/>
    <w:rsid w:val="005F465D"/>
    <w:rsid w:val="00600B84"/>
    <w:rsid w:val="00601E03"/>
    <w:rsid w:val="00632C78"/>
    <w:rsid w:val="00634181"/>
    <w:rsid w:val="006356D3"/>
    <w:rsid w:val="00637E72"/>
    <w:rsid w:val="006436B4"/>
    <w:rsid w:val="00645016"/>
    <w:rsid w:val="00663D02"/>
    <w:rsid w:val="00681EB3"/>
    <w:rsid w:val="006A06F7"/>
    <w:rsid w:val="006B1E43"/>
    <w:rsid w:val="006B3C93"/>
    <w:rsid w:val="006B59E5"/>
    <w:rsid w:val="006D07DB"/>
    <w:rsid w:val="006D4A16"/>
    <w:rsid w:val="006E0CF5"/>
    <w:rsid w:val="006F2FC4"/>
    <w:rsid w:val="006F5212"/>
    <w:rsid w:val="007021A9"/>
    <w:rsid w:val="00702857"/>
    <w:rsid w:val="00714B5B"/>
    <w:rsid w:val="007157E9"/>
    <w:rsid w:val="0071617F"/>
    <w:rsid w:val="00727894"/>
    <w:rsid w:val="0073187F"/>
    <w:rsid w:val="00741BD7"/>
    <w:rsid w:val="00746386"/>
    <w:rsid w:val="00754A97"/>
    <w:rsid w:val="0076441E"/>
    <w:rsid w:val="00792AEE"/>
    <w:rsid w:val="007A5729"/>
    <w:rsid w:val="007D3991"/>
    <w:rsid w:val="007D78DC"/>
    <w:rsid w:val="007E0FE8"/>
    <w:rsid w:val="007E7BB1"/>
    <w:rsid w:val="007F09F4"/>
    <w:rsid w:val="00806752"/>
    <w:rsid w:val="008164D8"/>
    <w:rsid w:val="008177CF"/>
    <w:rsid w:val="008330F7"/>
    <w:rsid w:val="00833407"/>
    <w:rsid w:val="00850436"/>
    <w:rsid w:val="00872271"/>
    <w:rsid w:val="00880C7D"/>
    <w:rsid w:val="008907E2"/>
    <w:rsid w:val="008930A2"/>
    <w:rsid w:val="008A09D7"/>
    <w:rsid w:val="00906F2F"/>
    <w:rsid w:val="009132CB"/>
    <w:rsid w:val="009274E5"/>
    <w:rsid w:val="0093715C"/>
    <w:rsid w:val="0094704C"/>
    <w:rsid w:val="00953EBF"/>
    <w:rsid w:val="009569A7"/>
    <w:rsid w:val="00957F30"/>
    <w:rsid w:val="00973AA4"/>
    <w:rsid w:val="00977611"/>
    <w:rsid w:val="009A2072"/>
    <w:rsid w:val="009A39EB"/>
    <w:rsid w:val="009B388C"/>
    <w:rsid w:val="009B6230"/>
    <w:rsid w:val="009B6F6F"/>
    <w:rsid w:val="009B79ED"/>
    <w:rsid w:val="009C07D8"/>
    <w:rsid w:val="009C6DC5"/>
    <w:rsid w:val="009E0E66"/>
    <w:rsid w:val="009E75B3"/>
    <w:rsid w:val="00A05F19"/>
    <w:rsid w:val="00A1078B"/>
    <w:rsid w:val="00A12431"/>
    <w:rsid w:val="00A25CBC"/>
    <w:rsid w:val="00A51790"/>
    <w:rsid w:val="00A6338E"/>
    <w:rsid w:val="00A819BB"/>
    <w:rsid w:val="00A96177"/>
    <w:rsid w:val="00AA22C2"/>
    <w:rsid w:val="00AB06B3"/>
    <w:rsid w:val="00AB19C9"/>
    <w:rsid w:val="00AB3E7E"/>
    <w:rsid w:val="00AC7372"/>
    <w:rsid w:val="00AE5397"/>
    <w:rsid w:val="00AE72B1"/>
    <w:rsid w:val="00B0223A"/>
    <w:rsid w:val="00B06377"/>
    <w:rsid w:val="00B16C85"/>
    <w:rsid w:val="00B35D00"/>
    <w:rsid w:val="00B363F4"/>
    <w:rsid w:val="00B43618"/>
    <w:rsid w:val="00B60AAC"/>
    <w:rsid w:val="00B8134E"/>
    <w:rsid w:val="00BA6EE8"/>
    <w:rsid w:val="00BA775B"/>
    <w:rsid w:val="00BA790F"/>
    <w:rsid w:val="00BC2A63"/>
    <w:rsid w:val="00BD45A0"/>
    <w:rsid w:val="00C00A95"/>
    <w:rsid w:val="00C1213A"/>
    <w:rsid w:val="00C328DD"/>
    <w:rsid w:val="00C4421B"/>
    <w:rsid w:val="00C50D75"/>
    <w:rsid w:val="00C62F61"/>
    <w:rsid w:val="00C631BD"/>
    <w:rsid w:val="00C67DF6"/>
    <w:rsid w:val="00C95868"/>
    <w:rsid w:val="00C969FB"/>
    <w:rsid w:val="00CB0A36"/>
    <w:rsid w:val="00CB1051"/>
    <w:rsid w:val="00CB32D0"/>
    <w:rsid w:val="00CD49CA"/>
    <w:rsid w:val="00CD6777"/>
    <w:rsid w:val="00CE7A36"/>
    <w:rsid w:val="00CF6B95"/>
    <w:rsid w:val="00D04A3F"/>
    <w:rsid w:val="00D14FB2"/>
    <w:rsid w:val="00D1688C"/>
    <w:rsid w:val="00D16FB2"/>
    <w:rsid w:val="00D41C38"/>
    <w:rsid w:val="00D42522"/>
    <w:rsid w:val="00D42704"/>
    <w:rsid w:val="00D46CFE"/>
    <w:rsid w:val="00D53A75"/>
    <w:rsid w:val="00D61FF0"/>
    <w:rsid w:val="00D66CF7"/>
    <w:rsid w:val="00D830CC"/>
    <w:rsid w:val="00D95515"/>
    <w:rsid w:val="00DC2D44"/>
    <w:rsid w:val="00DD0B9E"/>
    <w:rsid w:val="00DE4961"/>
    <w:rsid w:val="00DE53A2"/>
    <w:rsid w:val="00DE7146"/>
    <w:rsid w:val="00DF1A62"/>
    <w:rsid w:val="00DF1C74"/>
    <w:rsid w:val="00DF29BE"/>
    <w:rsid w:val="00DF4348"/>
    <w:rsid w:val="00E030FD"/>
    <w:rsid w:val="00E0410E"/>
    <w:rsid w:val="00E12A8E"/>
    <w:rsid w:val="00E1603F"/>
    <w:rsid w:val="00E17E9C"/>
    <w:rsid w:val="00E620D9"/>
    <w:rsid w:val="00E633F0"/>
    <w:rsid w:val="00E713AF"/>
    <w:rsid w:val="00E8142A"/>
    <w:rsid w:val="00E85C27"/>
    <w:rsid w:val="00E87E16"/>
    <w:rsid w:val="00E929DF"/>
    <w:rsid w:val="00E95E71"/>
    <w:rsid w:val="00EB506B"/>
    <w:rsid w:val="00EC268E"/>
    <w:rsid w:val="00EC62C2"/>
    <w:rsid w:val="00EC6628"/>
    <w:rsid w:val="00ED3D2C"/>
    <w:rsid w:val="00EE2522"/>
    <w:rsid w:val="00EF66DF"/>
    <w:rsid w:val="00F01DE9"/>
    <w:rsid w:val="00F16544"/>
    <w:rsid w:val="00F5578C"/>
    <w:rsid w:val="00F6165B"/>
    <w:rsid w:val="00F972FF"/>
    <w:rsid w:val="00FB2DCC"/>
    <w:rsid w:val="00FB5B29"/>
    <w:rsid w:val="00FB73F0"/>
    <w:rsid w:val="00FD24C0"/>
    <w:rsid w:val="00FD50D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5BE9"/>
  <w15:docId w15:val="{35AAAF02-962C-4207-9474-B49A8D03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BB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D0B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0B9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D0B9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67BB6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0B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DD0B9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DD0B9E"/>
    <w:rPr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link w:val="Nagwek7"/>
    <w:rsid w:val="00067B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7BB6"/>
    <w:pPr>
      <w:jc w:val="both"/>
    </w:pPr>
  </w:style>
  <w:style w:type="character" w:customStyle="1" w:styleId="TekstpodstawowyZnak">
    <w:name w:val="Tekst podstawowy Znak"/>
    <w:link w:val="Tekstpodstawowy"/>
    <w:rsid w:val="00067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67BB6"/>
    <w:rPr>
      <w:b/>
    </w:rPr>
  </w:style>
  <w:style w:type="character" w:customStyle="1" w:styleId="Tekstpodstawowy2Znak">
    <w:name w:val="Tekst podstawowy 2 Znak"/>
    <w:link w:val="Tekstpodstawowy2"/>
    <w:rsid w:val="00067B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7BB6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7B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67BB6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67BB6"/>
    <w:pPr>
      <w:ind w:left="1080" w:hanging="360"/>
      <w:jc w:val="both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067BB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67B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67BB6"/>
  </w:style>
  <w:style w:type="paragraph" w:customStyle="1" w:styleId="NIEARTTEKSTtekstnieartykuowanynppreambua">
    <w:name w:val="NIEART_TEKST – tekst nieartykułowany (np. preambuła)"/>
    <w:basedOn w:val="Normalny"/>
    <w:next w:val="Normalny"/>
    <w:uiPriority w:val="99"/>
    <w:rsid w:val="003014DA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hAnsi="Times"/>
      <w:bCs/>
      <w:lang w:val="en-US" w:eastAsia="en-US"/>
    </w:rPr>
  </w:style>
  <w:style w:type="paragraph" w:styleId="Tekstpodstawowywcity">
    <w:name w:val="Body Text Indent"/>
    <w:basedOn w:val="Normalny"/>
    <w:link w:val="TekstpodstawowywcityZnak"/>
    <w:unhideWhenUsed/>
    <w:rsid w:val="00DD0B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D0B9E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link w:val="Tekstdymka"/>
    <w:uiPriority w:val="99"/>
    <w:semiHidden/>
    <w:rsid w:val="00DD0B9E"/>
    <w:rPr>
      <w:rFonts w:ascii="Tahoma" w:hAnsi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D0B9E"/>
    <w:rPr>
      <w:rFonts w:ascii="Tahoma" w:eastAsia="Calibri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0B9E"/>
    <w:pPr>
      <w:tabs>
        <w:tab w:val="center" w:pos="4536"/>
        <w:tab w:val="right" w:pos="9072"/>
      </w:tabs>
    </w:pPr>
    <w:rPr>
      <w:rFonts w:ascii="Calibri" w:eastAsia="Calibri" w:hAnsi="Calibri"/>
      <w:sz w:val="20"/>
      <w:lang w:eastAsia="en-US"/>
    </w:rPr>
  </w:style>
  <w:style w:type="character" w:customStyle="1" w:styleId="NagwekZnak">
    <w:name w:val="Nagłówek Znak"/>
    <w:link w:val="Nagwek"/>
    <w:uiPriority w:val="99"/>
    <w:rsid w:val="00DD0B9E"/>
    <w:rPr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0B9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9E"/>
    <w:rPr>
      <w:rFonts w:ascii="Calibri" w:eastAsia="Calibri" w:hAnsi="Calibri"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DD0B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D0B9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DD0B9E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B9E"/>
    <w:pPr>
      <w:spacing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D0B9E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B9E"/>
    <w:rPr>
      <w:b/>
      <w:bCs/>
    </w:rPr>
  </w:style>
  <w:style w:type="paragraph" w:customStyle="1" w:styleId="Akapitzlist1">
    <w:name w:val="Akapit z listą1"/>
    <w:basedOn w:val="Normalny"/>
    <w:rsid w:val="00DD0B9E"/>
    <w:pPr>
      <w:ind w:left="708"/>
    </w:pPr>
    <w:rPr>
      <w:rFonts w:eastAsia="Calibri"/>
      <w:szCs w:val="24"/>
    </w:rPr>
  </w:style>
  <w:style w:type="paragraph" w:customStyle="1" w:styleId="ARTartustawynprozporzdzenia">
    <w:name w:val="ART(§) – art. ustawy (§ np. rozporządzenia)"/>
    <w:rsid w:val="00DD0B9E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lang w:val="en-US" w:eastAsia="en-US"/>
    </w:rPr>
  </w:style>
  <w:style w:type="paragraph" w:customStyle="1" w:styleId="PKTpunkt">
    <w:name w:val="PKT – punkt"/>
    <w:uiPriority w:val="13"/>
    <w:qFormat/>
    <w:rsid w:val="00DD0B9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DD0B9E"/>
    <w:pPr>
      <w:spacing w:after="0"/>
    </w:pPr>
    <w:rPr>
      <w:rFonts w:cs="Arial"/>
      <w:bCs/>
      <w:lang w:val="pl-PL" w:eastAsia="pl-PL"/>
    </w:rPr>
  </w:style>
  <w:style w:type="character" w:customStyle="1" w:styleId="apple-converted-space">
    <w:name w:val="apple-converted-space"/>
    <w:basedOn w:val="Domylnaczcionkaakapitu"/>
    <w:rsid w:val="00EB506B"/>
  </w:style>
  <w:style w:type="character" w:styleId="Hipercze">
    <w:name w:val="Hyperlink"/>
    <w:uiPriority w:val="99"/>
    <w:semiHidden/>
    <w:unhideWhenUsed/>
    <w:rsid w:val="00EB506B"/>
    <w:rPr>
      <w:color w:val="0000FF"/>
      <w:u w:val="single"/>
    </w:rPr>
  </w:style>
  <w:style w:type="character" w:customStyle="1" w:styleId="hps">
    <w:name w:val="hps"/>
    <w:basedOn w:val="Domylnaczcionkaakapitu"/>
    <w:rsid w:val="00EB506B"/>
  </w:style>
  <w:style w:type="character" w:customStyle="1" w:styleId="atn">
    <w:name w:val="atn"/>
    <w:basedOn w:val="Domylnaczcionkaakapitu"/>
    <w:rsid w:val="00EB506B"/>
  </w:style>
  <w:style w:type="character" w:styleId="Odwoanieprzypisukocowego">
    <w:name w:val="endnote reference"/>
    <w:basedOn w:val="Domylnaczcionkaakapitu"/>
    <w:uiPriority w:val="99"/>
    <w:semiHidden/>
    <w:unhideWhenUsed/>
    <w:rsid w:val="00104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50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215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23F1-6C95-4413-93D3-28945DA1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10865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Microsoft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t.mazurek</dc:creator>
  <cp:lastModifiedBy>Kurnicki Wojciech</cp:lastModifiedBy>
  <cp:revision>2</cp:revision>
  <cp:lastPrinted>2017-08-01T09:24:00Z</cp:lastPrinted>
  <dcterms:created xsi:type="dcterms:W3CDTF">2021-05-20T07:10:00Z</dcterms:created>
  <dcterms:modified xsi:type="dcterms:W3CDTF">2021-05-20T07:10:00Z</dcterms:modified>
</cp:coreProperties>
</file>