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310"/>
        <w:gridCol w:w="32"/>
        <w:gridCol w:w="535"/>
        <w:gridCol w:w="536"/>
        <w:gridCol w:w="31"/>
        <w:gridCol w:w="120"/>
        <w:gridCol w:w="447"/>
        <w:gridCol w:w="206"/>
        <w:gridCol w:w="217"/>
        <w:gridCol w:w="570"/>
        <w:gridCol w:w="80"/>
        <w:gridCol w:w="71"/>
        <w:gridCol w:w="419"/>
        <w:gridCol w:w="113"/>
        <w:gridCol w:w="405"/>
        <w:gridCol w:w="51"/>
        <w:gridCol w:w="266"/>
        <w:gridCol w:w="304"/>
        <w:gridCol w:w="317"/>
        <w:gridCol w:w="253"/>
        <w:gridCol w:w="570"/>
        <w:gridCol w:w="115"/>
        <w:gridCol w:w="1401"/>
      </w:tblGrid>
      <w:tr w:rsidR="00700ED6" w:rsidRPr="0001378F" w14:paraId="56F63CD9" w14:textId="77777777" w:rsidTr="00273A0B">
        <w:trPr>
          <w:trHeight w:val="1611"/>
        </w:trPr>
        <w:tc>
          <w:tcPr>
            <w:tcW w:w="6631" w:type="dxa"/>
            <w:gridSpan w:val="16"/>
          </w:tcPr>
          <w:p w14:paraId="3A7BA053" w14:textId="77777777" w:rsidR="00700ED6" w:rsidRPr="002E4522" w:rsidRDefault="00700ED6" w:rsidP="0061426C">
            <w:pPr>
              <w:rPr>
                <w:rFonts w:ascii="Times New Roman" w:hAnsi="Times New Roman"/>
                <w:color w:val="000000"/>
                <w:sz w:val="22"/>
                <w:szCs w:val="22"/>
              </w:rPr>
            </w:pPr>
            <w:bookmarkStart w:id="0" w:name="t1"/>
            <w:r w:rsidRPr="002E4522">
              <w:rPr>
                <w:rFonts w:ascii="Times New Roman" w:hAnsi="Times New Roman"/>
                <w:b/>
                <w:color w:val="000000"/>
                <w:sz w:val="22"/>
                <w:szCs w:val="22"/>
              </w:rPr>
              <w:t>Nazwa projektu</w:t>
            </w:r>
          </w:p>
          <w:p w14:paraId="33C26FC3" w14:textId="4A8EA720" w:rsidR="00700ED6" w:rsidRPr="002E4522" w:rsidRDefault="00700ED6" w:rsidP="002D7A7A">
            <w:pPr>
              <w:jc w:val="both"/>
              <w:rPr>
                <w:rFonts w:ascii="Times New Roman" w:hAnsi="Times New Roman"/>
                <w:color w:val="000000"/>
                <w:sz w:val="22"/>
                <w:szCs w:val="22"/>
              </w:rPr>
            </w:pPr>
            <w:r w:rsidRPr="002E4522">
              <w:rPr>
                <w:rFonts w:ascii="Times New Roman" w:hAnsi="Times New Roman"/>
                <w:color w:val="000000"/>
                <w:sz w:val="22"/>
                <w:szCs w:val="22"/>
              </w:rPr>
              <w:t xml:space="preserve">Rozporządzenie Ministra Zdrowia </w:t>
            </w:r>
            <w:r w:rsidR="002B7DA3" w:rsidRPr="002B7DA3">
              <w:rPr>
                <w:rFonts w:ascii="Times New Roman" w:hAnsi="Times New Roman"/>
                <w:color w:val="000000"/>
                <w:sz w:val="22"/>
                <w:szCs w:val="22"/>
              </w:rPr>
              <w:t xml:space="preserve">zmieniające rozporządzenie w sprawie </w:t>
            </w:r>
            <w:r w:rsidR="00DE0BC3" w:rsidRPr="00DE0BC3">
              <w:rPr>
                <w:rFonts w:ascii="Times New Roman" w:hAnsi="Times New Roman"/>
                <w:color w:val="000000"/>
                <w:sz w:val="22"/>
                <w:szCs w:val="22"/>
              </w:rPr>
              <w:t>leczenia krwią i jej składnikami w podmiotach leczniczych wykonujących działalność leczniczą w rodzaju stacjonarne i całodobowe świadczenia zdrowotne</w:t>
            </w:r>
          </w:p>
          <w:p w14:paraId="343389D8" w14:textId="77777777" w:rsidR="00492341" w:rsidRPr="002E4522" w:rsidRDefault="00492341" w:rsidP="002D7A7A">
            <w:pPr>
              <w:jc w:val="both"/>
              <w:rPr>
                <w:rFonts w:ascii="Times New Roman" w:hAnsi="Times New Roman"/>
                <w:color w:val="000000"/>
                <w:sz w:val="22"/>
                <w:szCs w:val="22"/>
              </w:rPr>
            </w:pPr>
          </w:p>
          <w:p w14:paraId="45465CFD" w14:textId="77777777" w:rsidR="00700ED6" w:rsidRPr="002E4522" w:rsidRDefault="00700ED6" w:rsidP="0061426C">
            <w:pPr>
              <w:rPr>
                <w:rFonts w:ascii="Times New Roman" w:hAnsi="Times New Roman"/>
                <w:color w:val="000000"/>
                <w:sz w:val="22"/>
                <w:szCs w:val="22"/>
              </w:rPr>
            </w:pPr>
            <w:r w:rsidRPr="002E4522">
              <w:rPr>
                <w:rFonts w:ascii="Times New Roman" w:hAnsi="Times New Roman"/>
                <w:b/>
                <w:color w:val="000000"/>
                <w:sz w:val="22"/>
                <w:szCs w:val="22"/>
              </w:rPr>
              <w:t>Ministerstwo wiodące i ministerstwa współpracujące</w:t>
            </w:r>
            <w:bookmarkEnd w:id="0"/>
            <w:r w:rsidRPr="002E4522">
              <w:rPr>
                <w:rFonts w:ascii="Times New Roman" w:hAnsi="Times New Roman"/>
                <w:b/>
                <w:color w:val="000000"/>
                <w:sz w:val="22"/>
                <w:szCs w:val="22"/>
              </w:rPr>
              <w:br/>
            </w:r>
            <w:r w:rsidRPr="002E4522">
              <w:rPr>
                <w:rFonts w:ascii="Times New Roman" w:hAnsi="Times New Roman"/>
                <w:color w:val="000000"/>
                <w:sz w:val="22"/>
                <w:szCs w:val="22"/>
              </w:rPr>
              <w:t>Ministerstwo Zdrowia</w:t>
            </w:r>
          </w:p>
          <w:p w14:paraId="383BF30B" w14:textId="77777777" w:rsidR="00492341" w:rsidRPr="002E4522" w:rsidRDefault="00492341" w:rsidP="0061426C">
            <w:pPr>
              <w:rPr>
                <w:rFonts w:ascii="Times New Roman" w:hAnsi="Times New Roman"/>
                <w:color w:val="000000"/>
                <w:sz w:val="22"/>
                <w:szCs w:val="22"/>
              </w:rPr>
            </w:pPr>
          </w:p>
          <w:p w14:paraId="376A24E3" w14:textId="77777777" w:rsidR="00700ED6" w:rsidRPr="002E4522" w:rsidRDefault="00700ED6" w:rsidP="0061426C">
            <w:pPr>
              <w:rPr>
                <w:rFonts w:ascii="Times New Roman" w:hAnsi="Times New Roman"/>
                <w:b/>
                <w:sz w:val="22"/>
                <w:szCs w:val="22"/>
              </w:rPr>
            </w:pPr>
            <w:r w:rsidRPr="002E4522">
              <w:rPr>
                <w:rFonts w:ascii="Times New Roman" w:hAnsi="Times New Roman"/>
                <w:b/>
                <w:sz w:val="22"/>
                <w:szCs w:val="22"/>
              </w:rPr>
              <w:t xml:space="preserve">Osoba odpowiedzialna za projekt w randze Ministra, Sekretarza Stanu lub Podsekretarza Stanu </w:t>
            </w:r>
          </w:p>
          <w:p w14:paraId="7E15DD2C" w14:textId="77777777" w:rsidR="00700ED6" w:rsidRPr="002E4522" w:rsidRDefault="007A6B49" w:rsidP="002D7A7A">
            <w:pPr>
              <w:rPr>
                <w:rFonts w:ascii="Times New Roman" w:hAnsi="Times New Roman"/>
                <w:sz w:val="22"/>
                <w:szCs w:val="22"/>
              </w:rPr>
            </w:pPr>
            <w:r w:rsidRPr="002E4522">
              <w:rPr>
                <w:rFonts w:ascii="Times New Roman" w:hAnsi="Times New Roman"/>
                <w:sz w:val="22"/>
                <w:szCs w:val="22"/>
              </w:rPr>
              <w:t>Sławomir Gadomski</w:t>
            </w:r>
            <w:r w:rsidR="00700ED6" w:rsidRPr="002E4522">
              <w:rPr>
                <w:rFonts w:ascii="Times New Roman" w:hAnsi="Times New Roman"/>
                <w:sz w:val="22"/>
                <w:szCs w:val="22"/>
              </w:rPr>
              <w:t xml:space="preserve"> – Podsekretarz Stanu w Ministerstwie Zdrowia</w:t>
            </w:r>
          </w:p>
          <w:p w14:paraId="6EE7C316" w14:textId="77777777" w:rsidR="00492341" w:rsidRPr="002E4522" w:rsidRDefault="00492341" w:rsidP="002D7A7A">
            <w:pPr>
              <w:rPr>
                <w:rFonts w:ascii="Times New Roman" w:hAnsi="Times New Roman"/>
                <w:sz w:val="22"/>
                <w:szCs w:val="22"/>
              </w:rPr>
            </w:pPr>
          </w:p>
          <w:p w14:paraId="27D2D07B" w14:textId="77777777" w:rsidR="00700ED6" w:rsidRPr="002E4522" w:rsidRDefault="00700ED6" w:rsidP="0061426C">
            <w:pPr>
              <w:rPr>
                <w:rFonts w:ascii="Times New Roman" w:hAnsi="Times New Roman"/>
                <w:b/>
                <w:color w:val="000000"/>
                <w:sz w:val="22"/>
                <w:szCs w:val="22"/>
              </w:rPr>
            </w:pPr>
            <w:r w:rsidRPr="002E4522">
              <w:rPr>
                <w:rFonts w:ascii="Times New Roman" w:hAnsi="Times New Roman"/>
                <w:b/>
                <w:color w:val="000000"/>
                <w:sz w:val="22"/>
                <w:szCs w:val="22"/>
              </w:rPr>
              <w:t>Kontakt do opiekuna merytorycznego projektu</w:t>
            </w:r>
          </w:p>
          <w:p w14:paraId="2E218DF2" w14:textId="52516EBD" w:rsidR="00700ED6" w:rsidRPr="00D62B97" w:rsidRDefault="00D62B97" w:rsidP="001F3BFB">
            <w:pPr>
              <w:rPr>
                <w:rFonts w:ascii="Times New Roman" w:hAnsi="Times New Roman"/>
                <w:color w:val="000000"/>
                <w:sz w:val="22"/>
                <w:szCs w:val="22"/>
              </w:rPr>
            </w:pPr>
            <w:r w:rsidRPr="00D62B97">
              <w:rPr>
                <w:rFonts w:ascii="Times New Roman" w:hAnsi="Times New Roman"/>
                <w:color w:val="000000"/>
                <w:sz w:val="22"/>
                <w:szCs w:val="22"/>
              </w:rPr>
              <w:t>Marzena Niklewicz, Wydział Transplantologii i Krwiolecznictwa</w:t>
            </w:r>
            <w:r w:rsidR="00961521" w:rsidRPr="00D62B97">
              <w:rPr>
                <w:rFonts w:ascii="Times New Roman" w:hAnsi="Times New Roman"/>
                <w:b/>
                <w:color w:val="000000"/>
                <w:sz w:val="22"/>
                <w:szCs w:val="22"/>
              </w:rPr>
              <w:t xml:space="preserve"> </w:t>
            </w:r>
            <w:r w:rsidR="00700ED6" w:rsidRPr="00D62B97">
              <w:rPr>
                <w:rFonts w:ascii="Times New Roman" w:hAnsi="Times New Roman"/>
                <w:color w:val="000000"/>
                <w:sz w:val="22"/>
                <w:szCs w:val="22"/>
              </w:rPr>
              <w:t xml:space="preserve">Departament </w:t>
            </w:r>
            <w:r w:rsidR="007A6B49" w:rsidRPr="00D62B97">
              <w:rPr>
                <w:rFonts w:ascii="Times New Roman" w:hAnsi="Times New Roman"/>
                <w:color w:val="000000"/>
                <w:sz w:val="22"/>
                <w:szCs w:val="22"/>
              </w:rPr>
              <w:t>Oceny Inwestycji</w:t>
            </w:r>
            <w:r w:rsidRPr="00D62B97">
              <w:rPr>
                <w:rFonts w:ascii="Times New Roman" w:hAnsi="Times New Roman"/>
                <w:color w:val="000000"/>
                <w:sz w:val="22"/>
                <w:szCs w:val="22"/>
              </w:rPr>
              <w:t xml:space="preserve">, </w:t>
            </w:r>
            <w:r w:rsidRPr="00D62B97">
              <w:rPr>
                <w:rFonts w:ascii="Times New Roman" w:hAnsi="Times New Roman"/>
                <w:color w:val="333333"/>
                <w:sz w:val="22"/>
                <w:szCs w:val="22"/>
                <w:shd w:val="clear" w:color="auto" w:fill="FFFFFF"/>
              </w:rPr>
              <w:t>m.niklewicz@mz.gov.pl</w:t>
            </w:r>
            <w:r w:rsidR="007A6B49" w:rsidRPr="00D62B97">
              <w:rPr>
                <w:rFonts w:ascii="Times New Roman" w:hAnsi="Times New Roman"/>
                <w:color w:val="000000"/>
                <w:sz w:val="22"/>
                <w:szCs w:val="22"/>
              </w:rPr>
              <w:t xml:space="preserve"> </w:t>
            </w:r>
          </w:p>
        </w:tc>
        <w:tc>
          <w:tcPr>
            <w:tcW w:w="4285" w:type="dxa"/>
            <w:gridSpan w:val="12"/>
            <w:shd w:val="clear" w:color="auto" w:fill="FFFFFF"/>
          </w:tcPr>
          <w:p w14:paraId="584F4452" w14:textId="191225E0" w:rsidR="00700ED6" w:rsidRPr="002E4522" w:rsidRDefault="00700ED6">
            <w:pPr>
              <w:rPr>
                <w:rFonts w:ascii="Times New Roman" w:hAnsi="Times New Roman"/>
                <w:b/>
                <w:sz w:val="22"/>
                <w:szCs w:val="22"/>
              </w:rPr>
            </w:pPr>
            <w:r w:rsidRPr="002E4522">
              <w:rPr>
                <w:rFonts w:ascii="Times New Roman" w:hAnsi="Times New Roman"/>
                <w:b/>
                <w:sz w:val="22"/>
                <w:szCs w:val="22"/>
              </w:rPr>
              <w:t>Data sporządzenia</w:t>
            </w:r>
            <w:r w:rsidRPr="002E4522">
              <w:rPr>
                <w:rFonts w:ascii="Times New Roman" w:hAnsi="Times New Roman"/>
                <w:b/>
                <w:sz w:val="22"/>
                <w:szCs w:val="22"/>
              </w:rPr>
              <w:br/>
            </w:r>
            <w:r w:rsidR="001579AE">
              <w:rPr>
                <w:rFonts w:ascii="Times New Roman" w:hAnsi="Times New Roman"/>
                <w:sz w:val="22"/>
                <w:szCs w:val="22"/>
              </w:rPr>
              <w:t>1</w:t>
            </w:r>
            <w:r w:rsidR="00D62B97">
              <w:rPr>
                <w:rFonts w:ascii="Times New Roman" w:hAnsi="Times New Roman"/>
                <w:sz w:val="22"/>
                <w:szCs w:val="22"/>
              </w:rPr>
              <w:t>9</w:t>
            </w:r>
            <w:r w:rsidR="001579AE">
              <w:rPr>
                <w:rFonts w:ascii="Times New Roman" w:hAnsi="Times New Roman"/>
                <w:sz w:val="22"/>
                <w:szCs w:val="22"/>
              </w:rPr>
              <w:t>.05</w:t>
            </w:r>
            <w:r w:rsidR="00DE0BC3">
              <w:rPr>
                <w:rFonts w:ascii="Times New Roman" w:hAnsi="Times New Roman"/>
                <w:sz w:val="22"/>
                <w:szCs w:val="22"/>
              </w:rPr>
              <w:t>.2021</w:t>
            </w:r>
            <w:r w:rsidR="0056247E" w:rsidRPr="002E4522">
              <w:rPr>
                <w:rFonts w:ascii="Times New Roman" w:hAnsi="Times New Roman"/>
                <w:sz w:val="22"/>
                <w:szCs w:val="22"/>
              </w:rPr>
              <w:t xml:space="preserve"> r.</w:t>
            </w:r>
          </w:p>
          <w:p w14:paraId="73FCDB99" w14:textId="77777777" w:rsidR="00700ED6" w:rsidRPr="002E4522" w:rsidRDefault="00700ED6">
            <w:pPr>
              <w:rPr>
                <w:rFonts w:ascii="Times New Roman" w:hAnsi="Times New Roman"/>
                <w:b/>
                <w:sz w:val="22"/>
                <w:szCs w:val="22"/>
              </w:rPr>
            </w:pPr>
          </w:p>
          <w:p w14:paraId="4681664E" w14:textId="77777777" w:rsidR="00700ED6" w:rsidRPr="002E4522" w:rsidRDefault="00700ED6">
            <w:pPr>
              <w:rPr>
                <w:rFonts w:ascii="Times New Roman" w:hAnsi="Times New Roman"/>
                <w:b/>
                <w:sz w:val="22"/>
                <w:szCs w:val="22"/>
              </w:rPr>
            </w:pPr>
            <w:r w:rsidRPr="002E4522">
              <w:rPr>
                <w:rFonts w:ascii="Times New Roman" w:hAnsi="Times New Roman"/>
                <w:b/>
                <w:sz w:val="22"/>
                <w:szCs w:val="22"/>
              </w:rPr>
              <w:t xml:space="preserve">Źródło: </w:t>
            </w:r>
            <w:bookmarkStart w:id="1" w:name="Lista1"/>
          </w:p>
          <w:bookmarkEnd w:id="1"/>
          <w:p w14:paraId="6D3EA390" w14:textId="238C07D9" w:rsidR="00700ED6" w:rsidRPr="002E4522" w:rsidRDefault="00700ED6">
            <w:pPr>
              <w:rPr>
                <w:rFonts w:ascii="Times New Roman" w:hAnsi="Times New Roman"/>
                <w:sz w:val="22"/>
                <w:szCs w:val="22"/>
              </w:rPr>
            </w:pPr>
            <w:r w:rsidRPr="002E4522">
              <w:rPr>
                <w:rFonts w:ascii="Times New Roman" w:hAnsi="Times New Roman"/>
                <w:sz w:val="22"/>
                <w:szCs w:val="22"/>
              </w:rPr>
              <w:t xml:space="preserve">Art. </w:t>
            </w:r>
            <w:r w:rsidR="002B7DA3">
              <w:rPr>
                <w:rFonts w:ascii="Times New Roman" w:hAnsi="Times New Roman"/>
                <w:sz w:val="22"/>
                <w:szCs w:val="22"/>
              </w:rPr>
              <w:t xml:space="preserve">21 </w:t>
            </w:r>
            <w:r w:rsidRPr="002E4522">
              <w:rPr>
                <w:rFonts w:ascii="Times New Roman" w:hAnsi="Times New Roman"/>
                <w:sz w:val="22"/>
                <w:szCs w:val="22"/>
              </w:rPr>
              <w:t xml:space="preserve">ust. </w:t>
            </w:r>
            <w:r w:rsidR="00DE0BC3">
              <w:rPr>
                <w:rFonts w:ascii="Times New Roman" w:hAnsi="Times New Roman"/>
                <w:sz w:val="22"/>
                <w:szCs w:val="22"/>
              </w:rPr>
              <w:t>8</w:t>
            </w:r>
            <w:r w:rsidR="002B7DA3">
              <w:rPr>
                <w:rFonts w:ascii="Times New Roman" w:hAnsi="Times New Roman"/>
                <w:sz w:val="22"/>
                <w:szCs w:val="22"/>
              </w:rPr>
              <w:t xml:space="preserve"> </w:t>
            </w:r>
            <w:r w:rsidRPr="002E4522">
              <w:rPr>
                <w:rFonts w:ascii="Times New Roman" w:hAnsi="Times New Roman"/>
                <w:sz w:val="22"/>
                <w:szCs w:val="22"/>
              </w:rPr>
              <w:t xml:space="preserve"> ustawy z dnia 22 sierpnia 1997 r. o publicznej służbie krwi (Dz. U.</w:t>
            </w:r>
            <w:r w:rsidR="002B7DA3" w:rsidRPr="002B7DA3">
              <w:rPr>
                <w:rFonts w:ascii="Times New Roman" w:hAnsi="Times New Roman"/>
                <w:sz w:val="22"/>
                <w:szCs w:val="22"/>
              </w:rPr>
              <w:t xml:space="preserve"> z 2020 r. poz. 1777</w:t>
            </w:r>
            <w:r w:rsidR="00961521">
              <w:rPr>
                <w:rFonts w:ascii="Times New Roman" w:hAnsi="Times New Roman"/>
                <w:sz w:val="22"/>
                <w:szCs w:val="22"/>
              </w:rPr>
              <w:t>,</w:t>
            </w:r>
            <w:r w:rsidR="00DE0BC3">
              <w:rPr>
                <w:rFonts w:ascii="Times New Roman" w:hAnsi="Times New Roman"/>
                <w:sz w:val="22"/>
                <w:szCs w:val="22"/>
              </w:rPr>
              <w:t xml:space="preserve"> z późn.zm.</w:t>
            </w:r>
            <w:r w:rsidR="00066BB7">
              <w:rPr>
                <w:rFonts w:ascii="Times New Roman" w:hAnsi="Times New Roman"/>
                <w:sz w:val="22"/>
                <w:szCs w:val="22"/>
              </w:rPr>
              <w:t>)</w:t>
            </w:r>
          </w:p>
          <w:p w14:paraId="1715B45D" w14:textId="77777777" w:rsidR="00700ED6" w:rsidRPr="002E4522" w:rsidRDefault="00700ED6">
            <w:pPr>
              <w:rPr>
                <w:rFonts w:ascii="Times New Roman" w:hAnsi="Times New Roman"/>
                <w:sz w:val="22"/>
                <w:szCs w:val="22"/>
              </w:rPr>
            </w:pPr>
          </w:p>
          <w:p w14:paraId="36B520BD" w14:textId="77777777" w:rsidR="00700ED6" w:rsidRPr="002E4522" w:rsidRDefault="00B43777">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700ED6" w:rsidRPr="002E4522">
              <w:rPr>
                <w:rFonts w:ascii="Times New Roman" w:hAnsi="Times New Roman"/>
                <w:color w:val="000000"/>
                <w:sz w:val="22"/>
                <w:szCs w:val="22"/>
              </w:rPr>
              <w:instrText xml:space="preserve"> FORMTEXT </w:instrText>
            </w:r>
            <w:r w:rsidRPr="002E4522">
              <w:rPr>
                <w:rFonts w:ascii="Times New Roman" w:hAnsi="Times New Roman"/>
                <w:color w:val="000000"/>
                <w:sz w:val="22"/>
                <w:szCs w:val="22"/>
              </w:rPr>
            </w:r>
            <w:r w:rsidRPr="002E4522">
              <w:rPr>
                <w:rFonts w:ascii="Times New Roman" w:hAnsi="Times New Roman"/>
                <w:color w:val="000000"/>
                <w:sz w:val="22"/>
                <w:szCs w:val="22"/>
              </w:rPr>
              <w:fldChar w:fldCharType="separate"/>
            </w:r>
            <w:r w:rsidR="00700ED6" w:rsidRPr="002E4522">
              <w:rPr>
                <w:rFonts w:ascii="Times New Roman" w:hAnsi="Times New Roman"/>
                <w:noProof/>
                <w:color w:val="000000"/>
                <w:sz w:val="22"/>
                <w:szCs w:val="22"/>
              </w:rPr>
              <w:t> </w:t>
            </w:r>
            <w:r w:rsidR="00700ED6" w:rsidRPr="002E4522">
              <w:rPr>
                <w:rFonts w:ascii="Times New Roman" w:hAnsi="Times New Roman"/>
                <w:noProof/>
                <w:color w:val="000000"/>
                <w:sz w:val="22"/>
                <w:szCs w:val="22"/>
              </w:rPr>
              <w:t> </w:t>
            </w:r>
            <w:r w:rsidR="00700ED6" w:rsidRPr="002E4522">
              <w:rPr>
                <w:rFonts w:ascii="Times New Roman" w:hAnsi="Times New Roman"/>
                <w:noProof/>
                <w:color w:val="000000"/>
                <w:sz w:val="22"/>
                <w:szCs w:val="22"/>
              </w:rPr>
              <w:t> </w:t>
            </w:r>
            <w:r w:rsidR="00700ED6" w:rsidRPr="002E4522">
              <w:rPr>
                <w:rFonts w:ascii="Times New Roman" w:hAnsi="Times New Roman"/>
                <w:noProof/>
                <w:color w:val="000000"/>
                <w:sz w:val="22"/>
                <w:szCs w:val="22"/>
              </w:rPr>
              <w:t> </w:t>
            </w:r>
            <w:r w:rsidR="00700ED6" w:rsidRPr="002E4522">
              <w:rPr>
                <w:rFonts w:ascii="Times New Roman" w:hAnsi="Times New Roman"/>
                <w:noProof/>
                <w:color w:val="000000"/>
                <w:sz w:val="22"/>
                <w:szCs w:val="22"/>
              </w:rPr>
              <w:t> </w:t>
            </w:r>
            <w:r w:rsidRPr="002E4522">
              <w:rPr>
                <w:rFonts w:ascii="Times New Roman" w:hAnsi="Times New Roman"/>
                <w:color w:val="000000"/>
                <w:sz w:val="22"/>
                <w:szCs w:val="22"/>
              </w:rPr>
              <w:fldChar w:fldCharType="end"/>
            </w:r>
          </w:p>
          <w:p w14:paraId="5DB5BB0A" w14:textId="77F8C9DA" w:rsidR="00700ED6" w:rsidRDefault="00700ED6">
            <w:pPr>
              <w:rPr>
                <w:rFonts w:ascii="Times New Roman" w:hAnsi="Times New Roman"/>
                <w:b/>
                <w:color w:val="000000"/>
                <w:sz w:val="22"/>
                <w:szCs w:val="22"/>
              </w:rPr>
            </w:pPr>
            <w:r w:rsidRPr="002E4522">
              <w:rPr>
                <w:rFonts w:ascii="Times New Roman" w:hAnsi="Times New Roman"/>
                <w:b/>
                <w:color w:val="000000"/>
                <w:sz w:val="22"/>
                <w:szCs w:val="22"/>
              </w:rPr>
              <w:t>Nr w wykazie prac Ministra Zdrowia</w:t>
            </w:r>
            <w:r w:rsidR="00792F69">
              <w:rPr>
                <w:rFonts w:ascii="Times New Roman" w:hAnsi="Times New Roman"/>
                <w:b/>
                <w:color w:val="000000"/>
                <w:sz w:val="22"/>
                <w:szCs w:val="22"/>
              </w:rPr>
              <w:t>:</w:t>
            </w:r>
            <w:r w:rsidRPr="002E4522">
              <w:rPr>
                <w:rFonts w:ascii="Times New Roman" w:hAnsi="Times New Roman"/>
                <w:b/>
                <w:color w:val="000000"/>
                <w:sz w:val="22"/>
                <w:szCs w:val="22"/>
              </w:rPr>
              <w:t xml:space="preserve"> </w:t>
            </w:r>
          </w:p>
          <w:p w14:paraId="1FD55A4F" w14:textId="7F65AF18" w:rsidR="00700ED6" w:rsidRPr="002E4522" w:rsidRDefault="00F36C99" w:rsidP="002B7DA3">
            <w:pPr>
              <w:rPr>
                <w:rFonts w:ascii="Times New Roman" w:hAnsi="Times New Roman"/>
                <w:b/>
                <w:color w:val="000000"/>
                <w:sz w:val="22"/>
                <w:szCs w:val="22"/>
              </w:rPr>
            </w:pPr>
            <w:r w:rsidRPr="00F36C99">
              <w:rPr>
                <w:rFonts w:ascii="Times New Roman" w:hAnsi="Times New Roman"/>
                <w:b/>
                <w:color w:val="000000"/>
                <w:sz w:val="22"/>
                <w:szCs w:val="22"/>
              </w:rPr>
              <w:t>MZ 1158</w:t>
            </w:r>
          </w:p>
        </w:tc>
      </w:tr>
      <w:tr w:rsidR="00700ED6" w:rsidRPr="0001378F" w14:paraId="0EA3BE3A" w14:textId="77777777" w:rsidTr="00273A0B">
        <w:trPr>
          <w:trHeight w:val="142"/>
        </w:trPr>
        <w:tc>
          <w:tcPr>
            <w:tcW w:w="10916" w:type="dxa"/>
            <w:gridSpan w:val="28"/>
            <w:shd w:val="clear" w:color="auto" w:fill="99CCFF"/>
          </w:tcPr>
          <w:p w14:paraId="3F893ADB" w14:textId="77777777" w:rsidR="00700ED6" w:rsidRPr="0001378F" w:rsidRDefault="00700ED6" w:rsidP="002D7A7A">
            <w:pPr>
              <w:ind w:left="57"/>
              <w:jc w:val="center"/>
              <w:rPr>
                <w:rFonts w:ascii="Times New Roman" w:hAnsi="Times New Roman"/>
                <w:b/>
                <w:color w:val="FFFFFF"/>
                <w:sz w:val="32"/>
                <w:szCs w:val="32"/>
              </w:rPr>
            </w:pPr>
            <w:r w:rsidRPr="0001378F">
              <w:rPr>
                <w:rFonts w:ascii="Times New Roman" w:hAnsi="Times New Roman"/>
                <w:b/>
                <w:color w:val="FFFFFF"/>
                <w:sz w:val="32"/>
                <w:szCs w:val="32"/>
              </w:rPr>
              <w:t>OCENA SKUTKÓW REGULACJI</w:t>
            </w:r>
          </w:p>
        </w:tc>
      </w:tr>
      <w:tr w:rsidR="00700ED6" w:rsidRPr="0001378F" w14:paraId="41591CC2" w14:textId="77777777" w:rsidTr="00273A0B">
        <w:trPr>
          <w:trHeight w:val="333"/>
        </w:trPr>
        <w:tc>
          <w:tcPr>
            <w:tcW w:w="10916" w:type="dxa"/>
            <w:gridSpan w:val="28"/>
            <w:shd w:val="clear" w:color="auto" w:fill="99CCFF"/>
            <w:vAlign w:val="center"/>
          </w:tcPr>
          <w:p w14:paraId="3AC5624E" w14:textId="77777777" w:rsidR="00700ED6" w:rsidRPr="0001378F" w:rsidRDefault="00700ED6" w:rsidP="0061426C">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rPr>
              <w:t>Jaki problem jest rozwiązywany?</w:t>
            </w:r>
            <w:bookmarkStart w:id="2" w:name="Wybór1"/>
            <w:bookmarkEnd w:id="2"/>
          </w:p>
        </w:tc>
      </w:tr>
      <w:tr w:rsidR="00700ED6" w:rsidRPr="0001378F" w14:paraId="2DDF3A08" w14:textId="77777777" w:rsidTr="00273A0B">
        <w:trPr>
          <w:trHeight w:val="142"/>
        </w:trPr>
        <w:tc>
          <w:tcPr>
            <w:tcW w:w="10916" w:type="dxa"/>
            <w:gridSpan w:val="28"/>
            <w:shd w:val="clear" w:color="auto" w:fill="FFFFFF"/>
          </w:tcPr>
          <w:p w14:paraId="631E6D89" w14:textId="3D33FE56" w:rsidR="00D95E94" w:rsidRPr="00530470" w:rsidRDefault="00D95E94" w:rsidP="00D95E94">
            <w:pPr>
              <w:jc w:val="both"/>
              <w:rPr>
                <w:rFonts w:ascii="Times New Roman" w:hAnsi="Times New Roman"/>
                <w:color w:val="000000"/>
              </w:rPr>
            </w:pPr>
            <w:r w:rsidRPr="00530470">
              <w:rPr>
                <w:rFonts w:ascii="Times New Roman" w:hAnsi="Times New Roman"/>
                <w:color w:val="000000"/>
              </w:rPr>
              <w:t xml:space="preserve">Zgodnie z </w:t>
            </w:r>
            <w:r w:rsidR="00CF41D4" w:rsidRPr="00530470">
              <w:rPr>
                <w:rFonts w:ascii="Times New Roman" w:hAnsi="Times New Roman"/>
                <w:color w:val="000000"/>
              </w:rPr>
              <w:t xml:space="preserve">§ 8 ust. 6 </w:t>
            </w:r>
            <w:r w:rsidR="00CF1873" w:rsidRPr="00530470">
              <w:rPr>
                <w:rFonts w:ascii="Times New Roman" w:hAnsi="Times New Roman"/>
                <w:color w:val="000000"/>
              </w:rPr>
              <w:t xml:space="preserve">zmienianego rozporządzenia </w:t>
            </w:r>
            <w:r w:rsidR="00CF41D4" w:rsidRPr="00530470">
              <w:rPr>
                <w:rFonts w:ascii="Times New Roman" w:hAnsi="Times New Roman"/>
                <w:color w:val="000000"/>
              </w:rPr>
              <w:t>centra krwiodawstwa i krwiolecznictwa prowadzą specjalistyczny nadzór nad leczeniem krwią i jej składnikami w podmiotach leczniczych i w ramach tego nadzoru są zobowiązane do przeprowadzania kontroli w</w:t>
            </w:r>
            <w:r w:rsidR="003B2351">
              <w:rPr>
                <w:rFonts w:ascii="Times New Roman" w:hAnsi="Times New Roman"/>
                <w:color w:val="000000"/>
              </w:rPr>
              <w:t> </w:t>
            </w:r>
            <w:r w:rsidR="00CF41D4" w:rsidRPr="00530470">
              <w:rPr>
                <w:rFonts w:ascii="Times New Roman" w:hAnsi="Times New Roman"/>
                <w:color w:val="000000"/>
              </w:rPr>
              <w:t>szpitalnych bankach krwi oraz pracowniach wykonujących badania z zakresu immunologii transfuzjologicznej raz na 2 lata. Z uwagi na stan epidemii SARS-CoV-2</w:t>
            </w:r>
            <w:r w:rsidR="004961B3" w:rsidRPr="00530470">
              <w:rPr>
                <w:rFonts w:ascii="Times New Roman" w:hAnsi="Times New Roman"/>
                <w:color w:val="000000"/>
              </w:rPr>
              <w:t xml:space="preserve">, który został wprowadzony na terenie Rzeczypospolitej Polskiej w dniu 20 marca 2020 r., rozporządzenie </w:t>
            </w:r>
            <w:r w:rsidR="00F45E61">
              <w:rPr>
                <w:rFonts w:ascii="Times New Roman" w:hAnsi="Times New Roman"/>
                <w:color w:val="000000"/>
              </w:rPr>
              <w:t>Ministra Zdrowia z dnia 16 października 2017 r. w sprawie leczenia krwią i jej składnikami w podmiotach leczniczych wykonujących działalność leczniczą w rodzaju stacjonarne i całodobowe świadczenia zdrowotne (Dz. U. poz. 2051 oraz z</w:t>
            </w:r>
            <w:r w:rsidR="003B2351">
              <w:rPr>
                <w:rFonts w:ascii="Times New Roman" w:hAnsi="Times New Roman"/>
                <w:color w:val="000000"/>
              </w:rPr>
              <w:t> </w:t>
            </w:r>
            <w:r w:rsidR="00F45E61">
              <w:rPr>
                <w:rFonts w:ascii="Times New Roman" w:hAnsi="Times New Roman"/>
                <w:color w:val="000000"/>
              </w:rPr>
              <w:t xml:space="preserve">2019 r. poz. 1441) </w:t>
            </w:r>
            <w:r w:rsidR="005C554C" w:rsidRPr="00530470">
              <w:rPr>
                <w:rFonts w:ascii="Times New Roman" w:hAnsi="Times New Roman"/>
                <w:color w:val="000000"/>
              </w:rPr>
              <w:t>zostało zmienione</w:t>
            </w:r>
            <w:r w:rsidR="008642EC" w:rsidRPr="00530470">
              <w:rPr>
                <w:rFonts w:ascii="Times New Roman" w:hAnsi="Times New Roman"/>
                <w:color w:val="000000"/>
              </w:rPr>
              <w:t xml:space="preserve"> rozporządzeniem Ministra Zdrowia z dnia 26 marca 2020 r. </w:t>
            </w:r>
            <w:r w:rsidR="00075A9E">
              <w:rPr>
                <w:rFonts w:ascii="Times New Roman" w:hAnsi="Times New Roman"/>
                <w:color w:val="000000"/>
              </w:rPr>
              <w:t xml:space="preserve">(Dz. U. poz. 535). </w:t>
            </w:r>
            <w:r w:rsidR="004961B3" w:rsidRPr="00530470">
              <w:rPr>
                <w:rFonts w:ascii="Times New Roman" w:hAnsi="Times New Roman"/>
                <w:color w:val="000000"/>
              </w:rPr>
              <w:t xml:space="preserve">Nowelizacja umożliwiła </w:t>
            </w:r>
            <w:r w:rsidR="00D7130B" w:rsidRPr="00530470">
              <w:rPr>
                <w:rFonts w:ascii="Times New Roman" w:hAnsi="Times New Roman"/>
                <w:color w:val="000000"/>
              </w:rPr>
              <w:t>przesunięcie terminu kontroli</w:t>
            </w:r>
            <w:r w:rsidRPr="00530470">
              <w:rPr>
                <w:rFonts w:ascii="Times New Roman" w:hAnsi="Times New Roman"/>
                <w:color w:val="000000"/>
              </w:rPr>
              <w:t xml:space="preserve"> o 6 miesięcy licząc od dnia upływu dwóch lat od zakończenia ostatniej kontroli. W  przypadku nieustania powyższych okoliczności okres ten mógł zostać </w:t>
            </w:r>
            <w:r w:rsidR="004961B3" w:rsidRPr="00530470">
              <w:rPr>
                <w:rFonts w:ascii="Times New Roman" w:hAnsi="Times New Roman"/>
                <w:color w:val="000000"/>
              </w:rPr>
              <w:t>wydłużony o kolejne 3 miesiące</w:t>
            </w:r>
            <w:r w:rsidR="008642EC" w:rsidRPr="00530470">
              <w:rPr>
                <w:rFonts w:ascii="Times New Roman" w:hAnsi="Times New Roman"/>
                <w:color w:val="000000"/>
              </w:rPr>
              <w:t>.</w:t>
            </w:r>
            <w:r w:rsidR="004961B3" w:rsidRPr="00530470">
              <w:rPr>
                <w:rFonts w:ascii="Times New Roman" w:hAnsi="Times New Roman"/>
                <w:color w:val="000000"/>
              </w:rPr>
              <w:t xml:space="preserve"> </w:t>
            </w:r>
            <w:r w:rsidR="008642EC" w:rsidRPr="00530470">
              <w:rPr>
                <w:rFonts w:ascii="Times New Roman" w:hAnsi="Times New Roman"/>
                <w:color w:val="000000"/>
              </w:rPr>
              <w:t>P</w:t>
            </w:r>
            <w:r w:rsidR="004961B3" w:rsidRPr="00530470">
              <w:rPr>
                <w:rFonts w:ascii="Times New Roman" w:hAnsi="Times New Roman"/>
                <w:color w:val="000000"/>
              </w:rPr>
              <w:t>rzedłużający się stan epidemii spowodował wyczerpanie</w:t>
            </w:r>
            <w:r w:rsidRPr="00530470">
              <w:rPr>
                <w:rFonts w:ascii="Times New Roman" w:hAnsi="Times New Roman"/>
                <w:color w:val="000000"/>
              </w:rPr>
              <w:t xml:space="preserve">, na podstawie obowiązujących przepisów, możliwości przesunięcia terminu kontroli w szpitalnych bankach krwi oraz w pracowniach wykonujących badania z zakresu immunologii transfuzjologicznej o dalszy okres, </w:t>
            </w:r>
            <w:r w:rsidR="004961B3" w:rsidRPr="00530470">
              <w:rPr>
                <w:rFonts w:ascii="Times New Roman" w:hAnsi="Times New Roman"/>
                <w:color w:val="000000"/>
              </w:rPr>
              <w:t xml:space="preserve">wobec czego </w:t>
            </w:r>
            <w:r w:rsidRPr="00530470">
              <w:rPr>
                <w:rFonts w:ascii="Times New Roman" w:hAnsi="Times New Roman"/>
                <w:color w:val="000000"/>
              </w:rPr>
              <w:t>koniecznym stało się wprowadzenie zmian w obecnie obowiązującym rozporządzeniu</w:t>
            </w:r>
            <w:r w:rsidR="00530470">
              <w:rPr>
                <w:rFonts w:ascii="Times New Roman" w:hAnsi="Times New Roman"/>
                <w:color w:val="000000"/>
              </w:rPr>
              <w:t xml:space="preserve">, które </w:t>
            </w:r>
            <w:r w:rsidRPr="00530470">
              <w:rPr>
                <w:rFonts w:ascii="Times New Roman" w:hAnsi="Times New Roman"/>
                <w:color w:val="000000"/>
              </w:rPr>
              <w:t>umożliwi</w:t>
            </w:r>
            <w:r w:rsidR="00530470">
              <w:rPr>
                <w:rFonts w:ascii="Times New Roman" w:hAnsi="Times New Roman"/>
                <w:color w:val="000000"/>
              </w:rPr>
              <w:t xml:space="preserve">ą </w:t>
            </w:r>
            <w:r w:rsidRPr="00530470">
              <w:rPr>
                <w:rFonts w:ascii="Times New Roman" w:hAnsi="Times New Roman"/>
                <w:color w:val="000000"/>
              </w:rPr>
              <w:t xml:space="preserve">jednostkom organizacyjnym publicznej służby krwi prowadzenie kontroli </w:t>
            </w:r>
            <w:r w:rsidR="00530470">
              <w:rPr>
                <w:rFonts w:ascii="Times New Roman" w:hAnsi="Times New Roman"/>
                <w:color w:val="000000"/>
              </w:rPr>
              <w:t xml:space="preserve">w </w:t>
            </w:r>
            <w:r w:rsidRPr="00530470">
              <w:rPr>
                <w:rFonts w:ascii="Times New Roman" w:hAnsi="Times New Roman"/>
                <w:color w:val="000000"/>
              </w:rPr>
              <w:t>formie zdalnej, z</w:t>
            </w:r>
            <w:r w:rsidR="003B2351">
              <w:rPr>
                <w:rFonts w:ascii="Times New Roman" w:hAnsi="Times New Roman"/>
                <w:color w:val="000000"/>
              </w:rPr>
              <w:t> </w:t>
            </w:r>
            <w:r w:rsidRPr="00530470">
              <w:rPr>
                <w:rFonts w:ascii="Times New Roman" w:hAnsi="Times New Roman"/>
                <w:color w:val="000000"/>
              </w:rPr>
              <w:t>wykorzystaniem środków komunikacji elektronicznej</w:t>
            </w:r>
            <w:r w:rsidR="00530470">
              <w:rPr>
                <w:rFonts w:ascii="Times New Roman" w:hAnsi="Times New Roman"/>
                <w:color w:val="000000"/>
              </w:rPr>
              <w:t>, t</w:t>
            </w:r>
            <w:r w:rsidRPr="00530470">
              <w:rPr>
                <w:rFonts w:ascii="Times New Roman" w:hAnsi="Times New Roman"/>
                <w:color w:val="000000"/>
              </w:rPr>
              <w:t>ym samym zapewni</w:t>
            </w:r>
            <w:r w:rsidR="00530470">
              <w:rPr>
                <w:rFonts w:ascii="Times New Roman" w:hAnsi="Times New Roman"/>
                <w:color w:val="000000"/>
              </w:rPr>
              <w:t xml:space="preserve">ony zostanie </w:t>
            </w:r>
            <w:r w:rsidRPr="00530470">
              <w:rPr>
                <w:rFonts w:ascii="Times New Roman" w:hAnsi="Times New Roman"/>
                <w:color w:val="000000"/>
              </w:rPr>
              <w:t>odpowiedni nadz</w:t>
            </w:r>
            <w:r w:rsidR="00530470">
              <w:rPr>
                <w:rFonts w:ascii="Times New Roman" w:hAnsi="Times New Roman"/>
                <w:color w:val="000000"/>
              </w:rPr>
              <w:t>ór</w:t>
            </w:r>
            <w:r w:rsidRPr="00530470">
              <w:rPr>
                <w:rFonts w:ascii="Times New Roman" w:hAnsi="Times New Roman"/>
                <w:color w:val="000000"/>
              </w:rPr>
              <w:t xml:space="preserve"> specjalistyczn</w:t>
            </w:r>
            <w:r w:rsidR="00530470">
              <w:rPr>
                <w:rFonts w:ascii="Times New Roman" w:hAnsi="Times New Roman"/>
                <w:color w:val="000000"/>
              </w:rPr>
              <w:t>y</w:t>
            </w:r>
            <w:r w:rsidRPr="00530470">
              <w:rPr>
                <w:rFonts w:ascii="Times New Roman" w:hAnsi="Times New Roman"/>
                <w:color w:val="000000"/>
              </w:rPr>
              <w:t xml:space="preserve"> nad krwiolecznictwem w</w:t>
            </w:r>
            <w:r w:rsidR="00530470">
              <w:rPr>
                <w:rFonts w:ascii="Times New Roman" w:hAnsi="Times New Roman"/>
                <w:color w:val="000000"/>
              </w:rPr>
              <w:t xml:space="preserve"> </w:t>
            </w:r>
            <w:r w:rsidRPr="00530470">
              <w:rPr>
                <w:rFonts w:ascii="Times New Roman" w:hAnsi="Times New Roman"/>
                <w:color w:val="000000"/>
              </w:rPr>
              <w:t xml:space="preserve">podmiotach leczniczych. </w:t>
            </w:r>
            <w:r w:rsidR="004961B3" w:rsidRPr="00530470">
              <w:rPr>
                <w:rFonts w:ascii="Times New Roman" w:hAnsi="Times New Roman"/>
                <w:color w:val="000000"/>
              </w:rPr>
              <w:t xml:space="preserve">Projekt zawiera również zmiany wynikające z </w:t>
            </w:r>
            <w:r w:rsidR="00D41C2C" w:rsidRPr="00530470">
              <w:rPr>
                <w:rFonts w:ascii="Times New Roman" w:hAnsi="Times New Roman"/>
                <w:color w:val="000000"/>
              </w:rPr>
              <w:t xml:space="preserve">postępu naukowo-technicznego oraz konieczności dostosowania do aktualnych wytycznych Rady Europy m.in. w zakresie </w:t>
            </w:r>
            <w:r w:rsidRPr="00530470">
              <w:rPr>
                <w:rFonts w:ascii="Times New Roman" w:hAnsi="Times New Roman"/>
                <w:color w:val="000000"/>
              </w:rPr>
              <w:t>dopuszczalnego okresu przechowywania rozmrożonego</w:t>
            </w:r>
            <w:r w:rsidR="00D41C2C" w:rsidRPr="00530470">
              <w:rPr>
                <w:rFonts w:ascii="Times New Roman" w:hAnsi="Times New Roman"/>
                <w:color w:val="000000"/>
              </w:rPr>
              <w:t xml:space="preserve"> osocza.</w:t>
            </w:r>
            <w:r w:rsidRPr="00530470">
              <w:rPr>
                <w:rFonts w:ascii="Times New Roman" w:hAnsi="Times New Roman"/>
                <w:color w:val="000000"/>
              </w:rPr>
              <w:t xml:space="preserve"> </w:t>
            </w:r>
            <w:r w:rsidR="00926592" w:rsidRPr="00926592">
              <w:rPr>
                <w:rFonts w:ascii="Times New Roman" w:hAnsi="Times New Roman"/>
                <w:color w:val="000000"/>
              </w:rPr>
              <w:t xml:space="preserve">Brak jest naukowego uzasadnienia do bardzo krótkiego czasu na przetoczenie jednej jednostki osocza (około 250 ml), który obecnie obowiązuje (30 min). Zalecenia Rady Europy nie precyzują czasu przetaczania osocza. Maksymalny czas przetaczania składników krwi jest określony na 4 godziny od wyjęcia składnika krwi z optymalnych kontrolowanych warunków temperatury, a jeden zestaw do przetaczania składnika krwi nie powinien być w użyciu </w:t>
            </w:r>
            <w:r w:rsidR="00D62B97" w:rsidRPr="00926592">
              <w:rPr>
                <w:rFonts w:ascii="Times New Roman" w:hAnsi="Times New Roman"/>
                <w:color w:val="000000"/>
              </w:rPr>
              <w:t xml:space="preserve">dłużej </w:t>
            </w:r>
            <w:r w:rsidR="00926592" w:rsidRPr="00926592">
              <w:rPr>
                <w:rFonts w:ascii="Times New Roman" w:hAnsi="Times New Roman"/>
                <w:color w:val="000000"/>
              </w:rPr>
              <w:t>niż 6 godzin. Obecnie obowiązujące ograniczenie czasu przetaczania osocza istotnie utrudnia transfuzje u osób z ryzykiem przeciążenia krążenia oraz osób, u których stosowane jest osocze ozdrowieńców.</w:t>
            </w:r>
            <w:r w:rsidR="00926592">
              <w:rPr>
                <w:rFonts w:ascii="Times New Roman" w:hAnsi="Times New Roman"/>
                <w:color w:val="000000"/>
              </w:rPr>
              <w:t xml:space="preserve"> </w:t>
            </w:r>
            <w:r w:rsidR="00A95B2A" w:rsidRPr="00530470">
              <w:rPr>
                <w:rFonts w:ascii="Times New Roman" w:hAnsi="Times New Roman"/>
                <w:color w:val="000000"/>
              </w:rPr>
              <w:t>W treści projektu</w:t>
            </w:r>
            <w:r w:rsidRPr="00530470">
              <w:rPr>
                <w:rFonts w:ascii="Times New Roman" w:hAnsi="Times New Roman"/>
                <w:color w:val="000000"/>
              </w:rPr>
              <w:t xml:space="preserve"> </w:t>
            </w:r>
            <w:r w:rsidR="00A95B2A" w:rsidRPr="00530470">
              <w:rPr>
                <w:rFonts w:ascii="Times New Roman" w:hAnsi="Times New Roman"/>
                <w:color w:val="000000"/>
              </w:rPr>
              <w:t>u</w:t>
            </w:r>
            <w:r w:rsidR="00D41C2C" w:rsidRPr="00530470">
              <w:rPr>
                <w:rFonts w:ascii="Times New Roman" w:hAnsi="Times New Roman"/>
                <w:color w:val="000000"/>
              </w:rPr>
              <w:t>względniono również uchwały</w:t>
            </w:r>
            <w:r w:rsidRPr="00530470">
              <w:rPr>
                <w:rFonts w:ascii="Times New Roman" w:hAnsi="Times New Roman"/>
                <w:color w:val="000000"/>
              </w:rPr>
              <w:t xml:space="preserve"> Krajowej Rady ds. Krwiodawstwa i</w:t>
            </w:r>
            <w:r w:rsidR="003B2351">
              <w:rPr>
                <w:rFonts w:ascii="Times New Roman" w:hAnsi="Times New Roman"/>
                <w:color w:val="000000"/>
              </w:rPr>
              <w:t> </w:t>
            </w:r>
            <w:r w:rsidRPr="00530470">
              <w:rPr>
                <w:rFonts w:ascii="Times New Roman" w:hAnsi="Times New Roman"/>
                <w:color w:val="000000"/>
              </w:rPr>
              <w:t>Krwiolecznictwa, jako organu doradczego i opiniodawczego ministra właściwego do spraw zdrowia</w:t>
            </w:r>
            <w:r w:rsidR="00530470">
              <w:rPr>
                <w:rFonts w:ascii="Times New Roman" w:hAnsi="Times New Roman"/>
                <w:color w:val="000000"/>
              </w:rPr>
              <w:t>,</w:t>
            </w:r>
            <w:r w:rsidR="001E1783" w:rsidRPr="00530470">
              <w:rPr>
                <w:rFonts w:ascii="Times New Roman" w:hAnsi="Times New Roman"/>
                <w:color w:val="000000"/>
              </w:rPr>
              <w:t xml:space="preserve"> w zakresie skrócenia okresu niezbędnego do uzyskania </w:t>
            </w:r>
            <w:r w:rsidRPr="00530470">
              <w:rPr>
                <w:rFonts w:ascii="Times New Roman" w:hAnsi="Times New Roman"/>
                <w:color w:val="000000"/>
              </w:rPr>
              <w:t>uprawnienia do samodzielnego wykonywania badań immunohematologicznych</w:t>
            </w:r>
            <w:r w:rsidR="001E1783" w:rsidRPr="00530470">
              <w:rPr>
                <w:rFonts w:ascii="Times New Roman" w:hAnsi="Times New Roman"/>
                <w:color w:val="000000"/>
              </w:rPr>
              <w:t xml:space="preserve"> oraz </w:t>
            </w:r>
            <w:r w:rsidR="00E96C73">
              <w:rPr>
                <w:rFonts w:ascii="Times New Roman" w:hAnsi="Times New Roman"/>
                <w:color w:val="000000"/>
              </w:rPr>
              <w:t>przepisów</w:t>
            </w:r>
            <w:r w:rsidR="001E1783" w:rsidRPr="00530470">
              <w:rPr>
                <w:rFonts w:ascii="Times New Roman" w:hAnsi="Times New Roman"/>
                <w:color w:val="000000"/>
              </w:rPr>
              <w:t xml:space="preserve"> dotyczących</w:t>
            </w:r>
            <w:r w:rsidRPr="00530470">
              <w:rPr>
                <w:rFonts w:ascii="Times New Roman" w:hAnsi="Times New Roman"/>
                <w:color w:val="000000"/>
              </w:rPr>
              <w:t xml:space="preserve"> wykonywania zdalnej autoryzacji wyników badań immunohematologicznych poprzez powiązanie możliwości zdalnej autoryzacji z liczbą badań wykonywanych przez diagnostę laboratoryjnego, a nie z liczbą pracowni (tj. dwóch), dla których diagnosta może dokonywać zdalnej autoryzacji</w:t>
            </w:r>
            <w:r w:rsidR="00530470">
              <w:rPr>
                <w:rFonts w:ascii="Times New Roman" w:hAnsi="Times New Roman"/>
                <w:color w:val="000000"/>
              </w:rPr>
              <w:t>.</w:t>
            </w:r>
          </w:p>
          <w:p w14:paraId="12B110D3" w14:textId="42AE3130" w:rsidR="00700ED6" w:rsidRPr="00530470" w:rsidRDefault="00D95E94" w:rsidP="0053450F">
            <w:pPr>
              <w:jc w:val="both"/>
              <w:rPr>
                <w:rFonts w:ascii="Times New Roman" w:hAnsi="Times New Roman"/>
                <w:color w:val="000000"/>
              </w:rPr>
            </w:pPr>
            <w:r w:rsidRPr="00D104F0">
              <w:rPr>
                <w:rFonts w:ascii="Times New Roman" w:hAnsi="Times New Roman"/>
                <w:color w:val="000000"/>
              </w:rPr>
              <w:t>W projekcie wprowadzono również możliwość samodzielnego wykonywania badań z zakresu immunologii transfuzjologicznej (bez</w:t>
            </w:r>
            <w:r w:rsidR="001447ED" w:rsidRPr="00D104F0">
              <w:rPr>
                <w:rFonts w:ascii="Times New Roman" w:hAnsi="Times New Roman"/>
                <w:color w:val="000000"/>
              </w:rPr>
              <w:t xml:space="preserve"> możliwości</w:t>
            </w:r>
            <w:r w:rsidRPr="00D104F0">
              <w:rPr>
                <w:rFonts w:ascii="Times New Roman" w:hAnsi="Times New Roman"/>
                <w:color w:val="000000"/>
              </w:rPr>
              <w:t xml:space="preserve"> autoryzowania wyników tych badań) dla osób posiadających tytuł zawodowy magistra biologii albo magistra inżyniera biologii, biotechnologii, magistra farmacji, a także magistra mikrobiologii. W</w:t>
            </w:r>
            <w:r w:rsidRPr="00530470">
              <w:rPr>
                <w:rFonts w:ascii="Times New Roman" w:hAnsi="Times New Roman"/>
                <w:color w:val="000000"/>
              </w:rPr>
              <w:t xml:space="preserve"> ramach nadzoru publiczn</w:t>
            </w:r>
            <w:r w:rsidR="00530470">
              <w:rPr>
                <w:rFonts w:ascii="Times New Roman" w:hAnsi="Times New Roman"/>
                <w:color w:val="000000"/>
              </w:rPr>
              <w:t xml:space="preserve">ej </w:t>
            </w:r>
            <w:r w:rsidRPr="00530470">
              <w:rPr>
                <w:rFonts w:ascii="Times New Roman" w:hAnsi="Times New Roman"/>
                <w:color w:val="000000"/>
              </w:rPr>
              <w:t xml:space="preserve">służby krwi nad pracowniami immunologii transfuzjologicznej </w:t>
            </w:r>
            <w:r w:rsidR="001E1783" w:rsidRPr="00530470">
              <w:rPr>
                <w:rFonts w:ascii="Times New Roman" w:hAnsi="Times New Roman"/>
                <w:color w:val="000000"/>
              </w:rPr>
              <w:t>ustalono</w:t>
            </w:r>
            <w:r w:rsidRPr="00530470">
              <w:rPr>
                <w:rFonts w:ascii="Times New Roman" w:hAnsi="Times New Roman"/>
                <w:color w:val="000000"/>
              </w:rPr>
              <w:t xml:space="preserve">, iż brak jest możliwości zapewnienia w pracowniach wykonujących badania z zakresu immunologii transfuzjologicznej obsady wyłącznie przez diagnostów laboratoryjnych. </w:t>
            </w:r>
          </w:p>
        </w:tc>
      </w:tr>
      <w:tr w:rsidR="00700ED6" w:rsidRPr="0001378F" w14:paraId="1B95A8E8" w14:textId="77777777" w:rsidTr="00273A0B">
        <w:trPr>
          <w:trHeight w:val="142"/>
        </w:trPr>
        <w:tc>
          <w:tcPr>
            <w:tcW w:w="10916" w:type="dxa"/>
            <w:gridSpan w:val="28"/>
            <w:shd w:val="clear" w:color="auto" w:fill="99CCFF"/>
            <w:vAlign w:val="center"/>
          </w:tcPr>
          <w:p w14:paraId="67C21467" w14:textId="77777777" w:rsidR="00700ED6" w:rsidRPr="0001378F" w:rsidRDefault="00700ED6" w:rsidP="0061426C">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color w:val="000000"/>
                <w:spacing w:val="-2"/>
              </w:rPr>
              <w:t>Rekomendowane rozwiązanie, w tym planowane narzędzia interwencji, i oczekiwany efekt</w:t>
            </w:r>
          </w:p>
        </w:tc>
      </w:tr>
      <w:tr w:rsidR="00700ED6" w:rsidRPr="002E4522" w14:paraId="0946D15A" w14:textId="77777777" w:rsidTr="00273A0B">
        <w:trPr>
          <w:trHeight w:val="142"/>
        </w:trPr>
        <w:tc>
          <w:tcPr>
            <w:tcW w:w="10916" w:type="dxa"/>
            <w:gridSpan w:val="28"/>
          </w:tcPr>
          <w:p w14:paraId="6EFC3E16" w14:textId="79CA5909" w:rsidR="00D5437F" w:rsidRPr="00530470" w:rsidRDefault="008C3699" w:rsidP="00F2192C">
            <w:pPr>
              <w:pStyle w:val="ARTartustawynprozporzdzenia"/>
              <w:spacing w:before="0" w:line="240" w:lineRule="auto"/>
              <w:ind w:firstLine="0"/>
              <w:rPr>
                <w:rFonts w:ascii="Times New Roman" w:hAnsi="Times New Roman" w:cs="Times New Roman"/>
                <w:sz w:val="20"/>
              </w:rPr>
            </w:pPr>
            <w:r w:rsidRPr="00530470">
              <w:rPr>
                <w:rFonts w:ascii="Times New Roman" w:hAnsi="Times New Roman" w:cs="Times New Roman"/>
                <w:sz w:val="20"/>
              </w:rPr>
              <w:t>Projektowan</w:t>
            </w:r>
            <w:r w:rsidR="004C199C">
              <w:rPr>
                <w:rFonts w:ascii="Times New Roman" w:hAnsi="Times New Roman" w:cs="Times New Roman"/>
                <w:sz w:val="20"/>
              </w:rPr>
              <w:t>e</w:t>
            </w:r>
            <w:r w:rsidRPr="00530470">
              <w:rPr>
                <w:rFonts w:ascii="Times New Roman" w:hAnsi="Times New Roman" w:cs="Times New Roman"/>
                <w:sz w:val="20"/>
              </w:rPr>
              <w:t xml:space="preserve"> zmian</w:t>
            </w:r>
            <w:r w:rsidR="004C199C">
              <w:rPr>
                <w:rFonts w:ascii="Times New Roman" w:hAnsi="Times New Roman" w:cs="Times New Roman"/>
                <w:sz w:val="20"/>
              </w:rPr>
              <w:t>y</w:t>
            </w:r>
            <w:r w:rsidRPr="00530470">
              <w:rPr>
                <w:rFonts w:ascii="Times New Roman" w:hAnsi="Times New Roman" w:cs="Times New Roman"/>
                <w:sz w:val="20"/>
              </w:rPr>
              <w:t xml:space="preserve"> ma</w:t>
            </w:r>
            <w:r w:rsidR="004C199C">
              <w:rPr>
                <w:rFonts w:ascii="Times New Roman" w:hAnsi="Times New Roman" w:cs="Times New Roman"/>
                <w:sz w:val="20"/>
              </w:rPr>
              <w:t>ją</w:t>
            </w:r>
            <w:r w:rsidRPr="00530470">
              <w:rPr>
                <w:rFonts w:ascii="Times New Roman" w:hAnsi="Times New Roman" w:cs="Times New Roman"/>
                <w:sz w:val="20"/>
              </w:rPr>
              <w:t xml:space="preserve"> na celu </w:t>
            </w:r>
            <w:r w:rsidR="001E1783" w:rsidRPr="00530470">
              <w:rPr>
                <w:rFonts w:ascii="Times New Roman" w:hAnsi="Times New Roman" w:cs="Times New Roman"/>
                <w:color w:val="000000"/>
                <w:sz w:val="20"/>
              </w:rPr>
              <w:t xml:space="preserve">zapewnienie nadzoru nad krwiodawstwem i krwiolecznictwem w podmiotach leczniczych. </w:t>
            </w:r>
            <w:r w:rsidR="00313134" w:rsidRPr="00313134">
              <w:rPr>
                <w:rFonts w:ascii="Times New Roman" w:hAnsi="Times New Roman" w:cs="Times New Roman"/>
                <w:color w:val="000000"/>
                <w:sz w:val="20"/>
              </w:rPr>
              <w:t xml:space="preserve">Brak odpowiednich regulacji w sytuacji stanu epidemii SARS-CoV-2 na terenie Rzeczypospolitej Polskiej może doprowadzić do sytuacji, </w:t>
            </w:r>
            <w:r w:rsidR="00313134" w:rsidRPr="00313134">
              <w:rPr>
                <w:rFonts w:ascii="Times New Roman" w:hAnsi="Times New Roman" w:cs="Times New Roman"/>
                <w:color w:val="000000"/>
                <w:sz w:val="20"/>
              </w:rPr>
              <w:lastRenderedPageBreak/>
              <w:t>w której brak przeprowadzenia kontroli oraz wdrożenia działań naprawczych w szpitalnych bankach krwi oraz laboratoriach wykonujących badania z zakresu immunologii transfuzjologicznej, może narazić pacjenta na niebezpieczeństwo utraty zdrowia a nawet życia.</w:t>
            </w:r>
            <w:r w:rsidR="00D5437F" w:rsidRPr="00530470">
              <w:rPr>
                <w:rFonts w:ascii="Times New Roman" w:hAnsi="Times New Roman" w:cs="Times New Roman"/>
                <w:color w:val="000000"/>
                <w:sz w:val="20"/>
              </w:rPr>
              <w:t xml:space="preserve"> </w:t>
            </w:r>
            <w:r w:rsidR="00313134" w:rsidRPr="00313134">
              <w:rPr>
                <w:rFonts w:ascii="Times New Roman" w:hAnsi="Times New Roman" w:cs="Times New Roman"/>
                <w:color w:val="000000"/>
                <w:sz w:val="20"/>
              </w:rPr>
              <w:t>Możliwość prowadzenia kontroli nie tylko stacjonarnie, ale także w trybie zdalnym, dostosowanym do aktualnej sytuacji epidemicznej, zapewni większe bezpieczeństwo zarówno osobom kontrolującym, jak i pracownikom podmiotów kontrolowanych.</w:t>
            </w:r>
          </w:p>
          <w:p w14:paraId="1FB743C1" w14:textId="349CD329" w:rsidR="0053450F" w:rsidRPr="00530470" w:rsidRDefault="00F2192C" w:rsidP="00F2192C">
            <w:pPr>
              <w:jc w:val="both"/>
              <w:rPr>
                <w:rFonts w:ascii="Times New Roman" w:hAnsi="Times New Roman"/>
              </w:rPr>
            </w:pPr>
            <w:r w:rsidRPr="00530470">
              <w:rPr>
                <w:rFonts w:ascii="Times New Roman" w:hAnsi="Times New Roman"/>
              </w:rPr>
              <w:t>Z</w:t>
            </w:r>
            <w:r w:rsidR="008C3699" w:rsidRPr="00530470">
              <w:rPr>
                <w:rFonts w:ascii="Times New Roman" w:hAnsi="Times New Roman"/>
              </w:rPr>
              <w:t xml:space="preserve">miana rozporządzenia </w:t>
            </w:r>
            <w:r w:rsidR="00D5437F" w:rsidRPr="00530470">
              <w:rPr>
                <w:rFonts w:ascii="Times New Roman" w:hAnsi="Times New Roman"/>
              </w:rPr>
              <w:t xml:space="preserve">jest również odpowiedzią na zmiany zachodzące na rynku pracy. </w:t>
            </w:r>
            <w:r w:rsidR="008C3699" w:rsidRPr="00530470">
              <w:rPr>
                <w:rFonts w:ascii="Times New Roman" w:hAnsi="Times New Roman"/>
              </w:rPr>
              <w:t xml:space="preserve"> </w:t>
            </w:r>
            <w:r w:rsidR="00D5437F" w:rsidRPr="00530470">
              <w:rPr>
                <w:rFonts w:ascii="Times New Roman" w:hAnsi="Times New Roman"/>
              </w:rPr>
              <w:t xml:space="preserve">Obecnie bowiem nie są już szkoleni technicy analityki, a rynek pracy zasilają diagności laboratoryjni, absolwenci </w:t>
            </w:r>
            <w:r w:rsidR="00BB2FEC" w:rsidRPr="00530470">
              <w:rPr>
                <w:rFonts w:ascii="Times New Roman" w:hAnsi="Times New Roman"/>
              </w:rPr>
              <w:t xml:space="preserve">wyższych </w:t>
            </w:r>
            <w:r w:rsidR="00D5437F" w:rsidRPr="00530470">
              <w:rPr>
                <w:rFonts w:ascii="Times New Roman" w:hAnsi="Times New Roman"/>
              </w:rPr>
              <w:t>studiów magisterskich. Nie ma więc żadnego uzasadnienia dla ustalania aż rocznego okresu szkolenia takich osób, aby można było im nadać uprawnienia do samodzielnego wykonywania badań z zakresu immunologii transfuzjologicznej oraz autoryzowania wyników badań. Tak długi okres jest nieuzasadniony zarówno  merytorycznie, jak i ekonomicznie, tym bardziej, że nadanie uprawnień przez centra krwiodawstwa i</w:t>
            </w:r>
            <w:r w:rsidR="00313134">
              <w:rPr>
                <w:rFonts w:ascii="Times New Roman" w:hAnsi="Times New Roman"/>
              </w:rPr>
              <w:t> </w:t>
            </w:r>
            <w:r w:rsidR="00D5437F" w:rsidRPr="00530470">
              <w:rPr>
                <w:rFonts w:ascii="Times New Roman" w:hAnsi="Times New Roman"/>
              </w:rPr>
              <w:t xml:space="preserve">krwiolecznictwa następuje po obowiązkowym dwutygodniowym szkoleniu </w:t>
            </w:r>
            <w:r w:rsidR="00313134" w:rsidRPr="00530470">
              <w:rPr>
                <w:rFonts w:ascii="Times New Roman" w:hAnsi="Times New Roman"/>
              </w:rPr>
              <w:t xml:space="preserve">teoretycznym i </w:t>
            </w:r>
            <w:r w:rsidR="00D5437F" w:rsidRPr="00530470">
              <w:rPr>
                <w:rFonts w:ascii="Times New Roman" w:hAnsi="Times New Roman"/>
              </w:rPr>
              <w:t xml:space="preserve">praktycznym zakończonym sprawdzeniem umiejętności. </w:t>
            </w:r>
            <w:r w:rsidR="00313134" w:rsidRPr="00313134">
              <w:rPr>
                <w:rFonts w:ascii="Times New Roman" w:hAnsi="Times New Roman"/>
              </w:rPr>
              <w:t xml:space="preserve">Nie zachodzi zatem zagrożenie dla bezpieczeństwa pacjentów przy skróceniu do </w:t>
            </w:r>
            <w:r w:rsidR="00052EDC">
              <w:rPr>
                <w:rFonts w:ascii="Times New Roman" w:hAnsi="Times New Roman"/>
              </w:rPr>
              <w:t>6 miesięcy</w:t>
            </w:r>
            <w:r w:rsidR="00313134" w:rsidRPr="00313134">
              <w:rPr>
                <w:rFonts w:ascii="Times New Roman" w:hAnsi="Times New Roman"/>
              </w:rPr>
              <w:t xml:space="preserve"> okresu niezbędnego stażu przed nadaniem uprawnień.</w:t>
            </w:r>
            <w:r w:rsidR="00D5437F" w:rsidRPr="00530470">
              <w:rPr>
                <w:rFonts w:ascii="Times New Roman" w:hAnsi="Times New Roman"/>
              </w:rPr>
              <w:t xml:space="preserve"> </w:t>
            </w:r>
            <w:r w:rsidR="0053450F" w:rsidRPr="00530470">
              <w:rPr>
                <w:rFonts w:ascii="Times New Roman" w:eastAsia="Calibri" w:hAnsi="Times New Roman"/>
                <w:color w:val="000000"/>
              </w:rPr>
              <w:t xml:space="preserve">Należy mieć również na uwadze, że w związku z likwidacją szkół pomaturalnych kształcących w zakresie analityki medycznej </w:t>
            </w:r>
            <w:r w:rsidR="00052EDC">
              <w:rPr>
                <w:rFonts w:ascii="Times New Roman" w:eastAsia="Calibri" w:hAnsi="Times New Roman"/>
                <w:color w:val="000000"/>
              </w:rPr>
              <w:t>za</w:t>
            </w:r>
            <w:r w:rsidR="0053450F" w:rsidRPr="00530470">
              <w:rPr>
                <w:rFonts w:ascii="Times New Roman" w:eastAsia="Calibri" w:hAnsi="Times New Roman"/>
                <w:color w:val="000000"/>
              </w:rPr>
              <w:t>obserw</w:t>
            </w:r>
            <w:r w:rsidR="00052EDC">
              <w:rPr>
                <w:rFonts w:ascii="Times New Roman" w:eastAsia="Calibri" w:hAnsi="Times New Roman"/>
                <w:color w:val="000000"/>
              </w:rPr>
              <w:t>owano</w:t>
            </w:r>
            <w:r w:rsidR="0053450F" w:rsidRPr="00530470">
              <w:rPr>
                <w:rFonts w:ascii="Times New Roman" w:eastAsia="Calibri" w:hAnsi="Times New Roman"/>
                <w:color w:val="000000"/>
              </w:rPr>
              <w:t xml:space="preserve"> zanikanie grupy zawodowej techników analityki medycznej. </w:t>
            </w:r>
            <w:r w:rsidR="0053450F" w:rsidRPr="00D104F0">
              <w:rPr>
                <w:rFonts w:ascii="Times New Roman" w:eastAsia="Calibri" w:hAnsi="Times New Roman"/>
                <w:color w:val="000000"/>
              </w:rPr>
              <w:t>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przez diagnostów laboratoryjnych lub lekarzy.</w:t>
            </w:r>
            <w:r w:rsidR="0053450F" w:rsidRPr="00530470">
              <w:rPr>
                <w:rFonts w:ascii="Times New Roman" w:eastAsia="Calibri" w:hAnsi="Times New Roman"/>
                <w:color w:val="000000"/>
              </w:rPr>
              <w:t xml:space="preserve"> </w:t>
            </w:r>
          </w:p>
          <w:p w14:paraId="577D9EED" w14:textId="3C469EEE" w:rsidR="00D5437F" w:rsidRPr="00530470" w:rsidRDefault="00D5437F" w:rsidP="00530470">
            <w:pPr>
              <w:jc w:val="both"/>
              <w:rPr>
                <w:rFonts w:ascii="Times New Roman" w:hAnsi="Times New Roman"/>
              </w:rPr>
            </w:pPr>
            <w:r w:rsidRPr="00530470">
              <w:rPr>
                <w:rFonts w:ascii="Times New Roman" w:hAnsi="Times New Roman"/>
              </w:rPr>
              <w:t xml:space="preserve">Również zmiana dotycząca liczby badań, które mogą być zdalnie autoryzowane </w:t>
            </w:r>
            <w:r w:rsidR="0053450F" w:rsidRPr="00530470">
              <w:rPr>
                <w:rFonts w:ascii="Times New Roman" w:hAnsi="Times New Roman"/>
              </w:rPr>
              <w:t>wynika z praktycznego aspektu usprawnienia funkcjonowania laboratoriów wykonujących badania z tego zakresu, ponieważ</w:t>
            </w:r>
            <w:r w:rsidR="0053450F" w:rsidRPr="00530470">
              <w:rPr>
                <w:rFonts w:ascii="Times New Roman" w:hAnsi="Times New Roman"/>
                <w:color w:val="000000"/>
              </w:rPr>
              <w:t xml:space="preserve"> decydująca jest liczba badań, która obciąża pracą autoryzującego diagnostę, a nie liczba pracowni.</w:t>
            </w:r>
          </w:p>
        </w:tc>
      </w:tr>
      <w:tr w:rsidR="00700ED6" w:rsidRPr="0001378F" w14:paraId="58589EBD" w14:textId="77777777" w:rsidTr="00273A0B">
        <w:trPr>
          <w:trHeight w:val="307"/>
        </w:trPr>
        <w:tc>
          <w:tcPr>
            <w:tcW w:w="10916" w:type="dxa"/>
            <w:gridSpan w:val="28"/>
            <w:shd w:val="clear" w:color="auto" w:fill="99CCFF"/>
            <w:vAlign w:val="center"/>
          </w:tcPr>
          <w:p w14:paraId="7CDA28B5" w14:textId="77777777" w:rsidR="00700ED6" w:rsidRPr="0001378F" w:rsidRDefault="00700ED6" w:rsidP="0061426C">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spacing w:val="-2"/>
              </w:rPr>
              <w:lastRenderedPageBreak/>
              <w:t>Jak problem został rozwiązany w innych krajach, w szczególności krajach członkowskich OECD/UE</w:t>
            </w:r>
            <w:r w:rsidRPr="0001378F">
              <w:rPr>
                <w:rFonts w:ascii="Times New Roman" w:hAnsi="Times New Roman"/>
                <w:b/>
                <w:color w:val="000000"/>
              </w:rPr>
              <w:t>?</w:t>
            </w:r>
            <w:r w:rsidRPr="0001378F">
              <w:rPr>
                <w:rFonts w:ascii="Times New Roman" w:hAnsi="Times New Roman"/>
                <w:i/>
                <w:color w:val="000000"/>
              </w:rPr>
              <w:t xml:space="preserve"> </w:t>
            </w:r>
          </w:p>
        </w:tc>
      </w:tr>
      <w:tr w:rsidR="00700ED6" w:rsidRPr="002E4522" w14:paraId="44666CB0" w14:textId="77777777" w:rsidTr="00273A0B">
        <w:trPr>
          <w:trHeight w:val="142"/>
        </w:trPr>
        <w:tc>
          <w:tcPr>
            <w:tcW w:w="10916" w:type="dxa"/>
            <w:gridSpan w:val="28"/>
          </w:tcPr>
          <w:p w14:paraId="5ACEA395" w14:textId="77777777" w:rsidR="00700ED6" w:rsidRPr="002E4522" w:rsidRDefault="00700ED6" w:rsidP="002D7A7A">
            <w:pPr>
              <w:jc w:val="both"/>
              <w:rPr>
                <w:rFonts w:ascii="Times New Roman" w:hAnsi="Times New Roman"/>
                <w:color w:val="000000"/>
                <w:spacing w:val="-2"/>
                <w:sz w:val="22"/>
                <w:szCs w:val="22"/>
              </w:rPr>
            </w:pPr>
            <w:r w:rsidRPr="001A5942">
              <w:rPr>
                <w:rFonts w:ascii="Times New Roman" w:hAnsi="Times New Roman"/>
                <w:color w:val="000000"/>
                <w:spacing w:val="-2"/>
              </w:rPr>
              <w:t>Przedmiot projektowanej regulacji nie jest objęty zakresem prawa Unii Europejskiej.</w:t>
            </w:r>
          </w:p>
        </w:tc>
      </w:tr>
      <w:tr w:rsidR="00700ED6" w:rsidRPr="0001378F" w14:paraId="2E218655" w14:textId="77777777" w:rsidTr="00273A0B">
        <w:trPr>
          <w:trHeight w:val="359"/>
        </w:trPr>
        <w:tc>
          <w:tcPr>
            <w:tcW w:w="10916" w:type="dxa"/>
            <w:gridSpan w:val="28"/>
            <w:shd w:val="clear" w:color="auto" w:fill="99CCFF"/>
            <w:vAlign w:val="center"/>
          </w:tcPr>
          <w:p w14:paraId="28646272" w14:textId="77777777" w:rsidR="00700ED6" w:rsidRPr="0001378F" w:rsidRDefault="00700ED6" w:rsidP="0061426C">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color w:val="000000"/>
              </w:rPr>
              <w:t>Podmioty, na które oddziałuje projekt</w:t>
            </w:r>
          </w:p>
        </w:tc>
      </w:tr>
      <w:tr w:rsidR="00700ED6" w:rsidRPr="0001378F" w14:paraId="76CD90D4" w14:textId="77777777" w:rsidTr="00273A0B">
        <w:trPr>
          <w:trHeight w:val="142"/>
        </w:trPr>
        <w:tc>
          <w:tcPr>
            <w:tcW w:w="2668" w:type="dxa"/>
            <w:gridSpan w:val="3"/>
          </w:tcPr>
          <w:p w14:paraId="572B3954" w14:textId="77777777" w:rsidR="00700ED6" w:rsidRPr="0001378F" w:rsidRDefault="00700ED6" w:rsidP="0061426C">
            <w:pPr>
              <w:jc w:val="center"/>
              <w:rPr>
                <w:rFonts w:ascii="Times New Roman" w:hAnsi="Times New Roman"/>
                <w:color w:val="000000"/>
                <w:spacing w:val="-2"/>
              </w:rPr>
            </w:pPr>
            <w:r w:rsidRPr="0001378F">
              <w:rPr>
                <w:rFonts w:ascii="Times New Roman" w:hAnsi="Times New Roman"/>
                <w:color w:val="000000"/>
                <w:spacing w:val="-2"/>
              </w:rPr>
              <w:t>Grupa</w:t>
            </w:r>
          </w:p>
        </w:tc>
        <w:tc>
          <w:tcPr>
            <w:tcW w:w="2292" w:type="dxa"/>
            <w:gridSpan w:val="6"/>
          </w:tcPr>
          <w:p w14:paraId="30432C2D" w14:textId="77777777" w:rsidR="00700ED6" w:rsidRPr="0001378F" w:rsidRDefault="00700ED6" w:rsidP="0061426C">
            <w:pPr>
              <w:jc w:val="center"/>
              <w:rPr>
                <w:rFonts w:ascii="Times New Roman" w:hAnsi="Times New Roman"/>
                <w:color w:val="000000"/>
                <w:spacing w:val="-2"/>
              </w:rPr>
            </w:pPr>
            <w:r w:rsidRPr="0001378F">
              <w:rPr>
                <w:rFonts w:ascii="Times New Roman" w:hAnsi="Times New Roman"/>
                <w:color w:val="000000"/>
                <w:spacing w:val="-2"/>
              </w:rPr>
              <w:t>Wielkość</w:t>
            </w:r>
          </w:p>
        </w:tc>
        <w:tc>
          <w:tcPr>
            <w:tcW w:w="2996" w:type="dxa"/>
            <w:gridSpan w:val="13"/>
          </w:tcPr>
          <w:p w14:paraId="1C0279F7" w14:textId="77777777" w:rsidR="00700ED6" w:rsidRPr="0001378F" w:rsidRDefault="00700ED6" w:rsidP="0061426C">
            <w:pPr>
              <w:jc w:val="center"/>
              <w:rPr>
                <w:rFonts w:ascii="Times New Roman" w:hAnsi="Times New Roman"/>
                <w:color w:val="000000"/>
                <w:spacing w:val="-2"/>
              </w:rPr>
            </w:pPr>
            <w:r w:rsidRPr="0001378F">
              <w:rPr>
                <w:rFonts w:ascii="Times New Roman" w:hAnsi="Times New Roman"/>
                <w:color w:val="000000"/>
                <w:spacing w:val="-2"/>
              </w:rPr>
              <w:t>Źródło danych</w:t>
            </w:r>
            <w:r w:rsidRPr="0001378F" w:rsidDel="00260F33">
              <w:rPr>
                <w:rFonts w:ascii="Times New Roman" w:hAnsi="Times New Roman"/>
                <w:color w:val="000000"/>
                <w:spacing w:val="-2"/>
              </w:rPr>
              <w:t xml:space="preserve"> </w:t>
            </w:r>
          </w:p>
        </w:tc>
        <w:tc>
          <w:tcPr>
            <w:tcW w:w="2960" w:type="dxa"/>
            <w:gridSpan w:val="6"/>
          </w:tcPr>
          <w:p w14:paraId="260DB460" w14:textId="77777777" w:rsidR="00700ED6" w:rsidRPr="0001378F" w:rsidRDefault="00700ED6" w:rsidP="0061426C">
            <w:pPr>
              <w:jc w:val="center"/>
              <w:rPr>
                <w:rFonts w:ascii="Times New Roman" w:hAnsi="Times New Roman"/>
                <w:color w:val="000000"/>
                <w:spacing w:val="-2"/>
              </w:rPr>
            </w:pPr>
            <w:r w:rsidRPr="0001378F">
              <w:rPr>
                <w:rFonts w:ascii="Times New Roman" w:hAnsi="Times New Roman"/>
                <w:color w:val="000000"/>
                <w:spacing w:val="-2"/>
              </w:rPr>
              <w:t>Oddziaływanie</w:t>
            </w:r>
          </w:p>
        </w:tc>
      </w:tr>
      <w:tr w:rsidR="00EA01B9" w:rsidRPr="002E4522" w14:paraId="5C297B17" w14:textId="77777777" w:rsidTr="00273A0B">
        <w:trPr>
          <w:trHeight w:val="142"/>
        </w:trPr>
        <w:tc>
          <w:tcPr>
            <w:tcW w:w="2668" w:type="dxa"/>
            <w:gridSpan w:val="3"/>
          </w:tcPr>
          <w:p w14:paraId="4739F992" w14:textId="5C953C72" w:rsidR="00EA01B9" w:rsidRPr="001A5942" w:rsidRDefault="00EA01B9" w:rsidP="00EA01B9">
            <w:pPr>
              <w:rPr>
                <w:rFonts w:ascii="Times New Roman" w:hAnsi="Times New Roman"/>
                <w:color w:val="000000"/>
                <w:spacing w:val="-2"/>
              </w:rPr>
            </w:pPr>
            <w:r w:rsidRPr="001A5942">
              <w:rPr>
                <w:rFonts w:ascii="Times New Roman" w:hAnsi="Times New Roman"/>
              </w:rPr>
              <w:t>Regionalne Centrum Krwiodawstwa i Krwiolecznictwa -</w:t>
            </w:r>
            <w:r w:rsidR="00072E6E">
              <w:rPr>
                <w:rFonts w:ascii="Times New Roman" w:hAnsi="Times New Roman"/>
              </w:rPr>
              <w:t xml:space="preserve"> </w:t>
            </w:r>
            <w:r w:rsidRPr="001A5942">
              <w:rPr>
                <w:rFonts w:ascii="Times New Roman" w:hAnsi="Times New Roman"/>
              </w:rPr>
              <w:t xml:space="preserve">RCKIK (21), Centrum Krwiodawstwa i Krwiolecznictwa Ministerstwa Spraw Wewnętrznych i Administracji - </w:t>
            </w:r>
            <w:proofErr w:type="spellStart"/>
            <w:r w:rsidRPr="001A5942">
              <w:rPr>
                <w:rFonts w:ascii="Times New Roman" w:hAnsi="Times New Roman"/>
              </w:rPr>
              <w:t>CKiK</w:t>
            </w:r>
            <w:proofErr w:type="spellEnd"/>
            <w:r w:rsidRPr="001A5942">
              <w:rPr>
                <w:rFonts w:ascii="Times New Roman" w:hAnsi="Times New Roman"/>
              </w:rPr>
              <w:t xml:space="preserve"> MSWiA (1) oraz  Wojskowe Centrum Krwiodawstwa i Krwiolecznictwa -</w:t>
            </w:r>
            <w:proofErr w:type="spellStart"/>
            <w:r w:rsidRPr="001A5942">
              <w:rPr>
                <w:rFonts w:ascii="Times New Roman" w:hAnsi="Times New Roman"/>
              </w:rPr>
              <w:t>WCKiK</w:t>
            </w:r>
            <w:proofErr w:type="spellEnd"/>
            <w:r w:rsidRPr="001A5942">
              <w:rPr>
                <w:rFonts w:ascii="Times New Roman" w:hAnsi="Times New Roman"/>
              </w:rPr>
              <w:t xml:space="preserve"> (1)</w:t>
            </w:r>
          </w:p>
        </w:tc>
        <w:tc>
          <w:tcPr>
            <w:tcW w:w="2292" w:type="dxa"/>
            <w:gridSpan w:val="6"/>
          </w:tcPr>
          <w:p w14:paraId="162826E4" w14:textId="28EA3B59" w:rsidR="00EA01B9" w:rsidRPr="001A5942" w:rsidRDefault="00EA01B9" w:rsidP="00EA01B9">
            <w:pPr>
              <w:jc w:val="center"/>
              <w:rPr>
                <w:rFonts w:ascii="Times New Roman" w:hAnsi="Times New Roman"/>
                <w:color w:val="000000"/>
                <w:spacing w:val="-2"/>
              </w:rPr>
            </w:pPr>
            <w:r w:rsidRPr="001A5942">
              <w:rPr>
                <w:rFonts w:ascii="Times New Roman" w:hAnsi="Times New Roman"/>
                <w:spacing w:val="-2"/>
              </w:rPr>
              <w:t>23</w:t>
            </w:r>
          </w:p>
        </w:tc>
        <w:tc>
          <w:tcPr>
            <w:tcW w:w="2996" w:type="dxa"/>
            <w:gridSpan w:val="13"/>
          </w:tcPr>
          <w:p w14:paraId="66EF4685" w14:textId="08F3563D" w:rsidR="00EA01B9" w:rsidRPr="001A5942" w:rsidRDefault="0014075E" w:rsidP="00EA01B9">
            <w:pPr>
              <w:rPr>
                <w:rFonts w:ascii="Times New Roman" w:hAnsi="Times New Roman"/>
                <w:spacing w:val="-2"/>
              </w:rPr>
            </w:pPr>
            <w:r w:rsidRPr="001A5942">
              <w:rPr>
                <w:rFonts w:ascii="Times New Roman" w:hAnsi="Times New Roman"/>
                <w:spacing w:val="-2"/>
              </w:rPr>
              <w:t xml:space="preserve">– </w:t>
            </w:r>
            <w:r w:rsidR="00EA01B9" w:rsidRPr="001A5942">
              <w:rPr>
                <w:rFonts w:ascii="Times New Roman" w:hAnsi="Times New Roman"/>
                <w:spacing w:val="-2"/>
              </w:rPr>
              <w:t>rozporządzenie Ministra Zdrowia i Opieki Społecznej z dnia 23 grudnia 1998 r. w sprawie szczegółowego trybu przekształcania wojewódzkich stacji krwiodawstwa, rejonowych stacji krwiodawstwa i punktów krwiodawstwa w regionalne centra krwiodawstwa i krwiolecznictwa (Dz. U. poz. 1261),</w:t>
            </w:r>
          </w:p>
          <w:p w14:paraId="0471484B" w14:textId="7A401AA7" w:rsidR="00EA01B9" w:rsidRPr="001A5942" w:rsidRDefault="0014075E" w:rsidP="00EA01B9">
            <w:pPr>
              <w:rPr>
                <w:rFonts w:ascii="Times New Roman" w:hAnsi="Times New Roman"/>
                <w:spacing w:val="-2"/>
              </w:rPr>
            </w:pPr>
            <w:r w:rsidRPr="001A5942">
              <w:rPr>
                <w:rFonts w:ascii="Times New Roman" w:hAnsi="Times New Roman"/>
                <w:spacing w:val="-2"/>
              </w:rPr>
              <w:t xml:space="preserve">– </w:t>
            </w:r>
            <w:r w:rsidR="00EA01B9" w:rsidRPr="001A5942">
              <w:rPr>
                <w:rFonts w:ascii="Times New Roman" w:hAnsi="Times New Roman"/>
                <w:spacing w:val="-2"/>
              </w:rPr>
              <w:t>rozporządzenie Ministra Spraw Wewnętrznych i Administracji z dnia 20 kwietnia 2004 r. w sprawie utworzenia Centrum Krwiodawstwa i Krwiolecznictwa Ministerstwa Spraw Wewnętrznych i Administracji (Dz. U. poz. 1282),</w:t>
            </w:r>
          </w:p>
          <w:p w14:paraId="1FB82789" w14:textId="226BCBD1" w:rsidR="00EA01B9" w:rsidRPr="001A5942" w:rsidRDefault="0014075E" w:rsidP="00EA01B9">
            <w:pPr>
              <w:rPr>
                <w:rFonts w:ascii="Times New Roman" w:hAnsi="Times New Roman"/>
                <w:color w:val="000000"/>
                <w:spacing w:val="-2"/>
              </w:rPr>
            </w:pPr>
            <w:r w:rsidRPr="001A5942">
              <w:rPr>
                <w:rFonts w:ascii="Times New Roman" w:hAnsi="Times New Roman"/>
                <w:spacing w:val="-2"/>
              </w:rPr>
              <w:t xml:space="preserve">– </w:t>
            </w:r>
            <w:r w:rsidR="00191958" w:rsidRPr="00191958">
              <w:rPr>
                <w:rFonts w:ascii="Times New Roman" w:hAnsi="Times New Roman"/>
                <w:spacing w:val="-2"/>
              </w:rPr>
              <w:t>zarządzenie nr 26/MON Ministra Obrony Narodowej z 24 sierpnia 2018 r. w sprawie nadania statutu Wojskowe</w:t>
            </w:r>
            <w:r w:rsidR="00005BAE">
              <w:rPr>
                <w:rFonts w:ascii="Times New Roman" w:hAnsi="Times New Roman"/>
                <w:spacing w:val="-2"/>
              </w:rPr>
              <w:t>mu</w:t>
            </w:r>
            <w:r w:rsidR="00191958" w:rsidRPr="00191958">
              <w:rPr>
                <w:rFonts w:ascii="Times New Roman" w:hAnsi="Times New Roman"/>
                <w:spacing w:val="-2"/>
              </w:rPr>
              <w:t xml:space="preserve"> Centrum Krwiodawstwa i Krwiolecznictwa Samodzielnemu Publicznemu Zakładowi Opieki Zdrowotnej w Warszawie (Dz. Urz. MON z 2018 r. poz. 129).</w:t>
            </w:r>
          </w:p>
        </w:tc>
        <w:tc>
          <w:tcPr>
            <w:tcW w:w="2960" w:type="dxa"/>
            <w:gridSpan w:val="6"/>
          </w:tcPr>
          <w:p w14:paraId="76D172AE" w14:textId="48CD5124" w:rsidR="00EA01B9" w:rsidRPr="001A5942" w:rsidRDefault="000316D6" w:rsidP="004E338B">
            <w:pPr>
              <w:rPr>
                <w:rFonts w:ascii="Times New Roman" w:hAnsi="Times New Roman"/>
                <w:color w:val="000000"/>
                <w:spacing w:val="-2"/>
              </w:rPr>
            </w:pPr>
            <w:r w:rsidRPr="001A5942">
              <w:rPr>
                <w:rFonts w:ascii="Times New Roman" w:hAnsi="Times New Roman"/>
                <w:spacing w:val="-2"/>
              </w:rPr>
              <w:t>M</w:t>
            </w:r>
            <w:r w:rsidR="00EA01B9" w:rsidRPr="001A5942">
              <w:rPr>
                <w:rFonts w:ascii="Times New Roman" w:hAnsi="Times New Roman"/>
                <w:spacing w:val="-2"/>
              </w:rPr>
              <w:t xml:space="preserve">ożliwość </w:t>
            </w:r>
            <w:r w:rsidR="004E338B" w:rsidRPr="001A5942">
              <w:rPr>
                <w:rFonts w:ascii="Times New Roman" w:hAnsi="Times New Roman"/>
                <w:spacing w:val="-2"/>
              </w:rPr>
              <w:t>wykonywania zdalnych kontroli w ramach nadzoru nad bankami krwi i pracowniami wykonującymi badania z zakresu immunologii transfuzjologicznej.</w:t>
            </w:r>
            <w:r w:rsidRPr="001A5942">
              <w:rPr>
                <w:rFonts w:ascii="Times New Roman" w:hAnsi="Times New Roman"/>
                <w:spacing w:val="-2"/>
              </w:rPr>
              <w:t xml:space="preserve"> </w:t>
            </w:r>
          </w:p>
        </w:tc>
      </w:tr>
      <w:tr w:rsidR="00EA01B9" w:rsidRPr="002E4522" w14:paraId="1A5522D0" w14:textId="77777777" w:rsidTr="00273A0B">
        <w:trPr>
          <w:trHeight w:val="142"/>
        </w:trPr>
        <w:tc>
          <w:tcPr>
            <w:tcW w:w="2668" w:type="dxa"/>
            <w:gridSpan w:val="3"/>
          </w:tcPr>
          <w:p w14:paraId="3E640130" w14:textId="000543B4" w:rsidR="00EA01B9" w:rsidRPr="001A5942" w:rsidRDefault="00EA01B9" w:rsidP="00F57F77">
            <w:pPr>
              <w:rPr>
                <w:rFonts w:ascii="Times New Roman" w:hAnsi="Times New Roman"/>
                <w:color w:val="000000"/>
                <w:spacing w:val="-2"/>
              </w:rPr>
            </w:pPr>
            <w:r w:rsidRPr="001A5942">
              <w:rPr>
                <w:rFonts w:ascii="Times New Roman" w:hAnsi="Times New Roman"/>
                <w:spacing w:val="-2"/>
              </w:rPr>
              <w:t xml:space="preserve">Podmioty lecznicze </w:t>
            </w:r>
            <w:r w:rsidR="00F57F77" w:rsidRPr="001A5942">
              <w:rPr>
                <w:rFonts w:ascii="Times New Roman" w:hAnsi="Times New Roman"/>
                <w:spacing w:val="-2"/>
              </w:rPr>
              <w:t>przetaczające krew i jej składniki</w:t>
            </w:r>
          </w:p>
        </w:tc>
        <w:tc>
          <w:tcPr>
            <w:tcW w:w="2292" w:type="dxa"/>
            <w:gridSpan w:val="6"/>
          </w:tcPr>
          <w:p w14:paraId="1D8E747E" w14:textId="3FD52B5F" w:rsidR="00EA01B9" w:rsidRPr="001A5942" w:rsidRDefault="00F57F77" w:rsidP="004E338B">
            <w:pPr>
              <w:jc w:val="center"/>
              <w:rPr>
                <w:rFonts w:ascii="Times New Roman" w:hAnsi="Times New Roman"/>
                <w:color w:val="000000"/>
                <w:spacing w:val="-2"/>
              </w:rPr>
            </w:pPr>
            <w:r w:rsidRPr="001A5942">
              <w:rPr>
                <w:rFonts w:ascii="Times New Roman" w:hAnsi="Times New Roman"/>
                <w:spacing w:val="-2"/>
              </w:rPr>
              <w:t xml:space="preserve">ok. </w:t>
            </w:r>
            <w:r w:rsidR="00EA01B9" w:rsidRPr="001A5942">
              <w:rPr>
                <w:rFonts w:ascii="Times New Roman" w:hAnsi="Times New Roman"/>
                <w:spacing w:val="-2"/>
              </w:rPr>
              <w:t>8</w:t>
            </w:r>
            <w:r w:rsidRPr="001A5942">
              <w:rPr>
                <w:rFonts w:ascii="Times New Roman" w:hAnsi="Times New Roman"/>
                <w:spacing w:val="-2"/>
              </w:rPr>
              <w:t>00</w:t>
            </w:r>
          </w:p>
        </w:tc>
        <w:tc>
          <w:tcPr>
            <w:tcW w:w="2996" w:type="dxa"/>
            <w:gridSpan w:val="13"/>
          </w:tcPr>
          <w:p w14:paraId="146F43CD" w14:textId="4A83E208" w:rsidR="00EA01B9" w:rsidRPr="001A5942" w:rsidRDefault="00811D7A" w:rsidP="00EA01B9">
            <w:pPr>
              <w:rPr>
                <w:rFonts w:ascii="Times New Roman" w:hAnsi="Times New Roman"/>
                <w:color w:val="000000"/>
                <w:spacing w:val="-2"/>
              </w:rPr>
            </w:pPr>
            <w:r w:rsidRPr="001A5942">
              <w:rPr>
                <w:rFonts w:ascii="Times New Roman" w:hAnsi="Times New Roman"/>
                <w:color w:val="000000"/>
                <w:spacing w:val="-2"/>
              </w:rPr>
              <w:t xml:space="preserve">Sprawozdania z rocznej działalności jednostek organizacyjnych publicznej służby krwi. </w:t>
            </w:r>
          </w:p>
        </w:tc>
        <w:tc>
          <w:tcPr>
            <w:tcW w:w="2960" w:type="dxa"/>
            <w:gridSpan w:val="6"/>
          </w:tcPr>
          <w:p w14:paraId="0B88CE0B" w14:textId="14552542" w:rsidR="00F57F77" w:rsidRPr="001A5942" w:rsidRDefault="00EA01B9" w:rsidP="00F57F77">
            <w:pPr>
              <w:rPr>
                <w:rFonts w:ascii="Times New Roman" w:hAnsi="Times New Roman"/>
              </w:rPr>
            </w:pPr>
            <w:r w:rsidRPr="001A5942">
              <w:rPr>
                <w:rFonts w:ascii="Times New Roman" w:hAnsi="Times New Roman"/>
                <w:spacing w:val="-2"/>
              </w:rPr>
              <w:t>Rozporządzenie ma umożliwić</w:t>
            </w:r>
            <w:r w:rsidR="001A5942">
              <w:rPr>
                <w:rFonts w:ascii="Times New Roman" w:hAnsi="Times New Roman"/>
                <w:spacing w:val="-2"/>
              </w:rPr>
              <w:t xml:space="preserve">, </w:t>
            </w:r>
            <w:r w:rsidRPr="001A5942">
              <w:rPr>
                <w:rFonts w:ascii="Times New Roman" w:hAnsi="Times New Roman"/>
                <w:spacing w:val="-2"/>
              </w:rPr>
              <w:t>w określonych sytuacjach, np. zagrożenia epidemicznego</w:t>
            </w:r>
            <w:r w:rsidR="003B0920" w:rsidRPr="001A5942">
              <w:rPr>
                <w:rFonts w:ascii="Times New Roman" w:hAnsi="Times New Roman"/>
                <w:spacing w:val="-2"/>
              </w:rPr>
              <w:t>,</w:t>
            </w:r>
            <w:r w:rsidRPr="001A5942">
              <w:rPr>
                <w:rFonts w:ascii="Times New Roman" w:hAnsi="Times New Roman"/>
                <w:spacing w:val="-2"/>
              </w:rPr>
              <w:t xml:space="preserve"> </w:t>
            </w:r>
            <w:r w:rsidR="00F57F77" w:rsidRPr="001A5942">
              <w:rPr>
                <w:rFonts w:ascii="Times New Roman" w:hAnsi="Times New Roman"/>
                <w:spacing w:val="-2"/>
              </w:rPr>
              <w:t xml:space="preserve">przeprowadzanie zdalnych </w:t>
            </w:r>
            <w:r w:rsidR="00F57F77" w:rsidRPr="001A5942">
              <w:rPr>
                <w:rFonts w:ascii="Times New Roman" w:hAnsi="Times New Roman"/>
                <w:spacing w:val="-2"/>
              </w:rPr>
              <w:lastRenderedPageBreak/>
              <w:t>kontroli</w:t>
            </w:r>
            <w:r w:rsidRPr="001A5942">
              <w:rPr>
                <w:rFonts w:ascii="Times New Roman" w:hAnsi="Times New Roman"/>
                <w:spacing w:val="-2"/>
              </w:rPr>
              <w:t>, aby zapewnić ciągłość procedur medycznych,</w:t>
            </w:r>
            <w:r w:rsidRPr="001A5942">
              <w:rPr>
                <w:rFonts w:ascii="Times New Roman" w:hAnsi="Times New Roman"/>
              </w:rPr>
              <w:t xml:space="preserve"> mając na uwadze </w:t>
            </w:r>
            <w:r w:rsidR="00F57F77" w:rsidRPr="001A5942">
              <w:rPr>
                <w:rFonts w:ascii="Times New Roman" w:hAnsi="Times New Roman"/>
              </w:rPr>
              <w:t>bezpieczeństwo dawców i biorców, a także bezpieczeństwo osób uczestniczących w kontrolach.</w:t>
            </w:r>
          </w:p>
        </w:tc>
      </w:tr>
      <w:tr w:rsidR="00EA01B9" w:rsidRPr="002E4522" w14:paraId="7ED198D5" w14:textId="77777777" w:rsidTr="00273A0B">
        <w:trPr>
          <w:trHeight w:val="142"/>
        </w:trPr>
        <w:tc>
          <w:tcPr>
            <w:tcW w:w="2668" w:type="dxa"/>
            <w:gridSpan w:val="3"/>
          </w:tcPr>
          <w:p w14:paraId="4F253C7C" w14:textId="7B5AA0A0" w:rsidR="00EA01B9" w:rsidRPr="001A5942" w:rsidRDefault="00F57F77" w:rsidP="00EA01B9">
            <w:pPr>
              <w:rPr>
                <w:rFonts w:ascii="Times New Roman" w:hAnsi="Times New Roman"/>
              </w:rPr>
            </w:pPr>
            <w:r w:rsidRPr="001A5942">
              <w:rPr>
                <w:rFonts w:ascii="Times New Roman" w:hAnsi="Times New Roman"/>
              </w:rPr>
              <w:lastRenderedPageBreak/>
              <w:t>Laboratoria/pracownie wykonujące badania z zakresu immunologii transfuzjologicznej</w:t>
            </w:r>
          </w:p>
        </w:tc>
        <w:tc>
          <w:tcPr>
            <w:tcW w:w="2292" w:type="dxa"/>
            <w:gridSpan w:val="6"/>
          </w:tcPr>
          <w:p w14:paraId="628E405B" w14:textId="717B9425" w:rsidR="00EA01B9" w:rsidRPr="001A5942" w:rsidRDefault="00F57F77" w:rsidP="00EA01B9">
            <w:pPr>
              <w:jc w:val="center"/>
              <w:rPr>
                <w:rFonts w:ascii="Times New Roman" w:hAnsi="Times New Roman"/>
                <w:color w:val="000000"/>
                <w:spacing w:val="-2"/>
              </w:rPr>
            </w:pPr>
            <w:r w:rsidRPr="001A5942">
              <w:rPr>
                <w:rFonts w:ascii="Times New Roman" w:hAnsi="Times New Roman"/>
                <w:color w:val="000000"/>
                <w:spacing w:val="-2"/>
              </w:rPr>
              <w:t>ok. 400</w:t>
            </w:r>
          </w:p>
        </w:tc>
        <w:tc>
          <w:tcPr>
            <w:tcW w:w="2996" w:type="dxa"/>
            <w:gridSpan w:val="13"/>
          </w:tcPr>
          <w:p w14:paraId="0647BEB3" w14:textId="0D9C7987" w:rsidR="00EA01B9" w:rsidRPr="001A5942" w:rsidRDefault="00811D7A" w:rsidP="00EA01B9">
            <w:pPr>
              <w:widowControl/>
              <w:autoSpaceDE/>
              <w:autoSpaceDN/>
              <w:adjustRightInd/>
              <w:outlineLvl w:val="0"/>
              <w:rPr>
                <w:rFonts w:ascii="Times New Roman" w:hAnsi="Times New Roman"/>
                <w:bCs/>
                <w:kern w:val="36"/>
              </w:rPr>
            </w:pPr>
            <w:r w:rsidRPr="001A5942">
              <w:rPr>
                <w:rFonts w:ascii="Times New Roman" w:hAnsi="Times New Roman"/>
                <w:color w:val="000000"/>
                <w:spacing w:val="-2"/>
              </w:rPr>
              <w:t>Sprawozdania z rocznej działalności jednostek organizacyjnych publicznej służby krwi.</w:t>
            </w:r>
          </w:p>
        </w:tc>
        <w:tc>
          <w:tcPr>
            <w:tcW w:w="2960" w:type="dxa"/>
            <w:gridSpan w:val="6"/>
          </w:tcPr>
          <w:p w14:paraId="096B9220" w14:textId="4600E222" w:rsidR="00EA01B9" w:rsidRPr="001A5942" w:rsidRDefault="00811D7A" w:rsidP="00811D7A">
            <w:pPr>
              <w:rPr>
                <w:rFonts w:ascii="Times New Roman" w:hAnsi="Times New Roman"/>
                <w:color w:val="000000"/>
                <w:spacing w:val="-2"/>
              </w:rPr>
            </w:pPr>
            <w:r w:rsidRPr="001A5942">
              <w:rPr>
                <w:rFonts w:ascii="Times New Roman" w:hAnsi="Times New Roman"/>
                <w:spacing w:val="-2"/>
              </w:rPr>
              <w:t xml:space="preserve">Zmiana organizacji w zakresie wykonywania zdalnej autoryzacji poprzez </w:t>
            </w:r>
            <w:r w:rsidRPr="001A5942">
              <w:rPr>
                <w:rFonts w:ascii="Times New Roman" w:hAnsi="Times New Roman"/>
              </w:rPr>
              <w:t xml:space="preserve">powiązanie możliwości zdalnej autoryzacji z liczbą badań wykonywanych przez diagnostę laboratoryjnego. </w:t>
            </w:r>
            <w:r w:rsidRPr="00D104F0">
              <w:rPr>
                <w:rFonts w:ascii="Times New Roman" w:eastAsia="Calibri" w:hAnsi="Times New Roman"/>
                <w:color w:val="000000"/>
              </w:rPr>
              <w:t>Rozszerzenie katalogu osób samodzielnie wykonujących badania immunohematologiczne, po przeszkoleniu w jednostkach organizacyjnych publicznej służby krwi i zdobyciu uprawnień do wykonywania badań immunohematologicznych.</w:t>
            </w:r>
          </w:p>
        </w:tc>
      </w:tr>
      <w:tr w:rsidR="00700ED6" w:rsidRPr="0001378F" w14:paraId="5CBA4153" w14:textId="77777777" w:rsidTr="00273A0B">
        <w:trPr>
          <w:trHeight w:val="302"/>
        </w:trPr>
        <w:tc>
          <w:tcPr>
            <w:tcW w:w="10916" w:type="dxa"/>
            <w:gridSpan w:val="28"/>
            <w:shd w:val="clear" w:color="auto" w:fill="99CCFF"/>
            <w:vAlign w:val="center"/>
          </w:tcPr>
          <w:p w14:paraId="49E120F5" w14:textId="77777777" w:rsidR="00700ED6" w:rsidRPr="0001378F" w:rsidRDefault="00700ED6" w:rsidP="0061426C">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color w:val="000000"/>
              </w:rPr>
              <w:t>Informacje na temat zakresu, czasu trwania i podsumowanie wyników konsultacji</w:t>
            </w:r>
          </w:p>
        </w:tc>
      </w:tr>
      <w:tr w:rsidR="00700ED6" w:rsidRPr="002E4522" w14:paraId="198373D2" w14:textId="77777777" w:rsidTr="00273A0B">
        <w:trPr>
          <w:trHeight w:val="342"/>
        </w:trPr>
        <w:tc>
          <w:tcPr>
            <w:tcW w:w="10916" w:type="dxa"/>
            <w:gridSpan w:val="28"/>
            <w:shd w:val="clear" w:color="auto" w:fill="FFFFFF"/>
          </w:tcPr>
          <w:p w14:paraId="706903B0" w14:textId="77777777" w:rsidR="0056247E" w:rsidRPr="001A5942" w:rsidRDefault="0056247E" w:rsidP="002D7A7A">
            <w:pPr>
              <w:jc w:val="both"/>
              <w:rPr>
                <w:rFonts w:ascii="Times New Roman" w:hAnsi="Times New Roman"/>
                <w:color w:val="000000"/>
                <w:spacing w:val="-2"/>
              </w:rPr>
            </w:pPr>
            <w:r w:rsidRPr="001A5942">
              <w:rPr>
                <w:rFonts w:ascii="Times New Roman" w:hAnsi="Times New Roman"/>
                <w:color w:val="000000"/>
                <w:spacing w:val="-2"/>
              </w:rPr>
              <w:t xml:space="preserve">Nie prowadzono konsultacji poprzedzających przygotowanie projektu (tzw. </w:t>
            </w:r>
            <w:proofErr w:type="spellStart"/>
            <w:r w:rsidRPr="001A5942">
              <w:rPr>
                <w:rFonts w:ascii="Times New Roman" w:hAnsi="Times New Roman"/>
                <w:color w:val="000000"/>
                <w:spacing w:val="-2"/>
              </w:rPr>
              <w:t>pre</w:t>
            </w:r>
            <w:proofErr w:type="spellEnd"/>
            <w:r w:rsidRPr="001A5942">
              <w:rPr>
                <w:rFonts w:ascii="Times New Roman" w:hAnsi="Times New Roman"/>
                <w:color w:val="000000"/>
                <w:spacing w:val="-2"/>
              </w:rPr>
              <w:t>-konsultacji).</w:t>
            </w:r>
          </w:p>
          <w:p w14:paraId="07BF5E6B" w14:textId="3B989272" w:rsidR="001E0473" w:rsidRPr="001A5942" w:rsidRDefault="0056247E">
            <w:pPr>
              <w:jc w:val="both"/>
              <w:rPr>
                <w:rFonts w:ascii="Times New Roman" w:hAnsi="Times New Roman"/>
              </w:rPr>
            </w:pPr>
            <w:r w:rsidRPr="001A5942">
              <w:rPr>
                <w:rFonts w:ascii="Times New Roman" w:hAnsi="Times New Roman"/>
                <w:color w:val="000000"/>
                <w:spacing w:val="-2"/>
              </w:rPr>
              <w:t xml:space="preserve">Równolegle z uzgodnieniami z członkami Rady Ministrów projekt </w:t>
            </w:r>
            <w:r w:rsidR="00C369C6" w:rsidRPr="001A5942">
              <w:rPr>
                <w:rFonts w:ascii="Times New Roman" w:hAnsi="Times New Roman"/>
                <w:color w:val="000000"/>
                <w:spacing w:val="-2"/>
              </w:rPr>
              <w:t>zosta</w:t>
            </w:r>
            <w:r w:rsidR="00BF7F41">
              <w:rPr>
                <w:rFonts w:ascii="Times New Roman" w:hAnsi="Times New Roman"/>
                <w:color w:val="000000"/>
                <w:spacing w:val="-2"/>
              </w:rPr>
              <w:t>nie</w:t>
            </w:r>
            <w:r w:rsidR="00061ADE" w:rsidRPr="001A5942">
              <w:rPr>
                <w:rFonts w:ascii="Times New Roman" w:hAnsi="Times New Roman"/>
                <w:color w:val="000000"/>
                <w:spacing w:val="-2"/>
              </w:rPr>
              <w:t xml:space="preserve"> </w:t>
            </w:r>
            <w:r w:rsidRPr="001A5942">
              <w:rPr>
                <w:rFonts w:ascii="Times New Roman" w:hAnsi="Times New Roman"/>
                <w:color w:val="000000"/>
                <w:spacing w:val="-2"/>
              </w:rPr>
              <w:t xml:space="preserve">przesłany do opiniowania i konsultacji publicznych na okres </w:t>
            </w:r>
            <w:r w:rsidR="00D56691" w:rsidRPr="001A5942">
              <w:rPr>
                <w:rFonts w:ascii="Times New Roman" w:hAnsi="Times New Roman"/>
                <w:color w:val="000000"/>
                <w:spacing w:val="-2"/>
              </w:rPr>
              <w:t>7</w:t>
            </w:r>
            <w:r w:rsidRPr="001A5942">
              <w:rPr>
                <w:rFonts w:ascii="Times New Roman" w:hAnsi="Times New Roman"/>
                <w:color w:val="000000"/>
                <w:spacing w:val="-2"/>
              </w:rPr>
              <w:t xml:space="preserve"> dni</w:t>
            </w:r>
            <w:r w:rsidR="001E0473" w:rsidRPr="001A5942">
              <w:rPr>
                <w:rFonts w:ascii="Times New Roman" w:hAnsi="Times New Roman"/>
              </w:rPr>
              <w:t xml:space="preserve"> do:</w:t>
            </w:r>
            <w:r w:rsidRPr="001A5942">
              <w:rPr>
                <w:rFonts w:ascii="Times New Roman" w:hAnsi="Times New Roman"/>
              </w:rPr>
              <w:tab/>
            </w:r>
          </w:p>
          <w:p w14:paraId="5395DC80"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Prezesa Urzędu Ochrony Konkurencji i Konsumentów; </w:t>
            </w:r>
          </w:p>
          <w:p w14:paraId="37390C18"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Prezesa Narodowego Funduszu Zdrowia; </w:t>
            </w:r>
          </w:p>
          <w:p w14:paraId="2291B648"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Naczelnej Rady Lekarskiej;  </w:t>
            </w:r>
          </w:p>
          <w:p w14:paraId="4B0ABF86"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Naczelnej Rady Pielęgniarek i Położnych;  </w:t>
            </w:r>
          </w:p>
          <w:p w14:paraId="76624993"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Naczelnej Rady Aptekarskiej;  </w:t>
            </w:r>
          </w:p>
          <w:p w14:paraId="33AD7AB3"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Krajowej Rady Diagnostów Laboratoryjnych;  </w:t>
            </w:r>
          </w:p>
          <w:p w14:paraId="04CE85B5"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Ogólnopolskiego Związku Zawodowego Lekarzy;  </w:t>
            </w:r>
          </w:p>
          <w:p w14:paraId="01EC322C"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Ogólnopolskiego Związku Zawodowego Pielęgniarek i Położnych; </w:t>
            </w:r>
          </w:p>
          <w:p w14:paraId="54B80ECA" w14:textId="12CA96AA" w:rsidR="00C369C6" w:rsidRPr="001A5942" w:rsidRDefault="00C369C6"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Ogólnopolskiego Związku Zawodowego Położnych;</w:t>
            </w:r>
          </w:p>
          <w:p w14:paraId="5D4D650D"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Federacji Związków Pracodawców Ochrony Zdrowia „Porozumienie Zielonogórskie”;  </w:t>
            </w:r>
          </w:p>
          <w:p w14:paraId="7D2A7DDC"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Ogólnopolskiego Porozumienia Związków Zawodowych; </w:t>
            </w:r>
          </w:p>
          <w:p w14:paraId="622B6578"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Forum Związków Zawodowych; </w:t>
            </w:r>
          </w:p>
          <w:p w14:paraId="35E092DF"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Pracodawców Rzeczypospolitej Polskiej; </w:t>
            </w:r>
          </w:p>
          <w:p w14:paraId="036F4C88" w14:textId="7B8D3096"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Konfederacji „Lewiatan”; </w:t>
            </w:r>
          </w:p>
          <w:p w14:paraId="728DD796" w14:textId="5813A948" w:rsidR="00902B0B" w:rsidRPr="001A5942" w:rsidRDefault="00902B0B"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Business Centre Club – Związek Pracodawców; </w:t>
            </w:r>
          </w:p>
          <w:p w14:paraId="0552222D" w14:textId="495677A8" w:rsidR="00902B0B" w:rsidRPr="001A5942" w:rsidRDefault="00902B0B"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Związku Przedsiębiorców i Pracodawców; </w:t>
            </w:r>
          </w:p>
          <w:p w14:paraId="15393E0D" w14:textId="7556F29E" w:rsidR="00902B0B" w:rsidRPr="001A5942" w:rsidRDefault="00902B0B"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Federacji Przedsiębiorców Polskich; </w:t>
            </w:r>
          </w:p>
          <w:p w14:paraId="5FD7B6E0"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Związku Rzemiosła Polskiego; </w:t>
            </w:r>
          </w:p>
          <w:p w14:paraId="718F956D"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Instytutu Praw Pacjenta i Edukacji Zdrowotnej;</w:t>
            </w:r>
          </w:p>
          <w:p w14:paraId="2C645F93"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Federacji Pacjentów Polskich;</w:t>
            </w:r>
          </w:p>
          <w:p w14:paraId="21B35050"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Stowarzyszenia „Dla Dobra Pacjenta”;</w:t>
            </w:r>
          </w:p>
          <w:p w14:paraId="771CD298"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Sekretariatu Ochrony Zdrowia KK–NSZZ „Solidarność”;</w:t>
            </w:r>
          </w:p>
          <w:p w14:paraId="27C800A4"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KK NSZZ „Solidarność 80”; </w:t>
            </w:r>
          </w:p>
          <w:p w14:paraId="3ECD4AF3" w14:textId="1880F54B"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Konsultanta</w:t>
            </w:r>
            <w:r w:rsidR="00C61D08" w:rsidRPr="001A5942">
              <w:rPr>
                <w:rFonts w:ascii="Times New Roman" w:hAnsi="Times New Roman"/>
                <w:sz w:val="20"/>
                <w:szCs w:val="20"/>
              </w:rPr>
              <w:t xml:space="preserve"> K</w:t>
            </w:r>
            <w:r w:rsidRPr="001A5942">
              <w:rPr>
                <w:rFonts w:ascii="Times New Roman" w:hAnsi="Times New Roman"/>
                <w:sz w:val="20"/>
                <w:szCs w:val="20"/>
              </w:rPr>
              <w:t xml:space="preserve">rajowego w dziedzinie transfuzjologii klinicznej;  </w:t>
            </w:r>
          </w:p>
          <w:p w14:paraId="64C12F08" w14:textId="418FEA5B"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Konsultanta</w:t>
            </w:r>
            <w:r w:rsidR="00C61D08" w:rsidRPr="001A5942">
              <w:rPr>
                <w:rFonts w:ascii="Times New Roman" w:hAnsi="Times New Roman"/>
                <w:sz w:val="20"/>
                <w:szCs w:val="20"/>
              </w:rPr>
              <w:t xml:space="preserve"> K</w:t>
            </w:r>
            <w:r w:rsidRPr="001A5942">
              <w:rPr>
                <w:rFonts w:ascii="Times New Roman" w:hAnsi="Times New Roman"/>
                <w:sz w:val="20"/>
                <w:szCs w:val="20"/>
              </w:rPr>
              <w:t xml:space="preserve">rajowego w dziedzinie hematologii;  </w:t>
            </w:r>
          </w:p>
          <w:p w14:paraId="62362F2E" w14:textId="32F9C397" w:rsidR="00F53220" w:rsidRPr="001A5942" w:rsidRDefault="00C61D08"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Konsultanta K</w:t>
            </w:r>
            <w:r w:rsidR="00F53220" w:rsidRPr="001A5942">
              <w:rPr>
                <w:rFonts w:ascii="Times New Roman" w:hAnsi="Times New Roman"/>
                <w:sz w:val="20"/>
                <w:szCs w:val="20"/>
              </w:rPr>
              <w:t>rajowego w dziedzinie transplantologii klinicznej;</w:t>
            </w:r>
          </w:p>
          <w:p w14:paraId="53BCD96B" w14:textId="1F4F9858" w:rsidR="00991B74" w:rsidRPr="001A5942" w:rsidRDefault="00991B74"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Konsultanta</w:t>
            </w:r>
            <w:r w:rsidR="00C61D08" w:rsidRPr="001A5942">
              <w:rPr>
                <w:rFonts w:ascii="Times New Roman" w:hAnsi="Times New Roman"/>
                <w:sz w:val="20"/>
                <w:szCs w:val="20"/>
              </w:rPr>
              <w:t xml:space="preserve"> K</w:t>
            </w:r>
            <w:r w:rsidRPr="001A5942">
              <w:rPr>
                <w:rFonts w:ascii="Times New Roman" w:hAnsi="Times New Roman"/>
                <w:sz w:val="20"/>
                <w:szCs w:val="20"/>
              </w:rPr>
              <w:t>rajowego w dziedzinie onkologii i hematologii dziecięcej;</w:t>
            </w:r>
          </w:p>
          <w:p w14:paraId="0EEDB252"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Instytutu Hematologii i Transfuzjologii;  </w:t>
            </w:r>
          </w:p>
          <w:p w14:paraId="4FDE9C1A"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Białymstoku;</w:t>
            </w:r>
          </w:p>
          <w:p w14:paraId="2A1760A5"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Bydgoszczy;</w:t>
            </w:r>
          </w:p>
          <w:p w14:paraId="5DE3738E"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lastRenderedPageBreak/>
              <w:t>Regionalnego Centrum Krwiodawstwa i Krwiolecznictwa w Gdańsku;</w:t>
            </w:r>
          </w:p>
          <w:p w14:paraId="79D4F1B6"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Kaliszu;</w:t>
            </w:r>
          </w:p>
          <w:p w14:paraId="7949DF3B"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Katowicach;</w:t>
            </w:r>
          </w:p>
          <w:p w14:paraId="2205CE0D"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Kielcach;</w:t>
            </w:r>
          </w:p>
          <w:p w14:paraId="53BE86B0"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Krakowie;</w:t>
            </w:r>
          </w:p>
          <w:p w14:paraId="4F41F018"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Lublinie;</w:t>
            </w:r>
          </w:p>
          <w:p w14:paraId="2FA4A09C"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Łodzi;</w:t>
            </w:r>
          </w:p>
          <w:p w14:paraId="59B25CFB"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Olsztynie;</w:t>
            </w:r>
          </w:p>
          <w:p w14:paraId="2AA600FF"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Opolu;</w:t>
            </w:r>
          </w:p>
          <w:p w14:paraId="3D80FB1F"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Poznaniu;</w:t>
            </w:r>
          </w:p>
          <w:p w14:paraId="182EAEDA"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Raciborzu;</w:t>
            </w:r>
          </w:p>
          <w:p w14:paraId="51F6ABD3"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Regionalnego Centrum Krwiodawstwa i Krwiolecznictwa im. dr Konrada </w:t>
            </w:r>
            <w:proofErr w:type="spellStart"/>
            <w:r w:rsidRPr="001A5942">
              <w:rPr>
                <w:rFonts w:ascii="Times New Roman" w:hAnsi="Times New Roman"/>
                <w:sz w:val="20"/>
                <w:szCs w:val="20"/>
              </w:rPr>
              <w:t>Vietha</w:t>
            </w:r>
            <w:proofErr w:type="spellEnd"/>
            <w:r w:rsidRPr="001A5942">
              <w:rPr>
                <w:rFonts w:ascii="Times New Roman" w:hAnsi="Times New Roman"/>
                <w:sz w:val="20"/>
                <w:szCs w:val="20"/>
              </w:rPr>
              <w:t xml:space="preserve"> w Radomiu;</w:t>
            </w:r>
          </w:p>
          <w:p w14:paraId="7F2A9431"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Rzeszowie;</w:t>
            </w:r>
          </w:p>
          <w:p w14:paraId="1F841423"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im. Jana Pawła II w Słupsku;</w:t>
            </w:r>
          </w:p>
          <w:p w14:paraId="290551C4"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Szczecinie;</w:t>
            </w:r>
          </w:p>
          <w:p w14:paraId="4C1E97E1"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Wałbrzychu;</w:t>
            </w:r>
          </w:p>
          <w:p w14:paraId="4CB57E1C"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Regionalnego Centrum Krwiodawstwa i Krwiolecznictwa w Warszawie;</w:t>
            </w:r>
          </w:p>
          <w:p w14:paraId="69B3DD2C"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Regionalnego Centrum Krwiodawstwa i Krwiolecznictwa im. prof. dr hab. Tadeusza </w:t>
            </w:r>
            <w:proofErr w:type="spellStart"/>
            <w:r w:rsidRPr="001A5942">
              <w:rPr>
                <w:rFonts w:ascii="Times New Roman" w:hAnsi="Times New Roman"/>
                <w:sz w:val="20"/>
                <w:szCs w:val="20"/>
              </w:rPr>
              <w:t>Dorobisza</w:t>
            </w:r>
            <w:proofErr w:type="spellEnd"/>
            <w:r w:rsidRPr="001A5942">
              <w:rPr>
                <w:rFonts w:ascii="Times New Roman" w:hAnsi="Times New Roman"/>
                <w:sz w:val="20"/>
                <w:szCs w:val="20"/>
              </w:rPr>
              <w:t xml:space="preserve"> we Wrocławiu;</w:t>
            </w:r>
          </w:p>
          <w:p w14:paraId="3438DB7E"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Regionalnego Centrum Krwiodawstwa i Krwiolecznictwa w Zielonej Górze;  </w:t>
            </w:r>
          </w:p>
          <w:p w14:paraId="044949F1"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Wojskowego Centrum Krwiodawstwa i Krwiolecznictwa;  </w:t>
            </w:r>
          </w:p>
          <w:p w14:paraId="0AA65BE0"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Centrum Krwiodawstwa i Krwiolecznictwa MSWiA;  </w:t>
            </w:r>
          </w:p>
          <w:p w14:paraId="2B1F5221"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Krajowej Rady do Spraw Krwiodawstwa i Krwiolecznictwa; </w:t>
            </w:r>
          </w:p>
          <w:p w14:paraId="6B9E86D7"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Związku Pracodawców Ratownictwa Medycznego SP-ZOZ; </w:t>
            </w:r>
          </w:p>
          <w:p w14:paraId="3BA7D18E"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Polskiej Unii Szpitali Klinicznych; </w:t>
            </w:r>
          </w:p>
          <w:p w14:paraId="301EFA58"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Stowarzyszenia Menedżerów Ochrony Zdrowia; </w:t>
            </w:r>
          </w:p>
          <w:p w14:paraId="2F76DFEE"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Ogólnopolskiego Stowarzyszenia Szpitali Niepublicznych; </w:t>
            </w:r>
          </w:p>
          <w:p w14:paraId="7E797EC1"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 xml:space="preserve">Polskiej Federacji Szpitali; </w:t>
            </w:r>
          </w:p>
          <w:p w14:paraId="1600B564"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Rzecznik</w:t>
            </w:r>
            <w:r w:rsidR="00F53220" w:rsidRPr="001A5942">
              <w:rPr>
                <w:rFonts w:ascii="Times New Roman" w:hAnsi="Times New Roman"/>
                <w:sz w:val="20"/>
                <w:szCs w:val="20"/>
              </w:rPr>
              <w:t>a</w:t>
            </w:r>
            <w:r w:rsidRPr="001A5942">
              <w:rPr>
                <w:rFonts w:ascii="Times New Roman" w:hAnsi="Times New Roman"/>
                <w:sz w:val="20"/>
                <w:szCs w:val="20"/>
              </w:rPr>
              <w:t xml:space="preserve"> Praw Pacjenta;</w:t>
            </w:r>
          </w:p>
          <w:p w14:paraId="343B79CC"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Polskie</w:t>
            </w:r>
            <w:r w:rsidR="00F53220" w:rsidRPr="001A5942">
              <w:rPr>
                <w:rFonts w:ascii="Times New Roman" w:hAnsi="Times New Roman"/>
                <w:sz w:val="20"/>
                <w:szCs w:val="20"/>
              </w:rPr>
              <w:t>go</w:t>
            </w:r>
            <w:r w:rsidRPr="001A5942">
              <w:rPr>
                <w:rFonts w:ascii="Times New Roman" w:hAnsi="Times New Roman"/>
                <w:sz w:val="20"/>
                <w:szCs w:val="20"/>
              </w:rPr>
              <w:t xml:space="preserve"> Towarzystw</w:t>
            </w:r>
            <w:r w:rsidR="00F53220" w:rsidRPr="001A5942">
              <w:rPr>
                <w:rFonts w:ascii="Times New Roman" w:hAnsi="Times New Roman"/>
                <w:sz w:val="20"/>
                <w:szCs w:val="20"/>
              </w:rPr>
              <w:t>a</w:t>
            </w:r>
            <w:r w:rsidRPr="001A5942">
              <w:rPr>
                <w:rFonts w:ascii="Times New Roman" w:hAnsi="Times New Roman"/>
                <w:sz w:val="20"/>
                <w:szCs w:val="20"/>
              </w:rPr>
              <w:t xml:space="preserve"> Koderów Medycznych;</w:t>
            </w:r>
          </w:p>
          <w:p w14:paraId="68BC50FD" w14:textId="77777777" w:rsidR="001E0473" w:rsidRPr="001A5942" w:rsidRDefault="001E0473"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Zarząd</w:t>
            </w:r>
            <w:r w:rsidR="00416B7A" w:rsidRPr="001A5942">
              <w:rPr>
                <w:rFonts w:ascii="Times New Roman" w:hAnsi="Times New Roman"/>
                <w:sz w:val="20"/>
                <w:szCs w:val="20"/>
              </w:rPr>
              <w:t>u</w:t>
            </w:r>
            <w:r w:rsidRPr="001A5942">
              <w:rPr>
                <w:rFonts w:ascii="Times New Roman" w:hAnsi="Times New Roman"/>
                <w:sz w:val="20"/>
                <w:szCs w:val="20"/>
              </w:rPr>
              <w:t xml:space="preserve"> Główn</w:t>
            </w:r>
            <w:r w:rsidR="00F53220" w:rsidRPr="001A5942">
              <w:rPr>
                <w:rFonts w:ascii="Times New Roman" w:hAnsi="Times New Roman"/>
                <w:sz w:val="20"/>
                <w:szCs w:val="20"/>
              </w:rPr>
              <w:t>ego</w:t>
            </w:r>
            <w:r w:rsidRPr="001A5942">
              <w:rPr>
                <w:rFonts w:ascii="Times New Roman" w:hAnsi="Times New Roman"/>
                <w:sz w:val="20"/>
                <w:szCs w:val="20"/>
              </w:rPr>
              <w:t xml:space="preserve"> Polskiego Czerwonego Krzyża;</w:t>
            </w:r>
          </w:p>
          <w:p w14:paraId="1B633D29" w14:textId="77777777" w:rsidR="003D7E26" w:rsidRPr="001A5942" w:rsidRDefault="003D7E26"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Porozumieni</w:t>
            </w:r>
            <w:r w:rsidR="005057E1" w:rsidRPr="001A5942">
              <w:rPr>
                <w:rFonts w:ascii="Times New Roman" w:hAnsi="Times New Roman"/>
                <w:sz w:val="20"/>
                <w:szCs w:val="20"/>
              </w:rPr>
              <w:t>a</w:t>
            </w:r>
            <w:r w:rsidRPr="001A5942">
              <w:rPr>
                <w:rFonts w:ascii="Times New Roman" w:hAnsi="Times New Roman"/>
                <w:sz w:val="20"/>
                <w:szCs w:val="20"/>
              </w:rPr>
              <w:t xml:space="preserve"> Pracodawców Ochrony Zdrowia;</w:t>
            </w:r>
          </w:p>
          <w:p w14:paraId="492E0890" w14:textId="77777777" w:rsidR="003D7E26" w:rsidRPr="001A5942" w:rsidRDefault="003D7E26"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Porozumieni</w:t>
            </w:r>
            <w:r w:rsidR="005057E1" w:rsidRPr="001A5942">
              <w:rPr>
                <w:rFonts w:ascii="Times New Roman" w:hAnsi="Times New Roman"/>
                <w:sz w:val="20"/>
                <w:szCs w:val="20"/>
              </w:rPr>
              <w:t>a</w:t>
            </w:r>
            <w:r w:rsidRPr="001A5942">
              <w:rPr>
                <w:rFonts w:ascii="Times New Roman" w:hAnsi="Times New Roman"/>
                <w:sz w:val="20"/>
                <w:szCs w:val="20"/>
              </w:rPr>
              <w:t xml:space="preserve"> Łódzkie</w:t>
            </w:r>
            <w:r w:rsidR="005057E1" w:rsidRPr="001A5942">
              <w:rPr>
                <w:rFonts w:ascii="Times New Roman" w:hAnsi="Times New Roman"/>
                <w:sz w:val="20"/>
                <w:szCs w:val="20"/>
              </w:rPr>
              <w:t>go</w:t>
            </w:r>
            <w:r w:rsidRPr="001A5942">
              <w:rPr>
                <w:rFonts w:ascii="Times New Roman" w:hAnsi="Times New Roman"/>
                <w:sz w:val="20"/>
                <w:szCs w:val="20"/>
              </w:rPr>
              <w:t xml:space="preserve"> – Łódzki</w:t>
            </w:r>
            <w:r w:rsidR="005057E1" w:rsidRPr="001A5942">
              <w:rPr>
                <w:rFonts w:ascii="Times New Roman" w:hAnsi="Times New Roman"/>
                <w:sz w:val="20"/>
                <w:szCs w:val="20"/>
              </w:rPr>
              <w:t>ego</w:t>
            </w:r>
            <w:r w:rsidRPr="001A5942">
              <w:rPr>
                <w:rFonts w:ascii="Times New Roman" w:hAnsi="Times New Roman"/>
                <w:sz w:val="20"/>
                <w:szCs w:val="20"/>
              </w:rPr>
              <w:t xml:space="preserve"> </w:t>
            </w:r>
            <w:r w:rsidR="005057E1" w:rsidRPr="001A5942">
              <w:rPr>
                <w:rFonts w:ascii="Times New Roman" w:hAnsi="Times New Roman"/>
                <w:sz w:val="20"/>
                <w:szCs w:val="20"/>
              </w:rPr>
              <w:t>Związ</w:t>
            </w:r>
            <w:r w:rsidRPr="001A5942">
              <w:rPr>
                <w:rFonts w:ascii="Times New Roman" w:hAnsi="Times New Roman"/>
                <w:sz w:val="20"/>
                <w:szCs w:val="20"/>
              </w:rPr>
              <w:t>k</w:t>
            </w:r>
            <w:r w:rsidR="005057E1" w:rsidRPr="001A5942">
              <w:rPr>
                <w:rFonts w:ascii="Times New Roman" w:hAnsi="Times New Roman"/>
                <w:sz w:val="20"/>
                <w:szCs w:val="20"/>
              </w:rPr>
              <w:t>u</w:t>
            </w:r>
            <w:r w:rsidRPr="001A5942">
              <w:rPr>
                <w:rFonts w:ascii="Times New Roman" w:hAnsi="Times New Roman"/>
                <w:sz w:val="20"/>
                <w:szCs w:val="20"/>
              </w:rPr>
              <w:t xml:space="preserve"> Pracodawców Ochrony Zdrowia;</w:t>
            </w:r>
          </w:p>
          <w:p w14:paraId="060B5EC6" w14:textId="77777777" w:rsidR="003D7E26" w:rsidRPr="001A5942" w:rsidRDefault="005057E1"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Polskiej Federacji Pracodawców Prywatnych Ochrony Zdrowia;</w:t>
            </w:r>
          </w:p>
          <w:p w14:paraId="7D3F78F7" w14:textId="77777777" w:rsidR="005057E1" w:rsidRPr="001A5942" w:rsidRDefault="005057E1"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Wielkopolskiego Związku Pracodawców Ochrony Zdrowia;</w:t>
            </w:r>
          </w:p>
          <w:p w14:paraId="07108DED" w14:textId="77777777" w:rsidR="005057E1" w:rsidRPr="001A5942" w:rsidRDefault="005057E1" w:rsidP="0061426C">
            <w:pPr>
              <w:pStyle w:val="Akapitzlist"/>
              <w:numPr>
                <w:ilvl w:val="0"/>
                <w:numId w:val="27"/>
              </w:numPr>
              <w:spacing w:line="240" w:lineRule="auto"/>
              <w:jc w:val="both"/>
              <w:rPr>
                <w:rFonts w:ascii="Times New Roman" w:hAnsi="Times New Roman"/>
                <w:sz w:val="20"/>
                <w:szCs w:val="20"/>
              </w:rPr>
            </w:pPr>
            <w:r w:rsidRPr="001A5942">
              <w:rPr>
                <w:rFonts w:ascii="Times New Roman" w:hAnsi="Times New Roman"/>
                <w:sz w:val="20"/>
                <w:szCs w:val="20"/>
              </w:rPr>
              <w:t>Konsorcjum Dolnośląskich Szpitali Powiatowych.</w:t>
            </w:r>
          </w:p>
          <w:p w14:paraId="770E4080" w14:textId="77777777" w:rsidR="002E4522" w:rsidRPr="001A5942" w:rsidRDefault="002E4522" w:rsidP="002E4522">
            <w:pPr>
              <w:pStyle w:val="Akapitzlist"/>
              <w:spacing w:line="240" w:lineRule="auto"/>
              <w:jc w:val="both"/>
              <w:rPr>
                <w:rFonts w:ascii="Times New Roman" w:hAnsi="Times New Roman"/>
                <w:sz w:val="20"/>
                <w:szCs w:val="20"/>
              </w:rPr>
            </w:pPr>
          </w:p>
          <w:p w14:paraId="16DDC4CE" w14:textId="7F5D9685" w:rsidR="00D56691" w:rsidRPr="001A5942" w:rsidRDefault="00D56691" w:rsidP="00D56691">
            <w:pPr>
              <w:jc w:val="both"/>
              <w:rPr>
                <w:rFonts w:ascii="Times New Roman" w:hAnsi="Times New Roman"/>
              </w:rPr>
            </w:pPr>
            <w:r w:rsidRPr="001A5942">
              <w:rPr>
                <w:rFonts w:ascii="Times New Roman" w:hAnsi="Times New Roman"/>
              </w:rPr>
              <w:t>Projekt, stosownie do przepisów ustawy z dnia 7 lipca 2005 r. o działalności lobbingowej w procesie stanowienia prawa (Dz. U. z</w:t>
            </w:r>
            <w:r w:rsidR="003B2351">
              <w:rPr>
                <w:rFonts w:ascii="Times New Roman" w:hAnsi="Times New Roman"/>
              </w:rPr>
              <w:t> </w:t>
            </w:r>
            <w:r w:rsidRPr="001A5942">
              <w:rPr>
                <w:rFonts w:ascii="Times New Roman" w:hAnsi="Times New Roman"/>
              </w:rPr>
              <w:t>2017</w:t>
            </w:r>
            <w:r w:rsidR="001A5942">
              <w:rPr>
                <w:rFonts w:ascii="Times New Roman" w:hAnsi="Times New Roman"/>
              </w:rPr>
              <w:t> </w:t>
            </w:r>
            <w:r w:rsidRPr="001A5942">
              <w:rPr>
                <w:rFonts w:ascii="Times New Roman" w:hAnsi="Times New Roman"/>
              </w:rPr>
              <w:t>r. poz. 248), zosta</w:t>
            </w:r>
            <w:r w:rsidR="0057697F">
              <w:rPr>
                <w:rFonts w:ascii="Times New Roman" w:hAnsi="Times New Roman"/>
              </w:rPr>
              <w:t>ł</w:t>
            </w:r>
            <w:r w:rsidRPr="001A5942">
              <w:rPr>
                <w:rFonts w:ascii="Times New Roman" w:hAnsi="Times New Roman"/>
              </w:rPr>
              <w:t xml:space="preserve"> opublikowany na stronie internetowej Ministerstwa Zdrowia oraz udostępniony w Biuletynie Informacji Publicznej Ministerstwa Zdrowia wraz z przekazaniem projektu do uzgodnień z członkami Rady Ministrów.</w:t>
            </w:r>
          </w:p>
          <w:p w14:paraId="54D3C184" w14:textId="44646939" w:rsidR="00D56691" w:rsidRDefault="00D56691" w:rsidP="00D56691">
            <w:pPr>
              <w:jc w:val="both"/>
              <w:rPr>
                <w:rFonts w:ascii="Times New Roman" w:hAnsi="Times New Roman"/>
              </w:rPr>
            </w:pPr>
            <w:r w:rsidRPr="001A5942">
              <w:rPr>
                <w:rFonts w:ascii="Times New Roman" w:hAnsi="Times New Roman"/>
              </w:rPr>
              <w:t>Projekt zosta</w:t>
            </w:r>
            <w:r w:rsidR="0057697F">
              <w:rPr>
                <w:rFonts w:ascii="Times New Roman" w:hAnsi="Times New Roman"/>
              </w:rPr>
              <w:t>ł</w:t>
            </w:r>
            <w:r w:rsidRPr="001A5942">
              <w:rPr>
                <w:rFonts w:ascii="Times New Roman" w:hAnsi="Times New Roman"/>
              </w:rPr>
              <w:t xml:space="preserve"> również udostępniony w Biuletynie Informacji Publicznej Rządowego Centrum Legislacji, zgodnie z uchwałą nr 190 Rady Ministrów z dnia 29 października 2013 r. – Regulamin pracy Rady Ministrów (M.P. z 2016 r. poz. 1006, z </w:t>
            </w:r>
            <w:proofErr w:type="spellStart"/>
            <w:r w:rsidRPr="001A5942">
              <w:rPr>
                <w:rFonts w:ascii="Times New Roman" w:hAnsi="Times New Roman"/>
              </w:rPr>
              <w:t>późn</w:t>
            </w:r>
            <w:proofErr w:type="spellEnd"/>
            <w:r w:rsidRPr="001A5942">
              <w:rPr>
                <w:rFonts w:ascii="Times New Roman" w:hAnsi="Times New Roman"/>
              </w:rPr>
              <w:t>. zm.).</w:t>
            </w:r>
            <w:r w:rsidR="00F7602A">
              <w:rPr>
                <w:rFonts w:ascii="Times New Roman" w:hAnsi="Times New Roman"/>
              </w:rPr>
              <w:t xml:space="preserve"> </w:t>
            </w:r>
          </w:p>
          <w:p w14:paraId="4491695A" w14:textId="6A52F2A2" w:rsidR="001264F4" w:rsidRPr="001A5942" w:rsidRDefault="001264F4" w:rsidP="00F127D7">
            <w:pPr>
              <w:jc w:val="both"/>
              <w:rPr>
                <w:rFonts w:ascii="Times New Roman" w:hAnsi="Times New Roman"/>
              </w:rPr>
            </w:pPr>
            <w:r w:rsidRPr="001A5942">
              <w:rPr>
                <w:rFonts w:ascii="Times New Roman" w:hAnsi="Times New Roman"/>
              </w:rPr>
              <w:t>Wyniki konsultacji publicznych i opiniowania zostaną przedstawione po ich zakończeniu w raporcie z konsultacji publicznych i</w:t>
            </w:r>
            <w:r w:rsidR="00960576">
              <w:rPr>
                <w:rFonts w:ascii="Times New Roman" w:hAnsi="Times New Roman"/>
              </w:rPr>
              <w:t> </w:t>
            </w:r>
            <w:r w:rsidRPr="001A5942">
              <w:rPr>
                <w:rFonts w:ascii="Times New Roman" w:hAnsi="Times New Roman"/>
              </w:rPr>
              <w:t>opiniowania.</w:t>
            </w:r>
          </w:p>
        </w:tc>
      </w:tr>
      <w:tr w:rsidR="00700ED6" w:rsidRPr="0001378F" w14:paraId="6A2715B3" w14:textId="77777777" w:rsidTr="00273A0B">
        <w:trPr>
          <w:trHeight w:val="363"/>
        </w:trPr>
        <w:tc>
          <w:tcPr>
            <w:tcW w:w="10916" w:type="dxa"/>
            <w:gridSpan w:val="28"/>
            <w:shd w:val="clear" w:color="auto" w:fill="99CCFF"/>
            <w:vAlign w:val="center"/>
          </w:tcPr>
          <w:p w14:paraId="62FEF5C3" w14:textId="77777777" w:rsidR="00700ED6" w:rsidRPr="0001378F" w:rsidRDefault="00700ED6" w:rsidP="0061426C">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color w:val="000000"/>
              </w:rPr>
              <w:lastRenderedPageBreak/>
              <w:t xml:space="preserve"> Wpływ na sektor finansów publicznych</w:t>
            </w:r>
          </w:p>
        </w:tc>
      </w:tr>
      <w:tr w:rsidR="00700ED6" w:rsidRPr="0001378F" w14:paraId="29C7037A" w14:textId="77777777" w:rsidTr="00273A0B">
        <w:trPr>
          <w:trHeight w:val="142"/>
        </w:trPr>
        <w:tc>
          <w:tcPr>
            <w:tcW w:w="3133" w:type="dxa"/>
            <w:gridSpan w:val="4"/>
            <w:vMerge w:val="restart"/>
            <w:shd w:val="clear" w:color="auto" w:fill="FFFFFF"/>
          </w:tcPr>
          <w:p w14:paraId="78786863" w14:textId="77777777" w:rsidR="00700ED6" w:rsidRPr="0001378F" w:rsidRDefault="00700ED6" w:rsidP="0061426C">
            <w:pPr>
              <w:rPr>
                <w:rFonts w:ascii="Times New Roman" w:hAnsi="Times New Roman"/>
                <w:i/>
                <w:color w:val="000000"/>
                <w:sz w:val="21"/>
                <w:szCs w:val="21"/>
              </w:rPr>
            </w:pPr>
          </w:p>
        </w:tc>
        <w:tc>
          <w:tcPr>
            <w:tcW w:w="7783" w:type="dxa"/>
            <w:gridSpan w:val="24"/>
            <w:shd w:val="clear" w:color="auto" w:fill="FFFFFF"/>
          </w:tcPr>
          <w:p w14:paraId="3E49A18A" w14:textId="77777777" w:rsidR="00700ED6" w:rsidRPr="0001378F" w:rsidRDefault="00700ED6" w:rsidP="0061426C">
            <w:pPr>
              <w:jc w:val="center"/>
              <w:rPr>
                <w:rFonts w:ascii="Times New Roman" w:hAnsi="Times New Roman"/>
                <w:i/>
                <w:color w:val="000000"/>
                <w:spacing w:val="-2"/>
                <w:sz w:val="21"/>
                <w:szCs w:val="21"/>
              </w:rPr>
            </w:pPr>
            <w:r w:rsidRPr="0001378F">
              <w:rPr>
                <w:rFonts w:ascii="Times New Roman" w:hAnsi="Times New Roman"/>
                <w:color w:val="000000"/>
                <w:sz w:val="21"/>
                <w:szCs w:val="21"/>
              </w:rPr>
              <w:t>Skutki w okresie 10 lat od wejścia w życie zmian [mln zł]</w:t>
            </w:r>
          </w:p>
        </w:tc>
      </w:tr>
      <w:tr w:rsidR="00700ED6" w:rsidRPr="0001378F" w14:paraId="059D6987" w14:textId="77777777" w:rsidTr="003E5519">
        <w:trPr>
          <w:trHeight w:val="142"/>
        </w:trPr>
        <w:tc>
          <w:tcPr>
            <w:tcW w:w="3133" w:type="dxa"/>
            <w:gridSpan w:val="4"/>
            <w:vMerge/>
            <w:shd w:val="clear" w:color="auto" w:fill="FFFFFF"/>
          </w:tcPr>
          <w:p w14:paraId="52DD18B7" w14:textId="77777777" w:rsidR="00700ED6" w:rsidRPr="0001378F" w:rsidRDefault="00700ED6" w:rsidP="0061426C">
            <w:pPr>
              <w:rPr>
                <w:rFonts w:ascii="Times New Roman" w:hAnsi="Times New Roman"/>
                <w:i/>
                <w:color w:val="000000"/>
                <w:sz w:val="21"/>
                <w:szCs w:val="21"/>
              </w:rPr>
            </w:pPr>
          </w:p>
        </w:tc>
        <w:tc>
          <w:tcPr>
            <w:tcW w:w="724" w:type="dxa"/>
            <w:gridSpan w:val="2"/>
            <w:shd w:val="clear" w:color="auto" w:fill="FFFFFF"/>
          </w:tcPr>
          <w:p w14:paraId="070A0391" w14:textId="77777777" w:rsidR="00700ED6" w:rsidRPr="0001378F" w:rsidRDefault="00700ED6" w:rsidP="002D7A7A">
            <w:pPr>
              <w:jc w:val="center"/>
              <w:rPr>
                <w:rFonts w:ascii="Times New Roman" w:hAnsi="Times New Roman"/>
                <w:color w:val="000000"/>
                <w:sz w:val="21"/>
                <w:szCs w:val="21"/>
              </w:rPr>
            </w:pPr>
            <w:r w:rsidRPr="0001378F">
              <w:rPr>
                <w:rFonts w:ascii="Times New Roman" w:hAnsi="Times New Roman"/>
                <w:color w:val="000000"/>
                <w:sz w:val="21"/>
                <w:szCs w:val="21"/>
              </w:rPr>
              <w:t>0</w:t>
            </w:r>
          </w:p>
        </w:tc>
        <w:tc>
          <w:tcPr>
            <w:tcW w:w="567" w:type="dxa"/>
            <w:gridSpan w:val="2"/>
            <w:shd w:val="clear" w:color="auto" w:fill="FFFFFF"/>
          </w:tcPr>
          <w:p w14:paraId="26379869"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1</w:t>
            </w:r>
          </w:p>
        </w:tc>
        <w:tc>
          <w:tcPr>
            <w:tcW w:w="567" w:type="dxa"/>
            <w:gridSpan w:val="2"/>
            <w:shd w:val="clear" w:color="auto" w:fill="FFFFFF"/>
          </w:tcPr>
          <w:p w14:paraId="3DDEB99B"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2</w:t>
            </w:r>
          </w:p>
        </w:tc>
        <w:tc>
          <w:tcPr>
            <w:tcW w:w="567" w:type="dxa"/>
            <w:gridSpan w:val="2"/>
            <w:shd w:val="clear" w:color="auto" w:fill="FFFFFF"/>
          </w:tcPr>
          <w:p w14:paraId="24833166"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3</w:t>
            </w:r>
          </w:p>
        </w:tc>
        <w:tc>
          <w:tcPr>
            <w:tcW w:w="423" w:type="dxa"/>
            <w:gridSpan w:val="2"/>
            <w:shd w:val="clear" w:color="auto" w:fill="FFFFFF"/>
          </w:tcPr>
          <w:p w14:paraId="580AD179"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4</w:t>
            </w:r>
          </w:p>
        </w:tc>
        <w:tc>
          <w:tcPr>
            <w:tcW w:w="570" w:type="dxa"/>
            <w:shd w:val="clear" w:color="auto" w:fill="FFFFFF"/>
          </w:tcPr>
          <w:p w14:paraId="3212EA5F"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5</w:t>
            </w:r>
          </w:p>
        </w:tc>
        <w:tc>
          <w:tcPr>
            <w:tcW w:w="570" w:type="dxa"/>
            <w:gridSpan w:val="3"/>
            <w:shd w:val="clear" w:color="auto" w:fill="FFFFFF"/>
          </w:tcPr>
          <w:p w14:paraId="1AB60911"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6</w:t>
            </w:r>
          </w:p>
        </w:tc>
        <w:tc>
          <w:tcPr>
            <w:tcW w:w="569" w:type="dxa"/>
            <w:gridSpan w:val="3"/>
            <w:shd w:val="clear" w:color="auto" w:fill="FFFFFF"/>
          </w:tcPr>
          <w:p w14:paraId="5486A0C0"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7</w:t>
            </w:r>
          </w:p>
        </w:tc>
        <w:tc>
          <w:tcPr>
            <w:tcW w:w="570" w:type="dxa"/>
            <w:gridSpan w:val="2"/>
            <w:shd w:val="clear" w:color="auto" w:fill="FFFFFF"/>
          </w:tcPr>
          <w:p w14:paraId="4BD1BBD8"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8</w:t>
            </w:r>
          </w:p>
        </w:tc>
        <w:tc>
          <w:tcPr>
            <w:tcW w:w="570" w:type="dxa"/>
            <w:gridSpan w:val="2"/>
            <w:shd w:val="clear" w:color="auto" w:fill="FFFFFF"/>
          </w:tcPr>
          <w:p w14:paraId="48201BFE"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9</w:t>
            </w:r>
          </w:p>
        </w:tc>
        <w:tc>
          <w:tcPr>
            <w:tcW w:w="570" w:type="dxa"/>
            <w:shd w:val="clear" w:color="auto" w:fill="FFFFFF"/>
          </w:tcPr>
          <w:p w14:paraId="12DEC6E7" w14:textId="77777777" w:rsidR="00700ED6" w:rsidRPr="0001378F" w:rsidRDefault="00700ED6">
            <w:pPr>
              <w:jc w:val="center"/>
              <w:rPr>
                <w:rFonts w:ascii="Times New Roman" w:hAnsi="Times New Roman"/>
                <w:color w:val="000000"/>
                <w:sz w:val="21"/>
                <w:szCs w:val="21"/>
              </w:rPr>
            </w:pPr>
            <w:r w:rsidRPr="0001378F">
              <w:rPr>
                <w:rFonts w:ascii="Times New Roman" w:hAnsi="Times New Roman"/>
                <w:color w:val="000000"/>
                <w:sz w:val="21"/>
                <w:szCs w:val="21"/>
              </w:rPr>
              <w:t>10</w:t>
            </w:r>
          </w:p>
        </w:tc>
        <w:tc>
          <w:tcPr>
            <w:tcW w:w="1516" w:type="dxa"/>
            <w:gridSpan w:val="2"/>
            <w:shd w:val="clear" w:color="auto" w:fill="FFFFFF"/>
          </w:tcPr>
          <w:p w14:paraId="0781476A" w14:textId="77777777" w:rsidR="00700ED6" w:rsidRPr="0001378F" w:rsidRDefault="00700ED6" w:rsidP="0061426C">
            <w:pPr>
              <w:jc w:val="center"/>
              <w:rPr>
                <w:rFonts w:ascii="Times New Roman" w:hAnsi="Times New Roman"/>
                <w:i/>
                <w:color w:val="000000"/>
                <w:spacing w:val="-2"/>
                <w:sz w:val="21"/>
                <w:szCs w:val="21"/>
              </w:rPr>
            </w:pPr>
            <w:r w:rsidRPr="0001378F">
              <w:rPr>
                <w:rFonts w:ascii="Times New Roman" w:hAnsi="Times New Roman"/>
                <w:i/>
                <w:color w:val="000000"/>
                <w:spacing w:val="-2"/>
                <w:sz w:val="21"/>
                <w:szCs w:val="21"/>
              </w:rPr>
              <w:t>Łącznie (0-10)</w:t>
            </w:r>
          </w:p>
        </w:tc>
      </w:tr>
      <w:tr w:rsidR="00700ED6" w:rsidRPr="0001378F" w14:paraId="68C6CFFE" w14:textId="77777777" w:rsidTr="003E5519">
        <w:trPr>
          <w:trHeight w:val="321"/>
        </w:trPr>
        <w:tc>
          <w:tcPr>
            <w:tcW w:w="3133" w:type="dxa"/>
            <w:gridSpan w:val="4"/>
            <w:shd w:val="clear" w:color="auto" w:fill="FFFFFF"/>
            <w:vAlign w:val="center"/>
          </w:tcPr>
          <w:p w14:paraId="02E6267B" w14:textId="77777777" w:rsidR="00700ED6" w:rsidRPr="0001378F" w:rsidRDefault="00700ED6" w:rsidP="002D7A7A">
            <w:pPr>
              <w:rPr>
                <w:rFonts w:ascii="Times New Roman" w:hAnsi="Times New Roman"/>
                <w:color w:val="000000"/>
                <w:sz w:val="21"/>
                <w:szCs w:val="21"/>
              </w:rPr>
            </w:pPr>
            <w:r w:rsidRPr="0001378F">
              <w:rPr>
                <w:rFonts w:ascii="Times New Roman" w:hAnsi="Times New Roman"/>
                <w:b/>
                <w:color w:val="000000"/>
                <w:sz w:val="21"/>
                <w:szCs w:val="21"/>
              </w:rPr>
              <w:t>Dochody ogółem</w:t>
            </w:r>
            <w:r w:rsidR="009531C8" w:rsidRPr="009531C8">
              <w:rPr>
                <w:rFonts w:ascii="Times New Roman" w:hAnsi="Times New Roman"/>
                <w:b/>
                <w:color w:val="000000"/>
                <w:sz w:val="21"/>
                <w:szCs w:val="21"/>
              </w:rPr>
              <w:t>, w tym:</w:t>
            </w:r>
          </w:p>
        </w:tc>
        <w:tc>
          <w:tcPr>
            <w:tcW w:w="724" w:type="dxa"/>
            <w:gridSpan w:val="2"/>
            <w:shd w:val="clear" w:color="auto" w:fill="FFFFFF"/>
          </w:tcPr>
          <w:p w14:paraId="525EE645" w14:textId="080ABF29" w:rsidR="00700ED6" w:rsidRPr="005648C3" w:rsidRDefault="003E5519" w:rsidP="00703FAC">
            <w:pPr>
              <w:rPr>
                <w:rFonts w:ascii="Times New Roman" w:hAnsi="Times New Roman"/>
                <w:b/>
                <w:color w:val="000000"/>
                <w:sz w:val="21"/>
                <w:szCs w:val="21"/>
              </w:rPr>
            </w:pPr>
            <w:r>
              <w:rPr>
                <w:rFonts w:ascii="Times New Roman" w:hAnsi="Times New Roman"/>
                <w:b/>
                <w:color w:val="000000"/>
                <w:sz w:val="21"/>
                <w:szCs w:val="21"/>
              </w:rPr>
              <w:t>0</w:t>
            </w:r>
            <w:r w:rsidR="00110235">
              <w:rPr>
                <w:rFonts w:ascii="Times New Roman" w:hAnsi="Times New Roman"/>
                <w:b/>
                <w:color w:val="000000"/>
                <w:sz w:val="21"/>
                <w:szCs w:val="21"/>
              </w:rPr>
              <w:t>,</w:t>
            </w:r>
            <w:r w:rsidR="00703FAC">
              <w:rPr>
                <w:rFonts w:ascii="Times New Roman" w:hAnsi="Times New Roman"/>
                <w:b/>
                <w:color w:val="000000"/>
                <w:sz w:val="21"/>
                <w:szCs w:val="21"/>
              </w:rPr>
              <w:t>0</w:t>
            </w:r>
          </w:p>
        </w:tc>
        <w:tc>
          <w:tcPr>
            <w:tcW w:w="567" w:type="dxa"/>
            <w:gridSpan w:val="2"/>
            <w:shd w:val="clear" w:color="auto" w:fill="FFFFFF"/>
          </w:tcPr>
          <w:p w14:paraId="1DB4B7A4" w14:textId="77777777" w:rsidR="00700ED6" w:rsidRPr="005648C3" w:rsidRDefault="00700ED6">
            <w:pPr>
              <w:rPr>
                <w:rFonts w:ascii="Times New Roman" w:hAnsi="Times New Roman"/>
                <w:b/>
                <w:color w:val="000000"/>
                <w:sz w:val="21"/>
                <w:szCs w:val="21"/>
              </w:rPr>
            </w:pPr>
          </w:p>
        </w:tc>
        <w:tc>
          <w:tcPr>
            <w:tcW w:w="567" w:type="dxa"/>
            <w:gridSpan w:val="2"/>
            <w:shd w:val="clear" w:color="auto" w:fill="FFFFFF"/>
          </w:tcPr>
          <w:p w14:paraId="38F5DF80" w14:textId="77777777" w:rsidR="00700ED6" w:rsidRPr="005648C3" w:rsidRDefault="00700ED6">
            <w:pPr>
              <w:rPr>
                <w:rFonts w:ascii="Times New Roman" w:hAnsi="Times New Roman"/>
                <w:b/>
                <w:color w:val="000000"/>
                <w:sz w:val="21"/>
                <w:szCs w:val="21"/>
              </w:rPr>
            </w:pPr>
          </w:p>
        </w:tc>
        <w:tc>
          <w:tcPr>
            <w:tcW w:w="567" w:type="dxa"/>
            <w:gridSpan w:val="2"/>
            <w:shd w:val="clear" w:color="auto" w:fill="FFFFFF"/>
          </w:tcPr>
          <w:p w14:paraId="4B8C11EF" w14:textId="77777777" w:rsidR="00700ED6" w:rsidRPr="005648C3" w:rsidRDefault="00700ED6">
            <w:pPr>
              <w:rPr>
                <w:rFonts w:ascii="Times New Roman" w:hAnsi="Times New Roman"/>
                <w:b/>
                <w:color w:val="000000"/>
                <w:sz w:val="21"/>
                <w:szCs w:val="21"/>
              </w:rPr>
            </w:pPr>
          </w:p>
        </w:tc>
        <w:tc>
          <w:tcPr>
            <w:tcW w:w="423" w:type="dxa"/>
            <w:gridSpan w:val="2"/>
            <w:shd w:val="clear" w:color="auto" w:fill="FFFFFF"/>
          </w:tcPr>
          <w:p w14:paraId="5798CEE5" w14:textId="77777777" w:rsidR="00700ED6" w:rsidRPr="005648C3" w:rsidRDefault="00700ED6">
            <w:pPr>
              <w:rPr>
                <w:rFonts w:ascii="Times New Roman" w:hAnsi="Times New Roman"/>
                <w:b/>
                <w:color w:val="000000"/>
                <w:sz w:val="21"/>
                <w:szCs w:val="21"/>
              </w:rPr>
            </w:pPr>
          </w:p>
        </w:tc>
        <w:tc>
          <w:tcPr>
            <w:tcW w:w="570" w:type="dxa"/>
            <w:shd w:val="clear" w:color="auto" w:fill="FFFFFF"/>
          </w:tcPr>
          <w:p w14:paraId="1C461590" w14:textId="77777777" w:rsidR="00700ED6" w:rsidRPr="005648C3" w:rsidRDefault="00700ED6">
            <w:pPr>
              <w:rPr>
                <w:rFonts w:ascii="Times New Roman" w:hAnsi="Times New Roman"/>
                <w:b/>
                <w:color w:val="000000"/>
                <w:sz w:val="21"/>
                <w:szCs w:val="21"/>
              </w:rPr>
            </w:pPr>
          </w:p>
        </w:tc>
        <w:tc>
          <w:tcPr>
            <w:tcW w:w="570" w:type="dxa"/>
            <w:gridSpan w:val="3"/>
            <w:shd w:val="clear" w:color="auto" w:fill="FFFFFF"/>
          </w:tcPr>
          <w:p w14:paraId="47B5FE25" w14:textId="77777777" w:rsidR="00700ED6" w:rsidRPr="005648C3" w:rsidRDefault="00700ED6">
            <w:pPr>
              <w:rPr>
                <w:rFonts w:ascii="Times New Roman" w:hAnsi="Times New Roman"/>
                <w:b/>
                <w:color w:val="000000"/>
                <w:sz w:val="21"/>
                <w:szCs w:val="21"/>
              </w:rPr>
            </w:pPr>
          </w:p>
        </w:tc>
        <w:tc>
          <w:tcPr>
            <w:tcW w:w="569" w:type="dxa"/>
            <w:gridSpan w:val="3"/>
            <w:shd w:val="clear" w:color="auto" w:fill="FFFFFF"/>
          </w:tcPr>
          <w:p w14:paraId="2BE39A33" w14:textId="77777777" w:rsidR="00700ED6" w:rsidRPr="005648C3" w:rsidRDefault="00700ED6">
            <w:pPr>
              <w:rPr>
                <w:rFonts w:ascii="Times New Roman" w:hAnsi="Times New Roman"/>
                <w:b/>
                <w:color w:val="000000"/>
                <w:sz w:val="21"/>
                <w:szCs w:val="21"/>
              </w:rPr>
            </w:pPr>
          </w:p>
        </w:tc>
        <w:tc>
          <w:tcPr>
            <w:tcW w:w="570" w:type="dxa"/>
            <w:gridSpan w:val="2"/>
            <w:shd w:val="clear" w:color="auto" w:fill="FFFFFF"/>
          </w:tcPr>
          <w:p w14:paraId="559F5850" w14:textId="77777777" w:rsidR="00700ED6" w:rsidRPr="005648C3" w:rsidRDefault="00700ED6">
            <w:pPr>
              <w:rPr>
                <w:rFonts w:ascii="Times New Roman" w:hAnsi="Times New Roman"/>
                <w:b/>
                <w:color w:val="000000"/>
                <w:sz w:val="21"/>
                <w:szCs w:val="21"/>
              </w:rPr>
            </w:pPr>
          </w:p>
        </w:tc>
        <w:tc>
          <w:tcPr>
            <w:tcW w:w="570" w:type="dxa"/>
            <w:gridSpan w:val="2"/>
            <w:shd w:val="clear" w:color="auto" w:fill="FFFFFF"/>
          </w:tcPr>
          <w:p w14:paraId="5D0BE155" w14:textId="77777777" w:rsidR="00700ED6" w:rsidRPr="005648C3" w:rsidRDefault="00700ED6">
            <w:pPr>
              <w:rPr>
                <w:rFonts w:ascii="Times New Roman" w:hAnsi="Times New Roman"/>
                <w:b/>
                <w:color w:val="000000"/>
                <w:sz w:val="21"/>
                <w:szCs w:val="21"/>
              </w:rPr>
            </w:pPr>
          </w:p>
        </w:tc>
        <w:tc>
          <w:tcPr>
            <w:tcW w:w="570" w:type="dxa"/>
            <w:shd w:val="clear" w:color="auto" w:fill="FFFFFF"/>
          </w:tcPr>
          <w:p w14:paraId="2BD065C7" w14:textId="77777777" w:rsidR="00700ED6" w:rsidRPr="005648C3" w:rsidRDefault="00700ED6">
            <w:pPr>
              <w:rPr>
                <w:rFonts w:ascii="Times New Roman" w:hAnsi="Times New Roman"/>
                <w:b/>
                <w:color w:val="000000"/>
                <w:sz w:val="21"/>
                <w:szCs w:val="21"/>
              </w:rPr>
            </w:pPr>
          </w:p>
        </w:tc>
        <w:tc>
          <w:tcPr>
            <w:tcW w:w="1516" w:type="dxa"/>
            <w:gridSpan w:val="2"/>
            <w:shd w:val="clear" w:color="auto" w:fill="FFFFFF"/>
          </w:tcPr>
          <w:p w14:paraId="74DD4C58" w14:textId="18CB955C" w:rsidR="00700ED6" w:rsidRPr="005648C3" w:rsidRDefault="00110235" w:rsidP="00703FAC">
            <w:pPr>
              <w:rPr>
                <w:rFonts w:ascii="Times New Roman" w:hAnsi="Times New Roman"/>
                <w:b/>
                <w:color w:val="000000"/>
                <w:spacing w:val="-2"/>
                <w:sz w:val="21"/>
                <w:szCs w:val="21"/>
              </w:rPr>
            </w:pPr>
            <w:r>
              <w:rPr>
                <w:rFonts w:ascii="Times New Roman" w:hAnsi="Times New Roman"/>
                <w:b/>
                <w:color w:val="000000"/>
                <w:spacing w:val="-2"/>
                <w:sz w:val="21"/>
                <w:szCs w:val="21"/>
              </w:rPr>
              <w:t>0,</w:t>
            </w:r>
            <w:r w:rsidR="00703FAC">
              <w:rPr>
                <w:rFonts w:ascii="Times New Roman" w:hAnsi="Times New Roman"/>
                <w:b/>
                <w:color w:val="000000"/>
                <w:spacing w:val="-2"/>
                <w:sz w:val="21"/>
                <w:szCs w:val="21"/>
              </w:rPr>
              <w:t>0</w:t>
            </w:r>
          </w:p>
        </w:tc>
      </w:tr>
      <w:tr w:rsidR="00700ED6" w:rsidRPr="0001378F" w14:paraId="74E01476" w14:textId="77777777" w:rsidTr="003E5519">
        <w:trPr>
          <w:trHeight w:val="284"/>
        </w:trPr>
        <w:tc>
          <w:tcPr>
            <w:tcW w:w="3133" w:type="dxa"/>
            <w:gridSpan w:val="4"/>
            <w:shd w:val="clear" w:color="auto" w:fill="FFFFFF"/>
            <w:vAlign w:val="center"/>
          </w:tcPr>
          <w:p w14:paraId="2E261F36" w14:textId="77777777" w:rsidR="00700ED6" w:rsidRPr="0001378F" w:rsidRDefault="00700ED6" w:rsidP="002D7A7A">
            <w:pPr>
              <w:rPr>
                <w:rFonts w:ascii="Times New Roman" w:hAnsi="Times New Roman"/>
                <w:color w:val="000000"/>
                <w:sz w:val="21"/>
                <w:szCs w:val="21"/>
              </w:rPr>
            </w:pPr>
            <w:r w:rsidRPr="0001378F">
              <w:rPr>
                <w:rFonts w:ascii="Times New Roman" w:hAnsi="Times New Roman"/>
                <w:color w:val="000000"/>
                <w:sz w:val="21"/>
                <w:szCs w:val="21"/>
              </w:rPr>
              <w:t>Podmioty lecznicze</w:t>
            </w:r>
          </w:p>
        </w:tc>
        <w:tc>
          <w:tcPr>
            <w:tcW w:w="724" w:type="dxa"/>
            <w:gridSpan w:val="2"/>
            <w:shd w:val="clear" w:color="auto" w:fill="FFFFFF"/>
          </w:tcPr>
          <w:p w14:paraId="07882F97" w14:textId="7D00A27C" w:rsidR="00700ED6" w:rsidRPr="0001378F" w:rsidRDefault="003E5519" w:rsidP="00703FAC">
            <w:pPr>
              <w:rPr>
                <w:rFonts w:ascii="Times New Roman" w:hAnsi="Times New Roman"/>
                <w:color w:val="000000"/>
                <w:sz w:val="21"/>
                <w:szCs w:val="21"/>
              </w:rPr>
            </w:pPr>
            <w:r>
              <w:rPr>
                <w:rFonts w:ascii="Times New Roman" w:hAnsi="Times New Roman"/>
                <w:color w:val="000000"/>
                <w:sz w:val="21"/>
                <w:szCs w:val="21"/>
              </w:rPr>
              <w:t>0</w:t>
            </w:r>
            <w:r w:rsidR="00110235">
              <w:rPr>
                <w:rFonts w:ascii="Times New Roman" w:hAnsi="Times New Roman"/>
                <w:color w:val="000000"/>
                <w:sz w:val="21"/>
                <w:szCs w:val="21"/>
              </w:rPr>
              <w:t>,</w:t>
            </w:r>
            <w:r w:rsidR="00703FAC">
              <w:rPr>
                <w:rFonts w:ascii="Times New Roman" w:hAnsi="Times New Roman"/>
                <w:color w:val="000000"/>
                <w:sz w:val="21"/>
                <w:szCs w:val="21"/>
              </w:rPr>
              <w:t>0</w:t>
            </w:r>
          </w:p>
        </w:tc>
        <w:tc>
          <w:tcPr>
            <w:tcW w:w="567" w:type="dxa"/>
            <w:gridSpan w:val="2"/>
            <w:shd w:val="clear" w:color="auto" w:fill="FFFFFF"/>
          </w:tcPr>
          <w:p w14:paraId="0E966696" w14:textId="77777777" w:rsidR="00700ED6" w:rsidRPr="0001378F" w:rsidRDefault="00700ED6">
            <w:pPr>
              <w:rPr>
                <w:rFonts w:ascii="Times New Roman" w:hAnsi="Times New Roman"/>
                <w:color w:val="000000"/>
                <w:sz w:val="21"/>
                <w:szCs w:val="21"/>
              </w:rPr>
            </w:pPr>
          </w:p>
        </w:tc>
        <w:tc>
          <w:tcPr>
            <w:tcW w:w="567" w:type="dxa"/>
            <w:gridSpan w:val="2"/>
            <w:shd w:val="clear" w:color="auto" w:fill="FFFFFF"/>
          </w:tcPr>
          <w:p w14:paraId="3AEA3AD8" w14:textId="77777777" w:rsidR="00700ED6" w:rsidRPr="0001378F" w:rsidRDefault="00700ED6">
            <w:pPr>
              <w:rPr>
                <w:rFonts w:ascii="Times New Roman" w:hAnsi="Times New Roman"/>
                <w:color w:val="000000"/>
                <w:sz w:val="21"/>
                <w:szCs w:val="21"/>
              </w:rPr>
            </w:pPr>
          </w:p>
        </w:tc>
        <w:tc>
          <w:tcPr>
            <w:tcW w:w="567" w:type="dxa"/>
            <w:gridSpan w:val="2"/>
            <w:shd w:val="clear" w:color="auto" w:fill="FFFFFF"/>
          </w:tcPr>
          <w:p w14:paraId="46E04CB5" w14:textId="77777777" w:rsidR="00700ED6" w:rsidRPr="0001378F" w:rsidRDefault="00700ED6">
            <w:pPr>
              <w:rPr>
                <w:rFonts w:ascii="Times New Roman" w:hAnsi="Times New Roman"/>
                <w:color w:val="000000"/>
                <w:sz w:val="21"/>
                <w:szCs w:val="21"/>
              </w:rPr>
            </w:pPr>
          </w:p>
        </w:tc>
        <w:tc>
          <w:tcPr>
            <w:tcW w:w="423" w:type="dxa"/>
            <w:gridSpan w:val="2"/>
            <w:shd w:val="clear" w:color="auto" w:fill="FFFFFF"/>
          </w:tcPr>
          <w:p w14:paraId="25EB863C" w14:textId="77777777" w:rsidR="00700ED6" w:rsidRPr="0001378F" w:rsidRDefault="00700ED6">
            <w:pPr>
              <w:rPr>
                <w:rFonts w:ascii="Times New Roman" w:hAnsi="Times New Roman"/>
                <w:color w:val="000000"/>
                <w:sz w:val="21"/>
                <w:szCs w:val="21"/>
              </w:rPr>
            </w:pPr>
          </w:p>
        </w:tc>
        <w:tc>
          <w:tcPr>
            <w:tcW w:w="570" w:type="dxa"/>
            <w:shd w:val="clear" w:color="auto" w:fill="FFFFFF"/>
          </w:tcPr>
          <w:p w14:paraId="57897467" w14:textId="77777777" w:rsidR="00700ED6" w:rsidRPr="0001378F" w:rsidRDefault="00700ED6">
            <w:pPr>
              <w:rPr>
                <w:rFonts w:ascii="Times New Roman" w:hAnsi="Times New Roman"/>
                <w:color w:val="000000"/>
                <w:sz w:val="21"/>
                <w:szCs w:val="21"/>
              </w:rPr>
            </w:pPr>
          </w:p>
        </w:tc>
        <w:tc>
          <w:tcPr>
            <w:tcW w:w="570" w:type="dxa"/>
            <w:gridSpan w:val="3"/>
            <w:shd w:val="clear" w:color="auto" w:fill="FFFFFF"/>
          </w:tcPr>
          <w:p w14:paraId="4F436DA2" w14:textId="77777777" w:rsidR="00700ED6" w:rsidRPr="0001378F" w:rsidRDefault="00700ED6">
            <w:pPr>
              <w:rPr>
                <w:rFonts w:ascii="Times New Roman" w:hAnsi="Times New Roman"/>
                <w:color w:val="000000"/>
                <w:sz w:val="21"/>
                <w:szCs w:val="21"/>
              </w:rPr>
            </w:pPr>
          </w:p>
        </w:tc>
        <w:tc>
          <w:tcPr>
            <w:tcW w:w="569" w:type="dxa"/>
            <w:gridSpan w:val="3"/>
            <w:shd w:val="clear" w:color="auto" w:fill="FFFFFF"/>
          </w:tcPr>
          <w:p w14:paraId="68D1AE00" w14:textId="77777777" w:rsidR="00700ED6" w:rsidRPr="0001378F" w:rsidRDefault="00700ED6">
            <w:pPr>
              <w:rPr>
                <w:rFonts w:ascii="Times New Roman" w:hAnsi="Times New Roman"/>
                <w:color w:val="000000"/>
                <w:sz w:val="21"/>
                <w:szCs w:val="21"/>
              </w:rPr>
            </w:pPr>
          </w:p>
        </w:tc>
        <w:tc>
          <w:tcPr>
            <w:tcW w:w="570" w:type="dxa"/>
            <w:gridSpan w:val="2"/>
            <w:shd w:val="clear" w:color="auto" w:fill="FFFFFF"/>
          </w:tcPr>
          <w:p w14:paraId="4F0D2126" w14:textId="77777777" w:rsidR="00700ED6" w:rsidRPr="0001378F" w:rsidRDefault="00700ED6">
            <w:pPr>
              <w:rPr>
                <w:rFonts w:ascii="Times New Roman" w:hAnsi="Times New Roman"/>
                <w:color w:val="000000"/>
                <w:sz w:val="21"/>
                <w:szCs w:val="21"/>
              </w:rPr>
            </w:pPr>
          </w:p>
        </w:tc>
        <w:tc>
          <w:tcPr>
            <w:tcW w:w="570" w:type="dxa"/>
            <w:gridSpan w:val="2"/>
            <w:shd w:val="clear" w:color="auto" w:fill="FFFFFF"/>
          </w:tcPr>
          <w:p w14:paraId="45BD7EE7" w14:textId="77777777" w:rsidR="00700ED6" w:rsidRPr="0001378F" w:rsidRDefault="00700ED6">
            <w:pPr>
              <w:rPr>
                <w:rFonts w:ascii="Times New Roman" w:hAnsi="Times New Roman"/>
                <w:color w:val="000000"/>
                <w:sz w:val="21"/>
                <w:szCs w:val="21"/>
              </w:rPr>
            </w:pPr>
          </w:p>
        </w:tc>
        <w:tc>
          <w:tcPr>
            <w:tcW w:w="570" w:type="dxa"/>
            <w:shd w:val="clear" w:color="auto" w:fill="FFFFFF"/>
          </w:tcPr>
          <w:p w14:paraId="11BA446E" w14:textId="77777777" w:rsidR="00700ED6" w:rsidRPr="0001378F" w:rsidRDefault="00700ED6">
            <w:pPr>
              <w:rPr>
                <w:rFonts w:ascii="Times New Roman" w:hAnsi="Times New Roman"/>
                <w:color w:val="000000"/>
                <w:sz w:val="21"/>
                <w:szCs w:val="21"/>
              </w:rPr>
            </w:pPr>
          </w:p>
        </w:tc>
        <w:tc>
          <w:tcPr>
            <w:tcW w:w="1516" w:type="dxa"/>
            <w:gridSpan w:val="2"/>
            <w:shd w:val="clear" w:color="auto" w:fill="FFFFFF"/>
          </w:tcPr>
          <w:p w14:paraId="31DFE1A4" w14:textId="520F523A" w:rsidR="00700ED6" w:rsidRPr="0001378F" w:rsidRDefault="00110235" w:rsidP="00703FAC">
            <w:pPr>
              <w:rPr>
                <w:rFonts w:ascii="Times New Roman" w:hAnsi="Times New Roman"/>
                <w:color w:val="000000"/>
                <w:spacing w:val="-2"/>
                <w:sz w:val="21"/>
                <w:szCs w:val="21"/>
              </w:rPr>
            </w:pPr>
            <w:r>
              <w:rPr>
                <w:rFonts w:ascii="Times New Roman" w:hAnsi="Times New Roman"/>
                <w:color w:val="000000"/>
                <w:spacing w:val="-2"/>
                <w:sz w:val="21"/>
                <w:szCs w:val="21"/>
              </w:rPr>
              <w:t>0,</w:t>
            </w:r>
            <w:r w:rsidR="00703FAC">
              <w:rPr>
                <w:rFonts w:ascii="Times New Roman" w:hAnsi="Times New Roman"/>
                <w:color w:val="000000"/>
                <w:spacing w:val="-2"/>
                <w:sz w:val="21"/>
                <w:szCs w:val="21"/>
              </w:rPr>
              <w:t>0</w:t>
            </w:r>
          </w:p>
        </w:tc>
      </w:tr>
      <w:tr w:rsidR="000B69F3" w:rsidRPr="0001378F" w14:paraId="3AA34251" w14:textId="77777777" w:rsidTr="003E5519">
        <w:trPr>
          <w:trHeight w:val="284"/>
        </w:trPr>
        <w:tc>
          <w:tcPr>
            <w:tcW w:w="3133" w:type="dxa"/>
            <w:gridSpan w:val="4"/>
            <w:shd w:val="clear" w:color="auto" w:fill="FFFFFF"/>
            <w:vAlign w:val="center"/>
          </w:tcPr>
          <w:p w14:paraId="537DE26F" w14:textId="77777777" w:rsidR="000B69F3" w:rsidRPr="0001378F" w:rsidRDefault="000B69F3" w:rsidP="002D7A7A">
            <w:pPr>
              <w:rPr>
                <w:rFonts w:ascii="Times New Roman" w:hAnsi="Times New Roman"/>
                <w:color w:val="000000"/>
                <w:sz w:val="21"/>
                <w:szCs w:val="21"/>
              </w:rPr>
            </w:pPr>
            <w:r>
              <w:rPr>
                <w:rFonts w:ascii="Times New Roman" w:hAnsi="Times New Roman"/>
                <w:color w:val="000000"/>
                <w:sz w:val="21"/>
                <w:szCs w:val="21"/>
              </w:rPr>
              <w:t>NFZ</w:t>
            </w:r>
          </w:p>
        </w:tc>
        <w:tc>
          <w:tcPr>
            <w:tcW w:w="724" w:type="dxa"/>
            <w:gridSpan w:val="2"/>
            <w:shd w:val="clear" w:color="auto" w:fill="FFFFFF"/>
          </w:tcPr>
          <w:p w14:paraId="1F64A800" w14:textId="77777777" w:rsidR="000B69F3" w:rsidDel="000B69F3" w:rsidRDefault="000B69F3">
            <w:pPr>
              <w:rPr>
                <w:rFonts w:ascii="Times New Roman" w:hAnsi="Times New Roman"/>
                <w:color w:val="000000"/>
                <w:sz w:val="21"/>
                <w:szCs w:val="21"/>
              </w:rPr>
            </w:pPr>
            <w:r>
              <w:rPr>
                <w:rFonts w:ascii="Times New Roman" w:hAnsi="Times New Roman"/>
                <w:color w:val="000000"/>
                <w:sz w:val="21"/>
                <w:szCs w:val="21"/>
              </w:rPr>
              <w:t>0</w:t>
            </w:r>
          </w:p>
        </w:tc>
        <w:tc>
          <w:tcPr>
            <w:tcW w:w="567" w:type="dxa"/>
            <w:gridSpan w:val="2"/>
            <w:shd w:val="clear" w:color="auto" w:fill="FFFFFF"/>
          </w:tcPr>
          <w:p w14:paraId="738DBC26" w14:textId="77777777" w:rsidR="000B69F3" w:rsidRPr="0001378F" w:rsidRDefault="000B69F3">
            <w:pPr>
              <w:rPr>
                <w:rFonts w:ascii="Times New Roman" w:hAnsi="Times New Roman"/>
                <w:color w:val="000000"/>
                <w:sz w:val="21"/>
                <w:szCs w:val="21"/>
              </w:rPr>
            </w:pPr>
          </w:p>
        </w:tc>
        <w:tc>
          <w:tcPr>
            <w:tcW w:w="567" w:type="dxa"/>
            <w:gridSpan w:val="2"/>
            <w:shd w:val="clear" w:color="auto" w:fill="FFFFFF"/>
          </w:tcPr>
          <w:p w14:paraId="1F77E7D5" w14:textId="77777777" w:rsidR="000B69F3" w:rsidRPr="0001378F" w:rsidRDefault="000B69F3">
            <w:pPr>
              <w:rPr>
                <w:rFonts w:ascii="Times New Roman" w:hAnsi="Times New Roman"/>
                <w:color w:val="000000"/>
                <w:sz w:val="21"/>
                <w:szCs w:val="21"/>
              </w:rPr>
            </w:pPr>
          </w:p>
        </w:tc>
        <w:tc>
          <w:tcPr>
            <w:tcW w:w="567" w:type="dxa"/>
            <w:gridSpan w:val="2"/>
            <w:shd w:val="clear" w:color="auto" w:fill="FFFFFF"/>
          </w:tcPr>
          <w:p w14:paraId="56058AC1" w14:textId="77777777" w:rsidR="000B69F3" w:rsidRPr="0001378F" w:rsidRDefault="000B69F3">
            <w:pPr>
              <w:rPr>
                <w:rFonts w:ascii="Times New Roman" w:hAnsi="Times New Roman"/>
                <w:color w:val="000000"/>
                <w:sz w:val="21"/>
                <w:szCs w:val="21"/>
              </w:rPr>
            </w:pPr>
          </w:p>
        </w:tc>
        <w:tc>
          <w:tcPr>
            <w:tcW w:w="423" w:type="dxa"/>
            <w:gridSpan w:val="2"/>
            <w:shd w:val="clear" w:color="auto" w:fill="FFFFFF"/>
          </w:tcPr>
          <w:p w14:paraId="2DA8E6AE" w14:textId="77777777" w:rsidR="000B69F3" w:rsidRPr="0001378F" w:rsidRDefault="000B69F3">
            <w:pPr>
              <w:rPr>
                <w:rFonts w:ascii="Times New Roman" w:hAnsi="Times New Roman"/>
                <w:color w:val="000000"/>
                <w:sz w:val="21"/>
                <w:szCs w:val="21"/>
              </w:rPr>
            </w:pPr>
          </w:p>
        </w:tc>
        <w:tc>
          <w:tcPr>
            <w:tcW w:w="570" w:type="dxa"/>
            <w:shd w:val="clear" w:color="auto" w:fill="FFFFFF"/>
          </w:tcPr>
          <w:p w14:paraId="43A66F83" w14:textId="77777777" w:rsidR="000B69F3" w:rsidRPr="0001378F" w:rsidRDefault="000B69F3">
            <w:pPr>
              <w:rPr>
                <w:rFonts w:ascii="Times New Roman" w:hAnsi="Times New Roman"/>
                <w:color w:val="000000"/>
                <w:sz w:val="21"/>
                <w:szCs w:val="21"/>
              </w:rPr>
            </w:pPr>
          </w:p>
        </w:tc>
        <w:tc>
          <w:tcPr>
            <w:tcW w:w="570" w:type="dxa"/>
            <w:gridSpan w:val="3"/>
            <w:shd w:val="clear" w:color="auto" w:fill="FFFFFF"/>
          </w:tcPr>
          <w:p w14:paraId="6310C74F" w14:textId="77777777" w:rsidR="000B69F3" w:rsidRPr="0001378F" w:rsidRDefault="000B69F3">
            <w:pPr>
              <w:rPr>
                <w:rFonts w:ascii="Times New Roman" w:hAnsi="Times New Roman"/>
                <w:color w:val="000000"/>
                <w:sz w:val="21"/>
                <w:szCs w:val="21"/>
              </w:rPr>
            </w:pPr>
          </w:p>
        </w:tc>
        <w:tc>
          <w:tcPr>
            <w:tcW w:w="569" w:type="dxa"/>
            <w:gridSpan w:val="3"/>
            <w:shd w:val="clear" w:color="auto" w:fill="FFFFFF"/>
          </w:tcPr>
          <w:p w14:paraId="15BB0FEC" w14:textId="77777777" w:rsidR="000B69F3" w:rsidRPr="0001378F" w:rsidRDefault="000B69F3">
            <w:pPr>
              <w:rPr>
                <w:rFonts w:ascii="Times New Roman" w:hAnsi="Times New Roman"/>
                <w:color w:val="000000"/>
                <w:sz w:val="21"/>
                <w:szCs w:val="21"/>
              </w:rPr>
            </w:pPr>
          </w:p>
        </w:tc>
        <w:tc>
          <w:tcPr>
            <w:tcW w:w="570" w:type="dxa"/>
            <w:gridSpan w:val="2"/>
            <w:shd w:val="clear" w:color="auto" w:fill="FFFFFF"/>
          </w:tcPr>
          <w:p w14:paraId="445E8BA1" w14:textId="77777777" w:rsidR="000B69F3" w:rsidRPr="0001378F" w:rsidRDefault="000B69F3">
            <w:pPr>
              <w:rPr>
                <w:rFonts w:ascii="Times New Roman" w:hAnsi="Times New Roman"/>
                <w:color w:val="000000"/>
                <w:sz w:val="21"/>
                <w:szCs w:val="21"/>
              </w:rPr>
            </w:pPr>
          </w:p>
        </w:tc>
        <w:tc>
          <w:tcPr>
            <w:tcW w:w="570" w:type="dxa"/>
            <w:gridSpan w:val="2"/>
            <w:shd w:val="clear" w:color="auto" w:fill="FFFFFF"/>
          </w:tcPr>
          <w:p w14:paraId="7A1F707C" w14:textId="77777777" w:rsidR="000B69F3" w:rsidRPr="0001378F" w:rsidRDefault="000B69F3">
            <w:pPr>
              <w:rPr>
                <w:rFonts w:ascii="Times New Roman" w:hAnsi="Times New Roman"/>
                <w:color w:val="000000"/>
                <w:sz w:val="21"/>
                <w:szCs w:val="21"/>
              </w:rPr>
            </w:pPr>
          </w:p>
        </w:tc>
        <w:tc>
          <w:tcPr>
            <w:tcW w:w="570" w:type="dxa"/>
            <w:shd w:val="clear" w:color="auto" w:fill="FFFFFF"/>
          </w:tcPr>
          <w:p w14:paraId="232B2C73" w14:textId="77777777" w:rsidR="000B69F3" w:rsidRPr="0001378F" w:rsidRDefault="000B69F3">
            <w:pPr>
              <w:rPr>
                <w:rFonts w:ascii="Times New Roman" w:hAnsi="Times New Roman"/>
                <w:color w:val="000000"/>
                <w:sz w:val="21"/>
                <w:szCs w:val="21"/>
              </w:rPr>
            </w:pPr>
          </w:p>
        </w:tc>
        <w:tc>
          <w:tcPr>
            <w:tcW w:w="1516" w:type="dxa"/>
            <w:gridSpan w:val="2"/>
            <w:shd w:val="clear" w:color="auto" w:fill="FFFFFF"/>
          </w:tcPr>
          <w:p w14:paraId="4A5504BA" w14:textId="77777777" w:rsidR="000B69F3" w:rsidRDefault="000B69F3">
            <w:pP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700ED6" w:rsidRPr="0001378F" w14:paraId="3C88FC20" w14:textId="77777777" w:rsidTr="003E5519">
        <w:trPr>
          <w:trHeight w:val="330"/>
        </w:trPr>
        <w:tc>
          <w:tcPr>
            <w:tcW w:w="3133" w:type="dxa"/>
            <w:gridSpan w:val="4"/>
            <w:shd w:val="clear" w:color="auto" w:fill="FFFFFF"/>
            <w:vAlign w:val="center"/>
          </w:tcPr>
          <w:p w14:paraId="7515C5C2" w14:textId="77777777" w:rsidR="00700ED6" w:rsidRPr="0001378F" w:rsidRDefault="00700ED6" w:rsidP="002D7A7A">
            <w:pPr>
              <w:rPr>
                <w:rFonts w:ascii="Times New Roman" w:hAnsi="Times New Roman"/>
                <w:color w:val="000000"/>
                <w:sz w:val="21"/>
                <w:szCs w:val="21"/>
              </w:rPr>
            </w:pPr>
            <w:r w:rsidRPr="0001378F">
              <w:rPr>
                <w:rFonts w:ascii="Times New Roman" w:hAnsi="Times New Roman"/>
                <w:b/>
                <w:color w:val="000000"/>
                <w:sz w:val="21"/>
                <w:szCs w:val="21"/>
              </w:rPr>
              <w:t>Wydatki ogółem</w:t>
            </w:r>
            <w:r w:rsidR="009531C8" w:rsidRPr="009531C8">
              <w:rPr>
                <w:rFonts w:ascii="Times New Roman" w:hAnsi="Times New Roman"/>
                <w:b/>
                <w:color w:val="000000"/>
                <w:sz w:val="21"/>
                <w:szCs w:val="21"/>
              </w:rPr>
              <w:t>, w tym:</w:t>
            </w:r>
          </w:p>
        </w:tc>
        <w:tc>
          <w:tcPr>
            <w:tcW w:w="724" w:type="dxa"/>
            <w:gridSpan w:val="2"/>
            <w:shd w:val="clear" w:color="auto" w:fill="FFFFFF"/>
          </w:tcPr>
          <w:p w14:paraId="5F509F42" w14:textId="1B21F8CB" w:rsidR="00700ED6" w:rsidRPr="005648C3" w:rsidRDefault="003E5519" w:rsidP="00703FAC">
            <w:pPr>
              <w:rPr>
                <w:rFonts w:ascii="Times New Roman" w:hAnsi="Times New Roman"/>
                <w:b/>
                <w:color w:val="000000"/>
                <w:sz w:val="21"/>
                <w:szCs w:val="21"/>
              </w:rPr>
            </w:pPr>
            <w:r>
              <w:rPr>
                <w:rFonts w:ascii="Times New Roman" w:hAnsi="Times New Roman"/>
                <w:b/>
                <w:color w:val="000000"/>
                <w:sz w:val="21"/>
                <w:szCs w:val="21"/>
              </w:rPr>
              <w:t>0</w:t>
            </w:r>
            <w:r w:rsidR="00110235">
              <w:rPr>
                <w:rFonts w:ascii="Times New Roman" w:hAnsi="Times New Roman"/>
                <w:b/>
                <w:color w:val="000000"/>
                <w:sz w:val="21"/>
                <w:szCs w:val="21"/>
              </w:rPr>
              <w:t>,</w:t>
            </w:r>
            <w:r w:rsidR="00703FAC">
              <w:rPr>
                <w:rFonts w:ascii="Times New Roman" w:hAnsi="Times New Roman"/>
                <w:b/>
                <w:color w:val="000000"/>
                <w:sz w:val="21"/>
                <w:szCs w:val="21"/>
              </w:rPr>
              <w:t>0</w:t>
            </w:r>
          </w:p>
        </w:tc>
        <w:tc>
          <w:tcPr>
            <w:tcW w:w="567" w:type="dxa"/>
            <w:gridSpan w:val="2"/>
            <w:shd w:val="clear" w:color="auto" w:fill="FFFFFF"/>
          </w:tcPr>
          <w:p w14:paraId="32FA8384" w14:textId="77777777" w:rsidR="00700ED6" w:rsidRPr="005648C3" w:rsidRDefault="00700ED6">
            <w:pPr>
              <w:rPr>
                <w:rFonts w:ascii="Times New Roman" w:hAnsi="Times New Roman"/>
                <w:b/>
                <w:color w:val="000000"/>
                <w:sz w:val="21"/>
                <w:szCs w:val="21"/>
              </w:rPr>
            </w:pPr>
          </w:p>
        </w:tc>
        <w:tc>
          <w:tcPr>
            <w:tcW w:w="567" w:type="dxa"/>
            <w:gridSpan w:val="2"/>
            <w:shd w:val="clear" w:color="auto" w:fill="FFFFFF"/>
          </w:tcPr>
          <w:p w14:paraId="4F941EF1" w14:textId="77777777" w:rsidR="00700ED6" w:rsidRPr="005648C3" w:rsidRDefault="00700ED6">
            <w:pPr>
              <w:rPr>
                <w:rFonts w:ascii="Times New Roman" w:hAnsi="Times New Roman"/>
                <w:b/>
                <w:color w:val="000000"/>
                <w:sz w:val="21"/>
                <w:szCs w:val="21"/>
              </w:rPr>
            </w:pPr>
          </w:p>
        </w:tc>
        <w:tc>
          <w:tcPr>
            <w:tcW w:w="567" w:type="dxa"/>
            <w:gridSpan w:val="2"/>
            <w:shd w:val="clear" w:color="auto" w:fill="FFFFFF"/>
          </w:tcPr>
          <w:p w14:paraId="0073E20A" w14:textId="77777777" w:rsidR="00700ED6" w:rsidRPr="005648C3" w:rsidRDefault="00700ED6">
            <w:pPr>
              <w:rPr>
                <w:rFonts w:ascii="Times New Roman" w:hAnsi="Times New Roman"/>
                <w:b/>
                <w:color w:val="000000"/>
                <w:sz w:val="21"/>
                <w:szCs w:val="21"/>
              </w:rPr>
            </w:pPr>
          </w:p>
        </w:tc>
        <w:tc>
          <w:tcPr>
            <w:tcW w:w="423" w:type="dxa"/>
            <w:gridSpan w:val="2"/>
            <w:shd w:val="clear" w:color="auto" w:fill="FFFFFF"/>
          </w:tcPr>
          <w:p w14:paraId="78B34EFB" w14:textId="77777777" w:rsidR="00700ED6" w:rsidRPr="005648C3" w:rsidRDefault="00700ED6">
            <w:pPr>
              <w:rPr>
                <w:rFonts w:ascii="Times New Roman" w:hAnsi="Times New Roman"/>
                <w:b/>
                <w:color w:val="000000"/>
                <w:sz w:val="21"/>
                <w:szCs w:val="21"/>
              </w:rPr>
            </w:pPr>
          </w:p>
        </w:tc>
        <w:tc>
          <w:tcPr>
            <w:tcW w:w="570" w:type="dxa"/>
            <w:shd w:val="clear" w:color="auto" w:fill="FFFFFF"/>
          </w:tcPr>
          <w:p w14:paraId="11E9D99D" w14:textId="77777777" w:rsidR="00700ED6" w:rsidRPr="005648C3" w:rsidRDefault="00700ED6">
            <w:pPr>
              <w:rPr>
                <w:rFonts w:ascii="Times New Roman" w:hAnsi="Times New Roman"/>
                <w:b/>
                <w:color w:val="000000"/>
                <w:sz w:val="21"/>
                <w:szCs w:val="21"/>
              </w:rPr>
            </w:pPr>
          </w:p>
        </w:tc>
        <w:tc>
          <w:tcPr>
            <w:tcW w:w="570" w:type="dxa"/>
            <w:gridSpan w:val="3"/>
            <w:shd w:val="clear" w:color="auto" w:fill="FFFFFF"/>
          </w:tcPr>
          <w:p w14:paraId="534E26BD" w14:textId="77777777" w:rsidR="00700ED6" w:rsidRPr="005648C3" w:rsidRDefault="00700ED6">
            <w:pPr>
              <w:rPr>
                <w:rFonts w:ascii="Times New Roman" w:hAnsi="Times New Roman"/>
                <w:b/>
                <w:color w:val="000000"/>
                <w:sz w:val="21"/>
                <w:szCs w:val="21"/>
              </w:rPr>
            </w:pPr>
          </w:p>
        </w:tc>
        <w:tc>
          <w:tcPr>
            <w:tcW w:w="569" w:type="dxa"/>
            <w:gridSpan w:val="3"/>
            <w:shd w:val="clear" w:color="auto" w:fill="FFFFFF"/>
          </w:tcPr>
          <w:p w14:paraId="7830FE2B" w14:textId="77777777" w:rsidR="00700ED6" w:rsidRPr="005648C3" w:rsidRDefault="00700ED6">
            <w:pPr>
              <w:rPr>
                <w:rFonts w:ascii="Times New Roman" w:hAnsi="Times New Roman"/>
                <w:b/>
                <w:color w:val="000000"/>
                <w:sz w:val="21"/>
                <w:szCs w:val="21"/>
              </w:rPr>
            </w:pPr>
          </w:p>
        </w:tc>
        <w:tc>
          <w:tcPr>
            <w:tcW w:w="570" w:type="dxa"/>
            <w:gridSpan w:val="2"/>
            <w:shd w:val="clear" w:color="auto" w:fill="FFFFFF"/>
          </w:tcPr>
          <w:p w14:paraId="0A93ABD7" w14:textId="77777777" w:rsidR="00700ED6" w:rsidRPr="005648C3" w:rsidRDefault="00700ED6">
            <w:pPr>
              <w:rPr>
                <w:rFonts w:ascii="Times New Roman" w:hAnsi="Times New Roman"/>
                <w:b/>
                <w:color w:val="000000"/>
                <w:sz w:val="21"/>
                <w:szCs w:val="21"/>
              </w:rPr>
            </w:pPr>
          </w:p>
        </w:tc>
        <w:tc>
          <w:tcPr>
            <w:tcW w:w="570" w:type="dxa"/>
            <w:gridSpan w:val="2"/>
            <w:shd w:val="clear" w:color="auto" w:fill="FFFFFF"/>
          </w:tcPr>
          <w:p w14:paraId="5E340017" w14:textId="77777777" w:rsidR="00700ED6" w:rsidRPr="005648C3" w:rsidRDefault="00700ED6">
            <w:pPr>
              <w:rPr>
                <w:rFonts w:ascii="Times New Roman" w:hAnsi="Times New Roman"/>
                <w:b/>
                <w:color w:val="000000"/>
                <w:sz w:val="21"/>
                <w:szCs w:val="21"/>
              </w:rPr>
            </w:pPr>
          </w:p>
        </w:tc>
        <w:tc>
          <w:tcPr>
            <w:tcW w:w="570" w:type="dxa"/>
            <w:shd w:val="clear" w:color="auto" w:fill="FFFFFF"/>
          </w:tcPr>
          <w:p w14:paraId="0BF459E9" w14:textId="77777777" w:rsidR="00700ED6" w:rsidRPr="005648C3" w:rsidRDefault="00700ED6">
            <w:pPr>
              <w:rPr>
                <w:rFonts w:ascii="Times New Roman" w:hAnsi="Times New Roman"/>
                <w:b/>
                <w:color w:val="000000"/>
                <w:sz w:val="21"/>
                <w:szCs w:val="21"/>
              </w:rPr>
            </w:pPr>
          </w:p>
        </w:tc>
        <w:tc>
          <w:tcPr>
            <w:tcW w:w="1516" w:type="dxa"/>
            <w:gridSpan w:val="2"/>
            <w:shd w:val="clear" w:color="auto" w:fill="FFFFFF"/>
          </w:tcPr>
          <w:p w14:paraId="3829F42C" w14:textId="0FFF0118" w:rsidR="00700ED6" w:rsidRPr="005648C3" w:rsidRDefault="00061ADE" w:rsidP="00703FAC">
            <w:pPr>
              <w:rPr>
                <w:rFonts w:ascii="Times New Roman" w:hAnsi="Times New Roman"/>
                <w:b/>
                <w:color w:val="000000"/>
                <w:sz w:val="21"/>
                <w:szCs w:val="21"/>
              </w:rPr>
            </w:pPr>
            <w:r>
              <w:rPr>
                <w:rFonts w:ascii="Times New Roman" w:hAnsi="Times New Roman"/>
                <w:b/>
                <w:color w:val="000000"/>
                <w:sz w:val="21"/>
                <w:szCs w:val="21"/>
              </w:rPr>
              <w:t>0</w:t>
            </w:r>
            <w:r w:rsidR="00110235">
              <w:rPr>
                <w:rFonts w:ascii="Times New Roman" w:hAnsi="Times New Roman"/>
                <w:b/>
                <w:color w:val="000000"/>
                <w:sz w:val="21"/>
                <w:szCs w:val="21"/>
              </w:rPr>
              <w:t>,</w:t>
            </w:r>
            <w:r w:rsidR="00703FAC">
              <w:rPr>
                <w:rFonts w:ascii="Times New Roman" w:hAnsi="Times New Roman"/>
                <w:b/>
                <w:color w:val="000000"/>
                <w:sz w:val="21"/>
                <w:szCs w:val="21"/>
              </w:rPr>
              <w:t>0</w:t>
            </w:r>
          </w:p>
        </w:tc>
      </w:tr>
      <w:tr w:rsidR="00700ED6" w:rsidRPr="0001378F" w14:paraId="14FF3277" w14:textId="77777777" w:rsidTr="003E5519">
        <w:trPr>
          <w:trHeight w:val="330"/>
        </w:trPr>
        <w:tc>
          <w:tcPr>
            <w:tcW w:w="3133" w:type="dxa"/>
            <w:gridSpan w:val="4"/>
            <w:shd w:val="clear" w:color="auto" w:fill="FFFFFF"/>
            <w:vAlign w:val="center"/>
          </w:tcPr>
          <w:p w14:paraId="6E3D1DAE" w14:textId="77777777" w:rsidR="00700ED6" w:rsidRPr="0001378F" w:rsidRDefault="00700ED6" w:rsidP="002D7A7A">
            <w:pPr>
              <w:rPr>
                <w:rFonts w:ascii="Times New Roman" w:hAnsi="Times New Roman"/>
                <w:color w:val="000000"/>
                <w:sz w:val="21"/>
                <w:szCs w:val="21"/>
              </w:rPr>
            </w:pPr>
            <w:r w:rsidRPr="0001378F">
              <w:rPr>
                <w:rFonts w:ascii="Times New Roman" w:hAnsi="Times New Roman"/>
                <w:color w:val="000000"/>
                <w:sz w:val="21"/>
                <w:szCs w:val="21"/>
              </w:rPr>
              <w:t>Podmioty lecznicze</w:t>
            </w:r>
          </w:p>
        </w:tc>
        <w:tc>
          <w:tcPr>
            <w:tcW w:w="724" w:type="dxa"/>
            <w:gridSpan w:val="2"/>
            <w:shd w:val="clear" w:color="auto" w:fill="FFFFFF"/>
          </w:tcPr>
          <w:p w14:paraId="39A8960C" w14:textId="4B28AB5A" w:rsidR="00700ED6" w:rsidRPr="0001378F" w:rsidRDefault="003E5519" w:rsidP="00703FAC">
            <w:pPr>
              <w:rPr>
                <w:rFonts w:ascii="Times New Roman" w:hAnsi="Times New Roman"/>
                <w:color w:val="000000"/>
                <w:sz w:val="21"/>
                <w:szCs w:val="21"/>
              </w:rPr>
            </w:pPr>
            <w:r>
              <w:rPr>
                <w:rFonts w:ascii="Times New Roman" w:hAnsi="Times New Roman"/>
                <w:color w:val="000000"/>
                <w:sz w:val="21"/>
                <w:szCs w:val="21"/>
              </w:rPr>
              <w:t>0</w:t>
            </w:r>
            <w:r w:rsidR="00110235">
              <w:rPr>
                <w:rFonts w:ascii="Times New Roman" w:hAnsi="Times New Roman"/>
                <w:color w:val="000000"/>
                <w:sz w:val="21"/>
                <w:szCs w:val="21"/>
              </w:rPr>
              <w:t>,</w:t>
            </w:r>
            <w:r w:rsidR="00703FAC">
              <w:rPr>
                <w:rFonts w:ascii="Times New Roman" w:hAnsi="Times New Roman"/>
                <w:color w:val="000000"/>
                <w:sz w:val="21"/>
                <w:szCs w:val="21"/>
              </w:rPr>
              <w:t>0</w:t>
            </w:r>
          </w:p>
        </w:tc>
        <w:tc>
          <w:tcPr>
            <w:tcW w:w="567" w:type="dxa"/>
            <w:gridSpan w:val="2"/>
            <w:shd w:val="clear" w:color="auto" w:fill="FFFFFF"/>
          </w:tcPr>
          <w:p w14:paraId="13910B53" w14:textId="77777777" w:rsidR="00700ED6" w:rsidRPr="0001378F" w:rsidRDefault="00700ED6">
            <w:pPr>
              <w:rPr>
                <w:rFonts w:ascii="Times New Roman" w:hAnsi="Times New Roman"/>
                <w:color w:val="000000"/>
                <w:sz w:val="21"/>
                <w:szCs w:val="21"/>
              </w:rPr>
            </w:pPr>
          </w:p>
        </w:tc>
        <w:tc>
          <w:tcPr>
            <w:tcW w:w="567" w:type="dxa"/>
            <w:gridSpan w:val="2"/>
            <w:shd w:val="clear" w:color="auto" w:fill="FFFFFF"/>
          </w:tcPr>
          <w:p w14:paraId="3E6C3523" w14:textId="77777777" w:rsidR="00700ED6" w:rsidRPr="0001378F" w:rsidRDefault="00700ED6">
            <w:pPr>
              <w:rPr>
                <w:rFonts w:ascii="Times New Roman" w:hAnsi="Times New Roman"/>
                <w:color w:val="000000"/>
                <w:sz w:val="21"/>
                <w:szCs w:val="21"/>
              </w:rPr>
            </w:pPr>
          </w:p>
        </w:tc>
        <w:tc>
          <w:tcPr>
            <w:tcW w:w="567" w:type="dxa"/>
            <w:gridSpan w:val="2"/>
            <w:shd w:val="clear" w:color="auto" w:fill="FFFFFF"/>
          </w:tcPr>
          <w:p w14:paraId="583F4C37" w14:textId="77777777" w:rsidR="00700ED6" w:rsidRPr="0001378F" w:rsidRDefault="00700ED6">
            <w:pPr>
              <w:rPr>
                <w:rFonts w:ascii="Times New Roman" w:hAnsi="Times New Roman"/>
                <w:color w:val="000000"/>
                <w:sz w:val="21"/>
                <w:szCs w:val="21"/>
              </w:rPr>
            </w:pPr>
          </w:p>
        </w:tc>
        <w:tc>
          <w:tcPr>
            <w:tcW w:w="423" w:type="dxa"/>
            <w:gridSpan w:val="2"/>
            <w:shd w:val="clear" w:color="auto" w:fill="FFFFFF"/>
          </w:tcPr>
          <w:p w14:paraId="0F5BC548" w14:textId="77777777" w:rsidR="00700ED6" w:rsidRPr="0001378F" w:rsidRDefault="00700ED6">
            <w:pPr>
              <w:rPr>
                <w:rFonts w:ascii="Times New Roman" w:hAnsi="Times New Roman"/>
                <w:color w:val="000000"/>
                <w:sz w:val="21"/>
                <w:szCs w:val="21"/>
              </w:rPr>
            </w:pPr>
          </w:p>
        </w:tc>
        <w:tc>
          <w:tcPr>
            <w:tcW w:w="570" w:type="dxa"/>
            <w:shd w:val="clear" w:color="auto" w:fill="FFFFFF"/>
          </w:tcPr>
          <w:p w14:paraId="4EAC12D4" w14:textId="77777777" w:rsidR="00700ED6" w:rsidRPr="0001378F" w:rsidRDefault="00700ED6">
            <w:pPr>
              <w:rPr>
                <w:rFonts w:ascii="Times New Roman" w:hAnsi="Times New Roman"/>
                <w:color w:val="000000"/>
                <w:sz w:val="21"/>
                <w:szCs w:val="21"/>
              </w:rPr>
            </w:pPr>
          </w:p>
        </w:tc>
        <w:tc>
          <w:tcPr>
            <w:tcW w:w="570" w:type="dxa"/>
            <w:gridSpan w:val="3"/>
            <w:shd w:val="clear" w:color="auto" w:fill="FFFFFF"/>
          </w:tcPr>
          <w:p w14:paraId="3A5B2748" w14:textId="77777777" w:rsidR="00700ED6" w:rsidRPr="0001378F" w:rsidRDefault="00700ED6">
            <w:pPr>
              <w:rPr>
                <w:rFonts w:ascii="Times New Roman" w:hAnsi="Times New Roman"/>
                <w:color w:val="000000"/>
                <w:sz w:val="21"/>
                <w:szCs w:val="21"/>
              </w:rPr>
            </w:pPr>
          </w:p>
        </w:tc>
        <w:tc>
          <w:tcPr>
            <w:tcW w:w="569" w:type="dxa"/>
            <w:gridSpan w:val="3"/>
            <w:shd w:val="clear" w:color="auto" w:fill="FFFFFF"/>
          </w:tcPr>
          <w:p w14:paraId="55FECDF2" w14:textId="77777777" w:rsidR="00700ED6" w:rsidRPr="0001378F" w:rsidRDefault="00700ED6">
            <w:pPr>
              <w:rPr>
                <w:rFonts w:ascii="Times New Roman" w:hAnsi="Times New Roman"/>
                <w:color w:val="000000"/>
                <w:sz w:val="21"/>
                <w:szCs w:val="21"/>
              </w:rPr>
            </w:pPr>
          </w:p>
        </w:tc>
        <w:tc>
          <w:tcPr>
            <w:tcW w:w="570" w:type="dxa"/>
            <w:gridSpan w:val="2"/>
            <w:shd w:val="clear" w:color="auto" w:fill="FFFFFF"/>
          </w:tcPr>
          <w:p w14:paraId="2B2FA01F" w14:textId="77777777" w:rsidR="00700ED6" w:rsidRPr="0001378F" w:rsidRDefault="00700ED6">
            <w:pPr>
              <w:rPr>
                <w:rFonts w:ascii="Times New Roman" w:hAnsi="Times New Roman"/>
                <w:color w:val="000000"/>
                <w:sz w:val="21"/>
                <w:szCs w:val="21"/>
              </w:rPr>
            </w:pPr>
          </w:p>
        </w:tc>
        <w:tc>
          <w:tcPr>
            <w:tcW w:w="570" w:type="dxa"/>
            <w:gridSpan w:val="2"/>
            <w:shd w:val="clear" w:color="auto" w:fill="FFFFFF"/>
          </w:tcPr>
          <w:p w14:paraId="5D1E8B9E" w14:textId="77777777" w:rsidR="00700ED6" w:rsidRPr="0001378F" w:rsidRDefault="00700ED6">
            <w:pPr>
              <w:rPr>
                <w:rFonts w:ascii="Times New Roman" w:hAnsi="Times New Roman"/>
                <w:color w:val="000000"/>
                <w:sz w:val="21"/>
                <w:szCs w:val="21"/>
              </w:rPr>
            </w:pPr>
          </w:p>
        </w:tc>
        <w:tc>
          <w:tcPr>
            <w:tcW w:w="570" w:type="dxa"/>
            <w:shd w:val="clear" w:color="auto" w:fill="FFFFFF"/>
          </w:tcPr>
          <w:p w14:paraId="77DF1BBD" w14:textId="77777777" w:rsidR="00700ED6" w:rsidRPr="0001378F" w:rsidRDefault="00700ED6">
            <w:pPr>
              <w:rPr>
                <w:rFonts w:ascii="Times New Roman" w:hAnsi="Times New Roman"/>
                <w:color w:val="000000"/>
                <w:sz w:val="21"/>
                <w:szCs w:val="21"/>
              </w:rPr>
            </w:pPr>
          </w:p>
        </w:tc>
        <w:tc>
          <w:tcPr>
            <w:tcW w:w="1516" w:type="dxa"/>
            <w:gridSpan w:val="2"/>
            <w:shd w:val="clear" w:color="auto" w:fill="FFFFFF"/>
          </w:tcPr>
          <w:p w14:paraId="45381EB7" w14:textId="70E00AEF" w:rsidR="00700ED6" w:rsidRPr="0001378F" w:rsidRDefault="00061ADE" w:rsidP="00703FAC">
            <w:pPr>
              <w:rPr>
                <w:rFonts w:ascii="Times New Roman" w:hAnsi="Times New Roman"/>
                <w:color w:val="000000"/>
                <w:sz w:val="21"/>
                <w:szCs w:val="21"/>
              </w:rPr>
            </w:pPr>
            <w:r>
              <w:rPr>
                <w:rFonts w:ascii="Times New Roman" w:hAnsi="Times New Roman"/>
                <w:color w:val="000000"/>
                <w:sz w:val="21"/>
                <w:szCs w:val="21"/>
              </w:rPr>
              <w:t>0</w:t>
            </w:r>
            <w:r w:rsidR="00110235">
              <w:rPr>
                <w:rFonts w:ascii="Times New Roman" w:hAnsi="Times New Roman"/>
                <w:color w:val="000000"/>
                <w:sz w:val="21"/>
                <w:szCs w:val="21"/>
              </w:rPr>
              <w:t>,</w:t>
            </w:r>
            <w:r w:rsidR="00703FAC">
              <w:rPr>
                <w:rFonts w:ascii="Times New Roman" w:hAnsi="Times New Roman"/>
                <w:color w:val="000000"/>
                <w:sz w:val="21"/>
                <w:szCs w:val="21"/>
              </w:rPr>
              <w:t>0</w:t>
            </w:r>
          </w:p>
        </w:tc>
      </w:tr>
      <w:tr w:rsidR="00700ED6" w:rsidRPr="0001378F" w14:paraId="765176FD" w14:textId="77777777" w:rsidTr="003E5519">
        <w:trPr>
          <w:trHeight w:val="351"/>
        </w:trPr>
        <w:tc>
          <w:tcPr>
            <w:tcW w:w="3133" w:type="dxa"/>
            <w:gridSpan w:val="4"/>
            <w:shd w:val="clear" w:color="auto" w:fill="FFFFFF"/>
            <w:vAlign w:val="center"/>
          </w:tcPr>
          <w:p w14:paraId="1D3FCCDC" w14:textId="77777777" w:rsidR="00700ED6" w:rsidRPr="0001378F" w:rsidRDefault="00700ED6" w:rsidP="002D7A7A">
            <w:pPr>
              <w:rPr>
                <w:rFonts w:ascii="Times New Roman" w:hAnsi="Times New Roman"/>
                <w:color w:val="000000"/>
                <w:sz w:val="21"/>
                <w:szCs w:val="21"/>
              </w:rPr>
            </w:pPr>
            <w:r w:rsidRPr="0001378F">
              <w:rPr>
                <w:rFonts w:ascii="Times New Roman" w:hAnsi="Times New Roman"/>
                <w:color w:val="000000"/>
                <w:sz w:val="21"/>
                <w:szCs w:val="21"/>
              </w:rPr>
              <w:t>NFZ</w:t>
            </w:r>
          </w:p>
        </w:tc>
        <w:tc>
          <w:tcPr>
            <w:tcW w:w="724" w:type="dxa"/>
            <w:gridSpan w:val="2"/>
            <w:shd w:val="clear" w:color="auto" w:fill="FFFFFF"/>
          </w:tcPr>
          <w:p w14:paraId="33A2CE4B" w14:textId="334C7564" w:rsidR="00700ED6" w:rsidRPr="0001378F" w:rsidRDefault="003E5519" w:rsidP="00703FAC">
            <w:pPr>
              <w:rPr>
                <w:rFonts w:ascii="Times New Roman" w:hAnsi="Times New Roman"/>
                <w:color w:val="000000"/>
                <w:sz w:val="21"/>
                <w:szCs w:val="21"/>
              </w:rPr>
            </w:pPr>
            <w:r>
              <w:rPr>
                <w:rFonts w:ascii="Times New Roman" w:hAnsi="Times New Roman"/>
                <w:color w:val="000000"/>
                <w:sz w:val="21"/>
                <w:szCs w:val="21"/>
              </w:rPr>
              <w:t>0</w:t>
            </w:r>
            <w:r w:rsidR="00110235">
              <w:rPr>
                <w:rFonts w:ascii="Times New Roman" w:hAnsi="Times New Roman"/>
                <w:color w:val="000000"/>
                <w:sz w:val="21"/>
                <w:szCs w:val="21"/>
              </w:rPr>
              <w:t>,</w:t>
            </w:r>
            <w:r w:rsidR="00703FAC">
              <w:rPr>
                <w:rFonts w:ascii="Times New Roman" w:hAnsi="Times New Roman"/>
                <w:color w:val="000000"/>
                <w:sz w:val="21"/>
                <w:szCs w:val="21"/>
              </w:rPr>
              <w:t>0</w:t>
            </w:r>
          </w:p>
        </w:tc>
        <w:tc>
          <w:tcPr>
            <w:tcW w:w="567" w:type="dxa"/>
            <w:gridSpan w:val="2"/>
            <w:shd w:val="clear" w:color="auto" w:fill="FFFFFF"/>
          </w:tcPr>
          <w:p w14:paraId="07D0D9D5" w14:textId="77777777" w:rsidR="00700ED6" w:rsidRPr="0001378F" w:rsidRDefault="00700ED6">
            <w:pPr>
              <w:rPr>
                <w:rFonts w:ascii="Times New Roman" w:hAnsi="Times New Roman"/>
                <w:color w:val="000000"/>
                <w:sz w:val="21"/>
                <w:szCs w:val="21"/>
              </w:rPr>
            </w:pPr>
          </w:p>
        </w:tc>
        <w:tc>
          <w:tcPr>
            <w:tcW w:w="567" w:type="dxa"/>
            <w:gridSpan w:val="2"/>
            <w:shd w:val="clear" w:color="auto" w:fill="FFFFFF"/>
          </w:tcPr>
          <w:p w14:paraId="724177E6" w14:textId="77777777" w:rsidR="00700ED6" w:rsidRPr="0001378F" w:rsidRDefault="00700ED6">
            <w:pPr>
              <w:rPr>
                <w:rFonts w:ascii="Times New Roman" w:hAnsi="Times New Roman"/>
                <w:color w:val="000000"/>
                <w:sz w:val="21"/>
                <w:szCs w:val="21"/>
              </w:rPr>
            </w:pPr>
          </w:p>
        </w:tc>
        <w:tc>
          <w:tcPr>
            <w:tcW w:w="567" w:type="dxa"/>
            <w:gridSpan w:val="2"/>
            <w:shd w:val="clear" w:color="auto" w:fill="FFFFFF"/>
          </w:tcPr>
          <w:p w14:paraId="54A1A33F" w14:textId="77777777" w:rsidR="00700ED6" w:rsidRPr="0001378F" w:rsidRDefault="00700ED6">
            <w:pPr>
              <w:rPr>
                <w:rFonts w:ascii="Times New Roman" w:hAnsi="Times New Roman"/>
                <w:color w:val="000000"/>
                <w:sz w:val="21"/>
                <w:szCs w:val="21"/>
              </w:rPr>
            </w:pPr>
          </w:p>
        </w:tc>
        <w:tc>
          <w:tcPr>
            <w:tcW w:w="423" w:type="dxa"/>
            <w:gridSpan w:val="2"/>
            <w:shd w:val="clear" w:color="auto" w:fill="FFFFFF"/>
          </w:tcPr>
          <w:p w14:paraId="580088EB" w14:textId="77777777" w:rsidR="00700ED6" w:rsidRPr="0001378F" w:rsidRDefault="00700ED6">
            <w:pPr>
              <w:rPr>
                <w:rFonts w:ascii="Times New Roman" w:hAnsi="Times New Roman"/>
                <w:color w:val="000000"/>
                <w:sz w:val="21"/>
                <w:szCs w:val="21"/>
              </w:rPr>
            </w:pPr>
          </w:p>
        </w:tc>
        <w:tc>
          <w:tcPr>
            <w:tcW w:w="570" w:type="dxa"/>
            <w:shd w:val="clear" w:color="auto" w:fill="FFFFFF"/>
          </w:tcPr>
          <w:p w14:paraId="279181D4" w14:textId="77777777" w:rsidR="00700ED6" w:rsidRPr="0001378F" w:rsidRDefault="00700ED6">
            <w:pPr>
              <w:rPr>
                <w:rFonts w:ascii="Times New Roman" w:hAnsi="Times New Roman"/>
                <w:color w:val="000000"/>
                <w:sz w:val="21"/>
                <w:szCs w:val="21"/>
              </w:rPr>
            </w:pPr>
          </w:p>
        </w:tc>
        <w:tc>
          <w:tcPr>
            <w:tcW w:w="570" w:type="dxa"/>
            <w:gridSpan w:val="3"/>
            <w:shd w:val="clear" w:color="auto" w:fill="FFFFFF"/>
          </w:tcPr>
          <w:p w14:paraId="142E6F6B" w14:textId="77777777" w:rsidR="00700ED6" w:rsidRPr="0001378F" w:rsidRDefault="00700ED6">
            <w:pPr>
              <w:rPr>
                <w:rFonts w:ascii="Times New Roman" w:hAnsi="Times New Roman"/>
                <w:color w:val="000000"/>
                <w:sz w:val="21"/>
                <w:szCs w:val="21"/>
              </w:rPr>
            </w:pPr>
          </w:p>
        </w:tc>
        <w:tc>
          <w:tcPr>
            <w:tcW w:w="569" w:type="dxa"/>
            <w:gridSpan w:val="3"/>
            <w:shd w:val="clear" w:color="auto" w:fill="FFFFFF"/>
          </w:tcPr>
          <w:p w14:paraId="547527B3" w14:textId="77777777" w:rsidR="00700ED6" w:rsidRPr="0001378F" w:rsidRDefault="00700ED6">
            <w:pPr>
              <w:rPr>
                <w:rFonts w:ascii="Times New Roman" w:hAnsi="Times New Roman"/>
                <w:color w:val="000000"/>
                <w:sz w:val="21"/>
                <w:szCs w:val="21"/>
              </w:rPr>
            </w:pPr>
          </w:p>
        </w:tc>
        <w:tc>
          <w:tcPr>
            <w:tcW w:w="570" w:type="dxa"/>
            <w:gridSpan w:val="2"/>
            <w:shd w:val="clear" w:color="auto" w:fill="FFFFFF"/>
          </w:tcPr>
          <w:p w14:paraId="2D80D0F9" w14:textId="77777777" w:rsidR="00700ED6" w:rsidRPr="0001378F" w:rsidRDefault="00700ED6">
            <w:pPr>
              <w:rPr>
                <w:rFonts w:ascii="Times New Roman" w:hAnsi="Times New Roman"/>
                <w:color w:val="000000"/>
                <w:sz w:val="21"/>
                <w:szCs w:val="21"/>
              </w:rPr>
            </w:pPr>
          </w:p>
        </w:tc>
        <w:tc>
          <w:tcPr>
            <w:tcW w:w="570" w:type="dxa"/>
            <w:gridSpan w:val="2"/>
            <w:shd w:val="clear" w:color="auto" w:fill="FFFFFF"/>
          </w:tcPr>
          <w:p w14:paraId="41DDBD38" w14:textId="77777777" w:rsidR="00700ED6" w:rsidRPr="0001378F" w:rsidRDefault="00700ED6">
            <w:pPr>
              <w:rPr>
                <w:rFonts w:ascii="Times New Roman" w:hAnsi="Times New Roman"/>
                <w:color w:val="000000"/>
                <w:sz w:val="21"/>
                <w:szCs w:val="21"/>
              </w:rPr>
            </w:pPr>
          </w:p>
        </w:tc>
        <w:tc>
          <w:tcPr>
            <w:tcW w:w="570" w:type="dxa"/>
            <w:shd w:val="clear" w:color="auto" w:fill="FFFFFF"/>
          </w:tcPr>
          <w:p w14:paraId="72B0E23C" w14:textId="77777777" w:rsidR="00700ED6" w:rsidRPr="0001378F" w:rsidRDefault="00700ED6">
            <w:pPr>
              <w:rPr>
                <w:rFonts w:ascii="Times New Roman" w:hAnsi="Times New Roman"/>
                <w:color w:val="000000"/>
                <w:sz w:val="21"/>
                <w:szCs w:val="21"/>
              </w:rPr>
            </w:pPr>
          </w:p>
        </w:tc>
        <w:tc>
          <w:tcPr>
            <w:tcW w:w="1516" w:type="dxa"/>
            <w:gridSpan w:val="2"/>
            <w:shd w:val="clear" w:color="auto" w:fill="FFFFFF"/>
          </w:tcPr>
          <w:p w14:paraId="06E41049" w14:textId="33681B59" w:rsidR="00700ED6" w:rsidRPr="0001378F" w:rsidRDefault="00061ADE" w:rsidP="00703FAC">
            <w:pPr>
              <w:rPr>
                <w:rFonts w:ascii="Times New Roman" w:hAnsi="Times New Roman"/>
                <w:color w:val="000000"/>
                <w:sz w:val="21"/>
                <w:szCs w:val="21"/>
              </w:rPr>
            </w:pPr>
            <w:r>
              <w:rPr>
                <w:rFonts w:ascii="Times New Roman" w:hAnsi="Times New Roman"/>
                <w:color w:val="000000"/>
                <w:sz w:val="21"/>
                <w:szCs w:val="21"/>
              </w:rPr>
              <w:t>0</w:t>
            </w:r>
            <w:r w:rsidR="00110235">
              <w:rPr>
                <w:rFonts w:ascii="Times New Roman" w:hAnsi="Times New Roman"/>
                <w:color w:val="000000"/>
                <w:sz w:val="21"/>
                <w:szCs w:val="21"/>
              </w:rPr>
              <w:t>,</w:t>
            </w:r>
            <w:r w:rsidR="00703FAC">
              <w:rPr>
                <w:rFonts w:ascii="Times New Roman" w:hAnsi="Times New Roman"/>
                <w:color w:val="000000"/>
                <w:sz w:val="21"/>
                <w:szCs w:val="21"/>
              </w:rPr>
              <w:t>0</w:t>
            </w:r>
          </w:p>
        </w:tc>
      </w:tr>
      <w:tr w:rsidR="00700ED6" w:rsidRPr="0001378F" w14:paraId="15725265" w14:textId="77777777" w:rsidTr="003E5519">
        <w:trPr>
          <w:trHeight w:val="360"/>
        </w:trPr>
        <w:tc>
          <w:tcPr>
            <w:tcW w:w="3133" w:type="dxa"/>
            <w:gridSpan w:val="4"/>
            <w:shd w:val="clear" w:color="auto" w:fill="FFFFFF"/>
            <w:vAlign w:val="center"/>
          </w:tcPr>
          <w:p w14:paraId="5413072D" w14:textId="77777777" w:rsidR="00700ED6" w:rsidRPr="0001378F" w:rsidRDefault="00700ED6" w:rsidP="002D7A7A">
            <w:pPr>
              <w:rPr>
                <w:rFonts w:ascii="Times New Roman" w:hAnsi="Times New Roman"/>
                <w:color w:val="000000"/>
                <w:sz w:val="21"/>
                <w:szCs w:val="21"/>
              </w:rPr>
            </w:pPr>
            <w:r w:rsidRPr="0001378F">
              <w:rPr>
                <w:rFonts w:ascii="Times New Roman" w:hAnsi="Times New Roman"/>
                <w:b/>
                <w:color w:val="000000"/>
                <w:sz w:val="21"/>
                <w:szCs w:val="21"/>
              </w:rPr>
              <w:lastRenderedPageBreak/>
              <w:t>Saldo ogółem</w:t>
            </w:r>
            <w:r w:rsidR="009531C8">
              <w:rPr>
                <w:rFonts w:ascii="Times New Roman" w:hAnsi="Times New Roman"/>
                <w:b/>
                <w:color w:val="000000"/>
                <w:sz w:val="21"/>
                <w:szCs w:val="21"/>
              </w:rPr>
              <w:t>, w tym:</w:t>
            </w:r>
          </w:p>
        </w:tc>
        <w:tc>
          <w:tcPr>
            <w:tcW w:w="724" w:type="dxa"/>
            <w:gridSpan w:val="2"/>
            <w:shd w:val="clear" w:color="auto" w:fill="FFFFFF"/>
          </w:tcPr>
          <w:p w14:paraId="79072655" w14:textId="5576AAD7" w:rsidR="00700ED6" w:rsidRPr="005648C3" w:rsidRDefault="00703FAC" w:rsidP="00703FAC">
            <w:pPr>
              <w:rPr>
                <w:rFonts w:ascii="Times New Roman" w:hAnsi="Times New Roman"/>
                <w:b/>
                <w:color w:val="000000"/>
                <w:sz w:val="21"/>
                <w:szCs w:val="21"/>
              </w:rPr>
            </w:pPr>
            <w:r>
              <w:rPr>
                <w:rFonts w:ascii="Times New Roman" w:hAnsi="Times New Roman"/>
                <w:b/>
                <w:color w:val="000000"/>
                <w:sz w:val="21"/>
                <w:szCs w:val="21"/>
              </w:rPr>
              <w:t>0,0</w:t>
            </w:r>
          </w:p>
        </w:tc>
        <w:tc>
          <w:tcPr>
            <w:tcW w:w="567" w:type="dxa"/>
            <w:gridSpan w:val="2"/>
            <w:shd w:val="clear" w:color="auto" w:fill="FFFFFF"/>
          </w:tcPr>
          <w:p w14:paraId="225674AE" w14:textId="77777777" w:rsidR="00700ED6" w:rsidRPr="005648C3" w:rsidRDefault="00700ED6">
            <w:pPr>
              <w:rPr>
                <w:rFonts w:ascii="Times New Roman" w:hAnsi="Times New Roman"/>
                <w:b/>
                <w:color w:val="000000"/>
                <w:sz w:val="21"/>
                <w:szCs w:val="21"/>
              </w:rPr>
            </w:pPr>
          </w:p>
        </w:tc>
        <w:tc>
          <w:tcPr>
            <w:tcW w:w="567" w:type="dxa"/>
            <w:gridSpan w:val="2"/>
            <w:shd w:val="clear" w:color="auto" w:fill="FFFFFF"/>
          </w:tcPr>
          <w:p w14:paraId="69C6FCF8" w14:textId="77777777" w:rsidR="00700ED6" w:rsidRPr="005648C3" w:rsidRDefault="00700ED6">
            <w:pPr>
              <w:rPr>
                <w:rFonts w:ascii="Times New Roman" w:hAnsi="Times New Roman"/>
                <w:b/>
                <w:color w:val="000000"/>
                <w:sz w:val="21"/>
                <w:szCs w:val="21"/>
              </w:rPr>
            </w:pPr>
          </w:p>
        </w:tc>
        <w:tc>
          <w:tcPr>
            <w:tcW w:w="567" w:type="dxa"/>
            <w:gridSpan w:val="2"/>
            <w:shd w:val="clear" w:color="auto" w:fill="FFFFFF"/>
          </w:tcPr>
          <w:p w14:paraId="11E3940F" w14:textId="77777777" w:rsidR="00700ED6" w:rsidRPr="005648C3" w:rsidRDefault="00700ED6">
            <w:pPr>
              <w:rPr>
                <w:rFonts w:ascii="Times New Roman" w:hAnsi="Times New Roman"/>
                <w:b/>
                <w:color w:val="000000"/>
                <w:sz w:val="21"/>
                <w:szCs w:val="21"/>
              </w:rPr>
            </w:pPr>
          </w:p>
        </w:tc>
        <w:tc>
          <w:tcPr>
            <w:tcW w:w="423" w:type="dxa"/>
            <w:gridSpan w:val="2"/>
            <w:shd w:val="clear" w:color="auto" w:fill="FFFFFF"/>
          </w:tcPr>
          <w:p w14:paraId="62B3AE62" w14:textId="77777777" w:rsidR="00700ED6" w:rsidRPr="005648C3" w:rsidRDefault="00700ED6">
            <w:pPr>
              <w:rPr>
                <w:rFonts w:ascii="Times New Roman" w:hAnsi="Times New Roman"/>
                <w:b/>
                <w:color w:val="000000"/>
                <w:sz w:val="21"/>
                <w:szCs w:val="21"/>
              </w:rPr>
            </w:pPr>
          </w:p>
        </w:tc>
        <w:tc>
          <w:tcPr>
            <w:tcW w:w="570" w:type="dxa"/>
            <w:shd w:val="clear" w:color="auto" w:fill="FFFFFF"/>
          </w:tcPr>
          <w:p w14:paraId="2235C284" w14:textId="77777777" w:rsidR="00700ED6" w:rsidRPr="005648C3" w:rsidRDefault="00700ED6">
            <w:pPr>
              <w:rPr>
                <w:rFonts w:ascii="Times New Roman" w:hAnsi="Times New Roman"/>
                <w:b/>
                <w:color w:val="000000"/>
                <w:sz w:val="21"/>
                <w:szCs w:val="21"/>
              </w:rPr>
            </w:pPr>
          </w:p>
        </w:tc>
        <w:tc>
          <w:tcPr>
            <w:tcW w:w="570" w:type="dxa"/>
            <w:gridSpan w:val="3"/>
            <w:shd w:val="clear" w:color="auto" w:fill="FFFFFF"/>
          </w:tcPr>
          <w:p w14:paraId="0373FE6D" w14:textId="77777777" w:rsidR="00700ED6" w:rsidRPr="005648C3" w:rsidRDefault="00700ED6">
            <w:pPr>
              <w:rPr>
                <w:rFonts w:ascii="Times New Roman" w:hAnsi="Times New Roman"/>
                <w:b/>
                <w:color w:val="000000"/>
                <w:sz w:val="21"/>
                <w:szCs w:val="21"/>
              </w:rPr>
            </w:pPr>
          </w:p>
        </w:tc>
        <w:tc>
          <w:tcPr>
            <w:tcW w:w="569" w:type="dxa"/>
            <w:gridSpan w:val="3"/>
            <w:shd w:val="clear" w:color="auto" w:fill="FFFFFF"/>
          </w:tcPr>
          <w:p w14:paraId="13F43F1E" w14:textId="77777777" w:rsidR="00700ED6" w:rsidRPr="005648C3" w:rsidRDefault="00700ED6">
            <w:pPr>
              <w:rPr>
                <w:rFonts w:ascii="Times New Roman" w:hAnsi="Times New Roman"/>
                <w:b/>
                <w:color w:val="000000"/>
                <w:sz w:val="21"/>
                <w:szCs w:val="21"/>
              </w:rPr>
            </w:pPr>
          </w:p>
        </w:tc>
        <w:tc>
          <w:tcPr>
            <w:tcW w:w="570" w:type="dxa"/>
            <w:gridSpan w:val="2"/>
            <w:shd w:val="clear" w:color="auto" w:fill="FFFFFF"/>
          </w:tcPr>
          <w:p w14:paraId="1C261920" w14:textId="77777777" w:rsidR="00700ED6" w:rsidRPr="005648C3" w:rsidRDefault="00700ED6">
            <w:pPr>
              <w:rPr>
                <w:rFonts w:ascii="Times New Roman" w:hAnsi="Times New Roman"/>
                <w:b/>
                <w:color w:val="000000"/>
                <w:sz w:val="21"/>
                <w:szCs w:val="21"/>
              </w:rPr>
            </w:pPr>
          </w:p>
        </w:tc>
        <w:tc>
          <w:tcPr>
            <w:tcW w:w="570" w:type="dxa"/>
            <w:gridSpan w:val="2"/>
            <w:shd w:val="clear" w:color="auto" w:fill="FFFFFF"/>
          </w:tcPr>
          <w:p w14:paraId="7C9E8F14" w14:textId="77777777" w:rsidR="00700ED6" w:rsidRPr="005648C3" w:rsidRDefault="00700ED6">
            <w:pPr>
              <w:rPr>
                <w:rFonts w:ascii="Times New Roman" w:hAnsi="Times New Roman"/>
                <w:b/>
                <w:color w:val="000000"/>
                <w:sz w:val="21"/>
                <w:szCs w:val="21"/>
              </w:rPr>
            </w:pPr>
          </w:p>
        </w:tc>
        <w:tc>
          <w:tcPr>
            <w:tcW w:w="570" w:type="dxa"/>
            <w:shd w:val="clear" w:color="auto" w:fill="FFFFFF"/>
          </w:tcPr>
          <w:p w14:paraId="69E3E3C8" w14:textId="77777777" w:rsidR="00700ED6" w:rsidRPr="005648C3" w:rsidRDefault="00700ED6">
            <w:pPr>
              <w:rPr>
                <w:rFonts w:ascii="Times New Roman" w:hAnsi="Times New Roman"/>
                <w:b/>
                <w:color w:val="000000"/>
                <w:sz w:val="21"/>
                <w:szCs w:val="21"/>
              </w:rPr>
            </w:pPr>
          </w:p>
        </w:tc>
        <w:tc>
          <w:tcPr>
            <w:tcW w:w="1516" w:type="dxa"/>
            <w:gridSpan w:val="2"/>
            <w:shd w:val="clear" w:color="auto" w:fill="FFFFFF"/>
          </w:tcPr>
          <w:p w14:paraId="66A650B0" w14:textId="4716B060" w:rsidR="00700ED6" w:rsidRPr="00061ADE" w:rsidRDefault="00703FAC" w:rsidP="00986658">
            <w:pPr>
              <w:rPr>
                <w:rFonts w:ascii="Times New Roman" w:hAnsi="Times New Roman"/>
                <w:b/>
                <w:color w:val="000000"/>
                <w:sz w:val="21"/>
                <w:szCs w:val="21"/>
              </w:rPr>
            </w:pPr>
            <w:r>
              <w:rPr>
                <w:rFonts w:ascii="Times New Roman" w:hAnsi="Times New Roman"/>
                <w:b/>
                <w:color w:val="000000"/>
                <w:sz w:val="21"/>
                <w:szCs w:val="21"/>
              </w:rPr>
              <w:t>0,0</w:t>
            </w:r>
          </w:p>
        </w:tc>
      </w:tr>
      <w:tr w:rsidR="009531C8" w:rsidRPr="0001378F" w14:paraId="37CD0709" w14:textId="77777777" w:rsidTr="003E5519">
        <w:trPr>
          <w:trHeight w:val="360"/>
        </w:trPr>
        <w:tc>
          <w:tcPr>
            <w:tcW w:w="3133" w:type="dxa"/>
            <w:gridSpan w:val="4"/>
            <w:shd w:val="clear" w:color="auto" w:fill="FFFFFF"/>
            <w:vAlign w:val="center"/>
          </w:tcPr>
          <w:p w14:paraId="5DCFBA17" w14:textId="77777777" w:rsidR="009531C8" w:rsidRPr="009531C8" w:rsidRDefault="009531C8" w:rsidP="002D7A7A">
            <w:pPr>
              <w:rPr>
                <w:rFonts w:ascii="Times New Roman" w:hAnsi="Times New Roman"/>
                <w:color w:val="000000"/>
                <w:sz w:val="21"/>
                <w:szCs w:val="21"/>
              </w:rPr>
            </w:pPr>
            <w:r w:rsidRPr="009531C8">
              <w:rPr>
                <w:rFonts w:ascii="Times New Roman" w:hAnsi="Times New Roman"/>
                <w:color w:val="000000"/>
                <w:sz w:val="21"/>
                <w:szCs w:val="21"/>
              </w:rPr>
              <w:t>NFZ</w:t>
            </w:r>
          </w:p>
        </w:tc>
        <w:tc>
          <w:tcPr>
            <w:tcW w:w="724" w:type="dxa"/>
            <w:gridSpan w:val="2"/>
            <w:shd w:val="clear" w:color="auto" w:fill="FFFFFF"/>
          </w:tcPr>
          <w:p w14:paraId="0522F68D" w14:textId="07F57F44" w:rsidR="009531C8" w:rsidRPr="00110235" w:rsidRDefault="00703FAC" w:rsidP="00986658">
            <w:pPr>
              <w:rPr>
                <w:rFonts w:ascii="Times New Roman" w:hAnsi="Times New Roman"/>
                <w:b/>
                <w:color w:val="000000"/>
                <w:sz w:val="21"/>
                <w:szCs w:val="21"/>
              </w:rPr>
            </w:pPr>
            <w:r>
              <w:rPr>
                <w:rFonts w:ascii="Times New Roman" w:hAnsi="Times New Roman"/>
                <w:b/>
                <w:color w:val="000000"/>
                <w:sz w:val="21"/>
                <w:szCs w:val="21"/>
              </w:rPr>
              <w:t>0,0</w:t>
            </w:r>
          </w:p>
        </w:tc>
        <w:tc>
          <w:tcPr>
            <w:tcW w:w="567" w:type="dxa"/>
            <w:gridSpan w:val="2"/>
            <w:shd w:val="clear" w:color="auto" w:fill="FFFFFF"/>
          </w:tcPr>
          <w:p w14:paraId="29592BCF" w14:textId="77777777" w:rsidR="009531C8" w:rsidRPr="009531C8" w:rsidRDefault="009531C8">
            <w:pPr>
              <w:rPr>
                <w:rFonts w:ascii="Times New Roman" w:hAnsi="Times New Roman"/>
                <w:color w:val="000000"/>
                <w:sz w:val="21"/>
                <w:szCs w:val="21"/>
              </w:rPr>
            </w:pPr>
          </w:p>
        </w:tc>
        <w:tc>
          <w:tcPr>
            <w:tcW w:w="567" w:type="dxa"/>
            <w:gridSpan w:val="2"/>
            <w:shd w:val="clear" w:color="auto" w:fill="FFFFFF"/>
          </w:tcPr>
          <w:p w14:paraId="5CF25A99" w14:textId="77777777" w:rsidR="009531C8" w:rsidRPr="009531C8" w:rsidRDefault="009531C8">
            <w:pPr>
              <w:rPr>
                <w:rFonts w:ascii="Times New Roman" w:hAnsi="Times New Roman"/>
                <w:color w:val="000000"/>
                <w:sz w:val="21"/>
                <w:szCs w:val="21"/>
              </w:rPr>
            </w:pPr>
          </w:p>
        </w:tc>
        <w:tc>
          <w:tcPr>
            <w:tcW w:w="567" w:type="dxa"/>
            <w:gridSpan w:val="2"/>
            <w:shd w:val="clear" w:color="auto" w:fill="FFFFFF"/>
          </w:tcPr>
          <w:p w14:paraId="588A747A" w14:textId="77777777" w:rsidR="009531C8" w:rsidRPr="009531C8" w:rsidRDefault="009531C8">
            <w:pPr>
              <w:rPr>
                <w:rFonts w:ascii="Times New Roman" w:hAnsi="Times New Roman"/>
                <w:color w:val="000000"/>
                <w:sz w:val="21"/>
                <w:szCs w:val="21"/>
              </w:rPr>
            </w:pPr>
          </w:p>
        </w:tc>
        <w:tc>
          <w:tcPr>
            <w:tcW w:w="423" w:type="dxa"/>
            <w:gridSpan w:val="2"/>
            <w:shd w:val="clear" w:color="auto" w:fill="FFFFFF"/>
          </w:tcPr>
          <w:p w14:paraId="52A33E71" w14:textId="77777777" w:rsidR="009531C8" w:rsidRPr="009531C8" w:rsidRDefault="009531C8">
            <w:pPr>
              <w:rPr>
                <w:rFonts w:ascii="Times New Roman" w:hAnsi="Times New Roman"/>
                <w:color w:val="000000"/>
                <w:sz w:val="21"/>
                <w:szCs w:val="21"/>
              </w:rPr>
            </w:pPr>
          </w:p>
        </w:tc>
        <w:tc>
          <w:tcPr>
            <w:tcW w:w="570" w:type="dxa"/>
            <w:shd w:val="clear" w:color="auto" w:fill="FFFFFF"/>
          </w:tcPr>
          <w:p w14:paraId="5B9F51E3" w14:textId="77777777" w:rsidR="009531C8" w:rsidRPr="009531C8" w:rsidRDefault="009531C8">
            <w:pPr>
              <w:rPr>
                <w:rFonts w:ascii="Times New Roman" w:hAnsi="Times New Roman"/>
                <w:color w:val="000000"/>
                <w:sz w:val="21"/>
                <w:szCs w:val="21"/>
              </w:rPr>
            </w:pPr>
          </w:p>
        </w:tc>
        <w:tc>
          <w:tcPr>
            <w:tcW w:w="570" w:type="dxa"/>
            <w:gridSpan w:val="3"/>
            <w:shd w:val="clear" w:color="auto" w:fill="FFFFFF"/>
          </w:tcPr>
          <w:p w14:paraId="0A154D55" w14:textId="77777777" w:rsidR="009531C8" w:rsidRPr="009531C8" w:rsidRDefault="009531C8">
            <w:pPr>
              <w:rPr>
                <w:rFonts w:ascii="Times New Roman" w:hAnsi="Times New Roman"/>
                <w:color w:val="000000"/>
                <w:sz w:val="21"/>
                <w:szCs w:val="21"/>
              </w:rPr>
            </w:pPr>
          </w:p>
        </w:tc>
        <w:tc>
          <w:tcPr>
            <w:tcW w:w="569" w:type="dxa"/>
            <w:gridSpan w:val="3"/>
            <w:shd w:val="clear" w:color="auto" w:fill="FFFFFF"/>
          </w:tcPr>
          <w:p w14:paraId="6E445D83" w14:textId="77777777" w:rsidR="009531C8" w:rsidRPr="009531C8" w:rsidRDefault="009531C8">
            <w:pPr>
              <w:rPr>
                <w:rFonts w:ascii="Times New Roman" w:hAnsi="Times New Roman"/>
                <w:color w:val="000000"/>
                <w:sz w:val="21"/>
                <w:szCs w:val="21"/>
              </w:rPr>
            </w:pPr>
          </w:p>
        </w:tc>
        <w:tc>
          <w:tcPr>
            <w:tcW w:w="570" w:type="dxa"/>
            <w:gridSpan w:val="2"/>
            <w:shd w:val="clear" w:color="auto" w:fill="FFFFFF"/>
          </w:tcPr>
          <w:p w14:paraId="4FC46E2A" w14:textId="77777777" w:rsidR="009531C8" w:rsidRPr="009531C8" w:rsidRDefault="009531C8">
            <w:pPr>
              <w:rPr>
                <w:rFonts w:ascii="Times New Roman" w:hAnsi="Times New Roman"/>
                <w:color w:val="000000"/>
                <w:sz w:val="21"/>
                <w:szCs w:val="21"/>
              </w:rPr>
            </w:pPr>
          </w:p>
        </w:tc>
        <w:tc>
          <w:tcPr>
            <w:tcW w:w="570" w:type="dxa"/>
            <w:gridSpan w:val="2"/>
            <w:shd w:val="clear" w:color="auto" w:fill="FFFFFF"/>
          </w:tcPr>
          <w:p w14:paraId="3DC31999" w14:textId="77777777" w:rsidR="009531C8" w:rsidRPr="009531C8" w:rsidRDefault="009531C8">
            <w:pPr>
              <w:rPr>
                <w:rFonts w:ascii="Times New Roman" w:hAnsi="Times New Roman"/>
                <w:color w:val="000000"/>
                <w:sz w:val="21"/>
                <w:szCs w:val="21"/>
              </w:rPr>
            </w:pPr>
          </w:p>
        </w:tc>
        <w:tc>
          <w:tcPr>
            <w:tcW w:w="570" w:type="dxa"/>
            <w:shd w:val="clear" w:color="auto" w:fill="FFFFFF"/>
          </w:tcPr>
          <w:p w14:paraId="00B9E258" w14:textId="77777777" w:rsidR="009531C8" w:rsidRPr="009531C8" w:rsidRDefault="009531C8">
            <w:pPr>
              <w:rPr>
                <w:rFonts w:ascii="Times New Roman" w:hAnsi="Times New Roman"/>
                <w:color w:val="000000"/>
                <w:sz w:val="21"/>
                <w:szCs w:val="21"/>
              </w:rPr>
            </w:pPr>
          </w:p>
        </w:tc>
        <w:tc>
          <w:tcPr>
            <w:tcW w:w="1516" w:type="dxa"/>
            <w:gridSpan w:val="2"/>
            <w:shd w:val="clear" w:color="auto" w:fill="FFFFFF"/>
          </w:tcPr>
          <w:p w14:paraId="762D02B0" w14:textId="32C52C47" w:rsidR="009531C8" w:rsidRPr="00061ADE" w:rsidRDefault="00703FAC" w:rsidP="00986658">
            <w:pPr>
              <w:rPr>
                <w:rFonts w:ascii="Times New Roman" w:hAnsi="Times New Roman"/>
                <w:b/>
                <w:color w:val="000000"/>
                <w:sz w:val="21"/>
                <w:szCs w:val="21"/>
              </w:rPr>
            </w:pPr>
            <w:r>
              <w:rPr>
                <w:rFonts w:ascii="Times New Roman" w:hAnsi="Times New Roman"/>
                <w:b/>
                <w:color w:val="000000"/>
                <w:sz w:val="21"/>
                <w:szCs w:val="21"/>
              </w:rPr>
              <w:t>0,0</w:t>
            </w:r>
          </w:p>
        </w:tc>
      </w:tr>
      <w:tr w:rsidR="00700ED6" w:rsidRPr="002E4522" w14:paraId="729EADC2" w14:textId="77777777" w:rsidTr="00273A0B">
        <w:trPr>
          <w:trHeight w:val="348"/>
        </w:trPr>
        <w:tc>
          <w:tcPr>
            <w:tcW w:w="2243" w:type="dxa"/>
            <w:gridSpan w:val="2"/>
            <w:shd w:val="clear" w:color="auto" w:fill="FFFFFF"/>
            <w:vAlign w:val="center"/>
          </w:tcPr>
          <w:p w14:paraId="4F93B544" w14:textId="77777777" w:rsidR="00700ED6" w:rsidRPr="002E4522" w:rsidRDefault="00700ED6" w:rsidP="002D7A7A">
            <w:pPr>
              <w:rPr>
                <w:rFonts w:ascii="Times New Roman" w:hAnsi="Times New Roman"/>
                <w:color w:val="000000"/>
                <w:sz w:val="22"/>
                <w:szCs w:val="22"/>
              </w:rPr>
            </w:pPr>
            <w:r w:rsidRPr="002E4522">
              <w:rPr>
                <w:rFonts w:ascii="Times New Roman" w:hAnsi="Times New Roman"/>
                <w:color w:val="000000"/>
                <w:sz w:val="22"/>
                <w:szCs w:val="22"/>
              </w:rPr>
              <w:t xml:space="preserve">Źródła finansowania </w:t>
            </w:r>
          </w:p>
        </w:tc>
        <w:tc>
          <w:tcPr>
            <w:tcW w:w="8673" w:type="dxa"/>
            <w:gridSpan w:val="26"/>
            <w:shd w:val="clear" w:color="auto" w:fill="FFFFFF"/>
            <w:vAlign w:val="center"/>
          </w:tcPr>
          <w:p w14:paraId="709DD91A" w14:textId="412C315F" w:rsidR="00700ED6" w:rsidRPr="00960576" w:rsidRDefault="00BA6408" w:rsidP="00F3292C">
            <w:pPr>
              <w:jc w:val="both"/>
              <w:rPr>
                <w:rFonts w:ascii="Times New Roman" w:hAnsi="Times New Roman"/>
                <w:color w:val="000000"/>
              </w:rPr>
            </w:pPr>
            <w:r w:rsidRPr="00960576">
              <w:rPr>
                <w:rFonts w:ascii="Times New Roman" w:hAnsi="Times New Roman"/>
                <w:color w:val="000000"/>
              </w:rPr>
              <w:t>Centra Krwiodawstwa i Krwiolecznictwa</w:t>
            </w:r>
          </w:p>
        </w:tc>
      </w:tr>
      <w:tr w:rsidR="00700ED6" w:rsidRPr="002E4522" w14:paraId="0C6AA347" w14:textId="77777777" w:rsidTr="002E1016">
        <w:trPr>
          <w:trHeight w:val="841"/>
        </w:trPr>
        <w:tc>
          <w:tcPr>
            <w:tcW w:w="2243" w:type="dxa"/>
            <w:gridSpan w:val="2"/>
            <w:shd w:val="clear" w:color="auto" w:fill="FFFFFF"/>
          </w:tcPr>
          <w:p w14:paraId="4C7CDA4C" w14:textId="77777777" w:rsidR="00700ED6" w:rsidRPr="002E4522" w:rsidRDefault="00700ED6" w:rsidP="002D7A7A">
            <w:pPr>
              <w:rPr>
                <w:rFonts w:ascii="Times New Roman" w:hAnsi="Times New Roman"/>
                <w:color w:val="000000"/>
                <w:sz w:val="22"/>
                <w:szCs w:val="22"/>
              </w:rPr>
            </w:pPr>
            <w:r w:rsidRPr="002E4522">
              <w:rPr>
                <w:rFonts w:ascii="Times New Roman" w:hAnsi="Times New Roman"/>
                <w:color w:val="000000"/>
                <w:sz w:val="22"/>
                <w:szCs w:val="22"/>
              </w:rPr>
              <w:t>Dodatkowe informacje, w tym wskazanie źródeł danych i przyjętych do obliczeń założeń</w:t>
            </w:r>
          </w:p>
        </w:tc>
        <w:tc>
          <w:tcPr>
            <w:tcW w:w="8673" w:type="dxa"/>
            <w:gridSpan w:val="26"/>
            <w:shd w:val="clear" w:color="auto" w:fill="FFFFFF"/>
          </w:tcPr>
          <w:p w14:paraId="7E61E3BC" w14:textId="63C03EBD" w:rsidR="00583128" w:rsidRPr="00960576" w:rsidRDefault="00BA6408" w:rsidP="00F3292C">
            <w:pPr>
              <w:jc w:val="both"/>
              <w:rPr>
                <w:rFonts w:ascii="Times New Roman" w:hAnsi="Times New Roman"/>
              </w:rPr>
            </w:pPr>
            <w:r w:rsidRPr="00960576">
              <w:rPr>
                <w:rFonts w:ascii="Times New Roman" w:hAnsi="Times New Roman"/>
              </w:rPr>
              <w:t>Projektowana regulacja nie będzie miała wpływu na sektor finansów publicznych, w tym budżet państwa i budżety jednostek samorządu terytorialnego.</w:t>
            </w:r>
          </w:p>
        </w:tc>
      </w:tr>
      <w:tr w:rsidR="00700ED6" w:rsidRPr="0001378F" w14:paraId="01F12EB5" w14:textId="77777777" w:rsidTr="00273A0B">
        <w:trPr>
          <w:trHeight w:val="345"/>
        </w:trPr>
        <w:tc>
          <w:tcPr>
            <w:tcW w:w="10916" w:type="dxa"/>
            <w:gridSpan w:val="28"/>
            <w:shd w:val="clear" w:color="auto" w:fill="99CCFF"/>
          </w:tcPr>
          <w:p w14:paraId="7206978F" w14:textId="77777777" w:rsidR="00700ED6" w:rsidRPr="0001378F" w:rsidRDefault="00700ED6" w:rsidP="0061426C">
            <w:pPr>
              <w:widowControl/>
              <w:numPr>
                <w:ilvl w:val="0"/>
                <w:numId w:val="7"/>
              </w:numPr>
              <w:autoSpaceDE/>
              <w:autoSpaceDN/>
              <w:adjustRightInd/>
              <w:jc w:val="both"/>
              <w:rPr>
                <w:rFonts w:ascii="Times New Roman" w:hAnsi="Times New Roman"/>
                <w:b/>
                <w:color w:val="000000"/>
                <w:spacing w:val="-2"/>
              </w:rPr>
            </w:pPr>
            <w:r w:rsidRPr="0001378F">
              <w:rPr>
                <w:rFonts w:ascii="Times New Roman" w:hAnsi="Times New Roman"/>
                <w:b/>
                <w:color w:val="000000"/>
                <w:spacing w:val="-2"/>
              </w:rPr>
              <w:t xml:space="preserve">Wpływ na </w:t>
            </w:r>
            <w:r w:rsidRPr="0001378F">
              <w:rPr>
                <w:rFonts w:ascii="Times New Roman" w:hAnsi="Times New Roman"/>
                <w:b/>
                <w:color w:val="000000"/>
              </w:rPr>
              <w:t xml:space="preserve">konkurencyjność gospodarki i przedsiębiorczość, w tym funkcjonowanie przedsiębiorców oraz na rodzinę, obywateli i gospodarstwa domowe </w:t>
            </w:r>
          </w:p>
        </w:tc>
      </w:tr>
      <w:tr w:rsidR="00700ED6" w:rsidRPr="002E4522" w14:paraId="474F83D6" w14:textId="77777777" w:rsidTr="00273A0B">
        <w:trPr>
          <w:trHeight w:val="142"/>
        </w:trPr>
        <w:tc>
          <w:tcPr>
            <w:tcW w:w="10916" w:type="dxa"/>
            <w:gridSpan w:val="28"/>
            <w:shd w:val="clear" w:color="auto" w:fill="FFFFFF"/>
          </w:tcPr>
          <w:p w14:paraId="1C997CA5" w14:textId="77777777" w:rsidR="00700ED6" w:rsidRPr="002E4522" w:rsidRDefault="00700ED6" w:rsidP="002D7A7A">
            <w:pPr>
              <w:jc w:val="center"/>
              <w:rPr>
                <w:rFonts w:ascii="Times New Roman" w:hAnsi="Times New Roman"/>
                <w:color w:val="000000"/>
                <w:spacing w:val="-2"/>
                <w:sz w:val="22"/>
                <w:szCs w:val="22"/>
              </w:rPr>
            </w:pPr>
            <w:r w:rsidRPr="002E4522">
              <w:rPr>
                <w:rFonts w:ascii="Times New Roman" w:hAnsi="Times New Roman"/>
                <w:color w:val="000000"/>
                <w:spacing w:val="-2"/>
                <w:sz w:val="22"/>
                <w:szCs w:val="22"/>
              </w:rPr>
              <w:t>Skutki</w:t>
            </w:r>
          </w:p>
        </w:tc>
      </w:tr>
      <w:tr w:rsidR="00700ED6" w:rsidRPr="002E4522" w14:paraId="013D974F" w14:textId="77777777" w:rsidTr="003E5519">
        <w:trPr>
          <w:trHeight w:val="142"/>
        </w:trPr>
        <w:tc>
          <w:tcPr>
            <w:tcW w:w="3889" w:type="dxa"/>
            <w:gridSpan w:val="7"/>
            <w:shd w:val="clear" w:color="auto" w:fill="FFFFFF"/>
          </w:tcPr>
          <w:p w14:paraId="50817492" w14:textId="77777777" w:rsidR="00700ED6" w:rsidRPr="002E4522" w:rsidRDefault="00700ED6" w:rsidP="002D7A7A">
            <w:pPr>
              <w:rPr>
                <w:rFonts w:ascii="Times New Roman" w:hAnsi="Times New Roman"/>
                <w:color w:val="000000"/>
                <w:sz w:val="22"/>
                <w:szCs w:val="22"/>
              </w:rPr>
            </w:pPr>
            <w:r w:rsidRPr="002E4522">
              <w:rPr>
                <w:rFonts w:ascii="Times New Roman" w:hAnsi="Times New Roman"/>
                <w:color w:val="000000"/>
                <w:sz w:val="22"/>
                <w:szCs w:val="22"/>
              </w:rPr>
              <w:t>Czas w latach od wejścia w życie zmian</w:t>
            </w:r>
          </w:p>
        </w:tc>
        <w:tc>
          <w:tcPr>
            <w:tcW w:w="1102" w:type="dxa"/>
            <w:gridSpan w:val="3"/>
            <w:shd w:val="clear" w:color="auto" w:fill="FFFFFF"/>
          </w:tcPr>
          <w:p w14:paraId="1161D7FD" w14:textId="77777777" w:rsidR="00700ED6" w:rsidRPr="002E4522" w:rsidRDefault="00700ED6">
            <w:pPr>
              <w:jc w:val="center"/>
              <w:rPr>
                <w:rFonts w:ascii="Times New Roman" w:hAnsi="Times New Roman"/>
                <w:color w:val="000000"/>
                <w:sz w:val="22"/>
                <w:szCs w:val="22"/>
              </w:rPr>
            </w:pPr>
            <w:r w:rsidRPr="002E4522">
              <w:rPr>
                <w:rFonts w:ascii="Times New Roman" w:hAnsi="Times New Roman"/>
                <w:color w:val="000000"/>
                <w:sz w:val="22"/>
                <w:szCs w:val="22"/>
              </w:rPr>
              <w:t>0</w:t>
            </w:r>
          </w:p>
        </w:tc>
        <w:tc>
          <w:tcPr>
            <w:tcW w:w="773" w:type="dxa"/>
            <w:gridSpan w:val="3"/>
            <w:shd w:val="clear" w:color="auto" w:fill="FFFFFF"/>
          </w:tcPr>
          <w:p w14:paraId="71A7BB4E" w14:textId="77777777" w:rsidR="00700ED6" w:rsidRPr="002E4522" w:rsidRDefault="00700ED6">
            <w:pPr>
              <w:jc w:val="center"/>
              <w:rPr>
                <w:rFonts w:ascii="Times New Roman" w:hAnsi="Times New Roman"/>
                <w:color w:val="000000"/>
                <w:sz w:val="22"/>
                <w:szCs w:val="22"/>
              </w:rPr>
            </w:pPr>
            <w:r w:rsidRPr="002E4522">
              <w:rPr>
                <w:rFonts w:ascii="Times New Roman" w:hAnsi="Times New Roman"/>
                <w:color w:val="000000"/>
                <w:sz w:val="22"/>
                <w:szCs w:val="22"/>
              </w:rPr>
              <w:t>1</w:t>
            </w:r>
          </w:p>
        </w:tc>
        <w:tc>
          <w:tcPr>
            <w:tcW w:w="938" w:type="dxa"/>
            <w:gridSpan w:val="4"/>
            <w:shd w:val="clear" w:color="auto" w:fill="FFFFFF"/>
          </w:tcPr>
          <w:p w14:paraId="4AC99A98" w14:textId="77777777" w:rsidR="00700ED6" w:rsidRPr="002E4522" w:rsidRDefault="00700ED6">
            <w:pPr>
              <w:jc w:val="center"/>
              <w:rPr>
                <w:rFonts w:ascii="Times New Roman" w:hAnsi="Times New Roman"/>
                <w:color w:val="000000"/>
                <w:sz w:val="22"/>
                <w:szCs w:val="22"/>
              </w:rPr>
            </w:pPr>
            <w:r w:rsidRPr="002E4522">
              <w:rPr>
                <w:rFonts w:ascii="Times New Roman" w:hAnsi="Times New Roman"/>
                <w:color w:val="000000"/>
                <w:sz w:val="22"/>
                <w:szCs w:val="22"/>
              </w:rPr>
              <w:t>2</w:t>
            </w:r>
          </w:p>
        </w:tc>
        <w:tc>
          <w:tcPr>
            <w:tcW w:w="937" w:type="dxa"/>
            <w:gridSpan w:val="3"/>
            <w:shd w:val="clear" w:color="auto" w:fill="FFFFFF"/>
          </w:tcPr>
          <w:p w14:paraId="333C8B6B" w14:textId="77777777" w:rsidR="00700ED6" w:rsidRPr="002E4522" w:rsidRDefault="00700ED6">
            <w:pPr>
              <w:jc w:val="center"/>
              <w:rPr>
                <w:rFonts w:ascii="Times New Roman" w:hAnsi="Times New Roman"/>
                <w:color w:val="000000"/>
                <w:sz w:val="22"/>
                <w:szCs w:val="22"/>
              </w:rPr>
            </w:pPr>
            <w:r w:rsidRPr="002E4522">
              <w:rPr>
                <w:rFonts w:ascii="Times New Roman" w:hAnsi="Times New Roman"/>
                <w:color w:val="000000"/>
                <w:sz w:val="22"/>
                <w:szCs w:val="22"/>
              </w:rPr>
              <w:t>3</w:t>
            </w:r>
          </w:p>
        </w:tc>
        <w:tc>
          <w:tcPr>
            <w:tcW w:w="938" w:type="dxa"/>
            <w:gridSpan w:val="4"/>
            <w:shd w:val="clear" w:color="auto" w:fill="FFFFFF"/>
          </w:tcPr>
          <w:p w14:paraId="34BD4550" w14:textId="77777777" w:rsidR="00700ED6" w:rsidRPr="002E4522" w:rsidRDefault="00700ED6">
            <w:pPr>
              <w:jc w:val="center"/>
              <w:rPr>
                <w:rFonts w:ascii="Times New Roman" w:hAnsi="Times New Roman"/>
                <w:color w:val="000000"/>
                <w:sz w:val="22"/>
                <w:szCs w:val="22"/>
              </w:rPr>
            </w:pPr>
            <w:r w:rsidRPr="002E4522">
              <w:rPr>
                <w:rFonts w:ascii="Times New Roman" w:hAnsi="Times New Roman"/>
                <w:color w:val="000000"/>
                <w:sz w:val="22"/>
                <w:szCs w:val="22"/>
              </w:rPr>
              <w:t>5</w:t>
            </w:r>
          </w:p>
        </w:tc>
        <w:tc>
          <w:tcPr>
            <w:tcW w:w="938" w:type="dxa"/>
            <w:gridSpan w:val="3"/>
            <w:shd w:val="clear" w:color="auto" w:fill="FFFFFF"/>
          </w:tcPr>
          <w:p w14:paraId="5C18E5CD" w14:textId="77777777" w:rsidR="00700ED6" w:rsidRPr="002E4522" w:rsidRDefault="00700ED6">
            <w:pPr>
              <w:jc w:val="center"/>
              <w:rPr>
                <w:rFonts w:ascii="Times New Roman" w:hAnsi="Times New Roman"/>
                <w:color w:val="000000"/>
                <w:sz w:val="22"/>
                <w:szCs w:val="22"/>
              </w:rPr>
            </w:pPr>
            <w:r w:rsidRPr="002E4522">
              <w:rPr>
                <w:rFonts w:ascii="Times New Roman" w:hAnsi="Times New Roman"/>
                <w:color w:val="000000"/>
                <w:sz w:val="22"/>
                <w:szCs w:val="22"/>
              </w:rPr>
              <w:t>10</w:t>
            </w:r>
          </w:p>
        </w:tc>
        <w:tc>
          <w:tcPr>
            <w:tcW w:w="1401" w:type="dxa"/>
            <w:shd w:val="clear" w:color="auto" w:fill="FFFFFF"/>
          </w:tcPr>
          <w:p w14:paraId="4234DE36" w14:textId="77777777" w:rsidR="00700ED6" w:rsidRPr="002E4522" w:rsidRDefault="00700ED6">
            <w:pPr>
              <w:jc w:val="center"/>
              <w:rPr>
                <w:rFonts w:ascii="Times New Roman" w:hAnsi="Times New Roman"/>
                <w:i/>
                <w:color w:val="000000"/>
                <w:spacing w:val="-2"/>
                <w:sz w:val="22"/>
                <w:szCs w:val="22"/>
              </w:rPr>
            </w:pPr>
            <w:r w:rsidRPr="002E4522">
              <w:rPr>
                <w:rFonts w:ascii="Times New Roman" w:hAnsi="Times New Roman"/>
                <w:i/>
                <w:color w:val="000000"/>
                <w:spacing w:val="-2"/>
                <w:sz w:val="22"/>
                <w:szCs w:val="22"/>
              </w:rPr>
              <w:t>Łącznie</w:t>
            </w:r>
            <w:r w:rsidRPr="002E4522" w:rsidDel="0073273A">
              <w:rPr>
                <w:rFonts w:ascii="Times New Roman" w:hAnsi="Times New Roman"/>
                <w:i/>
                <w:color w:val="000000"/>
                <w:spacing w:val="-2"/>
                <w:sz w:val="22"/>
                <w:szCs w:val="22"/>
              </w:rPr>
              <w:t xml:space="preserve"> </w:t>
            </w:r>
            <w:r w:rsidRPr="002E4522">
              <w:rPr>
                <w:rFonts w:ascii="Times New Roman" w:hAnsi="Times New Roman"/>
                <w:i/>
                <w:color w:val="000000"/>
                <w:spacing w:val="-2"/>
                <w:sz w:val="22"/>
                <w:szCs w:val="22"/>
              </w:rPr>
              <w:t>(0-10)</w:t>
            </w:r>
          </w:p>
        </w:tc>
      </w:tr>
      <w:tr w:rsidR="00265D02" w:rsidRPr="002E4522" w14:paraId="766A63BB" w14:textId="77777777" w:rsidTr="003E5519">
        <w:trPr>
          <w:trHeight w:val="142"/>
        </w:trPr>
        <w:tc>
          <w:tcPr>
            <w:tcW w:w="1596" w:type="dxa"/>
            <w:vMerge w:val="restart"/>
            <w:shd w:val="clear" w:color="auto" w:fill="FFFFFF"/>
          </w:tcPr>
          <w:p w14:paraId="32E2756F" w14:textId="77777777" w:rsidR="00265D02" w:rsidRPr="002E4522" w:rsidRDefault="00265D02" w:rsidP="002D7A7A">
            <w:pPr>
              <w:rPr>
                <w:rFonts w:ascii="Times New Roman" w:hAnsi="Times New Roman"/>
                <w:color w:val="000000"/>
                <w:sz w:val="22"/>
                <w:szCs w:val="22"/>
              </w:rPr>
            </w:pPr>
            <w:r w:rsidRPr="002E4522">
              <w:rPr>
                <w:rFonts w:ascii="Times New Roman" w:hAnsi="Times New Roman"/>
                <w:color w:val="000000"/>
                <w:sz w:val="22"/>
                <w:szCs w:val="22"/>
              </w:rPr>
              <w:t>W ujęciu pieniężnym</w:t>
            </w:r>
          </w:p>
          <w:p w14:paraId="34C004F5" w14:textId="77777777" w:rsidR="00265D02" w:rsidRPr="002E4522" w:rsidRDefault="00265D02">
            <w:pPr>
              <w:rPr>
                <w:rFonts w:ascii="Times New Roman" w:hAnsi="Times New Roman"/>
                <w:spacing w:val="-2"/>
                <w:sz w:val="22"/>
                <w:szCs w:val="22"/>
              </w:rPr>
            </w:pPr>
            <w:r w:rsidRPr="002E4522">
              <w:rPr>
                <w:rFonts w:ascii="Times New Roman" w:hAnsi="Times New Roman"/>
                <w:spacing w:val="-2"/>
                <w:sz w:val="22"/>
                <w:szCs w:val="22"/>
              </w:rPr>
              <w:t>(w mln zł)</w:t>
            </w:r>
          </w:p>
        </w:tc>
        <w:tc>
          <w:tcPr>
            <w:tcW w:w="2293" w:type="dxa"/>
            <w:gridSpan w:val="6"/>
            <w:shd w:val="clear" w:color="auto" w:fill="FFFFFF"/>
          </w:tcPr>
          <w:p w14:paraId="458B03FB" w14:textId="77777777" w:rsidR="00265D02" w:rsidRPr="002E4522" w:rsidRDefault="00265D02">
            <w:pPr>
              <w:rPr>
                <w:rFonts w:ascii="Times New Roman" w:hAnsi="Times New Roman"/>
                <w:color w:val="000000"/>
                <w:sz w:val="22"/>
                <w:szCs w:val="22"/>
              </w:rPr>
            </w:pPr>
            <w:r w:rsidRPr="002E4522">
              <w:rPr>
                <w:rFonts w:ascii="Times New Roman" w:hAnsi="Times New Roman"/>
                <w:color w:val="000000"/>
                <w:sz w:val="22"/>
                <w:szCs w:val="22"/>
              </w:rPr>
              <w:t>duże przedsiębiorstwa</w:t>
            </w:r>
          </w:p>
        </w:tc>
        <w:tc>
          <w:tcPr>
            <w:tcW w:w="1102" w:type="dxa"/>
            <w:gridSpan w:val="3"/>
            <w:shd w:val="clear" w:color="auto" w:fill="FFFFFF"/>
          </w:tcPr>
          <w:p w14:paraId="012495A2" w14:textId="77777777" w:rsidR="00265D02" w:rsidRPr="002E4522" w:rsidRDefault="00265D02">
            <w:pPr>
              <w:rPr>
                <w:rFonts w:ascii="Times New Roman" w:hAnsi="Times New Roman"/>
                <w:color w:val="000000"/>
                <w:sz w:val="22"/>
                <w:szCs w:val="22"/>
              </w:rPr>
            </w:pPr>
            <w:r w:rsidRPr="002E4522">
              <w:rPr>
                <w:rFonts w:ascii="Times New Roman" w:hAnsi="Times New Roman"/>
                <w:color w:val="000000"/>
                <w:sz w:val="22"/>
                <w:szCs w:val="22"/>
              </w:rPr>
              <w:t>0</w:t>
            </w:r>
          </w:p>
        </w:tc>
        <w:tc>
          <w:tcPr>
            <w:tcW w:w="773" w:type="dxa"/>
            <w:gridSpan w:val="3"/>
            <w:shd w:val="clear" w:color="auto" w:fill="FFFFFF"/>
          </w:tcPr>
          <w:p w14:paraId="738D10C2"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05C8E96D" w14:textId="77777777" w:rsidR="00265D02" w:rsidRPr="002E4522" w:rsidRDefault="00265D02">
            <w:pPr>
              <w:rPr>
                <w:rFonts w:ascii="Times New Roman" w:hAnsi="Times New Roman"/>
                <w:color w:val="000000"/>
                <w:sz w:val="22"/>
                <w:szCs w:val="22"/>
              </w:rPr>
            </w:pPr>
          </w:p>
        </w:tc>
        <w:tc>
          <w:tcPr>
            <w:tcW w:w="937" w:type="dxa"/>
            <w:gridSpan w:val="3"/>
            <w:shd w:val="clear" w:color="auto" w:fill="FFFFFF"/>
          </w:tcPr>
          <w:p w14:paraId="07AFBEDC"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7C39C39A" w14:textId="77777777" w:rsidR="00265D02" w:rsidRPr="002E4522" w:rsidRDefault="00265D02">
            <w:pPr>
              <w:rPr>
                <w:rFonts w:ascii="Times New Roman" w:hAnsi="Times New Roman"/>
                <w:color w:val="000000"/>
                <w:sz w:val="22"/>
                <w:szCs w:val="22"/>
              </w:rPr>
            </w:pPr>
          </w:p>
        </w:tc>
        <w:tc>
          <w:tcPr>
            <w:tcW w:w="938" w:type="dxa"/>
            <w:gridSpan w:val="3"/>
            <w:shd w:val="clear" w:color="auto" w:fill="FFFFFF"/>
          </w:tcPr>
          <w:p w14:paraId="4F11E84D" w14:textId="77777777" w:rsidR="00265D02" w:rsidRPr="002E4522" w:rsidRDefault="00265D02">
            <w:pPr>
              <w:rPr>
                <w:rFonts w:ascii="Times New Roman" w:hAnsi="Times New Roman"/>
                <w:color w:val="000000"/>
                <w:sz w:val="22"/>
                <w:szCs w:val="22"/>
              </w:rPr>
            </w:pPr>
          </w:p>
        </w:tc>
        <w:tc>
          <w:tcPr>
            <w:tcW w:w="1401" w:type="dxa"/>
            <w:shd w:val="clear" w:color="auto" w:fill="FFFFFF"/>
          </w:tcPr>
          <w:p w14:paraId="7D09A776" w14:textId="77777777" w:rsidR="00265D02" w:rsidRPr="002E4522" w:rsidRDefault="00265D02">
            <w:pPr>
              <w:rPr>
                <w:rFonts w:ascii="Times New Roman" w:hAnsi="Times New Roman"/>
                <w:color w:val="000000"/>
                <w:spacing w:val="-2"/>
                <w:sz w:val="22"/>
                <w:szCs w:val="22"/>
              </w:rPr>
            </w:pPr>
            <w:r w:rsidRPr="002E4522">
              <w:rPr>
                <w:rFonts w:ascii="Times New Roman" w:hAnsi="Times New Roman"/>
                <w:color w:val="000000"/>
                <w:spacing w:val="-2"/>
                <w:sz w:val="22"/>
                <w:szCs w:val="22"/>
              </w:rPr>
              <w:t>0</w:t>
            </w:r>
          </w:p>
        </w:tc>
      </w:tr>
      <w:tr w:rsidR="00265D02" w:rsidRPr="002E4522" w14:paraId="523DD519" w14:textId="77777777" w:rsidTr="003E5519">
        <w:trPr>
          <w:trHeight w:val="142"/>
        </w:trPr>
        <w:tc>
          <w:tcPr>
            <w:tcW w:w="1596" w:type="dxa"/>
            <w:vMerge/>
            <w:shd w:val="clear" w:color="auto" w:fill="FFFFFF"/>
          </w:tcPr>
          <w:p w14:paraId="6A810587" w14:textId="77777777" w:rsidR="00265D02" w:rsidRPr="002E4522" w:rsidRDefault="00265D02">
            <w:pPr>
              <w:rPr>
                <w:rFonts w:ascii="Times New Roman" w:hAnsi="Times New Roman"/>
                <w:color w:val="000000"/>
                <w:sz w:val="22"/>
                <w:szCs w:val="22"/>
              </w:rPr>
            </w:pPr>
          </w:p>
        </w:tc>
        <w:tc>
          <w:tcPr>
            <w:tcW w:w="2293" w:type="dxa"/>
            <w:gridSpan w:val="6"/>
            <w:shd w:val="clear" w:color="auto" w:fill="FFFFFF"/>
          </w:tcPr>
          <w:p w14:paraId="72BDEAF9" w14:textId="77777777" w:rsidR="00265D02" w:rsidRPr="002E4522" w:rsidRDefault="00265D02">
            <w:pPr>
              <w:rPr>
                <w:rFonts w:ascii="Times New Roman" w:hAnsi="Times New Roman"/>
                <w:color w:val="000000"/>
                <w:sz w:val="22"/>
                <w:szCs w:val="22"/>
              </w:rPr>
            </w:pPr>
            <w:r w:rsidRPr="002E4522">
              <w:rPr>
                <w:rFonts w:ascii="Times New Roman" w:hAnsi="Times New Roman"/>
                <w:color w:val="000000"/>
                <w:sz w:val="22"/>
                <w:szCs w:val="22"/>
              </w:rPr>
              <w:t>sektor mikro-, małych i średnich przedsiębiorstw</w:t>
            </w:r>
          </w:p>
        </w:tc>
        <w:tc>
          <w:tcPr>
            <w:tcW w:w="1102" w:type="dxa"/>
            <w:gridSpan w:val="3"/>
            <w:shd w:val="clear" w:color="auto" w:fill="FFFFFF"/>
          </w:tcPr>
          <w:p w14:paraId="7AEC57FA" w14:textId="77777777" w:rsidR="00265D02" w:rsidRPr="002E4522" w:rsidRDefault="00265D02">
            <w:pPr>
              <w:rPr>
                <w:rFonts w:ascii="Times New Roman" w:hAnsi="Times New Roman"/>
                <w:color w:val="000000"/>
                <w:sz w:val="22"/>
                <w:szCs w:val="22"/>
              </w:rPr>
            </w:pPr>
            <w:r w:rsidRPr="002E4522">
              <w:rPr>
                <w:rFonts w:ascii="Times New Roman" w:hAnsi="Times New Roman"/>
                <w:color w:val="000000"/>
                <w:sz w:val="22"/>
                <w:szCs w:val="22"/>
              </w:rPr>
              <w:t>0</w:t>
            </w:r>
          </w:p>
        </w:tc>
        <w:tc>
          <w:tcPr>
            <w:tcW w:w="773" w:type="dxa"/>
            <w:gridSpan w:val="3"/>
            <w:shd w:val="clear" w:color="auto" w:fill="FFFFFF"/>
          </w:tcPr>
          <w:p w14:paraId="57F80608"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610C569E" w14:textId="77777777" w:rsidR="00265D02" w:rsidRPr="002E4522" w:rsidRDefault="00265D02">
            <w:pPr>
              <w:rPr>
                <w:rFonts w:ascii="Times New Roman" w:hAnsi="Times New Roman"/>
                <w:color w:val="000000"/>
                <w:sz w:val="22"/>
                <w:szCs w:val="22"/>
              </w:rPr>
            </w:pPr>
          </w:p>
        </w:tc>
        <w:tc>
          <w:tcPr>
            <w:tcW w:w="937" w:type="dxa"/>
            <w:gridSpan w:val="3"/>
            <w:shd w:val="clear" w:color="auto" w:fill="FFFFFF"/>
          </w:tcPr>
          <w:p w14:paraId="3163D2F3"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5DA08F2A" w14:textId="77777777" w:rsidR="00265D02" w:rsidRPr="002E4522" w:rsidRDefault="00265D02">
            <w:pPr>
              <w:rPr>
                <w:rFonts w:ascii="Times New Roman" w:hAnsi="Times New Roman"/>
                <w:color w:val="000000"/>
                <w:sz w:val="22"/>
                <w:szCs w:val="22"/>
              </w:rPr>
            </w:pPr>
          </w:p>
        </w:tc>
        <w:tc>
          <w:tcPr>
            <w:tcW w:w="938" w:type="dxa"/>
            <w:gridSpan w:val="3"/>
            <w:shd w:val="clear" w:color="auto" w:fill="FFFFFF"/>
          </w:tcPr>
          <w:p w14:paraId="73A124C2" w14:textId="77777777" w:rsidR="00265D02" w:rsidRPr="002E4522" w:rsidRDefault="00265D02">
            <w:pPr>
              <w:rPr>
                <w:rFonts w:ascii="Times New Roman" w:hAnsi="Times New Roman"/>
                <w:color w:val="000000"/>
                <w:sz w:val="22"/>
                <w:szCs w:val="22"/>
              </w:rPr>
            </w:pPr>
          </w:p>
        </w:tc>
        <w:tc>
          <w:tcPr>
            <w:tcW w:w="1401" w:type="dxa"/>
            <w:shd w:val="clear" w:color="auto" w:fill="FFFFFF"/>
          </w:tcPr>
          <w:p w14:paraId="080C12E7" w14:textId="77777777" w:rsidR="00265D02" w:rsidRPr="002E4522" w:rsidRDefault="00265D02">
            <w:pPr>
              <w:rPr>
                <w:rFonts w:ascii="Times New Roman" w:hAnsi="Times New Roman"/>
                <w:color w:val="000000"/>
                <w:spacing w:val="-2"/>
                <w:sz w:val="22"/>
                <w:szCs w:val="22"/>
              </w:rPr>
            </w:pPr>
            <w:r w:rsidRPr="002E4522">
              <w:rPr>
                <w:rFonts w:ascii="Times New Roman" w:hAnsi="Times New Roman"/>
                <w:color w:val="000000"/>
                <w:spacing w:val="-2"/>
                <w:sz w:val="22"/>
                <w:szCs w:val="22"/>
              </w:rPr>
              <w:t>0</w:t>
            </w:r>
          </w:p>
        </w:tc>
      </w:tr>
      <w:tr w:rsidR="00265D02" w:rsidRPr="002E4522" w14:paraId="6CAE41F2" w14:textId="77777777" w:rsidTr="003E5519">
        <w:trPr>
          <w:trHeight w:val="142"/>
        </w:trPr>
        <w:tc>
          <w:tcPr>
            <w:tcW w:w="1596" w:type="dxa"/>
            <w:vMerge/>
            <w:shd w:val="clear" w:color="auto" w:fill="FFFFFF"/>
          </w:tcPr>
          <w:p w14:paraId="29250E3A" w14:textId="77777777" w:rsidR="00265D02" w:rsidRPr="002E4522" w:rsidRDefault="00265D02">
            <w:pPr>
              <w:rPr>
                <w:rFonts w:ascii="Times New Roman" w:hAnsi="Times New Roman"/>
                <w:color w:val="000000"/>
                <w:sz w:val="22"/>
                <w:szCs w:val="22"/>
              </w:rPr>
            </w:pPr>
          </w:p>
        </w:tc>
        <w:tc>
          <w:tcPr>
            <w:tcW w:w="2293" w:type="dxa"/>
            <w:gridSpan w:val="6"/>
            <w:shd w:val="clear" w:color="auto" w:fill="FFFFFF"/>
          </w:tcPr>
          <w:p w14:paraId="0D9FA15D" w14:textId="77777777" w:rsidR="00265D02" w:rsidRPr="002E4522" w:rsidRDefault="00265D02">
            <w:pPr>
              <w:rPr>
                <w:rFonts w:ascii="Times New Roman" w:hAnsi="Times New Roman"/>
                <w:color w:val="000000"/>
                <w:sz w:val="22"/>
                <w:szCs w:val="22"/>
              </w:rPr>
            </w:pPr>
            <w:r w:rsidRPr="002E4522">
              <w:rPr>
                <w:rFonts w:ascii="Times New Roman" w:hAnsi="Times New Roman"/>
                <w:sz w:val="22"/>
                <w:szCs w:val="22"/>
              </w:rPr>
              <w:t>rodzina, obywatele oraz gospodarstwa domowe</w:t>
            </w:r>
          </w:p>
        </w:tc>
        <w:tc>
          <w:tcPr>
            <w:tcW w:w="1102" w:type="dxa"/>
            <w:gridSpan w:val="3"/>
            <w:shd w:val="clear" w:color="auto" w:fill="FFFFFF"/>
          </w:tcPr>
          <w:p w14:paraId="3FFE1B8A" w14:textId="77777777" w:rsidR="00265D02" w:rsidRPr="002E4522" w:rsidRDefault="00265D02">
            <w:pPr>
              <w:rPr>
                <w:rFonts w:ascii="Times New Roman" w:hAnsi="Times New Roman"/>
                <w:color w:val="000000"/>
                <w:sz w:val="22"/>
                <w:szCs w:val="22"/>
              </w:rPr>
            </w:pPr>
            <w:r w:rsidRPr="002E4522">
              <w:rPr>
                <w:rFonts w:ascii="Times New Roman" w:hAnsi="Times New Roman"/>
                <w:color w:val="000000"/>
                <w:sz w:val="22"/>
                <w:szCs w:val="22"/>
              </w:rPr>
              <w:t>0</w:t>
            </w:r>
          </w:p>
        </w:tc>
        <w:tc>
          <w:tcPr>
            <w:tcW w:w="773" w:type="dxa"/>
            <w:gridSpan w:val="3"/>
            <w:shd w:val="clear" w:color="auto" w:fill="FFFFFF"/>
          </w:tcPr>
          <w:p w14:paraId="1273642A"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6FD6495D" w14:textId="77777777" w:rsidR="00265D02" w:rsidRPr="002E4522" w:rsidRDefault="00265D02">
            <w:pPr>
              <w:rPr>
                <w:rFonts w:ascii="Times New Roman" w:hAnsi="Times New Roman"/>
                <w:color w:val="000000"/>
                <w:sz w:val="22"/>
                <w:szCs w:val="22"/>
              </w:rPr>
            </w:pPr>
          </w:p>
        </w:tc>
        <w:tc>
          <w:tcPr>
            <w:tcW w:w="937" w:type="dxa"/>
            <w:gridSpan w:val="3"/>
            <w:shd w:val="clear" w:color="auto" w:fill="FFFFFF"/>
          </w:tcPr>
          <w:p w14:paraId="0AC97823"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6E129A39" w14:textId="77777777" w:rsidR="00265D02" w:rsidRPr="002E4522" w:rsidRDefault="00265D02">
            <w:pPr>
              <w:rPr>
                <w:rFonts w:ascii="Times New Roman" w:hAnsi="Times New Roman"/>
                <w:color w:val="000000"/>
                <w:sz w:val="22"/>
                <w:szCs w:val="22"/>
              </w:rPr>
            </w:pPr>
          </w:p>
        </w:tc>
        <w:tc>
          <w:tcPr>
            <w:tcW w:w="938" w:type="dxa"/>
            <w:gridSpan w:val="3"/>
            <w:shd w:val="clear" w:color="auto" w:fill="FFFFFF"/>
          </w:tcPr>
          <w:p w14:paraId="5AB36FCC" w14:textId="77777777" w:rsidR="00265D02" w:rsidRPr="002E4522" w:rsidRDefault="00265D02">
            <w:pPr>
              <w:rPr>
                <w:rFonts w:ascii="Times New Roman" w:hAnsi="Times New Roman"/>
                <w:color w:val="000000"/>
                <w:sz w:val="22"/>
                <w:szCs w:val="22"/>
              </w:rPr>
            </w:pPr>
          </w:p>
        </w:tc>
        <w:tc>
          <w:tcPr>
            <w:tcW w:w="1401" w:type="dxa"/>
            <w:shd w:val="clear" w:color="auto" w:fill="FFFFFF"/>
          </w:tcPr>
          <w:p w14:paraId="30D4BEF3" w14:textId="77777777" w:rsidR="00265D02" w:rsidRPr="002E4522" w:rsidRDefault="00265D02">
            <w:pPr>
              <w:rPr>
                <w:rFonts w:ascii="Times New Roman" w:hAnsi="Times New Roman"/>
                <w:color w:val="000000"/>
                <w:spacing w:val="-2"/>
                <w:sz w:val="22"/>
                <w:szCs w:val="22"/>
              </w:rPr>
            </w:pPr>
            <w:r w:rsidRPr="002E4522">
              <w:rPr>
                <w:rFonts w:ascii="Times New Roman" w:hAnsi="Times New Roman"/>
                <w:color w:val="000000"/>
                <w:spacing w:val="-2"/>
                <w:sz w:val="22"/>
                <w:szCs w:val="22"/>
              </w:rPr>
              <w:t>0</w:t>
            </w:r>
          </w:p>
        </w:tc>
      </w:tr>
      <w:tr w:rsidR="00265D02" w:rsidRPr="002E4522" w14:paraId="2FE69EFD" w14:textId="77777777" w:rsidTr="003E5519">
        <w:trPr>
          <w:trHeight w:val="142"/>
        </w:trPr>
        <w:tc>
          <w:tcPr>
            <w:tcW w:w="1596" w:type="dxa"/>
            <w:vMerge/>
            <w:shd w:val="clear" w:color="auto" w:fill="FFFFFF"/>
          </w:tcPr>
          <w:p w14:paraId="0825AD30" w14:textId="77777777" w:rsidR="00265D02" w:rsidRPr="002E4522" w:rsidRDefault="00265D02">
            <w:pPr>
              <w:rPr>
                <w:rFonts w:ascii="Times New Roman" w:hAnsi="Times New Roman"/>
                <w:color w:val="000000"/>
                <w:sz w:val="22"/>
                <w:szCs w:val="22"/>
              </w:rPr>
            </w:pPr>
          </w:p>
        </w:tc>
        <w:tc>
          <w:tcPr>
            <w:tcW w:w="2293" w:type="dxa"/>
            <w:gridSpan w:val="6"/>
            <w:shd w:val="clear" w:color="auto" w:fill="FFFFFF"/>
          </w:tcPr>
          <w:p w14:paraId="2871C75B" w14:textId="49654F94" w:rsidR="00265D02" w:rsidRPr="002E4522" w:rsidRDefault="00265D02">
            <w:pPr>
              <w:rPr>
                <w:rFonts w:ascii="Times New Roman" w:hAnsi="Times New Roman"/>
                <w:sz w:val="22"/>
                <w:szCs w:val="22"/>
              </w:rPr>
            </w:pPr>
            <w:r w:rsidRPr="002E4522">
              <w:rPr>
                <w:rFonts w:ascii="Times New Roman" w:hAnsi="Times New Roman"/>
                <w:sz w:val="22"/>
                <w:szCs w:val="22"/>
              </w:rPr>
              <w:t>(dodaj/usuń)</w:t>
            </w:r>
          </w:p>
        </w:tc>
        <w:tc>
          <w:tcPr>
            <w:tcW w:w="1102" w:type="dxa"/>
            <w:gridSpan w:val="3"/>
            <w:shd w:val="clear" w:color="auto" w:fill="FFFFFF"/>
          </w:tcPr>
          <w:p w14:paraId="2FF9BB63" w14:textId="77777777" w:rsidR="00265D02" w:rsidRPr="002E4522" w:rsidRDefault="00265D02">
            <w:pPr>
              <w:rPr>
                <w:rFonts w:ascii="Times New Roman" w:hAnsi="Times New Roman"/>
                <w:color w:val="000000"/>
                <w:sz w:val="22"/>
                <w:szCs w:val="22"/>
              </w:rPr>
            </w:pPr>
          </w:p>
        </w:tc>
        <w:tc>
          <w:tcPr>
            <w:tcW w:w="773" w:type="dxa"/>
            <w:gridSpan w:val="3"/>
            <w:shd w:val="clear" w:color="auto" w:fill="FFFFFF"/>
          </w:tcPr>
          <w:p w14:paraId="1A9689D4"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1C323AB9" w14:textId="77777777" w:rsidR="00265D02" w:rsidRPr="002E4522" w:rsidRDefault="00265D02">
            <w:pPr>
              <w:rPr>
                <w:rFonts w:ascii="Times New Roman" w:hAnsi="Times New Roman"/>
                <w:color w:val="000000"/>
                <w:sz w:val="22"/>
                <w:szCs w:val="22"/>
              </w:rPr>
            </w:pPr>
          </w:p>
        </w:tc>
        <w:tc>
          <w:tcPr>
            <w:tcW w:w="937" w:type="dxa"/>
            <w:gridSpan w:val="3"/>
            <w:shd w:val="clear" w:color="auto" w:fill="FFFFFF"/>
          </w:tcPr>
          <w:p w14:paraId="4E03813B" w14:textId="77777777" w:rsidR="00265D02" w:rsidRPr="002E4522" w:rsidRDefault="00265D02">
            <w:pPr>
              <w:rPr>
                <w:rFonts w:ascii="Times New Roman" w:hAnsi="Times New Roman"/>
                <w:color w:val="000000"/>
                <w:sz w:val="22"/>
                <w:szCs w:val="22"/>
              </w:rPr>
            </w:pPr>
          </w:p>
        </w:tc>
        <w:tc>
          <w:tcPr>
            <w:tcW w:w="938" w:type="dxa"/>
            <w:gridSpan w:val="4"/>
            <w:shd w:val="clear" w:color="auto" w:fill="FFFFFF"/>
          </w:tcPr>
          <w:p w14:paraId="77818CD9" w14:textId="77777777" w:rsidR="00265D02" w:rsidRPr="002E4522" w:rsidRDefault="00265D02">
            <w:pPr>
              <w:rPr>
                <w:rFonts w:ascii="Times New Roman" w:hAnsi="Times New Roman"/>
                <w:color w:val="000000"/>
                <w:sz w:val="22"/>
                <w:szCs w:val="22"/>
              </w:rPr>
            </w:pPr>
          </w:p>
        </w:tc>
        <w:tc>
          <w:tcPr>
            <w:tcW w:w="938" w:type="dxa"/>
            <w:gridSpan w:val="3"/>
            <w:shd w:val="clear" w:color="auto" w:fill="FFFFFF"/>
          </w:tcPr>
          <w:p w14:paraId="4005478F" w14:textId="77777777" w:rsidR="00265D02" w:rsidRPr="002E4522" w:rsidRDefault="00265D02">
            <w:pPr>
              <w:rPr>
                <w:rFonts w:ascii="Times New Roman" w:hAnsi="Times New Roman"/>
                <w:color w:val="000000"/>
                <w:sz w:val="22"/>
                <w:szCs w:val="22"/>
              </w:rPr>
            </w:pPr>
          </w:p>
        </w:tc>
        <w:tc>
          <w:tcPr>
            <w:tcW w:w="1401" w:type="dxa"/>
            <w:shd w:val="clear" w:color="auto" w:fill="FFFFFF"/>
          </w:tcPr>
          <w:p w14:paraId="259713FD" w14:textId="77777777" w:rsidR="00265D02" w:rsidRPr="002E4522" w:rsidRDefault="00265D02">
            <w:pPr>
              <w:rPr>
                <w:rFonts w:ascii="Times New Roman" w:hAnsi="Times New Roman"/>
                <w:color w:val="000000"/>
                <w:spacing w:val="-2"/>
                <w:sz w:val="22"/>
                <w:szCs w:val="22"/>
              </w:rPr>
            </w:pPr>
          </w:p>
        </w:tc>
      </w:tr>
      <w:tr w:rsidR="00265D02" w:rsidRPr="002E4522" w14:paraId="38FE79BB" w14:textId="77777777" w:rsidTr="00273A0B">
        <w:trPr>
          <w:trHeight w:val="142"/>
        </w:trPr>
        <w:tc>
          <w:tcPr>
            <w:tcW w:w="1596" w:type="dxa"/>
            <w:vMerge w:val="restart"/>
            <w:shd w:val="clear" w:color="auto" w:fill="FFFFFF"/>
          </w:tcPr>
          <w:p w14:paraId="7424E0AA" w14:textId="77777777" w:rsidR="00265D02" w:rsidRPr="002E4522" w:rsidRDefault="00265D02" w:rsidP="002D7A7A">
            <w:pPr>
              <w:rPr>
                <w:rFonts w:ascii="Times New Roman" w:hAnsi="Times New Roman"/>
                <w:color w:val="000000"/>
                <w:sz w:val="22"/>
                <w:szCs w:val="22"/>
              </w:rPr>
            </w:pPr>
            <w:r w:rsidRPr="002E4522">
              <w:rPr>
                <w:rFonts w:ascii="Times New Roman" w:hAnsi="Times New Roman"/>
                <w:color w:val="000000"/>
                <w:sz w:val="22"/>
                <w:szCs w:val="22"/>
              </w:rPr>
              <w:t>W ujęciu niepieniężnym</w:t>
            </w:r>
          </w:p>
        </w:tc>
        <w:tc>
          <w:tcPr>
            <w:tcW w:w="2293" w:type="dxa"/>
            <w:gridSpan w:val="6"/>
            <w:shd w:val="clear" w:color="auto" w:fill="FFFFFF"/>
          </w:tcPr>
          <w:p w14:paraId="45CBCE6C" w14:textId="77777777" w:rsidR="00265D02" w:rsidRPr="002E4522" w:rsidRDefault="00265D02">
            <w:pPr>
              <w:rPr>
                <w:rFonts w:ascii="Times New Roman" w:hAnsi="Times New Roman"/>
                <w:color w:val="000000"/>
                <w:sz w:val="22"/>
                <w:szCs w:val="22"/>
              </w:rPr>
            </w:pPr>
            <w:r w:rsidRPr="002E4522">
              <w:rPr>
                <w:rFonts w:ascii="Times New Roman" w:hAnsi="Times New Roman"/>
                <w:color w:val="000000"/>
                <w:sz w:val="22"/>
                <w:szCs w:val="22"/>
              </w:rPr>
              <w:t>duże przedsiębiorstwa</w:t>
            </w:r>
          </w:p>
        </w:tc>
        <w:tc>
          <w:tcPr>
            <w:tcW w:w="7027" w:type="dxa"/>
            <w:gridSpan w:val="21"/>
            <w:shd w:val="clear" w:color="auto" w:fill="FFFFFF"/>
          </w:tcPr>
          <w:p w14:paraId="36BAD808" w14:textId="2674921E" w:rsidR="00265D02" w:rsidRPr="00960576" w:rsidRDefault="002E4522" w:rsidP="00265D02">
            <w:pPr>
              <w:rPr>
                <w:rFonts w:ascii="Times New Roman" w:hAnsi="Times New Roman"/>
                <w:color w:val="000000"/>
                <w:spacing w:val="-2"/>
              </w:rPr>
            </w:pPr>
            <w:r w:rsidRPr="00960576">
              <w:rPr>
                <w:rFonts w:ascii="Times New Roman" w:hAnsi="Times New Roman"/>
                <w:color w:val="000000"/>
                <w:spacing w:val="-2"/>
              </w:rPr>
              <w:t>Projekt rozporządzenia nie będzie miał</w:t>
            </w:r>
            <w:r w:rsidR="00265D02" w:rsidRPr="00960576">
              <w:rPr>
                <w:rFonts w:ascii="Times New Roman" w:hAnsi="Times New Roman"/>
                <w:color w:val="000000"/>
                <w:spacing w:val="-2"/>
              </w:rPr>
              <w:t xml:space="preserve"> wpływu na sektor dużych przedsiębiorstw.</w:t>
            </w:r>
          </w:p>
        </w:tc>
      </w:tr>
      <w:tr w:rsidR="00265D02" w:rsidRPr="002E4522" w14:paraId="208BDC77" w14:textId="77777777" w:rsidTr="00273A0B">
        <w:trPr>
          <w:trHeight w:val="142"/>
        </w:trPr>
        <w:tc>
          <w:tcPr>
            <w:tcW w:w="1596" w:type="dxa"/>
            <w:vMerge/>
            <w:shd w:val="clear" w:color="auto" w:fill="FFFFFF"/>
          </w:tcPr>
          <w:p w14:paraId="1590D813" w14:textId="77777777" w:rsidR="00265D02" w:rsidRPr="002E4522" w:rsidRDefault="00265D02">
            <w:pPr>
              <w:rPr>
                <w:rFonts w:ascii="Times New Roman" w:hAnsi="Times New Roman"/>
                <w:color w:val="000000"/>
                <w:sz w:val="22"/>
                <w:szCs w:val="22"/>
              </w:rPr>
            </w:pPr>
          </w:p>
        </w:tc>
        <w:tc>
          <w:tcPr>
            <w:tcW w:w="2293" w:type="dxa"/>
            <w:gridSpan w:val="6"/>
            <w:shd w:val="clear" w:color="auto" w:fill="FFFFFF"/>
          </w:tcPr>
          <w:p w14:paraId="70BDFBE9" w14:textId="77777777" w:rsidR="00265D02" w:rsidRPr="002E4522" w:rsidRDefault="00265D02">
            <w:pPr>
              <w:rPr>
                <w:rFonts w:ascii="Times New Roman" w:hAnsi="Times New Roman"/>
                <w:color w:val="000000"/>
                <w:sz w:val="22"/>
                <w:szCs w:val="22"/>
              </w:rPr>
            </w:pPr>
            <w:r w:rsidRPr="002E4522">
              <w:rPr>
                <w:rFonts w:ascii="Times New Roman" w:hAnsi="Times New Roman"/>
                <w:color w:val="000000"/>
                <w:sz w:val="22"/>
                <w:szCs w:val="22"/>
              </w:rPr>
              <w:t>sektor mikro-, małych i średnich przedsiębiorstw</w:t>
            </w:r>
          </w:p>
        </w:tc>
        <w:tc>
          <w:tcPr>
            <w:tcW w:w="7027" w:type="dxa"/>
            <w:gridSpan w:val="21"/>
            <w:shd w:val="clear" w:color="auto" w:fill="FFFFFF"/>
          </w:tcPr>
          <w:p w14:paraId="4375FD86" w14:textId="30F0F430" w:rsidR="00265D02" w:rsidRPr="00960576" w:rsidRDefault="002E4522" w:rsidP="00265D02">
            <w:pPr>
              <w:rPr>
                <w:rFonts w:ascii="Times New Roman" w:hAnsi="Times New Roman"/>
                <w:color w:val="000000"/>
                <w:spacing w:val="-2"/>
              </w:rPr>
            </w:pPr>
            <w:r w:rsidRPr="00960576">
              <w:rPr>
                <w:rFonts w:ascii="Times New Roman" w:hAnsi="Times New Roman"/>
                <w:color w:val="000000"/>
                <w:spacing w:val="-2"/>
              </w:rPr>
              <w:t>Projekt rozporządzenia nie będzie miał</w:t>
            </w:r>
            <w:r w:rsidR="00265D02" w:rsidRPr="00960576">
              <w:rPr>
                <w:rFonts w:ascii="Times New Roman" w:hAnsi="Times New Roman"/>
                <w:color w:val="000000"/>
                <w:spacing w:val="-2"/>
              </w:rPr>
              <w:t xml:space="preserve"> wpływu na sektor mikro, małych i średnich przedsiębiorstw.</w:t>
            </w:r>
          </w:p>
        </w:tc>
      </w:tr>
      <w:tr w:rsidR="00265D02" w:rsidRPr="002E4522" w14:paraId="56CD4BC8" w14:textId="77777777" w:rsidTr="00273A0B">
        <w:trPr>
          <w:trHeight w:val="596"/>
        </w:trPr>
        <w:tc>
          <w:tcPr>
            <w:tcW w:w="1596" w:type="dxa"/>
            <w:vMerge/>
            <w:shd w:val="clear" w:color="auto" w:fill="FFFFFF"/>
          </w:tcPr>
          <w:p w14:paraId="30959274" w14:textId="77777777" w:rsidR="00265D02" w:rsidRPr="002E4522" w:rsidRDefault="00265D02">
            <w:pPr>
              <w:rPr>
                <w:rFonts w:ascii="Times New Roman" w:hAnsi="Times New Roman"/>
                <w:color w:val="000000"/>
                <w:sz w:val="22"/>
                <w:szCs w:val="22"/>
              </w:rPr>
            </w:pPr>
          </w:p>
        </w:tc>
        <w:tc>
          <w:tcPr>
            <w:tcW w:w="2293" w:type="dxa"/>
            <w:gridSpan w:val="6"/>
            <w:shd w:val="clear" w:color="auto" w:fill="FFFFFF"/>
          </w:tcPr>
          <w:p w14:paraId="75204215" w14:textId="77777777" w:rsidR="00265D02" w:rsidRPr="002E4522" w:rsidRDefault="00265D02">
            <w:pPr>
              <w:tabs>
                <w:tab w:val="right" w:pos="1936"/>
              </w:tabs>
              <w:rPr>
                <w:rFonts w:ascii="Times New Roman" w:hAnsi="Times New Roman"/>
                <w:color w:val="000000"/>
                <w:sz w:val="22"/>
                <w:szCs w:val="22"/>
              </w:rPr>
            </w:pPr>
            <w:r w:rsidRPr="002E4522">
              <w:rPr>
                <w:rFonts w:ascii="Times New Roman" w:hAnsi="Times New Roman"/>
                <w:sz w:val="22"/>
                <w:szCs w:val="22"/>
              </w:rPr>
              <w:t>rodzina, obywatele oraz gospodarstwa domowe</w:t>
            </w:r>
            <w:r w:rsidRPr="002E4522">
              <w:rPr>
                <w:rFonts w:ascii="Times New Roman" w:hAnsi="Times New Roman"/>
                <w:color w:val="000000"/>
                <w:sz w:val="22"/>
                <w:szCs w:val="22"/>
              </w:rPr>
              <w:t xml:space="preserve"> </w:t>
            </w:r>
          </w:p>
        </w:tc>
        <w:tc>
          <w:tcPr>
            <w:tcW w:w="7027" w:type="dxa"/>
            <w:gridSpan w:val="21"/>
            <w:shd w:val="clear" w:color="auto" w:fill="FFFFFF"/>
          </w:tcPr>
          <w:p w14:paraId="71940694" w14:textId="4926DF06" w:rsidR="00265D02" w:rsidRPr="00960576" w:rsidRDefault="002E4522">
            <w:pPr>
              <w:rPr>
                <w:rFonts w:ascii="Times New Roman" w:hAnsi="Times New Roman"/>
                <w:color w:val="000000"/>
                <w:spacing w:val="-2"/>
              </w:rPr>
            </w:pPr>
            <w:r w:rsidRPr="00960576">
              <w:rPr>
                <w:rFonts w:ascii="Times New Roman" w:hAnsi="Times New Roman"/>
                <w:color w:val="000000"/>
                <w:spacing w:val="-2"/>
              </w:rPr>
              <w:t>Projekt rozporządzenia nie będzie miał</w:t>
            </w:r>
            <w:r w:rsidR="00265D02" w:rsidRPr="00960576">
              <w:rPr>
                <w:rFonts w:ascii="Times New Roman" w:hAnsi="Times New Roman"/>
                <w:color w:val="000000"/>
                <w:spacing w:val="-2"/>
              </w:rPr>
              <w:t xml:space="preserve"> wpływu na sytuację ekonomiczną i społeczną ekonomiczną i społeczną rodziny.</w:t>
            </w:r>
          </w:p>
        </w:tc>
      </w:tr>
      <w:tr w:rsidR="00265D02" w:rsidRPr="002E4522" w14:paraId="75B7CE1C" w14:textId="77777777" w:rsidTr="00273A0B">
        <w:trPr>
          <w:trHeight w:val="596"/>
        </w:trPr>
        <w:tc>
          <w:tcPr>
            <w:tcW w:w="1596" w:type="dxa"/>
            <w:vMerge/>
            <w:shd w:val="clear" w:color="auto" w:fill="FFFFFF"/>
          </w:tcPr>
          <w:p w14:paraId="387F3E58" w14:textId="77777777" w:rsidR="00265D02" w:rsidRPr="002E4522" w:rsidRDefault="00265D02">
            <w:pPr>
              <w:rPr>
                <w:rFonts w:ascii="Times New Roman" w:hAnsi="Times New Roman"/>
                <w:color w:val="000000"/>
                <w:sz w:val="22"/>
                <w:szCs w:val="22"/>
              </w:rPr>
            </w:pPr>
          </w:p>
        </w:tc>
        <w:tc>
          <w:tcPr>
            <w:tcW w:w="2293" w:type="dxa"/>
            <w:gridSpan w:val="6"/>
            <w:shd w:val="clear" w:color="auto" w:fill="FFFFFF"/>
          </w:tcPr>
          <w:p w14:paraId="04877EE1" w14:textId="688301F8" w:rsidR="00265D02" w:rsidRPr="002E4522" w:rsidRDefault="00265D02">
            <w:pPr>
              <w:tabs>
                <w:tab w:val="right" w:pos="1936"/>
              </w:tabs>
              <w:rPr>
                <w:rFonts w:ascii="Times New Roman" w:hAnsi="Times New Roman"/>
                <w:sz w:val="22"/>
                <w:szCs w:val="22"/>
              </w:rPr>
            </w:pPr>
            <w:r w:rsidRPr="002E4522">
              <w:rPr>
                <w:rFonts w:ascii="Times New Roman" w:hAnsi="Times New Roman"/>
                <w:color w:val="000000"/>
                <w:sz w:val="22"/>
                <w:szCs w:val="22"/>
              </w:rPr>
              <w:t>osoby niepełnosprawne</w:t>
            </w:r>
          </w:p>
        </w:tc>
        <w:tc>
          <w:tcPr>
            <w:tcW w:w="7027" w:type="dxa"/>
            <w:gridSpan w:val="21"/>
            <w:shd w:val="clear" w:color="auto" w:fill="FFFFFF"/>
          </w:tcPr>
          <w:p w14:paraId="5D1B2719" w14:textId="7D8BFEC9" w:rsidR="00265D02" w:rsidRPr="00960576" w:rsidRDefault="002E4522" w:rsidP="00265D02">
            <w:pPr>
              <w:rPr>
                <w:rFonts w:ascii="Times New Roman" w:hAnsi="Times New Roman"/>
                <w:color w:val="000000"/>
                <w:spacing w:val="-2"/>
              </w:rPr>
            </w:pPr>
            <w:r w:rsidRPr="00960576">
              <w:rPr>
                <w:rFonts w:ascii="Times New Roman" w:hAnsi="Times New Roman"/>
                <w:color w:val="000000"/>
                <w:spacing w:val="-2"/>
              </w:rPr>
              <w:t>Projekt rozporządzenia nie będzie miał</w:t>
            </w:r>
            <w:r w:rsidR="00265D02" w:rsidRPr="00960576">
              <w:rPr>
                <w:rFonts w:ascii="Times New Roman" w:hAnsi="Times New Roman"/>
                <w:color w:val="000000"/>
                <w:spacing w:val="-2"/>
              </w:rPr>
              <w:t xml:space="preserve"> wpływu na sytuację ekonomiczną i społeczną osób niepełnosprawnych.</w:t>
            </w:r>
          </w:p>
        </w:tc>
      </w:tr>
      <w:tr w:rsidR="00265D02" w:rsidRPr="002E4522" w14:paraId="58DFE102" w14:textId="77777777" w:rsidTr="00273A0B">
        <w:trPr>
          <w:trHeight w:val="596"/>
        </w:trPr>
        <w:tc>
          <w:tcPr>
            <w:tcW w:w="1596" w:type="dxa"/>
            <w:vMerge/>
            <w:shd w:val="clear" w:color="auto" w:fill="FFFFFF"/>
          </w:tcPr>
          <w:p w14:paraId="20AE7456" w14:textId="77777777" w:rsidR="00265D02" w:rsidRPr="002E4522" w:rsidRDefault="00265D02">
            <w:pPr>
              <w:rPr>
                <w:rFonts w:ascii="Times New Roman" w:hAnsi="Times New Roman"/>
                <w:color w:val="000000"/>
                <w:sz w:val="22"/>
                <w:szCs w:val="22"/>
              </w:rPr>
            </w:pPr>
          </w:p>
        </w:tc>
        <w:tc>
          <w:tcPr>
            <w:tcW w:w="2293" w:type="dxa"/>
            <w:gridSpan w:val="6"/>
            <w:shd w:val="clear" w:color="auto" w:fill="FFFFFF"/>
          </w:tcPr>
          <w:p w14:paraId="5FB1D23E" w14:textId="26464EAA" w:rsidR="00265D02" w:rsidRPr="002E4522" w:rsidRDefault="00265D02">
            <w:pPr>
              <w:tabs>
                <w:tab w:val="right" w:pos="1936"/>
              </w:tabs>
              <w:rPr>
                <w:rFonts w:ascii="Times New Roman" w:hAnsi="Times New Roman"/>
                <w:sz w:val="22"/>
                <w:szCs w:val="22"/>
              </w:rPr>
            </w:pPr>
            <w:r w:rsidRPr="002E4522">
              <w:rPr>
                <w:rFonts w:ascii="Times New Roman" w:hAnsi="Times New Roman"/>
                <w:color w:val="000000"/>
                <w:sz w:val="22"/>
                <w:szCs w:val="22"/>
              </w:rPr>
              <w:t>osoby starsze</w:t>
            </w:r>
          </w:p>
        </w:tc>
        <w:tc>
          <w:tcPr>
            <w:tcW w:w="7027" w:type="dxa"/>
            <w:gridSpan w:val="21"/>
            <w:shd w:val="clear" w:color="auto" w:fill="FFFFFF"/>
          </w:tcPr>
          <w:p w14:paraId="43DB8DE8" w14:textId="4F6851DA" w:rsidR="00265D02" w:rsidRPr="00960576" w:rsidRDefault="002E4522">
            <w:pPr>
              <w:rPr>
                <w:rFonts w:ascii="Times New Roman" w:hAnsi="Times New Roman"/>
                <w:color w:val="000000"/>
                <w:spacing w:val="-2"/>
              </w:rPr>
            </w:pPr>
            <w:r w:rsidRPr="00960576">
              <w:rPr>
                <w:rFonts w:ascii="Times New Roman" w:hAnsi="Times New Roman"/>
                <w:color w:val="000000"/>
                <w:spacing w:val="-2"/>
              </w:rPr>
              <w:t>Projekt rozporządzenia nie będzie miał</w:t>
            </w:r>
            <w:r w:rsidR="00265D02" w:rsidRPr="00960576">
              <w:rPr>
                <w:rFonts w:ascii="Times New Roman" w:hAnsi="Times New Roman"/>
                <w:color w:val="000000"/>
                <w:spacing w:val="-2"/>
              </w:rPr>
              <w:t xml:space="preserve"> wpływu na sytuację ekonomiczną i społeczną osób starszych.</w:t>
            </w:r>
          </w:p>
        </w:tc>
      </w:tr>
      <w:tr w:rsidR="00E66FAF" w:rsidRPr="002E4522" w14:paraId="4493C4AB" w14:textId="77777777" w:rsidTr="00273A0B">
        <w:trPr>
          <w:trHeight w:val="142"/>
        </w:trPr>
        <w:tc>
          <w:tcPr>
            <w:tcW w:w="1596" w:type="dxa"/>
            <w:shd w:val="clear" w:color="auto" w:fill="FFFFFF"/>
          </w:tcPr>
          <w:p w14:paraId="1CE126C7"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t>Niemierzalne</w:t>
            </w:r>
          </w:p>
        </w:tc>
        <w:tc>
          <w:tcPr>
            <w:tcW w:w="2293" w:type="dxa"/>
            <w:gridSpan w:val="6"/>
            <w:shd w:val="clear" w:color="auto" w:fill="FFFFFF"/>
          </w:tcPr>
          <w:p w14:paraId="04996215" w14:textId="60CC2E96"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2E4522">
              <w:rPr>
                <w:rFonts w:ascii="Times New Roman" w:hAnsi="Times New Roman"/>
                <w:color w:val="000000"/>
                <w:sz w:val="22"/>
                <w:szCs w:val="22"/>
              </w:rPr>
              <w:instrText xml:space="preserve"> FORMTEXT </w:instrText>
            </w:r>
            <w:r w:rsidRPr="002E4522">
              <w:rPr>
                <w:rFonts w:ascii="Times New Roman" w:hAnsi="Times New Roman"/>
                <w:color w:val="000000"/>
                <w:sz w:val="22"/>
                <w:szCs w:val="22"/>
              </w:rPr>
            </w:r>
            <w:r w:rsidRPr="002E4522">
              <w:rPr>
                <w:rFonts w:ascii="Times New Roman" w:hAnsi="Times New Roman"/>
                <w:color w:val="000000"/>
                <w:sz w:val="22"/>
                <w:szCs w:val="22"/>
              </w:rPr>
              <w:fldChar w:fldCharType="separate"/>
            </w:r>
            <w:r w:rsidRPr="002E4522">
              <w:rPr>
                <w:rFonts w:ascii="Times New Roman" w:hAnsi="Times New Roman"/>
                <w:noProof/>
                <w:color w:val="000000"/>
                <w:sz w:val="22"/>
                <w:szCs w:val="22"/>
              </w:rPr>
              <w:t>(dodaj/usuń)</w:t>
            </w:r>
            <w:r w:rsidRPr="002E4522">
              <w:rPr>
                <w:rFonts w:ascii="Times New Roman" w:hAnsi="Times New Roman"/>
                <w:color w:val="000000"/>
                <w:sz w:val="22"/>
                <w:szCs w:val="22"/>
              </w:rPr>
              <w:fldChar w:fldCharType="end"/>
            </w:r>
          </w:p>
        </w:tc>
        <w:tc>
          <w:tcPr>
            <w:tcW w:w="7027" w:type="dxa"/>
            <w:gridSpan w:val="21"/>
            <w:shd w:val="clear" w:color="auto" w:fill="FFFFFF"/>
          </w:tcPr>
          <w:p w14:paraId="0B54858A" w14:textId="77777777" w:rsidR="00E66FAF" w:rsidRPr="002E4522" w:rsidRDefault="00E66FAF" w:rsidP="00E66FAF">
            <w:pPr>
              <w:rPr>
                <w:rFonts w:ascii="Times New Roman" w:hAnsi="Times New Roman"/>
                <w:color w:val="000000"/>
                <w:spacing w:val="-2"/>
                <w:sz w:val="22"/>
                <w:szCs w:val="22"/>
              </w:rPr>
            </w:pPr>
          </w:p>
        </w:tc>
      </w:tr>
      <w:tr w:rsidR="00E66FAF" w:rsidRPr="002E4522" w14:paraId="0F2F7169" w14:textId="77777777" w:rsidTr="00273A0B">
        <w:trPr>
          <w:trHeight w:val="1643"/>
        </w:trPr>
        <w:tc>
          <w:tcPr>
            <w:tcW w:w="2243" w:type="dxa"/>
            <w:gridSpan w:val="2"/>
            <w:shd w:val="clear" w:color="auto" w:fill="FFFFFF"/>
          </w:tcPr>
          <w:p w14:paraId="581CAFA9"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t xml:space="preserve">Dodatkowe informacje, w tym wskazanie źródeł danych i przyjętych do obliczeń założeń </w:t>
            </w:r>
          </w:p>
        </w:tc>
        <w:tc>
          <w:tcPr>
            <w:tcW w:w="8673" w:type="dxa"/>
            <w:gridSpan w:val="26"/>
            <w:shd w:val="clear" w:color="auto" w:fill="FFFFFF"/>
            <w:vAlign w:val="center"/>
          </w:tcPr>
          <w:p w14:paraId="5F8BBF1C" w14:textId="77777777" w:rsidR="00E66FAF" w:rsidRPr="002E4522" w:rsidRDefault="00E66FAF" w:rsidP="00E66FAF">
            <w:pPr>
              <w:jc w:val="both"/>
              <w:rPr>
                <w:rFonts w:ascii="Times New Roman" w:hAnsi="Times New Roman"/>
                <w:color w:val="000000"/>
                <w:sz w:val="22"/>
                <w:szCs w:val="22"/>
              </w:rPr>
            </w:pPr>
            <w:r w:rsidRPr="00960576">
              <w:rPr>
                <w:rFonts w:ascii="Times New Roman" w:hAnsi="Times New Roman"/>
                <w:color w:val="000000"/>
              </w:rPr>
              <w:t xml:space="preserve">Nie dotyczy </w:t>
            </w:r>
          </w:p>
        </w:tc>
      </w:tr>
      <w:tr w:rsidR="00E66FAF" w:rsidRPr="0001378F" w14:paraId="721229BA" w14:textId="77777777" w:rsidTr="00273A0B">
        <w:trPr>
          <w:trHeight w:val="342"/>
        </w:trPr>
        <w:tc>
          <w:tcPr>
            <w:tcW w:w="10916" w:type="dxa"/>
            <w:gridSpan w:val="28"/>
            <w:shd w:val="clear" w:color="auto" w:fill="99CCFF"/>
            <w:vAlign w:val="center"/>
          </w:tcPr>
          <w:p w14:paraId="2A1E93A0" w14:textId="77777777" w:rsidR="00E66FAF" w:rsidRPr="0001378F" w:rsidRDefault="00E66FAF" w:rsidP="00E66FAF">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color w:val="000000"/>
              </w:rPr>
              <w:t xml:space="preserve"> Zmiana obciążeń regulacyjnych (w tym obowiązków informacyjnych) wynikających z projektu</w:t>
            </w:r>
          </w:p>
        </w:tc>
      </w:tr>
      <w:tr w:rsidR="00E66FAF" w:rsidRPr="002E4522" w14:paraId="19B310F5" w14:textId="77777777" w:rsidTr="00273A0B">
        <w:trPr>
          <w:trHeight w:val="151"/>
        </w:trPr>
        <w:tc>
          <w:tcPr>
            <w:tcW w:w="10916" w:type="dxa"/>
            <w:gridSpan w:val="28"/>
            <w:shd w:val="clear" w:color="auto" w:fill="FFFFFF"/>
          </w:tcPr>
          <w:p w14:paraId="3DD7C526"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
                  <w:enabled/>
                  <w:calcOnExit w:val="0"/>
                  <w:checkBox>
                    <w:sizeAuto/>
                    <w:default w:val="1"/>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nie dotyczy</w:t>
            </w:r>
          </w:p>
        </w:tc>
      </w:tr>
      <w:tr w:rsidR="00E66FAF" w:rsidRPr="002E4522" w14:paraId="700BE05A" w14:textId="77777777" w:rsidTr="00273A0B">
        <w:trPr>
          <w:trHeight w:val="946"/>
        </w:trPr>
        <w:tc>
          <w:tcPr>
            <w:tcW w:w="5111" w:type="dxa"/>
            <w:gridSpan w:val="11"/>
            <w:shd w:val="clear" w:color="auto" w:fill="FFFFFF"/>
          </w:tcPr>
          <w:p w14:paraId="059E4BCB"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pacing w:val="-2"/>
                <w:sz w:val="22"/>
                <w:szCs w:val="22"/>
              </w:rPr>
              <w:t xml:space="preserve">Wprowadzane są obciążenia poza bezwzględnie wymaganymi przez UE </w:t>
            </w:r>
            <w:r w:rsidRPr="002E4522">
              <w:rPr>
                <w:rFonts w:ascii="Times New Roman" w:hAnsi="Times New Roman"/>
                <w:color w:val="000000"/>
                <w:sz w:val="22"/>
                <w:szCs w:val="22"/>
              </w:rPr>
              <w:t>(szczegóły w odwróconej tabeli zgodności).</w:t>
            </w:r>
          </w:p>
        </w:tc>
        <w:tc>
          <w:tcPr>
            <w:tcW w:w="5805" w:type="dxa"/>
            <w:gridSpan w:val="17"/>
            <w:shd w:val="clear" w:color="auto" w:fill="FFFFFF"/>
          </w:tcPr>
          <w:p w14:paraId="24CE547C"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tak</w:t>
            </w:r>
          </w:p>
          <w:p w14:paraId="1A8BD332"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nie</w:t>
            </w:r>
          </w:p>
          <w:p w14:paraId="0131D6D8"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
                  <w:enabled/>
                  <w:calcOnExit w:val="0"/>
                  <w:checkBox>
                    <w:sizeAuto/>
                    <w:default w:val="1"/>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nie dotyczy</w:t>
            </w:r>
          </w:p>
        </w:tc>
      </w:tr>
      <w:tr w:rsidR="00E66FAF" w:rsidRPr="002E4522" w14:paraId="4A0CA20C" w14:textId="77777777" w:rsidTr="00273A0B">
        <w:trPr>
          <w:trHeight w:val="1245"/>
        </w:trPr>
        <w:tc>
          <w:tcPr>
            <w:tcW w:w="5111" w:type="dxa"/>
            <w:gridSpan w:val="11"/>
            <w:shd w:val="clear" w:color="auto" w:fill="FFFFFF"/>
          </w:tcPr>
          <w:p w14:paraId="12AACC45"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lastRenderedPageBreak/>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 xml:space="preserve">zmniejszenie liczby dokumentów </w:t>
            </w:r>
          </w:p>
          <w:p w14:paraId="3D6B1D8D"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zmniejszenie liczby procedur</w:t>
            </w:r>
          </w:p>
          <w:p w14:paraId="515983B0"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skrócenie czasu na załatwienie sprawy</w:t>
            </w:r>
          </w:p>
          <w:p w14:paraId="721DCC21" w14:textId="77777777" w:rsidR="00E66FAF" w:rsidRPr="002E4522" w:rsidRDefault="00E66FAF" w:rsidP="00E66FAF">
            <w:pPr>
              <w:rPr>
                <w:rFonts w:ascii="Times New Roman" w:hAnsi="Times New Roman"/>
                <w:b/>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inne:</w:t>
            </w:r>
            <w:r w:rsidRPr="002E4522">
              <w:rPr>
                <w:rFonts w:ascii="Times New Roman" w:hAnsi="Times New Roman"/>
                <w:color w:val="000000"/>
                <w:sz w:val="22"/>
                <w:szCs w:val="22"/>
              </w:rPr>
              <w:t xml:space="preserve"> </w:t>
            </w:r>
            <w:r w:rsidRPr="002E4522">
              <w:rPr>
                <w:rFonts w:ascii="Times New Roman" w:hAnsi="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E4522">
              <w:rPr>
                <w:rFonts w:ascii="Times New Roman" w:hAnsi="Times New Roman"/>
                <w:color w:val="000000"/>
                <w:sz w:val="22"/>
                <w:szCs w:val="22"/>
              </w:rPr>
              <w:instrText xml:space="preserve"> FORMTEXT </w:instrText>
            </w:r>
            <w:r w:rsidRPr="002E4522">
              <w:rPr>
                <w:rFonts w:ascii="Times New Roman" w:hAnsi="Times New Roman"/>
                <w:color w:val="000000"/>
                <w:sz w:val="22"/>
                <w:szCs w:val="22"/>
              </w:rPr>
            </w:r>
            <w:r w:rsidRPr="002E4522">
              <w:rPr>
                <w:rFonts w:ascii="Times New Roman" w:hAnsi="Times New Roman"/>
                <w:color w:val="000000"/>
                <w:sz w:val="22"/>
                <w:szCs w:val="22"/>
              </w:rPr>
              <w:fldChar w:fldCharType="separate"/>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color w:val="000000"/>
                <w:sz w:val="22"/>
                <w:szCs w:val="22"/>
              </w:rPr>
              <w:fldChar w:fldCharType="end"/>
            </w:r>
          </w:p>
        </w:tc>
        <w:tc>
          <w:tcPr>
            <w:tcW w:w="5805" w:type="dxa"/>
            <w:gridSpan w:val="17"/>
            <w:shd w:val="clear" w:color="auto" w:fill="FFFFFF"/>
          </w:tcPr>
          <w:p w14:paraId="7C2CFBFB"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zwiększenie liczby dokumentów</w:t>
            </w:r>
          </w:p>
          <w:p w14:paraId="64CBBEE6"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zwiększenie liczby procedur</w:t>
            </w:r>
          </w:p>
          <w:p w14:paraId="77675AFD"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wydłużenie czasu na załatwienie sprawy</w:t>
            </w:r>
          </w:p>
          <w:p w14:paraId="531A8928"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inne:</w:t>
            </w:r>
            <w:r w:rsidRPr="002E4522">
              <w:rPr>
                <w:rFonts w:ascii="Times New Roman" w:hAnsi="Times New Roman"/>
                <w:color w:val="000000"/>
                <w:sz w:val="22"/>
                <w:szCs w:val="22"/>
              </w:rPr>
              <w:t xml:space="preserve"> </w:t>
            </w:r>
            <w:r w:rsidRPr="002E4522">
              <w:rPr>
                <w:rFonts w:ascii="Times New Roman" w:hAnsi="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E4522">
              <w:rPr>
                <w:rFonts w:ascii="Times New Roman" w:hAnsi="Times New Roman"/>
                <w:color w:val="000000"/>
                <w:sz w:val="22"/>
                <w:szCs w:val="22"/>
              </w:rPr>
              <w:instrText xml:space="preserve"> FORMTEXT </w:instrText>
            </w:r>
            <w:r w:rsidRPr="002E4522">
              <w:rPr>
                <w:rFonts w:ascii="Times New Roman" w:hAnsi="Times New Roman"/>
                <w:color w:val="000000"/>
                <w:sz w:val="22"/>
                <w:szCs w:val="22"/>
              </w:rPr>
            </w:r>
            <w:r w:rsidRPr="002E4522">
              <w:rPr>
                <w:rFonts w:ascii="Times New Roman" w:hAnsi="Times New Roman"/>
                <w:color w:val="000000"/>
                <w:sz w:val="22"/>
                <w:szCs w:val="22"/>
              </w:rPr>
              <w:fldChar w:fldCharType="separate"/>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color w:val="000000"/>
                <w:sz w:val="22"/>
                <w:szCs w:val="22"/>
              </w:rPr>
              <w:fldChar w:fldCharType="end"/>
            </w:r>
          </w:p>
          <w:p w14:paraId="3C0C9714" w14:textId="77777777" w:rsidR="00E66FAF" w:rsidRPr="002E4522" w:rsidRDefault="00E66FAF" w:rsidP="00E66FAF">
            <w:pPr>
              <w:rPr>
                <w:rFonts w:ascii="Times New Roman" w:hAnsi="Times New Roman"/>
                <w:color w:val="000000"/>
                <w:sz w:val="22"/>
                <w:szCs w:val="22"/>
              </w:rPr>
            </w:pPr>
          </w:p>
        </w:tc>
      </w:tr>
      <w:tr w:rsidR="00E66FAF" w:rsidRPr="002E4522" w14:paraId="5F2B138C" w14:textId="77777777" w:rsidTr="00273A0B">
        <w:trPr>
          <w:trHeight w:val="870"/>
        </w:trPr>
        <w:tc>
          <w:tcPr>
            <w:tcW w:w="5111" w:type="dxa"/>
            <w:gridSpan w:val="11"/>
            <w:shd w:val="clear" w:color="auto" w:fill="FFFFFF"/>
          </w:tcPr>
          <w:p w14:paraId="61B180A5"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pacing w:val="-2"/>
                <w:sz w:val="22"/>
                <w:szCs w:val="22"/>
              </w:rPr>
              <w:t xml:space="preserve">Wprowadzane obciążenia są przystosowane do ich elektronizacji. </w:t>
            </w:r>
          </w:p>
        </w:tc>
        <w:tc>
          <w:tcPr>
            <w:tcW w:w="5805" w:type="dxa"/>
            <w:gridSpan w:val="17"/>
            <w:shd w:val="clear" w:color="auto" w:fill="FFFFFF"/>
          </w:tcPr>
          <w:p w14:paraId="71A1356C"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tak</w:t>
            </w:r>
          </w:p>
          <w:p w14:paraId="508B5743"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nie</w:t>
            </w:r>
          </w:p>
          <w:p w14:paraId="0C9F75E4"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
                  <w:enabled/>
                  <w:calcOnExit w:val="0"/>
                  <w:checkBox>
                    <w:sizeAuto/>
                    <w:default w:val="1"/>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nie dotyczy</w:t>
            </w:r>
          </w:p>
          <w:p w14:paraId="5C7A696B" w14:textId="77777777" w:rsidR="00E66FAF" w:rsidRPr="002E4522" w:rsidRDefault="00E66FAF" w:rsidP="00E66FAF">
            <w:pPr>
              <w:rPr>
                <w:rFonts w:ascii="Times New Roman" w:hAnsi="Times New Roman"/>
                <w:color w:val="000000"/>
                <w:sz w:val="22"/>
                <w:szCs w:val="22"/>
              </w:rPr>
            </w:pPr>
          </w:p>
        </w:tc>
      </w:tr>
      <w:tr w:rsidR="00E66FAF" w:rsidRPr="002E4522" w14:paraId="318E5380" w14:textId="77777777" w:rsidTr="00C25EC8">
        <w:trPr>
          <w:trHeight w:val="365"/>
        </w:trPr>
        <w:tc>
          <w:tcPr>
            <w:tcW w:w="10916" w:type="dxa"/>
            <w:gridSpan w:val="28"/>
            <w:shd w:val="clear" w:color="auto" w:fill="FFFFFF"/>
          </w:tcPr>
          <w:p w14:paraId="1299CE5C" w14:textId="77777777" w:rsidR="00E66FAF" w:rsidRPr="002E4522" w:rsidRDefault="00E66FAF" w:rsidP="00E66FAF">
            <w:pPr>
              <w:jc w:val="both"/>
              <w:rPr>
                <w:rFonts w:ascii="Times New Roman" w:hAnsi="Times New Roman"/>
                <w:color w:val="000000"/>
                <w:sz w:val="22"/>
                <w:szCs w:val="22"/>
              </w:rPr>
            </w:pPr>
            <w:r w:rsidRPr="002E4522">
              <w:rPr>
                <w:rFonts w:ascii="Times New Roman" w:hAnsi="Times New Roman"/>
                <w:color w:val="000000"/>
                <w:sz w:val="22"/>
                <w:szCs w:val="22"/>
              </w:rPr>
              <w:t>Komentarz:</w:t>
            </w:r>
          </w:p>
        </w:tc>
      </w:tr>
      <w:tr w:rsidR="00E66FAF" w:rsidRPr="0001378F" w14:paraId="1B94C096" w14:textId="77777777" w:rsidTr="00273A0B">
        <w:trPr>
          <w:trHeight w:val="142"/>
        </w:trPr>
        <w:tc>
          <w:tcPr>
            <w:tcW w:w="10916" w:type="dxa"/>
            <w:gridSpan w:val="28"/>
            <w:shd w:val="clear" w:color="auto" w:fill="99CCFF"/>
          </w:tcPr>
          <w:p w14:paraId="3C261231" w14:textId="77777777" w:rsidR="00E66FAF" w:rsidRPr="0001378F" w:rsidRDefault="00E66FAF" w:rsidP="00E66FAF">
            <w:pPr>
              <w:widowControl/>
              <w:numPr>
                <w:ilvl w:val="0"/>
                <w:numId w:val="7"/>
              </w:numPr>
              <w:autoSpaceDE/>
              <w:autoSpaceDN/>
              <w:adjustRightInd/>
              <w:jc w:val="both"/>
              <w:rPr>
                <w:rFonts w:ascii="Times New Roman" w:hAnsi="Times New Roman"/>
                <w:b/>
                <w:color w:val="000000"/>
              </w:rPr>
            </w:pPr>
            <w:r w:rsidRPr="0001378F">
              <w:rPr>
                <w:rFonts w:ascii="Times New Roman" w:hAnsi="Times New Roman"/>
                <w:b/>
                <w:color w:val="000000"/>
              </w:rPr>
              <w:t xml:space="preserve">Wpływ na rynek pracy </w:t>
            </w:r>
          </w:p>
        </w:tc>
      </w:tr>
      <w:tr w:rsidR="00E66FAF" w:rsidRPr="002E4522" w14:paraId="58380217" w14:textId="77777777" w:rsidTr="00273A0B">
        <w:trPr>
          <w:trHeight w:val="142"/>
        </w:trPr>
        <w:tc>
          <w:tcPr>
            <w:tcW w:w="10916" w:type="dxa"/>
            <w:gridSpan w:val="28"/>
          </w:tcPr>
          <w:p w14:paraId="34AD0BB7" w14:textId="77777777" w:rsidR="00E66FAF" w:rsidRPr="002E4522" w:rsidRDefault="00E66FAF" w:rsidP="00E66FAF">
            <w:pPr>
              <w:jc w:val="both"/>
              <w:rPr>
                <w:rFonts w:ascii="Times New Roman" w:hAnsi="Times New Roman"/>
                <w:color w:val="000000"/>
                <w:sz w:val="22"/>
                <w:szCs w:val="22"/>
              </w:rPr>
            </w:pPr>
          </w:p>
          <w:p w14:paraId="6DA7416C" w14:textId="4837D85B" w:rsidR="00E66FAF" w:rsidRPr="00960576" w:rsidRDefault="002E4522" w:rsidP="00E66FAF">
            <w:pPr>
              <w:jc w:val="both"/>
              <w:rPr>
                <w:rFonts w:ascii="Times New Roman" w:hAnsi="Times New Roman"/>
                <w:color w:val="000000"/>
              </w:rPr>
            </w:pPr>
            <w:r w:rsidRPr="00960576">
              <w:rPr>
                <w:rFonts w:ascii="Times New Roman" w:hAnsi="Times New Roman"/>
                <w:color w:val="000000"/>
              </w:rPr>
              <w:t>Projekt rozporządzenia nie będzie miał</w:t>
            </w:r>
            <w:r w:rsidR="00E66FAF" w:rsidRPr="00960576">
              <w:rPr>
                <w:rFonts w:ascii="Times New Roman" w:hAnsi="Times New Roman"/>
                <w:color w:val="000000"/>
              </w:rPr>
              <w:t xml:space="preserve"> wpływu na rynek pracy.</w:t>
            </w:r>
          </w:p>
          <w:p w14:paraId="4485B330" w14:textId="77777777" w:rsidR="00E66FAF" w:rsidRPr="002E4522" w:rsidRDefault="00E66FAF" w:rsidP="00E66FAF">
            <w:pPr>
              <w:jc w:val="both"/>
              <w:rPr>
                <w:rFonts w:ascii="Times New Roman" w:hAnsi="Times New Roman"/>
                <w:color w:val="000000"/>
                <w:sz w:val="22"/>
                <w:szCs w:val="22"/>
              </w:rPr>
            </w:pPr>
          </w:p>
        </w:tc>
      </w:tr>
      <w:tr w:rsidR="00E66FAF" w:rsidRPr="0001378F" w14:paraId="79E8F93C" w14:textId="77777777" w:rsidTr="00273A0B">
        <w:trPr>
          <w:trHeight w:val="142"/>
        </w:trPr>
        <w:tc>
          <w:tcPr>
            <w:tcW w:w="10916" w:type="dxa"/>
            <w:gridSpan w:val="28"/>
            <w:shd w:val="clear" w:color="auto" w:fill="99CCFF"/>
          </w:tcPr>
          <w:p w14:paraId="77B51B65" w14:textId="77777777" w:rsidR="00E66FAF" w:rsidRPr="0001378F" w:rsidRDefault="00E66FAF" w:rsidP="00E66FAF">
            <w:pPr>
              <w:widowControl/>
              <w:numPr>
                <w:ilvl w:val="0"/>
                <w:numId w:val="7"/>
              </w:numPr>
              <w:autoSpaceDE/>
              <w:autoSpaceDN/>
              <w:adjustRightInd/>
              <w:jc w:val="both"/>
              <w:rPr>
                <w:rFonts w:ascii="Times New Roman" w:hAnsi="Times New Roman"/>
                <w:b/>
                <w:color w:val="000000"/>
              </w:rPr>
            </w:pPr>
            <w:r w:rsidRPr="0001378F">
              <w:rPr>
                <w:rFonts w:ascii="Times New Roman" w:hAnsi="Times New Roman"/>
                <w:b/>
                <w:color w:val="000000"/>
              </w:rPr>
              <w:t>Wpływ na pozostałe obszary</w:t>
            </w:r>
          </w:p>
        </w:tc>
      </w:tr>
      <w:tr w:rsidR="00E66FAF" w:rsidRPr="002E4522" w14:paraId="4972469A" w14:textId="77777777" w:rsidTr="00273A0B">
        <w:trPr>
          <w:trHeight w:val="1031"/>
        </w:trPr>
        <w:tc>
          <w:tcPr>
            <w:tcW w:w="3547" w:type="dxa"/>
            <w:gridSpan w:val="5"/>
            <w:shd w:val="clear" w:color="auto" w:fill="FFFFFF"/>
          </w:tcPr>
          <w:p w14:paraId="79AE6343" w14:textId="77777777" w:rsidR="00E66FAF" w:rsidRPr="002E4522" w:rsidRDefault="00E66FAF" w:rsidP="00E66FAF">
            <w:pPr>
              <w:rPr>
                <w:rFonts w:ascii="Times New Roman" w:hAnsi="Times New Roman"/>
                <w:color w:val="000000"/>
                <w:sz w:val="22"/>
                <w:szCs w:val="22"/>
              </w:rPr>
            </w:pPr>
          </w:p>
          <w:p w14:paraId="3222F3E8"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środowisko naturalne</w:t>
            </w:r>
          </w:p>
          <w:p w14:paraId="01F3DAC9"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sytuacja i rozwój regionalny</w:t>
            </w:r>
          </w:p>
          <w:p w14:paraId="031CF9C9"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 xml:space="preserve">inne: </w:t>
            </w:r>
            <w:r w:rsidRPr="002E4522">
              <w:rPr>
                <w:rFonts w:ascii="Times New Roman" w:hAnsi="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E4522">
              <w:rPr>
                <w:rFonts w:ascii="Times New Roman" w:hAnsi="Times New Roman"/>
                <w:color w:val="000000"/>
                <w:sz w:val="22"/>
                <w:szCs w:val="22"/>
              </w:rPr>
              <w:instrText xml:space="preserve"> FORMTEXT </w:instrText>
            </w:r>
            <w:r w:rsidRPr="002E4522">
              <w:rPr>
                <w:rFonts w:ascii="Times New Roman" w:hAnsi="Times New Roman"/>
                <w:color w:val="000000"/>
                <w:sz w:val="22"/>
                <w:szCs w:val="22"/>
              </w:rPr>
            </w:r>
            <w:r w:rsidRPr="002E4522">
              <w:rPr>
                <w:rFonts w:ascii="Times New Roman" w:hAnsi="Times New Roman"/>
                <w:color w:val="000000"/>
                <w:sz w:val="22"/>
                <w:szCs w:val="22"/>
              </w:rPr>
              <w:fldChar w:fldCharType="separate"/>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noProof/>
                <w:color w:val="000000"/>
                <w:sz w:val="22"/>
                <w:szCs w:val="22"/>
              </w:rPr>
              <w:t> </w:t>
            </w:r>
            <w:r w:rsidRPr="002E4522">
              <w:rPr>
                <w:rFonts w:ascii="Times New Roman" w:hAnsi="Times New Roman"/>
                <w:color w:val="000000"/>
                <w:sz w:val="22"/>
                <w:szCs w:val="22"/>
              </w:rPr>
              <w:fldChar w:fldCharType="end"/>
            </w:r>
          </w:p>
        </w:tc>
        <w:tc>
          <w:tcPr>
            <w:tcW w:w="3687" w:type="dxa"/>
            <w:gridSpan w:val="14"/>
            <w:shd w:val="clear" w:color="auto" w:fill="FFFFFF"/>
          </w:tcPr>
          <w:p w14:paraId="09A7404F" w14:textId="77777777" w:rsidR="00E66FAF" w:rsidRPr="002E4522" w:rsidRDefault="00E66FAF" w:rsidP="00E66FAF">
            <w:pPr>
              <w:rPr>
                <w:rFonts w:ascii="Times New Roman" w:hAnsi="Times New Roman"/>
                <w:color w:val="000000"/>
                <w:sz w:val="22"/>
                <w:szCs w:val="22"/>
              </w:rPr>
            </w:pPr>
          </w:p>
          <w:p w14:paraId="705AC838"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demografia</w:t>
            </w:r>
          </w:p>
          <w:p w14:paraId="65C00765"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mienie państwowe</w:t>
            </w:r>
          </w:p>
        </w:tc>
        <w:tc>
          <w:tcPr>
            <w:tcW w:w="3682" w:type="dxa"/>
            <w:gridSpan w:val="9"/>
            <w:shd w:val="clear" w:color="auto" w:fill="FFFFFF"/>
          </w:tcPr>
          <w:p w14:paraId="12E8897B" w14:textId="77777777" w:rsidR="00E66FAF" w:rsidRPr="002E4522" w:rsidRDefault="00E66FAF" w:rsidP="00E66FAF">
            <w:pPr>
              <w:rPr>
                <w:rFonts w:ascii="Times New Roman" w:hAnsi="Times New Roman"/>
                <w:color w:val="000000"/>
                <w:sz w:val="22"/>
                <w:szCs w:val="22"/>
              </w:rPr>
            </w:pPr>
          </w:p>
          <w:p w14:paraId="7DEEFAB6" w14:textId="77777777" w:rsidR="00E66FAF" w:rsidRPr="002E4522" w:rsidRDefault="00E66FAF" w:rsidP="00E66FAF">
            <w:pPr>
              <w:rPr>
                <w:rFonts w:ascii="Times New Roman" w:hAnsi="Times New Roman"/>
                <w:color w:val="000000"/>
                <w:spacing w:val="-2"/>
                <w:sz w:val="22"/>
                <w:szCs w:val="22"/>
              </w:rPr>
            </w:pPr>
            <w:r w:rsidRPr="002E4522">
              <w:rPr>
                <w:rFonts w:ascii="Times New Roman" w:hAnsi="Times New Roman"/>
                <w:color w:val="000000"/>
                <w:sz w:val="22"/>
                <w:szCs w:val="22"/>
              </w:rPr>
              <w:fldChar w:fldCharType="begin">
                <w:ffData>
                  <w:name w:val="Wybór1"/>
                  <w:enabled/>
                  <w:calcOnExit w:val="0"/>
                  <w:checkBox>
                    <w:sizeAuto/>
                    <w:default w:val="0"/>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informatyzacja</w:t>
            </w:r>
          </w:p>
          <w:p w14:paraId="54151FD0" w14:textId="77777777" w:rsidR="00E66FAF" w:rsidRPr="002E4522" w:rsidRDefault="00E66FAF" w:rsidP="00E66FAF">
            <w:pPr>
              <w:rPr>
                <w:rFonts w:ascii="Times New Roman" w:hAnsi="Times New Roman"/>
                <w:color w:val="000000"/>
                <w:sz w:val="22"/>
                <w:szCs w:val="22"/>
              </w:rPr>
            </w:pPr>
            <w:r w:rsidRPr="002E4522">
              <w:rPr>
                <w:rFonts w:ascii="Times New Roman" w:hAnsi="Times New Roman"/>
                <w:color w:val="000000"/>
                <w:sz w:val="22"/>
                <w:szCs w:val="22"/>
              </w:rPr>
              <w:fldChar w:fldCharType="begin">
                <w:ffData>
                  <w:name w:val=""/>
                  <w:enabled/>
                  <w:calcOnExit w:val="0"/>
                  <w:checkBox>
                    <w:sizeAuto/>
                    <w:default w:val="1"/>
                  </w:checkBox>
                </w:ffData>
              </w:fldChar>
            </w:r>
            <w:r w:rsidRPr="002E4522">
              <w:rPr>
                <w:rFonts w:ascii="Times New Roman" w:hAnsi="Times New Roman"/>
                <w:color w:val="000000"/>
                <w:sz w:val="22"/>
                <w:szCs w:val="22"/>
              </w:rPr>
              <w:instrText xml:space="preserve"> FORMCHECKBOX </w:instrText>
            </w:r>
            <w:r w:rsidR="00F22875">
              <w:rPr>
                <w:rFonts w:ascii="Times New Roman" w:hAnsi="Times New Roman"/>
                <w:color w:val="000000"/>
                <w:sz w:val="22"/>
                <w:szCs w:val="22"/>
              </w:rPr>
            </w:r>
            <w:r w:rsidR="00F22875">
              <w:rPr>
                <w:rFonts w:ascii="Times New Roman" w:hAnsi="Times New Roman"/>
                <w:color w:val="000000"/>
                <w:sz w:val="22"/>
                <w:szCs w:val="22"/>
              </w:rPr>
              <w:fldChar w:fldCharType="separate"/>
            </w:r>
            <w:r w:rsidRPr="002E4522">
              <w:rPr>
                <w:rFonts w:ascii="Times New Roman" w:hAnsi="Times New Roman"/>
                <w:color w:val="000000"/>
                <w:sz w:val="22"/>
                <w:szCs w:val="22"/>
              </w:rPr>
              <w:fldChar w:fldCharType="end"/>
            </w:r>
            <w:r w:rsidRPr="002E4522">
              <w:rPr>
                <w:rFonts w:ascii="Times New Roman" w:hAnsi="Times New Roman"/>
                <w:color w:val="000000"/>
                <w:sz w:val="22"/>
                <w:szCs w:val="22"/>
              </w:rPr>
              <w:t xml:space="preserve"> </w:t>
            </w:r>
            <w:r w:rsidRPr="002E4522">
              <w:rPr>
                <w:rFonts w:ascii="Times New Roman" w:hAnsi="Times New Roman"/>
                <w:color w:val="000000"/>
                <w:spacing w:val="-2"/>
                <w:sz w:val="22"/>
                <w:szCs w:val="22"/>
              </w:rPr>
              <w:t>zdrowie</w:t>
            </w:r>
          </w:p>
        </w:tc>
      </w:tr>
      <w:tr w:rsidR="000E774E" w:rsidRPr="002E4522" w14:paraId="5B0EAAEE" w14:textId="77777777" w:rsidTr="00C77DF7">
        <w:trPr>
          <w:trHeight w:val="712"/>
        </w:trPr>
        <w:tc>
          <w:tcPr>
            <w:tcW w:w="2243" w:type="dxa"/>
            <w:gridSpan w:val="2"/>
            <w:shd w:val="clear" w:color="auto" w:fill="FFFFFF"/>
            <w:vAlign w:val="center"/>
          </w:tcPr>
          <w:p w14:paraId="400B6C32" w14:textId="77777777" w:rsidR="000E774E" w:rsidRPr="002E4522" w:rsidRDefault="000E774E" w:rsidP="000E774E">
            <w:pPr>
              <w:rPr>
                <w:rFonts w:ascii="Times New Roman" w:hAnsi="Times New Roman"/>
                <w:color w:val="000000"/>
                <w:sz w:val="22"/>
                <w:szCs w:val="22"/>
              </w:rPr>
            </w:pPr>
            <w:r w:rsidRPr="002E4522">
              <w:rPr>
                <w:rFonts w:ascii="Times New Roman" w:hAnsi="Times New Roman"/>
                <w:color w:val="000000"/>
                <w:sz w:val="22"/>
                <w:szCs w:val="22"/>
              </w:rPr>
              <w:t>Omówienie wpływu</w:t>
            </w:r>
          </w:p>
        </w:tc>
        <w:tc>
          <w:tcPr>
            <w:tcW w:w="8673" w:type="dxa"/>
            <w:gridSpan w:val="26"/>
            <w:shd w:val="clear" w:color="auto" w:fill="FFFFFF"/>
          </w:tcPr>
          <w:p w14:paraId="3FB698BF" w14:textId="531D7206" w:rsidR="000E774E" w:rsidRPr="002E4522" w:rsidRDefault="000E774E" w:rsidP="000E774E">
            <w:pPr>
              <w:jc w:val="both"/>
              <w:rPr>
                <w:rFonts w:ascii="Times New Roman" w:hAnsi="Times New Roman"/>
                <w:color w:val="000000"/>
                <w:spacing w:val="-2"/>
                <w:sz w:val="22"/>
                <w:szCs w:val="22"/>
              </w:rPr>
            </w:pPr>
          </w:p>
        </w:tc>
      </w:tr>
      <w:tr w:rsidR="00E66FAF" w:rsidRPr="0001378F" w14:paraId="5A60C699" w14:textId="77777777" w:rsidTr="00273A0B">
        <w:trPr>
          <w:trHeight w:val="142"/>
        </w:trPr>
        <w:tc>
          <w:tcPr>
            <w:tcW w:w="10916" w:type="dxa"/>
            <w:gridSpan w:val="28"/>
            <w:shd w:val="clear" w:color="auto" w:fill="99CCFF"/>
          </w:tcPr>
          <w:p w14:paraId="5CC05A9B" w14:textId="77777777" w:rsidR="00E66FAF" w:rsidRPr="0001378F" w:rsidRDefault="00E66FAF" w:rsidP="00E66FAF">
            <w:pPr>
              <w:widowControl/>
              <w:numPr>
                <w:ilvl w:val="0"/>
                <w:numId w:val="7"/>
              </w:numPr>
              <w:autoSpaceDE/>
              <w:autoSpaceDN/>
              <w:adjustRightInd/>
              <w:ind w:left="318" w:hanging="284"/>
              <w:jc w:val="both"/>
              <w:rPr>
                <w:rFonts w:ascii="Times New Roman" w:hAnsi="Times New Roman"/>
                <w:b/>
              </w:rPr>
            </w:pPr>
            <w:r w:rsidRPr="0001378F">
              <w:rPr>
                <w:rFonts w:ascii="Times New Roman" w:hAnsi="Times New Roman"/>
                <w:b/>
                <w:spacing w:val="-2"/>
                <w:sz w:val="21"/>
                <w:szCs w:val="21"/>
              </w:rPr>
              <w:t>Planowane wykonanie przepisów aktu prawnego</w:t>
            </w:r>
          </w:p>
        </w:tc>
      </w:tr>
      <w:tr w:rsidR="00E66FAF" w:rsidRPr="002E4522" w14:paraId="681AAA0D" w14:textId="77777777" w:rsidTr="00273A0B">
        <w:trPr>
          <w:trHeight w:val="142"/>
        </w:trPr>
        <w:tc>
          <w:tcPr>
            <w:tcW w:w="10916" w:type="dxa"/>
            <w:gridSpan w:val="28"/>
            <w:shd w:val="clear" w:color="auto" w:fill="FFFFFF"/>
          </w:tcPr>
          <w:p w14:paraId="4DAFB0B3" w14:textId="45D998AA" w:rsidR="00E66FAF" w:rsidRPr="00960576" w:rsidRDefault="00E66FAF" w:rsidP="00F3292C">
            <w:pPr>
              <w:pStyle w:val="Tekstprzypisudolnego"/>
              <w:jc w:val="both"/>
            </w:pPr>
            <w:r w:rsidRPr="00960576">
              <w:t xml:space="preserve">Wejście w życie rozporządzenia określono na </w:t>
            </w:r>
            <w:r w:rsidR="00D37A30" w:rsidRPr="00960576">
              <w:t>dzień następujący po dniu ogłoszenia rozporządzenia</w:t>
            </w:r>
            <w:r w:rsidR="00960576">
              <w:t>.</w:t>
            </w:r>
          </w:p>
        </w:tc>
      </w:tr>
      <w:tr w:rsidR="00E66FAF" w:rsidRPr="0001378F" w14:paraId="689469EF" w14:textId="77777777" w:rsidTr="00273A0B">
        <w:trPr>
          <w:trHeight w:val="142"/>
        </w:trPr>
        <w:tc>
          <w:tcPr>
            <w:tcW w:w="10916" w:type="dxa"/>
            <w:gridSpan w:val="28"/>
            <w:shd w:val="clear" w:color="auto" w:fill="99CCFF"/>
          </w:tcPr>
          <w:p w14:paraId="61FAAB8F" w14:textId="77777777" w:rsidR="00E66FAF" w:rsidRPr="0001378F" w:rsidRDefault="00E66FAF" w:rsidP="00E66FAF">
            <w:pPr>
              <w:widowControl/>
              <w:numPr>
                <w:ilvl w:val="0"/>
                <w:numId w:val="7"/>
              </w:numPr>
              <w:autoSpaceDE/>
              <w:autoSpaceDN/>
              <w:adjustRightInd/>
              <w:ind w:left="318" w:hanging="284"/>
              <w:jc w:val="both"/>
              <w:rPr>
                <w:rFonts w:ascii="Times New Roman" w:hAnsi="Times New Roman"/>
                <w:b/>
                <w:color w:val="000000"/>
              </w:rPr>
            </w:pPr>
            <w:r w:rsidRPr="0001378F">
              <w:rPr>
                <w:rFonts w:ascii="Times New Roman" w:hAnsi="Times New Roman"/>
                <w:b/>
                <w:color w:val="000000"/>
              </w:rPr>
              <w:t xml:space="preserve"> </w:t>
            </w:r>
            <w:r w:rsidRPr="0001378F">
              <w:rPr>
                <w:rFonts w:ascii="Times New Roman" w:hAnsi="Times New Roman"/>
                <w:b/>
                <w:spacing w:val="-2"/>
                <w:sz w:val="21"/>
                <w:szCs w:val="21"/>
              </w:rPr>
              <w:t>W jaki sposób i kiedy nastąpi ewaluacja efektów projektu oraz jakie mierniki zostaną zastosowane?</w:t>
            </w:r>
          </w:p>
        </w:tc>
      </w:tr>
      <w:tr w:rsidR="00E66FAF" w:rsidRPr="002E4522" w14:paraId="3C7FC2E2" w14:textId="77777777" w:rsidTr="00D37A30">
        <w:trPr>
          <w:trHeight w:val="169"/>
        </w:trPr>
        <w:tc>
          <w:tcPr>
            <w:tcW w:w="10916" w:type="dxa"/>
            <w:gridSpan w:val="28"/>
            <w:shd w:val="clear" w:color="auto" w:fill="FFFFFF"/>
          </w:tcPr>
          <w:p w14:paraId="20B0DFA0" w14:textId="60050158" w:rsidR="00E66FAF" w:rsidRPr="002E4522" w:rsidRDefault="0054307B" w:rsidP="00E66FAF">
            <w:pPr>
              <w:jc w:val="both"/>
              <w:rPr>
                <w:rFonts w:ascii="Times New Roman" w:hAnsi="Times New Roman"/>
                <w:color w:val="000000"/>
                <w:spacing w:val="-2"/>
                <w:sz w:val="22"/>
                <w:szCs w:val="22"/>
              </w:rPr>
            </w:pPr>
            <w:r w:rsidRPr="00960576">
              <w:rPr>
                <w:rFonts w:ascii="Times New Roman" w:hAnsi="Times New Roman"/>
                <w:color w:val="000000"/>
                <w:spacing w:val="-2"/>
              </w:rPr>
              <w:t>Brak</w:t>
            </w:r>
            <w:r w:rsidR="00E66FAF" w:rsidRPr="00960576">
              <w:rPr>
                <w:rFonts w:ascii="Times New Roman" w:hAnsi="Times New Roman"/>
                <w:color w:val="000000"/>
                <w:spacing w:val="-2"/>
              </w:rPr>
              <w:t>.</w:t>
            </w:r>
          </w:p>
        </w:tc>
      </w:tr>
      <w:tr w:rsidR="00E66FAF" w:rsidRPr="0001378F" w14:paraId="7B7AD51B" w14:textId="77777777" w:rsidTr="00273A0B">
        <w:trPr>
          <w:trHeight w:val="142"/>
        </w:trPr>
        <w:tc>
          <w:tcPr>
            <w:tcW w:w="10916" w:type="dxa"/>
            <w:gridSpan w:val="28"/>
            <w:shd w:val="clear" w:color="auto" w:fill="99CCFF"/>
          </w:tcPr>
          <w:p w14:paraId="0C643611" w14:textId="77777777" w:rsidR="00E66FAF" w:rsidRPr="0001378F" w:rsidRDefault="00E66FAF" w:rsidP="00E66FAF">
            <w:pPr>
              <w:widowControl/>
              <w:numPr>
                <w:ilvl w:val="0"/>
                <w:numId w:val="7"/>
              </w:numPr>
              <w:autoSpaceDE/>
              <w:autoSpaceDN/>
              <w:adjustRightInd/>
              <w:ind w:left="318" w:hanging="284"/>
              <w:jc w:val="both"/>
              <w:rPr>
                <w:rFonts w:ascii="Times New Roman" w:hAnsi="Times New Roman"/>
                <w:b/>
                <w:color w:val="000000"/>
                <w:spacing w:val="-2"/>
              </w:rPr>
            </w:pPr>
            <w:r w:rsidRPr="0001378F">
              <w:rPr>
                <w:rFonts w:ascii="Times New Roman" w:hAnsi="Times New Roman"/>
                <w:b/>
                <w:color w:val="000000"/>
                <w:spacing w:val="-2"/>
              </w:rPr>
              <w:t xml:space="preserve">Załączniki </w:t>
            </w:r>
            <w:r w:rsidRPr="0001378F">
              <w:rPr>
                <w:rFonts w:ascii="Times New Roman" w:hAnsi="Times New Roman"/>
                <w:b/>
                <w:spacing w:val="-2"/>
                <w:sz w:val="21"/>
                <w:szCs w:val="21"/>
              </w:rPr>
              <w:t>(istotne dokumenty źródłowe, badania, analizy itp.</w:t>
            </w:r>
            <w:r w:rsidRPr="0001378F">
              <w:rPr>
                <w:rFonts w:ascii="Times New Roman" w:hAnsi="Times New Roman"/>
                <w:b/>
                <w:color w:val="000000"/>
                <w:spacing w:val="-2"/>
              </w:rPr>
              <w:t xml:space="preserve">) </w:t>
            </w:r>
          </w:p>
        </w:tc>
      </w:tr>
      <w:tr w:rsidR="00E66FAF" w:rsidRPr="002E4522" w14:paraId="062EB877" w14:textId="77777777" w:rsidTr="002E4522">
        <w:trPr>
          <w:trHeight w:val="285"/>
        </w:trPr>
        <w:tc>
          <w:tcPr>
            <w:tcW w:w="10916" w:type="dxa"/>
            <w:gridSpan w:val="28"/>
            <w:shd w:val="clear" w:color="auto" w:fill="FFFFFF"/>
          </w:tcPr>
          <w:p w14:paraId="324E7016" w14:textId="4BB40246" w:rsidR="00E66FAF" w:rsidRPr="002E4522" w:rsidRDefault="00F3292C" w:rsidP="007C0649">
            <w:pPr>
              <w:jc w:val="both"/>
              <w:rPr>
                <w:rFonts w:ascii="Times New Roman" w:hAnsi="Times New Roman"/>
                <w:color w:val="000000"/>
                <w:spacing w:val="-2"/>
                <w:sz w:val="22"/>
                <w:szCs w:val="22"/>
              </w:rPr>
            </w:pPr>
            <w:r w:rsidRPr="00960576">
              <w:rPr>
                <w:rFonts w:ascii="Times New Roman" w:hAnsi="Times New Roman"/>
                <w:color w:val="000000"/>
                <w:spacing w:val="-2"/>
              </w:rPr>
              <w:t>Brak</w:t>
            </w:r>
            <w:r w:rsidR="007C0649" w:rsidRPr="00960576">
              <w:rPr>
                <w:rFonts w:ascii="Times New Roman" w:hAnsi="Times New Roman"/>
                <w:color w:val="000000"/>
                <w:spacing w:val="-2"/>
              </w:rPr>
              <w:t xml:space="preserve">. </w:t>
            </w:r>
            <w:r w:rsidR="002E4522" w:rsidRPr="00960576">
              <w:rPr>
                <w:rFonts w:ascii="Times New Roman" w:hAnsi="Times New Roman"/>
                <w:color w:val="000000"/>
                <w:spacing w:val="-2"/>
              </w:rPr>
              <w:t xml:space="preserve"> </w:t>
            </w:r>
          </w:p>
        </w:tc>
      </w:tr>
    </w:tbl>
    <w:p w14:paraId="496750BF" w14:textId="6AE428C2" w:rsidR="00987158" w:rsidRPr="00987158" w:rsidRDefault="00987158" w:rsidP="00C67DEA">
      <w:pPr>
        <w:rPr>
          <w:rFonts w:ascii="Times New Roman" w:hAnsi="Times New Roman"/>
          <w:sz w:val="24"/>
          <w:szCs w:val="24"/>
        </w:rPr>
      </w:pPr>
    </w:p>
    <w:sectPr w:rsidR="00987158" w:rsidRPr="00987158" w:rsidSect="00BE18B4">
      <w:headerReference w:type="default" r:id="rId8"/>
      <w:pgSz w:w="12240" w:h="15840"/>
      <w:pgMar w:top="1667" w:right="1417" w:bottom="1417" w:left="1417" w:header="708" w:footer="708" w:gutter="0"/>
      <w:pgNumType w:fmt="numberInDash" w:start="6" w:chapSep="emDash"/>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DC21" w14:textId="77777777" w:rsidR="0093250D" w:rsidRDefault="0093250D" w:rsidP="00EE005D">
      <w:r>
        <w:separator/>
      </w:r>
    </w:p>
  </w:endnote>
  <w:endnote w:type="continuationSeparator" w:id="0">
    <w:p w14:paraId="05E05E4F" w14:textId="77777777" w:rsidR="0093250D" w:rsidRDefault="0093250D" w:rsidP="00EE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D6AF" w14:textId="77777777" w:rsidR="0093250D" w:rsidRDefault="0093250D" w:rsidP="00EE005D">
      <w:r>
        <w:separator/>
      </w:r>
    </w:p>
  </w:footnote>
  <w:footnote w:type="continuationSeparator" w:id="0">
    <w:p w14:paraId="0BFA63F9" w14:textId="77777777" w:rsidR="0093250D" w:rsidRDefault="0093250D" w:rsidP="00EE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B785" w14:textId="7467D032" w:rsidR="009E0C50" w:rsidRPr="00987158" w:rsidRDefault="009E0C50" w:rsidP="00C61D08">
    <w:pPr>
      <w:pStyle w:val="Nagwek"/>
      <w:rPr>
        <w:rFonts w:ascii="Times New Roman" w:hAnsi="Times New Roman"/>
        <w:sz w:val="24"/>
        <w:szCs w:val="24"/>
      </w:rPr>
    </w:pPr>
  </w:p>
  <w:p w14:paraId="34281AEC" w14:textId="77777777" w:rsidR="009E0C50" w:rsidRPr="00273A0B" w:rsidRDefault="009E0C50" w:rsidP="00EE005D">
    <w:pPr>
      <w:pStyle w:val="Nagwek"/>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EA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E709F1"/>
    <w:multiLevelType w:val="hybridMultilevel"/>
    <w:tmpl w:val="D76E327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rPr>
        <w:rFonts w:cs="Times New Roman"/>
      </w:r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5" w15:restartNumberingAfterBreak="0">
    <w:nsid w:val="163A67A9"/>
    <w:multiLevelType w:val="hybridMultilevel"/>
    <w:tmpl w:val="C47A33D8"/>
    <w:lvl w:ilvl="0" w:tplc="D4262F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rPr>
        <w:rFonts w:cs="Times New Roman"/>
      </w:rPr>
    </w:lvl>
    <w:lvl w:ilvl="1">
      <w:start w:val="1"/>
      <w:numFmt w:val="decimal"/>
      <w:lvlText w:val="%2."/>
      <w:lvlJc w:val="left"/>
      <w:pPr>
        <w:tabs>
          <w:tab w:val="num" w:pos="1767"/>
        </w:tabs>
        <w:ind w:left="1767" w:hanging="360"/>
      </w:pPr>
      <w:rPr>
        <w:rFonts w:cs="Times New Roman"/>
      </w:rPr>
    </w:lvl>
    <w:lvl w:ilvl="2">
      <w:start w:val="1"/>
      <w:numFmt w:val="decimal"/>
      <w:lvlText w:val="%3."/>
      <w:lvlJc w:val="left"/>
      <w:pPr>
        <w:tabs>
          <w:tab w:val="num" w:pos="2487"/>
        </w:tabs>
        <w:ind w:left="2487" w:hanging="360"/>
      </w:pPr>
      <w:rPr>
        <w:rFonts w:cs="Times New Roman"/>
      </w:rPr>
    </w:lvl>
    <w:lvl w:ilvl="3">
      <w:start w:val="1"/>
      <w:numFmt w:val="decimal"/>
      <w:lvlText w:val="%4."/>
      <w:lvlJc w:val="left"/>
      <w:pPr>
        <w:tabs>
          <w:tab w:val="num" w:pos="3207"/>
        </w:tabs>
        <w:ind w:left="3207" w:hanging="360"/>
      </w:pPr>
      <w:rPr>
        <w:rFonts w:cs="Times New Roman"/>
      </w:rPr>
    </w:lvl>
    <w:lvl w:ilvl="4">
      <w:start w:val="1"/>
      <w:numFmt w:val="decimal"/>
      <w:lvlText w:val="%5."/>
      <w:lvlJc w:val="left"/>
      <w:pPr>
        <w:tabs>
          <w:tab w:val="num" w:pos="3927"/>
        </w:tabs>
        <w:ind w:left="3927" w:hanging="360"/>
      </w:pPr>
      <w:rPr>
        <w:rFonts w:cs="Times New Roman"/>
      </w:rPr>
    </w:lvl>
    <w:lvl w:ilvl="5">
      <w:start w:val="1"/>
      <w:numFmt w:val="decimal"/>
      <w:lvlText w:val="%6."/>
      <w:lvlJc w:val="left"/>
      <w:pPr>
        <w:tabs>
          <w:tab w:val="num" w:pos="4647"/>
        </w:tabs>
        <w:ind w:left="4647" w:hanging="360"/>
      </w:pPr>
      <w:rPr>
        <w:rFonts w:cs="Times New Roman"/>
      </w:rPr>
    </w:lvl>
    <w:lvl w:ilvl="6">
      <w:start w:val="1"/>
      <w:numFmt w:val="decimal"/>
      <w:lvlText w:val="%7."/>
      <w:lvlJc w:val="left"/>
      <w:pPr>
        <w:tabs>
          <w:tab w:val="num" w:pos="5367"/>
        </w:tabs>
        <w:ind w:left="5367" w:hanging="360"/>
      </w:pPr>
      <w:rPr>
        <w:rFonts w:cs="Times New Roman"/>
      </w:rPr>
    </w:lvl>
    <w:lvl w:ilvl="7">
      <w:start w:val="1"/>
      <w:numFmt w:val="decimal"/>
      <w:lvlText w:val="%8."/>
      <w:lvlJc w:val="left"/>
      <w:pPr>
        <w:tabs>
          <w:tab w:val="num" w:pos="6087"/>
        </w:tabs>
        <w:ind w:left="6087" w:hanging="360"/>
      </w:pPr>
      <w:rPr>
        <w:rFonts w:cs="Times New Roman"/>
      </w:rPr>
    </w:lvl>
    <w:lvl w:ilvl="8">
      <w:start w:val="1"/>
      <w:numFmt w:val="decimal"/>
      <w:lvlText w:val="%9."/>
      <w:lvlJc w:val="left"/>
      <w:pPr>
        <w:tabs>
          <w:tab w:val="num" w:pos="6807"/>
        </w:tabs>
        <w:ind w:left="6807" w:hanging="360"/>
      </w:pPr>
      <w:rPr>
        <w:rFonts w:cs="Times New Roman"/>
      </w:r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5123756"/>
    <w:multiLevelType w:val="hybridMultilevel"/>
    <w:tmpl w:val="628CF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A8B1EDD"/>
    <w:multiLevelType w:val="hybridMultilevel"/>
    <w:tmpl w:val="95FA285E"/>
    <w:lvl w:ilvl="0" w:tplc="0415000F">
      <w:start w:val="1"/>
      <w:numFmt w:val="decimal"/>
      <w:lvlText w:val="%1."/>
      <w:lvlJc w:val="left"/>
      <w:pPr>
        <w:tabs>
          <w:tab w:val="num" w:pos="1047"/>
        </w:tabs>
        <w:ind w:left="1047" w:hanging="360"/>
      </w:pPr>
      <w:rPr>
        <w:rFonts w:cs="Times New Roman"/>
      </w:rPr>
    </w:lvl>
    <w:lvl w:ilvl="1" w:tplc="04150019" w:tentative="1">
      <w:start w:val="1"/>
      <w:numFmt w:val="lowerLetter"/>
      <w:lvlText w:val="%2."/>
      <w:lvlJc w:val="left"/>
      <w:pPr>
        <w:tabs>
          <w:tab w:val="num" w:pos="1767"/>
        </w:tabs>
        <w:ind w:left="1767" w:hanging="360"/>
      </w:pPr>
      <w:rPr>
        <w:rFonts w:cs="Times New Roman"/>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14"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62D671E"/>
    <w:multiLevelType w:val="hybridMultilevel"/>
    <w:tmpl w:val="68806844"/>
    <w:lvl w:ilvl="0" w:tplc="0415000F">
      <w:start w:val="1"/>
      <w:numFmt w:val="decimal"/>
      <w:lvlText w:val="%1."/>
      <w:lvlJc w:val="left"/>
      <w:pPr>
        <w:ind w:left="1151" w:hanging="360"/>
      </w:pPr>
      <w:rPr>
        <w:rFonts w:cs="Times New Roman"/>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1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rPr>
        <w:rFonts w:cs="Times New Roman"/>
      </w:rPr>
    </w:lvl>
    <w:lvl w:ilvl="1" w:tplc="04150019">
      <w:start w:val="1"/>
      <w:numFmt w:val="decimal"/>
      <w:lvlText w:val="%2."/>
      <w:lvlJc w:val="left"/>
      <w:pPr>
        <w:tabs>
          <w:tab w:val="num" w:pos="1767"/>
        </w:tabs>
        <w:ind w:left="1767" w:hanging="360"/>
      </w:pPr>
      <w:rPr>
        <w:rFonts w:cs="Times New Roman"/>
      </w:rPr>
    </w:lvl>
    <w:lvl w:ilvl="2" w:tplc="0415001B">
      <w:start w:val="1"/>
      <w:numFmt w:val="decimal"/>
      <w:lvlText w:val="%3."/>
      <w:lvlJc w:val="left"/>
      <w:pPr>
        <w:tabs>
          <w:tab w:val="num" w:pos="2487"/>
        </w:tabs>
        <w:ind w:left="2487" w:hanging="360"/>
      </w:pPr>
      <w:rPr>
        <w:rFonts w:cs="Times New Roman"/>
      </w:rPr>
    </w:lvl>
    <w:lvl w:ilvl="3" w:tplc="0415000F">
      <w:start w:val="1"/>
      <w:numFmt w:val="decimal"/>
      <w:lvlText w:val="%4."/>
      <w:lvlJc w:val="left"/>
      <w:pPr>
        <w:tabs>
          <w:tab w:val="num" w:pos="3207"/>
        </w:tabs>
        <w:ind w:left="3207" w:hanging="360"/>
      </w:pPr>
      <w:rPr>
        <w:rFonts w:cs="Times New Roman"/>
      </w:rPr>
    </w:lvl>
    <w:lvl w:ilvl="4" w:tplc="04150019">
      <w:start w:val="1"/>
      <w:numFmt w:val="decimal"/>
      <w:lvlText w:val="%5."/>
      <w:lvlJc w:val="left"/>
      <w:pPr>
        <w:tabs>
          <w:tab w:val="num" w:pos="3927"/>
        </w:tabs>
        <w:ind w:left="3927" w:hanging="360"/>
      </w:pPr>
      <w:rPr>
        <w:rFonts w:cs="Times New Roman"/>
      </w:rPr>
    </w:lvl>
    <w:lvl w:ilvl="5" w:tplc="0415001B">
      <w:start w:val="1"/>
      <w:numFmt w:val="decimal"/>
      <w:lvlText w:val="%6."/>
      <w:lvlJc w:val="left"/>
      <w:pPr>
        <w:tabs>
          <w:tab w:val="num" w:pos="4647"/>
        </w:tabs>
        <w:ind w:left="4647" w:hanging="360"/>
      </w:pPr>
      <w:rPr>
        <w:rFonts w:cs="Times New Roman"/>
      </w:rPr>
    </w:lvl>
    <w:lvl w:ilvl="6" w:tplc="0415000F">
      <w:start w:val="1"/>
      <w:numFmt w:val="decimal"/>
      <w:lvlText w:val="%7."/>
      <w:lvlJc w:val="left"/>
      <w:pPr>
        <w:tabs>
          <w:tab w:val="num" w:pos="5367"/>
        </w:tabs>
        <w:ind w:left="5367" w:hanging="360"/>
      </w:pPr>
      <w:rPr>
        <w:rFonts w:cs="Times New Roman"/>
      </w:rPr>
    </w:lvl>
    <w:lvl w:ilvl="7" w:tplc="04150019">
      <w:start w:val="1"/>
      <w:numFmt w:val="decimal"/>
      <w:lvlText w:val="%8."/>
      <w:lvlJc w:val="left"/>
      <w:pPr>
        <w:tabs>
          <w:tab w:val="num" w:pos="6087"/>
        </w:tabs>
        <w:ind w:left="6087" w:hanging="360"/>
      </w:pPr>
      <w:rPr>
        <w:rFonts w:cs="Times New Roman"/>
      </w:rPr>
    </w:lvl>
    <w:lvl w:ilvl="8" w:tplc="0415001B">
      <w:start w:val="1"/>
      <w:numFmt w:val="decimal"/>
      <w:lvlText w:val="%9."/>
      <w:lvlJc w:val="left"/>
      <w:pPr>
        <w:tabs>
          <w:tab w:val="num" w:pos="6807"/>
        </w:tabs>
        <w:ind w:left="6807" w:hanging="360"/>
      </w:pPr>
      <w:rPr>
        <w:rFonts w:cs="Times New Roman"/>
      </w:rPr>
    </w:lvl>
  </w:abstractNum>
  <w:abstractNum w:abstractNumId="18" w15:restartNumberingAfterBreak="0">
    <w:nsid w:val="4F9B37FE"/>
    <w:multiLevelType w:val="hybridMultilevel"/>
    <w:tmpl w:val="F75AE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1DD2B62"/>
    <w:multiLevelType w:val="hybridMultilevel"/>
    <w:tmpl w:val="9CBC53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2C56F97"/>
    <w:multiLevelType w:val="hybridMultilevel"/>
    <w:tmpl w:val="07FCC908"/>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25" w15:restartNumberingAfterBreak="0">
    <w:nsid w:val="69983390"/>
    <w:multiLevelType w:val="hybridMultilevel"/>
    <w:tmpl w:val="D10A061C"/>
    <w:lvl w:ilvl="0" w:tplc="F29029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7E670F"/>
    <w:multiLevelType w:val="hybridMultilevel"/>
    <w:tmpl w:val="01242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6910E2"/>
    <w:multiLevelType w:val="hybridMultilevel"/>
    <w:tmpl w:val="E2ECF2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5"/>
  </w:num>
  <w:num w:numId="3">
    <w:abstractNumId w:val="15"/>
  </w:num>
  <w:num w:numId="4">
    <w:abstractNumId w:val="5"/>
  </w:num>
  <w:num w:numId="5">
    <w:abstractNumId w:val="6"/>
  </w:num>
  <w:num w:numId="6">
    <w:abstractNumId w:val="1"/>
  </w:num>
  <w:num w:numId="7">
    <w:abstractNumId w:val="12"/>
  </w:num>
  <w:num w:numId="8">
    <w:abstractNumId w:val="23"/>
  </w:num>
  <w:num w:numId="9">
    <w:abstractNumId w:val="2"/>
  </w:num>
  <w:num w:numId="10">
    <w:abstractNumId w:val="10"/>
  </w:num>
  <w:num w:numId="11">
    <w:abstractNumId w:val="16"/>
  </w:num>
  <w:num w:numId="12">
    <w:abstractNumId w:val="7"/>
  </w:num>
  <w:num w:numId="13">
    <w:abstractNumId w:val="19"/>
  </w:num>
  <w:num w:numId="14">
    <w:abstractNumId w:val="14"/>
  </w:num>
  <w:num w:numId="15">
    <w:abstractNumId w:val="17"/>
  </w:num>
  <w:num w:numId="16">
    <w:abstractNumId w:val="4"/>
  </w:num>
  <w:num w:numId="17">
    <w:abstractNumId w:val="13"/>
  </w:num>
  <w:num w:numId="18">
    <w:abstractNumId w:val="24"/>
  </w:num>
  <w:num w:numId="19">
    <w:abstractNumId w:val="20"/>
  </w:num>
  <w:num w:numId="20">
    <w:abstractNumId w:val="22"/>
  </w:num>
  <w:num w:numId="21">
    <w:abstractNumId w:val="8"/>
  </w:num>
  <w:num w:numId="22">
    <w:abstractNumId w:val="27"/>
  </w:num>
  <w:num w:numId="23">
    <w:abstractNumId w:val="29"/>
  </w:num>
  <w:num w:numId="24">
    <w:abstractNumId w:val="21"/>
  </w:num>
  <w:num w:numId="25">
    <w:abstractNumId w:val="9"/>
  </w:num>
  <w:num w:numId="26">
    <w:abstractNumId w:val="3"/>
  </w:num>
  <w:num w:numId="27">
    <w:abstractNumId w:val="18"/>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93"/>
    <w:rsid w:val="00005BAE"/>
    <w:rsid w:val="000114AC"/>
    <w:rsid w:val="00011B05"/>
    <w:rsid w:val="0001378F"/>
    <w:rsid w:val="00025D96"/>
    <w:rsid w:val="000316D6"/>
    <w:rsid w:val="00045D43"/>
    <w:rsid w:val="00046712"/>
    <w:rsid w:val="00052EDC"/>
    <w:rsid w:val="000541BD"/>
    <w:rsid w:val="00061ADE"/>
    <w:rsid w:val="00063B26"/>
    <w:rsid w:val="00066BB7"/>
    <w:rsid w:val="00072E6E"/>
    <w:rsid w:val="00075A9E"/>
    <w:rsid w:val="00075DF1"/>
    <w:rsid w:val="000829F1"/>
    <w:rsid w:val="00091FFC"/>
    <w:rsid w:val="000A25DE"/>
    <w:rsid w:val="000B147D"/>
    <w:rsid w:val="000B1A13"/>
    <w:rsid w:val="000B5C5E"/>
    <w:rsid w:val="000B673B"/>
    <w:rsid w:val="000B69F3"/>
    <w:rsid w:val="000B7EC2"/>
    <w:rsid w:val="000C14E5"/>
    <w:rsid w:val="000D002A"/>
    <w:rsid w:val="000D0B16"/>
    <w:rsid w:val="000D5D0E"/>
    <w:rsid w:val="000E2020"/>
    <w:rsid w:val="000E774E"/>
    <w:rsid w:val="000F0385"/>
    <w:rsid w:val="000F5F71"/>
    <w:rsid w:val="00104340"/>
    <w:rsid w:val="00106397"/>
    <w:rsid w:val="00110235"/>
    <w:rsid w:val="00110D17"/>
    <w:rsid w:val="00112592"/>
    <w:rsid w:val="001131A3"/>
    <w:rsid w:val="00120551"/>
    <w:rsid w:val="00124A40"/>
    <w:rsid w:val="001264F4"/>
    <w:rsid w:val="0013405A"/>
    <w:rsid w:val="0014075E"/>
    <w:rsid w:val="0014203F"/>
    <w:rsid w:val="001447ED"/>
    <w:rsid w:val="00146BED"/>
    <w:rsid w:val="00152253"/>
    <w:rsid w:val="001579AE"/>
    <w:rsid w:val="00170949"/>
    <w:rsid w:val="00185D06"/>
    <w:rsid w:val="00191958"/>
    <w:rsid w:val="00195E30"/>
    <w:rsid w:val="001A0FE6"/>
    <w:rsid w:val="001A201B"/>
    <w:rsid w:val="001A2DEB"/>
    <w:rsid w:val="001A55DE"/>
    <w:rsid w:val="001A5942"/>
    <w:rsid w:val="001B04C4"/>
    <w:rsid w:val="001B06E2"/>
    <w:rsid w:val="001B4616"/>
    <w:rsid w:val="001B5F2A"/>
    <w:rsid w:val="001C721D"/>
    <w:rsid w:val="001C73B8"/>
    <w:rsid w:val="001D4862"/>
    <w:rsid w:val="001D5AB2"/>
    <w:rsid w:val="001D7CBA"/>
    <w:rsid w:val="001E0473"/>
    <w:rsid w:val="001E1783"/>
    <w:rsid w:val="001E2079"/>
    <w:rsid w:val="001E2D34"/>
    <w:rsid w:val="001E39A0"/>
    <w:rsid w:val="001E5DE9"/>
    <w:rsid w:val="001F1D8E"/>
    <w:rsid w:val="001F3BFB"/>
    <w:rsid w:val="001F62A2"/>
    <w:rsid w:val="002154C8"/>
    <w:rsid w:val="002250C9"/>
    <w:rsid w:val="00231E71"/>
    <w:rsid w:val="002344A1"/>
    <w:rsid w:val="00240A58"/>
    <w:rsid w:val="002419B8"/>
    <w:rsid w:val="00241CD1"/>
    <w:rsid w:val="00244344"/>
    <w:rsid w:val="002445BF"/>
    <w:rsid w:val="002450BF"/>
    <w:rsid w:val="00245ECF"/>
    <w:rsid w:val="00250118"/>
    <w:rsid w:val="00256BD4"/>
    <w:rsid w:val="00260F33"/>
    <w:rsid w:val="002625A6"/>
    <w:rsid w:val="00262E0B"/>
    <w:rsid w:val="00264082"/>
    <w:rsid w:val="002644E1"/>
    <w:rsid w:val="00265D02"/>
    <w:rsid w:val="00266802"/>
    <w:rsid w:val="00270001"/>
    <w:rsid w:val="00272EAD"/>
    <w:rsid w:val="00273A0B"/>
    <w:rsid w:val="00274047"/>
    <w:rsid w:val="002833F9"/>
    <w:rsid w:val="00285ADA"/>
    <w:rsid w:val="00295B3F"/>
    <w:rsid w:val="002B0735"/>
    <w:rsid w:val="002B6D04"/>
    <w:rsid w:val="002B7DA3"/>
    <w:rsid w:val="002C40EB"/>
    <w:rsid w:val="002D19ED"/>
    <w:rsid w:val="002D659A"/>
    <w:rsid w:val="002D7A7A"/>
    <w:rsid w:val="002E1016"/>
    <w:rsid w:val="002E2775"/>
    <w:rsid w:val="002E4522"/>
    <w:rsid w:val="002F0C1F"/>
    <w:rsid w:val="002F0EA5"/>
    <w:rsid w:val="002F5B2C"/>
    <w:rsid w:val="002F7257"/>
    <w:rsid w:val="0030082D"/>
    <w:rsid w:val="00302C69"/>
    <w:rsid w:val="0031185F"/>
    <w:rsid w:val="00313134"/>
    <w:rsid w:val="00316289"/>
    <w:rsid w:val="003338F1"/>
    <w:rsid w:val="0033493C"/>
    <w:rsid w:val="003400BE"/>
    <w:rsid w:val="00340180"/>
    <w:rsid w:val="00355516"/>
    <w:rsid w:val="0037374A"/>
    <w:rsid w:val="00376AF9"/>
    <w:rsid w:val="0037768A"/>
    <w:rsid w:val="00385E57"/>
    <w:rsid w:val="00394865"/>
    <w:rsid w:val="00395CEF"/>
    <w:rsid w:val="003A6CD4"/>
    <w:rsid w:val="003B0920"/>
    <w:rsid w:val="003B2351"/>
    <w:rsid w:val="003C54ED"/>
    <w:rsid w:val="003C6AD0"/>
    <w:rsid w:val="003D2AFF"/>
    <w:rsid w:val="003D7E26"/>
    <w:rsid w:val="003E5045"/>
    <w:rsid w:val="003E5519"/>
    <w:rsid w:val="003F4863"/>
    <w:rsid w:val="003F6F77"/>
    <w:rsid w:val="00402B40"/>
    <w:rsid w:val="00416B7A"/>
    <w:rsid w:val="00421B8E"/>
    <w:rsid w:val="00422C18"/>
    <w:rsid w:val="004350DC"/>
    <w:rsid w:val="0043797D"/>
    <w:rsid w:val="00443FCC"/>
    <w:rsid w:val="004523ED"/>
    <w:rsid w:val="00454E80"/>
    <w:rsid w:val="00455F4F"/>
    <w:rsid w:val="00460BA0"/>
    <w:rsid w:val="00466F3D"/>
    <w:rsid w:val="00475C81"/>
    <w:rsid w:val="004825B3"/>
    <w:rsid w:val="00482AAB"/>
    <w:rsid w:val="0048487E"/>
    <w:rsid w:val="00492341"/>
    <w:rsid w:val="0049313D"/>
    <w:rsid w:val="004961B3"/>
    <w:rsid w:val="004B0686"/>
    <w:rsid w:val="004B5878"/>
    <w:rsid w:val="004B5E88"/>
    <w:rsid w:val="004C098B"/>
    <w:rsid w:val="004C199C"/>
    <w:rsid w:val="004C19BA"/>
    <w:rsid w:val="004D1111"/>
    <w:rsid w:val="004D175B"/>
    <w:rsid w:val="004E338B"/>
    <w:rsid w:val="004F2DD3"/>
    <w:rsid w:val="004F68F5"/>
    <w:rsid w:val="005012D8"/>
    <w:rsid w:val="005057E1"/>
    <w:rsid w:val="00511334"/>
    <w:rsid w:val="0051313B"/>
    <w:rsid w:val="005132DE"/>
    <w:rsid w:val="00514232"/>
    <w:rsid w:val="0051796F"/>
    <w:rsid w:val="00520E11"/>
    <w:rsid w:val="00530470"/>
    <w:rsid w:val="005306D7"/>
    <w:rsid w:val="005307A6"/>
    <w:rsid w:val="0053450F"/>
    <w:rsid w:val="00536090"/>
    <w:rsid w:val="0054307B"/>
    <w:rsid w:val="00545089"/>
    <w:rsid w:val="00554748"/>
    <w:rsid w:val="005562B3"/>
    <w:rsid w:val="00556569"/>
    <w:rsid w:val="0056247E"/>
    <w:rsid w:val="005648C3"/>
    <w:rsid w:val="0057293F"/>
    <w:rsid w:val="0057697F"/>
    <w:rsid w:val="00583128"/>
    <w:rsid w:val="005862C3"/>
    <w:rsid w:val="00586746"/>
    <w:rsid w:val="00587D09"/>
    <w:rsid w:val="005924A8"/>
    <w:rsid w:val="005967EC"/>
    <w:rsid w:val="005A0888"/>
    <w:rsid w:val="005A2698"/>
    <w:rsid w:val="005C1F72"/>
    <w:rsid w:val="005C1FF3"/>
    <w:rsid w:val="005C3605"/>
    <w:rsid w:val="005C554C"/>
    <w:rsid w:val="005D0815"/>
    <w:rsid w:val="005D37D2"/>
    <w:rsid w:val="005D5506"/>
    <w:rsid w:val="005D69A5"/>
    <w:rsid w:val="005D7A90"/>
    <w:rsid w:val="005F2CF8"/>
    <w:rsid w:val="005F4529"/>
    <w:rsid w:val="005F53BC"/>
    <w:rsid w:val="005F6F84"/>
    <w:rsid w:val="005F74F4"/>
    <w:rsid w:val="005F7999"/>
    <w:rsid w:val="006102CB"/>
    <w:rsid w:val="00611563"/>
    <w:rsid w:val="00614211"/>
    <w:rsid w:val="0061426C"/>
    <w:rsid w:val="00614FDF"/>
    <w:rsid w:val="0062033B"/>
    <w:rsid w:val="0062343A"/>
    <w:rsid w:val="006248D8"/>
    <w:rsid w:val="006249BA"/>
    <w:rsid w:val="0062590C"/>
    <w:rsid w:val="00634E39"/>
    <w:rsid w:val="006352BF"/>
    <w:rsid w:val="00636003"/>
    <w:rsid w:val="00641117"/>
    <w:rsid w:val="006434B6"/>
    <w:rsid w:val="00643F92"/>
    <w:rsid w:val="00654504"/>
    <w:rsid w:val="00662D72"/>
    <w:rsid w:val="00665050"/>
    <w:rsid w:val="006801C6"/>
    <w:rsid w:val="00682F9F"/>
    <w:rsid w:val="00687B35"/>
    <w:rsid w:val="00690CC5"/>
    <w:rsid w:val="00692C17"/>
    <w:rsid w:val="006939E0"/>
    <w:rsid w:val="006A7439"/>
    <w:rsid w:val="006B3990"/>
    <w:rsid w:val="006B5A04"/>
    <w:rsid w:val="006B64DF"/>
    <w:rsid w:val="006C6C41"/>
    <w:rsid w:val="006D19F0"/>
    <w:rsid w:val="006D3BC4"/>
    <w:rsid w:val="006D6778"/>
    <w:rsid w:val="006E1D23"/>
    <w:rsid w:val="006E4EED"/>
    <w:rsid w:val="006F0681"/>
    <w:rsid w:val="006F30BE"/>
    <w:rsid w:val="00700ED6"/>
    <w:rsid w:val="00703FAC"/>
    <w:rsid w:val="00703FB6"/>
    <w:rsid w:val="00711938"/>
    <w:rsid w:val="00714D27"/>
    <w:rsid w:val="00716EA8"/>
    <w:rsid w:val="00720FB4"/>
    <w:rsid w:val="00721DD8"/>
    <w:rsid w:val="00732144"/>
    <w:rsid w:val="0073273A"/>
    <w:rsid w:val="00735D94"/>
    <w:rsid w:val="00737539"/>
    <w:rsid w:val="00740DF4"/>
    <w:rsid w:val="007440C2"/>
    <w:rsid w:val="00744F69"/>
    <w:rsid w:val="00752F1E"/>
    <w:rsid w:val="00753DCC"/>
    <w:rsid w:val="00754EB6"/>
    <w:rsid w:val="00755E34"/>
    <w:rsid w:val="007650D7"/>
    <w:rsid w:val="00765F61"/>
    <w:rsid w:val="0077447B"/>
    <w:rsid w:val="00792F69"/>
    <w:rsid w:val="007A0A16"/>
    <w:rsid w:val="007A2320"/>
    <w:rsid w:val="007A5FE3"/>
    <w:rsid w:val="007A6131"/>
    <w:rsid w:val="007A6B49"/>
    <w:rsid w:val="007A7DF9"/>
    <w:rsid w:val="007B040C"/>
    <w:rsid w:val="007B283A"/>
    <w:rsid w:val="007B44BE"/>
    <w:rsid w:val="007C0649"/>
    <w:rsid w:val="007C36B5"/>
    <w:rsid w:val="007C36F3"/>
    <w:rsid w:val="007C43C8"/>
    <w:rsid w:val="007D2045"/>
    <w:rsid w:val="007D371E"/>
    <w:rsid w:val="007D6C54"/>
    <w:rsid w:val="007E1F41"/>
    <w:rsid w:val="007E2675"/>
    <w:rsid w:val="007E4BDE"/>
    <w:rsid w:val="007E6016"/>
    <w:rsid w:val="007E605F"/>
    <w:rsid w:val="007E73CF"/>
    <w:rsid w:val="007F0A31"/>
    <w:rsid w:val="007F203C"/>
    <w:rsid w:val="007F2886"/>
    <w:rsid w:val="00807185"/>
    <w:rsid w:val="00811D7A"/>
    <w:rsid w:val="00821AD9"/>
    <w:rsid w:val="00823779"/>
    <w:rsid w:val="008238FF"/>
    <w:rsid w:val="00827F8E"/>
    <w:rsid w:val="00832F4E"/>
    <w:rsid w:val="00841972"/>
    <w:rsid w:val="00845C68"/>
    <w:rsid w:val="00854B42"/>
    <w:rsid w:val="008642EC"/>
    <w:rsid w:val="00864989"/>
    <w:rsid w:val="00867344"/>
    <w:rsid w:val="00867C31"/>
    <w:rsid w:val="00870FC2"/>
    <w:rsid w:val="008841A3"/>
    <w:rsid w:val="0089781A"/>
    <w:rsid w:val="008A5384"/>
    <w:rsid w:val="008B00A5"/>
    <w:rsid w:val="008B6486"/>
    <w:rsid w:val="008B7D92"/>
    <w:rsid w:val="008C100C"/>
    <w:rsid w:val="008C2A25"/>
    <w:rsid w:val="008C3699"/>
    <w:rsid w:val="008C5085"/>
    <w:rsid w:val="008C5BEC"/>
    <w:rsid w:val="008D17C9"/>
    <w:rsid w:val="008E1F36"/>
    <w:rsid w:val="008E7528"/>
    <w:rsid w:val="008E7C2E"/>
    <w:rsid w:val="008F2F0A"/>
    <w:rsid w:val="008F6CE8"/>
    <w:rsid w:val="00902A47"/>
    <w:rsid w:val="00902B0B"/>
    <w:rsid w:val="009039D8"/>
    <w:rsid w:val="0090411A"/>
    <w:rsid w:val="00907C13"/>
    <w:rsid w:val="00910F79"/>
    <w:rsid w:val="00911ED3"/>
    <w:rsid w:val="00915713"/>
    <w:rsid w:val="00925CE6"/>
    <w:rsid w:val="00926592"/>
    <w:rsid w:val="009270BA"/>
    <w:rsid w:val="0093250D"/>
    <w:rsid w:val="00935370"/>
    <w:rsid w:val="00940796"/>
    <w:rsid w:val="00941388"/>
    <w:rsid w:val="00950721"/>
    <w:rsid w:val="00952913"/>
    <w:rsid w:val="009531C8"/>
    <w:rsid w:val="009558F7"/>
    <w:rsid w:val="00956D15"/>
    <w:rsid w:val="00960360"/>
    <w:rsid w:val="00960576"/>
    <w:rsid w:val="00961521"/>
    <w:rsid w:val="00965636"/>
    <w:rsid w:val="009665A6"/>
    <w:rsid w:val="00966C83"/>
    <w:rsid w:val="00975307"/>
    <w:rsid w:val="0097778E"/>
    <w:rsid w:val="00983264"/>
    <w:rsid w:val="00986658"/>
    <w:rsid w:val="00987158"/>
    <w:rsid w:val="00990856"/>
    <w:rsid w:val="009919E8"/>
    <w:rsid w:val="00991B74"/>
    <w:rsid w:val="009A170D"/>
    <w:rsid w:val="009A2833"/>
    <w:rsid w:val="009A3E48"/>
    <w:rsid w:val="009A5CCF"/>
    <w:rsid w:val="009B259C"/>
    <w:rsid w:val="009B5495"/>
    <w:rsid w:val="009B72A1"/>
    <w:rsid w:val="009C580D"/>
    <w:rsid w:val="009D11F0"/>
    <w:rsid w:val="009D4E66"/>
    <w:rsid w:val="009D5E8F"/>
    <w:rsid w:val="009D6063"/>
    <w:rsid w:val="009E0C50"/>
    <w:rsid w:val="009F0884"/>
    <w:rsid w:val="009F7341"/>
    <w:rsid w:val="00A173B2"/>
    <w:rsid w:val="00A17A93"/>
    <w:rsid w:val="00A35CFE"/>
    <w:rsid w:val="00A40041"/>
    <w:rsid w:val="00A40650"/>
    <w:rsid w:val="00A4231A"/>
    <w:rsid w:val="00A42A39"/>
    <w:rsid w:val="00A50DC3"/>
    <w:rsid w:val="00A512D2"/>
    <w:rsid w:val="00A53497"/>
    <w:rsid w:val="00A55C77"/>
    <w:rsid w:val="00A62F7D"/>
    <w:rsid w:val="00A65E8D"/>
    <w:rsid w:val="00A74439"/>
    <w:rsid w:val="00A805CE"/>
    <w:rsid w:val="00A80CCE"/>
    <w:rsid w:val="00A8239D"/>
    <w:rsid w:val="00A86638"/>
    <w:rsid w:val="00A948D4"/>
    <w:rsid w:val="00A95A7F"/>
    <w:rsid w:val="00A95B2A"/>
    <w:rsid w:val="00AA2FC8"/>
    <w:rsid w:val="00AA70B7"/>
    <w:rsid w:val="00AB1237"/>
    <w:rsid w:val="00AB4E00"/>
    <w:rsid w:val="00AC0424"/>
    <w:rsid w:val="00AC41CB"/>
    <w:rsid w:val="00AC7CF1"/>
    <w:rsid w:val="00AD0FDD"/>
    <w:rsid w:val="00AE010B"/>
    <w:rsid w:val="00AE4DAB"/>
    <w:rsid w:val="00AF4BFF"/>
    <w:rsid w:val="00B00426"/>
    <w:rsid w:val="00B01307"/>
    <w:rsid w:val="00B1210E"/>
    <w:rsid w:val="00B21D90"/>
    <w:rsid w:val="00B23A90"/>
    <w:rsid w:val="00B43777"/>
    <w:rsid w:val="00B44E9C"/>
    <w:rsid w:val="00B468A2"/>
    <w:rsid w:val="00B55FC7"/>
    <w:rsid w:val="00B5766D"/>
    <w:rsid w:val="00B62165"/>
    <w:rsid w:val="00B63E1D"/>
    <w:rsid w:val="00B66127"/>
    <w:rsid w:val="00B77178"/>
    <w:rsid w:val="00B83960"/>
    <w:rsid w:val="00B8476B"/>
    <w:rsid w:val="00B90A2C"/>
    <w:rsid w:val="00B913E0"/>
    <w:rsid w:val="00B95A19"/>
    <w:rsid w:val="00B97E3E"/>
    <w:rsid w:val="00BA050D"/>
    <w:rsid w:val="00BA2536"/>
    <w:rsid w:val="00BA6408"/>
    <w:rsid w:val="00BB2FEC"/>
    <w:rsid w:val="00BB4445"/>
    <w:rsid w:val="00BB64FD"/>
    <w:rsid w:val="00BB6A88"/>
    <w:rsid w:val="00BB6D46"/>
    <w:rsid w:val="00BC289F"/>
    <w:rsid w:val="00BC7239"/>
    <w:rsid w:val="00BE18B4"/>
    <w:rsid w:val="00BE20B7"/>
    <w:rsid w:val="00BE2183"/>
    <w:rsid w:val="00BE2F0D"/>
    <w:rsid w:val="00BF245B"/>
    <w:rsid w:val="00BF7F41"/>
    <w:rsid w:val="00C06F43"/>
    <w:rsid w:val="00C127C1"/>
    <w:rsid w:val="00C14CFF"/>
    <w:rsid w:val="00C175D8"/>
    <w:rsid w:val="00C211EE"/>
    <w:rsid w:val="00C22FCE"/>
    <w:rsid w:val="00C25EC8"/>
    <w:rsid w:val="00C27511"/>
    <w:rsid w:val="00C347C5"/>
    <w:rsid w:val="00C34CA6"/>
    <w:rsid w:val="00C369C6"/>
    <w:rsid w:val="00C469B0"/>
    <w:rsid w:val="00C520C0"/>
    <w:rsid w:val="00C57640"/>
    <w:rsid w:val="00C60C27"/>
    <w:rsid w:val="00C61C6A"/>
    <w:rsid w:val="00C61D08"/>
    <w:rsid w:val="00C62552"/>
    <w:rsid w:val="00C67DEA"/>
    <w:rsid w:val="00C70736"/>
    <w:rsid w:val="00C71AE6"/>
    <w:rsid w:val="00C7498F"/>
    <w:rsid w:val="00C75A6F"/>
    <w:rsid w:val="00C81F83"/>
    <w:rsid w:val="00C8340C"/>
    <w:rsid w:val="00C84E64"/>
    <w:rsid w:val="00C86918"/>
    <w:rsid w:val="00C90DDA"/>
    <w:rsid w:val="00C97770"/>
    <w:rsid w:val="00CA13ED"/>
    <w:rsid w:val="00CA602E"/>
    <w:rsid w:val="00CB0662"/>
    <w:rsid w:val="00CC0104"/>
    <w:rsid w:val="00CC179C"/>
    <w:rsid w:val="00CC2519"/>
    <w:rsid w:val="00CC6D18"/>
    <w:rsid w:val="00CE467D"/>
    <w:rsid w:val="00CF0C9D"/>
    <w:rsid w:val="00CF108E"/>
    <w:rsid w:val="00CF1873"/>
    <w:rsid w:val="00CF41D4"/>
    <w:rsid w:val="00CF4A2A"/>
    <w:rsid w:val="00D05490"/>
    <w:rsid w:val="00D104F0"/>
    <w:rsid w:val="00D13CB7"/>
    <w:rsid w:val="00D14335"/>
    <w:rsid w:val="00D23436"/>
    <w:rsid w:val="00D26C72"/>
    <w:rsid w:val="00D278C4"/>
    <w:rsid w:val="00D30EE4"/>
    <w:rsid w:val="00D33A41"/>
    <w:rsid w:val="00D33ACA"/>
    <w:rsid w:val="00D37A30"/>
    <w:rsid w:val="00D37C18"/>
    <w:rsid w:val="00D41C2C"/>
    <w:rsid w:val="00D476ED"/>
    <w:rsid w:val="00D5437F"/>
    <w:rsid w:val="00D56691"/>
    <w:rsid w:val="00D62B97"/>
    <w:rsid w:val="00D6446C"/>
    <w:rsid w:val="00D67BB3"/>
    <w:rsid w:val="00D7130B"/>
    <w:rsid w:val="00D72D49"/>
    <w:rsid w:val="00D825A6"/>
    <w:rsid w:val="00D864DA"/>
    <w:rsid w:val="00D908AB"/>
    <w:rsid w:val="00D93444"/>
    <w:rsid w:val="00D95061"/>
    <w:rsid w:val="00D95218"/>
    <w:rsid w:val="00D954EB"/>
    <w:rsid w:val="00D95E94"/>
    <w:rsid w:val="00D9671A"/>
    <w:rsid w:val="00D9727C"/>
    <w:rsid w:val="00DA1C98"/>
    <w:rsid w:val="00DA3B5D"/>
    <w:rsid w:val="00DB04AF"/>
    <w:rsid w:val="00DB06CD"/>
    <w:rsid w:val="00DB183F"/>
    <w:rsid w:val="00DB2DBD"/>
    <w:rsid w:val="00DB2F3A"/>
    <w:rsid w:val="00DC0C67"/>
    <w:rsid w:val="00DE0BC3"/>
    <w:rsid w:val="00DE3813"/>
    <w:rsid w:val="00DE4946"/>
    <w:rsid w:val="00DE4B5D"/>
    <w:rsid w:val="00DE521B"/>
    <w:rsid w:val="00DE706E"/>
    <w:rsid w:val="00E00A3A"/>
    <w:rsid w:val="00E02649"/>
    <w:rsid w:val="00E02654"/>
    <w:rsid w:val="00E032A9"/>
    <w:rsid w:val="00E124BD"/>
    <w:rsid w:val="00E130CF"/>
    <w:rsid w:val="00E14A7F"/>
    <w:rsid w:val="00E1586C"/>
    <w:rsid w:val="00E2186E"/>
    <w:rsid w:val="00E22E97"/>
    <w:rsid w:val="00E370D8"/>
    <w:rsid w:val="00E411AF"/>
    <w:rsid w:val="00E604C7"/>
    <w:rsid w:val="00E6133A"/>
    <w:rsid w:val="00E647D9"/>
    <w:rsid w:val="00E66FAF"/>
    <w:rsid w:val="00E71B1E"/>
    <w:rsid w:val="00E73400"/>
    <w:rsid w:val="00E76A68"/>
    <w:rsid w:val="00E76D86"/>
    <w:rsid w:val="00E80410"/>
    <w:rsid w:val="00E838F2"/>
    <w:rsid w:val="00E86174"/>
    <w:rsid w:val="00E93538"/>
    <w:rsid w:val="00E95EBD"/>
    <w:rsid w:val="00E96C73"/>
    <w:rsid w:val="00EA01B9"/>
    <w:rsid w:val="00EA19F1"/>
    <w:rsid w:val="00EA2CEE"/>
    <w:rsid w:val="00EA307E"/>
    <w:rsid w:val="00EB3F72"/>
    <w:rsid w:val="00EB667F"/>
    <w:rsid w:val="00EC0A2C"/>
    <w:rsid w:val="00EC2EF7"/>
    <w:rsid w:val="00EC482F"/>
    <w:rsid w:val="00EC4BE7"/>
    <w:rsid w:val="00EC54DD"/>
    <w:rsid w:val="00EC5C93"/>
    <w:rsid w:val="00EC6D1E"/>
    <w:rsid w:val="00EC76CD"/>
    <w:rsid w:val="00ED278F"/>
    <w:rsid w:val="00ED282C"/>
    <w:rsid w:val="00EE005D"/>
    <w:rsid w:val="00EE0167"/>
    <w:rsid w:val="00EE18BB"/>
    <w:rsid w:val="00EE566A"/>
    <w:rsid w:val="00EF4F1B"/>
    <w:rsid w:val="00F00612"/>
    <w:rsid w:val="00F013B4"/>
    <w:rsid w:val="00F01F15"/>
    <w:rsid w:val="00F030BB"/>
    <w:rsid w:val="00F12508"/>
    <w:rsid w:val="00F127D7"/>
    <w:rsid w:val="00F14351"/>
    <w:rsid w:val="00F16F27"/>
    <w:rsid w:val="00F20BEA"/>
    <w:rsid w:val="00F2192C"/>
    <w:rsid w:val="00F22875"/>
    <w:rsid w:val="00F3292C"/>
    <w:rsid w:val="00F363D5"/>
    <w:rsid w:val="00F36C99"/>
    <w:rsid w:val="00F41CAC"/>
    <w:rsid w:val="00F42CBA"/>
    <w:rsid w:val="00F45E61"/>
    <w:rsid w:val="00F53220"/>
    <w:rsid w:val="00F533D8"/>
    <w:rsid w:val="00F543A0"/>
    <w:rsid w:val="00F57018"/>
    <w:rsid w:val="00F57F77"/>
    <w:rsid w:val="00F603C6"/>
    <w:rsid w:val="00F72581"/>
    <w:rsid w:val="00F74F37"/>
    <w:rsid w:val="00F7602A"/>
    <w:rsid w:val="00F80412"/>
    <w:rsid w:val="00F81959"/>
    <w:rsid w:val="00FA1F7C"/>
    <w:rsid w:val="00FB1F3E"/>
    <w:rsid w:val="00FB35F6"/>
    <w:rsid w:val="00FB53BA"/>
    <w:rsid w:val="00FC4A29"/>
    <w:rsid w:val="00FC7AE7"/>
    <w:rsid w:val="00FD37DE"/>
    <w:rsid w:val="00FE7426"/>
    <w:rsid w:val="00FF02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7E9B58"/>
  <w15:docId w15:val="{334AB8BB-4877-48F9-AB5A-E8F7472F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F77"/>
    <w:pPr>
      <w:widowControl w:val="0"/>
      <w:autoSpaceDE w:val="0"/>
      <w:autoSpaceDN w:val="0"/>
      <w:adjustRightInd w:val="0"/>
    </w:pPr>
    <w:rPr>
      <w:rFonts w:ascii="Verdana" w:hAnsi="Verdana"/>
    </w:rPr>
  </w:style>
  <w:style w:type="paragraph" w:styleId="Nagwek1">
    <w:name w:val="heading 1"/>
    <w:basedOn w:val="Normalny"/>
    <w:next w:val="Normalny"/>
    <w:link w:val="Nagwek1Znak"/>
    <w:uiPriority w:val="99"/>
    <w:qFormat/>
    <w:rsid w:val="00AC41CB"/>
    <w:pPr>
      <w:keepNext/>
      <w:widowControl/>
      <w:autoSpaceDE/>
      <w:autoSpaceDN/>
      <w:adjustRightInd/>
      <w:spacing w:before="240" w:after="60"/>
      <w:outlineLvl w:val="0"/>
    </w:pPr>
    <w:rPr>
      <w:rFonts w:ascii="Arial" w:hAnsi="Arial"/>
      <w:b/>
      <w:kern w:val="32"/>
      <w:sz w:val="32"/>
    </w:rPr>
  </w:style>
  <w:style w:type="paragraph" w:styleId="Nagwek3">
    <w:name w:val="heading 3"/>
    <w:basedOn w:val="Normalny"/>
    <w:next w:val="Normalny"/>
    <w:link w:val="Nagwek3Znak"/>
    <w:uiPriority w:val="99"/>
    <w:qFormat/>
    <w:rsid w:val="00AC41CB"/>
    <w:pPr>
      <w:keepNext/>
      <w:widowControl/>
      <w:autoSpaceDE/>
      <w:autoSpaceDN/>
      <w:adjustRightInd/>
      <w:spacing w:before="240" w:after="60"/>
      <w:outlineLvl w:val="2"/>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C41CB"/>
    <w:rPr>
      <w:rFonts w:ascii="Arial" w:hAnsi="Arial"/>
      <w:b/>
      <w:kern w:val="32"/>
      <w:sz w:val="32"/>
    </w:rPr>
  </w:style>
  <w:style w:type="character" w:customStyle="1" w:styleId="Nagwek3Znak">
    <w:name w:val="Nagłówek 3 Znak"/>
    <w:link w:val="Nagwek3"/>
    <w:uiPriority w:val="99"/>
    <w:locked/>
    <w:rsid w:val="00AC41CB"/>
    <w:rPr>
      <w:rFonts w:ascii="Arial" w:hAnsi="Arial"/>
      <w:b/>
      <w:sz w:val="26"/>
    </w:rPr>
  </w:style>
  <w:style w:type="paragraph" w:styleId="Tekstdymka">
    <w:name w:val="Balloon Text"/>
    <w:basedOn w:val="Normalny"/>
    <w:link w:val="TekstdymkaZnak"/>
    <w:uiPriority w:val="99"/>
    <w:semiHidden/>
    <w:rsid w:val="00EE005D"/>
    <w:rPr>
      <w:rFonts w:ascii="Tahoma" w:hAnsi="Tahoma"/>
      <w:sz w:val="16"/>
    </w:rPr>
  </w:style>
  <w:style w:type="character" w:customStyle="1" w:styleId="TekstdymkaZnak">
    <w:name w:val="Tekst dymka Znak"/>
    <w:link w:val="Tekstdymka"/>
    <w:uiPriority w:val="99"/>
    <w:semiHidden/>
    <w:locked/>
    <w:rsid w:val="00EE005D"/>
    <w:rPr>
      <w:rFonts w:ascii="Tahoma" w:hAnsi="Tahoma"/>
      <w:sz w:val="16"/>
    </w:rPr>
  </w:style>
  <w:style w:type="paragraph" w:customStyle="1" w:styleId="Tabela">
    <w:name w:val="Tabela"/>
    <w:next w:val="Normalny"/>
    <w:uiPriority w:val="99"/>
    <w:rsid w:val="003F6F77"/>
    <w:pPr>
      <w:widowControl w:val="0"/>
      <w:autoSpaceDE w:val="0"/>
      <w:autoSpaceDN w:val="0"/>
      <w:adjustRightInd w:val="0"/>
    </w:pPr>
    <w:rPr>
      <w:rFonts w:ascii="Verdana" w:hAnsi="Verdana" w:cs="Verdana"/>
    </w:rPr>
  </w:style>
  <w:style w:type="paragraph" w:styleId="Tekstprzypisudolnego">
    <w:name w:val="footnote text"/>
    <w:basedOn w:val="Normalny"/>
    <w:link w:val="TekstprzypisudolnegoZnak"/>
    <w:uiPriority w:val="99"/>
    <w:rsid w:val="005A0888"/>
    <w:pPr>
      <w:widowControl/>
      <w:autoSpaceDE/>
      <w:autoSpaceDN/>
      <w:adjustRightInd/>
    </w:pPr>
    <w:rPr>
      <w:rFonts w:ascii="Times New Roman" w:hAnsi="Times New Roman"/>
    </w:rPr>
  </w:style>
  <w:style w:type="character" w:customStyle="1" w:styleId="TekstprzypisudolnegoZnak">
    <w:name w:val="Tekst przypisu dolnego Znak"/>
    <w:link w:val="Tekstprzypisudolnego"/>
    <w:uiPriority w:val="99"/>
    <w:locked/>
    <w:rsid w:val="005A0888"/>
    <w:rPr>
      <w:rFonts w:ascii="Times New Roman" w:hAnsi="Times New Roman"/>
      <w:sz w:val="20"/>
    </w:rPr>
  </w:style>
  <w:style w:type="paragraph" w:styleId="Nagwek">
    <w:name w:val="header"/>
    <w:basedOn w:val="Normalny"/>
    <w:link w:val="NagwekZnak"/>
    <w:uiPriority w:val="99"/>
    <w:rsid w:val="00EE005D"/>
    <w:pPr>
      <w:tabs>
        <w:tab w:val="center" w:pos="4536"/>
        <w:tab w:val="right" w:pos="9072"/>
      </w:tabs>
    </w:pPr>
  </w:style>
  <w:style w:type="character" w:customStyle="1" w:styleId="NagwekZnak">
    <w:name w:val="Nagłówek Znak"/>
    <w:link w:val="Nagwek"/>
    <w:uiPriority w:val="99"/>
    <w:locked/>
    <w:rsid w:val="00EE005D"/>
    <w:rPr>
      <w:rFonts w:ascii="Verdana" w:hAnsi="Verdana"/>
      <w:sz w:val="20"/>
    </w:rPr>
  </w:style>
  <w:style w:type="paragraph" w:styleId="Stopka">
    <w:name w:val="footer"/>
    <w:basedOn w:val="Normalny"/>
    <w:link w:val="StopkaZnak"/>
    <w:uiPriority w:val="99"/>
    <w:rsid w:val="00EE005D"/>
    <w:pPr>
      <w:tabs>
        <w:tab w:val="center" w:pos="4536"/>
        <w:tab w:val="right" w:pos="9072"/>
      </w:tabs>
    </w:pPr>
  </w:style>
  <w:style w:type="character" w:customStyle="1" w:styleId="StopkaZnak">
    <w:name w:val="Stopka Znak"/>
    <w:link w:val="Stopka"/>
    <w:uiPriority w:val="99"/>
    <w:locked/>
    <w:rsid w:val="00EE005D"/>
    <w:rPr>
      <w:rFonts w:ascii="Verdana" w:hAnsi="Verdana"/>
      <w:sz w:val="20"/>
    </w:rPr>
  </w:style>
  <w:style w:type="character" w:styleId="Odwoanieprzypisudolnego">
    <w:name w:val="footnote reference"/>
    <w:uiPriority w:val="99"/>
    <w:semiHidden/>
    <w:rsid w:val="00475C81"/>
    <w:rPr>
      <w:rFonts w:cs="Times New Roman"/>
      <w:vertAlign w:val="superscript"/>
    </w:rPr>
  </w:style>
  <w:style w:type="table" w:styleId="Tabela-Siatka">
    <w:name w:val="Table Grid"/>
    <w:basedOn w:val="Standardowy"/>
    <w:uiPriority w:val="99"/>
    <w:rsid w:val="00AC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C41CB"/>
    <w:pPr>
      <w:widowControl/>
      <w:autoSpaceDE/>
      <w:autoSpaceDN/>
      <w:adjustRightInd/>
    </w:pPr>
    <w:rPr>
      <w:rFonts w:ascii="Calibri" w:hAnsi="Calibri"/>
      <w:lang w:eastAsia="en-US"/>
    </w:rPr>
  </w:style>
  <w:style w:type="character" w:customStyle="1" w:styleId="TekstprzypisukocowegoZnak">
    <w:name w:val="Tekst przypisu końcowego Znak"/>
    <w:link w:val="Tekstprzypisukocowego"/>
    <w:uiPriority w:val="99"/>
    <w:semiHidden/>
    <w:locked/>
    <w:rsid w:val="00AC41CB"/>
    <w:rPr>
      <w:rFonts w:ascii="Calibri" w:hAnsi="Calibri"/>
      <w:sz w:val="20"/>
      <w:lang w:eastAsia="en-US"/>
    </w:rPr>
  </w:style>
  <w:style w:type="character" w:styleId="Odwoanieprzypisukocowego">
    <w:name w:val="endnote reference"/>
    <w:uiPriority w:val="99"/>
    <w:semiHidden/>
    <w:rsid w:val="00AC41CB"/>
    <w:rPr>
      <w:rFonts w:cs="Times New Roman"/>
      <w:vertAlign w:val="superscript"/>
    </w:rPr>
  </w:style>
  <w:style w:type="paragraph" w:styleId="Akapitzlist">
    <w:name w:val="List Paragraph"/>
    <w:basedOn w:val="Normalny"/>
    <w:uiPriority w:val="34"/>
    <w:qFormat/>
    <w:rsid w:val="00AC41CB"/>
    <w:pPr>
      <w:widowControl/>
      <w:autoSpaceDE/>
      <w:autoSpaceDN/>
      <w:adjustRightInd/>
      <w:spacing w:line="276" w:lineRule="auto"/>
      <w:ind w:left="720"/>
      <w:contextualSpacing/>
    </w:pPr>
    <w:rPr>
      <w:rFonts w:ascii="Calibri" w:hAnsi="Calibri"/>
      <w:sz w:val="22"/>
      <w:szCs w:val="22"/>
      <w:lang w:eastAsia="en-US"/>
    </w:rPr>
  </w:style>
  <w:style w:type="character" w:styleId="Odwoaniedokomentarza">
    <w:name w:val="annotation reference"/>
    <w:uiPriority w:val="99"/>
    <w:semiHidden/>
    <w:rsid w:val="00AC41CB"/>
    <w:rPr>
      <w:rFonts w:cs="Times New Roman"/>
      <w:sz w:val="16"/>
    </w:rPr>
  </w:style>
  <w:style w:type="paragraph" w:styleId="Tekstkomentarza">
    <w:name w:val="annotation text"/>
    <w:basedOn w:val="Normalny"/>
    <w:link w:val="TekstkomentarzaZnak"/>
    <w:uiPriority w:val="99"/>
    <w:semiHidden/>
    <w:rsid w:val="00AC41CB"/>
    <w:pPr>
      <w:widowControl/>
      <w:autoSpaceDE/>
      <w:autoSpaceDN/>
      <w:adjustRightInd/>
      <w:spacing w:line="276" w:lineRule="auto"/>
    </w:pPr>
    <w:rPr>
      <w:rFonts w:ascii="Calibri" w:hAnsi="Calibri"/>
      <w:lang w:eastAsia="en-US"/>
    </w:rPr>
  </w:style>
  <w:style w:type="character" w:customStyle="1" w:styleId="TekstkomentarzaZnak">
    <w:name w:val="Tekst komentarza Znak"/>
    <w:link w:val="Tekstkomentarza"/>
    <w:uiPriority w:val="99"/>
    <w:semiHidden/>
    <w:locked/>
    <w:rsid w:val="00AC41CB"/>
    <w:rPr>
      <w:rFonts w:ascii="Calibri" w:hAnsi="Calibri"/>
      <w:sz w:val="20"/>
      <w:lang w:eastAsia="en-US"/>
    </w:rPr>
  </w:style>
  <w:style w:type="paragraph" w:styleId="Tematkomentarza">
    <w:name w:val="annotation subject"/>
    <w:basedOn w:val="Tekstkomentarza"/>
    <w:next w:val="Tekstkomentarza"/>
    <w:link w:val="TematkomentarzaZnak"/>
    <w:uiPriority w:val="99"/>
    <w:semiHidden/>
    <w:rsid w:val="00AC41CB"/>
    <w:rPr>
      <w:b/>
    </w:rPr>
  </w:style>
  <w:style w:type="character" w:customStyle="1" w:styleId="TematkomentarzaZnak">
    <w:name w:val="Temat komentarza Znak"/>
    <w:link w:val="Tematkomentarza"/>
    <w:uiPriority w:val="99"/>
    <w:semiHidden/>
    <w:locked/>
    <w:rsid w:val="00AC41CB"/>
    <w:rPr>
      <w:rFonts w:ascii="Calibri" w:hAnsi="Calibri"/>
      <w:b/>
      <w:sz w:val="20"/>
      <w:lang w:eastAsia="en-US"/>
    </w:rPr>
  </w:style>
  <w:style w:type="character" w:styleId="Hipercze">
    <w:name w:val="Hyperlink"/>
    <w:uiPriority w:val="99"/>
    <w:rsid w:val="00AC41CB"/>
    <w:rPr>
      <w:rFonts w:cs="Times New Roman"/>
      <w:color w:val="0000FF"/>
      <w:u w:val="single"/>
    </w:rPr>
  </w:style>
  <w:style w:type="character" w:styleId="UyteHipercze">
    <w:name w:val="FollowedHyperlink"/>
    <w:uiPriority w:val="99"/>
    <w:semiHidden/>
    <w:rsid w:val="00AC41CB"/>
    <w:rPr>
      <w:rFonts w:cs="Times New Roman"/>
      <w:color w:val="800080"/>
      <w:u w:val="single"/>
    </w:rPr>
  </w:style>
  <w:style w:type="paragraph" w:styleId="Poprawka">
    <w:name w:val="Revision"/>
    <w:hidden/>
    <w:uiPriority w:val="99"/>
    <w:semiHidden/>
    <w:rsid w:val="00D30EE4"/>
    <w:rPr>
      <w:rFonts w:ascii="Verdana" w:hAnsi="Verdana"/>
    </w:rPr>
  </w:style>
  <w:style w:type="character" w:customStyle="1" w:styleId="Teksttreci">
    <w:name w:val="Tekst treści_"/>
    <w:basedOn w:val="Domylnaczcionkaakapitu"/>
    <w:link w:val="Teksttreci1"/>
    <w:uiPriority w:val="99"/>
    <w:rsid w:val="005F2CF8"/>
    <w:rPr>
      <w:shd w:val="clear" w:color="auto" w:fill="FFFFFF"/>
    </w:rPr>
  </w:style>
  <w:style w:type="paragraph" w:customStyle="1" w:styleId="Teksttreci1">
    <w:name w:val="Tekst treści1"/>
    <w:basedOn w:val="Normalny"/>
    <w:link w:val="Teksttreci"/>
    <w:uiPriority w:val="99"/>
    <w:rsid w:val="005F2CF8"/>
    <w:pPr>
      <w:shd w:val="clear" w:color="auto" w:fill="FFFFFF"/>
      <w:autoSpaceDE/>
      <w:autoSpaceDN/>
      <w:adjustRightInd/>
      <w:spacing w:line="422" w:lineRule="exact"/>
      <w:jc w:val="both"/>
    </w:pPr>
    <w:rPr>
      <w:rFonts w:ascii="Calibri" w:hAnsi="Calibri"/>
    </w:rPr>
  </w:style>
  <w:style w:type="character" w:customStyle="1" w:styleId="TeksttreciKursywa1">
    <w:name w:val="Tekst treści + Kursywa1"/>
    <w:basedOn w:val="Teksttreci"/>
    <w:uiPriority w:val="99"/>
    <w:rsid w:val="005F2CF8"/>
    <w:rPr>
      <w:rFonts w:ascii="Times New Roman" w:hAnsi="Times New Roman" w:cs="Times New Roman"/>
      <w:i/>
      <w:iCs/>
      <w:u w:val="none"/>
      <w:shd w:val="clear" w:color="auto" w:fill="FFFFFF"/>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D908AB"/>
    <w:pPr>
      <w:widowControl/>
      <w:suppressAutoHyphens/>
      <w:spacing w:before="120" w:line="360" w:lineRule="auto"/>
      <w:ind w:firstLine="510"/>
      <w:jc w:val="both"/>
    </w:pPr>
    <w:rPr>
      <w:rFonts w:ascii="Times" w:hAnsi="Times" w:cs="Arial"/>
      <w:bCs/>
      <w:sz w:val="24"/>
    </w:rPr>
  </w:style>
  <w:style w:type="character" w:customStyle="1" w:styleId="Nierozpoznanawzmianka1">
    <w:name w:val="Nierozpoznana wzmianka1"/>
    <w:basedOn w:val="Domylnaczcionkaakapitu"/>
    <w:uiPriority w:val="99"/>
    <w:semiHidden/>
    <w:unhideWhenUsed/>
    <w:rsid w:val="00D37A30"/>
    <w:rPr>
      <w:color w:val="605E5C"/>
      <w:shd w:val="clear" w:color="auto" w:fill="E1DFDD"/>
    </w:rPr>
  </w:style>
  <w:style w:type="paragraph" w:customStyle="1" w:styleId="ARTartustawynprozporzdzenia">
    <w:name w:val="ART(§) – art. ustawy (§ np. rozporządzenia)"/>
    <w:uiPriority w:val="11"/>
    <w:qFormat/>
    <w:rsid w:val="00D95E94"/>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NormalnyWeb">
    <w:name w:val="Normal (Web)"/>
    <w:basedOn w:val="Normalny"/>
    <w:uiPriority w:val="99"/>
    <w:unhideWhenUsed/>
    <w:rsid w:val="00D95E94"/>
    <w:pPr>
      <w:widowControl/>
      <w:autoSpaceDE/>
      <w:autoSpaceDN/>
      <w:adjustRightInd/>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8898">
      <w:bodyDiv w:val="1"/>
      <w:marLeft w:val="0"/>
      <w:marRight w:val="0"/>
      <w:marTop w:val="0"/>
      <w:marBottom w:val="0"/>
      <w:divBdr>
        <w:top w:val="none" w:sz="0" w:space="0" w:color="auto"/>
        <w:left w:val="none" w:sz="0" w:space="0" w:color="auto"/>
        <w:bottom w:val="none" w:sz="0" w:space="0" w:color="auto"/>
        <w:right w:val="none" w:sz="0" w:space="0" w:color="auto"/>
      </w:divBdr>
    </w:div>
    <w:div w:id="402602665">
      <w:bodyDiv w:val="1"/>
      <w:marLeft w:val="0"/>
      <w:marRight w:val="0"/>
      <w:marTop w:val="0"/>
      <w:marBottom w:val="0"/>
      <w:divBdr>
        <w:top w:val="none" w:sz="0" w:space="0" w:color="auto"/>
        <w:left w:val="none" w:sz="0" w:space="0" w:color="auto"/>
        <w:bottom w:val="none" w:sz="0" w:space="0" w:color="auto"/>
        <w:right w:val="none" w:sz="0" w:space="0" w:color="auto"/>
      </w:divBdr>
    </w:div>
    <w:div w:id="427502024">
      <w:bodyDiv w:val="1"/>
      <w:marLeft w:val="0"/>
      <w:marRight w:val="0"/>
      <w:marTop w:val="0"/>
      <w:marBottom w:val="0"/>
      <w:divBdr>
        <w:top w:val="none" w:sz="0" w:space="0" w:color="auto"/>
        <w:left w:val="none" w:sz="0" w:space="0" w:color="auto"/>
        <w:bottom w:val="none" w:sz="0" w:space="0" w:color="auto"/>
        <w:right w:val="none" w:sz="0" w:space="0" w:color="auto"/>
      </w:divBdr>
      <w:divsChild>
        <w:div w:id="790364604">
          <w:marLeft w:val="0"/>
          <w:marRight w:val="0"/>
          <w:marTop w:val="0"/>
          <w:marBottom w:val="0"/>
          <w:divBdr>
            <w:top w:val="none" w:sz="0" w:space="0" w:color="auto"/>
            <w:left w:val="none" w:sz="0" w:space="0" w:color="auto"/>
            <w:bottom w:val="none" w:sz="0" w:space="0" w:color="auto"/>
            <w:right w:val="none" w:sz="0" w:space="0" w:color="auto"/>
          </w:divBdr>
        </w:div>
      </w:divsChild>
    </w:div>
    <w:div w:id="502017843">
      <w:bodyDiv w:val="1"/>
      <w:marLeft w:val="0"/>
      <w:marRight w:val="0"/>
      <w:marTop w:val="0"/>
      <w:marBottom w:val="0"/>
      <w:divBdr>
        <w:top w:val="none" w:sz="0" w:space="0" w:color="auto"/>
        <w:left w:val="none" w:sz="0" w:space="0" w:color="auto"/>
        <w:bottom w:val="none" w:sz="0" w:space="0" w:color="auto"/>
        <w:right w:val="none" w:sz="0" w:space="0" w:color="auto"/>
      </w:divBdr>
    </w:div>
    <w:div w:id="546600780">
      <w:marLeft w:val="0"/>
      <w:marRight w:val="0"/>
      <w:marTop w:val="0"/>
      <w:marBottom w:val="0"/>
      <w:divBdr>
        <w:top w:val="none" w:sz="0" w:space="0" w:color="auto"/>
        <w:left w:val="none" w:sz="0" w:space="0" w:color="auto"/>
        <w:bottom w:val="none" w:sz="0" w:space="0" w:color="auto"/>
        <w:right w:val="none" w:sz="0" w:space="0" w:color="auto"/>
      </w:divBdr>
    </w:div>
    <w:div w:id="546600781">
      <w:marLeft w:val="0"/>
      <w:marRight w:val="0"/>
      <w:marTop w:val="0"/>
      <w:marBottom w:val="0"/>
      <w:divBdr>
        <w:top w:val="none" w:sz="0" w:space="0" w:color="auto"/>
        <w:left w:val="none" w:sz="0" w:space="0" w:color="auto"/>
        <w:bottom w:val="none" w:sz="0" w:space="0" w:color="auto"/>
        <w:right w:val="none" w:sz="0" w:space="0" w:color="auto"/>
      </w:divBdr>
    </w:div>
    <w:div w:id="546600782">
      <w:marLeft w:val="0"/>
      <w:marRight w:val="0"/>
      <w:marTop w:val="0"/>
      <w:marBottom w:val="0"/>
      <w:divBdr>
        <w:top w:val="none" w:sz="0" w:space="0" w:color="auto"/>
        <w:left w:val="none" w:sz="0" w:space="0" w:color="auto"/>
        <w:bottom w:val="none" w:sz="0" w:space="0" w:color="auto"/>
        <w:right w:val="none" w:sz="0" w:space="0" w:color="auto"/>
      </w:divBdr>
    </w:div>
    <w:div w:id="546600783">
      <w:marLeft w:val="0"/>
      <w:marRight w:val="0"/>
      <w:marTop w:val="0"/>
      <w:marBottom w:val="0"/>
      <w:divBdr>
        <w:top w:val="none" w:sz="0" w:space="0" w:color="auto"/>
        <w:left w:val="none" w:sz="0" w:space="0" w:color="auto"/>
        <w:bottom w:val="none" w:sz="0" w:space="0" w:color="auto"/>
        <w:right w:val="none" w:sz="0" w:space="0" w:color="auto"/>
      </w:divBdr>
    </w:div>
    <w:div w:id="546600784">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758067470">
      <w:bodyDiv w:val="1"/>
      <w:marLeft w:val="0"/>
      <w:marRight w:val="0"/>
      <w:marTop w:val="0"/>
      <w:marBottom w:val="0"/>
      <w:divBdr>
        <w:top w:val="none" w:sz="0" w:space="0" w:color="auto"/>
        <w:left w:val="none" w:sz="0" w:space="0" w:color="auto"/>
        <w:bottom w:val="none" w:sz="0" w:space="0" w:color="auto"/>
        <w:right w:val="none" w:sz="0" w:space="0" w:color="auto"/>
      </w:divBdr>
    </w:div>
    <w:div w:id="772172326">
      <w:bodyDiv w:val="1"/>
      <w:marLeft w:val="0"/>
      <w:marRight w:val="0"/>
      <w:marTop w:val="0"/>
      <w:marBottom w:val="0"/>
      <w:divBdr>
        <w:top w:val="none" w:sz="0" w:space="0" w:color="auto"/>
        <w:left w:val="none" w:sz="0" w:space="0" w:color="auto"/>
        <w:bottom w:val="none" w:sz="0" w:space="0" w:color="auto"/>
        <w:right w:val="none" w:sz="0" w:space="0" w:color="auto"/>
      </w:divBdr>
    </w:div>
    <w:div w:id="1007054044">
      <w:bodyDiv w:val="1"/>
      <w:marLeft w:val="0"/>
      <w:marRight w:val="0"/>
      <w:marTop w:val="0"/>
      <w:marBottom w:val="0"/>
      <w:divBdr>
        <w:top w:val="none" w:sz="0" w:space="0" w:color="auto"/>
        <w:left w:val="none" w:sz="0" w:space="0" w:color="auto"/>
        <w:bottom w:val="none" w:sz="0" w:space="0" w:color="auto"/>
        <w:right w:val="none" w:sz="0" w:space="0" w:color="auto"/>
      </w:divBdr>
    </w:div>
    <w:div w:id="1036613427">
      <w:bodyDiv w:val="1"/>
      <w:marLeft w:val="0"/>
      <w:marRight w:val="0"/>
      <w:marTop w:val="0"/>
      <w:marBottom w:val="0"/>
      <w:divBdr>
        <w:top w:val="none" w:sz="0" w:space="0" w:color="auto"/>
        <w:left w:val="none" w:sz="0" w:space="0" w:color="auto"/>
        <w:bottom w:val="none" w:sz="0" w:space="0" w:color="auto"/>
        <w:right w:val="none" w:sz="0" w:space="0" w:color="auto"/>
      </w:divBdr>
    </w:div>
    <w:div w:id="1318027124">
      <w:bodyDiv w:val="1"/>
      <w:marLeft w:val="0"/>
      <w:marRight w:val="0"/>
      <w:marTop w:val="0"/>
      <w:marBottom w:val="0"/>
      <w:divBdr>
        <w:top w:val="none" w:sz="0" w:space="0" w:color="auto"/>
        <w:left w:val="none" w:sz="0" w:space="0" w:color="auto"/>
        <w:bottom w:val="none" w:sz="0" w:space="0" w:color="auto"/>
        <w:right w:val="none" w:sz="0" w:space="0" w:color="auto"/>
      </w:divBdr>
    </w:div>
    <w:div w:id="1516308098">
      <w:bodyDiv w:val="1"/>
      <w:marLeft w:val="0"/>
      <w:marRight w:val="0"/>
      <w:marTop w:val="0"/>
      <w:marBottom w:val="0"/>
      <w:divBdr>
        <w:top w:val="none" w:sz="0" w:space="0" w:color="auto"/>
        <w:left w:val="none" w:sz="0" w:space="0" w:color="auto"/>
        <w:bottom w:val="none" w:sz="0" w:space="0" w:color="auto"/>
        <w:right w:val="none" w:sz="0" w:space="0" w:color="auto"/>
      </w:divBdr>
    </w:div>
    <w:div w:id="1675494235">
      <w:bodyDiv w:val="1"/>
      <w:marLeft w:val="0"/>
      <w:marRight w:val="0"/>
      <w:marTop w:val="0"/>
      <w:marBottom w:val="0"/>
      <w:divBdr>
        <w:top w:val="none" w:sz="0" w:space="0" w:color="auto"/>
        <w:left w:val="none" w:sz="0" w:space="0" w:color="auto"/>
        <w:bottom w:val="none" w:sz="0" w:space="0" w:color="auto"/>
        <w:right w:val="none" w:sz="0" w:space="0" w:color="auto"/>
      </w:divBdr>
    </w:div>
    <w:div w:id="1798333466">
      <w:bodyDiv w:val="1"/>
      <w:marLeft w:val="0"/>
      <w:marRight w:val="0"/>
      <w:marTop w:val="0"/>
      <w:marBottom w:val="0"/>
      <w:divBdr>
        <w:top w:val="none" w:sz="0" w:space="0" w:color="auto"/>
        <w:left w:val="none" w:sz="0" w:space="0" w:color="auto"/>
        <w:bottom w:val="none" w:sz="0" w:space="0" w:color="auto"/>
        <w:right w:val="none" w:sz="0" w:space="0" w:color="auto"/>
      </w:divBdr>
    </w:div>
    <w:div w:id="1817643296">
      <w:bodyDiv w:val="1"/>
      <w:marLeft w:val="0"/>
      <w:marRight w:val="0"/>
      <w:marTop w:val="0"/>
      <w:marBottom w:val="0"/>
      <w:divBdr>
        <w:top w:val="none" w:sz="0" w:space="0" w:color="auto"/>
        <w:left w:val="none" w:sz="0" w:space="0" w:color="auto"/>
        <w:bottom w:val="none" w:sz="0" w:space="0" w:color="auto"/>
        <w:right w:val="none" w:sz="0" w:space="0" w:color="auto"/>
      </w:divBdr>
    </w:div>
    <w:div w:id="2025664584">
      <w:bodyDiv w:val="1"/>
      <w:marLeft w:val="0"/>
      <w:marRight w:val="0"/>
      <w:marTop w:val="0"/>
      <w:marBottom w:val="0"/>
      <w:divBdr>
        <w:top w:val="none" w:sz="0" w:space="0" w:color="auto"/>
        <w:left w:val="none" w:sz="0" w:space="0" w:color="auto"/>
        <w:bottom w:val="none" w:sz="0" w:space="0" w:color="auto"/>
        <w:right w:val="none" w:sz="0" w:space="0" w:color="auto"/>
      </w:divBdr>
      <w:divsChild>
        <w:div w:id="1075324407">
          <w:marLeft w:val="0"/>
          <w:marRight w:val="0"/>
          <w:marTop w:val="0"/>
          <w:marBottom w:val="0"/>
          <w:divBdr>
            <w:top w:val="none" w:sz="0" w:space="0" w:color="auto"/>
            <w:left w:val="none" w:sz="0" w:space="0" w:color="auto"/>
            <w:bottom w:val="none" w:sz="0" w:space="0" w:color="auto"/>
            <w:right w:val="none" w:sz="0" w:space="0" w:color="auto"/>
          </w:divBdr>
          <w:divsChild>
            <w:div w:id="1461682163">
              <w:marLeft w:val="0"/>
              <w:marRight w:val="0"/>
              <w:marTop w:val="0"/>
              <w:marBottom w:val="0"/>
              <w:divBdr>
                <w:top w:val="none" w:sz="0" w:space="0" w:color="auto"/>
                <w:left w:val="none" w:sz="0" w:space="0" w:color="auto"/>
                <w:bottom w:val="none" w:sz="0" w:space="0" w:color="auto"/>
                <w:right w:val="none" w:sz="0" w:space="0" w:color="auto"/>
              </w:divBdr>
              <w:divsChild>
                <w:div w:id="1535577014">
                  <w:marLeft w:val="0"/>
                  <w:marRight w:val="0"/>
                  <w:marTop w:val="0"/>
                  <w:marBottom w:val="0"/>
                  <w:divBdr>
                    <w:top w:val="none" w:sz="0" w:space="0" w:color="auto"/>
                    <w:left w:val="none" w:sz="0" w:space="0" w:color="auto"/>
                    <w:bottom w:val="none" w:sz="0" w:space="0" w:color="auto"/>
                    <w:right w:val="none" w:sz="0" w:space="0" w:color="auto"/>
                  </w:divBdr>
                  <w:divsChild>
                    <w:div w:id="64497659">
                      <w:marLeft w:val="0"/>
                      <w:marRight w:val="0"/>
                      <w:marTop w:val="0"/>
                      <w:marBottom w:val="0"/>
                      <w:divBdr>
                        <w:top w:val="none" w:sz="0" w:space="0" w:color="auto"/>
                        <w:left w:val="none" w:sz="0" w:space="0" w:color="auto"/>
                        <w:bottom w:val="none" w:sz="0" w:space="0" w:color="auto"/>
                        <w:right w:val="none" w:sz="0" w:space="0" w:color="auto"/>
                      </w:divBdr>
                      <w:divsChild>
                        <w:div w:id="1826627583">
                          <w:marLeft w:val="0"/>
                          <w:marRight w:val="0"/>
                          <w:marTop w:val="0"/>
                          <w:marBottom w:val="0"/>
                          <w:divBdr>
                            <w:top w:val="none" w:sz="0" w:space="0" w:color="auto"/>
                            <w:left w:val="none" w:sz="0" w:space="0" w:color="auto"/>
                            <w:bottom w:val="none" w:sz="0" w:space="0" w:color="auto"/>
                            <w:right w:val="none" w:sz="0" w:space="0" w:color="auto"/>
                          </w:divBdr>
                          <w:divsChild>
                            <w:div w:id="1451977858">
                              <w:marLeft w:val="0"/>
                              <w:marRight w:val="0"/>
                              <w:marTop w:val="0"/>
                              <w:marBottom w:val="0"/>
                              <w:divBdr>
                                <w:top w:val="none" w:sz="0" w:space="0" w:color="auto"/>
                                <w:left w:val="none" w:sz="0" w:space="0" w:color="auto"/>
                                <w:bottom w:val="none" w:sz="0" w:space="0" w:color="auto"/>
                                <w:right w:val="none" w:sz="0" w:space="0" w:color="auto"/>
                              </w:divBdr>
                              <w:divsChild>
                                <w:div w:id="1909725241">
                                  <w:marLeft w:val="0"/>
                                  <w:marRight w:val="0"/>
                                  <w:marTop w:val="0"/>
                                  <w:marBottom w:val="0"/>
                                  <w:divBdr>
                                    <w:top w:val="none" w:sz="0" w:space="0" w:color="auto"/>
                                    <w:left w:val="none" w:sz="0" w:space="0" w:color="auto"/>
                                    <w:bottom w:val="none" w:sz="0" w:space="0" w:color="auto"/>
                                    <w:right w:val="none" w:sz="0" w:space="0" w:color="auto"/>
                                  </w:divBdr>
                                  <w:divsChild>
                                    <w:div w:id="1198741646">
                                      <w:marLeft w:val="0"/>
                                      <w:marRight w:val="0"/>
                                      <w:marTop w:val="0"/>
                                      <w:marBottom w:val="0"/>
                                      <w:divBdr>
                                        <w:top w:val="none" w:sz="0" w:space="0" w:color="auto"/>
                                        <w:left w:val="none" w:sz="0" w:space="0" w:color="auto"/>
                                        <w:bottom w:val="none" w:sz="0" w:space="0" w:color="auto"/>
                                        <w:right w:val="none" w:sz="0" w:space="0" w:color="auto"/>
                                      </w:divBdr>
                                      <w:divsChild>
                                        <w:div w:id="1126705003">
                                          <w:marLeft w:val="0"/>
                                          <w:marRight w:val="0"/>
                                          <w:marTop w:val="0"/>
                                          <w:marBottom w:val="0"/>
                                          <w:divBdr>
                                            <w:top w:val="none" w:sz="0" w:space="0" w:color="auto"/>
                                            <w:left w:val="none" w:sz="0" w:space="0" w:color="auto"/>
                                            <w:bottom w:val="none" w:sz="0" w:space="0" w:color="auto"/>
                                            <w:right w:val="none" w:sz="0" w:space="0" w:color="auto"/>
                                          </w:divBdr>
                                          <w:divsChild>
                                            <w:div w:id="9939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495312">
      <w:bodyDiv w:val="1"/>
      <w:marLeft w:val="0"/>
      <w:marRight w:val="0"/>
      <w:marTop w:val="0"/>
      <w:marBottom w:val="0"/>
      <w:divBdr>
        <w:top w:val="none" w:sz="0" w:space="0" w:color="auto"/>
        <w:left w:val="none" w:sz="0" w:space="0" w:color="auto"/>
        <w:bottom w:val="none" w:sz="0" w:space="0" w:color="auto"/>
        <w:right w:val="none" w:sz="0" w:space="0" w:color="auto"/>
      </w:divBdr>
    </w:div>
    <w:div w:id="21441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1AE6-804B-452C-A324-6D10E5E4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15445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ROZPORZĄDZENIE</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creator>m.kocik</dc:creator>
  <cp:lastModifiedBy>Niklewicz Marzena</cp:lastModifiedBy>
  <cp:revision>2</cp:revision>
  <cp:lastPrinted>2018-08-06T10:44:00Z</cp:lastPrinted>
  <dcterms:created xsi:type="dcterms:W3CDTF">2021-05-27T05:56:00Z</dcterms:created>
  <dcterms:modified xsi:type="dcterms:W3CDTF">2021-05-27T05:56:00Z</dcterms:modified>
</cp:coreProperties>
</file>