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AE764" w14:textId="3157C4B4" w:rsidR="00FA2512" w:rsidRPr="002E654E" w:rsidRDefault="00FA2512" w:rsidP="00FA2512">
      <w:pPr>
        <w:pStyle w:val="OZNPROJEKTUwskazaniedatylubwersjiprojektu"/>
      </w:pPr>
      <w:bookmarkStart w:id="0" w:name="mip48589482"/>
      <w:bookmarkStart w:id="1" w:name="_Hlk71267723"/>
      <w:bookmarkStart w:id="2" w:name="_GoBack"/>
      <w:bookmarkEnd w:id="0"/>
      <w:bookmarkEnd w:id="2"/>
      <w:r w:rsidRPr="002E654E">
        <w:t xml:space="preserve">Projekt z dnia </w:t>
      </w:r>
      <w:r w:rsidR="00C47B48">
        <w:t xml:space="preserve">17 </w:t>
      </w:r>
      <w:r w:rsidR="003D0434">
        <w:t>maja</w:t>
      </w:r>
      <w:r w:rsidR="00B2311A">
        <w:t xml:space="preserve"> </w:t>
      </w:r>
      <w:r>
        <w:t>2021</w:t>
      </w:r>
      <w:r w:rsidRPr="002E654E">
        <w:t xml:space="preserve"> r.</w:t>
      </w:r>
    </w:p>
    <w:p w14:paraId="35FBB39B" w14:textId="77777777" w:rsidR="00FA2512" w:rsidRPr="002E654E" w:rsidRDefault="00FA2512" w:rsidP="00FA2512">
      <w:pPr>
        <w:pStyle w:val="OZNRODZAKTUtznustawalubrozporzdzenieiorganwydajcy"/>
      </w:pPr>
      <w:r w:rsidRPr="002E654E">
        <w:t>ustawa</w:t>
      </w:r>
    </w:p>
    <w:p w14:paraId="142617B4" w14:textId="77777777" w:rsidR="00FA2512" w:rsidRPr="002E654E" w:rsidRDefault="00FA2512" w:rsidP="00FA2512">
      <w:pPr>
        <w:pStyle w:val="DATAAKTUdatauchwalenialubwydaniaaktu"/>
      </w:pPr>
      <w:r w:rsidRPr="002E654E">
        <w:t>z dnia ………………. 202</w:t>
      </w:r>
      <w:r>
        <w:t>1</w:t>
      </w:r>
      <w:r w:rsidRPr="002E654E">
        <w:t xml:space="preserve"> r.</w:t>
      </w:r>
    </w:p>
    <w:p w14:paraId="1468186E" w14:textId="77777777" w:rsidR="00FA2512" w:rsidRPr="002E654E" w:rsidRDefault="00FA2512" w:rsidP="00FA2512">
      <w:pPr>
        <w:pStyle w:val="TYTUAKTUprzedmiotregulacjiustawylubrozporzdzenia"/>
      </w:pPr>
      <w:r w:rsidRPr="002E654E">
        <w:t xml:space="preserve">o </w:t>
      </w:r>
      <w:r>
        <w:t>zmianie ustawy – Kodeks pracy</w:t>
      </w:r>
      <w:r w:rsidRPr="002E654E">
        <w:t xml:space="preserve"> </w:t>
      </w:r>
      <w:r>
        <w:t>oraz ustawy o wychowaniu w trzeźwości i przeciwdziałaniu alkoholizmowi</w:t>
      </w:r>
    </w:p>
    <w:p w14:paraId="787DE4BC" w14:textId="0F220895" w:rsidR="00FA2512" w:rsidRPr="00477871" w:rsidRDefault="00FA2512" w:rsidP="00FA2512">
      <w:pPr>
        <w:pStyle w:val="ARTartustawynprozporzdzenia"/>
      </w:pPr>
      <w:r w:rsidRPr="002E654E">
        <w:rPr>
          <w:rStyle w:val="Ppogrubienie"/>
        </w:rPr>
        <w:t>Art. 1.</w:t>
      </w:r>
      <w:r w:rsidRPr="002E654E">
        <w:t xml:space="preserve"> </w:t>
      </w:r>
      <w:r>
        <w:tab/>
      </w:r>
      <w:r w:rsidRPr="00477871">
        <w:t>W ustawie z dnia 26 czerwc</w:t>
      </w:r>
      <w:r>
        <w:t xml:space="preserve">a 1974 r. </w:t>
      </w:r>
      <w:r w:rsidRPr="00477871">
        <w:t xml:space="preserve">– </w:t>
      </w:r>
      <w:r>
        <w:t>Kodeks pracy (</w:t>
      </w:r>
      <w:r w:rsidRPr="00D81993">
        <w:t>Dz.</w:t>
      </w:r>
      <w:r>
        <w:t xml:space="preserve"> </w:t>
      </w:r>
      <w:r w:rsidRPr="00D81993">
        <w:t>U. z 2020 r. poz. 1320)</w:t>
      </w:r>
      <w:r w:rsidRPr="00477871">
        <w:t xml:space="preserve"> wprowadza się następujące zmiany:</w:t>
      </w:r>
    </w:p>
    <w:p w14:paraId="10BD0A05" w14:textId="2C7C1B67" w:rsidR="00FA2512" w:rsidRPr="00477871" w:rsidRDefault="00FA2512" w:rsidP="00FA2512">
      <w:pPr>
        <w:pStyle w:val="PKTpunkt"/>
      </w:pPr>
      <w:r>
        <w:t>1)</w:t>
      </w:r>
      <w:r w:rsidR="009D1DB7">
        <w:tab/>
      </w:r>
      <w:r w:rsidRPr="00477871">
        <w:t>po art. 22</w:t>
      </w:r>
      <w:r w:rsidRPr="00477871">
        <w:rPr>
          <w:rStyle w:val="IGindeksgrny"/>
        </w:rPr>
        <w:t>1b</w:t>
      </w:r>
      <w:r w:rsidRPr="00477871">
        <w:t xml:space="preserve"> dodaje się art. 22</w:t>
      </w:r>
      <w:r w:rsidRPr="00477871">
        <w:rPr>
          <w:rStyle w:val="IGindeksgrny"/>
        </w:rPr>
        <w:t>1c</w:t>
      </w:r>
      <w:r w:rsidRPr="00477871">
        <w:t>–art. 22</w:t>
      </w:r>
      <w:r w:rsidRPr="00477871">
        <w:rPr>
          <w:rStyle w:val="IGindeksgrny"/>
        </w:rPr>
        <w:t>1</w:t>
      </w:r>
      <w:r>
        <w:rPr>
          <w:rStyle w:val="IGindeksgrny"/>
        </w:rPr>
        <w:t>h</w:t>
      </w:r>
      <w:r w:rsidRPr="00477871">
        <w:t xml:space="preserve"> w brzmieniu:</w:t>
      </w:r>
    </w:p>
    <w:p w14:paraId="3F360FE6" w14:textId="30341782" w:rsidR="00FA2512" w:rsidRPr="002E654E" w:rsidRDefault="00FA2512" w:rsidP="00FA2512">
      <w:pPr>
        <w:pStyle w:val="ZARTzmartartykuempunktem"/>
      </w:pPr>
      <w:r w:rsidRPr="00477871">
        <w:t>„Art. 22</w:t>
      </w:r>
      <w:r w:rsidRPr="00477871">
        <w:rPr>
          <w:rStyle w:val="IGindeksgrny"/>
        </w:rPr>
        <w:t>1c</w:t>
      </w:r>
      <w:r>
        <w:t>.</w:t>
      </w:r>
      <w:r w:rsidR="00C934A5">
        <w:t xml:space="preserve"> </w:t>
      </w:r>
      <w:r w:rsidRPr="00477871">
        <w:t>§ 1.</w:t>
      </w:r>
      <w:r>
        <w:tab/>
        <w:t>Jeżeli j</w:t>
      </w:r>
      <w:r w:rsidRPr="002E654E">
        <w:t>est to niezbędne d</w:t>
      </w:r>
      <w:r w:rsidR="00BB334C">
        <w:t>o</w:t>
      </w:r>
      <w:r w:rsidRPr="002E654E">
        <w:t xml:space="preserve"> zapewnienia ochrony życia i zdrowia pracowników lub innych osób lub ochrony mienia pracodawcy</w:t>
      </w:r>
      <w:r>
        <w:t>, p</w:t>
      </w:r>
      <w:r w:rsidRPr="002E654E">
        <w:t>racodawca może wprowadzić kontrol</w:t>
      </w:r>
      <w:r>
        <w:t>ę trzeźwości pracowników.</w:t>
      </w:r>
    </w:p>
    <w:p w14:paraId="180CB93B" w14:textId="77777777" w:rsidR="00FA2512" w:rsidRDefault="00FA2512" w:rsidP="00FA2512">
      <w:pPr>
        <w:pStyle w:val="ZUSTzmustartykuempunktem"/>
      </w:pPr>
      <w:r>
        <w:t xml:space="preserve">§ </w:t>
      </w:r>
      <w:r w:rsidRPr="002E654E">
        <w:t>2.</w:t>
      </w:r>
      <w:r>
        <w:tab/>
      </w:r>
      <w:r w:rsidRPr="002E654E">
        <w:t xml:space="preserve">Kontrola </w:t>
      </w:r>
      <w:r>
        <w:t>trzeźwości, o której mowa w §</w:t>
      </w:r>
      <w:r w:rsidRPr="002E654E">
        <w:t xml:space="preserve"> 1, nie może naruszać godności oraz innych dóbr osobistych pracownika.</w:t>
      </w:r>
    </w:p>
    <w:p w14:paraId="3B2ADBA2" w14:textId="0228CE0F" w:rsidR="00FA2512" w:rsidRPr="002E654E" w:rsidRDefault="00FA2512" w:rsidP="00FA2512">
      <w:pPr>
        <w:pStyle w:val="ZUSTzmustartykuempunktem"/>
      </w:pPr>
      <w:r>
        <w:t>§ 3.</w:t>
      </w:r>
      <w:r>
        <w:tab/>
        <w:t>Kontrola trzeźwości jest przeprowadzana przez pracodawcę w sposób ustalony zgodnie z § </w:t>
      </w:r>
      <w:r w:rsidR="00870519">
        <w:t>10</w:t>
      </w:r>
      <w:r>
        <w:t xml:space="preserve">. </w:t>
      </w:r>
    </w:p>
    <w:p w14:paraId="7638AF76" w14:textId="5BE8242B" w:rsidR="00FA2512" w:rsidRPr="002E654E" w:rsidRDefault="00FA2512" w:rsidP="00FA2512">
      <w:pPr>
        <w:pStyle w:val="ZUSTzmustartykuempunktem"/>
      </w:pPr>
      <w:r>
        <w:t>§ 4</w:t>
      </w:r>
      <w:r w:rsidRPr="002E654E">
        <w:t>.</w:t>
      </w:r>
      <w:r>
        <w:tab/>
      </w:r>
      <w:r w:rsidRPr="002E654E">
        <w:t>Kontrola trzeźwości obejmuje badanie przy użyciu metod niewymagających badania laboratoryjnego polegające na stwierdzeniu obecności albo braku alkoholu w</w:t>
      </w:r>
      <w:r>
        <w:t> </w:t>
      </w:r>
      <w:r w:rsidRPr="002E654E">
        <w:t>organizmie pracownika.</w:t>
      </w:r>
      <w:r w:rsidR="00740BC1">
        <w:t xml:space="preserve"> </w:t>
      </w:r>
    </w:p>
    <w:p w14:paraId="77B04B5C" w14:textId="7BFE8D7D" w:rsidR="00FA2512" w:rsidRDefault="00FA2512" w:rsidP="00FA2512">
      <w:pPr>
        <w:pStyle w:val="ZUSTzmustartykuempunktem"/>
      </w:pPr>
      <w:r w:rsidRPr="00477871">
        <w:t>§</w:t>
      </w:r>
      <w:r>
        <w:tab/>
        <w:t>5</w:t>
      </w:r>
      <w:r w:rsidRPr="00477871">
        <w:t>.</w:t>
      </w:r>
      <w:r w:rsidRPr="00477871">
        <w:rPr>
          <w:rStyle w:val="Ppogrubienie"/>
        </w:rPr>
        <w:t xml:space="preserve"> </w:t>
      </w:r>
      <w:r w:rsidRPr="002E654E">
        <w:t>Informację</w:t>
      </w:r>
      <w:r w:rsidR="00A95FB0">
        <w:t>, wskazującą na obecność alkoholu</w:t>
      </w:r>
      <w:r w:rsidR="00802E3B">
        <w:t xml:space="preserve"> </w:t>
      </w:r>
      <w:r w:rsidRPr="002E654E">
        <w:t>w organizmie pracownika</w:t>
      </w:r>
      <w:r w:rsidR="00802E3B">
        <w:t>,</w:t>
      </w:r>
      <w:r w:rsidRPr="002E654E">
        <w:t xml:space="preserve"> pracodawca przetwarza wyłącznie do celów, dla których została zebrana i przechowuje w aktach osobowych pracownika przez okres nieprzekraczający 6 miesięcy od dnia jej zebrania</w:t>
      </w:r>
      <w:r w:rsidR="00870519">
        <w:t>.</w:t>
      </w:r>
    </w:p>
    <w:p w14:paraId="4147EE40" w14:textId="4EC6D4B0" w:rsidR="00FA2512" w:rsidRPr="002E654E" w:rsidRDefault="00FA2512" w:rsidP="00FA2512">
      <w:pPr>
        <w:pStyle w:val="ZUSTzmustartykuempunktem"/>
      </w:pPr>
      <w:r>
        <w:rPr>
          <w:rFonts w:cs="Times"/>
        </w:rPr>
        <w:t>§</w:t>
      </w:r>
      <w:r>
        <w:t xml:space="preserve"> 6. </w:t>
      </w:r>
      <w:r w:rsidR="00FC3F83">
        <w:tab/>
      </w:r>
      <w:r>
        <w:t xml:space="preserve">W przypadku zastosowania kary upomnienia, kary nagany lub kary pieniężnej informację, o której mowa w </w:t>
      </w:r>
      <w:r>
        <w:rPr>
          <w:rFonts w:cs="Times"/>
        </w:rPr>
        <w:t>§</w:t>
      </w:r>
      <w:r>
        <w:t xml:space="preserve"> 5, pracodawca przechowuje w aktach osobowych pracownika do czasu uznania kary za niebyłą, zgodnie z art. 113.</w:t>
      </w:r>
    </w:p>
    <w:p w14:paraId="7F8BE164" w14:textId="181C6505" w:rsidR="00FA2512" w:rsidRPr="002E654E" w:rsidRDefault="00FA2512" w:rsidP="00FA2512">
      <w:pPr>
        <w:pStyle w:val="ZUSTzmustartykuempunktem"/>
      </w:pPr>
      <w:r>
        <w:t>§ 7</w:t>
      </w:r>
      <w:r w:rsidRPr="002E654E">
        <w:t>.</w:t>
      </w:r>
      <w:r>
        <w:tab/>
      </w:r>
      <w:r w:rsidRPr="002E654E">
        <w:t>W przypadku, w którym informacja</w:t>
      </w:r>
      <w:r w:rsidR="00EB5522">
        <w:t xml:space="preserve">, o której mowa w § 5, </w:t>
      </w:r>
      <w:r w:rsidRPr="002E654E">
        <w:t>może stanowić lub stanowi dowód w postępowaniu, a pracodawca jest stroną tego postępowania lub powziął wiadomość o wytoczeniu powództwa lub wszczęciu postę</w:t>
      </w:r>
      <w:r>
        <w:t>powania, okres, o którym mowa w § 5</w:t>
      </w:r>
      <w:r w:rsidR="007E31AB">
        <w:t>,</w:t>
      </w:r>
      <w:r w:rsidRPr="002E654E">
        <w:t xml:space="preserve"> ulega przedłużeniu do czasu prawomocnego zakończenia postępowania. </w:t>
      </w:r>
    </w:p>
    <w:p w14:paraId="3452B8DB" w14:textId="438A9EC1" w:rsidR="00FA2512" w:rsidRPr="002E654E" w:rsidRDefault="00FA2512" w:rsidP="00FA2512">
      <w:pPr>
        <w:pStyle w:val="ZUSTzmustartykuempunktem"/>
      </w:pPr>
      <w:r>
        <w:lastRenderedPageBreak/>
        <w:t>§ 8</w:t>
      </w:r>
      <w:r w:rsidRPr="002E654E">
        <w:t>.</w:t>
      </w:r>
      <w:r>
        <w:tab/>
      </w:r>
      <w:r w:rsidR="00FC3F83">
        <w:tab/>
      </w:r>
      <w:r w:rsidRPr="002E654E">
        <w:t>Po upływi</w:t>
      </w:r>
      <w:r>
        <w:t>e okresów, o których mowa w § 5</w:t>
      </w:r>
      <w:r w:rsidR="009D1DB7">
        <w:t>,</w:t>
      </w:r>
      <w:r w:rsidR="007C5A2F">
        <w:t xml:space="preserve"> </w:t>
      </w:r>
      <w:r>
        <w:t>6 lub 7</w:t>
      </w:r>
      <w:r w:rsidRPr="002E654E">
        <w:t>, uzyskan</w:t>
      </w:r>
      <w:r w:rsidR="00FF076A">
        <w:t>a</w:t>
      </w:r>
      <w:r w:rsidRPr="002E654E">
        <w:t xml:space="preserve"> w wyniku kontroli trzeźwości </w:t>
      </w:r>
      <w:r w:rsidR="00BB334C">
        <w:t>informacja</w:t>
      </w:r>
      <w:r w:rsidR="007C5A2F">
        <w:t>,</w:t>
      </w:r>
      <w:r w:rsidR="00BB334C">
        <w:t xml:space="preserve"> </w:t>
      </w:r>
      <w:r w:rsidR="00FF076A">
        <w:t xml:space="preserve">wskazująca na obecność </w:t>
      </w:r>
      <w:r w:rsidR="00BB334C">
        <w:t>alko</w:t>
      </w:r>
      <w:r w:rsidR="00FF076A">
        <w:t xml:space="preserve">holu </w:t>
      </w:r>
      <w:r w:rsidR="007C5A2F">
        <w:t xml:space="preserve">w organizmie pracownika, </w:t>
      </w:r>
      <w:r w:rsidRPr="002E654E">
        <w:t xml:space="preserve">podlega zniszczeniu. </w:t>
      </w:r>
      <w:bookmarkStart w:id="3" w:name="mip49213411"/>
      <w:bookmarkStart w:id="4" w:name="mip49213413"/>
      <w:bookmarkEnd w:id="3"/>
      <w:bookmarkEnd w:id="4"/>
    </w:p>
    <w:p w14:paraId="648A8964" w14:textId="5C5167E1" w:rsidR="00FA2512" w:rsidRPr="002E654E" w:rsidRDefault="00FA2512" w:rsidP="00FA2512">
      <w:pPr>
        <w:pStyle w:val="ZUSTzmustartykuempunktem"/>
      </w:pPr>
      <w:r>
        <w:t>§ 9</w:t>
      </w:r>
      <w:r w:rsidRPr="002E654E">
        <w:t>.</w:t>
      </w:r>
      <w:r>
        <w:tab/>
      </w:r>
      <w:r w:rsidR="00FC3F83">
        <w:tab/>
      </w:r>
      <w:r w:rsidRPr="002E654E">
        <w:t>Do przetwarzania</w:t>
      </w:r>
      <w:r w:rsidR="00FF076A">
        <w:t xml:space="preserve"> informacji, o której</w:t>
      </w:r>
      <w:r w:rsidR="007C5A2F">
        <w:t xml:space="preserve"> </w:t>
      </w:r>
      <w:r>
        <w:t>mowa w § 5</w:t>
      </w:r>
      <w:r w:rsidRPr="002E654E">
        <w:t xml:space="preserve">, mogą być dopuszczone wyłącznie osoby posiadające pisemne upoważnienie do przetwarzania takich </w:t>
      </w:r>
      <w:r w:rsidR="00B2311A">
        <w:t>informacji</w:t>
      </w:r>
      <w:r w:rsidRPr="002E654E">
        <w:t xml:space="preserve"> wydane przez pracodawcę. Osoby dopuszczone do przetwarzania takich </w:t>
      </w:r>
      <w:r w:rsidR="00B2311A">
        <w:t xml:space="preserve">informacji </w:t>
      </w:r>
      <w:r w:rsidRPr="002E654E">
        <w:t>są obowiązane do zachowania ich w tajemnicy.</w:t>
      </w:r>
    </w:p>
    <w:p w14:paraId="31C5A762" w14:textId="3A0AFD1A" w:rsidR="00FA2512" w:rsidRPr="002E654E" w:rsidRDefault="00FA2512" w:rsidP="00FA2512">
      <w:pPr>
        <w:pStyle w:val="ZUSTzmustartykuempunktem"/>
      </w:pPr>
      <w:r w:rsidRPr="00477871">
        <w:t xml:space="preserve">§ </w:t>
      </w:r>
      <w:r>
        <w:t>10</w:t>
      </w:r>
      <w:r w:rsidRPr="00477871">
        <w:t>.</w:t>
      </w:r>
      <w:r>
        <w:tab/>
      </w:r>
      <w:r w:rsidR="00FC3F83">
        <w:tab/>
      </w:r>
      <w:r>
        <w:t>G</w:t>
      </w:r>
      <w:r w:rsidRPr="002E654E">
        <w:t>rup</w:t>
      </w:r>
      <w:r w:rsidR="00697B56">
        <w:t>ę</w:t>
      </w:r>
      <w:r w:rsidR="00B2311A">
        <w:t xml:space="preserve"> lub grupy</w:t>
      </w:r>
      <w:r w:rsidRPr="002E654E">
        <w:t xml:space="preserve"> pracowników objęt</w:t>
      </w:r>
      <w:r w:rsidR="00BB334C">
        <w:t>e</w:t>
      </w:r>
      <w:r w:rsidRPr="002E654E">
        <w:t xml:space="preserve"> kontrolą trzeźwości, metodę kontroli oraz sposób jej przeprowadzenia ustala się w układzie zbiorowym pracy lub w regulaminie pracy albo w obwieszczeniu, jeżeli pracodawca nie jest objęty układem zbiorowym pracy lub nie jest obowiązany do ustalenia regulaminu pracy. </w:t>
      </w:r>
      <w:bookmarkStart w:id="5" w:name="mip49213414"/>
      <w:bookmarkEnd w:id="5"/>
    </w:p>
    <w:p w14:paraId="06B31D37" w14:textId="6439B70F" w:rsidR="00FA2512" w:rsidRPr="002E654E" w:rsidRDefault="00FA2512" w:rsidP="00FA2512">
      <w:pPr>
        <w:pStyle w:val="ZUSTzmustartykuempunktem"/>
      </w:pPr>
      <w:r>
        <w:t>§ 11</w:t>
      </w:r>
      <w:r w:rsidRPr="002E654E">
        <w:t>.</w:t>
      </w:r>
      <w:r>
        <w:tab/>
      </w:r>
      <w:r w:rsidR="00F012A4">
        <w:tab/>
      </w:r>
      <w:r w:rsidRPr="002E654E">
        <w:t>Pracodawca informuje pracowników o wprowadzeniu kontroli trzeźwości w</w:t>
      </w:r>
      <w:r>
        <w:t> </w:t>
      </w:r>
      <w:r w:rsidRPr="002E654E">
        <w:t>sposób przyjęty u danego pracodawcy, nie później niż 2 tygodnie przed rozpoczęciem jej przeprowadzania.</w:t>
      </w:r>
      <w:bookmarkStart w:id="6" w:name="mip49213415"/>
      <w:bookmarkEnd w:id="6"/>
    </w:p>
    <w:p w14:paraId="20748CD1" w14:textId="42B4896C" w:rsidR="00FA2512" w:rsidRDefault="00FA2512" w:rsidP="00FA2512">
      <w:pPr>
        <w:pStyle w:val="ZUSTzmustartykuempunktem"/>
      </w:pPr>
      <w:r>
        <w:t>§ 12</w:t>
      </w:r>
      <w:r w:rsidRPr="002E654E">
        <w:t>.</w:t>
      </w:r>
      <w:r>
        <w:tab/>
      </w:r>
      <w:r>
        <w:tab/>
      </w:r>
      <w:r w:rsidRPr="00D01559">
        <w:t>W związku z zatrudnieniem pracownika</w:t>
      </w:r>
      <w:r>
        <w:t xml:space="preserve"> p</w:t>
      </w:r>
      <w:r w:rsidRPr="002E654E">
        <w:t xml:space="preserve">racodawca przed dopuszczeniem pracownika objętego kontrolą trzeźwości do pracy przekazuje mu </w:t>
      </w:r>
      <w:r w:rsidR="00B2311A">
        <w:t>w formie pisemnej</w:t>
      </w:r>
      <w:r w:rsidRPr="002E654E">
        <w:t xml:space="preserve"> inf</w:t>
      </w:r>
      <w:r>
        <w:t>ormacje, o których mowa w § 10</w:t>
      </w:r>
      <w:r w:rsidRPr="002E654E">
        <w:t>.</w:t>
      </w:r>
    </w:p>
    <w:p w14:paraId="324AEC7E" w14:textId="6E2AFF82" w:rsidR="00FA2512" w:rsidRPr="006F6707" w:rsidRDefault="00FA2512" w:rsidP="00FA2512">
      <w:pPr>
        <w:pStyle w:val="ZARTzmartartykuempunktem"/>
        <w:rPr>
          <w:rStyle w:val="Ppogrubienie"/>
        </w:rPr>
      </w:pPr>
      <w:r w:rsidRPr="00477871">
        <w:t>Art. 22</w:t>
      </w:r>
      <w:r w:rsidRPr="00477871">
        <w:rPr>
          <w:rStyle w:val="IGindeksgrny"/>
        </w:rPr>
        <w:t>1d</w:t>
      </w:r>
      <w:r w:rsidR="009D1DB7">
        <w:t xml:space="preserve">. </w:t>
      </w:r>
      <w:r>
        <w:t>§ 1</w:t>
      </w:r>
      <w:r w:rsidRPr="002E654E">
        <w:t>.</w:t>
      </w:r>
      <w:r>
        <w:tab/>
      </w:r>
      <w:r w:rsidR="00C934A5">
        <w:t xml:space="preserve"> </w:t>
      </w:r>
      <w:r w:rsidRPr="002E654E">
        <w:t xml:space="preserve">Pracodawca nie dopuszcza do </w:t>
      </w:r>
      <w:r>
        <w:t xml:space="preserve">wykonywania </w:t>
      </w:r>
      <w:r w:rsidRPr="002E654E">
        <w:t>pracy pracownika, jeżeli kontrola trzeźwości, o której mowa w art. 2</w:t>
      </w:r>
      <w:r>
        <w:t>2</w:t>
      </w:r>
      <w:r w:rsidRPr="00477871">
        <w:rPr>
          <w:rStyle w:val="IGindeksgrny"/>
        </w:rPr>
        <w:t>1c</w:t>
      </w:r>
      <w:r>
        <w:t xml:space="preserve"> </w:t>
      </w:r>
      <w:r w:rsidRPr="007D6001">
        <w:t xml:space="preserve">§ </w:t>
      </w:r>
      <w:r w:rsidR="00BB334C">
        <w:t>1</w:t>
      </w:r>
      <w:r>
        <w:t xml:space="preserve">, </w:t>
      </w:r>
      <w:r w:rsidRPr="002E654E">
        <w:t>wykaże obecność alkoholu w</w:t>
      </w:r>
      <w:r>
        <w:t> </w:t>
      </w:r>
      <w:r w:rsidRPr="002E654E">
        <w:t>organizmie pracownika, wskazującą na stan po użyciu alkoholu</w:t>
      </w:r>
      <w:r>
        <w:t xml:space="preserve"> – </w:t>
      </w:r>
      <w:r w:rsidRPr="00D01559">
        <w:t xml:space="preserve">w rozumieniu art. 46 ust. 2 ustawy z dnia 26 października 1982 r. o wychowaniu w trzeźwości i przeciwdziałaniu </w:t>
      </w:r>
      <w:r>
        <w:t>alkoholizmowi (Dz.</w:t>
      </w:r>
      <w:r w:rsidR="009D1DB7">
        <w:t xml:space="preserve"> </w:t>
      </w:r>
      <w:r>
        <w:t xml:space="preserve">U. z </w:t>
      </w:r>
      <w:r w:rsidRPr="00D01559">
        <w:t>2019</w:t>
      </w:r>
      <w:r>
        <w:t xml:space="preserve"> r.</w:t>
      </w:r>
      <w:r w:rsidRPr="00D01559">
        <w:t xml:space="preserve"> poz. 2277</w:t>
      </w:r>
      <w:r>
        <w:t>, z 2020 r. poz. 1492 oraz z 2021 r. poz. 41</w:t>
      </w:r>
      <w:r w:rsidR="00142C41">
        <w:t xml:space="preserve"> i 694</w:t>
      </w:r>
      <w:r>
        <w:t>)</w:t>
      </w:r>
      <w:r w:rsidRPr="00D01559">
        <w:t xml:space="preserve"> </w:t>
      </w:r>
      <w:r>
        <w:t xml:space="preserve">– </w:t>
      </w:r>
      <w:r w:rsidRPr="00D01559">
        <w:t>albo zachodzi uzasadnione podejrzenie, że stawił się on do pracy w stanie po użyciu alkoholu lub spożywał alkohol w czasie pracy.</w:t>
      </w:r>
      <w:r w:rsidRPr="006F6707">
        <w:rPr>
          <w:rStyle w:val="Ppogrubienie"/>
        </w:rPr>
        <w:t xml:space="preserve"> </w:t>
      </w:r>
    </w:p>
    <w:p w14:paraId="7F5F6AF2" w14:textId="633A1E9A" w:rsidR="00FA2512" w:rsidRPr="002E654E" w:rsidRDefault="00FA2512" w:rsidP="00FA2512">
      <w:pPr>
        <w:pStyle w:val="ZUSTzmustartykuempunktem"/>
      </w:pPr>
      <w:r>
        <w:t xml:space="preserve">§ </w:t>
      </w:r>
      <w:r w:rsidRPr="002E654E">
        <w:t>2.</w:t>
      </w:r>
      <w:r>
        <w:tab/>
      </w:r>
      <w:r w:rsidRPr="002E654E">
        <w:t>Okoliczności stanowiące podsta</w:t>
      </w:r>
      <w:r>
        <w:t>wę niedopuszczenia pracownika do wykonywania pracy przekazuje</w:t>
      </w:r>
      <w:r w:rsidRPr="002E654E">
        <w:t xml:space="preserve"> się pracownikowi do wiadomości. </w:t>
      </w:r>
    </w:p>
    <w:p w14:paraId="0A96C991" w14:textId="2308BBA5" w:rsidR="00FA2512" w:rsidRDefault="00FA2512" w:rsidP="00FA2512">
      <w:pPr>
        <w:pStyle w:val="ZUSTzmustartykuempunktem"/>
      </w:pPr>
      <w:r>
        <w:t xml:space="preserve">§ </w:t>
      </w:r>
      <w:r w:rsidRPr="002E654E">
        <w:t>3.</w:t>
      </w:r>
      <w:r>
        <w:tab/>
      </w:r>
      <w:r w:rsidRPr="002E654E">
        <w:t>Na żądanie pracodawcy</w:t>
      </w:r>
      <w:r w:rsidR="00BB334C">
        <w:t xml:space="preserve"> lub</w:t>
      </w:r>
      <w:r w:rsidRPr="002E654E">
        <w:t xml:space="preserve"> </w:t>
      </w:r>
      <w:r>
        <w:t>pracownika niedopuszczonego do wykonywania pracy,</w:t>
      </w:r>
      <w:r w:rsidRPr="002E654E">
        <w:t xml:space="preserve"> badanie stanu trzeźwości pracownika przeprowadza uprawniony organ powołany do ochrony porządku publicznego. </w:t>
      </w:r>
    </w:p>
    <w:p w14:paraId="55BF78B2" w14:textId="5D292D2B" w:rsidR="00FA2512" w:rsidRDefault="00FA2512" w:rsidP="00FA2512">
      <w:pPr>
        <w:pStyle w:val="ZUSTzmustartykuempunktem"/>
      </w:pPr>
      <w:r>
        <w:t>§</w:t>
      </w:r>
      <w:r>
        <w:tab/>
      </w:r>
      <w:r w:rsidRPr="00455C1B">
        <w:t>4</w:t>
      </w:r>
      <w:r>
        <w:t xml:space="preserve">. Badanie, o którym mowa w § </w:t>
      </w:r>
      <w:r w:rsidRPr="00455C1B">
        <w:t>3</w:t>
      </w:r>
      <w:r w:rsidR="00BB334C">
        <w:t>,</w:t>
      </w:r>
      <w:r w:rsidRPr="00455C1B">
        <w:t xml:space="preserve"> przeprowadza się przy użyciu metod niewymagających badania laboratoryjnego.</w:t>
      </w:r>
    </w:p>
    <w:p w14:paraId="2D862745" w14:textId="77777777" w:rsidR="00FA2512" w:rsidRDefault="00FA2512" w:rsidP="00FA2512">
      <w:pPr>
        <w:pStyle w:val="ZUSTzmustartykuempunktem"/>
      </w:pPr>
      <w:r>
        <w:t>§</w:t>
      </w:r>
      <w:r>
        <w:tab/>
      </w:r>
      <w:r w:rsidRPr="00455C1B">
        <w:t>5.</w:t>
      </w:r>
      <w:r>
        <w:tab/>
      </w:r>
      <w:r w:rsidRPr="00455C1B">
        <w:t>Dopuszcza się badanie krwi jako następstwo badania przeprowadzon</w:t>
      </w:r>
      <w:r>
        <w:t>ego metodą, o której mowa w §</w:t>
      </w:r>
      <w:r w:rsidRPr="00455C1B">
        <w:t xml:space="preserve"> 4, albo jeżeli nie ma możliwości wykorzystania tej metody.</w:t>
      </w:r>
      <w:r>
        <w:t xml:space="preserve"> </w:t>
      </w:r>
      <w:r w:rsidRPr="002E654E">
        <w:lastRenderedPageBreak/>
        <w:t>Zabiegu pobrania krwi dokonuje osoba posiadająca odpowiednie kwalifikacje zawodowe.</w:t>
      </w:r>
    </w:p>
    <w:p w14:paraId="0E9D5D68" w14:textId="6D8DDC02" w:rsidR="00FA2512" w:rsidRDefault="00FA2512" w:rsidP="00FA2512">
      <w:pPr>
        <w:pStyle w:val="ZUSTzmustartykuempunktem"/>
      </w:pPr>
      <w:r w:rsidRPr="007A1BC6">
        <w:t>§</w:t>
      </w:r>
      <w:r>
        <w:tab/>
      </w:r>
      <w:r w:rsidRPr="007A1BC6">
        <w:t xml:space="preserve">6. </w:t>
      </w:r>
      <w:r>
        <w:t>Okres niedopuszczeni</w:t>
      </w:r>
      <w:r w:rsidR="00B2311A">
        <w:t>a</w:t>
      </w:r>
      <w:r>
        <w:t xml:space="preserve"> pracownika do wykonywania pracy jest okresem usprawiedliwionej nieobecności w pracy, za który </w:t>
      </w:r>
      <w:r w:rsidR="009D1DB7">
        <w:t>–</w:t>
      </w:r>
      <w:r>
        <w:t xml:space="preserve"> w przypadku uzyskania wyniku badania</w:t>
      </w:r>
      <w:r w:rsidR="00BB334C">
        <w:t xml:space="preserve"> stwierdzającego</w:t>
      </w:r>
      <w:r>
        <w:t xml:space="preserve"> brak alkoholu w organizmie pracownika </w:t>
      </w:r>
      <w:r w:rsidR="00142C41">
        <w:t>–</w:t>
      </w:r>
      <w:r>
        <w:t xml:space="preserve"> pracownik zachowuje prawo do wynagrodzenia. </w:t>
      </w:r>
    </w:p>
    <w:p w14:paraId="4615225E" w14:textId="763E28F7" w:rsidR="00FA2512" w:rsidRDefault="00FA2512" w:rsidP="00FA2512">
      <w:pPr>
        <w:pStyle w:val="ZUSTzmustartykuempunktem"/>
      </w:pPr>
      <w:r>
        <w:t>§ 7</w:t>
      </w:r>
      <w:r w:rsidRPr="002E654E">
        <w:t>.</w:t>
      </w:r>
      <w:r>
        <w:tab/>
      </w:r>
      <w:bookmarkStart w:id="7" w:name="_Hlk65049888"/>
      <w:r w:rsidRPr="002E654E">
        <w:t>Organ przeprowadzając</w:t>
      </w:r>
      <w:r>
        <w:t xml:space="preserve">y badanie, o którym mowa w § </w:t>
      </w:r>
      <w:r w:rsidRPr="002E654E">
        <w:t xml:space="preserve">3, </w:t>
      </w:r>
      <w:r>
        <w:t xml:space="preserve">przekazuje </w:t>
      </w:r>
      <w:r w:rsidR="008D5F8D" w:rsidRPr="008D5F8D">
        <w:t xml:space="preserve">pracodawcy </w:t>
      </w:r>
      <w:r w:rsidR="00B2311A">
        <w:t>i</w:t>
      </w:r>
      <w:r w:rsidR="008D5F8D" w:rsidRPr="008D5F8D">
        <w:t xml:space="preserve"> pracownikowi niedopuszczonemu do wykonywania pracy</w:t>
      </w:r>
      <w:r>
        <w:t xml:space="preserve"> informację</w:t>
      </w:r>
      <w:r w:rsidR="008D5F8D">
        <w:t xml:space="preserve"> w formie pisem</w:t>
      </w:r>
      <w:r w:rsidR="008A3744">
        <w:t>n</w:t>
      </w:r>
      <w:r w:rsidR="008D5F8D">
        <w:t>ej</w:t>
      </w:r>
      <w:r w:rsidR="008A3744">
        <w:t>,</w:t>
      </w:r>
      <w:r w:rsidR="00740BC1">
        <w:t xml:space="preserve"> obejmującą</w:t>
      </w:r>
      <w:r>
        <w:t xml:space="preserve"> imi</w:t>
      </w:r>
      <w:r w:rsidR="00740BC1">
        <w:t>ę</w:t>
      </w:r>
      <w:r>
        <w:t xml:space="preserve"> i nazwisk</w:t>
      </w:r>
      <w:r w:rsidR="00740BC1">
        <w:t>o</w:t>
      </w:r>
      <w:r>
        <w:t xml:space="preserve"> </w:t>
      </w:r>
      <w:r w:rsidR="008B2B53">
        <w:t xml:space="preserve">osoby badanej </w:t>
      </w:r>
      <w:r>
        <w:t>oraz</w:t>
      </w:r>
      <w:r w:rsidR="00740BC1">
        <w:t xml:space="preserve"> jej</w:t>
      </w:r>
      <w:r>
        <w:t xml:space="preserve"> numer PESEL, a w przypadku jego braku </w:t>
      </w:r>
      <w:r w:rsidR="00142C41">
        <w:t>–</w:t>
      </w:r>
      <w:r>
        <w:t xml:space="preserve"> rodzaj i numer dokumentu potwierdzającego tożsamość</w:t>
      </w:r>
      <w:r w:rsidRPr="002E654E">
        <w:t>, datę</w:t>
      </w:r>
      <w:r w:rsidR="008D5F8D">
        <w:t>,</w:t>
      </w:r>
      <w:r w:rsidRPr="002E654E">
        <w:t xml:space="preserve"> godzinę</w:t>
      </w:r>
      <w:r w:rsidR="008D5F8D">
        <w:t xml:space="preserve"> oraz minutę</w:t>
      </w:r>
      <w:r w:rsidRPr="002E654E">
        <w:t xml:space="preserve"> przeprowadzonego badania</w:t>
      </w:r>
      <w:r w:rsidR="008D5F8D">
        <w:t xml:space="preserve">, a także </w:t>
      </w:r>
      <w:r w:rsidRPr="002E654E">
        <w:t>jego wynik.</w:t>
      </w:r>
      <w:r w:rsidR="008D5F8D">
        <w:t xml:space="preserve"> W przypadku przeprowadzenia kilku pomiarów, organ przeprowadzający badanie przekazuje informację o wyniku każdego z nich. </w:t>
      </w:r>
      <w:bookmarkEnd w:id="7"/>
    </w:p>
    <w:p w14:paraId="33D443D8" w14:textId="0D87276D" w:rsidR="00FA2512" w:rsidRPr="002E654E" w:rsidRDefault="00FA2512" w:rsidP="00FA2512">
      <w:pPr>
        <w:pStyle w:val="ZARTzmartartykuempunktem"/>
      </w:pPr>
      <w:r>
        <w:t>Art. 22</w:t>
      </w:r>
      <w:r w:rsidRPr="00477871">
        <w:rPr>
          <w:rStyle w:val="IGindeksgrny"/>
        </w:rPr>
        <w:t>1</w:t>
      </w:r>
      <w:r>
        <w:rPr>
          <w:rStyle w:val="IGindeksgrny"/>
        </w:rPr>
        <w:t>e</w:t>
      </w:r>
      <w:r>
        <w:t>.</w:t>
      </w:r>
      <w:r w:rsidDel="002030D9">
        <w:t xml:space="preserve"> </w:t>
      </w:r>
      <w:r>
        <w:t>§ 1.</w:t>
      </w:r>
      <w:r w:rsidR="001627C5">
        <w:t xml:space="preserve"> </w:t>
      </w:r>
      <w:r w:rsidR="00B2311A">
        <w:t>Jeżeli j</w:t>
      </w:r>
      <w:r w:rsidR="00B2311A" w:rsidRPr="002E654E">
        <w:t>est to niezbędne d</w:t>
      </w:r>
      <w:r w:rsidR="00B2311A">
        <w:t>o</w:t>
      </w:r>
      <w:r w:rsidR="00B2311A" w:rsidRPr="002E654E">
        <w:t xml:space="preserve"> zapewnienia ochrony życia i zdrowia pracowników lub innych osób lub ochrony mienia pracodawcy</w:t>
      </w:r>
      <w:r w:rsidR="00B2311A">
        <w:t xml:space="preserve">, </w:t>
      </w:r>
      <w:r w:rsidRPr="002E654E">
        <w:t xml:space="preserve">pracodawca może wprowadzić kontrolę pracowników na obecność środków działających podobnie do alkoholu w ich organizmach. </w:t>
      </w:r>
    </w:p>
    <w:p w14:paraId="713B8B2F" w14:textId="150037F9" w:rsidR="00FA2512" w:rsidRDefault="00FA2512" w:rsidP="00FA2512">
      <w:pPr>
        <w:pStyle w:val="ZUSTzmustartykuempunktem"/>
      </w:pPr>
      <w:r>
        <w:t>§ 2.</w:t>
      </w:r>
      <w:r>
        <w:tab/>
        <w:t>Przepisy art.</w:t>
      </w:r>
      <w:r w:rsidRPr="002E654E">
        <w:t xml:space="preserve"> </w:t>
      </w:r>
      <w:r>
        <w:t>22</w:t>
      </w:r>
      <w:r w:rsidRPr="00477871">
        <w:rPr>
          <w:rStyle w:val="IGindeksgrny"/>
        </w:rPr>
        <w:t>1c</w:t>
      </w:r>
      <w:r>
        <w:t xml:space="preserve"> § 2</w:t>
      </w:r>
      <w:r w:rsidR="009D1DB7">
        <w:t>–</w:t>
      </w:r>
      <w:r>
        <w:t>12</w:t>
      </w:r>
      <w:r w:rsidRPr="002E654E">
        <w:t xml:space="preserve"> stosuje się odpowiednio. </w:t>
      </w:r>
    </w:p>
    <w:p w14:paraId="1457827D" w14:textId="77777777" w:rsidR="00FA2512" w:rsidRPr="00455C1B" w:rsidRDefault="00FA2512" w:rsidP="00F66AE2">
      <w:pPr>
        <w:pStyle w:val="ZARTzmartartykuempunktem"/>
      </w:pPr>
      <w:r w:rsidRPr="00477871">
        <w:t>Art. 22</w:t>
      </w:r>
      <w:r w:rsidRPr="00477871">
        <w:rPr>
          <w:rStyle w:val="IGindeksgrny"/>
        </w:rPr>
        <w:t>1</w:t>
      </w:r>
      <w:r>
        <w:rPr>
          <w:rStyle w:val="IGindeksgrny"/>
        </w:rPr>
        <w:t>f</w:t>
      </w:r>
      <w:r>
        <w:t>.</w:t>
      </w:r>
      <w:r w:rsidRPr="00455C1B">
        <w:rPr>
          <w:rStyle w:val="Ppogrubienie"/>
        </w:rPr>
        <w:t xml:space="preserve"> </w:t>
      </w:r>
      <w:r w:rsidRPr="00F66AE2">
        <w:rPr>
          <w:rStyle w:val="Ppogrubienie"/>
          <w:b w:val="0"/>
        </w:rPr>
        <w:t>§</w:t>
      </w:r>
      <w:r>
        <w:rPr>
          <w:rStyle w:val="Ppogrubienie"/>
        </w:rPr>
        <w:t xml:space="preserve"> </w:t>
      </w:r>
      <w:r w:rsidRPr="00455C1B">
        <w:t>1.</w:t>
      </w:r>
      <w:r>
        <w:tab/>
      </w:r>
      <w:r w:rsidRPr="00455C1B">
        <w:t>Pracodawca nie dopuszcza do</w:t>
      </w:r>
      <w:r>
        <w:t xml:space="preserve"> wykonywania</w:t>
      </w:r>
      <w:r w:rsidRPr="00455C1B">
        <w:t xml:space="preserve"> pracy pracownika, jeżeli </w:t>
      </w:r>
      <w:r>
        <w:t>kontrola, o której mowa w art. 22</w:t>
      </w:r>
      <w:r w:rsidRPr="00477871">
        <w:rPr>
          <w:rStyle w:val="IGindeksgrny"/>
        </w:rPr>
        <w:t>1</w:t>
      </w:r>
      <w:r>
        <w:rPr>
          <w:rStyle w:val="IGindeksgrny"/>
        </w:rPr>
        <w:t xml:space="preserve">e </w:t>
      </w:r>
      <w:r>
        <w:t>§</w:t>
      </w:r>
      <w:r w:rsidRPr="00455C1B">
        <w:t xml:space="preserve"> 1</w:t>
      </w:r>
      <w:r>
        <w:t>,</w:t>
      </w:r>
      <w:r w:rsidRPr="00455C1B">
        <w:t xml:space="preserve"> wykaże obecność środka działającego podobnie do alkoholu w organizmie pracownika albo zachodzi uzasadnione podejrzenie, że stawił się on do pracy w stanie po użyciu takiego środka lub zażywał taki środek w</w:t>
      </w:r>
      <w:r>
        <w:t> </w:t>
      </w:r>
      <w:r w:rsidRPr="00455C1B">
        <w:t>czasie pracy.</w:t>
      </w:r>
    </w:p>
    <w:p w14:paraId="7C35A4FC" w14:textId="18E9F91C" w:rsidR="00FA2512" w:rsidRDefault="00FA2512" w:rsidP="00FA2512">
      <w:pPr>
        <w:pStyle w:val="ZUSTzmustartykuempunktem"/>
      </w:pPr>
      <w:r>
        <w:t xml:space="preserve">§ </w:t>
      </w:r>
      <w:r w:rsidRPr="00455C1B">
        <w:t>2.</w:t>
      </w:r>
      <w:r>
        <w:tab/>
        <w:t>Przepisy art. 22</w:t>
      </w:r>
      <w:r w:rsidRPr="005A658E">
        <w:rPr>
          <w:rStyle w:val="IGindeksgrny"/>
        </w:rPr>
        <w:t>1d</w:t>
      </w:r>
      <w:r>
        <w:t xml:space="preserve"> § 2</w:t>
      </w:r>
      <w:r w:rsidR="009D1DB7">
        <w:t>–</w:t>
      </w:r>
      <w:r>
        <w:t xml:space="preserve">4 i § </w:t>
      </w:r>
      <w:r w:rsidR="00B2311A">
        <w:t>6</w:t>
      </w:r>
      <w:r w:rsidR="009D1DB7">
        <w:t xml:space="preserve"> i </w:t>
      </w:r>
      <w:r>
        <w:t xml:space="preserve">7 stosuje się odpowiednio. </w:t>
      </w:r>
    </w:p>
    <w:p w14:paraId="310764DD" w14:textId="10D7F996" w:rsidR="00FA2512" w:rsidRDefault="00FA2512" w:rsidP="00FA2512">
      <w:pPr>
        <w:pStyle w:val="ZUSTzmustartykuempunktem"/>
      </w:pPr>
      <w:r>
        <w:t>§ 3.</w:t>
      </w:r>
      <w:r>
        <w:tab/>
      </w:r>
      <w:r w:rsidRPr="00D7651F">
        <w:t xml:space="preserve">Dopuszcza się badanie krwi lub moczu jako następstwo badania przeprowadzonego </w:t>
      </w:r>
      <w:r>
        <w:t xml:space="preserve">przez </w:t>
      </w:r>
      <w:r w:rsidR="00BB334C">
        <w:t xml:space="preserve">uprawniony </w:t>
      </w:r>
      <w:r>
        <w:t xml:space="preserve">organ powołany do ochrony porządku publicznego przy użyciu metod niewymagających badania laboratoryjnego </w:t>
      </w:r>
      <w:r w:rsidRPr="00D7651F">
        <w:t>albo jeżeli nie ma możliwości wykorzystania tej metody. Zabiegu pobrania krwi dokonuje osoba posiadająca odpowiednie kwalifikacje zawodowe.</w:t>
      </w:r>
    </w:p>
    <w:p w14:paraId="5AC9553B" w14:textId="74A26CB2" w:rsidR="00FA2512" w:rsidRDefault="00FA2512" w:rsidP="00FA2512">
      <w:pPr>
        <w:pStyle w:val="ZARTzmartartykuempunktem"/>
      </w:pPr>
      <w:bookmarkStart w:id="8" w:name="mip52694727"/>
      <w:bookmarkStart w:id="9" w:name="mip52694728"/>
      <w:bookmarkStart w:id="10" w:name="mip52694729"/>
      <w:bookmarkEnd w:id="8"/>
      <w:bookmarkEnd w:id="9"/>
      <w:bookmarkEnd w:id="10"/>
      <w:r w:rsidRPr="00AD6F52">
        <w:t>Art. 22</w:t>
      </w:r>
      <w:r w:rsidRPr="00A52DD5">
        <w:rPr>
          <w:rStyle w:val="IGindeksgrny"/>
        </w:rPr>
        <w:t>1g</w:t>
      </w:r>
      <w:r w:rsidRPr="00AD6F52">
        <w:t>.</w:t>
      </w:r>
      <w:r>
        <w:tab/>
      </w:r>
      <w:r w:rsidRPr="00AD6F52">
        <w:t>Minister właściwy do spraw zdrowia w porozumieniu z ministrem właściwym do spraw wewnętrznych oraz ministrem właściwym do spraw pracy określi, w drodze rozporządzenia</w:t>
      </w:r>
      <w:r>
        <w:t>:</w:t>
      </w:r>
      <w:r w:rsidRPr="00AD6F52">
        <w:t xml:space="preserve"> </w:t>
      </w:r>
    </w:p>
    <w:p w14:paraId="78D7999D" w14:textId="6B4BB673" w:rsidR="009A0660" w:rsidRDefault="009A0660" w:rsidP="00B2311A">
      <w:pPr>
        <w:pStyle w:val="ZPKTzmpktartykuempunktem"/>
      </w:pPr>
      <w:r>
        <w:lastRenderedPageBreak/>
        <w:t>1)</w:t>
      </w:r>
      <w:r>
        <w:tab/>
      </w:r>
      <w:r w:rsidR="00FA2512" w:rsidRPr="00AD6F52">
        <w:t>warunki i sposób przeprowadz</w:t>
      </w:r>
      <w:r w:rsidR="00FA2512">
        <w:t>a</w:t>
      </w:r>
      <w:r w:rsidR="00FA2512" w:rsidRPr="00AD6F52">
        <w:t xml:space="preserve">nia przez pracodawcę oraz przez </w:t>
      </w:r>
      <w:r w:rsidR="00BB334C">
        <w:t xml:space="preserve">uprawniony </w:t>
      </w:r>
      <w:r w:rsidR="00FA2512" w:rsidRPr="00AD6F52">
        <w:t>organ powołany do ochrony porządku publicznego badań na obecność alkoholu w</w:t>
      </w:r>
      <w:r w:rsidR="00FA2512">
        <w:t> </w:t>
      </w:r>
      <w:r w:rsidR="00FA2512" w:rsidRPr="00AD6F52">
        <w:t xml:space="preserve">organizmie pracownika oraz badań </w:t>
      </w:r>
      <w:r w:rsidR="00A95FB0">
        <w:t xml:space="preserve">na </w:t>
      </w:r>
      <w:r w:rsidR="00FA2512" w:rsidRPr="00AD6F52">
        <w:t>obecnoś</w:t>
      </w:r>
      <w:r w:rsidR="00A95FB0">
        <w:t>ć</w:t>
      </w:r>
      <w:r w:rsidR="00FA2512" w:rsidRPr="00AD6F52">
        <w:t xml:space="preserve"> środków działających podobnie do alkoholu w organizmie pracownika, </w:t>
      </w:r>
    </w:p>
    <w:p w14:paraId="022D0C6F" w14:textId="64DECD4C" w:rsidR="009A0660" w:rsidRDefault="009A0660" w:rsidP="00B2311A">
      <w:pPr>
        <w:pStyle w:val="ZPKTzmpktartykuempunktem"/>
      </w:pPr>
      <w:r>
        <w:t>2)</w:t>
      </w:r>
      <w:r>
        <w:tab/>
      </w:r>
      <w:r w:rsidR="00FA2512" w:rsidRPr="00AD6F52">
        <w:t>sposób dokumentowania badań</w:t>
      </w:r>
      <w:r>
        <w:t>, o których mowa w pkt 1</w:t>
      </w:r>
      <w:r w:rsidR="00FA2512" w:rsidRPr="00AD6F52">
        <w:t xml:space="preserve">, </w:t>
      </w:r>
    </w:p>
    <w:p w14:paraId="15429D1F" w14:textId="5276CC2D" w:rsidR="009A0660" w:rsidRDefault="009A0660" w:rsidP="00B2311A">
      <w:pPr>
        <w:pStyle w:val="ZPKTzmpktartykuempunktem"/>
      </w:pPr>
      <w:r>
        <w:t>3)</w:t>
      </w:r>
      <w:r>
        <w:tab/>
      </w:r>
      <w:r w:rsidR="00FA2512" w:rsidRPr="00AD6F52">
        <w:t xml:space="preserve">wykaz środków działających podobnie do alkoholu </w:t>
      </w:r>
    </w:p>
    <w:p w14:paraId="37927AD7" w14:textId="63066283" w:rsidR="00FA2512" w:rsidRDefault="009D1DB7" w:rsidP="00B2311A">
      <w:pPr>
        <w:pStyle w:val="ZCZWSPPKTzmczciwsppktartykuempunktem"/>
      </w:pPr>
      <w:r>
        <w:t>–</w:t>
      </w:r>
      <w:r w:rsidR="009A0660">
        <w:t xml:space="preserve"> </w:t>
      </w:r>
      <w:r w:rsidR="00FA2512" w:rsidRPr="00AD6F52">
        <w:t xml:space="preserve">mając na uwadze </w:t>
      </w:r>
      <w:r w:rsidR="00FA2512">
        <w:t xml:space="preserve">dostępną metodykę takich badań, </w:t>
      </w:r>
      <w:r w:rsidR="00FA2512" w:rsidRPr="00AD6F52">
        <w:t>konieczność zapewnienia ochrony życia i zdrowia pracowników lub innych osób lub ochrony mienia pracodawcy, a także sprawnego przeprowadzenia badań i zagwarantowania wiarygodności wyników</w:t>
      </w:r>
      <w:r w:rsidR="009A0660">
        <w:t xml:space="preserve"> badania krwi i moczu</w:t>
      </w:r>
      <w:r w:rsidR="00FA2512" w:rsidRPr="00AD6F52">
        <w:t xml:space="preserve">, przy jednoczesnym poszanowaniu </w:t>
      </w:r>
      <w:r w:rsidR="00FA2512">
        <w:t xml:space="preserve">godności oraz innych </w:t>
      </w:r>
      <w:r w:rsidR="00FA2512" w:rsidRPr="00AD6F52">
        <w:t>dóbr osobistych pracownika.</w:t>
      </w:r>
    </w:p>
    <w:p w14:paraId="097F6D04" w14:textId="153D9623" w:rsidR="00FA2512" w:rsidRPr="002E654E" w:rsidRDefault="00FA2512" w:rsidP="00A52DD5">
      <w:pPr>
        <w:pStyle w:val="ZARTzmartartykuempunktem"/>
      </w:pPr>
      <w:r w:rsidRPr="00477871">
        <w:t>Art. 22</w:t>
      </w:r>
      <w:r w:rsidRPr="00477871">
        <w:rPr>
          <w:rStyle w:val="IGindeksgrny"/>
        </w:rPr>
        <w:t>1</w:t>
      </w:r>
      <w:r>
        <w:rPr>
          <w:rStyle w:val="IGindeksgrny"/>
        </w:rPr>
        <w:t>h</w:t>
      </w:r>
      <w:r w:rsidRPr="00477871">
        <w:t>.</w:t>
      </w:r>
      <w:r>
        <w:rPr>
          <w:rStyle w:val="Ppogrubienie"/>
        </w:rPr>
        <w:tab/>
      </w:r>
      <w:r w:rsidRPr="002E654E">
        <w:t xml:space="preserve">Przepisy art. </w:t>
      </w:r>
      <w:r w:rsidRPr="003C6C27">
        <w:t>22</w:t>
      </w:r>
      <w:r w:rsidRPr="00477871">
        <w:rPr>
          <w:rStyle w:val="IGindeksgrny"/>
        </w:rPr>
        <w:t>1c</w:t>
      </w:r>
      <w:r>
        <w:t>–art.</w:t>
      </w:r>
      <w:r w:rsidRPr="002E654E">
        <w:t xml:space="preserve"> </w:t>
      </w:r>
      <w:r w:rsidRPr="003C6C27">
        <w:t>22</w:t>
      </w:r>
      <w:r w:rsidRPr="00477871">
        <w:rPr>
          <w:rStyle w:val="IGindeksgrny"/>
        </w:rPr>
        <w:t>1</w:t>
      </w:r>
      <w:r>
        <w:rPr>
          <w:rStyle w:val="IGindeksgrny"/>
        </w:rPr>
        <w:t>g</w:t>
      </w:r>
      <w:r>
        <w:t xml:space="preserve"> </w:t>
      </w:r>
      <w:r w:rsidRPr="003C6C27">
        <w:t>stosuje</w:t>
      </w:r>
      <w:r w:rsidRPr="002E654E">
        <w:t xml:space="preserve"> się odpowiednio do pracodawców organizujących pracę wykonywaną przez osoby fizyczne na innej podstawie niż stosunek pracy oraz </w:t>
      </w:r>
      <w:r>
        <w:t xml:space="preserve">osoby fizyczne </w:t>
      </w:r>
      <w:r w:rsidRPr="002E654E">
        <w:t>prowadzące na własny rachunek działalność gospodarczą.</w:t>
      </w:r>
      <w:r w:rsidR="009D1DB7" w:rsidRPr="009D1DB7">
        <w:t>”</w:t>
      </w:r>
      <w:r>
        <w:t>;</w:t>
      </w:r>
      <w:r w:rsidRPr="002E654E">
        <w:t xml:space="preserve"> </w:t>
      </w:r>
    </w:p>
    <w:p w14:paraId="7885DCEF" w14:textId="77777777" w:rsidR="00FA2512" w:rsidRPr="00FA2512" w:rsidRDefault="00FA2512" w:rsidP="00FA2512">
      <w:pPr>
        <w:pStyle w:val="PKTpunkt"/>
      </w:pPr>
      <w:r>
        <w:t>2</w:t>
      </w:r>
      <w:r w:rsidRPr="00FA2512">
        <w:t xml:space="preserve">) </w:t>
      </w:r>
      <w:r w:rsidRPr="00FA2512">
        <w:tab/>
        <w:t>w art. 108 § 2 otrzymuje brzmienie:</w:t>
      </w:r>
    </w:p>
    <w:p w14:paraId="4279BCA7" w14:textId="5CD992BF" w:rsidR="00FA2512" w:rsidRPr="002E654E" w:rsidRDefault="009D1DB7" w:rsidP="00A52DD5">
      <w:pPr>
        <w:pStyle w:val="ZUSTzmustartykuempunktem"/>
      </w:pPr>
      <w:r>
        <w:t>„</w:t>
      </w:r>
      <w:r w:rsidR="00FA2512" w:rsidRPr="002E654E">
        <w:t>§ 2.</w:t>
      </w:r>
      <w:r w:rsidR="00FA2512">
        <w:tab/>
      </w:r>
      <w:r w:rsidR="00FA2512" w:rsidRPr="002E654E">
        <w:t xml:space="preserve">Za nieprzestrzeganie przez pracownika przepisów bezpieczeństwa i higieny pracy lub przepisów przeciwpożarowych, opuszczenie pracy bez usprawiedliwienia, stawienie się do pracy w stanie po użyciu alkoholu lub środka działającego podobnie do alkoholu lub spożywanie alkoholu lub zażywanie środka działającego podobnie do alkoholu w czasie pracy </w:t>
      </w:r>
      <w:r w:rsidR="00142C41">
        <w:t>–</w:t>
      </w:r>
      <w:r w:rsidR="00FA2512" w:rsidRPr="002E654E">
        <w:t xml:space="preserve"> pracodawca może również stosować karę pieniężną.</w:t>
      </w:r>
      <w:r w:rsidRPr="009D1DB7">
        <w:t>”</w:t>
      </w:r>
      <w:r w:rsidR="00FA2512">
        <w:t>.</w:t>
      </w:r>
    </w:p>
    <w:p w14:paraId="75EDC6BF" w14:textId="7A377918" w:rsidR="00D641D1" w:rsidRDefault="00FA2512" w:rsidP="003D0434">
      <w:pPr>
        <w:pStyle w:val="ARTartustawynprozporzdzenia"/>
      </w:pPr>
      <w:r w:rsidRPr="002E654E">
        <w:rPr>
          <w:rStyle w:val="Ppogrubienie"/>
        </w:rPr>
        <w:t>Art.</w:t>
      </w:r>
      <w:r>
        <w:rPr>
          <w:rStyle w:val="Ppogrubienie"/>
        </w:rPr>
        <w:t xml:space="preserve"> 2</w:t>
      </w:r>
      <w:r w:rsidRPr="002E654E">
        <w:rPr>
          <w:rStyle w:val="Ppogrubienie"/>
        </w:rPr>
        <w:t>.</w:t>
      </w:r>
      <w:r>
        <w:tab/>
      </w:r>
      <w:r>
        <w:tab/>
      </w:r>
      <w:r w:rsidRPr="002E654E">
        <w:t>W ustawie z dnia 26 października 1982 r. o wychowaniu w trzeźwości i</w:t>
      </w:r>
      <w:r>
        <w:t> </w:t>
      </w:r>
      <w:r w:rsidRPr="002E654E">
        <w:t>przeciwdziałaniu alko</w:t>
      </w:r>
      <w:r>
        <w:t>holizmowi</w:t>
      </w:r>
      <w:r w:rsidRPr="002E654E">
        <w:t xml:space="preserve"> </w:t>
      </w:r>
      <w:r w:rsidR="00D641D1">
        <w:t>(Dz.</w:t>
      </w:r>
      <w:r w:rsidR="00142C41">
        <w:t xml:space="preserve"> </w:t>
      </w:r>
      <w:r w:rsidR="00D641D1">
        <w:t xml:space="preserve">U. z </w:t>
      </w:r>
      <w:r w:rsidR="00D641D1" w:rsidRPr="00D01559">
        <w:t>2019</w:t>
      </w:r>
      <w:r w:rsidR="00D641D1">
        <w:t xml:space="preserve"> r.</w:t>
      </w:r>
      <w:r w:rsidR="00D641D1" w:rsidRPr="00D01559">
        <w:t xml:space="preserve"> poz. 2277</w:t>
      </w:r>
      <w:r w:rsidR="00D641D1">
        <w:t>, z 2020 r. poz. 1492 oraz z 2021</w:t>
      </w:r>
      <w:r w:rsidR="003D0434">
        <w:t> </w:t>
      </w:r>
      <w:r w:rsidR="00D641D1">
        <w:t>r. poz. 41</w:t>
      </w:r>
      <w:r w:rsidR="003D0434">
        <w:t xml:space="preserve"> i 694</w:t>
      </w:r>
      <w:r w:rsidR="00D641D1">
        <w:t>) wprowadza się następujące zmiany:</w:t>
      </w:r>
    </w:p>
    <w:p w14:paraId="42D15586" w14:textId="1A0EC617" w:rsidR="00D641D1" w:rsidRDefault="00D641D1" w:rsidP="00D641D1">
      <w:pPr>
        <w:pStyle w:val="PKTpunkt"/>
      </w:pPr>
      <w:r>
        <w:t>1)</w:t>
      </w:r>
      <w:r>
        <w:tab/>
      </w:r>
      <w:r w:rsidR="00FA2512" w:rsidRPr="002E654E">
        <w:t>uchyla się art. 17</w:t>
      </w:r>
      <w:r w:rsidR="00F012A4">
        <w:t>;</w:t>
      </w:r>
    </w:p>
    <w:p w14:paraId="53472803" w14:textId="43D22045" w:rsidR="00FA2512" w:rsidRDefault="00D641D1" w:rsidP="00D641D1">
      <w:pPr>
        <w:pStyle w:val="PKTpunkt"/>
      </w:pPr>
      <w:r>
        <w:t>2)</w:t>
      </w:r>
      <w:r>
        <w:tab/>
        <w:t>w art. 47 ust. 2</w:t>
      </w:r>
      <w:r w:rsidR="00F012A4">
        <w:t xml:space="preserve"> </w:t>
      </w:r>
      <w:r>
        <w:t>otrzymuje brzmienie:</w:t>
      </w:r>
    </w:p>
    <w:p w14:paraId="63FDD59B" w14:textId="1B9C817D" w:rsidR="00D641D1" w:rsidRDefault="00D641D1" w:rsidP="00A52DD5">
      <w:pPr>
        <w:pStyle w:val="ZUSTzmustartykuempunktem"/>
      </w:pPr>
      <w:r>
        <w:tab/>
      </w:r>
      <w:r w:rsidR="009D1DB7">
        <w:t>„</w:t>
      </w:r>
      <w:r>
        <w:t>2.</w:t>
      </w:r>
      <w:r>
        <w:tab/>
      </w:r>
      <w:r w:rsidRPr="00D641D1">
        <w:t>Minister właściwy do spraw zdrowia i minister właściwy do spraw wewnętrznych w porozumieniu z Ministrem Sprawiedliwości określą, w drodze rozporządzenia, warunki i sposób przeprowadzania badań w celu ustalenia zawartości alkoholu w organizmie, sposób ich dokumentowania oraz weryfikacji, mając na uwadze konieczność zapewnienia sprawnego przeprowadzenia badań oraz zagwarantowania wiarygodności ich wyników.</w:t>
      </w:r>
      <w:r w:rsidR="009D1DB7" w:rsidRPr="009D1DB7">
        <w:t>”</w:t>
      </w:r>
      <w:r>
        <w:t>.</w:t>
      </w:r>
    </w:p>
    <w:p w14:paraId="5644BA35" w14:textId="6D28BC8F" w:rsidR="003A71F9" w:rsidRDefault="003A71F9" w:rsidP="00377B83">
      <w:pPr>
        <w:pStyle w:val="ARTartustawynprozporzdzenia"/>
      </w:pPr>
      <w:r w:rsidRPr="00B2311A">
        <w:rPr>
          <w:rStyle w:val="Ppogrubienie"/>
        </w:rPr>
        <w:lastRenderedPageBreak/>
        <w:t>Art. 3.</w:t>
      </w:r>
      <w:r w:rsidRPr="00B2311A">
        <w:rPr>
          <w:rStyle w:val="Ppogrubienie"/>
        </w:rPr>
        <w:tab/>
      </w:r>
      <w:r>
        <w:tab/>
        <w:t xml:space="preserve">Do badań krwi </w:t>
      </w:r>
      <w:r w:rsidRPr="003A71F9">
        <w:t>w celu ustalenia zawartości alkoholu w organizmie</w:t>
      </w:r>
      <w:r>
        <w:t xml:space="preserve"> pracownika</w:t>
      </w:r>
      <w:r w:rsidRPr="003A71F9">
        <w:t>,</w:t>
      </w:r>
      <w:r>
        <w:t xml:space="preserve"> </w:t>
      </w:r>
      <w:r w:rsidR="00377B83">
        <w:t>których wyniku nie uzyskano</w:t>
      </w:r>
      <w:r w:rsidR="00F305F3">
        <w:t xml:space="preserve"> przed dniem wej</w:t>
      </w:r>
      <w:r w:rsidR="00377B83">
        <w:t xml:space="preserve">ścia </w:t>
      </w:r>
      <w:r w:rsidR="005D3EF0">
        <w:t xml:space="preserve">w życie </w:t>
      </w:r>
      <w:r w:rsidR="0023587E">
        <w:t>niniejszej ustawy</w:t>
      </w:r>
      <w:r>
        <w:t>, stosuje się przepisy ustawy zmienianej w art. 1</w:t>
      </w:r>
      <w:r w:rsidR="005D3EF0">
        <w:t>,</w:t>
      </w:r>
      <w:r>
        <w:t xml:space="preserve"> w brzmieniu nadanym niniejszą ustawą. </w:t>
      </w:r>
    </w:p>
    <w:p w14:paraId="40943807" w14:textId="0D6A8C96" w:rsidR="00B2311A" w:rsidRDefault="002D6A12" w:rsidP="00B2311A">
      <w:pPr>
        <w:pStyle w:val="ARTartustawynprozporzdzenia"/>
      </w:pPr>
      <w:r w:rsidRPr="00B2311A">
        <w:rPr>
          <w:rStyle w:val="Ppogrubienie"/>
        </w:rPr>
        <w:t>Art. 4.</w:t>
      </w:r>
      <w:r>
        <w:t xml:space="preserve"> </w:t>
      </w:r>
      <w:r w:rsidR="003D0434">
        <w:tab/>
      </w:r>
      <w:r>
        <w:t xml:space="preserve">Do </w:t>
      </w:r>
      <w:r w:rsidR="005D3EF0" w:rsidRPr="002D6A12">
        <w:t>postępowań</w:t>
      </w:r>
      <w:r w:rsidR="005D3EF0">
        <w:t xml:space="preserve"> w sprawie nałożenia na pracownika kary porządkowej, o której mowa w art. 108 </w:t>
      </w:r>
      <w:r w:rsidR="005D3EF0" w:rsidRPr="005D3EF0">
        <w:t>§</w:t>
      </w:r>
      <w:r w:rsidR="005D3EF0">
        <w:t xml:space="preserve"> 2 ustawy zmienianej w art. 1, </w:t>
      </w:r>
      <w:r>
        <w:t xml:space="preserve">wszczętych i niezakończonych przed dniem wejścia </w:t>
      </w:r>
      <w:r w:rsidR="005D3EF0">
        <w:t>w życie</w:t>
      </w:r>
      <w:r w:rsidR="005D3EF0" w:rsidRPr="005D3EF0">
        <w:t xml:space="preserve"> </w:t>
      </w:r>
      <w:r>
        <w:t xml:space="preserve">niniejszej ustawy, stosuje się przepisy dotychczasowe. </w:t>
      </w:r>
    </w:p>
    <w:p w14:paraId="33E85890" w14:textId="5717A14F" w:rsidR="00261A16" w:rsidRDefault="00FA2512" w:rsidP="00B2311A">
      <w:pPr>
        <w:pStyle w:val="ARTartustawynprozporzdzenia"/>
      </w:pPr>
      <w:r w:rsidRPr="002E654E">
        <w:rPr>
          <w:rStyle w:val="Ppogrubienie"/>
        </w:rPr>
        <w:t>A</w:t>
      </w:r>
      <w:r>
        <w:rPr>
          <w:rStyle w:val="Ppogrubienie"/>
        </w:rPr>
        <w:t xml:space="preserve">rt. </w:t>
      </w:r>
      <w:r w:rsidR="002D6A12">
        <w:rPr>
          <w:rStyle w:val="Ppogrubienie"/>
        </w:rPr>
        <w:t>5</w:t>
      </w:r>
      <w:r w:rsidRPr="002E654E">
        <w:rPr>
          <w:rStyle w:val="Ppogrubienie"/>
        </w:rPr>
        <w:t>.</w:t>
      </w:r>
      <w:r>
        <w:tab/>
      </w:r>
      <w:r>
        <w:tab/>
      </w:r>
      <w:r w:rsidRPr="002E654E">
        <w:t>Ust</w:t>
      </w:r>
      <w:r>
        <w:t xml:space="preserve">awa wchodzi w życie po upływie 14 dni od </w:t>
      </w:r>
      <w:r w:rsidRPr="002E654E">
        <w:t xml:space="preserve">ogłoszenia. </w:t>
      </w:r>
      <w:bookmarkEnd w:id="1"/>
    </w:p>
    <w:p w14:paraId="51C66E86" w14:textId="77777777" w:rsidR="0054340A" w:rsidRDefault="0054340A" w:rsidP="00B2311A">
      <w:pPr>
        <w:pStyle w:val="ARTartustawynprozporzdzenia"/>
      </w:pPr>
    </w:p>
    <w:p w14:paraId="5B84D615" w14:textId="77777777" w:rsidR="0054340A" w:rsidRPr="0054340A" w:rsidRDefault="0054340A" w:rsidP="00565F4F">
      <w:pPr>
        <w:pStyle w:val="OZNPARAFYADNOTACJE"/>
      </w:pPr>
      <w:r w:rsidRPr="0054340A">
        <w:t>ZA ZGODNOŚĆ POD WZGLĘDEM</w:t>
      </w:r>
    </w:p>
    <w:p w14:paraId="1215CE8E" w14:textId="77777777" w:rsidR="0054340A" w:rsidRPr="0054340A" w:rsidRDefault="0054340A" w:rsidP="00565F4F">
      <w:pPr>
        <w:pStyle w:val="OZNPARAFYADNOTACJE"/>
      </w:pPr>
      <w:r w:rsidRPr="0054340A">
        <w:t>PRAWNYM, LEGISLACYJNYM I REDAKCYJNYM</w:t>
      </w:r>
    </w:p>
    <w:p w14:paraId="69A1D8C7" w14:textId="00079B56" w:rsidR="0054340A" w:rsidRPr="0054340A" w:rsidRDefault="0054340A" w:rsidP="00565F4F">
      <w:pPr>
        <w:pStyle w:val="OZNPARAFYADNOTACJE"/>
      </w:pPr>
      <w:r w:rsidRPr="0054340A">
        <w:t>I</w:t>
      </w:r>
      <w:r w:rsidR="00565F4F">
        <w:t>wona</w:t>
      </w:r>
      <w:r w:rsidRPr="0054340A">
        <w:t xml:space="preserve"> Z</w:t>
      </w:r>
      <w:r w:rsidR="00565F4F">
        <w:t>iendalska</w:t>
      </w:r>
    </w:p>
    <w:p w14:paraId="0106372B" w14:textId="23E4140B" w:rsidR="0054340A" w:rsidRPr="0054340A" w:rsidRDefault="0054340A" w:rsidP="00565F4F">
      <w:pPr>
        <w:pStyle w:val="OZNPARAFYADNOTACJE"/>
      </w:pPr>
      <w:r w:rsidRPr="0054340A">
        <w:t>Z</w:t>
      </w:r>
      <w:r w:rsidR="00565F4F">
        <w:t>astępca</w:t>
      </w:r>
      <w:r w:rsidRPr="0054340A">
        <w:t xml:space="preserve"> D</w:t>
      </w:r>
      <w:r w:rsidR="00565F4F">
        <w:t>yrektora</w:t>
      </w:r>
      <w:r w:rsidRPr="0054340A">
        <w:t xml:space="preserve"> D</w:t>
      </w:r>
      <w:r w:rsidR="00565F4F">
        <w:t>epartamentu</w:t>
      </w:r>
      <w:r w:rsidRPr="0054340A">
        <w:t xml:space="preserve"> P</w:t>
      </w:r>
      <w:r w:rsidR="00565F4F">
        <w:t>rawnego</w:t>
      </w:r>
    </w:p>
    <w:p w14:paraId="667F1D2C" w14:textId="4BAB9329" w:rsidR="0054340A" w:rsidRPr="0054340A" w:rsidRDefault="00565F4F" w:rsidP="00565F4F">
      <w:pPr>
        <w:pStyle w:val="OZNPARAFYADNOTACJE"/>
      </w:pPr>
      <w:r>
        <w:t>w</w:t>
      </w:r>
      <w:r w:rsidR="0054340A" w:rsidRPr="0054340A">
        <w:t xml:space="preserve"> M</w:t>
      </w:r>
      <w:r>
        <w:t>inisterstwie</w:t>
      </w:r>
      <w:r w:rsidR="0054340A" w:rsidRPr="0054340A">
        <w:t xml:space="preserve"> R</w:t>
      </w:r>
      <w:r>
        <w:t>ozwoju</w:t>
      </w:r>
      <w:r w:rsidR="0054340A" w:rsidRPr="0054340A">
        <w:t>, P</w:t>
      </w:r>
      <w:r>
        <w:t>racy</w:t>
      </w:r>
      <w:r w:rsidR="0054340A" w:rsidRPr="0054340A">
        <w:t xml:space="preserve"> </w:t>
      </w:r>
      <w:r>
        <w:t>i Technologii</w:t>
      </w:r>
    </w:p>
    <w:p w14:paraId="448ADD1A" w14:textId="2AC7A399" w:rsidR="0054340A" w:rsidRPr="00737F6A" w:rsidRDefault="0054340A" w:rsidP="00565F4F">
      <w:pPr>
        <w:pStyle w:val="OZNPARAFYADNOTACJE"/>
      </w:pPr>
      <w:r w:rsidRPr="0054340A">
        <w:t>/</w:t>
      </w:r>
      <w:r w:rsidR="00565F4F">
        <w:t>podpisano elektronicznie</w:t>
      </w:r>
      <w:r w:rsidRPr="0054340A">
        <w:t>/</w:t>
      </w:r>
    </w:p>
    <w:sectPr w:rsidR="0054340A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6E8B0" w14:textId="77777777" w:rsidR="008939E7" w:rsidRDefault="008939E7">
      <w:r>
        <w:separator/>
      </w:r>
    </w:p>
  </w:endnote>
  <w:endnote w:type="continuationSeparator" w:id="0">
    <w:p w14:paraId="0F13A951" w14:textId="77777777" w:rsidR="008939E7" w:rsidRDefault="0089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F33CA" w14:textId="77777777" w:rsidR="008939E7" w:rsidRDefault="008939E7">
      <w:r>
        <w:separator/>
      </w:r>
    </w:p>
  </w:footnote>
  <w:footnote w:type="continuationSeparator" w:id="0">
    <w:p w14:paraId="2D8363CD" w14:textId="77777777" w:rsidR="008939E7" w:rsidRDefault="00893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F1C7B" w14:textId="51882152" w:rsidR="00D14B8C" w:rsidRPr="00B371CC" w:rsidRDefault="00D14B8C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F4793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1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9A5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5222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FEE"/>
    <w:rsid w:val="00131237"/>
    <w:rsid w:val="001329AC"/>
    <w:rsid w:val="00134AA9"/>
    <w:rsid w:val="00134CA0"/>
    <w:rsid w:val="0014026F"/>
    <w:rsid w:val="00142C41"/>
    <w:rsid w:val="00147A47"/>
    <w:rsid w:val="00147AA1"/>
    <w:rsid w:val="001520CF"/>
    <w:rsid w:val="0015667C"/>
    <w:rsid w:val="00157110"/>
    <w:rsid w:val="0015742A"/>
    <w:rsid w:val="00157DA1"/>
    <w:rsid w:val="001627C5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286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587E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1BA9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621A"/>
    <w:rsid w:val="002D0C4F"/>
    <w:rsid w:val="002D1364"/>
    <w:rsid w:val="002D4D30"/>
    <w:rsid w:val="002D5000"/>
    <w:rsid w:val="002D598D"/>
    <w:rsid w:val="002D6A12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B83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4656"/>
    <w:rsid w:val="003A60DC"/>
    <w:rsid w:val="003A6A46"/>
    <w:rsid w:val="003A71F9"/>
    <w:rsid w:val="003A7A63"/>
    <w:rsid w:val="003B000C"/>
    <w:rsid w:val="003B0F1D"/>
    <w:rsid w:val="003B4A57"/>
    <w:rsid w:val="003B6A41"/>
    <w:rsid w:val="003C0AD9"/>
    <w:rsid w:val="003C0ED0"/>
    <w:rsid w:val="003C1D49"/>
    <w:rsid w:val="003C35C4"/>
    <w:rsid w:val="003D0434"/>
    <w:rsid w:val="003D12C2"/>
    <w:rsid w:val="003D31B9"/>
    <w:rsid w:val="003D3867"/>
    <w:rsid w:val="003E0D1A"/>
    <w:rsid w:val="003E2DA3"/>
    <w:rsid w:val="003E2E4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991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607F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60"/>
    <w:rsid w:val="00472CD6"/>
    <w:rsid w:val="00474E3C"/>
    <w:rsid w:val="00480A58"/>
    <w:rsid w:val="00482151"/>
    <w:rsid w:val="00485FAD"/>
    <w:rsid w:val="00487AED"/>
    <w:rsid w:val="00491EDF"/>
    <w:rsid w:val="00492A3F"/>
    <w:rsid w:val="0049448C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2370"/>
    <w:rsid w:val="0054340A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5F4F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0AC2"/>
    <w:rsid w:val="005C348E"/>
    <w:rsid w:val="005C68E1"/>
    <w:rsid w:val="005D3763"/>
    <w:rsid w:val="005D3EF0"/>
    <w:rsid w:val="005D55E1"/>
    <w:rsid w:val="005E19F7"/>
    <w:rsid w:val="005E4665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B56"/>
    <w:rsid w:val="006A35D5"/>
    <w:rsid w:val="006A748A"/>
    <w:rsid w:val="006C419E"/>
    <w:rsid w:val="006C4A31"/>
    <w:rsid w:val="006C5AC2"/>
    <w:rsid w:val="006C6AFB"/>
    <w:rsid w:val="006D2735"/>
    <w:rsid w:val="006D45B2"/>
    <w:rsid w:val="006E0BBA"/>
    <w:rsid w:val="006E0FCC"/>
    <w:rsid w:val="006E1E96"/>
    <w:rsid w:val="006E5E21"/>
    <w:rsid w:val="006F2648"/>
    <w:rsid w:val="006F2F10"/>
    <w:rsid w:val="006F3125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0BC1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26A5"/>
    <w:rsid w:val="00764A67"/>
    <w:rsid w:val="00770F6B"/>
    <w:rsid w:val="00771883"/>
    <w:rsid w:val="00776DC2"/>
    <w:rsid w:val="00780122"/>
    <w:rsid w:val="0078214B"/>
    <w:rsid w:val="0078498A"/>
    <w:rsid w:val="00784F1C"/>
    <w:rsid w:val="00786A76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5DB0"/>
    <w:rsid w:val="007B75BC"/>
    <w:rsid w:val="007C0BD6"/>
    <w:rsid w:val="007C3806"/>
    <w:rsid w:val="007C5A2F"/>
    <w:rsid w:val="007C5BB7"/>
    <w:rsid w:val="007D07D5"/>
    <w:rsid w:val="007D1C64"/>
    <w:rsid w:val="007D32DD"/>
    <w:rsid w:val="007D6DCE"/>
    <w:rsid w:val="007D72C4"/>
    <w:rsid w:val="007E2CFE"/>
    <w:rsid w:val="007E31AB"/>
    <w:rsid w:val="007E59C9"/>
    <w:rsid w:val="007F0072"/>
    <w:rsid w:val="007F2EB6"/>
    <w:rsid w:val="007F54C3"/>
    <w:rsid w:val="00802949"/>
    <w:rsid w:val="00802E3B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F87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0519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39E7"/>
    <w:rsid w:val="00894F19"/>
    <w:rsid w:val="00896A10"/>
    <w:rsid w:val="008971B5"/>
    <w:rsid w:val="008A3744"/>
    <w:rsid w:val="008A5D26"/>
    <w:rsid w:val="008A6B13"/>
    <w:rsid w:val="008A6ECB"/>
    <w:rsid w:val="008B0BF9"/>
    <w:rsid w:val="008B2866"/>
    <w:rsid w:val="008B2B53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5F8D"/>
    <w:rsid w:val="008E171D"/>
    <w:rsid w:val="008E2785"/>
    <w:rsid w:val="008E78A3"/>
    <w:rsid w:val="008F0654"/>
    <w:rsid w:val="008F06CB"/>
    <w:rsid w:val="008F2E83"/>
    <w:rsid w:val="008F479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660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DB7"/>
    <w:rsid w:val="009D3316"/>
    <w:rsid w:val="009D55AA"/>
    <w:rsid w:val="009E3E77"/>
    <w:rsid w:val="009E3FAB"/>
    <w:rsid w:val="009E5B3F"/>
    <w:rsid w:val="009E7D90"/>
    <w:rsid w:val="009F1AB0"/>
    <w:rsid w:val="009F432E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2DD5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FB0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11A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334C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11DC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044"/>
    <w:rsid w:val="00C04CEF"/>
    <w:rsid w:val="00C0662F"/>
    <w:rsid w:val="00C11943"/>
    <w:rsid w:val="00C12E96"/>
    <w:rsid w:val="00C14763"/>
    <w:rsid w:val="00C16141"/>
    <w:rsid w:val="00C2333D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7B48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3160"/>
    <w:rsid w:val="00C934A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3F3"/>
    <w:rsid w:val="00CF09AA"/>
    <w:rsid w:val="00CF4813"/>
    <w:rsid w:val="00CF5233"/>
    <w:rsid w:val="00CF7DEA"/>
    <w:rsid w:val="00D029B8"/>
    <w:rsid w:val="00D02F60"/>
    <w:rsid w:val="00D0464E"/>
    <w:rsid w:val="00D04A96"/>
    <w:rsid w:val="00D053E3"/>
    <w:rsid w:val="00D07A7B"/>
    <w:rsid w:val="00D10E06"/>
    <w:rsid w:val="00D14B8C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41D1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4A1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1D4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3D83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02D8"/>
    <w:rsid w:val="00E51E17"/>
    <w:rsid w:val="00E52058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5522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7E21"/>
    <w:rsid w:val="00F00B73"/>
    <w:rsid w:val="00F012A4"/>
    <w:rsid w:val="00F1145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5F3"/>
    <w:rsid w:val="00F33F8B"/>
    <w:rsid w:val="00F340B2"/>
    <w:rsid w:val="00F43390"/>
    <w:rsid w:val="00F443B2"/>
    <w:rsid w:val="00F458D8"/>
    <w:rsid w:val="00F50237"/>
    <w:rsid w:val="00F5115F"/>
    <w:rsid w:val="00F53596"/>
    <w:rsid w:val="00F55BA8"/>
    <w:rsid w:val="00F55DB1"/>
    <w:rsid w:val="00F56ACA"/>
    <w:rsid w:val="00F600FE"/>
    <w:rsid w:val="00F62E4D"/>
    <w:rsid w:val="00F66AE2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2512"/>
    <w:rsid w:val="00FA7F91"/>
    <w:rsid w:val="00FB121C"/>
    <w:rsid w:val="00FB1CDD"/>
    <w:rsid w:val="00FB1FBF"/>
    <w:rsid w:val="00FB2C2F"/>
    <w:rsid w:val="00FB305C"/>
    <w:rsid w:val="00FC2E3D"/>
    <w:rsid w:val="00FC3BDE"/>
    <w:rsid w:val="00FC3F83"/>
    <w:rsid w:val="00FC5AD0"/>
    <w:rsid w:val="00FC753A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76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10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latoszek\Documents\Dane%20do%20przeniesienia\szablon_4.0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D46FBA-2D42-4CE7-A95C-6BBF7FE9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1283</Words>
  <Characters>7702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Justyna Latoszek</dc:creator>
  <cp:lastModifiedBy>Joanna Klimczak</cp:lastModifiedBy>
  <cp:revision>2</cp:revision>
  <cp:lastPrinted>2021-05-12T07:38:00Z</cp:lastPrinted>
  <dcterms:created xsi:type="dcterms:W3CDTF">2021-05-28T12:14:00Z</dcterms:created>
  <dcterms:modified xsi:type="dcterms:W3CDTF">2021-05-28T12:14:00Z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