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8D1D" w14:textId="2DE48FEF" w:rsidR="009521EA" w:rsidRDefault="009521EA" w:rsidP="009521EA">
      <w:pPr>
        <w:pStyle w:val="OZNPROJEKTUwskazaniedatylubwersjiprojektu"/>
      </w:pPr>
      <w:bookmarkStart w:id="0" w:name="_GoBack"/>
      <w:bookmarkEnd w:id="0"/>
      <w:r>
        <w:t xml:space="preserve">Projekt z dnia </w:t>
      </w:r>
      <w:r w:rsidR="0041352A">
        <w:t>6 maja</w:t>
      </w:r>
      <w:r>
        <w:t xml:space="preserve"> 2021 r.</w:t>
      </w:r>
    </w:p>
    <w:p w14:paraId="10CE9778" w14:textId="77777777" w:rsidR="00205BA0" w:rsidRPr="00205BA0" w:rsidRDefault="00205BA0" w:rsidP="00205BA0">
      <w:pPr>
        <w:pStyle w:val="OZNRODZAKTUtznustawalubrozporzdzenieiorganwydajcy"/>
      </w:pPr>
      <w:r w:rsidRPr="00205BA0">
        <w:t>USTAWA</w:t>
      </w:r>
    </w:p>
    <w:p w14:paraId="6095A0FF" w14:textId="77777777" w:rsidR="00205BA0" w:rsidRPr="00205BA0" w:rsidRDefault="00205BA0" w:rsidP="00205BA0">
      <w:pPr>
        <w:pStyle w:val="DATAAKTUdatauchwalenialubwydaniaaktu"/>
      </w:pPr>
      <w:r w:rsidRPr="00205BA0">
        <w:t>z dnia …</w:t>
      </w:r>
    </w:p>
    <w:p w14:paraId="674E3EA3" w14:textId="11AA98F2" w:rsidR="00205BA0" w:rsidRPr="00205BA0" w:rsidRDefault="00205BA0" w:rsidP="00205BA0">
      <w:pPr>
        <w:pStyle w:val="TYTUAKTUprzedmiotregulacjiustawylubrozporzdzenia"/>
      </w:pPr>
      <w:r w:rsidRPr="00205BA0">
        <w:t xml:space="preserve">o zmianie ustawy – Prawo </w:t>
      </w:r>
      <w:r w:rsidR="00500852">
        <w:t>o szkolnictwie wyższym i nauce</w:t>
      </w:r>
    </w:p>
    <w:p w14:paraId="2304DC00" w14:textId="534DC064" w:rsidR="00205BA0" w:rsidRPr="00205BA0" w:rsidRDefault="00205BA0" w:rsidP="00205BA0">
      <w:pPr>
        <w:pStyle w:val="ARTartustawynprozporzdzenia"/>
      </w:pPr>
      <w:r w:rsidRPr="007C5D50">
        <w:rPr>
          <w:rStyle w:val="Ppogrubienie"/>
        </w:rPr>
        <w:t>Art. 1.</w:t>
      </w:r>
      <w:r w:rsidRPr="00205BA0">
        <w:t xml:space="preserve"> W ustawie z dnia 20 lipca 2018 r. – Prawo o szkolnictwie wyższym i nauce (Dz. U. z </w:t>
      </w:r>
      <w:r w:rsidR="002B547D" w:rsidRPr="00205BA0">
        <w:t>202</w:t>
      </w:r>
      <w:r w:rsidR="002B547D">
        <w:t>1</w:t>
      </w:r>
      <w:r w:rsidR="002B547D" w:rsidRPr="00205BA0">
        <w:t xml:space="preserve"> </w:t>
      </w:r>
      <w:r w:rsidRPr="00205BA0">
        <w:t xml:space="preserve">r. poz. </w:t>
      </w:r>
      <w:r w:rsidR="002B547D">
        <w:t>478 i 619</w:t>
      </w:r>
      <w:r w:rsidRPr="00205BA0">
        <w:t>) wprowadza się następujące zmiany:</w:t>
      </w:r>
    </w:p>
    <w:p w14:paraId="0C78B44F" w14:textId="13CFCF10" w:rsidR="00205BA0" w:rsidRPr="00205BA0" w:rsidRDefault="00205BA0" w:rsidP="00205BA0">
      <w:pPr>
        <w:pStyle w:val="PKTpunkt"/>
      </w:pPr>
      <w:r>
        <w:t>1)</w:t>
      </w:r>
      <w:r>
        <w:tab/>
      </w:r>
      <w:r w:rsidRPr="00205BA0">
        <w:t>w art. 23 w ust. 2 po pkt 2 dodaje się pkt 2a w brzmieniu:</w:t>
      </w:r>
    </w:p>
    <w:p w14:paraId="0DA9F90B" w14:textId="77777777" w:rsidR="00205BA0" w:rsidRPr="00205BA0" w:rsidRDefault="00205BA0" w:rsidP="00205BA0">
      <w:pPr>
        <w:pStyle w:val="ZPKTzmpktartykuempunktem"/>
      </w:pPr>
      <w:r w:rsidRPr="00205BA0">
        <w:t>„2a)</w:t>
      </w:r>
      <w:r w:rsidRPr="00205BA0">
        <w:tab/>
        <w:t>zapewnianie w uczelni poszanowania wolności nauczania, wolności słowa, badań naukowych, ogłaszania ich wyników, a także debaty akademickiej organizowanej przez członków wspólnoty uczelni z zachowaniem zasad pluralizmu światopoglądowego i przepisów porządkowych uczelni;”;</w:t>
      </w:r>
    </w:p>
    <w:p w14:paraId="4CC3D344" w14:textId="7A933689" w:rsidR="00205BA0" w:rsidRPr="00205BA0" w:rsidRDefault="00205BA0" w:rsidP="00205BA0">
      <w:pPr>
        <w:pStyle w:val="PKTpunkt"/>
      </w:pPr>
      <w:r>
        <w:t>2)</w:t>
      </w:r>
      <w:r>
        <w:tab/>
      </w:r>
      <w:r w:rsidRPr="00205BA0">
        <w:t>w art. 275 po ust. 1 dodaje się ust. 1a w brzmieniu:</w:t>
      </w:r>
    </w:p>
    <w:p w14:paraId="0F8CC15B" w14:textId="77777777" w:rsidR="00205BA0" w:rsidRPr="00205BA0" w:rsidRDefault="00205BA0" w:rsidP="00205BA0">
      <w:pPr>
        <w:pStyle w:val="ZUSTzmustartykuempunktem"/>
      </w:pPr>
      <w:r w:rsidRPr="00205BA0">
        <w:t>„1a. Nie stanowi przewinienia dyscyplinarnego wyrażanie przekonań religijnych, światopoglądowych lub filozoficznych.”;</w:t>
      </w:r>
    </w:p>
    <w:p w14:paraId="25E277E2" w14:textId="267386F0" w:rsidR="00205BA0" w:rsidRPr="00205BA0" w:rsidRDefault="00205BA0" w:rsidP="00205BA0">
      <w:pPr>
        <w:pStyle w:val="PKTpunkt"/>
      </w:pPr>
      <w:r>
        <w:t>3)</w:t>
      </w:r>
      <w:r>
        <w:tab/>
      </w:r>
      <w:r w:rsidRPr="00205BA0">
        <w:t>w art. 282 w pkt 3 i w art. 283 w ust. 5 po wyrazach „rzecznikowi dyscyplinarnemu” dodaje się wyrazy „</w:t>
      </w:r>
      <w:r w:rsidR="007C5D50">
        <w:t>,</w:t>
      </w:r>
      <w:r w:rsidRPr="00205BA0">
        <w:t>w drodze postanowienia,”;</w:t>
      </w:r>
    </w:p>
    <w:p w14:paraId="7C1DD8F0" w14:textId="31F0A605" w:rsidR="00205BA0" w:rsidRPr="00205BA0" w:rsidRDefault="00205BA0" w:rsidP="00205BA0">
      <w:pPr>
        <w:pStyle w:val="PKTpunkt"/>
      </w:pPr>
      <w:r>
        <w:t>4)</w:t>
      </w:r>
      <w:r>
        <w:tab/>
      </w:r>
      <w:r w:rsidRPr="00205BA0">
        <w:t>po art. 284 dodaje się art. 284a w brzmieniu:</w:t>
      </w:r>
    </w:p>
    <w:p w14:paraId="2018661A" w14:textId="36A25EBC" w:rsidR="00205BA0" w:rsidRPr="00205BA0" w:rsidRDefault="00205BA0" w:rsidP="00205BA0">
      <w:pPr>
        <w:pStyle w:val="ZARTzmartartykuempunktem"/>
      </w:pPr>
      <w:r w:rsidRPr="00205BA0">
        <w:t>„Art. 284a. 1. Postanowienie o poleceniu rozpoczęcia prowadzenia sprawy doręcza się rzecznikowi dyscyplinarnemu i osobie, której czynu dotyczy zawiadomienie l</w:t>
      </w:r>
      <w:r w:rsidR="00500852">
        <w:t xml:space="preserve">ub informacja, o których mowa w art. </w:t>
      </w:r>
      <w:r w:rsidRPr="00205BA0">
        <w:t>282.</w:t>
      </w:r>
    </w:p>
    <w:p w14:paraId="6311B11C" w14:textId="0E884EF4" w:rsidR="00205BA0" w:rsidRPr="00205BA0" w:rsidRDefault="00205BA0" w:rsidP="00205BA0">
      <w:pPr>
        <w:pStyle w:val="ZUSTzmustartykuempunktem"/>
      </w:pPr>
      <w:r w:rsidRPr="00205BA0">
        <w:t>2. Na postanowienie o poleceniu rozpoczęcia prowadzenia sprawy osobie, której czynu dotyczy zawiadomienie lub informacja, o których mowa w art. 282, przysługuje zażalenie do komisji dyscyplinarnej przy ministrze w przypadku gdy sprawa objęta postanowieniem dotyczy wyrażania przez tę osobę przekonań religijnych, świato</w:t>
      </w:r>
      <w:r w:rsidR="00500852">
        <w:t>poglądowych lub filozoficznych.</w:t>
      </w:r>
    </w:p>
    <w:p w14:paraId="38C46BD2" w14:textId="77777777" w:rsidR="00205BA0" w:rsidRPr="00205BA0" w:rsidRDefault="00205BA0" w:rsidP="00205BA0">
      <w:pPr>
        <w:pStyle w:val="ZUSTzmustartykuempunktem"/>
      </w:pPr>
      <w:r w:rsidRPr="00205BA0">
        <w:t>3. Zażalenie wnosi się za pośrednictwem rzecznika dyscyplinarnego, któremu zostało wydane polecenie rozpoczęcia prowadzenia sprawy, w terminie 7 dni od dnia doręczenia postanowienia. Rzecznik dyscyplinarny przekazuje zażalenie komisji dyscyplinarnej przy ministrze w terminie 7 dni od dnia jego doręczenia.</w:t>
      </w:r>
    </w:p>
    <w:p w14:paraId="6269194D" w14:textId="77777777" w:rsidR="00205BA0" w:rsidRPr="00205BA0" w:rsidRDefault="00205BA0" w:rsidP="00205BA0">
      <w:pPr>
        <w:pStyle w:val="ZUSTzmustartykuempunktem"/>
      </w:pPr>
      <w:r w:rsidRPr="00205BA0">
        <w:t>4. Komisja dyscyplinarna przy ministrze rozpatruje zażalenie w terminie 21 dni od dnia jego doręczenia.</w:t>
      </w:r>
    </w:p>
    <w:p w14:paraId="74FC79C8" w14:textId="77777777" w:rsidR="00205BA0" w:rsidRPr="00205BA0" w:rsidRDefault="00205BA0" w:rsidP="00205BA0">
      <w:pPr>
        <w:pStyle w:val="ZUSTzmustartykuempunktem"/>
      </w:pPr>
      <w:r w:rsidRPr="00205BA0">
        <w:t>5. Komisja dyscyplinarna przy ministrze, w drodze postanowienia:</w:t>
      </w:r>
    </w:p>
    <w:p w14:paraId="14D8F38E" w14:textId="7452E782" w:rsidR="00205BA0" w:rsidRPr="00205BA0" w:rsidRDefault="00500852" w:rsidP="00205BA0">
      <w:pPr>
        <w:pStyle w:val="ZPKTzmpktartykuempunktem"/>
      </w:pPr>
      <w:r>
        <w:lastRenderedPageBreak/>
        <w:t>1)</w:t>
      </w:r>
      <w:r w:rsidR="00205BA0" w:rsidRPr="00205BA0">
        <w:tab/>
        <w:t>uchyla postanowienie o poleceniu rozpoczęcia prowadzenia sprawy – w przypadku gdy sprawa objęta tym postanowieniem dotyczy wyrażania przekonań religijnych, światopoglądowych lub filozoficznych;</w:t>
      </w:r>
    </w:p>
    <w:p w14:paraId="620458D7" w14:textId="1F200291" w:rsidR="00205BA0" w:rsidRPr="00205BA0" w:rsidRDefault="00500852" w:rsidP="00205BA0">
      <w:pPr>
        <w:pStyle w:val="ZPKTzmpktartykuempunktem"/>
      </w:pPr>
      <w:r>
        <w:t>2)</w:t>
      </w:r>
      <w:r w:rsidR="00205BA0" w:rsidRPr="00205BA0">
        <w:tab/>
        <w:t>utrzymuje w mocy postanowienie o poleceniu rozpoczęcia prowadzenia sprawy – w</w:t>
      </w:r>
      <w:r w:rsidR="006C7AFA">
        <w:t> </w:t>
      </w:r>
      <w:r>
        <w:t>pozostałych przypadkach.</w:t>
      </w:r>
    </w:p>
    <w:p w14:paraId="5BD10A2B" w14:textId="68DA9BA2" w:rsidR="00205BA0" w:rsidRPr="00205BA0" w:rsidRDefault="00205BA0" w:rsidP="00205BA0">
      <w:pPr>
        <w:pStyle w:val="ZUSTzmustartykuempunktem"/>
      </w:pPr>
      <w:r w:rsidRPr="00205BA0">
        <w:t>6. Na postanowienie komisji dyscyplinarnej przy ministrze, o którym mowa w ust.</w:t>
      </w:r>
      <w:r w:rsidR="006C7AFA">
        <w:t> </w:t>
      </w:r>
      <w:r w:rsidRPr="00205BA0">
        <w:t>5, rektorowi i osobie, której czynu dotyczy zawiadomienie lub informacja, o których mowa w art. 282, przysługuje zażalenie do Sądu Apelacyjnego w Warszawie – Sądu Pracy i</w:t>
      </w:r>
      <w:r w:rsidR="006C7AFA">
        <w:t> </w:t>
      </w:r>
      <w:r w:rsidRPr="00205BA0">
        <w:t>Ubezpieczeń Społecznych, w terminie 7 dni od dnia jego doręczenia. Do zażalenia stosuje się przepisy ustawy z dnia 17 listopada 1964 r. – Kodeks postępowania cywilnego (Dz. U. z 2020 r. poz. 1575</w:t>
      </w:r>
      <w:r w:rsidR="006C7AFA">
        <w:t>,</w:t>
      </w:r>
      <w:r w:rsidRPr="00205BA0">
        <w:t xml:space="preserve"> 1578</w:t>
      </w:r>
      <w:r w:rsidR="006C7AFA">
        <w:t xml:space="preserve"> i 2320 oraz z 2021 r. poz. 11</w:t>
      </w:r>
      <w:r w:rsidRPr="00205BA0">
        <w:t>) dotyczące zażalenia. Na postanowienie sądu apelacyjnego nie służy skarga kasacyjna.</w:t>
      </w:r>
    </w:p>
    <w:p w14:paraId="7D7FFA32" w14:textId="77777777" w:rsidR="00205BA0" w:rsidRPr="00205BA0" w:rsidRDefault="00205BA0" w:rsidP="00205BA0">
      <w:pPr>
        <w:pStyle w:val="ZUSTzmustartykuempunktem"/>
      </w:pPr>
      <w:r w:rsidRPr="00205BA0">
        <w:t>7. Wniesienie zażalenia, o którym mowa w ust. 6, nie wstrzymuje prowadzenia sprawy.”;</w:t>
      </w:r>
    </w:p>
    <w:p w14:paraId="31AE438E" w14:textId="24BEC45D" w:rsidR="00205BA0" w:rsidRPr="00205BA0" w:rsidRDefault="00205BA0" w:rsidP="00205BA0">
      <w:pPr>
        <w:pStyle w:val="PKTpunkt"/>
      </w:pPr>
      <w:r>
        <w:t>5)</w:t>
      </w:r>
      <w:r>
        <w:tab/>
      </w:r>
      <w:r w:rsidRPr="00205BA0">
        <w:t>w art. 285 po ust. 1 dodaje się ust. 1a w brzmieniu:</w:t>
      </w:r>
    </w:p>
    <w:p w14:paraId="05626DF0" w14:textId="77777777" w:rsidR="00205BA0" w:rsidRPr="00205BA0" w:rsidRDefault="00205BA0" w:rsidP="00205BA0">
      <w:pPr>
        <w:pStyle w:val="ZUSTzmustartykuempunktem"/>
      </w:pPr>
      <w:r w:rsidRPr="00205BA0">
        <w:t>„1a. W przypadku, o którym mowa w art. 284a, rzecznik dyscyplinarny rozpoczyna prowadzenie sprawy odpowiednio po:</w:t>
      </w:r>
    </w:p>
    <w:p w14:paraId="2C205160" w14:textId="32AB20AA" w:rsidR="00205BA0" w:rsidRPr="00205BA0" w:rsidRDefault="00500852" w:rsidP="00205BA0">
      <w:pPr>
        <w:pStyle w:val="ZPKTzmpktartykuempunktem"/>
      </w:pPr>
      <w:r>
        <w:t>1)</w:t>
      </w:r>
      <w:r w:rsidR="00205BA0" w:rsidRPr="00205BA0">
        <w:tab/>
        <w:t>bezskutecznym upływie terminu na wniesienie zażalenia, o którym mowa w</w:t>
      </w:r>
      <w:r w:rsidR="006C7AFA">
        <w:t> </w:t>
      </w:r>
      <w:r w:rsidR="00205BA0" w:rsidRPr="00205BA0">
        <w:t>art. 284a ust. 2;</w:t>
      </w:r>
    </w:p>
    <w:p w14:paraId="6EDEAAC3" w14:textId="70851764" w:rsidR="00205BA0" w:rsidRPr="00205BA0" w:rsidRDefault="00500852" w:rsidP="00205BA0">
      <w:pPr>
        <w:pStyle w:val="ZPKTzmpktartykuempunktem"/>
      </w:pPr>
      <w:r>
        <w:t>2)</w:t>
      </w:r>
      <w:r w:rsidR="00205BA0" w:rsidRPr="00205BA0">
        <w:tab/>
        <w:t>doręczeniu postanowienia komisji dyscyplinarnej przy ministrze o utrzymaniu w</w:t>
      </w:r>
      <w:r w:rsidR="006C7AFA">
        <w:t> </w:t>
      </w:r>
      <w:r w:rsidR="00205BA0" w:rsidRPr="00205BA0">
        <w:t>mocy postanowienia o poleceniu rozpoczęcia prowadzenia sprawy.”;</w:t>
      </w:r>
    </w:p>
    <w:p w14:paraId="6F49E157" w14:textId="71EF72B3" w:rsidR="00205BA0" w:rsidRPr="00205BA0" w:rsidRDefault="00205BA0" w:rsidP="00205BA0">
      <w:pPr>
        <w:pStyle w:val="PKTpunkt"/>
      </w:pPr>
      <w:r>
        <w:t>6)</w:t>
      </w:r>
      <w:r>
        <w:tab/>
      </w:r>
      <w:r w:rsidRPr="00205BA0">
        <w:t>w art. 287 po ust. 1 dodaje się ust. 1a w brzmieniu:</w:t>
      </w:r>
    </w:p>
    <w:p w14:paraId="0056B308" w14:textId="77777777" w:rsidR="00205BA0" w:rsidRPr="00205BA0" w:rsidRDefault="00205BA0" w:rsidP="00205BA0">
      <w:pPr>
        <w:pStyle w:val="ZUSTzmustartykuempunktem"/>
      </w:pPr>
      <w:r w:rsidRPr="00205BA0">
        <w:t>„1a. W przypadku, o którym mowa w art. 284a, termin, o którym mowa w ust. 1, biegnie odpowiednio od dnia:</w:t>
      </w:r>
    </w:p>
    <w:p w14:paraId="191EE717" w14:textId="393D2A04" w:rsidR="00205BA0" w:rsidRPr="00205BA0" w:rsidRDefault="00500852" w:rsidP="00205BA0">
      <w:pPr>
        <w:pStyle w:val="ZPKTzmpktartykuempunktem"/>
      </w:pPr>
      <w:r>
        <w:t>1)</w:t>
      </w:r>
      <w:r w:rsidR="00205BA0" w:rsidRPr="00205BA0">
        <w:tab/>
        <w:t>bezskutecznego upływu terminu na wniesienie zażalenia, o którym mowa w</w:t>
      </w:r>
      <w:r w:rsidR="006C7AFA">
        <w:t> </w:t>
      </w:r>
      <w:r w:rsidR="00205BA0" w:rsidRPr="00205BA0">
        <w:t>art. 284a ust. 2;</w:t>
      </w:r>
    </w:p>
    <w:p w14:paraId="51942523" w14:textId="7EA9DB6E" w:rsidR="00205BA0" w:rsidRPr="00205BA0" w:rsidRDefault="00500852" w:rsidP="00205BA0">
      <w:pPr>
        <w:pStyle w:val="ZPKTzmpktartykuempunktem"/>
      </w:pPr>
      <w:r>
        <w:t>2)</w:t>
      </w:r>
      <w:r w:rsidR="00205BA0" w:rsidRPr="00205BA0">
        <w:tab/>
        <w:t>doręczenia postanowienia komisji dyscyplinarnej przy ministrze o utrzymaniu w</w:t>
      </w:r>
      <w:r w:rsidR="006C7AFA">
        <w:t> </w:t>
      </w:r>
      <w:r w:rsidR="00205BA0" w:rsidRPr="00205BA0">
        <w:t>mocy postanowienia o poleceniu rozpoczęcia prowadzenia sprawy.”;</w:t>
      </w:r>
    </w:p>
    <w:p w14:paraId="3B61985F" w14:textId="49B6371B" w:rsidR="00205BA0" w:rsidRPr="00205BA0" w:rsidRDefault="00205BA0" w:rsidP="00205BA0">
      <w:pPr>
        <w:pStyle w:val="PKTpunkt"/>
      </w:pPr>
      <w:r>
        <w:t>7)</w:t>
      </w:r>
      <w:r>
        <w:tab/>
      </w:r>
      <w:r w:rsidRPr="00205BA0">
        <w:t>w art. 296 w ust. 1 pkt 2 otrzymuje brzmienie:</w:t>
      </w:r>
    </w:p>
    <w:p w14:paraId="2A1F4CB4" w14:textId="77777777" w:rsidR="00205BA0" w:rsidRPr="00205BA0" w:rsidRDefault="00205BA0" w:rsidP="00205BA0">
      <w:pPr>
        <w:pStyle w:val="ZPKTzmpktartykuempunktem"/>
      </w:pPr>
      <w:r w:rsidRPr="00205BA0">
        <w:t>„2)</w:t>
      </w:r>
      <w:r w:rsidRPr="00205BA0">
        <w:tab/>
        <w:t>po wydaniu orzeczenia ujawniono nowe fakty lub dowody nieznane w chwili jego wydania, wskazujące na to, że obwiniony jest niewinny, ukarano go za czyn niebędący przewinieniem dyscyplinarnym lub za popełnienie innego przewinienia dyscyplinarnego lub bezpodstawnie umorzono postępowanie dyscyplinarne;”;</w:t>
      </w:r>
    </w:p>
    <w:p w14:paraId="0DCE6737" w14:textId="64EE873C" w:rsidR="00205BA0" w:rsidRPr="00205BA0" w:rsidRDefault="006C7AFA" w:rsidP="006C7AFA">
      <w:pPr>
        <w:pStyle w:val="PKTpunkt"/>
      </w:pPr>
      <w:r>
        <w:t>8)</w:t>
      </w:r>
      <w:r>
        <w:tab/>
      </w:r>
      <w:r w:rsidR="00205BA0" w:rsidRPr="00205BA0">
        <w:t>w art. 302 w ust. 1 skreśla się wyrazy „a także w toku postępowania wyjaśniającego,”.</w:t>
      </w:r>
    </w:p>
    <w:p w14:paraId="219F2EE6" w14:textId="77777777" w:rsidR="00205BA0" w:rsidRPr="00205BA0" w:rsidRDefault="00205BA0" w:rsidP="00205BA0">
      <w:pPr>
        <w:pStyle w:val="ARTartustawynprozporzdzenia"/>
      </w:pPr>
      <w:r w:rsidRPr="007C5D50">
        <w:rPr>
          <w:rStyle w:val="Ppogrubienie"/>
        </w:rPr>
        <w:lastRenderedPageBreak/>
        <w:t>Art. 2.</w:t>
      </w:r>
      <w:r w:rsidRPr="00205BA0">
        <w:t xml:space="preserve"> Tracą moc decyzje o zawieszeniu nauczycieli akademickich w pełnieniu obowiązków podjęte w toku postępowania wyjaśniającego przed dniem wejścia w życie niniejszej ustawy na podstawie art. 302 ust. 1 ustawy zmienianej w art. 1.</w:t>
      </w:r>
    </w:p>
    <w:p w14:paraId="3C43D662" w14:textId="77777777" w:rsidR="00205BA0" w:rsidRPr="00205BA0" w:rsidRDefault="00205BA0" w:rsidP="00205BA0">
      <w:pPr>
        <w:pStyle w:val="ARTartustawynprozporzdzenia"/>
      </w:pPr>
      <w:r w:rsidRPr="007C5D50">
        <w:rPr>
          <w:rStyle w:val="Ppogrubienie"/>
        </w:rPr>
        <w:t>Art. 3.</w:t>
      </w:r>
      <w:r w:rsidRPr="00205BA0">
        <w:t xml:space="preserve"> 1. Wszczęte i niezakończone przed dniem wejścia w życie niniejszej ustawy postępowania wyjaśniające i postępowania dyscyplinarne prowadzone na podstawie ustawy zmienianej w art. 1, w zakresie w jakim dotyczą wyrażania przez nauczycieli akademickich przekonań religijnych, światopoglądowych lub filozoficznych, umarza się. </w:t>
      </w:r>
    </w:p>
    <w:p w14:paraId="11844BA4" w14:textId="7F817BE6" w:rsidR="00205BA0" w:rsidRDefault="00205BA0" w:rsidP="00205BA0">
      <w:pPr>
        <w:pStyle w:val="USTustnpkodeksu"/>
      </w:pPr>
      <w:r w:rsidRPr="00205BA0">
        <w:t>2. Rzecznicy dyscyplinarni dokonujący w dniu wejścia w życie niniejszej ustawy czynności, o których mowa w art. 285 ust. 2 ustawy zmienianej w art. 1, w sprawach, które dotyczą wyrażania przez nauczyciela akademickiego przekonań religijnych, światopoglądowych lub filozoficznych, wydają postanowienie o odmowie wszczęcia postępowania wyjaśniającego, w terminie 14 dni od dnia wejścia w życie niniejszej ustawy.</w:t>
      </w:r>
    </w:p>
    <w:p w14:paraId="257B1381" w14:textId="60498D64" w:rsidR="00085988" w:rsidRPr="00205BA0" w:rsidRDefault="00085988" w:rsidP="00513758">
      <w:pPr>
        <w:pStyle w:val="ARTartustawynprozporzdzenia"/>
      </w:pPr>
      <w:r w:rsidRPr="00513758">
        <w:rPr>
          <w:rStyle w:val="Ppogrubienie"/>
        </w:rPr>
        <w:t>Art. 4.</w:t>
      </w:r>
      <w:r>
        <w:t xml:space="preserve"> Kary dyscyplinarne orzeczone </w:t>
      </w:r>
      <w:r w:rsidRPr="00205BA0">
        <w:t xml:space="preserve">przed dniem wejścia w życie niniejszej ustawy </w:t>
      </w:r>
      <w:r w:rsidR="00EE1895" w:rsidRPr="00205BA0">
        <w:t xml:space="preserve">na podstawie ustawy zmienianej w art. 1, </w:t>
      </w:r>
      <w:r w:rsidRPr="00205BA0">
        <w:t>w zakresie w jakim dotyczą wyrażania przez nauczycieli akademickich przekonań religijnych, światopoglądowych lub filozoficznych</w:t>
      </w:r>
      <w:r>
        <w:t>, ulegają zatarciu.</w:t>
      </w:r>
    </w:p>
    <w:p w14:paraId="61253B79" w14:textId="3585DE0A" w:rsidR="00205BA0" w:rsidRPr="00205BA0" w:rsidRDefault="00205BA0" w:rsidP="00205BA0">
      <w:pPr>
        <w:pStyle w:val="ARTartustawynprozporzdzenia"/>
      </w:pPr>
      <w:r w:rsidRPr="007C5D50">
        <w:rPr>
          <w:rStyle w:val="Ppogrubienie"/>
        </w:rPr>
        <w:t xml:space="preserve">Art. </w:t>
      </w:r>
      <w:r w:rsidR="00085988">
        <w:rPr>
          <w:rStyle w:val="Ppogrubienie"/>
        </w:rPr>
        <w:t>5</w:t>
      </w:r>
      <w:r w:rsidRPr="007C5D50">
        <w:rPr>
          <w:rStyle w:val="Ppogrubienie"/>
        </w:rPr>
        <w:t>.</w:t>
      </w:r>
      <w:r w:rsidRPr="00205BA0">
        <w:t xml:space="preserve"> Przepisy wykonawcze wydane na podstawie art. 306 ustawy zmienianej w art. 1 zachowują moc do dnia wejścia w życie przepisów wykonawczych wydanych na podstawie art. 306 ustawy zmienianej w art. 1, nie dłużej jednak niż przez 6 miesięcy.</w:t>
      </w:r>
    </w:p>
    <w:p w14:paraId="57E0359D" w14:textId="6BA3E4CC" w:rsidR="00205BA0" w:rsidRDefault="00205BA0" w:rsidP="00205BA0">
      <w:pPr>
        <w:pStyle w:val="ARTartustawynprozporzdzenia"/>
      </w:pPr>
      <w:r w:rsidRPr="007C5D50">
        <w:rPr>
          <w:rStyle w:val="Ppogrubienie"/>
        </w:rPr>
        <w:t xml:space="preserve">Art. </w:t>
      </w:r>
      <w:r w:rsidR="00085988">
        <w:rPr>
          <w:rStyle w:val="Ppogrubienie"/>
        </w:rPr>
        <w:t>6</w:t>
      </w:r>
      <w:r w:rsidRPr="007C5D50">
        <w:rPr>
          <w:rStyle w:val="Ppogrubienie"/>
        </w:rPr>
        <w:t>.</w:t>
      </w:r>
      <w:r w:rsidRPr="00205BA0">
        <w:t xml:space="preserve"> Ustawa wchodzi w życie po upływie 14 dni od dnia ogłoszenia.</w:t>
      </w:r>
    </w:p>
    <w:p w14:paraId="2A133C15" w14:textId="77777777" w:rsidR="007C5D50" w:rsidRDefault="007C5D50" w:rsidP="007C5D50">
      <w:pPr>
        <w:pStyle w:val="ARTartustawynprozporzdzenia"/>
      </w:pPr>
    </w:p>
    <w:p w14:paraId="3EF4B2D1" w14:textId="77777777" w:rsidR="007C5D50" w:rsidRDefault="007C5D50" w:rsidP="007C5D50">
      <w:pPr>
        <w:pStyle w:val="ARTartustawynprozporzdzenia"/>
      </w:pPr>
    </w:p>
    <w:p w14:paraId="4C7CD6D0" w14:textId="77777777" w:rsidR="007C5D50" w:rsidRPr="00B440B3" w:rsidRDefault="007C5D50" w:rsidP="007C5D50">
      <w:pPr>
        <w:pStyle w:val="LITODNONIKAliteraodnonika"/>
      </w:pPr>
      <w:r>
        <w:t xml:space="preserve">         </w:t>
      </w:r>
      <w:r w:rsidRPr="00B440B3">
        <w:t xml:space="preserve">Za zgodność pod względem prawnym, </w:t>
      </w:r>
    </w:p>
    <w:p w14:paraId="6C49D010" w14:textId="77777777" w:rsidR="007C5D50" w:rsidRPr="00B440B3" w:rsidRDefault="007C5D50" w:rsidP="007C5D50">
      <w:pPr>
        <w:pStyle w:val="LITODNONIKAliteraodnonika"/>
      </w:pPr>
      <w:r w:rsidRPr="00B440B3">
        <w:t xml:space="preserve">           </w:t>
      </w:r>
      <w:r>
        <w:t xml:space="preserve">  </w:t>
      </w:r>
      <w:r w:rsidRPr="00B440B3">
        <w:t xml:space="preserve">    legislacyjnym i redakcyjnym </w:t>
      </w:r>
    </w:p>
    <w:p w14:paraId="66BFE23B" w14:textId="77777777" w:rsidR="007C5D50" w:rsidRPr="00B440B3" w:rsidRDefault="007C5D50" w:rsidP="007C5D50">
      <w:pPr>
        <w:pStyle w:val="LITODNONIKAliteraodnonika"/>
      </w:pPr>
      <w:r w:rsidRPr="00B440B3">
        <w:t xml:space="preserve">                      </w:t>
      </w:r>
      <w:r>
        <w:t xml:space="preserve">  </w:t>
      </w:r>
      <w:r w:rsidRPr="00B440B3">
        <w:t xml:space="preserve"> </w:t>
      </w:r>
      <w:r>
        <w:t xml:space="preserve"> </w:t>
      </w:r>
      <w:r w:rsidRPr="00B440B3">
        <w:t xml:space="preserve">Bogusława Sztorc </w:t>
      </w:r>
    </w:p>
    <w:p w14:paraId="6A56EB57" w14:textId="77777777" w:rsidR="007C5D50" w:rsidRPr="00B440B3" w:rsidRDefault="007C5D50" w:rsidP="007C5D50">
      <w:pPr>
        <w:pStyle w:val="LITODNONIKAliteraodnonika"/>
      </w:pPr>
      <w:r w:rsidRPr="00B440B3">
        <w:t xml:space="preserve">                      </w:t>
      </w:r>
      <w:r>
        <w:t xml:space="preserve">   </w:t>
      </w:r>
      <w:r w:rsidRPr="00B440B3">
        <w:t xml:space="preserve">Zastępca Dyrektora </w:t>
      </w:r>
    </w:p>
    <w:p w14:paraId="238F56C1" w14:textId="77777777" w:rsidR="007C5D50" w:rsidRPr="00B440B3" w:rsidRDefault="007C5D50" w:rsidP="007C5D50">
      <w:pPr>
        <w:pStyle w:val="LITODNONIKAliteraodnonika"/>
      </w:pPr>
      <w:r w:rsidRPr="00B440B3">
        <w:t xml:space="preserve">Departamentu Prawa Szkolnictwa Wyższego i Nauki </w:t>
      </w:r>
    </w:p>
    <w:p w14:paraId="4CFFDE0A" w14:textId="77777777" w:rsidR="007C5D50" w:rsidRPr="00B440B3" w:rsidRDefault="007C5D50" w:rsidP="007C5D50">
      <w:pPr>
        <w:pStyle w:val="LITODNONIKAliteraodnonika"/>
      </w:pPr>
      <w:r w:rsidRPr="00B440B3">
        <w:t xml:space="preserve">              w Ministerstwie Edukacji i Nauki </w:t>
      </w:r>
    </w:p>
    <w:p w14:paraId="0EF5FAC1" w14:textId="77777777" w:rsidR="007C5D50" w:rsidRPr="00B440B3" w:rsidRDefault="007C5D50" w:rsidP="007C5D50">
      <w:pPr>
        <w:pStyle w:val="LITODNONIKAliteraodnonika"/>
      </w:pPr>
      <w:r w:rsidRPr="00B440B3">
        <w:t xml:space="preserve">             </w:t>
      </w:r>
      <w:r>
        <w:t xml:space="preserve"> </w:t>
      </w:r>
      <w:r w:rsidRPr="00B440B3">
        <w:t xml:space="preserve">   /– podpisano elektronicznie/</w:t>
      </w:r>
    </w:p>
    <w:p w14:paraId="0DD6A2ED" w14:textId="77777777" w:rsidR="007C5D50" w:rsidRPr="00205BA0" w:rsidRDefault="007C5D50" w:rsidP="00205BA0">
      <w:pPr>
        <w:pStyle w:val="ARTartustawynprozporzdzenia"/>
      </w:pPr>
    </w:p>
    <w:p w14:paraId="4F75B774" w14:textId="77777777" w:rsidR="00205BA0" w:rsidRPr="00205BA0" w:rsidRDefault="00205BA0" w:rsidP="00205BA0">
      <w:pPr>
        <w:pStyle w:val="ARTartustawynprozporzdzenia"/>
      </w:pPr>
      <w:r w:rsidRPr="00205BA0">
        <w:br w:type="page"/>
      </w:r>
    </w:p>
    <w:p w14:paraId="720BBACC" w14:textId="77777777" w:rsidR="00205BA0" w:rsidRPr="00205BA0" w:rsidRDefault="00205BA0" w:rsidP="00205BA0">
      <w:pPr>
        <w:pStyle w:val="OZNRODZAKTUtznustawalubrozporzdzenieiorganwydajcy"/>
      </w:pPr>
      <w:r w:rsidRPr="00205BA0">
        <w:lastRenderedPageBreak/>
        <w:t>UZASADNIENIE</w:t>
      </w:r>
    </w:p>
    <w:p w14:paraId="7B327ECD" w14:textId="77777777" w:rsidR="00205BA0" w:rsidRDefault="00205BA0" w:rsidP="00205BA0">
      <w:pPr>
        <w:pStyle w:val="ARTartustawynprozporzdzenia"/>
      </w:pPr>
    </w:p>
    <w:p w14:paraId="6B6A9F72" w14:textId="5BAC4727" w:rsidR="00205BA0" w:rsidRPr="00205BA0" w:rsidRDefault="00205BA0" w:rsidP="00205BA0">
      <w:pPr>
        <w:pStyle w:val="ARTartustawynprozporzdzenia"/>
      </w:pPr>
      <w:r w:rsidRPr="00205BA0">
        <w:t>I. Potrzeba i cel projektowanych zmian</w:t>
      </w:r>
    </w:p>
    <w:p w14:paraId="7473C0B6" w14:textId="39F213BC" w:rsidR="00205BA0" w:rsidRPr="00205BA0" w:rsidRDefault="00205BA0" w:rsidP="00205BA0">
      <w:pPr>
        <w:pStyle w:val="ARTartustawynprozporzdzenia"/>
      </w:pPr>
      <w:r w:rsidRPr="00205BA0">
        <w:t xml:space="preserve">Projekt ustawy przewiduje wprowadzenie zmian w ustawie z dnia 20 lipca 2018 r. – Prawo o szkolnictwie wyższym i nauce (Dz. U. z </w:t>
      </w:r>
      <w:r w:rsidR="002B547D" w:rsidRPr="00205BA0">
        <w:t>202</w:t>
      </w:r>
      <w:r w:rsidR="002B547D">
        <w:t>1</w:t>
      </w:r>
      <w:r w:rsidR="002B547D" w:rsidRPr="00205BA0">
        <w:t xml:space="preserve"> </w:t>
      </w:r>
      <w:r w:rsidRPr="00205BA0">
        <w:t xml:space="preserve">r. poz. </w:t>
      </w:r>
      <w:r w:rsidR="002B547D">
        <w:t>478 i 619</w:t>
      </w:r>
      <w:r w:rsidRPr="00205BA0">
        <w:t>), zwanej dalej „ustawą”, mających na celu wzmocnienie w uczelniach wolności nauczania, wolności słowa, badań naukowych, ogłaszania ich wy</w:t>
      </w:r>
      <w:r w:rsidR="00500852">
        <w:t>ników oraz debaty akademickiej.</w:t>
      </w:r>
    </w:p>
    <w:p w14:paraId="17B50054" w14:textId="01DDADD6" w:rsidR="00205BA0" w:rsidRPr="00205BA0" w:rsidRDefault="00205BA0" w:rsidP="00205BA0">
      <w:pPr>
        <w:pStyle w:val="ARTartustawynprozporzdzenia"/>
      </w:pPr>
      <w:r w:rsidRPr="00205BA0">
        <w:t>Prace nad projektowanymi zmianami zostały zainicjowane w związku z naruszeniami wolności wyrażania poglądów występującymi w uczelniach, skutkującymi wysoce niepożądanym zjawiskiem cenzury myśli i słowa, co implikuje podjęcie działań mających na celu zagwarantowanie członkom wspólnoty uczelni, a zwłaszcza nauczycielom akademickim, możliwości ich swobodnego wyrażania. Należy przy tym wskazać, że potrzebę wprowadzenia rozwiązań prawnych, które z jednej strony przeciwdziałałyby zagrożeniom dla wolności nauczania, badań naukowych i ogłaszania ich wyników, a z drugiej – ograniczałyby skutki naruszania tych wolności, sygnalizowali przedstawiciele śr</w:t>
      </w:r>
      <w:r w:rsidR="00500852">
        <w:t>odowiska akademickiego.</w:t>
      </w:r>
    </w:p>
    <w:p w14:paraId="15DA53E3" w14:textId="6700F6FF" w:rsidR="00205BA0" w:rsidRPr="00205BA0" w:rsidRDefault="00205BA0" w:rsidP="00205BA0">
      <w:pPr>
        <w:pStyle w:val="ARTartustawynprozporzdzenia"/>
      </w:pPr>
      <w:r w:rsidRPr="00205BA0">
        <w:t>Przejawami wspomnianych zagrożeń i naruszeń są m.in. wywieranie presji psychicznej, agresja słowna, uniemożliwianie brania udziału w wydarzeniach naukowych, utrudnianie aktywności w zakresie działalności publikacyjnej, czy też wszczynanie</w:t>
      </w:r>
      <w:r w:rsidR="00500852">
        <w:t xml:space="preserve"> postępowań dyscyplinarnych. Te </w:t>
      </w:r>
      <w:r w:rsidRPr="00205BA0">
        <w:t>ostatnie, wszczynane częstokroć niezasadnie, należą do szczególnie dotkliwie odczuwanych przez nauczycieli akademickich, jako rodzące poważne konse</w:t>
      </w:r>
      <w:r w:rsidR="00500852">
        <w:t xml:space="preserve">kwencje w ich życiu osobistym i </w:t>
      </w:r>
      <w:r w:rsidRPr="00205BA0">
        <w:t>zawodowym.</w:t>
      </w:r>
    </w:p>
    <w:p w14:paraId="73D0D5DF" w14:textId="77777777" w:rsidR="00205BA0" w:rsidRPr="00205BA0" w:rsidRDefault="00205BA0" w:rsidP="00205BA0">
      <w:pPr>
        <w:pStyle w:val="ARTartustawynprozporzdzenia"/>
      </w:pPr>
      <w:r w:rsidRPr="00205BA0">
        <w:t>Zjawiska te są wysoce niepożądane, gdyż negatywnie przekładają się na jakość i rozwój polskiej nauki. Nie można też nie zauważyć, że cenzura i wynikające z niej spory między przedstawicielami środowiska akademickiego ujemnie wpływają na wizerunek uczelni, a patrząc szerzej – na wizerunek polskiego systemu szkolnictwa wyższego i nauki.</w:t>
      </w:r>
    </w:p>
    <w:p w14:paraId="2DA9C4DF" w14:textId="02402767" w:rsidR="00205BA0" w:rsidRPr="00205BA0" w:rsidRDefault="00205BA0" w:rsidP="00205BA0">
      <w:pPr>
        <w:pStyle w:val="ARTartustawynprozporzdzenia"/>
      </w:pPr>
      <w:r w:rsidRPr="00205BA0">
        <w:t xml:space="preserve">Należy w tym miejscu jednocześnie podkreślić, że poszanowanie swobody w wyrażaniu poglądów, w tym przekonań religijnych, światopoglądowych lub filozoficznych, deklaruje już sam </w:t>
      </w:r>
      <w:proofErr w:type="spellStart"/>
      <w:r w:rsidRPr="00205BA0">
        <w:t>ustrojodawca</w:t>
      </w:r>
      <w:proofErr w:type="spellEnd"/>
      <w:r w:rsidRPr="00205BA0">
        <w:t>, który wielokrotnie wypowiada się w tym zakresie w przepisach Konstytucji Rzeczypospolitej Polsk</w:t>
      </w:r>
      <w:r w:rsidR="00500852">
        <w:t>iej, m.in. w art. 54 i art. 73.</w:t>
      </w:r>
    </w:p>
    <w:p w14:paraId="64F27866" w14:textId="60805F14" w:rsidR="00205BA0" w:rsidRPr="00205BA0" w:rsidRDefault="00205BA0" w:rsidP="00205BA0">
      <w:pPr>
        <w:pStyle w:val="ARTartustawynprozporzdzenia"/>
      </w:pPr>
      <w:r w:rsidRPr="00205BA0">
        <w:t>W związku z powyższym, zidentyfikowane problemy</w:t>
      </w:r>
      <w:r w:rsidR="00500852">
        <w:t xml:space="preserve"> systemu szkolnictwa wyższego i nauki w </w:t>
      </w:r>
      <w:r w:rsidRPr="00205BA0">
        <w:t xml:space="preserve">omawianym zakresie, należy uznać za naruszające wartości konstytucyjne, a więc </w:t>
      </w:r>
      <w:r w:rsidRPr="00205BA0">
        <w:lastRenderedPageBreak/>
        <w:t>wymagające interwencji legislacyjnej, zapewniającej możliwość optymalnej realizacji słusznych idei wyrażonych w Konstytucji Rzeczypospolitej Polskiej.</w:t>
      </w:r>
    </w:p>
    <w:p w14:paraId="4501D5A5" w14:textId="0C241D17" w:rsidR="00205BA0" w:rsidRPr="00205BA0" w:rsidRDefault="00205BA0" w:rsidP="00205BA0">
      <w:pPr>
        <w:pStyle w:val="ARTartustawynprozporzdzenia"/>
      </w:pPr>
      <w:r w:rsidRPr="00205BA0">
        <w:t xml:space="preserve">Kierując się zatem potrzebą jak najpełniejszej realizacji woli </w:t>
      </w:r>
      <w:proofErr w:type="spellStart"/>
      <w:r w:rsidRPr="00205BA0">
        <w:t>ustrojodawcy</w:t>
      </w:r>
      <w:proofErr w:type="spellEnd"/>
      <w:r w:rsidRPr="00205BA0">
        <w:t xml:space="preserve"> w życiu społeczności akademickiej, w ocenie projektodawcy, niezbędne jest wzmocnienie istniejących regulacji prawnych, które w większym niż obecnie stopniu zapewnią poszanowanie fundamentalnych praw i wolno</w:t>
      </w:r>
      <w:r w:rsidR="00500852">
        <w:t>ści członków wspólnoty uczelni.</w:t>
      </w:r>
    </w:p>
    <w:p w14:paraId="726DE6B1" w14:textId="77777777" w:rsidR="00205BA0" w:rsidRPr="00205BA0" w:rsidRDefault="00205BA0" w:rsidP="00205BA0">
      <w:pPr>
        <w:pStyle w:val="ARTartustawynprozporzdzenia"/>
      </w:pPr>
    </w:p>
    <w:p w14:paraId="7D3806A3" w14:textId="77777777" w:rsidR="00205BA0" w:rsidRPr="00205BA0" w:rsidRDefault="00205BA0" w:rsidP="00205BA0">
      <w:pPr>
        <w:pStyle w:val="ARTartustawynprozporzdzenia"/>
      </w:pPr>
      <w:r w:rsidRPr="00205BA0">
        <w:t>II. Opis projektowanych zmian</w:t>
      </w:r>
    </w:p>
    <w:p w14:paraId="6963A29C" w14:textId="14A28C88" w:rsidR="00205BA0" w:rsidRDefault="00205BA0" w:rsidP="00205BA0">
      <w:pPr>
        <w:pStyle w:val="ARTartustawynprozporzdzenia"/>
      </w:pPr>
      <w:r w:rsidRPr="00205BA0">
        <w:t>W projekcie przewiduje się dodanie do katalogu przykładowy</w:t>
      </w:r>
      <w:r w:rsidR="00500852">
        <w:t xml:space="preserve">ch zadań rektora, określonego w </w:t>
      </w:r>
      <w:r w:rsidRPr="00205BA0">
        <w:t>art. 23 ust. 2 ustawy, dodatkowego zadani</w:t>
      </w:r>
      <w:r w:rsidR="00500852">
        <w:t>a polegającego na zapewnianiu w </w:t>
      </w:r>
      <w:r w:rsidRPr="00205BA0">
        <w:t xml:space="preserve">uczelni poszanowania wolności nauczania, wolności słowa, badań naukowych, ogłaszania ich wyników, a także debaty akademickiej organizowanej przez członków wspólnoty uczelni z zachowaniem zasad pluralizmu światopoglądowego i </w:t>
      </w:r>
      <w:r w:rsidR="00500852">
        <w:t>przepisów porządkowych uczelni.</w:t>
      </w:r>
    </w:p>
    <w:p w14:paraId="4C8CBFA7" w14:textId="3A51AF32" w:rsidR="007408DD" w:rsidRPr="00205BA0" w:rsidRDefault="007408DD" w:rsidP="00205BA0">
      <w:pPr>
        <w:pStyle w:val="ARTartustawynprozporzdzenia"/>
      </w:pPr>
      <w:r w:rsidRPr="007408DD">
        <w:t xml:space="preserve">Rektor będzie mógł realizować przedmiotowe zadanie przez monitorowanie poszanowania </w:t>
      </w:r>
      <w:r w:rsidR="00513758">
        <w:t>wymienionych</w:t>
      </w:r>
      <w:r w:rsidRPr="007408DD">
        <w:t xml:space="preserve"> wolności w uczelni, a w szczególności przez wprowadzenie odpowiednich regulacji</w:t>
      </w:r>
      <w:r>
        <w:t xml:space="preserve"> </w:t>
      </w:r>
      <w:r w:rsidRPr="007408DD">
        <w:t>w tym zakresie w aktach wewnętrznych uczelni, określenie „dobrych praktyk” związanych z tym zagadnieniem, a także podejmowanie określonych działań w</w:t>
      </w:r>
      <w:r w:rsidR="00500852">
        <w:t> </w:t>
      </w:r>
      <w:r w:rsidRPr="007408DD">
        <w:t xml:space="preserve">przypadku naruszenia </w:t>
      </w:r>
      <w:r w:rsidR="00513758">
        <w:t>tych</w:t>
      </w:r>
      <w:r w:rsidRPr="007408DD">
        <w:t xml:space="preserve"> wolności, w ramach posiadanych kompetencji. Dobór instrumentów realizacji tego zadania będzie dokonywany w ramach autonomii uczelni.</w:t>
      </w:r>
    </w:p>
    <w:p w14:paraId="2E621D34" w14:textId="60B03289" w:rsidR="00205BA0" w:rsidRPr="00205BA0" w:rsidRDefault="00205BA0" w:rsidP="00205BA0">
      <w:pPr>
        <w:pStyle w:val="ARTartustawynprozporzdzenia"/>
      </w:pPr>
      <w:r w:rsidRPr="00205BA0">
        <w:t>Regulacja ta ma na celu zobligowanie rektora do podejmowania w większym zakresie działań ukierunkowanych na zapewnienie członkom wspólnoty uczelni możliwości swobodnego w</w:t>
      </w:r>
      <w:r w:rsidR="00500852">
        <w:t>yrażania poglądów na jej forum.</w:t>
      </w:r>
    </w:p>
    <w:p w14:paraId="05072844" w14:textId="0DD12D6F" w:rsidR="00205BA0" w:rsidRPr="00205BA0" w:rsidRDefault="00205BA0" w:rsidP="00205BA0">
      <w:pPr>
        <w:pStyle w:val="ARTartustawynprozporzdzenia"/>
      </w:pPr>
      <w:r w:rsidRPr="00205BA0">
        <w:t>Nowa regulacja uwypukla rolę rektora, osoby kierującej i zarządzającej</w:t>
      </w:r>
      <w:r w:rsidR="00941E35">
        <w:t xml:space="preserve"> uczelnią</w:t>
      </w:r>
      <w:r w:rsidR="00500852">
        <w:t xml:space="preserve">, w tworzeniu i </w:t>
      </w:r>
      <w:r w:rsidRPr="00205BA0">
        <w:t>utrzymywaniu warunków dyskursu akademickiego – nieskrępowanego ani odgórnie</w:t>
      </w:r>
      <w:r w:rsidR="00500852">
        <w:t>, ani oddolnie.</w:t>
      </w:r>
    </w:p>
    <w:p w14:paraId="7EA05A0B" w14:textId="107D13D1" w:rsidR="00205BA0" w:rsidRPr="00205BA0" w:rsidRDefault="00205BA0" w:rsidP="00205BA0">
      <w:pPr>
        <w:pStyle w:val="ARTartustawynprozporzdzenia"/>
      </w:pPr>
      <w:r w:rsidRPr="00205BA0">
        <w:t>Kluczową regulacją przewidzianą w projektowanej ustawie jest dodanie w art. 275 ustawy ust. 1a, zgodnie z którym wyrażanie przekonań religijnych, światopoglądowych lub filozoficznych nie będzie stanowił</w:t>
      </w:r>
      <w:r w:rsidR="00500852">
        <w:t>o przewinienia dyscyplinarnego.</w:t>
      </w:r>
    </w:p>
    <w:p w14:paraId="68AB51AD" w14:textId="32C4AE6B" w:rsidR="00205BA0" w:rsidRPr="00205BA0" w:rsidRDefault="00205BA0" w:rsidP="00205BA0">
      <w:pPr>
        <w:pStyle w:val="ARTartustawynprozporzdzenia"/>
      </w:pPr>
      <w:r w:rsidRPr="00205BA0">
        <w:t xml:space="preserve">Warto podkreślić, że omawiana regulacja będzie adresowana do nauczycieli akademickich. Jej celem i założeniem jest wyłączenie możliwości pociągania nauczycieli akademickich do odpowiedzialności dyscyplinarnej za wyrażanie przekonań religijnych, </w:t>
      </w:r>
      <w:r w:rsidRPr="00205BA0">
        <w:lastRenderedPageBreak/>
        <w:t>światopoglądowych lub filozoficznych. Należy wyjaśnić, że w efekcie wprowadzenia tej regulacji takie czyny nauczycieli akademickich nie będą mo</w:t>
      </w:r>
      <w:r w:rsidR="00500852">
        <w:t>gły być przedmiotem czynności i </w:t>
      </w:r>
      <w:r w:rsidRPr="00205BA0">
        <w:t>postępowań realizowanych prz</w:t>
      </w:r>
      <w:r w:rsidR="00500852">
        <w:t xml:space="preserve">ez rzeczników dyscyplinarnych i </w:t>
      </w:r>
      <w:r w:rsidRPr="00205BA0">
        <w:t>komisje dyscyplinarne. Ich inicjowan</w:t>
      </w:r>
      <w:r w:rsidR="00500852">
        <w:t xml:space="preserve">ie i </w:t>
      </w:r>
      <w:r w:rsidRPr="00205BA0">
        <w:t>prowadzenie wbrew dyspozycji ustawodawcy będzie stanowiło naruszenie prawa materialnego.</w:t>
      </w:r>
    </w:p>
    <w:p w14:paraId="0F695974" w14:textId="60C139C9" w:rsidR="00205BA0" w:rsidRPr="00205BA0" w:rsidRDefault="00205BA0" w:rsidP="00205BA0">
      <w:pPr>
        <w:pStyle w:val="ARTartustawynprozporzdzenia"/>
      </w:pPr>
      <w:r w:rsidRPr="00205BA0">
        <w:t>Godzi się w tym miejscu zauważyć, że w środowisku akademickim z oczywistych względów występują różnice zdań i poglądów wyrażających przekonania religijne, światopoglądowe lub filozoficzne. Przyjmując, że pluralizm poglądów stanowi bazę dla dyskursu i jego nieodłączny element, fakt występowania różnic w poglądach prezentowanych przez przedstawicieli środowiska akademickiego należałoby uznawać za cenny i twórczy. Wydaje się jednocześnie, że w debacie naukowej powinna istnieć przestrzeń dla wyrażania nawet biegunowo odmiennych poglądów na określone zagadnie</w:t>
      </w:r>
      <w:r w:rsidR="00500852">
        <w:t>nia, a rozstrzygnięcie, który z </w:t>
      </w:r>
      <w:r w:rsidRPr="00205BA0">
        <w:t>nich jest prawidłowy winno zależeć od siły i trafności użytych argumentów.</w:t>
      </w:r>
    </w:p>
    <w:p w14:paraId="5799776E" w14:textId="77777777" w:rsidR="00205BA0" w:rsidRPr="00205BA0" w:rsidRDefault="00205BA0" w:rsidP="00205BA0">
      <w:pPr>
        <w:pStyle w:val="ARTartustawynprozporzdzenia"/>
      </w:pPr>
      <w:r w:rsidRPr="00205BA0">
        <w:t xml:space="preserve">Mimo takiej, wydawałoby się powszechnie akceptowanej, konstatacji niekiedy obserwuje się, że akademicka wymiana poglądów przeistacza się w konflikty ujawniające napięcia między jej uczestnikami, a miejsce rzeczowych argumentów i dowodów, zastępują nadmierne emocje, w tym agresja. </w:t>
      </w:r>
    </w:p>
    <w:p w14:paraId="35878AF5" w14:textId="4B255AC9" w:rsidR="00205BA0" w:rsidRPr="00205BA0" w:rsidRDefault="00205BA0" w:rsidP="00205BA0">
      <w:pPr>
        <w:pStyle w:val="ARTartustawynprozporzdzenia"/>
      </w:pPr>
      <w:r w:rsidRPr="00205BA0">
        <w:t>Czyny polegające na wyrażaniu przez nauczycie</w:t>
      </w:r>
      <w:r w:rsidR="00500852">
        <w:t>li akademickich ich przekonań w </w:t>
      </w:r>
      <w:r w:rsidRPr="00205BA0">
        <w:t>konsekwencji stawały się niejednokrotnie przedmiotem postępowań przed organami dyscyplinarnymi i</w:t>
      </w:r>
      <w:r w:rsidR="00500852">
        <w:t xml:space="preserve"> </w:t>
      </w:r>
      <w:r w:rsidRPr="00205BA0">
        <w:t xml:space="preserve">jednocześnie były nagłaśniane w mediach, w celu napiętnowania określonego kierunku myślenia i jego wyraziciela. </w:t>
      </w:r>
    </w:p>
    <w:p w14:paraId="2BEAA43C" w14:textId="51F8D78A" w:rsidR="00205BA0" w:rsidRPr="00205BA0" w:rsidRDefault="00205BA0" w:rsidP="00205BA0">
      <w:pPr>
        <w:pStyle w:val="ARTartustawynprozporzdzenia"/>
      </w:pPr>
      <w:r w:rsidRPr="00205BA0">
        <w:t>W ocenie projektodawcy sytuacje, w których w uczelniach występuje agresja i jawna odmowa prawa do wyrażania innych poglądów lub poglądów przeciwnych, nie są akceptowalne i nie służą rozwojowi polskiej nauki. Przyzwalanie i bierne przypatrywanie się występowaniu takich zjawisk nieuchronnie musiałoby bowiem prowadzić do milczącej aprobaty dla usankcjonowania</w:t>
      </w:r>
      <w:r w:rsidR="00500852">
        <w:t xml:space="preserve"> się w praktyce cenzury myśli i </w:t>
      </w:r>
      <w:r w:rsidRPr="00205BA0">
        <w:t>słowa. Mo</w:t>
      </w:r>
      <w:r w:rsidR="00500852">
        <w:t xml:space="preserve">żna przy tym zauważyć, że lęk i </w:t>
      </w:r>
      <w:r w:rsidRPr="00205BA0">
        <w:t>obawy przed ostracyzmem już dzisiaj skłaniają przedstawicieli środowiska akademickiego do powstrzymywania się od wyrażania swoich przekonań, czy też od udziału w debatach naukowych, w których dostrzegają oni odgórnie narzucone jedynie słuszne tezy, których może bezpieczniej jest nie kontestować.</w:t>
      </w:r>
    </w:p>
    <w:p w14:paraId="63AB535B" w14:textId="77777777" w:rsidR="00205BA0" w:rsidRPr="00205BA0" w:rsidRDefault="00205BA0" w:rsidP="00205BA0">
      <w:pPr>
        <w:pStyle w:val="ARTartustawynprozporzdzenia"/>
      </w:pPr>
      <w:r w:rsidRPr="00205BA0">
        <w:t xml:space="preserve">W celu wyeliminowania sytuacji, w których wyrażanie swoich przekonań byłoby kwalifikowane jako przewinienie dyscyplinarne, przewiduje się jednoznaczne przesądzenie, że </w:t>
      </w:r>
      <w:r w:rsidRPr="00205BA0">
        <w:lastRenderedPageBreak/>
        <w:t xml:space="preserve">wyrażanie przekonań religijnych, światopoglądowych lub filozoficznych takiego przewinienia nie stanowi. Rozwiązanie to będzie niewątpliwie stanowiło wsparcie dla tych osób, które dotychczas za wyrażanie poglądów były narażone na różnego rodzaju szykany i mogły obawiać się nieuzasadnionego nakładania sankcji w murach uczelni. </w:t>
      </w:r>
    </w:p>
    <w:p w14:paraId="3EA9C7CA" w14:textId="77777777" w:rsidR="00205BA0" w:rsidRPr="00205BA0" w:rsidRDefault="00205BA0" w:rsidP="00205BA0">
      <w:pPr>
        <w:pStyle w:val="ARTartustawynprozporzdzenia"/>
      </w:pPr>
      <w:r w:rsidRPr="00205BA0">
        <w:t>Gwoli wyczerpania tej kwestii należy zarazem zastrzec, że wprowadzane regulacje nie wyłączają możliwości pociągnięcia nauczyciela akademickiego do odpowiedzialności cywilnej lub karnej, jeżeli będą spełnione przesłanki do jej zastosowania. Istotą omawianych rozwiązań jest zapewnienie swobody w wyrażaniu poglądów w uczelniach, nie zaś całkowite uwolnienie nauczycieli akademickich od odpowiedzialności za czyny, które podlegają karze lub innym sankcjom na gruncie przepisów szczególnych.</w:t>
      </w:r>
    </w:p>
    <w:p w14:paraId="12626248" w14:textId="6ABAE4EE" w:rsidR="00205BA0" w:rsidRPr="00205BA0" w:rsidRDefault="00205BA0" w:rsidP="00205BA0">
      <w:pPr>
        <w:pStyle w:val="ARTartustawynprozporzdzenia"/>
      </w:pPr>
      <w:r w:rsidRPr="00205BA0">
        <w:t>W przepisach art. 282 pkt 3 i art. 283 ust. 5 ustawy przewiduje się określenie postanowienia jako formy prawnej, w jakiej rektorzy będą wydawali rzecznikom dyscyplinarnym polecenia rozpoczęcia prowadzenia sprawy o charakterze dyscyplinarnym. Dotychczas nauczyciel akademicki nie musiał otrzymywać inf</w:t>
      </w:r>
      <w:r w:rsidR="00500852">
        <w:t xml:space="preserve">ormacji o tym, że rektor wydał </w:t>
      </w:r>
      <w:r w:rsidRPr="00205BA0">
        <w:t>rzecznikowi dyscyplinarnemu polecenie rozpoczęcia prowadzenia sprawy, co w jej wstępnej fazie obejmuje czynności w zakresie niezbędnym do sporządzenia postanowienia o wszczęciu albo odmowie wszczęcia postępowania wyjaśniającego albo wniosku do rektora o ukaranie karą upomnienia w przypadku gdy czyn stanowi przewinienie dyscyplinarne mniejszej wagi. Taki stan rzeczy jest niekorzystny, gdyż w trakcie trwania tych czynności, m.in. zbierania informacji, w tym ze źródeł osobowych, wokół nauczyciela akademickiego – bez jego wiedzy i zgody – wytwarzała się niezdrowa atmosfera podejrzliwości. Nawet gdy czynności te nie doprowadzały finalnie do wszczęcia postępowania wyjaśniającego dobre imię nauczyciela akademickiego było narażone na szwank, bez możliwości podjęcia prze</w:t>
      </w:r>
      <w:r w:rsidR="00165385">
        <w:t>z niego jakichkolwiek działań.</w:t>
      </w:r>
    </w:p>
    <w:p w14:paraId="63612C16" w14:textId="38CFECBC" w:rsidR="00205BA0" w:rsidRPr="00205BA0" w:rsidRDefault="00205BA0" w:rsidP="00205BA0">
      <w:pPr>
        <w:pStyle w:val="ARTartustawynprozporzdzenia"/>
      </w:pPr>
      <w:r w:rsidRPr="00205BA0">
        <w:t xml:space="preserve">Kolejną zmianą przewidzianą w projekcie jest wprowadzenie możliwości wniesienia środka zaskarżenia od postanowienia rektora o poleceniu rzecznikowi </w:t>
      </w:r>
      <w:r w:rsidR="00266628">
        <w:t xml:space="preserve">dyscyplinarnemu </w:t>
      </w:r>
      <w:r w:rsidRPr="00205BA0">
        <w:t>rozpoczęcia prowadzenia sprawy. Zażalenie na postanowien</w:t>
      </w:r>
      <w:r w:rsidR="00165385">
        <w:t>ie będzie wnoszone w terminie 7 </w:t>
      </w:r>
      <w:r w:rsidRPr="00205BA0">
        <w:t>dni od dnia doręczenia postanowienia za pośrednictwem rzecznika dyscyplinarnego, któremu rektor wydał polecenie prowadzenia sprawy. Zażaleni</w:t>
      </w:r>
      <w:r w:rsidR="002B547D">
        <w:t>e</w:t>
      </w:r>
      <w:r w:rsidRPr="00205BA0">
        <w:t xml:space="preserve"> ma być rozpatrywane przez komisję dyscyplinarną przy ministrze właściwym do spraw szkolnictwa wyższego i nauki, zwanym dalej „ministrem” (dodawany art. 284a ustawy), w terminie 21 dni od dnia jego doręczenia. Krótkie terminy przewidziane w projekcie mają na celu zorganizowanie tego ochronnego instrument</w:t>
      </w:r>
      <w:r w:rsidR="00165385">
        <w:t>u w sposób efektywny i sprawny.</w:t>
      </w:r>
    </w:p>
    <w:p w14:paraId="21E53038" w14:textId="1EED8183" w:rsidR="00205BA0" w:rsidRPr="00205BA0" w:rsidRDefault="00205BA0" w:rsidP="00205BA0">
      <w:pPr>
        <w:pStyle w:val="ARTartustawynprozporzdzenia"/>
      </w:pPr>
      <w:r w:rsidRPr="00205BA0">
        <w:lastRenderedPageBreak/>
        <w:t xml:space="preserve">Trzeba zaznaczyć, że możliwość wniesienia zażalenia na postanowienie </w:t>
      </w:r>
      <w:r w:rsidR="00D425A9">
        <w:t xml:space="preserve">rektora </w:t>
      </w:r>
      <w:r w:rsidR="00D425A9" w:rsidRPr="00D425A9">
        <w:t>o</w:t>
      </w:r>
      <w:r w:rsidR="00165385">
        <w:t> </w:t>
      </w:r>
      <w:r w:rsidR="00D425A9" w:rsidRPr="00D425A9">
        <w:t xml:space="preserve">poleceniu rzecznikowi dyscyplinarnemu rozpoczęcia prowadzenia sprawy </w:t>
      </w:r>
      <w:r w:rsidRPr="00205BA0">
        <w:t>ma być ograniczona do tych przypadków, gdy sprawa objęta postanowieniem, mimo regulacji projektowanego art. 275 ust. 1a ustawy, będzie dotyczyła wyrażania przez nauczyciela akademickiego przekonań religijnych, światopoglądowych lub filozoficznych. Wprowadzane regulacje pozwolą na zahamowanie prowadzenia niezasadnie zainicjowanej sprawy na jej wstępnym etapie. Zgodnie bowiem z projektowanymi przepisami rzecznik dyscyplinarny nie będzie mógł rozpocząć prowadzenia sprawy do czasu bezskutecznego upływu terminu na wniesienie przez nauczyciela akademickiego zażalenia lub rozpatrzenia sprawy przez komisj</w:t>
      </w:r>
      <w:r w:rsidR="00165385">
        <w:t>ę dyscyplinarną przy ministrze.</w:t>
      </w:r>
    </w:p>
    <w:p w14:paraId="7077A138" w14:textId="4E259B5C" w:rsidR="00205BA0" w:rsidRPr="00205BA0" w:rsidRDefault="00205BA0" w:rsidP="00205BA0">
      <w:pPr>
        <w:pStyle w:val="ARTartustawynprozporzdzenia"/>
      </w:pPr>
      <w:r w:rsidRPr="00205BA0">
        <w:t xml:space="preserve">Komisja dyscyplinarna przy ministrze po przeprowadzeniu weryfikacji zaskarżonego postanowienia albo je uchyli – w przypadku gdy sprawa objęta tym postanowieniem </w:t>
      </w:r>
      <w:r w:rsidR="00F91353">
        <w:t xml:space="preserve">będzie </w:t>
      </w:r>
      <w:r w:rsidRPr="00205BA0">
        <w:t>dotyczy</w:t>
      </w:r>
      <w:r w:rsidR="00F91353">
        <w:t>ła</w:t>
      </w:r>
      <w:r w:rsidRPr="00205BA0">
        <w:t xml:space="preserve"> wyrażania przekonań religijnych, światopoglądowych lub filozoficznych, albo utrzyma je w</w:t>
      </w:r>
      <w:r w:rsidR="00165385">
        <w:t xml:space="preserve"> </w:t>
      </w:r>
      <w:r w:rsidRPr="00205BA0">
        <w:t>mocy – jeżeli zarzuty nauczyciela akademickiego co do treści postanowienia będą bezzasadne.</w:t>
      </w:r>
    </w:p>
    <w:p w14:paraId="3870C91F" w14:textId="2DB13A66" w:rsidR="00205BA0" w:rsidRPr="00205BA0" w:rsidRDefault="00205BA0" w:rsidP="00205BA0">
      <w:pPr>
        <w:pStyle w:val="ARTartustawynprozporzdzenia"/>
      </w:pPr>
      <w:r w:rsidRPr="00205BA0">
        <w:t xml:space="preserve">Ponadto, zgodnie z projektowanymi rozwiązaniami, od orzeczenia komisji dyscyplinarnej przy ministrze będzie przysługiwało zażalenie do Sądu Apelacyjnego w </w:t>
      </w:r>
      <w:r w:rsidR="00165385">
        <w:t xml:space="preserve">Warszawie – Sądu Pracy i </w:t>
      </w:r>
      <w:r w:rsidRPr="00205BA0">
        <w:t>Ubezpieczeń Społecznych, przy czym rozpatrywanie sprawy przez ten sąd nie będzie już wstrzymywało ewentualnych działań w sprawie.</w:t>
      </w:r>
    </w:p>
    <w:p w14:paraId="59E073C4" w14:textId="2F9AE176" w:rsidR="00205BA0" w:rsidRPr="00205BA0" w:rsidRDefault="00205BA0" w:rsidP="00205BA0">
      <w:pPr>
        <w:pStyle w:val="ARTartustawynprozporzdzenia"/>
      </w:pPr>
      <w:r w:rsidRPr="00205BA0">
        <w:t>Proponowane rozwiązania mają na celu zapewnienie dodatkowej ochrony przed niesłusznym inicjowaniem postępowań wyjaśniających i dyscyplinarnych wobec nauczycieli akademickich, a ich wprowadzenie jest niezbędne, gdyż częstokroć postępo</w:t>
      </w:r>
      <w:r w:rsidR="00165385">
        <w:t xml:space="preserve">wania te wszczyna się jedynie w </w:t>
      </w:r>
      <w:r w:rsidRPr="00205BA0">
        <w:t>celu wywarcia presji na osobę wyrażającą określone poglądy lub na osoby podzielające jej zapatrywania i ją wspierające. Powyższe regulacje sprawią, że polecenia rektorów wydawane rzecznikom dyscyplinarnym</w:t>
      </w:r>
      <w:r w:rsidR="00F91353">
        <w:t>,</w:t>
      </w:r>
      <w:r w:rsidRPr="00205BA0">
        <w:t xml:space="preserve"> a dotyczące rozpoczęcia prowadzenia sprawy w wyżej wskazanym zakresie, będą podlegały k</w:t>
      </w:r>
      <w:r w:rsidR="00165385">
        <w:t>ontroli podmiotów niezależnych.</w:t>
      </w:r>
    </w:p>
    <w:p w14:paraId="12C60750" w14:textId="2A7FCE0C" w:rsidR="00205BA0" w:rsidRPr="00205BA0" w:rsidRDefault="00205BA0" w:rsidP="00205BA0">
      <w:pPr>
        <w:pStyle w:val="ARTartustawynprozporzdzenia"/>
      </w:pPr>
      <w:r w:rsidRPr="00205BA0">
        <w:t xml:space="preserve">Projekt przewiduje zniesienie istniejącej obecnie możliwości zawieszenia przez rektora nauczyciela akademickiego w pełnieniu obowiązków w toku postępowania wyjaśniającego prowadzonego w jego sprawie. Rezygnacja z tej możliwości wynika z faktu, iż stosowanie </w:t>
      </w:r>
      <w:r w:rsidR="00F91353">
        <w:t>zawieszenia</w:t>
      </w:r>
      <w:r w:rsidR="00F91353" w:rsidRPr="00F91353">
        <w:t xml:space="preserve"> nauczyciela akademickiego </w:t>
      </w:r>
      <w:r w:rsidRPr="00205BA0">
        <w:t>na etapie postępo</w:t>
      </w:r>
      <w:r w:rsidR="00165385">
        <w:t>wania wyjaśniającego nie jest w </w:t>
      </w:r>
      <w:r w:rsidRPr="00205BA0">
        <w:t xml:space="preserve">pełni adekwatne, z tego względu, że postępowania wyjaśniające częstokroć nie prowadzą do skierowania wniosku o wszczęcie postępowania dyscyplinarnego. W tym stanie rzeczy </w:t>
      </w:r>
      <w:r w:rsidRPr="00205BA0">
        <w:lastRenderedPageBreak/>
        <w:t xml:space="preserve">zawieszenie nauczyciela akademickiego na tak wczesnym etapie prowadzenia sprawy nie </w:t>
      </w:r>
      <w:r w:rsidR="00165385">
        <w:t>wydaje się niezbędne i zasadne.</w:t>
      </w:r>
    </w:p>
    <w:p w14:paraId="52134B1F" w14:textId="7CC85483" w:rsidR="00205BA0" w:rsidRPr="00205BA0" w:rsidRDefault="00205BA0" w:rsidP="00205BA0">
      <w:pPr>
        <w:pStyle w:val="ARTartustawynprozporzdzenia"/>
      </w:pPr>
      <w:r w:rsidRPr="00205BA0">
        <w:t>W projekcie przewiduje się również zmianę art. 296 ust. 1 pkt 2 ustawy, która zakłada rozszerzenie katalogu przesłanek wznowienia postępowania dyscyplinarnego zakończonego prawomocnym orzeczeniem. Zgodnie ze zmienianym przepisem wznowienie postępowania dyscyplinarnego będzie możliwe w przypadku gdy po wydaniu orzeczenia zostaną ujawnione nowe fakty lub dowody nieznane w chwili jego wydania, wskazujące na to, że obwinionego ukarano za czyn niebędący</w:t>
      </w:r>
      <w:r w:rsidR="00165385">
        <w:t xml:space="preserve"> przewinieniem dyscyplinarnym.</w:t>
      </w:r>
    </w:p>
    <w:p w14:paraId="4935D3E8" w14:textId="4E69849F" w:rsidR="00205BA0" w:rsidRPr="00205BA0" w:rsidRDefault="00205BA0" w:rsidP="00205BA0">
      <w:pPr>
        <w:pStyle w:val="ARTartustawynprozporzdzenia"/>
      </w:pPr>
      <w:r w:rsidRPr="00205BA0">
        <w:t xml:space="preserve">Dodanie powyższej przesłanki jest związane z propozycją wprowadzenia rozwiązania przewidzianego w art. 275 ust. 1a ustawy, w myśl którego nie stanowi przewinienia dyscyplinarnego wyrażanie przekonań religijnych, światopoglądowych lub filozoficznych. Zatem w przypadku gdy nauczyciel akademicki, mimo wprowadzanych gwarancji, zostanie bezzasadnie ukarany za czyny polegające na wyrażaniu przekonań religijnych, światopoglądowych lub filozoficznych, albo gdy Sąd Apelacyjny rozpatrzy pozytywnie zażalenie już po wymierzeniu kary dyscyplinarnej, nauczyciel ten będzie dysponował dodatkową podstawą ochrony </w:t>
      </w:r>
      <w:r w:rsidR="00165385">
        <w:t>swojej osoby i dobrego imienia.</w:t>
      </w:r>
    </w:p>
    <w:p w14:paraId="310F377C" w14:textId="77777777" w:rsidR="00205BA0" w:rsidRPr="00205BA0" w:rsidRDefault="00205BA0" w:rsidP="00205BA0">
      <w:pPr>
        <w:pStyle w:val="ARTartustawynprozporzdzenia"/>
      </w:pPr>
    </w:p>
    <w:p w14:paraId="2FD05F79" w14:textId="0E18249A" w:rsidR="00205BA0" w:rsidRPr="00205BA0" w:rsidRDefault="00205BA0" w:rsidP="00205BA0">
      <w:pPr>
        <w:pStyle w:val="ARTartustawynprozporzdzenia"/>
      </w:pPr>
      <w:r w:rsidRPr="00205BA0">
        <w:t>III. Przepisy dostosowuj</w:t>
      </w:r>
      <w:r w:rsidR="00165385">
        <w:t>ące i przepis o wejściu w życie</w:t>
      </w:r>
    </w:p>
    <w:p w14:paraId="67EB6D1C" w14:textId="77777777" w:rsidR="00205BA0" w:rsidRPr="00205BA0" w:rsidRDefault="00205BA0" w:rsidP="00205BA0">
      <w:pPr>
        <w:pStyle w:val="ARTartustawynprozporzdzenia"/>
      </w:pPr>
      <w:r w:rsidRPr="00205BA0">
        <w:t>Projektowana ustawa zawiera przepisy dostosowujące, regulujące kwestie związane z:</w:t>
      </w:r>
    </w:p>
    <w:p w14:paraId="4DC5C84D" w14:textId="61107761" w:rsidR="00205BA0" w:rsidRPr="00205BA0" w:rsidRDefault="00205BA0" w:rsidP="00205BA0">
      <w:pPr>
        <w:pStyle w:val="ARTartustawynprozporzdzenia"/>
        <w:ind w:firstLine="0"/>
      </w:pPr>
      <w:r>
        <w:t>1)</w:t>
      </w:r>
      <w:r>
        <w:tab/>
      </w:r>
      <w:r w:rsidRPr="00205BA0">
        <w:t>podjętymi w toku postępowania wyjaśniającego decyzjami o zawieszeniu nauczycieli akademickich w pełnieniu obowiązków, które zgodnie z projektowanym art. 2 utracą moc.</w:t>
      </w:r>
    </w:p>
    <w:p w14:paraId="37A218DA" w14:textId="4E0C5A4A" w:rsidR="00205BA0" w:rsidRPr="00205BA0" w:rsidRDefault="00205BA0" w:rsidP="00205BA0">
      <w:pPr>
        <w:pStyle w:val="ARTartustawynprozporzdzenia"/>
      </w:pPr>
      <w:r w:rsidRPr="00205BA0">
        <w:t>Proponowane rozwiązanie stanowi konsekwencję zmiany art. 302 ust. 1 ustawy polegającej na usunięciu możliwości zawieszenia w pełnieniu obowiązków nauczyciela akademickiego w toku postępowania wyjaśniającego. Ze względu na fakt, że w nowym stanie prawnym taka możliwość nie będzie istniała, w ocenie projektodawcy, konieczne jest usunięcie z obrotu prawnego decyzji obowiązujących i wywołujących skutki prawne w dniu wejści</w:t>
      </w:r>
      <w:r w:rsidR="00165385">
        <w:t>a w życie projektowanej ustawy;</w:t>
      </w:r>
    </w:p>
    <w:p w14:paraId="60A025BB" w14:textId="7E304F8E" w:rsidR="00205BA0" w:rsidRPr="00205BA0" w:rsidRDefault="007C5D50" w:rsidP="00205BA0">
      <w:pPr>
        <w:pStyle w:val="ARTartustawynprozporzdzenia"/>
        <w:ind w:firstLine="0"/>
      </w:pPr>
      <w:r>
        <w:t>2)</w:t>
      </w:r>
      <w:r>
        <w:tab/>
      </w:r>
      <w:r w:rsidR="00205BA0" w:rsidRPr="00205BA0">
        <w:t>postępowaniami wyjaśniającymi i dyscyplinarnymi prowadzonymi w dniu wejścia w życie ustawy, w zakresie w jakim dotyczą wyrażania przekonań religijnych, światopoglądowych lub filozoficznych, które zgodnie z projektowanym art. 3 ust. 1 zostaną umorzone.</w:t>
      </w:r>
    </w:p>
    <w:p w14:paraId="7AD45C29" w14:textId="75A2EC4A" w:rsidR="00205BA0" w:rsidRPr="00205BA0" w:rsidRDefault="00205BA0" w:rsidP="00205BA0">
      <w:pPr>
        <w:pStyle w:val="ARTartustawynprozporzdzenia"/>
      </w:pPr>
      <w:r w:rsidRPr="00205BA0">
        <w:lastRenderedPageBreak/>
        <w:t>Należy wskazać, że zgodnie z ogólnymi zasadami prawa karnego, oddziałując</w:t>
      </w:r>
      <w:r w:rsidR="00101176">
        <w:t>ymi</w:t>
      </w:r>
      <w:r w:rsidRPr="00205BA0">
        <w:t xml:space="preserve"> na inne regulacje o charakterze represyjnym, w przypadku depenalizacji danego zachowania postępowania o ten czyn będące w toku umarza się. </w:t>
      </w:r>
      <w:r w:rsidR="00101176">
        <w:t>W przypadku bowiem</w:t>
      </w:r>
      <w:r w:rsidRPr="00205BA0">
        <w:t xml:space="preserve"> gdy nowe prawo nie przewiduje już kary za dane zachowanie, postępowania te stają się bezprzedmiotowe i nie jest dopuszczalne ani ich inicjowanie, ani kontynowanie;</w:t>
      </w:r>
    </w:p>
    <w:p w14:paraId="3FE079F2" w14:textId="16EEB003" w:rsidR="00205BA0" w:rsidRPr="00205BA0" w:rsidRDefault="007C5D50" w:rsidP="00205BA0">
      <w:pPr>
        <w:pStyle w:val="ARTartustawynprozporzdzenia"/>
        <w:ind w:firstLine="0"/>
      </w:pPr>
      <w:r>
        <w:t>3)</w:t>
      </w:r>
      <w:r>
        <w:tab/>
      </w:r>
      <w:r w:rsidR="00205BA0" w:rsidRPr="00205BA0">
        <w:t>czynnościami rzeczników dyscyplinarnych umożliwiającymi ocenę zasadności wszczęcia postępowania wyjaśniającego albo skierowania do rektora wniosku o ukaranie karą upomnienia w sprawach, które dotyczą wyrażania przekonań religijnych, świato</w:t>
      </w:r>
      <w:r w:rsidR="00165385">
        <w:t>poglądowych lub filozoficznych.</w:t>
      </w:r>
    </w:p>
    <w:p w14:paraId="21B305DE" w14:textId="280645CB" w:rsidR="00205BA0" w:rsidRDefault="00205BA0" w:rsidP="00205BA0">
      <w:pPr>
        <w:pStyle w:val="ARTartustawynprozporzdzenia"/>
      </w:pPr>
      <w:r w:rsidRPr="00205BA0">
        <w:t>Zgodnie z projektowanym art. 3 ust. 2 rzecznicy będą zobligowani do wydania, w terminie 14 dni od dnia wejścia w życie projektowanej ustawy, postanowienia o odmowie wszczęcia postępowania wyjaśniającego. Omawiana regulacja stanowi odzwierciedlenie mechanizmu opisanego w pkt 2 na etapie czynności podejmowanych przez rzecznika dyscyplinarnego, poprzedzających wszczęcie postępowania wyjaśniającego;</w:t>
      </w:r>
    </w:p>
    <w:p w14:paraId="13B04654" w14:textId="32D07E48" w:rsidR="00EE1895" w:rsidRDefault="00EE1895" w:rsidP="0041344F">
      <w:pPr>
        <w:pStyle w:val="ARTartustawynprozporzdzenia"/>
        <w:ind w:firstLine="0"/>
      </w:pPr>
      <w:r>
        <w:t>4) zatarciem kar dyscyplinarnych orzeczonych</w:t>
      </w:r>
      <w:r w:rsidRPr="00EE1895">
        <w:t xml:space="preserve"> przed dniem wejścia w życie niniejszej ustawy w zakresie w jakim dotyczą wyrażania przez nauczycieli akademickich przekonań religijnych, świat</w:t>
      </w:r>
      <w:r>
        <w:t>opoglądowych lub filozoficznych.</w:t>
      </w:r>
    </w:p>
    <w:p w14:paraId="27C87186" w14:textId="044F1583" w:rsidR="004E789C" w:rsidRPr="00205BA0" w:rsidRDefault="00EE1895" w:rsidP="00205BA0">
      <w:pPr>
        <w:pStyle w:val="ARTartustawynprozporzdzenia"/>
      </w:pPr>
      <w:r>
        <w:t xml:space="preserve">Zgodnie z </w:t>
      </w:r>
      <w:r w:rsidR="004E789C">
        <w:t>projektowanym</w:t>
      </w:r>
      <w:r>
        <w:t xml:space="preserve"> art. </w:t>
      </w:r>
      <w:r w:rsidR="004E789C">
        <w:t>4 zatarcie kary dyscyplinarnej w zakresie w jakim dotyczy ona</w:t>
      </w:r>
      <w:r w:rsidR="004E789C" w:rsidRPr="00EE1895">
        <w:t xml:space="preserve"> wyrażania przez nauczyciel</w:t>
      </w:r>
      <w:r w:rsidR="00500852">
        <w:t>a</w:t>
      </w:r>
      <w:r w:rsidR="004E789C" w:rsidRPr="00EE1895">
        <w:t xml:space="preserve"> akademicki</w:t>
      </w:r>
      <w:r w:rsidR="00500852">
        <w:t>ego</w:t>
      </w:r>
      <w:r w:rsidR="004E789C" w:rsidRPr="00EE1895">
        <w:t xml:space="preserve"> przekonań religijnych, świat</w:t>
      </w:r>
      <w:r w:rsidR="004E789C">
        <w:t>opoglądowych lub filozoficznych będzie następowało z mocy prawa. Z</w:t>
      </w:r>
      <w:r w:rsidR="004E789C" w:rsidRPr="004E789C">
        <w:t xml:space="preserve">atarciu </w:t>
      </w:r>
      <w:r w:rsidR="004E789C">
        <w:t>ulegnie zatem</w:t>
      </w:r>
      <w:r w:rsidR="004E789C" w:rsidRPr="004E789C">
        <w:t xml:space="preserve"> uznanie obwinionego nauczyciela akademickiego za winnego zarzuconego mu przewinienia dyscyplinarnego wraz z orzeczoną wobec niego karą dyscyplinarną</w:t>
      </w:r>
      <w:r w:rsidR="00513758">
        <w:t>;</w:t>
      </w:r>
    </w:p>
    <w:p w14:paraId="6BF4DE07" w14:textId="68F8FED4" w:rsidR="00205BA0" w:rsidRPr="00205BA0" w:rsidRDefault="00EE1895" w:rsidP="007C5D50">
      <w:pPr>
        <w:pStyle w:val="ARTartustawynprozporzdzenia"/>
        <w:ind w:firstLine="0"/>
      </w:pPr>
      <w:r>
        <w:t>5</w:t>
      </w:r>
      <w:r w:rsidR="007C5D50">
        <w:t>)</w:t>
      </w:r>
      <w:r w:rsidR="007C5D50">
        <w:tab/>
      </w:r>
      <w:r w:rsidR="00205BA0" w:rsidRPr="00205BA0">
        <w:t>utrzymania w mocy aktu wykonawczego wydanego na podstawie art. 306 ustawy przez okres 6 miesięcy od dnia wejścia w życie projektowanej ustawy.</w:t>
      </w:r>
    </w:p>
    <w:p w14:paraId="2BF69E37" w14:textId="77777777" w:rsidR="00205BA0" w:rsidRPr="00205BA0" w:rsidRDefault="00205BA0" w:rsidP="00205BA0">
      <w:pPr>
        <w:pStyle w:val="ARTartustawynprozporzdzenia"/>
      </w:pPr>
    </w:p>
    <w:p w14:paraId="2F207E92" w14:textId="5E27C9CA" w:rsidR="00205BA0" w:rsidRPr="00205BA0" w:rsidRDefault="00205BA0" w:rsidP="00205BA0">
      <w:pPr>
        <w:pStyle w:val="ARTartustawynprozporzdzenia"/>
      </w:pPr>
      <w:r w:rsidRPr="00205BA0">
        <w:t>Przewiduje się, że projektowana ustawa wejdzie w życie po upł</w:t>
      </w:r>
      <w:r w:rsidR="00165385">
        <w:t>ywie 14 dni od dnia ogłoszenia.</w:t>
      </w:r>
    </w:p>
    <w:p w14:paraId="1BA983AA" w14:textId="77777777" w:rsidR="00205BA0" w:rsidRPr="00205BA0" w:rsidRDefault="00205BA0" w:rsidP="00205BA0">
      <w:pPr>
        <w:pStyle w:val="ARTartustawynprozporzdzenia"/>
      </w:pPr>
      <w:r w:rsidRPr="00205BA0">
        <w:t>Należy wskazać, że nie ma możliwości podjęcia alternatywnych, w stosunku do projektowanej ustawy, środków umożliwiających osiągnięcie zamierzonego celu.</w:t>
      </w:r>
    </w:p>
    <w:p w14:paraId="512CE2BB" w14:textId="77777777" w:rsidR="00205BA0" w:rsidRPr="00205BA0" w:rsidRDefault="00205BA0" w:rsidP="00205BA0">
      <w:pPr>
        <w:pStyle w:val="ARTartustawynprozporzdzenia"/>
      </w:pPr>
      <w:r w:rsidRPr="00205BA0">
        <w:lastRenderedPageBreak/>
        <w:t>Projektowana ustawa nie wymaga przedstawienia właściwym organom i instytucjom Unii Europejskiej, w tym Europejskiemu Bankowi Centralnemu, w celu uzyskania opinii, dokonania powiadomienia, konsultacji albo uzgodnienia.</w:t>
      </w:r>
    </w:p>
    <w:p w14:paraId="4202EED5" w14:textId="51D36CF0" w:rsidR="00205BA0" w:rsidRPr="00205BA0" w:rsidRDefault="00205BA0" w:rsidP="00205BA0">
      <w:pPr>
        <w:pStyle w:val="ARTartustawynprozporzdzenia"/>
      </w:pPr>
      <w:r w:rsidRPr="00205BA0">
        <w:t>Projektowana ustawa nie zawiera przepisów technicznych, a zatem nie podlega notyfikacji zgodnie z przepisami rozporządzenia Rady Minist</w:t>
      </w:r>
      <w:r w:rsidR="00165385">
        <w:t xml:space="preserve">rów z dnia 23 grudnia 2002 r. w </w:t>
      </w:r>
      <w:r w:rsidRPr="00205BA0">
        <w:t>sprawie sposobu funkcjonowania krajowego systemu notyfikacji nor</w:t>
      </w:r>
      <w:r w:rsidR="00165385">
        <w:t>m i aktów prawnych (Dz. U. poz. </w:t>
      </w:r>
      <w:r w:rsidRPr="00205BA0">
        <w:t>2039 oraz z 2004 r. poz. 597).</w:t>
      </w:r>
    </w:p>
    <w:p w14:paraId="0591457D" w14:textId="77777777" w:rsidR="00205BA0" w:rsidRPr="00205BA0" w:rsidRDefault="00205BA0" w:rsidP="00205BA0">
      <w:pPr>
        <w:pStyle w:val="ARTartustawynprozporzdzenia"/>
      </w:pPr>
      <w:r w:rsidRPr="00205BA0">
        <w:t>Projektowana ustawa nie dotyczy majątkowych praw i obowiązków przedsiębiorców lub praw i obowiązków przedsiębiorców wobec organów administracji publicznej.</w:t>
      </w:r>
    </w:p>
    <w:p w14:paraId="3123734D" w14:textId="77777777" w:rsidR="00205BA0" w:rsidRPr="00205BA0" w:rsidRDefault="00205BA0" w:rsidP="00205BA0">
      <w:pPr>
        <w:pStyle w:val="ARTartustawynprozporzdzenia"/>
      </w:pPr>
      <w:r w:rsidRPr="00205BA0">
        <w:t xml:space="preserve">Projektowana ustawa nie wpływa na działalność </w:t>
      </w:r>
      <w:proofErr w:type="spellStart"/>
      <w:r w:rsidRPr="00205BA0">
        <w:t>mikroprzedsiębiorców</w:t>
      </w:r>
      <w:proofErr w:type="spellEnd"/>
      <w:r w:rsidRPr="00205BA0">
        <w:t>, małych i średnich przedsiębiorców.</w:t>
      </w:r>
    </w:p>
    <w:p w14:paraId="380B0EDD" w14:textId="064FBBA3" w:rsidR="00205BA0" w:rsidRPr="00205BA0" w:rsidRDefault="00205BA0" w:rsidP="00205BA0">
      <w:pPr>
        <w:pStyle w:val="ARTartustawynprozporzdzenia"/>
      </w:pPr>
      <w:r w:rsidRPr="00205BA0">
        <w:t xml:space="preserve">Projektowana ustawa </w:t>
      </w:r>
      <w:r w:rsidR="00266628">
        <w:t>nie jest sprzeczna</w:t>
      </w:r>
      <w:r w:rsidRPr="00205BA0">
        <w:t xml:space="preserve"> z prawem Unii Europejskiej.</w:t>
      </w:r>
    </w:p>
    <w:sectPr w:rsidR="00205BA0" w:rsidRPr="00205BA0" w:rsidSect="005A0DB0">
      <w:headerReference w:type="default" r:id="rId9"/>
      <w:footnotePr>
        <w:numRestart w:val="eachSect"/>
      </w:footnotePr>
      <w:pgSz w:w="11906" w:h="16838"/>
      <w:pgMar w:top="1418" w:right="1418" w:bottom="1418"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C5D4" w14:textId="77777777" w:rsidR="003A4293" w:rsidRDefault="003A4293">
      <w:r>
        <w:separator/>
      </w:r>
    </w:p>
  </w:endnote>
  <w:endnote w:type="continuationSeparator" w:id="0">
    <w:p w14:paraId="10D7ADD8" w14:textId="77777777" w:rsidR="003A4293" w:rsidRDefault="003A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27F7" w14:textId="77777777" w:rsidR="003A4293" w:rsidRDefault="003A4293">
      <w:r>
        <w:separator/>
      </w:r>
    </w:p>
  </w:footnote>
  <w:footnote w:type="continuationSeparator" w:id="0">
    <w:p w14:paraId="42B7E551" w14:textId="77777777" w:rsidR="003A4293" w:rsidRDefault="003A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CB37" w14:textId="185FD7A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F7017">
      <w:rPr>
        <w:noProof/>
      </w:rPr>
      <w:t>11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9E37D5"/>
    <w:multiLevelType w:val="hybridMultilevel"/>
    <w:tmpl w:val="328A5962"/>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1C"/>
    <w:rsid w:val="000012DA"/>
    <w:rsid w:val="0000246E"/>
    <w:rsid w:val="00003862"/>
    <w:rsid w:val="00011027"/>
    <w:rsid w:val="00011336"/>
    <w:rsid w:val="00012A35"/>
    <w:rsid w:val="00016099"/>
    <w:rsid w:val="00017DC2"/>
    <w:rsid w:val="00021522"/>
    <w:rsid w:val="00023471"/>
    <w:rsid w:val="00023F13"/>
    <w:rsid w:val="00030634"/>
    <w:rsid w:val="000319C1"/>
    <w:rsid w:val="00031A8B"/>
    <w:rsid w:val="00031BCA"/>
    <w:rsid w:val="000330FA"/>
    <w:rsid w:val="0003362F"/>
    <w:rsid w:val="00036B63"/>
    <w:rsid w:val="0003754C"/>
    <w:rsid w:val="00037E1A"/>
    <w:rsid w:val="00043495"/>
    <w:rsid w:val="00046A75"/>
    <w:rsid w:val="00047312"/>
    <w:rsid w:val="000508BD"/>
    <w:rsid w:val="000510A3"/>
    <w:rsid w:val="000517AB"/>
    <w:rsid w:val="0005339C"/>
    <w:rsid w:val="0005571B"/>
    <w:rsid w:val="0005644C"/>
    <w:rsid w:val="00057AB3"/>
    <w:rsid w:val="00060076"/>
    <w:rsid w:val="00060432"/>
    <w:rsid w:val="00060D87"/>
    <w:rsid w:val="000615A5"/>
    <w:rsid w:val="00063903"/>
    <w:rsid w:val="00064AE5"/>
    <w:rsid w:val="00064E4C"/>
    <w:rsid w:val="00066901"/>
    <w:rsid w:val="00066923"/>
    <w:rsid w:val="00071BEE"/>
    <w:rsid w:val="000736CD"/>
    <w:rsid w:val="0007533B"/>
    <w:rsid w:val="0007545D"/>
    <w:rsid w:val="000760BF"/>
    <w:rsid w:val="0007613E"/>
    <w:rsid w:val="000764CB"/>
    <w:rsid w:val="00076BFC"/>
    <w:rsid w:val="000814A7"/>
    <w:rsid w:val="0008557B"/>
    <w:rsid w:val="00085663"/>
    <w:rsid w:val="00085988"/>
    <w:rsid w:val="00085CE7"/>
    <w:rsid w:val="00086AC5"/>
    <w:rsid w:val="000906EE"/>
    <w:rsid w:val="00090B09"/>
    <w:rsid w:val="00091BA2"/>
    <w:rsid w:val="000944EF"/>
    <w:rsid w:val="0009732D"/>
    <w:rsid w:val="000973F0"/>
    <w:rsid w:val="000A1296"/>
    <w:rsid w:val="000A1C27"/>
    <w:rsid w:val="000A1DAD"/>
    <w:rsid w:val="000A2649"/>
    <w:rsid w:val="000A323B"/>
    <w:rsid w:val="000A7B51"/>
    <w:rsid w:val="000B298D"/>
    <w:rsid w:val="000B5608"/>
    <w:rsid w:val="000B5B2D"/>
    <w:rsid w:val="000B5DCE"/>
    <w:rsid w:val="000C05BA"/>
    <w:rsid w:val="000C0E8F"/>
    <w:rsid w:val="000C4BC4"/>
    <w:rsid w:val="000D0110"/>
    <w:rsid w:val="000D1C36"/>
    <w:rsid w:val="000D2468"/>
    <w:rsid w:val="000D318A"/>
    <w:rsid w:val="000D6173"/>
    <w:rsid w:val="000D68CA"/>
    <w:rsid w:val="000D6F83"/>
    <w:rsid w:val="000E25CC"/>
    <w:rsid w:val="000E3694"/>
    <w:rsid w:val="000E490F"/>
    <w:rsid w:val="000E6241"/>
    <w:rsid w:val="000F2BE3"/>
    <w:rsid w:val="000F3D0D"/>
    <w:rsid w:val="000F4508"/>
    <w:rsid w:val="000F6ED4"/>
    <w:rsid w:val="000F7254"/>
    <w:rsid w:val="000F7A6E"/>
    <w:rsid w:val="00101176"/>
    <w:rsid w:val="00103BD7"/>
    <w:rsid w:val="001042BA"/>
    <w:rsid w:val="00106D03"/>
    <w:rsid w:val="00110465"/>
    <w:rsid w:val="00110628"/>
    <w:rsid w:val="0011245A"/>
    <w:rsid w:val="0011493E"/>
    <w:rsid w:val="00115B72"/>
    <w:rsid w:val="001209EC"/>
    <w:rsid w:val="00120A9E"/>
    <w:rsid w:val="00125A9C"/>
    <w:rsid w:val="001270A2"/>
    <w:rsid w:val="001307C8"/>
    <w:rsid w:val="00131237"/>
    <w:rsid w:val="001329AC"/>
    <w:rsid w:val="00134CA0"/>
    <w:rsid w:val="001360D9"/>
    <w:rsid w:val="0014026F"/>
    <w:rsid w:val="001403B7"/>
    <w:rsid w:val="00145577"/>
    <w:rsid w:val="00145E47"/>
    <w:rsid w:val="00147A47"/>
    <w:rsid w:val="00147AA1"/>
    <w:rsid w:val="00150AE4"/>
    <w:rsid w:val="00151355"/>
    <w:rsid w:val="001520CF"/>
    <w:rsid w:val="0015667C"/>
    <w:rsid w:val="00157110"/>
    <w:rsid w:val="0015742A"/>
    <w:rsid w:val="00157DA1"/>
    <w:rsid w:val="00163147"/>
    <w:rsid w:val="00164C57"/>
    <w:rsid w:val="00164C9D"/>
    <w:rsid w:val="00165385"/>
    <w:rsid w:val="0017070C"/>
    <w:rsid w:val="00172F7A"/>
    <w:rsid w:val="00173150"/>
    <w:rsid w:val="00173390"/>
    <w:rsid w:val="00173421"/>
    <w:rsid w:val="001736F0"/>
    <w:rsid w:val="00173BB3"/>
    <w:rsid w:val="001740D0"/>
    <w:rsid w:val="00174C80"/>
    <w:rsid w:val="00174F2C"/>
    <w:rsid w:val="00176ED7"/>
    <w:rsid w:val="00180F2A"/>
    <w:rsid w:val="00181E8A"/>
    <w:rsid w:val="00184B91"/>
    <w:rsid w:val="00184D4A"/>
    <w:rsid w:val="00186EC1"/>
    <w:rsid w:val="00191E1F"/>
    <w:rsid w:val="00192F13"/>
    <w:rsid w:val="00193409"/>
    <w:rsid w:val="0019473B"/>
    <w:rsid w:val="001952B1"/>
    <w:rsid w:val="001955B2"/>
    <w:rsid w:val="00195DD8"/>
    <w:rsid w:val="00196E39"/>
    <w:rsid w:val="00197649"/>
    <w:rsid w:val="001A0178"/>
    <w:rsid w:val="001A01FB"/>
    <w:rsid w:val="001A10E9"/>
    <w:rsid w:val="001A183D"/>
    <w:rsid w:val="001A2B65"/>
    <w:rsid w:val="001A3CD3"/>
    <w:rsid w:val="001A5BEF"/>
    <w:rsid w:val="001A7F15"/>
    <w:rsid w:val="001B342E"/>
    <w:rsid w:val="001C1832"/>
    <w:rsid w:val="001C188C"/>
    <w:rsid w:val="001C7220"/>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5BA0"/>
    <w:rsid w:val="00206C43"/>
    <w:rsid w:val="002114EF"/>
    <w:rsid w:val="002166AD"/>
    <w:rsid w:val="00217871"/>
    <w:rsid w:val="00221ED8"/>
    <w:rsid w:val="002228F5"/>
    <w:rsid w:val="002231EA"/>
    <w:rsid w:val="00223FDF"/>
    <w:rsid w:val="002279C0"/>
    <w:rsid w:val="0023077C"/>
    <w:rsid w:val="0023727E"/>
    <w:rsid w:val="00242081"/>
    <w:rsid w:val="00243777"/>
    <w:rsid w:val="002441CD"/>
    <w:rsid w:val="00246815"/>
    <w:rsid w:val="002501A3"/>
    <w:rsid w:val="0025166C"/>
    <w:rsid w:val="002555D4"/>
    <w:rsid w:val="00255B81"/>
    <w:rsid w:val="00261A16"/>
    <w:rsid w:val="00263522"/>
    <w:rsid w:val="00264EC6"/>
    <w:rsid w:val="00266628"/>
    <w:rsid w:val="00271013"/>
    <w:rsid w:val="00273FE4"/>
    <w:rsid w:val="00274BA3"/>
    <w:rsid w:val="002765B4"/>
    <w:rsid w:val="00276A94"/>
    <w:rsid w:val="002843EF"/>
    <w:rsid w:val="00293EB7"/>
    <w:rsid w:val="0029405D"/>
    <w:rsid w:val="00294171"/>
    <w:rsid w:val="00294FA6"/>
    <w:rsid w:val="00295690"/>
    <w:rsid w:val="00295A6F"/>
    <w:rsid w:val="002A20C4"/>
    <w:rsid w:val="002A570F"/>
    <w:rsid w:val="002A7292"/>
    <w:rsid w:val="002A7358"/>
    <w:rsid w:val="002A7902"/>
    <w:rsid w:val="002B0F6B"/>
    <w:rsid w:val="002B23B8"/>
    <w:rsid w:val="002B4429"/>
    <w:rsid w:val="002B547D"/>
    <w:rsid w:val="002B68A6"/>
    <w:rsid w:val="002B7FAF"/>
    <w:rsid w:val="002C5B5A"/>
    <w:rsid w:val="002C70BA"/>
    <w:rsid w:val="002D0747"/>
    <w:rsid w:val="002D0C4F"/>
    <w:rsid w:val="002D1364"/>
    <w:rsid w:val="002D2D90"/>
    <w:rsid w:val="002D4D30"/>
    <w:rsid w:val="002D5000"/>
    <w:rsid w:val="002D598D"/>
    <w:rsid w:val="002D7188"/>
    <w:rsid w:val="002D771A"/>
    <w:rsid w:val="002E18BE"/>
    <w:rsid w:val="002E1DE3"/>
    <w:rsid w:val="002E2AB6"/>
    <w:rsid w:val="002E3F34"/>
    <w:rsid w:val="002E5F79"/>
    <w:rsid w:val="002E64FA"/>
    <w:rsid w:val="002E690D"/>
    <w:rsid w:val="002F0A00"/>
    <w:rsid w:val="002F0CFA"/>
    <w:rsid w:val="002F4A81"/>
    <w:rsid w:val="002F669F"/>
    <w:rsid w:val="00301C97"/>
    <w:rsid w:val="0030791C"/>
    <w:rsid w:val="0031004C"/>
    <w:rsid w:val="003105F6"/>
    <w:rsid w:val="00311297"/>
    <w:rsid w:val="003113BE"/>
    <w:rsid w:val="003122CA"/>
    <w:rsid w:val="003148FD"/>
    <w:rsid w:val="00314D46"/>
    <w:rsid w:val="0032070D"/>
    <w:rsid w:val="00321080"/>
    <w:rsid w:val="00322D45"/>
    <w:rsid w:val="0032569A"/>
    <w:rsid w:val="00325A1F"/>
    <w:rsid w:val="003268F9"/>
    <w:rsid w:val="00330BAF"/>
    <w:rsid w:val="00334E3A"/>
    <w:rsid w:val="003361DD"/>
    <w:rsid w:val="0033685E"/>
    <w:rsid w:val="00341A07"/>
    <w:rsid w:val="00341A6A"/>
    <w:rsid w:val="00345B9C"/>
    <w:rsid w:val="0035064C"/>
    <w:rsid w:val="00352DAE"/>
    <w:rsid w:val="003534EA"/>
    <w:rsid w:val="00354EB9"/>
    <w:rsid w:val="00355AB0"/>
    <w:rsid w:val="00360127"/>
    <w:rsid w:val="003602AE"/>
    <w:rsid w:val="00360929"/>
    <w:rsid w:val="003647D5"/>
    <w:rsid w:val="003674B0"/>
    <w:rsid w:val="0037727C"/>
    <w:rsid w:val="00377E70"/>
    <w:rsid w:val="00380904"/>
    <w:rsid w:val="00380C4A"/>
    <w:rsid w:val="003823EE"/>
    <w:rsid w:val="00382960"/>
    <w:rsid w:val="003846F7"/>
    <w:rsid w:val="00384D1A"/>
    <w:rsid w:val="003851ED"/>
    <w:rsid w:val="00385B39"/>
    <w:rsid w:val="00386785"/>
    <w:rsid w:val="0039017D"/>
    <w:rsid w:val="00390E89"/>
    <w:rsid w:val="00391B1A"/>
    <w:rsid w:val="00394423"/>
    <w:rsid w:val="0039665F"/>
    <w:rsid w:val="00396942"/>
    <w:rsid w:val="00396B49"/>
    <w:rsid w:val="00396E3E"/>
    <w:rsid w:val="003A12EC"/>
    <w:rsid w:val="003A306E"/>
    <w:rsid w:val="003A4293"/>
    <w:rsid w:val="003A60DC"/>
    <w:rsid w:val="003A6A46"/>
    <w:rsid w:val="003A7707"/>
    <w:rsid w:val="003A7A63"/>
    <w:rsid w:val="003B000C"/>
    <w:rsid w:val="003B0F1D"/>
    <w:rsid w:val="003B1B23"/>
    <w:rsid w:val="003B3BA4"/>
    <w:rsid w:val="003B4A57"/>
    <w:rsid w:val="003C054D"/>
    <w:rsid w:val="003C05F6"/>
    <w:rsid w:val="003C0AD9"/>
    <w:rsid w:val="003C0ED0"/>
    <w:rsid w:val="003C1851"/>
    <w:rsid w:val="003C1D49"/>
    <w:rsid w:val="003C35C4"/>
    <w:rsid w:val="003D12C2"/>
    <w:rsid w:val="003D2DDB"/>
    <w:rsid w:val="003D31B9"/>
    <w:rsid w:val="003D3867"/>
    <w:rsid w:val="003E0D1A"/>
    <w:rsid w:val="003E2DA3"/>
    <w:rsid w:val="003F020D"/>
    <w:rsid w:val="003F03D9"/>
    <w:rsid w:val="003F0C33"/>
    <w:rsid w:val="003F2FBE"/>
    <w:rsid w:val="003F318D"/>
    <w:rsid w:val="003F5BAE"/>
    <w:rsid w:val="003F6ED7"/>
    <w:rsid w:val="003F7017"/>
    <w:rsid w:val="00401C84"/>
    <w:rsid w:val="00403210"/>
    <w:rsid w:val="004035BB"/>
    <w:rsid w:val="004035EB"/>
    <w:rsid w:val="004036B0"/>
    <w:rsid w:val="00405EC0"/>
    <w:rsid w:val="00407332"/>
    <w:rsid w:val="00407828"/>
    <w:rsid w:val="00411FC0"/>
    <w:rsid w:val="0041344F"/>
    <w:rsid w:val="0041352A"/>
    <w:rsid w:val="00413C4F"/>
    <w:rsid w:val="00413D8E"/>
    <w:rsid w:val="004140F2"/>
    <w:rsid w:val="004179E2"/>
    <w:rsid w:val="00417B22"/>
    <w:rsid w:val="00417C7A"/>
    <w:rsid w:val="00420865"/>
    <w:rsid w:val="00421085"/>
    <w:rsid w:val="0042465E"/>
    <w:rsid w:val="00424DF7"/>
    <w:rsid w:val="00432B76"/>
    <w:rsid w:val="0043412B"/>
    <w:rsid w:val="00434D01"/>
    <w:rsid w:val="00435D26"/>
    <w:rsid w:val="004403E4"/>
    <w:rsid w:val="00440C99"/>
    <w:rsid w:val="0044175C"/>
    <w:rsid w:val="00441C11"/>
    <w:rsid w:val="0044518C"/>
    <w:rsid w:val="00445237"/>
    <w:rsid w:val="00445F4D"/>
    <w:rsid w:val="004504C0"/>
    <w:rsid w:val="00454B72"/>
    <w:rsid w:val="004550FB"/>
    <w:rsid w:val="00456E6A"/>
    <w:rsid w:val="0046111A"/>
    <w:rsid w:val="00462946"/>
    <w:rsid w:val="00463742"/>
    <w:rsid w:val="00463F43"/>
    <w:rsid w:val="00464B94"/>
    <w:rsid w:val="004653A8"/>
    <w:rsid w:val="00465A0B"/>
    <w:rsid w:val="0047077C"/>
    <w:rsid w:val="00470B05"/>
    <w:rsid w:val="00471537"/>
    <w:rsid w:val="0047207C"/>
    <w:rsid w:val="00472CD6"/>
    <w:rsid w:val="00474E3C"/>
    <w:rsid w:val="00480A58"/>
    <w:rsid w:val="00482151"/>
    <w:rsid w:val="00484EB3"/>
    <w:rsid w:val="00485FAD"/>
    <w:rsid w:val="00487286"/>
    <w:rsid w:val="00487AED"/>
    <w:rsid w:val="00491EDF"/>
    <w:rsid w:val="004927DD"/>
    <w:rsid w:val="00492A3F"/>
    <w:rsid w:val="00494F62"/>
    <w:rsid w:val="00495323"/>
    <w:rsid w:val="004A2001"/>
    <w:rsid w:val="004A3590"/>
    <w:rsid w:val="004A4388"/>
    <w:rsid w:val="004B00A7"/>
    <w:rsid w:val="004B25E2"/>
    <w:rsid w:val="004B34D7"/>
    <w:rsid w:val="004B4F53"/>
    <w:rsid w:val="004B5037"/>
    <w:rsid w:val="004B5B2F"/>
    <w:rsid w:val="004B626A"/>
    <w:rsid w:val="004B660E"/>
    <w:rsid w:val="004C05BD"/>
    <w:rsid w:val="004C2A6D"/>
    <w:rsid w:val="004C3B06"/>
    <w:rsid w:val="004C3F97"/>
    <w:rsid w:val="004C7EE7"/>
    <w:rsid w:val="004D2DEE"/>
    <w:rsid w:val="004D2E1F"/>
    <w:rsid w:val="004D40BE"/>
    <w:rsid w:val="004D4A78"/>
    <w:rsid w:val="004D7FD9"/>
    <w:rsid w:val="004E1267"/>
    <w:rsid w:val="004E1324"/>
    <w:rsid w:val="004E19A5"/>
    <w:rsid w:val="004E37E5"/>
    <w:rsid w:val="004E3FDB"/>
    <w:rsid w:val="004E6FD5"/>
    <w:rsid w:val="004E789C"/>
    <w:rsid w:val="004F1F4A"/>
    <w:rsid w:val="004F296D"/>
    <w:rsid w:val="004F3750"/>
    <w:rsid w:val="004F508B"/>
    <w:rsid w:val="004F6257"/>
    <w:rsid w:val="004F695F"/>
    <w:rsid w:val="004F6CA4"/>
    <w:rsid w:val="00500752"/>
    <w:rsid w:val="00500852"/>
    <w:rsid w:val="00501A50"/>
    <w:rsid w:val="0050222D"/>
    <w:rsid w:val="0050226D"/>
    <w:rsid w:val="00503AF3"/>
    <w:rsid w:val="0050696D"/>
    <w:rsid w:val="0051094B"/>
    <w:rsid w:val="005110D7"/>
    <w:rsid w:val="00511922"/>
    <w:rsid w:val="00511D99"/>
    <w:rsid w:val="005128D3"/>
    <w:rsid w:val="00513758"/>
    <w:rsid w:val="005147E8"/>
    <w:rsid w:val="005158F2"/>
    <w:rsid w:val="00515A57"/>
    <w:rsid w:val="005238BE"/>
    <w:rsid w:val="005267C9"/>
    <w:rsid w:val="00526DFC"/>
    <w:rsid w:val="00526F43"/>
    <w:rsid w:val="00527651"/>
    <w:rsid w:val="00532C01"/>
    <w:rsid w:val="005363AB"/>
    <w:rsid w:val="00541F94"/>
    <w:rsid w:val="00544EF4"/>
    <w:rsid w:val="00545E53"/>
    <w:rsid w:val="005479D9"/>
    <w:rsid w:val="00556766"/>
    <w:rsid w:val="00556C7B"/>
    <w:rsid w:val="005572BD"/>
    <w:rsid w:val="00557A12"/>
    <w:rsid w:val="005605D6"/>
    <w:rsid w:val="00560AC7"/>
    <w:rsid w:val="00561AFB"/>
    <w:rsid w:val="00561FA8"/>
    <w:rsid w:val="005635ED"/>
    <w:rsid w:val="00565253"/>
    <w:rsid w:val="00570191"/>
    <w:rsid w:val="00570570"/>
    <w:rsid w:val="00571D60"/>
    <w:rsid w:val="00572512"/>
    <w:rsid w:val="00573EE6"/>
    <w:rsid w:val="0057547F"/>
    <w:rsid w:val="005754EE"/>
    <w:rsid w:val="0057617E"/>
    <w:rsid w:val="00576497"/>
    <w:rsid w:val="005775D3"/>
    <w:rsid w:val="00577E86"/>
    <w:rsid w:val="005835E7"/>
    <w:rsid w:val="0058397F"/>
    <w:rsid w:val="00583BF8"/>
    <w:rsid w:val="00585F33"/>
    <w:rsid w:val="00591124"/>
    <w:rsid w:val="00597024"/>
    <w:rsid w:val="005A0274"/>
    <w:rsid w:val="005A095C"/>
    <w:rsid w:val="005A0C69"/>
    <w:rsid w:val="005A0DB0"/>
    <w:rsid w:val="005A3D19"/>
    <w:rsid w:val="005A669D"/>
    <w:rsid w:val="005A75D8"/>
    <w:rsid w:val="005B44F4"/>
    <w:rsid w:val="005B713E"/>
    <w:rsid w:val="005C03B6"/>
    <w:rsid w:val="005C348E"/>
    <w:rsid w:val="005C68E1"/>
    <w:rsid w:val="005D3763"/>
    <w:rsid w:val="005D55E1"/>
    <w:rsid w:val="005E19F7"/>
    <w:rsid w:val="005E4F04"/>
    <w:rsid w:val="005E62C2"/>
    <w:rsid w:val="005E6C71"/>
    <w:rsid w:val="005E6D79"/>
    <w:rsid w:val="005E6ECC"/>
    <w:rsid w:val="005F0963"/>
    <w:rsid w:val="005F0F72"/>
    <w:rsid w:val="005F2824"/>
    <w:rsid w:val="005F2EBA"/>
    <w:rsid w:val="005F35ED"/>
    <w:rsid w:val="005F4C8F"/>
    <w:rsid w:val="005F7812"/>
    <w:rsid w:val="005F7A88"/>
    <w:rsid w:val="00603A1A"/>
    <w:rsid w:val="006046D5"/>
    <w:rsid w:val="00604E33"/>
    <w:rsid w:val="00607A93"/>
    <w:rsid w:val="00610C08"/>
    <w:rsid w:val="00611F74"/>
    <w:rsid w:val="00615772"/>
    <w:rsid w:val="00615899"/>
    <w:rsid w:val="00621256"/>
    <w:rsid w:val="00621FCC"/>
    <w:rsid w:val="00622E4B"/>
    <w:rsid w:val="00631DC3"/>
    <w:rsid w:val="006333DA"/>
    <w:rsid w:val="00635134"/>
    <w:rsid w:val="006356E2"/>
    <w:rsid w:val="0063797E"/>
    <w:rsid w:val="0064268A"/>
    <w:rsid w:val="00642A65"/>
    <w:rsid w:val="00645DCE"/>
    <w:rsid w:val="006465AC"/>
    <w:rsid w:val="006465BF"/>
    <w:rsid w:val="00653B22"/>
    <w:rsid w:val="006561A0"/>
    <w:rsid w:val="00656CE8"/>
    <w:rsid w:val="00657BF4"/>
    <w:rsid w:val="006603FB"/>
    <w:rsid w:val="006608DF"/>
    <w:rsid w:val="006623AC"/>
    <w:rsid w:val="006678AF"/>
    <w:rsid w:val="006701EF"/>
    <w:rsid w:val="00673BA5"/>
    <w:rsid w:val="00680058"/>
    <w:rsid w:val="00681F9F"/>
    <w:rsid w:val="006840EA"/>
    <w:rsid w:val="006844E2"/>
    <w:rsid w:val="00685267"/>
    <w:rsid w:val="006872AE"/>
    <w:rsid w:val="006876AC"/>
    <w:rsid w:val="00690082"/>
    <w:rsid w:val="00690252"/>
    <w:rsid w:val="006944DF"/>
    <w:rsid w:val="006946BB"/>
    <w:rsid w:val="006969FA"/>
    <w:rsid w:val="0069789C"/>
    <w:rsid w:val="006979A9"/>
    <w:rsid w:val="006A35D5"/>
    <w:rsid w:val="006A42C4"/>
    <w:rsid w:val="006A4946"/>
    <w:rsid w:val="006A748A"/>
    <w:rsid w:val="006A7BD3"/>
    <w:rsid w:val="006B618D"/>
    <w:rsid w:val="006B7782"/>
    <w:rsid w:val="006C1AFF"/>
    <w:rsid w:val="006C419E"/>
    <w:rsid w:val="006C47D3"/>
    <w:rsid w:val="006C4A31"/>
    <w:rsid w:val="006C5AC2"/>
    <w:rsid w:val="006C6AFB"/>
    <w:rsid w:val="006C7AFA"/>
    <w:rsid w:val="006D2735"/>
    <w:rsid w:val="006D45B2"/>
    <w:rsid w:val="006D6A2D"/>
    <w:rsid w:val="006E0FCC"/>
    <w:rsid w:val="006E1CEA"/>
    <w:rsid w:val="006E1E96"/>
    <w:rsid w:val="006E326F"/>
    <w:rsid w:val="006E5E21"/>
    <w:rsid w:val="006F1CB9"/>
    <w:rsid w:val="006F24EE"/>
    <w:rsid w:val="006F2648"/>
    <w:rsid w:val="006F2F10"/>
    <w:rsid w:val="006F482B"/>
    <w:rsid w:val="006F6311"/>
    <w:rsid w:val="006F73AE"/>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098"/>
    <w:rsid w:val="007213B3"/>
    <w:rsid w:val="0072457F"/>
    <w:rsid w:val="00725406"/>
    <w:rsid w:val="0072621B"/>
    <w:rsid w:val="0072668B"/>
    <w:rsid w:val="00730555"/>
    <w:rsid w:val="007312C5"/>
    <w:rsid w:val="007312CC"/>
    <w:rsid w:val="00736A64"/>
    <w:rsid w:val="00737F6A"/>
    <w:rsid w:val="007408DD"/>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5F09"/>
    <w:rsid w:val="00770F6B"/>
    <w:rsid w:val="00771883"/>
    <w:rsid w:val="00776DC2"/>
    <w:rsid w:val="00780122"/>
    <w:rsid w:val="00780EAC"/>
    <w:rsid w:val="007817E5"/>
    <w:rsid w:val="0078214B"/>
    <w:rsid w:val="007846DA"/>
    <w:rsid w:val="0078498A"/>
    <w:rsid w:val="00787132"/>
    <w:rsid w:val="007878FE"/>
    <w:rsid w:val="00791AE1"/>
    <w:rsid w:val="00792207"/>
    <w:rsid w:val="00792B64"/>
    <w:rsid w:val="00792E29"/>
    <w:rsid w:val="0079379A"/>
    <w:rsid w:val="00794953"/>
    <w:rsid w:val="007955C1"/>
    <w:rsid w:val="007A1F2F"/>
    <w:rsid w:val="007A2A5C"/>
    <w:rsid w:val="007A5150"/>
    <w:rsid w:val="007A5373"/>
    <w:rsid w:val="007A789F"/>
    <w:rsid w:val="007B75BC"/>
    <w:rsid w:val="007C0BD6"/>
    <w:rsid w:val="007C3806"/>
    <w:rsid w:val="007C4A34"/>
    <w:rsid w:val="007C5BB7"/>
    <w:rsid w:val="007C5D50"/>
    <w:rsid w:val="007C68D1"/>
    <w:rsid w:val="007D07D5"/>
    <w:rsid w:val="007D16BD"/>
    <w:rsid w:val="007D1C64"/>
    <w:rsid w:val="007D2EA1"/>
    <w:rsid w:val="007D32DD"/>
    <w:rsid w:val="007D5EC0"/>
    <w:rsid w:val="007D6DCE"/>
    <w:rsid w:val="007D72C4"/>
    <w:rsid w:val="007E2CFE"/>
    <w:rsid w:val="007E59C9"/>
    <w:rsid w:val="007F0072"/>
    <w:rsid w:val="007F049B"/>
    <w:rsid w:val="007F0C8B"/>
    <w:rsid w:val="007F2A5F"/>
    <w:rsid w:val="007F2EB6"/>
    <w:rsid w:val="007F54C3"/>
    <w:rsid w:val="007F7972"/>
    <w:rsid w:val="00802949"/>
    <w:rsid w:val="0080301E"/>
    <w:rsid w:val="0080365F"/>
    <w:rsid w:val="008040B2"/>
    <w:rsid w:val="00812BE5"/>
    <w:rsid w:val="00813D12"/>
    <w:rsid w:val="00814362"/>
    <w:rsid w:val="00817429"/>
    <w:rsid w:val="00821514"/>
    <w:rsid w:val="00821E35"/>
    <w:rsid w:val="00824591"/>
    <w:rsid w:val="00824AED"/>
    <w:rsid w:val="008269CB"/>
    <w:rsid w:val="00827820"/>
    <w:rsid w:val="00831B8B"/>
    <w:rsid w:val="0083405D"/>
    <w:rsid w:val="008352D4"/>
    <w:rsid w:val="00836DB9"/>
    <w:rsid w:val="00837C67"/>
    <w:rsid w:val="008406AC"/>
    <w:rsid w:val="008415B0"/>
    <w:rsid w:val="00842028"/>
    <w:rsid w:val="008436B8"/>
    <w:rsid w:val="008460B6"/>
    <w:rsid w:val="00850C9D"/>
    <w:rsid w:val="00852B59"/>
    <w:rsid w:val="00852DD2"/>
    <w:rsid w:val="00856272"/>
    <w:rsid w:val="008563FF"/>
    <w:rsid w:val="0086018B"/>
    <w:rsid w:val="008611DD"/>
    <w:rsid w:val="008620DE"/>
    <w:rsid w:val="00865E93"/>
    <w:rsid w:val="00866867"/>
    <w:rsid w:val="00866A8B"/>
    <w:rsid w:val="00872257"/>
    <w:rsid w:val="008753E6"/>
    <w:rsid w:val="0087738C"/>
    <w:rsid w:val="008779F8"/>
    <w:rsid w:val="008802AF"/>
    <w:rsid w:val="00881926"/>
    <w:rsid w:val="008825A4"/>
    <w:rsid w:val="0088318F"/>
    <w:rsid w:val="0088331D"/>
    <w:rsid w:val="008852B0"/>
    <w:rsid w:val="00885AE7"/>
    <w:rsid w:val="00886B60"/>
    <w:rsid w:val="00887381"/>
    <w:rsid w:val="00887889"/>
    <w:rsid w:val="008920FF"/>
    <w:rsid w:val="008926E8"/>
    <w:rsid w:val="00894F19"/>
    <w:rsid w:val="0089673E"/>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631"/>
    <w:rsid w:val="008C5BE0"/>
    <w:rsid w:val="008C7233"/>
    <w:rsid w:val="008D042D"/>
    <w:rsid w:val="008D23D0"/>
    <w:rsid w:val="008D2434"/>
    <w:rsid w:val="008D4F40"/>
    <w:rsid w:val="008E171D"/>
    <w:rsid w:val="008E26ED"/>
    <w:rsid w:val="008E2785"/>
    <w:rsid w:val="008E5762"/>
    <w:rsid w:val="008E78A3"/>
    <w:rsid w:val="008F0654"/>
    <w:rsid w:val="008F06CB"/>
    <w:rsid w:val="008F2E83"/>
    <w:rsid w:val="008F612A"/>
    <w:rsid w:val="00901CBF"/>
    <w:rsid w:val="0090293D"/>
    <w:rsid w:val="009034DE"/>
    <w:rsid w:val="00905396"/>
    <w:rsid w:val="0090605D"/>
    <w:rsid w:val="009063F7"/>
    <w:rsid w:val="00906419"/>
    <w:rsid w:val="00910203"/>
    <w:rsid w:val="00912889"/>
    <w:rsid w:val="00913A42"/>
    <w:rsid w:val="00914167"/>
    <w:rsid w:val="009143DB"/>
    <w:rsid w:val="00915065"/>
    <w:rsid w:val="00917CE5"/>
    <w:rsid w:val="009217C0"/>
    <w:rsid w:val="00923D88"/>
    <w:rsid w:val="0092463E"/>
    <w:rsid w:val="00925241"/>
    <w:rsid w:val="00925CEC"/>
    <w:rsid w:val="00926626"/>
    <w:rsid w:val="00926A3F"/>
    <w:rsid w:val="0092794E"/>
    <w:rsid w:val="00930D30"/>
    <w:rsid w:val="009332A2"/>
    <w:rsid w:val="009335D5"/>
    <w:rsid w:val="0093565A"/>
    <w:rsid w:val="00937598"/>
    <w:rsid w:val="0093790B"/>
    <w:rsid w:val="00940D78"/>
    <w:rsid w:val="00941E35"/>
    <w:rsid w:val="00943751"/>
    <w:rsid w:val="00946968"/>
    <w:rsid w:val="00946DD0"/>
    <w:rsid w:val="009509E6"/>
    <w:rsid w:val="00952018"/>
    <w:rsid w:val="009521EA"/>
    <w:rsid w:val="00952800"/>
    <w:rsid w:val="0095300D"/>
    <w:rsid w:val="00956812"/>
    <w:rsid w:val="0095719A"/>
    <w:rsid w:val="00957775"/>
    <w:rsid w:val="009623E9"/>
    <w:rsid w:val="009625C6"/>
    <w:rsid w:val="00963EEB"/>
    <w:rsid w:val="009648BC"/>
    <w:rsid w:val="00964C2F"/>
    <w:rsid w:val="00965F88"/>
    <w:rsid w:val="009771AB"/>
    <w:rsid w:val="00984E03"/>
    <w:rsid w:val="00987E85"/>
    <w:rsid w:val="00992838"/>
    <w:rsid w:val="0099337C"/>
    <w:rsid w:val="009A07F3"/>
    <w:rsid w:val="009A0D12"/>
    <w:rsid w:val="009A1987"/>
    <w:rsid w:val="009A2BEE"/>
    <w:rsid w:val="009A5289"/>
    <w:rsid w:val="009A7A53"/>
    <w:rsid w:val="009A7F60"/>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0FC0"/>
    <w:rsid w:val="009E3E77"/>
    <w:rsid w:val="009E3FAB"/>
    <w:rsid w:val="009E5B3F"/>
    <w:rsid w:val="009E7D90"/>
    <w:rsid w:val="009F0618"/>
    <w:rsid w:val="009F1AB0"/>
    <w:rsid w:val="009F501D"/>
    <w:rsid w:val="009F7463"/>
    <w:rsid w:val="00A02C36"/>
    <w:rsid w:val="00A039D5"/>
    <w:rsid w:val="00A046AD"/>
    <w:rsid w:val="00A059DE"/>
    <w:rsid w:val="00A079C1"/>
    <w:rsid w:val="00A12520"/>
    <w:rsid w:val="00A130FD"/>
    <w:rsid w:val="00A13D6D"/>
    <w:rsid w:val="00A14769"/>
    <w:rsid w:val="00A16151"/>
    <w:rsid w:val="00A161A5"/>
    <w:rsid w:val="00A16EC6"/>
    <w:rsid w:val="00A17C06"/>
    <w:rsid w:val="00A20AA6"/>
    <w:rsid w:val="00A2126E"/>
    <w:rsid w:val="00A21706"/>
    <w:rsid w:val="00A22402"/>
    <w:rsid w:val="00A224B1"/>
    <w:rsid w:val="00A24FCC"/>
    <w:rsid w:val="00A26A90"/>
    <w:rsid w:val="00A26B27"/>
    <w:rsid w:val="00A30E4F"/>
    <w:rsid w:val="00A32253"/>
    <w:rsid w:val="00A3310E"/>
    <w:rsid w:val="00A333A0"/>
    <w:rsid w:val="00A37E70"/>
    <w:rsid w:val="00A437E1"/>
    <w:rsid w:val="00A4685E"/>
    <w:rsid w:val="00A50CD4"/>
    <w:rsid w:val="00A51191"/>
    <w:rsid w:val="00A56C30"/>
    <w:rsid w:val="00A56D62"/>
    <w:rsid w:val="00A56F07"/>
    <w:rsid w:val="00A5762C"/>
    <w:rsid w:val="00A600FC"/>
    <w:rsid w:val="00A60BCA"/>
    <w:rsid w:val="00A638DA"/>
    <w:rsid w:val="00A65B41"/>
    <w:rsid w:val="00A65E00"/>
    <w:rsid w:val="00A6600A"/>
    <w:rsid w:val="00A66A78"/>
    <w:rsid w:val="00A70431"/>
    <w:rsid w:val="00A7436E"/>
    <w:rsid w:val="00A74E96"/>
    <w:rsid w:val="00A75A8E"/>
    <w:rsid w:val="00A824DD"/>
    <w:rsid w:val="00A83676"/>
    <w:rsid w:val="00A83B7B"/>
    <w:rsid w:val="00A84274"/>
    <w:rsid w:val="00A850F3"/>
    <w:rsid w:val="00A85B10"/>
    <w:rsid w:val="00A864E3"/>
    <w:rsid w:val="00A94574"/>
    <w:rsid w:val="00A95936"/>
    <w:rsid w:val="00A96265"/>
    <w:rsid w:val="00A97084"/>
    <w:rsid w:val="00AA191A"/>
    <w:rsid w:val="00AA1C2C"/>
    <w:rsid w:val="00AA35F6"/>
    <w:rsid w:val="00AA667C"/>
    <w:rsid w:val="00AA6E91"/>
    <w:rsid w:val="00AA7439"/>
    <w:rsid w:val="00AB047E"/>
    <w:rsid w:val="00AB0B0A"/>
    <w:rsid w:val="00AB0BB7"/>
    <w:rsid w:val="00AB0FEC"/>
    <w:rsid w:val="00AB22C6"/>
    <w:rsid w:val="00AB2AD0"/>
    <w:rsid w:val="00AB2B20"/>
    <w:rsid w:val="00AB67FC"/>
    <w:rsid w:val="00AC00F2"/>
    <w:rsid w:val="00AC31B5"/>
    <w:rsid w:val="00AC4EA1"/>
    <w:rsid w:val="00AC5381"/>
    <w:rsid w:val="00AC5920"/>
    <w:rsid w:val="00AD0DA0"/>
    <w:rsid w:val="00AD0E65"/>
    <w:rsid w:val="00AD2BF2"/>
    <w:rsid w:val="00AD4E90"/>
    <w:rsid w:val="00AD5422"/>
    <w:rsid w:val="00AD6346"/>
    <w:rsid w:val="00AE4179"/>
    <w:rsid w:val="00AE4425"/>
    <w:rsid w:val="00AE4FBE"/>
    <w:rsid w:val="00AE650F"/>
    <w:rsid w:val="00AE6555"/>
    <w:rsid w:val="00AE7D16"/>
    <w:rsid w:val="00AF1A65"/>
    <w:rsid w:val="00AF4CAA"/>
    <w:rsid w:val="00AF4DAE"/>
    <w:rsid w:val="00AF571A"/>
    <w:rsid w:val="00AF60A0"/>
    <w:rsid w:val="00AF67FC"/>
    <w:rsid w:val="00AF7725"/>
    <w:rsid w:val="00AF7DF5"/>
    <w:rsid w:val="00B006E5"/>
    <w:rsid w:val="00B01FF2"/>
    <w:rsid w:val="00B024C2"/>
    <w:rsid w:val="00B052ED"/>
    <w:rsid w:val="00B07700"/>
    <w:rsid w:val="00B13921"/>
    <w:rsid w:val="00B1528C"/>
    <w:rsid w:val="00B16358"/>
    <w:rsid w:val="00B16ACD"/>
    <w:rsid w:val="00B20A84"/>
    <w:rsid w:val="00B21487"/>
    <w:rsid w:val="00B232D1"/>
    <w:rsid w:val="00B24DB5"/>
    <w:rsid w:val="00B31F9E"/>
    <w:rsid w:val="00B3268F"/>
    <w:rsid w:val="00B32C2C"/>
    <w:rsid w:val="00B33A1A"/>
    <w:rsid w:val="00B33E6C"/>
    <w:rsid w:val="00B36AF0"/>
    <w:rsid w:val="00B371CC"/>
    <w:rsid w:val="00B41CD9"/>
    <w:rsid w:val="00B427E6"/>
    <w:rsid w:val="00B428A6"/>
    <w:rsid w:val="00B43E1F"/>
    <w:rsid w:val="00B440B3"/>
    <w:rsid w:val="00B45FBC"/>
    <w:rsid w:val="00B51A7D"/>
    <w:rsid w:val="00B521AD"/>
    <w:rsid w:val="00B535C2"/>
    <w:rsid w:val="00B55544"/>
    <w:rsid w:val="00B56D1C"/>
    <w:rsid w:val="00B5701D"/>
    <w:rsid w:val="00B57911"/>
    <w:rsid w:val="00B60165"/>
    <w:rsid w:val="00B617F1"/>
    <w:rsid w:val="00B642FC"/>
    <w:rsid w:val="00B64376"/>
    <w:rsid w:val="00B64D26"/>
    <w:rsid w:val="00B64FBB"/>
    <w:rsid w:val="00B671EC"/>
    <w:rsid w:val="00B70202"/>
    <w:rsid w:val="00B70E22"/>
    <w:rsid w:val="00B7591E"/>
    <w:rsid w:val="00B76DE0"/>
    <w:rsid w:val="00B774CB"/>
    <w:rsid w:val="00B80402"/>
    <w:rsid w:val="00B80B9A"/>
    <w:rsid w:val="00B830B7"/>
    <w:rsid w:val="00B848EA"/>
    <w:rsid w:val="00B84B2B"/>
    <w:rsid w:val="00B90500"/>
    <w:rsid w:val="00B9176C"/>
    <w:rsid w:val="00B92EF5"/>
    <w:rsid w:val="00B935A4"/>
    <w:rsid w:val="00BA1CEE"/>
    <w:rsid w:val="00BA561A"/>
    <w:rsid w:val="00BA5CC8"/>
    <w:rsid w:val="00BB0DC6"/>
    <w:rsid w:val="00BB15E4"/>
    <w:rsid w:val="00BB1E19"/>
    <w:rsid w:val="00BB21D1"/>
    <w:rsid w:val="00BB32F2"/>
    <w:rsid w:val="00BB4338"/>
    <w:rsid w:val="00BB674F"/>
    <w:rsid w:val="00BB6C0E"/>
    <w:rsid w:val="00BB7B38"/>
    <w:rsid w:val="00BC11E5"/>
    <w:rsid w:val="00BC1677"/>
    <w:rsid w:val="00BC322C"/>
    <w:rsid w:val="00BC3295"/>
    <w:rsid w:val="00BC4BC6"/>
    <w:rsid w:val="00BC52FD"/>
    <w:rsid w:val="00BC6E62"/>
    <w:rsid w:val="00BC7443"/>
    <w:rsid w:val="00BD0648"/>
    <w:rsid w:val="00BD1040"/>
    <w:rsid w:val="00BD34AA"/>
    <w:rsid w:val="00BD7DDE"/>
    <w:rsid w:val="00BE0C44"/>
    <w:rsid w:val="00BE1B8B"/>
    <w:rsid w:val="00BE2A18"/>
    <w:rsid w:val="00BE2C01"/>
    <w:rsid w:val="00BE3D7D"/>
    <w:rsid w:val="00BE41EC"/>
    <w:rsid w:val="00BE56FB"/>
    <w:rsid w:val="00BE6C0F"/>
    <w:rsid w:val="00BF01E0"/>
    <w:rsid w:val="00BF2F8E"/>
    <w:rsid w:val="00BF3DDE"/>
    <w:rsid w:val="00BF6589"/>
    <w:rsid w:val="00BF6F7F"/>
    <w:rsid w:val="00C00647"/>
    <w:rsid w:val="00C025F6"/>
    <w:rsid w:val="00C02764"/>
    <w:rsid w:val="00C02A0A"/>
    <w:rsid w:val="00C04CEF"/>
    <w:rsid w:val="00C05F6E"/>
    <w:rsid w:val="00C0662F"/>
    <w:rsid w:val="00C108F8"/>
    <w:rsid w:val="00C11943"/>
    <w:rsid w:val="00C12E96"/>
    <w:rsid w:val="00C14763"/>
    <w:rsid w:val="00C15133"/>
    <w:rsid w:val="00C16141"/>
    <w:rsid w:val="00C216DD"/>
    <w:rsid w:val="00C2363F"/>
    <w:rsid w:val="00C236C8"/>
    <w:rsid w:val="00C260B1"/>
    <w:rsid w:val="00C26E56"/>
    <w:rsid w:val="00C3099B"/>
    <w:rsid w:val="00C31406"/>
    <w:rsid w:val="00C37194"/>
    <w:rsid w:val="00C40637"/>
    <w:rsid w:val="00C40F6C"/>
    <w:rsid w:val="00C44426"/>
    <w:rsid w:val="00C445F3"/>
    <w:rsid w:val="00C451F4"/>
    <w:rsid w:val="00C45EB1"/>
    <w:rsid w:val="00C46C87"/>
    <w:rsid w:val="00C54895"/>
    <w:rsid w:val="00C54A3A"/>
    <w:rsid w:val="00C55566"/>
    <w:rsid w:val="00C56448"/>
    <w:rsid w:val="00C667BE"/>
    <w:rsid w:val="00C67657"/>
    <w:rsid w:val="00C6766B"/>
    <w:rsid w:val="00C72223"/>
    <w:rsid w:val="00C76417"/>
    <w:rsid w:val="00C7726F"/>
    <w:rsid w:val="00C823DA"/>
    <w:rsid w:val="00C8259F"/>
    <w:rsid w:val="00C82746"/>
    <w:rsid w:val="00C8312F"/>
    <w:rsid w:val="00C84C47"/>
    <w:rsid w:val="00C858A4"/>
    <w:rsid w:val="00C86AFA"/>
    <w:rsid w:val="00C9399D"/>
    <w:rsid w:val="00CA156F"/>
    <w:rsid w:val="00CB11B4"/>
    <w:rsid w:val="00CB18D0"/>
    <w:rsid w:val="00CB1C8A"/>
    <w:rsid w:val="00CB24F5"/>
    <w:rsid w:val="00CB2663"/>
    <w:rsid w:val="00CB3BBE"/>
    <w:rsid w:val="00CB59E9"/>
    <w:rsid w:val="00CB5DBD"/>
    <w:rsid w:val="00CC0D6A"/>
    <w:rsid w:val="00CC3831"/>
    <w:rsid w:val="00CC3E3D"/>
    <w:rsid w:val="00CC519B"/>
    <w:rsid w:val="00CD12C1"/>
    <w:rsid w:val="00CD214E"/>
    <w:rsid w:val="00CD46FA"/>
    <w:rsid w:val="00CD5973"/>
    <w:rsid w:val="00CE31A6"/>
    <w:rsid w:val="00CF09AA"/>
    <w:rsid w:val="00CF27E7"/>
    <w:rsid w:val="00CF32A0"/>
    <w:rsid w:val="00CF4813"/>
    <w:rsid w:val="00CF5233"/>
    <w:rsid w:val="00CF7E47"/>
    <w:rsid w:val="00D01149"/>
    <w:rsid w:val="00D029B8"/>
    <w:rsid w:val="00D02F60"/>
    <w:rsid w:val="00D0464E"/>
    <w:rsid w:val="00D04A96"/>
    <w:rsid w:val="00D07A7B"/>
    <w:rsid w:val="00D10E06"/>
    <w:rsid w:val="00D116AB"/>
    <w:rsid w:val="00D15197"/>
    <w:rsid w:val="00D16820"/>
    <w:rsid w:val="00D169C8"/>
    <w:rsid w:val="00D1793F"/>
    <w:rsid w:val="00D20FC0"/>
    <w:rsid w:val="00D22AF5"/>
    <w:rsid w:val="00D235EA"/>
    <w:rsid w:val="00D247A9"/>
    <w:rsid w:val="00D32721"/>
    <w:rsid w:val="00D328DC"/>
    <w:rsid w:val="00D33387"/>
    <w:rsid w:val="00D402FB"/>
    <w:rsid w:val="00D425A9"/>
    <w:rsid w:val="00D47D7A"/>
    <w:rsid w:val="00D50ABD"/>
    <w:rsid w:val="00D5323B"/>
    <w:rsid w:val="00D55290"/>
    <w:rsid w:val="00D557A2"/>
    <w:rsid w:val="00D57791"/>
    <w:rsid w:val="00D6046A"/>
    <w:rsid w:val="00D625BF"/>
    <w:rsid w:val="00D62870"/>
    <w:rsid w:val="00D655D9"/>
    <w:rsid w:val="00D65872"/>
    <w:rsid w:val="00D66CC4"/>
    <w:rsid w:val="00D676F3"/>
    <w:rsid w:val="00D70EF5"/>
    <w:rsid w:val="00D71024"/>
    <w:rsid w:val="00D71A25"/>
    <w:rsid w:val="00D71FCF"/>
    <w:rsid w:val="00D72A54"/>
    <w:rsid w:val="00D72CC1"/>
    <w:rsid w:val="00D74B75"/>
    <w:rsid w:val="00D76EC9"/>
    <w:rsid w:val="00D77886"/>
    <w:rsid w:val="00D80E7D"/>
    <w:rsid w:val="00D81397"/>
    <w:rsid w:val="00D848B9"/>
    <w:rsid w:val="00D90E69"/>
    <w:rsid w:val="00D91368"/>
    <w:rsid w:val="00D92864"/>
    <w:rsid w:val="00D93106"/>
    <w:rsid w:val="00D933E9"/>
    <w:rsid w:val="00D9505D"/>
    <w:rsid w:val="00D953D0"/>
    <w:rsid w:val="00D959F5"/>
    <w:rsid w:val="00D96884"/>
    <w:rsid w:val="00DA3044"/>
    <w:rsid w:val="00DA3FDD"/>
    <w:rsid w:val="00DA7017"/>
    <w:rsid w:val="00DA7028"/>
    <w:rsid w:val="00DB1AD2"/>
    <w:rsid w:val="00DB2B58"/>
    <w:rsid w:val="00DB5206"/>
    <w:rsid w:val="00DB6276"/>
    <w:rsid w:val="00DB63F5"/>
    <w:rsid w:val="00DC1C6B"/>
    <w:rsid w:val="00DC1E66"/>
    <w:rsid w:val="00DC2C2E"/>
    <w:rsid w:val="00DC4AF0"/>
    <w:rsid w:val="00DC68F6"/>
    <w:rsid w:val="00DC6B7C"/>
    <w:rsid w:val="00DC7886"/>
    <w:rsid w:val="00DC7F7A"/>
    <w:rsid w:val="00DD0A06"/>
    <w:rsid w:val="00DD0CF2"/>
    <w:rsid w:val="00DD3444"/>
    <w:rsid w:val="00DD5B12"/>
    <w:rsid w:val="00DD5FA7"/>
    <w:rsid w:val="00DE1554"/>
    <w:rsid w:val="00DE2901"/>
    <w:rsid w:val="00DE3417"/>
    <w:rsid w:val="00DE590F"/>
    <w:rsid w:val="00DE5C90"/>
    <w:rsid w:val="00DE7DC1"/>
    <w:rsid w:val="00DF2AE3"/>
    <w:rsid w:val="00DF2D4D"/>
    <w:rsid w:val="00DF3F7E"/>
    <w:rsid w:val="00DF45A4"/>
    <w:rsid w:val="00DF7648"/>
    <w:rsid w:val="00E00E29"/>
    <w:rsid w:val="00E02BAB"/>
    <w:rsid w:val="00E02F1F"/>
    <w:rsid w:val="00E04CEB"/>
    <w:rsid w:val="00E060BC"/>
    <w:rsid w:val="00E07AF3"/>
    <w:rsid w:val="00E11420"/>
    <w:rsid w:val="00E12598"/>
    <w:rsid w:val="00E132FB"/>
    <w:rsid w:val="00E170B7"/>
    <w:rsid w:val="00E177DD"/>
    <w:rsid w:val="00E20900"/>
    <w:rsid w:val="00E20C7F"/>
    <w:rsid w:val="00E2396E"/>
    <w:rsid w:val="00E24728"/>
    <w:rsid w:val="00E27178"/>
    <w:rsid w:val="00E276AC"/>
    <w:rsid w:val="00E34A35"/>
    <w:rsid w:val="00E366DE"/>
    <w:rsid w:val="00E37C2F"/>
    <w:rsid w:val="00E4043E"/>
    <w:rsid w:val="00E41C28"/>
    <w:rsid w:val="00E46308"/>
    <w:rsid w:val="00E51E17"/>
    <w:rsid w:val="00E52DAB"/>
    <w:rsid w:val="00E539B0"/>
    <w:rsid w:val="00E55994"/>
    <w:rsid w:val="00E60349"/>
    <w:rsid w:val="00E60606"/>
    <w:rsid w:val="00E60C66"/>
    <w:rsid w:val="00E60CFB"/>
    <w:rsid w:val="00E6164D"/>
    <w:rsid w:val="00E618C9"/>
    <w:rsid w:val="00E62774"/>
    <w:rsid w:val="00E6307C"/>
    <w:rsid w:val="00E636FA"/>
    <w:rsid w:val="00E6644F"/>
    <w:rsid w:val="00E66C50"/>
    <w:rsid w:val="00E679D3"/>
    <w:rsid w:val="00E71208"/>
    <w:rsid w:val="00E71444"/>
    <w:rsid w:val="00E71C91"/>
    <w:rsid w:val="00E720A1"/>
    <w:rsid w:val="00E75DDA"/>
    <w:rsid w:val="00E773E8"/>
    <w:rsid w:val="00E77497"/>
    <w:rsid w:val="00E80AB8"/>
    <w:rsid w:val="00E83ADD"/>
    <w:rsid w:val="00E84F38"/>
    <w:rsid w:val="00E85623"/>
    <w:rsid w:val="00E87441"/>
    <w:rsid w:val="00E91FAE"/>
    <w:rsid w:val="00E96E3F"/>
    <w:rsid w:val="00EA270C"/>
    <w:rsid w:val="00EA4974"/>
    <w:rsid w:val="00EA532E"/>
    <w:rsid w:val="00EA5E24"/>
    <w:rsid w:val="00EA7CD5"/>
    <w:rsid w:val="00EB06D9"/>
    <w:rsid w:val="00EB1673"/>
    <w:rsid w:val="00EB192B"/>
    <w:rsid w:val="00EB19ED"/>
    <w:rsid w:val="00EB1CAB"/>
    <w:rsid w:val="00EC0F5A"/>
    <w:rsid w:val="00EC4265"/>
    <w:rsid w:val="00EC4CEB"/>
    <w:rsid w:val="00EC4D3C"/>
    <w:rsid w:val="00EC659E"/>
    <w:rsid w:val="00ED2072"/>
    <w:rsid w:val="00ED2AE0"/>
    <w:rsid w:val="00ED392C"/>
    <w:rsid w:val="00ED5553"/>
    <w:rsid w:val="00ED5E36"/>
    <w:rsid w:val="00ED6961"/>
    <w:rsid w:val="00EE1895"/>
    <w:rsid w:val="00EE1A7D"/>
    <w:rsid w:val="00EE341E"/>
    <w:rsid w:val="00EE3AF6"/>
    <w:rsid w:val="00EF0B96"/>
    <w:rsid w:val="00EF3486"/>
    <w:rsid w:val="00EF471D"/>
    <w:rsid w:val="00EF47AF"/>
    <w:rsid w:val="00EF53B6"/>
    <w:rsid w:val="00F00B73"/>
    <w:rsid w:val="00F115CA"/>
    <w:rsid w:val="00F11CE6"/>
    <w:rsid w:val="00F14817"/>
    <w:rsid w:val="00F14EBA"/>
    <w:rsid w:val="00F1510F"/>
    <w:rsid w:val="00F1533A"/>
    <w:rsid w:val="00F15E5A"/>
    <w:rsid w:val="00F17F0A"/>
    <w:rsid w:val="00F23C5A"/>
    <w:rsid w:val="00F2668F"/>
    <w:rsid w:val="00F2742F"/>
    <w:rsid w:val="00F2753B"/>
    <w:rsid w:val="00F30C0E"/>
    <w:rsid w:val="00F32643"/>
    <w:rsid w:val="00F33F8B"/>
    <w:rsid w:val="00F340B2"/>
    <w:rsid w:val="00F43390"/>
    <w:rsid w:val="00F43A39"/>
    <w:rsid w:val="00F443B2"/>
    <w:rsid w:val="00F4580D"/>
    <w:rsid w:val="00F458D8"/>
    <w:rsid w:val="00F50237"/>
    <w:rsid w:val="00F53596"/>
    <w:rsid w:val="00F55BA8"/>
    <w:rsid w:val="00F55DB1"/>
    <w:rsid w:val="00F56ACA"/>
    <w:rsid w:val="00F600FE"/>
    <w:rsid w:val="00F62E4D"/>
    <w:rsid w:val="00F66B34"/>
    <w:rsid w:val="00F675B9"/>
    <w:rsid w:val="00F711C9"/>
    <w:rsid w:val="00F74C59"/>
    <w:rsid w:val="00F75C3A"/>
    <w:rsid w:val="00F7654A"/>
    <w:rsid w:val="00F77069"/>
    <w:rsid w:val="00F82E30"/>
    <w:rsid w:val="00F831CB"/>
    <w:rsid w:val="00F848A3"/>
    <w:rsid w:val="00F84ACF"/>
    <w:rsid w:val="00F85742"/>
    <w:rsid w:val="00F85BF8"/>
    <w:rsid w:val="00F86D84"/>
    <w:rsid w:val="00F871CE"/>
    <w:rsid w:val="00F87802"/>
    <w:rsid w:val="00F91353"/>
    <w:rsid w:val="00F92C0A"/>
    <w:rsid w:val="00F940A0"/>
    <w:rsid w:val="00F9415B"/>
    <w:rsid w:val="00FA13C2"/>
    <w:rsid w:val="00FA7F91"/>
    <w:rsid w:val="00FB121C"/>
    <w:rsid w:val="00FB1CDD"/>
    <w:rsid w:val="00FB2C2F"/>
    <w:rsid w:val="00FB305C"/>
    <w:rsid w:val="00FC2E3D"/>
    <w:rsid w:val="00FC3BDE"/>
    <w:rsid w:val="00FC58BE"/>
    <w:rsid w:val="00FD1DBE"/>
    <w:rsid w:val="00FD25A7"/>
    <w:rsid w:val="00FD27B6"/>
    <w:rsid w:val="00FD3689"/>
    <w:rsid w:val="00FD42A3"/>
    <w:rsid w:val="00FD4524"/>
    <w:rsid w:val="00FD7065"/>
    <w:rsid w:val="00FD7468"/>
    <w:rsid w:val="00FD7CE0"/>
    <w:rsid w:val="00FE0B3B"/>
    <w:rsid w:val="00FE1BE2"/>
    <w:rsid w:val="00FE4C36"/>
    <w:rsid w:val="00FE529A"/>
    <w:rsid w:val="00FE730A"/>
    <w:rsid w:val="00FF1DD7"/>
    <w:rsid w:val="00FF3E59"/>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C0DA2"/>
  <w15:docId w15:val="{4D8CDE32-5E42-40C2-BB0C-C2A2E7B6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D5323B"/>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ziel\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xml version="1.0" encoding="utf-8"?>
<customUI xmlns="http://schemas.microsoft.com/office/2006/01/customui">
  <ribbon>
    <tabs>
      <tab idMso="TabHome">
        <group idMso="GroupFont" visible="false"/>
        <group idMso="GroupParagraph" visible="false"/>
        <group id="gMakra4" label="Wygląd tekstu" insertBeforeMso="GroupFont">
          <button id="pMakro15" visible="true" label="Pogrubienie" imageMso="CharacterShading" onAction="Stub.Bold_stub"/>
          <button id="pMakro16" visible="true" label="Kursywa" imageMso="WordArtFormatDialog" onAction="Stub.Italic_stub"/>
          <toggleButton idMso="ParagraphMarks" imageMso="ParagraphMarks"/>
          <button id="pMakro18" visible="true" label="Indeks górny" imageMso="FontSchemes" onAction="Stub.G_Indeks_stub"/>
          <button id="pMakro17" visible="true" label="Indeks dolny" imageMso="MailMergeResultsPreview" onAction="Stub.D_indeks_stub"/>
          <button id="pMakro24" visible="true" label="Normalna czcionka" imageMso="CharacterBorder" onAction="Stub.Bez_stylu_stub"/>
        </group>
        <group id="gMakra5" label="Edycja tekstu" insertBeforeMso="GroupFont">
          <button id="pMakro19" visible="true" label="Wstawienie odnośnika" onAction="Stub.Przypis_stub"/>
          <button id="pMakro30" visible="true" label="Usunięcie odnośnika" onAction="Stub.Usun_przypis_stub"/>
          <button id="pMakro25" visible="true" label="Wstawienie zakładki" imageMso="WebServerDiscussions" onAction="Stub.Wstaw_Zakladke_stub"/>
        </group>
        <group id="gMakra6" label="Kolory" insertAfterMso="GroupFont">
          <button id="pMakro31" visible="true" label="Na czerwono" imageMso="AppointmentColor1" onAction="Stub.Kolor_czerwony_stub"/>
          <button id="pMakro32" visible="true" label="Na niebiesko" imageMso="AppointmentColor6" onAction="Stub.Kolor_niebieski_stub"/>
          <button id="pMakro35" visible="true" label="Usunięcie kolorów" imageMso="AppointmentColor0" onAction="Stub.Bez_koloru_stub"/>
          <button id="pMakro33" visible="true" label="Na zielono" imageMso="AppointmentColor3" onAction="Stub.Kolor_zielony_stub"/>
          <button id="pMakro34" visible="true" label="Na żółto" imageMso="AppointmentColor10" onAction="Stub.Kolor_zolty_stub"/>
        </group>
        <group id="gMakra3" label="Zmiana stylów" insertAfterMso="GroupFont">
          <button id="pMakro10" visible="true" label="Do nowelizacji" imageMso="OutlineDemoteToBodyText" onAction="Stub.ZwiekszPoziomNowelizacji_stub"/>
          <button id="pMakro11" visible="true" label="Do aktu głównego" imageMso="OutlinePromoteToHeading" onAction="Stub.ZmniejszPoziomNowelizacji_stub"/>
          <button id="pMakro14" visible="true" label="Przenumerowanie" imageMso="Bullets" onAction="Stub.Przenumeruj_stub"/>
          <button id="pMakro12" visible="true" label="Do jednostki niższego stopnia" imageMso="RightArrow2" onAction="Stub.ZwiekszZaglebienie_stub"/>
          <button id="pMakro13" visible="true" label="Do jednostki wyższego stopnia" imageMso="LeftArrow2" onAction="Stub.ZmniejszZaglebienie_stub"/>
        </group>
      </tab>
      <tab id="zMakra1" label="Legislacja">
        <group id="gMakra1" label="Konwersja">
          <button id="pMakro23" label="Sprawdzenie cudzysłowów" onAction="Stub.Sprawdz_Cudzyslowy_stub"/>
          <button id="pMakro1" label="Konwersja aktu" imageMso="ViewGoForward" onAction="Stub.Przypisz_Styl_stub"/>
          <button id="pMakro4" label="Konwersja odnośników" onAction="Stub.Przypisz_Styl_Odnosniki_stub"/>
          <button id="pMakro2" label="Konwersja obwieszczenia" enabled="false" onAction="Stub.Przypisz_Styl_tj_stub"/>
          <button id="pMakro3" label="Konwersja całości" enabled="false" onAction="Stub.Przypisz_Styl_Calosc_stub"/>
          <button id="pMakro51" label="Sprawdzenie fragmentu" enabled="true" onAction="Stub.Sprawdz_Fragment_stub"/>
        </group>
        <group id="gMakra2" label="Weryfikacja stylów">
          <button id="pMakro6" visible="true" label="Prosta" imageMso="_3DPerspectiveIncrease" onAction="Stub.Korekta_stylów_stub"/>
          <button id="pMakro9" visible="true" label="Z nazwami stylów" imageMso="VisibilityVisible" onAction="Stub.PokazZeStylami_stub"/>
          <button id="pMakro7" visible="true" label="Z kolorami " imageMso="PersonaStatusBusy" onAction="Stub.pokazZKolorem_stub"/>
          <button id="pMakro5" label="Poprawienie odnośników" onAction="Stub.PoprawPrzypisy_stub"/>
          <button id="pMakro42" visible="true" label="Autonumerowanie odnośników" onAction="Stub.Numeruj_odnosniki_stub"/>
          <button id="pMakro8" visible="true" label="Usunięcie kolorów" imageMso="AppointmentColor0" onAction="Stub.Bez_koloru_stub"/>
        </group>
        <group id="gMakra7" label="Inne">
          <button id="pMakro22" visible="true" label="Wstawienie tekstu" onAction="Stub.Wklej_stub"/>
          <button id="pMakro21" visible="true" label="Czyszczenie" onAction="Stub.Czyszczenie_stub"/>
          <button id="pMakro20" visible="true" label="Wstawienie przypisu końcowego" onAction="Stub.Przypis_2_stub"/>
          <button id="pMakro40" visible="true" label="Zmiana szablonu" onAction="Stub.Zmien_Szablon_stub"/>
          <button id="pMakro41" visible="true" label="Zainstalowanie szablonu" onAction="Stub.Zainstaluj_Szablon_stub"/>
        </group>
      </tab>
      <tab id="zMakra2" label="Zablokowane">
        <group idMso="GroupFont" visible="true"/>
        <group idMso="GroupParagraph" visible="true"/>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35E8A-827A-4CFD-B5E7-D5C0DD61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Pages>
  <Words>3368</Words>
  <Characters>20209</Characters>
  <Application>Microsoft Office Word</Application>
  <DocSecurity>0</DocSecurity>
  <Lines>168</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Ossowska Ewa</dc:creator>
  <cp:lastModifiedBy>Stępniewska Joanna</cp:lastModifiedBy>
  <cp:revision>2</cp:revision>
  <cp:lastPrinted>2020-03-10T10:33:00Z</cp:lastPrinted>
  <dcterms:created xsi:type="dcterms:W3CDTF">2021-05-06T15:34:00Z</dcterms:created>
  <dcterms:modified xsi:type="dcterms:W3CDTF">2021-05-06T15:34:00Z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