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5BF40" w14:textId="77777777" w:rsidR="00E3382F" w:rsidRPr="00C7148F" w:rsidRDefault="00E3382F" w:rsidP="00D2512E">
      <w:pPr>
        <w:spacing w:before="120" w:line="360" w:lineRule="exact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7148F">
        <w:rPr>
          <w:rFonts w:ascii="Times New Roman" w:hAnsi="Times New Roman"/>
          <w:b/>
        </w:rPr>
        <w:t>Uzasadnienie</w:t>
      </w:r>
    </w:p>
    <w:p w14:paraId="49B6C7CD" w14:textId="5D8460DD" w:rsidR="00E3382F" w:rsidRDefault="00E3382F" w:rsidP="00D2512E">
      <w:pPr>
        <w:spacing w:before="120" w:line="360" w:lineRule="exact"/>
        <w:jc w:val="both"/>
        <w:rPr>
          <w:rFonts w:ascii="Times New Roman" w:hAnsi="Times New Roman"/>
        </w:rPr>
      </w:pPr>
      <w:r w:rsidRPr="00690F0D">
        <w:rPr>
          <w:rFonts w:ascii="Times New Roman" w:hAnsi="Times New Roman"/>
        </w:rPr>
        <w:t xml:space="preserve">Rozporządzenie wydaje się na podstawie </w:t>
      </w:r>
      <w:r w:rsidRPr="00C7148F">
        <w:rPr>
          <w:rFonts w:ascii="Times New Roman" w:hAnsi="Times New Roman"/>
        </w:rPr>
        <w:t xml:space="preserve">art. </w:t>
      </w:r>
      <w:r w:rsidR="002176CE">
        <w:rPr>
          <w:rFonts w:ascii="Times New Roman" w:hAnsi="Times New Roman"/>
        </w:rPr>
        <w:t>89 ust. 8</w:t>
      </w:r>
      <w:r w:rsidR="006F3D92">
        <w:rPr>
          <w:rFonts w:ascii="Times New Roman" w:hAnsi="Times New Roman"/>
        </w:rPr>
        <w:t xml:space="preserve"> </w:t>
      </w:r>
      <w:r w:rsidRPr="00690F0D">
        <w:rPr>
          <w:rFonts w:ascii="Times New Roman" w:hAnsi="Times New Roman"/>
        </w:rPr>
        <w:t xml:space="preserve">ustawy z dnia 11 marca 2004 r. o </w:t>
      </w:r>
      <w:r>
        <w:rPr>
          <w:rFonts w:ascii="Times New Roman" w:hAnsi="Times New Roman"/>
        </w:rPr>
        <w:t> </w:t>
      </w:r>
      <w:r w:rsidRPr="00690F0D">
        <w:rPr>
          <w:rFonts w:ascii="Times New Roman" w:hAnsi="Times New Roman"/>
        </w:rPr>
        <w:t>podatku od towarów i usług (Dz. U. z 202</w:t>
      </w:r>
      <w:r w:rsidR="002C6BE2">
        <w:rPr>
          <w:rFonts w:ascii="Times New Roman" w:hAnsi="Times New Roman"/>
        </w:rPr>
        <w:t>1 r. poz. 685</w:t>
      </w:r>
      <w:r w:rsidRPr="00690F0D">
        <w:rPr>
          <w:rFonts w:ascii="Times New Roman" w:hAnsi="Times New Roman"/>
        </w:rPr>
        <w:t xml:space="preserve">, z późn. zm.), zwanej dalej „ustawą”, w związku ze zmianami </w:t>
      </w:r>
      <w:r w:rsidR="009071BF">
        <w:rPr>
          <w:rFonts w:ascii="Times New Roman" w:hAnsi="Times New Roman"/>
        </w:rPr>
        <w:t>wprowadza</w:t>
      </w:r>
      <w:r w:rsidR="002C6BE2">
        <w:rPr>
          <w:rFonts w:ascii="Times New Roman" w:hAnsi="Times New Roman"/>
        </w:rPr>
        <w:t>nymi</w:t>
      </w:r>
      <w:r w:rsidR="009071BF">
        <w:rPr>
          <w:rFonts w:ascii="Times New Roman" w:hAnsi="Times New Roman"/>
        </w:rPr>
        <w:t xml:space="preserve"> </w:t>
      </w:r>
      <w:r w:rsidR="002C6BE2">
        <w:rPr>
          <w:rFonts w:ascii="Times New Roman" w:hAnsi="Times New Roman"/>
        </w:rPr>
        <w:t>ustaw</w:t>
      </w:r>
      <w:r w:rsidR="00017823">
        <w:rPr>
          <w:rFonts w:ascii="Times New Roman" w:hAnsi="Times New Roman"/>
        </w:rPr>
        <w:t>ą z dnia</w:t>
      </w:r>
      <w:r w:rsidR="004F5B05">
        <w:rPr>
          <w:rFonts w:ascii="Times New Roman" w:hAnsi="Times New Roman"/>
        </w:rPr>
        <w:t xml:space="preserve"> ...</w:t>
      </w:r>
      <w:r w:rsidR="009A573F">
        <w:rPr>
          <w:rFonts w:ascii="Times New Roman" w:hAnsi="Times New Roman"/>
        </w:rPr>
        <w:t xml:space="preserve"> </w:t>
      </w:r>
      <w:r w:rsidRPr="00690F0D">
        <w:rPr>
          <w:rFonts w:ascii="Times New Roman" w:hAnsi="Times New Roman"/>
        </w:rPr>
        <w:t>o zmianie ustawy o podatku od towarów i usług oraz niektórych innych ustaw</w:t>
      </w:r>
      <w:r w:rsidR="00A215F1">
        <w:rPr>
          <w:rFonts w:ascii="Times New Roman" w:hAnsi="Times New Roman"/>
        </w:rPr>
        <w:t xml:space="preserve"> (</w:t>
      </w:r>
      <w:r w:rsidR="004F5B05">
        <w:rPr>
          <w:rFonts w:ascii="Times New Roman" w:hAnsi="Times New Roman"/>
        </w:rPr>
        <w:t>d</w:t>
      </w:r>
      <w:r w:rsidR="00A215F1">
        <w:rPr>
          <w:rFonts w:ascii="Times New Roman" w:hAnsi="Times New Roman"/>
        </w:rPr>
        <w:t>ruk sejmowy nr 1114</w:t>
      </w:r>
      <w:r>
        <w:rPr>
          <w:rFonts w:ascii="Times New Roman" w:hAnsi="Times New Roman"/>
        </w:rPr>
        <w:t>)</w:t>
      </w:r>
      <w:r w:rsidRPr="00690F0D">
        <w:rPr>
          <w:rFonts w:ascii="Times New Roman" w:hAnsi="Times New Roman"/>
        </w:rPr>
        <w:t>.</w:t>
      </w:r>
      <w:r w:rsidR="00860FC4">
        <w:rPr>
          <w:rFonts w:ascii="Times New Roman" w:hAnsi="Times New Roman"/>
        </w:rPr>
        <w:t xml:space="preserve"> </w:t>
      </w:r>
    </w:p>
    <w:p w14:paraId="5941961E" w14:textId="3A84DD5F" w:rsidR="009071BF" w:rsidRDefault="00A215F1" w:rsidP="00D2512E">
      <w:pPr>
        <w:spacing w:before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ze zmianami</w:t>
      </w:r>
      <w:r w:rsidR="009071BF" w:rsidRPr="00690F0D">
        <w:rPr>
          <w:rFonts w:ascii="Times New Roman" w:hAnsi="Times New Roman"/>
        </w:rPr>
        <w:t xml:space="preserve"> </w:t>
      </w:r>
      <w:r w:rsidR="009071BF">
        <w:rPr>
          <w:rFonts w:ascii="Times New Roman" w:hAnsi="Times New Roman"/>
        </w:rPr>
        <w:t>w zakresie rozszerzenia i modyfikacji procedur szczególnych</w:t>
      </w:r>
      <w:r w:rsidR="009071BF" w:rsidRPr="003C4FAA">
        <w:rPr>
          <w:rFonts w:ascii="Times New Roman" w:hAnsi="Times New Roman"/>
        </w:rPr>
        <w:t xml:space="preserve"> </w:t>
      </w:r>
      <w:r w:rsidR="009071BF">
        <w:rPr>
          <w:rFonts w:ascii="Times New Roman" w:hAnsi="Times New Roman"/>
        </w:rPr>
        <w:t xml:space="preserve">dotyczących usług telekomunikacyjnych, </w:t>
      </w:r>
      <w:r w:rsidR="009071BF" w:rsidRPr="00450533">
        <w:rPr>
          <w:rFonts w:ascii="Times New Roman" w:hAnsi="Times New Roman"/>
        </w:rPr>
        <w:t>nadawczych i elektronicznych oraz w związku z nową procedurą szczególną dotyczącą sprzedaży na odległość towarów importowanych istnieje konieczność zmiany rozporzą</w:t>
      </w:r>
      <w:r w:rsidR="00A94CD0" w:rsidRPr="00450533">
        <w:rPr>
          <w:rFonts w:ascii="Times New Roman" w:hAnsi="Times New Roman"/>
        </w:rPr>
        <w:t>dzenia Ministra Finansów z dnia 4 grudnia 2014 r. w sprawie wniosków o zwrot podatku od wartości dodanej naliczonego w innym niż Rzeczpospolita Polska państwie członkowskim Unii Europejskiej (Dz. U. poz. 1803)</w:t>
      </w:r>
      <w:r w:rsidR="009071BF" w:rsidRPr="00450533">
        <w:rPr>
          <w:rFonts w:ascii="Times New Roman" w:hAnsi="Times New Roman"/>
        </w:rPr>
        <w:t>, dalej „rozporządzenia”. Wprowadzenie tych zmian stanowi implementację przepisów art. 368, art. 369j oraz art. 369w dyrektywy Rady (UE) 2017/2455 z dnia 5</w:t>
      </w:r>
      <w:r w:rsidR="009071BF">
        <w:rPr>
          <w:rFonts w:ascii="Times New Roman" w:hAnsi="Times New Roman"/>
        </w:rPr>
        <w:t xml:space="preserve"> grudnia 2017 r. zmieniającej dyrektywę 2006/112/WE i dyrektywę 2009/132/WE w odniesieniu do niektórych obowiązków wynikających z podatku od wartości dodanej w przypadku świadczenia usług i sprzedaży towarów na odległość (Dz. U. UE L 348 z 29.12.2017, str. 7, z późn. zm.).</w:t>
      </w:r>
    </w:p>
    <w:p w14:paraId="7C7E55A3" w14:textId="59F3EBD0" w:rsidR="00E3382F" w:rsidRPr="003E6239" w:rsidRDefault="00DC58E0" w:rsidP="00D2512E">
      <w:pPr>
        <w:spacing w:before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3382F">
        <w:rPr>
          <w:rFonts w:ascii="Times New Roman" w:hAnsi="Times New Roman"/>
        </w:rPr>
        <w:t>stawa rozszerza i modyfikuje obecnie obowiązujące w ustawie o VAT procedury szczególne</w:t>
      </w:r>
      <w:r w:rsidR="00E3382F" w:rsidRPr="003C4FAA">
        <w:rPr>
          <w:rFonts w:ascii="Times New Roman" w:hAnsi="Times New Roman"/>
        </w:rPr>
        <w:t xml:space="preserve"> </w:t>
      </w:r>
      <w:r w:rsidR="00E3382F">
        <w:rPr>
          <w:rFonts w:ascii="Times New Roman" w:hAnsi="Times New Roman"/>
        </w:rPr>
        <w:t>dotyczące usług telekomunikacyjnych, nadawczych i elektronicznych (usługi TBE)</w:t>
      </w:r>
      <w:r w:rsidR="00E3382F" w:rsidRPr="003E6239">
        <w:rPr>
          <w:rFonts w:ascii="Times New Roman" w:hAnsi="Times New Roman"/>
        </w:rPr>
        <w:t xml:space="preserve"> na:</w:t>
      </w:r>
    </w:p>
    <w:p w14:paraId="15A8552A" w14:textId="067CF4F0" w:rsidR="00E3382F" w:rsidRPr="003E6239" w:rsidRDefault="00E3382F" w:rsidP="00D2512E">
      <w:pPr>
        <w:spacing w:before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(i)</w:t>
      </w:r>
      <w:r w:rsidRPr="003E6239">
        <w:rPr>
          <w:rFonts w:ascii="Times New Roman" w:hAnsi="Times New Roman"/>
        </w:rPr>
        <w:t xml:space="preserve"> usługi świadczone na rzecz konsumentów, których miejsce świadczenia uregulowane zostało w sposób szczególny (usługi, których miejscem świadczenia jest terytorium pańs</w:t>
      </w:r>
      <w:r>
        <w:rPr>
          <w:rFonts w:ascii="Times New Roman" w:hAnsi="Times New Roman"/>
        </w:rPr>
        <w:t xml:space="preserve">twa członkowskiego konsumpcji) </w:t>
      </w:r>
      <w:r w:rsidR="0045053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procedura unijna uregulowana w dziale XII w rozdziale 6a ustawy i nieunijna uregulowana w rozdziale 7 wspomnianego działu,</w:t>
      </w:r>
    </w:p>
    <w:p w14:paraId="75D7E4FA" w14:textId="5D3078D8" w:rsidR="00E3382F" w:rsidRPr="003E6239" w:rsidRDefault="00E3382F" w:rsidP="00D2512E">
      <w:pPr>
        <w:spacing w:before="120" w:line="360" w:lineRule="exact"/>
        <w:jc w:val="both"/>
        <w:rPr>
          <w:rFonts w:ascii="Times New Roman" w:hAnsi="Times New Roman"/>
        </w:rPr>
      </w:pPr>
      <w:r w:rsidRPr="003E6239">
        <w:rPr>
          <w:rFonts w:ascii="Times New Roman" w:hAnsi="Times New Roman"/>
        </w:rPr>
        <w:t>(ii) wewnątrzwspólnotową sprzedaż towarów na odległość</w:t>
      </w:r>
      <w:r>
        <w:rPr>
          <w:rFonts w:ascii="Times New Roman" w:hAnsi="Times New Roman"/>
        </w:rPr>
        <w:t xml:space="preserve"> </w:t>
      </w:r>
      <w:r w:rsidR="0045053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procedura unijna</w:t>
      </w:r>
      <w:r w:rsidRPr="003E6239">
        <w:rPr>
          <w:rFonts w:ascii="Times New Roman" w:hAnsi="Times New Roman"/>
        </w:rPr>
        <w:t>,</w:t>
      </w:r>
    </w:p>
    <w:p w14:paraId="767837EA" w14:textId="385881F0" w:rsidR="00E3382F" w:rsidRDefault="00E3382F" w:rsidP="00D2512E">
      <w:pPr>
        <w:spacing w:before="120" w:line="360" w:lineRule="exact"/>
        <w:jc w:val="both"/>
        <w:rPr>
          <w:rFonts w:ascii="Times New Roman" w:hAnsi="Times New Roman"/>
        </w:rPr>
      </w:pPr>
      <w:r w:rsidRPr="003E6239">
        <w:rPr>
          <w:rFonts w:ascii="Times New Roman" w:hAnsi="Times New Roman"/>
        </w:rPr>
        <w:t>(iii) niektóre dostawy towarów w państwie członkowskim dokonywane przez interfejsy elekt</w:t>
      </w:r>
      <w:r>
        <w:rPr>
          <w:rFonts w:ascii="Times New Roman" w:hAnsi="Times New Roman"/>
        </w:rPr>
        <w:t xml:space="preserve">roniczne ułatwiające te dostawy </w:t>
      </w:r>
      <w:r w:rsidR="0045053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procedura unijna.</w:t>
      </w:r>
    </w:p>
    <w:p w14:paraId="58725949" w14:textId="367D9E98" w:rsidR="0099190C" w:rsidRDefault="0099190C" w:rsidP="00D2512E">
      <w:pPr>
        <w:spacing w:before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wprowadza </w:t>
      </w:r>
      <w:r w:rsidR="00450533">
        <w:rPr>
          <w:rFonts w:ascii="Times New Roman" w:hAnsi="Times New Roman"/>
        </w:rPr>
        <w:t xml:space="preserve">się </w:t>
      </w:r>
      <w:r>
        <w:rPr>
          <w:rFonts w:ascii="Times New Roman" w:hAnsi="Times New Roman"/>
        </w:rPr>
        <w:t>nową procedurę szczególną dotyczącą sprzedaży na odległość towarów importowanych.</w:t>
      </w:r>
    </w:p>
    <w:p w14:paraId="6901688A" w14:textId="3833BFCF" w:rsidR="00E3382F" w:rsidRDefault="004B03CA" w:rsidP="00D2512E">
      <w:pPr>
        <w:spacing w:before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uwagi na powyższe, w </w:t>
      </w:r>
      <w:r w:rsidR="005C04BB">
        <w:rPr>
          <w:rFonts w:ascii="Times New Roman" w:hAnsi="Times New Roman"/>
        </w:rPr>
        <w:t>poz. 9 załącznika</w:t>
      </w:r>
      <w:r>
        <w:rPr>
          <w:rFonts w:ascii="Times New Roman" w:hAnsi="Times New Roman"/>
        </w:rPr>
        <w:t xml:space="preserve"> do </w:t>
      </w:r>
      <w:r w:rsidR="00A54A27" w:rsidRPr="00A54A27">
        <w:rPr>
          <w:rFonts w:ascii="Times New Roman" w:hAnsi="Times New Roman"/>
        </w:rPr>
        <w:t xml:space="preserve">rozporządzenia </w:t>
      </w:r>
      <w:r w:rsidR="005C04BB">
        <w:rPr>
          <w:rFonts w:ascii="Times New Roman" w:hAnsi="Times New Roman"/>
        </w:rPr>
        <w:t>proponuje się zmienić pkt 1 i nadać mu następujące brzmienie:</w:t>
      </w:r>
    </w:p>
    <w:p w14:paraId="5C8B37DF" w14:textId="35204C74" w:rsidR="00E46539" w:rsidRDefault="005C04BB" w:rsidP="00450533">
      <w:pPr>
        <w:spacing w:before="120" w:line="360" w:lineRule="exact"/>
        <w:ind w:left="426" w:hanging="426"/>
        <w:jc w:val="both"/>
        <w:rPr>
          <w:rFonts w:ascii="Times New Roman" w:hAnsi="Times New Roman"/>
        </w:rPr>
      </w:pPr>
      <w:r w:rsidRPr="004036E0">
        <w:rPr>
          <w:rFonts w:ascii="Times New Roman" w:hAnsi="Times New Roman"/>
          <w:bCs/>
        </w:rPr>
        <w:t>„1)</w:t>
      </w:r>
      <w:r w:rsidR="00450533">
        <w:rPr>
          <w:rFonts w:ascii="Times New Roman" w:hAnsi="Times New Roman"/>
          <w:b/>
          <w:bCs/>
        </w:rPr>
        <w:tab/>
      </w:r>
      <w:r w:rsidRPr="00851070">
        <w:rPr>
          <w:rFonts w:ascii="Times New Roman" w:hAnsi="Times New Roman"/>
        </w:rPr>
        <w:t>usług transportu i usług pomocniczych do takich usług, zwolnionych zgodnie z przepisami państwa członkowskiego zwrotu implementującymi przepisy art. 144, 146, 148, 149, 151, 153, 159 lub 160 dyrektywy 2006/112/WE</w:t>
      </w:r>
      <w:r w:rsidR="00E46539">
        <w:rPr>
          <w:rFonts w:ascii="Times New Roman" w:hAnsi="Times New Roman"/>
        </w:rPr>
        <w:t>;</w:t>
      </w:r>
    </w:p>
    <w:p w14:paraId="5419F310" w14:textId="7D29E0EF" w:rsidR="00E46539" w:rsidRDefault="00E46539" w:rsidP="00450533">
      <w:pPr>
        <w:pStyle w:val="ppkt"/>
        <w:spacing w:before="120" w:line="36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6539">
        <w:rPr>
          <w:rFonts w:ascii="Times New Roman" w:hAnsi="Times New Roman" w:cs="Times New Roman"/>
          <w:bCs/>
          <w:sz w:val="24"/>
          <w:szCs w:val="24"/>
        </w:rPr>
        <w:t>2)</w:t>
      </w:r>
      <w:r w:rsidR="004505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 xml:space="preserve">usług, </w:t>
      </w:r>
      <w:r w:rsidRPr="00E63303">
        <w:rPr>
          <w:rFonts w:ascii="Times New Roman" w:hAnsi="Times New Roman"/>
          <w:sz w:val="24"/>
          <w:szCs w:val="24"/>
        </w:rPr>
        <w:t>wewnątrzwspólnotowej sprzedaży towarów na odległość i dostaw towarów dokonywanych przez podatnika ułatwiającego takie dos</w:t>
      </w:r>
      <w:r w:rsidR="00450533">
        <w:rPr>
          <w:rFonts w:ascii="Times New Roman" w:hAnsi="Times New Roman"/>
          <w:sz w:val="24"/>
          <w:szCs w:val="24"/>
        </w:rPr>
        <w:t xml:space="preserve">tawy zgodnie z art. 14a ust. 2 </w:t>
      </w:r>
      <w:r w:rsidRPr="00E63303">
        <w:rPr>
          <w:rFonts w:ascii="Times New Roman" w:hAnsi="Times New Roman"/>
          <w:sz w:val="24"/>
          <w:szCs w:val="24"/>
        </w:rPr>
        <w:t>dyrektywy</w:t>
      </w:r>
      <w:r>
        <w:rPr>
          <w:rFonts w:ascii="Times New Roman" w:hAnsi="Times New Roman"/>
          <w:sz w:val="24"/>
          <w:szCs w:val="24"/>
        </w:rPr>
        <w:t xml:space="preserve"> 2006/112/WE</w:t>
      </w:r>
      <w:r w:rsidRPr="00E63303">
        <w:rPr>
          <w:rFonts w:ascii="Times New Roman" w:hAnsi="Times New Roman"/>
          <w:sz w:val="24"/>
          <w:szCs w:val="24"/>
        </w:rPr>
        <w:t>,</w:t>
      </w:r>
      <w:r w:rsidRPr="00E63303">
        <w:rPr>
          <w:rFonts w:ascii="Times New Roman" w:hAnsi="Times New Roman" w:cs="Times New Roman"/>
          <w:sz w:val="24"/>
          <w:szCs w:val="24"/>
        </w:rPr>
        <w:t xml:space="preserve"> rozliczanych według procedury szczególnej określonej w tytule </w:t>
      </w:r>
      <w:r w:rsidRPr="00E63303">
        <w:rPr>
          <w:rFonts w:ascii="Times New Roman" w:hAnsi="Times New Roman" w:cs="Times New Roman"/>
          <w:sz w:val="24"/>
          <w:szCs w:val="24"/>
        </w:rPr>
        <w:lastRenderedPageBreak/>
        <w:t>XII w rozdziale 6 w sekcji 3 tej dyrektywy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5AB0B7" w14:textId="08E8C420" w:rsidR="00E46539" w:rsidRDefault="00E46539" w:rsidP="00450533">
      <w:pPr>
        <w:pStyle w:val="ppkt"/>
        <w:spacing w:before="120" w:line="36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6539">
        <w:rPr>
          <w:rFonts w:ascii="Times New Roman" w:hAnsi="Times New Roman" w:cs="Times New Roman"/>
          <w:bCs/>
          <w:sz w:val="24"/>
          <w:szCs w:val="24"/>
        </w:rPr>
        <w:t>3)</w:t>
      </w:r>
      <w:r w:rsidR="004505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303">
        <w:rPr>
          <w:rFonts w:ascii="Times New Roman" w:hAnsi="Times New Roman" w:cs="Times New Roman"/>
          <w:sz w:val="24"/>
          <w:szCs w:val="24"/>
        </w:rPr>
        <w:t>sprzedaży na odległość towarów importowanych rozli</w:t>
      </w:r>
      <w:r w:rsidR="00450533">
        <w:rPr>
          <w:rFonts w:ascii="Times New Roman" w:hAnsi="Times New Roman" w:cs="Times New Roman"/>
          <w:sz w:val="24"/>
          <w:szCs w:val="24"/>
        </w:rPr>
        <w:t xml:space="preserve">czanej według </w:t>
      </w:r>
      <w:r w:rsidRPr="00E63303">
        <w:rPr>
          <w:rFonts w:ascii="Times New Roman" w:hAnsi="Times New Roman" w:cs="Times New Roman"/>
          <w:sz w:val="24"/>
          <w:szCs w:val="24"/>
        </w:rPr>
        <w:t xml:space="preserve">procedury szczególnej określonej w tytule </w:t>
      </w:r>
      <w:r>
        <w:rPr>
          <w:rFonts w:ascii="Times New Roman" w:hAnsi="Times New Roman" w:cs="Times New Roman"/>
          <w:sz w:val="24"/>
          <w:szCs w:val="24"/>
        </w:rPr>
        <w:t>XII w rozdziale 6 w sekcji 4</w:t>
      </w:r>
      <w:r w:rsidRPr="00E63303">
        <w:rPr>
          <w:rFonts w:ascii="Times New Roman" w:hAnsi="Times New Roman" w:cs="Times New Roman"/>
          <w:sz w:val="24"/>
          <w:szCs w:val="24"/>
        </w:rPr>
        <w:t xml:space="preserve"> dyrektywy</w:t>
      </w:r>
      <w:r>
        <w:rPr>
          <w:rFonts w:ascii="Times New Roman" w:hAnsi="Times New Roman" w:cs="Times New Roman"/>
          <w:sz w:val="24"/>
          <w:szCs w:val="24"/>
        </w:rPr>
        <w:t xml:space="preserve"> 2006/112/WE</w:t>
      </w:r>
      <w:r w:rsidRPr="00E633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AFD7D7C" w14:textId="1E0FF769" w:rsidR="00E46539" w:rsidRDefault="00E46539" w:rsidP="00E46539">
      <w:pPr>
        <w:pStyle w:val="ppkt"/>
        <w:spacing w:before="120"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dotychczasowy pkt 2 w poz. 9 załącznika zostanie oznaczony jako pkt 4.</w:t>
      </w:r>
    </w:p>
    <w:p w14:paraId="068BBB44" w14:textId="1B8DEBB3" w:rsidR="00E3382F" w:rsidRDefault="00C53C11" w:rsidP="00D2512E">
      <w:pPr>
        <w:spacing w:before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ta oznacza, że do czynności, które podmiot</w:t>
      </w:r>
      <w:r w:rsidRPr="004D6F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może wykonywać w państwie członkowskim Unii Europejskiej, do którego kierowany jest wniosek o zwrot podatku od wartości dodanej, aby móc wystąpić o zwrot podatku od wa</w:t>
      </w:r>
      <w:r w:rsidR="00E37DA8">
        <w:rPr>
          <w:rFonts w:ascii="Times New Roman" w:hAnsi="Times New Roman"/>
        </w:rPr>
        <w:t>rtości dodanej, będą należały: „</w:t>
      </w:r>
      <w:r w:rsidRPr="00851070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i,</w:t>
      </w:r>
      <w:r w:rsidRPr="00FF4398">
        <w:rPr>
          <w:rFonts w:ascii="Times New Roman" w:hAnsi="Times New Roman"/>
        </w:rPr>
        <w:t xml:space="preserve"> wewnątrzwspó</w:t>
      </w:r>
      <w:r>
        <w:rPr>
          <w:rFonts w:ascii="Times New Roman" w:hAnsi="Times New Roman"/>
        </w:rPr>
        <w:t>lnotowa sprzedaż</w:t>
      </w:r>
      <w:r w:rsidRPr="00FF4398">
        <w:rPr>
          <w:rFonts w:ascii="Times New Roman" w:hAnsi="Times New Roman"/>
        </w:rPr>
        <w:t xml:space="preserve"> towarów na odległość</w:t>
      </w:r>
      <w:r>
        <w:rPr>
          <w:rFonts w:ascii="Times New Roman" w:hAnsi="Times New Roman"/>
        </w:rPr>
        <w:t xml:space="preserve"> i</w:t>
      </w:r>
      <w:r w:rsidRPr="00851070">
        <w:rPr>
          <w:rFonts w:ascii="Times New Roman" w:hAnsi="Times New Roman"/>
        </w:rPr>
        <w:t xml:space="preserve"> </w:t>
      </w:r>
      <w:r w:rsidRPr="00C5071D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y towarów dokonywane</w:t>
      </w:r>
      <w:r w:rsidRPr="00C5071D">
        <w:rPr>
          <w:rFonts w:ascii="Times New Roman" w:hAnsi="Times New Roman"/>
        </w:rPr>
        <w:t xml:space="preserve"> przez podatnika ułatwiającego takie dostawy zgodnie z art. </w:t>
      </w:r>
      <w:r>
        <w:rPr>
          <w:rFonts w:ascii="Times New Roman" w:hAnsi="Times New Roman"/>
        </w:rPr>
        <w:t>14</w:t>
      </w:r>
      <w:r w:rsidRPr="00C5071D">
        <w:rPr>
          <w:rFonts w:ascii="Times New Roman" w:hAnsi="Times New Roman"/>
        </w:rPr>
        <w:t>a ust. 2</w:t>
      </w:r>
      <w:r>
        <w:rPr>
          <w:rFonts w:ascii="Times New Roman" w:hAnsi="Times New Roman"/>
        </w:rPr>
        <w:t xml:space="preserve"> dyrektywy</w:t>
      </w:r>
      <w:r w:rsidR="00E46539">
        <w:rPr>
          <w:rFonts w:ascii="Times New Roman" w:hAnsi="Times New Roman"/>
        </w:rPr>
        <w:t xml:space="preserve"> 2006/112/WE</w:t>
      </w:r>
      <w:r>
        <w:rPr>
          <w:rFonts w:ascii="Times New Roman" w:hAnsi="Times New Roman"/>
        </w:rPr>
        <w:t xml:space="preserve">, w przypadku gdy są </w:t>
      </w:r>
      <w:r w:rsidRPr="00851070">
        <w:rPr>
          <w:rFonts w:ascii="Times New Roman" w:hAnsi="Times New Roman"/>
        </w:rPr>
        <w:t>rozliczan</w:t>
      </w:r>
      <w:r>
        <w:rPr>
          <w:rFonts w:ascii="Times New Roman" w:hAnsi="Times New Roman"/>
        </w:rPr>
        <w:t>e</w:t>
      </w:r>
      <w:r w:rsidRPr="00851070">
        <w:rPr>
          <w:rFonts w:ascii="Times New Roman" w:hAnsi="Times New Roman"/>
        </w:rPr>
        <w:t xml:space="preserve"> według procedury szczególnej określonej w tytule XII w rozdziale 6 w sekcji 3 tej dyrektywy</w:t>
      </w:r>
      <w:r>
        <w:rPr>
          <w:rFonts w:ascii="Times New Roman" w:hAnsi="Times New Roman"/>
        </w:rPr>
        <w:t xml:space="preserve"> oraz sprzedaż na odległość towarów importowanych w przyp</w:t>
      </w:r>
      <w:r w:rsidR="00450533">
        <w:rPr>
          <w:rFonts w:ascii="Times New Roman" w:hAnsi="Times New Roman"/>
        </w:rPr>
        <w:t>adku gdy jest rozliczana według</w:t>
      </w:r>
      <w:r>
        <w:rPr>
          <w:rFonts w:ascii="Times New Roman" w:hAnsi="Times New Roman"/>
        </w:rPr>
        <w:t xml:space="preserve"> procedury szczególnej określonej w tytule XII w rozdz</w:t>
      </w:r>
      <w:r w:rsidR="00E37DA8">
        <w:rPr>
          <w:rFonts w:ascii="Times New Roman" w:hAnsi="Times New Roman"/>
        </w:rPr>
        <w:t>iale 6 w sekcji 4 tej dyrektywy”</w:t>
      </w:r>
      <w:r>
        <w:rPr>
          <w:rFonts w:ascii="Times New Roman" w:hAnsi="Times New Roman"/>
        </w:rPr>
        <w:t xml:space="preserve"> </w:t>
      </w:r>
      <w:r w:rsidR="005C04BB">
        <w:rPr>
          <w:rFonts w:ascii="Times New Roman" w:hAnsi="Times New Roman"/>
        </w:rPr>
        <w:t>zamiast: „usług wskazanych w art. 58 tej dyrektywy, w przypadku gdy są rozliczane według procedury szczególnej określonej w tytule XII w rozdziale 6 w sekcji 3 tej dyrektywy”.</w:t>
      </w:r>
      <w:r w:rsidR="008B7CE6">
        <w:rPr>
          <w:rFonts w:ascii="Times New Roman" w:hAnsi="Times New Roman"/>
        </w:rPr>
        <w:t xml:space="preserve"> </w:t>
      </w:r>
    </w:p>
    <w:p w14:paraId="7D285F97" w14:textId="70C94079" w:rsidR="008B7CE6" w:rsidRDefault="008B7CE6" w:rsidP="00D2512E">
      <w:pPr>
        <w:pStyle w:val="pakthead4"/>
        <w:spacing w:after="0" w:line="3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CE6">
        <w:rPr>
          <w:rFonts w:ascii="Times New Roman" w:hAnsi="Times New Roman"/>
          <w:b w:val="0"/>
          <w:sz w:val="24"/>
          <w:szCs w:val="24"/>
        </w:rPr>
        <w:t xml:space="preserve">Przy czym należy podkreślić, że w załączniku do rozporządzenia projektowana jest tylko jedna zmiana, ale z uwagi na to, że załącznik do rozporządzenia dotyczy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Informacji</w:t>
      </w:r>
      <w:r w:rsidRPr="008B7CE6">
        <w:rPr>
          <w:rFonts w:ascii="Times New Roman" w:hAnsi="Times New Roman" w:cs="Times New Roman"/>
          <w:b w:val="0"/>
          <w:i/>
          <w:sz w:val="24"/>
          <w:szCs w:val="24"/>
        </w:rPr>
        <w:t>, jakie powinien zawierać wniosek o zwrot podatku od wartości dodanej, oraz sposób opisu niektórych informacji</w:t>
      </w:r>
      <w:r w:rsidR="00F0650A">
        <w:rPr>
          <w:rFonts w:ascii="Times New Roman" w:hAnsi="Times New Roman" w:cs="Times New Roman"/>
          <w:b w:val="0"/>
          <w:sz w:val="24"/>
          <w:szCs w:val="24"/>
        </w:rPr>
        <w:t xml:space="preserve"> proponuje się nowy załącznik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do rozporządzenia, aby podatnik nie musiał szukać treści załącznika w dwóch rozporządzeniach</w:t>
      </w:r>
      <w:r w:rsidR="00F0650A">
        <w:rPr>
          <w:rFonts w:ascii="Times New Roman" w:hAnsi="Times New Roman" w:cs="Times New Roman"/>
          <w:b w:val="0"/>
          <w:sz w:val="24"/>
          <w:szCs w:val="24"/>
        </w:rPr>
        <w:t xml:space="preserve"> (podstawowym i jego zmianie)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E68F43A" w14:textId="449ADF3B" w:rsidR="00485F9E" w:rsidRPr="008B7CE6" w:rsidRDefault="00485F9E" w:rsidP="00485F9E">
      <w:pPr>
        <w:pStyle w:val="pakthead4"/>
        <w:spacing w:after="0" w:line="36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Projektowane rozporządzenie zawiera także przepisy przejściowe, zgodnie z którymi do wniosków o zwrot podatku za 2020 r. i </w:t>
      </w:r>
      <w:r w:rsidR="00623100">
        <w:rPr>
          <w:rFonts w:ascii="Times New Roman" w:hAnsi="Times New Roman" w:cs="Times New Roman"/>
          <w:b w:val="0"/>
          <w:sz w:val="24"/>
          <w:szCs w:val="24"/>
        </w:rPr>
        <w:t xml:space="preserve">za </w:t>
      </w:r>
      <w:r>
        <w:rPr>
          <w:rFonts w:ascii="Times New Roman" w:hAnsi="Times New Roman" w:cs="Times New Roman"/>
          <w:b w:val="0"/>
          <w:sz w:val="24"/>
          <w:szCs w:val="24"/>
        </w:rPr>
        <w:t>okres od 1</w:t>
      </w:r>
      <w:r w:rsidR="00623100">
        <w:rPr>
          <w:rFonts w:ascii="Times New Roman" w:hAnsi="Times New Roman" w:cs="Times New Roman"/>
          <w:b w:val="0"/>
          <w:sz w:val="24"/>
          <w:szCs w:val="24"/>
        </w:rPr>
        <w:t xml:space="preserve"> stycznia do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="00623100">
        <w:rPr>
          <w:rFonts w:ascii="Times New Roman" w:hAnsi="Times New Roman" w:cs="Times New Roman"/>
          <w:b w:val="0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 w:val="0"/>
          <w:sz w:val="24"/>
          <w:szCs w:val="24"/>
        </w:rPr>
        <w:t>2021 r. będą miały zastosowanie przepisy dotychczasowe. Jeżeli wniosek dotyczy korekty</w:t>
      </w:r>
      <w:r w:rsidR="00623100">
        <w:rPr>
          <w:rFonts w:ascii="Times New Roman" w:hAnsi="Times New Roman" w:cs="Times New Roman"/>
          <w:b w:val="0"/>
          <w:sz w:val="24"/>
          <w:szCs w:val="24"/>
        </w:rPr>
        <w:t xml:space="preserve"> ww. wniosków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będzie składany na zasadach dotychczasowych.</w:t>
      </w:r>
    </w:p>
    <w:p w14:paraId="399BE6A9" w14:textId="6CDE8B92" w:rsidR="00E3382F" w:rsidRDefault="00E3382F" w:rsidP="00D2512E">
      <w:pPr>
        <w:spacing w:before="120" w:line="360" w:lineRule="exact"/>
        <w:jc w:val="both"/>
        <w:rPr>
          <w:rFonts w:ascii="Times New Roman" w:hAnsi="Times New Roman"/>
        </w:rPr>
      </w:pPr>
      <w:r w:rsidRPr="00360F6F">
        <w:rPr>
          <w:rFonts w:ascii="Times New Roman" w:hAnsi="Times New Roman"/>
        </w:rPr>
        <w:t xml:space="preserve">Wejście w życie rozporządzenia zostało określone zgodnie z </w:t>
      </w:r>
      <w:r w:rsidR="008B7CE6">
        <w:rPr>
          <w:rFonts w:ascii="Times New Roman" w:hAnsi="Times New Roman"/>
        </w:rPr>
        <w:t xml:space="preserve">planowanym </w:t>
      </w:r>
      <w:r w:rsidRPr="00360F6F">
        <w:rPr>
          <w:rFonts w:ascii="Times New Roman" w:hAnsi="Times New Roman"/>
        </w:rPr>
        <w:t>t</w:t>
      </w:r>
      <w:r w:rsidR="00367E1B">
        <w:rPr>
          <w:rFonts w:ascii="Times New Roman" w:hAnsi="Times New Roman"/>
        </w:rPr>
        <w:t>erminem wejścia w życie</w:t>
      </w:r>
      <w:r w:rsidRPr="00360F6F">
        <w:rPr>
          <w:rFonts w:ascii="Times New Roman" w:hAnsi="Times New Roman"/>
        </w:rPr>
        <w:t xml:space="preserve"> ustawy</w:t>
      </w:r>
      <w:r w:rsidR="00367E1B">
        <w:rPr>
          <w:rFonts w:ascii="Times New Roman" w:hAnsi="Times New Roman"/>
        </w:rPr>
        <w:t xml:space="preserve"> z dnia … </w:t>
      </w:r>
      <w:r w:rsidRPr="00360F6F">
        <w:rPr>
          <w:rFonts w:ascii="Times New Roman" w:hAnsi="Times New Roman"/>
        </w:rPr>
        <w:t>o zmianie ustawy o podatku od towarów i usług oraz niektórych innych ustaw</w:t>
      </w:r>
      <w:r w:rsidR="00A215F1">
        <w:rPr>
          <w:rFonts w:ascii="Times New Roman" w:hAnsi="Times New Roman"/>
        </w:rPr>
        <w:t xml:space="preserve"> (druk sejmowy nr 1114)</w:t>
      </w:r>
      <w:r>
        <w:rPr>
          <w:rFonts w:ascii="Times New Roman" w:hAnsi="Times New Roman"/>
        </w:rPr>
        <w:t>, czyli na dzień 1 lipca 2021 r.</w:t>
      </w:r>
    </w:p>
    <w:p w14:paraId="2CECBBC2" w14:textId="396739C6" w:rsidR="00864384" w:rsidRPr="009F1526" w:rsidRDefault="00864384" w:rsidP="00D2512E">
      <w:pPr>
        <w:pStyle w:val="Tekstpodstawowy6"/>
        <w:shd w:val="clear" w:color="auto" w:fill="auto"/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9F1526">
        <w:rPr>
          <w:rStyle w:val="Tekstpodstawowy3"/>
          <w:rFonts w:ascii="Times New Roman" w:hAnsi="Times New Roman" w:cs="Times New Roman"/>
          <w:sz w:val="24"/>
          <w:szCs w:val="24"/>
        </w:rPr>
        <w:t>Projektowane rozporządzenie nie wpłynie na działalność mikroprzedsiębiorców oraz małych i średnich przedsiębio</w:t>
      </w:r>
      <w:r w:rsidR="00F15868" w:rsidRPr="009F1526">
        <w:rPr>
          <w:rStyle w:val="Tekstpodstawowy3"/>
          <w:rFonts w:ascii="Times New Roman" w:hAnsi="Times New Roman" w:cs="Times New Roman"/>
          <w:sz w:val="24"/>
          <w:szCs w:val="24"/>
        </w:rPr>
        <w:t xml:space="preserve">rców </w:t>
      </w:r>
      <w:r w:rsidR="00F15868" w:rsidRPr="009F1526">
        <w:rPr>
          <w:rFonts w:ascii="Times New Roman" w:hAnsi="Times New Roman"/>
          <w:color w:val="000000"/>
          <w:sz w:val="24"/>
          <w:szCs w:val="24"/>
        </w:rPr>
        <w:t>oraz na rodzinę, obywateli i gospodarstwa domowe oraz na osoby starsze i niepełnosprawne.</w:t>
      </w:r>
    </w:p>
    <w:p w14:paraId="10EBDD91" w14:textId="639B6AE6" w:rsidR="00533286" w:rsidRDefault="00533286" w:rsidP="00D2512E">
      <w:pPr>
        <w:spacing w:before="120" w:line="360" w:lineRule="exact"/>
        <w:jc w:val="both"/>
        <w:rPr>
          <w:rFonts w:ascii="Times New Roman" w:hAnsi="Times New Roman"/>
        </w:rPr>
      </w:pPr>
      <w:r w:rsidRPr="00C97B19">
        <w:rPr>
          <w:rFonts w:ascii="Times New Roman" w:hAnsi="Times New Roman"/>
        </w:rPr>
        <w:t xml:space="preserve">Stosownie do postanowień art. 5 ustawy z dnia 7 lipca 2005 r. o działalności lobbingowej w procesie stanowienia prawa (Dz. U. z 2017 r. poz. 248) oraz § 52 uchwały nr 190 Rady Ministrów z dnia 29 października 2013 r. </w:t>
      </w:r>
      <w:r w:rsidR="00450533">
        <w:rPr>
          <w:rFonts w:ascii="Times New Roman" w:hAnsi="Times New Roman"/>
        </w:rPr>
        <w:t>–</w:t>
      </w:r>
      <w:r w:rsidRPr="00C97B19">
        <w:rPr>
          <w:rFonts w:ascii="Times New Roman" w:hAnsi="Times New Roman"/>
        </w:rPr>
        <w:t xml:space="preserve"> Regulamin pracy Rady Ministrów (M.P. z 2016 r. poz. 1006, z późn. zm.</w:t>
      </w:r>
      <w:r>
        <w:rPr>
          <w:rFonts w:ascii="Times New Roman" w:hAnsi="Times New Roman"/>
        </w:rPr>
        <w:t>), projekt rozporządzenia zostanie</w:t>
      </w:r>
      <w:r w:rsidRPr="00C97B19">
        <w:rPr>
          <w:rFonts w:ascii="Times New Roman" w:hAnsi="Times New Roman"/>
        </w:rPr>
        <w:t xml:space="preserve"> udostępniony w Biuletynie Informacji </w:t>
      </w:r>
      <w:r w:rsidRPr="00C97B19">
        <w:rPr>
          <w:rFonts w:ascii="Times New Roman" w:hAnsi="Times New Roman"/>
        </w:rPr>
        <w:lastRenderedPageBreak/>
        <w:t xml:space="preserve">Publicznej Rządowego Centrum Legislacji na stronie internetowej Rządowego Centrum Legislacji, w serwisie Rządowy Proces Legislacyjny. </w:t>
      </w:r>
    </w:p>
    <w:p w14:paraId="439FC038" w14:textId="77777777" w:rsidR="00533286" w:rsidRPr="00C97B19" w:rsidRDefault="00533286" w:rsidP="00D2512E">
      <w:pPr>
        <w:spacing w:before="120" w:line="360" w:lineRule="exact"/>
        <w:jc w:val="both"/>
        <w:rPr>
          <w:rFonts w:ascii="Times New Roman" w:hAnsi="Times New Roman"/>
        </w:rPr>
      </w:pPr>
      <w:r w:rsidRPr="00150DD4">
        <w:rPr>
          <w:rFonts w:ascii="Times New Roman" w:hAnsi="Times New Roman"/>
        </w:rPr>
        <w:t>Przedmiot projektowanej regulacji jest zgodny z prawem Unii Europejskiej.</w:t>
      </w:r>
    </w:p>
    <w:p w14:paraId="629DF531" w14:textId="77777777" w:rsidR="00533286" w:rsidRPr="00C97B19" w:rsidRDefault="00533286" w:rsidP="00D2512E">
      <w:pPr>
        <w:spacing w:before="120" w:line="360" w:lineRule="exact"/>
        <w:jc w:val="both"/>
        <w:rPr>
          <w:rFonts w:ascii="Times New Roman" w:hAnsi="Times New Roman"/>
        </w:rPr>
      </w:pPr>
      <w:r w:rsidRPr="00C97B19">
        <w:rPr>
          <w:rFonts w:ascii="Times New Roman" w:hAnsi="Times New Roman"/>
        </w:rPr>
        <w:t>Projektowane rozporządzenie nie podlega notyfikacji, zgodnie z trybem określonym</w:t>
      </w:r>
      <w:r w:rsidRPr="00C97B19">
        <w:rPr>
          <w:rFonts w:ascii="Times New Roman" w:hAnsi="Times New Roman"/>
        </w:rPr>
        <w:br/>
        <w:t>w przepisach rozporządzenia Rady Ministrów z dnia 23 grudnia 2002 r. w sprawie sposobu funkcjonowania krajowego systemu notyfikacji i aktów prawnych (Dz. U. poz. 2039, z późn. zm.).</w:t>
      </w:r>
    </w:p>
    <w:p w14:paraId="47992FE5" w14:textId="707099D6" w:rsidR="006179D7" w:rsidRPr="00AC2D24" w:rsidRDefault="00533286" w:rsidP="00AC2D24">
      <w:pPr>
        <w:spacing w:before="120" w:line="360" w:lineRule="exact"/>
        <w:jc w:val="both"/>
        <w:rPr>
          <w:rFonts w:ascii="Times New Roman" w:hAnsi="Times New Roman"/>
        </w:rPr>
      </w:pPr>
      <w:r w:rsidRPr="00C97B19">
        <w:rPr>
          <w:rFonts w:ascii="Times New Roman" w:hAnsi="Times New Roman"/>
        </w:rPr>
        <w:t>Projekt rozporządzenia nie wymaga przedstawienia właściwym instytucjom i organom Unii Europejskiej, w tym Europejskiemu Bankowi Centralnemu w celu uzyskania opinii, dokonania konsultacji albo uzgodnienia.</w:t>
      </w:r>
    </w:p>
    <w:sectPr w:rsidR="006179D7" w:rsidRPr="00AC2D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92DB" w14:textId="77777777" w:rsidR="00586D6A" w:rsidRDefault="00586D6A" w:rsidP="009E28F9">
      <w:r>
        <w:separator/>
      </w:r>
    </w:p>
  </w:endnote>
  <w:endnote w:type="continuationSeparator" w:id="0">
    <w:p w14:paraId="19979755" w14:textId="77777777" w:rsidR="00586D6A" w:rsidRDefault="00586D6A" w:rsidP="009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04A" w14:textId="77777777" w:rsidR="00B96E3C" w:rsidRDefault="00B96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9EE2" w14:textId="77777777" w:rsidR="00586D6A" w:rsidRDefault="00586D6A" w:rsidP="009E28F9">
      <w:r>
        <w:separator/>
      </w:r>
    </w:p>
  </w:footnote>
  <w:footnote w:type="continuationSeparator" w:id="0">
    <w:p w14:paraId="49F3A7ED" w14:textId="77777777" w:rsidR="00586D6A" w:rsidRDefault="00586D6A" w:rsidP="009E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2F"/>
    <w:rsid w:val="00017823"/>
    <w:rsid w:val="00045512"/>
    <w:rsid w:val="00070FAD"/>
    <w:rsid w:val="000C5215"/>
    <w:rsid w:val="00140ABC"/>
    <w:rsid w:val="001A0321"/>
    <w:rsid w:val="001D3D10"/>
    <w:rsid w:val="001D5F87"/>
    <w:rsid w:val="002176CE"/>
    <w:rsid w:val="00234D06"/>
    <w:rsid w:val="0023637C"/>
    <w:rsid w:val="002751B9"/>
    <w:rsid w:val="002802C6"/>
    <w:rsid w:val="002A5CD7"/>
    <w:rsid w:val="002C6BE2"/>
    <w:rsid w:val="002F06CF"/>
    <w:rsid w:val="00315BAA"/>
    <w:rsid w:val="00317D8D"/>
    <w:rsid w:val="0033504B"/>
    <w:rsid w:val="00351139"/>
    <w:rsid w:val="003615A2"/>
    <w:rsid w:val="00367E1B"/>
    <w:rsid w:val="004036E0"/>
    <w:rsid w:val="00450533"/>
    <w:rsid w:val="00485F9E"/>
    <w:rsid w:val="004B03CA"/>
    <w:rsid w:val="004F5B05"/>
    <w:rsid w:val="00533286"/>
    <w:rsid w:val="00576170"/>
    <w:rsid w:val="00586D6A"/>
    <w:rsid w:val="005C04BB"/>
    <w:rsid w:val="005C3418"/>
    <w:rsid w:val="006179D7"/>
    <w:rsid w:val="00623100"/>
    <w:rsid w:val="00631ABE"/>
    <w:rsid w:val="006703E3"/>
    <w:rsid w:val="006C2163"/>
    <w:rsid w:val="006C6A21"/>
    <w:rsid w:val="006F3D92"/>
    <w:rsid w:val="0073454F"/>
    <w:rsid w:val="00745863"/>
    <w:rsid w:val="007E0CCC"/>
    <w:rsid w:val="0080275C"/>
    <w:rsid w:val="00805124"/>
    <w:rsid w:val="00860FC4"/>
    <w:rsid w:val="00864384"/>
    <w:rsid w:val="00865115"/>
    <w:rsid w:val="00883DA0"/>
    <w:rsid w:val="00894E9B"/>
    <w:rsid w:val="008A1196"/>
    <w:rsid w:val="008B7CE6"/>
    <w:rsid w:val="008D295D"/>
    <w:rsid w:val="009071BF"/>
    <w:rsid w:val="0092443E"/>
    <w:rsid w:val="00940FE8"/>
    <w:rsid w:val="009510FB"/>
    <w:rsid w:val="0099190C"/>
    <w:rsid w:val="009A0022"/>
    <w:rsid w:val="009A573F"/>
    <w:rsid w:val="009B0745"/>
    <w:rsid w:val="009E138D"/>
    <w:rsid w:val="009E28F9"/>
    <w:rsid w:val="009F1526"/>
    <w:rsid w:val="00A215F1"/>
    <w:rsid w:val="00A32223"/>
    <w:rsid w:val="00A41247"/>
    <w:rsid w:val="00A54A27"/>
    <w:rsid w:val="00A90034"/>
    <w:rsid w:val="00A91AF8"/>
    <w:rsid w:val="00A94CD0"/>
    <w:rsid w:val="00AA214B"/>
    <w:rsid w:val="00AC2D24"/>
    <w:rsid w:val="00AF1306"/>
    <w:rsid w:val="00B3083F"/>
    <w:rsid w:val="00B96E3C"/>
    <w:rsid w:val="00BA5C51"/>
    <w:rsid w:val="00BF4E23"/>
    <w:rsid w:val="00C423CB"/>
    <w:rsid w:val="00C53C11"/>
    <w:rsid w:val="00C60579"/>
    <w:rsid w:val="00C74B6E"/>
    <w:rsid w:val="00D2512E"/>
    <w:rsid w:val="00D451D4"/>
    <w:rsid w:val="00D97C4A"/>
    <w:rsid w:val="00DA21D3"/>
    <w:rsid w:val="00DB2297"/>
    <w:rsid w:val="00DB7DB0"/>
    <w:rsid w:val="00DC58E0"/>
    <w:rsid w:val="00E3382F"/>
    <w:rsid w:val="00E37DA8"/>
    <w:rsid w:val="00E46539"/>
    <w:rsid w:val="00E924E6"/>
    <w:rsid w:val="00F026B8"/>
    <w:rsid w:val="00F0650A"/>
    <w:rsid w:val="00F15868"/>
    <w:rsid w:val="00F30BD0"/>
    <w:rsid w:val="00F66120"/>
    <w:rsid w:val="00FB12B3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6244"/>
  <w15:chartTrackingRefBased/>
  <w15:docId w15:val="{34655879-ECBD-4F75-803E-CAC17D8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2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8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8F9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8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F9"/>
    <w:rPr>
      <w:rFonts w:ascii="Segoe UI" w:eastAsia="Cambria" w:hAnsi="Segoe UI" w:cs="Segoe UI"/>
      <w:sz w:val="18"/>
      <w:szCs w:val="18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6C2163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  <w:lang w:eastAsia="pl-PL"/>
    </w:rPr>
  </w:style>
  <w:style w:type="character" w:customStyle="1" w:styleId="Bodytext">
    <w:name w:val="Body text_"/>
    <w:link w:val="Tekstpodstawowy6"/>
    <w:rsid w:val="00864384"/>
    <w:rPr>
      <w:sz w:val="23"/>
      <w:szCs w:val="23"/>
      <w:shd w:val="clear" w:color="auto" w:fill="FFFFFF"/>
    </w:rPr>
  </w:style>
  <w:style w:type="character" w:customStyle="1" w:styleId="Tekstpodstawowy3">
    <w:name w:val="Tekst podstawowy3"/>
    <w:rsid w:val="00864384"/>
  </w:style>
  <w:style w:type="paragraph" w:customStyle="1" w:styleId="Tekstpodstawowy6">
    <w:name w:val="Tekst podstawowy6"/>
    <w:basedOn w:val="Normalny"/>
    <w:link w:val="Bodytext"/>
    <w:rsid w:val="00864384"/>
    <w:pPr>
      <w:shd w:val="clear" w:color="auto" w:fill="FFFFFF"/>
      <w:spacing w:before="60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5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54F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4F"/>
    <w:rPr>
      <w:rFonts w:ascii="Cambria" w:eastAsia="Cambria" w:hAnsi="Cambria" w:cs="Times New Roman"/>
      <w:b/>
      <w:bCs/>
      <w:sz w:val="20"/>
      <w:szCs w:val="20"/>
    </w:rPr>
  </w:style>
  <w:style w:type="paragraph" w:customStyle="1" w:styleId="pakthead4">
    <w:name w:val="p.akthead4"/>
    <w:uiPriority w:val="99"/>
    <w:rsid w:val="008B7CE6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E3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E3C"/>
    <w:rPr>
      <w:rFonts w:ascii="Cambria" w:eastAsia="Cambria" w:hAnsi="Cambria" w:cs="Times New Roman"/>
      <w:sz w:val="24"/>
      <w:szCs w:val="24"/>
    </w:rPr>
  </w:style>
  <w:style w:type="paragraph" w:customStyle="1" w:styleId="ppkt">
    <w:name w:val="p.pkt"/>
    <w:uiPriority w:val="99"/>
    <w:rsid w:val="00E4653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Ewa</dc:creator>
  <cp:keywords/>
  <dc:description/>
  <cp:lastModifiedBy>Sachogłuchowicz Piotr</cp:lastModifiedBy>
  <cp:revision>2</cp:revision>
  <dcterms:created xsi:type="dcterms:W3CDTF">2021-06-09T08:03:00Z</dcterms:created>
  <dcterms:modified xsi:type="dcterms:W3CDTF">2021-06-09T08:03:00Z</dcterms:modified>
</cp:coreProperties>
</file>