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90" w:rsidRPr="008A1E90" w:rsidRDefault="002F202E" w:rsidP="00CD192C">
      <w:pPr>
        <w:pStyle w:val="NormalnyWeb"/>
        <w:shd w:val="clear" w:color="auto" w:fill="FFFFFF"/>
        <w:spacing w:before="0" w:beforeAutospacing="0" w:after="0" w:afterAutospacing="0"/>
        <w:jc w:val="both"/>
        <w:rPr>
          <w:rStyle w:val="Pogrubienie"/>
          <w:rFonts w:ascii="Arial" w:hAnsi="Arial" w:cs="Arial"/>
          <w:b w:val="0"/>
        </w:rPr>
      </w:pPr>
      <w:r w:rsidRPr="008A1E90">
        <w:rPr>
          <w:rFonts w:ascii="Arial" w:hAnsi="Arial" w:cs="Arial"/>
        </w:rPr>
        <w:t>Uprzejmie informujemy, że do konsultacji publicznych został skierowany </w:t>
      </w:r>
      <w:r w:rsidRPr="008A1E90">
        <w:rPr>
          <w:rStyle w:val="Pogrubienie"/>
          <w:rFonts w:ascii="Arial" w:hAnsi="Arial" w:cs="Arial"/>
          <w:b w:val="0"/>
        </w:rPr>
        <w:t xml:space="preserve">projekt </w:t>
      </w:r>
      <w:r w:rsidR="008A1E90" w:rsidRPr="008A1E90">
        <w:rPr>
          <w:rFonts w:ascii="Arial" w:hAnsi="Arial" w:cs="Arial"/>
          <w:b/>
        </w:rPr>
        <w:t>ustawy</w:t>
      </w:r>
      <w:r w:rsidR="008A1E90" w:rsidRPr="008A1E90">
        <w:rPr>
          <w:rFonts w:ascii="Arial" w:hAnsi="Arial" w:cs="Arial"/>
          <w:b/>
        </w:rPr>
        <w:t xml:space="preserve"> o zmianie ustawy o pracowniczych programach emerytalnych oraz ustawy o indywidualnych kontach emerytalnych oraz indywidualnych kontach zabezpieczenia emerytalnego</w:t>
      </w:r>
    </w:p>
    <w:p w:rsidR="008A1E90" w:rsidRPr="008A1E90" w:rsidRDefault="008A1E90" w:rsidP="00CD192C">
      <w:pPr>
        <w:pStyle w:val="NormalnyWeb"/>
        <w:shd w:val="clear" w:color="auto" w:fill="FFFFFF"/>
        <w:spacing w:before="0" w:beforeAutospacing="0" w:after="0" w:afterAutospacing="0"/>
        <w:jc w:val="both"/>
        <w:rPr>
          <w:rStyle w:val="Pogrubienie"/>
          <w:rFonts w:ascii="Arial" w:hAnsi="Arial" w:cs="Arial"/>
          <w:b w:val="0"/>
        </w:rPr>
      </w:pPr>
    </w:p>
    <w:p w:rsidR="008A1E90" w:rsidRDefault="008A1E90" w:rsidP="00CD192C">
      <w:pPr>
        <w:pStyle w:val="NormalnyWeb"/>
        <w:shd w:val="clear" w:color="auto" w:fill="FFFFFF"/>
        <w:spacing w:before="0" w:beforeAutospacing="0" w:after="0" w:afterAutospacing="0"/>
        <w:jc w:val="both"/>
        <w:rPr>
          <w:rFonts w:ascii="Arial" w:hAnsi="Arial" w:cs="Arial"/>
          <w:spacing w:val="4"/>
        </w:rPr>
      </w:pPr>
      <w:r w:rsidRPr="008A1E90">
        <w:rPr>
          <w:rStyle w:val="Pogrubienie"/>
          <w:rFonts w:ascii="Arial" w:hAnsi="Arial" w:cs="Arial"/>
          <w:b w:val="0"/>
        </w:rPr>
        <w:t xml:space="preserve">Projekt ustawy </w:t>
      </w:r>
      <w:r w:rsidRPr="008A1E90">
        <w:rPr>
          <w:rFonts w:ascii="Arial" w:hAnsi="Arial" w:cs="Arial"/>
          <w:spacing w:val="4"/>
        </w:rPr>
        <w:t>przewiduje zmiany w zakresie:</w:t>
      </w:r>
    </w:p>
    <w:p w:rsidR="008A1E90" w:rsidRPr="008A1E90" w:rsidRDefault="008A1E90" w:rsidP="00CD192C">
      <w:pPr>
        <w:pStyle w:val="NormalnyWeb"/>
        <w:shd w:val="clear" w:color="auto" w:fill="FFFFFF"/>
        <w:spacing w:before="0" w:beforeAutospacing="0" w:after="0" w:afterAutospacing="0"/>
        <w:jc w:val="both"/>
        <w:rPr>
          <w:rStyle w:val="Pogrubienie"/>
          <w:rFonts w:ascii="Arial" w:hAnsi="Arial" w:cs="Arial"/>
          <w:b w:val="0"/>
        </w:rPr>
      </w:pPr>
      <w:r w:rsidRPr="008A1E90">
        <w:rPr>
          <w:rFonts w:ascii="Arial" w:hAnsi="Arial" w:cs="Arial"/>
          <w:spacing w:val="4"/>
        </w:rPr>
        <w:br/>
        <w:t>1) wprowadzenia ułatwień w prowadzeniu PPE dla pracodawców, które polegają na zniesieniu najbardziej uciążliwych obowiązków administracyjnych obciążających ww. podmioty, uproszczenie trybu zawierania przez pracodawców porozumień z reprezentacją pracowników o zawieszeniu odprowadzania bądź ograniczeniu wysokości składek podstawowych w PPE przez rezygnację z trybu ich rejestracji przez organ nadzoru. Zamiast trybu rejestracji powyższych porozumień proponuje się wprowadzenie trybu notyfikacji faktu ich zawarcia, co nie wymagałoby wydania decyzji administracyjnej,</w:t>
      </w:r>
      <w:r w:rsidRPr="008A1E90">
        <w:rPr>
          <w:rFonts w:ascii="Arial" w:hAnsi="Arial" w:cs="Arial"/>
          <w:spacing w:val="4"/>
        </w:rPr>
        <w:br/>
        <w:t>2) wprowadzenia korzystnych zmian dotyczących warunków uczestnictwa w programie - np. zniesienie fakultatywnego zakazu wnoszenia składki dodatkowej, dywersyfikacja źródeł finansowania składki dodatkowej, bezwarunkowe dopuszczenie możliwości wnoszenia składek dodatkowych, również za okresy nieobecności w pracy (np. w związku z urlopem wychowawczym),  </w:t>
      </w:r>
      <w:r w:rsidRPr="008A1E90">
        <w:rPr>
          <w:rFonts w:ascii="Arial" w:hAnsi="Arial" w:cs="Arial"/>
          <w:spacing w:val="4"/>
        </w:rPr>
        <w:br/>
        <w:t xml:space="preserve">3) dookreślenia niektórych kompetencji nadzorczych Komisji Nadzoru Finansowego. Aktualnie KNF może nadzorować prawidłowość realizacji programu tylko do momentu jego likwidacji. Stan ten daje możliwość pracodawcom (a pośrednio instytucjom finansowym), którzy dopuścili się nieprawidłowości w realizacji programu uniknięcia odpowiedzialności poprzez zlikwidowanie prowadzonego programu (tj. złożenie wniosku o wykreślenie programu z rejestru </w:t>
      </w:r>
      <w:proofErr w:type="spellStart"/>
      <w:r w:rsidRPr="008A1E90">
        <w:rPr>
          <w:rFonts w:ascii="Arial" w:hAnsi="Arial" w:cs="Arial"/>
          <w:spacing w:val="4"/>
        </w:rPr>
        <w:t>ppe</w:t>
      </w:r>
      <w:proofErr w:type="spellEnd"/>
      <w:r w:rsidRPr="008A1E90">
        <w:rPr>
          <w:rFonts w:ascii="Arial" w:hAnsi="Arial" w:cs="Arial"/>
          <w:spacing w:val="4"/>
        </w:rPr>
        <w:t>). Po zlikwidowaniu programu organ nadzoru nie posiada już podstawy do podejmowania działań nadzorczych wobec pracodawców i instytucji finansowych, którzy realizowali program. W projekcie zaproponowano zmianę art. 36 ustawy o PPE (określającego zasady sprawowania nadzoru bieżącego), która daje podstawę dla KNF do wykonywania nadzoru w sytuacji zlikwidowania programu,</w:t>
      </w:r>
      <w:r w:rsidRPr="008A1E90">
        <w:rPr>
          <w:rFonts w:ascii="Arial" w:hAnsi="Arial" w:cs="Arial"/>
          <w:spacing w:val="4"/>
        </w:rPr>
        <w:br/>
        <w:t>4) dostosowania pozostałych przepisów art. 13a ustawy o IKE i IKZE do wprowadzonego w art. 13a  tej ustawy przepisu ust. 1a, który reguluje limit wpłat na IKZE dokonywanych przez osoby prowadzące pozarolniczą działalność.</w:t>
      </w:r>
    </w:p>
    <w:p w:rsidR="008A1E90" w:rsidRPr="008A1E90" w:rsidRDefault="008A1E90" w:rsidP="00CD192C">
      <w:pPr>
        <w:pStyle w:val="NormalnyWeb"/>
        <w:shd w:val="clear" w:color="auto" w:fill="FFFFFF"/>
        <w:spacing w:before="0" w:beforeAutospacing="0" w:after="0" w:afterAutospacing="0"/>
        <w:jc w:val="both"/>
        <w:rPr>
          <w:rStyle w:val="Pogrubienie"/>
          <w:rFonts w:ascii="Arial" w:hAnsi="Arial" w:cs="Arial"/>
          <w:b w:val="0"/>
        </w:rPr>
      </w:pPr>
    </w:p>
    <w:p w:rsidR="008A1E90" w:rsidRPr="008A1E90" w:rsidRDefault="008A1E90" w:rsidP="00CD192C">
      <w:pPr>
        <w:pStyle w:val="NormalnyWeb"/>
        <w:shd w:val="clear" w:color="auto" w:fill="FFFFFF"/>
        <w:spacing w:before="0" w:beforeAutospacing="0" w:after="0" w:afterAutospacing="0"/>
        <w:jc w:val="both"/>
        <w:rPr>
          <w:rStyle w:val="Pogrubienie"/>
          <w:rFonts w:ascii="Arial" w:hAnsi="Arial" w:cs="Arial"/>
          <w:b w:val="0"/>
        </w:rPr>
      </w:pPr>
    </w:p>
    <w:p w:rsidR="002F202E" w:rsidRPr="008A1E90" w:rsidRDefault="002F202E" w:rsidP="00CD192C">
      <w:pPr>
        <w:pStyle w:val="NormalnyWeb"/>
        <w:shd w:val="clear" w:color="auto" w:fill="FFFFFF"/>
        <w:spacing w:before="0" w:beforeAutospacing="0" w:after="0" w:afterAutospacing="0"/>
        <w:jc w:val="both"/>
        <w:rPr>
          <w:rStyle w:val="Pogrubienie"/>
          <w:rFonts w:ascii="Arial" w:hAnsi="Arial" w:cs="Arial"/>
        </w:rPr>
      </w:pPr>
    </w:p>
    <w:p w:rsidR="002F202E" w:rsidRPr="008A1E90" w:rsidRDefault="002F202E" w:rsidP="00CD192C">
      <w:pPr>
        <w:pStyle w:val="NormalnyWeb"/>
        <w:shd w:val="clear" w:color="auto" w:fill="FFFFFF"/>
        <w:spacing w:before="0" w:beforeAutospacing="0" w:after="150" w:afterAutospacing="0"/>
        <w:jc w:val="both"/>
        <w:rPr>
          <w:rFonts w:ascii="Arial" w:hAnsi="Arial" w:cs="Arial"/>
        </w:rPr>
      </w:pPr>
      <w:r w:rsidRPr="008A1E90">
        <w:rPr>
          <w:rFonts w:ascii="Arial" w:hAnsi="Arial" w:cs="Arial"/>
        </w:rPr>
        <w:t>Szczegóły dotyczące proponowanych zmian w prawnych zawarte są w uzasadnieniu oraz Ocenie Skutków Regulacji (OSR), które wraz z projektem aktu prawnego znajdują się w załączeniu.</w:t>
      </w:r>
    </w:p>
    <w:p w:rsidR="008A1E90" w:rsidRPr="008A1E90" w:rsidRDefault="002F202E" w:rsidP="00CD192C">
      <w:pPr>
        <w:pStyle w:val="NormalnyWeb"/>
        <w:shd w:val="clear" w:color="auto" w:fill="FFFFFF"/>
        <w:spacing w:before="0" w:beforeAutospacing="0" w:after="0" w:afterAutospacing="0"/>
        <w:jc w:val="both"/>
        <w:rPr>
          <w:rFonts w:ascii="Arial" w:hAnsi="Arial" w:cs="Arial"/>
        </w:rPr>
      </w:pPr>
      <w:r w:rsidRPr="008A1E90">
        <w:rPr>
          <w:rFonts w:ascii="Arial" w:hAnsi="Arial" w:cs="Arial"/>
        </w:rPr>
        <w:t>Link do informacji szczegółowych: </w:t>
      </w:r>
    </w:p>
    <w:p w:rsidR="002F202E" w:rsidRPr="008A1E90" w:rsidRDefault="008A1E90" w:rsidP="00CD192C">
      <w:pPr>
        <w:pStyle w:val="NormalnyWeb"/>
        <w:shd w:val="clear" w:color="auto" w:fill="FFFFFF"/>
        <w:spacing w:before="0" w:beforeAutospacing="0" w:after="0" w:afterAutospacing="0"/>
        <w:jc w:val="both"/>
        <w:rPr>
          <w:rFonts w:ascii="Arial" w:hAnsi="Arial" w:cs="Arial"/>
        </w:rPr>
      </w:pPr>
      <w:hyperlink r:id="rId5" w:history="1">
        <w:r w:rsidRPr="008A1E90">
          <w:rPr>
            <w:rStyle w:val="Hipercze"/>
            <w:rFonts w:ascii="Arial" w:hAnsi="Arial" w:cs="Arial"/>
            <w:color w:val="auto"/>
          </w:rPr>
          <w:t>https://legislacja.gov.pl/projekt/12349450/katalog/12805514#12805514</w:t>
        </w:r>
      </w:hyperlink>
      <w:r w:rsidRPr="008A1E90">
        <w:rPr>
          <w:rFonts w:ascii="Arial" w:hAnsi="Arial" w:cs="Arial"/>
        </w:rPr>
        <w:t xml:space="preserve"> </w:t>
      </w:r>
    </w:p>
    <w:p w:rsidR="008A1E90" w:rsidRPr="008A1E90" w:rsidRDefault="008A1E90" w:rsidP="00CD192C">
      <w:pPr>
        <w:pStyle w:val="NormalnyWeb"/>
        <w:shd w:val="clear" w:color="auto" w:fill="FFFFFF"/>
        <w:spacing w:before="0" w:beforeAutospacing="0" w:after="0" w:afterAutospacing="0"/>
        <w:jc w:val="both"/>
        <w:rPr>
          <w:rFonts w:ascii="Arial" w:hAnsi="Arial" w:cs="Arial"/>
        </w:rPr>
      </w:pPr>
    </w:p>
    <w:p w:rsidR="002F202E" w:rsidRPr="008A1E90" w:rsidRDefault="002F202E" w:rsidP="008A1E90">
      <w:pPr>
        <w:pStyle w:val="NormalnyWeb"/>
        <w:shd w:val="clear" w:color="auto" w:fill="FFFFFF"/>
        <w:spacing w:before="0" w:beforeAutospacing="0" w:after="0" w:afterAutospacing="0"/>
        <w:jc w:val="both"/>
        <w:rPr>
          <w:rFonts w:ascii="Arial" w:hAnsi="Arial" w:cs="Arial"/>
        </w:rPr>
      </w:pPr>
      <w:r w:rsidRPr="008A1E90">
        <w:rPr>
          <w:rFonts w:ascii="Arial" w:hAnsi="Arial" w:cs="Arial"/>
        </w:rPr>
        <w:t>Uprzejmie prosimy o przekazywanie ewentualnych uwag, opinii i stanowisk do projektu, także w formie elektronicznej (edytowalnej), </w:t>
      </w:r>
      <w:r w:rsidRPr="008A1E90">
        <w:rPr>
          <w:rFonts w:ascii="Arial" w:hAnsi="Arial" w:cs="Arial"/>
          <w:u w:val="single"/>
        </w:rPr>
        <w:t>w terminie do 2</w:t>
      </w:r>
      <w:r w:rsidR="008A1E90" w:rsidRPr="008A1E90">
        <w:rPr>
          <w:rFonts w:ascii="Arial" w:hAnsi="Arial" w:cs="Arial"/>
          <w:u w:val="single"/>
        </w:rPr>
        <w:t>4</w:t>
      </w:r>
      <w:r w:rsidRPr="008A1E90">
        <w:rPr>
          <w:rFonts w:ascii="Arial" w:hAnsi="Arial" w:cs="Arial"/>
          <w:u w:val="single"/>
        </w:rPr>
        <w:t xml:space="preserve"> sierpnia 2021 roku</w:t>
      </w:r>
      <w:r w:rsidRPr="008A1E90">
        <w:rPr>
          <w:rFonts w:ascii="Arial" w:hAnsi="Arial" w:cs="Arial"/>
        </w:rPr>
        <w:t> na adres </w:t>
      </w:r>
      <w:hyperlink r:id="rId6" w:history="1">
        <w:r w:rsidRPr="008A1E90">
          <w:rPr>
            <w:rStyle w:val="Hipercze"/>
            <w:rFonts w:ascii="Arial" w:hAnsi="Arial" w:cs="Arial"/>
            <w:color w:val="auto"/>
          </w:rPr>
          <w:t>szkop@pracodawcy.pl</w:t>
        </w:r>
      </w:hyperlink>
      <w:r w:rsidRPr="008A1E90">
        <w:rPr>
          <w:rFonts w:ascii="Arial" w:hAnsi="Arial" w:cs="Arial"/>
        </w:rPr>
        <w:t>.</w:t>
      </w:r>
    </w:p>
    <w:p w:rsidR="002F202E" w:rsidRPr="008A1E90" w:rsidRDefault="002F202E" w:rsidP="00CD192C">
      <w:pPr>
        <w:pStyle w:val="NormalnyWeb"/>
        <w:shd w:val="clear" w:color="auto" w:fill="FFFFFF"/>
        <w:spacing w:before="0" w:beforeAutospacing="0" w:after="150" w:afterAutospacing="0"/>
        <w:jc w:val="both"/>
        <w:rPr>
          <w:rFonts w:ascii="Arial" w:hAnsi="Arial" w:cs="Arial"/>
        </w:rPr>
      </w:pPr>
      <w:r w:rsidRPr="008A1E90">
        <w:rPr>
          <w:rFonts w:ascii="Arial" w:hAnsi="Arial" w:cs="Arial"/>
        </w:rPr>
        <w:t> </w:t>
      </w:r>
      <w:bookmarkStart w:id="0" w:name="_GoBack"/>
      <w:bookmarkEnd w:id="0"/>
    </w:p>
    <w:sectPr w:rsidR="002F202E" w:rsidRPr="008A1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A8B"/>
    <w:rsid w:val="002F202E"/>
    <w:rsid w:val="00764A8B"/>
    <w:rsid w:val="007F7E98"/>
    <w:rsid w:val="008A1E90"/>
    <w:rsid w:val="00CD192C"/>
    <w:rsid w:val="00D56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F20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F202E"/>
    <w:rPr>
      <w:b/>
      <w:bCs/>
    </w:rPr>
  </w:style>
  <w:style w:type="character" w:customStyle="1" w:styleId="markedcontent">
    <w:name w:val="markedcontent"/>
    <w:basedOn w:val="Domylnaczcionkaakapitu"/>
    <w:rsid w:val="002F202E"/>
  </w:style>
  <w:style w:type="character" w:styleId="Hipercze">
    <w:name w:val="Hyperlink"/>
    <w:basedOn w:val="Domylnaczcionkaakapitu"/>
    <w:uiPriority w:val="99"/>
    <w:unhideWhenUsed/>
    <w:rsid w:val="002F202E"/>
    <w:rPr>
      <w:color w:val="0000FF"/>
      <w:u w:val="single"/>
    </w:rPr>
  </w:style>
  <w:style w:type="character" w:styleId="UyteHipercze">
    <w:name w:val="FollowedHyperlink"/>
    <w:basedOn w:val="Domylnaczcionkaakapitu"/>
    <w:uiPriority w:val="99"/>
    <w:semiHidden/>
    <w:unhideWhenUsed/>
    <w:rsid w:val="002F20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F20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F202E"/>
    <w:rPr>
      <w:b/>
      <w:bCs/>
    </w:rPr>
  </w:style>
  <w:style w:type="character" w:customStyle="1" w:styleId="markedcontent">
    <w:name w:val="markedcontent"/>
    <w:basedOn w:val="Domylnaczcionkaakapitu"/>
    <w:rsid w:val="002F202E"/>
  </w:style>
  <w:style w:type="character" w:styleId="Hipercze">
    <w:name w:val="Hyperlink"/>
    <w:basedOn w:val="Domylnaczcionkaakapitu"/>
    <w:uiPriority w:val="99"/>
    <w:unhideWhenUsed/>
    <w:rsid w:val="002F202E"/>
    <w:rPr>
      <w:color w:val="0000FF"/>
      <w:u w:val="single"/>
    </w:rPr>
  </w:style>
  <w:style w:type="character" w:styleId="UyteHipercze">
    <w:name w:val="FollowedHyperlink"/>
    <w:basedOn w:val="Domylnaczcionkaakapitu"/>
    <w:uiPriority w:val="99"/>
    <w:semiHidden/>
    <w:unhideWhenUsed/>
    <w:rsid w:val="002F20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22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zkop@pracodawcy.pl" TargetMode="External"/><Relationship Id="rId5" Type="http://schemas.openxmlformats.org/officeDocument/2006/relationships/hyperlink" Target="https://legislacja.gov.pl/projekt/12349450/katalog/12805514#12805514"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409</Words>
  <Characters>2455</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Związek Pracodawców Polska Miedź</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ZPPM</dc:creator>
  <cp:lastModifiedBy>ZPPM</cp:lastModifiedBy>
  <cp:revision>4</cp:revision>
  <dcterms:created xsi:type="dcterms:W3CDTF">2021-07-26T07:16:00Z</dcterms:created>
  <dcterms:modified xsi:type="dcterms:W3CDTF">2021-07-28T07:22:00Z</dcterms:modified>
</cp:coreProperties>
</file>