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248"/>
        <w:gridCol w:w="399"/>
        <w:gridCol w:w="890"/>
        <w:gridCol w:w="270"/>
        <w:gridCol w:w="144"/>
        <w:gridCol w:w="155"/>
        <w:gridCol w:w="187"/>
        <w:gridCol w:w="383"/>
        <w:gridCol w:w="554"/>
        <w:gridCol w:w="16"/>
        <w:gridCol w:w="269"/>
        <w:gridCol w:w="300"/>
        <w:gridCol w:w="353"/>
        <w:gridCol w:w="190"/>
        <w:gridCol w:w="27"/>
        <w:gridCol w:w="570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4A9AE6EA" w14:textId="77777777" w:rsidTr="00BD1883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  <w:shd w:val="clear" w:color="auto" w:fill="auto"/>
          </w:tcPr>
          <w:p w14:paraId="71AF8790" w14:textId="77777777" w:rsidR="004D5CCD" w:rsidRPr="00CB73DF" w:rsidRDefault="006A701A" w:rsidP="00755A22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CB73DF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CB73DF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6B20FEA" w14:textId="4992B819" w:rsidR="00CB73DF" w:rsidRPr="00CB73DF" w:rsidRDefault="00BD1883" w:rsidP="00CB73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CB73DF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7D6C8A" w:rsidRPr="00CB73DF">
              <w:rPr>
                <w:rFonts w:ascii="Times New Roman" w:hAnsi="Times New Roman"/>
                <w:color w:val="000000"/>
              </w:rPr>
              <w:t>Ministra Finansów</w:t>
            </w:r>
            <w:r w:rsidR="00755A22" w:rsidRPr="00CB73DF">
              <w:rPr>
                <w:rFonts w:ascii="Times New Roman" w:hAnsi="Times New Roman"/>
                <w:color w:val="000000"/>
              </w:rPr>
              <w:t xml:space="preserve">, </w:t>
            </w:r>
            <w:r w:rsidR="00CB73DF" w:rsidRPr="00CB73DF">
              <w:rPr>
                <w:rFonts w:ascii="Times New Roman" w:hAnsi="Times New Roman"/>
                <w:color w:val="000000"/>
              </w:rPr>
              <w:t xml:space="preserve">Funduszy i Polityki Regionalnej </w:t>
            </w:r>
            <w:r w:rsidR="00FC145B" w:rsidRPr="00FC145B">
              <w:rPr>
                <w:rFonts w:ascii="Times New Roman" w:hAnsi="Times New Roman"/>
                <w:color w:val="000000"/>
              </w:rPr>
              <w:t xml:space="preserve">w sprawie przekazywania Bankowemu Funduszowi Gwarancyjnemu informacji dotyczących minimalnego poziomu funduszy własnych i zobowiązań kwalifikowalnych </w:t>
            </w:r>
          </w:p>
          <w:p w14:paraId="54AC48CC" w14:textId="77777777" w:rsidR="007D48B7" w:rsidRDefault="007D48B7" w:rsidP="00755A22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181952C3" w14:textId="77777777" w:rsidR="006A701A" w:rsidRPr="00CB73DF" w:rsidRDefault="006A701A" w:rsidP="00755A22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73D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E88B2A5" w14:textId="77777777" w:rsidR="00A93185" w:rsidRPr="00CB73DF" w:rsidRDefault="005F3118" w:rsidP="00755A2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B73DF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7071A8C7" w14:textId="77777777" w:rsidR="007D48B7" w:rsidRDefault="007D48B7" w:rsidP="00755A22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</w:rPr>
            </w:pPr>
          </w:p>
          <w:p w14:paraId="7D3A396E" w14:textId="77777777" w:rsidR="001B3460" w:rsidRPr="00CB73DF" w:rsidRDefault="001B3460" w:rsidP="00755A22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</w:rPr>
            </w:pPr>
            <w:r w:rsidRPr="00CB73DF">
              <w:rPr>
                <w:rFonts w:ascii="Times New Roman" w:hAnsi="Times New Roman"/>
                <w:b/>
              </w:rPr>
              <w:t>Osoba odpowiedzialna za projek</w:t>
            </w:r>
            <w:r w:rsidR="00406062">
              <w:rPr>
                <w:rFonts w:ascii="Times New Roman" w:hAnsi="Times New Roman"/>
                <w:b/>
              </w:rPr>
              <w:t xml:space="preserve">t w randze Ministra, Sekretarza </w:t>
            </w:r>
            <w:r w:rsidRPr="00CB73DF">
              <w:rPr>
                <w:rFonts w:ascii="Times New Roman" w:hAnsi="Times New Roman"/>
                <w:b/>
              </w:rPr>
              <w:t xml:space="preserve">Stanu lub Podsekretarza Stanu </w:t>
            </w:r>
          </w:p>
          <w:p w14:paraId="3DBA3AD4" w14:textId="18BA6699" w:rsidR="001B3460" w:rsidRPr="00CB73DF" w:rsidRDefault="00990409" w:rsidP="00755A22">
            <w:pPr>
              <w:spacing w:line="240" w:lineRule="auto"/>
              <w:rPr>
                <w:rFonts w:ascii="Times New Roman" w:hAnsi="Times New Roman"/>
              </w:rPr>
            </w:pPr>
            <w:r w:rsidRPr="00CB73DF">
              <w:rPr>
                <w:rFonts w:ascii="Times New Roman" w:hAnsi="Times New Roman"/>
              </w:rPr>
              <w:t xml:space="preserve">Piotr </w:t>
            </w:r>
            <w:r w:rsidR="008471D3">
              <w:rPr>
                <w:rFonts w:ascii="Times New Roman" w:hAnsi="Times New Roman"/>
              </w:rPr>
              <w:t>Patkowski</w:t>
            </w:r>
            <w:r w:rsidR="008471D3" w:rsidRPr="00CB73DF">
              <w:rPr>
                <w:rFonts w:ascii="Times New Roman" w:hAnsi="Times New Roman"/>
              </w:rPr>
              <w:t xml:space="preserve">  </w:t>
            </w:r>
            <w:r w:rsidR="005F3118" w:rsidRPr="00CB73DF">
              <w:rPr>
                <w:rFonts w:ascii="Times New Roman" w:hAnsi="Times New Roman"/>
              </w:rPr>
              <w:t>– Podsekretarz</w:t>
            </w:r>
            <w:r w:rsidRPr="00CB73DF">
              <w:rPr>
                <w:rFonts w:ascii="Times New Roman" w:hAnsi="Times New Roman"/>
              </w:rPr>
              <w:t xml:space="preserve"> Stanu w Ministerstwie Finansów</w:t>
            </w:r>
          </w:p>
          <w:p w14:paraId="5364BEFF" w14:textId="77777777" w:rsidR="007D48B7" w:rsidRDefault="007D48B7" w:rsidP="00755A22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2C6FB940" w14:textId="77777777" w:rsidR="006A701A" w:rsidRPr="00CB73DF" w:rsidRDefault="006A701A" w:rsidP="00755A22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73D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52284BF" w14:textId="77777777" w:rsidR="00755A22" w:rsidRPr="00CB73DF" w:rsidRDefault="000456F6" w:rsidP="00755A2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B73DF">
              <w:rPr>
                <w:rFonts w:ascii="Times New Roman" w:hAnsi="Times New Roman"/>
                <w:color w:val="000000"/>
              </w:rPr>
              <w:t>Dariusz Maj</w:t>
            </w:r>
            <w:r w:rsidR="00755A22" w:rsidRPr="00CB73DF">
              <w:rPr>
                <w:rFonts w:ascii="Times New Roman" w:hAnsi="Times New Roman"/>
                <w:color w:val="000000"/>
              </w:rPr>
              <w:t xml:space="preserve">, Naczelnik w Departamencie Rozwoju Rynku Finansowego </w:t>
            </w:r>
          </w:p>
          <w:p w14:paraId="284B6B94" w14:textId="77777777" w:rsidR="009D400B" w:rsidRPr="00CB73DF" w:rsidRDefault="009D400B" w:rsidP="00755A22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CB73DF">
              <w:rPr>
                <w:rFonts w:ascii="Times New Roman" w:hAnsi="Times New Roman"/>
                <w:color w:val="000000"/>
                <w:lang w:val="en-GB"/>
              </w:rPr>
              <w:t xml:space="preserve">tel. (22) 694 </w:t>
            </w:r>
            <w:r w:rsidR="000456F6" w:rsidRPr="00CB73DF">
              <w:rPr>
                <w:rFonts w:ascii="Times New Roman" w:hAnsi="Times New Roman"/>
                <w:color w:val="000000"/>
                <w:lang w:val="en-GB"/>
              </w:rPr>
              <w:t>48</w:t>
            </w:r>
            <w:r w:rsidRPr="00CB73DF">
              <w:rPr>
                <w:rFonts w:ascii="Times New Roman" w:hAnsi="Times New Roman"/>
                <w:color w:val="000000"/>
                <w:lang w:val="en-GB"/>
              </w:rPr>
              <w:t xml:space="preserve"> 13</w:t>
            </w:r>
            <w:r w:rsidR="00755A22" w:rsidRPr="00CB73DF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="00755A22" w:rsidRPr="00CB73DF">
              <w:rPr>
                <w:rFonts w:ascii="Times New Roman" w:hAnsi="Times New Roman"/>
                <w:color w:val="000000"/>
                <w:lang w:val="de-DE"/>
              </w:rPr>
              <w:t>e-mail</w:t>
            </w:r>
            <w:proofErr w:type="spellEnd"/>
            <w:r w:rsidR="00755A22" w:rsidRPr="00CB73DF">
              <w:rPr>
                <w:rFonts w:ascii="Times New Roman" w:hAnsi="Times New Roman"/>
                <w:color w:val="000000"/>
                <w:lang w:val="de-DE"/>
              </w:rPr>
              <w:t>: dariusz.maj@mf.gov.pl</w:t>
            </w:r>
          </w:p>
          <w:p w14:paraId="706ADE96" w14:textId="77777777" w:rsidR="005C3F90" w:rsidRPr="000456F6" w:rsidRDefault="005C3F90" w:rsidP="00755A22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4306" w:type="dxa"/>
            <w:gridSpan w:val="11"/>
            <w:shd w:val="clear" w:color="auto" w:fill="FFFFFF"/>
          </w:tcPr>
          <w:p w14:paraId="4EEA07D1" w14:textId="087F63A6" w:rsidR="00755A22" w:rsidRPr="00CB73DF" w:rsidRDefault="001B3460" w:rsidP="00755A22">
            <w:pPr>
              <w:spacing w:line="240" w:lineRule="auto"/>
              <w:rPr>
                <w:rFonts w:ascii="Times New Roman" w:hAnsi="Times New Roman"/>
              </w:rPr>
            </w:pPr>
            <w:r w:rsidRPr="00CB73DF">
              <w:rPr>
                <w:rFonts w:ascii="Times New Roman" w:hAnsi="Times New Roman"/>
                <w:b/>
              </w:rPr>
              <w:t>Data sporządzenia</w:t>
            </w:r>
            <w:r w:rsidRPr="00CB73DF">
              <w:rPr>
                <w:rFonts w:ascii="Times New Roman" w:hAnsi="Times New Roman"/>
                <w:b/>
              </w:rPr>
              <w:br/>
            </w:r>
            <w:r w:rsidR="0035259D">
              <w:rPr>
                <w:rFonts w:ascii="Times New Roman" w:hAnsi="Times New Roman"/>
              </w:rPr>
              <w:t>25</w:t>
            </w:r>
            <w:bookmarkStart w:id="1" w:name="_GoBack"/>
            <w:bookmarkEnd w:id="1"/>
            <w:r w:rsidR="00406062">
              <w:rPr>
                <w:rFonts w:ascii="Times New Roman" w:hAnsi="Times New Roman"/>
              </w:rPr>
              <w:t>.</w:t>
            </w:r>
            <w:r w:rsidR="0010694C">
              <w:rPr>
                <w:rFonts w:ascii="Times New Roman" w:hAnsi="Times New Roman"/>
              </w:rPr>
              <w:t>0</w:t>
            </w:r>
            <w:r w:rsidR="00E30FE2">
              <w:rPr>
                <w:rFonts w:ascii="Times New Roman" w:hAnsi="Times New Roman"/>
              </w:rPr>
              <w:t>8</w:t>
            </w:r>
            <w:r w:rsidR="007A67D4" w:rsidRPr="00CB73DF">
              <w:rPr>
                <w:rFonts w:ascii="Times New Roman" w:hAnsi="Times New Roman"/>
              </w:rPr>
              <w:t>.</w:t>
            </w:r>
            <w:r w:rsidR="00B75FFE" w:rsidRPr="00CB73DF">
              <w:rPr>
                <w:rFonts w:ascii="Times New Roman" w:hAnsi="Times New Roman"/>
              </w:rPr>
              <w:t>202</w:t>
            </w:r>
            <w:r w:rsidR="008471D3">
              <w:rPr>
                <w:rFonts w:ascii="Times New Roman" w:hAnsi="Times New Roman"/>
              </w:rPr>
              <w:t>1</w:t>
            </w:r>
            <w:r w:rsidR="00755A22" w:rsidRPr="00CB73DF">
              <w:rPr>
                <w:rFonts w:ascii="Times New Roman" w:hAnsi="Times New Roman"/>
              </w:rPr>
              <w:t xml:space="preserve"> </w:t>
            </w:r>
            <w:r w:rsidR="005F3118" w:rsidRPr="00CB73DF">
              <w:rPr>
                <w:rFonts w:ascii="Times New Roman" w:hAnsi="Times New Roman"/>
              </w:rPr>
              <w:t>r.</w:t>
            </w:r>
          </w:p>
          <w:p w14:paraId="033AC95A" w14:textId="77777777" w:rsidR="00CB73DF" w:rsidRDefault="00CB73DF" w:rsidP="00CB73D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14B2ECE" w14:textId="77777777" w:rsidR="006A701A" w:rsidRPr="00CB73DF" w:rsidRDefault="006A701A" w:rsidP="00CB73D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B73DF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</w:p>
          <w:bookmarkEnd w:id="2"/>
          <w:p w14:paraId="3C4F55A7" w14:textId="6D16162F" w:rsidR="00FE63FE" w:rsidRPr="00CB73DF" w:rsidRDefault="00504AD6" w:rsidP="00CB73D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73DF">
              <w:rPr>
                <w:rFonts w:ascii="Times New Roman" w:hAnsi="Times New Roman"/>
                <w:color w:val="000000"/>
              </w:rPr>
              <w:t>A</w:t>
            </w:r>
            <w:r w:rsidR="0010694C">
              <w:rPr>
                <w:rFonts w:ascii="Times New Roman" w:hAnsi="Times New Roman"/>
                <w:color w:val="000000"/>
              </w:rPr>
              <w:t>rt. 99a ust. 1</w:t>
            </w:r>
            <w:r w:rsidR="0066108B">
              <w:rPr>
                <w:rFonts w:ascii="Times New Roman" w:hAnsi="Times New Roman"/>
                <w:color w:val="000000"/>
              </w:rPr>
              <w:t>1</w:t>
            </w:r>
            <w:r w:rsidR="00CB73DF">
              <w:rPr>
                <w:rFonts w:ascii="Times New Roman" w:hAnsi="Times New Roman"/>
                <w:color w:val="000000"/>
              </w:rPr>
              <w:t xml:space="preserve"> ustawy </w:t>
            </w:r>
            <w:r w:rsidR="009A6A32">
              <w:rPr>
                <w:rFonts w:ascii="Times New Roman" w:hAnsi="Times New Roman"/>
              </w:rPr>
              <w:t>z dnia 10 czerwca 2016</w:t>
            </w:r>
            <w:r w:rsidR="006063E7">
              <w:rPr>
                <w:rFonts w:ascii="Times New Roman" w:hAnsi="Times New Roman"/>
              </w:rPr>
              <w:t xml:space="preserve"> </w:t>
            </w:r>
            <w:r w:rsidR="00CB73DF" w:rsidRPr="007F3966">
              <w:rPr>
                <w:rFonts w:ascii="Times New Roman" w:hAnsi="Times New Roman"/>
              </w:rPr>
              <w:t>r. o Bankowym Funduszu Gwarancyjnym, systemie gwarantowania depozytów oraz przymuso</w:t>
            </w:r>
            <w:r w:rsidR="00CB73DF">
              <w:rPr>
                <w:rFonts w:ascii="Times New Roman" w:hAnsi="Times New Roman"/>
              </w:rPr>
              <w:t>wej restrukturyzacji (</w:t>
            </w:r>
            <w:r w:rsidR="003F505E" w:rsidRPr="007F3966">
              <w:rPr>
                <w:rFonts w:ascii="Times New Roman" w:hAnsi="Times New Roman"/>
              </w:rPr>
              <w:t>Dz. U. z 2020 r. poz. 842</w:t>
            </w:r>
            <w:r w:rsidR="007D48B7">
              <w:rPr>
                <w:rFonts w:ascii="Times New Roman" w:hAnsi="Times New Roman"/>
              </w:rPr>
              <w:t xml:space="preserve">, z </w:t>
            </w:r>
            <w:proofErr w:type="spellStart"/>
            <w:r w:rsidR="007D48B7">
              <w:rPr>
                <w:rFonts w:ascii="Times New Roman" w:hAnsi="Times New Roman"/>
              </w:rPr>
              <w:t>późn</w:t>
            </w:r>
            <w:proofErr w:type="spellEnd"/>
            <w:r w:rsidR="007D48B7">
              <w:rPr>
                <w:rFonts w:ascii="Times New Roman" w:hAnsi="Times New Roman"/>
              </w:rPr>
              <w:t>. zm.</w:t>
            </w:r>
            <w:r w:rsidR="00887345">
              <w:rPr>
                <w:rFonts w:ascii="Times New Roman" w:hAnsi="Times New Roman"/>
              </w:rPr>
              <w:t xml:space="preserve"> </w:t>
            </w:r>
            <w:r w:rsidR="00CB73DF" w:rsidRPr="007F3966">
              <w:rPr>
                <w:rFonts w:ascii="Times New Roman" w:hAnsi="Times New Roman"/>
              </w:rPr>
              <w:t>)</w:t>
            </w:r>
          </w:p>
          <w:p w14:paraId="4A95B6B6" w14:textId="77777777" w:rsidR="00CB73DF" w:rsidRDefault="00CB73DF" w:rsidP="00CB73D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C8F430D" w14:textId="77777777" w:rsidR="00FA2D2C" w:rsidRPr="00CB73DF" w:rsidRDefault="006A701A" w:rsidP="00CB73D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B73DF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CB73DF">
              <w:rPr>
                <w:rFonts w:ascii="Times New Roman" w:hAnsi="Times New Roman"/>
                <w:b/>
                <w:color w:val="000000"/>
              </w:rPr>
              <w:t>w</w:t>
            </w:r>
            <w:r w:rsidRPr="00CB73DF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CB73DF">
              <w:rPr>
                <w:rFonts w:ascii="Times New Roman" w:hAnsi="Times New Roman"/>
                <w:b/>
                <w:color w:val="000000"/>
              </w:rPr>
              <w:t>ie</w:t>
            </w:r>
            <w:r w:rsidRPr="00CB73DF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7D6C8A" w:rsidRPr="00CB73DF">
              <w:rPr>
                <w:rFonts w:ascii="Times New Roman" w:hAnsi="Times New Roman"/>
                <w:b/>
                <w:color w:val="000000"/>
              </w:rPr>
              <w:t xml:space="preserve"> legislacyjnych</w:t>
            </w:r>
            <w:r w:rsidR="00A93185" w:rsidRPr="00CB73D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4F0C28E2" w14:textId="6560DCBD" w:rsidR="00BD1883" w:rsidRPr="00CB73DF" w:rsidRDefault="0066108B" w:rsidP="00CB73D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</w:t>
            </w:r>
          </w:p>
          <w:p w14:paraId="208933F4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22C0A2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3997F97" w14:textId="1761EA44" w:rsidR="006A701A" w:rsidRPr="00627221" w:rsidRDefault="006A701A" w:rsidP="00607DD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E455217" w14:textId="77777777" w:rsidTr="00142584">
        <w:trPr>
          <w:gridAfter w:val="1"/>
          <w:wAfter w:w="10" w:type="dxa"/>
          <w:trHeight w:val="604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34DE6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07A1B7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76E79B" w14:textId="542A4BB3" w:rsidR="00C64B4E" w:rsidRDefault="007D48B7" w:rsidP="00C64B4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Przepis art. 99a ust. 11 </w:t>
            </w:r>
            <w:r w:rsidR="00607DDD">
              <w:rPr>
                <w:rFonts w:ascii="Times New Roman" w:hAnsi="Times New Roman"/>
              </w:rPr>
              <w:t xml:space="preserve">ustawy </w:t>
            </w:r>
            <w:r w:rsidR="00607DDD" w:rsidRPr="00A44AD0">
              <w:rPr>
                <w:rFonts w:ascii="Times New Roman" w:hAnsi="Times New Roman"/>
              </w:rPr>
              <w:t xml:space="preserve">z dnia 10 czerwca 2016 r. </w:t>
            </w:r>
            <w:r w:rsidR="00607DDD" w:rsidRPr="00233272">
              <w:rPr>
                <w:rFonts w:ascii="Times New Roman" w:hAnsi="Times New Roman"/>
              </w:rPr>
              <w:t>o Bankowym Funduszu Gwarancyjnym, systemie gwarantowania depozytów oraz przymusowej restrukturyzacji</w:t>
            </w:r>
            <w:r w:rsidR="00607DDD" w:rsidRPr="00A44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7157E">
              <w:rPr>
                <w:rFonts w:ascii="Times New Roman" w:hAnsi="Times New Roman"/>
              </w:rPr>
              <w:t>ustawa o BFG)</w:t>
            </w:r>
            <w:r>
              <w:rPr>
                <w:rFonts w:ascii="Times New Roman" w:hAnsi="Times New Roman"/>
              </w:rPr>
              <w:t>, wprowadzony przez art.</w:t>
            </w:r>
            <w:r w:rsidR="00CD30A6">
              <w:rPr>
                <w:rFonts w:ascii="Times New Roman" w:hAnsi="Times New Roman"/>
              </w:rPr>
              <w:t xml:space="preserve"> 1 pkt 39 </w:t>
            </w:r>
            <w:r>
              <w:rPr>
                <w:rFonts w:ascii="Times New Roman" w:hAnsi="Times New Roman"/>
              </w:rPr>
              <w:t xml:space="preserve">ustawy z dnia </w:t>
            </w:r>
            <w:r w:rsidR="00CD30A6">
              <w:rPr>
                <w:rFonts w:ascii="Times New Roman" w:hAnsi="Times New Roman"/>
              </w:rPr>
              <w:t xml:space="preserve">8 lipca  2021 r. </w:t>
            </w:r>
            <w:r w:rsidR="00CD30A6" w:rsidRPr="00CD30A6">
              <w:rPr>
                <w:rFonts w:ascii="Times New Roman" w:hAnsi="Times New Roman"/>
              </w:rPr>
              <w:t>o zmianie ustawy o Bankowym Funduszu Gwarancyjnym, systemie gwarantowania depozytów oraz przymusowej restruk</w:t>
            </w:r>
            <w:r w:rsidR="00CD30A6">
              <w:rPr>
                <w:rFonts w:ascii="Times New Roman" w:hAnsi="Times New Roman"/>
              </w:rPr>
              <w:t xml:space="preserve">turyzacji </w:t>
            </w:r>
            <w:r w:rsidR="00CD30A6" w:rsidRPr="00CD30A6">
              <w:rPr>
                <w:rFonts w:ascii="Times New Roman" w:hAnsi="Times New Roman"/>
              </w:rPr>
              <w:t>oraz niektórych innych ustaw</w:t>
            </w:r>
            <w:r w:rsidR="00CD30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(Dz. U. </w:t>
            </w:r>
            <w:r w:rsidR="006063E7">
              <w:rPr>
                <w:rFonts w:ascii="Times New Roman" w:hAnsi="Times New Roman"/>
              </w:rPr>
              <w:t xml:space="preserve">2021 r. </w:t>
            </w:r>
            <w:r>
              <w:rPr>
                <w:rFonts w:ascii="Times New Roman" w:hAnsi="Times New Roman"/>
              </w:rPr>
              <w:t xml:space="preserve">poz. …) </w:t>
            </w:r>
            <w:r w:rsidR="00607DDD">
              <w:rPr>
                <w:rFonts w:ascii="Times New Roman" w:hAnsi="Times New Roman"/>
              </w:rPr>
              <w:t>przewiduje nowe upoważnienie dla ministra właściwego</w:t>
            </w:r>
            <w:r w:rsidR="00607DDD" w:rsidRPr="00607DDD">
              <w:rPr>
                <w:rFonts w:ascii="Times New Roman" w:hAnsi="Times New Roman"/>
              </w:rPr>
              <w:t xml:space="preserve"> do spraw instytucji finansowych </w:t>
            </w:r>
            <w:r w:rsidR="00607DDD">
              <w:rPr>
                <w:rFonts w:ascii="Times New Roman" w:hAnsi="Times New Roman"/>
              </w:rPr>
              <w:t>do wydania</w:t>
            </w:r>
            <w:r w:rsidR="00607DDD" w:rsidRPr="00607DDD">
              <w:rPr>
                <w:rFonts w:ascii="Times New Roman" w:hAnsi="Times New Roman"/>
              </w:rPr>
              <w:t xml:space="preserve">, po zasięgnięciu opinii </w:t>
            </w:r>
            <w:r w:rsidR="00F7157E">
              <w:rPr>
                <w:rFonts w:ascii="Times New Roman" w:hAnsi="Times New Roman"/>
              </w:rPr>
              <w:t xml:space="preserve">Bankowego </w:t>
            </w:r>
            <w:r w:rsidR="00607DDD" w:rsidRPr="00607DDD">
              <w:rPr>
                <w:rFonts w:ascii="Times New Roman" w:hAnsi="Times New Roman"/>
              </w:rPr>
              <w:t xml:space="preserve">Funduszu </w:t>
            </w:r>
            <w:r w:rsidR="00F7157E">
              <w:rPr>
                <w:rFonts w:ascii="Times New Roman" w:hAnsi="Times New Roman"/>
              </w:rPr>
              <w:t>Gwarancyjnego</w:t>
            </w:r>
            <w:r>
              <w:rPr>
                <w:rFonts w:ascii="Times New Roman" w:hAnsi="Times New Roman"/>
              </w:rPr>
              <w:t xml:space="preserve"> (BFG) </w:t>
            </w:r>
            <w:r w:rsidR="00607DDD" w:rsidRPr="00607DDD">
              <w:rPr>
                <w:rFonts w:ascii="Times New Roman" w:hAnsi="Times New Roman"/>
              </w:rPr>
              <w:t>i Komisji Nadzoru Finansowego</w:t>
            </w:r>
            <w:r>
              <w:rPr>
                <w:rFonts w:ascii="Times New Roman" w:hAnsi="Times New Roman"/>
              </w:rPr>
              <w:t xml:space="preserve"> (KNF), </w:t>
            </w:r>
            <w:r w:rsidRPr="00607DDD">
              <w:rPr>
                <w:rFonts w:ascii="Times New Roman" w:hAnsi="Times New Roman"/>
              </w:rPr>
              <w:t>rozporządzenia</w:t>
            </w:r>
            <w:r>
              <w:rPr>
                <w:rFonts w:ascii="Times New Roman" w:hAnsi="Times New Roman"/>
              </w:rPr>
              <w:t>, które</w:t>
            </w:r>
            <w:r w:rsidR="00C64B4E">
              <w:rPr>
                <w:rFonts w:ascii="Times New Roman" w:hAnsi="Times New Roman"/>
              </w:rPr>
              <w:t xml:space="preserve"> określa</w:t>
            </w:r>
            <w:r>
              <w:rPr>
                <w:rFonts w:ascii="Times New Roman" w:hAnsi="Times New Roman"/>
              </w:rPr>
              <w:t xml:space="preserve"> </w:t>
            </w:r>
            <w:r w:rsidR="00D06E30" w:rsidRPr="00142584">
              <w:rPr>
                <w:rFonts w:ascii="Times New Roman" w:hAnsi="Times New Roman"/>
              </w:rPr>
              <w:t>sposób i tryb przekazywania do Funduszu informacji,</w:t>
            </w:r>
            <w:r w:rsidR="00D06E30" w:rsidRPr="00142584">
              <w:rPr>
                <w:rFonts w:ascii="Times New Roman" w:eastAsiaTheme="minorEastAsia" w:hAnsi="Times New Roman"/>
                <w:lang w:eastAsia="pl-PL"/>
              </w:rPr>
              <w:t xml:space="preserve"> o których mowa w art. 99a ust. 1 i 3 ustawy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, </w:t>
            </w:r>
            <w:r w:rsidR="00D06E30" w:rsidRPr="00142584">
              <w:rPr>
                <w:rFonts w:ascii="Times New Roman" w:eastAsiaTheme="minorEastAsia" w:hAnsi="Times New Roman"/>
                <w:lang w:eastAsia="pl-PL"/>
              </w:rPr>
              <w:t>oraz termin</w:t>
            </w:r>
            <w:r w:rsidR="00C64B4E">
              <w:rPr>
                <w:rFonts w:ascii="Times New Roman" w:eastAsiaTheme="minorEastAsia" w:hAnsi="Times New Roman"/>
                <w:lang w:eastAsia="pl-PL"/>
              </w:rPr>
              <w:t>y</w:t>
            </w:r>
            <w:r w:rsidR="00D06E30" w:rsidRPr="00142584">
              <w:rPr>
                <w:rFonts w:ascii="Times New Roman" w:eastAsiaTheme="minorEastAsia" w:hAnsi="Times New Roman"/>
                <w:lang w:eastAsia="pl-PL"/>
              </w:rPr>
              <w:t xml:space="preserve"> przekazywania tych informacji przez kasy. 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Chodzi o informacje </w:t>
            </w:r>
            <w:r w:rsidR="006063E7">
              <w:rPr>
                <w:rFonts w:ascii="Times New Roman" w:eastAsiaTheme="minorEastAsia" w:hAnsi="Times New Roman"/>
                <w:lang w:eastAsia="pl-PL"/>
              </w:rPr>
              <w:t>odnośnie</w:t>
            </w:r>
            <w:r w:rsidR="00CD30A6" w:rsidRPr="00CD30A6">
              <w:rPr>
                <w:rFonts w:ascii="Times New Roman" w:eastAsiaTheme="minorEastAsia" w:hAnsi="Times New Roman"/>
                <w:lang w:eastAsia="pl-PL"/>
              </w:rPr>
              <w:t xml:space="preserve"> minimalnego poziomu funduszy własnych i zobowiązań kwalifikowalnych</w:t>
            </w:r>
            <w:r w:rsidR="006063E7">
              <w:rPr>
                <w:rFonts w:ascii="Times New Roman" w:eastAsiaTheme="minorEastAsia" w:hAnsi="Times New Roman"/>
                <w:lang w:eastAsia="pl-PL"/>
              </w:rPr>
              <w:t xml:space="preserve"> dotyczące podmiotów, których plan przymusowej restrukturyzacji przewiduje przeprowadzenie przymusowej restrukturyzacji.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46AFE12" w14:textId="2230B1AE" w:rsidR="00202370" w:rsidRPr="00CB73DF" w:rsidRDefault="007D48B7" w:rsidP="00F571C0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Wydanie rozporządzenia jest związane z </w:t>
            </w:r>
            <w:r w:rsidR="00E850CD">
              <w:rPr>
                <w:rFonts w:ascii="Times New Roman" w:hAnsi="Times New Roman"/>
              </w:rPr>
              <w:t>rozporządzeni</w:t>
            </w:r>
            <w:r>
              <w:rPr>
                <w:rFonts w:ascii="Times New Roman" w:hAnsi="Times New Roman"/>
              </w:rPr>
              <w:t xml:space="preserve">em </w:t>
            </w:r>
            <w:r w:rsidR="00E850CD">
              <w:rPr>
                <w:rFonts w:ascii="Times New Roman" w:hAnsi="Times New Roman"/>
              </w:rPr>
              <w:t>wykonawcz</w:t>
            </w:r>
            <w:r>
              <w:rPr>
                <w:rFonts w:ascii="Times New Roman" w:hAnsi="Times New Roman"/>
              </w:rPr>
              <w:t xml:space="preserve">ym </w:t>
            </w:r>
            <w:r w:rsidR="00E850CD">
              <w:rPr>
                <w:rFonts w:ascii="Times New Roman" w:hAnsi="Times New Roman"/>
              </w:rPr>
              <w:t>Komisji (UE) 2021/76</w:t>
            </w:r>
            <w:r w:rsidR="00F87471">
              <w:rPr>
                <w:rFonts w:ascii="Times New Roman" w:hAnsi="Times New Roman"/>
              </w:rPr>
              <w:t>3</w:t>
            </w:r>
            <w:r w:rsidR="00F571C0">
              <w:rPr>
                <w:rFonts w:ascii="Times New Roman" w:hAnsi="Times New Roman"/>
              </w:rPr>
              <w:t xml:space="preserve"> z dnia 23 kwietnia 2021 </w:t>
            </w:r>
            <w:r w:rsidR="00E850CD">
              <w:rPr>
                <w:rFonts w:ascii="Times New Roman" w:hAnsi="Times New Roman"/>
              </w:rPr>
              <w:t xml:space="preserve">r. </w:t>
            </w:r>
            <w:r w:rsidR="00E850CD" w:rsidRPr="00EB0DDC">
              <w:rPr>
                <w:rFonts w:ascii="Times New Roman" w:hAnsi="Times New Roman"/>
              </w:rPr>
              <w:t>ustanawiając</w:t>
            </w:r>
            <w:r>
              <w:rPr>
                <w:rFonts w:ascii="Times New Roman" w:hAnsi="Times New Roman"/>
              </w:rPr>
              <w:t>ym</w:t>
            </w:r>
            <w:r w:rsidR="00E850CD" w:rsidRPr="00EB0DDC">
              <w:rPr>
                <w:rFonts w:ascii="Times New Roman" w:hAnsi="Times New Roman"/>
              </w:rPr>
              <w:t xml:space="preserve"> wykonawcze standardy techniczne do celów stosowania rozporządzenia Parlamentu Europejskiego i Rady (UE) nr 575/2013 i dyrektywy Parlamentu Europejskiego i Rady 2014/59/UE w odniesieniu do sprawozdawczości nadzorczej w obszarze minimalnego wymogu w zakresie funduszy własnych i zobowiązań kwalifikowalnych oraz podawania tego wymogu do wiadomości publicznej</w:t>
            </w:r>
            <w:r>
              <w:rPr>
                <w:rFonts w:ascii="Times New Roman" w:hAnsi="Times New Roman"/>
              </w:rPr>
              <w:t xml:space="preserve"> </w:t>
            </w:r>
            <w:r w:rsidR="00F87471">
              <w:rPr>
                <w:rFonts w:ascii="Times New Roman" w:hAnsi="Times New Roman"/>
              </w:rPr>
              <w:t xml:space="preserve">(Dz. Urz. UE L 168 z 12.05.2021, str. </w:t>
            </w:r>
            <w:r w:rsidR="00F87471" w:rsidRPr="00F87471">
              <w:rPr>
                <w:rFonts w:ascii="Times New Roman" w:hAnsi="Times New Roman"/>
              </w:rPr>
              <w:t>1</w:t>
            </w:r>
            <w:r w:rsidR="00F8747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ponieważ</w:t>
            </w:r>
            <w:r w:rsidR="00CD30A6">
              <w:rPr>
                <w:rFonts w:ascii="Times New Roman" w:hAnsi="Times New Roman"/>
              </w:rPr>
              <w:t xml:space="preserve"> istnieje </w:t>
            </w:r>
            <w:r w:rsidR="00C64B4E">
              <w:rPr>
                <w:rFonts w:ascii="Times New Roman" w:hAnsi="Times New Roman"/>
              </w:rPr>
              <w:t>konieczność dookreślenia pewnych kwestii dotyczących przekazywania informacji do BFG na poziomie krajowym</w:t>
            </w:r>
            <w:r w:rsidR="00E850C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Rozporządzenie </w:t>
            </w:r>
            <w:r w:rsidR="00C64B4E">
              <w:rPr>
                <w:rFonts w:ascii="Times New Roman" w:hAnsi="Times New Roman"/>
              </w:rPr>
              <w:t>wykonawcze KE</w:t>
            </w:r>
            <w:r>
              <w:rPr>
                <w:rFonts w:ascii="Times New Roman" w:hAnsi="Times New Roman"/>
              </w:rPr>
              <w:t xml:space="preserve"> nie ma zastosowania do </w:t>
            </w:r>
            <w:r w:rsidRPr="00FC145B">
              <w:rPr>
                <w:rFonts w:ascii="Times New Roman" w:hAnsi="Times New Roman"/>
              </w:rPr>
              <w:t>spółdzielczych kas oszczędnościowo-kredytowych</w:t>
            </w:r>
            <w:r>
              <w:rPr>
                <w:rFonts w:ascii="Times New Roman" w:hAnsi="Times New Roman"/>
              </w:rPr>
              <w:t xml:space="preserve">, ponieważ </w:t>
            </w:r>
            <w:r w:rsidR="00CD30A6">
              <w:rPr>
                <w:rFonts w:ascii="Times New Roman" w:hAnsi="Times New Roman"/>
              </w:rPr>
              <w:t xml:space="preserve">nie są one objęte zakresem podmiotowym dyrektywy </w:t>
            </w:r>
            <w:r w:rsidR="00CD30A6" w:rsidRPr="00EB0DDC">
              <w:rPr>
                <w:rFonts w:ascii="Times New Roman" w:hAnsi="Times New Roman"/>
              </w:rPr>
              <w:t>Parlamentu Europejskiego i Rady 2014/59/UE</w:t>
            </w:r>
            <w:r w:rsidR="00CD30A6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02D4D94A" w14:textId="77777777" w:rsidTr="007C7242">
        <w:trPr>
          <w:gridAfter w:val="1"/>
          <w:wAfter w:w="10" w:type="dxa"/>
          <w:trHeight w:val="380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08B356" w14:textId="77777777" w:rsidR="006A701A" w:rsidRPr="008C10F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0F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14:paraId="7148D8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17DB68" w14:textId="5E708DE1" w:rsidR="00202370" w:rsidRPr="00E13CE0" w:rsidRDefault="007D48B7" w:rsidP="007D48B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Wydanie rozporządzenia </w:t>
            </w:r>
            <w:r w:rsidR="001167C8">
              <w:rPr>
                <w:rFonts w:ascii="Times New Roman" w:hAnsi="Times New Roman"/>
              </w:rPr>
              <w:t>doprecyz</w:t>
            </w:r>
            <w:r>
              <w:rPr>
                <w:rFonts w:ascii="Times New Roman" w:hAnsi="Times New Roman"/>
              </w:rPr>
              <w:t xml:space="preserve">uje </w:t>
            </w:r>
            <w:r w:rsidR="001167C8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 xml:space="preserve">e </w:t>
            </w:r>
            <w:r w:rsidR="001167C8">
              <w:rPr>
                <w:rFonts w:ascii="Times New Roman" w:hAnsi="Times New Roman"/>
              </w:rPr>
              <w:t>procedur</w:t>
            </w:r>
            <w:r>
              <w:rPr>
                <w:rFonts w:ascii="Times New Roman" w:hAnsi="Times New Roman"/>
              </w:rPr>
              <w:t>y</w:t>
            </w:r>
            <w:r w:rsidR="001167C8">
              <w:rPr>
                <w:rFonts w:ascii="Times New Roman" w:hAnsi="Times New Roman"/>
              </w:rPr>
              <w:t xml:space="preserve"> regulując</w:t>
            </w:r>
            <w:r w:rsidR="00F87471">
              <w:rPr>
                <w:rFonts w:ascii="Times New Roman" w:hAnsi="Times New Roman"/>
              </w:rPr>
              <w:t>e</w:t>
            </w:r>
            <w:r w:rsidR="00EB0DDC">
              <w:rPr>
                <w:rFonts w:ascii="Times New Roman" w:hAnsi="Times New Roman"/>
              </w:rPr>
              <w:t xml:space="preserve"> techniczne i organizacyjne aspekty przekazywania przez podmioty informacji dotyczących minimalnego poziomu funduszy własnych i zobowiązań kwalifikowalnych do Bankowego Funduszu Gwarancyjnego</w:t>
            </w:r>
            <w:r>
              <w:rPr>
                <w:rFonts w:ascii="Times New Roman" w:hAnsi="Times New Roman"/>
              </w:rPr>
              <w:t xml:space="preserve">, a w przypadku </w:t>
            </w:r>
            <w:r w:rsidR="001167C8" w:rsidRPr="00FC145B">
              <w:rPr>
                <w:rFonts w:ascii="Times New Roman" w:hAnsi="Times New Roman"/>
              </w:rPr>
              <w:t>spółdzielczych kas oszczędnościowo-kredytowych</w:t>
            </w:r>
            <w:r>
              <w:rPr>
                <w:rFonts w:ascii="Times New Roman" w:hAnsi="Times New Roman"/>
              </w:rPr>
              <w:t xml:space="preserve"> – </w:t>
            </w:r>
            <w:r w:rsidR="001167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określi </w:t>
            </w:r>
            <w:r w:rsidR="00FC145B" w:rsidRPr="00FC145B">
              <w:rPr>
                <w:rFonts w:ascii="Times New Roman" w:hAnsi="Times New Roman"/>
              </w:rPr>
              <w:t>sposób i tryb przekazywania informacji oraz terminy ich przekazywania</w:t>
            </w:r>
            <w:r>
              <w:rPr>
                <w:rFonts w:ascii="Times New Roman" w:hAnsi="Times New Roman"/>
              </w:rPr>
              <w:t>.</w:t>
            </w:r>
            <w:r w:rsidR="00FC145B" w:rsidRPr="00FC145B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32ED12D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9D2DA7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6A701A" w:rsidRPr="008B4FE6" w14:paraId="021142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19C3E5D" w14:textId="750E0913" w:rsidR="007C476D" w:rsidRPr="005D5CCC" w:rsidRDefault="00B23E0C" w:rsidP="007C7242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52">
              <w:rPr>
                <w:rFonts w:ascii="Times New Roman" w:hAnsi="Times New Roman"/>
              </w:rPr>
              <w:t>Nie dotyczy</w:t>
            </w:r>
            <w:r w:rsidR="00D5605E" w:rsidRPr="00CC3C52">
              <w:rPr>
                <w:rFonts w:ascii="Times New Roman" w:hAnsi="Times New Roman"/>
              </w:rPr>
              <w:t xml:space="preserve"> – regulacja wynika z prawa polskiego</w:t>
            </w:r>
            <w:r w:rsidRPr="00CC3C52">
              <w:rPr>
                <w:rFonts w:ascii="Times New Roman" w:hAnsi="Times New Roman"/>
              </w:rPr>
              <w:t>.</w:t>
            </w:r>
            <w:r w:rsidR="00F05E6B" w:rsidRPr="00CC3C52">
              <w:rPr>
                <w:rFonts w:ascii="Times New Roman" w:hAnsi="Times New Roman"/>
              </w:rPr>
              <w:t xml:space="preserve"> Rozporządzenie wykonawcze Komisji (UE) 2021/763 obowiązuje bezpośrednio i nie wymaga implementacji. Rozporządzenie krajowe ma regulować wyłącznie szczegółowe krajowe aspekty przekazywania </w:t>
            </w:r>
            <w:r w:rsidR="006063E7" w:rsidRPr="00C914FB">
              <w:rPr>
                <w:rFonts w:ascii="Times New Roman" w:hAnsi="Times New Roman"/>
              </w:rPr>
              <w:t>do BFG</w:t>
            </w:r>
            <w:r w:rsidR="006063E7" w:rsidRPr="008E2F73">
              <w:rPr>
                <w:rFonts w:ascii="Times New Roman" w:hAnsi="Times New Roman"/>
              </w:rPr>
              <w:t xml:space="preserve"> przez podmioty </w:t>
            </w:r>
            <w:r w:rsidR="00F05E6B" w:rsidRPr="00CC3C52">
              <w:rPr>
                <w:rFonts w:ascii="Times New Roman" w:hAnsi="Times New Roman"/>
              </w:rPr>
              <w:t>informacji</w:t>
            </w:r>
            <w:r w:rsidR="00445F1E">
              <w:rPr>
                <w:rFonts w:ascii="Times New Roman" w:hAnsi="Times New Roman"/>
              </w:rPr>
              <w:t>,</w:t>
            </w:r>
            <w:r w:rsidR="00F05E6B" w:rsidRPr="00CC3C52">
              <w:rPr>
                <w:rFonts w:ascii="Times New Roman" w:hAnsi="Times New Roman"/>
              </w:rPr>
              <w:t xml:space="preserve"> </w:t>
            </w:r>
            <w:r w:rsidR="006063E7">
              <w:rPr>
                <w:rFonts w:ascii="Times New Roman" w:hAnsi="Times New Roman"/>
              </w:rPr>
              <w:t>o których mowa w ustawie</w:t>
            </w:r>
            <w:r w:rsidR="00F05E6B" w:rsidRPr="00CC3C52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6372CEA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31756D" w14:textId="3202B5E4" w:rsidR="006A701A" w:rsidRPr="008B4FE6" w:rsidRDefault="006A701A" w:rsidP="00032A1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6B9FDC9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shd w:val="clear" w:color="auto" w:fill="auto"/>
          </w:tcPr>
          <w:p w14:paraId="466E0D5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701CEE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1" w:type="dxa"/>
            <w:gridSpan w:val="10"/>
            <w:shd w:val="clear" w:color="auto" w:fill="auto"/>
          </w:tcPr>
          <w:p w14:paraId="6B6BD5D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4983" w:type="dxa"/>
            <w:gridSpan w:val="14"/>
            <w:shd w:val="clear" w:color="auto" w:fill="auto"/>
          </w:tcPr>
          <w:p w14:paraId="22F6F24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5131B" w14:paraId="48543EE5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005A" w14:textId="77777777" w:rsidR="0065131B" w:rsidRPr="00663580" w:rsidRDefault="0065131B" w:rsidP="0065131B">
            <w:pPr>
              <w:spacing w:before="4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3580">
              <w:rPr>
                <w:rFonts w:ascii="Times New Roman" w:hAnsi="Times New Roman"/>
              </w:rPr>
              <w:t>Bankowy Fundusz Gwarancyjny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721C" w14:textId="77777777" w:rsidR="0065131B" w:rsidRPr="00663580" w:rsidRDefault="0065131B" w:rsidP="0065131B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63580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67D9" w14:textId="254871E4" w:rsidR="007D48B7" w:rsidRPr="00663580" w:rsidRDefault="00002AC0" w:rsidP="00E87C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7242">
              <w:rPr>
                <w:rFonts w:ascii="Times New Roman" w:hAnsi="Times New Roman"/>
              </w:rPr>
              <w:t xml:space="preserve">Ustawa z dnia 10 czerwca 2016 r. o Bankowym Funduszu Gwarancyjnym, systemie gwarantowania depozytów oraz przymusowej restrukturyzacji (Dz. U. z </w:t>
            </w:r>
            <w:r w:rsidRPr="007C7242">
              <w:rPr>
                <w:rFonts w:ascii="Times New Roman" w:hAnsi="Times New Roman"/>
              </w:rPr>
              <w:lastRenderedPageBreak/>
              <w:t>2020 r. poz. 842</w:t>
            </w:r>
            <w:r w:rsidR="00A505DB">
              <w:rPr>
                <w:rFonts w:ascii="Times New Roman" w:hAnsi="Times New Roman"/>
              </w:rPr>
              <w:t xml:space="preserve">, </w:t>
            </w:r>
            <w:r w:rsidR="00E87C04">
              <w:rPr>
                <w:rFonts w:ascii="Times New Roman" w:hAnsi="Times New Roman"/>
              </w:rPr>
              <w:t xml:space="preserve">z </w:t>
            </w:r>
            <w:proofErr w:type="spellStart"/>
            <w:r w:rsidR="00E87C04">
              <w:rPr>
                <w:rFonts w:ascii="Times New Roman" w:hAnsi="Times New Roman"/>
              </w:rPr>
              <w:t>późn</w:t>
            </w:r>
            <w:proofErr w:type="spellEnd"/>
            <w:r w:rsidR="00E87C04">
              <w:rPr>
                <w:rFonts w:ascii="Times New Roman" w:hAnsi="Times New Roman"/>
              </w:rPr>
              <w:t>. zm.</w:t>
            </w:r>
            <w:r w:rsidRPr="007C7242">
              <w:rPr>
                <w:rFonts w:ascii="Times New Roman" w:hAnsi="Times New Roman"/>
              </w:rPr>
              <w:t>)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B34" w14:textId="3A13A0EE" w:rsidR="0065131B" w:rsidRPr="00663580" w:rsidRDefault="007C476D" w:rsidP="001167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Przygotowanie </w:t>
            </w:r>
            <w:r w:rsidR="00607DDD">
              <w:rPr>
                <w:rFonts w:ascii="Times New Roman" w:hAnsi="Times New Roman"/>
                <w:color w:val="000000"/>
                <w:spacing w:val="-2"/>
              </w:rPr>
              <w:t xml:space="preserve">systemu </w:t>
            </w:r>
            <w:r w:rsidR="008A4C2F">
              <w:rPr>
                <w:rFonts w:ascii="Times New Roman" w:hAnsi="Times New Roman"/>
                <w:color w:val="000000"/>
                <w:spacing w:val="-2"/>
              </w:rPr>
              <w:t>tele</w:t>
            </w:r>
            <w:r w:rsidR="00607DDD">
              <w:rPr>
                <w:rFonts w:ascii="Times New Roman" w:hAnsi="Times New Roman"/>
                <w:color w:val="000000"/>
                <w:spacing w:val="-2"/>
              </w:rPr>
              <w:t>informatycznego</w:t>
            </w:r>
            <w:r w:rsidR="001167C8">
              <w:rPr>
                <w:rFonts w:ascii="Times New Roman" w:hAnsi="Times New Roman"/>
                <w:color w:val="000000"/>
                <w:spacing w:val="-2"/>
              </w:rPr>
              <w:t xml:space="preserve"> do otrzymywania </w:t>
            </w:r>
            <w:r w:rsidR="008E68FE">
              <w:rPr>
                <w:rFonts w:ascii="Times New Roman" w:hAnsi="Times New Roman"/>
                <w:color w:val="000000"/>
                <w:spacing w:val="-2"/>
              </w:rPr>
              <w:t>informacji</w:t>
            </w:r>
            <w:r w:rsidR="001167C8">
              <w:rPr>
                <w:rFonts w:ascii="Times New Roman" w:hAnsi="Times New Roman"/>
                <w:color w:val="000000"/>
                <w:spacing w:val="-2"/>
              </w:rPr>
              <w:t xml:space="preserve"> od podmiotów.</w:t>
            </w:r>
          </w:p>
        </w:tc>
      </w:tr>
      <w:tr w:rsidR="007C476D" w14:paraId="2D4EDC86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AB56" w14:textId="77777777" w:rsidR="007C476D" w:rsidRPr="00663580" w:rsidRDefault="007C476D" w:rsidP="0065131B">
            <w:pPr>
              <w:spacing w:befor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Komisja Nadzoru Finansowego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DB68" w14:textId="77777777" w:rsidR="007C476D" w:rsidRPr="00663580" w:rsidRDefault="007C476D" w:rsidP="0065131B">
            <w:pPr>
              <w:spacing w:before="4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0477" w14:textId="2103C631" w:rsidR="007D48B7" w:rsidRPr="00663580" w:rsidRDefault="007D48B7" w:rsidP="00D906A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 z dnia</w:t>
            </w:r>
            <w:r w:rsidR="00002AC0">
              <w:rPr>
                <w:rFonts w:ascii="Times New Roman" w:hAnsi="Times New Roman"/>
                <w:spacing w:val="-2"/>
              </w:rPr>
              <w:t xml:space="preserve"> z </w:t>
            </w:r>
            <w:r w:rsidR="00002AC0" w:rsidRPr="00002AC0">
              <w:rPr>
                <w:rFonts w:ascii="Times New Roman" w:hAnsi="Times New Roman"/>
                <w:spacing w:val="-2"/>
              </w:rPr>
              <w:t>21 lipca 2006 r. o nadzorze nad rynkiem finansowym</w:t>
            </w:r>
            <w:r w:rsidR="00002AC0">
              <w:rPr>
                <w:rFonts w:ascii="Times New Roman" w:hAnsi="Times New Roman"/>
                <w:spacing w:val="-2"/>
              </w:rPr>
              <w:t xml:space="preserve"> (Dz. z 2020 r. poz. 680</w:t>
            </w:r>
            <w:r w:rsidR="00D906A6"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 w:rsidR="00D906A6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D906A6">
              <w:rPr>
                <w:rFonts w:ascii="Times New Roman" w:hAnsi="Times New Roman"/>
                <w:spacing w:val="-2"/>
              </w:rPr>
              <w:t>. zm.</w:t>
            </w:r>
            <w:r w:rsidR="00E87C04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2159" w14:textId="7D0FB995" w:rsidR="007C476D" w:rsidRDefault="007C476D" w:rsidP="007C47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Przygotowanie </w:t>
            </w:r>
            <w:r w:rsidR="00607DDD">
              <w:rPr>
                <w:rFonts w:ascii="Times New Roman" w:hAnsi="Times New Roman"/>
                <w:color w:val="000000"/>
                <w:spacing w:val="-2"/>
              </w:rPr>
              <w:t xml:space="preserve">systemu </w:t>
            </w:r>
            <w:r w:rsidR="001167C8">
              <w:rPr>
                <w:rFonts w:ascii="Times New Roman" w:hAnsi="Times New Roman"/>
                <w:color w:val="000000"/>
                <w:spacing w:val="-2"/>
              </w:rPr>
              <w:t xml:space="preserve">teleinformatycznego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4410EF">
              <w:rPr>
                <w:rFonts w:ascii="Times New Roman" w:hAnsi="Times New Roman"/>
                <w:color w:val="000000"/>
                <w:spacing w:val="-2"/>
              </w:rPr>
              <w:t xml:space="preserve">pozyskiwania </w:t>
            </w:r>
            <w:r w:rsidR="008E68FE">
              <w:rPr>
                <w:rFonts w:ascii="Times New Roman" w:hAnsi="Times New Roman"/>
                <w:color w:val="000000"/>
                <w:spacing w:val="-2"/>
              </w:rPr>
              <w:t>informacji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od podmiotów za pośrednictwem BFG.</w:t>
            </w:r>
          </w:p>
          <w:p w14:paraId="70EC1E2F" w14:textId="77777777" w:rsidR="007C476D" w:rsidRDefault="007C476D" w:rsidP="007C47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171A2" w14:paraId="0DCDE336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C670" w14:textId="574F313C" w:rsidR="009171A2" w:rsidRDefault="009171A2" w:rsidP="00032A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Banki </w:t>
            </w:r>
            <w:r w:rsidR="00032A1D">
              <w:rPr>
                <w:rFonts w:ascii="Times New Roman" w:hAnsi="Times New Roman"/>
                <w:color w:val="000000"/>
              </w:rPr>
              <w:t>w formie spółek akcyjnych</w:t>
            </w:r>
            <w:r w:rsidR="00032A1D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1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94A6" w14:textId="252494E8" w:rsidR="009171A2" w:rsidRDefault="009171A2" w:rsidP="009171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759A" w14:textId="5DC1C823" w:rsidR="009171A2" w:rsidRDefault="00007FA9" w:rsidP="008471D3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KNF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C165" w14:textId="091A0134" w:rsidR="009171A2" w:rsidRDefault="004410EF" w:rsidP="009171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Dostosowanie</w:t>
            </w:r>
            <w:r w:rsidR="00607DDD">
              <w:rPr>
                <w:rFonts w:ascii="Times New Roman" w:hAnsi="Times New Roman"/>
                <w:color w:val="000000"/>
                <w:spacing w:val="-2"/>
              </w:rPr>
              <w:t xml:space="preserve"> systemów informatycznych i przygotowanie organizacyjne</w:t>
            </w:r>
            <w:r w:rsidR="009171A2">
              <w:rPr>
                <w:rFonts w:ascii="Times New Roman" w:hAnsi="Times New Roman"/>
                <w:color w:val="000000"/>
                <w:spacing w:val="-2"/>
              </w:rPr>
              <w:t xml:space="preserve"> do przekazywania informacji do BFG zgodnie z przepisami rozporządzenia.</w:t>
            </w:r>
          </w:p>
        </w:tc>
      </w:tr>
      <w:tr w:rsidR="007C476D" w14:paraId="58BDFCBD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45D7" w14:textId="28E34ED1" w:rsidR="007C476D" w:rsidRDefault="007C476D" w:rsidP="007C47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Banki spółdzielcze</w:t>
            </w:r>
            <w:r w:rsidR="00032A1D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DED" w14:textId="70A0841F" w:rsidR="007C476D" w:rsidRDefault="00822F7C" w:rsidP="002566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E87C04">
              <w:rPr>
                <w:rFonts w:ascii="Times New Roman" w:hAnsi="Times New Roman"/>
                <w:color w:val="000000"/>
                <w:spacing w:val="-2"/>
              </w:rPr>
              <w:t>22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D840" w14:textId="5A806255" w:rsidR="007C476D" w:rsidRDefault="00007FA9" w:rsidP="008471D3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KNF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F035" w14:textId="4F67674E" w:rsidR="007C476D" w:rsidRDefault="007946B4" w:rsidP="007C47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Dostosowanie systemów informatycznych i przygotowanie organizacyjne do przekazywania informacji do BFG zgodnie z przepisami rozporządzenia.</w:t>
            </w:r>
          </w:p>
        </w:tc>
      </w:tr>
      <w:tr w:rsidR="008471D3" w14:paraId="4FD792C3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8137" w14:textId="39C95B68" w:rsidR="008471D3" w:rsidRDefault="005A2194" w:rsidP="007C47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Domy maklerskie</w:t>
            </w:r>
            <w:r w:rsidR="0006423A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CB16" w14:textId="2A14AD0F" w:rsidR="008471D3" w:rsidRDefault="005A2194" w:rsidP="002566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5FF" w14:textId="36F29C97" w:rsidR="008471D3" w:rsidRDefault="00007FA9" w:rsidP="008471D3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KNF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6AA8" w14:textId="1259D18F" w:rsidR="008471D3" w:rsidRDefault="007946B4" w:rsidP="007C47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Dostosowanie systemów informatycznych i przygotowanie organizacyjne do przekazywania informacji do BFG zgodnie z przepisami rozporządzenia.</w:t>
            </w:r>
          </w:p>
        </w:tc>
      </w:tr>
      <w:tr w:rsidR="008471D3" w14:paraId="5859E295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5412" w14:textId="46A02D20" w:rsidR="008471D3" w:rsidRDefault="00CF55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Krajowa Spółdzielcza Kasa Oszczędnościowo-Kredytowa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8B0" w14:textId="1E61A5F7" w:rsidR="008471D3" w:rsidRDefault="00B238E5" w:rsidP="002566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555" w14:textId="5A50CB25" w:rsidR="008471D3" w:rsidRDefault="00007FA9" w:rsidP="008471D3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KNF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8F36" w14:textId="718B06A5" w:rsidR="008471D3" w:rsidRDefault="007946B4" w:rsidP="007C47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Dostosowanie systemów informatycznych i przygotowanie organizacyjne do przekazywania informacji do BFG zgodnie z przepisami rozporządzenia.</w:t>
            </w:r>
          </w:p>
        </w:tc>
      </w:tr>
      <w:tr w:rsidR="008471D3" w14:paraId="5ED2A181" w14:textId="77777777" w:rsidTr="003B6D05">
        <w:trPr>
          <w:gridAfter w:val="1"/>
          <w:wAfter w:w="10" w:type="dxa"/>
          <w:trHeight w:val="1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03D6" w14:textId="76F8CA29" w:rsidR="008471D3" w:rsidRDefault="008471D3" w:rsidP="007C47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Spółdzielcze kasy oszczędnościowo-kredytowe</w:t>
            </w:r>
            <w:r w:rsidR="0006423A">
              <w:rPr>
                <w:rStyle w:val="Odwoanieprzypisudolnego"/>
                <w:rFonts w:ascii="Times New Roman" w:hAnsi="Times New Roman"/>
                <w:color w:val="000000"/>
              </w:rPr>
              <w:footnoteReference w:id="4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2678" w14:textId="58F9914C" w:rsidR="008471D3" w:rsidRDefault="005A2194" w:rsidP="002566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E87C04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1DB" w14:textId="43BEABCB" w:rsidR="008471D3" w:rsidRDefault="00007FA9" w:rsidP="005A2194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KNF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B691" w14:textId="307DE863" w:rsidR="008471D3" w:rsidRDefault="007946B4" w:rsidP="007C47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Dostosowanie systemów informatycznych i przygotowanie organizacyjne do przekazywania informacji do BFG zgodnie z przepisami rozporządzenia.</w:t>
            </w:r>
          </w:p>
        </w:tc>
      </w:tr>
      <w:tr w:rsidR="0065131B" w:rsidRPr="008B4FE6" w14:paraId="0E548451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95D68D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5131B" w:rsidRPr="008B4FE6" w14:paraId="04BCCA2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E0DFEB4" w14:textId="7947EA25" w:rsidR="00C625E5" w:rsidRDefault="0065131B" w:rsidP="007D48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822F7C">
              <w:rPr>
                <w:rFonts w:ascii="Times New Roman" w:hAnsi="Times New Roman"/>
                <w:spacing w:val="-2"/>
              </w:rPr>
              <w:t>rozporządzenia zosta</w:t>
            </w:r>
            <w:r w:rsidR="00822F7C" w:rsidRPr="00822F7C">
              <w:rPr>
                <w:rFonts w:ascii="Times New Roman" w:hAnsi="Times New Roman"/>
                <w:spacing w:val="-2"/>
              </w:rPr>
              <w:t xml:space="preserve">nie </w:t>
            </w:r>
            <w:r w:rsidRPr="00822F7C">
              <w:rPr>
                <w:rFonts w:ascii="Times New Roman" w:hAnsi="Times New Roman"/>
                <w:spacing w:val="-2"/>
              </w:rPr>
              <w:t>przekazany do konsultacji</w:t>
            </w:r>
            <w:r w:rsidR="005834B8" w:rsidRPr="00822F7C">
              <w:rPr>
                <w:rFonts w:ascii="Times New Roman" w:hAnsi="Times New Roman"/>
                <w:spacing w:val="-2"/>
              </w:rPr>
              <w:t xml:space="preserve"> </w:t>
            </w:r>
            <w:r w:rsidRPr="00822F7C">
              <w:rPr>
                <w:rFonts w:ascii="Times New Roman" w:hAnsi="Times New Roman"/>
                <w:spacing w:val="-2"/>
              </w:rPr>
              <w:t>publicznych i opiniowania do</w:t>
            </w:r>
            <w:r w:rsidR="00822F7C" w:rsidRPr="00822F7C">
              <w:rPr>
                <w:rFonts w:ascii="Times New Roman" w:hAnsi="Times New Roman"/>
                <w:spacing w:val="-2"/>
              </w:rPr>
              <w:t xml:space="preserve"> </w:t>
            </w:r>
            <w:r w:rsidR="00BF0D3C">
              <w:rPr>
                <w:rFonts w:ascii="Times New Roman" w:hAnsi="Times New Roman"/>
                <w:spacing w:val="-2"/>
              </w:rPr>
              <w:t xml:space="preserve">Prokuratorii Generalnej Rzeczypospolitej Polskiej, Urzędu Ochrony Konkurencji i Konsumentów, </w:t>
            </w:r>
            <w:r w:rsidR="00822F7C" w:rsidRPr="00822F7C">
              <w:rPr>
                <w:rFonts w:ascii="Times New Roman" w:hAnsi="Times New Roman"/>
                <w:spacing w:val="-2"/>
              </w:rPr>
              <w:t xml:space="preserve">Bankowego Funduszu Gwarancyjnego, Komisji Nadzoru Finansowego, Narodowego Banku Polskiego, Związku Banków Polskich, Krajowego Związku Banków Spółdzielczych, </w:t>
            </w:r>
            <w:r w:rsidR="00822F7C" w:rsidRPr="00822F7C">
              <w:rPr>
                <w:rFonts w:ascii="Times New Roman" w:hAnsi="Times New Roman"/>
                <w:lang w:eastAsia="pl-PL"/>
              </w:rPr>
              <w:t>Spółdzielczego System</w:t>
            </w:r>
            <w:r w:rsidR="00887345">
              <w:rPr>
                <w:rFonts w:ascii="Times New Roman" w:hAnsi="Times New Roman"/>
                <w:lang w:eastAsia="pl-PL"/>
              </w:rPr>
              <w:t>u</w:t>
            </w:r>
            <w:r w:rsidR="00822F7C" w:rsidRPr="00822F7C">
              <w:rPr>
                <w:rFonts w:ascii="Times New Roman" w:hAnsi="Times New Roman"/>
                <w:lang w:eastAsia="pl-PL"/>
              </w:rPr>
              <w:t xml:space="preserve"> Ochrony SGB, Systemu Ochrony Zrzeszenia BPS</w:t>
            </w:r>
            <w:r w:rsidR="009B0CE3">
              <w:rPr>
                <w:rFonts w:ascii="Times New Roman" w:hAnsi="Times New Roman"/>
                <w:lang w:eastAsia="pl-PL"/>
              </w:rPr>
              <w:t>,</w:t>
            </w:r>
            <w:r w:rsidR="007D48B7">
              <w:rPr>
                <w:rFonts w:ascii="Times New Roman" w:hAnsi="Times New Roman"/>
                <w:lang w:eastAsia="pl-PL"/>
              </w:rPr>
              <w:t xml:space="preserve"> </w:t>
            </w:r>
            <w:r w:rsidR="00F9312F">
              <w:rPr>
                <w:rFonts w:ascii="Times New Roman" w:hAnsi="Times New Roman"/>
                <w:lang w:eastAsia="pl-PL"/>
              </w:rPr>
              <w:t>Krajowej Spółdzielczej Kasy Oszczędnościowo-Kredytowej</w:t>
            </w:r>
            <w:r w:rsidR="009B0CE3">
              <w:rPr>
                <w:rFonts w:ascii="Times New Roman" w:hAnsi="Times New Roman"/>
                <w:color w:val="000000"/>
                <w:spacing w:val="-2"/>
              </w:rPr>
              <w:t>, Krajowego Depozytu Papierów Wartościowych</w:t>
            </w:r>
            <w:r w:rsidR="00CC3C52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A9188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B0CE3">
              <w:rPr>
                <w:rFonts w:ascii="Times New Roman" w:hAnsi="Times New Roman"/>
                <w:color w:val="000000"/>
                <w:spacing w:val="-2"/>
              </w:rPr>
              <w:t>Izby Domów Maklerskich</w:t>
            </w:r>
            <w:r w:rsidR="00CC3C5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6C00415" w14:textId="77777777" w:rsidR="00F87471" w:rsidRDefault="00F87471" w:rsidP="007D48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7A573E" w14:textId="367F1484" w:rsidR="007D48B7" w:rsidRPr="00F64738" w:rsidRDefault="007D48B7" w:rsidP="007D48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 w:rsidR="000C73A8">
              <w:rPr>
                <w:rFonts w:ascii="Times New Roman" w:hAnsi="Times New Roman"/>
                <w:color w:val="000000"/>
                <w:spacing w:val="-2"/>
              </w:rPr>
              <w:t>7</w:t>
            </w:r>
            <w:r>
              <w:rPr>
                <w:rFonts w:ascii="Times New Roman" w:hAnsi="Times New Roman"/>
                <w:color w:val="000000"/>
                <w:spacing w:val="-2"/>
              </w:rPr>
              <w:t>-dniowy termin na zgłoszenie uwag.</w:t>
            </w:r>
            <w:r w:rsidR="00202D22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202D22" w:rsidRPr="00202D22">
              <w:rPr>
                <w:rFonts w:ascii="Times New Roman" w:hAnsi="Times New Roman"/>
                <w:color w:val="000000"/>
                <w:spacing w:val="-2"/>
              </w:rPr>
              <w:t xml:space="preserve">yznaczenie terminu krótszego niż określony w § 142 ust. 1 </w:t>
            </w:r>
            <w:r w:rsidR="00F571C0">
              <w:rPr>
                <w:rFonts w:ascii="Times New Roman" w:hAnsi="Times New Roman"/>
              </w:rPr>
              <w:t>uchwały n</w:t>
            </w:r>
            <w:r w:rsidR="00F64738" w:rsidRPr="00F64738">
              <w:rPr>
                <w:rFonts w:ascii="Times New Roman" w:hAnsi="Times New Roman"/>
              </w:rPr>
              <w:t xml:space="preserve">r 190 Rady Ministrów z dnia 29 października 2013 r. </w:t>
            </w:r>
            <w:r w:rsidR="00F64738">
              <w:rPr>
                <w:rFonts w:ascii="Times New Roman" w:hAnsi="Times New Roman"/>
              </w:rPr>
              <w:t xml:space="preserve">– </w:t>
            </w:r>
            <w:r w:rsidR="00202D22" w:rsidRPr="00F64738">
              <w:rPr>
                <w:rFonts w:ascii="Times New Roman" w:hAnsi="Times New Roman"/>
                <w:color w:val="000000"/>
                <w:spacing w:val="-2"/>
              </w:rPr>
              <w:t>Regulamin pracy Rady Ministrów</w:t>
            </w:r>
            <w:r w:rsidR="00F647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64738" w:rsidRPr="00A44AD0">
              <w:rPr>
                <w:rFonts w:ascii="Times New Roman" w:hAnsi="Times New Roman"/>
              </w:rPr>
              <w:t xml:space="preserve">(M.P. z 2016 r. poz. 1006, z </w:t>
            </w:r>
            <w:proofErr w:type="spellStart"/>
            <w:r w:rsidR="00F64738" w:rsidRPr="00A44AD0">
              <w:rPr>
                <w:rFonts w:ascii="Times New Roman" w:hAnsi="Times New Roman"/>
              </w:rPr>
              <w:t>późn</w:t>
            </w:r>
            <w:proofErr w:type="spellEnd"/>
            <w:r w:rsidR="00F64738" w:rsidRPr="00A44AD0">
              <w:rPr>
                <w:rFonts w:ascii="Times New Roman" w:hAnsi="Times New Roman"/>
              </w:rPr>
              <w:t>. zm.)</w:t>
            </w:r>
            <w:r w:rsidR="00202D22" w:rsidRPr="00F64738">
              <w:rPr>
                <w:rFonts w:ascii="Times New Roman" w:hAnsi="Times New Roman"/>
                <w:color w:val="000000"/>
                <w:spacing w:val="-2"/>
              </w:rPr>
              <w:t>, wynika z koni</w:t>
            </w:r>
            <w:r w:rsidR="00202D22" w:rsidRPr="00202D22">
              <w:rPr>
                <w:rFonts w:ascii="Times New Roman" w:hAnsi="Times New Roman"/>
                <w:color w:val="000000"/>
                <w:spacing w:val="-2"/>
              </w:rPr>
              <w:t xml:space="preserve">eczności skorelowania wejścia w życie rozporządzenia z wejściem w życie </w:t>
            </w:r>
            <w:r w:rsidR="00202D22">
              <w:rPr>
                <w:rFonts w:ascii="Times New Roman" w:hAnsi="Times New Roman"/>
              </w:rPr>
              <w:t xml:space="preserve">ustawy z dnia 8 lipca  2021 r. </w:t>
            </w:r>
            <w:r w:rsidR="00202D22" w:rsidRPr="00CD30A6">
              <w:rPr>
                <w:rFonts w:ascii="Times New Roman" w:hAnsi="Times New Roman"/>
              </w:rPr>
              <w:t>o zmianie ustawy o Bankowym Funduszu Gwarancyjnym, systemie gwarantowania depozytów oraz przymusowej restruk</w:t>
            </w:r>
            <w:r w:rsidR="00202D22">
              <w:rPr>
                <w:rFonts w:ascii="Times New Roman" w:hAnsi="Times New Roman"/>
              </w:rPr>
              <w:t xml:space="preserve">turyzacji </w:t>
            </w:r>
            <w:r w:rsidR="00202D22" w:rsidRPr="00CD30A6">
              <w:rPr>
                <w:rFonts w:ascii="Times New Roman" w:hAnsi="Times New Roman"/>
              </w:rPr>
              <w:t>oraz niektórych innych ustaw</w:t>
            </w:r>
            <w:r w:rsidR="00202D22">
              <w:rPr>
                <w:rFonts w:ascii="Times New Roman" w:hAnsi="Times New Roman"/>
              </w:rPr>
              <w:t xml:space="preserve"> (Dz. U. poz. …)</w:t>
            </w:r>
            <w:r w:rsidR="00202D22">
              <w:rPr>
                <w:rFonts w:ascii="Times New Roman" w:hAnsi="Times New Roman"/>
                <w:color w:val="000000"/>
                <w:spacing w:val="-2"/>
              </w:rPr>
              <w:t>, która zawiera upoważnienie do jego wydania.</w:t>
            </w:r>
          </w:p>
          <w:p w14:paraId="44477769" w14:textId="7AC8A279" w:rsidR="00202D22" w:rsidRPr="00B37C80" w:rsidRDefault="00202D22" w:rsidP="007D48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131B" w:rsidRPr="008B4FE6" w14:paraId="195B0AAF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A490FC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65131B" w:rsidRPr="008B4FE6" w14:paraId="3490B5D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4B5AE12" w14:textId="77777777" w:rsidR="0065131B" w:rsidRPr="00C53F26" w:rsidRDefault="0065131B" w:rsidP="0065131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8E3C1DA" w14:textId="77777777" w:rsidR="0065131B" w:rsidRPr="00C53F26" w:rsidRDefault="0065131B" w:rsidP="0065131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5131B" w:rsidRPr="008B4FE6" w14:paraId="4E16AA8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E9BE2CD" w14:textId="77777777" w:rsidR="0065131B" w:rsidRPr="00C53F26" w:rsidRDefault="0065131B" w:rsidP="0065131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589E14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B5234F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85076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D392A3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AD53E7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97892D8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A63EB7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C0A894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7101526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083569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8F5D87C" w14:textId="77777777" w:rsidR="0065131B" w:rsidRPr="00C53F26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A7ED0A2" w14:textId="77777777" w:rsidR="0065131B" w:rsidRPr="00C53F26" w:rsidRDefault="0065131B" w:rsidP="0065131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5131B" w:rsidRPr="008B4FE6" w14:paraId="0FC17FE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999294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9909D0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A466D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0CC9F1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AC169E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EC6CBD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14511F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78F086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B00B7C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B586D7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02A413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5D28B2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EF0C8F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 zł</w:t>
            </w:r>
          </w:p>
        </w:tc>
      </w:tr>
      <w:tr w:rsidR="0065131B" w:rsidRPr="008B4FE6" w14:paraId="6B78324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546C01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C026D8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9F2D6C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9E52F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DE09EB3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3506E1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55B503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0E14AD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BE97E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796CE6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53A37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B42737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5127F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131B" w:rsidRPr="008B4FE6" w14:paraId="39C8E9F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2CF8E5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55713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40BFE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ACC2AD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6B5318D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3ACBBB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A6B926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19B613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6AFDD9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994CEB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289A1B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ACC345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CBF027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5216CB4C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C401B1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81CB26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5B67B7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6BB6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B71770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EF277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CB0D9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D4A375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8F9E49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B84E1B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937C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FCA7B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BA6DE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14B79AE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820C08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147E8D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47B36C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BB2C06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94AA56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577C03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3D3F9A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BDDFD9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4146B3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4203B7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955048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35BAF6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526349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 zł</w:t>
            </w:r>
          </w:p>
        </w:tc>
      </w:tr>
      <w:tr w:rsidR="0065131B" w:rsidRPr="008B4FE6" w14:paraId="3E0DF62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BF1A70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661832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BB2A6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559A8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115742C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169AF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44E867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94810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259EB6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46916B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45A5E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F9E482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C03068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0ADB1444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A9E182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3D04CD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E1EBE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1E1293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B6A0A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9DFFD4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03E874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F9804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BC2C30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F8374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6E8D91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39D288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4EA9F5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1437B94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A53CA3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13FB15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93FB25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167BDC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9A49FC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15490D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A04C9D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6A81B85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349A27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0AA609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04EE9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2FF77F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36751E" w14:textId="77777777" w:rsidR="0065131B" w:rsidRPr="0016209D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2A23833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CC5155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58F09D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37C7F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9BD63A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762A7E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48D8D3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B2E134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767DD4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C60442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9E3470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4E8C13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607125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EE173C7" w14:textId="77777777" w:rsidR="0065131B" w:rsidRPr="0016209D" w:rsidRDefault="0065131B" w:rsidP="0065131B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6209D">
              <w:rPr>
                <w:rFonts w:ascii="Times New Roman" w:hAnsi="Times New Roman"/>
                <w:color w:val="000000"/>
                <w:sz w:val="21"/>
                <w:szCs w:val="21"/>
              </w:rPr>
              <w:t>0 zł</w:t>
            </w:r>
          </w:p>
        </w:tc>
      </w:tr>
      <w:tr w:rsidR="0065131B" w:rsidRPr="008B4FE6" w14:paraId="37A03BE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6EB55F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30BACE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B3AA3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857C33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FA631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B8CD9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B3D7F9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713544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1521F4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C48CF2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5FEAC4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BE4CA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B8F6847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64D8134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267A57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300D48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A6D67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C3F822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1329F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3D94A3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7C1BFC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4A8C9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00EC1A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6E7A7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5CD29D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08B164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8A39CC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7C6A50C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69B37C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178A92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2BB371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8FDCEF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11B7001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A48C29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A1EAC5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9B8544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869B15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F86CA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6D8F4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1F32C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EB9971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DF20A5" w14:paraId="2F5F3D7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15A9BC23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BA3361A" w14:textId="77777777" w:rsidR="004456FA" w:rsidRPr="00DF20A5" w:rsidRDefault="004456FA" w:rsidP="00822F7C">
            <w:pPr>
              <w:spacing w:line="240" w:lineRule="auto"/>
              <w:jc w:val="both"/>
              <w:rPr>
                <w:rFonts w:ascii="Times New Roman" w:eastAsia="HiddenHorzOCR" w:hAnsi="Times New Roman"/>
                <w:lang w:eastAsia="pl-PL"/>
              </w:rPr>
            </w:pPr>
            <w:r w:rsidRPr="00DF20A5">
              <w:rPr>
                <w:rFonts w:ascii="Times New Roman" w:eastAsia="HiddenHorzOCR" w:hAnsi="Times New Roman"/>
                <w:lang w:eastAsia="pl-PL"/>
              </w:rPr>
              <w:t xml:space="preserve">Wejście w życie rozporządzenia nie </w:t>
            </w:r>
            <w:r>
              <w:rPr>
                <w:rFonts w:ascii="Times New Roman" w:eastAsia="HiddenHorzOCR" w:hAnsi="Times New Roman"/>
                <w:lang w:eastAsia="pl-PL"/>
              </w:rPr>
              <w:t xml:space="preserve">wpłynie </w:t>
            </w:r>
            <w:r w:rsidRPr="007D6C8A">
              <w:rPr>
                <w:rFonts w:ascii="Times New Roman" w:eastAsia="HiddenHorzOCR" w:hAnsi="Times New Roman"/>
                <w:lang w:eastAsia="pl-PL"/>
              </w:rPr>
              <w:t xml:space="preserve">na dochody i wydatki sektora finansów </w:t>
            </w:r>
            <w:r>
              <w:rPr>
                <w:rFonts w:ascii="Times New Roman" w:eastAsia="HiddenHorzOCR" w:hAnsi="Times New Roman"/>
                <w:lang w:eastAsia="pl-PL"/>
              </w:rPr>
              <w:t>p</w:t>
            </w:r>
            <w:r w:rsidRPr="007D6C8A">
              <w:rPr>
                <w:rFonts w:ascii="Times New Roman" w:eastAsia="HiddenHorzOCR" w:hAnsi="Times New Roman"/>
                <w:lang w:eastAsia="pl-PL"/>
              </w:rPr>
              <w:t xml:space="preserve">ublicznych i jednostek samorządu terytorialnego. </w:t>
            </w:r>
          </w:p>
        </w:tc>
      </w:tr>
      <w:tr w:rsidR="0065131B" w:rsidRPr="008B4FE6" w14:paraId="1964EFDA" w14:textId="77777777" w:rsidTr="004C6BAA">
        <w:trPr>
          <w:gridAfter w:val="1"/>
          <w:wAfter w:w="10" w:type="dxa"/>
          <w:trHeight w:val="448"/>
        </w:trPr>
        <w:tc>
          <w:tcPr>
            <w:tcW w:w="2243" w:type="dxa"/>
            <w:gridSpan w:val="3"/>
            <w:shd w:val="clear" w:color="auto" w:fill="FFFFFF"/>
          </w:tcPr>
          <w:p w14:paraId="73C4E227" w14:textId="77777777" w:rsidR="0065131B" w:rsidRPr="00C53F2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6324E4A8" w14:textId="77777777" w:rsidR="0065131B" w:rsidRPr="00C53F26" w:rsidRDefault="0065131B" w:rsidP="00822F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131B" w:rsidRPr="008B4FE6" w14:paraId="7FFFDA59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0524A79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="005834B8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="005834B8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5131B" w:rsidRPr="008B4FE6" w14:paraId="630647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56872BC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5131B" w:rsidRPr="008B4FE6" w14:paraId="21BC4564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02E18743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10EC346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E66152B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D470111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00B8F9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C51373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8831AA" w14:textId="77777777" w:rsidR="0065131B" w:rsidRPr="00301959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8E62F96" w14:textId="77777777" w:rsidR="0065131B" w:rsidRPr="001B3460" w:rsidRDefault="0065131B" w:rsidP="0065131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Łącznie(0-10)</w:t>
            </w:r>
          </w:p>
        </w:tc>
      </w:tr>
      <w:tr w:rsidR="0065131B" w:rsidRPr="008B4FE6" w14:paraId="673E669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EBED423" w14:textId="77777777" w:rsidR="0065131B" w:rsidRDefault="0065131B" w:rsidP="0065131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9DD0F25" w14:textId="77777777" w:rsidR="0065131B" w:rsidRDefault="0065131B" w:rsidP="0065131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09ABC69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B3AC3F0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7BA615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9F350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8C2B06D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F71FBD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6895CD7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BB9360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D119999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131B" w:rsidRPr="008B4FE6" w14:paraId="51A5502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F35B51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16031ACE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28054A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5FA10D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B26043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23E3CC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2E6F3E1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26F8B9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F209FF4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131B" w:rsidRPr="008B4FE6" w14:paraId="3F2C461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017DA0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A3D5491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DE218A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D9115E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37C144B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A23769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D891D34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0321D06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D902D73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131B" w:rsidRPr="008B4FE6" w14:paraId="7E3133F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089696D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29E2D40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193AC200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131B" w:rsidRPr="008B4FE6" w14:paraId="7AF6204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A487BE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2F8503B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B2A907F" w14:textId="77777777" w:rsidR="0065131B" w:rsidRPr="00B37C80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5131B" w:rsidRPr="008B4FE6" w14:paraId="0A6ECD2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F41CB02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A15DA54" w14:textId="77777777" w:rsidR="0065131B" w:rsidRPr="00301959" w:rsidRDefault="0065131B" w:rsidP="0065131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36590C0" w14:textId="77777777" w:rsidR="0065131B" w:rsidRPr="007B5F22" w:rsidRDefault="007D6C8A" w:rsidP="00445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22F7C">
              <w:rPr>
                <w:rFonts w:ascii="Times New Roman" w:hAnsi="Times New Roman"/>
                <w:spacing w:val="-2"/>
              </w:rPr>
              <w:t xml:space="preserve">Wejście w życie rozporządzenia </w:t>
            </w:r>
            <w:r w:rsidR="0065131B" w:rsidRPr="00822F7C">
              <w:rPr>
                <w:rFonts w:ascii="Times New Roman" w:hAnsi="Times New Roman"/>
                <w:spacing w:val="-2"/>
              </w:rPr>
              <w:t>nie wpły</w:t>
            </w:r>
            <w:r w:rsidRPr="00822F7C">
              <w:rPr>
                <w:rFonts w:ascii="Times New Roman" w:hAnsi="Times New Roman"/>
                <w:spacing w:val="-2"/>
              </w:rPr>
              <w:t>nie</w:t>
            </w:r>
            <w:r w:rsidR="005834B8" w:rsidRPr="00822F7C">
              <w:rPr>
                <w:rFonts w:ascii="Times New Roman" w:hAnsi="Times New Roman"/>
                <w:spacing w:val="-2"/>
              </w:rPr>
              <w:t xml:space="preserve"> </w:t>
            </w:r>
            <w:r w:rsidR="0065131B" w:rsidRPr="00822F7C">
              <w:rPr>
                <w:rFonts w:ascii="Times New Roman" w:hAnsi="Times New Roman"/>
                <w:spacing w:val="-2"/>
              </w:rPr>
              <w:t>na sytuację ekonomiczną i społeczną rodziny, a także osób niepełnosprawnych oraz osób starszych.</w:t>
            </w:r>
          </w:p>
        </w:tc>
      </w:tr>
      <w:tr w:rsidR="0065131B" w:rsidRPr="008B4FE6" w14:paraId="55DAC447" w14:textId="77777777" w:rsidTr="00E628D0">
        <w:trPr>
          <w:gridAfter w:val="1"/>
          <w:wAfter w:w="10" w:type="dxa"/>
          <w:trHeight w:val="705"/>
        </w:trPr>
        <w:tc>
          <w:tcPr>
            <w:tcW w:w="2243" w:type="dxa"/>
            <w:gridSpan w:val="3"/>
            <w:shd w:val="clear" w:color="auto" w:fill="FFFFFF"/>
          </w:tcPr>
          <w:p w14:paraId="57C00104" w14:textId="77777777" w:rsidR="0065131B" w:rsidRPr="00301959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BF3DFB9" w14:textId="00759302" w:rsidR="0065131B" w:rsidRPr="00822F7C" w:rsidRDefault="00822F7C" w:rsidP="00BA09C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1846">
              <w:rPr>
                <w:rFonts w:ascii="Times New Roman" w:hAnsi="Times New Roman"/>
                <w:color w:val="000000"/>
              </w:rPr>
              <w:t>Wejście w życie rozporządzenia nie wpły</w:t>
            </w:r>
            <w:r w:rsidR="00BA09C1">
              <w:rPr>
                <w:rFonts w:ascii="Times New Roman" w:hAnsi="Times New Roman"/>
                <w:color w:val="000000"/>
              </w:rPr>
              <w:t>nie</w:t>
            </w:r>
            <w:r w:rsidRPr="003F1846">
              <w:rPr>
                <w:rFonts w:ascii="Times New Roman" w:hAnsi="Times New Roman"/>
                <w:color w:val="000000"/>
              </w:rPr>
              <w:t xml:space="preserve"> na konkurencyjność gospodarki i przedsiębiorczość, w tym na funkcjonowanie przedsiębiorstw.</w:t>
            </w:r>
          </w:p>
        </w:tc>
      </w:tr>
      <w:tr w:rsidR="0065131B" w:rsidRPr="008B4FE6" w14:paraId="15E46ED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A8AC3D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5131B" w:rsidRPr="008B4FE6" w14:paraId="0B4EB52B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77CD6F0" w14:textId="77777777" w:rsidR="0065131B" w:rsidRPr="008B4FE6" w:rsidRDefault="00822F7C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65131B" w:rsidRPr="008B4FE6" w14:paraId="3599BE8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588EF63" w14:textId="77777777" w:rsidR="0065131B" w:rsidRDefault="0065131B" w:rsidP="0065131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="00822F7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548EB7" w14:textId="77777777" w:rsidR="0065131B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tak</w:t>
            </w:r>
          </w:p>
          <w:p w14:paraId="33F3F5F2" w14:textId="77777777" w:rsidR="00822F7C" w:rsidRDefault="00822F7C" w:rsidP="00822F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>nie</w:t>
            </w:r>
          </w:p>
          <w:p w14:paraId="312F1B3C" w14:textId="77777777" w:rsidR="0065131B" w:rsidRDefault="00822F7C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nie dotyczy</w:t>
            </w:r>
          </w:p>
          <w:p w14:paraId="773489DC" w14:textId="77777777" w:rsidR="0065131B" w:rsidRDefault="0065131B" w:rsidP="0065131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5131B" w:rsidRPr="008B4FE6" w14:paraId="2CAB989A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62FE3FD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14:paraId="564A46A9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A85B4DB" w14:textId="77777777" w:rsidR="0065131B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65131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78323C" w14:textId="77777777" w:rsidR="0065131B" w:rsidRPr="008B4FE6" w:rsidRDefault="00767090" w:rsidP="0065131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C2C3196" w14:textId="042D6D60" w:rsidR="0065131B" w:rsidRPr="008B4FE6" w:rsidRDefault="00AF16C7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 xml:space="preserve"> liczby dokumentów</w:t>
            </w:r>
          </w:p>
          <w:p w14:paraId="46774931" w14:textId="09F9D0AE" w:rsidR="0065131B" w:rsidRPr="008B4FE6" w:rsidRDefault="00AF16C7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14:paraId="693FC6D2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65131B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EBB6751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D783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6776007" w14:textId="77777777" w:rsidR="0065131B" w:rsidRPr="008B4FE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131B" w:rsidRPr="008B4FE6" w14:paraId="4A9FC5C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E0A1E4A" w14:textId="77777777" w:rsidR="0065131B" w:rsidRPr="008B4FE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538EE9F" w14:textId="77777777" w:rsidR="0065131B" w:rsidRDefault="00822F7C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tak</w:t>
            </w:r>
          </w:p>
          <w:p w14:paraId="24273FA0" w14:textId="77777777" w:rsidR="0065131B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nie</w:t>
            </w:r>
          </w:p>
          <w:p w14:paraId="10C0AC54" w14:textId="77777777" w:rsidR="0065131B" w:rsidRPr="008B4FE6" w:rsidRDefault="00822F7C" w:rsidP="00822F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65131B" w:rsidRPr="008B4FE6" w14:paraId="50515EB3" w14:textId="77777777" w:rsidTr="00041B3A">
        <w:trPr>
          <w:gridAfter w:val="1"/>
          <w:wAfter w:w="10" w:type="dxa"/>
          <w:trHeight w:val="392"/>
        </w:trPr>
        <w:tc>
          <w:tcPr>
            <w:tcW w:w="10937" w:type="dxa"/>
            <w:gridSpan w:val="29"/>
            <w:shd w:val="clear" w:color="auto" w:fill="FFFFFF"/>
          </w:tcPr>
          <w:p w14:paraId="2C6F991B" w14:textId="25DDBDB1" w:rsidR="0065131B" w:rsidRPr="008B4FE6" w:rsidRDefault="0065131B" w:rsidP="00BA09C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5131B" w:rsidRPr="008B4FE6" w14:paraId="209C1DF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CAAD437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5131B" w:rsidRPr="008B4FE6" w14:paraId="6270E8D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A986D97" w14:textId="00057C64" w:rsidR="0065131B" w:rsidRDefault="0065131B" w:rsidP="006513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rozporządzania nie wpły</w:t>
            </w:r>
            <w:r w:rsidR="00294A6D">
              <w:rPr>
                <w:rFonts w:ascii="Times New Roman" w:hAnsi="Times New Roman"/>
                <w:color w:val="000000"/>
              </w:rPr>
              <w:t>nie</w:t>
            </w:r>
            <w:r>
              <w:rPr>
                <w:rFonts w:ascii="Times New Roman" w:hAnsi="Times New Roman"/>
                <w:color w:val="000000"/>
              </w:rPr>
              <w:t xml:space="preserve"> na rynek pracy.</w:t>
            </w:r>
          </w:p>
          <w:p w14:paraId="14B0EC96" w14:textId="77777777" w:rsidR="00822F7C" w:rsidRPr="008B4FE6" w:rsidRDefault="00822F7C" w:rsidP="006513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5131B" w:rsidRPr="008B4FE6" w14:paraId="6F20243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A182B5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5131B" w:rsidRPr="008B4FE6" w14:paraId="36A804A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6"/>
            <w:shd w:val="clear" w:color="auto" w:fill="FFFFFF"/>
          </w:tcPr>
          <w:p w14:paraId="3F1ADA67" w14:textId="77777777" w:rsidR="0065131B" w:rsidRPr="008B4FE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397BB6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C4BA3E0" w14:textId="77777777" w:rsidR="0065131B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CDA8909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="0065131B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6C8151C" w14:textId="77777777" w:rsidR="0065131B" w:rsidRPr="008B4FE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DE89F3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5EDA49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29E90667" w14:textId="77777777" w:rsidR="0065131B" w:rsidRPr="008B4FE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A755C3" w14:textId="77777777" w:rsidR="0065131B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D920A76" w14:textId="77777777" w:rsidR="0065131B" w:rsidRPr="008B4FE6" w:rsidRDefault="00767090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1B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A3D7A">
              <w:rPr>
                <w:rFonts w:ascii="Times New Roman" w:hAnsi="Times New Roman"/>
                <w:color w:val="000000"/>
              </w:rPr>
            </w:r>
            <w:r w:rsidR="00AA3D7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65131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5131B" w:rsidRPr="008B4FE6" w14:paraId="6C935221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6C6F51F" w14:textId="77777777" w:rsidR="0065131B" w:rsidRPr="008B4FE6" w:rsidRDefault="0065131B" w:rsidP="006513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9B69587" w14:textId="78FFAC06" w:rsidR="0065131B" w:rsidRPr="008B4FE6" w:rsidRDefault="0065131B" w:rsidP="00D906A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 na pozostałe obszary.</w:t>
            </w:r>
          </w:p>
        </w:tc>
      </w:tr>
      <w:tr w:rsidR="0065131B" w:rsidRPr="008B4FE6" w14:paraId="4781A6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AC2A004" w14:textId="77777777" w:rsidR="0065131B" w:rsidRPr="00627221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5131B" w:rsidRPr="008B4FE6" w14:paraId="20B7A7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D0D554" w14:textId="77777777" w:rsidR="0065131B" w:rsidRDefault="0065131B" w:rsidP="007D6C8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B7A90">
              <w:rPr>
                <w:rFonts w:ascii="Times New Roman" w:hAnsi="Times New Roman"/>
                <w:spacing w:val="-2"/>
              </w:rPr>
              <w:t xml:space="preserve">Wykonanie przepisów aktu prawnego nastąpi z dniem </w:t>
            </w:r>
            <w:r w:rsidR="007D6C8A">
              <w:rPr>
                <w:rFonts w:ascii="Times New Roman" w:hAnsi="Times New Roman"/>
                <w:spacing w:val="-2"/>
              </w:rPr>
              <w:t xml:space="preserve">jego </w:t>
            </w:r>
            <w:r w:rsidRPr="00BB7A90">
              <w:rPr>
                <w:rFonts w:ascii="Times New Roman" w:hAnsi="Times New Roman"/>
                <w:spacing w:val="-2"/>
              </w:rPr>
              <w:t>wejścia w życie.</w:t>
            </w:r>
          </w:p>
          <w:p w14:paraId="0D94CE36" w14:textId="77777777" w:rsidR="00822F7C" w:rsidRPr="00B37C80" w:rsidRDefault="00822F7C" w:rsidP="007D6C8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5131B" w:rsidRPr="008B4FE6" w14:paraId="252041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94BCEA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5131B" w:rsidRPr="008B4FE6" w14:paraId="0054E3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18B817E" w14:textId="77777777" w:rsidR="00822F7C" w:rsidRPr="00B37C80" w:rsidRDefault="00822F7C" w:rsidP="00822F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zakres regulacji nie jest przewidziana ewaluacja projektu. </w:t>
            </w:r>
          </w:p>
          <w:p w14:paraId="3FF3A02E" w14:textId="77777777" w:rsidR="00822F7C" w:rsidRPr="00B37C80" w:rsidRDefault="00822F7C" w:rsidP="006513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131B" w:rsidRPr="008B4FE6" w14:paraId="57AC83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3AE1019" w14:textId="77777777" w:rsidR="0065131B" w:rsidRPr="008B4FE6" w:rsidRDefault="0065131B" w:rsidP="006513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5131B" w:rsidRPr="008B4FE6" w14:paraId="002CBA3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0301888" w14:textId="77777777" w:rsidR="0065131B" w:rsidRDefault="0065131B" w:rsidP="006513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90409">
              <w:rPr>
                <w:rFonts w:ascii="Times New Roman" w:hAnsi="Times New Roman"/>
                <w:spacing w:val="-2"/>
              </w:rPr>
              <w:t>Brak.</w:t>
            </w:r>
          </w:p>
          <w:p w14:paraId="2029D713" w14:textId="77777777" w:rsidR="00822F7C" w:rsidRPr="002714C5" w:rsidRDefault="00822F7C" w:rsidP="006513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14:paraId="4EEF8573" w14:textId="77777777" w:rsidR="006176ED" w:rsidRPr="00522D94" w:rsidRDefault="006176ED" w:rsidP="004456FA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0323" w14:textId="77777777" w:rsidR="00AA3D7A" w:rsidRDefault="00AA3D7A" w:rsidP="00044739">
      <w:pPr>
        <w:spacing w:line="240" w:lineRule="auto"/>
      </w:pPr>
      <w:r>
        <w:separator/>
      </w:r>
    </w:p>
  </w:endnote>
  <w:endnote w:type="continuationSeparator" w:id="0">
    <w:p w14:paraId="65B56CB4" w14:textId="77777777" w:rsidR="00AA3D7A" w:rsidRDefault="00AA3D7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818DE" w14:textId="77777777" w:rsidR="00AA3D7A" w:rsidRDefault="00AA3D7A" w:rsidP="00044739">
      <w:pPr>
        <w:spacing w:line="240" w:lineRule="auto"/>
      </w:pPr>
      <w:r>
        <w:separator/>
      </w:r>
    </w:p>
  </w:footnote>
  <w:footnote w:type="continuationSeparator" w:id="0">
    <w:p w14:paraId="7F22C029" w14:textId="77777777" w:rsidR="00AA3D7A" w:rsidRDefault="00AA3D7A" w:rsidP="00044739">
      <w:pPr>
        <w:spacing w:line="240" w:lineRule="auto"/>
      </w:pPr>
      <w:r>
        <w:continuationSeparator/>
      </w:r>
    </w:p>
  </w:footnote>
  <w:footnote w:id="1">
    <w:p w14:paraId="714ADD84" w14:textId="77777777" w:rsidR="00032A1D" w:rsidRPr="00294A6D" w:rsidRDefault="00032A1D" w:rsidP="00032A1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4A6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4A6D">
        <w:rPr>
          <w:rFonts w:ascii="Times New Roman" w:hAnsi="Times New Roman"/>
          <w:sz w:val="16"/>
          <w:szCs w:val="16"/>
        </w:rPr>
        <w:t xml:space="preserve"> Wymogiem sprawozdawczym, o którym mowa w rozporządzeniu, będą objęte tylko podmioty, dla których plan przymusowej restrukturyzacji przewiduje przeprowadzenie przymusowej restrukturyzacji. W związku z tym, że liczba ta może zmieniać się z każdym cyklem planowania, nie można jednoznacznie sprecyzować liczby podmiotów objętych wymogiem.</w:t>
      </w:r>
    </w:p>
  </w:footnote>
  <w:footnote w:id="2">
    <w:p w14:paraId="3353631F" w14:textId="7DA6CC4D" w:rsidR="00032A1D" w:rsidRPr="00294A6D" w:rsidRDefault="00032A1D">
      <w:pPr>
        <w:pStyle w:val="Tekstprzypisudolnego"/>
        <w:rPr>
          <w:rFonts w:ascii="Times New Roman" w:hAnsi="Times New Roman"/>
          <w:sz w:val="16"/>
          <w:szCs w:val="16"/>
        </w:rPr>
      </w:pPr>
      <w:r w:rsidRPr="00294A6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4A6D">
        <w:rPr>
          <w:rFonts w:ascii="Times New Roman" w:hAnsi="Times New Roman"/>
          <w:sz w:val="16"/>
          <w:szCs w:val="16"/>
        </w:rPr>
        <w:t xml:space="preserve"> </w:t>
      </w:r>
      <w:r w:rsidR="00294A6D" w:rsidRPr="00294A6D">
        <w:rPr>
          <w:rFonts w:ascii="Times New Roman" w:hAnsi="Times New Roman"/>
          <w:sz w:val="16"/>
          <w:szCs w:val="16"/>
        </w:rPr>
        <w:t>Patrz o</w:t>
      </w:r>
      <w:r w:rsidR="0006423A" w:rsidRPr="00294A6D">
        <w:rPr>
          <w:rFonts w:ascii="Times New Roman" w:hAnsi="Times New Roman"/>
          <w:sz w:val="16"/>
          <w:szCs w:val="16"/>
        </w:rPr>
        <w:t xml:space="preserve">dnośniku nr </w:t>
      </w:r>
      <w:r w:rsidR="00294A6D" w:rsidRPr="00294A6D">
        <w:rPr>
          <w:rFonts w:ascii="Times New Roman" w:hAnsi="Times New Roman"/>
          <w:sz w:val="16"/>
          <w:szCs w:val="16"/>
        </w:rPr>
        <w:t>1</w:t>
      </w:r>
      <w:r w:rsidR="001C0309">
        <w:rPr>
          <w:rFonts w:ascii="Times New Roman" w:hAnsi="Times New Roman"/>
          <w:sz w:val="16"/>
          <w:szCs w:val="16"/>
        </w:rPr>
        <w:t>.</w:t>
      </w:r>
      <w:r w:rsidR="0006423A" w:rsidRPr="00294A6D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7CC483A3" w14:textId="02F89219" w:rsidR="0006423A" w:rsidRPr="00294A6D" w:rsidRDefault="0006423A">
      <w:pPr>
        <w:pStyle w:val="Tekstprzypisudolnego"/>
        <w:rPr>
          <w:rFonts w:ascii="Times New Roman" w:hAnsi="Times New Roman"/>
          <w:sz w:val="16"/>
          <w:szCs w:val="16"/>
        </w:rPr>
      </w:pPr>
      <w:r w:rsidRPr="00294A6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294A6D" w:rsidRPr="00294A6D">
        <w:rPr>
          <w:rFonts w:ascii="Times New Roman" w:hAnsi="Times New Roman"/>
          <w:sz w:val="16"/>
          <w:szCs w:val="16"/>
        </w:rPr>
        <w:t xml:space="preserve"> Patrz </w:t>
      </w:r>
      <w:r w:rsidRPr="00294A6D">
        <w:rPr>
          <w:rFonts w:ascii="Times New Roman" w:hAnsi="Times New Roman"/>
          <w:sz w:val="16"/>
          <w:szCs w:val="16"/>
        </w:rPr>
        <w:t xml:space="preserve">odnośnik nr </w:t>
      </w:r>
      <w:r w:rsidR="00294A6D" w:rsidRPr="00294A6D">
        <w:rPr>
          <w:rFonts w:ascii="Times New Roman" w:hAnsi="Times New Roman"/>
          <w:sz w:val="16"/>
          <w:szCs w:val="16"/>
        </w:rPr>
        <w:t>1</w:t>
      </w:r>
      <w:r w:rsidR="001C0309">
        <w:rPr>
          <w:rFonts w:ascii="Times New Roman" w:hAnsi="Times New Roman"/>
          <w:sz w:val="16"/>
          <w:szCs w:val="16"/>
        </w:rPr>
        <w:t>.</w:t>
      </w:r>
    </w:p>
  </w:footnote>
  <w:footnote w:id="4">
    <w:p w14:paraId="41706F1F" w14:textId="775C26C6" w:rsidR="0006423A" w:rsidRDefault="0006423A">
      <w:pPr>
        <w:pStyle w:val="Tekstprzypisudolnego"/>
      </w:pPr>
      <w:r w:rsidRPr="00294A6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4A6D">
        <w:rPr>
          <w:rFonts w:ascii="Times New Roman" w:hAnsi="Times New Roman"/>
          <w:sz w:val="16"/>
          <w:szCs w:val="16"/>
        </w:rPr>
        <w:t xml:space="preserve"> </w:t>
      </w:r>
      <w:r w:rsidR="00294A6D" w:rsidRPr="00294A6D">
        <w:rPr>
          <w:rFonts w:ascii="Times New Roman" w:hAnsi="Times New Roman"/>
          <w:sz w:val="16"/>
          <w:szCs w:val="16"/>
        </w:rPr>
        <w:t>Patrz odnośnik</w:t>
      </w:r>
      <w:r w:rsidRPr="00294A6D">
        <w:rPr>
          <w:rFonts w:ascii="Times New Roman" w:hAnsi="Times New Roman"/>
          <w:sz w:val="16"/>
          <w:szCs w:val="16"/>
        </w:rPr>
        <w:t xml:space="preserve"> nr </w:t>
      </w:r>
      <w:r w:rsidR="00294A6D" w:rsidRPr="00294A6D">
        <w:rPr>
          <w:rFonts w:ascii="Times New Roman" w:hAnsi="Times New Roman"/>
          <w:sz w:val="16"/>
          <w:szCs w:val="16"/>
        </w:rPr>
        <w:t>1</w:t>
      </w:r>
      <w:r w:rsidR="001C030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0B42C2"/>
    <w:multiLevelType w:val="hybridMultilevel"/>
    <w:tmpl w:val="6DE20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88D"/>
    <w:rsid w:val="000022D5"/>
    <w:rsid w:val="00002747"/>
    <w:rsid w:val="00002AC0"/>
    <w:rsid w:val="00004C6A"/>
    <w:rsid w:val="00007FA9"/>
    <w:rsid w:val="00012D11"/>
    <w:rsid w:val="00013EB5"/>
    <w:rsid w:val="00023836"/>
    <w:rsid w:val="00032A1D"/>
    <w:rsid w:val="000356A9"/>
    <w:rsid w:val="00041B3A"/>
    <w:rsid w:val="00044138"/>
    <w:rsid w:val="00044739"/>
    <w:rsid w:val="000456F6"/>
    <w:rsid w:val="00051637"/>
    <w:rsid w:val="00056681"/>
    <w:rsid w:val="00056A39"/>
    <w:rsid w:val="00063179"/>
    <w:rsid w:val="0006423A"/>
    <w:rsid w:val="000648A7"/>
    <w:rsid w:val="0006618B"/>
    <w:rsid w:val="000670C0"/>
    <w:rsid w:val="00067159"/>
    <w:rsid w:val="00071B99"/>
    <w:rsid w:val="000756E5"/>
    <w:rsid w:val="0007704E"/>
    <w:rsid w:val="00080EC8"/>
    <w:rsid w:val="000944AC"/>
    <w:rsid w:val="00094CB9"/>
    <w:rsid w:val="000956B2"/>
    <w:rsid w:val="000A23DE"/>
    <w:rsid w:val="000A4020"/>
    <w:rsid w:val="000A4EEE"/>
    <w:rsid w:val="000B2BC9"/>
    <w:rsid w:val="000B54FB"/>
    <w:rsid w:val="000C0B4B"/>
    <w:rsid w:val="000C29B0"/>
    <w:rsid w:val="000C73A8"/>
    <w:rsid w:val="000C76FC"/>
    <w:rsid w:val="000D0BBD"/>
    <w:rsid w:val="000D38FC"/>
    <w:rsid w:val="000D4D90"/>
    <w:rsid w:val="000E2D10"/>
    <w:rsid w:val="000F3204"/>
    <w:rsid w:val="0010548B"/>
    <w:rsid w:val="0010694C"/>
    <w:rsid w:val="001072D1"/>
    <w:rsid w:val="00110CBD"/>
    <w:rsid w:val="0011135F"/>
    <w:rsid w:val="001167C8"/>
    <w:rsid w:val="00117017"/>
    <w:rsid w:val="001254BB"/>
    <w:rsid w:val="00130E8E"/>
    <w:rsid w:val="0013216E"/>
    <w:rsid w:val="00132F48"/>
    <w:rsid w:val="001401B5"/>
    <w:rsid w:val="001422B9"/>
    <w:rsid w:val="00142397"/>
    <w:rsid w:val="00142584"/>
    <w:rsid w:val="0014665F"/>
    <w:rsid w:val="00151730"/>
    <w:rsid w:val="00153464"/>
    <w:rsid w:val="001541B3"/>
    <w:rsid w:val="00155B15"/>
    <w:rsid w:val="0016209D"/>
    <w:rsid w:val="001625BE"/>
    <w:rsid w:val="00162675"/>
    <w:rsid w:val="001643A4"/>
    <w:rsid w:val="00167081"/>
    <w:rsid w:val="001727BB"/>
    <w:rsid w:val="00174081"/>
    <w:rsid w:val="00180D25"/>
    <w:rsid w:val="0018318D"/>
    <w:rsid w:val="0018572C"/>
    <w:rsid w:val="00185E76"/>
    <w:rsid w:val="00187E79"/>
    <w:rsid w:val="00187F0D"/>
    <w:rsid w:val="00192CC5"/>
    <w:rsid w:val="001956A7"/>
    <w:rsid w:val="001A118A"/>
    <w:rsid w:val="001A27F4"/>
    <w:rsid w:val="001A2D95"/>
    <w:rsid w:val="001A5819"/>
    <w:rsid w:val="001B3460"/>
    <w:rsid w:val="001B42ED"/>
    <w:rsid w:val="001B4CA1"/>
    <w:rsid w:val="001B75D8"/>
    <w:rsid w:val="001C0309"/>
    <w:rsid w:val="001C1060"/>
    <w:rsid w:val="001C34E0"/>
    <w:rsid w:val="001C37E9"/>
    <w:rsid w:val="001C3C63"/>
    <w:rsid w:val="001D4732"/>
    <w:rsid w:val="001D6A3C"/>
    <w:rsid w:val="001D6D51"/>
    <w:rsid w:val="001F01B0"/>
    <w:rsid w:val="001F0747"/>
    <w:rsid w:val="001F1108"/>
    <w:rsid w:val="001F25B5"/>
    <w:rsid w:val="001F6979"/>
    <w:rsid w:val="001F6A37"/>
    <w:rsid w:val="00202370"/>
    <w:rsid w:val="00202BC6"/>
    <w:rsid w:val="00202D22"/>
    <w:rsid w:val="00205141"/>
    <w:rsid w:val="0020516B"/>
    <w:rsid w:val="00205B2F"/>
    <w:rsid w:val="002123E7"/>
    <w:rsid w:val="00213559"/>
    <w:rsid w:val="00213EFD"/>
    <w:rsid w:val="002172F1"/>
    <w:rsid w:val="00223C7B"/>
    <w:rsid w:val="0022439D"/>
    <w:rsid w:val="00224AB1"/>
    <w:rsid w:val="0022687A"/>
    <w:rsid w:val="00227A8B"/>
    <w:rsid w:val="00230728"/>
    <w:rsid w:val="0023194D"/>
    <w:rsid w:val="002328DF"/>
    <w:rsid w:val="00234040"/>
    <w:rsid w:val="00235CD2"/>
    <w:rsid w:val="002445B5"/>
    <w:rsid w:val="00247A92"/>
    <w:rsid w:val="00254DED"/>
    <w:rsid w:val="00255619"/>
    <w:rsid w:val="00255DAD"/>
    <w:rsid w:val="00256108"/>
    <w:rsid w:val="002566C6"/>
    <w:rsid w:val="00260F33"/>
    <w:rsid w:val="002613BD"/>
    <w:rsid w:val="002624F1"/>
    <w:rsid w:val="002638F4"/>
    <w:rsid w:val="00266657"/>
    <w:rsid w:val="00270C81"/>
    <w:rsid w:val="002714C5"/>
    <w:rsid w:val="00271558"/>
    <w:rsid w:val="00274862"/>
    <w:rsid w:val="00275493"/>
    <w:rsid w:val="00280A21"/>
    <w:rsid w:val="00282D72"/>
    <w:rsid w:val="00283402"/>
    <w:rsid w:val="00286093"/>
    <w:rsid w:val="002871F2"/>
    <w:rsid w:val="00290FD6"/>
    <w:rsid w:val="00293D25"/>
    <w:rsid w:val="00294259"/>
    <w:rsid w:val="00294A6D"/>
    <w:rsid w:val="002A2C81"/>
    <w:rsid w:val="002B0250"/>
    <w:rsid w:val="002B0B78"/>
    <w:rsid w:val="002B3D1A"/>
    <w:rsid w:val="002B400B"/>
    <w:rsid w:val="002B583E"/>
    <w:rsid w:val="002B625A"/>
    <w:rsid w:val="002C2C9B"/>
    <w:rsid w:val="002C4AF0"/>
    <w:rsid w:val="002D10B3"/>
    <w:rsid w:val="002D17D6"/>
    <w:rsid w:val="002D18D7"/>
    <w:rsid w:val="002D21CE"/>
    <w:rsid w:val="002D3CDD"/>
    <w:rsid w:val="002E2003"/>
    <w:rsid w:val="002E3DA3"/>
    <w:rsid w:val="002E450F"/>
    <w:rsid w:val="002E6B38"/>
    <w:rsid w:val="002E6D63"/>
    <w:rsid w:val="002E6E2B"/>
    <w:rsid w:val="002F0506"/>
    <w:rsid w:val="002F2FA7"/>
    <w:rsid w:val="002F500B"/>
    <w:rsid w:val="00301959"/>
    <w:rsid w:val="00305B8A"/>
    <w:rsid w:val="003150EE"/>
    <w:rsid w:val="00331BF9"/>
    <w:rsid w:val="0033495E"/>
    <w:rsid w:val="00334A79"/>
    <w:rsid w:val="00334D8D"/>
    <w:rsid w:val="00337345"/>
    <w:rsid w:val="00337DD2"/>
    <w:rsid w:val="003404D1"/>
    <w:rsid w:val="003443FF"/>
    <w:rsid w:val="0035259D"/>
    <w:rsid w:val="00355808"/>
    <w:rsid w:val="00362C7E"/>
    <w:rsid w:val="00363601"/>
    <w:rsid w:val="003711AF"/>
    <w:rsid w:val="00376AC9"/>
    <w:rsid w:val="003804EE"/>
    <w:rsid w:val="00393032"/>
    <w:rsid w:val="00394B69"/>
    <w:rsid w:val="00397078"/>
    <w:rsid w:val="003A6953"/>
    <w:rsid w:val="003B0B9A"/>
    <w:rsid w:val="003B1C0C"/>
    <w:rsid w:val="003B378C"/>
    <w:rsid w:val="003B6083"/>
    <w:rsid w:val="003B6D05"/>
    <w:rsid w:val="003B75E3"/>
    <w:rsid w:val="003C3838"/>
    <w:rsid w:val="003C5847"/>
    <w:rsid w:val="003D0681"/>
    <w:rsid w:val="003D12F6"/>
    <w:rsid w:val="003D1426"/>
    <w:rsid w:val="003E07E1"/>
    <w:rsid w:val="003E2710"/>
    <w:rsid w:val="003E2F4E"/>
    <w:rsid w:val="003E5426"/>
    <w:rsid w:val="003E720A"/>
    <w:rsid w:val="003F505E"/>
    <w:rsid w:val="003F78B3"/>
    <w:rsid w:val="00403E6E"/>
    <w:rsid w:val="00406062"/>
    <w:rsid w:val="004129B4"/>
    <w:rsid w:val="004162B2"/>
    <w:rsid w:val="00417EF0"/>
    <w:rsid w:val="00422181"/>
    <w:rsid w:val="004244A8"/>
    <w:rsid w:val="00425499"/>
    <w:rsid w:val="00425F72"/>
    <w:rsid w:val="00427736"/>
    <w:rsid w:val="00434EA5"/>
    <w:rsid w:val="004410EF"/>
    <w:rsid w:val="00441787"/>
    <w:rsid w:val="00444ED8"/>
    <w:rsid w:val="00444F2D"/>
    <w:rsid w:val="004456FA"/>
    <w:rsid w:val="00445F1E"/>
    <w:rsid w:val="00452034"/>
    <w:rsid w:val="0045354B"/>
    <w:rsid w:val="00455FA6"/>
    <w:rsid w:val="0045638D"/>
    <w:rsid w:val="00465F1A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A7C57"/>
    <w:rsid w:val="004B1F77"/>
    <w:rsid w:val="004C15C2"/>
    <w:rsid w:val="004C36D8"/>
    <w:rsid w:val="004C4B66"/>
    <w:rsid w:val="004C571F"/>
    <w:rsid w:val="004C6BAA"/>
    <w:rsid w:val="004D1248"/>
    <w:rsid w:val="004D1E3C"/>
    <w:rsid w:val="004D4169"/>
    <w:rsid w:val="004D5CCD"/>
    <w:rsid w:val="004D6E14"/>
    <w:rsid w:val="004F0CEC"/>
    <w:rsid w:val="004F4E17"/>
    <w:rsid w:val="004F50AD"/>
    <w:rsid w:val="0050082F"/>
    <w:rsid w:val="00500C56"/>
    <w:rsid w:val="00501713"/>
    <w:rsid w:val="00504AD6"/>
    <w:rsid w:val="00506568"/>
    <w:rsid w:val="0051551B"/>
    <w:rsid w:val="00520C57"/>
    <w:rsid w:val="00521882"/>
    <w:rsid w:val="00522D94"/>
    <w:rsid w:val="00533D89"/>
    <w:rsid w:val="00536564"/>
    <w:rsid w:val="00537C13"/>
    <w:rsid w:val="00540F03"/>
    <w:rsid w:val="00542C6F"/>
    <w:rsid w:val="00544597"/>
    <w:rsid w:val="00544FFE"/>
    <w:rsid w:val="005473F5"/>
    <w:rsid w:val="005477E7"/>
    <w:rsid w:val="00550A3F"/>
    <w:rsid w:val="00552794"/>
    <w:rsid w:val="00557A29"/>
    <w:rsid w:val="00563199"/>
    <w:rsid w:val="00564874"/>
    <w:rsid w:val="00567963"/>
    <w:rsid w:val="0057009A"/>
    <w:rsid w:val="00571260"/>
    <w:rsid w:val="0057189C"/>
    <w:rsid w:val="005727E8"/>
    <w:rsid w:val="00573FC1"/>
    <w:rsid w:val="005741EE"/>
    <w:rsid w:val="0057668E"/>
    <w:rsid w:val="0058282B"/>
    <w:rsid w:val="005834B8"/>
    <w:rsid w:val="00595E83"/>
    <w:rsid w:val="00596530"/>
    <w:rsid w:val="005967F3"/>
    <w:rsid w:val="005A06DF"/>
    <w:rsid w:val="005A2194"/>
    <w:rsid w:val="005A5527"/>
    <w:rsid w:val="005A5AE6"/>
    <w:rsid w:val="005B1206"/>
    <w:rsid w:val="005B1B2E"/>
    <w:rsid w:val="005B37E8"/>
    <w:rsid w:val="005C0056"/>
    <w:rsid w:val="005C3F90"/>
    <w:rsid w:val="005D5CCC"/>
    <w:rsid w:val="005D681C"/>
    <w:rsid w:val="005E0D13"/>
    <w:rsid w:val="005E4E49"/>
    <w:rsid w:val="005E5047"/>
    <w:rsid w:val="005E7205"/>
    <w:rsid w:val="005E7371"/>
    <w:rsid w:val="005E7834"/>
    <w:rsid w:val="005F116C"/>
    <w:rsid w:val="005F2131"/>
    <w:rsid w:val="005F3118"/>
    <w:rsid w:val="0060415D"/>
    <w:rsid w:val="00605EF6"/>
    <w:rsid w:val="006063E7"/>
    <w:rsid w:val="00606455"/>
    <w:rsid w:val="00607DDD"/>
    <w:rsid w:val="006104A1"/>
    <w:rsid w:val="00614929"/>
    <w:rsid w:val="00616511"/>
    <w:rsid w:val="006176ED"/>
    <w:rsid w:val="006202F3"/>
    <w:rsid w:val="0062097A"/>
    <w:rsid w:val="00621DA6"/>
    <w:rsid w:val="00623CFE"/>
    <w:rsid w:val="00627221"/>
    <w:rsid w:val="00627D3B"/>
    <w:rsid w:val="00627EE8"/>
    <w:rsid w:val="006316FA"/>
    <w:rsid w:val="006370D2"/>
    <w:rsid w:val="0064074F"/>
    <w:rsid w:val="00641F55"/>
    <w:rsid w:val="00645E4A"/>
    <w:rsid w:val="0065131B"/>
    <w:rsid w:val="00653688"/>
    <w:rsid w:val="00653723"/>
    <w:rsid w:val="0066091B"/>
    <w:rsid w:val="0066108B"/>
    <w:rsid w:val="00663580"/>
    <w:rsid w:val="00664080"/>
    <w:rsid w:val="00664615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5E19"/>
    <w:rsid w:val="0068601E"/>
    <w:rsid w:val="00691317"/>
    <w:rsid w:val="0069486B"/>
    <w:rsid w:val="00695F78"/>
    <w:rsid w:val="006A4904"/>
    <w:rsid w:val="006A548F"/>
    <w:rsid w:val="006A701A"/>
    <w:rsid w:val="006A7F8F"/>
    <w:rsid w:val="006B64DC"/>
    <w:rsid w:val="006B6F6B"/>
    <w:rsid w:val="006B7A91"/>
    <w:rsid w:val="006D4704"/>
    <w:rsid w:val="006D6A2D"/>
    <w:rsid w:val="006E1E18"/>
    <w:rsid w:val="006E31CE"/>
    <w:rsid w:val="006E34D3"/>
    <w:rsid w:val="006E54CD"/>
    <w:rsid w:val="006E558E"/>
    <w:rsid w:val="006F1435"/>
    <w:rsid w:val="006F418D"/>
    <w:rsid w:val="006F6D67"/>
    <w:rsid w:val="006F78C4"/>
    <w:rsid w:val="007031A0"/>
    <w:rsid w:val="00703CEC"/>
    <w:rsid w:val="00705A29"/>
    <w:rsid w:val="007065F1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6FF5"/>
    <w:rsid w:val="00727B2D"/>
    <w:rsid w:val="00730229"/>
    <w:rsid w:val="007318DD"/>
    <w:rsid w:val="00732A6D"/>
    <w:rsid w:val="00732BC4"/>
    <w:rsid w:val="00733167"/>
    <w:rsid w:val="00737EB3"/>
    <w:rsid w:val="00740D2C"/>
    <w:rsid w:val="00744BF9"/>
    <w:rsid w:val="00752623"/>
    <w:rsid w:val="00755A22"/>
    <w:rsid w:val="00760F1F"/>
    <w:rsid w:val="007632D9"/>
    <w:rsid w:val="0076423E"/>
    <w:rsid w:val="007646CB"/>
    <w:rsid w:val="0076658F"/>
    <w:rsid w:val="00767090"/>
    <w:rsid w:val="0077040A"/>
    <w:rsid w:val="007721B6"/>
    <w:rsid w:val="00772D64"/>
    <w:rsid w:val="007741FD"/>
    <w:rsid w:val="00775BDB"/>
    <w:rsid w:val="00792609"/>
    <w:rsid w:val="007943E2"/>
    <w:rsid w:val="007946B4"/>
    <w:rsid w:val="00794F2C"/>
    <w:rsid w:val="00795646"/>
    <w:rsid w:val="007A168F"/>
    <w:rsid w:val="007A2A10"/>
    <w:rsid w:val="007A3BC7"/>
    <w:rsid w:val="007A3CCB"/>
    <w:rsid w:val="007A4D05"/>
    <w:rsid w:val="007A4E14"/>
    <w:rsid w:val="007A5AC4"/>
    <w:rsid w:val="007A67D4"/>
    <w:rsid w:val="007A7230"/>
    <w:rsid w:val="007B0D0D"/>
    <w:rsid w:val="007B0FDD"/>
    <w:rsid w:val="007B4802"/>
    <w:rsid w:val="007B5F22"/>
    <w:rsid w:val="007B6668"/>
    <w:rsid w:val="007B6B33"/>
    <w:rsid w:val="007C2701"/>
    <w:rsid w:val="007C2BCC"/>
    <w:rsid w:val="007C476D"/>
    <w:rsid w:val="007C6C0E"/>
    <w:rsid w:val="007C7242"/>
    <w:rsid w:val="007D2192"/>
    <w:rsid w:val="007D48B7"/>
    <w:rsid w:val="007D6C8A"/>
    <w:rsid w:val="007E1961"/>
    <w:rsid w:val="007F0021"/>
    <w:rsid w:val="007F2F52"/>
    <w:rsid w:val="00803364"/>
    <w:rsid w:val="00803A51"/>
    <w:rsid w:val="00803FBC"/>
    <w:rsid w:val="00805F28"/>
    <w:rsid w:val="0080749F"/>
    <w:rsid w:val="00811D46"/>
    <w:rsid w:val="008125B0"/>
    <w:rsid w:val="008144CB"/>
    <w:rsid w:val="00821717"/>
    <w:rsid w:val="00822F7C"/>
    <w:rsid w:val="00824210"/>
    <w:rsid w:val="008263C0"/>
    <w:rsid w:val="00826652"/>
    <w:rsid w:val="00841422"/>
    <w:rsid w:val="00841D3B"/>
    <w:rsid w:val="0084314C"/>
    <w:rsid w:val="00843171"/>
    <w:rsid w:val="00843322"/>
    <w:rsid w:val="00845B8E"/>
    <w:rsid w:val="008471D3"/>
    <w:rsid w:val="008575C3"/>
    <w:rsid w:val="00863D28"/>
    <w:rsid w:val="008648C3"/>
    <w:rsid w:val="0086582A"/>
    <w:rsid w:val="00866224"/>
    <w:rsid w:val="0087129E"/>
    <w:rsid w:val="00876EAD"/>
    <w:rsid w:val="00880F26"/>
    <w:rsid w:val="00887345"/>
    <w:rsid w:val="0089004D"/>
    <w:rsid w:val="00894B8D"/>
    <w:rsid w:val="00895799"/>
    <w:rsid w:val="00896C2E"/>
    <w:rsid w:val="008A3CD1"/>
    <w:rsid w:val="008A4C2F"/>
    <w:rsid w:val="008A5095"/>
    <w:rsid w:val="008A608F"/>
    <w:rsid w:val="008B1A9A"/>
    <w:rsid w:val="008B1C01"/>
    <w:rsid w:val="008B4FE6"/>
    <w:rsid w:val="008B6C37"/>
    <w:rsid w:val="008C10F6"/>
    <w:rsid w:val="008D324A"/>
    <w:rsid w:val="008D4C24"/>
    <w:rsid w:val="008D4FF6"/>
    <w:rsid w:val="008D6777"/>
    <w:rsid w:val="008E18F7"/>
    <w:rsid w:val="008E1E10"/>
    <w:rsid w:val="008E291B"/>
    <w:rsid w:val="008E4F2F"/>
    <w:rsid w:val="008E68FE"/>
    <w:rsid w:val="008E74B0"/>
    <w:rsid w:val="008F3E84"/>
    <w:rsid w:val="009008A8"/>
    <w:rsid w:val="00902141"/>
    <w:rsid w:val="009041FF"/>
    <w:rsid w:val="00905C3D"/>
    <w:rsid w:val="009063B0"/>
    <w:rsid w:val="00907106"/>
    <w:rsid w:val="009079BB"/>
    <w:rsid w:val="00907B46"/>
    <w:rsid w:val="009106AB"/>
    <w:rsid w:val="009107FD"/>
    <w:rsid w:val="0091137C"/>
    <w:rsid w:val="00911567"/>
    <w:rsid w:val="009171A2"/>
    <w:rsid w:val="00917AAE"/>
    <w:rsid w:val="00917F73"/>
    <w:rsid w:val="009251A9"/>
    <w:rsid w:val="00930699"/>
    <w:rsid w:val="00931F69"/>
    <w:rsid w:val="00934123"/>
    <w:rsid w:val="009355C6"/>
    <w:rsid w:val="0095045A"/>
    <w:rsid w:val="00955774"/>
    <w:rsid w:val="009560B5"/>
    <w:rsid w:val="00957F2B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409"/>
    <w:rsid w:val="00990437"/>
    <w:rsid w:val="00991F96"/>
    <w:rsid w:val="00996F0A"/>
    <w:rsid w:val="00997C7B"/>
    <w:rsid w:val="009A203F"/>
    <w:rsid w:val="009A6A32"/>
    <w:rsid w:val="009B043D"/>
    <w:rsid w:val="009B049C"/>
    <w:rsid w:val="009B0CE3"/>
    <w:rsid w:val="009B10CD"/>
    <w:rsid w:val="009B11C8"/>
    <w:rsid w:val="009B2BCF"/>
    <w:rsid w:val="009B2FF8"/>
    <w:rsid w:val="009B5BA3"/>
    <w:rsid w:val="009C417D"/>
    <w:rsid w:val="009C60D7"/>
    <w:rsid w:val="009C766C"/>
    <w:rsid w:val="009D0027"/>
    <w:rsid w:val="009D0655"/>
    <w:rsid w:val="009D10A6"/>
    <w:rsid w:val="009D3C0E"/>
    <w:rsid w:val="009D400B"/>
    <w:rsid w:val="009D68BA"/>
    <w:rsid w:val="009E1CE9"/>
    <w:rsid w:val="009E1E98"/>
    <w:rsid w:val="009E3ABE"/>
    <w:rsid w:val="009E3C4B"/>
    <w:rsid w:val="009E6DF1"/>
    <w:rsid w:val="009F0637"/>
    <w:rsid w:val="009F2003"/>
    <w:rsid w:val="009F2AF1"/>
    <w:rsid w:val="009F62A6"/>
    <w:rsid w:val="009F674F"/>
    <w:rsid w:val="009F799E"/>
    <w:rsid w:val="00A02020"/>
    <w:rsid w:val="00A056CB"/>
    <w:rsid w:val="00A05DA2"/>
    <w:rsid w:val="00A0618F"/>
    <w:rsid w:val="00A07A29"/>
    <w:rsid w:val="00A106BA"/>
    <w:rsid w:val="00A10FF1"/>
    <w:rsid w:val="00A1506B"/>
    <w:rsid w:val="00A17CB2"/>
    <w:rsid w:val="00A204B2"/>
    <w:rsid w:val="00A23191"/>
    <w:rsid w:val="00A2348A"/>
    <w:rsid w:val="00A30E27"/>
    <w:rsid w:val="00A319C0"/>
    <w:rsid w:val="00A33560"/>
    <w:rsid w:val="00A36D3E"/>
    <w:rsid w:val="00A371A5"/>
    <w:rsid w:val="00A47BDF"/>
    <w:rsid w:val="00A505DB"/>
    <w:rsid w:val="00A51CD7"/>
    <w:rsid w:val="00A52ADB"/>
    <w:rsid w:val="00A533E8"/>
    <w:rsid w:val="00A542D9"/>
    <w:rsid w:val="00A5692C"/>
    <w:rsid w:val="00A56E64"/>
    <w:rsid w:val="00A60D2E"/>
    <w:rsid w:val="00A624C3"/>
    <w:rsid w:val="00A655D4"/>
    <w:rsid w:val="00A6641C"/>
    <w:rsid w:val="00A767D2"/>
    <w:rsid w:val="00A76C4D"/>
    <w:rsid w:val="00A77616"/>
    <w:rsid w:val="00A805DA"/>
    <w:rsid w:val="00A811B4"/>
    <w:rsid w:val="00A81417"/>
    <w:rsid w:val="00A87CDE"/>
    <w:rsid w:val="00A91886"/>
    <w:rsid w:val="00A92BAF"/>
    <w:rsid w:val="00A93185"/>
    <w:rsid w:val="00A94737"/>
    <w:rsid w:val="00A94BA3"/>
    <w:rsid w:val="00A95C24"/>
    <w:rsid w:val="00A96CBA"/>
    <w:rsid w:val="00AA3D7A"/>
    <w:rsid w:val="00AA7953"/>
    <w:rsid w:val="00AB0984"/>
    <w:rsid w:val="00AB1ACD"/>
    <w:rsid w:val="00AB277F"/>
    <w:rsid w:val="00AB4099"/>
    <w:rsid w:val="00AB449A"/>
    <w:rsid w:val="00AB4E9A"/>
    <w:rsid w:val="00AC2A05"/>
    <w:rsid w:val="00AD14F9"/>
    <w:rsid w:val="00AD35D6"/>
    <w:rsid w:val="00AD5782"/>
    <w:rsid w:val="00AD58C5"/>
    <w:rsid w:val="00AE1C59"/>
    <w:rsid w:val="00AE36C4"/>
    <w:rsid w:val="00AE472C"/>
    <w:rsid w:val="00AE5375"/>
    <w:rsid w:val="00AE6CF8"/>
    <w:rsid w:val="00AF16C7"/>
    <w:rsid w:val="00AF4CAC"/>
    <w:rsid w:val="00AF7077"/>
    <w:rsid w:val="00B03E0D"/>
    <w:rsid w:val="00B054F8"/>
    <w:rsid w:val="00B132A7"/>
    <w:rsid w:val="00B2219A"/>
    <w:rsid w:val="00B238E5"/>
    <w:rsid w:val="00B23E0C"/>
    <w:rsid w:val="00B26467"/>
    <w:rsid w:val="00B31113"/>
    <w:rsid w:val="00B321BC"/>
    <w:rsid w:val="00B325E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D49"/>
    <w:rsid w:val="00B61F37"/>
    <w:rsid w:val="00B75FFE"/>
    <w:rsid w:val="00B7770F"/>
    <w:rsid w:val="00B77A89"/>
    <w:rsid w:val="00B77B27"/>
    <w:rsid w:val="00B77E44"/>
    <w:rsid w:val="00B8134E"/>
    <w:rsid w:val="00B81B55"/>
    <w:rsid w:val="00B84613"/>
    <w:rsid w:val="00B848E6"/>
    <w:rsid w:val="00B87AF0"/>
    <w:rsid w:val="00B9037B"/>
    <w:rsid w:val="00B910BD"/>
    <w:rsid w:val="00B93834"/>
    <w:rsid w:val="00B96469"/>
    <w:rsid w:val="00BA0698"/>
    <w:rsid w:val="00BA09C1"/>
    <w:rsid w:val="00BA0DA2"/>
    <w:rsid w:val="00BA2981"/>
    <w:rsid w:val="00BA48F9"/>
    <w:rsid w:val="00BB0DCA"/>
    <w:rsid w:val="00BB2802"/>
    <w:rsid w:val="00BB2E04"/>
    <w:rsid w:val="00BB67DD"/>
    <w:rsid w:val="00BB6820"/>
    <w:rsid w:val="00BB6B80"/>
    <w:rsid w:val="00BB7A90"/>
    <w:rsid w:val="00BC3773"/>
    <w:rsid w:val="00BC381A"/>
    <w:rsid w:val="00BC4E7B"/>
    <w:rsid w:val="00BD0962"/>
    <w:rsid w:val="00BD0DC5"/>
    <w:rsid w:val="00BD1440"/>
    <w:rsid w:val="00BD1883"/>
    <w:rsid w:val="00BD1EED"/>
    <w:rsid w:val="00BD54A5"/>
    <w:rsid w:val="00BE4142"/>
    <w:rsid w:val="00BF0D3C"/>
    <w:rsid w:val="00BF0DA2"/>
    <w:rsid w:val="00BF109C"/>
    <w:rsid w:val="00BF34FA"/>
    <w:rsid w:val="00BF4A71"/>
    <w:rsid w:val="00BF4D0B"/>
    <w:rsid w:val="00BF7ECB"/>
    <w:rsid w:val="00C004B6"/>
    <w:rsid w:val="00C01A13"/>
    <w:rsid w:val="00C047A7"/>
    <w:rsid w:val="00C05DE5"/>
    <w:rsid w:val="00C32ED6"/>
    <w:rsid w:val="00C33027"/>
    <w:rsid w:val="00C34DED"/>
    <w:rsid w:val="00C37667"/>
    <w:rsid w:val="00C435DB"/>
    <w:rsid w:val="00C44D73"/>
    <w:rsid w:val="00C5042C"/>
    <w:rsid w:val="00C50B42"/>
    <w:rsid w:val="00C516FF"/>
    <w:rsid w:val="00C52BFA"/>
    <w:rsid w:val="00C53D1D"/>
    <w:rsid w:val="00C53F26"/>
    <w:rsid w:val="00C540BC"/>
    <w:rsid w:val="00C625E5"/>
    <w:rsid w:val="00C64B4E"/>
    <w:rsid w:val="00C64F7D"/>
    <w:rsid w:val="00C67309"/>
    <w:rsid w:val="00C720AA"/>
    <w:rsid w:val="00C72192"/>
    <w:rsid w:val="00C7614E"/>
    <w:rsid w:val="00C80D60"/>
    <w:rsid w:val="00C82FBD"/>
    <w:rsid w:val="00C85267"/>
    <w:rsid w:val="00C86DF8"/>
    <w:rsid w:val="00C87218"/>
    <w:rsid w:val="00C8721B"/>
    <w:rsid w:val="00C9372C"/>
    <w:rsid w:val="00C9470E"/>
    <w:rsid w:val="00C94E90"/>
    <w:rsid w:val="00C95CEB"/>
    <w:rsid w:val="00CA1054"/>
    <w:rsid w:val="00CA48A0"/>
    <w:rsid w:val="00CA63EB"/>
    <w:rsid w:val="00CA69F1"/>
    <w:rsid w:val="00CA7C00"/>
    <w:rsid w:val="00CB3DD1"/>
    <w:rsid w:val="00CB6991"/>
    <w:rsid w:val="00CB73DF"/>
    <w:rsid w:val="00CC0A28"/>
    <w:rsid w:val="00CC3C52"/>
    <w:rsid w:val="00CC6194"/>
    <w:rsid w:val="00CC6305"/>
    <w:rsid w:val="00CC6765"/>
    <w:rsid w:val="00CC78A5"/>
    <w:rsid w:val="00CD0516"/>
    <w:rsid w:val="00CD2088"/>
    <w:rsid w:val="00CD30A6"/>
    <w:rsid w:val="00CD6D5C"/>
    <w:rsid w:val="00CD756B"/>
    <w:rsid w:val="00CE2493"/>
    <w:rsid w:val="00CE2B4F"/>
    <w:rsid w:val="00CE669D"/>
    <w:rsid w:val="00CE734F"/>
    <w:rsid w:val="00CF112E"/>
    <w:rsid w:val="00CF554D"/>
    <w:rsid w:val="00CF5F4F"/>
    <w:rsid w:val="00D02BE0"/>
    <w:rsid w:val="00D06E30"/>
    <w:rsid w:val="00D14E90"/>
    <w:rsid w:val="00D218DC"/>
    <w:rsid w:val="00D21BE0"/>
    <w:rsid w:val="00D23425"/>
    <w:rsid w:val="00D24E56"/>
    <w:rsid w:val="00D31643"/>
    <w:rsid w:val="00D31AEB"/>
    <w:rsid w:val="00D32ECD"/>
    <w:rsid w:val="00D361E4"/>
    <w:rsid w:val="00D439F6"/>
    <w:rsid w:val="00D459C6"/>
    <w:rsid w:val="00D50729"/>
    <w:rsid w:val="00D50C19"/>
    <w:rsid w:val="00D5379E"/>
    <w:rsid w:val="00D5605E"/>
    <w:rsid w:val="00D62643"/>
    <w:rsid w:val="00D64C0F"/>
    <w:rsid w:val="00D72EFE"/>
    <w:rsid w:val="00D76227"/>
    <w:rsid w:val="00D77DF1"/>
    <w:rsid w:val="00D86AFF"/>
    <w:rsid w:val="00D906A6"/>
    <w:rsid w:val="00D95A44"/>
    <w:rsid w:val="00D95D16"/>
    <w:rsid w:val="00D96FC3"/>
    <w:rsid w:val="00D97C76"/>
    <w:rsid w:val="00DA2FD2"/>
    <w:rsid w:val="00DA4AC5"/>
    <w:rsid w:val="00DB02B4"/>
    <w:rsid w:val="00DB218C"/>
    <w:rsid w:val="00DB538D"/>
    <w:rsid w:val="00DC275C"/>
    <w:rsid w:val="00DC4B0D"/>
    <w:rsid w:val="00DC7FE1"/>
    <w:rsid w:val="00DD287D"/>
    <w:rsid w:val="00DD3F3F"/>
    <w:rsid w:val="00DD5572"/>
    <w:rsid w:val="00DD6C1D"/>
    <w:rsid w:val="00DD750D"/>
    <w:rsid w:val="00DD783D"/>
    <w:rsid w:val="00DE5D80"/>
    <w:rsid w:val="00DF20A5"/>
    <w:rsid w:val="00DF45C1"/>
    <w:rsid w:val="00DF58CD"/>
    <w:rsid w:val="00DF5EF5"/>
    <w:rsid w:val="00DF65DE"/>
    <w:rsid w:val="00E0180C"/>
    <w:rsid w:val="00E019A5"/>
    <w:rsid w:val="00E02EC8"/>
    <w:rsid w:val="00E037F5"/>
    <w:rsid w:val="00E04ECB"/>
    <w:rsid w:val="00E05A09"/>
    <w:rsid w:val="00E06CA1"/>
    <w:rsid w:val="00E12FE3"/>
    <w:rsid w:val="00E13859"/>
    <w:rsid w:val="00E13CE0"/>
    <w:rsid w:val="00E17FB4"/>
    <w:rsid w:val="00E20B75"/>
    <w:rsid w:val="00E214F2"/>
    <w:rsid w:val="00E2371E"/>
    <w:rsid w:val="00E24BD7"/>
    <w:rsid w:val="00E26523"/>
    <w:rsid w:val="00E26809"/>
    <w:rsid w:val="00E30FE2"/>
    <w:rsid w:val="00E3259C"/>
    <w:rsid w:val="00E3412D"/>
    <w:rsid w:val="00E44278"/>
    <w:rsid w:val="00E45989"/>
    <w:rsid w:val="00E477D6"/>
    <w:rsid w:val="00E57322"/>
    <w:rsid w:val="00E628CB"/>
    <w:rsid w:val="00E628D0"/>
    <w:rsid w:val="00E62AD9"/>
    <w:rsid w:val="00E63593"/>
    <w:rsid w:val="00E638C8"/>
    <w:rsid w:val="00E73E95"/>
    <w:rsid w:val="00E7509B"/>
    <w:rsid w:val="00E84E79"/>
    <w:rsid w:val="00E850CD"/>
    <w:rsid w:val="00E85C47"/>
    <w:rsid w:val="00E86590"/>
    <w:rsid w:val="00E87C04"/>
    <w:rsid w:val="00E907FF"/>
    <w:rsid w:val="00EA1959"/>
    <w:rsid w:val="00EA23FC"/>
    <w:rsid w:val="00EA42D1"/>
    <w:rsid w:val="00EA42EF"/>
    <w:rsid w:val="00EB0DDC"/>
    <w:rsid w:val="00EB2C7A"/>
    <w:rsid w:val="00EB2DD1"/>
    <w:rsid w:val="00EB6007"/>
    <w:rsid w:val="00EB6B37"/>
    <w:rsid w:val="00EC205D"/>
    <w:rsid w:val="00EC29FE"/>
    <w:rsid w:val="00ED0F78"/>
    <w:rsid w:val="00ED3A3D"/>
    <w:rsid w:val="00ED538A"/>
    <w:rsid w:val="00ED6FBC"/>
    <w:rsid w:val="00EE0D4E"/>
    <w:rsid w:val="00EE2DD5"/>
    <w:rsid w:val="00EE2F16"/>
    <w:rsid w:val="00EE3861"/>
    <w:rsid w:val="00EF29CA"/>
    <w:rsid w:val="00EF2E73"/>
    <w:rsid w:val="00EF7683"/>
    <w:rsid w:val="00EF7A2D"/>
    <w:rsid w:val="00F04F8D"/>
    <w:rsid w:val="00F05E6B"/>
    <w:rsid w:val="00F10AD0"/>
    <w:rsid w:val="00F1114F"/>
    <w:rsid w:val="00F116CC"/>
    <w:rsid w:val="00F12BD1"/>
    <w:rsid w:val="00F13BC0"/>
    <w:rsid w:val="00F15327"/>
    <w:rsid w:val="00F168CF"/>
    <w:rsid w:val="00F24BFC"/>
    <w:rsid w:val="00F2555C"/>
    <w:rsid w:val="00F26B08"/>
    <w:rsid w:val="00F31DF3"/>
    <w:rsid w:val="00F33AE5"/>
    <w:rsid w:val="00F3597D"/>
    <w:rsid w:val="00F4376D"/>
    <w:rsid w:val="00F45399"/>
    <w:rsid w:val="00F465EA"/>
    <w:rsid w:val="00F475D8"/>
    <w:rsid w:val="00F50139"/>
    <w:rsid w:val="00F54E7B"/>
    <w:rsid w:val="00F55A88"/>
    <w:rsid w:val="00F571C0"/>
    <w:rsid w:val="00F61D5A"/>
    <w:rsid w:val="00F64738"/>
    <w:rsid w:val="00F7157E"/>
    <w:rsid w:val="00F74005"/>
    <w:rsid w:val="00F768D2"/>
    <w:rsid w:val="00F7697A"/>
    <w:rsid w:val="00F80208"/>
    <w:rsid w:val="00F83D24"/>
    <w:rsid w:val="00F83DD9"/>
    <w:rsid w:val="00F83F40"/>
    <w:rsid w:val="00F864C5"/>
    <w:rsid w:val="00F87471"/>
    <w:rsid w:val="00F92C87"/>
    <w:rsid w:val="00F9312F"/>
    <w:rsid w:val="00FA117A"/>
    <w:rsid w:val="00FA1FBC"/>
    <w:rsid w:val="00FA2D2C"/>
    <w:rsid w:val="00FB386A"/>
    <w:rsid w:val="00FB5171"/>
    <w:rsid w:val="00FC0786"/>
    <w:rsid w:val="00FC145B"/>
    <w:rsid w:val="00FC49EF"/>
    <w:rsid w:val="00FC4D3A"/>
    <w:rsid w:val="00FD11F7"/>
    <w:rsid w:val="00FD1586"/>
    <w:rsid w:val="00FD2694"/>
    <w:rsid w:val="00FD5F06"/>
    <w:rsid w:val="00FD7F80"/>
    <w:rsid w:val="00FE36E2"/>
    <w:rsid w:val="00FE63FE"/>
    <w:rsid w:val="00FF11AD"/>
    <w:rsid w:val="00FF2971"/>
    <w:rsid w:val="00FF2CBF"/>
    <w:rsid w:val="00FF34D4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8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02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Default">
    <w:name w:val="Default"/>
    <w:rsid w:val="00550A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444ED8"/>
    <w:rPr>
      <w:color w:val="800080"/>
      <w:u w:val="single"/>
    </w:rPr>
  </w:style>
  <w:style w:type="paragraph" w:customStyle="1" w:styleId="tytakt">
    <w:name w:val="tytakt"/>
    <w:basedOn w:val="Normalny"/>
    <w:rsid w:val="00A65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A65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B73D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142584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02A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16E9-705E-497A-B240-F21942A4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2021-08-17T13:11:00Z</dcterms:created>
  <dcterms:modified xsi:type="dcterms:W3CDTF">2021-08-25T14:44:00Z</dcterms:modified>
</cp:coreProperties>
</file>