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79D5" w14:textId="529F653B" w:rsidR="00EF4E0F" w:rsidRDefault="00C272E0" w:rsidP="004F04B6">
      <w:pPr>
        <w:pStyle w:val="OZNPROJEKTUwskazaniedatylubwersjiprojektu"/>
      </w:pPr>
      <w:bookmarkStart w:id="0" w:name="_GoBack"/>
      <w:bookmarkEnd w:id="0"/>
      <w:r>
        <w:t>Projekt z dnia 25</w:t>
      </w:r>
      <w:r w:rsidR="004F04B6">
        <w:t xml:space="preserve"> sierpnia 2021 r. </w:t>
      </w:r>
    </w:p>
    <w:p w14:paraId="4F5CAD41" w14:textId="77777777" w:rsidR="00EF4E0F" w:rsidRPr="0073513A" w:rsidRDefault="00EF4E0F" w:rsidP="00EF4E0F">
      <w:pPr>
        <w:pStyle w:val="OZNRODZAKTUtznustawalubrozporzdzenieiorganwydajcy"/>
      </w:pPr>
      <w:r w:rsidRPr="0073513A">
        <w:t>ROZPORZĄDZENIE</w:t>
      </w:r>
    </w:p>
    <w:p w14:paraId="316F7E64" w14:textId="77777777" w:rsidR="00EF4E0F" w:rsidRPr="0073513A" w:rsidRDefault="00EF4E0F" w:rsidP="00EF4E0F">
      <w:pPr>
        <w:pStyle w:val="OZNRODZAKTUtznustawalubrozporzdzenieiorganwydajcy"/>
      </w:pPr>
      <w:r w:rsidRPr="0073513A">
        <w:t>MINISTRA FINANSÓW, funduszy i polityki regionalnej</w:t>
      </w:r>
      <w:r w:rsidRPr="0073513A">
        <w:rPr>
          <w:rStyle w:val="IGindeksgrny"/>
        </w:rPr>
        <w:footnoteReference w:id="1"/>
      </w:r>
      <w:r w:rsidRPr="0073513A">
        <w:rPr>
          <w:rStyle w:val="IGindeksgrny"/>
        </w:rPr>
        <w:t>)</w:t>
      </w:r>
    </w:p>
    <w:p w14:paraId="1D508BC3" w14:textId="43A0FAFE" w:rsidR="00EF4E0F" w:rsidRPr="0073513A" w:rsidRDefault="00EF4E0F" w:rsidP="00EF4E0F">
      <w:pPr>
        <w:pStyle w:val="DATAAKTUdatauchwalenialubwydaniaaktu"/>
      </w:pPr>
      <w:r w:rsidRPr="0073513A">
        <w:t>z dnia ……………………2021 r.</w:t>
      </w:r>
    </w:p>
    <w:p w14:paraId="360E6B9E" w14:textId="3DC4CB9B" w:rsidR="00EF4E0F" w:rsidRPr="0073513A" w:rsidRDefault="00EF4E0F" w:rsidP="00EF4E0F">
      <w:pPr>
        <w:pStyle w:val="TYTUAKTUprzedmiotregulacjiustawylubrozporzdzenia"/>
      </w:pPr>
      <w:r w:rsidRPr="0073513A">
        <w:t>w sprawie przekazywania Bank</w:t>
      </w:r>
      <w:r w:rsidR="00AD66B8">
        <w:t xml:space="preserve">owemu Funduszowi Gwarancyjnemu </w:t>
      </w:r>
      <w:r>
        <w:t>informacji</w:t>
      </w:r>
      <w:r w:rsidRPr="0073513A">
        <w:t xml:space="preserve"> dotyczących minimalnego poziomu funduszy własnych i zobowiązań kwalifikowalnych</w:t>
      </w:r>
      <w:r>
        <w:t xml:space="preserve"> </w:t>
      </w:r>
    </w:p>
    <w:p w14:paraId="62435394" w14:textId="5A47BE48" w:rsidR="00EF4E0F" w:rsidRPr="0073513A" w:rsidRDefault="00EF4E0F" w:rsidP="004A4D66">
      <w:pPr>
        <w:pStyle w:val="NIEARTTEKSTtekstnieartykuowanynppodstprawnarozplubpreambua"/>
      </w:pPr>
      <w:r>
        <w:t>Na podstawie art. 99a ust. 1</w:t>
      </w:r>
      <w:r w:rsidR="00B9555F">
        <w:t>1</w:t>
      </w:r>
      <w:r w:rsidRPr="0073513A">
        <w:t xml:space="preserve"> ustawy z dnia 10 </w:t>
      </w:r>
      <w:r w:rsidRPr="004A4D66">
        <w:t>czerwca</w:t>
      </w:r>
      <w:r w:rsidRPr="0073513A">
        <w:t xml:space="preserve"> 2016 r. o Bankowym Funduszu Gwarancyjnym, systemie gwarantowania depozytów oraz przymusowej restrukturyzacji (Dz.</w:t>
      </w:r>
      <w:r w:rsidR="004A4D66">
        <w:t> </w:t>
      </w:r>
      <w:r w:rsidRPr="0073513A">
        <w:t xml:space="preserve">U. z 2020 r. poz. 842 oraz z 2021 r. poz. </w:t>
      </w:r>
      <w:r w:rsidR="00E3722B">
        <w:t xml:space="preserve">680, 1177 i </w:t>
      </w:r>
      <w:r w:rsidRPr="0073513A">
        <w:t>……..) zarządza się, co następuje:</w:t>
      </w:r>
    </w:p>
    <w:p w14:paraId="1BF198E0" w14:textId="77777777" w:rsidR="000824B6" w:rsidRPr="002B1802" w:rsidRDefault="00EF4E0F" w:rsidP="002B1802">
      <w:pPr>
        <w:pStyle w:val="ARTartustawynprozporzdzenia"/>
      </w:pPr>
      <w:r w:rsidRPr="002B1802">
        <w:rPr>
          <w:rStyle w:val="Ppogrubienie"/>
        </w:rPr>
        <w:t>§ 1</w:t>
      </w:r>
      <w:r w:rsidRPr="002B1802">
        <w:rPr>
          <w:rStyle w:val="Ppogrubienie"/>
          <w:b w:val="0"/>
        </w:rPr>
        <w:t>.</w:t>
      </w:r>
      <w:r w:rsidRPr="002B1802">
        <w:t xml:space="preserve"> Rozporządzenie określa</w:t>
      </w:r>
      <w:r w:rsidR="000824B6" w:rsidRPr="002B1802">
        <w:t>:</w:t>
      </w:r>
    </w:p>
    <w:p w14:paraId="653202EC" w14:textId="7F8CD061" w:rsidR="000824B6" w:rsidRPr="00CC3ABC" w:rsidRDefault="00CC3ABC" w:rsidP="007F310F">
      <w:pPr>
        <w:pStyle w:val="PKTpunkt"/>
      </w:pPr>
      <w:r w:rsidRPr="00CC3ABC">
        <w:t>1)</w:t>
      </w:r>
      <w:r w:rsidR="007F310F">
        <w:tab/>
      </w:r>
      <w:r w:rsidR="00EF4E0F" w:rsidRPr="007F310F">
        <w:t>sposób i tryb przekazywania Bankowemu Funduszowi Gwarancyjnemu, zwanemu dalej „Funduszem”, przez podmioty</w:t>
      </w:r>
      <w:r w:rsidR="00511C1A">
        <w:t xml:space="preserve"> </w:t>
      </w:r>
      <w:r w:rsidR="00EF4E0F" w:rsidRPr="007F310F">
        <w:t>informacji</w:t>
      </w:r>
      <w:r w:rsidR="00061597">
        <w:t>,</w:t>
      </w:r>
      <w:r w:rsidR="00EF4E0F" w:rsidRPr="007F310F">
        <w:t xml:space="preserve"> o których mowa w </w:t>
      </w:r>
      <w:r w:rsidR="00EF4E0F" w:rsidRPr="007F310F" w:rsidDel="00BD0349">
        <w:t xml:space="preserve">art. 99a ust. 1 </w:t>
      </w:r>
      <w:r w:rsidR="00616A96" w:rsidRPr="007F310F">
        <w:t xml:space="preserve">i 3 </w:t>
      </w:r>
      <w:r w:rsidR="005B23B9">
        <w:t>ustawy z </w:t>
      </w:r>
      <w:r w:rsidR="00EF4E0F" w:rsidRPr="007F310F" w:rsidDel="00BD0349">
        <w:t>dnia 10 czerwca 2016 r. o Bankowym Funduszu Gwarancyjnym, systemie gwarantowania depozytów oraz przymusowej restrukturyz</w:t>
      </w:r>
      <w:r w:rsidR="00EF4E0F" w:rsidRPr="007F310F">
        <w:t>acji, zwan</w:t>
      </w:r>
      <w:r w:rsidR="00787DEC">
        <w:t>ych</w:t>
      </w:r>
      <w:r w:rsidR="00EF4E0F" w:rsidRPr="007F310F">
        <w:t xml:space="preserve"> dalej „</w:t>
      </w:r>
      <w:r w:rsidR="00787DEC">
        <w:t>informacjami</w:t>
      </w:r>
      <w:r w:rsidR="00EF4E0F" w:rsidRPr="007F310F">
        <w:t>”</w:t>
      </w:r>
      <w:r w:rsidR="000824B6" w:rsidRPr="007F310F">
        <w:t>;</w:t>
      </w:r>
    </w:p>
    <w:p w14:paraId="4BEA4409" w14:textId="01CAEB39" w:rsidR="00EF4E0F" w:rsidRPr="00CC3ABC" w:rsidRDefault="000824B6" w:rsidP="00CC3ABC">
      <w:pPr>
        <w:pStyle w:val="PKTpunkt"/>
      </w:pPr>
      <w:r w:rsidRPr="00CC3ABC">
        <w:t>2)</w:t>
      </w:r>
      <w:r w:rsidR="00FD6231">
        <w:tab/>
      </w:r>
      <w:r w:rsidR="00EF4E0F" w:rsidRPr="00CC3ABC">
        <w:t>terminy przekazywania</w:t>
      </w:r>
      <w:r w:rsidRPr="00CC3ABC">
        <w:t xml:space="preserve"> Funduszowi </w:t>
      </w:r>
      <w:r w:rsidR="00787DEC">
        <w:t xml:space="preserve">informacji </w:t>
      </w:r>
      <w:r w:rsidR="00FD6231" w:rsidRPr="00CC3ABC">
        <w:t xml:space="preserve">przez spółdzielcze kasy oszczędnościowo-kredytowe, zwane dalej </w:t>
      </w:r>
      <w:r w:rsidR="00FD6231" w:rsidRPr="007F310F">
        <w:t>„</w:t>
      </w:r>
      <w:r w:rsidR="00FD6231">
        <w:t>kasami</w:t>
      </w:r>
      <w:r w:rsidR="00FD6231" w:rsidRPr="007F310F">
        <w:t>”</w:t>
      </w:r>
      <w:r w:rsidR="00EF4E0F" w:rsidRPr="00CC3ABC" w:rsidDel="00BD0349">
        <w:t>.</w:t>
      </w:r>
    </w:p>
    <w:p w14:paraId="546AE04D" w14:textId="4AC9FE1F" w:rsidR="00EF4E0F" w:rsidRDefault="00EF4E0F" w:rsidP="007F310F">
      <w:pPr>
        <w:pStyle w:val="ARTartustawynprozporzdzenia"/>
      </w:pPr>
      <w:r w:rsidRPr="000F467C">
        <w:rPr>
          <w:rStyle w:val="Ppogrubienie"/>
        </w:rPr>
        <w:t>§ 2</w:t>
      </w:r>
      <w:r w:rsidRPr="002B1802">
        <w:rPr>
          <w:rStyle w:val="Ppogrubienie"/>
          <w:b w:val="0"/>
        </w:rPr>
        <w:t>.</w:t>
      </w:r>
      <w:r w:rsidRPr="002B1802">
        <w:t xml:space="preserve"> Ilekroć w rozporządzeniu jest mowa o:</w:t>
      </w:r>
    </w:p>
    <w:p w14:paraId="2E5E55DD" w14:textId="281FCA39" w:rsidR="00511C1A" w:rsidRDefault="00511C1A" w:rsidP="00927328">
      <w:pPr>
        <w:pStyle w:val="PKTpunkt"/>
      </w:pPr>
      <w:r>
        <w:t xml:space="preserve">1) </w:t>
      </w:r>
      <w:r w:rsidR="00927328">
        <w:tab/>
      </w:r>
      <w:r>
        <w:t>banku spółdzielczym – rozumie się przez to</w:t>
      </w:r>
      <w:r w:rsidRPr="00CC3ABC">
        <w:t xml:space="preserve"> bank spółdzielczy</w:t>
      </w:r>
      <w:r>
        <w:t xml:space="preserve">, </w:t>
      </w:r>
      <w:r w:rsidRPr="00CC3ABC">
        <w:t>o któr</w:t>
      </w:r>
      <w:r>
        <w:t xml:space="preserve">ym </w:t>
      </w:r>
      <w:r w:rsidRPr="00CC3ABC">
        <w:t xml:space="preserve">mowa w art. </w:t>
      </w:r>
      <w:r>
        <w:t xml:space="preserve">2 pkt 1 </w:t>
      </w:r>
      <w:r w:rsidRPr="00CC3ABC">
        <w:t>ustawy z dnia 7 grudnia 2000 r. o funkcjonowaniu banków spółdzielczych, ich zrzeszaniu się i bankach zrzeszających (Dz. U. z 2021</w:t>
      </w:r>
      <w:r>
        <w:t xml:space="preserve"> </w:t>
      </w:r>
      <w:r w:rsidRPr="00CC3ABC">
        <w:t>r. poz. 102 i 680)</w:t>
      </w:r>
      <w:r w:rsidR="00AB5A4C">
        <w:t xml:space="preserve">; </w:t>
      </w:r>
    </w:p>
    <w:p w14:paraId="243EEF26" w14:textId="50B22E6B" w:rsidR="008066AE" w:rsidRDefault="00787DEC" w:rsidP="00C047FA">
      <w:pPr>
        <w:pStyle w:val="PKTpunkt"/>
      </w:pPr>
      <w:r>
        <w:t>2</w:t>
      </w:r>
      <w:r w:rsidR="00EF4E0F" w:rsidRPr="00CC3ABC">
        <w:t xml:space="preserve">) </w:t>
      </w:r>
      <w:r w:rsidR="00EF4E0F" w:rsidRPr="00CC3ABC">
        <w:tab/>
      </w:r>
      <w:r w:rsidR="005A7C22" w:rsidRPr="00CC3ABC">
        <w:t xml:space="preserve">podmiocie </w:t>
      </w:r>
      <w:r w:rsidR="007F310F" w:rsidRPr="00CC3ABC">
        <w:t>–</w:t>
      </w:r>
      <w:r w:rsidR="00EF4E0F" w:rsidRPr="00CC3ABC">
        <w:t xml:space="preserve"> rozumie</w:t>
      </w:r>
      <w:r w:rsidR="007F310F">
        <w:t xml:space="preserve"> </w:t>
      </w:r>
      <w:r w:rsidR="00EF4E0F" w:rsidRPr="00CC3ABC">
        <w:t>się przez to podmiot krajowy</w:t>
      </w:r>
      <w:r w:rsidR="0001203D" w:rsidRPr="00CC3ABC">
        <w:t xml:space="preserve"> w rozumieniu</w:t>
      </w:r>
      <w:r w:rsidR="00855223" w:rsidRPr="00CC3ABC">
        <w:t xml:space="preserve"> art. 2 pkt 40 </w:t>
      </w:r>
      <w:r w:rsidR="00000118" w:rsidRPr="00CC3ABC">
        <w:t>ustawy</w:t>
      </w:r>
      <w:r w:rsidR="00EF4E0F" w:rsidRPr="00CC3ABC">
        <w:t xml:space="preserve"> oraz podmiot</w:t>
      </w:r>
      <w:r w:rsidR="007F310F">
        <w:t>,</w:t>
      </w:r>
      <w:r w:rsidR="00EF4E0F" w:rsidRPr="00CC3ABC">
        <w:t xml:space="preserve"> o </w:t>
      </w:r>
      <w:r w:rsidR="005A7C22" w:rsidRPr="00CC3ABC">
        <w:t xml:space="preserve">którym </w:t>
      </w:r>
      <w:r w:rsidR="00EF4E0F" w:rsidRPr="00CC3ABC">
        <w:t>mowa w art. 64 pkt 2 lit. b</w:t>
      </w:r>
      <w:r w:rsidR="006A0E93" w:rsidRPr="00CC3ABC">
        <w:t>–</w:t>
      </w:r>
      <w:r w:rsidR="00EF4E0F" w:rsidRPr="00CC3ABC">
        <w:t>d ustawy, dla których Fundusz określił minimalny poziom funduszy własnych i zobowiązań kwalifikowalnych, z wyjątkiem podmiotów, dla których plan przymusowej restrukturyzacji zakłada przeprowadzenie postępowania upadłościowego</w:t>
      </w:r>
      <w:r w:rsidR="006A0E93">
        <w:t>;</w:t>
      </w:r>
    </w:p>
    <w:p w14:paraId="5EAB8E4B" w14:textId="137EE3D5" w:rsidR="00787DEC" w:rsidRPr="00CC3ABC" w:rsidRDefault="00787DEC" w:rsidP="00C047FA">
      <w:pPr>
        <w:pStyle w:val="PKTpunkt"/>
      </w:pPr>
      <w:r>
        <w:lastRenderedPageBreak/>
        <w:t xml:space="preserve">3) </w:t>
      </w:r>
      <w:r>
        <w:tab/>
        <w:t>ustawie – rozumie się przez to ustawę</w:t>
      </w:r>
      <w:r w:rsidRPr="00787DEC" w:rsidDel="00BD0349">
        <w:t xml:space="preserve"> z dnia 10 czerwca 2016 r. o Bankowym Funduszu Gwarancyjnym, systemie gwarantowania depozytów oraz przymusowej restrukturyz</w:t>
      </w:r>
      <w:r w:rsidRPr="00787DEC">
        <w:t>acji</w:t>
      </w:r>
      <w:r>
        <w:t>;</w:t>
      </w:r>
    </w:p>
    <w:p w14:paraId="230B7CA6" w14:textId="473BD92F" w:rsidR="00015CBD" w:rsidRPr="00CC3ABC" w:rsidRDefault="00C047FA" w:rsidP="00CC3ABC">
      <w:pPr>
        <w:pStyle w:val="PKTpunkt"/>
      </w:pPr>
      <w:r>
        <w:t>4</w:t>
      </w:r>
      <w:r w:rsidR="00015CBD" w:rsidRPr="00CC3ABC">
        <w:t>)</w:t>
      </w:r>
      <w:r w:rsidR="00015CBD" w:rsidRPr="00CC3ABC">
        <w:tab/>
        <w:t>zrzeszon</w:t>
      </w:r>
      <w:r w:rsidR="00204357" w:rsidRPr="00CC3ABC">
        <w:t>y</w:t>
      </w:r>
      <w:r w:rsidR="005A7C22" w:rsidRPr="00CC3ABC">
        <w:t>m</w:t>
      </w:r>
      <w:r w:rsidR="00015CBD" w:rsidRPr="00CC3ABC">
        <w:t xml:space="preserve"> bank</w:t>
      </w:r>
      <w:r w:rsidR="005A7C22" w:rsidRPr="00CC3ABC">
        <w:t>u</w:t>
      </w:r>
      <w:r w:rsidR="00015CBD" w:rsidRPr="00CC3ABC">
        <w:t xml:space="preserve"> spółdzielcz</w:t>
      </w:r>
      <w:r w:rsidR="00204357" w:rsidRPr="00CC3ABC">
        <w:t>y</w:t>
      </w:r>
      <w:r w:rsidR="005A7C22" w:rsidRPr="00CC3ABC">
        <w:t>m</w:t>
      </w:r>
      <w:r w:rsidR="00204357" w:rsidRPr="00CC3ABC">
        <w:t xml:space="preserve"> </w:t>
      </w:r>
      <w:r w:rsidR="00015CBD" w:rsidRPr="00CC3ABC">
        <w:t>–</w:t>
      </w:r>
      <w:r w:rsidR="00B876E0">
        <w:t xml:space="preserve"> rozumie się przez to</w:t>
      </w:r>
      <w:r w:rsidR="00015CBD" w:rsidRPr="00CC3ABC">
        <w:t xml:space="preserve"> bank</w:t>
      </w:r>
      <w:r w:rsidR="009D7BD5" w:rsidRPr="00CC3ABC">
        <w:t xml:space="preserve"> spółdzielczy</w:t>
      </w:r>
      <w:r w:rsidR="00015CBD" w:rsidRPr="00CC3ABC">
        <w:t xml:space="preserve"> będąc</w:t>
      </w:r>
      <w:r w:rsidR="005A7C22" w:rsidRPr="00CC3ABC">
        <w:t>y</w:t>
      </w:r>
      <w:r w:rsidR="00015CBD" w:rsidRPr="00CC3ABC">
        <w:t xml:space="preserve"> stroną umowy zrzeszenia, o której mowa w art. 16 </w:t>
      </w:r>
      <w:r w:rsidR="009D7BD5" w:rsidRPr="00CC3ABC">
        <w:t xml:space="preserve">ust. 1 </w:t>
      </w:r>
      <w:r w:rsidR="00015CBD" w:rsidRPr="00CC3ABC">
        <w:t>ustawy z dnia 7 grudnia 2000 r. o funkcjonowaniu banków spółdzielczych, ich zrzeszaniu się i bankach zrzeszających</w:t>
      </w:r>
      <w:r w:rsidR="00AB5A4C">
        <w:t>.</w:t>
      </w:r>
      <w:r w:rsidR="00015CBD" w:rsidRPr="00CC3ABC">
        <w:t xml:space="preserve"> </w:t>
      </w:r>
    </w:p>
    <w:p w14:paraId="3BC2A7E5" w14:textId="6378F093" w:rsidR="00DB5EEC" w:rsidRDefault="00EF4E0F" w:rsidP="00DB5EEC">
      <w:pPr>
        <w:pStyle w:val="ARTartustawynprozporzdzenia"/>
      </w:pPr>
      <w:r w:rsidRPr="00EF4E0F">
        <w:rPr>
          <w:rStyle w:val="Ppogrubienie"/>
        </w:rPr>
        <w:t>§ 3.</w:t>
      </w:r>
      <w:r w:rsidRPr="0073513A">
        <w:t xml:space="preserve"> </w:t>
      </w:r>
      <w:r w:rsidR="00DB5EEC" w:rsidRPr="0073513A">
        <w:t xml:space="preserve">1. </w:t>
      </w:r>
      <w:r w:rsidR="00C272E0">
        <w:t>Podmioty przekazują informacje</w:t>
      </w:r>
      <w:r w:rsidR="00DB5EEC">
        <w:t xml:space="preserve"> za pomocą systemu teleinformatycznego</w:t>
      </w:r>
      <w:r w:rsidR="00DB5EEC" w:rsidRPr="0073513A">
        <w:t xml:space="preserve"> </w:t>
      </w:r>
      <w:r w:rsidR="00DB5EEC">
        <w:t xml:space="preserve">udostępnionego przez Fundusz. </w:t>
      </w:r>
      <w:r w:rsidR="00DB5EEC" w:rsidRPr="0073513A">
        <w:t xml:space="preserve"> </w:t>
      </w:r>
    </w:p>
    <w:p w14:paraId="35AFBE34" w14:textId="77777777" w:rsidR="00DB5EEC" w:rsidRDefault="00DB5EEC" w:rsidP="00DB5EEC">
      <w:pPr>
        <w:pStyle w:val="USTustnpkodeksu"/>
      </w:pPr>
      <w:r>
        <w:t>2.</w:t>
      </w:r>
      <w:r>
        <w:tab/>
        <w:t>I</w:t>
      </w:r>
      <w:r w:rsidRPr="00C12F10">
        <w:t>nformacj</w:t>
      </w:r>
      <w:r>
        <w:t>e są przekazywane</w:t>
      </w:r>
      <w:r w:rsidRPr="00C12F10">
        <w:t xml:space="preserve"> w postaci </w:t>
      </w:r>
      <w:r>
        <w:t>plików XML:</w:t>
      </w:r>
    </w:p>
    <w:p w14:paraId="3220ABB4" w14:textId="575F9776" w:rsidR="00DB5EEC" w:rsidRDefault="00DB5EEC" w:rsidP="00DB5EEC">
      <w:pPr>
        <w:pStyle w:val="PKTpunkt"/>
      </w:pPr>
      <w:r>
        <w:t>1)</w:t>
      </w:r>
      <w:r>
        <w:tab/>
        <w:t>utworzonych z</w:t>
      </w:r>
      <w:r w:rsidRPr="004A4080">
        <w:t>godn</w:t>
      </w:r>
      <w:r>
        <w:t xml:space="preserve">ie ze </w:t>
      </w:r>
      <w:r w:rsidRPr="004A4080">
        <w:t>schemat</w:t>
      </w:r>
      <w:r>
        <w:t>ami</w:t>
      </w:r>
      <w:r w:rsidRPr="004A4080">
        <w:t xml:space="preserve"> XSD udostępnionym</w:t>
      </w:r>
      <w:r>
        <w:t>i albo wskazanymi przez Fundusz</w:t>
      </w:r>
      <w:r w:rsidRPr="004A4080">
        <w:t xml:space="preserve"> na stronie internetowej </w:t>
      </w:r>
      <w:r>
        <w:t xml:space="preserve">Funduszu, w stronie kodowej UTF-8 bez BOM; </w:t>
      </w:r>
      <w:r>
        <w:rPr>
          <w:rFonts w:ascii="Times New Roman" w:hAnsi="Times New Roman" w:cs="Times New Roman"/>
        </w:rPr>
        <w:t>Poszczególne elementy składające się na plik XML znajdują się w kolejnych liniach i są oddzielone znakiem końca linii</w:t>
      </w:r>
      <w:r w:rsidR="005B23B9">
        <w:rPr>
          <w:rFonts w:ascii="Times New Roman" w:hAnsi="Times New Roman" w:cs="Times New Roman"/>
        </w:rPr>
        <w:t>;</w:t>
      </w:r>
    </w:p>
    <w:p w14:paraId="2A67F7ED" w14:textId="77777777" w:rsidR="00DB5EEC" w:rsidRDefault="00DB5EEC" w:rsidP="00DB5EEC">
      <w:pPr>
        <w:pStyle w:val="PKTpunkt"/>
      </w:pPr>
      <w:r>
        <w:t>2)</w:t>
      </w:r>
      <w:r>
        <w:tab/>
        <w:t xml:space="preserve">podpisanych </w:t>
      </w:r>
      <w:r w:rsidRPr="00947BCC">
        <w:t>kwalifikowanym podpisem elektronicznym (w przypadku informacji, dla których jest wymagany</w:t>
      </w:r>
      <w:r>
        <w:t xml:space="preserve"> kwalifikowany</w:t>
      </w:r>
      <w:r w:rsidRPr="00947BCC">
        <w:t xml:space="preserve"> podpis elektroniczny i nie dopuszczono innego rodzaju podpisu) przez osoby upoważnione do składania oś</w:t>
      </w:r>
      <w:r>
        <w:t xml:space="preserve">wiadczeń woli w zakresie praw i </w:t>
      </w:r>
      <w:r w:rsidRPr="00947BCC">
        <w:t>obowiązków majątkowych podmiotu przesyłającego informacje</w:t>
      </w:r>
      <w:r>
        <w:t>;</w:t>
      </w:r>
    </w:p>
    <w:p w14:paraId="719F0946" w14:textId="77777777" w:rsidR="00DB5EEC" w:rsidRDefault="00DB5EEC" w:rsidP="00DB5EEC">
      <w:pPr>
        <w:pStyle w:val="PKTpunkt"/>
      </w:pPr>
      <w:r>
        <w:t>3)</w:t>
      </w:r>
      <w:r>
        <w:tab/>
        <w:t>szyfrowanych kluczem publicznym Funduszu za pomocą certyfikatu pobranego ze strony internetowej Funduszu.</w:t>
      </w:r>
    </w:p>
    <w:p w14:paraId="7D33BBE3" w14:textId="77777777" w:rsidR="00DB5EEC" w:rsidRDefault="00DB5EEC" w:rsidP="00DB5EEC">
      <w:pPr>
        <w:pStyle w:val="USTustnpkodeksu"/>
      </w:pPr>
      <w:r>
        <w:t>3</w:t>
      </w:r>
      <w:r w:rsidRPr="0073513A">
        <w:t xml:space="preserve">. W przypadku </w:t>
      </w:r>
      <w:r>
        <w:t xml:space="preserve">braku możliwości przekazania informacji za pomocą systemu teleinformatycznego, o którym mowa w ust. 1, informacje </w:t>
      </w:r>
      <w:r w:rsidRPr="0073513A">
        <w:t xml:space="preserve">mogą być przekazywane </w:t>
      </w:r>
      <w:r>
        <w:t xml:space="preserve">Funduszowi </w:t>
      </w:r>
      <w:r w:rsidRPr="0073513A">
        <w:t>na informatycznym nośniku danych jednokrotnego zapisu</w:t>
      </w:r>
      <w:r>
        <w:t xml:space="preserve">, osobiście przez osobę upoważnioną przez podmiot albo za pośrednictwem operatora pocztowego </w:t>
      </w:r>
      <w:r w:rsidRPr="000470D4">
        <w:t>w rozumieniu ustawy z dnia 23 listopada 2012 r. – Prawo pocztowe (Dz. U. z 2020 r. poz. 1041 i 2320)</w:t>
      </w:r>
      <w:r>
        <w:t>.</w:t>
      </w:r>
    </w:p>
    <w:p w14:paraId="3CF096DD" w14:textId="4EBEB6C0" w:rsidR="00DB5EEC" w:rsidRDefault="00EF4E0F" w:rsidP="00DB5EEC">
      <w:pPr>
        <w:pStyle w:val="ARTartustawynprozporzdzenia"/>
      </w:pPr>
      <w:r w:rsidRPr="002B1802">
        <w:rPr>
          <w:rStyle w:val="Ppogrubienie"/>
        </w:rPr>
        <w:t>§ 4.</w:t>
      </w:r>
      <w:r w:rsidRPr="0073513A">
        <w:t xml:space="preserve"> </w:t>
      </w:r>
      <w:r w:rsidR="00DB5EEC" w:rsidRPr="0073513A">
        <w:t>Kas</w:t>
      </w:r>
      <w:r w:rsidR="00DB5EEC">
        <w:t xml:space="preserve">a </w:t>
      </w:r>
      <w:r w:rsidR="00DB5EEC" w:rsidRPr="0073513A">
        <w:t>przekazuj</w:t>
      </w:r>
      <w:r w:rsidR="00DB5EEC">
        <w:t>e</w:t>
      </w:r>
      <w:r w:rsidR="00DB5EEC" w:rsidRPr="0073513A">
        <w:t xml:space="preserve"> </w:t>
      </w:r>
      <w:r w:rsidR="00DB5EEC">
        <w:t>Funduszowi informacje, o których mowa w art. 99 ust. 1 pkt 2 i 3 oraz ust. 3 pkt 1</w:t>
      </w:r>
      <w:r w:rsidR="00A8565D">
        <w:t xml:space="preserve"> ustawy</w:t>
      </w:r>
      <w:r w:rsidR="00DB5EEC">
        <w:t>, zgodnie ze wzorem określonym w załączniku do rozporządzenia.</w:t>
      </w:r>
    </w:p>
    <w:p w14:paraId="441C2B84" w14:textId="77777777" w:rsidR="00DB5EEC" w:rsidRPr="0073513A" w:rsidRDefault="00EF4E0F" w:rsidP="00DB5EEC">
      <w:pPr>
        <w:pStyle w:val="ARTartustawynprozporzdzenia"/>
      </w:pPr>
      <w:r w:rsidRPr="002B1802">
        <w:rPr>
          <w:rStyle w:val="Ppogrubienie"/>
        </w:rPr>
        <w:t>§ 5.</w:t>
      </w:r>
      <w:r w:rsidRPr="002B1802">
        <w:t xml:space="preserve"> </w:t>
      </w:r>
      <w:r w:rsidR="00DB5EEC" w:rsidRPr="0073513A">
        <w:t xml:space="preserve">1. </w:t>
      </w:r>
      <w:r w:rsidR="00DB5EEC">
        <w:t>Z</w:t>
      </w:r>
      <w:r w:rsidR="00DB5EEC" w:rsidRPr="0073513A">
        <w:t>rzeszon</w:t>
      </w:r>
      <w:r w:rsidR="00DB5EEC">
        <w:t>y</w:t>
      </w:r>
      <w:r w:rsidR="00DB5EEC" w:rsidRPr="0073513A">
        <w:t xml:space="preserve"> bank spółdzielcz</w:t>
      </w:r>
      <w:r w:rsidR="00DB5EEC">
        <w:t>y</w:t>
      </w:r>
      <w:r w:rsidR="00DB5EEC" w:rsidRPr="0073513A">
        <w:t xml:space="preserve"> przekazuj</w:t>
      </w:r>
      <w:r w:rsidR="00DB5EEC">
        <w:t xml:space="preserve">e Funduszowi informacje </w:t>
      </w:r>
      <w:r w:rsidR="00DB5EEC" w:rsidRPr="0073513A">
        <w:t>za pośrednictwem bank</w:t>
      </w:r>
      <w:r w:rsidR="00DB5EEC">
        <w:t>u</w:t>
      </w:r>
      <w:r w:rsidR="00DB5EEC" w:rsidRPr="0073513A">
        <w:t xml:space="preserve"> zrzeszając</w:t>
      </w:r>
      <w:r w:rsidR="00DB5EEC">
        <w:t>ego.</w:t>
      </w:r>
    </w:p>
    <w:p w14:paraId="26169C75" w14:textId="0C1206E0" w:rsidR="00DB5EEC" w:rsidRDefault="00DB5EEC" w:rsidP="00DB5EEC">
      <w:pPr>
        <w:pStyle w:val="USTustnpkodeksu"/>
      </w:pPr>
      <w:r w:rsidRPr="0073513A">
        <w:t xml:space="preserve">2. </w:t>
      </w:r>
      <w:r>
        <w:t>Bank spółdzielczy niebędący zrzeszonym</w:t>
      </w:r>
      <w:r w:rsidRPr="0073513A">
        <w:t xml:space="preserve"> bank</w:t>
      </w:r>
      <w:r>
        <w:t>iem</w:t>
      </w:r>
      <w:r w:rsidRPr="0073513A">
        <w:t xml:space="preserve"> spółdzielczy</w:t>
      </w:r>
      <w:r>
        <w:t>m</w:t>
      </w:r>
      <w:r w:rsidRPr="0073513A">
        <w:t xml:space="preserve"> może przekazywać Funduszowi </w:t>
      </w:r>
      <w:r>
        <w:t xml:space="preserve">informacje </w:t>
      </w:r>
      <w:r w:rsidRPr="0073513A">
        <w:t>za pośrednictwem banku zrzeszającego</w:t>
      </w:r>
      <w:r>
        <w:t xml:space="preserve"> </w:t>
      </w:r>
      <w:r w:rsidRPr="0073513A">
        <w:t xml:space="preserve">pod warunkiem przedstawienia Funduszowi umowy lub innego dokumentu, z którego wynika zobowiązanie banku zrzeszającego do przekazywania tych </w:t>
      </w:r>
      <w:r>
        <w:t>informacji</w:t>
      </w:r>
      <w:r w:rsidRPr="0073513A">
        <w:t xml:space="preserve">, wraz z pisemnym oświadczeniem banku zrzeszającego określającym dzień, od którego taki tryb przekazywania </w:t>
      </w:r>
      <w:r>
        <w:t>informacji</w:t>
      </w:r>
      <w:r w:rsidRPr="0073513A">
        <w:t xml:space="preserve"> będzie </w:t>
      </w:r>
      <w:r w:rsidRPr="0073513A">
        <w:lastRenderedPageBreak/>
        <w:t>stosowany.</w:t>
      </w:r>
      <w:r>
        <w:t xml:space="preserve"> </w:t>
      </w:r>
      <w:r w:rsidRPr="0073513A">
        <w:t>Bank zrzeszający niezwłocznie zawiadamia Fundusz o każdym przypadku wygaśnięcia jego zobowiązania do wykonywania tych czynności.</w:t>
      </w:r>
    </w:p>
    <w:p w14:paraId="04C4B435" w14:textId="77777777" w:rsidR="00DB5EEC" w:rsidRDefault="00EF4E0F" w:rsidP="00DB5EEC">
      <w:pPr>
        <w:pStyle w:val="ARTartustawynprozporzdzenia"/>
      </w:pPr>
      <w:r w:rsidRPr="00EF4E0F">
        <w:rPr>
          <w:rStyle w:val="Ppogrubienie"/>
        </w:rPr>
        <w:t>§ 6.</w:t>
      </w:r>
      <w:r w:rsidRPr="0073513A">
        <w:rPr>
          <w:rStyle w:val="Ppogrubienie"/>
        </w:rPr>
        <w:t xml:space="preserve"> </w:t>
      </w:r>
      <w:r w:rsidR="00DB5EEC" w:rsidRPr="0073513A">
        <w:t>Kas</w:t>
      </w:r>
      <w:r w:rsidR="00DB5EEC">
        <w:t xml:space="preserve">a </w:t>
      </w:r>
      <w:r w:rsidR="00DB5EEC" w:rsidRPr="0073513A">
        <w:t>przekazuj</w:t>
      </w:r>
      <w:r w:rsidR="00DB5EEC">
        <w:t>e</w:t>
      </w:r>
      <w:r w:rsidR="00DB5EEC" w:rsidRPr="0073513A">
        <w:t xml:space="preserve"> </w:t>
      </w:r>
      <w:r w:rsidR="00DB5EEC">
        <w:t>Funduszowi informacje, o których mowa w art. 99a:</w:t>
      </w:r>
    </w:p>
    <w:p w14:paraId="094207FC" w14:textId="7AB6323F" w:rsidR="00DB5EEC" w:rsidRPr="00855CDC" w:rsidRDefault="00DB5EEC" w:rsidP="00DB5EEC">
      <w:pPr>
        <w:pStyle w:val="PKTpunkt"/>
      </w:pPr>
      <w:r>
        <w:t>1)</w:t>
      </w:r>
      <w:r>
        <w:tab/>
        <w:t xml:space="preserve">ust. 3 pkt 1 </w:t>
      </w:r>
      <w:r w:rsidRPr="00855CDC">
        <w:t>ustawy</w:t>
      </w:r>
      <w:r w:rsidR="005B23B9">
        <w:t>,</w:t>
      </w:r>
      <w:r>
        <w:t xml:space="preserve"> dotyczące wyłącznie kwot</w:t>
      </w:r>
      <w:r w:rsidRPr="00270E82">
        <w:t xml:space="preserve"> funduszy własnych i zobowiązań kwalifikowalnych</w:t>
      </w:r>
      <w:r>
        <w:t xml:space="preserve"> wraz z ich elementami składowymi –</w:t>
      </w:r>
      <w:r w:rsidRPr="00855CDC">
        <w:t xml:space="preserve"> w terminie do dnia 18 sierpnia każdego roku, według stanu na dzień 30 czerwca;</w:t>
      </w:r>
    </w:p>
    <w:p w14:paraId="390DB90B" w14:textId="1812ABBD" w:rsidR="00EF4E0F" w:rsidRPr="0073513A" w:rsidRDefault="00DB5EEC" w:rsidP="00DB5EEC">
      <w:pPr>
        <w:pStyle w:val="PKTpunkt"/>
      </w:pPr>
      <w:r w:rsidRPr="00855CDC">
        <w:t>2)</w:t>
      </w:r>
      <w:r>
        <w:tab/>
      </w:r>
      <w:r w:rsidRPr="00855CDC">
        <w:t xml:space="preserve">ust. 1 pkt 2 i 3 oraz </w:t>
      </w:r>
      <w:r>
        <w:t xml:space="preserve">ust. 3 pkt 1 </w:t>
      </w:r>
      <w:r w:rsidRPr="00855CDC">
        <w:t>ustawy</w:t>
      </w:r>
      <w:r>
        <w:t>, w podziale na grupy wierzycieli i uwzgledniające terminy</w:t>
      </w:r>
      <w:r w:rsidRPr="007A3B21">
        <w:t xml:space="preserve"> zapadalności</w:t>
      </w:r>
      <w:r>
        <w:t xml:space="preserve"> zobowiązań niewyłączonych </w:t>
      </w:r>
      <w:r w:rsidR="00C272E0">
        <w:t>z umorzenia lub konwersji długu,</w:t>
      </w:r>
      <w:r>
        <w:t xml:space="preserve"> dotyczące stopnia uprzywilejowania w postępowaniu upadłościowym oraz uregulowanych przez przepisy państwa trzeciego – </w:t>
      </w:r>
      <w:r w:rsidRPr="00855CDC">
        <w:t>w terminie do dnia 18 lutego każdego roku, według stanu na dzień 31 grudnia roku poprzedzającego.</w:t>
      </w:r>
      <w:r>
        <w:t xml:space="preserve"> </w:t>
      </w:r>
    </w:p>
    <w:p w14:paraId="70C782D2" w14:textId="77777777" w:rsidR="00DB5EEC" w:rsidRDefault="00EF4E0F" w:rsidP="00DB5EEC">
      <w:pPr>
        <w:pStyle w:val="ARTartustawynprozporzdzenia"/>
      </w:pPr>
      <w:r w:rsidRPr="000F1701">
        <w:rPr>
          <w:rStyle w:val="Ppogrubienie"/>
        </w:rPr>
        <w:t>§ </w:t>
      </w:r>
      <w:r w:rsidR="000D5E8E">
        <w:rPr>
          <w:rStyle w:val="Ppogrubienie"/>
        </w:rPr>
        <w:t>7</w:t>
      </w:r>
      <w:r w:rsidRPr="000F1701">
        <w:rPr>
          <w:rStyle w:val="Ppogrubienie"/>
        </w:rPr>
        <w:t>.</w:t>
      </w:r>
      <w:r w:rsidRPr="002B1802">
        <w:t xml:space="preserve"> </w:t>
      </w:r>
      <w:r w:rsidR="00DB5EEC" w:rsidRPr="002B1802">
        <w:t xml:space="preserve">W </w:t>
      </w:r>
      <w:r w:rsidR="00DB5EEC">
        <w:t xml:space="preserve">przypadku konieczności dokonania </w:t>
      </w:r>
      <w:r w:rsidR="00DB5EEC" w:rsidRPr="002B1802">
        <w:t xml:space="preserve">aktualizacji lub korekty </w:t>
      </w:r>
      <w:r w:rsidR="00DB5EEC">
        <w:t xml:space="preserve">informacji przekazanych Funduszowi </w:t>
      </w:r>
      <w:r w:rsidR="00DB5EEC" w:rsidRPr="002B1802">
        <w:t>podmiot</w:t>
      </w:r>
      <w:r w:rsidR="00DB5EEC">
        <w:t xml:space="preserve">, </w:t>
      </w:r>
      <w:r w:rsidR="00DB5EEC" w:rsidRPr="002B1802">
        <w:t>nie później niż w terminie 7 dni roboczych od dnia doko</w:t>
      </w:r>
      <w:r w:rsidR="00DB5EEC">
        <w:t xml:space="preserve">nania takiej aktualizacji lub korekty, </w:t>
      </w:r>
      <w:r w:rsidR="00DB5EEC" w:rsidRPr="002B1802">
        <w:t xml:space="preserve">przekazuje Funduszowi informacje w wersji zaktualizowanej lub skorygowanej według stanu na koniec okresu, którego </w:t>
      </w:r>
      <w:r w:rsidR="00DB5EEC">
        <w:t>dotyczy ta aktualizacja lub korekta.</w:t>
      </w:r>
    </w:p>
    <w:p w14:paraId="17903D62" w14:textId="77777777" w:rsidR="00DB5EEC" w:rsidRPr="002B1802" w:rsidRDefault="00DB5EEC" w:rsidP="00DB5EEC">
      <w:pPr>
        <w:pStyle w:val="ARTartustawynprozporzdzenia"/>
      </w:pPr>
      <w:r w:rsidRPr="000F1701">
        <w:rPr>
          <w:rStyle w:val="Ppogrubienie"/>
        </w:rPr>
        <w:t>§ </w:t>
      </w:r>
      <w:r>
        <w:rPr>
          <w:rStyle w:val="Ppogrubienie"/>
        </w:rPr>
        <w:t>8</w:t>
      </w:r>
      <w:r w:rsidRPr="000F1701">
        <w:rPr>
          <w:rStyle w:val="Ppogrubienie"/>
        </w:rPr>
        <w:t>.</w:t>
      </w:r>
      <w:r w:rsidRPr="002B1802">
        <w:t xml:space="preserve"> Kasa przekazuje po raz pierwszy informacje</w:t>
      </w:r>
      <w:r>
        <w:t>, o których mowa w § 6</w:t>
      </w:r>
      <w:r w:rsidRPr="002B1802">
        <w:t>:</w:t>
      </w:r>
    </w:p>
    <w:p w14:paraId="138F8E07" w14:textId="77777777" w:rsidR="00DB5EEC" w:rsidRDefault="00DB5EEC" w:rsidP="00DB5EEC">
      <w:pPr>
        <w:pStyle w:val="PKTpunkt"/>
      </w:pPr>
      <w:r>
        <w:t xml:space="preserve">1) </w:t>
      </w:r>
      <w:r>
        <w:tab/>
        <w:t>pkt 1 –</w:t>
      </w:r>
      <w:r w:rsidRPr="00773975">
        <w:t xml:space="preserve"> </w:t>
      </w:r>
      <w:r>
        <w:t>w terminie do dnia 18 listopada</w:t>
      </w:r>
      <w:r w:rsidRPr="00773975">
        <w:t xml:space="preserve"> 2021 r.</w:t>
      </w:r>
      <w:r>
        <w:t xml:space="preserve">, </w:t>
      </w:r>
      <w:r w:rsidRPr="00773975">
        <w:t xml:space="preserve">według stanu na dzień 30 </w:t>
      </w:r>
      <w:r>
        <w:t>września 2021 r.;</w:t>
      </w:r>
    </w:p>
    <w:p w14:paraId="30F29B44" w14:textId="46070DBC" w:rsidR="00DB5EEC" w:rsidRPr="002B1802" w:rsidRDefault="00DB5EEC" w:rsidP="00DB5EEC">
      <w:pPr>
        <w:pStyle w:val="PKTpunkt"/>
      </w:pPr>
      <w:r>
        <w:t xml:space="preserve">2) </w:t>
      </w:r>
      <w:r>
        <w:tab/>
      </w:r>
      <w:r w:rsidRPr="00773975">
        <w:t xml:space="preserve">pkt </w:t>
      </w:r>
      <w:r>
        <w:t xml:space="preserve">2 – w terminie do dnia 18 lutego 2022 r., według stanu na dzień 31 grudnia 2021 r. </w:t>
      </w:r>
    </w:p>
    <w:p w14:paraId="66C982E1" w14:textId="56C37CB6" w:rsidR="00EF4E0F" w:rsidRPr="0073513A" w:rsidRDefault="00EF4E0F" w:rsidP="00DB5EEC">
      <w:pPr>
        <w:pStyle w:val="ARTartustawynprozporzdzenia"/>
      </w:pPr>
      <w:r w:rsidRPr="000F1701">
        <w:rPr>
          <w:rStyle w:val="Ppogrubienie"/>
        </w:rPr>
        <w:t>§ </w:t>
      </w:r>
      <w:r w:rsidR="00FF25CB">
        <w:rPr>
          <w:rStyle w:val="Ppogrubienie"/>
        </w:rPr>
        <w:t>9</w:t>
      </w:r>
      <w:r w:rsidRPr="000F1701">
        <w:rPr>
          <w:rStyle w:val="Ppogrubienie"/>
        </w:rPr>
        <w:t>.</w:t>
      </w:r>
      <w:r w:rsidRPr="000F1701">
        <w:rPr>
          <w:rStyle w:val="Ppogrubienie"/>
          <w:b w:val="0"/>
        </w:rPr>
        <w:t xml:space="preserve"> </w:t>
      </w:r>
      <w:r w:rsidRPr="000F1701">
        <w:t xml:space="preserve">Rozporządzenie wchodzi w życie </w:t>
      </w:r>
      <w:r w:rsidR="006B6C2B">
        <w:t>po upływie 14 dni od dnia ogłoszenia</w:t>
      </w:r>
      <w:r w:rsidRPr="000F1701">
        <w:t>.</w:t>
      </w:r>
    </w:p>
    <w:p w14:paraId="5BAEF2B0" w14:textId="4E61DBBA" w:rsidR="00EF4E0F" w:rsidRPr="0073513A" w:rsidRDefault="00EF4E0F" w:rsidP="00EF4E0F">
      <w:pPr>
        <w:pStyle w:val="NAZORGWYDnazwaorganuwydajcegoprojektowanyakt"/>
      </w:pPr>
      <w:r w:rsidRPr="0073513A">
        <w:t>Minister Finansów, Funduszy i</w:t>
      </w:r>
      <w:r w:rsidR="004A4D66">
        <w:t> </w:t>
      </w:r>
      <w:r w:rsidRPr="0073513A">
        <w:t>Polityki Regionalnej</w:t>
      </w:r>
    </w:p>
    <w:p w14:paraId="61A13AED" w14:textId="77777777" w:rsidR="00EF4E0F" w:rsidRPr="0073513A" w:rsidRDefault="00EF4E0F" w:rsidP="00EF4E0F"/>
    <w:p w14:paraId="015E9302" w14:textId="77777777" w:rsidR="00EF4E0F" w:rsidRPr="0073513A" w:rsidRDefault="00EF4E0F" w:rsidP="00EF4E0F"/>
    <w:p w14:paraId="7548C67A" w14:textId="1996BE66" w:rsidR="00261A16" w:rsidRDefault="00787DEC" w:rsidP="00EF4E0F">
      <w:r>
        <w:t>Za zgodność pod względem prawnym, legislacyjnym i redakcyjnymi</w:t>
      </w:r>
    </w:p>
    <w:p w14:paraId="6BBBAADD" w14:textId="4023E3C4" w:rsidR="00787DEC" w:rsidRDefault="00787DEC" w:rsidP="00EF4E0F">
      <w:r>
        <w:t xml:space="preserve">Renata </w:t>
      </w:r>
      <w:proofErr w:type="spellStart"/>
      <w:r>
        <w:t>Łućko</w:t>
      </w:r>
      <w:proofErr w:type="spellEnd"/>
    </w:p>
    <w:p w14:paraId="771516DA" w14:textId="5E8F7605" w:rsidR="00787DEC" w:rsidRDefault="00787DEC" w:rsidP="00EF4E0F">
      <w:r>
        <w:t xml:space="preserve">Zastępca Dyrektora Departamentu Prawnego </w:t>
      </w:r>
    </w:p>
    <w:p w14:paraId="7F1AAA4B" w14:textId="265D5BE7" w:rsidR="00787DEC" w:rsidRDefault="00787DEC" w:rsidP="00EF4E0F">
      <w:r>
        <w:t>w Ministerstwie Finansów</w:t>
      </w:r>
    </w:p>
    <w:p w14:paraId="669B7FA3" w14:textId="4FFBBA43" w:rsidR="00787DEC" w:rsidRDefault="00787DEC" w:rsidP="00EF4E0F">
      <w:r>
        <w:t xml:space="preserve">/-podpisano kwalifikowanym </w:t>
      </w:r>
      <w:r w:rsidR="00776F33">
        <w:t>podpisem elektronicznym/</w:t>
      </w:r>
    </w:p>
    <w:p w14:paraId="157DFAE3" w14:textId="77777777" w:rsidR="00787DEC" w:rsidRPr="00EF4E0F" w:rsidRDefault="00787DEC" w:rsidP="00EF4E0F"/>
    <w:sectPr w:rsidR="00787DEC" w:rsidRPr="00EF4E0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07DC2" w14:textId="77777777" w:rsidR="00626D8A" w:rsidRDefault="00626D8A">
      <w:r>
        <w:separator/>
      </w:r>
    </w:p>
  </w:endnote>
  <w:endnote w:type="continuationSeparator" w:id="0">
    <w:p w14:paraId="12C4F524" w14:textId="77777777" w:rsidR="00626D8A" w:rsidRDefault="0062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9E5A7" w14:textId="77777777" w:rsidR="00626D8A" w:rsidRDefault="00626D8A">
      <w:r>
        <w:separator/>
      </w:r>
    </w:p>
  </w:footnote>
  <w:footnote w:type="continuationSeparator" w:id="0">
    <w:p w14:paraId="552B3A8F" w14:textId="77777777" w:rsidR="00626D8A" w:rsidRDefault="00626D8A">
      <w:r>
        <w:continuationSeparator/>
      </w:r>
    </w:p>
  </w:footnote>
  <w:footnote w:id="1">
    <w:p w14:paraId="243A5F56" w14:textId="12BD547B" w:rsidR="00EF4E0F" w:rsidRPr="00F94A07" w:rsidRDefault="00EF4E0F" w:rsidP="00EF4E0F">
      <w:pPr>
        <w:pStyle w:val="ODNONIKtreodnonika"/>
      </w:pPr>
      <w:r w:rsidRPr="0073513A">
        <w:rPr>
          <w:rStyle w:val="IGindeksgrny"/>
        </w:rPr>
        <w:footnoteRef/>
      </w:r>
      <w:r w:rsidRPr="0073513A">
        <w:rPr>
          <w:rStyle w:val="IGindeksgrny"/>
        </w:rPr>
        <w:t>)</w:t>
      </w:r>
      <w:r>
        <w:tab/>
      </w:r>
      <w:r w:rsidRPr="00396946">
        <w:t>Minister Finansów</w:t>
      </w:r>
      <w:r>
        <w:t>, Funduszy i Polityki Regionalnej</w:t>
      </w:r>
      <w:r w:rsidRPr="00396946">
        <w:t xml:space="preserve"> kieruje działem administracji rządowej </w:t>
      </w:r>
      <w:r w:rsidRPr="0060784D">
        <w:t>‒</w:t>
      </w:r>
      <w:r w:rsidRPr="00396946">
        <w:t xml:space="preserve"> instytucje finansowe, na podstawie § 1 ust. 2 pkt 3 rozporządzenia </w:t>
      </w:r>
      <w:r w:rsidRPr="004C7A71">
        <w:t>Prezesa</w:t>
      </w:r>
      <w:r w:rsidRPr="00396946">
        <w:t xml:space="preserve"> Rady Ministrów z dnia </w:t>
      </w:r>
      <w:r>
        <w:t>6 października 2020 r.</w:t>
      </w:r>
      <w:r w:rsidRPr="00396946">
        <w:t xml:space="preserve"> w sprawie szczegółowego zakresu działania </w:t>
      </w:r>
      <w:r>
        <w:t xml:space="preserve">Ministra Finansów, </w:t>
      </w:r>
      <w:r w:rsidRPr="00F010BA">
        <w:t>Funduszy i Polityki Regionalnej</w:t>
      </w:r>
      <w:r w:rsidRPr="00396946">
        <w:t xml:space="preserve"> (Dz. U.</w:t>
      </w:r>
      <w:r w:rsidR="007F310F">
        <w:t xml:space="preserve"> </w:t>
      </w:r>
      <w:r w:rsidRPr="00396946">
        <w:t>poz.</w:t>
      </w:r>
      <w:r w:rsidR="004A4D66">
        <w:t> </w:t>
      </w:r>
      <w:r>
        <w:t>1719</w:t>
      </w:r>
      <w:r w:rsidRPr="00396946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E25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B0796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372217"/>
    <w:multiLevelType w:val="hybridMultilevel"/>
    <w:tmpl w:val="2F74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85"/>
    <w:rsid w:val="00000118"/>
    <w:rsid w:val="000012DA"/>
    <w:rsid w:val="0000246E"/>
    <w:rsid w:val="00003699"/>
    <w:rsid w:val="00003862"/>
    <w:rsid w:val="00003B5C"/>
    <w:rsid w:val="0001203D"/>
    <w:rsid w:val="00012A35"/>
    <w:rsid w:val="00015CBD"/>
    <w:rsid w:val="00016099"/>
    <w:rsid w:val="00017DC2"/>
    <w:rsid w:val="00020090"/>
    <w:rsid w:val="00021522"/>
    <w:rsid w:val="00023471"/>
    <w:rsid w:val="00023F13"/>
    <w:rsid w:val="0002626A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0D4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97"/>
    <w:rsid w:val="000615A5"/>
    <w:rsid w:val="00064E4C"/>
    <w:rsid w:val="00066901"/>
    <w:rsid w:val="00066C8E"/>
    <w:rsid w:val="00071BEE"/>
    <w:rsid w:val="000736CD"/>
    <w:rsid w:val="0007533B"/>
    <w:rsid w:val="0007545D"/>
    <w:rsid w:val="00075533"/>
    <w:rsid w:val="000760BF"/>
    <w:rsid w:val="0007613E"/>
    <w:rsid w:val="00076BFC"/>
    <w:rsid w:val="000814A7"/>
    <w:rsid w:val="000824B6"/>
    <w:rsid w:val="0008557B"/>
    <w:rsid w:val="00085CE7"/>
    <w:rsid w:val="000906EE"/>
    <w:rsid w:val="00091BA2"/>
    <w:rsid w:val="00093210"/>
    <w:rsid w:val="00093AA0"/>
    <w:rsid w:val="000944EF"/>
    <w:rsid w:val="0009732D"/>
    <w:rsid w:val="000973F0"/>
    <w:rsid w:val="000A1296"/>
    <w:rsid w:val="000A1C27"/>
    <w:rsid w:val="000A1DAD"/>
    <w:rsid w:val="000A2649"/>
    <w:rsid w:val="000A2C60"/>
    <w:rsid w:val="000A323B"/>
    <w:rsid w:val="000B298D"/>
    <w:rsid w:val="000B5B2D"/>
    <w:rsid w:val="000B5DCE"/>
    <w:rsid w:val="000C01A0"/>
    <w:rsid w:val="000C05BA"/>
    <w:rsid w:val="000C0E8F"/>
    <w:rsid w:val="000C4BC4"/>
    <w:rsid w:val="000D0110"/>
    <w:rsid w:val="000D2468"/>
    <w:rsid w:val="000D318A"/>
    <w:rsid w:val="000D5E8E"/>
    <w:rsid w:val="000D6173"/>
    <w:rsid w:val="000D6F83"/>
    <w:rsid w:val="000E25CC"/>
    <w:rsid w:val="000E3694"/>
    <w:rsid w:val="000E490F"/>
    <w:rsid w:val="000E6157"/>
    <w:rsid w:val="000E6241"/>
    <w:rsid w:val="000F1701"/>
    <w:rsid w:val="000F17E9"/>
    <w:rsid w:val="000F2BE3"/>
    <w:rsid w:val="000F3D0D"/>
    <w:rsid w:val="000F467C"/>
    <w:rsid w:val="000F6ED4"/>
    <w:rsid w:val="000F7841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932"/>
    <w:rsid w:val="00126FEC"/>
    <w:rsid w:val="001270A2"/>
    <w:rsid w:val="00127F35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C85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4B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148"/>
    <w:rsid w:val="001D1783"/>
    <w:rsid w:val="001D4424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357"/>
    <w:rsid w:val="00204A97"/>
    <w:rsid w:val="002114EF"/>
    <w:rsid w:val="002166AD"/>
    <w:rsid w:val="00217871"/>
    <w:rsid w:val="00221ED8"/>
    <w:rsid w:val="002231EA"/>
    <w:rsid w:val="00223FDF"/>
    <w:rsid w:val="002279C0"/>
    <w:rsid w:val="00230BF4"/>
    <w:rsid w:val="0023727E"/>
    <w:rsid w:val="00242081"/>
    <w:rsid w:val="00243777"/>
    <w:rsid w:val="0024387D"/>
    <w:rsid w:val="002441CD"/>
    <w:rsid w:val="0024551E"/>
    <w:rsid w:val="00246A31"/>
    <w:rsid w:val="002501A3"/>
    <w:rsid w:val="0025166C"/>
    <w:rsid w:val="002555D4"/>
    <w:rsid w:val="00261A16"/>
    <w:rsid w:val="0026341B"/>
    <w:rsid w:val="00263522"/>
    <w:rsid w:val="00264EC6"/>
    <w:rsid w:val="00270974"/>
    <w:rsid w:val="00271013"/>
    <w:rsid w:val="00273FE4"/>
    <w:rsid w:val="002765B4"/>
    <w:rsid w:val="00276A94"/>
    <w:rsid w:val="002848C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802"/>
    <w:rsid w:val="002B23B8"/>
    <w:rsid w:val="002B4429"/>
    <w:rsid w:val="002B68A6"/>
    <w:rsid w:val="002B7FAF"/>
    <w:rsid w:val="002D0C4F"/>
    <w:rsid w:val="002D1364"/>
    <w:rsid w:val="002D33C5"/>
    <w:rsid w:val="002D4D30"/>
    <w:rsid w:val="002D5000"/>
    <w:rsid w:val="002D598D"/>
    <w:rsid w:val="002D7188"/>
    <w:rsid w:val="002E1DE3"/>
    <w:rsid w:val="002E2AB6"/>
    <w:rsid w:val="002E3F34"/>
    <w:rsid w:val="002E5F79"/>
    <w:rsid w:val="002E6202"/>
    <w:rsid w:val="002E64FA"/>
    <w:rsid w:val="002F0A00"/>
    <w:rsid w:val="002F0CFA"/>
    <w:rsid w:val="002F1E72"/>
    <w:rsid w:val="002F2442"/>
    <w:rsid w:val="002F669F"/>
    <w:rsid w:val="00301C97"/>
    <w:rsid w:val="0031004C"/>
    <w:rsid w:val="003105F6"/>
    <w:rsid w:val="00311297"/>
    <w:rsid w:val="003113BE"/>
    <w:rsid w:val="003122CA"/>
    <w:rsid w:val="003148FD"/>
    <w:rsid w:val="00316CE7"/>
    <w:rsid w:val="00317863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636D"/>
    <w:rsid w:val="003602AE"/>
    <w:rsid w:val="00360929"/>
    <w:rsid w:val="003647D5"/>
    <w:rsid w:val="003674B0"/>
    <w:rsid w:val="0037727C"/>
    <w:rsid w:val="00377E70"/>
    <w:rsid w:val="003804FE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4D62"/>
    <w:rsid w:val="003C0AD9"/>
    <w:rsid w:val="003C0ED0"/>
    <w:rsid w:val="003C1D49"/>
    <w:rsid w:val="003C35C4"/>
    <w:rsid w:val="003C4EA4"/>
    <w:rsid w:val="003C5CEE"/>
    <w:rsid w:val="003D12C2"/>
    <w:rsid w:val="003D31B9"/>
    <w:rsid w:val="003D3867"/>
    <w:rsid w:val="003D3CD5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AA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6AD6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D66"/>
    <w:rsid w:val="004B00A7"/>
    <w:rsid w:val="004B25E2"/>
    <w:rsid w:val="004B34D7"/>
    <w:rsid w:val="004B5037"/>
    <w:rsid w:val="004B5B2F"/>
    <w:rsid w:val="004B626A"/>
    <w:rsid w:val="004B660E"/>
    <w:rsid w:val="004B73A2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0D8"/>
    <w:rsid w:val="004F04B6"/>
    <w:rsid w:val="004F1F4A"/>
    <w:rsid w:val="004F296D"/>
    <w:rsid w:val="004F445B"/>
    <w:rsid w:val="004F508B"/>
    <w:rsid w:val="004F695F"/>
    <w:rsid w:val="004F6CA4"/>
    <w:rsid w:val="004F7BFD"/>
    <w:rsid w:val="00500752"/>
    <w:rsid w:val="00501A50"/>
    <w:rsid w:val="0050222D"/>
    <w:rsid w:val="005022BA"/>
    <w:rsid w:val="00503AF3"/>
    <w:rsid w:val="0050696D"/>
    <w:rsid w:val="0051094B"/>
    <w:rsid w:val="005110D7"/>
    <w:rsid w:val="00511B94"/>
    <w:rsid w:val="00511C1A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508A"/>
    <w:rsid w:val="005572BD"/>
    <w:rsid w:val="00557A12"/>
    <w:rsid w:val="00560AC7"/>
    <w:rsid w:val="00561AFB"/>
    <w:rsid w:val="00561FA8"/>
    <w:rsid w:val="005635ED"/>
    <w:rsid w:val="00565253"/>
    <w:rsid w:val="00566C0F"/>
    <w:rsid w:val="00570191"/>
    <w:rsid w:val="00570204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324"/>
    <w:rsid w:val="00597024"/>
    <w:rsid w:val="005A0274"/>
    <w:rsid w:val="005A095C"/>
    <w:rsid w:val="005A669D"/>
    <w:rsid w:val="005A75D8"/>
    <w:rsid w:val="005A7C22"/>
    <w:rsid w:val="005B1A0D"/>
    <w:rsid w:val="005B23B9"/>
    <w:rsid w:val="005B713E"/>
    <w:rsid w:val="005B7570"/>
    <w:rsid w:val="005C03B6"/>
    <w:rsid w:val="005C348E"/>
    <w:rsid w:val="005C68E1"/>
    <w:rsid w:val="005D3763"/>
    <w:rsid w:val="005D55E1"/>
    <w:rsid w:val="005E19F7"/>
    <w:rsid w:val="005E4841"/>
    <w:rsid w:val="005E4F04"/>
    <w:rsid w:val="005E62C2"/>
    <w:rsid w:val="005E6C2C"/>
    <w:rsid w:val="005E6C71"/>
    <w:rsid w:val="005F0963"/>
    <w:rsid w:val="005F2824"/>
    <w:rsid w:val="005F2EBA"/>
    <w:rsid w:val="005F35ED"/>
    <w:rsid w:val="005F6B4C"/>
    <w:rsid w:val="005F7812"/>
    <w:rsid w:val="005F7A88"/>
    <w:rsid w:val="00603A1A"/>
    <w:rsid w:val="006046D5"/>
    <w:rsid w:val="00607A93"/>
    <w:rsid w:val="00610C08"/>
    <w:rsid w:val="00611198"/>
    <w:rsid w:val="00611D55"/>
    <w:rsid w:val="00611F74"/>
    <w:rsid w:val="00615772"/>
    <w:rsid w:val="00616A96"/>
    <w:rsid w:val="00621256"/>
    <w:rsid w:val="00621FCC"/>
    <w:rsid w:val="00622E4B"/>
    <w:rsid w:val="00626D8A"/>
    <w:rsid w:val="006333DA"/>
    <w:rsid w:val="00635134"/>
    <w:rsid w:val="006356E2"/>
    <w:rsid w:val="00642A65"/>
    <w:rsid w:val="0064324F"/>
    <w:rsid w:val="00644D64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5F9B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E93"/>
    <w:rsid w:val="006A35D5"/>
    <w:rsid w:val="006A748A"/>
    <w:rsid w:val="006B6C2B"/>
    <w:rsid w:val="006C419E"/>
    <w:rsid w:val="006C4A31"/>
    <w:rsid w:val="006C5AC2"/>
    <w:rsid w:val="006C6AFB"/>
    <w:rsid w:val="006C7A92"/>
    <w:rsid w:val="006D2297"/>
    <w:rsid w:val="006D2735"/>
    <w:rsid w:val="006D45B2"/>
    <w:rsid w:val="006D4B27"/>
    <w:rsid w:val="006E0FCC"/>
    <w:rsid w:val="006E1E96"/>
    <w:rsid w:val="006E5E21"/>
    <w:rsid w:val="006F2648"/>
    <w:rsid w:val="006F2F10"/>
    <w:rsid w:val="006F3784"/>
    <w:rsid w:val="006F3D89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2869"/>
    <w:rsid w:val="00713808"/>
    <w:rsid w:val="007151B6"/>
    <w:rsid w:val="0071520D"/>
    <w:rsid w:val="00715EDB"/>
    <w:rsid w:val="007160D5"/>
    <w:rsid w:val="007163FB"/>
    <w:rsid w:val="00717C2E"/>
    <w:rsid w:val="007204FA"/>
    <w:rsid w:val="00720B72"/>
    <w:rsid w:val="007213B3"/>
    <w:rsid w:val="0072457F"/>
    <w:rsid w:val="00725406"/>
    <w:rsid w:val="0072621B"/>
    <w:rsid w:val="00730555"/>
    <w:rsid w:val="007312CC"/>
    <w:rsid w:val="0073513A"/>
    <w:rsid w:val="00736A64"/>
    <w:rsid w:val="00737F6A"/>
    <w:rsid w:val="007410B6"/>
    <w:rsid w:val="00743820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6F33"/>
    <w:rsid w:val="00780122"/>
    <w:rsid w:val="0078214B"/>
    <w:rsid w:val="00783A43"/>
    <w:rsid w:val="0078498A"/>
    <w:rsid w:val="007878FE"/>
    <w:rsid w:val="00787DEC"/>
    <w:rsid w:val="00792207"/>
    <w:rsid w:val="00792B64"/>
    <w:rsid w:val="00792E29"/>
    <w:rsid w:val="0079379A"/>
    <w:rsid w:val="00794953"/>
    <w:rsid w:val="00797292"/>
    <w:rsid w:val="007A1F2F"/>
    <w:rsid w:val="007A2A5C"/>
    <w:rsid w:val="007A5150"/>
    <w:rsid w:val="007A5373"/>
    <w:rsid w:val="007A789F"/>
    <w:rsid w:val="007B1B8F"/>
    <w:rsid w:val="007B75BC"/>
    <w:rsid w:val="007C0BD6"/>
    <w:rsid w:val="007C1C38"/>
    <w:rsid w:val="007C3806"/>
    <w:rsid w:val="007C5BB7"/>
    <w:rsid w:val="007D07D5"/>
    <w:rsid w:val="007D1C64"/>
    <w:rsid w:val="007D32DD"/>
    <w:rsid w:val="007D3704"/>
    <w:rsid w:val="007D6DCE"/>
    <w:rsid w:val="007D72C4"/>
    <w:rsid w:val="007E2CFE"/>
    <w:rsid w:val="007E59C9"/>
    <w:rsid w:val="007E6504"/>
    <w:rsid w:val="007F0072"/>
    <w:rsid w:val="007F2EB6"/>
    <w:rsid w:val="007F310F"/>
    <w:rsid w:val="007F54C3"/>
    <w:rsid w:val="00802949"/>
    <w:rsid w:val="0080301E"/>
    <w:rsid w:val="0080365F"/>
    <w:rsid w:val="008066AE"/>
    <w:rsid w:val="00810370"/>
    <w:rsid w:val="00812BE5"/>
    <w:rsid w:val="008133BC"/>
    <w:rsid w:val="00817429"/>
    <w:rsid w:val="00820ADB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E80"/>
    <w:rsid w:val="008460B6"/>
    <w:rsid w:val="00850C9D"/>
    <w:rsid w:val="00852B59"/>
    <w:rsid w:val="00855223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03D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D7D"/>
    <w:rsid w:val="008F2E83"/>
    <w:rsid w:val="008F612A"/>
    <w:rsid w:val="008F6AA4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328"/>
    <w:rsid w:val="0092794E"/>
    <w:rsid w:val="009300A5"/>
    <w:rsid w:val="00930D30"/>
    <w:rsid w:val="009332A2"/>
    <w:rsid w:val="00937598"/>
    <w:rsid w:val="0093790B"/>
    <w:rsid w:val="00943751"/>
    <w:rsid w:val="0094627B"/>
    <w:rsid w:val="00946DD0"/>
    <w:rsid w:val="009509E6"/>
    <w:rsid w:val="0095180B"/>
    <w:rsid w:val="00952018"/>
    <w:rsid w:val="00952800"/>
    <w:rsid w:val="0095300D"/>
    <w:rsid w:val="00955341"/>
    <w:rsid w:val="00956812"/>
    <w:rsid w:val="0095719A"/>
    <w:rsid w:val="009623E9"/>
    <w:rsid w:val="00963EEB"/>
    <w:rsid w:val="009648BC"/>
    <w:rsid w:val="00964C2F"/>
    <w:rsid w:val="00965F88"/>
    <w:rsid w:val="00966CD9"/>
    <w:rsid w:val="00971A86"/>
    <w:rsid w:val="00984E03"/>
    <w:rsid w:val="00987E85"/>
    <w:rsid w:val="009A0D12"/>
    <w:rsid w:val="009A1987"/>
    <w:rsid w:val="009A246F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7BD5"/>
    <w:rsid w:val="009E1ED1"/>
    <w:rsid w:val="009E2B1C"/>
    <w:rsid w:val="009E3E77"/>
    <w:rsid w:val="009E3FAB"/>
    <w:rsid w:val="009E5B3F"/>
    <w:rsid w:val="009E6320"/>
    <w:rsid w:val="009E7D90"/>
    <w:rsid w:val="009F1AB0"/>
    <w:rsid w:val="009F501D"/>
    <w:rsid w:val="00A00435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7C7"/>
    <w:rsid w:val="00A26A90"/>
    <w:rsid w:val="00A26B27"/>
    <w:rsid w:val="00A30E4F"/>
    <w:rsid w:val="00A32253"/>
    <w:rsid w:val="00A3310E"/>
    <w:rsid w:val="00A333A0"/>
    <w:rsid w:val="00A37E70"/>
    <w:rsid w:val="00A4337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B2B"/>
    <w:rsid w:val="00A824DD"/>
    <w:rsid w:val="00A82BB3"/>
    <w:rsid w:val="00A83676"/>
    <w:rsid w:val="00A83B7B"/>
    <w:rsid w:val="00A84274"/>
    <w:rsid w:val="00A850F3"/>
    <w:rsid w:val="00A8565D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A4C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6B8"/>
    <w:rsid w:val="00AE40B0"/>
    <w:rsid w:val="00AE4179"/>
    <w:rsid w:val="00AE4425"/>
    <w:rsid w:val="00AE4FBE"/>
    <w:rsid w:val="00AE650F"/>
    <w:rsid w:val="00AE6555"/>
    <w:rsid w:val="00AE7D16"/>
    <w:rsid w:val="00AF2659"/>
    <w:rsid w:val="00AF4CAA"/>
    <w:rsid w:val="00AF571A"/>
    <w:rsid w:val="00AF60A0"/>
    <w:rsid w:val="00AF67FC"/>
    <w:rsid w:val="00AF7DF5"/>
    <w:rsid w:val="00B006E5"/>
    <w:rsid w:val="00B00FDB"/>
    <w:rsid w:val="00B024C2"/>
    <w:rsid w:val="00B02DAC"/>
    <w:rsid w:val="00B069C1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6035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31E5"/>
    <w:rsid w:val="00B642FC"/>
    <w:rsid w:val="00B64429"/>
    <w:rsid w:val="00B64D26"/>
    <w:rsid w:val="00B64FBB"/>
    <w:rsid w:val="00B67B3C"/>
    <w:rsid w:val="00B70E22"/>
    <w:rsid w:val="00B75F93"/>
    <w:rsid w:val="00B774CB"/>
    <w:rsid w:val="00B80402"/>
    <w:rsid w:val="00B80B9A"/>
    <w:rsid w:val="00B830B7"/>
    <w:rsid w:val="00B8444A"/>
    <w:rsid w:val="00B848EA"/>
    <w:rsid w:val="00B84B2B"/>
    <w:rsid w:val="00B876E0"/>
    <w:rsid w:val="00B90500"/>
    <w:rsid w:val="00B9176C"/>
    <w:rsid w:val="00B935A4"/>
    <w:rsid w:val="00B9555F"/>
    <w:rsid w:val="00BA561A"/>
    <w:rsid w:val="00BB0DC6"/>
    <w:rsid w:val="00BB15E4"/>
    <w:rsid w:val="00BB1E19"/>
    <w:rsid w:val="00BB21D1"/>
    <w:rsid w:val="00BB32F2"/>
    <w:rsid w:val="00BB4338"/>
    <w:rsid w:val="00BB6C0E"/>
    <w:rsid w:val="00BB730D"/>
    <w:rsid w:val="00BB7B38"/>
    <w:rsid w:val="00BC11E5"/>
    <w:rsid w:val="00BC124A"/>
    <w:rsid w:val="00BC4BC6"/>
    <w:rsid w:val="00BC52FD"/>
    <w:rsid w:val="00BC6E62"/>
    <w:rsid w:val="00BC7443"/>
    <w:rsid w:val="00BD0648"/>
    <w:rsid w:val="00BD1040"/>
    <w:rsid w:val="00BD34AA"/>
    <w:rsid w:val="00BE0C44"/>
    <w:rsid w:val="00BE1059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B59"/>
    <w:rsid w:val="00C02764"/>
    <w:rsid w:val="00C047FA"/>
    <w:rsid w:val="00C04CEF"/>
    <w:rsid w:val="00C0662F"/>
    <w:rsid w:val="00C1015F"/>
    <w:rsid w:val="00C11943"/>
    <w:rsid w:val="00C12E96"/>
    <w:rsid w:val="00C14763"/>
    <w:rsid w:val="00C16141"/>
    <w:rsid w:val="00C1623C"/>
    <w:rsid w:val="00C2363F"/>
    <w:rsid w:val="00C236C8"/>
    <w:rsid w:val="00C23B67"/>
    <w:rsid w:val="00C260B1"/>
    <w:rsid w:val="00C26E56"/>
    <w:rsid w:val="00C272E0"/>
    <w:rsid w:val="00C31406"/>
    <w:rsid w:val="00C37194"/>
    <w:rsid w:val="00C40637"/>
    <w:rsid w:val="00C40F6C"/>
    <w:rsid w:val="00C44426"/>
    <w:rsid w:val="00C445F3"/>
    <w:rsid w:val="00C451F4"/>
    <w:rsid w:val="00C45EB1"/>
    <w:rsid w:val="00C54604"/>
    <w:rsid w:val="00C54A3A"/>
    <w:rsid w:val="00C55566"/>
    <w:rsid w:val="00C56448"/>
    <w:rsid w:val="00C61D04"/>
    <w:rsid w:val="00C667BE"/>
    <w:rsid w:val="00C6766B"/>
    <w:rsid w:val="00C72223"/>
    <w:rsid w:val="00C75AD4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5962"/>
    <w:rsid w:val="00CB18D0"/>
    <w:rsid w:val="00CB1C8A"/>
    <w:rsid w:val="00CB24F5"/>
    <w:rsid w:val="00CB2663"/>
    <w:rsid w:val="00CB3BBE"/>
    <w:rsid w:val="00CB59E9"/>
    <w:rsid w:val="00CC0D6A"/>
    <w:rsid w:val="00CC3831"/>
    <w:rsid w:val="00CC3ABC"/>
    <w:rsid w:val="00CC3E3D"/>
    <w:rsid w:val="00CC519B"/>
    <w:rsid w:val="00CD12C1"/>
    <w:rsid w:val="00CD214E"/>
    <w:rsid w:val="00CD46FA"/>
    <w:rsid w:val="00CD5973"/>
    <w:rsid w:val="00CE0D14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47AF"/>
    <w:rsid w:val="00D15197"/>
    <w:rsid w:val="00D16820"/>
    <w:rsid w:val="00D169C8"/>
    <w:rsid w:val="00D1793F"/>
    <w:rsid w:val="00D22AF5"/>
    <w:rsid w:val="00D235EA"/>
    <w:rsid w:val="00D247A9"/>
    <w:rsid w:val="00D24D38"/>
    <w:rsid w:val="00D32721"/>
    <w:rsid w:val="00D328DC"/>
    <w:rsid w:val="00D33387"/>
    <w:rsid w:val="00D402FB"/>
    <w:rsid w:val="00D434BA"/>
    <w:rsid w:val="00D47D7A"/>
    <w:rsid w:val="00D50ABD"/>
    <w:rsid w:val="00D55290"/>
    <w:rsid w:val="00D57791"/>
    <w:rsid w:val="00D6046A"/>
    <w:rsid w:val="00D62870"/>
    <w:rsid w:val="00D655D9"/>
    <w:rsid w:val="00D65872"/>
    <w:rsid w:val="00D675B7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796"/>
    <w:rsid w:val="00DB1AD2"/>
    <w:rsid w:val="00DB2240"/>
    <w:rsid w:val="00DB2B58"/>
    <w:rsid w:val="00DB5206"/>
    <w:rsid w:val="00DB5EEC"/>
    <w:rsid w:val="00DB6276"/>
    <w:rsid w:val="00DB63F5"/>
    <w:rsid w:val="00DC1C6B"/>
    <w:rsid w:val="00DC2C2E"/>
    <w:rsid w:val="00DC4AF0"/>
    <w:rsid w:val="00DC7886"/>
    <w:rsid w:val="00DD0CF2"/>
    <w:rsid w:val="00DD0CF6"/>
    <w:rsid w:val="00DE1554"/>
    <w:rsid w:val="00DE2901"/>
    <w:rsid w:val="00DE590F"/>
    <w:rsid w:val="00DE7DC1"/>
    <w:rsid w:val="00DF3F7E"/>
    <w:rsid w:val="00DF7648"/>
    <w:rsid w:val="00E00E29"/>
    <w:rsid w:val="00E02BAB"/>
    <w:rsid w:val="00E031B2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3D9"/>
    <w:rsid w:val="00E276AC"/>
    <w:rsid w:val="00E34A35"/>
    <w:rsid w:val="00E3722B"/>
    <w:rsid w:val="00E37C2F"/>
    <w:rsid w:val="00E41C28"/>
    <w:rsid w:val="00E46308"/>
    <w:rsid w:val="00E51E17"/>
    <w:rsid w:val="00E52DAB"/>
    <w:rsid w:val="00E539B0"/>
    <w:rsid w:val="00E55113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319"/>
    <w:rsid w:val="00E84F38"/>
    <w:rsid w:val="00E85623"/>
    <w:rsid w:val="00E87441"/>
    <w:rsid w:val="00E91FAE"/>
    <w:rsid w:val="00E92132"/>
    <w:rsid w:val="00E96E3F"/>
    <w:rsid w:val="00E97B14"/>
    <w:rsid w:val="00EA270C"/>
    <w:rsid w:val="00EA4974"/>
    <w:rsid w:val="00EA532E"/>
    <w:rsid w:val="00EB06D9"/>
    <w:rsid w:val="00EB192B"/>
    <w:rsid w:val="00EB19ED"/>
    <w:rsid w:val="00EB1CAB"/>
    <w:rsid w:val="00EB4829"/>
    <w:rsid w:val="00EC0F5A"/>
    <w:rsid w:val="00EC4265"/>
    <w:rsid w:val="00EC4CEB"/>
    <w:rsid w:val="00EC659E"/>
    <w:rsid w:val="00ED2072"/>
    <w:rsid w:val="00ED2AE0"/>
    <w:rsid w:val="00ED5481"/>
    <w:rsid w:val="00ED5553"/>
    <w:rsid w:val="00ED5E36"/>
    <w:rsid w:val="00ED6961"/>
    <w:rsid w:val="00EE29F5"/>
    <w:rsid w:val="00EF0B96"/>
    <w:rsid w:val="00EF3486"/>
    <w:rsid w:val="00EF47AF"/>
    <w:rsid w:val="00EF4E0F"/>
    <w:rsid w:val="00EF53B6"/>
    <w:rsid w:val="00EF7DB9"/>
    <w:rsid w:val="00F00B73"/>
    <w:rsid w:val="00F115CA"/>
    <w:rsid w:val="00F14817"/>
    <w:rsid w:val="00F14EBA"/>
    <w:rsid w:val="00F14FEF"/>
    <w:rsid w:val="00F1510F"/>
    <w:rsid w:val="00F1533A"/>
    <w:rsid w:val="00F15E5A"/>
    <w:rsid w:val="00F17F0A"/>
    <w:rsid w:val="00F2547E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052"/>
    <w:rsid w:val="00F848A3"/>
    <w:rsid w:val="00F84ACF"/>
    <w:rsid w:val="00F85742"/>
    <w:rsid w:val="00F85BF8"/>
    <w:rsid w:val="00F86BB0"/>
    <w:rsid w:val="00F871CE"/>
    <w:rsid w:val="00F87802"/>
    <w:rsid w:val="00F87BBB"/>
    <w:rsid w:val="00F92C0A"/>
    <w:rsid w:val="00F9316D"/>
    <w:rsid w:val="00F9415B"/>
    <w:rsid w:val="00FA13C2"/>
    <w:rsid w:val="00FA784F"/>
    <w:rsid w:val="00FA7F91"/>
    <w:rsid w:val="00FB121C"/>
    <w:rsid w:val="00FB1CDD"/>
    <w:rsid w:val="00FB1FBF"/>
    <w:rsid w:val="00FB2C2F"/>
    <w:rsid w:val="00FB305C"/>
    <w:rsid w:val="00FC2E3D"/>
    <w:rsid w:val="00FC3BDE"/>
    <w:rsid w:val="00FC7167"/>
    <w:rsid w:val="00FC7905"/>
    <w:rsid w:val="00FC7EE4"/>
    <w:rsid w:val="00FD1DBE"/>
    <w:rsid w:val="00FD1FC0"/>
    <w:rsid w:val="00FD25A7"/>
    <w:rsid w:val="00FD27B6"/>
    <w:rsid w:val="00FD3689"/>
    <w:rsid w:val="00FD42A3"/>
    <w:rsid w:val="00FD6231"/>
    <w:rsid w:val="00FD7468"/>
    <w:rsid w:val="00FD7CE0"/>
    <w:rsid w:val="00FE0B3B"/>
    <w:rsid w:val="00FE1BE2"/>
    <w:rsid w:val="00FE6C07"/>
    <w:rsid w:val="00FE730A"/>
    <w:rsid w:val="00FF1B73"/>
    <w:rsid w:val="00FF1DD7"/>
    <w:rsid w:val="00FF25CB"/>
    <w:rsid w:val="00FF4453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264B7"/>
  <w15:docId w15:val="{B00C5CE3-3951-44F1-8D3A-69B6112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C85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Char1, Char1,Ref,de nota al pie,Footnote,Footnote Reference Number,Footnote Reference_LVL6,Footnote Reference_LVL61,Footnote Reference_LVL62,Footnote Reference_LVL63,Footnote Reference_LVL64,Footnote number"/>
    <w:uiPriority w:val="99"/>
    <w:qFormat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133BC"/>
    <w:pPr>
      <w:spacing w:line="240" w:lineRule="auto"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53BFA9-8287-4CE5-BBF2-61CFE189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Napierała Emanuela</dc:creator>
  <cp:lastModifiedBy>KGHM</cp:lastModifiedBy>
  <cp:revision>2</cp:revision>
  <cp:lastPrinted>2021-08-16T08:33:00Z</cp:lastPrinted>
  <dcterms:created xsi:type="dcterms:W3CDTF">2021-08-30T01:47:00Z</dcterms:created>
  <dcterms:modified xsi:type="dcterms:W3CDTF">2021-08-30T01:47:00Z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