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C2A8" w14:textId="55BEE7E4" w:rsidR="006B4AB0" w:rsidRPr="00513070" w:rsidRDefault="00310496" w:rsidP="002102FA">
      <w:pPr>
        <w:pStyle w:val="OZNPROJEKTUwskazaniedatylubwersjiprojektu"/>
      </w:pPr>
      <w:r w:rsidRPr="00513070">
        <w:t xml:space="preserve">Projekt z dnia </w:t>
      </w:r>
      <w:r w:rsidR="009C605F">
        <w:t>2</w:t>
      </w:r>
      <w:r w:rsidR="00F544A8">
        <w:t>3</w:t>
      </w:r>
      <w:r w:rsidR="00233354" w:rsidRPr="00513070">
        <w:t xml:space="preserve"> </w:t>
      </w:r>
      <w:r w:rsidR="009C605F">
        <w:t>lipca</w:t>
      </w:r>
      <w:r w:rsidR="009D47A6">
        <w:t xml:space="preserve"> </w:t>
      </w:r>
      <w:r w:rsidRPr="00513070">
        <w:t>202</w:t>
      </w:r>
      <w:r w:rsidR="003560CB" w:rsidRPr="00513070">
        <w:t>1</w:t>
      </w:r>
      <w:r w:rsidRPr="00513070">
        <w:t xml:space="preserve"> r.</w:t>
      </w:r>
    </w:p>
    <w:p w14:paraId="4084B553" w14:textId="6210332D" w:rsidR="002102FA" w:rsidRPr="00513070" w:rsidRDefault="002102FA" w:rsidP="006B4AB0">
      <w:pPr>
        <w:pStyle w:val="OZNRODZAKTUtznustawalubrozporzdzenieiorganwydajcy"/>
      </w:pPr>
    </w:p>
    <w:p w14:paraId="0512161B" w14:textId="0569A251" w:rsidR="006B4AB0" w:rsidRPr="00513070" w:rsidRDefault="006B4AB0" w:rsidP="006B4AB0">
      <w:pPr>
        <w:pStyle w:val="OZNRODZAKTUtznustawalubrozporzdzenieiorganwydajcy"/>
      </w:pPr>
      <w:r w:rsidRPr="00513070">
        <w:t>ROZPORZĄDZENIE</w:t>
      </w:r>
    </w:p>
    <w:p w14:paraId="21E6C6E1" w14:textId="42FEF5D1" w:rsidR="006B4AB0" w:rsidRPr="00513070" w:rsidRDefault="006B4AB0" w:rsidP="006B4AB0">
      <w:pPr>
        <w:pStyle w:val="OZNRODZAKTUtznustawalubrozporzdzenieiorganwydajcy"/>
        <w:rPr>
          <w:rStyle w:val="IGPindeksgrnyipogrubienie"/>
        </w:rPr>
      </w:pPr>
      <w:r w:rsidRPr="00513070">
        <w:t xml:space="preserve">MINISTRA </w:t>
      </w:r>
      <w:r w:rsidR="00E15400" w:rsidRPr="00513070">
        <w:t>KLIMATU</w:t>
      </w:r>
      <w:r w:rsidR="002102FA" w:rsidRPr="00513070">
        <w:t xml:space="preserve"> i Środowiska</w:t>
      </w:r>
      <w:r w:rsidR="000D3848" w:rsidRPr="00513070">
        <w:rPr>
          <w:rStyle w:val="Odwoanieprzypisudolnego"/>
          <w:b w:val="0"/>
          <w:bCs w:val="0"/>
        </w:rPr>
        <w:footnoteReference w:id="2"/>
      </w:r>
      <w:r w:rsidR="005C6FC0" w:rsidRPr="00513070">
        <w:rPr>
          <w:rStyle w:val="IGPindeksgrnyipogrubienie"/>
          <w:bCs w:val="0"/>
        </w:rPr>
        <w:t>)</w:t>
      </w:r>
    </w:p>
    <w:p w14:paraId="2D685AA4" w14:textId="24C395FF" w:rsidR="006B4AB0" w:rsidRPr="00513070" w:rsidRDefault="006B4AB0" w:rsidP="006B4AB0">
      <w:pPr>
        <w:pStyle w:val="DATAAKTUdatauchwalenialubwydaniaaktu"/>
      </w:pPr>
      <w:r w:rsidRPr="00513070">
        <w:t xml:space="preserve">z dnia </w:t>
      </w:r>
      <w:r w:rsidR="00310496" w:rsidRPr="00513070">
        <w:t>…………………………</w:t>
      </w:r>
    </w:p>
    <w:p w14:paraId="176A0233" w14:textId="43E65C72" w:rsidR="006B4AB0" w:rsidRPr="00513070" w:rsidRDefault="006B4AB0" w:rsidP="006B4AB0">
      <w:pPr>
        <w:pStyle w:val="TYTUAKTUprzedmiotregulacjiustawylubrozporzdzenia"/>
      </w:pPr>
      <w:r w:rsidRPr="00513070">
        <w:t xml:space="preserve">zmieniające rozporządzenie w sprawie </w:t>
      </w:r>
      <w:r w:rsidR="00892224" w:rsidRPr="00513070">
        <w:t>szczegółowych zasad kształtowania i kalkulacji taryf oraz rozliczeń z tytułu zaopatrzenia w ciepło</w:t>
      </w:r>
    </w:p>
    <w:p w14:paraId="58E30FFB" w14:textId="75143D54" w:rsidR="006B4AB0" w:rsidRPr="00513070" w:rsidRDefault="006B4AB0" w:rsidP="00F30E36">
      <w:pPr>
        <w:pStyle w:val="NIEARTTEKSTtekstnieartykuowanynppodstprawnarozplubpreambua"/>
      </w:pPr>
      <w:r w:rsidRPr="00513070">
        <w:t xml:space="preserve">Na podstawie art. </w:t>
      </w:r>
      <w:r w:rsidR="00892224" w:rsidRPr="00513070">
        <w:t xml:space="preserve">46 ust. 5 </w:t>
      </w:r>
      <w:r w:rsidR="00CB6A65" w:rsidRPr="00513070">
        <w:t xml:space="preserve">i 6 </w:t>
      </w:r>
      <w:r w:rsidRPr="00513070">
        <w:t xml:space="preserve">ustawy z dnia </w:t>
      </w:r>
      <w:r w:rsidR="00892224" w:rsidRPr="00513070">
        <w:t>7 kwietnia 1997</w:t>
      </w:r>
      <w:r w:rsidRPr="00513070">
        <w:t xml:space="preserve"> r. </w:t>
      </w:r>
      <w:bookmarkStart w:id="0" w:name="_Hlk76570801"/>
      <w:r w:rsidR="00892224" w:rsidRPr="00513070">
        <w:t>–</w:t>
      </w:r>
      <w:bookmarkEnd w:id="0"/>
      <w:r w:rsidR="00892224" w:rsidRPr="00513070">
        <w:t xml:space="preserve"> Prawo energetyczne</w:t>
      </w:r>
      <w:r w:rsidRPr="00513070">
        <w:t xml:space="preserve"> (Dz. U. z 20</w:t>
      </w:r>
      <w:r w:rsidR="000913C3" w:rsidRPr="00513070">
        <w:t>2</w:t>
      </w:r>
      <w:r w:rsidR="00665750" w:rsidRPr="00513070">
        <w:t>1</w:t>
      </w:r>
      <w:r w:rsidRPr="00513070">
        <w:t xml:space="preserve"> r. poz. </w:t>
      </w:r>
      <w:r w:rsidR="00665750" w:rsidRPr="00513070">
        <w:t>716</w:t>
      </w:r>
      <w:r w:rsidR="00F673D6">
        <w:t>,</w:t>
      </w:r>
      <w:r w:rsidR="00665750" w:rsidRPr="00513070">
        <w:t xml:space="preserve"> 868</w:t>
      </w:r>
      <w:r w:rsidR="00F673D6">
        <w:t xml:space="preserve"> i 1093</w:t>
      </w:r>
      <w:r w:rsidRPr="00513070">
        <w:t xml:space="preserve">) zarządza </w:t>
      </w:r>
      <w:r w:rsidR="0084148D" w:rsidRPr="00513070">
        <w:t xml:space="preserve">się, </w:t>
      </w:r>
      <w:r w:rsidRPr="00513070">
        <w:t>co następuje:</w:t>
      </w:r>
    </w:p>
    <w:p w14:paraId="19E8E588" w14:textId="6396FB2B" w:rsidR="006B4AB0" w:rsidRPr="00513070" w:rsidRDefault="006B4AB0" w:rsidP="00F30E36">
      <w:pPr>
        <w:pStyle w:val="ARTartustawynprozporzdzenia"/>
      </w:pPr>
      <w:bookmarkStart w:id="1" w:name="_Hlk57289975"/>
      <w:r w:rsidRPr="00513070">
        <w:rPr>
          <w:rStyle w:val="Ppogrubienie"/>
        </w:rPr>
        <w:t>§ 1</w:t>
      </w:r>
      <w:r w:rsidRPr="00513070">
        <w:rPr>
          <w:rStyle w:val="Ppogrubienie"/>
          <w:b w:val="0"/>
        </w:rPr>
        <w:t>.</w:t>
      </w:r>
      <w:r w:rsidRPr="00513070">
        <w:t xml:space="preserve"> </w:t>
      </w:r>
      <w:bookmarkEnd w:id="1"/>
      <w:r w:rsidRPr="00513070">
        <w:t xml:space="preserve">W rozporządzeniu Ministra </w:t>
      </w:r>
      <w:r w:rsidR="00892224" w:rsidRPr="00513070">
        <w:t>Klimatu</w:t>
      </w:r>
      <w:r w:rsidRPr="00513070">
        <w:t xml:space="preserve"> z dnia </w:t>
      </w:r>
      <w:r w:rsidR="00892224" w:rsidRPr="00513070">
        <w:t>23 kwietnia</w:t>
      </w:r>
      <w:r w:rsidRPr="00513070">
        <w:t xml:space="preserve"> 20</w:t>
      </w:r>
      <w:r w:rsidR="00892224" w:rsidRPr="00513070">
        <w:t>20</w:t>
      </w:r>
      <w:r w:rsidRPr="00513070">
        <w:t xml:space="preserve"> r. w sprawie </w:t>
      </w:r>
      <w:r w:rsidR="00892224" w:rsidRPr="00513070">
        <w:t>szczegółowych zasad kształtowania i kalkulacji taryf oraz rozliczeń z tytułu zaopatrzenia w ciepło</w:t>
      </w:r>
      <w:r w:rsidRPr="00513070">
        <w:t xml:space="preserve"> (Dz. U. poz. </w:t>
      </w:r>
      <w:r w:rsidR="00892224" w:rsidRPr="00513070">
        <w:t>718</w:t>
      </w:r>
      <w:r w:rsidR="006D473C" w:rsidRPr="00513070">
        <w:t xml:space="preserve"> oraz z 2021 r.</w:t>
      </w:r>
      <w:r w:rsidR="00C57905" w:rsidRPr="00513070">
        <w:t xml:space="preserve"> poz. 158</w:t>
      </w:r>
      <w:r w:rsidR="00C80080" w:rsidRPr="00513070">
        <w:t xml:space="preserve"> i poz. </w:t>
      </w:r>
      <w:r w:rsidR="0010164F" w:rsidRPr="00513070">
        <w:t xml:space="preserve">788) </w:t>
      </w:r>
      <w:r w:rsidRPr="00513070">
        <w:t>wprowadza się następując</w:t>
      </w:r>
      <w:r w:rsidR="00F83842" w:rsidRPr="00513070">
        <w:t>e</w:t>
      </w:r>
      <w:r w:rsidRPr="00513070">
        <w:t xml:space="preserve"> zmian</w:t>
      </w:r>
      <w:r w:rsidR="00F83842" w:rsidRPr="00513070">
        <w:t>y</w:t>
      </w:r>
      <w:r w:rsidRPr="00513070">
        <w:t>:</w:t>
      </w:r>
    </w:p>
    <w:p w14:paraId="62D4A413" w14:textId="1FBF6BC0" w:rsidR="003A1D7A" w:rsidRPr="003A1D7A" w:rsidRDefault="00D9554C" w:rsidP="006B7F3B">
      <w:pPr>
        <w:pStyle w:val="PKTpunkt"/>
      </w:pPr>
      <w:bookmarkStart w:id="2" w:name="_Hlk68001941"/>
      <w:r>
        <w:t>1)</w:t>
      </w:r>
      <w:r>
        <w:tab/>
      </w:r>
      <w:r w:rsidR="00796ECF" w:rsidRPr="003A1D7A">
        <w:t>w § 11</w:t>
      </w:r>
      <w:r w:rsidR="003A1D7A" w:rsidRPr="003A1D7A">
        <w:t>:</w:t>
      </w:r>
    </w:p>
    <w:p w14:paraId="21A77F44" w14:textId="2481AC9C" w:rsidR="00796ECF" w:rsidRPr="00513070" w:rsidRDefault="009D47A6" w:rsidP="006B7F3B">
      <w:pPr>
        <w:pStyle w:val="LITlitera"/>
      </w:pPr>
      <w:r>
        <w:t>a)</w:t>
      </w:r>
      <w:r>
        <w:tab/>
      </w:r>
      <w:r w:rsidR="00796ECF" w:rsidRPr="00513070">
        <w:t xml:space="preserve">ust. 3 otrzymuje brzmienie: </w:t>
      </w:r>
    </w:p>
    <w:p w14:paraId="31CA10FF" w14:textId="0243864E" w:rsidR="00796ECF" w:rsidRPr="00513070" w:rsidRDefault="00796ECF" w:rsidP="006B7F3B">
      <w:pPr>
        <w:pStyle w:val="ZUSTzmustartykuempunktem"/>
        <w:rPr>
          <w:rFonts w:ascii="Times New Roman" w:hAnsi="Times New Roman" w:cs="Times New Roman"/>
        </w:rPr>
      </w:pPr>
      <w:r w:rsidRPr="00513070">
        <w:t xml:space="preserve">„3. Z zastrzeżeniem ust. 4, w kalkulacji stawek opłat w taryfie dystrybutora ciepła prowadzącego równocześnie działalność gospodarczą w zakresie obrotu ciepłem uzasadniony planowany przychód będący podstawą kalkulacji stawek opłat za usługi </w:t>
      </w:r>
      <w:r w:rsidR="00665750" w:rsidRPr="00513070">
        <w:t xml:space="preserve">przesyłania i dystrybucji </w:t>
      </w:r>
      <w:r w:rsidRPr="00513070">
        <w:t xml:space="preserve">pomniejsza się o przychody uzyskiwane z tytułu różnicy pomiędzy wielkością mocy cieplnej zamówionej przez odbiorców zaopatrywanych z sieci ciepłowniczej na podstawie umów kompleksowych a wielkością mocy cieplnej zamówionej w obcych źródłach zasilających sieć </w:t>
      </w:r>
      <w:r w:rsidRPr="00513070">
        <w:rPr>
          <w:rFonts w:ascii="Times New Roman" w:hAnsi="Times New Roman" w:cs="Times New Roman"/>
        </w:rPr>
        <w:t>ciepłowniczą dystrybutora ciepła.”</w:t>
      </w:r>
      <w:r w:rsidR="0045534A">
        <w:rPr>
          <w:rFonts w:ascii="Times New Roman" w:hAnsi="Times New Roman" w:cs="Times New Roman"/>
        </w:rPr>
        <w:t>,</w:t>
      </w:r>
    </w:p>
    <w:p w14:paraId="6EFB3916" w14:textId="193E1A0E" w:rsidR="00796ECF" w:rsidRPr="00513070" w:rsidRDefault="009D47A6" w:rsidP="006B7F3B">
      <w:pPr>
        <w:pStyle w:val="LITlitera"/>
      </w:pPr>
      <w:r>
        <w:t xml:space="preserve">b) </w:t>
      </w:r>
      <w:r w:rsidR="00796ECF" w:rsidRPr="00513070">
        <w:t>dodaje się ust. 4</w:t>
      </w:r>
      <w:r w:rsidR="00B37429">
        <w:t xml:space="preserve"> </w:t>
      </w:r>
      <w:r w:rsidR="003A1D7A" w:rsidRPr="003A1D7A">
        <w:t>–</w:t>
      </w:r>
      <w:r w:rsidR="00B37429">
        <w:t xml:space="preserve"> </w:t>
      </w:r>
      <w:r w:rsidR="00374FB7">
        <w:t>8</w:t>
      </w:r>
      <w:r w:rsidR="003A1D7A">
        <w:t xml:space="preserve"> </w:t>
      </w:r>
      <w:r w:rsidR="00796ECF" w:rsidRPr="00513070">
        <w:t>w brzmieniu:</w:t>
      </w:r>
    </w:p>
    <w:p w14:paraId="7A97EAC6" w14:textId="45241DC8" w:rsidR="00796ECF" w:rsidRPr="00513070" w:rsidRDefault="00796ECF" w:rsidP="006B7F3B">
      <w:pPr>
        <w:pStyle w:val="ZUSTzmustartykuempunktem"/>
      </w:pPr>
      <w:r w:rsidRPr="00513070">
        <w:t xml:space="preserve">„4. Uzasadniony planowany przychód przedsiębiorstwa energetycznego </w:t>
      </w:r>
      <w:r w:rsidR="00672781" w:rsidRPr="00513070">
        <w:t xml:space="preserve">będący podstawą kalkulacji stawek opłat </w:t>
      </w:r>
      <w:r w:rsidRPr="00513070">
        <w:t>z</w:t>
      </w:r>
      <w:r w:rsidR="00672781" w:rsidRPr="00513070">
        <w:t>a usługi</w:t>
      </w:r>
      <w:r w:rsidRPr="00513070">
        <w:t xml:space="preserve"> przesył</w:t>
      </w:r>
      <w:r w:rsidR="00672781" w:rsidRPr="00513070">
        <w:t>ania</w:t>
      </w:r>
      <w:r w:rsidRPr="00513070">
        <w:t xml:space="preserve"> i dystrybucji ciepła </w:t>
      </w:r>
      <w:r w:rsidR="001E4251" w:rsidRPr="00513070">
        <w:t xml:space="preserve">daną siecią ciepłowniczą </w:t>
      </w:r>
      <w:r w:rsidRPr="00513070">
        <w:t xml:space="preserve">w pierwszym </w:t>
      </w:r>
      <w:r w:rsidR="0056601E">
        <w:t>r</w:t>
      </w:r>
      <w:r w:rsidR="0045534A">
        <w:t>oku</w:t>
      </w:r>
      <w:r w:rsidRPr="00513070">
        <w:t xml:space="preserve"> stosowania taryfy nie może być niższy od </w:t>
      </w:r>
      <w:r w:rsidR="006D654E" w:rsidRPr="00513070">
        <w:t xml:space="preserve">wartości </w:t>
      </w:r>
      <w:r w:rsidRPr="00513070">
        <w:t>obliczone</w:t>
      </w:r>
      <w:r w:rsidR="006D654E" w:rsidRPr="00513070">
        <w:t>j</w:t>
      </w:r>
      <w:r w:rsidRPr="00513070">
        <w:t xml:space="preserve"> </w:t>
      </w:r>
      <w:r w:rsidR="00191DB4" w:rsidRPr="00513070">
        <w:t>według wzoru</w:t>
      </w:r>
      <w:r w:rsidRPr="00513070">
        <w:t>:</w:t>
      </w:r>
    </w:p>
    <w:p w14:paraId="4D120C4F" w14:textId="4A7DB0D7" w:rsidR="00796ECF" w:rsidRPr="00513070" w:rsidRDefault="007D3EA2" w:rsidP="006B7F3B">
      <w:pPr>
        <w:pStyle w:val="WMATFIZCHEMwzrmatfizlubchem"/>
        <w:rPr>
          <w:bCs/>
        </w:rPr>
      </w:pPr>
      <m:oMathPara>
        <m:oMathParaPr>
          <m:jc m:val="center"/>
        </m:oMathParaPr>
        <m:oMath>
          <m:r>
            <w:rPr>
              <w:rFonts w:ascii="Cambria Math" w:eastAsia="Calibri" w:hAnsi="Cambria Math"/>
            </w:rPr>
            <m:t>PD=</m:t>
          </m:r>
          <m:sSub>
            <m:sSubPr>
              <m:ctrlPr>
                <w:rPr>
                  <w:rFonts w:ascii="Cambria Math" w:eastAsia="Calibri" w:hAnsi="Cambria Math"/>
                  <w:iCs/>
                </w:rPr>
              </m:ctrlPr>
            </m:sSubPr>
            <m:e>
              <m:r>
                <w:rPr>
                  <w:rFonts w:ascii="Cambria Math" w:eastAsia="Calibri" w:hAnsi="Cambria Math"/>
                </w:rPr>
                <m:t>PD</m:t>
              </m:r>
            </m:e>
            <m:sub>
              <m:r>
                <w:rPr>
                  <w:rFonts w:ascii="Cambria Math" w:eastAsia="Calibri" w:hAnsi="Cambria Math"/>
                </w:rPr>
                <m:t>n</m:t>
              </m:r>
              <m:r>
                <m:rPr>
                  <m:sty m:val="p"/>
                </m:rPr>
                <w:rPr>
                  <w:rFonts w:ascii="Cambria Math" w:eastAsia="Calibri" w:hAnsi="Cambria Math"/>
                </w:rPr>
                <m:t>-1</m:t>
              </m:r>
            </m:sub>
          </m:sSub>
          <m:r>
            <m:rPr>
              <m:sty m:val="p"/>
            </m:rPr>
            <w:rPr>
              <w:rFonts w:ascii="Cambria Math" w:eastAsia="Calibri" w:hAnsi="Cambria Math"/>
            </w:rPr>
            <m:t>×[1+</m:t>
          </m:r>
          <m:d>
            <m:dPr>
              <m:ctrlPr>
                <w:rPr>
                  <w:rFonts w:ascii="Cambria Math" w:eastAsia="Calibri" w:hAnsi="Cambria Math"/>
                  <w:iCs/>
                </w:rPr>
              </m:ctrlPr>
            </m:dPr>
            <m:e>
              <m:r>
                <m:rPr>
                  <m:sty m:val="p"/>
                </m:rPr>
                <w:rPr>
                  <w:rFonts w:ascii="Cambria Math" w:eastAsia="Calibri" w:hAnsi="Cambria Math"/>
                </w:rPr>
                <m:t>1-</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sd</m:t>
                  </m:r>
                </m:sub>
              </m:sSub>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wd</m:t>
                  </m:r>
                </m:sub>
              </m:sSub>
            </m:e>
          </m:d>
          <m:r>
            <m:rPr>
              <m:sty m:val="p"/>
            </m:rPr>
            <w:rPr>
              <w:rFonts w:ascii="Cambria Math" w:eastAsia="Calibri" w:hAnsi="Cambria Math"/>
            </w:rPr>
            <m:t>×(</m:t>
          </m:r>
          <m:r>
            <w:rPr>
              <w:rFonts w:ascii="Cambria Math" w:eastAsia="Calibri" w:hAnsi="Cambria Math"/>
            </w:rPr>
            <m:t>RPI</m:t>
          </m:r>
          <m:r>
            <m:rPr>
              <m:sty m:val="p"/>
            </m:rPr>
            <w:rPr>
              <w:rFonts w:ascii="Cambria Math" w:eastAsia="Calibri" w:hAnsi="Cambria Math"/>
            </w:rPr>
            <m:t>:100%)+</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sd</m:t>
              </m:r>
            </m:sub>
          </m:sSub>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z</m:t>
              </m:r>
            </m:e>
            <m:sub>
              <m:r>
                <w:rPr>
                  <w:rFonts w:ascii="Cambria Math" w:eastAsia="Calibri" w:hAnsi="Cambria Math"/>
                </w:rPr>
                <m:t>sd</m:t>
              </m:r>
            </m:sub>
          </m:sSub>
          <m:r>
            <m:rPr>
              <m:sty m:val="p"/>
            </m:rPr>
            <w:rPr>
              <w:rFonts w:ascii="Cambria Math" w:eastAsia="Calibri" w:hAnsi="Cambria Math"/>
            </w:rPr>
            <m:t>:100%)+</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wd</m:t>
              </m:r>
            </m:sub>
          </m:sSub>
          <m:r>
            <m:rPr>
              <m:sty m:val="p"/>
            </m:rPr>
            <w:rPr>
              <w:rFonts w:ascii="Cambria Math" w:eastAsia="Calibri" w:hAnsi="Cambria Math"/>
            </w:rPr>
            <m:t>×</m:t>
          </m:r>
          <m:sSub>
            <m:sSubPr>
              <m:ctrlPr>
                <w:rPr>
                  <w:rFonts w:ascii="Cambria Math" w:eastAsia="Calibri" w:hAnsi="Cambria Math"/>
                  <w:iCs/>
                </w:rPr>
              </m:ctrlPr>
            </m:sSubPr>
            <m:e>
              <m:r>
                <m:rPr>
                  <m:sty m:val="p"/>
                </m:rPr>
                <w:rPr>
                  <w:rFonts w:ascii="Cambria Math" w:eastAsia="Calibri" w:hAnsi="Cambria Math"/>
                </w:rPr>
                <m:t>(</m:t>
              </m:r>
              <m:r>
                <w:rPr>
                  <w:rFonts w:ascii="Cambria Math" w:eastAsia="Calibri" w:hAnsi="Cambria Math"/>
                </w:rPr>
                <m:t>z</m:t>
              </m:r>
            </m:e>
            <m:sub>
              <m:r>
                <w:rPr>
                  <w:rFonts w:ascii="Cambria Math" w:eastAsia="Calibri" w:hAnsi="Cambria Math"/>
                </w:rPr>
                <m:t>w</m:t>
              </m:r>
            </m:sub>
          </m:sSub>
          <m:r>
            <m:rPr>
              <m:sty m:val="p"/>
            </m:rPr>
            <w:rPr>
              <w:rFonts w:ascii="Cambria Math" w:eastAsia="Calibri" w:hAnsi="Cambria Math"/>
            </w:rPr>
            <m:t>:100%)]</m:t>
          </m:r>
        </m:oMath>
      </m:oMathPara>
    </w:p>
    <w:p w14:paraId="486F13F5" w14:textId="5D7CE844" w:rsidR="00796ECF" w:rsidRDefault="0045534A">
      <w:pPr>
        <w:pStyle w:val="LEGWMATFIZCHEMlegendawzorumatfizlubchem"/>
      </w:pPr>
      <w:r>
        <w:lastRenderedPageBreak/>
        <w:t>g</w:t>
      </w:r>
      <w:r w:rsidR="00796ECF" w:rsidRPr="00513070">
        <w:t>dzie</w:t>
      </w:r>
      <w:r>
        <w:t xml:space="preserve"> poszczególne symbole oznaczają</w:t>
      </w:r>
      <w:r w:rsidR="00796ECF" w:rsidRPr="00513070">
        <w:t>:</w:t>
      </w:r>
    </w:p>
    <w:p w14:paraId="1BE75D56" w14:textId="571AAED2" w:rsidR="007D3EA2" w:rsidRPr="00513070" w:rsidRDefault="007D3EA2" w:rsidP="006B7F3B">
      <w:pPr>
        <w:pStyle w:val="LEGWMATFIZCHEMlegendawzorumatfizlubchem"/>
      </w:pPr>
      <w:r>
        <w:t xml:space="preserve">PD </w:t>
      </w:r>
      <w:r w:rsidR="004C7FA4" w:rsidRPr="004C7FA4">
        <w:t>–</w:t>
      </w:r>
      <w:r w:rsidR="004C7FA4">
        <w:tab/>
      </w:r>
      <w:r>
        <w:t>u</w:t>
      </w:r>
      <w:r w:rsidRPr="007D3EA2">
        <w:t>zasadniony planowany przychód przedsiębiorstwa energetycznego będący podstawą kalkulacji stawek opłat za usługi przesyłania i dystrybucji ciepła daną siecią ciepłowniczą w pierwszym roku stosowania taryfy</w:t>
      </w:r>
      <w:r>
        <w:t>,</w:t>
      </w:r>
    </w:p>
    <w:p w14:paraId="685D6F00" w14:textId="339B89DE" w:rsidR="00796ECF" w:rsidRPr="00513070" w:rsidRDefault="00796ECF" w:rsidP="006B7F3B">
      <w:pPr>
        <w:pStyle w:val="LEGWMATFIZCHEMlegendawzorumatfizlubchem"/>
      </w:pPr>
      <w:r w:rsidRPr="00513070">
        <w:t>PD</w:t>
      </w:r>
      <w:r w:rsidRPr="00513070">
        <w:rPr>
          <w:vertAlign w:val="subscript"/>
        </w:rPr>
        <w:t>n-1</w:t>
      </w:r>
      <w:r w:rsidRPr="00513070">
        <w:t xml:space="preserve"> </w:t>
      </w:r>
      <w:r w:rsidR="009D47A6">
        <w:t>–</w:t>
      </w:r>
      <w:r w:rsidR="009D47A6">
        <w:tab/>
      </w:r>
      <w:r w:rsidRPr="00513070">
        <w:t>przych</w:t>
      </w:r>
      <w:r w:rsidR="001E4251" w:rsidRPr="00513070">
        <w:t>ó</w:t>
      </w:r>
      <w:r w:rsidRPr="00513070">
        <w:t>d obliczon</w:t>
      </w:r>
      <w:r w:rsidR="001E4251" w:rsidRPr="00513070">
        <w:t>y</w:t>
      </w:r>
      <w:r w:rsidRPr="00513070">
        <w:t xml:space="preserve"> na </w:t>
      </w:r>
      <w:r w:rsidR="001E4251" w:rsidRPr="00513070">
        <w:t>podstawie</w:t>
      </w:r>
      <w:r w:rsidRPr="00513070">
        <w:t xml:space="preserve"> planowanych wielkości sprzedaży ciepła i mocy zamówionej przez odbiorców danej sieci ciepłowniczej na pierwszy rok stosowania taryfy oraz stawek opłat za </w:t>
      </w:r>
      <w:r w:rsidR="00EC5D76" w:rsidRPr="00513070">
        <w:t>usługi przesył</w:t>
      </w:r>
      <w:r w:rsidR="00613221" w:rsidRPr="00513070">
        <w:t>ania i dystrybucji</w:t>
      </w:r>
      <w:r w:rsidRPr="00513070">
        <w:t xml:space="preserve"> </w:t>
      </w:r>
      <w:r w:rsidR="00EC5D76" w:rsidRPr="00513070">
        <w:t>w</w:t>
      </w:r>
      <w:r w:rsidRPr="00513070">
        <w:t xml:space="preserve"> </w:t>
      </w:r>
      <w:r w:rsidR="00E21B15" w:rsidRPr="00513070">
        <w:t xml:space="preserve">obowiązującej </w:t>
      </w:r>
      <w:r w:rsidRPr="00513070">
        <w:t>taryf</w:t>
      </w:r>
      <w:r w:rsidR="00EC5D76" w:rsidRPr="00513070">
        <w:t>ie</w:t>
      </w:r>
      <w:r w:rsidRPr="00513070">
        <w:t xml:space="preserve"> </w:t>
      </w:r>
      <w:r w:rsidR="00EC5D76" w:rsidRPr="00513070">
        <w:t>[</w:t>
      </w:r>
      <w:r w:rsidR="009D6D47" w:rsidRPr="00513070">
        <w:t xml:space="preserve">w </w:t>
      </w:r>
      <w:r w:rsidR="00EC5D76" w:rsidRPr="00513070">
        <w:t>zł]</w:t>
      </w:r>
      <w:r w:rsidR="00661FD9" w:rsidRPr="00513070">
        <w:t xml:space="preserve">, </w:t>
      </w:r>
      <w:bookmarkStart w:id="3" w:name="_Hlk73521841"/>
      <w:r w:rsidR="00661FD9" w:rsidRPr="00513070">
        <w:t>z zastrzeżeniem § 28 ust. 4</w:t>
      </w:r>
      <w:bookmarkEnd w:id="3"/>
      <w:r w:rsidR="00E80981">
        <w:t>,</w:t>
      </w:r>
    </w:p>
    <w:p w14:paraId="63783A66" w14:textId="08898219" w:rsidR="00796ECF" w:rsidRPr="00513070" w:rsidRDefault="009D47A6" w:rsidP="006B7F3B">
      <w:pPr>
        <w:pStyle w:val="LEGWMATFIZCHEMlegendawzorumatfizlubchem"/>
      </w:pPr>
      <w:proofErr w:type="spellStart"/>
      <w:r w:rsidRPr="00513070">
        <w:t>u</w:t>
      </w:r>
      <w:r w:rsidRPr="00513070">
        <w:rPr>
          <w:vertAlign w:val="subscript"/>
        </w:rPr>
        <w:t>sd</w:t>
      </w:r>
      <w:proofErr w:type="spellEnd"/>
      <w:r>
        <w:t xml:space="preserve"> </w:t>
      </w:r>
      <w:r w:rsidRPr="00513070">
        <w:t>–</w:t>
      </w:r>
      <w:r>
        <w:tab/>
      </w:r>
      <w:r w:rsidR="00796ECF" w:rsidRPr="00513070">
        <w:t xml:space="preserve">udział kosztów strat ciepła i mocy w kosztach przesyłania i dystrybucji ogółem w systemach ciepłowniczych </w:t>
      </w:r>
      <w:r w:rsidR="004A2785" w:rsidRPr="00513070">
        <w:t xml:space="preserve">przedsiębiorstw koncesjonowanych </w:t>
      </w:r>
      <w:r w:rsidR="00796ECF" w:rsidRPr="00513070">
        <w:t>w kraju</w:t>
      </w:r>
      <w:r w:rsidR="00E80981">
        <w:t>,</w:t>
      </w:r>
      <w:r w:rsidR="001E52BB" w:rsidRPr="001E52BB">
        <w:t xml:space="preserve"> </w:t>
      </w:r>
      <w:r w:rsidR="00745251" w:rsidRPr="00745251">
        <w:t xml:space="preserve">ostatnio określony i opublikowany </w:t>
      </w:r>
      <w:r w:rsidR="001B7DB1" w:rsidRPr="000509D7">
        <w:t>do dnia 31 marca każdego roku za poprzedni rok kalendarzowy</w:t>
      </w:r>
      <w:r w:rsidR="001B7DB1" w:rsidRPr="00513070">
        <w:t xml:space="preserve"> </w:t>
      </w:r>
      <w:r w:rsidR="00745251" w:rsidRPr="00513070">
        <w:t>przez Prezesa U</w:t>
      </w:r>
      <w:r w:rsidR="00745251">
        <w:t xml:space="preserve">rzędu Regulacji Energetyki, zwanego dalej „Prezesem URE”, </w:t>
      </w:r>
      <w:r w:rsidR="00745251" w:rsidRPr="00745251">
        <w:t>na podstawie art. 23 ust. 2 pkt 1</w:t>
      </w:r>
      <w:r w:rsidR="005F5338">
        <w:t>6</w:t>
      </w:r>
      <w:r w:rsidR="00745251" w:rsidRPr="00745251">
        <w:t xml:space="preserve"> ustawy</w:t>
      </w:r>
      <w:r w:rsidR="000509D7">
        <w:t>,</w:t>
      </w:r>
    </w:p>
    <w:p w14:paraId="16654E5F" w14:textId="30FF500C" w:rsidR="00796ECF" w:rsidRPr="00513070" w:rsidRDefault="00796ECF" w:rsidP="006B7F3B">
      <w:pPr>
        <w:pStyle w:val="LEGWMATFIZCHEMlegendawzorumatfizlubchem"/>
      </w:pPr>
      <w:proofErr w:type="spellStart"/>
      <w:r w:rsidRPr="00513070">
        <w:t>u</w:t>
      </w:r>
      <w:r w:rsidRPr="00513070">
        <w:rPr>
          <w:vertAlign w:val="subscript"/>
        </w:rPr>
        <w:t>wd</w:t>
      </w:r>
      <w:proofErr w:type="spellEnd"/>
      <w:r w:rsidRPr="00513070">
        <w:t xml:space="preserve"> </w:t>
      </w:r>
      <w:r w:rsidR="009D47A6">
        <w:t>–</w:t>
      </w:r>
      <w:r w:rsidR="009D47A6">
        <w:tab/>
      </w:r>
      <w:r w:rsidRPr="00513070">
        <w:t>udział kosztów wynagrodzeń i ubezpieczeń społecznych</w:t>
      </w:r>
      <w:r w:rsidR="00E80981">
        <w:t xml:space="preserve"> takich jak koszty </w:t>
      </w:r>
      <w:r w:rsidRPr="00513070">
        <w:t>skład</w:t>
      </w:r>
      <w:r w:rsidR="00E80981">
        <w:t>ek</w:t>
      </w:r>
      <w:r w:rsidRPr="00513070">
        <w:t xml:space="preserve"> na ubezpieczenia emerytalne, rentowe, Fundusz Pracy, Fundusz Gwarantowanych Świadczeń Pracowniczych, Fundusz Solidarnościowy w kosztach przesyłania i dystrybucji ogółem w systemach ciepłowniczych </w:t>
      </w:r>
      <w:r w:rsidR="00B93107" w:rsidRPr="00513070">
        <w:t xml:space="preserve">przedsiębiorstw koncesjonowanych </w:t>
      </w:r>
      <w:r w:rsidRPr="00513070">
        <w:t>w kraju</w:t>
      </w:r>
      <w:r w:rsidR="00E80981">
        <w:t>,</w:t>
      </w:r>
      <w:r w:rsidR="001E52BB" w:rsidRPr="001E52BB">
        <w:t xml:space="preserve"> </w:t>
      </w:r>
      <w:r w:rsidR="001B7DB1" w:rsidRPr="001B7DB1">
        <w:t>ostatnio określony i opublikowany do dnia 31 marca każdego roku za poprzedni rok kalendarzowy przez Prezesa URE, na podstawie art. 23 ust. 2 pkt 1</w:t>
      </w:r>
      <w:r w:rsidR="005F5338">
        <w:t>6</w:t>
      </w:r>
      <w:r w:rsidR="001B7DB1" w:rsidRPr="001B7DB1">
        <w:t xml:space="preserve"> ustawy, </w:t>
      </w:r>
    </w:p>
    <w:p w14:paraId="477C5AE4" w14:textId="44AC6E33" w:rsidR="00796ECF" w:rsidRPr="00513070" w:rsidRDefault="00796ECF" w:rsidP="006B7F3B">
      <w:pPr>
        <w:pStyle w:val="LEGWMATFIZCHEMlegendawzorumatfizlubchem"/>
      </w:pPr>
      <w:r w:rsidRPr="00513070">
        <w:t xml:space="preserve">RPI </w:t>
      </w:r>
      <w:bookmarkStart w:id="4" w:name="_Hlk68178593"/>
      <w:bookmarkStart w:id="5" w:name="_Hlk76673999"/>
      <w:r w:rsidR="009D47A6" w:rsidRPr="00513070">
        <w:t>–</w:t>
      </w:r>
      <w:r w:rsidR="009D47A6">
        <w:tab/>
      </w:r>
      <w:r w:rsidRPr="00513070">
        <w:t>średnioroczny wskaźnik cen towarów i usług konsumpcyjnych ogółem, określony w komunikacie Prezesa G</w:t>
      </w:r>
      <w:r w:rsidR="005B6FE8" w:rsidRPr="00513070">
        <w:t xml:space="preserve">łównego </w:t>
      </w:r>
      <w:r w:rsidRPr="00513070">
        <w:t>U</w:t>
      </w:r>
      <w:r w:rsidR="005B6FE8" w:rsidRPr="00513070">
        <w:t xml:space="preserve">rzędu </w:t>
      </w:r>
      <w:r w:rsidRPr="00513070">
        <w:t>S</w:t>
      </w:r>
      <w:r w:rsidR="005B6FE8" w:rsidRPr="00513070">
        <w:t>tatystycznego</w:t>
      </w:r>
      <w:r w:rsidRPr="00513070">
        <w:t xml:space="preserve"> </w:t>
      </w:r>
      <w:bookmarkEnd w:id="4"/>
      <w:r w:rsidR="001E52BB" w:rsidRPr="00513070">
        <w:t xml:space="preserve">ostatnio ogłoszony w Dzienniku Urzędowym Rzeczypospolitej Polskiej </w:t>
      </w:r>
      <w:r w:rsidR="001E52BB">
        <w:t>„</w:t>
      </w:r>
      <w:r w:rsidR="001E52BB" w:rsidRPr="00513070">
        <w:t>Monitor Polski</w:t>
      </w:r>
      <w:r w:rsidR="001E52BB">
        <w:t>”</w:t>
      </w:r>
      <w:r w:rsidR="001E52BB" w:rsidRPr="00513070">
        <w:t xml:space="preserve"> </w:t>
      </w:r>
      <w:r w:rsidRPr="00513070">
        <w:t>[w %]</w:t>
      </w:r>
      <w:r w:rsidR="00211746">
        <w:t>,</w:t>
      </w:r>
      <w:r w:rsidR="00522E6F" w:rsidRPr="00513070">
        <w:t xml:space="preserve"> </w:t>
      </w:r>
      <w:bookmarkEnd w:id="5"/>
    </w:p>
    <w:p w14:paraId="08B7C881" w14:textId="3D12E7FD" w:rsidR="00796ECF" w:rsidRPr="00513070" w:rsidRDefault="00796ECF" w:rsidP="006B7F3B">
      <w:pPr>
        <w:pStyle w:val="LEGWMATFIZCHEMlegendawzorumatfizlubchem"/>
      </w:pPr>
      <w:proofErr w:type="spellStart"/>
      <w:r w:rsidRPr="00513070">
        <w:t>z</w:t>
      </w:r>
      <w:r w:rsidRPr="00513070">
        <w:rPr>
          <w:vertAlign w:val="subscript"/>
        </w:rPr>
        <w:t>sd</w:t>
      </w:r>
      <w:proofErr w:type="spellEnd"/>
      <w:r w:rsidRPr="00513070">
        <w:t xml:space="preserve"> </w:t>
      </w:r>
      <w:r w:rsidR="009D47A6">
        <w:t>–</w:t>
      </w:r>
      <w:r w:rsidR="009D47A6">
        <w:tab/>
      </w:r>
      <w:r w:rsidRPr="00513070">
        <w:t xml:space="preserve">wskaźnik rocznych zmian jednostkowych kosztów strat przesyłowych </w:t>
      </w:r>
      <w:r w:rsidR="00B93107" w:rsidRPr="00513070">
        <w:t xml:space="preserve">w systemach ciepłowniczych </w:t>
      </w:r>
      <w:r w:rsidRPr="00513070">
        <w:t>przedsiębiorstw koncesjonowanych w kraju</w:t>
      </w:r>
      <w:r w:rsidR="00717C80" w:rsidRPr="00513070">
        <w:t xml:space="preserve"> </w:t>
      </w:r>
      <w:r w:rsidR="00186D4D" w:rsidRPr="00513070">
        <w:rPr>
          <w:rFonts w:eastAsia="Calibri"/>
          <w:iCs/>
        </w:rPr>
        <w:t xml:space="preserve">w </w:t>
      </w:r>
      <w:r w:rsidR="006F4110" w:rsidRPr="00513070">
        <w:rPr>
          <w:rFonts w:eastAsia="Calibri"/>
          <w:iCs/>
        </w:rPr>
        <w:t xml:space="preserve">danym </w:t>
      </w:r>
      <w:r w:rsidR="0056601E">
        <w:rPr>
          <w:rFonts w:eastAsia="Calibri"/>
          <w:iCs/>
        </w:rPr>
        <w:t>r</w:t>
      </w:r>
      <w:r w:rsidR="00E80981">
        <w:rPr>
          <w:rFonts w:eastAsia="Calibri"/>
          <w:iCs/>
        </w:rPr>
        <w:t>oku</w:t>
      </w:r>
      <w:r w:rsidR="00186D4D" w:rsidRPr="00513070">
        <w:rPr>
          <w:rFonts w:eastAsia="Calibri"/>
          <w:iCs/>
        </w:rPr>
        <w:t xml:space="preserve"> kalendarzowym w stosunku do </w:t>
      </w:r>
      <w:r w:rsidR="0056601E">
        <w:rPr>
          <w:rFonts w:eastAsia="Calibri"/>
          <w:iCs/>
        </w:rPr>
        <w:t>r</w:t>
      </w:r>
      <w:r w:rsidR="00E80981">
        <w:rPr>
          <w:rFonts w:eastAsia="Calibri"/>
          <w:iCs/>
        </w:rPr>
        <w:t>oku</w:t>
      </w:r>
      <w:r w:rsidR="00393896" w:rsidRPr="00513070">
        <w:rPr>
          <w:rFonts w:eastAsia="Calibri"/>
          <w:iCs/>
        </w:rPr>
        <w:t xml:space="preserve"> </w:t>
      </w:r>
      <w:r w:rsidR="00186D4D" w:rsidRPr="00513070">
        <w:rPr>
          <w:rFonts w:eastAsia="Calibri"/>
          <w:iCs/>
        </w:rPr>
        <w:t xml:space="preserve">wcześniejszego </w:t>
      </w:r>
      <w:r w:rsidR="001B7DB1" w:rsidRPr="001B7DB1">
        <w:t>ostatnio określony i opublikowany do dnia 31 marca każdego roku za poprzedni rok kalendarzowy przez Prezesa URE, na podstawie art. 23 ust. 2 pkt 1</w:t>
      </w:r>
      <w:r w:rsidR="005F5338">
        <w:t>6</w:t>
      </w:r>
      <w:r w:rsidR="001B7DB1" w:rsidRPr="001B7DB1">
        <w:t xml:space="preserve"> ustawy</w:t>
      </w:r>
      <w:r w:rsidR="001B7DB1">
        <w:t xml:space="preserve"> </w:t>
      </w:r>
      <w:r w:rsidRPr="00513070">
        <w:t>[w %]</w:t>
      </w:r>
      <w:r w:rsidR="002441F3">
        <w:t>,</w:t>
      </w:r>
    </w:p>
    <w:p w14:paraId="7D1BCA30" w14:textId="4905755E" w:rsidR="00796ECF" w:rsidRPr="00513070" w:rsidRDefault="00796ECF" w:rsidP="006B7F3B">
      <w:pPr>
        <w:pStyle w:val="LEGWMATFIZCHEMlegendawzorumatfizlubchem"/>
      </w:pPr>
      <w:proofErr w:type="spellStart"/>
      <w:r w:rsidRPr="00513070">
        <w:t>z</w:t>
      </w:r>
      <w:r w:rsidRPr="00513070">
        <w:rPr>
          <w:vertAlign w:val="subscript"/>
        </w:rPr>
        <w:t>w</w:t>
      </w:r>
      <w:proofErr w:type="spellEnd"/>
      <w:r w:rsidR="009D47A6">
        <w:t xml:space="preserve"> –</w:t>
      </w:r>
      <w:r w:rsidR="009D47A6">
        <w:tab/>
      </w:r>
      <w:r w:rsidRPr="00513070">
        <w:t>zmiana przeciętnego miesięcznego wynagrodzenia w sektorze przedsiębiorstw</w:t>
      </w:r>
      <w:r w:rsidR="003307E6" w:rsidRPr="00513070">
        <w:t>,</w:t>
      </w:r>
      <w:r w:rsidR="00E476EF" w:rsidRPr="00513070">
        <w:t xml:space="preserve"> </w:t>
      </w:r>
      <w:r w:rsidRPr="00513070">
        <w:t>włącznie z wypłatami z zysku</w:t>
      </w:r>
      <w:r w:rsidR="009D47A6">
        <w:t xml:space="preserve"> </w:t>
      </w:r>
      <w:r w:rsidR="007C3ADB" w:rsidRPr="00513070">
        <w:t>okre</w:t>
      </w:r>
      <w:r w:rsidR="006F4110" w:rsidRPr="00513070">
        <w:t xml:space="preserve">ślona na podstawie ostatnio </w:t>
      </w:r>
      <w:r w:rsidR="007C3ADB" w:rsidRPr="00513070">
        <w:t>ogł</w:t>
      </w:r>
      <w:r w:rsidR="006F4110" w:rsidRPr="00513070">
        <w:t>o</w:t>
      </w:r>
      <w:r w:rsidR="007C3ADB" w:rsidRPr="00513070">
        <w:t>sz</w:t>
      </w:r>
      <w:r w:rsidR="006F4110" w:rsidRPr="00513070">
        <w:t>o</w:t>
      </w:r>
      <w:r w:rsidR="007C3ADB" w:rsidRPr="00513070">
        <w:t>ne</w:t>
      </w:r>
      <w:r w:rsidR="003307E6" w:rsidRPr="00513070">
        <w:t>go</w:t>
      </w:r>
      <w:r w:rsidR="007C3ADB" w:rsidRPr="00513070">
        <w:t xml:space="preserve"> przez Prezesa </w:t>
      </w:r>
      <w:r w:rsidR="005167E7" w:rsidRPr="005167E7">
        <w:t>Głównego Urzędu Statystycznego</w:t>
      </w:r>
      <w:r w:rsidR="007C3ADB" w:rsidRPr="00513070">
        <w:t xml:space="preserve"> w Dzienniku Urzędowym RP </w:t>
      </w:r>
      <w:r w:rsidR="00D9554C">
        <w:t>„</w:t>
      </w:r>
      <w:r w:rsidR="007C3ADB" w:rsidRPr="00513070">
        <w:t>Monitor Polski”</w:t>
      </w:r>
      <w:r w:rsidR="006F4110" w:rsidRPr="00513070">
        <w:t xml:space="preserve"> </w:t>
      </w:r>
      <w:r w:rsidR="00E476EF" w:rsidRPr="00513070">
        <w:t xml:space="preserve">przeciętnego miesięcznego wynagrodzenia w sektorze </w:t>
      </w:r>
      <w:r w:rsidR="00E476EF" w:rsidRPr="00513070">
        <w:lastRenderedPageBreak/>
        <w:t xml:space="preserve">przedsiębiorstw, włącznie z wypłatami z zysku </w:t>
      </w:r>
      <w:r w:rsidR="004F440D" w:rsidRPr="00513070">
        <w:rPr>
          <w:rFonts w:eastAsia="Calibri"/>
          <w:iCs/>
        </w:rPr>
        <w:t xml:space="preserve">w IV kwartale </w:t>
      </w:r>
      <w:r w:rsidR="006F4110" w:rsidRPr="00513070">
        <w:rPr>
          <w:rFonts w:eastAsia="Calibri"/>
          <w:iCs/>
        </w:rPr>
        <w:t xml:space="preserve">danego </w:t>
      </w:r>
      <w:r w:rsidR="0056601E">
        <w:rPr>
          <w:rFonts w:eastAsia="Calibri"/>
          <w:iCs/>
        </w:rPr>
        <w:t>r</w:t>
      </w:r>
      <w:r w:rsidR="00E80981">
        <w:rPr>
          <w:rFonts w:eastAsia="Calibri"/>
          <w:iCs/>
        </w:rPr>
        <w:t>oku</w:t>
      </w:r>
      <w:r w:rsidR="004F440D" w:rsidRPr="00513070">
        <w:rPr>
          <w:rFonts w:eastAsia="Calibri"/>
          <w:iCs/>
        </w:rPr>
        <w:t xml:space="preserve"> kalendarzowego w stosunku do </w:t>
      </w:r>
      <w:r w:rsidR="00E476EF" w:rsidRPr="00513070">
        <w:t>przeciętnego miesięcznego wynagrodzenia w sektorze przedsiębiorstw, włącznie z wypłatami z zysku</w:t>
      </w:r>
      <w:r w:rsidR="00E476EF" w:rsidRPr="00513070" w:rsidDel="00E476EF">
        <w:rPr>
          <w:rFonts w:eastAsia="Calibri"/>
          <w:iCs/>
        </w:rPr>
        <w:t xml:space="preserve"> </w:t>
      </w:r>
      <w:r w:rsidR="004F440D" w:rsidRPr="00513070">
        <w:rPr>
          <w:rFonts w:eastAsia="Calibri"/>
          <w:iCs/>
        </w:rPr>
        <w:t xml:space="preserve">za IV kwartał </w:t>
      </w:r>
      <w:r w:rsidR="0056601E">
        <w:rPr>
          <w:rFonts w:eastAsia="Calibri"/>
          <w:iCs/>
        </w:rPr>
        <w:t>r</w:t>
      </w:r>
      <w:r w:rsidR="008F59CA">
        <w:rPr>
          <w:rFonts w:eastAsia="Calibri"/>
          <w:iCs/>
        </w:rPr>
        <w:t>oku</w:t>
      </w:r>
      <w:r w:rsidR="008F59CA" w:rsidRPr="00513070">
        <w:rPr>
          <w:rFonts w:eastAsia="Calibri"/>
          <w:iCs/>
        </w:rPr>
        <w:t xml:space="preserve"> </w:t>
      </w:r>
      <w:r w:rsidR="004F440D" w:rsidRPr="00513070">
        <w:rPr>
          <w:rFonts w:eastAsia="Calibri"/>
          <w:iCs/>
        </w:rPr>
        <w:t xml:space="preserve">wcześniejszego </w:t>
      </w:r>
      <w:r w:rsidRPr="00513070">
        <w:t>[w %].</w:t>
      </w:r>
    </w:p>
    <w:p w14:paraId="00360B17" w14:textId="5F8E424C" w:rsidR="00F86A33" w:rsidRPr="00513070" w:rsidRDefault="005D1927" w:rsidP="006B7F3B">
      <w:pPr>
        <w:pStyle w:val="ZUSTzmustartykuempunktem"/>
      </w:pPr>
      <w:r>
        <w:t>5</w:t>
      </w:r>
      <w:r w:rsidR="000B73EA" w:rsidRPr="00513070">
        <w:t xml:space="preserve">. </w:t>
      </w:r>
      <w:r w:rsidR="004B3F10">
        <w:t>U</w:t>
      </w:r>
      <w:r w:rsidR="00F86A33" w:rsidRPr="00513070">
        <w:t>zasadniony planowany przychód przedsiębiorstwa energetycznego stanowiący podstawę kalkulacji cen ciepła</w:t>
      </w:r>
      <w:r w:rsidR="00522E6F" w:rsidRPr="00513070">
        <w:rPr>
          <w:rFonts w:eastAsia="Calibri"/>
          <w:iCs/>
        </w:rPr>
        <w:t>, mocy zamówionej i określonego nośnika ciepła</w:t>
      </w:r>
      <w:r w:rsidR="00F86A33" w:rsidRPr="00513070">
        <w:t xml:space="preserve"> dla danego źródła ciepła, dla którego nie stosuje się uproszczonego sposobu kalkulacji cen i stawek opłat w taryfie dla ciepła, o którym mowa w § 13, nie może być niższy od </w:t>
      </w:r>
      <w:r w:rsidR="00D376A9" w:rsidRPr="00513070">
        <w:t xml:space="preserve">wartości </w:t>
      </w:r>
      <w:r w:rsidR="00F86A33" w:rsidRPr="00513070">
        <w:t>obliczone</w:t>
      </w:r>
      <w:r w:rsidR="00D376A9" w:rsidRPr="00513070">
        <w:t>j</w:t>
      </w:r>
      <w:r w:rsidR="00F86A33" w:rsidRPr="00513070">
        <w:t xml:space="preserve"> według wzoru:</w:t>
      </w:r>
    </w:p>
    <w:p w14:paraId="720AD322" w14:textId="7541C168" w:rsidR="00D63FBC" w:rsidRPr="00513070" w:rsidRDefault="007D3EA2" w:rsidP="006B7F3B">
      <w:pPr>
        <w:pStyle w:val="WMATFIZCHEMwzrmatfizlubchem"/>
      </w:pPr>
      <m:oMathPara>
        <m:oMath>
          <m:r>
            <w:rPr>
              <w:rFonts w:ascii="Cambria Math" w:eastAsia="Calibri" w:hAnsi="Cambria Math"/>
            </w:rPr>
            <m:t>PC=</m:t>
          </m:r>
          <m:sSub>
            <m:sSubPr>
              <m:ctrlPr>
                <w:rPr>
                  <w:rFonts w:ascii="Cambria Math" w:eastAsia="Calibri" w:hAnsi="Cambria Math"/>
                  <w:iCs/>
                </w:rPr>
              </m:ctrlPr>
            </m:sSubPr>
            <m:e>
              <m:r>
                <w:rPr>
                  <w:rFonts w:ascii="Cambria Math" w:eastAsia="Calibri" w:hAnsi="Cambria Math"/>
                </w:rPr>
                <m:t>PW</m:t>
              </m:r>
            </m:e>
            <m:sub>
              <m:r>
                <w:rPr>
                  <w:rFonts w:ascii="Cambria Math" w:eastAsia="Calibri" w:hAnsi="Cambria Math"/>
                </w:rPr>
                <m:t>n</m:t>
              </m:r>
              <m:r>
                <m:rPr>
                  <m:sty m:val="p"/>
                </m:rPr>
                <w:rPr>
                  <w:rFonts w:ascii="Cambria Math" w:eastAsia="Calibri" w:hAnsi="Cambria Math"/>
                </w:rPr>
                <m:t>-1</m:t>
              </m:r>
            </m:sub>
          </m:sSub>
          <m:r>
            <m:rPr>
              <m:sty m:val="p"/>
            </m:rPr>
            <w:rPr>
              <w:rFonts w:ascii="Cambria Math" w:eastAsia="Calibri" w:hAnsi="Cambria Math" w:hint="eastAsia"/>
            </w:rPr>
            <m:t>×</m:t>
          </m:r>
          <m:d>
            <m:dPr>
              <m:begChr m:val="["/>
              <m:ctrlPr>
                <w:rPr>
                  <w:rFonts w:ascii="Cambria Math" w:eastAsia="Calibri" w:hAnsi="Cambria Math"/>
                </w:rPr>
              </m:ctrlPr>
            </m:dPr>
            <m:e>
              <m:r>
                <m:rPr>
                  <m:sty m:val="p"/>
                </m:rPr>
                <w:rPr>
                  <w:rFonts w:ascii="Cambria Math" w:eastAsia="Calibri" w:hAnsi="Cambria Math"/>
                </w:rPr>
                <m:t>1+</m:t>
              </m:r>
              <m:d>
                <m:dPr>
                  <m:ctrlPr>
                    <w:rPr>
                      <w:rFonts w:ascii="Cambria Math" w:eastAsia="Calibri" w:hAnsi="Cambria Math"/>
                      <w:iCs/>
                    </w:rPr>
                  </m:ctrlPr>
                </m:dPr>
                <m:e>
                  <m:r>
                    <m:rPr>
                      <m:sty m:val="p"/>
                    </m:rPr>
                    <w:rPr>
                      <w:rFonts w:ascii="Cambria Math" w:eastAsia="Calibri" w:hAnsi="Cambria Math"/>
                    </w:rPr>
                    <m:t>1-</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pco</m:t>
                      </m:r>
                      <m:r>
                        <m:rPr>
                          <m:sty m:val="p"/>
                        </m:rPr>
                        <w:rPr>
                          <w:rFonts w:ascii="Cambria Math" w:eastAsia="Calibri" w:hAnsi="Cambria Math"/>
                        </w:rPr>
                        <m:t>2</m:t>
                      </m:r>
                      <m:r>
                        <w:rPr>
                          <w:rFonts w:ascii="Cambria Math" w:eastAsia="Calibri" w:hAnsi="Cambria Math"/>
                        </w:rPr>
                        <m:t>w</m:t>
                      </m:r>
                    </m:sub>
                  </m:sSub>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ww</m:t>
                      </m:r>
                    </m:sub>
                  </m:sSub>
                </m:e>
              </m:d>
              <m:r>
                <m:rPr>
                  <m:sty m:val="p"/>
                </m:rPr>
                <w:rPr>
                  <w:rFonts w:ascii="Cambria Math" w:eastAsia="Calibri" w:hAnsi="Cambria Math" w:hint="eastAsia"/>
                </w:rPr>
                <m:t>×</m:t>
              </m:r>
              <m:d>
                <m:dPr>
                  <m:ctrlPr>
                    <w:rPr>
                      <w:rFonts w:ascii="Cambria Math" w:eastAsia="Calibri" w:hAnsi="Cambria Math"/>
                    </w:rPr>
                  </m:ctrlPr>
                </m:dPr>
                <m:e>
                  <m:r>
                    <w:rPr>
                      <w:rFonts w:ascii="Cambria Math" w:eastAsia="Calibri" w:hAnsi="Cambria Math"/>
                    </w:rPr>
                    <m:t>RPI</m:t>
                  </m:r>
                  <m:r>
                    <m:rPr>
                      <m:sty m:val="p"/>
                    </m:rPr>
                    <w:rPr>
                      <w:rFonts w:ascii="Cambria Math" w:eastAsia="Calibri" w:hAnsi="Cambria Math"/>
                    </w:rPr>
                    <m:t xml:space="preserve"> :100%</m:t>
                  </m:r>
                </m:e>
              </m:d>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pco</m:t>
                  </m:r>
                  <m:r>
                    <m:rPr>
                      <m:sty m:val="p"/>
                    </m:rPr>
                    <w:rPr>
                      <w:rFonts w:ascii="Cambria Math" w:eastAsia="Calibri" w:hAnsi="Cambria Math"/>
                    </w:rPr>
                    <m:t>2</m:t>
                  </m:r>
                  <m:r>
                    <w:rPr>
                      <w:rFonts w:ascii="Cambria Math" w:eastAsia="Calibri" w:hAnsi="Cambria Math"/>
                    </w:rPr>
                    <m:t>w</m:t>
                  </m:r>
                </m:sub>
              </m:sSub>
              <m:r>
                <m:rPr>
                  <m:sty m:val="p"/>
                </m:rPr>
                <w:rPr>
                  <w:rFonts w:ascii="Cambria Math" w:eastAsia="Calibri" w:hAnsi="Cambria Math" w:hint="eastAsia"/>
                </w:rPr>
                <m:t>×</m:t>
              </m:r>
              <m:sSub>
                <m:sSubPr>
                  <m:ctrlPr>
                    <w:rPr>
                      <w:rFonts w:ascii="Cambria Math" w:eastAsia="Calibri" w:hAnsi="Cambria Math"/>
                      <w:iCs/>
                    </w:rPr>
                  </m:ctrlPr>
                </m:sSubPr>
                <m:e>
                  <m:r>
                    <m:rPr>
                      <m:sty m:val="p"/>
                    </m:rPr>
                    <w:rPr>
                      <w:rFonts w:ascii="Cambria Math" w:eastAsia="Calibri" w:hAnsi="Cambria Math"/>
                    </w:rPr>
                    <m:t>(</m:t>
                  </m:r>
                  <m:r>
                    <w:rPr>
                      <w:rFonts w:ascii="Cambria Math" w:eastAsia="Calibri" w:hAnsi="Cambria Math"/>
                    </w:rPr>
                    <m:t>z</m:t>
                  </m:r>
                </m:e>
                <m:sub>
                  <m:r>
                    <w:rPr>
                      <w:rFonts w:ascii="Cambria Math" w:eastAsia="Calibri" w:hAnsi="Cambria Math"/>
                    </w:rPr>
                    <m:t>pco</m:t>
                  </m:r>
                  <m:r>
                    <m:rPr>
                      <m:sty m:val="p"/>
                    </m:rPr>
                    <w:rPr>
                      <w:rFonts w:ascii="Cambria Math" w:eastAsia="Calibri" w:hAnsi="Cambria Math"/>
                    </w:rPr>
                    <m:t>2</m:t>
                  </m:r>
                  <m:r>
                    <w:rPr>
                      <w:rFonts w:ascii="Cambria Math" w:eastAsia="Calibri" w:hAnsi="Cambria Math"/>
                    </w:rPr>
                    <m:t>w</m:t>
                  </m:r>
                </m:sub>
              </m:sSub>
              <m:r>
                <m:rPr>
                  <m:sty m:val="p"/>
                </m:rPr>
                <w:rPr>
                  <w:rFonts w:ascii="Cambria Math" w:eastAsia="Calibri" w:hAnsi="Cambria Math"/>
                </w:rPr>
                <m:t>: 100%</m:t>
              </m:r>
            </m:e>
          </m:d>
          <m:sSub>
            <m:sSubPr>
              <m:ctrlPr>
                <w:rPr>
                  <w:rFonts w:ascii="Cambria Math" w:eastAsia="Calibri" w:hAnsi="Cambria Math"/>
                  <w:iCs/>
                </w:rPr>
              </m:ctrlPr>
            </m:sSubPr>
            <m:e>
              <m:r>
                <m:rPr>
                  <m:sty m:val="p"/>
                </m:rPr>
                <w:rPr>
                  <w:rFonts w:ascii="Cambria Math" w:eastAsia="Calibri" w:hAnsi="Cambria Math"/>
                </w:rPr>
                <m:t xml:space="preserve">+ </m:t>
              </m:r>
              <m:r>
                <w:rPr>
                  <w:rFonts w:ascii="Cambria Math" w:eastAsia="Calibri" w:hAnsi="Cambria Math"/>
                </w:rPr>
                <m:t>u</m:t>
              </m:r>
            </m:e>
            <m:sub>
              <m:r>
                <w:rPr>
                  <w:rFonts w:ascii="Cambria Math" w:eastAsia="Calibri" w:hAnsi="Cambria Math"/>
                </w:rPr>
                <m:t>ww</m:t>
              </m:r>
            </m:sub>
          </m:sSub>
          <m:r>
            <m:rPr>
              <m:sty m:val="p"/>
            </m:rPr>
            <w:rPr>
              <w:rFonts w:ascii="Cambria Math" w:eastAsia="Calibri" w:hAnsi="Cambria Math" w:hint="eastAsia"/>
            </w:rPr>
            <m:t>×</m:t>
          </m:r>
          <m:d>
            <m:dPr>
              <m:ctrlPr>
                <w:rPr>
                  <w:rFonts w:ascii="Cambria Math" w:eastAsia="Calibri" w:hAnsi="Cambria Math"/>
                </w:rPr>
              </m:ctrlPr>
            </m:dPr>
            <m:e>
              <m:sSub>
                <m:sSubPr>
                  <m:ctrlPr>
                    <w:rPr>
                      <w:rFonts w:ascii="Cambria Math" w:eastAsia="Calibri" w:hAnsi="Cambria Math"/>
                      <w:iCs/>
                    </w:rPr>
                  </m:ctrlPr>
                </m:sSubPr>
                <m:e>
                  <m:r>
                    <w:rPr>
                      <w:rFonts w:ascii="Cambria Math" w:eastAsia="Calibri" w:hAnsi="Cambria Math"/>
                    </w:rPr>
                    <m:t>z</m:t>
                  </m:r>
                </m:e>
                <m:sub>
                  <m:r>
                    <w:rPr>
                      <w:rFonts w:ascii="Cambria Math" w:eastAsia="Calibri" w:hAnsi="Cambria Math"/>
                    </w:rPr>
                    <m:t>w</m:t>
                  </m:r>
                </m:sub>
              </m:sSub>
              <m:r>
                <m:rPr>
                  <m:sty m:val="p"/>
                </m:rPr>
                <w:rPr>
                  <w:rFonts w:ascii="Cambria Math" w:eastAsia="Calibri" w:hAnsi="Cambria Math"/>
                </w:rPr>
                <m:t>: 100%</m:t>
              </m:r>
              <m:ctrlPr>
                <w:rPr>
                  <w:rFonts w:ascii="Cambria Math" w:eastAsia="Calibri" w:hAnsi="Cambria Math"/>
                  <w:iCs/>
                </w:rPr>
              </m:ctrlPr>
            </m:e>
          </m:d>
          <m:r>
            <m:rPr>
              <m:sty m:val="p"/>
            </m:rPr>
            <w:rPr>
              <w:rFonts w:ascii="Cambria Math" w:eastAsia="Calibri" w:hAnsi="Cambria Math"/>
            </w:rPr>
            <m:t>+0,02]</m:t>
          </m:r>
        </m:oMath>
      </m:oMathPara>
    </w:p>
    <w:p w14:paraId="264A5E3B" w14:textId="1701E268" w:rsidR="000B73EA" w:rsidRDefault="00F3118A">
      <w:pPr>
        <w:pStyle w:val="LEGWMATFIZCHEMlegendawzorumatfizlubchem"/>
      </w:pPr>
      <w:r>
        <w:t>g</w:t>
      </w:r>
      <w:r w:rsidR="000B73EA" w:rsidRPr="00513070">
        <w:t>dzie</w:t>
      </w:r>
      <w:r>
        <w:t xml:space="preserve"> poszczególne symbole oznaczają</w:t>
      </w:r>
      <w:r w:rsidR="000B73EA" w:rsidRPr="00513070">
        <w:t>:</w:t>
      </w:r>
    </w:p>
    <w:p w14:paraId="3E576C19" w14:textId="0F771919" w:rsidR="007D3EA2" w:rsidRPr="00513070" w:rsidRDefault="007D3EA2" w:rsidP="006B7F3B">
      <w:pPr>
        <w:pStyle w:val="LEGWMATFIZCHEMlegendawzorumatfizlubchem"/>
      </w:pPr>
      <w:r>
        <w:t xml:space="preserve">PC </w:t>
      </w:r>
      <w:r w:rsidR="004C7FA4" w:rsidRPr="004C7FA4">
        <w:t>–</w:t>
      </w:r>
      <w:r w:rsidR="004C7FA4">
        <w:tab/>
      </w:r>
      <w:r w:rsidRPr="007D3EA2">
        <w:t>uzasadniony planowany przychód przedsiębiorstwa energetycznego stanowiący podstawę kalkulacji cen ciepła, mocy zamówionej i określonego nośnika ciepła dla danego źródła ciepła</w:t>
      </w:r>
      <w:r>
        <w:t>,</w:t>
      </w:r>
    </w:p>
    <w:p w14:paraId="3900B03F" w14:textId="4ECDACDF" w:rsidR="00F86A33" w:rsidRPr="00513070" w:rsidRDefault="000B73EA" w:rsidP="006B7F3B">
      <w:pPr>
        <w:pStyle w:val="LEGWMATFIZCHEMlegendawzorumatfizlubchem"/>
      </w:pPr>
      <w:r w:rsidRPr="00513070">
        <w:t>PW</w:t>
      </w:r>
      <w:r w:rsidRPr="00513070">
        <w:rPr>
          <w:vertAlign w:val="subscript"/>
        </w:rPr>
        <w:t>n-1</w:t>
      </w:r>
      <w:r w:rsidRPr="00513070">
        <w:t xml:space="preserve"> </w:t>
      </w:r>
      <w:r w:rsidR="009D47A6">
        <w:t>–</w:t>
      </w:r>
      <w:r w:rsidR="00C34A8D">
        <w:tab/>
      </w:r>
      <w:r w:rsidR="00F86A33" w:rsidRPr="00513070">
        <w:t>przychód obliczony na podstawie planowanych na pierwszy rok stosowania taryfy wielkości N i Q dla danego źródła ciepła i określonego nośnika ciepła, o których mowa w § 19 oraz cen ciepła</w:t>
      </w:r>
      <w:r w:rsidR="00D376A9" w:rsidRPr="00513070">
        <w:t>,</w:t>
      </w:r>
      <w:r w:rsidR="00D376A9" w:rsidRPr="00513070">
        <w:rPr>
          <w:rFonts w:eastAsia="Calibri"/>
          <w:iCs/>
        </w:rPr>
        <w:t xml:space="preserve"> mocy zamówionej i określonego nośnika ciepła</w:t>
      </w:r>
      <w:r w:rsidR="00F86A33" w:rsidRPr="00513070">
        <w:t xml:space="preserve"> w </w:t>
      </w:r>
      <w:r w:rsidR="00084C8D" w:rsidRPr="00513070">
        <w:t xml:space="preserve">obowiązującej </w:t>
      </w:r>
      <w:r w:rsidR="00F86A33" w:rsidRPr="00513070">
        <w:t>taryfie [w zł</w:t>
      </w:r>
      <w:r w:rsidR="005167E7" w:rsidRPr="00513070">
        <w:t>]</w:t>
      </w:r>
      <w:r w:rsidR="005167E7">
        <w:t>,</w:t>
      </w:r>
    </w:p>
    <w:p w14:paraId="43E02BEA" w14:textId="2B64F93A" w:rsidR="000B73EA" w:rsidRPr="00513070" w:rsidRDefault="000B73EA" w:rsidP="006B7F3B">
      <w:pPr>
        <w:pStyle w:val="LEGWMATFIZCHEMlegendawzorumatfizlubchem"/>
      </w:pPr>
      <w:r w:rsidRPr="00513070">
        <w:t>u</w:t>
      </w:r>
      <w:r w:rsidRPr="00513070">
        <w:rPr>
          <w:vertAlign w:val="subscript"/>
        </w:rPr>
        <w:t>pco2w</w:t>
      </w:r>
      <w:r w:rsidRPr="00513070">
        <w:t xml:space="preserve"> </w:t>
      </w:r>
      <w:r w:rsidR="00C34A8D" w:rsidRPr="00513070">
        <w:t>–</w:t>
      </w:r>
      <w:r w:rsidR="00C34A8D">
        <w:tab/>
      </w:r>
      <w:r w:rsidRPr="00513070">
        <w:t>udział kosztów paliw i uprawnień do emisji CO</w:t>
      </w:r>
      <w:r w:rsidRPr="00513070">
        <w:rPr>
          <w:vertAlign w:val="subscript"/>
        </w:rPr>
        <w:t>2</w:t>
      </w:r>
      <w:r w:rsidRPr="00513070">
        <w:t xml:space="preserve"> w kosztach wytwarzania ciepła dla przedsiębiorstw koncesjonowanych wytwarzających ciepło w kraju</w:t>
      </w:r>
      <w:r w:rsidR="009D47A6">
        <w:t xml:space="preserve"> </w:t>
      </w:r>
      <w:r w:rsidR="001E52BB" w:rsidRPr="001E52BB">
        <w:t xml:space="preserve">ostatnio określony </w:t>
      </w:r>
      <w:r w:rsidR="001E52BB">
        <w:t xml:space="preserve">i opublikowany </w:t>
      </w:r>
      <w:r w:rsidR="001E52BB" w:rsidRPr="001E52BB">
        <w:t>przez Prezesa URE na podstawie art. 23 ust. 2 pkt 16 ustawy</w:t>
      </w:r>
      <w:r w:rsidR="001E52BB" w:rsidRPr="00513070">
        <w:t xml:space="preserve"> </w:t>
      </w:r>
      <w:r w:rsidR="00921B89" w:rsidRPr="00921B89">
        <w:t>do dnia 31 marca każdego roku za poprzedni rok kalendarzowy</w:t>
      </w:r>
      <w:r w:rsidR="005167E7">
        <w:t>,</w:t>
      </w:r>
    </w:p>
    <w:p w14:paraId="0A01765E" w14:textId="6D724837" w:rsidR="000B73EA" w:rsidRPr="00513070" w:rsidRDefault="000B73EA" w:rsidP="006B7F3B">
      <w:pPr>
        <w:pStyle w:val="LEGWMATFIZCHEMlegendawzorumatfizlubchem"/>
      </w:pPr>
      <w:proofErr w:type="spellStart"/>
      <w:r w:rsidRPr="00513070">
        <w:t>u</w:t>
      </w:r>
      <w:r w:rsidRPr="00513070">
        <w:rPr>
          <w:vertAlign w:val="subscript"/>
        </w:rPr>
        <w:t>ww</w:t>
      </w:r>
      <w:proofErr w:type="spellEnd"/>
      <w:r w:rsidRPr="00513070">
        <w:t xml:space="preserve"> </w:t>
      </w:r>
      <w:r w:rsidR="009D47A6">
        <w:t>–</w:t>
      </w:r>
      <w:r w:rsidR="00C34A8D">
        <w:tab/>
      </w:r>
      <w:r w:rsidRPr="00513070">
        <w:t xml:space="preserve">udział kosztów wynagrodzeń i ubezpieczeń społecznych (składki na ubezpieczenia emerytalne, rentowe, Fundusz Pracy, Fundusz Gwarantowanych Świadczeń Pracowniczych, Fundusz Solidarnościowy) w kosztach wytwarzania ciepła dla przedsiębiorstw koncesjonowanych wytwarzających ciepło </w:t>
      </w:r>
      <w:bookmarkStart w:id="6" w:name="_Hlk78289368"/>
      <w:r w:rsidR="001E52BB" w:rsidRPr="001E52BB">
        <w:t xml:space="preserve">ostatnio określony i opublikowany przez Prezesa URE na podstawie art. 23 ust. 2 pkt 16 ustawy </w:t>
      </w:r>
      <w:bookmarkEnd w:id="6"/>
      <w:r w:rsidR="00921B89">
        <w:t xml:space="preserve">w terminie </w:t>
      </w:r>
      <w:r w:rsidR="00921B89" w:rsidRPr="00921B89">
        <w:t>do dnia 31 marca każdego roku za poprzedni rok kalendarzowy</w:t>
      </w:r>
      <w:r w:rsidR="002A434D">
        <w:t>,</w:t>
      </w:r>
    </w:p>
    <w:p w14:paraId="66EC3B82" w14:textId="53E087D9" w:rsidR="006F4110" w:rsidRPr="00513070" w:rsidRDefault="000B73EA" w:rsidP="006B7F3B">
      <w:pPr>
        <w:pStyle w:val="LEGWMATFIZCHEMlegendawzorumatfizlubchem"/>
      </w:pPr>
      <w:r w:rsidRPr="00130279">
        <w:t xml:space="preserve">RPI </w:t>
      </w:r>
      <w:r w:rsidR="00C34A8D" w:rsidRPr="00513070">
        <w:t>–</w:t>
      </w:r>
      <w:r w:rsidR="00C34A8D">
        <w:tab/>
      </w:r>
      <w:r w:rsidRPr="00130279">
        <w:t xml:space="preserve">średnioroczny wskaźnik cen towarów i usług konsumpcyjnych ogółem, określony w komunikacie Prezesa Głównego Urzędu Statystycznego </w:t>
      </w:r>
      <w:r w:rsidR="001E52BB" w:rsidRPr="00513070">
        <w:t xml:space="preserve">ostatnio </w:t>
      </w:r>
      <w:r w:rsidR="001E52BB" w:rsidRPr="00513070">
        <w:lastRenderedPageBreak/>
        <w:t xml:space="preserve">ogłoszony w Dzienniku Urzędowym Rzeczypospolitej Polskiej </w:t>
      </w:r>
      <w:r w:rsidR="001E52BB">
        <w:t>„</w:t>
      </w:r>
      <w:r w:rsidR="001E52BB" w:rsidRPr="00513070">
        <w:t>Monitor Polski</w:t>
      </w:r>
      <w:r w:rsidR="001E52BB">
        <w:t>”</w:t>
      </w:r>
      <w:r w:rsidR="001E52BB" w:rsidRPr="00513070">
        <w:t xml:space="preserve"> </w:t>
      </w:r>
      <w:r w:rsidRPr="00513070">
        <w:t>[w %]</w:t>
      </w:r>
      <w:r w:rsidR="002A434D">
        <w:t>,</w:t>
      </w:r>
    </w:p>
    <w:p w14:paraId="6A3271AE" w14:textId="5C0E5A77" w:rsidR="000B73EA" w:rsidRPr="00513070" w:rsidRDefault="000B73EA" w:rsidP="006B7F3B">
      <w:pPr>
        <w:pStyle w:val="LEGWMATFIZCHEMlegendawzorumatfizlubchem"/>
      </w:pPr>
      <w:r w:rsidRPr="00513070">
        <w:t>z</w:t>
      </w:r>
      <w:r w:rsidRPr="00513070">
        <w:rPr>
          <w:vertAlign w:val="subscript"/>
        </w:rPr>
        <w:t>pco2w</w:t>
      </w:r>
      <w:r w:rsidRPr="00513070">
        <w:t xml:space="preserve"> </w:t>
      </w:r>
      <w:r w:rsidR="00C34A8D" w:rsidRPr="00513070">
        <w:t>–</w:t>
      </w:r>
      <w:r w:rsidR="00C34A8D">
        <w:tab/>
      </w:r>
      <w:r w:rsidRPr="00513070">
        <w:t>wskaźnik rocznych zmian jednostkowych kosztów paliw i uprawnień do emisji CO</w:t>
      </w:r>
      <w:r w:rsidRPr="00513070">
        <w:rPr>
          <w:vertAlign w:val="subscript"/>
        </w:rPr>
        <w:t>2</w:t>
      </w:r>
      <w:r w:rsidRPr="00513070">
        <w:t xml:space="preserve"> przedsiębiorstw koncesjonowanych wytwarzających ciepło w kraju </w:t>
      </w:r>
      <w:r w:rsidR="00186D4D" w:rsidRPr="00513070">
        <w:rPr>
          <w:rFonts w:eastAsia="Calibri"/>
          <w:iCs/>
        </w:rPr>
        <w:t xml:space="preserve">w </w:t>
      </w:r>
      <w:r w:rsidR="006F4110" w:rsidRPr="00513070">
        <w:rPr>
          <w:rFonts w:eastAsia="Calibri"/>
          <w:iCs/>
        </w:rPr>
        <w:t>danym</w:t>
      </w:r>
      <w:r w:rsidR="00393896" w:rsidRPr="00513070">
        <w:rPr>
          <w:rFonts w:eastAsia="Calibri"/>
          <w:iCs/>
        </w:rPr>
        <w:t xml:space="preserve"> </w:t>
      </w:r>
      <w:r w:rsidR="0056601E">
        <w:rPr>
          <w:rFonts w:eastAsia="Calibri"/>
          <w:iCs/>
        </w:rPr>
        <w:t>r</w:t>
      </w:r>
      <w:r w:rsidR="008F59CA">
        <w:rPr>
          <w:rFonts w:eastAsia="Calibri"/>
          <w:iCs/>
        </w:rPr>
        <w:t>oku</w:t>
      </w:r>
      <w:r w:rsidR="00186D4D" w:rsidRPr="00513070">
        <w:rPr>
          <w:rFonts w:eastAsia="Calibri"/>
          <w:iCs/>
        </w:rPr>
        <w:t xml:space="preserve"> kalendarzowym w stosunku do </w:t>
      </w:r>
      <w:r w:rsidR="0056601E">
        <w:rPr>
          <w:rFonts w:eastAsia="Calibri"/>
          <w:iCs/>
        </w:rPr>
        <w:t>r</w:t>
      </w:r>
      <w:r w:rsidR="008F59CA">
        <w:rPr>
          <w:rFonts w:eastAsia="Calibri"/>
          <w:iCs/>
        </w:rPr>
        <w:t>oku</w:t>
      </w:r>
      <w:r w:rsidR="00393896" w:rsidRPr="00513070">
        <w:rPr>
          <w:rFonts w:eastAsia="Calibri"/>
          <w:iCs/>
        </w:rPr>
        <w:t xml:space="preserve"> </w:t>
      </w:r>
      <w:r w:rsidR="005F5338">
        <w:rPr>
          <w:rFonts w:eastAsia="Calibri"/>
          <w:iCs/>
        </w:rPr>
        <w:t>w</w:t>
      </w:r>
      <w:r w:rsidR="00186D4D" w:rsidRPr="00513070">
        <w:rPr>
          <w:rFonts w:eastAsia="Calibri"/>
          <w:iCs/>
        </w:rPr>
        <w:t>cześniejszego</w:t>
      </w:r>
      <w:r w:rsidR="001E52BB">
        <w:rPr>
          <w:rFonts w:eastAsia="Calibri"/>
          <w:iCs/>
        </w:rPr>
        <w:t>,</w:t>
      </w:r>
      <w:r w:rsidR="009D47A6">
        <w:rPr>
          <w:rFonts w:eastAsia="Calibri"/>
          <w:iCs/>
        </w:rPr>
        <w:t xml:space="preserve"> </w:t>
      </w:r>
      <w:r w:rsidR="001E52BB" w:rsidRPr="00513070">
        <w:t xml:space="preserve">ostatnio </w:t>
      </w:r>
      <w:r w:rsidR="001E52BB" w:rsidRPr="001E52BB">
        <w:rPr>
          <w:rFonts w:eastAsia="Calibri"/>
          <w:iCs/>
        </w:rPr>
        <w:t xml:space="preserve">określony i opublikowany </w:t>
      </w:r>
      <w:r w:rsidR="001E52BB" w:rsidRPr="00513070">
        <w:t xml:space="preserve">przez Prezesa URE </w:t>
      </w:r>
      <w:r w:rsidR="001E52BB" w:rsidRPr="001E52BB">
        <w:rPr>
          <w:rFonts w:eastAsia="Calibri"/>
          <w:iCs/>
        </w:rPr>
        <w:t xml:space="preserve">na podstawie art. 23 ust. 2 pkt 16 </w:t>
      </w:r>
      <w:r w:rsidR="001E52BB">
        <w:rPr>
          <w:rFonts w:eastAsia="Calibri"/>
          <w:iCs/>
        </w:rPr>
        <w:t xml:space="preserve">ustawy </w:t>
      </w:r>
      <w:r w:rsidR="00921B89" w:rsidRPr="00921B89">
        <w:rPr>
          <w:rFonts w:eastAsia="Calibri"/>
          <w:iCs/>
        </w:rPr>
        <w:t xml:space="preserve">do dnia 31 marca każdego roku za poprzedni rok kalendarzowy </w:t>
      </w:r>
      <w:r w:rsidRPr="00513070">
        <w:t>[w %]</w:t>
      </w:r>
      <w:r w:rsidR="002A434D">
        <w:t>,</w:t>
      </w:r>
    </w:p>
    <w:p w14:paraId="26403658" w14:textId="0436F6A6" w:rsidR="006F4110" w:rsidRPr="00513070" w:rsidRDefault="006F4110" w:rsidP="006B7F3B">
      <w:pPr>
        <w:pStyle w:val="LEGWMATFIZCHEMlegendawzorumatfizlubchem"/>
        <w:rPr>
          <w:bCs/>
        </w:rPr>
      </w:pPr>
      <w:proofErr w:type="spellStart"/>
      <w:r w:rsidRPr="00D973A8">
        <w:t>z</w:t>
      </w:r>
      <w:r w:rsidRPr="00D973A8">
        <w:rPr>
          <w:vertAlign w:val="subscript"/>
        </w:rPr>
        <w:t>w</w:t>
      </w:r>
      <w:proofErr w:type="spellEnd"/>
      <w:r w:rsidRPr="00D973A8">
        <w:t xml:space="preserve"> </w:t>
      </w:r>
      <w:r w:rsidR="009D47A6">
        <w:t>–</w:t>
      </w:r>
      <w:r w:rsidR="00C34A8D">
        <w:tab/>
      </w:r>
      <w:r w:rsidRPr="00D973A8">
        <w:t xml:space="preserve">zmiana przeciętnego miesięcznego wynagrodzenia w sektorze przedsiębiorstw (włącznie z wypłatami z zysku) </w:t>
      </w:r>
      <w:r w:rsidRPr="00513070">
        <w:rPr>
          <w:bCs/>
        </w:rPr>
        <w:t>określona na podstawie ostatnio ogłoszone</w:t>
      </w:r>
      <w:r w:rsidR="00E476EF" w:rsidRPr="00513070">
        <w:rPr>
          <w:bCs/>
        </w:rPr>
        <w:t>go</w:t>
      </w:r>
      <w:r w:rsidRPr="00513070">
        <w:rPr>
          <w:bCs/>
        </w:rPr>
        <w:t xml:space="preserve"> przez Prezesa </w:t>
      </w:r>
      <w:r w:rsidR="005167E7" w:rsidRPr="005167E7">
        <w:rPr>
          <w:bCs/>
        </w:rPr>
        <w:t>Głównego Urzędu Statystycznego</w:t>
      </w:r>
      <w:r w:rsidRPr="00513070">
        <w:rPr>
          <w:bCs/>
        </w:rPr>
        <w:t xml:space="preserve"> w Dzienniku Urzędowym RP </w:t>
      </w:r>
      <w:r w:rsidR="00012D34">
        <w:rPr>
          <w:bCs/>
        </w:rPr>
        <w:t>„</w:t>
      </w:r>
      <w:r w:rsidRPr="00513070">
        <w:rPr>
          <w:bCs/>
        </w:rPr>
        <w:t xml:space="preserve">Monitor Polski” </w:t>
      </w:r>
      <w:r w:rsidR="00E476EF" w:rsidRPr="00513070">
        <w:rPr>
          <w:bCs/>
        </w:rPr>
        <w:t>przeciętnego miesięcznego wynagrodzenia w sektorze przedsiębiorstw, włącznie z wypłatami z zysku</w:t>
      </w:r>
      <w:r w:rsidRPr="00513070">
        <w:rPr>
          <w:bCs/>
        </w:rPr>
        <w:t xml:space="preserve"> </w:t>
      </w:r>
      <w:r w:rsidRPr="00513070">
        <w:rPr>
          <w:rFonts w:eastAsia="Calibri"/>
          <w:iCs/>
        </w:rPr>
        <w:t xml:space="preserve">w IV kwartale danego </w:t>
      </w:r>
      <w:r w:rsidR="0056601E">
        <w:rPr>
          <w:rFonts w:eastAsia="Calibri"/>
          <w:iCs/>
        </w:rPr>
        <w:t>r</w:t>
      </w:r>
      <w:r w:rsidR="008F59CA">
        <w:rPr>
          <w:rFonts w:eastAsia="Calibri"/>
          <w:iCs/>
        </w:rPr>
        <w:t>oku</w:t>
      </w:r>
      <w:r w:rsidRPr="00513070">
        <w:rPr>
          <w:rFonts w:eastAsia="Calibri"/>
          <w:iCs/>
        </w:rPr>
        <w:t xml:space="preserve"> kalendarzowego w stosunku do </w:t>
      </w:r>
      <w:r w:rsidR="00E476EF" w:rsidRPr="00513070">
        <w:rPr>
          <w:bCs/>
        </w:rPr>
        <w:t xml:space="preserve">przeciętnego miesięcznego wynagrodzenia w sektorze przedsiębiorstw, włącznie z wypłatami z zysku </w:t>
      </w:r>
      <w:r w:rsidRPr="00513070">
        <w:rPr>
          <w:rFonts w:eastAsia="Calibri"/>
          <w:iCs/>
        </w:rPr>
        <w:t xml:space="preserve">za IV kwartał </w:t>
      </w:r>
      <w:r w:rsidR="0056601E">
        <w:rPr>
          <w:rFonts w:eastAsia="Calibri"/>
          <w:iCs/>
        </w:rPr>
        <w:t>r</w:t>
      </w:r>
      <w:r w:rsidR="008F59CA">
        <w:rPr>
          <w:rFonts w:eastAsia="Calibri"/>
          <w:iCs/>
        </w:rPr>
        <w:t>oku</w:t>
      </w:r>
      <w:r w:rsidR="008F59CA" w:rsidRPr="00513070">
        <w:rPr>
          <w:rFonts w:eastAsia="Calibri"/>
          <w:iCs/>
        </w:rPr>
        <w:t xml:space="preserve"> </w:t>
      </w:r>
      <w:r w:rsidRPr="00513070">
        <w:rPr>
          <w:rFonts w:eastAsia="Calibri"/>
          <w:iCs/>
        </w:rPr>
        <w:t>wcześniejszego</w:t>
      </w:r>
      <w:r w:rsidRPr="00513070">
        <w:rPr>
          <w:bCs/>
        </w:rPr>
        <w:t xml:space="preserve"> [w </w:t>
      </w:r>
      <w:r w:rsidR="00245D78" w:rsidRPr="00513070">
        <w:rPr>
          <w:bCs/>
        </w:rPr>
        <w:t>%]</w:t>
      </w:r>
      <w:r w:rsidR="00245D78">
        <w:rPr>
          <w:bCs/>
        </w:rPr>
        <w:t>.</w:t>
      </w:r>
    </w:p>
    <w:p w14:paraId="148111F8" w14:textId="14835BE9" w:rsidR="007764A0" w:rsidRPr="00513070" w:rsidRDefault="001B7DB1" w:rsidP="006B7F3B">
      <w:pPr>
        <w:pStyle w:val="ZUSTzmustartykuempunktem"/>
      </w:pPr>
      <w:r>
        <w:t>6</w:t>
      </w:r>
      <w:r w:rsidR="007764A0" w:rsidRPr="007764A0">
        <w:t xml:space="preserve">. Wskaźniki </w:t>
      </w:r>
      <w:r w:rsidR="00921B89" w:rsidRPr="007764A0">
        <w:t>dotyczące wytwarzania ciepła</w:t>
      </w:r>
      <w:r w:rsidR="00B54353">
        <w:t xml:space="preserve"> oznaczone symbolami </w:t>
      </w:r>
      <w:r w:rsidR="007764A0" w:rsidRPr="007764A0">
        <w:t>u</w:t>
      </w:r>
      <w:r w:rsidR="007764A0" w:rsidRPr="009C605F">
        <w:rPr>
          <w:vertAlign w:val="subscript"/>
        </w:rPr>
        <w:t>pco2w</w:t>
      </w:r>
      <w:r w:rsidR="004C7FA4">
        <w:t>,</w:t>
      </w:r>
      <w:r w:rsidR="004C7FA4" w:rsidRPr="007764A0">
        <w:t xml:space="preserve"> </w:t>
      </w:r>
      <w:proofErr w:type="spellStart"/>
      <w:r w:rsidR="007764A0" w:rsidRPr="007764A0">
        <w:t>u</w:t>
      </w:r>
      <w:r w:rsidR="007764A0" w:rsidRPr="009C605F">
        <w:rPr>
          <w:vertAlign w:val="subscript"/>
        </w:rPr>
        <w:t>ww</w:t>
      </w:r>
      <w:proofErr w:type="spellEnd"/>
      <w:r w:rsidR="004C7FA4">
        <w:t xml:space="preserve"> oraz</w:t>
      </w:r>
      <w:r w:rsidR="004C7FA4" w:rsidRPr="007764A0">
        <w:t xml:space="preserve"> </w:t>
      </w:r>
      <w:r w:rsidR="007764A0" w:rsidRPr="007764A0">
        <w:t>z</w:t>
      </w:r>
      <w:r w:rsidR="007764A0" w:rsidRPr="009C605F">
        <w:rPr>
          <w:vertAlign w:val="subscript"/>
        </w:rPr>
        <w:t>pco2w</w:t>
      </w:r>
      <w:r w:rsidR="007764A0" w:rsidRPr="007764A0">
        <w:t xml:space="preserve">, o których mowa w ust. 5, </w:t>
      </w:r>
      <w:r w:rsidR="000509D7">
        <w:t>stosuje się</w:t>
      </w:r>
      <w:r w:rsidR="000509D7" w:rsidRPr="007764A0">
        <w:t xml:space="preserve"> </w:t>
      </w:r>
      <w:r w:rsidR="007764A0" w:rsidRPr="007764A0">
        <w:t>odrębnie dla źródeł ciepła opalanych paliwami węglowymi, opalanych paliwami gazowymi, opalanych olejem opałowym i stanowiących instalacje odnawialnego źródła energii. W przypadku źródeł ciepła wykorzystujących kilka rodzajów paliw przedsiębiorstwa energetyczne przyjmą wartość średniej ważonej wskaźników ogłoszonych dla źródeł ciepła opalanych poszczególnymi rodzajami paliwa, przy czym wagi do obliczenia średniej ważonej określ</w:t>
      </w:r>
      <w:r w:rsidR="00535762">
        <w:t>a się</w:t>
      </w:r>
      <w:r w:rsidR="007764A0" w:rsidRPr="007764A0">
        <w:t xml:space="preserve"> na podstawie planowanego udziału energii chemicznej danego paliwa w planowanym zużyciu energii chemicznej wszystkich paliw w pierwszym roku stosowania taryfy.</w:t>
      </w:r>
    </w:p>
    <w:p w14:paraId="46732F65" w14:textId="6DB7F5A6" w:rsidR="009E1FB0" w:rsidRPr="00513070" w:rsidRDefault="001B7DB1" w:rsidP="006B7F3B">
      <w:pPr>
        <w:pStyle w:val="ZUSTzmustartykuempunktem"/>
      </w:pPr>
      <w:r>
        <w:t>7</w:t>
      </w:r>
      <w:r w:rsidR="009E1FB0" w:rsidRPr="00513070">
        <w:t xml:space="preserve">. </w:t>
      </w:r>
      <w:r w:rsidR="005852D2">
        <w:t>P</w:t>
      </w:r>
      <w:r w:rsidR="009E1FB0" w:rsidRPr="00513070">
        <w:t>rzedsiębiorstwo energetyczne mo</w:t>
      </w:r>
      <w:r w:rsidR="005852D2">
        <w:t>że</w:t>
      </w:r>
      <w:r w:rsidR="009E1FB0" w:rsidRPr="00513070">
        <w:t xml:space="preserve"> wystąpić z wnioskiem </w:t>
      </w:r>
      <w:r w:rsidR="00F673D6" w:rsidRPr="00513070">
        <w:t>o zatwierdzenie taryfy dla usług przesyłania i dystrybucji świadczonych w ramach danej sieci ciepłowniczej przygotowanym zgodnie z § 11 ust. 4</w:t>
      </w:r>
      <w:r w:rsidR="00F673D6">
        <w:t xml:space="preserve"> </w:t>
      </w:r>
      <w:r w:rsidR="00F673D6" w:rsidRPr="00513070">
        <w:t>lub</w:t>
      </w:r>
      <w:r w:rsidR="00F673D6">
        <w:t xml:space="preserve"> </w:t>
      </w:r>
      <w:r w:rsidR="00F673D6" w:rsidRPr="00513070">
        <w:t xml:space="preserve">z wnioskiem </w:t>
      </w:r>
      <w:r w:rsidR="009E1FB0" w:rsidRPr="00513070">
        <w:t xml:space="preserve">o zatwierdzenie taryfy dla ciepła z danego źródła ciepła, w odniesieniu do którego nie stosuje się uproszczonego sposobu kalkulacji cen przewidzianego w § 13, przygotowanym zgodnie z </w:t>
      </w:r>
      <w:r w:rsidR="00417A70" w:rsidRPr="00513070">
        <w:t xml:space="preserve">§ 11 </w:t>
      </w:r>
      <w:r w:rsidR="009E1FB0" w:rsidRPr="00513070">
        <w:t xml:space="preserve">ust. </w:t>
      </w:r>
      <w:r w:rsidR="00C935DC">
        <w:t>5</w:t>
      </w:r>
      <w:r w:rsidR="009E1FB0" w:rsidRPr="00513070">
        <w:t xml:space="preserve">, o ile ta sieć ciepłownicza </w:t>
      </w:r>
      <w:r w:rsidR="00F673D6" w:rsidRPr="00513070">
        <w:t xml:space="preserve">lub to źródło </w:t>
      </w:r>
      <w:r w:rsidR="009E1FB0" w:rsidRPr="00513070">
        <w:t xml:space="preserve">będą wchodzić w skład systemu ciepłowniczego spełniającego łącznie </w:t>
      </w:r>
      <w:r w:rsidR="001F4A8B" w:rsidRPr="00513070">
        <w:t xml:space="preserve">następujące </w:t>
      </w:r>
      <w:r w:rsidR="009E1FB0" w:rsidRPr="00513070">
        <w:t>warunki:</w:t>
      </w:r>
    </w:p>
    <w:p w14:paraId="4611ED60" w14:textId="05F4B651" w:rsidR="009E1FB0" w:rsidRPr="00513070" w:rsidRDefault="009E1FB0" w:rsidP="006B7F3B">
      <w:pPr>
        <w:pStyle w:val="ZPKTzmpktartykuempunktem"/>
      </w:pPr>
      <w:r w:rsidRPr="00513070">
        <w:t>1)</w:t>
      </w:r>
      <w:r w:rsidR="007F7B2D">
        <w:tab/>
      </w:r>
      <w:r w:rsidR="001F4A8B" w:rsidRPr="00513070">
        <w:t xml:space="preserve">źródło ciepła lub sieć ciepłownicza stanowi element efektywnego </w:t>
      </w:r>
      <w:r w:rsidRPr="00513070">
        <w:t>system</w:t>
      </w:r>
      <w:r w:rsidR="001F4A8B" w:rsidRPr="00513070">
        <w:t>u</w:t>
      </w:r>
      <w:r w:rsidRPr="00513070">
        <w:t xml:space="preserve"> ciepłownicz</w:t>
      </w:r>
      <w:r w:rsidR="001F4A8B" w:rsidRPr="00513070">
        <w:t xml:space="preserve">ego, o którym mowa w </w:t>
      </w:r>
      <w:r w:rsidRPr="00513070">
        <w:t>art. 7b ust. 4 ustawy</w:t>
      </w:r>
      <w:r w:rsidR="00FB181C" w:rsidRPr="00513070">
        <w:t>;</w:t>
      </w:r>
      <w:r w:rsidRPr="00513070">
        <w:t xml:space="preserve"> </w:t>
      </w:r>
    </w:p>
    <w:p w14:paraId="299A5345" w14:textId="1802FCD9" w:rsidR="009E1FB0" w:rsidRPr="00513070" w:rsidRDefault="009E1FB0" w:rsidP="006B7F3B">
      <w:pPr>
        <w:pStyle w:val="ZPKTzmpktartykuempunktem"/>
      </w:pPr>
      <w:r w:rsidRPr="00513070">
        <w:lastRenderedPageBreak/>
        <w:t>2)</w:t>
      </w:r>
      <w:r w:rsidR="007F7B2D">
        <w:tab/>
      </w:r>
      <w:r w:rsidR="001F4A8B" w:rsidRPr="00513070">
        <w:t>źródło ciepła lub sie</w:t>
      </w:r>
      <w:r w:rsidR="00082114" w:rsidRPr="00513070">
        <w:t>ć</w:t>
      </w:r>
      <w:r w:rsidR="001F4A8B" w:rsidRPr="00513070">
        <w:t xml:space="preserve"> ciepłownicza stanowi element systemu ciepłowniczego, dla którego </w:t>
      </w:r>
      <w:r w:rsidRPr="00513070">
        <w:t>wskaźnik nakładu nieodnawialnej energii pierwotnej określony zgodnie z metodyką zawartą w przepisach wydanych na podstawie art. 29 ustawy z dnia 20 maja 2016 r. o efektywności energetycznej jest niższy od 0,65.</w:t>
      </w:r>
      <w:r w:rsidR="00082114" w:rsidRPr="00513070">
        <w:t>”</w:t>
      </w:r>
      <w:r w:rsidR="003A1D7A">
        <w:t>;</w:t>
      </w:r>
    </w:p>
    <w:p w14:paraId="798F9FC2" w14:textId="2C4429F9" w:rsidR="003A1D7A" w:rsidRDefault="00D9554C" w:rsidP="006B7F3B">
      <w:pPr>
        <w:pStyle w:val="PKTpunkt"/>
      </w:pPr>
      <w:r>
        <w:t>2)</w:t>
      </w:r>
      <w:r>
        <w:tab/>
      </w:r>
      <w:r w:rsidR="001D7916" w:rsidRPr="00513070">
        <w:t xml:space="preserve">w </w:t>
      </w:r>
      <w:r w:rsidR="00F83842" w:rsidRPr="00513070">
        <w:t xml:space="preserve">§ </w:t>
      </w:r>
      <w:r w:rsidR="00C80080" w:rsidRPr="00513070">
        <w:t>13</w:t>
      </w:r>
      <w:r w:rsidR="003A1D7A">
        <w:t>:</w:t>
      </w:r>
    </w:p>
    <w:p w14:paraId="08E25800" w14:textId="46E855FA" w:rsidR="00A20821" w:rsidRPr="00513070" w:rsidRDefault="003A1D7A" w:rsidP="006B7F3B">
      <w:pPr>
        <w:pStyle w:val="LITlitera"/>
      </w:pPr>
      <w:r>
        <w:t>a</w:t>
      </w:r>
      <w:r w:rsidR="00C34A8D">
        <w:t>)</w:t>
      </w:r>
      <w:r w:rsidR="00C34A8D">
        <w:tab/>
      </w:r>
      <w:r w:rsidR="001D7A96" w:rsidRPr="00513070">
        <w:t xml:space="preserve">ust. </w:t>
      </w:r>
      <w:r w:rsidR="00C80080" w:rsidRPr="00513070">
        <w:t>6</w:t>
      </w:r>
      <w:r w:rsidR="001D7A96" w:rsidRPr="00513070">
        <w:t xml:space="preserve"> </w:t>
      </w:r>
      <w:r w:rsidR="001D7916" w:rsidRPr="00513070">
        <w:t>otrzymuje</w:t>
      </w:r>
      <w:r w:rsidR="00C80080" w:rsidRPr="00513070">
        <w:t xml:space="preserve"> </w:t>
      </w:r>
      <w:r w:rsidR="00C80080" w:rsidRPr="003A1D7A">
        <w:t>brzmienie</w:t>
      </w:r>
      <w:r w:rsidR="00F83842" w:rsidRPr="00513070">
        <w:t>:</w:t>
      </w:r>
      <w:r w:rsidR="00A20821" w:rsidRPr="00513070">
        <w:t xml:space="preserve"> </w:t>
      </w:r>
    </w:p>
    <w:bookmarkEnd w:id="2"/>
    <w:p w14:paraId="1AF9487E" w14:textId="33586367" w:rsidR="00A20821" w:rsidRPr="00513070" w:rsidRDefault="00A20821" w:rsidP="006B7F3B">
      <w:pPr>
        <w:pStyle w:val="ZUSTzmustartykuempunktem"/>
      </w:pPr>
      <w:r w:rsidRPr="00513070">
        <w:t xml:space="preserve">„6. Wskaźnik wzrostu przychodów ze sprzedaży ciepła dla źródeł ciepła [w %], dla których przedsiębiorstwo energetyczne stosuje uproszczony sposób kalkulacji cen i stawek opłat, o którym mowa w ust. 1, obliczanych na podstawie planowanych cen lub stawek opłat i planowanych na dany rok stosowania taryfy wielkości sprzedaży ciepła, mocy zamówionej oraz nośnika ciepła w kalkulacji tych cen i stawek opłat dla źródeł ciepła nie może być wyższy, uwzględniając wielkość przychodów ze sprzedaży ciepła obliczanych dla tych źródeł na podstawie dotychczas stosowanych cen i stawek opłat wynikających z </w:t>
      </w:r>
      <w:r w:rsidR="00F673D6">
        <w:t xml:space="preserve">aktualnie obowiązującej </w:t>
      </w:r>
      <w:r w:rsidRPr="00513070">
        <w:t>taryfy oraz planowanych, na dany rok stosowania taryfy, wielkości sprzedaży ciepła, mocy zamówionej oraz nośnika ciepła w kalkulacji cen i stawek opłat dla tych źródeł ciepła, niż określony wzorem:</w:t>
      </w:r>
    </w:p>
    <w:p w14:paraId="685ECBA2" w14:textId="183A1C78" w:rsidR="00A20821" w:rsidRPr="00513070" w:rsidRDefault="00A20821" w:rsidP="006B7F3B">
      <w:pPr>
        <w:pStyle w:val="ZPKTzmpktartykuempunktem"/>
      </w:pPr>
      <w:bookmarkStart w:id="7" w:name="mip54024488"/>
      <w:bookmarkEnd w:id="7"/>
      <w:r w:rsidRPr="00513070">
        <w:t>1</w:t>
      </w:r>
      <w:r w:rsidR="00C34A8D" w:rsidRPr="00513070">
        <w:t>)</w:t>
      </w:r>
      <w:r w:rsidR="00C34A8D">
        <w:tab/>
      </w:r>
    </w:p>
    <w:p w14:paraId="17B6F918" w14:textId="6E8B8D20" w:rsidR="00A20821" w:rsidRPr="00513070" w:rsidRDefault="00A20821" w:rsidP="006B7F3B">
      <w:pPr>
        <w:pStyle w:val="WMATFIZCHEMwzrmatfizlubchem"/>
      </w:pPr>
      <m:oMathPara>
        <m:oMathParaPr>
          <m:jc m:val="center"/>
        </m:oMathParaPr>
        <m:oMath>
          <m:r>
            <m:rPr>
              <m:sty m:val="p"/>
            </m:rPr>
            <w:rPr>
              <w:rFonts w:ascii="Cambria Math" w:hAnsi="Cambria Math"/>
            </w:rPr>
            <m:t>(</m:t>
          </m:r>
          <m:f>
            <m:fPr>
              <m:ctrlPr>
                <w:rPr>
                  <w:rFonts w:ascii="Cambria Math" w:eastAsia="Calibri" w:hAnsi="Cambria Math"/>
                  <w:iCs/>
                </w:rPr>
              </m:ctrlPr>
            </m:fPr>
            <m:num>
              <m:sSub>
                <m:sSubPr>
                  <m:ctrlPr>
                    <w:rPr>
                      <w:rFonts w:ascii="Cambria Math" w:eastAsia="Calibri" w:hAnsi="Cambria Math"/>
                      <w:iCs/>
                    </w:rPr>
                  </m:ctrlPr>
                </m:sSubPr>
                <m:e>
                  <m:r>
                    <w:rPr>
                      <w:rFonts w:ascii="Cambria Math" w:eastAsia="Calibri" w:hAnsi="Cambria Math"/>
                    </w:rPr>
                    <m:t>C</m:t>
                  </m:r>
                </m:e>
                <m:sub>
                  <m:r>
                    <w:rPr>
                      <w:rFonts w:ascii="Cambria Math" w:eastAsia="Calibri" w:hAnsi="Cambria Math"/>
                    </w:rPr>
                    <m:t>CSn</m:t>
                  </m:r>
                </m:sub>
              </m:sSub>
            </m:num>
            <m:den>
              <m:sSub>
                <m:sSubPr>
                  <m:ctrlPr>
                    <w:rPr>
                      <w:rFonts w:ascii="Cambria Math" w:eastAsia="Calibri" w:hAnsi="Cambria Math"/>
                      <w:iCs/>
                    </w:rPr>
                  </m:ctrlPr>
                </m:sSubPr>
                <m:e>
                  <m:r>
                    <w:rPr>
                      <w:rFonts w:ascii="Cambria Math" w:eastAsia="Calibri" w:hAnsi="Cambria Math"/>
                    </w:rPr>
                    <m:t>C</m:t>
                  </m:r>
                </m:e>
                <m:sub>
                  <m:r>
                    <w:rPr>
                      <w:rFonts w:ascii="Cambria Math" w:eastAsia="Calibri" w:hAnsi="Cambria Math"/>
                    </w:rPr>
                    <m:t>CSn</m:t>
                  </m:r>
                  <m:r>
                    <m:rPr>
                      <m:sty m:val="p"/>
                    </m:rPr>
                    <w:rPr>
                      <w:rFonts w:ascii="Cambria Math" w:eastAsia="Calibri" w:hAnsi="Cambria Math"/>
                    </w:rPr>
                    <m:t>-1</m:t>
                  </m:r>
                </m:sub>
              </m:sSub>
            </m:den>
          </m:f>
          <m:r>
            <m:rPr>
              <m:sty m:val="p"/>
            </m:rPr>
            <w:rPr>
              <w:rFonts w:ascii="Cambria Math" w:eastAsia="Calibri" w:hAnsi="Cambria Math"/>
            </w:rPr>
            <m:t>-1)</m:t>
          </m:r>
          <m:r>
            <m:rPr>
              <m:sty m:val="p"/>
            </m:rPr>
            <w:rPr>
              <w:rFonts w:ascii="Cambria Math" w:eastAsia="Calibri" w:hAnsi="Cambria Math" w:hint="eastAsia"/>
            </w:rPr>
            <m:t>×</m:t>
          </m:r>
          <m:r>
            <m:rPr>
              <m:sty m:val="p"/>
            </m:rPr>
            <w:rPr>
              <w:rFonts w:ascii="Cambria Math" w:eastAsia="Calibri" w:hAnsi="Cambria Math"/>
            </w:rPr>
            <m:t>100+3</m:t>
          </m:r>
        </m:oMath>
      </m:oMathPara>
    </w:p>
    <w:p w14:paraId="0ED2F84B" w14:textId="0B3CC3BB" w:rsidR="00E005B2" w:rsidRPr="00513070" w:rsidRDefault="00E005B2" w:rsidP="00A42C63">
      <w:pPr>
        <w:pStyle w:val="LEGWMATFIZCHEMlegendawzorumatfizlubchem"/>
        <w:ind w:firstLine="0"/>
      </w:pPr>
      <w:r w:rsidRPr="00513070">
        <w:t>dla przedsiębiorstw, których jednoskładnikowa cena ciepła (C</w:t>
      </w:r>
      <w:r w:rsidRPr="00513070">
        <w:rPr>
          <w:vertAlign w:val="subscript"/>
        </w:rPr>
        <w:t>n-1</w:t>
      </w:r>
      <w:r w:rsidRPr="00513070">
        <w:t xml:space="preserve">) </w:t>
      </w:r>
      <w:r w:rsidR="00F30E36" w:rsidRPr="00513070">
        <w:t>[</w:t>
      </w:r>
      <w:r w:rsidRPr="00513070">
        <w:t>w zł/GJ</w:t>
      </w:r>
      <w:r w:rsidR="00F30E36" w:rsidRPr="00513070">
        <w:t>]</w:t>
      </w:r>
      <w:r w:rsidRPr="00513070">
        <w:t xml:space="preserve"> obliczona na podstawie taryfy obowiązującej w dniu poprzedzającym dzień złożenia wniosku taryfowego i planowanej wielkości sprzedaży ciepła, mocy zamówionej oraz nośnika ciepła na pierwszy rok stosowania taryfy spełniała warunek:</w:t>
      </w:r>
    </w:p>
    <w:p w14:paraId="58DD14C8" w14:textId="1CE6E098" w:rsidR="00A20821" w:rsidRPr="00513070" w:rsidRDefault="00797101" w:rsidP="006B7F3B">
      <w:pPr>
        <w:pStyle w:val="WMATFIZCHEMwzrmatfizlubchem"/>
      </w:pPr>
      <m:oMath>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n-1</m:t>
                </m:r>
              </m:sub>
            </m:sSub>
          </m:num>
          <m:den>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CSn</m:t>
                </m:r>
              </m:sub>
            </m:sSub>
          </m:den>
        </m:f>
        <m:r>
          <m:rPr>
            <m:sty m:val="p"/>
          </m:rPr>
          <w:rPr>
            <w:rFonts w:ascii="Cambria Math" w:eastAsia="Calibri" w:hAnsi="Cambria Math"/>
          </w:rPr>
          <m:t>≤0,8</m:t>
        </m:r>
      </m:oMath>
      <w:r w:rsidR="005C27CD">
        <w:t>,</w:t>
      </w:r>
    </w:p>
    <w:p w14:paraId="347316CC" w14:textId="0862F500" w:rsidR="00A20821" w:rsidRPr="00513070" w:rsidRDefault="00A20821" w:rsidP="006B7F3B">
      <w:pPr>
        <w:pStyle w:val="ZPKTzmpktartykuempunktem"/>
      </w:pPr>
      <w:bookmarkStart w:id="8" w:name="mip54024490"/>
      <w:bookmarkEnd w:id="8"/>
      <w:r w:rsidRPr="00513070">
        <w:t>2)</w:t>
      </w:r>
      <w:r w:rsidR="00245D78">
        <w:tab/>
      </w:r>
    </w:p>
    <w:p w14:paraId="3E3E574B" w14:textId="348E4729" w:rsidR="00A20821" w:rsidRPr="00513070" w:rsidRDefault="00D54A0E" w:rsidP="006B7F3B">
      <w:pPr>
        <w:pStyle w:val="ZPKTzmpktartykuempunktem"/>
      </w:pPr>
      <m:oMathPara>
        <m:oMathParaPr>
          <m:jc m:val="center"/>
        </m:oMathParaPr>
        <m:oMath>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CSn</m:t>
                  </m:r>
                </m:sub>
              </m:sSub>
            </m:num>
            <m:den>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CSn-1</m:t>
                  </m:r>
                </m:sub>
              </m:sSub>
            </m:den>
          </m:f>
          <m:r>
            <m:rPr>
              <m:sty m:val="p"/>
            </m:rPr>
            <w:rPr>
              <w:rFonts w:ascii="Cambria Math" w:eastAsia="Calibri" w:hAnsi="Cambria Math"/>
            </w:rPr>
            <m:t>-1)</m:t>
          </m:r>
          <m:r>
            <m:rPr>
              <m:sty m:val="p"/>
            </m:rPr>
            <w:rPr>
              <w:rFonts w:ascii="Cambria Math" w:eastAsia="Calibri" w:hAnsi="Cambria Math" w:hint="eastAsia"/>
            </w:rPr>
            <m:t>×</m:t>
          </m:r>
          <m:r>
            <m:rPr>
              <m:sty m:val="p"/>
            </m:rPr>
            <w:rPr>
              <w:rFonts w:ascii="Cambria Math" w:eastAsia="Calibri" w:hAnsi="Cambria Math"/>
            </w:rPr>
            <m:t>100+2,75</m:t>
          </m:r>
        </m:oMath>
      </m:oMathPara>
    </w:p>
    <w:p w14:paraId="2D7FEBC7" w14:textId="2E71B02F" w:rsidR="00E005B2" w:rsidRPr="00513070" w:rsidRDefault="00E005B2" w:rsidP="00A42C63">
      <w:pPr>
        <w:pStyle w:val="LEGWMATFIZCHEMlegendawzorumatfizlubchem"/>
        <w:ind w:firstLine="0"/>
      </w:pPr>
      <w:r w:rsidRPr="00513070">
        <w:t>dla przedsiębiorstw, których jednoskładnikowa cena ciepła (C</w:t>
      </w:r>
      <w:r w:rsidRPr="00513070">
        <w:rPr>
          <w:vertAlign w:val="subscript"/>
        </w:rPr>
        <w:t>n-1</w:t>
      </w:r>
      <w:r w:rsidRPr="00513070">
        <w:t xml:space="preserve">) </w:t>
      </w:r>
      <w:r w:rsidR="00F30E36" w:rsidRPr="00513070">
        <w:t>[</w:t>
      </w:r>
      <w:r w:rsidRPr="00513070">
        <w:t>w zł/GJ</w:t>
      </w:r>
      <w:r w:rsidR="00F30E36" w:rsidRPr="00513070">
        <w:t>]</w:t>
      </w:r>
      <w:r w:rsidRPr="00513070">
        <w:t xml:space="preserve"> obliczona na podstawie taryfy obowiązującej w dniu poprzedzającym dzień złożenia wniosku taryfowego i planowanej wielkości sprzedaży ciepła, mocy zamówionej oraz nośnika ciepła na pierwszy rok stosowania taryfy spełniała warunek</w:t>
      </w:r>
      <w:r w:rsidR="00D54A0E" w:rsidRPr="00513070">
        <w:t>:</w:t>
      </w:r>
    </w:p>
    <w:p w14:paraId="3B3918DB" w14:textId="6042E256" w:rsidR="00E005B2" w:rsidRPr="00513070" w:rsidRDefault="00E005B2" w:rsidP="006B7F3B">
      <w:pPr>
        <w:pStyle w:val="ZPKTzmpktartykuempunktem"/>
        <w:rPr>
          <w:rFonts w:eastAsia="Calibri"/>
        </w:rPr>
      </w:pPr>
      <m:oMathPara>
        <m:oMath>
          <m:r>
            <w:rPr>
              <w:rFonts w:ascii="Cambria Math" w:eastAsia="Calibri" w:hAnsi="Cambria Math"/>
            </w:rPr>
            <w:lastRenderedPageBreak/>
            <m:t>0,8&lt;</m:t>
          </m:r>
          <m:f>
            <m:fPr>
              <m:ctrlPr>
                <w:rPr>
                  <w:rFonts w:ascii="Cambria Math" w:eastAsia="Calibri" w:hAnsi="Cambria Math"/>
                  <w:i/>
                  <w:iCs/>
                </w:rPr>
              </m:ctrlPr>
            </m:fPr>
            <m:num>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n-1</m:t>
                  </m:r>
                </m:sub>
              </m:sSub>
            </m:num>
            <m:den>
              <m:sSub>
                <m:sSubPr>
                  <m:ctrlPr>
                    <w:rPr>
                      <w:rFonts w:ascii="Cambria Math" w:eastAsia="Calibri" w:hAnsi="Cambria Math"/>
                      <w:i/>
                      <w:iCs/>
                    </w:rPr>
                  </m:ctrlPr>
                </m:sSubPr>
                <m:e>
                  <m:r>
                    <w:rPr>
                      <w:rFonts w:ascii="Cambria Math" w:eastAsia="Calibri" w:hAnsi="Cambria Math"/>
                    </w:rPr>
                    <m:t>C</m:t>
                  </m:r>
                </m:e>
                <m:sub>
                  <m:r>
                    <w:rPr>
                      <w:rFonts w:ascii="Cambria Math" w:eastAsia="Calibri" w:hAnsi="Cambria Math"/>
                    </w:rPr>
                    <m:t>CSn</m:t>
                  </m:r>
                </m:sub>
              </m:sSub>
            </m:den>
          </m:f>
          <m:r>
            <w:rPr>
              <w:rFonts w:ascii="Cambria Math" w:eastAsia="Calibri" w:hAnsi="Cambria Math"/>
            </w:rPr>
            <m:t>≤0,9,</m:t>
          </m:r>
        </m:oMath>
      </m:oMathPara>
    </w:p>
    <w:p w14:paraId="523A22DB" w14:textId="575DA677" w:rsidR="00A20821" w:rsidRPr="00513070" w:rsidRDefault="00A20821" w:rsidP="006B7F3B">
      <w:pPr>
        <w:pStyle w:val="ZPKTzmpktartykuempunktem"/>
      </w:pPr>
      <w:bookmarkStart w:id="9" w:name="mip54024492"/>
      <w:bookmarkEnd w:id="9"/>
      <w:r w:rsidRPr="00513070">
        <w:t>3)</w:t>
      </w:r>
      <w:r w:rsidR="00245D78">
        <w:tab/>
      </w:r>
    </w:p>
    <w:p w14:paraId="1B581835" w14:textId="3293B1D5" w:rsidR="00A20821" w:rsidRPr="00513070" w:rsidRDefault="00D54A0E" w:rsidP="006B7F3B">
      <w:pPr>
        <w:pStyle w:val="WMATFIZCHEMwzrmatfizlubchem"/>
        <w:rPr>
          <w:rFonts w:eastAsia="Calibri"/>
          <w:iCs/>
        </w:rPr>
      </w:pPr>
      <w:r w:rsidRPr="00513070">
        <w:rPr>
          <w:rFonts w:eastAsia="Calibri"/>
          <w:i/>
          <w:iCs/>
        </w:rPr>
        <w:t>(</w:t>
      </w:r>
      <m:oMath>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CSn</m:t>
                </m:r>
              </m:sub>
            </m:sSub>
          </m:num>
          <m:den>
            <m:sSub>
              <m:sSubPr>
                <m:ctrlPr>
                  <w:rPr>
                    <w:rFonts w:ascii="Cambria Math" w:eastAsia="Calibri" w:hAnsi="Cambria Math"/>
                  </w:rPr>
                </m:ctrlPr>
              </m:sSubPr>
              <m:e>
                <m:r>
                  <m:rPr>
                    <m:sty m:val="p"/>
                  </m:rPr>
                  <w:rPr>
                    <w:rFonts w:ascii="Cambria Math" w:eastAsia="Calibri" w:hAnsi="Cambria Math"/>
                  </w:rPr>
                  <m:t>C</m:t>
                </m:r>
              </m:e>
              <m:sub>
                <m:r>
                  <m:rPr>
                    <m:sty m:val="p"/>
                  </m:rPr>
                  <w:rPr>
                    <w:rFonts w:ascii="Cambria Math" w:eastAsia="Calibri" w:hAnsi="Cambria Math"/>
                  </w:rPr>
                  <m:t>CSn-1</m:t>
                </m:r>
              </m:sub>
            </m:sSub>
          </m:den>
        </m:f>
        <m:r>
          <m:rPr>
            <m:sty m:val="p"/>
          </m:rPr>
          <w:rPr>
            <w:rFonts w:ascii="Cambria Math" w:eastAsia="Calibri" w:hAnsi="Cambria Math"/>
          </w:rPr>
          <m:t>-1)</m:t>
        </m:r>
        <m:r>
          <m:rPr>
            <m:sty m:val="p"/>
          </m:rPr>
          <w:rPr>
            <w:rFonts w:ascii="Cambria Math" w:eastAsia="Calibri" w:hAnsi="Cambria Math" w:hint="eastAsia"/>
          </w:rPr>
          <m:t>×</m:t>
        </m:r>
        <m:r>
          <m:rPr>
            <m:sty m:val="p"/>
          </m:rPr>
          <w:rPr>
            <w:rFonts w:ascii="Cambria Math" w:eastAsia="Calibri" w:hAnsi="Cambria Math"/>
          </w:rPr>
          <m:t>100+2,25</m:t>
        </m:r>
      </m:oMath>
      <w:r w:rsidRPr="00513070">
        <w:rPr>
          <w:rFonts w:eastAsia="Calibri"/>
          <w:i/>
        </w:rPr>
        <w:t xml:space="preserve"> </w:t>
      </w:r>
    </w:p>
    <w:p w14:paraId="030801B5" w14:textId="77777777" w:rsidR="00D54A0E" w:rsidRPr="00513070" w:rsidRDefault="00D54A0E" w:rsidP="006B7F3B">
      <w:pPr>
        <w:pStyle w:val="ZPKTzmpktartykuempunktem"/>
      </w:pPr>
    </w:p>
    <w:p w14:paraId="7FEA1E59" w14:textId="171998DC" w:rsidR="00D54A0E" w:rsidRPr="00513070" w:rsidRDefault="00D54A0E" w:rsidP="00A42C63">
      <w:pPr>
        <w:pStyle w:val="LEGWMATFIZCHEMlegendawzorumatfizlubchem"/>
        <w:ind w:firstLine="0"/>
      </w:pPr>
      <w:r w:rsidRPr="00513070">
        <w:t>dla przedsiębiorstw, których jednoskładnikowa cena ciepła (C</w:t>
      </w:r>
      <w:r w:rsidRPr="00513070">
        <w:rPr>
          <w:vertAlign w:val="subscript"/>
        </w:rPr>
        <w:t>n-1</w:t>
      </w:r>
      <w:r w:rsidRPr="00513070">
        <w:t xml:space="preserve">) </w:t>
      </w:r>
      <w:r w:rsidR="00F30E36" w:rsidRPr="00513070">
        <w:t>[</w:t>
      </w:r>
      <w:r w:rsidRPr="00513070">
        <w:t>w zł/GJ</w:t>
      </w:r>
      <w:r w:rsidR="00F30E36" w:rsidRPr="00513070">
        <w:t>]</w:t>
      </w:r>
      <w:r w:rsidRPr="00513070">
        <w:t xml:space="preserve"> obliczona na podstawie taryfy obowiązującej w dniu poprzedzającym dzień złożenia wniosku taryfowego i planowanej wielkości sprzedaży ciepła, mocy zamówionej oraz nośnika ciepła na pierwszy rok stosowania taryfy spełniała warunek:</w:t>
      </w:r>
    </w:p>
    <w:p w14:paraId="68E227C4" w14:textId="6719FA77" w:rsidR="00D54A0E" w:rsidRPr="00513070" w:rsidRDefault="00D54A0E" w:rsidP="006B7F3B">
      <w:pPr>
        <w:pStyle w:val="WMATFIZCHEMwzrmatfizlubchem"/>
        <w:rPr>
          <w:rFonts w:eastAsia="Calibri"/>
        </w:rPr>
      </w:pPr>
      <m:oMathPara>
        <m:oMath>
          <m:r>
            <m:rPr>
              <m:sty m:val="p"/>
            </m:rPr>
            <w:rPr>
              <w:rFonts w:ascii="Cambria Math" w:eastAsia="Calibri" w:hAnsi="Cambria Math"/>
            </w:rPr>
            <m:t>0,9&lt;</m:t>
          </m:r>
          <m:f>
            <m:fPr>
              <m:ctrlPr>
                <w:rPr>
                  <w:rFonts w:ascii="Cambria Math" w:eastAsia="Calibri" w:hAnsi="Cambria Math"/>
                  <w:iCs/>
                </w:rPr>
              </m:ctrlPr>
            </m:fPr>
            <m:num>
              <m:sSub>
                <m:sSubPr>
                  <m:ctrlPr>
                    <w:rPr>
                      <w:rFonts w:ascii="Cambria Math" w:eastAsia="Calibri" w:hAnsi="Cambria Math"/>
                      <w:iCs/>
                    </w:rPr>
                  </m:ctrlPr>
                </m:sSubPr>
                <m:e>
                  <m:r>
                    <w:rPr>
                      <w:rFonts w:ascii="Cambria Math" w:eastAsia="Calibri" w:hAnsi="Cambria Math"/>
                    </w:rPr>
                    <m:t>C</m:t>
                  </m:r>
                </m:e>
                <m:sub>
                  <m:r>
                    <w:rPr>
                      <w:rFonts w:ascii="Cambria Math" w:eastAsia="Calibri" w:hAnsi="Cambria Math"/>
                    </w:rPr>
                    <m:t>n</m:t>
                  </m:r>
                  <m:r>
                    <m:rPr>
                      <m:sty m:val="p"/>
                    </m:rPr>
                    <w:rPr>
                      <w:rFonts w:ascii="Cambria Math" w:eastAsia="Calibri" w:hAnsi="Cambria Math"/>
                    </w:rPr>
                    <m:t>-1</m:t>
                  </m:r>
                </m:sub>
              </m:sSub>
            </m:num>
            <m:den>
              <m:sSub>
                <m:sSubPr>
                  <m:ctrlPr>
                    <w:rPr>
                      <w:rFonts w:ascii="Cambria Math" w:eastAsia="Calibri" w:hAnsi="Cambria Math"/>
                      <w:iCs/>
                    </w:rPr>
                  </m:ctrlPr>
                </m:sSubPr>
                <m:e>
                  <m:r>
                    <w:rPr>
                      <w:rFonts w:ascii="Cambria Math" w:eastAsia="Calibri" w:hAnsi="Cambria Math"/>
                    </w:rPr>
                    <m:t>C</m:t>
                  </m:r>
                </m:e>
                <m:sub>
                  <m:r>
                    <w:rPr>
                      <w:rFonts w:ascii="Cambria Math" w:eastAsia="Calibri" w:hAnsi="Cambria Math"/>
                    </w:rPr>
                    <m:t>CSn</m:t>
                  </m:r>
                </m:sub>
              </m:sSub>
            </m:den>
          </m:f>
          <m:r>
            <m:rPr>
              <m:sty m:val="p"/>
            </m:rPr>
            <w:rPr>
              <w:rFonts w:ascii="Cambria Math" w:eastAsia="Calibri" w:hAnsi="Cambria Math"/>
            </w:rPr>
            <m:t>&lt;1,0</m:t>
          </m:r>
        </m:oMath>
      </m:oMathPara>
    </w:p>
    <w:p w14:paraId="1A01A97D" w14:textId="51BE1964" w:rsidR="00A20821" w:rsidRPr="00513070" w:rsidRDefault="004F317C" w:rsidP="00A42C63">
      <w:pPr>
        <w:pStyle w:val="ZPKTzmpktartykuempunktem"/>
      </w:pPr>
      <w:bookmarkStart w:id="10" w:name="mip54024493"/>
      <w:bookmarkEnd w:id="10"/>
      <w:r>
        <w:rPr>
          <w:rFonts w:cs="Times"/>
        </w:rPr>
        <w:t>̶</w:t>
      </w:r>
      <w:r>
        <w:tab/>
      </w:r>
      <w:r w:rsidR="00A20821" w:rsidRPr="00513070">
        <w:t>gdzie poszczególne symbole oznaczają:</w:t>
      </w:r>
    </w:p>
    <w:p w14:paraId="4CCFEAAA" w14:textId="2481C39E" w:rsidR="00A20821" w:rsidRPr="00513070" w:rsidRDefault="00A20821" w:rsidP="006B7F3B">
      <w:pPr>
        <w:pStyle w:val="LEGWMATFIZCHEMlegendawzorumatfizlubchem"/>
      </w:pPr>
      <w:proofErr w:type="spellStart"/>
      <w:r w:rsidRPr="00513070">
        <w:t>C</w:t>
      </w:r>
      <w:r w:rsidRPr="00513070">
        <w:rPr>
          <w:vertAlign w:val="subscript"/>
        </w:rPr>
        <w:t>CSn</w:t>
      </w:r>
      <w:proofErr w:type="spellEnd"/>
      <w:r w:rsidR="009D47A6">
        <w:t xml:space="preserve"> </w:t>
      </w:r>
      <w:r w:rsidR="00C34A8D">
        <w:t>–</w:t>
      </w:r>
      <w:r w:rsidR="00C34A8D">
        <w:tab/>
      </w:r>
      <w:r w:rsidRPr="00513070">
        <w:t xml:space="preserve">średnią cenę sprzedaży ciepła, o której mowa w </w:t>
      </w:r>
      <w:r w:rsidR="000C22C7" w:rsidRPr="00513070">
        <w:t>art. 23 ust. 2 pkt 18 lit. c</w:t>
      </w:r>
      <w:r w:rsidRPr="00513070">
        <w:t xml:space="preserve"> ustawy, wytworzonego w jednostkach wytwórczych niebędących jednostkami kogeneracji, w których zużywane jest tego samego rodzaju paliwo jak w danej jednostce kogeneracji [w zł/GJ],</w:t>
      </w:r>
    </w:p>
    <w:p w14:paraId="6D8694B9" w14:textId="213A40DE" w:rsidR="001634FF" w:rsidRPr="00513070" w:rsidRDefault="00A20821" w:rsidP="006B7F3B">
      <w:pPr>
        <w:pStyle w:val="LEGWMATFIZCHEMlegendawzorumatfizlubchem"/>
      </w:pPr>
      <w:r w:rsidRPr="00513070">
        <w:t>C</w:t>
      </w:r>
      <w:r w:rsidRPr="00513070">
        <w:rPr>
          <w:vertAlign w:val="subscript"/>
        </w:rPr>
        <w:t>CSn-1</w:t>
      </w:r>
      <w:r w:rsidR="009D47A6">
        <w:t xml:space="preserve"> </w:t>
      </w:r>
      <w:r w:rsidR="00C34A8D">
        <w:t>–</w:t>
      </w:r>
      <w:r w:rsidR="00C34A8D">
        <w:tab/>
      </w:r>
      <w:r w:rsidRPr="00513070">
        <w:t xml:space="preserve">średnią cenę sprzedaży ciepła, o której mowa w </w:t>
      </w:r>
      <w:r w:rsidR="000C22C7" w:rsidRPr="00513070">
        <w:t>art. 23 ust. 2 pkt 18 lit. c</w:t>
      </w:r>
      <w:r w:rsidRPr="00513070">
        <w:t xml:space="preserve"> ustawy, wytworzonego w jednostkach wytwórczych niebędących jednostkami kogeneracji, w których zużywane jest tego samego rodzaju paliwo jak w danej jednostce kogeneracji, ogłoszoną w </w:t>
      </w:r>
      <w:r w:rsidR="0056601E">
        <w:t>r</w:t>
      </w:r>
      <w:r w:rsidR="008C2CBD">
        <w:t>oku</w:t>
      </w:r>
      <w:r w:rsidRPr="00513070">
        <w:t xml:space="preserve"> poprzedzającym rok ostatnio ogłoszonej średniej ceny sprzedaży ciepła, oznaczonej symbolem „</w:t>
      </w:r>
      <w:proofErr w:type="spellStart"/>
      <w:r w:rsidRPr="00513070">
        <w:t>C</w:t>
      </w:r>
      <w:r w:rsidRPr="00A42C63">
        <w:rPr>
          <w:vertAlign w:val="subscript"/>
        </w:rPr>
        <w:t>CSn</w:t>
      </w:r>
      <w:proofErr w:type="spellEnd"/>
      <w:r w:rsidRPr="00513070">
        <w:t>” [w zł/GJ].</w:t>
      </w:r>
      <w:r w:rsidR="00FB181C" w:rsidRPr="00513070">
        <w:t>”</w:t>
      </w:r>
      <w:r w:rsidR="001634FF" w:rsidRPr="00513070">
        <w:t>,</w:t>
      </w:r>
    </w:p>
    <w:p w14:paraId="186BCA00" w14:textId="0F378759" w:rsidR="008155CA" w:rsidRPr="009C605F" w:rsidRDefault="003A1D7A" w:rsidP="006B7F3B">
      <w:pPr>
        <w:pStyle w:val="LITlitera"/>
      </w:pPr>
      <w:r>
        <w:t>b</w:t>
      </w:r>
      <w:r w:rsidR="00C34A8D">
        <w:t>)</w:t>
      </w:r>
      <w:r w:rsidR="00C34A8D">
        <w:tab/>
      </w:r>
      <w:r w:rsidR="008155CA" w:rsidRPr="009C605F">
        <w:t xml:space="preserve">dodaje się ust. 11 w </w:t>
      </w:r>
      <w:r w:rsidR="008155CA" w:rsidRPr="002441F3">
        <w:t>brzmieniu</w:t>
      </w:r>
      <w:r w:rsidR="008155CA" w:rsidRPr="009C605F">
        <w:t>:</w:t>
      </w:r>
    </w:p>
    <w:p w14:paraId="15AA646F" w14:textId="6207E240" w:rsidR="004C1D6D" w:rsidRPr="00513070" w:rsidRDefault="00FF7B12" w:rsidP="006B7F3B">
      <w:pPr>
        <w:pStyle w:val="ZUSTzmustartykuempunktem"/>
      </w:pPr>
      <w:r w:rsidRPr="00513070">
        <w:t>„</w:t>
      </w:r>
      <w:r w:rsidR="008155CA" w:rsidRPr="00513070">
        <w:t xml:space="preserve">11. </w:t>
      </w:r>
      <w:r w:rsidR="002C7403" w:rsidRPr="00513070">
        <w:t>W</w:t>
      </w:r>
      <w:r w:rsidRPr="00513070">
        <w:t xml:space="preserve"> </w:t>
      </w:r>
      <w:r w:rsidR="002C7403" w:rsidRPr="00513070">
        <w:t xml:space="preserve">taryfach ukształtowanych w </w:t>
      </w:r>
      <w:r w:rsidRPr="00513070">
        <w:t>sposób</w:t>
      </w:r>
      <w:r w:rsidR="002C7403" w:rsidRPr="00513070">
        <w:t xml:space="preserve"> uproszczony, o którym mowa w ust. 1</w:t>
      </w:r>
      <w:r w:rsidRPr="00513070">
        <w:t xml:space="preserve">, </w:t>
      </w:r>
      <w:r w:rsidR="002C7403" w:rsidRPr="00513070">
        <w:t xml:space="preserve">dla źródeł, </w:t>
      </w:r>
      <w:r w:rsidRPr="00513070">
        <w:t xml:space="preserve">które </w:t>
      </w:r>
      <w:r w:rsidR="008155CA" w:rsidRPr="00513070">
        <w:t>wchodz</w:t>
      </w:r>
      <w:r w:rsidRPr="00513070">
        <w:t>ą</w:t>
      </w:r>
      <w:r w:rsidR="008155CA" w:rsidRPr="00513070">
        <w:t xml:space="preserve"> w skład systemu ciepłowniczego </w:t>
      </w:r>
      <w:r w:rsidRPr="00513070">
        <w:t xml:space="preserve">nie </w:t>
      </w:r>
      <w:r w:rsidR="002C7403" w:rsidRPr="00513070">
        <w:t>spełniającego</w:t>
      </w:r>
      <w:r w:rsidR="008155CA" w:rsidRPr="00513070">
        <w:t xml:space="preserve"> </w:t>
      </w:r>
      <w:r w:rsidR="002C7403" w:rsidRPr="00513070">
        <w:t>łącznie</w:t>
      </w:r>
      <w:r w:rsidR="008155CA" w:rsidRPr="00513070">
        <w:t xml:space="preserve"> warunków </w:t>
      </w:r>
      <w:r w:rsidR="002C7403" w:rsidRPr="00513070">
        <w:t>określonych</w:t>
      </w:r>
      <w:r w:rsidR="009D47A6">
        <w:t xml:space="preserve"> </w:t>
      </w:r>
      <w:r w:rsidR="008155CA" w:rsidRPr="00513070">
        <w:t xml:space="preserve">w </w:t>
      </w:r>
      <w:r w:rsidRPr="00513070">
        <w:rPr>
          <w:rFonts w:ascii="Times New Roman" w:hAnsi="Times New Roman" w:cs="Times New Roman"/>
        </w:rPr>
        <w:t>§</w:t>
      </w:r>
      <w:r w:rsidR="008155CA" w:rsidRPr="00513070">
        <w:t xml:space="preserve"> </w:t>
      </w:r>
      <w:r w:rsidR="008155CA" w:rsidRPr="00D973A8">
        <w:t xml:space="preserve">11 ust. </w:t>
      </w:r>
      <w:r w:rsidR="00260AF1">
        <w:t>8</w:t>
      </w:r>
      <w:r w:rsidR="008155CA" w:rsidRPr="00D973A8">
        <w:t xml:space="preserve">, </w:t>
      </w:r>
      <w:r w:rsidRPr="00D973A8">
        <w:t xml:space="preserve">po 31 grudnia 2025 r., </w:t>
      </w:r>
      <w:r w:rsidR="008155CA" w:rsidRPr="00D973A8">
        <w:t xml:space="preserve">dopuszczalny wskaźnik wzrostu przychodów ze sprzedaży ciepła określony zgodnie z </w:t>
      </w:r>
      <w:r w:rsidR="00F648E0" w:rsidRPr="00D973A8">
        <w:t xml:space="preserve">§ 13 </w:t>
      </w:r>
      <w:r w:rsidR="008155CA" w:rsidRPr="00D973A8">
        <w:t xml:space="preserve">ust. 6 pomniejsza się o </w:t>
      </w:r>
      <w:r w:rsidRPr="00D973A8">
        <w:t>1 p</w:t>
      </w:r>
      <w:r w:rsidR="00F648E0" w:rsidRPr="00D973A8">
        <w:t xml:space="preserve">unkt </w:t>
      </w:r>
      <w:r w:rsidRPr="00D973A8">
        <w:t>p</w:t>
      </w:r>
      <w:r w:rsidR="00F648E0" w:rsidRPr="00D973A8">
        <w:t>rocentowy</w:t>
      </w:r>
      <w:r w:rsidR="00B37429" w:rsidRPr="00D973A8">
        <w:t>.”</w:t>
      </w:r>
      <w:r w:rsidR="00B37429">
        <w:t>;</w:t>
      </w:r>
    </w:p>
    <w:p w14:paraId="736DBA0A" w14:textId="14864E0A" w:rsidR="00D9554C" w:rsidRDefault="00260AF1" w:rsidP="006B7F3B">
      <w:pPr>
        <w:pStyle w:val="PKTpunkt"/>
      </w:pPr>
      <w:r>
        <w:t>3</w:t>
      </w:r>
      <w:r w:rsidR="00D9554C">
        <w:t>)</w:t>
      </w:r>
      <w:r w:rsidR="00D9554C">
        <w:tab/>
        <w:t xml:space="preserve">w </w:t>
      </w:r>
      <w:r w:rsidR="00D9554C">
        <w:rPr>
          <w:rFonts w:ascii="Times New Roman" w:hAnsi="Times New Roman" w:cs="Times New Roman"/>
        </w:rPr>
        <w:t>§</w:t>
      </w:r>
      <w:r w:rsidR="00D9554C">
        <w:t xml:space="preserve"> 14 w definicji </w:t>
      </w:r>
      <w:r w:rsidR="00D9554C" w:rsidRPr="00D9554C">
        <w:t>E</w:t>
      </w:r>
      <w:r w:rsidR="00D9554C" w:rsidRPr="00A42C63">
        <w:rPr>
          <w:vertAlign w:val="subscript"/>
        </w:rPr>
        <w:t>s</w:t>
      </w:r>
      <w:r w:rsidR="00D9554C">
        <w:t xml:space="preserve"> wyrazy „</w:t>
      </w:r>
      <w:r w:rsidR="00D9554C" w:rsidRPr="00D9554C">
        <w:t xml:space="preserve">wygranej aukcji organizowanej przez Prezesa </w:t>
      </w:r>
      <w:bookmarkStart w:id="11" w:name="_Hlk77594368"/>
      <w:r w:rsidR="00D9554C" w:rsidRPr="00D9554C">
        <w:t>Urzędu Regulacji Energetyki</w:t>
      </w:r>
      <w:bookmarkEnd w:id="11"/>
      <w:r w:rsidR="00D9554C" w:rsidRPr="00D9554C">
        <w:t>, zwanego dalej „Prezesem URE”</w:t>
      </w:r>
      <w:r w:rsidR="00E13221">
        <w:t>,</w:t>
      </w:r>
      <w:r w:rsidR="00D9554C">
        <w:t>”</w:t>
      </w:r>
      <w:r w:rsidR="00325752">
        <w:t xml:space="preserve"> zastępuje się wyrazami „</w:t>
      </w:r>
      <w:r w:rsidR="00325752" w:rsidRPr="00325752">
        <w:t>wygranej aukcji organizowanej przez Prezesa URE</w:t>
      </w:r>
      <w:r w:rsidR="00325752">
        <w:t>”;</w:t>
      </w:r>
    </w:p>
    <w:p w14:paraId="0F2F8B26" w14:textId="7F6C8BF4" w:rsidR="00C629FB" w:rsidRPr="00513070" w:rsidRDefault="00260AF1" w:rsidP="006B7F3B">
      <w:pPr>
        <w:pStyle w:val="PKTpunkt"/>
      </w:pPr>
      <w:r>
        <w:t>4</w:t>
      </w:r>
      <w:r w:rsidR="00D9554C">
        <w:t>)</w:t>
      </w:r>
      <w:r w:rsidR="00D9554C">
        <w:tab/>
      </w:r>
      <w:r w:rsidR="00C629FB" w:rsidRPr="00513070">
        <w:t xml:space="preserve">w </w:t>
      </w:r>
      <w:r w:rsidR="00D50BCC" w:rsidRPr="00513070">
        <w:t xml:space="preserve">§ 26 ust. 2. </w:t>
      </w:r>
      <w:r w:rsidR="00C629FB" w:rsidRPr="00513070">
        <w:t xml:space="preserve">otrzymuje </w:t>
      </w:r>
      <w:r w:rsidR="00C629FB" w:rsidRPr="00D9554C">
        <w:t>brzmienie</w:t>
      </w:r>
      <w:r w:rsidR="00C629FB" w:rsidRPr="00513070">
        <w:t>:</w:t>
      </w:r>
    </w:p>
    <w:p w14:paraId="295D12A1" w14:textId="7B4DE4F8" w:rsidR="00D50BCC" w:rsidRPr="00513070" w:rsidRDefault="00FB181C" w:rsidP="006B7F3B">
      <w:pPr>
        <w:pStyle w:val="ZUSTzmustartykuempunktem"/>
      </w:pPr>
      <w:r w:rsidRPr="00513070">
        <w:lastRenderedPageBreak/>
        <w:t xml:space="preserve">„2. </w:t>
      </w:r>
      <w:r w:rsidR="00D50BCC" w:rsidRPr="00513070">
        <w:t>Uzasadniona wysokość zwrotu z kapitału zaangażowanego w wykonywaną działalność</w:t>
      </w:r>
      <w:r w:rsidR="00C629FB" w:rsidRPr="00513070">
        <w:t xml:space="preserve"> </w:t>
      </w:r>
      <w:r w:rsidR="00D50BCC" w:rsidRPr="00513070">
        <w:t>gospodarczą związaną z zaopatrzeniem w ciepło powinna być odpowiednia do rodzaju wykonywanej działalności gospodarczej i ponoszonego w związku z tym ryzyka, a przy jej określaniu należy w szczególności uwzględniać:</w:t>
      </w:r>
    </w:p>
    <w:p w14:paraId="0E733C29" w14:textId="024203EF" w:rsidR="00C629FB" w:rsidRPr="00513070" w:rsidRDefault="00F117C5" w:rsidP="006B7F3B">
      <w:pPr>
        <w:pStyle w:val="ZPKTzmpktartykuempunktem"/>
      </w:pPr>
      <w:r>
        <w:t>1)</w:t>
      </w:r>
      <w:r>
        <w:tab/>
      </w:r>
      <w:r w:rsidR="00D50BCC" w:rsidRPr="00513070">
        <w:t>warunk</w:t>
      </w:r>
      <w:r w:rsidR="00C629FB" w:rsidRPr="00513070">
        <w:t>i</w:t>
      </w:r>
      <w:r w:rsidR="00D50BCC" w:rsidRPr="00513070">
        <w:t xml:space="preserve"> panujące na rynkach finansowych i wynikający z nich poziom stóp procentowych, ocenę ryzyka wykonywania działalności gospodarczej przez przedsiębiorstwo energetyczne, a także wartość aktywów przedsiębiorstwa, która jest faktycznie zaangażowana w działalność gospodarczą związaną z zaopatrzeniem w ciepło</w:t>
      </w:r>
      <w:r w:rsidR="003A1D7A">
        <w:t>;</w:t>
      </w:r>
    </w:p>
    <w:p w14:paraId="33A2AC7B" w14:textId="6EFEEA07" w:rsidR="00C629FB" w:rsidRPr="00513070" w:rsidRDefault="00F117C5" w:rsidP="006B7F3B">
      <w:pPr>
        <w:pStyle w:val="ZPKTzmpktartykuempunktem"/>
      </w:pPr>
      <w:r>
        <w:t>2)</w:t>
      </w:r>
      <w:r>
        <w:tab/>
      </w:r>
      <w:r w:rsidR="00D50BCC" w:rsidRPr="00513070">
        <w:t>now</w:t>
      </w:r>
      <w:r w:rsidR="008D0E46" w:rsidRPr="00513070">
        <w:t>e źródła ciepła stanowiące</w:t>
      </w:r>
      <w:r w:rsidR="009D47A6">
        <w:t xml:space="preserve"> </w:t>
      </w:r>
      <w:r w:rsidR="00011725" w:rsidRPr="00513070">
        <w:t xml:space="preserve">instalacje </w:t>
      </w:r>
      <w:r w:rsidR="00D50BCC" w:rsidRPr="00513070">
        <w:t xml:space="preserve">odnawialnych źródeł </w:t>
      </w:r>
      <w:r w:rsidR="00011725" w:rsidRPr="00513070">
        <w:t>energii;</w:t>
      </w:r>
      <w:r w:rsidR="009D47A6">
        <w:t xml:space="preserve"> </w:t>
      </w:r>
      <w:r w:rsidR="00011725" w:rsidRPr="00513070">
        <w:t xml:space="preserve">źródła ciepła wytworzonego w </w:t>
      </w:r>
      <w:r w:rsidR="00D50BCC" w:rsidRPr="00513070">
        <w:t>kogeneracji</w:t>
      </w:r>
      <w:r w:rsidR="009D47A6">
        <w:t xml:space="preserve"> </w:t>
      </w:r>
      <w:r w:rsidR="00011725" w:rsidRPr="00513070">
        <w:t>oraz źródła ciepła odpadowego;</w:t>
      </w:r>
    </w:p>
    <w:p w14:paraId="66BFF1B2" w14:textId="50B9DD38" w:rsidR="00D97735" w:rsidRPr="00513070" w:rsidRDefault="00F117C5" w:rsidP="006B7F3B">
      <w:pPr>
        <w:pStyle w:val="ZPKTzmpktartykuempunktem"/>
      </w:pPr>
      <w:r>
        <w:t>3)</w:t>
      </w:r>
      <w:r>
        <w:tab/>
      </w:r>
      <w:r w:rsidR="00D50BCC" w:rsidRPr="00513070">
        <w:t>oszczędności uzyskane w wyniku obniżenia kosztów działalności przedsiębiorstwa energetycznego wynikające z poprawy efektywności jego funkcjonowania</w:t>
      </w:r>
      <w:r w:rsidR="00913910" w:rsidRPr="00513070">
        <w:t>;</w:t>
      </w:r>
    </w:p>
    <w:p w14:paraId="386BBE85" w14:textId="2B571381" w:rsidR="00C629FB" w:rsidRPr="00513070" w:rsidRDefault="00F117C5" w:rsidP="006B7F3B">
      <w:pPr>
        <w:pStyle w:val="ZPKTzmpktartykuempunktem"/>
      </w:pPr>
      <w:r>
        <w:t>4)</w:t>
      </w:r>
      <w:r>
        <w:tab/>
      </w:r>
      <w:r w:rsidR="00D50BCC" w:rsidRPr="00513070">
        <w:t>oszczędności wynikające z kosztów emisji dwutlenku węgla</w:t>
      </w:r>
      <w:r w:rsidR="008B76E1" w:rsidRPr="00513070">
        <w:t xml:space="preserve">, </w:t>
      </w:r>
      <w:r w:rsidR="00B610D7" w:rsidRPr="00513070">
        <w:t xml:space="preserve">których udało się uniknąć lub które udało się zredukować </w:t>
      </w:r>
      <w:r w:rsidR="00F648E0" w:rsidRPr="00513070">
        <w:t xml:space="preserve">w </w:t>
      </w:r>
      <w:r w:rsidR="0056601E">
        <w:t>r</w:t>
      </w:r>
      <w:r w:rsidR="00846E5A">
        <w:t>oku</w:t>
      </w:r>
      <w:r w:rsidR="00F648E0" w:rsidRPr="00513070">
        <w:t xml:space="preserve"> kalendarzowym poprzedzającym pierwszy rok stosowania taryfy w wyniku przeprowadzonych inwestycji w nowe lub znacząco zmodernizowane jednostki wytwórcze w źródłach ciepła, sieci ciepłownicze lub infrastrukturę po stronie odbiorców końcowych</w:t>
      </w:r>
      <w:r w:rsidR="00846E5A">
        <w:t>,</w:t>
      </w:r>
      <w:r w:rsidR="00F648E0" w:rsidRPr="00513070">
        <w:t xml:space="preserve"> </w:t>
      </w:r>
      <w:r w:rsidR="008B76E1" w:rsidRPr="00513070">
        <w:t>powiększa</w:t>
      </w:r>
      <w:r w:rsidR="00B610D7" w:rsidRPr="00513070">
        <w:t>ją</w:t>
      </w:r>
      <w:r w:rsidR="00011725" w:rsidRPr="00513070">
        <w:t>c</w:t>
      </w:r>
      <w:r w:rsidR="00B610D7" w:rsidRPr="00513070">
        <w:t xml:space="preserve"> stopę </w:t>
      </w:r>
      <w:r w:rsidR="008B76E1" w:rsidRPr="00513070">
        <w:t>zwrotu z kapitału</w:t>
      </w:r>
      <w:r w:rsidR="00B610D7" w:rsidRPr="00513070">
        <w:t xml:space="preserve"> o 1 p</w:t>
      </w:r>
      <w:r w:rsidR="00E476EF" w:rsidRPr="00513070">
        <w:t xml:space="preserve">unkt </w:t>
      </w:r>
      <w:r w:rsidR="00B610D7" w:rsidRPr="00513070">
        <w:t>p</w:t>
      </w:r>
      <w:r w:rsidR="00E476EF" w:rsidRPr="00513070">
        <w:t>rocentowy</w:t>
      </w:r>
      <w:r w:rsidR="00B610D7" w:rsidRPr="00513070">
        <w:t xml:space="preserve"> za każde 25% redukcji</w:t>
      </w:r>
      <w:r w:rsidR="00F648E0" w:rsidRPr="00513070">
        <w:t xml:space="preserve"> w przeliczeniu na jednostkę ciepła dostarczonego do odbiorców końcowych</w:t>
      </w:r>
      <w:r w:rsidR="00D50BCC" w:rsidRPr="00513070">
        <w:t>;</w:t>
      </w:r>
    </w:p>
    <w:p w14:paraId="74F3EA7B" w14:textId="5657B908" w:rsidR="00D50BCC" w:rsidRPr="00513070" w:rsidRDefault="00F117C5" w:rsidP="006B7F3B">
      <w:pPr>
        <w:pStyle w:val="ZPKTzmpktartykuempunktem"/>
      </w:pPr>
      <w:r>
        <w:t>5)</w:t>
      </w:r>
      <w:r>
        <w:tab/>
      </w:r>
      <w:r w:rsidR="00D50BCC" w:rsidRPr="00513070">
        <w:t xml:space="preserve">poziom cen ciepła z alternatywnych źródeł ciepła, które mogłyby </w:t>
      </w:r>
      <w:r w:rsidR="008B76E1" w:rsidRPr="00513070">
        <w:t xml:space="preserve">być </w:t>
      </w:r>
      <w:r w:rsidR="00D50BCC" w:rsidRPr="00513070">
        <w:t xml:space="preserve">w sposób ekonomicznie i technicznie uzasadniony wykorzystane w celu pokrycia zapotrzebowania na to ciepło, </w:t>
      </w:r>
      <w:r w:rsidR="00011725" w:rsidRPr="00513070">
        <w:t>z uwzględnieniem</w:t>
      </w:r>
      <w:r w:rsidR="00D50BCC" w:rsidRPr="00513070">
        <w:t xml:space="preserve"> </w:t>
      </w:r>
      <w:r w:rsidR="008B76E1" w:rsidRPr="00513070">
        <w:t>możliw</w:t>
      </w:r>
      <w:r w:rsidR="00011725" w:rsidRPr="00513070">
        <w:t>ych</w:t>
      </w:r>
      <w:r w:rsidR="008B76E1" w:rsidRPr="00513070">
        <w:t xml:space="preserve"> do uniknięcia </w:t>
      </w:r>
      <w:r w:rsidR="00D50BCC" w:rsidRPr="00513070">
        <w:t>koszt</w:t>
      </w:r>
      <w:r w:rsidR="00011725" w:rsidRPr="00513070">
        <w:t>ów</w:t>
      </w:r>
      <w:r w:rsidR="00D50BCC" w:rsidRPr="00513070">
        <w:t xml:space="preserve"> emisji dwutlenku węgla.</w:t>
      </w:r>
      <w:r w:rsidR="00FB181C" w:rsidRPr="00513070">
        <w:t>”</w:t>
      </w:r>
      <w:r w:rsidR="003A1D7A">
        <w:t>;</w:t>
      </w:r>
    </w:p>
    <w:p w14:paraId="0FEDF360" w14:textId="446501A2" w:rsidR="00F648E0" w:rsidRPr="00513070" w:rsidRDefault="00260AF1" w:rsidP="006B7F3B">
      <w:pPr>
        <w:pStyle w:val="PKTpunkt"/>
        <w:ind w:left="0" w:firstLine="0"/>
      </w:pPr>
      <w:r>
        <w:t>5</w:t>
      </w:r>
      <w:r w:rsidR="00D9554C">
        <w:t>)</w:t>
      </w:r>
      <w:r w:rsidR="00D9554C">
        <w:tab/>
      </w:r>
      <w:r w:rsidR="00F648E0" w:rsidRPr="00513070">
        <w:t>w § 28 dodaje się ust. 4 w brzmieniu:</w:t>
      </w:r>
    </w:p>
    <w:p w14:paraId="6E176C21" w14:textId="79EDE9FE" w:rsidR="00AD5AF5" w:rsidRDefault="00F648E0" w:rsidP="006B7F3B">
      <w:pPr>
        <w:pStyle w:val="ZUSTzmustartykuempunktem"/>
        <w:rPr>
          <w:rFonts w:ascii="Times New Roman" w:eastAsia="Calibri" w:hAnsi="Times New Roman"/>
          <w:iCs/>
        </w:rPr>
      </w:pPr>
      <w:r w:rsidRPr="00513070">
        <w:rPr>
          <w:rFonts w:ascii="Times New Roman" w:eastAsia="Times New Roman" w:hAnsi="Times New Roman"/>
        </w:rPr>
        <w:t>„</w:t>
      </w:r>
      <w:r w:rsidRPr="00513070">
        <w:rPr>
          <w:rFonts w:eastAsia="Times New Roman"/>
        </w:rPr>
        <w:t xml:space="preserve">4. Przedsiębiorstwo energetyczne może wystąpić o zmianę taryfy przed upływem okresu jej stosowania, jeżeli w jego trakcie ogłoszone zostaną wskaźniki, o których mowa w </w:t>
      </w:r>
      <w:r w:rsidR="000377C2" w:rsidRPr="00513070">
        <w:t>§</w:t>
      </w:r>
      <w:r w:rsidR="000377C2" w:rsidRPr="00513070">
        <w:rPr>
          <w:rFonts w:eastAsia="Times New Roman"/>
        </w:rPr>
        <w:t xml:space="preserve"> 11 </w:t>
      </w:r>
      <w:r w:rsidR="008718AE">
        <w:rPr>
          <w:rFonts w:eastAsia="Times New Roman"/>
        </w:rPr>
        <w:t xml:space="preserve">ust. 7 i </w:t>
      </w:r>
      <w:r w:rsidR="008718AE">
        <w:rPr>
          <w:rFonts w:ascii="Times New Roman" w:eastAsia="Times New Roman" w:hAnsi="Times New Roman"/>
        </w:rPr>
        <w:t>§</w:t>
      </w:r>
      <w:r w:rsidR="008718AE">
        <w:rPr>
          <w:rFonts w:eastAsia="Times New Roman"/>
        </w:rPr>
        <w:t xml:space="preserve"> 45b ust. </w:t>
      </w:r>
      <w:r w:rsidR="0000130F">
        <w:rPr>
          <w:rFonts w:eastAsia="Times New Roman"/>
        </w:rPr>
        <w:t>3</w:t>
      </w:r>
      <w:r w:rsidR="008718AE">
        <w:rPr>
          <w:rFonts w:eastAsia="Times New Roman"/>
        </w:rPr>
        <w:t>.</w:t>
      </w:r>
      <w:r w:rsidR="00325752">
        <w:rPr>
          <w:rFonts w:eastAsia="Times New Roman"/>
        </w:rPr>
        <w:t>”;</w:t>
      </w:r>
    </w:p>
    <w:p w14:paraId="506431AA" w14:textId="55190360" w:rsidR="006C1943" w:rsidRDefault="005B1AB1" w:rsidP="006B7F3B">
      <w:pPr>
        <w:spacing w:before="120" w:line="360" w:lineRule="auto"/>
      </w:pPr>
      <w:r>
        <w:t>6</w:t>
      </w:r>
      <w:r w:rsidR="00D9554C">
        <w:t>)</w:t>
      </w:r>
      <w:r w:rsidR="00D9554C">
        <w:tab/>
      </w:r>
      <w:r w:rsidR="00325752">
        <w:t>po §</w:t>
      </w:r>
      <w:r w:rsidR="00535762">
        <w:t xml:space="preserve"> </w:t>
      </w:r>
      <w:r w:rsidR="00325752">
        <w:t>45a</w:t>
      </w:r>
      <w:r w:rsidR="006C1943">
        <w:t xml:space="preserve"> dodaje się </w:t>
      </w:r>
      <w:r w:rsidR="006C1943" w:rsidRPr="006C1943">
        <w:t>§</w:t>
      </w:r>
      <w:r w:rsidR="006C1943">
        <w:t xml:space="preserve"> 45b</w:t>
      </w:r>
      <w:r w:rsidR="00325752">
        <w:t xml:space="preserve"> – </w:t>
      </w:r>
      <w:r w:rsidR="00AD5AF5" w:rsidRPr="00AD5AF5">
        <w:t>45</w:t>
      </w:r>
      <w:r w:rsidR="00AD5AF5">
        <w:t>d</w:t>
      </w:r>
      <w:r w:rsidR="00AD5AF5" w:rsidRPr="00AD5AF5">
        <w:t xml:space="preserve"> </w:t>
      </w:r>
      <w:r w:rsidR="006C1943">
        <w:t>w brzmieniu:</w:t>
      </w:r>
    </w:p>
    <w:p w14:paraId="37A1C03A" w14:textId="63797C2C" w:rsidR="005D1927" w:rsidRDefault="005D1927" w:rsidP="006B7F3B">
      <w:pPr>
        <w:pStyle w:val="ZARTzmartartykuempunktem"/>
      </w:pPr>
      <w:r>
        <w:t>„</w:t>
      </w:r>
      <w:r w:rsidRPr="005D1927">
        <w:t xml:space="preserve">§ </w:t>
      </w:r>
      <w:r>
        <w:t xml:space="preserve">45b. </w:t>
      </w:r>
      <w:r w:rsidR="00C34A8D">
        <w:t xml:space="preserve">1. </w:t>
      </w:r>
      <w:r>
        <w:t>Dla wniosków taryfowych składanych</w:t>
      </w:r>
      <w:r w:rsidR="00456CC2">
        <w:t xml:space="preserve"> </w:t>
      </w:r>
      <w:r>
        <w:t>do dnia 31 grudnia 2025 r. uzasadniony planowany przychód</w:t>
      </w:r>
      <w:r w:rsidR="009D47A6">
        <w:t xml:space="preserve"> </w:t>
      </w:r>
      <w:r>
        <w:t xml:space="preserve">przedsiębiorstwa energetycznego stanowiący podstawę kalkulacji cen ciepła, mocy zamówionej i określonego nośnika ciepła dla danego źródła ciepła, dla którego nie stosuje się uproszczonego sposobu kalkulacji cen i stawek opłat w </w:t>
      </w:r>
      <w:r>
        <w:lastRenderedPageBreak/>
        <w:t>taryfie dla ciepła, o którym mowa w § 13, nie może być niższy od wartości obliczonej według wzoru:</w:t>
      </w:r>
    </w:p>
    <w:p w14:paraId="5EAF5991" w14:textId="1A925EC1" w:rsidR="005D1927" w:rsidRDefault="00797101" w:rsidP="006B7F3B">
      <w:pPr>
        <w:pStyle w:val="WMATFIZCHEMwzrmatfizlubchem"/>
        <w:rPr>
          <w:rFonts w:eastAsia="Calibri"/>
        </w:rPr>
      </w:pPr>
      <m:oMath>
        <m:sSub>
          <m:sSubPr>
            <m:ctrlPr>
              <w:rPr>
                <w:rFonts w:ascii="Cambria Math" w:eastAsia="Calibri" w:hAnsi="Cambria Math"/>
                <w:iCs/>
              </w:rPr>
            </m:ctrlPr>
          </m:sSubPr>
          <m:e>
            <m:r>
              <m:rPr>
                <m:sty m:val="p"/>
              </m:rPr>
              <w:rPr>
                <w:rFonts w:ascii="Cambria Math" w:eastAsia="Calibri" w:hAnsi="Cambria Math"/>
              </w:rPr>
              <m:t>PC=(</m:t>
            </m:r>
            <m:r>
              <w:rPr>
                <w:rFonts w:ascii="Cambria Math" w:eastAsia="Calibri" w:hAnsi="Cambria Math"/>
              </w:rPr>
              <m:t>PW</m:t>
            </m:r>
          </m:e>
          <m:sub>
            <m:r>
              <w:rPr>
                <w:rFonts w:ascii="Cambria Math" w:eastAsia="Calibri" w:hAnsi="Cambria Math"/>
              </w:rPr>
              <m:t>n</m:t>
            </m:r>
            <m:r>
              <m:rPr>
                <m:sty m:val="p"/>
              </m:rPr>
              <w:rPr>
                <w:rFonts w:ascii="Cambria Math" w:eastAsia="Calibri" w:hAnsi="Cambria Math"/>
              </w:rPr>
              <m:t>-1</m:t>
            </m:r>
          </m:sub>
        </m:sSub>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KCO</m:t>
            </m:r>
            <m:r>
              <m:rPr>
                <m:sty m:val="p"/>
              </m:rPr>
              <w:rPr>
                <w:rFonts w:ascii="Cambria Math" w:eastAsia="Calibri" w:hAnsi="Cambria Math"/>
              </w:rPr>
              <m:t>2</m:t>
            </m:r>
          </m:e>
          <m:sub>
            <m:r>
              <w:rPr>
                <w:rFonts w:ascii="Cambria Math" w:eastAsia="Calibri" w:hAnsi="Cambria Math"/>
              </w:rPr>
              <m:t>n</m:t>
            </m:r>
            <m:r>
              <m:rPr>
                <m:sty m:val="p"/>
              </m:rPr>
              <w:rPr>
                <w:rFonts w:ascii="Cambria Math" w:eastAsia="Calibri" w:hAnsi="Cambria Math"/>
              </w:rPr>
              <m:t>-1</m:t>
            </m:r>
          </m:sub>
        </m:sSub>
        <m:r>
          <m:rPr>
            <m:sty m:val="p"/>
          </m:rPr>
          <w:rPr>
            <w:rFonts w:ascii="Cambria Math" w:eastAsia="Calibri" w:hAnsi="Cambria Math"/>
          </w:rPr>
          <m:t>)</m:t>
        </m:r>
        <m:r>
          <m:rPr>
            <m:sty m:val="p"/>
          </m:rPr>
          <w:rPr>
            <w:rFonts w:ascii="Cambria Math" w:eastAsia="Calibri" w:hAnsi="Cambria Math" w:hint="eastAsia"/>
          </w:rPr>
          <m:t>×</m:t>
        </m:r>
        <m:r>
          <m:rPr>
            <m:sty m:val="p"/>
          </m:rPr>
          <w:rPr>
            <w:rFonts w:ascii="Cambria Math" w:eastAsia="Calibri" w:hAnsi="Cambria Math"/>
          </w:rPr>
          <m:t>[1+</m:t>
        </m:r>
        <m:d>
          <m:dPr>
            <m:ctrlPr>
              <w:rPr>
                <w:rFonts w:ascii="Cambria Math" w:eastAsia="Calibri" w:hAnsi="Cambria Math"/>
                <w:iCs/>
              </w:rPr>
            </m:ctrlPr>
          </m:dPr>
          <m:e>
            <m:r>
              <m:rPr>
                <m:sty m:val="p"/>
              </m:rPr>
              <w:rPr>
                <w:rFonts w:ascii="Cambria Math" w:eastAsia="Calibri" w:hAnsi="Cambria Math"/>
              </w:rPr>
              <m:t>1-</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pw</m:t>
                </m:r>
              </m:sub>
            </m:sSub>
            <m:r>
              <m:rPr>
                <m:sty m:val="p"/>
              </m:rPr>
              <w:rPr>
                <w:rFonts w:ascii="Cambria Math" w:eastAsia="Calibri" w:hAnsi="Cambria Math"/>
              </w:rPr>
              <m:t>-</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ww</m:t>
                </m:r>
              </m:sub>
            </m:sSub>
          </m:e>
        </m:d>
        <m:r>
          <m:rPr>
            <m:sty m:val="p"/>
          </m:rPr>
          <w:rPr>
            <w:rFonts w:ascii="Cambria Math" w:eastAsia="Calibri" w:hAnsi="Cambria Math" w:hint="eastAsia"/>
          </w:rPr>
          <m:t>×</m:t>
        </m:r>
        <m:r>
          <m:rPr>
            <m:sty m:val="p"/>
          </m:rPr>
          <w:rPr>
            <w:rFonts w:ascii="Cambria Math" w:eastAsia="Calibri" w:hAnsi="Cambria Math"/>
          </w:rPr>
          <m:t>(</m:t>
        </m:r>
        <m:r>
          <w:rPr>
            <w:rFonts w:ascii="Cambria Math" w:eastAsia="Calibri" w:hAnsi="Cambria Math"/>
          </w:rPr>
          <m:t>RPI</m:t>
        </m:r>
        <m:r>
          <m:rPr>
            <m:sty m:val="p"/>
          </m:rPr>
          <w:rPr>
            <w:rFonts w:ascii="Cambria Math" w:eastAsia="Calibri" w:hAnsi="Cambria Math"/>
          </w:rPr>
          <m:t>:100%)+</m:t>
        </m:r>
        <m:sSub>
          <m:sSubPr>
            <m:ctrlPr>
              <w:rPr>
                <w:rFonts w:ascii="Cambria Math" w:eastAsia="Calibri" w:hAnsi="Cambria Math"/>
                <w:iCs/>
              </w:rPr>
            </m:ctrlPr>
          </m:sSubPr>
          <m:e>
            <m:r>
              <w:rPr>
                <w:rFonts w:ascii="Cambria Math" w:eastAsia="Calibri" w:hAnsi="Cambria Math"/>
              </w:rPr>
              <m:t>u</m:t>
            </m:r>
          </m:e>
          <m:sub>
            <m:r>
              <w:rPr>
                <w:rFonts w:ascii="Cambria Math" w:eastAsia="Calibri" w:hAnsi="Cambria Math"/>
              </w:rPr>
              <m:t>pw</m:t>
            </m:r>
          </m:sub>
        </m:sSub>
        <m:r>
          <m:rPr>
            <m:sty m:val="p"/>
          </m:rPr>
          <w:rPr>
            <w:rFonts w:ascii="Cambria Math" w:eastAsia="Calibri" w:hAnsi="Cambria Math" w:hint="eastAsia"/>
          </w:rPr>
          <m:t>×</m:t>
        </m:r>
        <m:sSub>
          <m:sSubPr>
            <m:ctrlPr>
              <w:rPr>
                <w:rFonts w:ascii="Cambria Math" w:eastAsia="Calibri" w:hAnsi="Cambria Math"/>
                <w:iCs/>
              </w:rPr>
            </m:ctrlPr>
          </m:sSubPr>
          <m:e>
            <m:r>
              <m:rPr>
                <m:sty m:val="p"/>
              </m:rPr>
              <w:rPr>
                <w:rFonts w:ascii="Cambria Math" w:eastAsia="Calibri" w:hAnsi="Cambria Math"/>
              </w:rPr>
              <m:t>(</m:t>
            </m:r>
            <m:r>
              <w:rPr>
                <w:rFonts w:ascii="Cambria Math" w:eastAsia="Calibri" w:hAnsi="Cambria Math"/>
              </w:rPr>
              <m:t>z</m:t>
            </m:r>
          </m:e>
          <m:sub>
            <m:r>
              <w:rPr>
                <w:rFonts w:ascii="Cambria Math" w:eastAsia="Calibri" w:hAnsi="Cambria Math"/>
              </w:rPr>
              <m:t>pw</m:t>
            </m:r>
          </m:sub>
        </m:sSub>
        <m:r>
          <m:rPr>
            <m:sty m:val="p"/>
          </m:rPr>
          <w:rPr>
            <w:rFonts w:ascii="Cambria Math" w:eastAsia="Calibri" w:hAnsi="Cambria Math"/>
          </w:rPr>
          <m:t xml:space="preserve">:100%) </m:t>
        </m:r>
        <m:sSub>
          <m:sSubPr>
            <m:ctrlPr>
              <w:rPr>
                <w:rFonts w:ascii="Cambria Math" w:eastAsia="Calibri" w:hAnsi="Cambria Math"/>
                <w:iCs/>
              </w:rPr>
            </m:ctrlPr>
          </m:sSubPr>
          <m:e>
            <m:r>
              <m:rPr>
                <m:sty m:val="p"/>
              </m:rPr>
              <w:rPr>
                <w:rFonts w:ascii="Cambria Math" w:eastAsia="Calibri" w:hAnsi="Cambria Math"/>
              </w:rPr>
              <m:t xml:space="preserve">+ </m:t>
            </m:r>
            <m:r>
              <w:rPr>
                <w:rFonts w:ascii="Cambria Math" w:eastAsia="Calibri" w:hAnsi="Cambria Math"/>
              </w:rPr>
              <m:t>u</m:t>
            </m:r>
          </m:e>
          <m:sub>
            <m:r>
              <w:rPr>
                <w:rFonts w:ascii="Cambria Math" w:eastAsia="Calibri" w:hAnsi="Cambria Math"/>
              </w:rPr>
              <m:t>ww</m:t>
            </m:r>
          </m:sub>
        </m:sSub>
        <m:r>
          <m:rPr>
            <m:sty m:val="p"/>
          </m:rPr>
          <w:rPr>
            <w:rFonts w:ascii="Cambria Math" w:eastAsia="Calibri" w:hAnsi="Cambria Math" w:hint="eastAsia"/>
          </w:rPr>
          <m:t>×</m:t>
        </m:r>
        <m:sSub>
          <m:sSubPr>
            <m:ctrlPr>
              <w:rPr>
                <w:rFonts w:ascii="Cambria Math" w:eastAsia="Calibri" w:hAnsi="Cambria Math"/>
                <w:iCs/>
              </w:rPr>
            </m:ctrlPr>
          </m:sSubPr>
          <m:e>
            <m:r>
              <m:rPr>
                <m:sty m:val="p"/>
              </m:rPr>
              <w:rPr>
                <w:rFonts w:ascii="Cambria Math" w:eastAsia="Calibri" w:hAnsi="Cambria Math"/>
              </w:rPr>
              <m:t>(</m:t>
            </m:r>
            <m:r>
              <w:rPr>
                <w:rFonts w:ascii="Cambria Math" w:eastAsia="Calibri" w:hAnsi="Cambria Math"/>
              </w:rPr>
              <m:t>z</m:t>
            </m:r>
          </m:e>
          <m:sub>
            <m:r>
              <w:rPr>
                <w:rFonts w:ascii="Cambria Math" w:eastAsia="Calibri" w:hAnsi="Cambria Math"/>
              </w:rPr>
              <m:t>w</m:t>
            </m:r>
          </m:sub>
        </m:sSub>
        <m:r>
          <m:rPr>
            <m:sty m:val="p"/>
          </m:rPr>
          <w:rPr>
            <w:rFonts w:ascii="Cambria Math" w:eastAsia="Calibri" w:hAnsi="Cambria Math"/>
          </w:rPr>
          <m:t xml:space="preserve"> :100%)+0,020]+KCO2</m:t>
        </m:r>
      </m:oMath>
      <w:bookmarkStart w:id="12" w:name="_Hlk77577781"/>
      <w:r w:rsidR="005D1927" w:rsidRPr="00513070">
        <w:rPr>
          <w:rFonts w:eastAsia="Calibri"/>
          <w:iCs/>
          <w:vertAlign w:val="subscript"/>
        </w:rPr>
        <w:t>n</w:t>
      </w:r>
      <w:bookmarkEnd w:id="12"/>
    </w:p>
    <w:p w14:paraId="32E76772" w14:textId="54CD420E" w:rsidR="005D1927" w:rsidRDefault="005D1927">
      <w:pPr>
        <w:pStyle w:val="LEGWMATFIZCHEMlegendawzorumatfizlubchem"/>
      </w:pPr>
      <w:r>
        <w:t>gdzie poszczególne symbole oznaczają:</w:t>
      </w:r>
    </w:p>
    <w:p w14:paraId="616BFC82" w14:textId="7C49D35F" w:rsidR="007D3EA2" w:rsidRDefault="007D3EA2" w:rsidP="006B7F3B">
      <w:pPr>
        <w:pStyle w:val="LEGWMATFIZCHEMlegendawzorumatfizlubchem"/>
      </w:pPr>
      <w:r>
        <w:t xml:space="preserve">PC </w:t>
      </w:r>
      <w:r w:rsidR="004C7FA4" w:rsidRPr="004C7FA4">
        <w:t>–</w:t>
      </w:r>
      <w:r w:rsidR="004C7FA4">
        <w:tab/>
      </w:r>
      <w:r w:rsidRPr="007D3EA2">
        <w:t>uzasadniony planowany przychód przedsiębiorstwa energetycznego stanowiący podstawę kalkulacji cen ciepła, mocy zamówionej i określonego nośnika ciepła dla danego źródła ciepła</w:t>
      </w:r>
      <w:r>
        <w:t>,</w:t>
      </w:r>
    </w:p>
    <w:p w14:paraId="72784F50" w14:textId="3F1C4A6D" w:rsidR="005D1927" w:rsidRDefault="005D1927" w:rsidP="006B7F3B">
      <w:pPr>
        <w:pStyle w:val="LEGWMATFIZCHEMlegendawzorumatfizlubchem"/>
      </w:pPr>
      <w:r>
        <w:t>PW</w:t>
      </w:r>
      <w:r w:rsidRPr="009C605F">
        <w:rPr>
          <w:vertAlign w:val="subscript"/>
        </w:rPr>
        <w:t>n-1</w:t>
      </w:r>
      <w:r>
        <w:t xml:space="preserve"> </w:t>
      </w:r>
      <w:r w:rsidR="009D47A6">
        <w:t>–</w:t>
      </w:r>
      <w:r w:rsidR="00C34A8D">
        <w:tab/>
      </w:r>
      <w:r>
        <w:t>przychód obliczony na podstawie planowanych na pierwszy rok stosowania taryfy wielkości N i Q dla danego źródła ciepła i określonego nośnika ciepła, o których mowa w § 19, oraz</w:t>
      </w:r>
      <w:r w:rsidR="009D47A6">
        <w:t xml:space="preserve"> </w:t>
      </w:r>
      <w:r>
        <w:t>cen ciepła, mocy zamówionej i określonego nośnika ciepła w obowiązującej taryfie [w zł], z zastrzeżeniem § 28 ust. 4,</w:t>
      </w:r>
    </w:p>
    <w:p w14:paraId="0C87942C" w14:textId="7EB0ECA5" w:rsidR="005D1927" w:rsidRDefault="005D1927" w:rsidP="006B7F3B">
      <w:pPr>
        <w:pStyle w:val="LEGWMATFIZCHEMlegendawzorumatfizlubchem"/>
      </w:pPr>
      <w:r>
        <w:t>KCO2</w:t>
      </w:r>
      <w:r w:rsidRPr="009C605F">
        <w:rPr>
          <w:vertAlign w:val="subscript"/>
        </w:rPr>
        <w:t>n-1</w:t>
      </w:r>
      <w:r w:rsidR="009D47A6">
        <w:t xml:space="preserve"> </w:t>
      </w:r>
      <w:r w:rsidR="00C34A8D">
        <w:t>–</w:t>
      </w:r>
      <w:r w:rsidR="00C34A8D">
        <w:tab/>
      </w:r>
      <w:r>
        <w:t>iloczyn planowanej na pierwszy rok stosowania taryfy wielkości Q dla danego źródła ciepła, o której mowa w § 19, oraz kosztów jednostkowych uprawnień do emisji CO</w:t>
      </w:r>
      <w:r w:rsidRPr="006B7F3B">
        <w:rPr>
          <w:vertAlign w:val="subscript"/>
        </w:rPr>
        <w:t>2</w:t>
      </w:r>
      <w:r>
        <w:t xml:space="preserve"> obliczonych na podstawie całkowitych tych kosztów i wielkości Q, o której mowa w </w:t>
      </w:r>
      <w:r w:rsidR="00C935DC" w:rsidRPr="00C935DC">
        <w:t>§</w:t>
      </w:r>
      <w:r w:rsidR="008C2CBD">
        <w:t xml:space="preserve"> </w:t>
      </w:r>
      <w:r>
        <w:t>19,</w:t>
      </w:r>
      <w:r w:rsidR="009D47A6">
        <w:t xml:space="preserve"> </w:t>
      </w:r>
      <w:r>
        <w:t xml:space="preserve">zaplanowanych przez przedsiębiorstwo energetyczne we wniosku taryfowym, na podstawie którego została zatwierdzona obowiązująca taryfa dla ciepła dla danego źródła ciepła [w zł], z zastrzeżeniem </w:t>
      </w:r>
      <w:r w:rsidR="00C935DC" w:rsidRPr="00C935DC">
        <w:t>§</w:t>
      </w:r>
      <w:r>
        <w:t xml:space="preserve"> 28 ust. 4,</w:t>
      </w:r>
    </w:p>
    <w:p w14:paraId="484C02DF" w14:textId="338071A6" w:rsidR="005D1927" w:rsidRDefault="005D1927" w:rsidP="006B7F3B">
      <w:pPr>
        <w:pStyle w:val="LEGWMATFIZCHEMlegendawzorumatfizlubchem"/>
      </w:pPr>
      <w:proofErr w:type="spellStart"/>
      <w:r>
        <w:t>u</w:t>
      </w:r>
      <w:r w:rsidRPr="009C605F">
        <w:rPr>
          <w:vertAlign w:val="subscript"/>
        </w:rPr>
        <w:t>pw</w:t>
      </w:r>
      <w:proofErr w:type="spellEnd"/>
      <w:r>
        <w:t xml:space="preserve"> </w:t>
      </w:r>
      <w:r w:rsidR="00C34A8D">
        <w:t>–</w:t>
      </w:r>
      <w:r w:rsidR="00C34A8D">
        <w:tab/>
      </w:r>
      <w:r w:rsidR="009237BB">
        <w:t xml:space="preserve">wskaźnik </w:t>
      </w:r>
      <w:r>
        <w:t>udział</w:t>
      </w:r>
      <w:r w:rsidR="009237BB">
        <w:t>u</w:t>
      </w:r>
      <w:r>
        <w:t xml:space="preserve"> kosztów paliw w kosztach wytwarzania ciepła dla przedsiębiorstw koncesjonowanych wytwarzających ciepło w kraju, </w:t>
      </w:r>
      <w:r w:rsidR="009237BB">
        <w:t>ostatnio określony</w:t>
      </w:r>
      <w:r w:rsidR="001B7DB1">
        <w:t xml:space="preserve"> i opublikowany</w:t>
      </w:r>
      <w:r w:rsidR="001B7DB1" w:rsidRPr="001B7DB1">
        <w:t xml:space="preserve"> do dnia 31 marca każdego roku za poprzedni rok kalendarzowy</w:t>
      </w:r>
      <w:r w:rsidR="009237BB">
        <w:t xml:space="preserve">, </w:t>
      </w:r>
      <w:r w:rsidR="001B7DB1">
        <w:t xml:space="preserve">przez Prezesa </w:t>
      </w:r>
      <w:r w:rsidR="001B7DB1" w:rsidRPr="00325752">
        <w:t>Urzędu Regulacji Energetyki</w:t>
      </w:r>
      <w:r w:rsidR="001B7DB1">
        <w:t>,</w:t>
      </w:r>
      <w:r w:rsidR="001B7DB1" w:rsidRPr="009237BB">
        <w:t xml:space="preserve"> </w:t>
      </w:r>
      <w:r w:rsidR="009237BB" w:rsidRPr="009237BB">
        <w:t>na podstawie art. 23 ust. 2 pkt 16 ustawy</w:t>
      </w:r>
      <w:r w:rsidR="009237BB">
        <w:t>,</w:t>
      </w:r>
    </w:p>
    <w:p w14:paraId="27170945" w14:textId="1F337B75" w:rsidR="005D1927" w:rsidRDefault="005D1927" w:rsidP="006B7F3B">
      <w:pPr>
        <w:pStyle w:val="LEGWMATFIZCHEMlegendawzorumatfizlubchem"/>
      </w:pPr>
      <w:proofErr w:type="spellStart"/>
      <w:r>
        <w:t>u</w:t>
      </w:r>
      <w:r w:rsidRPr="009C605F">
        <w:rPr>
          <w:vertAlign w:val="subscript"/>
        </w:rPr>
        <w:t>ww</w:t>
      </w:r>
      <w:proofErr w:type="spellEnd"/>
      <w:r>
        <w:t xml:space="preserve"> </w:t>
      </w:r>
      <w:r w:rsidR="00C34A8D">
        <w:t>–</w:t>
      </w:r>
      <w:r w:rsidR="00C34A8D">
        <w:tab/>
      </w:r>
      <w:r w:rsidR="009237BB">
        <w:t xml:space="preserve">wskaźnik </w:t>
      </w:r>
      <w:r>
        <w:t>udział</w:t>
      </w:r>
      <w:r w:rsidR="009237BB">
        <w:t>u</w:t>
      </w:r>
      <w:r>
        <w:t xml:space="preserve"> kosztów wynagrodzeń i ubezpieczeń społecznych takich jak składki na ubezpieczenia emerytalne, rentowe, Fundusz Pracy, Fundusz Gwarantowanych Świadczeń Pracowniczych oraz Fundusz Solidarnościowy w kosztach wytwarzania ciepła dla przedsiębiorstw koncesjonowanych wytwarzających ciepło,</w:t>
      </w:r>
      <w:r w:rsidR="009237BB" w:rsidRPr="009237BB">
        <w:t xml:space="preserve"> </w:t>
      </w:r>
      <w:r w:rsidR="001B7DB1" w:rsidRPr="001B7DB1">
        <w:t>ostatnio określony i opublikowany do dnia 31 marca każdego roku za poprzedni rok kalendarzowy przez Prezesa Urzędu Regulacji Energetyki, na podstawie art. 23 ust. 2 pkt 16 ustawy</w:t>
      </w:r>
      <w:r w:rsidR="009237BB">
        <w:t>,</w:t>
      </w:r>
    </w:p>
    <w:p w14:paraId="39CB50E4" w14:textId="3B38E1C3" w:rsidR="005D1927" w:rsidRDefault="005D1927" w:rsidP="006B7F3B">
      <w:pPr>
        <w:pStyle w:val="LEGWMATFIZCHEMlegendawzorumatfizlubchem"/>
      </w:pPr>
      <w:r>
        <w:t>RPI</w:t>
      </w:r>
      <w:r w:rsidR="009D47A6">
        <w:t xml:space="preserve"> </w:t>
      </w:r>
      <w:r w:rsidR="00C34A8D">
        <w:t>–</w:t>
      </w:r>
      <w:r w:rsidR="00C34A8D">
        <w:tab/>
      </w:r>
      <w:r>
        <w:t xml:space="preserve">wskaźnik cen towarów i usług konsumpcyjnych ogółem, określony w komunikacie Prezesa Głównego Urzędu Statystycznego </w:t>
      </w:r>
      <w:r w:rsidR="00844A66">
        <w:t xml:space="preserve">ostatnio ogłoszony w </w:t>
      </w:r>
      <w:r w:rsidR="00844A66">
        <w:lastRenderedPageBreak/>
        <w:t xml:space="preserve">Dzienniku Urzędowym Rzeczypospolitej Polskiej „Monitor Polski” średnioroczny </w:t>
      </w:r>
      <w:r>
        <w:t>[w %],</w:t>
      </w:r>
    </w:p>
    <w:p w14:paraId="47EB16D7" w14:textId="22FBC768" w:rsidR="005D1927" w:rsidRDefault="005D1927" w:rsidP="006B7F3B">
      <w:pPr>
        <w:pStyle w:val="LEGWMATFIZCHEMlegendawzorumatfizlubchem"/>
      </w:pPr>
      <w:proofErr w:type="spellStart"/>
      <w:r>
        <w:t>z</w:t>
      </w:r>
      <w:r w:rsidRPr="009C605F">
        <w:rPr>
          <w:vertAlign w:val="subscript"/>
        </w:rPr>
        <w:t>pw</w:t>
      </w:r>
      <w:proofErr w:type="spellEnd"/>
      <w:r>
        <w:t xml:space="preserve"> –</w:t>
      </w:r>
      <w:r w:rsidR="00C34A8D">
        <w:tab/>
      </w:r>
      <w:r>
        <w:t>wskaźnik rocznych zmian jednostkowych kosztów paliw przedsiębiorstw koncesjonowanych wytwarzających ciepło w kraju, w danym roku kalendarzowym w stosunku do roku wcześniejszego,</w:t>
      </w:r>
      <w:r w:rsidR="009237BB" w:rsidRPr="009237BB">
        <w:t xml:space="preserve"> </w:t>
      </w:r>
      <w:r w:rsidR="001B7DB1" w:rsidRPr="001B7DB1">
        <w:t xml:space="preserve">ostatnio określony i opublikowany do dnia 31 marca każdego roku za poprzedni rok kalendarzowy, przez Prezesa Urzędu Regulacji Energetyki, na podstawie art. 23 ust. 2 pkt 16 ustawy </w:t>
      </w:r>
      <w:r w:rsidR="009237BB">
        <w:t>[w %],</w:t>
      </w:r>
    </w:p>
    <w:p w14:paraId="20D8120B" w14:textId="328BF923" w:rsidR="005D1927" w:rsidRDefault="005D1927" w:rsidP="006B7F3B">
      <w:pPr>
        <w:pStyle w:val="LEGWMATFIZCHEMlegendawzorumatfizlubchem"/>
      </w:pPr>
      <w:proofErr w:type="spellStart"/>
      <w:r>
        <w:t>z</w:t>
      </w:r>
      <w:r w:rsidRPr="009C605F">
        <w:rPr>
          <w:vertAlign w:val="subscript"/>
        </w:rPr>
        <w:t>w</w:t>
      </w:r>
      <w:proofErr w:type="spellEnd"/>
      <w:r w:rsidR="009D47A6">
        <w:t xml:space="preserve"> </w:t>
      </w:r>
      <w:r w:rsidR="00C34A8D">
        <w:t>–</w:t>
      </w:r>
      <w:r w:rsidR="00C34A8D">
        <w:tab/>
      </w:r>
      <w:r>
        <w:t>zmiana przeciętnego miesięcznego wynagrodzenia w sektorze przedsiębiorstw włącznie z wypłatami z zysku</w:t>
      </w:r>
      <w:r w:rsidR="009D47A6">
        <w:t xml:space="preserve"> </w:t>
      </w:r>
      <w:r>
        <w:t xml:space="preserve">określona na podstawie ostatnio ogłoszonego przez Prezesa </w:t>
      </w:r>
      <w:r w:rsidR="005167E7" w:rsidRPr="005167E7">
        <w:t>Głównego Urzędu Statystycznego</w:t>
      </w:r>
      <w:r>
        <w:t xml:space="preserve"> w Dzienniku Urzędowym Rzeczypospolitej Polskiej „Monitor Polski” przeciętnego miesięcznego wynagrodzenia w sektorze przedsiębiorstw, włącznie z wypłatami z zysku w IV kwartale danego roku kalendarzowego w stosunku do przeciętnego miesięcznego wynagrodzenia w sektorze przedsiębiorstw, włącznie z wypłatami z zysku</w:t>
      </w:r>
      <w:r w:rsidR="009D47A6">
        <w:t xml:space="preserve"> </w:t>
      </w:r>
      <w:r>
        <w:t>za IV kwartał roku wcześniejszego [w %],</w:t>
      </w:r>
    </w:p>
    <w:p w14:paraId="1C3904F8" w14:textId="301D9A07" w:rsidR="005D1927" w:rsidRDefault="005D1927" w:rsidP="006B7F3B">
      <w:pPr>
        <w:pStyle w:val="LEGWMATFIZCHEMlegendawzorumatfizlubchem"/>
      </w:pPr>
      <w:r>
        <w:t>KCO2</w:t>
      </w:r>
      <w:r w:rsidRPr="009C605F">
        <w:rPr>
          <w:vertAlign w:val="subscript"/>
        </w:rPr>
        <w:t>n</w:t>
      </w:r>
      <w:r>
        <w:t xml:space="preserve"> </w:t>
      </w:r>
      <w:r w:rsidR="009D47A6">
        <w:t>–</w:t>
      </w:r>
      <w:r w:rsidR="004C7FA4">
        <w:tab/>
      </w:r>
      <w:r>
        <w:t>wielkość kosztów uprawnień do emisji CO</w:t>
      </w:r>
      <w:r w:rsidRPr="009C605F">
        <w:rPr>
          <w:vertAlign w:val="subscript"/>
        </w:rPr>
        <w:t>2</w:t>
      </w:r>
      <w:r>
        <w:t xml:space="preserve"> zaplanowana przez przedsiębiorstwo energetyczne na pierwszy rok stosowania taryfy dla danego źródła ciepła [w zł</w:t>
      </w:r>
      <w:r w:rsidR="00B37429">
        <w:t>].</w:t>
      </w:r>
    </w:p>
    <w:p w14:paraId="338AB8BA" w14:textId="06B57BB5" w:rsidR="006C1943" w:rsidRDefault="00B37429" w:rsidP="006B7F3B">
      <w:pPr>
        <w:pStyle w:val="ZARTzmartartykuempunktem"/>
      </w:pPr>
      <w:r>
        <w:t xml:space="preserve">2. </w:t>
      </w:r>
      <w:r w:rsidR="005D1927">
        <w:t>Wielkości KCO2</w:t>
      </w:r>
      <w:r w:rsidR="005D1927" w:rsidRPr="009C605F">
        <w:rPr>
          <w:vertAlign w:val="subscript"/>
        </w:rPr>
        <w:t>n-1</w:t>
      </w:r>
      <w:r w:rsidR="005D1927">
        <w:t xml:space="preserve"> i KCO2</w:t>
      </w:r>
      <w:r w:rsidR="005D1927" w:rsidRPr="009C605F">
        <w:rPr>
          <w:vertAlign w:val="subscript"/>
        </w:rPr>
        <w:t>n</w:t>
      </w:r>
      <w:r w:rsidR="005D1927">
        <w:t xml:space="preserve"> są uwzględniane przez przedsiębiorstwa energetyczne w odniesieniu do źródeł ciepła objętych systemem, o którym mowa w ustawie z dnia 12 czerwca 2015 r. o systemie handlu uprawnieniami do emisji gazów cieplarnianych .</w:t>
      </w:r>
    </w:p>
    <w:p w14:paraId="7E01CE37" w14:textId="0B007B47" w:rsidR="00DA1AC8" w:rsidRDefault="00B37429" w:rsidP="006B7F3B">
      <w:pPr>
        <w:pStyle w:val="ZUSTzmustartykuempunktem"/>
      </w:pPr>
      <w:r>
        <w:t>3</w:t>
      </w:r>
      <w:r w:rsidR="00C34A8D">
        <w:t xml:space="preserve">. </w:t>
      </w:r>
      <w:r w:rsidR="00AC3B59" w:rsidRPr="00AC3B59">
        <w:t xml:space="preserve">Wskaźniki </w:t>
      </w:r>
      <w:r w:rsidR="001B7DB1" w:rsidRPr="00AC3B59">
        <w:t>dotyczące wytwarzania ciepła</w:t>
      </w:r>
      <w:r w:rsidR="00B61434">
        <w:t xml:space="preserve"> wyrażone symbolami</w:t>
      </w:r>
      <w:r w:rsidR="001B7DB1" w:rsidRPr="00AC3B59">
        <w:t xml:space="preserve"> </w:t>
      </w:r>
      <w:proofErr w:type="spellStart"/>
      <w:r w:rsidR="00AC3B59" w:rsidRPr="00AC3B59">
        <w:t>u</w:t>
      </w:r>
      <w:r w:rsidR="00AC3B59" w:rsidRPr="009C605F">
        <w:rPr>
          <w:vertAlign w:val="subscript"/>
        </w:rPr>
        <w:t>pw</w:t>
      </w:r>
      <w:proofErr w:type="spellEnd"/>
      <w:r w:rsidR="00E13221">
        <w:t>,</w:t>
      </w:r>
      <w:r w:rsidR="00E13221" w:rsidRPr="00AC3B59">
        <w:t xml:space="preserve"> </w:t>
      </w:r>
      <w:proofErr w:type="spellStart"/>
      <w:r w:rsidR="00AC3B59" w:rsidRPr="00AC3B59">
        <w:t>u</w:t>
      </w:r>
      <w:r w:rsidR="00AC3B59" w:rsidRPr="009C605F">
        <w:rPr>
          <w:vertAlign w:val="subscript"/>
        </w:rPr>
        <w:t>ww</w:t>
      </w:r>
      <w:proofErr w:type="spellEnd"/>
      <w:r w:rsidR="00E13221">
        <w:t xml:space="preserve"> oraz </w:t>
      </w:r>
      <w:proofErr w:type="spellStart"/>
      <w:r w:rsidR="00AC3B59" w:rsidRPr="00AC3B59">
        <w:t>z</w:t>
      </w:r>
      <w:r w:rsidR="00AC3B59" w:rsidRPr="009C605F">
        <w:rPr>
          <w:vertAlign w:val="subscript"/>
        </w:rPr>
        <w:t>pw</w:t>
      </w:r>
      <w:proofErr w:type="spellEnd"/>
      <w:r w:rsidR="00AC3B59" w:rsidRPr="00AC3B59">
        <w:t xml:space="preserve">, o których mowa w </w:t>
      </w:r>
      <w:r w:rsidR="00AC3B59">
        <w:t>ust. 1</w:t>
      </w:r>
      <w:r w:rsidR="00AC3B59" w:rsidRPr="00AC3B59">
        <w:t xml:space="preserve">, są </w:t>
      </w:r>
      <w:r w:rsidR="001B7DB1">
        <w:t>stosowane</w:t>
      </w:r>
      <w:r w:rsidR="00AC3B59" w:rsidRPr="00AC3B59">
        <w:t xml:space="preserve"> odrębnie dla źródeł ciepła opalanych paliwami węglowymi, opalanych paliwami gazowymi, opalanych olejem opałowym i stanowiących instalacje odnawialnego źródła energii. W przypadku źródeł ciepła, wykorzystujących kilka rodzajów paliwa</w:t>
      </w:r>
      <w:r w:rsidR="0000130F">
        <w:t>,</w:t>
      </w:r>
      <w:r w:rsidR="00AC3B59" w:rsidRPr="00AC3B59">
        <w:t xml:space="preserve"> przedsiębiorstwa energetyczne przyjmą wartość średniej ważonej wskaźników ogłoszonych dla źródeł ciepła opalanych poszczególnymi rodzajami paliwa, przy czym wagi do obliczenia średniej ważonej zostaną określone na podstawie planowanego udziału energii chemicznej danego paliwa w planowanym zużyciu energii chemicznej wszystkich paliw w pierwszym roku stosowania taryfy.</w:t>
      </w:r>
    </w:p>
    <w:p w14:paraId="42454C1A" w14:textId="3BD0A6D3" w:rsidR="00DA1AC8" w:rsidRDefault="00DA1AC8" w:rsidP="006B7F3B">
      <w:pPr>
        <w:pStyle w:val="ZARTzmartartykuempunktem"/>
      </w:pPr>
      <w:r w:rsidRPr="00DA1AC8">
        <w:lastRenderedPageBreak/>
        <w:t>§ 45</w:t>
      </w:r>
      <w:r>
        <w:t>c</w:t>
      </w:r>
      <w:r w:rsidRPr="00DA1AC8">
        <w:t xml:space="preserve">. </w:t>
      </w:r>
      <w:r w:rsidR="00977231">
        <w:t>W</w:t>
      </w:r>
      <w:r w:rsidRPr="00DA1AC8">
        <w:t>skaźniki, o których mowa w</w:t>
      </w:r>
      <w:r w:rsidR="00977231">
        <w:t xml:space="preserve"> </w:t>
      </w:r>
      <w:r w:rsidR="00977231">
        <w:rPr>
          <w:rFonts w:ascii="Times New Roman" w:hAnsi="Times New Roman" w:cs="Times New Roman"/>
        </w:rPr>
        <w:t>§</w:t>
      </w:r>
      <w:r w:rsidR="00977231">
        <w:t xml:space="preserve"> 11</w:t>
      </w:r>
      <w:r w:rsidRPr="00DA1AC8">
        <w:t xml:space="preserve"> ust. 4 i </w:t>
      </w:r>
      <w:r w:rsidR="00DD23D2">
        <w:t>§ 45b</w:t>
      </w:r>
      <w:r w:rsidR="00977231" w:rsidRPr="00977231">
        <w:t xml:space="preserve"> </w:t>
      </w:r>
      <w:r w:rsidR="00977231">
        <w:t>z</w:t>
      </w:r>
      <w:r w:rsidR="00977231" w:rsidRPr="00DA1AC8">
        <w:t>a rok 2020</w:t>
      </w:r>
      <w:r w:rsidRPr="00DA1AC8">
        <w:t xml:space="preserve">, </w:t>
      </w:r>
      <w:r w:rsidR="00021738" w:rsidRPr="00DA1AC8">
        <w:t xml:space="preserve">Prezes </w:t>
      </w:r>
      <w:r w:rsidR="0022646D" w:rsidRPr="0022646D">
        <w:t>Urzędu Regulacji Energetyki</w:t>
      </w:r>
      <w:r w:rsidR="00977231">
        <w:t xml:space="preserve"> </w:t>
      </w:r>
      <w:r w:rsidR="00B61434">
        <w:t xml:space="preserve">ogłasza </w:t>
      </w:r>
      <w:r w:rsidR="00977231">
        <w:t xml:space="preserve">na stronie </w:t>
      </w:r>
      <w:r w:rsidR="00B61434">
        <w:t>podmiotowej obsługującego go urzędu</w:t>
      </w:r>
      <w:r w:rsidR="00977231">
        <w:t xml:space="preserve"> </w:t>
      </w:r>
      <w:r w:rsidRPr="00DA1AC8">
        <w:t>w ciągu</w:t>
      </w:r>
      <w:r w:rsidR="005F2389">
        <w:t xml:space="preserve"> trzech miesięcy</w:t>
      </w:r>
      <w:r w:rsidRPr="00DA1AC8">
        <w:t xml:space="preserve"> od dnia wejścia w życie rozporządzenia.</w:t>
      </w:r>
    </w:p>
    <w:p w14:paraId="1F011E41" w14:textId="699C0D3E" w:rsidR="00FF5E3C" w:rsidRPr="00513070" w:rsidRDefault="00FF5E3C" w:rsidP="006B7F3B">
      <w:pPr>
        <w:pStyle w:val="ZARTzmartartykuempunktem"/>
      </w:pPr>
      <w:r w:rsidRPr="00FF5E3C">
        <w:t>§ 45</w:t>
      </w:r>
      <w:r>
        <w:t>d</w:t>
      </w:r>
      <w:r w:rsidRPr="00FF5E3C">
        <w:t>.</w:t>
      </w:r>
      <w:r w:rsidR="00C34A8D">
        <w:t xml:space="preserve"> </w:t>
      </w:r>
      <w:r w:rsidRPr="00FF5E3C">
        <w:t xml:space="preserve">W przypadku wystąpienia o zmianę taryfy zatwierdzonej w 2021 r. do obliczenia wielkości </w:t>
      </w:r>
      <w:proofErr w:type="spellStart"/>
      <w:r w:rsidRPr="00FF5E3C">
        <w:t>PD</w:t>
      </w:r>
      <w:r w:rsidRPr="009C605F">
        <w:rPr>
          <w:vertAlign w:val="subscript"/>
        </w:rPr>
        <w:t>n</w:t>
      </w:r>
      <w:proofErr w:type="spellEnd"/>
      <w:r w:rsidRPr="009C605F">
        <w:rPr>
          <w:vertAlign w:val="subscript"/>
        </w:rPr>
        <w:t xml:space="preserve"> -1 </w:t>
      </w:r>
      <w:r w:rsidR="009237BB">
        <w:t>oraz</w:t>
      </w:r>
      <w:r w:rsidR="009237BB" w:rsidRPr="00FF5E3C">
        <w:t xml:space="preserve"> </w:t>
      </w:r>
      <w:r w:rsidRPr="00FF5E3C">
        <w:t>PW</w:t>
      </w:r>
      <w:r w:rsidRPr="009C605F">
        <w:rPr>
          <w:vertAlign w:val="subscript"/>
        </w:rPr>
        <w:t>n-1</w:t>
      </w:r>
      <w:r w:rsidRPr="00FF5E3C">
        <w:t>, zdefiniowanych odpowiednio w § 11 ust. 4 i</w:t>
      </w:r>
      <w:r w:rsidR="00B61434">
        <w:t xml:space="preserve"> </w:t>
      </w:r>
      <w:r w:rsidR="0001341D" w:rsidRPr="0001341D">
        <w:t>§ 45b</w:t>
      </w:r>
      <w:r w:rsidR="00AE5830">
        <w:t>,</w:t>
      </w:r>
      <w:r w:rsidR="0001341D" w:rsidRPr="0001341D">
        <w:t xml:space="preserve"> </w:t>
      </w:r>
      <w:r w:rsidR="0052569F">
        <w:t>stosuje się</w:t>
      </w:r>
      <w:r w:rsidRPr="00FF5E3C">
        <w:t xml:space="preserve"> ceny i stawki opłat w taryfach obowiązujących w dniu 31 grudnia </w:t>
      </w:r>
      <w:r w:rsidR="00AE5830">
        <w:br/>
      </w:r>
      <w:r w:rsidRPr="00FF5E3C">
        <w:t xml:space="preserve">2020 r., a wartość </w:t>
      </w:r>
      <w:r w:rsidR="00AD5AF5">
        <w:t>iloczynu</w:t>
      </w:r>
      <w:r w:rsidRPr="00FF5E3C">
        <w:t xml:space="preserve"> oznaczona symbolem KCO2</w:t>
      </w:r>
      <w:r w:rsidRPr="009C605F">
        <w:rPr>
          <w:vertAlign w:val="subscript"/>
        </w:rPr>
        <w:t>n-1</w:t>
      </w:r>
      <w:r w:rsidRPr="00FF5E3C">
        <w:t xml:space="preserve"> odpowia</w:t>
      </w:r>
      <w:r w:rsidR="0052569F">
        <w:t>da</w:t>
      </w:r>
      <w:r w:rsidRPr="00FF5E3C">
        <w:t xml:space="preserve"> iloczynowi planowanej na pierwszy rok stosowania taryfy wielkości Q dla danego źródła ciepła, o której mowa w </w:t>
      </w:r>
      <w:r w:rsidR="00C935DC" w:rsidRPr="00C935DC">
        <w:t>§</w:t>
      </w:r>
      <w:r w:rsidRPr="00FF5E3C">
        <w:t xml:space="preserve"> 19, oraz kosztów jednostkowych uprawnień do emisji CO</w:t>
      </w:r>
      <w:r w:rsidRPr="009C605F">
        <w:rPr>
          <w:vertAlign w:val="subscript"/>
        </w:rPr>
        <w:t>2</w:t>
      </w:r>
      <w:r w:rsidRPr="00FF5E3C">
        <w:t xml:space="preserve"> obliczonych na podstawie całkowitych tych kosztów i wielkości Q, o której mowa w § 19,</w:t>
      </w:r>
      <w:r w:rsidR="009D47A6">
        <w:t xml:space="preserve"> </w:t>
      </w:r>
      <w:r w:rsidRPr="00FF5E3C">
        <w:t>zaplanowanych przez przedsiębiorstwo energetyczne we wniosku taryfowym, na podstawie którego została zatwierdzona taryfa dla ciepła dla danego źródła ciepła obowiązująca w dniu 31 grudnia 2020 r.”.</w:t>
      </w:r>
    </w:p>
    <w:p w14:paraId="02912DA9" w14:textId="251C98A7" w:rsidR="00785E20" w:rsidRPr="00513070" w:rsidRDefault="006B4AB0" w:rsidP="00C80080">
      <w:pPr>
        <w:pStyle w:val="ARTartustawynprozporzdzenia"/>
      </w:pPr>
      <w:r w:rsidRPr="00513070">
        <w:rPr>
          <w:rStyle w:val="Ppogrubienie"/>
        </w:rPr>
        <w:t>§ 2.</w:t>
      </w:r>
      <w:r w:rsidRPr="00513070">
        <w:t> </w:t>
      </w:r>
      <w:r w:rsidR="00C80080" w:rsidRPr="00513070">
        <w:t>Rozporządzenie wchodzi w życie po upływie 14 dni od dnia ogłoszenia</w:t>
      </w:r>
      <w:r w:rsidR="005852D2">
        <w:t xml:space="preserve">, z wyjątkiem przepisów </w:t>
      </w:r>
      <w:r w:rsidR="005852D2">
        <w:rPr>
          <w:rFonts w:ascii="Times New Roman" w:hAnsi="Times New Roman" w:cs="Times New Roman"/>
        </w:rPr>
        <w:t>§</w:t>
      </w:r>
      <w:r w:rsidR="005852D2">
        <w:t xml:space="preserve"> 1 pkt 1 lit. b w zakresie </w:t>
      </w:r>
      <w:r w:rsidR="005852D2">
        <w:rPr>
          <w:rFonts w:ascii="Times New Roman" w:hAnsi="Times New Roman" w:cs="Times New Roman"/>
        </w:rPr>
        <w:t>§</w:t>
      </w:r>
      <w:r w:rsidR="005852D2">
        <w:t xml:space="preserve"> 11 ust. 5</w:t>
      </w:r>
      <w:r w:rsidR="00535762">
        <w:t>-</w:t>
      </w:r>
      <w:r w:rsidR="00904B80">
        <w:t>7</w:t>
      </w:r>
      <w:r w:rsidR="00B61434">
        <w:t xml:space="preserve">, które wchodzą w życie </w:t>
      </w:r>
      <w:r w:rsidR="0001341D">
        <w:t>z dniem 1 stycznia 2026 r.</w:t>
      </w:r>
    </w:p>
    <w:p w14:paraId="63827D5C" w14:textId="77777777" w:rsidR="00C80080" w:rsidRPr="00513070" w:rsidRDefault="00C80080" w:rsidP="00C80080">
      <w:pPr>
        <w:pStyle w:val="ARTartustawynprozporzdzenia"/>
      </w:pPr>
    </w:p>
    <w:p w14:paraId="51260D7F" w14:textId="64BB6DA1" w:rsidR="00CC0482" w:rsidRPr="009B2A95" w:rsidRDefault="006B4AB0" w:rsidP="00CC0482">
      <w:pPr>
        <w:pStyle w:val="NAZORGWYDnazwaorganuwydajcegoprojektowanyakt"/>
      </w:pPr>
      <w:r w:rsidRPr="00513070">
        <w:t xml:space="preserve">MINISTER </w:t>
      </w:r>
      <w:r w:rsidR="00E15400" w:rsidRPr="00513070">
        <w:t>KLIMATU</w:t>
      </w:r>
      <w:r w:rsidR="002102FA" w:rsidRPr="00513070">
        <w:t xml:space="preserve"> I Środowiska</w:t>
      </w:r>
    </w:p>
    <w:p w14:paraId="3CB40FC7" w14:textId="77777777" w:rsidR="002102FA" w:rsidRPr="009B2A95" w:rsidRDefault="002102FA" w:rsidP="002102FA">
      <w:pPr>
        <w:pStyle w:val="NAZORGWYDnazwaorganuwydajcegoprojektowanyakt"/>
        <w:ind w:left="0"/>
        <w:jc w:val="left"/>
      </w:pPr>
    </w:p>
    <w:p w14:paraId="55FF2755" w14:textId="77777777" w:rsidR="00535762" w:rsidRPr="00535762" w:rsidRDefault="00535762" w:rsidP="00535762">
      <w:pPr>
        <w:widowControl w:val="0"/>
        <w:autoSpaceDE w:val="0"/>
        <w:autoSpaceDN w:val="0"/>
        <w:adjustRightInd w:val="0"/>
        <w:spacing w:line="360" w:lineRule="auto"/>
        <w:rPr>
          <w:rFonts w:cs="Arial"/>
          <w:szCs w:val="20"/>
          <w:lang w:eastAsia="en-US"/>
        </w:rPr>
      </w:pPr>
      <w:r w:rsidRPr="00535762">
        <w:rPr>
          <w:rFonts w:cs="Arial"/>
          <w:szCs w:val="20"/>
          <w:lang w:eastAsia="en-US"/>
        </w:rPr>
        <w:t>Za zgodność pod względem prawnym, legislacyjnym i redakcyjnym</w:t>
      </w:r>
    </w:p>
    <w:p w14:paraId="3894BD13" w14:textId="77777777" w:rsidR="00535762" w:rsidRPr="00535762" w:rsidRDefault="00535762" w:rsidP="00535762">
      <w:pPr>
        <w:widowControl w:val="0"/>
        <w:autoSpaceDE w:val="0"/>
        <w:autoSpaceDN w:val="0"/>
        <w:adjustRightInd w:val="0"/>
        <w:spacing w:line="360" w:lineRule="auto"/>
        <w:rPr>
          <w:rFonts w:cs="Arial"/>
          <w:szCs w:val="20"/>
          <w:lang w:eastAsia="en-US"/>
        </w:rPr>
      </w:pPr>
      <w:r w:rsidRPr="00535762">
        <w:rPr>
          <w:rFonts w:cs="Arial"/>
          <w:szCs w:val="20"/>
          <w:lang w:eastAsia="en-US"/>
        </w:rPr>
        <w:t>Zastępca Dyrektora Departamentu Prawnego</w:t>
      </w:r>
    </w:p>
    <w:p w14:paraId="3D265500" w14:textId="77777777" w:rsidR="00535762" w:rsidRPr="00535762" w:rsidRDefault="00535762" w:rsidP="00535762">
      <w:pPr>
        <w:widowControl w:val="0"/>
        <w:autoSpaceDE w:val="0"/>
        <w:autoSpaceDN w:val="0"/>
        <w:adjustRightInd w:val="0"/>
        <w:spacing w:line="360" w:lineRule="auto"/>
        <w:rPr>
          <w:rFonts w:cs="Arial"/>
          <w:szCs w:val="20"/>
          <w:lang w:eastAsia="en-US"/>
        </w:rPr>
      </w:pPr>
      <w:r w:rsidRPr="00535762">
        <w:rPr>
          <w:rFonts w:cs="Arial"/>
          <w:szCs w:val="20"/>
          <w:lang w:eastAsia="en-US"/>
        </w:rPr>
        <w:t>w Ministerstwie Klimatu i Środowiska</w:t>
      </w:r>
    </w:p>
    <w:p w14:paraId="0297A557" w14:textId="77777777" w:rsidR="00535762" w:rsidRPr="00535762" w:rsidRDefault="00535762" w:rsidP="00535762">
      <w:pPr>
        <w:widowControl w:val="0"/>
        <w:autoSpaceDE w:val="0"/>
        <w:autoSpaceDN w:val="0"/>
        <w:adjustRightInd w:val="0"/>
        <w:spacing w:line="360" w:lineRule="auto"/>
        <w:rPr>
          <w:rFonts w:cs="Arial"/>
          <w:szCs w:val="20"/>
          <w:lang w:eastAsia="en-US"/>
        </w:rPr>
      </w:pPr>
      <w:r w:rsidRPr="00535762">
        <w:rPr>
          <w:rFonts w:cs="Arial"/>
          <w:szCs w:val="20"/>
          <w:lang w:eastAsia="en-US"/>
        </w:rPr>
        <w:t>Piotr Kudelski</w:t>
      </w:r>
    </w:p>
    <w:p w14:paraId="0EAEA0E6" w14:textId="77777777" w:rsidR="00535762" w:rsidRPr="00535762" w:rsidRDefault="00535762" w:rsidP="00535762">
      <w:pPr>
        <w:widowControl w:val="0"/>
        <w:autoSpaceDE w:val="0"/>
        <w:autoSpaceDN w:val="0"/>
        <w:adjustRightInd w:val="0"/>
        <w:spacing w:line="360" w:lineRule="auto"/>
        <w:rPr>
          <w:rFonts w:cs="Arial"/>
          <w:szCs w:val="20"/>
          <w:lang w:eastAsia="en-US"/>
        </w:rPr>
      </w:pPr>
      <w:r w:rsidRPr="00535762">
        <w:rPr>
          <w:rFonts w:cs="Arial"/>
          <w:szCs w:val="20"/>
          <w:lang w:eastAsia="en-US"/>
        </w:rPr>
        <w:t> (- podpisano kwalifikowanym podpisem elektronicznym)</w:t>
      </w:r>
    </w:p>
    <w:p w14:paraId="069D862F" w14:textId="372733DD" w:rsidR="00CC0482" w:rsidRPr="009B2A95" w:rsidRDefault="00CC0482">
      <w:pPr>
        <w:spacing w:after="160" w:line="259" w:lineRule="auto"/>
        <w:rPr>
          <w:rFonts w:ascii="Times" w:hAnsi="Times"/>
          <w:b/>
          <w:bCs/>
          <w:caps/>
          <w:kern w:val="24"/>
        </w:rPr>
      </w:pPr>
    </w:p>
    <w:sectPr w:rsidR="00CC0482" w:rsidRPr="009B2A95" w:rsidSect="00B67705">
      <w:headerReference w:type="default" r:id="rId8"/>
      <w:foot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380C" w14:textId="77777777" w:rsidR="00797101" w:rsidRDefault="00797101">
      <w:r>
        <w:separator/>
      </w:r>
    </w:p>
  </w:endnote>
  <w:endnote w:type="continuationSeparator" w:id="0">
    <w:p w14:paraId="1DE21B80" w14:textId="77777777" w:rsidR="00797101" w:rsidRDefault="00797101">
      <w:r>
        <w:continuationSeparator/>
      </w:r>
    </w:p>
  </w:endnote>
  <w:endnote w:type="continuationNotice" w:id="1">
    <w:p w14:paraId="3A8C3987" w14:textId="77777777" w:rsidR="00797101" w:rsidRDefault="0079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9F60" w14:textId="77777777" w:rsidR="003307E6" w:rsidRDefault="003307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F18F" w14:textId="77777777" w:rsidR="00797101" w:rsidRDefault="00797101">
      <w:r>
        <w:separator/>
      </w:r>
    </w:p>
  </w:footnote>
  <w:footnote w:type="continuationSeparator" w:id="0">
    <w:p w14:paraId="76607619" w14:textId="77777777" w:rsidR="00797101" w:rsidRDefault="00797101">
      <w:r>
        <w:continuationSeparator/>
      </w:r>
    </w:p>
  </w:footnote>
  <w:footnote w:type="continuationNotice" w:id="1">
    <w:p w14:paraId="1D2E649E" w14:textId="77777777" w:rsidR="00797101" w:rsidRDefault="00797101"/>
  </w:footnote>
  <w:footnote w:id="2">
    <w:p w14:paraId="58900797" w14:textId="2428DBE4" w:rsidR="003A4281" w:rsidRDefault="003A4281" w:rsidP="000D3848">
      <w:pPr>
        <w:pStyle w:val="ODNONIKtreodnonika"/>
      </w:pPr>
      <w:r>
        <w:rPr>
          <w:rStyle w:val="Odwoanieprzypisudolnego"/>
        </w:rPr>
        <w:footnoteRef/>
      </w:r>
      <w:r w:rsidRPr="000D3848">
        <w:rPr>
          <w:vertAlign w:val="superscript"/>
        </w:rPr>
        <w:t>)</w:t>
      </w:r>
      <w:r>
        <w:rPr>
          <w:vertAlign w:val="superscript"/>
        </w:rPr>
        <w:t xml:space="preserve"> </w:t>
      </w:r>
      <w:r w:rsidR="003A1D7A">
        <w:rPr>
          <w:vertAlign w:val="superscript"/>
        </w:rPr>
        <w:tab/>
      </w:r>
      <w:r>
        <w:t xml:space="preserve">Minister Klimatu i Środowiska kieruje działem administracji rządowej - energia, na podstawie § 1 ust. 2 pkt 1 rozporządzenia Prezesa Rady Ministrów z dnia 6 października 2020 r. w sprawie szczegółowego zakresu działania Ministra Klimatu i Środowiska (Dz. U. </w:t>
      </w:r>
      <w:r w:rsidR="00590FDD">
        <w:t xml:space="preserve">z 2021 r. </w:t>
      </w:r>
      <w:r>
        <w:t xml:space="preserve">poz. </w:t>
      </w:r>
      <w:r w:rsidR="00590FDD">
        <w:t>941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DA6E" w14:textId="77777777" w:rsidR="003307E6" w:rsidRDefault="003307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BE4"/>
    <w:multiLevelType w:val="hybridMultilevel"/>
    <w:tmpl w:val="6562E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25347"/>
    <w:multiLevelType w:val="hybridMultilevel"/>
    <w:tmpl w:val="B31474CA"/>
    <w:lvl w:ilvl="0" w:tplc="ECF63C5E">
      <w:start w:val="1"/>
      <w:numFmt w:val="decimal"/>
      <w:lvlText w:val="%1)"/>
      <w:lvlJc w:val="left"/>
      <w:pPr>
        <w:ind w:left="794"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F6B7C"/>
    <w:multiLevelType w:val="hybridMultilevel"/>
    <w:tmpl w:val="06704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87A68"/>
    <w:multiLevelType w:val="hybridMultilevel"/>
    <w:tmpl w:val="037AD0B4"/>
    <w:lvl w:ilvl="0" w:tplc="76F07294">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15:restartNumberingAfterBreak="0">
    <w:nsid w:val="3CFF4C50"/>
    <w:multiLevelType w:val="hybridMultilevel"/>
    <w:tmpl w:val="997E0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FD335F"/>
    <w:multiLevelType w:val="hybridMultilevel"/>
    <w:tmpl w:val="E5244F78"/>
    <w:lvl w:ilvl="0" w:tplc="5C94F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62221"/>
    <w:multiLevelType w:val="hybridMultilevel"/>
    <w:tmpl w:val="B31474CA"/>
    <w:lvl w:ilvl="0" w:tplc="ECF63C5E">
      <w:start w:val="1"/>
      <w:numFmt w:val="decimal"/>
      <w:lvlText w:val="%1)"/>
      <w:lvlJc w:val="left"/>
      <w:pPr>
        <w:ind w:left="794"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470DFB"/>
    <w:multiLevelType w:val="hybridMultilevel"/>
    <w:tmpl w:val="A7445E7C"/>
    <w:lvl w:ilvl="0" w:tplc="4E3E33F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5F"/>
    <w:rsid w:val="0000130F"/>
    <w:rsid w:val="00006607"/>
    <w:rsid w:val="00007A5A"/>
    <w:rsid w:val="00007C7C"/>
    <w:rsid w:val="00011725"/>
    <w:rsid w:val="00012D34"/>
    <w:rsid w:val="0001341D"/>
    <w:rsid w:val="00021738"/>
    <w:rsid w:val="00034043"/>
    <w:rsid w:val="000377C2"/>
    <w:rsid w:val="00043BCE"/>
    <w:rsid w:val="00046C26"/>
    <w:rsid w:val="000509D7"/>
    <w:rsid w:val="00051384"/>
    <w:rsid w:val="000532E2"/>
    <w:rsid w:val="0005439E"/>
    <w:rsid w:val="00065A6F"/>
    <w:rsid w:val="00070C84"/>
    <w:rsid w:val="000732AB"/>
    <w:rsid w:val="00075C21"/>
    <w:rsid w:val="00082114"/>
    <w:rsid w:val="00084C8D"/>
    <w:rsid w:val="000913C3"/>
    <w:rsid w:val="00097524"/>
    <w:rsid w:val="000A0DE9"/>
    <w:rsid w:val="000A285A"/>
    <w:rsid w:val="000A3342"/>
    <w:rsid w:val="000B2063"/>
    <w:rsid w:val="000B3510"/>
    <w:rsid w:val="000B73EA"/>
    <w:rsid w:val="000C0A2C"/>
    <w:rsid w:val="000C22C7"/>
    <w:rsid w:val="000C4F92"/>
    <w:rsid w:val="000D3848"/>
    <w:rsid w:val="001013F8"/>
    <w:rsid w:val="0010164F"/>
    <w:rsid w:val="0011135D"/>
    <w:rsid w:val="001140C1"/>
    <w:rsid w:val="001159BE"/>
    <w:rsid w:val="00130279"/>
    <w:rsid w:val="00141A04"/>
    <w:rsid w:val="001634FF"/>
    <w:rsid w:val="00172E2D"/>
    <w:rsid w:val="00173CD0"/>
    <w:rsid w:val="00177286"/>
    <w:rsid w:val="00184D63"/>
    <w:rsid w:val="00186D4D"/>
    <w:rsid w:val="00191BB5"/>
    <w:rsid w:val="00191DB4"/>
    <w:rsid w:val="00192CA3"/>
    <w:rsid w:val="00193E0C"/>
    <w:rsid w:val="001963D0"/>
    <w:rsid w:val="001A1F65"/>
    <w:rsid w:val="001A3ADE"/>
    <w:rsid w:val="001B1889"/>
    <w:rsid w:val="001B3220"/>
    <w:rsid w:val="001B5B53"/>
    <w:rsid w:val="001B7DB1"/>
    <w:rsid w:val="001C4B27"/>
    <w:rsid w:val="001D65B5"/>
    <w:rsid w:val="001D7916"/>
    <w:rsid w:val="001D7A96"/>
    <w:rsid w:val="001E4251"/>
    <w:rsid w:val="001E48AB"/>
    <w:rsid w:val="001E52BB"/>
    <w:rsid w:val="001F11CF"/>
    <w:rsid w:val="001F4A8B"/>
    <w:rsid w:val="001F58DD"/>
    <w:rsid w:val="001F5CA4"/>
    <w:rsid w:val="00203706"/>
    <w:rsid w:val="00204146"/>
    <w:rsid w:val="002102FA"/>
    <w:rsid w:val="00211746"/>
    <w:rsid w:val="002117D4"/>
    <w:rsid w:val="002128BC"/>
    <w:rsid w:val="002137E0"/>
    <w:rsid w:val="002162E3"/>
    <w:rsid w:val="0022646D"/>
    <w:rsid w:val="00233354"/>
    <w:rsid w:val="002441F3"/>
    <w:rsid w:val="00245D78"/>
    <w:rsid w:val="00253D10"/>
    <w:rsid w:val="00260AF1"/>
    <w:rsid w:val="00261A90"/>
    <w:rsid w:val="00261FD8"/>
    <w:rsid w:val="00270BDE"/>
    <w:rsid w:val="0028140F"/>
    <w:rsid w:val="00296DD3"/>
    <w:rsid w:val="002A1009"/>
    <w:rsid w:val="002A434D"/>
    <w:rsid w:val="002A553E"/>
    <w:rsid w:val="002A581A"/>
    <w:rsid w:val="002B17AE"/>
    <w:rsid w:val="002B2F42"/>
    <w:rsid w:val="002B65A1"/>
    <w:rsid w:val="002C1BB4"/>
    <w:rsid w:val="002C2F64"/>
    <w:rsid w:val="002C7403"/>
    <w:rsid w:val="002E3B86"/>
    <w:rsid w:val="002F57E5"/>
    <w:rsid w:val="003052DE"/>
    <w:rsid w:val="00310496"/>
    <w:rsid w:val="00311E34"/>
    <w:rsid w:val="00312F49"/>
    <w:rsid w:val="00321739"/>
    <w:rsid w:val="00323D92"/>
    <w:rsid w:val="00325384"/>
    <w:rsid w:val="00325752"/>
    <w:rsid w:val="0032765F"/>
    <w:rsid w:val="003307E6"/>
    <w:rsid w:val="00340242"/>
    <w:rsid w:val="0034447C"/>
    <w:rsid w:val="00344E04"/>
    <w:rsid w:val="00347377"/>
    <w:rsid w:val="0035161E"/>
    <w:rsid w:val="003560CB"/>
    <w:rsid w:val="00363093"/>
    <w:rsid w:val="003651AC"/>
    <w:rsid w:val="0037206B"/>
    <w:rsid w:val="00373D90"/>
    <w:rsid w:val="00374FB7"/>
    <w:rsid w:val="00376663"/>
    <w:rsid w:val="00377CCB"/>
    <w:rsid w:val="00386D18"/>
    <w:rsid w:val="0039387E"/>
    <w:rsid w:val="00393896"/>
    <w:rsid w:val="003A1D7A"/>
    <w:rsid w:val="003A4281"/>
    <w:rsid w:val="003D3185"/>
    <w:rsid w:val="00404A50"/>
    <w:rsid w:val="0040742F"/>
    <w:rsid w:val="004113A5"/>
    <w:rsid w:val="00412AFB"/>
    <w:rsid w:val="00417A70"/>
    <w:rsid w:val="00422247"/>
    <w:rsid w:val="00426C6A"/>
    <w:rsid w:val="00440477"/>
    <w:rsid w:val="0044322E"/>
    <w:rsid w:val="00445739"/>
    <w:rsid w:val="00445CA0"/>
    <w:rsid w:val="0045534A"/>
    <w:rsid w:val="00456CC2"/>
    <w:rsid w:val="00474075"/>
    <w:rsid w:val="004757AD"/>
    <w:rsid w:val="00480994"/>
    <w:rsid w:val="00480ED9"/>
    <w:rsid w:val="00491F44"/>
    <w:rsid w:val="004A055C"/>
    <w:rsid w:val="004A2785"/>
    <w:rsid w:val="004B3F10"/>
    <w:rsid w:val="004B5328"/>
    <w:rsid w:val="004C1D6D"/>
    <w:rsid w:val="004C7FA4"/>
    <w:rsid w:val="004D4087"/>
    <w:rsid w:val="004E0516"/>
    <w:rsid w:val="004E0768"/>
    <w:rsid w:val="004E6053"/>
    <w:rsid w:val="004F234D"/>
    <w:rsid w:val="004F23A0"/>
    <w:rsid w:val="004F317C"/>
    <w:rsid w:val="004F440D"/>
    <w:rsid w:val="004F6486"/>
    <w:rsid w:val="004F7320"/>
    <w:rsid w:val="005023D8"/>
    <w:rsid w:val="005072F4"/>
    <w:rsid w:val="00513070"/>
    <w:rsid w:val="0051367D"/>
    <w:rsid w:val="005167E7"/>
    <w:rsid w:val="00522587"/>
    <w:rsid w:val="00522E6F"/>
    <w:rsid w:val="0052569F"/>
    <w:rsid w:val="00535310"/>
    <w:rsid w:val="00535762"/>
    <w:rsid w:val="005430BF"/>
    <w:rsid w:val="00544338"/>
    <w:rsid w:val="00546D23"/>
    <w:rsid w:val="00553ED1"/>
    <w:rsid w:val="005576BE"/>
    <w:rsid w:val="00562535"/>
    <w:rsid w:val="0056601E"/>
    <w:rsid w:val="0057464C"/>
    <w:rsid w:val="005827B2"/>
    <w:rsid w:val="005852D2"/>
    <w:rsid w:val="005868B7"/>
    <w:rsid w:val="00590FDD"/>
    <w:rsid w:val="00592663"/>
    <w:rsid w:val="005A32A6"/>
    <w:rsid w:val="005A3708"/>
    <w:rsid w:val="005B1A1C"/>
    <w:rsid w:val="005B1AB1"/>
    <w:rsid w:val="005B6FE8"/>
    <w:rsid w:val="005C00C4"/>
    <w:rsid w:val="005C1FA0"/>
    <w:rsid w:val="005C27CD"/>
    <w:rsid w:val="005C6FC0"/>
    <w:rsid w:val="005C78EB"/>
    <w:rsid w:val="005D0FC5"/>
    <w:rsid w:val="005D1927"/>
    <w:rsid w:val="005D290C"/>
    <w:rsid w:val="005D439D"/>
    <w:rsid w:val="005D57EB"/>
    <w:rsid w:val="005D5960"/>
    <w:rsid w:val="005D79BC"/>
    <w:rsid w:val="005E2FE8"/>
    <w:rsid w:val="005E353C"/>
    <w:rsid w:val="005E3674"/>
    <w:rsid w:val="005E3DBD"/>
    <w:rsid w:val="005E4465"/>
    <w:rsid w:val="005E7A78"/>
    <w:rsid w:val="005F2389"/>
    <w:rsid w:val="005F5338"/>
    <w:rsid w:val="005F5416"/>
    <w:rsid w:val="005F7E3C"/>
    <w:rsid w:val="0060726B"/>
    <w:rsid w:val="00613221"/>
    <w:rsid w:val="00622F1D"/>
    <w:rsid w:val="006319F4"/>
    <w:rsid w:val="00631A2D"/>
    <w:rsid w:val="006423D6"/>
    <w:rsid w:val="00651A1D"/>
    <w:rsid w:val="00661FD9"/>
    <w:rsid w:val="00665750"/>
    <w:rsid w:val="00667072"/>
    <w:rsid w:val="00667AB1"/>
    <w:rsid w:val="00672781"/>
    <w:rsid w:val="00675041"/>
    <w:rsid w:val="006766CA"/>
    <w:rsid w:val="0068032A"/>
    <w:rsid w:val="00680E24"/>
    <w:rsid w:val="006819EB"/>
    <w:rsid w:val="00683D4C"/>
    <w:rsid w:val="006868EE"/>
    <w:rsid w:val="00697E10"/>
    <w:rsid w:val="006A0819"/>
    <w:rsid w:val="006A50D8"/>
    <w:rsid w:val="006B1654"/>
    <w:rsid w:val="006B35C4"/>
    <w:rsid w:val="006B38AF"/>
    <w:rsid w:val="006B43A7"/>
    <w:rsid w:val="006B4AB0"/>
    <w:rsid w:val="006B7F3B"/>
    <w:rsid w:val="006C1943"/>
    <w:rsid w:val="006C2F54"/>
    <w:rsid w:val="006C6CE3"/>
    <w:rsid w:val="006C7610"/>
    <w:rsid w:val="006D0AEC"/>
    <w:rsid w:val="006D29A7"/>
    <w:rsid w:val="006D473C"/>
    <w:rsid w:val="006D654E"/>
    <w:rsid w:val="006D6EDB"/>
    <w:rsid w:val="006F1A2E"/>
    <w:rsid w:val="006F357C"/>
    <w:rsid w:val="006F4110"/>
    <w:rsid w:val="00711B99"/>
    <w:rsid w:val="00717C80"/>
    <w:rsid w:val="00731013"/>
    <w:rsid w:val="00731332"/>
    <w:rsid w:val="007332C8"/>
    <w:rsid w:val="00735486"/>
    <w:rsid w:val="00745251"/>
    <w:rsid w:val="007531C1"/>
    <w:rsid w:val="0075614F"/>
    <w:rsid w:val="00775366"/>
    <w:rsid w:val="00775A26"/>
    <w:rsid w:val="007764A0"/>
    <w:rsid w:val="00785920"/>
    <w:rsid w:val="00785E20"/>
    <w:rsid w:val="00786F80"/>
    <w:rsid w:val="00791759"/>
    <w:rsid w:val="007918FA"/>
    <w:rsid w:val="00796ECF"/>
    <w:rsid w:val="00797101"/>
    <w:rsid w:val="007A4184"/>
    <w:rsid w:val="007B2216"/>
    <w:rsid w:val="007B4523"/>
    <w:rsid w:val="007C3ADB"/>
    <w:rsid w:val="007D3EA2"/>
    <w:rsid w:val="007E464D"/>
    <w:rsid w:val="007E5153"/>
    <w:rsid w:val="007F27EE"/>
    <w:rsid w:val="007F7B2D"/>
    <w:rsid w:val="00800880"/>
    <w:rsid w:val="00802FB9"/>
    <w:rsid w:val="008033F1"/>
    <w:rsid w:val="0081220F"/>
    <w:rsid w:val="008124D2"/>
    <w:rsid w:val="008155CA"/>
    <w:rsid w:val="00817228"/>
    <w:rsid w:val="00822E72"/>
    <w:rsid w:val="00825B58"/>
    <w:rsid w:val="00827E30"/>
    <w:rsid w:val="0084148D"/>
    <w:rsid w:val="0084477A"/>
    <w:rsid w:val="00844A66"/>
    <w:rsid w:val="00846E5A"/>
    <w:rsid w:val="00860A3D"/>
    <w:rsid w:val="008718AE"/>
    <w:rsid w:val="008805DB"/>
    <w:rsid w:val="00890274"/>
    <w:rsid w:val="00892224"/>
    <w:rsid w:val="00893197"/>
    <w:rsid w:val="008A1A82"/>
    <w:rsid w:val="008A2652"/>
    <w:rsid w:val="008A618D"/>
    <w:rsid w:val="008A7337"/>
    <w:rsid w:val="008B6917"/>
    <w:rsid w:val="008B76E1"/>
    <w:rsid w:val="008C0292"/>
    <w:rsid w:val="008C0720"/>
    <w:rsid w:val="008C2CBD"/>
    <w:rsid w:val="008C6C93"/>
    <w:rsid w:val="008D0E46"/>
    <w:rsid w:val="008D50ED"/>
    <w:rsid w:val="008D5DF4"/>
    <w:rsid w:val="008E1649"/>
    <w:rsid w:val="008E6763"/>
    <w:rsid w:val="008E6F2E"/>
    <w:rsid w:val="008E7289"/>
    <w:rsid w:val="008F59CA"/>
    <w:rsid w:val="00904B80"/>
    <w:rsid w:val="00905340"/>
    <w:rsid w:val="00913910"/>
    <w:rsid w:val="0092131D"/>
    <w:rsid w:val="00921B89"/>
    <w:rsid w:val="00921ED6"/>
    <w:rsid w:val="009237BB"/>
    <w:rsid w:val="0092717B"/>
    <w:rsid w:val="00936F26"/>
    <w:rsid w:val="009374B6"/>
    <w:rsid w:val="009573D2"/>
    <w:rsid w:val="009612A5"/>
    <w:rsid w:val="00964CF6"/>
    <w:rsid w:val="009700BE"/>
    <w:rsid w:val="00971274"/>
    <w:rsid w:val="00971A42"/>
    <w:rsid w:val="00977231"/>
    <w:rsid w:val="00981ECB"/>
    <w:rsid w:val="009901B6"/>
    <w:rsid w:val="00991771"/>
    <w:rsid w:val="00993A77"/>
    <w:rsid w:val="009A007F"/>
    <w:rsid w:val="009B0760"/>
    <w:rsid w:val="009B2A95"/>
    <w:rsid w:val="009C605F"/>
    <w:rsid w:val="009D0707"/>
    <w:rsid w:val="009D47A6"/>
    <w:rsid w:val="009D4B4C"/>
    <w:rsid w:val="009D6D47"/>
    <w:rsid w:val="009E1FB0"/>
    <w:rsid w:val="009E6495"/>
    <w:rsid w:val="009F7C39"/>
    <w:rsid w:val="00A11E76"/>
    <w:rsid w:val="00A14164"/>
    <w:rsid w:val="00A15B8E"/>
    <w:rsid w:val="00A20821"/>
    <w:rsid w:val="00A23297"/>
    <w:rsid w:val="00A237F4"/>
    <w:rsid w:val="00A23AC8"/>
    <w:rsid w:val="00A24C5C"/>
    <w:rsid w:val="00A36479"/>
    <w:rsid w:val="00A42C63"/>
    <w:rsid w:val="00A464D9"/>
    <w:rsid w:val="00A54311"/>
    <w:rsid w:val="00A66240"/>
    <w:rsid w:val="00A80FBB"/>
    <w:rsid w:val="00A96A1A"/>
    <w:rsid w:val="00AA19C9"/>
    <w:rsid w:val="00AA3F6A"/>
    <w:rsid w:val="00AB460A"/>
    <w:rsid w:val="00AC0C1B"/>
    <w:rsid w:val="00AC1EBE"/>
    <w:rsid w:val="00AC3B59"/>
    <w:rsid w:val="00AD5ABE"/>
    <w:rsid w:val="00AD5AF5"/>
    <w:rsid w:val="00AE5830"/>
    <w:rsid w:val="00AE6EE4"/>
    <w:rsid w:val="00AF2F80"/>
    <w:rsid w:val="00AF434B"/>
    <w:rsid w:val="00AF4BA8"/>
    <w:rsid w:val="00AF68FC"/>
    <w:rsid w:val="00AF697B"/>
    <w:rsid w:val="00AF78CD"/>
    <w:rsid w:val="00B03B5E"/>
    <w:rsid w:val="00B07A6F"/>
    <w:rsid w:val="00B2324A"/>
    <w:rsid w:val="00B34DCA"/>
    <w:rsid w:val="00B364CA"/>
    <w:rsid w:val="00B37429"/>
    <w:rsid w:val="00B37462"/>
    <w:rsid w:val="00B54353"/>
    <w:rsid w:val="00B610D7"/>
    <w:rsid w:val="00B61434"/>
    <w:rsid w:val="00B6373D"/>
    <w:rsid w:val="00B638AA"/>
    <w:rsid w:val="00B67705"/>
    <w:rsid w:val="00B7392C"/>
    <w:rsid w:val="00B8541A"/>
    <w:rsid w:val="00B91E6D"/>
    <w:rsid w:val="00B93107"/>
    <w:rsid w:val="00B94120"/>
    <w:rsid w:val="00BA3583"/>
    <w:rsid w:val="00BA3698"/>
    <w:rsid w:val="00BB7A12"/>
    <w:rsid w:val="00BB7F27"/>
    <w:rsid w:val="00BD2107"/>
    <w:rsid w:val="00BF05AC"/>
    <w:rsid w:val="00BF3347"/>
    <w:rsid w:val="00C07ECB"/>
    <w:rsid w:val="00C10840"/>
    <w:rsid w:val="00C21AAA"/>
    <w:rsid w:val="00C306AF"/>
    <w:rsid w:val="00C3226E"/>
    <w:rsid w:val="00C32BD6"/>
    <w:rsid w:val="00C34A8D"/>
    <w:rsid w:val="00C425C6"/>
    <w:rsid w:val="00C57905"/>
    <w:rsid w:val="00C57DE4"/>
    <w:rsid w:val="00C629FB"/>
    <w:rsid w:val="00C71B57"/>
    <w:rsid w:val="00C73C1F"/>
    <w:rsid w:val="00C80080"/>
    <w:rsid w:val="00C82037"/>
    <w:rsid w:val="00C85D4D"/>
    <w:rsid w:val="00C9125E"/>
    <w:rsid w:val="00C935DC"/>
    <w:rsid w:val="00CB001A"/>
    <w:rsid w:val="00CB1007"/>
    <w:rsid w:val="00CB267A"/>
    <w:rsid w:val="00CB6A65"/>
    <w:rsid w:val="00CC0482"/>
    <w:rsid w:val="00CD0C30"/>
    <w:rsid w:val="00CE10C1"/>
    <w:rsid w:val="00CE3AB1"/>
    <w:rsid w:val="00CE7829"/>
    <w:rsid w:val="00CF12CA"/>
    <w:rsid w:val="00CF6DE1"/>
    <w:rsid w:val="00D01524"/>
    <w:rsid w:val="00D21F31"/>
    <w:rsid w:val="00D25C37"/>
    <w:rsid w:val="00D376A9"/>
    <w:rsid w:val="00D41EEB"/>
    <w:rsid w:val="00D42839"/>
    <w:rsid w:val="00D44D73"/>
    <w:rsid w:val="00D45068"/>
    <w:rsid w:val="00D47C46"/>
    <w:rsid w:val="00D50BCC"/>
    <w:rsid w:val="00D54A0E"/>
    <w:rsid w:val="00D63FBC"/>
    <w:rsid w:val="00D723DD"/>
    <w:rsid w:val="00D7735A"/>
    <w:rsid w:val="00D841F0"/>
    <w:rsid w:val="00D8462F"/>
    <w:rsid w:val="00D84F22"/>
    <w:rsid w:val="00D85A5C"/>
    <w:rsid w:val="00D92EFA"/>
    <w:rsid w:val="00D9554C"/>
    <w:rsid w:val="00D973A8"/>
    <w:rsid w:val="00D97735"/>
    <w:rsid w:val="00DA1AC8"/>
    <w:rsid w:val="00DA2828"/>
    <w:rsid w:val="00DA6F6F"/>
    <w:rsid w:val="00DB6DA4"/>
    <w:rsid w:val="00DC173A"/>
    <w:rsid w:val="00DC6C8D"/>
    <w:rsid w:val="00DD23D2"/>
    <w:rsid w:val="00DD7F9B"/>
    <w:rsid w:val="00DE5E80"/>
    <w:rsid w:val="00DF38F4"/>
    <w:rsid w:val="00DF7C89"/>
    <w:rsid w:val="00E005B2"/>
    <w:rsid w:val="00E0268E"/>
    <w:rsid w:val="00E041B9"/>
    <w:rsid w:val="00E13221"/>
    <w:rsid w:val="00E14C6F"/>
    <w:rsid w:val="00E15400"/>
    <w:rsid w:val="00E21B15"/>
    <w:rsid w:val="00E27A58"/>
    <w:rsid w:val="00E4197A"/>
    <w:rsid w:val="00E476EF"/>
    <w:rsid w:val="00E50D27"/>
    <w:rsid w:val="00E519F9"/>
    <w:rsid w:val="00E54D82"/>
    <w:rsid w:val="00E74CFD"/>
    <w:rsid w:val="00E750C0"/>
    <w:rsid w:val="00E75EC0"/>
    <w:rsid w:val="00E80981"/>
    <w:rsid w:val="00E813BD"/>
    <w:rsid w:val="00EA506B"/>
    <w:rsid w:val="00EC3BEC"/>
    <w:rsid w:val="00EC5D76"/>
    <w:rsid w:val="00EE2D84"/>
    <w:rsid w:val="00EF1AA7"/>
    <w:rsid w:val="00F0610C"/>
    <w:rsid w:val="00F117C5"/>
    <w:rsid w:val="00F12D29"/>
    <w:rsid w:val="00F16F6F"/>
    <w:rsid w:val="00F30E36"/>
    <w:rsid w:val="00F3118A"/>
    <w:rsid w:val="00F31679"/>
    <w:rsid w:val="00F334E5"/>
    <w:rsid w:val="00F35304"/>
    <w:rsid w:val="00F51515"/>
    <w:rsid w:val="00F544A8"/>
    <w:rsid w:val="00F648E0"/>
    <w:rsid w:val="00F6618B"/>
    <w:rsid w:val="00F66DC5"/>
    <w:rsid w:val="00F673D6"/>
    <w:rsid w:val="00F81048"/>
    <w:rsid w:val="00F83842"/>
    <w:rsid w:val="00F8653B"/>
    <w:rsid w:val="00F86A33"/>
    <w:rsid w:val="00F92DDA"/>
    <w:rsid w:val="00FA2946"/>
    <w:rsid w:val="00FB181C"/>
    <w:rsid w:val="00FB215B"/>
    <w:rsid w:val="00FB7D03"/>
    <w:rsid w:val="00FC6BCC"/>
    <w:rsid w:val="00FE2C2E"/>
    <w:rsid w:val="00FF14FB"/>
    <w:rsid w:val="00FF5E3C"/>
    <w:rsid w:val="00FF5F33"/>
    <w:rsid w:val="00FF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14F"/>
  <w15:chartTrackingRefBased/>
  <w15:docId w15:val="{613C221E-E566-4C39-A175-DD75D1F3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9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32765F"/>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765F"/>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32765F"/>
    <w:pPr>
      <w:ind w:left="1497"/>
    </w:pPr>
  </w:style>
  <w:style w:type="paragraph" w:customStyle="1" w:styleId="ZTIRwPKTzmtirwpktartykuempunktem">
    <w:name w:val="Z/TIR_w_PKT – zm. tir. w pkt artykułem (punktem)"/>
    <w:basedOn w:val="TIRtiret"/>
    <w:uiPriority w:val="33"/>
    <w:qFormat/>
    <w:rsid w:val="0032765F"/>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2765F"/>
    <w:pPr>
      <w:ind w:left="1021"/>
    </w:pPr>
  </w:style>
  <w:style w:type="paragraph" w:customStyle="1" w:styleId="2TIRpodwjnytiret">
    <w:name w:val="2TIR – podwójny tiret"/>
    <w:basedOn w:val="TIRtiret"/>
    <w:uiPriority w:val="73"/>
    <w:qFormat/>
    <w:rsid w:val="0032765F"/>
    <w:pPr>
      <w:ind w:left="1780"/>
    </w:pPr>
  </w:style>
  <w:style w:type="character" w:styleId="Odwoanieprzypisudolnego">
    <w:name w:val="footnote reference"/>
    <w:uiPriority w:val="99"/>
    <w:semiHidden/>
    <w:rsid w:val="0032765F"/>
    <w:rPr>
      <w:rFonts w:cs="Times New Roman"/>
      <w:vertAlign w:val="superscript"/>
    </w:rPr>
  </w:style>
  <w:style w:type="paragraph" w:styleId="Nagwek">
    <w:name w:val="header"/>
    <w:basedOn w:val="Normalny"/>
    <w:link w:val="NagwekZnak"/>
    <w:uiPriority w:val="99"/>
    <w:semiHidden/>
    <w:rsid w:val="0032765F"/>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32765F"/>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32765F"/>
    <w:pPr>
      <w:tabs>
        <w:tab w:val="center" w:pos="4536"/>
        <w:tab w:val="right" w:pos="9072"/>
      </w:tabs>
      <w:suppressAutoHyphens/>
    </w:pPr>
    <w:rPr>
      <w:rFonts w:ascii="Times" w:hAnsi="Times"/>
      <w:kern w:val="1"/>
      <w:lang w:eastAsia="ar-SA"/>
    </w:rPr>
  </w:style>
  <w:style w:type="character" w:customStyle="1" w:styleId="StopkaZnak">
    <w:name w:val="Stopka Znak"/>
    <w:basedOn w:val="Domylnaczcionkaakapitu"/>
    <w:link w:val="Stopka"/>
    <w:uiPriority w:val="99"/>
    <w:semiHidden/>
    <w:rsid w:val="0032765F"/>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32765F"/>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uiPriority w:val="99"/>
    <w:semiHidden/>
    <w:rsid w:val="0032765F"/>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32765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2765F"/>
    <w:pPr>
      <w:ind w:left="1497"/>
    </w:pPr>
  </w:style>
  <w:style w:type="paragraph" w:customStyle="1" w:styleId="ZTIRwLITzmtirwlitartykuempunktem">
    <w:name w:val="Z/TIR_w_LIT – zm. tir. w lit. artykułem (punktem)"/>
    <w:basedOn w:val="TIRtiret"/>
    <w:uiPriority w:val="33"/>
    <w:qFormat/>
    <w:rsid w:val="0032765F"/>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2765F"/>
  </w:style>
  <w:style w:type="paragraph" w:styleId="Bezodstpw">
    <w:name w:val="No Spacing"/>
    <w:uiPriority w:val="99"/>
    <w:rsid w:val="0032765F"/>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32765F"/>
    <w:pPr>
      <w:ind w:left="1020"/>
    </w:pPr>
  </w:style>
  <w:style w:type="paragraph" w:customStyle="1" w:styleId="ZARTzmartartykuempunktem">
    <w:name w:val="Z/ART(§) – zm. art. (§) artykułem (punktem)"/>
    <w:basedOn w:val="ARTartustawynprozporzdzenia"/>
    <w:uiPriority w:val="30"/>
    <w:qFormat/>
    <w:rsid w:val="0032765F"/>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32765F"/>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32765F"/>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32765F"/>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2765F"/>
    <w:rPr>
      <w:bCs/>
    </w:rPr>
  </w:style>
  <w:style w:type="paragraph" w:customStyle="1" w:styleId="OZNRODZAKTUtznustawalubrozporzdzenieiorganwydajcy">
    <w:name w:val="OZN_RODZ_AKTU – tzn. ustawa lub rozporządzenie i organ wydający"/>
    <w:next w:val="DATAAKTUdatauchwalenialubwydaniaaktu"/>
    <w:uiPriority w:val="5"/>
    <w:qFormat/>
    <w:rsid w:val="0032765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32765F"/>
    <w:pPr>
      <w:spacing w:before="0"/>
    </w:pPr>
    <w:rPr>
      <w:bCs/>
    </w:rPr>
  </w:style>
  <w:style w:type="paragraph" w:customStyle="1" w:styleId="PKTpunkt">
    <w:name w:val="PKT – punkt"/>
    <w:link w:val="PKTpunktZnak"/>
    <w:uiPriority w:val="13"/>
    <w:qFormat/>
    <w:rsid w:val="0032765F"/>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32765F"/>
    <w:pPr>
      <w:ind w:left="0" w:firstLine="0"/>
    </w:pPr>
  </w:style>
  <w:style w:type="paragraph" w:customStyle="1" w:styleId="LITlitera">
    <w:name w:val="LIT – litera"/>
    <w:basedOn w:val="PKTpunkt"/>
    <w:link w:val="LITliteraZnak"/>
    <w:uiPriority w:val="14"/>
    <w:qFormat/>
    <w:rsid w:val="0032765F"/>
    <w:pPr>
      <w:ind w:left="986" w:hanging="476"/>
    </w:pPr>
  </w:style>
  <w:style w:type="paragraph" w:customStyle="1" w:styleId="CZWSPLITczwsplnaliter">
    <w:name w:val="CZ_WSP_LIT – część wspólna liter"/>
    <w:basedOn w:val="LITlitera"/>
    <w:next w:val="USTustnpkodeksu"/>
    <w:link w:val="CZWSPLITczwsplnaliterZnak"/>
    <w:uiPriority w:val="17"/>
    <w:qFormat/>
    <w:rsid w:val="0032765F"/>
    <w:pPr>
      <w:ind w:left="510" w:firstLine="0"/>
    </w:pPr>
    <w:rPr>
      <w:szCs w:val="24"/>
    </w:rPr>
  </w:style>
  <w:style w:type="paragraph" w:customStyle="1" w:styleId="TIRtiret">
    <w:name w:val="TIR – tiret"/>
    <w:basedOn w:val="LITlitera"/>
    <w:uiPriority w:val="15"/>
    <w:qFormat/>
    <w:rsid w:val="0032765F"/>
    <w:pPr>
      <w:ind w:left="1384" w:hanging="397"/>
    </w:pPr>
  </w:style>
  <w:style w:type="paragraph" w:customStyle="1" w:styleId="CZWSPTIRczwsplnatiret">
    <w:name w:val="CZ_WSP_TIR – część wspólna tiret"/>
    <w:basedOn w:val="TIRtiret"/>
    <w:next w:val="USTustnpkodeksu"/>
    <w:uiPriority w:val="17"/>
    <w:qFormat/>
    <w:rsid w:val="0032765F"/>
    <w:pPr>
      <w:ind w:left="987" w:firstLine="0"/>
    </w:pPr>
  </w:style>
  <w:style w:type="paragraph" w:customStyle="1" w:styleId="CYTcytatnpprzysigi">
    <w:name w:val="CYT – cytat np. przysięgi"/>
    <w:basedOn w:val="USTustnpkodeksu"/>
    <w:next w:val="USTustnpkodeksu"/>
    <w:uiPriority w:val="18"/>
    <w:qFormat/>
    <w:rsid w:val="0032765F"/>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2765F"/>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32765F"/>
  </w:style>
  <w:style w:type="paragraph" w:customStyle="1" w:styleId="ZLITCZWSPTIRwLITzmczciwsptirwlitliter">
    <w:name w:val="Z_LIT/CZ_WSP_TIR_w_LIT – zm. części wsp. tir. w lit. literą"/>
    <w:basedOn w:val="CZWSPTIRczwsplnatiret"/>
    <w:next w:val="LITlitera"/>
    <w:uiPriority w:val="51"/>
    <w:qFormat/>
    <w:rsid w:val="0032765F"/>
    <w:pPr>
      <w:ind w:left="1463"/>
    </w:pPr>
  </w:style>
  <w:style w:type="paragraph" w:customStyle="1" w:styleId="ZLITTIRwLITzmtirwlitliter">
    <w:name w:val="Z_LIT/TIR_w_LIT – zm. tir. w lit. literą"/>
    <w:basedOn w:val="TIRtiret"/>
    <w:uiPriority w:val="49"/>
    <w:qFormat/>
    <w:rsid w:val="0032765F"/>
    <w:pPr>
      <w:ind w:left="1860"/>
    </w:pPr>
  </w:style>
  <w:style w:type="paragraph" w:customStyle="1" w:styleId="TYTDZOZNoznaczenietytuulubdziau">
    <w:name w:val="TYT(DZ)_OZN – oznaczenie tytułu lub działu"/>
    <w:next w:val="Normalny"/>
    <w:uiPriority w:val="9"/>
    <w:qFormat/>
    <w:rsid w:val="0032765F"/>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32765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2765F"/>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2765F"/>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32765F"/>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2765F"/>
    <w:pPr>
      <w:ind w:left="510"/>
    </w:pPr>
  </w:style>
  <w:style w:type="paragraph" w:customStyle="1" w:styleId="ZZLITzmianazmlit">
    <w:name w:val="ZZ/LIT – zmiana zm. lit."/>
    <w:basedOn w:val="ZZPKTzmianazmpkt"/>
    <w:uiPriority w:val="67"/>
    <w:qFormat/>
    <w:rsid w:val="0032765F"/>
    <w:pPr>
      <w:ind w:left="2370" w:hanging="476"/>
    </w:pPr>
  </w:style>
  <w:style w:type="paragraph" w:customStyle="1" w:styleId="ZZTIRzmianazmtir">
    <w:name w:val="ZZ/TIR – zmiana zm. tir."/>
    <w:basedOn w:val="ZZLITzmianazmlit"/>
    <w:uiPriority w:val="67"/>
    <w:qFormat/>
    <w:rsid w:val="0032765F"/>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2765F"/>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32765F"/>
    <w:pPr>
      <w:ind w:left="987"/>
    </w:pPr>
  </w:style>
  <w:style w:type="paragraph" w:customStyle="1" w:styleId="ZLITPKTzmpktliter">
    <w:name w:val="Z_LIT/PKT – zm. pkt literą"/>
    <w:basedOn w:val="PKTpunkt"/>
    <w:uiPriority w:val="47"/>
    <w:qFormat/>
    <w:rsid w:val="0032765F"/>
    <w:pPr>
      <w:ind w:left="1497"/>
    </w:pPr>
  </w:style>
  <w:style w:type="paragraph" w:customStyle="1" w:styleId="ZZCZWSPPKTzmianazmczciwsppkt">
    <w:name w:val="ZZ/CZ_WSP_PKT – zmiana. zm. części wsp. pkt"/>
    <w:basedOn w:val="ZZARTzmianazmart"/>
    <w:next w:val="ZPKTzmpktartykuempunktem"/>
    <w:uiPriority w:val="68"/>
    <w:qFormat/>
    <w:rsid w:val="0032765F"/>
    <w:pPr>
      <w:ind w:firstLine="0"/>
    </w:pPr>
  </w:style>
  <w:style w:type="paragraph" w:customStyle="1" w:styleId="ZLITLITzmlitliter">
    <w:name w:val="Z_LIT/LIT – zm. lit. literą"/>
    <w:basedOn w:val="LITlitera"/>
    <w:uiPriority w:val="48"/>
    <w:qFormat/>
    <w:rsid w:val="0032765F"/>
    <w:pPr>
      <w:ind w:left="1463"/>
    </w:pPr>
  </w:style>
  <w:style w:type="paragraph" w:customStyle="1" w:styleId="ZLITCZWSPPKTzmczciwsppktliter">
    <w:name w:val="Z_LIT/CZ_WSP_PKT – zm. części wsp. pkt literą"/>
    <w:basedOn w:val="CZWSPLITczwsplnaliter"/>
    <w:next w:val="LITlitera"/>
    <w:uiPriority w:val="50"/>
    <w:qFormat/>
    <w:rsid w:val="0032765F"/>
    <w:pPr>
      <w:ind w:left="987"/>
    </w:pPr>
  </w:style>
  <w:style w:type="paragraph" w:customStyle="1" w:styleId="ZLITTIRzmtirliter">
    <w:name w:val="Z_LIT/TIR – zm. tir. literą"/>
    <w:basedOn w:val="TIRtiret"/>
    <w:uiPriority w:val="49"/>
    <w:qFormat/>
    <w:rsid w:val="0032765F"/>
  </w:style>
  <w:style w:type="paragraph" w:customStyle="1" w:styleId="ZZCZWSPLITwPKTzmianazmczciwsplitwpkt">
    <w:name w:val="ZZ/CZ_WSP_LIT_w_PKT – zmiana zm. części wsp. lit. w pkt"/>
    <w:basedOn w:val="ZZLITwPKTzmianazmlitwpkt"/>
    <w:uiPriority w:val="69"/>
    <w:qFormat/>
    <w:rsid w:val="0032765F"/>
    <w:pPr>
      <w:ind w:left="2404" w:firstLine="0"/>
    </w:pPr>
  </w:style>
  <w:style w:type="paragraph" w:customStyle="1" w:styleId="ZLITLITwPKTzmlitwpktliter">
    <w:name w:val="Z_LIT/LIT_w_PKT – zm. lit. w pkt literą"/>
    <w:basedOn w:val="LITlitera"/>
    <w:uiPriority w:val="48"/>
    <w:qFormat/>
    <w:rsid w:val="0032765F"/>
    <w:pPr>
      <w:ind w:left="1973"/>
    </w:pPr>
  </w:style>
  <w:style w:type="paragraph" w:customStyle="1" w:styleId="ZLITCZWSPLITwPKTzmczciwsplitwpktliter">
    <w:name w:val="Z_LIT/CZ_WSP_LIT_w_PKT – zm. części wsp. lit. w pkt literą"/>
    <w:basedOn w:val="CZWSPLITczwsplnaliter"/>
    <w:next w:val="LITlitera"/>
    <w:uiPriority w:val="51"/>
    <w:qFormat/>
    <w:rsid w:val="0032765F"/>
    <w:pPr>
      <w:ind w:left="1497"/>
    </w:pPr>
  </w:style>
  <w:style w:type="paragraph" w:customStyle="1" w:styleId="ZLITTIRwPKTzmtirwpktliter">
    <w:name w:val="Z_LIT/TIR_w_PKT – zm. tir. w pkt literą"/>
    <w:basedOn w:val="TIRtiret"/>
    <w:uiPriority w:val="49"/>
    <w:qFormat/>
    <w:rsid w:val="0032765F"/>
    <w:pPr>
      <w:ind w:left="2370"/>
    </w:pPr>
  </w:style>
  <w:style w:type="paragraph" w:customStyle="1" w:styleId="ZLITCZWSPTIRwPKTzmczciwsptirwpktliter">
    <w:name w:val="Z_LIT/CZ_WSP_TIR_w_PKT – zm. części wsp. tir. w pkt literą"/>
    <w:basedOn w:val="CZWSPTIRczwsplnatiret"/>
    <w:next w:val="LITlitera"/>
    <w:uiPriority w:val="51"/>
    <w:qFormat/>
    <w:rsid w:val="0032765F"/>
    <w:pPr>
      <w:ind w:left="1973"/>
    </w:pPr>
  </w:style>
  <w:style w:type="paragraph" w:styleId="Tekstprzypisudolnego">
    <w:name w:val="footnote text"/>
    <w:basedOn w:val="Normalny"/>
    <w:link w:val="TekstprzypisudolnegoZnak"/>
    <w:uiPriority w:val="99"/>
    <w:semiHidden/>
    <w:qFormat/>
    <w:rsid w:val="0032765F"/>
    <w:rPr>
      <w:rFonts w:ascii="Times" w:hAnsi="Times"/>
    </w:rPr>
  </w:style>
  <w:style w:type="character" w:customStyle="1" w:styleId="TekstprzypisudolnegoZnak">
    <w:name w:val="Tekst przypisu dolnego Znak"/>
    <w:basedOn w:val="Domylnaczcionkaakapitu"/>
    <w:link w:val="Tekstprzypisudolnego"/>
    <w:uiPriority w:val="99"/>
    <w:semiHidden/>
    <w:rsid w:val="0032765F"/>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32765F"/>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32765F"/>
    <w:pPr>
      <w:ind w:left="1383"/>
    </w:pPr>
  </w:style>
  <w:style w:type="paragraph" w:customStyle="1" w:styleId="ZTIRTIRzmtirtiret">
    <w:name w:val="Z_TIR/TIR – zm. tir. tiret"/>
    <w:basedOn w:val="TIRtiret"/>
    <w:uiPriority w:val="57"/>
    <w:qFormat/>
    <w:rsid w:val="0032765F"/>
    <w:pPr>
      <w:ind w:left="1780"/>
    </w:pPr>
  </w:style>
  <w:style w:type="paragraph" w:customStyle="1" w:styleId="ZZCZWSPTIRwPKTzmianazmczciwsptirwpkt">
    <w:name w:val="ZZ/CZ_WSP_TIR_w_PKT – zmiana zm. części wsp. tir. w pkt"/>
    <w:basedOn w:val="ZZTIRwPKTzmianazmtirwpkt"/>
    <w:uiPriority w:val="70"/>
    <w:qFormat/>
    <w:rsid w:val="0032765F"/>
    <w:pPr>
      <w:ind w:left="2880" w:firstLine="0"/>
    </w:pPr>
  </w:style>
  <w:style w:type="paragraph" w:customStyle="1" w:styleId="ZZTIRwLITzmianazmtirwlit">
    <w:name w:val="ZZ/TIR_w_LIT – zmiana zm. tir. w lit."/>
    <w:basedOn w:val="ZZTIRzmianazmtir"/>
    <w:uiPriority w:val="67"/>
    <w:qFormat/>
    <w:rsid w:val="0032765F"/>
    <w:pPr>
      <w:ind w:left="2767"/>
    </w:pPr>
  </w:style>
  <w:style w:type="paragraph" w:customStyle="1" w:styleId="ZTIRTIRwLITzmtirwlittiret">
    <w:name w:val="Z_TIR/TIR_w_LIT – zm. tir. w lit. tiret"/>
    <w:basedOn w:val="TIRtiret"/>
    <w:uiPriority w:val="57"/>
    <w:qFormat/>
    <w:rsid w:val="0032765F"/>
    <w:pPr>
      <w:ind w:left="2257"/>
    </w:pPr>
  </w:style>
  <w:style w:type="paragraph" w:customStyle="1" w:styleId="ZTIRCZWSPTIRwLITzmczciwsptirwlittiret">
    <w:name w:val="Z_TIR/CZ_WSP_TIR_w_LIT – zm. części wsp. tir. w lit. tiret"/>
    <w:basedOn w:val="CZWSPTIRczwsplnatiret"/>
    <w:next w:val="TIRtiret"/>
    <w:uiPriority w:val="60"/>
    <w:qFormat/>
    <w:rsid w:val="0032765F"/>
    <w:pPr>
      <w:ind w:left="1860"/>
    </w:pPr>
  </w:style>
  <w:style w:type="paragraph" w:customStyle="1" w:styleId="CZWSP2TIRczwsplnapodwjnychtiret">
    <w:name w:val="CZ_WSP_2TIR – część wspólna podwójnych tiret"/>
    <w:basedOn w:val="CZWSPTIRczwsplnatiret"/>
    <w:next w:val="TIRtiret"/>
    <w:uiPriority w:val="73"/>
    <w:qFormat/>
    <w:rsid w:val="0032765F"/>
    <w:pPr>
      <w:ind w:left="1780"/>
    </w:pPr>
  </w:style>
  <w:style w:type="paragraph" w:customStyle="1" w:styleId="Z2TIRzmpodwtirartykuempunktem">
    <w:name w:val="Z/2TIR – zm. podw. tir. artykułem (punktem)"/>
    <w:basedOn w:val="TIRtiret"/>
    <w:uiPriority w:val="73"/>
    <w:qFormat/>
    <w:rsid w:val="0032765F"/>
    <w:pPr>
      <w:ind w:left="907"/>
    </w:pPr>
  </w:style>
  <w:style w:type="paragraph" w:customStyle="1" w:styleId="ZZCZWSPTIRwLITzmianazmczciwsptirwlit">
    <w:name w:val="ZZ/CZ_WSP_TIR_w_LIT – zmiana zm. części wsp. tir. w lit."/>
    <w:basedOn w:val="ZZTIRwLITzmianazmtirwlit"/>
    <w:uiPriority w:val="70"/>
    <w:qFormat/>
    <w:rsid w:val="0032765F"/>
    <w:pPr>
      <w:ind w:left="2370" w:firstLine="0"/>
    </w:pPr>
  </w:style>
  <w:style w:type="paragraph" w:customStyle="1" w:styleId="ZLIT2TIRzmpodwtirliter">
    <w:name w:val="Z_LIT/2TIR – zm. podw. tir. literą"/>
    <w:basedOn w:val="TIRtiret"/>
    <w:uiPriority w:val="75"/>
    <w:qFormat/>
    <w:rsid w:val="0032765F"/>
  </w:style>
  <w:style w:type="paragraph" w:customStyle="1" w:styleId="ZTIR2TIRzmpodwtirtiret">
    <w:name w:val="Z_TIR/2TIR – zm. podw. tir. tiret"/>
    <w:basedOn w:val="TIRtiret"/>
    <w:uiPriority w:val="78"/>
    <w:qFormat/>
    <w:rsid w:val="0032765F"/>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2765F"/>
    <w:pPr>
      <w:ind w:left="1780"/>
    </w:pPr>
  </w:style>
  <w:style w:type="paragraph" w:customStyle="1" w:styleId="Z2TIRwPKTzmpodwtirwpktartykuempunktem">
    <w:name w:val="Z/2TIR_w_PKT – zm. podw. tir. w pkt artykułem (punktem)"/>
    <w:basedOn w:val="TIRtiret"/>
    <w:next w:val="ZPKTzmpktartykuempunktem"/>
    <w:uiPriority w:val="74"/>
    <w:qFormat/>
    <w:rsid w:val="0032765F"/>
    <w:pPr>
      <w:ind w:left="2291"/>
    </w:pPr>
  </w:style>
  <w:style w:type="paragraph" w:customStyle="1" w:styleId="ZTIRPKTzmpkttiret">
    <w:name w:val="Z_TIR/PKT – zm. pkt tiret"/>
    <w:basedOn w:val="PKTpunkt"/>
    <w:uiPriority w:val="56"/>
    <w:qFormat/>
    <w:rsid w:val="0032765F"/>
    <w:pPr>
      <w:ind w:left="1893"/>
    </w:pPr>
  </w:style>
  <w:style w:type="paragraph" w:customStyle="1" w:styleId="ZTIRLITwPKTzmlitwpkttiret">
    <w:name w:val="Z_TIR/LIT_w_PKT – zm. lit. w pkt tiret"/>
    <w:basedOn w:val="LITlitera"/>
    <w:uiPriority w:val="57"/>
    <w:qFormat/>
    <w:rsid w:val="0032765F"/>
    <w:pPr>
      <w:ind w:left="2336"/>
    </w:pPr>
  </w:style>
  <w:style w:type="paragraph" w:customStyle="1" w:styleId="ZTIRCZWSPLITwPKTzmczciwsplitwpkttiret">
    <w:name w:val="Z_TIR/CZ_WSP_LIT_w_PKT – zm. części wsp. lit. w pkt tiret"/>
    <w:basedOn w:val="CZWSPLITczwsplnaliter"/>
    <w:uiPriority w:val="59"/>
    <w:qFormat/>
    <w:rsid w:val="0032765F"/>
    <w:pPr>
      <w:ind w:left="1860"/>
    </w:pPr>
  </w:style>
  <w:style w:type="paragraph" w:customStyle="1" w:styleId="ZTIR2TIRwLITzmpodwtirwlittiret">
    <w:name w:val="Z_TIR/2TIR_w_LIT – zm. podw. tir. w lit. tiret"/>
    <w:basedOn w:val="TIRtiret"/>
    <w:uiPriority w:val="79"/>
    <w:qFormat/>
    <w:rsid w:val="0032765F"/>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2765F"/>
    <w:pPr>
      <w:ind w:left="2257"/>
    </w:pPr>
  </w:style>
  <w:style w:type="paragraph" w:customStyle="1" w:styleId="ZTIR2TIRwTIRzmpodwtirwtirtiret">
    <w:name w:val="Z_TIR/2TIR_w_TIR – zm. podw. tir. w tir. tiret"/>
    <w:basedOn w:val="TIRtiret"/>
    <w:uiPriority w:val="78"/>
    <w:qFormat/>
    <w:rsid w:val="0032765F"/>
    <w:pPr>
      <w:ind w:left="2177"/>
    </w:pPr>
  </w:style>
  <w:style w:type="paragraph" w:customStyle="1" w:styleId="ZTIRCZWSP2TIRwTIRzmczciwsppodwtirwtirtiret">
    <w:name w:val="Z_TIR/CZ_WSP_2TIR_w_TIR – zm. części wsp. podw. tir. w tir. tiret"/>
    <w:basedOn w:val="CZWSPTIRczwsplnatiret"/>
    <w:uiPriority w:val="79"/>
    <w:qFormat/>
    <w:rsid w:val="0032765F"/>
    <w:pPr>
      <w:ind w:left="1780"/>
    </w:pPr>
  </w:style>
  <w:style w:type="paragraph" w:customStyle="1" w:styleId="Z2TIRLITzmlitpodwjnymtiret">
    <w:name w:val="Z_2TIR/LIT – zm. lit. podwójnym tiret"/>
    <w:basedOn w:val="LITlitera"/>
    <w:uiPriority w:val="84"/>
    <w:qFormat/>
    <w:rsid w:val="0032765F"/>
    <w:pPr>
      <w:ind w:left="2256"/>
    </w:pPr>
  </w:style>
  <w:style w:type="paragraph" w:customStyle="1" w:styleId="ZZ2TIRwTIRzmianazmpodwtirwtir">
    <w:name w:val="ZZ/2TIR_w_TIR – zmiana zm. podw. tir. w tir."/>
    <w:basedOn w:val="ZZCZWSP2TIRzmianazmczciwsppodwtir"/>
    <w:uiPriority w:val="93"/>
    <w:qFormat/>
    <w:rsid w:val="0032765F"/>
    <w:pPr>
      <w:ind w:left="2688" w:hanging="397"/>
    </w:pPr>
  </w:style>
  <w:style w:type="paragraph" w:customStyle="1" w:styleId="ZZ2TIRwLITzmianazmpodwtirwlit">
    <w:name w:val="ZZ/2TIR_w_LIT – zmiana zm. podw. tir. w lit."/>
    <w:basedOn w:val="ZZ2TIRwTIRzmianazmpodwtirwtir"/>
    <w:uiPriority w:val="94"/>
    <w:qFormat/>
    <w:rsid w:val="0032765F"/>
    <w:pPr>
      <w:ind w:left="3164"/>
    </w:pPr>
  </w:style>
  <w:style w:type="paragraph" w:customStyle="1" w:styleId="Z2TIRTIRwLITzmtirwlitpodwjnymtiret">
    <w:name w:val="Z_2TIR/TIR_w_LIT – zm. tir. w lit. podwójnym tiret"/>
    <w:basedOn w:val="TIRtiret"/>
    <w:uiPriority w:val="84"/>
    <w:qFormat/>
    <w:rsid w:val="0032765F"/>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2765F"/>
    <w:pPr>
      <w:ind w:left="2257"/>
    </w:pPr>
  </w:style>
  <w:style w:type="paragraph" w:customStyle="1" w:styleId="ZZ2TIRwPKTzmianazmpodwtirwpkt">
    <w:name w:val="ZZ/2TIR_w_PKT – zmiana zm. podw. tir. w pkt"/>
    <w:basedOn w:val="ZZ2TIRwLITzmianazmpodwtirwlit"/>
    <w:uiPriority w:val="94"/>
    <w:qFormat/>
    <w:rsid w:val="0032765F"/>
    <w:pPr>
      <w:ind w:left="3674"/>
    </w:pPr>
  </w:style>
  <w:style w:type="paragraph" w:customStyle="1" w:styleId="ZZCZWSP2TIRwTIRzmianazmczciwsppodwtirwtir">
    <w:name w:val="ZZ/CZ_WSP_2TIR_w_TIR – zmiana zm. części wsp. podw. tir. w tir."/>
    <w:basedOn w:val="ZZ2TIRwLITzmianazmpodwtirwlit"/>
    <w:uiPriority w:val="94"/>
    <w:qFormat/>
    <w:rsid w:val="0032765F"/>
    <w:pPr>
      <w:ind w:left="2291" w:firstLine="0"/>
    </w:pPr>
  </w:style>
  <w:style w:type="paragraph" w:customStyle="1" w:styleId="Z2TIR2TIRwTIRzmpodwtirwtirpodwjnymtiret">
    <w:name w:val="Z_2TIR/2TIR_w_TIR – zm. podw. tir. w tir. podwójnym tiret"/>
    <w:basedOn w:val="TIRtiret"/>
    <w:uiPriority w:val="85"/>
    <w:qFormat/>
    <w:rsid w:val="0032765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2765F"/>
    <w:pPr>
      <w:ind w:left="2177"/>
    </w:pPr>
  </w:style>
  <w:style w:type="paragraph" w:customStyle="1" w:styleId="Z2TIR2TIRwLITzmpodwtirwlitpodwjnymtiret">
    <w:name w:val="Z_2TIR/2TIR_w_LIT – zm. podw. tir. w lit. podwójnym tiret"/>
    <w:basedOn w:val="TIRtiret"/>
    <w:uiPriority w:val="86"/>
    <w:qFormat/>
    <w:rsid w:val="0032765F"/>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2765F"/>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2765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2765F"/>
    <w:pPr>
      <w:spacing w:after="120"/>
      <w:ind w:left="510"/>
    </w:pPr>
    <w:rPr>
      <w:b w:val="0"/>
    </w:rPr>
  </w:style>
  <w:style w:type="character" w:styleId="Odwoaniedokomentarza">
    <w:name w:val="annotation reference"/>
    <w:basedOn w:val="Domylnaczcionkaakapitu"/>
    <w:uiPriority w:val="99"/>
    <w:semiHidden/>
    <w:rsid w:val="0032765F"/>
    <w:rPr>
      <w:sz w:val="16"/>
      <w:szCs w:val="16"/>
    </w:rPr>
  </w:style>
  <w:style w:type="paragraph" w:styleId="Tekstkomentarza">
    <w:name w:val="annotation text"/>
    <w:basedOn w:val="Normalny"/>
    <w:link w:val="TekstkomentarzaZnak"/>
    <w:uiPriority w:val="99"/>
    <w:semiHidden/>
    <w:rsid w:val="0032765F"/>
    <w:rPr>
      <w:rFonts w:ascii="Times" w:hAnsi="Times"/>
    </w:rPr>
  </w:style>
  <w:style w:type="character" w:customStyle="1" w:styleId="TekstkomentarzaZnak">
    <w:name w:val="Tekst komentarza Znak"/>
    <w:basedOn w:val="Domylnaczcionkaakapitu"/>
    <w:link w:val="Tekstkomentarza"/>
    <w:uiPriority w:val="99"/>
    <w:semiHidden/>
    <w:rsid w:val="0032765F"/>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32765F"/>
    <w:rPr>
      <w:b/>
      <w:bCs/>
    </w:rPr>
  </w:style>
  <w:style w:type="character" w:customStyle="1" w:styleId="TematkomentarzaZnak">
    <w:name w:val="Temat komentarza Znak"/>
    <w:basedOn w:val="TekstkomentarzaZnak"/>
    <w:link w:val="Tematkomentarza"/>
    <w:uiPriority w:val="99"/>
    <w:semiHidden/>
    <w:rsid w:val="0032765F"/>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32765F"/>
    <w:pPr>
      <w:ind w:left="1894"/>
    </w:pPr>
  </w:style>
  <w:style w:type="paragraph" w:customStyle="1" w:styleId="ZZPKTzmianazmpkt">
    <w:name w:val="ZZ/PKT – zmiana zm. pkt"/>
    <w:basedOn w:val="ZPKTzmpktartykuempunktem"/>
    <w:uiPriority w:val="66"/>
    <w:qFormat/>
    <w:rsid w:val="0032765F"/>
    <w:pPr>
      <w:ind w:left="2404"/>
    </w:pPr>
  </w:style>
  <w:style w:type="paragraph" w:customStyle="1" w:styleId="ZZLITwPKTzmianazmlitwpkt">
    <w:name w:val="ZZ/LIT_w_PKT – zmiana zm. lit. w pkt"/>
    <w:basedOn w:val="ZLITwPKTzmlitwpktartykuempunktem"/>
    <w:uiPriority w:val="67"/>
    <w:qFormat/>
    <w:rsid w:val="0032765F"/>
    <w:pPr>
      <w:ind w:left="2880"/>
    </w:pPr>
  </w:style>
  <w:style w:type="paragraph" w:customStyle="1" w:styleId="ZZTIRwPKTzmianazmtirwpkt">
    <w:name w:val="ZZ/TIR_w_PKT – zmiana zm. tir. w pkt"/>
    <w:basedOn w:val="ZTIRwPKTzmtirwpktartykuempunktem"/>
    <w:uiPriority w:val="67"/>
    <w:qFormat/>
    <w:rsid w:val="0032765F"/>
    <w:pPr>
      <w:ind w:left="3277"/>
    </w:pPr>
  </w:style>
  <w:style w:type="paragraph" w:customStyle="1" w:styleId="ZZWMATFIZCHEMzmwzorumatfizlubchem">
    <w:name w:val="ZZ/W_MAT(FIZ|CHEM) – zm. wzoru mat. (fiz. lub chem.)"/>
    <w:basedOn w:val="ZWMATFIZCHEMzmwzorumatfizlubchemartykuempunktem"/>
    <w:uiPriority w:val="71"/>
    <w:qFormat/>
    <w:rsid w:val="0032765F"/>
    <w:pPr>
      <w:ind w:left="2404"/>
    </w:pPr>
  </w:style>
  <w:style w:type="paragraph" w:customStyle="1" w:styleId="ODNONIKtreodnonika">
    <w:name w:val="ODNOŚNIK – treść odnośnika"/>
    <w:uiPriority w:val="19"/>
    <w:qFormat/>
    <w:rsid w:val="0032765F"/>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32765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2765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32765F"/>
    <w:rPr>
      <w:rFonts w:ascii="Times New Roman" w:hAnsi="Times New Roman"/>
    </w:rPr>
  </w:style>
  <w:style w:type="paragraph" w:customStyle="1" w:styleId="ZTIRTIRwPKTzmtirwpkttiret">
    <w:name w:val="Z_TIR/TIR_w_PKT – zm. tir. w pkt tiret"/>
    <w:basedOn w:val="ZTIRTIRwLITzmtirwlittiret"/>
    <w:uiPriority w:val="57"/>
    <w:qFormat/>
    <w:rsid w:val="0032765F"/>
    <w:pPr>
      <w:ind w:left="2733"/>
    </w:pPr>
  </w:style>
  <w:style w:type="paragraph" w:customStyle="1" w:styleId="ZTIRCZWSPTIRwPKTzmczciwsptirtiret">
    <w:name w:val="Z_TIR/CZ_WSP_TIR_w_PKT – zm. części wsp. tir. tiret"/>
    <w:basedOn w:val="ZTIRTIRwPKTzmtirwpkttiret"/>
    <w:next w:val="TIRtiret"/>
    <w:uiPriority w:val="60"/>
    <w:qFormat/>
    <w:rsid w:val="0032765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2765F"/>
    <w:pPr>
      <w:ind w:left="510" w:firstLine="0"/>
    </w:pPr>
  </w:style>
  <w:style w:type="paragraph" w:customStyle="1" w:styleId="ROZDZODDZOZNoznaczenierozdziauluboddziau">
    <w:name w:val="ROZDZ(ODDZ)_OZN – oznaczenie rozdziału lub oddziału"/>
    <w:next w:val="ARTartustawynprozporzdzenia"/>
    <w:uiPriority w:val="10"/>
    <w:qFormat/>
    <w:rsid w:val="0032765F"/>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32765F"/>
    <w:pPr>
      <w:ind w:left="2177"/>
    </w:pPr>
  </w:style>
  <w:style w:type="paragraph" w:customStyle="1" w:styleId="Z2TIRTIRzmtirpodwjnymtiret">
    <w:name w:val="Z_2TIR/TIR – zm. tir. podwójnym tiret"/>
    <w:basedOn w:val="TIRtiret"/>
    <w:uiPriority w:val="84"/>
    <w:qFormat/>
    <w:rsid w:val="0032765F"/>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2765F"/>
    <w:pPr>
      <w:ind w:left="1021"/>
    </w:pPr>
  </w:style>
  <w:style w:type="paragraph" w:customStyle="1" w:styleId="ZLITSKARNzmsankcjikarnejliter">
    <w:name w:val="Z_LIT/S_KARN – zm. sankcji karnej literą"/>
    <w:basedOn w:val="ZSKARNzmsankcjikarnejwszczeglnociwKodeksiekarnym"/>
    <w:uiPriority w:val="53"/>
    <w:qFormat/>
    <w:rsid w:val="0032765F"/>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2765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2765F"/>
    <w:pPr>
      <w:ind w:left="1894" w:firstLine="0"/>
    </w:pPr>
  </w:style>
  <w:style w:type="paragraph" w:customStyle="1" w:styleId="Z2TIRwLITzmpodwtirwlitartykuempunktem">
    <w:name w:val="Z/2TIR_w_LIT – zm. podw. tir. w lit. artykułem (punktem)"/>
    <w:basedOn w:val="Z2TIRwPKTzmpodwtirwpktartykuempunktem"/>
    <w:uiPriority w:val="74"/>
    <w:qFormat/>
    <w:rsid w:val="0032765F"/>
    <w:pPr>
      <w:ind w:left="1780"/>
    </w:pPr>
  </w:style>
  <w:style w:type="paragraph" w:customStyle="1" w:styleId="Z2TIRwTIRzmpodwtirwtirartykuempunktem">
    <w:name w:val="Z/2TIR_w_TIR – zm. podw. tir. w tir. artykułem (punktem)"/>
    <w:basedOn w:val="Z2TIRwLITzmpodwtirwlitartykuempunktem"/>
    <w:uiPriority w:val="73"/>
    <w:qFormat/>
    <w:rsid w:val="0032765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2765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2765F"/>
    <w:pPr>
      <w:ind w:left="1383" w:firstLine="0"/>
    </w:pPr>
  </w:style>
  <w:style w:type="paragraph" w:customStyle="1" w:styleId="ZZCZWSP2TIRzmianazmczciwsppodwtir">
    <w:name w:val="ZZ/CZ_WSP_2TIR – zmiana zm. części wsp. podw. tir."/>
    <w:basedOn w:val="ZZTIRzmianazmtir"/>
    <w:next w:val="ZZUSTzmianazmust"/>
    <w:uiPriority w:val="94"/>
    <w:qFormat/>
    <w:rsid w:val="0032765F"/>
    <w:pPr>
      <w:ind w:left="1894" w:firstLine="0"/>
    </w:pPr>
  </w:style>
  <w:style w:type="paragraph" w:customStyle="1" w:styleId="PKTODNONIKApunktodnonika">
    <w:name w:val="PKT_ODNOŚNIKA – punkt odnośnika"/>
    <w:basedOn w:val="ODNONIKtreodnonika"/>
    <w:uiPriority w:val="19"/>
    <w:qFormat/>
    <w:rsid w:val="0032765F"/>
    <w:pPr>
      <w:ind w:left="568"/>
    </w:pPr>
  </w:style>
  <w:style w:type="paragraph" w:customStyle="1" w:styleId="ZODNONIKAzmtekstuodnonikaartykuempunktem">
    <w:name w:val="Z/ODNOŚNIKA – zm. tekstu odnośnika artykułem (punktem)"/>
    <w:basedOn w:val="ODNONIKtreodnonika"/>
    <w:uiPriority w:val="39"/>
    <w:qFormat/>
    <w:rsid w:val="0032765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2765F"/>
    <w:pPr>
      <w:ind w:left="1304"/>
    </w:pPr>
  </w:style>
  <w:style w:type="paragraph" w:customStyle="1" w:styleId="ZPKTODNONIKAzmpktodnonikaartykuempunktem">
    <w:name w:val="Z/PKT_ODNOŚNIKA – zm. pkt odnośnika artykułem (punktem)"/>
    <w:basedOn w:val="ZODNONIKAzmtekstuodnonikaartykuempunktem"/>
    <w:uiPriority w:val="39"/>
    <w:qFormat/>
    <w:rsid w:val="0032765F"/>
  </w:style>
  <w:style w:type="paragraph" w:customStyle="1" w:styleId="ZLIT2TIRwTIRzmpodwtirwtirliter">
    <w:name w:val="Z_LIT/2TIR_w_TIR – zm. podw. tir. w tir. literą"/>
    <w:basedOn w:val="ZLIT2TIRzmpodwtirliter"/>
    <w:uiPriority w:val="75"/>
    <w:qFormat/>
    <w:rsid w:val="0032765F"/>
    <w:pPr>
      <w:ind w:left="1780"/>
    </w:pPr>
  </w:style>
  <w:style w:type="paragraph" w:customStyle="1" w:styleId="ZLIT2TIRwLITzmpodwtirwlitliter">
    <w:name w:val="Z_LIT/2TIR_w_LIT – zm. podw. tir. w lit. literą"/>
    <w:basedOn w:val="ZLIT2TIRwTIRzmpodwtirwtirliter"/>
    <w:uiPriority w:val="76"/>
    <w:qFormat/>
    <w:rsid w:val="0032765F"/>
    <w:pPr>
      <w:ind w:left="2257"/>
    </w:pPr>
  </w:style>
  <w:style w:type="paragraph" w:customStyle="1" w:styleId="ZLIT2TIRwPKTzmpodwtirwpktliter">
    <w:name w:val="Z_LIT/2TIR_w_PKT – zm. podw. tir. w pkt literą"/>
    <w:basedOn w:val="ZLIT2TIRwLITzmpodwtirwlitliter"/>
    <w:uiPriority w:val="76"/>
    <w:qFormat/>
    <w:rsid w:val="0032765F"/>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2765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2765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2765F"/>
    <w:pPr>
      <w:ind w:left="2370" w:firstLine="0"/>
    </w:pPr>
  </w:style>
  <w:style w:type="paragraph" w:customStyle="1" w:styleId="ZTIR2TIRwPKTzmpodwtirwpkttiret">
    <w:name w:val="Z_TIR/2TIR_w_PKT – zm. podw. tir. w pkt tiret"/>
    <w:basedOn w:val="ZTIR2TIRwLITzmpodwtirwlittiret"/>
    <w:uiPriority w:val="79"/>
    <w:qFormat/>
    <w:rsid w:val="0032765F"/>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2765F"/>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2765F"/>
    <w:pPr>
      <w:ind w:left="2767"/>
    </w:pPr>
  </w:style>
  <w:style w:type="paragraph" w:customStyle="1" w:styleId="ZZCZWSP2TIRwPKTzmianazmczciwsppodwtirwpkt">
    <w:name w:val="ZZ/CZ_WSP_2TIR_w_PKT – zmiana zm. części wsp. podw. tir. w pkt"/>
    <w:basedOn w:val="ZZ2TIRwLITzmianazmpodwtirwlit"/>
    <w:uiPriority w:val="95"/>
    <w:qFormat/>
    <w:rsid w:val="0032765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2765F"/>
  </w:style>
  <w:style w:type="paragraph" w:customStyle="1" w:styleId="ZLITCZWSP2TIRzmczciwsppodwtirliter">
    <w:name w:val="Z_LIT/CZ_WSP_2TIR – zm. części wsp. podw. tir. literą"/>
    <w:basedOn w:val="ZLITCZWSPPKTzmczciwsppktliter"/>
    <w:next w:val="LITlitera"/>
    <w:uiPriority w:val="76"/>
    <w:qFormat/>
    <w:rsid w:val="0032765F"/>
  </w:style>
  <w:style w:type="paragraph" w:customStyle="1" w:styleId="ZTIRCZWSP2TIRzmczciwsppodwtirtiret">
    <w:name w:val="Z_TIR/CZ_WSP_2TIR – zm. części wsp. podw. tir. tiret"/>
    <w:basedOn w:val="ZLITCZWSP2TIRzmczciwsppodwtirliter"/>
    <w:next w:val="TIRtiret"/>
    <w:uiPriority w:val="79"/>
    <w:qFormat/>
    <w:rsid w:val="0032765F"/>
  </w:style>
  <w:style w:type="paragraph" w:customStyle="1" w:styleId="ZZ2TIRzmianazmpodwtir">
    <w:name w:val="ZZ/2TIR – zmiana zm. podw. tir."/>
    <w:basedOn w:val="ZZCZWSP2TIRzmianazmczciwsppodwtir"/>
    <w:uiPriority w:val="93"/>
    <w:qFormat/>
    <w:rsid w:val="0032765F"/>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2765F"/>
  </w:style>
  <w:style w:type="paragraph" w:customStyle="1" w:styleId="ZCZWSPTIRzmczciwsptirartykuempunktem">
    <w:name w:val="Z/CZ_WSP_TIR – zm. części wsp. tir. artykułem (punktem)"/>
    <w:basedOn w:val="ZCZWSPPKTzmczciwsppktartykuempunktem"/>
    <w:next w:val="PKTpunkt"/>
    <w:uiPriority w:val="35"/>
    <w:qFormat/>
    <w:rsid w:val="0032765F"/>
  </w:style>
  <w:style w:type="paragraph" w:customStyle="1" w:styleId="ZLITCZWSPLITzmczciwsplitliter">
    <w:name w:val="Z_LIT/CZ_WSP_LIT – zm. części wsp. lit. literą"/>
    <w:basedOn w:val="ZLITCZWSPPKTzmczciwsppktliter"/>
    <w:next w:val="LITlitera"/>
    <w:uiPriority w:val="51"/>
    <w:qFormat/>
    <w:rsid w:val="0032765F"/>
  </w:style>
  <w:style w:type="paragraph" w:customStyle="1" w:styleId="ZLITCZWSPTIRzmczciwsptirliter">
    <w:name w:val="Z_LIT/CZ_WSP_TIR – zm. części wsp. tir. literą"/>
    <w:basedOn w:val="ZLITCZWSPPKTzmczciwsppktliter"/>
    <w:next w:val="LITlitera"/>
    <w:uiPriority w:val="51"/>
    <w:qFormat/>
    <w:rsid w:val="0032765F"/>
  </w:style>
  <w:style w:type="paragraph" w:customStyle="1" w:styleId="ZTIRCZWSPLITzmczciwsplittiret">
    <w:name w:val="Z_TIR/CZ_WSP_LIT – zm. części wsp. lit. tiret"/>
    <w:basedOn w:val="ZTIRCZWSPPKTzmczciwsppkttiret"/>
    <w:next w:val="TIRtiret"/>
    <w:uiPriority w:val="59"/>
    <w:qFormat/>
    <w:rsid w:val="0032765F"/>
  </w:style>
  <w:style w:type="paragraph" w:customStyle="1" w:styleId="ZTIRCZWSPTIRzmczciwsptirtiret">
    <w:name w:val="Z_TIR/CZ_WSP_TIR – zm. części wsp. tir. tiret"/>
    <w:basedOn w:val="ZTIRCZWSPPKTzmczciwsppkttiret"/>
    <w:next w:val="TIRtiret"/>
    <w:uiPriority w:val="60"/>
    <w:qFormat/>
    <w:rsid w:val="0032765F"/>
  </w:style>
  <w:style w:type="paragraph" w:customStyle="1" w:styleId="ZZCZWSPLITzmianazmczciwsplit">
    <w:name w:val="ZZ/CZ_WSP_LIT – zmiana. zm. części wsp. lit."/>
    <w:basedOn w:val="ZZCZWSPPKTzmianazmczciwsppkt"/>
    <w:uiPriority w:val="69"/>
    <w:qFormat/>
    <w:rsid w:val="0032765F"/>
  </w:style>
  <w:style w:type="paragraph" w:customStyle="1" w:styleId="ZZCZWSPTIRzmianazmczciwsptir">
    <w:name w:val="ZZ/CZ_WSP_TIR – zmiana. zm. części wsp. tir."/>
    <w:basedOn w:val="ZZCZWSPPKTzmianazmczciwsppkt"/>
    <w:uiPriority w:val="69"/>
    <w:qFormat/>
    <w:rsid w:val="0032765F"/>
  </w:style>
  <w:style w:type="paragraph" w:customStyle="1" w:styleId="Z2TIRCZWSPTIRzmczciwsptirpodwjnymtiret">
    <w:name w:val="Z_2TIR/CZ_WSP_TIR – zm. części wsp. tir. podwójnym tiret"/>
    <w:basedOn w:val="Z2TIRCZWSPLITzmczciwsplitpodwjnymtiret"/>
    <w:next w:val="2TIRpodwjnytiret"/>
    <w:uiPriority w:val="87"/>
    <w:qFormat/>
    <w:rsid w:val="0032765F"/>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2765F"/>
  </w:style>
  <w:style w:type="paragraph" w:customStyle="1" w:styleId="ZUSTzmustartykuempunktem">
    <w:name w:val="Z/UST(§) – zm. ust. (§) artykułem (punktem)"/>
    <w:basedOn w:val="ZARTzmartartykuempunktem"/>
    <w:uiPriority w:val="30"/>
    <w:qFormat/>
    <w:rsid w:val="0032765F"/>
  </w:style>
  <w:style w:type="paragraph" w:customStyle="1" w:styleId="ZZUSTzmianazmust">
    <w:name w:val="ZZ/UST(§) – zmiana zm. ust. (§)"/>
    <w:basedOn w:val="ZZARTzmianazmart"/>
    <w:uiPriority w:val="65"/>
    <w:qFormat/>
    <w:rsid w:val="0032765F"/>
  </w:style>
  <w:style w:type="paragraph" w:customStyle="1" w:styleId="TYTDZPRZEDMprzedmiotregulacjitytuulubdziau">
    <w:name w:val="TYT(DZ)_PRZEDM – przedmiot regulacji tytułu lub działu"/>
    <w:next w:val="ARTartustawynprozporzdzenia"/>
    <w:uiPriority w:val="9"/>
    <w:qFormat/>
    <w:rsid w:val="0032765F"/>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32765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2765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2765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2765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2765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2765F"/>
    <w:pPr>
      <w:ind w:left="1894"/>
    </w:pPr>
  </w:style>
  <w:style w:type="paragraph" w:customStyle="1" w:styleId="P1wTABELIpoziom1numeracjiwtabeli">
    <w:name w:val="P1_w_TABELI – poziom 1 numeracji w tabeli"/>
    <w:basedOn w:val="PKTpunkt"/>
    <w:uiPriority w:val="24"/>
    <w:qFormat/>
    <w:rsid w:val="0032765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2765F"/>
    <w:pPr>
      <w:ind w:left="0" w:firstLine="0"/>
    </w:pPr>
  </w:style>
  <w:style w:type="paragraph" w:customStyle="1" w:styleId="P2wTABELIpoziom2numeracjiwtabeli">
    <w:name w:val="P2_w_TABELI – poziom 2 numeracji w tabeli"/>
    <w:basedOn w:val="P1wTABELIpoziom1numeracjiwtabeli"/>
    <w:uiPriority w:val="24"/>
    <w:qFormat/>
    <w:rsid w:val="0032765F"/>
    <w:pPr>
      <w:ind w:left="794"/>
    </w:pPr>
  </w:style>
  <w:style w:type="paragraph" w:customStyle="1" w:styleId="P3wTABELIpoziom3numeracjiwtabeli">
    <w:name w:val="P3_w_TABELI – poziom 3 numeracji w tabeli"/>
    <w:basedOn w:val="P2wTABELIpoziom2numeracjiwtabeli"/>
    <w:uiPriority w:val="24"/>
    <w:qFormat/>
    <w:rsid w:val="0032765F"/>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2765F"/>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2765F"/>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2765F"/>
    <w:pPr>
      <w:ind w:left="1191"/>
    </w:pPr>
  </w:style>
  <w:style w:type="paragraph" w:customStyle="1" w:styleId="P4wTABELIpoziom4numeracjiwtabeli">
    <w:name w:val="P4_w_TABELI – poziom 4 numeracji w tabeli"/>
    <w:basedOn w:val="P3wTABELIpoziom3numeracjiwtabeli"/>
    <w:uiPriority w:val="24"/>
    <w:qFormat/>
    <w:rsid w:val="0032765F"/>
    <w:pPr>
      <w:ind w:left="1588"/>
    </w:pPr>
  </w:style>
  <w:style w:type="paragraph" w:customStyle="1" w:styleId="TYTTABELItytutabeli">
    <w:name w:val="TYT_TABELI – tytuł tabeli"/>
    <w:basedOn w:val="TYTDZOZNoznaczenietytuulubdziau"/>
    <w:uiPriority w:val="22"/>
    <w:qFormat/>
    <w:rsid w:val="0032765F"/>
    <w:rPr>
      <w:b/>
    </w:rPr>
  </w:style>
  <w:style w:type="paragraph" w:customStyle="1" w:styleId="OZNPROJEKTUwskazaniedatylubwersjiprojektu">
    <w:name w:val="OZN_PROJEKTU – wskazanie daty lub wersji projektu"/>
    <w:next w:val="OZNRODZAKTUtznustawalubrozporzdzenieiorganwydajcy"/>
    <w:uiPriority w:val="5"/>
    <w:qFormat/>
    <w:rsid w:val="0032765F"/>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32765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2765F"/>
    <w:pPr>
      <w:ind w:left="0" w:right="4820"/>
      <w:jc w:val="left"/>
    </w:pPr>
  </w:style>
  <w:style w:type="paragraph" w:customStyle="1" w:styleId="TEKSTwporozumieniu">
    <w:name w:val="TEKST&quot;w porozumieniu:&quot;"/>
    <w:next w:val="NAZORGWPOROZUMIENIUnazwaorganuwporozumieniuzktrymaktjestwydawany"/>
    <w:uiPriority w:val="27"/>
    <w:qFormat/>
    <w:rsid w:val="0032765F"/>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32765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2765F"/>
    <w:pPr>
      <w:ind w:left="510" w:firstLine="0"/>
    </w:pPr>
  </w:style>
  <w:style w:type="paragraph" w:customStyle="1" w:styleId="NOTATKILEGISLATORA">
    <w:name w:val="NOTATKI_LEGISLATORA"/>
    <w:basedOn w:val="Normalny"/>
    <w:uiPriority w:val="5"/>
    <w:qFormat/>
    <w:rsid w:val="0032765F"/>
    <w:rPr>
      <w:b/>
      <w:i/>
    </w:rPr>
  </w:style>
  <w:style w:type="paragraph" w:customStyle="1" w:styleId="OZNZACZNIKAwskazanienrzacznika">
    <w:name w:val="OZN_ZAŁĄCZNIKA – wskazanie nr załącznika"/>
    <w:basedOn w:val="OZNPROJEKTUwskazaniedatylubwersjiprojektu"/>
    <w:uiPriority w:val="28"/>
    <w:qFormat/>
    <w:rsid w:val="0032765F"/>
    <w:pPr>
      <w:keepNext/>
    </w:pPr>
    <w:rPr>
      <w:b/>
      <w:u w:val="none"/>
    </w:rPr>
  </w:style>
  <w:style w:type="paragraph" w:customStyle="1" w:styleId="OZNPARAFYADNOTACJE">
    <w:name w:val="OZN_PARAFY(ADNOTACJE)"/>
    <w:basedOn w:val="ODNONIKtreodnonika"/>
    <w:uiPriority w:val="26"/>
    <w:qFormat/>
    <w:rsid w:val="0032765F"/>
  </w:style>
  <w:style w:type="paragraph" w:customStyle="1" w:styleId="TEKSTZacznikido">
    <w:name w:val="TEKST&quot;Załącznik(i) do ...&quot;"/>
    <w:uiPriority w:val="28"/>
    <w:qFormat/>
    <w:rsid w:val="0032765F"/>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32765F"/>
    <w:pPr>
      <w:ind w:left="851"/>
    </w:pPr>
  </w:style>
  <w:style w:type="paragraph" w:customStyle="1" w:styleId="CZWSPLITODNONIKAczwspliterodnonika">
    <w:name w:val="CZ_WSP_LIT_ODNOŚNIKA – część wsp. liter odnośnika"/>
    <w:basedOn w:val="LITODNONIKAliteraodnonika"/>
    <w:uiPriority w:val="22"/>
    <w:qFormat/>
    <w:rsid w:val="0032765F"/>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2765F"/>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2765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2765F"/>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2765F"/>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2765F"/>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2765F"/>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2765F"/>
  </w:style>
  <w:style w:type="paragraph" w:customStyle="1" w:styleId="ZLITwPKTODNONIKAzmlitwpktodnonikaartykuempunktem">
    <w:name w:val="Z/LIT_w_PKT_ODNOŚNIKA – zm. lit. w pkt odnośnika artykułem (punktem)"/>
    <w:basedOn w:val="ZLITODNONIKAzmlitodnonikaartykuempunktem"/>
    <w:uiPriority w:val="40"/>
    <w:qFormat/>
    <w:rsid w:val="0032765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2765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2765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2765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2765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2765F"/>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2765F"/>
  </w:style>
  <w:style w:type="paragraph" w:customStyle="1" w:styleId="ZZFRAGzmianazmfragmentunpzdania">
    <w:name w:val="ZZ/FRAG – zmiana zm. fragmentu (np. zdania)"/>
    <w:basedOn w:val="ZZCZWSPPKTzmianazmczciwsppkt"/>
    <w:uiPriority w:val="70"/>
    <w:qFormat/>
    <w:rsid w:val="0032765F"/>
  </w:style>
  <w:style w:type="paragraph" w:customStyle="1" w:styleId="Z2TIRPKTzmpktpodwjnymtiret">
    <w:name w:val="Z_2TIR/PKT – zm. pkt podwójnym tiret"/>
    <w:basedOn w:val="Z2TIRLITzmlitpodwjnymtiret"/>
    <w:uiPriority w:val="83"/>
    <w:qFormat/>
    <w:rsid w:val="0032765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2765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2765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2765F"/>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2765F"/>
    <w:pPr>
      <w:ind w:left="1780" w:firstLine="510"/>
    </w:pPr>
  </w:style>
  <w:style w:type="paragraph" w:customStyle="1" w:styleId="Z2TIRUSTzmustpodwjnymtiret">
    <w:name w:val="Z_2TIR/UST(§) – zm. ust. (§) podwójnym tiret"/>
    <w:basedOn w:val="Z2TIRPKTzmpktpodwjnymtiret"/>
    <w:uiPriority w:val="82"/>
    <w:qFormat/>
    <w:rsid w:val="0032765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2765F"/>
    <w:pPr>
      <w:ind w:left="3164" w:firstLine="0"/>
    </w:pPr>
  </w:style>
  <w:style w:type="paragraph" w:customStyle="1" w:styleId="Z2TIRCZWSPPKTzmczciwsppktpodwjnymtiret">
    <w:name w:val="Z_2TIR/CZ_WSP_PKT – zm. części wsp. pkt podwójnym tiret"/>
    <w:basedOn w:val="Z2TIRPKTzmpktpodwjnymtiret"/>
    <w:uiPriority w:val="86"/>
    <w:qFormat/>
    <w:rsid w:val="0032765F"/>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2765F"/>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2765F"/>
    <w:pPr>
      <w:ind w:left="2767" w:firstLine="0"/>
    </w:pPr>
  </w:style>
  <w:style w:type="paragraph" w:customStyle="1" w:styleId="ZLITARTzmartliter">
    <w:name w:val="Z_LIT/ART(§) – zm. art. (§) literą"/>
    <w:basedOn w:val="ZLITUSTzmustliter"/>
    <w:uiPriority w:val="46"/>
    <w:qFormat/>
    <w:rsid w:val="0032765F"/>
    <w:rPr>
      <w:rFonts w:ascii="Times New Roman" w:hAnsi="Times New Roman"/>
    </w:rPr>
  </w:style>
  <w:style w:type="paragraph" w:customStyle="1" w:styleId="ZTIRARTzmarttiret">
    <w:name w:val="Z_TIR/ART(§) – zm. art. (§) tiret"/>
    <w:basedOn w:val="ZTIRPKTzmpkttiret"/>
    <w:uiPriority w:val="55"/>
    <w:qFormat/>
    <w:rsid w:val="0032765F"/>
    <w:pPr>
      <w:ind w:left="1383" w:firstLine="510"/>
    </w:pPr>
    <w:rPr>
      <w:rFonts w:ascii="Times New Roman" w:hAnsi="Times New Roman"/>
    </w:rPr>
  </w:style>
  <w:style w:type="paragraph" w:customStyle="1" w:styleId="ZTIRUSTzmusttiret">
    <w:name w:val="Z_TIR/UST(§) – zm. ust. (§) tiret"/>
    <w:basedOn w:val="ZTIRARTzmarttiret"/>
    <w:uiPriority w:val="55"/>
    <w:qFormat/>
    <w:rsid w:val="0032765F"/>
  </w:style>
  <w:style w:type="paragraph" w:customStyle="1" w:styleId="ZLITKSIGIzmozniprzedmksigiliter">
    <w:name w:val="Z_LIT/KSIĘGI – zm. ozn. i przedm. księgi literą"/>
    <w:basedOn w:val="ZCZCIKSIGIzmozniprzedmczciksigiartykuempunktem"/>
    <w:uiPriority w:val="44"/>
    <w:qFormat/>
    <w:rsid w:val="0032765F"/>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2765F"/>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2765F"/>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2765F"/>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2765F"/>
    <w:pPr>
      <w:ind w:left="987"/>
    </w:pPr>
  </w:style>
  <w:style w:type="paragraph" w:customStyle="1" w:styleId="ZTIRDZOZNzmozndziautiret">
    <w:name w:val="Z_TIR/DZ_OZN – zm. ozn. działu tiret"/>
    <w:basedOn w:val="ZLITTYTDZOZNzmozntytuudziauliter"/>
    <w:next w:val="ZTIRDZPRZEDMzmprzedmdziautiret"/>
    <w:uiPriority w:val="54"/>
    <w:qFormat/>
    <w:rsid w:val="0032765F"/>
    <w:pPr>
      <w:ind w:left="1383"/>
    </w:pPr>
  </w:style>
  <w:style w:type="paragraph" w:customStyle="1" w:styleId="ZTIRDZPRZEDMzmprzedmdziautiret">
    <w:name w:val="Z_TIR/DZ_PRZEDM – zm. przedm. działu tiret"/>
    <w:basedOn w:val="ZLITTYTDZPRZEDMzmprzedmtytuudziauliter"/>
    <w:uiPriority w:val="54"/>
    <w:qFormat/>
    <w:rsid w:val="0032765F"/>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2765F"/>
    <w:pPr>
      <w:ind w:left="1383"/>
    </w:pPr>
  </w:style>
  <w:style w:type="paragraph" w:customStyle="1" w:styleId="ZTIRROZDZODDZPRZEDMzmprzedmrozdzoddztiret">
    <w:name w:val="Z_TIR/ROZDZ(ODDZ)_PRZEDM – zm. przedm. rozdz. (oddz.) tiret"/>
    <w:basedOn w:val="ZLITROZDZODDZPRZEDMzmprzedmrozdzoddzliter"/>
    <w:uiPriority w:val="54"/>
    <w:qFormat/>
    <w:rsid w:val="0032765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2765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2765F"/>
    <w:pPr>
      <w:ind w:left="1780"/>
    </w:pPr>
  </w:style>
  <w:style w:type="character" w:customStyle="1" w:styleId="IGindeksgrny">
    <w:name w:val="_IG_ – indeks górny"/>
    <w:basedOn w:val="Domylnaczcionkaakapitu"/>
    <w:uiPriority w:val="2"/>
    <w:qFormat/>
    <w:rsid w:val="0032765F"/>
    <w:rPr>
      <w:b w:val="0"/>
      <w:i w:val="0"/>
      <w:vanish w:val="0"/>
      <w:spacing w:val="0"/>
      <w:vertAlign w:val="superscript"/>
    </w:rPr>
  </w:style>
  <w:style w:type="character" w:customStyle="1" w:styleId="IDindeksdolny">
    <w:name w:val="_ID_ – indeks dolny"/>
    <w:basedOn w:val="Domylnaczcionkaakapitu"/>
    <w:uiPriority w:val="3"/>
    <w:qFormat/>
    <w:rsid w:val="0032765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2765F"/>
    <w:rPr>
      <w:b/>
      <w:vanish w:val="0"/>
      <w:spacing w:val="0"/>
      <w:vertAlign w:val="subscript"/>
    </w:rPr>
  </w:style>
  <w:style w:type="character" w:customStyle="1" w:styleId="IDKindeksdolnyikursywa">
    <w:name w:val="_ID_K_ – indeks dolny i kursywa"/>
    <w:basedOn w:val="Domylnaczcionkaakapitu"/>
    <w:uiPriority w:val="3"/>
    <w:qFormat/>
    <w:rsid w:val="0032765F"/>
    <w:rPr>
      <w:i/>
      <w:vanish w:val="0"/>
      <w:spacing w:val="0"/>
      <w:vertAlign w:val="subscript"/>
    </w:rPr>
  </w:style>
  <w:style w:type="character" w:customStyle="1" w:styleId="IGPindeksgrnyipogrubienie">
    <w:name w:val="_IG_P_ – indeks górny i pogrubienie"/>
    <w:basedOn w:val="Domylnaczcionkaakapitu"/>
    <w:uiPriority w:val="2"/>
    <w:qFormat/>
    <w:rsid w:val="0032765F"/>
    <w:rPr>
      <w:b/>
      <w:vanish w:val="0"/>
      <w:spacing w:val="0"/>
      <w:vertAlign w:val="superscript"/>
    </w:rPr>
  </w:style>
  <w:style w:type="character" w:customStyle="1" w:styleId="IGKindeksgrnyikursywa">
    <w:name w:val="_IG_K_ – indeks górny i kursywa"/>
    <w:basedOn w:val="Domylnaczcionkaakapitu"/>
    <w:uiPriority w:val="2"/>
    <w:qFormat/>
    <w:rsid w:val="0032765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2765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2765F"/>
    <w:rPr>
      <w:b/>
      <w:i/>
      <w:vanish w:val="0"/>
      <w:spacing w:val="0"/>
      <w:vertAlign w:val="subscript"/>
    </w:rPr>
  </w:style>
  <w:style w:type="character" w:customStyle="1" w:styleId="Ppogrubienie">
    <w:name w:val="_P_ – pogrubienie"/>
    <w:basedOn w:val="Domylnaczcionkaakapitu"/>
    <w:uiPriority w:val="1"/>
    <w:qFormat/>
    <w:rsid w:val="0032765F"/>
    <w:rPr>
      <w:b/>
    </w:rPr>
  </w:style>
  <w:style w:type="character" w:customStyle="1" w:styleId="Kkursywa">
    <w:name w:val="_K_ – kursywa"/>
    <w:basedOn w:val="Domylnaczcionkaakapitu"/>
    <w:uiPriority w:val="1"/>
    <w:qFormat/>
    <w:rsid w:val="0032765F"/>
    <w:rPr>
      <w:i/>
    </w:rPr>
  </w:style>
  <w:style w:type="character" w:customStyle="1" w:styleId="PKpogrubieniekursywa">
    <w:name w:val="_P_K_ – pogrubienie kursywa"/>
    <w:basedOn w:val="Domylnaczcionkaakapitu"/>
    <w:uiPriority w:val="1"/>
    <w:qFormat/>
    <w:rsid w:val="0032765F"/>
    <w:rPr>
      <w:b/>
      <w:i/>
    </w:rPr>
  </w:style>
  <w:style w:type="character" w:customStyle="1" w:styleId="TEKSTOZNACZONYWDOKUMENCIERDOWYMJAKOUKRYTY">
    <w:name w:val="_TEKST_OZNACZONY_W_DOKUMENCIE_ŹRÓDŁOWYM_JAKO_UKRYTY_"/>
    <w:basedOn w:val="Domylnaczcionkaakapitu"/>
    <w:uiPriority w:val="4"/>
    <w:unhideWhenUsed/>
    <w:qFormat/>
    <w:rsid w:val="0032765F"/>
    <w:rPr>
      <w:vanish w:val="0"/>
      <w:color w:val="FF0000"/>
      <w:u w:val="single" w:color="FF0000"/>
    </w:rPr>
  </w:style>
  <w:style w:type="character" w:customStyle="1" w:styleId="BEZWERSALIKW">
    <w:name w:val="_BEZ_WERSALIKÓW_"/>
    <w:basedOn w:val="Domylnaczcionkaakapitu"/>
    <w:uiPriority w:val="4"/>
    <w:qFormat/>
    <w:rsid w:val="0032765F"/>
    <w:rPr>
      <w:caps/>
    </w:rPr>
  </w:style>
  <w:style w:type="character" w:customStyle="1" w:styleId="IIGPindeksgrnyindeksugrnegoipogrubienie">
    <w:name w:val="_IIG_P_ – indeks górny indeksu górnego i pogrubienie"/>
    <w:basedOn w:val="Domylnaczcionkaakapitu"/>
    <w:uiPriority w:val="3"/>
    <w:qFormat/>
    <w:rsid w:val="0032765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2765F"/>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2765F"/>
    <w:pPr>
      <w:ind w:left="283" w:hanging="170"/>
    </w:pPr>
    <w:rPr>
      <w:sz w:val="20"/>
    </w:rPr>
  </w:style>
  <w:style w:type="paragraph" w:customStyle="1" w:styleId="TEKSTwTABELItekstzwcitympierwwierszem">
    <w:name w:val="TEKST_w_TABELI – tekst z wciętym pierw. wierszem"/>
    <w:basedOn w:val="Normalny"/>
    <w:uiPriority w:val="23"/>
    <w:qFormat/>
    <w:rsid w:val="0032765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32765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32765F"/>
    <w:pPr>
      <w:ind w:left="1894"/>
    </w:pPr>
  </w:style>
  <w:style w:type="paragraph" w:customStyle="1" w:styleId="ZZSKARNzmianazmsankcjikarnej">
    <w:name w:val="ZZ/S_KARN – zmiana zm. sankcji karnej"/>
    <w:basedOn w:val="ZZFRAGzmianazmfragmentunpzdania"/>
    <w:uiPriority w:val="71"/>
    <w:qFormat/>
    <w:rsid w:val="0032765F"/>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2765F"/>
    <w:pPr>
      <w:ind w:left="2291" w:firstLine="0"/>
    </w:pPr>
  </w:style>
  <w:style w:type="paragraph" w:customStyle="1" w:styleId="WMATFIZCHEMwzrmatfizlubchem">
    <w:name w:val="W_MAT(FIZ|CHEM) – wzór mat. (fiz. lub chem.)"/>
    <w:uiPriority w:val="18"/>
    <w:qFormat/>
    <w:rsid w:val="0032765F"/>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32765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2765F"/>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2765F"/>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2765F"/>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2765F"/>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2765F"/>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2765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2765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2765F"/>
    <w:pPr>
      <w:ind w:left="3085"/>
    </w:pPr>
  </w:style>
  <w:style w:type="paragraph" w:customStyle="1" w:styleId="ZLITCYTzmcytatunpprzysigiliter">
    <w:name w:val="Z_LIT/CYT – zm. cytatu np. przysięgi literą"/>
    <w:basedOn w:val="ZCYTzmcytatunpprzysigiartykuempunktem"/>
    <w:uiPriority w:val="53"/>
    <w:qFormat/>
    <w:rsid w:val="0032765F"/>
    <w:pPr>
      <w:ind w:left="1497"/>
    </w:pPr>
  </w:style>
  <w:style w:type="paragraph" w:customStyle="1" w:styleId="ZTIRCYTzmcytatunpprzysigitiret">
    <w:name w:val="Z_TIR/CYT – zm. cytatu np. przysięgi tiret"/>
    <w:basedOn w:val="ZLITCYTzmcytatunpprzysigiliter"/>
    <w:next w:val="ZTIRUSTzmusttiret"/>
    <w:uiPriority w:val="61"/>
    <w:qFormat/>
    <w:rsid w:val="0032765F"/>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2765F"/>
    <w:pPr>
      <w:ind w:left="2291"/>
    </w:pPr>
  </w:style>
  <w:style w:type="paragraph" w:customStyle="1" w:styleId="ZZCYTzmianazmcytatunpprzysigi">
    <w:name w:val="ZZ/CYT – zmiana zm. cytatu np. przysięgi"/>
    <w:basedOn w:val="ZZFRAGzmianazmfragmentunpzdania"/>
    <w:next w:val="ZZUSTzmianazmust"/>
    <w:uiPriority w:val="71"/>
    <w:qFormat/>
    <w:rsid w:val="0032765F"/>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32765F"/>
    <w:pPr>
      <w:ind w:left="1780"/>
    </w:pPr>
  </w:style>
  <w:style w:type="table" w:styleId="Tabela-Siatka">
    <w:name w:val="Table Grid"/>
    <w:basedOn w:val="Standardowy"/>
    <w:rsid w:val="0032765F"/>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2765F"/>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2765F"/>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2765F"/>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2765F"/>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2765F"/>
    <w:rPr>
      <w:color w:val="808080"/>
    </w:rPr>
  </w:style>
  <w:style w:type="paragraph" w:styleId="Tekstprzypisukocowego">
    <w:name w:val="endnote text"/>
    <w:basedOn w:val="Normalny"/>
    <w:link w:val="TekstprzypisukocowegoZnak"/>
    <w:uiPriority w:val="99"/>
    <w:semiHidden/>
    <w:unhideWhenUsed/>
    <w:rsid w:val="0032765F"/>
    <w:rPr>
      <w:sz w:val="20"/>
      <w:szCs w:val="20"/>
    </w:rPr>
  </w:style>
  <w:style w:type="character" w:customStyle="1" w:styleId="TekstprzypisukocowegoZnak">
    <w:name w:val="Tekst przypisu końcowego Znak"/>
    <w:basedOn w:val="Domylnaczcionkaakapitu"/>
    <w:link w:val="Tekstprzypisukocowego"/>
    <w:uiPriority w:val="99"/>
    <w:semiHidden/>
    <w:rsid w:val="003276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2765F"/>
    <w:rPr>
      <w:vertAlign w:val="superscript"/>
    </w:rPr>
  </w:style>
  <w:style w:type="paragraph" w:styleId="Poprawka">
    <w:name w:val="Revision"/>
    <w:hidden/>
    <w:uiPriority w:val="99"/>
    <w:semiHidden/>
    <w:rsid w:val="0032765F"/>
    <w:pPr>
      <w:spacing w:after="0" w:line="240" w:lineRule="auto"/>
    </w:pPr>
    <w:rPr>
      <w:rFonts w:ascii="Times New Roman" w:eastAsia="Times New Roman" w:hAnsi="Times New Roman" w:cs="Times New Roman"/>
      <w:sz w:val="24"/>
      <w:szCs w:val="24"/>
      <w:lang w:eastAsia="pl-PL"/>
    </w:rPr>
  </w:style>
  <w:style w:type="character" w:customStyle="1" w:styleId="PKTpunktZnak">
    <w:name w:val="PKT – punkt Znak"/>
    <w:basedOn w:val="Domylnaczcionkaakapitu"/>
    <w:link w:val="PKTpunkt"/>
    <w:uiPriority w:val="13"/>
    <w:rsid w:val="0032765F"/>
    <w:rPr>
      <w:rFonts w:ascii="Times" w:eastAsiaTheme="minorEastAsia" w:hAnsi="Times" w:cs="Arial"/>
      <w:bCs/>
      <w:sz w:val="24"/>
      <w:szCs w:val="20"/>
      <w:lang w:eastAsia="pl-PL"/>
    </w:rPr>
  </w:style>
  <w:style w:type="character" w:customStyle="1" w:styleId="LITliteraZnak">
    <w:name w:val="LIT – litera Znak"/>
    <w:basedOn w:val="PKTpunktZnak"/>
    <w:link w:val="LITlitera"/>
    <w:uiPriority w:val="14"/>
    <w:rsid w:val="0032765F"/>
    <w:rPr>
      <w:rFonts w:ascii="Times" w:eastAsiaTheme="minorEastAsia" w:hAnsi="Times" w:cs="Arial"/>
      <w:bCs/>
      <w:sz w:val="24"/>
      <w:szCs w:val="20"/>
      <w:lang w:eastAsia="pl-PL"/>
    </w:rPr>
  </w:style>
  <w:style w:type="character" w:customStyle="1" w:styleId="CZWSPLITczwsplnaliterZnak">
    <w:name w:val="CZ_WSP_LIT – część wspólna liter Znak"/>
    <w:basedOn w:val="LITliteraZnak"/>
    <w:link w:val="CZWSPLITczwsplnaliter"/>
    <w:uiPriority w:val="17"/>
    <w:rsid w:val="0032765F"/>
    <w:rPr>
      <w:rFonts w:ascii="Times" w:eastAsiaTheme="minorEastAsia" w:hAnsi="Times" w:cs="Arial"/>
      <w:bCs/>
      <w:sz w:val="24"/>
      <w:szCs w:val="24"/>
      <w:lang w:eastAsia="pl-PL"/>
    </w:rPr>
  </w:style>
  <w:style w:type="character" w:customStyle="1" w:styleId="ZTIRCZWSPPKTzmczciwsppkttiretZnak">
    <w:name w:val="Z_TIR/CZ_WSP_PKT – zm. części wsp. pkt tiret Znak"/>
    <w:basedOn w:val="CZWSPLITczwsplnaliterZnak"/>
    <w:link w:val="ZTIRCZWSPPKTzmczciwsppkttiret"/>
    <w:uiPriority w:val="58"/>
    <w:rsid w:val="0032765F"/>
    <w:rPr>
      <w:rFonts w:ascii="Times" w:eastAsiaTheme="minorEastAsia" w:hAnsi="Times" w:cs="Arial"/>
      <w:bCs/>
      <w:sz w:val="24"/>
      <w:szCs w:val="24"/>
      <w:lang w:eastAsia="pl-PL"/>
    </w:rPr>
  </w:style>
  <w:style w:type="character" w:customStyle="1" w:styleId="ZTIRFRAGMzmnpwprdowyliczeniatiretZnak">
    <w:name w:val="Z_TIR/FRAGM – zm. np. wpr. do wyliczenia tiret Znak"/>
    <w:basedOn w:val="ZTIRCZWSPPKTzmczciwsppkttiretZnak"/>
    <w:link w:val="ZTIRFRAGMzmnpwprdowyliczeniatiret"/>
    <w:uiPriority w:val="60"/>
    <w:rsid w:val="0032765F"/>
    <w:rPr>
      <w:rFonts w:ascii="Times New Roman" w:eastAsiaTheme="minorEastAsia" w:hAnsi="Times New Roman" w:cs="Arial"/>
      <w:bCs/>
      <w:sz w:val="24"/>
      <w:szCs w:val="24"/>
      <w:lang w:eastAsia="pl-PL"/>
    </w:r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32765F"/>
    <w:rPr>
      <w:rFonts w:ascii="Times New Roman" w:eastAsiaTheme="minorEastAsia" w:hAnsi="Times New Roman" w:cs="Arial"/>
      <w:bCs/>
      <w:sz w:val="24"/>
      <w:szCs w:val="24"/>
      <w:lang w:eastAsia="pl-PL"/>
    </w:rPr>
  </w:style>
  <w:style w:type="paragraph" w:styleId="Akapitzlist">
    <w:name w:val="List Paragraph"/>
    <w:basedOn w:val="Normalny"/>
    <w:uiPriority w:val="34"/>
    <w:qFormat/>
    <w:rsid w:val="0032765F"/>
    <w:pPr>
      <w:ind w:left="720"/>
      <w:contextualSpacing/>
    </w:pPr>
  </w:style>
  <w:style w:type="character" w:styleId="Hipercze">
    <w:name w:val="Hyperlink"/>
    <w:basedOn w:val="Domylnaczcionkaakapitu"/>
    <w:uiPriority w:val="99"/>
    <w:unhideWhenUsed/>
    <w:rsid w:val="0032765F"/>
    <w:rPr>
      <w:color w:val="0563C1" w:themeColor="hyperlink"/>
      <w:u w:val="single"/>
    </w:rPr>
  </w:style>
  <w:style w:type="paragraph" w:customStyle="1" w:styleId="Default">
    <w:name w:val="Default"/>
    <w:rsid w:val="003276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3A1D7A"/>
    <w:rPr>
      <w:color w:val="605E5C"/>
      <w:shd w:val="clear" w:color="auto" w:fill="E1DFDD"/>
    </w:rPr>
  </w:style>
  <w:style w:type="character" w:styleId="UyteHipercze">
    <w:name w:val="FollowedHyperlink"/>
    <w:basedOn w:val="Domylnaczcionkaakapitu"/>
    <w:uiPriority w:val="99"/>
    <w:semiHidden/>
    <w:unhideWhenUsed/>
    <w:rsid w:val="000C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350">
      <w:bodyDiv w:val="1"/>
      <w:marLeft w:val="0"/>
      <w:marRight w:val="0"/>
      <w:marTop w:val="0"/>
      <w:marBottom w:val="0"/>
      <w:divBdr>
        <w:top w:val="none" w:sz="0" w:space="0" w:color="auto"/>
        <w:left w:val="none" w:sz="0" w:space="0" w:color="auto"/>
        <w:bottom w:val="none" w:sz="0" w:space="0" w:color="auto"/>
        <w:right w:val="none" w:sz="0" w:space="0" w:color="auto"/>
      </w:divBdr>
    </w:div>
    <w:div w:id="445807855">
      <w:bodyDiv w:val="1"/>
      <w:marLeft w:val="0"/>
      <w:marRight w:val="0"/>
      <w:marTop w:val="0"/>
      <w:marBottom w:val="0"/>
      <w:divBdr>
        <w:top w:val="none" w:sz="0" w:space="0" w:color="auto"/>
        <w:left w:val="none" w:sz="0" w:space="0" w:color="auto"/>
        <w:bottom w:val="none" w:sz="0" w:space="0" w:color="auto"/>
        <w:right w:val="none" w:sz="0" w:space="0" w:color="auto"/>
      </w:divBdr>
      <w:divsChild>
        <w:div w:id="1174609103">
          <w:marLeft w:val="0"/>
          <w:marRight w:val="0"/>
          <w:marTop w:val="0"/>
          <w:marBottom w:val="0"/>
          <w:divBdr>
            <w:top w:val="none" w:sz="0" w:space="0" w:color="auto"/>
            <w:left w:val="none" w:sz="0" w:space="0" w:color="auto"/>
            <w:bottom w:val="none" w:sz="0" w:space="0" w:color="auto"/>
            <w:right w:val="none" w:sz="0" w:space="0" w:color="auto"/>
          </w:divBdr>
        </w:div>
        <w:div w:id="648826962">
          <w:marLeft w:val="0"/>
          <w:marRight w:val="0"/>
          <w:marTop w:val="0"/>
          <w:marBottom w:val="0"/>
          <w:divBdr>
            <w:top w:val="none" w:sz="0" w:space="0" w:color="auto"/>
            <w:left w:val="none" w:sz="0" w:space="0" w:color="auto"/>
            <w:bottom w:val="none" w:sz="0" w:space="0" w:color="auto"/>
            <w:right w:val="none" w:sz="0" w:space="0" w:color="auto"/>
          </w:divBdr>
          <w:divsChild>
            <w:div w:id="1700163973">
              <w:marLeft w:val="0"/>
              <w:marRight w:val="0"/>
              <w:marTop w:val="0"/>
              <w:marBottom w:val="0"/>
              <w:divBdr>
                <w:top w:val="none" w:sz="0" w:space="0" w:color="auto"/>
                <w:left w:val="none" w:sz="0" w:space="0" w:color="auto"/>
                <w:bottom w:val="none" w:sz="0" w:space="0" w:color="auto"/>
                <w:right w:val="none" w:sz="0" w:space="0" w:color="auto"/>
              </w:divBdr>
              <w:divsChild>
                <w:div w:id="1022245354">
                  <w:marLeft w:val="0"/>
                  <w:marRight w:val="0"/>
                  <w:marTop w:val="0"/>
                  <w:marBottom w:val="0"/>
                  <w:divBdr>
                    <w:top w:val="none" w:sz="0" w:space="0" w:color="auto"/>
                    <w:left w:val="none" w:sz="0" w:space="0" w:color="auto"/>
                    <w:bottom w:val="none" w:sz="0" w:space="0" w:color="auto"/>
                    <w:right w:val="none" w:sz="0" w:space="0" w:color="auto"/>
                  </w:divBdr>
                </w:div>
                <w:div w:id="1222864638">
                  <w:marLeft w:val="0"/>
                  <w:marRight w:val="0"/>
                  <w:marTop w:val="0"/>
                  <w:marBottom w:val="0"/>
                  <w:divBdr>
                    <w:top w:val="none" w:sz="0" w:space="0" w:color="auto"/>
                    <w:left w:val="none" w:sz="0" w:space="0" w:color="auto"/>
                    <w:bottom w:val="none" w:sz="0" w:space="0" w:color="auto"/>
                    <w:right w:val="none" w:sz="0" w:space="0" w:color="auto"/>
                  </w:divBdr>
                  <w:divsChild>
                    <w:div w:id="1643583808">
                      <w:marLeft w:val="0"/>
                      <w:marRight w:val="0"/>
                      <w:marTop w:val="0"/>
                      <w:marBottom w:val="0"/>
                      <w:divBdr>
                        <w:top w:val="none" w:sz="0" w:space="0" w:color="auto"/>
                        <w:left w:val="none" w:sz="0" w:space="0" w:color="auto"/>
                        <w:bottom w:val="none" w:sz="0" w:space="0" w:color="auto"/>
                        <w:right w:val="none" w:sz="0" w:space="0" w:color="auto"/>
                      </w:divBdr>
                    </w:div>
                  </w:divsChild>
                </w:div>
                <w:div w:id="1073429434">
                  <w:marLeft w:val="0"/>
                  <w:marRight w:val="0"/>
                  <w:marTop w:val="0"/>
                  <w:marBottom w:val="0"/>
                  <w:divBdr>
                    <w:top w:val="none" w:sz="0" w:space="0" w:color="auto"/>
                    <w:left w:val="none" w:sz="0" w:space="0" w:color="auto"/>
                    <w:bottom w:val="none" w:sz="0" w:space="0" w:color="auto"/>
                    <w:right w:val="none" w:sz="0" w:space="0" w:color="auto"/>
                  </w:divBdr>
                  <w:divsChild>
                    <w:div w:id="8536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6547">
          <w:marLeft w:val="0"/>
          <w:marRight w:val="0"/>
          <w:marTop w:val="0"/>
          <w:marBottom w:val="0"/>
          <w:divBdr>
            <w:top w:val="none" w:sz="0" w:space="0" w:color="auto"/>
            <w:left w:val="none" w:sz="0" w:space="0" w:color="auto"/>
            <w:bottom w:val="none" w:sz="0" w:space="0" w:color="auto"/>
            <w:right w:val="none" w:sz="0" w:space="0" w:color="auto"/>
          </w:divBdr>
          <w:divsChild>
            <w:div w:id="1458796143">
              <w:marLeft w:val="0"/>
              <w:marRight w:val="0"/>
              <w:marTop w:val="0"/>
              <w:marBottom w:val="0"/>
              <w:divBdr>
                <w:top w:val="none" w:sz="0" w:space="0" w:color="auto"/>
                <w:left w:val="none" w:sz="0" w:space="0" w:color="auto"/>
                <w:bottom w:val="none" w:sz="0" w:space="0" w:color="auto"/>
                <w:right w:val="none" w:sz="0" w:space="0" w:color="auto"/>
              </w:divBdr>
              <w:divsChild>
                <w:div w:id="1933779530">
                  <w:marLeft w:val="0"/>
                  <w:marRight w:val="0"/>
                  <w:marTop w:val="0"/>
                  <w:marBottom w:val="0"/>
                  <w:divBdr>
                    <w:top w:val="none" w:sz="0" w:space="0" w:color="auto"/>
                    <w:left w:val="none" w:sz="0" w:space="0" w:color="auto"/>
                    <w:bottom w:val="none" w:sz="0" w:space="0" w:color="auto"/>
                    <w:right w:val="none" w:sz="0" w:space="0" w:color="auto"/>
                  </w:divBdr>
                </w:div>
                <w:div w:id="541789326">
                  <w:marLeft w:val="0"/>
                  <w:marRight w:val="0"/>
                  <w:marTop w:val="0"/>
                  <w:marBottom w:val="0"/>
                  <w:divBdr>
                    <w:top w:val="none" w:sz="0" w:space="0" w:color="auto"/>
                    <w:left w:val="none" w:sz="0" w:space="0" w:color="auto"/>
                    <w:bottom w:val="none" w:sz="0" w:space="0" w:color="auto"/>
                    <w:right w:val="none" w:sz="0" w:space="0" w:color="auto"/>
                  </w:divBdr>
                  <w:divsChild>
                    <w:div w:id="274218196">
                      <w:marLeft w:val="0"/>
                      <w:marRight w:val="0"/>
                      <w:marTop w:val="0"/>
                      <w:marBottom w:val="0"/>
                      <w:divBdr>
                        <w:top w:val="none" w:sz="0" w:space="0" w:color="auto"/>
                        <w:left w:val="none" w:sz="0" w:space="0" w:color="auto"/>
                        <w:bottom w:val="none" w:sz="0" w:space="0" w:color="auto"/>
                        <w:right w:val="none" w:sz="0" w:space="0" w:color="auto"/>
                      </w:divBdr>
                    </w:div>
                  </w:divsChild>
                </w:div>
                <w:div w:id="1743210470">
                  <w:marLeft w:val="0"/>
                  <w:marRight w:val="0"/>
                  <w:marTop w:val="0"/>
                  <w:marBottom w:val="0"/>
                  <w:divBdr>
                    <w:top w:val="none" w:sz="0" w:space="0" w:color="auto"/>
                    <w:left w:val="none" w:sz="0" w:space="0" w:color="auto"/>
                    <w:bottom w:val="none" w:sz="0" w:space="0" w:color="auto"/>
                    <w:right w:val="none" w:sz="0" w:space="0" w:color="auto"/>
                  </w:divBdr>
                  <w:divsChild>
                    <w:div w:id="955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2529">
          <w:marLeft w:val="0"/>
          <w:marRight w:val="0"/>
          <w:marTop w:val="0"/>
          <w:marBottom w:val="0"/>
          <w:divBdr>
            <w:top w:val="none" w:sz="0" w:space="0" w:color="auto"/>
            <w:left w:val="none" w:sz="0" w:space="0" w:color="auto"/>
            <w:bottom w:val="none" w:sz="0" w:space="0" w:color="auto"/>
            <w:right w:val="none" w:sz="0" w:space="0" w:color="auto"/>
          </w:divBdr>
          <w:divsChild>
            <w:div w:id="1595168033">
              <w:marLeft w:val="0"/>
              <w:marRight w:val="0"/>
              <w:marTop w:val="0"/>
              <w:marBottom w:val="0"/>
              <w:divBdr>
                <w:top w:val="none" w:sz="0" w:space="0" w:color="auto"/>
                <w:left w:val="none" w:sz="0" w:space="0" w:color="auto"/>
                <w:bottom w:val="none" w:sz="0" w:space="0" w:color="auto"/>
                <w:right w:val="none" w:sz="0" w:space="0" w:color="auto"/>
              </w:divBdr>
              <w:divsChild>
                <w:div w:id="1675495176">
                  <w:marLeft w:val="0"/>
                  <w:marRight w:val="0"/>
                  <w:marTop w:val="0"/>
                  <w:marBottom w:val="0"/>
                  <w:divBdr>
                    <w:top w:val="none" w:sz="0" w:space="0" w:color="auto"/>
                    <w:left w:val="none" w:sz="0" w:space="0" w:color="auto"/>
                    <w:bottom w:val="none" w:sz="0" w:space="0" w:color="auto"/>
                    <w:right w:val="none" w:sz="0" w:space="0" w:color="auto"/>
                  </w:divBdr>
                </w:div>
                <w:div w:id="902526274">
                  <w:marLeft w:val="0"/>
                  <w:marRight w:val="0"/>
                  <w:marTop w:val="0"/>
                  <w:marBottom w:val="0"/>
                  <w:divBdr>
                    <w:top w:val="none" w:sz="0" w:space="0" w:color="auto"/>
                    <w:left w:val="none" w:sz="0" w:space="0" w:color="auto"/>
                    <w:bottom w:val="none" w:sz="0" w:space="0" w:color="auto"/>
                    <w:right w:val="none" w:sz="0" w:space="0" w:color="auto"/>
                  </w:divBdr>
                  <w:divsChild>
                    <w:div w:id="1077706402">
                      <w:marLeft w:val="0"/>
                      <w:marRight w:val="0"/>
                      <w:marTop w:val="0"/>
                      <w:marBottom w:val="0"/>
                      <w:divBdr>
                        <w:top w:val="none" w:sz="0" w:space="0" w:color="auto"/>
                        <w:left w:val="none" w:sz="0" w:space="0" w:color="auto"/>
                        <w:bottom w:val="none" w:sz="0" w:space="0" w:color="auto"/>
                        <w:right w:val="none" w:sz="0" w:space="0" w:color="auto"/>
                      </w:divBdr>
                    </w:div>
                  </w:divsChild>
                </w:div>
                <w:div w:id="1514219231">
                  <w:marLeft w:val="0"/>
                  <w:marRight w:val="0"/>
                  <w:marTop w:val="0"/>
                  <w:marBottom w:val="0"/>
                  <w:divBdr>
                    <w:top w:val="none" w:sz="0" w:space="0" w:color="auto"/>
                    <w:left w:val="none" w:sz="0" w:space="0" w:color="auto"/>
                    <w:bottom w:val="none" w:sz="0" w:space="0" w:color="auto"/>
                    <w:right w:val="none" w:sz="0" w:space="0" w:color="auto"/>
                  </w:divBdr>
                  <w:divsChild>
                    <w:div w:id="1955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0135">
          <w:marLeft w:val="0"/>
          <w:marRight w:val="0"/>
          <w:marTop w:val="0"/>
          <w:marBottom w:val="0"/>
          <w:divBdr>
            <w:top w:val="none" w:sz="0" w:space="0" w:color="auto"/>
            <w:left w:val="none" w:sz="0" w:space="0" w:color="auto"/>
            <w:bottom w:val="none" w:sz="0" w:space="0" w:color="auto"/>
            <w:right w:val="none" w:sz="0" w:space="0" w:color="auto"/>
          </w:divBdr>
          <w:divsChild>
            <w:div w:id="1845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650">
      <w:bodyDiv w:val="1"/>
      <w:marLeft w:val="0"/>
      <w:marRight w:val="0"/>
      <w:marTop w:val="0"/>
      <w:marBottom w:val="0"/>
      <w:divBdr>
        <w:top w:val="none" w:sz="0" w:space="0" w:color="auto"/>
        <w:left w:val="none" w:sz="0" w:space="0" w:color="auto"/>
        <w:bottom w:val="none" w:sz="0" w:space="0" w:color="auto"/>
        <w:right w:val="none" w:sz="0" w:space="0" w:color="auto"/>
      </w:divBdr>
      <w:divsChild>
        <w:div w:id="319162228">
          <w:marLeft w:val="547"/>
          <w:marRight w:val="0"/>
          <w:marTop w:val="200"/>
          <w:marBottom w:val="0"/>
          <w:divBdr>
            <w:top w:val="none" w:sz="0" w:space="0" w:color="auto"/>
            <w:left w:val="none" w:sz="0" w:space="0" w:color="auto"/>
            <w:bottom w:val="none" w:sz="0" w:space="0" w:color="auto"/>
            <w:right w:val="none" w:sz="0" w:space="0" w:color="auto"/>
          </w:divBdr>
        </w:div>
        <w:div w:id="1964576711">
          <w:marLeft w:val="994"/>
          <w:marRight w:val="0"/>
          <w:marTop w:val="200"/>
          <w:marBottom w:val="0"/>
          <w:divBdr>
            <w:top w:val="none" w:sz="0" w:space="0" w:color="auto"/>
            <w:left w:val="none" w:sz="0" w:space="0" w:color="auto"/>
            <w:bottom w:val="none" w:sz="0" w:space="0" w:color="auto"/>
            <w:right w:val="none" w:sz="0" w:space="0" w:color="auto"/>
          </w:divBdr>
        </w:div>
        <w:div w:id="1225870564">
          <w:marLeft w:val="994"/>
          <w:marRight w:val="0"/>
          <w:marTop w:val="200"/>
          <w:marBottom w:val="0"/>
          <w:divBdr>
            <w:top w:val="none" w:sz="0" w:space="0" w:color="auto"/>
            <w:left w:val="none" w:sz="0" w:space="0" w:color="auto"/>
            <w:bottom w:val="none" w:sz="0" w:space="0" w:color="auto"/>
            <w:right w:val="none" w:sz="0" w:space="0" w:color="auto"/>
          </w:divBdr>
        </w:div>
        <w:div w:id="446045024">
          <w:marLeft w:val="994"/>
          <w:marRight w:val="0"/>
          <w:marTop w:val="200"/>
          <w:marBottom w:val="0"/>
          <w:divBdr>
            <w:top w:val="none" w:sz="0" w:space="0" w:color="auto"/>
            <w:left w:val="none" w:sz="0" w:space="0" w:color="auto"/>
            <w:bottom w:val="none" w:sz="0" w:space="0" w:color="auto"/>
            <w:right w:val="none" w:sz="0" w:space="0" w:color="auto"/>
          </w:divBdr>
        </w:div>
        <w:div w:id="888030766">
          <w:marLeft w:val="99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1203-7366-402F-A953-4E3FDB83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2868</Words>
  <Characters>17208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Energii</dc:creator>
  <cp:keywords/>
  <dc:description/>
  <cp:lastModifiedBy>RZODKIEWICZ Michał</cp:lastModifiedBy>
  <cp:revision>2</cp:revision>
  <cp:lastPrinted>2019-04-25T08:01:00Z</cp:lastPrinted>
  <dcterms:created xsi:type="dcterms:W3CDTF">2021-08-05T16:24:00Z</dcterms:created>
  <dcterms:modified xsi:type="dcterms:W3CDTF">2021-08-05T16:24:00Z</dcterms:modified>
</cp:coreProperties>
</file>