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523C4B" w:rsidP="003E2302">
      <w:pPr>
        <w:pStyle w:val="OZNPROJEKTUwskazaniedatylubwersjiprojektu"/>
      </w:pPr>
      <w:r>
        <w:t xml:space="preserve">Projekt z dnia </w:t>
      </w:r>
      <w:r w:rsidR="00414C48">
        <w:t>10</w:t>
      </w:r>
      <w:r w:rsidR="00CB3968">
        <w:t xml:space="preserve"> </w:t>
      </w:r>
      <w:r w:rsidR="00414C48">
        <w:t>sierpnia</w:t>
      </w:r>
      <w:r>
        <w:t xml:space="preserve"> 202</w:t>
      </w:r>
      <w:r w:rsidR="00B90661">
        <w:t>1</w:t>
      </w:r>
      <w:r>
        <w:t xml:space="preserve"> r.</w:t>
      </w:r>
    </w:p>
    <w:p w:rsidR="0035329F" w:rsidP="0035329F">
      <w:pPr>
        <w:pStyle w:val="OZNRODZAKTUtznustawalubrozporzdzenieiorganwydajcy"/>
      </w:pPr>
    </w:p>
    <w:p w:rsidR="00B62E3D" w:rsidRPr="00B62E3D" w:rsidP="00B62E3D">
      <w:pPr>
        <w:pStyle w:val="DATAAKTUdatauchwalenialubwydaniaaktu"/>
      </w:pPr>
    </w:p>
    <w:p w:rsidR="004067BD" w:rsidRPr="004067BD" w:rsidP="004067BD">
      <w:pPr>
        <w:pStyle w:val="OZNRODZAKTUtznustawalubrozporzdzenieiorganwydajcy"/>
      </w:pPr>
      <w:r w:rsidRPr="004067BD">
        <w:t>ROZPORZĄDZENIE</w:t>
      </w:r>
    </w:p>
    <w:p w:rsidR="004067BD" w:rsidRPr="00A56282" w:rsidP="004067BD">
      <w:pPr>
        <w:pStyle w:val="OZNRODZAKTUtznustawalubrozporzdzenieiorganwydajcy"/>
        <w:rPr>
          <w:rStyle w:val="IGindeksgrny"/>
        </w:rPr>
      </w:pPr>
      <w:r w:rsidRPr="004067BD">
        <w:t>MINISTRA ZDROWIA</w:t>
      </w:r>
      <w:r>
        <w:rPr>
          <w:rStyle w:val="IGindeksgrny"/>
        </w:rPr>
        <w:footnoteReference w:id="2"/>
      </w:r>
      <w:r w:rsidRPr="00A56282">
        <w:rPr>
          <w:rStyle w:val="IGindeksgrny"/>
        </w:rPr>
        <w:t>)</w:t>
      </w:r>
    </w:p>
    <w:p w:rsidR="004067BD" w:rsidRPr="004067BD" w:rsidP="004067BD">
      <w:pPr>
        <w:pStyle w:val="DATAAKTUdatauchwalenialubwydaniaaktu"/>
      </w:pPr>
      <w:r w:rsidRPr="004067BD">
        <w:t xml:space="preserve">z dnia </w:t>
      </w:r>
      <w:r w:rsidR="00834E3B">
        <w:t xml:space="preserve">…….. </w:t>
      </w:r>
      <w:r w:rsidRPr="004067BD">
        <w:t>20</w:t>
      </w:r>
      <w:r w:rsidR="00A56282">
        <w:t>2</w:t>
      </w:r>
      <w:r w:rsidR="00B90661">
        <w:t>1</w:t>
      </w:r>
      <w:r w:rsidRPr="004067BD">
        <w:t xml:space="preserve"> r.</w:t>
      </w:r>
    </w:p>
    <w:p w:rsidR="00644BC3" w:rsidP="00644BC3">
      <w:pPr>
        <w:pStyle w:val="TYTUAKTUprzedmiotregulacjiustawylubrozporzdzenia"/>
      </w:pPr>
      <w:bookmarkStart w:id="0" w:name="_Hlk52546166"/>
      <w:r>
        <w:t>w sprawie programu pilotażowego</w:t>
      </w:r>
      <w:r w:rsidR="006D55B7">
        <w:t xml:space="preserve"> </w:t>
      </w:r>
      <w:r>
        <w:t>przeglądów lekowych</w:t>
      </w:r>
    </w:p>
    <w:p w:rsidR="000A532B" w:rsidRPr="000A532B" w:rsidP="000A532B">
      <w:pPr>
        <w:pStyle w:val="NIEARTTEKSTtekstnieartykuowanynppodstprawnarozplubpreambua"/>
      </w:pPr>
      <w:r w:rsidRPr="000A532B">
        <w:t xml:space="preserve">Na podstawie art. </w:t>
      </w:r>
      <w:r w:rsidR="00412BB1">
        <w:t>48e</w:t>
      </w:r>
      <w:r w:rsidRPr="000A532B">
        <w:t xml:space="preserve"> </w:t>
      </w:r>
      <w:r w:rsidRPr="00412BB1" w:rsidR="00412BB1">
        <w:t>ustawy z dnia 27 sierpnia 2004 r. o świadczeniach opieki zdrowotnej finansowanych ze środków publicznych</w:t>
      </w:r>
      <w:r w:rsidR="00412BB1">
        <w:t xml:space="preserve"> (Dz. U. z 202</w:t>
      </w:r>
      <w:r w:rsidR="00FC010C">
        <w:t>1</w:t>
      </w:r>
      <w:r w:rsidR="00412BB1">
        <w:t xml:space="preserve"> r. poz. 1</w:t>
      </w:r>
      <w:r w:rsidR="00FC010C">
        <w:t>285 i 1292</w:t>
      </w:r>
      <w:r w:rsidR="00412BB1">
        <w:t>)</w:t>
      </w:r>
      <w:r w:rsidR="00E0071E">
        <w:t xml:space="preserve"> zarządza się, co następuje:</w:t>
      </w:r>
    </w:p>
    <w:p w:rsidR="00AE3E5F" w:rsidP="00FF097E">
      <w:pPr>
        <w:pStyle w:val="ARTartustawynprozporzdzenia"/>
      </w:pPr>
      <w:r w:rsidRPr="00FF097E">
        <w:rPr>
          <w:b/>
        </w:rPr>
        <w:t>§ 1.</w:t>
      </w:r>
      <w:bookmarkEnd w:id="0"/>
      <w:r w:rsidR="00581882">
        <w:rPr>
          <w:b/>
        </w:rPr>
        <w:tab/>
      </w:r>
      <w:r w:rsidR="00412BB1">
        <w:t>Rozporządzenie określa program pilota</w:t>
      </w:r>
      <w:r w:rsidR="00555267">
        <w:t>ż</w:t>
      </w:r>
      <w:r w:rsidR="00412BB1">
        <w:t>owy</w:t>
      </w:r>
      <w:r w:rsidR="00555267">
        <w:t xml:space="preserve"> przeglądów lekowych</w:t>
      </w:r>
      <w:r w:rsidR="00A8377C">
        <w:t>,</w:t>
      </w:r>
      <w:r w:rsidR="00555267">
        <w:t xml:space="preserve"> zwany dalej „pilotażem”.</w:t>
      </w:r>
    </w:p>
    <w:p w:rsidR="00555267" w:rsidP="00555267">
      <w:pPr>
        <w:pStyle w:val="ARTartustawynprozporzdzenia"/>
      </w:pPr>
      <w:r w:rsidRPr="00FF097E">
        <w:rPr>
          <w:b/>
        </w:rPr>
        <w:t xml:space="preserve">§ </w:t>
      </w:r>
      <w:r>
        <w:rPr>
          <w:b/>
        </w:rPr>
        <w:t>2</w:t>
      </w:r>
      <w:r w:rsidRPr="00FF097E">
        <w:rPr>
          <w:b/>
        </w:rPr>
        <w:t>.</w:t>
      </w:r>
      <w:r w:rsidR="00581882">
        <w:rPr>
          <w:b/>
        </w:rPr>
        <w:tab/>
      </w:r>
      <w:r w:rsidR="00CE6332">
        <w:t>U</w:t>
      </w:r>
      <w:r>
        <w:t>żyte w rozporządzeniu określenia</w:t>
      </w:r>
      <w:r w:rsidR="00F609CB">
        <w:t xml:space="preserve"> </w:t>
      </w:r>
      <w:r>
        <w:t>oznaczają:</w:t>
      </w:r>
    </w:p>
    <w:p w:rsidR="00D46B4A" w:rsidP="006D3514">
      <w:pPr>
        <w:pStyle w:val="PKTpunkt"/>
      </w:pPr>
      <w:r>
        <w:t>1)</w:t>
      </w:r>
      <w:r>
        <w:tab/>
      </w:r>
      <w:r>
        <w:t>apteka – aptek</w:t>
      </w:r>
      <w:r w:rsidR="00E53F58">
        <w:t>ę</w:t>
      </w:r>
      <w:r>
        <w:t xml:space="preserve"> ogólnodostępn</w:t>
      </w:r>
      <w:r w:rsidR="00F609CB">
        <w:t>ą</w:t>
      </w:r>
      <w:r>
        <w:t xml:space="preserve"> w rozumieniu ustawy z dnia 6 września 2001 r. – Prawo farmaceutyczne (Dz. U. z 202</w:t>
      </w:r>
      <w:r>
        <w:t>1</w:t>
      </w:r>
      <w:r>
        <w:t xml:space="preserve"> r. poz. 9</w:t>
      </w:r>
      <w:r>
        <w:t>7</w:t>
      </w:r>
      <w:r>
        <w:t>4</w:t>
      </w:r>
      <w:r>
        <w:t xml:space="preserve"> i 981</w:t>
      </w:r>
      <w:r>
        <w:t>)</w:t>
      </w:r>
      <w:r w:rsidR="00E53F58">
        <w:t xml:space="preserve"> </w:t>
      </w:r>
      <w:r w:rsidR="00BA3B4D">
        <w:t>biorącą udział w pilotażu</w:t>
      </w:r>
      <w:r>
        <w:t>;</w:t>
      </w:r>
    </w:p>
    <w:p w:rsidR="000869E7" w:rsidP="006D3514">
      <w:pPr>
        <w:pStyle w:val="PKTpunkt"/>
      </w:pPr>
      <w:r>
        <w:t>2)</w:t>
      </w:r>
      <w:r>
        <w:tab/>
      </w:r>
      <w:r>
        <w:t>ATC –</w:t>
      </w:r>
      <w:r w:rsidRPr="000869E7">
        <w:t xml:space="preserve"> klasyfikacj</w:t>
      </w:r>
      <w:r w:rsidR="00AA0A08">
        <w:t>ę</w:t>
      </w:r>
      <w:r w:rsidRPr="000869E7">
        <w:t xml:space="preserve"> anatomiczno-terapeutyczno-chemiczn</w:t>
      </w:r>
      <w:r w:rsidR="00AA0A08">
        <w:t>ą</w:t>
      </w:r>
      <w:r w:rsidRPr="000869E7">
        <w:t xml:space="preserve"> produktów leczniczych</w:t>
      </w:r>
      <w:r w:rsidR="004E7856">
        <w:t xml:space="preserve"> (ang. </w:t>
      </w:r>
      <w:r w:rsidRPr="000869E7" w:rsidR="004E7856">
        <w:rPr>
          <w:i/>
          <w:iCs/>
        </w:rPr>
        <w:t>Anatomical Therapeutic Chemical</w:t>
      </w:r>
      <w:r w:rsidR="004E7856">
        <w:rPr>
          <w:i/>
          <w:iCs/>
        </w:rPr>
        <w:t xml:space="preserve"> </w:t>
      </w:r>
      <w:r w:rsidRPr="000869E7" w:rsidR="004E7856">
        <w:rPr>
          <w:i/>
          <w:iCs/>
        </w:rPr>
        <w:t>Classification</w:t>
      </w:r>
      <w:r w:rsidRPr="000869E7" w:rsidR="004E7856">
        <w:t>)</w:t>
      </w:r>
      <w:r>
        <w:t>;</w:t>
      </w:r>
    </w:p>
    <w:p w:rsidR="00E53F58" w:rsidP="006D3514">
      <w:pPr>
        <w:pStyle w:val="PKTpunkt"/>
      </w:pPr>
      <w:r>
        <w:t>3</w:t>
      </w:r>
      <w:r w:rsidR="006D3514">
        <w:t>)</w:t>
      </w:r>
      <w:r w:rsidR="006D3514">
        <w:tab/>
      </w:r>
      <w:r>
        <w:t>lek – produkt leczniczy w rozumieniu ustawy z dnia 6 września 2001 r. – Prawo farmaceutyczne;</w:t>
      </w:r>
    </w:p>
    <w:p w:rsidR="00CE67EB" w:rsidP="006D3514">
      <w:pPr>
        <w:pStyle w:val="PKTpunkt"/>
      </w:pPr>
      <w:r>
        <w:t>4)</w:t>
      </w:r>
      <w:r>
        <w:tab/>
        <w:t>Fundusz – Narodowy Fundusz Zdrowia;</w:t>
      </w:r>
    </w:p>
    <w:p w:rsidR="00F609CB" w:rsidP="006D3514">
      <w:pPr>
        <w:pStyle w:val="PKTpunkt"/>
      </w:pPr>
      <w:r>
        <w:t>5</w:t>
      </w:r>
      <w:r w:rsidR="006D3514">
        <w:t>)</w:t>
      </w:r>
      <w:r w:rsidR="006D3514">
        <w:tab/>
      </w:r>
      <w:r>
        <w:t>IPOF – indywidualny plan opieki farmaceutycznej, o którym mowa w art. 4 ust. 2 pkt 3 ustawy z dnia 10 grudnia 2020 r. o zawodzie farmaceuty</w:t>
      </w:r>
      <w:r w:rsidR="005D1114">
        <w:t xml:space="preserve"> (Dz. U. z 2021 r. poz. 97)</w:t>
      </w:r>
      <w:r>
        <w:t xml:space="preserve">, określający algorytm działań farmaceuty w czasie, służący uzyskaniu celu terapeutycznego, ekonomiczno-finansowego względem pacjenta, lub poprawie jakości jego życia; </w:t>
      </w:r>
    </w:p>
    <w:p w:rsidR="001B7A83" w:rsidP="006D3514">
      <w:pPr>
        <w:pStyle w:val="PKTpunkt"/>
      </w:pPr>
      <w:r>
        <w:t>6</w:t>
      </w:r>
      <w:r w:rsidR="006D3514">
        <w:t>)</w:t>
      </w:r>
      <w:r w:rsidR="006D3514">
        <w:tab/>
      </w:r>
      <w:r>
        <w:t xml:space="preserve">preparat – niebędący lekiem </w:t>
      </w:r>
      <w:r w:rsidR="00F609CB">
        <w:t>produkt</w:t>
      </w:r>
      <w:r w:rsidR="002D2A35">
        <w:t xml:space="preserve">, posiadający status suplementu diety, wyrobu medycznego, żywności specjalnego przeznaczenia medycznego </w:t>
      </w:r>
      <w:r w:rsidR="00F609CB">
        <w:t>albo</w:t>
      </w:r>
      <w:r w:rsidR="002D2A35">
        <w:t xml:space="preserve"> jakikolwiek inny status, </w:t>
      </w:r>
      <w:r>
        <w:t xml:space="preserve">mogący być przez </w:t>
      </w:r>
      <w:r w:rsidR="00CE6332">
        <w:t>pacjenta</w:t>
      </w:r>
      <w:r>
        <w:t xml:space="preserve"> traktowany jako lek albo jego </w:t>
      </w:r>
      <w:r w:rsidR="00A47B36">
        <w:t>ekwiwalent</w:t>
      </w:r>
      <w:r>
        <w:t>;</w:t>
      </w:r>
    </w:p>
    <w:p w:rsidR="00E0071E" w:rsidP="006D3514">
      <w:pPr>
        <w:pStyle w:val="PKTpunkt"/>
      </w:pPr>
      <w:r>
        <w:t>7</w:t>
      </w:r>
      <w:r w:rsidR="006D3514">
        <w:t>)</w:t>
      </w:r>
      <w:r w:rsidR="006D3514">
        <w:tab/>
      </w:r>
      <w:r w:rsidR="00E53F58">
        <w:t>przegląd lekowy – działanie farmaceuty polegające na</w:t>
      </w:r>
      <w:r>
        <w:t xml:space="preserve"> </w:t>
      </w:r>
      <w:r w:rsidR="00321CA4">
        <w:t xml:space="preserve">zebraniu wywiadu </w:t>
      </w:r>
      <w:r w:rsidR="0006313F">
        <w:t>farmaceutycznego</w:t>
      </w:r>
      <w:r w:rsidR="00CE6332">
        <w:t xml:space="preserve"> </w:t>
      </w:r>
      <w:r w:rsidR="006C5E79">
        <w:t xml:space="preserve">oraz medycznego </w:t>
      </w:r>
      <w:r w:rsidR="00CE6332">
        <w:t>dotyczącego pacjenta</w:t>
      </w:r>
      <w:r w:rsidR="005A23CA">
        <w:t xml:space="preserve"> i</w:t>
      </w:r>
      <w:r w:rsidR="00626A6C">
        <w:t xml:space="preserve"> </w:t>
      </w:r>
      <w:r w:rsidR="005A23CA">
        <w:t>stosowanych przez niego leków oraz preparatów</w:t>
      </w:r>
      <w:r w:rsidR="006C5E79">
        <w:t xml:space="preserve"> </w:t>
      </w:r>
      <w:r w:rsidR="00E027A0">
        <w:t xml:space="preserve">w celu </w:t>
      </w:r>
      <w:r w:rsidR="006C5E79">
        <w:t>ocen</w:t>
      </w:r>
      <w:r w:rsidR="00E027A0">
        <w:t>y</w:t>
      </w:r>
      <w:r w:rsidR="006C5E79">
        <w:t xml:space="preserve"> poprawności</w:t>
      </w:r>
      <w:r w:rsidR="00E027A0">
        <w:t xml:space="preserve"> oraz efektywności zastosowanej </w:t>
      </w:r>
      <w:r w:rsidR="006C5E79">
        <w:t>farmakoterapii</w:t>
      </w:r>
      <w:r w:rsidR="000C4E31">
        <w:t>;</w:t>
      </w:r>
    </w:p>
    <w:p w:rsidR="00A47B36" w:rsidP="006D3514">
      <w:pPr>
        <w:pStyle w:val="PKTpunkt"/>
      </w:pPr>
      <w:r>
        <w:t>8)</w:t>
      </w:r>
      <w:r>
        <w:tab/>
      </w:r>
      <w:r w:rsidR="00777320">
        <w:t>pacjent</w:t>
      </w:r>
      <w:r w:rsidR="008C63A6">
        <w:t xml:space="preserve"> </w:t>
      </w:r>
      <w:r>
        <w:t xml:space="preserve">– </w:t>
      </w:r>
      <w:r w:rsidR="00777320">
        <w:t xml:space="preserve">świadczeniobiorcę w rozumieniu </w:t>
      </w:r>
      <w:r>
        <w:t>art. 2 ust. 1 ustawy z dnia 27 sierpnia 2004 r. o świadczeniach opieki zdrowotnej finansowanych ze środków publicznych;</w:t>
      </w:r>
    </w:p>
    <w:p w:rsidR="00081CB3" w:rsidP="006D3514">
      <w:pPr>
        <w:pStyle w:val="PKTpunkt"/>
      </w:pPr>
      <w:r>
        <w:t>9)</w:t>
      </w:r>
      <w:r>
        <w:tab/>
      </w:r>
      <w:r>
        <w:t xml:space="preserve">podmiot leczniczy – </w:t>
      </w:r>
      <w:bookmarkStart w:id="1" w:name="_Hlk74320164"/>
      <w:r>
        <w:t>podmiot leczniczy prowadzony przez Uniwersytet Medyczny im. Karola Marcinkowskiego w Poznaniu</w:t>
      </w:r>
      <w:bookmarkEnd w:id="1"/>
      <w:r>
        <w:t>, który jest odpowiedzialny za wybór realizatorów pilotażu, jego przeprowadzenie według zwalidowanego modelu przeglądu lekowego oraz opiekę merytoryczn</w:t>
      </w:r>
      <w:r w:rsidR="000406F4">
        <w:t>ą</w:t>
      </w:r>
      <w:r>
        <w:t xml:space="preserve"> nad farmaceutami realizującymi pilotaż;</w:t>
      </w:r>
    </w:p>
    <w:p w:rsidR="00E53F58" w:rsidP="006D3514">
      <w:pPr>
        <w:pStyle w:val="PKTpunkt"/>
      </w:pPr>
      <w:r>
        <w:t>1</w:t>
      </w:r>
      <w:r w:rsidR="007C1546">
        <w:t>0</w:t>
      </w:r>
      <w:r>
        <w:t>)</w:t>
      </w:r>
      <w:r>
        <w:tab/>
      </w:r>
      <w:r>
        <w:t xml:space="preserve">wielolekowość – stan przyjmowania przez </w:t>
      </w:r>
      <w:r w:rsidR="00CE6332">
        <w:t>pacjenta</w:t>
      </w:r>
      <w:r>
        <w:t xml:space="preserve"> wielu leków jednocześnie</w:t>
      </w:r>
      <w:r w:rsidR="00CE6332">
        <w:t>,</w:t>
      </w:r>
      <w:r>
        <w:t xml:space="preserve"> związany z wielochorobowości</w:t>
      </w:r>
      <w:r w:rsidR="00A47B36">
        <w:t>ą</w:t>
      </w:r>
      <w:r>
        <w:t xml:space="preserve"> tego </w:t>
      </w:r>
      <w:r w:rsidR="00CE6332">
        <w:t>pacjenta</w:t>
      </w:r>
      <w:r w:rsidR="002C4535">
        <w:t>, który stos</w:t>
      </w:r>
      <w:r w:rsidR="00BD694F">
        <w:t>uje</w:t>
      </w:r>
      <w:r w:rsidR="002C4535">
        <w:t xml:space="preserve"> co najmniej </w:t>
      </w:r>
      <w:r w:rsidR="00142316">
        <w:t>10</w:t>
      </w:r>
      <w:r w:rsidR="002C4535">
        <w:t xml:space="preserve"> leków </w:t>
      </w:r>
      <w:r w:rsidR="00CE6332">
        <w:t>wydawanych z przepisu lekarza;</w:t>
      </w:r>
    </w:p>
    <w:p w:rsidR="001B7A83" w:rsidP="006D3514">
      <w:pPr>
        <w:pStyle w:val="PKTpunkt"/>
      </w:pPr>
      <w:r>
        <w:t>1</w:t>
      </w:r>
      <w:r w:rsidR="007C1546">
        <w:t>1</w:t>
      </w:r>
      <w:r>
        <w:t>)</w:t>
      </w:r>
      <w:r>
        <w:tab/>
      </w:r>
      <w:r>
        <w:t xml:space="preserve">wielochorobowość – stan </w:t>
      </w:r>
      <w:r w:rsidR="00CE6332">
        <w:t>pacjenta</w:t>
      </w:r>
      <w:r w:rsidR="0064199F">
        <w:t xml:space="preserve"> przejawiający się jednoczesnym występowaniem</w:t>
      </w:r>
      <w:r w:rsidR="00523B87">
        <w:t xml:space="preserve"> </w:t>
      </w:r>
      <w:r w:rsidR="00CE6332">
        <w:t xml:space="preserve">u niego </w:t>
      </w:r>
      <w:r w:rsidR="00142316">
        <w:t>co najmniej 3 chorób</w:t>
      </w:r>
      <w:r w:rsidR="00CE6332">
        <w:t>, których przebieg ma przewlekły charakter;</w:t>
      </w:r>
      <w:r w:rsidR="0064199F">
        <w:t xml:space="preserve"> </w:t>
      </w:r>
    </w:p>
    <w:p w:rsidR="00CE6332" w:rsidP="006D3514">
      <w:pPr>
        <w:pStyle w:val="PKTpunkt"/>
      </w:pPr>
      <w:r>
        <w:t>1</w:t>
      </w:r>
      <w:r w:rsidR="007C1546">
        <w:t>2</w:t>
      </w:r>
      <w:r>
        <w:t>)</w:t>
      </w:r>
      <w:r>
        <w:tab/>
      </w:r>
      <w:r>
        <w:t>wywiad farmaceutyczny – działanie farmaceuty względem pacjenta polegające na zadaniu zestawu odpowiednio dobranych i sfomułowaniach pytań, mając</w:t>
      </w:r>
      <w:r w:rsidR="005877B5">
        <w:t>ych</w:t>
      </w:r>
      <w:r>
        <w:t xml:space="preserve"> na celu</w:t>
      </w:r>
      <w:r w:rsidR="00CB3968">
        <w:t xml:space="preserve"> w szczególności p</w:t>
      </w:r>
      <w:r>
        <w:t>ozyskanie wiedzy o:</w:t>
      </w:r>
    </w:p>
    <w:p w:rsidR="00CE6332" w:rsidRPr="006D3514" w:rsidP="006D3514">
      <w:pPr>
        <w:pStyle w:val="LITlitera"/>
      </w:pPr>
      <w:r>
        <w:t>a)</w:t>
      </w:r>
      <w:r>
        <w:tab/>
      </w:r>
      <w:r w:rsidRPr="006D3514">
        <w:t>stosowanych przez pacjenta lek</w:t>
      </w:r>
      <w:r w:rsidR="00E64D75">
        <w:t>ach</w:t>
      </w:r>
      <w:r w:rsidRPr="006D3514">
        <w:t xml:space="preserve"> lub preparat</w:t>
      </w:r>
      <w:r w:rsidR="00E64D75">
        <w:t>ach</w:t>
      </w:r>
      <w:r w:rsidRPr="006D3514">
        <w:t>, różnych formach i częstotliwości ich stosowania, ostatnich zmianach w zakresie stosowania leków przez pacjenta, powodach odstawienia przez niego leków</w:t>
      </w:r>
      <w:r w:rsidR="00C3646D">
        <w:t>,</w:t>
      </w:r>
    </w:p>
    <w:p w:rsidR="00CE6332" w:rsidRPr="006D3514" w:rsidP="006D3514">
      <w:pPr>
        <w:pStyle w:val="LITlitera"/>
      </w:pPr>
      <w:r>
        <w:t>b)</w:t>
      </w:r>
      <w:r>
        <w:tab/>
      </w:r>
      <w:r w:rsidRPr="006D3514">
        <w:t>alergiach, nietolerancjach na leki lub preparaty, lub innych problemach pacjenta</w:t>
      </w:r>
      <w:r w:rsidR="00C3646D">
        <w:t xml:space="preserve"> </w:t>
      </w:r>
      <w:r w:rsidRPr="006D3514">
        <w:t xml:space="preserve">związanych ze stosowaniem leków, </w:t>
      </w:r>
    </w:p>
    <w:p w:rsidR="00CE6332" w:rsidRPr="006D3514" w:rsidP="006D3514">
      <w:pPr>
        <w:pStyle w:val="LITlitera"/>
      </w:pPr>
      <w:r>
        <w:t>c)</w:t>
      </w:r>
      <w:r>
        <w:tab/>
      </w:r>
      <w:r w:rsidRPr="006D3514">
        <w:t>obecnych objawach chorobowych</w:t>
      </w:r>
      <w:r w:rsidRPr="006D3514" w:rsidR="006C5E79">
        <w:t xml:space="preserve"> lub dolegliwościach</w:t>
      </w:r>
      <w:r w:rsidRPr="006D3514">
        <w:t>, które zgłasza lub podejrzewa pacjent, w tym o podejrzeniach działań niepożądanych, o których mowa w art. 2 pkt 3a lub 3d ustawy z dnia 6 września 2001 r. – Prawo farmaceutyczne.</w:t>
      </w:r>
    </w:p>
    <w:p w:rsidR="00555267" w:rsidP="0053299B">
      <w:pPr>
        <w:pStyle w:val="ARTartustawynprozporzdzenia"/>
      </w:pPr>
      <w:r w:rsidRPr="00FF097E">
        <w:rPr>
          <w:b/>
        </w:rPr>
        <w:t xml:space="preserve">§ </w:t>
      </w:r>
      <w:r>
        <w:rPr>
          <w:b/>
        </w:rPr>
        <w:t>3</w:t>
      </w:r>
      <w:r w:rsidRPr="00FF097E">
        <w:rPr>
          <w:b/>
        </w:rPr>
        <w:t>.</w:t>
      </w:r>
      <w:r>
        <w:rPr>
          <w:b/>
        </w:rPr>
        <w:t xml:space="preserve"> </w:t>
      </w:r>
      <w:r w:rsidRPr="00C027DC">
        <w:rPr>
          <w:bCs/>
        </w:rPr>
        <w:t>1.</w:t>
      </w:r>
      <w:r w:rsidR="003B5FD9">
        <w:rPr>
          <w:b/>
        </w:rPr>
        <w:tab/>
      </w:r>
      <w:r>
        <w:t>Celem pilotażu jest ocena zasadności objęcia przeglądów lekowych zakresem opieki farmaceutycznej w rozumieniu przepisów ustawy z dnia 10 grudnia 2020 r. o zawodzie farmaceut</w:t>
      </w:r>
      <w:r w:rsidR="00E53F58">
        <w:t>y</w:t>
      </w:r>
      <w:r w:rsidR="00CE02BC">
        <w:t>,</w:t>
      </w:r>
      <w:r w:rsidR="00CB3968">
        <w:t xml:space="preserve"> </w:t>
      </w:r>
      <w:r w:rsidR="00DA76AC">
        <w:t>sprawdzenie</w:t>
      </w:r>
      <w:r w:rsidR="00AA144D">
        <w:t xml:space="preserve"> skuteczności praktycznej</w:t>
      </w:r>
      <w:r w:rsidR="00C3646D">
        <w:t xml:space="preserve"> tych przeglądów</w:t>
      </w:r>
      <w:r w:rsidR="00AA144D">
        <w:t xml:space="preserve"> w warunkach świadczenia opieki farmaceutycznej</w:t>
      </w:r>
      <w:r w:rsidR="00092B48">
        <w:t xml:space="preserve"> mającego na celu sprawdzenie wartości klinicznej, wpływu na system </w:t>
      </w:r>
      <w:r w:rsidR="00092B48">
        <w:t>opieki zdrowotnej</w:t>
      </w:r>
      <w:r w:rsidR="00C3646D">
        <w:t>,</w:t>
      </w:r>
      <w:r w:rsidR="00092B48">
        <w:t xml:space="preserve"> a w konsekwencji</w:t>
      </w:r>
      <w:r w:rsidR="00AA144D">
        <w:t xml:space="preserve"> wypracowanie optymalnego modelu </w:t>
      </w:r>
      <w:r w:rsidR="00092B48">
        <w:t xml:space="preserve">tej </w:t>
      </w:r>
      <w:r w:rsidR="00C3646D">
        <w:t>opieki</w:t>
      </w:r>
      <w:r w:rsidR="00AA144D">
        <w:t xml:space="preserve"> </w:t>
      </w:r>
      <w:r w:rsidR="00DA76AC">
        <w:t>jako świadczenia zdrowotnego</w:t>
      </w:r>
      <w:r>
        <w:t>.</w:t>
      </w:r>
    </w:p>
    <w:p w:rsidR="00555267" w:rsidP="00A43973">
      <w:pPr>
        <w:pStyle w:val="USTustnpkodeksu"/>
      </w:pPr>
      <w:r>
        <w:t>2.</w:t>
      </w:r>
      <w:r w:rsidR="003B5FD9">
        <w:tab/>
      </w:r>
      <w:r>
        <w:t>Do celów pilotażu należy również:</w:t>
      </w:r>
    </w:p>
    <w:p w:rsidR="00DA1661" w:rsidP="00555267">
      <w:pPr>
        <w:pStyle w:val="PKTpunkt"/>
      </w:pPr>
      <w:r>
        <w:t>1)</w:t>
      </w:r>
      <w:r>
        <w:tab/>
      </w:r>
      <w:r>
        <w:t xml:space="preserve">ocena przeglądów lekowych jako adekwatnego i efektywnego narzędzia identyfikacji i ograniczania zjawiska </w:t>
      </w:r>
      <w:r w:rsidR="00A62CED">
        <w:t xml:space="preserve">nadmiernego stosowania leków, w tym </w:t>
      </w:r>
      <w:r>
        <w:t>wielolekowości</w:t>
      </w:r>
      <w:r w:rsidR="005B3CA8">
        <w:t>;</w:t>
      </w:r>
    </w:p>
    <w:p w:rsidR="005B3CA8" w:rsidP="00B43E26">
      <w:pPr>
        <w:pStyle w:val="PKTpunkt"/>
      </w:pPr>
      <w:r>
        <w:t>2</w:t>
      </w:r>
      <w:r>
        <w:t>)</w:t>
      </w:r>
      <w:r>
        <w:tab/>
        <w:t xml:space="preserve">ocena </w:t>
      </w:r>
      <w:r w:rsidR="00B43E26">
        <w:t xml:space="preserve">adekwatności </w:t>
      </w:r>
      <w:r>
        <w:t xml:space="preserve">i praktycznej efektywności </w:t>
      </w:r>
      <w:r w:rsidR="00B43E26">
        <w:t xml:space="preserve">przeglądów lekowych jako narzędzia identyfikacji </w:t>
      </w:r>
      <w:r>
        <w:t xml:space="preserve">źródeł zjawiska </w:t>
      </w:r>
      <w:r w:rsidR="00A62CED">
        <w:t xml:space="preserve">nadmiernego stosowania leków, w tym </w:t>
      </w:r>
      <w:r>
        <w:t xml:space="preserve">wielolekowości </w:t>
      </w:r>
      <w:r>
        <w:t xml:space="preserve">w polskiej populacji </w:t>
      </w:r>
      <w:r>
        <w:t>oraz</w:t>
      </w:r>
      <w:r w:rsidR="00B43E26">
        <w:t xml:space="preserve"> potencjału przeglądów lekowych w </w:t>
      </w:r>
      <w:r>
        <w:t>ogranicz</w:t>
      </w:r>
      <w:r w:rsidR="00B43E26">
        <w:t>aniu tego zjawiska</w:t>
      </w:r>
      <w:r>
        <w:t>;</w:t>
      </w:r>
    </w:p>
    <w:p w:rsidR="009F02E2" w:rsidP="00B43E26">
      <w:pPr>
        <w:pStyle w:val="PKTpunkt"/>
      </w:pPr>
      <w:r>
        <w:t>3)</w:t>
      </w:r>
      <w:r>
        <w:tab/>
        <w:t>ocena zasadności objęcia przeglądów lekowych, jako elementu opieki farmaceutycznej, definicją świadczenia opieki zdrowotnej oraz ich finansowania ze środków publicznych jako tego rodzaju świadczenia</w:t>
      </w:r>
      <w:r w:rsidR="00E027A0">
        <w:t>,</w:t>
      </w:r>
      <w:r>
        <w:t xml:space="preserve"> przez pryzmat ocen, o których mowa w pkt 1 i 2;</w:t>
      </w:r>
    </w:p>
    <w:p w:rsidR="009F02E2" w:rsidP="00B43E26">
      <w:pPr>
        <w:pStyle w:val="PKTpunkt"/>
      </w:pPr>
      <w:r>
        <w:t>4)</w:t>
      </w:r>
      <w:r>
        <w:tab/>
        <w:t xml:space="preserve">wypracowanie optymalnego modelu prowadzenia dokumentacji opieki farmaceutycznej na bazie dokumentacji </w:t>
      </w:r>
      <w:r w:rsidR="005A23CA">
        <w:t xml:space="preserve">wypracowanej na podstawie przeprowadzonych </w:t>
      </w:r>
      <w:r>
        <w:t>przeglądów lekowych.</w:t>
      </w:r>
    </w:p>
    <w:p w:rsidR="003D163E" w:rsidP="00D46B4A">
      <w:pPr>
        <w:pStyle w:val="ARTartustawynprozporzdzenia"/>
      </w:pPr>
      <w:r w:rsidRPr="00E53F58">
        <w:rPr>
          <w:b/>
          <w:bCs/>
        </w:rPr>
        <w:t xml:space="preserve">§ </w:t>
      </w:r>
      <w:r w:rsidR="005E1F89">
        <w:rPr>
          <w:b/>
          <w:bCs/>
        </w:rPr>
        <w:t>4</w:t>
      </w:r>
      <w:r w:rsidRPr="00E53F58">
        <w:rPr>
          <w:b/>
          <w:bCs/>
        </w:rPr>
        <w:t>.</w:t>
      </w:r>
      <w:r>
        <w:t xml:space="preserve"> </w:t>
      </w:r>
      <w:r w:rsidR="00C027DC">
        <w:t>1.</w:t>
      </w:r>
      <w:r w:rsidR="003B5FD9">
        <w:tab/>
      </w:r>
      <w:r>
        <w:t xml:space="preserve">Pilotaż </w:t>
      </w:r>
      <w:r w:rsidR="00081CB3">
        <w:t xml:space="preserve">jest </w:t>
      </w:r>
      <w:r>
        <w:t xml:space="preserve">prowadzony </w:t>
      </w:r>
      <w:r w:rsidR="00920471">
        <w:t>przez podmiot leczniczy przy udziale</w:t>
      </w:r>
      <w:r>
        <w:t xml:space="preserve"> aptek</w:t>
      </w:r>
      <w:r w:rsidR="001553C1">
        <w:t>, które są realizatorami pilotażu</w:t>
      </w:r>
      <w:r w:rsidR="00920471">
        <w:t xml:space="preserve">, na terenie całego kraju, we wszystkich województwach, przy czym należy zapewnić realizację </w:t>
      </w:r>
      <w:r w:rsidR="00A15232">
        <w:t xml:space="preserve">pilotażu </w:t>
      </w:r>
      <w:r w:rsidR="00920471">
        <w:t>zarówno na terenach miejskich</w:t>
      </w:r>
      <w:r w:rsidR="00E24EEA">
        <w:t>,</w:t>
      </w:r>
      <w:r w:rsidR="00A15232">
        <w:t xml:space="preserve"> jak</w:t>
      </w:r>
      <w:r w:rsidR="00920471">
        <w:t xml:space="preserve"> i wiejskich</w:t>
      </w:r>
      <w:r w:rsidRPr="009C180B" w:rsidR="009C180B">
        <w:t>.</w:t>
      </w:r>
    </w:p>
    <w:p w:rsidR="00D46B4A" w:rsidP="00CE67EB">
      <w:pPr>
        <w:pStyle w:val="USTustnpkodeksu"/>
      </w:pPr>
      <w:r>
        <w:t>2.</w:t>
      </w:r>
      <w:r w:rsidR="003B5FD9">
        <w:tab/>
      </w:r>
      <w:r w:rsidR="000869E7">
        <w:t>Realizatorem pilotażu może być dowolna apteka zlokalizowana na terytorium Rzeczypospolitej Polskiej</w:t>
      </w:r>
      <w:r w:rsidR="005A23CA">
        <w:t xml:space="preserve">, </w:t>
      </w:r>
      <w:r w:rsidR="00685298">
        <w:t>która spełnia następujące wymagania:</w:t>
      </w:r>
    </w:p>
    <w:p w:rsidR="00460D49" w:rsidP="00E31E1E">
      <w:pPr>
        <w:pStyle w:val="PKTpunkt"/>
      </w:pPr>
      <w:r>
        <w:t>1)</w:t>
      </w:r>
      <w:r>
        <w:tab/>
      </w:r>
      <w:r>
        <w:t>zgłosiła podmiotowi leczniczemu gotowość do udziału</w:t>
      </w:r>
      <w:r w:rsidR="00FC295B">
        <w:t>;</w:t>
      </w:r>
      <w:r>
        <w:t xml:space="preserve"> </w:t>
      </w:r>
    </w:p>
    <w:p w:rsidR="00E31E1E" w:rsidP="00E31E1E">
      <w:pPr>
        <w:pStyle w:val="PKTpunkt"/>
      </w:pPr>
      <w:r>
        <w:t>2)</w:t>
      </w:r>
      <w:r>
        <w:tab/>
      </w:r>
      <w:r w:rsidR="004A3F31">
        <w:t>zawarła z Funduszem umowę na realizację recept refundowanych;</w:t>
      </w:r>
    </w:p>
    <w:p w:rsidR="00E31E1E" w:rsidP="00E31E1E">
      <w:pPr>
        <w:pStyle w:val="PKTpunkt"/>
      </w:pPr>
      <w:r>
        <w:t>3</w:t>
      </w:r>
      <w:r>
        <w:t>)</w:t>
      </w:r>
      <w:r>
        <w:tab/>
      </w:r>
      <w:r w:rsidR="00AC50F6">
        <w:rPr>
          <w:rStyle w:val="Ppogrubienie"/>
          <w:b w:val="0"/>
        </w:rPr>
        <w:t>nie toczy się żadne postępowanie administracyjne w przedmiocie cofnięcia zezwolenia na jej prowadzenie;</w:t>
      </w:r>
    </w:p>
    <w:p w:rsidR="00E31E1E" w:rsidP="00E31E1E">
      <w:pPr>
        <w:pStyle w:val="PKTpunkt"/>
      </w:pPr>
      <w:r>
        <w:t>4</w:t>
      </w:r>
      <w:r>
        <w:t>)</w:t>
      </w:r>
      <w:r>
        <w:tab/>
      </w:r>
      <w:r w:rsidR="00AC50F6">
        <w:t>spełnia warunki określone w § 5</w:t>
      </w:r>
      <w:r w:rsidR="00C66516">
        <w:t>;</w:t>
      </w:r>
      <w:r w:rsidR="004A3F31">
        <w:t xml:space="preserve"> </w:t>
      </w:r>
    </w:p>
    <w:p w:rsidR="00AB69D5" w:rsidP="00E31E1E">
      <w:pPr>
        <w:pStyle w:val="PKTpunkt"/>
      </w:pPr>
      <w:r>
        <w:t>5</w:t>
      </w:r>
      <w:r w:rsidR="00E31E1E">
        <w:t>)</w:t>
      </w:r>
      <w:r w:rsidR="00C66516">
        <w:tab/>
      </w:r>
      <w:r>
        <w:t xml:space="preserve">przed przystąpieniem do pilotażu </w:t>
      </w:r>
      <w:r w:rsidR="00C66516">
        <w:t xml:space="preserve">wyrazi zgodę na poddanie się kontroli </w:t>
      </w:r>
      <w:r w:rsidR="0086786E">
        <w:t xml:space="preserve">wojewódzkiego inspektora farmaceutycznego </w:t>
      </w:r>
      <w:r w:rsidR="00C66516">
        <w:t>w zakresie spełniania warunków określonych w § 5</w:t>
      </w:r>
      <w:r w:rsidR="0086786E">
        <w:t>;</w:t>
      </w:r>
    </w:p>
    <w:p w:rsidR="00E31E1E" w:rsidP="00E31E1E">
      <w:pPr>
        <w:pStyle w:val="PKTpunkt"/>
      </w:pPr>
      <w:r>
        <w:t>6</w:t>
      </w:r>
      <w:r w:rsidR="00AB69D5">
        <w:t>)</w:t>
      </w:r>
      <w:r w:rsidR="00AB69D5">
        <w:tab/>
        <w:t xml:space="preserve">wrazi zgodę na </w:t>
      </w:r>
      <w:r w:rsidR="00C66516">
        <w:t>poddani</w:t>
      </w:r>
      <w:r w:rsidR="00AB69D5">
        <w:t>e</w:t>
      </w:r>
      <w:r w:rsidR="00C66516">
        <w:t xml:space="preserve"> się nadzorowi podmiotu leczniczego w zakresie realizacji pilotażu</w:t>
      </w:r>
      <w:r w:rsidR="0015277C">
        <w:t>.</w:t>
      </w:r>
    </w:p>
    <w:p w:rsidR="00DD62FF" w:rsidP="00617F13">
      <w:pPr>
        <w:pStyle w:val="USTustnpkodeksu"/>
      </w:pPr>
      <w:r>
        <w:t>3.</w:t>
      </w:r>
      <w:r>
        <w:tab/>
        <w:t>Podmiot leczniczy</w:t>
      </w:r>
      <w:r w:rsidR="00F000D7">
        <w:t>,</w:t>
      </w:r>
      <w:r w:rsidR="00E24EEA">
        <w:t xml:space="preserve"> </w:t>
      </w:r>
      <w:r w:rsidR="00006BB3">
        <w:t>celem wyłonienia aptek do przeprowadzenia pilotażu</w:t>
      </w:r>
      <w:r w:rsidR="00E24EEA">
        <w:t>,</w:t>
      </w:r>
      <w:r w:rsidR="00006BB3">
        <w:t xml:space="preserve"> przeprowadza postępowanie</w:t>
      </w:r>
      <w:r w:rsidR="00287B6E">
        <w:t xml:space="preserve"> w przedmiocie zawarcia umowy o realizację pilotażu</w:t>
      </w:r>
      <w:r>
        <w:t>.</w:t>
      </w:r>
    </w:p>
    <w:p w:rsidR="00617F13" w:rsidP="00DD62FF">
      <w:pPr>
        <w:pStyle w:val="USTustnpkodeksu"/>
      </w:pPr>
      <w:r>
        <w:t>4.</w:t>
      </w:r>
      <w:r>
        <w:tab/>
        <w:t>Wyboru</w:t>
      </w:r>
      <w:r>
        <w:t xml:space="preserve"> realizatorów pilotażu, o których mowa w ust. 2, podmiot leczniczy dokonuje </w:t>
      </w:r>
      <w:r w:rsidR="00806E2D">
        <w:t>z uwzględnieniem udziału podmiotów z obszaru całego kraju</w:t>
      </w:r>
      <w:r>
        <w:t>.</w:t>
      </w:r>
    </w:p>
    <w:p w:rsidR="00F90152" w:rsidP="00A43973">
      <w:pPr>
        <w:pStyle w:val="USTustnpkodeksu"/>
      </w:pPr>
      <w:r>
        <w:t>5</w:t>
      </w:r>
      <w:r w:rsidR="00C027DC">
        <w:t>.</w:t>
      </w:r>
      <w:r w:rsidR="003B5FD9">
        <w:tab/>
      </w:r>
      <w:r w:rsidR="0018730B">
        <w:t>P</w:t>
      </w:r>
      <w:r w:rsidR="00D70DD3">
        <w:t xml:space="preserve">odmiot leczniczy </w:t>
      </w:r>
      <w:r w:rsidR="0018730B">
        <w:t>występuje do</w:t>
      </w:r>
      <w:r>
        <w:t>:</w:t>
      </w:r>
    </w:p>
    <w:p w:rsidR="00F90152" w:rsidP="00F90152">
      <w:pPr>
        <w:pStyle w:val="PKTpunkt"/>
      </w:pPr>
      <w:r>
        <w:t>1)</w:t>
      </w:r>
      <w:r>
        <w:tab/>
      </w:r>
      <w:r w:rsidR="00D70DD3">
        <w:t xml:space="preserve">dyrektora oddziału wojewódzkiego </w:t>
      </w:r>
      <w:r w:rsidR="005F6EA5">
        <w:t>Funduszu</w:t>
      </w:r>
      <w:r w:rsidR="00D70DD3">
        <w:t xml:space="preserve"> właściwego ze względu na miejsce </w:t>
      </w:r>
      <w:r w:rsidR="00D70DD3">
        <w:rPr>
          <w:rStyle w:val="Ppogrubienie"/>
          <w:b w:val="0"/>
          <w:bCs w:val="0"/>
        </w:rPr>
        <w:t>lokalizacji apteki</w:t>
      </w:r>
      <w:r w:rsidR="00B82E0F">
        <w:rPr>
          <w:rStyle w:val="Ppogrubienie"/>
          <w:b w:val="0"/>
          <w:bCs w:val="0"/>
        </w:rPr>
        <w:t>, która zamierza wziąć udział w pilotażu</w:t>
      </w:r>
      <w:r w:rsidR="00D70DD3">
        <w:rPr>
          <w:rStyle w:val="Ppogrubienie"/>
          <w:b w:val="0"/>
          <w:bCs w:val="0"/>
        </w:rPr>
        <w:t>,</w:t>
      </w:r>
      <w:r w:rsidR="00D70DD3">
        <w:t xml:space="preserve"> </w:t>
      </w:r>
      <w:r w:rsidR="0018730B">
        <w:t xml:space="preserve">o przekazanie </w:t>
      </w:r>
      <w:r w:rsidR="0015277C">
        <w:t xml:space="preserve">informacji w zakresie </w:t>
      </w:r>
      <w:r>
        <w:t>ust. 2 pkt 2;</w:t>
      </w:r>
    </w:p>
    <w:p w:rsidR="001E412B" w:rsidP="00F90152">
      <w:pPr>
        <w:pStyle w:val="PKTpunkt"/>
      </w:pPr>
      <w:r>
        <w:t>2)</w:t>
      </w:r>
      <w:r>
        <w:tab/>
      </w:r>
      <w:r w:rsidR="0086786E">
        <w:t xml:space="preserve">wojewódzkiego </w:t>
      </w:r>
      <w:r w:rsidR="0086786E">
        <w:rPr>
          <w:rStyle w:val="Ppogrubienie"/>
          <w:b w:val="0"/>
        </w:rPr>
        <w:t xml:space="preserve">inspektora farmaceutycznego właściwego ze względu </w:t>
      </w:r>
      <w:r w:rsidR="0086786E">
        <w:t xml:space="preserve">na miejsce </w:t>
      </w:r>
      <w:r w:rsidR="0086786E">
        <w:rPr>
          <w:rStyle w:val="Ppogrubienie"/>
          <w:b w:val="0"/>
          <w:bCs w:val="0"/>
        </w:rPr>
        <w:t xml:space="preserve">lokalizacji apteki, </w:t>
      </w:r>
      <w:r w:rsidR="0086786E">
        <w:t xml:space="preserve">o przekazanie informacji w zakresie ust. 2 pkt </w:t>
      </w:r>
      <w:r w:rsidR="000300A6">
        <w:t>3</w:t>
      </w:r>
      <w:r w:rsidR="00114F1D">
        <w:t xml:space="preserve"> oraz </w:t>
      </w:r>
      <w:r w:rsidR="001E376D">
        <w:t xml:space="preserve">opinię o </w:t>
      </w:r>
      <w:r w:rsidR="00114F1D">
        <w:t>spełniani</w:t>
      </w:r>
      <w:r w:rsidR="001E376D">
        <w:t>u</w:t>
      </w:r>
      <w:r w:rsidR="00114F1D">
        <w:t xml:space="preserve"> warunków określonych w § 5</w:t>
      </w:r>
      <w:r w:rsidRPr="00B82E0F" w:rsidR="0086786E">
        <w:rPr>
          <w:rStyle w:val="Ppogrubienie"/>
          <w:b w:val="0"/>
        </w:rPr>
        <w:t>.</w:t>
      </w:r>
    </w:p>
    <w:p w:rsidR="00280730" w:rsidP="00280730">
      <w:pPr>
        <w:pStyle w:val="USTustnpkodeksu"/>
        <w:rPr>
          <w:rStyle w:val="Ppogrubienie"/>
          <w:b w:val="0"/>
        </w:rPr>
      </w:pPr>
      <w:r>
        <w:rPr>
          <w:rStyle w:val="Ppogrubienie"/>
          <w:b w:val="0"/>
        </w:rPr>
        <w:t>6</w:t>
      </w:r>
      <w:r w:rsidR="00B82E0F">
        <w:rPr>
          <w:rStyle w:val="Ppogrubienie"/>
          <w:b w:val="0"/>
        </w:rPr>
        <w:t>.</w:t>
      </w:r>
      <w:r w:rsidR="003B5FD9">
        <w:rPr>
          <w:rStyle w:val="Ppogrubienie"/>
          <w:b w:val="0"/>
        </w:rPr>
        <w:tab/>
      </w:r>
      <w:r w:rsidR="00114F1D">
        <w:rPr>
          <w:rStyle w:val="Ppogrubienie"/>
          <w:b w:val="0"/>
        </w:rPr>
        <w:t xml:space="preserve">Podmioty, o których mowa w </w:t>
      </w:r>
      <w:r w:rsidR="00B82E0F">
        <w:rPr>
          <w:rStyle w:val="Ppogrubienie"/>
          <w:b w:val="0"/>
        </w:rPr>
        <w:t>u</w:t>
      </w:r>
      <w:r w:rsidR="001E376D">
        <w:rPr>
          <w:rStyle w:val="Ppogrubienie"/>
          <w:b w:val="0"/>
        </w:rPr>
        <w:t xml:space="preserve">st. </w:t>
      </w:r>
      <w:r w:rsidR="009714E0">
        <w:rPr>
          <w:rStyle w:val="Ppogrubienie"/>
          <w:b w:val="0"/>
        </w:rPr>
        <w:t>5</w:t>
      </w:r>
      <w:r w:rsidR="001E376D">
        <w:rPr>
          <w:rStyle w:val="Ppogrubienie"/>
          <w:b w:val="0"/>
        </w:rPr>
        <w:t xml:space="preserve">, przedstawiają odpowiednio informację i </w:t>
      </w:r>
      <w:r w:rsidR="00B82E0F">
        <w:rPr>
          <w:rStyle w:val="Ppogrubienie"/>
          <w:b w:val="0"/>
        </w:rPr>
        <w:t>wydaj</w:t>
      </w:r>
      <w:r w:rsidR="001E376D">
        <w:rPr>
          <w:rStyle w:val="Ppogrubienie"/>
          <w:b w:val="0"/>
        </w:rPr>
        <w:t>ą</w:t>
      </w:r>
      <w:r w:rsidR="00B82E0F">
        <w:rPr>
          <w:rStyle w:val="Ppogrubienie"/>
          <w:b w:val="0"/>
        </w:rPr>
        <w:t xml:space="preserve"> opinię, o której mowa w </w:t>
      </w:r>
      <w:r w:rsidR="00423CB5">
        <w:rPr>
          <w:rStyle w:val="Ppogrubienie"/>
          <w:b w:val="0"/>
        </w:rPr>
        <w:t xml:space="preserve">ust. </w:t>
      </w:r>
      <w:r w:rsidR="009714E0">
        <w:rPr>
          <w:rStyle w:val="Ppogrubienie"/>
          <w:b w:val="0"/>
        </w:rPr>
        <w:t>5</w:t>
      </w:r>
      <w:r>
        <w:rPr>
          <w:rStyle w:val="Ppogrubienie"/>
          <w:b w:val="0"/>
        </w:rPr>
        <w:t xml:space="preserve">, w terminie 30 dni od dnia otrzymania </w:t>
      </w:r>
      <w:r w:rsidR="00423CB5">
        <w:rPr>
          <w:rStyle w:val="Ppogrubienie"/>
          <w:b w:val="0"/>
        </w:rPr>
        <w:t>wystąpienia</w:t>
      </w:r>
      <w:r>
        <w:rPr>
          <w:rStyle w:val="Ppogrubienie"/>
          <w:b w:val="0"/>
        </w:rPr>
        <w:t>, o którym mowa</w:t>
      </w:r>
      <w:r w:rsidR="00423CB5">
        <w:rPr>
          <w:rStyle w:val="Ppogrubienie"/>
          <w:b w:val="0"/>
        </w:rPr>
        <w:t xml:space="preserve"> w tym przepisie</w:t>
      </w:r>
      <w:r w:rsidR="001E376D">
        <w:rPr>
          <w:rStyle w:val="Ppogrubienie"/>
          <w:b w:val="0"/>
        </w:rPr>
        <w:t>.</w:t>
      </w:r>
    </w:p>
    <w:p w:rsidR="00341843" w:rsidP="00280730">
      <w:pPr>
        <w:pStyle w:val="USTustnpkodeksu"/>
        <w:rPr>
          <w:rStyle w:val="Ppogrubienie"/>
          <w:b w:val="0"/>
        </w:rPr>
      </w:pPr>
      <w:r>
        <w:rPr>
          <w:rStyle w:val="Ppogrubienie"/>
          <w:b w:val="0"/>
        </w:rPr>
        <w:t>7</w:t>
      </w:r>
      <w:r w:rsidR="00F34720">
        <w:rPr>
          <w:rStyle w:val="Ppogrubienie"/>
          <w:b w:val="0"/>
        </w:rPr>
        <w:t>.</w:t>
      </w:r>
      <w:r w:rsidR="003B5FD9">
        <w:rPr>
          <w:rStyle w:val="Ppogrubienie"/>
          <w:b w:val="0"/>
        </w:rPr>
        <w:tab/>
      </w:r>
      <w:r w:rsidR="00D21971">
        <w:rPr>
          <w:rStyle w:val="Ppogrubienie"/>
          <w:b w:val="0"/>
        </w:rPr>
        <w:t>P</w:t>
      </w:r>
      <w:r w:rsidR="00FC5016">
        <w:rPr>
          <w:rStyle w:val="Ppogrubienie"/>
          <w:b w:val="0"/>
        </w:rPr>
        <w:t>odmiot leczniczy informuj</w:t>
      </w:r>
      <w:r w:rsidR="001228CC">
        <w:rPr>
          <w:rStyle w:val="Ppogrubienie"/>
          <w:b w:val="0"/>
        </w:rPr>
        <w:t>e</w:t>
      </w:r>
      <w:r>
        <w:rPr>
          <w:rStyle w:val="Ppogrubienie"/>
          <w:b w:val="0"/>
        </w:rPr>
        <w:t>:</w:t>
      </w:r>
      <w:r w:rsidR="00FC5016">
        <w:rPr>
          <w:rStyle w:val="Ppogrubienie"/>
          <w:b w:val="0"/>
        </w:rPr>
        <w:t xml:space="preserve"> </w:t>
      </w:r>
    </w:p>
    <w:p w:rsidR="00341843" w:rsidP="00FC010C">
      <w:pPr>
        <w:pStyle w:val="PKTpunkt"/>
        <w:rPr>
          <w:rStyle w:val="Ppogrubienie"/>
          <w:b w:val="0"/>
        </w:rPr>
      </w:pPr>
      <w:r>
        <w:rPr>
          <w:rStyle w:val="Ppogrubienie"/>
          <w:b w:val="0"/>
        </w:rPr>
        <w:t>1)</w:t>
      </w:r>
      <w:r>
        <w:rPr>
          <w:rStyle w:val="Ppogrubienie"/>
          <w:b w:val="0"/>
        </w:rPr>
        <w:tab/>
      </w:r>
      <w:r w:rsidR="00FC5016">
        <w:rPr>
          <w:rStyle w:val="Ppogrubienie"/>
          <w:b w:val="0"/>
        </w:rPr>
        <w:t xml:space="preserve">aptekę o </w:t>
      </w:r>
      <w:r w:rsidR="00D21971">
        <w:rPr>
          <w:rStyle w:val="Ppogrubienie"/>
          <w:b w:val="0"/>
        </w:rPr>
        <w:t>spełnieniu wy</w:t>
      </w:r>
      <w:r w:rsidR="00861B2A">
        <w:rPr>
          <w:rStyle w:val="Ppogrubienie"/>
          <w:b w:val="0"/>
        </w:rPr>
        <w:t>m</w:t>
      </w:r>
      <w:r w:rsidR="00D21971">
        <w:rPr>
          <w:rStyle w:val="Ppogrubienie"/>
          <w:b w:val="0"/>
        </w:rPr>
        <w:t xml:space="preserve">agań i udziale w </w:t>
      </w:r>
      <w:r w:rsidR="00861B2A">
        <w:rPr>
          <w:rStyle w:val="Ppogrubienie"/>
          <w:b w:val="0"/>
        </w:rPr>
        <w:t xml:space="preserve">realizacji </w:t>
      </w:r>
      <w:r w:rsidR="00D21971">
        <w:rPr>
          <w:rStyle w:val="Ppogrubienie"/>
          <w:b w:val="0"/>
        </w:rPr>
        <w:t xml:space="preserve">pilotażu albo o </w:t>
      </w:r>
      <w:r w:rsidR="00861B2A">
        <w:rPr>
          <w:rStyle w:val="Ppogrubienie"/>
          <w:b w:val="0"/>
        </w:rPr>
        <w:t xml:space="preserve">braku ich spełnienia i </w:t>
      </w:r>
      <w:r w:rsidR="00FC5016">
        <w:rPr>
          <w:rStyle w:val="Ppogrubienie"/>
          <w:b w:val="0"/>
        </w:rPr>
        <w:t xml:space="preserve">nieuwzględnieniu </w:t>
      </w:r>
      <w:r w:rsidR="00D21971">
        <w:rPr>
          <w:rStyle w:val="Ppogrubienie"/>
          <w:b w:val="0"/>
        </w:rPr>
        <w:t>apteki w realizacji pilotażu</w:t>
      </w:r>
      <w:r>
        <w:rPr>
          <w:rStyle w:val="Ppogrubienie"/>
          <w:b w:val="0"/>
        </w:rPr>
        <w:t>;</w:t>
      </w:r>
    </w:p>
    <w:p w:rsidR="00F34720" w:rsidP="00FC010C">
      <w:pPr>
        <w:pStyle w:val="PKTpunkt"/>
        <w:rPr>
          <w:rStyle w:val="Ppogrubienie"/>
          <w:b w:val="0"/>
        </w:rPr>
      </w:pPr>
      <w:r>
        <w:rPr>
          <w:rStyle w:val="Ppogrubienie"/>
          <w:b w:val="0"/>
        </w:rPr>
        <w:t>2) oddział wojewódzk</w:t>
      </w:r>
      <w:r w:rsidR="00E027A0">
        <w:rPr>
          <w:rStyle w:val="Ppogrubienie"/>
          <w:b w:val="0"/>
        </w:rPr>
        <w:t>i</w:t>
      </w:r>
      <w:r>
        <w:rPr>
          <w:rStyle w:val="Ppogrubienie"/>
          <w:b w:val="0"/>
        </w:rPr>
        <w:t xml:space="preserve"> Funduszu, o którym mowa w ust. 3 pkt 1, o </w:t>
      </w:r>
      <w:r w:rsidR="00630CE3">
        <w:rPr>
          <w:rStyle w:val="Ppogrubienie"/>
          <w:b w:val="0"/>
        </w:rPr>
        <w:t>kwestiach</w:t>
      </w:r>
      <w:r>
        <w:rPr>
          <w:rStyle w:val="Ppogrubienie"/>
          <w:b w:val="0"/>
        </w:rPr>
        <w:t>, o których mowa w pkt 1</w:t>
      </w:r>
      <w:r w:rsidR="00D21971">
        <w:rPr>
          <w:rStyle w:val="Ppogrubienie"/>
          <w:b w:val="0"/>
        </w:rPr>
        <w:t>.</w:t>
      </w:r>
    </w:p>
    <w:p w:rsidR="00F741F7" w:rsidP="00AC1B50">
      <w:pPr>
        <w:pStyle w:val="ARTartustawynprozporzdzenia"/>
        <w:rPr>
          <w:rStyle w:val="Ppogrubienie"/>
          <w:b w:val="0"/>
        </w:rPr>
      </w:pPr>
      <w:r w:rsidRPr="00E858B2">
        <w:rPr>
          <w:rStyle w:val="Ppogrubienie"/>
        </w:rPr>
        <w:t xml:space="preserve">§ </w:t>
      </w:r>
      <w:r w:rsidR="005E1F89">
        <w:rPr>
          <w:rStyle w:val="Ppogrubienie"/>
        </w:rPr>
        <w:t>5</w:t>
      </w:r>
      <w:r>
        <w:rPr>
          <w:rStyle w:val="Ppogrubienie"/>
        </w:rPr>
        <w:t>.</w:t>
      </w:r>
      <w:r w:rsidR="003B5FD9">
        <w:rPr>
          <w:rStyle w:val="Ppogrubienie"/>
        </w:rPr>
        <w:tab/>
      </w:r>
      <w:r w:rsidR="002729C4">
        <w:rPr>
          <w:rStyle w:val="Ppogrubienie"/>
          <w:b w:val="0"/>
        </w:rPr>
        <w:t>W aptece</w:t>
      </w:r>
      <w:r>
        <w:rPr>
          <w:rStyle w:val="Ppogrubienie"/>
          <w:b w:val="0"/>
        </w:rPr>
        <w:t xml:space="preserve"> będącej realizatorem pilotażu,</w:t>
      </w:r>
      <w:r w:rsidR="002729C4">
        <w:rPr>
          <w:rStyle w:val="Ppogrubienie"/>
          <w:b w:val="0"/>
        </w:rPr>
        <w:t xml:space="preserve"> należy:</w:t>
      </w:r>
    </w:p>
    <w:p w:rsidR="00F741F7" w:rsidRPr="00A43973" w:rsidP="00A43973">
      <w:pPr>
        <w:pStyle w:val="PKTpunkt"/>
        <w:rPr>
          <w:rStyle w:val="Ppogrubienie"/>
          <w:b w:val="0"/>
        </w:rPr>
      </w:pPr>
      <w:r w:rsidRPr="00A43973">
        <w:rPr>
          <w:rStyle w:val="Ppogrubienie"/>
          <w:b w:val="0"/>
        </w:rPr>
        <w:t>1)</w:t>
      </w:r>
      <w:r w:rsidRPr="00A43973">
        <w:rPr>
          <w:rStyle w:val="Ppogrubienie"/>
          <w:b w:val="0"/>
        </w:rPr>
        <w:tab/>
        <w:t>fizyczne wydzieli</w:t>
      </w:r>
      <w:r w:rsidR="002729C4">
        <w:rPr>
          <w:rStyle w:val="Ppogrubienie"/>
          <w:b w:val="0"/>
        </w:rPr>
        <w:t>ć</w:t>
      </w:r>
      <w:r w:rsidRPr="00A43973">
        <w:rPr>
          <w:rStyle w:val="Ppogrubienie"/>
          <w:b w:val="0"/>
        </w:rPr>
        <w:t xml:space="preserve"> przestrze</w:t>
      </w:r>
      <w:r w:rsidR="002729C4">
        <w:rPr>
          <w:rStyle w:val="Ppogrubienie"/>
          <w:b w:val="0"/>
        </w:rPr>
        <w:t>ń</w:t>
      </w:r>
      <w:r w:rsidRPr="00A43973">
        <w:rPr>
          <w:rStyle w:val="Ppogrubienie"/>
          <w:b w:val="0"/>
        </w:rPr>
        <w:t>, w której odbywać się będzie przegląd lekowy, w taki sposób, aby</w:t>
      </w:r>
      <w:r w:rsidRPr="00A43973" w:rsidR="00D6451E">
        <w:rPr>
          <w:rStyle w:val="Ppogrubienie"/>
          <w:b w:val="0"/>
        </w:rPr>
        <w:t xml:space="preserve"> było</w:t>
      </w:r>
      <w:r w:rsidRPr="00A43973">
        <w:rPr>
          <w:rStyle w:val="Ppogrubienie"/>
          <w:b w:val="0"/>
        </w:rPr>
        <w:t xml:space="preserve"> możliwe swobodne prowadzenie rozmowy farmaceuty z pacjentem </w:t>
      </w:r>
      <w:r w:rsidRPr="00341843">
        <w:rPr>
          <w:rStyle w:val="Ppogrubienie"/>
          <w:b w:val="0"/>
        </w:rPr>
        <w:t>bez udziału osób trzecich</w:t>
      </w:r>
      <w:r w:rsidR="002B652E">
        <w:rPr>
          <w:rStyle w:val="Ppogrubienie"/>
          <w:b w:val="0"/>
        </w:rPr>
        <w:t>, w sposób</w:t>
      </w:r>
      <w:r w:rsidRPr="00341843" w:rsidR="00341843">
        <w:rPr>
          <w:rStyle w:val="Ppogrubienie"/>
          <w:b w:val="0"/>
        </w:rPr>
        <w:t xml:space="preserve"> zapewniając</w:t>
      </w:r>
      <w:r w:rsidR="002B652E">
        <w:rPr>
          <w:rStyle w:val="Ppogrubienie"/>
          <w:b w:val="0"/>
        </w:rPr>
        <w:t>y</w:t>
      </w:r>
      <w:r w:rsidRPr="00341843" w:rsidR="00341843">
        <w:rPr>
          <w:rStyle w:val="Ppogrubienie"/>
          <w:b w:val="0"/>
        </w:rPr>
        <w:t xml:space="preserve"> poszanowanie praw pacjenta</w:t>
      </w:r>
      <w:r w:rsidR="00A15232">
        <w:rPr>
          <w:rStyle w:val="Ppogrubienie"/>
          <w:b w:val="0"/>
        </w:rPr>
        <w:t>, o ile apteka nie dysponuje taką przestrzenią</w:t>
      </w:r>
      <w:r w:rsidRPr="00341843">
        <w:rPr>
          <w:rStyle w:val="Ppogrubienie"/>
          <w:b w:val="0"/>
        </w:rPr>
        <w:t xml:space="preserve">; </w:t>
      </w:r>
    </w:p>
    <w:p w:rsidR="00F741F7" w:rsidRPr="00A43973" w:rsidP="00A43973">
      <w:pPr>
        <w:pStyle w:val="PKTpunkt"/>
        <w:rPr>
          <w:rStyle w:val="Ppogrubienie"/>
          <w:b w:val="0"/>
        </w:rPr>
      </w:pPr>
      <w:r w:rsidRPr="00A43973">
        <w:rPr>
          <w:rStyle w:val="Ppogrubienie"/>
          <w:b w:val="0"/>
        </w:rPr>
        <w:t>2)</w:t>
      </w:r>
      <w:r w:rsidRPr="00A43973">
        <w:rPr>
          <w:rStyle w:val="Ppogrubienie"/>
          <w:b w:val="0"/>
        </w:rPr>
        <w:tab/>
        <w:t>zapewni</w:t>
      </w:r>
      <w:r w:rsidR="002729C4">
        <w:rPr>
          <w:rStyle w:val="Ppogrubienie"/>
          <w:b w:val="0"/>
        </w:rPr>
        <w:t>ć</w:t>
      </w:r>
      <w:r w:rsidRPr="00A43973">
        <w:rPr>
          <w:rStyle w:val="Ppogrubienie"/>
          <w:b w:val="0"/>
        </w:rPr>
        <w:t xml:space="preserve"> miejsc</w:t>
      </w:r>
      <w:r w:rsidR="002729C4">
        <w:rPr>
          <w:rStyle w:val="Ppogrubienie"/>
          <w:b w:val="0"/>
        </w:rPr>
        <w:t>e</w:t>
      </w:r>
      <w:r w:rsidRPr="00A43973">
        <w:rPr>
          <w:rStyle w:val="Ppogrubienie"/>
          <w:b w:val="0"/>
        </w:rPr>
        <w:t xml:space="preserve"> siedzące dla pacjenta i farmaceuty;</w:t>
      </w:r>
    </w:p>
    <w:p w:rsidR="00F741F7" w:rsidP="00A43973">
      <w:pPr>
        <w:pStyle w:val="PKTpunkt"/>
        <w:rPr>
          <w:rStyle w:val="Ppogrubienie"/>
          <w:b w:val="0"/>
        </w:rPr>
      </w:pPr>
      <w:r w:rsidRPr="00A43973">
        <w:rPr>
          <w:rStyle w:val="Ppogrubienie"/>
          <w:b w:val="0"/>
        </w:rPr>
        <w:t>3)</w:t>
      </w:r>
      <w:r w:rsidRPr="00A43973">
        <w:rPr>
          <w:rStyle w:val="Ppogrubienie"/>
          <w:b w:val="0"/>
        </w:rPr>
        <w:tab/>
        <w:t>zapewni</w:t>
      </w:r>
      <w:r w:rsidR="002729C4">
        <w:rPr>
          <w:rStyle w:val="Ppogrubienie"/>
          <w:b w:val="0"/>
        </w:rPr>
        <w:t>ć</w:t>
      </w:r>
      <w:r w:rsidRPr="00A43973">
        <w:rPr>
          <w:rStyle w:val="Ppogrubienie"/>
          <w:b w:val="0"/>
        </w:rPr>
        <w:t xml:space="preserve"> </w:t>
      </w:r>
      <w:r w:rsidR="00341843">
        <w:rPr>
          <w:rStyle w:val="Ppogrubienie"/>
          <w:b w:val="0"/>
        </w:rPr>
        <w:t>szafę</w:t>
      </w:r>
      <w:r w:rsidR="000F6194">
        <w:rPr>
          <w:rStyle w:val="Ppogrubienie"/>
          <w:b w:val="0"/>
        </w:rPr>
        <w:t xml:space="preserve"> albo inne </w:t>
      </w:r>
      <w:r w:rsidR="00FE0260">
        <w:rPr>
          <w:rStyle w:val="Ppogrubienie"/>
          <w:b w:val="0"/>
        </w:rPr>
        <w:t>urządzenie</w:t>
      </w:r>
      <w:r w:rsidR="000F6194">
        <w:rPr>
          <w:rStyle w:val="Ppogrubienie"/>
          <w:b w:val="0"/>
        </w:rPr>
        <w:t xml:space="preserve"> o tej samej funkcji,</w:t>
      </w:r>
      <w:r w:rsidR="00341843">
        <w:rPr>
          <w:rStyle w:val="Ppogrubienie"/>
          <w:b w:val="0"/>
        </w:rPr>
        <w:t xml:space="preserve"> </w:t>
      </w:r>
      <w:r w:rsidRPr="00A43973" w:rsidR="00D6451E">
        <w:rPr>
          <w:rStyle w:val="Ppogrubienie"/>
          <w:b w:val="0"/>
        </w:rPr>
        <w:t>zamykan</w:t>
      </w:r>
      <w:r w:rsidR="002729C4">
        <w:rPr>
          <w:rStyle w:val="Ppogrubienie"/>
          <w:b w:val="0"/>
        </w:rPr>
        <w:t>e</w:t>
      </w:r>
      <w:r w:rsidRPr="00A43973">
        <w:rPr>
          <w:rStyle w:val="Ppogrubienie"/>
          <w:b w:val="0"/>
        </w:rPr>
        <w:t xml:space="preserve"> na klucz</w:t>
      </w:r>
      <w:r w:rsidR="002729C4">
        <w:rPr>
          <w:rStyle w:val="Ppogrubienie"/>
          <w:b w:val="0"/>
        </w:rPr>
        <w:t xml:space="preserve">, w którym </w:t>
      </w:r>
      <w:r w:rsidRPr="00A43973" w:rsidR="00D6451E">
        <w:rPr>
          <w:rStyle w:val="Ppogrubienie"/>
          <w:b w:val="0"/>
        </w:rPr>
        <w:t>przechowywana</w:t>
      </w:r>
      <w:r w:rsidRPr="00A43973">
        <w:rPr>
          <w:rStyle w:val="Ppogrubienie"/>
          <w:b w:val="0"/>
        </w:rPr>
        <w:t xml:space="preserve"> </w:t>
      </w:r>
      <w:r w:rsidR="002729C4">
        <w:rPr>
          <w:rStyle w:val="Ppogrubienie"/>
          <w:b w:val="0"/>
        </w:rPr>
        <w:t xml:space="preserve">będzie </w:t>
      </w:r>
      <w:r w:rsidRPr="00A43973" w:rsidR="00D6451E">
        <w:rPr>
          <w:rStyle w:val="Ppogrubienie"/>
          <w:b w:val="0"/>
        </w:rPr>
        <w:t>dokumentacj</w:t>
      </w:r>
      <w:r w:rsidR="002729C4">
        <w:rPr>
          <w:rStyle w:val="Ppogrubienie"/>
          <w:b w:val="0"/>
        </w:rPr>
        <w:t>a</w:t>
      </w:r>
      <w:r w:rsidRPr="00A43973" w:rsidR="00D6451E">
        <w:rPr>
          <w:rStyle w:val="Ppogrubienie"/>
          <w:b w:val="0"/>
        </w:rPr>
        <w:t xml:space="preserve"> związan</w:t>
      </w:r>
      <w:r w:rsidR="002729C4">
        <w:rPr>
          <w:rStyle w:val="Ppogrubienie"/>
          <w:b w:val="0"/>
        </w:rPr>
        <w:t>a</w:t>
      </w:r>
      <w:r w:rsidRPr="00A43973" w:rsidR="00D6451E">
        <w:rPr>
          <w:rStyle w:val="Ppogrubienie"/>
          <w:b w:val="0"/>
        </w:rPr>
        <w:t xml:space="preserve"> z przeprowadzanymi przeglądami lekowymi</w:t>
      </w:r>
      <w:r w:rsidR="000F6194">
        <w:rPr>
          <w:rStyle w:val="Ppogrubienie"/>
          <w:b w:val="0"/>
        </w:rPr>
        <w:t xml:space="preserve">, o której mowa </w:t>
      </w:r>
      <w:r w:rsidRPr="000F6194" w:rsidR="000F6194">
        <w:rPr>
          <w:rStyle w:val="Ppogrubienie"/>
          <w:b w:val="0"/>
        </w:rPr>
        <w:t>w § 7 ust. 2 pkt 4 i 5</w:t>
      </w:r>
      <w:r w:rsidR="000F6194">
        <w:rPr>
          <w:rStyle w:val="Ppogrubienie"/>
          <w:b w:val="0"/>
        </w:rPr>
        <w:t xml:space="preserve"> oraz – na etapie realizacji pilotażu – w </w:t>
      </w:r>
      <w:r w:rsidRPr="000F6194" w:rsidR="000F6194">
        <w:rPr>
          <w:rStyle w:val="Ppogrubienie"/>
          <w:b w:val="0"/>
        </w:rPr>
        <w:t>§ 11 ust. 1</w:t>
      </w:r>
      <w:r w:rsidRPr="000F6194" w:rsidR="00D6451E">
        <w:rPr>
          <w:rStyle w:val="Ppogrubienie"/>
          <w:b w:val="0"/>
        </w:rPr>
        <w:t>.</w:t>
      </w:r>
    </w:p>
    <w:p w:rsidR="00FD0469" w:rsidP="00AC1B50">
      <w:pPr>
        <w:pStyle w:val="ARTartustawynprozporzdzenia"/>
      </w:pPr>
      <w:r w:rsidRPr="00E858B2">
        <w:rPr>
          <w:rStyle w:val="Ppogrubienie"/>
        </w:rPr>
        <w:t xml:space="preserve">§ </w:t>
      </w:r>
      <w:r w:rsidR="005E1F89">
        <w:rPr>
          <w:rStyle w:val="Ppogrubienie"/>
        </w:rPr>
        <w:t>6</w:t>
      </w:r>
      <w:r>
        <w:rPr>
          <w:rStyle w:val="Ppogrubienie"/>
        </w:rPr>
        <w:t>.</w:t>
      </w:r>
      <w:r w:rsidR="00D56457">
        <w:t xml:space="preserve"> 1.</w:t>
      </w:r>
      <w:r w:rsidR="003B5FD9">
        <w:tab/>
      </w:r>
      <w:r w:rsidR="005F55CA">
        <w:t xml:space="preserve">Do przeprowadzenia </w:t>
      </w:r>
      <w:r>
        <w:t>przegląd</w:t>
      </w:r>
      <w:r w:rsidR="005F55CA">
        <w:t>u</w:t>
      </w:r>
      <w:r>
        <w:t xml:space="preserve"> lekowe</w:t>
      </w:r>
      <w:r w:rsidR="005F55CA">
        <w:t xml:space="preserve">go uprawniony jest </w:t>
      </w:r>
      <w:r w:rsidR="00D869D9">
        <w:t>farmaceuta posiadający</w:t>
      </w:r>
      <w:r w:rsidR="00CB3968">
        <w:t>:</w:t>
      </w:r>
    </w:p>
    <w:p w:rsidR="001A74DF" w:rsidRPr="00D869D9" w:rsidP="00CB3968">
      <w:pPr>
        <w:pStyle w:val="PKTpunkt"/>
      </w:pPr>
      <w:r>
        <w:t>1)</w:t>
      </w:r>
      <w:r w:rsidR="00CB3968">
        <w:tab/>
      </w:r>
      <w:r w:rsidRPr="00D869D9">
        <w:t>dyplom ukończenia studiów podyplomowych w zakresie opieki farmaceutycznej</w:t>
      </w:r>
      <w:r w:rsidR="004338ED">
        <w:t xml:space="preserve">, </w:t>
      </w:r>
      <w:r>
        <w:t>lub</w:t>
      </w:r>
    </w:p>
    <w:p w:rsidR="005F55CA" w:rsidP="00505F57">
      <w:pPr>
        <w:pStyle w:val="PKTpunkt"/>
      </w:pPr>
      <w:r>
        <w:t>2)</w:t>
      </w:r>
      <w:r>
        <w:tab/>
      </w:r>
      <w:r>
        <w:t>praktykę wykonywania przeglądów lekowych w innych krajach potwierdzon</w:t>
      </w:r>
      <w:r w:rsidR="001228CC">
        <w:t>ą</w:t>
      </w:r>
      <w:r>
        <w:t xml:space="preserve"> dokumentami</w:t>
      </w:r>
      <w:r w:rsidR="00D56457">
        <w:t xml:space="preserve"> wystawionymi przez podmiot prowadzący takie przeglądy</w:t>
      </w:r>
      <w:r>
        <w:t>.</w:t>
      </w:r>
    </w:p>
    <w:p w:rsidR="00EA4C45" w:rsidP="001B7216">
      <w:pPr>
        <w:pStyle w:val="USTustnpkodeksu"/>
      </w:pPr>
      <w:r>
        <w:t xml:space="preserve">2. </w:t>
      </w:r>
      <w:r>
        <w:t>W pilotażu uczestniczy nie więcej niż 75 farmaceutów.</w:t>
      </w:r>
    </w:p>
    <w:p w:rsidR="00C027DC" w:rsidP="00AC1B50">
      <w:pPr>
        <w:pStyle w:val="ARTartustawynprozporzdzenia"/>
      </w:pPr>
      <w:r w:rsidRPr="00E858B2">
        <w:rPr>
          <w:rStyle w:val="Ppogrubienie"/>
        </w:rPr>
        <w:t xml:space="preserve">§ </w:t>
      </w:r>
      <w:r w:rsidR="005E1F89">
        <w:rPr>
          <w:rStyle w:val="Ppogrubienie"/>
        </w:rPr>
        <w:t>7</w:t>
      </w:r>
      <w:r>
        <w:rPr>
          <w:rStyle w:val="Ppogrubienie"/>
        </w:rPr>
        <w:t>.</w:t>
      </w:r>
      <w:r>
        <w:rPr>
          <w:rStyle w:val="Ppogrubienie"/>
        </w:rPr>
        <w:t xml:space="preserve"> </w:t>
      </w:r>
      <w:r w:rsidRPr="00DC3923">
        <w:rPr>
          <w:rStyle w:val="Ppogrubienie"/>
          <w:b w:val="0"/>
          <w:bCs/>
        </w:rPr>
        <w:t>1.</w:t>
      </w:r>
      <w:r w:rsidR="003B5FD9">
        <w:rPr>
          <w:rStyle w:val="Ppogrubienie"/>
        </w:rPr>
        <w:tab/>
      </w:r>
      <w:r>
        <w:t xml:space="preserve">Pilotażem obejmuje się </w:t>
      </w:r>
      <w:r w:rsidR="004B5407">
        <w:t>nie</w:t>
      </w:r>
      <w:r w:rsidR="00BD75E0">
        <w:t xml:space="preserve"> mniej niż</w:t>
      </w:r>
      <w:r w:rsidR="004B5407">
        <w:t xml:space="preserve"> </w:t>
      </w:r>
      <w:r w:rsidR="00092B48">
        <w:t xml:space="preserve">750 i nie </w:t>
      </w:r>
      <w:r w:rsidR="00BD75E0">
        <w:t>więcej</w:t>
      </w:r>
      <w:r w:rsidR="004B5407">
        <w:t xml:space="preserve"> niż </w:t>
      </w:r>
      <w:r>
        <w:t xml:space="preserve">1000 </w:t>
      </w:r>
      <w:r w:rsidR="001559F4">
        <w:t>pacjentów.</w:t>
      </w:r>
    </w:p>
    <w:p w:rsidR="00A47B36" w:rsidP="00A43973">
      <w:pPr>
        <w:pStyle w:val="USTustnpkodeksu"/>
      </w:pPr>
      <w:r w:rsidRPr="001553C1">
        <w:rPr>
          <w:rStyle w:val="Ppogrubienie"/>
          <w:b w:val="0"/>
          <w:bCs w:val="0"/>
        </w:rPr>
        <w:t>2.</w:t>
      </w:r>
      <w:r w:rsidR="003B5FD9">
        <w:rPr>
          <w:rStyle w:val="Ppogrubienie"/>
        </w:rPr>
        <w:tab/>
      </w:r>
      <w:r w:rsidR="001559F4">
        <w:t>Pacjent</w:t>
      </w:r>
      <w:r>
        <w:t xml:space="preserve"> może być objęty </w:t>
      </w:r>
      <w:r w:rsidR="00C027DC">
        <w:t>pilotażem, jeżeli</w:t>
      </w:r>
      <w:r>
        <w:t>:</w:t>
      </w:r>
    </w:p>
    <w:p w:rsidR="00713674" w:rsidRPr="008322EA" w:rsidP="008322EA">
      <w:pPr>
        <w:pStyle w:val="PKTpunkt"/>
        <w:rPr>
          <w:rStyle w:val="Ppogrubienie"/>
          <w:b w:val="0"/>
        </w:rPr>
      </w:pPr>
      <w:r>
        <w:rPr>
          <w:rStyle w:val="Ppogrubienie"/>
          <w:b w:val="0"/>
        </w:rPr>
        <w:t>1)</w:t>
      </w:r>
      <w:r>
        <w:rPr>
          <w:rStyle w:val="Ppogrubienie"/>
          <w:b w:val="0"/>
        </w:rPr>
        <w:tab/>
      </w:r>
      <w:r w:rsidRPr="008322EA">
        <w:rPr>
          <w:rStyle w:val="Ppogrubienie"/>
          <w:b w:val="0"/>
        </w:rPr>
        <w:t xml:space="preserve">jest </w:t>
      </w:r>
      <w:r w:rsidRPr="008322EA" w:rsidR="009F5889">
        <w:rPr>
          <w:rStyle w:val="Ppogrubienie"/>
          <w:b w:val="0"/>
        </w:rPr>
        <w:t xml:space="preserve">osobą pomiędzy </w:t>
      </w:r>
      <w:r w:rsidRPr="008322EA">
        <w:rPr>
          <w:rStyle w:val="Ppogrubienie"/>
          <w:b w:val="0"/>
        </w:rPr>
        <w:t>18</w:t>
      </w:r>
      <w:r w:rsidRPr="008322EA" w:rsidR="009F5889">
        <w:rPr>
          <w:rStyle w:val="Ppogrubienie"/>
          <w:b w:val="0"/>
        </w:rPr>
        <w:t xml:space="preserve">. a </w:t>
      </w:r>
      <w:r w:rsidRPr="008322EA" w:rsidR="007F5370">
        <w:rPr>
          <w:rStyle w:val="Ppogrubienie"/>
          <w:b w:val="0"/>
        </w:rPr>
        <w:t>59</w:t>
      </w:r>
      <w:r w:rsidRPr="008322EA" w:rsidR="009F5889">
        <w:rPr>
          <w:rStyle w:val="Ppogrubienie"/>
          <w:b w:val="0"/>
        </w:rPr>
        <w:t>.</w:t>
      </w:r>
      <w:r w:rsidRPr="008322EA">
        <w:rPr>
          <w:rStyle w:val="Ppogrubienie"/>
          <w:b w:val="0"/>
        </w:rPr>
        <w:t xml:space="preserve"> </w:t>
      </w:r>
      <w:r w:rsidRPr="008322EA" w:rsidR="009F5889">
        <w:rPr>
          <w:rStyle w:val="Ppogrubienie"/>
          <w:b w:val="0"/>
        </w:rPr>
        <w:t xml:space="preserve">rokiem życia </w:t>
      </w:r>
      <w:r w:rsidRPr="008322EA" w:rsidR="00140436">
        <w:rPr>
          <w:rStyle w:val="Ppogrubienie"/>
          <w:b w:val="0"/>
        </w:rPr>
        <w:t xml:space="preserve">i przyjmuje </w:t>
      </w:r>
      <w:r w:rsidRPr="008322EA" w:rsidR="001559F4">
        <w:rPr>
          <w:rStyle w:val="Ppogrubienie"/>
          <w:b w:val="0"/>
        </w:rPr>
        <w:t xml:space="preserve">na stałe </w:t>
      </w:r>
      <w:r w:rsidRPr="008322EA" w:rsidR="00140436">
        <w:rPr>
          <w:rStyle w:val="Ppogrubienie"/>
          <w:b w:val="0"/>
        </w:rPr>
        <w:t>nie mniej niż</w:t>
      </w:r>
      <w:r w:rsidRPr="008322EA" w:rsidR="000C4E31">
        <w:rPr>
          <w:rStyle w:val="Ppogrubienie"/>
          <w:b w:val="0"/>
        </w:rPr>
        <w:t xml:space="preserve"> </w:t>
      </w:r>
      <w:r w:rsidR="00AB3878">
        <w:rPr>
          <w:rStyle w:val="Ppogrubienie"/>
          <w:b w:val="0"/>
        </w:rPr>
        <w:t>5</w:t>
      </w:r>
      <w:r w:rsidRPr="008322EA" w:rsidR="007F5370">
        <w:rPr>
          <w:rStyle w:val="Ppogrubienie"/>
          <w:b w:val="0"/>
        </w:rPr>
        <w:t xml:space="preserve"> leków wydawanych z przepisu lekarza, w tym co najmniej </w:t>
      </w:r>
      <w:r w:rsidRPr="008322EA" w:rsidR="009F5889">
        <w:rPr>
          <w:rStyle w:val="Ppogrubienie"/>
          <w:b w:val="0"/>
        </w:rPr>
        <w:t xml:space="preserve">2 </w:t>
      </w:r>
      <w:r w:rsidRPr="008322EA" w:rsidR="007F5370">
        <w:rPr>
          <w:rStyle w:val="Ppogrubienie"/>
          <w:b w:val="0"/>
        </w:rPr>
        <w:t>leki należąc</w:t>
      </w:r>
      <w:r w:rsidRPr="008322EA" w:rsidR="00FE20ED">
        <w:rPr>
          <w:rStyle w:val="Ppogrubienie"/>
          <w:b w:val="0"/>
        </w:rPr>
        <w:t>e</w:t>
      </w:r>
      <w:r w:rsidRPr="008322EA" w:rsidR="007F5370">
        <w:rPr>
          <w:rStyle w:val="Ppogrubienie"/>
          <w:b w:val="0"/>
        </w:rPr>
        <w:t xml:space="preserve"> do kategorii C zgodnie z ATC;</w:t>
      </w:r>
      <w:r w:rsidRPr="008322EA" w:rsidR="00893733">
        <w:rPr>
          <w:rStyle w:val="Ppogrubienie"/>
          <w:b w:val="0"/>
        </w:rPr>
        <w:t xml:space="preserve"> </w:t>
      </w:r>
      <w:r w:rsidRPr="008322EA" w:rsidR="00FE20ED">
        <w:rPr>
          <w:rStyle w:val="Ppogrubienie"/>
          <w:b w:val="0"/>
        </w:rPr>
        <w:t>w</w:t>
      </w:r>
      <w:r w:rsidRPr="008322EA" w:rsidR="00893733">
        <w:rPr>
          <w:rStyle w:val="Ppogrubienie"/>
          <w:b w:val="0"/>
        </w:rPr>
        <w:t xml:space="preserve"> przypadku gdy w skład leku wydawanego z przepisu lekarza wchodzi więcej niż jedna substancja czynna</w:t>
      </w:r>
      <w:r w:rsidRPr="008322EA" w:rsidR="000C4E31">
        <w:rPr>
          <w:rStyle w:val="Ppogrubienie"/>
          <w:b w:val="0"/>
        </w:rPr>
        <w:t>,</w:t>
      </w:r>
      <w:r w:rsidRPr="008322EA" w:rsidR="00893733">
        <w:rPr>
          <w:rStyle w:val="Ppogrubienie"/>
          <w:b w:val="0"/>
        </w:rPr>
        <w:t xml:space="preserve"> każda </w:t>
      </w:r>
      <w:r w:rsidRPr="008322EA" w:rsidR="000C4E31">
        <w:rPr>
          <w:rStyle w:val="Ppogrubienie"/>
          <w:b w:val="0"/>
        </w:rPr>
        <w:t>z tych substancji</w:t>
      </w:r>
      <w:r w:rsidRPr="008322EA" w:rsidR="00893733">
        <w:rPr>
          <w:rStyle w:val="Ppogrubienie"/>
          <w:b w:val="0"/>
        </w:rPr>
        <w:t xml:space="preserve"> liczona jest jako jeden lek</w:t>
      </w:r>
      <w:r w:rsidRPr="008322EA" w:rsidR="00FE20ED">
        <w:rPr>
          <w:rStyle w:val="Ppogrubienie"/>
          <w:b w:val="0"/>
        </w:rPr>
        <w:t>;</w:t>
      </w:r>
    </w:p>
    <w:p w:rsidR="00713674" w:rsidRPr="008322EA" w:rsidP="008322EA">
      <w:pPr>
        <w:pStyle w:val="PKTpunkt"/>
        <w:rPr>
          <w:rStyle w:val="Ppogrubienie"/>
          <w:b w:val="0"/>
        </w:rPr>
      </w:pPr>
      <w:r>
        <w:rPr>
          <w:rStyle w:val="Ppogrubienie"/>
          <w:b w:val="0"/>
        </w:rPr>
        <w:t>2)</w:t>
      </w:r>
      <w:r>
        <w:rPr>
          <w:rStyle w:val="Ppogrubienie"/>
          <w:b w:val="0"/>
        </w:rPr>
        <w:tab/>
      </w:r>
      <w:r w:rsidRPr="008322EA" w:rsidR="000869E7">
        <w:rPr>
          <w:rStyle w:val="Ppogrubienie"/>
          <w:b w:val="0"/>
        </w:rPr>
        <w:t>ukończył 6</w:t>
      </w:r>
      <w:r w:rsidRPr="008322EA" w:rsidR="007F5370">
        <w:rPr>
          <w:rStyle w:val="Ppogrubienie"/>
          <w:b w:val="0"/>
        </w:rPr>
        <w:t>0</w:t>
      </w:r>
      <w:r w:rsidRPr="008322EA" w:rsidR="0037708B">
        <w:rPr>
          <w:rStyle w:val="Ppogrubienie"/>
          <w:b w:val="0"/>
        </w:rPr>
        <w:t>.</w:t>
      </w:r>
      <w:r w:rsidRPr="008322EA" w:rsidR="000869E7">
        <w:rPr>
          <w:rStyle w:val="Ppogrubienie"/>
          <w:b w:val="0"/>
        </w:rPr>
        <w:t xml:space="preserve"> rok życia</w:t>
      </w:r>
      <w:r w:rsidRPr="008322EA" w:rsidR="001559F4">
        <w:rPr>
          <w:rStyle w:val="Ppogrubienie"/>
          <w:b w:val="0"/>
        </w:rPr>
        <w:t xml:space="preserve"> </w:t>
      </w:r>
      <w:r w:rsidRPr="008322EA" w:rsidR="00140436">
        <w:rPr>
          <w:rStyle w:val="Ppogrubienie"/>
          <w:b w:val="0"/>
        </w:rPr>
        <w:t xml:space="preserve">i </w:t>
      </w:r>
      <w:r w:rsidRPr="008322EA">
        <w:rPr>
          <w:rStyle w:val="Ppogrubienie"/>
          <w:b w:val="0"/>
        </w:rPr>
        <w:t xml:space="preserve">przyjmuje na stałe </w:t>
      </w:r>
      <w:r w:rsidRPr="008322EA" w:rsidR="00292C56">
        <w:rPr>
          <w:rStyle w:val="Ppogrubienie"/>
          <w:b w:val="0"/>
        </w:rPr>
        <w:t xml:space="preserve">nie mniej niż </w:t>
      </w:r>
      <w:r w:rsidRPr="008322EA" w:rsidR="00BA3B4D">
        <w:rPr>
          <w:rStyle w:val="Ppogrubienie"/>
          <w:b w:val="0"/>
        </w:rPr>
        <w:t>10</w:t>
      </w:r>
      <w:r w:rsidRPr="008322EA">
        <w:rPr>
          <w:rStyle w:val="Ppogrubienie"/>
          <w:b w:val="0"/>
        </w:rPr>
        <w:t xml:space="preserve"> leków</w:t>
      </w:r>
      <w:r w:rsidR="00AB3878">
        <w:rPr>
          <w:rStyle w:val="Ppogrubienie"/>
          <w:b w:val="0"/>
        </w:rPr>
        <w:t xml:space="preserve">, </w:t>
      </w:r>
      <w:r w:rsidRPr="008322EA">
        <w:rPr>
          <w:rStyle w:val="Ppogrubienie"/>
          <w:b w:val="0"/>
        </w:rPr>
        <w:t xml:space="preserve">w tym </w:t>
      </w:r>
      <w:r w:rsidRPr="008322EA" w:rsidR="001559F4">
        <w:rPr>
          <w:rStyle w:val="Ppogrubienie"/>
          <w:b w:val="0"/>
        </w:rPr>
        <w:t>co najmniej</w:t>
      </w:r>
      <w:r w:rsidRPr="008322EA" w:rsidR="007B549A">
        <w:rPr>
          <w:rStyle w:val="Ppogrubienie"/>
          <w:b w:val="0"/>
        </w:rPr>
        <w:t xml:space="preserve"> </w:t>
      </w:r>
      <w:r w:rsidRPr="008322EA" w:rsidR="009F5889">
        <w:rPr>
          <w:rStyle w:val="Ppogrubienie"/>
          <w:b w:val="0"/>
        </w:rPr>
        <w:t xml:space="preserve">2 </w:t>
      </w:r>
      <w:r w:rsidRPr="008322EA" w:rsidR="001559F4">
        <w:rPr>
          <w:rStyle w:val="Ppogrubienie"/>
          <w:b w:val="0"/>
        </w:rPr>
        <w:t>leki należąc</w:t>
      </w:r>
      <w:r w:rsidR="001228CC">
        <w:rPr>
          <w:rStyle w:val="Ppogrubienie"/>
          <w:b w:val="0"/>
        </w:rPr>
        <w:t>e</w:t>
      </w:r>
      <w:r w:rsidRPr="008322EA" w:rsidR="001559F4">
        <w:rPr>
          <w:rStyle w:val="Ppogrubienie"/>
          <w:b w:val="0"/>
        </w:rPr>
        <w:t xml:space="preserve"> do kategorii C zgodnie z ATC;</w:t>
      </w:r>
    </w:p>
    <w:p w:rsidR="00C027DC" w:rsidRPr="008322EA" w:rsidP="008322EA">
      <w:pPr>
        <w:pStyle w:val="PKTpunkt"/>
        <w:rPr>
          <w:rStyle w:val="Ppogrubienie"/>
          <w:b w:val="0"/>
        </w:rPr>
      </w:pPr>
      <w:r>
        <w:rPr>
          <w:rStyle w:val="Ppogrubienie"/>
          <w:b w:val="0"/>
        </w:rPr>
        <w:t>3)</w:t>
      </w:r>
      <w:r>
        <w:rPr>
          <w:rStyle w:val="Ppogrubienie"/>
          <w:b w:val="0"/>
        </w:rPr>
        <w:tab/>
      </w:r>
      <w:r w:rsidRPr="008322EA">
        <w:rPr>
          <w:rStyle w:val="Ppogrubienie"/>
          <w:b w:val="0"/>
        </w:rPr>
        <w:t xml:space="preserve">farmaceuta zidentyfikował </w:t>
      </w:r>
      <w:r w:rsidRPr="008322EA" w:rsidR="00BD75E0">
        <w:rPr>
          <w:rStyle w:val="Ppogrubienie"/>
          <w:b w:val="0"/>
        </w:rPr>
        <w:t>u niego</w:t>
      </w:r>
      <w:r w:rsidR="00295B42">
        <w:rPr>
          <w:rStyle w:val="Ppogrubienie"/>
          <w:b w:val="0"/>
        </w:rPr>
        <w:t xml:space="preserve"> nadmierną liczbę stosowanych jednocze</w:t>
      </w:r>
      <w:r w:rsidR="00414C48">
        <w:rPr>
          <w:rStyle w:val="Ppogrubienie"/>
          <w:b w:val="0"/>
        </w:rPr>
        <w:t>ś</w:t>
      </w:r>
      <w:r w:rsidR="00295B42">
        <w:rPr>
          <w:rStyle w:val="Ppogrubienie"/>
          <w:b w:val="0"/>
        </w:rPr>
        <w:t>nie leków, w tym</w:t>
      </w:r>
      <w:r w:rsidRPr="008322EA">
        <w:rPr>
          <w:rStyle w:val="Ppogrubienie"/>
          <w:b w:val="0"/>
        </w:rPr>
        <w:t xml:space="preserve"> wielolekowość;</w:t>
      </w:r>
    </w:p>
    <w:p w:rsidR="004261FF" w:rsidRPr="008322EA" w:rsidP="008322EA">
      <w:pPr>
        <w:pStyle w:val="PKTpunkt"/>
      </w:pPr>
      <w:r>
        <w:rPr>
          <w:rStyle w:val="Ppogrubienie"/>
          <w:b w:val="0"/>
        </w:rPr>
        <w:t>4)</w:t>
      </w:r>
      <w:r>
        <w:rPr>
          <w:rStyle w:val="Ppogrubienie"/>
          <w:b w:val="0"/>
        </w:rPr>
        <w:tab/>
      </w:r>
      <w:r w:rsidRPr="008322EA" w:rsidR="00C027DC">
        <w:rPr>
          <w:rStyle w:val="Ppogrubienie"/>
          <w:b w:val="0"/>
        </w:rPr>
        <w:t xml:space="preserve">wyraził pisemną zgodę </w:t>
      </w:r>
      <w:r w:rsidRPr="008322EA" w:rsidR="004B5407">
        <w:rPr>
          <w:rStyle w:val="Ppogrubienie"/>
          <w:b w:val="0"/>
        </w:rPr>
        <w:t xml:space="preserve">na </w:t>
      </w:r>
      <w:r w:rsidRPr="008322EA" w:rsidR="00C027DC">
        <w:rPr>
          <w:rStyle w:val="Ppogrubienie"/>
          <w:b w:val="0"/>
        </w:rPr>
        <w:t>objęci</w:t>
      </w:r>
      <w:r w:rsidRPr="008322EA" w:rsidR="004B5407">
        <w:rPr>
          <w:rStyle w:val="Ppogrubienie"/>
          <w:b w:val="0"/>
        </w:rPr>
        <w:t>e</w:t>
      </w:r>
      <w:r w:rsidRPr="008322EA" w:rsidR="00C027DC">
        <w:rPr>
          <w:rStyle w:val="Ppogrubienie"/>
          <w:b w:val="0"/>
        </w:rPr>
        <w:t xml:space="preserve"> pilotażem</w:t>
      </w:r>
      <w:r w:rsidRPr="008322EA" w:rsidR="001553C1">
        <w:rPr>
          <w:rStyle w:val="Ppogrubienie"/>
          <w:b w:val="0"/>
        </w:rPr>
        <w:t xml:space="preserve"> </w:t>
      </w:r>
      <w:r w:rsidRPr="008322EA" w:rsidR="001553C1">
        <w:t>prowadzonym w danej aptece</w:t>
      </w:r>
      <w:r w:rsidRPr="008322EA" w:rsidR="009F5889">
        <w:t>,</w:t>
      </w:r>
      <w:r w:rsidRPr="008322EA" w:rsidR="008B273D">
        <w:t xml:space="preserve"> </w:t>
      </w:r>
      <w:r w:rsidRPr="008322EA">
        <w:t>w tym stosowanie się do ustalonych z farmaceutą zaleceń będących wynikiem dokonanego przez niego przeglądu lekowego</w:t>
      </w:r>
      <w:r w:rsidRPr="008322EA" w:rsidR="001559F4">
        <w:t>;</w:t>
      </w:r>
      <w:r w:rsidRPr="008322EA" w:rsidR="001553C1">
        <w:t xml:space="preserve"> </w:t>
      </w:r>
    </w:p>
    <w:p w:rsidR="00C027DC" w:rsidRPr="008322EA" w:rsidP="008322EA">
      <w:pPr>
        <w:pStyle w:val="PKTpunkt"/>
      </w:pPr>
      <w:r>
        <w:t>5)</w:t>
      </w:r>
      <w:r>
        <w:tab/>
      </w:r>
      <w:r w:rsidRPr="008322EA" w:rsidR="004261FF">
        <w:t xml:space="preserve">wyraził </w:t>
      </w:r>
      <w:r w:rsidRPr="008322EA" w:rsidR="002D6268">
        <w:t>pisemn</w:t>
      </w:r>
      <w:r w:rsidRPr="008322EA" w:rsidR="001559F4">
        <w:t>ą</w:t>
      </w:r>
      <w:r w:rsidRPr="008322EA" w:rsidR="002D6268">
        <w:t xml:space="preserve"> </w:t>
      </w:r>
      <w:r w:rsidRPr="008322EA" w:rsidR="004261FF">
        <w:t xml:space="preserve">zgodę na </w:t>
      </w:r>
      <w:r w:rsidRPr="008322EA" w:rsidR="001553C1">
        <w:t>zbieranie i przetwarzanie danych określonych w karcie przeglądu lekowego</w:t>
      </w:r>
      <w:r w:rsidRPr="008322EA" w:rsidR="000F7E41">
        <w:t>;</w:t>
      </w:r>
    </w:p>
    <w:p w:rsidR="002C4535" w:rsidRPr="008322EA" w:rsidP="008322EA">
      <w:pPr>
        <w:pStyle w:val="PKTpunkt"/>
      </w:pPr>
      <w:r>
        <w:t>6)</w:t>
      </w:r>
      <w:r>
        <w:tab/>
      </w:r>
      <w:r w:rsidRPr="008322EA" w:rsidR="004261FF">
        <w:t>wyraził gotowość samodzielnego kontaktowania się z apteką i wizyt w niej w sprawach związanych z pilotażem lub kontaktowania się z farmaceutą w tym celu za pośrednictwem urządzeń do komunikacji na odległość</w:t>
      </w:r>
      <w:r w:rsidRPr="008322EA">
        <w:t>;</w:t>
      </w:r>
    </w:p>
    <w:p w:rsidR="000F7E41" w:rsidRPr="008322EA" w:rsidP="008322EA">
      <w:pPr>
        <w:pStyle w:val="PKTpunkt"/>
      </w:pPr>
      <w:r>
        <w:t>7)</w:t>
      </w:r>
      <w:r>
        <w:tab/>
      </w:r>
      <w:r w:rsidRPr="008322EA" w:rsidR="002C4535">
        <w:t>wyraził gotowość do współdziałania z farmaceutą i lekarzem podstawowej opieki zdrowotnej</w:t>
      </w:r>
      <w:r w:rsidRPr="008322EA" w:rsidR="004261FF">
        <w:t xml:space="preserve"> </w:t>
      </w:r>
      <w:r w:rsidRPr="008322EA" w:rsidR="002C4535">
        <w:t>w zakresie dokonania optymalizacji farmakoterapii i suplementacji</w:t>
      </w:r>
      <w:r w:rsidRPr="008322EA" w:rsidR="001559F4">
        <w:t>.</w:t>
      </w:r>
    </w:p>
    <w:p w:rsidR="001553C1" w:rsidP="003C4D00">
      <w:pPr>
        <w:pStyle w:val="USTustnpkodeksu"/>
      </w:pPr>
      <w:r>
        <w:t>3.</w:t>
      </w:r>
      <w:r w:rsidR="003B5FD9">
        <w:tab/>
      </w:r>
      <w:r>
        <w:t xml:space="preserve">Kwalifikacji </w:t>
      </w:r>
      <w:r w:rsidR="001559F4">
        <w:t>pacjenta</w:t>
      </w:r>
      <w:r>
        <w:t xml:space="preserve"> do pilotażu dokonuje </w:t>
      </w:r>
      <w:r w:rsidRPr="001553C1">
        <w:t xml:space="preserve">farmaceuta, o którym mowa w § </w:t>
      </w:r>
      <w:r w:rsidR="002B72F7">
        <w:t>6</w:t>
      </w:r>
      <w:r w:rsidR="006B01C9">
        <w:t xml:space="preserve"> ust. 1</w:t>
      </w:r>
      <w:r w:rsidRPr="001553C1">
        <w:t>.</w:t>
      </w:r>
    </w:p>
    <w:p w:rsidR="00CB3968" w:rsidP="003C4D00">
      <w:pPr>
        <w:pStyle w:val="USTustnpkodeksu"/>
      </w:pPr>
      <w:r>
        <w:t>4.</w:t>
      </w:r>
      <w:r w:rsidR="003B5FD9">
        <w:tab/>
      </w:r>
      <w:r>
        <w:t>Formularz</w:t>
      </w:r>
      <w:r w:rsidR="002D6268">
        <w:t>e</w:t>
      </w:r>
      <w:r w:rsidR="00A43973">
        <w:t xml:space="preserve"> </w:t>
      </w:r>
      <w:r>
        <w:t>zg</w:t>
      </w:r>
      <w:r w:rsidR="00A43973">
        <w:t>ód</w:t>
      </w:r>
      <w:r>
        <w:t>, o który</w:t>
      </w:r>
      <w:r w:rsidR="002D6268">
        <w:t>ch</w:t>
      </w:r>
      <w:r>
        <w:t xml:space="preserve"> mowa w ust. 2 pkt </w:t>
      </w:r>
      <w:r w:rsidR="00FE20ED">
        <w:t>4</w:t>
      </w:r>
      <w:r w:rsidR="002D6268">
        <w:t xml:space="preserve"> i </w:t>
      </w:r>
      <w:r w:rsidR="00FE20ED">
        <w:t>5</w:t>
      </w:r>
      <w:r w:rsidR="00A43973">
        <w:t>,</w:t>
      </w:r>
      <w:r>
        <w:t xml:space="preserve"> podlega</w:t>
      </w:r>
      <w:r w:rsidR="002D6268">
        <w:t>ją</w:t>
      </w:r>
      <w:r>
        <w:t xml:space="preserve"> ewidencjonowaniu i </w:t>
      </w:r>
      <w:r w:rsidR="002D6268">
        <w:t>są</w:t>
      </w:r>
      <w:r>
        <w:t xml:space="preserve"> przechowywan</w:t>
      </w:r>
      <w:r w:rsidR="007B549A">
        <w:t>e</w:t>
      </w:r>
      <w:r>
        <w:t xml:space="preserve"> w aptece przez okres 5 lat począwszy od pierwszego dnia roku następującego po roku, w którym wyrażenie zgody miało miejsce</w:t>
      </w:r>
      <w:r>
        <w:t>.</w:t>
      </w:r>
    </w:p>
    <w:p w:rsidR="00DB5ECA" w:rsidP="003C4D00">
      <w:pPr>
        <w:pStyle w:val="USTustnpkodeksu"/>
        <w:rPr>
          <w:rStyle w:val="Ppogrubienie"/>
          <w:b w:val="0"/>
          <w:bCs w:val="0"/>
        </w:rPr>
      </w:pPr>
      <w:r>
        <w:t>5.</w:t>
      </w:r>
      <w:r w:rsidR="003B5FD9">
        <w:tab/>
      </w:r>
      <w:r>
        <w:t>K</w:t>
      </w:r>
      <w:r w:rsidR="002D6268">
        <w:t>opie formularzy</w:t>
      </w:r>
      <w:r>
        <w:t xml:space="preserve"> zgód, o których mowa w ust. 2 pkt 4 i 5, </w:t>
      </w:r>
      <w:r w:rsidR="002D6268">
        <w:t xml:space="preserve">są przekazywane do oddziału wojewódzkiego Funduszu, o którym mowa w </w:t>
      </w:r>
      <w:r w:rsidRPr="002D6268" w:rsidR="002D6268">
        <w:rPr>
          <w:rStyle w:val="Ppogrubienie"/>
          <w:b w:val="0"/>
          <w:bCs w:val="0"/>
        </w:rPr>
        <w:t xml:space="preserve">§ </w:t>
      </w:r>
      <w:r w:rsidR="005F6EA5">
        <w:rPr>
          <w:rStyle w:val="Ppogrubienie"/>
          <w:b w:val="0"/>
          <w:bCs w:val="0"/>
        </w:rPr>
        <w:t>4</w:t>
      </w:r>
      <w:r w:rsidR="00FE20ED">
        <w:rPr>
          <w:rStyle w:val="Ppogrubienie"/>
          <w:b w:val="0"/>
          <w:bCs w:val="0"/>
        </w:rPr>
        <w:t xml:space="preserve"> ust. </w:t>
      </w:r>
      <w:r w:rsidR="00DD62FF">
        <w:rPr>
          <w:rStyle w:val="Ppogrubienie"/>
          <w:b w:val="0"/>
          <w:bCs w:val="0"/>
        </w:rPr>
        <w:t>5</w:t>
      </w:r>
      <w:r w:rsidR="005F6EA5">
        <w:rPr>
          <w:rStyle w:val="Ppogrubienie"/>
          <w:b w:val="0"/>
          <w:bCs w:val="0"/>
        </w:rPr>
        <w:t xml:space="preserve"> pkt 1</w:t>
      </w:r>
      <w:r w:rsidR="008322EA">
        <w:rPr>
          <w:rStyle w:val="Ppogrubienie"/>
          <w:b w:val="0"/>
          <w:bCs w:val="0"/>
        </w:rPr>
        <w:t>,</w:t>
      </w:r>
      <w:r w:rsidR="002D6268">
        <w:rPr>
          <w:rStyle w:val="Ppogrubienie"/>
          <w:b w:val="0"/>
          <w:bCs w:val="0"/>
        </w:rPr>
        <w:t xml:space="preserve"> niezwłocznie po wyrażeniu tych zgód</w:t>
      </w:r>
      <w:r w:rsidRPr="002D6268" w:rsidR="002D6268">
        <w:rPr>
          <w:rStyle w:val="Ppogrubienie"/>
          <w:b w:val="0"/>
          <w:bCs w:val="0"/>
        </w:rPr>
        <w:t>.</w:t>
      </w:r>
    </w:p>
    <w:p w:rsidR="002B72F7" w:rsidP="002B72F7">
      <w:pPr>
        <w:pStyle w:val="ARTartustawynprozporzdzenia"/>
      </w:pPr>
      <w:r w:rsidRPr="00FF097E">
        <w:rPr>
          <w:b/>
        </w:rPr>
        <w:t xml:space="preserve">§ </w:t>
      </w:r>
      <w:r>
        <w:rPr>
          <w:b/>
        </w:rPr>
        <w:t>8</w:t>
      </w:r>
      <w:r w:rsidRPr="00FF097E">
        <w:rPr>
          <w:b/>
        </w:rPr>
        <w:t>.</w:t>
      </w:r>
      <w:r>
        <w:rPr>
          <w:b/>
        </w:rPr>
        <w:t xml:space="preserve"> </w:t>
      </w:r>
      <w:r>
        <w:t>1.</w:t>
      </w:r>
      <w:r w:rsidR="003B5FD9">
        <w:tab/>
      </w:r>
      <w:r>
        <w:t>Przegląd lekowy odbywa się w drodze analizy farmakoterapeutycznej polegającej na całościowym przeglądzie farmakoterapii pacjenta uwzględniającym wszystkie stosowane leki i preparaty.</w:t>
      </w:r>
    </w:p>
    <w:p w:rsidR="002B72F7" w:rsidP="002B72F7">
      <w:pPr>
        <w:pStyle w:val="USTustnpkodeksu"/>
      </w:pPr>
      <w:r>
        <w:t>2.</w:t>
      </w:r>
      <w:r w:rsidR="003B5FD9">
        <w:tab/>
      </w:r>
      <w:r>
        <w:t>Celem przeglądu lekowego jest:</w:t>
      </w:r>
    </w:p>
    <w:p w:rsidR="002B72F7" w:rsidP="002B72F7">
      <w:pPr>
        <w:pStyle w:val="PKTpunkt"/>
      </w:pPr>
      <w:r>
        <w:t>1)</w:t>
      </w:r>
      <w:r>
        <w:tab/>
        <w:t>i</w:t>
      </w:r>
      <w:r w:rsidRPr="00522BCC">
        <w:t>dentyfikacj</w:t>
      </w:r>
      <w:r>
        <w:t>a:</w:t>
      </w:r>
    </w:p>
    <w:p w:rsidR="002B72F7" w:rsidP="002B72F7">
      <w:pPr>
        <w:pStyle w:val="LITlitera"/>
      </w:pPr>
      <w:r>
        <w:t>a)</w:t>
      </w:r>
      <w:r>
        <w:tab/>
        <w:t xml:space="preserve">rzeczywistych lub potencjalnych problemów lekowych pacjenta i ich przyczyn, w tym związanych z przestrzeganiem przez pacjenta zaleceń dotyczących </w:t>
      </w:r>
      <w:r>
        <w:t>farmakoterapii oraz jego udziału w procesie farmakoterapii, oraz uszeregowanie tych problemów według ich powagi i poziomu ryzyka dla pacjenta</w:t>
      </w:r>
      <w:r w:rsidR="005F6EA5">
        <w:t>,</w:t>
      </w:r>
    </w:p>
    <w:p w:rsidR="002B72F7" w:rsidP="002B72F7">
      <w:pPr>
        <w:pStyle w:val="LITlitera"/>
      </w:pPr>
      <w:r>
        <w:t>b)</w:t>
      </w:r>
      <w:r>
        <w:tab/>
      </w:r>
      <w:r w:rsidRPr="00522BCC">
        <w:t>czynników mających wpływ na prawidłowość stosowanej farmakoterapii</w:t>
      </w:r>
      <w:r>
        <w:t>,</w:t>
      </w:r>
      <w:r w:rsidRPr="00923A5F">
        <w:t xml:space="preserve"> </w:t>
      </w:r>
      <w:r>
        <w:t xml:space="preserve">w tym również </w:t>
      </w:r>
      <w:r w:rsidRPr="00522BCC">
        <w:t>działań niepożądanych mogących być wynikiem przyjmowanych leków</w:t>
      </w:r>
      <w:r>
        <w:t xml:space="preserve"> lub interakcji spowodowanych ich przyjmowaniem;</w:t>
      </w:r>
    </w:p>
    <w:p w:rsidR="002B72F7" w:rsidP="002B72F7">
      <w:pPr>
        <w:pStyle w:val="PKTpunkt"/>
      </w:pPr>
      <w:r>
        <w:t>2)</w:t>
      </w:r>
      <w:r>
        <w:tab/>
        <w:t xml:space="preserve">edukacja pacjenta w zakresie: </w:t>
      </w:r>
    </w:p>
    <w:p w:rsidR="002B72F7" w:rsidRPr="00A43973" w:rsidP="002B72F7">
      <w:pPr>
        <w:pStyle w:val="LITlitera"/>
      </w:pPr>
      <w:r w:rsidRPr="00A43973">
        <w:t>a)</w:t>
      </w:r>
      <w:r w:rsidRPr="00A43973">
        <w:tab/>
        <w:t xml:space="preserve">właściwego sposobu stosowania leków, </w:t>
      </w:r>
    </w:p>
    <w:p w:rsidR="002B72F7" w:rsidRPr="00A43973" w:rsidP="002B72F7">
      <w:pPr>
        <w:pStyle w:val="LITlitera"/>
      </w:pPr>
      <w:r w:rsidRPr="00A43973">
        <w:t>b)</w:t>
      </w:r>
      <w:r w:rsidRPr="00A43973">
        <w:tab/>
        <w:t>profilaktyki i zdrowego stylu życia,</w:t>
      </w:r>
    </w:p>
    <w:p w:rsidR="002B72F7" w:rsidRPr="00A43973" w:rsidP="002B72F7">
      <w:pPr>
        <w:pStyle w:val="LITlitera"/>
      </w:pPr>
      <w:r w:rsidRPr="00A43973">
        <w:t>c)</w:t>
      </w:r>
      <w:r w:rsidRPr="00A43973">
        <w:tab/>
        <w:t>przestrzegania zaleceń farmakoterapeutycznych</w:t>
      </w:r>
    </w:p>
    <w:p w:rsidR="002B72F7" w:rsidP="002B72F7">
      <w:pPr>
        <w:pStyle w:val="CZWSPLITczwsplnaliter"/>
      </w:pPr>
      <w:r>
        <w:t>– z</w:t>
      </w:r>
      <w:r w:rsidR="00FA5FC1">
        <w:t>e</w:t>
      </w:r>
      <w:r>
        <w:t xml:space="preserve"> </w:t>
      </w:r>
      <w:r w:rsidR="00FA5FC1">
        <w:t xml:space="preserve">szczególnym </w:t>
      </w:r>
      <w:r>
        <w:t xml:space="preserve">uwzględnieniem </w:t>
      </w:r>
      <w:r w:rsidR="00FA5FC1">
        <w:t>uzyskania</w:t>
      </w:r>
      <w:r>
        <w:t xml:space="preserve"> wyczerpującej informacji w zakresie stosowanej farmakoterapii podczas każdej wizyty u lekarza i podczas konsultacji farmaceutycznej</w:t>
      </w:r>
      <w:r w:rsidR="001228CC">
        <w:t>.</w:t>
      </w:r>
    </w:p>
    <w:p w:rsidR="002B72F7" w:rsidP="002B72F7">
      <w:pPr>
        <w:pStyle w:val="USTustnpkodeksu"/>
      </w:pPr>
      <w:r>
        <w:t>3. Wynikiem przeglądu lekowego jest opracowanie dla pacjenta:</w:t>
      </w:r>
    </w:p>
    <w:p w:rsidR="002B72F7" w:rsidP="002B72F7">
      <w:pPr>
        <w:pStyle w:val="PKTpunkt"/>
      </w:pPr>
      <w:r>
        <w:t>1)</w:t>
      </w:r>
      <w:r>
        <w:tab/>
        <w:t xml:space="preserve">IPOF – w oparciu o model opieki farmaceutycznej </w:t>
      </w:r>
      <w:r w:rsidRPr="000E25F6">
        <w:rPr>
          <w:i/>
          <w:iCs/>
        </w:rPr>
        <w:t xml:space="preserve">Therapeutic Outcome Monitoring </w:t>
      </w:r>
      <w:r>
        <w:t xml:space="preserve">(TOM), koncentrujący się na nadzorze nad farmakoterapią osób przewlekle chorych, wymagających długotrwałego stosowania leków, którzy potrzebują wsparcia merytorycznego i edukacyjnego w czasie farmakoterapii; </w:t>
      </w:r>
    </w:p>
    <w:p w:rsidR="002B72F7" w:rsidP="002B72F7">
      <w:pPr>
        <w:pStyle w:val="PKTpunkt"/>
      </w:pPr>
      <w:r>
        <w:t>2)</w:t>
      </w:r>
      <w:r>
        <w:tab/>
        <w:t>planu rozwiązania wszystkich wykrytych rzeczywistych lub potencjalnych problemów lekowych pacjenta według metody SOATP, uwzględniającej: dane subiektywne (S-subjective), dane obiektywne (O-objective), ocenę przyczyn problemu lekowego (A-assesment), określenie zamierzonego efektu terapeutycznego (T-therapeutic) oraz plan działania (P-plan).</w:t>
      </w:r>
    </w:p>
    <w:p w:rsidR="004B5407" w:rsidP="00D57019">
      <w:pPr>
        <w:pStyle w:val="ARTartustawynprozporzdzenia"/>
        <w:ind w:left="510" w:firstLine="0"/>
        <w:rPr>
          <w:rStyle w:val="Ppogrubienie"/>
          <w:b w:val="0"/>
          <w:bCs/>
        </w:rPr>
      </w:pPr>
      <w:r w:rsidRPr="00E858B2">
        <w:rPr>
          <w:rStyle w:val="Ppogrubienie"/>
        </w:rPr>
        <w:t xml:space="preserve">§ </w:t>
      </w:r>
      <w:r w:rsidR="002B72F7">
        <w:rPr>
          <w:rStyle w:val="Ppogrubienie"/>
        </w:rPr>
        <w:t>9</w:t>
      </w:r>
      <w:r>
        <w:rPr>
          <w:rStyle w:val="Ppogrubienie"/>
        </w:rPr>
        <w:t>.</w:t>
      </w:r>
      <w:r w:rsidR="003B5FD9">
        <w:rPr>
          <w:rStyle w:val="Ppogrubienie"/>
        </w:rPr>
        <w:tab/>
      </w:r>
      <w:r>
        <w:rPr>
          <w:rStyle w:val="Ppogrubienie"/>
          <w:b w:val="0"/>
          <w:bCs/>
        </w:rPr>
        <w:t xml:space="preserve">Pilotaż trwa </w:t>
      </w:r>
      <w:r w:rsidR="002C4535">
        <w:rPr>
          <w:rStyle w:val="Ppogrubienie"/>
          <w:b w:val="0"/>
          <w:bCs/>
        </w:rPr>
        <w:t>12</w:t>
      </w:r>
      <w:r w:rsidR="00EA5277">
        <w:rPr>
          <w:rStyle w:val="Ppogrubienie"/>
          <w:b w:val="0"/>
          <w:bCs/>
        </w:rPr>
        <w:t xml:space="preserve"> miesięcy, przy czym składa się z następujących etapów:</w:t>
      </w:r>
    </w:p>
    <w:p w:rsidR="00DC3923" w:rsidRPr="009F5889" w:rsidP="009F5889">
      <w:pPr>
        <w:pStyle w:val="PKTpunkt"/>
        <w:rPr>
          <w:rStyle w:val="Ppogrubienie"/>
          <w:b w:val="0"/>
        </w:rPr>
      </w:pPr>
      <w:r>
        <w:rPr>
          <w:rStyle w:val="Ppogrubienie"/>
          <w:b w:val="0"/>
        </w:rPr>
        <w:t>1)</w:t>
      </w:r>
      <w:r>
        <w:rPr>
          <w:rStyle w:val="Ppogrubienie"/>
          <w:b w:val="0"/>
        </w:rPr>
        <w:tab/>
      </w:r>
      <w:r w:rsidRPr="009F5889" w:rsidR="00EA5277">
        <w:rPr>
          <w:rStyle w:val="Ppogrubienie"/>
          <w:b w:val="0"/>
        </w:rPr>
        <w:t xml:space="preserve">etap organizacji pilotażu, który trwa do </w:t>
      </w:r>
      <w:r w:rsidRPr="009F5889">
        <w:rPr>
          <w:rStyle w:val="Ppogrubienie"/>
          <w:b w:val="0"/>
        </w:rPr>
        <w:t>2</w:t>
      </w:r>
      <w:r w:rsidRPr="009F5889" w:rsidR="00EA5277">
        <w:rPr>
          <w:rStyle w:val="Ppogrubienie"/>
          <w:b w:val="0"/>
        </w:rPr>
        <w:t xml:space="preserve"> miesięcy od dnia wejścia w życie rozporządzenia</w:t>
      </w:r>
      <w:r w:rsidRPr="009F5889" w:rsidR="00D57019">
        <w:rPr>
          <w:rStyle w:val="Ppogrubienie"/>
          <w:b w:val="0"/>
        </w:rPr>
        <w:t xml:space="preserve"> i obejmuje dokonanie przez </w:t>
      </w:r>
      <w:r w:rsidR="004A061D">
        <w:rPr>
          <w:rStyle w:val="Ppogrubienie"/>
          <w:b w:val="0"/>
        </w:rPr>
        <w:t>p</w:t>
      </w:r>
      <w:r w:rsidRPr="009F5889" w:rsidR="00A559D6">
        <w:rPr>
          <w:rStyle w:val="Ppogrubienie"/>
          <w:b w:val="0"/>
        </w:rPr>
        <w:t xml:space="preserve">odmiot </w:t>
      </w:r>
      <w:r w:rsidR="004A061D">
        <w:rPr>
          <w:rStyle w:val="Ppogrubienie"/>
          <w:b w:val="0"/>
        </w:rPr>
        <w:t>l</w:t>
      </w:r>
      <w:r w:rsidRPr="009F5889" w:rsidR="00A559D6">
        <w:rPr>
          <w:rStyle w:val="Ppogrubienie"/>
          <w:b w:val="0"/>
        </w:rPr>
        <w:t>eczniczy</w:t>
      </w:r>
      <w:r w:rsidRPr="009F5889" w:rsidR="00D57019">
        <w:rPr>
          <w:rStyle w:val="Ppogrubienie"/>
          <w:b w:val="0"/>
        </w:rPr>
        <w:t xml:space="preserve"> wyboru realizatorów pilotażu</w:t>
      </w:r>
      <w:r w:rsidRPr="009F5889" w:rsidR="002C4535">
        <w:rPr>
          <w:rStyle w:val="Ppogrubienie"/>
          <w:b w:val="0"/>
        </w:rPr>
        <w:t xml:space="preserve"> oraz </w:t>
      </w:r>
      <w:r w:rsidRPr="009F5889" w:rsidR="00D57019">
        <w:rPr>
          <w:rStyle w:val="Ppogrubienie"/>
          <w:b w:val="0"/>
        </w:rPr>
        <w:t xml:space="preserve">zawarcie </w:t>
      </w:r>
      <w:r w:rsidR="00617F13">
        <w:rPr>
          <w:rStyle w:val="Ppogrubienie"/>
          <w:b w:val="0"/>
        </w:rPr>
        <w:t>przez podmiot leczniczy</w:t>
      </w:r>
      <w:r w:rsidRPr="009F5889" w:rsidR="00D57019">
        <w:rPr>
          <w:rStyle w:val="Ppogrubienie"/>
          <w:b w:val="0"/>
        </w:rPr>
        <w:t xml:space="preserve"> umów</w:t>
      </w:r>
      <w:r w:rsidRPr="009F5889" w:rsidR="001559F4">
        <w:rPr>
          <w:rStyle w:val="Ppogrubienie"/>
          <w:b w:val="0"/>
        </w:rPr>
        <w:t xml:space="preserve"> </w:t>
      </w:r>
      <w:r w:rsidR="004A061D">
        <w:rPr>
          <w:rStyle w:val="Ppogrubienie"/>
          <w:b w:val="0"/>
        </w:rPr>
        <w:t xml:space="preserve">o </w:t>
      </w:r>
      <w:r w:rsidRPr="009F5889" w:rsidR="001559F4">
        <w:rPr>
          <w:rStyle w:val="Ppogrubienie"/>
          <w:b w:val="0"/>
        </w:rPr>
        <w:t>realizacj</w:t>
      </w:r>
      <w:r w:rsidR="004A061D">
        <w:rPr>
          <w:rStyle w:val="Ppogrubienie"/>
          <w:b w:val="0"/>
        </w:rPr>
        <w:t>ę</w:t>
      </w:r>
      <w:r w:rsidRPr="009F5889" w:rsidR="001559F4">
        <w:rPr>
          <w:rStyle w:val="Ppogrubienie"/>
          <w:b w:val="0"/>
        </w:rPr>
        <w:t xml:space="preserve"> pilotażu</w:t>
      </w:r>
      <w:r w:rsidR="00617F13">
        <w:rPr>
          <w:rStyle w:val="Ppogrubienie"/>
          <w:b w:val="0"/>
        </w:rPr>
        <w:t xml:space="preserve"> z realizatorami, o których mowa w </w:t>
      </w:r>
      <w:r w:rsidRPr="00617F13" w:rsidR="00617F13">
        <w:rPr>
          <w:bCs w:val="0"/>
        </w:rPr>
        <w:t>§ 4 ust. 2</w:t>
      </w:r>
      <w:r w:rsidRPr="009F5889" w:rsidR="00A43973">
        <w:rPr>
          <w:rStyle w:val="Ppogrubienie"/>
          <w:b w:val="0"/>
        </w:rPr>
        <w:t>;</w:t>
      </w:r>
      <w:r w:rsidRPr="009F5889" w:rsidR="00EA5277">
        <w:rPr>
          <w:rStyle w:val="Ppogrubienie"/>
          <w:b w:val="0"/>
        </w:rPr>
        <w:t xml:space="preserve"> </w:t>
      </w:r>
    </w:p>
    <w:p w:rsidR="00DC3923" w:rsidRPr="009F5889" w:rsidP="009F5889">
      <w:pPr>
        <w:pStyle w:val="PKTpunkt"/>
        <w:rPr>
          <w:rStyle w:val="Ppogrubienie"/>
          <w:b w:val="0"/>
        </w:rPr>
      </w:pPr>
      <w:r>
        <w:rPr>
          <w:rStyle w:val="Ppogrubienie"/>
          <w:b w:val="0"/>
        </w:rPr>
        <w:t>2)</w:t>
      </w:r>
      <w:r>
        <w:rPr>
          <w:rStyle w:val="Ppogrubienie"/>
          <w:b w:val="0"/>
        </w:rPr>
        <w:tab/>
      </w:r>
      <w:r w:rsidRPr="009F5889" w:rsidR="00EA5277">
        <w:rPr>
          <w:rStyle w:val="Ppogrubienie"/>
          <w:b w:val="0"/>
        </w:rPr>
        <w:t xml:space="preserve">etap realizacji pilotażu, który trwa </w:t>
      </w:r>
      <w:r w:rsidRPr="009F5889" w:rsidR="002C4535">
        <w:rPr>
          <w:rStyle w:val="Ppogrubienie"/>
          <w:b w:val="0"/>
        </w:rPr>
        <w:t>6</w:t>
      </w:r>
      <w:r w:rsidRPr="009F5889" w:rsidR="00EA5277">
        <w:rPr>
          <w:rStyle w:val="Ppogrubienie"/>
          <w:b w:val="0"/>
        </w:rPr>
        <w:t xml:space="preserve"> miesi</w:t>
      </w:r>
      <w:r w:rsidRPr="009F5889" w:rsidR="007B549A">
        <w:rPr>
          <w:rStyle w:val="Ppogrubienie"/>
          <w:b w:val="0"/>
        </w:rPr>
        <w:t>ęcy</w:t>
      </w:r>
      <w:r w:rsidRPr="009F5889" w:rsidR="00EA5277">
        <w:rPr>
          <w:rStyle w:val="Ppogrubienie"/>
          <w:b w:val="0"/>
        </w:rPr>
        <w:t xml:space="preserve"> od dnia zakończenia etapu organizacji pilotażu</w:t>
      </w:r>
      <w:r w:rsidRPr="009F5889" w:rsidR="00D57019">
        <w:rPr>
          <w:rStyle w:val="Ppogrubienie"/>
          <w:b w:val="0"/>
        </w:rPr>
        <w:t xml:space="preserve"> i obejmuje kwalifikację </w:t>
      </w:r>
      <w:r w:rsidRPr="009F5889" w:rsidR="001559F4">
        <w:rPr>
          <w:rStyle w:val="Ppogrubienie"/>
          <w:b w:val="0"/>
        </w:rPr>
        <w:t xml:space="preserve">pacjentów </w:t>
      </w:r>
      <w:r w:rsidRPr="009F5889" w:rsidR="00D57019">
        <w:rPr>
          <w:rStyle w:val="Ppogrubienie"/>
          <w:b w:val="0"/>
        </w:rPr>
        <w:t xml:space="preserve">do pilotażu na zasadach </w:t>
      </w:r>
      <w:r w:rsidR="004A061D">
        <w:rPr>
          <w:rStyle w:val="Ppogrubienie"/>
          <w:b w:val="0"/>
        </w:rPr>
        <w:t xml:space="preserve">określonych w </w:t>
      </w:r>
      <w:r w:rsidRPr="009F5889" w:rsidR="00D57019">
        <w:rPr>
          <w:rStyle w:val="Ppogrubienie"/>
          <w:b w:val="0"/>
        </w:rPr>
        <w:t xml:space="preserve">§ </w:t>
      </w:r>
      <w:r w:rsidR="002B72F7">
        <w:rPr>
          <w:rStyle w:val="Ppogrubienie"/>
          <w:b w:val="0"/>
        </w:rPr>
        <w:t>7</w:t>
      </w:r>
      <w:r w:rsidRPr="009F5889" w:rsidR="00D57019">
        <w:rPr>
          <w:rStyle w:val="Ppogrubienie"/>
          <w:b w:val="0"/>
        </w:rPr>
        <w:t xml:space="preserve"> oraz wykonywanie w stosunku do nich przeglądów lekowych odzwierciedlanych w dokumentacji, o której mowa w § </w:t>
      </w:r>
      <w:r w:rsidR="00AB3878">
        <w:rPr>
          <w:rStyle w:val="Ppogrubienie"/>
          <w:b w:val="0"/>
        </w:rPr>
        <w:t>11</w:t>
      </w:r>
      <w:r w:rsidRPr="009F5889" w:rsidR="00A43973">
        <w:rPr>
          <w:rStyle w:val="Ppogrubienie"/>
          <w:b w:val="0"/>
        </w:rPr>
        <w:t>;</w:t>
      </w:r>
    </w:p>
    <w:p w:rsidR="00DC3923" w:rsidRPr="009F5889" w:rsidP="009F5889">
      <w:pPr>
        <w:pStyle w:val="PKTpunkt"/>
      </w:pPr>
      <w:r>
        <w:t>3)</w:t>
      </w:r>
      <w:r>
        <w:tab/>
      </w:r>
      <w:r w:rsidRPr="009F5889">
        <w:t>etap ewaluacji pilotażu, który następuje po etapie realizacji pilotażu i kończy się nie później</w:t>
      </w:r>
      <w:r w:rsidR="001228CC">
        <w:t>, niż</w:t>
      </w:r>
      <w:r w:rsidRPr="009F5889">
        <w:t xml:space="preserve"> z dniem upływu terminu realizacji pilotażu</w:t>
      </w:r>
      <w:r w:rsidRPr="009F5889" w:rsidR="001E4862">
        <w:t xml:space="preserve"> i obejmuje analizę danych </w:t>
      </w:r>
      <w:r w:rsidRPr="009F5889" w:rsidR="00623FB8">
        <w:t>z</w:t>
      </w:r>
      <w:r w:rsidRPr="009F5889" w:rsidR="001E4862">
        <w:t xml:space="preserve"> </w:t>
      </w:r>
      <w:r w:rsidRPr="009F5889" w:rsidR="001E4862">
        <w:t xml:space="preserve">przeprowadzonych przeglądów lekowych odzwierciedlonych w dokumentach, o których mowa w </w:t>
      </w:r>
      <w:r w:rsidRPr="009F5889" w:rsidR="001E4862">
        <w:rPr>
          <w:rStyle w:val="Ppogrubienie"/>
          <w:b w:val="0"/>
        </w:rPr>
        <w:t xml:space="preserve">§ </w:t>
      </w:r>
      <w:r w:rsidR="00187524">
        <w:rPr>
          <w:rStyle w:val="Ppogrubienie"/>
          <w:b w:val="0"/>
        </w:rPr>
        <w:t>11</w:t>
      </w:r>
      <w:r w:rsidR="004A061D">
        <w:rPr>
          <w:rStyle w:val="Ppogrubienie"/>
          <w:b w:val="0"/>
        </w:rPr>
        <w:t>,</w:t>
      </w:r>
      <w:r w:rsidRPr="009F5889" w:rsidR="001E4862">
        <w:rPr>
          <w:rStyle w:val="Ppogrubienie"/>
          <w:b w:val="0"/>
        </w:rPr>
        <w:t xml:space="preserve"> </w:t>
      </w:r>
      <w:r w:rsidR="00187524">
        <w:rPr>
          <w:rStyle w:val="Ppogrubienie"/>
          <w:b w:val="0"/>
        </w:rPr>
        <w:t>oraz przedstawienie na ich podstawie oraz na podstawie związanego z nimi</w:t>
      </w:r>
      <w:r w:rsidRPr="009F5889" w:rsidR="001E4862">
        <w:rPr>
          <w:rStyle w:val="Ppogrubienie"/>
          <w:b w:val="0"/>
        </w:rPr>
        <w:t xml:space="preserve"> </w:t>
      </w:r>
      <w:r w:rsidR="00187524">
        <w:rPr>
          <w:rStyle w:val="Ppogrubienie"/>
          <w:b w:val="0"/>
        </w:rPr>
        <w:t xml:space="preserve">pomiaru wskaźników, o którym mowa w </w:t>
      </w:r>
      <w:r w:rsidRPr="009F5889" w:rsidR="00187524">
        <w:rPr>
          <w:rStyle w:val="Ppogrubienie"/>
          <w:b w:val="0"/>
        </w:rPr>
        <w:t xml:space="preserve">§ </w:t>
      </w:r>
      <w:r w:rsidR="00187524">
        <w:rPr>
          <w:rStyle w:val="Ppogrubienie"/>
          <w:b w:val="0"/>
        </w:rPr>
        <w:t xml:space="preserve">13, </w:t>
      </w:r>
      <w:r w:rsidRPr="009F5889" w:rsidR="001E4862">
        <w:rPr>
          <w:rStyle w:val="Ppogrubienie"/>
          <w:b w:val="0"/>
        </w:rPr>
        <w:t>wniosków w sprawach, o których mowa w § 3.</w:t>
      </w:r>
    </w:p>
    <w:p w:rsidR="000F7E41" w:rsidP="00A43973">
      <w:pPr>
        <w:pStyle w:val="ARTartustawynprozporzdzenia"/>
        <w:rPr>
          <w:rStyle w:val="Ppogrubienie"/>
        </w:rPr>
      </w:pPr>
      <w:r w:rsidRPr="00E858B2">
        <w:rPr>
          <w:rStyle w:val="Ppogrubienie"/>
        </w:rPr>
        <w:t xml:space="preserve">§ </w:t>
      </w:r>
      <w:r w:rsidR="002B72F7">
        <w:rPr>
          <w:rStyle w:val="Ppogrubienie"/>
        </w:rPr>
        <w:t>10</w:t>
      </w:r>
      <w:r>
        <w:rPr>
          <w:rStyle w:val="Ppogrubienie"/>
        </w:rPr>
        <w:t>.</w:t>
      </w:r>
      <w:r w:rsidR="004A061D">
        <w:rPr>
          <w:rStyle w:val="Ppogrubienie"/>
        </w:rPr>
        <w:t xml:space="preserve"> </w:t>
      </w:r>
      <w:r w:rsidRPr="002D6268" w:rsidR="002D6268">
        <w:rPr>
          <w:rStyle w:val="Ppogrubienie"/>
          <w:b w:val="0"/>
          <w:bCs/>
        </w:rPr>
        <w:t>1.</w:t>
      </w:r>
      <w:r w:rsidR="003B5FD9">
        <w:rPr>
          <w:rStyle w:val="Ppogrubienie"/>
        </w:rPr>
        <w:tab/>
      </w:r>
      <w:r w:rsidRPr="000F7E41">
        <w:rPr>
          <w:rStyle w:val="Ppogrubienie"/>
          <w:b w:val="0"/>
          <w:bCs/>
        </w:rPr>
        <w:t>Etap realizacji pilotażu</w:t>
      </w:r>
      <w:r w:rsidR="002D6268">
        <w:rPr>
          <w:rStyle w:val="Ppogrubienie"/>
          <w:b w:val="0"/>
          <w:bCs/>
        </w:rPr>
        <w:t xml:space="preserve">, o którym mowa w </w:t>
      </w:r>
      <w:r w:rsidRPr="001E4862" w:rsidR="0035046E">
        <w:rPr>
          <w:rStyle w:val="Ppogrubienie"/>
          <w:b w:val="0"/>
          <w:bCs/>
        </w:rPr>
        <w:t xml:space="preserve">§ </w:t>
      </w:r>
      <w:r w:rsidR="002B72F7">
        <w:rPr>
          <w:rStyle w:val="Ppogrubienie"/>
          <w:b w:val="0"/>
          <w:bCs/>
        </w:rPr>
        <w:t>9</w:t>
      </w:r>
      <w:r w:rsidR="0035046E">
        <w:rPr>
          <w:rStyle w:val="Ppogrubienie"/>
          <w:b w:val="0"/>
          <w:bCs/>
        </w:rPr>
        <w:t xml:space="preserve"> pkt 2,</w:t>
      </w:r>
      <w:r w:rsidRPr="000F7E41">
        <w:rPr>
          <w:rStyle w:val="Ppogrubienie"/>
          <w:b w:val="0"/>
          <w:bCs/>
        </w:rPr>
        <w:t xml:space="preserve"> </w:t>
      </w:r>
      <w:r>
        <w:rPr>
          <w:rStyle w:val="Ppogrubienie"/>
          <w:b w:val="0"/>
          <w:bCs/>
        </w:rPr>
        <w:t>odbywa się w ramach 3 kontaktów farmaceuty z</w:t>
      </w:r>
      <w:r w:rsidR="00C82EC4">
        <w:rPr>
          <w:rStyle w:val="Ppogrubienie"/>
          <w:b w:val="0"/>
          <w:bCs/>
        </w:rPr>
        <w:t xml:space="preserve"> pacjentem </w:t>
      </w:r>
      <w:r w:rsidR="004261FF">
        <w:rPr>
          <w:rStyle w:val="Ppogrubienie"/>
          <w:b w:val="0"/>
          <w:bCs/>
        </w:rPr>
        <w:t xml:space="preserve">w formule przewidzianej </w:t>
      </w:r>
      <w:r w:rsidRPr="004261FF" w:rsidR="004261FF">
        <w:rPr>
          <w:rStyle w:val="Ppogrubienie"/>
          <w:b w:val="0"/>
          <w:bCs/>
        </w:rPr>
        <w:t xml:space="preserve">w § </w:t>
      </w:r>
      <w:r w:rsidR="0037708B">
        <w:rPr>
          <w:rStyle w:val="Ppogrubienie"/>
          <w:b w:val="0"/>
          <w:bCs/>
        </w:rPr>
        <w:t>7</w:t>
      </w:r>
      <w:r w:rsidRPr="004261FF" w:rsidR="004261FF">
        <w:rPr>
          <w:rStyle w:val="Ppogrubienie"/>
          <w:b w:val="0"/>
          <w:bCs/>
        </w:rPr>
        <w:t xml:space="preserve"> ust. </w:t>
      </w:r>
      <w:r w:rsidR="00311F15">
        <w:rPr>
          <w:rStyle w:val="Ppogrubienie"/>
          <w:b w:val="0"/>
          <w:bCs/>
        </w:rPr>
        <w:t>2</w:t>
      </w:r>
      <w:r w:rsidRPr="004261FF" w:rsidR="004261FF">
        <w:rPr>
          <w:rStyle w:val="Ppogrubienie"/>
          <w:b w:val="0"/>
          <w:bCs/>
        </w:rPr>
        <w:t xml:space="preserve"> pkt </w:t>
      </w:r>
      <w:r w:rsidR="00311F15">
        <w:rPr>
          <w:rStyle w:val="Ppogrubienie"/>
          <w:b w:val="0"/>
          <w:bCs/>
        </w:rPr>
        <w:t>6</w:t>
      </w:r>
      <w:r w:rsidRPr="004261FF">
        <w:rPr>
          <w:rStyle w:val="Ppogrubienie"/>
          <w:b w:val="0"/>
          <w:bCs/>
        </w:rPr>
        <w:t>:</w:t>
      </w:r>
    </w:p>
    <w:p w:rsidR="000F7E41" w:rsidP="004A061D">
      <w:pPr>
        <w:pStyle w:val="PKTpunkt"/>
        <w:rPr>
          <w:rStyle w:val="Ppogrubienie"/>
          <w:b w:val="0"/>
          <w:bCs w:val="0"/>
        </w:rPr>
      </w:pPr>
      <w:r>
        <w:rPr>
          <w:rStyle w:val="Ppogrubienie"/>
          <w:b w:val="0"/>
          <w:bCs w:val="0"/>
        </w:rPr>
        <w:t>1)</w:t>
      </w:r>
      <w:r>
        <w:rPr>
          <w:rStyle w:val="Ppogrubienie"/>
          <w:b w:val="0"/>
          <w:bCs w:val="0"/>
        </w:rPr>
        <w:tab/>
      </w:r>
      <w:r w:rsidRPr="000F7E41">
        <w:rPr>
          <w:rStyle w:val="Ppogrubienie"/>
          <w:b w:val="0"/>
          <w:bCs w:val="0"/>
        </w:rPr>
        <w:t xml:space="preserve">I kontakt obejmuje szczegółowy wywiad </w:t>
      </w:r>
      <w:r w:rsidR="008C18B7">
        <w:rPr>
          <w:rStyle w:val="Ppogrubienie"/>
          <w:b w:val="0"/>
          <w:bCs w:val="0"/>
        </w:rPr>
        <w:t>farmaceutyczny</w:t>
      </w:r>
      <w:r w:rsidR="004261FF">
        <w:rPr>
          <w:rStyle w:val="Ppogrubienie"/>
          <w:b w:val="0"/>
          <w:bCs w:val="0"/>
        </w:rPr>
        <w:t xml:space="preserve"> przeprowadzany </w:t>
      </w:r>
      <w:r w:rsidRPr="000F7E41">
        <w:rPr>
          <w:rStyle w:val="Ppogrubienie"/>
          <w:b w:val="0"/>
          <w:bCs w:val="0"/>
        </w:rPr>
        <w:t xml:space="preserve">z </w:t>
      </w:r>
      <w:r w:rsidR="00C82EC4">
        <w:rPr>
          <w:rStyle w:val="Ppogrubienie"/>
          <w:b w:val="0"/>
          <w:bCs w:val="0"/>
        </w:rPr>
        <w:t>pacjentem</w:t>
      </w:r>
      <w:r w:rsidR="004261FF">
        <w:rPr>
          <w:rStyle w:val="Ppogrubienie"/>
          <w:b w:val="0"/>
          <w:bCs w:val="0"/>
        </w:rPr>
        <w:t xml:space="preserve"> w zakresie </w:t>
      </w:r>
      <w:r w:rsidR="00C82EC4">
        <w:rPr>
          <w:rStyle w:val="Ppogrubienie"/>
          <w:b w:val="0"/>
          <w:bCs w:val="0"/>
        </w:rPr>
        <w:t xml:space="preserve">jego </w:t>
      </w:r>
      <w:r w:rsidR="004261FF">
        <w:rPr>
          <w:rStyle w:val="Ppogrubienie"/>
          <w:b w:val="0"/>
          <w:bCs w:val="0"/>
        </w:rPr>
        <w:t>schorzeń i stosowanych w związku z tymi schorzeniami lek</w:t>
      </w:r>
      <w:r w:rsidR="00893733">
        <w:rPr>
          <w:rStyle w:val="Ppogrubienie"/>
          <w:b w:val="0"/>
          <w:bCs w:val="0"/>
        </w:rPr>
        <w:t>ów</w:t>
      </w:r>
      <w:r w:rsidR="00A742F1">
        <w:rPr>
          <w:rStyle w:val="Ppogrubienie"/>
          <w:b w:val="0"/>
          <w:bCs w:val="0"/>
        </w:rPr>
        <w:t xml:space="preserve"> lub </w:t>
      </w:r>
      <w:r w:rsidR="004261FF">
        <w:rPr>
          <w:rStyle w:val="Ppogrubienie"/>
          <w:b w:val="0"/>
          <w:bCs w:val="0"/>
        </w:rPr>
        <w:t>preparat</w:t>
      </w:r>
      <w:r w:rsidR="00893733">
        <w:rPr>
          <w:rStyle w:val="Ppogrubienie"/>
          <w:b w:val="0"/>
          <w:bCs w:val="0"/>
        </w:rPr>
        <w:t>ów</w:t>
      </w:r>
      <w:r w:rsidR="004261FF">
        <w:rPr>
          <w:rStyle w:val="Ppogrubienie"/>
          <w:b w:val="0"/>
          <w:bCs w:val="0"/>
        </w:rPr>
        <w:t xml:space="preserve"> oraz kwalifikację tego </w:t>
      </w:r>
      <w:r w:rsidR="00C82EC4">
        <w:rPr>
          <w:rStyle w:val="Ppogrubienie"/>
          <w:b w:val="0"/>
          <w:bCs w:val="0"/>
        </w:rPr>
        <w:t>pacjenta</w:t>
      </w:r>
      <w:r w:rsidR="004261FF">
        <w:rPr>
          <w:rStyle w:val="Ppogrubienie"/>
          <w:b w:val="0"/>
          <w:bCs w:val="0"/>
        </w:rPr>
        <w:t xml:space="preserve"> jako osoby</w:t>
      </w:r>
      <w:r w:rsidR="00C82EC4">
        <w:rPr>
          <w:rStyle w:val="Ppogrubienie"/>
          <w:b w:val="0"/>
          <w:bCs w:val="0"/>
        </w:rPr>
        <w:t>,</w:t>
      </w:r>
      <w:r w:rsidR="004261FF">
        <w:rPr>
          <w:rStyle w:val="Ppogrubienie"/>
          <w:b w:val="0"/>
          <w:bCs w:val="0"/>
        </w:rPr>
        <w:t xml:space="preserve"> której dotyczy problem wielolekowości</w:t>
      </w:r>
      <w:r w:rsidR="00C0043C">
        <w:rPr>
          <w:rStyle w:val="Ppogrubienie"/>
          <w:b w:val="0"/>
          <w:bCs w:val="0"/>
        </w:rPr>
        <w:t xml:space="preserve"> oraz przyporządkowanie </w:t>
      </w:r>
      <w:r w:rsidR="00C62B1F">
        <w:rPr>
          <w:rStyle w:val="Ppogrubienie"/>
          <w:b w:val="0"/>
          <w:bCs w:val="0"/>
        </w:rPr>
        <w:t>go</w:t>
      </w:r>
      <w:r w:rsidR="00311F15">
        <w:rPr>
          <w:rStyle w:val="Ppogrubienie"/>
          <w:b w:val="0"/>
          <w:bCs w:val="0"/>
        </w:rPr>
        <w:t xml:space="preserve"> do grupy, o której mowa </w:t>
      </w:r>
      <w:r w:rsidRPr="00311F15" w:rsidR="00311F15">
        <w:rPr>
          <w:rStyle w:val="Ppogrubienie"/>
          <w:b w:val="0"/>
          <w:bCs w:val="0"/>
        </w:rPr>
        <w:t xml:space="preserve">w </w:t>
      </w:r>
      <w:r w:rsidRPr="00311F15" w:rsidR="00C0043C">
        <w:rPr>
          <w:rStyle w:val="Ppogrubienie"/>
          <w:b w:val="0"/>
          <w:bCs w:val="0"/>
        </w:rPr>
        <w:t>§</w:t>
      </w:r>
      <w:r w:rsidRPr="00311F15" w:rsidR="00311F15">
        <w:rPr>
          <w:rStyle w:val="Ppogrubienie"/>
          <w:b w:val="0"/>
          <w:bCs w:val="0"/>
        </w:rPr>
        <w:t xml:space="preserve"> </w:t>
      </w:r>
      <w:r w:rsidR="002B72F7">
        <w:rPr>
          <w:rStyle w:val="Ppogrubienie"/>
          <w:b w:val="0"/>
          <w:bCs w:val="0"/>
        </w:rPr>
        <w:t>7</w:t>
      </w:r>
      <w:r w:rsidRPr="00311F15" w:rsidR="00C0043C">
        <w:rPr>
          <w:rStyle w:val="Ppogrubienie"/>
          <w:b w:val="0"/>
          <w:bCs w:val="0"/>
        </w:rPr>
        <w:t xml:space="preserve"> </w:t>
      </w:r>
      <w:r w:rsidRPr="00311F15" w:rsidR="00311F15">
        <w:rPr>
          <w:rStyle w:val="Ppogrubienie"/>
          <w:b w:val="0"/>
          <w:bCs w:val="0"/>
        </w:rPr>
        <w:t xml:space="preserve">ust. </w:t>
      </w:r>
      <w:r w:rsidRPr="00311F15" w:rsidR="00C0043C">
        <w:rPr>
          <w:rStyle w:val="Ppogrubienie"/>
          <w:b w:val="0"/>
          <w:bCs w:val="0"/>
        </w:rPr>
        <w:t>2</w:t>
      </w:r>
      <w:r w:rsidRPr="00311F15" w:rsidR="00311F15">
        <w:rPr>
          <w:rStyle w:val="Ppogrubienie"/>
          <w:b w:val="0"/>
          <w:bCs w:val="0"/>
        </w:rPr>
        <w:t xml:space="preserve"> pkt 1 </w:t>
      </w:r>
      <w:r w:rsidR="00311F15">
        <w:rPr>
          <w:rStyle w:val="Ppogrubienie"/>
          <w:b w:val="0"/>
          <w:bCs w:val="0"/>
        </w:rPr>
        <w:t xml:space="preserve">albo </w:t>
      </w:r>
      <w:r w:rsidRPr="00311F15" w:rsidR="00311F15">
        <w:rPr>
          <w:rStyle w:val="Ppogrubienie"/>
          <w:b w:val="0"/>
          <w:bCs w:val="0"/>
        </w:rPr>
        <w:t>2</w:t>
      </w:r>
      <w:r w:rsidR="004261FF">
        <w:rPr>
          <w:rStyle w:val="Ppogrubienie"/>
          <w:b w:val="0"/>
          <w:bCs w:val="0"/>
        </w:rPr>
        <w:t xml:space="preserve">; etap ten obejmuje również opracowanie przez farmaceutę propozycji rozwiązań zidentyfikowanych problemów metodą SOATP </w:t>
      </w:r>
      <w:r w:rsidR="00A742F1">
        <w:rPr>
          <w:rStyle w:val="Ppogrubienie"/>
          <w:b w:val="0"/>
          <w:bCs w:val="0"/>
        </w:rPr>
        <w:t>oraz</w:t>
      </w:r>
      <w:r w:rsidR="004261FF">
        <w:rPr>
          <w:rStyle w:val="Ppogrubienie"/>
          <w:b w:val="0"/>
          <w:bCs w:val="0"/>
        </w:rPr>
        <w:t xml:space="preserve"> opracowanie przez farmaceutę </w:t>
      </w:r>
      <w:r w:rsidR="00864829">
        <w:rPr>
          <w:rStyle w:val="Ppogrubienie"/>
          <w:b w:val="0"/>
          <w:bCs w:val="0"/>
        </w:rPr>
        <w:t>IPOF</w:t>
      </w:r>
      <w:r w:rsidR="004261FF">
        <w:rPr>
          <w:rStyle w:val="Ppogrubienie"/>
          <w:b w:val="0"/>
          <w:bCs w:val="0"/>
        </w:rPr>
        <w:t xml:space="preserve"> </w:t>
      </w:r>
      <w:r w:rsidR="002D6268">
        <w:rPr>
          <w:rStyle w:val="Ppogrubienie"/>
          <w:b w:val="0"/>
          <w:bCs w:val="0"/>
        </w:rPr>
        <w:t xml:space="preserve">zgodnie z zasadą </w:t>
      </w:r>
      <w:r w:rsidRPr="002D6268" w:rsidR="002D6268">
        <w:rPr>
          <w:rStyle w:val="Ppogrubienie"/>
          <w:b w:val="0"/>
          <w:bCs w:val="0"/>
          <w:i/>
          <w:iCs/>
        </w:rPr>
        <w:t>Therapeutic Outcomes Monitoring</w:t>
      </w:r>
      <w:r w:rsidR="002D6268">
        <w:rPr>
          <w:rStyle w:val="Ppogrubienie"/>
          <w:b w:val="0"/>
          <w:bCs w:val="0"/>
        </w:rPr>
        <w:t xml:space="preserve"> (TOM)</w:t>
      </w:r>
      <w:r w:rsidR="00C0043C">
        <w:rPr>
          <w:rStyle w:val="Ppogrubienie"/>
          <w:b w:val="0"/>
          <w:bCs w:val="0"/>
        </w:rPr>
        <w:t xml:space="preserve"> i za</w:t>
      </w:r>
      <w:r w:rsidR="007532D1">
        <w:rPr>
          <w:rStyle w:val="Ppogrubienie"/>
          <w:b w:val="0"/>
          <w:bCs w:val="0"/>
        </w:rPr>
        <w:t>sad</w:t>
      </w:r>
      <w:r w:rsidR="00C0043C">
        <w:rPr>
          <w:rStyle w:val="Ppogrubienie"/>
          <w:b w:val="0"/>
          <w:bCs w:val="0"/>
        </w:rPr>
        <w:t>ami medycyny opartej na faktach (EBM)</w:t>
      </w:r>
      <w:r w:rsidR="002D6268">
        <w:rPr>
          <w:rStyle w:val="Ppogrubienie"/>
          <w:b w:val="0"/>
          <w:bCs w:val="0"/>
        </w:rPr>
        <w:t>;</w:t>
      </w:r>
    </w:p>
    <w:p w:rsidR="0035046E" w:rsidP="004A061D">
      <w:pPr>
        <w:pStyle w:val="PKTpunkt"/>
        <w:rPr>
          <w:rStyle w:val="Ppogrubienie"/>
          <w:b w:val="0"/>
          <w:bCs w:val="0"/>
        </w:rPr>
      </w:pPr>
      <w:r>
        <w:rPr>
          <w:rStyle w:val="Ppogrubienie"/>
          <w:b w:val="0"/>
          <w:bCs w:val="0"/>
        </w:rPr>
        <w:t>2)</w:t>
      </w:r>
      <w:r>
        <w:rPr>
          <w:rStyle w:val="Ppogrubienie"/>
          <w:b w:val="0"/>
          <w:bCs w:val="0"/>
        </w:rPr>
        <w:tab/>
      </w:r>
      <w:r w:rsidR="002D6268">
        <w:rPr>
          <w:rStyle w:val="Ppogrubienie"/>
          <w:b w:val="0"/>
          <w:bCs w:val="0"/>
        </w:rPr>
        <w:t xml:space="preserve">II kontakt odbywa się </w:t>
      </w:r>
      <w:r w:rsidR="00DD2077">
        <w:rPr>
          <w:rStyle w:val="Ppogrubienie"/>
          <w:b w:val="0"/>
          <w:bCs w:val="0"/>
        </w:rPr>
        <w:t>do 10 dni od dnia</w:t>
      </w:r>
      <w:r>
        <w:rPr>
          <w:rStyle w:val="Ppogrubienie"/>
          <w:b w:val="0"/>
          <w:bCs w:val="0"/>
        </w:rPr>
        <w:t xml:space="preserve"> I kontaktu </w:t>
      </w:r>
      <w:r w:rsidR="002D6268">
        <w:rPr>
          <w:rStyle w:val="Ppogrubienie"/>
          <w:b w:val="0"/>
          <w:bCs w:val="0"/>
        </w:rPr>
        <w:t xml:space="preserve">i </w:t>
      </w:r>
      <w:r w:rsidR="004B4372">
        <w:rPr>
          <w:rStyle w:val="Ppogrubienie"/>
          <w:b w:val="0"/>
          <w:bCs w:val="0"/>
        </w:rPr>
        <w:t>obejmuje</w:t>
      </w:r>
      <w:r w:rsidR="000F6E7D">
        <w:rPr>
          <w:rStyle w:val="Ppogrubienie"/>
          <w:b w:val="0"/>
          <w:bCs w:val="0"/>
        </w:rPr>
        <w:t xml:space="preserve"> wdrożenie</w:t>
      </w:r>
      <w:r w:rsidR="002D6268">
        <w:rPr>
          <w:rStyle w:val="Ppogrubienie"/>
          <w:b w:val="0"/>
          <w:bCs w:val="0"/>
        </w:rPr>
        <w:t xml:space="preserve"> w</w:t>
      </w:r>
      <w:r w:rsidR="000F6E7D">
        <w:rPr>
          <w:rStyle w:val="Ppogrubienie"/>
          <w:b w:val="0"/>
          <w:bCs w:val="0"/>
        </w:rPr>
        <w:t xml:space="preserve">obec </w:t>
      </w:r>
      <w:r w:rsidR="00C82EC4">
        <w:rPr>
          <w:rStyle w:val="Ppogrubienie"/>
          <w:b w:val="0"/>
          <w:bCs w:val="0"/>
        </w:rPr>
        <w:t>pacjenta</w:t>
      </w:r>
      <w:r w:rsidR="000F6E7D">
        <w:rPr>
          <w:rStyle w:val="Ppogrubienie"/>
          <w:b w:val="0"/>
          <w:bCs w:val="0"/>
        </w:rPr>
        <w:t xml:space="preserve"> </w:t>
      </w:r>
      <w:r w:rsidR="00864829">
        <w:rPr>
          <w:rStyle w:val="Ppogrubienie"/>
          <w:b w:val="0"/>
          <w:bCs w:val="0"/>
        </w:rPr>
        <w:t>IPOF</w:t>
      </w:r>
      <w:r w:rsidR="00C62B1F">
        <w:rPr>
          <w:rStyle w:val="Ppogrubienie"/>
          <w:b w:val="0"/>
          <w:bCs w:val="0"/>
        </w:rPr>
        <w:t xml:space="preserve">; </w:t>
      </w:r>
      <w:r w:rsidR="00C51D92">
        <w:rPr>
          <w:rStyle w:val="Ppogrubienie"/>
          <w:b w:val="0"/>
          <w:bCs w:val="0"/>
        </w:rPr>
        <w:t>w</w:t>
      </w:r>
      <w:r w:rsidR="00914FF3">
        <w:rPr>
          <w:rStyle w:val="Ppogrubienie"/>
          <w:b w:val="0"/>
          <w:bCs w:val="0"/>
        </w:rPr>
        <w:t>drożenie IPOF polega na:</w:t>
      </w:r>
    </w:p>
    <w:p w:rsidR="002D6268" w:rsidRPr="004A061D" w:rsidP="004A061D">
      <w:pPr>
        <w:pStyle w:val="LITlitera"/>
        <w:rPr>
          <w:rStyle w:val="Ppogrubienie"/>
          <w:b w:val="0"/>
        </w:rPr>
      </w:pPr>
      <w:r>
        <w:rPr>
          <w:rStyle w:val="Ppogrubienie"/>
          <w:b w:val="0"/>
        </w:rPr>
        <w:t>a)</w:t>
      </w:r>
      <w:r>
        <w:rPr>
          <w:rStyle w:val="Ppogrubienie"/>
          <w:b w:val="0"/>
        </w:rPr>
        <w:tab/>
      </w:r>
      <w:r w:rsidR="00C51D92">
        <w:rPr>
          <w:rStyle w:val="Ppogrubienie"/>
          <w:b w:val="0"/>
        </w:rPr>
        <w:t xml:space="preserve">w przypadku jeżeli zdiagnozowane w trakcie I kontaktu problemy lekowe pacjenta dotyczą </w:t>
      </w:r>
      <w:r w:rsidRPr="004A061D" w:rsidR="0035046E">
        <w:rPr>
          <w:rStyle w:val="Ppogrubienie"/>
          <w:b w:val="0"/>
        </w:rPr>
        <w:t xml:space="preserve">leków o kategorii dostępności </w:t>
      </w:r>
      <w:r w:rsidRPr="004A061D" w:rsidR="00311F15">
        <w:rPr>
          <w:rStyle w:val="Ppogrubienie"/>
          <w:b w:val="0"/>
        </w:rPr>
        <w:t xml:space="preserve">wydawane bez przepisu lekarza </w:t>
      </w:r>
      <w:r w:rsidR="006965CE">
        <w:rPr>
          <w:rStyle w:val="Ppogrubienie"/>
          <w:b w:val="0"/>
        </w:rPr>
        <w:t>–</w:t>
      </w:r>
      <w:r w:rsidRPr="004A061D" w:rsidR="00311F15">
        <w:rPr>
          <w:rStyle w:val="Ppogrubienie"/>
          <w:b w:val="0"/>
        </w:rPr>
        <w:t xml:space="preserve"> OTC</w:t>
      </w:r>
      <w:r w:rsidRPr="004A061D" w:rsidR="0035046E">
        <w:rPr>
          <w:rStyle w:val="Ppogrubienie"/>
          <w:b w:val="0"/>
        </w:rPr>
        <w:t xml:space="preserve"> </w:t>
      </w:r>
      <w:r w:rsidRPr="004A061D" w:rsidR="000F6E7D">
        <w:rPr>
          <w:rStyle w:val="Ppogrubienie"/>
          <w:b w:val="0"/>
        </w:rPr>
        <w:t>lub preparatów</w:t>
      </w:r>
      <w:r w:rsidR="00C51D92">
        <w:rPr>
          <w:rStyle w:val="Ppogrubienie"/>
          <w:b w:val="0"/>
        </w:rPr>
        <w:t xml:space="preserve"> – </w:t>
      </w:r>
      <w:r w:rsidRPr="004A061D" w:rsidR="0035046E">
        <w:rPr>
          <w:rStyle w:val="Ppogrubienie"/>
          <w:b w:val="0"/>
        </w:rPr>
        <w:t>rozmow</w:t>
      </w:r>
      <w:r w:rsidR="00C51D92">
        <w:rPr>
          <w:rStyle w:val="Ppogrubienie"/>
          <w:b w:val="0"/>
        </w:rPr>
        <w:t>ie</w:t>
      </w:r>
      <w:r w:rsidRPr="004A061D" w:rsidR="0035046E">
        <w:rPr>
          <w:rStyle w:val="Ppogrubienie"/>
          <w:b w:val="0"/>
        </w:rPr>
        <w:t xml:space="preserve"> informacyjno-edukacyjn</w:t>
      </w:r>
      <w:r w:rsidR="00C51D92">
        <w:rPr>
          <w:rStyle w:val="Ppogrubienie"/>
          <w:b w:val="0"/>
        </w:rPr>
        <w:t>ej</w:t>
      </w:r>
      <w:r w:rsidRPr="004A061D" w:rsidR="0035046E">
        <w:rPr>
          <w:rStyle w:val="Ppogrubienie"/>
          <w:b w:val="0"/>
        </w:rPr>
        <w:t xml:space="preserve"> </w:t>
      </w:r>
      <w:r w:rsidRPr="004A061D" w:rsidR="000F6E7D">
        <w:rPr>
          <w:rStyle w:val="Ppogrubienie"/>
          <w:b w:val="0"/>
        </w:rPr>
        <w:t xml:space="preserve">farmaceuty realizującego przegląd lekowy </w:t>
      </w:r>
      <w:r w:rsidRPr="004A061D" w:rsidR="0035046E">
        <w:rPr>
          <w:rStyle w:val="Ppogrubienie"/>
          <w:b w:val="0"/>
        </w:rPr>
        <w:t>z</w:t>
      </w:r>
      <w:r w:rsidRPr="004A061D" w:rsidR="00C82EC4">
        <w:rPr>
          <w:rStyle w:val="Ppogrubienie"/>
          <w:b w:val="0"/>
        </w:rPr>
        <w:t xml:space="preserve"> pacjentem</w:t>
      </w:r>
      <w:r w:rsidR="002039FA">
        <w:rPr>
          <w:rStyle w:val="Ppogrubienie"/>
          <w:b w:val="0"/>
        </w:rPr>
        <w:t xml:space="preserve"> i wydaniu pisemnego zalecenia</w:t>
      </w:r>
      <w:r w:rsidRPr="004A061D" w:rsidR="00C82EC4">
        <w:rPr>
          <w:rStyle w:val="Ppogrubienie"/>
          <w:b w:val="0"/>
        </w:rPr>
        <w:t xml:space="preserve"> </w:t>
      </w:r>
      <w:r w:rsidRPr="004A061D" w:rsidR="0035046E">
        <w:rPr>
          <w:rStyle w:val="Ppogrubienie"/>
          <w:b w:val="0"/>
        </w:rPr>
        <w:t>celem optymalizacji farmakoterapii</w:t>
      </w:r>
      <w:r w:rsidRPr="004A061D" w:rsidR="00C0043C">
        <w:rPr>
          <w:rStyle w:val="Ppogrubienie"/>
          <w:b w:val="0"/>
        </w:rPr>
        <w:t>,</w:t>
      </w:r>
      <w:r w:rsidRPr="004A061D" w:rsidR="000F6E7D">
        <w:rPr>
          <w:rStyle w:val="Ppogrubienie"/>
          <w:b w:val="0"/>
        </w:rPr>
        <w:t xml:space="preserve"> oraz uświadomienia </w:t>
      </w:r>
      <w:r w:rsidRPr="004A061D" w:rsidR="00C82EC4">
        <w:rPr>
          <w:rStyle w:val="Ppogrubienie"/>
          <w:b w:val="0"/>
        </w:rPr>
        <w:t>pacjenta</w:t>
      </w:r>
      <w:r w:rsidRPr="004A061D" w:rsidR="000F6E7D">
        <w:rPr>
          <w:rStyle w:val="Ppogrubienie"/>
          <w:b w:val="0"/>
        </w:rPr>
        <w:t xml:space="preserve"> </w:t>
      </w:r>
      <w:r w:rsidRPr="004A061D" w:rsidR="00893733">
        <w:rPr>
          <w:rStyle w:val="Ppogrubienie"/>
          <w:b w:val="0"/>
        </w:rPr>
        <w:t xml:space="preserve">w zakresie </w:t>
      </w:r>
      <w:r w:rsidRPr="004A061D" w:rsidR="000F6E7D">
        <w:rPr>
          <w:rStyle w:val="Ppogrubienie"/>
          <w:b w:val="0"/>
        </w:rPr>
        <w:t>niebezpieczeństw płynących z samoleczenia</w:t>
      </w:r>
      <w:r w:rsidRPr="004A061D" w:rsidR="00C0043C">
        <w:rPr>
          <w:rStyle w:val="Ppogrubienie"/>
          <w:b w:val="0"/>
        </w:rPr>
        <w:t xml:space="preserve"> oraz edukacji w zakresie działań profilaktycznych</w:t>
      </w:r>
      <w:r w:rsidRPr="004A061D" w:rsidR="00471A4A">
        <w:rPr>
          <w:rStyle w:val="Ppogrubienie"/>
          <w:b w:val="0"/>
        </w:rPr>
        <w:t>,</w:t>
      </w:r>
      <w:r w:rsidRPr="004A061D" w:rsidR="000F6E7D">
        <w:rPr>
          <w:rStyle w:val="Ppogrubienie"/>
          <w:b w:val="0"/>
        </w:rPr>
        <w:t xml:space="preserve"> </w:t>
      </w:r>
    </w:p>
    <w:p w:rsidR="0035046E" w:rsidP="004A061D">
      <w:pPr>
        <w:pStyle w:val="LITlitera"/>
        <w:rPr>
          <w:rStyle w:val="Ppogrubienie"/>
          <w:b w:val="0"/>
          <w:bCs w:val="0"/>
        </w:rPr>
      </w:pPr>
      <w:r>
        <w:rPr>
          <w:rStyle w:val="Ppogrubienie"/>
          <w:b w:val="0"/>
        </w:rPr>
        <w:t>b)</w:t>
      </w:r>
      <w:r>
        <w:rPr>
          <w:rStyle w:val="Ppogrubienie"/>
          <w:b w:val="0"/>
        </w:rPr>
        <w:tab/>
      </w:r>
      <w:r w:rsidR="00C51D92">
        <w:rPr>
          <w:rStyle w:val="Ppogrubienie"/>
          <w:b w:val="0"/>
        </w:rPr>
        <w:t xml:space="preserve">w przypadku jeżeli zdiagnozowane w trakcie I kontaktu problemy lekowe pacjenta dotyczą </w:t>
      </w:r>
      <w:r w:rsidRPr="004A061D" w:rsidR="00C51D92">
        <w:rPr>
          <w:rStyle w:val="Ppogrubienie"/>
          <w:b w:val="0"/>
        </w:rPr>
        <w:t xml:space="preserve">leków </w:t>
      </w:r>
      <w:r w:rsidRPr="004A061D">
        <w:rPr>
          <w:rStyle w:val="Ppogrubienie"/>
          <w:b w:val="0"/>
        </w:rPr>
        <w:t>innych, niż</w:t>
      </w:r>
      <w:r>
        <w:rPr>
          <w:rStyle w:val="Ppogrubienie"/>
          <w:b w:val="0"/>
          <w:bCs w:val="0"/>
        </w:rPr>
        <w:t xml:space="preserve"> określone w lit. a,</w:t>
      </w:r>
      <w:r w:rsidR="000F6E7D">
        <w:rPr>
          <w:rStyle w:val="Ppogrubienie"/>
          <w:b w:val="0"/>
          <w:bCs w:val="0"/>
        </w:rPr>
        <w:t xml:space="preserve"> </w:t>
      </w:r>
      <w:r>
        <w:rPr>
          <w:rStyle w:val="Ppogrubienie"/>
          <w:b w:val="0"/>
          <w:bCs w:val="0"/>
        </w:rPr>
        <w:t>farmaceuta</w:t>
      </w:r>
      <w:r w:rsidR="000F6E7D">
        <w:rPr>
          <w:rStyle w:val="Ppogrubienie"/>
          <w:b w:val="0"/>
          <w:bCs w:val="0"/>
        </w:rPr>
        <w:t>, realizujący przegląd lekowy</w:t>
      </w:r>
      <w:r>
        <w:rPr>
          <w:rStyle w:val="Ppogrubienie"/>
          <w:b w:val="0"/>
          <w:bCs w:val="0"/>
        </w:rPr>
        <w:t>:</w:t>
      </w:r>
    </w:p>
    <w:p w:rsidR="0035046E" w:rsidRPr="00D35948" w:rsidP="004A061D">
      <w:pPr>
        <w:pStyle w:val="TIRtiret"/>
        <w:rPr>
          <w:rStyle w:val="Ppogrubienie"/>
          <w:b w:val="0"/>
        </w:rPr>
      </w:pPr>
      <w:r w:rsidRPr="004A061D">
        <w:rPr>
          <w:rStyle w:val="Ppogrubienie"/>
          <w:b w:val="0"/>
        </w:rPr>
        <w:t>–</w:t>
      </w:r>
      <w:r w:rsidRPr="004A061D">
        <w:rPr>
          <w:rStyle w:val="Ppogrubienie"/>
          <w:b w:val="0"/>
        </w:rPr>
        <w:tab/>
      </w:r>
      <w:r w:rsidRPr="004A061D" w:rsidR="004B4372">
        <w:rPr>
          <w:rStyle w:val="Ppogrubienie"/>
          <w:b w:val="0"/>
        </w:rPr>
        <w:t xml:space="preserve">podejrzewa albo </w:t>
      </w:r>
      <w:r w:rsidRPr="004A061D">
        <w:rPr>
          <w:rStyle w:val="Ppogrubienie"/>
          <w:b w:val="0"/>
        </w:rPr>
        <w:t>stwierdza niepoprawną realizację zaleceń</w:t>
      </w:r>
      <w:r w:rsidRPr="004A061D" w:rsidR="003924BE">
        <w:rPr>
          <w:rStyle w:val="Ppogrubienie"/>
          <w:b w:val="0"/>
        </w:rPr>
        <w:t xml:space="preserve"> </w:t>
      </w:r>
      <w:r w:rsidRPr="004A061D" w:rsidR="000F6E7D">
        <w:rPr>
          <w:rStyle w:val="Ppogrubienie"/>
          <w:b w:val="0"/>
        </w:rPr>
        <w:t>farmakoterapeu</w:t>
      </w:r>
      <w:r w:rsidRPr="004A061D" w:rsidR="003924BE">
        <w:rPr>
          <w:rStyle w:val="Ppogrubienie"/>
          <w:b w:val="0"/>
        </w:rPr>
        <w:t>-</w:t>
      </w:r>
      <w:r w:rsidRPr="004A061D" w:rsidR="000F6E7D">
        <w:rPr>
          <w:rStyle w:val="Ppogrubienie"/>
          <w:b w:val="0"/>
        </w:rPr>
        <w:t xml:space="preserve">tycznych </w:t>
      </w:r>
      <w:r w:rsidRPr="004A061D" w:rsidR="003924BE">
        <w:rPr>
          <w:rStyle w:val="Ppogrubienie"/>
          <w:b w:val="0"/>
        </w:rPr>
        <w:t>– w takim przypadku IPOF</w:t>
      </w:r>
      <w:r w:rsidRPr="004A061D" w:rsidR="000F6E7D">
        <w:rPr>
          <w:rStyle w:val="Ppogrubienie"/>
          <w:b w:val="0"/>
        </w:rPr>
        <w:t xml:space="preserve"> wdraża się przez </w:t>
      </w:r>
      <w:r w:rsidRPr="004A061D">
        <w:rPr>
          <w:rStyle w:val="Ppogrubienie"/>
          <w:b w:val="0"/>
        </w:rPr>
        <w:t xml:space="preserve">rozmowę informacyjno-edukacyjną </w:t>
      </w:r>
      <w:r w:rsidRPr="00FB179D" w:rsidR="000F6E7D">
        <w:rPr>
          <w:rStyle w:val="Ppogrubienie"/>
          <w:b w:val="0"/>
        </w:rPr>
        <w:t xml:space="preserve">farmaceuty realizującego przegląd lekowy </w:t>
      </w:r>
      <w:r w:rsidRPr="00FB179D">
        <w:rPr>
          <w:rStyle w:val="Ppogrubienie"/>
          <w:b w:val="0"/>
        </w:rPr>
        <w:t xml:space="preserve">z </w:t>
      </w:r>
      <w:r w:rsidRPr="00B43DC0" w:rsidR="003924BE">
        <w:rPr>
          <w:rStyle w:val="Ppogrubienie"/>
          <w:b w:val="0"/>
        </w:rPr>
        <w:t>pacjentem</w:t>
      </w:r>
      <w:r w:rsidRPr="00B43DC0">
        <w:rPr>
          <w:rStyle w:val="Ppogrubienie"/>
          <w:b w:val="0"/>
        </w:rPr>
        <w:t xml:space="preserve"> celem poprawy podatności pacjenta na zalecenia lekarskie</w:t>
      </w:r>
      <w:r w:rsidR="00245F49">
        <w:rPr>
          <w:rStyle w:val="Ppogrubienie"/>
          <w:b w:val="0"/>
        </w:rPr>
        <w:t>,</w:t>
      </w:r>
      <w:r w:rsidRPr="00B43DC0">
        <w:rPr>
          <w:rStyle w:val="Ppogrubienie"/>
          <w:b w:val="0"/>
        </w:rPr>
        <w:t xml:space="preserve"> jak również w c</w:t>
      </w:r>
      <w:r w:rsidRPr="0014047E">
        <w:rPr>
          <w:rStyle w:val="Ppogrubienie"/>
          <w:b w:val="0"/>
        </w:rPr>
        <w:t xml:space="preserve">elu uświadomienia </w:t>
      </w:r>
      <w:r w:rsidRPr="0014047E" w:rsidR="003924BE">
        <w:rPr>
          <w:rStyle w:val="Ppogrubienie"/>
          <w:b w:val="0"/>
        </w:rPr>
        <w:t>pacjentowi</w:t>
      </w:r>
      <w:r w:rsidRPr="00DC00F6">
        <w:rPr>
          <w:rStyle w:val="Ppogrubienie"/>
          <w:b w:val="0"/>
        </w:rPr>
        <w:t xml:space="preserve"> </w:t>
      </w:r>
      <w:r w:rsidRPr="00DC00F6" w:rsidR="000F6E7D">
        <w:rPr>
          <w:rStyle w:val="Ppogrubienie"/>
          <w:b w:val="0"/>
        </w:rPr>
        <w:t xml:space="preserve">konsekwencji zdrowotnych </w:t>
      </w:r>
      <w:r w:rsidRPr="00D35948">
        <w:rPr>
          <w:rStyle w:val="Ppogrubienie"/>
          <w:b w:val="0"/>
        </w:rPr>
        <w:t>niestosowania się do zaleceń,</w:t>
      </w:r>
    </w:p>
    <w:p w:rsidR="005D107F" w:rsidRPr="00AC1B50" w:rsidP="004A061D">
      <w:pPr>
        <w:pStyle w:val="TIRtiret"/>
        <w:rPr>
          <w:rStyle w:val="Ppogrubienie"/>
          <w:b w:val="0"/>
        </w:rPr>
      </w:pPr>
      <w:r w:rsidRPr="00D35948">
        <w:rPr>
          <w:rStyle w:val="Ppogrubienie"/>
          <w:b w:val="0"/>
        </w:rPr>
        <w:t>–</w:t>
      </w:r>
      <w:r w:rsidRPr="00D35948">
        <w:rPr>
          <w:rStyle w:val="Ppogrubienie"/>
          <w:b w:val="0"/>
        </w:rPr>
        <w:tab/>
        <w:t xml:space="preserve">stwierdza </w:t>
      </w:r>
      <w:r w:rsidRPr="00D35948" w:rsidR="000F6E7D">
        <w:rPr>
          <w:rStyle w:val="Ppogrubienie"/>
          <w:b w:val="0"/>
        </w:rPr>
        <w:t xml:space="preserve">potencjalnie </w:t>
      </w:r>
      <w:r w:rsidRPr="00D35948" w:rsidR="004B4372">
        <w:rPr>
          <w:rStyle w:val="Ppogrubienie"/>
          <w:b w:val="0"/>
        </w:rPr>
        <w:t xml:space="preserve">niepoprawną farmakoterapię </w:t>
      </w:r>
      <w:r w:rsidRPr="00D35948" w:rsidR="003924BE">
        <w:rPr>
          <w:rStyle w:val="Ppogrubienie"/>
          <w:b w:val="0"/>
        </w:rPr>
        <w:t xml:space="preserve">– w takim przypadku </w:t>
      </w:r>
      <w:r w:rsidRPr="00D35948" w:rsidR="000F6E7D">
        <w:rPr>
          <w:rStyle w:val="Ppogrubienie"/>
          <w:b w:val="0"/>
        </w:rPr>
        <w:t>IPOF wdraża się</w:t>
      </w:r>
      <w:r w:rsidRPr="00D35948" w:rsidR="004B4372">
        <w:rPr>
          <w:rStyle w:val="Ppogrubienie"/>
          <w:b w:val="0"/>
        </w:rPr>
        <w:t xml:space="preserve"> </w:t>
      </w:r>
      <w:r w:rsidRPr="00AC1B50" w:rsidR="000F6E7D">
        <w:rPr>
          <w:rStyle w:val="Ppogrubienie"/>
          <w:b w:val="0"/>
        </w:rPr>
        <w:t>przez</w:t>
      </w:r>
      <w:r w:rsidRPr="00AC1B50">
        <w:rPr>
          <w:rStyle w:val="Ppogrubienie"/>
          <w:b w:val="0"/>
        </w:rPr>
        <w:t>:</w:t>
      </w:r>
    </w:p>
    <w:p w:rsidR="005D107F" w:rsidRPr="00AC1B50" w:rsidP="00AC1B50">
      <w:pPr>
        <w:pStyle w:val="ZTIRTIRzmtirtiret"/>
        <w:rPr>
          <w:rStyle w:val="Ppogrubienie"/>
          <w:b w:val="0"/>
        </w:rPr>
      </w:pPr>
      <w:r w:rsidRPr="00AC1B50">
        <w:rPr>
          <w:rStyle w:val="Ppogrubienie"/>
          <w:b w:val="0"/>
        </w:rPr>
        <w:t xml:space="preserve">– – </w:t>
      </w:r>
      <w:r w:rsidRPr="00AC1B50" w:rsidR="004B4372">
        <w:rPr>
          <w:rStyle w:val="Ppogrubienie"/>
          <w:b w:val="0"/>
        </w:rPr>
        <w:t xml:space="preserve">rozmowę </w:t>
      </w:r>
      <w:r w:rsidRPr="006965CE" w:rsidR="000F6E7D">
        <w:rPr>
          <w:rStyle w:val="Ppogrubienie"/>
          <w:b w:val="0"/>
        </w:rPr>
        <w:t>farmaceuty realizującego przegląd lekowy</w:t>
      </w:r>
      <w:r w:rsidRPr="006965CE" w:rsidR="004B4372">
        <w:rPr>
          <w:rStyle w:val="Ppogrubienie"/>
          <w:b w:val="0"/>
        </w:rPr>
        <w:t xml:space="preserve"> </w:t>
      </w:r>
      <w:r w:rsidRPr="006965CE">
        <w:rPr>
          <w:rStyle w:val="Ppogrubienie"/>
          <w:b w:val="0"/>
        </w:rPr>
        <w:t>z pacjentem</w:t>
      </w:r>
      <w:r w:rsidRPr="00FB179D">
        <w:rPr>
          <w:rStyle w:val="Ppogrubienie"/>
          <w:b w:val="0"/>
        </w:rPr>
        <w:t xml:space="preserve"> </w:t>
      </w:r>
      <w:r w:rsidRPr="00FB179D">
        <w:rPr>
          <w:rStyle w:val="Ppogrubienie"/>
          <w:b w:val="0"/>
        </w:rPr>
        <w:t>i</w:t>
      </w:r>
      <w:r w:rsidRPr="00FB179D">
        <w:rPr>
          <w:rStyle w:val="Ppogrubienie"/>
          <w:b w:val="0"/>
        </w:rPr>
        <w:t xml:space="preserve"> wydanie </w:t>
      </w:r>
      <w:r w:rsidRPr="00FB179D">
        <w:rPr>
          <w:rStyle w:val="Ppogrubienie"/>
          <w:b w:val="0"/>
        </w:rPr>
        <w:t xml:space="preserve">pacjentowi </w:t>
      </w:r>
      <w:r w:rsidRPr="00FB179D">
        <w:rPr>
          <w:rStyle w:val="Ppogrubienie"/>
          <w:b w:val="0"/>
        </w:rPr>
        <w:t xml:space="preserve">pisemnego </w:t>
      </w:r>
      <w:r w:rsidRPr="005F7E1E" w:rsidR="004B4372">
        <w:rPr>
          <w:rStyle w:val="Ppogrubienie"/>
          <w:b w:val="0"/>
        </w:rPr>
        <w:t>zaleceni</w:t>
      </w:r>
      <w:r w:rsidRPr="005F7E1E">
        <w:rPr>
          <w:rStyle w:val="Ppogrubienie"/>
          <w:b w:val="0"/>
        </w:rPr>
        <w:t xml:space="preserve">a zawierającego informację merytoryczną kierowaną do lekarza </w:t>
      </w:r>
      <w:r w:rsidRPr="00B43DC0">
        <w:rPr>
          <w:rStyle w:val="Ppogrubienie"/>
          <w:b w:val="0"/>
        </w:rPr>
        <w:t>opatrzoną</w:t>
      </w:r>
      <w:r w:rsidRPr="00B43DC0">
        <w:rPr>
          <w:rStyle w:val="Ppogrubienie"/>
          <w:b w:val="0"/>
        </w:rPr>
        <w:t xml:space="preserve"> danymi farmaceuty dokonującego przeglądu lekowego</w:t>
      </w:r>
      <w:r w:rsidRPr="0014047E">
        <w:rPr>
          <w:rStyle w:val="Ppogrubienie"/>
          <w:b w:val="0"/>
        </w:rPr>
        <w:t>,</w:t>
      </w:r>
      <w:r w:rsidRPr="0014047E">
        <w:rPr>
          <w:rStyle w:val="Ppogrubienie"/>
          <w:b w:val="0"/>
        </w:rPr>
        <w:t xml:space="preserve"> celem nawiązania</w:t>
      </w:r>
      <w:r w:rsidRPr="00DC00F6" w:rsidR="004B4372">
        <w:rPr>
          <w:rStyle w:val="Ppogrubienie"/>
          <w:b w:val="0"/>
        </w:rPr>
        <w:t xml:space="preserve"> kontaktu </w:t>
      </w:r>
      <w:r w:rsidRPr="00D35948">
        <w:rPr>
          <w:rStyle w:val="Ppogrubienie"/>
          <w:b w:val="0"/>
        </w:rPr>
        <w:t>pacjenta</w:t>
      </w:r>
      <w:r w:rsidRPr="00D35948" w:rsidR="004B4372">
        <w:rPr>
          <w:rStyle w:val="Ppogrubienie"/>
          <w:b w:val="0"/>
        </w:rPr>
        <w:t xml:space="preserve"> z lekarzem w celu potwierdzenia prawidłowości albo skorygowania zaleceń </w:t>
      </w:r>
      <w:r w:rsidRPr="00D35948">
        <w:rPr>
          <w:rStyle w:val="Ppogrubienie"/>
          <w:b w:val="0"/>
        </w:rPr>
        <w:t>farmakoterapeu</w:t>
      </w:r>
      <w:r w:rsidRPr="00AC1B50">
        <w:rPr>
          <w:rStyle w:val="Ppogrubienie"/>
          <w:b w:val="0"/>
        </w:rPr>
        <w:t>tycznych</w:t>
      </w:r>
      <w:r w:rsidRPr="00AC1B50" w:rsidR="00A43973">
        <w:rPr>
          <w:rStyle w:val="Ppogrubienie"/>
          <w:b w:val="0"/>
        </w:rPr>
        <w:t>,</w:t>
      </w:r>
      <w:r w:rsidRPr="00AC1B50">
        <w:rPr>
          <w:rStyle w:val="Ppogrubienie"/>
          <w:b w:val="0"/>
        </w:rPr>
        <w:t xml:space="preserve"> </w:t>
      </w:r>
    </w:p>
    <w:p w:rsidR="0035046E" w:rsidRPr="006965CE" w:rsidP="00AC1B50">
      <w:pPr>
        <w:pStyle w:val="ZTIRTIRzmtirtiret"/>
        <w:rPr>
          <w:rStyle w:val="Ppogrubienie"/>
          <w:b w:val="0"/>
        </w:rPr>
      </w:pPr>
      <w:r w:rsidRPr="00AC1B50">
        <w:rPr>
          <w:rStyle w:val="Ppogrubienie"/>
          <w:b w:val="0"/>
        </w:rPr>
        <w:t>– – r</w:t>
      </w:r>
      <w:r w:rsidRPr="00AC1B50" w:rsidR="005D107F">
        <w:rPr>
          <w:rStyle w:val="Ppogrubienie"/>
          <w:b w:val="0"/>
        </w:rPr>
        <w:t>ozmowę</w:t>
      </w:r>
      <w:r w:rsidR="005E1F89">
        <w:rPr>
          <w:rStyle w:val="Ppogrubienie"/>
          <w:b w:val="0"/>
        </w:rPr>
        <w:t xml:space="preserve"> </w:t>
      </w:r>
      <w:r w:rsidRPr="006965CE" w:rsidR="005D107F">
        <w:rPr>
          <w:rStyle w:val="Ppogrubienie"/>
          <w:b w:val="0"/>
        </w:rPr>
        <w:t xml:space="preserve">farmaceuty realizującego przegląd lekowy z lekarzem prowadzącym farmakoterapię </w:t>
      </w:r>
      <w:r w:rsidRPr="006965CE">
        <w:rPr>
          <w:rStyle w:val="Ppogrubienie"/>
          <w:b w:val="0"/>
        </w:rPr>
        <w:t xml:space="preserve">pacjenta, której celem jest </w:t>
      </w:r>
      <w:r w:rsidRPr="00FB179D" w:rsidR="005D107F">
        <w:rPr>
          <w:rStyle w:val="Ppogrubienie"/>
          <w:b w:val="0"/>
        </w:rPr>
        <w:t>potwierdzeni</w:t>
      </w:r>
      <w:r w:rsidRPr="00FB179D">
        <w:rPr>
          <w:rStyle w:val="Ppogrubienie"/>
          <w:b w:val="0"/>
        </w:rPr>
        <w:t>e</w:t>
      </w:r>
      <w:r w:rsidRPr="00FB179D" w:rsidR="005D107F">
        <w:rPr>
          <w:rStyle w:val="Ppogrubienie"/>
          <w:b w:val="0"/>
        </w:rPr>
        <w:t xml:space="preserve"> prawidłowości dotychczasowych zaleceń farmakoterapeu</w:t>
      </w:r>
      <w:r w:rsidRPr="005F7E1E" w:rsidR="005D107F">
        <w:rPr>
          <w:rStyle w:val="Ppogrubienie"/>
          <w:b w:val="0"/>
        </w:rPr>
        <w:t xml:space="preserve">tycznych albo ich </w:t>
      </w:r>
      <w:r w:rsidRPr="005F7E1E">
        <w:rPr>
          <w:rStyle w:val="Ppogrubienie"/>
          <w:b w:val="0"/>
        </w:rPr>
        <w:t>stosowne</w:t>
      </w:r>
      <w:r w:rsidRPr="005F7E1E" w:rsidR="005D107F">
        <w:rPr>
          <w:rStyle w:val="Ppogrubienie"/>
          <w:b w:val="0"/>
        </w:rPr>
        <w:t xml:space="preserve"> skorygowanie</w:t>
      </w:r>
      <w:r w:rsidRPr="00B43DC0">
        <w:rPr>
          <w:rStyle w:val="Ppogrubienie"/>
          <w:b w:val="0"/>
        </w:rPr>
        <w:t xml:space="preserve">; </w:t>
      </w:r>
    </w:p>
    <w:p w:rsidR="004B4372" w:rsidP="004A061D">
      <w:pPr>
        <w:pStyle w:val="PKTpunkt"/>
        <w:rPr>
          <w:rStyle w:val="Ppogrubienie"/>
          <w:b w:val="0"/>
          <w:bCs w:val="0"/>
        </w:rPr>
      </w:pPr>
      <w:r>
        <w:rPr>
          <w:rStyle w:val="Ppogrubienie"/>
          <w:b w:val="0"/>
          <w:bCs w:val="0"/>
        </w:rPr>
        <w:t>3)</w:t>
      </w:r>
      <w:r>
        <w:rPr>
          <w:rStyle w:val="Ppogrubienie"/>
          <w:b w:val="0"/>
          <w:bCs w:val="0"/>
        </w:rPr>
        <w:tab/>
      </w:r>
      <w:r>
        <w:rPr>
          <w:rStyle w:val="Ppogrubienie"/>
          <w:b w:val="0"/>
          <w:bCs w:val="0"/>
        </w:rPr>
        <w:t xml:space="preserve">III kontakt odbywa się po upływie 1 miesiąca od </w:t>
      </w:r>
      <w:r w:rsidR="00DD2077">
        <w:rPr>
          <w:rStyle w:val="Ppogrubienie"/>
          <w:b w:val="0"/>
          <w:bCs w:val="0"/>
        </w:rPr>
        <w:t xml:space="preserve">dnia </w:t>
      </w:r>
      <w:r>
        <w:rPr>
          <w:rStyle w:val="Ppogrubienie"/>
          <w:b w:val="0"/>
          <w:bCs w:val="0"/>
        </w:rPr>
        <w:t xml:space="preserve">II kontaktu i obejmuje weryfikację prawidłowości zastosowania się </w:t>
      </w:r>
      <w:r w:rsidR="0059260B">
        <w:rPr>
          <w:rStyle w:val="Ppogrubienie"/>
          <w:b w:val="0"/>
          <w:bCs w:val="0"/>
        </w:rPr>
        <w:t>pacjenta</w:t>
      </w:r>
      <w:r>
        <w:rPr>
          <w:rStyle w:val="Ppogrubienie"/>
          <w:b w:val="0"/>
          <w:bCs w:val="0"/>
        </w:rPr>
        <w:t xml:space="preserve"> do wdrożonego w ramach II kontaktu </w:t>
      </w:r>
      <w:r w:rsidR="005D107F">
        <w:rPr>
          <w:rStyle w:val="Ppogrubienie"/>
          <w:b w:val="0"/>
          <w:bCs w:val="0"/>
        </w:rPr>
        <w:t>IPOF</w:t>
      </w:r>
      <w:r w:rsidR="005D107F">
        <w:rPr>
          <w:rStyle w:val="Ppogrubienie"/>
          <w:b w:val="0"/>
          <w:bCs w:val="0"/>
        </w:rPr>
        <w:t xml:space="preserve"> </w:t>
      </w:r>
      <w:r>
        <w:rPr>
          <w:rStyle w:val="Ppogrubienie"/>
          <w:b w:val="0"/>
          <w:bCs w:val="0"/>
        </w:rPr>
        <w:t xml:space="preserve">oraz weryfikację działań lekarza, o którym mowa w pkt 2 lit. b </w:t>
      </w:r>
      <w:r w:rsidR="0059260B">
        <w:rPr>
          <w:rStyle w:val="Ppogrubienie"/>
          <w:b w:val="0"/>
          <w:bCs w:val="0"/>
        </w:rPr>
        <w:t xml:space="preserve">tiret drugie, </w:t>
      </w:r>
      <w:r w:rsidR="00763398">
        <w:rPr>
          <w:rStyle w:val="Ppogrubienie"/>
          <w:b w:val="0"/>
          <w:bCs w:val="0"/>
        </w:rPr>
        <w:t>w tym r</w:t>
      </w:r>
      <w:r w:rsidR="002A4745">
        <w:rPr>
          <w:rStyle w:val="Ppogrubienie"/>
          <w:b w:val="0"/>
          <w:bCs w:val="0"/>
        </w:rPr>
        <w:t>e</w:t>
      </w:r>
      <w:r w:rsidR="00763398">
        <w:rPr>
          <w:rStyle w:val="Ppogrubienie"/>
          <w:b w:val="0"/>
          <w:bCs w:val="0"/>
        </w:rPr>
        <w:t>a</w:t>
      </w:r>
      <w:r w:rsidR="002A4745">
        <w:rPr>
          <w:rStyle w:val="Ppogrubienie"/>
          <w:b w:val="0"/>
          <w:bCs w:val="0"/>
        </w:rPr>
        <w:t>k</w:t>
      </w:r>
      <w:r w:rsidR="00763398">
        <w:rPr>
          <w:rStyle w:val="Ppogrubienie"/>
          <w:b w:val="0"/>
          <w:bCs w:val="0"/>
        </w:rPr>
        <w:t xml:space="preserve">cji lekarza na </w:t>
      </w:r>
      <w:r>
        <w:rPr>
          <w:rStyle w:val="Ppogrubienie"/>
          <w:b w:val="0"/>
          <w:bCs w:val="0"/>
        </w:rPr>
        <w:t>rekomendacje farmaceuty</w:t>
      </w:r>
      <w:r w:rsidR="0059260B">
        <w:rPr>
          <w:rStyle w:val="Ppogrubienie"/>
          <w:b w:val="0"/>
          <w:bCs w:val="0"/>
        </w:rPr>
        <w:t xml:space="preserve"> </w:t>
      </w:r>
      <w:r>
        <w:rPr>
          <w:rStyle w:val="Ppogrubienie"/>
          <w:b w:val="0"/>
          <w:bCs w:val="0"/>
        </w:rPr>
        <w:t>oraz weryfikację reakcji pacjenta na proces wdrażania</w:t>
      </w:r>
      <w:r w:rsidRPr="00CC3183" w:rsidR="00CC3183">
        <w:rPr>
          <w:rStyle w:val="Ppogrubienie"/>
          <w:b w:val="0"/>
          <w:bCs w:val="0"/>
        </w:rPr>
        <w:t xml:space="preserve"> </w:t>
      </w:r>
      <w:r w:rsidR="00CC3183">
        <w:rPr>
          <w:rStyle w:val="Ppogrubienie"/>
          <w:b w:val="0"/>
          <w:bCs w:val="0"/>
        </w:rPr>
        <w:t>IPOF</w:t>
      </w:r>
      <w:r>
        <w:rPr>
          <w:rStyle w:val="Ppogrubienie"/>
          <w:b w:val="0"/>
          <w:bCs w:val="0"/>
        </w:rPr>
        <w:t>.</w:t>
      </w:r>
    </w:p>
    <w:p w:rsidR="004B4372" w:rsidP="00AC1B50">
      <w:pPr>
        <w:pStyle w:val="USTustnpkodeksu"/>
        <w:rPr>
          <w:rStyle w:val="Ppogrubienie"/>
          <w:b w:val="0"/>
          <w:bCs w:val="0"/>
        </w:rPr>
      </w:pPr>
      <w:r>
        <w:rPr>
          <w:rStyle w:val="Ppogrubienie"/>
          <w:b w:val="0"/>
          <w:bCs w:val="0"/>
        </w:rPr>
        <w:t>2.</w:t>
      </w:r>
      <w:r w:rsidR="00305E40">
        <w:rPr>
          <w:rStyle w:val="Ppogrubienie"/>
          <w:b w:val="0"/>
          <w:bCs w:val="0"/>
        </w:rPr>
        <w:tab/>
      </w:r>
      <w:r>
        <w:rPr>
          <w:rStyle w:val="Ppogrubienie"/>
          <w:b w:val="0"/>
          <w:bCs w:val="0"/>
        </w:rPr>
        <w:t>W przypadku podejrzenia</w:t>
      </w:r>
      <w:r w:rsidR="00AD7582">
        <w:rPr>
          <w:rStyle w:val="Ppogrubienie"/>
          <w:b w:val="0"/>
          <w:bCs w:val="0"/>
        </w:rPr>
        <w:t xml:space="preserve"> nieprawidłowości</w:t>
      </w:r>
      <w:r>
        <w:rPr>
          <w:rStyle w:val="Ppogrubienie"/>
          <w:b w:val="0"/>
          <w:bCs w:val="0"/>
        </w:rPr>
        <w:t>, o którym mowa w ust. 1 pkt 2 lit. b tiret pierwsze</w:t>
      </w:r>
      <w:r w:rsidR="001228CC">
        <w:rPr>
          <w:rStyle w:val="Ppogrubienie"/>
          <w:b w:val="0"/>
          <w:bCs w:val="0"/>
        </w:rPr>
        <w:t>,</w:t>
      </w:r>
      <w:r w:rsidR="00AD7582">
        <w:rPr>
          <w:rStyle w:val="Ppogrubienie"/>
          <w:b w:val="0"/>
          <w:bCs w:val="0"/>
        </w:rPr>
        <w:t xml:space="preserve"> farmaceuta może </w:t>
      </w:r>
      <w:r w:rsidR="0059260B">
        <w:rPr>
          <w:rStyle w:val="Ppogrubienie"/>
          <w:b w:val="0"/>
          <w:bCs w:val="0"/>
        </w:rPr>
        <w:t xml:space="preserve">samodzielnie </w:t>
      </w:r>
      <w:r w:rsidR="00AD7582">
        <w:rPr>
          <w:rStyle w:val="Ppogrubienie"/>
          <w:b w:val="0"/>
          <w:bCs w:val="0"/>
        </w:rPr>
        <w:t>skonsultować prawidłowość zaleceń lub preskrypcji z lekarzem, który wystawił receptę albo na którego zlecenie receptę taką wystawiła pielęgniarka albo położna w ramach kontynuacji zlecenia lekarskiego.</w:t>
      </w:r>
    </w:p>
    <w:p w:rsidR="00AD7582" w:rsidP="00AC1B50">
      <w:pPr>
        <w:pStyle w:val="USTustnpkodeksu"/>
        <w:rPr>
          <w:rStyle w:val="Ppogrubienie"/>
          <w:b w:val="0"/>
          <w:bCs w:val="0"/>
        </w:rPr>
      </w:pPr>
      <w:r>
        <w:rPr>
          <w:rStyle w:val="Ppogrubienie"/>
          <w:b w:val="0"/>
          <w:bCs w:val="0"/>
        </w:rPr>
        <w:t>3.</w:t>
      </w:r>
      <w:r w:rsidR="00305E40">
        <w:rPr>
          <w:rStyle w:val="Ppogrubienie"/>
          <w:b w:val="0"/>
          <w:bCs w:val="0"/>
        </w:rPr>
        <w:tab/>
      </w:r>
      <w:r>
        <w:rPr>
          <w:rStyle w:val="Ppogrubienie"/>
          <w:b w:val="0"/>
          <w:bCs w:val="0"/>
        </w:rPr>
        <w:t xml:space="preserve">W przypadku stwierdzenia niepoprawności farmakoterapii, o którym mowa w ust. 1 pkt 2 lit. b tiret drugie, farmaceuta może – </w:t>
      </w:r>
      <w:r w:rsidR="00C82EC4">
        <w:rPr>
          <w:rStyle w:val="Ppogrubienie"/>
          <w:b w:val="0"/>
          <w:bCs w:val="0"/>
        </w:rPr>
        <w:t>zamiast</w:t>
      </w:r>
      <w:r w:rsidR="00CC3183">
        <w:rPr>
          <w:rStyle w:val="Ppogrubienie"/>
          <w:b w:val="0"/>
          <w:bCs w:val="0"/>
        </w:rPr>
        <w:t xml:space="preserve"> </w:t>
      </w:r>
      <w:r w:rsidR="00C82EC4">
        <w:rPr>
          <w:rStyle w:val="Ppogrubienie"/>
          <w:b w:val="0"/>
          <w:bCs w:val="0"/>
        </w:rPr>
        <w:t>pacjenta</w:t>
      </w:r>
      <w:r w:rsidR="00CC3183">
        <w:rPr>
          <w:rStyle w:val="Ppogrubienie"/>
          <w:b w:val="0"/>
          <w:bCs w:val="0"/>
        </w:rPr>
        <w:t xml:space="preserve">, biorąc pod uwagę </w:t>
      </w:r>
      <w:r w:rsidR="00C82EC4">
        <w:rPr>
          <w:rStyle w:val="Ppogrubienie"/>
          <w:b w:val="0"/>
          <w:bCs w:val="0"/>
        </w:rPr>
        <w:t xml:space="preserve">jego </w:t>
      </w:r>
      <w:r w:rsidR="00CC3183">
        <w:rPr>
          <w:rStyle w:val="Ppogrubienie"/>
          <w:b w:val="0"/>
          <w:bCs w:val="0"/>
        </w:rPr>
        <w:t>potrzeby i oczekiwania</w:t>
      </w:r>
      <w:r w:rsidR="003B5FD9">
        <w:rPr>
          <w:rStyle w:val="Ppogrubienie"/>
          <w:b w:val="0"/>
          <w:bCs w:val="0"/>
        </w:rPr>
        <w:t>,</w:t>
      </w:r>
      <w:r>
        <w:rPr>
          <w:rStyle w:val="Ppogrubienie"/>
          <w:b w:val="0"/>
          <w:bCs w:val="0"/>
        </w:rPr>
        <w:t xml:space="preserve"> samodzielnie ustalić z lekarzem prawidłowy schemat farmakoterapii. </w:t>
      </w:r>
    </w:p>
    <w:p w:rsidR="00AD7582" w:rsidP="00AC1B50">
      <w:pPr>
        <w:pStyle w:val="USTustnpkodeksu"/>
        <w:rPr>
          <w:rStyle w:val="Ppogrubienie"/>
          <w:b w:val="0"/>
          <w:bCs w:val="0"/>
        </w:rPr>
      </w:pPr>
      <w:r>
        <w:rPr>
          <w:rStyle w:val="Ppogrubienie"/>
          <w:b w:val="0"/>
          <w:bCs w:val="0"/>
        </w:rPr>
        <w:t>4.</w:t>
      </w:r>
      <w:r w:rsidR="00305E40">
        <w:rPr>
          <w:rStyle w:val="Ppogrubienie"/>
          <w:b w:val="0"/>
          <w:bCs w:val="0"/>
        </w:rPr>
        <w:tab/>
      </w:r>
      <w:r>
        <w:rPr>
          <w:rStyle w:val="Ppogrubienie"/>
          <w:b w:val="0"/>
          <w:bCs w:val="0"/>
        </w:rPr>
        <w:t>W przypadku podejrzenia niepoprawności farmakoterapii, o której mowa w ust. 1 pkt 2 lit. b tiret drugie, farmaceuta samodzielnie dokonuje konsultacji w tym zakresie z lekarzem, który wystawił receptę albo na którego zlecenie receptę taką wystawiła pielęgniarka albo położna w ramach kontynuacji zlecenia lekarskiego.</w:t>
      </w:r>
    </w:p>
    <w:p w:rsidR="00D57019" w:rsidP="00A43973">
      <w:pPr>
        <w:pStyle w:val="ARTartustawynprozporzdzenia"/>
        <w:rPr>
          <w:rStyle w:val="Ppogrubienie"/>
          <w:b w:val="0"/>
          <w:bCs/>
        </w:rPr>
      </w:pPr>
      <w:r w:rsidRPr="00E858B2">
        <w:rPr>
          <w:rStyle w:val="Ppogrubienie"/>
        </w:rPr>
        <w:t>§</w:t>
      </w:r>
      <w:r w:rsidR="002B72F7">
        <w:rPr>
          <w:rStyle w:val="Ppogrubienie"/>
        </w:rPr>
        <w:t xml:space="preserve"> 11</w:t>
      </w:r>
      <w:r>
        <w:rPr>
          <w:rStyle w:val="Ppogrubienie"/>
        </w:rPr>
        <w:t>.</w:t>
      </w:r>
      <w:r w:rsidR="002B72F7">
        <w:rPr>
          <w:rStyle w:val="Ppogrubienie"/>
        </w:rPr>
        <w:t xml:space="preserve"> </w:t>
      </w:r>
      <w:r w:rsidRPr="00623FB8" w:rsidR="00623FB8">
        <w:rPr>
          <w:rStyle w:val="Ppogrubienie"/>
          <w:b w:val="0"/>
          <w:bCs/>
        </w:rPr>
        <w:t>1.</w:t>
      </w:r>
      <w:r w:rsidR="00305E40">
        <w:rPr>
          <w:rStyle w:val="Ppogrubienie"/>
        </w:rPr>
        <w:tab/>
      </w:r>
      <w:r w:rsidRPr="00AC1B50" w:rsidR="00FB179D">
        <w:rPr>
          <w:rStyle w:val="Ppogrubienie"/>
          <w:b w:val="0"/>
        </w:rPr>
        <w:t>Dokumentację</w:t>
      </w:r>
      <w:r w:rsidR="00FB179D">
        <w:rPr>
          <w:rStyle w:val="Ppogrubienie"/>
        </w:rPr>
        <w:t xml:space="preserve"> </w:t>
      </w:r>
      <w:r w:rsidR="00C82EC4">
        <w:rPr>
          <w:rStyle w:val="Ppogrubienie"/>
          <w:b w:val="0"/>
          <w:bCs/>
        </w:rPr>
        <w:t>pacjenta</w:t>
      </w:r>
      <w:r w:rsidRPr="00D75047">
        <w:rPr>
          <w:rStyle w:val="Ppogrubienie"/>
          <w:b w:val="0"/>
          <w:bCs/>
        </w:rPr>
        <w:t xml:space="preserve"> objętego pilotażem</w:t>
      </w:r>
      <w:r>
        <w:rPr>
          <w:rStyle w:val="Ppogrubienie"/>
          <w:b w:val="0"/>
          <w:bCs/>
        </w:rPr>
        <w:t xml:space="preserve"> </w:t>
      </w:r>
      <w:r w:rsidR="00FB179D">
        <w:rPr>
          <w:rStyle w:val="Ppogrubienie"/>
          <w:b w:val="0"/>
          <w:bCs/>
        </w:rPr>
        <w:t xml:space="preserve">stanowi </w:t>
      </w:r>
      <w:r>
        <w:rPr>
          <w:rStyle w:val="Ppogrubienie"/>
          <w:b w:val="0"/>
          <w:bCs/>
        </w:rPr>
        <w:t>kart</w:t>
      </w:r>
      <w:r w:rsidR="00FB179D">
        <w:rPr>
          <w:rStyle w:val="Ppogrubienie"/>
          <w:b w:val="0"/>
          <w:bCs/>
        </w:rPr>
        <w:t>a</w:t>
      </w:r>
      <w:r>
        <w:rPr>
          <w:rStyle w:val="Ppogrubienie"/>
          <w:b w:val="0"/>
          <w:bCs/>
        </w:rPr>
        <w:t xml:space="preserve"> </w:t>
      </w:r>
      <w:r w:rsidR="003C58BA">
        <w:rPr>
          <w:rStyle w:val="Ppogrubienie"/>
          <w:b w:val="0"/>
          <w:bCs/>
        </w:rPr>
        <w:t>IPOF,</w:t>
      </w:r>
      <w:r w:rsidRPr="004B5407">
        <w:rPr>
          <w:rStyle w:val="Ppogrubienie"/>
          <w:b w:val="0"/>
          <w:bCs/>
        </w:rPr>
        <w:t xml:space="preserve"> której wzór stanowi załącznik do rozporządzenia.</w:t>
      </w:r>
    </w:p>
    <w:p w:rsidR="002039FA" w:rsidP="0059260B">
      <w:pPr>
        <w:pStyle w:val="USTustnpkodeksu"/>
        <w:rPr>
          <w:rStyle w:val="Ppogrubienie"/>
          <w:b w:val="0"/>
        </w:rPr>
      </w:pPr>
      <w:r>
        <w:rPr>
          <w:rStyle w:val="Ppogrubienie"/>
          <w:b w:val="0"/>
        </w:rPr>
        <w:t>2.</w:t>
      </w:r>
      <w:r w:rsidR="00305E40">
        <w:rPr>
          <w:rStyle w:val="Ppogrubienie"/>
          <w:b w:val="0"/>
        </w:rPr>
        <w:tab/>
      </w:r>
      <w:r w:rsidR="001F0BF0">
        <w:rPr>
          <w:rStyle w:val="Ppogrubienie"/>
          <w:b w:val="0"/>
        </w:rPr>
        <w:t>Karta IPOF</w:t>
      </w:r>
      <w:r>
        <w:rPr>
          <w:rStyle w:val="Ppogrubienie"/>
          <w:b w:val="0"/>
        </w:rPr>
        <w:t xml:space="preserve"> jest przekazywan</w:t>
      </w:r>
      <w:r w:rsidR="001F0BF0">
        <w:rPr>
          <w:rStyle w:val="Ppogrubienie"/>
          <w:b w:val="0"/>
        </w:rPr>
        <w:t>a</w:t>
      </w:r>
      <w:r w:rsidR="00A97133">
        <w:rPr>
          <w:rStyle w:val="Ppogrubienie"/>
          <w:b w:val="0"/>
        </w:rPr>
        <w:t>,</w:t>
      </w:r>
      <w:r>
        <w:rPr>
          <w:rStyle w:val="Ppogrubienie"/>
          <w:b w:val="0"/>
        </w:rPr>
        <w:t xml:space="preserve"> </w:t>
      </w:r>
      <w:r w:rsidR="00E027A0">
        <w:rPr>
          <w:rStyle w:val="Ppogrubienie"/>
          <w:b w:val="0"/>
        </w:rPr>
        <w:t>w postaci papierowej</w:t>
      </w:r>
      <w:r w:rsidR="00A97133">
        <w:rPr>
          <w:rStyle w:val="Ppogrubienie"/>
          <w:b w:val="0"/>
        </w:rPr>
        <w:t>,</w:t>
      </w:r>
      <w:r w:rsidR="00E027A0">
        <w:rPr>
          <w:rStyle w:val="Ppogrubienie"/>
          <w:b w:val="0"/>
        </w:rPr>
        <w:t xml:space="preserve"> </w:t>
      </w:r>
      <w:r>
        <w:rPr>
          <w:rStyle w:val="Ppogrubienie"/>
          <w:b w:val="0"/>
        </w:rPr>
        <w:t xml:space="preserve">niezwłocznie po rozpoczęciu etapu </w:t>
      </w:r>
      <w:r w:rsidR="002D6268">
        <w:rPr>
          <w:rStyle w:val="Ppogrubienie"/>
          <w:b w:val="0"/>
        </w:rPr>
        <w:t xml:space="preserve">ewaluacji </w:t>
      </w:r>
      <w:r>
        <w:rPr>
          <w:rStyle w:val="Ppogrubienie"/>
          <w:b w:val="0"/>
        </w:rPr>
        <w:t xml:space="preserve">pilotażu, o którym mowa </w:t>
      </w:r>
      <w:r w:rsidRPr="00623FB8">
        <w:rPr>
          <w:rStyle w:val="Ppogrubienie"/>
          <w:b w:val="0"/>
        </w:rPr>
        <w:t xml:space="preserve">w § </w:t>
      </w:r>
      <w:r w:rsidR="00F00159">
        <w:rPr>
          <w:rStyle w:val="Ppogrubienie"/>
          <w:b w:val="0"/>
        </w:rPr>
        <w:t>9</w:t>
      </w:r>
      <w:r w:rsidRPr="00623FB8">
        <w:rPr>
          <w:rStyle w:val="Ppogrubienie"/>
          <w:b w:val="0"/>
        </w:rPr>
        <w:t xml:space="preserve"> pkt 3</w:t>
      </w:r>
      <w:r>
        <w:rPr>
          <w:rStyle w:val="Ppogrubienie"/>
          <w:b w:val="0"/>
        </w:rPr>
        <w:t xml:space="preserve">, </w:t>
      </w:r>
      <w:r>
        <w:rPr>
          <w:rStyle w:val="Ppogrubienie"/>
          <w:b w:val="0"/>
        </w:rPr>
        <w:t xml:space="preserve">do podmiotu leczniczego, </w:t>
      </w:r>
      <w:r w:rsidR="002D6268">
        <w:rPr>
          <w:rStyle w:val="Ppogrubienie"/>
          <w:b w:val="0"/>
        </w:rPr>
        <w:t>w</w:t>
      </w:r>
      <w:r>
        <w:rPr>
          <w:rStyle w:val="Ppogrubienie"/>
          <w:b w:val="0"/>
        </w:rPr>
        <w:t xml:space="preserve"> celu dokonania analizy.</w:t>
      </w:r>
    </w:p>
    <w:p w:rsidR="003D12E1" w:rsidRPr="003D12E1" w:rsidP="004E5686">
      <w:pPr>
        <w:pStyle w:val="ARTartustawynprozporzdzenia"/>
        <w:rPr>
          <w:rStyle w:val="Ppogrubienie"/>
          <w:b w:val="0"/>
          <w:bCs/>
        </w:rPr>
      </w:pPr>
      <w:r w:rsidRPr="00E858B2">
        <w:rPr>
          <w:rStyle w:val="Ppogrubienie"/>
        </w:rPr>
        <w:t>§</w:t>
      </w:r>
      <w:r>
        <w:rPr>
          <w:rStyle w:val="Ppogrubienie"/>
        </w:rPr>
        <w:t xml:space="preserve"> 12</w:t>
      </w:r>
      <w:r w:rsidRPr="004E5686">
        <w:t>. 1.</w:t>
      </w:r>
      <w:r>
        <w:rPr>
          <w:rStyle w:val="Ppogrubienie"/>
        </w:rPr>
        <w:tab/>
      </w:r>
      <w:r w:rsidRPr="003D12E1">
        <w:rPr>
          <w:rStyle w:val="Ppogrubienie"/>
          <w:b w:val="0"/>
        </w:rPr>
        <w:t xml:space="preserve">W celu zapewnienia </w:t>
      </w:r>
      <w:r w:rsidR="007C1546">
        <w:rPr>
          <w:rStyle w:val="Ppogrubienie"/>
          <w:b w:val="0"/>
        </w:rPr>
        <w:t>koordynacji przebiegu pilotażu podmiot leczniczy wyznacza maksymalnie dwóch koordynatorów tego procesu.</w:t>
      </w:r>
    </w:p>
    <w:p w:rsidR="003D12E1" w:rsidRPr="003D12E1" w:rsidP="003D12E1">
      <w:pPr>
        <w:pStyle w:val="USTustnpkodeksu"/>
        <w:rPr>
          <w:rStyle w:val="Ppogrubienie"/>
          <w:b w:val="0"/>
          <w:bCs w:val="0"/>
        </w:rPr>
      </w:pPr>
      <w:r w:rsidRPr="003D12E1">
        <w:rPr>
          <w:rStyle w:val="Ppogrubienie"/>
          <w:b w:val="0"/>
          <w:bCs w:val="0"/>
        </w:rPr>
        <w:t>2. Koordynator</w:t>
      </w:r>
      <w:r w:rsidR="007C1546">
        <w:rPr>
          <w:rStyle w:val="Ppogrubienie"/>
          <w:b w:val="0"/>
          <w:bCs w:val="0"/>
        </w:rPr>
        <w:t>em</w:t>
      </w:r>
      <w:r w:rsidRPr="003D12E1">
        <w:rPr>
          <w:rStyle w:val="Ppogrubienie"/>
          <w:b w:val="0"/>
          <w:bCs w:val="0"/>
        </w:rPr>
        <w:t xml:space="preserve"> </w:t>
      </w:r>
      <w:r w:rsidR="007C1546">
        <w:rPr>
          <w:rStyle w:val="Ppogrubienie"/>
          <w:b w:val="0"/>
          <w:bCs w:val="0"/>
        </w:rPr>
        <w:t xml:space="preserve">może być osoba posiadająca </w:t>
      </w:r>
      <w:r w:rsidRPr="003D12E1" w:rsidR="007C1546">
        <w:rPr>
          <w:rStyle w:val="Ppogrubienie"/>
          <w:b w:val="0"/>
          <w:bCs w:val="0"/>
        </w:rPr>
        <w:t>odpowiedni</w:t>
      </w:r>
      <w:r w:rsidR="007C1546">
        <w:rPr>
          <w:rStyle w:val="Ppogrubienie"/>
          <w:b w:val="0"/>
          <w:bCs w:val="0"/>
        </w:rPr>
        <w:t xml:space="preserve">ą wiedzę teoretyczną oraz </w:t>
      </w:r>
      <w:r w:rsidRPr="003D12E1" w:rsidR="007C1546">
        <w:rPr>
          <w:rStyle w:val="Ppogrubienie"/>
          <w:b w:val="0"/>
          <w:bCs w:val="0"/>
        </w:rPr>
        <w:t xml:space="preserve">umiejętności i doświadczenie </w:t>
      </w:r>
      <w:r w:rsidR="007C1546">
        <w:rPr>
          <w:rStyle w:val="Ppogrubienie"/>
          <w:b w:val="0"/>
          <w:bCs w:val="0"/>
        </w:rPr>
        <w:t>praktyczne w zakresie opieki farmaceutycznej.</w:t>
      </w:r>
      <w:r w:rsidRPr="003D12E1">
        <w:rPr>
          <w:rStyle w:val="Ppogrubienie"/>
          <w:b w:val="0"/>
          <w:bCs w:val="0"/>
        </w:rPr>
        <w:t>.</w:t>
      </w:r>
    </w:p>
    <w:p w:rsidR="003D12E1" w:rsidRPr="003D12E1" w:rsidP="003D12E1">
      <w:pPr>
        <w:pStyle w:val="USTustnpkodeksu"/>
        <w:rPr>
          <w:rStyle w:val="Ppogrubienie"/>
          <w:b w:val="0"/>
          <w:bCs w:val="0"/>
        </w:rPr>
      </w:pPr>
      <w:r w:rsidRPr="003D12E1">
        <w:rPr>
          <w:rStyle w:val="Ppogrubienie"/>
          <w:b w:val="0"/>
          <w:bCs w:val="0"/>
        </w:rPr>
        <w:t>3. Do zadań koordynatora opieki należy:</w:t>
      </w:r>
    </w:p>
    <w:p w:rsidR="003D12E1" w:rsidRPr="003D12E1" w:rsidP="004E5686">
      <w:pPr>
        <w:pStyle w:val="PKTpunkt"/>
        <w:rPr>
          <w:rStyle w:val="Ppogrubienie"/>
          <w:b w:val="0"/>
          <w:bCs w:val="0"/>
        </w:rPr>
      </w:pPr>
      <w:r>
        <w:rPr>
          <w:rStyle w:val="Ppogrubienie"/>
          <w:b w:val="0"/>
          <w:bCs w:val="0"/>
        </w:rPr>
        <w:t>1</w:t>
      </w:r>
      <w:r w:rsidRPr="003D12E1">
        <w:rPr>
          <w:rStyle w:val="Ppogrubienie"/>
          <w:b w:val="0"/>
          <w:bCs w:val="0"/>
        </w:rPr>
        <w:t>)</w:t>
      </w:r>
      <w:r w:rsidR="004E5686">
        <w:rPr>
          <w:rStyle w:val="Ppogrubienie"/>
          <w:b w:val="0"/>
          <w:bCs w:val="0"/>
        </w:rPr>
        <w:tab/>
      </w:r>
      <w:r w:rsidRPr="003D12E1">
        <w:rPr>
          <w:rStyle w:val="Ppogrubienie"/>
          <w:b w:val="0"/>
          <w:bCs w:val="0"/>
        </w:rPr>
        <w:t xml:space="preserve">udzielanie </w:t>
      </w:r>
      <w:r>
        <w:rPr>
          <w:rStyle w:val="Ppogrubienie"/>
          <w:b w:val="0"/>
          <w:bCs w:val="0"/>
        </w:rPr>
        <w:t>realizatorom</w:t>
      </w:r>
      <w:r w:rsidR="007C1546">
        <w:rPr>
          <w:rStyle w:val="Ppogrubienie"/>
          <w:b w:val="0"/>
          <w:bCs w:val="0"/>
        </w:rPr>
        <w:t xml:space="preserve"> pilotażu</w:t>
      </w:r>
      <w:r w:rsidRPr="003D12E1">
        <w:rPr>
          <w:rStyle w:val="Ppogrubienie"/>
          <w:b w:val="0"/>
          <w:bCs w:val="0"/>
        </w:rPr>
        <w:t xml:space="preserve"> wsparcia i informacji o organizacji procesu </w:t>
      </w:r>
      <w:r w:rsidR="007C1546">
        <w:rPr>
          <w:rStyle w:val="Ppogrubienie"/>
          <w:b w:val="0"/>
          <w:bCs w:val="0"/>
        </w:rPr>
        <w:t xml:space="preserve">przeprowadzania </w:t>
      </w:r>
      <w:r>
        <w:rPr>
          <w:rStyle w:val="Ppogrubienie"/>
          <w:b w:val="0"/>
          <w:bCs w:val="0"/>
        </w:rPr>
        <w:t>przegląd</w:t>
      </w:r>
      <w:r w:rsidR="007C1546">
        <w:rPr>
          <w:rStyle w:val="Ppogrubienie"/>
          <w:b w:val="0"/>
          <w:bCs w:val="0"/>
        </w:rPr>
        <w:t>ów lekowych, ich praktycznego wykonywania oraz dokonywania oceny ich przebiegu i efektów</w:t>
      </w:r>
      <w:r w:rsidRPr="003D12E1">
        <w:rPr>
          <w:rStyle w:val="Ppogrubienie"/>
          <w:b w:val="0"/>
          <w:bCs w:val="0"/>
        </w:rPr>
        <w:t>;</w:t>
      </w:r>
    </w:p>
    <w:p w:rsidR="003D12E1" w:rsidRPr="003D12E1" w:rsidP="004E5686">
      <w:pPr>
        <w:pStyle w:val="PKTpunkt"/>
        <w:rPr>
          <w:rStyle w:val="Ppogrubienie"/>
          <w:b w:val="0"/>
          <w:bCs w:val="0"/>
        </w:rPr>
      </w:pPr>
      <w:r>
        <w:rPr>
          <w:rStyle w:val="Ppogrubienie"/>
          <w:b w:val="0"/>
          <w:bCs w:val="0"/>
        </w:rPr>
        <w:t>2</w:t>
      </w:r>
      <w:r w:rsidRPr="003D12E1">
        <w:rPr>
          <w:rStyle w:val="Ppogrubienie"/>
          <w:b w:val="0"/>
          <w:bCs w:val="0"/>
        </w:rPr>
        <w:t>)</w:t>
      </w:r>
      <w:r w:rsidR="004E5686">
        <w:rPr>
          <w:rStyle w:val="Ppogrubienie"/>
          <w:b w:val="0"/>
          <w:bCs w:val="0"/>
        </w:rPr>
        <w:tab/>
      </w:r>
      <w:r>
        <w:rPr>
          <w:rStyle w:val="Ppogrubienie"/>
          <w:b w:val="0"/>
          <w:bCs w:val="0"/>
        </w:rPr>
        <w:t>zapewnienie</w:t>
      </w:r>
      <w:r w:rsidRPr="003D12E1">
        <w:rPr>
          <w:rStyle w:val="Ppogrubienie"/>
          <w:b w:val="0"/>
          <w:bCs w:val="0"/>
        </w:rPr>
        <w:t xml:space="preserve"> </w:t>
      </w:r>
      <w:r>
        <w:rPr>
          <w:rStyle w:val="Ppogrubienie"/>
          <w:b w:val="0"/>
          <w:bCs w:val="0"/>
        </w:rPr>
        <w:t xml:space="preserve">ewentualnej niezbędnej </w:t>
      </w:r>
      <w:r w:rsidRPr="003D12E1">
        <w:rPr>
          <w:rStyle w:val="Ppogrubienie"/>
          <w:b w:val="0"/>
          <w:bCs w:val="0"/>
        </w:rPr>
        <w:t xml:space="preserve">współpracy i wymiany informacji między </w:t>
      </w:r>
      <w:r>
        <w:rPr>
          <w:rStyle w:val="Ppogrubienie"/>
          <w:b w:val="0"/>
          <w:bCs w:val="0"/>
        </w:rPr>
        <w:t>realizatorami pilotażu</w:t>
      </w:r>
      <w:r w:rsidRPr="003D12E1">
        <w:rPr>
          <w:rStyle w:val="Ppogrubienie"/>
          <w:b w:val="0"/>
          <w:bCs w:val="0"/>
        </w:rPr>
        <w:t>;</w:t>
      </w:r>
    </w:p>
    <w:p w:rsidR="003D12E1" w:rsidP="004E5686">
      <w:pPr>
        <w:pStyle w:val="PKTpunkt"/>
        <w:rPr>
          <w:rStyle w:val="Ppogrubienie"/>
          <w:b w:val="0"/>
          <w:bCs w:val="0"/>
        </w:rPr>
      </w:pPr>
      <w:r>
        <w:rPr>
          <w:rStyle w:val="Ppogrubienie"/>
          <w:b w:val="0"/>
          <w:bCs w:val="0"/>
        </w:rPr>
        <w:t>3</w:t>
      </w:r>
      <w:r w:rsidRPr="003D12E1">
        <w:rPr>
          <w:rStyle w:val="Ppogrubienie"/>
          <w:b w:val="0"/>
          <w:bCs w:val="0"/>
        </w:rPr>
        <w:t>)</w:t>
      </w:r>
      <w:r w:rsidR="004E5686">
        <w:rPr>
          <w:rStyle w:val="Ppogrubienie"/>
          <w:b w:val="0"/>
          <w:bCs w:val="0"/>
        </w:rPr>
        <w:tab/>
      </w:r>
      <w:r w:rsidRPr="003D12E1">
        <w:rPr>
          <w:rStyle w:val="Ppogrubienie"/>
          <w:b w:val="0"/>
          <w:bCs w:val="0"/>
        </w:rPr>
        <w:t xml:space="preserve">pomoc i wsparcie </w:t>
      </w:r>
      <w:r>
        <w:rPr>
          <w:rStyle w:val="Ppogrubienie"/>
          <w:b w:val="0"/>
          <w:bCs w:val="0"/>
        </w:rPr>
        <w:t xml:space="preserve">na rzecz </w:t>
      </w:r>
      <w:r>
        <w:rPr>
          <w:rStyle w:val="Ppogrubienie"/>
          <w:b w:val="0"/>
          <w:bCs w:val="0"/>
        </w:rPr>
        <w:t xml:space="preserve">realizatorów i pacjentów </w:t>
      </w:r>
      <w:r w:rsidRPr="003D12E1">
        <w:rPr>
          <w:rStyle w:val="Ppogrubienie"/>
          <w:b w:val="0"/>
          <w:bCs w:val="0"/>
        </w:rPr>
        <w:t>w kontaktach z podmiotami zewnętrznymi</w:t>
      </w:r>
      <w:r>
        <w:rPr>
          <w:rStyle w:val="Ppogrubienie"/>
          <w:b w:val="0"/>
          <w:bCs w:val="0"/>
        </w:rPr>
        <w:t>.</w:t>
      </w:r>
    </w:p>
    <w:p w:rsidR="00DB5ECA" w:rsidP="00DC3923">
      <w:pPr>
        <w:pStyle w:val="ARTartustawynprozporzdzenia"/>
        <w:rPr>
          <w:rStyle w:val="Ppogrubienie"/>
          <w:b w:val="0"/>
        </w:rPr>
      </w:pPr>
      <w:r w:rsidRPr="00E858B2">
        <w:rPr>
          <w:rStyle w:val="Ppogrubienie"/>
        </w:rPr>
        <w:t>§</w:t>
      </w:r>
      <w:r>
        <w:rPr>
          <w:rStyle w:val="Ppogrubienie"/>
        </w:rPr>
        <w:t xml:space="preserve"> </w:t>
      </w:r>
      <w:r>
        <w:rPr>
          <w:rStyle w:val="Ppogrubienie"/>
        </w:rPr>
        <w:t>1</w:t>
      </w:r>
      <w:r w:rsidR="00A8793E">
        <w:rPr>
          <w:rStyle w:val="Ppogrubienie"/>
        </w:rPr>
        <w:t>3</w:t>
      </w:r>
      <w:r>
        <w:rPr>
          <w:rStyle w:val="Ppogrubienie"/>
        </w:rPr>
        <w:t>.</w:t>
      </w:r>
      <w:r w:rsidR="00305E40">
        <w:rPr>
          <w:rStyle w:val="Ppogrubienie"/>
        </w:rPr>
        <w:tab/>
      </w:r>
      <w:r w:rsidRPr="00DB5ECA">
        <w:rPr>
          <w:rStyle w:val="Ppogrubienie"/>
          <w:b w:val="0"/>
        </w:rPr>
        <w:t>Wskaźnikami realizacji pilotaż</w:t>
      </w:r>
      <w:r>
        <w:rPr>
          <w:rStyle w:val="Ppogrubienie"/>
          <w:b w:val="0"/>
        </w:rPr>
        <w:t>u</w:t>
      </w:r>
      <w:r w:rsidRPr="00DB5ECA">
        <w:rPr>
          <w:rStyle w:val="Ppogrubienie"/>
          <w:b w:val="0"/>
        </w:rPr>
        <w:t xml:space="preserve"> są:</w:t>
      </w:r>
    </w:p>
    <w:p w:rsidR="000D36F4" w:rsidRPr="0006313F" w:rsidP="00FB179D">
      <w:pPr>
        <w:pStyle w:val="PKTpunkt"/>
        <w:rPr>
          <w:rStyle w:val="Ppogrubienie"/>
        </w:rPr>
      </w:pPr>
      <w:r>
        <w:rPr>
          <w:rStyle w:val="Ppogrubienie"/>
          <w:b w:val="0"/>
        </w:rPr>
        <w:t>1)</w:t>
      </w:r>
      <w:r>
        <w:rPr>
          <w:rStyle w:val="Ppogrubienie"/>
          <w:b w:val="0"/>
        </w:rPr>
        <w:tab/>
      </w:r>
      <w:r w:rsidR="00DB5ECA">
        <w:rPr>
          <w:rStyle w:val="Ppogrubienie"/>
          <w:b w:val="0"/>
        </w:rPr>
        <w:t xml:space="preserve">łączna liczba </w:t>
      </w:r>
      <w:r w:rsidR="0059260B">
        <w:rPr>
          <w:rStyle w:val="Ppogrubienie"/>
          <w:b w:val="0"/>
        </w:rPr>
        <w:t>pacjentów</w:t>
      </w:r>
      <w:r w:rsidR="00DB5ECA">
        <w:rPr>
          <w:rStyle w:val="Ppogrubienie"/>
          <w:b w:val="0"/>
        </w:rPr>
        <w:t xml:space="preserve"> objętych pilotażem;</w:t>
      </w:r>
    </w:p>
    <w:p w:rsidR="000D36F4" w:rsidRPr="007F3388" w:rsidP="00FB179D">
      <w:pPr>
        <w:pStyle w:val="PKTpunkt"/>
        <w:rPr>
          <w:rStyle w:val="Ppogrubienie"/>
        </w:rPr>
      </w:pPr>
      <w:r>
        <w:rPr>
          <w:rStyle w:val="Ppogrubienie"/>
          <w:b w:val="0"/>
        </w:rPr>
        <w:t>2)</w:t>
      </w:r>
      <w:r>
        <w:rPr>
          <w:rStyle w:val="Ppogrubienie"/>
          <w:b w:val="0"/>
        </w:rPr>
        <w:tab/>
      </w:r>
      <w:r>
        <w:rPr>
          <w:rStyle w:val="Ppogrubienie"/>
          <w:b w:val="0"/>
        </w:rPr>
        <w:t xml:space="preserve">łączna liczba dokonanych przeglądów lekowych wykonanych w stosunku do </w:t>
      </w:r>
      <w:r w:rsidR="0059260B">
        <w:rPr>
          <w:rStyle w:val="Ppogrubienie"/>
          <w:b w:val="0"/>
        </w:rPr>
        <w:t>pacjentów</w:t>
      </w:r>
      <w:r>
        <w:rPr>
          <w:rStyle w:val="Ppogrubienie"/>
          <w:b w:val="0"/>
        </w:rPr>
        <w:t>, o których mowa w pkt 1;</w:t>
      </w:r>
    </w:p>
    <w:p w:rsidR="000D36F4" w:rsidRPr="000E25F6" w:rsidP="00FB179D">
      <w:pPr>
        <w:pStyle w:val="PKTpunkt"/>
        <w:rPr>
          <w:rStyle w:val="Ppogrubienie"/>
          <w:b w:val="0"/>
          <w:bCs w:val="0"/>
        </w:rPr>
      </w:pPr>
      <w:r>
        <w:rPr>
          <w:rStyle w:val="Ppogrubienie"/>
          <w:b w:val="0"/>
          <w:bCs w:val="0"/>
        </w:rPr>
        <w:t>3)</w:t>
      </w:r>
      <w:r>
        <w:rPr>
          <w:rStyle w:val="Ppogrubienie"/>
          <w:b w:val="0"/>
          <w:bCs w:val="0"/>
        </w:rPr>
        <w:tab/>
      </w:r>
      <w:r>
        <w:rPr>
          <w:rStyle w:val="Ppogrubienie"/>
          <w:b w:val="0"/>
          <w:bCs w:val="0"/>
        </w:rPr>
        <w:t>spad</w:t>
      </w:r>
      <w:r w:rsidR="00B10103">
        <w:rPr>
          <w:rStyle w:val="Ppogrubienie"/>
          <w:b w:val="0"/>
          <w:bCs w:val="0"/>
        </w:rPr>
        <w:t>ek</w:t>
      </w:r>
      <w:r>
        <w:rPr>
          <w:rStyle w:val="Ppogrubienie"/>
          <w:b w:val="0"/>
          <w:bCs w:val="0"/>
        </w:rPr>
        <w:t xml:space="preserve"> natężenia wielolekowości u </w:t>
      </w:r>
      <w:r w:rsidR="0059260B">
        <w:rPr>
          <w:rStyle w:val="Ppogrubienie"/>
          <w:b w:val="0"/>
          <w:bCs w:val="0"/>
        </w:rPr>
        <w:t>pacjentów</w:t>
      </w:r>
      <w:r>
        <w:rPr>
          <w:rStyle w:val="Ppogrubienie"/>
          <w:b w:val="0"/>
          <w:bCs w:val="0"/>
        </w:rPr>
        <w:t xml:space="preserve"> w wyniku obj</w:t>
      </w:r>
      <w:r w:rsidR="00265AB4">
        <w:rPr>
          <w:rStyle w:val="Ppogrubienie"/>
          <w:b w:val="0"/>
          <w:bCs w:val="0"/>
        </w:rPr>
        <w:t>ę</w:t>
      </w:r>
      <w:r>
        <w:rPr>
          <w:rStyle w:val="Ppogrubienie"/>
          <w:b w:val="0"/>
          <w:bCs w:val="0"/>
        </w:rPr>
        <w:t>cia ich przeglądem lekowym</w:t>
      </w:r>
      <w:r w:rsidR="0059260B">
        <w:rPr>
          <w:rStyle w:val="Ppogrubienie"/>
          <w:b w:val="0"/>
          <w:bCs w:val="0"/>
        </w:rPr>
        <w:t>;</w:t>
      </w:r>
    </w:p>
    <w:p w:rsidR="000F7E41" w:rsidP="00FB179D">
      <w:pPr>
        <w:pStyle w:val="PKTpunkt"/>
        <w:rPr>
          <w:rStyle w:val="Ppogrubienie"/>
          <w:b w:val="0"/>
          <w:bCs w:val="0"/>
        </w:rPr>
      </w:pPr>
      <w:r>
        <w:rPr>
          <w:rStyle w:val="Ppogrubienie"/>
          <w:b w:val="0"/>
          <w:bCs w:val="0"/>
        </w:rPr>
        <w:t>4)</w:t>
      </w:r>
      <w:r>
        <w:rPr>
          <w:rStyle w:val="Ppogrubienie"/>
          <w:b w:val="0"/>
          <w:bCs w:val="0"/>
        </w:rPr>
        <w:tab/>
      </w:r>
      <w:r w:rsidRPr="000F7E41">
        <w:rPr>
          <w:rStyle w:val="Ppogrubienie"/>
          <w:b w:val="0"/>
          <w:bCs w:val="0"/>
        </w:rPr>
        <w:t xml:space="preserve">odsetek </w:t>
      </w:r>
      <w:r>
        <w:rPr>
          <w:rStyle w:val="Ppogrubienie"/>
          <w:b w:val="0"/>
          <w:bCs w:val="0"/>
        </w:rPr>
        <w:t>przypadków, w których w wyniku interwencji farmaceuty, o której mowa w pkt 2 lub 3</w:t>
      </w:r>
      <w:r w:rsidR="001228CC">
        <w:rPr>
          <w:rStyle w:val="Ppogrubienie"/>
          <w:b w:val="0"/>
          <w:bCs w:val="0"/>
        </w:rPr>
        <w:t>,</w:t>
      </w:r>
      <w:r>
        <w:rPr>
          <w:rStyle w:val="Ppogrubienie"/>
          <w:b w:val="0"/>
          <w:bCs w:val="0"/>
        </w:rPr>
        <w:t xml:space="preserve"> nastąpiła poprawa subiektywnie ocenianego samopoczucia</w:t>
      </w:r>
      <w:r w:rsidR="0059260B">
        <w:rPr>
          <w:rStyle w:val="Ppogrubienie"/>
          <w:b w:val="0"/>
          <w:bCs w:val="0"/>
        </w:rPr>
        <w:t xml:space="preserve"> pacjenta </w:t>
      </w:r>
      <w:r w:rsidR="000D36F4">
        <w:rPr>
          <w:rStyle w:val="Ppogrubienie"/>
          <w:b w:val="0"/>
          <w:bCs w:val="0"/>
        </w:rPr>
        <w:t xml:space="preserve">mierzonego </w:t>
      </w:r>
      <w:r w:rsidR="00AC3E6E">
        <w:rPr>
          <w:rStyle w:val="Ppogrubienie"/>
          <w:b w:val="0"/>
          <w:bCs w:val="0"/>
        </w:rPr>
        <w:t xml:space="preserve">spadkiem </w:t>
      </w:r>
      <w:r w:rsidR="000D36F4">
        <w:rPr>
          <w:rStyle w:val="Ppogrubienie"/>
          <w:b w:val="0"/>
          <w:bCs w:val="0"/>
        </w:rPr>
        <w:t>liczb</w:t>
      </w:r>
      <w:r w:rsidR="00AC3E6E">
        <w:rPr>
          <w:rStyle w:val="Ppogrubienie"/>
          <w:b w:val="0"/>
          <w:bCs w:val="0"/>
        </w:rPr>
        <w:t>y</w:t>
      </w:r>
      <w:r w:rsidR="000D36F4">
        <w:rPr>
          <w:rStyle w:val="Ppogrubienie"/>
          <w:b w:val="0"/>
          <w:bCs w:val="0"/>
        </w:rPr>
        <w:t xml:space="preserve"> i natężeni</w:t>
      </w:r>
      <w:r w:rsidR="00AC3E6E">
        <w:rPr>
          <w:rStyle w:val="Ppogrubienie"/>
          <w:b w:val="0"/>
          <w:bCs w:val="0"/>
        </w:rPr>
        <w:t>a</w:t>
      </w:r>
      <w:r w:rsidR="000D36F4">
        <w:rPr>
          <w:rStyle w:val="Ppogrubienie"/>
          <w:b w:val="0"/>
          <w:bCs w:val="0"/>
        </w:rPr>
        <w:t xml:space="preserve"> zgłaszanych </w:t>
      </w:r>
      <w:r w:rsidR="0059260B">
        <w:rPr>
          <w:rStyle w:val="Ppogrubienie"/>
          <w:b w:val="0"/>
          <w:bCs w:val="0"/>
        </w:rPr>
        <w:t>prze</w:t>
      </w:r>
      <w:r w:rsidR="00A43973">
        <w:rPr>
          <w:rStyle w:val="Ppogrubienie"/>
          <w:b w:val="0"/>
          <w:bCs w:val="0"/>
        </w:rPr>
        <w:t>z</w:t>
      </w:r>
      <w:r w:rsidR="0059260B">
        <w:rPr>
          <w:rStyle w:val="Ppogrubienie"/>
          <w:b w:val="0"/>
          <w:bCs w:val="0"/>
        </w:rPr>
        <w:t xml:space="preserve"> niego </w:t>
      </w:r>
      <w:r w:rsidR="000D36F4">
        <w:rPr>
          <w:rStyle w:val="Ppogrubienie"/>
          <w:b w:val="0"/>
          <w:bCs w:val="0"/>
        </w:rPr>
        <w:t>dolegliwości</w:t>
      </w:r>
      <w:r w:rsidR="0059260B">
        <w:rPr>
          <w:rStyle w:val="Ppogrubienie"/>
          <w:b w:val="0"/>
          <w:bCs w:val="0"/>
        </w:rPr>
        <w:t>;</w:t>
      </w:r>
    </w:p>
    <w:p w:rsidR="000D36F4" w:rsidRPr="000E25F6" w:rsidP="00FB179D">
      <w:pPr>
        <w:pStyle w:val="PKTpunkt"/>
        <w:rPr>
          <w:rStyle w:val="Ppogrubienie"/>
        </w:rPr>
      </w:pPr>
      <w:r>
        <w:rPr>
          <w:rStyle w:val="Ppogrubienie"/>
          <w:b w:val="0"/>
        </w:rPr>
        <w:t>5)</w:t>
      </w:r>
      <w:r>
        <w:rPr>
          <w:rStyle w:val="Ppogrubienie"/>
          <w:b w:val="0"/>
        </w:rPr>
        <w:tab/>
      </w:r>
      <w:r>
        <w:rPr>
          <w:rStyle w:val="Ppogrubienie"/>
          <w:b w:val="0"/>
        </w:rPr>
        <w:t xml:space="preserve">odsetek przypadków, w których w wyniku dokonanego przeglądu lekowego nastąpiło </w:t>
      </w:r>
      <w:r w:rsidR="00CC3183">
        <w:rPr>
          <w:rStyle w:val="Ppogrubienie"/>
          <w:b w:val="0"/>
        </w:rPr>
        <w:t xml:space="preserve">zidentyfikowanie i </w:t>
      </w:r>
      <w:r>
        <w:rPr>
          <w:rStyle w:val="Ppogrubienie"/>
          <w:b w:val="0"/>
        </w:rPr>
        <w:t>wyeliminowanie</w:t>
      </w:r>
      <w:r w:rsidR="0059260B">
        <w:rPr>
          <w:rStyle w:val="Ppogrubienie"/>
          <w:b w:val="0"/>
        </w:rPr>
        <w:t xml:space="preserve"> u pacjentów</w:t>
      </w:r>
      <w:r>
        <w:rPr>
          <w:rStyle w:val="Ppogrubienie"/>
          <w:b w:val="0"/>
        </w:rPr>
        <w:t xml:space="preserve"> istotnych klinicznie interakcji lek</w:t>
      </w:r>
      <w:r>
        <w:rPr>
          <w:rStyle w:val="Ppogrubienie"/>
          <w:b w:val="0"/>
        </w:rPr>
        <w:t>–</w:t>
      </w:r>
      <w:r>
        <w:rPr>
          <w:rStyle w:val="Ppogrubienie"/>
          <w:b w:val="0"/>
        </w:rPr>
        <w:t>lek lub lek</w:t>
      </w:r>
      <w:r>
        <w:rPr>
          <w:rStyle w:val="Ppogrubienie"/>
          <w:b w:val="0"/>
        </w:rPr>
        <w:t>–</w:t>
      </w:r>
      <w:r>
        <w:rPr>
          <w:rStyle w:val="Ppogrubienie"/>
          <w:b w:val="0"/>
        </w:rPr>
        <w:t>chorob</w:t>
      </w:r>
      <w:r w:rsidR="0059260B">
        <w:rPr>
          <w:rStyle w:val="Ppogrubienie"/>
          <w:b w:val="0"/>
        </w:rPr>
        <w:t>a;</w:t>
      </w:r>
    </w:p>
    <w:p w:rsidR="00AC3E6E" w:rsidRPr="000E25F6" w:rsidP="00FB179D">
      <w:pPr>
        <w:pStyle w:val="PKTpunkt"/>
        <w:rPr>
          <w:rStyle w:val="Ppogrubienie"/>
        </w:rPr>
      </w:pPr>
      <w:r>
        <w:rPr>
          <w:rStyle w:val="Ppogrubienie"/>
          <w:b w:val="0"/>
        </w:rPr>
        <w:t>6)</w:t>
      </w:r>
      <w:r>
        <w:rPr>
          <w:rStyle w:val="Ppogrubienie"/>
          <w:b w:val="0"/>
        </w:rPr>
        <w:tab/>
      </w:r>
      <w:r>
        <w:rPr>
          <w:rStyle w:val="Ppogrubienie"/>
          <w:b w:val="0"/>
        </w:rPr>
        <w:t>odsetek przypadków, w których w wyniku dokonanego przeglądu lekowego nastąpiło wyeliminowanie potencjalnie niepoprawnej farmakoterapii</w:t>
      </w:r>
      <w:r w:rsidR="0059260B">
        <w:rPr>
          <w:rStyle w:val="Ppogrubienie"/>
          <w:b w:val="0"/>
        </w:rPr>
        <w:t xml:space="preserve"> pacjentów;</w:t>
      </w:r>
    </w:p>
    <w:p w:rsidR="00AC3E6E" w:rsidRPr="007F3388" w:rsidP="00FB179D">
      <w:pPr>
        <w:pStyle w:val="PKTpunkt"/>
        <w:rPr>
          <w:rStyle w:val="Ppogrubienie"/>
        </w:rPr>
      </w:pPr>
      <w:r>
        <w:rPr>
          <w:rStyle w:val="Ppogrubienie"/>
          <w:b w:val="0"/>
        </w:rPr>
        <w:t>7)</w:t>
      </w:r>
      <w:r>
        <w:rPr>
          <w:rStyle w:val="Ppogrubienie"/>
          <w:b w:val="0"/>
        </w:rPr>
        <w:tab/>
      </w:r>
      <w:r>
        <w:rPr>
          <w:rStyle w:val="Ppogrubienie"/>
          <w:b w:val="0"/>
        </w:rPr>
        <w:t xml:space="preserve">odsetek przypadków, w których w wyniku dokonanego przeglądu lekowego nastąpił </w:t>
      </w:r>
      <w:r w:rsidR="0059260B">
        <w:rPr>
          <w:rStyle w:val="Ppogrubienie"/>
          <w:b w:val="0"/>
        </w:rPr>
        <w:t xml:space="preserve">znaczący </w:t>
      </w:r>
      <w:r>
        <w:rPr>
          <w:rStyle w:val="Ppogrubienie"/>
          <w:b w:val="0"/>
        </w:rPr>
        <w:t>spadek liczby problemów lekowych</w:t>
      </w:r>
      <w:r w:rsidR="0059260B">
        <w:rPr>
          <w:rStyle w:val="Ppogrubienie"/>
          <w:b w:val="0"/>
        </w:rPr>
        <w:t xml:space="preserve"> pacjentów;</w:t>
      </w:r>
    </w:p>
    <w:p w:rsidR="000D36F4" w:rsidRPr="005501A6" w:rsidP="00FB179D">
      <w:pPr>
        <w:pStyle w:val="PKTpunkt"/>
        <w:rPr>
          <w:rStyle w:val="Ppogrubienie"/>
          <w:b w:val="0"/>
          <w:bCs w:val="0"/>
        </w:rPr>
      </w:pPr>
      <w:r>
        <w:rPr>
          <w:rStyle w:val="Ppogrubienie"/>
          <w:b w:val="0"/>
          <w:bCs w:val="0"/>
        </w:rPr>
        <w:t>8)</w:t>
      </w:r>
      <w:r>
        <w:rPr>
          <w:rStyle w:val="Ppogrubienie"/>
          <w:b w:val="0"/>
          <w:bCs w:val="0"/>
        </w:rPr>
        <w:tab/>
      </w:r>
      <w:r w:rsidR="0059260B">
        <w:rPr>
          <w:rStyle w:val="Ppogrubienie"/>
          <w:b w:val="0"/>
          <w:bCs w:val="0"/>
        </w:rPr>
        <w:t xml:space="preserve">liczba i </w:t>
      </w:r>
      <w:r w:rsidR="005501A6">
        <w:rPr>
          <w:rStyle w:val="Ppogrubienie"/>
          <w:b w:val="0"/>
          <w:bCs w:val="0"/>
        </w:rPr>
        <w:t>odsetek przypadków, w których lekarze zaakceptowali rekomendacje farmaceuty wynikaj</w:t>
      </w:r>
      <w:r w:rsidR="00265AB4">
        <w:rPr>
          <w:rStyle w:val="Ppogrubienie"/>
          <w:b w:val="0"/>
          <w:bCs w:val="0"/>
        </w:rPr>
        <w:t>ą</w:t>
      </w:r>
      <w:r w:rsidR="005501A6">
        <w:rPr>
          <w:rStyle w:val="Ppogrubienie"/>
          <w:b w:val="0"/>
          <w:bCs w:val="0"/>
        </w:rPr>
        <w:t xml:space="preserve">ce z </w:t>
      </w:r>
      <w:r w:rsidR="005501A6">
        <w:rPr>
          <w:rStyle w:val="Ppogrubienie"/>
          <w:b w:val="0"/>
        </w:rPr>
        <w:t>dokonanego przeglądu lekowego</w:t>
      </w:r>
      <w:r w:rsidR="0059260B">
        <w:rPr>
          <w:rStyle w:val="Ppogrubienie"/>
          <w:b w:val="0"/>
        </w:rPr>
        <w:t xml:space="preserve"> pacjenta;</w:t>
      </w:r>
    </w:p>
    <w:p w:rsidR="0059260B" w:rsidRPr="0059260B" w:rsidP="00FB179D">
      <w:pPr>
        <w:pStyle w:val="PKTpunkt"/>
        <w:rPr>
          <w:rStyle w:val="Ppogrubienie"/>
          <w:b w:val="0"/>
          <w:bCs w:val="0"/>
        </w:rPr>
      </w:pPr>
      <w:r>
        <w:rPr>
          <w:rStyle w:val="Ppogrubienie"/>
          <w:b w:val="0"/>
          <w:bCs w:val="0"/>
        </w:rPr>
        <w:t>9)</w:t>
      </w:r>
      <w:r>
        <w:rPr>
          <w:rStyle w:val="Ppogrubienie"/>
          <w:b w:val="0"/>
          <w:bCs w:val="0"/>
        </w:rPr>
        <w:tab/>
      </w:r>
      <w:r>
        <w:rPr>
          <w:rStyle w:val="Ppogrubienie"/>
          <w:b w:val="0"/>
          <w:bCs w:val="0"/>
        </w:rPr>
        <w:t xml:space="preserve">liczba i </w:t>
      </w:r>
      <w:r w:rsidR="005501A6">
        <w:rPr>
          <w:rStyle w:val="Ppogrubienie"/>
          <w:b w:val="0"/>
          <w:bCs w:val="0"/>
        </w:rPr>
        <w:t xml:space="preserve">odsetek przypadków, w których </w:t>
      </w:r>
      <w:r w:rsidR="00AC3E6E">
        <w:rPr>
          <w:rStyle w:val="Ppogrubienie"/>
          <w:b w:val="0"/>
          <w:bCs w:val="0"/>
        </w:rPr>
        <w:t xml:space="preserve">pacjenci </w:t>
      </w:r>
      <w:r w:rsidR="005501A6">
        <w:rPr>
          <w:rStyle w:val="Ppogrubienie"/>
          <w:b w:val="0"/>
          <w:bCs w:val="0"/>
        </w:rPr>
        <w:t>zaakceptowali rekomendacje farmaceuty wynikaj</w:t>
      </w:r>
      <w:r w:rsidR="00265AB4">
        <w:rPr>
          <w:rStyle w:val="Ppogrubienie"/>
          <w:b w:val="0"/>
          <w:bCs w:val="0"/>
        </w:rPr>
        <w:t>ą</w:t>
      </w:r>
      <w:r w:rsidR="005501A6">
        <w:rPr>
          <w:rStyle w:val="Ppogrubienie"/>
          <w:b w:val="0"/>
          <w:bCs w:val="0"/>
        </w:rPr>
        <w:t xml:space="preserve">ce z </w:t>
      </w:r>
      <w:r w:rsidR="005501A6">
        <w:rPr>
          <w:rStyle w:val="Ppogrubienie"/>
          <w:b w:val="0"/>
        </w:rPr>
        <w:t xml:space="preserve">dokonanego </w:t>
      </w:r>
      <w:r>
        <w:rPr>
          <w:rStyle w:val="Ppogrubienie"/>
          <w:b w:val="0"/>
        </w:rPr>
        <w:t xml:space="preserve">u nich </w:t>
      </w:r>
      <w:r w:rsidR="005501A6">
        <w:rPr>
          <w:rStyle w:val="Ppogrubienie"/>
          <w:b w:val="0"/>
        </w:rPr>
        <w:t>przeglądu lekowego</w:t>
      </w:r>
      <w:r w:rsidR="00B95472">
        <w:rPr>
          <w:rStyle w:val="Ppogrubienie"/>
          <w:b w:val="0"/>
        </w:rPr>
        <w:t>;</w:t>
      </w:r>
    </w:p>
    <w:p w:rsidR="005501A6" w:rsidRPr="0059260B" w:rsidP="00FB179D">
      <w:pPr>
        <w:pStyle w:val="PKTpunkt"/>
        <w:rPr>
          <w:rStyle w:val="Ppogrubienie"/>
          <w:b w:val="0"/>
          <w:bCs w:val="0"/>
        </w:rPr>
      </w:pPr>
      <w:r>
        <w:rPr>
          <w:rStyle w:val="Ppogrubienie"/>
          <w:b w:val="0"/>
        </w:rPr>
        <w:t>10)</w:t>
      </w:r>
      <w:r>
        <w:rPr>
          <w:rStyle w:val="Ppogrubienie"/>
          <w:b w:val="0"/>
        </w:rPr>
        <w:tab/>
      </w:r>
      <w:r w:rsidR="0059260B">
        <w:rPr>
          <w:rStyle w:val="Ppogrubienie"/>
          <w:b w:val="0"/>
        </w:rPr>
        <w:t xml:space="preserve">liczba i </w:t>
      </w:r>
      <w:r w:rsidRPr="0059260B" w:rsidR="00E66C06">
        <w:rPr>
          <w:rStyle w:val="Ppogrubienie"/>
          <w:b w:val="0"/>
          <w:bCs w:val="0"/>
        </w:rPr>
        <w:t>odsetek przypadków, w których pacjenci ocenili rekomendacje farmaceuty wynikające z dokonanego przeglądu lekowego</w:t>
      </w:r>
      <w:r w:rsidRPr="0059260B" w:rsidR="0059260B">
        <w:rPr>
          <w:rStyle w:val="Ppogrubienie"/>
          <w:b w:val="0"/>
        </w:rPr>
        <w:t>,</w:t>
      </w:r>
      <w:r w:rsidRPr="0059260B" w:rsidR="00E66C06">
        <w:rPr>
          <w:rStyle w:val="Ppogrubienie"/>
          <w:b w:val="0"/>
          <w:bCs w:val="0"/>
        </w:rPr>
        <w:t xml:space="preserve"> jako zwiększające poziom ich wiedzy o przyjmowanych lekach lub zwiększające bezpieczeństwo przyjmowania tych leków</w:t>
      </w:r>
      <w:r w:rsidR="00B95472">
        <w:rPr>
          <w:rStyle w:val="Ppogrubienie"/>
          <w:b w:val="0"/>
          <w:bCs w:val="0"/>
        </w:rPr>
        <w:t>.</w:t>
      </w:r>
    </w:p>
    <w:p w:rsidR="00DB5ECA" w:rsidP="00DB5ECA">
      <w:pPr>
        <w:pStyle w:val="ARTartustawynprozporzdzenia"/>
        <w:rPr>
          <w:rStyle w:val="Ppogrubienie"/>
        </w:rPr>
      </w:pPr>
      <w:r w:rsidRPr="00E858B2">
        <w:rPr>
          <w:rStyle w:val="Ppogrubienie"/>
        </w:rPr>
        <w:t>§</w:t>
      </w:r>
      <w:r>
        <w:rPr>
          <w:rStyle w:val="Ppogrubienie"/>
        </w:rPr>
        <w:t xml:space="preserve"> 1</w:t>
      </w:r>
      <w:r w:rsidR="00A8793E">
        <w:rPr>
          <w:rStyle w:val="Ppogrubienie"/>
        </w:rPr>
        <w:t>4</w:t>
      </w:r>
      <w:r>
        <w:rPr>
          <w:rStyle w:val="Ppogrubienie"/>
        </w:rPr>
        <w:t>.</w:t>
      </w:r>
      <w:r w:rsidR="00305E40">
        <w:rPr>
          <w:rStyle w:val="Ppogrubienie"/>
        </w:rPr>
        <w:tab/>
      </w:r>
      <w:r w:rsidRPr="00DB5ECA">
        <w:rPr>
          <w:bCs/>
        </w:rPr>
        <w:t>Pomiar wskaźników, o których mowa w </w:t>
      </w:r>
      <w:r w:rsidRPr="00DB5ECA">
        <w:t>§</w:t>
      </w:r>
      <w:r w:rsidR="002D6268">
        <w:t xml:space="preserve"> 1</w:t>
      </w:r>
      <w:r w:rsidR="004E5686">
        <w:t>3</w:t>
      </w:r>
      <w:r w:rsidRPr="00DB5ECA">
        <w:rPr>
          <w:bCs/>
        </w:rPr>
        <w:t xml:space="preserve">, </w:t>
      </w:r>
      <w:r w:rsidR="00FB179D">
        <w:rPr>
          <w:bCs/>
        </w:rPr>
        <w:t>jest dokonywany przez</w:t>
      </w:r>
      <w:r w:rsidRPr="00DB5ECA" w:rsidR="00FB179D">
        <w:rPr>
          <w:bCs/>
        </w:rPr>
        <w:t xml:space="preserve"> Fundusz </w:t>
      </w:r>
      <w:r w:rsidRPr="00DB5ECA">
        <w:rPr>
          <w:bCs/>
        </w:rPr>
        <w:t xml:space="preserve">na podstawie danych przekazywanych przez </w:t>
      </w:r>
      <w:r w:rsidR="00FB179D">
        <w:rPr>
          <w:bCs/>
        </w:rPr>
        <w:t>p</w:t>
      </w:r>
      <w:r w:rsidR="00E458BF">
        <w:rPr>
          <w:bCs/>
        </w:rPr>
        <w:t xml:space="preserve">omiot </w:t>
      </w:r>
      <w:r w:rsidR="00FB179D">
        <w:rPr>
          <w:bCs/>
        </w:rPr>
        <w:t>l</w:t>
      </w:r>
      <w:r w:rsidR="00E458BF">
        <w:rPr>
          <w:bCs/>
        </w:rPr>
        <w:t>ecznicz</w:t>
      </w:r>
      <w:r w:rsidR="00FB179D">
        <w:rPr>
          <w:bCs/>
        </w:rPr>
        <w:t>y</w:t>
      </w:r>
      <w:r w:rsidRPr="00DB5ECA">
        <w:rPr>
          <w:bCs/>
        </w:rPr>
        <w:t>.</w:t>
      </w:r>
    </w:p>
    <w:p w:rsidR="00901DDC" w:rsidRPr="007F030C" w:rsidP="00901DDC">
      <w:pPr>
        <w:pStyle w:val="ARTartustawynprozporzdzenia"/>
        <w:rPr>
          <w:rStyle w:val="Ppogrubienie"/>
          <w:b w:val="0"/>
          <w:bCs/>
        </w:rPr>
      </w:pPr>
      <w:r w:rsidRPr="00E858B2">
        <w:rPr>
          <w:rStyle w:val="Ppogrubienie"/>
        </w:rPr>
        <w:t>§</w:t>
      </w:r>
      <w:r>
        <w:rPr>
          <w:rStyle w:val="Ppogrubienie"/>
        </w:rPr>
        <w:t xml:space="preserve"> 1</w:t>
      </w:r>
      <w:r w:rsidR="00A8793E">
        <w:rPr>
          <w:rStyle w:val="Ppogrubienie"/>
        </w:rPr>
        <w:t>5</w:t>
      </w:r>
      <w:r>
        <w:rPr>
          <w:rStyle w:val="Ppogrubienie"/>
        </w:rPr>
        <w:t xml:space="preserve">. </w:t>
      </w:r>
      <w:r w:rsidRPr="007F030C">
        <w:rPr>
          <w:rStyle w:val="Ppogrubienie"/>
          <w:b w:val="0"/>
          <w:bCs/>
        </w:rPr>
        <w:t>Pilotaż jest finansowany z budżetu państwa z części, której dysponentem jest minister właściwy do spraw zdrowia.</w:t>
      </w:r>
    </w:p>
    <w:p w:rsidR="00901DDC" w:rsidRPr="007F030C" w:rsidP="00901DDC">
      <w:pPr>
        <w:pStyle w:val="USTustnpkodeksu"/>
        <w:rPr>
          <w:rStyle w:val="Ppogrubienie"/>
          <w:b w:val="0"/>
          <w:bCs w:val="0"/>
        </w:rPr>
      </w:pPr>
      <w:r w:rsidRPr="007F030C">
        <w:rPr>
          <w:rStyle w:val="Ppogrubienie"/>
          <w:b w:val="0"/>
          <w:bCs w:val="0"/>
        </w:rPr>
        <w:t>2.</w:t>
      </w:r>
      <w:r w:rsidRPr="007F030C" w:rsidR="00BC5236">
        <w:rPr>
          <w:rStyle w:val="Ppogrubienie"/>
          <w:b w:val="0"/>
          <w:bCs w:val="0"/>
        </w:rPr>
        <w:tab/>
      </w:r>
      <w:r w:rsidRPr="007F030C">
        <w:rPr>
          <w:rStyle w:val="Ppogrubienie"/>
          <w:b w:val="0"/>
          <w:bCs w:val="0"/>
        </w:rPr>
        <w:t>Maksymalny koszt pilotażu wynosi 150.000 złotych.</w:t>
      </w:r>
    </w:p>
    <w:p w:rsidR="00BC5236" w:rsidRPr="007F030C" w:rsidP="00901DDC">
      <w:pPr>
        <w:pStyle w:val="USTustnpkodeksu"/>
        <w:rPr>
          <w:rStyle w:val="Ppogrubienie"/>
          <w:b w:val="0"/>
          <w:bCs w:val="0"/>
        </w:rPr>
      </w:pPr>
      <w:r w:rsidRPr="007F030C">
        <w:rPr>
          <w:rStyle w:val="Ppogrubienie"/>
          <w:b w:val="0"/>
          <w:bCs w:val="0"/>
        </w:rPr>
        <w:t>3.</w:t>
      </w:r>
      <w:r w:rsidRPr="007F030C">
        <w:rPr>
          <w:rStyle w:val="Ppogrubienie"/>
          <w:b w:val="0"/>
          <w:bCs w:val="0"/>
        </w:rPr>
        <w:tab/>
      </w:r>
      <w:r w:rsidRPr="007F030C">
        <w:rPr>
          <w:rStyle w:val="Ppogrubienie"/>
          <w:b w:val="0"/>
        </w:rPr>
        <w:t xml:space="preserve">Dla celów </w:t>
      </w:r>
      <w:r w:rsidRPr="007F030C" w:rsidR="00A30064">
        <w:rPr>
          <w:rStyle w:val="Ppogrubienie"/>
          <w:b w:val="0"/>
        </w:rPr>
        <w:t xml:space="preserve">finansowania i </w:t>
      </w:r>
      <w:r w:rsidRPr="007F030C">
        <w:rPr>
          <w:rStyle w:val="Ppogrubienie"/>
          <w:b w:val="0"/>
        </w:rPr>
        <w:t>rozliczania wykonanych w ramach pilotażu przeglądów lekowych stosuje się ryczałt, który stanowi iloczyn liczby pacjentów</w:t>
      </w:r>
      <w:r w:rsidRPr="007F030C" w:rsidR="00A30064">
        <w:rPr>
          <w:rStyle w:val="Ppogrubienie"/>
          <w:b w:val="0"/>
        </w:rPr>
        <w:t xml:space="preserve"> objętych pilotażem</w:t>
      </w:r>
      <w:r w:rsidRPr="007F030C" w:rsidR="00451E6E">
        <w:rPr>
          <w:rStyle w:val="Ppogrubienie"/>
          <w:b w:val="0"/>
        </w:rPr>
        <w:t xml:space="preserve"> </w:t>
      </w:r>
      <w:r w:rsidRPr="007F030C" w:rsidR="00A30064">
        <w:rPr>
          <w:rStyle w:val="Ppogrubienie"/>
          <w:b w:val="0"/>
          <w:bCs w:val="0"/>
        </w:rPr>
        <w:t>oraz stawki na pacjenta</w:t>
      </w:r>
      <w:r w:rsidRPr="007F030C" w:rsidR="003D12E1">
        <w:rPr>
          <w:rStyle w:val="Ppogrubienie"/>
          <w:b w:val="0"/>
          <w:bCs w:val="0"/>
        </w:rPr>
        <w:t xml:space="preserve"> w</w:t>
      </w:r>
      <w:r w:rsidRPr="007F030C" w:rsidR="00A30064">
        <w:rPr>
          <w:rStyle w:val="Ppogrubienie"/>
          <w:b w:val="0"/>
          <w:bCs w:val="0"/>
        </w:rPr>
        <w:t xml:space="preserve"> wysokości 100 zł.</w:t>
      </w:r>
    </w:p>
    <w:p w:rsidR="00901DDC" w:rsidRPr="007F030C" w:rsidP="00901DDC">
      <w:pPr>
        <w:pStyle w:val="USTustnpkodeksu"/>
        <w:rPr>
          <w:b/>
        </w:rPr>
      </w:pPr>
      <w:r w:rsidRPr="007F030C">
        <w:rPr>
          <w:rStyle w:val="Ppogrubienie"/>
          <w:b w:val="0"/>
          <w:bCs w:val="0"/>
        </w:rPr>
        <w:t>4</w:t>
      </w:r>
      <w:r w:rsidRPr="007F030C" w:rsidR="00BC5236">
        <w:rPr>
          <w:rStyle w:val="Ppogrubienie"/>
          <w:b w:val="0"/>
          <w:bCs w:val="0"/>
        </w:rPr>
        <w:t>.</w:t>
      </w:r>
      <w:r w:rsidR="007F030C">
        <w:rPr>
          <w:rStyle w:val="Ppogrubienie"/>
          <w:b w:val="0"/>
          <w:bCs w:val="0"/>
        </w:rPr>
        <w:tab/>
      </w:r>
      <w:r w:rsidRPr="007F030C">
        <w:rPr>
          <w:rStyle w:val="Ppogrubienie"/>
          <w:b w:val="0"/>
          <w:bCs w:val="0"/>
        </w:rPr>
        <w:t>Minister właściwy do spraw zdrowia przekazuje środki, o których mowa w ust. 2, do Funduszu w ramach dotacji celowej</w:t>
      </w:r>
      <w:r w:rsidRPr="007F030C">
        <w:rPr>
          <w:rStyle w:val="Ppogrubienie"/>
          <w:b w:val="0"/>
          <w:bCs w:val="0"/>
        </w:rPr>
        <w:t>, a Fundusz przekazuje te środki do podmiotu leczniczego, na podstawie zawartej z nim umowy</w:t>
      </w:r>
      <w:r w:rsidRPr="007F030C" w:rsidR="00451E6E">
        <w:rPr>
          <w:rStyle w:val="Ppogrubienie"/>
          <w:b w:val="0"/>
          <w:bCs w:val="0"/>
        </w:rPr>
        <w:t xml:space="preserve"> po zakończeniu etapu organizacji pilotażu</w:t>
      </w:r>
      <w:r w:rsidRPr="007F030C">
        <w:rPr>
          <w:rStyle w:val="Ppogrubienie"/>
          <w:b w:val="0"/>
          <w:bCs w:val="0"/>
        </w:rPr>
        <w:t>.</w:t>
      </w:r>
    </w:p>
    <w:p w:rsidR="00DC3923" w:rsidP="00DB5ECA">
      <w:pPr>
        <w:pStyle w:val="ARTartustawynprozporzdzenia"/>
        <w:rPr>
          <w:shd w:val="clear" w:color="auto" w:fill="FFFFFF"/>
        </w:rPr>
      </w:pPr>
      <w:r w:rsidRPr="00E858B2">
        <w:rPr>
          <w:rStyle w:val="Ppogrubienie"/>
        </w:rPr>
        <w:t>§</w:t>
      </w:r>
      <w:r>
        <w:rPr>
          <w:rStyle w:val="Ppogrubienie"/>
        </w:rPr>
        <w:t xml:space="preserve"> 1</w:t>
      </w:r>
      <w:r w:rsidR="00A8793E">
        <w:rPr>
          <w:rStyle w:val="Ppogrubienie"/>
        </w:rPr>
        <w:t>6</w:t>
      </w:r>
      <w:r>
        <w:rPr>
          <w:rStyle w:val="Ppogrubienie"/>
        </w:rPr>
        <w:t xml:space="preserve">. </w:t>
      </w:r>
      <w:r w:rsidRPr="001E4862" w:rsidR="001E4862">
        <w:rPr>
          <w:rStyle w:val="Ppogrubienie"/>
          <w:b w:val="0"/>
          <w:bCs/>
        </w:rPr>
        <w:t>1.</w:t>
      </w:r>
      <w:r w:rsidR="00305E40">
        <w:rPr>
          <w:rStyle w:val="Ppogrubienie"/>
        </w:rPr>
        <w:tab/>
      </w:r>
      <w:r>
        <w:rPr>
          <w:shd w:val="clear" w:color="auto" w:fill="FFFFFF"/>
        </w:rPr>
        <w:t>Podmiotem obowiązanym do wdrożenia, monitorowania i ewaluacji pilotażu jest Fundusz.</w:t>
      </w:r>
    </w:p>
    <w:p w:rsidR="001E4862" w:rsidP="00FB179D">
      <w:pPr>
        <w:pStyle w:val="USTustnpkodeksu"/>
        <w:rPr>
          <w:rStyle w:val="Ppogrubienie"/>
          <w:b w:val="0"/>
          <w:bCs w:val="0"/>
        </w:rPr>
      </w:pPr>
      <w:r>
        <w:rPr>
          <w:shd w:val="clear" w:color="auto" w:fill="FFFFFF"/>
        </w:rPr>
        <w:t>2.</w:t>
      </w:r>
      <w:r w:rsidR="00305E40">
        <w:rPr>
          <w:shd w:val="clear" w:color="auto" w:fill="FFFFFF"/>
        </w:rPr>
        <w:tab/>
      </w:r>
      <w:r w:rsidR="00DB5ECA">
        <w:rPr>
          <w:shd w:val="clear" w:color="auto" w:fill="FFFFFF"/>
        </w:rPr>
        <w:t>Fundusz</w:t>
      </w:r>
      <w:r w:rsidR="009C180B">
        <w:rPr>
          <w:shd w:val="clear" w:color="auto" w:fill="FFFFFF"/>
        </w:rPr>
        <w:t xml:space="preserve"> </w:t>
      </w:r>
      <w:r w:rsidRPr="000C4E31">
        <w:rPr>
          <w:shd w:val="clear" w:color="auto" w:fill="FFFFFF"/>
        </w:rPr>
        <w:t>przedstawia</w:t>
      </w:r>
      <w:r>
        <w:rPr>
          <w:shd w:val="clear" w:color="auto" w:fill="FFFFFF"/>
        </w:rPr>
        <w:t xml:space="preserve"> ministrowi właściwemu do spraw zdrowia wnioski</w:t>
      </w:r>
      <w:r w:rsidR="00DB5ECA">
        <w:rPr>
          <w:shd w:val="clear" w:color="auto" w:fill="FFFFFF"/>
        </w:rPr>
        <w:t xml:space="preserve"> wynikające z ewaluacji pilotażu, o których mowa w</w:t>
      </w:r>
      <w:r>
        <w:rPr>
          <w:shd w:val="clear" w:color="auto" w:fill="FFFFFF"/>
        </w:rPr>
        <w:t xml:space="preserve"> </w:t>
      </w:r>
      <w:r w:rsidRPr="00DB5ECA" w:rsidR="00DB5ECA">
        <w:rPr>
          <w:rStyle w:val="Ppogrubienie"/>
          <w:b w:val="0"/>
          <w:bCs w:val="0"/>
        </w:rPr>
        <w:t xml:space="preserve">§ </w:t>
      </w:r>
      <w:r w:rsidR="00F00159">
        <w:rPr>
          <w:rStyle w:val="Ppogrubienie"/>
          <w:b w:val="0"/>
          <w:bCs w:val="0"/>
        </w:rPr>
        <w:t>9</w:t>
      </w:r>
      <w:r w:rsidRPr="00DB5ECA" w:rsidR="00DB5ECA">
        <w:rPr>
          <w:rStyle w:val="Ppogrubienie"/>
          <w:b w:val="0"/>
          <w:bCs w:val="0"/>
        </w:rPr>
        <w:t xml:space="preserve"> pkt 3</w:t>
      </w:r>
      <w:r w:rsidR="00AC1B50">
        <w:rPr>
          <w:rStyle w:val="Ppogrubienie"/>
          <w:b w:val="0"/>
          <w:bCs w:val="0"/>
        </w:rPr>
        <w:t xml:space="preserve"> w formie raportu</w:t>
      </w:r>
      <w:r w:rsidR="00FB179D">
        <w:rPr>
          <w:rStyle w:val="Ppogrubienie"/>
          <w:b w:val="0"/>
          <w:bCs w:val="0"/>
        </w:rPr>
        <w:t>,</w:t>
      </w:r>
      <w:r w:rsidR="00DB5ECA">
        <w:rPr>
          <w:rStyle w:val="Ppogrubienie"/>
          <w:b w:val="0"/>
          <w:bCs w:val="0"/>
        </w:rPr>
        <w:t xml:space="preserve"> w terminie miesiąca od dnia je</w:t>
      </w:r>
      <w:r w:rsidR="00E66C06">
        <w:rPr>
          <w:rStyle w:val="Ppogrubienie"/>
          <w:b w:val="0"/>
          <w:bCs w:val="0"/>
        </w:rPr>
        <w:t>go</w:t>
      </w:r>
      <w:r w:rsidR="00DB5ECA">
        <w:rPr>
          <w:rStyle w:val="Ppogrubienie"/>
          <w:b w:val="0"/>
          <w:bCs w:val="0"/>
        </w:rPr>
        <w:t xml:space="preserve"> zakończenia.</w:t>
      </w:r>
    </w:p>
    <w:p w:rsidR="009C180B" w:rsidRPr="00DC3923" w:rsidP="00FB179D">
      <w:pPr>
        <w:pStyle w:val="USTustnpkodeksu"/>
        <w:rPr>
          <w:b/>
        </w:rPr>
      </w:pPr>
      <w:r>
        <w:rPr>
          <w:rStyle w:val="Ppogrubienie"/>
          <w:b w:val="0"/>
          <w:bCs w:val="0"/>
        </w:rPr>
        <w:t>3.</w:t>
      </w:r>
      <w:r w:rsidR="00305E40">
        <w:rPr>
          <w:rStyle w:val="Ppogrubienie"/>
          <w:b w:val="0"/>
          <w:bCs w:val="0"/>
        </w:rPr>
        <w:tab/>
      </w:r>
      <w:r>
        <w:t>Raport, o którym mowa w ust. 2, jest publikowany w Biuletynie Informacji Publicznej na stronie podmiotowej Funduszu.</w:t>
      </w:r>
    </w:p>
    <w:p w:rsidR="00E93F90" w:rsidRPr="00E571B4" w:rsidP="00B62E3D">
      <w:pPr>
        <w:pStyle w:val="ARTartustawynprozporzdzenia"/>
      </w:pPr>
      <w:r w:rsidRPr="00E858B2">
        <w:rPr>
          <w:rStyle w:val="Ppogrubienie"/>
        </w:rPr>
        <w:t xml:space="preserve">§ </w:t>
      </w:r>
      <w:r w:rsidR="004B5407">
        <w:rPr>
          <w:rStyle w:val="Ppogrubienie"/>
        </w:rPr>
        <w:t>1</w:t>
      </w:r>
      <w:r w:rsidR="00A8793E">
        <w:rPr>
          <w:rStyle w:val="Ppogrubienie"/>
        </w:rPr>
        <w:t>7</w:t>
      </w:r>
      <w:r w:rsidR="00596158">
        <w:rPr>
          <w:rStyle w:val="Ppogrubienie"/>
        </w:rPr>
        <w:t>.</w:t>
      </w:r>
      <w:r w:rsidR="00305E40">
        <w:rPr>
          <w:rStyle w:val="Ppogrubienie"/>
        </w:rPr>
        <w:tab/>
      </w:r>
      <w:r w:rsidRPr="00E858B2">
        <w:t xml:space="preserve">Rozporządzenie </w:t>
      </w:r>
      <w:r w:rsidRPr="00B62E3D">
        <w:t>wchodzi</w:t>
      </w:r>
      <w:r w:rsidRPr="00E858B2">
        <w:t xml:space="preserve"> w życie </w:t>
      </w:r>
      <w:r w:rsidR="00F230B8">
        <w:t xml:space="preserve">z dniem </w:t>
      </w:r>
      <w:r w:rsidR="007A742D">
        <w:t>20</w:t>
      </w:r>
      <w:r w:rsidR="00CB3968">
        <w:t xml:space="preserve"> </w:t>
      </w:r>
      <w:r w:rsidR="00733523">
        <w:t>września</w:t>
      </w:r>
      <w:r w:rsidR="00471DAC">
        <w:t xml:space="preserve"> 2021 r.</w:t>
      </w:r>
    </w:p>
    <w:p w:rsidR="00CF4859" w:rsidRPr="00CF4859" w:rsidP="00CF4859">
      <w:pPr>
        <w:pStyle w:val="ARTartustawynprozporzdzenia"/>
      </w:pPr>
    </w:p>
    <w:p w:rsidR="00C82EC4" w:rsidP="002C4535">
      <w:pPr>
        <w:pStyle w:val="NAZORGWYDnazwaorganuwydajcegoprojektowanyakt"/>
      </w:pPr>
      <w:r w:rsidRPr="007E0A36">
        <w:t>minister zdrowia</w:t>
      </w:r>
      <w:r w:rsidR="001050C0">
        <w:t xml:space="preserve"> </w:t>
      </w:r>
    </w:p>
    <w:p w:rsidR="00FF1D2C" w:rsidRPr="00BD13D3" w:rsidP="00FF1D2C">
      <w:pPr>
        <w:pStyle w:val="NIEARTTEKSTtekstnieartykuowanynppodstprawnarozplubpreambua"/>
        <w:rPr>
          <w:rStyle w:val="Kkursywa"/>
        </w:rPr>
      </w:pPr>
    </w:p>
    <w:p w:rsidR="00FF1D2C" w:rsidRPr="00BD13D3" w:rsidP="00FF1D2C">
      <w:pPr>
        <w:pStyle w:val="NOTATKILEGISLATORA"/>
      </w:pPr>
      <w:bookmarkStart w:id="2" w:name="EZDPracownikAtrybut2"/>
      <w:r w:rsidRPr="00BD13D3">
        <w:t>ZA ZGODNOŚĆ POD WZGLĘDEM PRAWNYM, LEGISLACYJNYM I REDAKCYJNYM</w:t>
      </w:r>
      <w:bookmarkEnd w:id="2"/>
    </w:p>
    <w:p w:rsidR="00FF1D2C" w:rsidRPr="00BD13D3" w:rsidP="00FF1D2C">
      <w:pPr>
        <w:pStyle w:val="USTustnpkodeksu"/>
      </w:pPr>
      <w:bookmarkStart w:id="3" w:name="EZDPracownikNazwa"/>
      <w:r w:rsidRPr="00BD13D3">
        <w:t>Anna Skowrońska-Kotra</w:t>
      </w:r>
      <w:bookmarkEnd w:id="3"/>
    </w:p>
    <w:p w:rsidR="00FF1D2C" w:rsidRPr="00BD13D3" w:rsidP="00FF1D2C">
      <w:pPr>
        <w:pStyle w:val="USTustnpkodeksu"/>
      </w:pPr>
      <w:bookmarkStart w:id="4" w:name="EZDPracownikStanowisko"/>
      <w:r w:rsidRPr="00BD13D3">
        <w:t>Zastępca Dyrektora</w:t>
      </w:r>
      <w:bookmarkEnd w:id="4"/>
    </w:p>
    <w:p w:rsidR="00FF1D2C" w:rsidRPr="00BD13D3" w:rsidP="00FF1D2C">
      <w:pPr>
        <w:pStyle w:val="USTustnpkodeksu"/>
      </w:pPr>
      <w:bookmarkStart w:id="5" w:name="EZDPracownikAtrybut3"/>
      <w:r w:rsidRPr="00BD13D3">
        <w:t>Departamentu Prawnego Ministerstwa Zdrowia</w:t>
      </w:r>
      <w:bookmarkEnd w:id="5"/>
    </w:p>
    <w:p w:rsidR="00FF1D2C" w:rsidRPr="00BD13D3" w:rsidP="00FF1D2C">
      <w:pPr>
        <w:pStyle w:val="NOTATKILEGISLATORA"/>
      </w:pPr>
      <w:bookmarkStart w:id="6" w:name="EZDPracownikAtrybut4"/>
      <w:r w:rsidRPr="00BD13D3">
        <w:t>/podpisano kwalifikowanym podpisem elektronicznym/</w:t>
      </w:r>
      <w:bookmarkEnd w:id="6"/>
    </w:p>
    <w:p w:rsidR="00C82EC4">
      <w:pPr>
        <w:widowControl/>
        <w:autoSpaceDE/>
        <w:autoSpaceDN/>
        <w:adjustRightInd/>
        <w:rPr>
          <w:rFonts w:ascii="Times" w:eastAsia="Times New Roman" w:hAnsi="Times" w:cs="Times New Roman"/>
          <w:b/>
          <w:bCs/>
          <w:caps/>
          <w:kern w:val="24"/>
          <w:szCs w:val="24"/>
        </w:rPr>
      </w:pPr>
      <w:r>
        <w:br w:type="page"/>
      </w:r>
    </w:p>
    <w:p w:rsidR="00C82EC4" w:rsidP="00C82EC4">
      <w:pPr>
        <w:pStyle w:val="TEKSTZacznikido"/>
      </w:pPr>
      <w:r>
        <w:t>Z</w:t>
      </w:r>
      <w:r w:rsidRPr="00C82EC4">
        <w:t xml:space="preserve">ałącznik do rozporządzenia </w:t>
      </w:r>
      <w:r>
        <w:t xml:space="preserve">Ministra Zdrowia </w:t>
      </w:r>
    </w:p>
    <w:p w:rsidR="00C82EC4" w:rsidRPr="00C82EC4" w:rsidP="00C82EC4">
      <w:pPr>
        <w:pStyle w:val="TEKSTZacznikido"/>
      </w:pPr>
      <w:r>
        <w:t>z dnia ……………. (poz. ….)</w:t>
      </w:r>
    </w:p>
    <w:p w:rsidR="00C82EC4" w:rsidP="00C82EC4">
      <w:pPr>
        <w:pStyle w:val="NAZORGWYDnazwaorganuwydajcegoprojektowanyakt"/>
        <w:ind w:left="0"/>
      </w:pPr>
    </w:p>
    <w:p w:rsidR="00C82EC4" w:rsidP="00C82EC4">
      <w:pPr>
        <w:pStyle w:val="NAZORGWYDnazwaorganuwydajcegoprojektowanyakt"/>
        <w:ind w:left="0"/>
      </w:pPr>
      <w:r>
        <w:t xml:space="preserve">wzór karty </w:t>
      </w:r>
      <w:r w:rsidR="003C58BA">
        <w:t>IPOF</w:t>
      </w:r>
    </w:p>
    <w:p w:rsidR="00B10DB7" w:rsidP="00C82EC4">
      <w:pPr>
        <w:pStyle w:val="NAZORGWYDnazwaorganuwydajcegoprojektowanyakt"/>
        <w:ind w:left="0"/>
      </w:pPr>
    </w:p>
    <w:tbl>
      <w:tblPr>
        <w:tblStyle w:val="TableGrid"/>
        <w:tblW w:w="10774" w:type="dxa"/>
        <w:tblInd w:w="-724" w:type="dxa"/>
        <w:tblLayout w:type="fixed"/>
        <w:tblLook w:val="04A0"/>
      </w:tblPr>
      <w:tblGrid>
        <w:gridCol w:w="1246"/>
        <w:gridCol w:w="1052"/>
        <w:gridCol w:w="1140"/>
        <w:gridCol w:w="713"/>
        <w:gridCol w:w="223"/>
        <w:gridCol w:w="212"/>
        <w:gridCol w:w="236"/>
        <w:gridCol w:w="263"/>
        <w:gridCol w:w="988"/>
        <w:gridCol w:w="958"/>
        <w:gridCol w:w="199"/>
        <w:gridCol w:w="3544"/>
      </w:tblGrid>
      <w:tr w:rsidTr="004915A3">
        <w:tblPrEx>
          <w:tblW w:w="10774" w:type="dxa"/>
          <w:tblInd w:w="-724" w:type="dxa"/>
          <w:tblLayout w:type="fixed"/>
          <w:tblLook w:val="04A0"/>
        </w:tblPrEx>
        <w:trPr>
          <w:trHeight w:val="280"/>
        </w:trPr>
        <w:tc>
          <w:tcPr>
            <w:tcW w:w="10774" w:type="dxa"/>
            <w:gridSpan w:val="12"/>
            <w:tcBorders>
              <w:top w:val="single" w:sz="12" w:space="0" w:color="auto"/>
              <w:left w:val="single" w:sz="12" w:space="0" w:color="auto"/>
              <w:right w:val="single" w:sz="12" w:space="0" w:color="auto"/>
            </w:tcBorders>
            <w:shd w:val="clear" w:color="auto" w:fill="FFFFFF" w:themeFill="background1"/>
          </w:tcPr>
          <w:p w:rsidR="00776318" w:rsidRPr="00510A77" w:rsidP="009F5889">
            <w:pPr>
              <w:jc w:val="center"/>
              <w:rPr>
                <w:b/>
                <w:sz w:val="20"/>
              </w:rPr>
            </w:pPr>
            <w:r w:rsidRPr="00776318">
              <w:rPr>
                <w:b/>
                <w:sz w:val="22"/>
              </w:rPr>
              <w:t>Indywidualny Plan Opieki Farmaceutycznej  - IPOF</w:t>
            </w:r>
          </w:p>
        </w:tc>
      </w:tr>
      <w:tr w:rsidTr="004915A3">
        <w:tblPrEx>
          <w:tblW w:w="10774" w:type="dxa"/>
          <w:tblInd w:w="-724" w:type="dxa"/>
          <w:tblLayout w:type="fixed"/>
          <w:tblLook w:val="04A0"/>
        </w:tblPrEx>
        <w:trPr>
          <w:trHeight w:val="259"/>
        </w:trPr>
        <w:tc>
          <w:tcPr>
            <w:tcW w:w="4151" w:type="dxa"/>
            <w:gridSpan w:val="4"/>
            <w:tcBorders>
              <w:top w:val="single" w:sz="12" w:space="0" w:color="auto"/>
              <w:left w:val="single" w:sz="12" w:space="0" w:color="auto"/>
            </w:tcBorders>
            <w:shd w:val="clear" w:color="auto" w:fill="FFFFFF" w:themeFill="background1"/>
          </w:tcPr>
          <w:p w:rsidR="00776318" w:rsidRPr="00510A77" w:rsidP="009F5889">
            <w:pPr>
              <w:rPr>
                <w:sz w:val="20"/>
              </w:rPr>
            </w:pPr>
            <w:r w:rsidRPr="00510A77">
              <w:rPr>
                <w:sz w:val="20"/>
              </w:rPr>
              <w:t xml:space="preserve">Pacjent KOD </w:t>
            </w:r>
          </w:p>
        </w:tc>
        <w:tc>
          <w:tcPr>
            <w:tcW w:w="3079" w:type="dxa"/>
            <w:gridSpan w:val="7"/>
            <w:vMerge w:val="restart"/>
            <w:tcBorders>
              <w:top w:val="single" w:sz="12" w:space="0" w:color="auto"/>
            </w:tcBorders>
            <w:shd w:val="clear" w:color="auto" w:fill="FFFFFF" w:themeFill="background1"/>
          </w:tcPr>
          <w:p w:rsidR="00776318" w:rsidRPr="00510A77" w:rsidP="009F5889">
            <w:pPr>
              <w:rPr>
                <w:sz w:val="20"/>
                <w:u w:val="single"/>
              </w:rPr>
            </w:pPr>
            <w:r w:rsidRPr="00510A77">
              <w:rPr>
                <w:sz w:val="20"/>
                <w:u w:val="single"/>
              </w:rPr>
              <w:t xml:space="preserve">Wykształcenie: </w:t>
            </w:r>
          </w:p>
          <w:p w:rsidR="00776318" w:rsidRPr="00510A77" w:rsidP="00776318">
            <w:pPr>
              <w:pStyle w:val="ListParagraph"/>
              <w:numPr>
                <w:ilvl w:val="0"/>
                <w:numId w:val="53"/>
              </w:numPr>
              <w:spacing w:after="0" w:line="240" w:lineRule="auto"/>
              <w:rPr>
                <w:sz w:val="20"/>
                <w:szCs w:val="20"/>
              </w:rPr>
            </w:pPr>
            <w:r w:rsidRPr="00510A77">
              <w:rPr>
                <w:sz w:val="20"/>
                <w:szCs w:val="20"/>
              </w:rPr>
              <w:t xml:space="preserve">Niepełne podstawowe </w:t>
            </w:r>
          </w:p>
          <w:p w:rsidR="00776318" w:rsidRPr="00510A77" w:rsidP="00776318">
            <w:pPr>
              <w:pStyle w:val="ListParagraph"/>
              <w:numPr>
                <w:ilvl w:val="0"/>
                <w:numId w:val="53"/>
              </w:numPr>
              <w:spacing w:after="0" w:line="240" w:lineRule="auto"/>
              <w:rPr>
                <w:sz w:val="20"/>
                <w:szCs w:val="20"/>
              </w:rPr>
            </w:pPr>
            <w:r w:rsidRPr="00510A77">
              <w:rPr>
                <w:sz w:val="20"/>
                <w:szCs w:val="20"/>
              </w:rPr>
              <w:t>Podstawowe</w:t>
            </w:r>
          </w:p>
          <w:p w:rsidR="00776318" w:rsidRPr="00510A77" w:rsidP="00776318">
            <w:pPr>
              <w:pStyle w:val="ListParagraph"/>
              <w:numPr>
                <w:ilvl w:val="0"/>
                <w:numId w:val="53"/>
              </w:numPr>
              <w:spacing w:after="0" w:line="240" w:lineRule="auto"/>
              <w:rPr>
                <w:sz w:val="20"/>
                <w:szCs w:val="20"/>
              </w:rPr>
            </w:pPr>
            <w:r w:rsidRPr="00510A77">
              <w:rPr>
                <w:sz w:val="20"/>
                <w:szCs w:val="20"/>
              </w:rPr>
              <w:t>Zawodowe</w:t>
            </w:r>
          </w:p>
          <w:p w:rsidR="00776318" w:rsidRPr="00510A77" w:rsidP="00776318">
            <w:pPr>
              <w:pStyle w:val="ListParagraph"/>
              <w:numPr>
                <w:ilvl w:val="0"/>
                <w:numId w:val="53"/>
              </w:numPr>
              <w:spacing w:after="0" w:line="240" w:lineRule="auto"/>
              <w:rPr>
                <w:sz w:val="20"/>
                <w:szCs w:val="20"/>
              </w:rPr>
            </w:pPr>
            <w:r w:rsidRPr="00510A77">
              <w:rPr>
                <w:sz w:val="20"/>
                <w:szCs w:val="20"/>
              </w:rPr>
              <w:t>Średnie</w:t>
            </w:r>
          </w:p>
          <w:p w:rsidR="00776318" w:rsidRPr="00510A77" w:rsidP="00776318">
            <w:pPr>
              <w:pStyle w:val="ListParagraph"/>
              <w:numPr>
                <w:ilvl w:val="0"/>
                <w:numId w:val="53"/>
              </w:numPr>
              <w:spacing w:after="0" w:line="240" w:lineRule="auto"/>
              <w:rPr>
                <w:sz w:val="20"/>
                <w:szCs w:val="20"/>
              </w:rPr>
            </w:pPr>
            <w:r w:rsidRPr="00510A77">
              <w:rPr>
                <w:sz w:val="20"/>
                <w:szCs w:val="20"/>
              </w:rPr>
              <w:t xml:space="preserve"> Wyższe</w:t>
            </w:r>
          </w:p>
        </w:tc>
        <w:tc>
          <w:tcPr>
            <w:tcW w:w="3544" w:type="dxa"/>
            <w:vMerge w:val="restart"/>
            <w:tcBorders>
              <w:top w:val="single" w:sz="12" w:space="0" w:color="auto"/>
              <w:right w:val="single" w:sz="12" w:space="0" w:color="auto"/>
            </w:tcBorders>
            <w:shd w:val="clear" w:color="auto" w:fill="FFFFFF" w:themeFill="background1"/>
          </w:tcPr>
          <w:p w:rsidR="00776318" w:rsidRPr="00510A77" w:rsidP="009F5889">
            <w:pPr>
              <w:rPr>
                <w:sz w:val="20"/>
              </w:rPr>
            </w:pPr>
            <w:r w:rsidRPr="00510A77">
              <w:rPr>
                <w:sz w:val="20"/>
              </w:rPr>
              <w:t>Samoocena stanu zdrowia:</w:t>
            </w:r>
          </w:p>
          <w:p w:rsidR="00776318" w:rsidRPr="00510A77" w:rsidP="00776318">
            <w:pPr>
              <w:pStyle w:val="ListParagraph"/>
              <w:numPr>
                <w:ilvl w:val="0"/>
                <w:numId w:val="53"/>
              </w:numPr>
              <w:spacing w:after="0" w:line="240" w:lineRule="auto"/>
              <w:rPr>
                <w:sz w:val="20"/>
                <w:szCs w:val="20"/>
              </w:rPr>
            </w:pPr>
            <w:r w:rsidRPr="00510A77">
              <w:rPr>
                <w:sz w:val="20"/>
                <w:szCs w:val="20"/>
              </w:rPr>
              <w:t>Bardzo dobra</w:t>
            </w:r>
          </w:p>
          <w:p w:rsidR="00776318" w:rsidRPr="00510A77" w:rsidP="00776318">
            <w:pPr>
              <w:pStyle w:val="ListParagraph"/>
              <w:numPr>
                <w:ilvl w:val="0"/>
                <w:numId w:val="53"/>
              </w:numPr>
              <w:spacing w:after="0" w:line="240" w:lineRule="auto"/>
              <w:rPr>
                <w:sz w:val="20"/>
                <w:szCs w:val="20"/>
              </w:rPr>
            </w:pPr>
            <w:r w:rsidRPr="00510A77">
              <w:rPr>
                <w:sz w:val="20"/>
                <w:szCs w:val="20"/>
              </w:rPr>
              <w:t>Dobra</w:t>
            </w:r>
          </w:p>
          <w:p w:rsidR="00776318" w:rsidRPr="00510A77" w:rsidP="00776318">
            <w:pPr>
              <w:pStyle w:val="ListParagraph"/>
              <w:numPr>
                <w:ilvl w:val="0"/>
                <w:numId w:val="53"/>
              </w:numPr>
              <w:spacing w:after="0" w:line="240" w:lineRule="auto"/>
              <w:rPr>
                <w:sz w:val="20"/>
                <w:szCs w:val="20"/>
              </w:rPr>
            </w:pPr>
            <w:r w:rsidRPr="00510A77">
              <w:rPr>
                <w:sz w:val="20"/>
                <w:szCs w:val="20"/>
              </w:rPr>
              <w:t>Średnia/Umiarkowana</w:t>
            </w:r>
          </w:p>
          <w:p w:rsidR="00776318" w:rsidRPr="00510A77" w:rsidP="00776318">
            <w:pPr>
              <w:pStyle w:val="ListParagraph"/>
              <w:numPr>
                <w:ilvl w:val="0"/>
                <w:numId w:val="53"/>
              </w:numPr>
              <w:spacing w:after="0" w:line="240" w:lineRule="auto"/>
              <w:rPr>
                <w:sz w:val="20"/>
                <w:szCs w:val="20"/>
              </w:rPr>
            </w:pPr>
            <w:r w:rsidRPr="00510A77">
              <w:rPr>
                <w:sz w:val="20"/>
                <w:szCs w:val="20"/>
              </w:rPr>
              <w:t>Zła</w:t>
            </w:r>
          </w:p>
          <w:p w:rsidR="00776318" w:rsidRPr="00510A77" w:rsidP="009F5889">
            <w:pPr>
              <w:spacing w:after="160" w:line="259" w:lineRule="auto"/>
              <w:rPr>
                <w:sz w:val="20"/>
              </w:rPr>
            </w:pPr>
          </w:p>
        </w:tc>
      </w:tr>
      <w:tr w:rsidTr="004915A3">
        <w:tblPrEx>
          <w:tblW w:w="10774" w:type="dxa"/>
          <w:tblInd w:w="-724" w:type="dxa"/>
          <w:tblLayout w:type="fixed"/>
          <w:tblLook w:val="04A0"/>
        </w:tblPrEx>
        <w:trPr>
          <w:trHeight w:val="216"/>
        </w:trPr>
        <w:tc>
          <w:tcPr>
            <w:tcW w:w="4151" w:type="dxa"/>
            <w:gridSpan w:val="4"/>
            <w:tcBorders>
              <w:left w:val="single" w:sz="12" w:space="0" w:color="auto"/>
            </w:tcBorders>
            <w:shd w:val="clear" w:color="auto" w:fill="FFFFFF" w:themeFill="background1"/>
          </w:tcPr>
          <w:p w:rsidR="00776318" w:rsidRPr="00510A77" w:rsidP="009F5889">
            <w:pPr>
              <w:rPr>
                <w:sz w:val="20"/>
              </w:rPr>
            </w:pPr>
            <w:r w:rsidRPr="00510A77">
              <w:rPr>
                <w:sz w:val="20"/>
              </w:rPr>
              <w:t xml:space="preserve">Wiek  </w:t>
            </w:r>
          </w:p>
        </w:tc>
        <w:tc>
          <w:tcPr>
            <w:tcW w:w="3079" w:type="dxa"/>
            <w:gridSpan w:val="7"/>
            <w:vMerge/>
            <w:shd w:val="clear" w:color="auto" w:fill="FFFFFF" w:themeFill="background1"/>
          </w:tcPr>
          <w:p w:rsidR="00776318" w:rsidRPr="00510A77" w:rsidP="009F5889">
            <w:pPr>
              <w:rPr>
                <w:sz w:val="20"/>
              </w:rPr>
            </w:pPr>
          </w:p>
        </w:tc>
        <w:tc>
          <w:tcPr>
            <w:tcW w:w="3544" w:type="dxa"/>
            <w:vMerge/>
            <w:tcBorders>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237"/>
        </w:trPr>
        <w:tc>
          <w:tcPr>
            <w:tcW w:w="4151" w:type="dxa"/>
            <w:gridSpan w:val="4"/>
            <w:tcBorders>
              <w:left w:val="single" w:sz="12" w:space="0" w:color="auto"/>
            </w:tcBorders>
            <w:shd w:val="clear" w:color="auto" w:fill="FFFFFF" w:themeFill="background1"/>
          </w:tcPr>
          <w:p w:rsidR="00776318" w:rsidRPr="00510A77" w:rsidP="009F5889">
            <w:pPr>
              <w:rPr>
                <w:sz w:val="20"/>
              </w:rPr>
            </w:pPr>
            <w:r w:rsidRPr="00510A77">
              <w:rPr>
                <w:sz w:val="20"/>
              </w:rPr>
              <w:t>Płeć:   □ K        □ M</w:t>
            </w:r>
          </w:p>
        </w:tc>
        <w:tc>
          <w:tcPr>
            <w:tcW w:w="3079" w:type="dxa"/>
            <w:gridSpan w:val="7"/>
            <w:vMerge/>
            <w:shd w:val="clear" w:color="auto" w:fill="FFFFFF" w:themeFill="background1"/>
          </w:tcPr>
          <w:p w:rsidR="00776318" w:rsidRPr="00510A77" w:rsidP="009F5889">
            <w:pPr>
              <w:rPr>
                <w:sz w:val="20"/>
              </w:rPr>
            </w:pPr>
          </w:p>
        </w:tc>
        <w:tc>
          <w:tcPr>
            <w:tcW w:w="3544" w:type="dxa"/>
            <w:vMerge/>
            <w:tcBorders>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355"/>
        </w:trPr>
        <w:tc>
          <w:tcPr>
            <w:tcW w:w="4151" w:type="dxa"/>
            <w:gridSpan w:val="4"/>
            <w:tcBorders>
              <w:left w:val="single" w:sz="12" w:space="0" w:color="auto"/>
            </w:tcBorders>
            <w:shd w:val="clear" w:color="auto" w:fill="FFFFFF" w:themeFill="background1"/>
          </w:tcPr>
          <w:p w:rsidR="00776318" w:rsidRPr="00510A77" w:rsidP="009F5889">
            <w:pPr>
              <w:rPr>
                <w:sz w:val="20"/>
              </w:rPr>
            </w:pPr>
            <w:r w:rsidRPr="00510A77">
              <w:rPr>
                <w:sz w:val="20"/>
              </w:rPr>
              <w:t>Waga</w:t>
            </w:r>
          </w:p>
        </w:tc>
        <w:tc>
          <w:tcPr>
            <w:tcW w:w="3079" w:type="dxa"/>
            <w:gridSpan w:val="7"/>
            <w:vMerge/>
            <w:shd w:val="clear" w:color="auto" w:fill="FFFFFF" w:themeFill="background1"/>
          </w:tcPr>
          <w:p w:rsidR="00776318" w:rsidRPr="00510A77" w:rsidP="009F5889">
            <w:pPr>
              <w:rPr>
                <w:sz w:val="20"/>
              </w:rPr>
            </w:pPr>
          </w:p>
        </w:tc>
        <w:tc>
          <w:tcPr>
            <w:tcW w:w="3544" w:type="dxa"/>
            <w:vMerge/>
            <w:tcBorders>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288"/>
        </w:trPr>
        <w:tc>
          <w:tcPr>
            <w:tcW w:w="4151" w:type="dxa"/>
            <w:gridSpan w:val="4"/>
            <w:tcBorders>
              <w:left w:val="single" w:sz="12" w:space="0" w:color="auto"/>
            </w:tcBorders>
            <w:shd w:val="clear" w:color="auto" w:fill="FFFFFF" w:themeFill="background1"/>
          </w:tcPr>
          <w:p w:rsidR="00776318" w:rsidRPr="00510A77" w:rsidP="009F5889">
            <w:pPr>
              <w:rPr>
                <w:sz w:val="20"/>
              </w:rPr>
            </w:pPr>
            <w:r w:rsidRPr="00510A77">
              <w:rPr>
                <w:sz w:val="20"/>
              </w:rPr>
              <w:t>Wzrost</w:t>
            </w:r>
          </w:p>
        </w:tc>
        <w:tc>
          <w:tcPr>
            <w:tcW w:w="3079" w:type="dxa"/>
            <w:gridSpan w:val="7"/>
            <w:vMerge/>
            <w:shd w:val="clear" w:color="auto" w:fill="FFFFFF" w:themeFill="background1"/>
          </w:tcPr>
          <w:p w:rsidR="00776318" w:rsidRPr="00510A77" w:rsidP="009F5889">
            <w:pPr>
              <w:rPr>
                <w:sz w:val="20"/>
              </w:rPr>
            </w:pPr>
          </w:p>
        </w:tc>
        <w:tc>
          <w:tcPr>
            <w:tcW w:w="3544" w:type="dxa"/>
            <w:vMerge/>
            <w:tcBorders>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237"/>
        </w:trPr>
        <w:tc>
          <w:tcPr>
            <w:tcW w:w="4151" w:type="dxa"/>
            <w:gridSpan w:val="4"/>
            <w:tcBorders>
              <w:left w:val="single" w:sz="12" w:space="0" w:color="auto"/>
            </w:tcBorders>
            <w:shd w:val="clear" w:color="auto" w:fill="FFFFFF" w:themeFill="background1"/>
          </w:tcPr>
          <w:p w:rsidR="00776318" w:rsidRPr="00510A77" w:rsidP="009F5889">
            <w:pPr>
              <w:rPr>
                <w:sz w:val="20"/>
              </w:rPr>
            </w:pPr>
            <w:r w:rsidRPr="00510A77">
              <w:rPr>
                <w:sz w:val="20"/>
              </w:rPr>
              <w:t>Liczba lekarzy</w:t>
            </w:r>
          </w:p>
        </w:tc>
        <w:tc>
          <w:tcPr>
            <w:tcW w:w="3079" w:type="dxa"/>
            <w:gridSpan w:val="7"/>
            <w:vMerge w:val="restart"/>
            <w:shd w:val="clear" w:color="auto" w:fill="FFFFFF" w:themeFill="background1"/>
          </w:tcPr>
          <w:p w:rsidR="00776318" w:rsidRPr="00510A77" w:rsidP="009F5889">
            <w:pPr>
              <w:rPr>
                <w:sz w:val="20"/>
              </w:rPr>
            </w:pPr>
            <w:r w:rsidRPr="00510A77">
              <w:rPr>
                <w:sz w:val="20"/>
              </w:rPr>
              <w:t>Główne rozpoznania:</w:t>
            </w:r>
          </w:p>
        </w:tc>
        <w:tc>
          <w:tcPr>
            <w:tcW w:w="3544" w:type="dxa"/>
            <w:vMerge w:val="restart"/>
            <w:tcBorders>
              <w:right w:val="single" w:sz="12" w:space="0" w:color="auto"/>
            </w:tcBorders>
            <w:shd w:val="clear" w:color="auto" w:fill="FFFFFF" w:themeFill="background1"/>
          </w:tcPr>
          <w:p w:rsidR="00776318" w:rsidRPr="00510A77" w:rsidP="009F5889">
            <w:pPr>
              <w:rPr>
                <w:sz w:val="20"/>
              </w:rPr>
            </w:pPr>
            <w:r w:rsidRPr="00510A77">
              <w:rPr>
                <w:sz w:val="20"/>
              </w:rPr>
              <w:t>Uczulenia:</w:t>
            </w:r>
          </w:p>
        </w:tc>
      </w:tr>
      <w:tr w:rsidTr="004915A3">
        <w:tblPrEx>
          <w:tblW w:w="10774" w:type="dxa"/>
          <w:tblInd w:w="-724" w:type="dxa"/>
          <w:tblLayout w:type="fixed"/>
          <w:tblLook w:val="04A0"/>
        </w:tblPrEx>
        <w:trPr>
          <w:trHeight w:val="282"/>
        </w:trPr>
        <w:tc>
          <w:tcPr>
            <w:tcW w:w="4151" w:type="dxa"/>
            <w:gridSpan w:val="4"/>
            <w:tcBorders>
              <w:left w:val="single" w:sz="12" w:space="0" w:color="auto"/>
            </w:tcBorders>
            <w:shd w:val="clear" w:color="auto" w:fill="FFFFFF" w:themeFill="background1"/>
          </w:tcPr>
          <w:p w:rsidR="00776318" w:rsidRPr="00510A77" w:rsidP="009F5889">
            <w:pPr>
              <w:rPr>
                <w:sz w:val="20"/>
              </w:rPr>
            </w:pPr>
            <w:r w:rsidRPr="00510A77">
              <w:rPr>
                <w:sz w:val="20"/>
              </w:rPr>
              <w:t xml:space="preserve">Jakie specjalizacje </w:t>
            </w:r>
          </w:p>
        </w:tc>
        <w:tc>
          <w:tcPr>
            <w:tcW w:w="3079" w:type="dxa"/>
            <w:gridSpan w:val="7"/>
            <w:vMerge/>
            <w:shd w:val="clear" w:color="auto" w:fill="FFFFFF" w:themeFill="background1"/>
          </w:tcPr>
          <w:p w:rsidR="00776318" w:rsidRPr="00510A77" w:rsidP="009F5889">
            <w:pPr>
              <w:rPr>
                <w:sz w:val="20"/>
              </w:rPr>
            </w:pPr>
          </w:p>
        </w:tc>
        <w:tc>
          <w:tcPr>
            <w:tcW w:w="3544" w:type="dxa"/>
            <w:vMerge/>
            <w:tcBorders>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1470"/>
        </w:trPr>
        <w:tc>
          <w:tcPr>
            <w:tcW w:w="4151" w:type="dxa"/>
            <w:gridSpan w:val="4"/>
            <w:tcBorders>
              <w:left w:val="single" w:sz="12" w:space="0" w:color="auto"/>
              <w:bottom w:val="single" w:sz="12" w:space="0" w:color="auto"/>
            </w:tcBorders>
            <w:shd w:val="clear" w:color="auto" w:fill="FFFFFF" w:themeFill="background1"/>
          </w:tcPr>
          <w:p w:rsidR="00776318" w:rsidRPr="00510A77" w:rsidP="009F5889">
            <w:pPr>
              <w:rPr>
                <w:sz w:val="20"/>
              </w:rPr>
            </w:pPr>
            <w:r w:rsidRPr="00510A77">
              <w:rPr>
                <w:sz w:val="20"/>
              </w:rPr>
              <w:t>Papierosy:</w:t>
            </w:r>
          </w:p>
          <w:p w:rsidR="00776318" w:rsidRPr="00510A77" w:rsidP="00776318">
            <w:pPr>
              <w:pStyle w:val="ListParagraph"/>
              <w:numPr>
                <w:ilvl w:val="0"/>
                <w:numId w:val="53"/>
              </w:numPr>
              <w:spacing w:after="0" w:line="240" w:lineRule="auto"/>
              <w:rPr>
                <w:sz w:val="20"/>
                <w:szCs w:val="20"/>
              </w:rPr>
            </w:pPr>
            <w:r w:rsidRPr="00510A77">
              <w:rPr>
                <w:sz w:val="20"/>
                <w:szCs w:val="20"/>
              </w:rPr>
              <w:t>Nie</w:t>
            </w:r>
          </w:p>
          <w:p w:rsidR="00776318" w:rsidRPr="00510A77" w:rsidP="00776318">
            <w:pPr>
              <w:pStyle w:val="ListParagraph"/>
              <w:numPr>
                <w:ilvl w:val="0"/>
                <w:numId w:val="53"/>
              </w:numPr>
              <w:spacing w:after="0" w:line="240" w:lineRule="auto"/>
              <w:rPr>
                <w:sz w:val="20"/>
                <w:szCs w:val="20"/>
              </w:rPr>
            </w:pPr>
            <w:r w:rsidRPr="00510A77">
              <w:rPr>
                <w:sz w:val="20"/>
                <w:szCs w:val="20"/>
              </w:rPr>
              <w:t>Tak            Jeśli TAK:         □    Codziennie</w:t>
            </w:r>
          </w:p>
          <w:p w:rsidR="00776318" w:rsidRPr="00510A77" w:rsidP="009F5889">
            <w:pPr>
              <w:pStyle w:val="ListParagraph"/>
              <w:spacing w:after="0" w:line="240" w:lineRule="auto"/>
              <w:ind w:left="502"/>
              <w:rPr>
                <w:sz w:val="20"/>
                <w:szCs w:val="20"/>
              </w:rPr>
            </w:pPr>
            <w:r w:rsidRPr="00510A77">
              <w:rPr>
                <w:sz w:val="20"/>
                <w:szCs w:val="20"/>
              </w:rPr>
              <w:t xml:space="preserve">                                            □  Okazjonalnie </w:t>
            </w:r>
          </w:p>
        </w:tc>
        <w:tc>
          <w:tcPr>
            <w:tcW w:w="6623" w:type="dxa"/>
            <w:gridSpan w:val="8"/>
            <w:tcBorders>
              <w:bottom w:val="single" w:sz="12" w:space="0" w:color="auto"/>
              <w:right w:val="single" w:sz="12" w:space="0" w:color="auto"/>
            </w:tcBorders>
            <w:shd w:val="clear" w:color="auto" w:fill="FFFFFF" w:themeFill="background1"/>
          </w:tcPr>
          <w:p w:rsidR="00776318" w:rsidRPr="00510A77" w:rsidP="009F5889">
            <w:pPr>
              <w:rPr>
                <w:sz w:val="20"/>
              </w:rPr>
            </w:pPr>
            <w:r w:rsidRPr="00510A77">
              <w:rPr>
                <w:sz w:val="20"/>
              </w:rPr>
              <w:t>Alkohol:</w:t>
            </w:r>
          </w:p>
          <w:p w:rsidR="00776318" w:rsidRPr="00510A77" w:rsidP="00776318">
            <w:pPr>
              <w:pStyle w:val="ListParagraph"/>
              <w:numPr>
                <w:ilvl w:val="0"/>
                <w:numId w:val="53"/>
              </w:numPr>
              <w:spacing w:after="0" w:line="240" w:lineRule="auto"/>
              <w:rPr>
                <w:sz w:val="20"/>
                <w:szCs w:val="20"/>
              </w:rPr>
            </w:pPr>
            <w:r w:rsidRPr="00510A77">
              <w:rPr>
                <w:sz w:val="20"/>
                <w:szCs w:val="20"/>
              </w:rPr>
              <w:t>Nie</w:t>
            </w:r>
          </w:p>
          <w:p w:rsidR="00776318" w:rsidRPr="00510A77" w:rsidP="00776318">
            <w:pPr>
              <w:pStyle w:val="ListParagraph"/>
              <w:numPr>
                <w:ilvl w:val="0"/>
                <w:numId w:val="53"/>
              </w:numPr>
              <w:spacing w:after="0" w:line="240" w:lineRule="auto"/>
              <w:rPr>
                <w:sz w:val="20"/>
                <w:szCs w:val="20"/>
              </w:rPr>
            </w:pPr>
            <w:r w:rsidRPr="00510A77">
              <w:rPr>
                <w:sz w:val="20"/>
                <w:szCs w:val="20"/>
              </w:rPr>
              <w:t>Tak            Jeśli TAK:         □    Codziennie</w:t>
            </w:r>
          </w:p>
          <w:p w:rsidR="00776318" w:rsidRPr="00510A77" w:rsidP="009F5889">
            <w:pPr>
              <w:rPr>
                <w:sz w:val="20"/>
              </w:rPr>
            </w:pPr>
            <w:r w:rsidRPr="00510A77">
              <w:rPr>
                <w:sz w:val="20"/>
              </w:rPr>
              <w:t xml:space="preserve">                                                       □  Okazjonalnie</w:t>
            </w:r>
          </w:p>
        </w:tc>
      </w:tr>
      <w:tr w:rsidTr="004915A3">
        <w:tblPrEx>
          <w:tblW w:w="10774" w:type="dxa"/>
          <w:tblInd w:w="-724" w:type="dxa"/>
          <w:tblLayout w:type="fixed"/>
          <w:tblLook w:val="04A0"/>
        </w:tblPrEx>
        <w:trPr>
          <w:trHeight w:val="150"/>
        </w:trPr>
        <w:tc>
          <w:tcPr>
            <w:tcW w:w="10774" w:type="dxa"/>
            <w:gridSpan w:val="12"/>
            <w:tcBorders>
              <w:left w:val="single" w:sz="12" w:space="0" w:color="auto"/>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216"/>
        </w:trPr>
        <w:tc>
          <w:tcPr>
            <w:tcW w:w="4822" w:type="dxa"/>
            <w:gridSpan w:val="7"/>
            <w:tcBorders>
              <w:left w:val="single" w:sz="12" w:space="0" w:color="auto"/>
            </w:tcBorders>
            <w:shd w:val="clear" w:color="auto" w:fill="FFFFFF" w:themeFill="background1"/>
          </w:tcPr>
          <w:p w:rsidR="00776318" w:rsidRPr="00510A77" w:rsidP="009F5889">
            <w:pPr>
              <w:rPr>
                <w:sz w:val="20"/>
              </w:rPr>
            </w:pPr>
          </w:p>
        </w:tc>
        <w:tc>
          <w:tcPr>
            <w:tcW w:w="2408" w:type="dxa"/>
            <w:gridSpan w:val="4"/>
            <w:shd w:val="clear" w:color="auto" w:fill="FFFFFF" w:themeFill="background1"/>
          </w:tcPr>
          <w:p w:rsidR="00776318" w:rsidRPr="00510A77" w:rsidP="009F5889">
            <w:pPr>
              <w:rPr>
                <w:sz w:val="20"/>
              </w:rPr>
            </w:pPr>
            <w:r w:rsidRPr="00510A77">
              <w:rPr>
                <w:sz w:val="20"/>
              </w:rPr>
              <w:t>Dane subiektywne</w:t>
            </w:r>
          </w:p>
        </w:tc>
        <w:tc>
          <w:tcPr>
            <w:tcW w:w="3544" w:type="dxa"/>
            <w:tcBorders>
              <w:right w:val="single" w:sz="12" w:space="0" w:color="auto"/>
            </w:tcBorders>
            <w:shd w:val="clear" w:color="auto" w:fill="FFFFFF" w:themeFill="background1"/>
          </w:tcPr>
          <w:p w:rsidR="00776318" w:rsidRPr="00510A77" w:rsidP="009F5889">
            <w:pPr>
              <w:rPr>
                <w:sz w:val="20"/>
              </w:rPr>
            </w:pPr>
            <w:r w:rsidRPr="00510A77">
              <w:rPr>
                <w:sz w:val="20"/>
              </w:rPr>
              <w:t>Dane obiektywne</w:t>
            </w:r>
          </w:p>
        </w:tc>
      </w:tr>
      <w:tr w:rsidTr="004915A3">
        <w:tblPrEx>
          <w:tblW w:w="10774" w:type="dxa"/>
          <w:tblInd w:w="-724" w:type="dxa"/>
          <w:tblLayout w:type="fixed"/>
          <w:tblLook w:val="04A0"/>
        </w:tblPrEx>
        <w:trPr>
          <w:trHeight w:val="735"/>
        </w:trPr>
        <w:tc>
          <w:tcPr>
            <w:tcW w:w="4822" w:type="dxa"/>
            <w:gridSpan w:val="7"/>
            <w:tcBorders>
              <w:left w:val="single" w:sz="12" w:space="0" w:color="auto"/>
            </w:tcBorders>
            <w:shd w:val="clear" w:color="auto" w:fill="FFFFFF" w:themeFill="background1"/>
          </w:tcPr>
          <w:p w:rsidR="00776318" w:rsidRPr="00510A77" w:rsidP="009F5889">
            <w:pPr>
              <w:rPr>
                <w:sz w:val="20"/>
              </w:rPr>
            </w:pPr>
            <w:r w:rsidRPr="00510A77">
              <w:rPr>
                <w:sz w:val="20"/>
              </w:rPr>
              <w:t>Schorzenia oraz dolegliwości pacjenta – o charakterze ostrym i przewlekłym, zarówno aktualne, jak i przeszłe</w:t>
            </w:r>
          </w:p>
        </w:tc>
        <w:tc>
          <w:tcPr>
            <w:tcW w:w="2408" w:type="dxa"/>
            <w:gridSpan w:val="4"/>
            <w:shd w:val="clear" w:color="auto" w:fill="FFFFFF" w:themeFill="background1"/>
          </w:tcPr>
          <w:p w:rsidR="00776318" w:rsidRPr="00510A77" w:rsidP="009F5889">
            <w:pPr>
              <w:rPr>
                <w:sz w:val="20"/>
              </w:rPr>
            </w:pPr>
          </w:p>
        </w:tc>
        <w:tc>
          <w:tcPr>
            <w:tcW w:w="3544" w:type="dxa"/>
            <w:tcBorders>
              <w:bottom w:val="single" w:sz="2" w:space="0" w:color="auto"/>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973"/>
        </w:trPr>
        <w:tc>
          <w:tcPr>
            <w:tcW w:w="4822" w:type="dxa"/>
            <w:gridSpan w:val="7"/>
            <w:tcBorders>
              <w:left w:val="single" w:sz="12" w:space="0" w:color="auto"/>
            </w:tcBorders>
            <w:shd w:val="clear" w:color="auto" w:fill="FFFFFF" w:themeFill="background1"/>
          </w:tcPr>
          <w:p w:rsidR="00776318" w:rsidRPr="00510A77" w:rsidP="009F5889">
            <w:pPr>
              <w:rPr>
                <w:sz w:val="20"/>
              </w:rPr>
            </w:pPr>
            <w:r w:rsidRPr="00510A77">
              <w:rPr>
                <w:sz w:val="20"/>
              </w:rPr>
              <w:t>Informacje na temat stanu czynnościowego układów narządów, które</w:t>
            </w:r>
          </w:p>
          <w:p w:rsidR="00776318" w:rsidRPr="00510A77" w:rsidP="009F5889">
            <w:pPr>
              <w:rPr>
                <w:sz w:val="20"/>
              </w:rPr>
            </w:pPr>
            <w:r w:rsidRPr="00510A77">
              <w:rPr>
                <w:sz w:val="20"/>
              </w:rPr>
              <w:t>mogą mieć wpływ na farmakokinetykę leków w ustroju</w:t>
            </w:r>
          </w:p>
        </w:tc>
        <w:tc>
          <w:tcPr>
            <w:tcW w:w="2408" w:type="dxa"/>
            <w:gridSpan w:val="4"/>
            <w:shd w:val="clear" w:color="auto" w:fill="FFFFFF" w:themeFill="background1"/>
          </w:tcPr>
          <w:p w:rsidR="00776318" w:rsidRPr="00510A77" w:rsidP="009F5889">
            <w:pPr>
              <w:rPr>
                <w:sz w:val="20"/>
              </w:rPr>
            </w:pPr>
          </w:p>
        </w:tc>
        <w:tc>
          <w:tcPr>
            <w:tcW w:w="3544" w:type="dxa"/>
            <w:tcBorders>
              <w:top w:val="single" w:sz="2" w:space="0" w:color="auto"/>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476"/>
        </w:trPr>
        <w:tc>
          <w:tcPr>
            <w:tcW w:w="4822" w:type="dxa"/>
            <w:gridSpan w:val="7"/>
            <w:tcBorders>
              <w:left w:val="single" w:sz="12" w:space="0" w:color="auto"/>
            </w:tcBorders>
            <w:shd w:val="clear" w:color="auto" w:fill="FFFFFF" w:themeFill="background1"/>
          </w:tcPr>
          <w:p w:rsidR="00776318" w:rsidRPr="00510A77" w:rsidP="009F5889">
            <w:pPr>
              <w:rPr>
                <w:sz w:val="20"/>
              </w:rPr>
            </w:pPr>
            <w:r w:rsidRPr="00510A77">
              <w:rPr>
                <w:sz w:val="20"/>
              </w:rPr>
              <w:t>Ocena poziomu stabilizacji problemów medycznych pacjenta</w:t>
            </w:r>
          </w:p>
        </w:tc>
        <w:tc>
          <w:tcPr>
            <w:tcW w:w="2408" w:type="dxa"/>
            <w:gridSpan w:val="4"/>
            <w:shd w:val="clear" w:color="auto" w:fill="FFFFFF" w:themeFill="background1"/>
          </w:tcPr>
          <w:p w:rsidR="00776318" w:rsidRPr="00510A77" w:rsidP="009F5889">
            <w:pPr>
              <w:rPr>
                <w:sz w:val="20"/>
              </w:rPr>
            </w:pPr>
          </w:p>
        </w:tc>
        <w:tc>
          <w:tcPr>
            <w:tcW w:w="3544" w:type="dxa"/>
            <w:tcBorders>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476"/>
        </w:trPr>
        <w:tc>
          <w:tcPr>
            <w:tcW w:w="4822" w:type="dxa"/>
            <w:gridSpan w:val="7"/>
            <w:tcBorders>
              <w:left w:val="single" w:sz="12" w:space="0" w:color="auto"/>
            </w:tcBorders>
            <w:shd w:val="clear" w:color="auto" w:fill="FFFFFF" w:themeFill="background1"/>
          </w:tcPr>
          <w:p w:rsidR="00776318" w:rsidRPr="00510A77" w:rsidP="009F5889">
            <w:pPr>
              <w:rPr>
                <w:sz w:val="20"/>
              </w:rPr>
            </w:pPr>
            <w:r w:rsidRPr="00510A77">
              <w:rPr>
                <w:sz w:val="20"/>
              </w:rPr>
              <w:t>Informacje o sposobie odżywiania i zaleconych dietach</w:t>
            </w:r>
          </w:p>
        </w:tc>
        <w:tc>
          <w:tcPr>
            <w:tcW w:w="2408" w:type="dxa"/>
            <w:gridSpan w:val="4"/>
            <w:shd w:val="clear" w:color="auto" w:fill="FFFFFF" w:themeFill="background1"/>
          </w:tcPr>
          <w:p w:rsidR="00776318" w:rsidRPr="00510A77" w:rsidP="009F5889">
            <w:pPr>
              <w:rPr>
                <w:sz w:val="20"/>
              </w:rPr>
            </w:pPr>
          </w:p>
        </w:tc>
        <w:tc>
          <w:tcPr>
            <w:tcW w:w="3544" w:type="dxa"/>
            <w:tcBorders>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476"/>
        </w:trPr>
        <w:tc>
          <w:tcPr>
            <w:tcW w:w="4822" w:type="dxa"/>
            <w:gridSpan w:val="7"/>
            <w:tcBorders>
              <w:left w:val="single" w:sz="12" w:space="0" w:color="auto"/>
            </w:tcBorders>
            <w:shd w:val="clear" w:color="auto" w:fill="FFFFFF" w:themeFill="background1"/>
          </w:tcPr>
          <w:p w:rsidR="00776318" w:rsidRPr="00510A77" w:rsidP="009F5889">
            <w:pPr>
              <w:rPr>
                <w:sz w:val="20"/>
              </w:rPr>
            </w:pPr>
            <w:r w:rsidRPr="00510A77">
              <w:rPr>
                <w:sz w:val="20"/>
              </w:rPr>
              <w:t>Opinia pacjenta na temat wpływu problemów medycznych na jego sprawność i jakość życia</w:t>
            </w:r>
          </w:p>
        </w:tc>
        <w:tc>
          <w:tcPr>
            <w:tcW w:w="2408" w:type="dxa"/>
            <w:gridSpan w:val="4"/>
            <w:shd w:val="clear" w:color="auto" w:fill="FFFFFF" w:themeFill="background1"/>
          </w:tcPr>
          <w:p w:rsidR="00776318" w:rsidRPr="00510A77" w:rsidP="009F5889">
            <w:pPr>
              <w:rPr>
                <w:sz w:val="20"/>
              </w:rPr>
            </w:pPr>
          </w:p>
        </w:tc>
        <w:tc>
          <w:tcPr>
            <w:tcW w:w="3544" w:type="dxa"/>
            <w:tcBorders>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497"/>
        </w:trPr>
        <w:tc>
          <w:tcPr>
            <w:tcW w:w="4822" w:type="dxa"/>
            <w:gridSpan w:val="7"/>
            <w:tcBorders>
              <w:left w:val="single" w:sz="12" w:space="0" w:color="auto"/>
            </w:tcBorders>
            <w:shd w:val="clear" w:color="auto" w:fill="FFFFFF" w:themeFill="background1"/>
          </w:tcPr>
          <w:p w:rsidR="00776318" w:rsidRPr="00510A77" w:rsidP="009F5889">
            <w:pPr>
              <w:rPr>
                <w:sz w:val="20"/>
              </w:rPr>
            </w:pPr>
            <w:r w:rsidRPr="00510A77">
              <w:rPr>
                <w:sz w:val="20"/>
              </w:rPr>
              <w:t>Ocena stanu wiedzy pacjenta na temat występujących u niego problemów medycznych</w:t>
            </w:r>
          </w:p>
        </w:tc>
        <w:tc>
          <w:tcPr>
            <w:tcW w:w="2408" w:type="dxa"/>
            <w:gridSpan w:val="4"/>
            <w:shd w:val="clear" w:color="auto" w:fill="FFFFFF" w:themeFill="background1"/>
          </w:tcPr>
          <w:p w:rsidR="00776318" w:rsidRPr="00510A77" w:rsidP="009F5889">
            <w:pPr>
              <w:rPr>
                <w:sz w:val="20"/>
              </w:rPr>
            </w:pPr>
          </w:p>
        </w:tc>
        <w:tc>
          <w:tcPr>
            <w:tcW w:w="3544" w:type="dxa"/>
            <w:tcBorders>
              <w:right w:val="single" w:sz="12" w:space="0" w:color="auto"/>
            </w:tcBorders>
            <w:shd w:val="clear" w:color="auto" w:fill="FFFFFF" w:themeFill="background1"/>
          </w:tcPr>
          <w:p w:rsidR="00776318" w:rsidRPr="00510A77" w:rsidP="009F5889">
            <w:pPr>
              <w:rPr>
                <w:sz w:val="20"/>
              </w:rPr>
            </w:pPr>
          </w:p>
        </w:tc>
      </w:tr>
      <w:tr w:rsidTr="004915A3">
        <w:tblPrEx>
          <w:tblW w:w="10774" w:type="dxa"/>
          <w:tblInd w:w="-724" w:type="dxa"/>
          <w:tblLayout w:type="fixed"/>
          <w:tblLook w:val="04A0"/>
        </w:tblPrEx>
        <w:trPr>
          <w:trHeight w:val="476"/>
        </w:trPr>
        <w:tc>
          <w:tcPr>
            <w:tcW w:w="4822" w:type="dxa"/>
            <w:gridSpan w:val="7"/>
            <w:tcBorders>
              <w:left w:val="single" w:sz="12" w:space="0" w:color="auto"/>
              <w:bottom w:val="single" w:sz="12" w:space="0" w:color="auto"/>
            </w:tcBorders>
            <w:shd w:val="clear" w:color="auto" w:fill="FFFFFF" w:themeFill="background1"/>
          </w:tcPr>
          <w:p w:rsidR="00776318" w:rsidRPr="00F45C25" w:rsidP="009F5889">
            <w:pPr>
              <w:rPr>
                <w:sz w:val="20"/>
              </w:rPr>
            </w:pPr>
            <w:r w:rsidRPr="00510A77">
              <w:rPr>
                <w:sz w:val="20"/>
              </w:rPr>
              <w:t>Ocena udziału pacjenta w procesie leczenia (udział bierny lub aktywny)</w:t>
            </w:r>
          </w:p>
        </w:tc>
        <w:tc>
          <w:tcPr>
            <w:tcW w:w="2408" w:type="dxa"/>
            <w:gridSpan w:val="4"/>
            <w:tcBorders>
              <w:bottom w:val="single" w:sz="12" w:space="0" w:color="auto"/>
            </w:tcBorders>
            <w:shd w:val="clear" w:color="auto" w:fill="FFFFFF" w:themeFill="background1"/>
          </w:tcPr>
          <w:p w:rsidR="00776318" w:rsidRPr="00F45C25" w:rsidP="009F5889">
            <w:pPr>
              <w:rPr>
                <w:sz w:val="20"/>
              </w:rPr>
            </w:pPr>
          </w:p>
        </w:tc>
        <w:tc>
          <w:tcPr>
            <w:tcW w:w="3544" w:type="dxa"/>
            <w:tcBorders>
              <w:right w:val="single" w:sz="12" w:space="0" w:color="auto"/>
            </w:tcBorders>
            <w:shd w:val="clear" w:color="auto" w:fill="FFFFFF" w:themeFill="background1"/>
          </w:tcPr>
          <w:p w:rsidR="00776318" w:rsidRPr="00F45C25" w:rsidP="009F5889">
            <w:pPr>
              <w:rPr>
                <w:sz w:val="20"/>
              </w:rPr>
            </w:pPr>
          </w:p>
        </w:tc>
      </w:tr>
      <w:tr w:rsidTr="004915A3">
        <w:tblPrEx>
          <w:tblW w:w="10774" w:type="dxa"/>
          <w:tblInd w:w="-724" w:type="dxa"/>
          <w:tblLayout w:type="fixed"/>
          <w:tblLook w:val="04A0"/>
        </w:tblPrEx>
        <w:trPr>
          <w:trHeight w:val="259"/>
        </w:trPr>
        <w:tc>
          <w:tcPr>
            <w:tcW w:w="4822" w:type="dxa"/>
            <w:gridSpan w:val="7"/>
            <w:tcBorders>
              <w:left w:val="single" w:sz="12" w:space="0" w:color="auto"/>
              <w:bottom w:val="single" w:sz="12" w:space="0" w:color="auto"/>
            </w:tcBorders>
            <w:shd w:val="clear" w:color="auto" w:fill="FFFFFF" w:themeFill="background1"/>
          </w:tcPr>
          <w:p w:rsidR="00776318" w:rsidRPr="00F45C25" w:rsidP="009F5889">
            <w:pPr>
              <w:rPr>
                <w:sz w:val="20"/>
              </w:rPr>
            </w:pPr>
          </w:p>
        </w:tc>
        <w:tc>
          <w:tcPr>
            <w:tcW w:w="2408" w:type="dxa"/>
            <w:gridSpan w:val="4"/>
            <w:tcBorders>
              <w:bottom w:val="single" w:sz="12" w:space="0" w:color="auto"/>
            </w:tcBorders>
            <w:shd w:val="clear" w:color="auto" w:fill="FFFFFF" w:themeFill="background1"/>
          </w:tcPr>
          <w:p w:rsidR="00776318" w:rsidRPr="00F45C25" w:rsidP="009F5889">
            <w:pPr>
              <w:rPr>
                <w:sz w:val="20"/>
              </w:rPr>
            </w:pPr>
          </w:p>
        </w:tc>
        <w:tc>
          <w:tcPr>
            <w:tcW w:w="3544" w:type="dxa"/>
            <w:tcBorders>
              <w:right w:val="single" w:sz="12" w:space="0" w:color="auto"/>
            </w:tcBorders>
            <w:shd w:val="clear" w:color="auto" w:fill="FFFFFF" w:themeFill="background1"/>
          </w:tcPr>
          <w:p w:rsidR="00776318" w:rsidRPr="00F45C25" w:rsidP="009F5889">
            <w:pPr>
              <w:rPr>
                <w:sz w:val="20"/>
              </w:rPr>
            </w:pPr>
          </w:p>
        </w:tc>
      </w:tr>
      <w:tr w:rsidTr="004915A3">
        <w:tblPrEx>
          <w:tblW w:w="10774" w:type="dxa"/>
          <w:tblInd w:w="-724" w:type="dxa"/>
          <w:tblLayout w:type="fixed"/>
          <w:tblLook w:val="04A0"/>
        </w:tblPrEx>
        <w:trPr>
          <w:trHeight w:val="160"/>
        </w:trPr>
        <w:tc>
          <w:tcPr>
            <w:tcW w:w="10774" w:type="dxa"/>
            <w:gridSpan w:val="12"/>
            <w:tcBorders>
              <w:left w:val="single" w:sz="12" w:space="0" w:color="auto"/>
              <w:right w:val="single" w:sz="12" w:space="0" w:color="auto"/>
            </w:tcBorders>
            <w:shd w:val="clear" w:color="auto" w:fill="FFFFFF" w:themeFill="background1"/>
          </w:tcPr>
          <w:p w:rsidR="00776318" w:rsidRPr="004E77C6" w:rsidP="009F5889">
            <w:pPr>
              <w:rPr>
                <w:sz w:val="18"/>
              </w:rPr>
            </w:pPr>
            <w:r>
              <w:rPr>
                <w:b/>
              </w:rPr>
              <w:t>LEK/</w:t>
            </w:r>
            <w:r>
              <w:rPr>
                <w:b/>
              </w:rPr>
              <w:t xml:space="preserve">PREPARAT </w:t>
            </w:r>
            <w:r w:rsidRPr="00272460">
              <w:rPr>
                <w:b/>
              </w:rPr>
              <w:t>1</w:t>
            </w:r>
            <w:r>
              <w:rPr>
                <w:b/>
              </w:rPr>
              <w:t xml:space="preserve">   </w:t>
            </w:r>
            <w:r w:rsidRPr="004E77C6">
              <w:rPr>
                <w:sz w:val="18"/>
              </w:rPr>
              <w:t xml:space="preserve">Pobierany preparat farmaceutyczny </w:t>
            </w:r>
            <w:r w:rsidR="003C2460">
              <w:rPr>
                <w:sz w:val="18"/>
              </w:rPr>
              <w:t>–</w:t>
            </w:r>
            <w:r w:rsidRPr="004E77C6">
              <w:rPr>
                <w:sz w:val="18"/>
              </w:rPr>
              <w:t xml:space="preserve"> nazwa</w:t>
            </w:r>
            <w:r w:rsidR="003C2460">
              <w:rPr>
                <w:sz w:val="18"/>
              </w:rPr>
              <w:t xml:space="preserve"> (należy powielić dla wszystkich preparatów)</w:t>
            </w:r>
          </w:p>
        </w:tc>
      </w:tr>
      <w:tr w:rsidTr="004915A3">
        <w:tblPrEx>
          <w:tblW w:w="10774" w:type="dxa"/>
          <w:tblInd w:w="-724" w:type="dxa"/>
          <w:tblLayout w:type="fixed"/>
          <w:tblLook w:val="04A0"/>
        </w:tblPrEx>
        <w:trPr>
          <w:trHeight w:val="144"/>
        </w:trPr>
        <w:tc>
          <w:tcPr>
            <w:tcW w:w="10774" w:type="dxa"/>
            <w:gridSpan w:val="12"/>
            <w:tcBorders>
              <w:left w:val="single" w:sz="12" w:space="0" w:color="auto"/>
              <w:right w:val="single" w:sz="12" w:space="0" w:color="auto"/>
            </w:tcBorders>
            <w:shd w:val="clear" w:color="auto" w:fill="FFFFFF" w:themeFill="background1"/>
          </w:tcPr>
          <w:p w:rsidR="00776318" w:rsidRPr="00F45C25" w:rsidP="009F5889">
            <w:pPr>
              <w:rPr>
                <w:sz w:val="20"/>
              </w:rPr>
            </w:pPr>
            <w:r w:rsidRPr="004E77C6">
              <w:rPr>
                <w:sz w:val="18"/>
              </w:rPr>
              <w:t xml:space="preserve">Data początku pobierania leku </w:t>
            </w:r>
          </w:p>
        </w:tc>
      </w:tr>
      <w:tr w:rsidTr="004915A3">
        <w:tblPrEx>
          <w:tblW w:w="10774" w:type="dxa"/>
          <w:tblInd w:w="-724" w:type="dxa"/>
          <w:tblLayout w:type="fixed"/>
          <w:tblLook w:val="04A0"/>
        </w:tblPrEx>
        <w:trPr>
          <w:trHeight w:val="917"/>
        </w:trPr>
        <w:tc>
          <w:tcPr>
            <w:tcW w:w="4586" w:type="dxa"/>
            <w:gridSpan w:val="6"/>
            <w:tcBorders>
              <w:left w:val="single" w:sz="12" w:space="0" w:color="auto"/>
            </w:tcBorders>
            <w:shd w:val="clear" w:color="auto" w:fill="FFFFFF" w:themeFill="background1"/>
          </w:tcPr>
          <w:p w:rsidR="00776318" w:rsidRPr="003D743B" w:rsidP="009F5889">
            <w:pPr>
              <w:rPr>
                <w:sz w:val="16"/>
              </w:rPr>
            </w:pPr>
            <w:r w:rsidRPr="003D743B">
              <w:rPr>
                <w:sz w:val="16"/>
              </w:rPr>
              <w:t>Kategoria:</w:t>
            </w:r>
          </w:p>
          <w:p w:rsidR="00776318" w:rsidRPr="003D743B" w:rsidP="00776318">
            <w:pPr>
              <w:pStyle w:val="ListParagraph"/>
              <w:numPr>
                <w:ilvl w:val="0"/>
                <w:numId w:val="54"/>
              </w:numPr>
              <w:spacing w:after="0" w:line="240" w:lineRule="auto"/>
              <w:rPr>
                <w:sz w:val="16"/>
                <w:szCs w:val="20"/>
              </w:rPr>
            </w:pPr>
            <w:r w:rsidRPr="003D743B">
              <w:rPr>
                <w:sz w:val="16"/>
                <w:szCs w:val="20"/>
              </w:rPr>
              <w:t>Rp</w:t>
            </w:r>
          </w:p>
          <w:p w:rsidR="00776318" w:rsidRPr="003D743B" w:rsidP="00776318">
            <w:pPr>
              <w:pStyle w:val="ListParagraph"/>
              <w:numPr>
                <w:ilvl w:val="0"/>
                <w:numId w:val="54"/>
              </w:numPr>
              <w:spacing w:after="0" w:line="240" w:lineRule="auto"/>
              <w:rPr>
                <w:sz w:val="16"/>
                <w:szCs w:val="20"/>
              </w:rPr>
            </w:pPr>
            <w:r w:rsidRPr="003D743B">
              <w:rPr>
                <w:sz w:val="16"/>
                <w:szCs w:val="20"/>
              </w:rPr>
              <w:t>OTC</w:t>
            </w:r>
          </w:p>
          <w:p w:rsidR="00776318" w:rsidRPr="003D743B" w:rsidP="00776318">
            <w:pPr>
              <w:pStyle w:val="ListParagraph"/>
              <w:numPr>
                <w:ilvl w:val="0"/>
                <w:numId w:val="54"/>
              </w:numPr>
              <w:spacing w:after="0" w:line="240" w:lineRule="auto"/>
              <w:rPr>
                <w:sz w:val="16"/>
                <w:szCs w:val="20"/>
              </w:rPr>
            </w:pPr>
            <w:r w:rsidRPr="003D743B">
              <w:rPr>
                <w:sz w:val="16"/>
                <w:szCs w:val="20"/>
              </w:rPr>
              <w:t>Suplement diety</w:t>
            </w:r>
          </w:p>
          <w:p w:rsidR="00776318" w:rsidRPr="003D743B" w:rsidP="00776318">
            <w:pPr>
              <w:pStyle w:val="ListParagraph"/>
              <w:numPr>
                <w:ilvl w:val="0"/>
                <w:numId w:val="54"/>
              </w:numPr>
              <w:spacing w:after="0" w:line="240" w:lineRule="auto"/>
              <w:rPr>
                <w:sz w:val="16"/>
                <w:szCs w:val="20"/>
              </w:rPr>
            </w:pPr>
            <w:r w:rsidRPr="003D743B">
              <w:rPr>
                <w:sz w:val="16"/>
                <w:szCs w:val="20"/>
              </w:rPr>
              <w:t>Leki pochodzenia naturalnego (w tym leki ziołowe)</w:t>
            </w:r>
          </w:p>
        </w:tc>
        <w:tc>
          <w:tcPr>
            <w:tcW w:w="6188" w:type="dxa"/>
            <w:gridSpan w:val="6"/>
            <w:tcBorders>
              <w:right w:val="single" w:sz="12" w:space="0" w:color="auto"/>
            </w:tcBorders>
            <w:shd w:val="clear" w:color="auto" w:fill="FFFFFF" w:themeFill="background1"/>
          </w:tcPr>
          <w:p w:rsidR="00776318" w:rsidRPr="003D743B" w:rsidP="009F5889">
            <w:pPr>
              <w:rPr>
                <w:sz w:val="16"/>
              </w:rPr>
            </w:pPr>
            <w:r w:rsidRPr="003D743B">
              <w:rPr>
                <w:sz w:val="16"/>
              </w:rPr>
              <w:t>Źródła pochodzenia:</w:t>
            </w:r>
          </w:p>
          <w:p w:rsidR="00776318" w:rsidRPr="003D743B" w:rsidP="00776318">
            <w:pPr>
              <w:pStyle w:val="ListParagraph"/>
              <w:numPr>
                <w:ilvl w:val="0"/>
                <w:numId w:val="55"/>
              </w:numPr>
              <w:spacing w:after="0" w:line="240" w:lineRule="auto"/>
              <w:rPr>
                <w:sz w:val="16"/>
                <w:szCs w:val="20"/>
              </w:rPr>
            </w:pPr>
            <w:r w:rsidRPr="003D743B">
              <w:rPr>
                <w:sz w:val="16"/>
                <w:szCs w:val="20"/>
              </w:rPr>
              <w:t>Apteka</w:t>
            </w:r>
          </w:p>
          <w:p w:rsidR="00776318" w:rsidRPr="003D743B" w:rsidP="00776318">
            <w:pPr>
              <w:pStyle w:val="ListParagraph"/>
              <w:numPr>
                <w:ilvl w:val="0"/>
                <w:numId w:val="55"/>
              </w:numPr>
              <w:spacing w:after="0" w:line="240" w:lineRule="auto"/>
              <w:rPr>
                <w:sz w:val="16"/>
                <w:szCs w:val="20"/>
              </w:rPr>
            </w:pPr>
            <w:r w:rsidRPr="003D743B">
              <w:rPr>
                <w:sz w:val="16"/>
                <w:szCs w:val="20"/>
              </w:rPr>
              <w:t>Sklepy zielarskie</w:t>
            </w:r>
          </w:p>
          <w:p w:rsidR="00776318" w:rsidRPr="003D743B" w:rsidP="00776318">
            <w:pPr>
              <w:pStyle w:val="ListParagraph"/>
              <w:numPr>
                <w:ilvl w:val="0"/>
                <w:numId w:val="55"/>
              </w:numPr>
              <w:spacing w:after="0" w:line="240" w:lineRule="auto"/>
              <w:rPr>
                <w:sz w:val="16"/>
                <w:szCs w:val="20"/>
              </w:rPr>
            </w:pPr>
            <w:r w:rsidRPr="003D743B">
              <w:rPr>
                <w:sz w:val="16"/>
                <w:szCs w:val="20"/>
              </w:rPr>
              <w:t>Ogólna sieć handlowa</w:t>
            </w:r>
          </w:p>
          <w:p w:rsidR="00776318" w:rsidRPr="003D743B" w:rsidP="00776318">
            <w:pPr>
              <w:pStyle w:val="ListParagraph"/>
              <w:numPr>
                <w:ilvl w:val="0"/>
                <w:numId w:val="55"/>
              </w:numPr>
              <w:spacing w:after="0" w:line="240" w:lineRule="auto"/>
              <w:rPr>
                <w:sz w:val="16"/>
                <w:szCs w:val="20"/>
              </w:rPr>
            </w:pPr>
            <w:r w:rsidRPr="003D743B">
              <w:rPr>
                <w:sz w:val="16"/>
                <w:szCs w:val="20"/>
              </w:rPr>
              <w:t>Sąsiedzi/rodzina/znajomi</w:t>
            </w:r>
          </w:p>
        </w:tc>
      </w:tr>
      <w:tr w:rsidTr="004915A3">
        <w:tblPrEx>
          <w:tblW w:w="10774" w:type="dxa"/>
          <w:tblInd w:w="-724" w:type="dxa"/>
          <w:tblLayout w:type="fixed"/>
          <w:tblLook w:val="04A0"/>
        </w:tblPrEx>
        <w:trPr>
          <w:trHeight w:val="144"/>
        </w:trPr>
        <w:tc>
          <w:tcPr>
            <w:tcW w:w="10774" w:type="dxa"/>
            <w:gridSpan w:val="12"/>
            <w:tcBorders>
              <w:left w:val="single" w:sz="12" w:space="0" w:color="auto"/>
              <w:right w:val="single" w:sz="12" w:space="0" w:color="auto"/>
            </w:tcBorders>
            <w:shd w:val="clear" w:color="auto" w:fill="FFFFFF" w:themeFill="background1"/>
          </w:tcPr>
          <w:p w:rsidR="00776318" w:rsidRPr="00F45C25" w:rsidP="009F5889">
            <w:pPr>
              <w:rPr>
                <w:sz w:val="20"/>
              </w:rPr>
            </w:pPr>
            <w:r w:rsidRPr="004E77C6">
              <w:rPr>
                <w:sz w:val="18"/>
              </w:rPr>
              <w:t>Sposób pobierania</w:t>
            </w:r>
          </w:p>
        </w:tc>
      </w:tr>
      <w:tr w:rsidTr="004915A3">
        <w:tblPrEx>
          <w:tblW w:w="10774" w:type="dxa"/>
          <w:tblInd w:w="-724" w:type="dxa"/>
          <w:tblLayout w:type="fixed"/>
          <w:tblLook w:val="04A0"/>
        </w:tblPrEx>
        <w:trPr>
          <w:trHeight w:val="160"/>
        </w:trPr>
        <w:tc>
          <w:tcPr>
            <w:tcW w:w="10774" w:type="dxa"/>
            <w:gridSpan w:val="12"/>
            <w:tcBorders>
              <w:left w:val="single" w:sz="12" w:space="0" w:color="auto"/>
              <w:right w:val="single" w:sz="12" w:space="0" w:color="auto"/>
            </w:tcBorders>
            <w:shd w:val="clear" w:color="auto" w:fill="FFFFFF" w:themeFill="background1"/>
          </w:tcPr>
          <w:p w:rsidR="00776318" w:rsidRPr="00F45C25" w:rsidP="009F5889">
            <w:pPr>
              <w:rPr>
                <w:sz w:val="20"/>
              </w:rPr>
            </w:pPr>
            <w:r w:rsidRPr="004E77C6">
              <w:rPr>
                <w:sz w:val="18"/>
              </w:rPr>
              <w:t xml:space="preserve">Stopień przestrzegania </w:t>
            </w:r>
            <w:r w:rsidRPr="004E77C6">
              <w:rPr>
                <w:i/>
                <w:sz w:val="18"/>
              </w:rPr>
              <w:t>(compliance)</w:t>
            </w:r>
          </w:p>
        </w:tc>
      </w:tr>
      <w:tr w:rsidTr="004915A3">
        <w:tblPrEx>
          <w:tblW w:w="10774" w:type="dxa"/>
          <w:tblInd w:w="-724" w:type="dxa"/>
          <w:tblLayout w:type="fixed"/>
          <w:tblLook w:val="04A0"/>
        </w:tblPrEx>
        <w:trPr>
          <w:trHeight w:val="794"/>
        </w:trPr>
        <w:tc>
          <w:tcPr>
            <w:tcW w:w="10774" w:type="dxa"/>
            <w:gridSpan w:val="12"/>
            <w:tcBorders>
              <w:left w:val="single" w:sz="12" w:space="0" w:color="auto"/>
              <w:right w:val="single" w:sz="12" w:space="0" w:color="auto"/>
            </w:tcBorders>
            <w:shd w:val="clear" w:color="auto" w:fill="FFFFFF" w:themeFill="background1"/>
          </w:tcPr>
          <w:p w:rsidR="00776318" w:rsidRPr="003D743B" w:rsidP="009F5889">
            <w:pPr>
              <w:rPr>
                <w:sz w:val="16"/>
                <w:szCs w:val="16"/>
              </w:rPr>
            </w:pPr>
            <w:r w:rsidRPr="003D743B">
              <w:rPr>
                <w:sz w:val="16"/>
                <w:szCs w:val="16"/>
              </w:rPr>
              <w:t>Problemy lekowe:</w:t>
            </w:r>
          </w:p>
          <w:p w:rsidR="00776318" w:rsidP="009F5889">
            <w:pPr>
              <w:rPr>
                <w:sz w:val="16"/>
                <w:szCs w:val="16"/>
              </w:rPr>
            </w:pPr>
            <w:r w:rsidRPr="00800522">
              <w:rPr>
                <w:rFonts w:ascii="Symbol" w:hAnsi="Symbol"/>
                <w:sz w:val="16"/>
                <w:szCs w:val="16"/>
              </w:rPr>
              <w:sym w:font="Symbol" w:char="F07F"/>
            </w:r>
            <w:r>
              <w:rPr>
                <w:sz w:val="16"/>
                <w:szCs w:val="16"/>
              </w:rPr>
              <w:t xml:space="preserve">   </w:t>
            </w:r>
            <w:r w:rsidRPr="00800522">
              <w:rPr>
                <w:sz w:val="16"/>
                <w:szCs w:val="16"/>
              </w:rPr>
              <w:t xml:space="preserve">Stan nieleczony           </w:t>
            </w:r>
            <w:r w:rsidRPr="00800522">
              <w:rPr>
                <w:rFonts w:ascii="Symbol" w:hAnsi="Symbol"/>
                <w:sz w:val="16"/>
                <w:szCs w:val="16"/>
              </w:rPr>
              <w:sym w:font="Symbol" w:char="F07F"/>
            </w:r>
            <w:r w:rsidRPr="00800522">
              <w:rPr>
                <w:sz w:val="16"/>
                <w:szCs w:val="16"/>
              </w:rPr>
              <w:t xml:space="preserve"> </w:t>
            </w:r>
            <w:r w:rsidR="00F42D73">
              <w:rPr>
                <w:sz w:val="16"/>
                <w:szCs w:val="16"/>
              </w:rPr>
              <w:t>Z</w:t>
            </w:r>
            <w:r w:rsidRPr="00800522">
              <w:rPr>
                <w:sz w:val="16"/>
                <w:szCs w:val="16"/>
              </w:rPr>
              <w:t xml:space="preserve">będna terapia      </w:t>
            </w:r>
            <w:r w:rsidRPr="00800522">
              <w:rPr>
                <w:rFonts w:ascii="Symbol" w:hAnsi="Symbol"/>
                <w:sz w:val="16"/>
                <w:szCs w:val="16"/>
              </w:rPr>
              <w:sym w:font="Symbol" w:char="F07F"/>
            </w:r>
            <w:r w:rsidRPr="00800522">
              <w:rPr>
                <w:sz w:val="16"/>
                <w:szCs w:val="16"/>
              </w:rPr>
              <w:t xml:space="preserve">  Niewłaściwy lek   </w:t>
            </w:r>
            <w:r w:rsidRPr="00800522">
              <w:rPr>
                <w:rFonts w:ascii="Symbol" w:hAnsi="Symbol"/>
                <w:sz w:val="16"/>
                <w:szCs w:val="16"/>
              </w:rPr>
              <w:sym w:font="Symbol" w:char="F07F"/>
            </w:r>
            <w:r w:rsidRPr="00800522">
              <w:rPr>
                <w:sz w:val="16"/>
                <w:szCs w:val="16"/>
              </w:rPr>
              <w:t xml:space="preserve"> Za niska dawka leku</w:t>
            </w:r>
          </w:p>
          <w:p w:rsidR="00776318" w:rsidRPr="003D743B" w:rsidP="009F5889">
            <w:pPr>
              <w:rPr>
                <w:sz w:val="16"/>
                <w:szCs w:val="16"/>
              </w:rPr>
            </w:pPr>
            <w:r w:rsidRPr="00800522">
              <w:rPr>
                <w:rFonts w:ascii="Symbol" w:hAnsi="Symbol"/>
                <w:sz w:val="16"/>
                <w:szCs w:val="16"/>
              </w:rPr>
              <w:sym w:font="Symbol" w:char="F07F"/>
            </w:r>
            <w:r w:rsidRPr="00800522">
              <w:t xml:space="preserve">  </w:t>
            </w:r>
            <w:r>
              <w:rPr>
                <w:sz w:val="16"/>
                <w:szCs w:val="16"/>
              </w:rPr>
              <w:t xml:space="preserve"> </w:t>
            </w:r>
            <w:r w:rsidRPr="003D743B">
              <w:rPr>
                <w:sz w:val="16"/>
                <w:szCs w:val="16"/>
              </w:rPr>
              <w:t>Za wysoka dawka leku</w:t>
            </w:r>
            <w:r>
              <w:rPr>
                <w:sz w:val="16"/>
                <w:szCs w:val="16"/>
              </w:rPr>
              <w:t xml:space="preserve">   </w:t>
            </w:r>
            <w:r w:rsidRPr="00800522">
              <w:rPr>
                <w:rFonts w:ascii="Symbol" w:hAnsi="Symbol"/>
                <w:sz w:val="16"/>
                <w:szCs w:val="16"/>
              </w:rPr>
              <w:sym w:font="Symbol" w:char="F07F"/>
            </w:r>
            <w:r>
              <w:rPr>
                <w:sz w:val="16"/>
                <w:szCs w:val="16"/>
              </w:rPr>
              <w:t xml:space="preserve">  </w:t>
            </w:r>
            <w:r w:rsidRPr="003D743B">
              <w:rPr>
                <w:sz w:val="16"/>
                <w:szCs w:val="16"/>
              </w:rPr>
              <w:t>Działania niepożądane</w:t>
            </w:r>
            <w:r>
              <w:rPr>
                <w:sz w:val="16"/>
                <w:szCs w:val="16"/>
              </w:rPr>
              <w:t xml:space="preserve">  </w:t>
            </w:r>
            <w:r>
              <w:rPr>
                <w:rFonts w:ascii="Symbol" w:hAnsi="Symbol"/>
                <w:sz w:val="16"/>
                <w:szCs w:val="16"/>
              </w:rPr>
              <w:sym w:font="Symbol" w:char="F07F"/>
            </w:r>
            <w:r>
              <w:rPr>
                <w:sz w:val="16"/>
                <w:szCs w:val="16"/>
              </w:rPr>
              <w:t xml:space="preserve"> </w:t>
            </w:r>
            <w:r w:rsidRPr="003D743B">
              <w:rPr>
                <w:sz w:val="16"/>
                <w:szCs w:val="16"/>
              </w:rPr>
              <w:t>Niska podatność pacjenta na zalecenia</w:t>
            </w:r>
          </w:p>
          <w:p w:rsidR="00776318" w:rsidRPr="00800522" w:rsidP="009F5889">
            <w:pPr>
              <w:rPr>
                <w:sz w:val="16"/>
                <w:szCs w:val="16"/>
              </w:rPr>
            </w:pPr>
            <w:r>
              <w:rPr>
                <w:rFonts w:ascii="Symbol" w:hAnsi="Symbol"/>
                <w:sz w:val="16"/>
                <w:szCs w:val="16"/>
              </w:rPr>
              <w:sym w:font="Symbol" w:char="F07F"/>
            </w:r>
            <w:r>
              <w:rPr>
                <w:sz w:val="16"/>
                <w:szCs w:val="16"/>
              </w:rPr>
              <w:t xml:space="preserve"> </w:t>
            </w:r>
            <w:r w:rsidRPr="00800522">
              <w:rPr>
                <w:sz w:val="16"/>
                <w:szCs w:val="16"/>
              </w:rPr>
              <w:t>Interakcje</w:t>
            </w:r>
          </w:p>
        </w:tc>
      </w:tr>
      <w:tr w:rsidTr="004915A3">
        <w:tblPrEx>
          <w:tblW w:w="10774" w:type="dxa"/>
          <w:tblInd w:w="-724" w:type="dxa"/>
          <w:tblLayout w:type="fixed"/>
          <w:tblLook w:val="04A0"/>
        </w:tblPrEx>
        <w:trPr>
          <w:trHeight w:val="321"/>
        </w:trPr>
        <w:tc>
          <w:tcPr>
            <w:tcW w:w="10774" w:type="dxa"/>
            <w:gridSpan w:val="12"/>
            <w:tcBorders>
              <w:left w:val="single" w:sz="12" w:space="0" w:color="auto"/>
              <w:right w:val="single" w:sz="12" w:space="0" w:color="auto"/>
            </w:tcBorders>
            <w:shd w:val="clear" w:color="auto" w:fill="FFFFFF" w:themeFill="background1"/>
          </w:tcPr>
          <w:p w:rsidR="00776318" w:rsidRPr="003D743B" w:rsidP="009F5889">
            <w:pPr>
              <w:rPr>
                <w:sz w:val="16"/>
                <w:szCs w:val="16"/>
              </w:rPr>
            </w:pPr>
            <w:r w:rsidRPr="003D743B">
              <w:rPr>
                <w:sz w:val="16"/>
                <w:szCs w:val="16"/>
              </w:rPr>
              <w:t>Interwencja farmaceutyczna:</w:t>
            </w:r>
          </w:p>
          <w:p w:rsidR="00776318" w:rsidRPr="003D743B" w:rsidP="009F5889">
            <w:pPr>
              <w:rPr>
                <w:sz w:val="16"/>
              </w:rPr>
            </w:pPr>
            <w:r>
              <w:rPr>
                <w:rFonts w:ascii="Symbol" w:hAnsi="Symbol"/>
                <w:sz w:val="16"/>
                <w:szCs w:val="16"/>
              </w:rPr>
              <w:sym w:font="Symbol" w:char="F07F"/>
            </w:r>
            <w:r>
              <w:rPr>
                <w:sz w:val="16"/>
                <w:szCs w:val="16"/>
              </w:rPr>
              <w:t xml:space="preserve"> </w:t>
            </w:r>
            <w:r w:rsidRPr="00800522">
              <w:rPr>
                <w:sz w:val="16"/>
                <w:szCs w:val="16"/>
              </w:rPr>
              <w:t xml:space="preserve">Dodał lek    </w:t>
            </w:r>
            <w:r>
              <w:rPr>
                <w:sz w:val="16"/>
                <w:szCs w:val="16"/>
              </w:rPr>
              <w:t xml:space="preserve"> </w:t>
            </w:r>
            <w:r>
              <w:rPr>
                <w:rFonts w:ascii="Symbol" w:hAnsi="Symbol"/>
                <w:sz w:val="16"/>
                <w:szCs w:val="16"/>
              </w:rPr>
              <w:sym w:font="Symbol" w:char="F07F"/>
            </w:r>
            <w:r>
              <w:rPr>
                <w:sz w:val="16"/>
                <w:szCs w:val="16"/>
              </w:rPr>
              <w:t xml:space="preserve"> </w:t>
            </w:r>
            <w:r w:rsidRPr="003D743B">
              <w:rPr>
                <w:sz w:val="16"/>
                <w:szCs w:val="16"/>
              </w:rPr>
              <w:t>Odjął lek</w:t>
            </w:r>
            <w:r>
              <w:rPr>
                <w:sz w:val="16"/>
                <w:szCs w:val="16"/>
              </w:rPr>
              <w:t xml:space="preserve">  </w:t>
            </w:r>
            <w:r>
              <w:rPr>
                <w:rFonts w:ascii="Symbol" w:hAnsi="Symbol"/>
                <w:sz w:val="16"/>
                <w:szCs w:val="16"/>
              </w:rPr>
              <w:sym w:font="Symbol" w:char="F07F"/>
            </w:r>
            <w:r>
              <w:rPr>
                <w:sz w:val="16"/>
                <w:szCs w:val="16"/>
              </w:rPr>
              <w:t xml:space="preserve"> </w:t>
            </w:r>
            <w:r w:rsidRPr="003D743B">
              <w:rPr>
                <w:sz w:val="16"/>
                <w:szCs w:val="16"/>
              </w:rPr>
              <w:t>Zmiana postaci leku</w:t>
            </w:r>
            <w:r>
              <w:rPr>
                <w:sz w:val="16"/>
                <w:szCs w:val="16"/>
              </w:rPr>
              <w:t xml:space="preserve">  </w:t>
            </w:r>
            <w:r>
              <w:rPr>
                <w:rFonts w:ascii="Symbol" w:hAnsi="Symbol"/>
                <w:sz w:val="16"/>
                <w:szCs w:val="16"/>
              </w:rPr>
              <w:sym w:font="Symbol" w:char="F07F"/>
            </w:r>
            <w:r>
              <w:rPr>
                <w:sz w:val="16"/>
                <w:szCs w:val="16"/>
              </w:rPr>
              <w:t xml:space="preserve">  </w:t>
            </w:r>
            <w:r w:rsidRPr="003D743B">
              <w:rPr>
                <w:sz w:val="16"/>
                <w:szCs w:val="16"/>
              </w:rPr>
              <w:t>Zmiana pory</w:t>
            </w:r>
          </w:p>
        </w:tc>
      </w:tr>
      <w:tr w:rsidTr="004915A3">
        <w:tblPrEx>
          <w:tblW w:w="10774" w:type="dxa"/>
          <w:tblInd w:w="-724" w:type="dxa"/>
          <w:tblLayout w:type="fixed"/>
          <w:tblLook w:val="04A0"/>
        </w:tblPrEx>
        <w:trPr>
          <w:trHeight w:val="321"/>
        </w:trPr>
        <w:tc>
          <w:tcPr>
            <w:tcW w:w="10774" w:type="dxa"/>
            <w:gridSpan w:val="12"/>
            <w:tcBorders>
              <w:left w:val="single" w:sz="12" w:space="0" w:color="auto"/>
              <w:right w:val="single" w:sz="12" w:space="0" w:color="auto"/>
            </w:tcBorders>
            <w:shd w:val="clear" w:color="auto" w:fill="FFFFFF" w:themeFill="background1"/>
          </w:tcPr>
          <w:p w:rsidR="00776318" w:rsidRPr="003D743B" w:rsidP="009F5889">
            <w:pPr>
              <w:rPr>
                <w:sz w:val="16"/>
              </w:rPr>
            </w:pPr>
            <w:r w:rsidRPr="003D743B">
              <w:rPr>
                <w:sz w:val="16"/>
              </w:rPr>
              <w:t xml:space="preserve">Efekt terapeutyczny </w:t>
            </w:r>
          </w:p>
          <w:p w:rsidR="00776318" w:rsidRPr="003D743B" w:rsidP="009F5889">
            <w:pPr>
              <w:rPr>
                <w:sz w:val="16"/>
              </w:rPr>
            </w:pPr>
            <w:r w:rsidRPr="003D743B">
              <w:rPr>
                <w:sz w:val="16"/>
              </w:rPr>
              <w:t>Informacje obiektywne – np. wyniki badań laboratoryjnych</w:t>
            </w:r>
          </w:p>
        </w:tc>
      </w:tr>
      <w:tr w:rsidTr="004915A3">
        <w:tblPrEx>
          <w:tblW w:w="10774" w:type="dxa"/>
          <w:tblInd w:w="-724" w:type="dxa"/>
          <w:tblLayout w:type="fixed"/>
          <w:tblLook w:val="04A0"/>
        </w:tblPrEx>
        <w:trPr>
          <w:trHeight w:val="321"/>
        </w:trPr>
        <w:tc>
          <w:tcPr>
            <w:tcW w:w="10774" w:type="dxa"/>
            <w:gridSpan w:val="12"/>
            <w:tcBorders>
              <w:left w:val="single" w:sz="12" w:space="0" w:color="auto"/>
              <w:right w:val="single" w:sz="12" w:space="0" w:color="auto"/>
            </w:tcBorders>
            <w:shd w:val="clear" w:color="auto" w:fill="FFFFFF" w:themeFill="background1"/>
          </w:tcPr>
          <w:p w:rsidR="00776318" w:rsidRPr="003D743B" w:rsidP="009F5889">
            <w:pPr>
              <w:rPr>
                <w:sz w:val="16"/>
              </w:rPr>
            </w:pPr>
            <w:r w:rsidRPr="003D743B">
              <w:rPr>
                <w:sz w:val="16"/>
              </w:rPr>
              <w:t xml:space="preserve">Efekt terapeutyczny </w:t>
            </w:r>
          </w:p>
          <w:p w:rsidR="00776318" w:rsidRPr="003D743B" w:rsidP="009F5889">
            <w:pPr>
              <w:rPr>
                <w:sz w:val="16"/>
              </w:rPr>
            </w:pPr>
            <w:r w:rsidRPr="003D743B">
              <w:rPr>
                <w:sz w:val="16"/>
              </w:rPr>
              <w:t>Informacje subiektywne – odczucia pacjenta</w:t>
            </w:r>
          </w:p>
        </w:tc>
      </w:tr>
      <w:tr w:rsidTr="004915A3">
        <w:tblPrEx>
          <w:tblW w:w="10774" w:type="dxa"/>
          <w:tblInd w:w="-724" w:type="dxa"/>
          <w:tblLayout w:type="fixed"/>
          <w:tblLook w:val="04A0"/>
        </w:tblPrEx>
        <w:trPr>
          <w:trHeight w:val="144"/>
        </w:trPr>
        <w:tc>
          <w:tcPr>
            <w:tcW w:w="10774" w:type="dxa"/>
            <w:gridSpan w:val="12"/>
            <w:tcBorders>
              <w:left w:val="single" w:sz="12" w:space="0" w:color="auto"/>
              <w:right w:val="single" w:sz="12" w:space="0" w:color="auto"/>
            </w:tcBorders>
            <w:shd w:val="clear" w:color="auto" w:fill="FFFFFF" w:themeFill="background1"/>
          </w:tcPr>
          <w:p w:rsidR="00776318" w:rsidRPr="003D743B" w:rsidP="009F5889">
            <w:pPr>
              <w:rPr>
                <w:sz w:val="16"/>
              </w:rPr>
            </w:pPr>
            <w:r w:rsidRPr="003D743B">
              <w:rPr>
                <w:sz w:val="16"/>
              </w:rPr>
              <w:t>Działania niepożądane, reakcje uczuleniowe, reakcje idiosynkratyczne, toksyczne</w:t>
            </w:r>
          </w:p>
        </w:tc>
      </w:tr>
      <w:tr w:rsidTr="004915A3">
        <w:tblPrEx>
          <w:tblW w:w="10774" w:type="dxa"/>
          <w:tblInd w:w="-724" w:type="dxa"/>
          <w:tblLayout w:type="fixed"/>
          <w:tblLook w:val="04A0"/>
        </w:tblPrEx>
        <w:trPr>
          <w:trHeight w:val="160"/>
        </w:trPr>
        <w:tc>
          <w:tcPr>
            <w:tcW w:w="10774" w:type="dxa"/>
            <w:gridSpan w:val="12"/>
            <w:tcBorders>
              <w:left w:val="single" w:sz="12" w:space="0" w:color="auto"/>
              <w:bottom w:val="single" w:sz="12" w:space="0" w:color="auto"/>
              <w:right w:val="single" w:sz="12" w:space="0" w:color="auto"/>
            </w:tcBorders>
            <w:shd w:val="clear" w:color="auto" w:fill="FFFFFF" w:themeFill="background1"/>
          </w:tcPr>
          <w:p w:rsidR="00776318" w:rsidRPr="003D743B" w:rsidP="009F5889">
            <w:pPr>
              <w:rPr>
                <w:sz w:val="16"/>
              </w:rPr>
            </w:pPr>
            <w:r w:rsidRPr="003D743B">
              <w:rPr>
                <w:sz w:val="16"/>
              </w:rPr>
              <w:t>Ocena wiedzy pacjentów na temat pobieranych preparatów</w:t>
            </w:r>
          </w:p>
        </w:tc>
      </w:tr>
      <w:tr w:rsidTr="004915A3">
        <w:tblPrEx>
          <w:tblW w:w="10774" w:type="dxa"/>
          <w:tblInd w:w="-724" w:type="dxa"/>
          <w:tblLayout w:type="fixed"/>
          <w:tblLook w:val="04A0"/>
        </w:tblPrEx>
        <w:trPr>
          <w:trHeight w:val="193"/>
        </w:trPr>
        <w:tc>
          <w:tcPr>
            <w:tcW w:w="10774" w:type="dxa"/>
            <w:gridSpan w:val="12"/>
            <w:tcBorders>
              <w:top w:val="single" w:sz="12" w:space="0" w:color="auto"/>
              <w:left w:val="single" w:sz="12" w:space="0" w:color="auto"/>
              <w:bottom w:val="single" w:sz="2" w:space="0" w:color="auto"/>
              <w:right w:val="single" w:sz="12" w:space="0" w:color="auto"/>
            </w:tcBorders>
            <w:shd w:val="clear" w:color="auto" w:fill="FFFFFF" w:themeFill="background1"/>
          </w:tcPr>
          <w:p w:rsidR="00776318" w:rsidRPr="003D743B" w:rsidP="00F00159">
            <w:pPr>
              <w:rPr>
                <w:b/>
                <w:sz w:val="16"/>
              </w:rPr>
            </w:pPr>
            <w:r w:rsidRPr="003D743B">
              <w:rPr>
                <w:b/>
                <w:sz w:val="16"/>
              </w:rPr>
              <w:t>Ocena</w:t>
            </w:r>
            <w:r w:rsidR="001F664E">
              <w:rPr>
                <w:b/>
                <w:sz w:val="16"/>
              </w:rPr>
              <w:t>*</w:t>
            </w:r>
          </w:p>
        </w:tc>
      </w:tr>
      <w:tr w:rsidTr="004915A3">
        <w:tblPrEx>
          <w:tblW w:w="10774" w:type="dxa"/>
          <w:tblInd w:w="-724" w:type="dxa"/>
          <w:tblLayout w:type="fixed"/>
          <w:tblLook w:val="04A0"/>
        </w:tblPrEx>
        <w:trPr>
          <w:trHeight w:val="353"/>
        </w:trPr>
        <w:tc>
          <w:tcPr>
            <w:tcW w:w="1246" w:type="dxa"/>
            <w:tcBorders>
              <w:top w:val="single" w:sz="2" w:space="0" w:color="auto"/>
              <w:left w:val="single" w:sz="12" w:space="0" w:color="auto"/>
              <w:bottom w:val="single" w:sz="2" w:space="0" w:color="auto"/>
              <w:right w:val="single" w:sz="2" w:space="0" w:color="auto"/>
            </w:tcBorders>
            <w:shd w:val="clear" w:color="auto" w:fill="FFFFFF" w:themeFill="background1"/>
          </w:tcPr>
          <w:p w:rsidR="00776318" w:rsidRPr="003D743B" w:rsidP="009F5889">
            <w:pPr>
              <w:jc w:val="center"/>
              <w:rPr>
                <w:sz w:val="16"/>
              </w:rPr>
            </w:pPr>
            <w:r w:rsidRPr="003D743B">
              <w:rPr>
                <w:sz w:val="16"/>
              </w:rPr>
              <w:t>Data</w:t>
            </w:r>
          </w:p>
        </w:tc>
        <w:tc>
          <w:tcPr>
            <w:tcW w:w="1052" w:type="dxa"/>
            <w:tcBorders>
              <w:top w:val="single" w:sz="2" w:space="0" w:color="auto"/>
              <w:left w:val="single" w:sz="2" w:space="0" w:color="auto"/>
              <w:bottom w:val="single" w:sz="2" w:space="0" w:color="auto"/>
              <w:right w:val="single" w:sz="2" w:space="0" w:color="auto"/>
            </w:tcBorders>
            <w:shd w:val="clear" w:color="auto" w:fill="FFFFFF" w:themeFill="background1"/>
          </w:tcPr>
          <w:p w:rsidR="00776318" w:rsidRPr="003D743B" w:rsidP="009F5889">
            <w:pPr>
              <w:jc w:val="center"/>
              <w:rPr>
                <w:sz w:val="16"/>
              </w:rPr>
            </w:pPr>
            <w:r w:rsidRPr="003D743B">
              <w:rPr>
                <w:sz w:val="16"/>
              </w:rPr>
              <w:t>Rozpoznanie</w:t>
            </w:r>
          </w:p>
        </w:tc>
        <w:tc>
          <w:tcPr>
            <w:tcW w:w="1140" w:type="dxa"/>
            <w:tcBorders>
              <w:top w:val="single" w:sz="2" w:space="0" w:color="auto"/>
              <w:left w:val="single" w:sz="2" w:space="0" w:color="auto"/>
              <w:bottom w:val="single" w:sz="2" w:space="0" w:color="auto"/>
              <w:right w:val="single" w:sz="2" w:space="0" w:color="auto"/>
            </w:tcBorders>
            <w:shd w:val="clear" w:color="auto" w:fill="FFFFFF" w:themeFill="background1"/>
          </w:tcPr>
          <w:p w:rsidR="00776318" w:rsidRPr="003D743B" w:rsidP="009F5889">
            <w:pPr>
              <w:jc w:val="center"/>
              <w:rPr>
                <w:sz w:val="16"/>
              </w:rPr>
            </w:pPr>
            <w:r w:rsidRPr="003D743B">
              <w:rPr>
                <w:sz w:val="16"/>
              </w:rPr>
              <w:t>Lek – problem terapeutyczny</w:t>
            </w:r>
          </w:p>
        </w:tc>
        <w:tc>
          <w:tcPr>
            <w:tcW w:w="93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776318" w:rsidRPr="003D743B" w:rsidP="009F5889">
            <w:pPr>
              <w:jc w:val="center"/>
              <w:rPr>
                <w:sz w:val="16"/>
              </w:rPr>
            </w:pPr>
            <w:r w:rsidRPr="003D743B">
              <w:rPr>
                <w:sz w:val="16"/>
              </w:rPr>
              <w:t>Cel do osiągnięcia</w:t>
            </w:r>
          </w:p>
        </w:tc>
        <w:tc>
          <w:tcPr>
            <w:tcW w:w="711"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776318" w:rsidRPr="003D743B" w:rsidP="009F5889">
            <w:pPr>
              <w:jc w:val="center"/>
              <w:rPr>
                <w:sz w:val="16"/>
              </w:rPr>
            </w:pPr>
            <w:r w:rsidRPr="003D743B">
              <w:rPr>
                <w:sz w:val="16"/>
              </w:rPr>
              <w:t>Obecny stan</w:t>
            </w:r>
          </w:p>
        </w:tc>
        <w:tc>
          <w:tcPr>
            <w:tcW w:w="988" w:type="dxa"/>
            <w:tcBorders>
              <w:top w:val="single" w:sz="2" w:space="0" w:color="auto"/>
              <w:left w:val="single" w:sz="2" w:space="0" w:color="auto"/>
              <w:bottom w:val="single" w:sz="2" w:space="0" w:color="auto"/>
              <w:right w:val="single" w:sz="2" w:space="0" w:color="auto"/>
            </w:tcBorders>
            <w:shd w:val="clear" w:color="auto" w:fill="FFFFFF" w:themeFill="background1"/>
          </w:tcPr>
          <w:p w:rsidR="00776318" w:rsidRPr="003D743B" w:rsidP="009F5889">
            <w:pPr>
              <w:jc w:val="center"/>
              <w:rPr>
                <w:sz w:val="16"/>
              </w:rPr>
            </w:pPr>
            <w:r w:rsidRPr="003D743B">
              <w:rPr>
                <w:sz w:val="16"/>
              </w:rPr>
              <w:t>Interwencja farmaceuty</w:t>
            </w:r>
          </w:p>
        </w:tc>
        <w:tc>
          <w:tcPr>
            <w:tcW w:w="958" w:type="dxa"/>
            <w:tcBorders>
              <w:top w:val="single" w:sz="2" w:space="0" w:color="auto"/>
              <w:left w:val="single" w:sz="2" w:space="0" w:color="auto"/>
              <w:bottom w:val="single" w:sz="2" w:space="0" w:color="auto"/>
              <w:right w:val="single" w:sz="2" w:space="0" w:color="auto"/>
            </w:tcBorders>
            <w:shd w:val="clear" w:color="auto" w:fill="FFFFFF" w:themeFill="background1"/>
          </w:tcPr>
          <w:p w:rsidR="00776318" w:rsidRPr="003D743B" w:rsidP="009F5889">
            <w:pPr>
              <w:jc w:val="center"/>
              <w:rPr>
                <w:sz w:val="16"/>
              </w:rPr>
            </w:pPr>
            <w:r w:rsidRPr="003D743B">
              <w:rPr>
                <w:sz w:val="16"/>
              </w:rPr>
              <w:t>Zalecenia farmaceuty</w:t>
            </w:r>
          </w:p>
        </w:tc>
        <w:tc>
          <w:tcPr>
            <w:tcW w:w="3743" w:type="dxa"/>
            <w:gridSpan w:val="2"/>
            <w:tcBorders>
              <w:top w:val="single" w:sz="2" w:space="0" w:color="auto"/>
              <w:left w:val="single" w:sz="2" w:space="0" w:color="auto"/>
              <w:bottom w:val="single" w:sz="2" w:space="0" w:color="auto"/>
              <w:right w:val="single" w:sz="12" w:space="0" w:color="auto"/>
            </w:tcBorders>
            <w:shd w:val="clear" w:color="auto" w:fill="FFFFFF" w:themeFill="background1"/>
          </w:tcPr>
          <w:p w:rsidR="00776318" w:rsidP="009F5889">
            <w:pPr>
              <w:jc w:val="center"/>
              <w:rPr>
                <w:sz w:val="16"/>
              </w:rPr>
            </w:pPr>
            <w:r w:rsidRPr="003D743B">
              <w:rPr>
                <w:sz w:val="16"/>
              </w:rPr>
              <w:t>Reakcja pacjenta</w:t>
            </w:r>
          </w:p>
          <w:p w:rsidR="00F42D8B" w:rsidRPr="003D743B" w:rsidP="009F5889">
            <w:pPr>
              <w:jc w:val="center"/>
              <w:rPr>
                <w:sz w:val="16"/>
              </w:rPr>
            </w:pPr>
            <w:r>
              <w:rPr>
                <w:sz w:val="16"/>
              </w:rPr>
              <w:t>Reakcja lekarza</w:t>
            </w:r>
          </w:p>
        </w:tc>
      </w:tr>
      <w:tr w:rsidTr="001F664E">
        <w:tblPrEx>
          <w:tblW w:w="10774" w:type="dxa"/>
          <w:tblInd w:w="-724" w:type="dxa"/>
          <w:tblLayout w:type="fixed"/>
          <w:tblLook w:val="04A0"/>
        </w:tblPrEx>
        <w:trPr>
          <w:trHeight w:val="160"/>
        </w:trPr>
        <w:tc>
          <w:tcPr>
            <w:tcW w:w="1246" w:type="dxa"/>
            <w:tcBorders>
              <w:top w:val="single" w:sz="2" w:space="0" w:color="auto"/>
              <w:left w:val="single" w:sz="12" w:space="0" w:color="auto"/>
              <w:bottom w:val="single" w:sz="12" w:space="0" w:color="auto"/>
              <w:right w:val="single" w:sz="2" w:space="0" w:color="auto"/>
            </w:tcBorders>
            <w:shd w:val="clear" w:color="auto" w:fill="auto"/>
          </w:tcPr>
          <w:p w:rsidR="00776318" w:rsidRPr="004E77C6" w:rsidP="009F5889">
            <w:pPr>
              <w:rPr>
                <w:sz w:val="18"/>
              </w:rPr>
            </w:pPr>
          </w:p>
        </w:tc>
        <w:tc>
          <w:tcPr>
            <w:tcW w:w="1052" w:type="dxa"/>
            <w:tcBorders>
              <w:top w:val="single" w:sz="2" w:space="0" w:color="auto"/>
              <w:left w:val="single" w:sz="2" w:space="0" w:color="auto"/>
              <w:bottom w:val="single" w:sz="12" w:space="0" w:color="auto"/>
              <w:right w:val="single" w:sz="2" w:space="0" w:color="auto"/>
            </w:tcBorders>
            <w:shd w:val="clear" w:color="auto" w:fill="auto"/>
          </w:tcPr>
          <w:p w:rsidR="00776318" w:rsidRPr="004E77C6" w:rsidP="009F5889">
            <w:pPr>
              <w:rPr>
                <w:sz w:val="18"/>
              </w:rPr>
            </w:pPr>
          </w:p>
        </w:tc>
        <w:tc>
          <w:tcPr>
            <w:tcW w:w="1140" w:type="dxa"/>
            <w:tcBorders>
              <w:top w:val="single" w:sz="2" w:space="0" w:color="auto"/>
              <w:left w:val="single" w:sz="2" w:space="0" w:color="auto"/>
              <w:bottom w:val="single" w:sz="12" w:space="0" w:color="auto"/>
              <w:right w:val="single" w:sz="2" w:space="0" w:color="auto"/>
            </w:tcBorders>
            <w:shd w:val="clear" w:color="auto" w:fill="auto"/>
          </w:tcPr>
          <w:p w:rsidR="00776318" w:rsidRPr="004E77C6" w:rsidP="009F5889">
            <w:pPr>
              <w:rPr>
                <w:sz w:val="18"/>
              </w:rPr>
            </w:pPr>
          </w:p>
        </w:tc>
        <w:tc>
          <w:tcPr>
            <w:tcW w:w="936" w:type="dxa"/>
            <w:gridSpan w:val="2"/>
            <w:tcBorders>
              <w:top w:val="single" w:sz="2" w:space="0" w:color="auto"/>
              <w:left w:val="single" w:sz="2" w:space="0" w:color="auto"/>
              <w:bottom w:val="single" w:sz="12" w:space="0" w:color="auto"/>
              <w:right w:val="single" w:sz="2" w:space="0" w:color="auto"/>
            </w:tcBorders>
            <w:shd w:val="clear" w:color="auto" w:fill="auto"/>
          </w:tcPr>
          <w:p w:rsidR="00776318" w:rsidRPr="004E77C6" w:rsidP="009F5889">
            <w:pPr>
              <w:rPr>
                <w:sz w:val="18"/>
              </w:rPr>
            </w:pPr>
          </w:p>
        </w:tc>
        <w:tc>
          <w:tcPr>
            <w:tcW w:w="711" w:type="dxa"/>
            <w:gridSpan w:val="3"/>
            <w:tcBorders>
              <w:top w:val="single" w:sz="2" w:space="0" w:color="auto"/>
              <w:left w:val="single" w:sz="2" w:space="0" w:color="auto"/>
              <w:bottom w:val="single" w:sz="12" w:space="0" w:color="auto"/>
              <w:right w:val="single" w:sz="2" w:space="0" w:color="auto"/>
            </w:tcBorders>
            <w:shd w:val="clear" w:color="auto" w:fill="auto"/>
          </w:tcPr>
          <w:p w:rsidR="00776318" w:rsidRPr="004E77C6" w:rsidP="009F5889">
            <w:pPr>
              <w:rPr>
                <w:sz w:val="18"/>
              </w:rPr>
            </w:pPr>
          </w:p>
        </w:tc>
        <w:tc>
          <w:tcPr>
            <w:tcW w:w="988" w:type="dxa"/>
            <w:tcBorders>
              <w:top w:val="single" w:sz="2" w:space="0" w:color="auto"/>
              <w:left w:val="single" w:sz="2" w:space="0" w:color="auto"/>
              <w:bottom w:val="single" w:sz="12" w:space="0" w:color="auto"/>
              <w:right w:val="single" w:sz="2" w:space="0" w:color="auto"/>
            </w:tcBorders>
            <w:shd w:val="clear" w:color="auto" w:fill="auto"/>
          </w:tcPr>
          <w:p w:rsidR="00776318" w:rsidRPr="004E77C6" w:rsidP="009F5889">
            <w:pPr>
              <w:rPr>
                <w:sz w:val="18"/>
              </w:rPr>
            </w:pPr>
          </w:p>
        </w:tc>
        <w:tc>
          <w:tcPr>
            <w:tcW w:w="958" w:type="dxa"/>
            <w:tcBorders>
              <w:top w:val="single" w:sz="2" w:space="0" w:color="auto"/>
              <w:left w:val="single" w:sz="2" w:space="0" w:color="auto"/>
              <w:bottom w:val="single" w:sz="12" w:space="0" w:color="auto"/>
              <w:right w:val="single" w:sz="2" w:space="0" w:color="auto"/>
            </w:tcBorders>
            <w:shd w:val="clear" w:color="auto" w:fill="FFFFFF" w:themeFill="background1"/>
          </w:tcPr>
          <w:p w:rsidR="00776318" w:rsidRPr="004E77C6" w:rsidP="009F5889">
            <w:pPr>
              <w:rPr>
                <w:sz w:val="18"/>
              </w:rPr>
            </w:pPr>
          </w:p>
        </w:tc>
        <w:tc>
          <w:tcPr>
            <w:tcW w:w="3743" w:type="dxa"/>
            <w:gridSpan w:val="2"/>
            <w:tcBorders>
              <w:top w:val="single" w:sz="2" w:space="0" w:color="auto"/>
              <w:left w:val="single" w:sz="2" w:space="0" w:color="auto"/>
              <w:bottom w:val="single" w:sz="12" w:space="0" w:color="auto"/>
              <w:right w:val="single" w:sz="12" w:space="0" w:color="auto"/>
            </w:tcBorders>
            <w:shd w:val="clear" w:color="auto" w:fill="FFFFFF" w:themeFill="background1"/>
          </w:tcPr>
          <w:p w:rsidR="00776318" w:rsidRPr="004E77C6" w:rsidP="009F5889">
            <w:pPr>
              <w:rPr>
                <w:sz w:val="18"/>
              </w:rPr>
            </w:pPr>
          </w:p>
        </w:tc>
      </w:tr>
      <w:tr w:rsidTr="001F664E">
        <w:tblPrEx>
          <w:tblW w:w="10774" w:type="dxa"/>
          <w:tblInd w:w="-724" w:type="dxa"/>
          <w:tblLayout w:type="fixed"/>
          <w:tblLook w:val="04A0"/>
        </w:tblPrEx>
        <w:trPr>
          <w:trHeight w:val="160"/>
        </w:trPr>
        <w:tc>
          <w:tcPr>
            <w:tcW w:w="10774" w:type="dxa"/>
            <w:gridSpan w:val="12"/>
            <w:tcBorders>
              <w:top w:val="single" w:sz="2" w:space="0" w:color="auto"/>
              <w:left w:val="single" w:sz="12" w:space="0" w:color="auto"/>
              <w:bottom w:val="single" w:sz="12" w:space="0" w:color="auto"/>
              <w:right w:val="single" w:sz="12" w:space="0" w:color="auto"/>
            </w:tcBorders>
            <w:shd w:val="clear" w:color="auto" w:fill="auto"/>
          </w:tcPr>
          <w:p w:rsidR="001F664E" w:rsidRPr="001F664E" w:rsidP="001F664E">
            <w:pPr>
              <w:jc w:val="both"/>
              <w:rPr>
                <w:sz w:val="18"/>
              </w:rPr>
            </w:pPr>
            <w:r>
              <w:rPr>
                <w:sz w:val="18"/>
              </w:rPr>
              <w:t xml:space="preserve">* </w:t>
            </w:r>
            <w:r w:rsidRPr="001F664E">
              <w:rPr>
                <w:i/>
                <w:iCs/>
                <w:sz w:val="18"/>
              </w:rPr>
              <w:t xml:space="preserve">W sekcji </w:t>
            </w:r>
            <w:r w:rsidR="008D081D">
              <w:rPr>
                <w:i/>
                <w:iCs/>
                <w:sz w:val="18"/>
              </w:rPr>
              <w:t>„</w:t>
            </w:r>
            <w:r w:rsidRPr="001F664E">
              <w:rPr>
                <w:i/>
                <w:iCs/>
                <w:sz w:val="18"/>
              </w:rPr>
              <w:t xml:space="preserve">Ocena” poszczególne informacje należy podać w sposób użyteczny z punktu widzenia późniejszego określenia wskaźników, </w:t>
            </w:r>
            <w:r>
              <w:rPr>
                <w:i/>
                <w:iCs/>
                <w:sz w:val="18"/>
              </w:rPr>
              <w:br/>
            </w:r>
            <w:r w:rsidRPr="001F664E">
              <w:rPr>
                <w:i/>
                <w:iCs/>
                <w:sz w:val="18"/>
              </w:rPr>
              <w:t>o których mowa w § 1</w:t>
            </w:r>
            <w:r w:rsidR="00573676">
              <w:rPr>
                <w:i/>
                <w:iCs/>
                <w:sz w:val="18"/>
              </w:rPr>
              <w:t>3</w:t>
            </w:r>
            <w:r w:rsidRPr="001F664E">
              <w:rPr>
                <w:i/>
                <w:iCs/>
                <w:sz w:val="18"/>
              </w:rPr>
              <w:t xml:space="preserve"> rozporządzenia.</w:t>
            </w:r>
          </w:p>
        </w:tc>
      </w:tr>
      <w:tr w:rsidTr="001F664E">
        <w:tblPrEx>
          <w:tblW w:w="10774" w:type="dxa"/>
          <w:tblInd w:w="-724" w:type="dxa"/>
          <w:tblLayout w:type="fixed"/>
          <w:tblLook w:val="04A0"/>
        </w:tblPrEx>
        <w:trPr>
          <w:trHeight w:val="160"/>
        </w:trPr>
        <w:tc>
          <w:tcPr>
            <w:tcW w:w="10774" w:type="dxa"/>
            <w:gridSpan w:val="12"/>
            <w:tcBorders>
              <w:left w:val="single" w:sz="12" w:space="0" w:color="auto"/>
              <w:right w:val="single" w:sz="12" w:space="0" w:color="auto"/>
            </w:tcBorders>
            <w:shd w:val="clear" w:color="auto" w:fill="auto"/>
          </w:tcPr>
          <w:p w:rsidR="00776318" w:rsidRPr="001F664E" w:rsidP="009F5889">
            <w:pPr>
              <w:rPr>
                <w:sz w:val="18"/>
              </w:rPr>
            </w:pPr>
            <w:r w:rsidRPr="001F664E">
              <w:rPr>
                <w:b/>
              </w:rPr>
              <w:t>LEK/</w:t>
            </w:r>
            <w:r w:rsidRPr="001F664E">
              <w:rPr>
                <w:b/>
              </w:rPr>
              <w:t xml:space="preserve">PREPARAT 2   </w:t>
            </w:r>
            <w:r w:rsidRPr="001F664E">
              <w:rPr>
                <w:sz w:val="18"/>
              </w:rPr>
              <w:t xml:space="preserve">Pobierany preparat farmaceutyczny </w:t>
            </w:r>
            <w:r w:rsidRPr="001F664E" w:rsidR="003C2460">
              <w:rPr>
                <w:sz w:val="18"/>
              </w:rPr>
              <w:t>–</w:t>
            </w:r>
            <w:r w:rsidRPr="001F664E">
              <w:rPr>
                <w:sz w:val="18"/>
              </w:rPr>
              <w:t xml:space="preserve"> nazwa</w:t>
            </w:r>
            <w:r w:rsidRPr="001F664E" w:rsidR="003C2460">
              <w:rPr>
                <w:sz w:val="18"/>
              </w:rPr>
              <w:t xml:space="preserve"> (należy powielić dla wszystkich preparatów)</w:t>
            </w:r>
          </w:p>
        </w:tc>
      </w:tr>
      <w:tr w:rsidTr="001F664E">
        <w:tblPrEx>
          <w:tblW w:w="10774" w:type="dxa"/>
          <w:tblInd w:w="-724" w:type="dxa"/>
          <w:tblLayout w:type="fixed"/>
          <w:tblLook w:val="04A0"/>
        </w:tblPrEx>
        <w:trPr>
          <w:trHeight w:val="144"/>
        </w:trPr>
        <w:tc>
          <w:tcPr>
            <w:tcW w:w="10774" w:type="dxa"/>
            <w:gridSpan w:val="12"/>
            <w:tcBorders>
              <w:left w:val="single" w:sz="12" w:space="0" w:color="auto"/>
              <w:right w:val="single" w:sz="12" w:space="0" w:color="auto"/>
            </w:tcBorders>
            <w:shd w:val="clear" w:color="auto" w:fill="auto"/>
          </w:tcPr>
          <w:p w:rsidR="00776318" w:rsidRPr="001F664E" w:rsidP="009F5889">
            <w:pPr>
              <w:rPr>
                <w:sz w:val="20"/>
              </w:rPr>
            </w:pPr>
            <w:r w:rsidRPr="001F664E">
              <w:rPr>
                <w:sz w:val="18"/>
              </w:rPr>
              <w:t xml:space="preserve">Data początku pobierania leku </w:t>
            </w:r>
          </w:p>
        </w:tc>
      </w:tr>
      <w:tr w:rsidTr="001F664E">
        <w:tblPrEx>
          <w:tblW w:w="10774" w:type="dxa"/>
          <w:tblInd w:w="-724" w:type="dxa"/>
          <w:tblLayout w:type="fixed"/>
          <w:tblLook w:val="04A0"/>
        </w:tblPrEx>
        <w:trPr>
          <w:trHeight w:val="917"/>
        </w:trPr>
        <w:tc>
          <w:tcPr>
            <w:tcW w:w="4586" w:type="dxa"/>
            <w:gridSpan w:val="6"/>
            <w:tcBorders>
              <w:left w:val="single" w:sz="12" w:space="0" w:color="auto"/>
            </w:tcBorders>
            <w:shd w:val="clear" w:color="auto" w:fill="auto"/>
          </w:tcPr>
          <w:p w:rsidR="00776318" w:rsidRPr="001F664E" w:rsidP="009F5889">
            <w:pPr>
              <w:rPr>
                <w:sz w:val="16"/>
              </w:rPr>
            </w:pPr>
            <w:r w:rsidRPr="001F664E">
              <w:rPr>
                <w:sz w:val="16"/>
              </w:rPr>
              <w:t>Kategoria:</w:t>
            </w:r>
          </w:p>
          <w:p w:rsidR="00776318" w:rsidRPr="001F664E" w:rsidP="00776318">
            <w:pPr>
              <w:pStyle w:val="ListParagraph"/>
              <w:numPr>
                <w:ilvl w:val="0"/>
                <w:numId w:val="54"/>
              </w:numPr>
              <w:spacing w:after="0" w:line="240" w:lineRule="auto"/>
              <w:rPr>
                <w:sz w:val="16"/>
                <w:szCs w:val="20"/>
              </w:rPr>
            </w:pPr>
            <w:r w:rsidRPr="001F664E">
              <w:rPr>
                <w:sz w:val="16"/>
                <w:szCs w:val="20"/>
              </w:rPr>
              <w:t>Rp</w:t>
            </w:r>
          </w:p>
          <w:p w:rsidR="00776318" w:rsidRPr="001F664E" w:rsidP="00776318">
            <w:pPr>
              <w:pStyle w:val="ListParagraph"/>
              <w:numPr>
                <w:ilvl w:val="0"/>
                <w:numId w:val="54"/>
              </w:numPr>
              <w:spacing w:after="0" w:line="240" w:lineRule="auto"/>
              <w:rPr>
                <w:sz w:val="16"/>
                <w:szCs w:val="20"/>
              </w:rPr>
            </w:pPr>
            <w:r w:rsidRPr="001F664E">
              <w:rPr>
                <w:sz w:val="16"/>
                <w:szCs w:val="20"/>
              </w:rPr>
              <w:t>OTC</w:t>
            </w:r>
          </w:p>
          <w:p w:rsidR="00776318" w:rsidRPr="001F664E" w:rsidP="00776318">
            <w:pPr>
              <w:pStyle w:val="ListParagraph"/>
              <w:numPr>
                <w:ilvl w:val="0"/>
                <w:numId w:val="54"/>
              </w:numPr>
              <w:spacing w:after="0" w:line="240" w:lineRule="auto"/>
              <w:rPr>
                <w:sz w:val="16"/>
                <w:szCs w:val="20"/>
              </w:rPr>
            </w:pPr>
            <w:r w:rsidRPr="001F664E">
              <w:rPr>
                <w:sz w:val="16"/>
                <w:szCs w:val="20"/>
              </w:rPr>
              <w:t>Suplement diety</w:t>
            </w:r>
          </w:p>
          <w:p w:rsidR="00776318" w:rsidRPr="001F664E" w:rsidP="00776318">
            <w:pPr>
              <w:pStyle w:val="ListParagraph"/>
              <w:numPr>
                <w:ilvl w:val="0"/>
                <w:numId w:val="54"/>
              </w:numPr>
              <w:spacing w:after="0" w:line="240" w:lineRule="auto"/>
              <w:rPr>
                <w:sz w:val="16"/>
                <w:szCs w:val="20"/>
              </w:rPr>
            </w:pPr>
            <w:r w:rsidRPr="001F664E">
              <w:rPr>
                <w:sz w:val="16"/>
                <w:szCs w:val="20"/>
              </w:rPr>
              <w:t>Leki pochodzenia naturalnego (w tym leki ziołowe)</w:t>
            </w:r>
          </w:p>
        </w:tc>
        <w:tc>
          <w:tcPr>
            <w:tcW w:w="6188" w:type="dxa"/>
            <w:gridSpan w:val="6"/>
            <w:tcBorders>
              <w:right w:val="single" w:sz="12" w:space="0" w:color="auto"/>
            </w:tcBorders>
            <w:shd w:val="clear" w:color="auto" w:fill="auto"/>
          </w:tcPr>
          <w:p w:rsidR="00776318" w:rsidRPr="001F664E" w:rsidP="009F5889">
            <w:pPr>
              <w:rPr>
                <w:sz w:val="16"/>
              </w:rPr>
            </w:pPr>
            <w:r w:rsidRPr="001F664E">
              <w:rPr>
                <w:sz w:val="16"/>
              </w:rPr>
              <w:t>Źródła pochodzenia:</w:t>
            </w:r>
          </w:p>
          <w:p w:rsidR="00776318" w:rsidRPr="001F664E" w:rsidP="00776318">
            <w:pPr>
              <w:pStyle w:val="ListParagraph"/>
              <w:numPr>
                <w:ilvl w:val="0"/>
                <w:numId w:val="55"/>
              </w:numPr>
              <w:spacing w:after="0" w:line="240" w:lineRule="auto"/>
              <w:rPr>
                <w:sz w:val="16"/>
                <w:szCs w:val="20"/>
              </w:rPr>
            </w:pPr>
            <w:r w:rsidRPr="001F664E">
              <w:rPr>
                <w:sz w:val="16"/>
                <w:szCs w:val="20"/>
              </w:rPr>
              <w:t>Apteka</w:t>
            </w:r>
          </w:p>
          <w:p w:rsidR="00776318" w:rsidRPr="001F664E" w:rsidP="00776318">
            <w:pPr>
              <w:pStyle w:val="ListParagraph"/>
              <w:numPr>
                <w:ilvl w:val="0"/>
                <w:numId w:val="55"/>
              </w:numPr>
              <w:spacing w:after="0" w:line="240" w:lineRule="auto"/>
              <w:rPr>
                <w:sz w:val="16"/>
                <w:szCs w:val="20"/>
              </w:rPr>
            </w:pPr>
            <w:r w:rsidRPr="001F664E">
              <w:rPr>
                <w:sz w:val="16"/>
                <w:szCs w:val="20"/>
              </w:rPr>
              <w:t>Sklepy zielarskie</w:t>
            </w:r>
          </w:p>
          <w:p w:rsidR="00776318" w:rsidRPr="001F664E" w:rsidP="00776318">
            <w:pPr>
              <w:pStyle w:val="ListParagraph"/>
              <w:numPr>
                <w:ilvl w:val="0"/>
                <w:numId w:val="55"/>
              </w:numPr>
              <w:spacing w:after="0" w:line="240" w:lineRule="auto"/>
              <w:rPr>
                <w:sz w:val="16"/>
                <w:szCs w:val="20"/>
              </w:rPr>
            </w:pPr>
            <w:r w:rsidRPr="001F664E">
              <w:rPr>
                <w:sz w:val="16"/>
                <w:szCs w:val="20"/>
              </w:rPr>
              <w:t>Ogólna sieć handlowa</w:t>
            </w:r>
          </w:p>
          <w:p w:rsidR="00776318" w:rsidRPr="001F664E" w:rsidP="00776318">
            <w:pPr>
              <w:pStyle w:val="ListParagraph"/>
              <w:numPr>
                <w:ilvl w:val="0"/>
                <w:numId w:val="55"/>
              </w:numPr>
              <w:spacing w:after="0" w:line="240" w:lineRule="auto"/>
              <w:rPr>
                <w:sz w:val="16"/>
                <w:szCs w:val="20"/>
              </w:rPr>
            </w:pPr>
            <w:r w:rsidRPr="001F664E">
              <w:rPr>
                <w:sz w:val="16"/>
                <w:szCs w:val="20"/>
              </w:rPr>
              <w:t>Sąsiedzi/rodzina/znajomi</w:t>
            </w:r>
          </w:p>
        </w:tc>
      </w:tr>
      <w:tr w:rsidTr="001F664E">
        <w:tblPrEx>
          <w:tblW w:w="10774" w:type="dxa"/>
          <w:tblInd w:w="-724" w:type="dxa"/>
          <w:tblLayout w:type="fixed"/>
          <w:tblLook w:val="04A0"/>
        </w:tblPrEx>
        <w:trPr>
          <w:trHeight w:val="144"/>
        </w:trPr>
        <w:tc>
          <w:tcPr>
            <w:tcW w:w="10774" w:type="dxa"/>
            <w:gridSpan w:val="12"/>
            <w:tcBorders>
              <w:left w:val="single" w:sz="12" w:space="0" w:color="auto"/>
              <w:right w:val="single" w:sz="12" w:space="0" w:color="auto"/>
            </w:tcBorders>
            <w:shd w:val="clear" w:color="auto" w:fill="auto"/>
          </w:tcPr>
          <w:p w:rsidR="00776318" w:rsidRPr="001F664E" w:rsidP="009F5889">
            <w:pPr>
              <w:rPr>
                <w:sz w:val="20"/>
              </w:rPr>
            </w:pPr>
            <w:r w:rsidRPr="001F664E">
              <w:rPr>
                <w:sz w:val="18"/>
              </w:rPr>
              <w:t>Sposób pobierania</w:t>
            </w:r>
          </w:p>
        </w:tc>
      </w:tr>
      <w:tr w:rsidTr="001F664E">
        <w:tblPrEx>
          <w:tblW w:w="10774" w:type="dxa"/>
          <w:tblInd w:w="-724" w:type="dxa"/>
          <w:tblLayout w:type="fixed"/>
          <w:tblLook w:val="04A0"/>
        </w:tblPrEx>
        <w:trPr>
          <w:trHeight w:val="160"/>
        </w:trPr>
        <w:tc>
          <w:tcPr>
            <w:tcW w:w="10774" w:type="dxa"/>
            <w:gridSpan w:val="12"/>
            <w:tcBorders>
              <w:left w:val="single" w:sz="12" w:space="0" w:color="auto"/>
              <w:right w:val="single" w:sz="12" w:space="0" w:color="auto"/>
            </w:tcBorders>
            <w:shd w:val="clear" w:color="auto" w:fill="auto"/>
          </w:tcPr>
          <w:p w:rsidR="00776318" w:rsidRPr="001F664E" w:rsidP="009F5889">
            <w:pPr>
              <w:rPr>
                <w:sz w:val="20"/>
              </w:rPr>
            </w:pPr>
            <w:r w:rsidRPr="001F664E">
              <w:rPr>
                <w:sz w:val="18"/>
              </w:rPr>
              <w:t xml:space="preserve">Stopień przestrzegania </w:t>
            </w:r>
            <w:r w:rsidRPr="001F664E">
              <w:rPr>
                <w:i/>
                <w:sz w:val="18"/>
              </w:rPr>
              <w:t>(compliance)</w:t>
            </w:r>
          </w:p>
        </w:tc>
      </w:tr>
      <w:tr w:rsidTr="001F664E">
        <w:tblPrEx>
          <w:tblW w:w="10774" w:type="dxa"/>
          <w:tblInd w:w="-724" w:type="dxa"/>
          <w:tblLayout w:type="fixed"/>
          <w:tblLook w:val="04A0"/>
        </w:tblPrEx>
        <w:trPr>
          <w:trHeight w:val="794"/>
        </w:trPr>
        <w:tc>
          <w:tcPr>
            <w:tcW w:w="10774" w:type="dxa"/>
            <w:gridSpan w:val="12"/>
            <w:tcBorders>
              <w:left w:val="single" w:sz="12" w:space="0" w:color="auto"/>
              <w:right w:val="single" w:sz="12" w:space="0" w:color="auto"/>
            </w:tcBorders>
            <w:shd w:val="clear" w:color="auto" w:fill="auto"/>
          </w:tcPr>
          <w:p w:rsidR="00776318" w:rsidRPr="001F664E" w:rsidP="009F5889">
            <w:pPr>
              <w:rPr>
                <w:sz w:val="16"/>
                <w:szCs w:val="16"/>
              </w:rPr>
            </w:pPr>
            <w:r w:rsidRPr="001F664E">
              <w:rPr>
                <w:sz w:val="16"/>
                <w:szCs w:val="16"/>
              </w:rPr>
              <w:t>Problemy lekowe:</w:t>
            </w:r>
          </w:p>
          <w:p w:rsidR="00776318" w:rsidRPr="001F664E" w:rsidP="009F5889">
            <w:pPr>
              <w:rPr>
                <w:sz w:val="16"/>
                <w:szCs w:val="16"/>
              </w:rPr>
            </w:pPr>
            <w:r w:rsidRPr="001F664E">
              <w:rPr>
                <w:rFonts w:ascii="Symbol" w:hAnsi="Symbol"/>
                <w:sz w:val="16"/>
                <w:szCs w:val="16"/>
              </w:rPr>
              <w:sym w:font="Symbol" w:char="F07F"/>
            </w:r>
            <w:r w:rsidRPr="001F664E">
              <w:rPr>
                <w:sz w:val="16"/>
                <w:szCs w:val="16"/>
              </w:rPr>
              <w:t xml:space="preserve">   Stan nieleczony           </w:t>
            </w:r>
            <w:r w:rsidRPr="001F664E">
              <w:rPr>
                <w:rFonts w:ascii="Symbol" w:hAnsi="Symbol"/>
                <w:sz w:val="16"/>
                <w:szCs w:val="16"/>
              </w:rPr>
              <w:sym w:font="Symbol" w:char="F07F"/>
            </w:r>
            <w:r w:rsidRPr="001F664E">
              <w:rPr>
                <w:sz w:val="16"/>
                <w:szCs w:val="16"/>
              </w:rPr>
              <w:t xml:space="preserve"> </w:t>
            </w:r>
            <w:r w:rsidRPr="001F664E" w:rsidR="00F42D73">
              <w:rPr>
                <w:sz w:val="16"/>
                <w:szCs w:val="16"/>
              </w:rPr>
              <w:t>Z</w:t>
            </w:r>
            <w:r w:rsidRPr="001F664E">
              <w:rPr>
                <w:sz w:val="16"/>
                <w:szCs w:val="16"/>
              </w:rPr>
              <w:t xml:space="preserve">będna terapia      </w:t>
            </w:r>
            <w:r w:rsidRPr="001F664E">
              <w:rPr>
                <w:rFonts w:ascii="Symbol" w:hAnsi="Symbol"/>
                <w:sz w:val="16"/>
                <w:szCs w:val="16"/>
              </w:rPr>
              <w:sym w:font="Symbol" w:char="F07F"/>
            </w:r>
            <w:r w:rsidRPr="001F664E">
              <w:rPr>
                <w:sz w:val="16"/>
                <w:szCs w:val="16"/>
              </w:rPr>
              <w:t xml:space="preserve">  Niewłaściwy lek   </w:t>
            </w:r>
            <w:r w:rsidRPr="001F664E">
              <w:rPr>
                <w:rFonts w:ascii="Symbol" w:hAnsi="Symbol"/>
                <w:sz w:val="16"/>
                <w:szCs w:val="16"/>
              </w:rPr>
              <w:sym w:font="Symbol" w:char="F07F"/>
            </w:r>
            <w:r w:rsidRPr="001F664E">
              <w:rPr>
                <w:sz w:val="16"/>
                <w:szCs w:val="16"/>
              </w:rPr>
              <w:t xml:space="preserve"> Za niska dawka leku</w:t>
            </w:r>
          </w:p>
          <w:p w:rsidR="00776318" w:rsidRPr="001F664E" w:rsidP="009F5889">
            <w:pPr>
              <w:rPr>
                <w:sz w:val="16"/>
                <w:szCs w:val="16"/>
              </w:rPr>
            </w:pPr>
            <w:r w:rsidRPr="001F664E">
              <w:rPr>
                <w:rFonts w:ascii="Symbol" w:hAnsi="Symbol"/>
                <w:sz w:val="16"/>
                <w:szCs w:val="16"/>
              </w:rPr>
              <w:sym w:font="Symbol" w:char="F07F"/>
            </w:r>
            <w:r w:rsidRPr="001F664E">
              <w:t xml:space="preserve">  </w:t>
            </w:r>
            <w:r w:rsidRPr="001F664E">
              <w:rPr>
                <w:sz w:val="16"/>
                <w:szCs w:val="16"/>
              </w:rPr>
              <w:t xml:space="preserve"> Za wysoka dawka leku   </w:t>
            </w:r>
            <w:r w:rsidRPr="001F664E">
              <w:rPr>
                <w:rFonts w:ascii="Symbol" w:hAnsi="Symbol"/>
                <w:sz w:val="16"/>
                <w:szCs w:val="16"/>
              </w:rPr>
              <w:sym w:font="Symbol" w:char="F07F"/>
            </w:r>
            <w:r w:rsidRPr="001F664E">
              <w:rPr>
                <w:sz w:val="16"/>
                <w:szCs w:val="16"/>
              </w:rPr>
              <w:t xml:space="preserve">  Działania niepożądane  </w:t>
            </w:r>
            <w:r w:rsidRPr="001F664E">
              <w:rPr>
                <w:rFonts w:ascii="Symbol" w:hAnsi="Symbol"/>
                <w:sz w:val="16"/>
                <w:szCs w:val="16"/>
              </w:rPr>
              <w:sym w:font="Symbol" w:char="F07F"/>
            </w:r>
            <w:r w:rsidRPr="001F664E">
              <w:rPr>
                <w:sz w:val="16"/>
                <w:szCs w:val="16"/>
              </w:rPr>
              <w:t xml:space="preserve"> Niska podatność pacjenta na zalecenia</w:t>
            </w:r>
          </w:p>
          <w:p w:rsidR="00776318" w:rsidRPr="001F664E" w:rsidP="009F5889">
            <w:pPr>
              <w:rPr>
                <w:sz w:val="16"/>
                <w:szCs w:val="16"/>
              </w:rPr>
            </w:pPr>
            <w:r w:rsidRPr="001F664E">
              <w:rPr>
                <w:rFonts w:ascii="Symbol" w:hAnsi="Symbol"/>
                <w:sz w:val="16"/>
                <w:szCs w:val="16"/>
              </w:rPr>
              <w:sym w:font="Symbol" w:char="F07F"/>
            </w:r>
            <w:r w:rsidRPr="001F664E">
              <w:rPr>
                <w:sz w:val="16"/>
                <w:szCs w:val="16"/>
              </w:rPr>
              <w:t xml:space="preserve"> Interakcje</w:t>
            </w:r>
          </w:p>
        </w:tc>
      </w:tr>
      <w:tr w:rsidTr="001F664E">
        <w:tblPrEx>
          <w:tblW w:w="10774" w:type="dxa"/>
          <w:tblInd w:w="-724" w:type="dxa"/>
          <w:tblLayout w:type="fixed"/>
          <w:tblLook w:val="04A0"/>
        </w:tblPrEx>
        <w:trPr>
          <w:trHeight w:val="321"/>
        </w:trPr>
        <w:tc>
          <w:tcPr>
            <w:tcW w:w="10774" w:type="dxa"/>
            <w:gridSpan w:val="12"/>
            <w:tcBorders>
              <w:left w:val="single" w:sz="12" w:space="0" w:color="auto"/>
              <w:right w:val="single" w:sz="12" w:space="0" w:color="auto"/>
            </w:tcBorders>
            <w:shd w:val="clear" w:color="auto" w:fill="auto"/>
          </w:tcPr>
          <w:p w:rsidR="00776318" w:rsidRPr="001F664E" w:rsidP="009F5889">
            <w:pPr>
              <w:rPr>
                <w:sz w:val="16"/>
                <w:szCs w:val="16"/>
              </w:rPr>
            </w:pPr>
            <w:r w:rsidRPr="001F664E">
              <w:rPr>
                <w:sz w:val="16"/>
                <w:szCs w:val="16"/>
              </w:rPr>
              <w:t>Interwencja farmaceutyczna:</w:t>
            </w:r>
          </w:p>
          <w:p w:rsidR="00776318" w:rsidRPr="001F664E" w:rsidP="009F5889">
            <w:pPr>
              <w:rPr>
                <w:sz w:val="16"/>
              </w:rPr>
            </w:pPr>
            <w:r w:rsidRPr="001F664E">
              <w:rPr>
                <w:rFonts w:ascii="Symbol" w:hAnsi="Symbol"/>
                <w:sz w:val="16"/>
                <w:szCs w:val="16"/>
              </w:rPr>
              <w:sym w:font="Symbol" w:char="F07F"/>
            </w:r>
            <w:r w:rsidRPr="001F664E">
              <w:rPr>
                <w:sz w:val="16"/>
                <w:szCs w:val="16"/>
              </w:rPr>
              <w:t xml:space="preserve"> Dodał lek     </w:t>
            </w:r>
            <w:r w:rsidRPr="001F664E">
              <w:rPr>
                <w:rFonts w:ascii="Symbol" w:hAnsi="Symbol"/>
                <w:sz w:val="16"/>
                <w:szCs w:val="16"/>
              </w:rPr>
              <w:sym w:font="Symbol" w:char="F07F"/>
            </w:r>
            <w:r w:rsidRPr="001F664E">
              <w:rPr>
                <w:sz w:val="16"/>
                <w:szCs w:val="16"/>
              </w:rPr>
              <w:t xml:space="preserve"> Odjął lek  </w:t>
            </w:r>
            <w:r w:rsidRPr="001F664E">
              <w:rPr>
                <w:rFonts w:ascii="Symbol" w:hAnsi="Symbol"/>
                <w:sz w:val="16"/>
                <w:szCs w:val="16"/>
              </w:rPr>
              <w:sym w:font="Symbol" w:char="F07F"/>
            </w:r>
            <w:r w:rsidRPr="001F664E">
              <w:rPr>
                <w:sz w:val="16"/>
                <w:szCs w:val="16"/>
              </w:rPr>
              <w:t xml:space="preserve"> Zmiana postaci leku  </w:t>
            </w:r>
            <w:r w:rsidRPr="001F664E">
              <w:rPr>
                <w:rFonts w:ascii="Symbol" w:hAnsi="Symbol"/>
                <w:sz w:val="16"/>
                <w:szCs w:val="16"/>
              </w:rPr>
              <w:sym w:font="Symbol" w:char="F07F"/>
            </w:r>
            <w:r w:rsidRPr="001F664E">
              <w:rPr>
                <w:sz w:val="16"/>
                <w:szCs w:val="16"/>
              </w:rPr>
              <w:t xml:space="preserve">  Zmiana pory</w:t>
            </w:r>
          </w:p>
        </w:tc>
      </w:tr>
      <w:tr w:rsidTr="001F664E">
        <w:tblPrEx>
          <w:tblW w:w="10774" w:type="dxa"/>
          <w:tblInd w:w="-724" w:type="dxa"/>
          <w:tblLayout w:type="fixed"/>
          <w:tblLook w:val="04A0"/>
        </w:tblPrEx>
        <w:trPr>
          <w:trHeight w:val="321"/>
        </w:trPr>
        <w:tc>
          <w:tcPr>
            <w:tcW w:w="10774" w:type="dxa"/>
            <w:gridSpan w:val="12"/>
            <w:tcBorders>
              <w:left w:val="single" w:sz="12" w:space="0" w:color="auto"/>
              <w:right w:val="single" w:sz="12" w:space="0" w:color="auto"/>
            </w:tcBorders>
            <w:shd w:val="clear" w:color="auto" w:fill="auto"/>
          </w:tcPr>
          <w:p w:rsidR="00776318" w:rsidRPr="001F664E" w:rsidP="009F5889">
            <w:pPr>
              <w:rPr>
                <w:sz w:val="16"/>
              </w:rPr>
            </w:pPr>
            <w:r w:rsidRPr="001F664E">
              <w:rPr>
                <w:sz w:val="16"/>
              </w:rPr>
              <w:t xml:space="preserve">Efekt terapeutyczny </w:t>
            </w:r>
          </w:p>
          <w:p w:rsidR="00776318" w:rsidRPr="001F664E" w:rsidP="009F5889">
            <w:pPr>
              <w:rPr>
                <w:sz w:val="16"/>
              </w:rPr>
            </w:pPr>
            <w:r w:rsidRPr="001F664E">
              <w:rPr>
                <w:sz w:val="16"/>
              </w:rPr>
              <w:t>Informacje obiektywne – np. wyniki badań laboratoryjnych</w:t>
            </w:r>
          </w:p>
        </w:tc>
      </w:tr>
      <w:tr w:rsidTr="001F664E">
        <w:tblPrEx>
          <w:tblW w:w="10774" w:type="dxa"/>
          <w:tblInd w:w="-724" w:type="dxa"/>
          <w:tblLayout w:type="fixed"/>
          <w:tblLook w:val="04A0"/>
        </w:tblPrEx>
        <w:trPr>
          <w:trHeight w:val="321"/>
        </w:trPr>
        <w:tc>
          <w:tcPr>
            <w:tcW w:w="10774" w:type="dxa"/>
            <w:gridSpan w:val="12"/>
            <w:tcBorders>
              <w:left w:val="single" w:sz="12" w:space="0" w:color="auto"/>
              <w:right w:val="single" w:sz="12" w:space="0" w:color="auto"/>
            </w:tcBorders>
            <w:shd w:val="clear" w:color="auto" w:fill="auto"/>
          </w:tcPr>
          <w:p w:rsidR="00776318" w:rsidRPr="001F664E" w:rsidP="009F5889">
            <w:pPr>
              <w:rPr>
                <w:sz w:val="16"/>
              </w:rPr>
            </w:pPr>
            <w:r w:rsidRPr="001F664E">
              <w:rPr>
                <w:sz w:val="16"/>
              </w:rPr>
              <w:t xml:space="preserve">Efekt terapeutyczny </w:t>
            </w:r>
          </w:p>
          <w:p w:rsidR="00776318" w:rsidRPr="001F664E" w:rsidP="009F5889">
            <w:pPr>
              <w:rPr>
                <w:sz w:val="16"/>
              </w:rPr>
            </w:pPr>
            <w:r w:rsidRPr="001F664E">
              <w:rPr>
                <w:sz w:val="16"/>
              </w:rPr>
              <w:t>Informacje subiektywne – odczucia pacjenta</w:t>
            </w:r>
          </w:p>
        </w:tc>
      </w:tr>
      <w:tr w:rsidTr="001F664E">
        <w:tblPrEx>
          <w:tblW w:w="10774" w:type="dxa"/>
          <w:tblInd w:w="-724" w:type="dxa"/>
          <w:tblLayout w:type="fixed"/>
          <w:tblLook w:val="04A0"/>
        </w:tblPrEx>
        <w:trPr>
          <w:trHeight w:val="144"/>
        </w:trPr>
        <w:tc>
          <w:tcPr>
            <w:tcW w:w="10774" w:type="dxa"/>
            <w:gridSpan w:val="12"/>
            <w:tcBorders>
              <w:left w:val="single" w:sz="12" w:space="0" w:color="auto"/>
              <w:right w:val="single" w:sz="12" w:space="0" w:color="auto"/>
            </w:tcBorders>
            <w:shd w:val="clear" w:color="auto" w:fill="auto"/>
          </w:tcPr>
          <w:p w:rsidR="00776318" w:rsidRPr="001F664E" w:rsidP="009F5889">
            <w:pPr>
              <w:rPr>
                <w:sz w:val="16"/>
              </w:rPr>
            </w:pPr>
            <w:r w:rsidRPr="001F664E">
              <w:rPr>
                <w:sz w:val="16"/>
              </w:rPr>
              <w:t>Działania niepożądane, reakcje uczuleniowe, reakcje idiosynkratyczne, toksyczne</w:t>
            </w:r>
          </w:p>
        </w:tc>
      </w:tr>
      <w:tr w:rsidTr="001F664E">
        <w:tblPrEx>
          <w:tblW w:w="10774" w:type="dxa"/>
          <w:tblInd w:w="-724" w:type="dxa"/>
          <w:tblLayout w:type="fixed"/>
          <w:tblLook w:val="04A0"/>
        </w:tblPrEx>
        <w:trPr>
          <w:trHeight w:val="160"/>
        </w:trPr>
        <w:tc>
          <w:tcPr>
            <w:tcW w:w="10774" w:type="dxa"/>
            <w:gridSpan w:val="12"/>
            <w:tcBorders>
              <w:left w:val="single" w:sz="12" w:space="0" w:color="auto"/>
              <w:bottom w:val="single" w:sz="12" w:space="0" w:color="auto"/>
              <w:right w:val="single" w:sz="12" w:space="0" w:color="auto"/>
            </w:tcBorders>
            <w:shd w:val="clear" w:color="auto" w:fill="auto"/>
          </w:tcPr>
          <w:p w:rsidR="00776318" w:rsidRPr="001F664E" w:rsidP="009F5889">
            <w:pPr>
              <w:rPr>
                <w:sz w:val="16"/>
              </w:rPr>
            </w:pPr>
            <w:r w:rsidRPr="001F664E">
              <w:rPr>
                <w:sz w:val="16"/>
              </w:rPr>
              <w:t>Ocena wiedzy pacjentów na temat pobieranych preparatów</w:t>
            </w:r>
          </w:p>
        </w:tc>
      </w:tr>
      <w:tr w:rsidTr="001F664E">
        <w:tblPrEx>
          <w:tblW w:w="10774" w:type="dxa"/>
          <w:tblInd w:w="-724" w:type="dxa"/>
          <w:tblLayout w:type="fixed"/>
          <w:tblLook w:val="04A0"/>
        </w:tblPrEx>
        <w:trPr>
          <w:trHeight w:val="193"/>
        </w:trPr>
        <w:tc>
          <w:tcPr>
            <w:tcW w:w="10774" w:type="dxa"/>
            <w:gridSpan w:val="12"/>
            <w:tcBorders>
              <w:top w:val="single" w:sz="12" w:space="0" w:color="auto"/>
              <w:left w:val="single" w:sz="12" w:space="0" w:color="auto"/>
              <w:bottom w:val="single" w:sz="2" w:space="0" w:color="auto"/>
              <w:right w:val="single" w:sz="12" w:space="0" w:color="auto"/>
            </w:tcBorders>
            <w:shd w:val="clear" w:color="auto" w:fill="auto"/>
          </w:tcPr>
          <w:p w:rsidR="00776318" w:rsidRPr="001F664E" w:rsidP="001F664E">
            <w:pPr>
              <w:rPr>
                <w:b/>
                <w:sz w:val="16"/>
              </w:rPr>
            </w:pPr>
            <w:r w:rsidRPr="001F664E">
              <w:rPr>
                <w:b/>
                <w:sz w:val="16"/>
              </w:rPr>
              <w:t>Ocena</w:t>
            </w:r>
            <w:r w:rsidR="001F664E">
              <w:rPr>
                <w:b/>
                <w:sz w:val="16"/>
              </w:rPr>
              <w:t>*</w:t>
            </w:r>
          </w:p>
        </w:tc>
      </w:tr>
      <w:tr w:rsidTr="001F664E">
        <w:tblPrEx>
          <w:tblW w:w="10774" w:type="dxa"/>
          <w:tblInd w:w="-724" w:type="dxa"/>
          <w:tblLayout w:type="fixed"/>
          <w:tblLook w:val="04A0"/>
        </w:tblPrEx>
        <w:trPr>
          <w:trHeight w:val="353"/>
        </w:trPr>
        <w:tc>
          <w:tcPr>
            <w:tcW w:w="1246" w:type="dxa"/>
            <w:tcBorders>
              <w:top w:val="single" w:sz="2" w:space="0" w:color="auto"/>
              <w:left w:val="single" w:sz="12" w:space="0" w:color="auto"/>
              <w:bottom w:val="single" w:sz="2" w:space="0" w:color="auto"/>
              <w:right w:val="single" w:sz="2" w:space="0" w:color="auto"/>
            </w:tcBorders>
            <w:shd w:val="clear" w:color="auto" w:fill="auto"/>
          </w:tcPr>
          <w:p w:rsidR="00776318" w:rsidRPr="001F664E" w:rsidP="009F5889">
            <w:pPr>
              <w:jc w:val="center"/>
              <w:rPr>
                <w:sz w:val="16"/>
              </w:rPr>
            </w:pPr>
            <w:r w:rsidRPr="001F664E">
              <w:rPr>
                <w:sz w:val="16"/>
              </w:rPr>
              <w:t>Data</w:t>
            </w:r>
          </w:p>
        </w:tc>
        <w:tc>
          <w:tcPr>
            <w:tcW w:w="1052" w:type="dxa"/>
            <w:tcBorders>
              <w:top w:val="single" w:sz="2" w:space="0" w:color="auto"/>
              <w:left w:val="single" w:sz="2" w:space="0" w:color="auto"/>
              <w:bottom w:val="single" w:sz="2" w:space="0" w:color="auto"/>
              <w:right w:val="single" w:sz="2" w:space="0" w:color="auto"/>
            </w:tcBorders>
            <w:shd w:val="clear" w:color="auto" w:fill="auto"/>
          </w:tcPr>
          <w:p w:rsidR="00776318" w:rsidRPr="001F664E" w:rsidP="009F5889">
            <w:pPr>
              <w:jc w:val="center"/>
              <w:rPr>
                <w:sz w:val="16"/>
              </w:rPr>
            </w:pPr>
            <w:r w:rsidRPr="001F664E">
              <w:rPr>
                <w:sz w:val="16"/>
              </w:rPr>
              <w:t>Rozpoznanie</w:t>
            </w:r>
          </w:p>
        </w:tc>
        <w:tc>
          <w:tcPr>
            <w:tcW w:w="1140" w:type="dxa"/>
            <w:tcBorders>
              <w:top w:val="single" w:sz="2" w:space="0" w:color="auto"/>
              <w:left w:val="single" w:sz="2" w:space="0" w:color="auto"/>
              <w:bottom w:val="single" w:sz="2" w:space="0" w:color="auto"/>
              <w:right w:val="single" w:sz="2" w:space="0" w:color="auto"/>
            </w:tcBorders>
            <w:shd w:val="clear" w:color="auto" w:fill="auto"/>
          </w:tcPr>
          <w:p w:rsidR="00776318" w:rsidRPr="001F664E" w:rsidP="009F5889">
            <w:pPr>
              <w:jc w:val="center"/>
              <w:rPr>
                <w:sz w:val="16"/>
              </w:rPr>
            </w:pPr>
            <w:r w:rsidRPr="001F664E">
              <w:rPr>
                <w:sz w:val="16"/>
              </w:rPr>
              <w:t>Lek – problem terapeutyczny</w:t>
            </w:r>
          </w:p>
        </w:tc>
        <w:tc>
          <w:tcPr>
            <w:tcW w:w="936" w:type="dxa"/>
            <w:gridSpan w:val="2"/>
            <w:tcBorders>
              <w:top w:val="single" w:sz="2" w:space="0" w:color="auto"/>
              <w:left w:val="single" w:sz="2" w:space="0" w:color="auto"/>
              <w:bottom w:val="single" w:sz="2" w:space="0" w:color="auto"/>
              <w:right w:val="single" w:sz="2" w:space="0" w:color="auto"/>
            </w:tcBorders>
            <w:shd w:val="clear" w:color="auto" w:fill="auto"/>
          </w:tcPr>
          <w:p w:rsidR="00776318" w:rsidRPr="001F664E" w:rsidP="009F5889">
            <w:pPr>
              <w:jc w:val="center"/>
              <w:rPr>
                <w:sz w:val="16"/>
              </w:rPr>
            </w:pPr>
            <w:r w:rsidRPr="001F664E">
              <w:rPr>
                <w:sz w:val="16"/>
              </w:rPr>
              <w:t>Cel do osiągnięcia</w:t>
            </w:r>
          </w:p>
        </w:tc>
        <w:tc>
          <w:tcPr>
            <w:tcW w:w="711" w:type="dxa"/>
            <w:gridSpan w:val="3"/>
            <w:tcBorders>
              <w:top w:val="single" w:sz="2" w:space="0" w:color="auto"/>
              <w:left w:val="single" w:sz="2" w:space="0" w:color="auto"/>
              <w:bottom w:val="single" w:sz="2" w:space="0" w:color="auto"/>
              <w:right w:val="single" w:sz="2" w:space="0" w:color="auto"/>
            </w:tcBorders>
            <w:shd w:val="clear" w:color="auto" w:fill="auto"/>
          </w:tcPr>
          <w:p w:rsidR="00776318" w:rsidRPr="001F664E" w:rsidP="009F5889">
            <w:pPr>
              <w:jc w:val="center"/>
              <w:rPr>
                <w:sz w:val="16"/>
              </w:rPr>
            </w:pPr>
            <w:r w:rsidRPr="001F664E">
              <w:rPr>
                <w:sz w:val="16"/>
              </w:rPr>
              <w:t>Obecny stan</w:t>
            </w:r>
          </w:p>
        </w:tc>
        <w:tc>
          <w:tcPr>
            <w:tcW w:w="988" w:type="dxa"/>
            <w:tcBorders>
              <w:top w:val="single" w:sz="2" w:space="0" w:color="auto"/>
              <w:left w:val="single" w:sz="2" w:space="0" w:color="auto"/>
              <w:bottom w:val="single" w:sz="2" w:space="0" w:color="auto"/>
              <w:right w:val="single" w:sz="2" w:space="0" w:color="auto"/>
            </w:tcBorders>
            <w:shd w:val="clear" w:color="auto" w:fill="auto"/>
          </w:tcPr>
          <w:p w:rsidR="00776318" w:rsidRPr="001F664E" w:rsidP="009F5889">
            <w:pPr>
              <w:jc w:val="center"/>
              <w:rPr>
                <w:sz w:val="16"/>
              </w:rPr>
            </w:pPr>
            <w:r w:rsidRPr="001F664E">
              <w:rPr>
                <w:sz w:val="16"/>
              </w:rPr>
              <w:t>Interwencja farmaceuty</w:t>
            </w:r>
          </w:p>
        </w:tc>
        <w:tc>
          <w:tcPr>
            <w:tcW w:w="958" w:type="dxa"/>
            <w:tcBorders>
              <w:top w:val="single" w:sz="2" w:space="0" w:color="auto"/>
              <w:left w:val="single" w:sz="2" w:space="0" w:color="auto"/>
              <w:bottom w:val="single" w:sz="2" w:space="0" w:color="auto"/>
              <w:right w:val="single" w:sz="2" w:space="0" w:color="auto"/>
            </w:tcBorders>
            <w:shd w:val="clear" w:color="auto" w:fill="FFFFFF" w:themeFill="background1"/>
          </w:tcPr>
          <w:p w:rsidR="00776318" w:rsidRPr="001F664E" w:rsidP="009F5889">
            <w:pPr>
              <w:jc w:val="center"/>
              <w:rPr>
                <w:sz w:val="16"/>
              </w:rPr>
            </w:pPr>
            <w:r w:rsidRPr="001F664E">
              <w:rPr>
                <w:sz w:val="16"/>
              </w:rPr>
              <w:t>Zalecenia farmaceuty</w:t>
            </w:r>
          </w:p>
        </w:tc>
        <w:tc>
          <w:tcPr>
            <w:tcW w:w="3743" w:type="dxa"/>
            <w:gridSpan w:val="2"/>
            <w:tcBorders>
              <w:top w:val="single" w:sz="2" w:space="0" w:color="auto"/>
              <w:left w:val="single" w:sz="2" w:space="0" w:color="auto"/>
              <w:bottom w:val="single" w:sz="2" w:space="0" w:color="auto"/>
              <w:right w:val="single" w:sz="12" w:space="0" w:color="auto"/>
            </w:tcBorders>
            <w:shd w:val="clear" w:color="auto" w:fill="FFFFFF" w:themeFill="background1"/>
          </w:tcPr>
          <w:p w:rsidR="00776318" w:rsidRPr="003D743B" w:rsidP="009F5889">
            <w:pPr>
              <w:jc w:val="center"/>
              <w:rPr>
                <w:sz w:val="16"/>
              </w:rPr>
            </w:pPr>
            <w:r w:rsidRPr="003D743B">
              <w:rPr>
                <w:sz w:val="16"/>
              </w:rPr>
              <w:t>Reakcja pacjenta</w:t>
            </w:r>
          </w:p>
        </w:tc>
      </w:tr>
      <w:tr w:rsidTr="001F664E">
        <w:tblPrEx>
          <w:tblW w:w="10774" w:type="dxa"/>
          <w:tblInd w:w="-724" w:type="dxa"/>
          <w:tblLayout w:type="fixed"/>
          <w:tblLook w:val="04A0"/>
        </w:tblPrEx>
        <w:trPr>
          <w:trHeight w:val="605"/>
        </w:trPr>
        <w:tc>
          <w:tcPr>
            <w:tcW w:w="1246" w:type="dxa"/>
            <w:tcBorders>
              <w:top w:val="single" w:sz="2" w:space="0" w:color="auto"/>
              <w:left w:val="single" w:sz="12" w:space="0" w:color="auto"/>
              <w:bottom w:val="single" w:sz="2" w:space="0" w:color="auto"/>
              <w:right w:val="single" w:sz="2" w:space="0" w:color="auto"/>
            </w:tcBorders>
            <w:shd w:val="clear" w:color="auto" w:fill="auto"/>
          </w:tcPr>
          <w:p w:rsidR="00776318" w:rsidRPr="001F664E" w:rsidP="009F5889">
            <w:pPr>
              <w:rPr>
                <w:sz w:val="18"/>
              </w:rPr>
            </w:pPr>
          </w:p>
        </w:tc>
        <w:tc>
          <w:tcPr>
            <w:tcW w:w="1052" w:type="dxa"/>
            <w:tcBorders>
              <w:top w:val="single" w:sz="2" w:space="0" w:color="auto"/>
              <w:left w:val="single" w:sz="2" w:space="0" w:color="auto"/>
              <w:bottom w:val="single" w:sz="2" w:space="0" w:color="auto"/>
              <w:right w:val="single" w:sz="2" w:space="0" w:color="auto"/>
            </w:tcBorders>
            <w:shd w:val="clear" w:color="auto" w:fill="auto"/>
          </w:tcPr>
          <w:p w:rsidR="00776318" w:rsidRPr="001F664E" w:rsidP="009F5889">
            <w:pPr>
              <w:rPr>
                <w:sz w:val="18"/>
              </w:rPr>
            </w:pPr>
          </w:p>
        </w:tc>
        <w:tc>
          <w:tcPr>
            <w:tcW w:w="1140" w:type="dxa"/>
            <w:tcBorders>
              <w:top w:val="single" w:sz="2" w:space="0" w:color="auto"/>
              <w:left w:val="single" w:sz="2" w:space="0" w:color="auto"/>
              <w:bottom w:val="single" w:sz="2" w:space="0" w:color="auto"/>
              <w:right w:val="single" w:sz="2" w:space="0" w:color="auto"/>
            </w:tcBorders>
            <w:shd w:val="clear" w:color="auto" w:fill="auto"/>
          </w:tcPr>
          <w:p w:rsidR="00776318" w:rsidRPr="001F664E" w:rsidP="009F5889">
            <w:pPr>
              <w:rPr>
                <w:sz w:val="18"/>
              </w:rPr>
            </w:pPr>
          </w:p>
        </w:tc>
        <w:tc>
          <w:tcPr>
            <w:tcW w:w="936" w:type="dxa"/>
            <w:gridSpan w:val="2"/>
            <w:tcBorders>
              <w:top w:val="single" w:sz="2" w:space="0" w:color="auto"/>
              <w:left w:val="single" w:sz="2" w:space="0" w:color="auto"/>
              <w:bottom w:val="single" w:sz="2" w:space="0" w:color="auto"/>
              <w:right w:val="single" w:sz="2" w:space="0" w:color="auto"/>
            </w:tcBorders>
            <w:shd w:val="clear" w:color="auto" w:fill="auto"/>
          </w:tcPr>
          <w:p w:rsidR="00776318" w:rsidRPr="001F664E" w:rsidP="009F5889">
            <w:pPr>
              <w:rPr>
                <w:sz w:val="18"/>
              </w:rPr>
            </w:pPr>
          </w:p>
        </w:tc>
        <w:tc>
          <w:tcPr>
            <w:tcW w:w="711" w:type="dxa"/>
            <w:gridSpan w:val="3"/>
            <w:tcBorders>
              <w:top w:val="single" w:sz="2" w:space="0" w:color="auto"/>
              <w:left w:val="single" w:sz="2" w:space="0" w:color="auto"/>
              <w:bottom w:val="single" w:sz="2" w:space="0" w:color="auto"/>
              <w:right w:val="single" w:sz="2" w:space="0" w:color="auto"/>
            </w:tcBorders>
            <w:shd w:val="clear" w:color="auto" w:fill="auto"/>
          </w:tcPr>
          <w:p w:rsidR="00776318" w:rsidRPr="001F664E" w:rsidP="009F5889">
            <w:pPr>
              <w:rPr>
                <w:sz w:val="18"/>
              </w:rPr>
            </w:pPr>
          </w:p>
        </w:tc>
        <w:tc>
          <w:tcPr>
            <w:tcW w:w="988" w:type="dxa"/>
            <w:tcBorders>
              <w:top w:val="single" w:sz="2" w:space="0" w:color="auto"/>
              <w:left w:val="single" w:sz="2" w:space="0" w:color="auto"/>
              <w:bottom w:val="single" w:sz="2" w:space="0" w:color="auto"/>
              <w:right w:val="single" w:sz="2" w:space="0" w:color="auto"/>
            </w:tcBorders>
            <w:shd w:val="clear" w:color="auto" w:fill="auto"/>
          </w:tcPr>
          <w:p w:rsidR="00776318" w:rsidRPr="001F664E" w:rsidP="009F5889">
            <w:pPr>
              <w:rPr>
                <w:sz w:val="18"/>
              </w:rPr>
            </w:pPr>
          </w:p>
        </w:tc>
        <w:tc>
          <w:tcPr>
            <w:tcW w:w="958" w:type="dxa"/>
            <w:tcBorders>
              <w:top w:val="single" w:sz="2" w:space="0" w:color="auto"/>
              <w:left w:val="single" w:sz="2" w:space="0" w:color="auto"/>
              <w:bottom w:val="single" w:sz="2" w:space="0" w:color="auto"/>
              <w:right w:val="single" w:sz="2" w:space="0" w:color="auto"/>
            </w:tcBorders>
            <w:shd w:val="clear" w:color="auto" w:fill="FFFFFF" w:themeFill="background1"/>
          </w:tcPr>
          <w:p w:rsidR="00776318" w:rsidRPr="001F664E" w:rsidP="009F5889">
            <w:pPr>
              <w:rPr>
                <w:sz w:val="18"/>
              </w:rPr>
            </w:pPr>
          </w:p>
        </w:tc>
        <w:tc>
          <w:tcPr>
            <w:tcW w:w="3743" w:type="dxa"/>
            <w:gridSpan w:val="2"/>
            <w:tcBorders>
              <w:top w:val="single" w:sz="2" w:space="0" w:color="auto"/>
              <w:left w:val="single" w:sz="2" w:space="0" w:color="auto"/>
              <w:bottom w:val="single" w:sz="2" w:space="0" w:color="auto"/>
              <w:right w:val="single" w:sz="12" w:space="0" w:color="auto"/>
            </w:tcBorders>
            <w:shd w:val="clear" w:color="auto" w:fill="FFFFFF" w:themeFill="background1"/>
          </w:tcPr>
          <w:p w:rsidR="00776318" w:rsidRPr="004E77C6" w:rsidP="009F5889">
            <w:pPr>
              <w:rPr>
                <w:sz w:val="18"/>
              </w:rPr>
            </w:pPr>
          </w:p>
        </w:tc>
      </w:tr>
      <w:tr w:rsidTr="001F664E">
        <w:tblPrEx>
          <w:tblW w:w="10774" w:type="dxa"/>
          <w:tblInd w:w="-724" w:type="dxa"/>
          <w:tblLayout w:type="fixed"/>
          <w:tblLook w:val="04A0"/>
        </w:tblPrEx>
        <w:trPr>
          <w:trHeight w:val="274"/>
        </w:trPr>
        <w:tc>
          <w:tcPr>
            <w:tcW w:w="10774" w:type="dxa"/>
            <w:gridSpan w:val="12"/>
            <w:tcBorders>
              <w:top w:val="single" w:sz="2" w:space="0" w:color="auto"/>
              <w:left w:val="single" w:sz="12" w:space="0" w:color="auto"/>
              <w:bottom w:val="single" w:sz="12" w:space="0" w:color="auto"/>
              <w:right w:val="single" w:sz="12" w:space="0" w:color="auto"/>
            </w:tcBorders>
            <w:shd w:val="clear" w:color="auto" w:fill="auto"/>
          </w:tcPr>
          <w:p w:rsidR="001F664E" w:rsidRPr="001F664E" w:rsidP="001F664E">
            <w:pPr>
              <w:jc w:val="both"/>
              <w:rPr>
                <w:sz w:val="18"/>
              </w:rPr>
            </w:pPr>
            <w:r>
              <w:rPr>
                <w:sz w:val="18"/>
              </w:rPr>
              <w:t xml:space="preserve">* </w:t>
            </w:r>
            <w:r w:rsidRPr="001F664E">
              <w:rPr>
                <w:i/>
                <w:iCs/>
                <w:sz w:val="18"/>
              </w:rPr>
              <w:t xml:space="preserve">W sekcji </w:t>
            </w:r>
            <w:r w:rsidR="008D081D">
              <w:rPr>
                <w:i/>
                <w:iCs/>
                <w:sz w:val="18"/>
              </w:rPr>
              <w:t>„</w:t>
            </w:r>
            <w:r w:rsidRPr="001F664E">
              <w:rPr>
                <w:i/>
                <w:iCs/>
                <w:sz w:val="18"/>
              </w:rPr>
              <w:t xml:space="preserve">Ocena” poszczególne informacje należy podać w sposób użyteczny z punktu widzenia późniejszego określenia wskaźników, </w:t>
            </w:r>
            <w:r>
              <w:rPr>
                <w:i/>
                <w:iCs/>
                <w:sz w:val="18"/>
              </w:rPr>
              <w:br/>
            </w:r>
            <w:r w:rsidRPr="001F664E">
              <w:rPr>
                <w:i/>
                <w:iCs/>
                <w:sz w:val="18"/>
              </w:rPr>
              <w:t>o których mowa w § 1</w:t>
            </w:r>
            <w:r w:rsidR="00573676">
              <w:rPr>
                <w:i/>
                <w:iCs/>
                <w:sz w:val="18"/>
              </w:rPr>
              <w:t>3</w:t>
            </w:r>
            <w:r w:rsidRPr="001F664E">
              <w:rPr>
                <w:i/>
                <w:iCs/>
                <w:sz w:val="18"/>
              </w:rPr>
              <w:t xml:space="preserve"> rozporządzenia.</w:t>
            </w:r>
          </w:p>
        </w:tc>
      </w:tr>
    </w:tbl>
    <w:p w:rsidR="00776318" w:rsidP="00C82EC4">
      <w:pPr>
        <w:pStyle w:val="NAZORGWYDnazwaorganuwydajcegoprojektowanyakt"/>
        <w:ind w:left="0"/>
      </w:pPr>
    </w:p>
    <w:p w:rsidR="004067BD" w:rsidP="00C82EC4">
      <w:pPr>
        <w:widowControl/>
        <w:autoSpaceDE/>
        <w:autoSpaceDN/>
        <w:adjustRightInd/>
        <w:rPr>
          <w:rFonts w:ascii="Times" w:eastAsia="Times New Roman" w:hAnsi="Times" w:cs="Times New Roman"/>
          <w:b/>
          <w:bCs/>
          <w:caps/>
          <w:kern w:val="24"/>
          <w:szCs w:val="24"/>
        </w:rPr>
      </w:pPr>
    </w:p>
    <w:p w:rsidR="003C58BA" w:rsidP="00C82EC4">
      <w:pPr>
        <w:widowControl/>
        <w:autoSpaceDE/>
        <w:autoSpaceDN/>
        <w:adjustRightInd/>
        <w:rPr>
          <w:rFonts w:ascii="Times" w:eastAsia="Times New Roman" w:hAnsi="Times" w:cs="Times New Roman"/>
          <w:b/>
          <w:bCs/>
          <w:caps/>
          <w:kern w:val="24"/>
          <w:szCs w:val="24"/>
        </w:rPr>
      </w:pPr>
    </w:p>
    <w:p w:rsidR="003C58BA" w:rsidP="00C82EC4">
      <w:pPr>
        <w:widowControl/>
        <w:autoSpaceDE/>
        <w:autoSpaceDN/>
        <w:adjustRightInd/>
        <w:rPr>
          <w:rFonts w:ascii="Times" w:eastAsia="Times New Roman" w:hAnsi="Times" w:cs="Times New Roman"/>
          <w:b/>
          <w:bCs/>
          <w:caps/>
          <w:kern w:val="24"/>
          <w:szCs w:val="24"/>
        </w:rPr>
      </w:pPr>
    </w:p>
    <w:p w:rsidR="003C58BA" w:rsidP="00C82EC4">
      <w:pPr>
        <w:widowControl/>
        <w:autoSpaceDE/>
        <w:autoSpaceDN/>
        <w:adjustRightInd/>
        <w:rPr>
          <w:rFonts w:ascii="Times" w:eastAsia="Times New Roman" w:hAnsi="Times" w:cs="Times New Roman"/>
          <w:b/>
          <w:bCs/>
          <w:caps/>
          <w:kern w:val="24"/>
          <w:szCs w:val="24"/>
        </w:rPr>
      </w:pPr>
    </w:p>
    <w:p w:rsidR="003C58BA" w:rsidP="00C82EC4">
      <w:pPr>
        <w:widowControl/>
        <w:autoSpaceDE/>
        <w:autoSpaceDN/>
        <w:adjustRightInd/>
        <w:rPr>
          <w:rFonts w:ascii="Times" w:eastAsia="Times New Roman" w:hAnsi="Times" w:cs="Times New Roman"/>
          <w:b/>
          <w:bCs/>
          <w:caps/>
          <w:kern w:val="24"/>
          <w:szCs w:val="24"/>
        </w:rPr>
      </w:pPr>
    </w:p>
    <w:p w:rsidR="003C58BA" w:rsidP="00C82EC4">
      <w:pPr>
        <w:widowControl/>
        <w:autoSpaceDE/>
        <w:autoSpaceDN/>
        <w:adjustRightInd/>
        <w:rPr>
          <w:rFonts w:ascii="Times" w:eastAsia="Times New Roman" w:hAnsi="Times" w:cs="Times New Roman"/>
          <w:b/>
          <w:bCs/>
          <w:caps/>
          <w:kern w:val="24"/>
          <w:szCs w:val="24"/>
        </w:rPr>
      </w:pPr>
    </w:p>
    <w:p w:rsidR="003C58BA" w:rsidP="00C82EC4">
      <w:pPr>
        <w:widowControl/>
        <w:autoSpaceDE/>
        <w:autoSpaceDN/>
        <w:adjustRightInd/>
        <w:rPr>
          <w:rFonts w:ascii="Times" w:eastAsia="Times New Roman" w:hAnsi="Times" w:cs="Times New Roman"/>
          <w:b/>
          <w:bCs/>
          <w:caps/>
          <w:kern w:val="24"/>
          <w:szCs w:val="24"/>
        </w:rPr>
      </w:pPr>
    </w:p>
    <w:p w:rsidR="00062348">
      <w:pPr>
        <w:widowControl/>
        <w:autoSpaceDE/>
        <w:autoSpaceDN/>
        <w:adjustRightInd/>
        <w:rPr>
          <w:rFonts w:ascii="Times" w:eastAsia="Times New Roman" w:hAnsi="Times" w:cs="Times New Roman"/>
          <w:b/>
          <w:bCs/>
          <w:caps/>
          <w:spacing w:val="54"/>
          <w:kern w:val="24"/>
          <w:szCs w:val="24"/>
        </w:rPr>
      </w:pPr>
      <w:r>
        <w:br w:type="page"/>
      </w:r>
    </w:p>
    <w:p w:rsidR="000C4E31" w:rsidP="000C4E31">
      <w:pPr>
        <w:pStyle w:val="OZNRODZAKTUtznustawalubrozporzdzenieiorganwydajcy"/>
      </w:pPr>
      <w:r>
        <w:t>UZASADNIENIE</w:t>
      </w:r>
    </w:p>
    <w:p w:rsidR="000C4E31" w:rsidP="000C4E31">
      <w:pPr>
        <w:pStyle w:val="NIEARTTEKSTtekstnieartykuowanynppodstprawnarozplubpreambua"/>
      </w:pPr>
      <w:r>
        <w:t>Projekt</w:t>
      </w:r>
      <w:r w:rsidR="00F00159">
        <w:t xml:space="preserve">owane rozporządzenie </w:t>
      </w:r>
      <w:r w:rsidR="00FB179D">
        <w:t>jest wydawan</w:t>
      </w:r>
      <w:r w:rsidR="00F00159">
        <w:t>e</w:t>
      </w:r>
      <w:r w:rsidR="00FB179D">
        <w:t xml:space="preserve"> na podstawie </w:t>
      </w:r>
      <w:r>
        <w:t>upoważnienia zawartego w art. 48e ust. 5 ustawy z dnia 27 sierpnia 2004 r. o świadczeniach opieki zdrowotnej finansowanych ze środków publicznych (Dz. U. z 202</w:t>
      </w:r>
      <w:r w:rsidR="004E5686">
        <w:t>1</w:t>
      </w:r>
      <w:r>
        <w:t xml:space="preserve"> r. poz. 1</w:t>
      </w:r>
      <w:r w:rsidR="004E5686">
        <w:t>285</w:t>
      </w:r>
      <w:r>
        <w:t>, z późn. zm.).</w:t>
      </w:r>
    </w:p>
    <w:p w:rsidR="000C4E31" w:rsidP="000C4E31">
      <w:pPr>
        <w:pStyle w:val="ARTartustawynprozporzdzenia"/>
      </w:pPr>
      <w:r>
        <w:t xml:space="preserve">Celem wprowadzanego programu pilotażowego przeglądów lekowych prowadzonych </w:t>
      </w:r>
      <w:r>
        <w:br/>
        <w:t>w aptekach ogólnodostępnych jest ocena zasadności objęcia tych przeglądów zakresem opieki farmaceutycznej w rozumieniu przepisów ustawy z dnia 10 grudnia 2020 r. o zawodzie farmaceuty (Dz. U. z 2021 r. poz. 97), sprawdzenie jej skuteczności praktycznej w warunkach świadczenia opieki farmaceutycznej, określenie wartości klinicznej, wpływu na system opieki zdrowotnej, a w konsekwencji wypracowanie optymalnego modelu tej usługi jako świadczenia zdrowotnego.</w:t>
      </w:r>
    </w:p>
    <w:p w:rsidR="000C4E31" w:rsidP="000C4E31">
      <w:pPr>
        <w:pStyle w:val="ARTartustawynprozporzdzenia"/>
      </w:pPr>
      <w:r>
        <w:t xml:space="preserve">Celem pilotażu jest osiągniecie również szeregu celów wtórnych, w tym np. sprawdzenie, czy przeglądy lekowe mogą być skutecznym narzędziem identyfikowania i ograniczania zjawiska wielolekowości, w tym również przez pryzmat poszukiwania źródeł tego zjawiska </w:t>
      </w:r>
      <w:r>
        <w:br/>
        <w:t>w indywidualnych przypadkach konkretnych pacjentów.</w:t>
      </w:r>
    </w:p>
    <w:p w:rsidR="000C4E31" w:rsidP="000C4E31">
      <w:pPr>
        <w:pStyle w:val="ARTartustawynprozporzdzenia"/>
      </w:pPr>
      <w:r>
        <w:t>Opieka farmaceutyczna w Polsce, po przemianach ustrojowych przełomu lat 80 i 90-tych w praktyce nie funkcjonowała. Wzmianka o opiece farmaceutycznej pojawiła się wprawdzie już w ustawie z dnia 19 kwietnia 1991 r.</w:t>
      </w:r>
      <w:r w:rsidR="00F00159">
        <w:t xml:space="preserve"> o izbach aptekarskich</w:t>
      </w:r>
      <w:r>
        <w:t xml:space="preserve"> (Dz. U. z 2019 r. poz. 1419, z 2020 r. poz. 2401 i z 2021 r. poz. 97), jednakże nigdy </w:t>
      </w:r>
      <w:r w:rsidR="00A97133">
        <w:t xml:space="preserve">nie była </w:t>
      </w:r>
      <w:r>
        <w:t xml:space="preserve">powszechnie realizowana. </w:t>
      </w:r>
      <w:r w:rsidR="00A97133">
        <w:t>D</w:t>
      </w:r>
      <w:r>
        <w:t xml:space="preserve">opiero </w:t>
      </w:r>
      <w:r w:rsidR="00A97133">
        <w:t xml:space="preserve">w </w:t>
      </w:r>
      <w:r w:rsidRPr="00A97133" w:rsidR="00A97133">
        <w:t>art. 4 ust. 2</w:t>
      </w:r>
      <w:r w:rsidR="00A97133">
        <w:t xml:space="preserve"> </w:t>
      </w:r>
      <w:r>
        <w:t>ustaw</w:t>
      </w:r>
      <w:r w:rsidR="00A97133">
        <w:t>y</w:t>
      </w:r>
      <w:r>
        <w:t xml:space="preserve"> z dnia 10 grudnia 2020 r. o zawodzie farmaceuty przewidziano szereg działań</w:t>
      </w:r>
      <w:r w:rsidR="00A97133">
        <w:t>, które będą</w:t>
      </w:r>
      <w:r>
        <w:t xml:space="preserve"> podejmowan</w:t>
      </w:r>
      <w:r w:rsidR="00A97133">
        <w:t>e</w:t>
      </w:r>
      <w:r>
        <w:t xml:space="preserve"> w aptekach ogólnodostępnych, stanowiących elementy składowe opieki farmaceutycznej w różnych jej wymiarach i formach.</w:t>
      </w:r>
    </w:p>
    <w:p w:rsidR="000C4E31" w:rsidP="000C4E31">
      <w:pPr>
        <w:pStyle w:val="ARTartustawynprozporzdzenia"/>
      </w:pPr>
      <w:r>
        <w:t xml:space="preserve">Instytucja przeglądów lekowych oraz indywidualnych planów opieki farmaceutycznej będących wynikiem owych przeglądów jest pierwszym z elementów docelowego modelu funkcjonowania aptek ogólnodostępnych, wymagającym </w:t>
      </w:r>
      <w:r w:rsidR="002603E5">
        <w:t xml:space="preserve">zweryfikowania ich działania </w:t>
      </w:r>
      <w:r>
        <w:t>w praktyce.</w:t>
      </w:r>
    </w:p>
    <w:p w:rsidR="002C4440" w:rsidP="002C4440">
      <w:pPr>
        <w:pStyle w:val="ARTartustawynprozporzdzenia"/>
      </w:pPr>
      <w:r>
        <w:t xml:space="preserve">Projektowane </w:t>
      </w:r>
      <w:r w:rsidR="000C4E31">
        <w:t>rozwiązania, w dużej mierze</w:t>
      </w:r>
      <w:r w:rsidR="00A97133">
        <w:t xml:space="preserve"> </w:t>
      </w:r>
      <w:r w:rsidR="000C4E31">
        <w:t xml:space="preserve">opierają się na wzorcach </w:t>
      </w:r>
      <w:r>
        <w:t>brytyjskich</w:t>
      </w:r>
      <w:r>
        <w:t>.</w:t>
      </w:r>
      <w:r w:rsidR="000C4E31">
        <w:t xml:space="preserve"> </w:t>
      </w:r>
      <w:r>
        <w:t>K</w:t>
      </w:r>
      <w:r w:rsidR="000C4E31">
        <w:t>onieczna jest</w:t>
      </w:r>
      <w:r>
        <w:t xml:space="preserve"> jednak</w:t>
      </w:r>
      <w:r w:rsidR="000C4E31">
        <w:t xml:space="preserve"> weryfikacja ich </w:t>
      </w:r>
      <w:r>
        <w:t>działania</w:t>
      </w:r>
      <w:r w:rsidR="000C4E31">
        <w:t xml:space="preserve"> w polski</w:t>
      </w:r>
      <w:r>
        <w:t>ch</w:t>
      </w:r>
      <w:r w:rsidR="000C4E31">
        <w:t xml:space="preserve"> realia</w:t>
      </w:r>
      <w:r>
        <w:t>ch</w:t>
      </w:r>
      <w:r w:rsidR="000C4E31">
        <w:t xml:space="preserve">, a przede wszystkim sprawdzenie, czy </w:t>
      </w:r>
      <w:r w:rsidR="006007AD">
        <w:t>przeglądy</w:t>
      </w:r>
      <w:r w:rsidR="000C4E31">
        <w:t xml:space="preserve"> lekowe (a tym samym opieka farmaceutyczna jako taka), może przynosić wymierne, opisane powyżej oczekiwane efekty</w:t>
      </w:r>
      <w:r>
        <w:t>.</w:t>
      </w:r>
    </w:p>
    <w:p w:rsidR="002C4440" w:rsidRPr="002C4440" w:rsidP="002C4440">
      <w:pPr>
        <w:pStyle w:val="ARTartustawynprozporzdzenia"/>
      </w:pPr>
      <w:r>
        <w:t>R</w:t>
      </w:r>
      <w:r>
        <w:t>ozwiąza</w:t>
      </w:r>
      <w:r>
        <w:t>nia</w:t>
      </w:r>
      <w:r>
        <w:t xml:space="preserve"> stosowan</w:t>
      </w:r>
      <w:r>
        <w:t>e</w:t>
      </w:r>
      <w:r>
        <w:t xml:space="preserve"> w Zjednoczonym Królestwie</w:t>
      </w:r>
      <w:r w:rsidR="004915A3">
        <w:t xml:space="preserve"> Wielkiej Brytanii i Irlandii Północnej</w:t>
      </w:r>
      <w:r>
        <w:t xml:space="preserve">, </w:t>
      </w:r>
      <w:r>
        <w:t>opierają się o 15 letnie doświadczenie ich stosowania</w:t>
      </w:r>
      <w:r w:rsidR="0039158C">
        <w:t>.</w:t>
      </w:r>
      <w:r>
        <w:t xml:space="preserve"> </w:t>
      </w:r>
      <w:r>
        <w:t xml:space="preserve">Usługa przeglądów lekowych (MUR- ang. </w:t>
      </w:r>
      <w:r w:rsidRPr="002C4440">
        <w:rPr>
          <w:i/>
          <w:iCs/>
        </w:rPr>
        <w:t>Medicine Use Review</w:t>
      </w:r>
      <w:r>
        <w:t>) pojawiła się</w:t>
      </w:r>
      <w:r w:rsidR="004915A3">
        <w:t xml:space="preserve"> w Zjednoczonym Królestwie już w</w:t>
      </w:r>
      <w:r>
        <w:t xml:space="preserve"> 2005 r</w:t>
      </w:r>
      <w:r w:rsidR="004915A3">
        <w:t>., ale</w:t>
      </w:r>
      <w:r>
        <w:t xml:space="preserve"> okazała się nieefektywna</w:t>
      </w:r>
      <w:r w:rsidR="00DD5A34">
        <w:t>,</w:t>
      </w:r>
      <w:r>
        <w:t xml:space="preserve"> ponieważ jak wskazał profesor Wright w</w:t>
      </w:r>
      <w:r w:rsidR="004915A3">
        <w:t xml:space="preserve"> odnośnym</w:t>
      </w:r>
      <w:r>
        <w:t xml:space="preserve"> raporcie z 2016 roku, zbyt ogólnie potraktowano w </w:t>
      </w:r>
      <w:r w:rsidR="004915A3">
        <w:t>ówczesnych założeniach modelu przeglądów lekowych</w:t>
      </w:r>
      <w:r>
        <w:t xml:space="preserve"> kwalifikację pacjentów do tej usługi</w:t>
      </w:r>
      <w:r w:rsidR="004915A3">
        <w:t>.</w:t>
      </w:r>
      <w:r>
        <w:t xml:space="preserve"> </w:t>
      </w:r>
      <w:r w:rsidR="004915A3">
        <w:t>W</w:t>
      </w:r>
      <w:r>
        <w:t xml:space="preserve"> tym</w:t>
      </w:r>
      <w:r w:rsidR="004915A3">
        <w:t xml:space="preserve"> przede wszystkim </w:t>
      </w:r>
      <w:r>
        <w:t xml:space="preserve">nie zapewniono farmaceutom </w:t>
      </w:r>
      <w:r w:rsidR="004915A3">
        <w:t xml:space="preserve">stosownego </w:t>
      </w:r>
      <w:r>
        <w:t xml:space="preserve">dostępu do danych dotyczących leków przepisanych przez lekarzy oraz </w:t>
      </w:r>
      <w:r w:rsidR="004915A3">
        <w:t xml:space="preserve">skoncentrowano się – jak się okazało niesłusznie – </w:t>
      </w:r>
      <w:r>
        <w:t xml:space="preserve">na </w:t>
      </w:r>
      <w:r w:rsidR="004915A3">
        <w:t>statystykach dotyczących</w:t>
      </w:r>
      <w:r>
        <w:t xml:space="preserve"> wykonywanych MUR, zamiast na ich jakości. Analiza danych z raportu Muray’a, ale również publikacji z państw takich jak Wlk. Brytania, Włochy, Australia, Kanada i Hiszpania przywodzi do wniosku, że przeglądy lekowe zaprojektowane dla węższej grupy pacjentów oraz przeprowadzane przez odpowiednio wyszkolonych farmaceutów komunikujących się z lekarzem rodzinnym</w:t>
      </w:r>
      <w:r w:rsidR="00DD5A34">
        <w:t>,</w:t>
      </w:r>
      <w:r>
        <w:t xml:space="preserve"> są kosztowo i klinicznie efektywne. Nowsze publikacje wskazują jednoznacznie na zwiększenie adherencji pacjenta, zwiększenie jego wiedzy na temat przyjmowanych leków, jak również identyfikację problemów lekowych dzięki serwisowi przeglądów lekowych. Efektywność kliniczna wydaje się znaczna na przykładzie publikacji dotyczących ściśle określonych grup pacjentów (np. przyjmujących leki wysokiego ryzyka, leki kardiologiczne, cierpiących na choroby przewlekłe). W związku z powyższymi danymi, w 2020 roku opublikowano w Zjednoczonym Królestwie zalecenia podjęcia nowego rodzaju przeglądów lekowych (SMU – ang. </w:t>
      </w:r>
      <w:r w:rsidRPr="002C4440">
        <w:rPr>
          <w:i/>
          <w:iCs/>
        </w:rPr>
        <w:t>Structured Medication Review</w:t>
      </w:r>
      <w:r>
        <w:t xml:space="preserve">) skupiający się </w:t>
      </w:r>
      <w:r w:rsidR="004915A3">
        <w:t xml:space="preserve">głównie </w:t>
      </w:r>
      <w:r>
        <w:t>na pacjentach z polipragmazj</w:t>
      </w:r>
      <w:r w:rsidR="00DD5A34">
        <w:t>ą</w:t>
      </w:r>
      <w:r>
        <w:t xml:space="preserve">. Mając na uwadze </w:t>
      </w:r>
      <w:r w:rsidR="003371D7">
        <w:t xml:space="preserve">całokształt powyższego, wydaje się być racjonalną propozycją, by </w:t>
      </w:r>
      <w:r>
        <w:t>projekt pilotażu przeglądów lekowych zaproponowan</w:t>
      </w:r>
      <w:r w:rsidR="004915A3">
        <w:t>y</w:t>
      </w:r>
      <w:r>
        <w:t xml:space="preserve"> do wdrożenia w Polsce</w:t>
      </w:r>
      <w:r w:rsidR="004915A3">
        <w:t>,</w:t>
      </w:r>
      <w:r>
        <w:t xml:space="preserve"> </w:t>
      </w:r>
      <w:r w:rsidR="003371D7">
        <w:t>objął</w:t>
      </w:r>
      <w:r>
        <w:t xml:space="preserve"> </w:t>
      </w:r>
      <w:r w:rsidR="004915A3">
        <w:t>przede wszystkim (choć nie wyłącznie)</w:t>
      </w:r>
      <w:r w:rsidR="003371D7">
        <w:t xml:space="preserve"> </w:t>
      </w:r>
      <w:r>
        <w:t xml:space="preserve">pacjentów </w:t>
      </w:r>
      <w:r w:rsidR="001979E3">
        <w:t xml:space="preserve"> w grupie wiekowej powyżej 60. roku życia </w:t>
      </w:r>
      <w:r w:rsidR="003371D7">
        <w:t xml:space="preserve">stosujących </w:t>
      </w:r>
      <w:r w:rsidR="001979E3">
        <w:t xml:space="preserve">równocześnie </w:t>
      </w:r>
      <w:r w:rsidR="003371D7">
        <w:t xml:space="preserve">powyżej 10 </w:t>
      </w:r>
      <w:r>
        <w:t>lek</w:t>
      </w:r>
      <w:r w:rsidR="003371D7">
        <w:t>ów</w:t>
      </w:r>
      <w:r w:rsidR="004915A3">
        <w:t>,</w:t>
      </w:r>
      <w:r>
        <w:t xml:space="preserve"> </w:t>
      </w:r>
      <w:r w:rsidR="004915A3">
        <w:t>w tym</w:t>
      </w:r>
      <w:r>
        <w:t xml:space="preserve"> </w:t>
      </w:r>
      <w:r w:rsidR="003371D7">
        <w:t>przyjmujących</w:t>
      </w:r>
      <w:r>
        <w:t xml:space="preserve"> </w:t>
      </w:r>
      <w:r w:rsidR="004915A3">
        <w:t xml:space="preserve">głównie </w:t>
      </w:r>
      <w:r>
        <w:t>leki kardiologiczne</w:t>
      </w:r>
      <w:r w:rsidR="003371D7">
        <w:t>, a przy tym pozbawionych możliwości zbalansowania ich liczby i w tym zakresie zracjonalizowania farmakoterapii.</w:t>
      </w:r>
      <w:r>
        <w:t xml:space="preserve"> Jeśli usługa</w:t>
      </w:r>
      <w:r w:rsidR="004915A3">
        <w:t xml:space="preserve"> przeglądów lekowych testowana w drodze projektowanego pilotażu</w:t>
      </w:r>
      <w:r>
        <w:t xml:space="preserve"> wykaże efektywność identyfikacji problemów lekowych, </w:t>
      </w:r>
      <w:r w:rsidR="004915A3">
        <w:t xml:space="preserve">pozwoli na </w:t>
      </w:r>
      <w:r>
        <w:t>wdrożeni</w:t>
      </w:r>
      <w:r w:rsidR="004915A3">
        <w:t>e</w:t>
      </w:r>
      <w:r>
        <w:t xml:space="preserve"> </w:t>
      </w:r>
      <w:r w:rsidR="004915A3">
        <w:t>odpowiednich</w:t>
      </w:r>
      <w:r>
        <w:t xml:space="preserve"> zmian w farmakoterapii oraz popraw</w:t>
      </w:r>
      <w:r w:rsidR="00BB4FAC">
        <w:t>i</w:t>
      </w:r>
      <w:r>
        <w:t xml:space="preserve"> jakości zdrowia u pacjentów</w:t>
      </w:r>
      <w:r w:rsidR="003371D7">
        <w:t>,</w:t>
      </w:r>
      <w:r>
        <w:t xml:space="preserve"> warto </w:t>
      </w:r>
      <w:r w:rsidR="003371D7">
        <w:t xml:space="preserve">będzie </w:t>
      </w:r>
      <w:r>
        <w:t xml:space="preserve">rozważyć </w:t>
      </w:r>
      <w:r w:rsidR="00BB4FAC">
        <w:t xml:space="preserve">dalej idące </w:t>
      </w:r>
      <w:r>
        <w:t>poszerzanie usług opieki farmaceutycznej</w:t>
      </w:r>
      <w:r w:rsidR="00BB4FAC">
        <w:t>, np.</w:t>
      </w:r>
      <w:r>
        <w:t xml:space="preserve"> o celowane grupy pacjentów z chorobami przewlekłymi</w:t>
      </w:r>
      <w:r w:rsidR="003371D7">
        <w:t>,</w:t>
      </w:r>
      <w:r>
        <w:t xml:space="preserve"> takimi jak </w:t>
      </w:r>
      <w:r w:rsidR="001979E3">
        <w:t xml:space="preserve">np. </w:t>
      </w:r>
      <w:r>
        <w:t>cukrzyca</w:t>
      </w:r>
      <w:r w:rsidR="00BB4FAC">
        <w:t>,</w:t>
      </w:r>
      <w:r>
        <w:t xml:space="preserve"> czy astma. </w:t>
      </w:r>
    </w:p>
    <w:p w:rsidR="000C4E31" w:rsidP="000C4E31">
      <w:pPr>
        <w:pStyle w:val="ARTartustawynprozporzdzenia"/>
      </w:pPr>
      <w:r>
        <w:t xml:space="preserve">Pilotaż opieki farmaceutycznej stanowi w tym kontekście pierwszy krok do testowania również innych składowych docelowej kompleksowej opieki farmaceutycznej nad pacjentem. </w:t>
      </w:r>
    </w:p>
    <w:p w:rsidR="000C4E31" w:rsidP="000C4E31">
      <w:pPr>
        <w:pStyle w:val="ARTartustawynprozporzdzenia"/>
      </w:pPr>
      <w:r>
        <w:t xml:space="preserve">Program pilotażowy będzie realizowany w trzech etapach, na które składać się będą: etap organizacji, etap realizacji oraz etap ewaluacji programu pilotażowego. </w:t>
      </w:r>
    </w:p>
    <w:p w:rsidR="003C0CC8" w:rsidP="003C0CC8">
      <w:pPr>
        <w:pStyle w:val="ARTartustawynprozporzdzenia"/>
      </w:pPr>
      <w:r>
        <w:t xml:space="preserve">Realizatorzy programu pilotażowego zostaną </w:t>
      </w:r>
      <w:r w:rsidR="007F030C">
        <w:t>wyłonieni</w:t>
      </w:r>
      <w:r>
        <w:t xml:space="preserve"> w ramach </w:t>
      </w:r>
      <w:r w:rsidR="007F030C">
        <w:t>postępowania</w:t>
      </w:r>
      <w:r w:rsidRPr="004E5686" w:rsidR="004E5686">
        <w:rPr>
          <w:rFonts w:ascii="Times New Roman" w:hAnsi="Times New Roman" w:cs="Times New Roman"/>
          <w:szCs w:val="24"/>
          <w:shd w:val="clear" w:color="auto" w:fill="FFFFFF"/>
        </w:rPr>
        <w:t xml:space="preserve"> </w:t>
      </w:r>
      <w:r w:rsidRPr="00F000D7" w:rsidR="004E5686">
        <w:rPr>
          <w:rFonts w:ascii="Times New Roman" w:hAnsi="Times New Roman" w:cs="Times New Roman"/>
          <w:szCs w:val="24"/>
          <w:shd w:val="clear" w:color="auto" w:fill="FFFFFF"/>
        </w:rPr>
        <w:t xml:space="preserve">w sprawie zawarcia umowy o </w:t>
      </w:r>
      <w:r w:rsidR="00DB47BA">
        <w:rPr>
          <w:rFonts w:ascii="Times New Roman" w:hAnsi="Times New Roman" w:cs="Times New Roman"/>
          <w:szCs w:val="24"/>
          <w:shd w:val="clear" w:color="auto" w:fill="FFFFFF"/>
        </w:rPr>
        <w:t>realizacje pilotażu przeglądów lekowych</w:t>
      </w:r>
      <w:r w:rsidR="007F030C">
        <w:rPr>
          <w:b/>
        </w:rPr>
        <w:t xml:space="preserve"> </w:t>
      </w:r>
      <w:r>
        <w:t xml:space="preserve">przeprowadzanego przez </w:t>
      </w:r>
      <w:r w:rsidRPr="005F7E1E" w:rsidR="005F7E1E">
        <w:t>podmiot leczniczy prowadzony przez Uniwersytet Medyczny im. Karola Marcinkowskiego w Poznaniu</w:t>
      </w:r>
      <w:r>
        <w:t xml:space="preserve">. Biorąc pod uwagę charakter </w:t>
      </w:r>
      <w:r w:rsidR="007F030C">
        <w:t>postępowania</w:t>
      </w:r>
      <w:r>
        <w:t xml:space="preserve">, </w:t>
      </w:r>
      <w:r>
        <w:t>oraz wymóg, aby pilotaż realizowały apteki ze wszystkich województw</w:t>
      </w:r>
      <w:r w:rsidR="007F030C">
        <w:t>, zarówno z terenów miejskich, jak i wiejskich</w:t>
      </w:r>
      <w:r>
        <w:t>, przedsięwzięcie będzie posiadało zasięg ogólnokrajowy. W ocenie projektodawcy wybór realizatorów pilotażu spośród podmiotów kandydyjących powinien następować według zasady pierwszeństwa zgłoszeń.</w:t>
      </w:r>
    </w:p>
    <w:p w:rsidR="000C4E31" w:rsidP="000C4E31">
      <w:pPr>
        <w:pStyle w:val="ARTartustawynprozporzdzenia"/>
      </w:pPr>
      <w:r>
        <w:t>P</w:t>
      </w:r>
      <w:r>
        <w:t xml:space="preserve">ilotaż </w:t>
      </w:r>
      <w:r>
        <w:t xml:space="preserve">będzie </w:t>
      </w:r>
      <w:r>
        <w:t>mo</w:t>
      </w:r>
      <w:r>
        <w:t>gła</w:t>
      </w:r>
      <w:r>
        <w:t xml:space="preserve"> realizować dowolna apteka ogólnodostępna (nie przewiduje się możliwości aplikowania przez podmioty prowadzące punkty apteczne) posiadająca minimalne zaplecze lokalowe (przede wszystkim możliwość wydzielenia w izbie ekspedycyjnej apteki przestrzeni zapewniającej minimum dyskrecji w rozmowie z farmaceutą)</w:t>
      </w:r>
      <w:r w:rsidR="00752DD4">
        <w:t xml:space="preserve"> o ile nie posiada innego pomieszczenia</w:t>
      </w:r>
      <w:r w:rsidR="007F030C">
        <w:t>,</w:t>
      </w:r>
      <w:r w:rsidR="00752DD4">
        <w:t xml:space="preserve"> które może być wykorzystane do tego celu</w:t>
      </w:r>
      <w:r>
        <w:t xml:space="preserve">, oraz w której zatrudniony jest farmaceuta posiadający stosowne merytoryczne przygotowanie do świadczenia opieki farmaceutycznej poprzez dokonywanie przeglądów lekowych. </w:t>
      </w:r>
      <w:r w:rsidR="00773622">
        <w:t>F</w:t>
      </w:r>
      <w:r>
        <w:t>armaceuta</w:t>
      </w:r>
      <w:r w:rsidR="003415C7">
        <w:t xml:space="preserve"> powinien</w:t>
      </w:r>
      <w:r>
        <w:t xml:space="preserve"> orient</w:t>
      </w:r>
      <w:r w:rsidR="003415C7">
        <w:t>ować</w:t>
      </w:r>
      <w:r>
        <w:t xml:space="preserve"> się w materii opieki farmaceutycznej</w:t>
      </w:r>
      <w:r w:rsidR="00773622">
        <w:t>, ponieważ</w:t>
      </w:r>
      <w:r>
        <w:t xml:space="preserve"> </w:t>
      </w:r>
      <w:r w:rsidR="00773622">
        <w:t>jest to o</w:t>
      </w:r>
      <w:r>
        <w:t>pieka specyfi</w:t>
      </w:r>
      <w:r w:rsidR="00773622">
        <w:t>czna</w:t>
      </w:r>
      <w:r>
        <w:t xml:space="preserve"> i dalej idąc</w:t>
      </w:r>
      <w:r w:rsidR="00773622">
        <w:t>a</w:t>
      </w:r>
      <w:r>
        <w:t xml:space="preserve"> niż standardowe usług</w:t>
      </w:r>
      <w:r w:rsidR="00773622">
        <w:t>i</w:t>
      </w:r>
      <w:r>
        <w:t xml:space="preserve"> farmaceutyczne świadczone dotychczas w aptekach ogólnodostępnych. </w:t>
      </w:r>
      <w:r w:rsidR="00773622">
        <w:t>K</w:t>
      </w:r>
      <w:r>
        <w:t xml:space="preserve">andydat na osobę, która będzie wykonywać przeglądy lekowe u klienta danej apteki, musi </w:t>
      </w:r>
      <w:r w:rsidR="003415C7">
        <w:t xml:space="preserve">posiadać </w:t>
      </w:r>
      <w:r>
        <w:t>wiedz</w:t>
      </w:r>
      <w:r w:rsidR="003415C7">
        <w:t>ę</w:t>
      </w:r>
      <w:r>
        <w:t xml:space="preserve"> </w:t>
      </w:r>
      <w:r w:rsidR="003D454B">
        <w:t xml:space="preserve">potwierdzoną stosownym dyplomem ukończenia studiów podyplomowych lub odpowiednią praktykę w przeprowadzaniu przeglądów lekowych </w:t>
      </w:r>
      <w:r w:rsidR="001A74DF">
        <w:t xml:space="preserve">uzyskaną </w:t>
      </w:r>
      <w:r w:rsidR="003D454B">
        <w:t>zagranicą.</w:t>
      </w:r>
    </w:p>
    <w:p w:rsidR="000C4E31" w:rsidP="000C4E31">
      <w:pPr>
        <w:pStyle w:val="ARTartustawynprozporzdzenia"/>
      </w:pPr>
      <w:r>
        <w:t xml:space="preserve">W kontekście powyższego wymóg wiedzy z zakresu opieki farmaceutycznej znacząco zawęża </w:t>
      </w:r>
      <w:r w:rsidR="00AC7F81">
        <w:t>liczbę</w:t>
      </w:r>
      <w:r>
        <w:t xml:space="preserve"> farmaceutów, którzy potencjalnie </w:t>
      </w:r>
      <w:r w:rsidR="00AC7F81">
        <w:t>będą</w:t>
      </w:r>
      <w:r>
        <w:t xml:space="preserve"> wykonywać przeglądy lekow</w:t>
      </w:r>
      <w:r w:rsidR="00B36855">
        <w:t>y</w:t>
      </w:r>
      <w:r>
        <w:t>. Tym samym ogranicza to</w:t>
      </w:r>
      <w:r w:rsidR="003E3571">
        <w:t xml:space="preserve"> </w:t>
      </w:r>
      <w:r>
        <w:t xml:space="preserve">krąg aptek ogólnodostępnych mogących być potencjalnymi realizatorami pilotażu. Z drugiej jednak strony nie jest to zależność, która wprost i wyłącznie determinuje sposób </w:t>
      </w:r>
      <w:r w:rsidR="00697AA9">
        <w:t>wyboru</w:t>
      </w:r>
      <w:r>
        <w:t xml:space="preserve"> podmiotów biorących udział w pilotażu (zarówno w postaci realizatorów – aptek, oraz zatrudnionych w nich farmaceutów, jak i uczestników w osobach pacjentów). </w:t>
      </w:r>
      <w:r w:rsidR="00773622">
        <w:t>Planuje się</w:t>
      </w:r>
      <w:r>
        <w:t xml:space="preserve"> przeprowadzenie niewielkiego w skali i stosunkowo niedługiego pilotażu, </w:t>
      </w:r>
      <w:r w:rsidR="00773622">
        <w:t>tak aby</w:t>
      </w:r>
      <w:r>
        <w:t xml:space="preserve"> realnie wykonywana opieka farmaceutyczna w postaci przeglądów lekowych stała się zjawiskiem powszechnym w perspektywie 2-3 lat. Tak</w:t>
      </w:r>
      <w:r w:rsidR="00773622">
        <w:t>i horyzont czasowy</w:t>
      </w:r>
      <w:r>
        <w:t xml:space="preserve"> wymaga </w:t>
      </w:r>
      <w:r>
        <w:t>stosunkowo krótkiego pilotażu, włączając w to nie tylko fazę jego efektywnego przeprowadzania, ale również fazę jego przygotowania i późniejszej ewaluacji.</w:t>
      </w:r>
    </w:p>
    <w:p w:rsidR="000C4E31" w:rsidP="000C4E31">
      <w:pPr>
        <w:pStyle w:val="ARTartustawynprozporzdzenia"/>
      </w:pPr>
      <w:r>
        <w:t xml:space="preserve">Należy </w:t>
      </w:r>
      <w:r w:rsidR="00773622">
        <w:t>podkreślić</w:t>
      </w:r>
      <w:r>
        <w:t>, że zdefiniowana</w:t>
      </w:r>
      <w:r w:rsidR="00773622">
        <w:t xml:space="preserve"> maksymalna</w:t>
      </w:r>
      <w:r>
        <w:t xml:space="preserve"> </w:t>
      </w:r>
      <w:r w:rsidR="00773622">
        <w:t xml:space="preserve">liczba </w:t>
      </w:r>
      <w:r>
        <w:t xml:space="preserve">75 farmaceutów dokonujących przeglądów lekowych </w:t>
      </w:r>
      <w:r w:rsidR="001979E3">
        <w:t>u</w:t>
      </w:r>
      <w:r w:rsidR="000300A6">
        <w:t xml:space="preserve"> maksymalnie</w:t>
      </w:r>
      <w:r>
        <w:t xml:space="preserve"> 1000 pacjentów, wydaje się być wystarczająco reprezentatywna</w:t>
      </w:r>
      <w:r w:rsidR="00773622">
        <w:t xml:space="preserve"> do</w:t>
      </w:r>
      <w:r>
        <w:t xml:space="preserve"> zaobserwowa</w:t>
      </w:r>
      <w:r w:rsidR="00773622">
        <w:t>nia</w:t>
      </w:r>
      <w:r>
        <w:t xml:space="preserve"> określon</w:t>
      </w:r>
      <w:r w:rsidR="00D766A5">
        <w:t>ych</w:t>
      </w:r>
      <w:r>
        <w:t xml:space="preserve"> trend</w:t>
      </w:r>
      <w:r w:rsidR="00D766A5">
        <w:t>ów</w:t>
      </w:r>
      <w:r>
        <w:t xml:space="preserve"> (w fazie oceny projektu i formułowania wniosków).</w:t>
      </w:r>
    </w:p>
    <w:p w:rsidR="000C4E31" w:rsidP="000C4E31">
      <w:pPr>
        <w:pStyle w:val="ARTartustawynprozporzdzenia"/>
      </w:pPr>
      <w:r>
        <w:t xml:space="preserve">W projektowanym rozporządzeniu przewidziano rozwiązanie, zgodnie z którym farmaceuta zatrudniony w aptece wyznaczonej na realizatora programu pilotażowego, będzie osobiście kwalifikował </w:t>
      </w:r>
      <w:r w:rsidRPr="001979E3">
        <w:t xml:space="preserve">pacjenta do udziału w pilotażu w charakterze uczestnika. Takie rozwiązanie </w:t>
      </w:r>
      <w:r w:rsidRPr="001979E3" w:rsidR="005F7E1E">
        <w:t xml:space="preserve">jest </w:t>
      </w:r>
      <w:r w:rsidRPr="001979E3">
        <w:t>motywowane przekonaniem o pełnym profesjonalizmie grupy zawodowej, jaką stanowią farmaceuci, w związku z czym wydaje się, że mogą oni z powodzeniem dokonywać włączania pacjentów do pilotażu, zwłaszcza wobec zdefiniowania przez projektodawcę</w:t>
      </w:r>
      <w:r w:rsidRPr="001979E3" w:rsidR="001979E3">
        <w:t xml:space="preserve"> w § 7 projektowanego rozporządzenia</w:t>
      </w:r>
      <w:r w:rsidRPr="001979E3">
        <w:t xml:space="preserve"> warunków takiego włączania. Takie rozwiązanie wpisuje się również w postulat maksymalnego</w:t>
      </w:r>
      <w:r>
        <w:t xml:space="preserve"> upraszczania rozwiązań, którego należałoby oczekiwać od przepisów o pilotażowym charakterze.</w:t>
      </w:r>
    </w:p>
    <w:p w:rsidR="000C4E31" w:rsidP="000C4E31">
      <w:pPr>
        <w:pStyle w:val="ARTartustawynprozporzdzenia"/>
      </w:pPr>
      <w:r>
        <w:t>Jak wyżej wspomniano, w projekcie określono warunki włączenia pacjenta do pilotażu. Kluczowym przyjętym kryterium jest kryterium wielolekowości.</w:t>
      </w:r>
      <w:r w:rsidR="00D369AF">
        <w:t xml:space="preserve"> Na potrzeby projektowanego pilotażu przyjęto, że jako stan wielolekowości należy rozumieć stan przyjmowanie przynajmniej 10 leków jednocze</w:t>
      </w:r>
      <w:r w:rsidR="00332298">
        <w:t>ś</w:t>
      </w:r>
      <w:r w:rsidR="00D369AF">
        <w:t>nie, choć  projektodawcy znane są również opinie, wedle których jako taki należy traktować stan przyjmowania już 5 leków jednocześnie. W polskiej populacji stosowanie zbyt wielu leków jednocze</w:t>
      </w:r>
      <w:r w:rsidR="00C745FF">
        <w:t>ś</w:t>
      </w:r>
      <w:r w:rsidR="00D369AF">
        <w:t>nie jest bardzo nasilone, w związku z czym dla pewnego uproszczenia dokonano powyżej opisanej kwalifikacji. Natomiast stan przyjmowania od 5 do 10 leków potraktowano jako stan wymagający również obserwacji i weryfikacji przez farmaceutę ale na potrzeby projektu nie określono go mianem wielolekowości, która odniesiono do sytuacji skrajnych – stosowania bardzo dużej (10 i więcej) liczby leków, jak również powiązano go z grupą, w której zjawisko to jest najbardziej rozpowszechnione (aczkolwiek nie wyłączne).</w:t>
      </w:r>
      <w:r w:rsidR="00A62CED">
        <w:t>Ze względu na to, ze problem stosowania nadmiernej w stosunku do potrzeb liczby leków jednocze</w:t>
      </w:r>
      <w:r w:rsidR="00332298">
        <w:t>ś</w:t>
      </w:r>
      <w:r w:rsidR="00A62CED">
        <w:t xml:space="preserve">nie, może potencjalnie dotyczyć każdej grupy wiekowej, </w:t>
      </w:r>
      <w:r>
        <w:t xml:space="preserve"> umożliwiono udział w pilotażu, jako uczestników, również innych osób, pod warunkiem ich pełnoletniości. Takie zdefiniowanie grupy docelowej osób poddanych pilotażowi pozwoli lepiej, szerzej, bardziej przekrojowo i uniwersalnie przyjrzeć się zjawisku </w:t>
      </w:r>
      <w:r w:rsidR="00A62CED">
        <w:t xml:space="preserve">stosowania nadmiernej liczby leków (w tym w związku z wielolekowością w </w:t>
      </w:r>
      <w:r w:rsidR="00A62CED">
        <w:t xml:space="preserve">rozumienie projektowanych przepisów) </w:t>
      </w:r>
      <w:r>
        <w:t xml:space="preserve">i możliwościom ograniczania go z wykorzystaniem przeglądów lekowych (czy szerzej – opieki farmaceutycznej w ogóle), niż jedynie przez pryzmat stereotypowego spojrzenia na to zjawisko, jako dotykającego wyłącznie </w:t>
      </w:r>
      <w:r w:rsidR="001979E3">
        <w:t>osób</w:t>
      </w:r>
      <w:r>
        <w:t xml:space="preserve"> </w:t>
      </w:r>
      <w:r w:rsidR="001979E3">
        <w:t>w grupie geriatrycznej</w:t>
      </w:r>
      <w:r>
        <w:t>.</w:t>
      </w:r>
    </w:p>
    <w:p w:rsidR="000C4E31" w:rsidP="000C4E31">
      <w:pPr>
        <w:pStyle w:val="ARTartustawynprozporzdzenia"/>
      </w:pPr>
      <w:r>
        <w:t>W projekcie opisano w sposób szczegółowy przebieg wykonywani</w:t>
      </w:r>
      <w:r w:rsidR="00D766A5">
        <w:t>a</w:t>
      </w:r>
      <w:r>
        <w:t xml:space="preserve"> przeglądów lekowych w fazie II pilotażu – tj. fazie jego realizacji. Ponieważ w Polsce nie ma tradycji opieki farmaceutycznej, </w:t>
      </w:r>
      <w:r w:rsidR="00D766A5">
        <w:t>a tym samym brak jest</w:t>
      </w:r>
      <w:r>
        <w:t xml:space="preserve"> wypracowanych w tym </w:t>
      </w:r>
      <w:r w:rsidR="00D766A5">
        <w:t>zakresie</w:t>
      </w:r>
      <w:r>
        <w:t xml:space="preserve"> rozwiązań,</w:t>
      </w:r>
      <w:r w:rsidR="00D766A5">
        <w:t xml:space="preserve"> </w:t>
      </w:r>
      <w:r>
        <w:t>projekto</w:t>
      </w:r>
      <w:r w:rsidR="00D766A5">
        <w:t>wane przepisy</w:t>
      </w:r>
      <w:r>
        <w:t xml:space="preserve"> </w:t>
      </w:r>
      <w:r w:rsidR="00D766A5">
        <w:t>oparte są na modelach funkcjonujących</w:t>
      </w:r>
      <w:r>
        <w:t xml:space="preserve"> </w:t>
      </w:r>
      <w:r w:rsidR="00D766A5">
        <w:t>w innych krajach</w:t>
      </w:r>
      <w:r>
        <w:t xml:space="preserve">. Sama np. metodyka planu rozwiązania problemów lekowych pacjenta oparta jest na </w:t>
      </w:r>
      <w:r w:rsidR="00D766A5">
        <w:t xml:space="preserve">sprawdzonej w praktyce </w:t>
      </w:r>
      <w:r>
        <w:t>metodzie analitycznej powszechnie stosowanej w USA. Nie stanowi to rozwiązanie autorskiej propozycji projektodawcy</w:t>
      </w:r>
      <w:r w:rsidR="004A22C8">
        <w:t xml:space="preserve"> i</w:t>
      </w:r>
      <w:r>
        <w:t xml:space="preserve"> </w:t>
      </w:r>
      <w:r w:rsidR="004A22C8">
        <w:t>w</w:t>
      </w:r>
      <w:r>
        <w:t xml:space="preserve"> omawianym zakresie ma ono charakter odtwórczy.</w:t>
      </w:r>
    </w:p>
    <w:p w:rsidR="000C4E31" w:rsidP="000C4E31">
      <w:pPr>
        <w:pStyle w:val="ARTartustawynprozporzdzenia"/>
      </w:pPr>
      <w:r>
        <w:t>W aspekcie proceduralnym w projektowanym rozporządzeniu przewidziano przepisy regulujące współpracę wnioskodawcy</w:t>
      </w:r>
      <w:r w:rsidR="00451E6E">
        <w:t>-realizatora pilotażu</w:t>
      </w:r>
      <w:r>
        <w:t xml:space="preserve"> (podmiotu prowadzącego aptekę ogólnodostępną),</w:t>
      </w:r>
      <w:r w:rsidR="00FE20ED">
        <w:t xml:space="preserve"> </w:t>
      </w:r>
      <w:r w:rsidR="005F7E1E">
        <w:t>podmiotu leczniczego prowadzonego przez Uniwersytet Medyczny im. Karola Marcinkowskiego w Poznaniu</w:t>
      </w:r>
      <w:r w:rsidR="00BD5B0E">
        <w:rPr>
          <w:rStyle w:val="Ppogrubienie"/>
          <w:b w:val="0"/>
          <w:bCs/>
        </w:rPr>
        <w:t xml:space="preserve">, </w:t>
      </w:r>
      <w:r>
        <w:t>Narodowego Funduszu Zdrowia</w:t>
      </w:r>
      <w:r w:rsidR="00BD5B0E">
        <w:t xml:space="preserve"> oraz</w:t>
      </w:r>
      <w:r w:rsidR="005F7E1E">
        <w:t xml:space="preserve"> </w:t>
      </w:r>
      <w:r>
        <w:t xml:space="preserve">wojewódzkiego inspektora farmaceutycznego. Na </w:t>
      </w:r>
      <w:r w:rsidR="00BD5B0E">
        <w:t>dwa ostatnie podmioty</w:t>
      </w:r>
      <w:r>
        <w:t xml:space="preserve"> nałożono obowiązek </w:t>
      </w:r>
      <w:r w:rsidR="00451E6E">
        <w:t xml:space="preserve">potwierdzania określonych informacji dotyczących </w:t>
      </w:r>
      <w:r w:rsidR="00752DD4">
        <w:t>kandydujących</w:t>
      </w:r>
      <w:r w:rsidR="00451E6E">
        <w:t xml:space="preserve"> </w:t>
      </w:r>
      <w:r>
        <w:t>aptek przez pryzmat spełniania warunków określonych w projektowanych przepisach</w:t>
      </w:r>
      <w:r w:rsidR="00A73CB8">
        <w:t>.</w:t>
      </w:r>
      <w:r>
        <w:t xml:space="preserve"> </w:t>
      </w:r>
      <w:r w:rsidR="00A73CB8">
        <w:t xml:space="preserve">Warunki uczestnictwa zostały ustalone na </w:t>
      </w:r>
      <w:r>
        <w:t>minimal</w:t>
      </w:r>
      <w:r w:rsidR="00A73CB8">
        <w:t>nym</w:t>
      </w:r>
      <w:r>
        <w:t xml:space="preserve"> </w:t>
      </w:r>
      <w:r w:rsidR="00A73CB8">
        <w:t>poziomie skomplikowania i obejmują,</w:t>
      </w:r>
      <w:r>
        <w:t xml:space="preserve"> przede wszystkim</w:t>
      </w:r>
      <w:r w:rsidR="00A73CB8">
        <w:t>,</w:t>
      </w:r>
      <w:r>
        <w:t xml:space="preserve"> warunek posiadania umowy z Narodowym Funduszem Zdrowia w przedmiocie realizacji recept na refundowane leki, wyroby medyczne i środki spożywcze specjalnego przeznaczenia żywieniowego, co jest wymogiem immanentnie związanym z przedmiotem i celami pilotażu (zasadnicza część leków istotnych terapeutycznie z punktu widzenia osób z wielochorobowością, są to leki na receptę objęte refundacją ze środków publicznych). </w:t>
      </w:r>
      <w:r w:rsidR="00451E6E">
        <w:t xml:space="preserve">Okoliczność posiadania ww. umowy będzie spoczywała na właściwym miejscowo – z punktu widzenia lokalizacji apteki – dyrektorze oddziału wojewódzkiego Funduszu. </w:t>
      </w:r>
      <w:r w:rsidR="00A73CB8">
        <w:t xml:space="preserve">Opiniowaniu przez </w:t>
      </w:r>
      <w:r>
        <w:t xml:space="preserve">wojewódzkich inspektorów farmaceutycznych podlegać </w:t>
      </w:r>
      <w:r w:rsidR="00A73CB8">
        <w:t>będą</w:t>
      </w:r>
      <w:r>
        <w:t xml:space="preserve"> niektóre kwestie związane personelem apteki</w:t>
      </w:r>
      <w:r w:rsidR="00A73CB8">
        <w:t>,</w:t>
      </w:r>
      <w:r>
        <w:t xml:space="preserve"> jej podstawowym wyposażeniem, </w:t>
      </w:r>
      <w:r w:rsidR="00A73CB8">
        <w:t>bądź możliwością</w:t>
      </w:r>
      <w:r>
        <w:t xml:space="preserve"> doposażenia w sposób zgodny z wymaganiami projektowanego rozporządzenia</w:t>
      </w:r>
      <w:r w:rsidR="001979E3">
        <w:t>, jak również kwestie związane z potencjalnie mogącymi się toczyć w stosunku do podmiotów prowadzących te apteki post</w:t>
      </w:r>
      <w:r w:rsidR="00A73CB8">
        <w:t>ę</w:t>
      </w:r>
      <w:r w:rsidR="001979E3">
        <w:t>powaniami w przedmiocie cofnięcia zezwolenia na ich prowadzenie.</w:t>
      </w:r>
    </w:p>
    <w:p w:rsidR="00D76422" w:rsidP="000C4E31">
      <w:pPr>
        <w:pStyle w:val="ARTartustawynprozporzdzenia"/>
      </w:pPr>
      <w:r>
        <w:t>W projekcie przewidziano szereg wskaźników realizacji projektu programu pilotażowego, które w ocenie projektodawcy</w:t>
      </w:r>
      <w:r w:rsidR="00A73CB8">
        <w:t xml:space="preserve"> zobrazują</w:t>
      </w:r>
      <w:r>
        <w:t xml:space="preserve"> skuteczność przeglądów lekowych i </w:t>
      </w:r>
      <w:r w:rsidR="00A73CB8">
        <w:t xml:space="preserve">samego </w:t>
      </w:r>
      <w:r>
        <w:t>pilotażu. Pozwolą w sposób efektywny dokonać ewaluacji osiągnięcia przez projektodawcę celów pilotażu odzwierciedlonych w § 3 projektu, a zatem pozwolą przeprowadzić ocenę pilotażu w kategoriach prakseologicznych.</w:t>
      </w:r>
      <w:r w:rsidR="007F030C">
        <w:t xml:space="preserve"> Ewaluacja ta nastąpi na podstawie kart IPOF</w:t>
      </w:r>
      <w:r>
        <w:t xml:space="preserve">, </w:t>
      </w:r>
      <w:r w:rsidR="007F030C">
        <w:t xml:space="preserve">w których oprócz informacji o pacjencie i jego </w:t>
      </w:r>
      <w:r>
        <w:t>dolegliwościach</w:t>
      </w:r>
      <w:r w:rsidR="007F030C">
        <w:t>, zdiagnozowanych u pacjenta problemach</w:t>
      </w:r>
      <w:r>
        <w:t xml:space="preserve"> lekowych, farmaceuta dokonujący przeglądu lekowego dokona oceny przebiegu pilotażu i jego efektów z punktu widzenia ww. wskaźników.</w:t>
      </w:r>
    </w:p>
    <w:p w:rsidR="00451E6E" w:rsidP="000C4E31">
      <w:pPr>
        <w:pStyle w:val="ARTartustawynprozporzdzenia"/>
      </w:pPr>
      <w:r>
        <w:t xml:space="preserve">Przeprowadzenie pilotażu będzie finansowane ze środków budżetu państwa części pozostającej w dyspozycji ministra właściwego do spraw zdrowia. Na ten cel przeznczona jest kwota maksymalnie 150.000 zł. </w:t>
      </w:r>
    </w:p>
    <w:p w:rsidR="00451E6E" w:rsidP="000C4E31">
      <w:pPr>
        <w:pStyle w:val="ARTartustawynprozporzdzenia"/>
      </w:pPr>
      <w:r>
        <w:t>Środki na realizacj</w:t>
      </w:r>
      <w:r w:rsidR="00D76422">
        <w:t>ę</w:t>
      </w:r>
      <w:r>
        <w:t xml:space="preserve"> pilotażu zostaną przekazane</w:t>
      </w:r>
      <w:r w:rsidR="00CD5F09">
        <w:t xml:space="preserve"> prze</w:t>
      </w:r>
      <w:r w:rsidR="00D76422">
        <w:t>z</w:t>
      </w:r>
      <w:r w:rsidR="00CD5F09">
        <w:t xml:space="preserve"> ministra właściwego do spraw zdrowia</w:t>
      </w:r>
      <w:r>
        <w:t xml:space="preserve"> do Funduszu w ramach dotacji celowej, a następnie do podmiotu leczniczego, z którym Fundusz zawrze stosowną umowę w tym zakresie. </w:t>
      </w:r>
    </w:p>
    <w:p w:rsidR="000C4E31" w:rsidP="000C4E31">
      <w:pPr>
        <w:pStyle w:val="NIEARTTEKSTtekstnieartykuowanynppodstprawnarozplubpreambua"/>
      </w:pPr>
      <w:r>
        <w:t xml:space="preserve">Proponuje się aby projektowane rozporządzenie weszło w życie z dniem </w:t>
      </w:r>
      <w:r w:rsidR="00B513E5">
        <w:t>20</w:t>
      </w:r>
      <w:r w:rsidR="00733523">
        <w:t xml:space="preserve"> września </w:t>
      </w:r>
      <w:r w:rsidR="00CB3968">
        <w:br/>
      </w:r>
      <w:r w:rsidR="00FB0FA8">
        <w:t>2021 r.</w:t>
      </w:r>
    </w:p>
    <w:p w:rsidR="000C4E31" w:rsidP="000C4E31">
      <w:pPr>
        <w:pStyle w:val="NIEARTTEKSTtekstnieartykuowanynppodstprawnarozplubpreambua"/>
      </w:pPr>
      <w:r>
        <w:t xml:space="preserve">Zgodnie z art. 4 ust. 2 ustawy z dnia 20 lipca 2000 r. o ogłaszaniu aktów normatywnych i niektórych innych aktów prawnych (Dz. U. z 2019 r. poz. 1461) w uzasadnionych przypadkach akty normatywne mogą wchodzić w życie w terminie krótszym niż czternaście dni, a jeżeli ważny interes państwa wymaga natychmiastowego wejścia w życie aktu normatywnego i zasady demokratycznego państwa prawnego nie stoją temu na przeszkodzie, dniem wejścia w życie może być dzień ogłoszenia tego aktu w dzienniku urzędowym. Mając na uwadze </w:t>
      </w:r>
      <w:r w:rsidR="005F7E1E">
        <w:t>przedmiot regulacji i jej cele opisane powyżej</w:t>
      </w:r>
      <w:r>
        <w:t xml:space="preserve"> proponowany termin wejścia w życie rozporządzenia jest uzasadniony</w:t>
      </w:r>
      <w:r w:rsidR="005F7E1E">
        <w:t>, a takie rozwiązanie nie narusza zasad demokratycznego państwa prawnego.</w:t>
      </w:r>
    </w:p>
    <w:p w:rsidR="000C4E31" w:rsidP="000C4E31">
      <w:pPr>
        <w:pStyle w:val="NIEARTTEKSTtekstnieartykuowanynppodstprawnarozplubpreambua"/>
      </w:pPr>
      <w:r>
        <w:t xml:space="preserve">Projekt rozporządzenia najprawdopodobniej będzie miał wpływ na działalność mikroprzedsiębiorców, małych i średnich przedsiębiorców. Zasadnicza część podmiotów będących adresatem projektowanych norm, a zatem podmiotów prowadzących apteki ogólnodostępne, są to podmioty spełniające kryteria ww. trzech kategorii przedsiębiorców. Wpływ projektu na te kategorie przedsiębiorców przejawi się w tym, że będą one mogły – na podstawie projektowanych przepisów – aplikować o udział w programie pilotażowym przeglądów lekowych, </w:t>
      </w:r>
      <w:r w:rsidR="001979E3">
        <w:t>i w nim uczestniczyć</w:t>
      </w:r>
      <w:r w:rsidR="00E71DD7">
        <w:t xml:space="preserve">, </w:t>
      </w:r>
      <w:r>
        <w:t xml:space="preserve">a w tym celu będą musiały również spełniać </w:t>
      </w:r>
      <w:r>
        <w:t>określone projektem warunki. Ponadto, jeżeli przedsiębiorcy ci zostaną wskazani na realizatorów programu pilotażowego, będą musieli stosować się do wymagań przewidzianych w projekcie w stosunku do realizatorów projektu na etapie jego realizacji, a częściowo</w:t>
      </w:r>
      <w:r w:rsidR="00A567AE">
        <w:t>, także</w:t>
      </w:r>
      <w:r>
        <w:t xml:space="preserve"> ewaluacji. </w:t>
      </w:r>
    </w:p>
    <w:p w:rsidR="000C4E31" w:rsidP="000C4E31">
      <w:pPr>
        <w:pStyle w:val="NIEARTTEKSTtekstnieartykuowanynppodstprawnarozplubpreambua"/>
      </w:pPr>
      <w:r>
        <w:t>Przedmiot projektowanej regulacji nie jest objęty prawem Unii Europejskiej a zatem w ocenie projektodawcy nie wymaga on przedłożenia ministrowi właściwemu do spraw Unii Europejskiej.</w:t>
      </w:r>
    </w:p>
    <w:p w:rsidR="000C4E31" w:rsidP="000C4E31">
      <w:pPr>
        <w:pStyle w:val="NIEARTTEKSTtekstnieartykuowanynppodstprawnarozplubpreambua"/>
      </w:pPr>
      <w:r>
        <w:t>Projekt rozporządzenia nie wymaga przedłożenia właściwym instytucjom i organom Unii Europejskiej lub Europejskiemu Bankowi Centralnemu w celu uzyskania opinii, dokonania konsultacji lub uzgodnienia.</w:t>
      </w:r>
    </w:p>
    <w:p w:rsidR="000C4E31" w:rsidP="000C4E31">
      <w:pPr>
        <w:pStyle w:val="NIEARTTEKSTtekstnieartykuowanynppodstprawnarozplubpreambua"/>
      </w:pPr>
      <w:r>
        <w:t>Projekt rozporządzenia nie zawiera przepisów technicznych i w związku z tym nie podlega procedurze notyfikacji w rozumieniu przepisów rozporządzenia Rady Ministrów z dnia 23 grudnia 2002 r. w sprawie sposobu funkcjonowania krajowego systemu notyfikacji norm i aktów prawnych (Dz. U. poz. 2039 oraz z 2004 r. poz. 597).</w:t>
      </w:r>
    </w:p>
    <w:p w:rsidR="000C4E31" w:rsidP="000C4E31">
      <w:pPr>
        <w:pStyle w:val="NIEARTTEKSTtekstnieartykuowanynppodstprawnarozplubpreambua"/>
        <w:rPr>
          <w:rFonts w:cs="Times"/>
        </w:rPr>
      </w:pPr>
      <w:r>
        <w:t>Jednocześnie należy wskazać, że nie ma możliwości podjęcia alternatywnych w stosunku do projektowanego rozporządzenia środków umożliwiających osiągnięcie zamierzonego celu.</w:t>
      </w:r>
    </w:p>
    <w:p w:rsidR="000C4E31" w:rsidP="000C4E31">
      <w:pPr>
        <w:pStyle w:val="NAZORGWYDnazwaorganuwydajcegoprojektowanyakt"/>
        <w:ind w:left="0"/>
        <w:jc w:val="left"/>
        <w:rPr>
          <w:b w:val="0"/>
          <w:bCs w:val="0"/>
          <w:caps w:val="0"/>
        </w:rPr>
      </w:pPr>
    </w:p>
    <w:p w:rsidR="003C58BA" w:rsidRPr="00C82EC4" w:rsidP="00C82EC4">
      <w:pPr>
        <w:widowControl/>
        <w:autoSpaceDE/>
        <w:autoSpaceDN/>
        <w:adjustRightInd/>
        <w:rPr>
          <w:rFonts w:ascii="Times" w:eastAsia="Times New Roman" w:hAnsi="Times" w:cs="Times New Roman"/>
          <w:b/>
          <w:bCs/>
          <w:caps/>
          <w:kern w:val="24"/>
          <w:szCs w:val="24"/>
        </w:rPr>
      </w:pPr>
    </w:p>
    <w:sectPr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4395">
      <w:r>
        <w:separator/>
      </w:r>
    </w:p>
  </w:footnote>
  <w:footnote w:type="continuationSeparator" w:id="1">
    <w:p w:rsidR="00544395">
      <w:r>
        <w:continuationSeparator/>
      </w:r>
    </w:p>
  </w:footnote>
  <w:footnote w:id="2">
    <w:p w:rsidR="009F5889" w:rsidRPr="003C4252" w:rsidP="004067BD">
      <w:pPr>
        <w:pStyle w:val="ODNONIKtreodnonika"/>
      </w:pPr>
      <w:r>
        <w:rPr>
          <w:rStyle w:val="FootnoteReference"/>
        </w:rPr>
        <w:footnoteRef/>
      </w:r>
      <w:r>
        <w:rPr>
          <w:rStyle w:val="IGindeksgrny"/>
        </w:rPr>
        <w:t>)</w:t>
      </w:r>
      <w:r>
        <w:tab/>
      </w:r>
      <w:r w:rsidRPr="001C41FE">
        <w:t xml:space="preserve">Minister Zdrowia kieruje działem administracji rządowej – zdrowie, na podstawie § 1 ust. 2 rozporządzenia Prezesa Rady Ministrów z dnia 27 sierpnia 2020 r. w sprawie szczegółowego zakresu działania Ministra Zdrowia (Dz. U. </w:t>
      </w:r>
      <w:r>
        <w:t>z 2021 r. poz. 932</w:t>
      </w:r>
      <w:r w:rsidRPr="001C41FE">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889" w:rsidRPr="00B371CC" w:rsidP="00B371CC">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77A6A"/>
    <w:multiLevelType w:val="hybridMultilevel"/>
    <w:tmpl w:val="DDB8872C"/>
    <w:lvl w:ilvl="0">
      <w:start w:val="1"/>
      <w:numFmt w:val="decimal"/>
      <w:lvlText w:val="%1)"/>
      <w:lvlJc w:val="left"/>
      <w:pPr>
        <w:ind w:left="870" w:hanging="360"/>
      </w:pPr>
      <w:rPr>
        <w:rFonts w:hint="default"/>
        <w:b w:val="0"/>
        <w:bCs w:val="0"/>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
    <w:nsid w:val="00C40315"/>
    <w:multiLevelType w:val="hybridMultilevel"/>
    <w:tmpl w:val="A6AA487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74177E1"/>
    <w:multiLevelType w:val="hybridMultilevel"/>
    <w:tmpl w:val="45727EE0"/>
    <w:lvl w:ilvl="0">
      <w:start w:val="1"/>
      <w:numFmt w:val="decimal"/>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3">
    <w:nsid w:val="0746347E"/>
    <w:multiLevelType w:val="hybridMultilevel"/>
    <w:tmpl w:val="2BF01426"/>
    <w:lvl w:ilvl="0">
      <w:start w:val="1"/>
      <w:numFmt w:val="low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4">
    <w:nsid w:val="075C0E8E"/>
    <w:multiLevelType w:val="hybridMultilevel"/>
    <w:tmpl w:val="0B841BF4"/>
    <w:lvl w:ilvl="0">
      <w:start w:val="1"/>
      <w:numFmt w:val="bullet"/>
      <w:lvlText w:val=""/>
      <w:lvlJc w:val="left"/>
      <w:pPr>
        <w:ind w:left="360" w:hanging="360"/>
      </w:pPr>
      <w:rPr>
        <w:rFonts w:ascii="Wingdings" w:hAnsi="Wingdings" w:hint="default"/>
        <w:sz w:val="1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AAF09F8"/>
    <w:multiLevelType w:val="hybridMultilevel"/>
    <w:tmpl w:val="3602587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6D69B7"/>
    <w:multiLevelType w:val="hybridMultilevel"/>
    <w:tmpl w:val="8B1063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4F35D6"/>
    <w:multiLevelType w:val="hybridMultilevel"/>
    <w:tmpl w:val="54804AF0"/>
    <w:lvl w:ilvl="0">
      <w:start w:val="1"/>
      <w:numFmt w:val="bullet"/>
      <w:lvlText w:val=""/>
      <w:lvlJc w:val="left"/>
      <w:pPr>
        <w:ind w:left="502" w:hanging="360"/>
      </w:pPr>
      <w:rPr>
        <w:rFonts w:ascii="Wingdings" w:hAnsi="Wingdings" w:hint="default"/>
        <w:sz w:val="16"/>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8">
    <w:nsid w:val="0E77245A"/>
    <w:multiLevelType w:val="hybridMultilevel"/>
    <w:tmpl w:val="F86CDAC4"/>
    <w:lvl w:ilvl="0">
      <w:start w:val="1"/>
      <w:numFmt w:val="low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9">
    <w:nsid w:val="10ED0D31"/>
    <w:multiLevelType w:val="hybridMultilevel"/>
    <w:tmpl w:val="4C829E4E"/>
    <w:lvl w:ilvl="0">
      <w:start w:val="1"/>
      <w:numFmt w:val="decimal"/>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0">
    <w:nsid w:val="148C66DB"/>
    <w:multiLevelType w:val="hybridMultilevel"/>
    <w:tmpl w:val="31A2655E"/>
    <w:lvl w:ilvl="0">
      <w:start w:val="3"/>
      <w:numFmt w:val="bullet"/>
      <w:lvlText w:val=""/>
      <w:lvlJc w:val="left"/>
      <w:pPr>
        <w:ind w:left="720" w:hanging="360"/>
      </w:pPr>
      <w:rPr>
        <w:rFonts w:ascii="Symbol" w:hAnsi="Symbo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5EC305A"/>
    <w:multiLevelType w:val="hybridMultilevel"/>
    <w:tmpl w:val="8B106338"/>
    <w:lvl w:ilvl="0">
      <w:start w:val="1"/>
      <w:numFmt w:val="lowerLetter"/>
      <w:lvlText w:val="%1)"/>
      <w:lvlJc w:val="left"/>
      <w:pPr>
        <w:ind w:left="92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704235C"/>
    <w:multiLevelType w:val="hybridMultilevel"/>
    <w:tmpl w:val="B6B865E6"/>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3">
    <w:nsid w:val="19BA1D2F"/>
    <w:multiLevelType w:val="hybridMultilevel"/>
    <w:tmpl w:val="3602587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A932D54"/>
    <w:multiLevelType w:val="hybridMultilevel"/>
    <w:tmpl w:val="65C83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1C2F719D"/>
    <w:multiLevelType w:val="hybridMultilevel"/>
    <w:tmpl w:val="CC6288B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1F330D2"/>
    <w:multiLevelType w:val="hybridMultilevel"/>
    <w:tmpl w:val="B6B865E6"/>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7">
    <w:nsid w:val="25624970"/>
    <w:multiLevelType w:val="hybridMultilevel"/>
    <w:tmpl w:val="1D824BA0"/>
    <w:lvl w:ilvl="0">
      <w:start w:val="1"/>
      <w:numFmt w:val="decimal"/>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8">
    <w:nsid w:val="25875929"/>
    <w:multiLevelType w:val="hybridMultilevel"/>
    <w:tmpl w:val="F26EEE7C"/>
    <w:lvl w:ilvl="0">
      <w:start w:val="1"/>
      <w:numFmt w:val="low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9">
    <w:nsid w:val="29764537"/>
    <w:multiLevelType w:val="hybridMultilevel"/>
    <w:tmpl w:val="A9E0859C"/>
    <w:lvl w:ilvl="0">
      <w:start w:val="1"/>
      <w:numFmt w:val="decimal"/>
      <w:lvlText w:val="%1)"/>
      <w:lvlJc w:val="left"/>
      <w:pPr>
        <w:ind w:left="870" w:hanging="360"/>
      </w:pPr>
      <w:rPr>
        <w:rFonts w:hint="default"/>
        <w:b w:val="0"/>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20">
    <w:nsid w:val="2C1B5405"/>
    <w:multiLevelType w:val="hybridMultilevel"/>
    <w:tmpl w:val="B0681A5C"/>
    <w:lvl w:ilvl="0">
      <w:start w:val="1"/>
      <w:numFmt w:val="decimal"/>
      <w:lvlText w:val="%1)"/>
      <w:lvlJc w:val="left"/>
      <w:pPr>
        <w:ind w:left="870" w:hanging="360"/>
      </w:pPr>
      <w:rPr>
        <w:rFonts w:hint="default"/>
      </w:rPr>
    </w:lvl>
    <w:lvl w:ilvl="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21">
    <w:nsid w:val="2CFB5F0C"/>
    <w:multiLevelType w:val="hybridMultilevel"/>
    <w:tmpl w:val="1018E1F4"/>
    <w:lvl w:ilvl="0">
      <w:start w:val="1"/>
      <w:numFmt w:val="lowerLetter"/>
      <w:lvlText w:val="%1)"/>
      <w:lvlJc w:val="left"/>
      <w:pPr>
        <w:ind w:left="1230" w:hanging="360"/>
      </w:pPr>
      <w:rPr>
        <w:rFonts w:hint="default"/>
      </w:rPr>
    </w:lvl>
    <w:lvl w:ilvl="1" w:tentative="1">
      <w:start w:val="1"/>
      <w:numFmt w:val="lowerLetter"/>
      <w:lvlText w:val="%2."/>
      <w:lvlJc w:val="left"/>
      <w:pPr>
        <w:ind w:left="1950" w:hanging="360"/>
      </w:pPr>
    </w:lvl>
    <w:lvl w:ilvl="2" w:tentative="1">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22">
    <w:nsid w:val="2E371D74"/>
    <w:multiLevelType w:val="hybridMultilevel"/>
    <w:tmpl w:val="9B78D2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E570978"/>
    <w:multiLevelType w:val="hybridMultilevel"/>
    <w:tmpl w:val="B3AAF1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32D14771"/>
    <w:multiLevelType w:val="hybridMultilevel"/>
    <w:tmpl w:val="DDB8872C"/>
    <w:lvl w:ilvl="0">
      <w:start w:val="1"/>
      <w:numFmt w:val="decimal"/>
      <w:lvlText w:val="%1)"/>
      <w:lvlJc w:val="left"/>
      <w:pPr>
        <w:ind w:left="870" w:hanging="360"/>
      </w:pPr>
      <w:rPr>
        <w:rFonts w:hint="default"/>
        <w:b w:val="0"/>
        <w:bCs w:val="0"/>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25">
    <w:nsid w:val="35E5447E"/>
    <w:multiLevelType w:val="hybridMultilevel"/>
    <w:tmpl w:val="8B1063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7D77C8E"/>
    <w:multiLevelType w:val="hybridMultilevel"/>
    <w:tmpl w:val="6C94010C"/>
    <w:lvl w:ilvl="0">
      <w:start w:val="1"/>
      <w:numFmt w:val="bullet"/>
      <w:lvlText w:val=""/>
      <w:lvlJc w:val="left"/>
      <w:pPr>
        <w:ind w:left="360" w:hanging="360"/>
      </w:pPr>
      <w:rPr>
        <w:rFonts w:ascii="Wingdings" w:hAnsi="Wingdings" w:hint="default"/>
        <w:sz w:val="1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3C7933C8"/>
    <w:multiLevelType w:val="hybridMultilevel"/>
    <w:tmpl w:val="2E42E866"/>
    <w:lvl w:ilvl="0">
      <w:start w:val="1"/>
      <w:numFmt w:val="lowerLetter"/>
      <w:lvlText w:val="%1."/>
      <w:lvlJc w:val="left"/>
      <w:pPr>
        <w:ind w:left="1347" w:hanging="360"/>
      </w:pPr>
      <w:rPr>
        <w:rFonts w:hint="default"/>
      </w:rPr>
    </w:lvl>
    <w:lvl w:ilvl="1" w:tentative="1">
      <w:start w:val="1"/>
      <w:numFmt w:val="lowerLetter"/>
      <w:lvlText w:val="%2."/>
      <w:lvlJc w:val="left"/>
      <w:pPr>
        <w:ind w:left="2067" w:hanging="360"/>
      </w:pPr>
    </w:lvl>
    <w:lvl w:ilvl="2" w:tentative="1">
      <w:start w:val="1"/>
      <w:numFmt w:val="lowerRoman"/>
      <w:lvlText w:val="%3."/>
      <w:lvlJc w:val="right"/>
      <w:pPr>
        <w:ind w:left="2787" w:hanging="180"/>
      </w:pPr>
    </w:lvl>
    <w:lvl w:ilvl="3" w:tentative="1">
      <w:start w:val="1"/>
      <w:numFmt w:val="decimal"/>
      <w:lvlText w:val="%4."/>
      <w:lvlJc w:val="left"/>
      <w:pPr>
        <w:ind w:left="3507" w:hanging="360"/>
      </w:pPr>
    </w:lvl>
    <w:lvl w:ilvl="4" w:tentative="1">
      <w:start w:val="1"/>
      <w:numFmt w:val="lowerLetter"/>
      <w:lvlText w:val="%5."/>
      <w:lvlJc w:val="left"/>
      <w:pPr>
        <w:ind w:left="4227" w:hanging="360"/>
      </w:pPr>
    </w:lvl>
    <w:lvl w:ilvl="5" w:tentative="1">
      <w:start w:val="1"/>
      <w:numFmt w:val="lowerRoman"/>
      <w:lvlText w:val="%6."/>
      <w:lvlJc w:val="right"/>
      <w:pPr>
        <w:ind w:left="4947" w:hanging="180"/>
      </w:pPr>
    </w:lvl>
    <w:lvl w:ilvl="6" w:tentative="1">
      <w:start w:val="1"/>
      <w:numFmt w:val="decimal"/>
      <w:lvlText w:val="%7."/>
      <w:lvlJc w:val="left"/>
      <w:pPr>
        <w:ind w:left="5667" w:hanging="360"/>
      </w:pPr>
    </w:lvl>
    <w:lvl w:ilvl="7" w:tentative="1">
      <w:start w:val="1"/>
      <w:numFmt w:val="lowerLetter"/>
      <w:lvlText w:val="%8."/>
      <w:lvlJc w:val="left"/>
      <w:pPr>
        <w:ind w:left="6387" w:hanging="360"/>
      </w:pPr>
    </w:lvl>
    <w:lvl w:ilvl="8" w:tentative="1">
      <w:start w:val="1"/>
      <w:numFmt w:val="lowerRoman"/>
      <w:lvlText w:val="%9."/>
      <w:lvlJc w:val="right"/>
      <w:pPr>
        <w:ind w:left="7107" w:hanging="180"/>
      </w:pPr>
    </w:lvl>
  </w:abstractNum>
  <w:abstractNum w:abstractNumId="28">
    <w:nsid w:val="3EAC020A"/>
    <w:multiLevelType w:val="hybridMultilevel"/>
    <w:tmpl w:val="B300788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2480355"/>
    <w:multiLevelType w:val="hybridMultilevel"/>
    <w:tmpl w:val="00BEF7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43F84172"/>
    <w:multiLevelType w:val="hybridMultilevel"/>
    <w:tmpl w:val="AE0A4ACA"/>
    <w:lvl w:ilvl="0">
      <w:start w:val="2"/>
      <w:numFmt w:val="decimal"/>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31">
    <w:nsid w:val="47F13DDD"/>
    <w:multiLevelType w:val="hybridMultilevel"/>
    <w:tmpl w:val="ECC845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8053B39"/>
    <w:multiLevelType w:val="hybridMultilevel"/>
    <w:tmpl w:val="8A10F7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8D12BA5"/>
    <w:multiLevelType w:val="hybridMultilevel"/>
    <w:tmpl w:val="3E3CD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9812CB9"/>
    <w:multiLevelType w:val="hybridMultilevel"/>
    <w:tmpl w:val="DB6C53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4A3B0217"/>
    <w:multiLevelType w:val="hybridMultilevel"/>
    <w:tmpl w:val="4B26681C"/>
    <w:lvl w:ilvl="0">
      <w:start w:val="1"/>
      <w:numFmt w:val="lowerLetter"/>
      <w:lvlText w:val="%1)"/>
      <w:lvlJc w:val="left"/>
      <w:pPr>
        <w:ind w:left="1381" w:hanging="360"/>
      </w:pPr>
      <w:rPr>
        <w:rFonts w:hint="default"/>
      </w:rPr>
    </w:lvl>
    <w:lvl w:ilvl="1" w:tentative="1">
      <w:start w:val="1"/>
      <w:numFmt w:val="lowerLetter"/>
      <w:lvlText w:val="%2."/>
      <w:lvlJc w:val="left"/>
      <w:pPr>
        <w:ind w:left="2101" w:hanging="360"/>
      </w:pPr>
    </w:lvl>
    <w:lvl w:ilvl="2" w:tentative="1">
      <w:start w:val="1"/>
      <w:numFmt w:val="lowerRoman"/>
      <w:lvlText w:val="%3."/>
      <w:lvlJc w:val="right"/>
      <w:pPr>
        <w:ind w:left="2821" w:hanging="180"/>
      </w:pPr>
    </w:lvl>
    <w:lvl w:ilvl="3" w:tentative="1">
      <w:start w:val="1"/>
      <w:numFmt w:val="decimal"/>
      <w:lvlText w:val="%4."/>
      <w:lvlJc w:val="left"/>
      <w:pPr>
        <w:ind w:left="3541" w:hanging="360"/>
      </w:pPr>
    </w:lvl>
    <w:lvl w:ilvl="4" w:tentative="1">
      <w:start w:val="1"/>
      <w:numFmt w:val="lowerLetter"/>
      <w:lvlText w:val="%5."/>
      <w:lvlJc w:val="left"/>
      <w:pPr>
        <w:ind w:left="4261" w:hanging="360"/>
      </w:pPr>
    </w:lvl>
    <w:lvl w:ilvl="5" w:tentative="1">
      <w:start w:val="1"/>
      <w:numFmt w:val="lowerRoman"/>
      <w:lvlText w:val="%6."/>
      <w:lvlJc w:val="right"/>
      <w:pPr>
        <w:ind w:left="4981" w:hanging="180"/>
      </w:pPr>
    </w:lvl>
    <w:lvl w:ilvl="6" w:tentative="1">
      <w:start w:val="1"/>
      <w:numFmt w:val="decimal"/>
      <w:lvlText w:val="%7."/>
      <w:lvlJc w:val="left"/>
      <w:pPr>
        <w:ind w:left="5701" w:hanging="360"/>
      </w:pPr>
    </w:lvl>
    <w:lvl w:ilvl="7" w:tentative="1">
      <w:start w:val="1"/>
      <w:numFmt w:val="lowerLetter"/>
      <w:lvlText w:val="%8."/>
      <w:lvlJc w:val="left"/>
      <w:pPr>
        <w:ind w:left="6421" w:hanging="360"/>
      </w:pPr>
    </w:lvl>
    <w:lvl w:ilvl="8" w:tentative="1">
      <w:start w:val="1"/>
      <w:numFmt w:val="lowerRoman"/>
      <w:lvlText w:val="%9."/>
      <w:lvlJc w:val="right"/>
      <w:pPr>
        <w:ind w:left="7141" w:hanging="180"/>
      </w:pPr>
    </w:lvl>
  </w:abstractNum>
  <w:abstractNum w:abstractNumId="36">
    <w:nsid w:val="4E706FCC"/>
    <w:multiLevelType w:val="hybridMultilevel"/>
    <w:tmpl w:val="8B1063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56970DE"/>
    <w:multiLevelType w:val="hybridMultilevel"/>
    <w:tmpl w:val="929839A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562F0C95"/>
    <w:multiLevelType w:val="hybridMultilevel"/>
    <w:tmpl w:val="4D588E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A2922BD"/>
    <w:multiLevelType w:val="hybridMultilevel"/>
    <w:tmpl w:val="D3A86250"/>
    <w:lvl w:ilvl="0">
      <w:start w:val="1"/>
      <w:numFmt w:val="decimal"/>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40">
    <w:nsid w:val="5A7D2D39"/>
    <w:multiLevelType w:val="hybridMultilevel"/>
    <w:tmpl w:val="4EC6938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5AC21687"/>
    <w:multiLevelType w:val="hybridMultilevel"/>
    <w:tmpl w:val="FB7C7E7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5F533C9D"/>
    <w:multiLevelType w:val="hybridMultilevel"/>
    <w:tmpl w:val="E9F62AF0"/>
    <w:lvl w:ilvl="0">
      <w:start w:val="1"/>
      <w:numFmt w:val="lowerLetter"/>
      <w:lvlText w:val="%1)"/>
      <w:lvlJc w:val="left"/>
      <w:pPr>
        <w:ind w:left="1040" w:hanging="360"/>
      </w:pPr>
      <w:rPr>
        <w:rFonts w:hint="default"/>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43">
    <w:nsid w:val="60D35913"/>
    <w:multiLevelType w:val="hybridMultilevel"/>
    <w:tmpl w:val="8B1063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1BC2866"/>
    <w:multiLevelType w:val="hybridMultilevel"/>
    <w:tmpl w:val="705AC48A"/>
    <w:lvl w:ilvl="0">
      <w:start w:val="3"/>
      <w:numFmt w:val="bullet"/>
      <w:lvlText w:val=""/>
      <w:lvlJc w:val="left"/>
      <w:pPr>
        <w:ind w:left="720" w:hanging="360"/>
      </w:pPr>
      <w:rPr>
        <w:rFonts w:ascii="Symbol" w:hAnsi="Symbo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90710EF"/>
    <w:multiLevelType w:val="hybridMultilevel"/>
    <w:tmpl w:val="720CAF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B207607"/>
    <w:multiLevelType w:val="hybridMultilevel"/>
    <w:tmpl w:val="00BEF7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02B67DC"/>
    <w:multiLevelType w:val="hybridMultilevel"/>
    <w:tmpl w:val="5C2A23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7E00FB0"/>
    <w:multiLevelType w:val="hybridMultilevel"/>
    <w:tmpl w:val="53540FA2"/>
    <w:lvl w:ilvl="0">
      <w:start w:val="1"/>
      <w:numFmt w:val="decimal"/>
      <w:lvlText w:val="%1)"/>
      <w:lvlJc w:val="left"/>
      <w:pPr>
        <w:ind w:left="1590" w:hanging="360"/>
      </w:pPr>
      <w:rPr>
        <w:rFonts w:ascii="Times" w:hAnsi="Times" w:eastAsiaTheme="minorEastAsia"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8407E58"/>
    <w:multiLevelType w:val="hybridMultilevel"/>
    <w:tmpl w:val="C75CB74E"/>
    <w:lvl w:ilvl="0">
      <w:start w:val="1"/>
      <w:numFmt w:val="decimal"/>
      <w:lvlText w:val="%1)"/>
      <w:lvlJc w:val="left"/>
      <w:pPr>
        <w:ind w:left="360" w:hanging="360"/>
      </w:pPr>
    </w:lvl>
    <w:lvl w:ilvl="1">
      <w:start w:val="1"/>
      <w:numFmt w:val="decimal"/>
      <w:lvlText w:val="%2)"/>
      <w:lvlJc w:val="left"/>
      <w:pPr>
        <w:ind w:left="1116" w:hanging="396"/>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792965F5"/>
    <w:multiLevelType w:val="hybridMultilevel"/>
    <w:tmpl w:val="DD14FFBA"/>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7ADB6F12"/>
    <w:multiLevelType w:val="hybridMultilevel"/>
    <w:tmpl w:val="A2C4B0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nsid w:val="7B471614"/>
    <w:multiLevelType w:val="hybridMultilevel"/>
    <w:tmpl w:val="00BEF7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nsid w:val="7CC42BA6"/>
    <w:multiLevelType w:val="hybridMultilevel"/>
    <w:tmpl w:val="1D2223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D3524BF"/>
    <w:multiLevelType w:val="hybridMultilevel"/>
    <w:tmpl w:val="606C9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7E3758FD"/>
    <w:multiLevelType w:val="hybridMultilevel"/>
    <w:tmpl w:val="71540676"/>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6">
    <w:nsid w:val="7E404067"/>
    <w:multiLevelType w:val="hybridMultilevel"/>
    <w:tmpl w:val="A5CABEAE"/>
    <w:lvl w:ilvl="0">
      <w:start w:val="1"/>
      <w:numFmt w:val="low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num w:numId="1">
    <w:abstractNumId w:val="29"/>
  </w:num>
  <w:num w:numId="2">
    <w:abstractNumId w:val="36"/>
  </w:num>
  <w:num w:numId="3">
    <w:abstractNumId w:val="6"/>
  </w:num>
  <w:num w:numId="4">
    <w:abstractNumId w:val="43"/>
  </w:num>
  <w:num w:numId="5">
    <w:abstractNumId w:val="52"/>
  </w:num>
  <w:num w:numId="6">
    <w:abstractNumId w:val="25"/>
  </w:num>
  <w:num w:numId="7">
    <w:abstractNumId w:val="49"/>
  </w:num>
  <w:num w:numId="8">
    <w:abstractNumId w:val="11"/>
  </w:num>
  <w:num w:numId="9">
    <w:abstractNumId w:val="46"/>
  </w:num>
  <w:num w:numId="10">
    <w:abstractNumId w:val="14"/>
  </w:num>
  <w:num w:numId="11">
    <w:abstractNumId w:val="15"/>
  </w:num>
  <w:num w:numId="12">
    <w:abstractNumId w:val="40"/>
  </w:num>
  <w:num w:numId="13">
    <w:abstractNumId w:val="37"/>
  </w:num>
  <w:num w:numId="14">
    <w:abstractNumId w:val="55"/>
  </w:num>
  <w:num w:numId="15">
    <w:abstractNumId w:val="51"/>
  </w:num>
  <w:num w:numId="16">
    <w:abstractNumId w:val="54"/>
  </w:num>
  <w:num w:numId="17">
    <w:abstractNumId w:val="33"/>
  </w:num>
  <w:num w:numId="18">
    <w:abstractNumId w:val="12"/>
  </w:num>
  <w:num w:numId="19">
    <w:abstractNumId w:val="16"/>
  </w:num>
  <w:num w:numId="20">
    <w:abstractNumId w:val="41"/>
  </w:num>
  <w:num w:numId="21">
    <w:abstractNumId w:val="5"/>
  </w:num>
  <w:num w:numId="22">
    <w:abstractNumId w:val="13"/>
  </w:num>
  <w:num w:numId="23">
    <w:abstractNumId w:val="2"/>
  </w:num>
  <w:num w:numId="24">
    <w:abstractNumId w:val="53"/>
  </w:num>
  <w:num w:numId="25">
    <w:abstractNumId w:val="39"/>
  </w:num>
  <w:num w:numId="26">
    <w:abstractNumId w:val="38"/>
  </w:num>
  <w:num w:numId="27">
    <w:abstractNumId w:val="47"/>
  </w:num>
  <w:num w:numId="28">
    <w:abstractNumId w:val="42"/>
  </w:num>
  <w:num w:numId="29">
    <w:abstractNumId w:val="23"/>
  </w:num>
  <w:num w:numId="30">
    <w:abstractNumId w:val="18"/>
  </w:num>
  <w:num w:numId="31">
    <w:abstractNumId w:val="50"/>
  </w:num>
  <w:num w:numId="32">
    <w:abstractNumId w:val="1"/>
  </w:num>
  <w:num w:numId="33">
    <w:abstractNumId w:val="28"/>
  </w:num>
  <w:num w:numId="34">
    <w:abstractNumId w:val="56"/>
  </w:num>
  <w:num w:numId="35">
    <w:abstractNumId w:val="35"/>
  </w:num>
  <w:num w:numId="36">
    <w:abstractNumId w:val="20"/>
  </w:num>
  <w:num w:numId="37">
    <w:abstractNumId w:val="9"/>
  </w:num>
  <w:num w:numId="38">
    <w:abstractNumId w:val="31"/>
  </w:num>
  <w:num w:numId="39">
    <w:abstractNumId w:val="24"/>
  </w:num>
  <w:num w:numId="40">
    <w:abstractNumId w:val="0"/>
  </w:num>
  <w:num w:numId="41">
    <w:abstractNumId w:val="22"/>
  </w:num>
  <w:num w:numId="42">
    <w:abstractNumId w:val="19"/>
  </w:num>
  <w:num w:numId="43">
    <w:abstractNumId w:val="17"/>
  </w:num>
  <w:num w:numId="44">
    <w:abstractNumId w:val="21"/>
  </w:num>
  <w:num w:numId="45">
    <w:abstractNumId w:val="3"/>
  </w:num>
  <w:num w:numId="46">
    <w:abstractNumId w:val="30"/>
  </w:num>
  <w:num w:numId="47">
    <w:abstractNumId w:val="34"/>
  </w:num>
  <w:num w:numId="48">
    <w:abstractNumId w:val="32"/>
  </w:num>
  <w:num w:numId="49">
    <w:abstractNumId w:val="48"/>
  </w:num>
  <w:num w:numId="50">
    <w:abstractNumId w:val="45"/>
  </w:num>
  <w:num w:numId="51">
    <w:abstractNumId w:val="27"/>
  </w:num>
  <w:num w:numId="52">
    <w:abstractNumId w:val="8"/>
  </w:num>
  <w:num w:numId="53">
    <w:abstractNumId w:val="7"/>
  </w:num>
  <w:num w:numId="54">
    <w:abstractNumId w:val="26"/>
  </w:num>
  <w:num w:numId="55">
    <w:abstractNumId w:val="4"/>
  </w:num>
  <w:num w:numId="56">
    <w:abstractNumId w:val="10"/>
  </w:num>
  <w:num w:numId="5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1"/>
  <w:documentProtection w:edit="trackedChanges"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smallFrac/>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atentStyles>
  <w:style w:type="paragraph" w:default="1" w:styleId="Normal">
    <w:name w:val="Normal"/>
    <w:qFormat/>
    <w:rsid w:val="00FD25A7"/>
    <w:pPr>
      <w:widowControl w:val="0"/>
      <w:autoSpaceDE w:val="0"/>
      <w:autoSpaceDN w:val="0"/>
      <w:adjustRightInd w:val="0"/>
    </w:pPr>
    <w:rPr>
      <w:rFonts w:ascii="Times New Roman" w:hAnsi="Times New Roman" w:eastAsiaTheme="minorEastAsia" w:cs="Arial"/>
      <w:szCs w:val="20"/>
    </w:rPr>
  </w:style>
  <w:style w:type="paragraph" w:styleId="Heading1">
    <w:name w:val="heading 1"/>
    <w:basedOn w:val="Normal"/>
    <w:next w:val="Normal"/>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FootnoteReference">
    <w:name w:val="footnote reference"/>
    <w:uiPriority w:val="99"/>
    <w:rsid w:val="004C3F97"/>
    <w:rPr>
      <w:rFonts w:cs="Times New Roman"/>
      <w:vertAlign w:val="superscript"/>
    </w:rPr>
  </w:style>
  <w:style w:type="paragraph" w:styleId="Header">
    <w:name w:val="header"/>
    <w:basedOn w:val="Normal"/>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Header"/>
    <w:uiPriority w:val="99"/>
    <w:semiHidden/>
    <w:rsid w:val="00060076"/>
    <w:rPr>
      <w:rFonts w:eastAsiaTheme="minorEastAsia" w:cs="Arial"/>
      <w:kern w:val="1"/>
      <w:sz w:val="20"/>
      <w:szCs w:val="20"/>
      <w:lang w:eastAsia="ar-SA"/>
    </w:rPr>
  </w:style>
  <w:style w:type="paragraph" w:styleId="Footer">
    <w:name w:val="footer"/>
    <w:basedOn w:val="Normal"/>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Footer"/>
    <w:uiPriority w:val="99"/>
    <w:semiHidden/>
    <w:rsid w:val="00060076"/>
    <w:rPr>
      <w:rFonts w:eastAsiaTheme="minorEastAsia" w:cs="Arial"/>
      <w:kern w:val="1"/>
      <w:sz w:val="20"/>
      <w:szCs w:val="20"/>
      <w:lang w:eastAsia="ar-SA"/>
    </w:rPr>
  </w:style>
  <w:style w:type="paragraph" w:styleId="BalloonText">
    <w:name w:val="Balloon Text"/>
    <w:basedOn w:val="Normal"/>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BalloonText"/>
    <w:uiPriority w:val="99"/>
    <w:semiHidden/>
    <w:rsid w:val="004C3F97"/>
    <w:rPr>
      <w:rFonts w:ascii="Tahoma" w:hAnsi="Tahoma" w:eastAsiaTheme="minorEastAsi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efaultParagraphFont"/>
    <w:link w:val="Heading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NoSpacing">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FootnoteText">
    <w:name w:val="footnote text"/>
    <w:basedOn w:val="Normal"/>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efaultParagraphFont"/>
    <w:link w:val="FootnoteText"/>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CommentReference">
    <w:name w:val="annotation reference"/>
    <w:basedOn w:val="DefaultParagraphFont"/>
    <w:uiPriority w:val="99"/>
    <w:semiHidden/>
    <w:rsid w:val="00023F13"/>
    <w:rPr>
      <w:sz w:val="16"/>
      <w:szCs w:val="16"/>
    </w:rPr>
  </w:style>
  <w:style w:type="paragraph" w:styleId="CommentText">
    <w:name w:val="annotation text"/>
    <w:basedOn w:val="Normal"/>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efaultParagraphFont"/>
    <w:link w:val="CommentText"/>
    <w:uiPriority w:val="99"/>
    <w:semiHidden/>
    <w:rsid w:val="004504C0"/>
    <w:rPr>
      <w:sz w:val="20"/>
    </w:rPr>
  </w:style>
  <w:style w:type="paragraph" w:styleId="CommentSubject">
    <w:name w:val="annotation subject"/>
    <w:basedOn w:val="CommentText"/>
    <w:next w:val="CommentText"/>
    <w:link w:val="TematkomentarzaZnak"/>
    <w:uiPriority w:val="99"/>
    <w:semiHidden/>
    <w:rsid w:val="00023F13"/>
    <w:rPr>
      <w:b/>
      <w:bCs/>
    </w:rPr>
  </w:style>
  <w:style w:type="character" w:customStyle="1" w:styleId="TematkomentarzaZnak">
    <w:name w:val="Temat komentarza Znak"/>
    <w:basedOn w:val="TekstkomentarzaZnak"/>
    <w:link w:val="CommentSubject"/>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hAnsi="Times New Roman" w:eastAsiaTheme="minorEastAsia"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hAnsi="Times New Roman" w:eastAsiaTheme="minorEastAsia"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hAnsi="Times New Roman" w:eastAsiaTheme="minorEastAsia"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hAnsi="Times New Roman" w:eastAsiaTheme="minorEastAsia"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efaultParagraphFont"/>
    <w:uiPriority w:val="2"/>
    <w:qFormat/>
    <w:rsid w:val="00A12520"/>
    <w:rPr>
      <w:b w:val="0"/>
      <w:i w:val="0"/>
      <w:vanish w:val="0"/>
      <w:spacing w:val="0"/>
      <w:vertAlign w:val="superscript"/>
    </w:rPr>
  </w:style>
  <w:style w:type="character" w:customStyle="1" w:styleId="IDindeksdolny">
    <w:name w:val="_ID_ – indeks dolny"/>
    <w:basedOn w:val="DefaultParagraphFont"/>
    <w:uiPriority w:val="3"/>
    <w:qFormat/>
    <w:rsid w:val="00591124"/>
    <w:rPr>
      <w:b w:val="0"/>
      <w:i w:val="0"/>
      <w:vanish w:val="0"/>
      <w:spacing w:val="0"/>
      <w:vertAlign w:val="subscript"/>
    </w:rPr>
  </w:style>
  <w:style w:type="character" w:customStyle="1" w:styleId="IDPindeksdolnyipogrubienie">
    <w:name w:val="_ID_P_ – indeks dolny i pogrubienie"/>
    <w:basedOn w:val="DefaultParagraphFont"/>
    <w:uiPriority w:val="3"/>
    <w:qFormat/>
    <w:rsid w:val="00591124"/>
    <w:rPr>
      <w:b/>
      <w:vanish w:val="0"/>
      <w:spacing w:val="0"/>
      <w:vertAlign w:val="subscript"/>
    </w:rPr>
  </w:style>
  <w:style w:type="character" w:customStyle="1" w:styleId="IDKindeksdolnyikursywa">
    <w:name w:val="_ID_K_ – indeks dolny i kursywa"/>
    <w:basedOn w:val="DefaultParagraphFont"/>
    <w:uiPriority w:val="3"/>
    <w:qFormat/>
    <w:rsid w:val="00591124"/>
    <w:rPr>
      <w:i/>
      <w:vanish w:val="0"/>
      <w:spacing w:val="0"/>
      <w:vertAlign w:val="subscript"/>
    </w:rPr>
  </w:style>
  <w:style w:type="character" w:customStyle="1" w:styleId="IGPindeksgrnyipogrubienie">
    <w:name w:val="_IG_P_ – indeks górny i pogrubienie"/>
    <w:basedOn w:val="DefaultParagraphFont"/>
    <w:uiPriority w:val="2"/>
    <w:qFormat/>
    <w:rsid w:val="00A12520"/>
    <w:rPr>
      <w:b/>
      <w:vanish w:val="0"/>
      <w:spacing w:val="0"/>
      <w:vertAlign w:val="superscript"/>
    </w:rPr>
  </w:style>
  <w:style w:type="character" w:customStyle="1" w:styleId="IGKindeksgrnyikursywa">
    <w:name w:val="_IG_K_ – indeks górny i kursywa"/>
    <w:basedOn w:val="DefaultParagraphFont"/>
    <w:uiPriority w:val="2"/>
    <w:qFormat/>
    <w:rsid w:val="00A12520"/>
    <w:rPr>
      <w:i/>
      <w:vanish w:val="0"/>
      <w:spacing w:val="0"/>
      <w:vertAlign w:val="superscript"/>
    </w:rPr>
  </w:style>
  <w:style w:type="character" w:customStyle="1" w:styleId="IGPKindeksgrnyipogrubieniekursywa">
    <w:name w:val="_IG_P_K_ – indeks górny i pogrubienie kursywa"/>
    <w:basedOn w:val="DefaultParagraphFont"/>
    <w:uiPriority w:val="2"/>
    <w:qFormat/>
    <w:rsid w:val="00591124"/>
    <w:rPr>
      <w:b/>
      <w:i/>
      <w:vanish w:val="0"/>
      <w:spacing w:val="0"/>
      <w:vertAlign w:val="superscript"/>
    </w:rPr>
  </w:style>
  <w:style w:type="character" w:customStyle="1" w:styleId="IDPKindeksdolnyipogrugieniekursywa">
    <w:name w:val="_ID_P_K_ – indeks dolny i pogrugienie kursywa"/>
    <w:basedOn w:val="DefaultParagraphFont"/>
    <w:uiPriority w:val="3"/>
    <w:qFormat/>
    <w:rsid w:val="00591124"/>
    <w:rPr>
      <w:b/>
      <w:i/>
      <w:vanish w:val="0"/>
      <w:spacing w:val="0"/>
      <w:vertAlign w:val="subscript"/>
    </w:rPr>
  </w:style>
  <w:style w:type="character" w:customStyle="1" w:styleId="Ppogrubienie">
    <w:name w:val="_P_ – pogrubienie"/>
    <w:basedOn w:val="DefaultParagraphFont"/>
    <w:uiPriority w:val="1"/>
    <w:qFormat/>
    <w:rsid w:val="006A748A"/>
    <w:rPr>
      <w:b/>
    </w:rPr>
  </w:style>
  <w:style w:type="character" w:customStyle="1" w:styleId="Kkursywa">
    <w:name w:val="_K_ – kursywa"/>
    <w:basedOn w:val="DefaultParagraphFont"/>
    <w:uiPriority w:val="1"/>
    <w:qFormat/>
    <w:rsid w:val="006A748A"/>
    <w:rPr>
      <w:i/>
    </w:rPr>
  </w:style>
  <w:style w:type="character" w:customStyle="1" w:styleId="PKpogrubieniekursywa">
    <w:name w:val="_P_K_ – pogrubienie kursywa"/>
    <w:basedOn w:val="DefaultParagraphFont"/>
    <w:uiPriority w:val="1"/>
    <w:qFormat/>
    <w:rsid w:val="006A748A"/>
    <w:rPr>
      <w:b/>
      <w:i/>
    </w:rPr>
  </w:style>
  <w:style w:type="character" w:customStyle="1" w:styleId="TEKSTOZNACZONYWDOKUMENCIERDOWYMJAKOUKRYTY">
    <w:name w:val="_TEKST_OZNACZONY_W_DOKUMENCIE_ŹRÓDŁOWYM_JAKO_UKRYTY_"/>
    <w:basedOn w:val="DefaultParagraphFont"/>
    <w:uiPriority w:val="4"/>
    <w:unhideWhenUsed/>
    <w:qFormat/>
    <w:rsid w:val="009D55AA"/>
    <w:rPr>
      <w:vanish w:val="0"/>
      <w:color w:val="FF0000"/>
      <w:u w:val="single" w:color="FF0000"/>
    </w:rPr>
  </w:style>
  <w:style w:type="character" w:customStyle="1" w:styleId="BEZWERSALIKW">
    <w:name w:val="_BEZ_WERSALIKÓW_"/>
    <w:basedOn w:val="DefaultParagraphFont"/>
    <w:uiPriority w:val="4"/>
    <w:qFormat/>
    <w:rsid w:val="00390E89"/>
    <w:rPr>
      <w:caps/>
    </w:rPr>
  </w:style>
  <w:style w:type="character" w:customStyle="1" w:styleId="IIGPindeksgrnyindeksugrnegoipogrubienie">
    <w:name w:val="_IIG_P_ – indeks górny indeksu górnego i pogrubienie"/>
    <w:basedOn w:val="DefaultParagraphFont"/>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hAnsi="Times New Roman" w:eastAsiaTheme="minorEastAsia"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leGrid">
    <w:name w:val="Table Grid"/>
    <w:basedOn w:val="TableNormal"/>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PrEx>
      <w:jc w:val="center"/>
    </w:tblPrEx>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PrEx>
      <w:jc w:val="center"/>
    </w:tblPrEx>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341A6A"/>
    <w:rPr>
      <w:color w:val="808080"/>
    </w:rPr>
  </w:style>
  <w:style w:type="paragraph" w:styleId="Revision">
    <w:name w:val="Revision"/>
    <w:hidden/>
    <w:uiPriority w:val="99"/>
    <w:semiHidden/>
    <w:rsid w:val="00D95E62"/>
    <w:pPr>
      <w:spacing w:line="240" w:lineRule="auto"/>
    </w:pPr>
    <w:rPr>
      <w:rFonts w:ascii="Times New Roman" w:hAnsi="Times New Roman" w:eastAsiaTheme="minorEastAsia" w:cs="Arial"/>
      <w:szCs w:val="20"/>
    </w:rPr>
  </w:style>
  <w:style w:type="character" w:styleId="Hyperlink">
    <w:name w:val="Hyperlink"/>
    <w:basedOn w:val="DefaultParagraphFont"/>
    <w:uiPriority w:val="99"/>
    <w:semiHidden/>
    <w:unhideWhenUsed/>
    <w:rsid w:val="00937BC5"/>
    <w:rPr>
      <w:color w:val="0000FF"/>
      <w:u w:val="single"/>
    </w:rPr>
  </w:style>
  <w:style w:type="paragraph" w:styleId="ListParagraph">
    <w:name w:val="List Paragraph"/>
    <w:basedOn w:val="Normal"/>
    <w:uiPriority w:val="34"/>
    <w:qFormat/>
    <w:rsid w:val="00CF485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budziszewska\Desktop\Szablon%20aktu%20prawnego%204_0.dotm"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549A1D-68DA-40D2-B57C-C6A7236C0873}">
  <ds:schemaRefs>
    <ds:schemaRef ds:uri="http://schemas.microsoft.com/sharepoint/v3/contenttype/forms"/>
  </ds:schemaRefs>
</ds:datastoreItem>
</file>

<file path=customXml/itemProps3.xml><?xml version="1.0" encoding="utf-8"?>
<ds:datastoreItem xmlns:ds="http://schemas.openxmlformats.org/officeDocument/2006/customXml" ds:itemID="{BD9C469B-C912-4046-8EB5-D5ED112965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98A6D-EA4E-42B1-B508-1717FD75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975B34-6F51-4C3A-86C0-325133E8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TotalTime>
  <Pages>1</Pages>
  <Words>5765</Words>
  <Characters>34594</Characters>
  <Application>Microsoft Office Word</Application>
  <DocSecurity>0</DocSecurity>
  <Lines>288</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&lt;nazwa organu&gt;</Company>
  <LinksUpToDate>false</LinksUpToDate>
  <CharactersWithSpaces>40279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Maliszewska Dorota</dc:creator>
  <cp:lastModifiedBy>Kołodziej-Krysiak Anna</cp:lastModifiedBy>
  <cp:revision>3</cp:revision>
  <cp:lastPrinted>2012-04-23T06:39:00Z</cp:lastPrinted>
  <dcterms:created xsi:type="dcterms:W3CDTF">2021-08-11T14:11:00Z</dcterms:created>
  <dcterms:modified xsi:type="dcterms:W3CDTF">2021-08-11T14:11:00Z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y fmtid="{D5CDD505-2E9C-101B-9397-08002B2CF9AE}" pid="3" name="Data ogłoszenia">
    <vt:lpwstr>&lt;data ogłoszenia&gt;</vt:lpwstr>
  </property>
  <property fmtid="{D5CDD505-2E9C-101B-9397-08002B2CF9AE}" pid="4" name="Data wydania obwieszczenia">
    <vt:lpwstr>&lt;data wydania obwieszczenia&gt;</vt:lpwstr>
  </property>
</Properties>
</file>