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0456" w14:textId="2A44848A" w:rsidR="00E26951" w:rsidRDefault="00E8470F" w:rsidP="00C578A2">
      <w:pPr>
        <w:spacing w:after="1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D0CD6">
        <w:rPr>
          <w:rFonts w:ascii="Times New Roman" w:hAnsi="Times New Roman" w:cs="Times New Roman"/>
          <w:b/>
          <w:bCs/>
        </w:rPr>
        <w:t>U Z A S A D N I E N I E</w:t>
      </w:r>
    </w:p>
    <w:p w14:paraId="5C5429A5" w14:textId="77777777" w:rsidR="00C578A2" w:rsidRPr="00FD0CD6" w:rsidRDefault="00C578A2" w:rsidP="00C578A2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</w:p>
    <w:p w14:paraId="1CB03129" w14:textId="77777777" w:rsidR="00E26951" w:rsidRPr="00FD0CD6" w:rsidRDefault="00E26951" w:rsidP="00C578A2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2E5AA42C" w14:textId="20FC7551" w:rsidR="00E26951" w:rsidRPr="00FD0CD6" w:rsidRDefault="00E8470F" w:rsidP="00C578A2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0CD6">
        <w:rPr>
          <w:rFonts w:ascii="Times New Roman" w:hAnsi="Times New Roman" w:cs="Times New Roman"/>
          <w:color w:val="000000" w:themeColor="text1"/>
        </w:rPr>
        <w:t>Ni</w:t>
      </w:r>
      <w:r w:rsidR="009C163E">
        <w:rPr>
          <w:rFonts w:ascii="Times New Roman" w:hAnsi="Times New Roman" w:cs="Times New Roman"/>
          <w:color w:val="000000" w:themeColor="text1"/>
        </w:rPr>
        <w:t>niejsze rozporządzenie zastąpi</w:t>
      </w:r>
      <w:r w:rsidRPr="00FD0CD6">
        <w:rPr>
          <w:rFonts w:ascii="Times New Roman" w:hAnsi="Times New Roman" w:cs="Times New Roman"/>
          <w:color w:val="000000" w:themeColor="text1"/>
        </w:rPr>
        <w:t xml:space="preserve"> rozporządzenie Ministra Spraw Wewnętrznych i</w:t>
      </w:r>
      <w:r w:rsidR="00FD0CD6">
        <w:rPr>
          <w:rFonts w:ascii="Times New Roman" w:hAnsi="Times New Roman" w:cs="Times New Roman"/>
          <w:color w:val="000000" w:themeColor="text1"/>
        </w:rPr>
        <w:t> </w:t>
      </w:r>
      <w:r w:rsidRPr="00FD0CD6">
        <w:rPr>
          <w:rFonts w:ascii="Times New Roman" w:hAnsi="Times New Roman" w:cs="Times New Roman"/>
          <w:color w:val="000000" w:themeColor="text1"/>
        </w:rPr>
        <w:t xml:space="preserve">Administracji z dnia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2 grudnia 2015</w:t>
      </w:r>
      <w:r w:rsidRPr="00FD0CD6">
        <w:rPr>
          <w:rFonts w:ascii="Times New Roman" w:hAnsi="Times New Roman" w:cs="Times New Roman"/>
          <w:color w:val="000000" w:themeColor="text1"/>
        </w:rPr>
        <w:t xml:space="preserve"> r. w sprawie uzgadniania projektu budowlanego pod względem ochrony przeciwpożarowej (Dz. U. poz.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2117</w:t>
      </w:r>
      <w:r w:rsidRPr="00FD0CD6">
        <w:rPr>
          <w:rFonts w:ascii="Times New Roman" w:hAnsi="Times New Roman" w:cs="Times New Roman"/>
          <w:color w:val="000000" w:themeColor="text1"/>
        </w:rPr>
        <w:t xml:space="preserve">), </w:t>
      </w:r>
      <w:r w:rsidR="002641CB">
        <w:rPr>
          <w:rFonts w:ascii="Times New Roman" w:hAnsi="Times New Roman" w:cs="Times New Roman"/>
          <w:color w:val="000000" w:themeColor="text1"/>
        </w:rPr>
        <w:t>zwane dalej „rozporządzeniem</w:t>
      </w:r>
      <w:r w:rsidR="002641CB" w:rsidRPr="00FD0CD6">
        <w:rPr>
          <w:rFonts w:ascii="Times New Roman" w:hAnsi="Times New Roman" w:cs="Times New Roman"/>
          <w:color w:val="000000" w:themeColor="text1"/>
        </w:rPr>
        <w:t xml:space="preserve"> </w:t>
      </w:r>
      <w:r w:rsidR="002641CB">
        <w:rPr>
          <w:rFonts w:ascii="Times New Roman" w:hAnsi="Times New Roman" w:cs="Times New Roman"/>
          <w:color w:val="000000" w:themeColor="text1"/>
        </w:rPr>
        <w:t xml:space="preserve">MSWiA </w:t>
      </w:r>
      <w:r w:rsidR="002641CB" w:rsidRPr="00FD0CD6">
        <w:rPr>
          <w:rFonts w:ascii="Times New Roman" w:hAnsi="Times New Roman" w:cs="Times New Roman"/>
          <w:color w:val="000000" w:themeColor="text1"/>
        </w:rPr>
        <w:t>z dnia 2 grudnia 2015 r.</w:t>
      </w:r>
      <w:r w:rsidR="002641CB">
        <w:rPr>
          <w:rFonts w:ascii="Times New Roman" w:hAnsi="Times New Roman" w:cs="Times New Roman"/>
          <w:color w:val="000000" w:themeColor="text1"/>
        </w:rPr>
        <w:t xml:space="preserve">”,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w związku ze zmianą </w:t>
      </w:r>
      <w:r w:rsidR="009C163E">
        <w:rPr>
          <w:rFonts w:ascii="Times New Roman" w:hAnsi="Times New Roman" w:cs="Times New Roman"/>
          <w:color w:val="000000" w:themeColor="text1"/>
          <w:u w:color="C00000"/>
        </w:rPr>
        <w:t xml:space="preserve">brzmienia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art. 6g</w:t>
      </w:r>
      <w:r w:rsidR="009C163E">
        <w:rPr>
          <w:rFonts w:ascii="Times New Roman" w:hAnsi="Times New Roman" w:cs="Times New Roman"/>
          <w:color w:val="000000" w:themeColor="text1"/>
          <w:u w:color="C00000"/>
        </w:rPr>
        <w:t xml:space="preserve"> ustawy z dnia 24 </w:t>
      </w:r>
      <w:r w:rsidR="002641CB">
        <w:rPr>
          <w:rFonts w:ascii="Times New Roman" w:hAnsi="Times New Roman" w:cs="Times New Roman"/>
          <w:color w:val="000000" w:themeColor="text1"/>
          <w:u w:color="C00000"/>
        </w:rPr>
        <w:t>sierpnia 1991 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r. o ochronie przeciwpożarowej (Dz. U. z 202</w:t>
      </w:r>
      <w:r w:rsidR="006040E6">
        <w:rPr>
          <w:rFonts w:ascii="Times New Roman" w:hAnsi="Times New Roman" w:cs="Times New Roman"/>
          <w:color w:val="000000" w:themeColor="text1"/>
          <w:u w:color="C00000"/>
        </w:rPr>
        <w:t>1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 r. poz.</w:t>
      </w:r>
      <w:r w:rsidR="009C163E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6040E6">
        <w:rPr>
          <w:rFonts w:ascii="Times New Roman" w:hAnsi="Times New Roman" w:cs="Times New Roman"/>
          <w:color w:val="000000" w:themeColor="text1"/>
          <w:u w:color="C00000"/>
        </w:rPr>
        <w:t>869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), </w:t>
      </w:r>
      <w:r w:rsidR="00452289" w:rsidRPr="00FD0CD6">
        <w:rPr>
          <w:rFonts w:ascii="Times New Roman" w:hAnsi="Times New Roman" w:cs="Times New Roman"/>
          <w:color w:val="000000" w:themeColor="text1"/>
          <w:u w:color="C00000"/>
        </w:rPr>
        <w:t>wynikającą</w:t>
      </w:r>
      <w:r w:rsidR="00E5653D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9C163E">
        <w:rPr>
          <w:rFonts w:ascii="Times New Roman" w:hAnsi="Times New Roman" w:cs="Times New Roman"/>
          <w:color w:val="000000" w:themeColor="text1"/>
          <w:u w:color="C00000"/>
        </w:rPr>
        <w:t>z art. 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3 </w:t>
      </w:r>
      <w:r w:rsidR="002641CB">
        <w:rPr>
          <w:rFonts w:ascii="Times New Roman" w:hAnsi="Times New Roman" w:cs="Times New Roman"/>
          <w:color w:val="000000" w:themeColor="text1"/>
          <w:u w:color="C00000"/>
        </w:rPr>
        <w:t xml:space="preserve">pkt 7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ustawy z dnia 13 lutego 2020 r. o zmianie ustawy – Prawo budowlane oraz </w:t>
      </w:r>
      <w:r w:rsidR="00EE53BB">
        <w:rPr>
          <w:rFonts w:ascii="Times New Roman" w:hAnsi="Times New Roman" w:cs="Times New Roman"/>
          <w:color w:val="000000" w:themeColor="text1"/>
          <w:u w:color="C00000"/>
        </w:rPr>
        <w:t>niektórych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 innych ustaw (Dz. U. poz. 471).</w:t>
      </w:r>
    </w:p>
    <w:p w14:paraId="66590140" w14:textId="6040F1D6" w:rsidR="00E26951" w:rsidRPr="00FD0CD6" w:rsidRDefault="00E8470F" w:rsidP="00C578A2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u w:color="C00000"/>
        </w:rPr>
      </w:pPr>
      <w:r w:rsidRPr="00FD0CD6">
        <w:rPr>
          <w:rFonts w:ascii="Times New Roman" w:hAnsi="Times New Roman" w:cs="Times New Roman"/>
          <w:color w:val="000000" w:themeColor="text1"/>
        </w:rPr>
        <w:t>W wyniku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 zmiany art. 6g</w:t>
      </w:r>
      <w:r w:rsidR="00FD0CD6">
        <w:rPr>
          <w:rFonts w:ascii="Times New Roman" w:hAnsi="Times New Roman" w:cs="Times New Roman"/>
          <w:color w:val="000000" w:themeColor="text1"/>
          <w:u w:color="C00000"/>
        </w:rPr>
        <w:t xml:space="preserve"> ww. ustawy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 xml:space="preserve"> o ochronie przeciwpożarowej</w:t>
      </w:r>
      <w:r w:rsidR="00FD0CD6">
        <w:rPr>
          <w:rFonts w:ascii="Times New Roman" w:hAnsi="Times New Roman" w:cs="Times New Roman"/>
          <w:color w:val="000000" w:themeColor="text1"/>
          <w:u w:color="C00000"/>
        </w:rPr>
        <w:t xml:space="preserve">, 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 xml:space="preserve">powstała konieczność </w:t>
      </w:r>
      <w:r w:rsidR="001959B4">
        <w:rPr>
          <w:rFonts w:ascii="Times New Roman" w:hAnsi="Times New Roman" w:cs="Times New Roman"/>
          <w:color w:val="000000" w:themeColor="text1"/>
          <w:u w:color="C00000"/>
        </w:rPr>
        <w:t xml:space="preserve">wydania nowego 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 xml:space="preserve">rozporządzenia </w:t>
      </w:r>
      <w:r w:rsidR="002641CB" w:rsidRPr="00FD0CD6">
        <w:rPr>
          <w:rFonts w:ascii="Times New Roman" w:hAnsi="Times New Roman" w:cs="Times New Roman"/>
          <w:color w:val="000000" w:themeColor="text1"/>
        </w:rPr>
        <w:t>Ministra Spraw Wewnętrznych i</w:t>
      </w:r>
      <w:r w:rsidR="002641CB">
        <w:rPr>
          <w:rFonts w:ascii="Times New Roman" w:hAnsi="Times New Roman" w:cs="Times New Roman"/>
          <w:color w:val="000000" w:themeColor="text1"/>
        </w:rPr>
        <w:t> </w:t>
      </w:r>
      <w:r w:rsidR="002641CB" w:rsidRPr="00FD0CD6">
        <w:rPr>
          <w:rFonts w:ascii="Times New Roman" w:hAnsi="Times New Roman" w:cs="Times New Roman"/>
          <w:color w:val="000000" w:themeColor="text1"/>
        </w:rPr>
        <w:t>Administracji</w:t>
      </w:r>
      <w:r w:rsidR="001959B4">
        <w:rPr>
          <w:rFonts w:ascii="Times New Roman" w:hAnsi="Times New Roman" w:cs="Times New Roman"/>
          <w:color w:val="000000" w:themeColor="text1"/>
          <w:u w:color="C00000"/>
        </w:rPr>
        <w:t>,</w:t>
      </w:r>
      <w:r w:rsidR="00956A40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1959B4">
        <w:rPr>
          <w:rFonts w:ascii="Times New Roman" w:hAnsi="Times New Roman" w:cs="Times New Roman"/>
          <w:color w:val="000000" w:themeColor="text1"/>
          <w:u w:color="C00000"/>
        </w:rPr>
        <w:t xml:space="preserve">dostosowanego </w:t>
      </w:r>
      <w:r w:rsidR="00956A40">
        <w:rPr>
          <w:rFonts w:ascii="Times New Roman" w:hAnsi="Times New Roman" w:cs="Times New Roman"/>
          <w:color w:val="000000" w:themeColor="text1"/>
          <w:u w:color="C00000"/>
        </w:rPr>
        <w:t xml:space="preserve">do aktualnych </w:t>
      </w:r>
      <w:r w:rsidR="00253C75">
        <w:rPr>
          <w:rFonts w:ascii="Times New Roman" w:hAnsi="Times New Roman" w:cs="Times New Roman"/>
          <w:color w:val="000000" w:themeColor="text1"/>
          <w:u w:color="C00000"/>
        </w:rPr>
        <w:t>przepisów</w:t>
      </w:r>
      <w:r w:rsidR="00956A40">
        <w:rPr>
          <w:rFonts w:ascii="Times New Roman" w:hAnsi="Times New Roman" w:cs="Times New Roman"/>
          <w:color w:val="000000" w:themeColor="text1"/>
          <w:u w:color="C00000"/>
        </w:rPr>
        <w:t xml:space="preserve"> ustawy </w:t>
      </w:r>
      <w:r w:rsidR="00477CCA" w:rsidRPr="00477CCA">
        <w:rPr>
          <w:rFonts w:ascii="Times New Roman" w:hAnsi="Times New Roman" w:cs="Times New Roman"/>
          <w:color w:val="000000" w:themeColor="text1"/>
          <w:u w:color="C00000"/>
        </w:rPr>
        <w:t>z dnia 7</w:t>
      </w:r>
      <w:r w:rsidR="00F8602D">
        <w:rPr>
          <w:rFonts w:ascii="Times New Roman" w:hAnsi="Times New Roman" w:cs="Times New Roman"/>
          <w:color w:val="000000" w:themeColor="text1"/>
          <w:u w:color="C00000"/>
        </w:rPr>
        <w:t> </w:t>
      </w:r>
      <w:r w:rsidR="00477CCA" w:rsidRPr="00477CCA">
        <w:rPr>
          <w:rFonts w:ascii="Times New Roman" w:hAnsi="Times New Roman" w:cs="Times New Roman"/>
          <w:color w:val="000000" w:themeColor="text1"/>
          <w:u w:color="C00000"/>
        </w:rPr>
        <w:t xml:space="preserve">lipca 1994 r. </w:t>
      </w:r>
      <w:r w:rsidR="009C163E">
        <w:rPr>
          <w:rFonts w:ascii="Times New Roman" w:hAnsi="Times New Roman" w:cs="Times New Roman"/>
          <w:color w:val="000000" w:themeColor="text1"/>
          <w:u w:color="C00000"/>
        </w:rPr>
        <w:t xml:space="preserve">- </w:t>
      </w:r>
      <w:r w:rsidR="00956A40" w:rsidRPr="00477CCA">
        <w:rPr>
          <w:rFonts w:ascii="Times New Roman" w:hAnsi="Times New Roman" w:cs="Times New Roman"/>
          <w:color w:val="000000" w:themeColor="text1"/>
          <w:u w:color="C00000"/>
        </w:rPr>
        <w:t>Prawo budowlane</w:t>
      </w:r>
      <w:r w:rsidR="00477CCA" w:rsidRPr="00477CCA">
        <w:rPr>
          <w:rFonts w:ascii="Times New Roman" w:hAnsi="Times New Roman" w:cs="Times New Roman"/>
          <w:color w:val="000000" w:themeColor="text1"/>
          <w:u w:color="C00000"/>
        </w:rPr>
        <w:t xml:space="preserve"> (Dz.</w:t>
      </w:r>
      <w:r w:rsidR="00C578A2">
        <w:rPr>
          <w:rFonts w:ascii="Times New Roman" w:hAnsi="Times New Roman" w:cs="Times New Roman"/>
          <w:color w:val="000000" w:themeColor="text1"/>
          <w:u w:color="C00000"/>
        </w:rPr>
        <w:t> </w:t>
      </w:r>
      <w:r w:rsidR="00477CCA" w:rsidRPr="00477CCA">
        <w:rPr>
          <w:rFonts w:ascii="Times New Roman" w:hAnsi="Times New Roman" w:cs="Times New Roman"/>
          <w:color w:val="000000" w:themeColor="text1"/>
          <w:u w:color="C00000"/>
        </w:rPr>
        <w:t>U. z 2020 r. poz. 1333</w:t>
      </w:r>
      <w:r w:rsidR="00477CCA">
        <w:rPr>
          <w:rFonts w:ascii="Times New Roman" w:hAnsi="Times New Roman" w:cs="Times New Roman"/>
          <w:color w:val="000000" w:themeColor="text1"/>
          <w:u w:color="C00000"/>
        </w:rPr>
        <w:t>, z późn. zm.)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 xml:space="preserve">, tak aby dotyczyło ono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uzgadniani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>a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 pod względem zgodności z wymaganiami ochrony przeciwpożarowej projektu zagospodarowania działki lub terenu, projektu architektoniczno-budowlanego, projektu technicznego oraz projektu urządzenia przeciwpożarowego, </w:t>
      </w:r>
      <w:r w:rsidR="00F8602D">
        <w:rPr>
          <w:rFonts w:ascii="Times New Roman" w:hAnsi="Times New Roman" w:cs="Times New Roman"/>
          <w:color w:val="000000" w:themeColor="text1"/>
          <w:u w:color="C00000"/>
        </w:rPr>
        <w:t>a nie jak dotychczas –</w:t>
      </w:r>
      <w:r w:rsidR="00CD204F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 xml:space="preserve">projektu budowlanego. </w:t>
      </w:r>
    </w:p>
    <w:p w14:paraId="0FEAEDF4" w14:textId="59ED48A4" w:rsidR="001E4CF1" w:rsidRPr="00FD0CD6" w:rsidRDefault="00956A40" w:rsidP="00C578A2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</w:t>
      </w:r>
      <w:r w:rsidR="000E7E85">
        <w:rPr>
          <w:rFonts w:ascii="Times New Roman" w:hAnsi="Times New Roman" w:cs="Times New Roman"/>
          <w:color w:val="000000" w:themeColor="text1"/>
        </w:rPr>
        <w:t xml:space="preserve">§ 3 </w:t>
      </w:r>
      <w:r w:rsidR="00F8602D">
        <w:rPr>
          <w:rFonts w:ascii="Times New Roman" w:hAnsi="Times New Roman" w:cs="Times New Roman"/>
          <w:color w:val="000000" w:themeColor="text1"/>
        </w:rPr>
        <w:t xml:space="preserve">projektowanego rozporządzenia </w:t>
      </w:r>
      <w:r>
        <w:rPr>
          <w:rFonts w:ascii="Times New Roman" w:hAnsi="Times New Roman" w:cs="Times New Roman"/>
          <w:color w:val="000000" w:themeColor="text1"/>
        </w:rPr>
        <w:t>r</w:t>
      </w:r>
      <w:r w:rsidR="00E8470F" w:rsidRPr="00FD0CD6">
        <w:rPr>
          <w:rFonts w:ascii="Times New Roman" w:hAnsi="Times New Roman" w:cs="Times New Roman"/>
          <w:color w:val="000000" w:themeColor="text1"/>
        </w:rPr>
        <w:t>odzaje obiekt</w:t>
      </w:r>
      <w:r w:rsidR="00E8470F" w:rsidRPr="00FD0CD6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E8470F" w:rsidRPr="00FD0CD6">
        <w:rPr>
          <w:rFonts w:ascii="Times New Roman" w:hAnsi="Times New Roman" w:cs="Times New Roman"/>
          <w:color w:val="000000" w:themeColor="text1"/>
        </w:rPr>
        <w:t xml:space="preserve">w budowlanych istotnych ze względu na konieczność zapewnienia ochrony życia, zdrowia, mienia lub środowiska przed pożarem, klęską żywiołową lub innym miejscowym zagrożeniem, do </w:t>
      </w:r>
      <w:r w:rsidR="00EE53BB">
        <w:rPr>
          <w:rFonts w:ascii="Times New Roman" w:hAnsi="Times New Roman" w:cs="Times New Roman"/>
          <w:color w:val="000000" w:themeColor="text1"/>
        </w:rPr>
        <w:t>których</w:t>
      </w:r>
      <w:r w:rsidR="00E8470F" w:rsidRPr="00FD0CD6">
        <w:rPr>
          <w:rFonts w:ascii="Times New Roman" w:hAnsi="Times New Roman" w:cs="Times New Roman"/>
          <w:color w:val="000000" w:themeColor="text1"/>
        </w:rPr>
        <w:t xml:space="preserve"> odnosi się obowiązek uzgodnienia projektu </w:t>
      </w:r>
      <w:r w:rsidR="00E8470F" w:rsidRPr="00FD0CD6">
        <w:rPr>
          <w:rFonts w:ascii="Times New Roman" w:hAnsi="Times New Roman" w:cs="Times New Roman"/>
          <w:color w:val="000000" w:themeColor="text1"/>
          <w:u w:color="C00000"/>
        </w:rPr>
        <w:t>zagospodarowania działki lub terenu, projektu architektoniczno-budowlanego oraz projektu technicznego</w:t>
      </w:r>
      <w:r w:rsidR="00F8602D">
        <w:rPr>
          <w:rFonts w:ascii="Times New Roman" w:hAnsi="Times New Roman" w:cs="Times New Roman"/>
          <w:color w:val="000000" w:themeColor="text1"/>
          <w:u w:color="C00000"/>
        </w:rPr>
        <w:t>,</w:t>
      </w:r>
      <w:r w:rsidR="00F8602D" w:rsidRPr="00F8602D">
        <w:rPr>
          <w:rFonts w:ascii="Times New Roman" w:hAnsi="Times New Roman" w:cs="Times New Roman"/>
          <w:color w:val="000000" w:themeColor="text1"/>
          <w:u w:color="C00000"/>
        </w:rPr>
        <w:t xml:space="preserve"> </w:t>
      </w:r>
      <w:r w:rsidR="00F8602D">
        <w:rPr>
          <w:rFonts w:ascii="Times New Roman" w:hAnsi="Times New Roman" w:cs="Times New Roman"/>
          <w:color w:val="000000" w:themeColor="text1"/>
          <w:u w:color="C00000"/>
        </w:rPr>
        <w:t>uzupełniono</w:t>
      </w:r>
      <w:r w:rsidR="00E8470F" w:rsidRPr="00FD0CD6">
        <w:rPr>
          <w:rFonts w:ascii="Times New Roman" w:hAnsi="Times New Roman" w:cs="Times New Roman"/>
          <w:color w:val="000000" w:themeColor="text1"/>
        </w:rPr>
        <w:t xml:space="preserve"> </w:t>
      </w:r>
      <w:r w:rsidR="00E8470F" w:rsidRPr="00FD0CD6">
        <w:rPr>
          <w:rFonts w:ascii="Times New Roman" w:hAnsi="Times New Roman" w:cs="Times New Roman"/>
          <w:color w:val="000000" w:themeColor="text1"/>
          <w:u w:color="C00000"/>
        </w:rPr>
        <w:t>w stosunku do</w:t>
      </w:r>
      <w:r w:rsidR="00E8470F" w:rsidRPr="00FD0CD6">
        <w:rPr>
          <w:rFonts w:ascii="Times New Roman" w:hAnsi="Times New Roman" w:cs="Times New Roman"/>
          <w:color w:val="000000" w:themeColor="text1"/>
        </w:rPr>
        <w:t xml:space="preserve"> określonych w § 3 ust. 1 rozporządzenia </w:t>
      </w:r>
      <w:r w:rsidR="00F8602D">
        <w:rPr>
          <w:rFonts w:ascii="Times New Roman" w:hAnsi="Times New Roman" w:cs="Times New Roman"/>
          <w:color w:val="000000" w:themeColor="text1"/>
        </w:rPr>
        <w:t xml:space="preserve">MSWiA </w:t>
      </w:r>
      <w:r w:rsidR="00E8470F" w:rsidRPr="00FD0CD6">
        <w:rPr>
          <w:rFonts w:ascii="Times New Roman" w:hAnsi="Times New Roman" w:cs="Times New Roman"/>
          <w:color w:val="000000" w:themeColor="text1"/>
        </w:rPr>
        <w:t>z dnia 2 grudnia 2015 r.:</w:t>
      </w:r>
    </w:p>
    <w:p w14:paraId="1BACAB37" w14:textId="3A5E3DD9" w:rsidR="00E26951" w:rsidRPr="00452289" w:rsidRDefault="00F8602D" w:rsidP="00C578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452289" w:rsidRPr="00452289">
        <w:rPr>
          <w:rFonts w:ascii="Times New Roman" w:hAnsi="Times New Roman" w:cs="Times New Roman"/>
          <w:color w:val="000000" w:themeColor="text1"/>
        </w:rPr>
        <w:t>obiekty budowlane z instalacją fotowoltaiczną o mocy zainstalowanej elektrycznej większej niż 50 kW</w:t>
      </w:r>
      <w:r w:rsidR="000E7E85">
        <w:rPr>
          <w:rFonts w:ascii="Times New Roman" w:hAnsi="Times New Roman" w:cs="Times New Roman"/>
          <w:color w:val="000000" w:themeColor="text1"/>
        </w:rPr>
        <w:t xml:space="preserve"> (§ 3 pkt 12)</w:t>
      </w:r>
      <w:r w:rsidR="00B4184F">
        <w:rPr>
          <w:rFonts w:ascii="Times New Roman" w:hAnsi="Times New Roman" w:cs="Times New Roman"/>
          <w:color w:val="000000" w:themeColor="text1"/>
        </w:rPr>
        <w:t xml:space="preserve">, co odpowiada na zagrożenia związane ze stosowaniem tego rodzaju instalacji oraz </w:t>
      </w:r>
      <w:r w:rsidR="009C163E">
        <w:rPr>
          <w:rFonts w:ascii="Times New Roman" w:hAnsi="Times New Roman" w:cs="Times New Roman"/>
          <w:color w:val="000000" w:themeColor="text1"/>
        </w:rPr>
        <w:t xml:space="preserve">jest zgodne </w:t>
      </w:r>
      <w:r w:rsidR="00B4184F">
        <w:rPr>
          <w:rFonts w:ascii="Times New Roman" w:hAnsi="Times New Roman" w:cs="Times New Roman"/>
          <w:color w:val="000000" w:themeColor="text1"/>
        </w:rPr>
        <w:t xml:space="preserve">z art. 29 </w:t>
      </w:r>
      <w:r w:rsidR="000D5BD7">
        <w:rPr>
          <w:rFonts w:ascii="Times New Roman" w:hAnsi="Times New Roman" w:cs="Times New Roman"/>
          <w:color w:val="000000" w:themeColor="text1"/>
        </w:rPr>
        <w:t>ust. 4 pkt 3 lit. c</w:t>
      </w:r>
      <w:r w:rsidR="00B4184F">
        <w:rPr>
          <w:rFonts w:ascii="Times New Roman" w:hAnsi="Times New Roman" w:cs="Times New Roman"/>
          <w:color w:val="000000" w:themeColor="text1"/>
        </w:rPr>
        <w:t xml:space="preserve"> ustawy </w:t>
      </w:r>
      <w:r w:rsidR="009C163E">
        <w:rPr>
          <w:rFonts w:ascii="Times New Roman" w:hAnsi="Times New Roman" w:cs="Times New Roman"/>
          <w:color w:val="000000" w:themeColor="text1"/>
        </w:rPr>
        <w:t xml:space="preserve">- </w:t>
      </w:r>
      <w:r w:rsidR="00B4184F">
        <w:rPr>
          <w:rFonts w:ascii="Times New Roman" w:hAnsi="Times New Roman" w:cs="Times New Roman"/>
          <w:color w:val="000000" w:themeColor="text1"/>
        </w:rPr>
        <w:t>Prawo budowlane;</w:t>
      </w:r>
    </w:p>
    <w:p w14:paraId="4659FC13" w14:textId="4BB3E1EC" w:rsidR="00452289" w:rsidRDefault="00F8602D" w:rsidP="00C578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452289" w:rsidRPr="00452289">
        <w:rPr>
          <w:rFonts w:ascii="Times New Roman" w:hAnsi="Times New Roman" w:cs="Times New Roman"/>
          <w:color w:val="000000" w:themeColor="text1"/>
        </w:rPr>
        <w:t>drogi pożarowe do obiektów, o których mowa</w:t>
      </w:r>
      <w:r w:rsidR="00477404">
        <w:rPr>
          <w:rFonts w:ascii="Times New Roman" w:hAnsi="Times New Roman" w:cs="Times New Roman"/>
          <w:color w:val="000000" w:themeColor="text1"/>
        </w:rPr>
        <w:t xml:space="preserve"> w</w:t>
      </w:r>
      <w:r w:rsidR="00452289" w:rsidRPr="00452289">
        <w:rPr>
          <w:rFonts w:ascii="Times New Roman" w:hAnsi="Times New Roman" w:cs="Times New Roman"/>
          <w:color w:val="000000" w:themeColor="text1"/>
        </w:rPr>
        <w:t xml:space="preserve"> </w:t>
      </w:r>
      <w:r w:rsidR="008F027E">
        <w:rPr>
          <w:rFonts w:ascii="Times New Roman" w:hAnsi="Times New Roman" w:cs="Times New Roman"/>
          <w:color w:val="000000" w:themeColor="text1"/>
        </w:rPr>
        <w:t xml:space="preserve">§ 3 </w:t>
      </w:r>
      <w:r w:rsidR="000E7E85">
        <w:rPr>
          <w:rFonts w:ascii="Times New Roman" w:hAnsi="Times New Roman" w:cs="Times New Roman"/>
          <w:color w:val="000000" w:themeColor="text1"/>
        </w:rPr>
        <w:t>pkt 1–</w:t>
      </w:r>
      <w:r w:rsidR="00452289" w:rsidRPr="00452289">
        <w:rPr>
          <w:rFonts w:ascii="Times New Roman" w:hAnsi="Times New Roman" w:cs="Times New Roman"/>
          <w:color w:val="000000" w:themeColor="text1"/>
        </w:rPr>
        <w:t>7, 11 i 12</w:t>
      </w:r>
      <w:r w:rsidR="008F027E" w:rsidRPr="008F027E">
        <w:rPr>
          <w:rFonts w:ascii="Times New Roman" w:hAnsi="Times New Roman" w:cs="Times New Roman"/>
          <w:color w:val="000000" w:themeColor="text1"/>
        </w:rPr>
        <w:t xml:space="preserve"> </w:t>
      </w:r>
      <w:r w:rsidR="008F027E">
        <w:rPr>
          <w:rFonts w:ascii="Times New Roman" w:hAnsi="Times New Roman" w:cs="Times New Roman"/>
          <w:color w:val="000000" w:themeColor="text1"/>
        </w:rPr>
        <w:t>projek</w:t>
      </w:r>
      <w:r w:rsidR="00477404">
        <w:rPr>
          <w:rFonts w:ascii="Times New Roman" w:hAnsi="Times New Roman" w:cs="Times New Roman"/>
          <w:color w:val="000000" w:themeColor="text1"/>
        </w:rPr>
        <w:t>tu</w:t>
      </w:r>
      <w:r w:rsidR="008F027E">
        <w:rPr>
          <w:rFonts w:ascii="Times New Roman" w:hAnsi="Times New Roman" w:cs="Times New Roman"/>
          <w:color w:val="000000" w:themeColor="text1"/>
        </w:rPr>
        <w:t xml:space="preserve"> rozporządzenia</w:t>
      </w:r>
      <w:r w:rsidR="00452289" w:rsidRPr="00452289">
        <w:rPr>
          <w:rFonts w:ascii="Times New Roman" w:hAnsi="Times New Roman" w:cs="Times New Roman"/>
          <w:color w:val="000000" w:themeColor="text1"/>
        </w:rPr>
        <w:t>, niestanowiące dróg publicznych, wymagane przepisami w sprawie przeciwpożarowego zaopatrzenia w wodę oraz dróg pożarowych</w:t>
      </w:r>
      <w:r w:rsidR="000E7E85">
        <w:rPr>
          <w:rFonts w:ascii="Times New Roman" w:hAnsi="Times New Roman" w:cs="Times New Roman"/>
          <w:color w:val="000000" w:themeColor="text1"/>
        </w:rPr>
        <w:t xml:space="preserve"> (§ 3 pkt 13)</w:t>
      </w:r>
      <w:r w:rsidR="00B4184F">
        <w:rPr>
          <w:rFonts w:ascii="Times New Roman" w:hAnsi="Times New Roman" w:cs="Times New Roman"/>
          <w:color w:val="000000" w:themeColor="text1"/>
        </w:rPr>
        <w:t xml:space="preserve">, co wynika </w:t>
      </w:r>
      <w:r w:rsidR="000E7E85">
        <w:rPr>
          <w:rFonts w:ascii="Times New Roman" w:hAnsi="Times New Roman" w:cs="Times New Roman"/>
          <w:color w:val="000000" w:themeColor="text1"/>
        </w:rPr>
        <w:t>z </w:t>
      </w:r>
      <w:r w:rsidR="00B4184F">
        <w:rPr>
          <w:rFonts w:ascii="Times New Roman" w:hAnsi="Times New Roman" w:cs="Times New Roman"/>
          <w:color w:val="000000" w:themeColor="text1"/>
        </w:rPr>
        <w:t xml:space="preserve">potrzeby zapewnienia odpowiednich warunków dojazdu dla pojazdów straży pożarnej do budynków określonych w tym rozporządzeniu </w:t>
      </w:r>
      <w:r>
        <w:rPr>
          <w:rFonts w:ascii="Times New Roman" w:hAnsi="Times New Roman" w:cs="Times New Roman"/>
          <w:color w:val="000000" w:themeColor="text1"/>
        </w:rPr>
        <w:t>jako</w:t>
      </w:r>
      <w:r w:rsidR="00B4184F">
        <w:rPr>
          <w:rFonts w:ascii="Times New Roman" w:hAnsi="Times New Roman" w:cs="Times New Roman"/>
          <w:color w:val="000000" w:themeColor="text1"/>
        </w:rPr>
        <w:t xml:space="preserve"> istotne</w:t>
      </w:r>
      <w:r w:rsidR="000D5BD7">
        <w:rPr>
          <w:rFonts w:ascii="Times New Roman" w:hAnsi="Times New Roman" w:cs="Times New Roman"/>
          <w:color w:val="000000" w:themeColor="text1"/>
        </w:rPr>
        <w:t xml:space="preserve"> </w:t>
      </w:r>
      <w:r w:rsidR="000D5BD7" w:rsidRPr="00FD0CD6">
        <w:rPr>
          <w:rFonts w:ascii="Times New Roman" w:hAnsi="Times New Roman" w:cs="Times New Roman"/>
          <w:color w:val="000000" w:themeColor="text1"/>
        </w:rPr>
        <w:t>ze względu na konieczność zapewnienia ochrony życia, zdrowia, mienia lub środowiska przed pożarem</w:t>
      </w:r>
      <w:r w:rsidR="00B4184F">
        <w:rPr>
          <w:rFonts w:ascii="Times New Roman" w:hAnsi="Times New Roman" w:cs="Times New Roman"/>
          <w:color w:val="000000" w:themeColor="text1"/>
        </w:rPr>
        <w:t>.</w:t>
      </w:r>
    </w:p>
    <w:p w14:paraId="06083EDA" w14:textId="2993828F" w:rsidR="008F027E" w:rsidRPr="008F027E" w:rsidRDefault="008F027E" w:rsidP="00C578A2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Ponadto w § 3 pkt 5 </w:t>
      </w:r>
      <w:r w:rsidR="00956A40">
        <w:rPr>
          <w:rFonts w:ascii="Times New Roman" w:hAnsi="Times New Roman" w:cs="Times New Roman"/>
          <w:color w:val="000000" w:themeColor="text1"/>
        </w:rPr>
        <w:t>doprecyzowano</w:t>
      </w:r>
      <w:r>
        <w:rPr>
          <w:rFonts w:ascii="Times New Roman" w:hAnsi="Times New Roman" w:cs="Times New Roman"/>
          <w:color w:val="000000" w:themeColor="text1"/>
        </w:rPr>
        <w:t xml:space="preserve">, że w przypadku </w:t>
      </w:r>
      <w:r w:rsidRPr="008F027E">
        <w:rPr>
          <w:rFonts w:ascii="Times New Roman" w:hAnsi="Times New Roman" w:cs="Times New Roman"/>
          <w:color w:val="000000" w:themeColor="text1"/>
        </w:rPr>
        <w:t>obiekt</w:t>
      </w:r>
      <w:r w:rsidR="00F8602D">
        <w:rPr>
          <w:rFonts w:ascii="Times New Roman" w:hAnsi="Times New Roman" w:cs="Times New Roman"/>
          <w:color w:val="000000" w:themeColor="text1"/>
        </w:rPr>
        <w:t>ów</w:t>
      </w:r>
      <w:r w:rsidRPr="008F027E">
        <w:rPr>
          <w:rFonts w:ascii="Times New Roman" w:hAnsi="Times New Roman" w:cs="Times New Roman"/>
          <w:color w:val="000000" w:themeColor="text1"/>
        </w:rPr>
        <w:t xml:space="preserve"> budowlan</w:t>
      </w:r>
      <w:r w:rsidR="00F8602D">
        <w:rPr>
          <w:rFonts w:ascii="Times New Roman" w:hAnsi="Times New Roman" w:cs="Times New Roman"/>
          <w:color w:val="000000" w:themeColor="text1"/>
        </w:rPr>
        <w:t>ych</w:t>
      </w:r>
      <w:r w:rsidRPr="008F027E">
        <w:rPr>
          <w:rFonts w:ascii="Times New Roman" w:hAnsi="Times New Roman" w:cs="Times New Roman"/>
          <w:color w:val="000000" w:themeColor="text1"/>
        </w:rPr>
        <w:t xml:space="preserve"> zawierając</w:t>
      </w:r>
      <w:r w:rsidR="00F8602D">
        <w:rPr>
          <w:rFonts w:ascii="Times New Roman" w:hAnsi="Times New Roman" w:cs="Times New Roman"/>
          <w:color w:val="000000" w:themeColor="text1"/>
        </w:rPr>
        <w:t>ych</w:t>
      </w:r>
      <w:r w:rsidRPr="008F027E">
        <w:rPr>
          <w:rFonts w:ascii="Times New Roman" w:hAnsi="Times New Roman" w:cs="Times New Roman"/>
          <w:color w:val="000000" w:themeColor="text1"/>
        </w:rPr>
        <w:t xml:space="preserve"> strefę pożarową PM, </w:t>
      </w:r>
      <w:r w:rsidR="00B20E61">
        <w:rPr>
          <w:rFonts w:ascii="Times New Roman" w:hAnsi="Times New Roman" w:cs="Times New Roman"/>
          <w:color w:val="000000" w:themeColor="text1"/>
        </w:rPr>
        <w:t xml:space="preserve">jedną </w:t>
      </w:r>
      <w:r>
        <w:rPr>
          <w:rFonts w:ascii="Times New Roman" w:hAnsi="Times New Roman" w:cs="Times New Roman"/>
          <w:color w:val="000000" w:themeColor="text1"/>
        </w:rPr>
        <w:t xml:space="preserve">z </w:t>
      </w:r>
      <w:r w:rsidR="00B20E61">
        <w:rPr>
          <w:rFonts w:ascii="Times New Roman" w:hAnsi="Times New Roman" w:cs="Times New Roman"/>
          <w:color w:val="000000" w:themeColor="text1"/>
        </w:rPr>
        <w:t>przesłanek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20E61">
        <w:rPr>
          <w:rFonts w:ascii="Times New Roman" w:hAnsi="Times New Roman" w:cs="Times New Roman"/>
          <w:color w:val="000000" w:themeColor="text1"/>
        </w:rPr>
        <w:t xml:space="preserve">warunkujących </w:t>
      </w:r>
      <w:r>
        <w:rPr>
          <w:rFonts w:ascii="Times New Roman" w:hAnsi="Times New Roman" w:cs="Times New Roman"/>
          <w:color w:val="000000" w:themeColor="text1"/>
        </w:rPr>
        <w:t xml:space="preserve">obowiązek uzgodnienia </w:t>
      </w:r>
      <w:r w:rsidRPr="00FD0CD6">
        <w:rPr>
          <w:rFonts w:ascii="Times New Roman" w:hAnsi="Times New Roman" w:cs="Times New Roman"/>
          <w:color w:val="000000" w:themeColor="text1"/>
        </w:rPr>
        <w:t xml:space="preserve">projektu </w:t>
      </w:r>
      <w:r w:rsidRPr="00FD0CD6">
        <w:rPr>
          <w:rFonts w:ascii="Times New Roman" w:hAnsi="Times New Roman" w:cs="Times New Roman"/>
          <w:color w:val="000000" w:themeColor="text1"/>
          <w:u w:color="C00000"/>
        </w:rPr>
        <w:t>zagospodarowania działki lub terenu, projektu architektoniczno-budowlanego oraz projektu technicznego</w:t>
      </w:r>
      <w:r>
        <w:rPr>
          <w:rFonts w:ascii="Times New Roman" w:hAnsi="Times New Roman" w:cs="Times New Roman"/>
          <w:color w:val="000000" w:themeColor="text1"/>
        </w:rPr>
        <w:t xml:space="preserve"> tych obiektów jest gęstoś</w:t>
      </w:r>
      <w:r w:rsidR="00F8602D">
        <w:rPr>
          <w:rFonts w:ascii="Times New Roman" w:hAnsi="Times New Roman" w:cs="Times New Roman"/>
          <w:color w:val="000000" w:themeColor="text1"/>
        </w:rPr>
        <w:t>ć</w:t>
      </w:r>
      <w:r>
        <w:rPr>
          <w:rFonts w:ascii="Times New Roman" w:hAnsi="Times New Roman" w:cs="Times New Roman"/>
          <w:color w:val="000000" w:themeColor="text1"/>
        </w:rPr>
        <w:t xml:space="preserve"> obciążenia ogniowego</w:t>
      </w:r>
      <w:r w:rsidR="00F8602D">
        <w:rPr>
          <w:rFonts w:ascii="Times New Roman" w:hAnsi="Times New Roman" w:cs="Times New Roman"/>
          <w:color w:val="000000" w:themeColor="text1"/>
        </w:rPr>
        <w:t xml:space="preserve"> przekraczająca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8602D">
        <w:rPr>
          <w:rFonts w:ascii="Times New Roman" w:hAnsi="Times New Roman" w:cs="Times New Roman"/>
          <w:color w:val="000000" w:themeColor="text1"/>
        </w:rPr>
        <w:t>500 MJ/m</w:t>
      </w:r>
      <w:r w:rsidR="00F8602D" w:rsidRPr="008F027E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F8602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</w:t>
      </w:r>
      <w:r w:rsidR="00F8602D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 xml:space="preserve">przeliczeniu na </w:t>
      </w:r>
      <w:r w:rsidR="00B20E61">
        <w:rPr>
          <w:rFonts w:ascii="Times New Roman" w:hAnsi="Times New Roman" w:cs="Times New Roman"/>
          <w:color w:val="000000" w:themeColor="text1"/>
        </w:rPr>
        <w:t xml:space="preserve">łączną </w:t>
      </w:r>
      <w:r>
        <w:rPr>
          <w:rFonts w:ascii="Times New Roman" w:hAnsi="Times New Roman" w:cs="Times New Roman"/>
          <w:color w:val="000000" w:themeColor="text1"/>
        </w:rPr>
        <w:t xml:space="preserve">powierzchnię </w:t>
      </w:r>
      <w:r w:rsidR="00B20E61">
        <w:rPr>
          <w:rFonts w:ascii="Times New Roman" w:hAnsi="Times New Roman" w:cs="Times New Roman"/>
          <w:color w:val="000000" w:themeColor="text1"/>
        </w:rPr>
        <w:t>stref pożarowych PM w obiekcie budowlanym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B20E61">
        <w:rPr>
          <w:rFonts w:ascii="Times New Roman" w:hAnsi="Times New Roman" w:cs="Times New Roman"/>
          <w:color w:val="000000" w:themeColor="text1"/>
        </w:rPr>
        <w:t xml:space="preserve">Natomiast </w:t>
      </w:r>
      <w:r>
        <w:rPr>
          <w:rFonts w:ascii="Times New Roman" w:hAnsi="Times New Roman" w:cs="Times New Roman"/>
          <w:color w:val="000000" w:themeColor="text1"/>
        </w:rPr>
        <w:t>w</w:t>
      </w:r>
      <w:r w:rsidR="00B20E61">
        <w:rPr>
          <w:rFonts w:ascii="Times New Roman" w:hAnsi="Times New Roman" w:cs="Times New Roman"/>
          <w:color w:val="000000" w:themeColor="text1"/>
        </w:rPr>
        <w:t xml:space="preserve"> zakresie </w:t>
      </w:r>
      <w:r>
        <w:rPr>
          <w:rFonts w:ascii="Times New Roman" w:hAnsi="Times New Roman" w:cs="Times New Roman"/>
          <w:color w:val="000000" w:themeColor="text1"/>
        </w:rPr>
        <w:t>tuneli dookreślono, że uzgodnienie, o którym mowa w rozporządzeniu</w:t>
      </w:r>
      <w:r w:rsidR="00B4184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dotyczy</w:t>
      </w:r>
      <w:r w:rsidR="002A684F">
        <w:rPr>
          <w:rFonts w:ascii="Times New Roman" w:hAnsi="Times New Roman" w:cs="Times New Roman"/>
          <w:color w:val="000000" w:themeColor="text1"/>
        </w:rPr>
        <w:t xml:space="preserve"> wyłącznie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D5BD7">
        <w:rPr>
          <w:rFonts w:ascii="Times New Roman" w:hAnsi="Times New Roman" w:cs="Times New Roman"/>
          <w:color w:val="000000" w:themeColor="text1"/>
        </w:rPr>
        <w:t>tuneli</w:t>
      </w:r>
      <w:r w:rsidR="000D5BD7" w:rsidRPr="000D5BD7">
        <w:rPr>
          <w:rFonts w:ascii="Times New Roman" w:hAnsi="Times New Roman" w:cs="Times New Roman"/>
          <w:color w:val="000000" w:themeColor="text1"/>
        </w:rPr>
        <w:t xml:space="preserve"> komunikacyjnych</w:t>
      </w:r>
      <w:r w:rsidRPr="000D5BD7">
        <w:rPr>
          <w:rFonts w:ascii="Times New Roman" w:hAnsi="Times New Roman" w:cs="Times New Roman"/>
          <w:color w:val="000000" w:themeColor="text1"/>
        </w:rPr>
        <w:t>.</w:t>
      </w:r>
    </w:p>
    <w:p w14:paraId="3DBC7AC9" w14:textId="45B9C2C6" w:rsidR="0094714B" w:rsidRDefault="00C20B76" w:rsidP="00C578A2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2906">
        <w:rPr>
          <w:rFonts w:ascii="Times New Roman" w:hAnsi="Times New Roman" w:cs="Times New Roman"/>
          <w:color w:val="000000" w:themeColor="text1"/>
        </w:rPr>
        <w:t>Z kolei</w:t>
      </w:r>
      <w:r w:rsidR="00EC2906" w:rsidRPr="00EC2906">
        <w:rPr>
          <w:rFonts w:ascii="Times New Roman" w:hAnsi="Times New Roman" w:cs="Times New Roman"/>
          <w:color w:val="000000" w:themeColor="text1"/>
        </w:rPr>
        <w:t>, w przypadku</w:t>
      </w:r>
      <w:r w:rsidRPr="00EC2906">
        <w:rPr>
          <w:rFonts w:ascii="Times New Roman" w:hAnsi="Times New Roman" w:cs="Times New Roman"/>
          <w:color w:val="000000" w:themeColor="text1"/>
        </w:rPr>
        <w:t xml:space="preserve"> d</w:t>
      </w:r>
      <w:r w:rsidR="00E8470F" w:rsidRPr="00EC2906">
        <w:rPr>
          <w:rFonts w:ascii="Times New Roman" w:hAnsi="Times New Roman" w:cs="Times New Roman"/>
          <w:color w:val="000000" w:themeColor="text1"/>
        </w:rPr>
        <w:t>an</w:t>
      </w:r>
      <w:r w:rsidR="00EC2906" w:rsidRPr="00EC2906">
        <w:rPr>
          <w:rFonts w:ascii="Times New Roman" w:hAnsi="Times New Roman" w:cs="Times New Roman"/>
          <w:color w:val="000000" w:themeColor="text1"/>
        </w:rPr>
        <w:t>ych</w:t>
      </w:r>
      <w:r w:rsidR="00E8470F" w:rsidRPr="00EC2906">
        <w:rPr>
          <w:rFonts w:ascii="Times New Roman" w:hAnsi="Times New Roman" w:cs="Times New Roman"/>
          <w:color w:val="000000" w:themeColor="text1"/>
        </w:rPr>
        <w:t xml:space="preserve"> stanowiąc</w:t>
      </w:r>
      <w:r w:rsidR="00EC2906" w:rsidRPr="00EC2906">
        <w:rPr>
          <w:rFonts w:ascii="Times New Roman" w:hAnsi="Times New Roman" w:cs="Times New Roman"/>
          <w:color w:val="000000" w:themeColor="text1"/>
        </w:rPr>
        <w:t>ych</w:t>
      </w:r>
      <w:r w:rsidR="00E8470F" w:rsidRPr="00EC2906">
        <w:rPr>
          <w:rFonts w:ascii="Times New Roman" w:hAnsi="Times New Roman" w:cs="Times New Roman"/>
          <w:color w:val="000000" w:themeColor="text1"/>
        </w:rPr>
        <w:t xml:space="preserve"> podstawę uzgodnienia, zawart</w:t>
      </w:r>
      <w:r w:rsidR="000B3930">
        <w:rPr>
          <w:rFonts w:ascii="Times New Roman" w:hAnsi="Times New Roman" w:cs="Times New Roman"/>
          <w:color w:val="000000" w:themeColor="text1"/>
        </w:rPr>
        <w:t>ych</w:t>
      </w:r>
      <w:r w:rsidR="00E8470F" w:rsidRPr="00EC2906">
        <w:rPr>
          <w:rFonts w:ascii="Times New Roman" w:hAnsi="Times New Roman" w:cs="Times New Roman"/>
          <w:color w:val="000000" w:themeColor="text1"/>
        </w:rPr>
        <w:t xml:space="preserve"> w § 4 ust.</w:t>
      </w:r>
      <w:r w:rsidR="00EC2906" w:rsidRPr="00EC2906">
        <w:rPr>
          <w:rFonts w:ascii="Times New Roman" w:hAnsi="Times New Roman" w:cs="Times New Roman"/>
          <w:color w:val="000000" w:themeColor="text1"/>
        </w:rPr>
        <w:t> </w:t>
      </w:r>
      <w:r w:rsidR="00E8470F" w:rsidRPr="00EC2906">
        <w:rPr>
          <w:rFonts w:ascii="Times New Roman" w:hAnsi="Times New Roman" w:cs="Times New Roman"/>
          <w:color w:val="000000" w:themeColor="text1"/>
        </w:rPr>
        <w:t>1</w:t>
      </w:r>
      <w:r w:rsidR="001E4CF1" w:rsidRPr="00EC2906">
        <w:rPr>
          <w:rFonts w:ascii="Times New Roman" w:hAnsi="Times New Roman" w:cs="Times New Roman"/>
          <w:color w:val="000000" w:themeColor="text1"/>
        </w:rPr>
        <w:t>,</w:t>
      </w:r>
      <w:r w:rsidR="00E8470F" w:rsidRPr="00EC2906">
        <w:rPr>
          <w:rFonts w:ascii="Times New Roman" w:hAnsi="Times New Roman" w:cs="Times New Roman"/>
          <w:color w:val="000000" w:themeColor="text1"/>
        </w:rPr>
        <w:t xml:space="preserve"> </w:t>
      </w:r>
      <w:r w:rsidR="00EC2906" w:rsidRPr="00EC2906">
        <w:rPr>
          <w:rFonts w:ascii="Times New Roman" w:hAnsi="Times New Roman" w:cs="Times New Roman"/>
          <w:color w:val="000000" w:themeColor="text1"/>
        </w:rPr>
        <w:t xml:space="preserve">rozdzielono je adekwatnie do </w:t>
      </w:r>
      <w:r w:rsidR="0094714B">
        <w:rPr>
          <w:rFonts w:ascii="Times New Roman" w:hAnsi="Times New Roman" w:cs="Times New Roman"/>
          <w:color w:val="000000" w:themeColor="text1"/>
        </w:rPr>
        <w:t>przedmiotu i zakresu poszczególnych projektów, stosowanie do postanowień przepisów art.</w:t>
      </w:r>
      <w:r w:rsidR="000D5BD7">
        <w:rPr>
          <w:rFonts w:ascii="Times New Roman" w:hAnsi="Times New Roman" w:cs="Times New Roman"/>
          <w:color w:val="000000" w:themeColor="text1"/>
        </w:rPr>
        <w:t xml:space="preserve"> 34 ust. 3 </w:t>
      </w:r>
      <w:r w:rsidR="0094714B">
        <w:rPr>
          <w:rFonts w:ascii="Times New Roman" w:hAnsi="Times New Roman" w:cs="Times New Roman"/>
          <w:color w:val="000000" w:themeColor="text1"/>
        </w:rPr>
        <w:t xml:space="preserve">ustawy </w:t>
      </w:r>
      <w:r w:rsidR="009C163E">
        <w:rPr>
          <w:rFonts w:ascii="Times New Roman" w:hAnsi="Times New Roman" w:cs="Times New Roman"/>
          <w:color w:val="000000" w:themeColor="text1"/>
        </w:rPr>
        <w:t xml:space="preserve">- </w:t>
      </w:r>
      <w:r w:rsidR="0094714B">
        <w:rPr>
          <w:rFonts w:ascii="Times New Roman" w:hAnsi="Times New Roman" w:cs="Times New Roman"/>
          <w:color w:val="000000" w:themeColor="text1"/>
        </w:rPr>
        <w:t xml:space="preserve">Prawo budowlane oraz rozporządzenia </w:t>
      </w:r>
      <w:r w:rsidR="00DF7896" w:rsidRPr="00DF7896">
        <w:rPr>
          <w:rFonts w:ascii="Times New Roman" w:hAnsi="Times New Roman" w:cs="Times New Roman"/>
          <w:color w:val="000000" w:themeColor="text1"/>
        </w:rPr>
        <w:t>Ministra Rozwoju z dnia 11 września 2020 r. w sprawie szczegółowego zakresu i formy projektu budowlanego</w:t>
      </w:r>
      <w:r w:rsidR="00DF7896">
        <w:rPr>
          <w:rFonts w:ascii="Times New Roman" w:hAnsi="Times New Roman" w:cs="Times New Roman"/>
          <w:color w:val="000000" w:themeColor="text1"/>
        </w:rPr>
        <w:t xml:space="preserve"> (</w:t>
      </w:r>
      <w:r w:rsidR="00DF7896" w:rsidRPr="00DF7896">
        <w:rPr>
          <w:rFonts w:ascii="Times New Roman" w:hAnsi="Times New Roman" w:cs="Times New Roman"/>
          <w:color w:val="000000" w:themeColor="text1"/>
        </w:rPr>
        <w:t>Dz.</w:t>
      </w:r>
      <w:r w:rsidR="00F8602D">
        <w:rPr>
          <w:rFonts w:ascii="Times New Roman" w:hAnsi="Times New Roman" w:cs="Times New Roman"/>
          <w:color w:val="000000" w:themeColor="text1"/>
        </w:rPr>
        <w:t xml:space="preserve"> </w:t>
      </w:r>
      <w:r w:rsidR="00DF7896" w:rsidRPr="00DF7896">
        <w:rPr>
          <w:rFonts w:ascii="Times New Roman" w:hAnsi="Times New Roman" w:cs="Times New Roman"/>
          <w:color w:val="000000" w:themeColor="text1"/>
        </w:rPr>
        <w:t>U. poz. 1609</w:t>
      </w:r>
      <w:r w:rsidR="00C578A2">
        <w:rPr>
          <w:rFonts w:ascii="Times New Roman" w:hAnsi="Times New Roman" w:cs="Times New Roman"/>
          <w:color w:val="000000" w:themeColor="text1"/>
        </w:rPr>
        <w:t xml:space="preserve"> </w:t>
      </w:r>
      <w:r w:rsidR="009C163E">
        <w:rPr>
          <w:rFonts w:ascii="Times New Roman" w:hAnsi="Times New Roman" w:cs="Times New Roman"/>
          <w:color w:val="000000" w:themeColor="text1"/>
        </w:rPr>
        <w:t xml:space="preserve">oraz </w:t>
      </w:r>
      <w:r w:rsidR="007D03C5">
        <w:rPr>
          <w:rFonts w:ascii="Times New Roman" w:hAnsi="Times New Roman" w:cs="Times New Roman"/>
          <w:color w:val="000000" w:themeColor="text1"/>
        </w:rPr>
        <w:t>z 2021 r. poz. 1169</w:t>
      </w:r>
      <w:r w:rsidR="00DF7896">
        <w:rPr>
          <w:rFonts w:ascii="Times New Roman" w:hAnsi="Times New Roman" w:cs="Times New Roman"/>
          <w:color w:val="000000" w:themeColor="text1"/>
        </w:rPr>
        <w:t>).</w:t>
      </w:r>
    </w:p>
    <w:p w14:paraId="27E3A648" w14:textId="1B046193" w:rsidR="0094714B" w:rsidRDefault="0094714B" w:rsidP="00C578A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W odniesieniu do </w:t>
      </w:r>
      <w:bookmarkStart w:id="1" w:name="_Hlk67568551"/>
      <w:bookmarkStart w:id="2" w:name="_Hlk67571076"/>
      <w:r w:rsidR="00064823" w:rsidRPr="0094714B">
        <w:rPr>
          <w:rFonts w:ascii="Times New Roman" w:hAnsi="Times New Roman" w:cs="Times New Roman"/>
        </w:rPr>
        <w:t>projektu zagospodarowania działki lub terenu</w:t>
      </w:r>
      <w:r>
        <w:rPr>
          <w:rFonts w:ascii="Times New Roman" w:hAnsi="Times New Roman" w:cs="Times New Roman"/>
        </w:rPr>
        <w:t xml:space="preserve"> postanowiono, że dane dotyczące warunków ochrony przeciwpożarowej </w:t>
      </w:r>
      <w:r w:rsidR="00B20E61">
        <w:rPr>
          <w:rFonts w:ascii="Times New Roman" w:hAnsi="Times New Roman" w:cs="Times New Roman"/>
        </w:rPr>
        <w:t xml:space="preserve">obiektu budowlanego </w:t>
      </w:r>
      <w:r>
        <w:rPr>
          <w:rFonts w:ascii="Times New Roman" w:hAnsi="Times New Roman" w:cs="Times New Roman"/>
        </w:rPr>
        <w:t>powinny obejmować</w:t>
      </w:r>
      <w:r w:rsidR="00B4184F">
        <w:rPr>
          <w:rFonts w:ascii="Times New Roman" w:hAnsi="Times New Roman" w:cs="Times New Roman"/>
        </w:rPr>
        <w:t xml:space="preserve"> w</w:t>
      </w:r>
      <w:r w:rsidR="00CE443E">
        <w:rPr>
          <w:rFonts w:ascii="Times New Roman" w:hAnsi="Times New Roman" w:cs="Times New Roman"/>
        </w:rPr>
        <w:t> </w:t>
      </w:r>
      <w:r w:rsidR="00B4184F">
        <w:rPr>
          <w:rFonts w:ascii="Times New Roman" w:hAnsi="Times New Roman" w:cs="Times New Roman"/>
        </w:rPr>
        <w:t>szczególności:</w:t>
      </w:r>
    </w:p>
    <w:bookmarkEnd w:id="1"/>
    <w:bookmarkEnd w:id="2"/>
    <w:p w14:paraId="6B7D4419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powierzchni, wysokości i liczbie kondygnacji,</w:t>
      </w:r>
    </w:p>
    <w:p w14:paraId="3FAA6858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klasyfikacji pożarowej z uwagi na przeznaczenie i sposób użytkowania, </w:t>
      </w:r>
    </w:p>
    <w:p w14:paraId="0771DC27" w14:textId="424365A4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klasie odporności pożarowej oraz klasie odporności ogniowej i stopniu rozprzestrzeniania ognia </w:t>
      </w:r>
      <w:r w:rsidR="00027942">
        <w:rPr>
          <w:rFonts w:ascii="Times New Roman" w:hAnsi="Times New Roman" w:cs="Times New Roman"/>
        </w:rPr>
        <w:t>przez</w:t>
      </w:r>
      <w:r w:rsidR="00027942" w:rsidRPr="00DF7896">
        <w:rPr>
          <w:rFonts w:ascii="Times New Roman" w:hAnsi="Times New Roman" w:cs="Times New Roman"/>
        </w:rPr>
        <w:t xml:space="preserve"> </w:t>
      </w:r>
      <w:r w:rsidRPr="00DF7896">
        <w:rPr>
          <w:rFonts w:ascii="Times New Roman" w:hAnsi="Times New Roman" w:cs="Times New Roman"/>
        </w:rPr>
        <w:t>ścian</w:t>
      </w:r>
      <w:r w:rsidR="00027942">
        <w:rPr>
          <w:rFonts w:ascii="Times New Roman" w:hAnsi="Times New Roman" w:cs="Times New Roman"/>
        </w:rPr>
        <w:t>y</w:t>
      </w:r>
      <w:r w:rsidRPr="00DF7896">
        <w:rPr>
          <w:rFonts w:ascii="Times New Roman" w:hAnsi="Times New Roman" w:cs="Times New Roman"/>
        </w:rPr>
        <w:t xml:space="preserve"> zewnętrzn</w:t>
      </w:r>
      <w:r w:rsidR="00027942">
        <w:rPr>
          <w:rFonts w:ascii="Times New Roman" w:hAnsi="Times New Roman" w:cs="Times New Roman"/>
        </w:rPr>
        <w:t>e</w:t>
      </w:r>
      <w:r w:rsidRPr="00DF7896">
        <w:rPr>
          <w:rFonts w:ascii="Times New Roman" w:hAnsi="Times New Roman" w:cs="Times New Roman"/>
        </w:rPr>
        <w:t xml:space="preserve"> i dach</w:t>
      </w:r>
      <w:r w:rsidR="00027942">
        <w:rPr>
          <w:rFonts w:ascii="Times New Roman" w:hAnsi="Times New Roman" w:cs="Times New Roman"/>
        </w:rPr>
        <w:t>y</w:t>
      </w:r>
      <w:r w:rsidRPr="00DF7896">
        <w:rPr>
          <w:rFonts w:ascii="Times New Roman" w:hAnsi="Times New Roman" w:cs="Times New Roman"/>
        </w:rPr>
        <w:t>,</w:t>
      </w:r>
    </w:p>
    <w:p w14:paraId="30AACBC3" w14:textId="4C217F1F" w:rsidR="002509A8" w:rsidRPr="002509A8" w:rsidRDefault="002509A8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2509A8">
        <w:rPr>
          <w:rFonts w:ascii="Times New Roman" w:hAnsi="Times New Roman" w:cs="Times New Roman"/>
        </w:rPr>
        <w:t xml:space="preserve">informacje o występowaniu zagrożenia wybuchem, w tym </w:t>
      </w:r>
      <w:r w:rsidR="00027942" w:rsidRPr="00027942">
        <w:rPr>
          <w:rFonts w:ascii="Times New Roman" w:hAnsi="Times New Roman" w:cs="Times New Roman"/>
        </w:rPr>
        <w:t xml:space="preserve">informacje dotyczące </w:t>
      </w:r>
      <w:r w:rsidRPr="002509A8">
        <w:rPr>
          <w:rFonts w:ascii="Times New Roman" w:hAnsi="Times New Roman" w:cs="Times New Roman"/>
        </w:rPr>
        <w:t>pomieszczeń zagrożonych wybuchem oraz stref zagrożenia wybuchem w przestrzeni zewnętrznej,</w:t>
      </w:r>
    </w:p>
    <w:p w14:paraId="3C7E3050" w14:textId="3E7A1335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usytuowaniu z uwagi na bezpieczeństwo pożarowe, w tym </w:t>
      </w:r>
      <w:r w:rsidR="00027942" w:rsidRPr="00027942">
        <w:rPr>
          <w:rFonts w:ascii="Times New Roman" w:hAnsi="Times New Roman" w:cs="Times New Roman"/>
        </w:rPr>
        <w:t xml:space="preserve">informacje </w:t>
      </w:r>
      <w:r w:rsidRPr="00DF7896">
        <w:rPr>
          <w:rFonts w:ascii="Times New Roman" w:hAnsi="Times New Roman" w:cs="Times New Roman"/>
        </w:rPr>
        <w:t>o</w:t>
      </w:r>
      <w:r w:rsidR="00027942">
        <w:rPr>
          <w:rFonts w:ascii="Times New Roman" w:hAnsi="Times New Roman" w:cs="Times New Roman"/>
        </w:rPr>
        <w:t> </w:t>
      </w:r>
      <w:r w:rsidRPr="00DF7896">
        <w:rPr>
          <w:rFonts w:ascii="Times New Roman" w:hAnsi="Times New Roman" w:cs="Times New Roman"/>
        </w:rPr>
        <w:t xml:space="preserve">odległościach </w:t>
      </w:r>
      <w:r w:rsidR="009C163E">
        <w:rPr>
          <w:rFonts w:ascii="Times New Roman" w:hAnsi="Times New Roman" w:cs="Times New Roman"/>
        </w:rPr>
        <w:t>od sąsiadujących obiektów budow</w:t>
      </w:r>
      <w:r w:rsidRPr="00DF7896">
        <w:rPr>
          <w:rFonts w:ascii="Times New Roman" w:hAnsi="Times New Roman" w:cs="Times New Roman"/>
        </w:rPr>
        <w:t>l</w:t>
      </w:r>
      <w:r w:rsidR="009C163E">
        <w:rPr>
          <w:rFonts w:ascii="Times New Roman" w:hAnsi="Times New Roman" w:cs="Times New Roman"/>
        </w:rPr>
        <w:t>a</w:t>
      </w:r>
      <w:r w:rsidRPr="00DF7896">
        <w:rPr>
          <w:rFonts w:ascii="Times New Roman" w:hAnsi="Times New Roman" w:cs="Times New Roman"/>
        </w:rPr>
        <w:t xml:space="preserve">nych, działek lub terenów oraz parametrach wpływających na </w:t>
      </w:r>
      <w:r w:rsidR="00F8602D" w:rsidRPr="00DF7896">
        <w:rPr>
          <w:rFonts w:ascii="Times New Roman" w:hAnsi="Times New Roman" w:cs="Times New Roman"/>
        </w:rPr>
        <w:t xml:space="preserve">odległości </w:t>
      </w:r>
      <w:r w:rsidRPr="00DF7896">
        <w:rPr>
          <w:rFonts w:ascii="Times New Roman" w:hAnsi="Times New Roman" w:cs="Times New Roman"/>
        </w:rPr>
        <w:t>dopuszczalne,</w:t>
      </w:r>
    </w:p>
    <w:p w14:paraId="501048A0" w14:textId="5F63B81E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przygotowaniu obiektu budowlanego i terenu do prowadzenia działań ratowniczo-gaśniczych, </w:t>
      </w:r>
    </w:p>
    <w:p w14:paraId="2E234AC7" w14:textId="624C3D4D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rozwiązaniach zamiennych w stosunku do wymagań ochrony przeciwpożarowej zastosowanych na podstawie zgody, o której mowa w art. 6c pkt 1 lub 2 ustawy o ochronie przeciwpożarowej, w zakresie rozwiązań objętych projektem zagospodarowania działki lub terenu</w:t>
      </w:r>
      <w:r>
        <w:rPr>
          <w:rFonts w:ascii="Times New Roman" w:hAnsi="Times New Roman" w:cs="Times New Roman"/>
        </w:rPr>
        <w:t>.</w:t>
      </w:r>
    </w:p>
    <w:p w14:paraId="33DA545C" w14:textId="737669FD" w:rsidR="00064823" w:rsidRPr="0094714B" w:rsidRDefault="0094714B" w:rsidP="00C5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w przypadku </w:t>
      </w:r>
      <w:r w:rsidR="00064823" w:rsidRPr="0094714B">
        <w:rPr>
          <w:rFonts w:ascii="Times New Roman" w:hAnsi="Times New Roman" w:cs="Times New Roman"/>
        </w:rPr>
        <w:t>projektu architektoniczno-budowlanego</w:t>
      </w:r>
      <w:r>
        <w:rPr>
          <w:rFonts w:ascii="Times New Roman" w:hAnsi="Times New Roman" w:cs="Times New Roman"/>
        </w:rPr>
        <w:t xml:space="preserve"> określono, że warunki ochrony przeciwpożarowej </w:t>
      </w:r>
      <w:r w:rsidR="00027942">
        <w:rPr>
          <w:rFonts w:ascii="Times New Roman" w:hAnsi="Times New Roman" w:cs="Times New Roman"/>
        </w:rPr>
        <w:t xml:space="preserve">obiektu budowlanego </w:t>
      </w:r>
      <w:r>
        <w:rPr>
          <w:rFonts w:ascii="Times New Roman" w:hAnsi="Times New Roman" w:cs="Times New Roman"/>
        </w:rPr>
        <w:t>zawarte w tym projekcie powinny uwzględniać dane dotyczące w</w:t>
      </w:r>
      <w:r w:rsidR="00836AA4">
        <w:rPr>
          <w:rFonts w:ascii="Times New Roman" w:hAnsi="Times New Roman" w:cs="Times New Roman"/>
        </w:rPr>
        <w:t> </w:t>
      </w:r>
      <w:r w:rsidR="00064823" w:rsidRPr="0094714B">
        <w:rPr>
          <w:rFonts w:ascii="Times New Roman" w:hAnsi="Times New Roman" w:cs="Times New Roman"/>
        </w:rPr>
        <w:t>szczególności:</w:t>
      </w:r>
    </w:p>
    <w:p w14:paraId="365FE999" w14:textId="644B274D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powierzchni, wysokości i liczbie kondygnacji,</w:t>
      </w:r>
    </w:p>
    <w:p w14:paraId="18915486" w14:textId="5E2CF47D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charakterystykę zagrożenia pożarowego, w tym </w:t>
      </w:r>
      <w:r w:rsidR="00027942" w:rsidRPr="00027942">
        <w:rPr>
          <w:rFonts w:ascii="Times New Roman" w:hAnsi="Times New Roman" w:cs="Times New Roman"/>
        </w:rPr>
        <w:t xml:space="preserve">informacje o </w:t>
      </w:r>
      <w:r w:rsidRPr="00DF7896">
        <w:rPr>
          <w:rFonts w:ascii="Times New Roman" w:hAnsi="Times New Roman" w:cs="Times New Roman"/>
        </w:rPr>
        <w:t>parametr</w:t>
      </w:r>
      <w:r w:rsidR="00027942">
        <w:rPr>
          <w:rFonts w:ascii="Times New Roman" w:hAnsi="Times New Roman" w:cs="Times New Roman"/>
        </w:rPr>
        <w:t>ach</w:t>
      </w:r>
      <w:r w:rsidRPr="00DF7896">
        <w:rPr>
          <w:rFonts w:ascii="Times New Roman" w:hAnsi="Times New Roman" w:cs="Times New Roman"/>
        </w:rPr>
        <w:t xml:space="preserve"> pożarow</w:t>
      </w:r>
      <w:r w:rsidR="00027942">
        <w:rPr>
          <w:rFonts w:ascii="Times New Roman" w:hAnsi="Times New Roman" w:cs="Times New Roman"/>
        </w:rPr>
        <w:t>ych</w:t>
      </w:r>
      <w:r w:rsidRPr="00DF7896">
        <w:rPr>
          <w:rFonts w:ascii="Times New Roman" w:hAnsi="Times New Roman" w:cs="Times New Roman"/>
        </w:rPr>
        <w:t xml:space="preserve"> materiałów niebezpiecznych pożarowo, zagrożenia</w:t>
      </w:r>
      <w:r w:rsidR="00027942">
        <w:rPr>
          <w:rFonts w:ascii="Times New Roman" w:hAnsi="Times New Roman" w:cs="Times New Roman"/>
        </w:rPr>
        <w:t>ch</w:t>
      </w:r>
      <w:r w:rsidRPr="00DF7896">
        <w:rPr>
          <w:rFonts w:ascii="Times New Roman" w:hAnsi="Times New Roman" w:cs="Times New Roman"/>
        </w:rPr>
        <w:t xml:space="preserve"> wynikając</w:t>
      </w:r>
      <w:r w:rsidR="00027942">
        <w:rPr>
          <w:rFonts w:ascii="Times New Roman" w:hAnsi="Times New Roman" w:cs="Times New Roman"/>
        </w:rPr>
        <w:t>ych</w:t>
      </w:r>
      <w:r w:rsidRPr="00DF7896">
        <w:rPr>
          <w:rFonts w:ascii="Times New Roman" w:hAnsi="Times New Roman" w:cs="Times New Roman"/>
        </w:rPr>
        <w:t xml:space="preserve"> z procesów technologicznych oraz w</w:t>
      </w:r>
      <w:r w:rsidR="00593B69">
        <w:rPr>
          <w:rFonts w:ascii="Times New Roman" w:hAnsi="Times New Roman" w:cs="Times New Roman"/>
        </w:rPr>
        <w:t xml:space="preserve"> </w:t>
      </w:r>
      <w:r w:rsidRPr="00DF7896">
        <w:rPr>
          <w:rFonts w:ascii="Times New Roman" w:hAnsi="Times New Roman" w:cs="Times New Roman"/>
        </w:rPr>
        <w:t>zależności od potrzeb charakterystykę pożarów przyjętych do celów projektowych,</w:t>
      </w:r>
    </w:p>
    <w:p w14:paraId="1A64462A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klasyfikacji pożarowej z uwagi na przeznaczenie i sposób użytkowania, </w:t>
      </w:r>
    </w:p>
    <w:p w14:paraId="13E4768D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kategorii zagrożenia ludzi oraz przewidywanej liczbie osób na każdej kondygnacji, a także w pomieszczeniach, których drzwi ewakuacyjne powinny otwierać się na zewnątrz pomieszczeń,</w:t>
      </w:r>
    </w:p>
    <w:p w14:paraId="3EA4C907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podziale na strefy pożarowe oraz strefy dymowe,</w:t>
      </w:r>
    </w:p>
    <w:p w14:paraId="52C0E829" w14:textId="62766D0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maksymalną gęstość obciążenia ogniowego poszczególnych stref pożarowych PM wraz z</w:t>
      </w:r>
      <w:r w:rsidR="00836AA4">
        <w:rPr>
          <w:rFonts w:ascii="Times New Roman" w:hAnsi="Times New Roman" w:cs="Times New Roman"/>
        </w:rPr>
        <w:t> </w:t>
      </w:r>
      <w:r w:rsidRPr="00DF7896">
        <w:rPr>
          <w:rFonts w:ascii="Times New Roman" w:hAnsi="Times New Roman" w:cs="Times New Roman"/>
        </w:rPr>
        <w:t>warunkami przyjętymi do jej określenia,</w:t>
      </w:r>
    </w:p>
    <w:p w14:paraId="4D9745D5" w14:textId="586BB820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klasie odporności pożarowej oraz o klasie odporności ogniowej i stopniu rozprzestrzeniania ognia </w:t>
      </w:r>
      <w:r w:rsidR="00027942">
        <w:rPr>
          <w:rFonts w:ascii="Times New Roman" w:hAnsi="Times New Roman" w:cs="Times New Roman"/>
        </w:rPr>
        <w:t xml:space="preserve">przez </w:t>
      </w:r>
      <w:r w:rsidRPr="00DF7896">
        <w:rPr>
          <w:rFonts w:ascii="Times New Roman" w:hAnsi="Times New Roman" w:cs="Times New Roman"/>
        </w:rPr>
        <w:t>element</w:t>
      </w:r>
      <w:r w:rsidR="00027942">
        <w:rPr>
          <w:rFonts w:ascii="Times New Roman" w:hAnsi="Times New Roman" w:cs="Times New Roman"/>
        </w:rPr>
        <w:t>y</w:t>
      </w:r>
      <w:r w:rsidRPr="00DF7896">
        <w:rPr>
          <w:rFonts w:ascii="Times New Roman" w:hAnsi="Times New Roman" w:cs="Times New Roman"/>
        </w:rPr>
        <w:t xml:space="preserve"> budowlan</w:t>
      </w:r>
      <w:r w:rsidR="00027942">
        <w:rPr>
          <w:rFonts w:ascii="Times New Roman" w:hAnsi="Times New Roman" w:cs="Times New Roman"/>
        </w:rPr>
        <w:t>e</w:t>
      </w:r>
      <w:r w:rsidRPr="00DF7896">
        <w:rPr>
          <w:rFonts w:ascii="Times New Roman" w:hAnsi="Times New Roman" w:cs="Times New Roman"/>
        </w:rPr>
        <w:t>,</w:t>
      </w:r>
    </w:p>
    <w:p w14:paraId="3F5EED85" w14:textId="41F0C7DA" w:rsidR="00DF7896" w:rsidRPr="002509A8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2509A8">
        <w:rPr>
          <w:rFonts w:ascii="Times New Roman" w:hAnsi="Times New Roman" w:cs="Times New Roman"/>
        </w:rPr>
        <w:t xml:space="preserve">informacje o występowaniu zagrożenia wybuchem, </w:t>
      </w:r>
      <w:r w:rsidR="002509A8" w:rsidRPr="002509A8">
        <w:rPr>
          <w:rFonts w:ascii="Times New Roman" w:hAnsi="Times New Roman" w:cs="Times New Roman"/>
        </w:rPr>
        <w:t>w tym</w:t>
      </w:r>
      <w:r w:rsidR="00027942">
        <w:rPr>
          <w:rFonts w:ascii="Times New Roman" w:hAnsi="Times New Roman" w:cs="Times New Roman"/>
        </w:rPr>
        <w:t xml:space="preserve"> </w:t>
      </w:r>
      <w:r w:rsidR="00027942" w:rsidRPr="00027942">
        <w:rPr>
          <w:rFonts w:ascii="Times New Roman" w:hAnsi="Times New Roman" w:cs="Times New Roman"/>
        </w:rPr>
        <w:t>informacje dotyczące</w:t>
      </w:r>
      <w:r w:rsidR="002509A8" w:rsidRPr="002509A8">
        <w:rPr>
          <w:rFonts w:ascii="Times New Roman" w:hAnsi="Times New Roman" w:cs="Times New Roman"/>
        </w:rPr>
        <w:t xml:space="preserve"> pomieszczeń zagrożonych wybuchem oraz stref zagrożenia wybuchem</w:t>
      </w:r>
      <w:r w:rsidRPr="002509A8">
        <w:rPr>
          <w:rFonts w:ascii="Times New Roman" w:hAnsi="Times New Roman" w:cs="Times New Roman"/>
        </w:rPr>
        <w:t>,</w:t>
      </w:r>
    </w:p>
    <w:p w14:paraId="37CAEBCC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warunkach i strategii ewakuacji ludzi lub ich uratowania w inny sposób, uwzględniające liczbę i stan sprawności osób przebywających w obiekcie,</w:t>
      </w:r>
    </w:p>
    <w:p w14:paraId="7EC4BAD6" w14:textId="77777777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doborze urządzeń przeciwpożarowych i innych urządzeń służących bezpieczeństwu pożarowemu wraz z określeniem zakresu i celu ich stosowania,</w:t>
      </w:r>
    </w:p>
    <w:p w14:paraId="5C4099C1" w14:textId="761B1002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przygotowaniu obiektu budowlanego do prowadzenia działań ratowniczo-gaśniczych, w</w:t>
      </w:r>
      <w:r w:rsidR="002509A8">
        <w:rPr>
          <w:rFonts w:ascii="Times New Roman" w:hAnsi="Times New Roman" w:cs="Times New Roman"/>
        </w:rPr>
        <w:t xml:space="preserve"> tym</w:t>
      </w:r>
      <w:r w:rsidR="00027942">
        <w:rPr>
          <w:rFonts w:ascii="Times New Roman" w:hAnsi="Times New Roman" w:cs="Times New Roman"/>
        </w:rPr>
        <w:t xml:space="preserve"> informacje</w:t>
      </w:r>
      <w:r w:rsidRPr="00DF7896">
        <w:rPr>
          <w:rFonts w:ascii="Times New Roman" w:hAnsi="Times New Roman" w:cs="Times New Roman"/>
        </w:rPr>
        <w:t xml:space="preserve"> o punktach poboru wody do celów przeciwpożarowych, nasadach </w:t>
      </w:r>
      <w:r w:rsidR="00027942">
        <w:rPr>
          <w:rFonts w:ascii="Times New Roman" w:hAnsi="Times New Roman" w:cs="Times New Roman"/>
        </w:rPr>
        <w:t xml:space="preserve">służących do </w:t>
      </w:r>
      <w:r w:rsidRPr="00DF7896">
        <w:rPr>
          <w:rFonts w:ascii="Times New Roman" w:hAnsi="Times New Roman" w:cs="Times New Roman"/>
        </w:rPr>
        <w:t>zasilani</w:t>
      </w:r>
      <w:r w:rsidR="00027942">
        <w:rPr>
          <w:rFonts w:ascii="Times New Roman" w:hAnsi="Times New Roman" w:cs="Times New Roman"/>
        </w:rPr>
        <w:t>a</w:t>
      </w:r>
      <w:r w:rsidRPr="00DF7896">
        <w:rPr>
          <w:rFonts w:ascii="Times New Roman" w:hAnsi="Times New Roman" w:cs="Times New Roman"/>
        </w:rPr>
        <w:t xml:space="preserve"> urządzeń gaśniczych i innych rozwiązaniach </w:t>
      </w:r>
      <w:r w:rsidR="00027942">
        <w:rPr>
          <w:rFonts w:ascii="Times New Roman" w:hAnsi="Times New Roman" w:cs="Times New Roman"/>
        </w:rPr>
        <w:t xml:space="preserve">przewidzianych do </w:t>
      </w:r>
      <w:r w:rsidRPr="00DF7896">
        <w:rPr>
          <w:rFonts w:ascii="Times New Roman" w:hAnsi="Times New Roman" w:cs="Times New Roman"/>
        </w:rPr>
        <w:t>ty</w:t>
      </w:r>
      <w:r w:rsidR="00027942">
        <w:rPr>
          <w:rFonts w:ascii="Times New Roman" w:hAnsi="Times New Roman" w:cs="Times New Roman"/>
        </w:rPr>
        <w:t>ch</w:t>
      </w:r>
      <w:r w:rsidRPr="00DF7896">
        <w:rPr>
          <w:rFonts w:ascii="Times New Roman" w:hAnsi="Times New Roman" w:cs="Times New Roman"/>
        </w:rPr>
        <w:t xml:space="preserve"> działa</w:t>
      </w:r>
      <w:r w:rsidR="00027942">
        <w:rPr>
          <w:rFonts w:ascii="Times New Roman" w:hAnsi="Times New Roman" w:cs="Times New Roman"/>
        </w:rPr>
        <w:t>ń</w:t>
      </w:r>
      <w:r w:rsidRPr="00DF7896">
        <w:rPr>
          <w:rFonts w:ascii="Times New Roman" w:hAnsi="Times New Roman" w:cs="Times New Roman"/>
        </w:rPr>
        <w:t>,</w:t>
      </w:r>
      <w:r w:rsidR="00027942">
        <w:rPr>
          <w:rFonts w:ascii="Times New Roman" w:hAnsi="Times New Roman" w:cs="Times New Roman"/>
        </w:rPr>
        <w:t xml:space="preserve"> oraz</w:t>
      </w:r>
      <w:r w:rsidRPr="00DF7896">
        <w:rPr>
          <w:rFonts w:ascii="Times New Roman" w:hAnsi="Times New Roman" w:cs="Times New Roman"/>
        </w:rPr>
        <w:t xml:space="preserve"> dźwigach dla ekip ratowniczych oraz prowadzących do nich dojściach,</w:t>
      </w:r>
    </w:p>
    <w:p w14:paraId="35575E40" w14:textId="07421D02" w:rsidR="00DF7896" w:rsidRPr="00DF7896" w:rsidRDefault="00027942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lastRenderedPageBreak/>
        <w:t xml:space="preserve">inne </w:t>
      </w:r>
      <w:r w:rsidR="00DF7896" w:rsidRPr="00DF7896">
        <w:rPr>
          <w:rFonts w:ascii="Times New Roman" w:hAnsi="Times New Roman" w:cs="Times New Roman"/>
        </w:rPr>
        <w:t>informacje</w:t>
      </w:r>
      <w:r w:rsidR="00DF7896">
        <w:rPr>
          <w:rFonts w:ascii="Times New Roman" w:hAnsi="Times New Roman" w:cs="Times New Roman"/>
        </w:rPr>
        <w:t>,</w:t>
      </w:r>
      <w:r w:rsidR="00DF7896" w:rsidRPr="00DF7896">
        <w:rPr>
          <w:rFonts w:ascii="Times New Roman" w:hAnsi="Times New Roman" w:cs="Times New Roman"/>
        </w:rPr>
        <w:t xml:space="preserve"> niezbędne do stwierdzeni</w:t>
      </w:r>
      <w:r w:rsidR="00144567">
        <w:rPr>
          <w:rFonts w:ascii="Times New Roman" w:hAnsi="Times New Roman" w:cs="Times New Roman"/>
        </w:rPr>
        <w:t>a</w:t>
      </w:r>
      <w:r w:rsidR="00DF7896" w:rsidRPr="00DF7896">
        <w:rPr>
          <w:rFonts w:ascii="Times New Roman" w:hAnsi="Times New Roman" w:cs="Times New Roman"/>
        </w:rPr>
        <w:t xml:space="preserve"> zgodności usytuowania obiektu z</w:t>
      </w:r>
      <w:r w:rsidR="00DF7896">
        <w:rPr>
          <w:rFonts w:ascii="Times New Roman" w:hAnsi="Times New Roman" w:cs="Times New Roman"/>
        </w:rPr>
        <w:t> </w:t>
      </w:r>
      <w:r w:rsidR="00DF7896" w:rsidRPr="00DF7896">
        <w:rPr>
          <w:rFonts w:ascii="Times New Roman" w:hAnsi="Times New Roman" w:cs="Times New Roman"/>
        </w:rPr>
        <w:t>wymaganiami ochrony przeciwpożarowej,</w:t>
      </w:r>
    </w:p>
    <w:p w14:paraId="73C78E9F" w14:textId="1352A330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rozwiązaniach zamiennych w stosunku do wymagań ochrony przeciwpożarowej zastosowanych na podstawie zgody, o której mowa w art. 6c pkt 1 lub 2 ustawy o ochronie przeciwpożarowej, w zakresie rozwiązań objętych projektem architektoniczno-budowlanym</w:t>
      </w:r>
      <w:r>
        <w:rPr>
          <w:rFonts w:ascii="Times New Roman" w:hAnsi="Times New Roman" w:cs="Times New Roman"/>
        </w:rPr>
        <w:t>.</w:t>
      </w:r>
    </w:p>
    <w:p w14:paraId="5D3ACE7E" w14:textId="0E5F8802" w:rsidR="00064823" w:rsidRPr="0094714B" w:rsidRDefault="0094714B" w:rsidP="00C5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kolei, w przypadku </w:t>
      </w:r>
      <w:r w:rsidR="00064823" w:rsidRPr="0094714B">
        <w:rPr>
          <w:rFonts w:ascii="Times New Roman" w:hAnsi="Times New Roman" w:cs="Times New Roman"/>
        </w:rPr>
        <w:t>projektu technicznego</w:t>
      </w:r>
      <w:r>
        <w:rPr>
          <w:rFonts w:ascii="Times New Roman" w:hAnsi="Times New Roman" w:cs="Times New Roman"/>
        </w:rPr>
        <w:t xml:space="preserve"> </w:t>
      </w:r>
      <w:r w:rsidR="00F8602D">
        <w:rPr>
          <w:rFonts w:ascii="Times New Roman" w:hAnsi="Times New Roman" w:cs="Times New Roman"/>
        </w:rPr>
        <w:t>określono</w:t>
      </w:r>
      <w:r>
        <w:rPr>
          <w:rFonts w:ascii="Times New Roman" w:hAnsi="Times New Roman" w:cs="Times New Roman"/>
        </w:rPr>
        <w:t xml:space="preserve">, że uzgadniane w nim warunki ochrony przeciwpożarowej </w:t>
      </w:r>
      <w:r w:rsidR="00027942">
        <w:rPr>
          <w:rFonts w:ascii="Times New Roman" w:hAnsi="Times New Roman" w:cs="Times New Roman"/>
        </w:rPr>
        <w:t xml:space="preserve">obiektu budowlanego </w:t>
      </w:r>
      <w:r>
        <w:rPr>
          <w:rFonts w:ascii="Times New Roman" w:hAnsi="Times New Roman" w:cs="Times New Roman"/>
        </w:rPr>
        <w:t>powinny obejmować dane dotyczące</w:t>
      </w:r>
      <w:r w:rsidR="00F8602D" w:rsidRPr="00F8602D">
        <w:rPr>
          <w:rFonts w:ascii="Times New Roman" w:hAnsi="Times New Roman" w:cs="Times New Roman"/>
        </w:rPr>
        <w:t xml:space="preserve"> </w:t>
      </w:r>
      <w:r w:rsidR="00F8602D">
        <w:rPr>
          <w:rFonts w:ascii="Times New Roman" w:hAnsi="Times New Roman" w:cs="Times New Roman"/>
        </w:rPr>
        <w:t>w</w:t>
      </w:r>
      <w:r w:rsidR="00027942">
        <w:rPr>
          <w:rFonts w:ascii="Times New Roman" w:hAnsi="Times New Roman" w:cs="Times New Roman"/>
        </w:rPr>
        <w:t> </w:t>
      </w:r>
      <w:r w:rsidR="00F8602D">
        <w:rPr>
          <w:rFonts w:ascii="Times New Roman" w:hAnsi="Times New Roman" w:cs="Times New Roman"/>
        </w:rPr>
        <w:t>szczególności</w:t>
      </w:r>
      <w:r>
        <w:rPr>
          <w:rFonts w:ascii="Times New Roman" w:hAnsi="Times New Roman" w:cs="Times New Roman"/>
        </w:rPr>
        <w:t xml:space="preserve">: </w:t>
      </w:r>
    </w:p>
    <w:p w14:paraId="41082FEA" w14:textId="5C567B83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powierzchni, wysokości i liczbie kondygnacji,</w:t>
      </w:r>
    </w:p>
    <w:p w14:paraId="7222EE8F" w14:textId="12528661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charakterystykę zagrożenia pożarowego, w tym </w:t>
      </w:r>
      <w:r w:rsidR="00027942">
        <w:rPr>
          <w:rFonts w:ascii="Times New Roman" w:hAnsi="Times New Roman" w:cs="Times New Roman"/>
        </w:rPr>
        <w:t xml:space="preserve">informacje o </w:t>
      </w:r>
      <w:r w:rsidRPr="00DF7896">
        <w:rPr>
          <w:rFonts w:ascii="Times New Roman" w:hAnsi="Times New Roman" w:cs="Times New Roman"/>
        </w:rPr>
        <w:t>parametr</w:t>
      </w:r>
      <w:r w:rsidR="00027942">
        <w:rPr>
          <w:rFonts w:ascii="Times New Roman" w:hAnsi="Times New Roman" w:cs="Times New Roman"/>
        </w:rPr>
        <w:t>ach</w:t>
      </w:r>
      <w:r w:rsidRPr="00DF7896">
        <w:rPr>
          <w:rFonts w:ascii="Times New Roman" w:hAnsi="Times New Roman" w:cs="Times New Roman"/>
        </w:rPr>
        <w:t xml:space="preserve"> pożarow</w:t>
      </w:r>
      <w:r w:rsidR="00027942">
        <w:rPr>
          <w:rFonts w:ascii="Times New Roman" w:hAnsi="Times New Roman" w:cs="Times New Roman"/>
        </w:rPr>
        <w:t>ych</w:t>
      </w:r>
      <w:r w:rsidRPr="00DF7896">
        <w:rPr>
          <w:rFonts w:ascii="Times New Roman" w:hAnsi="Times New Roman" w:cs="Times New Roman"/>
        </w:rPr>
        <w:t xml:space="preserve"> materiałów niebezpiecznych pożarowo, zagrożenia</w:t>
      </w:r>
      <w:r w:rsidR="00027942">
        <w:rPr>
          <w:rFonts w:ascii="Times New Roman" w:hAnsi="Times New Roman" w:cs="Times New Roman"/>
        </w:rPr>
        <w:t>ch</w:t>
      </w:r>
      <w:r w:rsidRPr="00DF7896">
        <w:rPr>
          <w:rFonts w:ascii="Times New Roman" w:hAnsi="Times New Roman" w:cs="Times New Roman"/>
        </w:rPr>
        <w:t xml:space="preserve"> wynikając</w:t>
      </w:r>
      <w:r w:rsidR="00027942">
        <w:rPr>
          <w:rFonts w:ascii="Times New Roman" w:hAnsi="Times New Roman" w:cs="Times New Roman"/>
        </w:rPr>
        <w:t>ych</w:t>
      </w:r>
      <w:r w:rsidRPr="00DF7896">
        <w:rPr>
          <w:rFonts w:ascii="Times New Roman" w:hAnsi="Times New Roman" w:cs="Times New Roman"/>
        </w:rPr>
        <w:t xml:space="preserve"> z procesów technologicznych oraz w</w:t>
      </w:r>
      <w:r w:rsidR="00836AA4">
        <w:rPr>
          <w:rFonts w:ascii="Times New Roman" w:hAnsi="Times New Roman" w:cs="Times New Roman"/>
        </w:rPr>
        <w:t> </w:t>
      </w:r>
      <w:r w:rsidRPr="00DF7896">
        <w:rPr>
          <w:rFonts w:ascii="Times New Roman" w:hAnsi="Times New Roman" w:cs="Times New Roman"/>
        </w:rPr>
        <w:t>zależności od potrzeb charakterystykę pożarów przyjętych do celów projektowych,</w:t>
      </w:r>
    </w:p>
    <w:p w14:paraId="4126D9E3" w14:textId="7DC68DC2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klasyfikacji pożarowej z uwagi na przeznaczenie i sposób użytkowania, </w:t>
      </w:r>
    </w:p>
    <w:p w14:paraId="0A81AFB6" w14:textId="2C51739D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kategorii zagrożenia ludzi oraz przewidywanej liczbie osób na każdej kondygnacji, a także w pomieszczeniach, których drzwi ewakuacyjne powinny otwierać się na zewnątrz pomieszczeń,</w:t>
      </w:r>
    </w:p>
    <w:p w14:paraId="2C3E8F38" w14:textId="18B318F4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podziale na strefy pożarowe oraz strefy dymowe wraz z określeniem sposobu jego wykonania,</w:t>
      </w:r>
    </w:p>
    <w:p w14:paraId="7709105C" w14:textId="44E36644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maksymalną gęstość obciążenia ogniowego poszczególnych stref pożarowych PM wraz z</w:t>
      </w:r>
      <w:r w:rsidR="00836AA4">
        <w:rPr>
          <w:rFonts w:ascii="Times New Roman" w:hAnsi="Times New Roman" w:cs="Times New Roman"/>
        </w:rPr>
        <w:t> </w:t>
      </w:r>
      <w:r w:rsidRPr="00DF7896">
        <w:rPr>
          <w:rFonts w:ascii="Times New Roman" w:hAnsi="Times New Roman" w:cs="Times New Roman"/>
        </w:rPr>
        <w:t>warunkami przyjętymi do jej określenia,</w:t>
      </w:r>
    </w:p>
    <w:p w14:paraId="31C5A264" w14:textId="46F673F0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 xml:space="preserve">informacje o klasie odporności pożarowej, o klasie odporności ogniowej i stopniu rozprzestrzeniania ognia </w:t>
      </w:r>
      <w:r w:rsidR="00027942">
        <w:rPr>
          <w:rFonts w:ascii="Times New Roman" w:hAnsi="Times New Roman" w:cs="Times New Roman"/>
        </w:rPr>
        <w:t xml:space="preserve">przez </w:t>
      </w:r>
      <w:r w:rsidRPr="00DF7896">
        <w:rPr>
          <w:rFonts w:ascii="Times New Roman" w:hAnsi="Times New Roman" w:cs="Times New Roman"/>
        </w:rPr>
        <w:t>element</w:t>
      </w:r>
      <w:r w:rsidR="00027942">
        <w:rPr>
          <w:rFonts w:ascii="Times New Roman" w:hAnsi="Times New Roman" w:cs="Times New Roman"/>
        </w:rPr>
        <w:t>y</w:t>
      </w:r>
      <w:r w:rsidRPr="00DF7896">
        <w:rPr>
          <w:rFonts w:ascii="Times New Roman" w:hAnsi="Times New Roman" w:cs="Times New Roman"/>
        </w:rPr>
        <w:t xml:space="preserve"> budowlan</w:t>
      </w:r>
      <w:r w:rsidR="00027942">
        <w:rPr>
          <w:rFonts w:ascii="Times New Roman" w:hAnsi="Times New Roman" w:cs="Times New Roman"/>
        </w:rPr>
        <w:t>e</w:t>
      </w:r>
      <w:r w:rsidRPr="00DF7896">
        <w:rPr>
          <w:rFonts w:ascii="Times New Roman" w:hAnsi="Times New Roman" w:cs="Times New Roman"/>
        </w:rPr>
        <w:t xml:space="preserve"> oraz o klasie reakcji na ogień elementów wykończenia wnętrz i wyposażenia stałego pomieszczeń i dróg ewakuacyjnych,</w:t>
      </w:r>
    </w:p>
    <w:p w14:paraId="05F3B1AB" w14:textId="17DFC608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ocenę zagrożenia wybuchem pomieszczeń oraz przestrzeni zewnętrznych,</w:t>
      </w:r>
    </w:p>
    <w:p w14:paraId="1B3FC7F8" w14:textId="77EADB64" w:rsidR="00F8602D" w:rsidRPr="00F8602D" w:rsidRDefault="00F8602D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F8602D">
        <w:rPr>
          <w:rFonts w:ascii="Times New Roman" w:hAnsi="Times New Roman" w:cs="Times New Roman"/>
        </w:rPr>
        <w:t xml:space="preserve">informacje o warunkach i strategii ewakuacji ludzi lub ich uratowania w inny sposób, uwzględniające liczbę i stan sprawności osób przebywających w obiekcie, wraz z danymi o </w:t>
      </w:r>
      <w:r w:rsidR="00144567">
        <w:rPr>
          <w:rFonts w:ascii="Times New Roman" w:hAnsi="Times New Roman" w:cs="Times New Roman"/>
        </w:rPr>
        <w:t xml:space="preserve">przewidywanych </w:t>
      </w:r>
      <w:r w:rsidRPr="00F8602D">
        <w:rPr>
          <w:rFonts w:ascii="Times New Roman" w:hAnsi="Times New Roman" w:cs="Times New Roman"/>
        </w:rPr>
        <w:t xml:space="preserve">środkach do ewakuacji osób o ograniczonej zdolności poruszania się, </w:t>
      </w:r>
    </w:p>
    <w:p w14:paraId="4FCEE373" w14:textId="18AC5258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urządzeniach przeciwpożarowych oraz o innych instalacjach i urządzeniach budowlanych służących bezpieczeństwu pożarowemu, wraz z charakterystyką tych urządzeń i instalacji,</w:t>
      </w:r>
    </w:p>
    <w:p w14:paraId="4EF88892" w14:textId="2F420395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sposobie zabezpieczenia przeciwpożarowego instalacji użytkowych, w</w:t>
      </w:r>
      <w:r>
        <w:rPr>
          <w:rFonts w:ascii="Times New Roman" w:hAnsi="Times New Roman" w:cs="Times New Roman"/>
        </w:rPr>
        <w:t> </w:t>
      </w:r>
      <w:r w:rsidR="002509A8">
        <w:rPr>
          <w:rFonts w:ascii="Times New Roman" w:hAnsi="Times New Roman" w:cs="Times New Roman"/>
        </w:rPr>
        <w:t>tym</w:t>
      </w:r>
      <w:r w:rsidRPr="00DF7896">
        <w:rPr>
          <w:rFonts w:ascii="Times New Roman" w:hAnsi="Times New Roman" w:cs="Times New Roman"/>
        </w:rPr>
        <w:t xml:space="preserve"> wentylacyjnej, ogrzewczej, gazowej, elektrycznej, teletechnicznej i</w:t>
      </w:r>
      <w:r>
        <w:rPr>
          <w:rFonts w:ascii="Times New Roman" w:hAnsi="Times New Roman" w:cs="Times New Roman"/>
        </w:rPr>
        <w:t> </w:t>
      </w:r>
      <w:r w:rsidRPr="00DF7896">
        <w:rPr>
          <w:rFonts w:ascii="Times New Roman" w:hAnsi="Times New Roman" w:cs="Times New Roman"/>
        </w:rPr>
        <w:t>piorunochronnej, oraz instalacji i urządzeń technologicznych,</w:t>
      </w:r>
    </w:p>
    <w:p w14:paraId="2F9C220E" w14:textId="024716BE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przyjętych scenariuszach pożarowych,</w:t>
      </w:r>
    </w:p>
    <w:p w14:paraId="13D344D6" w14:textId="2E050A7E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wyposażeniu w gaśnice,</w:t>
      </w:r>
    </w:p>
    <w:p w14:paraId="7768D499" w14:textId="274C1EF8" w:rsidR="00DF7896" w:rsidRPr="00DF7896" w:rsidRDefault="00DF7896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DF7896">
        <w:rPr>
          <w:rFonts w:ascii="Times New Roman" w:hAnsi="Times New Roman" w:cs="Times New Roman"/>
        </w:rPr>
        <w:t>informacje o przygotowaniu obiektu budowlanego do prowadzenia działań ratowniczo-gaśniczych, w</w:t>
      </w:r>
      <w:r w:rsidR="002509A8">
        <w:rPr>
          <w:rFonts w:ascii="Times New Roman" w:hAnsi="Times New Roman" w:cs="Times New Roman"/>
        </w:rPr>
        <w:t xml:space="preserve"> tym</w:t>
      </w:r>
      <w:r w:rsidR="00027942">
        <w:rPr>
          <w:rFonts w:ascii="Times New Roman" w:hAnsi="Times New Roman" w:cs="Times New Roman"/>
        </w:rPr>
        <w:t xml:space="preserve"> informacje</w:t>
      </w:r>
      <w:r w:rsidRPr="00DF7896">
        <w:rPr>
          <w:rFonts w:ascii="Times New Roman" w:hAnsi="Times New Roman" w:cs="Times New Roman"/>
        </w:rPr>
        <w:t xml:space="preserve"> o punktach poboru wody do celów przeciwpożarowych, nasadach umożliwiających zasilanie urządzeń gaśniczych i innych rozwiązaniach służących tym działaniom, dźwigach dla ekip ratowniczych oraz prowadzących do nich dojściach.</w:t>
      </w:r>
    </w:p>
    <w:p w14:paraId="0669C15C" w14:textId="037E5018" w:rsidR="00DF7896" w:rsidRPr="00EC2906" w:rsidRDefault="00213D60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  <w:u w:color="FF0000"/>
        </w:rPr>
      </w:pPr>
      <w:r>
        <w:rPr>
          <w:rFonts w:ascii="Times New Roman" w:hAnsi="Times New Roman" w:cs="Times New Roman"/>
          <w:color w:val="auto"/>
          <w:u w:color="FF0000"/>
        </w:rPr>
        <w:t>Wskazano</w:t>
      </w:r>
      <w:r w:rsidR="00EC2906" w:rsidRPr="00EC2906">
        <w:rPr>
          <w:rFonts w:ascii="Times New Roman" w:hAnsi="Times New Roman" w:cs="Times New Roman"/>
          <w:color w:val="auto"/>
          <w:u w:color="FF0000"/>
        </w:rPr>
        <w:t xml:space="preserve"> </w:t>
      </w:r>
      <w:r w:rsidR="00144567">
        <w:rPr>
          <w:rFonts w:ascii="Times New Roman" w:hAnsi="Times New Roman" w:cs="Times New Roman"/>
          <w:color w:val="auto"/>
          <w:u w:color="FF0000"/>
        </w:rPr>
        <w:t>przy tym</w:t>
      </w:r>
      <w:r w:rsidR="00C20B76" w:rsidRPr="00EC2906">
        <w:rPr>
          <w:rFonts w:ascii="Times New Roman" w:hAnsi="Times New Roman" w:cs="Times New Roman"/>
          <w:color w:val="auto"/>
          <w:u w:color="FF0000"/>
        </w:rPr>
        <w:t xml:space="preserve">, że dane dotyczące warunków ochrony przeciwpożarowej określa się w projekcie stosownie do </w:t>
      </w:r>
      <w:r w:rsidR="00EE53BB">
        <w:rPr>
          <w:rFonts w:ascii="Times New Roman" w:hAnsi="Times New Roman" w:cs="Times New Roman"/>
          <w:color w:val="auto"/>
          <w:u w:color="FF0000"/>
        </w:rPr>
        <w:t xml:space="preserve">jego </w:t>
      </w:r>
      <w:r w:rsidR="00C20B76" w:rsidRPr="00EC2906">
        <w:rPr>
          <w:rFonts w:ascii="Times New Roman" w:hAnsi="Times New Roman" w:cs="Times New Roman"/>
          <w:color w:val="auto"/>
          <w:u w:color="FF0000"/>
        </w:rPr>
        <w:t xml:space="preserve">zakresu oraz </w:t>
      </w:r>
      <w:r w:rsidR="00117AF4">
        <w:rPr>
          <w:rFonts w:ascii="Times New Roman" w:hAnsi="Times New Roman" w:cs="Times New Roman"/>
          <w:color w:val="auto"/>
          <w:u w:color="FF0000"/>
        </w:rPr>
        <w:t>przewidywanych w danym projekcie</w:t>
      </w:r>
      <w:r w:rsidR="00C20B76" w:rsidRPr="00EC2906">
        <w:rPr>
          <w:rFonts w:ascii="Times New Roman" w:hAnsi="Times New Roman" w:cs="Times New Roman"/>
          <w:color w:val="auto"/>
          <w:u w:color="FF0000"/>
        </w:rPr>
        <w:t xml:space="preserve"> rozwiązań</w:t>
      </w:r>
      <w:r w:rsidR="0094714B">
        <w:rPr>
          <w:rFonts w:ascii="Times New Roman" w:hAnsi="Times New Roman" w:cs="Times New Roman"/>
          <w:color w:val="auto"/>
          <w:u w:color="FF0000"/>
        </w:rPr>
        <w:t>,</w:t>
      </w:r>
      <w:r w:rsidR="00EE53BB">
        <w:rPr>
          <w:rFonts w:ascii="Times New Roman" w:hAnsi="Times New Roman" w:cs="Times New Roman"/>
          <w:color w:val="auto"/>
          <w:u w:color="FF0000"/>
        </w:rPr>
        <w:t xml:space="preserve"> tj.</w:t>
      </w:r>
      <w:r w:rsidR="00DF7896" w:rsidRPr="00DF7896">
        <w:rPr>
          <w:rFonts w:ascii="Times New Roman" w:hAnsi="Times New Roman" w:cs="Times New Roman"/>
          <w:color w:val="auto"/>
          <w:u w:color="FF0000"/>
        </w:rPr>
        <w:t xml:space="preserve"> w zależności od rodzaju rozwiązania zasadniczych elementów wyposażenia budowlano-instalacyjnego i od zakresu ich występowania w obiekcie budowlanym.</w:t>
      </w:r>
    </w:p>
    <w:p w14:paraId="152E6441" w14:textId="380882B3" w:rsidR="000B1FB3" w:rsidRPr="000B1FB3" w:rsidRDefault="000B1FB3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bookmarkStart w:id="3" w:name="_Hlk66361557"/>
      <w:r w:rsidRPr="000B1FB3">
        <w:rPr>
          <w:rFonts w:ascii="Times New Roman" w:hAnsi="Times New Roman" w:cs="Times New Roman"/>
          <w:color w:val="auto"/>
        </w:rPr>
        <w:t>W zakresie szczegółowego sposobu dokonywania uzgodnień projektu zagospodarowania działki lub terenu, projektu architektoniczno-budowlanego, projektu technicznego oraz projektu urządzenia przeciwpożarowego, w § 5 określono</w:t>
      </w:r>
      <w:r w:rsidR="00F8602D">
        <w:rPr>
          <w:rFonts w:ascii="Times New Roman" w:hAnsi="Times New Roman" w:cs="Times New Roman"/>
          <w:color w:val="auto"/>
        </w:rPr>
        <w:t>, że</w:t>
      </w:r>
      <w:r w:rsidRPr="000B1FB3">
        <w:rPr>
          <w:rFonts w:ascii="Times New Roman" w:hAnsi="Times New Roman" w:cs="Times New Roman"/>
          <w:color w:val="auto"/>
        </w:rPr>
        <w:t xml:space="preserve"> konieczność </w:t>
      </w:r>
      <w:r w:rsidRPr="000B1FB3">
        <w:rPr>
          <w:rFonts w:ascii="Times New Roman" w:hAnsi="Times New Roman" w:cs="Times New Roman"/>
          <w:color w:val="auto"/>
        </w:rPr>
        <w:lastRenderedPageBreak/>
        <w:t>opracowania scenariusza pożarowego</w:t>
      </w:r>
      <w:r w:rsidR="00253C75">
        <w:rPr>
          <w:rFonts w:ascii="Times New Roman" w:hAnsi="Times New Roman" w:cs="Times New Roman"/>
          <w:color w:val="auto"/>
        </w:rPr>
        <w:t xml:space="preserve"> przy uzgodnieniu</w:t>
      </w:r>
      <w:r w:rsidRPr="000B1FB3">
        <w:rPr>
          <w:rFonts w:ascii="Times New Roman" w:hAnsi="Times New Roman" w:cs="Times New Roman"/>
          <w:color w:val="auto"/>
        </w:rPr>
        <w:t xml:space="preserve"> </w:t>
      </w:r>
      <w:r w:rsidR="00F8602D">
        <w:rPr>
          <w:rFonts w:ascii="Times New Roman" w:hAnsi="Times New Roman" w:cs="Times New Roman"/>
          <w:color w:val="auto"/>
        </w:rPr>
        <w:t>dotyczy</w:t>
      </w:r>
      <w:r w:rsidRPr="000B1FB3">
        <w:rPr>
          <w:rFonts w:ascii="Times New Roman" w:hAnsi="Times New Roman" w:cs="Times New Roman"/>
          <w:color w:val="auto"/>
        </w:rPr>
        <w:t xml:space="preserve"> obiektu budowlanego lub jego części, stanowiącej odrębną strefę pożarową</w:t>
      </w:r>
      <w:r w:rsidR="00DF7896">
        <w:rPr>
          <w:rFonts w:ascii="Times New Roman" w:hAnsi="Times New Roman" w:cs="Times New Roman"/>
          <w:color w:val="auto"/>
        </w:rPr>
        <w:t>,</w:t>
      </w:r>
      <w:r w:rsidRPr="000B1FB3">
        <w:rPr>
          <w:rFonts w:ascii="Times New Roman" w:hAnsi="Times New Roman" w:cs="Times New Roman"/>
          <w:color w:val="auto"/>
        </w:rPr>
        <w:t xml:space="preserve"> </w:t>
      </w:r>
      <w:r w:rsidR="00DF7896">
        <w:rPr>
          <w:rFonts w:ascii="Times New Roman" w:hAnsi="Times New Roman" w:cs="Times New Roman"/>
          <w:color w:val="auto"/>
        </w:rPr>
        <w:t>w który</w:t>
      </w:r>
      <w:r w:rsidR="00531EBE">
        <w:rPr>
          <w:rFonts w:ascii="Times New Roman" w:hAnsi="Times New Roman" w:cs="Times New Roman"/>
          <w:color w:val="auto"/>
        </w:rPr>
        <w:t>ch</w:t>
      </w:r>
      <w:r w:rsidRPr="000B1FB3">
        <w:rPr>
          <w:rFonts w:ascii="Times New Roman" w:hAnsi="Times New Roman" w:cs="Times New Roman"/>
          <w:color w:val="auto"/>
        </w:rPr>
        <w:t xml:space="preserve"> </w:t>
      </w:r>
      <w:r w:rsidR="00531EBE" w:rsidRPr="000B1FB3">
        <w:rPr>
          <w:rFonts w:ascii="Times New Roman" w:hAnsi="Times New Roman" w:cs="Times New Roman"/>
          <w:color w:val="auto"/>
        </w:rPr>
        <w:t>przewidu</w:t>
      </w:r>
      <w:r w:rsidR="00531EBE">
        <w:rPr>
          <w:rFonts w:ascii="Times New Roman" w:hAnsi="Times New Roman" w:cs="Times New Roman"/>
          <w:color w:val="auto"/>
        </w:rPr>
        <w:t xml:space="preserve">je się </w:t>
      </w:r>
      <w:r w:rsidRPr="000B1FB3">
        <w:rPr>
          <w:rFonts w:ascii="Times New Roman" w:hAnsi="Times New Roman" w:cs="Times New Roman"/>
          <w:color w:val="auto"/>
        </w:rPr>
        <w:t>stosowani</w:t>
      </w:r>
      <w:r w:rsidR="00531EBE">
        <w:rPr>
          <w:rFonts w:ascii="Times New Roman" w:hAnsi="Times New Roman" w:cs="Times New Roman"/>
          <w:color w:val="auto"/>
        </w:rPr>
        <w:t>e</w:t>
      </w:r>
      <w:r w:rsidRPr="000B1FB3">
        <w:rPr>
          <w:rFonts w:ascii="Times New Roman" w:hAnsi="Times New Roman" w:cs="Times New Roman"/>
          <w:color w:val="auto"/>
        </w:rPr>
        <w:t xml:space="preserve"> system</w:t>
      </w:r>
      <w:r w:rsidR="00531EBE">
        <w:rPr>
          <w:rFonts w:ascii="Times New Roman" w:hAnsi="Times New Roman" w:cs="Times New Roman"/>
          <w:color w:val="auto"/>
        </w:rPr>
        <w:t>u</w:t>
      </w:r>
      <w:r w:rsidRPr="000B1FB3">
        <w:rPr>
          <w:rFonts w:ascii="Times New Roman" w:hAnsi="Times New Roman" w:cs="Times New Roman"/>
          <w:color w:val="auto"/>
        </w:rPr>
        <w:t xml:space="preserve"> sygnalizacji pożarowej</w:t>
      </w:r>
      <w:r w:rsidR="00DF7896">
        <w:rPr>
          <w:rFonts w:ascii="Times New Roman" w:hAnsi="Times New Roman" w:cs="Times New Roman"/>
          <w:color w:val="auto"/>
        </w:rPr>
        <w:t xml:space="preserve"> oraz </w:t>
      </w:r>
      <w:r w:rsidRPr="000B1FB3">
        <w:rPr>
          <w:rFonts w:ascii="Times New Roman" w:hAnsi="Times New Roman" w:cs="Times New Roman"/>
          <w:color w:val="auto"/>
        </w:rPr>
        <w:t>stał</w:t>
      </w:r>
      <w:r w:rsidR="00531EBE">
        <w:rPr>
          <w:rFonts w:ascii="Times New Roman" w:hAnsi="Times New Roman" w:cs="Times New Roman"/>
          <w:color w:val="auto"/>
        </w:rPr>
        <w:t>ych</w:t>
      </w:r>
      <w:r w:rsidRPr="000B1FB3">
        <w:rPr>
          <w:rFonts w:ascii="Times New Roman" w:hAnsi="Times New Roman" w:cs="Times New Roman"/>
          <w:color w:val="auto"/>
        </w:rPr>
        <w:t xml:space="preserve"> urządze</w:t>
      </w:r>
      <w:r w:rsidR="00531EBE">
        <w:rPr>
          <w:rFonts w:ascii="Times New Roman" w:hAnsi="Times New Roman" w:cs="Times New Roman"/>
          <w:color w:val="auto"/>
        </w:rPr>
        <w:t>ń</w:t>
      </w:r>
      <w:r w:rsidRPr="000B1FB3">
        <w:rPr>
          <w:rFonts w:ascii="Times New Roman" w:hAnsi="Times New Roman" w:cs="Times New Roman"/>
          <w:color w:val="auto"/>
        </w:rPr>
        <w:t xml:space="preserve"> gaśnicz</w:t>
      </w:r>
      <w:r w:rsidR="00531EBE">
        <w:rPr>
          <w:rFonts w:ascii="Times New Roman" w:hAnsi="Times New Roman" w:cs="Times New Roman"/>
          <w:color w:val="auto"/>
        </w:rPr>
        <w:t xml:space="preserve">ych, </w:t>
      </w:r>
      <w:r w:rsidRPr="000B1FB3">
        <w:rPr>
          <w:rFonts w:ascii="Times New Roman" w:hAnsi="Times New Roman" w:cs="Times New Roman"/>
          <w:color w:val="auto"/>
        </w:rPr>
        <w:t>urządze</w:t>
      </w:r>
      <w:r w:rsidR="00531EBE">
        <w:rPr>
          <w:rFonts w:ascii="Times New Roman" w:hAnsi="Times New Roman" w:cs="Times New Roman"/>
          <w:color w:val="auto"/>
        </w:rPr>
        <w:t>ń</w:t>
      </w:r>
      <w:r w:rsidRPr="000B1FB3">
        <w:rPr>
          <w:rFonts w:ascii="Times New Roman" w:hAnsi="Times New Roman" w:cs="Times New Roman"/>
          <w:color w:val="auto"/>
        </w:rPr>
        <w:t xml:space="preserve"> oddymiając</w:t>
      </w:r>
      <w:r w:rsidR="00531EBE">
        <w:rPr>
          <w:rFonts w:ascii="Times New Roman" w:hAnsi="Times New Roman" w:cs="Times New Roman"/>
          <w:color w:val="auto"/>
        </w:rPr>
        <w:t xml:space="preserve">ych </w:t>
      </w:r>
      <w:r w:rsidR="00531EBE" w:rsidRPr="00531EBE">
        <w:rPr>
          <w:rFonts w:ascii="Times New Roman" w:hAnsi="Times New Roman" w:cs="Times New Roman"/>
          <w:color w:val="auto"/>
        </w:rPr>
        <w:t>lub urządzeń zapobiegających zadymieniu.</w:t>
      </w:r>
    </w:p>
    <w:p w14:paraId="04B16213" w14:textId="35C09C83" w:rsidR="00531EBE" w:rsidRDefault="00531EBE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Określono również</w:t>
      </w:r>
      <w:r w:rsidR="00117AF4">
        <w:rPr>
          <w:rFonts w:ascii="Times New Roman" w:hAnsi="Times New Roman" w:cs="Times New Roman"/>
          <w:color w:val="auto"/>
        </w:rPr>
        <w:t>, gdzie</w:t>
      </w:r>
      <w:r w:rsidR="00593B69">
        <w:rPr>
          <w:rFonts w:ascii="Times New Roman" w:hAnsi="Times New Roman" w:cs="Times New Roman"/>
          <w:color w:val="auto"/>
        </w:rPr>
        <w:t xml:space="preserve"> p</w:t>
      </w:r>
      <w:r>
        <w:rPr>
          <w:rFonts w:ascii="Times New Roman" w:hAnsi="Times New Roman" w:cs="Times New Roman"/>
          <w:color w:val="auto"/>
        </w:rPr>
        <w:t xml:space="preserve">owinien być </w:t>
      </w:r>
      <w:r w:rsidR="00117AF4">
        <w:rPr>
          <w:rFonts w:ascii="Times New Roman" w:hAnsi="Times New Roman" w:cs="Times New Roman"/>
          <w:color w:val="auto"/>
        </w:rPr>
        <w:t xml:space="preserve">w projekcie </w:t>
      </w:r>
      <w:r>
        <w:rPr>
          <w:rFonts w:ascii="Times New Roman" w:hAnsi="Times New Roman" w:cs="Times New Roman"/>
          <w:color w:val="auto"/>
        </w:rPr>
        <w:t xml:space="preserve">umieszczany odcisk pieczęci </w:t>
      </w:r>
      <w:r w:rsidR="00593B69">
        <w:rPr>
          <w:rFonts w:ascii="Times New Roman" w:hAnsi="Times New Roman" w:cs="Times New Roman"/>
          <w:color w:val="auto"/>
        </w:rPr>
        <w:t>i </w:t>
      </w:r>
      <w:r>
        <w:rPr>
          <w:rFonts w:ascii="Times New Roman" w:hAnsi="Times New Roman" w:cs="Times New Roman"/>
          <w:color w:val="auto"/>
        </w:rPr>
        <w:t xml:space="preserve">podpis rzeczoznawcy, potwierdzające </w:t>
      </w:r>
      <w:r w:rsidR="00117AF4">
        <w:rPr>
          <w:rFonts w:ascii="Times New Roman" w:hAnsi="Times New Roman" w:cs="Times New Roman"/>
          <w:color w:val="auto"/>
        </w:rPr>
        <w:t xml:space="preserve">jego </w:t>
      </w:r>
      <w:r w:rsidR="009C163E">
        <w:rPr>
          <w:rFonts w:ascii="Times New Roman" w:hAnsi="Times New Roman" w:cs="Times New Roman"/>
          <w:color w:val="auto"/>
        </w:rPr>
        <w:t>uzgodnienie</w:t>
      </w:r>
      <w:r>
        <w:rPr>
          <w:rFonts w:ascii="Times New Roman" w:hAnsi="Times New Roman" w:cs="Times New Roman"/>
          <w:color w:val="auto"/>
        </w:rPr>
        <w:t>. Przewidziano, że będą to:</w:t>
      </w:r>
    </w:p>
    <w:p w14:paraId="32A37FD7" w14:textId="21F930EF" w:rsidR="00531EBE" w:rsidRPr="00531EBE" w:rsidRDefault="00531EBE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531EBE">
        <w:rPr>
          <w:rFonts w:ascii="Times New Roman" w:hAnsi="Times New Roman" w:cs="Times New Roman"/>
        </w:rPr>
        <w:t>w przypadku projektu zagospodarowania działki lub terenu –</w:t>
      </w:r>
      <w:r>
        <w:rPr>
          <w:rFonts w:ascii="Times New Roman" w:hAnsi="Times New Roman" w:cs="Times New Roman"/>
        </w:rPr>
        <w:t xml:space="preserve"> </w:t>
      </w:r>
      <w:r w:rsidR="00117AF4">
        <w:rPr>
          <w:rFonts w:ascii="Times New Roman" w:hAnsi="Times New Roman" w:cs="Times New Roman"/>
        </w:rPr>
        <w:t xml:space="preserve">część </w:t>
      </w:r>
      <w:r w:rsidRPr="00531EBE">
        <w:rPr>
          <w:rFonts w:ascii="Times New Roman" w:hAnsi="Times New Roman" w:cs="Times New Roman"/>
        </w:rPr>
        <w:t>rysun</w:t>
      </w:r>
      <w:r w:rsidR="00117AF4">
        <w:rPr>
          <w:rFonts w:ascii="Times New Roman" w:hAnsi="Times New Roman" w:cs="Times New Roman"/>
        </w:rPr>
        <w:t>kowa projektu</w:t>
      </w:r>
      <w:r w:rsidRPr="00531EBE">
        <w:rPr>
          <w:rFonts w:ascii="Times New Roman" w:hAnsi="Times New Roman" w:cs="Times New Roman"/>
        </w:rPr>
        <w:t xml:space="preserve"> </w:t>
      </w:r>
      <w:r w:rsidR="00117AF4">
        <w:rPr>
          <w:rFonts w:ascii="Times New Roman" w:hAnsi="Times New Roman" w:cs="Times New Roman"/>
        </w:rPr>
        <w:t xml:space="preserve">na rysunku </w:t>
      </w:r>
      <w:r w:rsidRPr="00531EBE">
        <w:rPr>
          <w:rFonts w:ascii="Times New Roman" w:hAnsi="Times New Roman" w:cs="Times New Roman"/>
        </w:rPr>
        <w:t>zagospodarowania działki lub terenu, sporządzon</w:t>
      </w:r>
      <w:r>
        <w:rPr>
          <w:rFonts w:ascii="Times New Roman" w:hAnsi="Times New Roman" w:cs="Times New Roman"/>
        </w:rPr>
        <w:t>y</w:t>
      </w:r>
      <w:r w:rsidR="00117AF4">
        <w:rPr>
          <w:rFonts w:ascii="Times New Roman" w:hAnsi="Times New Roman" w:cs="Times New Roman"/>
        </w:rPr>
        <w:t>m</w:t>
      </w:r>
      <w:r w:rsidRPr="00531EBE">
        <w:rPr>
          <w:rFonts w:ascii="Times New Roman" w:hAnsi="Times New Roman" w:cs="Times New Roman"/>
        </w:rPr>
        <w:t xml:space="preserve"> na aktualnej mapie do celów projektowych</w:t>
      </w:r>
      <w:r w:rsidR="00593B69">
        <w:rPr>
          <w:rFonts w:ascii="Times New Roman" w:hAnsi="Times New Roman" w:cs="Times New Roman"/>
        </w:rPr>
        <w:t xml:space="preserve"> (§ 5 ust. 2 pkt 1)</w:t>
      </w:r>
      <w:r w:rsidRPr="00531EBE">
        <w:rPr>
          <w:rFonts w:ascii="Times New Roman" w:hAnsi="Times New Roman" w:cs="Times New Roman"/>
        </w:rPr>
        <w:t>;</w:t>
      </w:r>
    </w:p>
    <w:p w14:paraId="456C1D1E" w14:textId="72516FA5" w:rsidR="00531EBE" w:rsidRPr="00531EBE" w:rsidRDefault="00531EBE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531EBE">
        <w:rPr>
          <w:rFonts w:ascii="Times New Roman" w:hAnsi="Times New Roman" w:cs="Times New Roman"/>
        </w:rPr>
        <w:t>w przypadku projektu architektoniczno-budowlanego –</w:t>
      </w:r>
      <w:r>
        <w:rPr>
          <w:rFonts w:ascii="Times New Roman" w:hAnsi="Times New Roman" w:cs="Times New Roman"/>
        </w:rPr>
        <w:t xml:space="preserve"> </w:t>
      </w:r>
      <w:r w:rsidR="00117AF4">
        <w:rPr>
          <w:rFonts w:ascii="Times New Roman" w:hAnsi="Times New Roman" w:cs="Times New Roman"/>
        </w:rPr>
        <w:t xml:space="preserve">część rysunkowa projektu na </w:t>
      </w:r>
      <w:r w:rsidRPr="00531EBE">
        <w:rPr>
          <w:rFonts w:ascii="Times New Roman" w:hAnsi="Times New Roman" w:cs="Times New Roman"/>
        </w:rPr>
        <w:t>rzu</w:t>
      </w:r>
      <w:r w:rsidR="00117AF4">
        <w:rPr>
          <w:rFonts w:ascii="Times New Roman" w:hAnsi="Times New Roman" w:cs="Times New Roman"/>
        </w:rPr>
        <w:t>cie</w:t>
      </w:r>
      <w:r w:rsidRPr="00531EBE">
        <w:rPr>
          <w:rFonts w:ascii="Times New Roman" w:hAnsi="Times New Roman" w:cs="Times New Roman"/>
        </w:rPr>
        <w:t xml:space="preserve"> pierwszej kondygnacji nadziemnej, a gdy część rysunkowa projektu nie zawiera go, </w:t>
      </w:r>
      <w:r>
        <w:rPr>
          <w:rFonts w:ascii="Times New Roman" w:hAnsi="Times New Roman" w:cs="Times New Roman"/>
        </w:rPr>
        <w:t>rzut</w:t>
      </w:r>
      <w:r w:rsidRPr="00531EBE">
        <w:rPr>
          <w:rFonts w:ascii="Times New Roman" w:hAnsi="Times New Roman" w:cs="Times New Roman"/>
        </w:rPr>
        <w:t xml:space="preserve"> najwyższej kondygnacji podziemnej, albo </w:t>
      </w:r>
      <w:r>
        <w:rPr>
          <w:rFonts w:ascii="Times New Roman" w:hAnsi="Times New Roman" w:cs="Times New Roman"/>
        </w:rPr>
        <w:t>rzut</w:t>
      </w:r>
      <w:r w:rsidRPr="00531EBE">
        <w:rPr>
          <w:rFonts w:ascii="Times New Roman" w:hAnsi="Times New Roman" w:cs="Times New Roman"/>
        </w:rPr>
        <w:t xml:space="preserve"> najniższego charakterystycznego poziomu</w:t>
      </w:r>
      <w:r w:rsidR="00593B69">
        <w:rPr>
          <w:rFonts w:ascii="Times New Roman" w:hAnsi="Times New Roman" w:cs="Times New Roman"/>
        </w:rPr>
        <w:t xml:space="preserve"> (§ 5 ust. 2 pkt 2)</w:t>
      </w:r>
      <w:r w:rsidRPr="00531EBE">
        <w:rPr>
          <w:rFonts w:ascii="Times New Roman" w:hAnsi="Times New Roman" w:cs="Times New Roman"/>
        </w:rPr>
        <w:t>;</w:t>
      </w:r>
    </w:p>
    <w:p w14:paraId="5FA5E2B6" w14:textId="2B8ED169" w:rsidR="00531EBE" w:rsidRPr="00531EBE" w:rsidRDefault="00531EBE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531EBE">
        <w:rPr>
          <w:rFonts w:ascii="Times New Roman" w:hAnsi="Times New Roman" w:cs="Times New Roman"/>
        </w:rPr>
        <w:t xml:space="preserve">w przypadku projektu technicznego – </w:t>
      </w:r>
      <w:r w:rsidR="00117AF4">
        <w:rPr>
          <w:rFonts w:ascii="Times New Roman" w:hAnsi="Times New Roman" w:cs="Times New Roman"/>
        </w:rPr>
        <w:t xml:space="preserve">część rysunkowa projektu na </w:t>
      </w:r>
      <w:r>
        <w:rPr>
          <w:rFonts w:ascii="Times New Roman" w:hAnsi="Times New Roman" w:cs="Times New Roman"/>
        </w:rPr>
        <w:t>rzu</w:t>
      </w:r>
      <w:r w:rsidR="00117AF4">
        <w:rPr>
          <w:rFonts w:ascii="Times New Roman" w:hAnsi="Times New Roman" w:cs="Times New Roman"/>
        </w:rPr>
        <w:t>cie</w:t>
      </w:r>
      <w:r w:rsidR="00593B69">
        <w:rPr>
          <w:rFonts w:ascii="Times New Roman" w:hAnsi="Times New Roman" w:cs="Times New Roman"/>
        </w:rPr>
        <w:t xml:space="preserve"> kondygnacji albo poziomu, o </w:t>
      </w:r>
      <w:r w:rsidRPr="00531EBE">
        <w:rPr>
          <w:rFonts w:ascii="Times New Roman" w:hAnsi="Times New Roman" w:cs="Times New Roman"/>
        </w:rPr>
        <w:t>których mowa w</w:t>
      </w:r>
      <w:r w:rsidR="00836AA4">
        <w:rPr>
          <w:rFonts w:ascii="Times New Roman" w:hAnsi="Times New Roman" w:cs="Times New Roman"/>
        </w:rPr>
        <w:t> </w:t>
      </w:r>
      <w:r w:rsidR="00CC1DF8">
        <w:rPr>
          <w:rFonts w:ascii="Times New Roman" w:hAnsi="Times New Roman" w:cs="Times New Roman"/>
        </w:rPr>
        <w:t>§ 5 ust. 2 pkt 2</w:t>
      </w:r>
      <w:r w:rsidRPr="00531EBE">
        <w:rPr>
          <w:rFonts w:ascii="Times New Roman" w:hAnsi="Times New Roman" w:cs="Times New Roman"/>
        </w:rPr>
        <w:t xml:space="preserve">, a gdy część rysunkowa projektu nie zawiera ich, </w:t>
      </w:r>
      <w:r>
        <w:rPr>
          <w:rFonts w:ascii="Times New Roman" w:hAnsi="Times New Roman" w:cs="Times New Roman"/>
        </w:rPr>
        <w:t>schemat i rysunek</w:t>
      </w:r>
      <w:r w:rsidRPr="00531EBE">
        <w:rPr>
          <w:rFonts w:ascii="Times New Roman" w:hAnsi="Times New Roman" w:cs="Times New Roman"/>
        </w:rPr>
        <w:t>, z</w:t>
      </w:r>
      <w:r w:rsidR="00836AA4">
        <w:rPr>
          <w:rFonts w:ascii="Times New Roman" w:hAnsi="Times New Roman" w:cs="Times New Roman"/>
        </w:rPr>
        <w:t> </w:t>
      </w:r>
      <w:r w:rsidRPr="00531EBE">
        <w:rPr>
          <w:rFonts w:ascii="Times New Roman" w:hAnsi="Times New Roman" w:cs="Times New Roman"/>
        </w:rPr>
        <w:t>projektowanymi rozwiązaniami zasadniczych elementów wyposażenia instalacyjno-budowlanego, istotnych dla bezpieczeństwa pożarowego obiektu budowlanego</w:t>
      </w:r>
      <w:r w:rsidR="00593B69">
        <w:rPr>
          <w:rFonts w:ascii="Times New Roman" w:hAnsi="Times New Roman" w:cs="Times New Roman"/>
        </w:rPr>
        <w:t xml:space="preserve"> (§ 5 ust. 2 pkt </w:t>
      </w:r>
      <w:r w:rsidR="00CC1DF8">
        <w:rPr>
          <w:rFonts w:ascii="Times New Roman" w:hAnsi="Times New Roman" w:cs="Times New Roman"/>
        </w:rPr>
        <w:t>3</w:t>
      </w:r>
      <w:r w:rsidR="00593B69">
        <w:rPr>
          <w:rFonts w:ascii="Times New Roman" w:hAnsi="Times New Roman" w:cs="Times New Roman"/>
        </w:rPr>
        <w:t>)</w:t>
      </w:r>
      <w:r w:rsidRPr="00531EBE">
        <w:rPr>
          <w:rFonts w:ascii="Times New Roman" w:hAnsi="Times New Roman" w:cs="Times New Roman"/>
        </w:rPr>
        <w:t>;</w:t>
      </w:r>
    </w:p>
    <w:p w14:paraId="79F73FA6" w14:textId="623F0113" w:rsidR="00531EBE" w:rsidRPr="00531EBE" w:rsidRDefault="00531EBE" w:rsidP="00C578A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</w:rPr>
      </w:pPr>
      <w:r w:rsidRPr="00531EBE">
        <w:rPr>
          <w:rFonts w:ascii="Times New Roman" w:hAnsi="Times New Roman" w:cs="Times New Roman"/>
        </w:rPr>
        <w:t xml:space="preserve">w przypadku projektu urządzenia przeciwpożarowego – </w:t>
      </w:r>
      <w:r w:rsidR="00117AF4">
        <w:rPr>
          <w:rFonts w:ascii="Times New Roman" w:hAnsi="Times New Roman" w:cs="Times New Roman"/>
        </w:rPr>
        <w:t xml:space="preserve">część rysunkowa projektu na </w:t>
      </w:r>
      <w:r>
        <w:rPr>
          <w:rFonts w:ascii="Times New Roman" w:hAnsi="Times New Roman" w:cs="Times New Roman"/>
        </w:rPr>
        <w:t>rzut</w:t>
      </w:r>
      <w:r w:rsidRPr="00531EBE">
        <w:rPr>
          <w:rFonts w:ascii="Times New Roman" w:hAnsi="Times New Roman" w:cs="Times New Roman"/>
        </w:rPr>
        <w:t xml:space="preserve"> kondygnacji</w:t>
      </w:r>
      <w:r w:rsidR="00253C75">
        <w:rPr>
          <w:rFonts w:ascii="Times New Roman" w:hAnsi="Times New Roman" w:cs="Times New Roman"/>
        </w:rPr>
        <w:t xml:space="preserve"> lub poziomu</w:t>
      </w:r>
      <w:r w:rsidRPr="00531EBE">
        <w:rPr>
          <w:rFonts w:ascii="Times New Roman" w:hAnsi="Times New Roman" w:cs="Times New Roman"/>
        </w:rPr>
        <w:t>, o</w:t>
      </w:r>
      <w:r w:rsidR="00253C75">
        <w:rPr>
          <w:rFonts w:ascii="Times New Roman" w:hAnsi="Times New Roman" w:cs="Times New Roman"/>
        </w:rPr>
        <w:t> </w:t>
      </w:r>
      <w:r w:rsidRPr="00531EBE">
        <w:rPr>
          <w:rFonts w:ascii="Times New Roman" w:hAnsi="Times New Roman" w:cs="Times New Roman"/>
        </w:rPr>
        <w:t xml:space="preserve">których mowa w </w:t>
      </w:r>
      <w:r w:rsidR="00CC1DF8">
        <w:rPr>
          <w:rFonts w:ascii="Times New Roman" w:hAnsi="Times New Roman" w:cs="Times New Roman"/>
        </w:rPr>
        <w:t>§ 5 ust. 2 pkt 2</w:t>
      </w:r>
      <w:r w:rsidRPr="00531EBE">
        <w:rPr>
          <w:rFonts w:ascii="Times New Roman" w:hAnsi="Times New Roman" w:cs="Times New Roman"/>
        </w:rPr>
        <w:t xml:space="preserve">, a gdy projekt ich nie zawiera, </w:t>
      </w:r>
      <w:r w:rsidR="00B74CE0">
        <w:rPr>
          <w:rFonts w:ascii="Times New Roman" w:hAnsi="Times New Roman" w:cs="Times New Roman"/>
        </w:rPr>
        <w:t>rysunek</w:t>
      </w:r>
      <w:r w:rsidRPr="00531EBE">
        <w:rPr>
          <w:rFonts w:ascii="Times New Roman" w:hAnsi="Times New Roman" w:cs="Times New Roman"/>
        </w:rPr>
        <w:t xml:space="preserve"> z projektowanymi rozwiązaniami zasadniczych elementów urządzenia przeciwpożarowego</w:t>
      </w:r>
      <w:r w:rsidR="00CC1DF8">
        <w:rPr>
          <w:rFonts w:ascii="Times New Roman" w:hAnsi="Times New Roman" w:cs="Times New Roman"/>
        </w:rPr>
        <w:t xml:space="preserve"> (§ 5 ust. 2 pkt 4)</w:t>
      </w:r>
      <w:r w:rsidRPr="00531EBE">
        <w:rPr>
          <w:rFonts w:ascii="Times New Roman" w:hAnsi="Times New Roman" w:cs="Times New Roman"/>
        </w:rPr>
        <w:t>.</w:t>
      </w:r>
    </w:p>
    <w:p w14:paraId="4DCE5B96" w14:textId="60F880F0" w:rsidR="004A0201" w:rsidRDefault="00B74CE0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Określając sposób dokonywania uzgodnień projektu technicznego i projektu urządzenia </w:t>
      </w:r>
      <w:r w:rsidR="004A0201">
        <w:rPr>
          <w:rFonts w:ascii="Times New Roman" w:hAnsi="Times New Roman" w:cs="Times New Roman"/>
          <w:color w:val="auto"/>
        </w:rPr>
        <w:t>przeciwpożarowego wskazano</w:t>
      </w:r>
      <w:r>
        <w:rPr>
          <w:rFonts w:ascii="Times New Roman" w:hAnsi="Times New Roman" w:cs="Times New Roman"/>
          <w:color w:val="auto"/>
        </w:rPr>
        <w:t xml:space="preserve">, że </w:t>
      </w:r>
      <w:r w:rsidR="004A0201">
        <w:rPr>
          <w:rFonts w:ascii="Times New Roman" w:hAnsi="Times New Roman" w:cs="Times New Roman"/>
          <w:color w:val="auto"/>
        </w:rPr>
        <w:t>u</w:t>
      </w:r>
      <w:r w:rsidR="004A0201" w:rsidRPr="004A0201">
        <w:rPr>
          <w:rFonts w:ascii="Times New Roman" w:hAnsi="Times New Roman" w:cs="Times New Roman"/>
          <w:color w:val="auto"/>
        </w:rPr>
        <w:t xml:space="preserve">zgodnienie projektu technicznego </w:t>
      </w:r>
      <w:r w:rsidR="004A0201">
        <w:rPr>
          <w:rFonts w:ascii="Times New Roman" w:hAnsi="Times New Roman" w:cs="Times New Roman"/>
          <w:color w:val="auto"/>
        </w:rPr>
        <w:t>może być</w:t>
      </w:r>
      <w:r w:rsidR="004A0201" w:rsidRPr="004A0201">
        <w:rPr>
          <w:rFonts w:ascii="Times New Roman" w:hAnsi="Times New Roman" w:cs="Times New Roman"/>
          <w:color w:val="auto"/>
        </w:rPr>
        <w:t xml:space="preserve"> równoznaczne z uzgodnieniem projektu urządzenia przeciwpożarowego, jeżeli łącznie spełnione są </w:t>
      </w:r>
      <w:r w:rsidR="00CC1DF8">
        <w:rPr>
          <w:rFonts w:ascii="Times New Roman" w:hAnsi="Times New Roman" w:cs="Times New Roman"/>
          <w:color w:val="auto"/>
        </w:rPr>
        <w:t xml:space="preserve">warunki </w:t>
      </w:r>
      <w:r w:rsidR="00663DD4">
        <w:rPr>
          <w:rFonts w:ascii="Times New Roman" w:hAnsi="Times New Roman" w:cs="Times New Roman"/>
          <w:color w:val="auto"/>
        </w:rPr>
        <w:t>wskazane w przepisie § 5 ust. 5</w:t>
      </w:r>
      <w:r w:rsidR="004A0201">
        <w:rPr>
          <w:rFonts w:ascii="Times New Roman" w:hAnsi="Times New Roman" w:cs="Times New Roman"/>
          <w:color w:val="auto"/>
        </w:rPr>
        <w:t>.</w:t>
      </w:r>
    </w:p>
    <w:p w14:paraId="113FB6E5" w14:textId="575531C0" w:rsidR="00B74CE0" w:rsidRDefault="00B74CE0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B158C0">
        <w:rPr>
          <w:rFonts w:ascii="Times New Roman" w:hAnsi="Times New Roman" w:cs="Times New Roman"/>
          <w:color w:val="auto"/>
        </w:rPr>
        <w:t>Ponadto</w:t>
      </w:r>
      <w:r w:rsidR="00B158C0" w:rsidRPr="00B158C0">
        <w:rPr>
          <w:rFonts w:ascii="Times New Roman" w:hAnsi="Times New Roman" w:cs="Times New Roman"/>
          <w:color w:val="auto"/>
        </w:rPr>
        <w:t>,</w:t>
      </w:r>
      <w:r w:rsidRPr="00B158C0">
        <w:rPr>
          <w:rFonts w:ascii="Times New Roman" w:hAnsi="Times New Roman" w:cs="Times New Roman"/>
          <w:color w:val="auto"/>
        </w:rPr>
        <w:t xml:space="preserve"> mając na uwadze</w:t>
      </w:r>
      <w:r w:rsidR="004A0201">
        <w:rPr>
          <w:rFonts w:ascii="Times New Roman" w:hAnsi="Times New Roman" w:cs="Times New Roman"/>
          <w:color w:val="auto"/>
        </w:rPr>
        <w:t xml:space="preserve"> </w:t>
      </w:r>
      <w:r w:rsidR="0012135C">
        <w:rPr>
          <w:rFonts w:ascii="Times New Roman" w:hAnsi="Times New Roman" w:cs="Times New Roman"/>
          <w:color w:val="auto"/>
        </w:rPr>
        <w:t>wskazaną</w:t>
      </w:r>
      <w:r w:rsidR="004A0201">
        <w:rPr>
          <w:rFonts w:ascii="Times New Roman" w:hAnsi="Times New Roman" w:cs="Times New Roman"/>
          <w:color w:val="auto"/>
        </w:rPr>
        <w:t xml:space="preserve"> w</w:t>
      </w:r>
      <w:r w:rsidR="004A0201" w:rsidRPr="004A0201">
        <w:rPr>
          <w:rFonts w:ascii="Times New Roman" w:hAnsi="Times New Roman" w:cs="Times New Roman"/>
          <w:color w:val="auto"/>
        </w:rPr>
        <w:t xml:space="preserve"> </w:t>
      </w:r>
      <w:r w:rsidR="00663DD4">
        <w:rPr>
          <w:rFonts w:ascii="Times New Roman" w:hAnsi="Times New Roman" w:cs="Times New Roman"/>
          <w:color w:val="auto"/>
        </w:rPr>
        <w:t>§ 5 ust. 2 rozporządzenia</w:t>
      </w:r>
      <w:r w:rsidR="004A0201">
        <w:rPr>
          <w:rFonts w:ascii="Times New Roman" w:hAnsi="Times New Roman" w:cs="Times New Roman"/>
          <w:color w:val="auto"/>
        </w:rPr>
        <w:t xml:space="preserve"> </w:t>
      </w:r>
      <w:r w:rsidR="004A0201" w:rsidRPr="004A0201">
        <w:rPr>
          <w:rFonts w:ascii="Times New Roman" w:hAnsi="Times New Roman" w:cs="Times New Roman"/>
          <w:color w:val="auto"/>
        </w:rPr>
        <w:t>Ministra Rozwoj</w:t>
      </w:r>
      <w:r w:rsidR="004A0201">
        <w:rPr>
          <w:rFonts w:ascii="Times New Roman" w:hAnsi="Times New Roman" w:cs="Times New Roman"/>
          <w:color w:val="auto"/>
        </w:rPr>
        <w:t>u</w:t>
      </w:r>
      <w:r w:rsidR="0012135C" w:rsidRPr="0012135C">
        <w:t xml:space="preserve"> </w:t>
      </w:r>
      <w:r w:rsidR="00663DD4">
        <w:rPr>
          <w:rFonts w:ascii="Times New Roman" w:hAnsi="Times New Roman" w:cs="Times New Roman"/>
          <w:color w:val="auto"/>
        </w:rPr>
        <w:t>z </w:t>
      </w:r>
      <w:r w:rsidR="0012135C" w:rsidRPr="0012135C">
        <w:rPr>
          <w:rFonts w:ascii="Times New Roman" w:hAnsi="Times New Roman" w:cs="Times New Roman"/>
          <w:color w:val="auto"/>
        </w:rPr>
        <w:t>dnia 11</w:t>
      </w:r>
      <w:r w:rsidR="0012135C">
        <w:rPr>
          <w:rFonts w:ascii="Times New Roman" w:hAnsi="Times New Roman" w:cs="Times New Roman"/>
          <w:color w:val="auto"/>
        </w:rPr>
        <w:t> </w:t>
      </w:r>
      <w:r w:rsidR="0012135C" w:rsidRPr="0012135C">
        <w:rPr>
          <w:rFonts w:ascii="Times New Roman" w:hAnsi="Times New Roman" w:cs="Times New Roman"/>
          <w:color w:val="auto"/>
        </w:rPr>
        <w:t>września 2020 r.</w:t>
      </w:r>
      <w:r w:rsidR="0012135C">
        <w:rPr>
          <w:rFonts w:ascii="Times New Roman" w:hAnsi="Times New Roman" w:cs="Times New Roman"/>
          <w:color w:val="auto"/>
        </w:rPr>
        <w:t xml:space="preserve"> </w:t>
      </w:r>
      <w:r w:rsidR="004A0201" w:rsidRPr="004A0201">
        <w:rPr>
          <w:rFonts w:ascii="Times New Roman" w:hAnsi="Times New Roman" w:cs="Times New Roman"/>
          <w:color w:val="auto"/>
        </w:rPr>
        <w:t xml:space="preserve">w sprawie szczegółowego zakresu i formy projektu budowlanego </w:t>
      </w:r>
      <w:r w:rsidRPr="00B158C0">
        <w:rPr>
          <w:rFonts w:ascii="Times New Roman" w:hAnsi="Times New Roman" w:cs="Times New Roman"/>
          <w:color w:val="auto"/>
        </w:rPr>
        <w:t xml:space="preserve">możliwość sporządzania projektów w </w:t>
      </w:r>
      <w:r w:rsidR="00B158C0" w:rsidRPr="00B158C0">
        <w:rPr>
          <w:rFonts w:ascii="Times New Roman" w:hAnsi="Times New Roman" w:cs="Times New Roman"/>
          <w:color w:val="auto"/>
        </w:rPr>
        <w:t>oprawie wielotomowej, przewidziano, że w takim przypadku p</w:t>
      </w:r>
      <w:r w:rsidRPr="00B158C0">
        <w:rPr>
          <w:rFonts w:ascii="Times New Roman" w:hAnsi="Times New Roman" w:cs="Times New Roman"/>
          <w:color w:val="auto"/>
        </w:rPr>
        <w:t>otwierdzenie uzgodnienia projektu dokonuje się co najmniej w</w:t>
      </w:r>
      <w:r w:rsidR="0012135C">
        <w:rPr>
          <w:rFonts w:ascii="Times New Roman" w:hAnsi="Times New Roman" w:cs="Times New Roman"/>
          <w:color w:val="auto"/>
        </w:rPr>
        <w:t xml:space="preserve"> </w:t>
      </w:r>
      <w:r w:rsidRPr="00B158C0">
        <w:rPr>
          <w:rFonts w:ascii="Times New Roman" w:hAnsi="Times New Roman" w:cs="Times New Roman"/>
          <w:color w:val="auto"/>
        </w:rPr>
        <w:t>jednym z tomów tego projektu, z adnotacją o tomach będących przedmiotem tego uzgodnienia.</w:t>
      </w:r>
    </w:p>
    <w:bookmarkEnd w:id="3"/>
    <w:p w14:paraId="3E4B6B58" w14:textId="16A38BBE" w:rsidR="00721CAE" w:rsidRDefault="00C578A2" w:rsidP="00C578A2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D</w:t>
      </w:r>
      <w:r w:rsidR="00E8470F" w:rsidRPr="00B158C0">
        <w:rPr>
          <w:rFonts w:ascii="Times New Roman" w:hAnsi="Times New Roman" w:cs="Times New Roman"/>
          <w:color w:val="auto"/>
        </w:rPr>
        <w:t>otychczasowy wzór pieczęci, jaką rzeczoznawca powinien posługiwać się przy uzgadnianiu projektów</w:t>
      </w:r>
      <w:r>
        <w:rPr>
          <w:rFonts w:ascii="Times New Roman" w:hAnsi="Times New Roman" w:cs="Times New Roman"/>
          <w:color w:val="000000" w:themeColor="text1"/>
        </w:rPr>
        <w:t xml:space="preserve"> uzupełniono o objaśnienia użytych we wzorze wyjaśnień.</w:t>
      </w:r>
    </w:p>
    <w:p w14:paraId="6089241E" w14:textId="3F9B702D" w:rsidR="0012135C" w:rsidRDefault="00B158C0" w:rsidP="00C578A2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Dodatkowo</w:t>
      </w:r>
      <w:r w:rsidR="00721CAE">
        <w:rPr>
          <w:rFonts w:ascii="Times New Roman" w:hAnsi="Times New Roman" w:cs="Times New Roman"/>
          <w:color w:val="000000" w:themeColor="text1"/>
        </w:rPr>
        <w:t xml:space="preserve"> z uwagi na fakt, że w </w:t>
      </w:r>
      <w:r w:rsidR="00663DD4">
        <w:rPr>
          <w:rFonts w:ascii="Times New Roman" w:hAnsi="Times New Roman" w:cs="Times New Roman"/>
          <w:color w:val="000000" w:themeColor="text1"/>
        </w:rPr>
        <w:t xml:space="preserve">upoważnieniu </w:t>
      </w:r>
      <w:r w:rsidR="00721CAE">
        <w:rPr>
          <w:rFonts w:ascii="Times New Roman" w:hAnsi="Times New Roman" w:cs="Times New Roman"/>
          <w:color w:val="000000" w:themeColor="text1"/>
        </w:rPr>
        <w:t>ustawow</w:t>
      </w:r>
      <w:r w:rsidR="00663DD4">
        <w:rPr>
          <w:rFonts w:ascii="Times New Roman" w:hAnsi="Times New Roman" w:cs="Times New Roman"/>
          <w:color w:val="000000" w:themeColor="text1"/>
        </w:rPr>
        <w:t>ym zawartym w a</w:t>
      </w:r>
      <w:r w:rsidR="00721CAE">
        <w:rPr>
          <w:rFonts w:ascii="Times New Roman" w:hAnsi="Times New Roman" w:cs="Times New Roman"/>
          <w:color w:val="000000" w:themeColor="text1"/>
        </w:rPr>
        <w:t xml:space="preserve">rt. 6g </w:t>
      </w:r>
      <w:r w:rsidR="00663DD4">
        <w:rPr>
          <w:rFonts w:ascii="Times New Roman" w:hAnsi="Times New Roman" w:cs="Times New Roman"/>
          <w:color w:val="000000" w:themeColor="text1"/>
          <w:u w:color="C00000"/>
        </w:rPr>
        <w:t>ustawy z dnia 24 sierpnia 1991 </w:t>
      </w:r>
      <w:r w:rsidR="00663DD4" w:rsidRPr="00FD0CD6">
        <w:rPr>
          <w:rFonts w:ascii="Times New Roman" w:hAnsi="Times New Roman" w:cs="Times New Roman"/>
          <w:color w:val="000000" w:themeColor="text1"/>
          <w:u w:color="C00000"/>
        </w:rPr>
        <w:t>r. o ochronie przeciwpożarowej</w:t>
      </w:r>
      <w:r w:rsidR="00663DD4">
        <w:rPr>
          <w:rFonts w:ascii="Times New Roman" w:hAnsi="Times New Roman" w:cs="Times New Roman"/>
          <w:color w:val="000000" w:themeColor="text1"/>
        </w:rPr>
        <w:t xml:space="preserve"> </w:t>
      </w:r>
      <w:r w:rsidR="00721CAE">
        <w:rPr>
          <w:rFonts w:ascii="Times New Roman" w:hAnsi="Times New Roman" w:cs="Times New Roman"/>
          <w:color w:val="000000" w:themeColor="text1"/>
        </w:rPr>
        <w:t xml:space="preserve">zamiast projektu budowlanego wprowadzono nowe rodzaje </w:t>
      </w:r>
      <w:r w:rsidR="00721CAE" w:rsidRPr="00721CAE">
        <w:rPr>
          <w:rFonts w:ascii="Times New Roman" w:hAnsi="Times New Roman" w:cs="Times New Roman"/>
          <w:color w:val="000000" w:themeColor="text1"/>
        </w:rPr>
        <w:t>projekt</w:t>
      </w:r>
      <w:r w:rsidR="00721CAE">
        <w:rPr>
          <w:rFonts w:ascii="Times New Roman" w:hAnsi="Times New Roman" w:cs="Times New Roman"/>
          <w:color w:val="000000" w:themeColor="text1"/>
        </w:rPr>
        <w:t>ów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12135C">
        <w:rPr>
          <w:rFonts w:ascii="Times New Roman" w:hAnsi="Times New Roman" w:cs="Times New Roman"/>
          <w:color w:val="000000" w:themeColor="text1"/>
        </w:rPr>
        <w:t xml:space="preserve">zmodyfikowano </w:t>
      </w:r>
      <w:r>
        <w:rPr>
          <w:rFonts w:ascii="Times New Roman" w:hAnsi="Times New Roman" w:cs="Times New Roman"/>
          <w:color w:val="000000" w:themeColor="text1"/>
        </w:rPr>
        <w:t xml:space="preserve">zakres </w:t>
      </w:r>
      <w:r w:rsidR="00721CAE">
        <w:rPr>
          <w:rFonts w:ascii="Times New Roman" w:hAnsi="Times New Roman" w:cs="Times New Roman"/>
          <w:color w:val="000000" w:themeColor="text1"/>
        </w:rPr>
        <w:t>zawiadomieni</w:t>
      </w:r>
      <w:r>
        <w:rPr>
          <w:rFonts w:ascii="Times New Roman" w:hAnsi="Times New Roman" w:cs="Times New Roman"/>
          <w:color w:val="000000" w:themeColor="text1"/>
        </w:rPr>
        <w:t>a</w:t>
      </w:r>
      <w:r w:rsidR="00721CAE">
        <w:rPr>
          <w:rFonts w:ascii="Times New Roman" w:hAnsi="Times New Roman" w:cs="Times New Roman"/>
          <w:color w:val="000000" w:themeColor="text1"/>
        </w:rPr>
        <w:t xml:space="preserve"> o</w:t>
      </w:r>
      <w:r w:rsidR="0012135C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 xml:space="preserve">ich </w:t>
      </w:r>
      <w:r w:rsidR="00721CAE">
        <w:rPr>
          <w:rFonts w:ascii="Times New Roman" w:hAnsi="Times New Roman" w:cs="Times New Roman"/>
          <w:color w:val="000000" w:themeColor="text1"/>
        </w:rPr>
        <w:t>uzgodnieniu</w:t>
      </w:r>
      <w:r>
        <w:rPr>
          <w:rFonts w:ascii="Times New Roman" w:hAnsi="Times New Roman" w:cs="Times New Roman"/>
          <w:color w:val="000000" w:themeColor="text1"/>
        </w:rPr>
        <w:t xml:space="preserve">, przy jednoczesnym uproszczeniu </w:t>
      </w:r>
      <w:r w:rsidR="0012135C">
        <w:rPr>
          <w:rFonts w:ascii="Times New Roman" w:hAnsi="Times New Roman" w:cs="Times New Roman"/>
          <w:color w:val="000000" w:themeColor="text1"/>
        </w:rPr>
        <w:t xml:space="preserve">i dookreśleniu </w:t>
      </w:r>
      <w:r>
        <w:rPr>
          <w:rFonts w:ascii="Times New Roman" w:hAnsi="Times New Roman" w:cs="Times New Roman"/>
          <w:color w:val="000000" w:themeColor="text1"/>
        </w:rPr>
        <w:t>zakresu zawieranych w nim danych</w:t>
      </w:r>
      <w:r w:rsidR="0012135C">
        <w:rPr>
          <w:rFonts w:ascii="Times New Roman" w:hAnsi="Times New Roman" w:cs="Times New Roman"/>
          <w:color w:val="000000" w:themeColor="text1"/>
        </w:rPr>
        <w:t>,</w:t>
      </w:r>
      <w:r w:rsidR="00721CAE">
        <w:rPr>
          <w:rFonts w:ascii="Times New Roman" w:hAnsi="Times New Roman" w:cs="Times New Roman"/>
          <w:color w:val="000000" w:themeColor="text1"/>
        </w:rPr>
        <w:t xml:space="preserve"> </w:t>
      </w:r>
      <w:r w:rsidR="0012135C">
        <w:rPr>
          <w:rFonts w:ascii="Times New Roman" w:hAnsi="Times New Roman" w:cs="Times New Roman"/>
          <w:color w:val="000000" w:themeColor="text1"/>
        </w:rPr>
        <w:t>kierując się przy tym</w:t>
      </w:r>
      <w:r w:rsidR="0012135C" w:rsidRPr="0012135C">
        <w:rPr>
          <w:rFonts w:ascii="Times New Roman" w:hAnsi="Times New Roman" w:cs="Times New Roman"/>
          <w:color w:val="000000" w:themeColor="text1"/>
        </w:rPr>
        <w:t xml:space="preserve"> efektywnoś</w:t>
      </w:r>
      <w:r w:rsidR="0012135C">
        <w:rPr>
          <w:rFonts w:ascii="Times New Roman" w:hAnsi="Times New Roman" w:cs="Times New Roman"/>
          <w:color w:val="000000" w:themeColor="text1"/>
        </w:rPr>
        <w:t>cią</w:t>
      </w:r>
      <w:r w:rsidR="0012135C" w:rsidRPr="0012135C">
        <w:rPr>
          <w:rFonts w:ascii="Times New Roman" w:hAnsi="Times New Roman" w:cs="Times New Roman"/>
          <w:color w:val="000000" w:themeColor="text1"/>
        </w:rPr>
        <w:t xml:space="preserve"> procesu zawiadamiania o uzgodnieniu</w:t>
      </w:r>
      <w:r w:rsidR="0012135C">
        <w:rPr>
          <w:rFonts w:ascii="Times New Roman" w:hAnsi="Times New Roman" w:cs="Times New Roman"/>
          <w:color w:val="000000" w:themeColor="text1"/>
        </w:rPr>
        <w:t xml:space="preserve"> projektów</w:t>
      </w:r>
      <w:r w:rsidR="0012135C" w:rsidRPr="0012135C">
        <w:rPr>
          <w:rFonts w:ascii="Times New Roman" w:hAnsi="Times New Roman" w:cs="Times New Roman"/>
          <w:color w:val="000000" w:themeColor="text1"/>
        </w:rPr>
        <w:t>, zarówno w kontekście działalności rzeczoznawców, jak i nadzorujących tę działalność organów P</w:t>
      </w:r>
      <w:r w:rsidR="00663DD4">
        <w:rPr>
          <w:rFonts w:ascii="Times New Roman" w:hAnsi="Times New Roman" w:cs="Times New Roman"/>
          <w:color w:val="000000" w:themeColor="text1"/>
        </w:rPr>
        <w:t>aństwowej Straży Pożarnej</w:t>
      </w:r>
      <w:r w:rsidR="007D03C5">
        <w:rPr>
          <w:rFonts w:ascii="Times New Roman" w:hAnsi="Times New Roman" w:cs="Times New Roman"/>
          <w:color w:val="000000" w:themeColor="text1"/>
        </w:rPr>
        <w:t>, a także przewidywanej pełnej cyfryzacji omawianego procesu.</w:t>
      </w:r>
    </w:p>
    <w:p w14:paraId="3C482E25" w14:textId="6DA4D756" w:rsidR="00E26951" w:rsidRPr="00E5653D" w:rsidRDefault="00C578A2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ocenie projektodawcy p</w:t>
      </w:r>
      <w:r w:rsidR="00E8470F" w:rsidRPr="00E5653D">
        <w:rPr>
          <w:rFonts w:ascii="Times New Roman" w:hAnsi="Times New Roman" w:cs="Times New Roman"/>
          <w:color w:val="auto"/>
        </w:rPr>
        <w:t>rzedmiot projektowanej regulacji nie jest objęty prawem Unii Europejskiej.</w:t>
      </w:r>
      <w:r w:rsidRPr="00C578A2">
        <w:rPr>
          <w:rFonts w:ascii="Times New Roman" w:hAnsi="Times New Roman" w:cs="Times New Roman"/>
          <w:color w:val="auto"/>
        </w:rPr>
        <w:t xml:space="preserve"> </w:t>
      </w:r>
      <w:r w:rsidRPr="00E5653D">
        <w:rPr>
          <w:rFonts w:ascii="Times New Roman" w:hAnsi="Times New Roman" w:cs="Times New Roman"/>
          <w:color w:val="auto"/>
        </w:rPr>
        <w:t>Przedmiotowy projekt rozporządzenia nie był przedstawiany instytucjom i organom Unii Europejskiej, w tym Europejskiemu Bankowi Centralnemu, celem uzyskania opinii, dokonan</w:t>
      </w:r>
      <w:r>
        <w:rPr>
          <w:rFonts w:ascii="Times New Roman" w:hAnsi="Times New Roman" w:cs="Times New Roman"/>
          <w:color w:val="auto"/>
        </w:rPr>
        <w:t>ia konsultacji albo uzgodnienia</w:t>
      </w:r>
      <w:r w:rsidRPr="00E5653D">
        <w:rPr>
          <w:rFonts w:ascii="Times New Roman" w:hAnsi="Times New Roman" w:cs="Times New Roman"/>
          <w:color w:val="auto"/>
        </w:rPr>
        <w:t>.</w:t>
      </w:r>
    </w:p>
    <w:p w14:paraId="0820DAB3" w14:textId="77777777" w:rsidR="00E5653D" w:rsidRPr="00E5653D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E5653D">
        <w:rPr>
          <w:rFonts w:ascii="Times New Roman" w:hAnsi="Times New Roman" w:cs="Times New Roman"/>
          <w:color w:val="auto"/>
        </w:rPr>
        <w:t>Projekt nie dotyczy majątkowych praw i obowiązków przedsiębiorców lub praw i obowiązków przedsiębiorców wobec organów administracji publicznej i nie wpływa na działalność mikroprzedsiębiorców oraz małych i średnich przedsiębiorców.</w:t>
      </w:r>
    </w:p>
    <w:p w14:paraId="2030F21F" w14:textId="284993BD" w:rsidR="00E5653D" w:rsidRPr="00E5653D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E5653D">
        <w:rPr>
          <w:rFonts w:ascii="Times New Roman" w:hAnsi="Times New Roman" w:cs="Times New Roman"/>
          <w:color w:val="auto"/>
        </w:rPr>
        <w:lastRenderedPageBreak/>
        <w:t xml:space="preserve">Jednocześnie należy wskazać, że nie ma możliwości podjęcia alternatywnych </w:t>
      </w:r>
      <w:r w:rsidR="00663DD4">
        <w:rPr>
          <w:rFonts w:ascii="Times New Roman" w:hAnsi="Times New Roman" w:cs="Times New Roman"/>
          <w:color w:val="auto"/>
        </w:rPr>
        <w:t>w </w:t>
      </w:r>
      <w:r w:rsidRPr="00E5653D">
        <w:rPr>
          <w:rFonts w:ascii="Times New Roman" w:hAnsi="Times New Roman" w:cs="Times New Roman"/>
          <w:color w:val="auto"/>
        </w:rPr>
        <w:t>stosunku do interwencji legislacyjnej środków umożliwiających osiągnięcie zamierzonego celu. Zgodnie z § 4 rozporządzenia Rady Ministrów z dnia 23 grudnia 2002 r. w sprawie sposobu funkcjonowania krajowego systemu not</w:t>
      </w:r>
      <w:r w:rsidR="00663DD4">
        <w:rPr>
          <w:rFonts w:ascii="Times New Roman" w:hAnsi="Times New Roman" w:cs="Times New Roman"/>
          <w:color w:val="auto"/>
        </w:rPr>
        <w:t xml:space="preserve">yfikacji norm i aktów prawnych </w:t>
      </w:r>
      <w:r w:rsidR="00C578A2">
        <w:rPr>
          <w:rFonts w:ascii="Times New Roman" w:hAnsi="Times New Roman" w:cs="Times New Roman"/>
          <w:color w:val="auto"/>
        </w:rPr>
        <w:t>(Dz. U. poz. 2039 oraz z 2004 r. poz. 597</w:t>
      </w:r>
      <w:r w:rsidRPr="00E5653D">
        <w:rPr>
          <w:rFonts w:ascii="Times New Roman" w:hAnsi="Times New Roman" w:cs="Times New Roman"/>
          <w:color w:val="auto"/>
        </w:rPr>
        <w:t>) projektowane rozporządzenie nie podlega notyfikacji Komisji Europejskiej, ponieważ nie zawiera przepisów technicznych.</w:t>
      </w:r>
    </w:p>
    <w:p w14:paraId="10C55CAA" w14:textId="2DAB652E" w:rsidR="00E5653D" w:rsidRPr="00E5653D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E5653D">
        <w:rPr>
          <w:rFonts w:ascii="Times New Roman" w:hAnsi="Times New Roman" w:cs="Times New Roman"/>
          <w:color w:val="auto"/>
        </w:rPr>
        <w:t>Projekt roz</w:t>
      </w:r>
      <w:r w:rsidR="00C578A2">
        <w:rPr>
          <w:rFonts w:ascii="Times New Roman" w:hAnsi="Times New Roman" w:cs="Times New Roman"/>
          <w:color w:val="auto"/>
        </w:rPr>
        <w:t xml:space="preserve">porządzenia został zamieszczony, </w:t>
      </w:r>
      <w:r w:rsidRPr="00E5653D">
        <w:rPr>
          <w:rFonts w:ascii="Times New Roman" w:hAnsi="Times New Roman" w:cs="Times New Roman"/>
          <w:color w:val="auto"/>
        </w:rPr>
        <w:t>zgodnie z ar</w:t>
      </w:r>
      <w:r w:rsidR="00C578A2">
        <w:rPr>
          <w:rFonts w:ascii="Times New Roman" w:hAnsi="Times New Roman" w:cs="Times New Roman"/>
          <w:color w:val="auto"/>
        </w:rPr>
        <w:t>t. 5 ustawy z dnia 7 lipca 2005 </w:t>
      </w:r>
      <w:r w:rsidRPr="00E5653D">
        <w:rPr>
          <w:rFonts w:ascii="Times New Roman" w:hAnsi="Times New Roman" w:cs="Times New Roman"/>
          <w:color w:val="auto"/>
        </w:rPr>
        <w:t xml:space="preserve">r. o działalności lobbingowej w procesie stanowienia prawa (Dz. U. z 2017 r. poz. 248) oraz § 52 ust. 1 uchwały </w:t>
      </w:r>
      <w:r w:rsidR="00663DD4">
        <w:rPr>
          <w:rFonts w:ascii="Times New Roman" w:hAnsi="Times New Roman" w:cs="Times New Roman"/>
          <w:color w:val="auto"/>
        </w:rPr>
        <w:t>nr 190 Rady Ministrów z dnia 29 </w:t>
      </w:r>
      <w:r w:rsidRPr="00E5653D">
        <w:rPr>
          <w:rFonts w:ascii="Times New Roman" w:hAnsi="Times New Roman" w:cs="Times New Roman"/>
          <w:color w:val="auto"/>
        </w:rPr>
        <w:t xml:space="preserve">października 2013 r. – Regulamin pracy Rady Ministrów (M.P. z </w:t>
      </w:r>
      <w:r w:rsidR="00C578A2">
        <w:rPr>
          <w:rFonts w:ascii="Times New Roman" w:hAnsi="Times New Roman" w:cs="Times New Roman"/>
          <w:color w:val="auto"/>
        </w:rPr>
        <w:t>2016 r. poz. 1006, z późn. zm.)</w:t>
      </w:r>
      <w:r w:rsidR="00C578A2" w:rsidRPr="00C578A2">
        <w:rPr>
          <w:rFonts w:ascii="Times New Roman" w:hAnsi="Times New Roman" w:cs="Times New Roman"/>
          <w:color w:val="auto"/>
        </w:rPr>
        <w:t xml:space="preserve"> </w:t>
      </w:r>
      <w:r w:rsidR="00C578A2" w:rsidRPr="00E5653D">
        <w:rPr>
          <w:rFonts w:ascii="Times New Roman" w:hAnsi="Times New Roman" w:cs="Times New Roman"/>
          <w:color w:val="auto"/>
        </w:rPr>
        <w:t>w Biuletynie Informacji Publicznej na stronie podmiotowej Rządowego Centrum Legislacji w serwisie Rządowy Proces Legislacyjny</w:t>
      </w:r>
      <w:r w:rsidR="00C578A2">
        <w:rPr>
          <w:rFonts w:ascii="Times New Roman" w:hAnsi="Times New Roman" w:cs="Times New Roman"/>
          <w:color w:val="auto"/>
        </w:rPr>
        <w:t>.</w:t>
      </w:r>
    </w:p>
    <w:p w14:paraId="6BB7E032" w14:textId="12BFCB8B" w:rsidR="00E5653D" w:rsidRPr="00E5653D" w:rsidRDefault="00E5653D" w:rsidP="00C578A2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E5653D">
        <w:rPr>
          <w:rFonts w:ascii="Times New Roman" w:hAnsi="Times New Roman" w:cs="Times New Roman"/>
          <w:color w:val="auto"/>
        </w:rPr>
        <w:t>Projekt nie podlega dokonaniu oceny OSR przez koordynatora OSR w trybie § 32 uchwały nr 190 Rady Ministrów z dnia 29 października 2013 r. – Regulamin pracy Rady Ministrów.</w:t>
      </w:r>
    </w:p>
    <w:p w14:paraId="381F17D6" w14:textId="77777777" w:rsidR="00E26951" w:rsidRPr="00FD0CD6" w:rsidRDefault="00E26951" w:rsidP="00C578A2">
      <w:pPr>
        <w:spacing w:after="120"/>
        <w:jc w:val="center"/>
        <w:rPr>
          <w:rFonts w:ascii="Times New Roman" w:hAnsi="Times New Roman" w:cs="Times New Roman"/>
        </w:rPr>
      </w:pPr>
    </w:p>
    <w:sectPr w:rsidR="00E26951" w:rsidRPr="00FD0CD6" w:rsidSect="00474B09">
      <w:head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19FB4" w14:textId="77777777" w:rsidR="00B71199" w:rsidRDefault="00B71199">
      <w:r>
        <w:separator/>
      </w:r>
    </w:p>
  </w:endnote>
  <w:endnote w:type="continuationSeparator" w:id="0">
    <w:p w14:paraId="16DA8473" w14:textId="77777777" w:rsidR="00B71199" w:rsidRDefault="00B7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64187" w14:textId="77777777" w:rsidR="00B71199" w:rsidRDefault="00B71199">
      <w:r>
        <w:separator/>
      </w:r>
    </w:p>
  </w:footnote>
  <w:footnote w:type="continuationSeparator" w:id="0">
    <w:p w14:paraId="2B001492" w14:textId="77777777" w:rsidR="00B71199" w:rsidRDefault="00B7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061684"/>
      <w:docPartObj>
        <w:docPartGallery w:val="Page Numbers (Top of Page)"/>
        <w:docPartUnique/>
      </w:docPartObj>
    </w:sdtPr>
    <w:sdtEndPr/>
    <w:sdtContent>
      <w:p w14:paraId="2A28C9E7" w14:textId="34DEABC1" w:rsidR="00474B09" w:rsidRDefault="00474B0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20">
          <w:rPr>
            <w:noProof/>
          </w:rPr>
          <w:t>2</w:t>
        </w:r>
        <w:r>
          <w:fldChar w:fldCharType="end"/>
        </w:r>
      </w:p>
    </w:sdtContent>
  </w:sdt>
  <w:p w14:paraId="25C65EED" w14:textId="77777777" w:rsidR="00E26951" w:rsidRDefault="00E2695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3F5"/>
    <w:multiLevelType w:val="hybridMultilevel"/>
    <w:tmpl w:val="9AEA995A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38C0A94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6B19"/>
    <w:multiLevelType w:val="hybridMultilevel"/>
    <w:tmpl w:val="E29055D2"/>
    <w:lvl w:ilvl="0" w:tplc="9DB2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70CB"/>
    <w:multiLevelType w:val="hybridMultilevel"/>
    <w:tmpl w:val="8DDA7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D15C5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-684" w:hanging="360"/>
      </w:pPr>
    </w:lvl>
    <w:lvl w:ilvl="1" w:tplc="04150019">
      <w:start w:val="1"/>
      <w:numFmt w:val="lowerLetter"/>
      <w:lvlText w:val="%2."/>
      <w:lvlJc w:val="left"/>
      <w:pPr>
        <w:ind w:left="36" w:hanging="360"/>
      </w:pPr>
    </w:lvl>
    <w:lvl w:ilvl="2" w:tplc="0415001B">
      <w:start w:val="1"/>
      <w:numFmt w:val="lowerRoman"/>
      <w:lvlText w:val="%3."/>
      <w:lvlJc w:val="right"/>
      <w:pPr>
        <w:ind w:left="756" w:hanging="180"/>
      </w:pPr>
    </w:lvl>
    <w:lvl w:ilvl="3" w:tplc="0415000F" w:tentative="1">
      <w:start w:val="1"/>
      <w:numFmt w:val="decimal"/>
      <w:lvlText w:val="%4."/>
      <w:lvlJc w:val="left"/>
      <w:pPr>
        <w:ind w:left="1476" w:hanging="360"/>
      </w:pPr>
    </w:lvl>
    <w:lvl w:ilvl="4" w:tplc="04150019" w:tentative="1">
      <w:start w:val="1"/>
      <w:numFmt w:val="lowerLetter"/>
      <w:lvlText w:val="%5."/>
      <w:lvlJc w:val="left"/>
      <w:pPr>
        <w:ind w:left="2196" w:hanging="360"/>
      </w:pPr>
    </w:lvl>
    <w:lvl w:ilvl="5" w:tplc="0415001B" w:tentative="1">
      <w:start w:val="1"/>
      <w:numFmt w:val="lowerRoman"/>
      <w:lvlText w:val="%6."/>
      <w:lvlJc w:val="right"/>
      <w:pPr>
        <w:ind w:left="2916" w:hanging="180"/>
      </w:pPr>
    </w:lvl>
    <w:lvl w:ilvl="6" w:tplc="0415000F" w:tentative="1">
      <w:start w:val="1"/>
      <w:numFmt w:val="decimal"/>
      <w:lvlText w:val="%7."/>
      <w:lvlJc w:val="left"/>
      <w:pPr>
        <w:ind w:left="3636" w:hanging="360"/>
      </w:pPr>
    </w:lvl>
    <w:lvl w:ilvl="7" w:tplc="04150019" w:tentative="1">
      <w:start w:val="1"/>
      <w:numFmt w:val="lowerLetter"/>
      <w:lvlText w:val="%8."/>
      <w:lvlJc w:val="left"/>
      <w:pPr>
        <w:ind w:left="4356" w:hanging="360"/>
      </w:pPr>
    </w:lvl>
    <w:lvl w:ilvl="8" w:tplc="0415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4" w15:restartNumberingAfterBreak="0">
    <w:nsid w:val="4831555E"/>
    <w:multiLevelType w:val="hybridMultilevel"/>
    <w:tmpl w:val="8A16F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46E30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666DE"/>
    <w:multiLevelType w:val="hybridMultilevel"/>
    <w:tmpl w:val="1A0A4764"/>
    <w:lvl w:ilvl="0" w:tplc="9DB26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37F48"/>
    <w:multiLevelType w:val="hybridMultilevel"/>
    <w:tmpl w:val="72F0D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09C9"/>
    <w:multiLevelType w:val="hybridMultilevel"/>
    <w:tmpl w:val="E0AE2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5421"/>
    <w:multiLevelType w:val="hybridMultilevel"/>
    <w:tmpl w:val="B32893D0"/>
    <w:lvl w:ilvl="0" w:tplc="B5D40C7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94B80"/>
    <w:multiLevelType w:val="hybridMultilevel"/>
    <w:tmpl w:val="1B9EE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90A1E"/>
    <w:multiLevelType w:val="hybridMultilevel"/>
    <w:tmpl w:val="AC8CE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723B8"/>
    <w:multiLevelType w:val="hybridMultilevel"/>
    <w:tmpl w:val="F1BA22E4"/>
    <w:lvl w:ilvl="0" w:tplc="9DB266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518D7"/>
    <w:multiLevelType w:val="hybridMultilevel"/>
    <w:tmpl w:val="7018CD94"/>
    <w:lvl w:ilvl="0" w:tplc="94ECC1F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751FA"/>
    <w:multiLevelType w:val="hybridMultilevel"/>
    <w:tmpl w:val="F510E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5620"/>
    <w:multiLevelType w:val="hybridMultilevel"/>
    <w:tmpl w:val="B720C622"/>
    <w:lvl w:ilvl="0" w:tplc="9DB266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027942"/>
    <w:rsid w:val="000360D0"/>
    <w:rsid w:val="00064823"/>
    <w:rsid w:val="00092220"/>
    <w:rsid w:val="000B1FB3"/>
    <w:rsid w:val="000B3930"/>
    <w:rsid w:val="000C749A"/>
    <w:rsid w:val="000D5BD7"/>
    <w:rsid w:val="000E7E85"/>
    <w:rsid w:val="00117087"/>
    <w:rsid w:val="00117AF4"/>
    <w:rsid w:val="0012135C"/>
    <w:rsid w:val="001309A1"/>
    <w:rsid w:val="00144567"/>
    <w:rsid w:val="001959B4"/>
    <w:rsid w:val="001E04D6"/>
    <w:rsid w:val="001E4CF1"/>
    <w:rsid w:val="001F237A"/>
    <w:rsid w:val="00213D60"/>
    <w:rsid w:val="002509A8"/>
    <w:rsid w:val="00253C75"/>
    <w:rsid w:val="002613FF"/>
    <w:rsid w:val="0026164B"/>
    <w:rsid w:val="002641CB"/>
    <w:rsid w:val="002A684F"/>
    <w:rsid w:val="003125F6"/>
    <w:rsid w:val="00327A12"/>
    <w:rsid w:val="003310AC"/>
    <w:rsid w:val="003336A3"/>
    <w:rsid w:val="00363074"/>
    <w:rsid w:val="00401D66"/>
    <w:rsid w:val="004136F6"/>
    <w:rsid w:val="00452289"/>
    <w:rsid w:val="00474B09"/>
    <w:rsid w:val="00477404"/>
    <w:rsid w:val="00477CCA"/>
    <w:rsid w:val="004A0201"/>
    <w:rsid w:val="004B295C"/>
    <w:rsid w:val="00531EBE"/>
    <w:rsid w:val="00593B69"/>
    <w:rsid w:val="006040E6"/>
    <w:rsid w:val="00616872"/>
    <w:rsid w:val="006214BF"/>
    <w:rsid w:val="00663DD4"/>
    <w:rsid w:val="006D684B"/>
    <w:rsid w:val="006E3F26"/>
    <w:rsid w:val="00721CAE"/>
    <w:rsid w:val="00723DBF"/>
    <w:rsid w:val="007D03C5"/>
    <w:rsid w:val="00836AA4"/>
    <w:rsid w:val="00894CBD"/>
    <w:rsid w:val="008B7120"/>
    <w:rsid w:val="008F027E"/>
    <w:rsid w:val="00943640"/>
    <w:rsid w:val="0094714B"/>
    <w:rsid w:val="00956A40"/>
    <w:rsid w:val="009636E6"/>
    <w:rsid w:val="009679CA"/>
    <w:rsid w:val="00995BFA"/>
    <w:rsid w:val="009C163E"/>
    <w:rsid w:val="009D0965"/>
    <w:rsid w:val="009E78B5"/>
    <w:rsid w:val="00A004DC"/>
    <w:rsid w:val="00A14A21"/>
    <w:rsid w:val="00A20406"/>
    <w:rsid w:val="00B02E33"/>
    <w:rsid w:val="00B05E57"/>
    <w:rsid w:val="00B158C0"/>
    <w:rsid w:val="00B20E61"/>
    <w:rsid w:val="00B4184F"/>
    <w:rsid w:val="00B41F0C"/>
    <w:rsid w:val="00B71199"/>
    <w:rsid w:val="00B74CE0"/>
    <w:rsid w:val="00BB294C"/>
    <w:rsid w:val="00C20B76"/>
    <w:rsid w:val="00C3718D"/>
    <w:rsid w:val="00C578A2"/>
    <w:rsid w:val="00C7691C"/>
    <w:rsid w:val="00C77307"/>
    <w:rsid w:val="00CC1DF8"/>
    <w:rsid w:val="00CD204F"/>
    <w:rsid w:val="00CE443E"/>
    <w:rsid w:val="00CF4580"/>
    <w:rsid w:val="00D43BFE"/>
    <w:rsid w:val="00D46E65"/>
    <w:rsid w:val="00D5772B"/>
    <w:rsid w:val="00DA7584"/>
    <w:rsid w:val="00DB3A28"/>
    <w:rsid w:val="00DF7896"/>
    <w:rsid w:val="00E2075A"/>
    <w:rsid w:val="00E26951"/>
    <w:rsid w:val="00E5653D"/>
    <w:rsid w:val="00E8470F"/>
    <w:rsid w:val="00EC2906"/>
    <w:rsid w:val="00ED60D6"/>
    <w:rsid w:val="00EE53BB"/>
    <w:rsid w:val="00F1373F"/>
    <w:rsid w:val="00F8602D"/>
    <w:rsid w:val="00FA558F"/>
    <w:rsid w:val="00FA5839"/>
    <w:rsid w:val="00FD0CD6"/>
    <w:rsid w:val="00FE63C6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C55"/>
  <w15:docId w15:val="{4058649B-ADE2-4F4F-A0D5-782013A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1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06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7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09"/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74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09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K.Mojski (KG PSP)</dc:creator>
  <cp:lastModifiedBy>Jakubiak Magdalena</cp:lastModifiedBy>
  <cp:revision>2</cp:revision>
  <cp:lastPrinted>2021-07-26T14:35:00Z</cp:lastPrinted>
  <dcterms:created xsi:type="dcterms:W3CDTF">2021-08-09T13:30:00Z</dcterms:created>
  <dcterms:modified xsi:type="dcterms:W3CDTF">2021-08-09T13:30:00Z</dcterms:modified>
</cp:coreProperties>
</file>