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7"/>
        <w:gridCol w:w="127"/>
        <w:gridCol w:w="412"/>
        <w:gridCol w:w="83"/>
        <w:gridCol w:w="523"/>
        <w:gridCol w:w="200"/>
        <w:gridCol w:w="635"/>
        <w:gridCol w:w="40"/>
        <w:gridCol w:w="279"/>
        <w:gridCol w:w="397"/>
        <w:gridCol w:w="675"/>
        <w:gridCol w:w="674"/>
        <w:gridCol w:w="253"/>
        <w:gridCol w:w="423"/>
        <w:gridCol w:w="577"/>
        <w:gridCol w:w="98"/>
        <w:gridCol w:w="291"/>
        <w:gridCol w:w="384"/>
        <w:gridCol w:w="674"/>
        <w:gridCol w:w="806"/>
        <w:gridCol w:w="195"/>
        <w:gridCol w:w="851"/>
        <w:gridCol w:w="36"/>
      </w:tblGrid>
      <w:tr w:rsidR="007E532F" w:rsidRPr="0031238F" w14:paraId="5C68644C" w14:textId="77777777" w:rsidTr="009C41EB">
        <w:trPr>
          <w:trHeight w:val="1611"/>
        </w:trPr>
        <w:tc>
          <w:tcPr>
            <w:tcW w:w="5542" w:type="dxa"/>
            <w:gridSpan w:val="12"/>
          </w:tcPr>
          <w:p w14:paraId="1D957F0B" w14:textId="77777777" w:rsidR="007E532F" w:rsidRPr="0031238F" w:rsidRDefault="007E532F" w:rsidP="009C41EB">
            <w:pPr>
              <w:spacing w:line="240" w:lineRule="auto"/>
              <w:ind w:hanging="45"/>
              <w:rPr>
                <w:rFonts w:ascii="Times New Roman" w:hAnsi="Times New Roman" w:cs="Times New Roman"/>
                <w:b/>
                <w:color w:val="000000"/>
              </w:rPr>
            </w:pPr>
            <w:bookmarkStart w:id="0" w:name="t1"/>
            <w:r w:rsidRPr="0031238F">
              <w:rPr>
                <w:rFonts w:ascii="Times New Roman" w:hAnsi="Times New Roman" w:cs="Times New Roman"/>
                <w:b/>
                <w:color w:val="000000"/>
              </w:rPr>
              <w:t>Nazwa projektu:</w:t>
            </w:r>
          </w:p>
          <w:p w14:paraId="0B379A4C" w14:textId="651A4EF5" w:rsidR="007E532F" w:rsidRPr="0031238F" w:rsidRDefault="007E532F" w:rsidP="009C41EB">
            <w:pPr>
              <w:spacing w:line="240" w:lineRule="auto"/>
              <w:jc w:val="both"/>
              <w:rPr>
                <w:rFonts w:ascii="Times New Roman" w:hAnsi="Times New Roman" w:cs="Times New Roman"/>
              </w:rPr>
            </w:pPr>
            <w:r w:rsidRPr="0031238F">
              <w:rPr>
                <w:rFonts w:ascii="Times New Roman" w:hAnsi="Times New Roman" w:cs="Times New Roman"/>
              </w:rPr>
              <w:t>Rozporządz</w:t>
            </w:r>
            <w:r w:rsidR="00912A13">
              <w:rPr>
                <w:rFonts w:ascii="Times New Roman" w:hAnsi="Times New Roman" w:cs="Times New Roman"/>
              </w:rPr>
              <w:t>e</w:t>
            </w:r>
            <w:r w:rsidRPr="0031238F">
              <w:rPr>
                <w:rFonts w:ascii="Times New Roman" w:hAnsi="Times New Roman" w:cs="Times New Roman"/>
              </w:rPr>
              <w:t xml:space="preserve">nie Ministra Zdrowia </w:t>
            </w:r>
            <w:r w:rsidRPr="0031238F">
              <w:rPr>
                <w:rFonts w:ascii="Times New Roman" w:eastAsia="Times New Roman" w:hAnsi="Times New Roman" w:cs="Times New Roman"/>
                <w:bCs/>
                <w:color w:val="000000"/>
                <w:lang w:eastAsia="pl-PL"/>
              </w:rPr>
              <w:t>zmieniające  rozporządz</w:t>
            </w:r>
            <w:r w:rsidR="008618FE">
              <w:rPr>
                <w:rFonts w:ascii="Times New Roman" w:eastAsia="Times New Roman" w:hAnsi="Times New Roman" w:cs="Times New Roman"/>
                <w:bCs/>
                <w:color w:val="000000"/>
                <w:lang w:eastAsia="pl-PL"/>
              </w:rPr>
              <w:t>e</w:t>
            </w:r>
            <w:r w:rsidRPr="0031238F">
              <w:rPr>
                <w:rFonts w:ascii="Times New Roman" w:eastAsia="Times New Roman" w:hAnsi="Times New Roman" w:cs="Times New Roman"/>
                <w:bCs/>
                <w:color w:val="000000"/>
                <w:lang w:eastAsia="pl-PL"/>
              </w:rPr>
              <w:t xml:space="preserve">nie w sprawie </w:t>
            </w:r>
            <w:r w:rsidRPr="0031238F">
              <w:rPr>
                <w:rFonts w:ascii="Times New Roman" w:hAnsi="Times New Roman" w:cs="Times New Roman"/>
                <w:bCs/>
              </w:rPr>
              <w:t>sposobu  i procedur przygotowania analizy weryfikacyjnej Agencji Oceny Technologii Medycznych oraz wysokości opłaty za tę analizę</w:t>
            </w:r>
          </w:p>
          <w:p w14:paraId="6F270C28" w14:textId="77777777" w:rsidR="007E532F" w:rsidRPr="0031238F" w:rsidRDefault="007E532F" w:rsidP="009C41EB">
            <w:pPr>
              <w:spacing w:line="240" w:lineRule="auto"/>
              <w:jc w:val="both"/>
              <w:rPr>
                <w:rFonts w:ascii="Times New Roman" w:hAnsi="Times New Roman" w:cs="Times New Roman"/>
              </w:rPr>
            </w:pPr>
          </w:p>
          <w:p w14:paraId="480A3D5D" w14:textId="77777777" w:rsidR="007E532F" w:rsidRPr="0031238F" w:rsidRDefault="007E532F" w:rsidP="009C41EB">
            <w:pPr>
              <w:spacing w:line="240" w:lineRule="auto"/>
              <w:ind w:hanging="45"/>
              <w:rPr>
                <w:rFonts w:ascii="Times New Roman" w:hAnsi="Times New Roman" w:cs="Times New Roman"/>
                <w:b/>
                <w:color w:val="000000"/>
              </w:rPr>
            </w:pPr>
            <w:r w:rsidRPr="0031238F">
              <w:rPr>
                <w:rFonts w:ascii="Times New Roman" w:hAnsi="Times New Roman" w:cs="Times New Roman"/>
                <w:b/>
                <w:color w:val="000000"/>
              </w:rPr>
              <w:t>Ministerstwo wiodące i ministerstwa współpracujące:</w:t>
            </w:r>
          </w:p>
          <w:bookmarkEnd w:id="0"/>
          <w:p w14:paraId="4BE0E2BD" w14:textId="77777777" w:rsidR="007E532F" w:rsidRPr="0031238F" w:rsidRDefault="007E532F" w:rsidP="009C41EB">
            <w:pPr>
              <w:spacing w:line="240" w:lineRule="auto"/>
              <w:ind w:hanging="34"/>
              <w:rPr>
                <w:rFonts w:ascii="Times New Roman" w:hAnsi="Times New Roman" w:cs="Times New Roman"/>
                <w:color w:val="000000"/>
              </w:rPr>
            </w:pPr>
            <w:r w:rsidRPr="0031238F">
              <w:rPr>
                <w:rFonts w:ascii="Times New Roman" w:hAnsi="Times New Roman" w:cs="Times New Roman"/>
                <w:color w:val="000000"/>
              </w:rPr>
              <w:t xml:space="preserve">Ministerstwo Zdrowia </w:t>
            </w:r>
          </w:p>
          <w:p w14:paraId="0D675138" w14:textId="77777777" w:rsidR="007E532F" w:rsidRPr="0031238F" w:rsidRDefault="007E532F" w:rsidP="009C41EB">
            <w:pPr>
              <w:spacing w:line="240" w:lineRule="auto"/>
              <w:ind w:hanging="34"/>
              <w:rPr>
                <w:rFonts w:ascii="Times New Roman" w:hAnsi="Times New Roman" w:cs="Times New Roman"/>
                <w:color w:val="000000"/>
              </w:rPr>
            </w:pPr>
          </w:p>
          <w:p w14:paraId="4FA37BAD" w14:textId="77777777" w:rsidR="007E532F" w:rsidRPr="0031238F" w:rsidRDefault="007E532F" w:rsidP="009C41EB">
            <w:pPr>
              <w:spacing w:line="240" w:lineRule="auto"/>
              <w:rPr>
                <w:rFonts w:ascii="Times New Roman" w:hAnsi="Times New Roman" w:cs="Times New Roman"/>
                <w:b/>
              </w:rPr>
            </w:pPr>
            <w:r w:rsidRPr="0031238F">
              <w:rPr>
                <w:rFonts w:ascii="Times New Roman" w:hAnsi="Times New Roman" w:cs="Times New Roman"/>
                <w:b/>
              </w:rPr>
              <w:t xml:space="preserve">Osoba odpowiedzialna za projekt w randze Ministra, Sekretarza Stanu lub Podsekretarza Stanu: </w:t>
            </w:r>
          </w:p>
          <w:p w14:paraId="4DCC8DBD" w14:textId="77777777" w:rsidR="007E532F" w:rsidRPr="0031238F" w:rsidRDefault="007E532F" w:rsidP="009C41EB">
            <w:pPr>
              <w:spacing w:line="240" w:lineRule="auto"/>
              <w:rPr>
                <w:rFonts w:ascii="Times New Roman" w:hAnsi="Times New Roman" w:cs="Times New Roman"/>
              </w:rPr>
            </w:pPr>
            <w:r w:rsidRPr="0031238F">
              <w:rPr>
                <w:rFonts w:ascii="Times New Roman" w:hAnsi="Times New Roman" w:cs="Times New Roman"/>
              </w:rPr>
              <w:t>Maciej Miłkowski, Podsekretarz Stanu w Ministerstwie Zdrowia</w:t>
            </w:r>
          </w:p>
          <w:p w14:paraId="3B666919" w14:textId="77777777" w:rsidR="007E532F" w:rsidRPr="0031238F" w:rsidRDefault="007E532F" w:rsidP="009C41EB">
            <w:pPr>
              <w:spacing w:line="240" w:lineRule="auto"/>
              <w:rPr>
                <w:rFonts w:ascii="Times New Roman" w:hAnsi="Times New Roman" w:cs="Times New Roman"/>
              </w:rPr>
            </w:pPr>
          </w:p>
          <w:p w14:paraId="62DAAAF6" w14:textId="77777777" w:rsidR="007E532F" w:rsidRPr="0031238F" w:rsidRDefault="007E532F" w:rsidP="009C41EB">
            <w:pPr>
              <w:spacing w:line="240" w:lineRule="auto"/>
              <w:ind w:hanging="45"/>
              <w:rPr>
                <w:rFonts w:ascii="Times New Roman" w:hAnsi="Times New Roman" w:cs="Times New Roman"/>
                <w:b/>
                <w:color w:val="000000"/>
              </w:rPr>
            </w:pPr>
            <w:r w:rsidRPr="0031238F">
              <w:rPr>
                <w:rFonts w:ascii="Times New Roman" w:hAnsi="Times New Roman" w:cs="Times New Roman"/>
                <w:b/>
                <w:color w:val="000000"/>
              </w:rPr>
              <w:t>Kontakt do opiekuna merytorycznego projektu:</w:t>
            </w:r>
          </w:p>
          <w:p w14:paraId="79DD991F" w14:textId="52A671CC" w:rsidR="007E532F" w:rsidRPr="0031238F" w:rsidRDefault="007E532F" w:rsidP="009C41EB">
            <w:pPr>
              <w:spacing w:line="240" w:lineRule="auto"/>
              <w:ind w:hanging="34"/>
              <w:rPr>
                <w:rFonts w:ascii="Times New Roman" w:hAnsi="Times New Roman" w:cs="Times New Roman"/>
                <w:color w:val="000000"/>
              </w:rPr>
            </w:pPr>
            <w:r w:rsidRPr="0031238F">
              <w:rPr>
                <w:rFonts w:ascii="Times New Roman" w:hAnsi="Times New Roman" w:cs="Times New Roman"/>
                <w:color w:val="000000"/>
              </w:rPr>
              <w:t xml:space="preserve">Łukasz Szmulski – Dyrektor Departamentu Polityki Lekowej i Farmacji Ministerstwa Zdrowia </w:t>
            </w:r>
            <w:r w:rsidR="007E0D68" w:rsidRPr="00603E5A">
              <w:rPr>
                <w:rFonts w:ascii="Times New Roman" w:hAnsi="Times New Roman"/>
                <w:color w:val="000000"/>
              </w:rPr>
              <w:t>(22) 53 00 191</w:t>
            </w:r>
          </w:p>
        </w:tc>
        <w:tc>
          <w:tcPr>
            <w:tcW w:w="4588" w:type="dxa"/>
            <w:gridSpan w:val="11"/>
            <w:shd w:val="clear" w:color="auto" w:fill="FFFFFF"/>
          </w:tcPr>
          <w:p w14:paraId="454840D5" w14:textId="77777777" w:rsidR="007E532F" w:rsidRPr="0031238F" w:rsidRDefault="007E532F" w:rsidP="009C41EB">
            <w:pPr>
              <w:spacing w:line="240" w:lineRule="auto"/>
              <w:rPr>
                <w:rFonts w:ascii="Times New Roman" w:hAnsi="Times New Roman" w:cs="Times New Roman"/>
                <w:b/>
              </w:rPr>
            </w:pPr>
            <w:r w:rsidRPr="0031238F">
              <w:rPr>
                <w:rFonts w:ascii="Times New Roman" w:hAnsi="Times New Roman" w:cs="Times New Roman"/>
                <w:b/>
              </w:rPr>
              <w:t>Data sporządzenia:</w:t>
            </w:r>
          </w:p>
          <w:p w14:paraId="7FEC0DE8" w14:textId="181312D5" w:rsidR="007E532F" w:rsidRPr="0031238F" w:rsidRDefault="00C52AF3" w:rsidP="009C41EB">
            <w:pPr>
              <w:spacing w:line="240" w:lineRule="auto"/>
              <w:rPr>
                <w:rFonts w:ascii="Times New Roman" w:hAnsi="Times New Roman" w:cs="Times New Roman"/>
                <w:b/>
              </w:rPr>
            </w:pPr>
            <w:r>
              <w:rPr>
                <w:rFonts w:ascii="Times New Roman" w:hAnsi="Times New Roman" w:cs="Times New Roman"/>
                <w:b/>
              </w:rPr>
              <w:t>2</w:t>
            </w:r>
            <w:r w:rsidR="00873D98">
              <w:rPr>
                <w:rFonts w:ascii="Times New Roman" w:hAnsi="Times New Roman" w:cs="Times New Roman"/>
                <w:b/>
              </w:rPr>
              <w:t>7</w:t>
            </w:r>
            <w:r w:rsidR="007E532F">
              <w:rPr>
                <w:rFonts w:ascii="Times New Roman" w:hAnsi="Times New Roman" w:cs="Times New Roman"/>
                <w:b/>
              </w:rPr>
              <w:t>.0</w:t>
            </w:r>
            <w:r w:rsidR="003E4198">
              <w:rPr>
                <w:rFonts w:ascii="Times New Roman" w:hAnsi="Times New Roman" w:cs="Times New Roman"/>
                <w:b/>
              </w:rPr>
              <w:t>8</w:t>
            </w:r>
            <w:r w:rsidR="007E532F">
              <w:rPr>
                <w:rFonts w:ascii="Times New Roman" w:hAnsi="Times New Roman" w:cs="Times New Roman"/>
                <w:b/>
              </w:rPr>
              <w:t>.2021 r.</w:t>
            </w:r>
          </w:p>
          <w:p w14:paraId="1DDE7804" w14:textId="77777777" w:rsidR="007E532F" w:rsidRPr="0031238F" w:rsidRDefault="007E532F" w:rsidP="009C41EB">
            <w:pPr>
              <w:spacing w:line="240" w:lineRule="auto"/>
              <w:rPr>
                <w:rFonts w:ascii="Times New Roman" w:hAnsi="Times New Roman" w:cs="Times New Roman"/>
                <w:b/>
              </w:rPr>
            </w:pPr>
          </w:p>
          <w:p w14:paraId="7AAEF94E" w14:textId="77777777" w:rsidR="007E532F" w:rsidRPr="0031238F" w:rsidRDefault="007E532F" w:rsidP="009C41EB">
            <w:pPr>
              <w:spacing w:line="240" w:lineRule="auto"/>
              <w:rPr>
                <w:rFonts w:ascii="Times New Roman" w:hAnsi="Times New Roman" w:cs="Times New Roman"/>
                <w:b/>
              </w:rPr>
            </w:pPr>
            <w:r w:rsidRPr="0031238F">
              <w:rPr>
                <w:rFonts w:ascii="Times New Roman" w:hAnsi="Times New Roman" w:cs="Times New Roman"/>
                <w:b/>
              </w:rPr>
              <w:t xml:space="preserve">Źródło: </w:t>
            </w:r>
            <w:bookmarkStart w:id="1" w:name="Lista1"/>
          </w:p>
          <w:bookmarkEnd w:id="1"/>
          <w:p w14:paraId="259F2CF5" w14:textId="491834FE" w:rsidR="007E532F" w:rsidRPr="0031238F" w:rsidRDefault="007E532F" w:rsidP="009C41EB">
            <w:pPr>
              <w:spacing w:line="240" w:lineRule="auto"/>
              <w:rPr>
                <w:rFonts w:ascii="Times New Roman" w:hAnsi="Times New Roman" w:cs="Times New Roman"/>
              </w:rPr>
            </w:pPr>
            <w:r w:rsidRPr="0031238F">
              <w:rPr>
                <w:rFonts w:ascii="Times New Roman" w:hAnsi="Times New Roman" w:cs="Times New Roman"/>
              </w:rPr>
              <w:t>art. 35 ust. 10 ustawy z dnia 12 maja 2011 r. o refundacji leków, środków spożywczych specjalnego przeznaczenia żywieniowego oraz wyrobów medycznych (Dz. U. z 202</w:t>
            </w:r>
            <w:r>
              <w:rPr>
                <w:rFonts w:ascii="Times New Roman" w:hAnsi="Times New Roman" w:cs="Times New Roman"/>
              </w:rPr>
              <w:t>1</w:t>
            </w:r>
            <w:r w:rsidRPr="0031238F">
              <w:rPr>
                <w:rFonts w:ascii="Times New Roman" w:hAnsi="Times New Roman" w:cs="Times New Roman"/>
              </w:rPr>
              <w:t xml:space="preserve"> r. poz. </w:t>
            </w:r>
            <w:r>
              <w:rPr>
                <w:rFonts w:ascii="Times New Roman" w:hAnsi="Times New Roman" w:cs="Times New Roman"/>
              </w:rPr>
              <w:t>523</w:t>
            </w:r>
            <w:r w:rsidR="00873D98">
              <w:rPr>
                <w:rFonts w:ascii="Times New Roman" w:hAnsi="Times New Roman" w:cs="Times New Roman"/>
              </w:rPr>
              <w:t>, z późn. zm.</w:t>
            </w:r>
            <w:r w:rsidRPr="0031238F">
              <w:rPr>
                <w:rFonts w:ascii="Times New Roman" w:hAnsi="Times New Roman" w:cs="Times New Roman"/>
              </w:rPr>
              <w:t>).</w:t>
            </w:r>
          </w:p>
          <w:p w14:paraId="668C8426" w14:textId="77777777" w:rsidR="007E532F" w:rsidRPr="0031238F" w:rsidRDefault="007E532F" w:rsidP="009C41EB">
            <w:pPr>
              <w:spacing w:line="240" w:lineRule="auto"/>
              <w:rPr>
                <w:rFonts w:ascii="Times New Roman" w:hAnsi="Times New Roman" w:cs="Times New Roman"/>
              </w:rPr>
            </w:pPr>
          </w:p>
          <w:p w14:paraId="37B69B25" w14:textId="77777777" w:rsidR="007E532F" w:rsidRPr="0031238F" w:rsidRDefault="007E532F" w:rsidP="009C41EB">
            <w:pPr>
              <w:spacing w:line="240" w:lineRule="auto"/>
              <w:rPr>
                <w:rFonts w:ascii="Times New Roman" w:hAnsi="Times New Roman" w:cs="Times New Roman"/>
                <w:b/>
                <w:color w:val="000000"/>
              </w:rPr>
            </w:pPr>
            <w:r w:rsidRPr="0031238F">
              <w:rPr>
                <w:rFonts w:ascii="Times New Roman" w:hAnsi="Times New Roman" w:cs="Times New Roman"/>
                <w:b/>
                <w:color w:val="000000"/>
              </w:rPr>
              <w:t xml:space="preserve">Nr w wykazie prac legislacyjnych Ministra Zdrowia: </w:t>
            </w:r>
          </w:p>
          <w:p w14:paraId="736A9F26" w14:textId="784019EC" w:rsidR="007E532F" w:rsidRPr="0031238F" w:rsidRDefault="008829BB" w:rsidP="009C41EB">
            <w:pPr>
              <w:spacing w:line="240" w:lineRule="auto"/>
              <w:rPr>
                <w:rFonts w:ascii="Times New Roman" w:hAnsi="Times New Roman" w:cs="Times New Roman"/>
                <w:color w:val="000000"/>
              </w:rPr>
            </w:pPr>
            <w:r w:rsidRPr="008829BB">
              <w:rPr>
                <w:rFonts w:ascii="Times New Roman" w:hAnsi="Times New Roman" w:cs="Times New Roman"/>
                <w:color w:val="000000"/>
              </w:rPr>
              <w:t>MZ 1190</w:t>
            </w:r>
          </w:p>
        </w:tc>
      </w:tr>
      <w:tr w:rsidR="007E532F" w:rsidRPr="0031238F" w14:paraId="4962A7D3" w14:textId="77777777" w:rsidTr="009C41EB">
        <w:trPr>
          <w:trHeight w:val="142"/>
        </w:trPr>
        <w:tc>
          <w:tcPr>
            <w:tcW w:w="10130" w:type="dxa"/>
            <w:gridSpan w:val="23"/>
            <w:shd w:val="clear" w:color="auto" w:fill="99CCFF"/>
          </w:tcPr>
          <w:p w14:paraId="2BDC9C3D" w14:textId="77777777" w:rsidR="007E532F" w:rsidRPr="0031238F" w:rsidRDefault="007E532F" w:rsidP="009C41EB">
            <w:pPr>
              <w:spacing w:line="240" w:lineRule="auto"/>
              <w:ind w:left="57"/>
              <w:jc w:val="center"/>
              <w:rPr>
                <w:rFonts w:ascii="Times New Roman" w:hAnsi="Times New Roman" w:cs="Times New Roman"/>
                <w:b/>
                <w:color w:val="FFFFFF"/>
              </w:rPr>
            </w:pPr>
            <w:r w:rsidRPr="0031238F">
              <w:rPr>
                <w:rFonts w:ascii="Times New Roman" w:hAnsi="Times New Roman" w:cs="Times New Roman"/>
                <w:b/>
                <w:color w:val="FFFFFF"/>
              </w:rPr>
              <w:t>OCENA SKUTKÓW REGULACJI</w:t>
            </w:r>
          </w:p>
        </w:tc>
      </w:tr>
      <w:tr w:rsidR="007E532F" w:rsidRPr="0031238F" w14:paraId="23D4080C" w14:textId="77777777" w:rsidTr="009C41EB">
        <w:trPr>
          <w:trHeight w:val="333"/>
        </w:trPr>
        <w:tc>
          <w:tcPr>
            <w:tcW w:w="10130" w:type="dxa"/>
            <w:gridSpan w:val="23"/>
            <w:shd w:val="clear" w:color="auto" w:fill="99CCFF"/>
            <w:vAlign w:val="center"/>
          </w:tcPr>
          <w:p w14:paraId="68CD376C" w14:textId="77777777" w:rsidR="007E532F" w:rsidRPr="0031238F" w:rsidRDefault="007E532F" w:rsidP="007E532F">
            <w:pPr>
              <w:numPr>
                <w:ilvl w:val="0"/>
                <w:numId w:val="1"/>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rPr>
              <w:t>Jaki problem jest rozwiązywany?</w:t>
            </w:r>
            <w:bookmarkStart w:id="2" w:name="Wybór1"/>
            <w:bookmarkEnd w:id="2"/>
          </w:p>
        </w:tc>
      </w:tr>
      <w:tr w:rsidR="007E532F" w:rsidRPr="0031238F" w14:paraId="56552CE3" w14:textId="77777777" w:rsidTr="009C41EB">
        <w:trPr>
          <w:gridAfter w:val="1"/>
          <w:wAfter w:w="36" w:type="dxa"/>
          <w:trHeight w:val="142"/>
        </w:trPr>
        <w:tc>
          <w:tcPr>
            <w:tcW w:w="10094" w:type="dxa"/>
            <w:gridSpan w:val="22"/>
            <w:shd w:val="clear" w:color="auto" w:fill="FFFFFF"/>
          </w:tcPr>
          <w:p w14:paraId="184577B9" w14:textId="576CB6E6" w:rsidR="007E532F" w:rsidRPr="0031238F" w:rsidRDefault="007E532F" w:rsidP="009C41EB">
            <w:pPr>
              <w:spacing w:before="80" w:after="0" w:line="276" w:lineRule="auto"/>
              <w:jc w:val="both"/>
              <w:rPr>
                <w:rFonts w:ascii="Times New Roman" w:eastAsiaTheme="minorEastAsia" w:hAnsi="Times New Roman" w:cs="Times New Roman"/>
                <w:bCs/>
                <w:lang w:eastAsia="pl-PL"/>
              </w:rPr>
            </w:pPr>
            <w:r w:rsidRPr="0031238F">
              <w:rPr>
                <w:rFonts w:ascii="Times New Roman" w:eastAsiaTheme="minorEastAsia" w:hAnsi="Times New Roman" w:cs="Times New Roman"/>
                <w:bCs/>
                <w:lang w:eastAsia="pl-PL"/>
              </w:rPr>
              <w:t xml:space="preserve">Opracowanie projektu rozporządzenia Ministra Zdrowia </w:t>
            </w:r>
            <w:r w:rsidRPr="0031238F">
              <w:rPr>
                <w:rFonts w:ascii="Times New Roman" w:eastAsia="Times New Roman" w:hAnsi="Times New Roman" w:cs="Times New Roman"/>
                <w:bCs/>
                <w:color w:val="000000"/>
                <w:lang w:eastAsia="pl-PL"/>
              </w:rPr>
              <w:t>zmieniającego rozporządz</w:t>
            </w:r>
            <w:r w:rsidR="00912A13">
              <w:rPr>
                <w:rFonts w:ascii="Times New Roman" w:eastAsia="Times New Roman" w:hAnsi="Times New Roman" w:cs="Times New Roman"/>
                <w:bCs/>
                <w:color w:val="000000"/>
                <w:lang w:eastAsia="pl-PL"/>
              </w:rPr>
              <w:t>e</w:t>
            </w:r>
            <w:r w:rsidRPr="0031238F">
              <w:rPr>
                <w:rFonts w:ascii="Times New Roman" w:eastAsia="Times New Roman" w:hAnsi="Times New Roman" w:cs="Times New Roman"/>
                <w:bCs/>
                <w:color w:val="000000"/>
                <w:lang w:eastAsia="pl-PL"/>
              </w:rPr>
              <w:t xml:space="preserve">nie w sprawie </w:t>
            </w:r>
            <w:r w:rsidRPr="0031238F">
              <w:rPr>
                <w:rFonts w:ascii="Times New Roman" w:hAnsi="Times New Roman" w:cs="Times New Roman"/>
                <w:bCs/>
              </w:rPr>
              <w:t>sposobu i procedur przygotowania analizy weryfikacyjnej Agencji Oceny Technologii Medycznych oraz wysokości opłaty za tę analizę</w:t>
            </w:r>
            <w:r w:rsidRPr="0031238F">
              <w:rPr>
                <w:rFonts w:ascii="Times New Roman" w:eastAsiaTheme="minorEastAsia" w:hAnsi="Times New Roman" w:cs="Times New Roman"/>
                <w:bCs/>
                <w:lang w:eastAsia="pl-PL"/>
              </w:rPr>
              <w:t>, zwanego dalej „projektem”, wynika z następujących powodów</w:t>
            </w:r>
            <w:r w:rsidR="00690979">
              <w:rPr>
                <w:rFonts w:ascii="Times New Roman" w:eastAsiaTheme="minorEastAsia" w:hAnsi="Times New Roman" w:cs="Times New Roman"/>
                <w:bCs/>
                <w:lang w:eastAsia="pl-PL"/>
              </w:rPr>
              <w:t>:</w:t>
            </w:r>
          </w:p>
          <w:p w14:paraId="3C0EB2FF" w14:textId="77777777" w:rsidR="007E532F" w:rsidRPr="0031238F" w:rsidRDefault="007E532F" w:rsidP="009C41EB">
            <w:pPr>
              <w:spacing w:before="80" w:after="0" w:line="276" w:lineRule="auto"/>
              <w:ind w:right="578"/>
              <w:jc w:val="both"/>
              <w:rPr>
                <w:rFonts w:ascii="Times New Roman" w:eastAsiaTheme="minorEastAsia" w:hAnsi="Times New Roman" w:cs="Times New Roman"/>
                <w:bCs/>
                <w:lang w:eastAsia="pl-PL"/>
              </w:rPr>
            </w:pPr>
          </w:p>
          <w:p w14:paraId="1AF5C2B8" w14:textId="246A3D1D" w:rsidR="007E532F" w:rsidRPr="0031238F" w:rsidRDefault="00AB23AD" w:rsidP="009C41EB">
            <w:pPr>
              <w:spacing w:line="276" w:lineRule="auto"/>
              <w:jc w:val="both"/>
              <w:rPr>
                <w:rFonts w:ascii="Times New Roman" w:eastAsia="Times New Roman" w:hAnsi="Times New Roman" w:cs="Times New Roman"/>
                <w:lang w:eastAsia="pl-PL"/>
              </w:rPr>
            </w:pPr>
            <w:r>
              <w:rPr>
                <w:rFonts w:ascii="Times New Roman" w:eastAsiaTheme="minorEastAsia" w:hAnsi="Times New Roman" w:cs="Times New Roman"/>
                <w:bCs/>
                <w:lang w:eastAsia="pl-PL"/>
              </w:rPr>
              <w:t xml:space="preserve">1) </w:t>
            </w:r>
            <w:r w:rsidR="0084490F">
              <w:rPr>
                <w:rFonts w:ascii="Times New Roman" w:eastAsiaTheme="minorEastAsia" w:hAnsi="Times New Roman" w:cs="Times New Roman"/>
                <w:bCs/>
                <w:lang w:eastAsia="pl-PL"/>
              </w:rPr>
              <w:t>p</w:t>
            </w:r>
            <w:r w:rsidR="009C41EB">
              <w:rPr>
                <w:rFonts w:ascii="Times New Roman" w:eastAsiaTheme="minorEastAsia" w:hAnsi="Times New Roman" w:cs="Times New Roman"/>
                <w:bCs/>
                <w:lang w:eastAsia="pl-PL"/>
              </w:rPr>
              <w:t>otrzeb</w:t>
            </w:r>
            <w:r>
              <w:rPr>
                <w:rFonts w:ascii="Times New Roman" w:eastAsiaTheme="minorEastAsia" w:hAnsi="Times New Roman" w:cs="Times New Roman"/>
                <w:bCs/>
                <w:lang w:eastAsia="pl-PL"/>
              </w:rPr>
              <w:t>y</w:t>
            </w:r>
            <w:r w:rsidR="009C41EB">
              <w:rPr>
                <w:rFonts w:ascii="Times New Roman" w:eastAsiaTheme="minorEastAsia" w:hAnsi="Times New Roman" w:cs="Times New Roman"/>
                <w:bCs/>
                <w:lang w:eastAsia="pl-PL"/>
              </w:rPr>
              <w:t xml:space="preserve"> zmiany</w:t>
            </w:r>
            <w:r w:rsidR="007E532F" w:rsidRPr="0031238F">
              <w:rPr>
                <w:rFonts w:ascii="Times New Roman" w:eastAsiaTheme="minorEastAsia" w:hAnsi="Times New Roman" w:cs="Times New Roman"/>
                <w:bCs/>
                <w:lang w:eastAsia="pl-PL"/>
              </w:rPr>
              <w:t xml:space="preserve"> tytułu </w:t>
            </w:r>
            <w:r w:rsidRPr="00AB23AD">
              <w:rPr>
                <w:rFonts w:ascii="Times New Roman" w:eastAsiaTheme="minorEastAsia" w:hAnsi="Times New Roman" w:cs="Times New Roman"/>
                <w:bCs/>
                <w:lang w:eastAsia="pl-PL"/>
              </w:rPr>
              <w:t xml:space="preserve">oraz § 1 pkt 1 </w:t>
            </w:r>
            <w:r w:rsidR="007E532F" w:rsidRPr="0031238F">
              <w:rPr>
                <w:rFonts w:ascii="Times New Roman" w:eastAsiaTheme="minorEastAsia" w:hAnsi="Times New Roman" w:cs="Times New Roman"/>
                <w:bCs/>
                <w:lang w:eastAsia="pl-PL"/>
              </w:rPr>
              <w:t xml:space="preserve">rozporządzenia </w:t>
            </w:r>
            <w:r w:rsidR="007E532F" w:rsidRPr="0031238F">
              <w:rPr>
                <w:rFonts w:ascii="Times New Roman" w:hAnsi="Times New Roman" w:cs="Times New Roman"/>
              </w:rPr>
              <w:t xml:space="preserve">Ministra Zdrowia </w:t>
            </w:r>
            <w:r w:rsidR="007E532F" w:rsidRPr="0031238F">
              <w:rPr>
                <w:rFonts w:ascii="Times New Roman" w:eastAsia="Times New Roman" w:hAnsi="Times New Roman" w:cs="Times New Roman"/>
                <w:lang w:eastAsia="pl-PL"/>
              </w:rPr>
              <w:t xml:space="preserve">z dnia 18 grudnia 2013 r. w sprawie sposobu i procedur przygotowania analizy weryfikacyjnej Agencji Oceny Technologii Medycznych oraz wysokości opłaty za tę analizę (Dz. U. z 2014 r. poz. 4),  </w:t>
            </w:r>
            <w:r w:rsidR="007E532F" w:rsidRPr="0031238F">
              <w:rPr>
                <w:rFonts w:ascii="Times New Roman" w:eastAsia="Times New Roman" w:hAnsi="Times New Roman" w:cs="Times New Roman"/>
                <w:color w:val="000000"/>
                <w:lang w:eastAsia="pl-PL"/>
              </w:rPr>
              <w:t xml:space="preserve"> </w:t>
            </w:r>
            <w:r w:rsidR="0084490F">
              <w:rPr>
                <w:rFonts w:ascii="Times New Roman" w:eastAsia="Times New Roman" w:hAnsi="Times New Roman" w:cs="Times New Roman"/>
                <w:color w:val="000000"/>
                <w:lang w:eastAsia="pl-PL"/>
              </w:rPr>
              <w:t>z</w:t>
            </w:r>
            <w:r w:rsidR="007E532F" w:rsidRPr="0031238F">
              <w:rPr>
                <w:rFonts w:ascii="Times New Roman" w:eastAsia="Times New Roman" w:hAnsi="Times New Roman" w:cs="Times New Roman"/>
                <w:color w:val="000000"/>
                <w:lang w:eastAsia="pl-PL"/>
              </w:rPr>
              <w:t xml:space="preserve"> </w:t>
            </w:r>
            <w:r w:rsidR="007E532F" w:rsidRPr="0031238F">
              <w:rPr>
                <w:rFonts w:ascii="Times New Roman" w:eastAsiaTheme="minorEastAsia" w:hAnsi="Times New Roman" w:cs="Times New Roman"/>
                <w:bCs/>
                <w:lang w:eastAsia="pl-PL"/>
              </w:rPr>
              <w:t>dniem 1 stycznia 2015 r. Agencja Oceny Technologii Medycznych</w:t>
            </w:r>
            <w:r w:rsidR="007E532F">
              <w:rPr>
                <w:rFonts w:ascii="Times New Roman" w:eastAsiaTheme="minorEastAsia" w:hAnsi="Times New Roman" w:cs="Times New Roman"/>
                <w:bCs/>
                <w:lang w:eastAsia="pl-PL"/>
              </w:rPr>
              <w:t xml:space="preserve"> zmieniła nazwę na</w:t>
            </w:r>
            <w:r w:rsidR="007E532F" w:rsidRPr="0031238F">
              <w:rPr>
                <w:rFonts w:ascii="Times New Roman" w:eastAsiaTheme="minorEastAsia" w:hAnsi="Times New Roman" w:cs="Times New Roman"/>
                <w:bCs/>
                <w:lang w:eastAsia="pl-PL"/>
              </w:rPr>
              <w:t xml:space="preserve"> Agencj</w:t>
            </w:r>
            <w:r w:rsidR="007E532F">
              <w:rPr>
                <w:rFonts w:ascii="Times New Roman" w:eastAsiaTheme="minorEastAsia" w:hAnsi="Times New Roman" w:cs="Times New Roman"/>
                <w:bCs/>
                <w:lang w:eastAsia="pl-PL"/>
              </w:rPr>
              <w:t>ę</w:t>
            </w:r>
            <w:r w:rsidR="007E532F" w:rsidRPr="0031238F">
              <w:rPr>
                <w:rFonts w:ascii="Times New Roman" w:eastAsiaTheme="minorEastAsia" w:hAnsi="Times New Roman" w:cs="Times New Roman"/>
                <w:bCs/>
                <w:lang w:eastAsia="pl-PL"/>
              </w:rPr>
              <w:t xml:space="preserve"> Oceny Technologii Medycznych i Taryfikacji</w:t>
            </w:r>
            <w:r w:rsidR="009C41EB">
              <w:rPr>
                <w:rFonts w:ascii="Times New Roman" w:eastAsiaTheme="minorEastAsia" w:hAnsi="Times New Roman" w:cs="Times New Roman"/>
                <w:bCs/>
                <w:lang w:eastAsia="pl-PL"/>
              </w:rPr>
              <w:t xml:space="preserve"> -</w:t>
            </w:r>
            <w:r w:rsidR="007E532F" w:rsidRPr="0031238F">
              <w:rPr>
                <w:rFonts w:ascii="Times New Roman" w:eastAsiaTheme="minorEastAsia" w:hAnsi="Times New Roman" w:cs="Times New Roman"/>
                <w:bCs/>
                <w:lang w:eastAsia="pl-PL"/>
              </w:rPr>
              <w:t xml:space="preserve"> na podstawie  art. 12 ust. 1 pkt 1 ustawy </w:t>
            </w:r>
            <w:r w:rsidR="007E532F" w:rsidRPr="0031238F">
              <w:rPr>
                <w:rFonts w:ascii="Times New Roman" w:eastAsia="Times New Roman" w:hAnsi="Times New Roman" w:cs="Times New Roman"/>
                <w:lang w:eastAsia="pl-PL"/>
              </w:rPr>
              <w:t>z dnia 22 lipca 2014 r. o zmianie ustawy o świadczeniach opieki zdrowotnej finansowanych ze środków publicznych oraz niektórych innych ustaw (Dz. U. z 2014 r. poz. 1138</w:t>
            </w:r>
            <w:r w:rsidR="001B4FEF">
              <w:rPr>
                <w:rFonts w:ascii="Times New Roman" w:eastAsia="Times New Roman" w:hAnsi="Times New Roman" w:cs="Times New Roman"/>
                <w:lang w:eastAsia="pl-PL"/>
              </w:rPr>
              <w:t>, z późn. zm.</w:t>
            </w:r>
            <w:r w:rsidR="007E532F" w:rsidRPr="0031238F">
              <w:rPr>
                <w:rFonts w:ascii="Times New Roman" w:eastAsia="Times New Roman" w:hAnsi="Times New Roman" w:cs="Times New Roman"/>
                <w:lang w:eastAsia="pl-PL"/>
              </w:rPr>
              <w:t>). Tym samym zaistniała potrzeba dostosowania nazwy Agencji do zaistniałych zmian ustawowych</w:t>
            </w:r>
            <w:r w:rsidR="0084490F">
              <w:rPr>
                <w:rFonts w:ascii="Times New Roman" w:eastAsia="Times New Roman" w:hAnsi="Times New Roman" w:cs="Times New Roman"/>
                <w:lang w:eastAsia="pl-PL"/>
              </w:rPr>
              <w:t>;</w:t>
            </w:r>
            <w:r w:rsidR="00775959">
              <w:rPr>
                <w:rFonts w:ascii="Times New Roman" w:eastAsia="Times New Roman" w:hAnsi="Times New Roman" w:cs="Times New Roman"/>
                <w:lang w:eastAsia="pl-PL"/>
              </w:rPr>
              <w:t xml:space="preserve"> </w:t>
            </w:r>
          </w:p>
          <w:p w14:paraId="613BDDC4" w14:textId="03DEA83C" w:rsidR="007E532F" w:rsidRPr="00394D31" w:rsidRDefault="00AB23AD" w:rsidP="009C41EB">
            <w:pPr>
              <w:spacing w:before="80" w:after="0" w:line="276" w:lineRule="auto"/>
              <w:jc w:val="both"/>
              <w:rPr>
                <w:rFonts w:ascii="Times New Roman" w:eastAsiaTheme="minorEastAsia" w:hAnsi="Times New Roman" w:cs="Times New Roman"/>
                <w:bCs/>
                <w:lang w:eastAsia="pl-PL"/>
              </w:rPr>
            </w:pPr>
            <w:r>
              <w:rPr>
                <w:rFonts w:ascii="Times New Roman" w:eastAsiaTheme="minorEastAsia" w:hAnsi="Times New Roman" w:cs="Times New Roman"/>
                <w:bCs/>
                <w:lang w:eastAsia="pl-PL"/>
              </w:rPr>
              <w:t xml:space="preserve">2) </w:t>
            </w:r>
            <w:r w:rsidR="0084490F">
              <w:rPr>
                <w:rFonts w:ascii="Times New Roman" w:eastAsiaTheme="minorEastAsia" w:hAnsi="Times New Roman" w:cs="Times New Roman"/>
                <w:bCs/>
                <w:lang w:eastAsia="pl-PL"/>
              </w:rPr>
              <w:t>p</w:t>
            </w:r>
            <w:r w:rsidR="0010542F">
              <w:rPr>
                <w:rFonts w:ascii="Times New Roman" w:eastAsiaTheme="minorEastAsia" w:hAnsi="Times New Roman" w:cs="Times New Roman"/>
                <w:bCs/>
                <w:lang w:eastAsia="pl-PL"/>
              </w:rPr>
              <w:t>otrzeb</w:t>
            </w:r>
            <w:r>
              <w:rPr>
                <w:rFonts w:ascii="Times New Roman" w:eastAsiaTheme="minorEastAsia" w:hAnsi="Times New Roman" w:cs="Times New Roman"/>
                <w:bCs/>
                <w:lang w:eastAsia="pl-PL"/>
              </w:rPr>
              <w:t>y</w:t>
            </w:r>
            <w:r w:rsidR="0010542F">
              <w:rPr>
                <w:rFonts w:ascii="Times New Roman" w:eastAsiaTheme="minorEastAsia" w:hAnsi="Times New Roman" w:cs="Times New Roman"/>
                <w:bCs/>
                <w:lang w:eastAsia="pl-PL"/>
              </w:rPr>
              <w:t xml:space="preserve"> wprowadzenia zmian </w:t>
            </w:r>
            <w:r w:rsidR="007E532F" w:rsidRPr="0031238F">
              <w:rPr>
                <w:rFonts w:ascii="Times New Roman" w:eastAsiaTheme="minorEastAsia" w:hAnsi="Times New Roman" w:cs="Times New Roman"/>
                <w:bCs/>
                <w:lang w:eastAsia="pl-PL"/>
              </w:rPr>
              <w:t xml:space="preserve">w </w:t>
            </w:r>
            <w:r w:rsidR="007E532F" w:rsidRPr="0031238F">
              <w:rPr>
                <w:rFonts w:ascii="Times New Roman" w:eastAsia="Times New Roman" w:hAnsi="Times New Roman" w:cs="Times New Roman"/>
                <w:color w:val="000000"/>
                <w:lang w:eastAsia="pl-PL"/>
              </w:rPr>
              <w:t xml:space="preserve">§ 2 i </w:t>
            </w:r>
            <w:r w:rsidR="003B0680" w:rsidRPr="003B0680">
              <w:rPr>
                <w:rFonts w:ascii="Times New Roman" w:eastAsia="Times New Roman" w:hAnsi="Times New Roman" w:cs="Times New Roman"/>
                <w:color w:val="000000"/>
                <w:lang w:eastAsia="pl-PL"/>
              </w:rPr>
              <w:t>§</w:t>
            </w:r>
            <w:r w:rsidR="00B34441">
              <w:rPr>
                <w:rFonts w:ascii="Times New Roman" w:eastAsia="Times New Roman" w:hAnsi="Times New Roman" w:cs="Times New Roman"/>
                <w:color w:val="000000"/>
                <w:lang w:eastAsia="pl-PL"/>
              </w:rPr>
              <w:t xml:space="preserve"> </w:t>
            </w:r>
            <w:r w:rsidR="007E532F" w:rsidRPr="0031238F">
              <w:rPr>
                <w:rFonts w:ascii="Times New Roman" w:eastAsia="Times New Roman" w:hAnsi="Times New Roman" w:cs="Times New Roman"/>
                <w:color w:val="000000"/>
                <w:lang w:eastAsia="pl-PL"/>
              </w:rPr>
              <w:t xml:space="preserve">6 </w:t>
            </w:r>
            <w:r w:rsidR="007E532F" w:rsidRPr="0031238F">
              <w:rPr>
                <w:rFonts w:ascii="Times New Roman" w:eastAsiaTheme="minorEastAsia" w:hAnsi="Times New Roman" w:cs="Times New Roman"/>
                <w:bCs/>
                <w:lang w:eastAsia="pl-PL"/>
              </w:rPr>
              <w:t>rozporządzenia</w:t>
            </w:r>
            <w:r w:rsidR="007E532F" w:rsidRPr="0031238F">
              <w:rPr>
                <w:rFonts w:ascii="Times New Roman" w:eastAsia="Times New Roman" w:hAnsi="Times New Roman" w:cs="Times New Roman"/>
                <w:lang w:eastAsia="pl-PL"/>
              </w:rPr>
              <w:t xml:space="preserve"> w</w:t>
            </w:r>
            <w:r w:rsidR="00603893">
              <w:rPr>
                <w:rFonts w:ascii="Times New Roman" w:eastAsia="Times New Roman" w:hAnsi="Times New Roman" w:cs="Times New Roman"/>
                <w:lang w:eastAsia="pl-PL"/>
              </w:rPr>
              <w:t xml:space="preserve"> związku </w:t>
            </w:r>
            <w:r w:rsidR="007E532F" w:rsidRPr="0031238F">
              <w:rPr>
                <w:rFonts w:ascii="Times New Roman" w:eastAsia="Times New Roman" w:hAnsi="Times New Roman" w:cs="Times New Roman"/>
                <w:lang w:eastAsia="pl-PL"/>
              </w:rPr>
              <w:t xml:space="preserve"> z fakt</w:t>
            </w:r>
            <w:r w:rsidR="00603893">
              <w:rPr>
                <w:rFonts w:ascii="Times New Roman" w:eastAsia="Times New Roman" w:hAnsi="Times New Roman" w:cs="Times New Roman"/>
                <w:lang w:eastAsia="pl-PL"/>
              </w:rPr>
              <w:t>em</w:t>
            </w:r>
            <w:r w:rsidR="007E532F" w:rsidRPr="0031238F">
              <w:rPr>
                <w:rFonts w:ascii="Times New Roman" w:eastAsia="Times New Roman" w:hAnsi="Times New Roman" w:cs="Times New Roman"/>
                <w:lang w:eastAsia="pl-PL"/>
              </w:rPr>
              <w:t xml:space="preserve"> zmian wprowadzonych </w:t>
            </w:r>
            <w:r w:rsidR="007E532F" w:rsidRPr="0031238F">
              <w:rPr>
                <w:rFonts w:ascii="Times New Roman" w:eastAsiaTheme="minorEastAsia" w:hAnsi="Times New Roman" w:cs="Times New Roman"/>
                <w:bCs/>
                <w:lang w:eastAsia="pl-PL"/>
              </w:rPr>
              <w:t xml:space="preserve">ustawą z dnia 7 października 2020 r. o Funduszu Medycznym (Dz. U. z 2020 r. poz. 1875) . Na mocy </w:t>
            </w:r>
            <w:r w:rsidR="007E532F">
              <w:rPr>
                <w:rFonts w:ascii="Times New Roman" w:eastAsiaTheme="minorEastAsia" w:hAnsi="Times New Roman" w:cs="Times New Roman"/>
                <w:bCs/>
                <w:lang w:eastAsia="pl-PL"/>
              </w:rPr>
              <w:t>ww.</w:t>
            </w:r>
            <w:r w:rsidR="007E532F" w:rsidRPr="0031238F">
              <w:rPr>
                <w:rFonts w:ascii="Times New Roman" w:eastAsiaTheme="minorEastAsia" w:hAnsi="Times New Roman" w:cs="Times New Roman"/>
                <w:bCs/>
                <w:lang w:eastAsia="pl-PL"/>
              </w:rPr>
              <w:t xml:space="preserve"> ustawy</w:t>
            </w:r>
            <w:r w:rsidR="000B3B6B">
              <w:rPr>
                <w:rFonts w:ascii="Times New Roman" w:eastAsiaTheme="minorEastAsia" w:hAnsi="Times New Roman" w:cs="Times New Roman"/>
                <w:bCs/>
                <w:lang w:eastAsia="pl-PL"/>
              </w:rPr>
              <w:t>,</w:t>
            </w:r>
            <w:r w:rsidR="007E532F" w:rsidRPr="0031238F">
              <w:rPr>
                <w:rFonts w:ascii="Times New Roman" w:eastAsiaTheme="minorEastAsia" w:hAnsi="Times New Roman" w:cs="Times New Roman"/>
                <w:bCs/>
                <w:lang w:eastAsia="pl-PL"/>
              </w:rPr>
              <w:t xml:space="preserve"> Agencja w przypadku otrzymania od ministra właściwego do spraw zdrowia wniosku</w:t>
            </w:r>
            <w:r w:rsidR="007E532F" w:rsidRPr="0031238F">
              <w:rPr>
                <w:rFonts w:ascii="Times New Roman" w:hAnsi="Times New Roman" w:cs="Times New Roman"/>
              </w:rPr>
              <w:t xml:space="preserve"> o objęcie refundacją i ustalenie urzędowej ceny zbytu technologii lekowej o wysokiej wartości klinicznej dla leku, który nie ma odpowiednika refundowanego w danym wskazaniu wraz z analizami, o których </w:t>
            </w:r>
            <w:r w:rsidR="007E532F" w:rsidRPr="00394D31">
              <w:rPr>
                <w:rFonts w:ascii="Times New Roman" w:eastAsiaTheme="minorEastAsia" w:hAnsi="Times New Roman" w:cs="Times New Roman"/>
                <w:bCs/>
                <w:lang w:eastAsia="pl-PL"/>
              </w:rPr>
              <w:t xml:space="preserve">mowa w art. 25a pkt 14 </w:t>
            </w:r>
            <w:r w:rsidR="00394D31" w:rsidRPr="00394D31">
              <w:rPr>
                <w:rFonts w:ascii="Times New Roman" w:eastAsiaTheme="minorEastAsia" w:hAnsi="Times New Roman" w:cs="Times New Roman"/>
                <w:bCs/>
                <w:lang w:eastAsia="pl-PL"/>
              </w:rPr>
              <w:t>ustawy z dnia 12 maja 2011 r. o refundacji leków, środków spożywczych specjalnego przeznaczenia żywieniowego oraz wyrobów medycznych</w:t>
            </w:r>
            <w:r w:rsidR="003B2A80">
              <w:rPr>
                <w:rFonts w:ascii="Times New Roman" w:eastAsiaTheme="minorEastAsia" w:hAnsi="Times New Roman" w:cs="Times New Roman"/>
                <w:bCs/>
                <w:lang w:eastAsia="pl-PL"/>
              </w:rPr>
              <w:t xml:space="preserve"> </w:t>
            </w:r>
            <w:r w:rsidR="00394D31" w:rsidRPr="00394D31">
              <w:rPr>
                <w:rFonts w:ascii="Times New Roman" w:eastAsiaTheme="minorEastAsia" w:hAnsi="Times New Roman" w:cs="Times New Roman"/>
                <w:bCs/>
                <w:lang w:eastAsia="pl-PL"/>
              </w:rPr>
              <w:t>(Dz. U. z 2021 r. poz. 523</w:t>
            </w:r>
            <w:r w:rsidR="003B2A80">
              <w:rPr>
                <w:rFonts w:ascii="Times New Roman" w:eastAsiaTheme="minorEastAsia" w:hAnsi="Times New Roman" w:cs="Times New Roman"/>
                <w:bCs/>
                <w:lang w:eastAsia="pl-PL"/>
              </w:rPr>
              <w:t>, z późn. zm.</w:t>
            </w:r>
            <w:r w:rsidR="00394D31" w:rsidRPr="00394D31">
              <w:rPr>
                <w:rFonts w:ascii="Times New Roman" w:eastAsiaTheme="minorEastAsia" w:hAnsi="Times New Roman" w:cs="Times New Roman"/>
                <w:bCs/>
                <w:lang w:eastAsia="pl-PL"/>
              </w:rPr>
              <w:t>)</w:t>
            </w:r>
            <w:r w:rsidR="0010542F" w:rsidRPr="00394D31">
              <w:rPr>
                <w:rFonts w:ascii="Times New Roman" w:eastAsiaTheme="minorEastAsia" w:hAnsi="Times New Roman" w:cs="Times New Roman"/>
                <w:bCs/>
                <w:lang w:eastAsia="pl-PL"/>
              </w:rPr>
              <w:t xml:space="preserve">, jest zobowiązana do sporządzenia analizy </w:t>
            </w:r>
            <w:r w:rsidR="009C41EB" w:rsidRPr="00394D31">
              <w:rPr>
                <w:rFonts w:ascii="Times New Roman" w:eastAsiaTheme="minorEastAsia" w:hAnsi="Times New Roman" w:cs="Times New Roman"/>
                <w:bCs/>
                <w:lang w:eastAsia="pl-PL"/>
              </w:rPr>
              <w:t>weryfikacyjnej</w:t>
            </w:r>
            <w:r w:rsidR="007E532F" w:rsidRPr="00394D31">
              <w:rPr>
                <w:rFonts w:ascii="Times New Roman" w:eastAsiaTheme="minorEastAsia" w:hAnsi="Times New Roman" w:cs="Times New Roman"/>
                <w:bCs/>
                <w:lang w:eastAsia="pl-PL"/>
              </w:rPr>
              <w:t>. Tym samym zaistniała potrzeba uregulowania sposobu przygotowywania tej analizy</w:t>
            </w:r>
            <w:r w:rsidR="0084490F">
              <w:rPr>
                <w:rFonts w:ascii="Times New Roman" w:eastAsiaTheme="minorEastAsia" w:hAnsi="Times New Roman" w:cs="Times New Roman"/>
                <w:bCs/>
                <w:lang w:eastAsia="pl-PL"/>
              </w:rPr>
              <w:t>;</w:t>
            </w:r>
          </w:p>
          <w:p w14:paraId="50B788A3" w14:textId="70A226DF" w:rsidR="007E532F" w:rsidRPr="0031238F" w:rsidRDefault="00856FEB" w:rsidP="009C41EB">
            <w:pPr>
              <w:spacing w:before="80" w:after="0" w:line="276" w:lineRule="auto"/>
              <w:jc w:val="both"/>
              <w:rPr>
                <w:rFonts w:ascii="Times New Roman" w:eastAsia="Times New Roman" w:hAnsi="Times New Roman" w:cs="Times New Roman"/>
                <w:lang w:eastAsia="pl-PL"/>
              </w:rPr>
            </w:pPr>
            <w:r w:rsidRPr="00394D31">
              <w:rPr>
                <w:rFonts w:ascii="Times New Roman" w:eastAsiaTheme="minorEastAsia" w:hAnsi="Times New Roman" w:cs="Times New Roman"/>
                <w:bCs/>
                <w:lang w:eastAsia="pl-PL"/>
              </w:rPr>
              <w:t xml:space="preserve">3) </w:t>
            </w:r>
            <w:r w:rsidR="0084490F">
              <w:rPr>
                <w:rFonts w:ascii="Times New Roman" w:eastAsiaTheme="minorEastAsia" w:hAnsi="Times New Roman" w:cs="Times New Roman"/>
                <w:bCs/>
                <w:lang w:eastAsia="pl-PL"/>
              </w:rPr>
              <w:t>z</w:t>
            </w:r>
            <w:r w:rsidR="007E532F" w:rsidRPr="00394D31">
              <w:rPr>
                <w:rFonts w:ascii="Times New Roman" w:eastAsiaTheme="minorEastAsia" w:hAnsi="Times New Roman" w:cs="Times New Roman"/>
                <w:bCs/>
                <w:lang w:eastAsia="pl-PL"/>
              </w:rPr>
              <w:t>mian</w:t>
            </w:r>
            <w:r w:rsidRPr="00394D31">
              <w:rPr>
                <w:rFonts w:ascii="Times New Roman" w:eastAsiaTheme="minorEastAsia" w:hAnsi="Times New Roman" w:cs="Times New Roman"/>
                <w:bCs/>
                <w:lang w:eastAsia="pl-PL"/>
              </w:rPr>
              <w:t>y</w:t>
            </w:r>
            <w:r w:rsidR="007E532F" w:rsidRPr="00394D31">
              <w:rPr>
                <w:rFonts w:ascii="Times New Roman" w:eastAsiaTheme="minorEastAsia" w:hAnsi="Times New Roman" w:cs="Times New Roman"/>
                <w:bCs/>
                <w:lang w:eastAsia="pl-PL"/>
              </w:rPr>
              <w:t xml:space="preserve"> w § 7 </w:t>
            </w:r>
            <w:r w:rsidR="007E532F" w:rsidRPr="0031238F">
              <w:rPr>
                <w:rFonts w:ascii="Times New Roman" w:eastAsiaTheme="minorEastAsia" w:hAnsi="Times New Roman" w:cs="Times New Roman"/>
                <w:bCs/>
                <w:lang w:eastAsia="pl-PL"/>
              </w:rPr>
              <w:t xml:space="preserve">rozporządzenia </w:t>
            </w:r>
            <w:r w:rsidR="007E532F" w:rsidRPr="00394D31">
              <w:rPr>
                <w:rFonts w:ascii="Times New Roman" w:eastAsiaTheme="minorEastAsia" w:hAnsi="Times New Roman" w:cs="Times New Roman"/>
                <w:bCs/>
                <w:lang w:eastAsia="pl-PL"/>
              </w:rPr>
              <w:t>wynika</w:t>
            </w:r>
            <w:r w:rsidRPr="00394D31">
              <w:rPr>
                <w:rFonts w:ascii="Times New Roman" w:eastAsiaTheme="minorEastAsia" w:hAnsi="Times New Roman" w:cs="Times New Roman"/>
                <w:bCs/>
                <w:lang w:eastAsia="pl-PL"/>
              </w:rPr>
              <w:t>ją</w:t>
            </w:r>
            <w:r w:rsidR="007E532F" w:rsidRPr="00394D31">
              <w:rPr>
                <w:rFonts w:ascii="Times New Roman" w:eastAsiaTheme="minorEastAsia" w:hAnsi="Times New Roman" w:cs="Times New Roman"/>
                <w:bCs/>
                <w:lang w:eastAsia="pl-PL"/>
              </w:rPr>
              <w:t xml:space="preserve"> z konieczności </w:t>
            </w:r>
            <w:r w:rsidR="0010542F" w:rsidRPr="00394D31">
              <w:rPr>
                <w:rFonts w:ascii="Times New Roman" w:eastAsiaTheme="minorEastAsia" w:hAnsi="Times New Roman" w:cs="Times New Roman"/>
                <w:bCs/>
                <w:lang w:eastAsia="pl-PL"/>
              </w:rPr>
              <w:t>urealnienia</w:t>
            </w:r>
            <w:r w:rsidR="007E532F" w:rsidRPr="00394D31">
              <w:rPr>
                <w:rFonts w:ascii="Times New Roman" w:eastAsiaTheme="minorEastAsia" w:hAnsi="Times New Roman" w:cs="Times New Roman"/>
                <w:bCs/>
                <w:lang w:eastAsia="pl-PL"/>
              </w:rPr>
              <w:t xml:space="preserve"> wysokości opłaty za przygotowanie</w:t>
            </w:r>
            <w:r w:rsidR="007E532F" w:rsidRPr="0031238F">
              <w:rPr>
                <w:rFonts w:ascii="Times New Roman" w:eastAsia="Times New Roman" w:hAnsi="Times New Roman" w:cs="Times New Roman"/>
                <w:lang w:eastAsia="pl-PL"/>
              </w:rPr>
              <w:t xml:space="preserve"> analizy weryfikacyjnej Agencji do rzeczywiście ponoszonych kosztów przez Agencję. </w:t>
            </w:r>
            <w:r w:rsidR="007E532F" w:rsidRPr="0031238F">
              <w:rPr>
                <w:rFonts w:ascii="Times New Roman" w:hAnsi="Times New Roman" w:cs="Times New Roman"/>
              </w:rPr>
              <w:t>Przez ponad 7 lat obowiązywania obecnej wysokości opłaty za przygotowanie analizy weryfikacyjnej Agencji</w:t>
            </w:r>
            <w:r w:rsidR="00CD5D84">
              <w:rPr>
                <w:rFonts w:ascii="Times New Roman" w:hAnsi="Times New Roman" w:cs="Times New Roman"/>
              </w:rPr>
              <w:t>,</w:t>
            </w:r>
            <w:r w:rsidR="007E532F" w:rsidRPr="0031238F">
              <w:rPr>
                <w:rFonts w:ascii="Times New Roman" w:hAnsi="Times New Roman" w:cs="Times New Roman"/>
              </w:rPr>
              <w:t xml:space="preserve"> przestała już ona odpowiadać </w:t>
            </w:r>
            <w:r w:rsidR="007E532F" w:rsidRPr="0031238F">
              <w:rPr>
                <w:rFonts w:ascii="Times New Roman" w:hAnsi="Times New Roman" w:cs="Times New Roman"/>
              </w:rPr>
              <w:lastRenderedPageBreak/>
              <w:t xml:space="preserve">obecnym realiom ekonomicznym i </w:t>
            </w:r>
            <w:r w:rsidR="007E532F" w:rsidRPr="0031238F">
              <w:rPr>
                <w:rFonts w:ascii="Times New Roman" w:eastAsia="Times New Roman" w:hAnsi="Times New Roman" w:cs="Times New Roman"/>
                <w:color w:val="000000"/>
                <w:lang w:eastAsia="pl-PL"/>
              </w:rPr>
              <w:t xml:space="preserve">nie pokrywa w pełni </w:t>
            </w:r>
            <w:r w:rsidR="009C41EB">
              <w:rPr>
                <w:rFonts w:ascii="Times New Roman" w:eastAsia="Times New Roman" w:hAnsi="Times New Roman" w:cs="Times New Roman"/>
                <w:color w:val="000000"/>
                <w:lang w:eastAsia="pl-PL"/>
              </w:rPr>
              <w:t xml:space="preserve">kosztów </w:t>
            </w:r>
            <w:r w:rsidR="007E532F" w:rsidRPr="0031238F">
              <w:rPr>
                <w:rFonts w:ascii="Times New Roman" w:eastAsia="Times New Roman" w:hAnsi="Times New Roman" w:cs="Times New Roman"/>
                <w:color w:val="000000"/>
                <w:lang w:eastAsia="pl-PL"/>
              </w:rPr>
              <w:t>ponoszonych przez Agencję , związanych z jej przygotowaniem.</w:t>
            </w:r>
            <w:r w:rsidR="007E532F" w:rsidRPr="0031238F">
              <w:rPr>
                <w:rFonts w:ascii="Times New Roman" w:eastAsia="Times New Roman" w:hAnsi="Times New Roman" w:cs="Times New Roman"/>
                <w:color w:val="000000"/>
                <w:sz w:val="24"/>
                <w:szCs w:val="24"/>
                <w:lang w:eastAsia="pl-PL"/>
              </w:rPr>
              <w:t xml:space="preserve">  </w:t>
            </w:r>
          </w:p>
          <w:p w14:paraId="2C01A64A" w14:textId="77777777" w:rsidR="007E532F" w:rsidRPr="0031238F" w:rsidRDefault="007E532F" w:rsidP="009C41EB">
            <w:pPr>
              <w:spacing w:line="240" w:lineRule="auto"/>
              <w:jc w:val="both"/>
              <w:rPr>
                <w:rFonts w:ascii="Times New Roman" w:hAnsi="Times New Roman" w:cs="Times New Roman"/>
              </w:rPr>
            </w:pPr>
          </w:p>
        </w:tc>
      </w:tr>
      <w:tr w:rsidR="007E532F" w:rsidRPr="0031238F" w14:paraId="71A1EF26" w14:textId="77777777" w:rsidTr="009C41EB">
        <w:trPr>
          <w:trHeight w:val="142"/>
        </w:trPr>
        <w:tc>
          <w:tcPr>
            <w:tcW w:w="10130" w:type="dxa"/>
            <w:gridSpan w:val="23"/>
            <w:shd w:val="clear" w:color="auto" w:fill="99CCFF"/>
            <w:vAlign w:val="center"/>
          </w:tcPr>
          <w:p w14:paraId="1CA7EFA9" w14:textId="77777777" w:rsidR="007E532F" w:rsidRPr="0031238F" w:rsidRDefault="007E532F" w:rsidP="007E532F">
            <w:pPr>
              <w:numPr>
                <w:ilvl w:val="0"/>
                <w:numId w:val="1"/>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color w:val="000000"/>
                <w:spacing w:val="-2"/>
              </w:rPr>
              <w:lastRenderedPageBreak/>
              <w:t>Rekomendowane rozwiązanie, w tym planowane narzędzia interwencji, i oczekiwany efekt</w:t>
            </w:r>
          </w:p>
        </w:tc>
      </w:tr>
      <w:tr w:rsidR="007E532F" w:rsidRPr="0031238F" w14:paraId="30086E5C" w14:textId="77777777" w:rsidTr="009C41EB">
        <w:trPr>
          <w:trHeight w:val="142"/>
        </w:trPr>
        <w:tc>
          <w:tcPr>
            <w:tcW w:w="10130" w:type="dxa"/>
            <w:gridSpan w:val="23"/>
          </w:tcPr>
          <w:p w14:paraId="6C606CF4" w14:textId="203D9494" w:rsidR="007E532F" w:rsidRPr="0031238F" w:rsidRDefault="007E532F" w:rsidP="009C41EB">
            <w:pPr>
              <w:spacing w:line="240" w:lineRule="auto"/>
              <w:jc w:val="both"/>
              <w:rPr>
                <w:rFonts w:ascii="Times New Roman" w:hAnsi="Times New Roman" w:cs="Times New Roman"/>
              </w:rPr>
            </w:pPr>
            <w:r w:rsidRPr="0031238F">
              <w:rPr>
                <w:rFonts w:ascii="Times New Roman" w:hAnsi="Times New Roman" w:cs="Times New Roman"/>
              </w:rPr>
              <w:t>Rekomendowanym rozwiązaniem jest wprowadzenie regulacji, która dostosuje wysokość opłaty za przygotowanie analizy weryfikacyjnej Agencji</w:t>
            </w:r>
            <w:r w:rsidR="009C41EB">
              <w:rPr>
                <w:rFonts w:ascii="Times New Roman" w:hAnsi="Times New Roman" w:cs="Times New Roman"/>
              </w:rPr>
              <w:t>,</w:t>
            </w:r>
            <w:r w:rsidRPr="0031238F">
              <w:rPr>
                <w:rFonts w:ascii="Times New Roman" w:hAnsi="Times New Roman" w:cs="Times New Roman"/>
              </w:rPr>
              <w:t xml:space="preserve"> do rzeczywiście ponoszonych kosztów z tego tytułu oraz  określi sposób przygotowania analizy weryfikacyjnej Agencji dotyczącej </w:t>
            </w:r>
            <w:r w:rsidRPr="0031238F">
              <w:rPr>
                <w:rFonts w:ascii="Times New Roman" w:eastAsiaTheme="minorEastAsia" w:hAnsi="Times New Roman" w:cs="Times New Roman"/>
                <w:bCs/>
                <w:lang w:eastAsia="pl-PL"/>
              </w:rPr>
              <w:t>wniosku</w:t>
            </w:r>
            <w:r w:rsidRPr="0031238F">
              <w:rPr>
                <w:rFonts w:ascii="Times New Roman" w:hAnsi="Times New Roman" w:cs="Times New Roman"/>
              </w:rPr>
              <w:t xml:space="preserve"> o  objęcie refundacją i ustalenie urzędowej ceny zbytu technologii lekowej o wysokiej wartości klinicznej. </w:t>
            </w:r>
          </w:p>
          <w:p w14:paraId="4A40B910" w14:textId="57C4E1AF" w:rsidR="007E532F" w:rsidRPr="0031238F" w:rsidRDefault="007E532F" w:rsidP="009C41EB">
            <w:pPr>
              <w:spacing w:line="240" w:lineRule="auto"/>
              <w:jc w:val="both"/>
              <w:rPr>
                <w:rFonts w:ascii="Times New Roman" w:hAnsi="Times New Roman" w:cs="Times New Roman"/>
                <w:bCs/>
              </w:rPr>
            </w:pPr>
            <w:r w:rsidRPr="0031238F">
              <w:rPr>
                <w:rFonts w:ascii="Times New Roman" w:hAnsi="Times New Roman" w:cs="Times New Roman"/>
              </w:rPr>
              <w:t xml:space="preserve">Jedynym narzędziem umożliwiającym realizację celu projektowanej regulacji, jest podjęcie inicjatywy legislacyjnej. Nie jest możliwe uzyskanie oczekiwanego skutku przez działania </w:t>
            </w:r>
            <w:proofErr w:type="spellStart"/>
            <w:r w:rsidRPr="0031238F">
              <w:rPr>
                <w:rFonts w:ascii="Times New Roman" w:hAnsi="Times New Roman" w:cs="Times New Roman"/>
              </w:rPr>
              <w:t>pozalegislacyjne</w:t>
            </w:r>
            <w:proofErr w:type="spellEnd"/>
            <w:r w:rsidRPr="0031238F">
              <w:rPr>
                <w:rFonts w:ascii="Times New Roman" w:hAnsi="Times New Roman" w:cs="Times New Roman"/>
              </w:rPr>
              <w:t>, gdyż wysokość aktualnie obowiązujących opłat i sposobu przygotowywania analizy weryfikacyjnej Agencji wynika z już obowiązujących przepisów prawa.</w:t>
            </w:r>
          </w:p>
        </w:tc>
      </w:tr>
      <w:tr w:rsidR="007E532F" w:rsidRPr="0031238F" w14:paraId="6715B02D" w14:textId="77777777" w:rsidTr="009C41EB">
        <w:trPr>
          <w:trHeight w:val="307"/>
        </w:trPr>
        <w:tc>
          <w:tcPr>
            <w:tcW w:w="10130" w:type="dxa"/>
            <w:gridSpan w:val="23"/>
            <w:shd w:val="clear" w:color="auto" w:fill="99CCFF"/>
            <w:vAlign w:val="center"/>
          </w:tcPr>
          <w:p w14:paraId="4E7E8734" w14:textId="77777777" w:rsidR="007E532F" w:rsidRPr="0031238F" w:rsidRDefault="007E532F" w:rsidP="007E532F">
            <w:pPr>
              <w:numPr>
                <w:ilvl w:val="0"/>
                <w:numId w:val="1"/>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spacing w:val="-2"/>
              </w:rPr>
              <w:t>Jak problem został rozwiązany w innych krajach, w szczególności krajach członkowskich OECD/UE</w:t>
            </w:r>
            <w:r w:rsidRPr="0031238F">
              <w:rPr>
                <w:rFonts w:ascii="Times New Roman" w:hAnsi="Times New Roman" w:cs="Times New Roman"/>
                <w:b/>
                <w:color w:val="000000"/>
              </w:rPr>
              <w:t>?</w:t>
            </w:r>
            <w:r w:rsidRPr="0031238F">
              <w:rPr>
                <w:rFonts w:ascii="Times New Roman" w:hAnsi="Times New Roman" w:cs="Times New Roman"/>
                <w:i/>
                <w:color w:val="000000"/>
              </w:rPr>
              <w:t xml:space="preserve"> </w:t>
            </w:r>
          </w:p>
        </w:tc>
      </w:tr>
      <w:tr w:rsidR="007E532F" w:rsidRPr="0031238F" w14:paraId="21C4110B" w14:textId="77777777" w:rsidTr="009C41EB">
        <w:trPr>
          <w:trHeight w:val="274"/>
        </w:trPr>
        <w:tc>
          <w:tcPr>
            <w:tcW w:w="10130" w:type="dxa"/>
            <w:gridSpan w:val="23"/>
          </w:tcPr>
          <w:p w14:paraId="4614A9D4" w14:textId="38A0D79D" w:rsidR="007E532F" w:rsidRPr="0031238F" w:rsidRDefault="007E532F" w:rsidP="009C41EB">
            <w:pPr>
              <w:spacing w:line="240" w:lineRule="auto"/>
              <w:jc w:val="both"/>
              <w:rPr>
                <w:rFonts w:ascii="Times New Roman" w:hAnsi="Times New Roman" w:cs="Times New Roman"/>
              </w:rPr>
            </w:pPr>
            <w:r w:rsidRPr="0031238F">
              <w:rPr>
                <w:rFonts w:ascii="Times New Roman" w:hAnsi="Times New Roman" w:cs="Times New Roman"/>
              </w:rPr>
              <w:t xml:space="preserve"> Przedstawianie projektowanych przepisów na tle rozwiązań europejskich jest w ocenie projektodawcy niecelowe w przypadku niniejszego projektu, ze względu na jego specyfikę. </w:t>
            </w:r>
            <w:r w:rsidR="00764E19">
              <w:rPr>
                <w:rFonts w:ascii="Times New Roman" w:hAnsi="Times New Roman" w:cs="Times New Roman"/>
              </w:rPr>
              <w:t>P</w:t>
            </w:r>
            <w:r w:rsidRPr="0031238F">
              <w:rPr>
                <w:rFonts w:ascii="Times New Roman" w:hAnsi="Times New Roman" w:cs="Times New Roman"/>
              </w:rPr>
              <w:t>rojektowane przepisy</w:t>
            </w:r>
            <w:r w:rsidR="001335A0">
              <w:t xml:space="preserve"> </w:t>
            </w:r>
            <w:r w:rsidR="001335A0">
              <w:rPr>
                <w:rFonts w:ascii="Times New Roman" w:hAnsi="Times New Roman" w:cs="Times New Roman"/>
              </w:rPr>
              <w:t>n</w:t>
            </w:r>
            <w:r w:rsidR="001335A0" w:rsidRPr="001335A0">
              <w:rPr>
                <w:rFonts w:ascii="Times New Roman" w:hAnsi="Times New Roman" w:cs="Times New Roman"/>
              </w:rPr>
              <w:t>ie rozwiązują</w:t>
            </w:r>
            <w:r w:rsidRPr="0031238F">
              <w:rPr>
                <w:rFonts w:ascii="Times New Roman" w:hAnsi="Times New Roman" w:cs="Times New Roman"/>
              </w:rPr>
              <w:t xml:space="preserve"> konkretnych problemów, których celowość, czy adekwatność wprowadzenia można by dowodzić przez tego rodzaju komparatystykę. Projekt określa m.in. wysokość opłaty za przygotowanie analizy weryfikacyjnej Agencji, a referować ona powinna przede wszystkim do kosztów związanych z przygotowaniem analizy weryfikacyjnej, które to koszty są wypadkową między innymi wynagrodzeń, których poziomy są bardzo zróżnicowane w różnych państwach europejskich (będąc implikowane m</w:t>
            </w:r>
            <w:r w:rsidR="00170036">
              <w:rPr>
                <w:rFonts w:ascii="Times New Roman" w:hAnsi="Times New Roman" w:cs="Times New Roman"/>
              </w:rPr>
              <w:t>.</w:t>
            </w:r>
            <w:r w:rsidRPr="0031238F">
              <w:rPr>
                <w:rFonts w:ascii="Times New Roman" w:hAnsi="Times New Roman" w:cs="Times New Roman"/>
              </w:rPr>
              <w:t xml:space="preserve"> in przez stopień rozwinięcia tych państw, poziom życia ich obywateli, itp.),  dokonywanie ich przedstawienia w świetle  rozwiązań zagranicznych wydaje się być niecelowe.</w:t>
            </w:r>
          </w:p>
        </w:tc>
      </w:tr>
      <w:tr w:rsidR="007E532F" w:rsidRPr="0031238F" w14:paraId="07620F95" w14:textId="77777777" w:rsidTr="009C41EB">
        <w:trPr>
          <w:trHeight w:val="359"/>
        </w:trPr>
        <w:tc>
          <w:tcPr>
            <w:tcW w:w="10130" w:type="dxa"/>
            <w:gridSpan w:val="23"/>
            <w:shd w:val="clear" w:color="auto" w:fill="99CCFF"/>
            <w:vAlign w:val="center"/>
          </w:tcPr>
          <w:p w14:paraId="79CEA377" w14:textId="77777777" w:rsidR="007E532F" w:rsidRPr="0031238F" w:rsidRDefault="007E532F" w:rsidP="007E532F">
            <w:pPr>
              <w:numPr>
                <w:ilvl w:val="0"/>
                <w:numId w:val="1"/>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color w:val="000000"/>
              </w:rPr>
              <w:t>Podmioty, na które oddziałuje projekt</w:t>
            </w:r>
          </w:p>
        </w:tc>
      </w:tr>
      <w:tr w:rsidR="007E532F" w:rsidRPr="0031238F" w14:paraId="3E1CCD35" w14:textId="77777777" w:rsidTr="009C41EB">
        <w:trPr>
          <w:trHeight w:val="142"/>
        </w:trPr>
        <w:tc>
          <w:tcPr>
            <w:tcW w:w="2642" w:type="dxa"/>
            <w:gridSpan w:val="5"/>
          </w:tcPr>
          <w:p w14:paraId="57FC8AA3"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Grupa</w:t>
            </w:r>
          </w:p>
        </w:tc>
        <w:tc>
          <w:tcPr>
            <w:tcW w:w="3153" w:type="dxa"/>
            <w:gridSpan w:val="8"/>
          </w:tcPr>
          <w:p w14:paraId="0E5F824F"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Wielkość</w:t>
            </w:r>
          </w:p>
        </w:tc>
        <w:tc>
          <w:tcPr>
            <w:tcW w:w="1773" w:type="dxa"/>
            <w:gridSpan w:val="5"/>
          </w:tcPr>
          <w:p w14:paraId="0116C42E"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Źródło danych</w:t>
            </w:r>
            <w:r w:rsidRPr="0031238F" w:rsidDel="00260F33">
              <w:rPr>
                <w:rFonts w:ascii="Times New Roman" w:hAnsi="Times New Roman" w:cs="Times New Roman"/>
                <w:color w:val="000000"/>
                <w:spacing w:val="-2"/>
              </w:rPr>
              <w:t xml:space="preserve"> </w:t>
            </w:r>
          </w:p>
        </w:tc>
        <w:tc>
          <w:tcPr>
            <w:tcW w:w="2562" w:type="dxa"/>
            <w:gridSpan w:val="5"/>
          </w:tcPr>
          <w:p w14:paraId="6170C405"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Oddziaływanie</w:t>
            </w:r>
          </w:p>
        </w:tc>
      </w:tr>
      <w:tr w:rsidR="007E532F" w:rsidRPr="0031238F" w14:paraId="1D3DAAB7" w14:textId="77777777" w:rsidTr="009C41EB">
        <w:trPr>
          <w:trHeight w:val="64"/>
        </w:trPr>
        <w:tc>
          <w:tcPr>
            <w:tcW w:w="2642" w:type="dxa"/>
            <w:gridSpan w:val="5"/>
          </w:tcPr>
          <w:p w14:paraId="71F943F1"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Wnioskodawcy/podmioty odpowiedzialne</w:t>
            </w:r>
          </w:p>
          <w:p w14:paraId="02B05EA7" w14:textId="77777777" w:rsidR="007E532F" w:rsidRPr="0031238F" w:rsidRDefault="007E532F" w:rsidP="009C41EB">
            <w:pPr>
              <w:spacing w:line="240" w:lineRule="auto"/>
              <w:rPr>
                <w:rFonts w:ascii="Times New Roman" w:hAnsi="Times New Roman" w:cs="Times New Roman"/>
                <w:spacing w:val="-2"/>
              </w:rPr>
            </w:pPr>
          </w:p>
        </w:tc>
        <w:tc>
          <w:tcPr>
            <w:tcW w:w="3153" w:type="dxa"/>
            <w:gridSpan w:val="8"/>
          </w:tcPr>
          <w:p w14:paraId="432BE7F0"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 xml:space="preserve"> ok. 300</w:t>
            </w:r>
          </w:p>
        </w:tc>
        <w:tc>
          <w:tcPr>
            <w:tcW w:w="1773" w:type="dxa"/>
            <w:gridSpan w:val="5"/>
          </w:tcPr>
          <w:p w14:paraId="066DAFAB"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Ministerstwo Zdrowia</w:t>
            </w:r>
          </w:p>
        </w:tc>
        <w:tc>
          <w:tcPr>
            <w:tcW w:w="2562" w:type="dxa"/>
            <w:gridSpan w:val="5"/>
          </w:tcPr>
          <w:p w14:paraId="38F8F68F" w14:textId="4C3815DC" w:rsidR="007E532F" w:rsidRDefault="007E532F" w:rsidP="009C41EB">
            <w:pPr>
              <w:spacing w:line="240" w:lineRule="auto"/>
              <w:rPr>
                <w:rFonts w:ascii="Times New Roman" w:hAnsi="Times New Roman" w:cs="Times New Roman"/>
              </w:rPr>
            </w:pPr>
            <w:r w:rsidRPr="0031238F">
              <w:rPr>
                <w:rFonts w:ascii="Times New Roman" w:hAnsi="Times New Roman" w:cs="Times New Roman"/>
              </w:rPr>
              <w:t>Ponoszenie wyższej opłaty za przygotowanie analizy weryfikacyjnej Agencji.</w:t>
            </w:r>
          </w:p>
          <w:p w14:paraId="1EAB7383" w14:textId="35559320" w:rsidR="00EE1B72" w:rsidRPr="0031238F" w:rsidRDefault="00EE1B72" w:rsidP="009C41EB">
            <w:pPr>
              <w:spacing w:line="240" w:lineRule="auto"/>
              <w:rPr>
                <w:rFonts w:ascii="Times New Roman" w:hAnsi="Times New Roman" w:cs="Times New Roman"/>
              </w:rPr>
            </w:pPr>
            <w:r>
              <w:rPr>
                <w:rFonts w:ascii="Times New Roman" w:hAnsi="Times New Roman" w:cs="Times New Roman"/>
              </w:rPr>
              <w:t>Możliwość składania wniosków w nowych zakresach przedmiotowych</w:t>
            </w:r>
            <w:r w:rsidR="00EF521F">
              <w:rPr>
                <w:rFonts w:ascii="Times New Roman" w:hAnsi="Times New Roman" w:cs="Times New Roman"/>
              </w:rPr>
              <w:t>.</w:t>
            </w:r>
          </w:p>
          <w:p w14:paraId="421791B5" w14:textId="77777777" w:rsidR="007E532F" w:rsidRPr="0031238F" w:rsidRDefault="007E532F" w:rsidP="009C41EB">
            <w:pPr>
              <w:spacing w:line="240" w:lineRule="auto"/>
              <w:rPr>
                <w:rFonts w:ascii="Times New Roman" w:hAnsi="Times New Roman" w:cs="Times New Roman"/>
              </w:rPr>
            </w:pPr>
          </w:p>
        </w:tc>
      </w:tr>
      <w:tr w:rsidR="007E532F" w:rsidRPr="0031238F" w14:paraId="36E3DB0B" w14:textId="77777777" w:rsidTr="009C41EB">
        <w:trPr>
          <w:trHeight w:val="64"/>
        </w:trPr>
        <w:tc>
          <w:tcPr>
            <w:tcW w:w="2642" w:type="dxa"/>
            <w:gridSpan w:val="5"/>
          </w:tcPr>
          <w:p w14:paraId="61CAFFC7"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 xml:space="preserve">Agencja Oceny Technologii Medycznych i Taryfikacji </w:t>
            </w:r>
          </w:p>
        </w:tc>
        <w:tc>
          <w:tcPr>
            <w:tcW w:w="3153" w:type="dxa"/>
            <w:gridSpan w:val="8"/>
          </w:tcPr>
          <w:p w14:paraId="43C35234"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1</w:t>
            </w:r>
          </w:p>
        </w:tc>
        <w:tc>
          <w:tcPr>
            <w:tcW w:w="1773" w:type="dxa"/>
            <w:gridSpan w:val="5"/>
          </w:tcPr>
          <w:p w14:paraId="373577B9"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w:t>
            </w:r>
          </w:p>
        </w:tc>
        <w:tc>
          <w:tcPr>
            <w:tcW w:w="2562" w:type="dxa"/>
            <w:gridSpan w:val="5"/>
          </w:tcPr>
          <w:p w14:paraId="193EBE17" w14:textId="77777777" w:rsidR="007E532F" w:rsidRPr="0031238F" w:rsidRDefault="007E532F" w:rsidP="009C41EB">
            <w:pPr>
              <w:spacing w:line="240" w:lineRule="auto"/>
              <w:rPr>
                <w:rFonts w:ascii="Times New Roman" w:hAnsi="Times New Roman" w:cs="Times New Roman"/>
              </w:rPr>
            </w:pPr>
            <w:r w:rsidRPr="0031238F">
              <w:rPr>
                <w:rFonts w:ascii="Times New Roman" w:hAnsi="Times New Roman" w:cs="Times New Roman"/>
              </w:rPr>
              <w:t>Uzyskanie przychodów umożliwiających pokrycie rzeczywistych kosztów związanych z przygotowaniem analizy weryfikacyjnej Agencji.</w:t>
            </w:r>
          </w:p>
          <w:p w14:paraId="170F2F95" w14:textId="77777777" w:rsidR="007E532F" w:rsidRPr="0031238F" w:rsidRDefault="007E532F" w:rsidP="009C41EB">
            <w:pPr>
              <w:spacing w:line="240" w:lineRule="auto"/>
              <w:rPr>
                <w:rFonts w:ascii="Times New Roman" w:hAnsi="Times New Roman" w:cs="Times New Roman"/>
                <w:sz w:val="24"/>
                <w:szCs w:val="24"/>
              </w:rPr>
            </w:pPr>
            <w:r w:rsidRPr="0031238F">
              <w:rPr>
                <w:rFonts w:ascii="Times New Roman" w:hAnsi="Times New Roman" w:cs="Times New Roman"/>
              </w:rPr>
              <w:t xml:space="preserve">Określenie zasad przygotowania analizy weryfikacyjnej Agencji </w:t>
            </w:r>
            <w:r w:rsidRPr="00170036">
              <w:rPr>
                <w:rFonts w:ascii="Times New Roman" w:hAnsi="Times New Roman" w:cs="Times New Roman"/>
              </w:rPr>
              <w:t xml:space="preserve">dla wniosków o </w:t>
            </w:r>
            <w:r w:rsidRPr="00394D31">
              <w:rPr>
                <w:rFonts w:ascii="Times New Roman" w:hAnsi="Times New Roman" w:cs="Times New Roman"/>
              </w:rPr>
              <w:t xml:space="preserve">objęcie refundacją i ustalenie urzędowej ceny zbytu technologii lekowej o </w:t>
            </w:r>
            <w:r w:rsidRPr="00394D31">
              <w:rPr>
                <w:rFonts w:ascii="Times New Roman" w:hAnsi="Times New Roman" w:cs="Times New Roman"/>
              </w:rPr>
              <w:lastRenderedPageBreak/>
              <w:t>wysokiej wartości klinicznej.</w:t>
            </w:r>
          </w:p>
          <w:p w14:paraId="3CA11596" w14:textId="77777777" w:rsidR="007E532F" w:rsidRPr="0031238F" w:rsidRDefault="007E532F" w:rsidP="009C41EB">
            <w:pPr>
              <w:spacing w:line="240" w:lineRule="auto"/>
              <w:rPr>
                <w:rFonts w:ascii="Times New Roman" w:hAnsi="Times New Roman" w:cs="Times New Roman"/>
              </w:rPr>
            </w:pPr>
          </w:p>
          <w:p w14:paraId="0AC5E6A6" w14:textId="77777777" w:rsidR="007E532F" w:rsidRPr="0031238F" w:rsidRDefault="007E532F" w:rsidP="009C41EB">
            <w:pPr>
              <w:spacing w:line="240" w:lineRule="auto"/>
              <w:rPr>
                <w:rFonts w:ascii="Times New Roman" w:hAnsi="Times New Roman" w:cs="Times New Roman"/>
              </w:rPr>
            </w:pPr>
          </w:p>
          <w:p w14:paraId="652E28E6" w14:textId="77777777" w:rsidR="007E532F" w:rsidRPr="0031238F" w:rsidRDefault="007E532F" w:rsidP="009C41EB">
            <w:pPr>
              <w:spacing w:line="240" w:lineRule="auto"/>
              <w:rPr>
                <w:rFonts w:ascii="Times New Roman" w:hAnsi="Times New Roman" w:cs="Times New Roman"/>
              </w:rPr>
            </w:pPr>
          </w:p>
        </w:tc>
      </w:tr>
      <w:tr w:rsidR="007E532F" w:rsidRPr="0031238F" w14:paraId="4BA1E7C5" w14:textId="77777777" w:rsidTr="009C41EB">
        <w:trPr>
          <w:trHeight w:val="302"/>
        </w:trPr>
        <w:tc>
          <w:tcPr>
            <w:tcW w:w="10130" w:type="dxa"/>
            <w:gridSpan w:val="23"/>
            <w:shd w:val="clear" w:color="auto" w:fill="99CCFF"/>
            <w:vAlign w:val="center"/>
          </w:tcPr>
          <w:p w14:paraId="5E570684" w14:textId="77777777" w:rsidR="007E532F" w:rsidRPr="0031238F" w:rsidRDefault="007E532F" w:rsidP="007E532F">
            <w:pPr>
              <w:numPr>
                <w:ilvl w:val="0"/>
                <w:numId w:val="1"/>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color w:val="000000"/>
              </w:rPr>
              <w:lastRenderedPageBreak/>
              <w:t>Informacje na temat zakresu, czasu trwania i podsumowanie wyników konsultacji</w:t>
            </w:r>
          </w:p>
        </w:tc>
      </w:tr>
      <w:tr w:rsidR="007E532F" w:rsidRPr="0031238F" w14:paraId="0CFC7883" w14:textId="77777777" w:rsidTr="009C41EB">
        <w:trPr>
          <w:trHeight w:val="342"/>
        </w:trPr>
        <w:tc>
          <w:tcPr>
            <w:tcW w:w="10130" w:type="dxa"/>
            <w:gridSpan w:val="23"/>
            <w:shd w:val="clear" w:color="auto" w:fill="FFFFFF"/>
          </w:tcPr>
          <w:p w14:paraId="1D454709" w14:textId="0D7C6F4A" w:rsidR="007E532F" w:rsidRPr="0031238F" w:rsidRDefault="007E532F" w:rsidP="009C41EB">
            <w:pPr>
              <w:spacing w:line="240" w:lineRule="auto"/>
              <w:jc w:val="both"/>
              <w:rPr>
                <w:rFonts w:ascii="Times New Roman" w:hAnsi="Times New Roman" w:cs="Times New Roman"/>
                <w:bCs/>
                <w:color w:val="000000"/>
              </w:rPr>
            </w:pPr>
            <w:r w:rsidRPr="0031238F">
              <w:rPr>
                <w:rFonts w:ascii="Times New Roman" w:hAnsi="Times New Roman" w:cs="Times New Roman"/>
                <w:bCs/>
                <w:color w:val="000000"/>
              </w:rPr>
              <w:t xml:space="preserve">Nie były przeprowadzane </w:t>
            </w:r>
            <w:proofErr w:type="spellStart"/>
            <w:r w:rsidRPr="0031238F">
              <w:rPr>
                <w:rFonts w:ascii="Times New Roman" w:hAnsi="Times New Roman" w:cs="Times New Roman"/>
                <w:bCs/>
                <w:color w:val="000000"/>
              </w:rPr>
              <w:t>pre</w:t>
            </w:r>
            <w:proofErr w:type="spellEnd"/>
            <w:r w:rsidRPr="0031238F">
              <w:rPr>
                <w:rFonts w:ascii="Times New Roman" w:hAnsi="Times New Roman" w:cs="Times New Roman"/>
                <w:bCs/>
                <w:color w:val="000000"/>
              </w:rPr>
              <w:t>-konsultacje. Projekt zosta</w:t>
            </w:r>
            <w:r w:rsidR="00112C6B">
              <w:rPr>
                <w:rFonts w:ascii="Times New Roman" w:hAnsi="Times New Roman" w:cs="Times New Roman"/>
                <w:bCs/>
                <w:color w:val="000000"/>
              </w:rPr>
              <w:t>ł</w:t>
            </w:r>
            <w:r w:rsidRPr="0031238F">
              <w:rPr>
                <w:rFonts w:ascii="Times New Roman" w:hAnsi="Times New Roman" w:cs="Times New Roman"/>
                <w:bCs/>
                <w:color w:val="000000"/>
              </w:rPr>
              <w:t xml:space="preserve"> skierowany do konsultacji publicznych i opiniowania z terminem </w:t>
            </w:r>
            <w:r w:rsidR="00B16257">
              <w:rPr>
                <w:rFonts w:ascii="Times New Roman" w:hAnsi="Times New Roman" w:cs="Times New Roman"/>
                <w:bCs/>
                <w:color w:val="000000"/>
              </w:rPr>
              <w:t>14</w:t>
            </w:r>
            <w:r w:rsidRPr="0031238F">
              <w:rPr>
                <w:rFonts w:ascii="Times New Roman" w:hAnsi="Times New Roman" w:cs="Times New Roman"/>
                <w:bCs/>
                <w:color w:val="000000"/>
              </w:rPr>
              <w:t>-dniowym na zgłaszanie uwag do następujących podmiotów:</w:t>
            </w:r>
          </w:p>
          <w:p w14:paraId="038639CF"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w:t>
            </w:r>
            <w:r w:rsidRPr="00CB1632">
              <w:rPr>
                <w:rFonts w:ascii="Times New Roman" w:hAnsi="Times New Roman"/>
              </w:rPr>
              <w:tab/>
              <w:t>Związek Pracodawców Business Centre Club;</w:t>
            </w:r>
          </w:p>
          <w:p w14:paraId="4F645DF0"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2)</w:t>
            </w:r>
            <w:r w:rsidRPr="00CB1632">
              <w:rPr>
                <w:rFonts w:ascii="Times New Roman" w:hAnsi="Times New Roman"/>
              </w:rPr>
              <w:tab/>
              <w:t>Związek Przedsiębiorców i Pracodawców;</w:t>
            </w:r>
          </w:p>
          <w:p w14:paraId="5874B2AD"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3)</w:t>
            </w:r>
            <w:r w:rsidRPr="00CB1632">
              <w:rPr>
                <w:rFonts w:ascii="Times New Roman" w:hAnsi="Times New Roman"/>
              </w:rPr>
              <w:tab/>
              <w:t>Forum Związków Zawodowych;</w:t>
            </w:r>
          </w:p>
          <w:p w14:paraId="0FF785AB"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4)</w:t>
            </w:r>
            <w:r w:rsidRPr="00CB1632">
              <w:rPr>
                <w:rFonts w:ascii="Times New Roman" w:hAnsi="Times New Roman"/>
              </w:rPr>
              <w:tab/>
              <w:t>Pracodawcy RP;</w:t>
            </w:r>
          </w:p>
          <w:p w14:paraId="25CFBD66"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5)</w:t>
            </w:r>
            <w:r w:rsidRPr="00CB1632">
              <w:rPr>
                <w:rFonts w:ascii="Times New Roman" w:hAnsi="Times New Roman"/>
              </w:rPr>
              <w:tab/>
              <w:t>Konfederacja Lewiatan;</w:t>
            </w:r>
          </w:p>
          <w:p w14:paraId="2DA1C873"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6)</w:t>
            </w:r>
            <w:r w:rsidRPr="00CB1632">
              <w:rPr>
                <w:rFonts w:ascii="Times New Roman" w:hAnsi="Times New Roman"/>
              </w:rPr>
              <w:tab/>
              <w:t>Federacja Przedsiębiorców Polskich;</w:t>
            </w:r>
          </w:p>
          <w:p w14:paraId="3293A7D0"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7)</w:t>
            </w:r>
            <w:r w:rsidRPr="00CB1632">
              <w:rPr>
                <w:rFonts w:ascii="Times New Roman" w:hAnsi="Times New Roman"/>
              </w:rPr>
              <w:tab/>
              <w:t>Komisja Krajowej NSZZ „Solidarność”;</w:t>
            </w:r>
          </w:p>
          <w:p w14:paraId="6599ADB4"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8)</w:t>
            </w:r>
            <w:r w:rsidRPr="00CB1632">
              <w:rPr>
                <w:rFonts w:ascii="Times New Roman" w:hAnsi="Times New Roman"/>
              </w:rPr>
              <w:tab/>
              <w:t>Ogólnopolskie Porozumienie Związków Zawodowych;</w:t>
            </w:r>
          </w:p>
          <w:p w14:paraId="53A9B5BF"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9)</w:t>
            </w:r>
            <w:r w:rsidRPr="00CB1632">
              <w:rPr>
                <w:rFonts w:ascii="Times New Roman" w:hAnsi="Times New Roman"/>
              </w:rPr>
              <w:tab/>
              <w:t>Związek Rzemiosła Polskiego;</w:t>
            </w:r>
          </w:p>
          <w:p w14:paraId="30AE34AF"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10)</w:t>
            </w:r>
            <w:r w:rsidRPr="00CB1632">
              <w:rPr>
                <w:rFonts w:ascii="Times New Roman" w:hAnsi="Times New Roman"/>
              </w:rPr>
              <w:tab/>
              <w:t>Polski Związek Pracodawców Przemysłu Farmaceutycznego;</w:t>
            </w:r>
          </w:p>
          <w:p w14:paraId="2627DE50"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11)</w:t>
            </w:r>
            <w:r w:rsidRPr="00CB1632">
              <w:rPr>
                <w:rFonts w:ascii="Times New Roman" w:hAnsi="Times New Roman"/>
              </w:rPr>
              <w:tab/>
              <w:t>Związek Pracodawców Innowacyjnych Firm Farmaceutycznych „INFARMA”;</w:t>
            </w:r>
          </w:p>
          <w:p w14:paraId="62887A81"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12)</w:t>
            </w:r>
            <w:r w:rsidRPr="00CB1632">
              <w:rPr>
                <w:rFonts w:ascii="Times New Roman" w:hAnsi="Times New Roman"/>
              </w:rPr>
              <w:tab/>
              <w:t xml:space="preserve">Związek Pracodawców Aptecznych </w:t>
            </w:r>
            <w:proofErr w:type="spellStart"/>
            <w:r w:rsidRPr="00CB1632">
              <w:rPr>
                <w:rFonts w:ascii="Times New Roman" w:hAnsi="Times New Roman"/>
              </w:rPr>
              <w:t>PharmaNET</w:t>
            </w:r>
            <w:proofErr w:type="spellEnd"/>
            <w:r w:rsidRPr="00CB1632">
              <w:rPr>
                <w:rFonts w:ascii="Times New Roman" w:hAnsi="Times New Roman"/>
              </w:rPr>
              <w:t>;</w:t>
            </w:r>
          </w:p>
          <w:p w14:paraId="28D07FBB"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13)</w:t>
            </w:r>
            <w:r w:rsidRPr="00CB1632">
              <w:rPr>
                <w:rFonts w:ascii="Times New Roman" w:hAnsi="Times New Roman"/>
              </w:rPr>
              <w:tab/>
              <w:t>Izba Gospodarcza „Farmacja Polska”;</w:t>
            </w:r>
          </w:p>
          <w:p w14:paraId="61C0ECBE"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14)</w:t>
            </w:r>
            <w:r w:rsidRPr="00CB1632">
              <w:rPr>
                <w:rFonts w:ascii="Times New Roman" w:hAnsi="Times New Roman"/>
              </w:rPr>
              <w:tab/>
              <w:t>Polskie Towarzystwo Farmaceutyczne;</w:t>
            </w:r>
          </w:p>
          <w:p w14:paraId="41471DA0"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15)</w:t>
            </w:r>
            <w:r w:rsidRPr="00CB1632">
              <w:rPr>
                <w:rFonts w:ascii="Times New Roman" w:hAnsi="Times New Roman"/>
              </w:rPr>
              <w:tab/>
              <w:t>Narodowy Instytut Leków;</w:t>
            </w:r>
          </w:p>
          <w:p w14:paraId="60484C7A"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16)</w:t>
            </w:r>
            <w:r w:rsidRPr="00CB1632">
              <w:rPr>
                <w:rFonts w:ascii="Times New Roman" w:hAnsi="Times New Roman"/>
              </w:rPr>
              <w:tab/>
              <w:t>Związek Pracodawców Hurtowni Farmaceutycznych;</w:t>
            </w:r>
          </w:p>
          <w:p w14:paraId="50AADDDA"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17)</w:t>
            </w:r>
            <w:r w:rsidRPr="00CB1632">
              <w:rPr>
                <w:rFonts w:ascii="Times New Roman" w:hAnsi="Times New Roman"/>
              </w:rPr>
              <w:tab/>
              <w:t>Naczelna Rada Lekarska;</w:t>
            </w:r>
          </w:p>
          <w:p w14:paraId="460DE5DD" w14:textId="77777777"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18)</w:t>
            </w:r>
            <w:r w:rsidRPr="00CB1632">
              <w:rPr>
                <w:rFonts w:ascii="Times New Roman" w:hAnsi="Times New Roman"/>
              </w:rPr>
              <w:tab/>
              <w:t>Naczelna Rada Pielęgniarek i Położnych;</w:t>
            </w:r>
          </w:p>
          <w:p w14:paraId="1E3817D1" w14:textId="79C627C5" w:rsidR="00531655" w:rsidRPr="00CB1632" w:rsidRDefault="00531655" w:rsidP="00531655">
            <w:pPr>
              <w:pStyle w:val="pismamz"/>
              <w:tabs>
                <w:tab w:val="left" w:pos="344"/>
              </w:tabs>
              <w:spacing w:line="240" w:lineRule="auto"/>
              <w:rPr>
                <w:rFonts w:ascii="Times New Roman" w:hAnsi="Times New Roman"/>
              </w:rPr>
            </w:pPr>
            <w:r w:rsidRPr="00CB1632">
              <w:rPr>
                <w:rFonts w:ascii="Times New Roman" w:hAnsi="Times New Roman"/>
              </w:rPr>
              <w:t>19)</w:t>
            </w:r>
            <w:r w:rsidRPr="00CB1632">
              <w:rPr>
                <w:rFonts w:ascii="Times New Roman" w:hAnsi="Times New Roman"/>
              </w:rPr>
              <w:tab/>
              <w:t>Naczelna Rada Aptekarska.</w:t>
            </w:r>
          </w:p>
          <w:p w14:paraId="40FD7024" w14:textId="77777777" w:rsidR="007E532F" w:rsidRPr="0031238F" w:rsidRDefault="007E532F" w:rsidP="009C41EB">
            <w:pPr>
              <w:pStyle w:val="pismamz"/>
              <w:spacing w:line="240" w:lineRule="auto"/>
              <w:rPr>
                <w:rFonts w:ascii="Times New Roman" w:hAnsi="Times New Roman"/>
              </w:rPr>
            </w:pPr>
          </w:p>
          <w:p w14:paraId="55C3EAB8" w14:textId="41F0B21E" w:rsidR="007E532F" w:rsidRPr="0031238F" w:rsidRDefault="007E532F" w:rsidP="009C41EB">
            <w:pPr>
              <w:spacing w:line="240" w:lineRule="auto"/>
              <w:jc w:val="both"/>
              <w:rPr>
                <w:rFonts w:ascii="Times New Roman" w:hAnsi="Times New Roman" w:cs="Times New Roman"/>
                <w:bCs/>
                <w:color w:val="000000"/>
              </w:rPr>
            </w:pPr>
            <w:r w:rsidRPr="0031238F">
              <w:rPr>
                <w:rFonts w:ascii="Times New Roman" w:hAnsi="Times New Roman" w:cs="Times New Roman"/>
                <w:bCs/>
                <w:color w:val="000000"/>
              </w:rPr>
              <w:t>Ponadto projekt zosta</w:t>
            </w:r>
            <w:r w:rsidR="009C6A3D">
              <w:rPr>
                <w:rFonts w:ascii="Times New Roman" w:hAnsi="Times New Roman" w:cs="Times New Roman"/>
                <w:bCs/>
                <w:color w:val="000000"/>
              </w:rPr>
              <w:t>ł</w:t>
            </w:r>
            <w:r w:rsidRPr="0031238F">
              <w:rPr>
                <w:rFonts w:ascii="Times New Roman" w:hAnsi="Times New Roman" w:cs="Times New Roman"/>
                <w:bCs/>
                <w:color w:val="000000"/>
              </w:rPr>
              <w:t xml:space="preserve"> udostępniony w Biuletynie Informacji Publicznej Ministerstwa Zdrowia zgodnie z art. 5 ustawy z dnia 7 lipca 2005 r. o działalności lobbingowej w procesie stanowienia prawa (Dz. U. z 2017 r. poz. 248) oraz Biuletynie Informacji Publicznej Rządowego Centrum Legislacji zgodnie z § 52 uchwały nr 190 Rady Ministrów z dnia 29 października 2013 r. – Regulamin pracy Rady Ministrów (M.P. z 2016 r. poz. 1006, z późn. zm.). </w:t>
            </w:r>
          </w:p>
          <w:p w14:paraId="58108649" w14:textId="77777777" w:rsidR="007E532F" w:rsidRPr="0031238F" w:rsidRDefault="007E532F" w:rsidP="009C41EB">
            <w:pPr>
              <w:spacing w:line="240" w:lineRule="auto"/>
              <w:jc w:val="both"/>
              <w:rPr>
                <w:rFonts w:ascii="Times New Roman" w:hAnsi="Times New Roman" w:cs="Times New Roman"/>
                <w:bCs/>
                <w:color w:val="000000"/>
              </w:rPr>
            </w:pPr>
            <w:r w:rsidRPr="0031238F">
              <w:rPr>
                <w:rFonts w:ascii="Times New Roman" w:hAnsi="Times New Roman" w:cs="Times New Roman"/>
                <w:bCs/>
                <w:color w:val="000000"/>
              </w:rPr>
              <w:t>Wyniki konsultacji publicznych i opiniowania zostaną przedstawione w raporcie z konsultacji publicznych i opiniowania po ich zakończeniu.</w:t>
            </w:r>
          </w:p>
        </w:tc>
      </w:tr>
      <w:tr w:rsidR="007E532F" w:rsidRPr="0031238F" w14:paraId="621BCCE3" w14:textId="77777777" w:rsidTr="009C41EB">
        <w:trPr>
          <w:trHeight w:val="363"/>
        </w:trPr>
        <w:tc>
          <w:tcPr>
            <w:tcW w:w="10130" w:type="dxa"/>
            <w:gridSpan w:val="23"/>
            <w:shd w:val="clear" w:color="auto" w:fill="99CCFF"/>
            <w:vAlign w:val="center"/>
          </w:tcPr>
          <w:p w14:paraId="4CA7F2D6" w14:textId="77777777" w:rsidR="007E532F" w:rsidRPr="0031238F" w:rsidRDefault="007E532F" w:rsidP="007E532F">
            <w:pPr>
              <w:pStyle w:val="Akapitzlist"/>
              <w:numPr>
                <w:ilvl w:val="0"/>
                <w:numId w:val="1"/>
              </w:numPr>
              <w:spacing w:after="0" w:line="240" w:lineRule="auto"/>
              <w:jc w:val="both"/>
              <w:rPr>
                <w:rFonts w:ascii="Times New Roman" w:hAnsi="Times New Roman" w:cs="Times New Roman"/>
                <w:b/>
                <w:color w:val="000000"/>
              </w:rPr>
            </w:pPr>
            <w:r w:rsidRPr="0031238F">
              <w:rPr>
                <w:rFonts w:ascii="Times New Roman" w:hAnsi="Times New Roman" w:cs="Times New Roman"/>
                <w:b/>
                <w:color w:val="000000"/>
              </w:rPr>
              <w:t>Wpływ na sektor finansów publicznych</w:t>
            </w:r>
          </w:p>
        </w:tc>
      </w:tr>
      <w:tr w:rsidR="007E532F" w:rsidRPr="0031238F" w14:paraId="06CF77FE" w14:textId="77777777" w:rsidTr="009C41EB">
        <w:trPr>
          <w:trHeight w:val="142"/>
        </w:trPr>
        <w:tc>
          <w:tcPr>
            <w:tcW w:w="1624" w:type="dxa"/>
            <w:gridSpan w:val="2"/>
            <w:vMerge w:val="restart"/>
            <w:shd w:val="clear" w:color="auto" w:fill="FFFFFF"/>
          </w:tcPr>
          <w:p w14:paraId="5F9015CD" w14:textId="77777777" w:rsidR="007E532F" w:rsidRPr="0031238F" w:rsidRDefault="007E532F" w:rsidP="009C41EB">
            <w:pPr>
              <w:spacing w:line="240" w:lineRule="auto"/>
              <w:rPr>
                <w:rFonts w:ascii="Times New Roman" w:hAnsi="Times New Roman" w:cs="Times New Roman"/>
                <w:i/>
                <w:color w:val="000000"/>
              </w:rPr>
            </w:pPr>
            <w:r w:rsidRPr="0031238F">
              <w:rPr>
                <w:rFonts w:ascii="Times New Roman" w:hAnsi="Times New Roman" w:cs="Times New Roman"/>
                <w:color w:val="000000"/>
              </w:rPr>
              <w:t>(ceny stałe z 2020 r.)</w:t>
            </w:r>
          </w:p>
        </w:tc>
        <w:tc>
          <w:tcPr>
            <w:tcW w:w="8506" w:type="dxa"/>
            <w:gridSpan w:val="21"/>
            <w:shd w:val="clear" w:color="auto" w:fill="FFFFFF"/>
          </w:tcPr>
          <w:p w14:paraId="35A1448C" w14:textId="77777777" w:rsidR="007E532F" w:rsidRPr="0031238F" w:rsidRDefault="007E532F" w:rsidP="009C41EB">
            <w:pPr>
              <w:spacing w:line="240" w:lineRule="auto"/>
              <w:jc w:val="center"/>
              <w:rPr>
                <w:rFonts w:ascii="Times New Roman" w:hAnsi="Times New Roman" w:cs="Times New Roman"/>
                <w:i/>
                <w:color w:val="000000"/>
                <w:spacing w:val="-2"/>
              </w:rPr>
            </w:pPr>
            <w:r w:rsidRPr="0031238F">
              <w:rPr>
                <w:rFonts w:ascii="Times New Roman" w:hAnsi="Times New Roman" w:cs="Times New Roman"/>
                <w:color w:val="000000"/>
              </w:rPr>
              <w:t>Skutki w okresie 10 lat od wejścia w życie zmian [ zł]</w:t>
            </w:r>
          </w:p>
        </w:tc>
      </w:tr>
      <w:tr w:rsidR="007E532F" w:rsidRPr="0031238F" w14:paraId="1E3A6EF1" w14:textId="77777777" w:rsidTr="009C41EB">
        <w:trPr>
          <w:trHeight w:val="142"/>
        </w:trPr>
        <w:tc>
          <w:tcPr>
            <w:tcW w:w="1624" w:type="dxa"/>
            <w:gridSpan w:val="2"/>
            <w:vMerge/>
            <w:shd w:val="clear" w:color="auto" w:fill="FFFFFF"/>
          </w:tcPr>
          <w:p w14:paraId="603B098A" w14:textId="77777777" w:rsidR="007E532F" w:rsidRPr="0031238F" w:rsidRDefault="007E532F" w:rsidP="009C41EB">
            <w:pPr>
              <w:spacing w:line="240" w:lineRule="auto"/>
              <w:rPr>
                <w:rFonts w:ascii="Times New Roman" w:hAnsi="Times New Roman" w:cs="Times New Roman"/>
                <w:i/>
                <w:color w:val="000000"/>
              </w:rPr>
            </w:pPr>
          </w:p>
        </w:tc>
        <w:tc>
          <w:tcPr>
            <w:tcW w:w="412" w:type="dxa"/>
            <w:shd w:val="clear" w:color="auto" w:fill="FFFFFF"/>
          </w:tcPr>
          <w:p w14:paraId="53E9CAC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gridSpan w:val="3"/>
            <w:shd w:val="clear" w:color="auto" w:fill="FFFFFF"/>
          </w:tcPr>
          <w:p w14:paraId="4B15E1E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1</w:t>
            </w:r>
          </w:p>
        </w:tc>
        <w:tc>
          <w:tcPr>
            <w:tcW w:w="675" w:type="dxa"/>
            <w:gridSpan w:val="2"/>
            <w:shd w:val="clear" w:color="auto" w:fill="FFFFFF"/>
          </w:tcPr>
          <w:p w14:paraId="2187528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2</w:t>
            </w:r>
          </w:p>
        </w:tc>
        <w:tc>
          <w:tcPr>
            <w:tcW w:w="676" w:type="dxa"/>
            <w:gridSpan w:val="2"/>
            <w:shd w:val="clear" w:color="auto" w:fill="FFFFFF"/>
          </w:tcPr>
          <w:p w14:paraId="5F76AE9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3</w:t>
            </w:r>
          </w:p>
        </w:tc>
        <w:tc>
          <w:tcPr>
            <w:tcW w:w="675" w:type="dxa"/>
            <w:shd w:val="clear" w:color="auto" w:fill="FFFFFF"/>
          </w:tcPr>
          <w:p w14:paraId="67146F4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4</w:t>
            </w:r>
          </w:p>
        </w:tc>
        <w:tc>
          <w:tcPr>
            <w:tcW w:w="674" w:type="dxa"/>
            <w:shd w:val="clear" w:color="auto" w:fill="FFFFFF"/>
          </w:tcPr>
          <w:p w14:paraId="15FDFF3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5</w:t>
            </w:r>
          </w:p>
        </w:tc>
        <w:tc>
          <w:tcPr>
            <w:tcW w:w="676" w:type="dxa"/>
            <w:gridSpan w:val="2"/>
            <w:shd w:val="clear" w:color="auto" w:fill="FFFFFF"/>
          </w:tcPr>
          <w:p w14:paraId="4C35981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6</w:t>
            </w:r>
          </w:p>
        </w:tc>
        <w:tc>
          <w:tcPr>
            <w:tcW w:w="675" w:type="dxa"/>
            <w:gridSpan w:val="2"/>
            <w:shd w:val="clear" w:color="auto" w:fill="FFFFFF"/>
          </w:tcPr>
          <w:p w14:paraId="3F183E1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7</w:t>
            </w:r>
          </w:p>
        </w:tc>
        <w:tc>
          <w:tcPr>
            <w:tcW w:w="675" w:type="dxa"/>
            <w:gridSpan w:val="2"/>
            <w:shd w:val="clear" w:color="auto" w:fill="FFFFFF"/>
          </w:tcPr>
          <w:p w14:paraId="2011BCE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8</w:t>
            </w:r>
          </w:p>
        </w:tc>
        <w:tc>
          <w:tcPr>
            <w:tcW w:w="674" w:type="dxa"/>
            <w:shd w:val="clear" w:color="auto" w:fill="FFFFFF"/>
          </w:tcPr>
          <w:p w14:paraId="6388187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9</w:t>
            </w:r>
          </w:p>
        </w:tc>
        <w:tc>
          <w:tcPr>
            <w:tcW w:w="806" w:type="dxa"/>
            <w:shd w:val="clear" w:color="auto" w:fill="FFFFFF"/>
          </w:tcPr>
          <w:p w14:paraId="771FA2C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10</w:t>
            </w:r>
          </w:p>
        </w:tc>
        <w:tc>
          <w:tcPr>
            <w:tcW w:w="1082" w:type="dxa"/>
            <w:gridSpan w:val="3"/>
            <w:shd w:val="clear" w:color="auto" w:fill="FFFFFF"/>
          </w:tcPr>
          <w:p w14:paraId="13B4E824" w14:textId="77777777" w:rsidR="007E532F" w:rsidRPr="0031238F" w:rsidRDefault="007E532F" w:rsidP="009C41EB">
            <w:pPr>
              <w:spacing w:line="240" w:lineRule="auto"/>
              <w:jc w:val="center"/>
              <w:rPr>
                <w:rFonts w:ascii="Times New Roman" w:hAnsi="Times New Roman" w:cs="Times New Roman"/>
                <w:i/>
                <w:color w:val="000000"/>
                <w:spacing w:val="-2"/>
              </w:rPr>
            </w:pPr>
            <w:r w:rsidRPr="0031238F">
              <w:rPr>
                <w:rFonts w:ascii="Times New Roman" w:hAnsi="Times New Roman" w:cs="Times New Roman"/>
                <w:i/>
                <w:color w:val="000000"/>
                <w:spacing w:val="-2"/>
              </w:rPr>
              <w:t>Łącznie (0-10)</w:t>
            </w:r>
          </w:p>
        </w:tc>
      </w:tr>
      <w:tr w:rsidR="007E532F" w:rsidRPr="0031238F" w14:paraId="2D303AA4" w14:textId="77777777" w:rsidTr="009C41EB">
        <w:trPr>
          <w:trHeight w:val="321"/>
        </w:trPr>
        <w:tc>
          <w:tcPr>
            <w:tcW w:w="1624" w:type="dxa"/>
            <w:gridSpan w:val="2"/>
            <w:shd w:val="clear" w:color="auto" w:fill="FFFFFF"/>
            <w:vAlign w:val="center"/>
          </w:tcPr>
          <w:p w14:paraId="42BEE06D"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b/>
                <w:color w:val="000000"/>
              </w:rPr>
              <w:t>Dochody ogółem</w:t>
            </w:r>
          </w:p>
        </w:tc>
        <w:tc>
          <w:tcPr>
            <w:tcW w:w="412" w:type="dxa"/>
            <w:shd w:val="clear" w:color="auto" w:fill="FFFFFF"/>
          </w:tcPr>
          <w:p w14:paraId="2FB49D6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3F06354E"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 xml:space="preserve">2  262 750 </w:t>
            </w:r>
          </w:p>
        </w:tc>
        <w:tc>
          <w:tcPr>
            <w:tcW w:w="675" w:type="dxa"/>
            <w:gridSpan w:val="2"/>
            <w:shd w:val="clear" w:color="auto" w:fill="FFFFFF"/>
          </w:tcPr>
          <w:p w14:paraId="6C37CB79" w14:textId="77777777" w:rsidR="007E532F" w:rsidRPr="0031238F" w:rsidRDefault="007E532F" w:rsidP="009C41EB">
            <w:pPr>
              <w:spacing w:line="240" w:lineRule="auto"/>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3385CE81"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5" w:type="dxa"/>
            <w:shd w:val="clear" w:color="auto" w:fill="FFFFFF"/>
          </w:tcPr>
          <w:p w14:paraId="2F4FF3EB"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294D5C08"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17D07AB2"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 xml:space="preserve">2 715 300 </w:t>
            </w:r>
            <w:r w:rsidRPr="0031238F">
              <w:rPr>
                <w:rFonts w:ascii="Times New Roman" w:hAnsi="Times New Roman" w:cs="Times New Roman"/>
                <w:color w:val="000000"/>
                <w:sz w:val="18"/>
                <w:szCs w:val="18"/>
              </w:rPr>
              <w:t>-</w:t>
            </w:r>
          </w:p>
        </w:tc>
        <w:tc>
          <w:tcPr>
            <w:tcW w:w="675" w:type="dxa"/>
            <w:gridSpan w:val="2"/>
            <w:shd w:val="clear" w:color="auto" w:fill="FFFFFF"/>
          </w:tcPr>
          <w:p w14:paraId="33FFC5B2"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76501EFE"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7AC1F499" w14:textId="77777777" w:rsidR="007E532F" w:rsidRPr="0031238F" w:rsidRDefault="007E532F" w:rsidP="009C41EB">
            <w:pPr>
              <w:spacing w:line="240" w:lineRule="auto"/>
              <w:jc w:val="center"/>
              <w:rPr>
                <w:rFonts w:ascii="Times New Roman" w:hAnsi="Times New Roman" w:cs="Times New Roman"/>
                <w:color w:val="000000"/>
                <w:sz w:val="18"/>
                <w:szCs w:val="18"/>
              </w:rPr>
            </w:pPr>
            <w:r w:rsidRPr="0031238F">
              <w:rPr>
                <w:rFonts w:ascii="Times New Roman" w:eastAsia="Times New Roman" w:hAnsi="Times New Roman" w:cs="Times New Roman"/>
                <w:sz w:val="18"/>
                <w:szCs w:val="18"/>
                <w:lang w:eastAsia="pl-PL"/>
              </w:rPr>
              <w:t>2 715 300</w:t>
            </w:r>
          </w:p>
        </w:tc>
        <w:tc>
          <w:tcPr>
            <w:tcW w:w="806" w:type="dxa"/>
            <w:shd w:val="clear" w:color="auto" w:fill="FFFFFF"/>
          </w:tcPr>
          <w:p w14:paraId="7DD19B5F" w14:textId="77777777" w:rsidR="007E532F" w:rsidRPr="0031238F" w:rsidRDefault="007E532F" w:rsidP="009C41EB">
            <w:pPr>
              <w:spacing w:line="240" w:lineRule="auto"/>
              <w:jc w:val="center"/>
              <w:rPr>
                <w:rFonts w:ascii="Times New Roman" w:eastAsia="Times New Roman" w:hAnsi="Times New Roman" w:cs="Times New Roman"/>
                <w:sz w:val="18"/>
                <w:szCs w:val="18"/>
                <w:lang w:eastAsia="pl-PL"/>
              </w:rPr>
            </w:pPr>
            <w:r w:rsidRPr="0031238F">
              <w:rPr>
                <w:rFonts w:ascii="Times New Roman" w:eastAsia="Times New Roman" w:hAnsi="Times New Roman" w:cs="Times New Roman"/>
                <w:sz w:val="18"/>
                <w:szCs w:val="18"/>
                <w:lang w:eastAsia="pl-PL"/>
              </w:rPr>
              <w:t>2 715       300</w:t>
            </w:r>
          </w:p>
        </w:tc>
        <w:tc>
          <w:tcPr>
            <w:tcW w:w="1082" w:type="dxa"/>
            <w:gridSpan w:val="3"/>
            <w:shd w:val="clear" w:color="auto" w:fill="FFFFFF"/>
          </w:tcPr>
          <w:p w14:paraId="6D428D36" w14:textId="77777777" w:rsidR="007E532F" w:rsidRPr="0031238F" w:rsidRDefault="007E532F" w:rsidP="009C41EB">
            <w:pPr>
              <w:spacing w:line="240" w:lineRule="auto"/>
              <w:jc w:val="center"/>
              <w:rPr>
                <w:rFonts w:ascii="Times New Roman" w:hAnsi="Times New Roman" w:cs="Times New Roman"/>
                <w:color w:val="000000"/>
                <w:spacing w:val="-2"/>
                <w:sz w:val="18"/>
                <w:szCs w:val="18"/>
              </w:rPr>
            </w:pPr>
            <w:r w:rsidRPr="0031238F">
              <w:rPr>
                <w:rFonts w:ascii="Times New Roman" w:eastAsia="Times New Roman" w:hAnsi="Times New Roman" w:cs="Times New Roman"/>
                <w:sz w:val="18"/>
                <w:szCs w:val="18"/>
                <w:lang w:eastAsia="pl-PL"/>
              </w:rPr>
              <w:t>26 700 450</w:t>
            </w:r>
          </w:p>
        </w:tc>
      </w:tr>
      <w:tr w:rsidR="007E532F" w:rsidRPr="0031238F" w14:paraId="52334013" w14:textId="77777777" w:rsidTr="009C41EB">
        <w:trPr>
          <w:trHeight w:val="321"/>
        </w:trPr>
        <w:tc>
          <w:tcPr>
            <w:tcW w:w="1624" w:type="dxa"/>
            <w:gridSpan w:val="2"/>
            <w:shd w:val="clear" w:color="auto" w:fill="FFFFFF"/>
            <w:vAlign w:val="center"/>
          </w:tcPr>
          <w:p w14:paraId="2E468051"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budżet państwa</w:t>
            </w:r>
          </w:p>
        </w:tc>
        <w:tc>
          <w:tcPr>
            <w:tcW w:w="412" w:type="dxa"/>
            <w:shd w:val="clear" w:color="auto" w:fill="FFFFFF"/>
          </w:tcPr>
          <w:p w14:paraId="61B57BF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0A628D9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01DE132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3F907A7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24B7A1F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33CC828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47B9398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27E1F0B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21DCD7E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3052911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6A948AE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5FA18334"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t>
            </w:r>
          </w:p>
        </w:tc>
      </w:tr>
      <w:tr w:rsidR="007E532F" w:rsidRPr="0031238F" w14:paraId="69BF436C" w14:textId="77777777" w:rsidTr="009C41EB">
        <w:trPr>
          <w:trHeight w:val="344"/>
        </w:trPr>
        <w:tc>
          <w:tcPr>
            <w:tcW w:w="1624" w:type="dxa"/>
            <w:gridSpan w:val="2"/>
            <w:shd w:val="clear" w:color="auto" w:fill="FFFFFF"/>
            <w:vAlign w:val="center"/>
          </w:tcPr>
          <w:p w14:paraId="132DFF1C"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JST</w:t>
            </w:r>
          </w:p>
        </w:tc>
        <w:tc>
          <w:tcPr>
            <w:tcW w:w="412" w:type="dxa"/>
            <w:shd w:val="clear" w:color="auto" w:fill="FFFFFF"/>
          </w:tcPr>
          <w:p w14:paraId="66A07F5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3642AA0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36811AC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11ECBDB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42365677"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399FF64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48B82D4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5CAEDA8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3B0375E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0ECE92C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25E1CC2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6262220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w:t>
            </w:r>
          </w:p>
        </w:tc>
      </w:tr>
      <w:tr w:rsidR="007E532F" w:rsidRPr="0031238F" w14:paraId="3E4DEDE8" w14:textId="77777777" w:rsidTr="009C41EB">
        <w:trPr>
          <w:trHeight w:val="344"/>
        </w:trPr>
        <w:tc>
          <w:tcPr>
            <w:tcW w:w="1624" w:type="dxa"/>
            <w:gridSpan w:val="2"/>
            <w:shd w:val="clear" w:color="auto" w:fill="FFFFFF"/>
            <w:vAlign w:val="center"/>
          </w:tcPr>
          <w:p w14:paraId="698A75E0"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pozostałe jednostki (oddzielnie)</w:t>
            </w:r>
          </w:p>
        </w:tc>
        <w:tc>
          <w:tcPr>
            <w:tcW w:w="412" w:type="dxa"/>
            <w:shd w:val="clear" w:color="auto" w:fill="FFFFFF"/>
          </w:tcPr>
          <w:p w14:paraId="7FD904F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439F60F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2  262 750</w:t>
            </w:r>
          </w:p>
        </w:tc>
        <w:tc>
          <w:tcPr>
            <w:tcW w:w="675" w:type="dxa"/>
            <w:gridSpan w:val="2"/>
            <w:shd w:val="clear" w:color="auto" w:fill="FFFFFF"/>
          </w:tcPr>
          <w:p w14:paraId="54581EFA"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53A9339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shd w:val="clear" w:color="auto" w:fill="FFFFFF"/>
          </w:tcPr>
          <w:p w14:paraId="1D2CE85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5EDB470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1D417C97"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74556F8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0CA4F44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2F3CE87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806" w:type="dxa"/>
            <w:shd w:val="clear" w:color="auto" w:fill="FFFFFF"/>
          </w:tcPr>
          <w:p w14:paraId="4EAFFE4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1082" w:type="dxa"/>
            <w:gridSpan w:val="3"/>
            <w:shd w:val="clear" w:color="auto" w:fill="FFFFFF"/>
          </w:tcPr>
          <w:p w14:paraId="50BB58E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26 700 450</w:t>
            </w:r>
          </w:p>
        </w:tc>
      </w:tr>
      <w:tr w:rsidR="007E532F" w:rsidRPr="0031238F" w14:paraId="37044FF0" w14:textId="77777777" w:rsidTr="009C41EB">
        <w:trPr>
          <w:trHeight w:val="330"/>
        </w:trPr>
        <w:tc>
          <w:tcPr>
            <w:tcW w:w="1624" w:type="dxa"/>
            <w:gridSpan w:val="2"/>
            <w:shd w:val="clear" w:color="auto" w:fill="FFFFFF"/>
            <w:vAlign w:val="center"/>
          </w:tcPr>
          <w:p w14:paraId="4EACB745"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b/>
                <w:color w:val="000000"/>
              </w:rPr>
              <w:lastRenderedPageBreak/>
              <w:t>Wydatki ogółem</w:t>
            </w:r>
          </w:p>
        </w:tc>
        <w:tc>
          <w:tcPr>
            <w:tcW w:w="412" w:type="dxa"/>
            <w:shd w:val="clear" w:color="auto" w:fill="FFFFFF"/>
          </w:tcPr>
          <w:p w14:paraId="52FFB1A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gridSpan w:val="3"/>
            <w:shd w:val="clear" w:color="auto" w:fill="FFFFFF"/>
          </w:tcPr>
          <w:p w14:paraId="36500AF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gridSpan w:val="2"/>
            <w:shd w:val="clear" w:color="auto" w:fill="FFFFFF"/>
          </w:tcPr>
          <w:p w14:paraId="37C2A79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6" w:type="dxa"/>
            <w:gridSpan w:val="2"/>
            <w:shd w:val="clear" w:color="auto" w:fill="FFFFFF"/>
          </w:tcPr>
          <w:p w14:paraId="41A4F6B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shd w:val="clear" w:color="auto" w:fill="FFFFFF"/>
          </w:tcPr>
          <w:p w14:paraId="709AC68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4" w:type="dxa"/>
            <w:shd w:val="clear" w:color="auto" w:fill="FFFFFF"/>
          </w:tcPr>
          <w:p w14:paraId="7CBE9A9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6" w:type="dxa"/>
            <w:gridSpan w:val="2"/>
            <w:shd w:val="clear" w:color="auto" w:fill="FFFFFF"/>
          </w:tcPr>
          <w:p w14:paraId="373D1DD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gridSpan w:val="2"/>
            <w:shd w:val="clear" w:color="auto" w:fill="FFFFFF"/>
          </w:tcPr>
          <w:p w14:paraId="3EAFC27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gridSpan w:val="2"/>
            <w:shd w:val="clear" w:color="auto" w:fill="FFFFFF"/>
          </w:tcPr>
          <w:p w14:paraId="77C4098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4" w:type="dxa"/>
            <w:shd w:val="clear" w:color="auto" w:fill="FFFFFF"/>
          </w:tcPr>
          <w:p w14:paraId="36AE3FA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shd w:val="clear" w:color="auto" w:fill="FFFFFF"/>
          </w:tcPr>
          <w:p w14:paraId="55CCF21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1082" w:type="dxa"/>
            <w:gridSpan w:val="3"/>
            <w:shd w:val="clear" w:color="auto" w:fill="FFFFFF"/>
          </w:tcPr>
          <w:p w14:paraId="3271137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 xml:space="preserve"> 0</w:t>
            </w:r>
          </w:p>
        </w:tc>
      </w:tr>
      <w:tr w:rsidR="007E532F" w:rsidRPr="0031238F" w14:paraId="589F303D" w14:textId="77777777" w:rsidTr="009C41EB">
        <w:trPr>
          <w:trHeight w:val="330"/>
        </w:trPr>
        <w:tc>
          <w:tcPr>
            <w:tcW w:w="1624" w:type="dxa"/>
            <w:gridSpan w:val="2"/>
            <w:shd w:val="clear" w:color="auto" w:fill="FFFFFF"/>
            <w:vAlign w:val="center"/>
          </w:tcPr>
          <w:p w14:paraId="3B7B7B43"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budżet państwa</w:t>
            </w:r>
          </w:p>
        </w:tc>
        <w:tc>
          <w:tcPr>
            <w:tcW w:w="412" w:type="dxa"/>
            <w:shd w:val="clear" w:color="auto" w:fill="FFFFFF"/>
          </w:tcPr>
          <w:p w14:paraId="0B34815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7852FC2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22A0A00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07277B5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10B29F4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2F9634C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3072732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31B985D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3550C36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7664292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7B8B402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28296F4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w:t>
            </w:r>
          </w:p>
        </w:tc>
      </w:tr>
      <w:tr w:rsidR="007E532F" w:rsidRPr="0031238F" w14:paraId="4D06531F" w14:textId="77777777" w:rsidTr="009C41EB">
        <w:trPr>
          <w:trHeight w:val="351"/>
        </w:trPr>
        <w:tc>
          <w:tcPr>
            <w:tcW w:w="1624" w:type="dxa"/>
            <w:gridSpan w:val="2"/>
            <w:shd w:val="clear" w:color="auto" w:fill="FFFFFF"/>
            <w:vAlign w:val="center"/>
          </w:tcPr>
          <w:p w14:paraId="6E0A8380"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JST</w:t>
            </w:r>
          </w:p>
        </w:tc>
        <w:tc>
          <w:tcPr>
            <w:tcW w:w="412" w:type="dxa"/>
            <w:shd w:val="clear" w:color="auto" w:fill="FFFFFF"/>
          </w:tcPr>
          <w:p w14:paraId="2463C28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222BA19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7EE22BA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45B1F97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57BD1D6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0D1EE9D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75FCBD2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7BF0A2C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59A0CB6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08A85A6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3DA00FE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408F1AD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w:t>
            </w:r>
          </w:p>
        </w:tc>
      </w:tr>
      <w:tr w:rsidR="007E532F" w:rsidRPr="0031238F" w14:paraId="59A2A4AD" w14:textId="77777777" w:rsidTr="009C41EB">
        <w:trPr>
          <w:trHeight w:val="351"/>
        </w:trPr>
        <w:tc>
          <w:tcPr>
            <w:tcW w:w="1624" w:type="dxa"/>
            <w:gridSpan w:val="2"/>
            <w:shd w:val="clear" w:color="auto" w:fill="FFFFFF"/>
            <w:vAlign w:val="center"/>
          </w:tcPr>
          <w:p w14:paraId="06AFA701"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pozostałe jednostki (NFZ) (oddzielnie)</w:t>
            </w:r>
          </w:p>
        </w:tc>
        <w:tc>
          <w:tcPr>
            <w:tcW w:w="412" w:type="dxa"/>
            <w:shd w:val="clear" w:color="auto" w:fill="FFFFFF"/>
          </w:tcPr>
          <w:p w14:paraId="1BA6839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gridSpan w:val="3"/>
            <w:shd w:val="clear" w:color="auto" w:fill="FFFFFF"/>
          </w:tcPr>
          <w:p w14:paraId="5E121FF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spacing w:val="-2"/>
              </w:rPr>
              <w:t xml:space="preserve"> 0</w:t>
            </w:r>
          </w:p>
        </w:tc>
        <w:tc>
          <w:tcPr>
            <w:tcW w:w="675" w:type="dxa"/>
            <w:gridSpan w:val="2"/>
            <w:shd w:val="clear" w:color="auto" w:fill="FFFFFF"/>
          </w:tcPr>
          <w:p w14:paraId="78618C8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6" w:type="dxa"/>
            <w:gridSpan w:val="2"/>
            <w:shd w:val="clear" w:color="auto" w:fill="FFFFFF"/>
          </w:tcPr>
          <w:p w14:paraId="5159785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shd w:val="clear" w:color="auto" w:fill="FFFFFF"/>
          </w:tcPr>
          <w:p w14:paraId="706AF60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4" w:type="dxa"/>
            <w:shd w:val="clear" w:color="auto" w:fill="FFFFFF"/>
          </w:tcPr>
          <w:p w14:paraId="526D428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6" w:type="dxa"/>
            <w:gridSpan w:val="2"/>
            <w:shd w:val="clear" w:color="auto" w:fill="FFFFFF"/>
          </w:tcPr>
          <w:p w14:paraId="449D58A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gridSpan w:val="2"/>
            <w:shd w:val="clear" w:color="auto" w:fill="FFFFFF"/>
          </w:tcPr>
          <w:p w14:paraId="635F004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gridSpan w:val="2"/>
            <w:shd w:val="clear" w:color="auto" w:fill="FFFFFF"/>
          </w:tcPr>
          <w:p w14:paraId="4E9B203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4" w:type="dxa"/>
            <w:shd w:val="clear" w:color="auto" w:fill="FFFFFF"/>
          </w:tcPr>
          <w:p w14:paraId="303028E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shd w:val="clear" w:color="auto" w:fill="FFFFFF"/>
          </w:tcPr>
          <w:p w14:paraId="429D61C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1082" w:type="dxa"/>
            <w:gridSpan w:val="3"/>
            <w:shd w:val="clear" w:color="auto" w:fill="FFFFFF"/>
          </w:tcPr>
          <w:p w14:paraId="2ABE17C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spacing w:val="-2"/>
              </w:rPr>
              <w:t xml:space="preserve">  0</w:t>
            </w:r>
          </w:p>
        </w:tc>
      </w:tr>
      <w:tr w:rsidR="007E532F" w:rsidRPr="0031238F" w14:paraId="31D54FEC" w14:textId="77777777" w:rsidTr="009C41EB">
        <w:trPr>
          <w:trHeight w:val="360"/>
        </w:trPr>
        <w:tc>
          <w:tcPr>
            <w:tcW w:w="1624" w:type="dxa"/>
            <w:gridSpan w:val="2"/>
            <w:shd w:val="clear" w:color="auto" w:fill="FFFFFF"/>
            <w:vAlign w:val="center"/>
          </w:tcPr>
          <w:p w14:paraId="4F945EF5"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b/>
                <w:color w:val="000000"/>
              </w:rPr>
              <w:t>Saldo ogółem</w:t>
            </w:r>
          </w:p>
        </w:tc>
        <w:tc>
          <w:tcPr>
            <w:tcW w:w="412" w:type="dxa"/>
            <w:shd w:val="clear" w:color="auto" w:fill="FFFFFF"/>
          </w:tcPr>
          <w:p w14:paraId="0A0BBC3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gridSpan w:val="3"/>
            <w:shd w:val="clear" w:color="auto" w:fill="FFFFFF"/>
          </w:tcPr>
          <w:p w14:paraId="7F4144D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 xml:space="preserve">2  262 750 </w:t>
            </w:r>
          </w:p>
        </w:tc>
        <w:tc>
          <w:tcPr>
            <w:tcW w:w="675" w:type="dxa"/>
            <w:gridSpan w:val="2"/>
            <w:shd w:val="clear" w:color="auto" w:fill="FFFFFF"/>
          </w:tcPr>
          <w:p w14:paraId="05FA5C9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70BF1C7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shd w:val="clear" w:color="auto" w:fill="FFFFFF"/>
          </w:tcPr>
          <w:p w14:paraId="6EB4EF7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2E54162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6AE1BEB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715F2ED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6B9450A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33E72E8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806" w:type="dxa"/>
            <w:shd w:val="clear" w:color="auto" w:fill="FFFFFF"/>
          </w:tcPr>
          <w:p w14:paraId="46F191E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1082" w:type="dxa"/>
            <w:gridSpan w:val="3"/>
            <w:shd w:val="clear" w:color="auto" w:fill="FFFFFF"/>
          </w:tcPr>
          <w:p w14:paraId="3C76BA4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26 700 450</w:t>
            </w:r>
            <w:r w:rsidRPr="0031238F">
              <w:rPr>
                <w:rFonts w:ascii="Times New Roman" w:hAnsi="Times New Roman" w:cs="Times New Roman"/>
                <w:color w:val="000000"/>
                <w:spacing w:val="-2"/>
              </w:rPr>
              <w:t xml:space="preserve"> </w:t>
            </w:r>
          </w:p>
        </w:tc>
      </w:tr>
      <w:tr w:rsidR="007E532F" w:rsidRPr="0031238F" w14:paraId="05E2F43B" w14:textId="77777777" w:rsidTr="009C41EB">
        <w:trPr>
          <w:trHeight w:val="360"/>
        </w:trPr>
        <w:tc>
          <w:tcPr>
            <w:tcW w:w="1624" w:type="dxa"/>
            <w:gridSpan w:val="2"/>
            <w:shd w:val="clear" w:color="auto" w:fill="FFFFFF"/>
            <w:vAlign w:val="center"/>
          </w:tcPr>
          <w:p w14:paraId="5F67DC8F"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budżet państwa</w:t>
            </w:r>
          </w:p>
        </w:tc>
        <w:tc>
          <w:tcPr>
            <w:tcW w:w="412" w:type="dxa"/>
            <w:shd w:val="clear" w:color="auto" w:fill="FFFFFF"/>
          </w:tcPr>
          <w:p w14:paraId="2E85534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4BD7E7B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34E2128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5FEEA3B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610B3397"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05C703B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3EE677D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2A9076A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0325C98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5BB205F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579C4D4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224D2DC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w:t>
            </w:r>
          </w:p>
        </w:tc>
      </w:tr>
      <w:tr w:rsidR="007E532F" w:rsidRPr="0031238F" w14:paraId="7C85D343" w14:textId="77777777" w:rsidTr="009C41EB">
        <w:trPr>
          <w:trHeight w:val="357"/>
        </w:trPr>
        <w:tc>
          <w:tcPr>
            <w:tcW w:w="1624" w:type="dxa"/>
            <w:gridSpan w:val="2"/>
            <w:shd w:val="clear" w:color="auto" w:fill="FFFFFF"/>
            <w:vAlign w:val="center"/>
          </w:tcPr>
          <w:p w14:paraId="6EC03E58"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JST</w:t>
            </w:r>
          </w:p>
        </w:tc>
        <w:tc>
          <w:tcPr>
            <w:tcW w:w="412" w:type="dxa"/>
            <w:shd w:val="clear" w:color="auto" w:fill="FFFFFF"/>
          </w:tcPr>
          <w:p w14:paraId="602497A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gridSpan w:val="3"/>
            <w:shd w:val="clear" w:color="auto" w:fill="FFFFFF"/>
          </w:tcPr>
          <w:p w14:paraId="76DB9C4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6207B7E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5D27A81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5568152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1501609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6" w:type="dxa"/>
            <w:gridSpan w:val="2"/>
            <w:shd w:val="clear" w:color="auto" w:fill="FFFFFF"/>
          </w:tcPr>
          <w:p w14:paraId="70E3B41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6A80760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gridSpan w:val="2"/>
            <w:shd w:val="clear" w:color="auto" w:fill="FFFFFF"/>
          </w:tcPr>
          <w:p w14:paraId="5D3DA44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20D3B2D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06" w:type="dxa"/>
            <w:shd w:val="clear" w:color="auto" w:fill="FFFFFF"/>
          </w:tcPr>
          <w:p w14:paraId="7481091E"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82" w:type="dxa"/>
            <w:gridSpan w:val="3"/>
            <w:shd w:val="clear" w:color="auto" w:fill="FFFFFF"/>
          </w:tcPr>
          <w:p w14:paraId="1547BF6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spacing w:val="-2"/>
              </w:rPr>
              <w:t>-</w:t>
            </w:r>
          </w:p>
        </w:tc>
      </w:tr>
      <w:tr w:rsidR="007E532F" w:rsidRPr="0031238F" w14:paraId="38E42517" w14:textId="77777777" w:rsidTr="009C41EB">
        <w:trPr>
          <w:trHeight w:val="357"/>
        </w:trPr>
        <w:tc>
          <w:tcPr>
            <w:tcW w:w="1624" w:type="dxa"/>
            <w:gridSpan w:val="2"/>
            <w:shd w:val="clear" w:color="auto" w:fill="FFFFFF"/>
            <w:vAlign w:val="center"/>
          </w:tcPr>
          <w:p w14:paraId="3506A82D"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pozostałe jednostki (NFZ) (oddzielnie)</w:t>
            </w:r>
          </w:p>
        </w:tc>
        <w:tc>
          <w:tcPr>
            <w:tcW w:w="412" w:type="dxa"/>
            <w:shd w:val="clear" w:color="auto" w:fill="FFFFFF"/>
          </w:tcPr>
          <w:p w14:paraId="5B6EA37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806" w:type="dxa"/>
            <w:gridSpan w:val="3"/>
            <w:shd w:val="clear" w:color="auto" w:fill="FFFFFF"/>
          </w:tcPr>
          <w:p w14:paraId="3E829D6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2  262 750</w:t>
            </w:r>
            <w:r w:rsidRPr="0031238F">
              <w:rPr>
                <w:rFonts w:ascii="Times New Roman" w:hAnsi="Times New Roman" w:cs="Times New Roman"/>
                <w:spacing w:val="-2"/>
              </w:rPr>
              <w:t xml:space="preserve"> </w:t>
            </w:r>
          </w:p>
        </w:tc>
        <w:tc>
          <w:tcPr>
            <w:tcW w:w="675" w:type="dxa"/>
            <w:gridSpan w:val="2"/>
            <w:shd w:val="clear" w:color="auto" w:fill="FFFFFF"/>
          </w:tcPr>
          <w:p w14:paraId="33DDF5C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6529A57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shd w:val="clear" w:color="auto" w:fill="FFFFFF"/>
          </w:tcPr>
          <w:p w14:paraId="09BD6A2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429D015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6" w:type="dxa"/>
            <w:gridSpan w:val="2"/>
            <w:shd w:val="clear" w:color="auto" w:fill="FFFFFF"/>
          </w:tcPr>
          <w:p w14:paraId="1C48B3B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2C23D9F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5" w:type="dxa"/>
            <w:gridSpan w:val="2"/>
            <w:shd w:val="clear" w:color="auto" w:fill="FFFFFF"/>
          </w:tcPr>
          <w:p w14:paraId="766D81B7"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674" w:type="dxa"/>
            <w:shd w:val="clear" w:color="auto" w:fill="FFFFFF"/>
          </w:tcPr>
          <w:p w14:paraId="62163108"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806" w:type="dxa"/>
            <w:shd w:val="clear" w:color="auto" w:fill="FFFFFF"/>
          </w:tcPr>
          <w:p w14:paraId="0863DAF3"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1082" w:type="dxa"/>
            <w:gridSpan w:val="3"/>
            <w:shd w:val="clear" w:color="auto" w:fill="FFFFFF"/>
          </w:tcPr>
          <w:p w14:paraId="79D343FC"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26 700 450</w:t>
            </w:r>
          </w:p>
        </w:tc>
      </w:tr>
      <w:tr w:rsidR="007E532F" w:rsidRPr="0031238F" w14:paraId="69316738" w14:textId="77777777" w:rsidTr="009C41EB">
        <w:trPr>
          <w:trHeight w:val="348"/>
        </w:trPr>
        <w:tc>
          <w:tcPr>
            <w:tcW w:w="2119" w:type="dxa"/>
            <w:gridSpan w:val="4"/>
            <w:shd w:val="clear" w:color="auto" w:fill="FFFFFF"/>
            <w:vAlign w:val="center"/>
          </w:tcPr>
          <w:p w14:paraId="236FB7A7"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 xml:space="preserve">Źródła finansowania </w:t>
            </w:r>
          </w:p>
        </w:tc>
        <w:tc>
          <w:tcPr>
            <w:tcW w:w="8011" w:type="dxa"/>
            <w:gridSpan w:val="19"/>
            <w:shd w:val="clear" w:color="auto" w:fill="FFFFFF"/>
            <w:vAlign w:val="center"/>
          </w:tcPr>
          <w:p w14:paraId="0FE54269" w14:textId="77777777" w:rsidR="007E532F" w:rsidRPr="0031238F" w:rsidRDefault="007E532F" w:rsidP="009C41EB">
            <w:pPr>
              <w:spacing w:line="240" w:lineRule="auto"/>
              <w:jc w:val="both"/>
              <w:rPr>
                <w:rFonts w:ascii="Times New Roman" w:hAnsi="Times New Roman" w:cs="Times New Roman"/>
                <w:color w:val="000000"/>
              </w:rPr>
            </w:pPr>
          </w:p>
        </w:tc>
      </w:tr>
      <w:tr w:rsidR="007E532F" w:rsidRPr="0031238F" w14:paraId="098FC76A" w14:textId="77777777" w:rsidTr="009C41EB">
        <w:trPr>
          <w:trHeight w:val="348"/>
        </w:trPr>
        <w:tc>
          <w:tcPr>
            <w:tcW w:w="2119" w:type="dxa"/>
            <w:gridSpan w:val="4"/>
            <w:shd w:val="clear" w:color="auto" w:fill="FFFFFF"/>
          </w:tcPr>
          <w:p w14:paraId="2751CE93" w14:textId="77777777" w:rsidR="007E532F" w:rsidRPr="0031238F" w:rsidRDefault="007E532F" w:rsidP="009C41EB">
            <w:pPr>
              <w:spacing w:line="240" w:lineRule="auto"/>
              <w:jc w:val="both"/>
              <w:rPr>
                <w:rFonts w:ascii="Times New Roman" w:hAnsi="Times New Roman" w:cs="Times New Roman"/>
                <w:color w:val="000000"/>
              </w:rPr>
            </w:pPr>
            <w:r w:rsidRPr="0031238F">
              <w:rPr>
                <w:rFonts w:ascii="Times New Roman" w:hAnsi="Times New Roman" w:cs="Times New Roman"/>
                <w:color w:val="000000"/>
              </w:rPr>
              <w:t>Dodatkowe informacje, w tym wskazanie źródeł danych i przyjętych do obliczeń założeń</w:t>
            </w:r>
          </w:p>
        </w:tc>
        <w:tc>
          <w:tcPr>
            <w:tcW w:w="8011" w:type="dxa"/>
            <w:gridSpan w:val="19"/>
            <w:shd w:val="clear" w:color="auto" w:fill="FFFFFF"/>
          </w:tcPr>
          <w:p w14:paraId="086EA137" w14:textId="4B421A74" w:rsidR="007E532F" w:rsidRPr="0031238F" w:rsidRDefault="007E532F" w:rsidP="009C41EB">
            <w:pPr>
              <w:jc w:val="both"/>
              <w:rPr>
                <w:rFonts w:ascii="Times New Roman" w:hAnsi="Times New Roman" w:cs="Times New Roman"/>
                <w:bCs/>
                <w:color w:val="000000"/>
              </w:rPr>
            </w:pPr>
            <w:r w:rsidRPr="0031238F">
              <w:rPr>
                <w:rFonts w:ascii="Times New Roman" w:hAnsi="Times New Roman" w:cs="Times New Roman"/>
                <w:bCs/>
                <w:color w:val="000000"/>
              </w:rPr>
              <w:t xml:space="preserve">Zgodnie z art. 31t ust. 2 pkt 1 ustawy z dnia </w:t>
            </w:r>
            <w:r w:rsidRPr="0031238F">
              <w:rPr>
                <w:rFonts w:ascii="Times New Roman" w:eastAsia="Times New Roman" w:hAnsi="Times New Roman" w:cs="Times New Roman"/>
                <w:lang w:eastAsia="pl-PL"/>
              </w:rPr>
              <w:t>27 sierpnia 2004 r. o świadczeniach opieki zdrowotnej finansowanych ze środków publicznych (Dz. U. z 2020 r. poz. 1398</w:t>
            </w:r>
            <w:r w:rsidR="00FE5B63">
              <w:rPr>
                <w:rFonts w:ascii="Times New Roman" w:eastAsia="Times New Roman" w:hAnsi="Times New Roman" w:cs="Times New Roman"/>
                <w:lang w:eastAsia="pl-PL"/>
              </w:rPr>
              <w:t>,</w:t>
            </w:r>
            <w:r w:rsidRPr="0031238F">
              <w:rPr>
                <w:rFonts w:ascii="Times New Roman" w:eastAsia="Times New Roman" w:hAnsi="Times New Roman" w:cs="Times New Roman"/>
                <w:lang w:eastAsia="pl-PL"/>
              </w:rPr>
              <w:t xml:space="preserve"> z późn. zm.) przychodami Agencji są przychody z tytułu opłat za przygotowywanie analiz weryfikacyjnych Agencji.</w:t>
            </w:r>
            <w:r w:rsidRPr="0031238F">
              <w:rPr>
                <w:rFonts w:ascii="Times New Roman" w:hAnsi="Times New Roman" w:cs="Times New Roman"/>
                <w:bCs/>
                <w:color w:val="000000"/>
              </w:rPr>
              <w:t xml:space="preserve"> Fakt zwiększenia wysokości tej opłaty skutkować zatem będzie zwiększeniem tego dochodu Agencji z ww. tytułu.</w:t>
            </w:r>
          </w:p>
          <w:p w14:paraId="172B7D38" w14:textId="77777777" w:rsidR="007E532F" w:rsidRPr="0031238F" w:rsidRDefault="007E532F" w:rsidP="009C41EB">
            <w:pPr>
              <w:spacing w:before="100" w:beforeAutospacing="1" w:after="100" w:afterAutospacing="1"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color w:val="000000"/>
                <w:lang w:eastAsia="pl-PL"/>
              </w:rPr>
              <w:t xml:space="preserve">Wyliczenia nowej kwoty opłaty za przygotowanie analizy weryfikacyjnej Agencji dokonano na podstawie rzeczywistych kosztów wykazanych w ramach sprawozdania z wykonania planu finansowego Agencji w układzie zadaniowym za 2019 r. dla zadania 20-3-3-1 - </w:t>
            </w:r>
            <w:r w:rsidRPr="0031238F">
              <w:rPr>
                <w:rFonts w:ascii="Times New Roman" w:eastAsia="Times New Roman" w:hAnsi="Times New Roman" w:cs="Times New Roman"/>
                <w:i/>
                <w:iCs/>
                <w:color w:val="000000"/>
                <w:lang w:eastAsia="pl-PL"/>
              </w:rPr>
              <w:t>Opracowywanie stanowisk w sprawie zakwalifikowania leków bądź wyrobów medycznych jako świadczeń gwarantowanych</w:t>
            </w:r>
            <w:r w:rsidRPr="0031238F">
              <w:rPr>
                <w:rFonts w:ascii="Times New Roman" w:eastAsia="Times New Roman" w:hAnsi="Times New Roman" w:cs="Times New Roman"/>
                <w:color w:val="000000"/>
                <w:lang w:eastAsia="pl-PL"/>
              </w:rPr>
              <w:t xml:space="preserve">, dla którego przyjęto miernik </w:t>
            </w:r>
            <w:r w:rsidRPr="0031238F">
              <w:rPr>
                <w:rFonts w:ascii="Times New Roman" w:eastAsia="Times New Roman" w:hAnsi="Times New Roman" w:cs="Times New Roman"/>
                <w:i/>
                <w:iCs/>
                <w:color w:val="000000"/>
                <w:lang w:eastAsia="pl-PL"/>
              </w:rPr>
              <w:t>Liczba przygotowanych analiz weryfikacyjnych</w:t>
            </w:r>
            <w:r w:rsidRPr="0031238F">
              <w:rPr>
                <w:rFonts w:ascii="Times New Roman" w:eastAsia="Times New Roman" w:hAnsi="Times New Roman" w:cs="Times New Roman"/>
                <w:color w:val="000000"/>
                <w:lang w:eastAsia="pl-PL"/>
              </w:rPr>
              <w:t>.</w:t>
            </w:r>
          </w:p>
          <w:p w14:paraId="7A6F96B2" w14:textId="77777777" w:rsidR="007E532F" w:rsidRPr="0031238F" w:rsidRDefault="007E532F" w:rsidP="009C41EB">
            <w:pPr>
              <w:spacing w:after="0" w:line="240" w:lineRule="auto"/>
              <w:jc w:val="both"/>
              <w:rPr>
                <w:rFonts w:ascii="Times New Roman" w:eastAsia="Times New Roman" w:hAnsi="Times New Roman" w:cs="Times New Roman"/>
                <w:color w:val="000000"/>
                <w:lang w:eastAsia="pl-PL"/>
              </w:rPr>
            </w:pPr>
            <w:r w:rsidRPr="0031238F">
              <w:rPr>
                <w:rFonts w:ascii="Times New Roman" w:eastAsia="Times New Roman" w:hAnsi="Times New Roman" w:cs="Times New Roman"/>
                <w:color w:val="000000"/>
                <w:lang w:eastAsia="pl-PL"/>
              </w:rPr>
              <w:t>Koszty realizacji ww. zadania wyniosły w 2019 r. 11 088 721,28 zł. Jednocześnie liczba przygotowanych analiz weryfikacyjnych Agencji w 2019 r. wyniosła 79 sztuk.</w:t>
            </w:r>
            <w:r w:rsidRPr="0031238F">
              <w:rPr>
                <w:rFonts w:ascii="Times New Roman" w:eastAsia="Times New Roman" w:hAnsi="Times New Roman" w:cs="Times New Roman"/>
                <w:lang w:eastAsia="pl-PL"/>
              </w:rPr>
              <w:t xml:space="preserve"> </w:t>
            </w:r>
            <w:r w:rsidRPr="0031238F">
              <w:rPr>
                <w:rFonts w:ascii="Times New Roman" w:eastAsia="Times New Roman" w:hAnsi="Times New Roman" w:cs="Times New Roman"/>
                <w:color w:val="000000"/>
                <w:lang w:eastAsia="pl-PL"/>
              </w:rPr>
              <w:t>W związku z tym jednostkowy koszt przygotowania jednej analizy weryfikacyjnej Agencji za 2019 r. wyniósł  w zaokrągleniu</w:t>
            </w:r>
            <w:r w:rsidRPr="0031238F">
              <w:rPr>
                <w:rFonts w:ascii="Times New Roman" w:eastAsia="Times New Roman" w:hAnsi="Times New Roman" w:cs="Times New Roman"/>
                <w:b/>
                <w:bCs/>
                <w:color w:val="000000"/>
                <w:lang w:eastAsia="pl-PL"/>
              </w:rPr>
              <w:t xml:space="preserve"> </w:t>
            </w:r>
            <w:r w:rsidRPr="0031238F">
              <w:rPr>
                <w:rFonts w:ascii="Times New Roman" w:eastAsia="Times New Roman" w:hAnsi="Times New Roman" w:cs="Times New Roman"/>
                <w:color w:val="000000"/>
                <w:lang w:eastAsia="pl-PL"/>
              </w:rPr>
              <w:t>140 364 zł.</w:t>
            </w:r>
          </w:p>
          <w:p w14:paraId="25F52433" w14:textId="77777777" w:rsidR="007E532F" w:rsidRPr="0031238F" w:rsidRDefault="007E532F" w:rsidP="009C41EB">
            <w:pPr>
              <w:spacing w:after="0"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Dane z szerszego horyzontu czasowego również przemawiają za zwiększeniem opłaty za przygotowanie analizy weryfikacyjnej Agencji. Średnia wysokość kosztów za przygotowanie jednej analizy weryfikacyjnej Agencji w oparciu o dane za 2018-2020 wyniosła 141 868 zł (dla 2020 r. przyjęto szacowaną wartość wykonania kosztów realizacji zadania). Biorąc powyższe pod uwagę w projekcie przyjęto, że opłata za przygotowanie analizy weryfikacyjnej Agencji wynosić powinna 140 364 zł.</w:t>
            </w:r>
          </w:p>
          <w:p w14:paraId="487A83FB" w14:textId="77777777" w:rsidR="007E532F" w:rsidRPr="0031238F" w:rsidRDefault="007E532F" w:rsidP="009C41EB">
            <w:pPr>
              <w:spacing w:after="0" w:line="240" w:lineRule="auto"/>
              <w:rPr>
                <w:rFonts w:ascii="Times New Roman" w:eastAsia="Times New Roman" w:hAnsi="Times New Roman" w:cs="Times New Roman"/>
                <w:sz w:val="24"/>
                <w:szCs w:val="24"/>
                <w:lang w:eastAsia="pl-PL"/>
              </w:rPr>
            </w:pPr>
          </w:p>
          <w:p w14:paraId="1F260AA7" w14:textId="3AAF5760" w:rsidR="007E532F" w:rsidRPr="0031238F" w:rsidRDefault="007E532F" w:rsidP="009C41EB">
            <w:pPr>
              <w:spacing w:after="0"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Liczba przygotowanych analiz weryfikacyjnych Agencji w latach 2016-2019 oraz planowanych analiz weryfikacyjnych w </w:t>
            </w:r>
            <w:r w:rsidR="00524FAB">
              <w:rPr>
                <w:rFonts w:ascii="Times New Roman" w:eastAsia="Times New Roman" w:hAnsi="Times New Roman" w:cs="Times New Roman"/>
                <w:lang w:eastAsia="pl-PL"/>
              </w:rPr>
              <w:t>roku</w:t>
            </w:r>
            <w:r w:rsidRPr="0031238F">
              <w:rPr>
                <w:rFonts w:ascii="Times New Roman" w:eastAsia="Times New Roman" w:hAnsi="Times New Roman" w:cs="Times New Roman"/>
                <w:lang w:eastAsia="pl-PL"/>
              </w:rPr>
              <w:t xml:space="preserve"> 2021</w:t>
            </w:r>
            <w:r w:rsidR="00524FAB">
              <w:rPr>
                <w:rFonts w:ascii="Times New Roman" w:eastAsia="Times New Roman" w:hAnsi="Times New Roman" w:cs="Times New Roman"/>
                <w:lang w:eastAsia="pl-PL"/>
              </w:rPr>
              <w:t xml:space="preserve"> i </w:t>
            </w:r>
            <w:r w:rsidRPr="0031238F">
              <w:rPr>
                <w:rFonts w:ascii="Times New Roman" w:eastAsia="Times New Roman" w:hAnsi="Times New Roman" w:cs="Times New Roman"/>
                <w:lang w:eastAsia="pl-PL"/>
              </w:rPr>
              <w:t>2022 wynosiły następująco:</w:t>
            </w:r>
          </w:p>
          <w:p w14:paraId="117373AD" w14:textId="77777777" w:rsidR="007E532F" w:rsidRPr="0031238F" w:rsidRDefault="007E532F" w:rsidP="009C41EB">
            <w:pPr>
              <w:spacing w:after="0" w:line="240" w:lineRule="auto"/>
              <w:rPr>
                <w:rFonts w:ascii="Times New Roman" w:eastAsia="Times New Roman" w:hAnsi="Times New Roman" w:cs="Times New Roman"/>
                <w:sz w:val="24"/>
                <w:szCs w:val="24"/>
                <w:lang w:eastAsia="pl-PL"/>
              </w:rPr>
            </w:pPr>
            <w:r w:rsidRPr="0031238F">
              <w:rPr>
                <w:rFonts w:ascii="Times New Roman" w:eastAsia="Times New Roman" w:hAnsi="Times New Roman" w:cs="Times New Roman"/>
                <w:sz w:val="24"/>
                <w:szCs w:val="24"/>
                <w:lang w:eastAsia="pl-PL"/>
              </w:rPr>
              <w:t>2016 –  64,</w:t>
            </w:r>
          </w:p>
          <w:p w14:paraId="15296082"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2017 –   70, </w:t>
            </w:r>
          </w:p>
          <w:p w14:paraId="6F681897"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2018 –   70, </w:t>
            </w:r>
          </w:p>
          <w:p w14:paraId="07844FFF"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2019 –   79, </w:t>
            </w:r>
          </w:p>
          <w:p w14:paraId="79FD95EB"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2020 –   64, </w:t>
            </w:r>
          </w:p>
          <w:p w14:paraId="106D3FA0"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lastRenderedPageBreak/>
              <w:t xml:space="preserve">2021 –   70 (planowane), </w:t>
            </w:r>
          </w:p>
          <w:p w14:paraId="4A2E9C4A" w14:textId="77777777" w:rsidR="007E532F" w:rsidRPr="0031238F" w:rsidRDefault="007E532F" w:rsidP="009C41EB">
            <w:pPr>
              <w:spacing w:after="0" w:line="240" w:lineRule="auto"/>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2022  –  70 (planowane).</w:t>
            </w:r>
          </w:p>
          <w:p w14:paraId="792EA170" w14:textId="77777777" w:rsidR="007E532F" w:rsidRPr="0031238F" w:rsidRDefault="007E532F" w:rsidP="009C41EB">
            <w:pPr>
              <w:spacing w:after="0"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W związku z powyższym, do przyjętych szacunków wpływu na budżet Agencji, przyjęto średnią liczbę analiz weryfikacyjnych przygotowywanych w latach 2016-2020, która wynosi 70. </w:t>
            </w:r>
          </w:p>
          <w:p w14:paraId="0CF44EBC" w14:textId="77777777" w:rsidR="007E532F" w:rsidRPr="0031238F" w:rsidRDefault="007E532F" w:rsidP="009C41EB">
            <w:pPr>
              <w:spacing w:after="0" w:line="240" w:lineRule="auto"/>
              <w:jc w:val="both"/>
              <w:rPr>
                <w:rFonts w:ascii="Times New Roman" w:eastAsia="Times New Roman" w:hAnsi="Times New Roman" w:cs="Times New Roman"/>
                <w:lang w:eastAsia="pl-PL"/>
              </w:rPr>
            </w:pPr>
          </w:p>
          <w:p w14:paraId="137D3E51" w14:textId="3AEA6156" w:rsidR="007E532F" w:rsidRPr="0031238F" w:rsidRDefault="007E532F" w:rsidP="009C41EB">
            <w:pPr>
              <w:spacing w:after="0"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Nowa wysokość opłaty za przygotowanie analizy weryfikacyjnej Agencji wynosi 140 364 zł., natomiast dotychczas obowiązująca wysokość opłaty za przygotowanie analizy weryfikacyjnej Agencji wynosi 101 574 zł. Tym samym nowa wysokość opłaty za przygotowanie analizy weryfikacyjnej Agencji jest wyższa od dotychczas obowiązującej o</w:t>
            </w:r>
            <w:r w:rsidRPr="0031238F">
              <w:rPr>
                <w:rFonts w:ascii="Times New Roman" w:eastAsia="Times New Roman" w:hAnsi="Times New Roman" w:cs="Times New Roman"/>
                <w:b/>
                <w:bCs/>
                <w:lang w:eastAsia="pl-PL"/>
              </w:rPr>
              <w:t xml:space="preserve"> </w:t>
            </w:r>
            <w:r w:rsidRPr="0031238F">
              <w:rPr>
                <w:rFonts w:ascii="Times New Roman" w:eastAsia="Times New Roman" w:hAnsi="Times New Roman" w:cs="Times New Roman"/>
                <w:lang w:eastAsia="pl-PL"/>
              </w:rPr>
              <w:t xml:space="preserve">38 790 zł. W związku z tym, kwota dodatkowego przychodu Agencji w przeciągu jednego roku z tytułu zwiększenia opłaty za przygotowanie analizy weryfikacyjnej Agencji wynosi 2 715 300 zł. (38 790 zł x 70 analiz weryfikacyjnych Agencji). </w:t>
            </w:r>
          </w:p>
          <w:p w14:paraId="46CC6FDC" w14:textId="77777777" w:rsidR="007E532F" w:rsidRPr="0031238F" w:rsidRDefault="007E532F" w:rsidP="009C41EB">
            <w:pPr>
              <w:spacing w:after="0" w:line="240" w:lineRule="auto"/>
              <w:jc w:val="both"/>
              <w:rPr>
                <w:rFonts w:ascii="Times New Roman" w:eastAsia="Times New Roman" w:hAnsi="Times New Roman" w:cs="Times New Roman"/>
                <w:lang w:eastAsia="pl-PL"/>
              </w:rPr>
            </w:pPr>
          </w:p>
          <w:p w14:paraId="2BEC1ADF" w14:textId="4D11720C" w:rsidR="007E532F" w:rsidRPr="0031238F" w:rsidRDefault="007E532F" w:rsidP="009C41EB">
            <w:pPr>
              <w:spacing w:after="0" w:line="240" w:lineRule="auto"/>
              <w:jc w:val="both"/>
              <w:rPr>
                <w:rFonts w:ascii="Times New Roman" w:eastAsia="Times New Roman" w:hAnsi="Times New Roman" w:cs="Times New Roman"/>
                <w:lang w:eastAsia="pl-PL"/>
              </w:rPr>
            </w:pPr>
            <w:r w:rsidRPr="0031238F">
              <w:rPr>
                <w:rFonts w:ascii="Times New Roman" w:eastAsia="Times New Roman" w:hAnsi="Times New Roman" w:cs="Times New Roman"/>
                <w:lang w:eastAsia="pl-PL"/>
              </w:rPr>
              <w:t xml:space="preserve">  </w:t>
            </w:r>
          </w:p>
          <w:p w14:paraId="1BCFAF96" w14:textId="77777777" w:rsidR="007E532F" w:rsidRPr="0031238F" w:rsidRDefault="007E532F" w:rsidP="009C41EB">
            <w:pPr>
              <w:spacing w:line="240" w:lineRule="auto"/>
              <w:jc w:val="both"/>
              <w:rPr>
                <w:rFonts w:ascii="Times New Roman" w:hAnsi="Times New Roman" w:cs="Times New Roman"/>
                <w:bCs/>
                <w:color w:val="000000"/>
              </w:rPr>
            </w:pPr>
            <w:r w:rsidRPr="0031238F">
              <w:rPr>
                <w:rFonts w:ascii="Times New Roman" w:eastAsia="Times New Roman" w:hAnsi="Times New Roman" w:cs="Times New Roman"/>
                <w:sz w:val="24"/>
                <w:szCs w:val="24"/>
                <w:lang w:eastAsia="pl-PL"/>
              </w:rPr>
              <w:t> </w:t>
            </w:r>
          </w:p>
        </w:tc>
      </w:tr>
      <w:tr w:rsidR="007E532F" w:rsidRPr="0031238F" w14:paraId="55D9BA30" w14:textId="77777777" w:rsidTr="009C41EB">
        <w:trPr>
          <w:trHeight w:val="345"/>
        </w:trPr>
        <w:tc>
          <w:tcPr>
            <w:tcW w:w="10130" w:type="dxa"/>
            <w:gridSpan w:val="23"/>
            <w:shd w:val="clear" w:color="auto" w:fill="99CCFF"/>
          </w:tcPr>
          <w:p w14:paraId="6BE1F0A4" w14:textId="77777777" w:rsidR="007E532F" w:rsidRPr="0031238F" w:rsidRDefault="007E532F" w:rsidP="007E532F">
            <w:pPr>
              <w:pStyle w:val="Akapitzlist"/>
              <w:numPr>
                <w:ilvl w:val="0"/>
                <w:numId w:val="2"/>
              </w:numPr>
              <w:spacing w:after="0" w:line="240" w:lineRule="auto"/>
              <w:jc w:val="both"/>
              <w:rPr>
                <w:rFonts w:ascii="Times New Roman" w:hAnsi="Times New Roman" w:cs="Times New Roman"/>
                <w:b/>
                <w:color w:val="000000"/>
                <w:spacing w:val="-2"/>
              </w:rPr>
            </w:pPr>
            <w:r w:rsidRPr="0031238F">
              <w:rPr>
                <w:rFonts w:ascii="Times New Roman" w:hAnsi="Times New Roman" w:cs="Times New Roman"/>
                <w:b/>
                <w:color w:val="000000"/>
                <w:spacing w:val="-2"/>
              </w:rPr>
              <w:lastRenderedPageBreak/>
              <w:t xml:space="preserve">Wpływ na </w:t>
            </w:r>
            <w:r w:rsidRPr="0031238F">
              <w:rPr>
                <w:rFonts w:ascii="Times New Roman" w:hAnsi="Times New Roman" w:cs="Times New Roman"/>
                <w:b/>
                <w:color w:val="000000"/>
              </w:rPr>
              <w:t xml:space="preserve">konkurencyjność gospodarki i przedsiębiorczość, w tym funkcjonowanie przedsiębiorców oraz na rodzinę, obywateli i gospodarstwa domowe </w:t>
            </w:r>
          </w:p>
        </w:tc>
      </w:tr>
      <w:tr w:rsidR="007E532F" w:rsidRPr="0031238F" w14:paraId="5A5FDAC5" w14:textId="77777777" w:rsidTr="009C41EB">
        <w:trPr>
          <w:trHeight w:val="142"/>
        </w:trPr>
        <w:tc>
          <w:tcPr>
            <w:tcW w:w="10130" w:type="dxa"/>
            <w:gridSpan w:val="23"/>
            <w:shd w:val="clear" w:color="auto" w:fill="FFFFFF"/>
          </w:tcPr>
          <w:p w14:paraId="1CC8B1F6"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Skutki</w:t>
            </w:r>
          </w:p>
        </w:tc>
      </w:tr>
      <w:tr w:rsidR="007E532F" w:rsidRPr="0031238F" w14:paraId="6888AA2B" w14:textId="77777777" w:rsidTr="009C41EB">
        <w:trPr>
          <w:gridAfter w:val="1"/>
          <w:wAfter w:w="36" w:type="dxa"/>
          <w:trHeight w:val="142"/>
        </w:trPr>
        <w:tc>
          <w:tcPr>
            <w:tcW w:w="3796" w:type="dxa"/>
            <w:gridSpan w:val="9"/>
            <w:shd w:val="clear" w:color="auto" w:fill="FFFFFF"/>
          </w:tcPr>
          <w:p w14:paraId="2A589E72"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Czas w latach od wejścia w życie zmian</w:t>
            </w:r>
          </w:p>
        </w:tc>
        <w:tc>
          <w:tcPr>
            <w:tcW w:w="397" w:type="dxa"/>
            <w:shd w:val="clear" w:color="auto" w:fill="FFFFFF"/>
          </w:tcPr>
          <w:p w14:paraId="24C33DF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0</w:t>
            </w:r>
          </w:p>
        </w:tc>
        <w:tc>
          <w:tcPr>
            <w:tcW w:w="675" w:type="dxa"/>
            <w:shd w:val="clear" w:color="auto" w:fill="FFFFFF"/>
          </w:tcPr>
          <w:p w14:paraId="712C788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1</w:t>
            </w:r>
          </w:p>
        </w:tc>
        <w:tc>
          <w:tcPr>
            <w:tcW w:w="1927" w:type="dxa"/>
            <w:gridSpan w:val="4"/>
            <w:shd w:val="clear" w:color="auto" w:fill="FFFFFF"/>
          </w:tcPr>
          <w:p w14:paraId="5217D5E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2</w:t>
            </w:r>
          </w:p>
        </w:tc>
        <w:tc>
          <w:tcPr>
            <w:tcW w:w="773" w:type="dxa"/>
            <w:gridSpan w:val="3"/>
            <w:shd w:val="clear" w:color="auto" w:fill="FFFFFF"/>
          </w:tcPr>
          <w:p w14:paraId="77763EF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3</w:t>
            </w:r>
          </w:p>
        </w:tc>
        <w:tc>
          <w:tcPr>
            <w:tcW w:w="674" w:type="dxa"/>
            <w:shd w:val="clear" w:color="auto" w:fill="FFFFFF"/>
          </w:tcPr>
          <w:p w14:paraId="0E5A2BC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5</w:t>
            </w:r>
          </w:p>
        </w:tc>
        <w:tc>
          <w:tcPr>
            <w:tcW w:w="1001" w:type="dxa"/>
            <w:gridSpan w:val="2"/>
            <w:shd w:val="clear" w:color="auto" w:fill="FFFFFF"/>
          </w:tcPr>
          <w:p w14:paraId="344D2A36"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10</w:t>
            </w:r>
          </w:p>
        </w:tc>
        <w:tc>
          <w:tcPr>
            <w:tcW w:w="851" w:type="dxa"/>
            <w:shd w:val="clear" w:color="auto" w:fill="FFFFFF"/>
          </w:tcPr>
          <w:p w14:paraId="0F591BB5" w14:textId="77777777" w:rsidR="007E532F" w:rsidRPr="0031238F" w:rsidRDefault="007E532F" w:rsidP="009C41EB">
            <w:pPr>
              <w:spacing w:line="240" w:lineRule="auto"/>
              <w:jc w:val="center"/>
              <w:rPr>
                <w:rFonts w:ascii="Times New Roman" w:hAnsi="Times New Roman" w:cs="Times New Roman"/>
                <w:i/>
                <w:color w:val="000000"/>
                <w:spacing w:val="-2"/>
              </w:rPr>
            </w:pPr>
            <w:r w:rsidRPr="0031238F">
              <w:rPr>
                <w:rFonts w:ascii="Times New Roman" w:hAnsi="Times New Roman" w:cs="Times New Roman"/>
                <w:i/>
                <w:color w:val="000000"/>
                <w:spacing w:val="-2"/>
              </w:rPr>
              <w:t>Łącznie</w:t>
            </w:r>
            <w:r w:rsidRPr="0031238F" w:rsidDel="0073273A">
              <w:rPr>
                <w:rFonts w:ascii="Times New Roman" w:hAnsi="Times New Roman" w:cs="Times New Roman"/>
                <w:i/>
                <w:color w:val="000000"/>
                <w:spacing w:val="-2"/>
              </w:rPr>
              <w:t xml:space="preserve"> </w:t>
            </w:r>
            <w:r w:rsidRPr="0031238F">
              <w:rPr>
                <w:rFonts w:ascii="Times New Roman" w:hAnsi="Times New Roman" w:cs="Times New Roman"/>
                <w:i/>
                <w:color w:val="000000"/>
                <w:spacing w:val="-2"/>
              </w:rPr>
              <w:t>(0-10)</w:t>
            </w:r>
          </w:p>
        </w:tc>
      </w:tr>
      <w:tr w:rsidR="007E532F" w:rsidRPr="0031238F" w14:paraId="77796E0B" w14:textId="77777777" w:rsidTr="009C41EB">
        <w:trPr>
          <w:gridAfter w:val="1"/>
          <w:wAfter w:w="36" w:type="dxa"/>
          <w:trHeight w:val="142"/>
        </w:trPr>
        <w:tc>
          <w:tcPr>
            <w:tcW w:w="1497" w:type="dxa"/>
            <w:vMerge w:val="restart"/>
            <w:shd w:val="clear" w:color="auto" w:fill="FFFFFF"/>
          </w:tcPr>
          <w:p w14:paraId="5DF53565"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W ujęciu pieniężnym</w:t>
            </w:r>
          </w:p>
          <w:p w14:paraId="230E549C" w14:textId="77777777" w:rsidR="007E532F" w:rsidRPr="0031238F" w:rsidRDefault="007E532F" w:rsidP="009C41EB">
            <w:pPr>
              <w:spacing w:line="240" w:lineRule="auto"/>
              <w:rPr>
                <w:rFonts w:ascii="Times New Roman" w:hAnsi="Times New Roman" w:cs="Times New Roman"/>
                <w:spacing w:val="-2"/>
              </w:rPr>
            </w:pPr>
            <w:r w:rsidRPr="0031238F">
              <w:rPr>
                <w:rFonts w:ascii="Times New Roman" w:hAnsi="Times New Roman" w:cs="Times New Roman"/>
                <w:spacing w:val="-2"/>
              </w:rPr>
              <w:t xml:space="preserve">(w zł, </w:t>
            </w:r>
          </w:p>
          <w:p w14:paraId="77D0B43E"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spacing w:val="-2"/>
              </w:rPr>
              <w:t>ceny stałe z 2020 r.)</w:t>
            </w:r>
          </w:p>
        </w:tc>
        <w:tc>
          <w:tcPr>
            <w:tcW w:w="2299" w:type="dxa"/>
            <w:gridSpan w:val="8"/>
            <w:shd w:val="clear" w:color="auto" w:fill="FFFFFF"/>
          </w:tcPr>
          <w:p w14:paraId="1C9FAAFB"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duże przedsiębiorstwa</w:t>
            </w:r>
          </w:p>
        </w:tc>
        <w:tc>
          <w:tcPr>
            <w:tcW w:w="397" w:type="dxa"/>
            <w:shd w:val="clear" w:color="auto" w:fill="FFFFFF"/>
          </w:tcPr>
          <w:p w14:paraId="346F2DC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283C4041"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eastAsia="Times New Roman" w:hAnsi="Times New Roman" w:cs="Times New Roman"/>
                <w:sz w:val="18"/>
                <w:szCs w:val="18"/>
                <w:lang w:eastAsia="pl-PL"/>
              </w:rPr>
              <w:t>2  262 750</w:t>
            </w:r>
          </w:p>
        </w:tc>
        <w:tc>
          <w:tcPr>
            <w:tcW w:w="1927" w:type="dxa"/>
            <w:gridSpan w:val="4"/>
            <w:shd w:val="clear" w:color="auto" w:fill="FFFFFF"/>
          </w:tcPr>
          <w:p w14:paraId="2A79B4FD" w14:textId="77777777" w:rsidR="007E532F" w:rsidRPr="0031238F" w:rsidRDefault="007E532F" w:rsidP="009C41EB">
            <w:pPr>
              <w:spacing w:line="240" w:lineRule="auto"/>
              <w:rPr>
                <w:rFonts w:ascii="Times New Roman" w:eastAsia="Times New Roman" w:hAnsi="Times New Roman" w:cs="Times New Roman"/>
                <w:sz w:val="18"/>
                <w:szCs w:val="18"/>
                <w:lang w:eastAsia="pl-PL"/>
              </w:rPr>
            </w:pPr>
            <w:r w:rsidRPr="0031238F">
              <w:rPr>
                <w:rFonts w:ascii="Times New Roman" w:hAnsi="Times New Roman" w:cs="Times New Roman"/>
                <w:color w:val="000000"/>
              </w:rPr>
              <w:t xml:space="preserve">      </w:t>
            </w:r>
            <w:r w:rsidRPr="0031238F">
              <w:rPr>
                <w:rFonts w:ascii="Times New Roman" w:eastAsia="Times New Roman" w:hAnsi="Times New Roman" w:cs="Times New Roman"/>
                <w:sz w:val="18"/>
                <w:szCs w:val="18"/>
                <w:lang w:eastAsia="pl-PL"/>
              </w:rPr>
              <w:t xml:space="preserve">2 71    </w:t>
            </w:r>
            <w:r w:rsidRPr="0031238F">
              <w:rPr>
                <w:rFonts w:ascii="Times New Roman" w:eastAsia="Times New Roman" w:hAnsi="Times New Roman" w:cs="Times New Roman"/>
                <w:sz w:val="18"/>
                <w:szCs w:val="18"/>
                <w:lang w:eastAsia="pl-PL"/>
              </w:rPr>
              <w:br/>
              <w:t xml:space="preserve">       300</w:t>
            </w:r>
          </w:p>
        </w:tc>
        <w:tc>
          <w:tcPr>
            <w:tcW w:w="773" w:type="dxa"/>
            <w:gridSpan w:val="3"/>
            <w:shd w:val="clear" w:color="auto" w:fill="FFFFFF"/>
          </w:tcPr>
          <w:p w14:paraId="1A210A4E" w14:textId="77777777" w:rsidR="007E532F" w:rsidRPr="0031238F" w:rsidRDefault="007E532F" w:rsidP="009C41EB">
            <w:pPr>
              <w:spacing w:line="240" w:lineRule="auto"/>
              <w:jc w:val="center"/>
              <w:rPr>
                <w:rFonts w:ascii="Times New Roman" w:eastAsia="Times New Roman" w:hAnsi="Times New Roman" w:cs="Times New Roman"/>
                <w:sz w:val="18"/>
                <w:szCs w:val="18"/>
                <w:lang w:eastAsia="pl-PL"/>
              </w:rPr>
            </w:pPr>
            <w:r w:rsidRPr="0031238F">
              <w:rPr>
                <w:rFonts w:ascii="Times New Roman" w:eastAsia="Times New Roman" w:hAnsi="Times New Roman" w:cs="Times New Roman"/>
                <w:sz w:val="18"/>
                <w:szCs w:val="18"/>
                <w:lang w:eastAsia="pl-PL"/>
              </w:rPr>
              <w:t>2 715</w:t>
            </w:r>
            <w:r w:rsidRPr="0031238F">
              <w:rPr>
                <w:rFonts w:ascii="Times New Roman" w:eastAsia="Times New Roman" w:hAnsi="Times New Roman" w:cs="Times New Roman"/>
                <w:sz w:val="18"/>
                <w:szCs w:val="18"/>
                <w:lang w:eastAsia="pl-PL"/>
              </w:rPr>
              <w:br/>
              <w:t> 300</w:t>
            </w:r>
          </w:p>
        </w:tc>
        <w:tc>
          <w:tcPr>
            <w:tcW w:w="674" w:type="dxa"/>
            <w:shd w:val="clear" w:color="auto" w:fill="FFFFFF"/>
          </w:tcPr>
          <w:p w14:paraId="0095154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eastAsia="Times New Roman" w:hAnsi="Times New Roman" w:cs="Times New Roman"/>
                <w:sz w:val="18"/>
                <w:szCs w:val="18"/>
                <w:lang w:eastAsia="pl-PL"/>
              </w:rPr>
              <w:t>2 715 300</w:t>
            </w:r>
          </w:p>
        </w:tc>
        <w:tc>
          <w:tcPr>
            <w:tcW w:w="1001" w:type="dxa"/>
            <w:gridSpan w:val="2"/>
            <w:shd w:val="clear" w:color="auto" w:fill="FFFFFF"/>
          </w:tcPr>
          <w:p w14:paraId="725CF397"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 xml:space="preserve">   </w:t>
            </w:r>
            <w:r w:rsidRPr="0031238F">
              <w:rPr>
                <w:rFonts w:ascii="Times New Roman" w:eastAsia="Times New Roman" w:hAnsi="Times New Roman" w:cs="Times New Roman"/>
                <w:sz w:val="18"/>
                <w:szCs w:val="18"/>
                <w:lang w:eastAsia="pl-PL"/>
              </w:rPr>
              <w:t xml:space="preserve">2 715 </w:t>
            </w:r>
            <w:r w:rsidRPr="0031238F">
              <w:rPr>
                <w:rFonts w:ascii="Times New Roman" w:eastAsia="Times New Roman" w:hAnsi="Times New Roman" w:cs="Times New Roman"/>
                <w:sz w:val="18"/>
                <w:szCs w:val="18"/>
                <w:lang w:eastAsia="pl-PL"/>
              </w:rPr>
              <w:br/>
              <w:t xml:space="preserve">    300</w:t>
            </w:r>
            <w:r w:rsidRPr="0031238F">
              <w:rPr>
                <w:rFonts w:ascii="Times New Roman" w:hAnsi="Times New Roman" w:cs="Times New Roman"/>
                <w:color w:val="000000"/>
              </w:rPr>
              <w:t xml:space="preserve">       </w:t>
            </w:r>
          </w:p>
        </w:tc>
        <w:tc>
          <w:tcPr>
            <w:tcW w:w="851" w:type="dxa"/>
            <w:shd w:val="clear" w:color="auto" w:fill="FFFFFF"/>
          </w:tcPr>
          <w:p w14:paraId="72F9E2A9"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eastAsia="Times New Roman" w:hAnsi="Times New Roman" w:cs="Times New Roman"/>
                <w:sz w:val="18"/>
                <w:szCs w:val="18"/>
                <w:lang w:eastAsia="pl-PL"/>
              </w:rPr>
              <w:t>26 700 450</w:t>
            </w:r>
          </w:p>
        </w:tc>
      </w:tr>
      <w:tr w:rsidR="007E532F" w:rsidRPr="0031238F" w14:paraId="4702D082" w14:textId="77777777" w:rsidTr="009C41EB">
        <w:trPr>
          <w:gridAfter w:val="1"/>
          <w:wAfter w:w="36" w:type="dxa"/>
          <w:trHeight w:val="142"/>
        </w:trPr>
        <w:tc>
          <w:tcPr>
            <w:tcW w:w="1497" w:type="dxa"/>
            <w:vMerge/>
            <w:shd w:val="clear" w:color="auto" w:fill="FFFFFF"/>
          </w:tcPr>
          <w:p w14:paraId="087F978E" w14:textId="77777777" w:rsidR="007E532F" w:rsidRPr="0031238F" w:rsidRDefault="007E532F" w:rsidP="009C41EB">
            <w:pPr>
              <w:spacing w:line="240" w:lineRule="auto"/>
              <w:rPr>
                <w:rFonts w:ascii="Times New Roman" w:hAnsi="Times New Roman" w:cs="Times New Roman"/>
                <w:color w:val="000000"/>
              </w:rPr>
            </w:pPr>
          </w:p>
        </w:tc>
        <w:tc>
          <w:tcPr>
            <w:tcW w:w="2299" w:type="dxa"/>
            <w:gridSpan w:val="8"/>
            <w:shd w:val="clear" w:color="auto" w:fill="FFFFFF"/>
          </w:tcPr>
          <w:p w14:paraId="21E5EA4B"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sektor mikro-, małych i średnich przedsiębiorstw</w:t>
            </w:r>
          </w:p>
        </w:tc>
        <w:tc>
          <w:tcPr>
            <w:tcW w:w="397" w:type="dxa"/>
            <w:shd w:val="clear" w:color="auto" w:fill="FFFFFF"/>
          </w:tcPr>
          <w:p w14:paraId="0C5A1292"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76871DE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927" w:type="dxa"/>
            <w:gridSpan w:val="4"/>
            <w:shd w:val="clear" w:color="auto" w:fill="FFFFFF"/>
          </w:tcPr>
          <w:p w14:paraId="389380A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773" w:type="dxa"/>
            <w:gridSpan w:val="3"/>
            <w:shd w:val="clear" w:color="auto" w:fill="FFFFFF"/>
          </w:tcPr>
          <w:p w14:paraId="0DBBA78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7317324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01" w:type="dxa"/>
            <w:gridSpan w:val="2"/>
            <w:shd w:val="clear" w:color="auto" w:fill="FFFFFF"/>
          </w:tcPr>
          <w:p w14:paraId="5BF16D4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51" w:type="dxa"/>
            <w:shd w:val="clear" w:color="auto" w:fill="FFFFFF"/>
          </w:tcPr>
          <w:p w14:paraId="57FAAE70"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t>
            </w:r>
          </w:p>
        </w:tc>
      </w:tr>
      <w:tr w:rsidR="007E532F" w:rsidRPr="0031238F" w14:paraId="65A8E2EB" w14:textId="77777777" w:rsidTr="009C41EB">
        <w:trPr>
          <w:gridAfter w:val="1"/>
          <w:wAfter w:w="36" w:type="dxa"/>
          <w:trHeight w:val="142"/>
        </w:trPr>
        <w:tc>
          <w:tcPr>
            <w:tcW w:w="1497" w:type="dxa"/>
            <w:vMerge/>
            <w:shd w:val="clear" w:color="auto" w:fill="FFFFFF"/>
          </w:tcPr>
          <w:p w14:paraId="5205F28D" w14:textId="77777777" w:rsidR="007E532F" w:rsidRPr="0031238F" w:rsidRDefault="007E532F" w:rsidP="009C41EB">
            <w:pPr>
              <w:spacing w:line="240" w:lineRule="auto"/>
              <w:rPr>
                <w:rFonts w:ascii="Times New Roman" w:hAnsi="Times New Roman" w:cs="Times New Roman"/>
                <w:color w:val="000000"/>
              </w:rPr>
            </w:pPr>
          </w:p>
        </w:tc>
        <w:tc>
          <w:tcPr>
            <w:tcW w:w="2299" w:type="dxa"/>
            <w:gridSpan w:val="8"/>
            <w:shd w:val="clear" w:color="auto" w:fill="FFFFFF"/>
          </w:tcPr>
          <w:p w14:paraId="4936F792"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rPr>
              <w:t>rodzina, obywatele oraz gospodarstwa domowe</w:t>
            </w:r>
          </w:p>
        </w:tc>
        <w:tc>
          <w:tcPr>
            <w:tcW w:w="397" w:type="dxa"/>
            <w:shd w:val="clear" w:color="auto" w:fill="FFFFFF"/>
          </w:tcPr>
          <w:p w14:paraId="5CC4688A"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75EB616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927" w:type="dxa"/>
            <w:gridSpan w:val="4"/>
            <w:shd w:val="clear" w:color="auto" w:fill="FFFFFF"/>
          </w:tcPr>
          <w:p w14:paraId="620596FF"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773" w:type="dxa"/>
            <w:gridSpan w:val="3"/>
            <w:shd w:val="clear" w:color="auto" w:fill="FFFFFF"/>
          </w:tcPr>
          <w:p w14:paraId="0B7E8CFB"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10F33295"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01" w:type="dxa"/>
            <w:gridSpan w:val="2"/>
            <w:shd w:val="clear" w:color="auto" w:fill="FFFFFF"/>
          </w:tcPr>
          <w:p w14:paraId="5CE836D9"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51" w:type="dxa"/>
            <w:shd w:val="clear" w:color="auto" w:fill="FFFFFF"/>
          </w:tcPr>
          <w:p w14:paraId="538D0FED"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t>
            </w:r>
          </w:p>
        </w:tc>
      </w:tr>
      <w:tr w:rsidR="007E532F" w:rsidRPr="0031238F" w14:paraId="2BD83EC0" w14:textId="77777777" w:rsidTr="009C41EB">
        <w:trPr>
          <w:gridAfter w:val="1"/>
          <w:wAfter w:w="36" w:type="dxa"/>
          <w:trHeight w:val="142"/>
        </w:trPr>
        <w:tc>
          <w:tcPr>
            <w:tcW w:w="1497" w:type="dxa"/>
            <w:vMerge/>
            <w:shd w:val="clear" w:color="auto" w:fill="FFFFFF"/>
          </w:tcPr>
          <w:p w14:paraId="1B1639D3" w14:textId="77777777" w:rsidR="007E532F" w:rsidRPr="0031238F" w:rsidRDefault="007E532F" w:rsidP="009C41EB">
            <w:pPr>
              <w:spacing w:line="240" w:lineRule="auto"/>
              <w:rPr>
                <w:rFonts w:ascii="Times New Roman" w:hAnsi="Times New Roman" w:cs="Times New Roman"/>
                <w:color w:val="000000"/>
              </w:rPr>
            </w:pPr>
          </w:p>
        </w:tc>
        <w:tc>
          <w:tcPr>
            <w:tcW w:w="2299" w:type="dxa"/>
            <w:gridSpan w:val="8"/>
            <w:shd w:val="clear" w:color="auto" w:fill="FFFFFF"/>
          </w:tcPr>
          <w:p w14:paraId="3EB50F12"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1238F">
              <w:rPr>
                <w:rFonts w:ascii="Times New Roman" w:hAnsi="Times New Roman" w:cs="Times New Roman"/>
                <w:color w:val="000000"/>
              </w:rPr>
              <w:instrText xml:space="preserve"> FORMTEXT </w:instrText>
            </w:r>
            <w:r w:rsidRPr="0031238F">
              <w:rPr>
                <w:rFonts w:ascii="Times New Roman" w:hAnsi="Times New Roman" w:cs="Times New Roman"/>
                <w:color w:val="000000"/>
              </w:rPr>
            </w:r>
            <w:r w:rsidRPr="0031238F">
              <w:rPr>
                <w:rFonts w:ascii="Times New Roman" w:hAnsi="Times New Roman" w:cs="Times New Roman"/>
                <w:color w:val="000000"/>
              </w:rPr>
              <w:fldChar w:fldCharType="separate"/>
            </w:r>
            <w:r w:rsidRPr="0031238F">
              <w:rPr>
                <w:rFonts w:ascii="Times New Roman" w:hAnsi="Times New Roman" w:cs="Times New Roman"/>
                <w:noProof/>
                <w:color w:val="000000"/>
              </w:rPr>
              <w:t>(dodaj/usuń)</w:t>
            </w:r>
            <w:r w:rsidRPr="0031238F">
              <w:rPr>
                <w:rFonts w:ascii="Times New Roman" w:hAnsi="Times New Roman" w:cs="Times New Roman"/>
                <w:color w:val="000000"/>
              </w:rPr>
              <w:fldChar w:fldCharType="end"/>
            </w:r>
          </w:p>
        </w:tc>
        <w:tc>
          <w:tcPr>
            <w:tcW w:w="397" w:type="dxa"/>
            <w:shd w:val="clear" w:color="auto" w:fill="FFFFFF"/>
          </w:tcPr>
          <w:p w14:paraId="431000F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5" w:type="dxa"/>
            <w:shd w:val="clear" w:color="auto" w:fill="FFFFFF"/>
          </w:tcPr>
          <w:p w14:paraId="58015B31"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927" w:type="dxa"/>
            <w:gridSpan w:val="4"/>
            <w:shd w:val="clear" w:color="auto" w:fill="FFFFFF"/>
          </w:tcPr>
          <w:p w14:paraId="47145CBD"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773" w:type="dxa"/>
            <w:gridSpan w:val="3"/>
            <w:shd w:val="clear" w:color="auto" w:fill="FFFFFF"/>
          </w:tcPr>
          <w:p w14:paraId="733694C0"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674" w:type="dxa"/>
            <w:shd w:val="clear" w:color="auto" w:fill="FFFFFF"/>
          </w:tcPr>
          <w:p w14:paraId="0FF57EA4"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1001" w:type="dxa"/>
            <w:gridSpan w:val="2"/>
            <w:shd w:val="clear" w:color="auto" w:fill="FFFFFF"/>
          </w:tcPr>
          <w:p w14:paraId="58081AD7" w14:textId="77777777" w:rsidR="007E532F" w:rsidRPr="0031238F" w:rsidRDefault="007E532F" w:rsidP="009C41EB">
            <w:pPr>
              <w:spacing w:line="240" w:lineRule="auto"/>
              <w:jc w:val="center"/>
              <w:rPr>
                <w:rFonts w:ascii="Times New Roman" w:hAnsi="Times New Roman" w:cs="Times New Roman"/>
                <w:color w:val="000000"/>
              </w:rPr>
            </w:pPr>
            <w:r w:rsidRPr="0031238F">
              <w:rPr>
                <w:rFonts w:ascii="Times New Roman" w:hAnsi="Times New Roman" w:cs="Times New Roman"/>
                <w:color w:val="000000"/>
              </w:rPr>
              <w:t>-</w:t>
            </w:r>
          </w:p>
        </w:tc>
        <w:tc>
          <w:tcPr>
            <w:tcW w:w="851" w:type="dxa"/>
            <w:shd w:val="clear" w:color="auto" w:fill="FFFFFF"/>
          </w:tcPr>
          <w:p w14:paraId="49FA8BF6"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t>
            </w:r>
          </w:p>
        </w:tc>
      </w:tr>
      <w:tr w:rsidR="007E532F" w:rsidRPr="0031238F" w14:paraId="3667CB2F" w14:textId="77777777" w:rsidTr="009C41EB">
        <w:trPr>
          <w:trHeight w:val="142"/>
        </w:trPr>
        <w:tc>
          <w:tcPr>
            <w:tcW w:w="1497" w:type="dxa"/>
            <w:vMerge w:val="restart"/>
            <w:shd w:val="clear" w:color="auto" w:fill="FFFFFF"/>
          </w:tcPr>
          <w:p w14:paraId="21EC122F"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W ujęciu niepieniężnym</w:t>
            </w:r>
          </w:p>
        </w:tc>
        <w:tc>
          <w:tcPr>
            <w:tcW w:w="2299" w:type="dxa"/>
            <w:gridSpan w:val="8"/>
            <w:shd w:val="clear" w:color="auto" w:fill="FFFFFF"/>
          </w:tcPr>
          <w:p w14:paraId="78826505"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duże przedsiębiorstwa</w:t>
            </w:r>
          </w:p>
        </w:tc>
        <w:tc>
          <w:tcPr>
            <w:tcW w:w="6334" w:type="dxa"/>
            <w:gridSpan w:val="14"/>
            <w:shd w:val="clear" w:color="auto" w:fill="FFFFFF"/>
          </w:tcPr>
          <w:p w14:paraId="6BE4C9A4" w14:textId="452D323D" w:rsidR="00941852" w:rsidRPr="00EF521F" w:rsidRDefault="00941852" w:rsidP="00941852">
            <w:pPr>
              <w:pStyle w:val="Tekstkomentarza"/>
              <w:rPr>
                <w:rFonts w:ascii="Times New Roman" w:hAnsi="Times New Roman" w:cs="Times New Roman"/>
                <w:sz w:val="22"/>
                <w:szCs w:val="22"/>
              </w:rPr>
            </w:pPr>
            <w:r w:rsidRPr="00EF521F">
              <w:rPr>
                <w:rFonts w:ascii="Times New Roman" w:hAnsi="Times New Roman" w:cs="Times New Roman"/>
                <w:sz w:val="22"/>
                <w:szCs w:val="22"/>
              </w:rPr>
              <w:t xml:space="preserve">Potencjalnie wnioskodawcą, w wyniku złożenia przez którego wniosku określonego w art. 24 ustawy z dnia 12 maja 2011 r. o refundacji leków, środków spożywczych specjalnego przeznaczenia żywieniowego oraz wyrobów medycznych następuje inicjacja procesu sporządzania analizy weryfikacyjnej przez </w:t>
            </w:r>
            <w:proofErr w:type="spellStart"/>
            <w:r w:rsidRPr="00EF521F">
              <w:rPr>
                <w:rFonts w:ascii="Times New Roman" w:hAnsi="Times New Roman" w:cs="Times New Roman"/>
                <w:sz w:val="22"/>
                <w:szCs w:val="22"/>
              </w:rPr>
              <w:t>AOTMiT</w:t>
            </w:r>
            <w:proofErr w:type="spellEnd"/>
            <w:r w:rsidRPr="00EF521F">
              <w:rPr>
                <w:rFonts w:ascii="Times New Roman" w:hAnsi="Times New Roman" w:cs="Times New Roman"/>
                <w:sz w:val="22"/>
                <w:szCs w:val="22"/>
              </w:rPr>
              <w:t xml:space="preserve">, może być przedsiębiorca spełniający kryteria zaliczenia go do tzw. „dużych przedsiębiorców”. </w:t>
            </w:r>
          </w:p>
          <w:p w14:paraId="431886AF" w14:textId="349FA519" w:rsidR="00941852" w:rsidRPr="00EF521F" w:rsidRDefault="00941852" w:rsidP="00941852">
            <w:pPr>
              <w:pStyle w:val="Tekstkomentarza"/>
              <w:rPr>
                <w:rFonts w:ascii="Times New Roman" w:hAnsi="Times New Roman" w:cs="Times New Roman"/>
                <w:sz w:val="22"/>
                <w:szCs w:val="22"/>
              </w:rPr>
            </w:pPr>
            <w:r w:rsidRPr="00EF521F">
              <w:rPr>
                <w:rFonts w:ascii="Times New Roman" w:hAnsi="Times New Roman" w:cs="Times New Roman"/>
                <w:sz w:val="22"/>
                <w:szCs w:val="22"/>
              </w:rPr>
              <w:t xml:space="preserve">Wpływ przedmiotowych regulacji na tego rodzaju podmiot, choć nie jest on zasadniczym adresatem projektowanych norm (gdyż jest nim głównie </w:t>
            </w:r>
            <w:proofErr w:type="spellStart"/>
            <w:r w:rsidRPr="00EF521F">
              <w:rPr>
                <w:rFonts w:ascii="Times New Roman" w:hAnsi="Times New Roman" w:cs="Times New Roman"/>
                <w:sz w:val="22"/>
                <w:szCs w:val="22"/>
              </w:rPr>
              <w:t>AOTMiT</w:t>
            </w:r>
            <w:proofErr w:type="spellEnd"/>
            <w:r w:rsidRPr="00EF521F">
              <w:rPr>
                <w:rFonts w:ascii="Times New Roman" w:hAnsi="Times New Roman" w:cs="Times New Roman"/>
                <w:sz w:val="22"/>
                <w:szCs w:val="22"/>
              </w:rPr>
              <w:t xml:space="preserve">), jednak wystąpi  i przejawić się </w:t>
            </w:r>
            <w:r w:rsidR="00603E5A">
              <w:rPr>
                <w:rFonts w:ascii="Times New Roman" w:hAnsi="Times New Roman" w:cs="Times New Roman"/>
                <w:sz w:val="22"/>
                <w:szCs w:val="22"/>
              </w:rPr>
              <w:t xml:space="preserve">może </w:t>
            </w:r>
            <w:r w:rsidRPr="00EF521F">
              <w:rPr>
                <w:rFonts w:ascii="Times New Roman" w:hAnsi="Times New Roman" w:cs="Times New Roman"/>
                <w:sz w:val="22"/>
                <w:szCs w:val="22"/>
              </w:rPr>
              <w:t>koniecznością uiszczenia opłaty za sporządzenie analizy weryfikacyjnej proponowanej w projekcie wysokości, która jest wyższa niż dotychczas przewidziana w rozporządzeniu Ministra Zdrowia w  sprawie sposobu  i procedur przygotowania analizy weryfikacyjnej Agencji Oceny Technologii Medycznych oraz wysokości opłaty za tę analizę</w:t>
            </w:r>
            <w:r w:rsidR="00603E5A">
              <w:rPr>
                <w:rFonts w:ascii="Times New Roman" w:hAnsi="Times New Roman" w:cs="Times New Roman"/>
                <w:sz w:val="22"/>
                <w:szCs w:val="22"/>
              </w:rPr>
              <w:t>,</w:t>
            </w:r>
            <w:r w:rsidRPr="00EF521F">
              <w:rPr>
                <w:rFonts w:ascii="Times New Roman" w:hAnsi="Times New Roman" w:cs="Times New Roman"/>
                <w:sz w:val="22"/>
                <w:szCs w:val="22"/>
              </w:rPr>
              <w:t xml:space="preserve"> a tym samym w konieczności dostosowania się do nowych regulacji w tym zakresie. </w:t>
            </w:r>
          </w:p>
          <w:p w14:paraId="3D6A69C0" w14:textId="71ED16FD" w:rsidR="007E532F" w:rsidRPr="007952CE" w:rsidRDefault="00941852" w:rsidP="00941852">
            <w:pPr>
              <w:rPr>
                <w:rFonts w:ascii="Times New Roman" w:hAnsi="Times New Roman" w:cs="Times New Roman"/>
                <w:color w:val="000000"/>
                <w:spacing w:val="-2"/>
              </w:rPr>
            </w:pPr>
            <w:r w:rsidRPr="00EF521F">
              <w:rPr>
                <w:rFonts w:ascii="Times New Roman" w:hAnsi="Times New Roman" w:cs="Times New Roman"/>
              </w:rPr>
              <w:lastRenderedPageBreak/>
              <w:t>Projekt wywrze wpływ na tą kategorię przedsiębiorców również w tym sensie, że urealni on możliwość skutecznego wniesienia wniosku, o którym mowa w art. 24 ust. 1 pkt 1a ustawy o refundacji leków, środków spożywczych specjalnego przeznaczenia żywieniowego oraz wyrobów medycznych na zasadach opisanych w art. 25a tej ustawy i sporządzenia analizy weryfikacyjnej będącego konsekwencją złożenia takiego wniosku.  O ile samoistną podstawą do złożenia w tym nowym zakresie wniosku o objęcie refundacja i ustalenie urzędowej ceny zbytu, są wyżej przywołane przepisu ustawowe, to jednak jest oczywistym, że bez przedmiotowych przepisów wykonawczych, opracowanie analizy weryfikacyjnej w konsekwencji złożenia takiego wniosku nie byłoby możliwe do skutecznego przeprowadzenia. W tym zatem przejawia się wpływ projektowanych regulacji na dużych przedsiębiorców.</w:t>
            </w:r>
          </w:p>
        </w:tc>
      </w:tr>
      <w:tr w:rsidR="007E532F" w:rsidRPr="0031238F" w14:paraId="18CE9773" w14:textId="77777777" w:rsidTr="009C41EB">
        <w:trPr>
          <w:trHeight w:val="142"/>
        </w:trPr>
        <w:tc>
          <w:tcPr>
            <w:tcW w:w="1497" w:type="dxa"/>
            <w:vMerge/>
            <w:shd w:val="clear" w:color="auto" w:fill="FFFFFF"/>
          </w:tcPr>
          <w:p w14:paraId="46EA9B26" w14:textId="77777777" w:rsidR="007E532F" w:rsidRPr="0031238F" w:rsidRDefault="007E532F" w:rsidP="009C41EB">
            <w:pPr>
              <w:spacing w:line="240" w:lineRule="auto"/>
              <w:rPr>
                <w:rFonts w:ascii="Times New Roman" w:hAnsi="Times New Roman" w:cs="Times New Roman"/>
                <w:color w:val="000000"/>
              </w:rPr>
            </w:pPr>
          </w:p>
        </w:tc>
        <w:tc>
          <w:tcPr>
            <w:tcW w:w="2299" w:type="dxa"/>
            <w:gridSpan w:val="8"/>
            <w:shd w:val="clear" w:color="auto" w:fill="FFFFFF"/>
          </w:tcPr>
          <w:p w14:paraId="314EC8D0"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sektor mikro-, małych i średnich przedsiębiorstw</w:t>
            </w:r>
          </w:p>
        </w:tc>
        <w:tc>
          <w:tcPr>
            <w:tcW w:w="6334" w:type="dxa"/>
            <w:gridSpan w:val="14"/>
            <w:shd w:val="clear" w:color="auto" w:fill="FFFFFF"/>
          </w:tcPr>
          <w:p w14:paraId="039E027E" w14:textId="03EA7716" w:rsidR="00941852" w:rsidRPr="00EF521F" w:rsidRDefault="00941852" w:rsidP="00941852">
            <w:pPr>
              <w:pStyle w:val="Tekstkomentarza"/>
              <w:rPr>
                <w:rFonts w:ascii="Times New Roman" w:hAnsi="Times New Roman" w:cs="Times New Roman"/>
                <w:sz w:val="22"/>
                <w:szCs w:val="22"/>
              </w:rPr>
            </w:pPr>
            <w:r w:rsidRPr="00EF521F">
              <w:rPr>
                <w:rFonts w:ascii="Times New Roman" w:hAnsi="Times New Roman" w:cs="Times New Roman"/>
                <w:sz w:val="22"/>
                <w:szCs w:val="22"/>
              </w:rPr>
              <w:t xml:space="preserve">Potencjalnie wnioskodawcą, w wyniku złożenia przez którego wniosku określonego w art. 24 ustawy z dnia 12 maja 2011 r. o refundacji leków, środków spożywczych specjalnego przeznaczenia żywieniowego oraz wyrobów medycznych następuje inicjacja procesu sporządzania analizy weryfikacyjnej przez </w:t>
            </w:r>
            <w:proofErr w:type="spellStart"/>
            <w:r w:rsidRPr="00EF521F">
              <w:rPr>
                <w:rFonts w:ascii="Times New Roman" w:hAnsi="Times New Roman" w:cs="Times New Roman"/>
                <w:sz w:val="22"/>
                <w:szCs w:val="22"/>
              </w:rPr>
              <w:t>AOTMiT</w:t>
            </w:r>
            <w:proofErr w:type="spellEnd"/>
            <w:r w:rsidRPr="00EF521F">
              <w:rPr>
                <w:rFonts w:ascii="Times New Roman" w:hAnsi="Times New Roman" w:cs="Times New Roman"/>
                <w:sz w:val="22"/>
                <w:szCs w:val="22"/>
              </w:rPr>
              <w:t xml:space="preserve">, może być przedsiębiorca spełniający kryteria zaliczenia go do tzw. „mikro-,małych i średnich przedsiębiorstw”. </w:t>
            </w:r>
          </w:p>
          <w:p w14:paraId="5FD250AC" w14:textId="1864472D" w:rsidR="00941852" w:rsidRPr="00EF521F" w:rsidRDefault="00941852" w:rsidP="00941852">
            <w:pPr>
              <w:pStyle w:val="Tekstkomentarza"/>
              <w:rPr>
                <w:rFonts w:ascii="Times New Roman" w:hAnsi="Times New Roman" w:cs="Times New Roman"/>
                <w:sz w:val="22"/>
                <w:szCs w:val="22"/>
              </w:rPr>
            </w:pPr>
            <w:r w:rsidRPr="00EF521F">
              <w:rPr>
                <w:rFonts w:ascii="Times New Roman" w:hAnsi="Times New Roman" w:cs="Times New Roman"/>
                <w:sz w:val="22"/>
                <w:szCs w:val="22"/>
              </w:rPr>
              <w:t xml:space="preserve">Wpływ przedmiotowych regulacji na tego rodzaju podmiot, choć nie jest on zasadniczym adresatem projektowanych norm (gdyż jest nim głównie </w:t>
            </w:r>
            <w:proofErr w:type="spellStart"/>
            <w:r w:rsidRPr="00EF521F">
              <w:rPr>
                <w:rFonts w:ascii="Times New Roman" w:hAnsi="Times New Roman" w:cs="Times New Roman"/>
                <w:sz w:val="22"/>
                <w:szCs w:val="22"/>
              </w:rPr>
              <w:t>AOTMiT</w:t>
            </w:r>
            <w:proofErr w:type="spellEnd"/>
            <w:r w:rsidRPr="00EF521F">
              <w:rPr>
                <w:rFonts w:ascii="Times New Roman" w:hAnsi="Times New Roman" w:cs="Times New Roman"/>
                <w:sz w:val="22"/>
                <w:szCs w:val="22"/>
              </w:rPr>
              <w:t xml:space="preserve">), jednak wystąpi  i przejawić się koniecznością uiszczenia opłaty za sporządzenie analizy weryfikacyjnej proponowanej w projekcie wysokości, która jest wyższa niż dotychczas przewidziana w rozporządzeniu Ministra Zdrowia w  sprawie sposobu  i procedur przygotowania analizy weryfikacyjnej Agencji Oceny Technologii Medycznych oraz wysokości opłaty za tę analizę a tym samym w konieczności dostosowania się do nowych regulacji w tym zakresie. </w:t>
            </w:r>
          </w:p>
          <w:p w14:paraId="367A9C65" w14:textId="21D50340" w:rsidR="007E532F" w:rsidRPr="007952CE" w:rsidRDefault="00941852" w:rsidP="00941852">
            <w:pPr>
              <w:rPr>
                <w:rFonts w:ascii="Times New Roman" w:hAnsi="Times New Roman" w:cs="Times New Roman"/>
                <w:color w:val="000000"/>
                <w:spacing w:val="-2"/>
              </w:rPr>
            </w:pPr>
            <w:r w:rsidRPr="00EF521F">
              <w:rPr>
                <w:rFonts w:ascii="Times New Roman" w:hAnsi="Times New Roman" w:cs="Times New Roman"/>
              </w:rPr>
              <w:t>Projekt wywrze wpływ na tą kategorię przedsiębiorców również w tym sensie, że urealni on możliwość skutecznego wniesienia wniosku, o którym mowa w art. 24 ust. 1 pkt 1a ustawy o refundacji leków, środków spożywczych specjalnego przeznaczenia żywieniowego oraz wyrobów medycznych na zasadach opisanych w art. 25a tej ustawy i sporządzenia analizy weryfikacyjnej będącego konsekwencją złożenia takiego wniosku.  O ile samoistną podstawą do złożenia w tym nowym zakresie wniosku o objęcie refundacja i ustalenie urzędowej ceny zbytu, są wyżej przywołane przepisu ustawowe, to jednak jest oczywistym, że bez przedmiotowych przepisów wykonawczych, opracowanie analizy weryfikacyjnej w konsekwencji złożenia takiego wniosku nie byłoby możliwe do skutecznego przeprowadzenia. W tym zatem przejawia się wpływ projektowanych regulacji na dużych przedsiębiorców.</w:t>
            </w:r>
          </w:p>
        </w:tc>
      </w:tr>
      <w:tr w:rsidR="007E532F" w:rsidRPr="0031238F" w14:paraId="349ACD99" w14:textId="77777777" w:rsidTr="009C41EB">
        <w:trPr>
          <w:trHeight w:val="596"/>
        </w:trPr>
        <w:tc>
          <w:tcPr>
            <w:tcW w:w="1497" w:type="dxa"/>
            <w:vMerge/>
            <w:shd w:val="clear" w:color="auto" w:fill="FFFFFF"/>
          </w:tcPr>
          <w:p w14:paraId="4894D890" w14:textId="77777777" w:rsidR="007E532F" w:rsidRPr="0031238F" w:rsidRDefault="007E532F" w:rsidP="009C41EB">
            <w:pPr>
              <w:spacing w:line="240" w:lineRule="auto"/>
              <w:rPr>
                <w:rFonts w:ascii="Times New Roman" w:hAnsi="Times New Roman" w:cs="Times New Roman"/>
                <w:color w:val="000000"/>
              </w:rPr>
            </w:pPr>
          </w:p>
        </w:tc>
        <w:tc>
          <w:tcPr>
            <w:tcW w:w="2299" w:type="dxa"/>
            <w:gridSpan w:val="8"/>
            <w:shd w:val="clear" w:color="auto" w:fill="FFFFFF"/>
          </w:tcPr>
          <w:p w14:paraId="1144F896" w14:textId="63310D51" w:rsidR="007E532F" w:rsidRPr="0031238F" w:rsidRDefault="007E532F" w:rsidP="009C41EB">
            <w:pPr>
              <w:tabs>
                <w:tab w:val="right" w:pos="1936"/>
              </w:tabs>
              <w:spacing w:line="240" w:lineRule="auto"/>
              <w:rPr>
                <w:rFonts w:ascii="Times New Roman" w:hAnsi="Times New Roman" w:cs="Times New Roman"/>
                <w:color w:val="000000"/>
              </w:rPr>
            </w:pPr>
            <w:r w:rsidRPr="0031238F">
              <w:rPr>
                <w:rFonts w:ascii="Times New Roman" w:hAnsi="Times New Roman" w:cs="Times New Roman"/>
              </w:rPr>
              <w:t>rodzina, obywatele oraz gospodarstwa domowe</w:t>
            </w:r>
            <w:r w:rsidR="00A36A98">
              <w:rPr>
                <w:rFonts w:ascii="Times New Roman" w:hAnsi="Times New Roman" w:cs="Times New Roman"/>
                <w:color w:val="000000"/>
              </w:rPr>
              <w:t>, osoby starsze i niepełnosprawne</w:t>
            </w:r>
          </w:p>
        </w:tc>
        <w:tc>
          <w:tcPr>
            <w:tcW w:w="6334" w:type="dxa"/>
            <w:gridSpan w:val="14"/>
            <w:shd w:val="clear" w:color="auto" w:fill="FFFFFF"/>
          </w:tcPr>
          <w:p w14:paraId="1E015807" w14:textId="5D724C11" w:rsidR="007E532F" w:rsidRPr="005847D2" w:rsidRDefault="00941852" w:rsidP="005847D2">
            <w:pPr>
              <w:spacing w:line="240" w:lineRule="auto"/>
              <w:jc w:val="both"/>
              <w:rPr>
                <w:rFonts w:ascii="Times New Roman" w:hAnsi="Times New Roman" w:cs="Times New Roman"/>
                <w:color w:val="000000"/>
                <w:spacing w:val="-2"/>
              </w:rPr>
            </w:pPr>
            <w:r w:rsidRPr="005847D2">
              <w:rPr>
                <w:rFonts w:ascii="Times New Roman" w:hAnsi="Times New Roman" w:cs="Times New Roman"/>
              </w:rPr>
              <w:t xml:space="preserve">Projekt nie będzie miał wpływu na te kategorie podmiotów, gdyż nie </w:t>
            </w:r>
            <w:r w:rsidR="00054F40">
              <w:rPr>
                <w:rFonts w:ascii="Times New Roman" w:hAnsi="Times New Roman" w:cs="Times New Roman"/>
              </w:rPr>
              <w:t xml:space="preserve">są </w:t>
            </w:r>
            <w:r w:rsidRPr="005847D2">
              <w:rPr>
                <w:rFonts w:ascii="Times New Roman" w:hAnsi="Times New Roman" w:cs="Times New Roman"/>
              </w:rPr>
              <w:t>one adresatami projektowanych norm.</w:t>
            </w:r>
          </w:p>
        </w:tc>
      </w:tr>
      <w:tr w:rsidR="007E532F" w:rsidRPr="0031238F" w14:paraId="42C0D80D" w14:textId="77777777" w:rsidTr="009C41EB">
        <w:trPr>
          <w:trHeight w:val="142"/>
        </w:trPr>
        <w:tc>
          <w:tcPr>
            <w:tcW w:w="1497" w:type="dxa"/>
            <w:shd w:val="clear" w:color="auto" w:fill="FFFFFF"/>
          </w:tcPr>
          <w:p w14:paraId="31CE443E"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lastRenderedPageBreak/>
              <w:t>Niemierzalne</w:t>
            </w:r>
          </w:p>
        </w:tc>
        <w:tc>
          <w:tcPr>
            <w:tcW w:w="2299" w:type="dxa"/>
            <w:gridSpan w:val="8"/>
            <w:shd w:val="clear" w:color="auto" w:fill="FFFFFF"/>
          </w:tcPr>
          <w:p w14:paraId="511CDA4F"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1238F">
              <w:rPr>
                <w:rFonts w:ascii="Times New Roman" w:hAnsi="Times New Roman" w:cs="Times New Roman"/>
                <w:color w:val="000000"/>
              </w:rPr>
              <w:instrText xml:space="preserve"> FORMTEXT </w:instrText>
            </w:r>
            <w:r w:rsidRPr="0031238F">
              <w:rPr>
                <w:rFonts w:ascii="Times New Roman" w:hAnsi="Times New Roman" w:cs="Times New Roman"/>
                <w:color w:val="000000"/>
              </w:rPr>
            </w:r>
            <w:r w:rsidRPr="0031238F">
              <w:rPr>
                <w:rFonts w:ascii="Times New Roman" w:hAnsi="Times New Roman" w:cs="Times New Roman"/>
                <w:color w:val="000000"/>
              </w:rPr>
              <w:fldChar w:fldCharType="separate"/>
            </w:r>
            <w:r w:rsidRPr="0031238F">
              <w:rPr>
                <w:rFonts w:ascii="Times New Roman" w:hAnsi="Times New Roman" w:cs="Times New Roman"/>
                <w:noProof/>
                <w:color w:val="000000"/>
              </w:rPr>
              <w:t>(dodaj/usuń)</w:t>
            </w:r>
            <w:r w:rsidRPr="0031238F">
              <w:rPr>
                <w:rFonts w:ascii="Times New Roman" w:hAnsi="Times New Roman" w:cs="Times New Roman"/>
                <w:color w:val="000000"/>
              </w:rPr>
              <w:fldChar w:fldCharType="end"/>
            </w:r>
          </w:p>
        </w:tc>
        <w:tc>
          <w:tcPr>
            <w:tcW w:w="6334" w:type="dxa"/>
            <w:gridSpan w:val="14"/>
            <w:shd w:val="clear" w:color="auto" w:fill="FFFFFF"/>
          </w:tcPr>
          <w:p w14:paraId="5AEFF618" w14:textId="77777777" w:rsidR="007E532F" w:rsidRPr="0031238F" w:rsidRDefault="007E532F" w:rsidP="009C41EB">
            <w:pPr>
              <w:spacing w:line="240" w:lineRule="auto"/>
              <w:jc w:val="center"/>
              <w:rPr>
                <w:rFonts w:ascii="Times New Roman" w:hAnsi="Times New Roman" w:cs="Times New Roman"/>
                <w:color w:val="000000"/>
                <w:spacing w:val="-2"/>
              </w:rPr>
            </w:pPr>
            <w:r w:rsidRPr="0031238F">
              <w:rPr>
                <w:rFonts w:ascii="Times New Roman" w:hAnsi="Times New Roman" w:cs="Times New Roman"/>
                <w:color w:val="000000"/>
                <w:spacing w:val="-2"/>
              </w:rPr>
              <w:t>-</w:t>
            </w:r>
          </w:p>
        </w:tc>
      </w:tr>
      <w:tr w:rsidR="007E532F" w:rsidRPr="0031238F" w14:paraId="2A8D5ABF" w14:textId="77777777" w:rsidTr="009C41EB">
        <w:trPr>
          <w:trHeight w:val="1643"/>
        </w:trPr>
        <w:tc>
          <w:tcPr>
            <w:tcW w:w="2119" w:type="dxa"/>
            <w:gridSpan w:val="4"/>
            <w:shd w:val="clear" w:color="auto" w:fill="FFFFFF"/>
          </w:tcPr>
          <w:p w14:paraId="7B2D42AF"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 xml:space="preserve">Dodatkowe informacje, w tym wskazanie źródeł danych i przyjętych do obliczeń założeń </w:t>
            </w:r>
          </w:p>
        </w:tc>
        <w:tc>
          <w:tcPr>
            <w:tcW w:w="8011" w:type="dxa"/>
            <w:gridSpan w:val="19"/>
            <w:shd w:val="clear" w:color="auto" w:fill="FFFFFF"/>
            <w:vAlign w:val="center"/>
          </w:tcPr>
          <w:p w14:paraId="12643D38" w14:textId="71473A05" w:rsidR="007E532F" w:rsidRPr="0031238F" w:rsidRDefault="007E532F" w:rsidP="009C41EB">
            <w:pPr>
              <w:spacing w:line="240" w:lineRule="auto"/>
              <w:jc w:val="both"/>
              <w:rPr>
                <w:rFonts w:ascii="Times New Roman" w:hAnsi="Times New Roman" w:cs="Times New Roman"/>
                <w:color w:val="000000"/>
              </w:rPr>
            </w:pPr>
            <w:r w:rsidRPr="0031238F">
              <w:rPr>
                <w:rFonts w:ascii="Times New Roman" w:hAnsi="Times New Roman" w:cs="Times New Roman"/>
                <w:color w:val="000000"/>
              </w:rPr>
              <w:t>Projekt będzie miał wpływ na przedsiębiorców, którego egzemplifikacją będzie zwiększenie wysokości środków, jakie będą musieli przeznaczyć na opłatę za przygotowanie analizy weryfikacyjnej Agencji, w związku z proponowaną  w projekcie modyfikacją jej wysokości. Nie przewiduje się natomiast wpływu projektowanego rozporządzenia na stan konkurencyjności gospodarki, ani też wpływu na inne wymienione w tej sekcji kategorie podmiotów, gdyż żadne z ni</w:t>
            </w:r>
            <w:r w:rsidR="00F961CC">
              <w:rPr>
                <w:rFonts w:ascii="Times New Roman" w:hAnsi="Times New Roman" w:cs="Times New Roman"/>
                <w:color w:val="000000"/>
              </w:rPr>
              <w:t>ch</w:t>
            </w:r>
            <w:r w:rsidRPr="0031238F">
              <w:rPr>
                <w:rFonts w:ascii="Times New Roman" w:hAnsi="Times New Roman" w:cs="Times New Roman"/>
                <w:color w:val="000000"/>
              </w:rPr>
              <w:t xml:space="preserve"> nie są bezpośrednimi adresatami projektowanych przepisów.</w:t>
            </w:r>
          </w:p>
        </w:tc>
      </w:tr>
      <w:tr w:rsidR="007E532F" w:rsidRPr="0031238F" w14:paraId="097099EE" w14:textId="77777777" w:rsidTr="009C41EB">
        <w:trPr>
          <w:trHeight w:val="342"/>
        </w:trPr>
        <w:tc>
          <w:tcPr>
            <w:tcW w:w="10130" w:type="dxa"/>
            <w:gridSpan w:val="23"/>
            <w:shd w:val="clear" w:color="auto" w:fill="99CCFF"/>
            <w:vAlign w:val="center"/>
          </w:tcPr>
          <w:p w14:paraId="0BDF1D38" w14:textId="77777777" w:rsidR="007E532F" w:rsidRPr="0031238F" w:rsidRDefault="007E532F" w:rsidP="007E532F">
            <w:pPr>
              <w:pStyle w:val="Akapitzlist"/>
              <w:numPr>
                <w:ilvl w:val="0"/>
                <w:numId w:val="2"/>
              </w:numPr>
              <w:spacing w:after="0" w:line="240" w:lineRule="auto"/>
              <w:jc w:val="both"/>
              <w:rPr>
                <w:rFonts w:ascii="Times New Roman" w:hAnsi="Times New Roman" w:cs="Times New Roman"/>
                <w:b/>
                <w:color w:val="000000"/>
              </w:rPr>
            </w:pPr>
            <w:r w:rsidRPr="0031238F">
              <w:rPr>
                <w:rFonts w:ascii="Times New Roman" w:hAnsi="Times New Roman" w:cs="Times New Roman"/>
                <w:b/>
                <w:color w:val="000000"/>
              </w:rPr>
              <w:t>Zmiana obciążeń regulacyjnych (w tym obowiązków informacyjnych) wynikających z projektu</w:t>
            </w:r>
          </w:p>
        </w:tc>
      </w:tr>
      <w:tr w:rsidR="007E532F" w:rsidRPr="0031238F" w14:paraId="5B5DCDD0" w14:textId="77777777" w:rsidTr="009C41EB">
        <w:trPr>
          <w:trHeight w:val="151"/>
        </w:trPr>
        <w:tc>
          <w:tcPr>
            <w:tcW w:w="10130" w:type="dxa"/>
            <w:gridSpan w:val="23"/>
            <w:shd w:val="clear" w:color="auto" w:fill="FFFFFF"/>
          </w:tcPr>
          <w:p w14:paraId="3FCDF5DC"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val="0"/>
                  <w:checkBox>
                    <w:sizeAuto/>
                    <w:default w:val="1"/>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nie dotyczy</w:t>
            </w:r>
          </w:p>
        </w:tc>
      </w:tr>
      <w:tr w:rsidR="007E532F" w:rsidRPr="0031238F" w14:paraId="7331C785" w14:textId="77777777" w:rsidTr="009C41EB">
        <w:trPr>
          <w:trHeight w:val="946"/>
        </w:trPr>
        <w:tc>
          <w:tcPr>
            <w:tcW w:w="4193" w:type="dxa"/>
            <w:gridSpan w:val="10"/>
            <w:shd w:val="clear" w:color="auto" w:fill="FFFFFF"/>
          </w:tcPr>
          <w:p w14:paraId="38AD9D0C"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spacing w:val="-2"/>
              </w:rPr>
              <w:t xml:space="preserve">Wprowadzane są obciążenia poza bezwzględnie wymaganymi przez UE </w:t>
            </w:r>
            <w:r w:rsidRPr="0031238F">
              <w:rPr>
                <w:rFonts w:ascii="Times New Roman" w:hAnsi="Times New Roman" w:cs="Times New Roman"/>
                <w:color w:val="000000"/>
              </w:rPr>
              <w:t>(szczegóły w odwróconej tabeli zgodności).</w:t>
            </w:r>
          </w:p>
        </w:tc>
        <w:tc>
          <w:tcPr>
            <w:tcW w:w="5937" w:type="dxa"/>
            <w:gridSpan w:val="13"/>
            <w:shd w:val="clear" w:color="auto" w:fill="FFFFFF"/>
          </w:tcPr>
          <w:p w14:paraId="776EB231"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tak</w:t>
            </w:r>
          </w:p>
          <w:p w14:paraId="6CB70406"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nie</w:t>
            </w:r>
          </w:p>
          <w:p w14:paraId="44224EB1"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val="0"/>
                  <w:checkBox>
                    <w:sizeAuto/>
                    <w:default w:val="1"/>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nie dotyczy</w:t>
            </w:r>
          </w:p>
        </w:tc>
      </w:tr>
      <w:tr w:rsidR="007E532F" w:rsidRPr="0031238F" w14:paraId="79664C64" w14:textId="77777777" w:rsidTr="009C41EB">
        <w:trPr>
          <w:trHeight w:val="1245"/>
        </w:trPr>
        <w:tc>
          <w:tcPr>
            <w:tcW w:w="4193" w:type="dxa"/>
            <w:gridSpan w:val="10"/>
            <w:shd w:val="clear" w:color="auto" w:fill="FFFFFF"/>
          </w:tcPr>
          <w:p w14:paraId="57C036BF"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 xml:space="preserve">zmniejszenie liczby dokumentów </w:t>
            </w:r>
          </w:p>
          <w:p w14:paraId="040119ED"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zmniejszenie liczby procedur</w:t>
            </w:r>
          </w:p>
          <w:p w14:paraId="394C5916"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skrócenie czasu na załatwienie sprawy</w:t>
            </w:r>
          </w:p>
          <w:p w14:paraId="41027F7A" w14:textId="77777777" w:rsidR="007E532F" w:rsidRPr="0031238F" w:rsidRDefault="007E532F" w:rsidP="009C41EB">
            <w:pPr>
              <w:spacing w:line="240" w:lineRule="auto"/>
              <w:rPr>
                <w:rFonts w:ascii="Times New Roman" w:hAnsi="Times New Roman" w:cs="Times New Roman"/>
                <w:b/>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inne:</w:t>
            </w:r>
            <w:r w:rsidRPr="0031238F">
              <w:rPr>
                <w:rFonts w:ascii="Times New Roman" w:hAnsi="Times New Roman" w:cs="Times New Roman"/>
                <w:color w:val="000000"/>
              </w:rPr>
              <w:t xml:space="preserve"> </w:t>
            </w:r>
            <w:r w:rsidRPr="0031238F">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238F">
              <w:rPr>
                <w:rFonts w:ascii="Times New Roman" w:hAnsi="Times New Roman" w:cs="Times New Roman"/>
                <w:color w:val="000000"/>
              </w:rPr>
              <w:instrText xml:space="preserve"> FORMTEXT </w:instrText>
            </w:r>
            <w:r w:rsidRPr="0031238F">
              <w:rPr>
                <w:rFonts w:ascii="Times New Roman" w:hAnsi="Times New Roman" w:cs="Times New Roman"/>
                <w:color w:val="000000"/>
              </w:rPr>
            </w:r>
            <w:r w:rsidRPr="0031238F">
              <w:rPr>
                <w:rFonts w:ascii="Times New Roman" w:hAnsi="Times New Roman" w:cs="Times New Roman"/>
                <w:color w:val="000000"/>
              </w:rPr>
              <w:fldChar w:fldCharType="separate"/>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hAnsi="Times New Roman" w:cs="Times New Roman"/>
                <w:color w:val="000000"/>
              </w:rPr>
              <w:fldChar w:fldCharType="end"/>
            </w:r>
          </w:p>
        </w:tc>
        <w:tc>
          <w:tcPr>
            <w:tcW w:w="5937" w:type="dxa"/>
            <w:gridSpan w:val="13"/>
            <w:shd w:val="clear" w:color="auto" w:fill="FFFFFF"/>
          </w:tcPr>
          <w:p w14:paraId="17E14709"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zwiększenie liczby dokumentów</w:t>
            </w:r>
          </w:p>
          <w:p w14:paraId="386EE456"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zwiększenie liczby procedur</w:t>
            </w:r>
          </w:p>
          <w:p w14:paraId="113A7656"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wydłużenie czasu na załatwienie sprawy</w:t>
            </w:r>
          </w:p>
          <w:p w14:paraId="0ADA7279"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inne:</w:t>
            </w:r>
            <w:r w:rsidRPr="0031238F">
              <w:rPr>
                <w:rFonts w:ascii="Times New Roman" w:hAnsi="Times New Roman" w:cs="Times New Roman"/>
                <w:color w:val="000000"/>
              </w:rPr>
              <w:t xml:space="preserve"> </w:t>
            </w:r>
            <w:r w:rsidRPr="0031238F">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238F">
              <w:rPr>
                <w:rFonts w:ascii="Times New Roman" w:hAnsi="Times New Roman" w:cs="Times New Roman"/>
                <w:color w:val="000000"/>
              </w:rPr>
              <w:instrText xml:space="preserve"> FORMTEXT </w:instrText>
            </w:r>
            <w:r w:rsidRPr="0031238F">
              <w:rPr>
                <w:rFonts w:ascii="Times New Roman" w:hAnsi="Times New Roman" w:cs="Times New Roman"/>
                <w:color w:val="000000"/>
              </w:rPr>
            </w:r>
            <w:r w:rsidRPr="0031238F">
              <w:rPr>
                <w:rFonts w:ascii="Times New Roman" w:hAnsi="Times New Roman" w:cs="Times New Roman"/>
                <w:color w:val="000000"/>
              </w:rPr>
              <w:fldChar w:fldCharType="separate"/>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hAnsi="Times New Roman" w:cs="Times New Roman"/>
                <w:color w:val="000000"/>
              </w:rPr>
              <w:fldChar w:fldCharType="end"/>
            </w:r>
          </w:p>
        </w:tc>
      </w:tr>
      <w:tr w:rsidR="007E532F" w:rsidRPr="0031238F" w14:paraId="1473B9C9" w14:textId="77777777" w:rsidTr="009C41EB">
        <w:trPr>
          <w:trHeight w:val="870"/>
        </w:trPr>
        <w:tc>
          <w:tcPr>
            <w:tcW w:w="4193" w:type="dxa"/>
            <w:gridSpan w:val="10"/>
            <w:shd w:val="clear" w:color="auto" w:fill="FFFFFF"/>
          </w:tcPr>
          <w:p w14:paraId="648DA09F"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spacing w:val="-2"/>
              </w:rPr>
              <w:t xml:space="preserve">Wprowadzane obciążenia są przystosowane do ich elektronizacji. </w:t>
            </w:r>
          </w:p>
        </w:tc>
        <w:tc>
          <w:tcPr>
            <w:tcW w:w="5937" w:type="dxa"/>
            <w:gridSpan w:val="13"/>
            <w:shd w:val="clear" w:color="auto" w:fill="FFFFFF"/>
          </w:tcPr>
          <w:p w14:paraId="2857DD30"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X tak</w:t>
            </w:r>
          </w:p>
          <w:p w14:paraId="4DCD43B8"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nie</w:t>
            </w:r>
          </w:p>
          <w:p w14:paraId="56ABB60B"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nie dotyczy</w:t>
            </w:r>
          </w:p>
        </w:tc>
      </w:tr>
      <w:tr w:rsidR="007E532F" w:rsidRPr="0031238F" w14:paraId="5D64C11D" w14:textId="77777777" w:rsidTr="009C41EB">
        <w:trPr>
          <w:trHeight w:val="630"/>
        </w:trPr>
        <w:tc>
          <w:tcPr>
            <w:tcW w:w="10130" w:type="dxa"/>
            <w:gridSpan w:val="23"/>
            <w:shd w:val="clear" w:color="auto" w:fill="FFFFFF"/>
          </w:tcPr>
          <w:p w14:paraId="36AB1C2D" w14:textId="77777777" w:rsidR="007E532F" w:rsidRPr="0031238F" w:rsidRDefault="007E532F" w:rsidP="009C41EB">
            <w:pPr>
              <w:spacing w:line="240" w:lineRule="auto"/>
              <w:jc w:val="both"/>
              <w:rPr>
                <w:rFonts w:ascii="Times New Roman" w:hAnsi="Times New Roman" w:cs="Times New Roman"/>
                <w:color w:val="000000"/>
              </w:rPr>
            </w:pPr>
            <w:r w:rsidRPr="0031238F">
              <w:rPr>
                <w:rFonts w:ascii="Times New Roman" w:hAnsi="Times New Roman" w:cs="Times New Roman"/>
                <w:color w:val="000000"/>
              </w:rPr>
              <w:t>Komentarz: Brak</w:t>
            </w:r>
          </w:p>
        </w:tc>
      </w:tr>
      <w:tr w:rsidR="007E532F" w:rsidRPr="0031238F" w14:paraId="3553110C" w14:textId="77777777" w:rsidTr="009C41EB">
        <w:trPr>
          <w:trHeight w:val="142"/>
        </w:trPr>
        <w:tc>
          <w:tcPr>
            <w:tcW w:w="10130" w:type="dxa"/>
            <w:gridSpan w:val="23"/>
            <w:shd w:val="clear" w:color="auto" w:fill="99CCFF"/>
          </w:tcPr>
          <w:p w14:paraId="7D515C69" w14:textId="77777777" w:rsidR="007E532F" w:rsidRPr="0031238F" w:rsidRDefault="007E532F" w:rsidP="007E532F">
            <w:pPr>
              <w:pStyle w:val="Akapitzlist"/>
              <w:numPr>
                <w:ilvl w:val="0"/>
                <w:numId w:val="2"/>
              </w:numPr>
              <w:spacing w:after="0" w:line="240" w:lineRule="auto"/>
              <w:jc w:val="both"/>
              <w:rPr>
                <w:rFonts w:ascii="Times New Roman" w:hAnsi="Times New Roman" w:cs="Times New Roman"/>
                <w:b/>
                <w:color w:val="000000"/>
              </w:rPr>
            </w:pPr>
            <w:r w:rsidRPr="0031238F">
              <w:rPr>
                <w:rFonts w:ascii="Times New Roman" w:hAnsi="Times New Roman" w:cs="Times New Roman"/>
                <w:b/>
                <w:color w:val="000000"/>
              </w:rPr>
              <w:t xml:space="preserve">Wpływ na rynek pracy </w:t>
            </w:r>
          </w:p>
        </w:tc>
      </w:tr>
      <w:tr w:rsidR="007E532F" w:rsidRPr="0031238F" w14:paraId="78C54BC1" w14:textId="77777777" w:rsidTr="009C41EB">
        <w:trPr>
          <w:trHeight w:val="142"/>
        </w:trPr>
        <w:tc>
          <w:tcPr>
            <w:tcW w:w="10130" w:type="dxa"/>
            <w:gridSpan w:val="23"/>
          </w:tcPr>
          <w:p w14:paraId="4EC1B839" w14:textId="77777777" w:rsidR="007E532F" w:rsidRPr="0031238F" w:rsidRDefault="007E532F" w:rsidP="009C41EB">
            <w:pPr>
              <w:spacing w:line="240" w:lineRule="auto"/>
              <w:jc w:val="both"/>
              <w:rPr>
                <w:rFonts w:ascii="Times New Roman" w:hAnsi="Times New Roman" w:cs="Times New Roman"/>
                <w:color w:val="000000"/>
              </w:rPr>
            </w:pPr>
            <w:r w:rsidRPr="0031238F">
              <w:rPr>
                <w:rFonts w:ascii="Times New Roman" w:hAnsi="Times New Roman" w:cs="Times New Roman"/>
                <w:color w:val="000000"/>
              </w:rPr>
              <w:t>Nie przewiduje się bezpośredniego wpływu projektu na rynek pracy.</w:t>
            </w:r>
          </w:p>
        </w:tc>
      </w:tr>
      <w:tr w:rsidR="007E532F" w:rsidRPr="0031238F" w14:paraId="20AE6AAD" w14:textId="77777777" w:rsidTr="009C41EB">
        <w:trPr>
          <w:trHeight w:val="142"/>
        </w:trPr>
        <w:tc>
          <w:tcPr>
            <w:tcW w:w="10130" w:type="dxa"/>
            <w:gridSpan w:val="23"/>
            <w:shd w:val="clear" w:color="auto" w:fill="99CCFF"/>
          </w:tcPr>
          <w:p w14:paraId="43F81E47" w14:textId="77777777" w:rsidR="007E532F" w:rsidRPr="0031238F" w:rsidRDefault="007E532F" w:rsidP="007E532F">
            <w:pPr>
              <w:numPr>
                <w:ilvl w:val="0"/>
                <w:numId w:val="2"/>
              </w:numPr>
              <w:spacing w:after="0" w:line="240" w:lineRule="auto"/>
              <w:jc w:val="both"/>
              <w:rPr>
                <w:rFonts w:ascii="Times New Roman" w:hAnsi="Times New Roman" w:cs="Times New Roman"/>
                <w:b/>
                <w:color w:val="000000"/>
              </w:rPr>
            </w:pPr>
            <w:r w:rsidRPr="0031238F">
              <w:rPr>
                <w:rFonts w:ascii="Times New Roman" w:hAnsi="Times New Roman" w:cs="Times New Roman"/>
                <w:b/>
                <w:color w:val="000000"/>
              </w:rPr>
              <w:t>Wpływ na pozostałe obszary</w:t>
            </w:r>
          </w:p>
        </w:tc>
      </w:tr>
      <w:tr w:rsidR="007E532F" w:rsidRPr="0031238F" w14:paraId="2FD97BAA" w14:textId="77777777" w:rsidTr="009C41EB">
        <w:trPr>
          <w:trHeight w:val="1031"/>
        </w:trPr>
        <w:tc>
          <w:tcPr>
            <w:tcW w:w="3477" w:type="dxa"/>
            <w:gridSpan w:val="7"/>
            <w:shd w:val="clear" w:color="auto" w:fill="FFFFFF"/>
          </w:tcPr>
          <w:p w14:paraId="5E3F435E" w14:textId="77777777" w:rsidR="007E532F" w:rsidRPr="0031238F" w:rsidRDefault="007E532F" w:rsidP="009C41EB">
            <w:pPr>
              <w:spacing w:line="240" w:lineRule="auto"/>
              <w:rPr>
                <w:rFonts w:ascii="Times New Roman" w:hAnsi="Times New Roman" w:cs="Times New Roman"/>
                <w:color w:val="000000"/>
              </w:rPr>
            </w:pPr>
          </w:p>
          <w:p w14:paraId="3C0842CB"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środowisko naturalne</w:t>
            </w:r>
          </w:p>
          <w:p w14:paraId="23F730D4"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sytuacja i rozwój regionalny</w:t>
            </w:r>
          </w:p>
          <w:p w14:paraId="5D18E8A4"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 xml:space="preserve">inne: </w:t>
            </w:r>
            <w:r w:rsidRPr="0031238F">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1238F">
              <w:rPr>
                <w:rFonts w:ascii="Times New Roman" w:hAnsi="Times New Roman" w:cs="Times New Roman"/>
                <w:color w:val="000000"/>
              </w:rPr>
              <w:instrText xml:space="preserve"> FORMTEXT </w:instrText>
            </w:r>
            <w:r w:rsidRPr="0031238F">
              <w:rPr>
                <w:rFonts w:ascii="Times New Roman" w:hAnsi="Times New Roman" w:cs="Times New Roman"/>
                <w:color w:val="000000"/>
              </w:rPr>
            </w:r>
            <w:r w:rsidRPr="0031238F">
              <w:rPr>
                <w:rFonts w:ascii="Times New Roman" w:hAnsi="Times New Roman" w:cs="Times New Roman"/>
                <w:color w:val="000000"/>
              </w:rPr>
              <w:fldChar w:fldCharType="separate"/>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eastAsia="Times New Roman" w:hAnsi="Times New Roman" w:cs="Times New Roman"/>
                <w:noProof/>
                <w:color w:val="000000"/>
              </w:rPr>
              <w:t> </w:t>
            </w:r>
            <w:r w:rsidRPr="0031238F">
              <w:rPr>
                <w:rFonts w:ascii="Times New Roman" w:hAnsi="Times New Roman" w:cs="Times New Roman"/>
                <w:color w:val="000000"/>
              </w:rPr>
              <w:fldChar w:fldCharType="end"/>
            </w:r>
          </w:p>
        </w:tc>
        <w:tc>
          <w:tcPr>
            <w:tcW w:w="3707" w:type="dxa"/>
            <w:gridSpan w:val="10"/>
            <w:shd w:val="clear" w:color="auto" w:fill="FFFFFF"/>
          </w:tcPr>
          <w:p w14:paraId="1FA1BB30" w14:textId="77777777" w:rsidR="007E532F" w:rsidRPr="0031238F" w:rsidRDefault="007E532F" w:rsidP="009C41EB">
            <w:pPr>
              <w:spacing w:line="240" w:lineRule="auto"/>
              <w:rPr>
                <w:rFonts w:ascii="Times New Roman" w:hAnsi="Times New Roman" w:cs="Times New Roman"/>
                <w:color w:val="000000"/>
              </w:rPr>
            </w:pPr>
          </w:p>
          <w:p w14:paraId="1A96F196"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Wybór1"/>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demografia</w:t>
            </w:r>
          </w:p>
          <w:p w14:paraId="2BBED678"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mienie państwowe</w:t>
            </w:r>
          </w:p>
        </w:tc>
        <w:tc>
          <w:tcPr>
            <w:tcW w:w="2946" w:type="dxa"/>
            <w:gridSpan w:val="6"/>
            <w:shd w:val="clear" w:color="auto" w:fill="FFFFFF"/>
          </w:tcPr>
          <w:p w14:paraId="53367E4D" w14:textId="77777777" w:rsidR="007E532F" w:rsidRPr="0031238F" w:rsidRDefault="007E532F" w:rsidP="009C41EB">
            <w:pPr>
              <w:spacing w:line="240" w:lineRule="auto"/>
              <w:rPr>
                <w:rFonts w:ascii="Times New Roman" w:hAnsi="Times New Roman" w:cs="Times New Roman"/>
                <w:color w:val="000000"/>
              </w:rPr>
            </w:pPr>
          </w:p>
          <w:p w14:paraId="6C983F77" w14:textId="77777777" w:rsidR="007E532F" w:rsidRPr="0031238F" w:rsidRDefault="007E532F" w:rsidP="009C41EB">
            <w:pPr>
              <w:spacing w:line="240" w:lineRule="auto"/>
              <w:rPr>
                <w:rFonts w:ascii="Times New Roman" w:hAnsi="Times New Roman" w:cs="Times New Roman"/>
                <w:color w:val="000000"/>
                <w:spacing w:val="-2"/>
              </w:rPr>
            </w:pPr>
            <w:r w:rsidRPr="0031238F">
              <w:rPr>
                <w:rFonts w:ascii="Times New Roman" w:hAnsi="Times New Roman" w:cs="Times New Roman"/>
                <w:color w:val="000000"/>
              </w:rPr>
              <w:fldChar w:fldCharType="begin">
                <w:ffData>
                  <w:name w:val=""/>
                  <w:enabled/>
                  <w:calcOnExit w:val="0"/>
                  <w:checkBox>
                    <w:sizeAuto/>
                    <w:default w:val="0"/>
                  </w:checkBox>
                </w:ffData>
              </w:fldChar>
            </w:r>
            <w:r w:rsidRPr="0031238F">
              <w:rPr>
                <w:rFonts w:ascii="Times New Roman" w:hAnsi="Times New Roman" w:cs="Times New Roman"/>
                <w:color w:val="000000"/>
              </w:rPr>
              <w:instrText xml:space="preserve"> FORMCHECKBOX </w:instrText>
            </w:r>
            <w:r w:rsidR="001D1071">
              <w:rPr>
                <w:rFonts w:ascii="Times New Roman" w:hAnsi="Times New Roman" w:cs="Times New Roman"/>
                <w:color w:val="000000"/>
              </w:rPr>
            </w:r>
            <w:r w:rsidR="001D1071">
              <w:rPr>
                <w:rFonts w:ascii="Times New Roman" w:hAnsi="Times New Roman" w:cs="Times New Roman"/>
                <w:color w:val="000000"/>
              </w:rPr>
              <w:fldChar w:fldCharType="separate"/>
            </w:r>
            <w:r w:rsidRPr="0031238F">
              <w:rPr>
                <w:rFonts w:ascii="Times New Roman" w:hAnsi="Times New Roman" w:cs="Times New Roman"/>
                <w:color w:val="000000"/>
              </w:rPr>
              <w:fldChar w:fldCharType="end"/>
            </w:r>
            <w:r w:rsidRPr="0031238F">
              <w:rPr>
                <w:rFonts w:ascii="Times New Roman" w:hAnsi="Times New Roman" w:cs="Times New Roman"/>
                <w:color w:val="000000"/>
              </w:rPr>
              <w:t xml:space="preserve"> </w:t>
            </w:r>
            <w:r w:rsidRPr="0031238F">
              <w:rPr>
                <w:rFonts w:ascii="Times New Roman" w:hAnsi="Times New Roman" w:cs="Times New Roman"/>
                <w:color w:val="000000"/>
                <w:spacing w:val="-2"/>
              </w:rPr>
              <w:t>informatyzacja</w:t>
            </w:r>
          </w:p>
          <w:p w14:paraId="27C79CDC" w14:textId="77777777" w:rsidR="007E532F" w:rsidRPr="0031238F" w:rsidRDefault="007E532F" w:rsidP="009C41EB">
            <w:pPr>
              <w:spacing w:line="240" w:lineRule="auto"/>
              <w:rPr>
                <w:rFonts w:ascii="Times New Roman" w:hAnsi="Times New Roman" w:cs="Times New Roman"/>
                <w:color w:val="000000"/>
              </w:rPr>
            </w:pPr>
          </w:p>
        </w:tc>
      </w:tr>
      <w:tr w:rsidR="007E532F" w:rsidRPr="0031238F" w14:paraId="5AC5E190" w14:textId="77777777" w:rsidTr="009C41EB">
        <w:trPr>
          <w:trHeight w:val="644"/>
        </w:trPr>
        <w:tc>
          <w:tcPr>
            <w:tcW w:w="2119" w:type="dxa"/>
            <w:gridSpan w:val="4"/>
            <w:shd w:val="clear" w:color="auto" w:fill="FFFFFF"/>
            <w:vAlign w:val="center"/>
          </w:tcPr>
          <w:p w14:paraId="4569F722" w14:textId="77777777" w:rsidR="007E532F" w:rsidRPr="0031238F" w:rsidRDefault="007E532F" w:rsidP="009C41EB">
            <w:pPr>
              <w:spacing w:line="240" w:lineRule="auto"/>
              <w:rPr>
                <w:rFonts w:ascii="Times New Roman" w:hAnsi="Times New Roman" w:cs="Times New Roman"/>
                <w:color w:val="000000"/>
              </w:rPr>
            </w:pPr>
            <w:r w:rsidRPr="0031238F">
              <w:rPr>
                <w:rFonts w:ascii="Times New Roman" w:hAnsi="Times New Roman" w:cs="Times New Roman"/>
                <w:color w:val="000000"/>
              </w:rPr>
              <w:t>Omówienie wpływu</w:t>
            </w:r>
          </w:p>
        </w:tc>
        <w:tc>
          <w:tcPr>
            <w:tcW w:w="8011" w:type="dxa"/>
            <w:gridSpan w:val="19"/>
            <w:shd w:val="clear" w:color="auto" w:fill="FFFFFF"/>
            <w:vAlign w:val="center"/>
          </w:tcPr>
          <w:p w14:paraId="0D3AAD0B" w14:textId="77777777" w:rsidR="007E532F" w:rsidRPr="0031238F" w:rsidRDefault="007E532F" w:rsidP="009C41EB">
            <w:pPr>
              <w:spacing w:line="240" w:lineRule="auto"/>
              <w:jc w:val="both"/>
              <w:rPr>
                <w:rFonts w:ascii="Times New Roman" w:hAnsi="Times New Roman" w:cs="Times New Roman"/>
                <w:color w:val="000000"/>
                <w:spacing w:val="-2"/>
                <w:highlight w:val="yellow"/>
              </w:rPr>
            </w:pPr>
          </w:p>
          <w:p w14:paraId="1F0D42BC" w14:textId="77777777" w:rsidR="007E532F" w:rsidRPr="0031238F" w:rsidRDefault="007E532F" w:rsidP="009C41EB">
            <w:pPr>
              <w:spacing w:line="240" w:lineRule="auto"/>
              <w:jc w:val="both"/>
              <w:rPr>
                <w:rFonts w:ascii="Times New Roman" w:hAnsi="Times New Roman" w:cs="Times New Roman"/>
                <w:strike/>
                <w:spacing w:val="-2"/>
              </w:rPr>
            </w:pPr>
            <w:r w:rsidRPr="0031238F">
              <w:rPr>
                <w:rFonts w:ascii="Times New Roman" w:hAnsi="Times New Roman" w:cs="Times New Roman"/>
                <w:strike/>
                <w:spacing w:val="-2"/>
              </w:rPr>
              <w:t>-</w:t>
            </w:r>
          </w:p>
        </w:tc>
      </w:tr>
      <w:tr w:rsidR="007E532F" w:rsidRPr="0031238F" w14:paraId="5248BBF7" w14:textId="77777777" w:rsidTr="009C41EB">
        <w:trPr>
          <w:trHeight w:val="142"/>
        </w:trPr>
        <w:tc>
          <w:tcPr>
            <w:tcW w:w="10130" w:type="dxa"/>
            <w:gridSpan w:val="23"/>
            <w:shd w:val="clear" w:color="auto" w:fill="99CCFF"/>
          </w:tcPr>
          <w:p w14:paraId="746B4526" w14:textId="77777777" w:rsidR="007E532F" w:rsidRPr="0031238F" w:rsidRDefault="007E532F" w:rsidP="007E532F">
            <w:pPr>
              <w:numPr>
                <w:ilvl w:val="0"/>
                <w:numId w:val="2"/>
              </w:numPr>
              <w:spacing w:after="0" w:line="240" w:lineRule="auto"/>
              <w:ind w:left="318" w:hanging="284"/>
              <w:jc w:val="both"/>
              <w:rPr>
                <w:rFonts w:ascii="Times New Roman" w:hAnsi="Times New Roman" w:cs="Times New Roman"/>
                <w:b/>
              </w:rPr>
            </w:pPr>
            <w:r w:rsidRPr="0031238F">
              <w:rPr>
                <w:rFonts w:ascii="Times New Roman" w:hAnsi="Times New Roman" w:cs="Times New Roman"/>
                <w:b/>
                <w:spacing w:val="-2"/>
              </w:rPr>
              <w:t>Planowane wykonanie przepisów aktu prawnego</w:t>
            </w:r>
          </w:p>
        </w:tc>
      </w:tr>
      <w:tr w:rsidR="007E532F" w:rsidRPr="0031238F" w14:paraId="33942198" w14:textId="77777777" w:rsidTr="009C41EB">
        <w:trPr>
          <w:trHeight w:val="142"/>
        </w:trPr>
        <w:tc>
          <w:tcPr>
            <w:tcW w:w="10130" w:type="dxa"/>
            <w:gridSpan w:val="23"/>
            <w:shd w:val="clear" w:color="auto" w:fill="FFFFFF"/>
          </w:tcPr>
          <w:p w14:paraId="4B5FC1A1" w14:textId="522D6BB8" w:rsidR="007E532F" w:rsidRPr="00916835" w:rsidRDefault="0084490F" w:rsidP="0084490F">
            <w:pPr>
              <w:pStyle w:val="ARTartustawynprozporzdzenia"/>
              <w:ind w:firstLine="0"/>
              <w:rPr>
                <w:b/>
                <w:sz w:val="22"/>
                <w:szCs w:val="22"/>
              </w:rPr>
            </w:pPr>
            <w:r w:rsidRPr="00916835">
              <w:rPr>
                <w:sz w:val="22"/>
                <w:szCs w:val="22"/>
              </w:rPr>
              <w:t>Rozporządzenie wejdzie w życie po upływie 14 dni od dnia ogłoszenia.</w:t>
            </w:r>
          </w:p>
        </w:tc>
      </w:tr>
      <w:tr w:rsidR="007E532F" w:rsidRPr="0031238F" w14:paraId="39AE8CD9" w14:textId="77777777" w:rsidTr="009C41EB">
        <w:trPr>
          <w:trHeight w:val="142"/>
        </w:trPr>
        <w:tc>
          <w:tcPr>
            <w:tcW w:w="10130" w:type="dxa"/>
            <w:gridSpan w:val="23"/>
            <w:shd w:val="clear" w:color="auto" w:fill="99CCFF"/>
          </w:tcPr>
          <w:p w14:paraId="54D99178" w14:textId="77777777" w:rsidR="007E532F" w:rsidRPr="0031238F" w:rsidRDefault="007E532F" w:rsidP="007E532F">
            <w:pPr>
              <w:numPr>
                <w:ilvl w:val="0"/>
                <w:numId w:val="2"/>
              </w:numPr>
              <w:spacing w:after="0" w:line="240" w:lineRule="auto"/>
              <w:ind w:left="318" w:hanging="284"/>
              <w:jc w:val="both"/>
              <w:rPr>
                <w:rFonts w:ascii="Times New Roman" w:hAnsi="Times New Roman" w:cs="Times New Roman"/>
                <w:b/>
                <w:color w:val="000000"/>
              </w:rPr>
            </w:pPr>
            <w:r w:rsidRPr="0031238F">
              <w:rPr>
                <w:rFonts w:ascii="Times New Roman" w:hAnsi="Times New Roman" w:cs="Times New Roman"/>
                <w:b/>
                <w:color w:val="000000"/>
              </w:rPr>
              <w:t xml:space="preserve"> </w:t>
            </w:r>
            <w:r w:rsidRPr="0031238F">
              <w:rPr>
                <w:rFonts w:ascii="Times New Roman" w:hAnsi="Times New Roman" w:cs="Times New Roman"/>
                <w:b/>
                <w:spacing w:val="-2"/>
              </w:rPr>
              <w:t xml:space="preserve">W jaki sposób i kiedy nastąpi </w:t>
            </w:r>
            <w:bookmarkStart w:id="3" w:name="_Hlk55386151"/>
            <w:r w:rsidRPr="0031238F">
              <w:rPr>
                <w:rFonts w:ascii="Times New Roman" w:hAnsi="Times New Roman" w:cs="Times New Roman"/>
                <w:b/>
                <w:spacing w:val="-2"/>
              </w:rPr>
              <w:t xml:space="preserve">ewaluacja efektów projektu </w:t>
            </w:r>
            <w:bookmarkEnd w:id="3"/>
            <w:r w:rsidRPr="0031238F">
              <w:rPr>
                <w:rFonts w:ascii="Times New Roman" w:hAnsi="Times New Roman" w:cs="Times New Roman"/>
                <w:b/>
                <w:spacing w:val="-2"/>
              </w:rPr>
              <w:t>oraz jakie mierniki zostaną zastosowane?</w:t>
            </w:r>
          </w:p>
        </w:tc>
      </w:tr>
      <w:tr w:rsidR="007E532F" w:rsidRPr="0031238F" w14:paraId="523167D4" w14:textId="77777777" w:rsidTr="009C41EB">
        <w:trPr>
          <w:trHeight w:val="142"/>
        </w:trPr>
        <w:tc>
          <w:tcPr>
            <w:tcW w:w="10130" w:type="dxa"/>
            <w:gridSpan w:val="23"/>
            <w:shd w:val="clear" w:color="auto" w:fill="FFFFFF"/>
          </w:tcPr>
          <w:p w14:paraId="785E3C04" w14:textId="036B68DF" w:rsidR="007E532F" w:rsidRPr="0031238F" w:rsidRDefault="007E532F" w:rsidP="009C41EB">
            <w:pPr>
              <w:spacing w:line="240" w:lineRule="auto"/>
              <w:jc w:val="both"/>
              <w:rPr>
                <w:rFonts w:ascii="Times New Roman" w:hAnsi="Times New Roman" w:cs="Times New Roman"/>
                <w:color w:val="000000"/>
                <w:spacing w:val="-2"/>
              </w:rPr>
            </w:pPr>
            <w:r w:rsidRPr="0031238F">
              <w:rPr>
                <w:rFonts w:ascii="Times New Roman" w:hAnsi="Times New Roman" w:cs="Times New Roman"/>
              </w:rPr>
              <w:t xml:space="preserve">Nie przewiduje się ewaluacji projektu, ze względu na jego charakter. Projektowane przepisy określają przede wszystkim wysokość opłaty </w:t>
            </w:r>
            <w:r w:rsidR="0004559D">
              <w:rPr>
                <w:rFonts w:ascii="Times New Roman" w:hAnsi="Times New Roman" w:cs="Times New Roman"/>
              </w:rPr>
              <w:t>za</w:t>
            </w:r>
            <w:r w:rsidRPr="0031238F">
              <w:rPr>
                <w:rFonts w:ascii="Times New Roman" w:hAnsi="Times New Roman" w:cs="Times New Roman"/>
              </w:rPr>
              <w:t xml:space="preserve"> przygotowanie analizy weryfikacyjnej Agencji. </w:t>
            </w:r>
          </w:p>
        </w:tc>
      </w:tr>
      <w:tr w:rsidR="007E532F" w:rsidRPr="0031238F" w14:paraId="74FC649B" w14:textId="77777777" w:rsidTr="009C41EB">
        <w:trPr>
          <w:trHeight w:val="142"/>
        </w:trPr>
        <w:tc>
          <w:tcPr>
            <w:tcW w:w="10130" w:type="dxa"/>
            <w:gridSpan w:val="23"/>
            <w:shd w:val="clear" w:color="auto" w:fill="99CCFF"/>
          </w:tcPr>
          <w:p w14:paraId="4C690BF4" w14:textId="77777777" w:rsidR="007E532F" w:rsidRPr="0031238F" w:rsidRDefault="007E532F" w:rsidP="007E532F">
            <w:pPr>
              <w:numPr>
                <w:ilvl w:val="0"/>
                <w:numId w:val="2"/>
              </w:numPr>
              <w:spacing w:after="0" w:line="240" w:lineRule="auto"/>
              <w:ind w:left="318" w:hanging="284"/>
              <w:jc w:val="both"/>
              <w:rPr>
                <w:rFonts w:ascii="Times New Roman" w:hAnsi="Times New Roman" w:cs="Times New Roman"/>
                <w:b/>
                <w:color w:val="000000"/>
                <w:spacing w:val="-2"/>
              </w:rPr>
            </w:pPr>
            <w:r w:rsidRPr="0031238F">
              <w:rPr>
                <w:rFonts w:ascii="Times New Roman" w:hAnsi="Times New Roman" w:cs="Times New Roman"/>
                <w:b/>
                <w:color w:val="000000"/>
                <w:spacing w:val="-2"/>
              </w:rPr>
              <w:t xml:space="preserve">Załączniki </w:t>
            </w:r>
            <w:r w:rsidRPr="0031238F">
              <w:rPr>
                <w:rFonts w:ascii="Times New Roman" w:hAnsi="Times New Roman" w:cs="Times New Roman"/>
                <w:b/>
                <w:spacing w:val="-2"/>
              </w:rPr>
              <w:t>(istotne dokumenty źródłowe, badania, analizy itp.</w:t>
            </w:r>
            <w:r w:rsidRPr="0031238F">
              <w:rPr>
                <w:rFonts w:ascii="Times New Roman" w:hAnsi="Times New Roman" w:cs="Times New Roman"/>
                <w:b/>
                <w:color w:val="000000"/>
                <w:spacing w:val="-2"/>
              </w:rPr>
              <w:t xml:space="preserve">) </w:t>
            </w:r>
          </w:p>
        </w:tc>
      </w:tr>
      <w:tr w:rsidR="007E532F" w:rsidRPr="0031238F" w14:paraId="23C74AA2" w14:textId="77777777" w:rsidTr="009C41EB">
        <w:trPr>
          <w:trHeight w:val="142"/>
        </w:trPr>
        <w:tc>
          <w:tcPr>
            <w:tcW w:w="10130" w:type="dxa"/>
            <w:gridSpan w:val="23"/>
            <w:shd w:val="clear" w:color="auto" w:fill="FFFFFF"/>
          </w:tcPr>
          <w:p w14:paraId="11AC8DC4" w14:textId="77777777" w:rsidR="007E532F" w:rsidRPr="0031238F" w:rsidRDefault="007E532F" w:rsidP="009C41EB">
            <w:pPr>
              <w:spacing w:line="240" w:lineRule="auto"/>
              <w:jc w:val="both"/>
              <w:rPr>
                <w:rFonts w:ascii="Times New Roman" w:hAnsi="Times New Roman" w:cs="Times New Roman"/>
                <w:color w:val="000000"/>
                <w:spacing w:val="-2"/>
              </w:rPr>
            </w:pPr>
            <w:r w:rsidRPr="0031238F">
              <w:rPr>
                <w:rFonts w:ascii="Times New Roman" w:hAnsi="Times New Roman" w:cs="Times New Roman"/>
                <w:color w:val="000000"/>
                <w:spacing w:val="-2"/>
              </w:rPr>
              <w:t>Brak.</w:t>
            </w:r>
          </w:p>
        </w:tc>
      </w:tr>
    </w:tbl>
    <w:p w14:paraId="180A8BE6" w14:textId="77777777" w:rsidR="00C572D5" w:rsidRDefault="00C572D5"/>
    <w:sectPr w:rsidR="00C57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89D2F33"/>
    <w:multiLevelType w:val="hybridMultilevel"/>
    <w:tmpl w:val="E9562F5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9D"/>
    <w:rsid w:val="00030229"/>
    <w:rsid w:val="0004559D"/>
    <w:rsid w:val="00054F40"/>
    <w:rsid w:val="00090A9E"/>
    <w:rsid w:val="000B3B6B"/>
    <w:rsid w:val="0010542F"/>
    <w:rsid w:val="00106B39"/>
    <w:rsid w:val="00112C6B"/>
    <w:rsid w:val="00117FC9"/>
    <w:rsid w:val="001335A0"/>
    <w:rsid w:val="00155E20"/>
    <w:rsid w:val="00170036"/>
    <w:rsid w:val="001B4FEF"/>
    <w:rsid w:val="001D1071"/>
    <w:rsid w:val="00257AD1"/>
    <w:rsid w:val="00322821"/>
    <w:rsid w:val="00322EEA"/>
    <w:rsid w:val="00394D31"/>
    <w:rsid w:val="003B0680"/>
    <w:rsid w:val="003B2A80"/>
    <w:rsid w:val="003E4198"/>
    <w:rsid w:val="0045352E"/>
    <w:rsid w:val="004804A3"/>
    <w:rsid w:val="004C290B"/>
    <w:rsid w:val="004D6BB3"/>
    <w:rsid w:val="005130B0"/>
    <w:rsid w:val="00524FAB"/>
    <w:rsid w:val="00531655"/>
    <w:rsid w:val="005847D2"/>
    <w:rsid w:val="00603893"/>
    <w:rsid w:val="00603E5A"/>
    <w:rsid w:val="00647018"/>
    <w:rsid w:val="00661BB1"/>
    <w:rsid w:val="0066276C"/>
    <w:rsid w:val="00690979"/>
    <w:rsid w:val="00734B8D"/>
    <w:rsid w:val="00764E19"/>
    <w:rsid w:val="00775959"/>
    <w:rsid w:val="00791D7D"/>
    <w:rsid w:val="007952CE"/>
    <w:rsid w:val="007A340A"/>
    <w:rsid w:val="007E0D68"/>
    <w:rsid w:val="007E532F"/>
    <w:rsid w:val="007F71FB"/>
    <w:rsid w:val="0084490F"/>
    <w:rsid w:val="00856FEB"/>
    <w:rsid w:val="008618FE"/>
    <w:rsid w:val="00870AEB"/>
    <w:rsid w:val="00873D98"/>
    <w:rsid w:val="008829BB"/>
    <w:rsid w:val="008A661A"/>
    <w:rsid w:val="00912A13"/>
    <w:rsid w:val="00916835"/>
    <w:rsid w:val="00916C63"/>
    <w:rsid w:val="00941852"/>
    <w:rsid w:val="00970ECD"/>
    <w:rsid w:val="009B674D"/>
    <w:rsid w:val="009C41EB"/>
    <w:rsid w:val="009C6A3D"/>
    <w:rsid w:val="00A15C1C"/>
    <w:rsid w:val="00A36A98"/>
    <w:rsid w:val="00A4589D"/>
    <w:rsid w:val="00A865F2"/>
    <w:rsid w:val="00A86C54"/>
    <w:rsid w:val="00AB23AD"/>
    <w:rsid w:val="00B16257"/>
    <w:rsid w:val="00B34441"/>
    <w:rsid w:val="00BF3FE1"/>
    <w:rsid w:val="00C05A86"/>
    <w:rsid w:val="00C06565"/>
    <w:rsid w:val="00C52AF3"/>
    <w:rsid w:val="00C572D5"/>
    <w:rsid w:val="00C74191"/>
    <w:rsid w:val="00CA023C"/>
    <w:rsid w:val="00CD5D84"/>
    <w:rsid w:val="00E46689"/>
    <w:rsid w:val="00E71D84"/>
    <w:rsid w:val="00EE1B72"/>
    <w:rsid w:val="00EF3129"/>
    <w:rsid w:val="00EF521F"/>
    <w:rsid w:val="00F22DDD"/>
    <w:rsid w:val="00F547A2"/>
    <w:rsid w:val="00F961CC"/>
    <w:rsid w:val="00FE5B63"/>
    <w:rsid w:val="00FF3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37A5"/>
  <w15:chartTrackingRefBased/>
  <w15:docId w15:val="{7D262EB3-0B3D-4E78-95FF-102DC86F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3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zstyl">
    <w:name w:val="mz styl"/>
    <w:basedOn w:val="Normalny"/>
    <w:link w:val="mzstylZnak"/>
    <w:qFormat/>
    <w:rsid w:val="00647018"/>
    <w:pPr>
      <w:spacing w:after="120" w:line="360" w:lineRule="auto"/>
      <w:jc w:val="both"/>
    </w:pPr>
    <w:rPr>
      <w:rFonts w:ascii="Arial" w:hAnsi="Arial" w:cs="Arial"/>
      <w:color w:val="000000"/>
      <w:lang w:eastAsia="pl-PL" w:bidi="pl-PL"/>
    </w:rPr>
  </w:style>
  <w:style w:type="character" w:customStyle="1" w:styleId="mzstylZnak">
    <w:name w:val="mz styl Znak"/>
    <w:basedOn w:val="Domylnaczcionkaakapitu"/>
    <w:link w:val="mzstyl"/>
    <w:rsid w:val="00647018"/>
    <w:rPr>
      <w:rFonts w:ascii="Arial" w:hAnsi="Arial" w:cs="Arial"/>
      <w:color w:val="000000"/>
      <w:lang w:eastAsia="pl-PL" w:bidi="pl-PL"/>
    </w:rPr>
  </w:style>
  <w:style w:type="paragraph" w:styleId="Akapitzlist">
    <w:name w:val="List Paragraph"/>
    <w:basedOn w:val="Normalny"/>
    <w:uiPriority w:val="99"/>
    <w:qFormat/>
    <w:rsid w:val="007E532F"/>
    <w:pPr>
      <w:ind w:left="720"/>
      <w:contextualSpacing/>
    </w:pPr>
  </w:style>
  <w:style w:type="paragraph" w:customStyle="1" w:styleId="pismamz">
    <w:name w:val="pisma_mz"/>
    <w:basedOn w:val="Normalny"/>
    <w:link w:val="pismamzZnak"/>
    <w:qFormat/>
    <w:rsid w:val="007E532F"/>
    <w:pPr>
      <w:spacing w:after="0" w:line="360" w:lineRule="auto"/>
      <w:contextualSpacing/>
      <w:jc w:val="both"/>
    </w:pPr>
    <w:rPr>
      <w:rFonts w:ascii="Arial" w:eastAsia="Calibri" w:hAnsi="Arial" w:cs="Times New Roman"/>
    </w:rPr>
  </w:style>
  <w:style w:type="character" w:customStyle="1" w:styleId="pismamzZnak">
    <w:name w:val="pisma_mz Znak"/>
    <w:link w:val="pismamz"/>
    <w:rsid w:val="007E532F"/>
    <w:rPr>
      <w:rFonts w:ascii="Arial" w:eastAsia="Calibri" w:hAnsi="Arial" w:cs="Times New Roman"/>
    </w:rPr>
  </w:style>
  <w:style w:type="character" w:styleId="Odwoaniedokomentarza">
    <w:name w:val="annotation reference"/>
    <w:basedOn w:val="Domylnaczcionkaakapitu"/>
    <w:uiPriority w:val="99"/>
    <w:semiHidden/>
    <w:unhideWhenUsed/>
    <w:rsid w:val="005130B0"/>
    <w:rPr>
      <w:sz w:val="16"/>
      <w:szCs w:val="16"/>
    </w:rPr>
  </w:style>
  <w:style w:type="paragraph" w:styleId="Tekstkomentarza">
    <w:name w:val="annotation text"/>
    <w:basedOn w:val="Normalny"/>
    <w:link w:val="TekstkomentarzaZnak"/>
    <w:uiPriority w:val="99"/>
    <w:semiHidden/>
    <w:unhideWhenUsed/>
    <w:rsid w:val="005130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30B0"/>
    <w:rPr>
      <w:sz w:val="20"/>
      <w:szCs w:val="20"/>
    </w:rPr>
  </w:style>
  <w:style w:type="paragraph" w:styleId="Tematkomentarza">
    <w:name w:val="annotation subject"/>
    <w:basedOn w:val="Tekstkomentarza"/>
    <w:next w:val="Tekstkomentarza"/>
    <w:link w:val="TematkomentarzaZnak"/>
    <w:uiPriority w:val="99"/>
    <w:semiHidden/>
    <w:unhideWhenUsed/>
    <w:rsid w:val="005130B0"/>
    <w:rPr>
      <w:b/>
      <w:bCs/>
    </w:rPr>
  </w:style>
  <w:style w:type="character" w:customStyle="1" w:styleId="TematkomentarzaZnak">
    <w:name w:val="Temat komentarza Znak"/>
    <w:basedOn w:val="TekstkomentarzaZnak"/>
    <w:link w:val="Tematkomentarza"/>
    <w:uiPriority w:val="99"/>
    <w:semiHidden/>
    <w:rsid w:val="005130B0"/>
    <w:rPr>
      <w:b/>
      <w:bCs/>
      <w:sz w:val="20"/>
      <w:szCs w:val="20"/>
    </w:rPr>
  </w:style>
  <w:style w:type="paragraph" w:customStyle="1" w:styleId="ARTartustawynprozporzdzenia">
    <w:name w:val="ART(§) – art. ustawy (§ np. rozporządzenia)"/>
    <w:uiPriority w:val="11"/>
    <w:qFormat/>
    <w:rsid w:val="0084490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8777">
      <w:bodyDiv w:val="1"/>
      <w:marLeft w:val="0"/>
      <w:marRight w:val="0"/>
      <w:marTop w:val="0"/>
      <w:marBottom w:val="0"/>
      <w:divBdr>
        <w:top w:val="none" w:sz="0" w:space="0" w:color="auto"/>
        <w:left w:val="none" w:sz="0" w:space="0" w:color="auto"/>
        <w:bottom w:val="none" w:sz="0" w:space="0" w:color="auto"/>
        <w:right w:val="none" w:sz="0" w:space="0" w:color="auto"/>
      </w:divBdr>
    </w:div>
    <w:div w:id="21037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EEB-9790-4FB0-A1D5-B1051EDC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2553</Words>
  <Characters>15322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Michał</dc:creator>
  <cp:keywords/>
  <dc:description/>
  <cp:lastModifiedBy>Sobczak Michał</cp:lastModifiedBy>
  <cp:revision>2</cp:revision>
  <dcterms:created xsi:type="dcterms:W3CDTF">2021-09-20T12:09:00Z</dcterms:created>
  <dcterms:modified xsi:type="dcterms:W3CDTF">2021-09-20T12:09:00Z</dcterms:modified>
</cp:coreProperties>
</file>