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0C85" w14:textId="7069FE39" w:rsidR="00A76598" w:rsidRPr="00792C50" w:rsidRDefault="00A76598" w:rsidP="000F4DB8">
      <w:pPr>
        <w:pStyle w:val="s3"/>
        <w:spacing w:before="0" w:after="0" w:line="360" w:lineRule="auto"/>
        <w:jc w:val="center"/>
        <w:rPr>
          <w:rFonts w:ascii="Times New Roman" w:hAnsi="Times New Roman" w:cs="Times New Roman"/>
          <w:color w:val="FF0000"/>
          <w:sz w:val="24"/>
          <w:szCs w:val="24"/>
        </w:rPr>
      </w:pPr>
      <w:r w:rsidRPr="002D1377">
        <w:rPr>
          <w:rStyle w:val="s2"/>
          <w:rFonts w:ascii="Times New Roman" w:hAnsi="Times New Roman" w:cs="Times New Roman"/>
          <w:b/>
          <w:bCs/>
          <w:sz w:val="24"/>
          <w:szCs w:val="24"/>
        </w:rPr>
        <w:t>Stanowisko</w:t>
      </w:r>
    </w:p>
    <w:p w14:paraId="3575E43E" w14:textId="77777777" w:rsidR="00A63266" w:rsidRDefault="00A76598" w:rsidP="000F4DB8">
      <w:pPr>
        <w:pStyle w:val="s3"/>
        <w:spacing w:before="0" w:after="0" w:line="360" w:lineRule="auto"/>
        <w:jc w:val="center"/>
        <w:rPr>
          <w:rStyle w:val="s4"/>
          <w:rFonts w:ascii="Times New Roman" w:hAnsi="Times New Roman" w:cs="Times New Roman"/>
          <w:b/>
          <w:bCs/>
          <w:sz w:val="24"/>
          <w:szCs w:val="24"/>
        </w:rPr>
      </w:pPr>
      <w:r w:rsidRPr="002D1377">
        <w:rPr>
          <w:rStyle w:val="s4"/>
          <w:rFonts w:ascii="Times New Roman" w:hAnsi="Times New Roman" w:cs="Times New Roman"/>
          <w:b/>
          <w:bCs/>
          <w:sz w:val="24"/>
          <w:szCs w:val="24"/>
        </w:rPr>
        <w:t xml:space="preserve"> strony pracowników i strony pracodawców </w:t>
      </w:r>
    </w:p>
    <w:p w14:paraId="2759A271" w14:textId="21041A69" w:rsidR="000F4DB8" w:rsidRDefault="00A76598" w:rsidP="000F4DB8">
      <w:pPr>
        <w:pStyle w:val="s3"/>
        <w:spacing w:before="0" w:after="0" w:line="360" w:lineRule="auto"/>
        <w:jc w:val="center"/>
        <w:rPr>
          <w:rStyle w:val="s4"/>
          <w:rFonts w:ascii="Times New Roman" w:hAnsi="Times New Roman" w:cs="Times New Roman"/>
          <w:b/>
          <w:bCs/>
          <w:sz w:val="24"/>
          <w:szCs w:val="24"/>
        </w:rPr>
      </w:pPr>
      <w:r w:rsidRPr="002D1377">
        <w:rPr>
          <w:rStyle w:val="s4"/>
          <w:rFonts w:ascii="Times New Roman" w:hAnsi="Times New Roman" w:cs="Times New Roman"/>
          <w:b/>
          <w:bCs/>
          <w:sz w:val="24"/>
          <w:szCs w:val="24"/>
        </w:rPr>
        <w:t xml:space="preserve">Zespołu problemowego ds. polityki gospodarczej i rynku pracy </w:t>
      </w:r>
    </w:p>
    <w:p w14:paraId="075C1686" w14:textId="655274D9" w:rsidR="00A76598" w:rsidRPr="002D1377" w:rsidRDefault="00A76598" w:rsidP="000F4DB8">
      <w:pPr>
        <w:pStyle w:val="s3"/>
        <w:spacing w:before="0" w:after="0" w:line="360" w:lineRule="auto"/>
        <w:jc w:val="center"/>
        <w:rPr>
          <w:rFonts w:ascii="Times New Roman" w:hAnsi="Times New Roman" w:cs="Times New Roman"/>
          <w:sz w:val="24"/>
          <w:szCs w:val="24"/>
        </w:rPr>
      </w:pPr>
      <w:r w:rsidRPr="002D1377">
        <w:rPr>
          <w:rStyle w:val="s4"/>
          <w:rFonts w:ascii="Times New Roman" w:hAnsi="Times New Roman" w:cs="Times New Roman"/>
          <w:b/>
          <w:bCs/>
          <w:sz w:val="24"/>
          <w:szCs w:val="24"/>
        </w:rPr>
        <w:t>Rady Dialogu Społecznego</w:t>
      </w:r>
    </w:p>
    <w:p w14:paraId="72D8BBBD" w14:textId="34B99B53" w:rsidR="00A76598" w:rsidRPr="002D1377" w:rsidRDefault="00A76598" w:rsidP="000F4DB8">
      <w:pPr>
        <w:pStyle w:val="s3"/>
        <w:spacing w:before="0" w:after="0" w:line="360" w:lineRule="auto"/>
        <w:jc w:val="center"/>
        <w:rPr>
          <w:rStyle w:val="s4"/>
          <w:rFonts w:ascii="Times New Roman" w:hAnsi="Times New Roman" w:cs="Times New Roman"/>
          <w:b/>
          <w:bCs/>
          <w:sz w:val="24"/>
          <w:szCs w:val="24"/>
        </w:rPr>
      </w:pPr>
      <w:r w:rsidRPr="002D1377">
        <w:rPr>
          <w:rStyle w:val="s4"/>
          <w:rFonts w:ascii="Times New Roman" w:hAnsi="Times New Roman" w:cs="Times New Roman"/>
          <w:b/>
          <w:bCs/>
          <w:sz w:val="24"/>
          <w:szCs w:val="24"/>
        </w:rPr>
        <w:t>z dnia 3</w:t>
      </w:r>
      <w:r w:rsidR="002D1377">
        <w:rPr>
          <w:rStyle w:val="s4"/>
          <w:rFonts w:ascii="Times New Roman" w:hAnsi="Times New Roman" w:cs="Times New Roman"/>
          <w:b/>
          <w:bCs/>
          <w:sz w:val="24"/>
          <w:szCs w:val="24"/>
        </w:rPr>
        <w:t>1</w:t>
      </w:r>
      <w:r w:rsidRPr="002D1377">
        <w:rPr>
          <w:rStyle w:val="s4"/>
          <w:rFonts w:ascii="Times New Roman" w:hAnsi="Times New Roman" w:cs="Times New Roman"/>
          <w:b/>
          <w:bCs/>
          <w:sz w:val="24"/>
          <w:szCs w:val="24"/>
        </w:rPr>
        <w:t xml:space="preserve"> sierpnia 2021 roku</w:t>
      </w:r>
    </w:p>
    <w:p w14:paraId="6665627C" w14:textId="432BFEEF" w:rsidR="00A76598" w:rsidRPr="002D1377" w:rsidRDefault="00A76598" w:rsidP="000F4DB8">
      <w:pPr>
        <w:pStyle w:val="s3"/>
        <w:spacing w:before="0" w:after="0" w:line="360" w:lineRule="auto"/>
        <w:jc w:val="center"/>
        <w:rPr>
          <w:rStyle w:val="s4"/>
          <w:rFonts w:ascii="Times New Roman" w:hAnsi="Times New Roman" w:cs="Times New Roman"/>
          <w:b/>
          <w:bCs/>
          <w:sz w:val="24"/>
          <w:szCs w:val="24"/>
        </w:rPr>
      </w:pPr>
      <w:r w:rsidRPr="002D1377">
        <w:rPr>
          <w:rStyle w:val="s4"/>
          <w:rFonts w:ascii="Times New Roman" w:hAnsi="Times New Roman" w:cs="Times New Roman"/>
          <w:b/>
          <w:bCs/>
          <w:sz w:val="24"/>
          <w:szCs w:val="24"/>
        </w:rPr>
        <w:t>w sprawie </w:t>
      </w:r>
      <w:r w:rsidR="000F4DB8">
        <w:rPr>
          <w:rStyle w:val="s4"/>
          <w:rFonts w:ascii="Times New Roman" w:hAnsi="Times New Roman" w:cs="Times New Roman"/>
          <w:b/>
          <w:bCs/>
          <w:sz w:val="24"/>
          <w:szCs w:val="24"/>
        </w:rPr>
        <w:t>p</w:t>
      </w:r>
      <w:r w:rsidRPr="002D1377">
        <w:rPr>
          <w:rStyle w:val="s4"/>
          <w:rFonts w:ascii="Times New Roman" w:hAnsi="Times New Roman" w:cs="Times New Roman"/>
          <w:b/>
          <w:bCs/>
          <w:sz w:val="24"/>
          <w:szCs w:val="24"/>
        </w:rPr>
        <w:t>rojekt</w:t>
      </w:r>
      <w:r w:rsidR="00681B46" w:rsidRPr="002D1377">
        <w:rPr>
          <w:rStyle w:val="s4"/>
          <w:rFonts w:ascii="Times New Roman" w:hAnsi="Times New Roman" w:cs="Times New Roman"/>
          <w:b/>
          <w:bCs/>
          <w:sz w:val="24"/>
          <w:szCs w:val="24"/>
        </w:rPr>
        <w:t>u</w:t>
      </w:r>
      <w:r w:rsidRPr="002D1377">
        <w:rPr>
          <w:rStyle w:val="s4"/>
          <w:rFonts w:ascii="Times New Roman" w:hAnsi="Times New Roman" w:cs="Times New Roman"/>
          <w:b/>
          <w:bCs/>
          <w:sz w:val="24"/>
          <w:szCs w:val="24"/>
        </w:rPr>
        <w:t xml:space="preserve"> ustawy o zmianie ustawy o gospodarce opakowaniami i odpadami opakowaniowymi </w:t>
      </w:r>
      <w:r w:rsidR="00A564AA" w:rsidRPr="002D1377">
        <w:rPr>
          <w:rStyle w:val="s4"/>
          <w:rFonts w:ascii="Times New Roman" w:hAnsi="Times New Roman" w:cs="Times New Roman"/>
          <w:b/>
          <w:bCs/>
          <w:sz w:val="24"/>
          <w:szCs w:val="24"/>
        </w:rPr>
        <w:t xml:space="preserve">oraz niektórych </w:t>
      </w:r>
      <w:r w:rsidRPr="002D1377">
        <w:rPr>
          <w:rStyle w:val="s4"/>
          <w:rFonts w:ascii="Times New Roman" w:hAnsi="Times New Roman" w:cs="Times New Roman"/>
          <w:b/>
          <w:bCs/>
          <w:sz w:val="24"/>
          <w:szCs w:val="24"/>
        </w:rPr>
        <w:t>innych ustaw</w:t>
      </w:r>
    </w:p>
    <w:p w14:paraId="4BF02B8D" w14:textId="22852824" w:rsidR="00A76598" w:rsidRPr="00777A4A" w:rsidRDefault="00A76598" w:rsidP="002D1377">
      <w:pPr>
        <w:pStyle w:val="s5"/>
        <w:spacing w:before="120" w:after="120" w:line="288" w:lineRule="auto"/>
        <w:rPr>
          <w:rFonts w:ascii="Times New Roman" w:hAnsi="Times New Roman" w:cs="Times New Roman"/>
          <w:sz w:val="27"/>
          <w:szCs w:val="27"/>
        </w:rPr>
      </w:pPr>
    </w:p>
    <w:p w14:paraId="57C3AE24" w14:textId="69143D9B" w:rsidR="00A76598" w:rsidRPr="00777A4A" w:rsidRDefault="00EE7761" w:rsidP="002D1377">
      <w:pPr>
        <w:spacing w:before="120" w:after="120" w:line="288" w:lineRule="auto"/>
        <w:jc w:val="center"/>
        <w:rPr>
          <w:rFonts w:ascii="Times New Roman" w:hAnsi="Times New Roman" w:cs="Times New Roman"/>
          <w:b/>
          <w:bCs/>
          <w:sz w:val="24"/>
          <w:szCs w:val="24"/>
        </w:rPr>
      </w:pPr>
      <w:r w:rsidRPr="00777A4A">
        <w:rPr>
          <w:rFonts w:ascii="Times New Roman" w:hAnsi="Times New Roman" w:cs="Times New Roman"/>
          <w:b/>
          <w:bCs/>
          <w:sz w:val="24"/>
          <w:szCs w:val="24"/>
        </w:rPr>
        <w:t>§ 1.</w:t>
      </w:r>
    </w:p>
    <w:p w14:paraId="0B75F0EF" w14:textId="4DE29180" w:rsidR="00EE7761" w:rsidRPr="00777A4A" w:rsidRDefault="00EE7761" w:rsidP="002D1377">
      <w:p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 xml:space="preserve">Na podstawie art. 29 w związku z art. 2 pkt </w:t>
      </w:r>
      <w:r w:rsidR="00842255">
        <w:rPr>
          <w:rFonts w:ascii="Times New Roman" w:hAnsi="Times New Roman" w:cs="Times New Roman"/>
          <w:sz w:val="24"/>
          <w:szCs w:val="24"/>
        </w:rPr>
        <w:t>2</w:t>
      </w:r>
      <w:r w:rsidRPr="00777A4A">
        <w:rPr>
          <w:rFonts w:ascii="Times New Roman" w:hAnsi="Times New Roman" w:cs="Times New Roman"/>
          <w:sz w:val="24"/>
          <w:szCs w:val="24"/>
        </w:rPr>
        <w:t xml:space="preserve"> ustawy z dnia 24 lipca 2015 r. o Radzie Dialogu Społecznego i innych instytucjach dialogu społecznego (tj. Dz. U. z 2018 r., poz. 2232 z </w:t>
      </w:r>
      <w:proofErr w:type="spellStart"/>
      <w:r w:rsidRPr="00777A4A">
        <w:rPr>
          <w:rFonts w:ascii="Times New Roman" w:hAnsi="Times New Roman" w:cs="Times New Roman"/>
          <w:sz w:val="24"/>
          <w:szCs w:val="24"/>
        </w:rPr>
        <w:t>późn</w:t>
      </w:r>
      <w:proofErr w:type="spellEnd"/>
      <w:r w:rsidRPr="00777A4A">
        <w:rPr>
          <w:rFonts w:ascii="Times New Roman" w:hAnsi="Times New Roman" w:cs="Times New Roman"/>
          <w:sz w:val="24"/>
          <w:szCs w:val="24"/>
        </w:rPr>
        <w:t xml:space="preserve">. </w:t>
      </w:r>
      <w:proofErr w:type="spellStart"/>
      <w:r w:rsidRPr="00777A4A">
        <w:rPr>
          <w:rFonts w:ascii="Times New Roman" w:hAnsi="Times New Roman" w:cs="Times New Roman"/>
          <w:sz w:val="24"/>
          <w:szCs w:val="24"/>
        </w:rPr>
        <w:t>zm</w:t>
      </w:r>
      <w:proofErr w:type="spellEnd"/>
      <w:r w:rsidRPr="00777A4A">
        <w:rPr>
          <w:rFonts w:ascii="Times New Roman" w:hAnsi="Times New Roman" w:cs="Times New Roman"/>
          <w:sz w:val="24"/>
          <w:szCs w:val="24"/>
        </w:rPr>
        <w:t>), uchwala się, co następuje:</w:t>
      </w:r>
    </w:p>
    <w:p w14:paraId="50D7A29E" w14:textId="00472327" w:rsidR="00EE7761" w:rsidRPr="00777A4A" w:rsidRDefault="00EE7761" w:rsidP="002D1377">
      <w:pPr>
        <w:spacing w:before="120" w:after="120" w:line="288" w:lineRule="auto"/>
        <w:jc w:val="both"/>
        <w:rPr>
          <w:rFonts w:ascii="Times New Roman" w:hAnsi="Times New Roman" w:cs="Times New Roman"/>
        </w:rPr>
      </w:pPr>
    </w:p>
    <w:p w14:paraId="441C4963" w14:textId="4C4166A4" w:rsidR="00EE7761" w:rsidRPr="002D1377" w:rsidRDefault="00EE7761" w:rsidP="002D1377">
      <w:pPr>
        <w:spacing w:before="120" w:after="120" w:line="288" w:lineRule="auto"/>
        <w:jc w:val="center"/>
        <w:rPr>
          <w:rFonts w:ascii="Times New Roman" w:hAnsi="Times New Roman" w:cs="Times New Roman"/>
          <w:b/>
          <w:bCs/>
          <w:sz w:val="24"/>
          <w:szCs w:val="24"/>
        </w:rPr>
      </w:pPr>
      <w:r w:rsidRPr="00777A4A">
        <w:rPr>
          <w:rFonts w:ascii="Times New Roman" w:hAnsi="Times New Roman" w:cs="Times New Roman"/>
          <w:b/>
          <w:bCs/>
          <w:sz w:val="24"/>
          <w:szCs w:val="24"/>
        </w:rPr>
        <w:t>§ 2.</w:t>
      </w:r>
    </w:p>
    <w:p w14:paraId="26DC1BE8" w14:textId="79E01E04" w:rsidR="00EE7761" w:rsidRPr="00777A4A" w:rsidRDefault="00EE7761" w:rsidP="002D1377">
      <w:p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 xml:space="preserve">Strona pracowników oraz strona pracodawców </w:t>
      </w:r>
      <w:r w:rsidR="000F4DB8">
        <w:rPr>
          <w:rFonts w:ascii="Times New Roman" w:hAnsi="Times New Roman" w:cs="Times New Roman"/>
          <w:sz w:val="24"/>
          <w:szCs w:val="24"/>
        </w:rPr>
        <w:t xml:space="preserve">Zespołu ds. polityki gospodarczej i rynku pracy </w:t>
      </w:r>
      <w:r w:rsidRPr="00777A4A">
        <w:rPr>
          <w:rFonts w:ascii="Times New Roman" w:hAnsi="Times New Roman" w:cs="Times New Roman"/>
          <w:sz w:val="24"/>
          <w:szCs w:val="24"/>
        </w:rPr>
        <w:t xml:space="preserve">Rady Dialogu Społecznego, po zapoznaniu się z projektem </w:t>
      </w:r>
      <w:r w:rsidRPr="00777A4A">
        <w:rPr>
          <w:rStyle w:val="s4"/>
          <w:rFonts w:ascii="Times New Roman" w:hAnsi="Times New Roman" w:cs="Times New Roman"/>
          <w:sz w:val="24"/>
          <w:szCs w:val="24"/>
        </w:rPr>
        <w:t xml:space="preserve">ustawy </w:t>
      </w:r>
      <w:r w:rsidRPr="00777A4A">
        <w:rPr>
          <w:rStyle w:val="s4"/>
          <w:rFonts w:ascii="Times New Roman" w:hAnsi="Times New Roman" w:cs="Times New Roman"/>
          <w:i/>
          <w:iCs/>
          <w:sz w:val="24"/>
          <w:szCs w:val="24"/>
        </w:rPr>
        <w:t>o zmianie ustawy o</w:t>
      </w:r>
      <w:r w:rsidR="00792C50">
        <w:rPr>
          <w:rStyle w:val="s4"/>
          <w:rFonts w:ascii="Times New Roman" w:hAnsi="Times New Roman" w:cs="Times New Roman"/>
          <w:i/>
          <w:iCs/>
          <w:sz w:val="24"/>
          <w:szCs w:val="24"/>
        </w:rPr>
        <w:t> </w:t>
      </w:r>
      <w:r w:rsidRPr="00777A4A">
        <w:rPr>
          <w:rStyle w:val="s4"/>
          <w:rFonts w:ascii="Times New Roman" w:hAnsi="Times New Roman" w:cs="Times New Roman"/>
          <w:i/>
          <w:iCs/>
          <w:sz w:val="24"/>
          <w:szCs w:val="24"/>
        </w:rPr>
        <w:t>gospodarce opakowaniami i odpadami opakowaniowymi i innych ustaw</w:t>
      </w:r>
      <w:r w:rsidRPr="00777A4A">
        <w:rPr>
          <w:rStyle w:val="s4"/>
          <w:rFonts w:ascii="Times New Roman" w:hAnsi="Times New Roman" w:cs="Times New Roman"/>
          <w:sz w:val="24"/>
          <w:szCs w:val="24"/>
        </w:rPr>
        <w:t xml:space="preserve">, </w:t>
      </w:r>
      <w:r w:rsidRPr="00777A4A">
        <w:rPr>
          <w:rFonts w:ascii="Times New Roman" w:hAnsi="Times New Roman" w:cs="Times New Roman"/>
          <w:sz w:val="24"/>
          <w:szCs w:val="24"/>
        </w:rPr>
        <w:t>ocenia przedłożony projekt negatywnie</w:t>
      </w:r>
      <w:r w:rsidR="00E26312" w:rsidRPr="00777A4A">
        <w:rPr>
          <w:rFonts w:ascii="Times New Roman" w:hAnsi="Times New Roman" w:cs="Times New Roman"/>
          <w:sz w:val="24"/>
          <w:szCs w:val="24"/>
        </w:rPr>
        <w:t xml:space="preserve"> i wskazuje, iż zawarte w nim rozwiązania </w:t>
      </w:r>
      <w:r w:rsidR="00F30251" w:rsidRPr="00F30251">
        <w:rPr>
          <w:rFonts w:ascii="Times New Roman" w:hAnsi="Times New Roman" w:cs="Times New Roman"/>
          <w:sz w:val="24"/>
          <w:szCs w:val="24"/>
        </w:rPr>
        <w:t xml:space="preserve">mające wdrożyć Rozszerzoną Odpowiedzialność Producenta (ROP) nie doprowadzą do osiągniecia deklarowanych celów ustawy, tj. stworzenia ram prawnych umożliwiających systemową poprawę gospodarki odpadami opakowaniowymi zapewniając maksymalne przywrócenie materiału z odpadów opakowaniowych do ponownego użycia, w tym recyklingu. Ponadto rozwiązania te </w:t>
      </w:r>
      <w:r w:rsidR="00E26312" w:rsidRPr="00777A4A">
        <w:rPr>
          <w:rFonts w:ascii="Times New Roman" w:hAnsi="Times New Roman" w:cs="Times New Roman"/>
          <w:sz w:val="24"/>
          <w:szCs w:val="24"/>
        </w:rPr>
        <w:t>są w wielu obszarach niezgodne z przepisami Dyrektyw, a nawet Konstytucją RP.</w:t>
      </w:r>
      <w:r w:rsidR="0044194E" w:rsidRPr="00777A4A">
        <w:rPr>
          <w:rFonts w:ascii="Times New Roman" w:hAnsi="Times New Roman" w:cs="Times New Roman"/>
          <w:b/>
          <w:bCs/>
          <w:sz w:val="24"/>
          <w:szCs w:val="24"/>
        </w:rPr>
        <w:t xml:space="preserve"> Jednocześnie podkreślamy, iż </w:t>
      </w:r>
      <w:r w:rsidR="00777A4A">
        <w:rPr>
          <w:rFonts w:ascii="Times New Roman" w:hAnsi="Times New Roman" w:cs="Times New Roman"/>
          <w:b/>
          <w:bCs/>
          <w:sz w:val="24"/>
          <w:szCs w:val="24"/>
        </w:rPr>
        <w:t>zdajemy sobie sprawę z nieuchronności zmian związanych z ochroną klimatu i środowiska, a co za tym idzie ze</w:t>
      </w:r>
      <w:r w:rsidR="0044194E" w:rsidRPr="00777A4A">
        <w:rPr>
          <w:rFonts w:ascii="Times New Roman" w:hAnsi="Times New Roman" w:cs="Times New Roman"/>
          <w:b/>
          <w:bCs/>
          <w:sz w:val="24"/>
          <w:szCs w:val="24"/>
        </w:rPr>
        <w:t xml:space="preserve"> zwiększonych obowiązków</w:t>
      </w:r>
      <w:r w:rsidR="00F30251">
        <w:rPr>
          <w:rFonts w:ascii="Times New Roman" w:hAnsi="Times New Roman" w:cs="Times New Roman"/>
          <w:b/>
          <w:bCs/>
          <w:sz w:val="24"/>
          <w:szCs w:val="24"/>
        </w:rPr>
        <w:t xml:space="preserve">, </w:t>
      </w:r>
      <w:r w:rsidR="00F30251" w:rsidRPr="00F30251">
        <w:rPr>
          <w:rFonts w:ascii="Times New Roman" w:hAnsi="Times New Roman" w:cs="Times New Roman"/>
          <w:b/>
          <w:bCs/>
          <w:sz w:val="24"/>
          <w:szCs w:val="24"/>
        </w:rPr>
        <w:t>jak również nakładów finansowych</w:t>
      </w:r>
      <w:r w:rsidR="00F30251">
        <w:rPr>
          <w:rFonts w:ascii="Times New Roman" w:hAnsi="Times New Roman" w:cs="Times New Roman"/>
          <w:b/>
          <w:bCs/>
          <w:sz w:val="24"/>
          <w:szCs w:val="24"/>
        </w:rPr>
        <w:t>.</w:t>
      </w:r>
      <w:r w:rsidR="00F30251" w:rsidRPr="00F30251">
        <w:t xml:space="preserve"> </w:t>
      </w:r>
      <w:r w:rsidR="00F30251" w:rsidRPr="00F30251">
        <w:rPr>
          <w:rFonts w:ascii="Times New Roman" w:hAnsi="Times New Roman" w:cs="Times New Roman"/>
          <w:b/>
          <w:bCs/>
          <w:sz w:val="24"/>
          <w:szCs w:val="24"/>
        </w:rPr>
        <w:t xml:space="preserve">Warunkiem jednak </w:t>
      </w:r>
      <w:r w:rsidR="00955AA6">
        <w:rPr>
          <w:rFonts w:ascii="Times New Roman" w:hAnsi="Times New Roman" w:cs="Times New Roman"/>
          <w:b/>
          <w:bCs/>
          <w:sz w:val="24"/>
          <w:szCs w:val="24"/>
        </w:rPr>
        <w:t xml:space="preserve">jest </w:t>
      </w:r>
      <w:r w:rsidR="00F30251" w:rsidRPr="00F30251">
        <w:rPr>
          <w:rFonts w:ascii="Times New Roman" w:hAnsi="Times New Roman" w:cs="Times New Roman"/>
          <w:b/>
          <w:bCs/>
          <w:sz w:val="24"/>
          <w:szCs w:val="24"/>
        </w:rPr>
        <w:t>aby te zwiększone nakłady przyczyniły się do osiągnięcia celów ustawy</w:t>
      </w:r>
      <w:r w:rsidR="00955AA6">
        <w:rPr>
          <w:rFonts w:ascii="Times New Roman" w:hAnsi="Times New Roman" w:cs="Times New Roman"/>
          <w:b/>
          <w:bCs/>
          <w:sz w:val="24"/>
          <w:szCs w:val="24"/>
        </w:rPr>
        <w:t xml:space="preserve">, w tym celów środowiskowych i </w:t>
      </w:r>
      <w:r w:rsidR="00F30251" w:rsidRPr="00F30251">
        <w:rPr>
          <w:rFonts w:ascii="Times New Roman" w:hAnsi="Times New Roman" w:cs="Times New Roman"/>
          <w:b/>
          <w:bCs/>
          <w:sz w:val="24"/>
          <w:szCs w:val="24"/>
        </w:rPr>
        <w:t>odpowiadały one rzeczywistym kosztom, a ich przepływ był transparentny i stymulował efektywność systemu na każdym jego etapie.</w:t>
      </w:r>
      <w:r w:rsidR="00F30251">
        <w:rPr>
          <w:rFonts w:ascii="Times New Roman" w:hAnsi="Times New Roman" w:cs="Times New Roman"/>
          <w:b/>
          <w:bCs/>
          <w:sz w:val="24"/>
          <w:szCs w:val="24"/>
        </w:rPr>
        <w:t xml:space="preserve"> P</w:t>
      </w:r>
      <w:r w:rsidR="0044194E" w:rsidRPr="00777A4A">
        <w:rPr>
          <w:rFonts w:ascii="Times New Roman" w:hAnsi="Times New Roman" w:cs="Times New Roman"/>
          <w:b/>
          <w:bCs/>
          <w:sz w:val="24"/>
          <w:szCs w:val="24"/>
        </w:rPr>
        <w:t>rzygotowywane regulacje muszą być racjonalne, czytelne i zgodne z dyrektywami unijnymi, a przede wszystkim z polskim prawem i</w:t>
      </w:r>
      <w:r w:rsidR="00792C50">
        <w:rPr>
          <w:rFonts w:ascii="Times New Roman" w:hAnsi="Times New Roman" w:cs="Times New Roman"/>
          <w:b/>
          <w:bCs/>
          <w:sz w:val="24"/>
          <w:szCs w:val="24"/>
        </w:rPr>
        <w:t> </w:t>
      </w:r>
      <w:r w:rsidR="00FB3372" w:rsidRPr="00FB3372">
        <w:rPr>
          <w:rFonts w:ascii="Times New Roman" w:hAnsi="Times New Roman" w:cs="Times New Roman"/>
          <w:b/>
          <w:bCs/>
          <w:sz w:val="24"/>
          <w:szCs w:val="24"/>
        </w:rPr>
        <w:t xml:space="preserve">dobrymi praktykami istniejącego </w:t>
      </w:r>
      <w:r w:rsidR="0044194E" w:rsidRPr="00777A4A">
        <w:rPr>
          <w:rFonts w:ascii="Times New Roman" w:hAnsi="Times New Roman" w:cs="Times New Roman"/>
          <w:b/>
          <w:bCs/>
          <w:sz w:val="24"/>
          <w:szCs w:val="24"/>
        </w:rPr>
        <w:t>system</w:t>
      </w:r>
      <w:r w:rsidR="00FB3372">
        <w:rPr>
          <w:rFonts w:ascii="Times New Roman" w:hAnsi="Times New Roman" w:cs="Times New Roman"/>
          <w:b/>
          <w:bCs/>
          <w:sz w:val="24"/>
          <w:szCs w:val="24"/>
        </w:rPr>
        <w:t>u</w:t>
      </w:r>
      <w:r w:rsidR="0044194E" w:rsidRPr="00777A4A">
        <w:rPr>
          <w:rFonts w:ascii="Times New Roman" w:hAnsi="Times New Roman" w:cs="Times New Roman"/>
          <w:b/>
          <w:bCs/>
          <w:sz w:val="24"/>
          <w:szCs w:val="24"/>
        </w:rPr>
        <w:t xml:space="preserve"> gospodarowania odpadami.</w:t>
      </w:r>
    </w:p>
    <w:p w14:paraId="3352FE4A" w14:textId="77777777" w:rsidR="00EE7761" w:rsidRPr="00777A4A" w:rsidRDefault="00EE7761" w:rsidP="002D1377">
      <w:pPr>
        <w:spacing w:before="120" w:after="120" w:line="288" w:lineRule="auto"/>
        <w:jc w:val="both"/>
        <w:rPr>
          <w:rFonts w:ascii="Times New Roman" w:hAnsi="Times New Roman" w:cs="Times New Roman"/>
          <w:sz w:val="24"/>
          <w:szCs w:val="24"/>
        </w:rPr>
      </w:pPr>
    </w:p>
    <w:p w14:paraId="13A8CEB4" w14:textId="059680E2" w:rsidR="00EE7761" w:rsidRPr="002D1377" w:rsidRDefault="00EE7761" w:rsidP="002D1377">
      <w:pPr>
        <w:spacing w:before="120" w:after="120" w:line="288" w:lineRule="auto"/>
        <w:jc w:val="center"/>
        <w:rPr>
          <w:rFonts w:ascii="Times New Roman" w:hAnsi="Times New Roman" w:cs="Times New Roman"/>
          <w:b/>
          <w:bCs/>
          <w:sz w:val="24"/>
          <w:szCs w:val="24"/>
        </w:rPr>
      </w:pPr>
      <w:r w:rsidRPr="00777A4A">
        <w:rPr>
          <w:rFonts w:ascii="Times New Roman" w:hAnsi="Times New Roman" w:cs="Times New Roman"/>
          <w:b/>
          <w:bCs/>
          <w:sz w:val="24"/>
          <w:szCs w:val="24"/>
        </w:rPr>
        <w:t>§ 3.</w:t>
      </w:r>
    </w:p>
    <w:p w14:paraId="6A4634FC" w14:textId="3ABCCD30" w:rsidR="002D1377" w:rsidRPr="000F4DB8" w:rsidRDefault="00EE7761" w:rsidP="002D1377">
      <w:pPr>
        <w:spacing w:before="120" w:after="120" w:line="288" w:lineRule="auto"/>
        <w:jc w:val="both"/>
        <w:rPr>
          <w:rStyle w:val="s4"/>
          <w:rFonts w:ascii="Times New Roman" w:hAnsi="Times New Roman" w:cs="Times New Roman"/>
          <w:sz w:val="24"/>
          <w:szCs w:val="24"/>
        </w:rPr>
      </w:pPr>
      <w:r w:rsidRPr="00777A4A">
        <w:rPr>
          <w:rFonts w:ascii="Times New Roman" w:hAnsi="Times New Roman" w:cs="Times New Roman"/>
          <w:sz w:val="24"/>
          <w:szCs w:val="24"/>
        </w:rPr>
        <w:t xml:space="preserve">Strona pracowników oraz strona pracodawców </w:t>
      </w:r>
      <w:r w:rsidR="000F4DB8">
        <w:rPr>
          <w:rFonts w:ascii="Times New Roman" w:hAnsi="Times New Roman" w:cs="Times New Roman"/>
          <w:sz w:val="24"/>
          <w:szCs w:val="24"/>
        </w:rPr>
        <w:t xml:space="preserve">Zespołu ds. polityki gospodarczej i rynku pracy </w:t>
      </w:r>
      <w:r w:rsidRPr="00777A4A">
        <w:rPr>
          <w:rFonts w:ascii="Times New Roman" w:hAnsi="Times New Roman" w:cs="Times New Roman"/>
          <w:sz w:val="24"/>
          <w:szCs w:val="24"/>
        </w:rPr>
        <w:t xml:space="preserve">Rady Dialogu Społecznego </w:t>
      </w:r>
      <w:r w:rsidR="00E26312" w:rsidRPr="00777A4A">
        <w:rPr>
          <w:rFonts w:ascii="Times New Roman" w:hAnsi="Times New Roman" w:cs="Times New Roman"/>
          <w:sz w:val="24"/>
          <w:szCs w:val="24"/>
        </w:rPr>
        <w:t>wskazuje, iż projekt</w:t>
      </w:r>
      <w:r w:rsidR="000F4DB8">
        <w:rPr>
          <w:rFonts w:ascii="Times New Roman" w:hAnsi="Times New Roman" w:cs="Times New Roman"/>
          <w:sz w:val="24"/>
          <w:szCs w:val="24"/>
        </w:rPr>
        <w:t>,</w:t>
      </w:r>
      <w:r w:rsidR="00E26312" w:rsidRPr="00777A4A">
        <w:rPr>
          <w:rFonts w:ascii="Times New Roman" w:hAnsi="Times New Roman" w:cs="Times New Roman"/>
          <w:sz w:val="24"/>
          <w:szCs w:val="24"/>
        </w:rPr>
        <w:t xml:space="preserve"> ze względu na rangę zgłoszonych poniżej </w:t>
      </w:r>
      <w:r w:rsidRPr="00777A4A">
        <w:rPr>
          <w:rFonts w:ascii="Times New Roman" w:hAnsi="Times New Roman" w:cs="Times New Roman"/>
          <w:sz w:val="24"/>
          <w:szCs w:val="24"/>
        </w:rPr>
        <w:t>uwag formaln</w:t>
      </w:r>
      <w:r w:rsidR="00E26312" w:rsidRPr="00777A4A">
        <w:rPr>
          <w:rFonts w:ascii="Times New Roman" w:hAnsi="Times New Roman" w:cs="Times New Roman"/>
          <w:sz w:val="24"/>
          <w:szCs w:val="24"/>
        </w:rPr>
        <w:t>ych</w:t>
      </w:r>
      <w:r w:rsidRPr="00777A4A">
        <w:rPr>
          <w:rFonts w:ascii="Times New Roman" w:hAnsi="Times New Roman" w:cs="Times New Roman"/>
          <w:sz w:val="24"/>
          <w:szCs w:val="24"/>
        </w:rPr>
        <w:t xml:space="preserve"> i strukturaln</w:t>
      </w:r>
      <w:r w:rsidR="00E26312" w:rsidRPr="00777A4A">
        <w:rPr>
          <w:rFonts w:ascii="Times New Roman" w:hAnsi="Times New Roman" w:cs="Times New Roman"/>
          <w:sz w:val="24"/>
          <w:szCs w:val="24"/>
        </w:rPr>
        <w:t>ych</w:t>
      </w:r>
      <w:r w:rsidR="000F4DB8">
        <w:rPr>
          <w:rFonts w:ascii="Times New Roman" w:hAnsi="Times New Roman" w:cs="Times New Roman"/>
          <w:sz w:val="24"/>
          <w:szCs w:val="24"/>
        </w:rPr>
        <w:t>,</w:t>
      </w:r>
      <w:r w:rsidR="00E26312" w:rsidRPr="00777A4A">
        <w:rPr>
          <w:rFonts w:ascii="Times New Roman" w:hAnsi="Times New Roman" w:cs="Times New Roman"/>
          <w:sz w:val="24"/>
          <w:szCs w:val="24"/>
        </w:rPr>
        <w:t xml:space="preserve"> powinien zostać napisany na nowo</w:t>
      </w:r>
      <w:r w:rsidR="00B9089D" w:rsidRPr="00777A4A">
        <w:rPr>
          <w:rFonts w:ascii="Times New Roman" w:hAnsi="Times New Roman" w:cs="Times New Roman"/>
          <w:sz w:val="24"/>
          <w:szCs w:val="24"/>
        </w:rPr>
        <w:t xml:space="preserve"> z uwzględnieniem postulatów i uwag uczestników systemu. </w:t>
      </w:r>
    </w:p>
    <w:p w14:paraId="348AC0D0" w14:textId="038F5FBD" w:rsidR="00A76598" w:rsidRPr="00777A4A" w:rsidRDefault="00A76598" w:rsidP="002D1377">
      <w:p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lastRenderedPageBreak/>
        <w:t>Uwagi formalne</w:t>
      </w:r>
      <w:r w:rsidR="002D1377">
        <w:rPr>
          <w:rFonts w:ascii="Times New Roman" w:hAnsi="Times New Roman" w:cs="Times New Roman"/>
          <w:sz w:val="24"/>
          <w:szCs w:val="24"/>
        </w:rPr>
        <w:t>:</w:t>
      </w:r>
    </w:p>
    <w:p w14:paraId="4A13B18C" w14:textId="77777777" w:rsidR="00A76598" w:rsidRPr="00777A4A" w:rsidRDefault="00A76598" w:rsidP="002D1377">
      <w:pPr>
        <w:pStyle w:val="Akapitzlist"/>
        <w:numPr>
          <w:ilvl w:val="0"/>
          <w:numId w:val="3"/>
        </w:numPr>
        <w:spacing w:before="120" w:after="120" w:line="288" w:lineRule="auto"/>
        <w:ind w:left="714" w:hanging="357"/>
        <w:jc w:val="both"/>
        <w:rPr>
          <w:rFonts w:ascii="Times New Roman" w:hAnsi="Times New Roman" w:cs="Times New Roman"/>
          <w:sz w:val="24"/>
          <w:szCs w:val="24"/>
        </w:rPr>
      </w:pPr>
      <w:r w:rsidRPr="00777A4A">
        <w:rPr>
          <w:rFonts w:ascii="Times New Roman" w:hAnsi="Times New Roman" w:cs="Times New Roman"/>
          <w:sz w:val="24"/>
          <w:szCs w:val="24"/>
        </w:rPr>
        <w:t>Projekt narusza przepisy dyrektywy UE 2018/851 w sprawie odpadów poprzez:</w:t>
      </w:r>
    </w:p>
    <w:p w14:paraId="708F145C" w14:textId="77777777" w:rsidR="00A76598" w:rsidRPr="00777A4A" w:rsidRDefault="00A76598" w:rsidP="002D1377">
      <w:pPr>
        <w:pStyle w:val="Akapitzlist"/>
        <w:numPr>
          <w:ilvl w:val="0"/>
          <w:numId w:val="2"/>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rozszerzenie obowiązków finansowych przedsiębiorców wprowadzających wyroby w opakowaniach przeznaczonych do gospodarstw domowych na odpady inne niż pochodzące z ich produktów – naruszenie art. 8a ust. 4 lit. a dyrektywy,</w:t>
      </w:r>
    </w:p>
    <w:p w14:paraId="3C0CF8B8" w14:textId="7A134C45" w:rsidR="00A76598" w:rsidRPr="00777A4A" w:rsidRDefault="00A76598" w:rsidP="002D1377">
      <w:pPr>
        <w:pStyle w:val="Akapitzlist"/>
        <w:numPr>
          <w:ilvl w:val="0"/>
          <w:numId w:val="2"/>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niezapewnienie efektywności kosztowej zbierania i zagospodarowania odpadów w</w:t>
      </w:r>
      <w:r w:rsidR="00792C50">
        <w:rPr>
          <w:rFonts w:ascii="Times New Roman" w:hAnsi="Times New Roman" w:cs="Times New Roman"/>
          <w:sz w:val="24"/>
          <w:szCs w:val="24"/>
        </w:rPr>
        <w:t> </w:t>
      </w:r>
      <w:r w:rsidRPr="00777A4A">
        <w:rPr>
          <w:rFonts w:ascii="Times New Roman" w:hAnsi="Times New Roman" w:cs="Times New Roman"/>
          <w:sz w:val="24"/>
          <w:szCs w:val="24"/>
        </w:rPr>
        <w:t>przypadku realizacji tych zadań przez po</w:t>
      </w:r>
      <w:r w:rsidR="00D6627D">
        <w:rPr>
          <w:rFonts w:ascii="Times New Roman" w:hAnsi="Times New Roman" w:cs="Times New Roman"/>
          <w:sz w:val="24"/>
          <w:szCs w:val="24"/>
        </w:rPr>
        <w:t>d</w:t>
      </w:r>
      <w:r w:rsidRPr="00777A4A">
        <w:rPr>
          <w:rFonts w:ascii="Times New Roman" w:hAnsi="Times New Roman" w:cs="Times New Roman"/>
          <w:sz w:val="24"/>
          <w:szCs w:val="24"/>
        </w:rPr>
        <w:t>mioty publiczne poprzez brak jakichkolwiek wymagań efektywności kosztowej dla gmin - naruszenie art. 8a ust.</w:t>
      </w:r>
      <w:r w:rsidR="00792C50">
        <w:rPr>
          <w:rFonts w:ascii="Times New Roman" w:hAnsi="Times New Roman" w:cs="Times New Roman"/>
          <w:sz w:val="24"/>
          <w:szCs w:val="24"/>
        </w:rPr>
        <w:t> </w:t>
      </w:r>
      <w:r w:rsidRPr="00777A4A">
        <w:rPr>
          <w:rFonts w:ascii="Times New Roman" w:hAnsi="Times New Roman" w:cs="Times New Roman"/>
          <w:sz w:val="24"/>
          <w:szCs w:val="24"/>
        </w:rPr>
        <w:t>4 lit. c w kontekście motywu 24 wstępu do dyrektywy.</w:t>
      </w:r>
    </w:p>
    <w:p w14:paraId="58AE88E1" w14:textId="77777777" w:rsidR="00A76598" w:rsidRPr="00777A4A" w:rsidRDefault="00A76598" w:rsidP="002D1377">
      <w:pPr>
        <w:pStyle w:val="Akapitzlist"/>
        <w:numPr>
          <w:ilvl w:val="0"/>
          <w:numId w:val="3"/>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Projekt narusza przepisy Konstytucji RP poprzez:</w:t>
      </w:r>
    </w:p>
    <w:p w14:paraId="3AC5F801" w14:textId="77777777" w:rsidR="00A76598" w:rsidRPr="00777A4A" w:rsidRDefault="00A76598" w:rsidP="002D1377">
      <w:pPr>
        <w:pStyle w:val="Akapitzlist"/>
        <w:numPr>
          <w:ilvl w:val="0"/>
          <w:numId w:val="4"/>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ustanowienie zbyt szerokiej swobody dla ministra właściwego do spraw klimatu co do określenia stawek opłaty opakowaniowej w wydawanym rozporządzeniu – naruszenie art. 92 ust. 1 Konstytucji,</w:t>
      </w:r>
    </w:p>
    <w:p w14:paraId="57C81727" w14:textId="5259340B" w:rsidR="00A76598" w:rsidRPr="00777A4A" w:rsidRDefault="00A76598" w:rsidP="002D1377">
      <w:pPr>
        <w:pStyle w:val="Akapitzlist"/>
        <w:numPr>
          <w:ilvl w:val="0"/>
          <w:numId w:val="4"/>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ustanawianie minimalnej wysokości opłaty wynagrodzenia dla organizacji odpowiedzialności producentów w formie obwieszczenia – naruszenie art. 87 ust.</w:t>
      </w:r>
      <w:r w:rsidR="00263010">
        <w:rPr>
          <w:rFonts w:ascii="Times New Roman" w:hAnsi="Times New Roman" w:cs="Times New Roman"/>
          <w:sz w:val="24"/>
          <w:szCs w:val="24"/>
        </w:rPr>
        <w:t> </w:t>
      </w:r>
      <w:r w:rsidRPr="00777A4A">
        <w:rPr>
          <w:rFonts w:ascii="Times New Roman" w:hAnsi="Times New Roman" w:cs="Times New Roman"/>
          <w:sz w:val="24"/>
          <w:szCs w:val="24"/>
        </w:rPr>
        <w:t>1</w:t>
      </w:r>
      <w:r w:rsidR="00263010">
        <w:rPr>
          <w:rFonts w:ascii="Times New Roman" w:hAnsi="Times New Roman" w:cs="Times New Roman"/>
          <w:sz w:val="24"/>
          <w:szCs w:val="24"/>
        </w:rPr>
        <w:t> </w:t>
      </w:r>
      <w:r w:rsidRPr="00777A4A">
        <w:rPr>
          <w:rFonts w:ascii="Times New Roman" w:hAnsi="Times New Roman" w:cs="Times New Roman"/>
          <w:sz w:val="24"/>
          <w:szCs w:val="24"/>
        </w:rPr>
        <w:t>Konstytucji.</w:t>
      </w:r>
    </w:p>
    <w:p w14:paraId="6BFFCB5D" w14:textId="77777777" w:rsidR="002D1377" w:rsidRDefault="002D1377" w:rsidP="002D1377">
      <w:pPr>
        <w:spacing w:before="120" w:after="120" w:line="288" w:lineRule="auto"/>
        <w:jc w:val="both"/>
        <w:rPr>
          <w:rFonts w:ascii="Times New Roman" w:hAnsi="Times New Roman" w:cs="Times New Roman"/>
          <w:sz w:val="24"/>
          <w:szCs w:val="24"/>
        </w:rPr>
      </w:pPr>
    </w:p>
    <w:p w14:paraId="14ADF1C8" w14:textId="4F2992E4" w:rsidR="00A76598" w:rsidRPr="00777A4A" w:rsidRDefault="00A76598" w:rsidP="002D1377">
      <w:p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Uwagi strukturalne</w:t>
      </w:r>
      <w:r w:rsidR="002D1377">
        <w:rPr>
          <w:rFonts w:ascii="Times New Roman" w:hAnsi="Times New Roman" w:cs="Times New Roman"/>
          <w:sz w:val="24"/>
          <w:szCs w:val="24"/>
        </w:rPr>
        <w:t>:</w:t>
      </w:r>
    </w:p>
    <w:p w14:paraId="4520E475" w14:textId="1F18796A" w:rsidR="00A76598" w:rsidRDefault="00A76598"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Projekt nie wprowadza żadnej poprawy w systemie gospodarki odpadami opakowaniowymi. Utrwala obecny model gospodarki komunalnej z wszystkimi jej wadami, sprowadzając przedsiębiorców wprowadzających produkty w opakowaniach przeznaczonych do gospodarstw domowych wyłącznie do roli biernych płatników daniny publicznej, która ma zasilać budżety samorządów gminnych</w:t>
      </w:r>
      <w:r w:rsidR="00393110" w:rsidRPr="00777A4A">
        <w:rPr>
          <w:rFonts w:ascii="Times New Roman" w:hAnsi="Times New Roman" w:cs="Times New Roman"/>
          <w:sz w:val="24"/>
          <w:szCs w:val="24"/>
        </w:rPr>
        <w:t xml:space="preserve"> oraz innych instytucji pośredniczących w przepływach finansowych</w:t>
      </w:r>
      <w:r w:rsidR="00B4094D" w:rsidRPr="00777A4A">
        <w:rPr>
          <w:rFonts w:ascii="Times New Roman" w:hAnsi="Times New Roman" w:cs="Times New Roman"/>
          <w:sz w:val="24"/>
          <w:szCs w:val="24"/>
        </w:rPr>
        <w:t>.</w:t>
      </w:r>
    </w:p>
    <w:p w14:paraId="08F69E65" w14:textId="77777777" w:rsidR="002D1377" w:rsidRPr="002D1377" w:rsidRDefault="002D1377" w:rsidP="002D1377">
      <w:pPr>
        <w:pStyle w:val="Akapitzlist"/>
        <w:spacing w:before="120" w:after="120" w:line="288" w:lineRule="auto"/>
        <w:jc w:val="both"/>
        <w:rPr>
          <w:rFonts w:ascii="Times New Roman" w:hAnsi="Times New Roman" w:cs="Times New Roman"/>
          <w:sz w:val="24"/>
          <w:szCs w:val="24"/>
        </w:rPr>
      </w:pPr>
    </w:p>
    <w:p w14:paraId="26B4B778" w14:textId="0889CC11" w:rsidR="00B4094D" w:rsidRDefault="00A76598"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 xml:space="preserve">Projekt uniemożliwia przedsiębiorcom wprowadzającym produkty w opakowaniach przeznaczonych dla gospodarstw domowych wzięcie </w:t>
      </w:r>
      <w:r w:rsidR="0044194E" w:rsidRPr="00777A4A">
        <w:rPr>
          <w:rFonts w:ascii="Times New Roman" w:hAnsi="Times New Roman" w:cs="Times New Roman"/>
          <w:sz w:val="24"/>
          <w:szCs w:val="24"/>
        </w:rPr>
        <w:t xml:space="preserve">prawdziwej </w:t>
      </w:r>
      <w:r w:rsidRPr="00777A4A">
        <w:rPr>
          <w:rFonts w:ascii="Times New Roman" w:hAnsi="Times New Roman" w:cs="Times New Roman"/>
          <w:sz w:val="24"/>
          <w:szCs w:val="24"/>
        </w:rPr>
        <w:t>odpowiedzialności za odpady powstające z wprowadzanych przez nich produktów. Odpady te mają być o</w:t>
      </w:r>
      <w:r w:rsidR="00D22F91">
        <w:rPr>
          <w:rFonts w:ascii="Times New Roman" w:hAnsi="Times New Roman" w:cs="Times New Roman"/>
          <w:sz w:val="24"/>
          <w:szCs w:val="24"/>
        </w:rPr>
        <w:t>d</w:t>
      </w:r>
      <w:r w:rsidRPr="00777A4A">
        <w:rPr>
          <w:rFonts w:ascii="Times New Roman" w:hAnsi="Times New Roman" w:cs="Times New Roman"/>
          <w:sz w:val="24"/>
          <w:szCs w:val="24"/>
        </w:rPr>
        <w:t>bierane i zagospodarowane wyłącznie prze</w:t>
      </w:r>
      <w:r w:rsidR="00D22F91">
        <w:rPr>
          <w:rFonts w:ascii="Times New Roman" w:hAnsi="Times New Roman" w:cs="Times New Roman"/>
          <w:sz w:val="24"/>
          <w:szCs w:val="24"/>
        </w:rPr>
        <w:t>z</w:t>
      </w:r>
      <w:r w:rsidRPr="00777A4A">
        <w:rPr>
          <w:rFonts w:ascii="Times New Roman" w:hAnsi="Times New Roman" w:cs="Times New Roman"/>
          <w:sz w:val="24"/>
          <w:szCs w:val="24"/>
        </w:rPr>
        <w:t xml:space="preserve"> gminy, a ani przedsiębiorcy, ani organizacje odpowiedzialności producentów i porozumienia nie mogą prowadzić żadnych działań zwiększających ilość i jakość zbieranych odpadów. </w:t>
      </w:r>
      <w:r w:rsidR="003C45AC" w:rsidRPr="00777A4A">
        <w:rPr>
          <w:rFonts w:ascii="Times New Roman" w:hAnsi="Times New Roman" w:cs="Times New Roman"/>
          <w:sz w:val="24"/>
          <w:szCs w:val="24"/>
        </w:rPr>
        <w:t xml:space="preserve">Projekt nie przewiduje </w:t>
      </w:r>
      <w:r w:rsidR="00B4094D" w:rsidRPr="00777A4A">
        <w:rPr>
          <w:rFonts w:ascii="Times New Roman" w:hAnsi="Times New Roman" w:cs="Times New Roman"/>
          <w:sz w:val="24"/>
          <w:szCs w:val="24"/>
        </w:rPr>
        <w:t xml:space="preserve">też </w:t>
      </w:r>
      <w:r w:rsidR="003C45AC" w:rsidRPr="00777A4A">
        <w:rPr>
          <w:rFonts w:ascii="Times New Roman" w:hAnsi="Times New Roman" w:cs="Times New Roman"/>
          <w:sz w:val="24"/>
          <w:szCs w:val="24"/>
        </w:rPr>
        <w:t xml:space="preserve">żadnych narzędzi mających na celu podnoszenie ilości i jakości zbieranych odpadów opakowaniowych przez gminy. </w:t>
      </w:r>
      <w:r w:rsidRPr="00777A4A">
        <w:rPr>
          <w:rFonts w:ascii="Times New Roman" w:hAnsi="Times New Roman" w:cs="Times New Roman"/>
          <w:sz w:val="24"/>
          <w:szCs w:val="24"/>
        </w:rPr>
        <w:t xml:space="preserve">Przedsiębiorcy stają się jednak odpowiedzialni za uzyskanie poziomu recyklingu odpadów po opakowaniach, których zbiórkę i przetwarzanie mają prowadzić wyłącznie gminy. </w:t>
      </w:r>
      <w:r w:rsidR="00393110" w:rsidRPr="00777A4A">
        <w:rPr>
          <w:rFonts w:ascii="Times New Roman" w:hAnsi="Times New Roman" w:cs="Times New Roman"/>
          <w:sz w:val="24"/>
          <w:szCs w:val="24"/>
        </w:rPr>
        <w:t>Dodatkowo, j</w:t>
      </w:r>
      <w:r w:rsidRPr="00777A4A">
        <w:rPr>
          <w:rFonts w:ascii="Times New Roman" w:hAnsi="Times New Roman" w:cs="Times New Roman"/>
          <w:sz w:val="24"/>
          <w:szCs w:val="24"/>
        </w:rPr>
        <w:t>eśli poziom recyklingu zbieranych przez gminę odpadów nie będzie wystarczający przedsiębiorcy</w:t>
      </w:r>
      <w:r w:rsidR="00393110" w:rsidRPr="00777A4A">
        <w:rPr>
          <w:rFonts w:ascii="Times New Roman" w:hAnsi="Times New Roman" w:cs="Times New Roman"/>
          <w:sz w:val="24"/>
          <w:szCs w:val="24"/>
        </w:rPr>
        <w:t>, którym odebrano wszelkie narzędzia wpływu na efektywność systemu,</w:t>
      </w:r>
      <w:r w:rsidRPr="00777A4A">
        <w:rPr>
          <w:rFonts w:ascii="Times New Roman" w:hAnsi="Times New Roman" w:cs="Times New Roman"/>
          <w:sz w:val="24"/>
          <w:szCs w:val="24"/>
        </w:rPr>
        <w:t xml:space="preserve"> będą zobowiązani do zapłacenia kary w postaci opłaty produktowej.</w:t>
      </w:r>
      <w:r w:rsidR="0044194E" w:rsidRPr="00777A4A">
        <w:rPr>
          <w:rFonts w:ascii="Times New Roman" w:hAnsi="Times New Roman" w:cs="Times New Roman"/>
          <w:sz w:val="24"/>
          <w:szCs w:val="24"/>
        </w:rPr>
        <w:t xml:space="preserve"> </w:t>
      </w:r>
      <w:r w:rsidR="002C6062" w:rsidRPr="00777A4A">
        <w:rPr>
          <w:rFonts w:ascii="Times New Roman" w:hAnsi="Times New Roman" w:cs="Times New Roman"/>
          <w:sz w:val="24"/>
          <w:szCs w:val="24"/>
        </w:rPr>
        <w:t>Konsekwencje nie</w:t>
      </w:r>
      <w:r w:rsidR="007E55DB" w:rsidRPr="00777A4A">
        <w:rPr>
          <w:rFonts w:ascii="Times New Roman" w:hAnsi="Times New Roman" w:cs="Times New Roman"/>
          <w:sz w:val="24"/>
          <w:szCs w:val="24"/>
        </w:rPr>
        <w:t>e</w:t>
      </w:r>
      <w:r w:rsidR="002C6062" w:rsidRPr="00777A4A">
        <w:rPr>
          <w:rFonts w:ascii="Times New Roman" w:hAnsi="Times New Roman" w:cs="Times New Roman"/>
          <w:sz w:val="24"/>
          <w:szCs w:val="24"/>
        </w:rPr>
        <w:t xml:space="preserve">fektywności systemu </w:t>
      </w:r>
      <w:r w:rsidR="00274FA8" w:rsidRPr="00777A4A">
        <w:rPr>
          <w:rFonts w:ascii="Times New Roman" w:hAnsi="Times New Roman" w:cs="Times New Roman"/>
          <w:sz w:val="24"/>
          <w:szCs w:val="24"/>
        </w:rPr>
        <w:t xml:space="preserve">i wynikające z tego nadmierne obciążenie finansowe dla przedsiębiorców wprowadzających produkty w opakowaniach </w:t>
      </w:r>
      <w:r w:rsidR="002C6062" w:rsidRPr="00777A4A">
        <w:rPr>
          <w:rFonts w:ascii="Times New Roman" w:hAnsi="Times New Roman" w:cs="Times New Roman"/>
          <w:sz w:val="24"/>
          <w:szCs w:val="24"/>
        </w:rPr>
        <w:t>poniesie konsume</w:t>
      </w:r>
      <w:r w:rsidR="00274FA8" w:rsidRPr="00777A4A">
        <w:rPr>
          <w:rFonts w:ascii="Times New Roman" w:hAnsi="Times New Roman" w:cs="Times New Roman"/>
          <w:sz w:val="24"/>
          <w:szCs w:val="24"/>
        </w:rPr>
        <w:t>n</w:t>
      </w:r>
      <w:r w:rsidR="002C6062" w:rsidRPr="00777A4A">
        <w:rPr>
          <w:rFonts w:ascii="Times New Roman" w:hAnsi="Times New Roman" w:cs="Times New Roman"/>
          <w:sz w:val="24"/>
          <w:szCs w:val="24"/>
        </w:rPr>
        <w:t>t</w:t>
      </w:r>
      <w:r w:rsidR="00274FA8" w:rsidRPr="00777A4A">
        <w:rPr>
          <w:rFonts w:ascii="Times New Roman" w:hAnsi="Times New Roman" w:cs="Times New Roman"/>
          <w:sz w:val="24"/>
          <w:szCs w:val="24"/>
        </w:rPr>
        <w:t xml:space="preserve"> zmuszony do ponoszenia wyższych kosztów kupowanych produktów</w:t>
      </w:r>
      <w:r w:rsidR="002C6062" w:rsidRPr="00777A4A">
        <w:rPr>
          <w:rFonts w:ascii="Times New Roman" w:hAnsi="Times New Roman" w:cs="Times New Roman"/>
          <w:sz w:val="24"/>
          <w:szCs w:val="24"/>
        </w:rPr>
        <w:t>.</w:t>
      </w:r>
      <w:r w:rsidR="00B4094D" w:rsidRPr="00777A4A">
        <w:rPr>
          <w:rFonts w:ascii="Times New Roman" w:hAnsi="Times New Roman" w:cs="Times New Roman"/>
          <w:sz w:val="24"/>
          <w:szCs w:val="24"/>
        </w:rPr>
        <w:t xml:space="preserve"> Ze względu na </w:t>
      </w:r>
      <w:r w:rsidR="00B4094D" w:rsidRPr="00777A4A">
        <w:rPr>
          <w:rFonts w:ascii="Times New Roman" w:hAnsi="Times New Roman" w:cs="Times New Roman"/>
          <w:sz w:val="24"/>
          <w:szCs w:val="24"/>
        </w:rPr>
        <w:lastRenderedPageBreak/>
        <w:t>fakt, iż na samorządy nałożony jest obowiązek realizacji celów recyklingu odnośnie całego strumienia odpadów komunalnych (z wyłączeniem odpadów rozbiórkowych), gminy mają ograniczoną motywację do zwiększania efektywności ilościowej i</w:t>
      </w:r>
      <w:r w:rsidR="00792C50">
        <w:rPr>
          <w:rFonts w:ascii="Times New Roman" w:hAnsi="Times New Roman" w:cs="Times New Roman"/>
          <w:sz w:val="24"/>
          <w:szCs w:val="24"/>
        </w:rPr>
        <w:t> </w:t>
      </w:r>
      <w:r w:rsidR="00B4094D" w:rsidRPr="00777A4A">
        <w:rPr>
          <w:rFonts w:ascii="Times New Roman" w:hAnsi="Times New Roman" w:cs="Times New Roman"/>
          <w:sz w:val="24"/>
          <w:szCs w:val="24"/>
        </w:rPr>
        <w:t xml:space="preserve">jakościowej zbiórki selektywnej odpadów opakowaniowych. Te elementy dodatkowo wpływają na silne ryzyka niezrealizowania przez przedsiębiorców wymogów na nich nałożonych. </w:t>
      </w:r>
    </w:p>
    <w:p w14:paraId="097D1843" w14:textId="77777777" w:rsidR="002D1377" w:rsidRPr="002D1377" w:rsidRDefault="002D1377" w:rsidP="002D1377">
      <w:pPr>
        <w:pStyle w:val="Akapitzlist"/>
        <w:spacing w:before="120" w:after="120" w:line="288" w:lineRule="auto"/>
        <w:jc w:val="both"/>
        <w:rPr>
          <w:rFonts w:ascii="Times New Roman" w:hAnsi="Times New Roman" w:cs="Times New Roman"/>
          <w:sz w:val="24"/>
          <w:szCs w:val="24"/>
        </w:rPr>
      </w:pPr>
    </w:p>
    <w:p w14:paraId="2629DE63" w14:textId="77E27F9B" w:rsidR="00A76598" w:rsidRDefault="00A76598"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Projekt nakłada na przedsiębiorców wprowadzających produkty w opakowaniach przeznaczonych dla gospodarstw domowych obowiązek ponoszenia kosztów wykraczający poza koszty związane z</w:t>
      </w:r>
      <w:r w:rsidR="00393110" w:rsidRPr="00777A4A">
        <w:rPr>
          <w:rFonts w:ascii="Times New Roman" w:hAnsi="Times New Roman" w:cs="Times New Roman"/>
          <w:sz w:val="24"/>
          <w:szCs w:val="24"/>
        </w:rPr>
        <w:t xml:space="preserve"> selektywną zbiórką, odbieraniem, transportem</w:t>
      </w:r>
      <w:r w:rsidR="003C45AC" w:rsidRPr="00777A4A">
        <w:rPr>
          <w:rFonts w:ascii="Times New Roman" w:hAnsi="Times New Roman" w:cs="Times New Roman"/>
          <w:sz w:val="24"/>
          <w:szCs w:val="24"/>
        </w:rPr>
        <w:t xml:space="preserve">, sortowaniem </w:t>
      </w:r>
      <w:r w:rsidRPr="00777A4A">
        <w:rPr>
          <w:rFonts w:ascii="Times New Roman" w:hAnsi="Times New Roman" w:cs="Times New Roman"/>
          <w:sz w:val="24"/>
          <w:szCs w:val="24"/>
        </w:rPr>
        <w:t xml:space="preserve">odpadów pochodzących z ich produktów. </w:t>
      </w:r>
      <w:r w:rsidR="003C45AC" w:rsidRPr="00777A4A">
        <w:rPr>
          <w:rFonts w:ascii="Times New Roman" w:hAnsi="Times New Roman" w:cs="Times New Roman"/>
          <w:sz w:val="24"/>
          <w:szCs w:val="24"/>
        </w:rPr>
        <w:t>Ustawa zakł</w:t>
      </w:r>
      <w:r w:rsidR="007E55DB" w:rsidRPr="00777A4A">
        <w:rPr>
          <w:rFonts w:ascii="Times New Roman" w:hAnsi="Times New Roman" w:cs="Times New Roman"/>
          <w:sz w:val="24"/>
          <w:szCs w:val="24"/>
        </w:rPr>
        <w:t>a</w:t>
      </w:r>
      <w:r w:rsidR="003C45AC" w:rsidRPr="00777A4A">
        <w:rPr>
          <w:rFonts w:ascii="Times New Roman" w:hAnsi="Times New Roman" w:cs="Times New Roman"/>
          <w:sz w:val="24"/>
          <w:szCs w:val="24"/>
        </w:rPr>
        <w:t>da, że o</w:t>
      </w:r>
      <w:r w:rsidRPr="00777A4A">
        <w:rPr>
          <w:rFonts w:ascii="Times New Roman" w:hAnsi="Times New Roman" w:cs="Times New Roman"/>
          <w:sz w:val="24"/>
          <w:szCs w:val="24"/>
        </w:rPr>
        <w:t xml:space="preserve">płata opakowaniowa pobierana od tych przedsiębiorców ma </w:t>
      </w:r>
      <w:r w:rsidR="003C45AC" w:rsidRPr="00777A4A">
        <w:rPr>
          <w:rFonts w:ascii="Times New Roman" w:hAnsi="Times New Roman" w:cs="Times New Roman"/>
          <w:sz w:val="24"/>
          <w:szCs w:val="24"/>
        </w:rPr>
        <w:t xml:space="preserve">pokrywać powyższe rodzaje kosztów </w:t>
      </w:r>
      <w:r w:rsidRPr="00777A4A">
        <w:rPr>
          <w:rFonts w:ascii="Times New Roman" w:hAnsi="Times New Roman" w:cs="Times New Roman"/>
          <w:sz w:val="24"/>
          <w:szCs w:val="24"/>
        </w:rPr>
        <w:t>wszystkich odpadów komunalnych w gminie, a więc także odpadów nie związanych z odpadami opakowaniowymi, czyli odpadów biodegradowalnych, gabarytów, odpadów rozbiórkowych a nawet odpadów resztkowych.</w:t>
      </w:r>
    </w:p>
    <w:p w14:paraId="47464B27" w14:textId="77777777" w:rsidR="002D1377" w:rsidRPr="002D1377" w:rsidRDefault="002D1377" w:rsidP="002D1377">
      <w:pPr>
        <w:pStyle w:val="Akapitzlist"/>
        <w:spacing w:before="120" w:after="120" w:line="288" w:lineRule="auto"/>
        <w:jc w:val="both"/>
        <w:rPr>
          <w:rFonts w:ascii="Times New Roman" w:hAnsi="Times New Roman" w:cs="Times New Roman"/>
          <w:sz w:val="24"/>
          <w:szCs w:val="24"/>
        </w:rPr>
      </w:pPr>
    </w:p>
    <w:p w14:paraId="5D2B97AE" w14:textId="550AFC08" w:rsidR="00E83B0A" w:rsidRDefault="003C45AC"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 xml:space="preserve">Projekt nie gwarantuje prawidłowego zastosowania zasady ustalenia kosztów pomiędzy wszystkimi uczestnikami rynku (wdrożenie przepisów art. 8a ust. 4 lit. c dyrektywy). Nie wiadomo czy opinia wydana przez radę będzie wiążąca dla ministra właściwego do spraw klimatu przy ustalaniu wysokości stawek opłaty opakowaniowej. Tym bardziej, że projekt nie przewiduje, aby opinia ta była jedną z przesłanek dla ministra przy ustalaniu tych stawek. </w:t>
      </w:r>
      <w:r w:rsidR="00F279EB" w:rsidRPr="00777A4A">
        <w:rPr>
          <w:rFonts w:ascii="Times New Roman" w:hAnsi="Times New Roman" w:cs="Times New Roman"/>
          <w:sz w:val="24"/>
          <w:szCs w:val="24"/>
        </w:rPr>
        <w:t>Dodatkowo projekt n</w:t>
      </w:r>
      <w:r w:rsidR="0070316A" w:rsidRPr="00777A4A">
        <w:rPr>
          <w:rFonts w:ascii="Times New Roman" w:hAnsi="Times New Roman" w:cs="Times New Roman"/>
          <w:sz w:val="24"/>
          <w:szCs w:val="24"/>
        </w:rPr>
        <w:t>ie wprowadza żadnych narzędzi, na podstawie których dokonywana była</w:t>
      </w:r>
      <w:r w:rsidR="00F279EB" w:rsidRPr="00777A4A">
        <w:rPr>
          <w:rFonts w:ascii="Times New Roman" w:hAnsi="Times New Roman" w:cs="Times New Roman"/>
          <w:sz w:val="24"/>
          <w:szCs w:val="24"/>
        </w:rPr>
        <w:t>by</w:t>
      </w:r>
      <w:r w:rsidR="0070316A" w:rsidRPr="00777A4A">
        <w:rPr>
          <w:rFonts w:ascii="Times New Roman" w:hAnsi="Times New Roman" w:cs="Times New Roman"/>
          <w:sz w:val="24"/>
          <w:szCs w:val="24"/>
        </w:rPr>
        <w:t xml:space="preserve"> sprawozdawczość gmin w zakresie ponoszonych przez nie kosztów</w:t>
      </w:r>
      <w:r w:rsidR="00F279EB" w:rsidRPr="00777A4A">
        <w:rPr>
          <w:rFonts w:ascii="Times New Roman" w:hAnsi="Times New Roman" w:cs="Times New Roman"/>
          <w:sz w:val="24"/>
          <w:szCs w:val="24"/>
        </w:rPr>
        <w:t>,</w:t>
      </w:r>
      <w:r w:rsidR="0070316A" w:rsidRPr="00777A4A">
        <w:rPr>
          <w:rFonts w:ascii="Times New Roman" w:hAnsi="Times New Roman" w:cs="Times New Roman"/>
          <w:sz w:val="24"/>
          <w:szCs w:val="24"/>
        </w:rPr>
        <w:t xml:space="preserve"> aby zapewnić ponoszenie kosztów netto. </w:t>
      </w:r>
      <w:r w:rsidR="00F279EB" w:rsidRPr="00777A4A">
        <w:rPr>
          <w:rFonts w:ascii="Times New Roman" w:hAnsi="Times New Roman" w:cs="Times New Roman"/>
          <w:sz w:val="24"/>
          <w:szCs w:val="24"/>
        </w:rPr>
        <w:t xml:space="preserve">Brakuje informacji </w:t>
      </w:r>
      <w:r w:rsidR="0070316A" w:rsidRPr="00777A4A">
        <w:rPr>
          <w:rFonts w:ascii="Times New Roman" w:hAnsi="Times New Roman" w:cs="Times New Roman"/>
          <w:sz w:val="24"/>
          <w:szCs w:val="24"/>
        </w:rPr>
        <w:t xml:space="preserve">na podstawie jakich danych minister właściwy do spraw klimatu </w:t>
      </w:r>
      <w:r w:rsidR="00F279EB" w:rsidRPr="00777A4A">
        <w:rPr>
          <w:rFonts w:ascii="Times New Roman" w:hAnsi="Times New Roman" w:cs="Times New Roman"/>
          <w:sz w:val="24"/>
          <w:szCs w:val="24"/>
        </w:rPr>
        <w:t>będzie ok</w:t>
      </w:r>
      <w:r w:rsidR="0070316A" w:rsidRPr="00777A4A">
        <w:rPr>
          <w:rFonts w:ascii="Times New Roman" w:hAnsi="Times New Roman" w:cs="Times New Roman"/>
          <w:sz w:val="24"/>
          <w:szCs w:val="24"/>
        </w:rPr>
        <w:t>reślał w drodze rozporządzenia stawki opłaty opakowaniowej</w:t>
      </w:r>
      <w:r w:rsidR="00F279EB" w:rsidRPr="00777A4A">
        <w:rPr>
          <w:rFonts w:ascii="Times New Roman" w:hAnsi="Times New Roman" w:cs="Times New Roman"/>
          <w:sz w:val="24"/>
          <w:szCs w:val="24"/>
        </w:rPr>
        <w:t xml:space="preserve">, które mają uwzględniać </w:t>
      </w:r>
      <w:r w:rsidR="0070316A" w:rsidRPr="00777A4A">
        <w:rPr>
          <w:rFonts w:ascii="Times New Roman" w:hAnsi="Times New Roman" w:cs="Times New Roman"/>
          <w:sz w:val="24"/>
          <w:szCs w:val="24"/>
        </w:rPr>
        <w:t>dochody z ponownego użycia, ze sprzedaży materiałów pochodzących z</w:t>
      </w:r>
      <w:r w:rsidR="00792C50">
        <w:rPr>
          <w:rFonts w:ascii="Times New Roman" w:hAnsi="Times New Roman" w:cs="Times New Roman"/>
          <w:sz w:val="24"/>
          <w:szCs w:val="24"/>
        </w:rPr>
        <w:t> </w:t>
      </w:r>
      <w:r w:rsidR="0070316A" w:rsidRPr="00777A4A">
        <w:rPr>
          <w:rFonts w:ascii="Times New Roman" w:hAnsi="Times New Roman" w:cs="Times New Roman"/>
          <w:sz w:val="24"/>
          <w:szCs w:val="24"/>
        </w:rPr>
        <w:t>recyklingu i z nieodebranych kaucji.</w:t>
      </w:r>
    </w:p>
    <w:p w14:paraId="2B6FB794" w14:textId="77777777" w:rsidR="002D1377" w:rsidRPr="002D1377" w:rsidRDefault="002D1377" w:rsidP="002D1377">
      <w:pPr>
        <w:pStyle w:val="Akapitzlist"/>
        <w:spacing w:before="120" w:after="120" w:line="288" w:lineRule="auto"/>
        <w:jc w:val="both"/>
        <w:rPr>
          <w:rFonts w:ascii="Times New Roman" w:hAnsi="Times New Roman" w:cs="Times New Roman"/>
          <w:sz w:val="24"/>
          <w:szCs w:val="24"/>
        </w:rPr>
      </w:pPr>
    </w:p>
    <w:p w14:paraId="047EB331" w14:textId="4D4DB215" w:rsidR="00A76598" w:rsidRDefault="00F279EB"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Rozwiązania zawarte w projekcie nie zachęcają w żaden sposób gmin do o</w:t>
      </w:r>
      <w:r w:rsidR="00E83B0A" w:rsidRPr="00777A4A">
        <w:rPr>
          <w:rFonts w:ascii="Times New Roman" w:hAnsi="Times New Roman" w:cs="Times New Roman"/>
          <w:sz w:val="24"/>
          <w:szCs w:val="24"/>
        </w:rPr>
        <w:t>ptymalizacj</w:t>
      </w:r>
      <w:r w:rsidRPr="00777A4A">
        <w:rPr>
          <w:rFonts w:ascii="Times New Roman" w:hAnsi="Times New Roman" w:cs="Times New Roman"/>
          <w:sz w:val="24"/>
          <w:szCs w:val="24"/>
        </w:rPr>
        <w:t>i</w:t>
      </w:r>
      <w:r w:rsidR="00E83B0A" w:rsidRPr="00777A4A">
        <w:rPr>
          <w:rFonts w:ascii="Times New Roman" w:hAnsi="Times New Roman" w:cs="Times New Roman"/>
          <w:sz w:val="24"/>
          <w:szCs w:val="24"/>
        </w:rPr>
        <w:t xml:space="preserve"> kosztow</w:t>
      </w:r>
      <w:r w:rsidRPr="00777A4A">
        <w:rPr>
          <w:rFonts w:ascii="Times New Roman" w:hAnsi="Times New Roman" w:cs="Times New Roman"/>
          <w:sz w:val="24"/>
          <w:szCs w:val="24"/>
        </w:rPr>
        <w:t>ej</w:t>
      </w:r>
      <w:r w:rsidR="00E83B0A" w:rsidRPr="00777A4A">
        <w:rPr>
          <w:rFonts w:ascii="Times New Roman" w:hAnsi="Times New Roman" w:cs="Times New Roman"/>
          <w:sz w:val="24"/>
          <w:szCs w:val="24"/>
        </w:rPr>
        <w:t xml:space="preserve"> zbiórki selektywnej i przygotowania do recyklingu</w:t>
      </w:r>
      <w:r w:rsidRPr="00777A4A">
        <w:rPr>
          <w:rFonts w:ascii="Times New Roman" w:hAnsi="Times New Roman" w:cs="Times New Roman"/>
          <w:sz w:val="24"/>
          <w:szCs w:val="24"/>
        </w:rPr>
        <w:t xml:space="preserve">. </w:t>
      </w:r>
      <w:r w:rsidR="001A4C1A" w:rsidRPr="00777A4A">
        <w:rPr>
          <w:rFonts w:ascii="Times New Roman" w:hAnsi="Times New Roman" w:cs="Times New Roman"/>
          <w:sz w:val="24"/>
          <w:szCs w:val="24"/>
        </w:rPr>
        <w:t>P</w:t>
      </w:r>
      <w:r w:rsidR="00E83B0A" w:rsidRPr="00777A4A">
        <w:rPr>
          <w:rFonts w:ascii="Times New Roman" w:hAnsi="Times New Roman" w:cs="Times New Roman"/>
          <w:sz w:val="24"/>
          <w:szCs w:val="24"/>
        </w:rPr>
        <w:t xml:space="preserve">roponuje się </w:t>
      </w:r>
      <w:r w:rsidR="001A4C1A" w:rsidRPr="00777A4A">
        <w:rPr>
          <w:rFonts w:ascii="Times New Roman" w:hAnsi="Times New Roman" w:cs="Times New Roman"/>
          <w:sz w:val="24"/>
          <w:szCs w:val="24"/>
        </w:rPr>
        <w:t xml:space="preserve">też, </w:t>
      </w:r>
      <w:r w:rsidR="00E83B0A" w:rsidRPr="00777A4A">
        <w:rPr>
          <w:rFonts w:ascii="Times New Roman" w:hAnsi="Times New Roman" w:cs="Times New Roman"/>
          <w:sz w:val="24"/>
          <w:szCs w:val="24"/>
        </w:rPr>
        <w:t xml:space="preserve">aby gminy przy kalkulacji opłat za gospodarkę odpadami komunalnymi na mieszkańca </w:t>
      </w:r>
      <w:r w:rsidR="001A4C1A" w:rsidRPr="00777A4A">
        <w:rPr>
          <w:rFonts w:ascii="Times New Roman" w:hAnsi="Times New Roman" w:cs="Times New Roman"/>
          <w:sz w:val="24"/>
          <w:szCs w:val="24"/>
        </w:rPr>
        <w:t xml:space="preserve">mogły </w:t>
      </w:r>
      <w:r w:rsidR="00E83B0A" w:rsidRPr="00777A4A">
        <w:rPr>
          <w:rFonts w:ascii="Times New Roman" w:hAnsi="Times New Roman" w:cs="Times New Roman"/>
          <w:sz w:val="24"/>
          <w:szCs w:val="24"/>
        </w:rPr>
        <w:t xml:space="preserve">ujmować strumień pieniądza pochodzący z opłat opakowaniowych. </w:t>
      </w:r>
      <w:r w:rsidR="001A4C1A" w:rsidRPr="00777A4A">
        <w:rPr>
          <w:rFonts w:ascii="Times New Roman" w:hAnsi="Times New Roman" w:cs="Times New Roman"/>
          <w:sz w:val="24"/>
          <w:szCs w:val="24"/>
        </w:rPr>
        <w:t>Jednakże c</w:t>
      </w:r>
      <w:r w:rsidR="00E83B0A" w:rsidRPr="00777A4A">
        <w:rPr>
          <w:rFonts w:ascii="Times New Roman" w:hAnsi="Times New Roman" w:cs="Times New Roman"/>
          <w:sz w:val="24"/>
          <w:szCs w:val="24"/>
        </w:rPr>
        <w:t>elem tego strumienia pieniądza nie jest obniżanie opłat mieszkańca</w:t>
      </w:r>
      <w:r w:rsidR="001A4C1A" w:rsidRPr="00777A4A">
        <w:rPr>
          <w:rFonts w:ascii="Times New Roman" w:hAnsi="Times New Roman" w:cs="Times New Roman"/>
          <w:sz w:val="24"/>
          <w:szCs w:val="24"/>
        </w:rPr>
        <w:t>,</w:t>
      </w:r>
      <w:r w:rsidR="00E83B0A" w:rsidRPr="00777A4A">
        <w:rPr>
          <w:rFonts w:ascii="Times New Roman" w:hAnsi="Times New Roman" w:cs="Times New Roman"/>
          <w:sz w:val="24"/>
          <w:szCs w:val="24"/>
        </w:rPr>
        <w:t xml:space="preserve"> a zasilanie systemu gospodarki odpadami opakowaniowymi</w:t>
      </w:r>
      <w:r w:rsidR="00F30251" w:rsidRPr="00F30251">
        <w:rPr>
          <w:rFonts w:ascii="Times New Roman" w:hAnsi="Times New Roman" w:cs="Times New Roman"/>
          <w:sz w:val="24"/>
          <w:szCs w:val="24"/>
        </w:rPr>
        <w:t xml:space="preserve">; obniżenie opłat może i powinno być nie celem a wynikiem dobrze funkcjonującego systemu ROP. </w:t>
      </w:r>
      <w:r w:rsidR="00C32AC0">
        <w:rPr>
          <w:rFonts w:ascii="Times New Roman" w:hAnsi="Times New Roman" w:cs="Times New Roman"/>
          <w:sz w:val="24"/>
          <w:szCs w:val="24"/>
        </w:rPr>
        <w:t xml:space="preserve">Dodatkowo </w:t>
      </w:r>
      <w:r w:rsidR="00C32AC0" w:rsidRPr="00C32AC0">
        <w:rPr>
          <w:rFonts w:ascii="Times New Roman" w:hAnsi="Times New Roman" w:cs="Times New Roman"/>
          <w:sz w:val="24"/>
          <w:szCs w:val="24"/>
        </w:rPr>
        <w:t xml:space="preserve">wymogi </w:t>
      </w:r>
      <w:r w:rsidR="00C32AC0">
        <w:rPr>
          <w:rFonts w:ascii="Times New Roman" w:hAnsi="Times New Roman" w:cs="Times New Roman"/>
          <w:sz w:val="24"/>
          <w:szCs w:val="24"/>
        </w:rPr>
        <w:t xml:space="preserve">dotyczące obowiązków w zakresie poziomów recyklingu </w:t>
      </w:r>
      <w:r w:rsidR="00C32AC0" w:rsidRPr="00C32AC0">
        <w:rPr>
          <w:rFonts w:ascii="Times New Roman" w:hAnsi="Times New Roman" w:cs="Times New Roman"/>
          <w:sz w:val="24"/>
          <w:szCs w:val="24"/>
        </w:rPr>
        <w:t>dla gmin powinny być skorelowane z wymogami dla przedsiębiorców</w:t>
      </w:r>
      <w:r w:rsidR="00C32AC0">
        <w:rPr>
          <w:rFonts w:ascii="Times New Roman" w:hAnsi="Times New Roman" w:cs="Times New Roman"/>
          <w:sz w:val="24"/>
          <w:szCs w:val="24"/>
        </w:rPr>
        <w:t>.</w:t>
      </w:r>
    </w:p>
    <w:p w14:paraId="38B5AB31" w14:textId="77777777" w:rsidR="002D1377" w:rsidRPr="002D1377" w:rsidRDefault="002D1377" w:rsidP="002D1377">
      <w:pPr>
        <w:pStyle w:val="Akapitzlist"/>
        <w:spacing w:before="120" w:after="120" w:line="288" w:lineRule="auto"/>
        <w:jc w:val="both"/>
        <w:rPr>
          <w:rFonts w:ascii="Times New Roman" w:hAnsi="Times New Roman" w:cs="Times New Roman"/>
          <w:sz w:val="24"/>
          <w:szCs w:val="24"/>
        </w:rPr>
      </w:pPr>
    </w:p>
    <w:p w14:paraId="0807F1F6" w14:textId="782735B8" w:rsidR="00A76598" w:rsidRDefault="00A76598"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 xml:space="preserve">Projekt </w:t>
      </w:r>
      <w:r w:rsidR="00B9089D" w:rsidRPr="00777A4A">
        <w:rPr>
          <w:rFonts w:ascii="Times New Roman" w:hAnsi="Times New Roman" w:cs="Times New Roman"/>
          <w:sz w:val="24"/>
          <w:szCs w:val="24"/>
        </w:rPr>
        <w:t>niejasno definiuje mechanizm</w:t>
      </w:r>
      <w:r w:rsidRPr="00777A4A">
        <w:rPr>
          <w:rFonts w:ascii="Times New Roman" w:hAnsi="Times New Roman" w:cs="Times New Roman"/>
          <w:sz w:val="24"/>
          <w:szCs w:val="24"/>
        </w:rPr>
        <w:t xml:space="preserve"> wypłacania środków gminom na realizację zadań związanych z gospodarką odpadami komunalnymi. Wypłata środków ma nastąpić na podstawie wskaźników, jednak </w:t>
      </w:r>
      <w:r w:rsidR="00B9089D" w:rsidRPr="00777A4A">
        <w:rPr>
          <w:rFonts w:ascii="Times New Roman" w:hAnsi="Times New Roman" w:cs="Times New Roman"/>
          <w:sz w:val="24"/>
          <w:szCs w:val="24"/>
        </w:rPr>
        <w:t>brakuje pełnej informacji w</w:t>
      </w:r>
      <w:r w:rsidRPr="00777A4A">
        <w:rPr>
          <w:rFonts w:ascii="Times New Roman" w:hAnsi="Times New Roman" w:cs="Times New Roman"/>
          <w:sz w:val="24"/>
          <w:szCs w:val="24"/>
        </w:rPr>
        <w:t xml:space="preserve"> jaki sposób wynik uzyskany </w:t>
      </w:r>
      <w:r w:rsidRPr="00777A4A">
        <w:rPr>
          <w:rFonts w:ascii="Times New Roman" w:hAnsi="Times New Roman" w:cs="Times New Roman"/>
          <w:sz w:val="24"/>
          <w:szCs w:val="24"/>
        </w:rPr>
        <w:lastRenderedPageBreak/>
        <w:t>po wyliczeniu tych wskaźników ma być wykorzystany do wypłaty środków. Nie wiadomo więc, na jakiej podstawie gminom zostaną wypłacone jakiekolwiek środki pochodzące z opłaty opakowaniowej,</w:t>
      </w:r>
      <w:r w:rsidR="00B9089D" w:rsidRPr="00777A4A">
        <w:rPr>
          <w:rFonts w:ascii="Times New Roman" w:hAnsi="Times New Roman" w:cs="Times New Roman"/>
          <w:sz w:val="24"/>
          <w:szCs w:val="24"/>
        </w:rPr>
        <w:t xml:space="preserve"> </w:t>
      </w:r>
      <w:r w:rsidRPr="00777A4A">
        <w:rPr>
          <w:rFonts w:ascii="Times New Roman" w:hAnsi="Times New Roman" w:cs="Times New Roman"/>
          <w:sz w:val="24"/>
          <w:szCs w:val="24"/>
        </w:rPr>
        <w:t>uiszczonej przez przedsiębiorców wprowadzających produkty w opakowaniach przeznaczonych dla gospodarstw domowych.</w:t>
      </w:r>
    </w:p>
    <w:p w14:paraId="1344DA6B" w14:textId="77777777" w:rsidR="002D1377" w:rsidRPr="002D1377" w:rsidRDefault="002D1377" w:rsidP="002D1377">
      <w:pPr>
        <w:spacing w:before="120" w:after="120" w:line="288" w:lineRule="auto"/>
        <w:jc w:val="both"/>
        <w:rPr>
          <w:rFonts w:ascii="Times New Roman" w:hAnsi="Times New Roman" w:cs="Times New Roman"/>
          <w:sz w:val="24"/>
          <w:szCs w:val="24"/>
        </w:rPr>
      </w:pPr>
    </w:p>
    <w:p w14:paraId="33DA2B42" w14:textId="45EF3CF9" w:rsidR="00A76598" w:rsidRPr="00777A4A" w:rsidRDefault="00A76598"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Projekt narusza zasady równoprawności stron pomiędzy przedsiębiorcami wprowadzającymi produkty w opakowaniach a organem administracji rządowej. Minister właściwy do spraw klimatu może wyrazić sprzeciw co do samodzielnej realizacji obowiązku przez przedsiębiorcę bez możliwości odwołania od takiego rozstrzygnięcia. Minister właściwy do spraw klimatu może też odmówić udzielenia zezwolenia na prowadzenie działalności przez organizację odpowiedzialności producentów. Sprzeciw ministra ani odmowa udzielenia zezwolenia nie mają jednak formy decyzji i przy ich wydawaniu nie zostały uwzględnione przepisy kodeksu postępowania administracyjnego.</w:t>
      </w:r>
    </w:p>
    <w:p w14:paraId="3856CE50" w14:textId="77777777" w:rsidR="00393110" w:rsidRPr="00777A4A" w:rsidRDefault="00393110" w:rsidP="002D1377">
      <w:pPr>
        <w:pStyle w:val="Akapitzlist"/>
        <w:spacing w:before="120" w:after="120" w:line="288" w:lineRule="auto"/>
        <w:rPr>
          <w:rFonts w:ascii="Times New Roman" w:hAnsi="Times New Roman" w:cs="Times New Roman"/>
          <w:sz w:val="24"/>
          <w:szCs w:val="24"/>
        </w:rPr>
      </w:pPr>
    </w:p>
    <w:p w14:paraId="73D98580" w14:textId="0A61EEC7" w:rsidR="001A4C1A" w:rsidRPr="00777A4A" w:rsidRDefault="00393110" w:rsidP="002D1377">
      <w:pPr>
        <w:pStyle w:val="Akapitzlist"/>
        <w:numPr>
          <w:ilvl w:val="0"/>
          <w:numId w:val="1"/>
        </w:numPr>
        <w:spacing w:before="120" w:after="120" w:line="288" w:lineRule="auto"/>
        <w:jc w:val="both"/>
        <w:rPr>
          <w:rFonts w:ascii="Times New Roman" w:hAnsi="Times New Roman" w:cs="Times New Roman"/>
          <w:sz w:val="24"/>
        </w:rPr>
      </w:pPr>
      <w:r w:rsidRPr="00777A4A">
        <w:rPr>
          <w:rFonts w:ascii="Times New Roman" w:hAnsi="Times New Roman" w:cs="Times New Roman"/>
          <w:sz w:val="24"/>
          <w:szCs w:val="24"/>
        </w:rPr>
        <w:t>Projekt poprzez swoją konstrukcję wprowadza przepisy niemożliwe do realizacji. Ustawa ma wejść w życie z dniem 1 stycznia 2023 r., więc pierwsza opłata opakowaniowa ma zostać uiszczona przez przedsiębiorców wprowadzających wyroby w opakowaniach przeznaczonych dla gospodarstw domowych do dnia 15 lutego 2023 r. Jednak stawki tej opłaty muszą najpierw zostać określone w drodze rozporządzenia, które nie może zostać wydane na podstawie ustawy, która nie weszła jeszcze w życie, czyli przed 1 stycznia 2023 r. Co więcej, do wydania tego rozporządzenia wymagana jest jednak opinia rady działającej przy ministrze właściwym do spraw klimatu, która to rada też nie może zostać powołana przed 1 stycznia 2023 r., czyli przed wejściem w</w:t>
      </w:r>
      <w:r w:rsidR="000F4DB8">
        <w:rPr>
          <w:rFonts w:ascii="Times New Roman" w:hAnsi="Times New Roman" w:cs="Times New Roman"/>
          <w:sz w:val="24"/>
          <w:szCs w:val="24"/>
        </w:rPr>
        <w:t> </w:t>
      </w:r>
      <w:r w:rsidRPr="00777A4A">
        <w:rPr>
          <w:rFonts w:ascii="Times New Roman" w:hAnsi="Times New Roman" w:cs="Times New Roman"/>
          <w:sz w:val="24"/>
          <w:szCs w:val="24"/>
        </w:rPr>
        <w:t>życie ustawy. Taka konstrukcja projektu oznacza, że albo minister wyda rozporządzenie w sprawie stawek opłaty opakowaniowej na podstawie nie obowiązującej jeszcze ustawy, albo wyda je bez zasięgnięcia opinii rady, albo przedsiębiorca nie odprowadzi pierwszej opłaty opakowaniowej do 15 lutego 2023 r. z</w:t>
      </w:r>
      <w:r w:rsidR="000F4DB8">
        <w:rPr>
          <w:rFonts w:ascii="Times New Roman" w:hAnsi="Times New Roman" w:cs="Times New Roman"/>
          <w:sz w:val="24"/>
          <w:szCs w:val="24"/>
        </w:rPr>
        <w:t> </w:t>
      </w:r>
      <w:r w:rsidRPr="00777A4A">
        <w:rPr>
          <w:rFonts w:ascii="Times New Roman" w:hAnsi="Times New Roman" w:cs="Times New Roman"/>
          <w:sz w:val="24"/>
          <w:szCs w:val="24"/>
        </w:rPr>
        <w:t>powodu braku wydanego rozporządzenia (po przeprowadzeniu pełnej ścieżki legislacyjnej) z zaopiniowanymi stawkami opłaty przed radę.</w:t>
      </w:r>
      <w:r w:rsidR="0070316A" w:rsidRPr="00777A4A">
        <w:rPr>
          <w:rFonts w:ascii="Times New Roman" w:hAnsi="Times New Roman" w:cs="Times New Roman"/>
          <w:sz w:val="24"/>
          <w:szCs w:val="24"/>
        </w:rPr>
        <w:t xml:space="preserve"> </w:t>
      </w:r>
    </w:p>
    <w:p w14:paraId="05FEBD9D" w14:textId="77777777" w:rsidR="001A4C1A" w:rsidRPr="00777A4A" w:rsidRDefault="001A4C1A" w:rsidP="002D1377">
      <w:pPr>
        <w:pStyle w:val="Akapitzlist"/>
        <w:spacing w:before="120" w:after="120" w:line="288" w:lineRule="auto"/>
        <w:jc w:val="both"/>
        <w:rPr>
          <w:rFonts w:ascii="Times New Roman" w:hAnsi="Times New Roman" w:cs="Times New Roman"/>
          <w:sz w:val="24"/>
        </w:rPr>
      </w:pPr>
    </w:p>
    <w:p w14:paraId="35FFEA62" w14:textId="7E199EB5" w:rsidR="0070316A" w:rsidRPr="00777A4A" w:rsidRDefault="001A4C1A"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 xml:space="preserve">Projekt wprowadza możliwość arbitralnego ustanowienia poziomu zawartości materiału pochodzącego z recyklingu w opakowaniach innych niż butelki do napojów z tworzyw sztucznych. Nie wiadomo przy tym, jaki rodzaj opakowań temu ograniczeniu będzie podlegał. Jednocześnie minister nie bierze pod uwagę rzeczywistych możliwości wprowadzenia obowiązkowego udziału </w:t>
      </w:r>
      <w:proofErr w:type="spellStart"/>
      <w:r w:rsidRPr="00777A4A">
        <w:rPr>
          <w:rFonts w:ascii="Times New Roman" w:hAnsi="Times New Roman" w:cs="Times New Roman"/>
          <w:sz w:val="24"/>
          <w:szCs w:val="24"/>
        </w:rPr>
        <w:t>recyklatu</w:t>
      </w:r>
      <w:proofErr w:type="spellEnd"/>
      <w:r w:rsidRPr="00777A4A">
        <w:rPr>
          <w:rFonts w:ascii="Times New Roman" w:hAnsi="Times New Roman" w:cs="Times New Roman"/>
          <w:sz w:val="24"/>
          <w:szCs w:val="24"/>
        </w:rPr>
        <w:t xml:space="preserve"> oraz odpowiednich wymagań dla określonych grup opakowań jak np. EFSA kierując się wyłącznie potrzebą zwiększenia popytu na </w:t>
      </w:r>
      <w:proofErr w:type="spellStart"/>
      <w:r w:rsidRPr="00777A4A">
        <w:rPr>
          <w:rFonts w:ascii="Times New Roman" w:hAnsi="Times New Roman" w:cs="Times New Roman"/>
          <w:sz w:val="24"/>
          <w:szCs w:val="24"/>
        </w:rPr>
        <w:t>recyklat</w:t>
      </w:r>
      <w:proofErr w:type="spellEnd"/>
      <w:r w:rsidRPr="00777A4A">
        <w:rPr>
          <w:rFonts w:ascii="Times New Roman" w:hAnsi="Times New Roman" w:cs="Times New Roman"/>
          <w:sz w:val="24"/>
          <w:szCs w:val="24"/>
        </w:rPr>
        <w:t xml:space="preserve"> oraz bliżej nie sprecyzowanymi potrzebami realizacji zobowiązań międzynarodowych</w:t>
      </w:r>
      <w:r w:rsidR="0044194E" w:rsidRPr="00777A4A">
        <w:rPr>
          <w:rFonts w:ascii="Times New Roman" w:hAnsi="Times New Roman" w:cs="Times New Roman"/>
          <w:sz w:val="24"/>
          <w:szCs w:val="24"/>
        </w:rPr>
        <w:t>. Ponadto p</w:t>
      </w:r>
      <w:r w:rsidRPr="00777A4A">
        <w:rPr>
          <w:rFonts w:ascii="Times New Roman" w:eastAsia="Times New Roman" w:hAnsi="Times New Roman" w:cs="Times New Roman"/>
          <w:sz w:val="24"/>
          <w:szCs w:val="24"/>
        </w:rPr>
        <w:t xml:space="preserve">oziom zawartości materiału pochodzącego z recyklingu powinien być dostosowany do przepisów szczególnych regulujących wymogi dla </w:t>
      </w:r>
      <w:r w:rsidRPr="00777A4A">
        <w:rPr>
          <w:rFonts w:ascii="Times New Roman" w:eastAsia="Times New Roman" w:hAnsi="Times New Roman" w:cs="Times New Roman"/>
          <w:sz w:val="24"/>
          <w:szCs w:val="24"/>
        </w:rPr>
        <w:lastRenderedPageBreak/>
        <w:t xml:space="preserve">opakowań charakterystycznych dla poszczególnych branż np. wymogi dla opakowań stosowanych przez branżę spożywczą będą inne niż wymogi dla opakowań stosowanych przez branżę budowlaną czy stalową. Tytułem przykładu, drut </w:t>
      </w:r>
      <w:proofErr w:type="spellStart"/>
      <w:r w:rsidRPr="00777A4A">
        <w:rPr>
          <w:rFonts w:ascii="Times New Roman" w:eastAsia="Times New Roman" w:hAnsi="Times New Roman" w:cs="Times New Roman"/>
          <w:sz w:val="24"/>
          <w:szCs w:val="24"/>
        </w:rPr>
        <w:t>wiązałkowy</w:t>
      </w:r>
      <w:proofErr w:type="spellEnd"/>
      <w:r w:rsidRPr="00777A4A">
        <w:rPr>
          <w:rFonts w:ascii="Times New Roman" w:eastAsia="Times New Roman" w:hAnsi="Times New Roman" w:cs="Times New Roman"/>
          <w:sz w:val="24"/>
          <w:szCs w:val="24"/>
        </w:rPr>
        <w:t>, czyli opakowanie transportowe do gotowych wyrobów stalowych jest wykonane w ponad 90% z metalu pochodzącego z recyklingu</w:t>
      </w:r>
    </w:p>
    <w:p w14:paraId="17F4D455" w14:textId="77777777" w:rsidR="001A4C1A" w:rsidRPr="00777A4A" w:rsidRDefault="001A4C1A" w:rsidP="002D1377">
      <w:pPr>
        <w:pStyle w:val="Akapitzlist"/>
        <w:spacing w:before="120" w:after="120" w:line="288" w:lineRule="auto"/>
        <w:rPr>
          <w:rFonts w:ascii="Times New Roman" w:hAnsi="Times New Roman" w:cs="Times New Roman"/>
          <w:sz w:val="24"/>
          <w:szCs w:val="24"/>
        </w:rPr>
      </w:pPr>
    </w:p>
    <w:p w14:paraId="01DB5FBD" w14:textId="3C39C0FE" w:rsidR="00D22F91" w:rsidRDefault="005358DC" w:rsidP="00792C50">
      <w:pPr>
        <w:pStyle w:val="Akapitzlist"/>
        <w:numPr>
          <w:ilvl w:val="0"/>
          <w:numId w:val="7"/>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b/>
          <w:bCs/>
          <w:sz w:val="24"/>
          <w:szCs w:val="24"/>
        </w:rPr>
        <w:t>Projekt zawiera rozwiązania świadczące o nieznajomości realiów funkcjonowania obecnego systemu gospodarki odpadami.</w:t>
      </w:r>
      <w:r w:rsidRPr="00777A4A">
        <w:rPr>
          <w:rFonts w:ascii="Times New Roman" w:hAnsi="Times New Roman" w:cs="Times New Roman"/>
          <w:sz w:val="24"/>
          <w:szCs w:val="24"/>
        </w:rPr>
        <w:t xml:space="preserve"> Dla przykładu: </w:t>
      </w:r>
      <w:r w:rsidRPr="00777A4A">
        <w:rPr>
          <w:rFonts w:ascii="Times New Roman" w:hAnsi="Times New Roman" w:cs="Times New Roman"/>
          <w:sz w:val="24"/>
          <w:szCs w:val="24"/>
        </w:rPr>
        <w:br/>
        <w:t>a) w</w:t>
      </w:r>
      <w:r w:rsidR="00E26312" w:rsidRPr="00777A4A">
        <w:rPr>
          <w:rFonts w:ascii="Times New Roman" w:hAnsi="Times New Roman" w:cs="Times New Roman"/>
          <w:sz w:val="24"/>
          <w:szCs w:val="24"/>
        </w:rPr>
        <w:t xml:space="preserve"> projekcie ustawy błędnie założono, że przedsiębiorcy prowadzący recykling odpadów opakowaniowych, którzy do tej pory wystawiali dokumenty potwierdzające recykling (DPR lub EDPR)</w:t>
      </w:r>
      <w:r w:rsidR="0078183C">
        <w:rPr>
          <w:rFonts w:ascii="Times New Roman" w:hAnsi="Times New Roman" w:cs="Times New Roman"/>
          <w:sz w:val="24"/>
          <w:szCs w:val="24"/>
        </w:rPr>
        <w:t xml:space="preserve">, </w:t>
      </w:r>
      <w:r w:rsidR="00E26312" w:rsidRPr="00777A4A">
        <w:rPr>
          <w:rFonts w:ascii="Times New Roman" w:hAnsi="Times New Roman" w:cs="Times New Roman"/>
          <w:sz w:val="24"/>
          <w:szCs w:val="24"/>
        </w:rPr>
        <w:t xml:space="preserve">są w posiadaniu szczegółowych informacji na temat źródła pochodzenia poszczególnych odpadów opakowaniowych poddawanych recyklingowi. Takie wymaganie jest co do zasady nieprawidłowe, wprowadza chaos i nakłada odpowiedzialność na </w:t>
      </w:r>
      <w:proofErr w:type="spellStart"/>
      <w:r w:rsidR="00E26312" w:rsidRPr="00777A4A">
        <w:rPr>
          <w:rFonts w:ascii="Times New Roman" w:hAnsi="Times New Roman" w:cs="Times New Roman"/>
          <w:sz w:val="24"/>
          <w:szCs w:val="24"/>
        </w:rPr>
        <w:t>recyklera</w:t>
      </w:r>
      <w:proofErr w:type="spellEnd"/>
      <w:r w:rsidR="00E26312" w:rsidRPr="00777A4A">
        <w:rPr>
          <w:rFonts w:ascii="Times New Roman" w:hAnsi="Times New Roman" w:cs="Times New Roman"/>
          <w:sz w:val="24"/>
          <w:szCs w:val="24"/>
        </w:rPr>
        <w:t xml:space="preserve"> w zakresie przekazywania informacji do IOŚ-PIB na temat odpadów opakowaniowych poddanych recyklingowi a zebranych na poziomie gminy, pod groźbą niewspółmiernie wysokich kar administracyjnych przewidzianych dla </w:t>
      </w:r>
      <w:proofErr w:type="spellStart"/>
      <w:r w:rsidR="00E26312" w:rsidRPr="00777A4A">
        <w:rPr>
          <w:rFonts w:ascii="Times New Roman" w:hAnsi="Times New Roman" w:cs="Times New Roman"/>
          <w:sz w:val="24"/>
          <w:szCs w:val="24"/>
        </w:rPr>
        <w:t>recyklera</w:t>
      </w:r>
      <w:proofErr w:type="spellEnd"/>
      <w:r w:rsidR="00E26312" w:rsidRPr="00777A4A">
        <w:rPr>
          <w:rFonts w:ascii="Times New Roman" w:hAnsi="Times New Roman" w:cs="Times New Roman"/>
          <w:sz w:val="24"/>
          <w:szCs w:val="24"/>
        </w:rPr>
        <w:t xml:space="preserve"> w nowych przepisach (nawet do 500 tys. złotych).</w:t>
      </w:r>
      <w:r w:rsidR="00D22F91" w:rsidRPr="00777A4A">
        <w:rPr>
          <w:rFonts w:ascii="Times New Roman" w:hAnsi="Times New Roman" w:cs="Times New Roman"/>
          <w:sz w:val="24"/>
          <w:szCs w:val="24"/>
        </w:rPr>
        <w:t xml:space="preserve"> </w:t>
      </w:r>
    </w:p>
    <w:p w14:paraId="0BD7B718" w14:textId="6DDE0423" w:rsidR="00D22F91" w:rsidRDefault="005358DC" w:rsidP="00792C50">
      <w:pPr>
        <w:pStyle w:val="Akapitzlist"/>
        <w:numPr>
          <w:ilvl w:val="0"/>
          <w:numId w:val="7"/>
        </w:numPr>
        <w:spacing w:before="120" w:after="120" w:line="288" w:lineRule="auto"/>
        <w:jc w:val="both"/>
        <w:rPr>
          <w:rFonts w:ascii="Times New Roman" w:hAnsi="Times New Roman" w:cs="Times New Roman"/>
          <w:sz w:val="24"/>
          <w:szCs w:val="24"/>
        </w:rPr>
      </w:pPr>
      <w:proofErr w:type="spellStart"/>
      <w:r w:rsidRPr="00777A4A">
        <w:rPr>
          <w:rFonts w:ascii="Times New Roman" w:hAnsi="Times New Roman" w:cs="Times New Roman"/>
          <w:sz w:val="24"/>
          <w:szCs w:val="24"/>
        </w:rPr>
        <w:t>recyklerzy</w:t>
      </w:r>
      <w:proofErr w:type="spellEnd"/>
      <w:r w:rsidRPr="00777A4A">
        <w:rPr>
          <w:rFonts w:ascii="Times New Roman" w:hAnsi="Times New Roman" w:cs="Times New Roman"/>
          <w:sz w:val="24"/>
          <w:szCs w:val="24"/>
        </w:rPr>
        <w:t xml:space="preserve"> - przedsiębiorcy przetwarzający ostatecznie odpady na produkty - będą zobowiązani do przekazywania informacji na temat masy i rodzaju poddanych recyklingowi odpadów opakowaniowych, w podziale m.in. na odpady opakowaniowe pochodzące z gospodarstw domowych, pomimo że to nie oni prowadzą zbieranie na poziomie gminy. W związku z tym, </w:t>
      </w:r>
      <w:proofErr w:type="spellStart"/>
      <w:r w:rsidRPr="00777A4A">
        <w:rPr>
          <w:rFonts w:ascii="Times New Roman" w:hAnsi="Times New Roman" w:cs="Times New Roman"/>
          <w:sz w:val="24"/>
          <w:szCs w:val="24"/>
        </w:rPr>
        <w:t>recyklerzy</w:t>
      </w:r>
      <w:proofErr w:type="spellEnd"/>
      <w:r w:rsidRPr="00777A4A">
        <w:rPr>
          <w:rFonts w:ascii="Times New Roman" w:hAnsi="Times New Roman" w:cs="Times New Roman"/>
          <w:sz w:val="24"/>
          <w:szCs w:val="24"/>
        </w:rPr>
        <w:t xml:space="preserve"> nie posiadają na temat tych odpadów informacji, które zgodnie z projektem ustawy, będą zobligowani przekazywać do IOŚ-PIB. </w:t>
      </w:r>
      <w:proofErr w:type="spellStart"/>
      <w:r w:rsidRPr="00777A4A">
        <w:rPr>
          <w:rFonts w:ascii="Times New Roman" w:hAnsi="Times New Roman" w:cs="Times New Roman"/>
          <w:sz w:val="24"/>
          <w:szCs w:val="24"/>
        </w:rPr>
        <w:t>Recyklerzy</w:t>
      </w:r>
      <w:proofErr w:type="spellEnd"/>
      <w:r w:rsidRPr="00777A4A">
        <w:rPr>
          <w:rFonts w:ascii="Times New Roman" w:hAnsi="Times New Roman" w:cs="Times New Roman"/>
          <w:sz w:val="24"/>
          <w:szCs w:val="24"/>
        </w:rPr>
        <w:t xml:space="preserve"> nie biorą również odpowiedzialności za prawidłowość i rzetelność przekazywanych informacji na temat odpadów w tak długim i skomplikowanym łańcuchu przekazywania odpadów między różnymi podmiotami, na końcu którego znajduje się </w:t>
      </w:r>
      <w:proofErr w:type="spellStart"/>
      <w:r w:rsidRPr="00777A4A">
        <w:rPr>
          <w:rFonts w:ascii="Times New Roman" w:hAnsi="Times New Roman" w:cs="Times New Roman"/>
          <w:sz w:val="24"/>
          <w:szCs w:val="24"/>
        </w:rPr>
        <w:t>Recykler</w:t>
      </w:r>
      <w:proofErr w:type="spellEnd"/>
    </w:p>
    <w:p w14:paraId="0A65785F" w14:textId="77777777" w:rsidR="00792C50" w:rsidRDefault="005358DC" w:rsidP="00792C50">
      <w:pPr>
        <w:pStyle w:val="Akapitzlist"/>
        <w:numPr>
          <w:ilvl w:val="0"/>
          <w:numId w:val="7"/>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projekt ustawy błędnie identyfikuje przedsiębiorcę prowadzącego recykling odpadów opakowaniowych. Zgodnie z art. 3 ust. 1 pkt 23) ustawy o odpadach przez recykling rozumie się</w:t>
      </w:r>
      <w:r w:rsidRPr="00777A4A">
        <w:rPr>
          <w:rFonts w:ascii="Times New Roman" w:hAnsi="Times New Roman" w:cs="Times New Roman"/>
          <w:i/>
          <w:iCs/>
          <w:sz w:val="24"/>
          <w:szCs w:val="24"/>
        </w:rPr>
        <w:t xml:space="preserve"> „odzysk, w ramach którego odpady są ponownie przetwarzane na produkty, materiały lub substancje wykorzystywane w pierwotnym celu lub innych celach (…)</w:t>
      </w:r>
      <w:r w:rsidRPr="00777A4A">
        <w:rPr>
          <w:rFonts w:ascii="Times New Roman" w:hAnsi="Times New Roman" w:cs="Times New Roman"/>
          <w:sz w:val="24"/>
          <w:szCs w:val="24"/>
        </w:rPr>
        <w:t>”. Z</w:t>
      </w:r>
      <w:r w:rsidR="000F4DB8">
        <w:rPr>
          <w:rFonts w:ascii="Times New Roman" w:hAnsi="Times New Roman" w:cs="Times New Roman"/>
          <w:sz w:val="24"/>
          <w:szCs w:val="24"/>
        </w:rPr>
        <w:t> </w:t>
      </w:r>
      <w:r w:rsidRPr="00777A4A">
        <w:rPr>
          <w:rFonts w:ascii="Times New Roman" w:hAnsi="Times New Roman" w:cs="Times New Roman"/>
          <w:sz w:val="24"/>
          <w:szCs w:val="24"/>
        </w:rPr>
        <w:t>kolei w projekcie ustawy mowa jest o „</w:t>
      </w:r>
      <w:proofErr w:type="spellStart"/>
      <w:r w:rsidRPr="00777A4A">
        <w:rPr>
          <w:rFonts w:ascii="Times New Roman" w:hAnsi="Times New Roman" w:cs="Times New Roman"/>
          <w:sz w:val="24"/>
          <w:szCs w:val="24"/>
        </w:rPr>
        <w:t>recyklerach</w:t>
      </w:r>
      <w:proofErr w:type="spellEnd"/>
      <w:r w:rsidRPr="00777A4A">
        <w:rPr>
          <w:rFonts w:ascii="Times New Roman" w:hAnsi="Times New Roman" w:cs="Times New Roman"/>
          <w:sz w:val="24"/>
          <w:szCs w:val="24"/>
        </w:rPr>
        <w:t>”, które swym zakresem przedmiotowym tożsame są z zadaniami własnymi gmin, które wskazane zostały w</w:t>
      </w:r>
      <w:r w:rsidR="000F4DB8">
        <w:rPr>
          <w:rFonts w:ascii="Times New Roman" w:hAnsi="Times New Roman" w:cs="Times New Roman"/>
          <w:sz w:val="24"/>
          <w:szCs w:val="24"/>
        </w:rPr>
        <w:t> </w:t>
      </w:r>
      <w:r w:rsidRPr="00777A4A">
        <w:rPr>
          <w:rFonts w:ascii="Times New Roman" w:hAnsi="Times New Roman" w:cs="Times New Roman"/>
          <w:sz w:val="24"/>
          <w:szCs w:val="24"/>
        </w:rPr>
        <w:t>art.</w:t>
      </w:r>
      <w:r w:rsidR="000F4DB8">
        <w:rPr>
          <w:rFonts w:ascii="Times New Roman" w:hAnsi="Times New Roman" w:cs="Times New Roman"/>
          <w:sz w:val="24"/>
          <w:szCs w:val="24"/>
        </w:rPr>
        <w:t> </w:t>
      </w:r>
      <w:r w:rsidRPr="00777A4A">
        <w:rPr>
          <w:rFonts w:ascii="Times New Roman" w:hAnsi="Times New Roman" w:cs="Times New Roman"/>
          <w:sz w:val="24"/>
          <w:szCs w:val="24"/>
        </w:rPr>
        <w:t>3, w szczególności w art. 3 ust. 2 pkt 9 lit. c) ustawy o utrzymaniu czystości i</w:t>
      </w:r>
      <w:r w:rsidR="000F4DB8">
        <w:rPr>
          <w:rFonts w:ascii="Times New Roman" w:hAnsi="Times New Roman" w:cs="Times New Roman"/>
          <w:sz w:val="24"/>
          <w:szCs w:val="24"/>
        </w:rPr>
        <w:t> </w:t>
      </w:r>
      <w:r w:rsidRPr="00777A4A">
        <w:rPr>
          <w:rFonts w:ascii="Times New Roman" w:hAnsi="Times New Roman" w:cs="Times New Roman"/>
          <w:sz w:val="24"/>
          <w:szCs w:val="24"/>
        </w:rPr>
        <w:t>porządku w gminach. Wobec powyższego projektodawca błędnie identyfikuje role</w:t>
      </w:r>
      <w:r w:rsidR="000F4DB8">
        <w:rPr>
          <w:rFonts w:ascii="Times New Roman" w:hAnsi="Times New Roman" w:cs="Times New Roman"/>
          <w:sz w:val="24"/>
          <w:szCs w:val="24"/>
        </w:rPr>
        <w:t xml:space="preserve"> </w:t>
      </w:r>
      <w:r w:rsidRPr="00777A4A">
        <w:rPr>
          <w:rFonts w:ascii="Times New Roman" w:hAnsi="Times New Roman" w:cs="Times New Roman"/>
          <w:sz w:val="24"/>
          <w:szCs w:val="24"/>
        </w:rPr>
        <w:t>poszczególnych podmiotów biorących udział w całym obiegu odpadów</w:t>
      </w:r>
      <w:r w:rsidR="000F4DB8">
        <w:rPr>
          <w:rFonts w:ascii="Times New Roman" w:hAnsi="Times New Roman" w:cs="Times New Roman"/>
          <w:sz w:val="24"/>
          <w:szCs w:val="24"/>
        </w:rPr>
        <w:t xml:space="preserve"> </w:t>
      </w:r>
      <w:r w:rsidRPr="00777A4A">
        <w:rPr>
          <w:rFonts w:ascii="Times New Roman" w:hAnsi="Times New Roman" w:cs="Times New Roman"/>
          <w:sz w:val="24"/>
          <w:szCs w:val="24"/>
        </w:rPr>
        <w:t xml:space="preserve">opakowaniowych. </w:t>
      </w:r>
    </w:p>
    <w:p w14:paraId="0F754E81" w14:textId="1371A8CD" w:rsidR="00E26312" w:rsidRPr="00777A4A" w:rsidRDefault="005358DC" w:rsidP="00792C50">
      <w:pPr>
        <w:pStyle w:val="Akapitzlist"/>
        <w:numPr>
          <w:ilvl w:val="0"/>
          <w:numId w:val="7"/>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p</w:t>
      </w:r>
      <w:r w:rsidR="00E26312" w:rsidRPr="00777A4A">
        <w:rPr>
          <w:rFonts w:ascii="Times New Roman" w:hAnsi="Times New Roman" w:cs="Times New Roman"/>
          <w:sz w:val="24"/>
          <w:szCs w:val="24"/>
        </w:rPr>
        <w:t xml:space="preserve">rojekt ustawy nie przewiduje finansowania podmiotów prowadzących recykling (przedsiębiorcy przetwarzający ostatecznie odpady na produkty), zgodnie z definicją wskazaną w art. 3 ust. 1 pkt 23) ustawy o odpadach. Należy podkreślić, że poziomy recyklingu mogą być osiągnięte jedynie poprzez recykling odpadów w przeznaczonych </w:t>
      </w:r>
      <w:r w:rsidR="00E26312" w:rsidRPr="00777A4A">
        <w:rPr>
          <w:rFonts w:ascii="Times New Roman" w:hAnsi="Times New Roman" w:cs="Times New Roman"/>
          <w:sz w:val="24"/>
          <w:szCs w:val="24"/>
        </w:rPr>
        <w:lastRenderedPageBreak/>
        <w:t>do tego instalacjach, do których nie zalicza się np. sortowania odpadów czy przygotowania odpadów do recyklingu.</w:t>
      </w:r>
    </w:p>
    <w:p w14:paraId="22515294" w14:textId="77777777" w:rsidR="00E26312" w:rsidRPr="00777A4A" w:rsidRDefault="00E26312" w:rsidP="002D1377">
      <w:pPr>
        <w:pStyle w:val="Akapitzlist"/>
        <w:spacing w:before="120" w:after="120" w:line="288" w:lineRule="auto"/>
        <w:rPr>
          <w:rFonts w:ascii="Times New Roman" w:hAnsi="Times New Roman" w:cs="Times New Roman"/>
          <w:sz w:val="24"/>
          <w:szCs w:val="24"/>
        </w:rPr>
      </w:pPr>
    </w:p>
    <w:p w14:paraId="24D9B595" w14:textId="321CF315" w:rsidR="00E26312" w:rsidRPr="00777A4A" w:rsidRDefault="008334F7"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P</w:t>
      </w:r>
      <w:r w:rsidR="00E26312" w:rsidRPr="00777A4A">
        <w:rPr>
          <w:rFonts w:ascii="Times New Roman" w:hAnsi="Times New Roman" w:cs="Times New Roman"/>
          <w:sz w:val="24"/>
          <w:szCs w:val="24"/>
        </w:rPr>
        <w:t xml:space="preserve">rojekt ustawy proponuje </w:t>
      </w:r>
      <w:r w:rsidR="001A4C1A" w:rsidRPr="00777A4A">
        <w:rPr>
          <w:rFonts w:ascii="Times New Roman" w:hAnsi="Times New Roman" w:cs="Times New Roman"/>
          <w:sz w:val="24"/>
          <w:szCs w:val="24"/>
        </w:rPr>
        <w:t xml:space="preserve">niewystarczające </w:t>
      </w:r>
      <w:r w:rsidR="00E26312" w:rsidRPr="00777A4A">
        <w:rPr>
          <w:rFonts w:ascii="Times New Roman" w:hAnsi="Times New Roman" w:cs="Times New Roman"/>
          <w:sz w:val="24"/>
          <w:szCs w:val="24"/>
        </w:rPr>
        <w:t>rozwiąza</w:t>
      </w:r>
      <w:r w:rsidR="001A4C1A" w:rsidRPr="00777A4A">
        <w:rPr>
          <w:rFonts w:ascii="Times New Roman" w:hAnsi="Times New Roman" w:cs="Times New Roman"/>
          <w:sz w:val="24"/>
          <w:szCs w:val="24"/>
        </w:rPr>
        <w:t>nia</w:t>
      </w:r>
      <w:r w:rsidR="00E26312" w:rsidRPr="00777A4A">
        <w:rPr>
          <w:rFonts w:ascii="Times New Roman" w:hAnsi="Times New Roman" w:cs="Times New Roman"/>
          <w:sz w:val="24"/>
          <w:szCs w:val="24"/>
        </w:rPr>
        <w:t xml:space="preserve"> </w:t>
      </w:r>
      <w:r w:rsidR="005358DC" w:rsidRPr="00777A4A">
        <w:rPr>
          <w:rFonts w:ascii="Times New Roman" w:hAnsi="Times New Roman" w:cs="Times New Roman"/>
          <w:sz w:val="24"/>
          <w:szCs w:val="24"/>
        </w:rPr>
        <w:t>dla</w:t>
      </w:r>
      <w:r w:rsidR="00E26312" w:rsidRPr="00777A4A">
        <w:rPr>
          <w:rFonts w:ascii="Times New Roman" w:hAnsi="Times New Roman" w:cs="Times New Roman"/>
          <w:sz w:val="24"/>
          <w:szCs w:val="24"/>
        </w:rPr>
        <w:t xml:space="preserve"> </w:t>
      </w:r>
      <w:r w:rsidR="002E6FCB" w:rsidRPr="00777A4A">
        <w:rPr>
          <w:rFonts w:ascii="Times New Roman" w:hAnsi="Times New Roman" w:cs="Times New Roman"/>
          <w:sz w:val="24"/>
          <w:szCs w:val="24"/>
        </w:rPr>
        <w:t xml:space="preserve">znaczącego </w:t>
      </w:r>
      <w:r w:rsidR="00E26312" w:rsidRPr="00777A4A">
        <w:rPr>
          <w:rFonts w:ascii="Times New Roman" w:hAnsi="Times New Roman" w:cs="Times New Roman"/>
          <w:sz w:val="24"/>
          <w:szCs w:val="24"/>
        </w:rPr>
        <w:t>zmniejszenia</w:t>
      </w:r>
      <w:r w:rsidR="002E6FCB" w:rsidRPr="00777A4A">
        <w:rPr>
          <w:rFonts w:ascii="Times New Roman" w:hAnsi="Times New Roman" w:cs="Times New Roman"/>
          <w:sz w:val="24"/>
          <w:szCs w:val="24"/>
        </w:rPr>
        <w:t>,</w:t>
      </w:r>
      <w:r w:rsidR="00E26312" w:rsidRPr="00777A4A">
        <w:rPr>
          <w:rFonts w:ascii="Times New Roman" w:hAnsi="Times New Roman" w:cs="Times New Roman"/>
          <w:sz w:val="24"/>
          <w:szCs w:val="24"/>
        </w:rPr>
        <w:t xml:space="preserve"> a ostatecznie do likwidacji luki inwestycyjnej w zakresie instalacji do recyklingu odpadów.</w:t>
      </w:r>
    </w:p>
    <w:p w14:paraId="4F17E959" w14:textId="77777777" w:rsidR="00E26312" w:rsidRPr="00777A4A" w:rsidRDefault="00E26312" w:rsidP="002D1377">
      <w:pPr>
        <w:pStyle w:val="Akapitzlist"/>
        <w:spacing w:before="120" w:after="120" w:line="288" w:lineRule="auto"/>
        <w:rPr>
          <w:rFonts w:ascii="Times New Roman" w:hAnsi="Times New Roman" w:cs="Times New Roman"/>
          <w:sz w:val="24"/>
          <w:szCs w:val="24"/>
        </w:rPr>
      </w:pPr>
    </w:p>
    <w:p w14:paraId="6C069E3E" w14:textId="77777777" w:rsidR="008334F7" w:rsidRPr="00777A4A" w:rsidRDefault="00E26312" w:rsidP="002D1377">
      <w:pPr>
        <w:pStyle w:val="Akapitzlist"/>
        <w:numPr>
          <w:ilvl w:val="0"/>
          <w:numId w:val="1"/>
        </w:num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 xml:space="preserve">Projekt wdraża </w:t>
      </w:r>
      <w:r w:rsidR="008334F7" w:rsidRPr="00777A4A">
        <w:rPr>
          <w:rFonts w:ascii="Times New Roman" w:hAnsi="Times New Roman" w:cs="Times New Roman"/>
          <w:sz w:val="24"/>
          <w:szCs w:val="24"/>
        </w:rPr>
        <w:t xml:space="preserve">elementy </w:t>
      </w:r>
      <w:r w:rsidRPr="00777A4A">
        <w:rPr>
          <w:rFonts w:ascii="Times New Roman" w:hAnsi="Times New Roman" w:cs="Times New Roman"/>
          <w:sz w:val="24"/>
          <w:szCs w:val="24"/>
        </w:rPr>
        <w:t>dyrektyw</w:t>
      </w:r>
      <w:r w:rsidR="008334F7" w:rsidRPr="00777A4A">
        <w:rPr>
          <w:rFonts w:ascii="Times New Roman" w:hAnsi="Times New Roman" w:cs="Times New Roman"/>
          <w:sz w:val="24"/>
          <w:szCs w:val="24"/>
        </w:rPr>
        <w:t>y</w:t>
      </w:r>
      <w:r w:rsidRPr="00777A4A">
        <w:rPr>
          <w:rFonts w:ascii="Times New Roman" w:hAnsi="Times New Roman" w:cs="Times New Roman"/>
          <w:sz w:val="24"/>
          <w:szCs w:val="24"/>
        </w:rPr>
        <w:t xml:space="preserve"> SUP w zakresie opakowań po napojach, ale nie wprowadza wymagań minimalnych dotyczących systemu depozytowego na opakowania jednorazowe po napojach</w:t>
      </w:r>
      <w:r w:rsidR="002E6FCB" w:rsidRPr="00777A4A">
        <w:rPr>
          <w:rFonts w:ascii="Times New Roman" w:hAnsi="Times New Roman" w:cs="Times New Roman"/>
          <w:sz w:val="24"/>
          <w:szCs w:val="24"/>
        </w:rPr>
        <w:t xml:space="preserve">. Bez efektywnie działającego systemu depozytowego nie ma mowy o </w:t>
      </w:r>
      <w:r w:rsidRPr="00777A4A">
        <w:rPr>
          <w:rFonts w:ascii="Times New Roman" w:hAnsi="Times New Roman" w:cs="Times New Roman"/>
          <w:sz w:val="24"/>
          <w:szCs w:val="24"/>
        </w:rPr>
        <w:t xml:space="preserve">realizacji obowiązku osiągnięcia odpowiednio w 2025 </w:t>
      </w:r>
      <w:r w:rsidR="001A4C1A" w:rsidRPr="00777A4A">
        <w:rPr>
          <w:rFonts w:ascii="Times New Roman" w:hAnsi="Times New Roman" w:cs="Times New Roman"/>
          <w:sz w:val="24"/>
          <w:szCs w:val="24"/>
        </w:rPr>
        <w:t>-</w:t>
      </w:r>
      <w:r w:rsidRPr="00777A4A">
        <w:rPr>
          <w:rFonts w:ascii="Times New Roman" w:hAnsi="Times New Roman" w:cs="Times New Roman"/>
          <w:sz w:val="24"/>
          <w:szCs w:val="24"/>
        </w:rPr>
        <w:t>77%, natomiast w 2029</w:t>
      </w:r>
      <w:r w:rsidR="001A4C1A" w:rsidRPr="00777A4A">
        <w:rPr>
          <w:rFonts w:ascii="Times New Roman" w:hAnsi="Times New Roman" w:cs="Times New Roman"/>
          <w:sz w:val="24"/>
          <w:szCs w:val="24"/>
        </w:rPr>
        <w:t xml:space="preserve"> -</w:t>
      </w:r>
      <w:r w:rsidRPr="00777A4A">
        <w:rPr>
          <w:rFonts w:ascii="Times New Roman" w:hAnsi="Times New Roman" w:cs="Times New Roman"/>
          <w:sz w:val="24"/>
          <w:szCs w:val="24"/>
        </w:rPr>
        <w:t xml:space="preserve"> 90% poziomu zbiórki opakowań plastikowych po napojach. </w:t>
      </w:r>
      <w:r w:rsidR="001A4C1A" w:rsidRPr="00777A4A">
        <w:rPr>
          <w:rFonts w:ascii="Times New Roman" w:hAnsi="Times New Roman" w:cs="Times New Roman"/>
          <w:sz w:val="24"/>
          <w:szCs w:val="24"/>
        </w:rPr>
        <w:t>S</w:t>
      </w:r>
      <w:r w:rsidRPr="00777A4A">
        <w:rPr>
          <w:rFonts w:ascii="Times New Roman" w:hAnsi="Times New Roman" w:cs="Times New Roman"/>
          <w:sz w:val="24"/>
          <w:szCs w:val="24"/>
        </w:rPr>
        <w:t xml:space="preserve">ystem </w:t>
      </w:r>
      <w:r w:rsidR="001A4C1A" w:rsidRPr="00777A4A">
        <w:rPr>
          <w:rFonts w:ascii="Times New Roman" w:hAnsi="Times New Roman" w:cs="Times New Roman"/>
          <w:sz w:val="24"/>
          <w:szCs w:val="24"/>
        </w:rPr>
        <w:t>depozytowy</w:t>
      </w:r>
      <w:r w:rsidRPr="00777A4A">
        <w:rPr>
          <w:rFonts w:ascii="Times New Roman" w:hAnsi="Times New Roman" w:cs="Times New Roman"/>
          <w:sz w:val="24"/>
          <w:szCs w:val="24"/>
        </w:rPr>
        <w:t xml:space="preserve"> powinien być </w:t>
      </w:r>
      <w:r w:rsidR="001A4C1A" w:rsidRPr="00777A4A">
        <w:rPr>
          <w:rFonts w:ascii="Times New Roman" w:hAnsi="Times New Roman" w:cs="Times New Roman"/>
          <w:sz w:val="24"/>
          <w:szCs w:val="24"/>
        </w:rPr>
        <w:t>jeden, działający na terenie całego kraju</w:t>
      </w:r>
      <w:r w:rsidR="008334F7" w:rsidRPr="00777A4A">
        <w:rPr>
          <w:rFonts w:ascii="Times New Roman" w:hAnsi="Times New Roman" w:cs="Times New Roman"/>
          <w:sz w:val="24"/>
          <w:szCs w:val="24"/>
        </w:rPr>
        <w:t xml:space="preserve">, zarządzany przez producentów i handel oraz </w:t>
      </w:r>
      <w:r w:rsidRPr="00777A4A">
        <w:rPr>
          <w:rFonts w:ascii="Times New Roman" w:hAnsi="Times New Roman" w:cs="Times New Roman"/>
          <w:sz w:val="24"/>
          <w:szCs w:val="24"/>
        </w:rPr>
        <w:t xml:space="preserve">obowiązkowy dla </w:t>
      </w:r>
      <w:r w:rsidR="008334F7" w:rsidRPr="00777A4A">
        <w:rPr>
          <w:rFonts w:ascii="Times New Roman" w:hAnsi="Times New Roman" w:cs="Times New Roman"/>
          <w:sz w:val="24"/>
          <w:szCs w:val="24"/>
        </w:rPr>
        <w:t>wprowadzających</w:t>
      </w:r>
      <w:r w:rsidRPr="00777A4A">
        <w:rPr>
          <w:rFonts w:ascii="Times New Roman" w:hAnsi="Times New Roman" w:cs="Times New Roman"/>
          <w:sz w:val="24"/>
          <w:szCs w:val="24"/>
        </w:rPr>
        <w:t xml:space="preserve">, a to wymaga ram prawnych, które muszą być znane </w:t>
      </w:r>
      <w:r w:rsidR="008334F7" w:rsidRPr="00777A4A">
        <w:rPr>
          <w:rFonts w:ascii="Times New Roman" w:hAnsi="Times New Roman" w:cs="Times New Roman"/>
          <w:sz w:val="24"/>
          <w:szCs w:val="24"/>
        </w:rPr>
        <w:t xml:space="preserve">wszystkim uczestnikom systemu </w:t>
      </w:r>
      <w:r w:rsidRPr="00777A4A">
        <w:rPr>
          <w:rFonts w:ascii="Times New Roman" w:hAnsi="Times New Roman" w:cs="Times New Roman"/>
          <w:sz w:val="24"/>
          <w:szCs w:val="24"/>
        </w:rPr>
        <w:t xml:space="preserve">z odpowiednim wyprzedzeniem. </w:t>
      </w:r>
    </w:p>
    <w:p w14:paraId="30F66522" w14:textId="7792976C" w:rsidR="00EE7761" w:rsidRPr="00777A4A" w:rsidRDefault="00EE7761" w:rsidP="002D1377">
      <w:pPr>
        <w:spacing w:before="120" w:after="120" w:line="288" w:lineRule="auto"/>
        <w:rPr>
          <w:rFonts w:ascii="Times New Roman" w:hAnsi="Times New Roman" w:cs="Times New Roman"/>
          <w:sz w:val="24"/>
          <w:szCs w:val="24"/>
        </w:rPr>
      </w:pPr>
    </w:p>
    <w:p w14:paraId="4453B602" w14:textId="013AADFD" w:rsidR="00E93F7A" w:rsidRPr="002D1377" w:rsidRDefault="00E93F7A" w:rsidP="002D1377">
      <w:pPr>
        <w:spacing w:before="120" w:after="120" w:line="288" w:lineRule="auto"/>
        <w:jc w:val="center"/>
        <w:rPr>
          <w:rFonts w:ascii="Times New Roman" w:hAnsi="Times New Roman" w:cs="Times New Roman"/>
          <w:b/>
          <w:bCs/>
          <w:sz w:val="24"/>
          <w:szCs w:val="24"/>
        </w:rPr>
      </w:pPr>
      <w:r w:rsidRPr="00777A4A">
        <w:rPr>
          <w:rFonts w:ascii="Times New Roman" w:hAnsi="Times New Roman" w:cs="Times New Roman"/>
          <w:b/>
          <w:bCs/>
          <w:sz w:val="24"/>
          <w:szCs w:val="24"/>
        </w:rPr>
        <w:t xml:space="preserve">§ </w:t>
      </w:r>
      <w:r w:rsidR="00777A4A">
        <w:rPr>
          <w:rFonts w:ascii="Times New Roman" w:hAnsi="Times New Roman" w:cs="Times New Roman"/>
          <w:b/>
          <w:bCs/>
          <w:sz w:val="24"/>
          <w:szCs w:val="24"/>
        </w:rPr>
        <w:t>4</w:t>
      </w:r>
      <w:r w:rsidRPr="00777A4A">
        <w:rPr>
          <w:rFonts w:ascii="Times New Roman" w:hAnsi="Times New Roman" w:cs="Times New Roman"/>
          <w:b/>
          <w:bCs/>
          <w:sz w:val="24"/>
          <w:szCs w:val="24"/>
        </w:rPr>
        <w:t>.</w:t>
      </w:r>
    </w:p>
    <w:p w14:paraId="080DED9F" w14:textId="662F9FC8" w:rsidR="00681B46" w:rsidRPr="00777A4A" w:rsidRDefault="00681B46" w:rsidP="002D1377">
      <w:pPr>
        <w:spacing w:before="120" w:after="120" w:line="288" w:lineRule="auto"/>
        <w:jc w:val="both"/>
        <w:rPr>
          <w:rFonts w:ascii="Times New Roman" w:hAnsi="Times New Roman" w:cs="Times New Roman"/>
          <w:sz w:val="24"/>
          <w:szCs w:val="24"/>
        </w:rPr>
      </w:pPr>
      <w:r w:rsidRPr="00777A4A">
        <w:rPr>
          <w:rFonts w:ascii="Times New Roman" w:hAnsi="Times New Roman" w:cs="Times New Roman"/>
          <w:sz w:val="24"/>
          <w:szCs w:val="24"/>
        </w:rPr>
        <w:t>Strona pracowników i strona pracodawców</w:t>
      </w:r>
      <w:r w:rsidR="000F4DB8">
        <w:rPr>
          <w:rFonts w:ascii="Times New Roman" w:hAnsi="Times New Roman" w:cs="Times New Roman"/>
          <w:sz w:val="24"/>
          <w:szCs w:val="24"/>
        </w:rPr>
        <w:t xml:space="preserve"> Zespołu ds. polityki gospodarczej i rynku pracy</w:t>
      </w:r>
      <w:r w:rsidRPr="00777A4A">
        <w:rPr>
          <w:rFonts w:ascii="Times New Roman" w:hAnsi="Times New Roman" w:cs="Times New Roman"/>
          <w:sz w:val="24"/>
          <w:szCs w:val="24"/>
        </w:rPr>
        <w:t xml:space="preserve"> Rady </w:t>
      </w:r>
      <w:r w:rsidR="00EE7761" w:rsidRPr="00777A4A">
        <w:rPr>
          <w:rFonts w:ascii="Times New Roman" w:hAnsi="Times New Roman" w:cs="Times New Roman"/>
          <w:sz w:val="24"/>
          <w:szCs w:val="24"/>
        </w:rPr>
        <w:t xml:space="preserve">Dialogu Społecznego </w:t>
      </w:r>
      <w:r w:rsidRPr="00777A4A">
        <w:rPr>
          <w:rFonts w:ascii="Times New Roman" w:hAnsi="Times New Roman" w:cs="Times New Roman"/>
          <w:sz w:val="24"/>
          <w:szCs w:val="24"/>
        </w:rPr>
        <w:t xml:space="preserve">wnioskuje o </w:t>
      </w:r>
      <w:r w:rsidR="00366B55" w:rsidRPr="00777A4A">
        <w:rPr>
          <w:rFonts w:ascii="Times New Roman" w:hAnsi="Times New Roman" w:cs="Times New Roman"/>
          <w:sz w:val="24"/>
          <w:szCs w:val="24"/>
        </w:rPr>
        <w:t>po</w:t>
      </w:r>
      <w:r w:rsidRPr="00777A4A">
        <w:rPr>
          <w:rFonts w:ascii="Times New Roman" w:hAnsi="Times New Roman" w:cs="Times New Roman"/>
          <w:sz w:val="24"/>
          <w:szCs w:val="24"/>
        </w:rPr>
        <w:t>djęcie przez stronę rządową pilnych działań i</w:t>
      </w:r>
      <w:r w:rsidR="000F4DB8">
        <w:rPr>
          <w:rFonts w:ascii="Times New Roman" w:hAnsi="Times New Roman" w:cs="Times New Roman"/>
          <w:sz w:val="24"/>
          <w:szCs w:val="24"/>
        </w:rPr>
        <w:t> </w:t>
      </w:r>
      <w:r w:rsidRPr="00777A4A">
        <w:rPr>
          <w:rFonts w:ascii="Times New Roman" w:hAnsi="Times New Roman" w:cs="Times New Roman"/>
          <w:sz w:val="24"/>
          <w:szCs w:val="24"/>
        </w:rPr>
        <w:t xml:space="preserve">przedstawienie Radzie Dialogu Społecznego </w:t>
      </w:r>
      <w:r w:rsidR="00A81056" w:rsidRPr="00777A4A">
        <w:rPr>
          <w:rFonts w:ascii="Times New Roman" w:hAnsi="Times New Roman" w:cs="Times New Roman"/>
          <w:sz w:val="24"/>
          <w:szCs w:val="24"/>
        </w:rPr>
        <w:t>nowej propozycji p</w:t>
      </w:r>
      <w:r w:rsidR="0041021E" w:rsidRPr="00777A4A">
        <w:rPr>
          <w:rFonts w:ascii="Times New Roman" w:hAnsi="Times New Roman" w:cs="Times New Roman"/>
          <w:sz w:val="24"/>
          <w:szCs w:val="24"/>
        </w:rPr>
        <w:t>rojektu</w:t>
      </w:r>
      <w:r w:rsidRPr="00777A4A">
        <w:rPr>
          <w:rFonts w:ascii="Times New Roman" w:hAnsi="Times New Roman" w:cs="Times New Roman"/>
          <w:sz w:val="24"/>
          <w:szCs w:val="24"/>
        </w:rPr>
        <w:t xml:space="preserve"> </w:t>
      </w:r>
      <w:r w:rsidR="0041021E" w:rsidRPr="00777A4A">
        <w:rPr>
          <w:rStyle w:val="s4"/>
          <w:rFonts w:ascii="Times New Roman" w:hAnsi="Times New Roman" w:cs="Times New Roman"/>
          <w:sz w:val="24"/>
          <w:szCs w:val="24"/>
        </w:rPr>
        <w:t>ustawy o zmianie ustawy o gospodarce opakowaniami i odpadami opakowaniowymi i innych ustaw</w:t>
      </w:r>
      <w:r w:rsidR="0041021E" w:rsidRPr="00777A4A">
        <w:rPr>
          <w:rFonts w:ascii="Times New Roman" w:hAnsi="Times New Roman" w:cs="Times New Roman"/>
          <w:sz w:val="24"/>
          <w:szCs w:val="24"/>
        </w:rPr>
        <w:t xml:space="preserve"> uwzględniając</w:t>
      </w:r>
      <w:r w:rsidR="00EE7761" w:rsidRPr="00777A4A">
        <w:rPr>
          <w:rFonts w:ascii="Times New Roman" w:hAnsi="Times New Roman" w:cs="Times New Roman"/>
          <w:sz w:val="24"/>
          <w:szCs w:val="24"/>
        </w:rPr>
        <w:t>ego</w:t>
      </w:r>
      <w:r w:rsidR="0041021E" w:rsidRPr="00777A4A">
        <w:rPr>
          <w:rFonts w:ascii="Times New Roman" w:hAnsi="Times New Roman" w:cs="Times New Roman"/>
          <w:sz w:val="24"/>
          <w:szCs w:val="24"/>
        </w:rPr>
        <w:t xml:space="preserve"> powyższe uwagi formalne i strukturalne</w:t>
      </w:r>
      <w:r w:rsidRPr="00777A4A">
        <w:rPr>
          <w:rFonts w:ascii="Times New Roman" w:hAnsi="Times New Roman" w:cs="Times New Roman"/>
          <w:sz w:val="24"/>
          <w:szCs w:val="24"/>
        </w:rPr>
        <w:t xml:space="preserve">. </w:t>
      </w:r>
    </w:p>
    <w:p w14:paraId="7A12917B" w14:textId="29EBBA4C" w:rsidR="00EE7761" w:rsidRDefault="00EE7761" w:rsidP="002D1377">
      <w:pPr>
        <w:spacing w:before="120" w:after="120" w:line="288" w:lineRule="auto"/>
        <w:jc w:val="both"/>
        <w:rPr>
          <w:rFonts w:ascii="Times New Roman" w:hAnsi="Times New Roman" w:cs="Times New Roman"/>
          <w:sz w:val="24"/>
          <w:szCs w:val="24"/>
        </w:rPr>
      </w:pPr>
    </w:p>
    <w:p w14:paraId="5356B8BF" w14:textId="77777777" w:rsidR="0013331D" w:rsidRPr="00777A4A" w:rsidRDefault="0013331D" w:rsidP="002D1377">
      <w:pPr>
        <w:spacing w:before="120" w:after="120" w:line="288" w:lineRule="auto"/>
        <w:jc w:val="both"/>
        <w:rPr>
          <w:rFonts w:ascii="Times New Roman" w:hAnsi="Times New Roman" w:cs="Times New Roman"/>
          <w:sz w:val="24"/>
          <w:szCs w:val="24"/>
        </w:rPr>
      </w:pPr>
    </w:p>
    <w:p w14:paraId="1B17D5CA" w14:textId="77777777" w:rsidR="00792C50" w:rsidRPr="00855CD3" w:rsidRDefault="00792C50" w:rsidP="00792C50">
      <w:pPr>
        <w:shd w:val="clear" w:color="auto" w:fill="FFFFFF"/>
        <w:spacing w:line="360" w:lineRule="auto"/>
        <w:ind w:left="4253"/>
        <w:jc w:val="center"/>
        <w:rPr>
          <w:rFonts w:ascii="Times New Roman" w:eastAsia="Times New Roman" w:hAnsi="Times New Roman" w:cs="Times New Roman"/>
          <w:color w:val="000000" w:themeColor="text1"/>
          <w:sz w:val="24"/>
          <w:szCs w:val="24"/>
        </w:rPr>
      </w:pPr>
      <w:r w:rsidRPr="00855CD3">
        <w:rPr>
          <w:rFonts w:ascii="Times New Roman" w:eastAsia="Times New Roman" w:hAnsi="Times New Roman" w:cs="Times New Roman"/>
          <w:color w:val="000000" w:themeColor="text1"/>
          <w:sz w:val="24"/>
          <w:szCs w:val="24"/>
        </w:rPr>
        <w:t>Leszek Miętek</w:t>
      </w:r>
    </w:p>
    <w:p w14:paraId="7C7162EC" w14:textId="77777777" w:rsidR="00792C50" w:rsidRPr="00855CD3" w:rsidRDefault="00792C50" w:rsidP="00792C50">
      <w:pPr>
        <w:shd w:val="clear" w:color="auto" w:fill="FFFFFF"/>
        <w:spacing w:line="360" w:lineRule="auto"/>
        <w:ind w:left="4253"/>
        <w:jc w:val="center"/>
        <w:rPr>
          <w:rFonts w:ascii="Times New Roman" w:eastAsia="Times New Roman" w:hAnsi="Times New Roman" w:cs="Times New Roman"/>
          <w:color w:val="000000" w:themeColor="text1"/>
          <w:sz w:val="24"/>
          <w:szCs w:val="24"/>
        </w:rPr>
      </w:pPr>
      <w:r w:rsidRPr="00855CD3">
        <w:rPr>
          <w:rFonts w:ascii="Times New Roman" w:eastAsia="Times New Roman" w:hAnsi="Times New Roman" w:cs="Times New Roman"/>
          <w:color w:val="000000" w:themeColor="text1"/>
          <w:sz w:val="24"/>
          <w:szCs w:val="24"/>
        </w:rPr>
        <w:t>/-/</w:t>
      </w:r>
    </w:p>
    <w:p w14:paraId="24ECEEF3" w14:textId="39968F5B" w:rsidR="00792C50" w:rsidRPr="00855CD3" w:rsidRDefault="00792C50" w:rsidP="00792C50">
      <w:pPr>
        <w:shd w:val="clear" w:color="auto" w:fill="FFFFFF"/>
        <w:spacing w:line="360" w:lineRule="auto"/>
        <w:ind w:left="4253"/>
        <w:jc w:val="center"/>
        <w:rPr>
          <w:rFonts w:ascii="Times New Roman" w:eastAsia="Times New Roman" w:hAnsi="Times New Roman" w:cs="Times New Roman"/>
          <w:color w:val="000000" w:themeColor="text1"/>
          <w:sz w:val="24"/>
          <w:szCs w:val="24"/>
        </w:rPr>
      </w:pPr>
      <w:r w:rsidRPr="00855CD3">
        <w:rPr>
          <w:rFonts w:ascii="Times New Roman" w:eastAsia="Times New Roman" w:hAnsi="Times New Roman" w:cs="Times New Roman"/>
          <w:color w:val="000000" w:themeColor="text1"/>
          <w:sz w:val="24"/>
          <w:szCs w:val="24"/>
        </w:rPr>
        <w:t>Przewodniczący Zespołu</w:t>
      </w:r>
      <w:r>
        <w:rPr>
          <w:rFonts w:ascii="Times New Roman" w:eastAsia="Times New Roman" w:hAnsi="Times New Roman" w:cs="Times New Roman"/>
          <w:color w:val="000000" w:themeColor="text1"/>
          <w:sz w:val="24"/>
          <w:szCs w:val="24"/>
        </w:rPr>
        <w:t xml:space="preserve"> ds. polityki gospodarczej i rynku pracy RDS</w:t>
      </w:r>
    </w:p>
    <w:p w14:paraId="30979374" w14:textId="77777777" w:rsidR="00792C50" w:rsidRPr="00855CD3" w:rsidRDefault="00792C50" w:rsidP="00792C50">
      <w:pPr>
        <w:shd w:val="clear" w:color="auto" w:fill="FFFFFF"/>
        <w:spacing w:line="360" w:lineRule="auto"/>
        <w:jc w:val="both"/>
        <w:rPr>
          <w:rFonts w:ascii="Times New Roman" w:eastAsia="Times New Roman" w:hAnsi="Times New Roman" w:cs="Times New Roman"/>
          <w:color w:val="000000" w:themeColor="text1"/>
          <w:sz w:val="24"/>
          <w:szCs w:val="24"/>
        </w:rPr>
      </w:pPr>
    </w:p>
    <w:p w14:paraId="1DB2DB54" w14:textId="77777777" w:rsidR="002D1377" w:rsidRPr="00777A4A" w:rsidRDefault="002D1377" w:rsidP="002D1377">
      <w:pPr>
        <w:spacing w:before="120" w:after="120" w:line="288" w:lineRule="auto"/>
        <w:jc w:val="both"/>
        <w:rPr>
          <w:rFonts w:ascii="Times New Roman" w:hAnsi="Times New Roman" w:cs="Times New Roman"/>
          <w:sz w:val="24"/>
          <w:szCs w:val="24"/>
        </w:rPr>
      </w:pPr>
    </w:p>
    <w:sectPr w:rsidR="002D1377" w:rsidRPr="00777A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A278" w14:textId="77777777" w:rsidR="00E609BD" w:rsidRDefault="00E609BD" w:rsidP="009A3FE4">
      <w:r>
        <w:separator/>
      </w:r>
    </w:p>
  </w:endnote>
  <w:endnote w:type="continuationSeparator" w:id="0">
    <w:p w14:paraId="7E5AA9C4" w14:textId="77777777" w:rsidR="00E609BD" w:rsidRDefault="00E609BD" w:rsidP="009A3FE4">
      <w:r>
        <w:continuationSeparator/>
      </w:r>
    </w:p>
  </w:endnote>
  <w:endnote w:type="continuationNotice" w:id="1">
    <w:p w14:paraId="7CE52EAA" w14:textId="77777777" w:rsidR="00E609BD" w:rsidRDefault="00E60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58D9" w14:textId="77777777" w:rsidR="00E609BD" w:rsidRDefault="00E609BD" w:rsidP="009A3FE4">
      <w:r>
        <w:separator/>
      </w:r>
    </w:p>
  </w:footnote>
  <w:footnote w:type="continuationSeparator" w:id="0">
    <w:p w14:paraId="60BC06E5" w14:textId="77777777" w:rsidR="00E609BD" w:rsidRDefault="00E609BD" w:rsidP="009A3FE4">
      <w:r>
        <w:continuationSeparator/>
      </w:r>
    </w:p>
  </w:footnote>
  <w:footnote w:type="continuationNotice" w:id="1">
    <w:p w14:paraId="3B6D505A" w14:textId="77777777" w:rsidR="00E609BD" w:rsidRDefault="00E609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A7A"/>
    <w:multiLevelType w:val="hybridMultilevel"/>
    <w:tmpl w:val="998E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B1CE3"/>
    <w:multiLevelType w:val="hybridMultilevel"/>
    <w:tmpl w:val="65724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AF2BF9"/>
    <w:multiLevelType w:val="hybridMultilevel"/>
    <w:tmpl w:val="6A0CAC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5ADE2E56"/>
    <w:multiLevelType w:val="hybridMultilevel"/>
    <w:tmpl w:val="998E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F946FA"/>
    <w:multiLevelType w:val="hybridMultilevel"/>
    <w:tmpl w:val="5A362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18732D"/>
    <w:multiLevelType w:val="hybridMultilevel"/>
    <w:tmpl w:val="7AEC1942"/>
    <w:lvl w:ilvl="0" w:tplc="3BA0E9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FEA260F"/>
    <w:multiLevelType w:val="hybridMultilevel"/>
    <w:tmpl w:val="E06C463A"/>
    <w:lvl w:ilvl="0" w:tplc="74462878">
      <w:start w:val="8"/>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3"/>
  </w:num>
  <w:num w:numId="2">
    <w:abstractNumId w:val="2"/>
  </w:num>
  <w:num w:numId="3">
    <w:abstractNumId w:val="1"/>
  </w:num>
  <w:num w:numId="4">
    <w:abstractNumId w:val="5"/>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98"/>
    <w:rsid w:val="000072E4"/>
    <w:rsid w:val="000F4DB8"/>
    <w:rsid w:val="00120482"/>
    <w:rsid w:val="0013331D"/>
    <w:rsid w:val="00144B71"/>
    <w:rsid w:val="001A4C1A"/>
    <w:rsid w:val="001E0B4D"/>
    <w:rsid w:val="001E1B91"/>
    <w:rsid w:val="001F4F91"/>
    <w:rsid w:val="00263010"/>
    <w:rsid w:val="00274FA8"/>
    <w:rsid w:val="002C6062"/>
    <w:rsid w:val="002D1377"/>
    <w:rsid w:val="002E6FCB"/>
    <w:rsid w:val="0032150A"/>
    <w:rsid w:val="00366B55"/>
    <w:rsid w:val="00393110"/>
    <w:rsid w:val="003C45AC"/>
    <w:rsid w:val="0041021E"/>
    <w:rsid w:val="00425AC7"/>
    <w:rsid w:val="0044194E"/>
    <w:rsid w:val="004D5AD3"/>
    <w:rsid w:val="004F7311"/>
    <w:rsid w:val="005358DC"/>
    <w:rsid w:val="00540999"/>
    <w:rsid w:val="00556E47"/>
    <w:rsid w:val="005B67FB"/>
    <w:rsid w:val="005C6BF0"/>
    <w:rsid w:val="005E4BAA"/>
    <w:rsid w:val="006041FA"/>
    <w:rsid w:val="00681B46"/>
    <w:rsid w:val="006A43EA"/>
    <w:rsid w:val="006B6A2E"/>
    <w:rsid w:val="006F2E67"/>
    <w:rsid w:val="0070316A"/>
    <w:rsid w:val="00752223"/>
    <w:rsid w:val="00777A4A"/>
    <w:rsid w:val="0078183C"/>
    <w:rsid w:val="00792C50"/>
    <w:rsid w:val="007E55DB"/>
    <w:rsid w:val="008334F7"/>
    <w:rsid w:val="00842255"/>
    <w:rsid w:val="008A233D"/>
    <w:rsid w:val="008D1F39"/>
    <w:rsid w:val="00955AA6"/>
    <w:rsid w:val="009A3FE4"/>
    <w:rsid w:val="00A068B3"/>
    <w:rsid w:val="00A564AA"/>
    <w:rsid w:val="00A63266"/>
    <w:rsid w:val="00A76598"/>
    <w:rsid w:val="00A81056"/>
    <w:rsid w:val="00AB0D0A"/>
    <w:rsid w:val="00B247B0"/>
    <w:rsid w:val="00B37BF1"/>
    <w:rsid w:val="00B4094D"/>
    <w:rsid w:val="00B9089D"/>
    <w:rsid w:val="00BB495B"/>
    <w:rsid w:val="00C321CD"/>
    <w:rsid w:val="00C32AC0"/>
    <w:rsid w:val="00D22F91"/>
    <w:rsid w:val="00D6627D"/>
    <w:rsid w:val="00DC2547"/>
    <w:rsid w:val="00E215DC"/>
    <w:rsid w:val="00E26312"/>
    <w:rsid w:val="00E609BD"/>
    <w:rsid w:val="00E83B0A"/>
    <w:rsid w:val="00E86AE6"/>
    <w:rsid w:val="00E93F7A"/>
    <w:rsid w:val="00EE7761"/>
    <w:rsid w:val="00F279EB"/>
    <w:rsid w:val="00F30251"/>
    <w:rsid w:val="00F67E3C"/>
    <w:rsid w:val="00FB2796"/>
    <w:rsid w:val="00FB3372"/>
    <w:rsid w:val="00FD7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0A2D"/>
  <w15:chartTrackingRefBased/>
  <w15:docId w15:val="{A05CF5C5-B036-4EA0-867F-164A822D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98"/>
    <w:pPr>
      <w:suppressAutoHyphens/>
      <w:autoSpaceDN w:val="0"/>
      <w:spacing w:after="0" w:line="240" w:lineRule="auto"/>
      <w:textAlignment w:val="baseline"/>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3">
    <w:name w:val="s3"/>
    <w:basedOn w:val="Normalny"/>
    <w:rsid w:val="00A76598"/>
    <w:pPr>
      <w:spacing w:before="100" w:after="100"/>
    </w:pPr>
  </w:style>
  <w:style w:type="paragraph" w:customStyle="1" w:styleId="s5">
    <w:name w:val="s5"/>
    <w:basedOn w:val="Normalny"/>
    <w:rsid w:val="00A76598"/>
    <w:pPr>
      <w:spacing w:before="100" w:after="100"/>
    </w:pPr>
  </w:style>
  <w:style w:type="character" w:customStyle="1" w:styleId="s2">
    <w:name w:val="s2"/>
    <w:basedOn w:val="Domylnaczcionkaakapitu"/>
    <w:rsid w:val="00A76598"/>
  </w:style>
  <w:style w:type="character" w:customStyle="1" w:styleId="s4">
    <w:name w:val="s4"/>
    <w:basedOn w:val="Domylnaczcionkaakapitu"/>
    <w:rsid w:val="00A76598"/>
  </w:style>
  <w:style w:type="character" w:customStyle="1" w:styleId="s7">
    <w:name w:val="s7"/>
    <w:basedOn w:val="Domylnaczcionkaakapitu"/>
    <w:rsid w:val="00A76598"/>
  </w:style>
  <w:style w:type="paragraph" w:styleId="Akapitzlist">
    <w:name w:val="List Paragraph"/>
    <w:basedOn w:val="Normalny"/>
    <w:uiPriority w:val="34"/>
    <w:qFormat/>
    <w:rsid w:val="00A76598"/>
    <w:pPr>
      <w:suppressAutoHyphens w:val="0"/>
      <w:autoSpaceDN/>
      <w:spacing w:after="160" w:line="259" w:lineRule="auto"/>
      <w:ind w:left="720"/>
      <w:contextualSpacing/>
      <w:textAlignment w:val="auto"/>
    </w:pPr>
    <w:rPr>
      <w:rFonts w:asciiTheme="minorHAnsi" w:eastAsiaTheme="minorHAnsi" w:hAnsiTheme="minorHAnsi" w:cstheme="minorBidi"/>
      <w:lang w:eastAsia="en-US"/>
    </w:rPr>
  </w:style>
  <w:style w:type="paragraph" w:styleId="Poprawka">
    <w:name w:val="Revision"/>
    <w:hidden/>
    <w:uiPriority w:val="99"/>
    <w:semiHidden/>
    <w:rsid w:val="004F7311"/>
    <w:pPr>
      <w:spacing w:after="0" w:line="240" w:lineRule="auto"/>
    </w:pPr>
    <w:rPr>
      <w:rFonts w:ascii="Calibri" w:eastAsia="Calibri" w:hAnsi="Calibri" w:cs="Calibri"/>
      <w:lang w:eastAsia="pl-PL"/>
    </w:rPr>
  </w:style>
  <w:style w:type="character" w:styleId="Wyrnieniedelikatne">
    <w:name w:val="Subtle Emphasis"/>
    <w:basedOn w:val="Domylnaczcionkaakapitu"/>
    <w:uiPriority w:val="19"/>
    <w:qFormat/>
    <w:rsid w:val="004F7311"/>
    <w:rPr>
      <w:i/>
      <w:iCs/>
      <w:color w:val="404040" w:themeColor="text1" w:themeTint="BF"/>
    </w:rPr>
  </w:style>
  <w:style w:type="character" w:styleId="Odwoaniedokomentarza">
    <w:name w:val="annotation reference"/>
    <w:basedOn w:val="Domylnaczcionkaakapitu"/>
    <w:uiPriority w:val="99"/>
    <w:semiHidden/>
    <w:unhideWhenUsed/>
    <w:rsid w:val="004F7311"/>
    <w:rPr>
      <w:sz w:val="16"/>
      <w:szCs w:val="16"/>
    </w:rPr>
  </w:style>
  <w:style w:type="paragraph" w:styleId="Tekstkomentarza">
    <w:name w:val="annotation text"/>
    <w:basedOn w:val="Normalny"/>
    <w:link w:val="TekstkomentarzaZnak"/>
    <w:uiPriority w:val="99"/>
    <w:semiHidden/>
    <w:unhideWhenUsed/>
    <w:rsid w:val="004F7311"/>
    <w:rPr>
      <w:sz w:val="20"/>
      <w:szCs w:val="20"/>
    </w:rPr>
  </w:style>
  <w:style w:type="character" w:customStyle="1" w:styleId="TekstkomentarzaZnak">
    <w:name w:val="Tekst komentarza Znak"/>
    <w:basedOn w:val="Domylnaczcionkaakapitu"/>
    <w:link w:val="Tekstkomentarza"/>
    <w:uiPriority w:val="99"/>
    <w:semiHidden/>
    <w:rsid w:val="004F7311"/>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4F7311"/>
    <w:rPr>
      <w:b/>
      <w:bCs/>
    </w:rPr>
  </w:style>
  <w:style w:type="character" w:customStyle="1" w:styleId="TematkomentarzaZnak">
    <w:name w:val="Temat komentarza Znak"/>
    <w:basedOn w:val="TekstkomentarzaZnak"/>
    <w:link w:val="Tematkomentarza"/>
    <w:uiPriority w:val="99"/>
    <w:semiHidden/>
    <w:rsid w:val="004F7311"/>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B24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7B0"/>
    <w:rPr>
      <w:rFonts w:ascii="Segoe UI" w:eastAsia="Calibri" w:hAnsi="Segoe UI" w:cs="Segoe UI"/>
      <w:sz w:val="18"/>
      <w:szCs w:val="18"/>
      <w:lang w:eastAsia="pl-PL"/>
    </w:rPr>
  </w:style>
  <w:style w:type="paragraph" w:styleId="Tekstprzypisukocowego">
    <w:name w:val="endnote text"/>
    <w:basedOn w:val="Normalny"/>
    <w:link w:val="TekstprzypisukocowegoZnak"/>
    <w:uiPriority w:val="99"/>
    <w:semiHidden/>
    <w:unhideWhenUsed/>
    <w:rsid w:val="009A3FE4"/>
    <w:rPr>
      <w:sz w:val="20"/>
      <w:szCs w:val="20"/>
    </w:rPr>
  </w:style>
  <w:style w:type="character" w:customStyle="1" w:styleId="TekstprzypisukocowegoZnak">
    <w:name w:val="Tekst przypisu końcowego Znak"/>
    <w:basedOn w:val="Domylnaczcionkaakapitu"/>
    <w:link w:val="Tekstprzypisukocowego"/>
    <w:uiPriority w:val="99"/>
    <w:semiHidden/>
    <w:rsid w:val="009A3FE4"/>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9A3FE4"/>
    <w:rPr>
      <w:vertAlign w:val="superscript"/>
    </w:rPr>
  </w:style>
  <w:style w:type="paragraph" w:styleId="Nagwek">
    <w:name w:val="header"/>
    <w:basedOn w:val="Normalny"/>
    <w:link w:val="NagwekZnak"/>
    <w:uiPriority w:val="99"/>
    <w:unhideWhenUsed/>
    <w:rsid w:val="009A3FE4"/>
    <w:pPr>
      <w:tabs>
        <w:tab w:val="center" w:pos="4536"/>
        <w:tab w:val="right" w:pos="9072"/>
      </w:tabs>
    </w:pPr>
  </w:style>
  <w:style w:type="character" w:customStyle="1" w:styleId="NagwekZnak">
    <w:name w:val="Nagłówek Znak"/>
    <w:basedOn w:val="Domylnaczcionkaakapitu"/>
    <w:link w:val="Nagwek"/>
    <w:uiPriority w:val="99"/>
    <w:rsid w:val="009A3FE4"/>
    <w:rPr>
      <w:rFonts w:ascii="Calibri" w:eastAsia="Calibri" w:hAnsi="Calibri" w:cs="Calibri"/>
      <w:lang w:eastAsia="pl-PL"/>
    </w:rPr>
  </w:style>
  <w:style w:type="paragraph" w:styleId="Stopka">
    <w:name w:val="footer"/>
    <w:basedOn w:val="Normalny"/>
    <w:link w:val="StopkaZnak"/>
    <w:uiPriority w:val="99"/>
    <w:unhideWhenUsed/>
    <w:rsid w:val="009A3FE4"/>
    <w:pPr>
      <w:tabs>
        <w:tab w:val="center" w:pos="4536"/>
        <w:tab w:val="right" w:pos="9072"/>
      </w:tabs>
    </w:pPr>
  </w:style>
  <w:style w:type="character" w:customStyle="1" w:styleId="StopkaZnak">
    <w:name w:val="Stopka Znak"/>
    <w:basedOn w:val="Domylnaczcionkaakapitu"/>
    <w:link w:val="Stopka"/>
    <w:uiPriority w:val="99"/>
    <w:rsid w:val="009A3FE4"/>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C2F6-966A-45C6-9F59-EA32094C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2129</Words>
  <Characters>12774</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Owsiak</dc:creator>
  <cp:keywords/>
  <dc:description/>
  <cp:lastModifiedBy>Katarzyna Miroszewska</cp:lastModifiedBy>
  <cp:revision>10</cp:revision>
  <cp:lastPrinted>2021-08-25T10:08:00Z</cp:lastPrinted>
  <dcterms:created xsi:type="dcterms:W3CDTF">2021-08-31T11:33:00Z</dcterms:created>
  <dcterms:modified xsi:type="dcterms:W3CDTF">2021-09-02T07:28:00Z</dcterms:modified>
</cp:coreProperties>
</file>