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56DB" w:rsidRDefault="006E14C4" w:rsidP="004856DB">
      <w:pPr>
        <w:pStyle w:val="OZNPROJEKTUwskazaniedatylubwersjiprojektu"/>
      </w:pPr>
      <w:bookmarkStart w:id="0" w:name="_GoBack"/>
      <w:bookmarkEnd w:id="0"/>
      <w:r>
        <w:t>Projekt z dnia</w:t>
      </w:r>
      <w:r w:rsidR="00A13B2B">
        <w:t xml:space="preserve"> </w:t>
      </w:r>
      <w:r w:rsidR="0075211C">
        <w:t xml:space="preserve">9 listopada  </w:t>
      </w:r>
      <w:r w:rsidR="004856DB">
        <w:t>2021 r.</w:t>
      </w:r>
    </w:p>
    <w:p w:rsidR="004856DB" w:rsidRPr="00D2231C" w:rsidRDefault="004856DB" w:rsidP="004856DB">
      <w:pPr>
        <w:pStyle w:val="OZNRODZAKTUtznustawalubrozporzdzenieiorganwydajcy"/>
      </w:pPr>
      <w:r w:rsidRPr="00D2231C">
        <w:t>ROZPORZĄDZENIE</w:t>
      </w:r>
    </w:p>
    <w:p w:rsidR="004856DB" w:rsidRPr="00D2231C" w:rsidRDefault="004856DB" w:rsidP="004856DB">
      <w:pPr>
        <w:pStyle w:val="OZNRODZAKTUtznustawalubrozporzdzenieiorganwydajcy"/>
      </w:pPr>
      <w:r>
        <w:t>MINISTRA rozwoju i technologii</w:t>
      </w:r>
      <w:r w:rsidRPr="00CD18E0">
        <w:rPr>
          <w:rStyle w:val="IGPindeksgrnyipogrubienie"/>
        </w:rPr>
        <w:footnoteReference w:id="1"/>
      </w:r>
      <w:r w:rsidRPr="00CD18E0">
        <w:rPr>
          <w:rStyle w:val="IGPindeksgrnyipogrubienie"/>
        </w:rPr>
        <w:t>)</w:t>
      </w:r>
    </w:p>
    <w:p w:rsidR="004856DB" w:rsidRPr="00D2231C" w:rsidRDefault="004856DB" w:rsidP="004856DB">
      <w:pPr>
        <w:pStyle w:val="DATAAKTUdatauchwalenialubwydaniaaktu"/>
      </w:pPr>
      <w:r w:rsidRPr="00D2231C">
        <w:t xml:space="preserve">z dnia </w:t>
      </w:r>
      <w:r>
        <w:t>…</w:t>
      </w:r>
      <w:r w:rsidRPr="00D2231C">
        <w:t xml:space="preserve"> r.</w:t>
      </w:r>
    </w:p>
    <w:p w:rsidR="004856DB" w:rsidRPr="00D2231C" w:rsidRDefault="004856DB" w:rsidP="004856DB">
      <w:pPr>
        <w:pStyle w:val="TYTUAKTUprzedmiotregulacjiustawylubrozporzdzenia"/>
      </w:pPr>
      <w:r w:rsidRPr="00D2231C">
        <w:t>w sprawie warunków technicznych, jakim powinny odpowiadać budynki i ich usytuowanie</w:t>
      </w:r>
      <w:r w:rsidR="00414E02">
        <w:t xml:space="preserve"> </w:t>
      </w:r>
      <w:r w:rsidR="00414E02">
        <w:rPr>
          <w:rStyle w:val="Odwoanieprzypisudolnego"/>
        </w:rPr>
        <w:footnoteReference w:id="2"/>
      </w:r>
      <w:r w:rsidR="00414E02" w:rsidRPr="00414E02">
        <w:rPr>
          <w:rStyle w:val="IGPindeksgrnyipogrubienie"/>
        </w:rPr>
        <w:t>)</w:t>
      </w:r>
      <w:r w:rsidR="009B7045">
        <w:rPr>
          <w:rStyle w:val="IGPindeksgrnyipogrubienie"/>
        </w:rPr>
        <w:t>,</w:t>
      </w:r>
      <w:r w:rsidR="005165D0">
        <w:rPr>
          <w:rStyle w:val="IGPindeksgrnyipogrubienie"/>
        </w:rPr>
        <w:t xml:space="preserve"> </w:t>
      </w:r>
      <w:r w:rsidR="00414E02">
        <w:rPr>
          <w:rStyle w:val="Odwoanieprzypisudolnego"/>
        </w:rPr>
        <w:footnoteReference w:id="3"/>
      </w:r>
      <w:r w:rsidR="00414E02" w:rsidRPr="00414E02">
        <w:rPr>
          <w:rStyle w:val="IGPindeksgrnyipogrubienie"/>
        </w:rPr>
        <w:t>)</w:t>
      </w:r>
    </w:p>
    <w:p w:rsidR="004856DB" w:rsidRPr="00D2231C" w:rsidRDefault="004856DB" w:rsidP="004856DB">
      <w:pPr>
        <w:pStyle w:val="NIEARTTEKSTtekstnieartykuowanynppodstprawnarozplubpreambua"/>
      </w:pPr>
      <w:r w:rsidRPr="00D2231C">
        <w:t xml:space="preserve">Na podstawie art. 7 ust. 2 pkt 1 ustawy z dnia 7 lipca 1994 r.  ̶  Prawo budowlane </w:t>
      </w:r>
      <w:r>
        <w:br/>
        <w:t xml:space="preserve">(Dz. U. </w:t>
      </w:r>
      <w:r w:rsidR="003043CB" w:rsidRPr="003043CB">
        <w:t>z 2020 r. poz. 1333, z późn. zm.</w:t>
      </w:r>
      <w:r w:rsidR="003043CB">
        <w:rPr>
          <w:rStyle w:val="Odwoanieprzypisudolnego"/>
        </w:rPr>
        <w:footnoteReference w:id="4"/>
      </w:r>
      <w:r w:rsidR="001F5F8B" w:rsidRPr="002C141C">
        <w:rPr>
          <w:rStyle w:val="IGindeksgrny"/>
        </w:rPr>
        <w:t>)</w:t>
      </w:r>
      <w:r w:rsidRPr="00D2231C">
        <w:t>) zarządza się, co następuje:</w:t>
      </w:r>
    </w:p>
    <w:p w:rsidR="004856DB" w:rsidRPr="00D2231C" w:rsidRDefault="004856DB" w:rsidP="003365A0">
      <w:pPr>
        <w:pStyle w:val="TYTDZOZNoznaczenietytuulubdziau"/>
      </w:pPr>
      <w:r w:rsidRPr="00D2231C">
        <w:t>DZIAŁ I</w:t>
      </w:r>
    </w:p>
    <w:p w:rsidR="004856DB" w:rsidRPr="00D2231C" w:rsidRDefault="004856DB" w:rsidP="003365A0">
      <w:pPr>
        <w:pStyle w:val="TYTDZPRZEDMprzedmiotregulacjitytuulubdziau"/>
      </w:pPr>
      <w:r w:rsidRPr="00D2231C">
        <w:t>Przepisy ogólne</w:t>
      </w:r>
    </w:p>
    <w:p w:rsidR="004856DB" w:rsidRPr="00D2231C" w:rsidRDefault="004856DB" w:rsidP="004856DB">
      <w:pPr>
        <w:pStyle w:val="ARTartustawynprozporzdzenia"/>
      </w:pPr>
      <w:r w:rsidRPr="0047013A">
        <w:rPr>
          <w:rStyle w:val="Ppogrubienie"/>
        </w:rPr>
        <w:t>§ 1.</w:t>
      </w:r>
      <w:r w:rsidRPr="00D2231C">
        <w:t xml:space="preserve"> Rozporządzenie </w:t>
      </w:r>
      <w:r w:rsidR="00627286">
        <w:t>określa</w:t>
      </w:r>
      <w:r w:rsidR="00627286" w:rsidRPr="00D2231C">
        <w:t xml:space="preserve"> </w:t>
      </w:r>
      <w:r w:rsidRPr="00D2231C">
        <w:t>warunki techniczne, jak</w:t>
      </w:r>
      <w:r>
        <w:t>im powinny odpowiadać budynki i </w:t>
      </w:r>
      <w:r w:rsidRPr="00D2231C">
        <w:t>związane z nimi urządzenia</w:t>
      </w:r>
      <w:r>
        <w:t xml:space="preserve"> oraz</w:t>
      </w:r>
      <w:r w:rsidRPr="00D2231C">
        <w:t xml:space="preserve"> ich usytuowanie na działce budowlanej.</w:t>
      </w:r>
    </w:p>
    <w:p w:rsidR="00A96602" w:rsidRPr="00D2231C" w:rsidRDefault="004856DB" w:rsidP="004856DB">
      <w:pPr>
        <w:pStyle w:val="ARTartustawynprozporzdzenia"/>
      </w:pPr>
      <w:r w:rsidRPr="0047013A">
        <w:rPr>
          <w:rStyle w:val="Ppogrubienie"/>
        </w:rPr>
        <w:t>§ 2.</w:t>
      </w:r>
      <w:r w:rsidRPr="00D2231C">
        <w:t xml:space="preserve"> 1. Przepisy rozporządzenia stosuje się przy projektowaniu, budowie i przebudowie oraz przy zmianie sposobu użytkowania budy</w:t>
      </w:r>
      <w:r>
        <w:t>nku oraz budowli nadziemnej i </w:t>
      </w:r>
      <w:r w:rsidRPr="00D2231C">
        <w:t>podziemn</w:t>
      </w:r>
      <w:r>
        <w:t>ej</w:t>
      </w:r>
      <w:r w:rsidRPr="00D2231C">
        <w:t xml:space="preserve"> spełniając</w:t>
      </w:r>
      <w:r>
        <w:t>ej</w:t>
      </w:r>
      <w:r w:rsidRPr="00D2231C">
        <w:t xml:space="preserve"> funkcje użytkowe budynk</w:t>
      </w:r>
      <w:r>
        <w:t>u</w:t>
      </w:r>
      <w:r w:rsidRPr="00D2231C">
        <w:t>, a także do związan</w:t>
      </w:r>
      <w:r>
        <w:t>ego</w:t>
      </w:r>
      <w:r w:rsidRPr="00D2231C">
        <w:t xml:space="preserve"> z nim urządze</w:t>
      </w:r>
      <w:r>
        <w:t>nia</w:t>
      </w:r>
      <w:r w:rsidRPr="00D2231C">
        <w:t xml:space="preserve"> budowlan</w:t>
      </w:r>
      <w:r>
        <w:t>ego</w:t>
      </w:r>
      <w:r w:rsidR="003043CB">
        <w:t>.</w:t>
      </w:r>
    </w:p>
    <w:p w:rsidR="004856DB" w:rsidRPr="00D2231C" w:rsidRDefault="00C81C31" w:rsidP="004856DB">
      <w:pPr>
        <w:pStyle w:val="USTustnpkodeksu"/>
      </w:pPr>
      <w:r>
        <w:t>2</w:t>
      </w:r>
      <w:r w:rsidR="004856DB" w:rsidRPr="00D2231C">
        <w:t>. Przepisy rozporządzenia odnoszące się do budynku o określonym przeznaczeniu stosuje się także do każdej części budynku o tym przeznaczeniu.</w:t>
      </w:r>
    </w:p>
    <w:p w:rsidR="004856DB" w:rsidRPr="00D2231C" w:rsidRDefault="004856DB" w:rsidP="002356F5">
      <w:pPr>
        <w:pStyle w:val="ARTartustawynprozporzdzenia"/>
      </w:pPr>
      <w:r w:rsidRPr="00353A4E">
        <w:rPr>
          <w:rStyle w:val="Ppogrubienie"/>
        </w:rPr>
        <w:t>§ 3.</w:t>
      </w:r>
      <w:r w:rsidRPr="00D2231C">
        <w:t xml:space="preserve"> Ilekroć w rozporządzeniu jest mowa o:</w:t>
      </w:r>
    </w:p>
    <w:p w:rsidR="008733EC" w:rsidRDefault="008733EC" w:rsidP="004856DB">
      <w:pPr>
        <w:pStyle w:val="PKTpunkt"/>
      </w:pPr>
      <w:r>
        <w:lastRenderedPageBreak/>
        <w:t>1)</w:t>
      </w:r>
      <w:r>
        <w:tab/>
      </w:r>
      <w:r w:rsidRPr="00D2231C">
        <w:t>aneksie kuchennym –</w:t>
      </w:r>
      <w:r w:rsidRPr="002D7B11">
        <w:t xml:space="preserve"> należy przez to rozumieć</w:t>
      </w:r>
      <w:r w:rsidRPr="00D2231C">
        <w:t xml:space="preserve"> część pomieszczenia mieszkalnego służącą do przygotowywania posiłków</w:t>
      </w:r>
      <w:r>
        <w:t>;</w:t>
      </w:r>
    </w:p>
    <w:p w:rsidR="008733EC" w:rsidRDefault="008733EC" w:rsidP="004856DB">
      <w:pPr>
        <w:pStyle w:val="PKTpunkt"/>
      </w:pPr>
      <w:r>
        <w:t>2)</w:t>
      </w:r>
      <w:r>
        <w:tab/>
      </w:r>
      <w:r w:rsidRPr="00D2231C">
        <w:t xml:space="preserve">antresoli – </w:t>
      </w:r>
      <w:r w:rsidRPr="002D7B11">
        <w:t xml:space="preserve">należy przez to rozumieć </w:t>
      </w:r>
      <w:r w:rsidR="00F2640E">
        <w:t xml:space="preserve">górną </w:t>
      </w:r>
      <w:r w:rsidRPr="00D2231C">
        <w:t xml:space="preserve">część pomieszczenia </w:t>
      </w:r>
      <w:r>
        <w:t xml:space="preserve">wydzieloną w poziomie, niezamkniętą przegrodą budowlaną od strony wnętrza, z którego jest wydzielona, </w:t>
      </w:r>
      <w:r w:rsidRPr="00D2231C">
        <w:t xml:space="preserve">o powierzchni </w:t>
      </w:r>
      <w:r>
        <w:t>nie większej niż 50% powierzchni użytkowej tego</w:t>
      </w:r>
      <w:r w:rsidRPr="00D2231C">
        <w:t xml:space="preserve"> pomieszczenia</w:t>
      </w:r>
      <w:r>
        <w:t>;</w:t>
      </w:r>
    </w:p>
    <w:p w:rsidR="008733EC" w:rsidRDefault="008733EC" w:rsidP="004856DB">
      <w:pPr>
        <w:pStyle w:val="PKTpunkt"/>
      </w:pPr>
      <w:r>
        <w:t>3)</w:t>
      </w:r>
      <w:r>
        <w:tab/>
      </w:r>
      <w:r w:rsidRPr="00D2231C">
        <w:t xml:space="preserve">budynku gospodarczym – </w:t>
      </w:r>
      <w:r w:rsidRPr="002D7B11">
        <w:t xml:space="preserve">należy przez to rozumieć </w:t>
      </w:r>
      <w:r w:rsidRPr="00D2231C">
        <w:t xml:space="preserve">budynek przeznaczony do niezawodowego wykonywania prac warsztatowych oraz do przechowywania materiałów, narzędzi, sprzętu i płodów rolnych służących mieszkańcom budynku mieszkalnego, budynku zamieszkania zbiorowego, budynku rekreacji indywidualnej, </w:t>
      </w:r>
      <w:r>
        <w:t>a </w:t>
      </w:r>
      <w:r w:rsidRPr="00D2231C">
        <w:t xml:space="preserve">także </w:t>
      </w:r>
      <w:r>
        <w:t>jego</w:t>
      </w:r>
      <w:r w:rsidRPr="00D2231C">
        <w:t xml:space="preserve"> otoczeni</w:t>
      </w:r>
      <w:r>
        <w:t>e</w:t>
      </w:r>
      <w:r w:rsidRPr="00D2231C">
        <w:t>, a w zabudowie zagrodowej przeznaczony również do przechowywania środków produkcji rolnej i sprzętu oraz płodów rolnych;</w:t>
      </w:r>
    </w:p>
    <w:p w:rsidR="008733EC" w:rsidRPr="00D2231C" w:rsidRDefault="008733EC" w:rsidP="008733EC">
      <w:pPr>
        <w:pStyle w:val="PKTpunkt"/>
      </w:pPr>
      <w:r>
        <w:t>4)</w:t>
      </w:r>
      <w:r>
        <w:tab/>
      </w:r>
      <w:r w:rsidRPr="00D2231C">
        <w:t xml:space="preserve">budynku mieszkalnym – </w:t>
      </w:r>
      <w:r w:rsidRPr="002D7B11">
        <w:t>należy przez to rozumieć</w:t>
      </w:r>
      <w:r w:rsidRPr="00D2231C">
        <w:t>:</w:t>
      </w:r>
    </w:p>
    <w:p w:rsidR="008733EC" w:rsidRPr="00D2231C" w:rsidRDefault="008733EC" w:rsidP="008733EC">
      <w:pPr>
        <w:pStyle w:val="LITlitera"/>
      </w:pPr>
      <w:r w:rsidRPr="00D2231C">
        <w:t>a)</w:t>
      </w:r>
      <w:r w:rsidRPr="00D2231C">
        <w:tab/>
      </w:r>
      <w:r w:rsidRPr="00824039">
        <w:t>budynek</w:t>
      </w:r>
      <w:r w:rsidRPr="00D2231C">
        <w:t xml:space="preserve"> mieszkalny wielorodzinny,</w:t>
      </w:r>
    </w:p>
    <w:p w:rsidR="008733EC" w:rsidRPr="00D2231C" w:rsidRDefault="008733EC" w:rsidP="008733EC">
      <w:pPr>
        <w:pStyle w:val="LITlitera"/>
      </w:pPr>
      <w:r w:rsidRPr="00D2231C">
        <w:t>b)</w:t>
      </w:r>
      <w:r w:rsidRPr="00D2231C">
        <w:tab/>
        <w:t>budynek mieszkalny jednorodzinny;</w:t>
      </w:r>
    </w:p>
    <w:p w:rsidR="008733EC" w:rsidRDefault="008733EC" w:rsidP="004856DB">
      <w:pPr>
        <w:pStyle w:val="PKTpunkt"/>
      </w:pPr>
      <w:r>
        <w:t>5)</w:t>
      </w:r>
      <w:r>
        <w:tab/>
      </w:r>
      <w:r w:rsidRPr="00D2231C">
        <w:t>budynku rekreacji indywidualnej –</w:t>
      </w:r>
      <w:r w:rsidRPr="002D7B11">
        <w:t xml:space="preserve"> należy przez to rozumieć</w:t>
      </w:r>
      <w:r>
        <w:t xml:space="preserve"> </w:t>
      </w:r>
      <w:r w:rsidRPr="00D2231C">
        <w:t>budynek przeznaczony do okresowego wypoczynku;</w:t>
      </w:r>
    </w:p>
    <w:p w:rsidR="008733EC" w:rsidRDefault="008733EC" w:rsidP="004856DB">
      <w:pPr>
        <w:pStyle w:val="PKTpunkt"/>
      </w:pPr>
      <w:r>
        <w:t>6)</w:t>
      </w:r>
      <w:r>
        <w:tab/>
      </w:r>
      <w:r w:rsidRPr="00D2231C">
        <w:t xml:space="preserve">budynku użyteczności publicznej – </w:t>
      </w:r>
      <w:r w:rsidRPr="002D7B11">
        <w:t xml:space="preserve">należy przez to rozumieć </w:t>
      </w:r>
      <w:r w:rsidRPr="00D2231C">
        <w:t>budynek przeznaczony na potrzeby administracji publicznej, wymiaru sprawiedliwości, kultury, kultu religijnego, oświaty, szkolnictwa wyższego, nauki, wychowania, opieki zdrowotnej, społecznej lub socjalnej, obsługi bankowej, handlu, gastronomii, usług, w tym usług pocztowych lub telekomunikacyjnych, turystyki, sportu, obsługi pasażerów w transporcie kolejowym, drogowym, lotniczym, morskim lub wodnym śródlądowym, oraz inny budynek przeznaczony do wykonywania podobnych funkcji; za budynek użyteczności publicznej uznaje się także budynek biurowy lub socjalny;</w:t>
      </w:r>
    </w:p>
    <w:p w:rsidR="008733EC" w:rsidRDefault="008733EC" w:rsidP="004856DB">
      <w:pPr>
        <w:pStyle w:val="PKTpunkt"/>
      </w:pPr>
      <w:r>
        <w:t>7)</w:t>
      </w:r>
      <w:r>
        <w:tab/>
      </w:r>
      <w:r w:rsidRPr="00D2231C">
        <w:t xml:space="preserve">budynku zamieszkania zbiorowego – </w:t>
      </w:r>
      <w:r w:rsidRPr="002D7B11">
        <w:t xml:space="preserve">należy przez to rozumieć </w:t>
      </w:r>
      <w:r w:rsidRPr="00D2231C">
        <w:t>budynek przeznaczony do okresowego pobytu ludzi, w szczególności hotel, motel, pensjonat, dom wypoczynkowy, dom wycieczkowy, schronisko młodzieżowe, schronisko, internat, dom studencki, budynek koszarowy, budynek zakwaterowania na terenie zakładu karnego, aresztu śledczego, zakładu poprawczego, schroniska dla nieletnich, a także budynek do stałego pobytu ludzi, w szczególności dom dziecka, dom rencistów i dom zakonny;</w:t>
      </w:r>
    </w:p>
    <w:p w:rsidR="008733EC" w:rsidRDefault="008733EC" w:rsidP="008733EC">
      <w:pPr>
        <w:pStyle w:val="PKTpunkt"/>
      </w:pPr>
      <w:r>
        <w:t>8)</w:t>
      </w:r>
      <w:r>
        <w:tab/>
        <w:t xml:space="preserve">decyzji o warunkach zabudowy i zagospodarowania terenu </w:t>
      </w:r>
      <w:r w:rsidRPr="002D7B11">
        <w:t>–</w:t>
      </w:r>
      <w:r>
        <w:t xml:space="preserve"> </w:t>
      </w:r>
      <w:r w:rsidRPr="002D7B11">
        <w:t xml:space="preserve">należy przez to rozumieć </w:t>
      </w:r>
      <w:r>
        <w:t xml:space="preserve">decyzję o warunkach zabudowy i zagospodarowania terenu, o której mowa w przepisach </w:t>
      </w:r>
      <w:r w:rsidRPr="00116D1C">
        <w:lastRenderedPageBreak/>
        <w:t>ustaw</w:t>
      </w:r>
      <w:r>
        <w:t>y</w:t>
      </w:r>
      <w:r w:rsidRPr="00116D1C">
        <w:t xml:space="preserve"> z dnia 27 marca 2003 r. o planowaniu i zagospodarowaniu przestrzennym</w:t>
      </w:r>
      <w:r w:rsidR="00D7465C">
        <w:t xml:space="preserve"> (Dz. U. z 2021 r. poz. 741, 784, 922 i 1873)</w:t>
      </w:r>
      <w:r>
        <w:t>;</w:t>
      </w:r>
    </w:p>
    <w:p w:rsidR="008733EC" w:rsidRDefault="008733EC" w:rsidP="004856DB">
      <w:pPr>
        <w:pStyle w:val="PKTpunkt"/>
      </w:pPr>
      <w:r>
        <w:t>9)</w:t>
      </w:r>
      <w:r>
        <w:tab/>
      </w:r>
      <w:r w:rsidRPr="0006114F">
        <w:t xml:space="preserve">działce budowlanej </w:t>
      </w:r>
      <w:r w:rsidRPr="00D2231C">
        <w:t>–</w:t>
      </w:r>
      <w:r w:rsidRPr="002D7B11">
        <w:t xml:space="preserve"> należy przez to rozumieć</w:t>
      </w:r>
      <w:r>
        <w:t xml:space="preserve"> </w:t>
      </w:r>
      <w:r w:rsidRPr="00EA74AA">
        <w:t>nieruchomość gruntową składającą się z jednej lub kilku działek ewidencyjnych</w:t>
      </w:r>
      <w:r>
        <w:t>,</w:t>
      </w:r>
      <w:r w:rsidRPr="00EA74AA">
        <w:t xml:space="preserve"> </w:t>
      </w:r>
      <w:r w:rsidRPr="0006114F">
        <w:t>której wielkość, cechy geometryczne, dostęp do drogi publicznej oraz wyposażenie w urządzenia infrastruktury technicznej</w:t>
      </w:r>
      <w:r>
        <w:t>,</w:t>
      </w:r>
      <w:r w:rsidRPr="0006114F">
        <w:t xml:space="preserve"> spełniają wymogi realizacji </w:t>
      </w:r>
      <w:r>
        <w:t>obiektu budowlanego</w:t>
      </w:r>
      <w:r w:rsidRPr="0006114F">
        <w:t xml:space="preserve"> wynikające z rozporządzenia, odrębnych przepisów i aktów prawa miejscowego</w:t>
      </w:r>
      <w:r>
        <w:t>;</w:t>
      </w:r>
    </w:p>
    <w:p w:rsidR="008733EC" w:rsidRDefault="008733EC" w:rsidP="004856DB">
      <w:pPr>
        <w:pStyle w:val="PKTpunkt"/>
      </w:pPr>
      <w:r>
        <w:t>10)</w:t>
      </w:r>
      <w:r>
        <w:tab/>
      </w:r>
      <w:r w:rsidR="006F296F">
        <w:t>elemencie</w:t>
      </w:r>
      <w:r w:rsidRPr="00FC6337">
        <w:t xml:space="preserve"> doświetlający</w:t>
      </w:r>
      <w:r w:rsidR="006F296F">
        <w:t>m</w:t>
      </w:r>
      <w:r w:rsidRPr="00FC6337">
        <w:t xml:space="preserve"> – należy przez to rozumieć umieszczoną w ścianie</w:t>
      </w:r>
      <w:r>
        <w:t>,</w:t>
      </w:r>
      <w:r w:rsidRPr="00FC6337">
        <w:t xml:space="preserve"> </w:t>
      </w:r>
      <w:r>
        <w:t xml:space="preserve">nieotwieralną, </w:t>
      </w:r>
      <w:r w:rsidR="00211681">
        <w:t xml:space="preserve">przezroczystą </w:t>
      </w:r>
      <w:r w:rsidRPr="00FC6337">
        <w:t xml:space="preserve">powierzchnię szklaną i przegrodę </w:t>
      </w:r>
      <w:r w:rsidR="00211681" w:rsidRPr="00FC6337">
        <w:t>prze</w:t>
      </w:r>
      <w:r w:rsidR="00211681">
        <w:t>z</w:t>
      </w:r>
      <w:r w:rsidR="00211681" w:rsidRPr="00FC6337">
        <w:t xml:space="preserve">roczystą </w:t>
      </w:r>
      <w:r w:rsidRPr="00FC6337">
        <w:t>zapewniającą naturalne oświetlenie pomieszczenia, z wyjątkiem przegrody z luksferów o</w:t>
      </w:r>
      <w:r>
        <w:t>raz cegieł i pustaków szklanych;</w:t>
      </w:r>
    </w:p>
    <w:p w:rsidR="008733EC" w:rsidRDefault="008733EC" w:rsidP="004856DB">
      <w:pPr>
        <w:pStyle w:val="PKTpunkt"/>
      </w:pPr>
      <w:r>
        <w:t>11)</w:t>
      </w:r>
      <w:r>
        <w:tab/>
      </w:r>
      <w:r w:rsidRPr="00D2231C">
        <w:t xml:space="preserve">kondygnacji – </w:t>
      </w:r>
      <w:r w:rsidRPr="002D7B11">
        <w:t xml:space="preserve">należy przez to rozumieć </w:t>
      </w:r>
      <w:r w:rsidRPr="00D2231C">
        <w:t>poziomą część budynku, zawartą pomiędzy powierzchnią posadzki na stropie lub najwyżej położonej warstwy podłogowej na gruncie a powierzchnią posadzki na stropie lub warstwy osłaniającej izolację cieplną stropu, znajdującego się nad tą częścią budynku, przy czym za kondygnację uważa się także poddasze z pomieszczeniami przeznaczonymi na pobyt ludzi oraz poziomą część budynku stanowiącą przestrzeń na urządzenia techni</w:t>
      </w:r>
      <w:r>
        <w:t>czne, mającą średnią wysokość w </w:t>
      </w:r>
      <w:r w:rsidRPr="00D2231C">
        <w:t xml:space="preserve">świetle większą niż 2 m; za kondygnację nie uznaje się </w:t>
      </w:r>
      <w:r>
        <w:t>nadbudówki</w:t>
      </w:r>
      <w:r w:rsidRPr="00D2231C">
        <w:t xml:space="preserve"> ponad dachem, taki</w:t>
      </w:r>
      <w:r>
        <w:t>ej</w:t>
      </w:r>
      <w:r w:rsidRPr="00D2231C">
        <w:t xml:space="preserve"> jak maszynownia dźwigu, centrala wentylacyjna, centrala klimatyzacyjna, obudowa wyjścia z klatki schodowej, kotłownia lub inne pomieszczenia techniczne;</w:t>
      </w:r>
    </w:p>
    <w:p w:rsidR="008733EC" w:rsidRDefault="008733EC" w:rsidP="004856DB">
      <w:pPr>
        <w:pStyle w:val="PKTpunkt"/>
      </w:pPr>
      <w:r>
        <w:t>12)</w:t>
      </w:r>
      <w:r>
        <w:tab/>
      </w:r>
      <w:r w:rsidRPr="00D2231C">
        <w:t xml:space="preserve">kondygnacji nadziemnej – </w:t>
      </w:r>
      <w:r w:rsidRPr="002D7B11">
        <w:t xml:space="preserve">należy przez to rozumieć </w:t>
      </w:r>
      <w:r w:rsidRPr="00D2231C">
        <w:t>każdą kondygnację niebędącą kondygnacją podziemną;</w:t>
      </w:r>
    </w:p>
    <w:p w:rsidR="008733EC" w:rsidRPr="003864D6" w:rsidRDefault="008733EC" w:rsidP="008733EC">
      <w:pPr>
        <w:pStyle w:val="PKTpunkt"/>
      </w:pPr>
      <w:r>
        <w:t>13)</w:t>
      </w:r>
      <w:r>
        <w:tab/>
      </w:r>
      <w:r w:rsidRPr="00D2231C">
        <w:t>kondygnacji podziemnej –</w:t>
      </w:r>
      <w:r>
        <w:t xml:space="preserve"> </w:t>
      </w:r>
      <w:r w:rsidRPr="002D7B11">
        <w:t xml:space="preserve">należy przez to rozumieć </w:t>
      </w:r>
      <w:r w:rsidRPr="003864D6">
        <w:t xml:space="preserve">kondygnację </w:t>
      </w:r>
      <w:r>
        <w:t>spełniającą łącznie następujące warunki</w:t>
      </w:r>
      <w:r w:rsidRPr="003864D6">
        <w:t>:</w:t>
      </w:r>
    </w:p>
    <w:p w:rsidR="008733EC" w:rsidRDefault="008733EC" w:rsidP="008733EC">
      <w:pPr>
        <w:pStyle w:val="LITlitera"/>
      </w:pPr>
      <w:r>
        <w:t>a</w:t>
      </w:r>
      <w:r w:rsidRPr="004856DB">
        <w:t>)</w:t>
      </w:r>
      <w:r w:rsidRPr="004856DB">
        <w:tab/>
        <w:t>zagłębienie kondygnacji poniżej poziomu terenu</w:t>
      </w:r>
      <w:r>
        <w:t>, nie uwzględniając miejscowych zaniżeń terenu przy wjazdach i wejściach do budynku, wynosi co najmniej połowę wysokości w najwyższym miejscu tej kondygnacji mierzonej w świetle,</w:t>
      </w:r>
    </w:p>
    <w:p w:rsidR="008733EC" w:rsidRPr="004856DB" w:rsidRDefault="008733EC" w:rsidP="008733EC">
      <w:pPr>
        <w:pStyle w:val="LITlitera"/>
      </w:pPr>
      <w:r>
        <w:t>b</w:t>
      </w:r>
      <w:r w:rsidRPr="004856DB">
        <w:t>)</w:t>
      </w:r>
      <w:r w:rsidRPr="004856DB">
        <w:tab/>
        <w:t xml:space="preserve">zagłębienie kondygnacji </w:t>
      </w:r>
      <w:r>
        <w:t xml:space="preserve">poniżej poziomu terenu </w:t>
      </w:r>
      <w:r w:rsidRPr="004856DB">
        <w:t xml:space="preserve">obejmuje co najmniej </w:t>
      </w:r>
      <w:r>
        <w:t>60%</w:t>
      </w:r>
      <w:r w:rsidRPr="004856DB">
        <w:t xml:space="preserve"> obwodu ścian zewnętrznych tej kondygnacji</w:t>
      </w:r>
    </w:p>
    <w:p w:rsidR="008733EC" w:rsidRDefault="008733EC" w:rsidP="008733EC">
      <w:pPr>
        <w:pStyle w:val="PKTpunkt"/>
      </w:pPr>
      <w:r>
        <w:t xml:space="preserve"> </w:t>
      </w:r>
      <w:r>
        <w:tab/>
      </w:r>
      <w:r w:rsidRPr="004873F6">
        <w:t>–</w:t>
      </w:r>
      <w:r>
        <w:tab/>
      </w:r>
      <w:r w:rsidRPr="00EA74AA">
        <w:t>a także każdą usytuowaną pod nią kondygnację</w:t>
      </w:r>
      <w:r>
        <w:t>;</w:t>
      </w:r>
    </w:p>
    <w:p w:rsidR="008733EC" w:rsidRPr="00D2231C" w:rsidRDefault="008733EC" w:rsidP="008733EC">
      <w:pPr>
        <w:pStyle w:val="PKTpunkt"/>
      </w:pPr>
      <w:r>
        <w:t>14)</w:t>
      </w:r>
      <w:r>
        <w:tab/>
      </w:r>
      <w:r w:rsidRPr="00D2231C">
        <w:t xml:space="preserve">kubaturze brutto budynku – </w:t>
      </w:r>
      <w:r w:rsidRPr="002D7B11">
        <w:t xml:space="preserve">należy przez to rozumieć </w:t>
      </w:r>
      <w:r w:rsidRPr="00D2231C">
        <w:t xml:space="preserve">sumę kubatury brutto wszystkich kondygnacji, stanowiącą iloczyn powierzchni całkowitej, mierzonej po zewnętrznym obrysie przegród zewnętrznych i wysokości kondygnacji brutto, albo między podłogą na </w:t>
      </w:r>
      <w:r w:rsidRPr="00D2231C">
        <w:lastRenderedPageBreak/>
        <w:t>stropie lub warstwą wyrównawczą na gruncie a górną powierzchnią podłogi bądź warstwy osłaniającej izolację cieplną stropu nad najwyższą kondygnacją, przy czym do kubatury brutto budynku:</w:t>
      </w:r>
    </w:p>
    <w:p w:rsidR="008733EC" w:rsidRPr="00D2231C" w:rsidRDefault="008733EC" w:rsidP="008733EC">
      <w:pPr>
        <w:pStyle w:val="LITlitera"/>
      </w:pPr>
      <w:r w:rsidRPr="00D2231C">
        <w:t>a)</w:t>
      </w:r>
      <w:r w:rsidRPr="00D2231C">
        <w:tab/>
        <w:t>wlicza się kubaturę przejś</w:t>
      </w:r>
      <w:r>
        <w:t>cia</w:t>
      </w:r>
      <w:r w:rsidRPr="00D2231C">
        <w:t>, prześwit</w:t>
      </w:r>
      <w:r>
        <w:t>u</w:t>
      </w:r>
      <w:r w:rsidRPr="00D2231C">
        <w:t xml:space="preserve"> i przejazd</w:t>
      </w:r>
      <w:r>
        <w:t>u</w:t>
      </w:r>
      <w:r w:rsidRPr="00D2231C">
        <w:t xml:space="preserve"> bramow</w:t>
      </w:r>
      <w:r>
        <w:t>ego</w:t>
      </w:r>
      <w:r w:rsidRPr="00D2231C">
        <w:t>, poddasz</w:t>
      </w:r>
      <w:r>
        <w:t>a</w:t>
      </w:r>
      <w:r w:rsidRPr="00D2231C">
        <w:t xml:space="preserve"> nieużytkow</w:t>
      </w:r>
      <w:r>
        <w:t>ego</w:t>
      </w:r>
      <w:r w:rsidRPr="00D2231C">
        <w:t xml:space="preserve"> oraz przekryt</w:t>
      </w:r>
      <w:r>
        <w:t>ej</w:t>
      </w:r>
      <w:r w:rsidRPr="00D2231C">
        <w:t xml:space="preserve"> części zewnętrzn</w:t>
      </w:r>
      <w:r>
        <w:t>ej</w:t>
      </w:r>
      <w:r w:rsidRPr="00D2231C">
        <w:t xml:space="preserve"> budynku, taki</w:t>
      </w:r>
      <w:r>
        <w:t>ej</w:t>
      </w:r>
      <w:r w:rsidRPr="00D2231C">
        <w:t xml:space="preserve"> jak: loggi</w:t>
      </w:r>
      <w:r>
        <w:t>a</w:t>
      </w:r>
      <w:r w:rsidRPr="00D2231C">
        <w:t>, podcie</w:t>
      </w:r>
      <w:r>
        <w:t>ń</w:t>
      </w:r>
      <w:r w:rsidRPr="00D2231C">
        <w:t>, gan</w:t>
      </w:r>
      <w:r>
        <w:t>ek</w:t>
      </w:r>
      <w:r w:rsidRPr="00D2231C">
        <w:t>, krużgan</w:t>
      </w:r>
      <w:r>
        <w:t>ek</w:t>
      </w:r>
      <w:r w:rsidRPr="00D2231C">
        <w:t>, werand</w:t>
      </w:r>
      <w:r>
        <w:t>a</w:t>
      </w:r>
      <w:r w:rsidRPr="00D2231C">
        <w:t>, a także kubaturę balkon</w:t>
      </w:r>
      <w:r>
        <w:t>u</w:t>
      </w:r>
      <w:r w:rsidRPr="00D2231C">
        <w:t xml:space="preserve"> i taras</w:t>
      </w:r>
      <w:r>
        <w:t>u</w:t>
      </w:r>
      <w:r w:rsidRPr="00D2231C">
        <w:t>, obliczaną do wysokości balustrady,</w:t>
      </w:r>
    </w:p>
    <w:p w:rsidR="008733EC" w:rsidRDefault="008733EC" w:rsidP="008733EC">
      <w:pPr>
        <w:pStyle w:val="LITlitera"/>
      </w:pPr>
      <w:r w:rsidRPr="00D2231C">
        <w:t>b)</w:t>
      </w:r>
      <w:r w:rsidRPr="00D2231C">
        <w:tab/>
        <w:t>nie wlicza się kubatury ław</w:t>
      </w:r>
      <w:r>
        <w:t>y</w:t>
      </w:r>
      <w:r w:rsidRPr="00D2231C">
        <w:t xml:space="preserve"> i st</w:t>
      </w:r>
      <w:r>
        <w:t>opy</w:t>
      </w:r>
      <w:r w:rsidRPr="00D2231C">
        <w:t xml:space="preserve"> fundamentow</w:t>
      </w:r>
      <w:r>
        <w:t>ej</w:t>
      </w:r>
      <w:r w:rsidRPr="00D2231C">
        <w:t>, kanał</w:t>
      </w:r>
      <w:r>
        <w:t>u</w:t>
      </w:r>
      <w:r w:rsidRPr="00D2231C">
        <w:t xml:space="preserve"> i studzien</w:t>
      </w:r>
      <w:r>
        <w:t>ki</w:t>
      </w:r>
      <w:r w:rsidRPr="00D2231C">
        <w:t xml:space="preserve"> instalacyjn</w:t>
      </w:r>
      <w:r>
        <w:t>ej</w:t>
      </w:r>
      <w:r w:rsidRPr="00D2231C">
        <w:t>, studzien</w:t>
      </w:r>
      <w:r>
        <w:t>ki</w:t>
      </w:r>
      <w:r w:rsidRPr="00D2231C">
        <w:t xml:space="preserve"> przy </w:t>
      </w:r>
      <w:r>
        <w:t xml:space="preserve">piwnicznym </w:t>
      </w:r>
      <w:r w:rsidRPr="00D2231C">
        <w:t>okn</w:t>
      </w:r>
      <w:r>
        <w:t>ie</w:t>
      </w:r>
      <w:r w:rsidRPr="00D2231C">
        <w:t xml:space="preserve"> </w:t>
      </w:r>
      <w:r>
        <w:t>lub elemencie doświetlającym</w:t>
      </w:r>
      <w:r w:rsidRPr="00D2231C">
        <w:t>, zewnętrznych schodów, ramp</w:t>
      </w:r>
      <w:r>
        <w:t>y</w:t>
      </w:r>
      <w:r w:rsidRPr="00D2231C">
        <w:t xml:space="preserve"> i pochylni, gzyms</w:t>
      </w:r>
      <w:r>
        <w:t>u</w:t>
      </w:r>
      <w:r w:rsidRPr="00D2231C">
        <w:t>, daszk</w:t>
      </w:r>
      <w:r>
        <w:t>u</w:t>
      </w:r>
      <w:r w:rsidRPr="00D2231C">
        <w:t xml:space="preserve"> i osłon</w:t>
      </w:r>
      <w:r>
        <w:t>y</w:t>
      </w:r>
      <w:r w:rsidRPr="00D2231C">
        <w:t xml:space="preserve"> oraz komin</w:t>
      </w:r>
      <w:r>
        <w:t>a</w:t>
      </w:r>
      <w:r w:rsidRPr="00D2231C">
        <w:t xml:space="preserve"> i attyk</w:t>
      </w:r>
      <w:r>
        <w:t>i</w:t>
      </w:r>
      <w:r w:rsidRPr="00D2231C">
        <w:t xml:space="preserve"> ponad płaszczyzną dachu</w:t>
      </w:r>
      <w:r>
        <w:t>;</w:t>
      </w:r>
    </w:p>
    <w:p w:rsidR="008733EC" w:rsidRDefault="008733EC" w:rsidP="008733EC">
      <w:pPr>
        <w:pStyle w:val="PKTpunkt"/>
      </w:pPr>
      <w:r>
        <w:t>15)</w:t>
      </w:r>
      <w:r>
        <w:tab/>
        <w:t>lokalu mieszkalnym</w:t>
      </w:r>
      <w:r w:rsidRPr="00D2231C">
        <w:t xml:space="preserve"> – </w:t>
      </w:r>
      <w:r w:rsidRPr="002D7B11">
        <w:t xml:space="preserve">należy przez to rozumieć </w:t>
      </w:r>
      <w:r>
        <w:t>wydzielone trwałymi ścianami w obrębie budynku pomieszczenie lub zespół pomieszczeń, przeznaczonych na stały pobyt ludzi, które wraz z pomieszczeniami pomocniczymi służą zaspokajaniu ich potrzeb mieszkaniowych;</w:t>
      </w:r>
    </w:p>
    <w:p w:rsidR="00421A82" w:rsidRDefault="00421A82" w:rsidP="008733EC">
      <w:pPr>
        <w:pStyle w:val="PKTpunkt"/>
      </w:pPr>
      <w:r>
        <w:t>16)</w:t>
      </w:r>
      <w:r>
        <w:tab/>
      </w:r>
      <w:r w:rsidRPr="00D2231C">
        <w:t xml:space="preserve">lokalu użytkowym – </w:t>
      </w:r>
      <w:r w:rsidRPr="002D7B11">
        <w:t xml:space="preserve">należy przez to rozumieć </w:t>
      </w:r>
      <w:r w:rsidRPr="00D2231C">
        <w:t xml:space="preserve">jedno pomieszczenie lub zespół pomieszczeń, wydzielone stałymi przegrodami budowlanymi, niebędące </w:t>
      </w:r>
      <w:r>
        <w:t>lokalem mieszkalnym</w:t>
      </w:r>
      <w:r w:rsidRPr="00D2231C">
        <w:t>, pomieszczeniem technicznym albo pomieszczeniem gospodarczym;</w:t>
      </w:r>
    </w:p>
    <w:p w:rsidR="00421A82" w:rsidRDefault="00421A82" w:rsidP="008733EC">
      <w:pPr>
        <w:pStyle w:val="PKTpunkt"/>
      </w:pPr>
      <w:r>
        <w:t>17)</w:t>
      </w:r>
      <w:r>
        <w:tab/>
        <w:t xml:space="preserve">miejscowym planie zagospodarowania przestrzennego </w:t>
      </w:r>
      <w:r w:rsidRPr="002D7B11">
        <w:t>–</w:t>
      </w:r>
      <w:r>
        <w:t xml:space="preserve"> </w:t>
      </w:r>
      <w:r w:rsidRPr="002D7B11">
        <w:t xml:space="preserve">należy przez to rozumieć </w:t>
      </w:r>
      <w:r>
        <w:t>miejscowy plan zagospodarowania przestrzennego, o którym mowa w przepisach ustawy z dnia 27 marca 2003 r. o planowaniu i zagospodarowaniu przestrzennym;</w:t>
      </w:r>
    </w:p>
    <w:p w:rsidR="00421A82" w:rsidRDefault="00421A82" w:rsidP="008733EC">
      <w:pPr>
        <w:pStyle w:val="PKTpunkt"/>
      </w:pPr>
      <w:r>
        <w:t>18)</w:t>
      </w:r>
      <w:r>
        <w:tab/>
      </w:r>
      <w:r w:rsidR="009319CE" w:rsidRPr="00D2231C">
        <w:t>piwnicy –</w:t>
      </w:r>
      <w:r w:rsidR="009319CE" w:rsidRPr="002D7B11">
        <w:t xml:space="preserve"> należy przez to rozumieć</w:t>
      </w:r>
      <w:r w:rsidR="009319CE" w:rsidRPr="00D2231C">
        <w:t xml:space="preserve"> kondygnację podziemną lub najniższą nadziemną bądź ich część, w których poziom podłogi co najmniej z jednej strony budynku znajduje się poniżej poziomu terenu;</w:t>
      </w:r>
    </w:p>
    <w:p w:rsidR="009319CE" w:rsidRDefault="009319CE" w:rsidP="008733EC">
      <w:pPr>
        <w:pStyle w:val="PKTpunkt"/>
      </w:pPr>
      <w:r>
        <w:t>19)</w:t>
      </w:r>
      <w:r>
        <w:tab/>
      </w:r>
      <w:r w:rsidRPr="00D2231C">
        <w:t xml:space="preserve">pomieszczeniu gospodarczym – </w:t>
      </w:r>
      <w:r w:rsidRPr="002D7B11">
        <w:t xml:space="preserve">należy przez to rozumieć </w:t>
      </w:r>
      <w:r w:rsidRPr="00D2231C">
        <w:t xml:space="preserve">pomieszczenie znajdujące się poza </w:t>
      </w:r>
      <w:r>
        <w:t>lokalem mieszkalnym</w:t>
      </w:r>
      <w:r w:rsidRPr="00D2231C">
        <w:t xml:space="preserve"> lub lokalem użytkowym, służące do przechowywania przedmiotów lub produktów żywnościowych użytkowników budynku, materiałów lub sprzętu związanego z obsługą budynku, a także opału lub odpadów stałych;</w:t>
      </w:r>
    </w:p>
    <w:p w:rsidR="009319CE" w:rsidRDefault="009319CE" w:rsidP="008733EC">
      <w:pPr>
        <w:pStyle w:val="PKTpunkt"/>
      </w:pPr>
      <w:r>
        <w:t>20)</w:t>
      </w:r>
      <w:r>
        <w:tab/>
        <w:t>p</w:t>
      </w:r>
      <w:r w:rsidRPr="00E048FE">
        <w:t>omieszcze</w:t>
      </w:r>
      <w:r>
        <w:t>niu</w:t>
      </w:r>
      <w:r w:rsidRPr="00E048FE">
        <w:t xml:space="preserve"> higienicznosanitarny</w:t>
      </w:r>
      <w:r>
        <w:t xml:space="preserve">m – </w:t>
      </w:r>
      <w:r w:rsidRPr="002D7B11">
        <w:t xml:space="preserve">należy przez to rozumieć </w:t>
      </w:r>
      <w:r w:rsidRPr="00E048FE">
        <w:t>łaźni</w:t>
      </w:r>
      <w:r>
        <w:t>ę</w:t>
      </w:r>
      <w:r w:rsidRPr="00E048FE">
        <w:t>, saun</w:t>
      </w:r>
      <w:r>
        <w:t>ę</w:t>
      </w:r>
      <w:r w:rsidRPr="00E048FE">
        <w:t>, natrysk, łazienk</w:t>
      </w:r>
      <w:r>
        <w:t>ę</w:t>
      </w:r>
      <w:r w:rsidRPr="00E048FE">
        <w:t>, ustęp, umywalni</w:t>
      </w:r>
      <w:r>
        <w:t>ę</w:t>
      </w:r>
      <w:r w:rsidRPr="00E048FE">
        <w:t>, szatni</w:t>
      </w:r>
      <w:r>
        <w:t>ę</w:t>
      </w:r>
      <w:r w:rsidRPr="00E048FE">
        <w:t>, przebieralni</w:t>
      </w:r>
      <w:r>
        <w:t>ę</w:t>
      </w:r>
      <w:r w:rsidRPr="00E048FE">
        <w:t>, pralni</w:t>
      </w:r>
      <w:r>
        <w:t>ę</w:t>
      </w:r>
      <w:r w:rsidRPr="00E048FE">
        <w:t>, pomieszczeni</w:t>
      </w:r>
      <w:r>
        <w:t>e</w:t>
      </w:r>
      <w:r w:rsidRPr="00E048FE">
        <w:t xml:space="preserve"> higieny osobistej kobiet, </w:t>
      </w:r>
      <w:r w:rsidRPr="008F69BC">
        <w:t>pomieszczenie dostosowane i przeznaczone wyłącznie do karmienia i przewijania dzieci</w:t>
      </w:r>
      <w:r>
        <w:t>,</w:t>
      </w:r>
      <w:r w:rsidRPr="008F69BC">
        <w:t xml:space="preserve"> </w:t>
      </w:r>
      <w:r w:rsidRPr="00E048FE">
        <w:t>jak też pomieszczeni</w:t>
      </w:r>
      <w:r>
        <w:t>e</w:t>
      </w:r>
      <w:r w:rsidRPr="00E048FE">
        <w:t xml:space="preserve"> służące do odkażania, oczyszczania oraz suszenia odzieży i obuwia, a także przechowywania sprzętu do utrzymania czystości</w:t>
      </w:r>
      <w:r>
        <w:t>;</w:t>
      </w:r>
    </w:p>
    <w:p w:rsidR="009319CE" w:rsidRDefault="009319CE" w:rsidP="008733EC">
      <w:pPr>
        <w:pStyle w:val="PKTpunkt"/>
      </w:pPr>
      <w:r>
        <w:lastRenderedPageBreak/>
        <w:t>21)</w:t>
      </w:r>
      <w:r>
        <w:tab/>
      </w:r>
      <w:r w:rsidRPr="00D2231C">
        <w:t xml:space="preserve">pomieszczeniu mieszkalnym – </w:t>
      </w:r>
      <w:r w:rsidRPr="002D7B11">
        <w:t xml:space="preserve">należy przez to rozumieć </w:t>
      </w:r>
      <w:r w:rsidRPr="00D2231C">
        <w:t>pok</w:t>
      </w:r>
      <w:r>
        <w:t>ój</w:t>
      </w:r>
      <w:r w:rsidRPr="00D2231C">
        <w:t xml:space="preserve"> w </w:t>
      </w:r>
      <w:r>
        <w:t xml:space="preserve">lokalu </w:t>
      </w:r>
      <w:r w:rsidRPr="00D2231C">
        <w:t>mieszka</w:t>
      </w:r>
      <w:r>
        <w:t>lnym oraz w budynku zamieszkania zbiorowego</w:t>
      </w:r>
      <w:r w:rsidRPr="00D2231C">
        <w:t>;</w:t>
      </w:r>
    </w:p>
    <w:p w:rsidR="009319CE" w:rsidRDefault="009319CE" w:rsidP="008733EC">
      <w:pPr>
        <w:pStyle w:val="PKTpunkt"/>
      </w:pPr>
      <w:r>
        <w:t>22)</w:t>
      </w:r>
      <w:r>
        <w:tab/>
      </w:r>
      <w:r w:rsidRPr="00D2231C">
        <w:t xml:space="preserve">pomieszczeniu pomocniczym – </w:t>
      </w:r>
      <w:r w:rsidRPr="002D7B11">
        <w:t xml:space="preserve">należy przez to rozumieć </w:t>
      </w:r>
      <w:r w:rsidRPr="00D2231C">
        <w:t xml:space="preserve">pomieszczenie znajdujące się w obrębie </w:t>
      </w:r>
      <w:r>
        <w:t>lokalu mieszkalnego</w:t>
      </w:r>
      <w:r w:rsidRPr="00D2231C">
        <w:t xml:space="preserve"> lub lokalu użytkowego służące do </w:t>
      </w:r>
      <w:r>
        <w:t xml:space="preserve">celów </w:t>
      </w:r>
      <w:r w:rsidRPr="00D2231C">
        <w:t xml:space="preserve">komunikacji wewnętrznej, </w:t>
      </w:r>
      <w:r>
        <w:t>higieniczno</w:t>
      </w:r>
      <w:r w:rsidRPr="00B53697">
        <w:t>sanitarnych</w:t>
      </w:r>
      <w:r>
        <w:t>,</w:t>
      </w:r>
      <w:r w:rsidRPr="00B53697">
        <w:t xml:space="preserve"> </w:t>
      </w:r>
      <w:r w:rsidRPr="00D2231C">
        <w:t>przygotowywania posiłków</w:t>
      </w:r>
      <w:r>
        <w:t>,</w:t>
      </w:r>
      <w:r w:rsidRPr="00D2231C">
        <w:t xml:space="preserve"> z wyjątkiem kuchni zakład</w:t>
      </w:r>
      <w:r>
        <w:t>u</w:t>
      </w:r>
      <w:r w:rsidRPr="00D2231C">
        <w:t xml:space="preserve"> żywienia zbiorowego, a także do przechowywania ubrań, przedmiotów oraz żywności;</w:t>
      </w:r>
    </w:p>
    <w:p w:rsidR="009319CE" w:rsidRDefault="009319CE" w:rsidP="008733EC">
      <w:pPr>
        <w:pStyle w:val="PKTpunkt"/>
      </w:pPr>
      <w:r>
        <w:t>23)</w:t>
      </w:r>
      <w:r>
        <w:tab/>
      </w:r>
      <w:r w:rsidRPr="00D2231C">
        <w:t xml:space="preserve">pomieszczeniu technicznym – </w:t>
      </w:r>
      <w:r w:rsidRPr="002D7B11">
        <w:t xml:space="preserve">należy przez to rozumieć </w:t>
      </w:r>
      <w:r w:rsidRPr="00D2231C">
        <w:t>pomieszczenie przeznaczone dla urządzeń służących do funkcjonowania i obsługi technicznej budynku;</w:t>
      </w:r>
    </w:p>
    <w:p w:rsidR="009319CE" w:rsidRDefault="009319CE" w:rsidP="008733EC">
      <w:pPr>
        <w:pStyle w:val="PKTpunkt"/>
      </w:pPr>
      <w:r>
        <w:t>24)</w:t>
      </w:r>
      <w:r>
        <w:tab/>
      </w:r>
      <w:r w:rsidRPr="00D2231C">
        <w:t xml:space="preserve">poziomie terenu – </w:t>
      </w:r>
      <w:r w:rsidRPr="002D7B11">
        <w:t xml:space="preserve">należy przez to rozumieć </w:t>
      </w:r>
      <w:r w:rsidRPr="00D2231C">
        <w:t>przyjętą w projekcie</w:t>
      </w:r>
      <w:r>
        <w:t xml:space="preserve"> budowlanym </w:t>
      </w:r>
      <w:r w:rsidRPr="00D2231C">
        <w:t>rzędną terenu w danym miejscu działki budowlanej;</w:t>
      </w:r>
    </w:p>
    <w:p w:rsidR="009319CE" w:rsidRDefault="009319CE" w:rsidP="008733EC">
      <w:pPr>
        <w:pStyle w:val="PKTpunkt"/>
      </w:pPr>
      <w:r>
        <w:t>25)</w:t>
      </w:r>
      <w:r>
        <w:tab/>
      </w:r>
      <w:r w:rsidRPr="00D2231C">
        <w:t>powierzchni wewnętrznej budynku –</w:t>
      </w:r>
      <w:r w:rsidRPr="002D7B11">
        <w:t xml:space="preserve"> należy przez to rozumieć</w:t>
      </w:r>
      <w:r w:rsidRPr="00D2231C">
        <w:t xml:space="preserve"> sumę powierzchni wszystkich kondygnacji budynku, mierzoną po wewnętrznym obrysie przegród zewnętrznych budynku w poziomie podłogi, bez pomniejszenia o powierzchnię przekroju poziomego konstrukcji i przegród wewnętrznych, jeżeli występują one na tych kondygnacjach, a także z powiększeniem o powierzchnię antresoli;</w:t>
      </w:r>
    </w:p>
    <w:p w:rsidR="009319CE" w:rsidRDefault="009319CE" w:rsidP="008733EC">
      <w:pPr>
        <w:pStyle w:val="PKTpunkt"/>
      </w:pPr>
      <w:r>
        <w:t>26)</w:t>
      </w:r>
      <w:r>
        <w:tab/>
      </w:r>
      <w:r w:rsidRPr="00D2231C">
        <w:t>suterenie –</w:t>
      </w:r>
      <w:r w:rsidRPr="002D7B11">
        <w:t xml:space="preserve"> należy przez to rozumieć</w:t>
      </w:r>
      <w:r>
        <w:t xml:space="preserve"> </w:t>
      </w:r>
      <w:r w:rsidRPr="00D2231C">
        <w:t>kondygnację budynku lub jej część zawierającą pomieszczenia, w której poziom podłogi w części lub całości znajduje się poniżej poziomu projektowanego lub urządzonego terenu, lecz co najmniej od strony jednej ściany z ok</w:t>
      </w:r>
      <w:r>
        <w:t>nem lub elementem doświetlającym</w:t>
      </w:r>
      <w:r w:rsidRPr="00D2231C">
        <w:t xml:space="preserve"> poziom podłogi znajduje się nie więcej niż 0,9 m poniżej poziomu terenu przylegającego do tej strony budynku;</w:t>
      </w:r>
    </w:p>
    <w:p w:rsidR="009319CE" w:rsidRDefault="009319CE" w:rsidP="008733EC">
      <w:pPr>
        <w:pStyle w:val="PKTpunkt"/>
      </w:pPr>
      <w:r>
        <w:t>27)</w:t>
      </w:r>
      <w:r>
        <w:tab/>
      </w:r>
      <w:r w:rsidRPr="00D2231C">
        <w:t xml:space="preserve">terenie biologicznie czynnym – </w:t>
      </w:r>
      <w:r w:rsidRPr="002D7B11">
        <w:t xml:space="preserve">należy przez to rozumieć </w:t>
      </w:r>
      <w:r w:rsidRPr="00D2231C">
        <w:t>teren o nawierzchni urządzonej w sposób zapewniający naturalną wegetację roślin i retencję wód opadowych, a także 50% powierzchni taras</w:t>
      </w:r>
      <w:r>
        <w:t>u</w:t>
      </w:r>
      <w:r w:rsidRPr="00D2231C">
        <w:t xml:space="preserve"> i stropodach</w:t>
      </w:r>
      <w:r>
        <w:t>u</w:t>
      </w:r>
      <w:r w:rsidRPr="00D2231C">
        <w:t xml:space="preserve"> z taką nawierzchnią oraz innych powierzchni zapewniających naturalną wegetację roślin, o powierzchni nie mniejszej niż 10 m</w:t>
      </w:r>
      <w:r w:rsidRPr="006F39A2">
        <w:rPr>
          <w:rStyle w:val="IGindeksgrny"/>
        </w:rPr>
        <w:t>2</w:t>
      </w:r>
      <w:r w:rsidRPr="00D2231C">
        <w:t>, oraz wodę powierzchniową na tym terenie;</w:t>
      </w:r>
    </w:p>
    <w:p w:rsidR="009319CE" w:rsidRDefault="009319CE" w:rsidP="008733EC">
      <w:pPr>
        <w:pStyle w:val="PKTpunkt"/>
      </w:pPr>
      <w:r>
        <w:t>28)</w:t>
      </w:r>
      <w:r>
        <w:tab/>
      </w:r>
      <w:r w:rsidRPr="00D2231C">
        <w:t xml:space="preserve">zabudowie jednorodzinnej – </w:t>
      </w:r>
      <w:r w:rsidRPr="002D7B11">
        <w:t xml:space="preserve">należy przez to rozumieć </w:t>
      </w:r>
      <w:r w:rsidRPr="00D2231C">
        <w:t>jeden budynek mieszkalny jednorodzinny lub zespół takich budynków</w:t>
      </w:r>
      <w:r>
        <w:t xml:space="preserve">, wraz z </w:t>
      </w:r>
      <w:r w:rsidR="00070419">
        <w:t>garażami</w:t>
      </w:r>
      <w:r>
        <w:t xml:space="preserve"> i </w:t>
      </w:r>
      <w:r w:rsidR="00070419">
        <w:t xml:space="preserve">budynkami </w:t>
      </w:r>
      <w:r w:rsidRPr="00D2231C">
        <w:t>gospodarczymi;</w:t>
      </w:r>
    </w:p>
    <w:p w:rsidR="009319CE" w:rsidRDefault="009319CE" w:rsidP="008733EC">
      <w:pPr>
        <w:pStyle w:val="PKTpunkt"/>
      </w:pPr>
      <w:r>
        <w:t>29)</w:t>
      </w:r>
      <w:r>
        <w:tab/>
        <w:t xml:space="preserve">zabudowie rekreacji indywidualnej </w:t>
      </w:r>
      <w:r w:rsidRPr="00D2231C">
        <w:t>–</w:t>
      </w:r>
      <w:r w:rsidRPr="002D7B11">
        <w:t xml:space="preserve"> należy przez to rozumieć</w:t>
      </w:r>
      <w:r>
        <w:t xml:space="preserve"> jeden budynek rekreacji indywidualnej lub zespół takich budynków, wraz z </w:t>
      </w:r>
      <w:r w:rsidR="00070419">
        <w:t>garażami</w:t>
      </w:r>
      <w:r>
        <w:t xml:space="preserve"> i </w:t>
      </w:r>
      <w:r w:rsidR="00070419">
        <w:t xml:space="preserve">budynkami </w:t>
      </w:r>
      <w:r>
        <w:t>gospodarczymi;</w:t>
      </w:r>
    </w:p>
    <w:p w:rsidR="009319CE" w:rsidRDefault="009319CE" w:rsidP="008733EC">
      <w:pPr>
        <w:pStyle w:val="PKTpunkt"/>
      </w:pPr>
      <w:r>
        <w:lastRenderedPageBreak/>
        <w:t>30)</w:t>
      </w:r>
      <w:r>
        <w:tab/>
        <w:t xml:space="preserve">zabudowie śródmiejskiej </w:t>
      </w:r>
      <w:r w:rsidRPr="00D2231C">
        <w:t>–</w:t>
      </w:r>
      <w:r>
        <w:t xml:space="preserve"> </w:t>
      </w:r>
      <w:r w:rsidRPr="00414E02">
        <w:t>należy przez to rozumieć zabudowę zlokalizowaną na obszarze zabudowy śródmiejskiej określonym w miejscowym planie zagospodarowania przestrzennego, a w przypadku jego braku w studium uwarunkowań i kierunków zagospodarowania gminy</w:t>
      </w:r>
      <w:r>
        <w:t>;</w:t>
      </w:r>
    </w:p>
    <w:p w:rsidR="004856DB" w:rsidRDefault="009319CE" w:rsidP="00CD18E0">
      <w:pPr>
        <w:pStyle w:val="PKTpunkt"/>
      </w:pPr>
      <w:r>
        <w:t>31)</w:t>
      </w:r>
      <w:r>
        <w:tab/>
      </w:r>
      <w:r w:rsidRPr="00D2231C">
        <w:t xml:space="preserve">zabudowie zagrodowej – </w:t>
      </w:r>
      <w:r w:rsidRPr="002D7B11">
        <w:t xml:space="preserve">należy przez to rozumieć </w:t>
      </w:r>
      <w:r w:rsidRPr="00D2231C">
        <w:t>w szczególności budynki mieszkalne, budynki gospodarcze lub inwentarskie w rodzinnych gospodarstwach rolnych, hodowlanych lub ogrodniczych oraz w gospodarstwach leśnych</w:t>
      </w:r>
      <w:r>
        <w:t>.</w:t>
      </w:r>
    </w:p>
    <w:p w:rsidR="004856DB" w:rsidRPr="00D2231C" w:rsidRDefault="004856DB" w:rsidP="004856DB">
      <w:pPr>
        <w:pStyle w:val="ARTartustawynprozporzdzenia"/>
      </w:pPr>
      <w:r w:rsidRPr="00353A4E">
        <w:rPr>
          <w:rStyle w:val="Ppogrubienie"/>
        </w:rPr>
        <w:t>§ 4.</w:t>
      </w:r>
      <w:r w:rsidRPr="00D2231C">
        <w:t xml:space="preserve"> Pomieszczenia przeznaczone na pobyt ludzi dzielą się na:</w:t>
      </w:r>
    </w:p>
    <w:p w:rsidR="004856DB" w:rsidRPr="00D2231C" w:rsidRDefault="004856DB" w:rsidP="004856DB">
      <w:pPr>
        <w:pStyle w:val="PKTpunkt"/>
      </w:pPr>
      <w:r w:rsidRPr="00D2231C">
        <w:t>1)</w:t>
      </w:r>
      <w:r w:rsidRPr="00D2231C">
        <w:tab/>
        <w:t>pomieszczenia przeznaczone na stały pobyt ludzi, w których przebywanie tych samych osób w ciągu doby trwa dłużej niż 4 godziny;</w:t>
      </w:r>
    </w:p>
    <w:p w:rsidR="004856DB" w:rsidRPr="00D2231C" w:rsidRDefault="004856DB" w:rsidP="004856DB">
      <w:pPr>
        <w:pStyle w:val="PKTpunkt"/>
      </w:pPr>
      <w:r w:rsidRPr="00D2231C">
        <w:t>2)</w:t>
      </w:r>
      <w:r w:rsidRPr="00D2231C">
        <w:tab/>
        <w:t>pomieszczenia przeznaczone na czasowy pobyt ludzi, w których przebywanie tych samych osób w ciągu doby trwa od 2 do 4 godzin włącznie.</w:t>
      </w:r>
    </w:p>
    <w:p w:rsidR="004856DB" w:rsidRPr="00D2231C" w:rsidRDefault="004856DB" w:rsidP="004856DB">
      <w:pPr>
        <w:pStyle w:val="ARTartustawynprozporzdzenia"/>
      </w:pPr>
      <w:r w:rsidRPr="00353A4E">
        <w:rPr>
          <w:rStyle w:val="Ppogrubienie"/>
        </w:rPr>
        <w:t>§ 5.</w:t>
      </w:r>
      <w:r w:rsidRPr="00D2231C">
        <w:t xml:space="preserve"> 1. Nie </w:t>
      </w:r>
      <w:r w:rsidR="005A42B2">
        <w:t>jest pomieszczeniem</w:t>
      </w:r>
      <w:r w:rsidRPr="00D2231C">
        <w:t xml:space="preserve"> przeznaczon</w:t>
      </w:r>
      <w:r w:rsidR="005A42B2">
        <w:t>ym</w:t>
      </w:r>
      <w:r w:rsidRPr="00D2231C">
        <w:t xml:space="preserve"> na pobyt ludzi pomieszcze</w:t>
      </w:r>
      <w:r>
        <w:t>ni</w:t>
      </w:r>
      <w:r w:rsidR="005A42B2">
        <w:t>e</w:t>
      </w:r>
      <w:r w:rsidRPr="00D2231C">
        <w:t>, w który</w:t>
      </w:r>
      <w:r>
        <w:t>m</w:t>
      </w:r>
      <w:r w:rsidRPr="00D2231C">
        <w:t>:</w:t>
      </w:r>
    </w:p>
    <w:p w:rsidR="004856DB" w:rsidRPr="00D2231C" w:rsidRDefault="004856DB" w:rsidP="004856DB">
      <w:pPr>
        <w:pStyle w:val="PKTpunkt"/>
      </w:pPr>
      <w:r w:rsidRPr="00D2231C">
        <w:t>1)</w:t>
      </w:r>
      <w:r w:rsidRPr="00D2231C">
        <w:tab/>
        <w:t>łączny czas przebywania tych samych osób jest krótsz</w:t>
      </w:r>
      <w:r>
        <w:t>y niż 2 godziny w ciągu doby, a </w:t>
      </w:r>
      <w:r w:rsidRPr="00D2231C">
        <w:t>wykonywane czynności mają charakter dorywczy bądź też praca polega na krótkotrwałym przebywaniu związanym z dozorem oraz konserwacją maszyn i urządzeń lub utrzymaniem czystości i porządku;</w:t>
      </w:r>
    </w:p>
    <w:p w:rsidR="004856DB" w:rsidRPr="00D2231C" w:rsidRDefault="004856DB" w:rsidP="004856DB">
      <w:pPr>
        <w:pStyle w:val="PKTpunkt"/>
      </w:pPr>
      <w:r w:rsidRPr="00D2231C">
        <w:t>2)</w:t>
      </w:r>
      <w:r w:rsidRPr="00D2231C">
        <w:tab/>
        <w:t>mają miejsce procesy technologiczne niepozwalające na zapewnienie warunków przebywania osób stanowiących ich obsługę, bez zastosowania indywidualnych urządzeń ochrony osobistej i zachowania specjalnego reżimu organizacji pracy;</w:t>
      </w:r>
    </w:p>
    <w:p w:rsidR="004856DB" w:rsidRPr="00D2231C" w:rsidRDefault="004856DB" w:rsidP="004856DB">
      <w:pPr>
        <w:pStyle w:val="PKTpunkt"/>
      </w:pPr>
      <w:r w:rsidRPr="00D2231C">
        <w:t>3)</w:t>
      </w:r>
      <w:r w:rsidRPr="00D2231C">
        <w:tab/>
        <w:t>jest prowadzona hodowla roślin lub zwierząt, niezależnie od czasu przebywania w nich osób zajmujących się obsługą.</w:t>
      </w:r>
    </w:p>
    <w:p w:rsidR="004856DB" w:rsidRPr="00D2231C" w:rsidRDefault="004856DB" w:rsidP="004856DB">
      <w:pPr>
        <w:pStyle w:val="USTustnpkodeksu"/>
      </w:pPr>
      <w:r w:rsidRPr="00D2231C">
        <w:t>2. Przepis ust. 1 nie narusza przepisów dotyczących bezpieczeństwa i higieny pracy.</w:t>
      </w:r>
    </w:p>
    <w:p w:rsidR="004856DB" w:rsidRPr="00D2231C" w:rsidRDefault="004856DB" w:rsidP="004856DB">
      <w:pPr>
        <w:pStyle w:val="ARTartustawynprozporzdzenia"/>
      </w:pPr>
      <w:r w:rsidRPr="00353A4E">
        <w:rPr>
          <w:rStyle w:val="Ppogrubienie"/>
        </w:rPr>
        <w:t>§ 6.</w:t>
      </w:r>
      <w:r w:rsidRPr="00D2231C">
        <w:t xml:space="preserve"> Wysokość budynku, służącą do przyporządkowania temu budynkowi odpowiednich </w:t>
      </w:r>
      <w:r w:rsidR="00A3077C">
        <w:t>warunków</w:t>
      </w:r>
      <w:r w:rsidR="00A3077C" w:rsidRPr="00D2231C">
        <w:t xml:space="preserve"> </w:t>
      </w:r>
      <w:r w:rsidRPr="00D2231C">
        <w:t xml:space="preserve">rozporządzenia, mierzy się od poziomu terenu przy najniżej położonym wejściu do budynku lub jego części, znajdującym się na pierwszej kondygnacji nadziemnej budynku, do górnej powierzchni najwyżej położonego stropu, łącznie </w:t>
      </w:r>
      <w:r>
        <w:t>z grubością izolacji cieplnej i </w:t>
      </w:r>
      <w:r w:rsidRPr="00D2231C">
        <w:t>warstwy ją osłaniającej, bez uwzględniania wyniesion</w:t>
      </w:r>
      <w:r>
        <w:t>ej</w:t>
      </w:r>
      <w:r w:rsidRPr="00D2231C">
        <w:t xml:space="preserve"> ponad tę płaszczyznę maszynowni dźwigów i inn</w:t>
      </w:r>
      <w:r>
        <w:t>ego</w:t>
      </w:r>
      <w:r w:rsidRPr="00D2231C">
        <w:t xml:space="preserve"> pomieszcze</w:t>
      </w:r>
      <w:r>
        <w:t>nia</w:t>
      </w:r>
      <w:r w:rsidRPr="00D2231C">
        <w:t xml:space="preserve"> techniczn</w:t>
      </w:r>
      <w:r>
        <w:t>ego</w:t>
      </w:r>
      <w:r w:rsidRPr="00D2231C">
        <w:t xml:space="preserve">, </w:t>
      </w:r>
      <w:r w:rsidR="00397EB3">
        <w:t>albo</w:t>
      </w:r>
      <w:r w:rsidR="00EC1341" w:rsidRPr="00EC1341">
        <w:t xml:space="preserve"> </w:t>
      </w:r>
      <w:r w:rsidRPr="00D2231C">
        <w:t>do najwyżej położonego punktu stropodachu lub konstrukcji przekrycia budynku znajdującego się bezpośrednio nad pomieszczeniami przeznaczonymi na pobyt ludzi.</w:t>
      </w:r>
    </w:p>
    <w:p w:rsidR="004856DB" w:rsidRPr="00D2231C" w:rsidRDefault="004856DB" w:rsidP="004856DB">
      <w:pPr>
        <w:pStyle w:val="ARTartustawynprozporzdzenia"/>
      </w:pPr>
      <w:r w:rsidRPr="00353A4E">
        <w:rPr>
          <w:rStyle w:val="Ppogrubienie"/>
        </w:rPr>
        <w:lastRenderedPageBreak/>
        <w:t xml:space="preserve">§ </w:t>
      </w:r>
      <w:r w:rsidR="00C81C31">
        <w:rPr>
          <w:rStyle w:val="Ppogrubienie"/>
        </w:rPr>
        <w:t>7</w:t>
      </w:r>
      <w:r w:rsidRPr="00353A4E">
        <w:rPr>
          <w:rStyle w:val="Ppogrubienie"/>
        </w:rPr>
        <w:t>.</w:t>
      </w:r>
      <w:r w:rsidRPr="00D2231C">
        <w:t xml:space="preserve"> W celu określenia </w:t>
      </w:r>
      <w:r w:rsidR="00A3077C">
        <w:t>warunków</w:t>
      </w:r>
      <w:r w:rsidR="00A3077C" w:rsidRPr="00D2231C">
        <w:t xml:space="preserve"> </w:t>
      </w:r>
      <w:r w:rsidRPr="00D2231C">
        <w:t xml:space="preserve">technicznych i użytkowych </w:t>
      </w:r>
      <w:r w:rsidR="00397EB3">
        <w:t>określa</w:t>
      </w:r>
      <w:r w:rsidR="00397EB3" w:rsidRPr="00D2231C">
        <w:t xml:space="preserve"> </w:t>
      </w:r>
      <w:r w:rsidRPr="00D2231C">
        <w:t>się następujący podział budynków na grupy wysokości:</w:t>
      </w:r>
    </w:p>
    <w:p w:rsidR="004856DB" w:rsidRPr="00D2231C" w:rsidRDefault="004856DB" w:rsidP="004856DB">
      <w:pPr>
        <w:pStyle w:val="PKTpunkt"/>
      </w:pPr>
      <w:r w:rsidRPr="00D2231C">
        <w:t>1)</w:t>
      </w:r>
      <w:r w:rsidRPr="00D2231C">
        <w:tab/>
        <w:t xml:space="preserve">niskie (N) – do 12 m włącznie nad poziomem terenu </w:t>
      </w:r>
      <w:r>
        <w:t xml:space="preserve">lub </w:t>
      </w:r>
      <w:r w:rsidR="005A2E05">
        <w:t xml:space="preserve">budynki </w:t>
      </w:r>
      <w:r>
        <w:t>mieszkalne o wysokości do 4 </w:t>
      </w:r>
      <w:r w:rsidRPr="00D2231C">
        <w:t>kondygnacji nadziemnych włącznie;</w:t>
      </w:r>
    </w:p>
    <w:p w:rsidR="004856DB" w:rsidRPr="00D2231C" w:rsidRDefault="004856DB" w:rsidP="004856DB">
      <w:pPr>
        <w:pStyle w:val="PKTpunkt"/>
      </w:pPr>
      <w:r w:rsidRPr="00D2231C">
        <w:t>2)</w:t>
      </w:r>
      <w:r w:rsidRPr="00D2231C">
        <w:tab/>
        <w:t>średniowysokie (SW) – ponad 12 m do 25 m włącznie nad poziomem terenu lub</w:t>
      </w:r>
      <w:r w:rsidR="005A2E05">
        <w:t xml:space="preserve"> budynki</w:t>
      </w:r>
      <w:r w:rsidRPr="00D2231C">
        <w:t xml:space="preserve"> mieszkalne o wysokości ponad 4 do 9 kondygnacji nadziemnych włącznie;</w:t>
      </w:r>
    </w:p>
    <w:p w:rsidR="004856DB" w:rsidRPr="00D2231C" w:rsidRDefault="004856DB" w:rsidP="004856DB">
      <w:pPr>
        <w:pStyle w:val="PKTpunkt"/>
      </w:pPr>
      <w:r w:rsidRPr="00D2231C">
        <w:t>3)</w:t>
      </w:r>
      <w:r w:rsidRPr="00D2231C">
        <w:tab/>
        <w:t>wysokie (W) – ponad 25 m do 55 m włącznie nad p</w:t>
      </w:r>
      <w:r>
        <w:t xml:space="preserve">oziomem terenu lub </w:t>
      </w:r>
      <w:r w:rsidR="005A2E05">
        <w:t xml:space="preserve">budynki </w:t>
      </w:r>
      <w:r>
        <w:t>mieszkalne o </w:t>
      </w:r>
      <w:r w:rsidRPr="00D2231C">
        <w:t>wysokości ponad 9 do 18 kondygnacji nadziemnych włącznie;</w:t>
      </w:r>
    </w:p>
    <w:p w:rsidR="004856DB" w:rsidRPr="00D2231C" w:rsidRDefault="004856DB" w:rsidP="004856DB">
      <w:pPr>
        <w:pStyle w:val="PKTpunkt"/>
      </w:pPr>
      <w:r w:rsidRPr="00D2231C">
        <w:t>4)</w:t>
      </w:r>
      <w:r w:rsidRPr="00D2231C">
        <w:tab/>
        <w:t>wysokościowe (WW) – powyżej 55 m nad poziomem terenu.</w:t>
      </w:r>
    </w:p>
    <w:p w:rsidR="004856DB" w:rsidRPr="00D2231C" w:rsidRDefault="004856DB" w:rsidP="004856DB">
      <w:pPr>
        <w:pStyle w:val="ARTartustawynprozporzdzenia"/>
      </w:pPr>
      <w:r w:rsidRPr="00353A4E">
        <w:rPr>
          <w:rStyle w:val="Ppogrubienie"/>
        </w:rPr>
        <w:t xml:space="preserve">§ </w:t>
      </w:r>
      <w:r w:rsidR="00C81C31">
        <w:rPr>
          <w:rStyle w:val="Ppogrubienie"/>
        </w:rPr>
        <w:t>8</w:t>
      </w:r>
      <w:r w:rsidRPr="00353A4E">
        <w:rPr>
          <w:rStyle w:val="Ppogrubienie"/>
        </w:rPr>
        <w:t>.</w:t>
      </w:r>
      <w:r w:rsidRPr="00D2231C">
        <w:t xml:space="preserve"> 1. Wymagane w rozporządzeniu wymiary </w:t>
      </w:r>
      <w:r>
        <w:t>rozumie się jako uzyskane z </w:t>
      </w:r>
      <w:r w:rsidRPr="00D2231C">
        <w:t>uwzględnieniem wykończenia powierzchni elementów budynku, a w odniesieniu do szerokości drzwi – jako wymiary w świetle ościeżnicy.</w:t>
      </w:r>
    </w:p>
    <w:p w:rsidR="002E6DE9" w:rsidRDefault="004856DB" w:rsidP="004856DB">
      <w:pPr>
        <w:pStyle w:val="USTustnpkodeksu"/>
      </w:pPr>
      <w:r w:rsidRPr="00D2231C">
        <w:t xml:space="preserve">2. Grubość skrzydła drzwi po otwarciu </w:t>
      </w:r>
      <w:r>
        <w:t>nie pomniejsza</w:t>
      </w:r>
      <w:r w:rsidRPr="00D2231C">
        <w:t xml:space="preserve"> wymiaru szerokości otworu w świetle ościeżnicy</w:t>
      </w:r>
      <w:r w:rsidR="002356F5">
        <w:t>.</w:t>
      </w:r>
    </w:p>
    <w:p w:rsidR="004856DB" w:rsidRPr="00D2231C" w:rsidRDefault="004856DB" w:rsidP="004856DB">
      <w:pPr>
        <w:pStyle w:val="USTustnpkodeksu"/>
      </w:pPr>
      <w:r w:rsidRPr="00D2231C">
        <w:t>3. Określon</w:t>
      </w:r>
      <w:r>
        <w:t>ą</w:t>
      </w:r>
      <w:r w:rsidRPr="00D2231C">
        <w:t xml:space="preserve"> w rozporządzeniu odległoś</w:t>
      </w:r>
      <w:r>
        <w:t>ć</w:t>
      </w:r>
      <w:r w:rsidRPr="00D2231C">
        <w:t xml:space="preserve"> budynk</w:t>
      </w:r>
      <w:r>
        <w:t>u</w:t>
      </w:r>
      <w:r w:rsidRPr="00D2231C">
        <w:t xml:space="preserve"> od inn</w:t>
      </w:r>
      <w:r>
        <w:t>ego</w:t>
      </w:r>
      <w:r w:rsidRPr="00D2231C">
        <w:t xml:space="preserve"> budynk</w:t>
      </w:r>
      <w:r>
        <w:t>u</w:t>
      </w:r>
      <w:r w:rsidRPr="00D2231C">
        <w:t>, urządze</w:t>
      </w:r>
      <w:r>
        <w:t>nia</w:t>
      </w:r>
      <w:r w:rsidRPr="00D2231C">
        <w:t xml:space="preserve"> budowlan</w:t>
      </w:r>
      <w:r>
        <w:t>ego</w:t>
      </w:r>
      <w:r w:rsidRPr="00D2231C">
        <w:t xml:space="preserve"> lub granicy działki budowlanej mierzy się w poziomie w miejscu ich najmniejszego oddalenia.</w:t>
      </w:r>
    </w:p>
    <w:p w:rsidR="004856DB" w:rsidRDefault="004856DB" w:rsidP="004856DB">
      <w:pPr>
        <w:pStyle w:val="USTustnpkodeksu"/>
      </w:pPr>
      <w:r w:rsidRPr="00D2231C">
        <w:t>4. Dla budynk</w:t>
      </w:r>
      <w:r>
        <w:t>u</w:t>
      </w:r>
      <w:r w:rsidRPr="00D2231C">
        <w:t xml:space="preserve"> istniejąc</w:t>
      </w:r>
      <w:r>
        <w:t>ego</w:t>
      </w:r>
      <w:r w:rsidRPr="00D2231C">
        <w:t xml:space="preserve"> dopuszcza się przyjmowanie odległości, o któr</w:t>
      </w:r>
      <w:r>
        <w:t>ej</w:t>
      </w:r>
      <w:r w:rsidRPr="00D2231C">
        <w:t xml:space="preserve"> mowa w ust. 3, bez uwzględnienia grubości warstw izolacji termicznej, tynk</w:t>
      </w:r>
      <w:r>
        <w:t>u</w:t>
      </w:r>
      <w:r w:rsidRPr="00D2231C">
        <w:t xml:space="preserve"> lub okładzin</w:t>
      </w:r>
      <w:r>
        <w:t>y</w:t>
      </w:r>
      <w:r w:rsidRPr="00D2231C">
        <w:t xml:space="preserve"> zewnętrzn</w:t>
      </w:r>
      <w:r>
        <w:t>ej</w:t>
      </w:r>
      <w:r w:rsidRPr="00D2231C">
        <w:t>, przy czym nie dotyczy to ściany budynku usytuowanej bezpośrednio przy granicy działki.</w:t>
      </w:r>
    </w:p>
    <w:p w:rsidR="004856DB" w:rsidRPr="00D2231C" w:rsidRDefault="004569E0" w:rsidP="00033FE8">
      <w:pPr>
        <w:pStyle w:val="ARTartustawynprozporzdzenia"/>
      </w:pPr>
      <w:r w:rsidRPr="00033FE8">
        <w:rPr>
          <w:rStyle w:val="Ppogrubienie"/>
        </w:rPr>
        <w:t xml:space="preserve">§ 9. </w:t>
      </w:r>
      <w:r w:rsidR="004856DB" w:rsidRPr="00D2231C">
        <w:t>Wykaz Polskich Norm powołanych w rozporządzeniu określa załącznik nr 1 do rozporządzenia.</w:t>
      </w:r>
    </w:p>
    <w:p w:rsidR="004856DB" w:rsidRPr="00D2231C" w:rsidRDefault="004856DB" w:rsidP="004856DB">
      <w:pPr>
        <w:pStyle w:val="TYTDZOZNoznaczenietytuulubdziau"/>
      </w:pPr>
      <w:r w:rsidRPr="00D2231C">
        <w:t xml:space="preserve">DZIAŁ II </w:t>
      </w:r>
    </w:p>
    <w:p w:rsidR="004856DB" w:rsidRPr="00D2231C" w:rsidRDefault="004856DB" w:rsidP="00242F6F">
      <w:pPr>
        <w:pStyle w:val="TYTDZPRZEDMprzedmiotregulacjitytuulubdziau"/>
      </w:pPr>
      <w:r w:rsidRPr="00D2231C">
        <w:t>Zabudowa i zagospodarowanie działki budowlanej</w:t>
      </w:r>
    </w:p>
    <w:p w:rsidR="004856DB" w:rsidRPr="00D2231C" w:rsidRDefault="004856DB" w:rsidP="004856DB">
      <w:pPr>
        <w:pStyle w:val="ROZDZODDZOZNoznaczenierozdziauluboddziau"/>
      </w:pPr>
      <w:r w:rsidRPr="00D2231C">
        <w:t xml:space="preserve">Rozdział 1 </w:t>
      </w:r>
    </w:p>
    <w:p w:rsidR="004856DB" w:rsidRPr="00D2231C" w:rsidRDefault="004856DB" w:rsidP="0006072E">
      <w:pPr>
        <w:pStyle w:val="ROZDZODDZPRZEDMprzedmiotregulacjirozdziauluboddziau"/>
      </w:pPr>
      <w:r w:rsidRPr="00D2231C">
        <w:t>Usytuowanie budynku</w:t>
      </w:r>
    </w:p>
    <w:p w:rsidR="004856DB" w:rsidRPr="00D2231C" w:rsidRDefault="004856DB" w:rsidP="002356F5">
      <w:pPr>
        <w:pStyle w:val="USTustnpkodeksu"/>
      </w:pPr>
      <w:r w:rsidRPr="000859A1">
        <w:rPr>
          <w:rStyle w:val="Ppogrubienie"/>
        </w:rPr>
        <w:t xml:space="preserve">§ </w:t>
      </w:r>
      <w:r w:rsidR="004569E0">
        <w:rPr>
          <w:rStyle w:val="Ppogrubienie"/>
        </w:rPr>
        <w:t>10</w:t>
      </w:r>
      <w:r w:rsidR="00033FE8">
        <w:rPr>
          <w:rStyle w:val="Ppogrubienie"/>
        </w:rPr>
        <w:t>.</w:t>
      </w:r>
      <w:r w:rsidR="004569E0" w:rsidRPr="00D2231C">
        <w:t xml:space="preserve"> </w:t>
      </w:r>
      <w:r w:rsidRPr="00D2231C">
        <w:t xml:space="preserve">1. Jeżeli z przepisów § </w:t>
      </w:r>
      <w:r w:rsidR="00155206">
        <w:t>11</w:t>
      </w:r>
      <w:r w:rsidRPr="00D2231C">
        <w:t xml:space="preserve">, </w:t>
      </w:r>
      <w:r w:rsidR="00354486">
        <w:t xml:space="preserve">§ </w:t>
      </w:r>
      <w:r w:rsidR="00155206">
        <w:t>15</w:t>
      </w:r>
      <w:r w:rsidR="00331A98">
        <w:t xml:space="preserve">, </w:t>
      </w:r>
      <w:r w:rsidR="00354486">
        <w:t xml:space="preserve">§ </w:t>
      </w:r>
      <w:r w:rsidR="00155206">
        <w:t>19</w:t>
      </w:r>
      <w:r w:rsidRPr="00D2231C">
        <w:t xml:space="preserve">, </w:t>
      </w:r>
      <w:r w:rsidR="00354486">
        <w:t xml:space="preserve">§ </w:t>
      </w:r>
      <w:r w:rsidR="008B6159">
        <w:t>29</w:t>
      </w:r>
      <w:r w:rsidR="00331A98">
        <w:t xml:space="preserve">, </w:t>
      </w:r>
      <w:r w:rsidR="00354486">
        <w:t xml:space="preserve">§ </w:t>
      </w:r>
      <w:r w:rsidR="008B6159">
        <w:t>33</w:t>
      </w:r>
      <w:r w:rsidRPr="00D2231C">
        <w:t xml:space="preserve">, </w:t>
      </w:r>
      <w:r w:rsidR="00354486">
        <w:t xml:space="preserve">§ </w:t>
      </w:r>
      <w:r w:rsidR="008B6159">
        <w:t>52</w:t>
      </w:r>
      <w:r w:rsidR="008B6159" w:rsidRPr="00D2231C">
        <w:t xml:space="preserve"> </w:t>
      </w:r>
      <w:r w:rsidRPr="00D2231C">
        <w:t xml:space="preserve">i </w:t>
      </w:r>
      <w:r w:rsidR="00354486">
        <w:t xml:space="preserve">§ </w:t>
      </w:r>
      <w:r w:rsidR="008B6159">
        <w:t>268</w:t>
      </w:r>
      <w:r w:rsidRPr="00D2231C">
        <w:t>–</w:t>
      </w:r>
      <w:r w:rsidR="008B6159">
        <w:t>270</w:t>
      </w:r>
      <w:r w:rsidR="008B6159" w:rsidRPr="00D2231C">
        <w:t xml:space="preserve"> </w:t>
      </w:r>
      <w:r w:rsidRPr="00D2231C">
        <w:t>lub przepisów odrębnych określających dopuszczaln</w:t>
      </w:r>
      <w:r>
        <w:t>ą</w:t>
      </w:r>
      <w:r w:rsidRPr="00D2231C">
        <w:t xml:space="preserve"> odległoś</w:t>
      </w:r>
      <w:r>
        <w:t>ć</w:t>
      </w:r>
      <w:r w:rsidRPr="00D2231C">
        <w:t xml:space="preserve"> niektórych budowli od budynków nie wynikają inne </w:t>
      </w:r>
      <w:r w:rsidR="00A3077C">
        <w:t>warunki</w:t>
      </w:r>
      <w:r w:rsidRPr="00D2231C">
        <w:t xml:space="preserve">, budynek na działce budowlanej </w:t>
      </w:r>
      <w:r>
        <w:t>sytuuje się</w:t>
      </w:r>
      <w:r w:rsidRPr="00D2231C">
        <w:t xml:space="preserve"> w odległości od granicy tej działki w odległości nie mniejszej niż:</w:t>
      </w:r>
    </w:p>
    <w:p w:rsidR="004856DB" w:rsidRPr="00D2231C" w:rsidRDefault="004856DB" w:rsidP="004856DB">
      <w:pPr>
        <w:pStyle w:val="PKTpunkt"/>
      </w:pPr>
      <w:r w:rsidRPr="00D2231C">
        <w:lastRenderedPageBreak/>
        <w:t>1)</w:t>
      </w:r>
      <w:r w:rsidRPr="00D2231C">
        <w:tab/>
        <w:t xml:space="preserve">4 m – w przypadku budynku zwróconego ścianą z </w:t>
      </w:r>
      <w:r w:rsidR="00EA2C43" w:rsidRPr="00D2231C">
        <w:t>ok</w:t>
      </w:r>
      <w:r w:rsidR="00EA2C43">
        <w:t>nem</w:t>
      </w:r>
      <w:r>
        <w:t xml:space="preserve">, </w:t>
      </w:r>
      <w:r w:rsidRPr="00D2231C">
        <w:t>drzwiami</w:t>
      </w:r>
      <w:r>
        <w:t xml:space="preserve"> lub element</w:t>
      </w:r>
      <w:r w:rsidR="00EA2C43">
        <w:t>em</w:t>
      </w:r>
      <w:r>
        <w:t xml:space="preserve"> doświetlającym</w:t>
      </w:r>
      <w:r w:rsidRPr="00D2231C">
        <w:t xml:space="preserve"> w stronę tej granicy;</w:t>
      </w:r>
    </w:p>
    <w:p w:rsidR="004856DB" w:rsidRDefault="004856DB" w:rsidP="004856DB">
      <w:pPr>
        <w:pStyle w:val="PKTpunkt"/>
      </w:pPr>
      <w:r w:rsidRPr="00D2231C">
        <w:t>2)</w:t>
      </w:r>
      <w:r w:rsidRPr="00D2231C">
        <w:tab/>
        <w:t>3 m – w przypadku budynku zwróconego ścianą bez ok</w:t>
      </w:r>
      <w:r w:rsidR="00EA2C43">
        <w:t>na</w:t>
      </w:r>
      <w:r>
        <w:t xml:space="preserve">, </w:t>
      </w:r>
      <w:r w:rsidRPr="00D2231C">
        <w:t xml:space="preserve">drzwi </w:t>
      </w:r>
      <w:r>
        <w:t>lub element</w:t>
      </w:r>
      <w:r w:rsidR="00EA2C43">
        <w:t>u</w:t>
      </w:r>
      <w:r>
        <w:t xml:space="preserve"> doświetlając</w:t>
      </w:r>
      <w:r w:rsidR="00EA2C43">
        <w:t>ego</w:t>
      </w:r>
      <w:r>
        <w:t xml:space="preserve"> </w:t>
      </w:r>
      <w:r w:rsidRPr="00D2231C">
        <w:t>w stronę tej granicy.</w:t>
      </w:r>
    </w:p>
    <w:p w:rsidR="004856DB" w:rsidRPr="00D2231C" w:rsidRDefault="00C81C31" w:rsidP="004856DB">
      <w:pPr>
        <w:pStyle w:val="USTustnpkodeksu"/>
      </w:pPr>
      <w:r>
        <w:t>2.</w:t>
      </w:r>
      <w:r w:rsidR="004856DB" w:rsidRPr="00D2231C">
        <w:t xml:space="preserve"> Odległość od granicy działki budowlanej </w:t>
      </w:r>
      <w:r w:rsidR="004856DB">
        <w:t>jest nie</w:t>
      </w:r>
      <w:r w:rsidR="004856DB" w:rsidRPr="00D2231C">
        <w:t xml:space="preserve"> mniejsza niż:</w:t>
      </w:r>
    </w:p>
    <w:p w:rsidR="004856DB" w:rsidRPr="00D2231C" w:rsidRDefault="004856DB" w:rsidP="004856DB">
      <w:pPr>
        <w:pStyle w:val="PKTpunkt"/>
      </w:pPr>
      <w:r w:rsidRPr="00D2231C">
        <w:t>1)</w:t>
      </w:r>
      <w:r w:rsidRPr="00D2231C">
        <w:tab/>
        <w:t>1,5 m do okapu lub gzymsu zwróconego w stronę tej granicy, a także do balkonu, daszku, galerii, tarasu, schodów zewnę</w:t>
      </w:r>
      <w:r>
        <w:t>trznych, rampy lub pochylni – z </w:t>
      </w:r>
      <w:r w:rsidRPr="00D2231C">
        <w:t>wyjątkiem pochylni przeznaczon</w:t>
      </w:r>
      <w:r w:rsidR="00EA2C43">
        <w:t>ej</w:t>
      </w:r>
      <w:r w:rsidRPr="00D2231C">
        <w:t xml:space="preserve"> dla osób</w:t>
      </w:r>
      <w:r>
        <w:t xml:space="preserve"> ze szczególnymi potrzebami</w:t>
      </w:r>
      <w:r w:rsidRPr="00D2231C">
        <w:t>;</w:t>
      </w:r>
    </w:p>
    <w:p w:rsidR="004856DB" w:rsidRDefault="004856DB" w:rsidP="004856DB">
      <w:pPr>
        <w:pStyle w:val="PKTpunkt"/>
      </w:pPr>
      <w:r w:rsidRPr="00D2231C">
        <w:t>2)</w:t>
      </w:r>
      <w:r w:rsidRPr="00D2231C">
        <w:tab/>
        <w:t>4 m do okna umieszczonego w dachu zwróconego w stronę tej granicy.</w:t>
      </w:r>
    </w:p>
    <w:p w:rsidR="00C81C31" w:rsidRDefault="009E5E36" w:rsidP="004856DB">
      <w:pPr>
        <w:pStyle w:val="USTustnpkodeksu"/>
      </w:pPr>
      <w:r>
        <w:t>3</w:t>
      </w:r>
      <w:r w:rsidR="00C81C31">
        <w:t xml:space="preserve">. W przypadku budynku </w:t>
      </w:r>
      <w:r w:rsidR="00C81C31" w:rsidRPr="00B8139F">
        <w:t>zwróconego nierównolegle do</w:t>
      </w:r>
      <w:r w:rsidR="00EA2C43">
        <w:t xml:space="preserve"> granicy działki ścianą z oknem, drzwiami lub elementem doświetlającym</w:t>
      </w:r>
      <w:r w:rsidR="00BE2A5D">
        <w:t>,</w:t>
      </w:r>
      <w:r w:rsidR="00C81C31">
        <w:t xml:space="preserve"> odległość, o której mowa w ust. 1 pkt 1, mierzy się od najbliższej krawędzi zewnętrznej okna, drzwi lub elementu doświetlającego.</w:t>
      </w:r>
      <w:r w:rsidR="00C81C31" w:rsidDel="004302C2">
        <w:t xml:space="preserve"> </w:t>
      </w:r>
    </w:p>
    <w:p w:rsidR="00FC6337" w:rsidRPr="00FC6337" w:rsidRDefault="00794A81" w:rsidP="00FC6337">
      <w:pPr>
        <w:pStyle w:val="USTustnpkodeksu"/>
      </w:pPr>
      <w:r>
        <w:t>4</w:t>
      </w:r>
      <w:r w:rsidR="00FC6337" w:rsidRPr="00FC6337">
        <w:t>. Dopuszcza się:</w:t>
      </w:r>
    </w:p>
    <w:p w:rsidR="00FC6337" w:rsidRPr="00FC6337" w:rsidRDefault="00FC6337" w:rsidP="00794A81">
      <w:pPr>
        <w:pStyle w:val="PKTpunkt"/>
      </w:pPr>
      <w:r>
        <w:t>1)</w:t>
      </w:r>
      <w:r w:rsidR="00D23486">
        <w:tab/>
      </w:r>
      <w:r w:rsidRPr="00FC6337">
        <w:t xml:space="preserve">sytuowanie budynku w przypadku, o którym mowa w ust. 1 pkt 2, w odległości nie mniejszej niż 1,5 m od granicy lub bezpośrednio przy tej granicy, jeżeli miejscowy plan zagospodarowania przestrzennego </w:t>
      </w:r>
      <w:r w:rsidR="002D57C3">
        <w:t>dopuszcza</w:t>
      </w:r>
      <w:r w:rsidR="002D57C3" w:rsidRPr="00FC6337">
        <w:t xml:space="preserve"> </w:t>
      </w:r>
      <w:r w:rsidRPr="00FC6337">
        <w:t>taką możliwość;</w:t>
      </w:r>
    </w:p>
    <w:p w:rsidR="00FC6337" w:rsidRPr="00FC6337" w:rsidRDefault="00FC6337" w:rsidP="00794A81">
      <w:pPr>
        <w:pStyle w:val="PKTpunkt"/>
      </w:pPr>
      <w:r>
        <w:t>2)</w:t>
      </w:r>
      <w:r w:rsidR="00D23486">
        <w:tab/>
      </w:r>
      <w:r w:rsidRPr="00FC6337">
        <w:t xml:space="preserve">uwzględniając przepisy odrębne oraz przepisy § </w:t>
      </w:r>
      <w:r w:rsidR="008B6159">
        <w:t>11</w:t>
      </w:r>
      <w:r w:rsidRPr="00FC6337">
        <w:t xml:space="preserve">, </w:t>
      </w:r>
      <w:r w:rsidR="008B6159">
        <w:t>§ 15</w:t>
      </w:r>
      <w:r w:rsidRPr="00FC6337">
        <w:t xml:space="preserve">, </w:t>
      </w:r>
      <w:r w:rsidR="008B6159">
        <w:t>§ 19</w:t>
      </w:r>
      <w:r w:rsidRPr="00FC6337">
        <w:t xml:space="preserve">, </w:t>
      </w:r>
      <w:r w:rsidR="008B6159">
        <w:t>§ 29</w:t>
      </w:r>
      <w:r w:rsidRPr="00FC6337">
        <w:t xml:space="preserve">, </w:t>
      </w:r>
      <w:r w:rsidR="008B6159">
        <w:t>§ 33</w:t>
      </w:r>
      <w:r w:rsidRPr="00FC6337">
        <w:t xml:space="preserve">, </w:t>
      </w:r>
      <w:r w:rsidR="008B6159">
        <w:t>§ 52</w:t>
      </w:r>
      <w:r w:rsidR="008B6159" w:rsidRPr="00FC6337">
        <w:t xml:space="preserve"> </w:t>
      </w:r>
      <w:r w:rsidRPr="00FC6337">
        <w:t xml:space="preserve">i </w:t>
      </w:r>
      <w:r w:rsidR="008B6159">
        <w:t xml:space="preserve">§ </w:t>
      </w:r>
      <w:r w:rsidR="008B6159" w:rsidRPr="00FC6337">
        <w:t>2</w:t>
      </w:r>
      <w:r w:rsidR="008B6159">
        <w:t>68</w:t>
      </w:r>
      <w:r w:rsidRPr="00FC6337">
        <w:t>–</w:t>
      </w:r>
      <w:r w:rsidR="008B6159" w:rsidRPr="00FC6337">
        <w:t>2</w:t>
      </w:r>
      <w:r w:rsidR="008B6159">
        <w:t>70</w:t>
      </w:r>
      <w:r w:rsidRPr="00FC6337">
        <w:t>, sytuowanie budynku bezpośrednio przy granicy działki budowlanej, pod warunkiem, że będzie on przylegał całą szerokością swojej ściany do ściany budynku istniejącego na sąsiedniej działce oraz jego wysokość będzie zgodna z obowiązującym na danym terenie miejscowym planem zagospodarowania przestrzennego lub decyzją o warunkach zabudowy i zagospodarowania terenu;</w:t>
      </w:r>
    </w:p>
    <w:p w:rsidR="00BE6A25" w:rsidRPr="00FC6337" w:rsidRDefault="00FC6337" w:rsidP="00794A81">
      <w:pPr>
        <w:pStyle w:val="PKTpunkt"/>
      </w:pPr>
      <w:r>
        <w:t>3)</w:t>
      </w:r>
      <w:r w:rsidR="00D23486">
        <w:tab/>
      </w:r>
      <w:r w:rsidRPr="00FC6337">
        <w:t>w</w:t>
      </w:r>
      <w:r w:rsidR="00BE6A25" w:rsidRPr="00FC6337">
        <w:t xml:space="preserve"> zabudowie jednorodzinnej i zagrodowej, uwzględniając przepisy odrębne oraz przepisy § </w:t>
      </w:r>
      <w:r w:rsidR="008B6159">
        <w:t>11</w:t>
      </w:r>
      <w:r w:rsidR="00BE6A25" w:rsidRPr="00FC6337">
        <w:t xml:space="preserve">, </w:t>
      </w:r>
      <w:r w:rsidR="008B6159">
        <w:t>§ 15</w:t>
      </w:r>
      <w:r w:rsidR="00BE6A25" w:rsidRPr="00FC6337">
        <w:t xml:space="preserve">, </w:t>
      </w:r>
      <w:r w:rsidR="008B6159">
        <w:t>§ 19</w:t>
      </w:r>
      <w:r w:rsidR="00BE6A25" w:rsidRPr="00FC6337">
        <w:t xml:space="preserve">, </w:t>
      </w:r>
      <w:r w:rsidR="008B6159">
        <w:t>§ 29</w:t>
      </w:r>
      <w:r w:rsidR="00BE6A25" w:rsidRPr="00FC6337">
        <w:t xml:space="preserve">, </w:t>
      </w:r>
      <w:r w:rsidR="008B6159">
        <w:t>§ 33</w:t>
      </w:r>
      <w:r w:rsidR="00BE6A25" w:rsidRPr="00FC6337">
        <w:t xml:space="preserve">, </w:t>
      </w:r>
      <w:r w:rsidR="008B6159">
        <w:t>§ 52</w:t>
      </w:r>
      <w:r w:rsidR="00BE6A25" w:rsidRPr="00FC6337">
        <w:t xml:space="preserve"> i </w:t>
      </w:r>
      <w:r w:rsidR="008B6159">
        <w:t>§ 268</w:t>
      </w:r>
      <w:r w:rsidR="00BE6A25" w:rsidRPr="00FC6337">
        <w:t>–</w:t>
      </w:r>
      <w:r w:rsidR="008B6159">
        <w:t>270</w:t>
      </w:r>
      <w:r w:rsidR="00BE6A25" w:rsidRPr="00FC6337">
        <w:t>:</w:t>
      </w:r>
    </w:p>
    <w:p w:rsidR="00BE6A25" w:rsidRPr="00FC6337" w:rsidRDefault="00FC6337" w:rsidP="00794A81">
      <w:pPr>
        <w:pStyle w:val="LITlitera"/>
      </w:pPr>
      <w:r>
        <w:t>a)</w:t>
      </w:r>
      <w:r w:rsidR="00D23486">
        <w:tab/>
      </w:r>
      <w:r w:rsidR="00BE6A25" w:rsidRPr="00FC6337">
        <w:t xml:space="preserve">budowę budynku ścianą bez okna, drzwi lub elementu doświetlającego bezpośrednio przy granicy działki budowlanej lub w odległości mniejszej niż określona w ust. 1 pkt 2, lecz nie mniejszej niż 1,5 m, na działce budowlanej o szerokości </w:t>
      </w:r>
      <w:r w:rsidRPr="00FC6337">
        <w:t>16 m lub mniejszej,</w:t>
      </w:r>
    </w:p>
    <w:p w:rsidR="00BE6A25" w:rsidRPr="00FC6337" w:rsidRDefault="00FC6337" w:rsidP="00794A81">
      <w:pPr>
        <w:pStyle w:val="LITlitera"/>
      </w:pPr>
      <w:r>
        <w:t>b)</w:t>
      </w:r>
      <w:r w:rsidR="00D23486">
        <w:tab/>
      </w:r>
      <w:r w:rsidR="00BE6A25" w:rsidRPr="00FC6337">
        <w:t>nadbudowę budynku istniejącego</w:t>
      </w:r>
      <w:r w:rsidR="00F07D13">
        <w:t xml:space="preserve"> albo nadbudowę budynku istniejącego prowadzoną wraz z przebudową</w:t>
      </w:r>
      <w:r w:rsidR="00BE6A25" w:rsidRPr="00FC6337">
        <w:t xml:space="preserve">, usytuowanego w odległości mniejszej niż określona w ust. 1 od granicy tej działki budowlanej, o nie więcej niż jedną kondygnację, przy czym w nadbudowanej ścianie, stanowiącej jedną całość ze </w:t>
      </w:r>
      <w:r w:rsidR="00BE6A25" w:rsidRPr="00FC6337">
        <w:lastRenderedPageBreak/>
        <w:t>ścianą istniejącą, zlokalizowanej w odległości mniejszej niż 4 m od granicy, nie może być okna, drzwi lub elementu doświetlającego</w:t>
      </w:r>
      <w:r w:rsidRPr="00FC6337">
        <w:t>,</w:t>
      </w:r>
    </w:p>
    <w:p w:rsidR="00BE6A25" w:rsidRPr="00FC6337" w:rsidRDefault="00FC6337" w:rsidP="00794A81">
      <w:pPr>
        <w:pStyle w:val="LITlitera"/>
      </w:pPr>
      <w:r>
        <w:t>c)</w:t>
      </w:r>
      <w:r w:rsidR="00D23486">
        <w:tab/>
      </w:r>
      <w:r w:rsidR="00BE6A25" w:rsidRPr="00FC6337">
        <w:t xml:space="preserve">budowę </w:t>
      </w:r>
      <w:r w:rsidR="00070419">
        <w:t xml:space="preserve">wolnostojącego </w:t>
      </w:r>
      <w:r w:rsidR="00BE6A25" w:rsidRPr="00FC6337">
        <w:t>budynku gospodarczego lub</w:t>
      </w:r>
      <w:r w:rsidR="00070419">
        <w:t xml:space="preserve"> wolnostojącego</w:t>
      </w:r>
      <w:r w:rsidR="00BE6A25" w:rsidRPr="00FC6337">
        <w:t xml:space="preserve"> garażu o długości nie większej niż 6,5 m i wysokości nie większej niż 3 m bezpośrednio przy granicy działki budowlanej lub w odległości nie mniejszej niż 1,5 m ścianą bez okna, drzwi lub elementu doświetlającego.</w:t>
      </w:r>
    </w:p>
    <w:p w:rsidR="008819F7" w:rsidRDefault="00794A81" w:rsidP="00FC6337">
      <w:pPr>
        <w:pStyle w:val="USTustnpkodeksu"/>
      </w:pPr>
      <w:r>
        <w:t>5</w:t>
      </w:r>
      <w:r w:rsidR="00FC6337" w:rsidRPr="00FC6337">
        <w:t xml:space="preserve">. </w:t>
      </w:r>
      <w:r w:rsidR="001D60B4" w:rsidRPr="001D60B4">
        <w:t xml:space="preserve">W przypadku sytuowania, o którym mowa w ust. </w:t>
      </w:r>
      <w:r w:rsidR="009152D4">
        <w:t>4</w:t>
      </w:r>
      <w:r w:rsidR="009152D4" w:rsidRPr="001D60B4">
        <w:t xml:space="preserve"> </w:t>
      </w:r>
      <w:r w:rsidR="001D60B4" w:rsidRPr="001D60B4">
        <w:t>pkt 1 i 3 budynku</w:t>
      </w:r>
      <w:r w:rsidR="007274B6">
        <w:t>,</w:t>
      </w:r>
      <w:r w:rsidR="001D60B4" w:rsidRPr="001D60B4">
        <w:t xml:space="preserve"> w odległości nie mniejszej niż 1,5 m od granicy działki budowlanej </w:t>
      </w:r>
      <w:r w:rsidR="00D23486">
        <w:t>–</w:t>
      </w:r>
      <w:r w:rsidR="00D23486" w:rsidRPr="001D60B4">
        <w:t xml:space="preserve"> </w:t>
      </w:r>
      <w:r w:rsidR="001D60B4" w:rsidRPr="001D60B4">
        <w:t>dopuszcza się okap w odległości do 1 m</w:t>
      </w:r>
      <w:r w:rsidR="00087EF4">
        <w:t>.</w:t>
      </w:r>
    </w:p>
    <w:p w:rsidR="00FC6337" w:rsidRPr="00FC6337" w:rsidRDefault="00794A81" w:rsidP="00FC6337">
      <w:pPr>
        <w:pStyle w:val="USTustnpkodeksu"/>
      </w:pPr>
      <w:r>
        <w:t>6</w:t>
      </w:r>
      <w:r w:rsidR="00FC6337" w:rsidRPr="00FC6337">
        <w:t xml:space="preserve">. </w:t>
      </w:r>
      <w:r w:rsidR="00F55831">
        <w:t>B</w:t>
      </w:r>
      <w:r w:rsidR="00FC6337" w:rsidRPr="00FC6337">
        <w:t>udynku inwentarskiego lub budynku gospodarczego</w:t>
      </w:r>
      <w:r w:rsidR="00F55831">
        <w:t>,</w:t>
      </w:r>
      <w:r w:rsidR="00F55831" w:rsidRPr="00F55831">
        <w:t xml:space="preserve"> </w:t>
      </w:r>
      <w:r w:rsidR="00F55831">
        <w:t>u</w:t>
      </w:r>
      <w:r w:rsidR="00F55831" w:rsidRPr="00F55831">
        <w:t>względniając przepisy odrębne oraz p</w:t>
      </w:r>
      <w:r w:rsidR="00F55831">
        <w:t xml:space="preserve">rzepisy § 11, § 52 i § 268–270, </w:t>
      </w:r>
      <w:r w:rsidR="00FC6337" w:rsidRPr="00FC6337">
        <w:t>nie sytuuje się ścianą z oknem, drzwiami lub elementem doświetlającym w odległości mniejszej niż 8 m od ściany istniejącego na sąsiedniej działce budowlanej budynku mieszkalnego, budynku zamieszkania zbiorowego lub budynku użyteczności publicznej, lub takiego, dla którego istnieje ostateczna decyzja o pozwoleniu na budowę.</w:t>
      </w:r>
    </w:p>
    <w:p w:rsidR="00FC6337" w:rsidRPr="00FC6337" w:rsidRDefault="00794A81" w:rsidP="00FC6337">
      <w:pPr>
        <w:pStyle w:val="USTustnpkodeksu"/>
      </w:pPr>
      <w:r>
        <w:t>7</w:t>
      </w:r>
      <w:r w:rsidR="00FC6337" w:rsidRPr="00FC6337">
        <w:t>. Odległości podziemnej części budynku, a także budowli podziemnej spełniającej funkcje użytkowe budynku, znajdujących się całkowicie poniżej poziomu otaczającego terenu, od granicy działki budowlanej, nie ustala się.</w:t>
      </w:r>
    </w:p>
    <w:p w:rsidR="005E5735" w:rsidRPr="00FC6337" w:rsidRDefault="005E5735" w:rsidP="0075211C">
      <w:pPr>
        <w:pStyle w:val="USTustnpkodeksu"/>
      </w:pPr>
      <w:r w:rsidRPr="005E5735">
        <w:t>8. Zachowanie odległości, o których mowa w ust. 1–6, uwzględniając przepisy odrębne, nie jest wymagane względem granicy działki</w:t>
      </w:r>
      <w:r w:rsidR="00153070">
        <w:t>,</w:t>
      </w:r>
      <w:r w:rsidRPr="005E5735">
        <w:t xml:space="preserve"> na której występuje użytek gruntowy</w:t>
      </w:r>
      <w:r>
        <w:t xml:space="preserve"> </w:t>
      </w:r>
      <w:r w:rsidRPr="005E5735">
        <w:t xml:space="preserve"> oznaczony w ewidencji gruntów i budynków </w:t>
      </w:r>
      <w:r>
        <w:t xml:space="preserve">jako </w:t>
      </w:r>
      <w:r w:rsidRPr="005E5735">
        <w:t>„</w:t>
      </w:r>
      <w:r>
        <w:t>Drogi -</w:t>
      </w:r>
      <w:r w:rsidRPr="005E5735">
        <w:t xml:space="preserve"> dr” lub „Grunty przeznaczone pod budowę dróg publicznych lub linii kolejowych</w:t>
      </w:r>
      <w:r>
        <w:t xml:space="preserve"> -</w:t>
      </w:r>
      <w:r w:rsidRPr="005E5735">
        <w:t xml:space="preserve"> Tp” z wyłączeniem gruntów przeznaczonych pod budowę linii kolejowych.</w:t>
      </w:r>
    </w:p>
    <w:p w:rsidR="00FC6337" w:rsidRPr="00FC6337" w:rsidRDefault="00794A81" w:rsidP="00FC6337">
      <w:pPr>
        <w:pStyle w:val="USTustnpkodeksu"/>
      </w:pPr>
      <w:r>
        <w:t>9</w:t>
      </w:r>
      <w:r w:rsidR="00FC6337" w:rsidRPr="00FC6337">
        <w:t xml:space="preserve">. Usytuowanie budynku na działce budowlanej w sposób, o którym mowa w ust. </w:t>
      </w:r>
      <w:r w:rsidR="00154990">
        <w:t>4</w:t>
      </w:r>
      <w:r w:rsidR="00FC6337" w:rsidRPr="00FC6337">
        <w:t>, powoduje objęcie sąsiedniej działki obszarem oddziaływania obiektu w rozumieniu art. 3 pkt 20 ustawy z dnia 7 lipca 1994 r. – Prawo budowlane.</w:t>
      </w:r>
    </w:p>
    <w:p w:rsidR="004856DB" w:rsidRPr="00D2231C" w:rsidRDefault="004856DB" w:rsidP="004856DB">
      <w:pPr>
        <w:pStyle w:val="ARTartustawynprozporzdzenia"/>
      </w:pPr>
      <w:r w:rsidRPr="00E90192">
        <w:rPr>
          <w:rStyle w:val="Ppogrubienie"/>
        </w:rPr>
        <w:t xml:space="preserve">§ </w:t>
      </w:r>
      <w:r w:rsidR="004569E0">
        <w:rPr>
          <w:rStyle w:val="Ppogrubienie"/>
        </w:rPr>
        <w:t>11</w:t>
      </w:r>
      <w:r w:rsidRPr="00E90192">
        <w:rPr>
          <w:rStyle w:val="Ppogrubienie"/>
        </w:rPr>
        <w:t>.</w:t>
      </w:r>
      <w:r w:rsidRPr="00D2231C">
        <w:t xml:space="preserve"> 1. Odległość budynku z pomieszcze</w:t>
      </w:r>
      <w:r>
        <w:t>niem</w:t>
      </w:r>
      <w:r w:rsidRPr="00D2231C">
        <w:t xml:space="preserve"> przeznaczonym na pobyt ludzi od innych obiektów </w:t>
      </w:r>
      <w:r>
        <w:t>umożliwia</w:t>
      </w:r>
      <w:r w:rsidRPr="00D2231C">
        <w:t xml:space="preserve"> naturalne oświetlenie t</w:t>
      </w:r>
      <w:r>
        <w:t>ego</w:t>
      </w:r>
      <w:r w:rsidRPr="00D2231C">
        <w:t xml:space="preserve"> pomieszcze</w:t>
      </w:r>
      <w:r>
        <w:t>nia</w:t>
      </w:r>
      <w:r w:rsidRPr="00D2231C">
        <w:t xml:space="preserve"> – co uznaje się za spełnione, jeżeli:</w:t>
      </w:r>
    </w:p>
    <w:p w:rsidR="004856DB" w:rsidRPr="00D2231C" w:rsidRDefault="004856DB" w:rsidP="004856DB">
      <w:pPr>
        <w:pStyle w:val="PKTpunkt"/>
      </w:pPr>
      <w:r w:rsidRPr="00D2231C">
        <w:t>1)</w:t>
      </w:r>
      <w:r w:rsidRPr="00D2231C">
        <w:tab/>
        <w:t>między ramionami kąta 60°, wyznaczonego w płaszczyźnie poziomej, z wierzchołkiem usytuowanym w wewnętrznym licu ściany na osi okna</w:t>
      </w:r>
      <w:r w:rsidR="003B4DF4">
        <w:t xml:space="preserve"> lub elementu doświetlającego</w:t>
      </w:r>
      <w:r w:rsidRPr="00D2231C">
        <w:t xml:space="preserve"> pomieszczenia przesłanianego, nie znajduje się przesłaniająca część tego samego budynku lub inny obiekt przesłaniający w odległości mniejszej niż:</w:t>
      </w:r>
    </w:p>
    <w:p w:rsidR="004856DB" w:rsidRPr="00D2231C" w:rsidRDefault="004856DB" w:rsidP="004856DB">
      <w:pPr>
        <w:pStyle w:val="LITlitera"/>
      </w:pPr>
      <w:r w:rsidRPr="00D2231C">
        <w:lastRenderedPageBreak/>
        <w:t>a)</w:t>
      </w:r>
      <w:r w:rsidRPr="00D2231C">
        <w:tab/>
        <w:t>wysokość przesłaniania – dla obiektów przesłaniających o wysokości do 35 m,</w:t>
      </w:r>
    </w:p>
    <w:p w:rsidR="004856DB" w:rsidRPr="00D2231C" w:rsidRDefault="004856DB" w:rsidP="004856DB">
      <w:pPr>
        <w:pStyle w:val="LITlitera"/>
      </w:pPr>
      <w:r w:rsidRPr="00D2231C">
        <w:t>b)</w:t>
      </w:r>
      <w:r w:rsidRPr="00D2231C">
        <w:tab/>
        <w:t>35 m – dla obiektów przesłaniających o wysokości ponad 35 m</w:t>
      </w:r>
      <w:r w:rsidR="00C460B6">
        <w:t>;</w:t>
      </w:r>
    </w:p>
    <w:p w:rsidR="004856DB" w:rsidRPr="00D2231C" w:rsidRDefault="004856DB" w:rsidP="004856DB">
      <w:pPr>
        <w:pStyle w:val="PKTpunkt"/>
      </w:pPr>
      <w:r w:rsidRPr="00D2231C">
        <w:t>2)</w:t>
      </w:r>
      <w:r w:rsidRPr="00D2231C">
        <w:tab/>
        <w:t xml:space="preserve">zostały zachowane </w:t>
      </w:r>
      <w:r w:rsidR="00A3077C">
        <w:t>warunki</w:t>
      </w:r>
      <w:r w:rsidRPr="00D2231C">
        <w:t xml:space="preserve">, o których mowa w § </w:t>
      </w:r>
      <w:r w:rsidR="008B6159">
        <w:t>49</w:t>
      </w:r>
      <w:r w:rsidR="008B6159" w:rsidRPr="00D2231C">
        <w:t xml:space="preserve"> </w:t>
      </w:r>
      <w:r w:rsidRPr="00D2231C">
        <w:t xml:space="preserve">i </w:t>
      </w:r>
      <w:r w:rsidR="008B6159">
        <w:t>§ 52</w:t>
      </w:r>
      <w:r w:rsidRPr="00D2231C">
        <w:t>.</w:t>
      </w:r>
    </w:p>
    <w:p w:rsidR="004856DB" w:rsidRPr="00D2231C" w:rsidRDefault="004856DB" w:rsidP="004856DB">
      <w:pPr>
        <w:pStyle w:val="USTustnpkodeksu"/>
      </w:pPr>
      <w:r w:rsidRPr="00D2231C">
        <w:t xml:space="preserve">2. Wysokość przesłaniania, o której mowa w ust. 1 pkt 1, mierzy się od poziomu dolnej krawędzi najniżej </w:t>
      </w:r>
      <w:r>
        <w:t>położonego okna</w:t>
      </w:r>
      <w:r w:rsidR="003B4DF4">
        <w:t xml:space="preserve"> lub elementu doświetlającego</w:t>
      </w:r>
      <w:r w:rsidRPr="00D2231C">
        <w:t xml:space="preserve"> budynku przesłanianego do poziomu najwyższej zacieniającej krawędzi obiektu przesłaniającego lub jego przesłaniającej części.</w:t>
      </w:r>
    </w:p>
    <w:p w:rsidR="004856DB" w:rsidRPr="00D2231C" w:rsidRDefault="004856DB" w:rsidP="004856DB">
      <w:pPr>
        <w:pStyle w:val="USTustnpkodeksu"/>
      </w:pPr>
      <w:r w:rsidRPr="00D2231C">
        <w:t xml:space="preserve">3. Dopuszcza się sytuowanie obiektu przesłaniającego w </w:t>
      </w:r>
      <w:r>
        <w:t>odległości nie mniejszej niż 10 </w:t>
      </w:r>
      <w:r w:rsidRPr="00D2231C">
        <w:t>m od okna</w:t>
      </w:r>
      <w:r w:rsidR="00CC2604">
        <w:t xml:space="preserve"> lub elementu doświetlającego</w:t>
      </w:r>
      <w:r w:rsidRPr="00D2231C">
        <w:t xml:space="preserve"> pomieszczenia przesłanianego, takiego jak maszt, komin, wieża lub inny obiekt budowlany, bez ograniczenia jego wysokości, lecz o szerokości przesłaniającej nie większej niż 3 m, mierząc ją równolegle do płaszczyzny okna</w:t>
      </w:r>
      <w:r w:rsidR="003B4DF4">
        <w:t xml:space="preserve"> lub elementu doświetlającego</w:t>
      </w:r>
      <w:r w:rsidRPr="00D2231C">
        <w:t>.</w:t>
      </w:r>
    </w:p>
    <w:p w:rsidR="004856DB" w:rsidRPr="00D2231C" w:rsidRDefault="004856DB" w:rsidP="004856DB">
      <w:pPr>
        <w:pStyle w:val="USTustnpkodeksu"/>
      </w:pPr>
      <w:r w:rsidRPr="00D2231C">
        <w:t>4. Odległości, o których mowa w ust. 1 pkt 1, mogą b</w:t>
      </w:r>
      <w:r>
        <w:t>yć zmniejszone nie więcej niż o </w:t>
      </w:r>
      <w:r w:rsidRPr="00D2231C">
        <w:t>połowę w zabudowie śródmiejskiej.</w:t>
      </w:r>
    </w:p>
    <w:p w:rsidR="004856DB" w:rsidRPr="00D2231C" w:rsidRDefault="004856DB" w:rsidP="004856DB">
      <w:pPr>
        <w:pStyle w:val="ROZDZODDZOZNoznaczenierozdziauluboddziau"/>
      </w:pPr>
      <w:r w:rsidRPr="00D2231C">
        <w:t xml:space="preserve">Rozdział 2 </w:t>
      </w:r>
    </w:p>
    <w:p w:rsidR="004856DB" w:rsidRPr="00D2231C" w:rsidRDefault="004856DB" w:rsidP="004856DB">
      <w:pPr>
        <w:pStyle w:val="ROZDZODDZPRZEDMprzedmiotregulacjirozdziauluboddziau"/>
      </w:pPr>
      <w:r w:rsidRPr="00D2231C">
        <w:t>Dojścia i dojazdy</w:t>
      </w:r>
    </w:p>
    <w:p w:rsidR="004856DB" w:rsidRPr="00D2231C" w:rsidRDefault="004856DB" w:rsidP="004856DB">
      <w:pPr>
        <w:pStyle w:val="ARTartustawynprozporzdzenia"/>
      </w:pPr>
      <w:r w:rsidRPr="00AB0F20">
        <w:rPr>
          <w:rStyle w:val="Ppogrubienie"/>
        </w:rPr>
        <w:t xml:space="preserve">§ </w:t>
      </w:r>
      <w:r w:rsidR="004569E0" w:rsidRPr="00AB0F20">
        <w:rPr>
          <w:rStyle w:val="Ppogrubienie"/>
        </w:rPr>
        <w:t>1</w:t>
      </w:r>
      <w:r w:rsidR="004569E0">
        <w:rPr>
          <w:rStyle w:val="Ppogrubienie"/>
        </w:rPr>
        <w:t>2</w:t>
      </w:r>
      <w:r w:rsidRPr="00AB0F20">
        <w:rPr>
          <w:rStyle w:val="Ppogrubienie"/>
        </w:rPr>
        <w:t>.</w:t>
      </w:r>
      <w:r w:rsidRPr="00D2231C">
        <w:t xml:space="preserve"> 1. Do dział</w:t>
      </w:r>
      <w:r>
        <w:t>ki</w:t>
      </w:r>
      <w:r w:rsidRPr="00D2231C">
        <w:t xml:space="preserve"> budowlan</w:t>
      </w:r>
      <w:r>
        <w:t>ej</w:t>
      </w:r>
      <w:r w:rsidRPr="00D2231C">
        <w:t xml:space="preserve"> oraz do budynk</w:t>
      </w:r>
      <w:r>
        <w:t>u</w:t>
      </w:r>
      <w:r w:rsidRPr="00D2231C">
        <w:t xml:space="preserve"> i urządze</w:t>
      </w:r>
      <w:r>
        <w:t>nia</w:t>
      </w:r>
      <w:r w:rsidRPr="00D2231C">
        <w:t xml:space="preserve"> z nim związan</w:t>
      </w:r>
      <w:r>
        <w:t>ego</w:t>
      </w:r>
      <w:r w:rsidRPr="00D2231C">
        <w:t xml:space="preserve"> </w:t>
      </w:r>
      <w:r>
        <w:t>zapewnia się</w:t>
      </w:r>
      <w:r w:rsidRPr="00D2231C">
        <w:t xml:space="preserve"> dojście i dojazd umożliwiający dostęp do drogi publicznej, odpowiednie do przeznaczenia i sposobu ich użytkowania oraz wymagań dotyczących ochrony przeciwpożarowej, określonych w przepisach odrębnych. Szerokość jezdni stanowiącej dojazd </w:t>
      </w:r>
      <w:r>
        <w:t>jest nie</w:t>
      </w:r>
      <w:r w:rsidRPr="00D2231C">
        <w:t xml:space="preserve"> mniejsza niż 3 m.</w:t>
      </w:r>
    </w:p>
    <w:p w:rsidR="004856DB" w:rsidRPr="00D2231C" w:rsidRDefault="004856DB" w:rsidP="004856DB">
      <w:pPr>
        <w:pStyle w:val="USTustnpkodeksu"/>
      </w:pPr>
      <w:r w:rsidRPr="00D2231C">
        <w:t>2. Dopuszcza się zastosowanie dojścia i dojazdu do dział</w:t>
      </w:r>
      <w:r>
        <w:t>ki</w:t>
      </w:r>
      <w:r w:rsidRPr="00D2231C">
        <w:t xml:space="preserve"> budowlan</w:t>
      </w:r>
      <w:r>
        <w:t>ej</w:t>
      </w:r>
      <w:r w:rsidRPr="00D2231C">
        <w:t xml:space="preserve"> w postaci ciągu pieszo-jezdnego, pod warunkiem że ma on szerokość nie mniejszą niż 5 m</w:t>
      </w:r>
      <w:r>
        <w:t xml:space="preserve"> i </w:t>
      </w:r>
      <w:r w:rsidRPr="00D2231C">
        <w:t>umożliwia ruch pieszy oraz ruch i postój pojazdów.</w:t>
      </w:r>
    </w:p>
    <w:p w:rsidR="004856DB" w:rsidRDefault="004856DB" w:rsidP="004856DB">
      <w:pPr>
        <w:pStyle w:val="USTustnpkodeksu"/>
      </w:pPr>
      <w:r w:rsidRPr="00D2231C">
        <w:t xml:space="preserve">3. </w:t>
      </w:r>
      <w:r>
        <w:t>W przypadku</w:t>
      </w:r>
      <w:r w:rsidRPr="00D2231C">
        <w:t xml:space="preserve"> budynku i urządze</w:t>
      </w:r>
      <w:r>
        <w:t>nia</w:t>
      </w:r>
      <w:r w:rsidRPr="00D2231C">
        <w:t xml:space="preserve"> z nim związan</w:t>
      </w:r>
      <w:r>
        <w:t>ego</w:t>
      </w:r>
      <w:r w:rsidRPr="00D2231C">
        <w:t>, wymagając</w:t>
      </w:r>
      <w:r>
        <w:t>ego</w:t>
      </w:r>
      <w:r w:rsidRPr="00D2231C">
        <w:t xml:space="preserve"> dojazd</w:t>
      </w:r>
      <w:r>
        <w:t>u</w:t>
      </w:r>
      <w:r w:rsidRPr="00D2231C">
        <w:t>, funkcję tę mo</w:t>
      </w:r>
      <w:r>
        <w:t>że</w:t>
      </w:r>
      <w:r w:rsidRPr="00D2231C">
        <w:t xml:space="preserve"> spełniać dojści</w:t>
      </w:r>
      <w:r>
        <w:t>e</w:t>
      </w:r>
      <w:r w:rsidRPr="00D2231C">
        <w:t>, pod warunkiem</w:t>
      </w:r>
      <w:r w:rsidR="007C6B72">
        <w:t>,</w:t>
      </w:r>
      <w:r w:rsidRPr="00D2231C">
        <w:t xml:space="preserve"> że </w:t>
      </w:r>
      <w:r>
        <w:t>jego</w:t>
      </w:r>
      <w:r w:rsidRPr="00D2231C">
        <w:t xml:space="preserve"> szerokość </w:t>
      </w:r>
      <w:r w:rsidR="00F75CF8">
        <w:t xml:space="preserve">jest </w:t>
      </w:r>
      <w:r w:rsidRPr="00D2231C">
        <w:t>nie mniejsza niż 4,5 m.</w:t>
      </w:r>
    </w:p>
    <w:p w:rsidR="00154990" w:rsidRPr="00D2231C" w:rsidRDefault="00154990" w:rsidP="00154990">
      <w:pPr>
        <w:pStyle w:val="USTustnpkodeksu"/>
      </w:pPr>
      <w:r>
        <w:t xml:space="preserve">4. </w:t>
      </w:r>
      <w:r w:rsidRPr="00154990">
        <w:rPr>
          <w:rFonts w:eastAsia="@Arial Unicode MS"/>
        </w:rPr>
        <w:t>Dopuszcza się w istniejącej zabudowie jednorodzinnej i zagrodowej, zastosowanie istniejącego dojścia i dojazdu do działki budowlanej w postaci ciągu pieszo-jezdnego, pod warunkiem że ma on sze</w:t>
      </w:r>
      <w:r>
        <w:rPr>
          <w:rFonts w:eastAsia="@Arial Unicode MS"/>
        </w:rPr>
        <w:t>rokość nie mniejszą niż 3 m.</w:t>
      </w:r>
      <w:r w:rsidRPr="00154990">
        <w:t xml:space="preserve"> </w:t>
      </w:r>
    </w:p>
    <w:p w:rsidR="004856DB" w:rsidRPr="00D2231C" w:rsidRDefault="00154990" w:rsidP="004856DB">
      <w:pPr>
        <w:pStyle w:val="USTustnpkodeksu"/>
      </w:pPr>
      <w:r>
        <w:t>5</w:t>
      </w:r>
      <w:r w:rsidR="004856DB" w:rsidRPr="00D2231C">
        <w:t>. Dojści</w:t>
      </w:r>
      <w:r w:rsidR="004856DB">
        <w:t>e</w:t>
      </w:r>
      <w:r w:rsidR="004856DB" w:rsidRPr="00D2231C">
        <w:t xml:space="preserve"> i dojazd do budynk</w:t>
      </w:r>
      <w:r w:rsidR="004856DB">
        <w:t>u</w:t>
      </w:r>
      <w:r w:rsidR="004856DB" w:rsidRPr="00D2231C">
        <w:t xml:space="preserve">, z wyjątkiem </w:t>
      </w:r>
      <w:r w:rsidR="004856DB">
        <w:t xml:space="preserve">budynku </w:t>
      </w:r>
      <w:r w:rsidR="00444171">
        <w:t xml:space="preserve">mieszkalnego </w:t>
      </w:r>
      <w:r w:rsidR="004856DB" w:rsidRPr="00D2231C">
        <w:t>jedn</w:t>
      </w:r>
      <w:r w:rsidR="004856DB">
        <w:t>orodzinnego,</w:t>
      </w:r>
      <w:r w:rsidR="006C1182">
        <w:t xml:space="preserve"> budynku rekreacji indywidualnej i</w:t>
      </w:r>
      <w:r w:rsidR="004856DB">
        <w:t xml:space="preserve"> </w:t>
      </w:r>
      <w:r w:rsidR="00444171">
        <w:t xml:space="preserve">budynku </w:t>
      </w:r>
      <w:r w:rsidR="006C1182">
        <w:t>w zabudowie zagrodowej</w:t>
      </w:r>
      <w:r w:rsidR="004856DB" w:rsidRPr="00D2231C">
        <w:t xml:space="preserve">, </w:t>
      </w:r>
      <w:r w:rsidR="004856DB">
        <w:t>wyposaża się w</w:t>
      </w:r>
      <w:r w:rsidR="004856DB" w:rsidRPr="00D2231C">
        <w:t xml:space="preserve"> </w:t>
      </w:r>
      <w:r w:rsidR="004856DB" w:rsidRPr="00D2231C">
        <w:lastRenderedPageBreak/>
        <w:t xml:space="preserve">zainstalowane oświetlenie elektryczne, zapewniające bezpieczne </w:t>
      </w:r>
      <w:r w:rsidR="0042093D">
        <w:t>ich</w:t>
      </w:r>
      <w:r w:rsidR="004856DB" w:rsidRPr="00D2231C">
        <w:t xml:space="preserve"> użytkowanie po zapadnięciu zmroku.</w:t>
      </w:r>
    </w:p>
    <w:p w:rsidR="00C951B4" w:rsidRPr="00033FE8" w:rsidRDefault="00C951B4" w:rsidP="008B499A">
      <w:pPr>
        <w:pStyle w:val="ARTartustawynprozporzdzenia"/>
      </w:pPr>
      <w:r w:rsidRPr="00C951B4">
        <w:rPr>
          <w:rStyle w:val="Ppogrubienie"/>
        </w:rPr>
        <w:t xml:space="preserve">§ </w:t>
      </w:r>
      <w:r w:rsidR="004569E0" w:rsidRPr="00C951B4">
        <w:rPr>
          <w:rStyle w:val="Ppogrubienie"/>
        </w:rPr>
        <w:t>1</w:t>
      </w:r>
      <w:r w:rsidR="004569E0">
        <w:rPr>
          <w:rStyle w:val="Ppogrubienie"/>
        </w:rPr>
        <w:t>3</w:t>
      </w:r>
      <w:r w:rsidRPr="00C951B4">
        <w:rPr>
          <w:rStyle w:val="Ppogrubienie"/>
        </w:rPr>
        <w:t xml:space="preserve">. </w:t>
      </w:r>
      <w:r w:rsidRPr="00033FE8">
        <w:t>1. Szeroko</w:t>
      </w:r>
      <w:r w:rsidRPr="00033FE8">
        <w:rPr>
          <w:rFonts w:hint="eastAsia"/>
        </w:rPr>
        <w:t>ść</w:t>
      </w:r>
      <w:r w:rsidRPr="00033FE8">
        <w:t xml:space="preserve">, promienie </w:t>
      </w:r>
      <w:r w:rsidRPr="00033FE8">
        <w:rPr>
          <w:rFonts w:hint="eastAsia"/>
        </w:rPr>
        <w:t>ł</w:t>
      </w:r>
      <w:r w:rsidRPr="00033FE8">
        <w:t>uków dojazdów, nachylenie pod</w:t>
      </w:r>
      <w:r w:rsidRPr="00033FE8">
        <w:rPr>
          <w:rFonts w:hint="eastAsia"/>
        </w:rPr>
        <w:t>ł</w:t>
      </w:r>
      <w:r w:rsidRPr="00033FE8">
        <w:t>u</w:t>
      </w:r>
      <w:r w:rsidRPr="00033FE8">
        <w:rPr>
          <w:rFonts w:hint="eastAsia"/>
        </w:rPr>
        <w:t>ż</w:t>
      </w:r>
      <w:r w:rsidRPr="00033FE8">
        <w:t>ne i poprzeczne oraz no</w:t>
      </w:r>
      <w:r w:rsidRPr="00033FE8">
        <w:rPr>
          <w:rFonts w:hint="eastAsia"/>
        </w:rPr>
        <w:t>ś</w:t>
      </w:r>
      <w:r w:rsidRPr="00033FE8">
        <w:t>no</w:t>
      </w:r>
      <w:r w:rsidRPr="00033FE8">
        <w:rPr>
          <w:rFonts w:hint="eastAsia"/>
        </w:rPr>
        <w:t>ść</w:t>
      </w:r>
      <w:r w:rsidRPr="00033FE8">
        <w:t xml:space="preserve"> nawierzchni </w:t>
      </w:r>
      <w:r w:rsidR="00676303">
        <w:t>dostosowuje się</w:t>
      </w:r>
      <w:r w:rsidRPr="00033FE8">
        <w:t xml:space="preserve"> do wymiarów gabarytowych, ci</w:t>
      </w:r>
      <w:r w:rsidRPr="00033FE8">
        <w:rPr>
          <w:rFonts w:hint="eastAsia"/>
        </w:rPr>
        <w:t>ęż</w:t>
      </w:r>
      <w:r w:rsidRPr="00033FE8">
        <w:t>aru ca</w:t>
      </w:r>
      <w:r w:rsidRPr="00033FE8">
        <w:rPr>
          <w:rFonts w:hint="eastAsia"/>
        </w:rPr>
        <w:t>ł</w:t>
      </w:r>
      <w:r w:rsidRPr="00033FE8">
        <w:t>kowitego i warunków ruchu pojazdów, których dojazd do dzia</w:t>
      </w:r>
      <w:r w:rsidRPr="00033FE8">
        <w:rPr>
          <w:rFonts w:hint="eastAsia"/>
        </w:rPr>
        <w:t>ł</w:t>
      </w:r>
      <w:r w:rsidRPr="00033FE8">
        <w:t>ki budowlanej i budynku jest konieczny ze wzgl</w:t>
      </w:r>
      <w:r w:rsidRPr="00033FE8">
        <w:rPr>
          <w:rFonts w:hint="eastAsia"/>
        </w:rPr>
        <w:t>ę</w:t>
      </w:r>
      <w:r w:rsidRPr="00033FE8">
        <w:t>du na ich przeznaczenie, zgodnie z warunkami okre</w:t>
      </w:r>
      <w:r w:rsidRPr="00033FE8">
        <w:rPr>
          <w:rFonts w:hint="eastAsia"/>
        </w:rPr>
        <w:t>ś</w:t>
      </w:r>
      <w:r w:rsidRPr="00033FE8">
        <w:t>lonymi w przepisach odr</w:t>
      </w:r>
      <w:r w:rsidRPr="00033FE8">
        <w:rPr>
          <w:rFonts w:hint="eastAsia"/>
        </w:rPr>
        <w:t>ę</w:t>
      </w:r>
      <w:r w:rsidRPr="00033FE8">
        <w:t>bnych.</w:t>
      </w:r>
    </w:p>
    <w:p w:rsidR="00C951B4" w:rsidRPr="008B499A" w:rsidRDefault="00C951B4" w:rsidP="00033FE8">
      <w:pPr>
        <w:pStyle w:val="USTustnpkodeksu"/>
        <w:rPr>
          <w:rStyle w:val="Ppogrubienie"/>
        </w:rPr>
      </w:pPr>
      <w:r w:rsidRPr="00033FE8">
        <w:t>2. Doj</w:t>
      </w:r>
      <w:r w:rsidRPr="00033FE8">
        <w:rPr>
          <w:rFonts w:hint="eastAsia"/>
        </w:rPr>
        <w:t>ś</w:t>
      </w:r>
      <w:r w:rsidRPr="00033FE8">
        <w:t>ci</w:t>
      </w:r>
      <w:r w:rsidR="007C6B72">
        <w:t>e</w:t>
      </w:r>
      <w:r w:rsidRPr="00033FE8">
        <w:t xml:space="preserve"> s</w:t>
      </w:r>
      <w:r w:rsidRPr="00033FE8">
        <w:rPr>
          <w:rFonts w:hint="eastAsia"/>
        </w:rPr>
        <w:t>ł</w:t>
      </w:r>
      <w:r w:rsidRPr="00033FE8">
        <w:t>u</w:t>
      </w:r>
      <w:r w:rsidRPr="00033FE8">
        <w:rPr>
          <w:rFonts w:hint="eastAsia"/>
        </w:rPr>
        <w:t>żą</w:t>
      </w:r>
      <w:r w:rsidRPr="00033FE8">
        <w:t>ce równocze</w:t>
      </w:r>
      <w:r w:rsidRPr="00033FE8">
        <w:rPr>
          <w:rFonts w:hint="eastAsia"/>
        </w:rPr>
        <w:t>ś</w:t>
      </w:r>
      <w:r w:rsidRPr="00033FE8">
        <w:t>nie do ruchu pojazdów gospodarczych i uprzywilejowanych o masie ca</w:t>
      </w:r>
      <w:r w:rsidRPr="00033FE8">
        <w:rPr>
          <w:rFonts w:hint="eastAsia"/>
        </w:rPr>
        <w:t>ł</w:t>
      </w:r>
      <w:r w:rsidRPr="00033FE8">
        <w:t xml:space="preserve">kowitej do 2,5 tony </w:t>
      </w:r>
      <w:r w:rsidR="00676303">
        <w:t>ma</w:t>
      </w:r>
      <w:r w:rsidRPr="00033FE8">
        <w:t xml:space="preserve"> nawierzchni</w:t>
      </w:r>
      <w:r w:rsidRPr="00033FE8">
        <w:rPr>
          <w:rFonts w:hint="eastAsia"/>
        </w:rPr>
        <w:t>ę</w:t>
      </w:r>
      <w:r w:rsidRPr="00033FE8">
        <w:t xml:space="preserve"> o no</w:t>
      </w:r>
      <w:r w:rsidRPr="00033FE8">
        <w:rPr>
          <w:rFonts w:hint="eastAsia"/>
        </w:rPr>
        <w:t>ś</w:t>
      </w:r>
      <w:r w:rsidRPr="00033FE8">
        <w:t>no</w:t>
      </w:r>
      <w:r w:rsidRPr="00033FE8">
        <w:rPr>
          <w:rFonts w:hint="eastAsia"/>
        </w:rPr>
        <w:t>ś</w:t>
      </w:r>
      <w:r w:rsidRPr="00033FE8">
        <w:t>ci co najmniej dostosowanej do masy tych pojazdów.</w:t>
      </w:r>
    </w:p>
    <w:p w:rsidR="004856DB" w:rsidRPr="00D2231C" w:rsidRDefault="004856DB" w:rsidP="004856DB">
      <w:pPr>
        <w:pStyle w:val="ARTartustawynprozporzdzenia"/>
      </w:pPr>
      <w:r w:rsidRPr="00AB0F20">
        <w:rPr>
          <w:rStyle w:val="Ppogrubienie"/>
        </w:rPr>
        <w:t xml:space="preserve">§ </w:t>
      </w:r>
      <w:r w:rsidR="004569E0" w:rsidRPr="00AB0F20">
        <w:rPr>
          <w:rStyle w:val="Ppogrubienie"/>
        </w:rPr>
        <w:t>1</w:t>
      </w:r>
      <w:r w:rsidR="004569E0">
        <w:rPr>
          <w:rStyle w:val="Ppogrubienie"/>
        </w:rPr>
        <w:t>4</w:t>
      </w:r>
      <w:r w:rsidRPr="00AB0F20">
        <w:rPr>
          <w:rStyle w:val="Ppogrubienie"/>
        </w:rPr>
        <w:t>.</w:t>
      </w:r>
      <w:r w:rsidRPr="00D2231C">
        <w:t xml:space="preserve"> </w:t>
      </w:r>
      <w:r>
        <w:t xml:space="preserve">1. Do każdego wejścia do budynku mieszkalnego wielorodzinnego, </w:t>
      </w:r>
      <w:r w:rsidR="00517E90">
        <w:t xml:space="preserve">budynku </w:t>
      </w:r>
      <w:r>
        <w:t xml:space="preserve">zamieszkania zbiorowego i </w:t>
      </w:r>
      <w:r w:rsidR="00517E90">
        <w:t xml:space="preserve">budynku </w:t>
      </w:r>
      <w:r>
        <w:t xml:space="preserve">użyteczności publicznej doprowadza się utwardzone dojście o szerokości minimalnej 1,5 m, łączące je z dojściem oraz dojazdem, o których mowa </w:t>
      </w:r>
      <w:r w:rsidRPr="005B072F">
        <w:t xml:space="preserve">w § </w:t>
      </w:r>
      <w:r w:rsidR="008B6159">
        <w:t>12</w:t>
      </w:r>
      <w:r w:rsidR="008B6159" w:rsidRPr="005B072F">
        <w:t xml:space="preserve"> </w:t>
      </w:r>
      <w:r w:rsidRPr="005B072F">
        <w:t>ust. 1 i 3</w:t>
      </w:r>
      <w:r w:rsidR="00286E90">
        <w:t>,</w:t>
      </w:r>
      <w:r w:rsidR="003B0D4D">
        <w:t xml:space="preserve"> przy czym</w:t>
      </w:r>
      <w:r>
        <w:t xml:space="preserve"> </w:t>
      </w:r>
      <w:r w:rsidR="003B0D4D">
        <w:t>c</w:t>
      </w:r>
      <w:r>
        <w:t xml:space="preserve">o najmniej jedno dojście do wejścia do budynku </w:t>
      </w:r>
      <w:r w:rsidR="00A3077C">
        <w:t>zapewnia</w:t>
      </w:r>
      <w:r>
        <w:t xml:space="preserve"> </w:t>
      </w:r>
      <w:r w:rsidRPr="00D2231C">
        <w:t xml:space="preserve">osobom </w:t>
      </w:r>
      <w:r>
        <w:t>ze szczególnymi potrzebami</w:t>
      </w:r>
      <w:r w:rsidRPr="00D2231C">
        <w:t xml:space="preserve"> dostęp do całego budynku lub t</w:t>
      </w:r>
      <w:r>
        <w:t>ej</w:t>
      </w:r>
      <w:r w:rsidRPr="00D2231C">
        <w:t xml:space="preserve"> jego części, z któr</w:t>
      </w:r>
      <w:r>
        <w:t>ej</w:t>
      </w:r>
      <w:r w:rsidRPr="00D2231C">
        <w:t xml:space="preserve"> osoby te mogą korzystać.</w:t>
      </w:r>
    </w:p>
    <w:p w:rsidR="004856DB" w:rsidRPr="00D2231C" w:rsidRDefault="004856DB" w:rsidP="004856DB">
      <w:pPr>
        <w:pStyle w:val="USTustnpkodeksu"/>
      </w:pPr>
      <w:r w:rsidRPr="00D2231C">
        <w:t xml:space="preserve">2. </w:t>
      </w:r>
      <w:r w:rsidR="006218A5" w:rsidRPr="00D2231C">
        <w:t>W</w:t>
      </w:r>
      <w:r w:rsidR="006218A5">
        <w:t>arunek</w:t>
      </w:r>
      <w:r w:rsidR="006218A5" w:rsidRPr="00D2231C">
        <w:t xml:space="preserve"> </w:t>
      </w:r>
      <w:r w:rsidRPr="00D2231C">
        <w:t xml:space="preserve">dostępności </w:t>
      </w:r>
      <w:r w:rsidR="006218A5">
        <w:t xml:space="preserve">dla </w:t>
      </w:r>
      <w:r w:rsidRPr="00D2231C">
        <w:t xml:space="preserve">osób </w:t>
      </w:r>
      <w:r>
        <w:t>ze szczególnymi potrzebami</w:t>
      </w:r>
      <w:r w:rsidRPr="00D2231C">
        <w:t xml:space="preserve">, o </w:t>
      </w:r>
      <w:r w:rsidR="001750C9" w:rsidRPr="00D2231C">
        <w:t>który</w:t>
      </w:r>
      <w:r w:rsidR="001750C9">
        <w:t>m</w:t>
      </w:r>
      <w:r w:rsidR="001750C9" w:rsidRPr="00D2231C">
        <w:t xml:space="preserve"> </w:t>
      </w:r>
      <w:r w:rsidRPr="00D2231C">
        <w:t>mowa w ust. 1, nie dotyczy budynk</w:t>
      </w:r>
      <w:r>
        <w:t>u</w:t>
      </w:r>
      <w:r w:rsidRPr="00D2231C">
        <w:t xml:space="preserve"> na teren</w:t>
      </w:r>
      <w:r>
        <w:t>ie</w:t>
      </w:r>
      <w:r w:rsidRPr="00D2231C">
        <w:t xml:space="preserve"> zamknięty</w:t>
      </w:r>
      <w:r>
        <w:t>m</w:t>
      </w:r>
      <w:r w:rsidRPr="00D2231C">
        <w:t>, z wyjątkiem budynk</w:t>
      </w:r>
      <w:r>
        <w:t>u użyteczności publicznej</w:t>
      </w:r>
      <w:r w:rsidRPr="00D2231C">
        <w:t>.</w:t>
      </w:r>
    </w:p>
    <w:p w:rsidR="004856DB" w:rsidRPr="00D2231C" w:rsidRDefault="004856DB" w:rsidP="004856DB">
      <w:pPr>
        <w:pStyle w:val="ROZDZODDZOZNoznaczenierozdziauluboddziau"/>
      </w:pPr>
      <w:r>
        <w:t>Rozdział 3</w:t>
      </w:r>
    </w:p>
    <w:p w:rsidR="004856DB" w:rsidRPr="00D2231C" w:rsidRDefault="00154990" w:rsidP="004856DB">
      <w:pPr>
        <w:pStyle w:val="ROZDZODDZPRZEDMprzedmiotregulacjirozdziauluboddziau"/>
      </w:pPr>
      <w:r>
        <w:t xml:space="preserve">Stanowiska postojowe </w:t>
      </w:r>
      <w:r w:rsidR="004856DB" w:rsidRPr="00D2231C">
        <w:t>i garaże dla samochodów</w:t>
      </w:r>
    </w:p>
    <w:p w:rsidR="004856DB" w:rsidRPr="00D2231C" w:rsidRDefault="004856DB" w:rsidP="00824039">
      <w:pPr>
        <w:pStyle w:val="ARTartustawynprozporzdzenia"/>
      </w:pPr>
      <w:r w:rsidRPr="00AB0F20">
        <w:rPr>
          <w:rStyle w:val="Ppogrubienie"/>
        </w:rPr>
        <w:t xml:space="preserve">§ </w:t>
      </w:r>
      <w:r w:rsidR="004569E0">
        <w:rPr>
          <w:rStyle w:val="Ppogrubienie"/>
        </w:rPr>
        <w:t>15</w:t>
      </w:r>
      <w:r w:rsidRPr="00AB0F20">
        <w:rPr>
          <w:rStyle w:val="Ppogrubienie"/>
        </w:rPr>
        <w:t>.</w:t>
      </w:r>
      <w:r w:rsidRPr="00D2231C">
        <w:t xml:space="preserve"> 1. Odległość </w:t>
      </w:r>
      <w:r>
        <w:t xml:space="preserve">stanowiska postojowego oraz zgrupowania </w:t>
      </w:r>
      <w:r w:rsidRPr="00D2231C">
        <w:t>stanowisk postojowych, w tym również zadaszonych, oraz otwart</w:t>
      </w:r>
      <w:r>
        <w:t>ego</w:t>
      </w:r>
      <w:r w:rsidRPr="00D2231C">
        <w:t xml:space="preserve"> garaż</w:t>
      </w:r>
      <w:r>
        <w:t>u</w:t>
      </w:r>
      <w:r w:rsidRPr="00D2231C">
        <w:t xml:space="preserve"> wielopoziomow</w:t>
      </w:r>
      <w:r>
        <w:t>ego</w:t>
      </w:r>
      <w:r w:rsidRPr="00D2231C">
        <w:t xml:space="preserve"> od: placu zabaw dla dzieci, boiska dla dzieci i młodzieży, ok</w:t>
      </w:r>
      <w:r>
        <w:t>na</w:t>
      </w:r>
      <w:r w:rsidR="00083A29">
        <w:t xml:space="preserve"> </w:t>
      </w:r>
      <w:r w:rsidR="00B459E1">
        <w:t>lub</w:t>
      </w:r>
      <w:r w:rsidR="00083A29">
        <w:t xml:space="preserve"> elementu doświetlającego</w:t>
      </w:r>
      <w:r w:rsidRPr="00D2231C">
        <w:t xml:space="preserve"> pomieszcze</w:t>
      </w:r>
      <w:r>
        <w:t>nia</w:t>
      </w:r>
      <w:r w:rsidRPr="00D2231C">
        <w:t xml:space="preserve"> przeznaczon</w:t>
      </w:r>
      <w:r>
        <w:t>ego</w:t>
      </w:r>
      <w:r w:rsidRPr="00D2231C">
        <w:t xml:space="preserve"> na stały pobyt ludzi w budynku opieki zdrowotnej, w budynku oświaty i wychowania, w budynku mieszkalnym, w bud</w:t>
      </w:r>
      <w:r>
        <w:t>ynku zamieszkania zbiorowego, z </w:t>
      </w:r>
      <w:r w:rsidRPr="00D2231C">
        <w:t xml:space="preserve">wyjątkiem: hotelu, motelu, pensjonatu, domu wypoczynkowego, domu wycieczkowego, schroniska młodzieżowego i schroniska, </w:t>
      </w:r>
      <w:r>
        <w:t>jest nie</w:t>
      </w:r>
      <w:r w:rsidRPr="00D2231C">
        <w:t xml:space="preserve"> mniejsza niż:</w:t>
      </w:r>
    </w:p>
    <w:p w:rsidR="004856DB" w:rsidRPr="00D2231C" w:rsidRDefault="004856DB" w:rsidP="004856DB">
      <w:pPr>
        <w:pStyle w:val="PKTpunkt"/>
      </w:pPr>
      <w:r w:rsidRPr="00D2231C">
        <w:t>1)</w:t>
      </w:r>
      <w:r w:rsidRPr="00D2231C">
        <w:tab/>
        <w:t>dla samochodów osobowych:</w:t>
      </w:r>
    </w:p>
    <w:p w:rsidR="004856DB" w:rsidRPr="00D2231C" w:rsidRDefault="004856DB" w:rsidP="004856DB">
      <w:pPr>
        <w:pStyle w:val="LITlitera"/>
      </w:pPr>
      <w:r w:rsidRPr="00D2231C">
        <w:t xml:space="preserve">a) </w:t>
      </w:r>
      <w:r w:rsidRPr="00D2231C">
        <w:tab/>
        <w:t xml:space="preserve">7 m – </w:t>
      </w:r>
      <w:r>
        <w:t xml:space="preserve">w przypadku stanowiska postojowego oraz zgrupowania </w:t>
      </w:r>
      <w:r w:rsidRPr="00D2231C">
        <w:t>do 10 stanowisk postojowych włącznie,</w:t>
      </w:r>
    </w:p>
    <w:p w:rsidR="004856DB" w:rsidRPr="00D2231C" w:rsidRDefault="004856DB" w:rsidP="004856DB">
      <w:pPr>
        <w:pStyle w:val="LITlitera"/>
      </w:pPr>
      <w:r w:rsidRPr="00D2231C">
        <w:t xml:space="preserve">b) </w:t>
      </w:r>
      <w:r w:rsidRPr="00D2231C">
        <w:tab/>
        <w:t xml:space="preserve">10 m – </w:t>
      </w:r>
      <w:r w:rsidR="00F75CF8">
        <w:t>w przypadku zgrupowania</w:t>
      </w:r>
      <w:r w:rsidRPr="00D2231C">
        <w:t xml:space="preserve"> od 11 do 60 stanowisk postojowych włącznie,</w:t>
      </w:r>
    </w:p>
    <w:p w:rsidR="004856DB" w:rsidRPr="00D2231C" w:rsidRDefault="004856DB" w:rsidP="004856DB">
      <w:pPr>
        <w:pStyle w:val="LITlitera"/>
      </w:pPr>
      <w:r w:rsidRPr="00D2231C">
        <w:t xml:space="preserve">c) </w:t>
      </w:r>
      <w:r w:rsidRPr="00D2231C">
        <w:tab/>
        <w:t xml:space="preserve">20 m – </w:t>
      </w:r>
      <w:r w:rsidR="00F75CF8">
        <w:t>w przypadku zgrupowania</w:t>
      </w:r>
      <w:r w:rsidRPr="00D2231C">
        <w:t xml:space="preserve"> powyżej 60 stanowisk postojowych;</w:t>
      </w:r>
    </w:p>
    <w:p w:rsidR="004856DB" w:rsidRPr="00D2231C" w:rsidRDefault="004856DB" w:rsidP="004856DB">
      <w:pPr>
        <w:pStyle w:val="PKTpunkt"/>
      </w:pPr>
      <w:r w:rsidRPr="00D2231C">
        <w:t>2)</w:t>
      </w:r>
      <w:r w:rsidRPr="00D2231C">
        <w:tab/>
        <w:t>dla samochodów innych niż samochody osobowe:</w:t>
      </w:r>
    </w:p>
    <w:p w:rsidR="004856DB" w:rsidRPr="00D2231C" w:rsidRDefault="004856DB" w:rsidP="004856DB">
      <w:pPr>
        <w:pStyle w:val="LITlitera"/>
      </w:pPr>
      <w:r w:rsidRPr="00D2231C">
        <w:lastRenderedPageBreak/>
        <w:t>a)</w:t>
      </w:r>
      <w:r w:rsidRPr="00D2231C">
        <w:tab/>
        <w:t xml:space="preserve">10 m – </w:t>
      </w:r>
      <w:r w:rsidR="00F75CF8">
        <w:t>w przypadku stanowiska postojowego oraz zgrupowania</w:t>
      </w:r>
      <w:r w:rsidRPr="00D2231C">
        <w:t xml:space="preserve"> do 4 stanowisk postojowych włącznie,</w:t>
      </w:r>
    </w:p>
    <w:p w:rsidR="004856DB" w:rsidRPr="00D2231C" w:rsidRDefault="004856DB" w:rsidP="004856DB">
      <w:pPr>
        <w:pStyle w:val="LITlitera"/>
      </w:pPr>
      <w:r w:rsidRPr="00D2231C">
        <w:t>b)</w:t>
      </w:r>
      <w:r w:rsidRPr="00D2231C">
        <w:tab/>
        <w:t xml:space="preserve">20 m – </w:t>
      </w:r>
      <w:r w:rsidR="00F75CF8">
        <w:t>w przypadku zgrupowania</w:t>
      </w:r>
      <w:r w:rsidRPr="00D2231C">
        <w:t xml:space="preserve"> powyżej 4 stanowisk postojowych.</w:t>
      </w:r>
    </w:p>
    <w:p w:rsidR="004856DB" w:rsidRPr="00D2231C" w:rsidRDefault="004856DB" w:rsidP="004856DB">
      <w:pPr>
        <w:pStyle w:val="USTustnpkodeksu"/>
      </w:pPr>
      <w:r w:rsidRPr="00D2231C">
        <w:t>2. Stanowisk</w:t>
      </w:r>
      <w:r>
        <w:t>o</w:t>
      </w:r>
      <w:r w:rsidRPr="00D2231C">
        <w:t xml:space="preserve"> postojowe, w tym również zadaszone, oraz otwart</w:t>
      </w:r>
      <w:r>
        <w:t>y</w:t>
      </w:r>
      <w:r w:rsidRPr="00D2231C">
        <w:t xml:space="preserve"> garaż wielopoziomow</w:t>
      </w:r>
      <w:r>
        <w:t>y</w:t>
      </w:r>
      <w:r w:rsidRPr="00D2231C">
        <w:t xml:space="preserve"> </w:t>
      </w:r>
      <w:r>
        <w:t>sytuuje się</w:t>
      </w:r>
      <w:r w:rsidRPr="00D2231C">
        <w:t xml:space="preserve"> na działce budowlanej w odległości od granicy tej działki nie mniejszej niż:</w:t>
      </w:r>
    </w:p>
    <w:p w:rsidR="004856DB" w:rsidRPr="00D2231C" w:rsidRDefault="004856DB" w:rsidP="004856DB">
      <w:pPr>
        <w:pStyle w:val="PKTpunkt"/>
      </w:pPr>
      <w:r w:rsidRPr="00D2231C">
        <w:t>1)</w:t>
      </w:r>
      <w:r w:rsidRPr="00D2231C">
        <w:tab/>
        <w:t>dla samochodów osobowych:</w:t>
      </w:r>
    </w:p>
    <w:p w:rsidR="004856DB" w:rsidRPr="00D2231C" w:rsidRDefault="004856DB" w:rsidP="004856DB">
      <w:pPr>
        <w:pStyle w:val="LITlitera"/>
      </w:pPr>
      <w:r w:rsidRPr="00D2231C">
        <w:t>a)</w:t>
      </w:r>
      <w:r w:rsidRPr="00D2231C">
        <w:tab/>
        <w:t xml:space="preserve">3 m – </w:t>
      </w:r>
      <w:r w:rsidR="00F75CF8">
        <w:t>w przypadku stanowiska postojowego oraz zgrupowania</w:t>
      </w:r>
      <w:r w:rsidRPr="00D2231C">
        <w:t xml:space="preserve"> do 10 stanowisk postojowych włącznie,</w:t>
      </w:r>
    </w:p>
    <w:p w:rsidR="004856DB" w:rsidRPr="00D2231C" w:rsidRDefault="004856DB" w:rsidP="004856DB">
      <w:pPr>
        <w:pStyle w:val="LITlitera"/>
      </w:pPr>
      <w:r w:rsidRPr="00D2231C">
        <w:t>b)</w:t>
      </w:r>
      <w:r w:rsidRPr="00D2231C">
        <w:tab/>
        <w:t xml:space="preserve">6 m – </w:t>
      </w:r>
      <w:r w:rsidR="00F75CF8">
        <w:t>w przypadku zgrupowania</w:t>
      </w:r>
      <w:r w:rsidRPr="00D2231C">
        <w:t xml:space="preserve"> od 11 do 60 stanowisk postojowych włącznie,</w:t>
      </w:r>
    </w:p>
    <w:p w:rsidR="004856DB" w:rsidRPr="00D2231C" w:rsidRDefault="004856DB" w:rsidP="004856DB">
      <w:pPr>
        <w:pStyle w:val="LITlitera"/>
      </w:pPr>
      <w:r w:rsidRPr="00D2231C">
        <w:t>c)</w:t>
      </w:r>
      <w:r w:rsidRPr="00D2231C">
        <w:tab/>
        <w:t xml:space="preserve">16 m – </w:t>
      </w:r>
      <w:r w:rsidR="00F75CF8">
        <w:t>w przypadku zgrupowania</w:t>
      </w:r>
      <w:r w:rsidRPr="00D2231C">
        <w:t xml:space="preserve"> powyżej 60 stanowisk postojowych;</w:t>
      </w:r>
    </w:p>
    <w:p w:rsidR="004856DB" w:rsidRPr="00D2231C" w:rsidRDefault="004856DB" w:rsidP="004856DB">
      <w:pPr>
        <w:pStyle w:val="PKTpunkt"/>
      </w:pPr>
      <w:r w:rsidRPr="00D2231C">
        <w:t>2)</w:t>
      </w:r>
      <w:r w:rsidRPr="00D2231C">
        <w:tab/>
        <w:t>dla samochodów innych niż samochody osobowe:</w:t>
      </w:r>
    </w:p>
    <w:p w:rsidR="004856DB" w:rsidRPr="00D2231C" w:rsidRDefault="004856DB" w:rsidP="004856DB">
      <w:pPr>
        <w:pStyle w:val="LITlitera"/>
      </w:pPr>
      <w:r w:rsidRPr="00D2231C">
        <w:t>a)</w:t>
      </w:r>
      <w:r w:rsidRPr="00D2231C">
        <w:tab/>
        <w:t xml:space="preserve">6 m – </w:t>
      </w:r>
      <w:r w:rsidR="00F75CF8">
        <w:t>w przypadku stanowiska postojowego oraz zgrupowania</w:t>
      </w:r>
      <w:r w:rsidRPr="00D2231C">
        <w:t xml:space="preserve"> do 4 stanowisk postojowych włącznie,</w:t>
      </w:r>
    </w:p>
    <w:p w:rsidR="004856DB" w:rsidRDefault="004856DB" w:rsidP="004856DB">
      <w:pPr>
        <w:pStyle w:val="LITlitera"/>
      </w:pPr>
      <w:r w:rsidRPr="00D2231C">
        <w:t>b)</w:t>
      </w:r>
      <w:r w:rsidRPr="00D2231C">
        <w:tab/>
        <w:t xml:space="preserve">16 m – </w:t>
      </w:r>
      <w:r w:rsidR="00F75CF8">
        <w:t>w przypadku zgrupowania</w:t>
      </w:r>
      <w:r w:rsidRPr="00D2231C">
        <w:t xml:space="preserve"> </w:t>
      </w:r>
      <w:r w:rsidR="005E66B3">
        <w:t xml:space="preserve">powyżej </w:t>
      </w:r>
      <w:r w:rsidRPr="00D2231C">
        <w:t>4 stanowisk postojowych.</w:t>
      </w:r>
    </w:p>
    <w:p w:rsidR="004856DB" w:rsidRPr="00D2231C" w:rsidRDefault="004856DB" w:rsidP="004856DB">
      <w:pPr>
        <w:pStyle w:val="USTustnpkodeksu"/>
      </w:pPr>
      <w:r>
        <w:t xml:space="preserve">3. Jeżeli odległość pomiędzy poszczególnymi </w:t>
      </w:r>
      <w:r w:rsidR="00DE1A56">
        <w:t xml:space="preserve">stanowiskami postojowymi lub </w:t>
      </w:r>
      <w:r>
        <w:t>zgrupowaniami stanowisk postojowych jest mniejsza niż 7 m dla samochodów osobowych oraz 10 m dla samochodów innych niż samochody osobowe, to stanowiska te tworzą jedno zgrupowanie, do którego stosuje się odległości określone w ust. 1 i 2.</w:t>
      </w:r>
    </w:p>
    <w:p w:rsidR="004856DB" w:rsidRDefault="004856DB" w:rsidP="004856DB">
      <w:pPr>
        <w:pStyle w:val="USTustnpkodeksu"/>
      </w:pPr>
      <w:r>
        <w:t>4</w:t>
      </w:r>
      <w:r w:rsidRPr="00D2231C">
        <w:t>. Odległości, o których mowa w ust. 1 i 2, stosuje się do sytuowania wjazd</w:t>
      </w:r>
      <w:r>
        <w:t>u</w:t>
      </w:r>
      <w:r w:rsidRPr="00D2231C">
        <w:t xml:space="preserve"> do zamkniętego garażu w stosunku do ok</w:t>
      </w:r>
      <w:r w:rsidR="00B459E1">
        <w:t>na</w:t>
      </w:r>
      <w:r w:rsidR="003B4DF4">
        <w:t xml:space="preserve"> </w:t>
      </w:r>
      <w:r w:rsidR="00B459E1">
        <w:t>lub</w:t>
      </w:r>
      <w:r w:rsidR="003B4DF4">
        <w:t xml:space="preserve"> element</w:t>
      </w:r>
      <w:r w:rsidR="00B459E1">
        <w:t>u</w:t>
      </w:r>
      <w:r w:rsidR="003B4DF4">
        <w:t xml:space="preserve"> doświetlając</w:t>
      </w:r>
      <w:r w:rsidR="00B459E1">
        <w:t>ego</w:t>
      </w:r>
      <w:r w:rsidRPr="00D2231C">
        <w:t xml:space="preserve"> budynku opiek</w:t>
      </w:r>
      <w:r>
        <w:t>i zdrowotnej, budynku oświaty i </w:t>
      </w:r>
      <w:r w:rsidRPr="00D2231C">
        <w:t>wychowania, a także plac</w:t>
      </w:r>
      <w:r>
        <w:t>u</w:t>
      </w:r>
      <w:r w:rsidRPr="00D2231C">
        <w:t xml:space="preserve"> zabaw i boisk</w:t>
      </w:r>
      <w:r>
        <w:t>a</w:t>
      </w:r>
      <w:r w:rsidRPr="00D2231C">
        <w:t xml:space="preserve"> dla dzieci i młodzieży.</w:t>
      </w:r>
      <w:r w:rsidDel="0090471E">
        <w:t xml:space="preserve"> </w:t>
      </w:r>
    </w:p>
    <w:p w:rsidR="004856DB" w:rsidRPr="00D2231C" w:rsidRDefault="005C7735" w:rsidP="004856DB">
      <w:pPr>
        <w:pStyle w:val="USTustnpkodeksu"/>
      </w:pPr>
      <w:r>
        <w:t>5</w:t>
      </w:r>
      <w:r w:rsidR="004856DB" w:rsidRPr="00D2231C">
        <w:t xml:space="preserve">. Zachowanie odległości, o których mowa w ust. 1 i 2, nie jest wymagane przy sytuowaniu </w:t>
      </w:r>
      <w:r w:rsidR="004856DB">
        <w:t>stanowiska postojowego dla samochodów</w:t>
      </w:r>
      <w:r w:rsidR="004856DB" w:rsidRPr="00D2231C">
        <w:t xml:space="preserve"> między liniami rozgraniczającymi ulicę.</w:t>
      </w:r>
    </w:p>
    <w:p w:rsidR="004856DB" w:rsidRPr="00D2231C" w:rsidRDefault="005C7735" w:rsidP="004856DB">
      <w:pPr>
        <w:pStyle w:val="USTustnpkodeksu"/>
      </w:pPr>
      <w:r>
        <w:t>6</w:t>
      </w:r>
      <w:r w:rsidR="004856DB" w:rsidRPr="00D2231C">
        <w:t>. Zachowanie odległości, o których mowa w ust. 1 pk</w:t>
      </w:r>
      <w:r w:rsidR="004856DB">
        <w:t>t 1 lit. a</w:t>
      </w:r>
      <w:r w:rsidR="001F5F8B">
        <w:t>,</w:t>
      </w:r>
      <w:r w:rsidR="004856DB">
        <w:t xml:space="preserve"> nie jest wymagane w </w:t>
      </w:r>
      <w:r w:rsidR="004856DB" w:rsidRPr="00D2231C">
        <w:t>przypadku jednego albo dwóch</w:t>
      </w:r>
      <w:r w:rsidR="004856DB">
        <w:t xml:space="preserve"> </w:t>
      </w:r>
      <w:r w:rsidR="004856DB" w:rsidRPr="00D2231C">
        <w:t>stanowisk postojowych dla samochodów osobowych przypadając</w:t>
      </w:r>
      <w:r w:rsidR="004856DB">
        <w:t xml:space="preserve">ych na jeden lokal mieszkalny </w:t>
      </w:r>
      <w:r w:rsidR="004856DB" w:rsidRPr="00AB0F20">
        <w:t>w</w:t>
      </w:r>
      <w:r w:rsidR="004856DB">
        <w:t> </w:t>
      </w:r>
      <w:r w:rsidR="004856DB" w:rsidRPr="00AB0F20">
        <w:t>budynku</w:t>
      </w:r>
      <w:r w:rsidR="004856DB" w:rsidRPr="00D2231C">
        <w:t xml:space="preserve"> mieszkalnym jednorodzinnym, zlokalizowanych przy tym budynku.</w:t>
      </w:r>
    </w:p>
    <w:p w:rsidR="004856DB" w:rsidRPr="00D2231C" w:rsidRDefault="005C7735" w:rsidP="004856DB">
      <w:pPr>
        <w:pStyle w:val="USTustnpkodeksu"/>
      </w:pPr>
      <w:r>
        <w:t>7</w:t>
      </w:r>
      <w:r w:rsidR="004856DB" w:rsidRPr="00D2231C">
        <w:t>. Zachowanie odległości, o których mowa w ust. 2 pk</w:t>
      </w:r>
      <w:r w:rsidR="004856DB">
        <w:t>t 1 lit. a</w:t>
      </w:r>
      <w:r w:rsidR="001F5F8B">
        <w:t>,</w:t>
      </w:r>
      <w:r w:rsidR="004856DB">
        <w:t xml:space="preserve"> nie jest wymagane w </w:t>
      </w:r>
      <w:r w:rsidR="004856DB" w:rsidRPr="00D2231C">
        <w:t>przypadku jednego albo dwóch</w:t>
      </w:r>
      <w:r w:rsidR="004856DB">
        <w:t xml:space="preserve"> </w:t>
      </w:r>
      <w:r w:rsidR="004856DB" w:rsidRPr="00D2231C">
        <w:t xml:space="preserve">stanowisk postojowych dla samochodów osobowych w </w:t>
      </w:r>
      <w:r w:rsidR="004856DB" w:rsidRPr="00D2231C">
        <w:lastRenderedPageBreak/>
        <w:t xml:space="preserve">zabudowie jednorodzinnej oraz w zabudowie zagrodowej, jeżeli stykają się one z </w:t>
      </w:r>
      <w:r w:rsidR="004856DB">
        <w:t>stanowiskami postojowymi</w:t>
      </w:r>
      <w:r w:rsidR="004856DB" w:rsidRPr="00D2231C">
        <w:t xml:space="preserve"> dla samochodów osobowych na sąsiedniej działce.</w:t>
      </w:r>
    </w:p>
    <w:p w:rsidR="00153070" w:rsidRPr="00153070" w:rsidRDefault="00621189" w:rsidP="00153070">
      <w:pPr>
        <w:pStyle w:val="USTustnpkodeksu"/>
      </w:pPr>
      <w:r>
        <w:t>8</w:t>
      </w:r>
      <w:r w:rsidR="004856DB" w:rsidRPr="00D2231C">
        <w:t xml:space="preserve">. Zachowanie odległości, o których mowa w ust. 2, nie jest wymagane </w:t>
      </w:r>
      <w:r w:rsidR="00F324AC">
        <w:t xml:space="preserve">względem granicy działki </w:t>
      </w:r>
      <w:r w:rsidR="00F324AC" w:rsidRPr="008B35D1">
        <w:t xml:space="preserve">na której </w:t>
      </w:r>
      <w:r w:rsidR="006C4EB2" w:rsidRPr="006C4EB2">
        <w:t xml:space="preserve">występuje użytek gruntowy oznaczony </w:t>
      </w:r>
      <w:r w:rsidR="00F324AC" w:rsidRPr="008B35D1">
        <w:t xml:space="preserve">w ewidencji gruntów i budynków </w:t>
      </w:r>
      <w:r w:rsidR="00153070" w:rsidRPr="00153070">
        <w:t>jako „Drogi - dr” lub „Grunty przeznaczone pod budowę dróg publicznych lub linii kolejowych - Tp” z wyłączeniem gruntów przeznaczonych pod budowę linii kolejowych.</w:t>
      </w:r>
    </w:p>
    <w:p w:rsidR="004856DB" w:rsidRDefault="004856DB" w:rsidP="004856DB">
      <w:pPr>
        <w:pStyle w:val="ARTartustawynprozporzdzenia"/>
      </w:pPr>
      <w:r w:rsidRPr="00AB0F20">
        <w:rPr>
          <w:rStyle w:val="Ppogrubienie"/>
        </w:rPr>
        <w:t xml:space="preserve">§ </w:t>
      </w:r>
      <w:r w:rsidR="004569E0">
        <w:rPr>
          <w:rStyle w:val="Ppogrubienie"/>
        </w:rPr>
        <w:t>16</w:t>
      </w:r>
      <w:r w:rsidRPr="00AB0F20">
        <w:rPr>
          <w:rStyle w:val="Ppogrubienie"/>
        </w:rPr>
        <w:t>.</w:t>
      </w:r>
      <w:r w:rsidRPr="00D2231C">
        <w:t xml:space="preserve"> </w:t>
      </w:r>
      <w:r>
        <w:t>1.</w:t>
      </w:r>
      <w:r w:rsidR="00AF3B59">
        <w:t xml:space="preserve"> </w:t>
      </w:r>
      <w:r w:rsidRPr="00D2231C">
        <w:t>Stanowisk</w:t>
      </w:r>
      <w:r>
        <w:t>o</w:t>
      </w:r>
      <w:r w:rsidRPr="00D2231C">
        <w:t xml:space="preserve"> postojowe </w:t>
      </w:r>
      <w:r>
        <w:t xml:space="preserve">przeznaczone </w:t>
      </w:r>
      <w:r w:rsidRPr="00D2231C">
        <w:t>dla samochodów osobowych, z których korzystają wyłącznie osoby niepełnosprawne, mo</w:t>
      </w:r>
      <w:r>
        <w:t>że</w:t>
      </w:r>
      <w:r w:rsidRPr="00D2231C">
        <w:t xml:space="preserve"> być zbliżone bez żadnych ograniczeń do </w:t>
      </w:r>
      <w:r w:rsidR="00B459E1" w:rsidRPr="00D2231C">
        <w:t>ok</w:t>
      </w:r>
      <w:r w:rsidR="00B459E1">
        <w:t xml:space="preserve">na </w:t>
      </w:r>
      <w:r w:rsidR="00270CC6">
        <w:t>lub element</w:t>
      </w:r>
      <w:r w:rsidR="00B459E1">
        <w:t>u</w:t>
      </w:r>
      <w:r w:rsidR="00270CC6">
        <w:t xml:space="preserve"> doświetlając</w:t>
      </w:r>
      <w:r w:rsidR="00B459E1">
        <w:t>ego</w:t>
      </w:r>
      <w:r w:rsidRPr="00D2231C">
        <w:t xml:space="preserve"> </w:t>
      </w:r>
      <w:r w:rsidR="00B459E1" w:rsidRPr="00D2231C">
        <w:t>budynk</w:t>
      </w:r>
      <w:r w:rsidR="00B459E1">
        <w:t>u</w:t>
      </w:r>
      <w:r w:rsidRPr="00D2231C">
        <w:t>. Miejsc</w:t>
      </w:r>
      <w:r>
        <w:t>e</w:t>
      </w:r>
      <w:r w:rsidRPr="00D2231C">
        <w:t xml:space="preserve"> t</w:t>
      </w:r>
      <w:r>
        <w:t>o</w:t>
      </w:r>
      <w:r w:rsidRPr="00D2231C">
        <w:t xml:space="preserve"> wymaga odpowiedniego oznakowania.</w:t>
      </w:r>
    </w:p>
    <w:p w:rsidR="004856DB" w:rsidRPr="00D2231C" w:rsidRDefault="004856DB" w:rsidP="00F324AC">
      <w:pPr>
        <w:pStyle w:val="USTustnpkodeksu"/>
      </w:pPr>
      <w:r>
        <w:t xml:space="preserve">2. </w:t>
      </w:r>
      <w:r w:rsidRPr="00F61085">
        <w:t>Ze stanowisk</w:t>
      </w:r>
      <w:r>
        <w:t>a</w:t>
      </w:r>
      <w:r w:rsidRPr="00F61085">
        <w:t>, o który</w:t>
      </w:r>
      <w:r>
        <w:t>m</w:t>
      </w:r>
      <w:r w:rsidRPr="00F61085">
        <w:t xml:space="preserve"> mowa w ust. 1, usytuowany</w:t>
      </w:r>
      <w:r>
        <w:t>m</w:t>
      </w:r>
      <w:r w:rsidRPr="00F61085">
        <w:t xml:space="preserve"> przy chodniku</w:t>
      </w:r>
      <w:r w:rsidR="00216DB8">
        <w:t>,</w:t>
      </w:r>
      <w:r w:rsidRPr="00F61085">
        <w:t xml:space="preserve"> </w:t>
      </w:r>
      <w:r>
        <w:t>zapewnia się</w:t>
      </w:r>
      <w:r w:rsidRPr="00F61085">
        <w:t xml:space="preserve"> dostęp do tego chodnika w sposób nieutrudniający ruchu osobom niepełnosprawnym. Dostęp </w:t>
      </w:r>
      <w:r>
        <w:t>zapewnia się</w:t>
      </w:r>
      <w:r w:rsidRPr="00F61085">
        <w:t xml:space="preserve"> w sposób niepowodujący zmniejszenia stanowiska postojowego.</w:t>
      </w:r>
    </w:p>
    <w:p w:rsidR="004856DB" w:rsidRPr="00D2231C" w:rsidRDefault="004856DB" w:rsidP="004856DB">
      <w:pPr>
        <w:pStyle w:val="ARTartustawynprozporzdzenia"/>
      </w:pPr>
      <w:r w:rsidRPr="00AB0F20">
        <w:rPr>
          <w:rStyle w:val="Ppogrubienie"/>
        </w:rPr>
        <w:t xml:space="preserve">§ </w:t>
      </w:r>
      <w:r w:rsidR="004569E0">
        <w:rPr>
          <w:rStyle w:val="Ppogrubienie"/>
        </w:rPr>
        <w:t>17</w:t>
      </w:r>
      <w:r w:rsidRPr="00AB0F20">
        <w:rPr>
          <w:rStyle w:val="Ppogrubienie"/>
        </w:rPr>
        <w:t>.</w:t>
      </w:r>
      <w:r w:rsidRPr="00D2231C">
        <w:t xml:space="preserve"> 1. </w:t>
      </w:r>
      <w:r>
        <w:t>Wymiary s</w:t>
      </w:r>
      <w:r w:rsidRPr="00D2231C">
        <w:t>tanowiska postojow</w:t>
      </w:r>
      <w:r>
        <w:t>ego</w:t>
      </w:r>
      <w:r w:rsidRPr="00D2231C">
        <w:t xml:space="preserve"> dla samochodów </w:t>
      </w:r>
      <w:r>
        <w:t>wynoszą</w:t>
      </w:r>
      <w:r w:rsidRPr="00D2231C">
        <w:t xml:space="preserve"> co najmniej:</w:t>
      </w:r>
    </w:p>
    <w:p w:rsidR="004856DB" w:rsidRPr="00D2231C" w:rsidRDefault="004856DB" w:rsidP="004856DB">
      <w:pPr>
        <w:pStyle w:val="PKTpunkt"/>
      </w:pPr>
      <w:r w:rsidRPr="00D2231C">
        <w:t>1)</w:t>
      </w:r>
      <w:r w:rsidRPr="00D2231C">
        <w:tab/>
        <w:t>szerokość 2,5 m i długość 5 m – w przypadku samochodów osobowych;</w:t>
      </w:r>
    </w:p>
    <w:p w:rsidR="004856DB" w:rsidRPr="00D2231C" w:rsidRDefault="004856DB" w:rsidP="004856DB">
      <w:pPr>
        <w:pStyle w:val="PKTpunkt"/>
      </w:pPr>
      <w:r w:rsidRPr="00D2231C">
        <w:t>2)</w:t>
      </w:r>
      <w:r w:rsidRPr="00D2231C">
        <w:tab/>
        <w:t>szerokość 3,6 m i długość 5 m – w przypadku samochodów osobowych użytkowanych przez osoby niepełnosprawne;</w:t>
      </w:r>
    </w:p>
    <w:p w:rsidR="004856DB" w:rsidRPr="00D2231C" w:rsidRDefault="004856DB" w:rsidP="004856DB">
      <w:pPr>
        <w:pStyle w:val="PKTpunkt"/>
      </w:pPr>
      <w:r w:rsidRPr="00D2231C">
        <w:t>3)</w:t>
      </w:r>
      <w:r w:rsidRPr="00D2231C">
        <w:tab/>
        <w:t>szerokość 3,5 m i długość 8 m – w przypadku samochodów ciężarowych;</w:t>
      </w:r>
    </w:p>
    <w:p w:rsidR="004856DB" w:rsidRPr="00D2231C" w:rsidRDefault="004856DB" w:rsidP="004856DB">
      <w:pPr>
        <w:pStyle w:val="PKTpunkt"/>
      </w:pPr>
      <w:r w:rsidRPr="00D2231C">
        <w:t>4)</w:t>
      </w:r>
      <w:r w:rsidRPr="00D2231C">
        <w:tab/>
        <w:t>szerokość 4 m i długość 10 m – w przypadku autobusów.</w:t>
      </w:r>
    </w:p>
    <w:p w:rsidR="004856DB" w:rsidRPr="00D2231C" w:rsidRDefault="004856DB" w:rsidP="004856DB">
      <w:pPr>
        <w:pStyle w:val="USTustnpkodeksu"/>
      </w:pPr>
      <w:r w:rsidRPr="00D2231C">
        <w:t>2. W przypadku usytuowania wzdłuż jezdni</w:t>
      </w:r>
      <w:r>
        <w:t>,</w:t>
      </w:r>
      <w:r w:rsidRPr="00D2231C">
        <w:t xml:space="preserve"> </w:t>
      </w:r>
      <w:r>
        <w:t xml:space="preserve">wymiary </w:t>
      </w:r>
      <w:r w:rsidRPr="00D2231C">
        <w:t>stanowisk</w:t>
      </w:r>
      <w:r>
        <w:t>a</w:t>
      </w:r>
      <w:r w:rsidRPr="00D2231C">
        <w:t xml:space="preserve"> postojowe</w:t>
      </w:r>
      <w:r>
        <w:t>go</w:t>
      </w:r>
      <w:r w:rsidRPr="00D2231C">
        <w:t xml:space="preserve"> dla samochodów wynoszą co najmniej:</w:t>
      </w:r>
    </w:p>
    <w:p w:rsidR="004856DB" w:rsidRPr="00D2231C" w:rsidRDefault="004856DB" w:rsidP="004856DB">
      <w:pPr>
        <w:pStyle w:val="PKTpunkt"/>
      </w:pPr>
      <w:r w:rsidRPr="00D2231C">
        <w:t>1)</w:t>
      </w:r>
      <w:r w:rsidRPr="00D2231C">
        <w:tab/>
        <w:t>szerokość 3,6 m, z możliwością ograniczenia do 2,5 m – w przypadku zapewnienia możliwości korzystania z przylegającego dojścia lub cią</w:t>
      </w:r>
      <w:r>
        <w:t>gu pieszo-jezdnego, i długość 6 </w:t>
      </w:r>
      <w:r w:rsidRPr="00D2231C">
        <w:t>m – w przypadku samochodów osobowych;</w:t>
      </w:r>
    </w:p>
    <w:p w:rsidR="004856DB" w:rsidRPr="00D2231C" w:rsidRDefault="004856DB" w:rsidP="004856DB">
      <w:pPr>
        <w:pStyle w:val="PKTpunkt"/>
      </w:pPr>
      <w:r w:rsidRPr="00D2231C">
        <w:t>2)</w:t>
      </w:r>
      <w:r w:rsidRPr="00D2231C">
        <w:tab/>
        <w:t>szerokość 3,6 m i długość 6 m – w przypadku samochodów osobowych użytkowanych przez osoby niepełnosprawne;</w:t>
      </w:r>
    </w:p>
    <w:p w:rsidR="004856DB" w:rsidRPr="00D2231C" w:rsidRDefault="004856DB" w:rsidP="004856DB">
      <w:pPr>
        <w:pStyle w:val="PKTpunkt"/>
      </w:pPr>
      <w:r w:rsidRPr="00D2231C">
        <w:t>3)</w:t>
      </w:r>
      <w:r w:rsidRPr="00D2231C">
        <w:tab/>
        <w:t>szerokość 3 m i długość 15 m – w przypadku samochodów ciężarowych;</w:t>
      </w:r>
    </w:p>
    <w:p w:rsidR="004856DB" w:rsidRPr="00D2231C" w:rsidRDefault="004856DB" w:rsidP="004856DB">
      <w:pPr>
        <w:pStyle w:val="PKTpunkt"/>
      </w:pPr>
      <w:r w:rsidRPr="00D2231C">
        <w:t>4)</w:t>
      </w:r>
      <w:r w:rsidRPr="00D2231C">
        <w:tab/>
        <w:t>szerokość 3 m i długość 19 m – w przypadku autobusów.</w:t>
      </w:r>
    </w:p>
    <w:p w:rsidR="004856DB" w:rsidRPr="00D2231C" w:rsidRDefault="004856DB" w:rsidP="004856DB">
      <w:pPr>
        <w:pStyle w:val="USTustnpkodeksu"/>
      </w:pPr>
      <w:r w:rsidRPr="00D2231C">
        <w:t>3. Stanowisk</w:t>
      </w:r>
      <w:r>
        <w:t>o</w:t>
      </w:r>
      <w:r w:rsidRPr="00D2231C">
        <w:t xml:space="preserve"> postojowe i dojazd manewrow</w:t>
      </w:r>
      <w:r>
        <w:t>y</w:t>
      </w:r>
      <w:r w:rsidRPr="00D2231C">
        <w:t xml:space="preserve"> dla samochodów </w:t>
      </w:r>
      <w:r>
        <w:t>ma</w:t>
      </w:r>
      <w:r w:rsidRPr="00D2231C">
        <w:t xml:space="preserve"> nawierzchnię utwardzoną lub co najmniej gruntową stabilizowaną, ze spadkiem zapewniającym spływ wody.</w:t>
      </w:r>
    </w:p>
    <w:p w:rsidR="00E5298B" w:rsidRPr="00E5298B" w:rsidRDefault="004856DB" w:rsidP="00F324AC">
      <w:pPr>
        <w:pStyle w:val="USTustnpkodeksu"/>
      </w:pPr>
      <w:r w:rsidRPr="00D2231C">
        <w:lastRenderedPageBreak/>
        <w:t xml:space="preserve">4. </w:t>
      </w:r>
      <w:r w:rsidRPr="004856DB">
        <w:t xml:space="preserve">Stanowisko postojowe przeznaczone do mycia i niezawodowego przeglądu samochodów ma doprowadzenie wody oraz </w:t>
      </w:r>
      <w:r w:rsidR="00083A29">
        <w:t>utwardzoną</w:t>
      </w:r>
      <w:r w:rsidR="00083A29" w:rsidRPr="004856DB">
        <w:t xml:space="preserve"> </w:t>
      </w:r>
      <w:r w:rsidRPr="004856DB">
        <w:t>nawierzchnię ze spadkiem zapewniającym spływ wody do wpustu kanalizacyjnego z osadnikiem błota i łapaczem oleju.</w:t>
      </w:r>
    </w:p>
    <w:p w:rsidR="006506FD" w:rsidRPr="00D2231C" w:rsidRDefault="006506FD" w:rsidP="006506FD">
      <w:pPr>
        <w:pStyle w:val="ROZDZODDZOZNoznaczenierozdziauluboddziau"/>
      </w:pPr>
      <w:r w:rsidRPr="00D2231C">
        <w:t xml:space="preserve">Rozdział 4 </w:t>
      </w:r>
    </w:p>
    <w:p w:rsidR="006506FD" w:rsidRPr="00D2231C" w:rsidRDefault="000D4EB9" w:rsidP="006506FD">
      <w:pPr>
        <w:pStyle w:val="ROZDZODDZPRZEDMprzedmiotregulacjirozdziauluboddziau"/>
      </w:pPr>
      <w:r w:rsidRPr="00D2231C">
        <w:t>Miejsc</w:t>
      </w:r>
      <w:r>
        <w:t>e</w:t>
      </w:r>
      <w:r w:rsidRPr="00D2231C">
        <w:t xml:space="preserve"> </w:t>
      </w:r>
      <w:r w:rsidR="008A26B8">
        <w:t xml:space="preserve">do czasowego </w:t>
      </w:r>
      <w:r w:rsidR="006506FD" w:rsidRPr="00D2231C">
        <w:t>gromadzenia odpadów stałych</w:t>
      </w:r>
    </w:p>
    <w:p w:rsidR="006506FD" w:rsidRPr="00D2231C" w:rsidRDefault="006506FD" w:rsidP="00934B2C">
      <w:pPr>
        <w:pStyle w:val="ARTartustawynprozporzdzenia"/>
      </w:pPr>
      <w:r w:rsidRPr="00AB0F20">
        <w:rPr>
          <w:rStyle w:val="Ppogrubienie"/>
        </w:rPr>
        <w:t xml:space="preserve">§ </w:t>
      </w:r>
      <w:r w:rsidR="004569E0">
        <w:rPr>
          <w:rStyle w:val="Ppogrubienie"/>
        </w:rPr>
        <w:t>18</w:t>
      </w:r>
      <w:r w:rsidRPr="00AB0F20">
        <w:rPr>
          <w:rStyle w:val="Ppogrubienie"/>
        </w:rPr>
        <w:t>.</w:t>
      </w:r>
      <w:r w:rsidRPr="00D2231C">
        <w:t xml:space="preserve"> </w:t>
      </w:r>
      <w:r w:rsidR="008A26B8">
        <w:t>1</w:t>
      </w:r>
      <w:r w:rsidRPr="00D2231C">
        <w:t xml:space="preserve">. </w:t>
      </w:r>
      <w:r w:rsidR="000D4EB9" w:rsidRPr="00D2231C">
        <w:t>Miejsc</w:t>
      </w:r>
      <w:r w:rsidR="000D4EB9">
        <w:t>em</w:t>
      </w:r>
      <w:r w:rsidR="008A26B8">
        <w:t xml:space="preserve"> do czasowego gromadzenia odpadów stałych </w:t>
      </w:r>
      <w:r w:rsidR="000D4EB9" w:rsidRPr="00D2231C">
        <w:t>mo</w:t>
      </w:r>
      <w:r w:rsidR="000D4EB9">
        <w:t>że</w:t>
      </w:r>
      <w:r w:rsidR="000D4EB9" w:rsidRPr="00D2231C">
        <w:t xml:space="preserve"> </w:t>
      </w:r>
      <w:r w:rsidRPr="00D2231C">
        <w:t>być:</w:t>
      </w:r>
    </w:p>
    <w:p w:rsidR="006506FD" w:rsidRPr="00D2231C" w:rsidRDefault="006506FD" w:rsidP="006506FD">
      <w:pPr>
        <w:pStyle w:val="PKTpunkt"/>
      </w:pPr>
      <w:r w:rsidRPr="00D2231C">
        <w:t>1)</w:t>
      </w:r>
      <w:r w:rsidRPr="00D2231C">
        <w:tab/>
      </w:r>
      <w:r w:rsidR="000D4EB9" w:rsidRPr="00D2231C">
        <w:t>zadaszon</w:t>
      </w:r>
      <w:r w:rsidR="000D4EB9">
        <w:t>a</w:t>
      </w:r>
      <w:r w:rsidR="000D4EB9" w:rsidRPr="00D2231C">
        <w:t xml:space="preserve"> osłon</w:t>
      </w:r>
      <w:r w:rsidR="000D4EB9">
        <w:t>a</w:t>
      </w:r>
      <w:r w:rsidR="000D4EB9" w:rsidRPr="00D2231C">
        <w:t xml:space="preserve"> </w:t>
      </w:r>
      <w:r w:rsidRPr="00D2231C">
        <w:t xml:space="preserve">lub </w:t>
      </w:r>
      <w:r w:rsidR="000D4EB9" w:rsidRPr="00D2231C">
        <w:t>pomieszczeni</w:t>
      </w:r>
      <w:r w:rsidR="000D4EB9">
        <w:t>e</w:t>
      </w:r>
      <w:r w:rsidR="000D4EB9" w:rsidRPr="00D2231C">
        <w:t xml:space="preserve"> </w:t>
      </w:r>
      <w:r w:rsidRPr="00D2231C">
        <w:t xml:space="preserve">ze ścianami pełnymi </w:t>
      </w:r>
      <w:r w:rsidR="005D716A">
        <w:t>albo</w:t>
      </w:r>
      <w:r w:rsidR="005D716A" w:rsidRPr="00D2231C">
        <w:t xml:space="preserve"> </w:t>
      </w:r>
      <w:r w:rsidRPr="00D2231C">
        <w:t>ażurowymi;</w:t>
      </w:r>
    </w:p>
    <w:p w:rsidR="006506FD" w:rsidRPr="00D2231C" w:rsidRDefault="006506FD" w:rsidP="006506FD">
      <w:pPr>
        <w:pStyle w:val="PKTpunkt"/>
      </w:pPr>
      <w:r w:rsidRPr="00D2231C">
        <w:t>2)</w:t>
      </w:r>
      <w:r w:rsidRPr="00D2231C">
        <w:tab/>
        <w:t xml:space="preserve">wyodrębnione </w:t>
      </w:r>
      <w:r w:rsidR="000D4EB9" w:rsidRPr="00D2231C">
        <w:t>pomieszczeni</w:t>
      </w:r>
      <w:r w:rsidR="000D4EB9">
        <w:t>e</w:t>
      </w:r>
      <w:r w:rsidR="000D4EB9" w:rsidRPr="00D2231C">
        <w:t xml:space="preserve"> </w:t>
      </w:r>
      <w:r w:rsidRPr="00D2231C">
        <w:t xml:space="preserve">w budynku, </w:t>
      </w:r>
      <w:r w:rsidR="00076086">
        <w:t>posiadające</w:t>
      </w:r>
      <w:r w:rsidR="00076086" w:rsidRPr="00D2231C">
        <w:t xml:space="preserve"> </w:t>
      </w:r>
      <w:r w:rsidRPr="00D2231C">
        <w:t xml:space="preserve">posadzkę powyżej poziomu nawierzchni dojazdu środka transportowego odbierającego odpady, lecz nie wyżej niż 0,15 m, w tym także </w:t>
      </w:r>
      <w:r w:rsidR="000D4EB9" w:rsidRPr="00D2231C">
        <w:t>doln</w:t>
      </w:r>
      <w:r w:rsidR="000D4EB9">
        <w:t>a</w:t>
      </w:r>
      <w:r w:rsidR="000D4EB9" w:rsidRPr="00D2231C">
        <w:t xml:space="preserve"> komor</w:t>
      </w:r>
      <w:r w:rsidR="000D4EB9">
        <w:t>a</w:t>
      </w:r>
      <w:r w:rsidR="000D4EB9" w:rsidRPr="00D2231C">
        <w:t xml:space="preserve"> </w:t>
      </w:r>
      <w:r w:rsidRPr="00D2231C">
        <w:t xml:space="preserve">zsypu z bezpośrednim wyjściem na zewnątrz, zaopatrzonym w daszek o wysięgu co najmniej 1 m i przedłużony na boki po co najmniej 0,8 m, </w:t>
      </w:r>
      <w:r w:rsidR="000D4EB9" w:rsidRPr="00D2231C">
        <w:t>mając</w:t>
      </w:r>
      <w:r w:rsidR="00997177">
        <w:t>e</w:t>
      </w:r>
      <w:r w:rsidR="000D4EB9" w:rsidRPr="00D2231C">
        <w:t xml:space="preserve"> </w:t>
      </w:r>
      <w:r w:rsidRPr="00D2231C">
        <w:t>ściany i podłogi zmywalne, punkt czerpalny wody</w:t>
      </w:r>
      <w:r w:rsidR="0092725F">
        <w:t xml:space="preserve">, kratkę ściekową, wentylację </w:t>
      </w:r>
      <w:r w:rsidRPr="00D2231C">
        <w:t>oraz sztuczne oświetlenie;</w:t>
      </w:r>
    </w:p>
    <w:p w:rsidR="006506FD" w:rsidRPr="00D2231C" w:rsidRDefault="006506FD" w:rsidP="006506FD">
      <w:pPr>
        <w:pStyle w:val="PKTpunkt"/>
      </w:pPr>
      <w:r w:rsidRPr="00D2231C">
        <w:t>3)</w:t>
      </w:r>
      <w:r w:rsidRPr="00D2231C">
        <w:tab/>
      </w:r>
      <w:r w:rsidR="000D4EB9" w:rsidRPr="00D2231C">
        <w:t>utwardzon</w:t>
      </w:r>
      <w:r w:rsidR="000D4EB9">
        <w:t>y</w:t>
      </w:r>
      <w:r w:rsidR="000D4EB9" w:rsidRPr="00D2231C">
        <w:t xml:space="preserve"> </w:t>
      </w:r>
      <w:r w:rsidRPr="00D2231C">
        <w:t>plac do ustawiania kontenerów z zamykanymi otworami wrzutowymi;</w:t>
      </w:r>
    </w:p>
    <w:p w:rsidR="006506FD" w:rsidRDefault="006506FD" w:rsidP="006506FD">
      <w:pPr>
        <w:pStyle w:val="PKTpunkt"/>
      </w:pPr>
      <w:r>
        <w:t>4)</w:t>
      </w:r>
      <w:r w:rsidRPr="00D2231C">
        <w:tab/>
      </w:r>
      <w:r w:rsidR="000D4EB9" w:rsidRPr="00D2231C">
        <w:t>utwardzon</w:t>
      </w:r>
      <w:r w:rsidR="000D4EB9">
        <w:t>y</w:t>
      </w:r>
      <w:r w:rsidR="000D4EB9" w:rsidRPr="00D2231C">
        <w:t xml:space="preserve"> </w:t>
      </w:r>
      <w:r w:rsidRPr="00D2231C">
        <w:t>plac z nadziemnymi otworami wrzutowymi i podziemnymi lub częściowo podziemnymi kontenerami.</w:t>
      </w:r>
    </w:p>
    <w:p w:rsidR="00083A29" w:rsidRPr="00D2231C" w:rsidRDefault="00083A29" w:rsidP="00934B2C">
      <w:pPr>
        <w:pStyle w:val="USTustnpkodeksu"/>
      </w:pPr>
      <w:r>
        <w:t>2. Miejsc</w:t>
      </w:r>
      <w:r w:rsidR="00486DDD">
        <w:t>e</w:t>
      </w:r>
      <w:r>
        <w:t xml:space="preserve"> do czasowego gromadzenia odpadów stałych umożliwia </w:t>
      </w:r>
      <w:r w:rsidR="00486DDD">
        <w:t>stosowanie pojemników służących do segregacji tych odpadów.</w:t>
      </w:r>
    </w:p>
    <w:p w:rsidR="006506FD" w:rsidRPr="00D2231C" w:rsidRDefault="00486DDD" w:rsidP="006506FD">
      <w:pPr>
        <w:pStyle w:val="USTustnpkodeksu"/>
      </w:pPr>
      <w:r>
        <w:t>3</w:t>
      </w:r>
      <w:r w:rsidR="006506FD" w:rsidRPr="00D2231C">
        <w:t xml:space="preserve">. Między </w:t>
      </w:r>
      <w:r w:rsidR="000D4EB9" w:rsidRPr="00D2231C">
        <w:t>wejści</w:t>
      </w:r>
      <w:r w:rsidR="000D4EB9">
        <w:t>em</w:t>
      </w:r>
      <w:r w:rsidR="000D4EB9" w:rsidRPr="00D2231C">
        <w:t xml:space="preserve"> </w:t>
      </w:r>
      <w:r w:rsidR="006506FD" w:rsidRPr="00D2231C">
        <w:t xml:space="preserve">do </w:t>
      </w:r>
      <w:r w:rsidR="000D4EB9" w:rsidRPr="00D2231C">
        <w:t>pomieszcze</w:t>
      </w:r>
      <w:r w:rsidR="000D4EB9">
        <w:t>nia</w:t>
      </w:r>
      <w:r w:rsidR="000D4EB9" w:rsidRPr="00D2231C">
        <w:t xml:space="preserve"> </w:t>
      </w:r>
      <w:r w:rsidR="006506FD" w:rsidRPr="00D2231C">
        <w:t xml:space="preserve">lub </w:t>
      </w:r>
      <w:r w:rsidR="000D4EB9" w:rsidRPr="00D2231C">
        <w:t>plac</w:t>
      </w:r>
      <w:r w:rsidR="000D4EB9">
        <w:t>em</w:t>
      </w:r>
      <w:r w:rsidR="006506FD" w:rsidRPr="00D2231C">
        <w:t xml:space="preserve">, o których mowa w ust. </w:t>
      </w:r>
      <w:r w:rsidR="006716C5">
        <w:t>1</w:t>
      </w:r>
      <w:r w:rsidR="006506FD" w:rsidRPr="00D2231C">
        <w:t xml:space="preserve">, a miejscem dojazdu samochodów śmieciarek wywożących odpady </w:t>
      </w:r>
      <w:r w:rsidR="000D4EB9">
        <w:t>sytuuje się</w:t>
      </w:r>
      <w:r w:rsidR="006506FD" w:rsidRPr="00D2231C">
        <w:t xml:space="preserve"> utwardzone dojście, umożliwiające przemieszczanie pojemników na własnych kołach lub na wózkach.</w:t>
      </w:r>
    </w:p>
    <w:p w:rsidR="006506FD" w:rsidRPr="00D2231C" w:rsidRDefault="006506FD" w:rsidP="006506FD">
      <w:pPr>
        <w:pStyle w:val="ARTartustawynprozporzdzenia"/>
      </w:pPr>
      <w:r w:rsidRPr="00AB0F20">
        <w:rPr>
          <w:rStyle w:val="Ppogrubienie"/>
        </w:rPr>
        <w:t xml:space="preserve">§ </w:t>
      </w:r>
      <w:r w:rsidR="004569E0">
        <w:rPr>
          <w:rStyle w:val="Ppogrubienie"/>
        </w:rPr>
        <w:t>19</w:t>
      </w:r>
      <w:r w:rsidRPr="00AB0F20">
        <w:rPr>
          <w:rStyle w:val="Ppogrubienie"/>
        </w:rPr>
        <w:t>.</w:t>
      </w:r>
      <w:r w:rsidRPr="00D2231C">
        <w:t xml:space="preserve"> 1. Odległość miejsc</w:t>
      </w:r>
      <w:r w:rsidR="000D4EB9">
        <w:t>a</w:t>
      </w:r>
      <w:r w:rsidRPr="00D2231C">
        <w:t xml:space="preserve"> do gromadzenia odpadów stał</w:t>
      </w:r>
      <w:r>
        <w:t xml:space="preserve">ych, o </w:t>
      </w:r>
      <w:r w:rsidR="000D4EB9">
        <w:t xml:space="preserve">którym </w:t>
      </w:r>
      <w:r>
        <w:t xml:space="preserve">mowa w § </w:t>
      </w:r>
      <w:r w:rsidR="008B6159">
        <w:t xml:space="preserve">18 </w:t>
      </w:r>
      <w:r>
        <w:t>ust. </w:t>
      </w:r>
      <w:r w:rsidR="00486DDD">
        <w:t>1</w:t>
      </w:r>
      <w:r w:rsidR="00486DDD" w:rsidRPr="00D2231C">
        <w:t xml:space="preserve"> </w:t>
      </w:r>
      <w:r w:rsidRPr="00D2231C">
        <w:t xml:space="preserve">pkt 1, 3 i 4, </w:t>
      </w:r>
      <w:r w:rsidR="003942BA">
        <w:t>wynosi</w:t>
      </w:r>
      <w:r w:rsidRPr="00D2231C">
        <w:t xml:space="preserve"> co najmniej:</w:t>
      </w:r>
    </w:p>
    <w:p w:rsidR="006506FD" w:rsidRPr="00D2231C" w:rsidRDefault="006506FD" w:rsidP="006506FD">
      <w:pPr>
        <w:pStyle w:val="PKTpunkt"/>
      </w:pPr>
      <w:r w:rsidRPr="00D2231C">
        <w:t>1)</w:t>
      </w:r>
      <w:r w:rsidRPr="00D2231C">
        <w:tab/>
        <w:t>10 m – od ok</w:t>
      </w:r>
      <w:r w:rsidR="00885A90">
        <w:t>na,</w:t>
      </w:r>
      <w:r w:rsidRPr="00D2231C">
        <w:t xml:space="preserve"> drzwi</w:t>
      </w:r>
      <w:r w:rsidR="00885A90">
        <w:t xml:space="preserve"> </w:t>
      </w:r>
      <w:r w:rsidR="00B459E1">
        <w:t>lub</w:t>
      </w:r>
      <w:r w:rsidR="00885A90">
        <w:t xml:space="preserve"> elementu doświetlającego</w:t>
      </w:r>
      <w:r w:rsidRPr="00D2231C">
        <w:t xml:space="preserve"> </w:t>
      </w:r>
      <w:r w:rsidR="000D4EB9" w:rsidRPr="00D2231C">
        <w:t>budynk</w:t>
      </w:r>
      <w:r w:rsidR="000D4EB9">
        <w:t>u</w:t>
      </w:r>
      <w:r w:rsidR="000D4EB9" w:rsidRPr="00D2231C">
        <w:t xml:space="preserve"> </w:t>
      </w:r>
      <w:r w:rsidRPr="00D2231C">
        <w:t xml:space="preserve">z </w:t>
      </w:r>
      <w:r w:rsidR="000D4EB9" w:rsidRPr="00D2231C">
        <w:t>pomieszczeni</w:t>
      </w:r>
      <w:r w:rsidR="000D4EB9">
        <w:t>em</w:t>
      </w:r>
      <w:r w:rsidR="000D4EB9" w:rsidRPr="00D2231C">
        <w:t xml:space="preserve"> </w:t>
      </w:r>
      <w:r w:rsidRPr="00D2231C">
        <w:t>przeznaczonym na pobyt ludzi;</w:t>
      </w:r>
    </w:p>
    <w:p w:rsidR="006506FD" w:rsidRPr="00D2231C" w:rsidRDefault="006506FD" w:rsidP="006506FD">
      <w:pPr>
        <w:pStyle w:val="PKTpunkt"/>
      </w:pPr>
      <w:r w:rsidRPr="00D2231C">
        <w:t>2)</w:t>
      </w:r>
      <w:r w:rsidRPr="00D2231C">
        <w:tab/>
        <w:t>3 m – od granicy działki budowlanej;</w:t>
      </w:r>
    </w:p>
    <w:p w:rsidR="006506FD" w:rsidRPr="00D2231C" w:rsidRDefault="006506FD" w:rsidP="006506FD">
      <w:pPr>
        <w:pStyle w:val="PKTpunkt"/>
      </w:pPr>
      <w:r w:rsidRPr="00D2231C">
        <w:t>3)</w:t>
      </w:r>
      <w:r w:rsidRPr="00D2231C">
        <w:tab/>
        <w:t>10 m – od placu zabaw dla dzieci, boisk</w:t>
      </w:r>
      <w:r w:rsidR="000D4EB9">
        <w:t>a</w:t>
      </w:r>
      <w:r w:rsidRPr="00D2231C">
        <w:t xml:space="preserve"> dla dzieci i młodzieży oraz miejsc</w:t>
      </w:r>
      <w:r w:rsidR="000D4EB9">
        <w:t>a</w:t>
      </w:r>
      <w:r w:rsidRPr="00D2231C">
        <w:t xml:space="preserve"> </w:t>
      </w:r>
      <w:r w:rsidR="000D4EB9" w:rsidRPr="00D2231C">
        <w:t>rekreacyjn</w:t>
      </w:r>
      <w:r w:rsidR="000D4EB9">
        <w:t>ego</w:t>
      </w:r>
      <w:r w:rsidRPr="00D2231C">
        <w:t xml:space="preserve">, o </w:t>
      </w:r>
      <w:r w:rsidR="000D4EB9" w:rsidRPr="00D2231C">
        <w:t>który</w:t>
      </w:r>
      <w:r w:rsidR="000D4EB9">
        <w:t>m</w:t>
      </w:r>
      <w:r w:rsidR="000D4EB9" w:rsidRPr="00D2231C">
        <w:t xml:space="preserve"> </w:t>
      </w:r>
      <w:r w:rsidRPr="00D2231C">
        <w:t xml:space="preserve">mowa w § </w:t>
      </w:r>
      <w:r w:rsidR="008B6159">
        <w:t>33</w:t>
      </w:r>
      <w:r w:rsidRPr="00D2231C">
        <w:t>.</w:t>
      </w:r>
    </w:p>
    <w:p w:rsidR="006506FD" w:rsidRPr="00D2231C" w:rsidRDefault="006506FD" w:rsidP="006506FD">
      <w:pPr>
        <w:pStyle w:val="USTustnpkodeksu"/>
      </w:pPr>
      <w:r w:rsidRPr="00D2231C">
        <w:t xml:space="preserve">2. Zachowanie odległości, o której mowa w ust. 1 pkt 2, nie jest wymagane, jeżeli </w:t>
      </w:r>
      <w:r w:rsidR="000D4EB9" w:rsidRPr="00D2231C">
        <w:t>miejsc</w:t>
      </w:r>
      <w:r w:rsidR="000D4EB9">
        <w:t>e</w:t>
      </w:r>
      <w:r w:rsidR="000D4EB9" w:rsidRPr="00D2231C">
        <w:t xml:space="preserve"> t</w:t>
      </w:r>
      <w:r w:rsidR="000D4EB9">
        <w:t>o</w:t>
      </w:r>
      <w:r w:rsidR="000D4EB9" w:rsidRPr="00D2231C">
        <w:t xml:space="preserve"> </w:t>
      </w:r>
      <w:r w:rsidRPr="00D2231C">
        <w:t xml:space="preserve">styka się z  </w:t>
      </w:r>
      <w:r w:rsidR="000D4EB9" w:rsidRPr="00D2231C">
        <w:t>miejsc</w:t>
      </w:r>
      <w:r w:rsidR="000D4EB9">
        <w:t>em</w:t>
      </w:r>
      <w:r w:rsidR="00BF6C65">
        <w:t xml:space="preserve"> do gromadzenia odpadów stałych</w:t>
      </w:r>
      <w:r w:rsidR="000D4EB9" w:rsidRPr="00D2231C">
        <w:t xml:space="preserve"> </w:t>
      </w:r>
      <w:r w:rsidRPr="00D2231C">
        <w:t>na działce sąsiedniej.</w:t>
      </w:r>
    </w:p>
    <w:p w:rsidR="00794A81" w:rsidRDefault="006506FD" w:rsidP="006506FD">
      <w:pPr>
        <w:pStyle w:val="USTustnpkodeksu"/>
      </w:pPr>
      <w:r w:rsidRPr="00D2231C">
        <w:lastRenderedPageBreak/>
        <w:t>3. W przypadku przebudowy istniejącej zabudowy</w:t>
      </w:r>
      <w:r w:rsidR="000D4EB9">
        <w:t>,</w:t>
      </w:r>
      <w:r w:rsidRPr="00D2231C">
        <w:t xml:space="preserve"> odległości o których mowa w ust. 1, mogą być </w:t>
      </w:r>
      <w:r w:rsidR="00BF6C65">
        <w:t>z</w:t>
      </w:r>
      <w:r w:rsidR="00BF6C65" w:rsidRPr="00D2231C">
        <w:t>mniejszone</w:t>
      </w:r>
      <w:r w:rsidRPr="00D2231C">
        <w:t>, jednak nie więcej niż o połowę, po uzyskaniu opinii państwowego wojewódzkiego inspektora sanitarnego.</w:t>
      </w:r>
    </w:p>
    <w:p w:rsidR="006506FD" w:rsidRPr="00D2231C" w:rsidRDefault="00BD6FBD" w:rsidP="006506FD">
      <w:pPr>
        <w:pStyle w:val="USTustnpkodeksu"/>
      </w:pPr>
      <w:r>
        <w:t>4</w:t>
      </w:r>
      <w:r w:rsidR="006506FD" w:rsidRPr="00D2231C">
        <w:t xml:space="preserve">. Dojście od najdalszego wejścia do obsługiwanego budynku mieszkalnego wielorodzinnego, </w:t>
      </w:r>
      <w:r w:rsidR="00D124A8">
        <w:t xml:space="preserve">budynku </w:t>
      </w:r>
      <w:r w:rsidR="006506FD" w:rsidRPr="00D2231C">
        <w:t xml:space="preserve">zamieszkania zbiorowego lub </w:t>
      </w:r>
      <w:r w:rsidR="00D124A8">
        <w:t xml:space="preserve">budynku </w:t>
      </w:r>
      <w:r w:rsidR="006506FD" w:rsidRPr="00D2231C">
        <w:t xml:space="preserve">użyteczności publicznej do miejsca do gromadzenia odpadów stałych, o </w:t>
      </w:r>
      <w:r w:rsidR="0053254F" w:rsidRPr="00D2231C">
        <w:t>który</w:t>
      </w:r>
      <w:r w:rsidR="0053254F">
        <w:t>m</w:t>
      </w:r>
      <w:r w:rsidR="0053254F" w:rsidRPr="00D2231C">
        <w:t xml:space="preserve"> </w:t>
      </w:r>
      <w:r w:rsidR="006506FD" w:rsidRPr="00D2231C">
        <w:t xml:space="preserve">mowa w § </w:t>
      </w:r>
      <w:r w:rsidR="008B6159">
        <w:t>18</w:t>
      </w:r>
      <w:r w:rsidR="008B6159" w:rsidRPr="00D2231C">
        <w:t xml:space="preserve"> </w:t>
      </w:r>
      <w:r w:rsidR="006506FD" w:rsidRPr="00D2231C">
        <w:t xml:space="preserve">ust. </w:t>
      </w:r>
      <w:r w:rsidR="00885A90">
        <w:t>1</w:t>
      </w:r>
      <w:r w:rsidR="006506FD" w:rsidRPr="00D2231C">
        <w:t xml:space="preserve">, wynosi nie więcej niż 80 m. </w:t>
      </w:r>
      <w:r w:rsidR="006218A5">
        <w:t>Warunek ten</w:t>
      </w:r>
      <w:r w:rsidR="006506FD" w:rsidRPr="00D2231C">
        <w:t xml:space="preserve"> nie dotyczy </w:t>
      </w:r>
      <w:r w:rsidR="0053254F" w:rsidRPr="00D2231C">
        <w:t>budynk</w:t>
      </w:r>
      <w:r w:rsidR="0053254F">
        <w:t>u</w:t>
      </w:r>
      <w:r w:rsidR="0053254F" w:rsidRPr="00D2231C">
        <w:t xml:space="preserve"> </w:t>
      </w:r>
      <w:r w:rsidR="006506FD" w:rsidRPr="00D2231C">
        <w:t xml:space="preserve">na </w:t>
      </w:r>
      <w:r w:rsidR="0053254F" w:rsidRPr="00D2231C">
        <w:t>teren</w:t>
      </w:r>
      <w:r w:rsidR="0053254F">
        <w:t>ie</w:t>
      </w:r>
      <w:r w:rsidR="0053254F" w:rsidRPr="00D2231C">
        <w:t xml:space="preserve"> zamknięty</w:t>
      </w:r>
      <w:r w:rsidR="0053254F">
        <w:t>m</w:t>
      </w:r>
      <w:r w:rsidR="006506FD" w:rsidRPr="00D2231C">
        <w:t>.</w:t>
      </w:r>
    </w:p>
    <w:p w:rsidR="006506FD" w:rsidRPr="00D2231C" w:rsidRDefault="006506FD" w:rsidP="006506FD">
      <w:pPr>
        <w:pStyle w:val="ARTartustawynprozporzdzenia"/>
      </w:pPr>
      <w:r w:rsidRPr="00AB0F20">
        <w:rPr>
          <w:rStyle w:val="Ppogrubienie"/>
        </w:rPr>
        <w:t xml:space="preserve">§ </w:t>
      </w:r>
      <w:r w:rsidR="004569E0">
        <w:rPr>
          <w:rStyle w:val="Ppogrubienie"/>
        </w:rPr>
        <w:t>20</w:t>
      </w:r>
      <w:r w:rsidRPr="00AB0F20">
        <w:rPr>
          <w:rStyle w:val="Ppogrubienie"/>
        </w:rPr>
        <w:t>.</w:t>
      </w:r>
      <w:r w:rsidRPr="00D2231C">
        <w:t xml:space="preserve"> 1. Na </w:t>
      </w:r>
      <w:r w:rsidR="0053254F" w:rsidRPr="00D2231C">
        <w:t>teren</w:t>
      </w:r>
      <w:r w:rsidR="0053254F">
        <w:t>ie</w:t>
      </w:r>
      <w:r w:rsidR="0053254F" w:rsidRPr="00D2231C">
        <w:t xml:space="preserve"> niezurbanizowany</w:t>
      </w:r>
      <w:r w:rsidR="0053254F">
        <w:t>m</w:t>
      </w:r>
      <w:r w:rsidR="0053254F" w:rsidRPr="00D2231C">
        <w:t xml:space="preserve"> </w:t>
      </w:r>
      <w:r w:rsidRPr="00D2231C">
        <w:t xml:space="preserve">dopuszcza się stosowanie </w:t>
      </w:r>
      <w:r w:rsidR="0053254F" w:rsidRPr="00D2231C">
        <w:t>zbiornik</w:t>
      </w:r>
      <w:r w:rsidR="0053254F">
        <w:t>a</w:t>
      </w:r>
      <w:r w:rsidR="0053254F" w:rsidRPr="00D2231C">
        <w:t xml:space="preserve"> </w:t>
      </w:r>
      <w:r w:rsidRPr="00D2231C">
        <w:t xml:space="preserve">na odpady stałe, </w:t>
      </w:r>
      <w:r w:rsidR="0053254F" w:rsidRPr="00D2231C">
        <w:t>przystosowan</w:t>
      </w:r>
      <w:r w:rsidR="0053254F">
        <w:t>ego</w:t>
      </w:r>
      <w:r w:rsidR="0053254F" w:rsidRPr="00D2231C">
        <w:t xml:space="preserve"> </w:t>
      </w:r>
      <w:r w:rsidRPr="00D2231C">
        <w:t xml:space="preserve">do okresowego opróżniania, pod warunkiem usytuowania </w:t>
      </w:r>
      <w:r w:rsidR="0053254F">
        <w:t>go</w:t>
      </w:r>
      <w:r w:rsidR="0053254F" w:rsidRPr="00D2231C">
        <w:t xml:space="preserve"> </w:t>
      </w:r>
      <w:r w:rsidRPr="00D2231C">
        <w:t xml:space="preserve">w odległościach określonych w § </w:t>
      </w:r>
      <w:r w:rsidR="008B6159">
        <w:t>19</w:t>
      </w:r>
      <w:r w:rsidR="008B6159" w:rsidRPr="00D2231C">
        <w:t xml:space="preserve"> </w:t>
      </w:r>
      <w:r w:rsidRPr="00D2231C">
        <w:t>ust. 1.</w:t>
      </w:r>
    </w:p>
    <w:p w:rsidR="006506FD" w:rsidRPr="00D2231C" w:rsidRDefault="006506FD" w:rsidP="006506FD">
      <w:pPr>
        <w:pStyle w:val="USTustnpkodeksu"/>
      </w:pPr>
      <w:r w:rsidRPr="00D2231C">
        <w:t xml:space="preserve">2. Zbiornik, o </w:t>
      </w:r>
      <w:r w:rsidR="0053254F" w:rsidRPr="00D2231C">
        <w:t>który</w:t>
      </w:r>
      <w:r w:rsidR="0053254F">
        <w:t>m</w:t>
      </w:r>
      <w:r w:rsidR="0053254F" w:rsidRPr="00D2231C">
        <w:t xml:space="preserve"> </w:t>
      </w:r>
      <w:r w:rsidRPr="00D2231C">
        <w:t xml:space="preserve">mowa w ust. 1, </w:t>
      </w:r>
      <w:r w:rsidR="00B43BFA">
        <w:t>posiada</w:t>
      </w:r>
      <w:r w:rsidRPr="00D2231C">
        <w:t xml:space="preserve"> nieprzepuszczalne ściany i dno, szczelne przekrycie z zamykanym otworem wsypowym oraz zamykanym otworem bocznym do usuwania odpadów. Do </w:t>
      </w:r>
      <w:r w:rsidR="0053254F" w:rsidRPr="00D2231C">
        <w:t>zbiornik</w:t>
      </w:r>
      <w:r w:rsidR="0053254F">
        <w:t>a</w:t>
      </w:r>
      <w:r w:rsidR="0053254F" w:rsidRPr="00D2231C">
        <w:t xml:space="preserve"> t</w:t>
      </w:r>
      <w:r w:rsidR="0053254F">
        <w:t>ego</w:t>
      </w:r>
      <w:r w:rsidR="0053254F" w:rsidRPr="00D2231C">
        <w:t xml:space="preserve"> </w:t>
      </w:r>
      <w:r w:rsidR="00D30389">
        <w:t>doprowadza się</w:t>
      </w:r>
      <w:r w:rsidRPr="00D2231C">
        <w:t xml:space="preserve"> utwardzony dojazd.</w:t>
      </w:r>
    </w:p>
    <w:p w:rsidR="006506FD" w:rsidRPr="00D2231C" w:rsidRDefault="006506FD" w:rsidP="006506FD">
      <w:pPr>
        <w:pStyle w:val="ROZDZODDZOZNoznaczenierozdziauluboddziau"/>
      </w:pPr>
      <w:r w:rsidRPr="00D2231C">
        <w:t xml:space="preserve">Rozdział 5 </w:t>
      </w:r>
    </w:p>
    <w:p w:rsidR="006506FD" w:rsidRPr="00D2231C" w:rsidRDefault="006506FD" w:rsidP="006506FD">
      <w:pPr>
        <w:pStyle w:val="ROZDZODDZPRZEDMprzedmiotregulacjirozdziauluboddziau"/>
      </w:pPr>
      <w:r w:rsidRPr="00D2231C">
        <w:t>Uzbrojenie techniczne działki i odprowadzenie wód powierzchniowych</w:t>
      </w:r>
    </w:p>
    <w:p w:rsidR="006506FD" w:rsidRPr="00D2231C" w:rsidRDefault="006506FD" w:rsidP="006506FD">
      <w:pPr>
        <w:pStyle w:val="ARTartustawynprozporzdzenia"/>
      </w:pPr>
      <w:r w:rsidRPr="007F003B">
        <w:rPr>
          <w:rStyle w:val="Ppogrubienie"/>
        </w:rPr>
        <w:t xml:space="preserve">§ </w:t>
      </w:r>
      <w:r w:rsidR="004569E0">
        <w:rPr>
          <w:rStyle w:val="Ppogrubienie"/>
        </w:rPr>
        <w:t>21</w:t>
      </w:r>
      <w:r w:rsidRPr="007F003B">
        <w:rPr>
          <w:rStyle w:val="Ppogrubienie"/>
        </w:rPr>
        <w:t>.</w:t>
      </w:r>
      <w:r>
        <w:t xml:space="preserve"> 1. </w:t>
      </w:r>
      <w:r w:rsidR="00D30389">
        <w:t>Dla d</w:t>
      </w:r>
      <w:r w:rsidRPr="00D2231C">
        <w:t>ziałk</w:t>
      </w:r>
      <w:r w:rsidR="00D30389">
        <w:t>i</w:t>
      </w:r>
      <w:r w:rsidRPr="00D2231C">
        <w:t xml:space="preserve"> </w:t>
      </w:r>
      <w:r w:rsidR="00D30389" w:rsidRPr="00D2231C">
        <w:t>budowlan</w:t>
      </w:r>
      <w:r w:rsidR="00D30389">
        <w:t>ej</w:t>
      </w:r>
      <w:r w:rsidR="00D30389" w:rsidRPr="00D2231C">
        <w:t xml:space="preserve"> </w:t>
      </w:r>
      <w:r w:rsidRPr="00D2231C">
        <w:t>przewidzian</w:t>
      </w:r>
      <w:r w:rsidR="00D30389">
        <w:t>ej</w:t>
      </w:r>
      <w:r w:rsidRPr="00D2231C">
        <w:t xml:space="preserve"> pod zabudowę </w:t>
      </w:r>
      <w:r w:rsidR="004C229F" w:rsidRPr="00D2231C">
        <w:t>budynk</w:t>
      </w:r>
      <w:r w:rsidR="004C229F">
        <w:t>iem</w:t>
      </w:r>
      <w:r w:rsidR="00FA5831">
        <w:t xml:space="preserve"> z pomieszczeniem</w:t>
      </w:r>
      <w:r w:rsidR="004C229F" w:rsidRPr="00D2231C">
        <w:t xml:space="preserve"> </w:t>
      </w:r>
      <w:r w:rsidRPr="00D2231C">
        <w:t xml:space="preserve">przeznaczonym na pobyt ludzi </w:t>
      </w:r>
      <w:r w:rsidR="00D30389" w:rsidRPr="00D2231C">
        <w:t>zapewni</w:t>
      </w:r>
      <w:r w:rsidR="00D30389">
        <w:t>a się</w:t>
      </w:r>
      <w:r w:rsidR="00D30389" w:rsidRPr="00D2231C">
        <w:t xml:space="preserve"> </w:t>
      </w:r>
      <w:r w:rsidRPr="00D2231C">
        <w:t>możliwość przyłączenia uzbrojenia działki lub bezpośrednio budynku do sieci wodociągowej, kanaliz</w:t>
      </w:r>
      <w:r>
        <w:t>acyjnej, elektroenergetycznej i </w:t>
      </w:r>
      <w:r w:rsidRPr="00D2231C">
        <w:t>ciepłowniczej, a dla budynków</w:t>
      </w:r>
      <w:r w:rsidR="00460404">
        <w:t>,</w:t>
      </w:r>
      <w:r w:rsidRPr="00D2231C">
        <w:t xml:space="preserve"> </w:t>
      </w:r>
      <w:r w:rsidR="00416579">
        <w:t>o których mowa</w:t>
      </w:r>
      <w:r w:rsidRPr="00D2231C">
        <w:t xml:space="preserve"> w § </w:t>
      </w:r>
      <w:r w:rsidR="00F52C8C">
        <w:t>48</w:t>
      </w:r>
      <w:r w:rsidR="00F52C8C" w:rsidRPr="00D2231C">
        <w:t xml:space="preserve"> </w:t>
      </w:r>
      <w:r w:rsidRPr="00D2231C">
        <w:t>– także telekomunikacyjnej.</w:t>
      </w:r>
    </w:p>
    <w:p w:rsidR="006506FD" w:rsidRPr="00D2231C" w:rsidRDefault="006506FD" w:rsidP="006506FD">
      <w:pPr>
        <w:pStyle w:val="USTustnpkodeksu"/>
      </w:pPr>
      <w:r w:rsidRPr="00D2231C">
        <w:t xml:space="preserve">2. Za równorzędne z przyłączeniem do sieci elektroenergetycznej i ciepłowniczej uznaje się zapewnienie możliwości korzystania z </w:t>
      </w:r>
      <w:r w:rsidR="007170F6" w:rsidRPr="00D2231C">
        <w:t>indywidualn</w:t>
      </w:r>
      <w:r w:rsidR="007170F6">
        <w:t xml:space="preserve">ego źródła </w:t>
      </w:r>
      <w:r>
        <w:t>energii elektrycznej i </w:t>
      </w:r>
      <w:r w:rsidRPr="00D2231C">
        <w:t xml:space="preserve">ciepła, </w:t>
      </w:r>
      <w:r w:rsidR="007170F6" w:rsidRPr="00D2231C">
        <w:t>odpowiadając</w:t>
      </w:r>
      <w:r w:rsidR="007170F6">
        <w:t>ego</w:t>
      </w:r>
      <w:r w:rsidR="007170F6" w:rsidRPr="00D2231C">
        <w:t xml:space="preserve"> </w:t>
      </w:r>
      <w:r w:rsidRPr="00D2231C">
        <w:t>przepisom odrębnym dotycz</w:t>
      </w:r>
      <w:r>
        <w:t>ącym gospodarki energetycznej i </w:t>
      </w:r>
      <w:r w:rsidRPr="00D2231C">
        <w:t>ochrony środowiska.</w:t>
      </w:r>
    </w:p>
    <w:p w:rsidR="006506FD" w:rsidRPr="00D2231C" w:rsidRDefault="006506FD" w:rsidP="006506FD">
      <w:pPr>
        <w:pStyle w:val="USTustnpkodeksu"/>
      </w:pPr>
      <w:r w:rsidRPr="00D2231C">
        <w:t xml:space="preserve">3. W </w:t>
      </w:r>
      <w:r w:rsidR="005661E4">
        <w:t>przypadku</w:t>
      </w:r>
      <w:r w:rsidR="005661E4" w:rsidRPr="00D2231C">
        <w:t xml:space="preserve"> </w:t>
      </w:r>
      <w:r w:rsidRPr="00D2231C">
        <w:t>braku warunków przyłączenia sieci wodociągowej i kanaliz</w:t>
      </w:r>
      <w:r>
        <w:t>acyjnej</w:t>
      </w:r>
      <w:r w:rsidR="007170F6">
        <w:t>,</w:t>
      </w:r>
      <w:r>
        <w:t xml:space="preserve"> działka</w:t>
      </w:r>
      <w:r w:rsidR="00460404">
        <w:t>,</w:t>
      </w:r>
      <w:r>
        <w:t xml:space="preserve"> </w:t>
      </w:r>
      <w:r w:rsidRPr="007F003B">
        <w:t>o</w:t>
      </w:r>
      <w:r>
        <w:t> </w:t>
      </w:r>
      <w:r w:rsidRPr="007F003B">
        <w:t>której</w:t>
      </w:r>
      <w:r w:rsidRPr="00D2231C">
        <w:t xml:space="preserve"> mowa w ust. 1, może być wykorzystana pod zabudowę </w:t>
      </w:r>
      <w:r w:rsidR="00076427" w:rsidRPr="00D2231C">
        <w:t>budynk</w:t>
      </w:r>
      <w:r w:rsidR="00076427">
        <w:t>iem</w:t>
      </w:r>
      <w:r w:rsidR="00FA5831">
        <w:t xml:space="preserve"> z pomieszczeniem</w:t>
      </w:r>
      <w:r w:rsidR="00076427" w:rsidRPr="00D2231C">
        <w:t xml:space="preserve"> </w:t>
      </w:r>
      <w:r w:rsidRPr="00D2231C">
        <w:t>przeznaczonym na pobyt ludzi, pod warunkiem zapewnienia możliwości korzystania z indywidualnego ujęcia wody, a także zastosowania zbiornika bezodpływowego lub przydomowej oczyszczalni ścieków, jeżeli ich ilość nie przekracza 5 m</w:t>
      </w:r>
      <w:r w:rsidRPr="00934B2C">
        <w:rPr>
          <w:rStyle w:val="IGindeksgrny"/>
        </w:rPr>
        <w:t>3</w:t>
      </w:r>
      <w:r w:rsidRPr="00D2231C">
        <w:t xml:space="preserve"> na dobę. Jeżeli </w:t>
      </w:r>
      <w:r>
        <w:t>ilość ścieków jest większa od 5 </w:t>
      </w:r>
      <w:r w:rsidRPr="00D2231C">
        <w:t>m</w:t>
      </w:r>
      <w:r w:rsidRPr="007F003B">
        <w:rPr>
          <w:rStyle w:val="IGindeksgrny"/>
        </w:rPr>
        <w:t>3</w:t>
      </w:r>
      <w:r w:rsidR="00EB3A0C">
        <w:t xml:space="preserve"> na dobę,</w:t>
      </w:r>
      <w:r w:rsidRPr="00D2231C">
        <w:t xml:space="preserve"> to ich gromadzenie lub oczyszczanie wymaga pozytywnej opinii właściwego terenowo inspektora ochrony środowiska.</w:t>
      </w:r>
    </w:p>
    <w:p w:rsidR="006506FD" w:rsidRPr="00D2231C" w:rsidRDefault="006506FD" w:rsidP="006506FD">
      <w:pPr>
        <w:pStyle w:val="USTustnpkodeksu"/>
      </w:pPr>
      <w:r w:rsidRPr="00D2231C">
        <w:lastRenderedPageBreak/>
        <w:t xml:space="preserve">4. Na </w:t>
      </w:r>
      <w:r w:rsidR="007170F6" w:rsidRPr="00D2231C">
        <w:t>dział</w:t>
      </w:r>
      <w:r w:rsidR="007170F6">
        <w:t>ce</w:t>
      </w:r>
      <w:r w:rsidR="007170F6" w:rsidRPr="00D2231C">
        <w:t xml:space="preserve"> budowlan</w:t>
      </w:r>
      <w:r w:rsidR="007170F6">
        <w:t>ej</w:t>
      </w:r>
      <w:r w:rsidR="007170F6" w:rsidRPr="00D2231C">
        <w:t xml:space="preserve"> przeznaczon</w:t>
      </w:r>
      <w:r w:rsidR="007170F6">
        <w:t>ej</w:t>
      </w:r>
      <w:r w:rsidR="007170F6" w:rsidRPr="00D2231C">
        <w:t xml:space="preserve"> </w:t>
      </w:r>
      <w:r w:rsidR="008E4D25">
        <w:t>dla szpitala</w:t>
      </w:r>
      <w:r w:rsidR="006E00FA" w:rsidRPr="00D2231C">
        <w:t xml:space="preserve"> </w:t>
      </w:r>
      <w:r w:rsidR="006E00FA">
        <w:t>lub</w:t>
      </w:r>
      <w:r w:rsidR="006E00FA" w:rsidRPr="00D2231C">
        <w:t xml:space="preserve"> sanatori</w:t>
      </w:r>
      <w:r w:rsidR="006E00FA">
        <w:t>um</w:t>
      </w:r>
      <w:r w:rsidRPr="00D2231C">
        <w:t xml:space="preserve">, niezależnie od zasilania z sieci, </w:t>
      </w:r>
      <w:r w:rsidR="00D30389">
        <w:t>zapewnia się</w:t>
      </w:r>
      <w:r w:rsidRPr="00D2231C">
        <w:t xml:space="preserve"> </w:t>
      </w:r>
      <w:r w:rsidR="008E4D25" w:rsidRPr="00D2231C">
        <w:t>dodatkow</w:t>
      </w:r>
      <w:r w:rsidR="008E4D25">
        <w:t>e</w:t>
      </w:r>
      <w:r w:rsidR="008E4D25" w:rsidRPr="00D2231C">
        <w:t xml:space="preserve"> </w:t>
      </w:r>
      <w:r w:rsidRPr="00D2231C">
        <w:t xml:space="preserve">ujęcie wody oraz </w:t>
      </w:r>
      <w:r w:rsidR="00F02159">
        <w:t>dodatkowe</w:t>
      </w:r>
      <w:r w:rsidR="00F02159" w:rsidRPr="00D2231C">
        <w:t xml:space="preserve"> </w:t>
      </w:r>
      <w:r w:rsidRPr="00D2231C">
        <w:t>źródło energii elektrycznej i cieplnej.</w:t>
      </w:r>
    </w:p>
    <w:p w:rsidR="006506FD" w:rsidRPr="00D2231C" w:rsidRDefault="006506FD" w:rsidP="006506FD">
      <w:pPr>
        <w:pStyle w:val="USTustnpkodeksu"/>
      </w:pPr>
      <w:r w:rsidRPr="00D2231C">
        <w:t>5. Spełnienie warunków</w:t>
      </w:r>
      <w:r w:rsidR="005661E4">
        <w:t>,</w:t>
      </w:r>
      <w:r w:rsidRPr="00D2231C">
        <w:t xml:space="preserve"> </w:t>
      </w:r>
      <w:r w:rsidR="005661E4">
        <w:t>o których mowa</w:t>
      </w:r>
      <w:r w:rsidR="005661E4" w:rsidRPr="00D2231C">
        <w:t xml:space="preserve"> </w:t>
      </w:r>
      <w:r w:rsidRPr="00D2231C">
        <w:t>w ust. 1 i 2</w:t>
      </w:r>
      <w:r w:rsidR="005661E4">
        <w:t>,</w:t>
      </w:r>
      <w:r w:rsidRPr="00D2231C">
        <w:t xml:space="preserve"> nie jest wymagane w przypadku </w:t>
      </w:r>
      <w:r w:rsidR="007170F6" w:rsidRPr="00D2231C">
        <w:t>dział</w:t>
      </w:r>
      <w:r w:rsidR="007170F6">
        <w:t>ki</w:t>
      </w:r>
      <w:r w:rsidR="007170F6" w:rsidRPr="00D2231C">
        <w:t xml:space="preserve"> przeznaczon</w:t>
      </w:r>
      <w:r w:rsidR="007170F6">
        <w:t>ej</w:t>
      </w:r>
      <w:r w:rsidR="007170F6" w:rsidRPr="00D2231C">
        <w:t xml:space="preserve"> </w:t>
      </w:r>
      <w:r w:rsidRPr="00D2231C">
        <w:t xml:space="preserve">pod budowę </w:t>
      </w:r>
      <w:r w:rsidR="00B07EEA" w:rsidRPr="00D2231C">
        <w:t>budynk</w:t>
      </w:r>
      <w:r w:rsidR="00B07EEA">
        <w:t>u</w:t>
      </w:r>
      <w:r w:rsidR="00B07EEA" w:rsidRPr="00D2231C">
        <w:t xml:space="preserve"> </w:t>
      </w:r>
      <w:r w:rsidRPr="00D2231C">
        <w:t xml:space="preserve">rekreacji indywidualnej oraz </w:t>
      </w:r>
      <w:r w:rsidR="00B07EEA" w:rsidRPr="00D2231C">
        <w:t>budynk</w:t>
      </w:r>
      <w:r w:rsidR="00B07EEA">
        <w:t>u</w:t>
      </w:r>
      <w:r w:rsidR="00B07EEA" w:rsidRPr="00D2231C">
        <w:t xml:space="preserve"> inwentarski</w:t>
      </w:r>
      <w:r w:rsidR="00B07EEA">
        <w:t>ego</w:t>
      </w:r>
      <w:r w:rsidR="00B07EEA" w:rsidRPr="00D2231C">
        <w:t xml:space="preserve"> </w:t>
      </w:r>
      <w:r w:rsidRPr="00D2231C">
        <w:t xml:space="preserve">i </w:t>
      </w:r>
      <w:r w:rsidR="00D124A8">
        <w:t xml:space="preserve">budynku </w:t>
      </w:r>
      <w:r w:rsidR="00B07EEA" w:rsidRPr="00D2231C">
        <w:t>gospodarcz</w:t>
      </w:r>
      <w:r w:rsidR="00B07EEA">
        <w:t>ego</w:t>
      </w:r>
      <w:r w:rsidR="00B07EEA" w:rsidRPr="00D2231C">
        <w:t xml:space="preserve"> </w:t>
      </w:r>
      <w:r w:rsidRPr="00D2231C">
        <w:t>na wsi, jeżeli właściwy organ w decyzji o warunkach zabudowy i zagospodarowania terenu nie określił takich wymagań.</w:t>
      </w:r>
    </w:p>
    <w:p w:rsidR="006506FD" w:rsidRPr="00D2231C" w:rsidRDefault="006506FD" w:rsidP="006506FD">
      <w:pPr>
        <w:pStyle w:val="ARTartustawynprozporzdzenia"/>
      </w:pPr>
      <w:r w:rsidRPr="007F003B">
        <w:rPr>
          <w:rStyle w:val="Ppogrubienie"/>
        </w:rPr>
        <w:t xml:space="preserve">§ </w:t>
      </w:r>
      <w:r w:rsidR="004569E0">
        <w:rPr>
          <w:rStyle w:val="Ppogrubienie"/>
        </w:rPr>
        <w:t>22</w:t>
      </w:r>
      <w:r w:rsidRPr="007F003B">
        <w:rPr>
          <w:rStyle w:val="Ppogrubienie"/>
        </w:rPr>
        <w:t>.</w:t>
      </w:r>
      <w:r w:rsidRPr="00D2231C">
        <w:t xml:space="preserve"> Dopuszcza się wykorzystanie pod zabudowę zagrodową lub </w:t>
      </w:r>
      <w:r w:rsidR="003040C9">
        <w:t xml:space="preserve">zabudowę </w:t>
      </w:r>
      <w:r w:rsidRPr="00D2231C">
        <w:t xml:space="preserve">rekreacji indywidualnej działki budowlanej, która nie może być zaopatrzona w wodę przeznaczoną do spożycia przez ludzi z sieci lub własnego ujęcia, pod warunkiem zapewnienia możliwości czerpania lub dostawy wody z </w:t>
      </w:r>
      <w:r w:rsidR="00B07EEA" w:rsidRPr="00D2231C">
        <w:t>uję</w:t>
      </w:r>
      <w:r w:rsidR="00B07EEA">
        <w:t>cia</w:t>
      </w:r>
      <w:r w:rsidR="00B07EEA" w:rsidRPr="00D2231C">
        <w:t xml:space="preserve"> położon</w:t>
      </w:r>
      <w:r w:rsidR="00B07EEA">
        <w:t>ego</w:t>
      </w:r>
      <w:r w:rsidR="00B07EEA" w:rsidRPr="00D2231C">
        <w:t xml:space="preserve"> </w:t>
      </w:r>
      <w:r w:rsidRPr="00D2231C">
        <w:t>poza granicami działki.</w:t>
      </w:r>
    </w:p>
    <w:p w:rsidR="006506FD" w:rsidRPr="00D2231C" w:rsidRDefault="006506FD" w:rsidP="006506FD">
      <w:pPr>
        <w:pStyle w:val="ARTartustawynprozporzdzenia"/>
      </w:pPr>
      <w:r w:rsidRPr="00161B71">
        <w:rPr>
          <w:rStyle w:val="Ppogrubienie"/>
        </w:rPr>
        <w:t xml:space="preserve">§ </w:t>
      </w:r>
      <w:r w:rsidR="004569E0">
        <w:rPr>
          <w:rStyle w:val="Ppogrubienie"/>
        </w:rPr>
        <w:t>23</w:t>
      </w:r>
      <w:r w:rsidRPr="00161B71">
        <w:rPr>
          <w:rStyle w:val="Ppogrubienie"/>
        </w:rPr>
        <w:t>.</w:t>
      </w:r>
      <w:r w:rsidRPr="00D2231C">
        <w:t xml:space="preserve"> 1. </w:t>
      </w:r>
      <w:r w:rsidR="00D30389" w:rsidRPr="00D2231C">
        <w:t>Działk</w:t>
      </w:r>
      <w:r w:rsidR="00D30389">
        <w:t>ę</w:t>
      </w:r>
      <w:r w:rsidR="00D30389" w:rsidRPr="00D2231C">
        <w:t xml:space="preserve"> budowlan</w:t>
      </w:r>
      <w:r w:rsidR="00D30389">
        <w:t>ą</w:t>
      </w:r>
      <w:r w:rsidRPr="00D2231C">
        <w:t xml:space="preserve">, na której </w:t>
      </w:r>
      <w:r w:rsidR="00F02159" w:rsidRPr="00D2231C">
        <w:t>sytu</w:t>
      </w:r>
      <w:r w:rsidR="00F02159">
        <w:t xml:space="preserve">uje się </w:t>
      </w:r>
      <w:r w:rsidR="00F02159" w:rsidRPr="00D2231C">
        <w:t>budyn</w:t>
      </w:r>
      <w:r w:rsidR="00F02159">
        <w:t>ek</w:t>
      </w:r>
      <w:r w:rsidRPr="00D2231C">
        <w:t xml:space="preserve">, </w:t>
      </w:r>
      <w:r w:rsidR="00D30389">
        <w:t>wyposaża się</w:t>
      </w:r>
      <w:r w:rsidRPr="00D2231C">
        <w:t xml:space="preserve"> w kanalizację umożliwiającą odprowadzenie wód opadowych do sieci kanalizacji deszczowej lub ogólnospławnej.</w:t>
      </w:r>
    </w:p>
    <w:p w:rsidR="006506FD" w:rsidRPr="00D2231C" w:rsidRDefault="006506FD" w:rsidP="006506FD">
      <w:pPr>
        <w:pStyle w:val="USTustnpkodeksu"/>
      </w:pPr>
      <w:r>
        <w:t xml:space="preserve">2. </w:t>
      </w:r>
      <w:r w:rsidRPr="00D2231C">
        <w:t xml:space="preserve">W przypadku </w:t>
      </w:r>
      <w:r w:rsidR="00B07EEA" w:rsidRPr="00D2231C">
        <w:t>budynk</w:t>
      </w:r>
      <w:r w:rsidR="00B07EEA">
        <w:t>u</w:t>
      </w:r>
      <w:r w:rsidR="00B07EEA" w:rsidRPr="00D2231C">
        <w:t xml:space="preserve"> </w:t>
      </w:r>
      <w:r w:rsidRPr="00D2231C">
        <w:t>niski</w:t>
      </w:r>
      <w:r w:rsidR="00B07EEA">
        <w:t>ego</w:t>
      </w:r>
      <w:r w:rsidR="00754AB9">
        <w:t xml:space="preserve"> (N)</w:t>
      </w:r>
      <w:r w:rsidRPr="00D2231C">
        <w:t xml:space="preserve"> lub </w:t>
      </w:r>
      <w:r w:rsidR="00B07EEA" w:rsidRPr="00D2231C">
        <w:t>budynk</w:t>
      </w:r>
      <w:r w:rsidR="00B07EEA">
        <w:t>u</w:t>
      </w:r>
      <w:r w:rsidRPr="00D2231C">
        <w:t xml:space="preserve">, dla </w:t>
      </w:r>
      <w:r w:rsidR="00B07EEA" w:rsidRPr="00D2231C">
        <w:t>któr</w:t>
      </w:r>
      <w:r w:rsidR="00B07EEA">
        <w:t>ego</w:t>
      </w:r>
      <w:r w:rsidR="00B07EEA" w:rsidRPr="00D2231C">
        <w:t xml:space="preserve"> </w:t>
      </w:r>
      <w:r w:rsidRPr="00D2231C">
        <w:t xml:space="preserve">nie ma możliwości przyłączenia do sieci kanalizacji deszczowej lub ogólnospławnej, dopuszcza się odprowadzenie wód opadowych na własny teren nieutwardzony, do </w:t>
      </w:r>
      <w:r w:rsidR="00B07EEA" w:rsidRPr="00D2231C">
        <w:t>doł</w:t>
      </w:r>
      <w:r w:rsidR="00B07EEA">
        <w:t>u</w:t>
      </w:r>
      <w:r w:rsidR="00B07EEA" w:rsidRPr="00D2231C">
        <w:t xml:space="preserve"> chłonn</w:t>
      </w:r>
      <w:r w:rsidR="00B07EEA">
        <w:t>ego</w:t>
      </w:r>
      <w:r w:rsidR="00B07EEA" w:rsidRPr="00D2231C">
        <w:t xml:space="preserve"> </w:t>
      </w:r>
      <w:r w:rsidRPr="00D2231C">
        <w:t xml:space="preserve">lub do </w:t>
      </w:r>
      <w:r w:rsidR="00B07EEA" w:rsidRPr="00D2231C">
        <w:t>zbiornik</w:t>
      </w:r>
      <w:r w:rsidR="00B07EEA">
        <w:t>a</w:t>
      </w:r>
      <w:r w:rsidR="00B07EEA" w:rsidRPr="00D2231C">
        <w:t xml:space="preserve"> retencyjn</w:t>
      </w:r>
      <w:r w:rsidR="00B07EEA">
        <w:t>ego</w:t>
      </w:r>
      <w:r w:rsidRPr="00D2231C">
        <w:t>.</w:t>
      </w:r>
    </w:p>
    <w:p w:rsidR="006506FD" w:rsidRPr="00D2231C" w:rsidRDefault="006506FD" w:rsidP="006506FD">
      <w:pPr>
        <w:pStyle w:val="ARTartustawynprozporzdzenia"/>
      </w:pPr>
      <w:r w:rsidRPr="00591708">
        <w:rPr>
          <w:rStyle w:val="Ppogrubienie"/>
        </w:rPr>
        <w:t xml:space="preserve">§ </w:t>
      </w:r>
      <w:r w:rsidR="004569E0">
        <w:rPr>
          <w:rStyle w:val="Ppogrubienie"/>
        </w:rPr>
        <w:t>24</w:t>
      </w:r>
      <w:r w:rsidRPr="00591708">
        <w:rPr>
          <w:rStyle w:val="Ppogrubienie"/>
        </w:rPr>
        <w:t>.</w:t>
      </w:r>
      <w:r w:rsidRPr="00D2231C">
        <w:t xml:space="preserve"> </w:t>
      </w:r>
      <w:r w:rsidR="00E8672B">
        <w:t>Nie d</w:t>
      </w:r>
      <w:r w:rsidRPr="00D2231C">
        <w:t>okon</w:t>
      </w:r>
      <w:r w:rsidR="00E8672B">
        <w:t>uje się</w:t>
      </w:r>
      <w:r w:rsidRPr="00D2231C">
        <w:t xml:space="preserve"> zmiany naturalnego spływu wód opadowych w celu kierowania ich na teren sąsiedniej nieruchomości.</w:t>
      </w:r>
    </w:p>
    <w:p w:rsidR="006506FD" w:rsidRPr="00D2231C" w:rsidRDefault="006506FD" w:rsidP="006506FD">
      <w:pPr>
        <w:pStyle w:val="ROZDZODDZOZNoznaczenierozdziauluboddziau"/>
      </w:pPr>
      <w:r w:rsidRPr="00D2231C">
        <w:t xml:space="preserve">Rozdział 6 </w:t>
      </w:r>
    </w:p>
    <w:p w:rsidR="006506FD" w:rsidRPr="00D2231C" w:rsidRDefault="002E3354" w:rsidP="006506FD">
      <w:pPr>
        <w:pStyle w:val="ROZDZODDZPRZEDMprzedmiotregulacjirozdziauluboddziau"/>
      </w:pPr>
      <w:r>
        <w:t>S</w:t>
      </w:r>
      <w:r w:rsidR="006506FD" w:rsidRPr="00D2231C">
        <w:t>tudni</w:t>
      </w:r>
      <w:r>
        <w:t>e</w:t>
      </w:r>
    </w:p>
    <w:p w:rsidR="006506FD" w:rsidRPr="00D2231C" w:rsidRDefault="006506FD" w:rsidP="006506FD">
      <w:pPr>
        <w:pStyle w:val="ARTartustawynprozporzdzenia"/>
      </w:pPr>
      <w:r w:rsidRPr="006F76DF">
        <w:rPr>
          <w:rStyle w:val="Ppogrubienie"/>
        </w:rPr>
        <w:t xml:space="preserve">§ </w:t>
      </w:r>
      <w:r w:rsidR="004569E0">
        <w:rPr>
          <w:rStyle w:val="Ppogrubienie"/>
        </w:rPr>
        <w:t>25</w:t>
      </w:r>
      <w:r w:rsidRPr="006F76DF">
        <w:rPr>
          <w:rStyle w:val="Ppogrubienie"/>
        </w:rPr>
        <w:t>.</w:t>
      </w:r>
      <w:r w:rsidRPr="00D2231C">
        <w:t xml:space="preserve"> 1. Odległość studni dostarczającej wodę przeznaczoną do spożycia przez ludzi, niewymagającej, zgodnie z przepisami dotyczącymi ochrony ujęć i źródeł wodnych, ustanowienia strefy ochronnej, </w:t>
      </w:r>
      <w:r w:rsidR="00D30389">
        <w:t>wynosi</w:t>
      </w:r>
      <w:r w:rsidRPr="00D2231C">
        <w:t xml:space="preserve"> – licząc od osi studni – co najmniej:</w:t>
      </w:r>
    </w:p>
    <w:p w:rsidR="006506FD" w:rsidRPr="00D2231C" w:rsidRDefault="006506FD" w:rsidP="006506FD">
      <w:pPr>
        <w:pStyle w:val="PKTpunkt"/>
      </w:pPr>
      <w:r w:rsidRPr="00D2231C">
        <w:t>1)</w:t>
      </w:r>
      <w:r w:rsidRPr="00D2231C">
        <w:tab/>
      </w:r>
      <w:r w:rsidR="00A51E60" w:rsidRPr="00D2231C">
        <w:t>5 m –</w:t>
      </w:r>
      <w:r w:rsidR="00A51E60">
        <w:t xml:space="preserve"> </w:t>
      </w:r>
      <w:r w:rsidRPr="00D2231C">
        <w:t>do granicy działki;</w:t>
      </w:r>
    </w:p>
    <w:p w:rsidR="006506FD" w:rsidRPr="00D2231C" w:rsidRDefault="006506FD" w:rsidP="006506FD">
      <w:pPr>
        <w:pStyle w:val="PKTpunkt"/>
      </w:pPr>
      <w:r w:rsidRPr="00D2231C">
        <w:t>2)</w:t>
      </w:r>
      <w:r w:rsidRPr="00D2231C">
        <w:tab/>
      </w:r>
      <w:r w:rsidR="00A51E60" w:rsidRPr="00D2231C">
        <w:t>7,5 m –</w:t>
      </w:r>
      <w:r w:rsidR="00A51E60">
        <w:t xml:space="preserve"> </w:t>
      </w:r>
      <w:r w:rsidRPr="00D2231C">
        <w:t>do osi rowu przydrożnego;</w:t>
      </w:r>
    </w:p>
    <w:p w:rsidR="006506FD" w:rsidRPr="00D2231C" w:rsidRDefault="006506FD" w:rsidP="006506FD">
      <w:pPr>
        <w:pStyle w:val="PKTpunkt"/>
      </w:pPr>
      <w:r w:rsidRPr="00D2231C">
        <w:t>3)</w:t>
      </w:r>
      <w:r w:rsidRPr="00D2231C">
        <w:tab/>
      </w:r>
      <w:r w:rsidR="00A51E60" w:rsidRPr="00D2231C">
        <w:t>15 m</w:t>
      </w:r>
      <w:r w:rsidR="00A51E60">
        <w:t xml:space="preserve"> </w:t>
      </w:r>
      <w:r w:rsidR="00A51E60" w:rsidRPr="00D2231C">
        <w:t xml:space="preserve">– </w:t>
      </w:r>
      <w:r w:rsidRPr="00D2231C">
        <w:t xml:space="preserve">do </w:t>
      </w:r>
      <w:r w:rsidR="00ED77E7" w:rsidRPr="00D2231C">
        <w:t>budynk</w:t>
      </w:r>
      <w:r w:rsidR="00ED77E7">
        <w:t>u</w:t>
      </w:r>
      <w:r w:rsidR="00ED77E7" w:rsidRPr="00D2231C">
        <w:t xml:space="preserve"> inwentarski</w:t>
      </w:r>
      <w:r w:rsidR="00ED77E7">
        <w:t>ego</w:t>
      </w:r>
      <w:r w:rsidR="00ED77E7" w:rsidRPr="00D2231C">
        <w:t xml:space="preserve"> </w:t>
      </w:r>
      <w:r w:rsidRPr="00D2231C">
        <w:t xml:space="preserve">i </w:t>
      </w:r>
      <w:r w:rsidR="00ED77E7" w:rsidRPr="00D2231C">
        <w:t>związan</w:t>
      </w:r>
      <w:r w:rsidR="00ED77E7">
        <w:t>ego</w:t>
      </w:r>
      <w:r w:rsidR="00ED77E7" w:rsidRPr="00D2231C">
        <w:t xml:space="preserve"> </w:t>
      </w:r>
      <w:r w:rsidRPr="00D2231C">
        <w:t xml:space="preserve">z nim </w:t>
      </w:r>
      <w:r w:rsidR="00ED77E7" w:rsidRPr="00D2231C">
        <w:t>szczeln</w:t>
      </w:r>
      <w:r w:rsidR="00ED77E7">
        <w:t>ego</w:t>
      </w:r>
      <w:r w:rsidR="00ED77E7" w:rsidRPr="00D2231C">
        <w:t xml:space="preserve"> silos</w:t>
      </w:r>
      <w:r w:rsidR="00ED77E7">
        <w:t>u</w:t>
      </w:r>
      <w:r w:rsidRPr="00D2231C">
        <w:t xml:space="preserve">, </w:t>
      </w:r>
      <w:r w:rsidR="00ED77E7" w:rsidRPr="00D2231C">
        <w:t>zbiornik</w:t>
      </w:r>
      <w:r w:rsidR="00ED77E7">
        <w:t>a</w:t>
      </w:r>
      <w:r w:rsidR="00ED77E7" w:rsidRPr="00D2231C">
        <w:t xml:space="preserve"> </w:t>
      </w:r>
      <w:r w:rsidRPr="00D2231C">
        <w:t xml:space="preserve">do gromadzenia nieczystości, kompostu oraz </w:t>
      </w:r>
      <w:r w:rsidR="00ED77E7" w:rsidRPr="00D2231C">
        <w:t>podobn</w:t>
      </w:r>
      <w:r w:rsidR="00ED77E7">
        <w:t>ego,</w:t>
      </w:r>
      <w:r w:rsidR="00ED77E7" w:rsidRPr="00D2231C">
        <w:t xml:space="preserve"> szczeln</w:t>
      </w:r>
      <w:r w:rsidR="00ED77E7">
        <w:t>ego</w:t>
      </w:r>
      <w:r w:rsidR="00ED77E7" w:rsidRPr="00D2231C">
        <w:t xml:space="preserve"> urządze</w:t>
      </w:r>
      <w:r w:rsidR="00ED77E7">
        <w:t>nia</w:t>
      </w:r>
      <w:r w:rsidRPr="00D2231C">
        <w:t>;</w:t>
      </w:r>
    </w:p>
    <w:p w:rsidR="006506FD" w:rsidRPr="00D2231C" w:rsidRDefault="006506FD" w:rsidP="006506FD">
      <w:pPr>
        <w:pStyle w:val="PKTpunkt"/>
      </w:pPr>
      <w:r w:rsidRPr="00D2231C">
        <w:lastRenderedPageBreak/>
        <w:t>4)</w:t>
      </w:r>
      <w:r w:rsidRPr="00D2231C">
        <w:tab/>
      </w:r>
      <w:r w:rsidR="00A51E60" w:rsidRPr="00D2231C">
        <w:t>30 m –</w:t>
      </w:r>
      <w:r w:rsidR="00A51E60">
        <w:t xml:space="preserve"> </w:t>
      </w:r>
      <w:r w:rsidRPr="00D2231C">
        <w:t>do najbliższego przewodu rozsączającego kanalizacji indywidualnej, jeżeli odprowadzane są do niej ścieki oczyszczone biol</w:t>
      </w:r>
      <w:r>
        <w:t>ogicznie w stopniu określonym w </w:t>
      </w:r>
      <w:r w:rsidRPr="00D2231C">
        <w:t>przepisach dotyczących ochrony wód;</w:t>
      </w:r>
    </w:p>
    <w:p w:rsidR="006506FD" w:rsidRPr="00D2231C" w:rsidRDefault="006506FD" w:rsidP="006506FD">
      <w:pPr>
        <w:pStyle w:val="PKTpunkt"/>
      </w:pPr>
      <w:r w:rsidRPr="00D2231C">
        <w:t>5)</w:t>
      </w:r>
      <w:r w:rsidRPr="00D2231C">
        <w:tab/>
      </w:r>
      <w:r w:rsidR="00A51E60" w:rsidRPr="00D2231C">
        <w:t>70 m</w:t>
      </w:r>
      <w:r w:rsidR="00A51E60">
        <w:t xml:space="preserve"> </w:t>
      </w:r>
      <w:r w:rsidR="00A51E60" w:rsidRPr="00D2231C">
        <w:t xml:space="preserve">–  </w:t>
      </w:r>
      <w:r w:rsidRPr="00D2231C">
        <w:t xml:space="preserve">do </w:t>
      </w:r>
      <w:r w:rsidR="00ED77E7" w:rsidRPr="00D2231C">
        <w:t>nieutwardzon</w:t>
      </w:r>
      <w:r w:rsidR="00ED77E7">
        <w:t>ego</w:t>
      </w:r>
      <w:r w:rsidR="00ED77E7" w:rsidRPr="00D2231C">
        <w:t xml:space="preserve"> wybieg</w:t>
      </w:r>
      <w:r w:rsidR="00ED77E7">
        <w:t>u</w:t>
      </w:r>
      <w:r w:rsidR="00ED77E7" w:rsidRPr="00D2231C">
        <w:t xml:space="preserve"> </w:t>
      </w:r>
      <w:r w:rsidRPr="00D2231C">
        <w:t xml:space="preserve">dla zwierząt hodowlanych, najbliższego przewodu rozsączającego kanalizacji lokalnej bez </w:t>
      </w:r>
      <w:r w:rsidR="00ED77E7" w:rsidRPr="00D2231C">
        <w:t>urządze</w:t>
      </w:r>
      <w:r w:rsidR="00ED77E7">
        <w:t>nia</w:t>
      </w:r>
      <w:r w:rsidR="00ED77E7" w:rsidRPr="00D2231C">
        <w:t xml:space="preserve"> </w:t>
      </w:r>
      <w:r w:rsidRPr="00D2231C">
        <w:t>biologicznego oczyszczania ścieków oraz do granicy pola filtracyjnego.</w:t>
      </w:r>
    </w:p>
    <w:p w:rsidR="00917A25" w:rsidRDefault="006506FD" w:rsidP="006506FD">
      <w:pPr>
        <w:pStyle w:val="USTustnpkodeksu"/>
      </w:pPr>
      <w:r w:rsidRPr="00D2231C">
        <w:t>2. Dopuszcza się sytuowanie</w:t>
      </w:r>
      <w:r w:rsidR="00917A25">
        <w:t>:</w:t>
      </w:r>
    </w:p>
    <w:p w:rsidR="00917A25" w:rsidRDefault="00917A25" w:rsidP="00895466">
      <w:pPr>
        <w:pStyle w:val="PKTpunkt"/>
      </w:pPr>
      <w:r>
        <w:t>1)</w:t>
      </w:r>
      <w:r w:rsidR="00895466">
        <w:tab/>
      </w:r>
      <w:r w:rsidR="006506FD" w:rsidRPr="00D2231C">
        <w:t>studni</w:t>
      </w:r>
      <w:r>
        <w:t xml:space="preserve"> </w:t>
      </w:r>
      <w:r w:rsidR="008F5505">
        <w:t xml:space="preserve">– </w:t>
      </w:r>
      <w:r>
        <w:t>w odległości mniejszej niż 5 m od granicy działki,</w:t>
      </w:r>
    </w:p>
    <w:p w:rsidR="00917A25" w:rsidRDefault="00917A25" w:rsidP="00895466">
      <w:pPr>
        <w:pStyle w:val="PKTpunkt"/>
      </w:pPr>
      <w:r>
        <w:t>2)</w:t>
      </w:r>
      <w:r w:rsidR="00895466">
        <w:tab/>
      </w:r>
      <w:r>
        <w:t xml:space="preserve">studni wspólnej </w:t>
      </w:r>
      <w:r w:rsidR="008F5505">
        <w:t xml:space="preserve">– </w:t>
      </w:r>
      <w:r>
        <w:t>na granicy dwóch działek</w:t>
      </w:r>
    </w:p>
    <w:p w:rsidR="006506FD" w:rsidRPr="00D2231C" w:rsidRDefault="00F42F57" w:rsidP="00895466">
      <w:pPr>
        <w:pStyle w:val="CZWSPPKTczwsplnapunktw"/>
      </w:pPr>
      <w:r w:rsidRPr="00F42F57">
        <w:t>–</w:t>
      </w:r>
      <w:r w:rsidR="00917A25">
        <w:t xml:space="preserve"> przy spełnieniu</w:t>
      </w:r>
      <w:r w:rsidR="006506FD" w:rsidRPr="00D2231C">
        <w:t xml:space="preserve"> </w:t>
      </w:r>
      <w:r w:rsidR="00917A25">
        <w:t xml:space="preserve">warunków, o których mowa </w:t>
      </w:r>
      <w:r w:rsidR="006506FD" w:rsidRPr="00D2231C">
        <w:t>w ust. 1 pkt 2–5.</w:t>
      </w:r>
    </w:p>
    <w:p w:rsidR="006506FD" w:rsidRPr="00D2231C" w:rsidRDefault="006506FD" w:rsidP="006506FD">
      <w:pPr>
        <w:pStyle w:val="ARTartustawynprozporzdzenia"/>
      </w:pPr>
      <w:r w:rsidRPr="006F76DF">
        <w:rPr>
          <w:rStyle w:val="Ppogrubienie"/>
        </w:rPr>
        <w:t xml:space="preserve">§ </w:t>
      </w:r>
      <w:r w:rsidR="004569E0">
        <w:rPr>
          <w:rStyle w:val="Ppogrubienie"/>
        </w:rPr>
        <w:t>26</w:t>
      </w:r>
      <w:r w:rsidRPr="006F76DF">
        <w:rPr>
          <w:rStyle w:val="Ppogrubienie"/>
        </w:rPr>
        <w:t>.</w:t>
      </w:r>
      <w:r w:rsidRPr="00D2231C">
        <w:t xml:space="preserve"> 1. </w:t>
      </w:r>
      <w:r w:rsidR="00D30389" w:rsidRPr="00D2231C">
        <w:t>Obudow</w:t>
      </w:r>
      <w:r w:rsidR="00D30389">
        <w:t>ę</w:t>
      </w:r>
      <w:r w:rsidR="00D30389" w:rsidRPr="00D2231C">
        <w:t xml:space="preserve"> </w:t>
      </w:r>
      <w:r w:rsidRPr="00D2231C">
        <w:t xml:space="preserve">studni kopanej, dostarczającej wodę przeznaczoną do spożycia przez ludzi, </w:t>
      </w:r>
      <w:r w:rsidR="00D30389">
        <w:t>wykonuje się</w:t>
      </w:r>
      <w:r w:rsidRPr="00D2231C">
        <w:t xml:space="preserve"> z materiałów nieprzepuszczalnych i niewpływających ujemnie na jakość wody, a złącza elementów </w:t>
      </w:r>
      <w:r w:rsidR="00DC2FC4">
        <w:t xml:space="preserve">obudowy </w:t>
      </w:r>
      <w:r w:rsidR="00221616">
        <w:t>uszczelnia</w:t>
      </w:r>
      <w:r w:rsidR="00C169EC" w:rsidRPr="00C169EC">
        <w:t xml:space="preserve"> się</w:t>
      </w:r>
      <w:r w:rsidRPr="00D2231C">
        <w:t xml:space="preserve">. Przy zastosowaniu kręgów betonowych warunek szczelności </w:t>
      </w:r>
      <w:r w:rsidR="00A51E60">
        <w:t>jest</w:t>
      </w:r>
      <w:r w:rsidRPr="00D2231C">
        <w:t xml:space="preserve"> spełniony, jeżeli wykonane zostanie ich spoinowanie od wewnątrz na całej wysokości studni, a ponadto od zewnątrz do głębokości co najmniej 1,5 m od poziomu terenu.</w:t>
      </w:r>
    </w:p>
    <w:p w:rsidR="006506FD" w:rsidRPr="00D2231C" w:rsidRDefault="006506FD" w:rsidP="006506FD">
      <w:pPr>
        <w:pStyle w:val="USTustnpkodeksu"/>
      </w:pPr>
      <w:r w:rsidRPr="00D2231C">
        <w:t xml:space="preserve">2. </w:t>
      </w:r>
      <w:r w:rsidR="00221616">
        <w:t>Wysokość c</w:t>
      </w:r>
      <w:r w:rsidR="00221616" w:rsidRPr="00D2231C">
        <w:t>zęś</w:t>
      </w:r>
      <w:r w:rsidR="00221616">
        <w:t>ci</w:t>
      </w:r>
      <w:r w:rsidR="00221616" w:rsidRPr="00D2231C">
        <w:t xml:space="preserve"> nadziemn</w:t>
      </w:r>
      <w:r w:rsidR="00221616">
        <w:t>ej</w:t>
      </w:r>
      <w:r w:rsidR="00221616" w:rsidRPr="00D2231C">
        <w:t xml:space="preserve"> </w:t>
      </w:r>
      <w:r w:rsidRPr="00D2231C">
        <w:t xml:space="preserve">studni kopanej, niewyposażonej w urządzenie pompowe, </w:t>
      </w:r>
      <w:r w:rsidR="00221616">
        <w:t>wynosi</w:t>
      </w:r>
      <w:r w:rsidRPr="00D2231C">
        <w:t xml:space="preserve"> co najmniej 0,9 m od poziomu terenu</w:t>
      </w:r>
      <w:r w:rsidR="00051653">
        <w:t xml:space="preserve">. Część tę zabezpiecza się </w:t>
      </w:r>
      <w:r>
        <w:t>trwałym i </w:t>
      </w:r>
      <w:r w:rsidRPr="00D2231C">
        <w:t xml:space="preserve">nieprzepuszczalnym przykryciem, ochraniającym wnętrze studni i </w:t>
      </w:r>
      <w:r w:rsidR="00ED77E7" w:rsidRPr="00D2231C">
        <w:t>urządzeni</w:t>
      </w:r>
      <w:r w:rsidR="00ED77E7">
        <w:t>e</w:t>
      </w:r>
      <w:r w:rsidR="00ED77E7" w:rsidRPr="00D2231C">
        <w:t xml:space="preserve"> </w:t>
      </w:r>
      <w:r w:rsidRPr="00D2231C">
        <w:t>do czerpania wody.</w:t>
      </w:r>
    </w:p>
    <w:p w:rsidR="006506FD" w:rsidRPr="00D2231C" w:rsidRDefault="006506FD" w:rsidP="006506FD">
      <w:pPr>
        <w:pStyle w:val="USTustnpkodeksu"/>
      </w:pPr>
      <w:r w:rsidRPr="00D2231C">
        <w:t xml:space="preserve">3. </w:t>
      </w:r>
      <w:r w:rsidR="00221616">
        <w:t>Wysokość c</w:t>
      </w:r>
      <w:r w:rsidR="00221616" w:rsidRPr="00D2231C">
        <w:t>zęś</w:t>
      </w:r>
      <w:r w:rsidR="00221616">
        <w:t>ci</w:t>
      </w:r>
      <w:r w:rsidR="00221616" w:rsidRPr="00D2231C">
        <w:t xml:space="preserve"> nadziemn</w:t>
      </w:r>
      <w:r w:rsidR="00221616">
        <w:t>ej</w:t>
      </w:r>
      <w:r w:rsidR="00221616" w:rsidRPr="00D2231C">
        <w:t xml:space="preserve"> </w:t>
      </w:r>
      <w:r w:rsidRPr="00D2231C">
        <w:t xml:space="preserve">studni kopanej, wyposażonej w urządzenie pompowe, </w:t>
      </w:r>
      <w:r w:rsidR="00221616">
        <w:t>wynosi</w:t>
      </w:r>
      <w:r w:rsidRPr="00D2231C">
        <w:t xml:space="preserve"> co najmniej 0,2 m od poziomu terenu. Przykrycie jej </w:t>
      </w:r>
      <w:r w:rsidR="00221616">
        <w:t>dopasowuje się</w:t>
      </w:r>
      <w:r w:rsidRPr="00D2231C">
        <w:t xml:space="preserve"> do obudowy i </w:t>
      </w:r>
      <w:r w:rsidR="00221616">
        <w:t>wykonuje się</w:t>
      </w:r>
      <w:r w:rsidR="00221616" w:rsidRPr="00D2231C">
        <w:t xml:space="preserve"> </w:t>
      </w:r>
      <w:r w:rsidRPr="00D2231C">
        <w:t xml:space="preserve">z materiału nieprzepuszczalnego oraz </w:t>
      </w:r>
      <w:r w:rsidR="00221616">
        <w:t>zapewnia się jego</w:t>
      </w:r>
      <w:r w:rsidR="00ED77E7" w:rsidRPr="00D2231C">
        <w:t xml:space="preserve"> </w:t>
      </w:r>
      <w:r w:rsidRPr="00D2231C">
        <w:t>nośność odpowiednią do przewidywanego obciążenia.</w:t>
      </w:r>
    </w:p>
    <w:p w:rsidR="006506FD" w:rsidRPr="00D2231C" w:rsidRDefault="006506FD" w:rsidP="006506FD">
      <w:pPr>
        <w:pStyle w:val="USTustnpkodeksu"/>
      </w:pPr>
      <w:r w:rsidRPr="00D2231C">
        <w:t xml:space="preserve">4. Teren otaczający studnię kopaną, w pasie o szerokości co najmniej 1 m, licząc od zewnętrznej obudowy studni, </w:t>
      </w:r>
      <w:r w:rsidR="00D30389">
        <w:t>pokrywa się</w:t>
      </w:r>
      <w:r w:rsidRPr="00D2231C">
        <w:t xml:space="preserve"> nawierzchnią utwardzoną, ze spadkiem 2% w kierunku zewnętrznym.</w:t>
      </w:r>
    </w:p>
    <w:p w:rsidR="006506FD" w:rsidRPr="00D2231C" w:rsidRDefault="006506FD" w:rsidP="006506FD">
      <w:pPr>
        <w:pStyle w:val="ARTartustawynprozporzdzenia"/>
      </w:pPr>
      <w:r w:rsidRPr="006F76DF">
        <w:rPr>
          <w:rStyle w:val="Ppogrubienie"/>
        </w:rPr>
        <w:t xml:space="preserve">§ </w:t>
      </w:r>
      <w:r w:rsidR="004569E0">
        <w:rPr>
          <w:rStyle w:val="Ppogrubienie"/>
        </w:rPr>
        <w:t>27</w:t>
      </w:r>
      <w:r w:rsidRPr="006F76DF">
        <w:rPr>
          <w:rStyle w:val="Ppogrubienie"/>
        </w:rPr>
        <w:t>.</w:t>
      </w:r>
      <w:r w:rsidRPr="00D2231C">
        <w:t xml:space="preserve"> Przy ujęciu wód podziemnych za pomocą studni wierconej teren w promieniu co najmniej 1 m od wprowadzonej w grunt rury </w:t>
      </w:r>
      <w:r w:rsidR="00D30389">
        <w:t>zabezpiecza się</w:t>
      </w:r>
      <w:r w:rsidRPr="00D2231C">
        <w:t xml:space="preserve"> w sposób określony w § </w:t>
      </w:r>
      <w:r w:rsidR="00F52C8C">
        <w:t>26</w:t>
      </w:r>
      <w:r w:rsidR="00F52C8C" w:rsidRPr="00D2231C">
        <w:t xml:space="preserve"> </w:t>
      </w:r>
      <w:r w:rsidRPr="00D2231C">
        <w:t xml:space="preserve">ust. 4, a przejście rury studziennej przez nawierzchnię utwardzoną </w:t>
      </w:r>
      <w:r w:rsidR="00C744EB">
        <w:t>uszczelnia się</w:t>
      </w:r>
      <w:r w:rsidRPr="00D2231C">
        <w:t>.</w:t>
      </w:r>
    </w:p>
    <w:p w:rsidR="006506FD" w:rsidRPr="00D2231C" w:rsidRDefault="006506FD" w:rsidP="006506FD">
      <w:pPr>
        <w:pStyle w:val="ROZDZODDZOZNoznaczenierozdziauluboddziau"/>
      </w:pPr>
      <w:r w:rsidRPr="00D2231C">
        <w:lastRenderedPageBreak/>
        <w:t xml:space="preserve">Rozdział 7 </w:t>
      </w:r>
    </w:p>
    <w:p w:rsidR="006506FD" w:rsidRPr="00D2231C" w:rsidRDefault="006506FD" w:rsidP="006506FD">
      <w:pPr>
        <w:pStyle w:val="ROZDZODDZPRZEDMprzedmiotregulacjirozdziauluboddziau"/>
      </w:pPr>
      <w:r w:rsidRPr="00D2231C">
        <w:t>Zbiorniki na nieczystości ciekłe</w:t>
      </w:r>
    </w:p>
    <w:p w:rsidR="006859A2" w:rsidRDefault="006506FD" w:rsidP="00033FE8">
      <w:pPr>
        <w:pStyle w:val="ARTartustawynprozporzdzenia"/>
      </w:pPr>
      <w:r w:rsidRPr="00912F43">
        <w:rPr>
          <w:rStyle w:val="Ppogrubienie"/>
        </w:rPr>
        <w:t xml:space="preserve">§ </w:t>
      </w:r>
      <w:r w:rsidR="004569E0">
        <w:rPr>
          <w:rStyle w:val="Ppogrubienie"/>
        </w:rPr>
        <w:t>28</w:t>
      </w:r>
      <w:r w:rsidRPr="00912F43">
        <w:rPr>
          <w:rStyle w:val="Ppogrubienie"/>
        </w:rPr>
        <w:t>.</w:t>
      </w:r>
      <w:r w:rsidRPr="00D2231C">
        <w:t xml:space="preserve"> </w:t>
      </w:r>
      <w:r w:rsidR="006859A2">
        <w:t xml:space="preserve">1. </w:t>
      </w:r>
      <w:r w:rsidR="006859A2" w:rsidRPr="006859A2">
        <w:t xml:space="preserve">Zbiornik na </w:t>
      </w:r>
      <w:r w:rsidR="00554240">
        <w:t xml:space="preserve">nieczystości ciekłe </w:t>
      </w:r>
      <w:r w:rsidR="006859A2">
        <w:t>jest</w:t>
      </w:r>
      <w:r w:rsidR="006859A2" w:rsidRPr="006859A2">
        <w:t xml:space="preserve"> szczelny oraz zabezpieczony przed przemieszczeniem wskutek parcia hydrostatycznego wód gruntowych i opadowych.</w:t>
      </w:r>
    </w:p>
    <w:p w:rsidR="00F0540D" w:rsidRDefault="006859A2" w:rsidP="006506FD">
      <w:pPr>
        <w:pStyle w:val="ARTartustawynprozporzdzenia"/>
      </w:pPr>
      <w:r>
        <w:t xml:space="preserve">2. </w:t>
      </w:r>
      <w:r w:rsidRPr="006859A2">
        <w:t>Wylot przewod</w:t>
      </w:r>
      <w:r w:rsidR="00E36B46">
        <w:t>u</w:t>
      </w:r>
      <w:r w:rsidRPr="006859A2">
        <w:t xml:space="preserve"> wentylując</w:t>
      </w:r>
      <w:r w:rsidR="00E36B46">
        <w:t>ego</w:t>
      </w:r>
      <w:r w:rsidRPr="006859A2">
        <w:t xml:space="preserve"> zbiornika na </w:t>
      </w:r>
      <w:r w:rsidR="00554240">
        <w:t>nieczystości ciekłe</w:t>
      </w:r>
      <w:r w:rsidRPr="006859A2">
        <w:t xml:space="preserve"> oraz wylot przewod</w:t>
      </w:r>
      <w:r w:rsidR="00E36B46">
        <w:t>u</w:t>
      </w:r>
      <w:r w:rsidRPr="006859A2">
        <w:t xml:space="preserve"> wentylując</w:t>
      </w:r>
      <w:r w:rsidR="00E36B46">
        <w:t>ego</w:t>
      </w:r>
      <w:r w:rsidRPr="006859A2">
        <w:t xml:space="preserve"> inn</w:t>
      </w:r>
      <w:r w:rsidR="00E36B46">
        <w:t>ego</w:t>
      </w:r>
      <w:r w:rsidRPr="006859A2">
        <w:t xml:space="preserve"> element</w:t>
      </w:r>
      <w:r w:rsidR="00E36B46">
        <w:t>u</w:t>
      </w:r>
      <w:r w:rsidRPr="006859A2">
        <w:t xml:space="preserve"> przydomowej oczyszczalni ścieków </w:t>
      </w:r>
      <w:r>
        <w:t>wyprowadza się</w:t>
      </w:r>
      <w:r w:rsidRPr="006859A2">
        <w:t xml:space="preserve"> co najmniej 0,5 m ponad poziom terenu.</w:t>
      </w:r>
    </w:p>
    <w:p w:rsidR="006859A2" w:rsidRDefault="006506FD" w:rsidP="006506FD">
      <w:pPr>
        <w:pStyle w:val="ARTartustawynprozporzdzenia"/>
      </w:pPr>
      <w:r w:rsidRPr="00912F43">
        <w:rPr>
          <w:rStyle w:val="Ppogrubienie"/>
        </w:rPr>
        <w:t xml:space="preserve">§ </w:t>
      </w:r>
      <w:r w:rsidR="004569E0">
        <w:rPr>
          <w:rStyle w:val="Ppogrubienie"/>
        </w:rPr>
        <w:t>29</w:t>
      </w:r>
      <w:r w:rsidRPr="00912F43">
        <w:rPr>
          <w:rStyle w:val="Ppogrubienie"/>
        </w:rPr>
        <w:t>.</w:t>
      </w:r>
      <w:r w:rsidRPr="00D2231C">
        <w:t xml:space="preserve"> 1. </w:t>
      </w:r>
      <w:r w:rsidR="006859A2">
        <w:t xml:space="preserve">Odległość </w:t>
      </w:r>
      <w:r w:rsidR="006859A2" w:rsidRPr="006859A2">
        <w:t>wylot</w:t>
      </w:r>
      <w:r w:rsidR="00C744EB">
        <w:t>u</w:t>
      </w:r>
      <w:r w:rsidR="006859A2" w:rsidRPr="006859A2">
        <w:t xml:space="preserve"> przewod</w:t>
      </w:r>
      <w:r w:rsidR="00C744EB">
        <w:t>u</w:t>
      </w:r>
      <w:r w:rsidR="006859A2" w:rsidRPr="006859A2">
        <w:t xml:space="preserve"> wentylując</w:t>
      </w:r>
      <w:r w:rsidR="00C744EB">
        <w:t>ego</w:t>
      </w:r>
      <w:r w:rsidR="006859A2" w:rsidRPr="006859A2">
        <w:t xml:space="preserve"> oraz pokryw</w:t>
      </w:r>
      <w:r w:rsidR="00C744EB">
        <w:t>y</w:t>
      </w:r>
      <w:r w:rsidR="006859A2" w:rsidRPr="006859A2">
        <w:t xml:space="preserve"> zbiornika na </w:t>
      </w:r>
      <w:r w:rsidR="00554240">
        <w:t>nieczystości ciekłe</w:t>
      </w:r>
      <w:r w:rsidR="006859A2" w:rsidRPr="006859A2">
        <w:t>:</w:t>
      </w:r>
    </w:p>
    <w:p w:rsidR="00F30765" w:rsidRDefault="00F30765" w:rsidP="00F30765">
      <w:pPr>
        <w:pStyle w:val="PKTpunkt"/>
      </w:pPr>
      <w:r>
        <w:t>1)</w:t>
      </w:r>
      <w:r>
        <w:tab/>
      </w:r>
      <w:r w:rsidRPr="00F30765">
        <w:t xml:space="preserve">w przypadku zbiornika na </w:t>
      </w:r>
      <w:r w:rsidR="00554240">
        <w:t>nieczystości ciekłe</w:t>
      </w:r>
      <w:r w:rsidRPr="00F30765">
        <w:t xml:space="preserve"> o pojemności do 10 m</w:t>
      </w:r>
      <w:r w:rsidRPr="00F30765">
        <w:rPr>
          <w:rStyle w:val="IGindeksgrny"/>
        </w:rPr>
        <w:t>3</w:t>
      </w:r>
      <w:r w:rsidR="00F42F57">
        <w:rPr>
          <w:rStyle w:val="IGindeksgrny"/>
        </w:rPr>
        <w:t xml:space="preserve"> </w:t>
      </w:r>
      <w:r w:rsidR="00E36B46" w:rsidRPr="00E36B46">
        <w:t>jest nie mniejsza niż:</w:t>
      </w:r>
    </w:p>
    <w:p w:rsidR="004A703C" w:rsidRDefault="00F30765" w:rsidP="00F30765">
      <w:pPr>
        <w:pStyle w:val="LITlitera"/>
      </w:pPr>
      <w:r w:rsidRPr="00F30765">
        <w:t>a)</w:t>
      </w:r>
      <w:r w:rsidRPr="00F30765">
        <w:tab/>
        <w:t>15 m</w:t>
      </w:r>
      <w:r w:rsidR="004A703C">
        <w:t>:</w:t>
      </w:r>
      <w:r w:rsidRPr="00F30765">
        <w:t xml:space="preserve"> </w:t>
      </w:r>
    </w:p>
    <w:p w:rsidR="004A703C" w:rsidRDefault="00F42F57" w:rsidP="00F30765">
      <w:pPr>
        <w:pStyle w:val="LITlitera"/>
      </w:pPr>
      <w:r w:rsidRPr="00F42F57">
        <w:t>–</w:t>
      </w:r>
      <w:r w:rsidR="004A703C">
        <w:tab/>
      </w:r>
      <w:r w:rsidR="00F30765" w:rsidRPr="00F30765">
        <w:t>od okna</w:t>
      </w:r>
      <w:r w:rsidR="00DF0063">
        <w:t xml:space="preserve"> lub elementu doświetlającego</w:t>
      </w:r>
      <w:r w:rsidR="00F30765" w:rsidRPr="00F30765">
        <w:t xml:space="preserve"> pomieszczeni</w:t>
      </w:r>
      <w:r w:rsidR="00DF0063">
        <w:t>e</w:t>
      </w:r>
      <w:r w:rsidR="00F30765" w:rsidRPr="00F30765">
        <w:t xml:space="preserve"> przeznaczone na pobyt ludzi,</w:t>
      </w:r>
    </w:p>
    <w:p w:rsidR="004A703C" w:rsidRDefault="00F42F57" w:rsidP="00F30765">
      <w:pPr>
        <w:pStyle w:val="LITlitera"/>
      </w:pPr>
      <w:r w:rsidRPr="00F42F57">
        <w:t>–</w:t>
      </w:r>
      <w:r w:rsidR="004A703C">
        <w:tab/>
        <w:t xml:space="preserve">od </w:t>
      </w:r>
      <w:r w:rsidR="00F30765" w:rsidRPr="00F30765">
        <w:t>okna</w:t>
      </w:r>
      <w:r w:rsidR="00DF0063">
        <w:t xml:space="preserve"> lub elementu doświetlającego</w:t>
      </w:r>
      <w:r w:rsidR="00F30765" w:rsidRPr="00F30765">
        <w:t xml:space="preserve"> pomieszczeni</w:t>
      </w:r>
      <w:r w:rsidR="00DF0063">
        <w:t>e</w:t>
      </w:r>
      <w:r w:rsidR="00F30765" w:rsidRPr="00F30765">
        <w:t xml:space="preserve"> przeznaczone do produkcji lub magazynowania artykułów żywnościowych lub farmaceutycznych</w:t>
      </w:r>
      <w:r w:rsidR="004A703C">
        <w:t>,</w:t>
      </w:r>
    </w:p>
    <w:p w:rsidR="00F30765" w:rsidRPr="00F30765" w:rsidRDefault="00F42F57" w:rsidP="00F30765">
      <w:pPr>
        <w:pStyle w:val="LITlitera"/>
      </w:pPr>
      <w:r w:rsidRPr="00F42F57">
        <w:t>–</w:t>
      </w:r>
      <w:r w:rsidR="004A703C">
        <w:tab/>
      </w:r>
      <w:r w:rsidR="00F30765" w:rsidRPr="00F30765">
        <w:t>od drzwi zewnętrznych do budynku, w którym znajduj</w:t>
      </w:r>
      <w:r w:rsidR="006103C2">
        <w:t>ą się pomieszczenia, o których mowa w tiret pierwszym i drugim</w:t>
      </w:r>
      <w:r w:rsidR="00F30765" w:rsidRPr="00F30765">
        <w:t>,</w:t>
      </w:r>
    </w:p>
    <w:p w:rsidR="00F30765" w:rsidRDefault="00F30765" w:rsidP="00F30765">
      <w:pPr>
        <w:pStyle w:val="LITlitera"/>
      </w:pPr>
      <w:r w:rsidRPr="00F30765">
        <w:t>b)</w:t>
      </w:r>
      <w:r w:rsidRPr="00F30765">
        <w:tab/>
        <w:t>7,5 m od granicy działki budowlanej</w:t>
      </w:r>
      <w:r w:rsidR="00605F10">
        <w:t>, drogi (ulicy) lub ciągu pieszego</w:t>
      </w:r>
      <w:r w:rsidRPr="00F30765">
        <w:t>;</w:t>
      </w:r>
    </w:p>
    <w:p w:rsidR="00F30765" w:rsidRPr="00F30765" w:rsidRDefault="00F30765" w:rsidP="00F30765">
      <w:pPr>
        <w:pStyle w:val="PKTpunkt"/>
      </w:pPr>
      <w:r>
        <w:t>2)</w:t>
      </w:r>
      <w:r>
        <w:tab/>
      </w:r>
      <w:r w:rsidRPr="00F30765">
        <w:t>w przypadku zbiornika</w:t>
      </w:r>
      <w:r w:rsidR="004F643D">
        <w:t xml:space="preserve"> </w:t>
      </w:r>
      <w:r w:rsidR="004F643D" w:rsidRPr="00F30765">
        <w:t xml:space="preserve">na </w:t>
      </w:r>
      <w:r w:rsidR="004F643D">
        <w:t xml:space="preserve">nieczystości ciekłe o pojemności powyżej 10 </w:t>
      </w:r>
      <w:r w:rsidR="004F643D" w:rsidRPr="00F30765">
        <w:t>m</w:t>
      </w:r>
      <w:r w:rsidR="004F643D" w:rsidRPr="00F30765">
        <w:rPr>
          <w:rStyle w:val="IGindeksgrny"/>
        </w:rPr>
        <w:t>3</w:t>
      </w:r>
      <w:r w:rsidRPr="00F30765">
        <w:t xml:space="preserve"> lub zbiorników na </w:t>
      </w:r>
      <w:r w:rsidR="00554240">
        <w:t>nieczystości ciekłe</w:t>
      </w:r>
      <w:r w:rsidRPr="00F30765">
        <w:t xml:space="preserve"> o łącznej pojemności powyżej 10 m</w:t>
      </w:r>
      <w:r w:rsidRPr="00F30765">
        <w:rPr>
          <w:rStyle w:val="IGindeksgrny"/>
        </w:rPr>
        <w:t>3</w:t>
      </w:r>
      <w:r w:rsidR="00E36B46" w:rsidRPr="00E36B46">
        <w:t xml:space="preserve"> jest nie mniejsza niż:</w:t>
      </w:r>
    </w:p>
    <w:p w:rsidR="004A703C" w:rsidRDefault="00F30765" w:rsidP="00F30765">
      <w:pPr>
        <w:pStyle w:val="LITlitera"/>
      </w:pPr>
      <w:r w:rsidRPr="00F30765">
        <w:t>a)</w:t>
      </w:r>
      <w:r w:rsidRPr="00F30765">
        <w:tab/>
        <w:t>30 m</w:t>
      </w:r>
      <w:r w:rsidR="004A703C">
        <w:t>:</w:t>
      </w:r>
    </w:p>
    <w:p w:rsidR="004A703C" w:rsidRDefault="00F42F57" w:rsidP="00F30765">
      <w:pPr>
        <w:pStyle w:val="LITlitera"/>
      </w:pPr>
      <w:r w:rsidRPr="00F42F57">
        <w:t>–</w:t>
      </w:r>
      <w:r w:rsidR="004A703C">
        <w:tab/>
      </w:r>
      <w:r w:rsidR="00F30765" w:rsidRPr="00F30765">
        <w:t>od okna</w:t>
      </w:r>
      <w:r w:rsidR="00DF0063">
        <w:t xml:space="preserve"> lub elementu doświetlającego</w:t>
      </w:r>
      <w:r w:rsidR="00F30765" w:rsidRPr="00F30765">
        <w:t xml:space="preserve"> pomieszczeni</w:t>
      </w:r>
      <w:r w:rsidR="00DF0063">
        <w:t>e</w:t>
      </w:r>
      <w:r w:rsidR="00F30765" w:rsidRPr="00F30765">
        <w:t xml:space="preserve"> przeznaczone na pobyt ludzi,</w:t>
      </w:r>
    </w:p>
    <w:p w:rsidR="00687333" w:rsidRDefault="00F42F57" w:rsidP="00F30765">
      <w:pPr>
        <w:pStyle w:val="LITlitera"/>
      </w:pPr>
      <w:r w:rsidRPr="00F42F57">
        <w:t>–</w:t>
      </w:r>
      <w:r w:rsidR="004A703C">
        <w:tab/>
        <w:t>od</w:t>
      </w:r>
      <w:r w:rsidR="00F30765" w:rsidRPr="00F30765">
        <w:t xml:space="preserve"> okna</w:t>
      </w:r>
      <w:r w:rsidR="00DF0063">
        <w:t xml:space="preserve"> lub elementu doświetlającego</w:t>
      </w:r>
      <w:r w:rsidR="00F30765" w:rsidRPr="00F30765">
        <w:t xml:space="preserve"> pomieszczeni</w:t>
      </w:r>
      <w:r w:rsidR="00DF0063">
        <w:t>e</w:t>
      </w:r>
      <w:r w:rsidR="00F30765" w:rsidRPr="00F30765">
        <w:t xml:space="preserve"> przeznaczone do produkcji lub magazynowania artykułów żywnościowych lub farmaceutycznych</w:t>
      </w:r>
      <w:r w:rsidR="00687333">
        <w:t>,</w:t>
      </w:r>
    </w:p>
    <w:p w:rsidR="00F30765" w:rsidRPr="00F30765" w:rsidRDefault="00F42F57" w:rsidP="00F30765">
      <w:pPr>
        <w:pStyle w:val="LITlitera"/>
      </w:pPr>
      <w:r w:rsidRPr="00F42F57">
        <w:t>–</w:t>
      </w:r>
      <w:r w:rsidR="00687333">
        <w:tab/>
      </w:r>
      <w:r w:rsidR="00F30765" w:rsidRPr="00F30765">
        <w:t xml:space="preserve">od drzwi zewnętrznych do budynku, </w:t>
      </w:r>
      <w:r w:rsidR="00D1054D" w:rsidRPr="00F30765">
        <w:t>w którym znajduj</w:t>
      </w:r>
      <w:r w:rsidR="00D1054D">
        <w:t>ą się pomieszczenia, o których mowa w tiret pierwszym i drugim</w:t>
      </w:r>
      <w:r w:rsidR="00F30765" w:rsidRPr="00F30765">
        <w:t>,</w:t>
      </w:r>
    </w:p>
    <w:p w:rsidR="00605F10" w:rsidRDefault="00F30765" w:rsidP="00F30765">
      <w:pPr>
        <w:pStyle w:val="LITlitera"/>
      </w:pPr>
      <w:r w:rsidRPr="00F30765">
        <w:t>b)</w:t>
      </w:r>
      <w:r w:rsidRPr="00F30765">
        <w:tab/>
        <w:t>7,5 m od granicy działki budowlanej</w:t>
      </w:r>
      <w:r w:rsidR="00F42F57">
        <w:t>,</w:t>
      </w:r>
    </w:p>
    <w:p w:rsidR="00F30765" w:rsidRDefault="00605F10" w:rsidP="00F30765">
      <w:pPr>
        <w:pStyle w:val="LITlitera"/>
      </w:pPr>
      <w:r>
        <w:t>c)</w:t>
      </w:r>
      <w:r>
        <w:tab/>
        <w:t>10 m od linii rozgraniczającej drogi (ulicy) lub ciągu pieszego</w:t>
      </w:r>
      <w:r w:rsidR="00F30765" w:rsidRPr="00F30765">
        <w:t>.</w:t>
      </w:r>
    </w:p>
    <w:p w:rsidR="00F30765" w:rsidRDefault="00F30765" w:rsidP="00F30765">
      <w:pPr>
        <w:pStyle w:val="USTustnpkodeksu"/>
      </w:pPr>
      <w:r>
        <w:t xml:space="preserve">2. </w:t>
      </w:r>
      <w:r w:rsidRPr="00F30765">
        <w:t>W zabudowie jednorodzinnej i zabudowie zagrodowej dopuszcza się, aby odległość:</w:t>
      </w:r>
    </w:p>
    <w:p w:rsidR="00F30765" w:rsidRPr="00F30765" w:rsidRDefault="00F30765" w:rsidP="00F30765">
      <w:pPr>
        <w:pStyle w:val="PKTpunkt"/>
      </w:pPr>
      <w:r w:rsidRPr="00F30765">
        <w:t>1)</w:t>
      </w:r>
      <w:r w:rsidRPr="00F30765">
        <w:tab/>
        <w:t>o której mowa w ust. 1 pkt 1 lit. a, była nie mniejsza niż 5 m;</w:t>
      </w:r>
    </w:p>
    <w:p w:rsidR="00F30765" w:rsidRDefault="00F30765" w:rsidP="00F30765">
      <w:pPr>
        <w:pStyle w:val="PKTpunkt"/>
      </w:pPr>
      <w:r w:rsidRPr="00F30765">
        <w:t>2)</w:t>
      </w:r>
      <w:r w:rsidRPr="00F30765">
        <w:tab/>
        <w:t>o której mowa w ust. 1 pkt 1 lit. b, była nie mniejsza niż 2 m.</w:t>
      </w:r>
    </w:p>
    <w:p w:rsidR="006506FD" w:rsidRPr="00D2231C" w:rsidRDefault="006506FD" w:rsidP="00FE58DF">
      <w:pPr>
        <w:pStyle w:val="USTustnpkodeksu"/>
      </w:pPr>
      <w:r w:rsidRPr="00F519DE">
        <w:rPr>
          <w:rStyle w:val="Ppogrubienie"/>
        </w:rPr>
        <w:lastRenderedPageBreak/>
        <w:t xml:space="preserve">§ </w:t>
      </w:r>
      <w:r w:rsidR="004569E0">
        <w:rPr>
          <w:rStyle w:val="Ppogrubienie"/>
        </w:rPr>
        <w:t>30</w:t>
      </w:r>
      <w:r w:rsidRPr="00F519DE">
        <w:rPr>
          <w:rStyle w:val="Ppogrubienie"/>
        </w:rPr>
        <w:t>.</w:t>
      </w:r>
      <w:r w:rsidRPr="00D2231C">
        <w:t xml:space="preserve"> </w:t>
      </w:r>
      <w:r w:rsidR="00C744EB" w:rsidRPr="00D2231C">
        <w:t>Przepływow</w:t>
      </w:r>
      <w:r w:rsidR="00C744EB">
        <w:t>y</w:t>
      </w:r>
      <w:r w:rsidRPr="00D2231C">
        <w:t xml:space="preserve">, </w:t>
      </w:r>
      <w:r w:rsidR="00C744EB" w:rsidRPr="00D2231C">
        <w:t>szczeln</w:t>
      </w:r>
      <w:r w:rsidR="00C744EB">
        <w:t>y</w:t>
      </w:r>
      <w:r w:rsidR="00C744EB" w:rsidRPr="00D2231C">
        <w:t xml:space="preserve"> </w:t>
      </w:r>
      <w:r w:rsidRPr="00D2231C">
        <w:t xml:space="preserve">osadnik </w:t>
      </w:r>
      <w:r w:rsidR="00C744EB" w:rsidRPr="00D2231C">
        <w:t>podziemn</w:t>
      </w:r>
      <w:r w:rsidR="00C744EB">
        <w:t>y</w:t>
      </w:r>
      <w:r w:rsidRPr="00D2231C">
        <w:t xml:space="preserve">, </w:t>
      </w:r>
      <w:r w:rsidR="00C744EB" w:rsidRPr="00D2231C">
        <w:t>stanowiąc</w:t>
      </w:r>
      <w:r w:rsidR="00C744EB">
        <w:t>y</w:t>
      </w:r>
      <w:r w:rsidR="00C744EB" w:rsidRPr="00D2231C">
        <w:t xml:space="preserve"> </w:t>
      </w:r>
      <w:r w:rsidRPr="00D2231C">
        <w:t xml:space="preserve">część przydomowej oczyszczalni ścieków bytowych, </w:t>
      </w:r>
      <w:r w:rsidR="00C744EB" w:rsidRPr="00D2231C">
        <w:t>służąc</w:t>
      </w:r>
      <w:r w:rsidR="00C744EB">
        <w:t>y</w:t>
      </w:r>
      <w:r w:rsidR="00C744EB" w:rsidRPr="00D2231C">
        <w:t xml:space="preserve"> </w:t>
      </w:r>
      <w:r w:rsidRPr="00D2231C">
        <w:t xml:space="preserve">do wstępnego ich oczyszczania, </w:t>
      </w:r>
      <w:r w:rsidR="00C744EB" w:rsidRPr="00D2231C">
        <w:t>mo</w:t>
      </w:r>
      <w:r w:rsidR="00C744EB">
        <w:t>że</w:t>
      </w:r>
      <w:r w:rsidR="00C744EB" w:rsidRPr="00D2231C">
        <w:t xml:space="preserve"> </w:t>
      </w:r>
      <w:r w:rsidRPr="00D2231C">
        <w:t xml:space="preserve">być </w:t>
      </w:r>
      <w:r w:rsidR="00C744EB" w:rsidRPr="00D2231C">
        <w:t>sytuowan</w:t>
      </w:r>
      <w:r w:rsidR="00C744EB">
        <w:t>y</w:t>
      </w:r>
      <w:r w:rsidR="00C744EB" w:rsidRPr="00D2231C">
        <w:t xml:space="preserve"> </w:t>
      </w:r>
      <w:r w:rsidRPr="00D2231C">
        <w:t xml:space="preserve">w bezpośrednim sąsiedztwie </w:t>
      </w:r>
      <w:r w:rsidR="00C744EB" w:rsidRPr="00D2231C">
        <w:t>budynk</w:t>
      </w:r>
      <w:r w:rsidR="00C744EB">
        <w:t>u</w:t>
      </w:r>
      <w:r w:rsidR="00C744EB" w:rsidRPr="00D2231C">
        <w:t xml:space="preserve"> </w:t>
      </w:r>
      <w:r w:rsidR="00885A90">
        <w:t xml:space="preserve">mieszkalnego </w:t>
      </w:r>
      <w:r w:rsidR="00C744EB" w:rsidRPr="00D2231C">
        <w:t>jednorodzinn</w:t>
      </w:r>
      <w:r w:rsidR="00C744EB">
        <w:t>ego</w:t>
      </w:r>
      <w:r w:rsidRPr="00D2231C">
        <w:t xml:space="preserve">, pod warunkiem wyprowadzenia </w:t>
      </w:r>
      <w:r w:rsidR="00C744EB">
        <w:t>jego</w:t>
      </w:r>
      <w:r w:rsidR="00C744EB" w:rsidRPr="00D2231C">
        <w:t xml:space="preserve"> </w:t>
      </w:r>
      <w:r w:rsidRPr="00D2231C">
        <w:t xml:space="preserve">odpowietrzenia przez instalację kanalizacyjną co najmniej 0,6 m powyżej górnej krawędzi </w:t>
      </w:r>
      <w:r w:rsidR="00EB1E92" w:rsidRPr="00D2231C">
        <w:t>o</w:t>
      </w:r>
      <w:r w:rsidR="00EB1E92">
        <w:t>kna</w:t>
      </w:r>
      <w:r w:rsidR="00DF0063">
        <w:t>, element</w:t>
      </w:r>
      <w:r w:rsidR="00EB1E92">
        <w:t>u</w:t>
      </w:r>
      <w:r w:rsidR="00DF0063">
        <w:t xml:space="preserve"> doświetlając</w:t>
      </w:r>
      <w:r w:rsidR="00EB1E92">
        <w:t>ego</w:t>
      </w:r>
      <w:r w:rsidRPr="00D2231C">
        <w:t xml:space="preserve"> </w:t>
      </w:r>
      <w:r w:rsidR="00717C99">
        <w:t>lub</w:t>
      </w:r>
      <w:r w:rsidR="00717C99" w:rsidRPr="00D2231C">
        <w:t xml:space="preserve"> </w:t>
      </w:r>
      <w:r w:rsidRPr="00D2231C">
        <w:t xml:space="preserve">drzwi zewnętrznych w </w:t>
      </w:r>
      <w:r w:rsidR="00C744EB" w:rsidRPr="00D2231C">
        <w:t>ty</w:t>
      </w:r>
      <w:r w:rsidR="00C744EB">
        <w:t>m</w:t>
      </w:r>
      <w:r w:rsidR="00C744EB" w:rsidRPr="00D2231C">
        <w:t xml:space="preserve"> budynk</w:t>
      </w:r>
      <w:r w:rsidR="00C744EB">
        <w:t>u</w:t>
      </w:r>
      <w:r w:rsidRPr="00D2231C">
        <w:t>.</w:t>
      </w:r>
    </w:p>
    <w:p w:rsidR="006506FD" w:rsidRPr="00D2231C" w:rsidRDefault="006506FD" w:rsidP="006506FD">
      <w:pPr>
        <w:pStyle w:val="ARTartustawynprozporzdzenia"/>
      </w:pPr>
      <w:r w:rsidRPr="00F519DE">
        <w:rPr>
          <w:rStyle w:val="Ppogrubienie"/>
        </w:rPr>
        <w:t xml:space="preserve">§ </w:t>
      </w:r>
      <w:r w:rsidR="004569E0">
        <w:rPr>
          <w:rStyle w:val="Ppogrubienie"/>
        </w:rPr>
        <w:t>31</w:t>
      </w:r>
      <w:r w:rsidRPr="00F519DE">
        <w:rPr>
          <w:rStyle w:val="Ppogrubienie"/>
        </w:rPr>
        <w:t>.</w:t>
      </w:r>
      <w:r w:rsidRPr="00D2231C">
        <w:t xml:space="preserve"> Odległość </w:t>
      </w:r>
      <w:r w:rsidR="00C744EB" w:rsidRPr="00D2231C">
        <w:t>osadnik</w:t>
      </w:r>
      <w:r w:rsidR="00C744EB">
        <w:t>a</w:t>
      </w:r>
      <w:r w:rsidR="00C744EB" w:rsidRPr="00D2231C">
        <w:t xml:space="preserve"> </w:t>
      </w:r>
      <w:r w:rsidRPr="00D2231C">
        <w:t xml:space="preserve">błota, </w:t>
      </w:r>
      <w:r w:rsidR="00C744EB" w:rsidRPr="00D2231C">
        <w:t>łapacz</w:t>
      </w:r>
      <w:r w:rsidR="00C744EB">
        <w:t>a</w:t>
      </w:r>
      <w:r w:rsidR="00C744EB" w:rsidRPr="00D2231C">
        <w:t xml:space="preserve"> </w:t>
      </w:r>
      <w:r w:rsidRPr="00D2231C">
        <w:t xml:space="preserve">olejów mineralnych i tłuszczu, </w:t>
      </w:r>
      <w:r w:rsidR="00C744EB" w:rsidRPr="00D2231C">
        <w:t>neutralizator</w:t>
      </w:r>
      <w:r w:rsidR="00C744EB">
        <w:t>a</w:t>
      </w:r>
      <w:r w:rsidR="00C744EB" w:rsidRPr="00D2231C">
        <w:t xml:space="preserve"> </w:t>
      </w:r>
      <w:r w:rsidRPr="00D2231C">
        <w:t xml:space="preserve">ścieków i </w:t>
      </w:r>
      <w:r w:rsidR="00AB6CF7" w:rsidRPr="00D2231C">
        <w:t>inn</w:t>
      </w:r>
      <w:r w:rsidR="00AB6CF7">
        <w:t>ego</w:t>
      </w:r>
      <w:r w:rsidR="00AB6CF7" w:rsidRPr="00D2231C">
        <w:t xml:space="preserve"> podobn</w:t>
      </w:r>
      <w:r w:rsidR="00AB6CF7">
        <w:t>ego</w:t>
      </w:r>
      <w:r w:rsidR="00AB6CF7" w:rsidRPr="00D2231C">
        <w:t xml:space="preserve"> zbiornik</w:t>
      </w:r>
      <w:r w:rsidR="00AB6CF7">
        <w:t>a</w:t>
      </w:r>
      <w:r w:rsidR="00AB6CF7" w:rsidRPr="00D2231C">
        <w:t xml:space="preserve"> </w:t>
      </w:r>
      <w:r w:rsidRPr="00D2231C">
        <w:t xml:space="preserve">od </w:t>
      </w:r>
      <w:r w:rsidR="00AB6CF7" w:rsidRPr="00D2231C">
        <w:t>ok</w:t>
      </w:r>
      <w:r w:rsidR="00AB6CF7">
        <w:t>na</w:t>
      </w:r>
      <w:r w:rsidR="00AB6CF7" w:rsidRPr="00D2231C">
        <w:t xml:space="preserve"> otwieraln</w:t>
      </w:r>
      <w:r w:rsidR="00AB6CF7">
        <w:t>ego</w:t>
      </w:r>
      <w:r w:rsidR="00AB6CF7" w:rsidRPr="00D2231C">
        <w:t xml:space="preserve"> </w:t>
      </w:r>
      <w:r w:rsidRPr="00D2231C">
        <w:t xml:space="preserve">i drzwi zewnętrznych do </w:t>
      </w:r>
      <w:r w:rsidR="00C744EB" w:rsidRPr="00D2231C">
        <w:t>pomieszcze</w:t>
      </w:r>
      <w:r w:rsidR="00C744EB">
        <w:t>nia</w:t>
      </w:r>
      <w:r w:rsidR="00C744EB" w:rsidRPr="00D2231C">
        <w:t xml:space="preserve"> przeznaczon</w:t>
      </w:r>
      <w:r w:rsidR="00C744EB">
        <w:t>ego</w:t>
      </w:r>
      <w:r w:rsidR="00C744EB" w:rsidRPr="00D2231C">
        <w:t xml:space="preserve"> </w:t>
      </w:r>
      <w:r w:rsidRPr="00D2231C">
        <w:t xml:space="preserve">na pobyt ludzi </w:t>
      </w:r>
      <w:r w:rsidR="00E8672B">
        <w:t>wynosi</w:t>
      </w:r>
      <w:r w:rsidRPr="00D2231C">
        <w:t xml:space="preserve"> co najmniej 5 m, jeżeli przepisy odrębne nie stanowią inaczej.</w:t>
      </w:r>
    </w:p>
    <w:p w:rsidR="006506FD" w:rsidRPr="00D2231C" w:rsidRDefault="006506FD" w:rsidP="006506FD">
      <w:pPr>
        <w:pStyle w:val="ROZDZODDZOZNoznaczenierozdziauluboddziau"/>
      </w:pPr>
      <w:r w:rsidRPr="00D2231C">
        <w:t xml:space="preserve">Rozdział 8 </w:t>
      </w:r>
    </w:p>
    <w:p w:rsidR="006506FD" w:rsidRPr="00D2231C" w:rsidRDefault="006506FD" w:rsidP="006506FD">
      <w:pPr>
        <w:pStyle w:val="ROZDZODDZPRZEDMprzedmiotregulacjirozdziauluboddziau"/>
      </w:pPr>
      <w:r w:rsidRPr="00D2231C">
        <w:t>Zieleń i urządzenia rekreacyjne</w:t>
      </w:r>
    </w:p>
    <w:p w:rsidR="006506FD" w:rsidRPr="00D2231C" w:rsidRDefault="006506FD" w:rsidP="006506FD">
      <w:pPr>
        <w:pStyle w:val="ARTartustawynprozporzdzenia"/>
      </w:pPr>
      <w:r w:rsidRPr="00F519DE">
        <w:rPr>
          <w:rStyle w:val="Ppogrubienie"/>
        </w:rPr>
        <w:t xml:space="preserve">§ </w:t>
      </w:r>
      <w:r w:rsidR="004569E0">
        <w:rPr>
          <w:rStyle w:val="Ppogrubienie"/>
        </w:rPr>
        <w:t>32</w:t>
      </w:r>
      <w:r w:rsidRPr="00F519DE">
        <w:rPr>
          <w:rStyle w:val="Ppogrubienie"/>
        </w:rPr>
        <w:t>.</w:t>
      </w:r>
      <w:r w:rsidRPr="00D2231C">
        <w:t xml:space="preserve"> Na </w:t>
      </w:r>
      <w:r w:rsidR="00C744EB">
        <w:t>działce</w:t>
      </w:r>
      <w:r w:rsidR="00C744EB" w:rsidRPr="00D2231C">
        <w:t xml:space="preserve"> budowlan</w:t>
      </w:r>
      <w:r w:rsidR="00C744EB">
        <w:t>ej</w:t>
      </w:r>
      <w:r w:rsidRPr="00D2231C">
        <w:t xml:space="preserve">, </w:t>
      </w:r>
      <w:r w:rsidR="00C744EB" w:rsidRPr="00D2231C">
        <w:t>przeznaczon</w:t>
      </w:r>
      <w:r w:rsidR="00C744EB">
        <w:t>ej</w:t>
      </w:r>
      <w:r w:rsidR="00C744EB" w:rsidRPr="00D2231C">
        <w:t xml:space="preserve"> </w:t>
      </w:r>
      <w:r w:rsidRPr="00D2231C">
        <w:t xml:space="preserve">pod zabudowę wielorodzinną, </w:t>
      </w:r>
      <w:r w:rsidR="00C744EB" w:rsidRPr="00D2231C">
        <w:t>budyn</w:t>
      </w:r>
      <w:r w:rsidR="00C744EB">
        <w:t>ek</w:t>
      </w:r>
      <w:r w:rsidR="00C744EB" w:rsidRPr="00D2231C">
        <w:t xml:space="preserve"> </w:t>
      </w:r>
      <w:r w:rsidRPr="00D2231C">
        <w:t>opieki zdrowotnej (z wyjątkiem przychodni) oraz oświaty i wychowania</w:t>
      </w:r>
      <w:r w:rsidR="00C744EB">
        <w:t>,</w:t>
      </w:r>
      <w:r w:rsidRPr="00D2231C">
        <w:t xml:space="preserve"> co najmniej 25% powierzchni działki </w:t>
      </w:r>
      <w:r w:rsidR="00E8672B">
        <w:t>urządza się</w:t>
      </w:r>
      <w:r w:rsidRPr="00D2231C">
        <w:t xml:space="preserve"> jako powierzchnię terenu biologicznie czynnego, jeżeli inny procent nie wynika z ustaleń miejscowego planu zagospodarowania przestrzennego.</w:t>
      </w:r>
    </w:p>
    <w:p w:rsidR="006506FD" w:rsidRPr="00D2231C" w:rsidRDefault="006506FD" w:rsidP="006506FD">
      <w:pPr>
        <w:pStyle w:val="ARTartustawynprozporzdzenia"/>
      </w:pPr>
      <w:r w:rsidRPr="00F519DE">
        <w:rPr>
          <w:rStyle w:val="Ppogrubienie"/>
        </w:rPr>
        <w:t xml:space="preserve">§ </w:t>
      </w:r>
      <w:r w:rsidR="004569E0">
        <w:rPr>
          <w:rStyle w:val="Ppogrubienie"/>
        </w:rPr>
        <w:t>33</w:t>
      </w:r>
      <w:r w:rsidRPr="00F519DE">
        <w:rPr>
          <w:rStyle w:val="Ppogrubienie"/>
        </w:rPr>
        <w:t>.</w:t>
      </w:r>
      <w:r w:rsidRPr="00D2231C">
        <w:t xml:space="preserve"> 1. W zespole budynków wielorodzinnych objętych jednym pozwoleniem na budowę </w:t>
      </w:r>
      <w:r w:rsidR="00E8672B">
        <w:t>przewiduje się</w:t>
      </w:r>
      <w:r w:rsidRPr="00D2231C">
        <w:t xml:space="preserve">, stosownie do potrzeb użytkowych, </w:t>
      </w:r>
      <w:r>
        <w:t>plac zabaw dla dzieci i </w:t>
      </w:r>
      <w:r w:rsidR="00BD6FBD" w:rsidRPr="00D2231C">
        <w:t>miejsc</w:t>
      </w:r>
      <w:r w:rsidR="00BD6FBD">
        <w:t>e</w:t>
      </w:r>
      <w:r w:rsidR="00BD6FBD" w:rsidRPr="00D2231C">
        <w:t xml:space="preserve"> </w:t>
      </w:r>
      <w:r w:rsidRPr="00D2231C">
        <w:t xml:space="preserve">rekreacyjne dostępne dla osób </w:t>
      </w:r>
      <w:r w:rsidR="00574492">
        <w:t>ze szczególnymi potrzebami</w:t>
      </w:r>
      <w:r w:rsidRPr="00D2231C">
        <w:t xml:space="preserve">, przy czym co najmniej 30% tej powierzchni </w:t>
      </w:r>
      <w:r w:rsidR="00E8672B">
        <w:t>znajduje</w:t>
      </w:r>
      <w:r w:rsidRPr="00D2231C">
        <w:t xml:space="preserve"> się na terenie biologicznie czynnym, chyba że przepisy odrębne stanowią inaczej.</w:t>
      </w:r>
    </w:p>
    <w:p w:rsidR="006506FD" w:rsidRPr="00D2231C" w:rsidRDefault="006506FD" w:rsidP="006506FD">
      <w:pPr>
        <w:pStyle w:val="USTustnpkodeksu"/>
      </w:pPr>
      <w:r w:rsidRPr="00F519DE">
        <w:t xml:space="preserve">2. </w:t>
      </w:r>
      <w:r w:rsidR="00DF0063">
        <w:t xml:space="preserve">Nasłonecznienie placu zabaw, o którym mowa w ust. 1, wynosi </w:t>
      </w:r>
      <w:r w:rsidRPr="00F519DE">
        <w:t>co najmniej 4 godziny,</w:t>
      </w:r>
      <w:r>
        <w:t xml:space="preserve"> </w:t>
      </w:r>
      <w:r w:rsidRPr="00D2231C">
        <w:t>liczone w dniach równonocy, w godzinach 10</w:t>
      </w:r>
      <w:r w:rsidRPr="00D2435E">
        <w:rPr>
          <w:rStyle w:val="IGindeksgrny"/>
        </w:rPr>
        <w:t>00</w:t>
      </w:r>
      <w:r w:rsidR="007A4A25" w:rsidRPr="00D2231C">
        <w:t>–</w:t>
      </w:r>
      <w:r w:rsidRPr="00D2231C">
        <w:t>16</w:t>
      </w:r>
      <w:r w:rsidRPr="00D2435E">
        <w:rPr>
          <w:rStyle w:val="IGindeksgrny"/>
        </w:rPr>
        <w:t>00</w:t>
      </w:r>
      <w:r w:rsidRPr="00D2231C">
        <w:t>. W zabudowie śródmiejskiej dopuszcza się nasłonecznienie nie krótsze niż 2 godziny.</w:t>
      </w:r>
    </w:p>
    <w:p w:rsidR="006506FD" w:rsidRPr="00D2231C" w:rsidRDefault="006506FD" w:rsidP="006506FD">
      <w:pPr>
        <w:pStyle w:val="USTustnpkodeksu"/>
      </w:pPr>
      <w:r>
        <w:t xml:space="preserve">3. </w:t>
      </w:r>
      <w:r w:rsidRPr="00D2231C">
        <w:t xml:space="preserve">Odległość </w:t>
      </w:r>
      <w:r w:rsidR="00847334" w:rsidRPr="00D2231C">
        <w:t>plac</w:t>
      </w:r>
      <w:r w:rsidR="00847334">
        <w:t>u</w:t>
      </w:r>
      <w:r w:rsidR="00847334" w:rsidRPr="00D2231C">
        <w:t xml:space="preserve"> </w:t>
      </w:r>
      <w:r w:rsidRPr="00D2231C">
        <w:t xml:space="preserve">zabaw dla dzieci </w:t>
      </w:r>
      <w:r w:rsidR="0084425D">
        <w:t>i</w:t>
      </w:r>
      <w:r w:rsidRPr="00D2231C">
        <w:t xml:space="preserve"> miejsc</w:t>
      </w:r>
      <w:r w:rsidR="00847334">
        <w:t>a</w:t>
      </w:r>
      <w:r w:rsidRPr="00D2231C">
        <w:t xml:space="preserve"> </w:t>
      </w:r>
      <w:r w:rsidR="00847334" w:rsidRPr="00D2231C">
        <w:t>rekreacyjn</w:t>
      </w:r>
      <w:r w:rsidR="00847334">
        <w:t>ego</w:t>
      </w:r>
      <w:r w:rsidR="00BD6FBD">
        <w:t>, o których mowa w ust. 1,</w:t>
      </w:r>
      <w:r w:rsidR="0084425D">
        <w:t xml:space="preserve"> oraz boiska dla dzieci i młodzieży</w:t>
      </w:r>
      <w:r w:rsidR="00847334" w:rsidRPr="00D2231C">
        <w:t xml:space="preserve"> </w:t>
      </w:r>
      <w:r w:rsidRPr="00D2231C">
        <w:t xml:space="preserve">od linii rozgraniczających ulicę, od </w:t>
      </w:r>
      <w:r w:rsidR="00DF0063" w:rsidRPr="00D2231C">
        <w:t>ok</w:t>
      </w:r>
      <w:r w:rsidR="00DF0063">
        <w:t>na lub elementu doświetlającego</w:t>
      </w:r>
      <w:r w:rsidRPr="00D2231C">
        <w:t xml:space="preserve"> </w:t>
      </w:r>
      <w:r w:rsidR="0082250D" w:rsidRPr="00D2231C">
        <w:t>pomieszcze</w:t>
      </w:r>
      <w:r w:rsidR="0082250D">
        <w:t>ni</w:t>
      </w:r>
      <w:r w:rsidR="0084425D">
        <w:t>e</w:t>
      </w:r>
      <w:r w:rsidR="0082250D" w:rsidRPr="00D2231C">
        <w:t xml:space="preserve"> przeznaczon</w:t>
      </w:r>
      <w:r w:rsidR="0082250D">
        <w:t>e</w:t>
      </w:r>
      <w:r w:rsidR="0082250D" w:rsidRPr="00D2231C">
        <w:t xml:space="preserve"> </w:t>
      </w:r>
      <w:r w:rsidRPr="00D2231C">
        <w:t>na pobyt ludzi oraz od miejsc</w:t>
      </w:r>
      <w:r w:rsidR="0082250D">
        <w:t>a</w:t>
      </w:r>
      <w:r w:rsidRPr="00D2231C">
        <w:t xml:space="preserve"> gromadzenia odpadów </w:t>
      </w:r>
      <w:r w:rsidR="00E8672B">
        <w:t>wynosi</w:t>
      </w:r>
      <w:r w:rsidRPr="00D2231C">
        <w:t xml:space="preserve"> co najmniej 10 m, przy zachowaniu </w:t>
      </w:r>
      <w:r w:rsidR="00854EBB">
        <w:t>warunków</w:t>
      </w:r>
      <w:r w:rsidR="00854EBB" w:rsidRPr="00D2231C">
        <w:t xml:space="preserve"> </w:t>
      </w:r>
      <w:r w:rsidRPr="00D2231C">
        <w:t xml:space="preserve">§ </w:t>
      </w:r>
      <w:r w:rsidR="00F52C8C">
        <w:t>15</w:t>
      </w:r>
      <w:r w:rsidR="00F52C8C" w:rsidRPr="00D2231C">
        <w:t xml:space="preserve"> </w:t>
      </w:r>
      <w:r w:rsidRPr="00D2231C">
        <w:t>ust. 1.</w:t>
      </w:r>
    </w:p>
    <w:p w:rsidR="006506FD" w:rsidRPr="00D2231C" w:rsidRDefault="006506FD" w:rsidP="006506FD">
      <w:pPr>
        <w:pStyle w:val="ROZDZODDZOZNoznaczenierozdziauluboddziau"/>
      </w:pPr>
      <w:r w:rsidRPr="00D2231C">
        <w:t xml:space="preserve">Rozdział 9 </w:t>
      </w:r>
    </w:p>
    <w:p w:rsidR="006506FD" w:rsidRPr="00D2231C" w:rsidRDefault="006506FD" w:rsidP="006506FD">
      <w:pPr>
        <w:pStyle w:val="ROZDZODDZPRZEDMprzedmiotregulacjirozdziauluboddziau"/>
      </w:pPr>
      <w:r w:rsidRPr="00D2231C">
        <w:t>Ogrodzenia</w:t>
      </w:r>
    </w:p>
    <w:p w:rsidR="006506FD" w:rsidRPr="00D2231C" w:rsidRDefault="006506FD" w:rsidP="006506FD">
      <w:pPr>
        <w:pStyle w:val="ARTartustawynprozporzdzenia"/>
      </w:pPr>
      <w:r w:rsidRPr="00F519DE">
        <w:rPr>
          <w:rStyle w:val="Ppogrubienie"/>
        </w:rPr>
        <w:t xml:space="preserve">§ </w:t>
      </w:r>
      <w:r w:rsidR="004569E0">
        <w:rPr>
          <w:rStyle w:val="Ppogrubienie"/>
        </w:rPr>
        <w:t>34</w:t>
      </w:r>
      <w:r w:rsidRPr="00F519DE">
        <w:rPr>
          <w:rStyle w:val="Ppogrubienie"/>
        </w:rPr>
        <w:t>.</w:t>
      </w:r>
      <w:r w:rsidRPr="00D2231C">
        <w:t xml:space="preserve"> 1. Ogrodzenie nie </w:t>
      </w:r>
      <w:r w:rsidR="00E8672B">
        <w:t>stwarza</w:t>
      </w:r>
      <w:r w:rsidRPr="00D2231C">
        <w:t xml:space="preserve"> zagrożenia dla bezpieczeństwa ludzi i zwierząt.</w:t>
      </w:r>
    </w:p>
    <w:p w:rsidR="006506FD" w:rsidRPr="00D2231C" w:rsidRDefault="006506FD" w:rsidP="006506FD">
      <w:pPr>
        <w:pStyle w:val="USTustnpkodeksu"/>
      </w:pPr>
      <w:r w:rsidRPr="00D2231C">
        <w:lastRenderedPageBreak/>
        <w:t xml:space="preserve">2. </w:t>
      </w:r>
      <w:r w:rsidR="00E8672B">
        <w:t>Nie u</w:t>
      </w:r>
      <w:r w:rsidRPr="00D2231C">
        <w:t>mieszcza</w:t>
      </w:r>
      <w:r w:rsidR="00E8672B">
        <w:t xml:space="preserve"> się</w:t>
      </w:r>
      <w:r w:rsidRPr="00D2231C">
        <w:t xml:space="preserve"> na </w:t>
      </w:r>
      <w:r w:rsidR="00322647" w:rsidRPr="00D2231C">
        <w:t>ogrodzeni</w:t>
      </w:r>
      <w:r w:rsidR="00322647">
        <w:t>u</w:t>
      </w:r>
      <w:r w:rsidRPr="00D2231C">
        <w:t>, na wysokości mniejszej niż 1,8 m, ostro zakończonych elementów, drutu kolczastego, tłuczonego szkła oraz innych podobnych wyrobów i materiałów.</w:t>
      </w:r>
    </w:p>
    <w:p w:rsidR="006506FD" w:rsidRPr="00D2231C" w:rsidRDefault="006506FD" w:rsidP="006506FD">
      <w:pPr>
        <w:pStyle w:val="USTustnpkodeksu"/>
      </w:pPr>
      <w:r w:rsidRPr="00D2231C">
        <w:t xml:space="preserve">3. Przepisy ust. 1 i 2 nie dotyczą </w:t>
      </w:r>
      <w:r w:rsidR="00322647" w:rsidRPr="00D2231C">
        <w:t>ogrodze</w:t>
      </w:r>
      <w:r w:rsidR="00322647">
        <w:t>nia</w:t>
      </w:r>
      <w:r w:rsidR="00322647" w:rsidRPr="00D2231C">
        <w:t xml:space="preserve"> wew</w:t>
      </w:r>
      <w:r w:rsidR="00322647">
        <w:t xml:space="preserve">nętrznego </w:t>
      </w:r>
      <w:r>
        <w:t xml:space="preserve">w </w:t>
      </w:r>
      <w:r w:rsidR="00322647">
        <w:t xml:space="preserve">zakładzie karnym </w:t>
      </w:r>
      <w:r>
        <w:t>i </w:t>
      </w:r>
      <w:r w:rsidR="00322647" w:rsidRPr="00D2231C">
        <w:t>aresz</w:t>
      </w:r>
      <w:r w:rsidR="00322647">
        <w:t>cie</w:t>
      </w:r>
      <w:r w:rsidR="00322647" w:rsidRPr="00D2231C">
        <w:t xml:space="preserve"> śledczy</w:t>
      </w:r>
      <w:r w:rsidR="00322647">
        <w:t>m</w:t>
      </w:r>
      <w:r w:rsidRPr="00D2231C">
        <w:t>.</w:t>
      </w:r>
    </w:p>
    <w:p w:rsidR="006506FD" w:rsidRPr="00D2231C" w:rsidRDefault="006506FD" w:rsidP="006506FD">
      <w:pPr>
        <w:pStyle w:val="ARTartustawynprozporzdzenia"/>
      </w:pPr>
      <w:r w:rsidRPr="00F519DE">
        <w:rPr>
          <w:rStyle w:val="Ppogrubienie"/>
        </w:rPr>
        <w:t xml:space="preserve">§ </w:t>
      </w:r>
      <w:r w:rsidR="004569E0">
        <w:rPr>
          <w:rStyle w:val="Ppogrubienie"/>
        </w:rPr>
        <w:t>35</w:t>
      </w:r>
      <w:r w:rsidRPr="00F519DE">
        <w:rPr>
          <w:rStyle w:val="Ppogrubienie"/>
        </w:rPr>
        <w:t>.</w:t>
      </w:r>
      <w:r w:rsidRPr="00D2231C">
        <w:t xml:space="preserve"> 1. </w:t>
      </w:r>
      <w:r w:rsidR="00322647" w:rsidRPr="00D2231C">
        <w:t>Bram</w:t>
      </w:r>
      <w:r w:rsidR="00322647">
        <w:t>a</w:t>
      </w:r>
      <w:r w:rsidR="00322647" w:rsidRPr="00D2231C">
        <w:t xml:space="preserve"> </w:t>
      </w:r>
      <w:r w:rsidRPr="00D2231C">
        <w:t xml:space="preserve">i </w:t>
      </w:r>
      <w:r w:rsidR="00322647" w:rsidRPr="00D2231C">
        <w:t>furtk</w:t>
      </w:r>
      <w:r w:rsidR="00322647">
        <w:t>a</w:t>
      </w:r>
      <w:r w:rsidR="00322647" w:rsidRPr="00D2231C">
        <w:t xml:space="preserve"> </w:t>
      </w:r>
      <w:r w:rsidRPr="00D2231C">
        <w:t xml:space="preserve">w ogrodzeniu nie </w:t>
      </w:r>
      <w:r w:rsidR="00E8672B">
        <w:t>otwiera</w:t>
      </w:r>
      <w:r w:rsidRPr="00D2231C">
        <w:t xml:space="preserve"> się na zewnątrz działki.</w:t>
      </w:r>
    </w:p>
    <w:p w:rsidR="006506FD" w:rsidRPr="00D2231C" w:rsidRDefault="006506FD" w:rsidP="006506FD">
      <w:pPr>
        <w:pStyle w:val="USTustnpkodeksu"/>
      </w:pPr>
      <w:r w:rsidRPr="00D2231C">
        <w:t xml:space="preserve">2. </w:t>
      </w:r>
      <w:r w:rsidR="00322647" w:rsidRPr="00D2231C">
        <w:t>Furtk</w:t>
      </w:r>
      <w:r w:rsidR="00322647">
        <w:t>a</w:t>
      </w:r>
      <w:r w:rsidR="00322647" w:rsidRPr="00D2231C">
        <w:t xml:space="preserve"> </w:t>
      </w:r>
      <w:r w:rsidRPr="00D2231C">
        <w:t xml:space="preserve">w ogrodzeniu przy </w:t>
      </w:r>
      <w:r w:rsidR="00322647" w:rsidRPr="00D2231C">
        <w:t>budynk</w:t>
      </w:r>
      <w:r w:rsidR="00322647">
        <w:t>u</w:t>
      </w:r>
      <w:r w:rsidR="00322647" w:rsidRPr="00D2231C">
        <w:t xml:space="preserve"> mieszkalny</w:t>
      </w:r>
      <w:r w:rsidR="00322647">
        <w:t>m</w:t>
      </w:r>
      <w:r w:rsidR="00322647" w:rsidRPr="00D2231C">
        <w:t xml:space="preserve"> wielorodzinny</w:t>
      </w:r>
      <w:r w:rsidR="00322647">
        <w:t>m</w:t>
      </w:r>
      <w:r w:rsidR="00F61085">
        <w:t xml:space="preserve">, </w:t>
      </w:r>
      <w:r w:rsidR="00322647" w:rsidRPr="00D2231C">
        <w:t>budynk</w:t>
      </w:r>
      <w:r w:rsidR="00322647">
        <w:t>u</w:t>
      </w:r>
      <w:r w:rsidR="00322647" w:rsidRPr="00D2231C">
        <w:t xml:space="preserve"> </w:t>
      </w:r>
      <w:r w:rsidRPr="00D2231C">
        <w:t xml:space="preserve">użyteczności publicznej </w:t>
      </w:r>
      <w:r w:rsidR="00F61085">
        <w:t>i budynk</w:t>
      </w:r>
      <w:r w:rsidR="00322647">
        <w:t>u</w:t>
      </w:r>
      <w:r w:rsidR="00F61085">
        <w:t xml:space="preserve"> zamieszkania zbiorowego </w:t>
      </w:r>
      <w:r w:rsidRPr="00D2231C">
        <w:t xml:space="preserve">nie </w:t>
      </w:r>
      <w:r w:rsidR="00E8672B">
        <w:t>utrudnia</w:t>
      </w:r>
      <w:r w:rsidRPr="00D2231C">
        <w:t xml:space="preserve"> </w:t>
      </w:r>
      <w:r w:rsidR="001A7972">
        <w:t>dostępu do tego budynku</w:t>
      </w:r>
      <w:r w:rsidR="001A7972" w:rsidRPr="00D2231C">
        <w:t xml:space="preserve"> </w:t>
      </w:r>
      <w:r w:rsidRPr="00D2231C">
        <w:t xml:space="preserve">osobom </w:t>
      </w:r>
      <w:r w:rsidR="00574492">
        <w:t>ze szczególnymi potrzebami</w:t>
      </w:r>
      <w:r w:rsidR="00F61085">
        <w:t xml:space="preserve">. </w:t>
      </w:r>
    </w:p>
    <w:p w:rsidR="006506FD" w:rsidRPr="00D2231C" w:rsidRDefault="006506FD" w:rsidP="006506FD">
      <w:pPr>
        <w:pStyle w:val="ARTartustawynprozporzdzenia"/>
      </w:pPr>
      <w:r w:rsidRPr="00F519DE">
        <w:rPr>
          <w:rStyle w:val="Ppogrubienie"/>
        </w:rPr>
        <w:t xml:space="preserve">§ </w:t>
      </w:r>
      <w:r w:rsidR="004569E0">
        <w:rPr>
          <w:rStyle w:val="Ppogrubienie"/>
        </w:rPr>
        <w:t>36</w:t>
      </w:r>
      <w:r w:rsidRPr="00F519DE">
        <w:rPr>
          <w:rStyle w:val="Ppogrubienie"/>
        </w:rPr>
        <w:t>.</w:t>
      </w:r>
      <w:r w:rsidRPr="00D2231C">
        <w:t xml:space="preserve"> Szerokość bramy </w:t>
      </w:r>
      <w:r w:rsidR="00E8672B">
        <w:t>wynosi</w:t>
      </w:r>
      <w:r w:rsidRPr="00D2231C">
        <w:t xml:space="preserve"> w świetle co najmniej 2,4 m, a w przypadku zastosowania furtki jej szerokość </w:t>
      </w:r>
      <w:r w:rsidR="00322647">
        <w:t>jest</w:t>
      </w:r>
      <w:r w:rsidRPr="00D2231C">
        <w:t xml:space="preserve"> nie mniejsza niż 0,9 m</w:t>
      </w:r>
      <w:r w:rsidR="00322647">
        <w:t>.</w:t>
      </w:r>
      <w:r w:rsidR="00322647" w:rsidRPr="00D2231C">
        <w:t xml:space="preserve"> </w:t>
      </w:r>
      <w:r w:rsidR="00FC5D28">
        <w:t>Na</w:t>
      </w:r>
      <w:r w:rsidRPr="00D2231C">
        <w:t xml:space="preserve"> drodze pożarowej szerokości te regulują przepisy odrębne dotyczące ochrony przeciwpożarowej.</w:t>
      </w:r>
    </w:p>
    <w:p w:rsidR="006506FD" w:rsidRPr="00D2231C" w:rsidRDefault="006506FD" w:rsidP="006506FD">
      <w:pPr>
        <w:pStyle w:val="TYTDZOZNoznaczenietytuulubdziau"/>
      </w:pPr>
      <w:r w:rsidRPr="00D2231C">
        <w:t xml:space="preserve">DZIAŁ III </w:t>
      </w:r>
    </w:p>
    <w:p w:rsidR="006506FD" w:rsidRPr="00D2231C" w:rsidRDefault="006506FD" w:rsidP="006506FD">
      <w:pPr>
        <w:pStyle w:val="TYTDZPRZEDMprzedmiotregulacjitytuulubdziau"/>
      </w:pPr>
      <w:r w:rsidRPr="00D2231C">
        <w:t>Budynki i pomieszczenia</w:t>
      </w:r>
    </w:p>
    <w:p w:rsidR="006506FD" w:rsidRPr="00D2231C" w:rsidRDefault="006506FD" w:rsidP="006506FD">
      <w:pPr>
        <w:pStyle w:val="ROZDZODDZOZNoznaczenierozdziauluboddziau"/>
      </w:pPr>
      <w:r w:rsidRPr="00D2231C">
        <w:t xml:space="preserve">Rozdział 1 </w:t>
      </w:r>
    </w:p>
    <w:p w:rsidR="006506FD" w:rsidRPr="00D2231C" w:rsidRDefault="006506FD" w:rsidP="006506FD">
      <w:pPr>
        <w:pStyle w:val="ROZDZODDZPRZEDMprzedmiotregulacjirozdziauluboddziau"/>
      </w:pPr>
      <w:r w:rsidRPr="00D2231C">
        <w:t>Wymagania ogólne</w:t>
      </w:r>
    </w:p>
    <w:p w:rsidR="006506FD" w:rsidRPr="00D2231C" w:rsidRDefault="006506FD" w:rsidP="006506FD">
      <w:pPr>
        <w:pStyle w:val="ARTartustawynprozporzdzenia"/>
      </w:pPr>
      <w:r w:rsidRPr="00F519DE">
        <w:rPr>
          <w:rStyle w:val="Ppogrubienie"/>
        </w:rPr>
        <w:t xml:space="preserve">§ </w:t>
      </w:r>
      <w:r w:rsidR="004569E0">
        <w:rPr>
          <w:rStyle w:val="Ppogrubienie"/>
        </w:rPr>
        <w:t>37</w:t>
      </w:r>
      <w:r w:rsidRPr="00F519DE">
        <w:rPr>
          <w:rStyle w:val="Ppogrubienie"/>
        </w:rPr>
        <w:t>.</w:t>
      </w:r>
      <w:r w:rsidRPr="00D2231C">
        <w:t xml:space="preserve"> Budynek z </w:t>
      </w:r>
      <w:r w:rsidR="00563E1C">
        <w:t>pomieszczeniem przeznaczonym</w:t>
      </w:r>
      <w:r w:rsidRPr="00D2231C">
        <w:t xml:space="preserve"> na pobyt ludzi </w:t>
      </w:r>
      <w:r w:rsidR="00E8672B">
        <w:t>zaopatruje się</w:t>
      </w:r>
      <w:r w:rsidRPr="00D2231C">
        <w:t xml:space="preserve"> co najmniej w wodę do spożycia przez ludzi oraz do celów przeciwpożarowych, </w:t>
      </w:r>
      <w:r w:rsidR="003420EE">
        <w:t xml:space="preserve">a </w:t>
      </w:r>
      <w:r w:rsidRPr="00D2231C">
        <w:t xml:space="preserve">jeżeli wymagają tego przepisy odrębne, odpowiednio do </w:t>
      </w:r>
      <w:r w:rsidR="00CA270C">
        <w:t>jego</w:t>
      </w:r>
      <w:r w:rsidR="00CA270C" w:rsidRPr="00D2231C">
        <w:t xml:space="preserve"> </w:t>
      </w:r>
      <w:r w:rsidRPr="00D2231C">
        <w:t xml:space="preserve">przeznaczenia – także na </w:t>
      </w:r>
      <w:r w:rsidR="00EA01D3" w:rsidRPr="00D2231C">
        <w:t>inn</w:t>
      </w:r>
      <w:r w:rsidR="00EA01D3">
        <w:t>y</w:t>
      </w:r>
      <w:r w:rsidR="00EA01D3" w:rsidRPr="00D2231C">
        <w:t xml:space="preserve"> </w:t>
      </w:r>
      <w:r w:rsidRPr="00D2231C">
        <w:t xml:space="preserve">cel. W </w:t>
      </w:r>
      <w:r w:rsidR="00563E1C">
        <w:t>innym budynku</w:t>
      </w:r>
      <w:r w:rsidRPr="00D2231C">
        <w:t xml:space="preserve"> zaopatrzenie w wodę </w:t>
      </w:r>
      <w:r w:rsidR="00E8672B">
        <w:t>wynika</w:t>
      </w:r>
      <w:r>
        <w:t xml:space="preserve"> z </w:t>
      </w:r>
      <w:r w:rsidR="00563E1C">
        <w:t xml:space="preserve">jego </w:t>
      </w:r>
      <w:r>
        <w:t>przeznaczenia i </w:t>
      </w:r>
      <w:r w:rsidRPr="00D2231C">
        <w:t>potrzeb ochrony przeciwpożarowej.</w:t>
      </w:r>
    </w:p>
    <w:p w:rsidR="00500897" w:rsidRDefault="006506FD" w:rsidP="006506FD">
      <w:pPr>
        <w:pStyle w:val="ARTartustawynprozporzdzenia"/>
      </w:pPr>
      <w:r w:rsidRPr="00F519DE">
        <w:rPr>
          <w:rStyle w:val="Ppogrubienie"/>
        </w:rPr>
        <w:t xml:space="preserve">§ </w:t>
      </w:r>
      <w:r w:rsidR="004569E0">
        <w:rPr>
          <w:rStyle w:val="Ppogrubienie"/>
        </w:rPr>
        <w:t>38</w:t>
      </w:r>
      <w:r w:rsidRPr="00F519DE">
        <w:rPr>
          <w:rStyle w:val="Ppogrubienie"/>
        </w:rPr>
        <w:t>.</w:t>
      </w:r>
      <w:r w:rsidRPr="00D2231C">
        <w:t xml:space="preserve"> </w:t>
      </w:r>
      <w:r w:rsidR="00062B2C">
        <w:t>1. W indywidualną lub centralną instalację ciepłej wody wyposaża się:</w:t>
      </w:r>
    </w:p>
    <w:p w:rsidR="00062B2C" w:rsidRDefault="00062B2C" w:rsidP="00650F75">
      <w:pPr>
        <w:pStyle w:val="PKTpunkt"/>
      </w:pPr>
      <w:r>
        <w:t>1)</w:t>
      </w:r>
      <w:r w:rsidR="00650F75">
        <w:tab/>
      </w:r>
      <w:r>
        <w:t>b</w:t>
      </w:r>
      <w:r w:rsidRPr="00D2231C">
        <w:t>udynek mieszkalny, zamieszkania zbiorowego, opieki zdrowotnej, opieki społecznej i</w:t>
      </w:r>
      <w:r w:rsidR="00650F75">
        <w:t xml:space="preserve"> </w:t>
      </w:r>
      <w:r w:rsidRPr="00D2231C">
        <w:t>socjalnej, oświaty, nauki, zakładu żywienia, produkcji i handlu żyw</w:t>
      </w:r>
      <w:r>
        <w:t>nością</w:t>
      </w:r>
      <w:r w:rsidR="008227E1">
        <w:t>;</w:t>
      </w:r>
    </w:p>
    <w:p w:rsidR="00062B2C" w:rsidRDefault="00062B2C" w:rsidP="00650F75">
      <w:pPr>
        <w:pStyle w:val="PKTpunkt"/>
      </w:pPr>
      <w:r>
        <w:t>2)</w:t>
      </w:r>
      <w:r w:rsidR="00650F75">
        <w:tab/>
      </w:r>
      <w:r>
        <w:t>inny budynek,</w:t>
      </w:r>
      <w:r w:rsidRPr="00D2231C">
        <w:t xml:space="preserve"> jeżeli </w:t>
      </w:r>
      <w:r>
        <w:t>przewiduje się wyposażenie go</w:t>
      </w:r>
      <w:r w:rsidRPr="00D2231C">
        <w:t xml:space="preserve"> w wann</w:t>
      </w:r>
      <w:r>
        <w:t>ę</w:t>
      </w:r>
      <w:r w:rsidRPr="00D2231C">
        <w:t>, natrysk lub umywalk</w:t>
      </w:r>
      <w:r>
        <w:t>ę.</w:t>
      </w:r>
    </w:p>
    <w:p w:rsidR="006506FD" w:rsidRPr="00D2231C" w:rsidRDefault="00062B2C" w:rsidP="00650F75">
      <w:pPr>
        <w:pStyle w:val="USTustnpkodeksu"/>
      </w:pPr>
      <w:r>
        <w:t>2.</w:t>
      </w:r>
      <w:r w:rsidR="006506FD" w:rsidRPr="00D2231C">
        <w:t xml:space="preserve"> </w:t>
      </w:r>
      <w:r w:rsidR="003420EE">
        <w:t>Doprowadzenie</w:t>
      </w:r>
      <w:r w:rsidR="006506FD" w:rsidRPr="00D2231C">
        <w:t xml:space="preserve"> ciepłej wody do </w:t>
      </w:r>
      <w:r w:rsidR="00563E1C" w:rsidRPr="00D2231C">
        <w:t>umywal</w:t>
      </w:r>
      <w:r w:rsidR="00563E1C">
        <w:t>ki</w:t>
      </w:r>
      <w:r w:rsidR="00563E1C" w:rsidRPr="00D2231C">
        <w:t xml:space="preserve"> </w:t>
      </w:r>
      <w:r w:rsidR="006506FD" w:rsidRPr="00D2231C">
        <w:t xml:space="preserve">nie dotyczy </w:t>
      </w:r>
      <w:r w:rsidR="00563E1C" w:rsidRPr="00D2231C">
        <w:t>budynk</w:t>
      </w:r>
      <w:r w:rsidR="00563E1C">
        <w:t>u</w:t>
      </w:r>
      <w:r w:rsidR="00563E1C" w:rsidRPr="00D2231C">
        <w:t xml:space="preserve"> </w:t>
      </w:r>
      <w:r w:rsidR="006506FD" w:rsidRPr="00D2231C">
        <w:t xml:space="preserve">w zabudowie zagrodowej i </w:t>
      </w:r>
      <w:r w:rsidR="00104E8D">
        <w:t xml:space="preserve">budynku </w:t>
      </w:r>
      <w:r w:rsidR="006506FD" w:rsidRPr="00D2231C">
        <w:t>rekreacji indywidualnej.</w:t>
      </w:r>
    </w:p>
    <w:p w:rsidR="006506FD" w:rsidRPr="00D2231C" w:rsidRDefault="006506FD" w:rsidP="006506FD">
      <w:pPr>
        <w:pStyle w:val="ARTartustawynprozporzdzenia"/>
      </w:pPr>
      <w:r w:rsidRPr="00F519DE">
        <w:rPr>
          <w:rStyle w:val="Ppogrubienie"/>
        </w:rPr>
        <w:t xml:space="preserve">§ </w:t>
      </w:r>
      <w:r w:rsidR="004569E0">
        <w:rPr>
          <w:rStyle w:val="Ppogrubienie"/>
        </w:rPr>
        <w:t>39</w:t>
      </w:r>
      <w:r w:rsidRPr="00F519DE">
        <w:rPr>
          <w:rStyle w:val="Ppogrubienie"/>
        </w:rPr>
        <w:t>.</w:t>
      </w:r>
      <w:r w:rsidRPr="00D2231C">
        <w:t xml:space="preserve"> </w:t>
      </w:r>
      <w:r w:rsidR="00EA01D3">
        <w:t>W budynku</w:t>
      </w:r>
      <w:r w:rsidRPr="00D2231C">
        <w:t xml:space="preserve"> wyposażony</w:t>
      </w:r>
      <w:r w:rsidR="00EA01D3">
        <w:t>m</w:t>
      </w:r>
      <w:r w:rsidRPr="00D2231C">
        <w:t xml:space="preserve"> w instalację wodociągową </w:t>
      </w:r>
      <w:r w:rsidR="004B512E">
        <w:t>zapewnia się</w:t>
      </w:r>
      <w:r w:rsidRPr="00D2231C">
        <w:t xml:space="preserve"> odprowadzenie ścieków bytowo-gospodarczych oraz ścieków technologicznych, jeżeli one występują.</w:t>
      </w:r>
    </w:p>
    <w:p w:rsidR="006506FD" w:rsidRDefault="006506FD" w:rsidP="00486DDD">
      <w:pPr>
        <w:pStyle w:val="ARTartustawynprozporzdzenia"/>
      </w:pPr>
      <w:r w:rsidRPr="00F519DE">
        <w:rPr>
          <w:rStyle w:val="Ppogrubienie"/>
        </w:rPr>
        <w:lastRenderedPageBreak/>
        <w:t xml:space="preserve">§ </w:t>
      </w:r>
      <w:r w:rsidR="004569E0">
        <w:rPr>
          <w:rStyle w:val="Ppogrubienie"/>
        </w:rPr>
        <w:t>40</w:t>
      </w:r>
      <w:r w:rsidRPr="00F519DE">
        <w:rPr>
          <w:rStyle w:val="Ppogrubienie"/>
        </w:rPr>
        <w:t>.</w:t>
      </w:r>
      <w:r w:rsidRPr="00D2231C">
        <w:t xml:space="preserve"> </w:t>
      </w:r>
      <w:r w:rsidR="001D60B4">
        <w:t xml:space="preserve">1. </w:t>
      </w:r>
      <w:r w:rsidR="004B512E">
        <w:t>B</w:t>
      </w:r>
      <w:r w:rsidRPr="00D2231C">
        <w:t xml:space="preserve">udynek </w:t>
      </w:r>
      <w:r w:rsidR="00FA5831">
        <w:t xml:space="preserve">z pomieszczeniem </w:t>
      </w:r>
      <w:r w:rsidRPr="00D2231C">
        <w:t>przeznaczony</w:t>
      </w:r>
      <w:r w:rsidR="00FA5831">
        <w:t>m</w:t>
      </w:r>
      <w:r w:rsidRPr="00D2231C">
        <w:t xml:space="preserve"> na pobyt ludzi oraz </w:t>
      </w:r>
      <w:r w:rsidR="00563E1C">
        <w:t>inny budynek</w:t>
      </w:r>
      <w:r w:rsidRPr="00D2231C">
        <w:t xml:space="preserve">, </w:t>
      </w:r>
      <w:r w:rsidR="00563E1C">
        <w:t>jeżeli</w:t>
      </w:r>
      <w:r>
        <w:t xml:space="preserve"> w </w:t>
      </w:r>
      <w:r w:rsidRPr="00D2231C">
        <w:t xml:space="preserve">trakcie </w:t>
      </w:r>
      <w:r w:rsidR="00563E1C">
        <w:t xml:space="preserve">jego </w:t>
      </w:r>
      <w:r w:rsidRPr="00D2231C">
        <w:t xml:space="preserve">użytkowania powstają odpady i nieczystości stałe, </w:t>
      </w:r>
      <w:r w:rsidR="0029578E">
        <w:t>posiad</w:t>
      </w:r>
      <w:r w:rsidR="004B512E">
        <w:t>a</w:t>
      </w:r>
      <w:r w:rsidRPr="00D2231C">
        <w:t xml:space="preserve"> </w:t>
      </w:r>
      <w:r w:rsidR="00563E1C" w:rsidRPr="00D2231C">
        <w:t>miejsc</w:t>
      </w:r>
      <w:r w:rsidR="00563E1C">
        <w:t>e</w:t>
      </w:r>
      <w:r w:rsidR="00563E1C" w:rsidRPr="00D2231C">
        <w:t xml:space="preserve"> </w:t>
      </w:r>
      <w:r w:rsidRPr="00D2231C">
        <w:t>przystosowane do czasowego gromadzenia tych odpad</w:t>
      </w:r>
      <w:r>
        <w:t>ów i nieczystości, usytuowane w </w:t>
      </w:r>
      <w:r w:rsidRPr="00D2231C">
        <w:t>samym budynku lub w jego otoczeniu.</w:t>
      </w:r>
    </w:p>
    <w:p w:rsidR="001D60B4" w:rsidRDefault="001D60B4" w:rsidP="00895466">
      <w:pPr>
        <w:pStyle w:val="USTustnpkodeksu"/>
      </w:pPr>
      <w:r>
        <w:t xml:space="preserve">2. </w:t>
      </w:r>
      <w:r w:rsidRPr="001D60B4">
        <w:t>Budynki, o których mowa w ust. 1, z wyjątkiem wysokościowych</w:t>
      </w:r>
      <w:r w:rsidR="004D2BB6">
        <w:t xml:space="preserve"> (WW)</w:t>
      </w:r>
      <w:r w:rsidRPr="001D60B4">
        <w:t>, mogą być wyposażone w wewnętrzne urządzenia (zsypy) do usuwania odpadów i nieczystości stałych.</w:t>
      </w:r>
    </w:p>
    <w:p w:rsidR="00486DDD" w:rsidRPr="00D2231C" w:rsidRDefault="001D60B4" w:rsidP="00FE58DF">
      <w:pPr>
        <w:pStyle w:val="USTustnpkodeksu"/>
      </w:pPr>
      <w:r>
        <w:t>3</w:t>
      </w:r>
      <w:r w:rsidR="00486DDD">
        <w:t xml:space="preserve">. </w:t>
      </w:r>
      <w:r w:rsidR="00510830">
        <w:t>Zapewnia się dostęp dla osób niepełnosprawnych d</w:t>
      </w:r>
      <w:r w:rsidR="000E57A9">
        <w:t>o m</w:t>
      </w:r>
      <w:r w:rsidR="00486DDD" w:rsidRPr="00486DDD">
        <w:t>iejsc</w:t>
      </w:r>
      <w:r w:rsidR="000E57A9">
        <w:t>a</w:t>
      </w:r>
      <w:r w:rsidR="00486DDD" w:rsidRPr="00486DDD">
        <w:t xml:space="preserve"> do </w:t>
      </w:r>
      <w:r w:rsidR="00510830">
        <w:t xml:space="preserve">czasowego </w:t>
      </w:r>
      <w:r w:rsidR="00486DDD" w:rsidRPr="00486DDD">
        <w:t xml:space="preserve">gromadzenia odpadów </w:t>
      </w:r>
      <w:r w:rsidR="00510830">
        <w:t xml:space="preserve">i nieczystości </w:t>
      </w:r>
      <w:r w:rsidR="00486DDD" w:rsidRPr="00486DDD">
        <w:t>stałych przy budynku</w:t>
      </w:r>
      <w:r w:rsidR="001B179C">
        <w:t xml:space="preserve"> mieszkalnym</w:t>
      </w:r>
      <w:r w:rsidR="00486DDD" w:rsidRPr="00486DDD">
        <w:t xml:space="preserve"> wielorodzinnym .</w:t>
      </w:r>
    </w:p>
    <w:p w:rsidR="001B25B4" w:rsidRDefault="006506FD" w:rsidP="006506FD">
      <w:pPr>
        <w:pStyle w:val="ARTartustawynprozporzdzenia"/>
      </w:pPr>
      <w:r w:rsidRPr="00F519DE">
        <w:rPr>
          <w:rStyle w:val="Ppogrubienie"/>
        </w:rPr>
        <w:t xml:space="preserve">§ </w:t>
      </w:r>
      <w:r w:rsidR="004569E0">
        <w:rPr>
          <w:rStyle w:val="Ppogrubienie"/>
        </w:rPr>
        <w:t>41</w:t>
      </w:r>
      <w:r w:rsidRPr="00F519DE">
        <w:rPr>
          <w:rStyle w:val="Ppogrubienie"/>
        </w:rPr>
        <w:t>.</w:t>
      </w:r>
      <w:r w:rsidRPr="00D2231C">
        <w:t xml:space="preserve"> </w:t>
      </w:r>
      <w:r w:rsidR="001B25B4">
        <w:t>1. W</w:t>
      </w:r>
      <w:r w:rsidRPr="00D2231C">
        <w:t xml:space="preserve"> </w:t>
      </w:r>
      <w:r w:rsidR="001B25B4">
        <w:t>i</w:t>
      </w:r>
      <w:r w:rsidR="00563E1C" w:rsidRPr="00D2231C">
        <w:t>nstalacj</w:t>
      </w:r>
      <w:r w:rsidR="00563E1C">
        <w:t>ę</w:t>
      </w:r>
      <w:r w:rsidR="00563E1C" w:rsidRPr="00D2231C">
        <w:t xml:space="preserve"> </w:t>
      </w:r>
      <w:r w:rsidR="000E57A9">
        <w:t xml:space="preserve">wraz z urządzeniami </w:t>
      </w:r>
      <w:r w:rsidRPr="00D2231C">
        <w:t xml:space="preserve">do ogrzewania pomieszczeń w okresie obniżonych temperatur, </w:t>
      </w:r>
      <w:r w:rsidR="00563E1C" w:rsidRPr="00D2231C">
        <w:t>umożliwiając</w:t>
      </w:r>
      <w:r w:rsidR="00563E1C">
        <w:t>ą</w:t>
      </w:r>
      <w:r w:rsidR="00563E1C" w:rsidRPr="00D2231C">
        <w:t xml:space="preserve"> </w:t>
      </w:r>
      <w:r w:rsidRPr="00D2231C">
        <w:t>utrzymanie temperatury powietrza wewnętrznego odpowiedniej do ich przeznaczenia</w:t>
      </w:r>
      <w:r w:rsidR="001B25B4">
        <w:t xml:space="preserve"> wyposaża się:</w:t>
      </w:r>
    </w:p>
    <w:p w:rsidR="001B25B4" w:rsidRDefault="001B25B4" w:rsidP="00FE58DF">
      <w:pPr>
        <w:pStyle w:val="PKTpunkt"/>
      </w:pPr>
      <w:r>
        <w:t>1)</w:t>
      </w:r>
      <w:r w:rsidR="00344B15">
        <w:tab/>
      </w:r>
      <w:r>
        <w:t xml:space="preserve">budynek </w:t>
      </w:r>
      <w:r w:rsidR="008653BE">
        <w:t xml:space="preserve">z pomieszczeniem </w:t>
      </w:r>
      <w:r>
        <w:t>przeznaczony</w:t>
      </w:r>
      <w:r w:rsidR="008653BE">
        <w:t>m</w:t>
      </w:r>
      <w:r>
        <w:t xml:space="preserve"> na pobyt ludzi</w:t>
      </w:r>
      <w:r w:rsidR="008653BE">
        <w:t>;</w:t>
      </w:r>
    </w:p>
    <w:p w:rsidR="001B25B4" w:rsidRDefault="001B25B4" w:rsidP="00FE58DF">
      <w:pPr>
        <w:pStyle w:val="PKTpunkt"/>
      </w:pPr>
      <w:r>
        <w:t>2)</w:t>
      </w:r>
      <w:r w:rsidR="00344B15">
        <w:tab/>
      </w:r>
      <w:r>
        <w:t>pomieszczenie przeznaczone na pobyt ludzi</w:t>
      </w:r>
      <w:r w:rsidR="008653BE">
        <w:t>;</w:t>
      </w:r>
    </w:p>
    <w:p w:rsidR="001B25B4" w:rsidRDefault="001B25B4" w:rsidP="00FE58DF">
      <w:pPr>
        <w:pStyle w:val="PKTpunkt"/>
      </w:pPr>
      <w:r>
        <w:t>3)</w:t>
      </w:r>
      <w:r w:rsidR="00344B15">
        <w:tab/>
      </w:r>
      <w:r w:rsidRPr="001B25B4">
        <w:t>inny budynek, jeżeli wynika to z jego przeznaczenia</w:t>
      </w:r>
      <w:r w:rsidR="006506FD" w:rsidRPr="00D2231C">
        <w:t xml:space="preserve">. </w:t>
      </w:r>
    </w:p>
    <w:p w:rsidR="006506FD" w:rsidRPr="00D2231C" w:rsidRDefault="001B25B4" w:rsidP="00FE58DF">
      <w:pPr>
        <w:pStyle w:val="USTustnpkodeksu"/>
      </w:pPr>
      <w:r>
        <w:t xml:space="preserve">2. </w:t>
      </w:r>
      <w:r w:rsidR="006218A5" w:rsidRPr="00D2231C">
        <w:t>W</w:t>
      </w:r>
      <w:r w:rsidR="006218A5">
        <w:t>arunek</w:t>
      </w:r>
      <w:r>
        <w:t xml:space="preserve">, o którym mowa w ust. 1, </w:t>
      </w:r>
      <w:r w:rsidR="006506FD" w:rsidRPr="00D2231C">
        <w:t xml:space="preserve">nie dotyczy </w:t>
      </w:r>
      <w:r w:rsidR="00563E1C" w:rsidRPr="00D2231C">
        <w:t>budynk</w:t>
      </w:r>
      <w:r w:rsidR="00563E1C">
        <w:t>u</w:t>
      </w:r>
      <w:r w:rsidR="00563E1C" w:rsidRPr="00D2231C">
        <w:t xml:space="preserve"> rekreac</w:t>
      </w:r>
      <w:r w:rsidR="00C72569">
        <w:t>ji indywidualnej</w:t>
      </w:r>
      <w:r w:rsidR="006506FD" w:rsidRPr="00D2231C">
        <w:t xml:space="preserve">, </w:t>
      </w:r>
      <w:r w:rsidR="00563E1C" w:rsidRPr="00D2231C">
        <w:t>użytkowan</w:t>
      </w:r>
      <w:r w:rsidR="00563E1C">
        <w:t>ego</w:t>
      </w:r>
      <w:r w:rsidR="00563E1C" w:rsidRPr="00D2231C">
        <w:t xml:space="preserve"> </w:t>
      </w:r>
      <w:r w:rsidR="006506FD" w:rsidRPr="00D2231C">
        <w:t>wyłącznie w sezonie letnim.</w:t>
      </w:r>
    </w:p>
    <w:p w:rsidR="006506FD" w:rsidRPr="00D2231C" w:rsidRDefault="006506FD" w:rsidP="006506FD">
      <w:pPr>
        <w:pStyle w:val="ARTartustawynprozporzdzenia"/>
      </w:pPr>
      <w:r w:rsidRPr="00F519DE">
        <w:rPr>
          <w:rStyle w:val="Ppogrubienie"/>
        </w:rPr>
        <w:t xml:space="preserve">§ </w:t>
      </w:r>
      <w:r w:rsidR="004569E0">
        <w:rPr>
          <w:rStyle w:val="Ppogrubienie"/>
        </w:rPr>
        <w:t>42</w:t>
      </w:r>
      <w:r w:rsidRPr="00F519DE">
        <w:rPr>
          <w:rStyle w:val="Ppogrubienie"/>
        </w:rPr>
        <w:t>.</w:t>
      </w:r>
      <w:r w:rsidRPr="00D2231C">
        <w:t xml:space="preserve"> Budynek i </w:t>
      </w:r>
      <w:r w:rsidR="00563E1C" w:rsidRPr="00D2231C">
        <w:t>pomieszczeni</w:t>
      </w:r>
      <w:r w:rsidR="00563E1C">
        <w:t>e</w:t>
      </w:r>
      <w:r w:rsidRPr="00D2231C">
        <w:t xml:space="preserve">, w </w:t>
      </w:r>
      <w:r w:rsidR="002C5923">
        <w:t xml:space="preserve">którym </w:t>
      </w:r>
      <w:r w:rsidR="00563E1C">
        <w:t>jest</w:t>
      </w:r>
      <w:r w:rsidR="00563E1C" w:rsidRPr="00D2231C">
        <w:t xml:space="preserve"> </w:t>
      </w:r>
      <w:r w:rsidRPr="00D2231C">
        <w:t xml:space="preserve">zainstalowane </w:t>
      </w:r>
      <w:r w:rsidR="00563E1C" w:rsidRPr="00D2231C">
        <w:t>palenisk</w:t>
      </w:r>
      <w:r w:rsidR="00563E1C">
        <w:t>o</w:t>
      </w:r>
      <w:r w:rsidR="00563E1C" w:rsidRPr="00D2231C">
        <w:t xml:space="preserve"> </w:t>
      </w:r>
      <w:r w:rsidRPr="00D2231C">
        <w:t xml:space="preserve">na paliwo stałe lub </w:t>
      </w:r>
      <w:r w:rsidR="00563E1C" w:rsidRPr="00D2231C">
        <w:t>komor</w:t>
      </w:r>
      <w:r w:rsidR="00563E1C">
        <w:t>ę</w:t>
      </w:r>
      <w:r w:rsidR="00563E1C" w:rsidRPr="00D2231C">
        <w:t xml:space="preserve"> </w:t>
      </w:r>
      <w:r w:rsidRPr="00D2231C">
        <w:t xml:space="preserve">spalania z palnikami na paliwo płynne lub gazowe, </w:t>
      </w:r>
      <w:r w:rsidR="003A382D">
        <w:t>wyposaża się w</w:t>
      </w:r>
      <w:r w:rsidRPr="00D2231C">
        <w:t xml:space="preserve"> </w:t>
      </w:r>
      <w:r w:rsidR="00EA01D3" w:rsidRPr="00D2231C">
        <w:t>przew</w:t>
      </w:r>
      <w:r w:rsidR="00EA01D3">
        <w:t>ód</w:t>
      </w:r>
      <w:r w:rsidR="00EA01D3" w:rsidRPr="00D2231C">
        <w:t xml:space="preserve"> kominow</w:t>
      </w:r>
      <w:r w:rsidR="00EA01D3">
        <w:t>y</w:t>
      </w:r>
      <w:r w:rsidR="00EA01D3" w:rsidRPr="00D2231C">
        <w:t xml:space="preserve"> </w:t>
      </w:r>
      <w:r w:rsidRPr="00D2231C">
        <w:t>do odprowadzania dymu i spalin.</w:t>
      </w:r>
    </w:p>
    <w:p w:rsidR="006506FD" w:rsidRPr="00D2231C" w:rsidRDefault="006506FD" w:rsidP="006506FD">
      <w:pPr>
        <w:pStyle w:val="ARTartustawynprozporzdzenia"/>
      </w:pPr>
      <w:r w:rsidRPr="00F519DE">
        <w:rPr>
          <w:rStyle w:val="Ppogrubienie"/>
        </w:rPr>
        <w:t xml:space="preserve">§ </w:t>
      </w:r>
      <w:r w:rsidR="004569E0">
        <w:rPr>
          <w:rStyle w:val="Ppogrubienie"/>
        </w:rPr>
        <w:t>43</w:t>
      </w:r>
      <w:r w:rsidRPr="00F519DE">
        <w:rPr>
          <w:rStyle w:val="Ppogrubienie"/>
        </w:rPr>
        <w:t>.</w:t>
      </w:r>
      <w:r w:rsidRPr="00D2231C">
        <w:t xml:space="preserve"> </w:t>
      </w:r>
      <w:r w:rsidR="003A382D">
        <w:t>W budynku</w:t>
      </w:r>
      <w:r w:rsidR="003A382D" w:rsidRPr="00D2231C">
        <w:t xml:space="preserve"> </w:t>
      </w:r>
      <w:r w:rsidRPr="00D2231C">
        <w:t xml:space="preserve">i </w:t>
      </w:r>
      <w:r w:rsidR="00563E1C" w:rsidRPr="00D2231C">
        <w:t>pomieszczeni</w:t>
      </w:r>
      <w:r w:rsidR="003A382D">
        <w:t>u</w:t>
      </w:r>
      <w:r w:rsidR="00563E1C" w:rsidRPr="00D2231C">
        <w:t xml:space="preserve"> </w:t>
      </w:r>
      <w:r w:rsidR="003A382D">
        <w:t>zapewnia się</w:t>
      </w:r>
      <w:r w:rsidRPr="00D2231C">
        <w:t xml:space="preserve"> wentylację lub klimatyzację, stosownie do ich przeznaczenia.</w:t>
      </w:r>
    </w:p>
    <w:p w:rsidR="006506FD" w:rsidRPr="00D2231C" w:rsidRDefault="006506FD" w:rsidP="006506FD">
      <w:pPr>
        <w:pStyle w:val="ARTartustawynprozporzdzenia"/>
      </w:pPr>
      <w:r w:rsidRPr="00F519DE">
        <w:rPr>
          <w:rStyle w:val="Ppogrubienie"/>
        </w:rPr>
        <w:t xml:space="preserve">§ </w:t>
      </w:r>
      <w:r w:rsidR="004569E0">
        <w:rPr>
          <w:rStyle w:val="Ppogrubienie"/>
        </w:rPr>
        <w:t>44</w:t>
      </w:r>
      <w:r w:rsidRPr="00F519DE">
        <w:rPr>
          <w:rStyle w:val="Ppogrubienie"/>
        </w:rPr>
        <w:t>.</w:t>
      </w:r>
      <w:r w:rsidRPr="00D2231C">
        <w:t xml:space="preserve"> Budynek z </w:t>
      </w:r>
      <w:r w:rsidR="008E1AD0" w:rsidRPr="00D2231C">
        <w:t>pomieszcze</w:t>
      </w:r>
      <w:r w:rsidR="008E1AD0">
        <w:t>niem</w:t>
      </w:r>
      <w:r w:rsidR="008E1AD0" w:rsidRPr="00D2231C">
        <w:t xml:space="preserve"> </w:t>
      </w:r>
      <w:r w:rsidRPr="00D2231C">
        <w:t xml:space="preserve">przeznaczonym na pobyt ludzi może być zaopatrywany w gaz z sieci gazowej, baterii butli lub </w:t>
      </w:r>
      <w:r w:rsidR="008E1AD0">
        <w:t>zbiornika stałego</w:t>
      </w:r>
      <w:r w:rsidRPr="00D2231C">
        <w:t xml:space="preserve"> gazu płynnego, zgodnie z warunkami określonym w § </w:t>
      </w:r>
      <w:r w:rsidR="00F52C8C">
        <w:t>148</w:t>
      </w:r>
      <w:r w:rsidR="00F52C8C" w:rsidRPr="00D2231C">
        <w:t xml:space="preserve"> </w:t>
      </w:r>
      <w:r w:rsidRPr="00D2231C">
        <w:t xml:space="preserve">ust. 1 i § </w:t>
      </w:r>
      <w:r w:rsidR="00F52C8C">
        <w:t>149</w:t>
      </w:r>
      <w:r w:rsidRPr="00D2231C">
        <w:t>.</w:t>
      </w:r>
    </w:p>
    <w:p w:rsidR="006506FD" w:rsidRPr="00D2231C" w:rsidRDefault="006506FD" w:rsidP="006506FD">
      <w:pPr>
        <w:pStyle w:val="ARTartustawynprozporzdzenia"/>
      </w:pPr>
      <w:r w:rsidRPr="00F519DE">
        <w:rPr>
          <w:rStyle w:val="Ppogrubienie"/>
        </w:rPr>
        <w:t xml:space="preserve">§ </w:t>
      </w:r>
      <w:r w:rsidR="004569E0">
        <w:rPr>
          <w:rStyle w:val="Ppogrubienie"/>
        </w:rPr>
        <w:t>45</w:t>
      </w:r>
      <w:r w:rsidRPr="00F519DE">
        <w:rPr>
          <w:rStyle w:val="Ppogrubienie"/>
        </w:rPr>
        <w:t>.</w:t>
      </w:r>
      <w:r w:rsidRPr="00D2231C">
        <w:t xml:space="preserve"> 1. Budynek</w:t>
      </w:r>
      <w:r w:rsidR="008E1AD0">
        <w:t xml:space="preserve"> wyposaża się</w:t>
      </w:r>
      <w:r w:rsidR="008E1AD0" w:rsidRPr="00D2231C">
        <w:t xml:space="preserve"> w wewnętrzną instalację elektryczną</w:t>
      </w:r>
      <w:r w:rsidRPr="00D2231C">
        <w:t>, odpowiednio do potrzeb wynikających z jego przeznaczenia.</w:t>
      </w:r>
    </w:p>
    <w:p w:rsidR="006506FD" w:rsidRPr="00D2231C" w:rsidRDefault="006506FD" w:rsidP="006506FD">
      <w:pPr>
        <w:pStyle w:val="USTustnpkodeksu"/>
      </w:pPr>
      <w:r w:rsidRPr="00D2231C">
        <w:t xml:space="preserve">2. Budynek </w:t>
      </w:r>
      <w:r w:rsidR="008E1AD0">
        <w:t>wyposaża się</w:t>
      </w:r>
      <w:r w:rsidRPr="00D2231C">
        <w:t xml:space="preserve"> w instalację chroniącą od wyładowań atmosferycznych. Obowiązek ten odnosi się </w:t>
      </w:r>
      <w:r w:rsidR="008E1AD0">
        <w:t xml:space="preserve">jedynie </w:t>
      </w:r>
      <w:r w:rsidRPr="00D2231C">
        <w:t>do budynków wyszczególnionych w Polskiej Normie dotyczącej ochrony odgromowej obiektów budowlanych.</w:t>
      </w:r>
    </w:p>
    <w:p w:rsidR="00F61085" w:rsidRPr="00F61085" w:rsidRDefault="006506FD" w:rsidP="00FE58DF">
      <w:pPr>
        <w:pStyle w:val="ARTartustawynprozporzdzenia"/>
      </w:pPr>
      <w:r w:rsidRPr="00F519DE">
        <w:rPr>
          <w:rStyle w:val="Ppogrubienie"/>
        </w:rPr>
        <w:t xml:space="preserve">§ </w:t>
      </w:r>
      <w:r w:rsidR="004569E0">
        <w:rPr>
          <w:rStyle w:val="Ppogrubienie"/>
        </w:rPr>
        <w:t>46</w:t>
      </w:r>
      <w:r w:rsidRPr="00F519DE">
        <w:rPr>
          <w:rStyle w:val="Ppogrubienie"/>
        </w:rPr>
        <w:t>.</w:t>
      </w:r>
      <w:r>
        <w:t xml:space="preserve"> </w:t>
      </w:r>
      <w:r w:rsidR="00F61085" w:rsidRPr="00F61085">
        <w:t>1. W dźwig osobowy lub osobowo-towarowy wyposaża się budynek:</w:t>
      </w:r>
    </w:p>
    <w:p w:rsidR="00F61085" w:rsidRPr="00F61085" w:rsidRDefault="00F61085" w:rsidP="00FE58DF">
      <w:pPr>
        <w:pStyle w:val="PKTpunkt"/>
      </w:pPr>
      <w:r w:rsidRPr="00F61085">
        <w:t>1)</w:t>
      </w:r>
      <w:r w:rsidRPr="00F61085">
        <w:tab/>
        <w:t>użyteczności publicznej mający dwie lub więcej kondygnacji;</w:t>
      </w:r>
    </w:p>
    <w:p w:rsidR="00F61085" w:rsidRPr="00F61085" w:rsidRDefault="00F61085" w:rsidP="00FE58DF">
      <w:pPr>
        <w:pStyle w:val="PKTpunkt"/>
      </w:pPr>
      <w:r w:rsidRPr="00F61085">
        <w:lastRenderedPageBreak/>
        <w:t>2)</w:t>
      </w:r>
      <w:r w:rsidRPr="00F61085">
        <w:tab/>
        <w:t>zamieszkania zbiorowego mający dwie lub więcej kondygnacji;</w:t>
      </w:r>
    </w:p>
    <w:p w:rsidR="00F61085" w:rsidRPr="00F61085" w:rsidRDefault="00F61085" w:rsidP="00FE58DF">
      <w:pPr>
        <w:pStyle w:val="PKTpunkt"/>
      </w:pPr>
      <w:r w:rsidRPr="00F61085">
        <w:t>3)</w:t>
      </w:r>
      <w:r w:rsidRPr="00F61085">
        <w:tab/>
        <w:t>mieszkalny wielorodzinny mający trzy lub więcej kondygnacji.</w:t>
      </w:r>
    </w:p>
    <w:p w:rsidR="00F61085" w:rsidRPr="00F61085" w:rsidRDefault="00F61085" w:rsidP="007C6E5A">
      <w:pPr>
        <w:pStyle w:val="USTustnpkodeksu"/>
      </w:pPr>
      <w:r w:rsidRPr="00F61085">
        <w:t>2. W budynku użyteczności publicznej, budynku zamieszkania zbiorowego oraz budynku mieszkalnym wielorodzinnym</w:t>
      </w:r>
      <w:r w:rsidR="00CA270C">
        <w:t>,</w:t>
      </w:r>
      <w:r w:rsidRPr="00F61085">
        <w:t xml:space="preserve"> </w:t>
      </w:r>
      <w:r w:rsidR="00313C1B">
        <w:t xml:space="preserve">osobom niepełnosprawnym </w:t>
      </w:r>
      <w:r w:rsidR="008E1AD0">
        <w:t>zapewnia się</w:t>
      </w:r>
      <w:r w:rsidRPr="00F61085">
        <w:t xml:space="preserve"> dojazd z poziomu terenu i dostęp na wszystkie kondygnacje użytkowe.</w:t>
      </w:r>
    </w:p>
    <w:p w:rsidR="00F61085" w:rsidRPr="00F61085" w:rsidRDefault="00F61085" w:rsidP="007C6E5A">
      <w:pPr>
        <w:pStyle w:val="USTustnpkodeksu"/>
      </w:pPr>
      <w:r w:rsidRPr="00F61085">
        <w:t>3. W przypadku wbudowywania lub przybudowywania szybu dźwigowego do</w:t>
      </w:r>
      <w:r w:rsidR="00245F82">
        <w:t xml:space="preserve"> istniejącego</w:t>
      </w:r>
      <w:r w:rsidRPr="00F61085">
        <w:t xml:space="preserve"> budynku</w:t>
      </w:r>
      <w:r w:rsidR="00CA270C">
        <w:t>,</w:t>
      </w:r>
      <w:r w:rsidRPr="00F61085">
        <w:t xml:space="preserve"> dopuszcza się usytuowanie drzwi przystankowych na poziomie spocznika międzypiętrowego, jeżeli </w:t>
      </w:r>
      <w:r w:rsidR="00CA270C" w:rsidRPr="00F61085">
        <w:t xml:space="preserve">zostanie zapewniony </w:t>
      </w:r>
      <w:r w:rsidRPr="00F61085">
        <w:t xml:space="preserve">dostęp do kondygnacji </w:t>
      </w:r>
      <w:r w:rsidR="00CA270C" w:rsidRPr="00F61085">
        <w:t>osobom niepełnosprawnym</w:t>
      </w:r>
      <w:r w:rsidR="00CA270C">
        <w:t>,</w:t>
      </w:r>
      <w:r w:rsidR="00CA270C" w:rsidRPr="00F61085">
        <w:t xml:space="preserve"> </w:t>
      </w:r>
      <w:r w:rsidRPr="00F61085">
        <w:t>poprzez trwale zainstalowane urządzenie podnoszące. Jeżeli trwały montaż urządzenia podnoszącego powodowałby zawężenie wymaganej przepisami rozporządzenia szerokości drogi ewakuacyjnej, dopuszcza się zapewnienie dostępu w inny sposób.</w:t>
      </w:r>
    </w:p>
    <w:p w:rsidR="00F61085" w:rsidRPr="00F61085" w:rsidRDefault="00F61085" w:rsidP="007C6E5A">
      <w:pPr>
        <w:pStyle w:val="USTustnpkodeksu"/>
      </w:pPr>
      <w:r w:rsidRPr="00F61085">
        <w:t>4. Przepisów ust. 1 i 2 nie stosuje się w przypadku budynk</w:t>
      </w:r>
      <w:r w:rsidR="008E1AD0">
        <w:t>u</w:t>
      </w:r>
      <w:r w:rsidRPr="00F61085">
        <w:t xml:space="preserve"> zamieszkania zbiorowego na teren</w:t>
      </w:r>
      <w:r w:rsidR="008E1AD0">
        <w:t>ie</w:t>
      </w:r>
      <w:r w:rsidRPr="00F61085">
        <w:t xml:space="preserve"> zamknięty</w:t>
      </w:r>
      <w:r w:rsidR="008E1AD0">
        <w:t>m</w:t>
      </w:r>
      <w:r w:rsidRPr="00F61085">
        <w:t xml:space="preserve"> oraz budynk</w:t>
      </w:r>
      <w:r w:rsidR="008E1AD0">
        <w:t>u</w:t>
      </w:r>
      <w:r w:rsidRPr="00F61085">
        <w:t xml:space="preserve"> wpisan</w:t>
      </w:r>
      <w:r w:rsidR="008E1AD0">
        <w:t>ego</w:t>
      </w:r>
      <w:r w:rsidRPr="00F61085">
        <w:t xml:space="preserve"> do rejestru zabytków, jeżeli mogłoby to zagrozić zniszczeniem, istotnym uszkodzeniem lub istotnym uszczerbkiem dla wartości zabytku.</w:t>
      </w:r>
    </w:p>
    <w:p w:rsidR="00F61085" w:rsidRDefault="00F61085" w:rsidP="00F61085">
      <w:pPr>
        <w:pStyle w:val="ARTartustawynprozporzdzenia"/>
      </w:pPr>
      <w:r w:rsidRPr="00F61085">
        <w:t>5. Do liczby kondygnacji, o których mowa w ust. 1, nie wlicza się kondygnacji na których znajdują się wyłącznie pomieszczenia techniczne.</w:t>
      </w:r>
    </w:p>
    <w:p w:rsidR="006506FD" w:rsidRPr="00D2231C" w:rsidRDefault="006506FD" w:rsidP="00FE58DF">
      <w:pPr>
        <w:pStyle w:val="ARTartustawynprozporzdzenia"/>
      </w:pPr>
      <w:r w:rsidRPr="00F519DE">
        <w:rPr>
          <w:rStyle w:val="Ppogrubienie"/>
        </w:rPr>
        <w:t xml:space="preserve">§ </w:t>
      </w:r>
      <w:r w:rsidR="004569E0">
        <w:rPr>
          <w:rStyle w:val="Ppogrubienie"/>
        </w:rPr>
        <w:t>47</w:t>
      </w:r>
      <w:r w:rsidRPr="00F519DE">
        <w:rPr>
          <w:rStyle w:val="Ppogrubienie"/>
        </w:rPr>
        <w:t>.</w:t>
      </w:r>
      <w:r>
        <w:t xml:space="preserve"> 1. </w:t>
      </w:r>
      <w:r w:rsidRPr="00D2231C">
        <w:t>W budynku mieszkalnym wielorodzinnym niewyposażanym w dźwig</w:t>
      </w:r>
      <w:r w:rsidR="002A0192">
        <w:t xml:space="preserve"> osobowy lub osobowo-towarowy</w:t>
      </w:r>
      <w:r w:rsidR="008E1AD0">
        <w:t>,</w:t>
      </w:r>
      <w:r w:rsidR="002A0192">
        <w:t xml:space="preserve"> </w:t>
      </w:r>
      <w:r w:rsidR="002A0192" w:rsidRPr="002A0192">
        <w:t xml:space="preserve">osobom niepełnosprawnym </w:t>
      </w:r>
      <w:r w:rsidR="008E1AD0">
        <w:t>zapewnia się</w:t>
      </w:r>
      <w:r w:rsidR="002A0192" w:rsidRPr="002A0192">
        <w:t xml:space="preserve"> dostęp na wszystkie kondygnacje, z wyjątkiem kondygnacji na któr</w:t>
      </w:r>
      <w:r w:rsidR="008E1AD0">
        <w:t>ej</w:t>
      </w:r>
      <w:r w:rsidR="002A0192" w:rsidRPr="002A0192">
        <w:t xml:space="preserve"> znajdują się wyłącznie pomieszczenia techniczne, poprzez wykonanie pochylni lub wyposażenie budynku w trwale zainstalowane urządzenie podnoszące.</w:t>
      </w:r>
    </w:p>
    <w:p w:rsidR="006506FD" w:rsidRPr="00D2231C" w:rsidRDefault="001124C5" w:rsidP="006506FD">
      <w:pPr>
        <w:pStyle w:val="USTustnpkodeksu"/>
      </w:pPr>
      <w:r>
        <w:t>2</w:t>
      </w:r>
      <w:r w:rsidR="006506FD" w:rsidRPr="00D2231C">
        <w:t xml:space="preserve">. Dopuszcza się niewyposażenie w dźwig budynku mieszkalnego wielorodzinnego </w:t>
      </w:r>
      <w:r w:rsidR="002A0192">
        <w:t>mającego trzy kondygnacje</w:t>
      </w:r>
      <w:r w:rsidR="006506FD" w:rsidRPr="00D2231C">
        <w:t xml:space="preserve">, jeżeli wszystkie pomieszczenia na ostatniej kondygnacji są częścią </w:t>
      </w:r>
      <w:r w:rsidR="00F33CBD">
        <w:t>lokali mieszkalnych</w:t>
      </w:r>
      <w:r w:rsidR="006506FD" w:rsidRPr="00D2231C">
        <w:t xml:space="preserve"> dwupoziomowych.</w:t>
      </w:r>
    </w:p>
    <w:p w:rsidR="002A0192" w:rsidRDefault="001124C5" w:rsidP="004A438D">
      <w:pPr>
        <w:pStyle w:val="USTustnpkodeksu"/>
      </w:pPr>
      <w:r>
        <w:t>3</w:t>
      </w:r>
      <w:r w:rsidR="006506FD">
        <w:t xml:space="preserve">. </w:t>
      </w:r>
      <w:r w:rsidR="006506FD" w:rsidRPr="00D2231C">
        <w:t xml:space="preserve">W istniejącym budynku mieszkalnym wielorodzinnym niewyposażonym w dźwig, na którego budowę została wydana decyzja o pozwoleniu na budowę przed dniem 1 kwietnia 1995 r., na poddaszu usytuowanym bezpośrednio nad </w:t>
      </w:r>
      <w:r w:rsidR="00F33CBD">
        <w:t xml:space="preserve">4. </w:t>
      </w:r>
      <w:r w:rsidR="006506FD" w:rsidRPr="00D2231C">
        <w:t xml:space="preserve">kondygnacją nadziemną, dopuszcza się zmianę sposobu użytkowania pomieszczeń na </w:t>
      </w:r>
      <w:r w:rsidR="0033435E">
        <w:t>lokale mieszkalne</w:t>
      </w:r>
      <w:r w:rsidR="006506FD" w:rsidRPr="00D2231C">
        <w:t>.</w:t>
      </w:r>
    </w:p>
    <w:p w:rsidR="006506FD" w:rsidRPr="00D2231C" w:rsidRDefault="006506FD" w:rsidP="004A438D">
      <w:pPr>
        <w:pStyle w:val="USTustnpkodeksu"/>
      </w:pPr>
      <w:r w:rsidRPr="00F519DE">
        <w:rPr>
          <w:rStyle w:val="Ppogrubienie"/>
        </w:rPr>
        <w:t xml:space="preserve">§ </w:t>
      </w:r>
      <w:r w:rsidR="004569E0">
        <w:rPr>
          <w:rStyle w:val="Ppogrubienie"/>
        </w:rPr>
        <w:t>48</w:t>
      </w:r>
      <w:r w:rsidRPr="00F519DE">
        <w:rPr>
          <w:rStyle w:val="Ppogrubienie"/>
        </w:rPr>
        <w:t>.</w:t>
      </w:r>
      <w:r w:rsidRPr="00D2231C">
        <w:t xml:space="preserve"> Budynek mieszkalny wielorodzinny, budynek zamieszkania zbiorowego i budynek użyteczności publicznej </w:t>
      </w:r>
      <w:r w:rsidR="004B512E">
        <w:t>wyposaża się</w:t>
      </w:r>
      <w:r w:rsidRPr="00D2231C">
        <w:t xml:space="preserve"> w in</w:t>
      </w:r>
      <w:r>
        <w:t>stalację telekomunikacyjną</w:t>
      </w:r>
      <w:r w:rsidR="00FF3943">
        <w:t>.</w:t>
      </w:r>
    </w:p>
    <w:p w:rsidR="006506FD" w:rsidRPr="00D2231C" w:rsidRDefault="006506FD" w:rsidP="006506FD">
      <w:pPr>
        <w:pStyle w:val="ROZDZODDZOZNoznaczenierozdziauluboddziau"/>
      </w:pPr>
      <w:r w:rsidRPr="00D2231C">
        <w:lastRenderedPageBreak/>
        <w:t xml:space="preserve">Rozdział 2 </w:t>
      </w:r>
    </w:p>
    <w:p w:rsidR="006506FD" w:rsidRPr="00D2231C" w:rsidRDefault="006506FD" w:rsidP="006506FD">
      <w:pPr>
        <w:pStyle w:val="ROZDZODDZPRZEDMprzedmiotregulacjirozdziauluboddziau"/>
      </w:pPr>
      <w:r w:rsidRPr="00D2231C">
        <w:t>Oświetlenie i nasłonecznienie</w:t>
      </w:r>
    </w:p>
    <w:p w:rsidR="006506FD" w:rsidRPr="00D2231C" w:rsidRDefault="006506FD" w:rsidP="006506FD">
      <w:pPr>
        <w:pStyle w:val="ARTartustawynprozporzdzenia"/>
      </w:pPr>
      <w:r w:rsidRPr="00F519DE">
        <w:rPr>
          <w:rStyle w:val="Ppogrubienie"/>
        </w:rPr>
        <w:t xml:space="preserve">§ </w:t>
      </w:r>
      <w:r w:rsidR="004569E0">
        <w:rPr>
          <w:rStyle w:val="Ppogrubienie"/>
        </w:rPr>
        <w:t>49</w:t>
      </w:r>
      <w:r w:rsidRPr="00F519DE">
        <w:rPr>
          <w:rStyle w:val="Ppogrubienie"/>
        </w:rPr>
        <w:t>.</w:t>
      </w:r>
      <w:r w:rsidRPr="00D2231C">
        <w:t xml:space="preserve"> 1. </w:t>
      </w:r>
      <w:r w:rsidR="00CC1774">
        <w:t>Zapewnia się oświetlenie dzienne p</w:t>
      </w:r>
      <w:r w:rsidR="00CC1774" w:rsidRPr="00D2231C">
        <w:t>omieszczeni</w:t>
      </w:r>
      <w:r w:rsidR="00CC1774">
        <w:t>a</w:t>
      </w:r>
      <w:r w:rsidR="00CC1774" w:rsidRPr="00D2231C">
        <w:t xml:space="preserve"> </w:t>
      </w:r>
      <w:r w:rsidRPr="00D2231C">
        <w:t>przeznaczone</w:t>
      </w:r>
      <w:r w:rsidR="00CC1774">
        <w:t>go</w:t>
      </w:r>
      <w:r w:rsidRPr="00D2231C">
        <w:t xml:space="preserve"> na pobyt ludzi</w:t>
      </w:r>
      <w:r w:rsidR="00CC1774">
        <w:t>.</w:t>
      </w:r>
      <w:r w:rsidRPr="00D2231C">
        <w:t xml:space="preserve"> </w:t>
      </w:r>
      <w:r w:rsidR="00CC1774">
        <w:t>O</w:t>
      </w:r>
      <w:r w:rsidRPr="00D2231C">
        <w:t xml:space="preserve">świetlenie </w:t>
      </w:r>
      <w:r w:rsidR="00CC1774">
        <w:t>to dostosowuje się</w:t>
      </w:r>
      <w:r w:rsidRPr="00D2231C">
        <w:t xml:space="preserve"> do przezna</w:t>
      </w:r>
      <w:r>
        <w:t>czenia</w:t>
      </w:r>
      <w:r w:rsidR="00CC1774">
        <w:t xml:space="preserve"> pomieszczenia</w:t>
      </w:r>
      <w:r>
        <w:t xml:space="preserve">, </w:t>
      </w:r>
      <w:r w:rsidR="00CC1774">
        <w:t xml:space="preserve">jego </w:t>
      </w:r>
      <w:r>
        <w:t>kształtu i wielkości, z </w:t>
      </w:r>
      <w:r w:rsidRPr="00D2231C">
        <w:t xml:space="preserve">uwzględnieniem warunków określonych w § </w:t>
      </w:r>
      <w:r w:rsidR="00F52C8C">
        <w:t>11</w:t>
      </w:r>
      <w:r w:rsidR="00F52C8C" w:rsidRPr="00D2231C">
        <w:t xml:space="preserve"> </w:t>
      </w:r>
      <w:r w:rsidRPr="00D2231C">
        <w:t>oraz w ogólnych przepisach bezpieczeństwa i higieny pracy.</w:t>
      </w:r>
    </w:p>
    <w:p w:rsidR="006506FD" w:rsidRPr="00D2231C" w:rsidRDefault="006506FD" w:rsidP="006506FD">
      <w:pPr>
        <w:pStyle w:val="USTustnpkodeksu"/>
      </w:pPr>
      <w:r w:rsidRPr="00D2231C">
        <w:t xml:space="preserve">2. W pomieszczeniu przeznaczonym na pobyt ludzi stosunek powierzchni </w:t>
      </w:r>
      <w:r w:rsidR="002458C7">
        <w:t>okna lub elementu doświetlającego</w:t>
      </w:r>
      <w:r w:rsidRPr="00D2231C">
        <w:t>, liczonej w świetle ościeżnic</w:t>
      </w:r>
      <w:r w:rsidR="002458C7">
        <w:t>y</w:t>
      </w:r>
      <w:r w:rsidRPr="00D2231C">
        <w:t xml:space="preserve">, do powierzchni podłogi </w:t>
      </w:r>
      <w:r w:rsidR="004B512E">
        <w:t>wynosi</w:t>
      </w:r>
      <w:r w:rsidRPr="00D2231C">
        <w:t xml:space="preserve"> co najmniej 1:8, natomiast w innym pomieszczeniu, w którym oświetlenie dzienne jest wymagane ze względów na przeznaczenie – co najmniej 1:12.</w:t>
      </w:r>
    </w:p>
    <w:p w:rsidR="006506FD" w:rsidRPr="00D2231C" w:rsidRDefault="006506FD" w:rsidP="006506FD">
      <w:pPr>
        <w:pStyle w:val="ARTartustawynprozporzdzenia"/>
      </w:pPr>
      <w:r w:rsidRPr="00F519DE">
        <w:rPr>
          <w:rStyle w:val="Ppogrubienie"/>
        </w:rPr>
        <w:t xml:space="preserve">§ </w:t>
      </w:r>
      <w:r w:rsidR="004569E0">
        <w:rPr>
          <w:rStyle w:val="Ppogrubienie"/>
        </w:rPr>
        <w:t>50</w:t>
      </w:r>
      <w:r w:rsidRPr="00F519DE">
        <w:rPr>
          <w:rStyle w:val="Ppogrubienie"/>
        </w:rPr>
        <w:t>.</w:t>
      </w:r>
      <w:r w:rsidRPr="00D2231C">
        <w:t xml:space="preserve"> 1. Dopuszcza się oświetlenie pomieszczenia przeznaczonego na pobyt ludzi wyłącznie światłem sztucznym, jeżeli:</w:t>
      </w:r>
    </w:p>
    <w:p w:rsidR="006506FD" w:rsidRPr="00D2231C" w:rsidRDefault="006506FD" w:rsidP="006506FD">
      <w:pPr>
        <w:pStyle w:val="PKTpunkt"/>
      </w:pPr>
      <w:r w:rsidRPr="00D2231C">
        <w:t>1)</w:t>
      </w:r>
      <w:r w:rsidRPr="00D2231C">
        <w:tab/>
        <w:t>oświetlenie dzienne nie jest konieczne lub nie jest wskazane ze względów technologicznych;</w:t>
      </w:r>
    </w:p>
    <w:p w:rsidR="006506FD" w:rsidRPr="00D2231C" w:rsidRDefault="006506FD" w:rsidP="006506FD">
      <w:pPr>
        <w:pStyle w:val="PKTpunkt"/>
      </w:pPr>
      <w:r w:rsidRPr="00D2231C">
        <w:t>2)</w:t>
      </w:r>
      <w:r w:rsidRPr="00D2231C">
        <w:tab/>
        <w:t>jest uzasadnione celowością funkcjonalną zlok</w:t>
      </w:r>
      <w:r>
        <w:t>alizowania tego pomieszczenia w </w:t>
      </w:r>
      <w:r w:rsidRPr="00D2231C">
        <w:t>obiekcie podziemnym lub w części budynku pozbawionej oświetlenia dziennego.</w:t>
      </w:r>
    </w:p>
    <w:p w:rsidR="006506FD" w:rsidRPr="00D2231C" w:rsidRDefault="006506FD" w:rsidP="006506FD">
      <w:pPr>
        <w:pStyle w:val="USTustnpkodeksu"/>
      </w:pPr>
      <w:r w:rsidRPr="00D2231C">
        <w:t>2. W przypadku gdy pomieszczenie, o którym mowa w ust. 1, jest pomieszczeniem stałej pracy w rozumieniu ogólnych przepisów bezpieczeństwa i higieny pracy, dla zastosowania wyłącznie oświetlenia światłem sztucznym, w tym elektrycznym, jest wymagane uzyskanie zgody właściwego państwowego wojewódzkiego inspektora sanitarnego, wydanej w porozumieniu z właściwym okręgowym inspektorem pracy.</w:t>
      </w:r>
    </w:p>
    <w:p w:rsidR="006506FD" w:rsidRPr="00D2231C" w:rsidRDefault="006506FD" w:rsidP="006506FD">
      <w:pPr>
        <w:pStyle w:val="USTustnpkodeksu"/>
      </w:pPr>
      <w:r w:rsidRPr="00D2231C">
        <w:t xml:space="preserve">3. Uzgodnienie, o którym mowa w ust. 2, nie dotyczy </w:t>
      </w:r>
      <w:r w:rsidR="00CC1774" w:rsidRPr="00D2231C">
        <w:t>budynk</w:t>
      </w:r>
      <w:r w:rsidR="00CC1774">
        <w:t>u</w:t>
      </w:r>
      <w:r w:rsidR="00CC1774" w:rsidRPr="00D2231C">
        <w:t xml:space="preserve"> służąc</w:t>
      </w:r>
      <w:r w:rsidR="00CC1774">
        <w:t>ego</w:t>
      </w:r>
      <w:r w:rsidR="00CC1774" w:rsidRPr="00D2231C">
        <w:t xml:space="preserve"> </w:t>
      </w:r>
      <w:r w:rsidRPr="00D2231C">
        <w:t>obronności państwa.</w:t>
      </w:r>
    </w:p>
    <w:p w:rsidR="006506FD" w:rsidRPr="00D2231C" w:rsidRDefault="006506FD" w:rsidP="006506FD">
      <w:pPr>
        <w:pStyle w:val="ARTartustawynprozporzdzenia"/>
      </w:pPr>
      <w:r w:rsidRPr="00852CB2">
        <w:rPr>
          <w:rStyle w:val="Ppogrubienie"/>
        </w:rPr>
        <w:t xml:space="preserve">§ </w:t>
      </w:r>
      <w:r w:rsidR="004569E0">
        <w:rPr>
          <w:rStyle w:val="Ppogrubienie"/>
        </w:rPr>
        <w:t>51</w:t>
      </w:r>
      <w:r w:rsidRPr="00852CB2">
        <w:rPr>
          <w:rStyle w:val="Ppogrubienie"/>
        </w:rPr>
        <w:t>.</w:t>
      </w:r>
      <w:r w:rsidRPr="00D2231C">
        <w:t xml:space="preserve"> 1. </w:t>
      </w:r>
      <w:r w:rsidR="00550F85">
        <w:t xml:space="preserve">Zapewnia się oświetlenie </w:t>
      </w:r>
      <w:r w:rsidR="00550F85" w:rsidRPr="00D2231C">
        <w:t xml:space="preserve">światłem sztucznym </w:t>
      </w:r>
      <w:r w:rsidR="00550F85">
        <w:t>p</w:t>
      </w:r>
      <w:r w:rsidR="00550F85" w:rsidRPr="00D2231C">
        <w:t>omieszczeni</w:t>
      </w:r>
      <w:r w:rsidR="00550F85">
        <w:t>a</w:t>
      </w:r>
      <w:r w:rsidR="00550F85" w:rsidRPr="00D2231C">
        <w:t xml:space="preserve"> </w:t>
      </w:r>
      <w:r w:rsidRPr="00D2231C">
        <w:t>przeznaczone</w:t>
      </w:r>
      <w:r w:rsidR="00550F85">
        <w:t>go</w:t>
      </w:r>
      <w:r w:rsidRPr="00D2231C">
        <w:t xml:space="preserve"> na pobyt ludzi oraz do ruchu ogólnego (komunikacji) odpowiednio do potrzeb użytkowych.</w:t>
      </w:r>
    </w:p>
    <w:p w:rsidR="006506FD" w:rsidRPr="00D2231C" w:rsidRDefault="006506FD" w:rsidP="006506FD">
      <w:pPr>
        <w:pStyle w:val="USTustnpkodeksu"/>
      </w:pPr>
      <w:r w:rsidRPr="00D2231C">
        <w:t xml:space="preserve">2. Ogólne oświetlenie światłem sztucznym pomieszczenia przeznaczonego na stały pobyt ludzi </w:t>
      </w:r>
      <w:r w:rsidR="004B512E">
        <w:t>zapewnia</w:t>
      </w:r>
      <w:r w:rsidRPr="00D2231C">
        <w:t xml:space="preserve"> odpowiednie warunki użytkowania całej jego powierzchni.</w:t>
      </w:r>
    </w:p>
    <w:p w:rsidR="002C7F8F" w:rsidRDefault="006506FD" w:rsidP="004B5A56">
      <w:pPr>
        <w:pStyle w:val="USTustnpkodeksu"/>
        <w:rPr>
          <w:rStyle w:val="Ppogrubienie"/>
        </w:rPr>
      </w:pPr>
      <w:r w:rsidRPr="00D2231C">
        <w:t xml:space="preserve">3. Oświetlenie światłem sztucznym połączonych ze sobą pomieszczeń przeznaczonych na stały pobyt ludzi oraz do ruchu ogólnego (komunikacji) </w:t>
      </w:r>
      <w:r w:rsidR="004B512E">
        <w:t>nie wykazuje</w:t>
      </w:r>
      <w:r w:rsidRPr="00D2231C">
        <w:t xml:space="preserve"> różnic natężenia, wywołujących olśnienie przy przejściu między tymi pomieszczeniami.</w:t>
      </w:r>
    </w:p>
    <w:p w:rsidR="004B5A56" w:rsidRDefault="006506FD" w:rsidP="004A438D">
      <w:pPr>
        <w:pStyle w:val="ARTartustawynprozporzdzenia"/>
      </w:pPr>
      <w:r w:rsidRPr="00852CB2">
        <w:rPr>
          <w:rStyle w:val="Ppogrubienie"/>
        </w:rPr>
        <w:t xml:space="preserve">§ </w:t>
      </w:r>
      <w:r w:rsidR="004569E0">
        <w:rPr>
          <w:rStyle w:val="Ppogrubienie"/>
        </w:rPr>
        <w:t>52</w:t>
      </w:r>
      <w:r w:rsidRPr="00852CB2">
        <w:rPr>
          <w:rStyle w:val="Ppogrubienie"/>
        </w:rPr>
        <w:t>.</w:t>
      </w:r>
      <w:r>
        <w:t xml:space="preserve"> </w:t>
      </w:r>
      <w:r w:rsidRPr="00D2231C">
        <w:t>1</w:t>
      </w:r>
      <w:r w:rsidR="004B5A56">
        <w:t>.</w:t>
      </w:r>
      <w:r w:rsidR="004B5A56" w:rsidRPr="004B5A56">
        <w:t xml:space="preserve"> </w:t>
      </w:r>
      <w:r w:rsidR="004B5A56">
        <w:t>Pomieszczenie mieszkalne ma zapewniony czas nasłonecznienia co najmniej 3 godziny w dniach równonocy</w:t>
      </w:r>
      <w:r w:rsidR="004B5A56" w:rsidRPr="00BC299C">
        <w:t xml:space="preserve"> w godzinach 7</w:t>
      </w:r>
      <w:r w:rsidR="004B5A56" w:rsidRPr="00BC299C">
        <w:rPr>
          <w:rStyle w:val="IGindeksgrny"/>
        </w:rPr>
        <w:t>00</w:t>
      </w:r>
      <w:r w:rsidR="004B5A56" w:rsidRPr="00BC299C">
        <w:t>–17</w:t>
      </w:r>
      <w:r w:rsidR="004B5A56" w:rsidRPr="00BC299C">
        <w:rPr>
          <w:rStyle w:val="IGindeksgrny"/>
        </w:rPr>
        <w:t>00</w:t>
      </w:r>
      <w:r w:rsidR="004B5A56">
        <w:t xml:space="preserve">. W lokalu mieszkalnym </w:t>
      </w:r>
      <w:r w:rsidR="004B5A56">
        <w:lastRenderedPageBreak/>
        <w:t>wielopokojowym, warunki te są spełnione dla przynajmniej jednego pomieszczenia mieszkalnego.</w:t>
      </w:r>
    </w:p>
    <w:p w:rsidR="004B5A56" w:rsidRPr="00D2231C" w:rsidRDefault="004B5A56" w:rsidP="004B5A56">
      <w:pPr>
        <w:pStyle w:val="USTustnpkodeksu"/>
      </w:pPr>
      <w:r>
        <w:t>2</w:t>
      </w:r>
      <w:r w:rsidRPr="00903199">
        <w:t>. Pomieszczeni</w:t>
      </w:r>
      <w:r>
        <w:t>e</w:t>
      </w:r>
      <w:r w:rsidRPr="00903199">
        <w:t xml:space="preserve"> przeznaczone do zbiorowego przebywania dzieci w żłobku, klubie dziecięcym, przedszkolu, </w:t>
      </w:r>
      <w:r>
        <w:t xml:space="preserve">w </w:t>
      </w:r>
      <w:r w:rsidRPr="00903199">
        <w:t>inn</w:t>
      </w:r>
      <w:r>
        <w:t>ej</w:t>
      </w:r>
      <w:r w:rsidRPr="00903199">
        <w:t xml:space="preserve"> form</w:t>
      </w:r>
      <w:r>
        <w:t>ie</w:t>
      </w:r>
      <w:r w:rsidRPr="00903199">
        <w:t xml:space="preserve"> opieki przedszkolnej oraz </w:t>
      </w:r>
      <w:r>
        <w:t xml:space="preserve">w </w:t>
      </w:r>
      <w:r w:rsidRPr="00903199">
        <w:t>szkole, z wyjątkiem pracowni chemicznej, fizycznej, komputerowej i plastycznej, ma zapewniony czas nasłonecznienia wynoszący co najmniej 3 godziny w dniach równonocy w godzinach 8</w:t>
      </w:r>
      <w:r w:rsidRPr="00D240EF">
        <w:rPr>
          <w:rStyle w:val="IGindeksgrny"/>
        </w:rPr>
        <w:t>00</w:t>
      </w:r>
      <w:r w:rsidRPr="00903199">
        <w:t>–16</w:t>
      </w:r>
      <w:r w:rsidRPr="00D240EF">
        <w:rPr>
          <w:rStyle w:val="IGindeksgrny"/>
        </w:rPr>
        <w:t>00</w:t>
      </w:r>
      <w:r w:rsidRPr="00903199">
        <w:t>.</w:t>
      </w:r>
    </w:p>
    <w:p w:rsidR="004B5A56" w:rsidRDefault="004B5A56" w:rsidP="004B5A56">
      <w:pPr>
        <w:pStyle w:val="USTustnpkodeksu"/>
      </w:pPr>
      <w:r>
        <w:t>3</w:t>
      </w:r>
      <w:r w:rsidRPr="00D2231C">
        <w:t>. W przypadku budynk</w:t>
      </w:r>
      <w:r>
        <w:t>u</w:t>
      </w:r>
      <w:r w:rsidRPr="00D2231C">
        <w:t xml:space="preserve"> zlokalizowan</w:t>
      </w:r>
      <w:r>
        <w:t>ego</w:t>
      </w:r>
      <w:r w:rsidRPr="00D2231C">
        <w:t xml:space="preserve"> w zabudowie śródmiejskiej dopuszcza się ograniczenie wymaganego czasu nasłonecznienia, określoneg</w:t>
      </w:r>
      <w:r>
        <w:t xml:space="preserve">o w ust. 1 i 2, do 1,5 godziny. </w:t>
      </w:r>
    </w:p>
    <w:p w:rsidR="006506FD" w:rsidRPr="00D2231C" w:rsidRDefault="004B5A56" w:rsidP="004B5A56">
      <w:pPr>
        <w:pStyle w:val="USTustnpkodeksu"/>
      </w:pPr>
      <w:r>
        <w:t xml:space="preserve">4. </w:t>
      </w:r>
      <w:r w:rsidRPr="004B5A56">
        <w:t xml:space="preserve">W przypadku przebudowy, nadbudowy i zmiany sposobu użytkowania lokalu mieszkalnego jednopokojowego, w zabudowie </w:t>
      </w:r>
      <w:r>
        <w:t xml:space="preserve">śródmiejskiej </w:t>
      </w:r>
      <w:r w:rsidRPr="004B5A56">
        <w:t>nie określa się wymaganego czasu nasłonecznienia.</w:t>
      </w:r>
    </w:p>
    <w:p w:rsidR="006506FD" w:rsidRPr="00D2231C" w:rsidRDefault="006506FD" w:rsidP="006506FD">
      <w:pPr>
        <w:pStyle w:val="ROZDZODDZOZNoznaczenierozdziauluboddziau"/>
      </w:pPr>
      <w:r w:rsidRPr="00D2231C">
        <w:t xml:space="preserve">Rozdział 3 </w:t>
      </w:r>
    </w:p>
    <w:p w:rsidR="006506FD" w:rsidRPr="00D2231C" w:rsidRDefault="006506FD" w:rsidP="006506FD">
      <w:pPr>
        <w:pStyle w:val="ROZDZODDZPRZEDMprzedmiotregulacjirozdziauluboddziau"/>
      </w:pPr>
      <w:r w:rsidRPr="00D2231C">
        <w:t xml:space="preserve">Wejścia do budynków i </w:t>
      </w:r>
      <w:r w:rsidR="004A438D">
        <w:t>lokali mieszkalnych</w:t>
      </w:r>
    </w:p>
    <w:p w:rsidR="006506FD" w:rsidRDefault="006506FD" w:rsidP="006506FD">
      <w:pPr>
        <w:pStyle w:val="ARTartustawynprozporzdzenia"/>
      </w:pPr>
      <w:r w:rsidRPr="00852CB2">
        <w:rPr>
          <w:rStyle w:val="Ppogrubienie"/>
        </w:rPr>
        <w:t xml:space="preserve">§ </w:t>
      </w:r>
      <w:r w:rsidR="004569E0">
        <w:rPr>
          <w:rStyle w:val="Ppogrubienie"/>
        </w:rPr>
        <w:t>53</w:t>
      </w:r>
      <w:r w:rsidRPr="00852CB2">
        <w:rPr>
          <w:rStyle w:val="Ppogrubienie"/>
        </w:rPr>
        <w:t>.</w:t>
      </w:r>
      <w:r w:rsidRPr="00D2231C">
        <w:t xml:space="preserve"> 1. Położenie drzwi wejściowych do budynku oraz kształt i wymiary </w:t>
      </w:r>
      <w:r w:rsidR="0035002E" w:rsidRPr="00D2231C">
        <w:t>pomieszcze</w:t>
      </w:r>
      <w:r w:rsidR="0035002E">
        <w:t>nia</w:t>
      </w:r>
      <w:r w:rsidR="0035002E" w:rsidRPr="00D2231C">
        <w:t xml:space="preserve"> wejściow</w:t>
      </w:r>
      <w:r w:rsidR="0035002E">
        <w:t>ego</w:t>
      </w:r>
      <w:r w:rsidR="0035002E" w:rsidRPr="00D2231C">
        <w:t xml:space="preserve"> </w:t>
      </w:r>
      <w:r w:rsidR="004B512E">
        <w:t>umożliwiają</w:t>
      </w:r>
      <w:r w:rsidRPr="00D2231C">
        <w:t xml:space="preserve"> dogodne warunki ruchu, w tym również osobom </w:t>
      </w:r>
      <w:r w:rsidR="00574492">
        <w:t>ze szczególnymi potrzebami</w:t>
      </w:r>
      <w:r w:rsidRPr="00D2231C">
        <w:t>.</w:t>
      </w:r>
    </w:p>
    <w:p w:rsidR="002A0192" w:rsidRPr="00D2231C" w:rsidRDefault="002458C7" w:rsidP="002A0192">
      <w:pPr>
        <w:pStyle w:val="USTustnpkodeksu"/>
      </w:pPr>
      <w:r>
        <w:t>2</w:t>
      </w:r>
      <w:r w:rsidR="002A0192">
        <w:t xml:space="preserve">. </w:t>
      </w:r>
      <w:r w:rsidR="00D4107F">
        <w:t>Z</w:t>
      </w:r>
      <w:r w:rsidR="00B40EC3">
        <w:t>apewnia się</w:t>
      </w:r>
      <w:r w:rsidR="002A0192" w:rsidRPr="002A0192">
        <w:t xml:space="preserve"> przestrzeń manewrową </w:t>
      </w:r>
      <w:r w:rsidR="00D4107F">
        <w:t>p</w:t>
      </w:r>
      <w:r w:rsidR="00D4107F" w:rsidRPr="00D4107F">
        <w:t>rzed i za wejściem do budynku, poza polem otwierania skrzydła drzwi</w:t>
      </w:r>
      <w:r w:rsidR="00D4107F">
        <w:t xml:space="preserve"> </w:t>
      </w:r>
      <w:r w:rsidR="00D4107F" w:rsidRPr="00D4107F">
        <w:t>do 90</w:t>
      </w:r>
      <w:r w:rsidR="00D4107F" w:rsidRPr="00276C99">
        <w:rPr>
          <w:rStyle w:val="IGindeksgrny"/>
        </w:rPr>
        <w:t>o</w:t>
      </w:r>
      <w:r w:rsidR="00D4107F" w:rsidRPr="00D4107F">
        <w:t xml:space="preserve">, </w:t>
      </w:r>
      <w:r w:rsidR="002A0192" w:rsidRPr="002A0192">
        <w:t xml:space="preserve">o minimalnych wymiarach boków 1,5 m x 1,5 m umożliwiającą swobodne poruszanie się osobom </w:t>
      </w:r>
      <w:r w:rsidR="00A5057C">
        <w:t>ze szczególnymi potrzebami</w:t>
      </w:r>
      <w:r w:rsidR="002A0192" w:rsidRPr="002A0192">
        <w:t>.</w:t>
      </w:r>
    </w:p>
    <w:p w:rsidR="006506FD" w:rsidRDefault="002458C7" w:rsidP="006506FD">
      <w:pPr>
        <w:pStyle w:val="USTustnpkodeksu"/>
      </w:pPr>
      <w:r>
        <w:t>3</w:t>
      </w:r>
      <w:r w:rsidR="006506FD">
        <w:t xml:space="preserve">. </w:t>
      </w:r>
      <w:r w:rsidR="006218A5">
        <w:t xml:space="preserve"> Warunki</w:t>
      </w:r>
      <w:r w:rsidR="006506FD" w:rsidRPr="00D2231C">
        <w:t xml:space="preserve"> przystosowania </w:t>
      </w:r>
      <w:r w:rsidR="00B40EC3" w:rsidRPr="00D2231C">
        <w:t>wejś</w:t>
      </w:r>
      <w:r w:rsidR="00B40EC3">
        <w:t>cia</w:t>
      </w:r>
      <w:r w:rsidR="00B40EC3" w:rsidRPr="00D2231C">
        <w:t xml:space="preserve"> </w:t>
      </w:r>
      <w:r w:rsidR="006506FD" w:rsidRPr="00D2231C">
        <w:t xml:space="preserve">dla osób </w:t>
      </w:r>
      <w:r w:rsidR="00574492">
        <w:t>ze szczególnymi potrzebami</w:t>
      </w:r>
      <w:r w:rsidR="006506FD" w:rsidRPr="00D2231C">
        <w:t xml:space="preserve"> nie dotycz</w:t>
      </w:r>
      <w:r w:rsidR="004159CA">
        <w:t>ą</w:t>
      </w:r>
      <w:r w:rsidR="006506FD" w:rsidRPr="00D2231C">
        <w:t xml:space="preserve"> </w:t>
      </w:r>
      <w:r w:rsidR="00B40EC3" w:rsidRPr="00D2231C">
        <w:t>budynk</w:t>
      </w:r>
      <w:r w:rsidR="00B40EC3">
        <w:t>u</w:t>
      </w:r>
      <w:r w:rsidR="00B40EC3" w:rsidRPr="00D2231C">
        <w:t xml:space="preserve"> </w:t>
      </w:r>
      <w:r w:rsidR="006506FD" w:rsidRPr="00D2231C">
        <w:t>w zabudowie jednorodzinnej</w:t>
      </w:r>
      <w:r w:rsidR="007C18D4">
        <w:t xml:space="preserve">, </w:t>
      </w:r>
      <w:r w:rsidR="006506FD" w:rsidRPr="00D2231C">
        <w:t>zagrodowej</w:t>
      </w:r>
      <w:r w:rsidR="007C18D4">
        <w:t xml:space="preserve"> i</w:t>
      </w:r>
      <w:r w:rsidR="007C18D4" w:rsidRPr="00D2231C">
        <w:t xml:space="preserve"> </w:t>
      </w:r>
      <w:r w:rsidR="006506FD" w:rsidRPr="00D2231C">
        <w:t xml:space="preserve">rekreacji indywidualnej oraz </w:t>
      </w:r>
      <w:r w:rsidR="00B40EC3" w:rsidRPr="00D2231C">
        <w:t>budynk</w:t>
      </w:r>
      <w:r w:rsidR="00B40EC3">
        <w:t>u</w:t>
      </w:r>
      <w:r w:rsidR="00B40EC3" w:rsidRPr="00D2231C">
        <w:t xml:space="preserve"> </w:t>
      </w:r>
      <w:r w:rsidR="006506FD" w:rsidRPr="00D2231C">
        <w:t xml:space="preserve">na </w:t>
      </w:r>
      <w:r w:rsidR="002E1B5E" w:rsidRPr="00D2231C">
        <w:t>teren</w:t>
      </w:r>
      <w:r w:rsidR="002E1B5E">
        <w:t>ie</w:t>
      </w:r>
      <w:r w:rsidR="002E1B5E" w:rsidRPr="00D2231C">
        <w:t xml:space="preserve"> zamknięty</w:t>
      </w:r>
      <w:r w:rsidR="002E1B5E">
        <w:t>m,</w:t>
      </w:r>
      <w:r w:rsidR="002E1B5E" w:rsidRPr="00D2231C">
        <w:t xml:space="preserve"> </w:t>
      </w:r>
      <w:r w:rsidR="006506FD" w:rsidRPr="00D2231C">
        <w:t xml:space="preserve">z wyłączeniem </w:t>
      </w:r>
      <w:r w:rsidR="00B0008C" w:rsidRPr="00D2231C">
        <w:t>budynk</w:t>
      </w:r>
      <w:r w:rsidR="00B0008C">
        <w:t>u</w:t>
      </w:r>
      <w:r w:rsidR="00B0008C" w:rsidRPr="00D2231C">
        <w:t xml:space="preserve"> </w:t>
      </w:r>
      <w:r w:rsidR="006506FD" w:rsidRPr="00D2231C">
        <w:t>użyteczności publicznej.</w:t>
      </w:r>
    </w:p>
    <w:p w:rsidR="006506FD" w:rsidRPr="00D2231C" w:rsidRDefault="006506FD" w:rsidP="00276C99">
      <w:pPr>
        <w:pStyle w:val="ARTartustawynprozporzdzenia"/>
      </w:pPr>
      <w:r w:rsidRPr="00852CB2">
        <w:rPr>
          <w:rStyle w:val="Ppogrubienie"/>
        </w:rPr>
        <w:t xml:space="preserve">§ </w:t>
      </w:r>
      <w:r w:rsidR="004569E0">
        <w:rPr>
          <w:rStyle w:val="Ppogrubienie"/>
        </w:rPr>
        <w:t>54</w:t>
      </w:r>
      <w:r w:rsidRPr="00852CB2">
        <w:rPr>
          <w:rStyle w:val="Ppogrubienie"/>
        </w:rPr>
        <w:t>.</w:t>
      </w:r>
      <w:r w:rsidRPr="00D2231C">
        <w:t xml:space="preserve"> 1. </w:t>
      </w:r>
      <w:r w:rsidR="00851E27">
        <w:t>Szerokość i wysokość d</w:t>
      </w:r>
      <w:r w:rsidRPr="00D2231C">
        <w:t xml:space="preserve">rzwi </w:t>
      </w:r>
      <w:r w:rsidR="00851E27" w:rsidRPr="00D2231C">
        <w:t>wejściow</w:t>
      </w:r>
      <w:r w:rsidR="00851E27">
        <w:t>ych</w:t>
      </w:r>
      <w:r w:rsidR="00851E27" w:rsidRPr="00D2231C">
        <w:t xml:space="preserve"> </w:t>
      </w:r>
      <w:r w:rsidRPr="00D2231C">
        <w:t xml:space="preserve">do budynku i </w:t>
      </w:r>
      <w:r w:rsidR="00B0008C" w:rsidRPr="00D2231C">
        <w:t>ogólnodostępn</w:t>
      </w:r>
      <w:r w:rsidR="00B0008C">
        <w:t>ego</w:t>
      </w:r>
      <w:r w:rsidR="00B0008C" w:rsidRPr="00D2231C">
        <w:t xml:space="preserve"> </w:t>
      </w:r>
      <w:r w:rsidRPr="00D2231C">
        <w:t>pomieszcze</w:t>
      </w:r>
      <w:r w:rsidR="00B0008C">
        <w:t>nia</w:t>
      </w:r>
      <w:r w:rsidRPr="00D2231C">
        <w:t xml:space="preserve"> </w:t>
      </w:r>
      <w:r w:rsidR="00B0008C" w:rsidRPr="00D2231C">
        <w:t>użytkow</w:t>
      </w:r>
      <w:r w:rsidR="00B0008C">
        <w:t>ego</w:t>
      </w:r>
      <w:r w:rsidR="00B0008C" w:rsidRPr="00D2231C">
        <w:t xml:space="preserve"> </w:t>
      </w:r>
      <w:r w:rsidRPr="00D2231C">
        <w:t xml:space="preserve">oraz do </w:t>
      </w:r>
      <w:r w:rsidR="002E1B5E">
        <w:t>lokalu mieszkalnego</w:t>
      </w:r>
      <w:r w:rsidRPr="00D2231C">
        <w:t xml:space="preserve"> </w:t>
      </w:r>
      <w:r w:rsidR="00851E27">
        <w:t>wynosi odpowiednio co najmniej</w:t>
      </w:r>
      <w:r>
        <w:t xml:space="preserve"> 0,9 m i</w:t>
      </w:r>
      <w:r w:rsidRPr="00D2231C">
        <w:t xml:space="preserve"> 2 m</w:t>
      </w:r>
      <w:r w:rsidR="00851E27" w:rsidRPr="00851E27">
        <w:t xml:space="preserve"> </w:t>
      </w:r>
      <w:r w:rsidR="00851E27" w:rsidRPr="00D2231C">
        <w:t>w świetle ościeżnicy</w:t>
      </w:r>
      <w:r w:rsidRPr="00D2231C">
        <w:t>. W przypadku zastosowania drzwi zewnętrznych dwuskrzydłowych szerokość skrzydła głównego nie może być mniejsza niż 0,9 m.</w:t>
      </w:r>
    </w:p>
    <w:p w:rsidR="006506FD" w:rsidRPr="00D2231C" w:rsidRDefault="006506FD" w:rsidP="006506FD">
      <w:pPr>
        <w:pStyle w:val="USTustnpkodeksu"/>
      </w:pPr>
      <w:r w:rsidRPr="00D2231C">
        <w:t xml:space="preserve">2. W </w:t>
      </w:r>
      <w:r w:rsidR="00B0008C" w:rsidRPr="00D2231C">
        <w:t>wejści</w:t>
      </w:r>
      <w:r w:rsidR="00B0008C">
        <w:t>u</w:t>
      </w:r>
      <w:r w:rsidR="00B0008C" w:rsidRPr="00D2231C">
        <w:t xml:space="preserve"> </w:t>
      </w:r>
      <w:r w:rsidRPr="00D2231C">
        <w:t xml:space="preserve">do budynku i </w:t>
      </w:r>
      <w:r w:rsidR="00B0008C" w:rsidRPr="00D2231C">
        <w:t>ogólnodostępn</w:t>
      </w:r>
      <w:r w:rsidR="00B0008C">
        <w:t>ego</w:t>
      </w:r>
      <w:r w:rsidR="00B0008C" w:rsidRPr="00D2231C">
        <w:t xml:space="preserve"> pomieszcze</w:t>
      </w:r>
      <w:r w:rsidR="00B0008C">
        <w:t>nia</w:t>
      </w:r>
      <w:r w:rsidR="00B0008C" w:rsidRPr="00D2231C">
        <w:t xml:space="preserve"> użytkow</w:t>
      </w:r>
      <w:r w:rsidR="00B0008C">
        <w:t>ego</w:t>
      </w:r>
      <w:r w:rsidR="00B0008C" w:rsidRPr="00D2231C">
        <w:t xml:space="preserve"> </w:t>
      </w:r>
      <w:r w:rsidRPr="00D2231C">
        <w:t xml:space="preserve">mogą być zastosowane drzwi obrotowe lub wahadłowe, pod warunkiem usytuowania przy nich drzwi rozwieranych lub rozsuwanych, przystosowanych do ruchu osób </w:t>
      </w:r>
      <w:r w:rsidR="00574492">
        <w:t>ze szczególnymi potrzebami</w:t>
      </w:r>
      <w:r w:rsidRPr="00D2231C">
        <w:t xml:space="preserve">, oraz spełnienia </w:t>
      </w:r>
      <w:r w:rsidR="006218A5" w:rsidRPr="00D2231C">
        <w:t>w</w:t>
      </w:r>
      <w:r w:rsidR="006218A5">
        <w:t>arunków, o których mowa w</w:t>
      </w:r>
      <w:r w:rsidR="006218A5" w:rsidRPr="00D2231C">
        <w:t xml:space="preserve"> </w:t>
      </w:r>
      <w:r w:rsidRPr="00D2231C">
        <w:t xml:space="preserve">§ </w:t>
      </w:r>
      <w:r w:rsidR="00F52C8C">
        <w:t>239</w:t>
      </w:r>
      <w:r w:rsidRPr="00D2231C">
        <w:t>.</w:t>
      </w:r>
    </w:p>
    <w:p w:rsidR="006506FD" w:rsidRDefault="006506FD" w:rsidP="006506FD">
      <w:pPr>
        <w:pStyle w:val="USTustnpkodeksu"/>
      </w:pPr>
      <w:r w:rsidRPr="00D2231C">
        <w:lastRenderedPageBreak/>
        <w:t xml:space="preserve">3. W drzwiach, o których mowa w ust. 1, oraz w drzwiach do </w:t>
      </w:r>
      <w:r w:rsidR="00636C42" w:rsidRPr="00D2231C">
        <w:t>pomieszcze</w:t>
      </w:r>
      <w:r w:rsidR="00636C42">
        <w:t>nia</w:t>
      </w:r>
      <w:r w:rsidR="00636C42" w:rsidRPr="00D2231C">
        <w:t xml:space="preserve"> mieszkaln</w:t>
      </w:r>
      <w:r w:rsidR="00636C42">
        <w:t>ego</w:t>
      </w:r>
      <w:r w:rsidR="00636C42" w:rsidRPr="00D2231C">
        <w:t xml:space="preserve"> </w:t>
      </w:r>
      <w:r w:rsidRPr="00D2231C">
        <w:t>w budynku zamieszkania zbiorowego wysokość progów nie przekracza 0,02 m.</w:t>
      </w:r>
    </w:p>
    <w:p w:rsidR="004159CA" w:rsidRPr="004159CA" w:rsidRDefault="004159CA" w:rsidP="004159CA">
      <w:pPr>
        <w:pStyle w:val="USTustnpkodeksu"/>
      </w:pPr>
      <w:r>
        <w:t xml:space="preserve">4. </w:t>
      </w:r>
      <w:r w:rsidRPr="004159CA">
        <w:t>Pr</w:t>
      </w:r>
      <w:r w:rsidR="00B0008C">
        <w:t>óg</w:t>
      </w:r>
      <w:r w:rsidRPr="004159CA">
        <w:t xml:space="preserve"> w drzwiach wejściowych do budynku i ogólnodostępn</w:t>
      </w:r>
      <w:r w:rsidR="00B0008C">
        <w:t>ego</w:t>
      </w:r>
      <w:r w:rsidRPr="004159CA">
        <w:t xml:space="preserve"> pomieszcze</w:t>
      </w:r>
      <w:r w:rsidR="00B0008C">
        <w:t>nia</w:t>
      </w:r>
      <w:r w:rsidRPr="004159CA">
        <w:t xml:space="preserve"> użytkow</w:t>
      </w:r>
      <w:r w:rsidR="00B0008C">
        <w:t>ego</w:t>
      </w:r>
      <w:r w:rsidRPr="004159CA">
        <w:t xml:space="preserve"> </w:t>
      </w:r>
      <w:r w:rsidR="00B0008C">
        <w:t>posiada</w:t>
      </w:r>
      <w:r w:rsidRPr="004159CA">
        <w:t xml:space="preserve"> ścięte obustronnie dłuższe krawędzie i wyróżnia się kolorem kontrastującym z kolorem posadzki.</w:t>
      </w:r>
    </w:p>
    <w:p w:rsidR="004159CA" w:rsidRPr="00D2231C" w:rsidRDefault="004159CA" w:rsidP="004159CA">
      <w:pPr>
        <w:pStyle w:val="USTustnpkodeksu"/>
      </w:pPr>
      <w:r w:rsidRPr="004159CA">
        <w:t>5. Przepisu ust. 4 nie stosuje się w przypadku budynk</w:t>
      </w:r>
      <w:r w:rsidR="00B0008C">
        <w:t>u</w:t>
      </w:r>
      <w:r w:rsidRPr="004159CA">
        <w:t xml:space="preserve"> w zabudowie jednorodzinnej i </w:t>
      </w:r>
      <w:r w:rsidR="004307FD">
        <w:t xml:space="preserve">zabudowie </w:t>
      </w:r>
      <w:r w:rsidRPr="004159CA">
        <w:t>zagrodowej, budynk</w:t>
      </w:r>
      <w:r w:rsidR="00B0008C">
        <w:t>u</w:t>
      </w:r>
      <w:r w:rsidRPr="004159CA">
        <w:t xml:space="preserve"> rekreacji indywidualnej, budynk</w:t>
      </w:r>
      <w:r w:rsidR="00B0008C">
        <w:t>u</w:t>
      </w:r>
      <w:r w:rsidRPr="004159CA">
        <w:t xml:space="preserve"> na teren</w:t>
      </w:r>
      <w:r w:rsidR="00636C42">
        <w:t>ie</w:t>
      </w:r>
      <w:r w:rsidRPr="004159CA">
        <w:t xml:space="preserve"> zamknięty</w:t>
      </w:r>
      <w:r w:rsidR="00636C42">
        <w:t>m</w:t>
      </w:r>
      <w:r w:rsidRPr="004159CA">
        <w:t xml:space="preserve"> z wyłączeniem budynk</w:t>
      </w:r>
      <w:r w:rsidR="00B0008C">
        <w:t>u</w:t>
      </w:r>
      <w:r w:rsidRPr="004159CA">
        <w:t xml:space="preserve"> użyteczności publicznej.</w:t>
      </w:r>
    </w:p>
    <w:p w:rsidR="006506FD" w:rsidRPr="00D2231C" w:rsidRDefault="006506FD" w:rsidP="006506FD">
      <w:pPr>
        <w:pStyle w:val="ARTartustawynprozporzdzenia"/>
      </w:pPr>
      <w:r w:rsidRPr="00852CB2">
        <w:rPr>
          <w:rStyle w:val="Ppogrubienie"/>
        </w:rPr>
        <w:t xml:space="preserve">§ </w:t>
      </w:r>
      <w:r w:rsidR="004569E0">
        <w:rPr>
          <w:rStyle w:val="Ppogrubienie"/>
        </w:rPr>
        <w:t>55</w:t>
      </w:r>
      <w:r w:rsidRPr="00852CB2">
        <w:rPr>
          <w:rStyle w:val="Ppogrubienie"/>
        </w:rPr>
        <w:t>.</w:t>
      </w:r>
      <w:r w:rsidRPr="00D2231C">
        <w:t xml:space="preserve"> </w:t>
      </w:r>
      <w:r w:rsidR="00B0008C" w:rsidRPr="00D2231C">
        <w:t>Wejści</w:t>
      </w:r>
      <w:r w:rsidR="00B0008C">
        <w:t>e</w:t>
      </w:r>
      <w:r w:rsidR="00B0008C" w:rsidRPr="00D2231C">
        <w:t xml:space="preserve"> </w:t>
      </w:r>
      <w:r w:rsidRPr="00D2231C">
        <w:t xml:space="preserve">z zewnątrz do budynku i </w:t>
      </w:r>
      <w:r w:rsidR="00B0008C" w:rsidRPr="00D2231C">
        <w:t>pomieszcze</w:t>
      </w:r>
      <w:r w:rsidR="00B0008C">
        <w:t>nia</w:t>
      </w:r>
      <w:r w:rsidR="00B0008C" w:rsidRPr="00D2231C">
        <w:t xml:space="preserve"> przeznaczon</w:t>
      </w:r>
      <w:r w:rsidR="00B0008C">
        <w:t>ego</w:t>
      </w:r>
      <w:r w:rsidR="00B0008C" w:rsidRPr="00D2231C">
        <w:t xml:space="preserve"> </w:t>
      </w:r>
      <w:r w:rsidRPr="00D2231C">
        <w:t xml:space="preserve">na pobyt ludzi </w:t>
      </w:r>
      <w:r w:rsidR="00E668B3">
        <w:t xml:space="preserve">chronione </w:t>
      </w:r>
      <w:r w:rsidR="00B0008C">
        <w:t>jest</w:t>
      </w:r>
      <w:r w:rsidRPr="00D2231C">
        <w:t xml:space="preserve"> przed nadmiernym dopływem chłodnego powietrza przez zastosowanie przedsionka, kurtyny powietrznej lub </w:t>
      </w:r>
      <w:r w:rsidR="00B0008C" w:rsidRPr="00D2231C">
        <w:t>inn</w:t>
      </w:r>
      <w:r w:rsidR="00B0008C">
        <w:t>ego</w:t>
      </w:r>
      <w:r w:rsidR="00B0008C" w:rsidRPr="00D2231C">
        <w:t xml:space="preserve"> rozwiąza</w:t>
      </w:r>
      <w:r w:rsidR="00B0008C">
        <w:t>nia</w:t>
      </w:r>
      <w:r w:rsidR="00B0008C" w:rsidRPr="00D2231C">
        <w:t xml:space="preserve"> nieutrudniając</w:t>
      </w:r>
      <w:r w:rsidR="00B0008C">
        <w:t>ego</w:t>
      </w:r>
      <w:r w:rsidR="00B0008C" w:rsidRPr="00D2231C">
        <w:t xml:space="preserve"> </w:t>
      </w:r>
      <w:r w:rsidRPr="00D2231C">
        <w:t xml:space="preserve">ruchu. </w:t>
      </w:r>
      <w:r w:rsidR="006218A5" w:rsidRPr="00D2231C">
        <w:t>W</w:t>
      </w:r>
      <w:r w:rsidR="006218A5">
        <w:t>arunki</w:t>
      </w:r>
      <w:r w:rsidR="006218A5" w:rsidRPr="00D2231C">
        <w:t xml:space="preserve"> </w:t>
      </w:r>
      <w:r w:rsidRPr="00D2231C">
        <w:t xml:space="preserve">te nie dotyczą </w:t>
      </w:r>
      <w:r w:rsidR="00B0008C" w:rsidRPr="00D2231C">
        <w:t>dodatkow</w:t>
      </w:r>
      <w:r w:rsidR="00B0008C">
        <w:t>ego</w:t>
      </w:r>
      <w:r w:rsidR="00B0008C" w:rsidRPr="00D2231C">
        <w:t xml:space="preserve"> wejś</w:t>
      </w:r>
      <w:r w:rsidR="00B0008C">
        <w:t>cia</w:t>
      </w:r>
      <w:r w:rsidR="00B0008C" w:rsidRPr="00D2231C">
        <w:t xml:space="preserve"> nieprzewidzian</w:t>
      </w:r>
      <w:r w:rsidR="00B0008C">
        <w:t>ego</w:t>
      </w:r>
      <w:r w:rsidR="00B0008C" w:rsidRPr="00D2231C">
        <w:t xml:space="preserve"> </w:t>
      </w:r>
      <w:r w:rsidRPr="00D2231C">
        <w:t>do stałego użytkowania.</w:t>
      </w:r>
    </w:p>
    <w:p w:rsidR="006506FD" w:rsidRPr="00D2231C" w:rsidRDefault="006506FD" w:rsidP="006506FD">
      <w:pPr>
        <w:pStyle w:val="ARTartustawynprozporzdzenia"/>
      </w:pPr>
      <w:r w:rsidRPr="00852CB2">
        <w:rPr>
          <w:rStyle w:val="Ppogrubienie"/>
        </w:rPr>
        <w:t xml:space="preserve">§ </w:t>
      </w:r>
      <w:r w:rsidR="004569E0">
        <w:rPr>
          <w:rStyle w:val="Ppogrubienie"/>
        </w:rPr>
        <w:t>56</w:t>
      </w:r>
      <w:r w:rsidRPr="00852CB2">
        <w:rPr>
          <w:rStyle w:val="Ppogrubienie"/>
        </w:rPr>
        <w:t>.</w:t>
      </w:r>
      <w:r w:rsidRPr="00D2231C">
        <w:t xml:space="preserve"> Wejście do budynku i do każdej klatki schodowej </w:t>
      </w:r>
      <w:r w:rsidR="00B0008C">
        <w:t>wyposaża się w</w:t>
      </w:r>
      <w:r w:rsidRPr="00D2231C">
        <w:t xml:space="preserve"> elektryczne oświetlenie zewnętrzne. Nie dotyczy to </w:t>
      </w:r>
      <w:r w:rsidR="007F2AF5">
        <w:t>zabudowy zagrodowej i zabudowy rekreacji indywidualnej</w:t>
      </w:r>
      <w:r w:rsidRPr="00D2231C">
        <w:t>.</w:t>
      </w:r>
    </w:p>
    <w:p w:rsidR="006506FD" w:rsidRPr="00D2231C" w:rsidRDefault="006506FD" w:rsidP="006506FD">
      <w:pPr>
        <w:pStyle w:val="ROZDZODDZOZNoznaczenierozdziauluboddziau"/>
      </w:pPr>
      <w:r w:rsidRPr="00D2231C">
        <w:t xml:space="preserve">Rozdział 4 </w:t>
      </w:r>
    </w:p>
    <w:p w:rsidR="006506FD" w:rsidRPr="00D2231C" w:rsidRDefault="006506FD" w:rsidP="006506FD">
      <w:pPr>
        <w:pStyle w:val="ROZDZODDZPRZEDMprzedmiotregulacjirozdziauluboddziau"/>
      </w:pPr>
      <w:r w:rsidRPr="00D2231C">
        <w:t>Schody i pochylnie</w:t>
      </w:r>
    </w:p>
    <w:p w:rsidR="006506FD" w:rsidRPr="00D2231C" w:rsidRDefault="006506FD" w:rsidP="006506FD">
      <w:pPr>
        <w:pStyle w:val="ARTartustawynprozporzdzenia"/>
      </w:pPr>
      <w:r w:rsidRPr="00852CB2">
        <w:rPr>
          <w:rStyle w:val="Ppogrubienie"/>
        </w:rPr>
        <w:t xml:space="preserve">§ </w:t>
      </w:r>
      <w:r w:rsidR="004569E0">
        <w:rPr>
          <w:rStyle w:val="Ppogrubienie"/>
        </w:rPr>
        <w:t>57</w:t>
      </w:r>
      <w:r w:rsidRPr="00852CB2">
        <w:rPr>
          <w:rStyle w:val="Ppogrubienie"/>
        </w:rPr>
        <w:t>.</w:t>
      </w:r>
      <w:r w:rsidRPr="00D2231C">
        <w:t xml:space="preserve"> W celu zapewnienia dostępu do pomieszczeń położonych na różnych poziomach </w:t>
      </w:r>
      <w:r w:rsidR="00E668B3">
        <w:t>stosuje się</w:t>
      </w:r>
      <w:r w:rsidRPr="00D2231C">
        <w:t xml:space="preserve"> schody stałe, a w zależności od przeznaczenia budynku – również pochylnie odpowiadające warunkom określonym w rozporządzeniu.</w:t>
      </w:r>
    </w:p>
    <w:p w:rsidR="006506FD" w:rsidRPr="00D2231C" w:rsidRDefault="006506FD" w:rsidP="006506FD">
      <w:pPr>
        <w:pStyle w:val="ARTartustawynprozporzdzenia"/>
      </w:pPr>
      <w:r w:rsidRPr="00852CB2">
        <w:rPr>
          <w:rStyle w:val="Ppogrubienie"/>
        </w:rPr>
        <w:t xml:space="preserve">§ </w:t>
      </w:r>
      <w:r w:rsidR="004569E0">
        <w:rPr>
          <w:rStyle w:val="Ppogrubienie"/>
        </w:rPr>
        <w:t>58</w:t>
      </w:r>
      <w:r w:rsidRPr="00852CB2">
        <w:rPr>
          <w:rStyle w:val="Ppogrubienie"/>
        </w:rPr>
        <w:t>.</w:t>
      </w:r>
      <w:r w:rsidRPr="00D2231C">
        <w:t xml:space="preserve"> Zainstalowanie w budynku schodów lub p</w:t>
      </w:r>
      <w:r>
        <w:t>ochylni ruchomych nie zwalnia z </w:t>
      </w:r>
      <w:r w:rsidRPr="00D2231C">
        <w:t>obowiązku zastosowania schodów lub pochylni stałych.</w:t>
      </w:r>
    </w:p>
    <w:p w:rsidR="006506FD" w:rsidRDefault="006506FD" w:rsidP="006506FD">
      <w:pPr>
        <w:pStyle w:val="ARTartustawynprozporzdzenia"/>
      </w:pPr>
      <w:r w:rsidRPr="00852CB2">
        <w:rPr>
          <w:rStyle w:val="Ppogrubienie"/>
        </w:rPr>
        <w:t xml:space="preserve">§ </w:t>
      </w:r>
      <w:r w:rsidR="004569E0">
        <w:rPr>
          <w:rStyle w:val="Ppogrubienie"/>
        </w:rPr>
        <w:t>59</w:t>
      </w:r>
      <w:r w:rsidRPr="00852CB2">
        <w:rPr>
          <w:rStyle w:val="Ppogrubienie"/>
        </w:rPr>
        <w:t>.</w:t>
      </w:r>
      <w:r w:rsidRPr="00D2231C">
        <w:t xml:space="preserve"> 1. Graniczne wymiary schodów stałych w budynkach o różnym przeznaczeniu określa </w:t>
      </w:r>
      <w:r w:rsidR="0041670F">
        <w:t xml:space="preserve">poniższa </w:t>
      </w:r>
      <w:r w:rsidRPr="00D2231C">
        <w:t>tabela:</w:t>
      </w:r>
    </w:p>
    <w:tbl>
      <w:tblPr>
        <w:tblW w:w="0" w:type="auto"/>
        <w:tblCellSpacing w:w="0" w:type="auto"/>
        <w:tblInd w:w="-10"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4371"/>
        <w:gridCol w:w="1210"/>
        <w:gridCol w:w="2111"/>
        <w:gridCol w:w="1402"/>
      </w:tblGrid>
      <w:tr w:rsidR="006506FD" w:rsidTr="00CE20DD">
        <w:trPr>
          <w:trHeight w:val="848"/>
          <w:tblCellSpacing w:w="0" w:type="auto"/>
        </w:trPr>
        <w:tc>
          <w:tcPr>
            <w:tcW w:w="4588" w:type="dxa"/>
            <w:vMerge w:val="restart"/>
            <w:tcBorders>
              <w:bottom w:val="single" w:sz="8" w:space="0" w:color="000000"/>
              <w:right w:val="single" w:sz="8" w:space="0" w:color="000000"/>
            </w:tcBorders>
            <w:tcMar>
              <w:top w:w="15" w:type="dxa"/>
              <w:left w:w="15" w:type="dxa"/>
              <w:bottom w:w="15" w:type="dxa"/>
              <w:right w:w="15" w:type="dxa"/>
            </w:tcMar>
            <w:vAlign w:val="center"/>
          </w:tcPr>
          <w:p w:rsidR="006506FD" w:rsidRPr="00D068B1" w:rsidRDefault="006506FD" w:rsidP="001D0E10">
            <w:pPr>
              <w:pStyle w:val="TEKSTwTABELIWYRODKOWANYtekstwyrodkowanywpoziomie"/>
            </w:pPr>
            <w:r w:rsidRPr="0023743A">
              <w:t xml:space="preserve">Przeznaczenie </w:t>
            </w:r>
            <w:r w:rsidR="00D64A90" w:rsidRPr="0023743A">
              <w:t>budynk</w:t>
            </w:r>
            <w:r w:rsidR="00D64A90">
              <w:t>u</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CE20DD" w:rsidRDefault="006506FD" w:rsidP="00CE20DD">
            <w:pPr>
              <w:pStyle w:val="TEKSTwTABELIWYRODKOWANYtekstwyrodkowanywpoziomie"/>
            </w:pPr>
            <w:r w:rsidRPr="0023743A">
              <w:t>Minimalna szerokość użytkowa (m)</w:t>
            </w:r>
          </w:p>
          <w:p w:rsidR="00AD77A9" w:rsidRPr="00D068B1" w:rsidRDefault="00AD77A9" w:rsidP="00CE20DD">
            <w:pPr>
              <w:pStyle w:val="TEKSTwTABELIWYRODKOWANYtekstwyrodkowanywpoziomie"/>
            </w:pPr>
          </w:p>
        </w:tc>
        <w:tc>
          <w:tcPr>
            <w:tcW w:w="1415" w:type="dxa"/>
            <w:vMerge w:val="restart"/>
            <w:tcBorders>
              <w:bottom w:val="single" w:sz="8" w:space="0" w:color="000000"/>
              <w:right w:val="single" w:sz="8" w:space="0" w:color="000000"/>
            </w:tcBorders>
            <w:tcMar>
              <w:top w:w="15" w:type="dxa"/>
              <w:left w:w="15" w:type="dxa"/>
              <w:bottom w:w="15" w:type="dxa"/>
              <w:right w:w="15" w:type="dxa"/>
            </w:tcMar>
            <w:vAlign w:val="center"/>
          </w:tcPr>
          <w:p w:rsidR="006506FD" w:rsidRDefault="006506FD" w:rsidP="008D6FB0">
            <w:pPr>
              <w:pStyle w:val="TEKSTwTABELIWYRODKOWANYtekstwyrodkowanywpoziomie"/>
            </w:pPr>
            <w:r w:rsidRPr="0023743A">
              <w:t>Maksymalna wysokość stopni (m)</w:t>
            </w:r>
          </w:p>
          <w:p w:rsidR="00AD77A9" w:rsidRPr="00D068B1" w:rsidRDefault="00AD77A9" w:rsidP="008D6FB0">
            <w:pPr>
              <w:pStyle w:val="TEKSTwTABELIWYRODKOWANYtekstwyrodkowanywpoziomie"/>
            </w:pPr>
          </w:p>
        </w:tc>
      </w:tr>
      <w:tr w:rsidR="006506FD" w:rsidTr="00BC1514">
        <w:trPr>
          <w:trHeight w:val="520"/>
          <w:tblCellSpacing w:w="0" w:type="auto"/>
        </w:trPr>
        <w:tc>
          <w:tcPr>
            <w:tcW w:w="4588" w:type="dxa"/>
            <w:vMerge/>
            <w:tcBorders>
              <w:top w:val="nil"/>
              <w:bottom w:val="single" w:sz="8" w:space="0" w:color="000000"/>
              <w:right w:val="single" w:sz="8" w:space="0" w:color="000000"/>
            </w:tcBorders>
          </w:tcPr>
          <w:p w:rsidR="006506FD" w:rsidRDefault="006506FD" w:rsidP="008D6FB0">
            <w:pPr>
              <w:pStyle w:val="TEKSTwTABELIWYRODKOWANYtekstwyrodkowanywpoziomie"/>
            </w:pPr>
          </w:p>
        </w:tc>
        <w:tc>
          <w:tcPr>
            <w:tcW w:w="1127" w:type="dxa"/>
            <w:tcBorders>
              <w:bottom w:val="single" w:sz="8" w:space="0" w:color="000000"/>
              <w:right w:val="single" w:sz="8" w:space="0" w:color="000000"/>
            </w:tcBorders>
            <w:tcMar>
              <w:top w:w="15" w:type="dxa"/>
              <w:left w:w="15" w:type="dxa"/>
              <w:bottom w:w="15" w:type="dxa"/>
              <w:right w:w="15" w:type="dxa"/>
            </w:tcMar>
            <w:vAlign w:val="center"/>
          </w:tcPr>
          <w:p w:rsidR="006506FD" w:rsidRDefault="00AD77A9" w:rsidP="008D6FB0">
            <w:pPr>
              <w:pStyle w:val="TEKSTwTABELIWYRODKOWANYtekstwyrodkowanywpoziomie"/>
            </w:pPr>
            <w:r>
              <w:t>b</w:t>
            </w:r>
            <w:r w:rsidR="006506FD" w:rsidRPr="0023743A">
              <w:t>iegu</w:t>
            </w:r>
          </w:p>
          <w:p w:rsidR="00AD77A9" w:rsidRPr="00D068B1" w:rsidRDefault="00AD77A9" w:rsidP="008D6FB0">
            <w:pPr>
              <w:pStyle w:val="TEKSTwTABELIWYRODKOWANYtekstwyrodkowanywpoziomie"/>
            </w:pPr>
          </w:p>
        </w:tc>
        <w:tc>
          <w:tcPr>
            <w:tcW w:w="1964" w:type="dxa"/>
            <w:tcBorders>
              <w:bottom w:val="single" w:sz="8" w:space="0" w:color="000000"/>
              <w:right w:val="single" w:sz="8" w:space="0" w:color="000000"/>
            </w:tcBorders>
            <w:tcMar>
              <w:top w:w="15" w:type="dxa"/>
              <w:left w:w="15" w:type="dxa"/>
              <w:bottom w:w="15" w:type="dxa"/>
              <w:right w:w="15" w:type="dxa"/>
            </w:tcMar>
            <w:vAlign w:val="center"/>
          </w:tcPr>
          <w:p w:rsidR="006506FD" w:rsidRDefault="00AD77A9" w:rsidP="008D6FB0">
            <w:pPr>
              <w:pStyle w:val="TEKSTwTABELIWYRODKOWANYtekstwyrodkowanywpoziomie"/>
            </w:pPr>
            <w:r>
              <w:t>s</w:t>
            </w:r>
            <w:r w:rsidR="006506FD" w:rsidRPr="0023743A">
              <w:t>pocznika</w:t>
            </w:r>
          </w:p>
          <w:p w:rsidR="00AD77A9" w:rsidRPr="00D068B1" w:rsidRDefault="00AD77A9" w:rsidP="008D6FB0">
            <w:pPr>
              <w:pStyle w:val="TEKSTwTABELIWYRODKOWANYtekstwyrodkowanywpoziomie"/>
            </w:pPr>
          </w:p>
        </w:tc>
        <w:tc>
          <w:tcPr>
            <w:tcW w:w="0" w:type="auto"/>
            <w:vMerge/>
            <w:tcBorders>
              <w:top w:val="nil"/>
              <w:bottom w:val="single" w:sz="8" w:space="0" w:color="000000"/>
              <w:right w:val="single" w:sz="8" w:space="0" w:color="000000"/>
            </w:tcBorders>
          </w:tcPr>
          <w:p w:rsidR="006506FD" w:rsidRDefault="006506FD" w:rsidP="008D6FB0">
            <w:pPr>
              <w:pStyle w:val="TEKSTwTABELIWYRODKOWANYtekstwyrodkowanywpoziomie"/>
            </w:pPr>
          </w:p>
        </w:tc>
      </w:tr>
      <w:tr w:rsidR="006506FD" w:rsidTr="00CE20DD">
        <w:trPr>
          <w:trHeight w:val="387"/>
          <w:tblCellSpacing w:w="0" w:type="auto"/>
        </w:trPr>
        <w:tc>
          <w:tcPr>
            <w:tcW w:w="4588" w:type="dxa"/>
            <w:tcBorders>
              <w:bottom w:val="single" w:sz="8" w:space="0" w:color="000000"/>
              <w:right w:val="single" w:sz="8" w:space="0" w:color="000000"/>
            </w:tcBorders>
            <w:tcMar>
              <w:top w:w="15" w:type="dxa"/>
              <w:left w:w="15" w:type="dxa"/>
              <w:bottom w:w="15" w:type="dxa"/>
              <w:right w:w="15" w:type="dxa"/>
            </w:tcMar>
            <w:vAlign w:val="center"/>
          </w:tcPr>
          <w:p w:rsidR="006506FD" w:rsidRDefault="006506FD" w:rsidP="008D6FB0">
            <w:pPr>
              <w:pStyle w:val="TEKSTwTABELIWYRODKOWANYtekstwyrodkowanywpoziomie"/>
            </w:pPr>
            <w:r w:rsidRPr="0023743A">
              <w:t>1</w:t>
            </w:r>
          </w:p>
          <w:p w:rsidR="00AD77A9" w:rsidRPr="00D068B1" w:rsidRDefault="00AD77A9" w:rsidP="008D6FB0">
            <w:pPr>
              <w:pStyle w:val="TEKSTwTABELIWYRODKOWANYtekstwyrodkowanywpoziomie"/>
            </w:pPr>
          </w:p>
        </w:tc>
        <w:tc>
          <w:tcPr>
            <w:tcW w:w="1127" w:type="dxa"/>
            <w:tcBorders>
              <w:bottom w:val="single" w:sz="8" w:space="0" w:color="000000"/>
              <w:right w:val="single" w:sz="8" w:space="0" w:color="000000"/>
            </w:tcBorders>
            <w:tcMar>
              <w:top w:w="15" w:type="dxa"/>
              <w:left w:w="15" w:type="dxa"/>
              <w:bottom w:w="15" w:type="dxa"/>
              <w:right w:w="15" w:type="dxa"/>
            </w:tcMar>
            <w:vAlign w:val="center"/>
          </w:tcPr>
          <w:p w:rsidR="006506FD" w:rsidRDefault="006506FD" w:rsidP="008D6FB0">
            <w:pPr>
              <w:pStyle w:val="TEKSTwTABELIWYRODKOWANYtekstwyrodkowanywpoziomie"/>
            </w:pPr>
            <w:r w:rsidRPr="0023743A">
              <w:t>2</w:t>
            </w:r>
          </w:p>
          <w:p w:rsidR="00AD77A9" w:rsidRPr="00D068B1" w:rsidRDefault="00AD77A9" w:rsidP="008D6FB0">
            <w:pPr>
              <w:pStyle w:val="TEKSTwTABELIWYRODKOWANYtekstwyrodkowanywpoziomie"/>
            </w:pPr>
          </w:p>
        </w:tc>
        <w:tc>
          <w:tcPr>
            <w:tcW w:w="1964" w:type="dxa"/>
            <w:tcBorders>
              <w:bottom w:val="single" w:sz="8" w:space="0" w:color="000000"/>
              <w:right w:val="single" w:sz="8" w:space="0" w:color="000000"/>
            </w:tcBorders>
            <w:tcMar>
              <w:top w:w="15" w:type="dxa"/>
              <w:left w:w="15" w:type="dxa"/>
              <w:bottom w:w="15" w:type="dxa"/>
              <w:right w:w="15" w:type="dxa"/>
            </w:tcMar>
            <w:vAlign w:val="center"/>
          </w:tcPr>
          <w:p w:rsidR="006506FD" w:rsidRDefault="006506FD" w:rsidP="008D6FB0">
            <w:pPr>
              <w:pStyle w:val="TEKSTwTABELIWYRODKOWANYtekstwyrodkowanywpoziomie"/>
            </w:pPr>
            <w:r w:rsidRPr="0023743A">
              <w:t>3</w:t>
            </w:r>
          </w:p>
          <w:p w:rsidR="00AD77A9" w:rsidRPr="00D068B1" w:rsidRDefault="00AD77A9" w:rsidP="008D6FB0">
            <w:pPr>
              <w:pStyle w:val="TEKSTwTABELIWYRODKOWANYtekstwyrodkowanywpoziomie"/>
            </w:pPr>
          </w:p>
        </w:tc>
        <w:tc>
          <w:tcPr>
            <w:tcW w:w="1415" w:type="dxa"/>
            <w:tcBorders>
              <w:bottom w:val="single" w:sz="8" w:space="0" w:color="000000"/>
              <w:right w:val="single" w:sz="8" w:space="0" w:color="000000"/>
            </w:tcBorders>
            <w:tcMar>
              <w:top w:w="15" w:type="dxa"/>
              <w:left w:w="15" w:type="dxa"/>
              <w:bottom w:w="15" w:type="dxa"/>
              <w:right w:w="15" w:type="dxa"/>
            </w:tcMar>
            <w:vAlign w:val="center"/>
          </w:tcPr>
          <w:p w:rsidR="006506FD" w:rsidRDefault="006506FD" w:rsidP="008D6FB0">
            <w:pPr>
              <w:pStyle w:val="TEKSTwTABELIWYRODKOWANYtekstwyrodkowanywpoziomie"/>
            </w:pPr>
            <w:r w:rsidRPr="0023743A">
              <w:t>4</w:t>
            </w:r>
          </w:p>
          <w:p w:rsidR="00AD77A9" w:rsidRPr="00D068B1" w:rsidRDefault="00AD77A9" w:rsidP="008D6FB0">
            <w:pPr>
              <w:pStyle w:val="TEKSTwTABELIWYRODKOWANYtekstwyrodkowanywpoziomie"/>
            </w:pPr>
          </w:p>
        </w:tc>
      </w:tr>
      <w:tr w:rsidR="006506FD" w:rsidTr="00BC1514">
        <w:trPr>
          <w:trHeight w:val="1199"/>
          <w:tblCellSpacing w:w="0" w:type="auto"/>
        </w:trPr>
        <w:tc>
          <w:tcPr>
            <w:tcW w:w="4588" w:type="dxa"/>
            <w:tcBorders>
              <w:bottom w:val="single" w:sz="8" w:space="0" w:color="000000"/>
              <w:right w:val="single" w:sz="8" w:space="0" w:color="000000"/>
            </w:tcBorders>
            <w:tcMar>
              <w:top w:w="15" w:type="dxa"/>
              <w:left w:w="15" w:type="dxa"/>
              <w:bottom w:w="15" w:type="dxa"/>
              <w:right w:w="15" w:type="dxa"/>
            </w:tcMar>
            <w:vAlign w:val="center"/>
          </w:tcPr>
          <w:p w:rsidR="00AD77A9" w:rsidRPr="00D068B1" w:rsidRDefault="00D64A90" w:rsidP="008D6FB0">
            <w:r w:rsidRPr="0023743A">
              <w:lastRenderedPageBreak/>
              <w:t>Budyn</w:t>
            </w:r>
            <w:r>
              <w:t>ek</w:t>
            </w:r>
            <w:r w:rsidRPr="0023743A">
              <w:t xml:space="preserve"> mieszkaln</w:t>
            </w:r>
            <w:r>
              <w:t>y</w:t>
            </w:r>
            <w:r w:rsidRPr="0023743A">
              <w:t xml:space="preserve"> jednorodzinn</w:t>
            </w:r>
            <w:r>
              <w:t>y</w:t>
            </w:r>
            <w:r w:rsidRPr="0023743A">
              <w:t xml:space="preserve"> </w:t>
            </w:r>
            <w:r w:rsidR="006506FD" w:rsidRPr="0023743A">
              <w:t>i</w:t>
            </w:r>
            <w:r w:rsidR="006506FD" w:rsidRPr="00D068B1">
              <w:t xml:space="preserve"> w zabudowie zagrodowej oraz </w:t>
            </w:r>
            <w:r w:rsidR="007F2AF5">
              <w:t>lokal mieszkalny</w:t>
            </w:r>
            <w:r w:rsidRPr="00D068B1">
              <w:t xml:space="preserve"> </w:t>
            </w:r>
            <w:r w:rsidR="007F2AF5" w:rsidRPr="00D068B1">
              <w:t>dwupoziomow</w:t>
            </w:r>
            <w:r w:rsidR="007F2AF5">
              <w:t>y</w:t>
            </w:r>
          </w:p>
        </w:tc>
        <w:tc>
          <w:tcPr>
            <w:tcW w:w="1127" w:type="dxa"/>
            <w:tcBorders>
              <w:bottom w:val="single" w:sz="8" w:space="0" w:color="000000"/>
              <w:right w:val="single" w:sz="8" w:space="0" w:color="000000"/>
            </w:tcBorders>
            <w:tcMar>
              <w:top w:w="15" w:type="dxa"/>
              <w:left w:w="15" w:type="dxa"/>
              <w:bottom w:w="15" w:type="dxa"/>
              <w:right w:w="15" w:type="dxa"/>
            </w:tcMar>
            <w:vAlign w:val="center"/>
          </w:tcPr>
          <w:p w:rsidR="006506FD" w:rsidRDefault="006506FD" w:rsidP="008D6FB0">
            <w:pPr>
              <w:pStyle w:val="TEKSTwTABELIWYRODKOWANYtekstwyrodkowanywpoziomie"/>
            </w:pPr>
            <w:r w:rsidRPr="0023743A">
              <w:t>0,8</w:t>
            </w:r>
          </w:p>
          <w:p w:rsidR="00AD77A9" w:rsidRPr="00D068B1" w:rsidRDefault="00AD77A9" w:rsidP="008D6FB0">
            <w:pPr>
              <w:pStyle w:val="TEKSTwTABELIWYRODKOWANYtekstwyrodkowanywpoziomie"/>
            </w:pPr>
          </w:p>
        </w:tc>
        <w:tc>
          <w:tcPr>
            <w:tcW w:w="1964" w:type="dxa"/>
            <w:tcBorders>
              <w:bottom w:val="single" w:sz="8" w:space="0" w:color="000000"/>
              <w:right w:val="single" w:sz="8" w:space="0" w:color="000000"/>
            </w:tcBorders>
            <w:tcMar>
              <w:top w:w="15" w:type="dxa"/>
              <w:left w:w="15" w:type="dxa"/>
              <w:bottom w:w="15" w:type="dxa"/>
              <w:right w:w="15" w:type="dxa"/>
            </w:tcMar>
            <w:vAlign w:val="center"/>
          </w:tcPr>
          <w:p w:rsidR="006506FD" w:rsidRDefault="006506FD" w:rsidP="008D6FB0">
            <w:pPr>
              <w:pStyle w:val="TEKSTwTABELIWYRODKOWANYtekstwyrodkowanywpoziomie"/>
            </w:pPr>
            <w:r w:rsidRPr="0023743A">
              <w:t>0,8</w:t>
            </w:r>
          </w:p>
          <w:p w:rsidR="00AD77A9" w:rsidRPr="00D068B1" w:rsidRDefault="00AD77A9" w:rsidP="008D6FB0">
            <w:pPr>
              <w:pStyle w:val="TEKSTwTABELIWYRODKOWANYtekstwyrodkowanywpoziomie"/>
            </w:pPr>
          </w:p>
        </w:tc>
        <w:tc>
          <w:tcPr>
            <w:tcW w:w="1415" w:type="dxa"/>
            <w:tcBorders>
              <w:bottom w:val="single" w:sz="8" w:space="0" w:color="000000"/>
              <w:right w:val="single" w:sz="8" w:space="0" w:color="000000"/>
            </w:tcBorders>
            <w:tcMar>
              <w:top w:w="15" w:type="dxa"/>
              <w:left w:w="15" w:type="dxa"/>
              <w:bottom w:w="15" w:type="dxa"/>
              <w:right w:w="15" w:type="dxa"/>
            </w:tcMar>
            <w:vAlign w:val="center"/>
          </w:tcPr>
          <w:p w:rsidR="006506FD" w:rsidRDefault="006506FD" w:rsidP="008D6FB0">
            <w:pPr>
              <w:pStyle w:val="TEKSTwTABELIWYRODKOWANYtekstwyrodkowanywpoziomie"/>
            </w:pPr>
            <w:r w:rsidRPr="0023743A">
              <w:t>0,19</w:t>
            </w:r>
          </w:p>
          <w:p w:rsidR="00AD77A9" w:rsidRPr="00D068B1" w:rsidRDefault="00AD77A9" w:rsidP="008D6FB0">
            <w:pPr>
              <w:pStyle w:val="TEKSTwTABELIWYRODKOWANYtekstwyrodkowanywpoziomie"/>
            </w:pPr>
          </w:p>
        </w:tc>
      </w:tr>
      <w:tr w:rsidR="006506FD" w:rsidTr="00BC1514">
        <w:trPr>
          <w:trHeight w:val="2565"/>
          <w:tblCellSpacing w:w="0" w:type="auto"/>
        </w:trPr>
        <w:tc>
          <w:tcPr>
            <w:tcW w:w="4588" w:type="dxa"/>
            <w:tcBorders>
              <w:bottom w:val="single" w:sz="8" w:space="0" w:color="000000"/>
              <w:right w:val="single" w:sz="8" w:space="0" w:color="000000"/>
            </w:tcBorders>
            <w:tcMar>
              <w:top w:w="15" w:type="dxa"/>
              <w:left w:w="15" w:type="dxa"/>
              <w:bottom w:w="15" w:type="dxa"/>
              <w:right w:w="15" w:type="dxa"/>
            </w:tcMar>
            <w:vAlign w:val="center"/>
          </w:tcPr>
          <w:p w:rsidR="00AD77A9" w:rsidRPr="00D068B1" w:rsidRDefault="00D64A90" w:rsidP="008D6FB0">
            <w:r w:rsidRPr="0023743A">
              <w:t>Budyn</w:t>
            </w:r>
            <w:r>
              <w:t>ek</w:t>
            </w:r>
            <w:r w:rsidRPr="0023743A">
              <w:t xml:space="preserve"> mieszkaln</w:t>
            </w:r>
            <w:r>
              <w:t>y</w:t>
            </w:r>
            <w:r w:rsidRPr="0023743A">
              <w:t xml:space="preserve"> wielorodzinn</w:t>
            </w:r>
            <w:r>
              <w:t>y</w:t>
            </w:r>
            <w:r w:rsidR="006506FD" w:rsidRPr="0023743A">
              <w:t>, budyn</w:t>
            </w:r>
            <w:r>
              <w:t>e</w:t>
            </w:r>
            <w:r w:rsidR="006506FD" w:rsidRPr="0023743A">
              <w:t>k zamieszkania zbiorowego</w:t>
            </w:r>
            <w:r w:rsidR="006506FD" w:rsidRPr="00D068B1">
              <w:rPr>
                <w:rStyle w:val="IGindeksgrny"/>
              </w:rPr>
              <w:t>*)</w:t>
            </w:r>
            <w:r w:rsidR="006506FD" w:rsidRPr="00D068B1">
              <w:t xml:space="preserve"> oraz </w:t>
            </w:r>
            <w:r w:rsidRPr="00D068B1">
              <w:t>budyn</w:t>
            </w:r>
            <w:r>
              <w:t>ek</w:t>
            </w:r>
            <w:r w:rsidRPr="00D068B1">
              <w:t xml:space="preserve"> </w:t>
            </w:r>
            <w:r w:rsidR="006506FD" w:rsidRPr="00D068B1">
              <w:t>użyteczności publicznej</w:t>
            </w:r>
            <w:r w:rsidR="006506FD" w:rsidRPr="00D068B1">
              <w:rPr>
                <w:rStyle w:val="IGindeksgrny"/>
              </w:rPr>
              <w:t>*)</w:t>
            </w:r>
            <w:r w:rsidR="006506FD" w:rsidRPr="00D068B1">
              <w:t xml:space="preserve">, z wyłączeniem </w:t>
            </w:r>
            <w:r w:rsidRPr="00D068B1">
              <w:t>budynk</w:t>
            </w:r>
            <w:r>
              <w:t>u</w:t>
            </w:r>
            <w:r w:rsidRPr="00D068B1">
              <w:t xml:space="preserve"> zakład</w:t>
            </w:r>
            <w:r>
              <w:t>u</w:t>
            </w:r>
            <w:r w:rsidRPr="00D068B1">
              <w:t xml:space="preserve"> </w:t>
            </w:r>
            <w:r w:rsidR="006506FD" w:rsidRPr="00D068B1">
              <w:t xml:space="preserve">opieki zdrowotnej, a także </w:t>
            </w:r>
            <w:r w:rsidRPr="00D068B1">
              <w:t>budynk</w:t>
            </w:r>
            <w:r>
              <w:t>u</w:t>
            </w:r>
            <w:r w:rsidRPr="00D068B1">
              <w:t xml:space="preserve"> </w:t>
            </w:r>
            <w:r w:rsidR="006506FD" w:rsidRPr="00D068B1">
              <w:t>produkcyjne</w:t>
            </w:r>
            <w:r>
              <w:t>go</w:t>
            </w:r>
            <w:r w:rsidR="006506FD" w:rsidRPr="00D068B1">
              <w:rPr>
                <w:rStyle w:val="IGindeksgrny"/>
              </w:rPr>
              <w:t>*)</w:t>
            </w:r>
            <w:r w:rsidR="00046561">
              <w:t>, magazynowo</w:t>
            </w:r>
            <w:r w:rsidR="006506FD" w:rsidRPr="00D068B1">
              <w:t>-składowe</w:t>
            </w:r>
            <w:r>
              <w:t>go</w:t>
            </w:r>
            <w:r w:rsidR="006506FD" w:rsidRPr="00D068B1">
              <w:t xml:space="preserve"> oraz usługowe</w:t>
            </w:r>
            <w:r>
              <w:t>go</w:t>
            </w:r>
            <w:r w:rsidR="006506FD" w:rsidRPr="00D068B1">
              <w:t xml:space="preserve">, </w:t>
            </w:r>
            <w:r w:rsidR="006506FD">
              <w:t>w </w:t>
            </w:r>
            <w:r w:rsidR="006506FD" w:rsidRPr="00D068B1">
              <w:t>których zatrudnia się ponad 10 osób</w:t>
            </w:r>
          </w:p>
        </w:tc>
        <w:tc>
          <w:tcPr>
            <w:tcW w:w="1127" w:type="dxa"/>
            <w:tcBorders>
              <w:bottom w:val="single" w:sz="8" w:space="0" w:color="000000"/>
              <w:right w:val="single" w:sz="8" w:space="0" w:color="000000"/>
            </w:tcBorders>
            <w:tcMar>
              <w:top w:w="15" w:type="dxa"/>
              <w:left w:w="15" w:type="dxa"/>
              <w:bottom w:w="15" w:type="dxa"/>
              <w:right w:w="15" w:type="dxa"/>
            </w:tcMar>
            <w:vAlign w:val="center"/>
          </w:tcPr>
          <w:p w:rsidR="006506FD" w:rsidRDefault="006506FD" w:rsidP="008D6FB0">
            <w:pPr>
              <w:pStyle w:val="TEKSTwTABELIWYRODKOWANYtekstwyrodkowanywpoziomie"/>
            </w:pPr>
            <w:r w:rsidRPr="0023743A">
              <w:t>1,2</w:t>
            </w:r>
          </w:p>
          <w:p w:rsidR="00AD77A9" w:rsidRPr="00D068B1" w:rsidRDefault="00AD77A9" w:rsidP="008D6FB0">
            <w:pPr>
              <w:pStyle w:val="TEKSTwTABELIWYRODKOWANYtekstwyrodkowanywpoziomie"/>
            </w:pPr>
          </w:p>
        </w:tc>
        <w:tc>
          <w:tcPr>
            <w:tcW w:w="1964" w:type="dxa"/>
            <w:tcBorders>
              <w:bottom w:val="single" w:sz="8" w:space="0" w:color="000000"/>
              <w:right w:val="single" w:sz="8" w:space="0" w:color="000000"/>
            </w:tcBorders>
            <w:tcMar>
              <w:top w:w="15" w:type="dxa"/>
              <w:left w:w="15" w:type="dxa"/>
              <w:bottom w:w="15" w:type="dxa"/>
              <w:right w:w="15" w:type="dxa"/>
            </w:tcMar>
            <w:vAlign w:val="center"/>
          </w:tcPr>
          <w:p w:rsidR="006506FD" w:rsidRDefault="006506FD" w:rsidP="008D6FB0">
            <w:pPr>
              <w:pStyle w:val="TEKSTwTABELIWYRODKOWANYtekstwyrodkowanywpoziomie"/>
            </w:pPr>
            <w:r w:rsidRPr="0023743A">
              <w:t>1,5</w:t>
            </w:r>
          </w:p>
          <w:p w:rsidR="00AD77A9" w:rsidRPr="00D068B1" w:rsidRDefault="00AD77A9" w:rsidP="008D6FB0">
            <w:pPr>
              <w:pStyle w:val="TEKSTwTABELIWYRODKOWANYtekstwyrodkowanywpoziomie"/>
            </w:pPr>
          </w:p>
        </w:tc>
        <w:tc>
          <w:tcPr>
            <w:tcW w:w="1415" w:type="dxa"/>
            <w:tcBorders>
              <w:bottom w:val="single" w:sz="8" w:space="0" w:color="000000"/>
              <w:right w:val="single" w:sz="8" w:space="0" w:color="000000"/>
            </w:tcBorders>
            <w:tcMar>
              <w:top w:w="15" w:type="dxa"/>
              <w:left w:w="15" w:type="dxa"/>
              <w:bottom w:w="15" w:type="dxa"/>
              <w:right w:w="15" w:type="dxa"/>
            </w:tcMar>
            <w:vAlign w:val="center"/>
          </w:tcPr>
          <w:p w:rsidR="006506FD" w:rsidRDefault="006506FD" w:rsidP="008D6FB0">
            <w:pPr>
              <w:pStyle w:val="TEKSTwTABELIWYRODKOWANYtekstwyrodkowanywpoziomie"/>
            </w:pPr>
            <w:r w:rsidRPr="0023743A">
              <w:t>0,175</w:t>
            </w:r>
          </w:p>
          <w:p w:rsidR="00AD77A9" w:rsidRPr="00D068B1" w:rsidRDefault="00AD77A9" w:rsidP="008D6FB0">
            <w:pPr>
              <w:pStyle w:val="TEKSTwTABELIWYRODKOWANYtekstwyrodkowanywpoziomie"/>
            </w:pPr>
          </w:p>
        </w:tc>
      </w:tr>
      <w:tr w:rsidR="006506FD" w:rsidTr="00BC1514">
        <w:trPr>
          <w:trHeight w:val="532"/>
          <w:tblCellSpacing w:w="0" w:type="auto"/>
        </w:trPr>
        <w:tc>
          <w:tcPr>
            <w:tcW w:w="4588" w:type="dxa"/>
            <w:tcBorders>
              <w:bottom w:val="single" w:sz="8" w:space="0" w:color="000000"/>
              <w:right w:val="single" w:sz="8" w:space="0" w:color="000000"/>
            </w:tcBorders>
            <w:tcMar>
              <w:top w:w="15" w:type="dxa"/>
              <w:left w:w="15" w:type="dxa"/>
              <w:bottom w:w="15" w:type="dxa"/>
              <w:right w:w="15" w:type="dxa"/>
            </w:tcMar>
            <w:vAlign w:val="center"/>
          </w:tcPr>
          <w:p w:rsidR="00AD77A9" w:rsidRPr="00D068B1" w:rsidRDefault="00D64A90" w:rsidP="008D6FB0">
            <w:r w:rsidRPr="0023743A">
              <w:t>Przedszkol</w:t>
            </w:r>
            <w:r>
              <w:t>e</w:t>
            </w:r>
            <w:r w:rsidRPr="0023743A">
              <w:t xml:space="preserve"> </w:t>
            </w:r>
            <w:r w:rsidR="006506FD" w:rsidRPr="0023743A">
              <w:t xml:space="preserve">i </w:t>
            </w:r>
            <w:r w:rsidRPr="0023743A">
              <w:t>żłob</w:t>
            </w:r>
            <w:r>
              <w:t>ek</w:t>
            </w:r>
          </w:p>
        </w:tc>
        <w:tc>
          <w:tcPr>
            <w:tcW w:w="1127" w:type="dxa"/>
            <w:tcBorders>
              <w:bottom w:val="single" w:sz="8" w:space="0" w:color="000000"/>
              <w:right w:val="single" w:sz="8" w:space="0" w:color="000000"/>
            </w:tcBorders>
            <w:tcMar>
              <w:top w:w="15" w:type="dxa"/>
              <w:left w:w="15" w:type="dxa"/>
              <w:bottom w:w="15" w:type="dxa"/>
              <w:right w:w="15" w:type="dxa"/>
            </w:tcMar>
            <w:vAlign w:val="center"/>
          </w:tcPr>
          <w:p w:rsidR="006506FD" w:rsidRDefault="006506FD" w:rsidP="008D6FB0">
            <w:pPr>
              <w:pStyle w:val="TEKSTwTABELIWYRODKOWANYtekstwyrodkowanywpoziomie"/>
            </w:pPr>
            <w:r w:rsidRPr="0023743A">
              <w:t>1,2</w:t>
            </w:r>
          </w:p>
          <w:p w:rsidR="00AD77A9" w:rsidRPr="00D068B1" w:rsidRDefault="00AD77A9" w:rsidP="008D6FB0">
            <w:pPr>
              <w:pStyle w:val="TEKSTwTABELIWYRODKOWANYtekstwyrodkowanywpoziomie"/>
            </w:pPr>
          </w:p>
        </w:tc>
        <w:tc>
          <w:tcPr>
            <w:tcW w:w="1964" w:type="dxa"/>
            <w:tcBorders>
              <w:bottom w:val="single" w:sz="8" w:space="0" w:color="000000"/>
              <w:right w:val="single" w:sz="8" w:space="0" w:color="000000"/>
            </w:tcBorders>
            <w:tcMar>
              <w:top w:w="15" w:type="dxa"/>
              <w:left w:w="15" w:type="dxa"/>
              <w:bottom w:w="15" w:type="dxa"/>
              <w:right w:w="15" w:type="dxa"/>
            </w:tcMar>
            <w:vAlign w:val="center"/>
          </w:tcPr>
          <w:p w:rsidR="006506FD" w:rsidRDefault="006506FD" w:rsidP="008D6FB0">
            <w:pPr>
              <w:pStyle w:val="TEKSTwTABELIWYRODKOWANYtekstwyrodkowanywpoziomie"/>
            </w:pPr>
            <w:r w:rsidRPr="0023743A">
              <w:t>1,3</w:t>
            </w:r>
          </w:p>
          <w:p w:rsidR="00AD77A9" w:rsidRPr="00D068B1" w:rsidRDefault="00AD77A9" w:rsidP="008D6FB0">
            <w:pPr>
              <w:pStyle w:val="TEKSTwTABELIWYRODKOWANYtekstwyrodkowanywpoziomie"/>
            </w:pPr>
          </w:p>
        </w:tc>
        <w:tc>
          <w:tcPr>
            <w:tcW w:w="1415" w:type="dxa"/>
            <w:tcBorders>
              <w:bottom w:val="single" w:sz="8" w:space="0" w:color="000000"/>
              <w:right w:val="single" w:sz="8" w:space="0" w:color="000000"/>
            </w:tcBorders>
            <w:tcMar>
              <w:top w:w="15" w:type="dxa"/>
              <w:left w:w="15" w:type="dxa"/>
              <w:bottom w:w="15" w:type="dxa"/>
              <w:right w:w="15" w:type="dxa"/>
            </w:tcMar>
            <w:vAlign w:val="center"/>
          </w:tcPr>
          <w:p w:rsidR="006506FD" w:rsidRDefault="006506FD" w:rsidP="008D6FB0">
            <w:pPr>
              <w:pStyle w:val="TEKSTwTABELIWYRODKOWANYtekstwyrodkowanywpoziomie"/>
            </w:pPr>
            <w:r w:rsidRPr="0023743A">
              <w:t>0,15</w:t>
            </w:r>
          </w:p>
          <w:p w:rsidR="00AD77A9" w:rsidRPr="00D068B1" w:rsidRDefault="00AD77A9" w:rsidP="008D6FB0">
            <w:pPr>
              <w:pStyle w:val="TEKSTwTABELIWYRODKOWANYtekstwyrodkowanywpoziomie"/>
            </w:pPr>
          </w:p>
        </w:tc>
      </w:tr>
      <w:tr w:rsidR="006506FD" w:rsidTr="00BC1514">
        <w:trPr>
          <w:trHeight w:val="526"/>
          <w:tblCellSpacing w:w="0" w:type="auto"/>
        </w:trPr>
        <w:tc>
          <w:tcPr>
            <w:tcW w:w="4588" w:type="dxa"/>
            <w:tcBorders>
              <w:bottom w:val="single" w:sz="8" w:space="0" w:color="000000"/>
              <w:right w:val="single" w:sz="8" w:space="0" w:color="000000"/>
            </w:tcBorders>
            <w:tcMar>
              <w:top w:w="15" w:type="dxa"/>
              <w:left w:w="15" w:type="dxa"/>
              <w:bottom w:w="15" w:type="dxa"/>
              <w:right w:w="15" w:type="dxa"/>
            </w:tcMar>
            <w:vAlign w:val="center"/>
          </w:tcPr>
          <w:p w:rsidR="00AD77A9" w:rsidRPr="00D068B1" w:rsidRDefault="000100FD" w:rsidP="008D6FB0">
            <w:r>
              <w:t>Budyn</w:t>
            </w:r>
            <w:r w:rsidR="00D64A90">
              <w:t>ek</w:t>
            </w:r>
            <w:r w:rsidR="00D64A90" w:rsidRPr="0023743A">
              <w:t xml:space="preserve"> </w:t>
            </w:r>
            <w:r w:rsidR="006506FD" w:rsidRPr="0023743A">
              <w:t>opieki zdrowotnej</w:t>
            </w:r>
            <w:r w:rsidR="006506FD" w:rsidRPr="00D068B1">
              <w:rPr>
                <w:rStyle w:val="IGindeksgrny"/>
              </w:rPr>
              <w:t>*)</w:t>
            </w:r>
          </w:p>
        </w:tc>
        <w:tc>
          <w:tcPr>
            <w:tcW w:w="1127" w:type="dxa"/>
            <w:tcBorders>
              <w:bottom w:val="single" w:sz="8" w:space="0" w:color="000000"/>
              <w:right w:val="single" w:sz="8" w:space="0" w:color="000000"/>
            </w:tcBorders>
            <w:tcMar>
              <w:top w:w="15" w:type="dxa"/>
              <w:left w:w="15" w:type="dxa"/>
              <w:bottom w:w="15" w:type="dxa"/>
              <w:right w:w="15" w:type="dxa"/>
            </w:tcMar>
            <w:vAlign w:val="center"/>
          </w:tcPr>
          <w:p w:rsidR="006506FD" w:rsidRDefault="006506FD" w:rsidP="008D6FB0">
            <w:pPr>
              <w:pStyle w:val="TEKSTwTABELIWYRODKOWANYtekstwyrodkowanywpoziomie"/>
            </w:pPr>
            <w:r w:rsidRPr="0023743A">
              <w:t>1,4</w:t>
            </w:r>
          </w:p>
          <w:p w:rsidR="00AD77A9" w:rsidRPr="00D068B1" w:rsidRDefault="00AD77A9" w:rsidP="008D6FB0">
            <w:pPr>
              <w:pStyle w:val="TEKSTwTABELIWYRODKOWANYtekstwyrodkowanywpoziomie"/>
            </w:pPr>
          </w:p>
        </w:tc>
        <w:tc>
          <w:tcPr>
            <w:tcW w:w="1964" w:type="dxa"/>
            <w:tcBorders>
              <w:bottom w:val="single" w:sz="8" w:space="0" w:color="000000"/>
              <w:right w:val="single" w:sz="8" w:space="0" w:color="000000"/>
            </w:tcBorders>
            <w:tcMar>
              <w:top w:w="15" w:type="dxa"/>
              <w:left w:w="15" w:type="dxa"/>
              <w:bottom w:w="15" w:type="dxa"/>
              <w:right w:w="15" w:type="dxa"/>
            </w:tcMar>
            <w:vAlign w:val="center"/>
          </w:tcPr>
          <w:p w:rsidR="006506FD" w:rsidRDefault="006506FD" w:rsidP="008D6FB0">
            <w:pPr>
              <w:pStyle w:val="TEKSTwTABELIWYRODKOWANYtekstwyrodkowanywpoziomie"/>
            </w:pPr>
            <w:r w:rsidRPr="0023743A">
              <w:t>1,5</w:t>
            </w:r>
          </w:p>
          <w:p w:rsidR="00AD77A9" w:rsidRPr="00D068B1" w:rsidRDefault="00AD77A9" w:rsidP="008D6FB0">
            <w:pPr>
              <w:pStyle w:val="TEKSTwTABELIWYRODKOWANYtekstwyrodkowanywpoziomie"/>
            </w:pPr>
          </w:p>
        </w:tc>
        <w:tc>
          <w:tcPr>
            <w:tcW w:w="1415" w:type="dxa"/>
            <w:tcBorders>
              <w:bottom w:val="single" w:sz="8" w:space="0" w:color="000000"/>
              <w:right w:val="single" w:sz="8" w:space="0" w:color="000000"/>
            </w:tcBorders>
            <w:tcMar>
              <w:top w:w="15" w:type="dxa"/>
              <w:left w:w="15" w:type="dxa"/>
              <w:bottom w:w="15" w:type="dxa"/>
              <w:right w:w="15" w:type="dxa"/>
            </w:tcMar>
            <w:vAlign w:val="center"/>
          </w:tcPr>
          <w:p w:rsidR="006506FD" w:rsidRDefault="006506FD" w:rsidP="008D6FB0">
            <w:pPr>
              <w:pStyle w:val="TEKSTwTABELIWYRODKOWANYtekstwyrodkowanywpoziomie"/>
            </w:pPr>
            <w:r w:rsidRPr="0023743A">
              <w:t>0,15</w:t>
            </w:r>
          </w:p>
          <w:p w:rsidR="00AD77A9" w:rsidRPr="00D068B1" w:rsidRDefault="00AD77A9" w:rsidP="008D6FB0">
            <w:pPr>
              <w:pStyle w:val="TEKSTwTABELIWYRODKOWANYtekstwyrodkowanywpoziomie"/>
            </w:pPr>
          </w:p>
        </w:tc>
      </w:tr>
      <w:tr w:rsidR="006506FD" w:rsidTr="00BC1514">
        <w:trPr>
          <w:trHeight w:val="1526"/>
          <w:tblCellSpacing w:w="0" w:type="auto"/>
        </w:trPr>
        <w:tc>
          <w:tcPr>
            <w:tcW w:w="4588" w:type="dxa"/>
            <w:tcBorders>
              <w:bottom w:val="single" w:sz="8" w:space="0" w:color="000000"/>
              <w:right w:val="single" w:sz="8" w:space="0" w:color="000000"/>
            </w:tcBorders>
            <w:tcMar>
              <w:top w:w="15" w:type="dxa"/>
              <w:left w:w="15" w:type="dxa"/>
              <w:bottom w:w="15" w:type="dxa"/>
              <w:right w:w="15" w:type="dxa"/>
            </w:tcMar>
            <w:vAlign w:val="center"/>
          </w:tcPr>
          <w:p w:rsidR="00AD77A9" w:rsidRPr="00D068B1" w:rsidRDefault="006506FD" w:rsidP="008D6FB0">
            <w:r w:rsidRPr="0023743A">
              <w:t xml:space="preserve">Garaż </w:t>
            </w:r>
            <w:r w:rsidR="00D64A90" w:rsidRPr="0023743A">
              <w:t>wbudowan</w:t>
            </w:r>
            <w:r w:rsidR="00D64A90">
              <w:t>y</w:t>
            </w:r>
            <w:r w:rsidR="00D64A90" w:rsidRPr="0023743A">
              <w:t xml:space="preserve"> </w:t>
            </w:r>
            <w:r w:rsidRPr="0023743A">
              <w:t xml:space="preserve">i wolno </w:t>
            </w:r>
            <w:r w:rsidR="00D64A90" w:rsidRPr="0023743A">
              <w:t>stojąc</w:t>
            </w:r>
            <w:r w:rsidR="00D64A90">
              <w:t>y</w:t>
            </w:r>
            <w:r w:rsidR="00D64A90" w:rsidRPr="0023743A">
              <w:t xml:space="preserve"> </w:t>
            </w:r>
            <w:r w:rsidRPr="0023743A">
              <w:t>(</w:t>
            </w:r>
            <w:r w:rsidR="00D64A90" w:rsidRPr="0023743A">
              <w:t>wielostanowiskow</w:t>
            </w:r>
            <w:r w:rsidR="00D64A90">
              <w:t>y</w:t>
            </w:r>
            <w:r w:rsidRPr="0023743A">
              <w:t xml:space="preserve">) oraz </w:t>
            </w:r>
            <w:r w:rsidR="00D64A90" w:rsidRPr="0023743A">
              <w:t>budyn</w:t>
            </w:r>
            <w:r w:rsidR="00D64A90">
              <w:t>ek</w:t>
            </w:r>
            <w:r w:rsidR="00D64A90" w:rsidRPr="0023743A">
              <w:t xml:space="preserve"> usługow</w:t>
            </w:r>
            <w:r w:rsidR="00D64A90">
              <w:t>y</w:t>
            </w:r>
            <w:r w:rsidRPr="0023743A">
              <w:t xml:space="preserve">, w </w:t>
            </w:r>
            <w:r w:rsidR="00D64A90" w:rsidRPr="0023743A">
              <w:t>który</w:t>
            </w:r>
            <w:r w:rsidR="00D64A90">
              <w:t>m</w:t>
            </w:r>
            <w:r w:rsidR="00D64A90" w:rsidRPr="0023743A">
              <w:t xml:space="preserve"> </w:t>
            </w:r>
            <w:r w:rsidRPr="0023743A">
              <w:t>zatrudnia się do 10 osób</w:t>
            </w:r>
          </w:p>
        </w:tc>
        <w:tc>
          <w:tcPr>
            <w:tcW w:w="1127" w:type="dxa"/>
            <w:tcBorders>
              <w:bottom w:val="single" w:sz="8" w:space="0" w:color="000000"/>
              <w:right w:val="single" w:sz="8" w:space="0" w:color="000000"/>
            </w:tcBorders>
            <w:tcMar>
              <w:top w:w="15" w:type="dxa"/>
              <w:left w:w="15" w:type="dxa"/>
              <w:bottom w:w="15" w:type="dxa"/>
              <w:right w:w="15" w:type="dxa"/>
            </w:tcMar>
            <w:vAlign w:val="center"/>
          </w:tcPr>
          <w:p w:rsidR="006506FD" w:rsidRDefault="006506FD" w:rsidP="008D6FB0">
            <w:pPr>
              <w:pStyle w:val="TEKSTwTABELIWYRODKOWANYtekstwyrodkowanywpoziomie"/>
            </w:pPr>
            <w:r w:rsidRPr="0023743A">
              <w:t>0,9</w:t>
            </w:r>
          </w:p>
          <w:p w:rsidR="00AD77A9" w:rsidRPr="00D068B1" w:rsidRDefault="00AD77A9" w:rsidP="008D6FB0">
            <w:pPr>
              <w:pStyle w:val="TEKSTwTABELIWYRODKOWANYtekstwyrodkowanywpoziomie"/>
            </w:pPr>
          </w:p>
        </w:tc>
        <w:tc>
          <w:tcPr>
            <w:tcW w:w="1964" w:type="dxa"/>
            <w:tcBorders>
              <w:bottom w:val="single" w:sz="8" w:space="0" w:color="000000"/>
              <w:right w:val="single" w:sz="8" w:space="0" w:color="000000"/>
            </w:tcBorders>
            <w:tcMar>
              <w:top w:w="15" w:type="dxa"/>
              <w:left w:w="15" w:type="dxa"/>
              <w:bottom w:w="15" w:type="dxa"/>
              <w:right w:w="15" w:type="dxa"/>
            </w:tcMar>
            <w:vAlign w:val="center"/>
          </w:tcPr>
          <w:p w:rsidR="006506FD" w:rsidRDefault="006506FD" w:rsidP="008D6FB0">
            <w:pPr>
              <w:pStyle w:val="TEKSTwTABELIWYRODKOWANYtekstwyrodkowanywpoziomie"/>
            </w:pPr>
            <w:r w:rsidRPr="0023743A">
              <w:t>0,9</w:t>
            </w:r>
          </w:p>
          <w:p w:rsidR="00AD77A9" w:rsidRPr="00D068B1" w:rsidRDefault="00AD77A9" w:rsidP="008D6FB0">
            <w:pPr>
              <w:pStyle w:val="TEKSTwTABELIWYRODKOWANYtekstwyrodkowanywpoziomie"/>
            </w:pPr>
          </w:p>
        </w:tc>
        <w:tc>
          <w:tcPr>
            <w:tcW w:w="1415" w:type="dxa"/>
            <w:tcBorders>
              <w:bottom w:val="single" w:sz="8" w:space="0" w:color="000000"/>
              <w:right w:val="single" w:sz="8" w:space="0" w:color="000000"/>
            </w:tcBorders>
            <w:tcMar>
              <w:top w:w="15" w:type="dxa"/>
              <w:left w:w="15" w:type="dxa"/>
              <w:bottom w:w="15" w:type="dxa"/>
              <w:right w:w="15" w:type="dxa"/>
            </w:tcMar>
            <w:vAlign w:val="center"/>
          </w:tcPr>
          <w:p w:rsidR="006506FD" w:rsidRDefault="006506FD" w:rsidP="008D6FB0">
            <w:pPr>
              <w:pStyle w:val="TEKSTwTABELIWYRODKOWANYtekstwyrodkowanywpoziomie"/>
            </w:pPr>
            <w:r w:rsidRPr="0023743A">
              <w:t>0,19</w:t>
            </w:r>
          </w:p>
          <w:p w:rsidR="00AD77A9" w:rsidRPr="00D068B1" w:rsidRDefault="00AD77A9" w:rsidP="008D6FB0">
            <w:pPr>
              <w:pStyle w:val="TEKSTwTABELIWYRODKOWANYtekstwyrodkowanywpoziomie"/>
            </w:pPr>
          </w:p>
        </w:tc>
      </w:tr>
      <w:tr w:rsidR="006506FD" w:rsidTr="00BC1514">
        <w:trPr>
          <w:trHeight w:val="1535"/>
          <w:tblCellSpacing w:w="0" w:type="auto"/>
        </w:trPr>
        <w:tc>
          <w:tcPr>
            <w:tcW w:w="4588" w:type="dxa"/>
            <w:tcBorders>
              <w:bottom w:val="single" w:sz="8" w:space="0" w:color="000000"/>
              <w:right w:val="single" w:sz="8" w:space="0" w:color="000000"/>
            </w:tcBorders>
            <w:tcMar>
              <w:top w:w="15" w:type="dxa"/>
              <w:left w:w="15" w:type="dxa"/>
              <w:bottom w:w="15" w:type="dxa"/>
              <w:right w:w="15" w:type="dxa"/>
            </w:tcMar>
            <w:vAlign w:val="center"/>
          </w:tcPr>
          <w:p w:rsidR="00AD77A9" w:rsidRPr="00D068B1" w:rsidRDefault="006506FD" w:rsidP="008D6FB0">
            <w:r w:rsidRPr="0023743A">
              <w:t xml:space="preserve">W </w:t>
            </w:r>
            <w:r w:rsidR="00D64A90">
              <w:t>każdym</w:t>
            </w:r>
            <w:r w:rsidR="00D64A90" w:rsidRPr="0023743A">
              <w:t xml:space="preserve"> budynk</w:t>
            </w:r>
            <w:r w:rsidR="00D64A90">
              <w:t>u</w:t>
            </w:r>
            <w:r w:rsidR="00BE0019">
              <w:t>,</w:t>
            </w:r>
            <w:r w:rsidR="00D64A90" w:rsidRPr="0023743A">
              <w:t xml:space="preserve"> </w:t>
            </w:r>
            <w:r w:rsidRPr="0023743A">
              <w:t xml:space="preserve">niezależnie od </w:t>
            </w:r>
            <w:r w:rsidR="00D64A90">
              <w:t>jego</w:t>
            </w:r>
            <w:r w:rsidR="00D64A90" w:rsidRPr="0023743A">
              <w:t xml:space="preserve"> </w:t>
            </w:r>
            <w:r w:rsidRPr="0023743A">
              <w:t>przeznaczenia</w:t>
            </w:r>
            <w:r w:rsidR="000C2C14">
              <w:t>, innym niż przedszkole, żłobek oraz budynek opieki zdrowotnej</w:t>
            </w:r>
            <w:r w:rsidR="00D64A90">
              <w:t>,</w:t>
            </w:r>
            <w:r w:rsidRPr="0023743A">
              <w:t xml:space="preserve"> schody do kondygnacji podziemnej, </w:t>
            </w:r>
            <w:r w:rsidR="00D64A90" w:rsidRPr="0023743A">
              <w:t>pomieszcze</w:t>
            </w:r>
            <w:r w:rsidR="00D64A90">
              <w:t>nia</w:t>
            </w:r>
            <w:r w:rsidR="00D64A90" w:rsidRPr="0023743A">
              <w:t xml:space="preserve"> techniczn</w:t>
            </w:r>
            <w:r w:rsidR="00D64A90">
              <w:t>ego</w:t>
            </w:r>
            <w:r w:rsidR="0054469B">
              <w:t>, urządzenia technicznego</w:t>
            </w:r>
            <w:r w:rsidR="00D64A90" w:rsidRPr="0023743A">
              <w:t xml:space="preserve"> </w:t>
            </w:r>
            <w:r w:rsidRPr="0023743A">
              <w:t>i</w:t>
            </w:r>
            <w:r w:rsidRPr="00D068B1">
              <w:t> </w:t>
            </w:r>
            <w:r w:rsidR="00D64A90" w:rsidRPr="00D068B1">
              <w:t>poddasz</w:t>
            </w:r>
            <w:r w:rsidR="00D64A90">
              <w:t>a</w:t>
            </w:r>
            <w:r w:rsidR="00D64A90" w:rsidRPr="00D068B1">
              <w:t xml:space="preserve"> nieużytkow</w:t>
            </w:r>
            <w:r w:rsidR="00D64A90">
              <w:t>ego</w:t>
            </w:r>
          </w:p>
        </w:tc>
        <w:tc>
          <w:tcPr>
            <w:tcW w:w="1127" w:type="dxa"/>
            <w:tcBorders>
              <w:bottom w:val="single" w:sz="8" w:space="0" w:color="000000"/>
              <w:right w:val="single" w:sz="8" w:space="0" w:color="000000"/>
            </w:tcBorders>
            <w:tcMar>
              <w:top w:w="15" w:type="dxa"/>
              <w:left w:w="15" w:type="dxa"/>
              <w:bottom w:w="15" w:type="dxa"/>
              <w:right w:w="15" w:type="dxa"/>
            </w:tcMar>
            <w:vAlign w:val="center"/>
          </w:tcPr>
          <w:p w:rsidR="006506FD" w:rsidRDefault="006506FD" w:rsidP="008D6FB0">
            <w:pPr>
              <w:pStyle w:val="TEKSTwTABELIWYRODKOWANYtekstwyrodkowanywpoziomie"/>
            </w:pPr>
            <w:r w:rsidRPr="0023743A">
              <w:t>0,8</w:t>
            </w:r>
          </w:p>
          <w:p w:rsidR="00AD77A9" w:rsidRPr="00D068B1" w:rsidRDefault="00AD77A9" w:rsidP="008D6FB0">
            <w:pPr>
              <w:pStyle w:val="TEKSTwTABELIWYRODKOWANYtekstwyrodkowanywpoziomie"/>
            </w:pPr>
          </w:p>
        </w:tc>
        <w:tc>
          <w:tcPr>
            <w:tcW w:w="1964" w:type="dxa"/>
            <w:tcBorders>
              <w:bottom w:val="single" w:sz="8" w:space="0" w:color="000000"/>
              <w:right w:val="single" w:sz="8" w:space="0" w:color="000000"/>
            </w:tcBorders>
            <w:tcMar>
              <w:top w:w="15" w:type="dxa"/>
              <w:left w:w="15" w:type="dxa"/>
              <w:bottom w:w="15" w:type="dxa"/>
              <w:right w:w="15" w:type="dxa"/>
            </w:tcMar>
            <w:vAlign w:val="center"/>
          </w:tcPr>
          <w:p w:rsidR="006506FD" w:rsidRDefault="006506FD" w:rsidP="008D6FB0">
            <w:pPr>
              <w:pStyle w:val="TEKSTwTABELIWYRODKOWANYtekstwyrodkowanywpoziomie"/>
            </w:pPr>
            <w:r w:rsidRPr="0023743A">
              <w:t>0,8</w:t>
            </w:r>
          </w:p>
          <w:p w:rsidR="00AD77A9" w:rsidRPr="00D068B1" w:rsidRDefault="00AD77A9" w:rsidP="008D6FB0">
            <w:pPr>
              <w:pStyle w:val="TEKSTwTABELIWYRODKOWANYtekstwyrodkowanywpoziomie"/>
            </w:pPr>
          </w:p>
        </w:tc>
        <w:tc>
          <w:tcPr>
            <w:tcW w:w="1415" w:type="dxa"/>
            <w:tcBorders>
              <w:bottom w:val="single" w:sz="8" w:space="0" w:color="000000"/>
              <w:right w:val="single" w:sz="8" w:space="0" w:color="000000"/>
            </w:tcBorders>
            <w:tcMar>
              <w:top w:w="15" w:type="dxa"/>
              <w:left w:w="15" w:type="dxa"/>
              <w:bottom w:w="15" w:type="dxa"/>
              <w:right w:w="15" w:type="dxa"/>
            </w:tcMar>
            <w:vAlign w:val="center"/>
          </w:tcPr>
          <w:p w:rsidR="006506FD" w:rsidRDefault="006506FD" w:rsidP="008D6FB0">
            <w:pPr>
              <w:pStyle w:val="TEKSTwTABELIWYRODKOWANYtekstwyrodkowanywpoziomie"/>
            </w:pPr>
            <w:r w:rsidRPr="0023743A">
              <w:t>0,2</w:t>
            </w:r>
          </w:p>
          <w:p w:rsidR="00AD77A9" w:rsidRPr="00D068B1" w:rsidRDefault="00AD77A9" w:rsidP="008D6FB0">
            <w:pPr>
              <w:pStyle w:val="TEKSTwTABELIWYRODKOWANYtekstwyrodkowanywpoziomie"/>
            </w:pPr>
          </w:p>
        </w:tc>
      </w:tr>
    </w:tbl>
    <w:p w:rsidR="006506FD" w:rsidRDefault="006506FD" w:rsidP="006506FD">
      <w:pPr>
        <w:pStyle w:val="ODNONIKtreodnonika"/>
        <w:rPr>
          <w:rStyle w:val="IGindeksgrny"/>
        </w:rPr>
      </w:pPr>
    </w:p>
    <w:p w:rsidR="006506FD" w:rsidRDefault="006506FD" w:rsidP="006506FD">
      <w:pPr>
        <w:pStyle w:val="ODNONIKtreodnonika"/>
      </w:pPr>
      <w:r w:rsidRPr="00771B62">
        <w:rPr>
          <w:rStyle w:val="IGindeksgrny"/>
        </w:rPr>
        <w:t>*)</w:t>
      </w:r>
      <w:r w:rsidR="008F3C37">
        <w:tab/>
      </w:r>
      <w:r w:rsidRPr="0023743A">
        <w:t xml:space="preserve">W przypadku tych budynków szerokość użytkową biegu schodowego i spocznika </w:t>
      </w:r>
      <w:r w:rsidR="00E668B3">
        <w:t xml:space="preserve">przyjmuje się </w:t>
      </w:r>
      <w:r>
        <w:t>z </w:t>
      </w:r>
      <w:r w:rsidRPr="0023743A">
        <w:t xml:space="preserve">uwzględnieniem </w:t>
      </w:r>
      <w:r w:rsidR="006218A5">
        <w:t>warunków, o których mowa</w:t>
      </w:r>
      <w:r w:rsidRPr="0023743A">
        <w:t xml:space="preserve"> w ust. 2.</w:t>
      </w:r>
    </w:p>
    <w:p w:rsidR="006506FD" w:rsidRPr="00D068B1" w:rsidRDefault="006506FD" w:rsidP="006506FD">
      <w:pPr>
        <w:pStyle w:val="ODNONIKtreodnonika"/>
        <w:rPr>
          <w:rStyle w:val="IGindeksgrny"/>
        </w:rPr>
      </w:pPr>
    </w:p>
    <w:p w:rsidR="006506FD" w:rsidRPr="00D2231C" w:rsidRDefault="006506FD" w:rsidP="006506FD">
      <w:pPr>
        <w:pStyle w:val="USTustnpkodeksu"/>
      </w:pPr>
      <w:r w:rsidRPr="00D2231C">
        <w:t xml:space="preserve">2. W </w:t>
      </w:r>
      <w:r w:rsidR="00420A88" w:rsidRPr="00D2231C">
        <w:t>budynk</w:t>
      </w:r>
      <w:r w:rsidR="00420A88">
        <w:t>u</w:t>
      </w:r>
      <w:r w:rsidR="00420A88" w:rsidRPr="00D2231C">
        <w:t xml:space="preserve"> </w:t>
      </w:r>
      <w:r w:rsidRPr="00D2231C">
        <w:t xml:space="preserve">użyteczności publicznej oraz </w:t>
      </w:r>
      <w:r w:rsidR="00420A88" w:rsidRPr="00D2231C">
        <w:t>budynk</w:t>
      </w:r>
      <w:r w:rsidR="00420A88">
        <w:t>u</w:t>
      </w:r>
      <w:r w:rsidR="00420A88" w:rsidRPr="00D2231C">
        <w:t xml:space="preserve"> produkcyjny</w:t>
      </w:r>
      <w:r w:rsidR="00420A88">
        <w:t>m</w:t>
      </w:r>
      <w:r w:rsidR="00420A88" w:rsidRPr="00D2231C">
        <w:t xml:space="preserve"> </w:t>
      </w:r>
      <w:r w:rsidRPr="00D2231C">
        <w:t xml:space="preserve">łączną szerokość użytkową </w:t>
      </w:r>
      <w:r w:rsidR="00420A88" w:rsidRPr="00D2231C">
        <w:t>bieg</w:t>
      </w:r>
      <w:r w:rsidR="00420A88">
        <w:t>u</w:t>
      </w:r>
      <w:r w:rsidR="00420A88" w:rsidRPr="00D2231C">
        <w:t xml:space="preserve"> </w:t>
      </w:r>
      <w:r w:rsidRPr="00D2231C">
        <w:t xml:space="preserve">oraz łączną szerokość użytkową </w:t>
      </w:r>
      <w:r w:rsidR="00420A88" w:rsidRPr="00D2231C">
        <w:t>spocznik</w:t>
      </w:r>
      <w:r w:rsidR="00420A88">
        <w:t>a</w:t>
      </w:r>
      <w:r w:rsidR="00420A88" w:rsidRPr="00D2231C">
        <w:t xml:space="preserve"> </w:t>
      </w:r>
      <w:r w:rsidRPr="00D2231C">
        <w:t xml:space="preserve">w </w:t>
      </w:r>
      <w:r w:rsidR="00420A88" w:rsidRPr="00D2231C">
        <w:t>klat</w:t>
      </w:r>
      <w:r w:rsidR="00420A88">
        <w:t>ce</w:t>
      </w:r>
      <w:r w:rsidR="00420A88" w:rsidRPr="00D2231C">
        <w:t xml:space="preserve"> schodow</w:t>
      </w:r>
      <w:r w:rsidR="00420A88">
        <w:t>ej</w:t>
      </w:r>
      <w:r w:rsidRPr="00D2231C">
        <w:t>, stanowiących drogę ewakuacyjną,  oblicza</w:t>
      </w:r>
      <w:r w:rsidR="00D353D7">
        <w:t xml:space="preserve"> się</w:t>
      </w:r>
      <w:r w:rsidRPr="00D2231C">
        <w:t xml:space="preserve"> proporcjonalnie do liczby osób mogących przebywać równocześnie na kondygnacji, na której przewiduje się obecność największej ich liczby, przyjmując co najmniej 0,6 m szerokości na 100 osób, lecz nie mniej niż określono to w ust. 1.</w:t>
      </w:r>
    </w:p>
    <w:p w:rsidR="006506FD" w:rsidRPr="00D2231C" w:rsidRDefault="006506FD" w:rsidP="006506FD">
      <w:pPr>
        <w:pStyle w:val="USTustnpkodeksu"/>
      </w:pPr>
      <w:r w:rsidRPr="00D2231C">
        <w:t xml:space="preserve">3. Szerokość użytkowa schodów zewnętrznych do budynku </w:t>
      </w:r>
      <w:r w:rsidR="004B512E">
        <w:t>wynosi</w:t>
      </w:r>
      <w:r w:rsidRPr="00D2231C">
        <w:t xml:space="preserve"> co najmniej 1,2 m, przy czym nie może być mniejsza niż szerokość użytkowa biegu schodowego w budynku, przyjęta zgodnie z </w:t>
      </w:r>
      <w:r w:rsidR="006218A5">
        <w:t>warunkami, o których mowa</w:t>
      </w:r>
      <w:r w:rsidRPr="00D2231C">
        <w:t xml:space="preserve"> w ust. 1 i 2.</w:t>
      </w:r>
    </w:p>
    <w:p w:rsidR="00625B88" w:rsidRDefault="006506FD" w:rsidP="006506FD">
      <w:pPr>
        <w:pStyle w:val="USTustnpkodeksu"/>
      </w:pPr>
      <w:r w:rsidRPr="00D2231C">
        <w:lastRenderedPageBreak/>
        <w:t xml:space="preserve">4. Szerokość użytkową schodów stałych mierzy się między wewnętrznymi krawędziami poręczy, a w przypadku balustrady jednostronnej – między wykończoną powierzchnią ściany a wewnętrzną krawędzią poręczy tej balustrady. </w:t>
      </w:r>
    </w:p>
    <w:p w:rsidR="00625B88" w:rsidRPr="00D2231C" w:rsidRDefault="00625B88" w:rsidP="006506FD">
      <w:pPr>
        <w:pStyle w:val="USTustnpkodeksu"/>
      </w:pPr>
      <w:r>
        <w:t xml:space="preserve">5. </w:t>
      </w:r>
      <w:r w:rsidR="006506FD" w:rsidRPr="00D2231C">
        <w:t xml:space="preserve">Szerokości </w:t>
      </w:r>
      <w:r>
        <w:t>użytkowej schodów stałych</w:t>
      </w:r>
      <w:r w:rsidRPr="00D2231C">
        <w:t xml:space="preserve"> </w:t>
      </w:r>
      <w:r w:rsidR="006506FD" w:rsidRPr="00D2231C">
        <w:t xml:space="preserve">nie </w:t>
      </w:r>
      <w:r>
        <w:t>ogranicza się</w:t>
      </w:r>
      <w:r w:rsidR="006506FD" w:rsidRPr="00D2231C">
        <w:t xml:space="preserve"> przez zainstalowane urządzenia oraz elementy budynku.</w:t>
      </w:r>
    </w:p>
    <w:p w:rsidR="006506FD" w:rsidRPr="00D2231C" w:rsidRDefault="006506FD" w:rsidP="006506FD">
      <w:pPr>
        <w:pStyle w:val="ARTartustawynprozporzdzenia"/>
      </w:pPr>
      <w:r w:rsidRPr="00D068B1">
        <w:rPr>
          <w:rStyle w:val="Ppogrubienie"/>
        </w:rPr>
        <w:t xml:space="preserve">§ </w:t>
      </w:r>
      <w:r w:rsidR="004569E0">
        <w:rPr>
          <w:rStyle w:val="Ppogrubienie"/>
        </w:rPr>
        <w:t>60</w:t>
      </w:r>
      <w:r w:rsidRPr="00D068B1">
        <w:rPr>
          <w:rStyle w:val="Ppogrubienie"/>
        </w:rPr>
        <w:t>.</w:t>
      </w:r>
      <w:r w:rsidRPr="00D2231C">
        <w:t xml:space="preserve"> 1. Liczba stopni w jednym biegu schodów stałych wynosi nie więcej niż:</w:t>
      </w:r>
    </w:p>
    <w:p w:rsidR="006506FD" w:rsidRPr="00D2231C" w:rsidRDefault="006506FD" w:rsidP="006506FD">
      <w:pPr>
        <w:pStyle w:val="PKTpunkt"/>
      </w:pPr>
      <w:r w:rsidRPr="00D2231C">
        <w:t>1)</w:t>
      </w:r>
      <w:r w:rsidRPr="00D2231C">
        <w:tab/>
        <w:t>14 stopni – w budynku opieki zdrowotnej;</w:t>
      </w:r>
    </w:p>
    <w:p w:rsidR="006506FD" w:rsidRPr="00D2231C" w:rsidRDefault="006506FD" w:rsidP="006506FD">
      <w:pPr>
        <w:pStyle w:val="PKTpunkt"/>
      </w:pPr>
      <w:r w:rsidRPr="00D2231C">
        <w:t>2)</w:t>
      </w:r>
      <w:r w:rsidRPr="00D2231C">
        <w:tab/>
        <w:t xml:space="preserve">17 stopni – w </w:t>
      </w:r>
      <w:r w:rsidR="00420A88" w:rsidRPr="00D2231C">
        <w:t>inny</w:t>
      </w:r>
      <w:r w:rsidR="00420A88">
        <w:t>m</w:t>
      </w:r>
      <w:r w:rsidR="00420A88" w:rsidRPr="00D2231C">
        <w:t xml:space="preserve"> budynk</w:t>
      </w:r>
      <w:r w:rsidR="00420A88">
        <w:t>u</w:t>
      </w:r>
      <w:r w:rsidRPr="00D2231C">
        <w:t>.</w:t>
      </w:r>
    </w:p>
    <w:p w:rsidR="006506FD" w:rsidRPr="00D2231C" w:rsidRDefault="006506FD" w:rsidP="006506FD">
      <w:pPr>
        <w:pStyle w:val="USTustnpkodeksu"/>
      </w:pPr>
      <w:r w:rsidRPr="00D2231C">
        <w:t xml:space="preserve">2. </w:t>
      </w:r>
      <w:r w:rsidR="006218A5" w:rsidRPr="00D2231C">
        <w:t>W</w:t>
      </w:r>
      <w:r w:rsidR="006218A5">
        <w:t>arunek</w:t>
      </w:r>
      <w:r w:rsidRPr="00D2231C">
        <w:t xml:space="preserve">, o którym mowa w ust. 1 pkt 2, nie dotyczy </w:t>
      </w:r>
      <w:r w:rsidR="00420A88" w:rsidRPr="00D2231C">
        <w:t>budynk</w:t>
      </w:r>
      <w:r w:rsidR="00420A88">
        <w:t>u</w:t>
      </w:r>
      <w:r w:rsidR="00420A88" w:rsidRPr="00D2231C">
        <w:t xml:space="preserve"> </w:t>
      </w:r>
      <w:r w:rsidRPr="00D2231C">
        <w:t xml:space="preserve">w zabudowie jednorodzinnej i w zabudowie zagrodowej oraz </w:t>
      </w:r>
      <w:r w:rsidR="00420A88" w:rsidRPr="00D2231C">
        <w:t>budynk</w:t>
      </w:r>
      <w:r w:rsidR="00420A88">
        <w:t>u</w:t>
      </w:r>
      <w:r w:rsidR="00420A88" w:rsidRPr="00D2231C">
        <w:t xml:space="preserve"> </w:t>
      </w:r>
      <w:r w:rsidRPr="00D2231C">
        <w:t xml:space="preserve">rekreacji indywidualnej, </w:t>
      </w:r>
      <w:r w:rsidR="008451F9">
        <w:t>lokalu mieszkalnego</w:t>
      </w:r>
      <w:r w:rsidR="00420A88" w:rsidRPr="00D2231C">
        <w:t xml:space="preserve"> dwupoziomow</w:t>
      </w:r>
      <w:r w:rsidR="00420A88">
        <w:t>ego</w:t>
      </w:r>
      <w:r w:rsidR="00420A88" w:rsidRPr="00D2231C">
        <w:t xml:space="preserve"> </w:t>
      </w:r>
      <w:r w:rsidRPr="00D2231C">
        <w:t xml:space="preserve">oraz </w:t>
      </w:r>
      <w:r w:rsidR="00420A88" w:rsidRPr="00D2231C">
        <w:t>dojś</w:t>
      </w:r>
      <w:r w:rsidR="00420A88">
        <w:t>cia</w:t>
      </w:r>
      <w:r w:rsidR="00420A88" w:rsidRPr="00D2231C">
        <w:t xml:space="preserve"> </w:t>
      </w:r>
      <w:r w:rsidRPr="00D2231C">
        <w:t>do urządzeń technicznych.</w:t>
      </w:r>
    </w:p>
    <w:p w:rsidR="006506FD" w:rsidRPr="00D2231C" w:rsidRDefault="006506FD" w:rsidP="006506FD">
      <w:pPr>
        <w:pStyle w:val="USTustnpkodeksu"/>
      </w:pPr>
      <w:r w:rsidRPr="00D2231C">
        <w:t xml:space="preserve">3. Liczba stopni w jednym biegu schodów zewnętrznych </w:t>
      </w:r>
      <w:r w:rsidR="004B512E">
        <w:t>wynosi nie</w:t>
      </w:r>
      <w:r w:rsidRPr="00D2231C">
        <w:t xml:space="preserve"> więcej niż 10.</w:t>
      </w:r>
    </w:p>
    <w:p w:rsidR="006506FD" w:rsidRPr="00D2231C" w:rsidRDefault="006506FD" w:rsidP="006506FD">
      <w:pPr>
        <w:pStyle w:val="USTustnpkodeksu"/>
      </w:pPr>
      <w:r w:rsidRPr="00D2231C">
        <w:t xml:space="preserve">4. Szerokość stopni stałych schodów wewnętrznych </w:t>
      </w:r>
      <w:r w:rsidR="004B512E">
        <w:t>wynika</w:t>
      </w:r>
      <w:r w:rsidRPr="00D2231C">
        <w:t xml:space="preserve"> z warunku określonego wzorem: 2h + s = 0,6 do 0,65 m, gdzie h oznacza wysokość stopnia, s – jego szerokość.</w:t>
      </w:r>
    </w:p>
    <w:p w:rsidR="006506FD" w:rsidRPr="00D2231C" w:rsidRDefault="006506FD" w:rsidP="006506FD">
      <w:pPr>
        <w:pStyle w:val="USTustnpkodeksu"/>
      </w:pPr>
      <w:r w:rsidRPr="00D2231C">
        <w:t xml:space="preserve">5. Szerokość stopni schodów zewnętrznych przy głównych wejściach do budynku </w:t>
      </w:r>
      <w:r w:rsidR="004B512E">
        <w:t>wynosi</w:t>
      </w:r>
      <w:r w:rsidRPr="00D2231C">
        <w:t xml:space="preserve"> w </w:t>
      </w:r>
      <w:r w:rsidR="00D353D7" w:rsidRPr="00D2231C">
        <w:t>budyn</w:t>
      </w:r>
      <w:r w:rsidR="00D353D7">
        <w:t>ku</w:t>
      </w:r>
      <w:r w:rsidR="00D353D7" w:rsidRPr="00D2231C">
        <w:t xml:space="preserve"> mieszkalny</w:t>
      </w:r>
      <w:r w:rsidR="00D353D7">
        <w:t>m</w:t>
      </w:r>
      <w:r w:rsidR="00D353D7" w:rsidRPr="00D2231C">
        <w:t xml:space="preserve"> wielorodzinny</w:t>
      </w:r>
      <w:r w:rsidR="00D353D7">
        <w:t>m</w:t>
      </w:r>
      <w:r w:rsidR="00D353D7" w:rsidRPr="00D2231C">
        <w:t xml:space="preserve"> </w:t>
      </w:r>
      <w:r w:rsidRPr="00D2231C">
        <w:t xml:space="preserve">i </w:t>
      </w:r>
      <w:r w:rsidR="00D353D7" w:rsidRPr="00D2231C">
        <w:t>budynk</w:t>
      </w:r>
      <w:r w:rsidR="00D353D7">
        <w:t>u</w:t>
      </w:r>
      <w:r w:rsidR="00D353D7" w:rsidRPr="00D2231C">
        <w:t xml:space="preserve"> </w:t>
      </w:r>
      <w:r w:rsidRPr="00D2231C">
        <w:t>użyteczności publicznej co najmniej 0,35 m.</w:t>
      </w:r>
    </w:p>
    <w:p w:rsidR="006506FD" w:rsidRPr="00D2231C" w:rsidRDefault="006506FD" w:rsidP="006506FD">
      <w:pPr>
        <w:pStyle w:val="USTustnpkodeksu"/>
      </w:pPr>
      <w:r w:rsidRPr="00D2231C">
        <w:t xml:space="preserve">6. Szerokość stopni schodów wachlarzowych </w:t>
      </w:r>
      <w:r w:rsidR="00744FC1">
        <w:t>wynosi</w:t>
      </w:r>
      <w:r w:rsidRPr="00D2231C">
        <w:t xml:space="preserve"> co najmniej 0,25 m, natomiast w schodach zabiegowych i kręconych szerokość </w:t>
      </w:r>
      <w:r w:rsidR="00DA5B21" w:rsidRPr="00D2231C">
        <w:t>t</w:t>
      </w:r>
      <w:r w:rsidR="00DA5B21">
        <w:t>ę</w:t>
      </w:r>
      <w:r w:rsidR="00DA5B21" w:rsidRPr="00D2231C">
        <w:t xml:space="preserve"> </w:t>
      </w:r>
      <w:r w:rsidR="00DA5B21">
        <w:t>zapewnia się</w:t>
      </w:r>
      <w:r w:rsidRPr="00D2231C">
        <w:t xml:space="preserve"> w odległości nie większej niż 0,4 m od poręczy balustrady wewnętrznej lub słupa stanowiącego koncentryczną konstrukcję schodów.</w:t>
      </w:r>
    </w:p>
    <w:p w:rsidR="006506FD" w:rsidRPr="00D2231C" w:rsidRDefault="006506FD" w:rsidP="006506FD">
      <w:pPr>
        <w:pStyle w:val="USTustnpkodeksu"/>
      </w:pPr>
      <w:r w:rsidRPr="00D2231C">
        <w:t xml:space="preserve">7. W budynku zakładu opieki zdrowotnej </w:t>
      </w:r>
      <w:r w:rsidR="00744FC1">
        <w:t xml:space="preserve">nie </w:t>
      </w:r>
      <w:r w:rsidRPr="00D2231C">
        <w:t>stos</w:t>
      </w:r>
      <w:r w:rsidR="00744FC1">
        <w:t>uje się</w:t>
      </w:r>
      <w:r w:rsidRPr="00D2231C">
        <w:t xml:space="preserve"> sc</w:t>
      </w:r>
      <w:r>
        <w:t>hodów zabiegowych i </w:t>
      </w:r>
      <w:r w:rsidRPr="00D2231C">
        <w:t>wachlarzowych, jako przeznaczonych do ruchu pacjentów.</w:t>
      </w:r>
    </w:p>
    <w:p w:rsidR="006506FD" w:rsidRDefault="006506FD" w:rsidP="006506FD">
      <w:pPr>
        <w:pStyle w:val="USTustnpkodeksu"/>
      </w:pPr>
      <w:r w:rsidRPr="00D2231C">
        <w:t xml:space="preserve">8. W </w:t>
      </w:r>
      <w:r w:rsidR="00DA5B21" w:rsidRPr="00D2231C">
        <w:t>budynk</w:t>
      </w:r>
      <w:r w:rsidR="00DA5B21">
        <w:t>u</w:t>
      </w:r>
      <w:r w:rsidR="00DA5B21" w:rsidRPr="00D2231C">
        <w:t xml:space="preserve"> </w:t>
      </w:r>
      <w:r w:rsidRPr="00D2231C">
        <w:t xml:space="preserve">opieki zdrowotnej, a także </w:t>
      </w:r>
      <w:r w:rsidR="00DA5B21" w:rsidRPr="00D2231C">
        <w:t>budynk</w:t>
      </w:r>
      <w:r w:rsidR="00DA5B21">
        <w:t>u</w:t>
      </w:r>
      <w:r w:rsidR="00DA5B21" w:rsidRPr="00D2231C">
        <w:t xml:space="preserve"> </w:t>
      </w:r>
      <w:r w:rsidRPr="00D2231C">
        <w:t xml:space="preserve">zamieszkania zbiorowego </w:t>
      </w:r>
      <w:r w:rsidR="00DA5B21" w:rsidRPr="00D2231C">
        <w:t>przeznaczon</w:t>
      </w:r>
      <w:r w:rsidR="00DA5B21">
        <w:t>ego</w:t>
      </w:r>
      <w:r w:rsidR="00DA5B21" w:rsidRPr="00D2231C">
        <w:t xml:space="preserve"> </w:t>
      </w:r>
      <w:r w:rsidRPr="00D2231C">
        <w:t>dla osób starszych oraz niepełnosprawnych</w:t>
      </w:r>
      <w:r w:rsidR="00E75989">
        <w:t>,</w:t>
      </w:r>
      <w:r w:rsidRPr="00D2231C">
        <w:t xml:space="preserve"> </w:t>
      </w:r>
      <w:r w:rsidR="00744FC1">
        <w:t>nie stosuje się</w:t>
      </w:r>
      <w:r w:rsidRPr="00D2231C">
        <w:t xml:space="preserve"> stopni schodów z noskami i podcięciami.</w:t>
      </w:r>
    </w:p>
    <w:p w:rsidR="004159CA" w:rsidRPr="00D2231C" w:rsidRDefault="004159CA" w:rsidP="006506FD">
      <w:pPr>
        <w:pStyle w:val="USTustnpkodeksu"/>
      </w:pPr>
      <w:r>
        <w:t xml:space="preserve">9. </w:t>
      </w:r>
      <w:r w:rsidRPr="004159CA">
        <w:t>Krawędź pierwszego i krawędź ostatniego stopnia w każdym biegu schodów wewnętrznych i zewnętrznych w budynk</w:t>
      </w:r>
      <w:r w:rsidR="00DA5B21">
        <w:t>u</w:t>
      </w:r>
      <w:r w:rsidRPr="004159CA">
        <w:t xml:space="preserve"> mieszkalny</w:t>
      </w:r>
      <w:r w:rsidR="00DA5B21">
        <w:t>m</w:t>
      </w:r>
      <w:r w:rsidRPr="004159CA">
        <w:t xml:space="preserve"> wielorodzinny</w:t>
      </w:r>
      <w:r w:rsidR="00DA5B21">
        <w:t>m</w:t>
      </w:r>
      <w:r w:rsidRPr="004159CA">
        <w:t>, budynk</w:t>
      </w:r>
      <w:r w:rsidR="00DA5B21">
        <w:t>u</w:t>
      </w:r>
      <w:r w:rsidRPr="004159CA">
        <w:t xml:space="preserve"> zamieszkania zbiorowego i budynk</w:t>
      </w:r>
      <w:r w:rsidR="00DA5B21">
        <w:t>u</w:t>
      </w:r>
      <w:r w:rsidRPr="004159CA">
        <w:t xml:space="preserve"> użyteczności publicznej </w:t>
      </w:r>
      <w:r w:rsidR="008D0919">
        <w:t>oznakowuje się</w:t>
      </w:r>
      <w:r w:rsidRPr="004159CA">
        <w:t xml:space="preserve"> na powierzchni poziomej i pionowej pasem o szerokości nie mniejszej niż 0,05 m, w  kolorze kontrastującym z kolorem posadzki</w:t>
      </w:r>
      <w:r w:rsidR="008451F9">
        <w:t>. W</w:t>
      </w:r>
      <w:r w:rsidRPr="004159CA">
        <w:t xml:space="preserve"> przypadku biegu schodów do trzech stopni </w:t>
      </w:r>
      <w:r w:rsidR="008451F9">
        <w:t>oznakowuje się</w:t>
      </w:r>
      <w:r w:rsidRPr="004159CA">
        <w:t xml:space="preserve"> wszystkie stopnie.</w:t>
      </w:r>
    </w:p>
    <w:p w:rsidR="006506FD" w:rsidRPr="0023743A" w:rsidRDefault="006506FD" w:rsidP="006506FD">
      <w:pPr>
        <w:pStyle w:val="ARTartustawynprozporzdzenia"/>
      </w:pPr>
      <w:r w:rsidRPr="00C55685">
        <w:rPr>
          <w:rStyle w:val="Ppogrubienie"/>
        </w:rPr>
        <w:lastRenderedPageBreak/>
        <w:t xml:space="preserve">§ </w:t>
      </w:r>
      <w:r w:rsidR="004569E0">
        <w:rPr>
          <w:rStyle w:val="Ppogrubienie"/>
        </w:rPr>
        <w:t>61</w:t>
      </w:r>
      <w:r w:rsidRPr="00C55685">
        <w:rPr>
          <w:rStyle w:val="Ppogrubienie"/>
        </w:rPr>
        <w:t>.</w:t>
      </w:r>
      <w:r w:rsidRPr="00D2231C">
        <w:t xml:space="preserve"> Maksymalne nachylenie pochylni </w:t>
      </w:r>
      <w:r w:rsidR="00DA5B21" w:rsidRPr="00D2231C">
        <w:t>związan</w:t>
      </w:r>
      <w:r w:rsidR="00DA5B21">
        <w:t>ej</w:t>
      </w:r>
      <w:r w:rsidR="00DA5B21" w:rsidRPr="00D2231C">
        <w:t xml:space="preserve"> </w:t>
      </w:r>
      <w:r w:rsidRPr="00D2231C">
        <w:t xml:space="preserve">z budynkiem nie </w:t>
      </w:r>
      <w:r w:rsidR="008D0919">
        <w:t>przekracza</w:t>
      </w:r>
      <w:r w:rsidRPr="00D2231C">
        <w:t xml:space="preserve"> wielkości określonych w poniższej tabeli:</w:t>
      </w:r>
      <w:r w:rsidRPr="00075E68">
        <w:t xml:space="preserve"> </w:t>
      </w:r>
    </w:p>
    <w:tbl>
      <w:tblPr>
        <w:tblW w:w="0" w:type="auto"/>
        <w:tblCellSpacing w:w="0" w:type="auto"/>
        <w:tblInd w:w="-10"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5245"/>
        <w:gridCol w:w="1843"/>
        <w:gridCol w:w="1956"/>
      </w:tblGrid>
      <w:tr w:rsidR="006506FD" w:rsidTr="00CE20DD">
        <w:trPr>
          <w:trHeight w:val="422"/>
          <w:tblCellSpacing w:w="0" w:type="auto"/>
        </w:trPr>
        <w:tc>
          <w:tcPr>
            <w:tcW w:w="5245" w:type="dxa"/>
            <w:vMerge w:val="restart"/>
            <w:tcBorders>
              <w:bottom w:val="single" w:sz="8" w:space="0" w:color="000000"/>
              <w:right w:val="single" w:sz="8" w:space="0" w:color="000000"/>
            </w:tcBorders>
            <w:tcMar>
              <w:top w:w="15" w:type="dxa"/>
              <w:left w:w="15" w:type="dxa"/>
              <w:bottom w:w="15" w:type="dxa"/>
              <w:right w:w="15" w:type="dxa"/>
            </w:tcMar>
            <w:vAlign w:val="center"/>
          </w:tcPr>
          <w:p w:rsidR="006506FD" w:rsidRPr="00075E68" w:rsidRDefault="006506FD" w:rsidP="008D6FB0">
            <w:pPr>
              <w:pStyle w:val="TEKSTwTABELIWYRODKOWANYtekstwyrodkowanywpoziomie"/>
            </w:pPr>
            <w:r w:rsidRPr="0023743A">
              <w:t>Przeznaczenie pochylni</w:t>
            </w:r>
          </w:p>
        </w:tc>
        <w:tc>
          <w:tcPr>
            <w:tcW w:w="3799" w:type="dxa"/>
            <w:gridSpan w:val="2"/>
            <w:tcBorders>
              <w:bottom w:val="single" w:sz="8" w:space="0" w:color="000000"/>
              <w:right w:val="single" w:sz="8" w:space="0" w:color="000000"/>
            </w:tcBorders>
            <w:tcMar>
              <w:top w:w="15" w:type="dxa"/>
              <w:left w:w="15" w:type="dxa"/>
              <w:bottom w:w="15" w:type="dxa"/>
              <w:right w:w="15" w:type="dxa"/>
            </w:tcMar>
            <w:vAlign w:val="center"/>
          </w:tcPr>
          <w:p w:rsidR="006506FD" w:rsidRDefault="006506FD" w:rsidP="008D6FB0">
            <w:pPr>
              <w:pStyle w:val="TEKSTwTABELIWYRODKOWANYtekstwyrodkowanywpoziomie"/>
            </w:pPr>
            <w:r w:rsidRPr="0023743A">
              <w:t>Usytuowanie pochylni</w:t>
            </w:r>
          </w:p>
          <w:p w:rsidR="00AD77A9" w:rsidRPr="00075E68" w:rsidRDefault="00AD77A9" w:rsidP="008D6FB0">
            <w:pPr>
              <w:pStyle w:val="TEKSTwTABELIWYRODKOWANYtekstwyrodkowanywpoziomie"/>
            </w:pPr>
          </w:p>
        </w:tc>
      </w:tr>
      <w:tr w:rsidR="006506FD" w:rsidTr="00BC1514">
        <w:trPr>
          <w:trHeight w:val="1224"/>
          <w:tblCellSpacing w:w="0" w:type="auto"/>
        </w:trPr>
        <w:tc>
          <w:tcPr>
            <w:tcW w:w="5245" w:type="dxa"/>
            <w:vMerge/>
            <w:tcBorders>
              <w:top w:val="nil"/>
              <w:bottom w:val="single" w:sz="8" w:space="0" w:color="000000"/>
              <w:right w:val="single" w:sz="8" w:space="0" w:color="000000"/>
            </w:tcBorders>
          </w:tcPr>
          <w:p w:rsidR="006506FD" w:rsidRDefault="006506FD" w:rsidP="008D6FB0">
            <w:pPr>
              <w:pStyle w:val="TEKSTwTABELIWYRODKOWANYtekstwyrodkowanywpoziomie"/>
            </w:pPr>
          </w:p>
        </w:tc>
        <w:tc>
          <w:tcPr>
            <w:tcW w:w="1843" w:type="dxa"/>
            <w:tcBorders>
              <w:bottom w:val="single" w:sz="8" w:space="0" w:color="000000"/>
              <w:right w:val="single" w:sz="8" w:space="0" w:color="000000"/>
            </w:tcBorders>
            <w:tcMar>
              <w:top w:w="15" w:type="dxa"/>
              <w:left w:w="15" w:type="dxa"/>
              <w:bottom w:w="15" w:type="dxa"/>
              <w:right w:w="15" w:type="dxa"/>
            </w:tcMar>
            <w:vAlign w:val="center"/>
          </w:tcPr>
          <w:p w:rsidR="006506FD" w:rsidRDefault="006506FD" w:rsidP="008D6FB0">
            <w:pPr>
              <w:pStyle w:val="TEKSTwTABELIWYRODKOWANYtekstwyrodkowanywpoziomie"/>
            </w:pPr>
            <w:r w:rsidRPr="0023743A">
              <w:t>na zewnątrz,</w:t>
            </w:r>
            <w:r w:rsidRPr="00075E68">
              <w:t> bez przekrycia % nachylenia</w:t>
            </w:r>
          </w:p>
          <w:p w:rsidR="00AD77A9" w:rsidRPr="00075E68" w:rsidRDefault="00AD77A9" w:rsidP="008D6FB0">
            <w:pPr>
              <w:pStyle w:val="TEKSTwTABELIWYRODKOWANYtekstwyrodkowanywpoziomie"/>
            </w:pPr>
          </w:p>
        </w:tc>
        <w:tc>
          <w:tcPr>
            <w:tcW w:w="1956" w:type="dxa"/>
            <w:tcBorders>
              <w:bottom w:val="single" w:sz="8" w:space="0" w:color="000000"/>
              <w:right w:val="single" w:sz="8" w:space="0" w:color="000000"/>
            </w:tcBorders>
            <w:tcMar>
              <w:top w:w="15" w:type="dxa"/>
              <w:left w:w="15" w:type="dxa"/>
              <w:bottom w:w="15" w:type="dxa"/>
              <w:right w:w="15" w:type="dxa"/>
            </w:tcMar>
            <w:vAlign w:val="center"/>
          </w:tcPr>
          <w:p w:rsidR="006506FD" w:rsidRDefault="006506FD" w:rsidP="008D6FB0">
            <w:pPr>
              <w:pStyle w:val="TEKSTwTABELIWYRODKOWANYtekstwyrodkowanywpoziomie"/>
            </w:pPr>
            <w:r w:rsidRPr="0023743A">
              <w:t>wewnątrz budynku lub pod dachem</w:t>
            </w:r>
            <w:r w:rsidRPr="00075E68">
              <w:t xml:space="preserve">  % nachylenia</w:t>
            </w:r>
          </w:p>
          <w:p w:rsidR="00AD77A9" w:rsidRPr="00075E68" w:rsidRDefault="00AD77A9" w:rsidP="008D6FB0">
            <w:pPr>
              <w:pStyle w:val="TEKSTwTABELIWYRODKOWANYtekstwyrodkowanywpoziomie"/>
            </w:pPr>
          </w:p>
        </w:tc>
      </w:tr>
      <w:tr w:rsidR="006506FD" w:rsidTr="00BC1514">
        <w:trPr>
          <w:trHeight w:val="532"/>
          <w:tblCellSpacing w:w="0" w:type="auto"/>
        </w:trPr>
        <w:tc>
          <w:tcPr>
            <w:tcW w:w="5245" w:type="dxa"/>
            <w:tcBorders>
              <w:bottom w:val="single" w:sz="8" w:space="0" w:color="000000"/>
              <w:right w:val="single" w:sz="8" w:space="0" w:color="000000"/>
            </w:tcBorders>
            <w:tcMar>
              <w:top w:w="15" w:type="dxa"/>
              <w:left w:w="15" w:type="dxa"/>
              <w:bottom w:w="15" w:type="dxa"/>
              <w:right w:w="15" w:type="dxa"/>
            </w:tcMar>
            <w:vAlign w:val="center"/>
          </w:tcPr>
          <w:p w:rsidR="006506FD" w:rsidRDefault="006506FD" w:rsidP="008D6FB0">
            <w:pPr>
              <w:pStyle w:val="TEKSTwTABELIWYRODKOWANYtekstwyrodkowanywpoziomie"/>
            </w:pPr>
            <w:r w:rsidRPr="0023743A">
              <w:t>1</w:t>
            </w:r>
          </w:p>
          <w:p w:rsidR="00AD77A9" w:rsidRPr="00075E68" w:rsidRDefault="00AD77A9" w:rsidP="008D6FB0">
            <w:pPr>
              <w:pStyle w:val="TEKSTwTABELIWYRODKOWANYtekstwyrodkowanywpoziomie"/>
            </w:pPr>
          </w:p>
        </w:tc>
        <w:tc>
          <w:tcPr>
            <w:tcW w:w="1843" w:type="dxa"/>
            <w:tcBorders>
              <w:bottom w:val="single" w:sz="8" w:space="0" w:color="000000"/>
              <w:right w:val="single" w:sz="8" w:space="0" w:color="000000"/>
            </w:tcBorders>
            <w:tcMar>
              <w:top w:w="15" w:type="dxa"/>
              <w:left w:w="15" w:type="dxa"/>
              <w:bottom w:w="15" w:type="dxa"/>
              <w:right w:w="15" w:type="dxa"/>
            </w:tcMar>
            <w:vAlign w:val="center"/>
          </w:tcPr>
          <w:p w:rsidR="006506FD" w:rsidRDefault="006506FD" w:rsidP="008D6FB0">
            <w:pPr>
              <w:pStyle w:val="TEKSTwTABELIWYRODKOWANYtekstwyrodkowanywpoziomie"/>
            </w:pPr>
            <w:r w:rsidRPr="0023743A">
              <w:t>2</w:t>
            </w:r>
          </w:p>
          <w:p w:rsidR="00AD77A9" w:rsidRPr="00075E68" w:rsidRDefault="00AD77A9" w:rsidP="008D6FB0">
            <w:pPr>
              <w:pStyle w:val="TEKSTwTABELIWYRODKOWANYtekstwyrodkowanywpoziomie"/>
            </w:pPr>
          </w:p>
        </w:tc>
        <w:tc>
          <w:tcPr>
            <w:tcW w:w="1956" w:type="dxa"/>
            <w:tcBorders>
              <w:bottom w:val="single" w:sz="8" w:space="0" w:color="000000"/>
              <w:right w:val="single" w:sz="8" w:space="0" w:color="000000"/>
            </w:tcBorders>
            <w:tcMar>
              <w:top w:w="15" w:type="dxa"/>
              <w:left w:w="15" w:type="dxa"/>
              <w:bottom w:w="15" w:type="dxa"/>
              <w:right w:w="15" w:type="dxa"/>
            </w:tcMar>
            <w:vAlign w:val="center"/>
          </w:tcPr>
          <w:p w:rsidR="006506FD" w:rsidRDefault="006506FD" w:rsidP="008D6FB0">
            <w:pPr>
              <w:pStyle w:val="TEKSTwTABELIWYRODKOWANYtekstwyrodkowanywpoziomie"/>
            </w:pPr>
            <w:r w:rsidRPr="0023743A">
              <w:t>3</w:t>
            </w:r>
          </w:p>
          <w:p w:rsidR="00AD77A9" w:rsidRPr="00075E68" w:rsidRDefault="00AD77A9" w:rsidP="008D6FB0">
            <w:pPr>
              <w:pStyle w:val="TEKSTwTABELIWYRODKOWANYtekstwyrodkowanywpoziomie"/>
            </w:pPr>
          </w:p>
        </w:tc>
      </w:tr>
      <w:tr w:rsidR="006506FD" w:rsidTr="008D6FB0">
        <w:trPr>
          <w:trHeight w:val="30"/>
          <w:tblCellSpacing w:w="0" w:type="auto"/>
        </w:trPr>
        <w:tc>
          <w:tcPr>
            <w:tcW w:w="5245" w:type="dxa"/>
            <w:tcBorders>
              <w:right w:val="single" w:sz="8" w:space="0" w:color="000000"/>
            </w:tcBorders>
            <w:tcMar>
              <w:top w:w="15" w:type="dxa"/>
              <w:left w:w="15" w:type="dxa"/>
              <w:bottom w:w="15" w:type="dxa"/>
              <w:right w:w="15" w:type="dxa"/>
            </w:tcMar>
            <w:vAlign w:val="center"/>
          </w:tcPr>
          <w:p w:rsidR="006506FD" w:rsidRPr="00075E68" w:rsidRDefault="006506FD" w:rsidP="00CE1C65">
            <w:r w:rsidRPr="0023743A">
              <w:t xml:space="preserve">Do ruchu pieszego i dla osób </w:t>
            </w:r>
            <w:r w:rsidR="00CE1C65">
              <w:t>ze szczególnymi potrzebami</w:t>
            </w:r>
            <w:r w:rsidRPr="00075E68">
              <w:t>, przy wysokości pochylni:</w:t>
            </w:r>
          </w:p>
        </w:tc>
        <w:tc>
          <w:tcPr>
            <w:tcW w:w="1843" w:type="dxa"/>
            <w:tcBorders>
              <w:right w:val="single" w:sz="8" w:space="0" w:color="000000"/>
            </w:tcBorders>
            <w:tcMar>
              <w:top w:w="15" w:type="dxa"/>
              <w:left w:w="15" w:type="dxa"/>
              <w:bottom w:w="15" w:type="dxa"/>
              <w:right w:w="15" w:type="dxa"/>
            </w:tcMar>
            <w:vAlign w:val="center"/>
          </w:tcPr>
          <w:p w:rsidR="006506FD" w:rsidRDefault="006506FD" w:rsidP="008D6FB0">
            <w:pPr>
              <w:pStyle w:val="TEKSTwTABELIWYRODKOWANYtekstwyrodkowanywpoziomie"/>
            </w:pPr>
          </w:p>
        </w:tc>
        <w:tc>
          <w:tcPr>
            <w:tcW w:w="1956" w:type="dxa"/>
            <w:tcBorders>
              <w:right w:val="single" w:sz="8" w:space="0" w:color="000000"/>
            </w:tcBorders>
            <w:tcMar>
              <w:top w:w="15" w:type="dxa"/>
              <w:left w:w="15" w:type="dxa"/>
              <w:bottom w:w="15" w:type="dxa"/>
              <w:right w:w="15" w:type="dxa"/>
            </w:tcMar>
            <w:vAlign w:val="center"/>
          </w:tcPr>
          <w:p w:rsidR="006506FD" w:rsidRDefault="006506FD" w:rsidP="008D6FB0">
            <w:pPr>
              <w:pStyle w:val="TEKSTwTABELIWYRODKOWANYtekstwyrodkowanywpoziomie"/>
            </w:pPr>
          </w:p>
        </w:tc>
      </w:tr>
      <w:tr w:rsidR="006506FD" w:rsidTr="008D6FB0">
        <w:trPr>
          <w:trHeight w:val="30"/>
          <w:tblCellSpacing w:w="0" w:type="auto"/>
        </w:trPr>
        <w:tc>
          <w:tcPr>
            <w:tcW w:w="5245" w:type="dxa"/>
            <w:tcBorders>
              <w:right w:val="single" w:sz="8" w:space="0" w:color="000000"/>
            </w:tcBorders>
            <w:tcMar>
              <w:top w:w="15" w:type="dxa"/>
              <w:left w:w="15" w:type="dxa"/>
              <w:bottom w:w="15" w:type="dxa"/>
              <w:right w:w="15" w:type="dxa"/>
            </w:tcMar>
            <w:vAlign w:val="center"/>
          </w:tcPr>
          <w:p w:rsidR="006506FD" w:rsidRPr="00075E68" w:rsidRDefault="006506FD" w:rsidP="008D6FB0">
            <w:pPr>
              <w:pStyle w:val="TEKSTwTABELItekstzwcitympierwwierszem"/>
            </w:pPr>
            <w:r w:rsidRPr="0023743A">
              <w:t>a) do 0,15 m</w:t>
            </w:r>
          </w:p>
        </w:tc>
        <w:tc>
          <w:tcPr>
            <w:tcW w:w="1843" w:type="dxa"/>
            <w:tcBorders>
              <w:right w:val="single" w:sz="8" w:space="0" w:color="000000"/>
            </w:tcBorders>
            <w:tcMar>
              <w:top w:w="15" w:type="dxa"/>
              <w:left w:w="15" w:type="dxa"/>
              <w:bottom w:w="15" w:type="dxa"/>
              <w:right w:w="15" w:type="dxa"/>
            </w:tcMar>
            <w:vAlign w:val="center"/>
          </w:tcPr>
          <w:p w:rsidR="006506FD" w:rsidRPr="00075E68" w:rsidRDefault="006506FD" w:rsidP="008D6FB0">
            <w:pPr>
              <w:pStyle w:val="TEKSTwTABELIWYRODKOWANYtekstwyrodkowanywpoziomie"/>
            </w:pPr>
            <w:r w:rsidRPr="0023743A">
              <w:t>15</w:t>
            </w:r>
          </w:p>
        </w:tc>
        <w:tc>
          <w:tcPr>
            <w:tcW w:w="1956" w:type="dxa"/>
            <w:tcBorders>
              <w:right w:val="single" w:sz="8" w:space="0" w:color="000000"/>
            </w:tcBorders>
            <w:tcMar>
              <w:top w:w="15" w:type="dxa"/>
              <w:left w:w="15" w:type="dxa"/>
              <w:bottom w:w="15" w:type="dxa"/>
              <w:right w:w="15" w:type="dxa"/>
            </w:tcMar>
            <w:vAlign w:val="center"/>
          </w:tcPr>
          <w:p w:rsidR="006506FD" w:rsidRPr="00075E68" w:rsidRDefault="006506FD" w:rsidP="008D6FB0">
            <w:pPr>
              <w:pStyle w:val="TEKSTwTABELIWYRODKOWANYtekstwyrodkowanywpoziomie"/>
            </w:pPr>
            <w:r w:rsidRPr="0023743A">
              <w:t>15</w:t>
            </w:r>
          </w:p>
        </w:tc>
      </w:tr>
      <w:tr w:rsidR="006506FD" w:rsidTr="008D6FB0">
        <w:trPr>
          <w:trHeight w:val="30"/>
          <w:tblCellSpacing w:w="0" w:type="auto"/>
        </w:trPr>
        <w:tc>
          <w:tcPr>
            <w:tcW w:w="5245" w:type="dxa"/>
            <w:tcBorders>
              <w:right w:val="single" w:sz="8" w:space="0" w:color="000000"/>
            </w:tcBorders>
            <w:tcMar>
              <w:top w:w="15" w:type="dxa"/>
              <w:left w:w="15" w:type="dxa"/>
              <w:bottom w:w="15" w:type="dxa"/>
              <w:right w:w="15" w:type="dxa"/>
            </w:tcMar>
            <w:vAlign w:val="center"/>
          </w:tcPr>
          <w:p w:rsidR="006506FD" w:rsidRPr="00075E68" w:rsidRDefault="006506FD" w:rsidP="008D6FB0">
            <w:pPr>
              <w:pStyle w:val="TEKSTwTABELItekstzwcitympierwwierszem"/>
            </w:pPr>
            <w:r w:rsidRPr="0023743A">
              <w:t>b) do 0,5 m</w:t>
            </w:r>
          </w:p>
        </w:tc>
        <w:tc>
          <w:tcPr>
            <w:tcW w:w="1843" w:type="dxa"/>
            <w:tcBorders>
              <w:right w:val="single" w:sz="8" w:space="0" w:color="000000"/>
            </w:tcBorders>
            <w:tcMar>
              <w:top w:w="15" w:type="dxa"/>
              <w:left w:w="15" w:type="dxa"/>
              <w:bottom w:w="15" w:type="dxa"/>
              <w:right w:w="15" w:type="dxa"/>
            </w:tcMar>
            <w:vAlign w:val="center"/>
          </w:tcPr>
          <w:p w:rsidR="006506FD" w:rsidRPr="00075E68" w:rsidRDefault="006506FD" w:rsidP="008D6FB0">
            <w:pPr>
              <w:pStyle w:val="TEKSTwTABELIWYRODKOWANYtekstwyrodkowanywpoziomie"/>
            </w:pPr>
            <w:r w:rsidRPr="0023743A">
              <w:t>8</w:t>
            </w:r>
          </w:p>
        </w:tc>
        <w:tc>
          <w:tcPr>
            <w:tcW w:w="1956" w:type="dxa"/>
            <w:tcBorders>
              <w:right w:val="single" w:sz="8" w:space="0" w:color="000000"/>
            </w:tcBorders>
            <w:tcMar>
              <w:top w:w="15" w:type="dxa"/>
              <w:left w:w="15" w:type="dxa"/>
              <w:bottom w:w="15" w:type="dxa"/>
              <w:right w:w="15" w:type="dxa"/>
            </w:tcMar>
            <w:vAlign w:val="center"/>
          </w:tcPr>
          <w:p w:rsidR="006506FD" w:rsidRPr="00075E68" w:rsidRDefault="006506FD" w:rsidP="008D6FB0">
            <w:pPr>
              <w:pStyle w:val="TEKSTwTABELIWYRODKOWANYtekstwyrodkowanywpoziomie"/>
            </w:pPr>
            <w:r w:rsidRPr="0023743A">
              <w:t>10</w:t>
            </w:r>
          </w:p>
        </w:tc>
      </w:tr>
      <w:tr w:rsidR="006506FD" w:rsidTr="00BC1514">
        <w:trPr>
          <w:trHeight w:val="838"/>
          <w:tblCellSpacing w:w="0" w:type="auto"/>
        </w:trPr>
        <w:tc>
          <w:tcPr>
            <w:tcW w:w="5245" w:type="dxa"/>
            <w:tcBorders>
              <w:bottom w:val="single" w:sz="8" w:space="0" w:color="000000"/>
              <w:right w:val="single" w:sz="8" w:space="0" w:color="000000"/>
            </w:tcBorders>
            <w:tcMar>
              <w:top w:w="15" w:type="dxa"/>
              <w:left w:w="15" w:type="dxa"/>
              <w:bottom w:w="15" w:type="dxa"/>
              <w:right w:w="15" w:type="dxa"/>
            </w:tcMar>
            <w:vAlign w:val="center"/>
          </w:tcPr>
          <w:p w:rsidR="006506FD" w:rsidRPr="00075E68" w:rsidRDefault="006506FD" w:rsidP="008D6FB0">
            <w:pPr>
              <w:pStyle w:val="TEKSTwTABELItekstzwcitympierwwierszem"/>
            </w:pPr>
            <w:r w:rsidRPr="0023743A">
              <w:t>c) ponad 0,5 m</w:t>
            </w:r>
            <w:r w:rsidRPr="00075E68">
              <w:rPr>
                <w:rStyle w:val="IGindeksgrny"/>
              </w:rPr>
              <w:t>*)</w:t>
            </w:r>
          </w:p>
        </w:tc>
        <w:tc>
          <w:tcPr>
            <w:tcW w:w="1843" w:type="dxa"/>
            <w:tcBorders>
              <w:bottom w:val="single" w:sz="8" w:space="0" w:color="000000"/>
              <w:right w:val="single" w:sz="8" w:space="0" w:color="000000"/>
            </w:tcBorders>
            <w:tcMar>
              <w:top w:w="15" w:type="dxa"/>
              <w:left w:w="15" w:type="dxa"/>
              <w:bottom w:w="15" w:type="dxa"/>
              <w:right w:w="15" w:type="dxa"/>
            </w:tcMar>
            <w:vAlign w:val="center"/>
          </w:tcPr>
          <w:p w:rsidR="006506FD" w:rsidRPr="00075E68" w:rsidRDefault="006506FD" w:rsidP="008D6FB0">
            <w:pPr>
              <w:pStyle w:val="TEKSTwTABELIWYRODKOWANYtekstwyrodkowanywpoziomie"/>
            </w:pPr>
            <w:r w:rsidRPr="0023743A">
              <w:t>6</w:t>
            </w:r>
          </w:p>
        </w:tc>
        <w:tc>
          <w:tcPr>
            <w:tcW w:w="1956" w:type="dxa"/>
            <w:tcBorders>
              <w:bottom w:val="single" w:sz="8" w:space="0" w:color="000000"/>
              <w:right w:val="single" w:sz="8" w:space="0" w:color="000000"/>
            </w:tcBorders>
            <w:tcMar>
              <w:top w:w="15" w:type="dxa"/>
              <w:left w:w="15" w:type="dxa"/>
              <w:bottom w:w="15" w:type="dxa"/>
              <w:right w:w="15" w:type="dxa"/>
            </w:tcMar>
            <w:vAlign w:val="center"/>
          </w:tcPr>
          <w:p w:rsidR="006506FD" w:rsidRPr="00075E68" w:rsidRDefault="006506FD" w:rsidP="008D6FB0">
            <w:pPr>
              <w:pStyle w:val="TEKSTwTABELIWYRODKOWANYtekstwyrodkowanywpoziomie"/>
            </w:pPr>
            <w:r w:rsidRPr="0023743A">
              <w:t>8</w:t>
            </w:r>
          </w:p>
        </w:tc>
      </w:tr>
      <w:tr w:rsidR="006506FD" w:rsidTr="008D6FB0">
        <w:trPr>
          <w:trHeight w:val="30"/>
          <w:tblCellSpacing w:w="0" w:type="auto"/>
        </w:trPr>
        <w:tc>
          <w:tcPr>
            <w:tcW w:w="5245" w:type="dxa"/>
            <w:tcBorders>
              <w:right w:val="single" w:sz="8" w:space="0" w:color="000000"/>
            </w:tcBorders>
            <w:tcMar>
              <w:top w:w="15" w:type="dxa"/>
              <w:left w:w="15" w:type="dxa"/>
              <w:bottom w:w="15" w:type="dxa"/>
              <w:right w:w="15" w:type="dxa"/>
            </w:tcMar>
            <w:vAlign w:val="center"/>
          </w:tcPr>
          <w:p w:rsidR="006506FD" w:rsidRPr="00075E68" w:rsidRDefault="006506FD" w:rsidP="001D0E10">
            <w:r w:rsidRPr="0023743A">
              <w:t xml:space="preserve">Dla samochodów w </w:t>
            </w:r>
            <w:r w:rsidR="00DA5B21" w:rsidRPr="0023743A">
              <w:t>garaż</w:t>
            </w:r>
            <w:r w:rsidR="00DA5B21">
              <w:t>u</w:t>
            </w:r>
            <w:r w:rsidR="00DA5B21" w:rsidRPr="0023743A">
              <w:t xml:space="preserve"> wielostanowiskowy</w:t>
            </w:r>
            <w:r w:rsidR="00DA5B21">
              <w:t>m</w:t>
            </w:r>
            <w:r w:rsidRPr="0023743A">
              <w:t>:</w:t>
            </w:r>
          </w:p>
        </w:tc>
        <w:tc>
          <w:tcPr>
            <w:tcW w:w="1843" w:type="dxa"/>
            <w:tcBorders>
              <w:right w:val="single" w:sz="8" w:space="0" w:color="000000"/>
            </w:tcBorders>
            <w:tcMar>
              <w:top w:w="15" w:type="dxa"/>
              <w:left w:w="15" w:type="dxa"/>
              <w:bottom w:w="15" w:type="dxa"/>
              <w:right w:w="15" w:type="dxa"/>
            </w:tcMar>
            <w:vAlign w:val="center"/>
          </w:tcPr>
          <w:p w:rsidR="006506FD" w:rsidRDefault="006506FD" w:rsidP="008D6FB0">
            <w:pPr>
              <w:pStyle w:val="TEKSTwTABELIWYRODKOWANYtekstwyrodkowanywpoziomie"/>
            </w:pPr>
          </w:p>
        </w:tc>
        <w:tc>
          <w:tcPr>
            <w:tcW w:w="1956" w:type="dxa"/>
            <w:tcBorders>
              <w:right w:val="single" w:sz="8" w:space="0" w:color="000000"/>
            </w:tcBorders>
            <w:tcMar>
              <w:top w:w="15" w:type="dxa"/>
              <w:left w:w="15" w:type="dxa"/>
              <w:bottom w:w="15" w:type="dxa"/>
              <w:right w:w="15" w:type="dxa"/>
            </w:tcMar>
            <w:vAlign w:val="center"/>
          </w:tcPr>
          <w:p w:rsidR="006506FD" w:rsidRDefault="006506FD" w:rsidP="008D6FB0">
            <w:pPr>
              <w:pStyle w:val="TEKSTwTABELIWYRODKOWANYtekstwyrodkowanywpoziomie"/>
            </w:pPr>
          </w:p>
        </w:tc>
      </w:tr>
      <w:tr w:rsidR="006506FD" w:rsidTr="008D6FB0">
        <w:trPr>
          <w:trHeight w:val="30"/>
          <w:tblCellSpacing w:w="0" w:type="auto"/>
        </w:trPr>
        <w:tc>
          <w:tcPr>
            <w:tcW w:w="5245" w:type="dxa"/>
            <w:tcBorders>
              <w:right w:val="single" w:sz="8" w:space="0" w:color="000000"/>
            </w:tcBorders>
            <w:tcMar>
              <w:top w:w="15" w:type="dxa"/>
              <w:left w:w="15" w:type="dxa"/>
              <w:bottom w:w="15" w:type="dxa"/>
              <w:right w:w="15" w:type="dxa"/>
            </w:tcMar>
            <w:vAlign w:val="center"/>
          </w:tcPr>
          <w:p w:rsidR="006506FD" w:rsidRPr="00075E68" w:rsidRDefault="006506FD" w:rsidP="001D0E10">
            <w:pPr>
              <w:pStyle w:val="TEKSTwTABELItekstzwcitympierwwierszem"/>
            </w:pPr>
            <w:r w:rsidRPr="0023743A">
              <w:t xml:space="preserve">a) jedno- i </w:t>
            </w:r>
            <w:r w:rsidR="00DA5B21" w:rsidRPr="0023743A">
              <w:t>dwupoziomowy</w:t>
            </w:r>
            <w:r w:rsidR="00DA5B21">
              <w:t>m</w:t>
            </w:r>
          </w:p>
        </w:tc>
        <w:tc>
          <w:tcPr>
            <w:tcW w:w="1843" w:type="dxa"/>
            <w:tcBorders>
              <w:right w:val="single" w:sz="8" w:space="0" w:color="000000"/>
            </w:tcBorders>
            <w:tcMar>
              <w:top w:w="15" w:type="dxa"/>
              <w:left w:w="15" w:type="dxa"/>
              <w:bottom w:w="15" w:type="dxa"/>
              <w:right w:w="15" w:type="dxa"/>
            </w:tcMar>
            <w:vAlign w:val="center"/>
          </w:tcPr>
          <w:p w:rsidR="006506FD" w:rsidRPr="00075E68" w:rsidRDefault="006506FD" w:rsidP="008D6FB0">
            <w:pPr>
              <w:pStyle w:val="TEKSTwTABELIWYRODKOWANYtekstwyrodkowanywpoziomie"/>
            </w:pPr>
            <w:r w:rsidRPr="0023743A">
              <w:t>15</w:t>
            </w:r>
          </w:p>
        </w:tc>
        <w:tc>
          <w:tcPr>
            <w:tcW w:w="1956" w:type="dxa"/>
            <w:tcBorders>
              <w:right w:val="single" w:sz="8" w:space="0" w:color="000000"/>
            </w:tcBorders>
            <w:tcMar>
              <w:top w:w="15" w:type="dxa"/>
              <w:left w:w="15" w:type="dxa"/>
              <w:bottom w:w="15" w:type="dxa"/>
              <w:right w:w="15" w:type="dxa"/>
            </w:tcMar>
            <w:vAlign w:val="center"/>
          </w:tcPr>
          <w:p w:rsidR="006506FD" w:rsidRPr="00075E68" w:rsidRDefault="006506FD" w:rsidP="008D6FB0">
            <w:pPr>
              <w:pStyle w:val="TEKSTwTABELIWYRODKOWANYtekstwyrodkowanywpoziomie"/>
            </w:pPr>
            <w:r w:rsidRPr="0023743A">
              <w:t>20</w:t>
            </w:r>
          </w:p>
        </w:tc>
      </w:tr>
      <w:tr w:rsidR="006506FD" w:rsidTr="00BC1514">
        <w:trPr>
          <w:trHeight w:val="691"/>
          <w:tblCellSpacing w:w="0" w:type="auto"/>
        </w:trPr>
        <w:tc>
          <w:tcPr>
            <w:tcW w:w="5245" w:type="dxa"/>
            <w:tcBorders>
              <w:bottom w:val="single" w:sz="8" w:space="0" w:color="000000"/>
              <w:right w:val="single" w:sz="8" w:space="0" w:color="000000"/>
            </w:tcBorders>
            <w:tcMar>
              <w:top w:w="15" w:type="dxa"/>
              <w:left w:w="15" w:type="dxa"/>
              <w:bottom w:w="15" w:type="dxa"/>
              <w:right w:w="15" w:type="dxa"/>
            </w:tcMar>
            <w:vAlign w:val="center"/>
          </w:tcPr>
          <w:p w:rsidR="006506FD" w:rsidRPr="00075E68" w:rsidRDefault="006506FD" w:rsidP="001D0E10">
            <w:pPr>
              <w:pStyle w:val="TEKSTwTABELItekstzwcitympierwwierszem"/>
            </w:pPr>
            <w:r w:rsidRPr="0023743A">
              <w:t xml:space="preserve">b) </w:t>
            </w:r>
            <w:r w:rsidR="00DA5B21" w:rsidRPr="0023743A">
              <w:t>wielopoziomowy</w:t>
            </w:r>
            <w:r w:rsidR="00DA5B21">
              <w:t>m</w:t>
            </w:r>
          </w:p>
        </w:tc>
        <w:tc>
          <w:tcPr>
            <w:tcW w:w="1843" w:type="dxa"/>
            <w:tcBorders>
              <w:bottom w:val="single" w:sz="8" w:space="0" w:color="000000"/>
              <w:right w:val="single" w:sz="8" w:space="0" w:color="000000"/>
            </w:tcBorders>
            <w:tcMar>
              <w:top w:w="15" w:type="dxa"/>
              <w:left w:w="15" w:type="dxa"/>
              <w:bottom w:w="15" w:type="dxa"/>
              <w:right w:w="15" w:type="dxa"/>
            </w:tcMar>
            <w:vAlign w:val="center"/>
          </w:tcPr>
          <w:p w:rsidR="006506FD" w:rsidRPr="00075E68" w:rsidRDefault="006506FD" w:rsidP="008D6FB0">
            <w:pPr>
              <w:pStyle w:val="TEKSTwTABELIWYRODKOWANYtekstwyrodkowanywpoziomie"/>
            </w:pPr>
            <w:r w:rsidRPr="0023743A">
              <w:t>15</w:t>
            </w:r>
          </w:p>
        </w:tc>
        <w:tc>
          <w:tcPr>
            <w:tcW w:w="1956" w:type="dxa"/>
            <w:tcBorders>
              <w:bottom w:val="single" w:sz="8" w:space="0" w:color="000000"/>
              <w:right w:val="single" w:sz="8" w:space="0" w:color="000000"/>
            </w:tcBorders>
            <w:tcMar>
              <w:top w:w="15" w:type="dxa"/>
              <w:left w:w="15" w:type="dxa"/>
              <w:bottom w:w="15" w:type="dxa"/>
              <w:right w:w="15" w:type="dxa"/>
            </w:tcMar>
            <w:vAlign w:val="center"/>
          </w:tcPr>
          <w:p w:rsidR="006506FD" w:rsidRPr="00075E68" w:rsidRDefault="006506FD" w:rsidP="008D6FB0">
            <w:pPr>
              <w:pStyle w:val="TEKSTwTABELIWYRODKOWANYtekstwyrodkowanywpoziomie"/>
            </w:pPr>
            <w:r w:rsidRPr="0023743A">
              <w:t>15</w:t>
            </w:r>
          </w:p>
        </w:tc>
      </w:tr>
      <w:tr w:rsidR="006506FD" w:rsidTr="00BC1514">
        <w:trPr>
          <w:trHeight w:val="540"/>
          <w:tblCellSpacing w:w="0" w:type="auto"/>
        </w:trPr>
        <w:tc>
          <w:tcPr>
            <w:tcW w:w="5245" w:type="dxa"/>
            <w:tcBorders>
              <w:bottom w:val="single" w:sz="8" w:space="0" w:color="000000"/>
              <w:right w:val="single" w:sz="8" w:space="0" w:color="000000"/>
            </w:tcBorders>
            <w:tcMar>
              <w:top w:w="15" w:type="dxa"/>
              <w:left w:w="15" w:type="dxa"/>
              <w:bottom w:w="15" w:type="dxa"/>
              <w:right w:w="15" w:type="dxa"/>
            </w:tcMar>
            <w:vAlign w:val="center"/>
          </w:tcPr>
          <w:p w:rsidR="006506FD" w:rsidRDefault="006506FD" w:rsidP="00CE20DD">
            <w:r w:rsidRPr="0023743A">
              <w:t xml:space="preserve">Dla </w:t>
            </w:r>
            <w:r w:rsidRPr="00075E68">
              <w:t xml:space="preserve">samochodów w </w:t>
            </w:r>
            <w:r w:rsidR="00DA5B21" w:rsidRPr="00075E68">
              <w:t>garaż</w:t>
            </w:r>
            <w:r w:rsidR="00DA5B21">
              <w:t>u</w:t>
            </w:r>
            <w:r w:rsidR="00DA5B21" w:rsidRPr="00075E68">
              <w:t xml:space="preserve"> indywidualny</w:t>
            </w:r>
            <w:r w:rsidR="00DA5B21">
              <w:t>m</w:t>
            </w:r>
          </w:p>
          <w:p w:rsidR="00AD77A9" w:rsidRPr="00075E68" w:rsidRDefault="00AD77A9" w:rsidP="00CE20DD"/>
        </w:tc>
        <w:tc>
          <w:tcPr>
            <w:tcW w:w="1843" w:type="dxa"/>
            <w:tcBorders>
              <w:bottom w:val="single" w:sz="8" w:space="0" w:color="000000"/>
              <w:right w:val="single" w:sz="8" w:space="0" w:color="000000"/>
            </w:tcBorders>
            <w:tcMar>
              <w:top w:w="15" w:type="dxa"/>
              <w:left w:w="15" w:type="dxa"/>
              <w:bottom w:w="15" w:type="dxa"/>
              <w:right w:w="15" w:type="dxa"/>
            </w:tcMar>
            <w:vAlign w:val="center"/>
          </w:tcPr>
          <w:p w:rsidR="006506FD" w:rsidRDefault="006506FD" w:rsidP="008D6FB0">
            <w:pPr>
              <w:pStyle w:val="TEKSTwTABELIWYRODKOWANYtekstwyrodkowanywpoziomie"/>
            </w:pPr>
            <w:r w:rsidRPr="0023743A">
              <w:t>25</w:t>
            </w:r>
          </w:p>
          <w:p w:rsidR="00AD77A9" w:rsidRPr="00075E68" w:rsidRDefault="00AD77A9" w:rsidP="008D6FB0">
            <w:pPr>
              <w:pStyle w:val="TEKSTwTABELIWYRODKOWANYtekstwyrodkowanywpoziomie"/>
            </w:pPr>
          </w:p>
        </w:tc>
        <w:tc>
          <w:tcPr>
            <w:tcW w:w="1956" w:type="dxa"/>
            <w:tcBorders>
              <w:bottom w:val="single" w:sz="8" w:space="0" w:color="000000"/>
              <w:right w:val="single" w:sz="8" w:space="0" w:color="000000"/>
            </w:tcBorders>
            <w:tcMar>
              <w:top w:w="15" w:type="dxa"/>
              <w:left w:w="15" w:type="dxa"/>
              <w:bottom w:w="15" w:type="dxa"/>
              <w:right w:w="15" w:type="dxa"/>
            </w:tcMar>
            <w:vAlign w:val="center"/>
          </w:tcPr>
          <w:p w:rsidR="006506FD" w:rsidRDefault="006506FD" w:rsidP="008D6FB0">
            <w:pPr>
              <w:pStyle w:val="TEKSTwTABELIWYRODKOWANYtekstwyrodkowanywpoziomie"/>
            </w:pPr>
            <w:r w:rsidRPr="0023743A">
              <w:t>25</w:t>
            </w:r>
          </w:p>
          <w:p w:rsidR="00AD77A9" w:rsidRPr="00075E68" w:rsidRDefault="00AD77A9" w:rsidP="008D6FB0">
            <w:pPr>
              <w:pStyle w:val="TEKSTwTABELIWYRODKOWANYtekstwyrodkowanywpoziomie"/>
            </w:pPr>
          </w:p>
        </w:tc>
      </w:tr>
    </w:tbl>
    <w:p w:rsidR="006506FD" w:rsidRDefault="006506FD" w:rsidP="006506FD">
      <w:pPr>
        <w:pStyle w:val="ODNONIKtreodnonika"/>
        <w:rPr>
          <w:rStyle w:val="IGindeksgrny"/>
        </w:rPr>
      </w:pPr>
    </w:p>
    <w:p w:rsidR="006506FD" w:rsidRPr="0023743A" w:rsidRDefault="006506FD" w:rsidP="009A1FAA">
      <w:pPr>
        <w:pStyle w:val="ODNONIKtreodnonika"/>
      </w:pPr>
      <w:r w:rsidRPr="00FE7CA5">
        <w:rPr>
          <w:rStyle w:val="IGindeksgrny"/>
        </w:rPr>
        <w:t>*)</w:t>
      </w:r>
      <w:r w:rsidR="008F3C37">
        <w:tab/>
      </w:r>
      <w:r w:rsidR="00DA5B21" w:rsidRPr="0023743A">
        <w:t>Pochylni</w:t>
      </w:r>
      <w:r w:rsidR="00D353D7">
        <w:t>ę</w:t>
      </w:r>
      <w:r w:rsidR="00DA5B21" w:rsidRPr="0023743A">
        <w:t xml:space="preserve"> </w:t>
      </w:r>
      <w:r w:rsidRPr="0023743A">
        <w:t xml:space="preserve">do ruchu pieszego i dla osób </w:t>
      </w:r>
      <w:r w:rsidR="00CE1C65">
        <w:t>ze szczególnymi potrzebami</w:t>
      </w:r>
      <w:r w:rsidRPr="0023743A">
        <w:t xml:space="preserve"> o długości ponad 9 m </w:t>
      </w:r>
      <w:r w:rsidR="00D353D7">
        <w:t>dzieli się</w:t>
      </w:r>
      <w:r w:rsidR="00DA5B21" w:rsidRPr="0023743A">
        <w:t xml:space="preserve"> </w:t>
      </w:r>
      <w:r w:rsidRPr="0023743A">
        <w:t>na krótsze odcinki, przy zastosowaniu spoczników o długości co najmniej 1,4 m.</w:t>
      </w:r>
    </w:p>
    <w:p w:rsidR="006506FD" w:rsidRPr="00D2231C" w:rsidRDefault="006506FD" w:rsidP="006506FD">
      <w:pPr>
        <w:pStyle w:val="ARTartustawynprozporzdzenia"/>
      </w:pPr>
      <w:r w:rsidRPr="00075E68">
        <w:rPr>
          <w:rStyle w:val="Ppogrubienie"/>
        </w:rPr>
        <w:t xml:space="preserve">§ </w:t>
      </w:r>
      <w:r w:rsidR="004569E0">
        <w:rPr>
          <w:rStyle w:val="Ppogrubienie"/>
        </w:rPr>
        <w:t>62</w:t>
      </w:r>
      <w:r w:rsidRPr="00075E68">
        <w:rPr>
          <w:rStyle w:val="Ppogrubienie"/>
        </w:rPr>
        <w:t>.</w:t>
      </w:r>
      <w:r w:rsidRPr="00D2231C">
        <w:t xml:space="preserve"> 1. </w:t>
      </w:r>
      <w:r w:rsidR="00DA5B21" w:rsidRPr="00D2231C">
        <w:t>Pochylni</w:t>
      </w:r>
      <w:r w:rsidR="00DA5B21">
        <w:t>a</w:t>
      </w:r>
      <w:r w:rsidR="00DA5B21" w:rsidRPr="00D2231C">
        <w:t xml:space="preserve"> przeznaczon</w:t>
      </w:r>
      <w:r w:rsidR="00DA5B21">
        <w:t>a</w:t>
      </w:r>
      <w:r w:rsidR="00DA5B21" w:rsidRPr="00D2231C">
        <w:t xml:space="preserve"> </w:t>
      </w:r>
      <w:r w:rsidRPr="00D2231C">
        <w:t xml:space="preserve">dla osób </w:t>
      </w:r>
      <w:r w:rsidR="00CE1C65">
        <w:t>ze szczególnymi potrzebami</w:t>
      </w:r>
      <w:r w:rsidRPr="00D2231C">
        <w:t xml:space="preserve"> </w:t>
      </w:r>
      <w:r w:rsidR="008D0919">
        <w:t>ma</w:t>
      </w:r>
      <w:r w:rsidRPr="00D2231C">
        <w:t xml:space="preserve"> szerokość płaszczyzny ruchu 1,2 m, krawężnik o wysokości co najmniej 0,07 m i obustronne poręcze odpowiadające warunkom określonym w § </w:t>
      </w:r>
      <w:r w:rsidR="00F52C8C">
        <w:t>295</w:t>
      </w:r>
      <w:r w:rsidRPr="00D2231C">
        <w:t xml:space="preserve">, przy czym odstęp między nimi </w:t>
      </w:r>
      <w:r w:rsidR="008D0919">
        <w:t>mieści</w:t>
      </w:r>
      <w:r w:rsidRPr="00D2231C">
        <w:t xml:space="preserve"> się w granicach od 1 m do 1,1 m.</w:t>
      </w:r>
    </w:p>
    <w:p w:rsidR="006506FD" w:rsidRPr="00D2231C" w:rsidRDefault="006506FD" w:rsidP="006506FD">
      <w:pPr>
        <w:pStyle w:val="USTustnpkodeksu"/>
      </w:pPr>
      <w:r w:rsidRPr="00D2231C">
        <w:t xml:space="preserve">2. Długość poziomej płaszczyzny ruchu na początku i na końcu pochylni </w:t>
      </w:r>
      <w:r w:rsidR="008D0919">
        <w:t>wynosi</w:t>
      </w:r>
      <w:r w:rsidRPr="00D2231C">
        <w:t xml:space="preserve"> co najmniej 1,5 m.</w:t>
      </w:r>
    </w:p>
    <w:p w:rsidR="006506FD" w:rsidRPr="00D2231C" w:rsidRDefault="006506FD" w:rsidP="006506FD">
      <w:pPr>
        <w:pStyle w:val="USTustnpkodeksu"/>
      </w:pPr>
      <w:r w:rsidRPr="00D2231C">
        <w:t xml:space="preserve">3. </w:t>
      </w:r>
      <w:r w:rsidR="008D0919">
        <w:t xml:space="preserve">Wymiary </w:t>
      </w:r>
      <w:r w:rsidRPr="00D2231C">
        <w:t xml:space="preserve">spocznika przy pochylni dla osób </w:t>
      </w:r>
      <w:r w:rsidR="00CE1C65">
        <w:t>ze szczególnymi potrzebami</w:t>
      </w:r>
      <w:r w:rsidRPr="00D2231C">
        <w:t xml:space="preserve"> </w:t>
      </w:r>
      <w:r w:rsidR="008D0919">
        <w:t>wynoszą</w:t>
      </w:r>
      <w:r w:rsidRPr="00D2231C">
        <w:t xml:space="preserve"> co najmniej 1,5 </w:t>
      </w:r>
      <w:r w:rsidR="000773F7">
        <w:t xml:space="preserve">m </w:t>
      </w:r>
      <w:r w:rsidRPr="00D2231C">
        <w:t>x 1,5 m poza polem otwierania skrzydła drzwi wejściowych do budynku.</w:t>
      </w:r>
    </w:p>
    <w:p w:rsidR="006506FD" w:rsidRPr="00D2231C" w:rsidRDefault="006506FD" w:rsidP="006506FD">
      <w:pPr>
        <w:pStyle w:val="ROZDZODDZOZNoznaczenierozdziauluboddziau"/>
      </w:pPr>
      <w:r w:rsidRPr="00D2231C">
        <w:lastRenderedPageBreak/>
        <w:t xml:space="preserve">Rozdział 5 </w:t>
      </w:r>
    </w:p>
    <w:p w:rsidR="006506FD" w:rsidRPr="00D2231C" w:rsidRDefault="006506FD" w:rsidP="006506FD">
      <w:pPr>
        <w:pStyle w:val="ROZDZODDZPRZEDMprzedmiotregulacjirozdziauluboddziau"/>
      </w:pPr>
      <w:r w:rsidRPr="00D2231C">
        <w:t>Pomieszczenia przeznaczone na pobyt ludzi</w:t>
      </w:r>
    </w:p>
    <w:p w:rsidR="006506FD" w:rsidRPr="00D2231C" w:rsidRDefault="006506FD" w:rsidP="006506FD">
      <w:pPr>
        <w:pStyle w:val="ARTartustawynprozporzdzenia"/>
      </w:pPr>
      <w:r w:rsidRPr="00075E68">
        <w:rPr>
          <w:rStyle w:val="Ppogrubienie"/>
        </w:rPr>
        <w:t xml:space="preserve">§ </w:t>
      </w:r>
      <w:r w:rsidR="004569E0">
        <w:rPr>
          <w:rStyle w:val="Ppogrubienie"/>
        </w:rPr>
        <w:t>63</w:t>
      </w:r>
      <w:r w:rsidRPr="00075E68">
        <w:rPr>
          <w:rStyle w:val="Ppogrubienie"/>
        </w:rPr>
        <w:t>.</w:t>
      </w:r>
      <w:r w:rsidRPr="00D2231C">
        <w:t xml:space="preserve"> 1. Wysokość </w:t>
      </w:r>
      <w:r w:rsidR="00305E56" w:rsidRPr="00D2231C">
        <w:t>pomieszcze</w:t>
      </w:r>
      <w:r w:rsidR="00305E56">
        <w:t>nia</w:t>
      </w:r>
      <w:r w:rsidR="00305E56" w:rsidRPr="00D2231C">
        <w:t xml:space="preserve"> przeznaczon</w:t>
      </w:r>
      <w:r w:rsidR="00305E56">
        <w:t>ego</w:t>
      </w:r>
      <w:r w:rsidR="00305E56" w:rsidRPr="00D2231C">
        <w:t xml:space="preserve"> </w:t>
      </w:r>
      <w:r w:rsidRPr="00D2231C">
        <w:t xml:space="preserve">na pobyt ludzi odpowiada </w:t>
      </w:r>
      <w:r w:rsidR="006218A5" w:rsidRPr="00D2231C">
        <w:t>w</w:t>
      </w:r>
      <w:r w:rsidR="006218A5">
        <w:t>arunkom</w:t>
      </w:r>
      <w:r w:rsidR="006218A5" w:rsidRPr="00D2231C">
        <w:t xml:space="preserve"> </w:t>
      </w:r>
      <w:r w:rsidRPr="00D2231C">
        <w:t xml:space="preserve">określonym w poniższej tabeli, jeżeli przepisy odrębne, w tym dotyczące pomieszczeń pracy i pomieszczeń służby zdrowia, nie określają innych </w:t>
      </w:r>
      <w:r w:rsidR="00E75989">
        <w:t>warunków</w:t>
      </w:r>
      <w:r w:rsidRPr="00D2231C">
        <w:t>:</w:t>
      </w:r>
    </w:p>
    <w:tbl>
      <w:tblPr>
        <w:tblW w:w="0" w:type="auto"/>
        <w:tblCellSpacing w:w="0" w:type="auto"/>
        <w:tblInd w:w="-10"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6946"/>
        <w:gridCol w:w="2098"/>
      </w:tblGrid>
      <w:tr w:rsidR="006506FD" w:rsidTr="00BC1514">
        <w:trPr>
          <w:trHeight w:val="911"/>
          <w:tblCellSpacing w:w="0" w:type="auto"/>
        </w:trPr>
        <w:tc>
          <w:tcPr>
            <w:tcW w:w="6946" w:type="dxa"/>
            <w:tcBorders>
              <w:bottom w:val="single" w:sz="8" w:space="0" w:color="000000"/>
              <w:right w:val="single" w:sz="8" w:space="0" w:color="000000"/>
            </w:tcBorders>
            <w:tcMar>
              <w:top w:w="15" w:type="dxa"/>
              <w:left w:w="15" w:type="dxa"/>
              <w:bottom w:w="15" w:type="dxa"/>
              <w:right w:w="15" w:type="dxa"/>
            </w:tcMar>
            <w:vAlign w:val="center"/>
          </w:tcPr>
          <w:p w:rsidR="006506FD" w:rsidRDefault="006506FD" w:rsidP="008D6FB0">
            <w:pPr>
              <w:pStyle w:val="TEKSTwTABELIWYRODKOWANYtekstwyrodkowanywpoziomie"/>
            </w:pPr>
            <w:r w:rsidRPr="0023743A">
              <w:t>Rodzaj pomieszczenia (sposób użytkowania)</w:t>
            </w:r>
          </w:p>
          <w:p w:rsidR="00AD77A9" w:rsidRPr="00C1742B" w:rsidRDefault="00AD77A9" w:rsidP="008D6FB0">
            <w:pPr>
              <w:pStyle w:val="TEKSTwTABELIWYRODKOWANYtekstwyrodkowanywpoziomie"/>
            </w:pPr>
          </w:p>
        </w:tc>
        <w:tc>
          <w:tcPr>
            <w:tcW w:w="2098" w:type="dxa"/>
            <w:tcBorders>
              <w:bottom w:val="single" w:sz="8" w:space="0" w:color="000000"/>
              <w:right w:val="single" w:sz="8" w:space="0" w:color="000000"/>
            </w:tcBorders>
            <w:tcMar>
              <w:top w:w="15" w:type="dxa"/>
              <w:left w:w="15" w:type="dxa"/>
              <w:bottom w:w="15" w:type="dxa"/>
              <w:right w:w="15" w:type="dxa"/>
            </w:tcMar>
            <w:vAlign w:val="center"/>
          </w:tcPr>
          <w:p w:rsidR="006506FD" w:rsidRDefault="006506FD" w:rsidP="008D6FB0">
            <w:pPr>
              <w:pStyle w:val="TEKSTwTABELIWYRODKOWANYtekstwyrodkowanywpoziomie"/>
            </w:pPr>
            <w:r w:rsidRPr="0023743A">
              <w:t>Minimalna wysokość w świetle (m)</w:t>
            </w:r>
          </w:p>
          <w:p w:rsidR="00AD77A9" w:rsidRPr="00C1742B" w:rsidRDefault="00AD77A9" w:rsidP="008D6FB0">
            <w:pPr>
              <w:pStyle w:val="TEKSTwTABELIWYRODKOWANYtekstwyrodkowanywpoziomie"/>
            </w:pPr>
          </w:p>
        </w:tc>
      </w:tr>
      <w:tr w:rsidR="006506FD" w:rsidTr="00BC1514">
        <w:trPr>
          <w:trHeight w:val="543"/>
          <w:tblCellSpacing w:w="0" w:type="auto"/>
        </w:trPr>
        <w:tc>
          <w:tcPr>
            <w:tcW w:w="6946" w:type="dxa"/>
            <w:tcBorders>
              <w:bottom w:val="single" w:sz="8" w:space="0" w:color="000000"/>
              <w:right w:val="single" w:sz="8" w:space="0" w:color="000000"/>
            </w:tcBorders>
            <w:tcMar>
              <w:top w:w="15" w:type="dxa"/>
              <w:left w:w="15" w:type="dxa"/>
              <w:bottom w:w="15" w:type="dxa"/>
              <w:right w:w="15" w:type="dxa"/>
            </w:tcMar>
            <w:vAlign w:val="center"/>
          </w:tcPr>
          <w:p w:rsidR="006506FD" w:rsidRDefault="006506FD" w:rsidP="008D6FB0">
            <w:pPr>
              <w:pStyle w:val="TEKSTwTABELIWYRODKOWANYtekstwyrodkowanywpoziomie"/>
            </w:pPr>
            <w:r w:rsidRPr="0023743A">
              <w:t>1</w:t>
            </w:r>
          </w:p>
          <w:p w:rsidR="00AD77A9" w:rsidRPr="00C1742B" w:rsidRDefault="00AD77A9" w:rsidP="008D6FB0">
            <w:pPr>
              <w:pStyle w:val="TEKSTwTABELIWYRODKOWANYtekstwyrodkowanywpoziomie"/>
            </w:pPr>
          </w:p>
        </w:tc>
        <w:tc>
          <w:tcPr>
            <w:tcW w:w="2098" w:type="dxa"/>
            <w:tcBorders>
              <w:bottom w:val="single" w:sz="8" w:space="0" w:color="000000"/>
              <w:right w:val="single" w:sz="8" w:space="0" w:color="000000"/>
            </w:tcBorders>
            <w:tcMar>
              <w:top w:w="15" w:type="dxa"/>
              <w:left w:w="15" w:type="dxa"/>
              <w:bottom w:w="15" w:type="dxa"/>
              <w:right w:w="15" w:type="dxa"/>
            </w:tcMar>
            <w:vAlign w:val="center"/>
          </w:tcPr>
          <w:p w:rsidR="006506FD" w:rsidRDefault="006506FD" w:rsidP="008D6FB0">
            <w:pPr>
              <w:pStyle w:val="TEKSTwTABELIWYRODKOWANYtekstwyrodkowanywpoziomie"/>
            </w:pPr>
            <w:r w:rsidRPr="0023743A">
              <w:t>2</w:t>
            </w:r>
          </w:p>
          <w:p w:rsidR="00AD77A9" w:rsidRPr="00C1742B" w:rsidRDefault="00AD77A9" w:rsidP="008D6FB0">
            <w:pPr>
              <w:pStyle w:val="TEKSTwTABELIWYRODKOWANYtekstwyrodkowanywpoziomie"/>
            </w:pPr>
          </w:p>
        </w:tc>
      </w:tr>
      <w:tr w:rsidR="006506FD" w:rsidTr="00BC1514">
        <w:trPr>
          <w:trHeight w:val="806"/>
          <w:tblCellSpacing w:w="0" w:type="auto"/>
        </w:trPr>
        <w:tc>
          <w:tcPr>
            <w:tcW w:w="6946" w:type="dxa"/>
            <w:tcBorders>
              <w:bottom w:val="single" w:sz="8" w:space="0" w:color="000000"/>
              <w:right w:val="single" w:sz="8" w:space="0" w:color="000000"/>
            </w:tcBorders>
            <w:tcMar>
              <w:top w:w="15" w:type="dxa"/>
              <w:left w:w="15" w:type="dxa"/>
              <w:bottom w:w="15" w:type="dxa"/>
              <w:right w:w="15" w:type="dxa"/>
            </w:tcMar>
            <w:vAlign w:val="center"/>
          </w:tcPr>
          <w:p w:rsidR="00BB4CF0" w:rsidRDefault="002E5279" w:rsidP="001D228D">
            <w:r>
              <w:t>P</w:t>
            </w:r>
            <w:r w:rsidR="00BB4CF0">
              <w:t>omieszczenie mieszkalne w:</w:t>
            </w:r>
          </w:p>
          <w:p w:rsidR="00BB4CF0" w:rsidRDefault="0094631E" w:rsidP="001D228D">
            <w:r>
              <w:t>a)</w:t>
            </w:r>
            <w:r w:rsidR="00BB4CF0">
              <w:t xml:space="preserve"> budynku mieszkalnym</w:t>
            </w:r>
            <w:r w:rsidR="00C511B2">
              <w:t>,</w:t>
            </w:r>
          </w:p>
          <w:p w:rsidR="00BB4CF0" w:rsidRDefault="0094631E" w:rsidP="001D228D">
            <w:r>
              <w:t>b)</w:t>
            </w:r>
            <w:r w:rsidR="002E5279">
              <w:t xml:space="preserve"> </w:t>
            </w:r>
            <w:r w:rsidR="00BB4CF0">
              <w:t>budynku zamieszkania zbiorowego</w:t>
            </w:r>
          </w:p>
          <w:p w:rsidR="00AD77A9" w:rsidRPr="00C1742B" w:rsidRDefault="00AD77A9"/>
        </w:tc>
        <w:tc>
          <w:tcPr>
            <w:tcW w:w="2098" w:type="dxa"/>
            <w:tcBorders>
              <w:bottom w:val="single" w:sz="8" w:space="0" w:color="000000"/>
              <w:right w:val="single" w:sz="8" w:space="0" w:color="000000"/>
            </w:tcBorders>
            <w:tcMar>
              <w:top w:w="15" w:type="dxa"/>
              <w:left w:w="15" w:type="dxa"/>
              <w:bottom w:w="15" w:type="dxa"/>
              <w:right w:w="15" w:type="dxa"/>
            </w:tcMar>
            <w:vAlign w:val="center"/>
          </w:tcPr>
          <w:p w:rsidR="006506FD" w:rsidRDefault="006506FD" w:rsidP="008D6FB0">
            <w:pPr>
              <w:pStyle w:val="TEKSTwTABELIWYRODKOWANYtekstwyrodkowanywpoziomie"/>
              <w:rPr>
                <w:rStyle w:val="IGindeksgrny"/>
              </w:rPr>
            </w:pPr>
            <w:r w:rsidRPr="0023743A">
              <w:t>2,5</w:t>
            </w:r>
            <w:r w:rsidRPr="00C1742B">
              <w:rPr>
                <w:rStyle w:val="IGindeksgrny"/>
              </w:rPr>
              <w:t>*)</w:t>
            </w:r>
          </w:p>
          <w:p w:rsidR="00AD77A9" w:rsidRPr="00C1742B" w:rsidRDefault="00AD77A9" w:rsidP="008D6FB0">
            <w:pPr>
              <w:pStyle w:val="TEKSTwTABELIWYRODKOWANYtekstwyrodkowanywpoziomie"/>
            </w:pPr>
          </w:p>
        </w:tc>
      </w:tr>
      <w:tr w:rsidR="006506FD" w:rsidTr="00BC1514">
        <w:trPr>
          <w:trHeight w:val="1243"/>
          <w:tblCellSpacing w:w="0" w:type="auto"/>
        </w:trPr>
        <w:tc>
          <w:tcPr>
            <w:tcW w:w="6946" w:type="dxa"/>
            <w:tcBorders>
              <w:bottom w:val="single" w:sz="8" w:space="0" w:color="000000"/>
              <w:right w:val="single" w:sz="8" w:space="0" w:color="000000"/>
            </w:tcBorders>
            <w:tcMar>
              <w:top w:w="15" w:type="dxa"/>
              <w:left w:w="15" w:type="dxa"/>
              <w:bottom w:w="15" w:type="dxa"/>
              <w:right w:w="15" w:type="dxa"/>
            </w:tcMar>
            <w:vAlign w:val="center"/>
          </w:tcPr>
          <w:p w:rsidR="00BB4CF0" w:rsidRDefault="000F153F" w:rsidP="008D6FB0">
            <w:r>
              <w:t>P</w:t>
            </w:r>
            <w:r w:rsidR="00BB4CF0">
              <w:t xml:space="preserve">omieszczenie mieszkalne na poddaszu w budynku mieszkalnym w zabudowie jednorodzinnej i zagrodowej </w:t>
            </w:r>
          </w:p>
          <w:p w:rsidR="000F153F" w:rsidRDefault="000F153F" w:rsidP="008D6FB0"/>
          <w:p w:rsidR="006506FD" w:rsidRDefault="000F153F" w:rsidP="008D6FB0">
            <w:r>
              <w:t>P</w:t>
            </w:r>
            <w:r w:rsidR="00BB4CF0">
              <w:t>omieszczenie w budynku rekreacji indywidualnej</w:t>
            </w:r>
          </w:p>
          <w:p w:rsidR="00AD77A9" w:rsidRPr="00C1742B" w:rsidRDefault="00AD77A9" w:rsidP="008D6FB0"/>
        </w:tc>
        <w:tc>
          <w:tcPr>
            <w:tcW w:w="2098" w:type="dxa"/>
            <w:tcBorders>
              <w:bottom w:val="single" w:sz="8" w:space="0" w:color="000000"/>
              <w:right w:val="single" w:sz="8" w:space="0" w:color="000000"/>
            </w:tcBorders>
            <w:tcMar>
              <w:top w:w="15" w:type="dxa"/>
              <w:left w:w="15" w:type="dxa"/>
              <w:bottom w:w="15" w:type="dxa"/>
              <w:right w:w="15" w:type="dxa"/>
            </w:tcMar>
            <w:vAlign w:val="center"/>
          </w:tcPr>
          <w:p w:rsidR="006506FD" w:rsidRDefault="006506FD" w:rsidP="008D6FB0">
            <w:pPr>
              <w:pStyle w:val="TEKSTwTABELIWYRODKOWANYtekstwyrodkowanywpoziomie"/>
              <w:rPr>
                <w:rStyle w:val="IGindeksgrny"/>
              </w:rPr>
            </w:pPr>
            <w:r w:rsidRPr="0023743A">
              <w:t>2,2</w:t>
            </w:r>
            <w:r w:rsidRPr="00C1742B">
              <w:rPr>
                <w:rStyle w:val="IGindeksgrny"/>
              </w:rPr>
              <w:t>*)</w:t>
            </w:r>
          </w:p>
          <w:p w:rsidR="00AD77A9" w:rsidRPr="00C1742B" w:rsidRDefault="00AD77A9" w:rsidP="008D6FB0">
            <w:pPr>
              <w:pStyle w:val="TEKSTwTABELIWYRODKOWANYtekstwyrodkowanywpoziomie"/>
            </w:pPr>
          </w:p>
        </w:tc>
      </w:tr>
      <w:tr w:rsidR="006506FD" w:rsidTr="008D6FB0">
        <w:trPr>
          <w:trHeight w:val="30"/>
          <w:tblCellSpacing w:w="0" w:type="auto"/>
        </w:trPr>
        <w:tc>
          <w:tcPr>
            <w:tcW w:w="6946" w:type="dxa"/>
            <w:tcBorders>
              <w:right w:val="single" w:sz="8" w:space="0" w:color="000000"/>
            </w:tcBorders>
            <w:tcMar>
              <w:top w:w="15" w:type="dxa"/>
              <w:left w:w="15" w:type="dxa"/>
              <w:bottom w:w="15" w:type="dxa"/>
              <w:right w:w="15" w:type="dxa"/>
            </w:tcMar>
            <w:vAlign w:val="center"/>
          </w:tcPr>
          <w:p w:rsidR="006506FD" w:rsidRPr="00C1742B" w:rsidRDefault="00305E56" w:rsidP="001D0E10">
            <w:r w:rsidRPr="0023743A">
              <w:t>Pomieszczeni</w:t>
            </w:r>
            <w:r>
              <w:t>e</w:t>
            </w:r>
            <w:r w:rsidRPr="0023743A">
              <w:t xml:space="preserve"> </w:t>
            </w:r>
            <w:r w:rsidR="006506FD" w:rsidRPr="0023743A">
              <w:t>do pracy</w:t>
            </w:r>
            <w:r w:rsidR="006506FD" w:rsidRPr="00C1742B">
              <w:rPr>
                <w:rStyle w:val="IGindeksgrny"/>
              </w:rPr>
              <w:t>**)</w:t>
            </w:r>
            <w:r w:rsidR="006506FD" w:rsidRPr="00C1742B">
              <w:t>, nauki i innych celów, w których nie występują czynniki uciążliwe lub szkodliwe dla zdrowia, przeznaczone na stały lub czasowy pobyt:</w:t>
            </w:r>
          </w:p>
        </w:tc>
        <w:tc>
          <w:tcPr>
            <w:tcW w:w="2098" w:type="dxa"/>
            <w:tcBorders>
              <w:right w:val="single" w:sz="8" w:space="0" w:color="000000"/>
            </w:tcBorders>
            <w:tcMar>
              <w:top w:w="15" w:type="dxa"/>
              <w:left w:w="15" w:type="dxa"/>
              <w:bottom w:w="15" w:type="dxa"/>
              <w:right w:w="15" w:type="dxa"/>
            </w:tcMar>
            <w:vAlign w:val="center"/>
          </w:tcPr>
          <w:p w:rsidR="006506FD" w:rsidRDefault="006506FD" w:rsidP="008D6FB0">
            <w:pPr>
              <w:pStyle w:val="TEKSTwTABELIWYRODKOWANYtekstwyrodkowanywpoziomie"/>
            </w:pPr>
          </w:p>
        </w:tc>
      </w:tr>
      <w:tr w:rsidR="006506FD" w:rsidTr="008D6FB0">
        <w:trPr>
          <w:trHeight w:val="30"/>
          <w:tblCellSpacing w:w="0" w:type="auto"/>
        </w:trPr>
        <w:tc>
          <w:tcPr>
            <w:tcW w:w="6946" w:type="dxa"/>
            <w:tcBorders>
              <w:right w:val="single" w:sz="8" w:space="0" w:color="000000"/>
            </w:tcBorders>
            <w:tcMar>
              <w:top w:w="15" w:type="dxa"/>
              <w:left w:w="15" w:type="dxa"/>
              <w:bottom w:w="15" w:type="dxa"/>
              <w:right w:w="15" w:type="dxa"/>
            </w:tcMar>
            <w:vAlign w:val="center"/>
          </w:tcPr>
          <w:p w:rsidR="0094631E" w:rsidRPr="00C1742B" w:rsidRDefault="006506FD" w:rsidP="008D6FB0">
            <w:r w:rsidRPr="0023743A">
              <w:t xml:space="preserve">a) nie </w:t>
            </w:r>
            <w:r w:rsidRPr="00C1742B">
              <w:t>więcej niż 4 osób</w:t>
            </w:r>
            <w:r w:rsidR="00297684">
              <w:t>,</w:t>
            </w:r>
          </w:p>
        </w:tc>
        <w:tc>
          <w:tcPr>
            <w:tcW w:w="2098" w:type="dxa"/>
            <w:tcBorders>
              <w:right w:val="single" w:sz="8" w:space="0" w:color="000000"/>
            </w:tcBorders>
            <w:tcMar>
              <w:top w:w="15" w:type="dxa"/>
              <w:left w:w="15" w:type="dxa"/>
              <w:bottom w:w="15" w:type="dxa"/>
              <w:right w:w="15" w:type="dxa"/>
            </w:tcMar>
            <w:vAlign w:val="center"/>
          </w:tcPr>
          <w:p w:rsidR="006506FD" w:rsidRPr="00C1742B" w:rsidRDefault="006506FD" w:rsidP="008D6FB0">
            <w:pPr>
              <w:pStyle w:val="TEKSTwTABELIWYRODKOWANYtekstwyrodkowanywpoziomie"/>
            </w:pPr>
            <w:r w:rsidRPr="0023743A">
              <w:t>2,5</w:t>
            </w:r>
          </w:p>
        </w:tc>
      </w:tr>
      <w:tr w:rsidR="006506FD" w:rsidTr="008D6FB0">
        <w:trPr>
          <w:trHeight w:val="30"/>
          <w:tblCellSpacing w:w="0" w:type="auto"/>
        </w:trPr>
        <w:tc>
          <w:tcPr>
            <w:tcW w:w="6946" w:type="dxa"/>
            <w:tcBorders>
              <w:right w:val="single" w:sz="8" w:space="0" w:color="000000"/>
            </w:tcBorders>
            <w:tcMar>
              <w:top w:w="15" w:type="dxa"/>
              <w:left w:w="15" w:type="dxa"/>
              <w:bottom w:w="15" w:type="dxa"/>
              <w:right w:w="15" w:type="dxa"/>
            </w:tcMar>
            <w:vAlign w:val="center"/>
          </w:tcPr>
          <w:p w:rsidR="006506FD" w:rsidRDefault="006506FD" w:rsidP="008D6FB0">
            <w:r w:rsidRPr="0023743A">
              <w:t>b) więcej niż 4 osób</w:t>
            </w:r>
          </w:p>
          <w:p w:rsidR="00D10D27" w:rsidRPr="00C1742B" w:rsidRDefault="00D10D27" w:rsidP="008D6FB0"/>
        </w:tc>
        <w:tc>
          <w:tcPr>
            <w:tcW w:w="2098" w:type="dxa"/>
            <w:tcBorders>
              <w:right w:val="single" w:sz="8" w:space="0" w:color="000000"/>
            </w:tcBorders>
            <w:tcMar>
              <w:top w:w="15" w:type="dxa"/>
              <w:left w:w="15" w:type="dxa"/>
              <w:bottom w:w="15" w:type="dxa"/>
              <w:right w:w="15" w:type="dxa"/>
            </w:tcMar>
            <w:vAlign w:val="center"/>
          </w:tcPr>
          <w:p w:rsidR="006506FD" w:rsidRPr="00C1742B" w:rsidRDefault="006506FD" w:rsidP="0094631E">
            <w:pPr>
              <w:pStyle w:val="TEKSTwTABELIWYRODKOWANYtekstwyrodkowanywpoziomie"/>
            </w:pPr>
            <w:r w:rsidRPr="0023743A">
              <w:t>3,0</w:t>
            </w:r>
          </w:p>
        </w:tc>
      </w:tr>
      <w:tr w:rsidR="006506FD" w:rsidTr="00BC1514">
        <w:trPr>
          <w:trHeight w:val="836"/>
          <w:tblCellSpacing w:w="0" w:type="auto"/>
        </w:trPr>
        <w:tc>
          <w:tcPr>
            <w:tcW w:w="6946" w:type="dxa"/>
            <w:tcBorders>
              <w:bottom w:val="single" w:sz="8" w:space="0" w:color="000000"/>
              <w:right w:val="single" w:sz="8" w:space="0" w:color="000000"/>
            </w:tcBorders>
            <w:tcMar>
              <w:top w:w="15" w:type="dxa"/>
              <w:left w:w="15" w:type="dxa"/>
              <w:bottom w:w="15" w:type="dxa"/>
              <w:right w:w="15" w:type="dxa"/>
            </w:tcMar>
            <w:vAlign w:val="center"/>
          </w:tcPr>
          <w:p w:rsidR="006506FD" w:rsidRDefault="00731F4A" w:rsidP="008D6FB0">
            <w:r>
              <w:t>Górna c</w:t>
            </w:r>
            <w:r w:rsidR="00BB4CF0">
              <w:t>zęść p</w:t>
            </w:r>
            <w:r w:rsidR="006506FD" w:rsidRPr="0023743A">
              <w:t>omieszczeni</w:t>
            </w:r>
            <w:r w:rsidR="00D10D27">
              <w:t>a</w:t>
            </w:r>
            <w:r w:rsidR="006506FD" w:rsidRPr="0023743A">
              <w:t xml:space="preserve"> jak wyżej, </w:t>
            </w:r>
            <w:r>
              <w:t>wydzielona w poziomie antresolą</w:t>
            </w:r>
            <w:r w:rsidR="006506FD" w:rsidRPr="0023743A">
              <w:t>, jeżeli</w:t>
            </w:r>
            <w:r w:rsidR="00BB4CF0">
              <w:t xml:space="preserve"> w tym pomieszczeniu</w:t>
            </w:r>
            <w:r w:rsidR="006506FD" w:rsidRPr="0023743A">
              <w:t xml:space="preserve"> nie występują czynniki szkodliwe dla zdrowia</w:t>
            </w:r>
          </w:p>
          <w:p w:rsidR="00AD77A9" w:rsidRPr="00C1742B" w:rsidRDefault="00AD77A9" w:rsidP="008D6FB0"/>
        </w:tc>
        <w:tc>
          <w:tcPr>
            <w:tcW w:w="2098" w:type="dxa"/>
            <w:tcBorders>
              <w:bottom w:val="single" w:sz="8" w:space="0" w:color="000000"/>
              <w:right w:val="single" w:sz="8" w:space="0" w:color="000000"/>
            </w:tcBorders>
            <w:tcMar>
              <w:top w:w="15" w:type="dxa"/>
              <w:left w:w="15" w:type="dxa"/>
              <w:bottom w:w="15" w:type="dxa"/>
              <w:right w:w="15" w:type="dxa"/>
            </w:tcMar>
            <w:vAlign w:val="center"/>
          </w:tcPr>
          <w:p w:rsidR="006506FD" w:rsidRDefault="006506FD" w:rsidP="008D6FB0">
            <w:pPr>
              <w:pStyle w:val="TEKSTwTABELIWYRODKOWANYtekstwyrodkowanywpoziomie"/>
            </w:pPr>
            <w:r w:rsidRPr="0023743A">
              <w:t>2,2</w:t>
            </w:r>
          </w:p>
          <w:p w:rsidR="00AD77A9" w:rsidRPr="00C1742B" w:rsidRDefault="00AD77A9" w:rsidP="008D6FB0">
            <w:pPr>
              <w:pStyle w:val="TEKSTwTABELIWYRODKOWANYtekstwyrodkowanywpoziomie"/>
            </w:pPr>
          </w:p>
        </w:tc>
      </w:tr>
      <w:tr w:rsidR="006506FD" w:rsidTr="00BC1514">
        <w:trPr>
          <w:trHeight w:val="816"/>
          <w:tblCellSpacing w:w="0" w:type="auto"/>
        </w:trPr>
        <w:tc>
          <w:tcPr>
            <w:tcW w:w="6946" w:type="dxa"/>
            <w:tcBorders>
              <w:bottom w:val="single" w:sz="8" w:space="0" w:color="000000"/>
              <w:right w:val="single" w:sz="8" w:space="0" w:color="000000"/>
            </w:tcBorders>
            <w:tcMar>
              <w:top w:w="15" w:type="dxa"/>
              <w:left w:w="15" w:type="dxa"/>
              <w:bottom w:w="15" w:type="dxa"/>
              <w:right w:w="15" w:type="dxa"/>
            </w:tcMar>
            <w:vAlign w:val="center"/>
          </w:tcPr>
          <w:p w:rsidR="006506FD" w:rsidRDefault="00305E56" w:rsidP="008D6FB0">
            <w:r w:rsidRPr="0023743A">
              <w:t>Pomieszczeni</w:t>
            </w:r>
            <w:r>
              <w:t>e</w:t>
            </w:r>
            <w:r w:rsidRPr="0023743A">
              <w:t xml:space="preserve"> </w:t>
            </w:r>
            <w:r w:rsidR="006506FD" w:rsidRPr="0023743A">
              <w:t>do pracy</w:t>
            </w:r>
            <w:r w:rsidR="006506FD" w:rsidRPr="00C1742B">
              <w:rPr>
                <w:rStyle w:val="IGindeksgrny"/>
              </w:rPr>
              <w:t>**)</w:t>
            </w:r>
            <w:r w:rsidR="006506FD" w:rsidRPr="00C1742B">
              <w:t xml:space="preserve"> i innych celów, w których występują czynniki uciążliwe lub szkodliwe dla zdrowia</w:t>
            </w:r>
          </w:p>
          <w:p w:rsidR="00AD77A9" w:rsidRPr="00C1742B" w:rsidRDefault="00AD77A9" w:rsidP="008D6FB0"/>
        </w:tc>
        <w:tc>
          <w:tcPr>
            <w:tcW w:w="2098" w:type="dxa"/>
            <w:tcBorders>
              <w:bottom w:val="single" w:sz="8" w:space="0" w:color="000000"/>
              <w:right w:val="single" w:sz="8" w:space="0" w:color="000000"/>
            </w:tcBorders>
            <w:tcMar>
              <w:top w:w="15" w:type="dxa"/>
              <w:left w:w="15" w:type="dxa"/>
              <w:bottom w:w="15" w:type="dxa"/>
              <w:right w:w="15" w:type="dxa"/>
            </w:tcMar>
            <w:vAlign w:val="center"/>
          </w:tcPr>
          <w:p w:rsidR="006506FD" w:rsidRDefault="006506FD" w:rsidP="008D6FB0">
            <w:pPr>
              <w:pStyle w:val="TEKSTwTABELIWYRODKOWANYtekstwyrodkowanywpoziomie"/>
            </w:pPr>
            <w:r w:rsidRPr="0023743A">
              <w:t>3,3</w:t>
            </w:r>
          </w:p>
          <w:p w:rsidR="00AD77A9" w:rsidRPr="00C1742B" w:rsidRDefault="00AD77A9" w:rsidP="008D6FB0">
            <w:pPr>
              <w:pStyle w:val="TEKSTwTABELIWYRODKOWANYtekstwyrodkowanywpoziomie"/>
            </w:pPr>
          </w:p>
        </w:tc>
      </w:tr>
      <w:tr w:rsidR="006506FD" w:rsidTr="00BC1514">
        <w:trPr>
          <w:trHeight w:val="1536"/>
          <w:tblCellSpacing w:w="0" w:type="auto"/>
        </w:trPr>
        <w:tc>
          <w:tcPr>
            <w:tcW w:w="6946" w:type="dxa"/>
            <w:tcBorders>
              <w:bottom w:val="single" w:sz="8" w:space="0" w:color="000000"/>
              <w:right w:val="single" w:sz="8" w:space="0" w:color="000000"/>
            </w:tcBorders>
            <w:tcMar>
              <w:top w:w="15" w:type="dxa"/>
              <w:left w:w="15" w:type="dxa"/>
              <w:bottom w:w="15" w:type="dxa"/>
              <w:right w:w="15" w:type="dxa"/>
            </w:tcMar>
            <w:vAlign w:val="center"/>
          </w:tcPr>
          <w:p w:rsidR="006506FD" w:rsidRDefault="00305E56" w:rsidP="008D6FB0">
            <w:r w:rsidRPr="0023743A">
              <w:t>Pomieszczeni</w:t>
            </w:r>
            <w:r>
              <w:t>e</w:t>
            </w:r>
            <w:r w:rsidRPr="0023743A">
              <w:t xml:space="preserve"> </w:t>
            </w:r>
            <w:r w:rsidR="006506FD" w:rsidRPr="0023743A">
              <w:t xml:space="preserve">przeznaczone na stały pobyt ludzi, jak </w:t>
            </w:r>
            <w:r w:rsidRPr="0023743A">
              <w:t>dyżurk</w:t>
            </w:r>
            <w:r>
              <w:t>a</w:t>
            </w:r>
            <w:r w:rsidR="006506FD" w:rsidRPr="0023743A">
              <w:t xml:space="preserve">, </w:t>
            </w:r>
            <w:r w:rsidRPr="0023743A">
              <w:t>portierni</w:t>
            </w:r>
            <w:r>
              <w:t>a</w:t>
            </w:r>
            <w:r w:rsidR="006506FD" w:rsidRPr="0023743A">
              <w:t xml:space="preserve">, kantor, kiosk, w tym kiosk </w:t>
            </w:r>
            <w:r w:rsidRPr="0023743A">
              <w:t>usytuowan</w:t>
            </w:r>
            <w:r>
              <w:t>y</w:t>
            </w:r>
            <w:r w:rsidRPr="0023743A">
              <w:t xml:space="preserve"> </w:t>
            </w:r>
            <w:r w:rsidR="006506FD" w:rsidRPr="0023743A">
              <w:t xml:space="preserve">w </w:t>
            </w:r>
            <w:r w:rsidRPr="0023743A">
              <w:t>hal</w:t>
            </w:r>
            <w:r>
              <w:t>i</w:t>
            </w:r>
            <w:r w:rsidRPr="0023743A">
              <w:t xml:space="preserve"> dworcow</w:t>
            </w:r>
            <w:r>
              <w:t>ej</w:t>
            </w:r>
            <w:r w:rsidR="006506FD" w:rsidRPr="0023743A">
              <w:t xml:space="preserve">, </w:t>
            </w:r>
            <w:r w:rsidRPr="0023743A">
              <w:t>wystawow</w:t>
            </w:r>
            <w:r>
              <w:t>ej</w:t>
            </w:r>
            <w:r w:rsidR="006506FD" w:rsidRPr="0023743A">
              <w:t xml:space="preserve">, </w:t>
            </w:r>
            <w:r w:rsidRPr="0023743A">
              <w:t>handlow</w:t>
            </w:r>
            <w:r>
              <w:t>ej</w:t>
            </w:r>
            <w:r w:rsidR="006506FD" w:rsidRPr="0023743A">
              <w:t xml:space="preserve">, </w:t>
            </w:r>
            <w:r w:rsidRPr="0023743A">
              <w:t>sportow</w:t>
            </w:r>
            <w:r>
              <w:t>ej</w:t>
            </w:r>
            <w:r w:rsidR="006506FD" w:rsidRPr="0023743A">
              <w:t>, jeżeli nie występują czynniki szkodliwe dla zdrowia</w:t>
            </w:r>
          </w:p>
          <w:p w:rsidR="00AD77A9" w:rsidRPr="00C1742B" w:rsidRDefault="00AD77A9" w:rsidP="008D6FB0"/>
        </w:tc>
        <w:tc>
          <w:tcPr>
            <w:tcW w:w="2098" w:type="dxa"/>
            <w:tcBorders>
              <w:bottom w:val="single" w:sz="8" w:space="0" w:color="000000"/>
              <w:right w:val="single" w:sz="8" w:space="0" w:color="000000"/>
            </w:tcBorders>
            <w:tcMar>
              <w:top w:w="15" w:type="dxa"/>
              <w:left w:w="15" w:type="dxa"/>
              <w:bottom w:w="15" w:type="dxa"/>
              <w:right w:w="15" w:type="dxa"/>
            </w:tcMar>
            <w:vAlign w:val="center"/>
          </w:tcPr>
          <w:p w:rsidR="006506FD" w:rsidRDefault="006506FD" w:rsidP="008D6FB0">
            <w:pPr>
              <w:pStyle w:val="TEKSTwTABELIWYRODKOWANYtekstwyrodkowanywpoziomie"/>
              <w:rPr>
                <w:rStyle w:val="IGindeksgrny"/>
              </w:rPr>
            </w:pPr>
            <w:r w:rsidRPr="0023743A">
              <w:t>2,2</w:t>
            </w:r>
            <w:r w:rsidRPr="00C1742B">
              <w:rPr>
                <w:rStyle w:val="IGindeksgrny"/>
              </w:rPr>
              <w:t>*)</w:t>
            </w:r>
          </w:p>
          <w:p w:rsidR="00AD77A9" w:rsidRPr="00C1742B" w:rsidRDefault="00AD77A9" w:rsidP="008D6FB0">
            <w:pPr>
              <w:pStyle w:val="TEKSTwTABELIWYRODKOWANYtekstwyrodkowanywpoziomie"/>
            </w:pPr>
          </w:p>
        </w:tc>
      </w:tr>
      <w:tr w:rsidR="006506FD" w:rsidTr="008D6FB0">
        <w:trPr>
          <w:trHeight w:val="30"/>
          <w:tblCellSpacing w:w="0" w:type="auto"/>
        </w:trPr>
        <w:tc>
          <w:tcPr>
            <w:tcW w:w="6946" w:type="dxa"/>
            <w:tcBorders>
              <w:right w:val="single" w:sz="8" w:space="0" w:color="000000"/>
            </w:tcBorders>
            <w:tcMar>
              <w:top w:w="15" w:type="dxa"/>
              <w:left w:w="15" w:type="dxa"/>
              <w:bottom w:w="15" w:type="dxa"/>
              <w:right w:w="15" w:type="dxa"/>
            </w:tcMar>
            <w:vAlign w:val="center"/>
          </w:tcPr>
          <w:p w:rsidR="006506FD" w:rsidRPr="00C1742B" w:rsidRDefault="00305E56" w:rsidP="001D0E10">
            <w:r w:rsidRPr="0023743A">
              <w:t>Pomieszczeni</w:t>
            </w:r>
            <w:r>
              <w:t>e</w:t>
            </w:r>
            <w:r w:rsidRPr="0023743A">
              <w:t xml:space="preserve"> </w:t>
            </w:r>
            <w:r w:rsidR="006506FD" w:rsidRPr="0023743A">
              <w:t>przeznaczone na czasowy pobyt ludzi:</w:t>
            </w:r>
          </w:p>
        </w:tc>
        <w:tc>
          <w:tcPr>
            <w:tcW w:w="2098" w:type="dxa"/>
            <w:tcBorders>
              <w:right w:val="single" w:sz="8" w:space="0" w:color="000000"/>
            </w:tcBorders>
            <w:tcMar>
              <w:top w:w="15" w:type="dxa"/>
              <w:left w:w="15" w:type="dxa"/>
              <w:bottom w:w="15" w:type="dxa"/>
              <w:right w:w="15" w:type="dxa"/>
            </w:tcMar>
            <w:vAlign w:val="center"/>
          </w:tcPr>
          <w:p w:rsidR="006506FD" w:rsidRDefault="006506FD" w:rsidP="008D6FB0">
            <w:pPr>
              <w:pStyle w:val="TEKSTwTABELIWYRODKOWANYtekstwyrodkowanywpoziomie"/>
            </w:pPr>
          </w:p>
        </w:tc>
      </w:tr>
      <w:tr w:rsidR="006506FD" w:rsidTr="008D6FB0">
        <w:trPr>
          <w:trHeight w:val="30"/>
          <w:tblCellSpacing w:w="0" w:type="auto"/>
        </w:trPr>
        <w:tc>
          <w:tcPr>
            <w:tcW w:w="6946" w:type="dxa"/>
            <w:tcBorders>
              <w:right w:val="single" w:sz="8" w:space="0" w:color="000000"/>
            </w:tcBorders>
            <w:tcMar>
              <w:top w:w="15" w:type="dxa"/>
              <w:left w:w="15" w:type="dxa"/>
              <w:bottom w:w="15" w:type="dxa"/>
              <w:right w:w="15" w:type="dxa"/>
            </w:tcMar>
            <w:vAlign w:val="center"/>
          </w:tcPr>
          <w:p w:rsidR="006506FD" w:rsidRPr="00C1742B" w:rsidRDefault="006506FD" w:rsidP="008D6FB0">
            <w:r w:rsidRPr="0023743A">
              <w:t>a) jeżeli nie występują czynniki szkodliwe dla zdrowia</w:t>
            </w:r>
            <w:r w:rsidR="0094631E">
              <w:t>,</w:t>
            </w:r>
          </w:p>
        </w:tc>
        <w:tc>
          <w:tcPr>
            <w:tcW w:w="2098" w:type="dxa"/>
            <w:tcBorders>
              <w:right w:val="single" w:sz="8" w:space="0" w:color="000000"/>
            </w:tcBorders>
            <w:tcMar>
              <w:top w:w="15" w:type="dxa"/>
              <w:left w:w="15" w:type="dxa"/>
              <w:bottom w:w="15" w:type="dxa"/>
              <w:right w:w="15" w:type="dxa"/>
            </w:tcMar>
            <w:vAlign w:val="center"/>
          </w:tcPr>
          <w:p w:rsidR="006506FD" w:rsidRPr="00C1742B" w:rsidRDefault="006506FD" w:rsidP="008D6FB0">
            <w:pPr>
              <w:pStyle w:val="TEKSTwTABELIWYRODKOWANYtekstwyrodkowanywpoziomie"/>
            </w:pPr>
            <w:r w:rsidRPr="0023743A">
              <w:t>2,2</w:t>
            </w:r>
            <w:r w:rsidRPr="00C1742B">
              <w:rPr>
                <w:rStyle w:val="IGindeksgrny"/>
              </w:rPr>
              <w:t>*)</w:t>
            </w:r>
          </w:p>
        </w:tc>
      </w:tr>
      <w:tr w:rsidR="006506FD" w:rsidTr="009C229D">
        <w:trPr>
          <w:trHeight w:val="539"/>
          <w:tblCellSpacing w:w="0" w:type="auto"/>
        </w:trPr>
        <w:tc>
          <w:tcPr>
            <w:tcW w:w="6946" w:type="dxa"/>
            <w:tcBorders>
              <w:bottom w:val="single" w:sz="8" w:space="0" w:color="000000"/>
              <w:right w:val="single" w:sz="8" w:space="0" w:color="000000"/>
            </w:tcBorders>
            <w:tcMar>
              <w:top w:w="15" w:type="dxa"/>
              <w:left w:w="15" w:type="dxa"/>
              <w:bottom w:w="15" w:type="dxa"/>
              <w:right w:w="15" w:type="dxa"/>
            </w:tcMar>
            <w:vAlign w:val="center"/>
          </w:tcPr>
          <w:p w:rsidR="006506FD" w:rsidRDefault="006506FD" w:rsidP="008D6FB0">
            <w:r w:rsidRPr="0023743A">
              <w:lastRenderedPageBreak/>
              <w:t>b) jeżeli występują czynniki szkodliwe dla zdrowia</w:t>
            </w:r>
          </w:p>
          <w:p w:rsidR="00AD77A9" w:rsidRPr="00C1742B" w:rsidRDefault="00AD77A9" w:rsidP="008D6FB0"/>
        </w:tc>
        <w:tc>
          <w:tcPr>
            <w:tcW w:w="2098" w:type="dxa"/>
            <w:tcBorders>
              <w:bottom w:val="single" w:sz="8" w:space="0" w:color="000000"/>
              <w:right w:val="single" w:sz="8" w:space="0" w:color="000000"/>
            </w:tcBorders>
            <w:tcMar>
              <w:top w:w="15" w:type="dxa"/>
              <w:left w:w="15" w:type="dxa"/>
              <w:bottom w:w="15" w:type="dxa"/>
              <w:right w:w="15" w:type="dxa"/>
            </w:tcMar>
            <w:vAlign w:val="center"/>
          </w:tcPr>
          <w:p w:rsidR="006506FD" w:rsidRDefault="006506FD" w:rsidP="008D6FB0">
            <w:pPr>
              <w:pStyle w:val="TEKSTwTABELIWYRODKOWANYtekstwyrodkowanywpoziomie"/>
            </w:pPr>
            <w:r w:rsidRPr="0023743A">
              <w:t>2,5</w:t>
            </w:r>
          </w:p>
          <w:p w:rsidR="00AD77A9" w:rsidRPr="00C1742B" w:rsidRDefault="00AD77A9" w:rsidP="008D6FB0">
            <w:pPr>
              <w:pStyle w:val="TEKSTwTABELIWYRODKOWANYtekstwyrodkowanywpoziomie"/>
            </w:pPr>
          </w:p>
        </w:tc>
      </w:tr>
    </w:tbl>
    <w:p w:rsidR="006506FD" w:rsidRDefault="006506FD" w:rsidP="006506FD">
      <w:pPr>
        <w:pStyle w:val="ODNONIKtreodnonika"/>
        <w:rPr>
          <w:rStyle w:val="IGindeksgrny"/>
        </w:rPr>
      </w:pPr>
    </w:p>
    <w:p w:rsidR="006506FD" w:rsidRPr="0023743A" w:rsidRDefault="006506FD" w:rsidP="006506FD">
      <w:pPr>
        <w:pStyle w:val="ODNONIKtreodnonika"/>
      </w:pPr>
      <w:r w:rsidRPr="00FE7CA5">
        <w:rPr>
          <w:rStyle w:val="IGindeksgrny"/>
        </w:rPr>
        <w:t>*)</w:t>
      </w:r>
      <w:r w:rsidR="00D070C5">
        <w:tab/>
      </w:r>
      <w:r w:rsidRPr="0023743A">
        <w:t xml:space="preserve">Przy </w:t>
      </w:r>
      <w:r w:rsidR="00305E56" w:rsidRPr="0023743A">
        <w:t>strop</w:t>
      </w:r>
      <w:r w:rsidR="00305E56">
        <w:t>ie</w:t>
      </w:r>
      <w:r w:rsidR="00305E56" w:rsidRPr="0023743A">
        <w:t xml:space="preserve"> pochyły</w:t>
      </w:r>
      <w:r w:rsidR="00305E56">
        <w:t>m</w:t>
      </w:r>
      <w:r w:rsidR="00305E56" w:rsidRPr="0023743A">
        <w:t xml:space="preserve"> </w:t>
      </w:r>
      <w:r w:rsidRPr="0023743A">
        <w:t>jest to wysokość średnia</w:t>
      </w:r>
      <w:r w:rsidR="00305E56">
        <w:t>,</w:t>
      </w:r>
      <w:r w:rsidRPr="0023743A">
        <w:t xml:space="preserve"> liczona między największą a najmniejszą wysokością pomieszczenia, lecz nie mniejszą niż 1,9 m. </w:t>
      </w:r>
    </w:p>
    <w:p w:rsidR="006506FD" w:rsidRDefault="006506FD" w:rsidP="006506FD">
      <w:pPr>
        <w:pStyle w:val="ODNONIKtreodnonika"/>
      </w:pPr>
      <w:r w:rsidRPr="00FE7CA5">
        <w:rPr>
          <w:rStyle w:val="IGindeksgrny"/>
        </w:rPr>
        <w:t>**)</w:t>
      </w:r>
      <w:r w:rsidR="00D070C5">
        <w:tab/>
      </w:r>
      <w:r w:rsidRPr="0023743A">
        <w:t xml:space="preserve">Wymagania dotyczące minimalnej wysokości </w:t>
      </w:r>
      <w:r w:rsidR="00305E56" w:rsidRPr="0023743A">
        <w:t>pomieszcze</w:t>
      </w:r>
      <w:r w:rsidR="00305E56">
        <w:t>nia</w:t>
      </w:r>
      <w:r w:rsidR="00305E56" w:rsidRPr="0023743A">
        <w:t xml:space="preserve"> </w:t>
      </w:r>
      <w:r w:rsidRPr="0023743A">
        <w:t xml:space="preserve">w </w:t>
      </w:r>
      <w:r w:rsidR="00305E56" w:rsidRPr="0023743A">
        <w:t>zakład</w:t>
      </w:r>
      <w:r w:rsidR="00305E56">
        <w:t>zie</w:t>
      </w:r>
      <w:r w:rsidR="00305E56" w:rsidRPr="0023743A">
        <w:t xml:space="preserve"> </w:t>
      </w:r>
      <w:r w:rsidRPr="0023743A">
        <w:t>pracy określ</w:t>
      </w:r>
      <w:r>
        <w:t xml:space="preserve">ają przepisy </w:t>
      </w:r>
      <w:r w:rsidRPr="0023743A">
        <w:t>o</w:t>
      </w:r>
      <w:r>
        <w:t> </w:t>
      </w:r>
      <w:r w:rsidRPr="0023743A">
        <w:t>bezpieczeństwie i higienie pracy.</w:t>
      </w:r>
    </w:p>
    <w:p w:rsidR="006506FD" w:rsidRPr="0023743A" w:rsidRDefault="006506FD" w:rsidP="006506FD">
      <w:pPr>
        <w:pStyle w:val="ODNONIKtreodnonika"/>
      </w:pPr>
    </w:p>
    <w:p w:rsidR="006506FD" w:rsidRPr="00D2231C" w:rsidRDefault="006506FD" w:rsidP="006506FD">
      <w:pPr>
        <w:pStyle w:val="USTustnpkodeksu"/>
      </w:pPr>
      <w:r w:rsidRPr="00D2231C">
        <w:t xml:space="preserve">2. </w:t>
      </w:r>
      <w:r w:rsidR="00FF314E">
        <w:t>W p</w:t>
      </w:r>
      <w:r w:rsidRPr="00D2231C">
        <w:t>omieszczeni</w:t>
      </w:r>
      <w:r w:rsidR="00305E56">
        <w:t>u</w:t>
      </w:r>
      <w:r w:rsidRPr="00D2231C">
        <w:t xml:space="preserve">, </w:t>
      </w:r>
      <w:r w:rsidR="00305E56" w:rsidRPr="00D2231C">
        <w:t>któr</w:t>
      </w:r>
      <w:r w:rsidR="00305E56">
        <w:t>ego</w:t>
      </w:r>
      <w:r w:rsidR="00305E56" w:rsidRPr="00D2231C">
        <w:t xml:space="preserve"> </w:t>
      </w:r>
      <w:r w:rsidRPr="00D2231C">
        <w:t xml:space="preserve">wysokość powinna, zgodnie </w:t>
      </w:r>
      <w:r>
        <w:t>z ust. 1, wynosić co najmniej 3 </w:t>
      </w:r>
      <w:r w:rsidRPr="00D2231C">
        <w:t xml:space="preserve">m </w:t>
      </w:r>
      <w:r w:rsidR="00F07579">
        <w:t>lub</w:t>
      </w:r>
      <w:r w:rsidR="00F07579" w:rsidRPr="00D2231C">
        <w:t xml:space="preserve"> </w:t>
      </w:r>
      <w:r w:rsidRPr="00D2231C">
        <w:t xml:space="preserve">3,3 m, </w:t>
      </w:r>
      <w:r w:rsidR="00FF314E">
        <w:t>dopuszcza się</w:t>
      </w:r>
      <w:r w:rsidRPr="00D2231C">
        <w:t xml:space="preserve"> </w:t>
      </w:r>
      <w:r w:rsidR="00305E56">
        <w:t xml:space="preserve">jej </w:t>
      </w:r>
      <w:r w:rsidR="00FF314E" w:rsidRPr="00D2231C">
        <w:t>obniż</w:t>
      </w:r>
      <w:r w:rsidR="00FF314E">
        <w:t>e</w:t>
      </w:r>
      <w:r w:rsidR="00FF314E" w:rsidRPr="00D2231C">
        <w:t>n</w:t>
      </w:r>
      <w:r w:rsidR="00FF314E">
        <w:t>i</w:t>
      </w:r>
      <w:r w:rsidR="00FF314E" w:rsidRPr="00D2231C">
        <w:t xml:space="preserve">e </w:t>
      </w:r>
      <w:r w:rsidRPr="00D2231C">
        <w:t>do wysokości nie mniejszej niż 2,5 m w przypadku zastosowania wentylacji mechanicznej nawiewno-wywiewnej lub klimatyzacji, pod warunkiem uzyskania zgody państwowego wojewódzkiego inspektora sanitarnego.</w:t>
      </w:r>
    </w:p>
    <w:p w:rsidR="009A5475" w:rsidRPr="00D2231C" w:rsidRDefault="006506FD" w:rsidP="00A72B06">
      <w:pPr>
        <w:pStyle w:val="ARTartustawynprozporzdzenia"/>
      </w:pPr>
      <w:r w:rsidRPr="00BA442E">
        <w:rPr>
          <w:rStyle w:val="Ppogrubienie"/>
        </w:rPr>
        <w:t xml:space="preserve">§ </w:t>
      </w:r>
      <w:r w:rsidR="004569E0">
        <w:rPr>
          <w:rStyle w:val="Ppogrubienie"/>
        </w:rPr>
        <w:t>64</w:t>
      </w:r>
      <w:r w:rsidRPr="00BA442E">
        <w:rPr>
          <w:rStyle w:val="Ppogrubienie"/>
        </w:rPr>
        <w:t>.</w:t>
      </w:r>
      <w:r>
        <w:t xml:space="preserve"> </w:t>
      </w:r>
      <w:r w:rsidRPr="00D2231C">
        <w:t xml:space="preserve">1. </w:t>
      </w:r>
      <w:r w:rsidR="009D11DC">
        <w:t xml:space="preserve">Jeżeli pomieszczenie przeznaczone na stały pobyt ludzi jest wydzielone przy ścianie zewnętrznej budynku, to poziom podłogi w tym pomieszczeniu </w:t>
      </w:r>
      <w:r w:rsidR="00B74425" w:rsidRPr="00D2231C">
        <w:t>z</w:t>
      </w:r>
      <w:r w:rsidR="00B74425">
        <w:t>najduje</w:t>
      </w:r>
      <w:r w:rsidR="00B74425" w:rsidRPr="00D2231C">
        <w:t xml:space="preserve"> </w:t>
      </w:r>
      <w:r w:rsidRPr="00D2231C">
        <w:t xml:space="preserve">się powyżej lub </w:t>
      </w:r>
      <w:r w:rsidR="00F15D00">
        <w:t>jest</w:t>
      </w:r>
      <w:r w:rsidR="00F15D00" w:rsidRPr="00D2231C">
        <w:t xml:space="preserve"> </w:t>
      </w:r>
      <w:r w:rsidRPr="00D2231C">
        <w:t xml:space="preserve">równy poziomowi terenu przy </w:t>
      </w:r>
      <w:r w:rsidR="00E765CD">
        <w:t>wydzielającej to pomieszczenie ścianie zewnętrznej</w:t>
      </w:r>
      <w:r w:rsidRPr="00D2231C">
        <w:t>.</w:t>
      </w:r>
    </w:p>
    <w:p w:rsidR="006506FD" w:rsidRPr="00D2231C" w:rsidRDefault="006506FD" w:rsidP="006506FD">
      <w:pPr>
        <w:pStyle w:val="USTustnpkodeksu"/>
      </w:pPr>
      <w:r w:rsidRPr="00D2231C">
        <w:t xml:space="preserve">2. Dopuszcza się usytuowanie </w:t>
      </w:r>
      <w:r w:rsidR="00A74090">
        <w:t xml:space="preserve">przeznaczonego na stały pobyt ludzi </w:t>
      </w:r>
      <w:r w:rsidR="00305E56" w:rsidRPr="00D2231C">
        <w:t>pomieszcze</w:t>
      </w:r>
      <w:r w:rsidR="00305E56">
        <w:t>nia</w:t>
      </w:r>
      <w:r w:rsidR="00305E56" w:rsidRPr="00D2231C">
        <w:t xml:space="preserve"> produkcyjn</w:t>
      </w:r>
      <w:r w:rsidR="00305E56">
        <w:t>ego</w:t>
      </w:r>
      <w:r w:rsidRPr="00D2231C">
        <w:t xml:space="preserve">, </w:t>
      </w:r>
      <w:r w:rsidR="00305E56" w:rsidRPr="00D2231C">
        <w:t>handlow</w:t>
      </w:r>
      <w:r w:rsidR="00305E56">
        <w:t>ego</w:t>
      </w:r>
      <w:r w:rsidRPr="00D2231C">
        <w:t xml:space="preserve">, </w:t>
      </w:r>
      <w:r w:rsidR="00305E56" w:rsidRPr="00D2231C">
        <w:t>usługow</w:t>
      </w:r>
      <w:r w:rsidR="00305E56">
        <w:t>ego</w:t>
      </w:r>
      <w:r w:rsidRPr="00D2231C">
        <w:t xml:space="preserve">, </w:t>
      </w:r>
      <w:r w:rsidR="00305E56" w:rsidRPr="00D2231C">
        <w:t>gastronomiczn</w:t>
      </w:r>
      <w:r w:rsidR="00305E56">
        <w:t>ego</w:t>
      </w:r>
      <w:r w:rsidR="00305E56" w:rsidRPr="00D2231C">
        <w:t xml:space="preserve"> </w:t>
      </w:r>
      <w:r w:rsidRPr="00D2231C">
        <w:t>lub obsługi pasażerów</w:t>
      </w:r>
      <w:r w:rsidR="00E54023">
        <w:t>, wydzielonego przy ścianie zewnętrznej budynku</w:t>
      </w:r>
      <w:r w:rsidRPr="00D2231C">
        <w:t>, poniżej poziomu terenu przy</w:t>
      </w:r>
      <w:r w:rsidR="00E54023">
        <w:t xml:space="preserve"> tej ścianie </w:t>
      </w:r>
      <w:r w:rsidRPr="00D2231C">
        <w:t>pod warunkiem uzyskania zgody państwowego wojewódzkiego inspektora sanitarnego wydanej w przypadku pomieszczeń stałej pracy w rozumieniu ogólnych przepisów bezpieczeństwa i higieny pracy w porozumieniu z właściwym okręgowym inspektorem pracy.</w:t>
      </w:r>
    </w:p>
    <w:p w:rsidR="006506FD" w:rsidRPr="00D2231C" w:rsidRDefault="006506FD" w:rsidP="006506FD">
      <w:pPr>
        <w:pStyle w:val="ARTartustawynprozporzdzenia"/>
      </w:pPr>
      <w:r w:rsidRPr="00BA442E">
        <w:rPr>
          <w:rStyle w:val="Ppogrubienie"/>
        </w:rPr>
        <w:t xml:space="preserve">§ </w:t>
      </w:r>
      <w:r w:rsidR="004569E0">
        <w:rPr>
          <w:rStyle w:val="Ppogrubienie"/>
        </w:rPr>
        <w:t>65</w:t>
      </w:r>
      <w:r w:rsidRPr="00BA442E">
        <w:rPr>
          <w:rStyle w:val="Ppogrubienie"/>
        </w:rPr>
        <w:t>.</w:t>
      </w:r>
      <w:r w:rsidRPr="00D2231C">
        <w:t xml:space="preserve"> W budynku użyteczności publicznej</w:t>
      </w:r>
      <w:r w:rsidR="000F6F23">
        <w:t xml:space="preserve">, </w:t>
      </w:r>
      <w:r w:rsidR="000F6F23" w:rsidRPr="000F6F23">
        <w:t>budynku zamieszkania zbiorowego oraz budynku mieszkalnym wielorodzinnym</w:t>
      </w:r>
      <w:r w:rsidR="000F6F23">
        <w:t>,</w:t>
      </w:r>
      <w:r w:rsidRPr="00D2231C">
        <w:t xml:space="preserve"> </w:t>
      </w:r>
      <w:r w:rsidR="00305E56" w:rsidRPr="00D2231C">
        <w:t>pomieszczeni</w:t>
      </w:r>
      <w:r w:rsidR="00305E56">
        <w:t>e</w:t>
      </w:r>
      <w:r w:rsidR="00305E56" w:rsidRPr="00D2231C">
        <w:t xml:space="preserve"> </w:t>
      </w:r>
      <w:r w:rsidRPr="00D2231C">
        <w:t xml:space="preserve">ogólnodostępne ze zróżnicowanym poziomem podłóg </w:t>
      </w:r>
      <w:r w:rsidR="00745202">
        <w:t>jest przystosowane</w:t>
      </w:r>
      <w:r w:rsidRPr="00D2231C">
        <w:t xml:space="preserve"> do ruchu osób </w:t>
      </w:r>
      <w:r w:rsidR="00710C00">
        <w:t>ze szczególnymi potrzebami</w:t>
      </w:r>
      <w:r w:rsidRPr="00D2231C">
        <w:t>.</w:t>
      </w:r>
    </w:p>
    <w:p w:rsidR="006506FD" w:rsidRPr="00D2231C" w:rsidRDefault="006506FD" w:rsidP="006506FD">
      <w:pPr>
        <w:pStyle w:val="ARTartustawynprozporzdzenia"/>
      </w:pPr>
      <w:r w:rsidRPr="00BA442E">
        <w:rPr>
          <w:rStyle w:val="Ppogrubienie"/>
        </w:rPr>
        <w:t xml:space="preserve">§ </w:t>
      </w:r>
      <w:r w:rsidR="004569E0">
        <w:rPr>
          <w:rStyle w:val="Ppogrubienie"/>
        </w:rPr>
        <w:t>66</w:t>
      </w:r>
      <w:r w:rsidRPr="00BA442E">
        <w:rPr>
          <w:rStyle w:val="Ppogrubienie"/>
        </w:rPr>
        <w:t>.</w:t>
      </w:r>
      <w:r>
        <w:t xml:space="preserve"> 1. </w:t>
      </w:r>
      <w:r w:rsidR="00305E56">
        <w:t xml:space="preserve">Szerokość </w:t>
      </w:r>
      <w:r w:rsidR="00337ED0">
        <w:t xml:space="preserve">i wysokość </w:t>
      </w:r>
      <w:r w:rsidR="00305E56">
        <w:t>d</w:t>
      </w:r>
      <w:r w:rsidRPr="00D2231C">
        <w:t xml:space="preserve">rzwi do pomieszczenia przeznaczonego na stały pobyt ludzi oraz do kuchni </w:t>
      </w:r>
      <w:r w:rsidR="00305E56">
        <w:t>wynosi</w:t>
      </w:r>
      <w:r w:rsidR="00B74425" w:rsidRPr="00D2231C">
        <w:t xml:space="preserve"> </w:t>
      </w:r>
      <w:r w:rsidR="00337ED0">
        <w:t xml:space="preserve">odpowiednio </w:t>
      </w:r>
      <w:r w:rsidRPr="00D2231C">
        <w:t>co najmniej 0,8 m</w:t>
      </w:r>
      <w:r w:rsidR="00337ED0">
        <w:t xml:space="preserve"> i</w:t>
      </w:r>
      <w:r w:rsidRPr="00D2231C">
        <w:t xml:space="preserve"> 2 m w świetle ościeżnicy.</w:t>
      </w:r>
    </w:p>
    <w:p w:rsidR="006506FD" w:rsidRPr="00D2231C" w:rsidRDefault="006506FD" w:rsidP="006506FD">
      <w:pPr>
        <w:pStyle w:val="USTustnpkodeksu"/>
      </w:pPr>
      <w:r w:rsidRPr="00D2231C">
        <w:t xml:space="preserve">2. </w:t>
      </w:r>
      <w:r w:rsidR="00337ED0">
        <w:t>Szerokość i wysokość drzwi wewnętrznych w</w:t>
      </w:r>
      <w:r w:rsidR="00337ED0" w:rsidRPr="00D2231C">
        <w:t xml:space="preserve"> </w:t>
      </w:r>
      <w:r w:rsidRPr="00D2231C">
        <w:t xml:space="preserve">budynku użyteczności publicznej, z wyjątkiem drzwi do pomieszczeń technicznych i gospodarczych, </w:t>
      </w:r>
      <w:r w:rsidR="00337ED0">
        <w:t>wynosi odpowiednio</w:t>
      </w:r>
      <w:r>
        <w:t xml:space="preserve"> co najmniej 0,9 m i </w:t>
      </w:r>
      <w:r w:rsidRPr="00D2231C">
        <w:t xml:space="preserve"> 2 m w świetle ościeżnicy.</w:t>
      </w:r>
    </w:p>
    <w:p w:rsidR="006506FD" w:rsidRPr="00D2231C" w:rsidRDefault="006506FD" w:rsidP="006506FD">
      <w:pPr>
        <w:pStyle w:val="USTustnpkodeksu"/>
      </w:pPr>
      <w:r w:rsidRPr="00D2231C">
        <w:t xml:space="preserve">3. Drzwi, o których mowa w ust. 1 i 2, nie </w:t>
      </w:r>
      <w:r w:rsidR="007605DA">
        <w:t>posiadają</w:t>
      </w:r>
      <w:r w:rsidR="007605DA" w:rsidRPr="00D2231C">
        <w:t xml:space="preserve"> </w:t>
      </w:r>
      <w:r w:rsidRPr="00D2231C">
        <w:t>progów.</w:t>
      </w:r>
    </w:p>
    <w:p w:rsidR="006506FD" w:rsidRPr="00D2231C" w:rsidRDefault="006506FD" w:rsidP="006506FD">
      <w:pPr>
        <w:pStyle w:val="ROZDZODDZOZNoznaczenierozdziauluboddziau"/>
      </w:pPr>
      <w:r w:rsidRPr="00D2231C">
        <w:t xml:space="preserve">Rozdział 6 </w:t>
      </w:r>
    </w:p>
    <w:p w:rsidR="006506FD" w:rsidRPr="00D2231C" w:rsidRDefault="006506FD" w:rsidP="006506FD">
      <w:pPr>
        <w:pStyle w:val="ROZDZODDZPRZEDMprzedmiotregulacjirozdziauluboddziau"/>
      </w:pPr>
      <w:r w:rsidRPr="00D2231C">
        <w:t>Pomieszczenia higienicznosanitarne</w:t>
      </w:r>
    </w:p>
    <w:p w:rsidR="006506FD" w:rsidRPr="00D2231C" w:rsidRDefault="006506FD" w:rsidP="006506FD">
      <w:pPr>
        <w:pStyle w:val="ARTartustawynprozporzdzenia"/>
      </w:pPr>
      <w:r w:rsidRPr="00920DE9">
        <w:rPr>
          <w:rStyle w:val="Ppogrubienie"/>
        </w:rPr>
        <w:t xml:space="preserve">§ </w:t>
      </w:r>
      <w:r w:rsidR="004569E0">
        <w:rPr>
          <w:rStyle w:val="Ppogrubienie"/>
        </w:rPr>
        <w:t>67</w:t>
      </w:r>
      <w:r w:rsidRPr="00920DE9">
        <w:rPr>
          <w:rStyle w:val="Ppogrubienie"/>
        </w:rPr>
        <w:t>.</w:t>
      </w:r>
      <w:r w:rsidRPr="00D2231C">
        <w:t xml:space="preserve"> 1. Pomieszczenie higienicznosanitarne </w:t>
      </w:r>
      <w:r w:rsidR="00D70FBA">
        <w:t>posiada</w:t>
      </w:r>
      <w:r w:rsidRPr="00D2231C">
        <w:t xml:space="preserve"> wentylację.</w:t>
      </w:r>
    </w:p>
    <w:p w:rsidR="006506FD" w:rsidRPr="00D2231C" w:rsidRDefault="006506FD" w:rsidP="006506FD">
      <w:pPr>
        <w:pStyle w:val="USTustnpkodeksu"/>
      </w:pPr>
      <w:r w:rsidRPr="00D2231C">
        <w:lastRenderedPageBreak/>
        <w:t xml:space="preserve">2. </w:t>
      </w:r>
      <w:r w:rsidR="00337ED0">
        <w:t>Wysokość p</w:t>
      </w:r>
      <w:r w:rsidRPr="00D2231C">
        <w:t>omieszczeni</w:t>
      </w:r>
      <w:r w:rsidR="00337ED0">
        <w:t>a</w:t>
      </w:r>
      <w:r w:rsidRPr="00D2231C">
        <w:t xml:space="preserve"> higienicznosanitarne</w:t>
      </w:r>
      <w:r w:rsidR="00337ED0">
        <w:t>go</w:t>
      </w:r>
      <w:r w:rsidRPr="00D2231C">
        <w:t xml:space="preserve"> </w:t>
      </w:r>
      <w:r w:rsidR="00337ED0">
        <w:t>wynosi</w:t>
      </w:r>
      <w:r w:rsidR="00337ED0" w:rsidRPr="00D2231C">
        <w:t xml:space="preserve"> </w:t>
      </w:r>
      <w:r w:rsidRPr="00D2231C">
        <w:t>w świetle co najmniej 2,5 m, z wyjątkiem łaźni ogólnodostępnej, której wysokoś</w:t>
      </w:r>
      <w:r>
        <w:t>ć wynosi co najmniej 3 </w:t>
      </w:r>
      <w:r w:rsidRPr="00D2231C">
        <w:t>m.</w:t>
      </w:r>
    </w:p>
    <w:p w:rsidR="006506FD" w:rsidRPr="00D2231C" w:rsidRDefault="006506FD" w:rsidP="006506FD">
      <w:pPr>
        <w:pStyle w:val="USTustnpkodeksu"/>
      </w:pPr>
      <w:r w:rsidRPr="00D2231C">
        <w:t>3. Dopuszcza się zmniejszenie wysokości pomiesz</w:t>
      </w:r>
      <w:r>
        <w:t>czenia higienicznosanitarnego w </w:t>
      </w:r>
      <w:r w:rsidRPr="00D2231C">
        <w:t>budynku mieszkalnym oraz w hotelu, motelu i pe</w:t>
      </w:r>
      <w:r>
        <w:t>nsjonacie do 2,2 m w świetle, w </w:t>
      </w:r>
      <w:r w:rsidRPr="00D2231C">
        <w:t xml:space="preserve">przypadku gdy jest ono wyposażone w wentylację mechaniczną wywiewną lub </w:t>
      </w:r>
      <w:r w:rsidR="007A4A25">
        <w:br/>
      </w:r>
      <w:r w:rsidRPr="00D2231C">
        <w:t>nawiewno</w:t>
      </w:r>
      <w:r w:rsidR="00035338">
        <w:t>-</w:t>
      </w:r>
      <w:r w:rsidRPr="00D2231C">
        <w:t>wywiewną.</w:t>
      </w:r>
    </w:p>
    <w:p w:rsidR="006506FD" w:rsidRPr="00D2231C" w:rsidRDefault="006506FD" w:rsidP="006506FD">
      <w:pPr>
        <w:pStyle w:val="ARTartustawynprozporzdzenia"/>
      </w:pPr>
      <w:r w:rsidRPr="0088700F">
        <w:rPr>
          <w:rStyle w:val="Ppogrubienie"/>
        </w:rPr>
        <w:t xml:space="preserve">§ </w:t>
      </w:r>
      <w:r w:rsidR="004569E0">
        <w:rPr>
          <w:rStyle w:val="Ppogrubienie"/>
        </w:rPr>
        <w:t>68</w:t>
      </w:r>
      <w:r w:rsidRPr="0088700F">
        <w:rPr>
          <w:rStyle w:val="Ppogrubienie"/>
        </w:rPr>
        <w:t>.</w:t>
      </w:r>
      <w:r w:rsidRPr="00D2231C">
        <w:t xml:space="preserve"> 1. Ściany pomieszczenia higienicznosanitarnego </w:t>
      </w:r>
      <w:r w:rsidR="00B74425">
        <w:t>mają</w:t>
      </w:r>
      <w:r w:rsidRPr="00D2231C">
        <w:t xml:space="preserve"> do wysokości co najmniej 2 m powierzchnie zmywalne i odporne na działanie wilgoci.</w:t>
      </w:r>
    </w:p>
    <w:p w:rsidR="006506FD" w:rsidRPr="00D2231C" w:rsidRDefault="006506FD" w:rsidP="006506FD">
      <w:pPr>
        <w:pStyle w:val="USTustnpkodeksu"/>
      </w:pPr>
      <w:r w:rsidRPr="00D2231C">
        <w:t xml:space="preserve">2. Posadzka pralni, łazienki, umywalni, kabiny natryskowej i ustępu </w:t>
      </w:r>
      <w:r w:rsidR="00B74425">
        <w:t>jest</w:t>
      </w:r>
      <w:r w:rsidRPr="00D2231C">
        <w:t xml:space="preserve"> zmywalna, nienasiąkliwa i nieśliska</w:t>
      </w:r>
      <w:r w:rsidR="006F7147">
        <w:t>, o oporności na poślizg SRV</w:t>
      </w:r>
      <w:r w:rsidR="006F7147" w:rsidRPr="006F7147">
        <w:t xml:space="preserve"> ≥</w:t>
      </w:r>
      <w:r w:rsidR="00AE1F92">
        <w:t xml:space="preserve"> </w:t>
      </w:r>
      <w:r w:rsidR="006F7147">
        <w:t>36, określonej według Polskiej Normy</w:t>
      </w:r>
      <w:r w:rsidR="00960A62">
        <w:t xml:space="preserve"> dotyczącej badań kamienia naturalnego,</w:t>
      </w:r>
      <w:r w:rsidR="006F7147">
        <w:t xml:space="preserve"> w warunkach mokrych</w:t>
      </w:r>
      <w:r w:rsidRPr="00D2231C">
        <w:t>.</w:t>
      </w:r>
    </w:p>
    <w:p w:rsidR="006506FD" w:rsidRPr="00D2231C" w:rsidRDefault="006506FD" w:rsidP="006506FD">
      <w:pPr>
        <w:pStyle w:val="ARTartustawynprozporzdzenia"/>
      </w:pPr>
      <w:r w:rsidRPr="0088700F">
        <w:rPr>
          <w:rStyle w:val="Ppogrubienie"/>
        </w:rPr>
        <w:t xml:space="preserve">§ </w:t>
      </w:r>
      <w:r w:rsidR="004569E0">
        <w:rPr>
          <w:rStyle w:val="Ppogrubienie"/>
        </w:rPr>
        <w:t>69</w:t>
      </w:r>
      <w:r w:rsidRPr="0088700F">
        <w:rPr>
          <w:rStyle w:val="Ppogrubienie"/>
        </w:rPr>
        <w:t>.</w:t>
      </w:r>
      <w:r w:rsidRPr="00D2231C">
        <w:t xml:space="preserve"> 1. Drzwi do łazienki, umywalni i wydzielonego ustępu </w:t>
      </w:r>
      <w:r w:rsidR="00B74425">
        <w:t>otwierają</w:t>
      </w:r>
      <w:r w:rsidRPr="00D2231C">
        <w:t xml:space="preserve"> się na zewnątrz pomieszczenia</w:t>
      </w:r>
      <w:r w:rsidR="00851E27">
        <w:t>, a ich szerokość i wysokość wynosi odpowiednio</w:t>
      </w:r>
      <w:r>
        <w:t xml:space="preserve"> </w:t>
      </w:r>
      <w:r w:rsidR="00364093">
        <w:t xml:space="preserve">co najmniej </w:t>
      </w:r>
      <w:r>
        <w:t>0,8 m i </w:t>
      </w:r>
      <w:r w:rsidRPr="00D2231C">
        <w:t xml:space="preserve"> 2 m w świetle ościeżnicy</w:t>
      </w:r>
      <w:r w:rsidR="00226530">
        <w:t>. W dolnej części takich drzwi umieszcza się</w:t>
      </w:r>
      <w:r w:rsidRPr="00D2231C">
        <w:t xml:space="preserve"> otwory o sumarycznym przekroju </w:t>
      </w:r>
      <w:r w:rsidR="003530C9">
        <w:t>zapewniającym wymagalny dopływ powietrza</w:t>
      </w:r>
      <w:r w:rsidR="00851E27">
        <w:t>. W</w:t>
      </w:r>
      <w:r w:rsidR="003530C9">
        <w:t xml:space="preserve"> przypadku zainstalowania</w:t>
      </w:r>
      <w:r w:rsidR="00851E27">
        <w:t xml:space="preserve"> w pomieszczeniu, o którym mowa w zd</w:t>
      </w:r>
      <w:r w:rsidR="00B22A43">
        <w:t>aniu pierwszym,</w:t>
      </w:r>
      <w:r w:rsidR="003530C9">
        <w:t xml:space="preserve"> urządzeń gazowych z otwartą komorą spalania, </w:t>
      </w:r>
      <w:r w:rsidR="00851E27">
        <w:t>przekrój otworów</w:t>
      </w:r>
      <w:r w:rsidR="00460404">
        <w:t>,</w:t>
      </w:r>
      <w:r w:rsidR="00851E27">
        <w:t xml:space="preserve"> o których mowa w zd</w:t>
      </w:r>
      <w:r w:rsidR="00B22A43">
        <w:t>aniu drugim,</w:t>
      </w:r>
      <w:r w:rsidR="00851E27">
        <w:t xml:space="preserve"> </w:t>
      </w:r>
      <w:r w:rsidR="003530C9">
        <w:t xml:space="preserve"> </w:t>
      </w:r>
      <w:r w:rsidR="00851E27">
        <w:t>wynosi</w:t>
      </w:r>
      <w:r w:rsidR="003530C9">
        <w:t xml:space="preserve"> </w:t>
      </w:r>
      <w:r w:rsidR="00851E27">
        <w:t>co najmniej</w:t>
      </w:r>
      <w:r w:rsidRPr="00D2231C">
        <w:t xml:space="preserve"> 0,022 m</w:t>
      </w:r>
      <w:r w:rsidRPr="0088700F">
        <w:rPr>
          <w:rStyle w:val="IGindeksgrny"/>
        </w:rPr>
        <w:t>2</w:t>
      </w:r>
      <w:r w:rsidRPr="00D2231C">
        <w:t>.</w:t>
      </w:r>
    </w:p>
    <w:p w:rsidR="006506FD" w:rsidRPr="00D2231C" w:rsidRDefault="006506FD" w:rsidP="006506FD">
      <w:pPr>
        <w:pStyle w:val="USTustnpkodeksu"/>
      </w:pPr>
      <w:r w:rsidRPr="00D2231C">
        <w:t xml:space="preserve">2. W </w:t>
      </w:r>
      <w:r w:rsidR="00851E27" w:rsidRPr="00D2231C">
        <w:t>łazien</w:t>
      </w:r>
      <w:r w:rsidR="00851E27">
        <w:t>ce</w:t>
      </w:r>
      <w:r w:rsidR="00851E27" w:rsidRPr="00D2231C">
        <w:t xml:space="preserve"> </w:t>
      </w:r>
      <w:r w:rsidRPr="00D2231C">
        <w:t xml:space="preserve">i </w:t>
      </w:r>
      <w:r w:rsidR="00851E27" w:rsidRPr="00D2231C">
        <w:t>ustęp</w:t>
      </w:r>
      <w:r w:rsidR="00851E27">
        <w:t>ie</w:t>
      </w:r>
      <w:r w:rsidRPr="00D2231C">
        <w:t>, z wyjątkiem ogólnodostępnych, dopuszcza się stosowanie drzwi przesuwnych lub składanych.</w:t>
      </w:r>
    </w:p>
    <w:p w:rsidR="006506FD" w:rsidRPr="00D2231C" w:rsidRDefault="006506FD" w:rsidP="006506FD">
      <w:pPr>
        <w:pStyle w:val="ARTartustawynprozporzdzenia"/>
      </w:pPr>
      <w:r w:rsidRPr="00C75BCE">
        <w:rPr>
          <w:rStyle w:val="Ppogrubienie"/>
        </w:rPr>
        <w:t xml:space="preserve">§ </w:t>
      </w:r>
      <w:r w:rsidR="004569E0">
        <w:rPr>
          <w:rStyle w:val="Ppogrubienie"/>
        </w:rPr>
        <w:t>70</w:t>
      </w:r>
      <w:r w:rsidRPr="00C75BCE">
        <w:rPr>
          <w:rStyle w:val="Ppogrubienie"/>
        </w:rPr>
        <w:t>.</w:t>
      </w:r>
      <w:r w:rsidRPr="00D2231C">
        <w:t xml:space="preserve"> 1. </w:t>
      </w:r>
      <w:r w:rsidR="00851E27">
        <w:t>Powierzchnia k</w:t>
      </w:r>
      <w:r w:rsidRPr="00D2231C">
        <w:t>abin</w:t>
      </w:r>
      <w:r w:rsidR="00851E27">
        <w:t>y</w:t>
      </w:r>
      <w:r w:rsidRPr="00D2231C">
        <w:t xml:space="preserve"> </w:t>
      </w:r>
      <w:r w:rsidR="00851E27" w:rsidRPr="00D2231C">
        <w:t>natryskow</w:t>
      </w:r>
      <w:r w:rsidR="00851E27">
        <w:t>ej</w:t>
      </w:r>
      <w:r w:rsidR="00851E27" w:rsidRPr="00D2231C">
        <w:t xml:space="preserve"> niezamknięt</w:t>
      </w:r>
      <w:r w:rsidR="00851E27">
        <w:t>ej</w:t>
      </w:r>
      <w:r w:rsidRPr="00D2231C">
        <w:t xml:space="preserve">, </w:t>
      </w:r>
      <w:r w:rsidR="00851E27" w:rsidRPr="00D2231C">
        <w:t>stanowiąc</w:t>
      </w:r>
      <w:r w:rsidR="00851E27">
        <w:t>ej</w:t>
      </w:r>
      <w:r w:rsidR="00851E27" w:rsidRPr="00D2231C">
        <w:t xml:space="preserve"> </w:t>
      </w:r>
      <w:r w:rsidRPr="00D2231C">
        <w:t xml:space="preserve">wydzieloną część </w:t>
      </w:r>
      <w:r w:rsidR="00851E27" w:rsidRPr="00D2231C">
        <w:t>pomieszcze</w:t>
      </w:r>
      <w:r w:rsidR="00851E27">
        <w:t>nia</w:t>
      </w:r>
      <w:r w:rsidR="00851E27" w:rsidRPr="00D2231C">
        <w:t xml:space="preserve"> natrysk</w:t>
      </w:r>
      <w:r w:rsidR="00851E27">
        <w:t>u</w:t>
      </w:r>
      <w:r w:rsidR="00851E27" w:rsidRPr="00D2231C">
        <w:t xml:space="preserve"> </w:t>
      </w:r>
      <w:r w:rsidR="00851E27">
        <w:t>albo</w:t>
      </w:r>
      <w:r w:rsidR="00851E27" w:rsidRPr="00D2231C">
        <w:t xml:space="preserve"> </w:t>
      </w:r>
      <w:r w:rsidRPr="00D2231C">
        <w:t xml:space="preserve">umywalni </w:t>
      </w:r>
      <w:r w:rsidR="00851E27" w:rsidRPr="00D2231C">
        <w:t>zbiorow</w:t>
      </w:r>
      <w:r w:rsidR="00851E27">
        <w:t>ej</w:t>
      </w:r>
      <w:r w:rsidR="00AE1F92">
        <w:t>,</w:t>
      </w:r>
      <w:r w:rsidRPr="00D2231C">
        <w:t xml:space="preserve"> </w:t>
      </w:r>
      <w:r w:rsidR="00851E27">
        <w:t>wynosi co najmniej</w:t>
      </w:r>
      <w:r w:rsidRPr="00D2231C">
        <w:t xml:space="preserve"> 0,9 m</w:t>
      </w:r>
      <w:r w:rsidRPr="00C75BCE">
        <w:rPr>
          <w:rStyle w:val="IGindeksgrny"/>
        </w:rPr>
        <w:t>2</w:t>
      </w:r>
      <w:r w:rsidR="00851E27">
        <w:t>, a jej</w:t>
      </w:r>
      <w:r>
        <w:t> </w:t>
      </w:r>
      <w:r w:rsidRPr="00D2231C">
        <w:t>szerokość co najmniej 0,9 m.</w:t>
      </w:r>
    </w:p>
    <w:p w:rsidR="006506FD" w:rsidRPr="00D2231C" w:rsidRDefault="006506FD" w:rsidP="006506FD">
      <w:pPr>
        <w:pStyle w:val="USTustnpkodeksu"/>
      </w:pPr>
      <w:r w:rsidRPr="00D2231C">
        <w:t xml:space="preserve">2. </w:t>
      </w:r>
      <w:r w:rsidR="00851E27">
        <w:t>Powierzchnia kabiny</w:t>
      </w:r>
      <w:r w:rsidR="00851E27" w:rsidRPr="00D2231C">
        <w:t xml:space="preserve"> natryskow</w:t>
      </w:r>
      <w:r w:rsidR="00851E27">
        <w:t>ej</w:t>
      </w:r>
      <w:r w:rsidR="00851E27" w:rsidRPr="00D2231C">
        <w:t xml:space="preserve"> zamknięt</w:t>
      </w:r>
      <w:r w:rsidR="00851E27">
        <w:t>ej</w:t>
      </w:r>
      <w:r w:rsidRPr="00D2231C">
        <w:t xml:space="preserve">, </w:t>
      </w:r>
      <w:r w:rsidR="00851E27" w:rsidRPr="00D2231C">
        <w:t>wydzielon</w:t>
      </w:r>
      <w:r w:rsidR="00851E27">
        <w:t>ej</w:t>
      </w:r>
      <w:r w:rsidR="00851E27" w:rsidRPr="00D2231C">
        <w:t xml:space="preserve"> </w:t>
      </w:r>
      <w:r w:rsidRPr="00D2231C">
        <w:t xml:space="preserve">ściankami na całą wysokość pomieszczenia, </w:t>
      </w:r>
      <w:r w:rsidR="00851E27">
        <w:t>wynosi co najmniej</w:t>
      </w:r>
      <w:r w:rsidRPr="00D2231C">
        <w:t xml:space="preserve"> 1,5 m</w:t>
      </w:r>
      <w:r w:rsidRPr="00C75BCE">
        <w:rPr>
          <w:rStyle w:val="IGindeksgrny"/>
        </w:rPr>
        <w:t>2</w:t>
      </w:r>
      <w:r w:rsidR="00C36DC9">
        <w:t xml:space="preserve">, a jej szerokość </w:t>
      </w:r>
      <w:r w:rsidRPr="00D2231C">
        <w:t>co najmniej 0,9 m</w:t>
      </w:r>
      <w:r w:rsidR="00C36DC9">
        <w:t xml:space="preserve">. </w:t>
      </w:r>
      <w:r w:rsidR="00FD6CA5">
        <w:t xml:space="preserve">Kabinę </w:t>
      </w:r>
      <w:r w:rsidR="00D12967">
        <w:t>t</w:t>
      </w:r>
      <w:r w:rsidR="00FD6CA5">
        <w:t>ę</w:t>
      </w:r>
      <w:r w:rsidR="00D12967">
        <w:t xml:space="preserve"> wyposaża się w</w:t>
      </w:r>
      <w:r w:rsidRPr="00D2231C">
        <w:t xml:space="preserve"> wentylację mechaniczną wywiewną.</w:t>
      </w:r>
    </w:p>
    <w:p w:rsidR="006506FD" w:rsidRPr="00D2231C" w:rsidRDefault="006506FD" w:rsidP="006506FD">
      <w:pPr>
        <w:pStyle w:val="USTustnpkodeksu"/>
      </w:pPr>
      <w:r w:rsidRPr="00D2231C">
        <w:t xml:space="preserve">3. </w:t>
      </w:r>
      <w:r w:rsidR="00C36DC9">
        <w:t>Powierzchnia k</w:t>
      </w:r>
      <w:r w:rsidRPr="00D2231C">
        <w:t>abin</w:t>
      </w:r>
      <w:r w:rsidR="00C36DC9">
        <w:t>y</w:t>
      </w:r>
      <w:r w:rsidRPr="00D2231C">
        <w:t xml:space="preserve"> </w:t>
      </w:r>
      <w:r w:rsidR="00C36DC9" w:rsidRPr="00D2231C">
        <w:t>natryskow</w:t>
      </w:r>
      <w:r w:rsidR="00C36DC9">
        <w:t>ej</w:t>
      </w:r>
      <w:r w:rsidR="00C36DC9" w:rsidRPr="00D2231C">
        <w:t xml:space="preserve"> zamknięt</w:t>
      </w:r>
      <w:r w:rsidR="00C36DC9">
        <w:t>ej</w:t>
      </w:r>
      <w:r w:rsidRPr="00D2231C">
        <w:t xml:space="preserve">, z urządzeniami przystosowanymi do korzystania przez osoby niepełnosprawne, </w:t>
      </w:r>
      <w:r w:rsidR="00C36DC9">
        <w:t>wynosi co najmniej</w:t>
      </w:r>
      <w:r w:rsidRPr="00D2231C">
        <w:t xml:space="preserve"> 2,5 m</w:t>
      </w:r>
      <w:r w:rsidRPr="00C75BCE">
        <w:rPr>
          <w:rStyle w:val="IGindeksgrny"/>
        </w:rPr>
        <w:t>2</w:t>
      </w:r>
      <w:r w:rsidR="00C36DC9">
        <w:t xml:space="preserve">, a jej </w:t>
      </w:r>
      <w:r w:rsidRPr="00D2231C">
        <w:t>szerokość co najmn</w:t>
      </w:r>
      <w:r>
        <w:t>iej 1,5 m</w:t>
      </w:r>
      <w:r w:rsidR="00C36DC9">
        <w:t xml:space="preserve">. Kabinę </w:t>
      </w:r>
      <w:r w:rsidR="00FD6CA5">
        <w:t>tę</w:t>
      </w:r>
      <w:r w:rsidR="00C36DC9">
        <w:t xml:space="preserve"> wyposaża się</w:t>
      </w:r>
      <w:r>
        <w:t xml:space="preserve"> w </w:t>
      </w:r>
      <w:r w:rsidRPr="00D2231C">
        <w:t>urządzenia wspomagające, umożliwiające korzystanie z kabiny zgodnie z przeznaczeniem.</w:t>
      </w:r>
    </w:p>
    <w:p w:rsidR="006506FD" w:rsidRPr="00D2231C" w:rsidRDefault="006506FD" w:rsidP="006506FD">
      <w:pPr>
        <w:pStyle w:val="USTustnpkodeksu"/>
      </w:pPr>
      <w:r w:rsidRPr="00D2231C">
        <w:t xml:space="preserve">4. Bezpośrednio przy kabinach natryskowych i umywalniach zbiorowych </w:t>
      </w:r>
      <w:r w:rsidR="00B22A43">
        <w:t xml:space="preserve">sytuuje się </w:t>
      </w:r>
      <w:r w:rsidRPr="00D2231C">
        <w:t>kabin</w:t>
      </w:r>
      <w:r w:rsidR="00B22A43">
        <w:t>ę</w:t>
      </w:r>
      <w:r w:rsidRPr="00D2231C">
        <w:t xml:space="preserve"> ustępow</w:t>
      </w:r>
      <w:r w:rsidR="00B22A43">
        <w:t>ą</w:t>
      </w:r>
      <w:r w:rsidRPr="00D2231C">
        <w:t>.</w:t>
      </w:r>
    </w:p>
    <w:p w:rsidR="006506FD" w:rsidRPr="00D2231C" w:rsidRDefault="006506FD" w:rsidP="006506FD">
      <w:pPr>
        <w:pStyle w:val="ARTartustawynprozporzdzenia"/>
      </w:pPr>
      <w:r w:rsidRPr="00C75BCE">
        <w:rPr>
          <w:rStyle w:val="Ppogrubienie"/>
        </w:rPr>
        <w:lastRenderedPageBreak/>
        <w:t xml:space="preserve">§ </w:t>
      </w:r>
      <w:r w:rsidR="004569E0">
        <w:rPr>
          <w:rStyle w:val="Ppogrubienie"/>
        </w:rPr>
        <w:t>71</w:t>
      </w:r>
      <w:r w:rsidRPr="00C75BCE">
        <w:rPr>
          <w:rStyle w:val="Ppogrubienie"/>
        </w:rPr>
        <w:t>.</w:t>
      </w:r>
      <w:r w:rsidRPr="00D2231C">
        <w:t xml:space="preserve"> 1. W budynku zamieszkania zbiorowego łazienki związane z pomieszczeniami mieszkalnymi </w:t>
      </w:r>
      <w:r w:rsidR="009E4C02">
        <w:t xml:space="preserve">wyposaża się </w:t>
      </w:r>
      <w:r w:rsidRPr="00D2231C">
        <w:t>w wannę lub natrysk oraz umywalkę. Miska ustępowa może być usytuowana w łazience lub w wydzielonej kabinie ustępowej wyposażonej w umywalkę.</w:t>
      </w:r>
    </w:p>
    <w:p w:rsidR="006506FD" w:rsidRPr="00D2231C" w:rsidRDefault="006506FD" w:rsidP="006506FD">
      <w:pPr>
        <w:pStyle w:val="USTustnpkodeksu"/>
      </w:pPr>
      <w:r w:rsidRPr="00D2231C">
        <w:t xml:space="preserve">2. </w:t>
      </w:r>
      <w:r w:rsidR="002A0885">
        <w:t>Budynek</w:t>
      </w:r>
      <w:r w:rsidRPr="00D2231C">
        <w:t xml:space="preserve">, o którym mowa w ust. 1, bez </w:t>
      </w:r>
      <w:r>
        <w:t>łazienek i ustępów związanych z </w:t>
      </w:r>
      <w:r w:rsidRPr="00D2231C">
        <w:t>pomieszczeniami mieszkalnymi</w:t>
      </w:r>
      <w:r w:rsidR="00D12967">
        <w:t>,</w:t>
      </w:r>
      <w:r w:rsidRPr="00D2231C">
        <w:t xml:space="preserve"> </w:t>
      </w:r>
      <w:r w:rsidR="002A0885">
        <w:t>posiada</w:t>
      </w:r>
      <w:r w:rsidRPr="00D2231C">
        <w:t xml:space="preserve"> na</w:t>
      </w:r>
      <w:r>
        <w:t xml:space="preserve"> każdej kondygnacji umywalnie i </w:t>
      </w:r>
      <w:r w:rsidRPr="00D2231C">
        <w:t>ustępy przeznaczone do wspólnego użytku, wyposażone co najmniej w:</w:t>
      </w:r>
    </w:p>
    <w:p w:rsidR="006506FD" w:rsidRPr="00D2231C" w:rsidRDefault="006506FD" w:rsidP="006506FD">
      <w:pPr>
        <w:pStyle w:val="PKTpunkt"/>
      </w:pPr>
      <w:r w:rsidRPr="00D2231C">
        <w:t>1)</w:t>
      </w:r>
      <w:r w:rsidRPr="00D2231C">
        <w:tab/>
        <w:t xml:space="preserve">1 miskę ustępową </w:t>
      </w:r>
      <w:r w:rsidR="000F7BB6">
        <w:t>na</w:t>
      </w:r>
      <w:r w:rsidR="000F7BB6" w:rsidRPr="00D2231C">
        <w:t xml:space="preserve"> </w:t>
      </w:r>
      <w:r w:rsidRPr="00D2231C">
        <w:t>10 kobiet;</w:t>
      </w:r>
    </w:p>
    <w:p w:rsidR="006506FD" w:rsidRPr="00D2231C" w:rsidRDefault="006506FD" w:rsidP="006506FD">
      <w:pPr>
        <w:pStyle w:val="PKTpunkt"/>
      </w:pPr>
      <w:r w:rsidRPr="00D2231C">
        <w:t>2)</w:t>
      </w:r>
      <w:r w:rsidRPr="00D2231C">
        <w:tab/>
        <w:t xml:space="preserve">1 miskę ustępową i 1 pisuar </w:t>
      </w:r>
      <w:r w:rsidR="000F7BB6">
        <w:t>na</w:t>
      </w:r>
      <w:r w:rsidR="000F7BB6" w:rsidRPr="00D2231C">
        <w:t xml:space="preserve"> </w:t>
      </w:r>
      <w:r w:rsidRPr="00D2231C">
        <w:t>20 mężczyzn;</w:t>
      </w:r>
    </w:p>
    <w:p w:rsidR="006506FD" w:rsidRPr="00D2231C" w:rsidRDefault="006506FD" w:rsidP="006506FD">
      <w:pPr>
        <w:pStyle w:val="PKTpunkt"/>
      </w:pPr>
      <w:r w:rsidRPr="00D2231C">
        <w:t>3)</w:t>
      </w:r>
      <w:r w:rsidRPr="00D2231C">
        <w:tab/>
        <w:t xml:space="preserve">1 urządzenie natryskowe </w:t>
      </w:r>
      <w:r w:rsidR="000F7BB6">
        <w:t>na</w:t>
      </w:r>
      <w:r w:rsidR="000F7BB6" w:rsidRPr="00D2231C">
        <w:t xml:space="preserve"> </w:t>
      </w:r>
      <w:r w:rsidRPr="00D2231C">
        <w:t>15 osób;</w:t>
      </w:r>
    </w:p>
    <w:p w:rsidR="006506FD" w:rsidRPr="00D2231C" w:rsidRDefault="006506FD" w:rsidP="006506FD">
      <w:pPr>
        <w:pStyle w:val="PKTpunkt"/>
      </w:pPr>
      <w:r w:rsidRPr="00D2231C">
        <w:t>4)</w:t>
      </w:r>
      <w:r w:rsidRPr="00D2231C">
        <w:tab/>
        <w:t xml:space="preserve">1 umywalkę </w:t>
      </w:r>
      <w:r w:rsidR="000F7BB6">
        <w:t>na</w:t>
      </w:r>
      <w:r w:rsidR="000F7BB6" w:rsidRPr="00D2231C">
        <w:t xml:space="preserve"> </w:t>
      </w:r>
      <w:r w:rsidRPr="00D2231C">
        <w:t>5 osób.</w:t>
      </w:r>
    </w:p>
    <w:p w:rsidR="00FD6CA5" w:rsidRDefault="006506FD" w:rsidP="00FD6CA5">
      <w:pPr>
        <w:pStyle w:val="ARTartustawynprozporzdzenia"/>
      </w:pPr>
      <w:r w:rsidRPr="00C75BCE">
        <w:rPr>
          <w:rStyle w:val="Ppogrubienie"/>
        </w:rPr>
        <w:t xml:space="preserve">§ </w:t>
      </w:r>
      <w:r w:rsidR="004569E0">
        <w:rPr>
          <w:rStyle w:val="Ppogrubienie"/>
        </w:rPr>
        <w:t>72</w:t>
      </w:r>
      <w:r w:rsidRPr="00C75BCE">
        <w:rPr>
          <w:rStyle w:val="Ppogrubienie"/>
        </w:rPr>
        <w:t>.</w:t>
      </w:r>
      <w:r w:rsidRPr="00D2231C">
        <w:t xml:space="preserve"> </w:t>
      </w:r>
      <w:r w:rsidR="00FD6CA5">
        <w:t>1.</w:t>
      </w:r>
      <w:r w:rsidR="00276C99">
        <w:t xml:space="preserve"> </w:t>
      </w:r>
      <w:r w:rsidR="007C7A4F">
        <w:t>N</w:t>
      </w:r>
      <w:r w:rsidR="007C7A4F" w:rsidRPr="00D2231C">
        <w:t>ajmniejszy wymiar poziomy (szerokość)</w:t>
      </w:r>
      <w:r w:rsidR="007C7A4F">
        <w:t xml:space="preserve"> kabiny</w:t>
      </w:r>
      <w:r w:rsidR="007C7A4F" w:rsidRPr="00D2231C">
        <w:t xml:space="preserve"> ustępow</w:t>
      </w:r>
      <w:r w:rsidR="007C7A4F">
        <w:t>ej</w:t>
      </w:r>
      <w:r w:rsidR="007C7A4F" w:rsidRPr="00D2231C">
        <w:t xml:space="preserve"> </w:t>
      </w:r>
      <w:r w:rsidRPr="00D2231C">
        <w:t>(ustęp</w:t>
      </w:r>
      <w:r w:rsidR="007C7A4F">
        <w:t>u</w:t>
      </w:r>
      <w:r w:rsidRPr="00D2231C">
        <w:t xml:space="preserve"> </w:t>
      </w:r>
      <w:r w:rsidR="007C7A4F" w:rsidRPr="00D2231C">
        <w:t>wydzielon</w:t>
      </w:r>
      <w:r w:rsidR="007C7A4F">
        <w:t>ego</w:t>
      </w:r>
      <w:r w:rsidRPr="00D2231C">
        <w:t xml:space="preserve">) </w:t>
      </w:r>
      <w:r w:rsidR="007C7A4F" w:rsidRPr="00D2231C">
        <w:t>nieprzeznaczon</w:t>
      </w:r>
      <w:r w:rsidR="007C7A4F">
        <w:t>ej</w:t>
      </w:r>
      <w:r w:rsidR="007C7A4F" w:rsidRPr="00D2231C">
        <w:t xml:space="preserve"> </w:t>
      </w:r>
      <w:r w:rsidRPr="00D2231C">
        <w:t xml:space="preserve">dla osób niepełnosprawnych </w:t>
      </w:r>
      <w:r w:rsidR="007C7A4F">
        <w:t xml:space="preserve">wynosi </w:t>
      </w:r>
      <w:r w:rsidRPr="00D2231C">
        <w:t>w świetle co najmniej 0,9 m</w:t>
      </w:r>
      <w:r w:rsidR="007C7A4F">
        <w:t>.</w:t>
      </w:r>
      <w:r w:rsidRPr="00D2231C">
        <w:t xml:space="preserve"> </w:t>
      </w:r>
    </w:p>
    <w:p w:rsidR="00FD6CA5" w:rsidRDefault="00FD6CA5" w:rsidP="00276C99">
      <w:pPr>
        <w:pStyle w:val="USTustnpkodeksu"/>
      </w:pPr>
      <w:r>
        <w:t>2.</w:t>
      </w:r>
      <w:r w:rsidR="00276C99">
        <w:t xml:space="preserve"> </w:t>
      </w:r>
      <w:r w:rsidR="007C7A4F">
        <w:t>P</w:t>
      </w:r>
      <w:r w:rsidR="007C7A4F" w:rsidRPr="00D2231C">
        <w:t>owierzchni</w:t>
      </w:r>
      <w:r w:rsidR="007C7A4F">
        <w:t>a</w:t>
      </w:r>
      <w:r w:rsidR="007C7A4F" w:rsidRPr="00D2231C">
        <w:t xml:space="preserve"> </w:t>
      </w:r>
      <w:r w:rsidR="006506FD" w:rsidRPr="00D2231C">
        <w:t xml:space="preserve">przed miską ustępową </w:t>
      </w:r>
      <w:r w:rsidR="00175BE0">
        <w:t>ma wymiary</w:t>
      </w:r>
      <w:r w:rsidR="007C7A4F">
        <w:t xml:space="preserve"> </w:t>
      </w:r>
      <w:r w:rsidR="006506FD" w:rsidRPr="00D2231C">
        <w:t xml:space="preserve">co najmniej 0,6 </w:t>
      </w:r>
      <w:r w:rsidR="000773F7">
        <w:t xml:space="preserve">m </w:t>
      </w:r>
      <w:r w:rsidR="006506FD" w:rsidRPr="00D2231C">
        <w:t>x 0,9 m w rzucie poziomym</w:t>
      </w:r>
      <w:r w:rsidR="00175BE0">
        <w:t xml:space="preserve">. </w:t>
      </w:r>
    </w:p>
    <w:p w:rsidR="006506FD" w:rsidRPr="00D2231C" w:rsidRDefault="00FD6CA5" w:rsidP="00276C99">
      <w:pPr>
        <w:pStyle w:val="USTustnpkodeksu"/>
      </w:pPr>
      <w:r>
        <w:t>3.</w:t>
      </w:r>
      <w:r w:rsidR="00276C99">
        <w:t xml:space="preserve"> </w:t>
      </w:r>
      <w:r w:rsidR="00175BE0">
        <w:t>W</w:t>
      </w:r>
      <w:r w:rsidR="00175BE0" w:rsidRPr="00D2231C">
        <w:t xml:space="preserve"> </w:t>
      </w:r>
      <w:r w:rsidR="006506FD" w:rsidRPr="00D2231C">
        <w:t>przypadku zainstalowania</w:t>
      </w:r>
      <w:r w:rsidR="00175BE0">
        <w:t xml:space="preserve"> umywalki</w:t>
      </w:r>
      <w:r w:rsidR="006506FD" w:rsidRPr="00D2231C">
        <w:t xml:space="preserve"> w kabinie ustępowej</w:t>
      </w:r>
      <w:r w:rsidR="00175BE0">
        <w:t>, powierzchnia przed miską ustępową</w:t>
      </w:r>
      <w:r w:rsidR="00175BE0" w:rsidRPr="00175BE0">
        <w:t xml:space="preserve"> </w:t>
      </w:r>
      <w:r w:rsidR="00175BE0" w:rsidRPr="00D2231C">
        <w:t>spełnia również funkcję powierzchni przed umywalką</w:t>
      </w:r>
      <w:r w:rsidR="006506FD" w:rsidRPr="00D2231C">
        <w:t>.</w:t>
      </w:r>
    </w:p>
    <w:p w:rsidR="006506FD" w:rsidRPr="00D2231C" w:rsidRDefault="006506FD" w:rsidP="006506FD">
      <w:pPr>
        <w:pStyle w:val="ARTartustawynprozporzdzenia"/>
      </w:pPr>
      <w:r w:rsidRPr="00C75BCE">
        <w:rPr>
          <w:rStyle w:val="Ppogrubienie"/>
        </w:rPr>
        <w:t xml:space="preserve">§ </w:t>
      </w:r>
      <w:r w:rsidR="004569E0">
        <w:rPr>
          <w:rStyle w:val="Ppogrubienie"/>
        </w:rPr>
        <w:t>73</w:t>
      </w:r>
      <w:r w:rsidRPr="00C75BCE">
        <w:rPr>
          <w:rStyle w:val="Ppogrubienie"/>
        </w:rPr>
        <w:t>.</w:t>
      </w:r>
      <w:r w:rsidRPr="00D2231C">
        <w:t xml:space="preserve"> 1. W budynku użyteczności publicznej i zakładu pracy </w:t>
      </w:r>
      <w:r w:rsidR="003E632A">
        <w:t>urządza się</w:t>
      </w:r>
      <w:r w:rsidRPr="00D2231C">
        <w:t xml:space="preserve"> ustępy ogólnodostępne. </w:t>
      </w:r>
    </w:p>
    <w:p w:rsidR="006506FD" w:rsidRPr="00D2231C" w:rsidRDefault="00083224" w:rsidP="006506FD">
      <w:pPr>
        <w:pStyle w:val="USTustnpkodeksu"/>
      </w:pPr>
      <w:r>
        <w:t>2</w:t>
      </w:r>
      <w:r w:rsidR="006506FD">
        <w:t xml:space="preserve">. </w:t>
      </w:r>
      <w:r w:rsidR="006506FD" w:rsidRPr="00D2231C">
        <w:t>Ustępów ogólnodostępnych, o których mowa w ust. 1, nie urządza się w budynku obsługi bankowej, handlu lub usług o powierzchni użytkowej do 100 m</w:t>
      </w:r>
      <w:r w:rsidR="006506FD" w:rsidRPr="00C75BCE">
        <w:rPr>
          <w:rStyle w:val="IGindeksgrny"/>
        </w:rPr>
        <w:t>2</w:t>
      </w:r>
      <w:r w:rsidR="006506FD" w:rsidRPr="00D2231C">
        <w:t xml:space="preserve"> włącznie.</w:t>
      </w:r>
    </w:p>
    <w:p w:rsidR="003E632A" w:rsidRDefault="00083224" w:rsidP="006506FD">
      <w:pPr>
        <w:pStyle w:val="USTustnpkodeksu"/>
      </w:pPr>
      <w:r>
        <w:t>3</w:t>
      </w:r>
      <w:r w:rsidR="006506FD" w:rsidRPr="00D2231C">
        <w:t xml:space="preserve">. W </w:t>
      </w:r>
      <w:r w:rsidR="007C7A4F" w:rsidRPr="00D2231C">
        <w:t>budynk</w:t>
      </w:r>
      <w:r w:rsidR="007C7A4F">
        <w:t>u</w:t>
      </w:r>
      <w:r w:rsidR="006506FD" w:rsidRPr="00D2231C">
        <w:t xml:space="preserve">, o których mowa w ust. 1, w </w:t>
      </w:r>
      <w:r w:rsidR="007C7A4F" w:rsidRPr="00D2231C">
        <w:t>ustęp</w:t>
      </w:r>
      <w:r w:rsidR="007C7A4F">
        <w:t>ie</w:t>
      </w:r>
      <w:r w:rsidR="007C7A4F" w:rsidRPr="00D2231C">
        <w:t xml:space="preserve"> ogólnodostępny</w:t>
      </w:r>
      <w:r w:rsidR="007C7A4F">
        <w:t>m</w:t>
      </w:r>
      <w:r w:rsidR="007C7A4F" w:rsidRPr="00D2231C">
        <w:t xml:space="preserve"> </w:t>
      </w:r>
      <w:r w:rsidR="006506FD" w:rsidRPr="00D2231C">
        <w:t>przypada</w:t>
      </w:r>
      <w:r w:rsidR="003E632A">
        <w:t>:</w:t>
      </w:r>
      <w:r w:rsidR="006506FD" w:rsidRPr="00D2231C">
        <w:t xml:space="preserve"> </w:t>
      </w:r>
    </w:p>
    <w:p w:rsidR="003E632A" w:rsidRDefault="003E632A" w:rsidP="00083224">
      <w:pPr>
        <w:pStyle w:val="PKTpunkt"/>
      </w:pPr>
      <w:r>
        <w:t>1)</w:t>
      </w:r>
      <w:r w:rsidR="00083224">
        <w:tab/>
      </w:r>
      <w:r w:rsidR="006506FD" w:rsidRPr="00D2231C">
        <w:t xml:space="preserve">co najmniej jedna umywalka na 20 osób, </w:t>
      </w:r>
    </w:p>
    <w:p w:rsidR="003E632A" w:rsidRDefault="003E632A" w:rsidP="00083224">
      <w:pPr>
        <w:pStyle w:val="PKTpunkt"/>
      </w:pPr>
      <w:r>
        <w:t>2)</w:t>
      </w:r>
      <w:r w:rsidR="00083224">
        <w:tab/>
      </w:r>
      <w:r w:rsidR="006506FD" w:rsidRPr="00D2231C">
        <w:t>co najmniej jedna miska ustępowa i jeden pisuar na 30 mężczyzn</w:t>
      </w:r>
      <w:r>
        <w:t>,</w:t>
      </w:r>
      <w:r w:rsidR="006506FD" w:rsidRPr="00D2231C">
        <w:t xml:space="preserve"> </w:t>
      </w:r>
    </w:p>
    <w:p w:rsidR="003E632A" w:rsidRDefault="003E632A" w:rsidP="00083224">
      <w:pPr>
        <w:pStyle w:val="PKTpunkt"/>
      </w:pPr>
      <w:r>
        <w:t>3)</w:t>
      </w:r>
      <w:r w:rsidR="00083224">
        <w:tab/>
      </w:r>
      <w:r w:rsidR="006506FD" w:rsidRPr="00D2231C">
        <w:t xml:space="preserve">jedna miska ustępowa na </w:t>
      </w:r>
      <w:r w:rsidR="00C36DC9">
        <w:t>15</w:t>
      </w:r>
      <w:r w:rsidR="00C36DC9" w:rsidRPr="00D2231C">
        <w:t xml:space="preserve"> </w:t>
      </w:r>
      <w:r w:rsidR="006506FD" w:rsidRPr="00D2231C">
        <w:t>kobiet</w:t>
      </w:r>
    </w:p>
    <w:p w:rsidR="006506FD" w:rsidRPr="00D2231C" w:rsidRDefault="000F153F" w:rsidP="00083224">
      <w:pPr>
        <w:pStyle w:val="CZWSPPKTczwsplnapunktw"/>
      </w:pPr>
      <w:r w:rsidRPr="000F153F">
        <w:t>–</w:t>
      </w:r>
      <w:r w:rsidR="006506FD" w:rsidRPr="00D2231C">
        <w:t xml:space="preserve"> jeżeli przepisy dotyczące bezpieczeństwa i higieny pracy nie stanowią inaczej. </w:t>
      </w:r>
    </w:p>
    <w:p w:rsidR="00B22A43" w:rsidRDefault="00072F28" w:rsidP="002218CF">
      <w:pPr>
        <w:pStyle w:val="USTustnpkodeksu"/>
      </w:pPr>
      <w:r>
        <w:t>4</w:t>
      </w:r>
      <w:r w:rsidR="00B22A43">
        <w:t>.</w:t>
      </w:r>
      <w:r w:rsidR="00B22A43">
        <w:tab/>
        <w:t>W przypadku</w:t>
      </w:r>
      <w:r>
        <w:t xml:space="preserve"> gdy w budynku, o którym mowa w ust.</w:t>
      </w:r>
      <w:r w:rsidR="003E16B2">
        <w:t xml:space="preserve"> </w:t>
      </w:r>
      <w:r>
        <w:t>1</w:t>
      </w:r>
      <w:r w:rsidR="00D12967">
        <w:t>,</w:t>
      </w:r>
      <w:r w:rsidR="003E16B2">
        <w:t xml:space="preserve"> </w:t>
      </w:r>
      <w:r w:rsidR="003E16B2" w:rsidRPr="00D2231C">
        <w:t xml:space="preserve">liczba osób w pomieszczeniach przeznaczonych na pobyt ludzi na danej kondygnacji jest mniejsza </w:t>
      </w:r>
      <w:r w:rsidR="003E16B2">
        <w:t>niż</w:t>
      </w:r>
      <w:r w:rsidR="003E16B2" w:rsidRPr="00D2231C">
        <w:t xml:space="preserve"> </w:t>
      </w:r>
      <w:r w:rsidR="003E16B2">
        <w:t xml:space="preserve">10, </w:t>
      </w:r>
      <w:r w:rsidR="003E16B2" w:rsidRPr="00D2231C">
        <w:t>dopuszcza się umieszczenie</w:t>
      </w:r>
      <w:r w:rsidR="00B22A43">
        <w:t>:</w:t>
      </w:r>
    </w:p>
    <w:p w:rsidR="00B22A43" w:rsidRDefault="00B22A43" w:rsidP="00895466">
      <w:pPr>
        <w:pStyle w:val="PKTpunkt"/>
      </w:pPr>
      <w:r>
        <w:t>1)</w:t>
      </w:r>
      <w:r>
        <w:tab/>
      </w:r>
      <w:r w:rsidR="00072F28" w:rsidRPr="00D2231C">
        <w:t xml:space="preserve">ustępu na najbliższej, </w:t>
      </w:r>
      <w:r w:rsidR="00072F28">
        <w:t>wyższej lub niższej kondygnacji</w:t>
      </w:r>
      <w:r w:rsidR="003E16B2">
        <w:t>, lub</w:t>
      </w:r>
    </w:p>
    <w:p w:rsidR="00072F28" w:rsidRDefault="00072F28" w:rsidP="00895466">
      <w:pPr>
        <w:pStyle w:val="PKTpunkt"/>
      </w:pPr>
      <w:r>
        <w:t>2)</w:t>
      </w:r>
      <w:r>
        <w:tab/>
      </w:r>
      <w:r w:rsidRPr="00072F28">
        <w:t>wspólnego ustępu dla kobiet i mężczyzn.</w:t>
      </w:r>
    </w:p>
    <w:p w:rsidR="00E670D7" w:rsidRPr="00D2231C" w:rsidRDefault="00B22A43" w:rsidP="002218CF">
      <w:pPr>
        <w:pStyle w:val="USTustnpkodeksu"/>
      </w:pPr>
      <w:r>
        <w:lastRenderedPageBreak/>
        <w:t>5</w:t>
      </w:r>
      <w:r w:rsidR="006506FD" w:rsidRPr="00D2231C">
        <w:t xml:space="preserve">. W </w:t>
      </w:r>
      <w:r w:rsidR="00AE66C5" w:rsidRPr="00D2231C">
        <w:t>budynk</w:t>
      </w:r>
      <w:r w:rsidR="00AE66C5">
        <w:t>u</w:t>
      </w:r>
      <w:r w:rsidR="006506FD" w:rsidRPr="00D2231C">
        <w:t xml:space="preserve">, o </w:t>
      </w:r>
      <w:r w:rsidR="00AE66C5" w:rsidRPr="00D2231C">
        <w:t>który</w:t>
      </w:r>
      <w:r w:rsidR="00AE66C5">
        <w:t>m</w:t>
      </w:r>
      <w:r w:rsidR="00AE66C5" w:rsidRPr="00D2231C">
        <w:t xml:space="preserve"> </w:t>
      </w:r>
      <w:r w:rsidR="006506FD" w:rsidRPr="00D2231C">
        <w:t>mowa w ust. 1, odległość od stanowiska pracy lub miejsca przebywania ludzi do najbliższego ustępu nie może być większa niż 75 m, a od stanowiska pracy chronionej – niż 50 m.</w:t>
      </w:r>
    </w:p>
    <w:p w:rsidR="006506FD" w:rsidRPr="00D2231C" w:rsidRDefault="006506FD" w:rsidP="006506FD">
      <w:pPr>
        <w:pStyle w:val="ARTartustawynprozporzdzenia"/>
      </w:pPr>
      <w:r w:rsidRPr="00C75BCE">
        <w:rPr>
          <w:rStyle w:val="Ppogrubienie"/>
        </w:rPr>
        <w:t xml:space="preserve">§ </w:t>
      </w:r>
      <w:r w:rsidR="004569E0">
        <w:rPr>
          <w:rStyle w:val="Ppogrubienie"/>
        </w:rPr>
        <w:t>74</w:t>
      </w:r>
      <w:r w:rsidRPr="00C75BCE">
        <w:rPr>
          <w:rStyle w:val="Ppogrubienie"/>
        </w:rPr>
        <w:t>.</w:t>
      </w:r>
      <w:r w:rsidRPr="00D2231C">
        <w:t xml:space="preserve"> 1. </w:t>
      </w:r>
      <w:r w:rsidR="00D12B75">
        <w:t>Wejście do u</w:t>
      </w:r>
      <w:r w:rsidRPr="00D2231C">
        <w:t>stęp</w:t>
      </w:r>
      <w:r w:rsidR="00D12B75">
        <w:t>u</w:t>
      </w:r>
      <w:r w:rsidRPr="00D2231C">
        <w:t xml:space="preserve"> </w:t>
      </w:r>
      <w:r w:rsidR="00AE66C5" w:rsidRPr="00D2231C">
        <w:t>ogólnodostępn</w:t>
      </w:r>
      <w:r w:rsidR="00D12B75">
        <w:t>ego</w:t>
      </w:r>
      <w:r w:rsidR="00AE66C5" w:rsidRPr="00D2231C">
        <w:t xml:space="preserve"> </w:t>
      </w:r>
      <w:r w:rsidRPr="00D2231C">
        <w:t xml:space="preserve">w </w:t>
      </w:r>
      <w:r w:rsidR="00AE66C5" w:rsidRPr="00D2231C">
        <w:t>budynk</w:t>
      </w:r>
      <w:r w:rsidR="00AE66C5">
        <w:t>u</w:t>
      </w:r>
      <w:r w:rsidR="00AE66C5" w:rsidRPr="00D2231C">
        <w:t xml:space="preserve"> </w:t>
      </w:r>
      <w:r w:rsidRPr="00D2231C">
        <w:t xml:space="preserve">zamieszkania zbiorowego, użyteczności publicznej i </w:t>
      </w:r>
      <w:r w:rsidR="00AE66C5" w:rsidRPr="00D2231C">
        <w:t>zakład</w:t>
      </w:r>
      <w:r w:rsidR="00AE66C5">
        <w:t>u</w:t>
      </w:r>
      <w:r w:rsidR="00AE66C5" w:rsidRPr="00D2231C">
        <w:t xml:space="preserve"> </w:t>
      </w:r>
      <w:r w:rsidRPr="00D2231C">
        <w:t xml:space="preserve">pracy </w:t>
      </w:r>
      <w:r w:rsidR="00D12B75">
        <w:t>prowadzi</w:t>
      </w:r>
      <w:r w:rsidRPr="00D2231C">
        <w:t xml:space="preserve"> z </w:t>
      </w:r>
      <w:r w:rsidR="00AE66C5" w:rsidRPr="00D2231C">
        <w:t>dr</w:t>
      </w:r>
      <w:r w:rsidR="00AE66C5">
        <w:t>ogi</w:t>
      </w:r>
      <w:r w:rsidR="00AE66C5" w:rsidRPr="00D2231C">
        <w:t xml:space="preserve"> </w:t>
      </w:r>
      <w:r w:rsidRPr="00D2231C">
        <w:t>komunikacji ogólnej</w:t>
      </w:r>
      <w:r w:rsidR="003E632A">
        <w:t xml:space="preserve"> zlokalizowan</w:t>
      </w:r>
      <w:r w:rsidR="00D12B75">
        <w:t>ej</w:t>
      </w:r>
      <w:r w:rsidR="003E632A">
        <w:t xml:space="preserve"> wewnątrz tego budynku</w:t>
      </w:r>
      <w:r w:rsidRPr="00D2231C">
        <w:t>.</w:t>
      </w:r>
    </w:p>
    <w:p w:rsidR="006506FD" w:rsidRPr="00D2231C" w:rsidRDefault="006506FD" w:rsidP="006506FD">
      <w:pPr>
        <w:pStyle w:val="USTustnpkodeksu"/>
      </w:pPr>
      <w:r w:rsidRPr="00D2231C">
        <w:t xml:space="preserve">2. W </w:t>
      </w:r>
      <w:r w:rsidR="00AE66C5" w:rsidRPr="00D2231C">
        <w:t>ustęp</w:t>
      </w:r>
      <w:r w:rsidR="00AE66C5">
        <w:t>ie</w:t>
      </w:r>
      <w:r w:rsidR="00AE66C5" w:rsidRPr="00D2231C">
        <w:t xml:space="preserve"> ogólnodostępny</w:t>
      </w:r>
      <w:r w:rsidR="00AE66C5">
        <w:t>m</w:t>
      </w:r>
      <w:r w:rsidR="00AE66C5" w:rsidRPr="00D2231C">
        <w:t xml:space="preserve"> </w:t>
      </w:r>
      <w:r w:rsidR="003E632A">
        <w:t>stosuje się</w:t>
      </w:r>
      <w:r w:rsidRPr="00D2231C">
        <w:t>:</w:t>
      </w:r>
    </w:p>
    <w:p w:rsidR="006506FD" w:rsidRPr="00D2231C" w:rsidRDefault="006506FD" w:rsidP="006506FD">
      <w:pPr>
        <w:pStyle w:val="PKTpunkt"/>
      </w:pPr>
      <w:r w:rsidRPr="00D2231C">
        <w:t>1)</w:t>
      </w:r>
      <w:r w:rsidRPr="00D2231C">
        <w:tab/>
      </w:r>
      <w:r w:rsidR="00EA7A74" w:rsidRPr="00D2231C">
        <w:t>przedsion</w:t>
      </w:r>
      <w:r w:rsidR="00EA7A74">
        <w:t>ek</w:t>
      </w:r>
      <w:r w:rsidRPr="00D2231C">
        <w:t xml:space="preserve">, </w:t>
      </w:r>
      <w:r w:rsidR="00EA7A74" w:rsidRPr="00D2231C">
        <w:t>oddzielon</w:t>
      </w:r>
      <w:r w:rsidR="00EA7A74">
        <w:t>y</w:t>
      </w:r>
      <w:r w:rsidR="00EA7A74" w:rsidRPr="00D2231C">
        <w:t xml:space="preserve"> </w:t>
      </w:r>
      <w:r w:rsidRPr="00D2231C">
        <w:t xml:space="preserve">ścianami pełnymi na całą wysokość pomieszczenia, w </w:t>
      </w:r>
      <w:r w:rsidR="00EA7A74" w:rsidRPr="00D2231C">
        <w:t>który</w:t>
      </w:r>
      <w:r w:rsidR="00EA7A74">
        <w:t>m</w:t>
      </w:r>
      <w:r w:rsidR="00EA7A74" w:rsidRPr="00D2231C">
        <w:t xml:space="preserve"> </w:t>
      </w:r>
      <w:r w:rsidRPr="00D2231C">
        <w:t>mogą być instalowane tylko umywalki;</w:t>
      </w:r>
    </w:p>
    <w:p w:rsidR="006506FD" w:rsidRPr="00D2231C" w:rsidRDefault="006506FD" w:rsidP="006506FD">
      <w:pPr>
        <w:pStyle w:val="PKTpunkt"/>
      </w:pPr>
      <w:r w:rsidRPr="00D2231C">
        <w:t>2)</w:t>
      </w:r>
      <w:r w:rsidRPr="00D2231C">
        <w:tab/>
        <w:t>drzwi o szerokości co najmniej 0,9 m;</w:t>
      </w:r>
    </w:p>
    <w:p w:rsidR="006506FD" w:rsidRPr="00D2231C" w:rsidRDefault="006506FD" w:rsidP="006506FD">
      <w:pPr>
        <w:pStyle w:val="PKTpunkt"/>
      </w:pPr>
      <w:r w:rsidRPr="00D2231C">
        <w:t>3)</w:t>
      </w:r>
      <w:r w:rsidRPr="00D2231C">
        <w:tab/>
        <w:t>drzwi do kabin</w:t>
      </w:r>
      <w:r w:rsidR="00EA7A74">
        <w:t>y</w:t>
      </w:r>
      <w:r w:rsidRPr="00D2231C">
        <w:t xml:space="preserve"> </w:t>
      </w:r>
      <w:r w:rsidR="00EA7A74" w:rsidRPr="00D2231C">
        <w:t>ustępow</w:t>
      </w:r>
      <w:r w:rsidR="00EA7A74">
        <w:t>ej</w:t>
      </w:r>
      <w:r w:rsidR="00EA7A74" w:rsidRPr="00D2231C">
        <w:t xml:space="preserve"> </w:t>
      </w:r>
      <w:r w:rsidRPr="00D2231C">
        <w:t>otwierane na zewnątrz, o szerokości co najmniej 0,8 m, a do kabin</w:t>
      </w:r>
      <w:r w:rsidR="00EA7A74">
        <w:t>y</w:t>
      </w:r>
      <w:r w:rsidRPr="00D2231C">
        <w:t xml:space="preserve"> </w:t>
      </w:r>
      <w:r w:rsidR="00EA7A74" w:rsidRPr="00D2231C">
        <w:t>przystosowan</w:t>
      </w:r>
      <w:r w:rsidR="00EA7A74">
        <w:t>ej</w:t>
      </w:r>
      <w:r w:rsidR="00EA7A74" w:rsidRPr="00D2231C">
        <w:t xml:space="preserve"> </w:t>
      </w:r>
      <w:r w:rsidRPr="00D2231C">
        <w:t>dla potrzeb osób niepełnosprawnych, co najmniej 0,9 m;</w:t>
      </w:r>
    </w:p>
    <w:p w:rsidR="006506FD" w:rsidRPr="00D2231C" w:rsidRDefault="006506FD" w:rsidP="006506FD">
      <w:pPr>
        <w:pStyle w:val="PKTpunkt"/>
      </w:pPr>
      <w:r w:rsidRPr="00D2231C">
        <w:t>4)</w:t>
      </w:r>
      <w:r w:rsidRPr="00D2231C">
        <w:tab/>
      </w:r>
      <w:r w:rsidR="00EA7A74" w:rsidRPr="00D2231C">
        <w:t>przegrod</w:t>
      </w:r>
      <w:r w:rsidR="00EA7A74">
        <w:t>ę</w:t>
      </w:r>
      <w:r w:rsidR="00EA7A74" w:rsidRPr="00D2231C">
        <w:t xml:space="preserve"> dzieląc</w:t>
      </w:r>
      <w:r w:rsidR="00EA7A74">
        <w:t>ą</w:t>
      </w:r>
      <w:r w:rsidR="00EA7A74" w:rsidRPr="00D2231C">
        <w:t xml:space="preserve"> </w:t>
      </w:r>
      <w:r w:rsidRPr="00D2231C">
        <w:t xml:space="preserve">ustęp damski od męskiego, </w:t>
      </w:r>
      <w:r w:rsidR="00EA7A74" w:rsidRPr="00D2231C">
        <w:t>wykonan</w:t>
      </w:r>
      <w:r w:rsidR="00EA7A74">
        <w:t>ą</w:t>
      </w:r>
      <w:r w:rsidR="00EA7A74" w:rsidRPr="00D2231C">
        <w:t xml:space="preserve"> </w:t>
      </w:r>
      <w:r w:rsidRPr="00D2231C">
        <w:t xml:space="preserve">jako </w:t>
      </w:r>
      <w:r w:rsidR="00EA7A74" w:rsidRPr="00D2231C">
        <w:t>ścian</w:t>
      </w:r>
      <w:r w:rsidR="00EA7A74">
        <w:t>a</w:t>
      </w:r>
      <w:r w:rsidR="00EA7A74" w:rsidRPr="00D2231C">
        <w:t xml:space="preserve"> pełn</w:t>
      </w:r>
      <w:r w:rsidR="00EA7A74">
        <w:t>a</w:t>
      </w:r>
      <w:r w:rsidR="00EA7A74" w:rsidRPr="00D2231C">
        <w:t xml:space="preserve"> </w:t>
      </w:r>
      <w:r w:rsidRPr="00D2231C">
        <w:t>na całą wysokość pomieszczenia;</w:t>
      </w:r>
    </w:p>
    <w:p w:rsidR="006506FD" w:rsidRPr="00D2231C" w:rsidRDefault="006506FD" w:rsidP="006506FD">
      <w:pPr>
        <w:pStyle w:val="PKTpunkt"/>
      </w:pPr>
      <w:r>
        <w:t>5)</w:t>
      </w:r>
      <w:r>
        <w:tab/>
      </w:r>
      <w:r w:rsidRPr="00D2231C">
        <w:t>miski ustępowe umieszczone w oddzielnych kabinach</w:t>
      </w:r>
      <w:r>
        <w:t xml:space="preserve"> o szerokości co najmniej 1 m i </w:t>
      </w:r>
      <w:r w:rsidRPr="00D2231C">
        <w:t>długości 1,</w:t>
      </w:r>
      <w:r w:rsidR="00D135AA">
        <w:t>25</w:t>
      </w:r>
      <w:r w:rsidR="00D135AA" w:rsidRPr="00D2231C">
        <w:t xml:space="preserve"> </w:t>
      </w:r>
      <w:r w:rsidRPr="00D2231C">
        <w:t>m, ze ściankami i drzwiami o wysokości co najmniej 2 m z prześwitem nad podłogą 0,15 m; w klubach dziecięcych, przedszkolach oraz innych formach opieki przedszkolnej dopuszcza się stosowanie ścianek i drzwi o wysokości nie mniejszej niż 1,5 m;</w:t>
      </w:r>
    </w:p>
    <w:p w:rsidR="006506FD" w:rsidRPr="00D2231C" w:rsidRDefault="006506FD" w:rsidP="006506FD">
      <w:pPr>
        <w:pStyle w:val="PKTpunkt"/>
      </w:pPr>
      <w:r w:rsidRPr="00D2231C">
        <w:t>6)</w:t>
      </w:r>
      <w:r w:rsidRPr="00D2231C">
        <w:tab/>
        <w:t>wpusty kanalizacyjne podłogowe z syfonem oraz armaturę czerpalną ze złączką do węża w pomieszczeniach z pisuarem lub mających więcej niż 4 kabiny ustępowe;</w:t>
      </w:r>
    </w:p>
    <w:p w:rsidR="006506FD" w:rsidRPr="00D2231C" w:rsidRDefault="006506FD" w:rsidP="006506FD">
      <w:pPr>
        <w:pStyle w:val="PKTpunkt"/>
      </w:pPr>
      <w:r w:rsidRPr="00D2231C">
        <w:t>7)</w:t>
      </w:r>
      <w:r w:rsidRPr="00D2231C">
        <w:tab/>
        <w:t>wentylację grawitacyjną lub mechaniczną – w ustęp</w:t>
      </w:r>
      <w:r>
        <w:t>ach z oknem</w:t>
      </w:r>
      <w:r w:rsidR="007D36F9">
        <w:t xml:space="preserve"> lub elementem do</w:t>
      </w:r>
      <w:r w:rsidR="00CC2604">
        <w:t>świetlają</w:t>
      </w:r>
      <w:r w:rsidR="007D36F9">
        <w:t>cym</w:t>
      </w:r>
      <w:r>
        <w:t xml:space="preserve"> i jedną kabiną, a w </w:t>
      </w:r>
      <w:r w:rsidRPr="00D2231C">
        <w:t>innych – mechaniczną o działaniu ciągłym lub włączaną automatycznie.</w:t>
      </w:r>
    </w:p>
    <w:p w:rsidR="006506FD" w:rsidRDefault="006506FD" w:rsidP="006506FD">
      <w:pPr>
        <w:pStyle w:val="USTustnpkodeksu"/>
      </w:pPr>
      <w:r>
        <w:t xml:space="preserve">3. </w:t>
      </w:r>
      <w:r w:rsidR="00792876" w:rsidRPr="00D2231C">
        <w:t>Przedsionk</w:t>
      </w:r>
      <w:r w:rsidR="00792876">
        <w:t>a</w:t>
      </w:r>
      <w:r w:rsidRPr="00D2231C">
        <w:t xml:space="preserve">, o </w:t>
      </w:r>
      <w:r w:rsidR="00792876" w:rsidRPr="00D2231C">
        <w:t>który</w:t>
      </w:r>
      <w:r w:rsidR="00792876">
        <w:t>m</w:t>
      </w:r>
      <w:r w:rsidR="00792876" w:rsidRPr="00D2231C">
        <w:t xml:space="preserve"> </w:t>
      </w:r>
      <w:r w:rsidRPr="00D2231C">
        <w:t xml:space="preserve">mowa w ust. 2 pkt 1, nie wymaga ustęp przy </w:t>
      </w:r>
      <w:r w:rsidR="00AE66C5" w:rsidRPr="00D2231C">
        <w:t>sal</w:t>
      </w:r>
      <w:r w:rsidR="00AE66C5">
        <w:t>i</w:t>
      </w:r>
      <w:r w:rsidR="00AE66C5" w:rsidRPr="00D2231C">
        <w:t xml:space="preserve"> </w:t>
      </w:r>
      <w:r w:rsidRPr="00D2231C">
        <w:t xml:space="preserve">zajęć w </w:t>
      </w:r>
      <w:r w:rsidR="00AE66C5" w:rsidRPr="00D2231C">
        <w:t>żłobk</w:t>
      </w:r>
      <w:r w:rsidR="00AE66C5">
        <w:t>u</w:t>
      </w:r>
      <w:r w:rsidRPr="00D2231C">
        <w:t xml:space="preserve">, </w:t>
      </w:r>
      <w:r w:rsidR="00AE66C5" w:rsidRPr="00D2231C">
        <w:t>klub</w:t>
      </w:r>
      <w:r w:rsidR="00AE66C5">
        <w:t>ie</w:t>
      </w:r>
      <w:r w:rsidR="00AE66C5" w:rsidRPr="00D2231C">
        <w:t xml:space="preserve"> dziecięcy</w:t>
      </w:r>
      <w:r w:rsidR="00AE66C5">
        <w:t>m</w:t>
      </w:r>
      <w:r w:rsidRPr="00D2231C">
        <w:t xml:space="preserve">, </w:t>
      </w:r>
      <w:r w:rsidR="00AE66C5" w:rsidRPr="00D2231C">
        <w:t>przedszkol</w:t>
      </w:r>
      <w:r w:rsidR="00AE66C5">
        <w:t>u</w:t>
      </w:r>
      <w:r w:rsidRPr="00D2231C">
        <w:t xml:space="preserve">, </w:t>
      </w:r>
      <w:r w:rsidR="00AE66C5">
        <w:t xml:space="preserve">w </w:t>
      </w:r>
      <w:r w:rsidR="00AE66C5" w:rsidRPr="00D2231C">
        <w:t>inn</w:t>
      </w:r>
      <w:r w:rsidR="00AE66C5">
        <w:t>ej</w:t>
      </w:r>
      <w:r w:rsidR="00AE66C5" w:rsidRPr="00D2231C">
        <w:t xml:space="preserve"> form</w:t>
      </w:r>
      <w:r w:rsidR="00AE66C5">
        <w:t>ie</w:t>
      </w:r>
      <w:r w:rsidR="00AE66C5" w:rsidRPr="00D2231C">
        <w:t xml:space="preserve"> </w:t>
      </w:r>
      <w:r w:rsidRPr="00D2231C">
        <w:t xml:space="preserve">opieki przedszkolnej oraz przy </w:t>
      </w:r>
      <w:r w:rsidR="00AE66C5" w:rsidRPr="00D2231C">
        <w:t>pokoj</w:t>
      </w:r>
      <w:r w:rsidR="00AE66C5">
        <w:t>u</w:t>
      </w:r>
      <w:r w:rsidR="00AE66C5" w:rsidRPr="00D2231C">
        <w:t xml:space="preserve"> </w:t>
      </w:r>
      <w:r w:rsidRPr="00D2231C">
        <w:t xml:space="preserve">dla chorych w </w:t>
      </w:r>
      <w:r w:rsidR="00AE66C5" w:rsidRPr="00D2231C">
        <w:t>szpital</w:t>
      </w:r>
      <w:r w:rsidR="00AE66C5">
        <w:t>u</w:t>
      </w:r>
      <w:r w:rsidRPr="00D2231C">
        <w:t>.</w:t>
      </w:r>
    </w:p>
    <w:p w:rsidR="002218CF" w:rsidRPr="00E670D7" w:rsidRDefault="008C6139" w:rsidP="00870BA0">
      <w:pPr>
        <w:pStyle w:val="USTustnpkodeksu"/>
      </w:pPr>
      <w:r>
        <w:t>4. Oddzielnych kabin, o których mowa w ust. 2 pkt 5, nie wymaga ustęp przy sal</w:t>
      </w:r>
      <w:r w:rsidR="00792876">
        <w:t>i</w:t>
      </w:r>
      <w:r>
        <w:t xml:space="preserve"> zajęć w żłobkach.  </w:t>
      </w:r>
    </w:p>
    <w:p w:rsidR="006506FD" w:rsidRPr="00D2231C" w:rsidRDefault="006506FD" w:rsidP="00E54023">
      <w:pPr>
        <w:pStyle w:val="USTustnpkodeksu"/>
      </w:pPr>
      <w:r w:rsidRPr="00C75BCE">
        <w:rPr>
          <w:rStyle w:val="Ppogrubienie"/>
        </w:rPr>
        <w:t xml:space="preserve">§ </w:t>
      </w:r>
      <w:r w:rsidR="004569E0">
        <w:rPr>
          <w:rStyle w:val="Ppogrubienie"/>
        </w:rPr>
        <w:t>75</w:t>
      </w:r>
      <w:r w:rsidRPr="00C75BCE">
        <w:rPr>
          <w:rStyle w:val="Ppogrubienie"/>
        </w:rPr>
        <w:t>.</w:t>
      </w:r>
      <w:r w:rsidRPr="00D2231C">
        <w:t xml:space="preserve"> 1. W budynku</w:t>
      </w:r>
      <w:r w:rsidR="0074354F">
        <w:t xml:space="preserve"> na kondygnacji </w:t>
      </w:r>
      <w:r w:rsidR="00E54023">
        <w:t xml:space="preserve">dostępnej dla osób niepełnosprawnych, </w:t>
      </w:r>
      <w:r w:rsidRPr="00D2231C">
        <w:t xml:space="preserve">co najmniej </w:t>
      </w:r>
      <w:r w:rsidR="00EB286B" w:rsidRPr="00D2231C">
        <w:t>jed</w:t>
      </w:r>
      <w:r w:rsidR="00EB286B">
        <w:t>en</w:t>
      </w:r>
      <w:r w:rsidR="00EB286B" w:rsidRPr="00D2231C">
        <w:t xml:space="preserve"> </w:t>
      </w:r>
      <w:r w:rsidR="00E54023">
        <w:t>ustęp ogólnodostępny</w:t>
      </w:r>
      <w:r w:rsidRPr="00D2231C">
        <w:t xml:space="preserve"> </w:t>
      </w:r>
      <w:r w:rsidR="00214FE7">
        <w:t>przystosowuje się</w:t>
      </w:r>
      <w:r w:rsidRPr="00D2231C">
        <w:t xml:space="preserve"> dla osób</w:t>
      </w:r>
      <w:r w:rsidR="005D1913">
        <w:t xml:space="preserve"> </w:t>
      </w:r>
      <w:r w:rsidR="001B6BD6">
        <w:t>niepełnosprawnych</w:t>
      </w:r>
      <w:r w:rsidRPr="00D2231C">
        <w:t xml:space="preserve"> </w:t>
      </w:r>
      <w:r w:rsidR="00A9212D">
        <w:t>po</w:t>
      </w:r>
      <w:r w:rsidRPr="00D2231C">
        <w:t>przez:</w:t>
      </w:r>
    </w:p>
    <w:p w:rsidR="006506FD" w:rsidRPr="00D2231C" w:rsidRDefault="006506FD" w:rsidP="001D0E10">
      <w:pPr>
        <w:pStyle w:val="PKTpunkt"/>
      </w:pPr>
      <w:r w:rsidRPr="00D2231C">
        <w:t>1)</w:t>
      </w:r>
      <w:r w:rsidR="00E54023">
        <w:tab/>
      </w:r>
      <w:r w:rsidRPr="00D2231C">
        <w:t>zapewnienie przestrzeni manewrowej o</w:t>
      </w:r>
      <w:r w:rsidR="009E28A5" w:rsidRPr="002A0192">
        <w:t xml:space="preserve"> minimalnych wymiarach boków</w:t>
      </w:r>
      <w:r w:rsidR="009E28A5" w:rsidRPr="00D2231C" w:rsidDel="00A42C50">
        <w:t xml:space="preserve"> </w:t>
      </w:r>
      <w:r w:rsidRPr="00D2231C">
        <w:t xml:space="preserve">1,5 </w:t>
      </w:r>
      <w:r w:rsidR="000773F7">
        <w:t xml:space="preserve">m </w:t>
      </w:r>
      <w:r w:rsidRPr="00D2231C">
        <w:t>x 1,5 m;</w:t>
      </w:r>
    </w:p>
    <w:p w:rsidR="006506FD" w:rsidRPr="00D2231C" w:rsidRDefault="006506FD" w:rsidP="006506FD">
      <w:pPr>
        <w:pStyle w:val="PKTpunkt"/>
      </w:pPr>
      <w:r w:rsidRPr="00D2231C">
        <w:t>2)</w:t>
      </w:r>
      <w:r w:rsidR="00E54023">
        <w:tab/>
      </w:r>
      <w:r w:rsidRPr="00D2231C">
        <w:t>stosowanie w tych pomieszczeniach i na trasie dojazdu do nich drzwi bez progów;</w:t>
      </w:r>
    </w:p>
    <w:p w:rsidR="006506FD" w:rsidRPr="00D2231C" w:rsidRDefault="006506FD" w:rsidP="006506FD">
      <w:pPr>
        <w:pStyle w:val="PKTpunkt"/>
      </w:pPr>
      <w:r w:rsidRPr="00D2231C">
        <w:lastRenderedPageBreak/>
        <w:t>3)</w:t>
      </w:r>
      <w:r w:rsidR="00E54023">
        <w:tab/>
      </w:r>
      <w:r w:rsidR="009E4C02">
        <w:t>zainstalowanie</w:t>
      </w:r>
      <w:r w:rsidR="008C6139" w:rsidRPr="00D2231C">
        <w:t xml:space="preserve"> </w:t>
      </w:r>
      <w:r w:rsidR="00214FE7" w:rsidRPr="00D2231C">
        <w:t>co na</w:t>
      </w:r>
      <w:r w:rsidR="00214FE7">
        <w:t xml:space="preserve">jmniej jednej, </w:t>
      </w:r>
      <w:r w:rsidRPr="00D2231C">
        <w:t xml:space="preserve">odpowiednio przystosowanej </w:t>
      </w:r>
      <w:r>
        <w:t>miski ustępowej i </w:t>
      </w:r>
      <w:r w:rsidRPr="00D2231C">
        <w:t>umywalki, a także jednego natrysku, jeżeli ze względu na przeznaczenie przewiduje się w budynku takie urządzenia;</w:t>
      </w:r>
    </w:p>
    <w:p w:rsidR="006506FD" w:rsidRDefault="006506FD" w:rsidP="006506FD">
      <w:pPr>
        <w:pStyle w:val="PKTpunkt"/>
      </w:pPr>
      <w:r w:rsidRPr="00D2231C">
        <w:t>4)</w:t>
      </w:r>
      <w:r w:rsidR="00E54023">
        <w:tab/>
      </w:r>
      <w:r w:rsidRPr="00D2231C">
        <w:t>zainstalowanie uchwytów ułatwiających korzystanie z urządzeń higienicznosanitarnych</w:t>
      </w:r>
      <w:r w:rsidR="00306054">
        <w:t>;</w:t>
      </w:r>
    </w:p>
    <w:p w:rsidR="000F6F23" w:rsidRPr="000F6F23" w:rsidRDefault="000F6F23" w:rsidP="001D0E10">
      <w:pPr>
        <w:pStyle w:val="PKTpunkt"/>
      </w:pPr>
      <w:r w:rsidRPr="000F6F23">
        <w:t>5)</w:t>
      </w:r>
      <w:r w:rsidR="00E54023">
        <w:tab/>
      </w:r>
      <w:r w:rsidRPr="000F6F23">
        <w:t xml:space="preserve">zapewnienie odległości co </w:t>
      </w:r>
      <w:r w:rsidRPr="001D0E10">
        <w:t>najmniej</w:t>
      </w:r>
      <w:r w:rsidRPr="000F6F23">
        <w:t xml:space="preserve"> 0,45 m od osi miski ustępowej do najbliżej położonej ściany;</w:t>
      </w:r>
    </w:p>
    <w:p w:rsidR="000F6F23" w:rsidRPr="000F6F23" w:rsidRDefault="000F6F23" w:rsidP="000F6F23">
      <w:pPr>
        <w:pStyle w:val="PKTpunkt"/>
      </w:pPr>
      <w:r w:rsidRPr="000F6F23">
        <w:t>6)</w:t>
      </w:r>
      <w:r w:rsidR="00E54023">
        <w:tab/>
      </w:r>
      <w:r w:rsidRPr="000F6F23">
        <w:t>zapewnienie wolnej przestrzeni o minimalnej szerokości 0,9 m, przynajmniej z jednej strony miski ustępowej;</w:t>
      </w:r>
    </w:p>
    <w:p w:rsidR="000F6F23" w:rsidRPr="00D2231C" w:rsidRDefault="000F6F23" w:rsidP="001B6BD6">
      <w:pPr>
        <w:pStyle w:val="PKTpunkt"/>
      </w:pPr>
      <w:r w:rsidRPr="000F6F23">
        <w:t>7)</w:t>
      </w:r>
      <w:r w:rsidRPr="000F6F23">
        <w:tab/>
        <w:t>zainstalowanie umywalki w taki sposób, aby jej górna krawędź znajdowała się nie wyżej niż 0,85 m, a jej dolna krawędź nie niżej niż 0,65 m</w:t>
      </w:r>
      <w:r w:rsidR="00C1466D">
        <w:t>.</w:t>
      </w:r>
    </w:p>
    <w:p w:rsidR="006506FD" w:rsidRDefault="006506FD" w:rsidP="006506FD">
      <w:pPr>
        <w:pStyle w:val="USTustnpkodeksu"/>
      </w:pPr>
      <w:r w:rsidRPr="00D2231C">
        <w:t>2. Dopuszcza się stosowanie pojedynczego ustępu dla osób niepełnosprawnych bez przedsionka oddzielającego od komunikacji ogólnej.</w:t>
      </w:r>
    </w:p>
    <w:p w:rsidR="00DD444F" w:rsidRPr="00DD444F" w:rsidRDefault="003303C7" w:rsidP="004600D7">
      <w:pPr>
        <w:pStyle w:val="USTustnpkodeksu"/>
      </w:pPr>
      <w:r w:rsidRPr="003303C7">
        <w:t>3. W przypadku przebudowy lub zmiany sposobu użytkowania ustęp</w:t>
      </w:r>
      <w:r w:rsidR="00214FE7">
        <w:t>u</w:t>
      </w:r>
      <w:r w:rsidRPr="003303C7">
        <w:t xml:space="preserve"> ogólnodostępn</w:t>
      </w:r>
      <w:r w:rsidR="00214FE7">
        <w:t>ego</w:t>
      </w:r>
      <w:r w:rsidRPr="003303C7">
        <w:t xml:space="preserve"> w budynkach, o który</w:t>
      </w:r>
      <w:r w:rsidR="00796279">
        <w:t>ch</w:t>
      </w:r>
      <w:r w:rsidRPr="003303C7">
        <w:t xml:space="preserve"> mowa w § </w:t>
      </w:r>
      <w:r w:rsidR="00F52C8C">
        <w:t>74</w:t>
      </w:r>
      <w:r w:rsidR="00F52C8C" w:rsidRPr="003303C7">
        <w:t xml:space="preserve"> </w:t>
      </w:r>
      <w:r w:rsidRPr="003303C7">
        <w:t>ust. 1, dopuszcza się, aby część przestrzeni manewrowej, o której mowa w ust. 1 pkt 1, o głębokości nie większej niż 0,3 m</w:t>
      </w:r>
      <w:r w:rsidR="00ED2D60">
        <w:t>,</w:t>
      </w:r>
      <w:r w:rsidRPr="003303C7">
        <w:t xml:space="preserve"> znajdowała się pod umywalką.</w:t>
      </w:r>
    </w:p>
    <w:p w:rsidR="00870BA0" w:rsidRPr="00D2231C" w:rsidRDefault="00870BA0" w:rsidP="004600D7">
      <w:pPr>
        <w:pStyle w:val="ARTartustawynprozporzdzenia"/>
      </w:pPr>
      <w:r w:rsidRPr="009609E4">
        <w:rPr>
          <w:rStyle w:val="Ppogrubienie"/>
        </w:rPr>
        <w:t xml:space="preserve">§ </w:t>
      </w:r>
      <w:r w:rsidR="004569E0">
        <w:rPr>
          <w:rStyle w:val="Ppogrubienie"/>
        </w:rPr>
        <w:t>76</w:t>
      </w:r>
      <w:r w:rsidRPr="009609E4">
        <w:rPr>
          <w:rStyle w:val="Ppogrubienie"/>
        </w:rPr>
        <w:t>.</w:t>
      </w:r>
      <w:r>
        <w:t xml:space="preserve"> </w:t>
      </w:r>
      <w:r w:rsidRPr="00D2231C">
        <w:t>1. W budynk</w:t>
      </w:r>
      <w:r>
        <w:t>u</w:t>
      </w:r>
      <w:r w:rsidRPr="00D2231C">
        <w:t xml:space="preserve"> gastronomii, handlu lub usług o powierzchni użytkowej powyżej 1000 m</w:t>
      </w:r>
      <w:r w:rsidRPr="00C75BCE">
        <w:rPr>
          <w:rStyle w:val="IGindeksgrny"/>
        </w:rPr>
        <w:t>2</w:t>
      </w:r>
      <w:r w:rsidRPr="00D2231C">
        <w:t>, a także stacji paliw o powierzchni użytkowej powyżej 100 m</w:t>
      </w:r>
      <w:r w:rsidRPr="00C75BCE">
        <w:rPr>
          <w:rStyle w:val="IGindeksgrny"/>
        </w:rPr>
        <w:t>2</w:t>
      </w:r>
      <w:r w:rsidR="00ED2D60">
        <w:t xml:space="preserve">, </w:t>
      </w:r>
      <w:r>
        <w:t>wydziela się</w:t>
      </w:r>
      <w:r w:rsidRPr="00D2231C">
        <w:t xml:space="preserve"> pomieszczenie dostosowane</w:t>
      </w:r>
      <w:r>
        <w:t xml:space="preserve"> i przeznaczone wyłącznie</w:t>
      </w:r>
      <w:r w:rsidRPr="00D2231C">
        <w:t xml:space="preserve"> do karmienia i przewijania dzieci.</w:t>
      </w:r>
    </w:p>
    <w:p w:rsidR="00870BA0" w:rsidRPr="00D2231C" w:rsidRDefault="00870BA0" w:rsidP="00870BA0">
      <w:pPr>
        <w:pStyle w:val="USTustnpkodeksu"/>
      </w:pPr>
      <w:r w:rsidRPr="00D2231C">
        <w:t xml:space="preserve">2. Pomieszczenie do karmienia i przewijania </w:t>
      </w:r>
      <w:r>
        <w:t>dzieci posiada wentylację i jest wyposażone w umywalkę</w:t>
      </w:r>
      <w:r w:rsidRPr="00D2231C">
        <w:t>.</w:t>
      </w:r>
    </w:p>
    <w:p w:rsidR="00870BA0" w:rsidRPr="00D2231C" w:rsidRDefault="00870BA0" w:rsidP="00870BA0">
      <w:pPr>
        <w:pStyle w:val="USTustnpkodeksu"/>
      </w:pPr>
      <w:r w:rsidRPr="00D2231C">
        <w:t>3. Przepisu ust. 1 nie stosuje się do stacji paliw zlokalizowan</w:t>
      </w:r>
      <w:r>
        <w:t>ej</w:t>
      </w:r>
      <w:r w:rsidRPr="00D2231C">
        <w:t xml:space="preserve"> na teren</w:t>
      </w:r>
      <w:r>
        <w:t>ie</w:t>
      </w:r>
      <w:r w:rsidRPr="00D2231C">
        <w:t xml:space="preserve"> zamknięty</w:t>
      </w:r>
      <w:r>
        <w:t>m</w:t>
      </w:r>
      <w:r w:rsidRPr="00D2231C">
        <w:t>.</w:t>
      </w:r>
    </w:p>
    <w:p w:rsidR="006506FD" w:rsidRPr="00D2231C" w:rsidRDefault="006506FD" w:rsidP="006506FD">
      <w:pPr>
        <w:pStyle w:val="ARTartustawynprozporzdzenia"/>
      </w:pPr>
      <w:r w:rsidRPr="00984AC1">
        <w:rPr>
          <w:rStyle w:val="Ppogrubienie"/>
        </w:rPr>
        <w:t xml:space="preserve">§ </w:t>
      </w:r>
      <w:r w:rsidR="004569E0">
        <w:rPr>
          <w:rStyle w:val="Ppogrubienie"/>
        </w:rPr>
        <w:t>77</w:t>
      </w:r>
      <w:r w:rsidRPr="00984AC1">
        <w:rPr>
          <w:rStyle w:val="Ppogrubienie"/>
        </w:rPr>
        <w:t>.</w:t>
      </w:r>
      <w:r w:rsidRPr="00D2231C">
        <w:t xml:space="preserve"> 1. Ustęp </w:t>
      </w:r>
      <w:r w:rsidR="00214FE7" w:rsidRPr="00D2231C">
        <w:t>publiczn</w:t>
      </w:r>
      <w:r w:rsidR="00214FE7">
        <w:t>y</w:t>
      </w:r>
      <w:r w:rsidR="00214FE7" w:rsidRPr="00D2231C">
        <w:t xml:space="preserve"> </w:t>
      </w:r>
      <w:r w:rsidR="00AC139B">
        <w:t>sytuuje się</w:t>
      </w:r>
      <w:r w:rsidR="00AC139B" w:rsidRPr="00D2231C">
        <w:t xml:space="preserve"> </w:t>
      </w:r>
      <w:r w:rsidRPr="00D2231C">
        <w:t xml:space="preserve">na </w:t>
      </w:r>
      <w:r w:rsidR="00214FE7" w:rsidRPr="00D2231C">
        <w:t>teren</w:t>
      </w:r>
      <w:r w:rsidR="00214FE7">
        <w:t>ie</w:t>
      </w:r>
      <w:r w:rsidR="00214FE7" w:rsidRPr="00D2231C">
        <w:t xml:space="preserve"> wyposażony</w:t>
      </w:r>
      <w:r w:rsidR="00214FE7">
        <w:t>m</w:t>
      </w:r>
      <w:r w:rsidR="00214FE7" w:rsidRPr="00D2231C">
        <w:t xml:space="preserve"> </w:t>
      </w:r>
      <w:r w:rsidRPr="00D2231C">
        <w:t>w sieć wodociągową i kanalizacyjną.</w:t>
      </w:r>
    </w:p>
    <w:p w:rsidR="006506FD" w:rsidRPr="00D2231C" w:rsidRDefault="006506FD" w:rsidP="006506FD">
      <w:pPr>
        <w:pStyle w:val="USTustnpkodeksu"/>
      </w:pPr>
      <w:r w:rsidRPr="00D2231C">
        <w:t xml:space="preserve">2. Dopuszcza się </w:t>
      </w:r>
      <w:r w:rsidR="00214FE7">
        <w:t>u</w:t>
      </w:r>
      <w:r w:rsidRPr="00D2231C">
        <w:t xml:space="preserve">sytuowanie </w:t>
      </w:r>
      <w:r w:rsidR="00214FE7" w:rsidRPr="00D2231C">
        <w:t>ustęp</w:t>
      </w:r>
      <w:r w:rsidR="00214FE7">
        <w:t>u</w:t>
      </w:r>
      <w:r w:rsidR="00214FE7" w:rsidRPr="00D2231C">
        <w:t xml:space="preserve"> publiczn</w:t>
      </w:r>
      <w:r w:rsidR="00214FE7">
        <w:t>ego</w:t>
      </w:r>
      <w:r w:rsidR="00214FE7" w:rsidRPr="00D2231C">
        <w:t xml:space="preserve"> </w:t>
      </w:r>
      <w:r w:rsidRPr="00D2231C">
        <w:t xml:space="preserve">na </w:t>
      </w:r>
      <w:r w:rsidR="00214FE7" w:rsidRPr="00D2231C">
        <w:t>teren</w:t>
      </w:r>
      <w:r w:rsidR="00214FE7">
        <w:t>ie</w:t>
      </w:r>
      <w:r w:rsidR="00214FE7" w:rsidRPr="00D2231C">
        <w:t xml:space="preserve"> nieskanalizowany</w:t>
      </w:r>
      <w:r w:rsidR="00214FE7">
        <w:t>m</w:t>
      </w:r>
      <w:r w:rsidRPr="00D2231C">
        <w:t xml:space="preserve">, jako </w:t>
      </w:r>
      <w:r w:rsidR="00214FE7" w:rsidRPr="00D2231C">
        <w:t>budynk</w:t>
      </w:r>
      <w:r w:rsidR="00214FE7">
        <w:t>u</w:t>
      </w:r>
      <w:r w:rsidR="00214FE7" w:rsidRPr="00D2231C">
        <w:t xml:space="preserve"> </w:t>
      </w:r>
      <w:r w:rsidRPr="00D2231C">
        <w:t>wolno stojące</w:t>
      </w:r>
      <w:r w:rsidR="00214FE7">
        <w:t>go</w:t>
      </w:r>
      <w:r w:rsidRPr="00D2231C">
        <w:t xml:space="preserve"> ze szczelnym </w:t>
      </w:r>
      <w:r w:rsidR="00214FE7" w:rsidRPr="00D2231C">
        <w:t>zbiornik</w:t>
      </w:r>
      <w:r w:rsidR="00214FE7">
        <w:t>iem</w:t>
      </w:r>
      <w:r w:rsidR="00214FE7" w:rsidRPr="00D2231C">
        <w:t xml:space="preserve"> </w:t>
      </w:r>
      <w:r w:rsidR="00383318">
        <w:t xml:space="preserve">na </w:t>
      </w:r>
      <w:r w:rsidRPr="00D2231C">
        <w:t>nieczystości.</w:t>
      </w:r>
    </w:p>
    <w:p w:rsidR="006506FD" w:rsidRPr="00D2231C" w:rsidRDefault="006506FD" w:rsidP="006506FD">
      <w:pPr>
        <w:pStyle w:val="USTustnpkodeksu"/>
      </w:pPr>
      <w:r w:rsidRPr="00D2231C">
        <w:t xml:space="preserve">3. Dopuszcza się </w:t>
      </w:r>
      <w:r w:rsidR="007F0436">
        <w:t>u</w:t>
      </w:r>
      <w:r w:rsidRPr="00D2231C">
        <w:t xml:space="preserve">sytuowanie </w:t>
      </w:r>
      <w:r w:rsidR="007F0436" w:rsidRPr="00D2231C">
        <w:t>tymczasow</w:t>
      </w:r>
      <w:r w:rsidR="007F0436">
        <w:t>ego</w:t>
      </w:r>
      <w:r w:rsidRPr="00D2231C">
        <w:t xml:space="preserve">, </w:t>
      </w:r>
      <w:r w:rsidR="007F0436" w:rsidRPr="00D2231C">
        <w:t>nieskanalizowan</w:t>
      </w:r>
      <w:r w:rsidR="007F0436">
        <w:t>ego</w:t>
      </w:r>
      <w:r w:rsidR="007F0436" w:rsidRPr="00D2231C">
        <w:t xml:space="preserve"> ustęp</w:t>
      </w:r>
      <w:r w:rsidR="007F0436">
        <w:t>u</w:t>
      </w:r>
      <w:r w:rsidR="007F0436" w:rsidRPr="00D2231C">
        <w:t xml:space="preserve"> publiczn</w:t>
      </w:r>
      <w:r w:rsidR="007F0436">
        <w:t>ego</w:t>
      </w:r>
      <w:r w:rsidR="007F0436" w:rsidRPr="00D2231C">
        <w:t xml:space="preserve"> </w:t>
      </w:r>
      <w:r w:rsidRPr="00D2231C">
        <w:t xml:space="preserve">na </w:t>
      </w:r>
      <w:r w:rsidR="007F0436" w:rsidRPr="00D2231C">
        <w:t>teren</w:t>
      </w:r>
      <w:r w:rsidR="007F0436">
        <w:t>ie</w:t>
      </w:r>
      <w:r w:rsidR="007F0436" w:rsidRPr="00D2231C">
        <w:t xml:space="preserve"> skanalizowany</w:t>
      </w:r>
      <w:r w:rsidR="007F0436">
        <w:t>m</w:t>
      </w:r>
      <w:r w:rsidRPr="00D2231C">
        <w:t>, za zgodą właściwego terenowo państwowego inspektora sanitarnego.</w:t>
      </w:r>
    </w:p>
    <w:p w:rsidR="006506FD" w:rsidRPr="00D2231C" w:rsidRDefault="006506FD" w:rsidP="006506FD">
      <w:pPr>
        <w:pStyle w:val="USTustnpkodeksu"/>
      </w:pPr>
      <w:r w:rsidRPr="00D2231C">
        <w:t xml:space="preserve">4. Ustęp publiczny odpowiada </w:t>
      </w:r>
      <w:r w:rsidR="00C60E2B">
        <w:t>warunkom</w:t>
      </w:r>
      <w:r w:rsidR="00C60E2B" w:rsidRPr="00D2231C">
        <w:t xml:space="preserve"> </w:t>
      </w:r>
      <w:r w:rsidRPr="00D2231C">
        <w:t xml:space="preserve">określonym w § </w:t>
      </w:r>
      <w:r w:rsidR="00D75CD6">
        <w:t>74</w:t>
      </w:r>
      <w:r w:rsidR="007F0436">
        <w:t>, a wymiary</w:t>
      </w:r>
      <w:r w:rsidRPr="00D2231C">
        <w:t xml:space="preserve"> </w:t>
      </w:r>
      <w:r w:rsidR="007F0436">
        <w:t>jego</w:t>
      </w:r>
      <w:r w:rsidR="00627E26" w:rsidRPr="00D2231C">
        <w:t xml:space="preserve"> </w:t>
      </w:r>
      <w:r w:rsidRPr="00D2231C">
        <w:t>kabiny ustępowe</w:t>
      </w:r>
      <w:r w:rsidR="007F0436">
        <w:t>j</w:t>
      </w:r>
      <w:r w:rsidRPr="00D2231C">
        <w:t xml:space="preserve"> </w:t>
      </w:r>
      <w:r w:rsidR="007F0436">
        <w:t>wynoszą</w:t>
      </w:r>
      <w:r w:rsidRPr="00D2231C">
        <w:t xml:space="preserve"> co najmniej 1,</w:t>
      </w:r>
      <w:r w:rsidR="00D135AA">
        <w:t>2</w:t>
      </w:r>
      <w:r w:rsidRPr="00D2231C">
        <w:t>5</w:t>
      </w:r>
      <w:r w:rsidR="004600D7">
        <w:t xml:space="preserve"> </w:t>
      </w:r>
      <w:r w:rsidRPr="00D2231C">
        <w:t xml:space="preserve">m </w:t>
      </w:r>
      <w:r w:rsidR="007F0436">
        <w:t>x</w:t>
      </w:r>
      <w:r w:rsidRPr="00D2231C">
        <w:t xml:space="preserve"> 1 m.</w:t>
      </w:r>
    </w:p>
    <w:p w:rsidR="006506FD" w:rsidRPr="00D2231C" w:rsidRDefault="006506FD" w:rsidP="006506FD">
      <w:pPr>
        <w:pStyle w:val="USTustnpkodeksu"/>
      </w:pPr>
      <w:r w:rsidRPr="00D2231C">
        <w:lastRenderedPageBreak/>
        <w:t xml:space="preserve">5. W ustępie publicznym </w:t>
      </w:r>
      <w:r w:rsidR="00627E26">
        <w:t>instaluje się</w:t>
      </w:r>
      <w:r w:rsidRPr="00D2231C">
        <w:t xml:space="preserve"> co najmniej jeden wpust kanalizacyjny podłogowy z syfonem oraz armaturę czerpalną ze złączką do węża.</w:t>
      </w:r>
    </w:p>
    <w:p w:rsidR="006506FD" w:rsidRPr="00D2231C" w:rsidRDefault="006506FD" w:rsidP="006506FD">
      <w:pPr>
        <w:pStyle w:val="USTustnpkodeksu"/>
      </w:pPr>
      <w:r w:rsidRPr="00D2231C">
        <w:t xml:space="preserve">6. W ustępie publicznym co najmniej </w:t>
      </w:r>
      <w:r w:rsidR="007F0436" w:rsidRPr="00D2231C">
        <w:t>jedn</w:t>
      </w:r>
      <w:r w:rsidR="007F0436">
        <w:t>ą</w:t>
      </w:r>
      <w:r w:rsidR="007F0436" w:rsidRPr="00D2231C">
        <w:t xml:space="preserve"> kabin</w:t>
      </w:r>
      <w:r w:rsidR="007F0436">
        <w:t>ę</w:t>
      </w:r>
      <w:r w:rsidR="007F0436" w:rsidRPr="00D2231C">
        <w:t xml:space="preserve"> </w:t>
      </w:r>
      <w:r w:rsidR="007F0436">
        <w:t>przystosowuje się</w:t>
      </w:r>
      <w:r w:rsidRPr="00D2231C">
        <w:t xml:space="preserve"> do potrzeb osób niepełnosprawnych, zgodnie z </w:t>
      </w:r>
      <w:r w:rsidR="006218A5">
        <w:t>warunkami, o których mowa w</w:t>
      </w:r>
      <w:r w:rsidR="007F0436">
        <w:t xml:space="preserve"> </w:t>
      </w:r>
      <w:r w:rsidRPr="00D2231C">
        <w:t xml:space="preserve">§ </w:t>
      </w:r>
      <w:r w:rsidR="00D75CD6">
        <w:t>75</w:t>
      </w:r>
      <w:r w:rsidRPr="00D2231C">
        <w:t>.</w:t>
      </w:r>
    </w:p>
    <w:p w:rsidR="006506FD" w:rsidRPr="00D2231C" w:rsidRDefault="006506FD" w:rsidP="006506FD">
      <w:pPr>
        <w:pStyle w:val="ARTartustawynprozporzdzenia"/>
      </w:pPr>
      <w:r w:rsidRPr="00984AC1">
        <w:rPr>
          <w:rStyle w:val="Ppogrubienie"/>
        </w:rPr>
        <w:t xml:space="preserve">§ </w:t>
      </w:r>
      <w:r w:rsidR="004569E0">
        <w:rPr>
          <w:rStyle w:val="Ppogrubienie"/>
        </w:rPr>
        <w:t>78</w:t>
      </w:r>
      <w:r w:rsidRPr="00984AC1">
        <w:rPr>
          <w:rStyle w:val="Ppogrubienie"/>
        </w:rPr>
        <w:t>.</w:t>
      </w:r>
      <w:r w:rsidRPr="00D2231C">
        <w:t xml:space="preserve"> 1. Wejście do ustępu publicznego wbudowanego w inny obiekt nie prowadzi bezpośrednio z klatki schodowej lub innej drogi komunikacji ogólnej w budynku ani z pomieszczenia przeznaczonego na pobyt ludzi.</w:t>
      </w:r>
    </w:p>
    <w:p w:rsidR="006506FD" w:rsidRPr="00D2231C" w:rsidRDefault="006506FD" w:rsidP="006506FD">
      <w:pPr>
        <w:pStyle w:val="USTustnpkodeksu"/>
      </w:pPr>
      <w:r w:rsidRPr="00D2231C">
        <w:t xml:space="preserve">2. Odległość od </w:t>
      </w:r>
      <w:r w:rsidR="00D6394E">
        <w:t>okna, elementu doświetlającego</w:t>
      </w:r>
      <w:r w:rsidR="00D6394E" w:rsidRPr="00D2231C">
        <w:t xml:space="preserve"> </w:t>
      </w:r>
      <w:r w:rsidR="00AD07B3">
        <w:t>lub</w:t>
      </w:r>
      <w:r w:rsidR="00AD07B3" w:rsidRPr="00D2231C">
        <w:t xml:space="preserve"> </w:t>
      </w:r>
      <w:r w:rsidRPr="00D2231C">
        <w:t xml:space="preserve">drzwi ustępu publicznego do </w:t>
      </w:r>
      <w:r w:rsidR="00D6394E" w:rsidRPr="00D2231C">
        <w:t>ok</w:t>
      </w:r>
      <w:r w:rsidR="00D6394E">
        <w:t>na, elementu doświetlającego</w:t>
      </w:r>
      <w:r w:rsidR="00D6394E" w:rsidRPr="00D2231C">
        <w:t xml:space="preserve"> </w:t>
      </w:r>
      <w:r w:rsidR="00AD07B3">
        <w:t>lub</w:t>
      </w:r>
      <w:r w:rsidR="00AD07B3" w:rsidRPr="00D2231C">
        <w:t xml:space="preserve"> </w:t>
      </w:r>
      <w:r w:rsidRPr="00D2231C">
        <w:t xml:space="preserve">drzwi do </w:t>
      </w:r>
      <w:r w:rsidR="007F0436" w:rsidRPr="00D2231C">
        <w:t>pomieszcze</w:t>
      </w:r>
      <w:r w:rsidR="007F0436">
        <w:t>nia</w:t>
      </w:r>
      <w:r w:rsidR="007F0436" w:rsidRPr="00D2231C">
        <w:t xml:space="preserve"> przeznaczon</w:t>
      </w:r>
      <w:r w:rsidR="007F0436">
        <w:t>ego</w:t>
      </w:r>
      <w:r w:rsidR="007F0436" w:rsidRPr="00D2231C">
        <w:t xml:space="preserve"> </w:t>
      </w:r>
      <w:r w:rsidRPr="00D2231C">
        <w:t xml:space="preserve">na pobyt ludzi oraz do produkcji i magazynowania artykułów żywnościowych i farmaceutycznych </w:t>
      </w:r>
      <w:r w:rsidR="007F0436">
        <w:t xml:space="preserve">jest </w:t>
      </w:r>
      <w:r w:rsidRPr="00D2231C">
        <w:t>nie mniejsza niż 10 m.</w:t>
      </w:r>
    </w:p>
    <w:p w:rsidR="006506FD" w:rsidRPr="00D2231C" w:rsidRDefault="006506FD" w:rsidP="006506FD">
      <w:pPr>
        <w:pStyle w:val="ARTartustawynprozporzdzenia"/>
      </w:pPr>
      <w:r w:rsidRPr="00984AC1">
        <w:rPr>
          <w:rStyle w:val="Ppogrubienie"/>
        </w:rPr>
        <w:t xml:space="preserve">§ </w:t>
      </w:r>
      <w:r w:rsidR="004569E0">
        <w:rPr>
          <w:rStyle w:val="Ppogrubienie"/>
        </w:rPr>
        <w:t>79</w:t>
      </w:r>
      <w:r w:rsidRPr="00984AC1">
        <w:rPr>
          <w:rStyle w:val="Ppogrubienie"/>
        </w:rPr>
        <w:t>.</w:t>
      </w:r>
      <w:r w:rsidRPr="00D2231C">
        <w:t xml:space="preserve"> 1. Przepisów § </w:t>
      </w:r>
      <w:r w:rsidR="00D75CD6">
        <w:t>64</w:t>
      </w:r>
      <w:r w:rsidR="00D75CD6" w:rsidRPr="00D2231C">
        <w:t xml:space="preserve"> </w:t>
      </w:r>
      <w:r w:rsidRPr="00D2231C">
        <w:t xml:space="preserve">ust. 1, § </w:t>
      </w:r>
      <w:r w:rsidR="00D75CD6">
        <w:t>66</w:t>
      </w:r>
      <w:r w:rsidRPr="00D2231C">
        <w:t xml:space="preserve">, </w:t>
      </w:r>
      <w:r w:rsidR="00383318" w:rsidRPr="00D2231C">
        <w:t>§</w:t>
      </w:r>
      <w:r w:rsidR="00383318">
        <w:t xml:space="preserve"> </w:t>
      </w:r>
      <w:r w:rsidR="00D75CD6">
        <w:t>69</w:t>
      </w:r>
      <w:r w:rsidR="00D75CD6" w:rsidRPr="00D2231C">
        <w:t xml:space="preserve"> </w:t>
      </w:r>
      <w:r w:rsidRPr="00D2231C">
        <w:t xml:space="preserve">ust. 1, § </w:t>
      </w:r>
      <w:r w:rsidR="00D75CD6">
        <w:t>71</w:t>
      </w:r>
      <w:r w:rsidR="00D75CD6" w:rsidRPr="00D2231C">
        <w:t xml:space="preserve"> </w:t>
      </w:r>
      <w:r w:rsidRPr="00D2231C">
        <w:t xml:space="preserve">i </w:t>
      </w:r>
      <w:r w:rsidR="000F153F" w:rsidRPr="000F153F">
        <w:t>§</w:t>
      </w:r>
      <w:r w:rsidR="000F153F">
        <w:t xml:space="preserve"> </w:t>
      </w:r>
      <w:r w:rsidR="00D75CD6">
        <w:t>72</w:t>
      </w:r>
      <w:r w:rsidR="00D75CD6" w:rsidRPr="00D2231C">
        <w:t xml:space="preserve"> </w:t>
      </w:r>
      <w:r w:rsidRPr="00D2231C">
        <w:t xml:space="preserve">oraz w przypadkach przebudowy także § </w:t>
      </w:r>
      <w:r w:rsidR="00D75CD6">
        <w:t>67</w:t>
      </w:r>
      <w:r w:rsidR="00D75CD6" w:rsidRPr="00D2231C">
        <w:t xml:space="preserve"> </w:t>
      </w:r>
      <w:r w:rsidRPr="00D2231C">
        <w:t xml:space="preserve">ust. 2 nie stosuje się do </w:t>
      </w:r>
      <w:r w:rsidR="007F0436" w:rsidRPr="00D2231C">
        <w:t>budynk</w:t>
      </w:r>
      <w:r w:rsidR="007F0436">
        <w:t>u</w:t>
      </w:r>
      <w:r w:rsidR="000D1D16">
        <w:t xml:space="preserve"> przeznaczonego do </w:t>
      </w:r>
      <w:r w:rsidR="007F0436" w:rsidRPr="00D2231C">
        <w:t xml:space="preserve"> </w:t>
      </w:r>
      <w:r w:rsidRPr="00D2231C">
        <w:t>zakwaterowania osób tymczasowo aresztowanych, skazanych lub ukaranych</w:t>
      </w:r>
      <w:r w:rsidR="000D1D16">
        <w:t>.</w:t>
      </w:r>
    </w:p>
    <w:p w:rsidR="006506FD" w:rsidRPr="00D2231C" w:rsidRDefault="006506FD" w:rsidP="006506FD">
      <w:pPr>
        <w:pStyle w:val="USTustnpkodeksu"/>
      </w:pPr>
      <w:r w:rsidRPr="00D2231C">
        <w:t xml:space="preserve">2. Przepisów § </w:t>
      </w:r>
      <w:r w:rsidR="00D75CD6">
        <w:t>66</w:t>
      </w:r>
      <w:r w:rsidR="00D75CD6" w:rsidRPr="00D2231C">
        <w:t xml:space="preserve"> </w:t>
      </w:r>
      <w:r w:rsidRPr="00D2231C">
        <w:t xml:space="preserve">i </w:t>
      </w:r>
      <w:r w:rsidR="00D75CD6">
        <w:t>§ 69</w:t>
      </w:r>
      <w:r w:rsidR="00D75CD6" w:rsidRPr="00D2231C">
        <w:t xml:space="preserve"> </w:t>
      </w:r>
      <w:r w:rsidRPr="00D2231C">
        <w:t xml:space="preserve">ust. 1 nie stosuje się do </w:t>
      </w:r>
      <w:r w:rsidR="007F0436" w:rsidRPr="00D2231C">
        <w:t>zakład</w:t>
      </w:r>
      <w:r w:rsidR="007F0436">
        <w:t>u</w:t>
      </w:r>
      <w:r w:rsidR="007F0436" w:rsidRPr="00D2231C">
        <w:t xml:space="preserve"> poprawcz</w:t>
      </w:r>
      <w:r w:rsidR="007F0436">
        <w:t>ego</w:t>
      </w:r>
      <w:r w:rsidR="007F0436" w:rsidRPr="00D2231C">
        <w:t xml:space="preserve"> </w:t>
      </w:r>
      <w:r w:rsidRPr="00D2231C">
        <w:t>i schronisk</w:t>
      </w:r>
      <w:r w:rsidR="007F0436">
        <w:t>a</w:t>
      </w:r>
      <w:r w:rsidRPr="00D2231C">
        <w:t xml:space="preserve"> dla nieletnich.</w:t>
      </w:r>
    </w:p>
    <w:p w:rsidR="006506FD" w:rsidRPr="00D2231C" w:rsidRDefault="006506FD" w:rsidP="006506FD">
      <w:pPr>
        <w:pStyle w:val="ROZDZODDZOZNoznaczenierozdziauluboddziau"/>
      </w:pPr>
      <w:r w:rsidRPr="00D2231C">
        <w:t xml:space="preserve">Rozdział 7 </w:t>
      </w:r>
    </w:p>
    <w:p w:rsidR="006506FD" w:rsidRPr="00D2231C" w:rsidRDefault="006506FD" w:rsidP="006506FD">
      <w:pPr>
        <w:pStyle w:val="ROZDZODDZPRZEDMprzedmiotregulacjirozdziauluboddziau"/>
      </w:pPr>
      <w:r w:rsidRPr="00D2231C">
        <w:t xml:space="preserve">Szczególne </w:t>
      </w:r>
      <w:r w:rsidR="006218A5" w:rsidRPr="00D2231C">
        <w:t>w</w:t>
      </w:r>
      <w:r w:rsidR="006218A5">
        <w:t>arunki</w:t>
      </w:r>
      <w:r w:rsidR="006218A5" w:rsidRPr="00D2231C">
        <w:t xml:space="preserve"> </w:t>
      </w:r>
      <w:r w:rsidRPr="00D2231C">
        <w:t xml:space="preserve">dotyczące </w:t>
      </w:r>
      <w:r w:rsidR="00BF30F5">
        <w:t>lokali mieszkalnych</w:t>
      </w:r>
      <w:r w:rsidR="00BF30F5" w:rsidRPr="00D2231C">
        <w:t xml:space="preserve"> </w:t>
      </w:r>
      <w:r w:rsidRPr="00D2231C">
        <w:t>w budynkach</w:t>
      </w:r>
      <w:r w:rsidR="00083224">
        <w:t xml:space="preserve"> mieszkalnych</w:t>
      </w:r>
      <w:r w:rsidRPr="00D2231C">
        <w:t xml:space="preserve"> wielorodzinnych</w:t>
      </w:r>
    </w:p>
    <w:p w:rsidR="006506FD" w:rsidRPr="00D2231C" w:rsidRDefault="006506FD" w:rsidP="006506FD">
      <w:pPr>
        <w:pStyle w:val="ARTartustawynprozporzdzenia"/>
      </w:pPr>
      <w:r w:rsidRPr="00984AC1">
        <w:rPr>
          <w:rStyle w:val="Ppogrubienie"/>
        </w:rPr>
        <w:t xml:space="preserve">§ </w:t>
      </w:r>
      <w:r w:rsidR="004569E0">
        <w:rPr>
          <w:rStyle w:val="Ppogrubienie"/>
        </w:rPr>
        <w:t>80</w:t>
      </w:r>
      <w:r w:rsidRPr="00984AC1">
        <w:rPr>
          <w:rStyle w:val="Ppogrubienie"/>
        </w:rPr>
        <w:t>.</w:t>
      </w:r>
      <w:r w:rsidRPr="00D2231C">
        <w:t xml:space="preserve"> </w:t>
      </w:r>
      <w:r w:rsidR="009375AF">
        <w:t>W lokalu mieszkalnym</w:t>
      </w:r>
      <w:r w:rsidRPr="00D2231C">
        <w:t xml:space="preserve">, z wyjątkiem jedno- i dwupokojowego, </w:t>
      </w:r>
      <w:r w:rsidR="009375AF">
        <w:t xml:space="preserve">zapewnia się możliwość </w:t>
      </w:r>
      <w:r w:rsidR="006A3C74">
        <w:t>przewietrza</w:t>
      </w:r>
      <w:r w:rsidR="009375AF">
        <w:t>nia</w:t>
      </w:r>
      <w:r w:rsidR="006A3C74">
        <w:t xml:space="preserve"> </w:t>
      </w:r>
      <w:r w:rsidRPr="00D2231C">
        <w:t xml:space="preserve">na przestrzał lub narożnikowo. Nie dotyczy to </w:t>
      </w:r>
      <w:r w:rsidR="0033435E">
        <w:t>lokalu mieszkalnego</w:t>
      </w:r>
      <w:r w:rsidR="0033435E" w:rsidRPr="00D2231C">
        <w:t xml:space="preserve"> </w:t>
      </w:r>
      <w:r w:rsidRPr="00D2231C">
        <w:t xml:space="preserve">w budynku podlegającym przebudowie, a także </w:t>
      </w:r>
      <w:r w:rsidR="0033435E">
        <w:t>lokalu mieszkalnego</w:t>
      </w:r>
      <w:r w:rsidR="0033435E" w:rsidRPr="00D2231C">
        <w:t xml:space="preserve"> </w:t>
      </w:r>
      <w:r w:rsidRPr="00D2231C">
        <w:t>wyposażonego w wentylację mechaniczną o działaniu ciągłym wywiewną lub nawiewno</w:t>
      </w:r>
      <w:r w:rsidR="00035338">
        <w:t>-</w:t>
      </w:r>
      <w:r w:rsidRPr="00D2231C">
        <w:t>wywiewną.</w:t>
      </w:r>
    </w:p>
    <w:p w:rsidR="00E0080B" w:rsidRDefault="006506FD" w:rsidP="00E0080B">
      <w:pPr>
        <w:pStyle w:val="ARTartustawynprozporzdzenia"/>
      </w:pPr>
      <w:r w:rsidRPr="00984AC1">
        <w:rPr>
          <w:rStyle w:val="Ppogrubienie"/>
        </w:rPr>
        <w:t xml:space="preserve">§ </w:t>
      </w:r>
      <w:r w:rsidR="004569E0">
        <w:rPr>
          <w:rStyle w:val="Ppogrubienie"/>
        </w:rPr>
        <w:t>81</w:t>
      </w:r>
      <w:r w:rsidRPr="00984AC1">
        <w:rPr>
          <w:rStyle w:val="Ppogrubienie"/>
        </w:rPr>
        <w:t>.</w:t>
      </w:r>
      <w:r>
        <w:t xml:space="preserve"> 1. </w:t>
      </w:r>
      <w:r w:rsidR="00E0080B" w:rsidRPr="00E0080B">
        <w:t>Lokal mieszkalny</w:t>
      </w:r>
      <w:r w:rsidR="00E0080B">
        <w:t xml:space="preserve"> posiada:</w:t>
      </w:r>
    </w:p>
    <w:p w:rsidR="004719CA" w:rsidRDefault="00E0080B" w:rsidP="00C31180">
      <w:pPr>
        <w:pStyle w:val="PKTpunkt"/>
      </w:pPr>
      <w:r>
        <w:t>1)</w:t>
      </w:r>
      <w:r w:rsidR="00306054">
        <w:tab/>
      </w:r>
      <w:r>
        <w:t>pomieszczenie mieszkalne</w:t>
      </w:r>
      <w:r w:rsidR="00190212">
        <w:t>;</w:t>
      </w:r>
    </w:p>
    <w:p w:rsidR="004719CA" w:rsidRDefault="004719CA" w:rsidP="00C31180">
      <w:pPr>
        <w:pStyle w:val="PKTpunkt"/>
      </w:pPr>
      <w:r>
        <w:t>2)</w:t>
      </w:r>
      <w:r w:rsidR="00306054">
        <w:tab/>
      </w:r>
      <w:r w:rsidR="00E0080B" w:rsidRPr="00E0080B">
        <w:t>kuchnię lub anek</w:t>
      </w:r>
      <w:r w:rsidR="00190212">
        <w:t>s kuchenny;</w:t>
      </w:r>
      <w:r w:rsidR="00E0080B" w:rsidRPr="00E0080B">
        <w:t xml:space="preserve"> </w:t>
      </w:r>
    </w:p>
    <w:p w:rsidR="00AE4735" w:rsidRDefault="004719CA" w:rsidP="00C31180">
      <w:pPr>
        <w:pStyle w:val="PKTpunkt"/>
      </w:pPr>
      <w:r>
        <w:t>3)</w:t>
      </w:r>
      <w:r w:rsidR="00306054">
        <w:tab/>
      </w:r>
      <w:r w:rsidR="00190212">
        <w:t>łazienkę;</w:t>
      </w:r>
    </w:p>
    <w:p w:rsidR="00190212" w:rsidRDefault="00AE4735" w:rsidP="00C31180">
      <w:pPr>
        <w:pStyle w:val="PKTpunkt"/>
      </w:pPr>
      <w:r>
        <w:t>4)</w:t>
      </w:r>
      <w:r w:rsidR="00306054">
        <w:tab/>
      </w:r>
      <w:r w:rsidR="00E0080B" w:rsidRPr="00E0080B">
        <w:t xml:space="preserve">ustęp wydzielony lub </w:t>
      </w:r>
      <w:r w:rsidR="00590F47">
        <w:t xml:space="preserve">miejsce </w:t>
      </w:r>
      <w:r w:rsidR="00BA754D">
        <w:t xml:space="preserve">umożliwiające </w:t>
      </w:r>
      <w:r w:rsidR="00190212">
        <w:t>zainstalowani</w:t>
      </w:r>
      <w:r w:rsidR="00306054">
        <w:t>e</w:t>
      </w:r>
      <w:r w:rsidR="00E0080B" w:rsidRPr="00E0080B">
        <w:t xml:space="preserve"> miski ustępowej </w:t>
      </w:r>
      <w:r w:rsidR="00190212">
        <w:t>w łazience;</w:t>
      </w:r>
    </w:p>
    <w:p w:rsidR="00190212" w:rsidRDefault="00190212" w:rsidP="00C31180">
      <w:pPr>
        <w:pStyle w:val="PKTpunkt"/>
      </w:pPr>
      <w:r>
        <w:t>5)</w:t>
      </w:r>
      <w:r w:rsidR="00306054">
        <w:tab/>
      </w:r>
      <w:r>
        <w:t>przestrzeń składowania;</w:t>
      </w:r>
      <w:r w:rsidR="00E0080B" w:rsidRPr="00E0080B">
        <w:t xml:space="preserve"> </w:t>
      </w:r>
    </w:p>
    <w:p w:rsidR="00190212" w:rsidRDefault="00190212" w:rsidP="00C31180">
      <w:pPr>
        <w:pStyle w:val="PKTpunkt"/>
      </w:pPr>
      <w:r>
        <w:t>6)</w:t>
      </w:r>
      <w:r w:rsidR="00306054">
        <w:tab/>
      </w:r>
      <w:r w:rsidRPr="00E0080B">
        <w:t>przestrzeń komunikacji wewnętrznej</w:t>
      </w:r>
      <w:r>
        <w:t>;</w:t>
      </w:r>
    </w:p>
    <w:p w:rsidR="00190212" w:rsidRDefault="00190212" w:rsidP="00C31180">
      <w:pPr>
        <w:pStyle w:val="PKTpunkt"/>
      </w:pPr>
      <w:r>
        <w:lastRenderedPageBreak/>
        <w:t>7)</w:t>
      </w:r>
      <w:r w:rsidR="00306054">
        <w:tab/>
      </w:r>
      <w:r w:rsidR="00E0080B" w:rsidRPr="00E0080B">
        <w:t>miejsce umożliwiające zainstalowanie a</w:t>
      </w:r>
      <w:r>
        <w:t>utomatycznej pralki domowej.</w:t>
      </w:r>
    </w:p>
    <w:p w:rsidR="008B40BB" w:rsidRDefault="00067707" w:rsidP="006506FD">
      <w:pPr>
        <w:pStyle w:val="USTustnpkodeksu"/>
      </w:pPr>
      <w:r>
        <w:t>2</w:t>
      </w:r>
      <w:r w:rsidR="006506FD" w:rsidRPr="00D2231C">
        <w:t xml:space="preserve">. W budynku mieszkalnym wielorodzinnym w </w:t>
      </w:r>
      <w:r w:rsidR="00F632D5" w:rsidRPr="00D2231C">
        <w:t>łazien</w:t>
      </w:r>
      <w:r w:rsidR="00F632D5">
        <w:t>ce</w:t>
      </w:r>
      <w:r w:rsidR="00F632D5" w:rsidRPr="00D2231C">
        <w:t xml:space="preserve"> </w:t>
      </w:r>
      <w:r w:rsidR="00BD623B">
        <w:t>zapewnia się miejsce umożliwiające</w:t>
      </w:r>
      <w:r w:rsidR="006506FD" w:rsidRPr="00D2231C">
        <w:t xml:space="preserve"> zainstalowanie</w:t>
      </w:r>
      <w:r w:rsidR="008B40BB">
        <w:t>:</w:t>
      </w:r>
    </w:p>
    <w:p w:rsidR="008B40BB" w:rsidRDefault="008B40BB" w:rsidP="00276C99">
      <w:pPr>
        <w:pStyle w:val="USTustnpkodeksu"/>
        <w:ind w:firstLine="0"/>
      </w:pPr>
      <w:r>
        <w:t>1)</w:t>
      </w:r>
      <w:r w:rsidR="00306054">
        <w:tab/>
      </w:r>
      <w:r w:rsidR="006506FD" w:rsidRPr="00D2231C">
        <w:t>wanny lub kabiny natryskowej</w:t>
      </w:r>
      <w:r w:rsidR="000F153F">
        <w:t>;</w:t>
      </w:r>
      <w:r w:rsidR="006506FD" w:rsidRPr="00D2231C">
        <w:t xml:space="preserve"> </w:t>
      </w:r>
    </w:p>
    <w:p w:rsidR="008B40BB" w:rsidRDefault="008B40BB" w:rsidP="00276C99">
      <w:pPr>
        <w:pStyle w:val="USTustnpkodeksu"/>
        <w:ind w:firstLine="0"/>
      </w:pPr>
      <w:r>
        <w:t>2)</w:t>
      </w:r>
      <w:r w:rsidR="00306054">
        <w:tab/>
      </w:r>
      <w:r w:rsidR="006506FD" w:rsidRPr="00D2231C">
        <w:t>umywalki</w:t>
      </w:r>
      <w:r w:rsidR="000F153F">
        <w:t>;</w:t>
      </w:r>
      <w:r w:rsidR="006506FD" w:rsidRPr="00D2231C">
        <w:t xml:space="preserve"> </w:t>
      </w:r>
    </w:p>
    <w:p w:rsidR="008B40BB" w:rsidRDefault="008B40BB" w:rsidP="00276C99">
      <w:pPr>
        <w:pStyle w:val="USTustnpkodeksu"/>
        <w:ind w:firstLine="0"/>
      </w:pPr>
      <w:r>
        <w:t>3)</w:t>
      </w:r>
      <w:r w:rsidR="00306054">
        <w:tab/>
      </w:r>
      <w:r w:rsidR="006506FD" w:rsidRPr="00D2231C">
        <w:t>miski ustępowej</w:t>
      </w:r>
      <w:r>
        <w:t xml:space="preserve">, </w:t>
      </w:r>
      <w:r w:rsidR="006506FD" w:rsidRPr="00D2231C">
        <w:t>jeżeli n</w:t>
      </w:r>
      <w:r w:rsidR="006506FD">
        <w:t xml:space="preserve">ie ma ustępu wydzielonego. </w:t>
      </w:r>
    </w:p>
    <w:p w:rsidR="006506FD" w:rsidRPr="00D2231C" w:rsidRDefault="003C7269" w:rsidP="006506FD">
      <w:pPr>
        <w:pStyle w:val="USTustnpkodeksu"/>
      </w:pPr>
      <w:r>
        <w:t>3</w:t>
      </w:r>
      <w:r w:rsidR="008B40BB">
        <w:t xml:space="preserve">. </w:t>
      </w:r>
      <w:r w:rsidR="006506FD" w:rsidRPr="00D2231C">
        <w:t>Sposób zagospodarowania i rozmieszczenia urządzeń sanitarnych zapewnia do nich dogodny dostęp.</w:t>
      </w:r>
    </w:p>
    <w:p w:rsidR="006506FD" w:rsidRPr="00D2231C" w:rsidRDefault="003C7269" w:rsidP="006506FD">
      <w:pPr>
        <w:pStyle w:val="USTustnpkodeksu"/>
      </w:pPr>
      <w:r>
        <w:t>4</w:t>
      </w:r>
      <w:r w:rsidR="006506FD" w:rsidRPr="00D2231C">
        <w:t xml:space="preserve">. </w:t>
      </w:r>
      <w:r w:rsidR="00BD623B">
        <w:t>W u</w:t>
      </w:r>
      <w:r w:rsidR="00BD623B" w:rsidRPr="00D2231C">
        <w:t>stęp</w:t>
      </w:r>
      <w:r w:rsidR="00BD623B">
        <w:t>ie</w:t>
      </w:r>
      <w:r w:rsidR="00BD623B" w:rsidRPr="00D2231C">
        <w:t xml:space="preserve"> </w:t>
      </w:r>
      <w:r w:rsidR="006506FD" w:rsidRPr="00D2231C">
        <w:t>wydzielony</w:t>
      </w:r>
      <w:r w:rsidR="00BD623B">
        <w:t>m</w:t>
      </w:r>
      <w:r w:rsidR="006506FD" w:rsidRPr="00D2231C">
        <w:t xml:space="preserve"> </w:t>
      </w:r>
      <w:r w:rsidR="00BD623B">
        <w:t xml:space="preserve">zapewnia się </w:t>
      </w:r>
      <w:r w:rsidR="00BA754D">
        <w:t xml:space="preserve">miejsce umożliwiające </w:t>
      </w:r>
      <w:r w:rsidR="00F54666">
        <w:t>zainstalowani</w:t>
      </w:r>
      <w:r w:rsidR="00BA754D">
        <w:t>e</w:t>
      </w:r>
      <w:r w:rsidR="00F54666">
        <w:t xml:space="preserve"> miski ustępowej oraz</w:t>
      </w:r>
      <w:r w:rsidR="00BD623B">
        <w:t xml:space="preserve"> </w:t>
      </w:r>
      <w:r w:rsidR="00BD623B" w:rsidRPr="00D2231C">
        <w:t>umywalk</w:t>
      </w:r>
      <w:r w:rsidR="00BD623B">
        <w:t>i</w:t>
      </w:r>
      <w:r w:rsidR="006506FD" w:rsidRPr="00D2231C">
        <w:t>.</w:t>
      </w:r>
    </w:p>
    <w:p w:rsidR="006506FD" w:rsidRPr="00D2231C" w:rsidRDefault="006506FD" w:rsidP="006506FD">
      <w:pPr>
        <w:pStyle w:val="ARTartustawynprozporzdzenia"/>
      </w:pPr>
      <w:r w:rsidRPr="00064CE5">
        <w:rPr>
          <w:rStyle w:val="Ppogrubienie"/>
        </w:rPr>
        <w:t xml:space="preserve">§ </w:t>
      </w:r>
      <w:r w:rsidR="004569E0">
        <w:rPr>
          <w:rStyle w:val="Ppogrubienie"/>
        </w:rPr>
        <w:t>82</w:t>
      </w:r>
      <w:r w:rsidRPr="00064CE5">
        <w:rPr>
          <w:rStyle w:val="Ppogrubienie"/>
        </w:rPr>
        <w:t>.</w:t>
      </w:r>
      <w:r>
        <w:t xml:space="preserve"> </w:t>
      </w:r>
      <w:r w:rsidRPr="00D2231C">
        <w:t xml:space="preserve">1. </w:t>
      </w:r>
      <w:r w:rsidR="00F632D5">
        <w:t xml:space="preserve">Zapewnia się </w:t>
      </w:r>
      <w:r w:rsidR="00F632D5" w:rsidRPr="00D2231C">
        <w:t xml:space="preserve">bezpośrednie oświetlenie światłem dziennym </w:t>
      </w:r>
      <w:r w:rsidR="00F632D5">
        <w:t>p</w:t>
      </w:r>
      <w:r w:rsidR="00F632D5" w:rsidRPr="00D2231C">
        <w:t>omieszczeni</w:t>
      </w:r>
      <w:r w:rsidR="00F632D5">
        <w:t>a</w:t>
      </w:r>
      <w:r w:rsidR="00F632D5" w:rsidRPr="00D2231C">
        <w:t xml:space="preserve"> </w:t>
      </w:r>
      <w:r w:rsidRPr="00D2231C">
        <w:t>mieszkalne</w:t>
      </w:r>
      <w:r w:rsidR="00F632D5">
        <w:t>go</w:t>
      </w:r>
      <w:r w:rsidRPr="00D2231C">
        <w:t>, kuchni oraz aneks</w:t>
      </w:r>
      <w:r w:rsidR="00F632D5">
        <w:t>u</w:t>
      </w:r>
      <w:r w:rsidRPr="00D2231C">
        <w:t xml:space="preserve"> </w:t>
      </w:r>
      <w:r w:rsidR="00F632D5" w:rsidRPr="00D2231C">
        <w:t>kuchenn</w:t>
      </w:r>
      <w:r w:rsidR="00F632D5">
        <w:t>ego</w:t>
      </w:r>
      <w:r w:rsidRPr="00D2231C">
        <w:t>.</w:t>
      </w:r>
    </w:p>
    <w:p w:rsidR="006506FD" w:rsidRPr="00D2231C" w:rsidRDefault="006506FD" w:rsidP="006506FD">
      <w:pPr>
        <w:pStyle w:val="USTustnpkodeksu"/>
      </w:pPr>
      <w:r w:rsidRPr="00D2231C">
        <w:t xml:space="preserve">2. W </w:t>
      </w:r>
      <w:r w:rsidR="009C7BBC">
        <w:t>lokalu mieszkalnym</w:t>
      </w:r>
      <w:r w:rsidR="009C7BBC" w:rsidRPr="00D2231C">
        <w:t xml:space="preserve"> </w:t>
      </w:r>
      <w:r w:rsidRPr="00D2231C">
        <w:t>jednopokojowym dopuszcza się stosowanie kuchni bez ok</w:t>
      </w:r>
      <w:r w:rsidR="00EB1E92">
        <w:t>na, kuchni bez elementu doświetlającego</w:t>
      </w:r>
      <w:r w:rsidRPr="00D2231C">
        <w:t xml:space="preserve"> lub aneksu kuchennego połączonego z przedpokojem, pod warunkiem zastosowania co najmniej wentylacji:</w:t>
      </w:r>
    </w:p>
    <w:p w:rsidR="006506FD" w:rsidRPr="00D2231C" w:rsidRDefault="006506FD" w:rsidP="006506FD">
      <w:pPr>
        <w:pStyle w:val="PKTpunkt"/>
      </w:pPr>
      <w:r w:rsidRPr="00D2231C">
        <w:t>1)</w:t>
      </w:r>
      <w:r w:rsidRPr="00D2231C">
        <w:tab/>
        <w:t>grawitacyjnej – w przypadku kuchni elektrycznej;</w:t>
      </w:r>
    </w:p>
    <w:p w:rsidR="006506FD" w:rsidRPr="00D2231C" w:rsidRDefault="006506FD" w:rsidP="006506FD">
      <w:pPr>
        <w:pStyle w:val="PKTpunkt"/>
      </w:pPr>
      <w:r w:rsidRPr="00D2231C">
        <w:t>2)</w:t>
      </w:r>
      <w:r w:rsidRPr="00D2231C">
        <w:tab/>
        <w:t>mechanicznej wywiewnej – w przypadku kuchni gazowej.</w:t>
      </w:r>
    </w:p>
    <w:p w:rsidR="006506FD" w:rsidRPr="00D2231C" w:rsidRDefault="006506FD" w:rsidP="006506FD">
      <w:pPr>
        <w:pStyle w:val="USTustnpkodeksu"/>
      </w:pPr>
      <w:r w:rsidRPr="00D2231C">
        <w:t xml:space="preserve">3. W </w:t>
      </w:r>
      <w:r w:rsidR="009C7BBC">
        <w:t>lokalu mieszkalnym</w:t>
      </w:r>
      <w:r w:rsidR="009C7BBC" w:rsidRPr="00D2231C">
        <w:t xml:space="preserve"> </w:t>
      </w:r>
      <w:r w:rsidRPr="00D2231C">
        <w:t>jednopokojowym dopuszcza się stosowanie aneksu kuchennego pod warunkiem zastosowania w tym aneksie wentylacji i kuchni elektrycznej.</w:t>
      </w:r>
    </w:p>
    <w:p w:rsidR="006506FD" w:rsidRPr="00D2231C" w:rsidRDefault="006506FD" w:rsidP="006506FD">
      <w:pPr>
        <w:pStyle w:val="USTustnpkodeksu"/>
      </w:pPr>
      <w:r w:rsidRPr="00D2231C">
        <w:t xml:space="preserve">4. W </w:t>
      </w:r>
      <w:r w:rsidR="009C7BBC">
        <w:t>lokalu mieszkalnym</w:t>
      </w:r>
      <w:r w:rsidR="009C7BBC" w:rsidRPr="00D2231C">
        <w:t xml:space="preserve"> </w:t>
      </w:r>
      <w:r w:rsidRPr="00D2231C">
        <w:t>wielopokojowym dopuszcza się</w:t>
      </w:r>
      <w:r>
        <w:t xml:space="preserve"> stosowanie aneksu kuchennego </w:t>
      </w:r>
      <w:r w:rsidR="00BB1B0D">
        <w:t>będącego częścią pomieszczenia</w:t>
      </w:r>
      <w:r w:rsidRPr="00D2231C">
        <w:t xml:space="preserve"> </w:t>
      </w:r>
      <w:r w:rsidR="00BB1B0D" w:rsidRPr="00D2231C">
        <w:t>przeznaczon</w:t>
      </w:r>
      <w:r w:rsidR="00BB1B0D">
        <w:t>ego</w:t>
      </w:r>
      <w:r w:rsidR="00BB1B0D" w:rsidRPr="00D2231C">
        <w:t xml:space="preserve"> </w:t>
      </w:r>
      <w:r w:rsidRPr="00D2231C">
        <w:t>na pobyt dzienny pod warunkiem zastosowania w tym aneksie wentylacji.</w:t>
      </w:r>
    </w:p>
    <w:p w:rsidR="006506FD" w:rsidRPr="00D2231C" w:rsidRDefault="006506FD" w:rsidP="006506FD">
      <w:pPr>
        <w:pStyle w:val="USTustnpkodeksu"/>
      </w:pPr>
      <w:r w:rsidRPr="00D2231C">
        <w:t xml:space="preserve">5. W przypadku zastosowania okapu kuchennego w kuchni lub w aneksie kuchennym, </w:t>
      </w:r>
      <w:r w:rsidR="006A3C74">
        <w:t>zapewnia się</w:t>
      </w:r>
      <w:r w:rsidRPr="00D2231C">
        <w:t xml:space="preserve"> </w:t>
      </w:r>
      <w:r w:rsidR="00D1160C">
        <w:t>możliwość podłączenia</w:t>
      </w:r>
      <w:r w:rsidR="00D1160C" w:rsidRPr="00D2231C">
        <w:t xml:space="preserve"> </w:t>
      </w:r>
      <w:r w:rsidRPr="00D2231C">
        <w:t>tego okapu do odrębnego przewodu kominowego.</w:t>
      </w:r>
    </w:p>
    <w:p w:rsidR="006801B4" w:rsidRDefault="006506FD" w:rsidP="005D2810">
      <w:pPr>
        <w:pStyle w:val="ARTartustawynprozporzdzenia"/>
      </w:pPr>
      <w:r w:rsidRPr="00064CE5">
        <w:rPr>
          <w:rStyle w:val="Ppogrubienie"/>
        </w:rPr>
        <w:t xml:space="preserve">§ </w:t>
      </w:r>
      <w:r w:rsidR="004569E0">
        <w:rPr>
          <w:rStyle w:val="Ppogrubienie"/>
        </w:rPr>
        <w:t>83</w:t>
      </w:r>
      <w:r w:rsidRPr="00064CE5">
        <w:rPr>
          <w:rStyle w:val="Ppogrubienie"/>
        </w:rPr>
        <w:t>.</w:t>
      </w:r>
      <w:r>
        <w:t xml:space="preserve"> </w:t>
      </w:r>
      <w:r w:rsidR="00F632D5">
        <w:t xml:space="preserve">Powierzchnia użytkowa </w:t>
      </w:r>
      <w:r w:rsidR="00D1160C">
        <w:t>lokalu mieszkalnego</w:t>
      </w:r>
      <w:r w:rsidR="00F632D5">
        <w:t xml:space="preserve"> wynosi co najmniej</w:t>
      </w:r>
      <w:r w:rsidR="00E50C59">
        <w:t xml:space="preserve"> </w:t>
      </w:r>
      <w:r w:rsidRPr="00D2231C">
        <w:t>25 m</w:t>
      </w:r>
      <w:r w:rsidRPr="00064CE5">
        <w:rPr>
          <w:rStyle w:val="IGindeksgrny"/>
        </w:rPr>
        <w:t>2</w:t>
      </w:r>
      <w:r w:rsidRPr="00D2231C">
        <w:t>.</w:t>
      </w:r>
    </w:p>
    <w:p w:rsidR="006506FD" w:rsidRPr="00D2231C" w:rsidRDefault="006506FD" w:rsidP="006506FD">
      <w:pPr>
        <w:pStyle w:val="ARTartustawynprozporzdzenia"/>
      </w:pPr>
      <w:r w:rsidRPr="00064CE5">
        <w:rPr>
          <w:rStyle w:val="Ppogrubienie"/>
        </w:rPr>
        <w:t xml:space="preserve">§ </w:t>
      </w:r>
      <w:r w:rsidR="004569E0">
        <w:rPr>
          <w:rStyle w:val="Ppogrubienie"/>
        </w:rPr>
        <w:t>84</w:t>
      </w:r>
      <w:r w:rsidRPr="00064CE5">
        <w:rPr>
          <w:rStyle w:val="Ppogrubienie"/>
        </w:rPr>
        <w:t>.</w:t>
      </w:r>
      <w:r w:rsidRPr="00D2231C">
        <w:t xml:space="preserve"> 1. Kształt i wymiary przedpokoju </w:t>
      </w:r>
      <w:r w:rsidR="00984811" w:rsidRPr="00D2231C">
        <w:t>umożliwia</w:t>
      </w:r>
      <w:r w:rsidR="00984811">
        <w:t>ją</w:t>
      </w:r>
      <w:r w:rsidR="00984811" w:rsidRPr="00D2231C">
        <w:t xml:space="preserve"> </w:t>
      </w:r>
      <w:r w:rsidRPr="00D2231C">
        <w:t xml:space="preserve">przeniesienie chorego na noszach oraz wykonanie manewru wózkiem inwalidzkim w </w:t>
      </w:r>
      <w:r w:rsidR="00F632D5" w:rsidRPr="00D2231C">
        <w:t>miejsc</w:t>
      </w:r>
      <w:r w:rsidR="00F632D5">
        <w:t>u</w:t>
      </w:r>
      <w:r w:rsidR="00F632D5" w:rsidRPr="00D2231C">
        <w:t xml:space="preserve"> </w:t>
      </w:r>
      <w:r w:rsidRPr="00D2231C">
        <w:t>zmiany kierunku ruchu.</w:t>
      </w:r>
    </w:p>
    <w:p w:rsidR="006506FD" w:rsidRDefault="006506FD" w:rsidP="006506FD">
      <w:pPr>
        <w:pStyle w:val="USTustnpkodeksu"/>
      </w:pPr>
      <w:r w:rsidRPr="00D2231C">
        <w:t xml:space="preserve">2. </w:t>
      </w:r>
      <w:r w:rsidR="00F632D5">
        <w:t>Szerokość k</w:t>
      </w:r>
      <w:r w:rsidRPr="00D2231C">
        <w:t>orytarz</w:t>
      </w:r>
      <w:r w:rsidR="00F632D5">
        <w:t>a</w:t>
      </w:r>
      <w:r w:rsidRPr="00D2231C">
        <w:t xml:space="preserve"> </w:t>
      </w:r>
      <w:r w:rsidR="00F632D5">
        <w:t>zapewniającego</w:t>
      </w:r>
      <w:r w:rsidR="00F632D5" w:rsidRPr="00D2231C">
        <w:t xml:space="preserve"> </w:t>
      </w:r>
      <w:r w:rsidRPr="00D2231C">
        <w:t xml:space="preserve">komunikację wewnętrzną w </w:t>
      </w:r>
      <w:r w:rsidR="00895B93">
        <w:t>lokalu mieszkalnym</w:t>
      </w:r>
      <w:r w:rsidR="00895B93" w:rsidRPr="00D2231C">
        <w:t xml:space="preserve"> </w:t>
      </w:r>
      <w:r w:rsidR="00F632D5">
        <w:t>wynosi</w:t>
      </w:r>
      <w:r w:rsidRPr="00D2231C">
        <w:t xml:space="preserve"> co najmniej 1,2 m</w:t>
      </w:r>
      <w:r w:rsidR="00F632D5" w:rsidRPr="00F632D5">
        <w:t xml:space="preserve"> </w:t>
      </w:r>
      <w:r w:rsidR="00F632D5" w:rsidRPr="00D2231C">
        <w:t>w świetle</w:t>
      </w:r>
      <w:r w:rsidRPr="00D2231C">
        <w:t>, z dopuszczeniem miejscowego zwężenia do 0,9 m na długości korytarza nie większej niż 1,5 m.</w:t>
      </w:r>
    </w:p>
    <w:p w:rsidR="003303C7" w:rsidRDefault="003303C7" w:rsidP="003303C7">
      <w:pPr>
        <w:pStyle w:val="ROZDZODDZOZNoznaczenierozdziauluboddziau"/>
      </w:pPr>
      <w:r>
        <w:lastRenderedPageBreak/>
        <w:t xml:space="preserve">Rozdział </w:t>
      </w:r>
      <w:r w:rsidR="00807288">
        <w:t>8</w:t>
      </w:r>
      <w:r w:rsidRPr="003303C7">
        <w:t xml:space="preserve"> </w:t>
      </w:r>
    </w:p>
    <w:p w:rsidR="003303C7" w:rsidRPr="003303C7" w:rsidRDefault="003303C7" w:rsidP="003303C7">
      <w:pPr>
        <w:pStyle w:val="ROZDZODDZPRZEDMprzedmiotregulacjirozdziauluboddziau"/>
      </w:pPr>
      <w:r w:rsidRPr="003303C7">
        <w:t xml:space="preserve">Dodatkowe </w:t>
      </w:r>
      <w:r w:rsidR="006218A5">
        <w:t>warunki</w:t>
      </w:r>
      <w:r w:rsidRPr="003303C7">
        <w:t xml:space="preserve"> dla lokali mieszkalnych dostępnych dla osób niepełnosprawnych</w:t>
      </w:r>
    </w:p>
    <w:p w:rsidR="009533FD" w:rsidRDefault="009533FD" w:rsidP="00807288">
      <w:pPr>
        <w:pStyle w:val="ARTartustawynprozporzdzenia"/>
      </w:pPr>
      <w:r w:rsidRPr="00807288">
        <w:rPr>
          <w:rStyle w:val="Ppogrubienie"/>
        </w:rPr>
        <w:t xml:space="preserve">§ </w:t>
      </w:r>
      <w:r w:rsidR="004569E0">
        <w:rPr>
          <w:rStyle w:val="Ppogrubienie"/>
        </w:rPr>
        <w:t>85</w:t>
      </w:r>
      <w:r w:rsidRPr="00807288">
        <w:rPr>
          <w:rStyle w:val="Ppogrubienie"/>
        </w:rPr>
        <w:t>.</w:t>
      </w:r>
      <w:r w:rsidRPr="003303C7">
        <w:t xml:space="preserve"> Przepisy </w:t>
      </w:r>
      <w:r>
        <w:t>niniejszego rozdziału</w:t>
      </w:r>
      <w:r w:rsidRPr="003303C7">
        <w:t xml:space="preserve"> stosuje się w przypadku </w:t>
      </w:r>
      <w:r>
        <w:t xml:space="preserve">nowoprojektowanych </w:t>
      </w:r>
      <w:r w:rsidRPr="003303C7">
        <w:t>budynków mieszkalnych wielorodzinnych.</w:t>
      </w:r>
    </w:p>
    <w:p w:rsidR="003303C7" w:rsidRPr="003303C7" w:rsidRDefault="003303C7" w:rsidP="00807288">
      <w:pPr>
        <w:pStyle w:val="ARTartustawynprozporzdzenia"/>
      </w:pPr>
      <w:r w:rsidRPr="00807288">
        <w:rPr>
          <w:rStyle w:val="Ppogrubienie"/>
        </w:rPr>
        <w:t xml:space="preserve">§ </w:t>
      </w:r>
      <w:r w:rsidR="004569E0">
        <w:rPr>
          <w:rStyle w:val="Ppogrubienie"/>
        </w:rPr>
        <w:t>86</w:t>
      </w:r>
      <w:r w:rsidRPr="00807288">
        <w:rPr>
          <w:rStyle w:val="Ppogrubienie"/>
        </w:rPr>
        <w:t xml:space="preserve">. </w:t>
      </w:r>
      <w:r w:rsidRPr="003303C7">
        <w:t xml:space="preserve">Minimalny udział lokali mieszkalnych dostępnych dla osób niepełnosprawnych w ogólnej liczbie lokali mieszkalnych w budynku mieszkalnym wielorodzinnym posiadającym więcej niż 4 lokale mieszkalne </w:t>
      </w:r>
      <w:r w:rsidR="001063B6">
        <w:t>wynosi</w:t>
      </w:r>
      <w:r w:rsidRPr="003303C7">
        <w:t xml:space="preserve"> co najmniej 6%, przy czym liczba tych lokali nie może być mniejsza niż 1.</w:t>
      </w:r>
    </w:p>
    <w:p w:rsidR="003303C7" w:rsidRPr="003303C7" w:rsidRDefault="003303C7" w:rsidP="00807288">
      <w:pPr>
        <w:pStyle w:val="ARTartustawynprozporzdzenia"/>
      </w:pPr>
      <w:r w:rsidRPr="00807288">
        <w:rPr>
          <w:rStyle w:val="Ppogrubienie"/>
        </w:rPr>
        <w:t xml:space="preserve">§ </w:t>
      </w:r>
      <w:r w:rsidR="004569E0">
        <w:rPr>
          <w:rStyle w:val="Ppogrubienie"/>
        </w:rPr>
        <w:t>87</w:t>
      </w:r>
      <w:r w:rsidRPr="00807288">
        <w:rPr>
          <w:rStyle w:val="Ppogrubienie"/>
        </w:rPr>
        <w:t>.</w:t>
      </w:r>
      <w:r w:rsidRPr="003303C7">
        <w:t xml:space="preserve"> Lokal mieszkaln</w:t>
      </w:r>
      <w:r w:rsidR="001D0E10">
        <w:t>y</w:t>
      </w:r>
      <w:r w:rsidRPr="003303C7">
        <w:t>, o który</w:t>
      </w:r>
      <w:r w:rsidR="001D0E10">
        <w:t>m</w:t>
      </w:r>
      <w:r w:rsidRPr="003303C7">
        <w:t xml:space="preserve"> mowa w § </w:t>
      </w:r>
      <w:r w:rsidR="00D75CD6">
        <w:t>86</w:t>
      </w:r>
      <w:r w:rsidRPr="003303C7">
        <w:t xml:space="preserve">, </w:t>
      </w:r>
      <w:r w:rsidR="001D0E10">
        <w:t>spełnia</w:t>
      </w:r>
      <w:r w:rsidR="00663A68">
        <w:t xml:space="preserve"> </w:t>
      </w:r>
      <w:r w:rsidR="006218A5">
        <w:t>warunki</w:t>
      </w:r>
      <w:r w:rsidR="00663A68">
        <w:t xml:space="preserve"> rozporządzenia, a</w:t>
      </w:r>
      <w:r w:rsidR="001063B6">
        <w:t xml:space="preserve"> dodatkowo</w:t>
      </w:r>
      <w:r w:rsidRPr="003303C7">
        <w:t xml:space="preserve">: </w:t>
      </w:r>
    </w:p>
    <w:p w:rsidR="005A153F" w:rsidRDefault="003303C7" w:rsidP="00807288">
      <w:pPr>
        <w:pStyle w:val="PKTpunkt"/>
      </w:pPr>
      <w:r w:rsidRPr="003303C7">
        <w:t>1)</w:t>
      </w:r>
      <w:r w:rsidRPr="003303C7">
        <w:tab/>
        <w:t>pr</w:t>
      </w:r>
      <w:r w:rsidR="001D0E10">
        <w:t>óg</w:t>
      </w:r>
      <w:r w:rsidRPr="003303C7">
        <w:t xml:space="preserve"> w drzwiach wejściowych do lokalu mieszkalnego </w:t>
      </w:r>
      <w:r w:rsidR="005A153F" w:rsidRPr="002560FF">
        <w:t>posiada ścięte obustronnie krawędzie i wyróżnia się kolorem kontrastującym z kolorem posadzki</w:t>
      </w:r>
      <w:r w:rsidR="005A153F">
        <w:t>, a jego wysokość nie przekracza 0,02 m;</w:t>
      </w:r>
    </w:p>
    <w:p w:rsidR="003303C7" w:rsidRPr="003303C7" w:rsidRDefault="003303C7" w:rsidP="00807288">
      <w:pPr>
        <w:pStyle w:val="PKTpunkt"/>
      </w:pPr>
      <w:r w:rsidRPr="003303C7">
        <w:t>2)</w:t>
      </w:r>
      <w:r w:rsidRPr="003303C7">
        <w:tab/>
        <w:t>w drzwiach balkonowych wysokość progu nie</w:t>
      </w:r>
      <w:r w:rsidR="00AC4045">
        <w:t xml:space="preserve"> </w:t>
      </w:r>
      <w:r w:rsidRPr="003303C7">
        <w:t xml:space="preserve">przekracza 0,035 m; </w:t>
      </w:r>
    </w:p>
    <w:p w:rsidR="003303C7" w:rsidRPr="003303C7" w:rsidRDefault="003303C7" w:rsidP="00807288">
      <w:pPr>
        <w:pStyle w:val="PKTpunkt"/>
      </w:pPr>
      <w:r w:rsidRPr="003303C7">
        <w:t>3)</w:t>
      </w:r>
      <w:r w:rsidRPr="003303C7">
        <w:tab/>
        <w:t xml:space="preserve">w drzwiach do poszczególnych pomieszczeń wewnątrz lokalu mieszkalnego nie </w:t>
      </w:r>
      <w:r w:rsidR="001063B6">
        <w:t>stosuje się</w:t>
      </w:r>
      <w:r w:rsidRPr="003303C7">
        <w:t xml:space="preserve"> prog</w:t>
      </w:r>
      <w:r w:rsidR="001D0E10">
        <w:t>u</w:t>
      </w:r>
      <w:r w:rsidRPr="003303C7">
        <w:t xml:space="preserve"> i klam</w:t>
      </w:r>
      <w:r w:rsidR="001D0E10">
        <w:t>ki</w:t>
      </w:r>
      <w:r w:rsidRPr="003303C7">
        <w:t xml:space="preserve"> gałkow</w:t>
      </w:r>
      <w:r w:rsidR="001D0E10">
        <w:t>ej</w:t>
      </w:r>
      <w:r w:rsidRPr="003303C7">
        <w:t>;</w:t>
      </w:r>
    </w:p>
    <w:p w:rsidR="003303C7" w:rsidRPr="003303C7" w:rsidRDefault="003303C7" w:rsidP="00807288">
      <w:pPr>
        <w:pStyle w:val="PKTpunkt"/>
      </w:pPr>
      <w:r w:rsidRPr="003303C7">
        <w:t>4)</w:t>
      </w:r>
      <w:r w:rsidRPr="003303C7">
        <w:tab/>
        <w:t xml:space="preserve">korytarze </w:t>
      </w:r>
      <w:r w:rsidR="001D0E10">
        <w:t>zapewniaj</w:t>
      </w:r>
      <w:r w:rsidRPr="003303C7">
        <w:t xml:space="preserve">ące komunikację wewnętrzną w lokalu mieszkalnym </w:t>
      </w:r>
      <w:r w:rsidR="001063B6">
        <w:t>mają</w:t>
      </w:r>
      <w:r w:rsidRPr="003303C7">
        <w:t xml:space="preserve"> na całej długości szerokość w świetle co najmniej 1,2 m;</w:t>
      </w:r>
    </w:p>
    <w:p w:rsidR="003303C7" w:rsidRDefault="003303C7" w:rsidP="00807288">
      <w:pPr>
        <w:pStyle w:val="PKTpunkt"/>
      </w:pPr>
      <w:r w:rsidRPr="003303C7">
        <w:t>5)</w:t>
      </w:r>
      <w:r w:rsidRPr="003303C7">
        <w:tab/>
        <w:t>we wszystkich pomieszczeniach mieszkalnych</w:t>
      </w:r>
      <w:r w:rsidR="001D0E10">
        <w:t>,</w:t>
      </w:r>
      <w:r w:rsidRPr="003303C7">
        <w:t xml:space="preserve"> kuchni oraz łazience</w:t>
      </w:r>
      <w:r w:rsidR="000A6E2C">
        <w:t>,</w:t>
      </w:r>
      <w:r w:rsidRPr="003303C7">
        <w:t xml:space="preserve"> </w:t>
      </w:r>
      <w:r w:rsidR="001063B6">
        <w:t>zapewnia się</w:t>
      </w:r>
      <w:r w:rsidRPr="003303C7">
        <w:t xml:space="preserve"> przestrzeń manewrową pozbawioną przeszkód o minimalnych wymiarach</w:t>
      </w:r>
      <w:r w:rsidR="009E28A5">
        <w:t xml:space="preserve"> boków</w:t>
      </w:r>
      <w:r w:rsidRPr="003303C7">
        <w:t xml:space="preserve"> 1,5 m x 1,5 m;</w:t>
      </w:r>
    </w:p>
    <w:p w:rsidR="003303C7" w:rsidRPr="00D2231C" w:rsidRDefault="008F1966" w:rsidP="00807288">
      <w:pPr>
        <w:pStyle w:val="PKTpunkt"/>
      </w:pPr>
      <w:r>
        <w:t>6)</w:t>
      </w:r>
      <w:r w:rsidR="007D3252">
        <w:tab/>
      </w:r>
      <w:r w:rsidRPr="008F1966">
        <w:t xml:space="preserve">łącznik instalacji elektrycznej </w:t>
      </w:r>
      <w:r w:rsidR="001063B6">
        <w:t>umieszcza się</w:t>
      </w:r>
      <w:r w:rsidRPr="008F1966">
        <w:t xml:space="preserve"> </w:t>
      </w:r>
      <w:r w:rsidR="000A6E2C">
        <w:t xml:space="preserve">na </w:t>
      </w:r>
      <w:r w:rsidRPr="008F1966">
        <w:t>wysokości od 0,8 m do 1,2 m, natomiast gniazd</w:t>
      </w:r>
      <w:r w:rsidR="001D0E10">
        <w:t>o</w:t>
      </w:r>
      <w:r w:rsidRPr="008F1966">
        <w:t xml:space="preserve"> wtyczkowe </w:t>
      </w:r>
      <w:r w:rsidR="00243D7D">
        <w:t>–</w:t>
      </w:r>
      <w:r w:rsidR="00243D7D" w:rsidRPr="008F1966">
        <w:t xml:space="preserve"> </w:t>
      </w:r>
      <w:r w:rsidRPr="008F1966">
        <w:t>od 0,4 m do 1,0 m.</w:t>
      </w:r>
    </w:p>
    <w:p w:rsidR="006506FD" w:rsidRPr="00D2231C" w:rsidRDefault="006506FD" w:rsidP="006506FD">
      <w:pPr>
        <w:pStyle w:val="ROZDZODDZOZNoznaczenierozdziauluboddziau"/>
      </w:pPr>
      <w:r w:rsidRPr="00D2231C">
        <w:t xml:space="preserve">Rozdział </w:t>
      </w:r>
      <w:r w:rsidR="00807288">
        <w:t>9</w:t>
      </w:r>
      <w:r w:rsidR="00807288" w:rsidRPr="00D2231C">
        <w:t xml:space="preserve"> </w:t>
      </w:r>
    </w:p>
    <w:p w:rsidR="006506FD" w:rsidRPr="00D2231C" w:rsidRDefault="006506FD" w:rsidP="006506FD">
      <w:pPr>
        <w:pStyle w:val="ROZDZODDZPRZEDMprzedmiotregulacjirozdziauluboddziau"/>
      </w:pPr>
      <w:r w:rsidRPr="00D2231C">
        <w:t>Pomieszczenia techniczne i gospodarcze</w:t>
      </w:r>
    </w:p>
    <w:p w:rsidR="006506FD" w:rsidRPr="00D2231C" w:rsidRDefault="006506FD" w:rsidP="004223C6">
      <w:pPr>
        <w:pStyle w:val="ARTartustawynprozporzdzenia"/>
      </w:pPr>
      <w:r w:rsidRPr="00064CE5">
        <w:rPr>
          <w:rStyle w:val="Ppogrubienie"/>
        </w:rPr>
        <w:t xml:space="preserve">§ </w:t>
      </w:r>
      <w:r w:rsidR="004569E0">
        <w:rPr>
          <w:rStyle w:val="Ppogrubienie"/>
        </w:rPr>
        <w:t>88</w:t>
      </w:r>
      <w:r w:rsidRPr="00064CE5">
        <w:rPr>
          <w:rStyle w:val="Ppogrubienie"/>
        </w:rPr>
        <w:t>.</w:t>
      </w:r>
      <w:r w:rsidRPr="00D2231C">
        <w:t xml:space="preserve"> 1. Pomieszczenie techniczne, w którym </w:t>
      </w:r>
      <w:r w:rsidR="001D0E10">
        <w:t>jest</w:t>
      </w:r>
      <w:r w:rsidR="001D0E10" w:rsidRPr="00D2231C">
        <w:t xml:space="preserve"> </w:t>
      </w:r>
      <w:r w:rsidRPr="00D2231C">
        <w:t xml:space="preserve">zainstalowane </w:t>
      </w:r>
      <w:r w:rsidR="001D0E10" w:rsidRPr="00D2231C">
        <w:t>urządzeni</w:t>
      </w:r>
      <w:r w:rsidR="001D0E10">
        <w:t>e</w:t>
      </w:r>
      <w:r w:rsidR="001D0E10" w:rsidRPr="00D2231C">
        <w:t xml:space="preserve"> </w:t>
      </w:r>
      <w:r w:rsidRPr="00D2231C">
        <w:t xml:space="preserve">emitujące hałas lub drgania, może być </w:t>
      </w:r>
      <w:r w:rsidR="001D0E10">
        <w:t>u</w:t>
      </w:r>
      <w:r w:rsidRPr="00D2231C">
        <w:t xml:space="preserve">sytuowane w bezpośrednim sąsiedztwie </w:t>
      </w:r>
      <w:r w:rsidR="005A153F" w:rsidRPr="00D2231C">
        <w:t>pomieszcze</w:t>
      </w:r>
      <w:r w:rsidR="005A153F">
        <w:t>nia</w:t>
      </w:r>
      <w:r w:rsidR="005A153F" w:rsidRPr="00D2231C">
        <w:t xml:space="preserve"> przeznaczon</w:t>
      </w:r>
      <w:r w:rsidR="005A153F">
        <w:t>ego</w:t>
      </w:r>
      <w:r w:rsidR="005A153F" w:rsidRPr="00D2231C">
        <w:t xml:space="preserve"> </w:t>
      </w:r>
      <w:r w:rsidRPr="00D2231C">
        <w:t xml:space="preserve">na stały pobyt ludzi, pod warunkiem zastosowania </w:t>
      </w:r>
      <w:r w:rsidR="001D0E10" w:rsidRPr="00D2231C">
        <w:t>rozwiąza</w:t>
      </w:r>
      <w:r w:rsidR="001D0E10">
        <w:t xml:space="preserve">nia </w:t>
      </w:r>
      <w:r w:rsidRPr="00D2231C">
        <w:t>konstrukcyjno</w:t>
      </w:r>
      <w:r w:rsidR="00035338">
        <w:t>-</w:t>
      </w:r>
      <w:r w:rsidR="001D0E10" w:rsidRPr="004223C6">
        <w:t>materiałowego</w:t>
      </w:r>
      <w:r w:rsidRPr="00D2231C">
        <w:t xml:space="preserve">, </w:t>
      </w:r>
      <w:r w:rsidR="001D0E10" w:rsidRPr="00D2231C">
        <w:t>zapewniając</w:t>
      </w:r>
      <w:r w:rsidR="001D0E10">
        <w:t>ego</w:t>
      </w:r>
      <w:r w:rsidR="001D0E10" w:rsidRPr="00D2231C">
        <w:t xml:space="preserve"> </w:t>
      </w:r>
      <w:r w:rsidRPr="00D2231C">
        <w:t xml:space="preserve">ochronę </w:t>
      </w:r>
      <w:r w:rsidR="005A153F" w:rsidRPr="00D2231C">
        <w:t>sąsiedni</w:t>
      </w:r>
      <w:r w:rsidR="005A153F">
        <w:t>ego</w:t>
      </w:r>
      <w:r w:rsidR="005A153F" w:rsidRPr="00D2231C">
        <w:t xml:space="preserve"> pomieszcze</w:t>
      </w:r>
      <w:r w:rsidR="005A153F">
        <w:t>nia</w:t>
      </w:r>
      <w:r w:rsidR="005A153F" w:rsidRPr="00D2231C">
        <w:t xml:space="preserve"> </w:t>
      </w:r>
      <w:r w:rsidRPr="00D2231C">
        <w:t xml:space="preserve">przed uciążliwym oddziaływaniem </w:t>
      </w:r>
      <w:r w:rsidR="001D0E10" w:rsidRPr="00D2231C">
        <w:t>t</w:t>
      </w:r>
      <w:r w:rsidR="001D0E10">
        <w:t>ego</w:t>
      </w:r>
      <w:r w:rsidR="001D0E10" w:rsidRPr="00D2231C">
        <w:t xml:space="preserve"> urządze</w:t>
      </w:r>
      <w:r w:rsidR="001D0E10">
        <w:t>nia</w:t>
      </w:r>
      <w:r w:rsidRPr="00D2231C">
        <w:t xml:space="preserve">, zgodnie z </w:t>
      </w:r>
      <w:r w:rsidR="006218A5">
        <w:t>warunkami, o których mowa w</w:t>
      </w:r>
      <w:r w:rsidR="006218A5" w:rsidRPr="00D2231C">
        <w:t xml:space="preserve"> </w:t>
      </w:r>
      <w:r w:rsidRPr="00D2231C">
        <w:t xml:space="preserve">§ </w:t>
      </w:r>
      <w:r w:rsidR="00D75CD6">
        <w:t>320</w:t>
      </w:r>
      <w:r w:rsidR="00D75CD6" w:rsidRPr="00D2231C">
        <w:t xml:space="preserve"> </w:t>
      </w:r>
      <w:r w:rsidRPr="00D2231C">
        <w:lastRenderedPageBreak/>
        <w:t xml:space="preserve">ust. 2 pkt 2 i § </w:t>
      </w:r>
      <w:r w:rsidR="00D75CD6">
        <w:t>324</w:t>
      </w:r>
      <w:r w:rsidR="00D75CD6" w:rsidRPr="00D2231C">
        <w:t xml:space="preserve"> </w:t>
      </w:r>
      <w:r w:rsidRPr="00D2231C">
        <w:t>oraz Polski</w:t>
      </w:r>
      <w:r w:rsidR="000A6E2C">
        <w:t>mi</w:t>
      </w:r>
      <w:r w:rsidRPr="00D2231C">
        <w:t xml:space="preserve"> Norm</w:t>
      </w:r>
      <w:r w:rsidR="000A6E2C">
        <w:t>ami</w:t>
      </w:r>
      <w:r w:rsidRPr="00D2231C">
        <w:t xml:space="preserve"> dotyczący</w:t>
      </w:r>
      <w:r w:rsidR="000A6E2C">
        <w:t>mi</w:t>
      </w:r>
      <w:r w:rsidRPr="00D2231C">
        <w:t xml:space="preserve"> dopuszczalnych wartości poziomu dźwięku w pomieszczeniach oraz oceny wpływu drgań na budynki i na ludzi w budynkach.</w:t>
      </w:r>
    </w:p>
    <w:p w:rsidR="006506FD" w:rsidRPr="00D2231C" w:rsidRDefault="006506FD" w:rsidP="006506FD">
      <w:pPr>
        <w:pStyle w:val="USTustnpkodeksu"/>
      </w:pPr>
      <w:r w:rsidRPr="00D2231C">
        <w:t xml:space="preserve">2. </w:t>
      </w:r>
      <w:r w:rsidR="001D0E10" w:rsidRPr="00D2231C">
        <w:t>Podpor</w:t>
      </w:r>
      <w:r w:rsidR="00524878">
        <w:t>ę</w:t>
      </w:r>
      <w:r w:rsidRPr="00D2231C">
        <w:t xml:space="preserve">, </w:t>
      </w:r>
      <w:r w:rsidR="001D0E10" w:rsidRPr="00D2231C">
        <w:t>zamocowani</w:t>
      </w:r>
      <w:r w:rsidR="001D0E10">
        <w:t>e</w:t>
      </w:r>
      <w:r w:rsidR="001D0E10" w:rsidRPr="00D2231C">
        <w:t xml:space="preserve"> </w:t>
      </w:r>
      <w:r w:rsidRPr="00D2231C">
        <w:t xml:space="preserve">i </w:t>
      </w:r>
      <w:r w:rsidR="001D0E10" w:rsidRPr="00D2231C">
        <w:t>złącz</w:t>
      </w:r>
      <w:r w:rsidR="001D0E10">
        <w:t>e</w:t>
      </w:r>
      <w:r w:rsidR="001D0E10" w:rsidRPr="00D2231C">
        <w:t xml:space="preserve"> urządze</w:t>
      </w:r>
      <w:r w:rsidR="001D0E10">
        <w:t>nia</w:t>
      </w:r>
      <w:r w:rsidRPr="00D2231C">
        <w:t xml:space="preserve">, o </w:t>
      </w:r>
      <w:r w:rsidR="001D0E10" w:rsidRPr="00D2231C">
        <w:t>który</w:t>
      </w:r>
      <w:r w:rsidR="001D0E10">
        <w:t>m</w:t>
      </w:r>
      <w:r w:rsidR="001D0E10" w:rsidRPr="00D2231C">
        <w:t xml:space="preserve"> </w:t>
      </w:r>
      <w:r w:rsidRPr="00D2231C">
        <w:t xml:space="preserve">mowa w ust. 1, </w:t>
      </w:r>
      <w:r w:rsidR="00524878">
        <w:t>wykonuje się</w:t>
      </w:r>
      <w:r w:rsidR="00CE46BF">
        <w:t xml:space="preserve"> </w:t>
      </w:r>
      <w:r w:rsidRPr="00D2231C">
        <w:t>w sposób uniemożliwiający przenoszenie niedopuszczalnego hałasu i drgań na elementy budynku i instalacje.</w:t>
      </w:r>
    </w:p>
    <w:p w:rsidR="006506FD" w:rsidRPr="00D2231C" w:rsidRDefault="006506FD" w:rsidP="006506FD">
      <w:pPr>
        <w:pStyle w:val="ARTartustawynprozporzdzenia"/>
      </w:pPr>
      <w:r w:rsidRPr="00064CE5">
        <w:rPr>
          <w:rStyle w:val="Ppogrubienie"/>
        </w:rPr>
        <w:t xml:space="preserve">§ </w:t>
      </w:r>
      <w:r w:rsidR="004569E0">
        <w:rPr>
          <w:rStyle w:val="Ppogrubienie"/>
        </w:rPr>
        <w:t>89</w:t>
      </w:r>
      <w:r w:rsidRPr="00064CE5">
        <w:rPr>
          <w:rStyle w:val="Ppogrubienie"/>
        </w:rPr>
        <w:t>.</w:t>
      </w:r>
      <w:r w:rsidRPr="00D2231C">
        <w:t xml:space="preserve"> 1. Wysokość pomieszczenia technicznego i gospodarczego </w:t>
      </w:r>
      <w:r w:rsidR="001D0E10">
        <w:t xml:space="preserve">wynosi nie mniej </w:t>
      </w:r>
      <w:r w:rsidRPr="00D2231C">
        <w:t>niż 2 m, jeżeli inne przepisy rozporządzenia nie określają większych wymagań.</w:t>
      </w:r>
    </w:p>
    <w:p w:rsidR="006506FD" w:rsidRPr="00D2231C" w:rsidRDefault="006506FD" w:rsidP="006506FD">
      <w:pPr>
        <w:pStyle w:val="USTustnpkodeksu"/>
      </w:pPr>
      <w:r w:rsidRPr="00D2231C">
        <w:t xml:space="preserve">2. W </w:t>
      </w:r>
      <w:r w:rsidR="001D0E10" w:rsidRPr="00D2231C">
        <w:t>pomieszczeni</w:t>
      </w:r>
      <w:r w:rsidR="001D0E10">
        <w:t>u</w:t>
      </w:r>
      <w:r w:rsidRPr="00D2231C">
        <w:t xml:space="preserve">, o których mowa w ust. 1, wysokość drzwi i </w:t>
      </w:r>
      <w:r w:rsidR="001D0E10" w:rsidRPr="00D2231C">
        <w:t>przejś</w:t>
      </w:r>
      <w:r w:rsidR="001D0E10">
        <w:t>cia</w:t>
      </w:r>
      <w:r w:rsidR="001D0E10" w:rsidRPr="00D2231C">
        <w:t xml:space="preserve"> </w:t>
      </w:r>
      <w:r w:rsidRPr="00D2231C">
        <w:t>pod przewodami instalacyjnymi wynosi w świetle co na</w:t>
      </w:r>
      <w:r>
        <w:t xml:space="preserve">jmniej 1,9 m, z </w:t>
      </w:r>
      <w:r w:rsidR="00010109">
        <w:t xml:space="preserve">uwzględnieniem </w:t>
      </w:r>
      <w:r>
        <w:t>§ </w:t>
      </w:r>
      <w:r w:rsidR="00D75CD6">
        <w:t>241</w:t>
      </w:r>
      <w:r w:rsidR="00D75CD6" w:rsidRPr="00D2231C">
        <w:t xml:space="preserve"> </w:t>
      </w:r>
      <w:r w:rsidRPr="00D2231C">
        <w:t>ust. 3.</w:t>
      </w:r>
    </w:p>
    <w:p w:rsidR="006506FD" w:rsidRPr="00D2231C" w:rsidRDefault="006506FD" w:rsidP="006506FD">
      <w:pPr>
        <w:pStyle w:val="USTustnpkodeksu"/>
      </w:pPr>
      <w:r w:rsidRPr="00D2231C">
        <w:t xml:space="preserve">3. Wysokość kanałów i przestrzeni instalacyjnych w budynku oraz studzienek rewizyjnych wynosi </w:t>
      </w:r>
      <w:r w:rsidR="00464C33" w:rsidRPr="00464C33">
        <w:t xml:space="preserve">w świetle </w:t>
      </w:r>
      <w:r w:rsidRPr="00D2231C">
        <w:t xml:space="preserve">co najmniej </w:t>
      </w:r>
      <w:r>
        <w:t>1,9 m, przy czym na odcinkach o </w:t>
      </w:r>
      <w:r w:rsidRPr="00D2231C">
        <w:t>długości do 4 m wysokość kanałów może być obniżona do 0,9 m.</w:t>
      </w:r>
    </w:p>
    <w:p w:rsidR="006506FD" w:rsidRPr="00D2231C" w:rsidRDefault="006506FD" w:rsidP="006506FD">
      <w:pPr>
        <w:pStyle w:val="USTustnpkodeksu"/>
      </w:pPr>
      <w:r w:rsidRPr="00D2231C">
        <w:t xml:space="preserve">4. Odległość między włazami kontrolnymi w </w:t>
      </w:r>
      <w:r w:rsidR="00DF1457" w:rsidRPr="00D2231C">
        <w:t>kana</w:t>
      </w:r>
      <w:r w:rsidR="00DF1457">
        <w:t>le</w:t>
      </w:r>
      <w:r w:rsidR="00DF1457" w:rsidRPr="00D2231C">
        <w:t xml:space="preserve"> instalacyjny</w:t>
      </w:r>
      <w:r w:rsidR="00DF1457">
        <w:t>m</w:t>
      </w:r>
      <w:r w:rsidR="00DF1457" w:rsidRPr="00D2231C">
        <w:t xml:space="preserve"> </w:t>
      </w:r>
      <w:r w:rsidRPr="00D2231C">
        <w:t>nie przekracza 30 m. Właz te</w:t>
      </w:r>
      <w:r w:rsidR="00DF1457">
        <w:t>n</w:t>
      </w:r>
      <w:r w:rsidRPr="00D2231C">
        <w:t xml:space="preserve"> </w:t>
      </w:r>
      <w:r w:rsidR="00DF1457" w:rsidRPr="00D2231C">
        <w:t>powin</w:t>
      </w:r>
      <w:r w:rsidR="00DF1457">
        <w:t>ien</w:t>
      </w:r>
      <w:r w:rsidR="00DF1457" w:rsidRPr="00D2231C">
        <w:t xml:space="preserve"> </w:t>
      </w:r>
      <w:r w:rsidRPr="00D2231C">
        <w:t>znajdować się na każdym załamaniu kanału i mieć wymiary co najmniej 0,6 m x 0,6 m lub średnicę 0,6 m.</w:t>
      </w:r>
    </w:p>
    <w:p w:rsidR="006506FD" w:rsidRPr="00D2231C" w:rsidRDefault="006506FD" w:rsidP="006506FD">
      <w:pPr>
        <w:pStyle w:val="USTustnpkodeksu"/>
      </w:pPr>
      <w:r w:rsidRPr="00D2231C">
        <w:t xml:space="preserve">5. </w:t>
      </w:r>
      <w:r w:rsidR="001937DD" w:rsidRPr="00D2231C">
        <w:t>Pomieszczeni</w:t>
      </w:r>
      <w:r w:rsidR="001937DD">
        <w:t>e</w:t>
      </w:r>
      <w:r w:rsidR="001937DD" w:rsidRPr="00D2231C">
        <w:t xml:space="preserve"> </w:t>
      </w:r>
      <w:r w:rsidRPr="00D2231C">
        <w:t>techniczne przeznaczone do ukła</w:t>
      </w:r>
      <w:r>
        <w:t>dania kabli w budynku (tunele i </w:t>
      </w:r>
      <w:r w:rsidRPr="00D2231C">
        <w:t xml:space="preserve">pomieszczenia kablowe) </w:t>
      </w:r>
      <w:r w:rsidR="001937DD">
        <w:t>spełnia</w:t>
      </w:r>
      <w:r w:rsidRPr="00D2231C">
        <w:t xml:space="preserve"> wymagania wynikające z normy Stowarzyszenia Elektryków Polskich nr N SEP-E-004:2003 Elektroenergetyczne i sygnalizacyjne linie kablowe. Projektowanie i budowa.</w:t>
      </w:r>
    </w:p>
    <w:p w:rsidR="006506FD" w:rsidRPr="00D2231C" w:rsidRDefault="006506FD" w:rsidP="006506FD">
      <w:pPr>
        <w:pStyle w:val="ARTartustawynprozporzdzenia"/>
      </w:pPr>
      <w:r w:rsidRPr="00064CE5">
        <w:rPr>
          <w:rStyle w:val="Ppogrubienie"/>
        </w:rPr>
        <w:t xml:space="preserve">§ </w:t>
      </w:r>
      <w:r w:rsidR="004569E0">
        <w:rPr>
          <w:rStyle w:val="Ppogrubienie"/>
        </w:rPr>
        <w:t>90</w:t>
      </w:r>
      <w:r w:rsidRPr="00064CE5">
        <w:rPr>
          <w:rStyle w:val="Ppogrubienie"/>
        </w:rPr>
        <w:t>.</w:t>
      </w:r>
      <w:r w:rsidRPr="00D2231C">
        <w:t xml:space="preserve"> 1. </w:t>
      </w:r>
      <w:r w:rsidR="00DF1457" w:rsidRPr="00D2231C">
        <w:t>Podłog</w:t>
      </w:r>
      <w:r w:rsidR="00DF1457">
        <w:t>ę</w:t>
      </w:r>
      <w:r w:rsidR="00DF1457" w:rsidRPr="00D2231C">
        <w:t xml:space="preserve"> </w:t>
      </w:r>
      <w:r w:rsidRPr="00D2231C">
        <w:t xml:space="preserve">w </w:t>
      </w:r>
      <w:r w:rsidR="00DF1457" w:rsidRPr="00D2231C">
        <w:t>pomieszczeni</w:t>
      </w:r>
      <w:r w:rsidR="00DF1457">
        <w:t>u</w:t>
      </w:r>
      <w:r w:rsidR="00DF1457" w:rsidRPr="00D2231C">
        <w:t xml:space="preserve"> techniczny</w:t>
      </w:r>
      <w:r w:rsidR="00DF1457">
        <w:t>m</w:t>
      </w:r>
      <w:r w:rsidR="00DF1457" w:rsidRPr="00D2231C">
        <w:t xml:space="preserve"> </w:t>
      </w:r>
      <w:r w:rsidRPr="00D2231C">
        <w:t xml:space="preserve">i </w:t>
      </w:r>
      <w:r w:rsidR="00DF1457" w:rsidRPr="00D2231C">
        <w:t>gospodarczy</w:t>
      </w:r>
      <w:r w:rsidR="00DF1457">
        <w:t>m</w:t>
      </w:r>
      <w:r w:rsidR="00DF1457" w:rsidRPr="00D2231C">
        <w:t xml:space="preserve"> </w:t>
      </w:r>
      <w:r w:rsidR="005027A6">
        <w:t>wyko</w:t>
      </w:r>
      <w:r w:rsidR="00DF1457">
        <w:t>nuje</w:t>
      </w:r>
      <w:r w:rsidR="00060C7B">
        <w:t xml:space="preserve"> się</w:t>
      </w:r>
      <w:r w:rsidRPr="00D2231C">
        <w:t xml:space="preserve"> w sposób zapewniający utrzymanie </w:t>
      </w:r>
      <w:r w:rsidR="007051DF">
        <w:t>bezpieczeństwa</w:t>
      </w:r>
      <w:r w:rsidRPr="00D2231C">
        <w:t xml:space="preserve">, stosownie do </w:t>
      </w:r>
      <w:r w:rsidR="00DF1457">
        <w:t>je</w:t>
      </w:r>
      <w:r w:rsidR="007051DF">
        <w:t>go</w:t>
      </w:r>
      <w:r w:rsidR="00DF1457" w:rsidRPr="00D2231C">
        <w:t xml:space="preserve"> </w:t>
      </w:r>
      <w:r w:rsidRPr="00D2231C">
        <w:t>przeznaczenia.</w:t>
      </w:r>
    </w:p>
    <w:p w:rsidR="006506FD" w:rsidRPr="00D2231C" w:rsidRDefault="006506FD" w:rsidP="006506FD">
      <w:pPr>
        <w:pStyle w:val="USTustnpkodeksu"/>
      </w:pPr>
      <w:r w:rsidRPr="00D2231C">
        <w:t xml:space="preserve">2. </w:t>
      </w:r>
      <w:r w:rsidR="00DF1457" w:rsidRPr="00D2231C">
        <w:t>Pomieszczeni</w:t>
      </w:r>
      <w:r w:rsidR="00DF1457">
        <w:t>e</w:t>
      </w:r>
      <w:r w:rsidR="00DF1457" w:rsidRPr="00D2231C">
        <w:t xml:space="preserve"> </w:t>
      </w:r>
      <w:r w:rsidRPr="00D2231C">
        <w:t xml:space="preserve">techniczne i gospodarcze </w:t>
      </w:r>
      <w:r w:rsidR="00CE46BF">
        <w:t xml:space="preserve">wyposaża się </w:t>
      </w:r>
      <w:r>
        <w:t>w instalacje i </w:t>
      </w:r>
      <w:r w:rsidRPr="00D2231C">
        <w:t>urządzenia elektryczne dostosowane do ich przeznaczenia, zgodnie z wymaganiami Polskich Norm dotyczących tych instalacji i urządzeń.</w:t>
      </w:r>
    </w:p>
    <w:p w:rsidR="006506FD" w:rsidRPr="00D2231C" w:rsidRDefault="006506FD" w:rsidP="006506FD">
      <w:pPr>
        <w:pStyle w:val="ROZDZODDZOZNoznaczenierozdziauluboddziau"/>
      </w:pPr>
      <w:r w:rsidRPr="00D2231C">
        <w:t xml:space="preserve">Rozdział </w:t>
      </w:r>
      <w:r w:rsidR="00807288">
        <w:t>10</w:t>
      </w:r>
      <w:r w:rsidR="00807288" w:rsidRPr="00D2231C">
        <w:t xml:space="preserve"> </w:t>
      </w:r>
    </w:p>
    <w:p w:rsidR="006506FD" w:rsidRPr="00D2231C" w:rsidRDefault="006506FD" w:rsidP="006506FD">
      <w:pPr>
        <w:pStyle w:val="ROZDZODDZPRZEDMprzedmiotregulacjirozdziauluboddziau"/>
      </w:pPr>
      <w:r w:rsidRPr="00D2231C">
        <w:t>Dojścia i przejścia do urządzeń technicznych</w:t>
      </w:r>
    </w:p>
    <w:p w:rsidR="006506FD" w:rsidRPr="00D2231C" w:rsidRDefault="006506FD" w:rsidP="006506FD">
      <w:pPr>
        <w:pStyle w:val="ARTartustawynprozporzdzenia"/>
      </w:pPr>
      <w:r w:rsidRPr="00064CE5">
        <w:rPr>
          <w:rStyle w:val="Ppogrubienie"/>
        </w:rPr>
        <w:t xml:space="preserve">§ </w:t>
      </w:r>
      <w:r w:rsidR="004569E0">
        <w:rPr>
          <w:rStyle w:val="Ppogrubienie"/>
        </w:rPr>
        <w:t>91</w:t>
      </w:r>
      <w:r w:rsidRPr="00064CE5">
        <w:rPr>
          <w:rStyle w:val="Ppogrubienie"/>
        </w:rPr>
        <w:t>.</w:t>
      </w:r>
      <w:r w:rsidRPr="00D2231C">
        <w:t xml:space="preserve"> 1. </w:t>
      </w:r>
      <w:r w:rsidR="00DF1457" w:rsidRPr="00D2231C">
        <w:t>Dojści</w:t>
      </w:r>
      <w:r w:rsidR="00DF1457">
        <w:t>em</w:t>
      </w:r>
      <w:r w:rsidR="00DF1457" w:rsidRPr="00D2231C">
        <w:t xml:space="preserve"> </w:t>
      </w:r>
      <w:r w:rsidRPr="00D2231C">
        <w:t xml:space="preserve">i </w:t>
      </w:r>
      <w:r w:rsidR="00DF1457" w:rsidRPr="00D2231C">
        <w:t>przejści</w:t>
      </w:r>
      <w:r w:rsidR="00DF1457">
        <w:t>em</w:t>
      </w:r>
      <w:r w:rsidR="00DF1457" w:rsidRPr="00D2231C">
        <w:t xml:space="preserve"> </w:t>
      </w:r>
      <w:r w:rsidRPr="00D2231C">
        <w:t>do</w:t>
      </w:r>
      <w:r w:rsidR="00807288">
        <w:t xml:space="preserve"> </w:t>
      </w:r>
      <w:r w:rsidR="00DF1457" w:rsidRPr="00D2231C">
        <w:t>urządze</w:t>
      </w:r>
      <w:r w:rsidR="00DF1457">
        <w:t>nia</w:t>
      </w:r>
      <w:r w:rsidR="00DF1457" w:rsidRPr="00D2231C">
        <w:t xml:space="preserve"> techniczn</w:t>
      </w:r>
      <w:r w:rsidR="00DF1457">
        <w:t>ego</w:t>
      </w:r>
      <w:r w:rsidR="00464C33">
        <w:t xml:space="preserve">, </w:t>
      </w:r>
      <w:r w:rsidR="00627DBC">
        <w:t>w tym dźwignicy</w:t>
      </w:r>
      <w:r w:rsidR="00464C33">
        <w:t>,</w:t>
      </w:r>
      <w:r w:rsidR="00DF1457" w:rsidRPr="00D2231C">
        <w:t xml:space="preserve"> mo</w:t>
      </w:r>
      <w:r w:rsidR="00DF1457">
        <w:t>że</w:t>
      </w:r>
      <w:r w:rsidR="00DF1457" w:rsidRPr="00D2231C">
        <w:t xml:space="preserve"> </w:t>
      </w:r>
      <w:r w:rsidRPr="00D2231C">
        <w:t xml:space="preserve">być korytarz, pomost, podest, </w:t>
      </w:r>
      <w:r w:rsidR="00DF1457" w:rsidRPr="00D2231C">
        <w:t>galeri</w:t>
      </w:r>
      <w:r w:rsidR="00DF1457">
        <w:t>a</w:t>
      </w:r>
      <w:r w:rsidRPr="00D2231C">
        <w:t xml:space="preserve">, schody, </w:t>
      </w:r>
      <w:r w:rsidR="00DF1457" w:rsidRPr="00D2231C">
        <w:t>drabin</w:t>
      </w:r>
      <w:r w:rsidR="00DF1457">
        <w:t>a</w:t>
      </w:r>
      <w:r w:rsidR="00DF1457" w:rsidRPr="00D2231C">
        <w:t xml:space="preserve"> </w:t>
      </w:r>
      <w:r w:rsidRPr="00D2231C">
        <w:t xml:space="preserve">i </w:t>
      </w:r>
      <w:r w:rsidR="00DF1457" w:rsidRPr="00D2231C">
        <w:t>klamr</w:t>
      </w:r>
      <w:r w:rsidR="00DF1457">
        <w:t>a</w:t>
      </w:r>
      <w:r w:rsidRPr="00D2231C">
        <w:t xml:space="preserve">, wykonane z materiałów </w:t>
      </w:r>
      <w:r w:rsidR="000D7B56">
        <w:t>o klasie reakcji na ogień co najmniej A2-s3,d0</w:t>
      </w:r>
      <w:r w:rsidRPr="00D2231C">
        <w:t>.</w:t>
      </w:r>
    </w:p>
    <w:p w:rsidR="006506FD" w:rsidRPr="00D2231C" w:rsidRDefault="006506FD" w:rsidP="006506FD">
      <w:pPr>
        <w:pStyle w:val="USTustnpkodeksu"/>
      </w:pPr>
      <w:r w:rsidRPr="00D2231C">
        <w:t xml:space="preserve">2. Ogólne </w:t>
      </w:r>
      <w:r w:rsidR="006218A5">
        <w:t>warunki</w:t>
      </w:r>
      <w:r w:rsidR="006218A5" w:rsidRPr="00D2231C">
        <w:t xml:space="preserve"> </w:t>
      </w:r>
      <w:r w:rsidRPr="00D2231C">
        <w:t xml:space="preserve">dotyczące </w:t>
      </w:r>
      <w:r w:rsidR="00DF1457" w:rsidRPr="00D2231C">
        <w:t>dojś</w:t>
      </w:r>
      <w:r w:rsidR="00DF1457">
        <w:t>cia</w:t>
      </w:r>
      <w:r w:rsidR="00DF1457" w:rsidRPr="00D2231C">
        <w:t xml:space="preserve"> </w:t>
      </w:r>
      <w:r w:rsidRPr="00D2231C">
        <w:t xml:space="preserve">i </w:t>
      </w:r>
      <w:r w:rsidR="00DF1457" w:rsidRPr="00D2231C">
        <w:t>przejś</w:t>
      </w:r>
      <w:r w:rsidR="00DF1457">
        <w:t>cia</w:t>
      </w:r>
      <w:r w:rsidR="00DF1457" w:rsidRPr="00D2231C">
        <w:t xml:space="preserve"> </w:t>
      </w:r>
      <w:r w:rsidRPr="00D2231C">
        <w:t>do dźw</w:t>
      </w:r>
      <w:r w:rsidR="00C55685">
        <w:t>ignic</w:t>
      </w:r>
      <w:r w:rsidR="00DF1457">
        <w:t>y</w:t>
      </w:r>
      <w:r w:rsidR="00C55685">
        <w:t xml:space="preserve"> </w:t>
      </w:r>
      <w:r w:rsidR="00984811">
        <w:t>stosuje się</w:t>
      </w:r>
      <w:r w:rsidR="00C55685">
        <w:t xml:space="preserve"> również w </w:t>
      </w:r>
      <w:r w:rsidRPr="00D2231C">
        <w:t xml:space="preserve">razie wykonania </w:t>
      </w:r>
      <w:r w:rsidR="00DF1457" w:rsidRPr="00D2231C">
        <w:t>dojś</w:t>
      </w:r>
      <w:r w:rsidR="00DF1457">
        <w:t>cia</w:t>
      </w:r>
      <w:r w:rsidR="00DF1457" w:rsidRPr="00D2231C">
        <w:t xml:space="preserve"> robocz</w:t>
      </w:r>
      <w:r w:rsidR="00DF1457">
        <w:t>ego</w:t>
      </w:r>
      <w:r w:rsidR="00DF1457" w:rsidRPr="00D2231C">
        <w:t xml:space="preserve"> </w:t>
      </w:r>
      <w:r w:rsidRPr="00D2231C">
        <w:t xml:space="preserve">do </w:t>
      </w:r>
      <w:r w:rsidR="00DF1457" w:rsidRPr="00D2231C">
        <w:t>pomieszcze</w:t>
      </w:r>
      <w:r w:rsidR="00DF1457">
        <w:t>nia</w:t>
      </w:r>
      <w:r w:rsidR="00DF1457" w:rsidRPr="00D2231C">
        <w:t xml:space="preserve"> </w:t>
      </w:r>
      <w:r w:rsidRPr="00D2231C">
        <w:t xml:space="preserve">i części budynku </w:t>
      </w:r>
      <w:r w:rsidR="00DF1457" w:rsidRPr="00D2231C">
        <w:t>nieprzeznaczon</w:t>
      </w:r>
      <w:r w:rsidR="00DF1457">
        <w:t>ej</w:t>
      </w:r>
      <w:r w:rsidR="00DF1457" w:rsidRPr="00D2231C">
        <w:t xml:space="preserve"> </w:t>
      </w:r>
      <w:r w:rsidRPr="00D2231C">
        <w:lastRenderedPageBreak/>
        <w:t xml:space="preserve">na pobyt ludzi, </w:t>
      </w:r>
      <w:r w:rsidR="00DF1457" w:rsidRPr="00D2231C">
        <w:t>związan</w:t>
      </w:r>
      <w:r w:rsidR="00CB76D3">
        <w:t>ych</w:t>
      </w:r>
      <w:r w:rsidR="00EC718A">
        <w:t xml:space="preserve"> </w:t>
      </w:r>
      <w:r w:rsidRPr="00D2231C">
        <w:t>z okresową obsługą masz</w:t>
      </w:r>
      <w:r w:rsidR="00C55685">
        <w:t>yn i urządzeń oraz przeglądem i </w:t>
      </w:r>
      <w:r w:rsidRPr="00D2231C">
        <w:t>utrzymaniem stanu technicznego budynku.</w:t>
      </w:r>
    </w:p>
    <w:p w:rsidR="006506FD" w:rsidRPr="00D2231C" w:rsidRDefault="006506FD" w:rsidP="006506FD">
      <w:pPr>
        <w:pStyle w:val="ARTartustawynprozporzdzenia"/>
      </w:pPr>
      <w:r w:rsidRPr="00064CE5">
        <w:rPr>
          <w:rStyle w:val="Ppogrubienie"/>
        </w:rPr>
        <w:t xml:space="preserve">§ </w:t>
      </w:r>
      <w:r w:rsidR="004569E0">
        <w:rPr>
          <w:rStyle w:val="Ppogrubienie"/>
        </w:rPr>
        <w:t>92</w:t>
      </w:r>
      <w:r w:rsidRPr="00064CE5">
        <w:rPr>
          <w:rStyle w:val="Ppogrubienie"/>
        </w:rPr>
        <w:t>.</w:t>
      </w:r>
      <w:r w:rsidRPr="00D2231C">
        <w:t xml:space="preserve"> 1. </w:t>
      </w:r>
      <w:r w:rsidR="00DF1457">
        <w:t>Wysokość d</w:t>
      </w:r>
      <w:r w:rsidR="00DF1457" w:rsidRPr="00D2231C">
        <w:t>ojści</w:t>
      </w:r>
      <w:r w:rsidR="00DF1457">
        <w:t>a</w:t>
      </w:r>
      <w:r w:rsidR="00DF1457" w:rsidRPr="00D2231C">
        <w:t xml:space="preserve"> </w:t>
      </w:r>
      <w:r w:rsidRPr="00D2231C">
        <w:t xml:space="preserve">i </w:t>
      </w:r>
      <w:r w:rsidR="00DF1457" w:rsidRPr="00D2231C">
        <w:t>przejści</w:t>
      </w:r>
      <w:r w:rsidR="00DF1457">
        <w:t>a</w:t>
      </w:r>
      <w:r w:rsidR="00DF1457" w:rsidRPr="00D2231C">
        <w:t xml:space="preserve"> </w:t>
      </w:r>
      <w:r w:rsidR="00627DBC">
        <w:t xml:space="preserve">do urządzenia technicznego </w:t>
      </w:r>
      <w:r w:rsidR="00DF1457">
        <w:t>wynosi</w:t>
      </w:r>
      <w:r>
        <w:t xml:space="preserve"> </w:t>
      </w:r>
      <w:r w:rsidR="00464C33" w:rsidRPr="00464C33">
        <w:t xml:space="preserve">w świetle </w:t>
      </w:r>
      <w:r>
        <w:t>co najmniej 1,9 m</w:t>
      </w:r>
      <w:r w:rsidR="00DF1457">
        <w:t xml:space="preserve">. Dojście i przejście </w:t>
      </w:r>
      <w:r w:rsidR="00464C33" w:rsidRPr="00464C33">
        <w:t xml:space="preserve">do urządzenia technicznego </w:t>
      </w:r>
      <w:r w:rsidR="00DF1457" w:rsidRPr="00D2231C">
        <w:t>mo</w:t>
      </w:r>
      <w:r w:rsidR="00464C33">
        <w:t>gą</w:t>
      </w:r>
      <w:r w:rsidR="00DF1457" w:rsidRPr="00D2231C">
        <w:t xml:space="preserve"> </w:t>
      </w:r>
      <w:r w:rsidRPr="00D2231C">
        <w:t>być usytuowane nad stanowiskiem pracy</w:t>
      </w:r>
      <w:r w:rsidR="00DF1457">
        <w:t>,</w:t>
      </w:r>
      <w:r w:rsidRPr="00D2231C">
        <w:t xml:space="preserve"> na wysokości co najmniej 2,5 m, licząc od poziomu podłogi tego stanowiska.</w:t>
      </w:r>
    </w:p>
    <w:p w:rsidR="006506FD" w:rsidRPr="00D2231C" w:rsidRDefault="006506FD" w:rsidP="006506FD">
      <w:pPr>
        <w:pStyle w:val="USTustnpkodeksu"/>
      </w:pPr>
      <w:r w:rsidRPr="00D2231C">
        <w:t xml:space="preserve">2. Nawierzchnia podłogi w </w:t>
      </w:r>
      <w:r w:rsidR="00DF1457" w:rsidRPr="00D2231C">
        <w:t>dojści</w:t>
      </w:r>
      <w:r w:rsidR="00DF1457">
        <w:t>u</w:t>
      </w:r>
      <w:r w:rsidR="00DF1457" w:rsidRPr="00D2231C">
        <w:t xml:space="preserve"> </w:t>
      </w:r>
      <w:r w:rsidRPr="00D2231C">
        <w:t xml:space="preserve">i </w:t>
      </w:r>
      <w:r w:rsidR="00DF1457" w:rsidRPr="00D2231C">
        <w:t>przejści</w:t>
      </w:r>
      <w:r w:rsidR="00DF1457">
        <w:t>u</w:t>
      </w:r>
      <w:r w:rsidR="00627DBC">
        <w:t xml:space="preserve"> do urządzenia technicznego</w:t>
      </w:r>
      <w:r w:rsidR="00DF1457" w:rsidRPr="00D2231C">
        <w:t xml:space="preserve"> </w:t>
      </w:r>
      <w:r w:rsidRPr="00D2231C">
        <w:t>nie może być śliska.</w:t>
      </w:r>
    </w:p>
    <w:p w:rsidR="006506FD" w:rsidRPr="00D2231C" w:rsidRDefault="006506FD" w:rsidP="006506FD">
      <w:pPr>
        <w:pStyle w:val="USTustnpkodeksu"/>
      </w:pPr>
      <w:r w:rsidRPr="00D2231C">
        <w:t xml:space="preserve">3. </w:t>
      </w:r>
      <w:r w:rsidR="00DF1457">
        <w:t xml:space="preserve">W </w:t>
      </w:r>
      <w:r w:rsidR="0002224C">
        <w:t xml:space="preserve">przypadku </w:t>
      </w:r>
      <w:r w:rsidR="00DF1457">
        <w:t>p</w:t>
      </w:r>
      <w:r w:rsidR="00DF1457" w:rsidRPr="00D2231C">
        <w:t>odło</w:t>
      </w:r>
      <w:r w:rsidR="0002224C">
        <w:t>gi</w:t>
      </w:r>
      <w:r w:rsidR="00DF1457" w:rsidRPr="00D2231C">
        <w:t xml:space="preserve"> </w:t>
      </w:r>
      <w:r w:rsidRPr="00D2231C">
        <w:t>ażurowe</w:t>
      </w:r>
      <w:r w:rsidR="00DF1457">
        <w:t>j</w:t>
      </w:r>
      <w:r w:rsidRPr="00D2231C">
        <w:t xml:space="preserve"> </w:t>
      </w:r>
      <w:r w:rsidR="00627DBC">
        <w:t xml:space="preserve">w dojściu i przejściu do urządzenia technicznego </w:t>
      </w:r>
      <w:r w:rsidRPr="00D2231C">
        <w:t xml:space="preserve">nie </w:t>
      </w:r>
      <w:r w:rsidR="00DF1457">
        <w:t>umieszcza się</w:t>
      </w:r>
      <w:r w:rsidRPr="00D2231C">
        <w:t xml:space="preserve"> otworów o powi</w:t>
      </w:r>
      <w:r>
        <w:t>erzchni większej niż 1700 mm</w:t>
      </w:r>
      <w:r w:rsidRPr="00064CE5">
        <w:rPr>
          <w:rStyle w:val="IGindeksgrny"/>
        </w:rPr>
        <w:t>2</w:t>
      </w:r>
      <w:r>
        <w:t xml:space="preserve"> i </w:t>
      </w:r>
      <w:r w:rsidR="00DF1457" w:rsidRPr="00D2231C">
        <w:t>wymiar</w:t>
      </w:r>
      <w:r w:rsidR="00DF1457">
        <w:t>ach</w:t>
      </w:r>
      <w:r w:rsidR="00DF1457" w:rsidRPr="00D2231C">
        <w:t xml:space="preserve"> </w:t>
      </w:r>
      <w:r w:rsidRPr="00D2231C">
        <w:t xml:space="preserve">umożliwiających przejście przez nie kuli o średnicy większej niż </w:t>
      </w:r>
      <w:r w:rsidR="00627DBC">
        <w:t>0,0</w:t>
      </w:r>
      <w:r w:rsidRPr="00D2231C">
        <w:t>36 m.</w:t>
      </w:r>
    </w:p>
    <w:p w:rsidR="006506FD" w:rsidRPr="00D2231C" w:rsidRDefault="006506FD" w:rsidP="006506FD">
      <w:pPr>
        <w:pStyle w:val="USTustnpkodeksu"/>
      </w:pPr>
      <w:r w:rsidRPr="00D2231C">
        <w:t xml:space="preserve">4. Poziome </w:t>
      </w:r>
      <w:r w:rsidR="00DF1457" w:rsidRPr="00D2231C">
        <w:t>dojści</w:t>
      </w:r>
      <w:r w:rsidR="00DF1457">
        <w:t>e</w:t>
      </w:r>
      <w:r w:rsidR="00DF1457" w:rsidRPr="00D2231C">
        <w:t xml:space="preserve"> </w:t>
      </w:r>
      <w:r w:rsidRPr="00D2231C">
        <w:t xml:space="preserve">i </w:t>
      </w:r>
      <w:r w:rsidR="00DF1457" w:rsidRPr="00D2231C">
        <w:t>przejści</w:t>
      </w:r>
      <w:r w:rsidR="00DF1457">
        <w:t>e</w:t>
      </w:r>
      <w:r w:rsidR="00DF1457" w:rsidRPr="00D2231C">
        <w:t xml:space="preserve"> </w:t>
      </w:r>
      <w:r w:rsidR="00627DBC">
        <w:t xml:space="preserve">do urządzenia technicznego </w:t>
      </w:r>
      <w:r w:rsidRPr="00D2231C">
        <w:t xml:space="preserve">od strony przestrzeni otwartej  </w:t>
      </w:r>
      <w:r w:rsidR="00984811" w:rsidRPr="00D2231C">
        <w:t>zabezpiecz</w:t>
      </w:r>
      <w:r w:rsidR="00984811">
        <w:t>a się</w:t>
      </w:r>
      <w:r w:rsidR="00984811" w:rsidRPr="00D2231C">
        <w:t xml:space="preserve"> </w:t>
      </w:r>
      <w:r w:rsidRPr="00D2231C">
        <w:t>balustradą o wysokości 1,1 m z poprzeczką umiesz</w:t>
      </w:r>
      <w:r>
        <w:t>czoną w połowie jej wysokości i </w:t>
      </w:r>
      <w:r w:rsidRPr="00D2231C">
        <w:t>krawężnikiem o wysokości co najmniej 0,15 m.</w:t>
      </w:r>
    </w:p>
    <w:p w:rsidR="006506FD" w:rsidRPr="00D2231C" w:rsidRDefault="006506FD" w:rsidP="006506FD">
      <w:pPr>
        <w:pStyle w:val="ARTartustawynprozporzdzenia"/>
      </w:pPr>
      <w:r w:rsidRPr="00064CE5">
        <w:rPr>
          <w:rStyle w:val="Ppogrubienie"/>
        </w:rPr>
        <w:t xml:space="preserve">§ </w:t>
      </w:r>
      <w:r w:rsidR="004569E0">
        <w:rPr>
          <w:rStyle w:val="Ppogrubienie"/>
        </w:rPr>
        <w:t>93</w:t>
      </w:r>
      <w:r w:rsidRPr="00064CE5">
        <w:rPr>
          <w:rStyle w:val="Ppogrubienie"/>
        </w:rPr>
        <w:t>.</w:t>
      </w:r>
      <w:r w:rsidRPr="00D2231C">
        <w:t xml:space="preserve"> 1. W wyjątkowych przypadkach, uzasadnionych względami użytkowymi, jako dojście i przejście </w:t>
      </w:r>
      <w:r w:rsidR="00627DBC">
        <w:t xml:space="preserve">do urządzenia technicznego </w:t>
      </w:r>
      <w:r w:rsidRPr="00D2231C">
        <w:t>między różnymi poziomami mogą służyć</w:t>
      </w:r>
      <w:r w:rsidR="009B3AE9">
        <w:t>,</w:t>
      </w:r>
      <w:r w:rsidRPr="00D2231C">
        <w:t xml:space="preserve"> </w:t>
      </w:r>
      <w:r w:rsidR="009B3AE9" w:rsidRPr="009B3AE9">
        <w:t>trwale zamocowane do konstrukcji</w:t>
      </w:r>
      <w:r w:rsidR="009B3AE9">
        <w:t>,</w:t>
      </w:r>
      <w:r w:rsidR="009B3AE9" w:rsidRPr="009B3AE9">
        <w:t xml:space="preserve"> </w:t>
      </w:r>
      <w:r w:rsidR="00DF1457" w:rsidRPr="00D2231C">
        <w:t>drabin</w:t>
      </w:r>
      <w:r w:rsidR="00DF1457">
        <w:t>a</w:t>
      </w:r>
      <w:r w:rsidRPr="00D2231C">
        <w:t xml:space="preserve"> lub </w:t>
      </w:r>
      <w:r w:rsidR="00DF1457" w:rsidRPr="00D2231C">
        <w:t>klamr</w:t>
      </w:r>
      <w:r w:rsidR="00DF1457">
        <w:t>a</w:t>
      </w:r>
      <w:r w:rsidRPr="00D2231C">
        <w:t>.</w:t>
      </w:r>
    </w:p>
    <w:p w:rsidR="006506FD" w:rsidRPr="00D2231C" w:rsidRDefault="006506FD" w:rsidP="006506FD">
      <w:pPr>
        <w:pStyle w:val="USTustnpkodeksu"/>
      </w:pPr>
      <w:r w:rsidRPr="00D2231C">
        <w:t>2. Szerokość drabin</w:t>
      </w:r>
      <w:r w:rsidR="00DF1457">
        <w:t>y</w:t>
      </w:r>
      <w:r w:rsidRPr="00D2231C">
        <w:t xml:space="preserve"> lub </w:t>
      </w:r>
      <w:r w:rsidR="00DF1457" w:rsidRPr="00D2231C">
        <w:t>klam</w:t>
      </w:r>
      <w:r w:rsidR="00DF1457">
        <w:t>ry</w:t>
      </w:r>
      <w:r w:rsidR="008664E4">
        <w:t xml:space="preserve"> </w:t>
      </w:r>
      <w:r w:rsidRPr="00D2231C">
        <w:t xml:space="preserve">wynosi co najmniej 0,5 m, a odstępy między szczeblami nie mogą być większe niż 0,3 m. Poczynając od wysokości 3 m nad poziomem podłogi, </w:t>
      </w:r>
      <w:r w:rsidR="004600D7" w:rsidRPr="00D2231C">
        <w:t>drabin</w:t>
      </w:r>
      <w:r w:rsidR="004600D7">
        <w:t>ę</w:t>
      </w:r>
      <w:r w:rsidRPr="00D2231C">
        <w:t xml:space="preserve"> lub </w:t>
      </w:r>
      <w:r w:rsidR="004600D7" w:rsidRPr="00D2231C">
        <w:t>k</w:t>
      </w:r>
      <w:r w:rsidR="004600D7">
        <w:t xml:space="preserve">lamrę </w:t>
      </w:r>
      <w:r w:rsidR="00984811">
        <w:t>zaopatruje się</w:t>
      </w:r>
      <w:r>
        <w:t xml:space="preserve"> w </w:t>
      </w:r>
      <w:r w:rsidRPr="00D2231C">
        <w:t>urządzenia zabezpieczające przed upadkiem, takie jak ob</w:t>
      </w:r>
      <w:r>
        <w:t>ręcze ochronne, rozmieszczone w </w:t>
      </w:r>
      <w:r w:rsidRPr="00D2231C">
        <w:t>rozstawie nie większym niż 0,8 m, z pionowymi prętami w rozstawie nie więk</w:t>
      </w:r>
      <w:r>
        <w:t>szym niż 0,3 </w:t>
      </w:r>
      <w:r w:rsidRPr="00D2231C">
        <w:t>m.</w:t>
      </w:r>
    </w:p>
    <w:p w:rsidR="006506FD" w:rsidRPr="00D2231C" w:rsidRDefault="006506FD" w:rsidP="006506FD">
      <w:pPr>
        <w:pStyle w:val="USTustnpkodeksu"/>
      </w:pPr>
      <w:r w:rsidRPr="00D2231C">
        <w:t xml:space="preserve">3. Odległość drabiny lub klamry od ściany bądź innej konstrukcji, do której są umocowane, </w:t>
      </w:r>
      <w:r w:rsidR="00CE46BF">
        <w:t xml:space="preserve">jest </w:t>
      </w:r>
      <w:r w:rsidRPr="00D2231C">
        <w:t xml:space="preserve">nie mniejsza niż 0,15 m, a odległość </w:t>
      </w:r>
      <w:r>
        <w:t>obręczy ochronnej od drabiny, w </w:t>
      </w:r>
      <w:r w:rsidRPr="00D2231C">
        <w:t xml:space="preserve">miejscu najbardziej od niej oddalonym, </w:t>
      </w:r>
      <w:r w:rsidR="00CE46BF">
        <w:t xml:space="preserve">jest </w:t>
      </w:r>
      <w:r w:rsidRPr="00D2231C">
        <w:t>nie mniejsza niż 0,7 m i</w:t>
      </w:r>
      <w:r>
        <w:t xml:space="preserve"> </w:t>
      </w:r>
      <w:r w:rsidR="00DF1457">
        <w:t xml:space="preserve">nie </w:t>
      </w:r>
      <w:r>
        <w:t>większa niż  0,8 </w:t>
      </w:r>
      <w:r w:rsidRPr="00D2231C">
        <w:t>m.</w:t>
      </w:r>
    </w:p>
    <w:p w:rsidR="006506FD" w:rsidRPr="00D2231C" w:rsidRDefault="006506FD" w:rsidP="006506FD">
      <w:pPr>
        <w:pStyle w:val="USTustnpkodeksu"/>
      </w:pPr>
      <w:r w:rsidRPr="00D2231C">
        <w:t xml:space="preserve">4. Spocznik z balustradą </w:t>
      </w:r>
      <w:r w:rsidR="00984811">
        <w:t xml:space="preserve">umieszcza się </w:t>
      </w:r>
      <w:r w:rsidRPr="00D2231C">
        <w:t>co 8–10 m wysokości drabiny lub ciągu klamer. Górne końce podłużnic</w:t>
      </w:r>
      <w:r w:rsidR="00570576">
        <w:t>y</w:t>
      </w:r>
      <w:r w:rsidRPr="00D2231C">
        <w:t xml:space="preserve"> (bocznic</w:t>
      </w:r>
      <w:r w:rsidR="00570576">
        <w:t>y</w:t>
      </w:r>
      <w:r w:rsidRPr="00D2231C">
        <w:t>) drabin</w:t>
      </w:r>
      <w:r w:rsidR="00570576">
        <w:t>y</w:t>
      </w:r>
      <w:r w:rsidRPr="00D2231C">
        <w:t xml:space="preserve"> </w:t>
      </w:r>
      <w:r w:rsidR="00984811" w:rsidRPr="00D2231C">
        <w:t>wyprowadz</w:t>
      </w:r>
      <w:r w:rsidR="00984811">
        <w:t>a się</w:t>
      </w:r>
      <w:r w:rsidR="00984811" w:rsidRPr="00D2231C">
        <w:t xml:space="preserve"> </w:t>
      </w:r>
      <w:r w:rsidRPr="00D2231C">
        <w:t xml:space="preserve">co najmniej </w:t>
      </w:r>
      <w:r w:rsidR="00110E71">
        <w:t>1,10</w:t>
      </w:r>
      <w:r w:rsidRPr="00D2231C">
        <w:t xml:space="preserve"> m nad poziom wejścia (pomostu)</w:t>
      </w:r>
      <w:r w:rsidR="00110E71">
        <w:t xml:space="preserve"> i łącz</w:t>
      </w:r>
      <w:r w:rsidR="00570576">
        <w:t>y się</w:t>
      </w:r>
      <w:r w:rsidR="00110E71">
        <w:t xml:space="preserve"> z balustradą ochronną.</w:t>
      </w:r>
      <w:r w:rsidRPr="00D2231C">
        <w:t xml:space="preserve"> </w:t>
      </w:r>
    </w:p>
    <w:p w:rsidR="006506FD" w:rsidRPr="00D2231C" w:rsidRDefault="006506FD" w:rsidP="006506FD">
      <w:pPr>
        <w:pStyle w:val="ROZDZODDZOZNoznaczenierozdziauluboddziau"/>
      </w:pPr>
      <w:r w:rsidRPr="00D2231C">
        <w:t xml:space="preserve">Rozdział </w:t>
      </w:r>
      <w:r w:rsidR="00807288" w:rsidRPr="00D2231C">
        <w:t>1</w:t>
      </w:r>
      <w:r w:rsidR="00807288">
        <w:t>1</w:t>
      </w:r>
      <w:r w:rsidR="00807288" w:rsidRPr="00D2231C">
        <w:t xml:space="preserve"> </w:t>
      </w:r>
    </w:p>
    <w:p w:rsidR="006506FD" w:rsidRPr="00D2231C" w:rsidRDefault="006506FD" w:rsidP="006506FD">
      <w:pPr>
        <w:pStyle w:val="ROZDZODDZPRZEDMprzedmiotregulacjirozdziauluboddziau"/>
      </w:pPr>
      <w:r w:rsidRPr="00D2231C">
        <w:t>Garaże dla samochodów osobowych</w:t>
      </w:r>
    </w:p>
    <w:p w:rsidR="006506FD" w:rsidRPr="00D2231C" w:rsidRDefault="006506FD" w:rsidP="006506FD">
      <w:pPr>
        <w:pStyle w:val="ARTartustawynprozporzdzenia"/>
      </w:pPr>
      <w:r w:rsidRPr="005B51B9">
        <w:rPr>
          <w:rStyle w:val="Ppogrubienie"/>
        </w:rPr>
        <w:t xml:space="preserve">§ </w:t>
      </w:r>
      <w:r w:rsidR="004569E0">
        <w:rPr>
          <w:rStyle w:val="Ppogrubienie"/>
        </w:rPr>
        <w:t>94</w:t>
      </w:r>
      <w:r w:rsidRPr="005B51B9">
        <w:rPr>
          <w:rStyle w:val="Ppogrubienie"/>
        </w:rPr>
        <w:t>.</w:t>
      </w:r>
      <w:r w:rsidRPr="00D2231C">
        <w:t xml:space="preserve"> Garaż do przechowywania i bieżącej, niezawodowej obsługi samochodów osobowych, stanowiący samodzielny obiekt budowlany lub część innego obiektu, będący </w:t>
      </w:r>
      <w:r w:rsidRPr="00D2231C">
        <w:lastRenderedPageBreak/>
        <w:t xml:space="preserve">garażem zamkniętym – z pełną obudową zewnętrzną i zamykanymi otworami, bądź garażem otwartym – bez ścian zewnętrznych albo ze ścianami niepełnymi lub ażurowymi, </w:t>
      </w:r>
      <w:r w:rsidR="007B1D75">
        <w:t>posiada</w:t>
      </w:r>
      <w:r w:rsidRPr="00D2231C">
        <w:t>:</w:t>
      </w:r>
    </w:p>
    <w:p w:rsidR="006506FD" w:rsidRPr="00D2231C" w:rsidRDefault="006506FD" w:rsidP="006506FD">
      <w:pPr>
        <w:pStyle w:val="PKTpunkt"/>
      </w:pPr>
      <w:r w:rsidRPr="00D2231C">
        <w:t>1)</w:t>
      </w:r>
      <w:r w:rsidRPr="00D2231C">
        <w:tab/>
        <w:t>wysokość w świetle konstrukcji co najmniej 2,2 m i do spodu przewodów i urządzeń instalacyjnych 2 m;</w:t>
      </w:r>
    </w:p>
    <w:p w:rsidR="006506FD" w:rsidRPr="00D2231C" w:rsidRDefault="006506FD" w:rsidP="006506FD">
      <w:pPr>
        <w:pStyle w:val="PKTpunkt"/>
      </w:pPr>
      <w:r w:rsidRPr="00D2231C">
        <w:t>2)</w:t>
      </w:r>
      <w:r w:rsidRPr="00D2231C">
        <w:tab/>
        <w:t>wjazd lub wrota garażowe co najmniej o szerokości 2,3 m i wysokości 2 m w świetle;</w:t>
      </w:r>
    </w:p>
    <w:p w:rsidR="006506FD" w:rsidRPr="00D2231C" w:rsidRDefault="006506FD" w:rsidP="006506FD">
      <w:pPr>
        <w:pStyle w:val="PKTpunkt"/>
      </w:pPr>
      <w:r w:rsidRPr="00D2231C">
        <w:t>3)</w:t>
      </w:r>
      <w:r w:rsidRPr="00D2231C">
        <w:tab/>
        <w:t>elektryczną instalację oświetleniową;</w:t>
      </w:r>
    </w:p>
    <w:p w:rsidR="006506FD" w:rsidRPr="00D2231C" w:rsidRDefault="006506FD" w:rsidP="006506FD">
      <w:pPr>
        <w:pStyle w:val="PKTpunkt"/>
      </w:pPr>
      <w:r w:rsidRPr="00D2231C">
        <w:t>4)</w:t>
      </w:r>
      <w:r w:rsidRPr="00D2231C">
        <w:tab/>
        <w:t xml:space="preserve">zapewnioną wymianę powietrza, zgodnie z § </w:t>
      </w:r>
      <w:r w:rsidR="00A327E6">
        <w:t>100</w:t>
      </w:r>
      <w:r w:rsidRPr="00D2231C">
        <w:t>;</w:t>
      </w:r>
    </w:p>
    <w:p w:rsidR="006506FD" w:rsidRPr="00D2231C" w:rsidRDefault="006506FD" w:rsidP="006506FD">
      <w:pPr>
        <w:pStyle w:val="PKTpunkt"/>
      </w:pPr>
      <w:r w:rsidRPr="00D2231C">
        <w:t>5)</w:t>
      </w:r>
      <w:r w:rsidRPr="00D2231C">
        <w:tab/>
        <w:t xml:space="preserve">wpust </w:t>
      </w:r>
      <w:r w:rsidR="00C512AA" w:rsidRPr="00D2231C">
        <w:t>podłogow</w:t>
      </w:r>
      <w:r w:rsidR="00C512AA">
        <w:t>y</w:t>
      </w:r>
      <w:r w:rsidR="00C512AA" w:rsidRPr="00D2231C">
        <w:t xml:space="preserve"> </w:t>
      </w:r>
      <w:r w:rsidRPr="00D2231C">
        <w:t>z syfonem i osadnikami w garażu z instalacją wodociągową lub przeciwpożarową tryskaczową, w garażu podziemny</w:t>
      </w:r>
      <w:r w:rsidR="00C55685">
        <w:t>m przed wjazdem do niego oraz w </w:t>
      </w:r>
      <w:r w:rsidRPr="00D2231C">
        <w:t>garażu nadziemnym o pojemności powyżej 25 samochodów;</w:t>
      </w:r>
    </w:p>
    <w:p w:rsidR="006506FD" w:rsidRPr="00D2231C" w:rsidRDefault="006506FD" w:rsidP="006506FD">
      <w:pPr>
        <w:pStyle w:val="PKTpunkt"/>
      </w:pPr>
      <w:r w:rsidRPr="00D2231C">
        <w:t>6)</w:t>
      </w:r>
      <w:r w:rsidR="00C95884">
        <w:tab/>
      </w:r>
      <w:r w:rsidRPr="00D2231C">
        <w:t>instalację przeciwpożarową, wymaganą przepisami dotyczącymi ochrony przeciwpożarowej, zabezpieczoną przed zamarzaniem.</w:t>
      </w:r>
    </w:p>
    <w:p w:rsidR="006506FD" w:rsidRPr="00D2231C" w:rsidRDefault="006506FD" w:rsidP="006506FD">
      <w:pPr>
        <w:pStyle w:val="ARTartustawynprozporzdzenia"/>
      </w:pPr>
      <w:r w:rsidRPr="005B51B9">
        <w:rPr>
          <w:rStyle w:val="Ppogrubienie"/>
        </w:rPr>
        <w:t xml:space="preserve">§ </w:t>
      </w:r>
      <w:r w:rsidR="004569E0">
        <w:rPr>
          <w:rStyle w:val="Ppogrubienie"/>
        </w:rPr>
        <w:t>95</w:t>
      </w:r>
      <w:r w:rsidRPr="005B51B9">
        <w:rPr>
          <w:rStyle w:val="Ppogrubienie"/>
        </w:rPr>
        <w:t>.</w:t>
      </w:r>
      <w:r w:rsidRPr="00D2231C">
        <w:t xml:space="preserve"> 1. Do garażu położonego poniżej lub powyżej terenu </w:t>
      </w:r>
      <w:r w:rsidR="00110E71">
        <w:t>zapewnia się</w:t>
      </w:r>
      <w:r w:rsidR="00110E71" w:rsidRPr="00D2231C">
        <w:t xml:space="preserve"> </w:t>
      </w:r>
      <w:r w:rsidRPr="00D2231C">
        <w:t>dojazd dla samochodów za pomocą pochylni o maksymalnym nachylen</w:t>
      </w:r>
      <w:r>
        <w:t>iu nie większym niż określone w </w:t>
      </w:r>
      <w:r w:rsidRPr="00D2231C">
        <w:t xml:space="preserve">§ </w:t>
      </w:r>
      <w:r w:rsidR="00166D81">
        <w:t>61</w:t>
      </w:r>
      <w:r w:rsidR="00166D81" w:rsidRPr="00D2231C">
        <w:t xml:space="preserve"> </w:t>
      </w:r>
      <w:r w:rsidRPr="00D2231C">
        <w:t xml:space="preserve">lub </w:t>
      </w:r>
      <w:r w:rsidR="00110E71">
        <w:t>stosuje</w:t>
      </w:r>
      <w:r w:rsidR="00110E71" w:rsidRPr="00D2231C">
        <w:t xml:space="preserve"> </w:t>
      </w:r>
      <w:r w:rsidR="00C512AA">
        <w:t xml:space="preserve">się </w:t>
      </w:r>
      <w:r w:rsidRPr="00D2231C">
        <w:t>odpowiednie urządzenia do transportu pionowego.</w:t>
      </w:r>
    </w:p>
    <w:p w:rsidR="006506FD" w:rsidRPr="00D2231C" w:rsidRDefault="006506FD" w:rsidP="006506FD">
      <w:pPr>
        <w:pStyle w:val="USTustnpkodeksu"/>
      </w:pPr>
      <w:r w:rsidRPr="00D2231C">
        <w:t>2. W garażu przeznaczonym dla więcej niż 25 samochodów</w:t>
      </w:r>
      <w:r w:rsidR="00C512AA">
        <w:t>,</w:t>
      </w:r>
      <w:r w:rsidRPr="00D2231C">
        <w:t xml:space="preserve"> na każdej kondygnacji, </w:t>
      </w:r>
      <w:r w:rsidR="00110E71">
        <w:t>stosuje się</w:t>
      </w:r>
      <w:r w:rsidRPr="00D2231C">
        <w:t xml:space="preserve"> </w:t>
      </w:r>
      <w:r w:rsidR="00C512AA" w:rsidRPr="00D2231C">
        <w:t>pochylni</w:t>
      </w:r>
      <w:r w:rsidR="00C512AA">
        <w:t>ę</w:t>
      </w:r>
      <w:r w:rsidR="00C512AA" w:rsidRPr="00D2231C">
        <w:t xml:space="preserve"> </w:t>
      </w:r>
      <w:r w:rsidRPr="00D2231C">
        <w:t xml:space="preserve">o szerokości co najmniej 5,5 m, </w:t>
      </w:r>
      <w:r w:rsidR="00C512AA" w:rsidRPr="00D2231C">
        <w:t>umożliwiając</w:t>
      </w:r>
      <w:r w:rsidR="00C512AA">
        <w:t>ą</w:t>
      </w:r>
      <w:r w:rsidR="00C512AA" w:rsidRPr="00D2231C">
        <w:t xml:space="preserve"> </w:t>
      </w:r>
      <w:r w:rsidRPr="00D2231C">
        <w:t xml:space="preserve">ruch dwukierunkowy, lub </w:t>
      </w:r>
      <w:r w:rsidR="00C512AA" w:rsidRPr="00D2231C">
        <w:t>osobn</w:t>
      </w:r>
      <w:r w:rsidR="00C512AA">
        <w:t>ą</w:t>
      </w:r>
      <w:r w:rsidRPr="00D2231C">
        <w:t xml:space="preserve">, </w:t>
      </w:r>
      <w:r w:rsidR="00C512AA" w:rsidRPr="00D2231C">
        <w:t>jednopasmow</w:t>
      </w:r>
      <w:r w:rsidR="00C512AA">
        <w:t>ą</w:t>
      </w:r>
      <w:r w:rsidR="00C512AA" w:rsidRPr="00D2231C">
        <w:t xml:space="preserve"> pochylni</w:t>
      </w:r>
      <w:r w:rsidR="00C512AA">
        <w:t>ę</w:t>
      </w:r>
      <w:r w:rsidR="00C512AA" w:rsidRPr="00D2231C">
        <w:t xml:space="preserve"> </w:t>
      </w:r>
      <w:r w:rsidRPr="00D2231C">
        <w:t>o szerokości co najmniej 2,7 m dla wjazdu i wyjazdu samochodów.</w:t>
      </w:r>
    </w:p>
    <w:p w:rsidR="006506FD" w:rsidRPr="00D2231C" w:rsidRDefault="006506FD" w:rsidP="006506FD">
      <w:pPr>
        <w:pStyle w:val="USTustnpkodeksu"/>
      </w:pPr>
      <w:r w:rsidRPr="00D2231C">
        <w:t xml:space="preserve">3. W garażu przeznaczonym dla nie więcej niż 25 samochodów na kondygnacji dopuszcza się zastosowanie wyłącznie pochylni </w:t>
      </w:r>
      <w:r w:rsidR="00C512AA" w:rsidRPr="00D2231C">
        <w:t>jednopasmow</w:t>
      </w:r>
      <w:r w:rsidR="00C512AA">
        <w:t>ej</w:t>
      </w:r>
      <w:r w:rsidRPr="00D2231C">
        <w:t>, pod warunkiem zainstalowania sygnalizacji do regulacji kierunków ruchu.</w:t>
      </w:r>
    </w:p>
    <w:p w:rsidR="006506FD" w:rsidRPr="00D2231C" w:rsidRDefault="006506FD" w:rsidP="006506FD">
      <w:pPr>
        <w:pStyle w:val="USTustnpkodeksu"/>
      </w:pPr>
      <w:r w:rsidRPr="00D2231C">
        <w:t>4. W garażu jedno- i dwupoziomowym, przeznaczonym dla nie więcej niż 10 samochodów na kondygnacji, dopuszcza się zastosowanie pochylni jednopasmowej bez sygnalizacji świetlnej.</w:t>
      </w:r>
    </w:p>
    <w:p w:rsidR="006506FD" w:rsidRPr="00D2231C" w:rsidRDefault="006506FD" w:rsidP="006506FD">
      <w:pPr>
        <w:pStyle w:val="ARTartustawynprozporzdzenia"/>
      </w:pPr>
      <w:r w:rsidRPr="005B51B9">
        <w:rPr>
          <w:rStyle w:val="Ppogrubienie"/>
        </w:rPr>
        <w:t xml:space="preserve">§ </w:t>
      </w:r>
      <w:r w:rsidR="004569E0">
        <w:rPr>
          <w:rStyle w:val="Ppogrubienie"/>
        </w:rPr>
        <w:t>96</w:t>
      </w:r>
      <w:r w:rsidRPr="005B51B9">
        <w:rPr>
          <w:rStyle w:val="Ppogrubienie"/>
        </w:rPr>
        <w:t>.</w:t>
      </w:r>
      <w:r w:rsidRPr="00D2231C">
        <w:t xml:space="preserve"> 1. </w:t>
      </w:r>
      <w:r w:rsidR="00C512AA">
        <w:t>Szerokość dojazdu</w:t>
      </w:r>
      <w:r w:rsidR="00C512AA" w:rsidRPr="00D2231C">
        <w:t xml:space="preserve"> </w:t>
      </w:r>
      <w:r w:rsidRPr="00D2231C">
        <w:t>(</w:t>
      </w:r>
      <w:r w:rsidR="00C512AA" w:rsidRPr="00D2231C">
        <w:t>drog</w:t>
      </w:r>
      <w:r w:rsidR="00C512AA">
        <w:t>i</w:t>
      </w:r>
      <w:r w:rsidR="00C512AA" w:rsidRPr="00D2231C">
        <w:t xml:space="preserve"> manewrow</w:t>
      </w:r>
      <w:r w:rsidR="00C512AA">
        <w:t>ej</w:t>
      </w:r>
      <w:r w:rsidRPr="00D2231C">
        <w:t xml:space="preserve">) do stanowisk postojowych w garażu jednoprzestrzennym (bez ścian wewnętrznych) </w:t>
      </w:r>
      <w:r w:rsidR="00C512AA" w:rsidRPr="00D2231C">
        <w:t>dostosow</w:t>
      </w:r>
      <w:r w:rsidR="00C512AA">
        <w:t>uje się</w:t>
      </w:r>
      <w:r w:rsidR="00C512AA" w:rsidRPr="00D2231C">
        <w:t xml:space="preserve"> </w:t>
      </w:r>
      <w:r w:rsidRPr="00D2231C">
        <w:t xml:space="preserve">do warunków ruchu takich samochodów, jakie mają być </w:t>
      </w:r>
      <w:r w:rsidR="00C512AA">
        <w:t xml:space="preserve">w nim </w:t>
      </w:r>
      <w:r w:rsidRPr="00D2231C">
        <w:t xml:space="preserve">przechowywane, oraz do sposobu ich usytuowania w stosunku do osi drogi, </w:t>
      </w:r>
      <w:r w:rsidR="006378A8">
        <w:t>przy czym wynosi ona</w:t>
      </w:r>
      <w:r w:rsidRPr="00D2231C">
        <w:t xml:space="preserve"> </w:t>
      </w:r>
      <w:r w:rsidR="00C512AA">
        <w:t>nie mnie</w:t>
      </w:r>
      <w:r w:rsidR="006378A8">
        <w:t>j</w:t>
      </w:r>
      <w:r w:rsidR="00C512AA">
        <w:t xml:space="preserve"> niż</w:t>
      </w:r>
      <w:r w:rsidRPr="00D2231C">
        <w:t>:</w:t>
      </w:r>
    </w:p>
    <w:p w:rsidR="006506FD" w:rsidRPr="00D2231C" w:rsidRDefault="00FD0C97" w:rsidP="006506FD">
      <w:pPr>
        <w:pStyle w:val="PKTpunkt"/>
      </w:pPr>
      <w:r>
        <w:t>1)</w:t>
      </w:r>
      <w:r>
        <w:tab/>
      </w:r>
      <w:r w:rsidR="006506FD" w:rsidRPr="00D2231C">
        <w:t>przy usytuowaniu prostopadłym – 5,0 m;</w:t>
      </w:r>
    </w:p>
    <w:p w:rsidR="006506FD" w:rsidRPr="00D2231C" w:rsidRDefault="006506FD" w:rsidP="006506FD">
      <w:pPr>
        <w:pStyle w:val="PKTpunkt"/>
      </w:pPr>
      <w:r w:rsidRPr="00D2231C">
        <w:t>2)</w:t>
      </w:r>
      <w:r w:rsidRPr="00D2231C">
        <w:tab/>
        <w:t>przy usytuowaniu pod kątem 60° – 4 m;</w:t>
      </w:r>
    </w:p>
    <w:p w:rsidR="006506FD" w:rsidRPr="00D2231C" w:rsidRDefault="006506FD" w:rsidP="006506FD">
      <w:pPr>
        <w:pStyle w:val="PKTpunkt"/>
      </w:pPr>
      <w:r w:rsidRPr="00D2231C">
        <w:t>3)</w:t>
      </w:r>
      <w:r w:rsidRPr="00D2231C">
        <w:tab/>
        <w:t>przy usytuowaniu pod kątem 45° – 3,5 m;</w:t>
      </w:r>
    </w:p>
    <w:p w:rsidR="006506FD" w:rsidRPr="00D2231C" w:rsidRDefault="006506FD" w:rsidP="006506FD">
      <w:pPr>
        <w:pStyle w:val="PKTpunkt"/>
      </w:pPr>
      <w:r w:rsidRPr="00D2231C">
        <w:lastRenderedPageBreak/>
        <w:t>4)</w:t>
      </w:r>
      <w:r w:rsidRPr="00D2231C">
        <w:tab/>
        <w:t>przy usytuowaniu równoległym – 3 m.</w:t>
      </w:r>
    </w:p>
    <w:p w:rsidR="006506FD" w:rsidRDefault="006506FD" w:rsidP="006506FD">
      <w:pPr>
        <w:pStyle w:val="USTustnpkodeksu"/>
      </w:pPr>
      <w:r>
        <w:t xml:space="preserve">2. </w:t>
      </w:r>
      <w:r w:rsidR="006114C6">
        <w:t>Wszystkim stanowiskom postojowym w garażu</w:t>
      </w:r>
      <w:r w:rsidR="00110E71">
        <w:t xml:space="preserve"> </w:t>
      </w:r>
      <w:r w:rsidR="006114C6">
        <w:t xml:space="preserve">zapewnia się bezpośredni </w:t>
      </w:r>
      <w:r w:rsidR="00110E71">
        <w:t>dostęp do drogi manewrowej (dojazdu)</w:t>
      </w:r>
      <w:r w:rsidR="006114C6">
        <w:t>.</w:t>
      </w:r>
    </w:p>
    <w:p w:rsidR="00102E51" w:rsidRPr="00D2231C" w:rsidRDefault="00C701FF" w:rsidP="006506FD">
      <w:pPr>
        <w:pStyle w:val="USTustnpkodeksu"/>
      </w:pPr>
      <w:r>
        <w:t>3</w:t>
      </w:r>
      <w:r w:rsidR="00102E51">
        <w:t>. Wymiary stanowisk</w:t>
      </w:r>
      <w:r w:rsidR="00C512AA">
        <w:t>a</w:t>
      </w:r>
      <w:r w:rsidR="00102E51">
        <w:t xml:space="preserve"> postojow</w:t>
      </w:r>
      <w:r w:rsidR="00C512AA">
        <w:t>ego</w:t>
      </w:r>
      <w:r w:rsidR="00102E51">
        <w:t xml:space="preserve"> w garażu przyjmuje się zgodnie z § </w:t>
      </w:r>
      <w:r w:rsidR="00A327E6">
        <w:t xml:space="preserve">17 </w:t>
      </w:r>
      <w:r w:rsidR="00102E51">
        <w:t>ust. 1 i 2.</w:t>
      </w:r>
    </w:p>
    <w:p w:rsidR="006506FD" w:rsidRPr="00D2231C" w:rsidRDefault="00C701FF" w:rsidP="006506FD">
      <w:pPr>
        <w:pStyle w:val="USTustnpkodeksu"/>
      </w:pPr>
      <w:r>
        <w:t>4</w:t>
      </w:r>
      <w:r w:rsidR="006506FD">
        <w:t xml:space="preserve">. </w:t>
      </w:r>
      <w:r w:rsidR="006506FD" w:rsidRPr="00D2231C">
        <w:t>Odległość między dłuższą krawędzią stanowiska postojowego a:</w:t>
      </w:r>
    </w:p>
    <w:p w:rsidR="006506FD" w:rsidRPr="00D2231C" w:rsidRDefault="006506FD" w:rsidP="006506FD">
      <w:pPr>
        <w:pStyle w:val="PKTpunkt"/>
      </w:pPr>
      <w:r w:rsidRPr="00D2231C">
        <w:t>1)</w:t>
      </w:r>
      <w:r w:rsidRPr="00D2231C">
        <w:tab/>
        <w:t>ścianą wynosi co najmniej 0,3 m;</w:t>
      </w:r>
    </w:p>
    <w:p w:rsidR="006506FD" w:rsidRPr="00D2231C" w:rsidRDefault="006506FD" w:rsidP="006506FD">
      <w:pPr>
        <w:pStyle w:val="PKTpunkt"/>
      </w:pPr>
      <w:r w:rsidRPr="00D2231C">
        <w:t>2)</w:t>
      </w:r>
      <w:r w:rsidRPr="00D2231C">
        <w:tab/>
        <w:t>słupem wynosi co najmniej 0,1 m</w:t>
      </w:r>
      <w:r w:rsidR="003E404D">
        <w:t xml:space="preserve"> </w:t>
      </w:r>
      <w:r w:rsidRPr="00D2231C">
        <w:t>pod warunkiem zapewnienia swobodnego otwarcia drzwi samochodu.</w:t>
      </w:r>
    </w:p>
    <w:p w:rsidR="00BA0371" w:rsidRDefault="00C701FF" w:rsidP="00BA0371">
      <w:pPr>
        <w:pStyle w:val="USTustnpkodeksu"/>
      </w:pPr>
      <w:r>
        <w:t>5</w:t>
      </w:r>
      <w:r w:rsidR="006506FD" w:rsidRPr="00D2231C">
        <w:t xml:space="preserve">. </w:t>
      </w:r>
      <w:r w:rsidR="006114C6">
        <w:t>Do stanowiska postojowego przeznaczonego dla samochodu, z którego korzysta wyłącznie osoba niepełnosprawna</w:t>
      </w:r>
      <w:r w:rsidR="00BC7AF5">
        <w:t>,</w:t>
      </w:r>
      <w:r w:rsidR="006114C6">
        <w:t xml:space="preserve"> zapewnia się dojazd z drogi manewrowej</w:t>
      </w:r>
      <w:r w:rsidR="00BA0371">
        <w:t>:</w:t>
      </w:r>
    </w:p>
    <w:p w:rsidR="00BA0371" w:rsidRDefault="00BA0371" w:rsidP="00807288">
      <w:pPr>
        <w:pStyle w:val="PKTpunkt"/>
      </w:pPr>
      <w:r>
        <w:t>1)</w:t>
      </w:r>
      <w:r w:rsidR="00243D7D">
        <w:tab/>
      </w:r>
      <w:r w:rsidR="006114C6">
        <w:t>co najmniej z jednej strony tego stanowiska</w:t>
      </w:r>
      <w:r w:rsidR="000F153F">
        <w:t>;</w:t>
      </w:r>
      <w:r w:rsidR="006114C6">
        <w:t xml:space="preserve"> </w:t>
      </w:r>
    </w:p>
    <w:p w:rsidR="00BA0371" w:rsidRDefault="00BA0371" w:rsidP="00807288">
      <w:pPr>
        <w:pStyle w:val="PKTpunkt"/>
      </w:pPr>
      <w:r>
        <w:t>2)</w:t>
      </w:r>
      <w:r w:rsidR="00243D7D">
        <w:tab/>
      </w:r>
      <w:r>
        <w:t>o</w:t>
      </w:r>
      <w:r w:rsidR="00BD68BF">
        <w:t xml:space="preserve"> </w:t>
      </w:r>
      <w:r w:rsidR="006114C6">
        <w:t>szerokoś</w:t>
      </w:r>
      <w:r>
        <w:t>ci</w:t>
      </w:r>
      <w:r w:rsidR="006114C6">
        <w:t xml:space="preserve"> nie mniejsz</w:t>
      </w:r>
      <w:r>
        <w:t>ej</w:t>
      </w:r>
      <w:r w:rsidR="006114C6">
        <w:t xml:space="preserve"> niż 1,2 m</w:t>
      </w:r>
      <w:r w:rsidR="000F153F">
        <w:t>;</w:t>
      </w:r>
      <w:r w:rsidR="00BC7AF5">
        <w:t xml:space="preserve"> </w:t>
      </w:r>
    </w:p>
    <w:p w:rsidR="006506FD" w:rsidRPr="00D2231C" w:rsidRDefault="00BA0371" w:rsidP="00807288">
      <w:pPr>
        <w:pStyle w:val="PKTpunkt"/>
      </w:pPr>
      <w:r>
        <w:t>3)</w:t>
      </w:r>
      <w:r w:rsidR="00243D7D">
        <w:tab/>
      </w:r>
      <w:r w:rsidR="00BC7AF5">
        <w:t>umożliwia</w:t>
      </w:r>
      <w:r>
        <w:t>jący</w:t>
      </w:r>
      <w:r w:rsidR="00BC7AF5">
        <w:t xml:space="preserve"> poruszanie się </w:t>
      </w:r>
      <w:r w:rsidR="00955A6D">
        <w:t xml:space="preserve">na </w:t>
      </w:r>
      <w:r w:rsidR="00BC7AF5">
        <w:t>wózk</w:t>
      </w:r>
      <w:r w:rsidR="00955A6D">
        <w:t>u</w:t>
      </w:r>
      <w:r w:rsidR="00BC7AF5">
        <w:t xml:space="preserve"> inwalidzki</w:t>
      </w:r>
      <w:r w:rsidR="00955A6D">
        <w:t>m</w:t>
      </w:r>
      <w:r w:rsidR="006114C6">
        <w:t>.</w:t>
      </w:r>
    </w:p>
    <w:p w:rsidR="006506FD" w:rsidRPr="00D2231C" w:rsidRDefault="006506FD" w:rsidP="006506FD">
      <w:pPr>
        <w:pStyle w:val="ARTartustawynprozporzdzenia"/>
      </w:pPr>
      <w:r w:rsidRPr="005B51B9">
        <w:rPr>
          <w:rStyle w:val="Ppogrubienie"/>
        </w:rPr>
        <w:t xml:space="preserve">§ </w:t>
      </w:r>
      <w:r w:rsidR="004569E0">
        <w:rPr>
          <w:rStyle w:val="Ppogrubienie"/>
        </w:rPr>
        <w:t>97</w:t>
      </w:r>
      <w:r w:rsidRPr="005B51B9">
        <w:rPr>
          <w:rStyle w:val="Ppogrubienie"/>
        </w:rPr>
        <w:t>.</w:t>
      </w:r>
      <w:r w:rsidRPr="00D2231C">
        <w:t xml:space="preserve"> 1. W garażu podziemnym i wielopoziomowym nadziemnym jako </w:t>
      </w:r>
      <w:r w:rsidR="00A263AE" w:rsidRPr="00D2231C">
        <w:t>dojści</w:t>
      </w:r>
      <w:r w:rsidR="00A263AE">
        <w:t>e</w:t>
      </w:r>
      <w:r w:rsidR="00A263AE" w:rsidRPr="00D2231C">
        <w:t xml:space="preserve"> </w:t>
      </w:r>
      <w:r w:rsidRPr="00D2231C">
        <w:t>stos</w:t>
      </w:r>
      <w:r w:rsidR="00102E51">
        <w:t>uje się</w:t>
      </w:r>
      <w:r w:rsidRPr="00D2231C">
        <w:t xml:space="preserve"> schody odpowiadające warunkom określonym w § </w:t>
      </w:r>
      <w:r w:rsidR="00A327E6">
        <w:t xml:space="preserve">59 </w:t>
      </w:r>
      <w:r w:rsidR="003303C7">
        <w:t xml:space="preserve">i </w:t>
      </w:r>
      <w:r w:rsidR="000F153F" w:rsidRPr="000F153F">
        <w:t>§</w:t>
      </w:r>
      <w:r w:rsidR="000F153F">
        <w:t xml:space="preserve"> </w:t>
      </w:r>
      <w:r w:rsidR="00A327E6">
        <w:t>60</w:t>
      </w:r>
      <w:r w:rsidRPr="00D2231C">
        <w:t>.</w:t>
      </w:r>
    </w:p>
    <w:p w:rsidR="006506FD" w:rsidRPr="00D2231C" w:rsidRDefault="006506FD" w:rsidP="006506FD">
      <w:pPr>
        <w:pStyle w:val="USTustnpkodeksu"/>
      </w:pPr>
      <w:r w:rsidRPr="00D2231C">
        <w:t xml:space="preserve">2. W garażu jednopoziomowym podziemnym i nadziemnym dopuszcza się wykorzystanie jako dojścia pochylni </w:t>
      </w:r>
      <w:r w:rsidR="00A263AE" w:rsidRPr="00D2231C">
        <w:t>przeznaczon</w:t>
      </w:r>
      <w:r w:rsidR="00A263AE">
        <w:t>ej</w:t>
      </w:r>
      <w:r w:rsidR="00A263AE" w:rsidRPr="00D2231C">
        <w:t xml:space="preserve"> </w:t>
      </w:r>
      <w:r w:rsidRPr="00D2231C">
        <w:t xml:space="preserve">do ruchu samochodów, jeżeli </w:t>
      </w:r>
      <w:r w:rsidR="00A263AE">
        <w:t>jej</w:t>
      </w:r>
      <w:r w:rsidR="00A263AE" w:rsidRPr="00D2231C">
        <w:t xml:space="preserve"> </w:t>
      </w:r>
      <w:r w:rsidRPr="00D2231C">
        <w:t>nachylenie nie przekracza 10% oraz istnieje możliwość wydzielenia bezpiecznego pasma ruchu pieszego o szerokości co najmniej 0,75 m.</w:t>
      </w:r>
    </w:p>
    <w:p w:rsidR="006506FD" w:rsidRPr="00D2231C" w:rsidRDefault="006506FD" w:rsidP="006506FD">
      <w:pPr>
        <w:pStyle w:val="USTustnpkodeksu"/>
      </w:pPr>
      <w:r w:rsidRPr="00D2231C">
        <w:t>3. Nie wymaga się wydzielenia pasma ruchu piesze</w:t>
      </w:r>
      <w:r>
        <w:t>go na pochylni dwupasmowej, a w </w:t>
      </w:r>
      <w:r w:rsidRPr="00D2231C">
        <w:t>garażu o pojemności do 25 samochodów włącznie na kondygnacji – także na pochylni jednopasmowej.</w:t>
      </w:r>
    </w:p>
    <w:p w:rsidR="006506FD" w:rsidRPr="00D2231C" w:rsidRDefault="006506FD" w:rsidP="006506FD">
      <w:pPr>
        <w:pStyle w:val="USTustnpkodeksu"/>
      </w:pPr>
      <w:r w:rsidRPr="00D2231C">
        <w:t xml:space="preserve">4. </w:t>
      </w:r>
      <w:r w:rsidR="00A263AE" w:rsidRPr="00D2231C">
        <w:t>Stanowisk</w:t>
      </w:r>
      <w:r w:rsidR="00A263AE">
        <w:t>o</w:t>
      </w:r>
      <w:r w:rsidR="00A263AE" w:rsidRPr="00D2231C">
        <w:t xml:space="preserve"> </w:t>
      </w:r>
      <w:r w:rsidRPr="00D2231C">
        <w:t xml:space="preserve">postojowe dla </w:t>
      </w:r>
      <w:r w:rsidR="00802BBD" w:rsidRPr="00D2231C">
        <w:t>samochod</w:t>
      </w:r>
      <w:r w:rsidR="00802BBD">
        <w:t>u</w:t>
      </w:r>
      <w:r w:rsidRPr="00D2231C">
        <w:t xml:space="preserve">, z </w:t>
      </w:r>
      <w:r w:rsidR="00802BBD" w:rsidRPr="00D2231C">
        <w:t>któr</w:t>
      </w:r>
      <w:r w:rsidR="00802BBD">
        <w:t>ego</w:t>
      </w:r>
      <w:r w:rsidR="00802BBD" w:rsidRPr="00D2231C">
        <w:t xml:space="preserve"> </w:t>
      </w:r>
      <w:r w:rsidRPr="00D2231C">
        <w:t xml:space="preserve">korzysta </w:t>
      </w:r>
      <w:r w:rsidR="00802BBD" w:rsidRPr="00D2231C">
        <w:t>oso</w:t>
      </w:r>
      <w:r w:rsidR="00802BBD">
        <w:t>ba</w:t>
      </w:r>
      <w:r w:rsidR="00802BBD" w:rsidRPr="00D2231C">
        <w:t xml:space="preserve"> niepełnosprawn</w:t>
      </w:r>
      <w:r w:rsidR="00802BBD">
        <w:t>a</w:t>
      </w:r>
      <w:r w:rsidRPr="00D2231C">
        <w:t xml:space="preserve">, </w:t>
      </w:r>
      <w:r w:rsidR="00102E51">
        <w:t>sytuuje się</w:t>
      </w:r>
      <w:r w:rsidRPr="00D2231C">
        <w:t xml:space="preserve"> na poziomie terenu lub na </w:t>
      </w:r>
      <w:r w:rsidR="00A263AE" w:rsidRPr="00D2231C">
        <w:t>kondygnac</w:t>
      </w:r>
      <w:r w:rsidR="00A263AE">
        <w:t xml:space="preserve">ji </w:t>
      </w:r>
      <w:r>
        <w:t>dostępnych dla tych osób z </w:t>
      </w:r>
      <w:r w:rsidRPr="00D2231C">
        <w:t xml:space="preserve">pochylni, z uwzględnieniem warunków, o których mowa w § </w:t>
      </w:r>
      <w:r w:rsidR="00A327E6">
        <w:t>61</w:t>
      </w:r>
      <w:r w:rsidRPr="00D2231C">
        <w:t>.</w:t>
      </w:r>
    </w:p>
    <w:p w:rsidR="006506FD" w:rsidRPr="00D2231C" w:rsidRDefault="006506FD" w:rsidP="006506FD">
      <w:pPr>
        <w:pStyle w:val="USTustnpkodeksu"/>
      </w:pPr>
      <w:r w:rsidRPr="00D2231C">
        <w:t xml:space="preserve">5. </w:t>
      </w:r>
      <w:r w:rsidR="00102E51">
        <w:t>Garaż wielopoziomowy lub stanowiący kondygnację w budynku mieszkalnym wielorodzinnym wyposaża się w urządzeni</w:t>
      </w:r>
      <w:r w:rsidR="00A263AE">
        <w:t>e</w:t>
      </w:r>
      <w:r w:rsidR="00102E51">
        <w:t xml:space="preserve"> dźwigowe lub trwale zainstalowane</w:t>
      </w:r>
      <w:r w:rsidR="00A263AE">
        <w:t>,</w:t>
      </w:r>
      <w:r w:rsidR="00102E51">
        <w:t xml:space="preserve"> </w:t>
      </w:r>
      <w:r w:rsidRPr="00D2231C">
        <w:t xml:space="preserve">inne </w:t>
      </w:r>
      <w:r w:rsidR="00A263AE" w:rsidRPr="00D2231C">
        <w:t>urządzeni</w:t>
      </w:r>
      <w:r w:rsidR="00A263AE">
        <w:t>e</w:t>
      </w:r>
      <w:r w:rsidR="00A263AE" w:rsidRPr="00D2231C">
        <w:t xml:space="preserve"> </w:t>
      </w:r>
      <w:r w:rsidRPr="00D2231C">
        <w:t>podno</w:t>
      </w:r>
      <w:r w:rsidR="0076289F">
        <w:t>szące</w:t>
      </w:r>
      <w:r w:rsidRPr="00D2231C">
        <w:t xml:space="preserve"> umożliwiające transport pionowy osobom niepełnosprawnym na inne kondygnacje, </w:t>
      </w:r>
      <w:r w:rsidR="00BA2867" w:rsidRPr="00BA2867">
        <w:t>z wyjątkiem kondygnacji na których znajdują się wyłącznie pomieszczenia techniczne</w:t>
      </w:r>
      <w:r w:rsidRPr="00D2231C">
        <w:t>.</w:t>
      </w:r>
    </w:p>
    <w:p w:rsidR="006506FD" w:rsidRPr="00D2231C" w:rsidRDefault="006506FD" w:rsidP="006506FD">
      <w:pPr>
        <w:pStyle w:val="ARTartustawynprozporzdzenia"/>
      </w:pPr>
      <w:r w:rsidRPr="005B51B9">
        <w:rPr>
          <w:rStyle w:val="Ppogrubienie"/>
        </w:rPr>
        <w:t xml:space="preserve">§ </w:t>
      </w:r>
      <w:r w:rsidR="004569E0">
        <w:rPr>
          <w:rStyle w:val="Ppogrubienie"/>
        </w:rPr>
        <w:t>98</w:t>
      </w:r>
      <w:r w:rsidRPr="005B51B9">
        <w:rPr>
          <w:rStyle w:val="Ppogrubienie"/>
        </w:rPr>
        <w:t>.</w:t>
      </w:r>
      <w:r w:rsidRPr="00D2231C">
        <w:t xml:space="preserve"> 1. Garaż znajdujący się w budynku o innym przeznaczeniu </w:t>
      </w:r>
      <w:r w:rsidR="002008C2">
        <w:t>posiada</w:t>
      </w:r>
      <w:r w:rsidRPr="00D2231C">
        <w:t xml:space="preserve"> ściany i stropy zapewniające wymaganą izolację akustyczną, o której mowa w § </w:t>
      </w:r>
      <w:r w:rsidR="00A327E6">
        <w:t>323</w:t>
      </w:r>
      <w:r w:rsidRPr="00D2231C">
        <w:t xml:space="preserve">, oraz szczelność </w:t>
      </w:r>
      <w:r w:rsidRPr="00D2231C">
        <w:lastRenderedPageBreak/>
        <w:t>uniemożliwiającą przenikanie spalin lub oparów paliwa do sąsiednich pomieszczeń, przeznaczonych na pobyt ludzi, usytuowanych obok lub nad garażem.</w:t>
      </w:r>
    </w:p>
    <w:p w:rsidR="006506FD" w:rsidRPr="00D2231C" w:rsidRDefault="006506FD" w:rsidP="006506FD">
      <w:pPr>
        <w:pStyle w:val="USTustnpkodeksu"/>
      </w:pPr>
      <w:r w:rsidRPr="00D2231C">
        <w:t>2. Dopuszcza się sytuowanie nad garażem otwartym kondygnacji z pomieszczeniami przeznaczonymi na pobyt ludzi, z wyjątkiem pomieszczeń mieszkalnych, opieki zdrowotnej oraz oświaty i nauki, przy spełnieniu jednego z warunków:</w:t>
      </w:r>
    </w:p>
    <w:p w:rsidR="006506FD" w:rsidRPr="00D2231C" w:rsidRDefault="006506FD" w:rsidP="006506FD">
      <w:pPr>
        <w:pStyle w:val="PKTpunkt"/>
      </w:pPr>
      <w:r w:rsidRPr="00D2231C">
        <w:t>1)</w:t>
      </w:r>
      <w:r w:rsidRPr="00D2231C">
        <w:tab/>
        <w:t>lico ściany zewnętrznej tych kondygnacji z okn</w:t>
      </w:r>
      <w:r>
        <w:t>ami otwieranymi jest cofnięte w </w:t>
      </w:r>
      <w:r w:rsidRPr="00D2231C">
        <w:t xml:space="preserve">stosunku do lica ściany garażu otwartego lub do krawędzi jego najwyższego stropu co najmniej o 6 m, a konstrukcja dachu i jego przekrycie nad garażem spełniają </w:t>
      </w:r>
      <w:r w:rsidR="002B0664">
        <w:t>warunki</w:t>
      </w:r>
      <w:r w:rsidR="002B0664" w:rsidRPr="00D2231C">
        <w:t xml:space="preserve"> </w:t>
      </w:r>
      <w:r w:rsidRPr="00D2231C">
        <w:t xml:space="preserve">określone w § </w:t>
      </w:r>
      <w:r w:rsidR="00A327E6">
        <w:t>217</w:t>
      </w:r>
      <w:r w:rsidRPr="00D2231C">
        <w:t>;</w:t>
      </w:r>
    </w:p>
    <w:p w:rsidR="006506FD" w:rsidRPr="00D2231C" w:rsidRDefault="006506FD" w:rsidP="006506FD">
      <w:pPr>
        <w:pStyle w:val="PKTpunkt"/>
      </w:pPr>
      <w:r w:rsidRPr="00D2231C">
        <w:t>2)</w:t>
      </w:r>
      <w:r w:rsidRPr="00D2231C">
        <w:tab/>
        <w:t>usytuowanie ścian zewnętrznych tych kondygnacji w jednej płaszczyźnie z licem ścian zewnętrznych części garażowej lub z krawędziami je</w:t>
      </w:r>
      <w:r>
        <w:t>j stropów wymaga zastosowania w </w:t>
      </w:r>
      <w:r w:rsidRPr="00D2231C">
        <w:t>tych pomieszczeniach okien nieotwieranych</w:t>
      </w:r>
      <w:r w:rsidR="006C0DCA">
        <w:t xml:space="preserve"> lub element</w:t>
      </w:r>
      <w:r w:rsidR="00761C31">
        <w:t>ów doświetlają</w:t>
      </w:r>
      <w:r w:rsidR="003D22FA">
        <w:t>cych</w:t>
      </w:r>
      <w:r w:rsidRPr="00D2231C">
        <w:t xml:space="preserve"> oraz wentylacji mechanicznej nawiewno</w:t>
      </w:r>
      <w:r>
        <w:t>-</w:t>
      </w:r>
      <w:r w:rsidRPr="00D2231C">
        <w:t>wywiewnej lub klimatyzacji.</w:t>
      </w:r>
    </w:p>
    <w:p w:rsidR="006506FD" w:rsidRPr="00D2231C" w:rsidRDefault="006506FD" w:rsidP="006506FD">
      <w:pPr>
        <w:pStyle w:val="USTustnpkodeksu"/>
      </w:pPr>
      <w:r w:rsidRPr="00D2231C">
        <w:t xml:space="preserve">3. </w:t>
      </w:r>
      <w:r w:rsidR="002B0664">
        <w:t>Warunki</w:t>
      </w:r>
      <w:r w:rsidRPr="00D2231C">
        <w:t xml:space="preserve">, o </w:t>
      </w:r>
      <w:r w:rsidR="002B0664" w:rsidRPr="00D2231C">
        <w:t>który</w:t>
      </w:r>
      <w:r w:rsidR="002B0664">
        <w:t>ch</w:t>
      </w:r>
      <w:r w:rsidR="002B0664" w:rsidRPr="00D2231C">
        <w:t xml:space="preserve"> </w:t>
      </w:r>
      <w:r w:rsidRPr="00D2231C">
        <w:t xml:space="preserve">mowa w ust. 2, nie </w:t>
      </w:r>
      <w:r w:rsidR="002B0664" w:rsidRPr="00D2231C">
        <w:t>dotycz</w:t>
      </w:r>
      <w:r w:rsidR="002B0664">
        <w:t>ą</w:t>
      </w:r>
      <w:r w:rsidR="002B0664" w:rsidRPr="00D2231C">
        <w:t xml:space="preserve"> </w:t>
      </w:r>
      <w:r w:rsidR="003D22FA" w:rsidRPr="00D2231C">
        <w:t>budynk</w:t>
      </w:r>
      <w:r w:rsidR="003D22FA">
        <w:t>u mieszkalnego</w:t>
      </w:r>
      <w:r w:rsidR="003D22FA" w:rsidRPr="00D2231C">
        <w:t xml:space="preserve"> jednorodzinn</w:t>
      </w:r>
      <w:r w:rsidR="003D22FA">
        <w:t>ego</w:t>
      </w:r>
      <w:r w:rsidRPr="00D2231C">
        <w:t xml:space="preserve">, </w:t>
      </w:r>
      <w:r w:rsidR="003D22FA">
        <w:t xml:space="preserve">budynku </w:t>
      </w:r>
      <w:r w:rsidRPr="00D2231C">
        <w:t>rekreacji indywidualnej</w:t>
      </w:r>
      <w:r w:rsidR="00286E90">
        <w:t xml:space="preserve"> i budynku w zabudowie zagrodowej</w:t>
      </w:r>
      <w:r w:rsidRPr="00D2231C">
        <w:t>.</w:t>
      </w:r>
    </w:p>
    <w:p w:rsidR="006506FD" w:rsidRPr="00D2231C" w:rsidRDefault="006506FD" w:rsidP="006506FD">
      <w:pPr>
        <w:pStyle w:val="ARTartustawynprozporzdzenia"/>
      </w:pPr>
      <w:r w:rsidRPr="00FE41BB">
        <w:rPr>
          <w:rStyle w:val="Ppogrubienie"/>
        </w:rPr>
        <w:t xml:space="preserve">§ </w:t>
      </w:r>
      <w:r w:rsidR="004569E0">
        <w:rPr>
          <w:rStyle w:val="Ppogrubienie"/>
        </w:rPr>
        <w:t>99</w:t>
      </w:r>
      <w:r w:rsidRPr="00FE41BB">
        <w:rPr>
          <w:rStyle w:val="Ppogrubienie"/>
        </w:rPr>
        <w:t>.</w:t>
      </w:r>
      <w:r w:rsidRPr="00D2231C">
        <w:t xml:space="preserve"> 1. Posadzka w garażu </w:t>
      </w:r>
      <w:r w:rsidR="002B0664">
        <w:t>posiada</w:t>
      </w:r>
      <w:r w:rsidRPr="00D2231C">
        <w:t xml:space="preserve"> spadki do wewnętrznego lub zewnętrznego wpustu kanalizacyjnego. W zabudowie jednorodzinnej, </w:t>
      </w:r>
      <w:r w:rsidR="003D22FA">
        <w:t xml:space="preserve">zabudowie </w:t>
      </w:r>
      <w:r w:rsidRPr="00D2231C">
        <w:t xml:space="preserve">zagrodowej i </w:t>
      </w:r>
      <w:r w:rsidR="003D22FA">
        <w:t xml:space="preserve">zabudowie </w:t>
      </w:r>
      <w:r w:rsidRPr="00D2231C">
        <w:t>rekreacji indywidualnej dopuszcza się wykonywanie spadku posadzki skierowanego bezpośrednio na nieutwardzony teren działki.</w:t>
      </w:r>
    </w:p>
    <w:p w:rsidR="006506FD" w:rsidRPr="00D2231C" w:rsidRDefault="006506FD" w:rsidP="006506FD">
      <w:pPr>
        <w:pStyle w:val="USTustnpkodeksu"/>
      </w:pPr>
      <w:r w:rsidRPr="00D2231C">
        <w:t xml:space="preserve">2. W garażu krawędzie płaszczyzny posadzki, a także </w:t>
      </w:r>
      <w:r w:rsidR="00242DC1" w:rsidRPr="00D2231C">
        <w:t>znajdując</w:t>
      </w:r>
      <w:r w:rsidR="00242DC1">
        <w:t>ego</w:t>
      </w:r>
      <w:r w:rsidR="00242DC1" w:rsidRPr="00D2231C">
        <w:t xml:space="preserve"> </w:t>
      </w:r>
      <w:r w:rsidRPr="00D2231C">
        <w:t xml:space="preserve">się w niej </w:t>
      </w:r>
      <w:r w:rsidR="00242DC1" w:rsidRPr="00D2231C">
        <w:t>otwor</w:t>
      </w:r>
      <w:r w:rsidR="00242DC1">
        <w:t>u</w:t>
      </w:r>
      <w:r w:rsidRPr="00D2231C">
        <w:t xml:space="preserve">, z uwzględnieniem ust. 1, </w:t>
      </w:r>
      <w:r w:rsidR="002F6282" w:rsidRPr="00D2231C">
        <w:t>ogranicz</w:t>
      </w:r>
      <w:r w:rsidR="002F6282">
        <w:t>a się</w:t>
      </w:r>
      <w:r w:rsidR="002F6282" w:rsidRPr="00D2231C">
        <w:t xml:space="preserve"> </w:t>
      </w:r>
      <w:r w:rsidRPr="00D2231C">
        <w:t xml:space="preserve">progiem (obrzeżem) o wysokości </w:t>
      </w:r>
      <w:r w:rsidR="002B0664">
        <w:t xml:space="preserve">0,03 </w:t>
      </w:r>
      <w:r w:rsidRPr="00D2231C">
        <w:t xml:space="preserve">m, uniemożliwiającym spływ wody lub innej cieczy na zewnątrz i na niższy poziom garażowania. Na drodze ruchu pieszego próg </w:t>
      </w:r>
      <w:r w:rsidR="002F6282">
        <w:t>profiluje się</w:t>
      </w:r>
      <w:r w:rsidRPr="00D2231C">
        <w:t xml:space="preserve"> w sposób umożliwiający przejazd wózkiem inwalidzkim.</w:t>
      </w:r>
    </w:p>
    <w:p w:rsidR="006F7147" w:rsidRDefault="006506FD" w:rsidP="006506FD">
      <w:pPr>
        <w:pStyle w:val="ARTartustawynprozporzdzenia"/>
      </w:pPr>
      <w:r w:rsidRPr="00FE41BB">
        <w:rPr>
          <w:rStyle w:val="Ppogrubienie"/>
        </w:rPr>
        <w:t xml:space="preserve">§ </w:t>
      </w:r>
      <w:r w:rsidR="004569E0">
        <w:rPr>
          <w:rStyle w:val="Ppogrubienie"/>
        </w:rPr>
        <w:t>100</w:t>
      </w:r>
      <w:r w:rsidRPr="00FE41BB">
        <w:rPr>
          <w:rStyle w:val="Ppogrubienie"/>
        </w:rPr>
        <w:t>.</w:t>
      </w:r>
      <w:r w:rsidRPr="00D2231C">
        <w:t xml:space="preserve"> 1. </w:t>
      </w:r>
      <w:r w:rsidR="006F7147" w:rsidRPr="006F7147">
        <w:t>Wentylacja garażu zapewnia wymianę powietrza niezbędną do odprowadzenia na zewnątrz budynku zanieczyszczeń gazowych i wilgoci powstających w skutek eksploatacji pojazdów mechanicznych.</w:t>
      </w:r>
    </w:p>
    <w:p w:rsidR="006506FD" w:rsidRPr="00D2231C" w:rsidRDefault="006F7147" w:rsidP="00276C99">
      <w:pPr>
        <w:pStyle w:val="USTustnpkodeksu"/>
      </w:pPr>
      <w:r>
        <w:t xml:space="preserve">2. </w:t>
      </w:r>
      <w:r w:rsidR="006506FD" w:rsidRPr="00D2231C">
        <w:t xml:space="preserve">W garażu zamkniętym </w:t>
      </w:r>
      <w:r w:rsidR="00102E51">
        <w:t>stosuje się</w:t>
      </w:r>
      <w:r w:rsidR="006506FD" w:rsidRPr="00D2231C">
        <w:t xml:space="preserve"> wentylację:</w:t>
      </w:r>
    </w:p>
    <w:p w:rsidR="006506FD" w:rsidRPr="00D2231C" w:rsidRDefault="006506FD" w:rsidP="006506FD">
      <w:pPr>
        <w:pStyle w:val="PKTpunkt"/>
      </w:pPr>
      <w:r w:rsidRPr="00D2231C">
        <w:t>1)</w:t>
      </w:r>
      <w:r w:rsidRPr="00D2231C">
        <w:tab/>
        <w:t>co najmniej przez przewietrzanie otworami wentylacyjnymi umieszczonymi w ścianach przeciwległych lub bocznych, bądź we wrotach garażowych, o łącznej powierzchni netto otworów wentylacyjnych nie mniejszej niż 0,04 m</w:t>
      </w:r>
      <w:r w:rsidRPr="00FE41BB">
        <w:rPr>
          <w:rStyle w:val="IGindeksgrny"/>
        </w:rPr>
        <w:t>2</w:t>
      </w:r>
      <w:r w:rsidRPr="00D2231C">
        <w:t xml:space="preserve"> na każde, wydzielone przegrodami </w:t>
      </w:r>
      <w:r w:rsidRPr="00D2231C">
        <w:lastRenderedPageBreak/>
        <w:t xml:space="preserve">budowlanymi, stanowisko postojowe – w </w:t>
      </w:r>
      <w:r w:rsidR="00242DC1" w:rsidRPr="00D2231C">
        <w:t>nieogrzewany</w:t>
      </w:r>
      <w:r w:rsidR="00242DC1">
        <w:t>m</w:t>
      </w:r>
      <w:r w:rsidR="00242DC1" w:rsidRPr="00D2231C">
        <w:t xml:space="preserve"> garaż</w:t>
      </w:r>
      <w:r w:rsidR="00242DC1">
        <w:t>u</w:t>
      </w:r>
      <w:r w:rsidR="00242DC1" w:rsidRPr="00D2231C">
        <w:t xml:space="preserve"> nadziemny</w:t>
      </w:r>
      <w:r w:rsidR="00242DC1">
        <w:t>m</w:t>
      </w:r>
      <w:r w:rsidR="00242DC1" w:rsidRPr="00D2231C">
        <w:t xml:space="preserve"> </w:t>
      </w:r>
      <w:r w:rsidRPr="00D2231C">
        <w:t xml:space="preserve">wolno </w:t>
      </w:r>
      <w:r w:rsidR="00242DC1" w:rsidRPr="00D2231C">
        <w:t>stojący</w:t>
      </w:r>
      <w:r w:rsidR="00242DC1">
        <w:t>m</w:t>
      </w:r>
      <w:r w:rsidRPr="00D2231C">
        <w:t xml:space="preserve">, </w:t>
      </w:r>
      <w:r w:rsidR="00242DC1" w:rsidRPr="00D2231C">
        <w:t>przybudowany</w:t>
      </w:r>
      <w:r w:rsidR="00242DC1">
        <w:t>m</w:t>
      </w:r>
      <w:r w:rsidR="00242DC1" w:rsidRPr="00D2231C">
        <w:t xml:space="preserve"> </w:t>
      </w:r>
      <w:r w:rsidRPr="00D2231C">
        <w:t xml:space="preserve">lub </w:t>
      </w:r>
      <w:r w:rsidR="00242DC1" w:rsidRPr="00D2231C">
        <w:t>wbudowany</w:t>
      </w:r>
      <w:r w:rsidR="00242DC1">
        <w:t>m</w:t>
      </w:r>
      <w:r w:rsidR="00242DC1" w:rsidRPr="00D2231C">
        <w:t xml:space="preserve"> </w:t>
      </w:r>
      <w:r w:rsidRPr="00D2231C">
        <w:t xml:space="preserve">w </w:t>
      </w:r>
      <w:r w:rsidR="00242DC1" w:rsidRPr="00D2231C">
        <w:t>inn</w:t>
      </w:r>
      <w:r w:rsidR="00242DC1">
        <w:t>y</w:t>
      </w:r>
      <w:r w:rsidR="00242DC1" w:rsidRPr="00D2231C">
        <w:t xml:space="preserve"> budyn</w:t>
      </w:r>
      <w:r w:rsidR="00242DC1">
        <w:t>ek</w:t>
      </w:r>
      <w:r w:rsidRPr="00D2231C">
        <w:t>;</w:t>
      </w:r>
    </w:p>
    <w:p w:rsidR="006506FD" w:rsidRPr="00D2231C" w:rsidRDefault="006506FD" w:rsidP="006506FD">
      <w:pPr>
        <w:pStyle w:val="PKTpunkt"/>
      </w:pPr>
      <w:r w:rsidRPr="00D2231C">
        <w:t>2)</w:t>
      </w:r>
      <w:r w:rsidRPr="00D2231C">
        <w:tab/>
        <w:t>co najmniej grawitacyjną, zapewniającą 1,5-krotną w</w:t>
      </w:r>
      <w:r>
        <w:t>ymianę powietrza na godzinę – w </w:t>
      </w:r>
      <w:r w:rsidR="00242DC1" w:rsidRPr="00D2231C">
        <w:t>ogrzewany</w:t>
      </w:r>
      <w:r w:rsidR="00242DC1">
        <w:t>m</w:t>
      </w:r>
      <w:r w:rsidR="00242DC1" w:rsidRPr="00D2231C">
        <w:t xml:space="preserve"> garaż</w:t>
      </w:r>
      <w:r w:rsidR="00242DC1">
        <w:t>u</w:t>
      </w:r>
      <w:r w:rsidR="00242DC1" w:rsidRPr="00D2231C">
        <w:t xml:space="preserve"> nadziemny</w:t>
      </w:r>
      <w:r w:rsidR="00242DC1">
        <w:t>m</w:t>
      </w:r>
      <w:r w:rsidR="00242DC1" w:rsidRPr="00D2231C">
        <w:t xml:space="preserve"> </w:t>
      </w:r>
      <w:r w:rsidRPr="00D2231C">
        <w:t xml:space="preserve">lub częściowo </w:t>
      </w:r>
      <w:r w:rsidR="00242DC1" w:rsidRPr="00D2231C">
        <w:t>zagłębiony</w:t>
      </w:r>
      <w:r w:rsidR="00242DC1">
        <w:t>m</w:t>
      </w:r>
      <w:r w:rsidRPr="00D2231C">
        <w:t xml:space="preserve">, </w:t>
      </w:r>
      <w:r w:rsidR="00242DC1" w:rsidRPr="00D2231C">
        <w:t>mający</w:t>
      </w:r>
      <w:r w:rsidR="00242DC1">
        <w:t>m</w:t>
      </w:r>
      <w:r w:rsidR="00242DC1" w:rsidRPr="00D2231C">
        <w:t xml:space="preserve"> </w:t>
      </w:r>
      <w:r w:rsidRPr="00D2231C">
        <w:t>nie więcej niż 10 stanowisk postojowych;</w:t>
      </w:r>
    </w:p>
    <w:p w:rsidR="006506FD" w:rsidRPr="00D2231C" w:rsidRDefault="006506FD" w:rsidP="006506FD">
      <w:pPr>
        <w:pStyle w:val="PKTpunkt"/>
      </w:pPr>
      <w:r w:rsidRPr="00D2231C">
        <w:t>3)</w:t>
      </w:r>
      <w:r w:rsidRPr="00D2231C">
        <w:tab/>
        <w:t>mechaniczną, sterowaną czujkami niedopuszczalnego poziomu stężenia tlenku węgla –</w:t>
      </w:r>
      <w:r w:rsidR="006F7CB2">
        <w:t xml:space="preserve">w </w:t>
      </w:r>
      <w:r w:rsidR="00242DC1" w:rsidRPr="00D2231C">
        <w:t>garaż</w:t>
      </w:r>
      <w:r w:rsidR="00242DC1">
        <w:t>u</w:t>
      </w:r>
      <w:r w:rsidRPr="00D2231C">
        <w:t xml:space="preserve">, </w:t>
      </w:r>
      <w:r w:rsidR="00242DC1" w:rsidRPr="00D2231C">
        <w:t>niewymieniony</w:t>
      </w:r>
      <w:r w:rsidR="00242DC1">
        <w:t>m</w:t>
      </w:r>
      <w:r w:rsidR="00242DC1" w:rsidRPr="00D2231C">
        <w:t xml:space="preserve"> </w:t>
      </w:r>
      <w:r w:rsidRPr="00D2231C">
        <w:t xml:space="preserve">w pkt 1 i 2, oraz w </w:t>
      </w:r>
      <w:r w:rsidR="00242DC1" w:rsidRPr="00D2231C">
        <w:t>kana</w:t>
      </w:r>
      <w:r w:rsidR="00242DC1">
        <w:t>le</w:t>
      </w:r>
      <w:r w:rsidR="00242DC1" w:rsidRPr="00D2231C">
        <w:t xml:space="preserve"> rewizyjny</w:t>
      </w:r>
      <w:r w:rsidR="00242DC1">
        <w:t>m</w:t>
      </w:r>
      <w:r w:rsidRPr="00D2231C">
        <w:t xml:space="preserve">, </w:t>
      </w:r>
      <w:r w:rsidR="00242DC1" w:rsidRPr="00D2231C">
        <w:t>służący</w:t>
      </w:r>
      <w:r w:rsidR="00242DC1">
        <w:t>m</w:t>
      </w:r>
      <w:r w:rsidR="00242DC1" w:rsidRPr="00D2231C">
        <w:t xml:space="preserve"> </w:t>
      </w:r>
      <w:r w:rsidRPr="00D2231C">
        <w:t>zawodowej obsłudze i naprawie sam</w:t>
      </w:r>
      <w:r>
        <w:t xml:space="preserve">ochodów bądź </w:t>
      </w:r>
      <w:r w:rsidR="00242DC1">
        <w:t xml:space="preserve">znajdującym </w:t>
      </w:r>
      <w:r>
        <w:t>się w </w:t>
      </w:r>
      <w:r w:rsidR="00242DC1" w:rsidRPr="00D2231C">
        <w:t>garaż</w:t>
      </w:r>
      <w:r w:rsidR="00242DC1">
        <w:t>u</w:t>
      </w:r>
      <w:r w:rsidR="00242DC1" w:rsidRPr="00D2231C">
        <w:t xml:space="preserve"> wielostanowiskowy</w:t>
      </w:r>
      <w:r w:rsidR="00242DC1">
        <w:t>m</w:t>
      </w:r>
      <w:r w:rsidRPr="00D2231C">
        <w:t>;</w:t>
      </w:r>
    </w:p>
    <w:p w:rsidR="006506FD" w:rsidRPr="00D2231C" w:rsidRDefault="006506FD" w:rsidP="006506FD">
      <w:pPr>
        <w:pStyle w:val="PKTpunkt"/>
      </w:pPr>
      <w:r w:rsidRPr="00D2231C">
        <w:t>4)</w:t>
      </w:r>
      <w:r w:rsidRPr="00D2231C">
        <w:tab/>
        <w:t xml:space="preserve">mechaniczną, sterowaną czujkami niedopuszczalnego poziomu stężenia gazu propan-butan – w </w:t>
      </w:r>
      <w:r w:rsidR="00242DC1" w:rsidRPr="00D2231C">
        <w:t>garaż</w:t>
      </w:r>
      <w:r w:rsidR="00242DC1">
        <w:t>u</w:t>
      </w:r>
      <w:r w:rsidRPr="00D2231C">
        <w:t xml:space="preserve">, w </w:t>
      </w:r>
      <w:r w:rsidR="00242DC1" w:rsidRPr="00D2231C">
        <w:t>który</w:t>
      </w:r>
      <w:r w:rsidR="00242DC1">
        <w:t>m</w:t>
      </w:r>
      <w:r w:rsidR="00242DC1" w:rsidRPr="00D2231C">
        <w:t xml:space="preserve"> </w:t>
      </w:r>
      <w:r w:rsidRPr="00D2231C">
        <w:t xml:space="preserve">dopuszcza się parkowanie samochodów zasilanych gazem propan-butan i w </w:t>
      </w:r>
      <w:r w:rsidR="00242DC1" w:rsidRPr="00D2231C">
        <w:t>który</w:t>
      </w:r>
      <w:r w:rsidR="00242DC1">
        <w:t>m</w:t>
      </w:r>
      <w:r w:rsidR="00242DC1" w:rsidRPr="00D2231C">
        <w:t xml:space="preserve"> </w:t>
      </w:r>
      <w:r w:rsidRPr="00D2231C">
        <w:t>poziom podłogi znajduje się poniżej poziomu terenu.</w:t>
      </w:r>
    </w:p>
    <w:p w:rsidR="006506FD" w:rsidRPr="00D2231C" w:rsidRDefault="002D76D1" w:rsidP="006506FD">
      <w:pPr>
        <w:pStyle w:val="USTustnpkodeksu"/>
      </w:pPr>
      <w:r>
        <w:t>3</w:t>
      </w:r>
      <w:r w:rsidR="006506FD" w:rsidRPr="00D2231C">
        <w:t xml:space="preserve">. W garażu otwartym </w:t>
      </w:r>
      <w:r w:rsidR="00102E51">
        <w:t>zapewnia się</w:t>
      </w:r>
      <w:r w:rsidR="006506FD" w:rsidRPr="00D2231C">
        <w:t xml:space="preserve"> przewietrzanie naturalne kondygnacji</w:t>
      </w:r>
      <w:r w:rsidR="00802BBD">
        <w:t>, przy czym</w:t>
      </w:r>
      <w:r w:rsidR="006506FD" w:rsidRPr="00D2231C">
        <w:t>:</w:t>
      </w:r>
    </w:p>
    <w:p w:rsidR="006506FD" w:rsidRPr="00D2231C" w:rsidRDefault="006506FD" w:rsidP="006506FD">
      <w:pPr>
        <w:pStyle w:val="PKTpunkt"/>
      </w:pPr>
      <w:r w:rsidRPr="00D2231C">
        <w:t>1)</w:t>
      </w:r>
      <w:r w:rsidRPr="00D2231C">
        <w:tab/>
        <w:t xml:space="preserve">łączna wielkość niezamykanych otworów w ścianach zewnętrznych na każdej kondygnacji </w:t>
      </w:r>
      <w:r w:rsidR="00102E51">
        <w:t>jest nie</w:t>
      </w:r>
      <w:r w:rsidRPr="00D2231C">
        <w:t xml:space="preserve"> mniejsza niż 35% powierzchni ścian, z dopuszczeniem zastosowania w nich stałych przesłon żaluzjowych, nieograniczających wolnej powierzchni otworu;</w:t>
      </w:r>
    </w:p>
    <w:p w:rsidR="006506FD" w:rsidRPr="00D2231C" w:rsidRDefault="006506FD" w:rsidP="006506FD">
      <w:pPr>
        <w:pStyle w:val="PKTpunkt"/>
      </w:pPr>
      <w:r w:rsidRPr="00D2231C">
        <w:t>2)</w:t>
      </w:r>
      <w:r w:rsidRPr="00D2231C">
        <w:tab/>
        <w:t xml:space="preserve">odległość między parą przeciwległych ścian z niezamykanymi otworami </w:t>
      </w:r>
      <w:r w:rsidR="00102E51">
        <w:t>jest nie</w:t>
      </w:r>
      <w:r w:rsidRPr="00D2231C">
        <w:t xml:space="preserve"> większa niż 100 m;</w:t>
      </w:r>
    </w:p>
    <w:p w:rsidR="006506FD" w:rsidRPr="00D2231C" w:rsidRDefault="006506FD" w:rsidP="006506FD">
      <w:pPr>
        <w:pStyle w:val="PKTpunkt"/>
      </w:pPr>
      <w:r w:rsidRPr="00D2231C">
        <w:t>3)</w:t>
      </w:r>
      <w:r w:rsidRPr="00D2231C">
        <w:tab/>
        <w:t xml:space="preserve">zagłębienie najniższego poziomu posadzki </w:t>
      </w:r>
      <w:r w:rsidR="00102E51">
        <w:t>jest nie</w:t>
      </w:r>
      <w:r w:rsidRPr="00D2231C">
        <w:t xml:space="preserve"> większe niż 0,6 m poniżej poziomu terenu bezpośrednio przylegającego do</w:t>
      </w:r>
      <w:r>
        <w:t xml:space="preserve"> ściany zewnętrznej garażu, a w </w:t>
      </w:r>
      <w:r w:rsidRPr="00D2231C">
        <w:t xml:space="preserve">przypadku większego zagłębienia – </w:t>
      </w:r>
      <w:r w:rsidR="00102E51">
        <w:t>stosuje się</w:t>
      </w:r>
      <w:r w:rsidRPr="00D2231C">
        <w:t xml:space="preserve"> fosę o nachyleniu zboczy nie większym niż 1:1.</w:t>
      </w:r>
    </w:p>
    <w:p w:rsidR="006506FD" w:rsidRPr="00D2231C" w:rsidRDefault="006506FD" w:rsidP="006506FD">
      <w:pPr>
        <w:pStyle w:val="ROZDZODDZOZNoznaczenierozdziauluboddziau"/>
      </w:pPr>
      <w:r w:rsidRPr="00D2231C">
        <w:t xml:space="preserve">Rozdział </w:t>
      </w:r>
      <w:r w:rsidR="00807288" w:rsidRPr="00D2231C">
        <w:t>1</w:t>
      </w:r>
      <w:r w:rsidR="00807288">
        <w:t>2</w:t>
      </w:r>
      <w:r w:rsidR="00807288" w:rsidRPr="00D2231C">
        <w:t xml:space="preserve"> </w:t>
      </w:r>
    </w:p>
    <w:p w:rsidR="006506FD" w:rsidRPr="00D2231C" w:rsidRDefault="006506FD" w:rsidP="006506FD">
      <w:pPr>
        <w:pStyle w:val="ROZDZODDZPRZEDMprzedmiotregulacjirozdziauluboddziau"/>
      </w:pPr>
      <w:r w:rsidRPr="00D2231C">
        <w:t xml:space="preserve">Szczególne </w:t>
      </w:r>
      <w:r w:rsidR="006218A5">
        <w:t>warunki</w:t>
      </w:r>
      <w:r w:rsidR="006218A5" w:rsidRPr="00D2231C">
        <w:t xml:space="preserve"> </w:t>
      </w:r>
      <w:r w:rsidRPr="00D2231C">
        <w:t>dotyczące pomieszczeń inwentarskich</w:t>
      </w:r>
    </w:p>
    <w:p w:rsidR="006506FD" w:rsidRPr="00D2231C" w:rsidRDefault="006506FD" w:rsidP="006506FD">
      <w:pPr>
        <w:pStyle w:val="ARTartustawynprozporzdzenia"/>
      </w:pPr>
      <w:r w:rsidRPr="00FE41BB">
        <w:rPr>
          <w:rStyle w:val="Ppogrubienie"/>
        </w:rPr>
        <w:t xml:space="preserve">§ </w:t>
      </w:r>
      <w:r w:rsidR="004569E0">
        <w:rPr>
          <w:rStyle w:val="Ppogrubienie"/>
        </w:rPr>
        <w:t>101</w:t>
      </w:r>
      <w:r w:rsidRPr="00FE41BB">
        <w:rPr>
          <w:rStyle w:val="Ppogrubienie"/>
        </w:rPr>
        <w:t>.</w:t>
      </w:r>
      <w:r w:rsidRPr="00D2231C">
        <w:t xml:space="preserve"> Pomieszczenie przeznaczone dla inwentarza żywego odpowiada potrzebom wynikającym z zasad racjonalnego utrzymywania zwierząt oraz odpowiednich warunków pracy obsługi, a także spełnia </w:t>
      </w:r>
      <w:r w:rsidR="003265C5" w:rsidRPr="00D2231C">
        <w:t>w</w:t>
      </w:r>
      <w:r w:rsidR="003265C5">
        <w:t xml:space="preserve">arunki </w:t>
      </w:r>
      <w:r w:rsidRPr="00D2231C">
        <w:t>dotyczące bezpieczeństwa pożarowego budynków inwentarskich i ewakuacji zwierząt, określone w dziale VI</w:t>
      </w:r>
      <w:r w:rsidR="001F5F8B">
        <w:t xml:space="preserve"> w</w:t>
      </w:r>
      <w:r w:rsidRPr="00D2231C">
        <w:t xml:space="preserve"> rozdziale 9.</w:t>
      </w:r>
    </w:p>
    <w:p w:rsidR="006506FD" w:rsidRPr="00D2231C" w:rsidRDefault="006506FD" w:rsidP="006506FD">
      <w:pPr>
        <w:pStyle w:val="ARTartustawynprozporzdzenia"/>
      </w:pPr>
      <w:r w:rsidRPr="00FE41BB">
        <w:rPr>
          <w:rStyle w:val="Ppogrubienie"/>
        </w:rPr>
        <w:t xml:space="preserve">§ </w:t>
      </w:r>
      <w:r w:rsidR="004569E0">
        <w:rPr>
          <w:rStyle w:val="Ppogrubienie"/>
        </w:rPr>
        <w:t>102</w:t>
      </w:r>
      <w:r w:rsidRPr="00FE41BB">
        <w:rPr>
          <w:rStyle w:val="Ppogrubienie"/>
        </w:rPr>
        <w:t>.</w:t>
      </w:r>
      <w:r w:rsidRPr="00D2231C">
        <w:t xml:space="preserve"> W pomieszczeniu przeznaczonym dla inwentarza żywego zapewni</w:t>
      </w:r>
      <w:r w:rsidR="00D85D2D">
        <w:t>a się</w:t>
      </w:r>
      <w:r w:rsidRPr="00D2231C">
        <w:t>:</w:t>
      </w:r>
    </w:p>
    <w:p w:rsidR="006506FD" w:rsidRPr="00D2231C" w:rsidRDefault="006506FD" w:rsidP="006506FD">
      <w:pPr>
        <w:pStyle w:val="PKTpunkt"/>
      </w:pPr>
      <w:r w:rsidRPr="00D2231C">
        <w:t>1)</w:t>
      </w:r>
      <w:r w:rsidRPr="00D2231C">
        <w:tab/>
        <w:t>oświetlenie światłem dziennym lub sztucznym, przystosowane do gatunku i grupy zwierząt</w:t>
      </w:r>
      <w:r w:rsidR="00B53F40">
        <w:t>;</w:t>
      </w:r>
    </w:p>
    <w:p w:rsidR="006506FD" w:rsidRPr="00D2231C" w:rsidRDefault="006506FD" w:rsidP="006506FD">
      <w:pPr>
        <w:pStyle w:val="PKTpunkt"/>
      </w:pPr>
      <w:r w:rsidRPr="00D2231C">
        <w:t>2)</w:t>
      </w:r>
      <w:r w:rsidRPr="00D2231C">
        <w:tab/>
        <w:t>wymianę powietrza, wymaganą dla określonego gatunku i grupy zwierząt</w:t>
      </w:r>
      <w:r w:rsidR="00B53F40">
        <w:t>;</w:t>
      </w:r>
    </w:p>
    <w:p w:rsidR="006506FD" w:rsidRPr="00D2231C" w:rsidRDefault="006506FD" w:rsidP="006506FD">
      <w:pPr>
        <w:pStyle w:val="PKTpunkt"/>
      </w:pPr>
      <w:r w:rsidRPr="00D2231C">
        <w:lastRenderedPageBreak/>
        <w:t>3)</w:t>
      </w:r>
      <w:r w:rsidRPr="00D2231C">
        <w:tab/>
        <w:t>utrzymanie właściwej temperatury</w:t>
      </w:r>
      <w:r w:rsidR="00B53F40">
        <w:t>;</w:t>
      </w:r>
    </w:p>
    <w:p w:rsidR="006506FD" w:rsidRPr="00D2231C" w:rsidRDefault="006506FD" w:rsidP="006506FD">
      <w:pPr>
        <w:pStyle w:val="PKTpunkt"/>
      </w:pPr>
      <w:r w:rsidRPr="00D2231C">
        <w:t>4)</w:t>
      </w:r>
      <w:r w:rsidRPr="00D2231C">
        <w:tab/>
        <w:t>zabezpieczenie przed wpływami atmosferyc</w:t>
      </w:r>
      <w:r>
        <w:t>znymi oraz wilgocią z podłoża i </w:t>
      </w:r>
      <w:r w:rsidRPr="00D2231C">
        <w:t>zalegających odchodów zwierzęcych</w:t>
      </w:r>
      <w:r w:rsidR="00B53F40">
        <w:t>;</w:t>
      </w:r>
    </w:p>
    <w:p w:rsidR="006506FD" w:rsidRPr="00D2231C" w:rsidRDefault="006506FD" w:rsidP="006506FD">
      <w:pPr>
        <w:pStyle w:val="PKTpunkt"/>
      </w:pPr>
      <w:r w:rsidRPr="00D2231C">
        <w:t>5)</w:t>
      </w:r>
      <w:r w:rsidRPr="00D2231C">
        <w:tab/>
        <w:t xml:space="preserve">odprowadzenie ścieków ze stanowisk dla zwierząt do </w:t>
      </w:r>
      <w:r w:rsidR="008634A1" w:rsidRPr="00D2231C">
        <w:t>zewnętrzn</w:t>
      </w:r>
      <w:r w:rsidR="008634A1">
        <w:t>ego</w:t>
      </w:r>
      <w:r w:rsidR="008634A1" w:rsidRPr="00D2231C">
        <w:t xml:space="preserve"> </w:t>
      </w:r>
      <w:r w:rsidRPr="00D2231C">
        <w:t xml:space="preserve">lub </w:t>
      </w:r>
      <w:r w:rsidR="008634A1" w:rsidRPr="00D2231C">
        <w:t>wewnętrzn</w:t>
      </w:r>
      <w:r w:rsidR="008634A1">
        <w:t>ego</w:t>
      </w:r>
      <w:r w:rsidR="008634A1" w:rsidRPr="00D2231C">
        <w:t xml:space="preserve"> zbiornik</w:t>
      </w:r>
      <w:r w:rsidR="008634A1">
        <w:t>a</w:t>
      </w:r>
      <w:r w:rsidR="008634A1" w:rsidRPr="00D2231C">
        <w:t xml:space="preserve"> szczeln</w:t>
      </w:r>
      <w:r w:rsidR="008634A1">
        <w:t>ego</w:t>
      </w:r>
      <w:r w:rsidR="00B53F40">
        <w:t>;</w:t>
      </w:r>
    </w:p>
    <w:p w:rsidR="006506FD" w:rsidRDefault="006506FD" w:rsidP="006506FD">
      <w:pPr>
        <w:pStyle w:val="PKTpunkt"/>
      </w:pPr>
      <w:r w:rsidRPr="00D2231C">
        <w:t>6)</w:t>
      </w:r>
      <w:r w:rsidRPr="00D2231C">
        <w:tab/>
        <w:t>wyposażenie w instalacje i urządzenia elektryczne, dostosowane do przeznaczenia pomieszczeń</w:t>
      </w:r>
      <w:r w:rsidR="00B53F40">
        <w:t>;</w:t>
      </w:r>
    </w:p>
    <w:p w:rsidR="006506FD" w:rsidRPr="00D2231C" w:rsidRDefault="00FE7FBC" w:rsidP="00807288">
      <w:pPr>
        <w:pStyle w:val="PKTpunkt"/>
      </w:pPr>
      <w:r>
        <w:t>7)</w:t>
      </w:r>
      <w:r>
        <w:tab/>
      </w:r>
      <w:r w:rsidRPr="00D2231C">
        <w:t>odpowiednie warunki do pracy obsługi.</w:t>
      </w:r>
    </w:p>
    <w:p w:rsidR="006506FD" w:rsidRPr="00D2231C" w:rsidRDefault="006506FD" w:rsidP="006506FD">
      <w:pPr>
        <w:pStyle w:val="ARTartustawynprozporzdzenia"/>
      </w:pPr>
      <w:r w:rsidRPr="00FE41BB">
        <w:rPr>
          <w:rStyle w:val="Ppogrubienie"/>
        </w:rPr>
        <w:t xml:space="preserve">§ </w:t>
      </w:r>
      <w:r w:rsidR="004569E0">
        <w:rPr>
          <w:rStyle w:val="Ppogrubienie"/>
        </w:rPr>
        <w:t>103</w:t>
      </w:r>
      <w:r w:rsidRPr="00FE41BB">
        <w:rPr>
          <w:rStyle w:val="Ppogrubienie"/>
        </w:rPr>
        <w:t>.</w:t>
      </w:r>
      <w:r w:rsidRPr="00D2231C">
        <w:t xml:space="preserve"> Dopuszcza się niewyposażenie pomieszczenia przeznaczonego dla inwentarza żywego, użytkowanego okresowo, w instalacje i urządzenia elektryczne.</w:t>
      </w:r>
    </w:p>
    <w:p w:rsidR="006506FD" w:rsidRPr="00D2231C" w:rsidRDefault="006506FD" w:rsidP="006506FD">
      <w:pPr>
        <w:pStyle w:val="TYTDZOZNoznaczenietytuulubdziau"/>
      </w:pPr>
      <w:r w:rsidRPr="00D2231C">
        <w:t xml:space="preserve">DZIAŁ IV </w:t>
      </w:r>
    </w:p>
    <w:p w:rsidR="006506FD" w:rsidRPr="00D2231C" w:rsidRDefault="006506FD" w:rsidP="006506FD">
      <w:pPr>
        <w:pStyle w:val="TYTDZPRZEDMprzedmiotregulacjitytuulubdziau"/>
      </w:pPr>
      <w:r w:rsidRPr="00D2231C">
        <w:t>Wyposażenie techniczne budynków</w:t>
      </w:r>
    </w:p>
    <w:p w:rsidR="006506FD" w:rsidRPr="00D2231C" w:rsidRDefault="006506FD" w:rsidP="006506FD">
      <w:pPr>
        <w:pStyle w:val="ROZDZODDZOZNoznaczenierozdziauluboddziau"/>
      </w:pPr>
      <w:r w:rsidRPr="00D2231C">
        <w:t xml:space="preserve">Rozdział 1 </w:t>
      </w:r>
    </w:p>
    <w:p w:rsidR="006506FD" w:rsidRPr="00D2231C" w:rsidRDefault="006506FD" w:rsidP="006506FD">
      <w:pPr>
        <w:pStyle w:val="ROZDZODDZPRZEDMprzedmiotregulacjirozdziauluboddziau"/>
      </w:pPr>
      <w:r w:rsidRPr="00D2231C">
        <w:t>Instalacje wodociągowe zimnej i ciepłej wody</w:t>
      </w:r>
    </w:p>
    <w:p w:rsidR="006506FD" w:rsidRPr="00D2231C" w:rsidRDefault="006506FD" w:rsidP="00807288">
      <w:pPr>
        <w:pStyle w:val="ARTartustawynprozporzdzenia"/>
      </w:pPr>
      <w:r w:rsidRPr="00FE41BB">
        <w:rPr>
          <w:rStyle w:val="Ppogrubienie"/>
        </w:rPr>
        <w:t xml:space="preserve">§ </w:t>
      </w:r>
      <w:r w:rsidR="004569E0">
        <w:rPr>
          <w:rStyle w:val="Ppogrubienie"/>
        </w:rPr>
        <w:t>104</w:t>
      </w:r>
      <w:r w:rsidRPr="00FE41BB">
        <w:rPr>
          <w:rStyle w:val="Ppogrubienie"/>
        </w:rPr>
        <w:t>.</w:t>
      </w:r>
      <w:r w:rsidRPr="00D2231C">
        <w:t xml:space="preserve"> 1. Instalacja wodociągowa ciepłej wody przygotowywanej:</w:t>
      </w:r>
    </w:p>
    <w:p w:rsidR="006506FD" w:rsidRPr="00D2231C" w:rsidRDefault="006506FD" w:rsidP="006506FD">
      <w:pPr>
        <w:pStyle w:val="PKTpunkt"/>
      </w:pPr>
      <w:r>
        <w:t>1)</w:t>
      </w:r>
      <w:r>
        <w:tab/>
      </w:r>
      <w:r w:rsidRPr="00D2231C">
        <w:t xml:space="preserve">centralnie – rozpoczyna się bezpośrednio za armaturą odcinającą tę instalację od źródła ciepła, takiego jak kotłownia, węzeł ciepłowniczy indywidualny lub grupowy, kolektor </w:t>
      </w:r>
      <w:r w:rsidR="00DB6724" w:rsidRPr="00D2231C">
        <w:t>słoneczn</w:t>
      </w:r>
      <w:r w:rsidR="00DB6724">
        <w:t>y</w:t>
      </w:r>
      <w:r w:rsidRPr="00D2231C">
        <w:t>, pojemnościowy podgrzewacz elektryczny lub pompa ciepła, a kończy punktami czerpalnymi;</w:t>
      </w:r>
    </w:p>
    <w:p w:rsidR="006506FD" w:rsidRPr="00D2231C" w:rsidRDefault="006506FD" w:rsidP="006506FD">
      <w:pPr>
        <w:pStyle w:val="PKTpunkt"/>
      </w:pPr>
      <w:r w:rsidRPr="00D2231C">
        <w:t>2)</w:t>
      </w:r>
      <w:r w:rsidRPr="00D2231C">
        <w:tab/>
        <w:t>miejscowo – rozpoczyna się bezpośrednio za armaturą odcinającą na przewodzie zasilającym zimną wodą urządzenia do przygotowywania ciepłej wody, a kończy punktami czerpalnymi.</w:t>
      </w:r>
    </w:p>
    <w:p w:rsidR="006506FD" w:rsidRPr="00D2231C" w:rsidRDefault="005B770D" w:rsidP="006506FD">
      <w:pPr>
        <w:pStyle w:val="USTustnpkodeksu"/>
      </w:pPr>
      <w:r>
        <w:t>2</w:t>
      </w:r>
      <w:r w:rsidR="006506FD" w:rsidRPr="00D2231C">
        <w:t xml:space="preserve">. Instalacja wodociągowa </w:t>
      </w:r>
      <w:r w:rsidR="00654488">
        <w:t>zapewnia</w:t>
      </w:r>
      <w:r w:rsidR="006506FD" w:rsidRPr="00D2231C">
        <w:t xml:space="preserve"> zaopatrzenie w wodę budynku zgodnie z jego przeznaczeniem, oraz </w:t>
      </w:r>
      <w:r w:rsidR="00D85D2D" w:rsidRPr="00D2231C">
        <w:t xml:space="preserve">spełnia </w:t>
      </w:r>
      <w:r w:rsidR="006506FD" w:rsidRPr="00D2231C">
        <w:t>wymagania określone w Polskiej Normie dotyczącej projektowania instalacji wodociągowych.</w:t>
      </w:r>
    </w:p>
    <w:p w:rsidR="006506FD" w:rsidRPr="00D2231C" w:rsidRDefault="005B770D" w:rsidP="006506FD">
      <w:pPr>
        <w:pStyle w:val="USTustnpkodeksu"/>
      </w:pPr>
      <w:r>
        <w:t>3</w:t>
      </w:r>
      <w:r w:rsidR="006506FD" w:rsidRPr="00D2231C">
        <w:t xml:space="preserve">. Instalacja wodociągowa zimnej wody </w:t>
      </w:r>
      <w:r w:rsidR="006506FD">
        <w:t>spełnia wymagania określone w </w:t>
      </w:r>
      <w:r w:rsidR="006506FD" w:rsidRPr="00D2231C">
        <w:t>przepisach odrębnych dotyczących ochrony przeciwpożarowej.</w:t>
      </w:r>
    </w:p>
    <w:p w:rsidR="006506FD" w:rsidRPr="00D2231C" w:rsidRDefault="005B770D" w:rsidP="006506FD">
      <w:pPr>
        <w:pStyle w:val="USTustnpkodeksu"/>
      </w:pPr>
      <w:r>
        <w:t>4</w:t>
      </w:r>
      <w:r w:rsidR="006506FD" w:rsidRPr="00D2231C">
        <w:t>. Wyroby zastosowane w instalacji wod</w:t>
      </w:r>
      <w:r w:rsidR="006506FD">
        <w:t xml:space="preserve">ociągowej </w:t>
      </w:r>
      <w:r w:rsidR="00D85D2D">
        <w:t xml:space="preserve">dobiera się </w:t>
      </w:r>
      <w:r w:rsidR="006506FD">
        <w:t>z </w:t>
      </w:r>
      <w:r w:rsidR="006506FD" w:rsidRPr="00D2231C">
        <w:t>uwzględnieniem korozyjności wody, tak aby nie następowało pogarszanie jej jakości oraz trwałości instalacji, a także aby takich skutków nie wywoływało wzajemne oddziaływanie materiałów, z których wykonano te wyroby.</w:t>
      </w:r>
    </w:p>
    <w:p w:rsidR="006506FD" w:rsidRPr="00D2231C" w:rsidRDefault="005B770D" w:rsidP="006506FD">
      <w:pPr>
        <w:pStyle w:val="USTustnpkodeksu"/>
      </w:pPr>
      <w:r>
        <w:lastRenderedPageBreak/>
        <w:t>5</w:t>
      </w:r>
      <w:r w:rsidR="006506FD" w:rsidRPr="00D2231C">
        <w:t xml:space="preserve">. </w:t>
      </w:r>
      <w:r w:rsidR="00C82ADA" w:rsidRPr="00D2231C">
        <w:t>Instalacj</w:t>
      </w:r>
      <w:r w:rsidR="00C82ADA">
        <w:t>ę</w:t>
      </w:r>
      <w:r w:rsidR="00C82ADA" w:rsidRPr="00D2231C">
        <w:t xml:space="preserve"> wodociągow</w:t>
      </w:r>
      <w:r w:rsidR="00C82ADA">
        <w:t>ą</w:t>
      </w:r>
      <w:r w:rsidR="00C82ADA" w:rsidRPr="00D2231C">
        <w:t xml:space="preserve"> </w:t>
      </w:r>
      <w:r w:rsidR="00C82ADA">
        <w:t>wyposaża się w</w:t>
      </w:r>
      <w:r w:rsidR="006506FD" w:rsidRPr="00D2231C">
        <w:t xml:space="preserve"> zabezpieczenia uniemożliwiające wtórne zanieczyszczenie wody, zgodnie z wymaganiami dla prze</w:t>
      </w:r>
      <w:r w:rsidR="006506FD">
        <w:t>pływów zwrotnych, określonymi w </w:t>
      </w:r>
      <w:r w:rsidR="006506FD" w:rsidRPr="00D2231C">
        <w:t>Polskiej Normie dotyczącej zabezpieczenia przed przepływem zwrotnym.</w:t>
      </w:r>
    </w:p>
    <w:p w:rsidR="006506FD" w:rsidRPr="00D2231C" w:rsidRDefault="006506FD" w:rsidP="006506FD">
      <w:pPr>
        <w:pStyle w:val="ARTartustawynprozporzdzenia"/>
      </w:pPr>
      <w:r w:rsidRPr="00FE41BB">
        <w:rPr>
          <w:rStyle w:val="Ppogrubienie"/>
        </w:rPr>
        <w:t xml:space="preserve">§ </w:t>
      </w:r>
      <w:r w:rsidR="004569E0">
        <w:rPr>
          <w:rStyle w:val="Ppogrubienie"/>
        </w:rPr>
        <w:t>105</w:t>
      </w:r>
      <w:r w:rsidRPr="00FE41BB">
        <w:rPr>
          <w:rStyle w:val="Ppogrubienie"/>
        </w:rPr>
        <w:t>.</w:t>
      </w:r>
      <w:r w:rsidRPr="00D2231C">
        <w:t xml:space="preserve"> 1. Ciśnienie wody w instalacji wodociągowej w budynku, poza </w:t>
      </w:r>
      <w:r w:rsidR="00E476FB" w:rsidRPr="00D2231C">
        <w:t>hydrant</w:t>
      </w:r>
      <w:r w:rsidR="00E476FB">
        <w:t>em</w:t>
      </w:r>
      <w:r w:rsidR="00E476FB" w:rsidRPr="00D2231C">
        <w:t xml:space="preserve"> </w:t>
      </w:r>
      <w:r w:rsidRPr="00D2231C">
        <w:t>przeciwpożarowym, wynosi przed każdym punktem czerpalnym nie mniej niż 0,05 MPa (0,5 bara) i nie więcej niż 0,6 MPa (6 barów).</w:t>
      </w:r>
    </w:p>
    <w:p w:rsidR="00290E77" w:rsidRDefault="006506FD" w:rsidP="006506FD">
      <w:pPr>
        <w:pStyle w:val="USTustnpkodeksu"/>
      </w:pPr>
      <w:r w:rsidRPr="00D2231C">
        <w:t xml:space="preserve">2. </w:t>
      </w:r>
      <w:r w:rsidR="00290E77">
        <w:t xml:space="preserve"> Instalacj</w:t>
      </w:r>
      <w:r w:rsidR="00871B36">
        <w:t>a</w:t>
      </w:r>
      <w:r w:rsidR="00290E77">
        <w:t xml:space="preserve"> wodociągow</w:t>
      </w:r>
      <w:r w:rsidR="00871B36">
        <w:t>a</w:t>
      </w:r>
      <w:r w:rsidR="00290E77">
        <w:t xml:space="preserve"> w budynku </w:t>
      </w:r>
      <w:r w:rsidR="00871B36">
        <w:t>zapewnia</w:t>
      </w:r>
      <w:r w:rsidR="00290E77">
        <w:t xml:space="preserve"> wymagalne minimalne ciśnienie wody, niezależnie od ciśnienia wody w sieci wodociągowej.</w:t>
      </w:r>
    </w:p>
    <w:p w:rsidR="006D572D" w:rsidRPr="00807288" w:rsidRDefault="006D572D" w:rsidP="00276C99">
      <w:pPr>
        <w:pStyle w:val="ARTartustawynprozporzdzenia"/>
        <w:rPr>
          <w:rStyle w:val="Ppogrubienie"/>
          <w:b w:val="0"/>
        </w:rPr>
      </w:pPr>
      <w:r w:rsidRPr="000E6155">
        <w:rPr>
          <w:rStyle w:val="Ppogrubienie"/>
        </w:rPr>
        <w:t xml:space="preserve">§ </w:t>
      </w:r>
      <w:r w:rsidR="004569E0">
        <w:rPr>
          <w:rStyle w:val="Ppogrubienie"/>
        </w:rPr>
        <w:t>106</w:t>
      </w:r>
      <w:r w:rsidRPr="00871B36">
        <w:rPr>
          <w:rStyle w:val="Ppogrubienie"/>
          <w:b w:val="0"/>
        </w:rPr>
        <w:t>. Instalacj</w:t>
      </w:r>
      <w:r w:rsidR="00871B36" w:rsidRPr="00871B36">
        <w:rPr>
          <w:rStyle w:val="Ppogrubienie"/>
          <w:b w:val="0"/>
        </w:rPr>
        <w:t>a</w:t>
      </w:r>
      <w:r w:rsidRPr="00871B36">
        <w:rPr>
          <w:rStyle w:val="Ppogrubienie"/>
          <w:b w:val="0"/>
        </w:rPr>
        <w:t xml:space="preserve"> wodociągow</w:t>
      </w:r>
      <w:r w:rsidR="00871B36" w:rsidRPr="00871B36">
        <w:rPr>
          <w:rStyle w:val="Ppogrubienie"/>
          <w:b w:val="0"/>
        </w:rPr>
        <w:t>a</w:t>
      </w:r>
      <w:r w:rsidRPr="00871B36">
        <w:rPr>
          <w:rStyle w:val="Ppogrubienie"/>
          <w:b w:val="0"/>
        </w:rPr>
        <w:t xml:space="preserve"> </w:t>
      </w:r>
      <w:r w:rsidR="00871B36" w:rsidRPr="00871B36">
        <w:rPr>
          <w:rStyle w:val="Ppogrubienie"/>
          <w:b w:val="0"/>
        </w:rPr>
        <w:t>zapewni</w:t>
      </w:r>
      <w:r w:rsidRPr="00871B36">
        <w:rPr>
          <w:rStyle w:val="Ppogrubienie"/>
          <w:b w:val="0"/>
        </w:rPr>
        <w:t>a możliwość pomiaru i rozliczenia zużycia wody.</w:t>
      </w:r>
    </w:p>
    <w:p w:rsidR="006506FD" w:rsidRPr="00D2231C" w:rsidRDefault="006506FD" w:rsidP="006506FD">
      <w:pPr>
        <w:pStyle w:val="ARTartustawynprozporzdzenia"/>
      </w:pPr>
      <w:r w:rsidRPr="00FE41BB">
        <w:rPr>
          <w:rStyle w:val="Ppogrubienie"/>
        </w:rPr>
        <w:t xml:space="preserve">§ </w:t>
      </w:r>
      <w:r w:rsidR="004569E0">
        <w:rPr>
          <w:rStyle w:val="Ppogrubienie"/>
        </w:rPr>
        <w:t>107</w:t>
      </w:r>
      <w:r w:rsidRPr="00FE41BB">
        <w:rPr>
          <w:rStyle w:val="Ppogrubienie"/>
        </w:rPr>
        <w:t>.</w:t>
      </w:r>
      <w:r w:rsidRPr="00D2231C">
        <w:t xml:space="preserve"> 1. Na połączeniu wewnętrznej instalacji wodociągowej zimnej wody w budynku lub zewnętrznej na terenie działki budowlanej z siecią wodociągową </w:t>
      </w:r>
      <w:r w:rsidR="00C82ADA">
        <w:t>instaluje się</w:t>
      </w:r>
      <w:r w:rsidRPr="00D2231C">
        <w:t xml:space="preserve"> zestaw wodomierza głównego, zgodnie z wymaganiami Polskich Norm dotyczących zabudowy zestawów wodomierzowych w instalacjach wodociągowych oraz wymagań instalacyjnych dla wodomierzy.</w:t>
      </w:r>
    </w:p>
    <w:p w:rsidR="006506FD" w:rsidRPr="00D2231C" w:rsidRDefault="006506FD" w:rsidP="006506FD">
      <w:pPr>
        <w:pStyle w:val="USTustnpkodeksu"/>
      </w:pPr>
      <w:r w:rsidRPr="00D2231C">
        <w:t xml:space="preserve">2. Za każdym zestawem wodomierza głównego od strony instalacji </w:t>
      </w:r>
      <w:r w:rsidR="00C82ADA">
        <w:t>instaluje się</w:t>
      </w:r>
      <w:r w:rsidRPr="00D2231C">
        <w:t xml:space="preserve"> zabezpieczenie, o którym mowa w § </w:t>
      </w:r>
      <w:r w:rsidR="00DD3AF0">
        <w:t>104</w:t>
      </w:r>
      <w:r w:rsidR="00DD3AF0" w:rsidRPr="00D2231C">
        <w:t xml:space="preserve"> </w:t>
      </w:r>
      <w:r w:rsidRPr="00D2231C">
        <w:t xml:space="preserve">ust. </w:t>
      </w:r>
      <w:r w:rsidR="00C14057">
        <w:t>5</w:t>
      </w:r>
      <w:r w:rsidRPr="00D2231C">
        <w:t>.</w:t>
      </w:r>
    </w:p>
    <w:p w:rsidR="006506FD" w:rsidRPr="00D2231C" w:rsidRDefault="006506FD" w:rsidP="006506FD">
      <w:pPr>
        <w:pStyle w:val="USTustnpkodeksu"/>
      </w:pPr>
      <w:r w:rsidRPr="00D2231C">
        <w:t>3. W przypadku połączenia wewnętrznej instal</w:t>
      </w:r>
      <w:r>
        <w:t>acji wodociągowej zimnej wody w </w:t>
      </w:r>
      <w:r w:rsidRPr="00D2231C">
        <w:t>budynku lub zewnętrznej na terenie działki budowlanej z siecią wodociągową w więcej niż jednym miejscu</w:t>
      </w:r>
      <w:r w:rsidR="00C82ADA">
        <w:t>,</w:t>
      </w:r>
      <w:r w:rsidRPr="00D2231C">
        <w:t xml:space="preserve"> na każdym z tych połączeń </w:t>
      </w:r>
      <w:r w:rsidR="00C82ADA">
        <w:t>instaluje się</w:t>
      </w:r>
      <w:r w:rsidR="00C82ADA" w:rsidRPr="00D2231C">
        <w:t xml:space="preserve"> </w:t>
      </w:r>
      <w:r w:rsidRPr="00D2231C">
        <w:t xml:space="preserve">zestaw wodomierza głównego i zabezpieczenie, o których mowa w ust. 1 i </w:t>
      </w:r>
      <w:r w:rsidR="00871B36">
        <w:t xml:space="preserve">w </w:t>
      </w:r>
      <w:r w:rsidR="00871B36" w:rsidRPr="00871B36">
        <w:t xml:space="preserve">§ </w:t>
      </w:r>
      <w:r w:rsidR="00DD3AF0">
        <w:t>104</w:t>
      </w:r>
      <w:r w:rsidR="00DD3AF0" w:rsidRPr="00871B36">
        <w:t xml:space="preserve"> </w:t>
      </w:r>
      <w:r w:rsidR="00871B36" w:rsidRPr="00871B36">
        <w:t xml:space="preserve">ust. </w:t>
      </w:r>
      <w:r w:rsidR="00C14057">
        <w:t>5</w:t>
      </w:r>
      <w:r w:rsidRPr="00D2231C">
        <w:t>.</w:t>
      </w:r>
    </w:p>
    <w:p w:rsidR="006506FD" w:rsidRPr="00D2231C" w:rsidRDefault="006506FD" w:rsidP="006506FD">
      <w:pPr>
        <w:pStyle w:val="ARTartustawynprozporzdzenia"/>
      </w:pPr>
      <w:r w:rsidRPr="00FE41BB">
        <w:rPr>
          <w:rStyle w:val="Ppogrubienie"/>
        </w:rPr>
        <w:t xml:space="preserve">§ </w:t>
      </w:r>
      <w:r w:rsidR="004569E0">
        <w:rPr>
          <w:rStyle w:val="Ppogrubienie"/>
        </w:rPr>
        <w:t>108</w:t>
      </w:r>
      <w:r w:rsidRPr="00FE41BB">
        <w:rPr>
          <w:rStyle w:val="Ppogrubienie"/>
        </w:rPr>
        <w:t>.</w:t>
      </w:r>
      <w:r w:rsidRPr="00D2231C">
        <w:t xml:space="preserve"> 1. Zestaw wodomierza głównego, na połączeniu z siecią wodociągową, </w:t>
      </w:r>
      <w:r w:rsidR="00C82ADA">
        <w:t>umieszcza się</w:t>
      </w:r>
      <w:r w:rsidRPr="00D2231C">
        <w:t xml:space="preserve"> w piwnicy budynku lub na parterze, w wydzielonym, łatwo dostępnym miejscu, zabezpieczonym przed zalaniem wodą, zamarzaniem oraz dostępem osób </w:t>
      </w:r>
      <w:r w:rsidR="00871B36">
        <w:t>nieuprawnionych</w:t>
      </w:r>
      <w:r w:rsidRPr="00D2231C">
        <w:t xml:space="preserve">. W </w:t>
      </w:r>
      <w:r w:rsidR="00E476FB" w:rsidRPr="00D2231C">
        <w:t>budynk</w:t>
      </w:r>
      <w:r w:rsidR="00E476FB">
        <w:t>u</w:t>
      </w:r>
      <w:r w:rsidR="00E476FB" w:rsidRPr="00D2231C">
        <w:t xml:space="preserve"> mieszkalny</w:t>
      </w:r>
      <w:r w:rsidR="00E476FB">
        <w:t>m</w:t>
      </w:r>
      <w:r w:rsidR="00E476FB" w:rsidRPr="00D2231C">
        <w:t xml:space="preserve"> wielorodzinny</w:t>
      </w:r>
      <w:r w:rsidR="00E476FB">
        <w:t>m</w:t>
      </w:r>
      <w:r w:rsidRPr="00D2231C">
        <w:t xml:space="preserve">, </w:t>
      </w:r>
      <w:r w:rsidR="00761C31">
        <w:t xml:space="preserve">budynku </w:t>
      </w:r>
      <w:r w:rsidRPr="00D2231C">
        <w:t>zamieszkania zbi</w:t>
      </w:r>
      <w:r>
        <w:t>orowego i </w:t>
      </w:r>
      <w:r w:rsidR="00761C31">
        <w:t xml:space="preserve">budynku </w:t>
      </w:r>
      <w:r w:rsidRPr="00D2231C">
        <w:t xml:space="preserve">użyteczności publicznej miejscem tym </w:t>
      </w:r>
      <w:r w:rsidR="00C82ADA">
        <w:t>jest</w:t>
      </w:r>
      <w:r w:rsidRPr="00D2231C">
        <w:t xml:space="preserve"> odrębne pomieszczenie.</w:t>
      </w:r>
    </w:p>
    <w:p w:rsidR="006506FD" w:rsidRPr="00D2231C" w:rsidRDefault="006506FD" w:rsidP="006506FD">
      <w:pPr>
        <w:pStyle w:val="USTustnpkodeksu"/>
      </w:pPr>
      <w:r w:rsidRPr="00D2231C">
        <w:t>2. Dopuszcza się umieszczenie zestawu wodomierza głównego w studzience poza budynkiem, jeżeli jest on niepodpiwniczony i nie ma możliwości wydzielenia na parterze budynku miejsca, o którym mowa w ust. 1.</w:t>
      </w:r>
    </w:p>
    <w:p w:rsidR="006506FD" w:rsidRPr="00D2231C" w:rsidRDefault="006506FD" w:rsidP="006506FD">
      <w:pPr>
        <w:pStyle w:val="USTustnpkodeksu"/>
      </w:pPr>
      <w:r w:rsidRPr="00D2231C">
        <w:t xml:space="preserve">3. Instalację wodociągową, wykonaną z materiałów przewodzących prąd elektryczny, przed i za wodomierzem </w:t>
      </w:r>
      <w:r w:rsidR="00CE024A">
        <w:t>łączy się</w:t>
      </w:r>
      <w:r w:rsidR="00CE024A" w:rsidRPr="00D2231C">
        <w:t xml:space="preserve"> </w:t>
      </w:r>
      <w:r w:rsidRPr="00D2231C">
        <w:t>przewodem metalowym, zgodnie z Polską Normą dotyczącą uziemień i przewodów ochronnych.</w:t>
      </w:r>
    </w:p>
    <w:p w:rsidR="006506FD" w:rsidRPr="00D2231C" w:rsidRDefault="006506FD" w:rsidP="006506FD">
      <w:pPr>
        <w:pStyle w:val="ARTartustawynprozporzdzenia"/>
      </w:pPr>
      <w:r w:rsidRPr="00CD1343">
        <w:rPr>
          <w:rStyle w:val="Ppogrubienie"/>
        </w:rPr>
        <w:lastRenderedPageBreak/>
        <w:t xml:space="preserve">§ </w:t>
      </w:r>
      <w:r w:rsidR="004569E0">
        <w:rPr>
          <w:rStyle w:val="Ppogrubienie"/>
        </w:rPr>
        <w:t>109</w:t>
      </w:r>
      <w:r w:rsidRPr="00CD1343">
        <w:rPr>
          <w:rStyle w:val="Ppogrubienie"/>
        </w:rPr>
        <w:t>.</w:t>
      </w:r>
      <w:r w:rsidRPr="00D2231C">
        <w:t xml:space="preserve"> 1. Pomieszczenie lub studzienka, w której jest zainstalowany zestaw wodomierza głównego, </w:t>
      </w:r>
      <w:r w:rsidR="00CE024A">
        <w:t>posiadają</w:t>
      </w:r>
      <w:r w:rsidRPr="00D2231C">
        <w:t>:</w:t>
      </w:r>
    </w:p>
    <w:p w:rsidR="006506FD" w:rsidRPr="00D2231C" w:rsidRDefault="006506FD" w:rsidP="006506FD">
      <w:pPr>
        <w:pStyle w:val="PKTpunkt"/>
      </w:pPr>
      <w:r w:rsidRPr="00D2231C">
        <w:t>1)</w:t>
      </w:r>
      <w:r w:rsidRPr="00D2231C">
        <w:tab/>
        <w:t>w przypadku umieszczenia w piwnicy budynku – wpust do kanalizacji, zabezpieczony zamknięciem przeciwzalewowym, jeżeli warunki lokalne tego wymagają, a także wentylację;</w:t>
      </w:r>
    </w:p>
    <w:p w:rsidR="006506FD" w:rsidRPr="00D2231C" w:rsidRDefault="006506FD" w:rsidP="006506FD">
      <w:pPr>
        <w:pStyle w:val="PKTpunkt"/>
      </w:pPr>
      <w:r w:rsidRPr="00D2231C">
        <w:t>2)</w:t>
      </w:r>
      <w:r w:rsidRPr="00D2231C">
        <w:tab/>
        <w:t>w przypadku umieszczenia w studzience wodomierzowej poza budynkiem – zabezpieczenie przed napływem wód gruntowych i opadowych, zagłębienie do wyczerpywania wody oraz wentylację.</w:t>
      </w:r>
    </w:p>
    <w:p w:rsidR="006506FD" w:rsidRPr="00D2231C" w:rsidRDefault="006506FD" w:rsidP="006506FD">
      <w:pPr>
        <w:pStyle w:val="USTustnpkodeksu"/>
      </w:pPr>
      <w:r w:rsidRPr="00D2231C">
        <w:t xml:space="preserve">2. Studzienka wodomierzowa </w:t>
      </w:r>
      <w:r w:rsidR="00CE024A">
        <w:t>zapewnia</w:t>
      </w:r>
      <w:r w:rsidR="00DA546C">
        <w:t xml:space="preserve"> dostęp do zestawu wodomierza głównego</w:t>
      </w:r>
      <w:r w:rsidRPr="00D2231C">
        <w:t xml:space="preserve">, </w:t>
      </w:r>
      <w:r w:rsidR="00B65E5B">
        <w:t>jest</w:t>
      </w:r>
      <w:r w:rsidR="00B50CF7">
        <w:t xml:space="preserve"> wykonana </w:t>
      </w:r>
      <w:r w:rsidR="00B50CF7" w:rsidRPr="00D2231C">
        <w:t>z materiału trwałego</w:t>
      </w:r>
      <w:r w:rsidR="00B50CF7" w:rsidRPr="00DA546C">
        <w:t xml:space="preserve"> </w:t>
      </w:r>
      <w:r w:rsidR="00B50CF7">
        <w:t xml:space="preserve">oraz </w:t>
      </w:r>
      <w:r w:rsidR="00B65E5B">
        <w:t>jest</w:t>
      </w:r>
      <w:r w:rsidR="00B50CF7">
        <w:t xml:space="preserve"> dostosowana do przewidywanego obciążenia. </w:t>
      </w:r>
    </w:p>
    <w:p w:rsidR="006506FD" w:rsidRPr="00D2231C" w:rsidRDefault="006506FD" w:rsidP="006506FD">
      <w:pPr>
        <w:pStyle w:val="ARTartustawynprozporzdzenia"/>
      </w:pPr>
      <w:r w:rsidRPr="00CD1343">
        <w:rPr>
          <w:rStyle w:val="Ppogrubienie"/>
        </w:rPr>
        <w:t xml:space="preserve">§ </w:t>
      </w:r>
      <w:r w:rsidR="004569E0">
        <w:rPr>
          <w:rStyle w:val="Ppogrubienie"/>
        </w:rPr>
        <w:t>110</w:t>
      </w:r>
      <w:r w:rsidRPr="00CD1343">
        <w:rPr>
          <w:rStyle w:val="Ppogrubienie"/>
        </w:rPr>
        <w:t>.</w:t>
      </w:r>
      <w:r w:rsidRPr="00D2231C">
        <w:t xml:space="preserve"> 1. Instalacja ciepłej wody</w:t>
      </w:r>
      <w:r w:rsidR="00B65E5B">
        <w:t xml:space="preserve"> zapewnia</w:t>
      </w:r>
      <w:r w:rsidRPr="00D2231C">
        <w:t xml:space="preserve"> aby ilość energii cieplnej potrzebna do przygotowania tej wody była utrzymywana na racjonalnie niskim poziomie.</w:t>
      </w:r>
    </w:p>
    <w:p w:rsidR="006506FD" w:rsidRPr="00D2231C" w:rsidRDefault="006506FD" w:rsidP="006506FD">
      <w:pPr>
        <w:pStyle w:val="USTustnpkodeksu"/>
      </w:pPr>
      <w:r w:rsidRPr="00D2231C">
        <w:t xml:space="preserve">2. </w:t>
      </w:r>
      <w:r w:rsidR="00DA546C" w:rsidRPr="00D2231C">
        <w:t>Urządzeni</w:t>
      </w:r>
      <w:r w:rsidR="00DA546C">
        <w:t>e</w:t>
      </w:r>
      <w:r w:rsidR="00DA546C" w:rsidRPr="00D2231C">
        <w:t xml:space="preserve"> </w:t>
      </w:r>
      <w:r w:rsidRPr="00D2231C">
        <w:t xml:space="preserve">do przygotowania ciepłej wody instalowane w </w:t>
      </w:r>
      <w:r w:rsidR="00DA546C" w:rsidRPr="00D2231C">
        <w:t>budynk</w:t>
      </w:r>
      <w:r w:rsidR="00DA546C">
        <w:t>u</w:t>
      </w:r>
      <w:r w:rsidR="00DA546C" w:rsidRPr="00D2231C">
        <w:t xml:space="preserve"> </w:t>
      </w:r>
      <w:r w:rsidR="002E3427">
        <w:t>odpowiada</w:t>
      </w:r>
      <w:r w:rsidRPr="00D2231C">
        <w:t xml:space="preserve"> wymaganiom określonym w przepisie odrębnym dotyczącym efektywności energetycznej.</w:t>
      </w:r>
    </w:p>
    <w:p w:rsidR="006506FD" w:rsidRPr="00D2231C" w:rsidRDefault="006506FD" w:rsidP="006506FD">
      <w:pPr>
        <w:pStyle w:val="USTustnpkodeksu"/>
      </w:pPr>
      <w:r w:rsidRPr="00D2231C">
        <w:t xml:space="preserve">3. </w:t>
      </w:r>
      <w:r w:rsidR="002E3427">
        <w:t>Instalacj</w:t>
      </w:r>
      <w:r w:rsidR="00A3077C">
        <w:t>a</w:t>
      </w:r>
      <w:r w:rsidR="002E3427">
        <w:t xml:space="preserve"> ciepłej wody </w:t>
      </w:r>
      <w:r w:rsidR="00A3077C">
        <w:t>umożliwia</w:t>
      </w:r>
      <w:r w:rsidR="00641675">
        <w:t xml:space="preserve"> utrzymanie</w:t>
      </w:r>
      <w:r w:rsidR="002E3427">
        <w:t xml:space="preserve"> </w:t>
      </w:r>
      <w:r w:rsidR="00A3077C">
        <w:t>strat</w:t>
      </w:r>
      <w:r w:rsidRPr="00D2231C">
        <w:t xml:space="preserve"> ciepła na przesyle ciepłej wody użytkowej i w przewodach cyrkulacyjnych na racjonalnie niskim poziomie. Izolacja cieplna tych przewodów </w:t>
      </w:r>
      <w:r w:rsidR="006218A5">
        <w:t xml:space="preserve">spełnia </w:t>
      </w:r>
      <w:r w:rsidR="00490834">
        <w:t xml:space="preserve"> </w:t>
      </w:r>
      <w:r w:rsidR="0054022A">
        <w:t>warunki</w:t>
      </w:r>
      <w:r w:rsidR="006218A5">
        <w:t>, o których mowa</w:t>
      </w:r>
      <w:r w:rsidR="002E3427" w:rsidRPr="00D2231C">
        <w:t xml:space="preserve"> </w:t>
      </w:r>
      <w:r w:rsidRPr="00D2231C">
        <w:t>w załączniku nr 2 do rozporządzenia.</w:t>
      </w:r>
    </w:p>
    <w:p w:rsidR="006506FD" w:rsidRPr="00D2231C" w:rsidRDefault="006506FD" w:rsidP="006506FD">
      <w:pPr>
        <w:pStyle w:val="ARTartustawynprozporzdzenia"/>
      </w:pPr>
      <w:r w:rsidRPr="00CD1343">
        <w:rPr>
          <w:rStyle w:val="Ppogrubienie"/>
        </w:rPr>
        <w:t xml:space="preserve">§ </w:t>
      </w:r>
      <w:r w:rsidR="004569E0">
        <w:rPr>
          <w:rStyle w:val="Ppogrubienie"/>
        </w:rPr>
        <w:t>111</w:t>
      </w:r>
      <w:r w:rsidRPr="00CD1343">
        <w:rPr>
          <w:rStyle w:val="Ppogrubienie"/>
        </w:rPr>
        <w:t>.</w:t>
      </w:r>
      <w:r w:rsidRPr="00D2231C">
        <w:t xml:space="preserve"> W </w:t>
      </w:r>
      <w:r w:rsidR="00DA546C" w:rsidRPr="00D2231C">
        <w:t>budynk</w:t>
      </w:r>
      <w:r w:rsidR="00DA546C">
        <w:t>u</w:t>
      </w:r>
      <w:r w:rsidRPr="00D2231C">
        <w:t xml:space="preserve">, w </w:t>
      </w:r>
      <w:r w:rsidR="00DA546C" w:rsidRPr="00D2231C">
        <w:t>który</w:t>
      </w:r>
      <w:r w:rsidR="00DA546C">
        <w:t>m</w:t>
      </w:r>
      <w:r w:rsidR="00DA546C" w:rsidRPr="00D2231C">
        <w:t xml:space="preserve"> </w:t>
      </w:r>
      <w:r w:rsidRPr="00D2231C">
        <w:t xml:space="preserve">do przygotowania ciepłej wody korzysta się z instalacji ogrzewczej, w okresie przerw w jej działaniu </w:t>
      </w:r>
      <w:r w:rsidR="002E3427">
        <w:t xml:space="preserve">zapewnia się </w:t>
      </w:r>
      <w:r w:rsidRPr="00D2231C">
        <w:t>inny sposób podgrzewania wody.</w:t>
      </w:r>
    </w:p>
    <w:p w:rsidR="006506FD" w:rsidRPr="00D2231C" w:rsidRDefault="006506FD" w:rsidP="006506FD">
      <w:pPr>
        <w:pStyle w:val="ARTartustawynprozporzdzenia"/>
      </w:pPr>
      <w:r w:rsidRPr="00CD1343">
        <w:rPr>
          <w:rStyle w:val="Ppogrubienie"/>
        </w:rPr>
        <w:t xml:space="preserve">§ </w:t>
      </w:r>
      <w:r w:rsidR="004569E0">
        <w:rPr>
          <w:rStyle w:val="Ppogrubienie"/>
        </w:rPr>
        <w:t>112</w:t>
      </w:r>
      <w:r w:rsidRPr="00CD1343">
        <w:rPr>
          <w:rStyle w:val="Ppogrubienie"/>
        </w:rPr>
        <w:t>.</w:t>
      </w:r>
      <w:r w:rsidRPr="00D2231C">
        <w:t xml:space="preserve"> 1. W </w:t>
      </w:r>
      <w:r w:rsidR="00DA546C" w:rsidRPr="00D2231C">
        <w:t>budynk</w:t>
      </w:r>
      <w:r w:rsidR="00DA546C">
        <w:t>u</w:t>
      </w:r>
      <w:r w:rsidRPr="00D2231C">
        <w:t xml:space="preserve">, z wyjątkiem </w:t>
      </w:r>
      <w:r w:rsidR="00305075">
        <w:t xml:space="preserve">budynku mieszkalnego </w:t>
      </w:r>
      <w:r w:rsidR="00DA546C" w:rsidRPr="00D2231C">
        <w:t>jednorodzinn</w:t>
      </w:r>
      <w:r w:rsidR="00DA546C">
        <w:t>ego</w:t>
      </w:r>
      <w:r w:rsidRPr="00D2231C">
        <w:t xml:space="preserve">, </w:t>
      </w:r>
      <w:r w:rsidR="00305075">
        <w:t xml:space="preserve">budynku </w:t>
      </w:r>
      <w:r w:rsidRPr="00D2231C">
        <w:t>rekreacji indywidualnej</w:t>
      </w:r>
      <w:r w:rsidR="00286E90">
        <w:t xml:space="preserve"> i budynku w zabudowie zagrodowej</w:t>
      </w:r>
      <w:r w:rsidRPr="00D2231C">
        <w:t xml:space="preserve">, w instalacji ciepłej wody </w:t>
      </w:r>
      <w:r w:rsidR="002E3427">
        <w:t>zapewnia się</w:t>
      </w:r>
      <w:r w:rsidRPr="00D2231C">
        <w:t xml:space="preserve"> stały obieg wody, także na odcinkach przewodów o objętości wewnątrz przewodu powyżej 3 dm</w:t>
      </w:r>
      <w:r w:rsidRPr="00BF6FC0">
        <w:rPr>
          <w:rStyle w:val="IGindeksgrny"/>
        </w:rPr>
        <w:t>3</w:t>
      </w:r>
      <w:r w:rsidRPr="00D2231C">
        <w:t xml:space="preserve"> prowadzących do </w:t>
      </w:r>
      <w:r w:rsidR="00DA546C" w:rsidRPr="00D2231C">
        <w:t>punkt</w:t>
      </w:r>
      <w:r w:rsidR="00DA546C">
        <w:t>u</w:t>
      </w:r>
      <w:r w:rsidR="00DA546C" w:rsidRPr="00D2231C">
        <w:t xml:space="preserve"> czerpaln</w:t>
      </w:r>
      <w:r w:rsidR="00DA546C">
        <w:t>ego</w:t>
      </w:r>
      <w:r w:rsidRPr="00D2231C">
        <w:t>.</w:t>
      </w:r>
    </w:p>
    <w:p w:rsidR="006506FD" w:rsidRPr="00D2231C" w:rsidRDefault="006506FD" w:rsidP="006506FD">
      <w:pPr>
        <w:pStyle w:val="USTustnpkodeksu"/>
      </w:pPr>
      <w:r w:rsidRPr="00D2231C">
        <w:t xml:space="preserve">2. Instalacja wodociągowa ciepłej wody </w:t>
      </w:r>
      <w:r w:rsidR="002E3427">
        <w:t>umożliwia</w:t>
      </w:r>
      <w:r w:rsidRPr="00D2231C">
        <w:t xml:space="preserve"> uzyskanie w </w:t>
      </w:r>
      <w:r w:rsidR="00DA546C" w:rsidRPr="00D2231C">
        <w:t>punk</w:t>
      </w:r>
      <w:r w:rsidR="00DA546C">
        <w:t>cie</w:t>
      </w:r>
      <w:r w:rsidR="00DA546C" w:rsidRPr="00D2231C">
        <w:t xml:space="preserve"> czerpalny</w:t>
      </w:r>
      <w:r w:rsidR="00DA546C">
        <w:t>m</w:t>
      </w:r>
      <w:r w:rsidR="00DA546C" w:rsidRPr="00D2231C">
        <w:t xml:space="preserve"> </w:t>
      </w:r>
      <w:r w:rsidRPr="00D2231C">
        <w:t>wody o temperaturze nie niższej niż 55°C i nie wyższej niż 60°C.</w:t>
      </w:r>
    </w:p>
    <w:p w:rsidR="006506FD" w:rsidRPr="00D2231C" w:rsidRDefault="005B770D" w:rsidP="006506FD">
      <w:pPr>
        <w:pStyle w:val="USTustnpkodeksu"/>
      </w:pPr>
      <w:r>
        <w:t>3</w:t>
      </w:r>
      <w:r w:rsidR="006506FD" w:rsidRPr="00D2231C">
        <w:t xml:space="preserve">. Instalacja wodociągowa ciepłej wody </w:t>
      </w:r>
      <w:r w:rsidR="002E3427">
        <w:t>umożliwia</w:t>
      </w:r>
      <w:r w:rsidR="006506FD" w:rsidRPr="00D2231C">
        <w:t xml:space="preserve"> przeprowadzanie ciągłej lub okresowej dezynfekcji metodą chemiczną lub fizyczną (w tym okresowe stosowanie metody dezynfekcji cieplnej), bez obniżania trwałości instalacji i zastosowanych w niej wyrobów. Do przeprowadzenia dezynfekcji cieplnej niezbęd</w:t>
      </w:r>
      <w:r w:rsidR="006506FD">
        <w:t>ne jest zapewnienie uzyskania w </w:t>
      </w:r>
      <w:r w:rsidR="00DA546C">
        <w:t>punkcie czerpalnym</w:t>
      </w:r>
      <w:r w:rsidR="006506FD" w:rsidRPr="00D2231C">
        <w:t xml:space="preserve"> temperatury wody nie niższej niż 70°C i nie wyższej niż 80°C.</w:t>
      </w:r>
    </w:p>
    <w:p w:rsidR="006506FD" w:rsidRPr="00D2231C" w:rsidRDefault="00F53E53" w:rsidP="006506FD">
      <w:pPr>
        <w:pStyle w:val="USTustnpkodeksu"/>
      </w:pPr>
      <w:r>
        <w:t>4</w:t>
      </w:r>
      <w:r w:rsidR="006506FD" w:rsidRPr="00D2231C">
        <w:t xml:space="preserve">. Izolacja cieplna przewodów instalacji ciepłej wody, w których występuje stały obieg wody, </w:t>
      </w:r>
      <w:r w:rsidR="002E3427">
        <w:t>zapewnia</w:t>
      </w:r>
      <w:r w:rsidR="006506FD" w:rsidRPr="00D2231C">
        <w:t xml:space="preserve"> spełnienie </w:t>
      </w:r>
      <w:r w:rsidR="008D37A5" w:rsidRPr="00D2231C">
        <w:t>w</w:t>
      </w:r>
      <w:r w:rsidR="008D37A5">
        <w:t>arunków</w:t>
      </w:r>
      <w:r w:rsidR="008D37A5" w:rsidRPr="00D2231C">
        <w:t xml:space="preserve"> </w:t>
      </w:r>
      <w:r w:rsidR="006506FD" w:rsidRPr="00D2231C">
        <w:t xml:space="preserve">określonych w ust. 2 i § </w:t>
      </w:r>
      <w:r w:rsidR="005B6350">
        <w:t>264</w:t>
      </w:r>
      <w:r w:rsidR="005B6350" w:rsidRPr="00D2231C">
        <w:t xml:space="preserve"> </w:t>
      </w:r>
      <w:r w:rsidR="006506FD" w:rsidRPr="00D2231C">
        <w:t xml:space="preserve">ust. </w:t>
      </w:r>
      <w:r w:rsidR="00414E02">
        <w:t>10</w:t>
      </w:r>
      <w:r w:rsidR="006506FD" w:rsidRPr="00D2231C">
        <w:t>.</w:t>
      </w:r>
    </w:p>
    <w:p w:rsidR="006506FD" w:rsidRPr="00D2231C" w:rsidRDefault="005B770D" w:rsidP="006506FD">
      <w:pPr>
        <w:pStyle w:val="USTustnpkodeksu"/>
      </w:pPr>
      <w:r>
        <w:lastRenderedPageBreak/>
        <w:t>5</w:t>
      </w:r>
      <w:r w:rsidR="006506FD" w:rsidRPr="00D2231C">
        <w:t xml:space="preserve">. </w:t>
      </w:r>
      <w:r w:rsidR="002E3427" w:rsidRPr="00D2231C">
        <w:t>Instalacj</w:t>
      </w:r>
      <w:r w:rsidR="002E3427">
        <w:t>ę</w:t>
      </w:r>
      <w:r w:rsidR="002E3427" w:rsidRPr="00D2231C">
        <w:t xml:space="preserve"> </w:t>
      </w:r>
      <w:r w:rsidR="006506FD" w:rsidRPr="00D2231C">
        <w:t xml:space="preserve">ciepłej wody </w:t>
      </w:r>
      <w:r w:rsidR="002E3427">
        <w:t>wyposaża się w</w:t>
      </w:r>
      <w:r w:rsidR="006506FD" w:rsidRPr="00D2231C">
        <w:t xml:space="preserve"> zabezpieczenie przed przekroczeniem dopuszczalnych dla danych instalacji, ciśnienia i temperatury, zgodnie z </w:t>
      </w:r>
      <w:r w:rsidR="008D37A5">
        <w:t xml:space="preserve">warunkami </w:t>
      </w:r>
      <w:r w:rsidR="006506FD" w:rsidRPr="00D2231C">
        <w:t>Polskiej Normy dotyczącej zabezpieczeń instalacji ciepłej wody.</w:t>
      </w:r>
    </w:p>
    <w:p w:rsidR="006506FD" w:rsidRPr="00D2231C" w:rsidRDefault="005B770D" w:rsidP="006506FD">
      <w:pPr>
        <w:pStyle w:val="USTustnpkodeksu"/>
      </w:pPr>
      <w:r>
        <w:t>6</w:t>
      </w:r>
      <w:r w:rsidR="006506FD" w:rsidRPr="00D2231C">
        <w:t xml:space="preserve">. W armaturze mieszającej i czerpalnej przewód ciepłej wody </w:t>
      </w:r>
      <w:r w:rsidR="00542CB7">
        <w:t>podłącza się</w:t>
      </w:r>
      <w:r w:rsidR="006506FD" w:rsidRPr="00D2231C">
        <w:t xml:space="preserve"> z lewej strony.</w:t>
      </w:r>
    </w:p>
    <w:p w:rsidR="006506FD" w:rsidRPr="00D2231C" w:rsidRDefault="006506FD" w:rsidP="006506FD">
      <w:pPr>
        <w:pStyle w:val="ARTartustawynprozporzdzenia"/>
      </w:pPr>
      <w:r w:rsidRPr="00CD1343">
        <w:rPr>
          <w:rStyle w:val="Ppogrubienie"/>
        </w:rPr>
        <w:t xml:space="preserve">§ </w:t>
      </w:r>
      <w:r w:rsidR="004569E0">
        <w:rPr>
          <w:rStyle w:val="Ppogrubienie"/>
        </w:rPr>
        <w:t>113</w:t>
      </w:r>
      <w:r w:rsidRPr="00CD1343">
        <w:rPr>
          <w:rStyle w:val="Ppogrubienie"/>
        </w:rPr>
        <w:t>.</w:t>
      </w:r>
      <w:r w:rsidRPr="00D2231C">
        <w:t xml:space="preserve"> 1. W budynku mieszkalnym wielorodzi</w:t>
      </w:r>
      <w:r>
        <w:t xml:space="preserve">nnym, </w:t>
      </w:r>
      <w:r w:rsidR="00305075">
        <w:t xml:space="preserve">budynku </w:t>
      </w:r>
      <w:r>
        <w:t>zamieszkania zbiorowego i </w:t>
      </w:r>
      <w:r w:rsidR="00305075">
        <w:t xml:space="preserve">budynku </w:t>
      </w:r>
      <w:r w:rsidRPr="00D2231C">
        <w:t xml:space="preserve">użyteczności publicznej </w:t>
      </w:r>
      <w:r w:rsidR="00B50CF7">
        <w:t xml:space="preserve">zapewnia się możliwość </w:t>
      </w:r>
      <w:r w:rsidRPr="00D2231C">
        <w:t>pomiaru ilości ciepła lub paliwa zużywanego do przygotowania ciepłej wody.</w:t>
      </w:r>
    </w:p>
    <w:p w:rsidR="006506FD" w:rsidRPr="00D2231C" w:rsidRDefault="006506FD" w:rsidP="006506FD">
      <w:pPr>
        <w:pStyle w:val="USTustnpkodeksu"/>
      </w:pPr>
      <w:r w:rsidRPr="00D2231C">
        <w:t xml:space="preserve">2. W budynku mieszkalnym wielorodzinnym </w:t>
      </w:r>
      <w:r w:rsidR="00B50CF7">
        <w:t xml:space="preserve">zapewnia się możliwość </w:t>
      </w:r>
      <w:r w:rsidRPr="00D2231C">
        <w:t xml:space="preserve">pomiaru ilości zimnej i ciepłej wody, dostarczanej do poszczególnych </w:t>
      </w:r>
      <w:r w:rsidR="00370204">
        <w:t xml:space="preserve">lokali mieszkalnych </w:t>
      </w:r>
      <w:r w:rsidRPr="00D2231C">
        <w:t xml:space="preserve">oraz pomieszczeń służących do wspólnego użytku mieszkańców, zgodnie z wymaganiami Polskich Norm, o których mowa w § </w:t>
      </w:r>
      <w:r w:rsidR="005B6350">
        <w:t>107</w:t>
      </w:r>
      <w:r w:rsidR="005B6350" w:rsidRPr="00D2231C">
        <w:t xml:space="preserve"> </w:t>
      </w:r>
      <w:r w:rsidRPr="00D2231C">
        <w:t>ust. 1.</w:t>
      </w:r>
    </w:p>
    <w:p w:rsidR="006506FD" w:rsidRPr="00D2231C" w:rsidRDefault="006506FD" w:rsidP="006506FD">
      <w:pPr>
        <w:pStyle w:val="USTustnpkodeksu"/>
      </w:pPr>
      <w:r w:rsidRPr="00D2231C">
        <w:t xml:space="preserve">3. W </w:t>
      </w:r>
      <w:r w:rsidR="00B50CF7" w:rsidRPr="00D2231C">
        <w:t>zespo</w:t>
      </w:r>
      <w:r w:rsidR="00B50CF7">
        <w:t>le</w:t>
      </w:r>
      <w:r w:rsidR="00B50CF7" w:rsidRPr="00D2231C">
        <w:t xml:space="preserve"> </w:t>
      </w:r>
      <w:r w:rsidRPr="00D2231C">
        <w:t>budynków mieszkalnych wielorodzinnych, zaopatrywanych w ciepłą wodę ze wspólnej kotłowni lub grupowego węzła ciepłowniczego, urządzenie do pomiaru ilości ciepła lub paliwa zużywanego do przygotowania ciepłej wody może być umieszczone poza tymi budynkami, jeżeli w budynkach tych są zastosowane zestawy wodomier</w:t>
      </w:r>
      <w:r>
        <w:t>zowe</w:t>
      </w:r>
      <w:r w:rsidRPr="00D2231C">
        <w:t>.</w:t>
      </w:r>
    </w:p>
    <w:p w:rsidR="006506FD" w:rsidRPr="00D2231C" w:rsidRDefault="006506FD" w:rsidP="006506FD">
      <w:pPr>
        <w:pStyle w:val="ROZDZODDZOZNoznaczenierozdziauluboddziau"/>
      </w:pPr>
      <w:r w:rsidRPr="00D2231C">
        <w:t xml:space="preserve">Rozdział 2 </w:t>
      </w:r>
    </w:p>
    <w:p w:rsidR="006506FD" w:rsidRPr="00D2231C" w:rsidRDefault="006506FD" w:rsidP="006506FD">
      <w:pPr>
        <w:pStyle w:val="ROZDZODDZPRZEDMprzedmiotregulacjirozdziauluboddziau"/>
      </w:pPr>
      <w:r w:rsidRPr="00D2231C">
        <w:t>Kanalizacja ściekowa i deszczowa</w:t>
      </w:r>
    </w:p>
    <w:p w:rsidR="006506FD" w:rsidRPr="00D2231C" w:rsidRDefault="006506FD" w:rsidP="006506FD">
      <w:pPr>
        <w:pStyle w:val="ARTartustawynprozporzdzenia"/>
      </w:pPr>
      <w:r w:rsidRPr="00A83326">
        <w:rPr>
          <w:rStyle w:val="Ppogrubienie"/>
        </w:rPr>
        <w:t xml:space="preserve">§ </w:t>
      </w:r>
      <w:r w:rsidR="004569E0">
        <w:rPr>
          <w:rStyle w:val="Ppogrubienie"/>
        </w:rPr>
        <w:t>114</w:t>
      </w:r>
      <w:r w:rsidRPr="00A83326">
        <w:rPr>
          <w:rStyle w:val="Ppogrubienie"/>
        </w:rPr>
        <w:t>.</w:t>
      </w:r>
      <w:r w:rsidRPr="00D2231C">
        <w:t xml:space="preserve"> 1. Instalację kanalizacyjną stanowi ukł</w:t>
      </w:r>
      <w:r>
        <w:t>ad połączonych przewodów wraz z </w:t>
      </w:r>
      <w:r w:rsidRPr="00D2231C">
        <w:t>urządzeniami, przyborami i wpustami odprowadzającymi ścieki oraz wody opadowe do pierwszej studzienki od strony budynku.</w:t>
      </w:r>
    </w:p>
    <w:p w:rsidR="006506FD" w:rsidRPr="00D2231C" w:rsidRDefault="006506FD" w:rsidP="006506FD">
      <w:pPr>
        <w:pStyle w:val="USTustnpkodeksu"/>
      </w:pPr>
      <w:r w:rsidRPr="00D2231C">
        <w:t>2. Instalacja kanalizacyjna budynku umoż</w:t>
      </w:r>
      <w:r>
        <w:t>liwia odprowadzanie ścieków, a </w:t>
      </w:r>
      <w:r w:rsidRPr="00D2231C">
        <w:t>także wód opadowych z tego budynku, jeżeli nie są one odprowadzane na teren działki, oraz spełnia wymagania określone w Polskich Normach dotyczących tych instalacji.</w:t>
      </w:r>
    </w:p>
    <w:p w:rsidR="006506FD" w:rsidRPr="00D2231C" w:rsidRDefault="006506FD" w:rsidP="006506FD">
      <w:pPr>
        <w:pStyle w:val="ARTartustawynprozporzdzenia"/>
      </w:pPr>
      <w:r w:rsidRPr="00A83326">
        <w:rPr>
          <w:rStyle w:val="Ppogrubienie"/>
        </w:rPr>
        <w:t xml:space="preserve">§ </w:t>
      </w:r>
      <w:r w:rsidR="004569E0">
        <w:rPr>
          <w:rStyle w:val="Ppogrubienie"/>
        </w:rPr>
        <w:t>115</w:t>
      </w:r>
      <w:r w:rsidRPr="00A83326">
        <w:rPr>
          <w:rStyle w:val="Ppogrubienie"/>
        </w:rPr>
        <w:t>.</w:t>
      </w:r>
      <w:r w:rsidRPr="00D2231C">
        <w:t xml:space="preserve"> </w:t>
      </w:r>
      <w:r w:rsidR="00542CB7" w:rsidRPr="00D2231C">
        <w:t>Instalacj</w:t>
      </w:r>
      <w:r w:rsidR="00542CB7">
        <w:t>ę</w:t>
      </w:r>
      <w:r w:rsidR="00542CB7" w:rsidRPr="00D2231C">
        <w:t xml:space="preserve"> kanalizacyjn</w:t>
      </w:r>
      <w:r w:rsidR="00542CB7">
        <w:t>ą</w:t>
      </w:r>
      <w:r w:rsidR="00542CB7" w:rsidRPr="00D2231C">
        <w:t xml:space="preserve"> </w:t>
      </w:r>
      <w:r w:rsidRPr="00D2231C">
        <w:t xml:space="preserve">budynku, do której są wprowadzane ścieki nieodpowiadające warunkom dotyczącym ochrony ziemi i wód oraz odprowadzania ścieków do sieci kanalizacyjnej, określonym w przepisach odrębnych, </w:t>
      </w:r>
      <w:r w:rsidR="00542CB7">
        <w:t>wyposaża się</w:t>
      </w:r>
      <w:r>
        <w:t xml:space="preserve"> w </w:t>
      </w:r>
      <w:r w:rsidRPr="00D2231C">
        <w:t>urządzenia służące do ich oczyszczania do stanu zgodnego z tymi przepisami.</w:t>
      </w:r>
    </w:p>
    <w:p w:rsidR="006506FD" w:rsidRPr="00D2231C" w:rsidRDefault="006506FD" w:rsidP="006506FD">
      <w:pPr>
        <w:pStyle w:val="ARTartustawynprozporzdzenia"/>
      </w:pPr>
      <w:r w:rsidRPr="00A83326">
        <w:rPr>
          <w:rStyle w:val="Ppogrubienie"/>
        </w:rPr>
        <w:t xml:space="preserve">§ </w:t>
      </w:r>
      <w:r w:rsidR="004569E0">
        <w:rPr>
          <w:rStyle w:val="Ppogrubienie"/>
        </w:rPr>
        <w:t>116</w:t>
      </w:r>
      <w:r w:rsidRPr="00A83326">
        <w:rPr>
          <w:rStyle w:val="Ppogrubienie"/>
        </w:rPr>
        <w:t>.</w:t>
      </w:r>
      <w:r w:rsidRPr="00D2231C">
        <w:t xml:space="preserve"> Instalacja kanalizacyjna grawitacyjna w pomieszczeniach budynku, z których krótkotrwale nie jest możliwy grawitacyjny spływ ścieków, może być wykonana pod warunkiem zainstalowania zabezpieczenia przed przepływem zwrotnym ścieków z sieci </w:t>
      </w:r>
      <w:r w:rsidRPr="00D2231C">
        <w:lastRenderedPageBreak/>
        <w:t>kanalizacyjnej przez zastosowanie przepompowni ścieków, zgodnie z wymaganiami Polskiej Normy dotyczącej projektowania przepompowni ścieków w kanalizacji grawitacyjnej wewnątrz budynków lub urządzenia przeciwzalewowego zgodnie z wymaganiami Polskiej Normy dotyczącej urządzeń przeciwzalewowych w budynkach.</w:t>
      </w:r>
    </w:p>
    <w:p w:rsidR="006506FD" w:rsidRPr="00D2231C" w:rsidRDefault="006506FD" w:rsidP="006506FD">
      <w:pPr>
        <w:pStyle w:val="ARTartustawynprozporzdzenia"/>
      </w:pPr>
      <w:r w:rsidRPr="00A83326">
        <w:rPr>
          <w:rStyle w:val="Ppogrubienie"/>
        </w:rPr>
        <w:t xml:space="preserve">§ </w:t>
      </w:r>
      <w:r w:rsidR="004569E0">
        <w:rPr>
          <w:rStyle w:val="Ppogrubienie"/>
        </w:rPr>
        <w:t>117</w:t>
      </w:r>
      <w:r w:rsidRPr="00A83326">
        <w:rPr>
          <w:rStyle w:val="Ppogrubienie"/>
        </w:rPr>
        <w:t>.</w:t>
      </w:r>
      <w:r w:rsidRPr="00D2231C">
        <w:t xml:space="preserve"> 1. </w:t>
      </w:r>
      <w:r w:rsidR="00DD06C0" w:rsidRPr="00D2231C">
        <w:t>Przew</w:t>
      </w:r>
      <w:r w:rsidR="00DD06C0">
        <w:t>ód</w:t>
      </w:r>
      <w:r w:rsidR="00DD06C0" w:rsidRPr="00D2231C">
        <w:t xml:space="preserve"> spustow</w:t>
      </w:r>
      <w:r w:rsidR="00DD06C0">
        <w:t>y</w:t>
      </w:r>
      <w:r w:rsidR="00DD06C0" w:rsidRPr="00D2231C">
        <w:t xml:space="preserve"> </w:t>
      </w:r>
      <w:r w:rsidRPr="00D2231C">
        <w:t xml:space="preserve">(pion) grawitacyjnej instalacji kanalizacyjnej </w:t>
      </w:r>
      <w:r w:rsidR="001E76C9">
        <w:t>wyprowadza się</w:t>
      </w:r>
      <w:r w:rsidRPr="00D2231C">
        <w:t xml:space="preserve"> jako </w:t>
      </w:r>
      <w:r w:rsidR="00DD06C0" w:rsidRPr="00D2231C">
        <w:t>przew</w:t>
      </w:r>
      <w:r w:rsidR="00DD06C0">
        <w:t>ód</w:t>
      </w:r>
      <w:r w:rsidR="00DD06C0" w:rsidRPr="00D2231C">
        <w:t xml:space="preserve"> wentylując</w:t>
      </w:r>
      <w:r w:rsidR="00DD06C0">
        <w:t>y</w:t>
      </w:r>
      <w:r w:rsidR="00DD06C0" w:rsidRPr="00D2231C">
        <w:t xml:space="preserve"> </w:t>
      </w:r>
      <w:r w:rsidRPr="00D2231C">
        <w:t xml:space="preserve">ponad dach, a także powyżej górnej krawędzi </w:t>
      </w:r>
      <w:r w:rsidR="00305075">
        <w:t>ok</w:t>
      </w:r>
      <w:r w:rsidR="00305075" w:rsidRPr="00D2231C">
        <w:t>n</w:t>
      </w:r>
      <w:r w:rsidR="00305075">
        <w:t>a, elementu doświetlającego</w:t>
      </w:r>
      <w:r w:rsidR="00305075" w:rsidRPr="00D2231C">
        <w:t xml:space="preserve"> </w:t>
      </w:r>
      <w:r w:rsidR="00C66EFE">
        <w:t>lub</w:t>
      </w:r>
      <w:r w:rsidR="00C66EFE" w:rsidRPr="00D2231C">
        <w:t xml:space="preserve"> </w:t>
      </w:r>
      <w:r w:rsidRPr="00D2231C">
        <w:t>drzwi znajdujących się w odległości poziomej mniejszej niż 4 m od wylot</w:t>
      </w:r>
      <w:r w:rsidR="000B4795">
        <w:t>u</w:t>
      </w:r>
      <w:r w:rsidRPr="00D2231C">
        <w:t xml:space="preserve"> t</w:t>
      </w:r>
      <w:r w:rsidR="000B4795">
        <w:t>ego</w:t>
      </w:r>
      <w:r w:rsidRPr="00D2231C">
        <w:t xml:space="preserve"> przewod</w:t>
      </w:r>
      <w:r w:rsidR="000B4795">
        <w:t>u</w:t>
      </w:r>
      <w:r w:rsidRPr="00D2231C">
        <w:t>.</w:t>
      </w:r>
    </w:p>
    <w:p w:rsidR="006506FD" w:rsidRPr="00D2231C" w:rsidRDefault="006506FD" w:rsidP="006506FD">
      <w:pPr>
        <w:pStyle w:val="USTustnpkodeksu"/>
      </w:pPr>
      <w:r w:rsidRPr="00D2231C">
        <w:t>2. Nie jest wymagane wyprowadzanie ponad dach wszystkich przewodów wentylujących piony kanalizacyjne, pod następującymi warunkami:</w:t>
      </w:r>
    </w:p>
    <w:p w:rsidR="006506FD" w:rsidRPr="00D2231C" w:rsidRDefault="006506FD" w:rsidP="006506FD">
      <w:pPr>
        <w:pStyle w:val="PKTpunkt"/>
      </w:pPr>
      <w:r w:rsidRPr="00D2231C">
        <w:t>1)</w:t>
      </w:r>
      <w:r w:rsidRPr="00D2231C">
        <w:tab/>
        <w:t xml:space="preserve">zastosowania na </w:t>
      </w:r>
      <w:r w:rsidR="00DD06C0" w:rsidRPr="00D2231C">
        <w:t>pion</w:t>
      </w:r>
      <w:r w:rsidR="00DD06C0">
        <w:t>ie</w:t>
      </w:r>
      <w:r w:rsidR="00DD06C0" w:rsidRPr="00D2231C">
        <w:t xml:space="preserve"> kanalizacyjny</w:t>
      </w:r>
      <w:r w:rsidR="00DD06C0">
        <w:t>m</w:t>
      </w:r>
      <w:r w:rsidR="00DD06C0" w:rsidRPr="00D2231C">
        <w:t xml:space="preserve"> niewyprowadzony</w:t>
      </w:r>
      <w:r w:rsidR="00DD06C0">
        <w:t>m</w:t>
      </w:r>
      <w:r w:rsidR="00DD06C0" w:rsidRPr="00D2231C">
        <w:t xml:space="preserve"> </w:t>
      </w:r>
      <w:r w:rsidRPr="00D2231C">
        <w:t xml:space="preserve">ponad dach </w:t>
      </w:r>
      <w:r w:rsidR="00DD06C0" w:rsidRPr="00D2231C">
        <w:t>urządze</w:t>
      </w:r>
      <w:r w:rsidR="00DD06C0">
        <w:t>nia</w:t>
      </w:r>
      <w:r w:rsidR="00DD06C0" w:rsidRPr="00D2231C">
        <w:t xml:space="preserve"> napowietrzając</w:t>
      </w:r>
      <w:r w:rsidR="00DD06C0">
        <w:t>ego</w:t>
      </w:r>
      <w:r w:rsidR="00DD06C0" w:rsidRPr="00D2231C">
        <w:t xml:space="preserve"> </w:t>
      </w:r>
      <w:r w:rsidRPr="00D2231C">
        <w:t>te</w:t>
      </w:r>
      <w:r w:rsidR="00DD06C0">
        <w:t>n</w:t>
      </w:r>
      <w:r w:rsidRPr="00D2231C">
        <w:t xml:space="preserve"> pion i </w:t>
      </w:r>
      <w:r w:rsidR="00DD06C0" w:rsidRPr="00D2231C">
        <w:t>przeciwdziałając</w:t>
      </w:r>
      <w:r w:rsidR="00DD06C0">
        <w:t>ego</w:t>
      </w:r>
      <w:r w:rsidR="00DD06C0" w:rsidRPr="00D2231C">
        <w:t xml:space="preserve"> </w:t>
      </w:r>
      <w:r w:rsidRPr="00D2231C">
        <w:t xml:space="preserve">przenikaniu wyziewów z kanalizacji do </w:t>
      </w:r>
      <w:r w:rsidR="00DD06C0" w:rsidRPr="00D2231C">
        <w:t>pomieszcze</w:t>
      </w:r>
      <w:r w:rsidR="00DD06C0">
        <w:t>nia</w:t>
      </w:r>
      <w:r w:rsidRPr="00D2231C">
        <w:t>;</w:t>
      </w:r>
    </w:p>
    <w:p w:rsidR="006506FD" w:rsidRPr="00D2231C" w:rsidRDefault="006506FD" w:rsidP="006506FD">
      <w:pPr>
        <w:pStyle w:val="PKTpunkt"/>
      </w:pPr>
      <w:r w:rsidRPr="00D2231C">
        <w:t>2)</w:t>
      </w:r>
      <w:r w:rsidRPr="00D2231C">
        <w:tab/>
        <w:t xml:space="preserve">wyprowadzenia ponad dach </w:t>
      </w:r>
      <w:r w:rsidR="00DD06C0" w:rsidRPr="00D2231C">
        <w:t>przewod</w:t>
      </w:r>
      <w:r w:rsidR="00DD06C0">
        <w:t>u</w:t>
      </w:r>
      <w:r w:rsidR="00DD06C0" w:rsidRPr="00D2231C">
        <w:t xml:space="preserve"> wentylując</w:t>
      </w:r>
      <w:r w:rsidR="00DD06C0">
        <w:t>ego</w:t>
      </w:r>
      <w:r w:rsidRPr="00D2231C">
        <w:t>:</w:t>
      </w:r>
    </w:p>
    <w:p w:rsidR="006506FD" w:rsidRPr="00D2231C" w:rsidRDefault="006506FD" w:rsidP="006506FD">
      <w:pPr>
        <w:pStyle w:val="LITlitera"/>
      </w:pPr>
      <w:r w:rsidRPr="00D2231C">
        <w:t>a)</w:t>
      </w:r>
      <w:r w:rsidRPr="00D2231C">
        <w:tab/>
        <w:t>ostatni pion, licząc od podłączenia kanalizacyjnego na każdym przewodzie odpływowym,</w:t>
      </w:r>
    </w:p>
    <w:p w:rsidR="006506FD" w:rsidRPr="00D2231C" w:rsidRDefault="006506FD" w:rsidP="006506FD">
      <w:pPr>
        <w:pStyle w:val="LITlitera"/>
      </w:pPr>
      <w:r w:rsidRPr="00D2231C">
        <w:t>b)</w:t>
      </w:r>
      <w:r w:rsidRPr="00D2231C">
        <w:tab/>
        <w:t>co najmniej co piąty z pozostałych pionów kanalizacyjnych w budynku.</w:t>
      </w:r>
    </w:p>
    <w:p w:rsidR="006506FD" w:rsidRPr="00D2231C" w:rsidRDefault="006506FD" w:rsidP="006506FD">
      <w:pPr>
        <w:pStyle w:val="USTustnpkodeksu"/>
      </w:pPr>
      <w:r w:rsidRPr="00D2231C">
        <w:t xml:space="preserve">3. </w:t>
      </w:r>
      <w:r w:rsidR="00542CB7">
        <w:t>Nie wprowadza się</w:t>
      </w:r>
      <w:r w:rsidRPr="00D2231C">
        <w:t xml:space="preserve"> </w:t>
      </w:r>
      <w:r w:rsidR="00DD06C0" w:rsidRPr="00D2231C">
        <w:t>przewod</w:t>
      </w:r>
      <w:r w:rsidR="00DD06C0">
        <w:t>u</w:t>
      </w:r>
      <w:r w:rsidR="00DD06C0" w:rsidRPr="00D2231C">
        <w:t xml:space="preserve"> wentylując</w:t>
      </w:r>
      <w:r w:rsidR="00DD06C0">
        <w:t>ego</w:t>
      </w:r>
      <w:r w:rsidR="00DD06C0" w:rsidRPr="00D2231C">
        <w:t xml:space="preserve"> </w:t>
      </w:r>
      <w:r w:rsidRPr="00D2231C">
        <w:t xml:space="preserve">pion </w:t>
      </w:r>
      <w:r w:rsidR="00DD06C0" w:rsidRPr="00D2231C">
        <w:t>kanalizacyjn</w:t>
      </w:r>
      <w:r w:rsidR="00DD06C0">
        <w:t>y</w:t>
      </w:r>
      <w:r w:rsidR="00DD06C0" w:rsidRPr="00D2231C">
        <w:t xml:space="preserve"> </w:t>
      </w:r>
      <w:r w:rsidRPr="00D2231C">
        <w:t xml:space="preserve">do </w:t>
      </w:r>
      <w:r w:rsidR="00DD06C0" w:rsidRPr="00D2231C">
        <w:t>przewod</w:t>
      </w:r>
      <w:r w:rsidR="00DD06C0">
        <w:t>u</w:t>
      </w:r>
      <w:r w:rsidR="00DD06C0" w:rsidRPr="00D2231C">
        <w:t xml:space="preserve"> dymow</w:t>
      </w:r>
      <w:r w:rsidR="00DD06C0">
        <w:t>ego</w:t>
      </w:r>
      <w:r w:rsidR="00DD06C0" w:rsidRPr="00D2231C">
        <w:t xml:space="preserve"> </w:t>
      </w:r>
      <w:r w:rsidRPr="00D2231C">
        <w:t xml:space="preserve">i </w:t>
      </w:r>
      <w:r w:rsidR="00DD06C0" w:rsidRPr="00D2231C">
        <w:t>spalinow</w:t>
      </w:r>
      <w:r w:rsidR="00DD06C0">
        <w:t>ego</w:t>
      </w:r>
      <w:r w:rsidR="00DD06C0" w:rsidRPr="00D2231C">
        <w:t xml:space="preserve"> </w:t>
      </w:r>
      <w:r w:rsidRPr="00D2231C">
        <w:t xml:space="preserve">oraz do </w:t>
      </w:r>
      <w:r w:rsidR="00DD06C0" w:rsidRPr="00D2231C">
        <w:t>przewod</w:t>
      </w:r>
      <w:r w:rsidR="00DD06C0">
        <w:t>u</w:t>
      </w:r>
      <w:r w:rsidR="00DD06C0" w:rsidRPr="00D2231C">
        <w:t xml:space="preserve"> wentylacyjn</w:t>
      </w:r>
      <w:r w:rsidR="00DD06C0">
        <w:t>ego</w:t>
      </w:r>
      <w:r w:rsidR="00DD06C0" w:rsidRPr="00D2231C">
        <w:t xml:space="preserve"> </w:t>
      </w:r>
      <w:r w:rsidRPr="00D2231C">
        <w:t>pomieszcze</w:t>
      </w:r>
      <w:r w:rsidR="00DD06C0">
        <w:t>nia</w:t>
      </w:r>
      <w:r w:rsidRPr="00D2231C">
        <w:t>.</w:t>
      </w:r>
    </w:p>
    <w:p w:rsidR="006506FD" w:rsidRPr="00D2231C" w:rsidRDefault="006506FD" w:rsidP="006506FD">
      <w:pPr>
        <w:pStyle w:val="USTustnpkodeksu"/>
      </w:pPr>
      <w:r w:rsidRPr="00D2231C">
        <w:t xml:space="preserve">4. W przypadku gdy wysokość przewodu spustowego (pionu) </w:t>
      </w:r>
      <w:r w:rsidR="005F6A46" w:rsidRPr="00D2231C">
        <w:t>grawitacyjne</w:t>
      </w:r>
      <w:r w:rsidR="005F6A46">
        <w:t>j</w:t>
      </w:r>
      <w:r w:rsidR="005F6A46" w:rsidRPr="00D2231C">
        <w:t xml:space="preserve"> </w:t>
      </w:r>
      <w:r w:rsidRPr="00D2231C">
        <w:t xml:space="preserve">instalacji kanalizacyjnej przekracza 10 m, </w:t>
      </w:r>
      <w:r w:rsidR="003238C9" w:rsidRPr="00D2231C">
        <w:t>podłączeni</w:t>
      </w:r>
      <w:r w:rsidR="003238C9">
        <w:t>e</w:t>
      </w:r>
      <w:r w:rsidR="003238C9" w:rsidRPr="00D2231C">
        <w:t xml:space="preserve"> podejś</w:t>
      </w:r>
      <w:r w:rsidR="003238C9">
        <w:t>cia</w:t>
      </w:r>
      <w:r w:rsidR="003238C9" w:rsidRPr="00D2231C">
        <w:t xml:space="preserve"> </w:t>
      </w:r>
      <w:r w:rsidRPr="00D2231C">
        <w:t>na najniższej kondygnacji spełnia wymagania Polskiej Normy dotyczącej projektowania instalacji kanalizacyjnych.</w:t>
      </w:r>
    </w:p>
    <w:p w:rsidR="006506FD" w:rsidRPr="00F0157A" w:rsidRDefault="006506FD" w:rsidP="006506FD">
      <w:pPr>
        <w:pStyle w:val="ARTartustawynprozporzdzenia"/>
      </w:pPr>
      <w:r w:rsidRPr="00F0157A">
        <w:rPr>
          <w:rStyle w:val="Ppogrubienie"/>
        </w:rPr>
        <w:t xml:space="preserve">§ </w:t>
      </w:r>
      <w:r w:rsidR="004569E0">
        <w:rPr>
          <w:rStyle w:val="Ppogrubienie"/>
        </w:rPr>
        <w:t>118</w:t>
      </w:r>
      <w:r w:rsidRPr="00F0157A">
        <w:rPr>
          <w:rStyle w:val="Ppogrubienie"/>
        </w:rPr>
        <w:t>.</w:t>
      </w:r>
      <w:r w:rsidRPr="00F0157A">
        <w:t xml:space="preserve"> 1. </w:t>
      </w:r>
      <w:r w:rsidR="00DD4E10">
        <w:t>Z d</w:t>
      </w:r>
      <w:r w:rsidRPr="00F0157A">
        <w:t>ach</w:t>
      </w:r>
      <w:r w:rsidR="00DD4E10">
        <w:t>u</w:t>
      </w:r>
      <w:r w:rsidRPr="00F0157A">
        <w:t xml:space="preserve"> i taras</w:t>
      </w:r>
      <w:r w:rsidR="00DD4E10">
        <w:t>u</w:t>
      </w:r>
      <w:r w:rsidRPr="00F0157A">
        <w:t xml:space="preserve">, a także zagłębienia przy </w:t>
      </w:r>
      <w:r w:rsidR="00DD06C0" w:rsidRPr="00F0157A">
        <w:t>ścian</w:t>
      </w:r>
      <w:r w:rsidR="00DD06C0">
        <w:t>ie</w:t>
      </w:r>
      <w:r w:rsidR="00DD06C0" w:rsidRPr="00F0157A">
        <w:t xml:space="preserve"> zewnętrzn</w:t>
      </w:r>
      <w:r w:rsidR="00DD06C0">
        <w:t>ej</w:t>
      </w:r>
      <w:r w:rsidR="00DD06C0" w:rsidRPr="00F0157A">
        <w:t xml:space="preserve"> </w:t>
      </w:r>
      <w:r w:rsidRPr="00F0157A">
        <w:t xml:space="preserve">budynku  </w:t>
      </w:r>
      <w:r w:rsidR="00DD4E10" w:rsidRPr="00F0157A">
        <w:t>odprowadz</w:t>
      </w:r>
      <w:r w:rsidR="00DD4E10">
        <w:t>a się</w:t>
      </w:r>
      <w:r w:rsidR="00DD4E10" w:rsidRPr="00F0157A">
        <w:t xml:space="preserve"> wod</w:t>
      </w:r>
      <w:r w:rsidR="00DD4E10">
        <w:t>ę</w:t>
      </w:r>
      <w:r w:rsidR="00DD4E10" w:rsidRPr="00F0157A">
        <w:t xml:space="preserve"> opadow</w:t>
      </w:r>
      <w:r w:rsidR="00DD4E10">
        <w:t>ą</w:t>
      </w:r>
      <w:r w:rsidR="00DD4E10" w:rsidRPr="00F0157A">
        <w:t xml:space="preserve"> </w:t>
      </w:r>
      <w:r w:rsidRPr="00F0157A">
        <w:t xml:space="preserve">do wyodrębnionej kanalizacji deszczowej lub kanalizacji ogólnospławnej, a w przypadku braku takiej możliwości – zgodnie z § </w:t>
      </w:r>
      <w:r w:rsidR="005B6350">
        <w:t>23</w:t>
      </w:r>
      <w:r w:rsidR="005B6350" w:rsidRPr="00F0157A">
        <w:t xml:space="preserve"> </w:t>
      </w:r>
      <w:r w:rsidRPr="00F0157A">
        <w:t>ust. 2.</w:t>
      </w:r>
    </w:p>
    <w:p w:rsidR="006506FD" w:rsidRPr="00D2231C" w:rsidRDefault="006506FD" w:rsidP="006506FD">
      <w:pPr>
        <w:pStyle w:val="USTustnpkodeksu"/>
      </w:pPr>
      <w:r w:rsidRPr="00D2231C">
        <w:t xml:space="preserve">2. </w:t>
      </w:r>
      <w:r w:rsidR="00DD06C0" w:rsidRPr="00D2231C">
        <w:t>Przew</w:t>
      </w:r>
      <w:r w:rsidR="00DD06C0">
        <w:t>ód</w:t>
      </w:r>
      <w:r w:rsidR="00DD06C0" w:rsidRPr="00D2231C">
        <w:t xml:space="preserve"> odprowadzając</w:t>
      </w:r>
      <w:r w:rsidR="00DD06C0">
        <w:t>y</w:t>
      </w:r>
      <w:r w:rsidR="00DD06C0" w:rsidRPr="00D2231C">
        <w:t xml:space="preserve"> </w:t>
      </w:r>
      <w:r w:rsidRPr="00D2231C">
        <w:t>wody opadowe przez wnętrze budynku</w:t>
      </w:r>
      <w:r w:rsidR="00775E8B">
        <w:t>,</w:t>
      </w:r>
      <w:r w:rsidRPr="00D2231C">
        <w:t xml:space="preserve"> w przypadku przyłączenia budynku do sieci kanalizacji ogólnospławnej</w:t>
      </w:r>
      <w:r w:rsidR="00775E8B">
        <w:t>,</w:t>
      </w:r>
      <w:r w:rsidRPr="00D2231C">
        <w:t xml:space="preserve"> </w:t>
      </w:r>
      <w:r w:rsidR="00A9194A">
        <w:t>łączy się</w:t>
      </w:r>
      <w:r w:rsidRPr="00D2231C">
        <w:t xml:space="preserve"> z instalacją kanalizacyjną poza budynkiem.</w:t>
      </w:r>
    </w:p>
    <w:p w:rsidR="006506FD" w:rsidRPr="00D2231C" w:rsidRDefault="006506FD" w:rsidP="006506FD">
      <w:pPr>
        <w:pStyle w:val="USTustnpkodeksu"/>
      </w:pPr>
      <w:r w:rsidRPr="00D2231C">
        <w:t xml:space="preserve">3. W przypadku wykorzystywania wód opadowych, gromadzonych w </w:t>
      </w:r>
      <w:r w:rsidR="00DD06C0" w:rsidRPr="00D2231C">
        <w:t>zbiornik</w:t>
      </w:r>
      <w:r w:rsidR="00DD06C0">
        <w:t>u</w:t>
      </w:r>
      <w:r w:rsidR="00DD06C0" w:rsidRPr="00D2231C">
        <w:t xml:space="preserve"> retencyjny</w:t>
      </w:r>
      <w:r w:rsidR="00DD06C0">
        <w:t>m</w:t>
      </w:r>
      <w:r w:rsidRPr="00D2231C">
        <w:t>, do spłukiwania toalet</w:t>
      </w:r>
      <w:r w:rsidR="00DD06C0">
        <w:t>y</w:t>
      </w:r>
      <w:r w:rsidRPr="00D2231C">
        <w:t xml:space="preserve">, podlewania zieleni, mycia </w:t>
      </w:r>
      <w:r w:rsidR="00DD06C0" w:rsidRPr="00D2231C">
        <w:t>dr</w:t>
      </w:r>
      <w:r w:rsidR="00DD06C0">
        <w:t>ogi</w:t>
      </w:r>
      <w:r w:rsidR="00DD06C0" w:rsidRPr="00D2231C">
        <w:t xml:space="preserve"> </w:t>
      </w:r>
      <w:r w:rsidRPr="00D2231C">
        <w:t xml:space="preserve">i </w:t>
      </w:r>
      <w:r w:rsidR="00DD06C0" w:rsidRPr="00D2231C">
        <w:t>chodnik</w:t>
      </w:r>
      <w:r w:rsidR="00DD06C0">
        <w:t>a</w:t>
      </w:r>
      <w:r w:rsidR="00DD06C0" w:rsidRPr="00D2231C">
        <w:t xml:space="preserve"> </w:t>
      </w:r>
      <w:r w:rsidRPr="00D2231C">
        <w:t>oraz innych potrzeb gospodarczych</w:t>
      </w:r>
      <w:r w:rsidR="00DD06C0">
        <w:t>,</w:t>
      </w:r>
      <w:r w:rsidRPr="00D2231C">
        <w:t xml:space="preserve"> </w:t>
      </w:r>
      <w:r w:rsidR="00A9194A">
        <w:t>wykonuje się</w:t>
      </w:r>
      <w:r w:rsidR="00A9194A" w:rsidRPr="00D2231C">
        <w:t xml:space="preserve"> </w:t>
      </w:r>
      <w:r w:rsidRPr="00D2231C">
        <w:t>dla tego celu odr</w:t>
      </w:r>
      <w:r>
        <w:t>ębną instalację, niepołączoną z </w:t>
      </w:r>
      <w:r w:rsidRPr="00D2231C">
        <w:t>instalacją wodociągową.</w:t>
      </w:r>
    </w:p>
    <w:p w:rsidR="006506FD" w:rsidRPr="00D2231C" w:rsidRDefault="006506FD" w:rsidP="00BF6FC0">
      <w:pPr>
        <w:pStyle w:val="ARTartustawynprozporzdzenia"/>
      </w:pPr>
      <w:r w:rsidRPr="00F0157A">
        <w:rPr>
          <w:rStyle w:val="Ppogrubienie"/>
        </w:rPr>
        <w:lastRenderedPageBreak/>
        <w:t xml:space="preserve">§ </w:t>
      </w:r>
      <w:r w:rsidR="004569E0">
        <w:rPr>
          <w:rStyle w:val="Ppogrubienie"/>
        </w:rPr>
        <w:t>119</w:t>
      </w:r>
      <w:r w:rsidRPr="00F0157A">
        <w:rPr>
          <w:rStyle w:val="Ppogrubienie"/>
        </w:rPr>
        <w:t>.</w:t>
      </w:r>
      <w:r w:rsidRPr="00D2231C">
        <w:t xml:space="preserve"> </w:t>
      </w:r>
      <w:r w:rsidR="00A9194A">
        <w:t>Dopuszcza się p</w:t>
      </w:r>
      <w:r w:rsidRPr="00D2231C">
        <w:t xml:space="preserve">rzyłączenie drenażu terenu przy budynku do </w:t>
      </w:r>
      <w:r w:rsidR="00DD06C0" w:rsidRPr="00D2231C">
        <w:t>przewod</w:t>
      </w:r>
      <w:r w:rsidR="00DD06C0">
        <w:t>u</w:t>
      </w:r>
      <w:r w:rsidR="00DD06C0" w:rsidRPr="00D2231C">
        <w:t xml:space="preserve"> odprowadzając</w:t>
      </w:r>
      <w:r w:rsidR="00DD06C0">
        <w:t>ego</w:t>
      </w:r>
      <w:r w:rsidR="00DD06C0" w:rsidRPr="00D2231C">
        <w:t xml:space="preserve"> </w:t>
      </w:r>
      <w:r w:rsidRPr="00D2231C">
        <w:t xml:space="preserve">ścieki do kanalizacji ogólnospławnej lub deszczowej </w:t>
      </w:r>
      <w:r w:rsidR="00A9194A">
        <w:t>pod warunkiem</w:t>
      </w:r>
      <w:r w:rsidR="00A9194A" w:rsidRPr="00D2231C">
        <w:t xml:space="preserve"> </w:t>
      </w:r>
      <w:r w:rsidRPr="00D2231C">
        <w:t xml:space="preserve">zastosowania </w:t>
      </w:r>
      <w:r w:rsidR="00104402">
        <w:t>rozwiązań</w:t>
      </w:r>
      <w:r w:rsidR="00104402" w:rsidRPr="00D2231C">
        <w:t xml:space="preserve"> </w:t>
      </w:r>
      <w:r w:rsidRPr="00D2231C">
        <w:t>zapobiegających zamulaniu tych przewodów oraz przedostawaniu się ścieków i gazów z sieci kanalizacyjnej do ziemi.</w:t>
      </w:r>
    </w:p>
    <w:p w:rsidR="00E7049A" w:rsidRPr="00E7049A" w:rsidRDefault="00E7049A" w:rsidP="00624789">
      <w:pPr>
        <w:pStyle w:val="ROZDZODDZOZNoznaczenierozdziauluboddziau"/>
      </w:pPr>
      <w:r w:rsidRPr="00E7049A">
        <w:t xml:space="preserve">Rozdział </w:t>
      </w:r>
      <w:r w:rsidR="00556547">
        <w:t>3</w:t>
      </w:r>
      <w:r w:rsidR="00556547" w:rsidRPr="00E7049A">
        <w:t xml:space="preserve"> </w:t>
      </w:r>
    </w:p>
    <w:p w:rsidR="00E7049A" w:rsidRPr="00E7049A" w:rsidRDefault="00E7049A" w:rsidP="00624789">
      <w:pPr>
        <w:pStyle w:val="ROZDZODDZPRZEDMprzedmiotregulacjirozdziauluboddziau"/>
      </w:pPr>
      <w:r w:rsidRPr="00E7049A">
        <w:t>Wewnętrzne urządzenia do usuwania odpadów stałych</w:t>
      </w:r>
    </w:p>
    <w:p w:rsidR="00E7049A" w:rsidRPr="00E7049A" w:rsidRDefault="00E7049A" w:rsidP="00624789">
      <w:pPr>
        <w:pStyle w:val="ARTartustawynprozporzdzenia"/>
      </w:pPr>
      <w:r w:rsidRPr="00624789">
        <w:rPr>
          <w:rStyle w:val="Ppogrubienie"/>
        </w:rPr>
        <w:t xml:space="preserve">§ </w:t>
      </w:r>
      <w:r w:rsidR="004569E0" w:rsidRPr="00624789">
        <w:rPr>
          <w:rStyle w:val="Ppogrubienie"/>
        </w:rPr>
        <w:t>120</w:t>
      </w:r>
      <w:r w:rsidRPr="00624789">
        <w:rPr>
          <w:rStyle w:val="Ppogrubienie"/>
        </w:rPr>
        <w:t>.</w:t>
      </w:r>
      <w:r w:rsidRPr="00E7049A">
        <w:t xml:space="preserve"> Dopuszcza się stosowanie wewnętrznego </w:t>
      </w:r>
      <w:r w:rsidR="00775E8B">
        <w:t xml:space="preserve">urządzenia </w:t>
      </w:r>
      <w:r w:rsidRPr="00E7049A">
        <w:t>zsypowego do usuwania odpadów i nieczystości stałych w budynku mieszkalnym o wysokości do 55 m, pod warunkiem</w:t>
      </w:r>
      <w:r w:rsidR="00775E8B">
        <w:t>,</w:t>
      </w:r>
      <w:r w:rsidRPr="00E7049A">
        <w:t xml:space="preserve"> że  urządzenie to odpowiada warunkom higienicznym, jest wykonane w sposób zapewniający bezpieczeństwo pożarowe, jest zabezpieczone pod względem akustycznym i nie powoduje uciążliwości dla mieszkańców.</w:t>
      </w:r>
    </w:p>
    <w:p w:rsidR="00E7049A" w:rsidRPr="00E7049A" w:rsidRDefault="00E7049A" w:rsidP="00624789">
      <w:pPr>
        <w:pStyle w:val="ARTartustawynprozporzdzenia"/>
      </w:pPr>
      <w:r w:rsidRPr="00624789">
        <w:rPr>
          <w:rStyle w:val="Ppogrubienie"/>
        </w:rPr>
        <w:t xml:space="preserve">§ </w:t>
      </w:r>
      <w:r w:rsidR="004569E0" w:rsidRPr="00624789">
        <w:rPr>
          <w:rStyle w:val="Ppogrubienie"/>
        </w:rPr>
        <w:t>121</w:t>
      </w:r>
      <w:r w:rsidRPr="00624789">
        <w:rPr>
          <w:rStyle w:val="Ppogrubienie"/>
        </w:rPr>
        <w:t>.</w:t>
      </w:r>
      <w:r w:rsidRPr="00E7049A">
        <w:t xml:space="preserve"> Urządzenie zsypowe zainstalowane w budynku odpowiada następującym warunkom:</w:t>
      </w:r>
    </w:p>
    <w:p w:rsidR="00E7049A" w:rsidRPr="00E7049A" w:rsidRDefault="00E7049A" w:rsidP="005E0B6B">
      <w:pPr>
        <w:pStyle w:val="PKTpunkt"/>
      </w:pPr>
      <w:r w:rsidRPr="00E7049A">
        <w:t>1)</w:t>
      </w:r>
      <w:r w:rsidRPr="00E7049A">
        <w:tab/>
        <w:t xml:space="preserve">nie jest usytuowane bezpośrednio przy </w:t>
      </w:r>
      <w:r w:rsidR="005E0B6B">
        <w:t xml:space="preserve">ścianie </w:t>
      </w:r>
      <w:r w:rsidRPr="00E7049A">
        <w:t>pomieszczenia przeznaczonego na stały pobyt ludzi oraz w odległości mniejszej niż 2 m od drzwi wejściowy</w:t>
      </w:r>
      <w:r w:rsidR="005E0B6B">
        <w:t xml:space="preserve">ch do tego </w:t>
      </w:r>
      <w:r w:rsidRPr="00E7049A">
        <w:t>pomieszczenia;</w:t>
      </w:r>
    </w:p>
    <w:p w:rsidR="00E7049A" w:rsidRPr="00E7049A" w:rsidRDefault="00E7049A" w:rsidP="00624789">
      <w:pPr>
        <w:pStyle w:val="PKTpunkt"/>
      </w:pPr>
      <w:r w:rsidRPr="00E7049A">
        <w:t>2)</w:t>
      </w:r>
      <w:r w:rsidRPr="00E7049A">
        <w:tab/>
        <w:t>jest zabezpieczone przed zamarzaniem;</w:t>
      </w:r>
    </w:p>
    <w:p w:rsidR="00E7049A" w:rsidRPr="00E7049A" w:rsidRDefault="00E7049A" w:rsidP="005E0B6B">
      <w:pPr>
        <w:pStyle w:val="PKTpunkt"/>
      </w:pPr>
      <w:r w:rsidRPr="00E7049A">
        <w:t>3)</w:t>
      </w:r>
      <w:r w:rsidRPr="00E7049A">
        <w:tab/>
        <w:t xml:space="preserve">komora wsypowa jest wydzielona pełnymi ścianami, spełniającymi warunki, o których mowa w § </w:t>
      </w:r>
      <w:r w:rsidR="005B6350">
        <w:t>222</w:t>
      </w:r>
      <w:r w:rsidR="005B6350" w:rsidRPr="00E7049A">
        <w:t xml:space="preserve"> </w:t>
      </w:r>
      <w:r w:rsidRPr="00E7049A">
        <w:t>ust. 1, a także ma drzwi o szerokości co najmniej 0,8 m, umieszczone w sposób umożliwiający dostęp osobom ze szczególnymi potrzebami;</w:t>
      </w:r>
    </w:p>
    <w:p w:rsidR="00E7049A" w:rsidRPr="00E7049A" w:rsidRDefault="00E7049A" w:rsidP="00624789">
      <w:pPr>
        <w:pStyle w:val="PKTpunkt"/>
      </w:pPr>
      <w:r w:rsidRPr="00E7049A">
        <w:t>4)</w:t>
      </w:r>
      <w:r w:rsidRPr="00E7049A">
        <w:tab/>
        <w:t xml:space="preserve">otwór wsypowy </w:t>
      </w:r>
      <w:r w:rsidR="005E0B6B">
        <w:t>posiada</w:t>
      </w:r>
      <w:r w:rsidRPr="00E7049A">
        <w:t xml:space="preserve"> zamknięcie chroniące przed wydzielaniem się woni z rury zsypowej;</w:t>
      </w:r>
    </w:p>
    <w:p w:rsidR="00E7049A" w:rsidRPr="00E7049A" w:rsidRDefault="00E7049A" w:rsidP="00624789">
      <w:pPr>
        <w:pStyle w:val="PKTpunkt"/>
      </w:pPr>
      <w:r w:rsidRPr="00E7049A">
        <w:t>5)</w:t>
      </w:r>
      <w:r w:rsidRPr="00E7049A">
        <w:tab/>
        <w:t>rura zsypowa ma średnicę wewnętrzną co najmniej 0,4 m;</w:t>
      </w:r>
    </w:p>
    <w:p w:rsidR="00E7049A" w:rsidRPr="00E7049A" w:rsidRDefault="00E7049A" w:rsidP="00624789">
      <w:pPr>
        <w:pStyle w:val="PKTpunkt"/>
      </w:pPr>
      <w:r w:rsidRPr="00E7049A">
        <w:t>6)</w:t>
      </w:r>
      <w:r w:rsidRPr="00E7049A">
        <w:tab/>
        <w:t>rura zsypowa jest prowadzona pionowo bez załamań oraz wentylowana przewodem wyprowadzonym ponad dach, wyposażonym w filtr oraz wentylator wywiewny;</w:t>
      </w:r>
    </w:p>
    <w:p w:rsidR="00E7049A" w:rsidRPr="00E7049A" w:rsidRDefault="00E7049A" w:rsidP="00624789">
      <w:pPr>
        <w:pStyle w:val="PKTpunkt"/>
      </w:pPr>
      <w:r w:rsidRPr="00E7049A">
        <w:t>7)</w:t>
      </w:r>
      <w:r w:rsidRPr="00E7049A">
        <w:tab/>
        <w:t>rura zsypowa jest gładka wewnątrz, wykonana z materiałów trwałych</w:t>
      </w:r>
      <w:r w:rsidR="000D7B56">
        <w:t xml:space="preserve"> o klasie reakcji na ogień co najmniej A2-s3,d0</w:t>
      </w:r>
      <w:r w:rsidRPr="00E7049A">
        <w:t>, nienasiąkliwych i odpornych na niszczące oddziaływania chemiczne odpadów oraz uderzenia przy ich spadaniu.</w:t>
      </w:r>
    </w:p>
    <w:p w:rsidR="00E7049A" w:rsidRPr="00E7049A" w:rsidRDefault="00E7049A" w:rsidP="005E0B6B">
      <w:pPr>
        <w:pStyle w:val="ARTartustawynprozporzdzenia"/>
      </w:pPr>
      <w:r w:rsidRPr="00624789">
        <w:rPr>
          <w:rStyle w:val="Ppogrubienie"/>
        </w:rPr>
        <w:t xml:space="preserve">§ </w:t>
      </w:r>
      <w:r w:rsidR="004569E0" w:rsidRPr="00624789">
        <w:rPr>
          <w:rStyle w:val="Ppogrubienie"/>
        </w:rPr>
        <w:t>122</w:t>
      </w:r>
      <w:r w:rsidRPr="00624789">
        <w:rPr>
          <w:rStyle w:val="Ppogrubienie"/>
        </w:rPr>
        <w:t>.</w:t>
      </w:r>
      <w:r w:rsidRPr="00E7049A">
        <w:t xml:space="preserve"> 1. Nad najwyżej położonym otworem wsypowym </w:t>
      </w:r>
      <w:r w:rsidR="005E0B6B">
        <w:t xml:space="preserve">umieszcza się </w:t>
      </w:r>
      <w:r w:rsidRPr="00E7049A">
        <w:t xml:space="preserve">górną komorę zsypu z </w:t>
      </w:r>
      <w:r w:rsidR="005E0B6B" w:rsidRPr="00E7049A">
        <w:t>urządzeni</w:t>
      </w:r>
      <w:r w:rsidR="005E0B6B">
        <w:t>em</w:t>
      </w:r>
      <w:r w:rsidR="005E0B6B" w:rsidRPr="00E7049A">
        <w:t xml:space="preserve"> </w:t>
      </w:r>
      <w:r w:rsidRPr="00E7049A">
        <w:t>do czyszczenia i dezynfekcji urządzenia zsypowego.</w:t>
      </w:r>
    </w:p>
    <w:p w:rsidR="00E7049A" w:rsidRPr="00E7049A" w:rsidRDefault="00E7049A" w:rsidP="005E0B6B">
      <w:pPr>
        <w:pStyle w:val="USTustnpkodeksu"/>
      </w:pPr>
      <w:r w:rsidRPr="00E7049A">
        <w:t xml:space="preserve">2. Pod najniżej położonym otworem wsypowym umieszcza się dolną komorę zsypu z pojemnikami do gromadzenia odpadów. Pojemność dolnej komory zsypu, warunki dojazdu i </w:t>
      </w:r>
      <w:r w:rsidRPr="00E7049A">
        <w:lastRenderedPageBreak/>
        <w:t>szerokość otworu drzwiowego do niej umożliwiają stosowanie ruchomych pojemników na śmieci o wielkości używanej w danym rejonie oczyszczania.</w:t>
      </w:r>
    </w:p>
    <w:p w:rsidR="00E7049A" w:rsidRPr="00E7049A" w:rsidRDefault="00E7049A" w:rsidP="00624789">
      <w:pPr>
        <w:pStyle w:val="USTustnpkodeksu"/>
      </w:pPr>
      <w:r w:rsidRPr="00E7049A">
        <w:t xml:space="preserve">3. Górna i dolna komora zsypu </w:t>
      </w:r>
      <w:r w:rsidR="00C87ADE">
        <w:t>posiada</w:t>
      </w:r>
      <w:r w:rsidRPr="00E7049A">
        <w:t>:</w:t>
      </w:r>
    </w:p>
    <w:p w:rsidR="00E7049A" w:rsidRPr="00E7049A" w:rsidRDefault="00E7049A" w:rsidP="00624789">
      <w:pPr>
        <w:pStyle w:val="PKTpunkt"/>
      </w:pPr>
      <w:r w:rsidRPr="00E7049A">
        <w:t>1)</w:t>
      </w:r>
      <w:r w:rsidRPr="00E7049A">
        <w:tab/>
        <w:t>ściany i posadzkę z materiału nienasiąkliwego, łatwo zmywalnego;</w:t>
      </w:r>
    </w:p>
    <w:p w:rsidR="00E7049A" w:rsidRPr="00E7049A" w:rsidRDefault="00E7049A" w:rsidP="00624789">
      <w:pPr>
        <w:pStyle w:val="PKTpunkt"/>
      </w:pPr>
      <w:r w:rsidRPr="00E7049A">
        <w:t>2)</w:t>
      </w:r>
      <w:r w:rsidRPr="00E7049A">
        <w:tab/>
        <w:t>urządzenie do spłukiwania zimną i ciepłą wodą;</w:t>
      </w:r>
    </w:p>
    <w:p w:rsidR="00E7049A" w:rsidRPr="00E7049A" w:rsidRDefault="00E7049A" w:rsidP="00624789">
      <w:pPr>
        <w:pStyle w:val="PKTpunkt"/>
      </w:pPr>
      <w:r w:rsidRPr="00E7049A">
        <w:t>3)</w:t>
      </w:r>
      <w:r w:rsidRPr="00E7049A">
        <w:tab/>
        <w:t>wpust kanalizacyjny;</w:t>
      </w:r>
    </w:p>
    <w:p w:rsidR="00E7049A" w:rsidRPr="00E7049A" w:rsidRDefault="00E7049A" w:rsidP="00624789">
      <w:pPr>
        <w:pStyle w:val="PKTpunkt"/>
      </w:pPr>
      <w:r w:rsidRPr="00E7049A">
        <w:t>4)</w:t>
      </w:r>
      <w:r w:rsidRPr="00E7049A">
        <w:tab/>
        <w:t>dopływ powietrza oraz niezależną wentylację wywiewną;</w:t>
      </w:r>
    </w:p>
    <w:p w:rsidR="00E7049A" w:rsidRPr="00E7049A" w:rsidRDefault="00E7049A" w:rsidP="00624789">
      <w:pPr>
        <w:pStyle w:val="PKTpunkt"/>
      </w:pPr>
      <w:r w:rsidRPr="00E7049A">
        <w:t>5)</w:t>
      </w:r>
      <w:r w:rsidRPr="00E7049A">
        <w:tab/>
        <w:t>wejścia wejście bez progów, zamykane drzwiami pełnymi, otwieranymi na zewnątrz;</w:t>
      </w:r>
    </w:p>
    <w:p w:rsidR="00E7049A" w:rsidRPr="00E7049A" w:rsidRDefault="00E7049A" w:rsidP="00624789">
      <w:pPr>
        <w:pStyle w:val="PKTpunkt"/>
      </w:pPr>
      <w:r w:rsidRPr="00E7049A">
        <w:t>6)</w:t>
      </w:r>
      <w:r w:rsidRPr="00E7049A">
        <w:tab/>
        <w:t>elektryczną instalację oświetleniową.</w:t>
      </w:r>
    </w:p>
    <w:p w:rsidR="00E7049A" w:rsidRDefault="00E7049A" w:rsidP="00624789">
      <w:pPr>
        <w:pStyle w:val="ARTartustawynprozporzdzenia"/>
      </w:pPr>
      <w:r w:rsidRPr="00624789">
        <w:rPr>
          <w:rStyle w:val="Ppogrubienie"/>
        </w:rPr>
        <w:t xml:space="preserve">§ </w:t>
      </w:r>
      <w:r w:rsidR="004569E0" w:rsidRPr="00624789">
        <w:rPr>
          <w:rStyle w:val="Ppogrubienie"/>
        </w:rPr>
        <w:t>123</w:t>
      </w:r>
      <w:r w:rsidRPr="00624789">
        <w:rPr>
          <w:rStyle w:val="Ppogrubienie"/>
        </w:rPr>
        <w:t>.</w:t>
      </w:r>
      <w:r w:rsidRPr="00E7049A">
        <w:t xml:space="preserve"> Rozwiązania techniczne urządzeń zsypowych </w:t>
      </w:r>
      <w:r w:rsidR="00A854EF">
        <w:t>spełniają</w:t>
      </w:r>
      <w:r w:rsidRPr="00E7049A">
        <w:t xml:space="preserve"> wymagania Polskich Norm dotyczących tych urządzeń.</w:t>
      </w:r>
    </w:p>
    <w:p w:rsidR="006506FD" w:rsidRPr="00D2231C" w:rsidRDefault="006506FD" w:rsidP="006506FD">
      <w:pPr>
        <w:pStyle w:val="ROZDZODDZOZNoznaczenierozdziauluboddziau"/>
      </w:pPr>
      <w:r w:rsidRPr="00D2231C">
        <w:t xml:space="preserve">Rozdział </w:t>
      </w:r>
      <w:r w:rsidR="00556547">
        <w:t>4</w:t>
      </w:r>
      <w:r w:rsidR="00556547" w:rsidRPr="00D2231C">
        <w:t xml:space="preserve"> </w:t>
      </w:r>
    </w:p>
    <w:p w:rsidR="006506FD" w:rsidRPr="00D2231C" w:rsidRDefault="006506FD" w:rsidP="006506FD">
      <w:pPr>
        <w:pStyle w:val="ROZDZODDZPRZEDMprzedmiotregulacjirozdziauluboddziau"/>
      </w:pPr>
      <w:r w:rsidRPr="00D2231C">
        <w:t>Instalacje ogrzewcze</w:t>
      </w:r>
    </w:p>
    <w:p w:rsidR="006506FD" w:rsidRPr="00D2231C" w:rsidRDefault="006506FD" w:rsidP="006506FD">
      <w:pPr>
        <w:pStyle w:val="ARTartustawynprozporzdzenia"/>
      </w:pPr>
      <w:r w:rsidRPr="00C94B01">
        <w:rPr>
          <w:rStyle w:val="Ppogrubienie"/>
        </w:rPr>
        <w:t xml:space="preserve">§ </w:t>
      </w:r>
      <w:r w:rsidR="004569E0">
        <w:rPr>
          <w:rStyle w:val="Ppogrubienie"/>
        </w:rPr>
        <w:t>124</w:t>
      </w:r>
      <w:r w:rsidRPr="00C94B01">
        <w:rPr>
          <w:rStyle w:val="Ppogrubienie"/>
        </w:rPr>
        <w:t>.</w:t>
      </w:r>
      <w:r w:rsidRPr="00D2231C">
        <w:t xml:space="preserve"> 1. Budynek, który ze względu na swoje przeznaczenie wymaga ogrzewania, </w:t>
      </w:r>
      <w:r w:rsidR="00A9194A">
        <w:t xml:space="preserve">wyposaża się </w:t>
      </w:r>
      <w:r w:rsidRPr="00D2231C">
        <w:t>w instalację ogrzewczą lub inne urządzenia ogrzewcze, niebędące piecami, trzonami kuchennymi lub kominkami.</w:t>
      </w:r>
    </w:p>
    <w:p w:rsidR="006506FD" w:rsidRPr="00D2231C" w:rsidRDefault="006506FD" w:rsidP="006506FD">
      <w:pPr>
        <w:pStyle w:val="USTustnpkodeksu"/>
      </w:pPr>
      <w:r w:rsidRPr="00D2231C">
        <w:t xml:space="preserve">2. Dopuszcza się stosowanie </w:t>
      </w:r>
      <w:r w:rsidR="00B027FF" w:rsidRPr="00D2231C">
        <w:t>piec</w:t>
      </w:r>
      <w:r w:rsidR="00B027FF">
        <w:t>a</w:t>
      </w:r>
      <w:r w:rsidR="00B027FF" w:rsidRPr="00D2231C">
        <w:t xml:space="preserve"> </w:t>
      </w:r>
      <w:r w:rsidRPr="00D2231C">
        <w:t xml:space="preserve">i </w:t>
      </w:r>
      <w:r w:rsidR="00B027FF" w:rsidRPr="00D2231C">
        <w:t>trzon</w:t>
      </w:r>
      <w:r w:rsidR="00B027FF">
        <w:t>u</w:t>
      </w:r>
      <w:r w:rsidR="00B027FF" w:rsidRPr="00D2231C">
        <w:t xml:space="preserve"> kuchenn</w:t>
      </w:r>
      <w:r w:rsidR="00B027FF">
        <w:t>ego</w:t>
      </w:r>
      <w:r w:rsidR="00B027FF" w:rsidRPr="00D2231C">
        <w:t xml:space="preserve"> </w:t>
      </w:r>
      <w:r w:rsidRPr="00D2231C">
        <w:t xml:space="preserve">na paliwo stałe w </w:t>
      </w:r>
      <w:r w:rsidR="00B027FF" w:rsidRPr="00D2231C">
        <w:t>budynk</w:t>
      </w:r>
      <w:r w:rsidR="00B027FF">
        <w:t>u</w:t>
      </w:r>
      <w:r w:rsidR="00B027FF" w:rsidRPr="00D2231C">
        <w:t xml:space="preserve"> </w:t>
      </w:r>
      <w:r w:rsidRPr="00D2231C">
        <w:t>o wysokości do 3 kondygnacji nadziemnych włącznie,</w:t>
      </w:r>
      <w:r>
        <w:t xml:space="preserve"> jeżeli nie jest to sprzeczne z </w:t>
      </w:r>
      <w:r w:rsidRPr="00D2231C">
        <w:t xml:space="preserve">ustaleniami miejscowego planu zagospodarowania przestrzennego, przy czym w </w:t>
      </w:r>
      <w:r w:rsidR="00B027FF" w:rsidRPr="00D2231C">
        <w:t>budynk</w:t>
      </w:r>
      <w:r w:rsidR="00B027FF">
        <w:t>u</w:t>
      </w:r>
      <w:r w:rsidR="00B027FF" w:rsidRPr="00D2231C">
        <w:t xml:space="preserve"> </w:t>
      </w:r>
      <w:r w:rsidRPr="00D2231C">
        <w:t>zakład</w:t>
      </w:r>
      <w:r w:rsidR="00206A67">
        <w:t>u</w:t>
      </w:r>
      <w:r w:rsidRPr="00D2231C">
        <w:t xml:space="preserve"> opieki zdrowotnej, opieki społecznej, </w:t>
      </w:r>
      <w:r w:rsidR="00B027FF" w:rsidRPr="00D2231C">
        <w:t>przeznaczon</w:t>
      </w:r>
      <w:r w:rsidR="00B027FF">
        <w:t>ym</w:t>
      </w:r>
      <w:r w:rsidR="00B027FF" w:rsidRPr="00D2231C">
        <w:t xml:space="preserve"> </w:t>
      </w:r>
      <w:r w:rsidRPr="00D2231C">
        <w:t xml:space="preserve">dla dzieci i młodzieży, </w:t>
      </w:r>
      <w:r w:rsidR="00B027FF" w:rsidRPr="00D2231C">
        <w:t>lokal</w:t>
      </w:r>
      <w:r w:rsidR="00B027FF">
        <w:t>u</w:t>
      </w:r>
      <w:r w:rsidR="00B027FF" w:rsidRPr="00D2231C">
        <w:t xml:space="preserve"> gastronomiczny</w:t>
      </w:r>
      <w:r w:rsidR="00B027FF">
        <w:t>m</w:t>
      </w:r>
      <w:r w:rsidR="00B027FF" w:rsidRPr="00D2231C">
        <w:t xml:space="preserve"> </w:t>
      </w:r>
      <w:r w:rsidRPr="00D2231C">
        <w:t>oraz pomieszczeni</w:t>
      </w:r>
      <w:r w:rsidR="00206A67">
        <w:t>u</w:t>
      </w:r>
      <w:r w:rsidRPr="00D2231C">
        <w:t xml:space="preserve"> przezna</w:t>
      </w:r>
      <w:r>
        <w:t>czony</w:t>
      </w:r>
      <w:r w:rsidR="00206A67">
        <w:t>m</w:t>
      </w:r>
      <w:r>
        <w:t xml:space="preserve"> do produkcji żywności i </w:t>
      </w:r>
      <w:r w:rsidRPr="00D2231C">
        <w:t>środków farmaceutycznych – pod warunkiem uzyskania zgody właściwego państwowego inspektora sanitarnego.</w:t>
      </w:r>
    </w:p>
    <w:p w:rsidR="006506FD" w:rsidRPr="00D2231C" w:rsidRDefault="006506FD" w:rsidP="006506FD">
      <w:pPr>
        <w:pStyle w:val="USTustnpkodeksu"/>
      </w:pPr>
      <w:r w:rsidRPr="00D2231C">
        <w:t xml:space="preserve">3. </w:t>
      </w:r>
      <w:r w:rsidR="00B027FF" w:rsidRPr="00D2231C">
        <w:t>Komin</w:t>
      </w:r>
      <w:r w:rsidR="00B027FF">
        <w:t>ek</w:t>
      </w:r>
      <w:r w:rsidR="00B027FF" w:rsidRPr="00D2231C">
        <w:t xml:space="preserve"> </w:t>
      </w:r>
      <w:r w:rsidRPr="00D2231C">
        <w:t>opalan</w:t>
      </w:r>
      <w:r w:rsidR="005828D6">
        <w:t>y</w:t>
      </w:r>
      <w:r w:rsidRPr="00D2231C">
        <w:t xml:space="preserve"> drewnem z otwartym paleniskiem lub zamkniętym wkładem kominkowym </w:t>
      </w:r>
      <w:r w:rsidR="00B027FF" w:rsidRPr="00D2231C">
        <w:t>instalowan</w:t>
      </w:r>
      <w:r w:rsidR="00B027FF">
        <w:t>y</w:t>
      </w:r>
      <w:r w:rsidR="00B027FF" w:rsidRPr="00D2231C">
        <w:t xml:space="preserve"> </w:t>
      </w:r>
      <w:r w:rsidR="00B027FF">
        <w:t>jest</w:t>
      </w:r>
      <w:r w:rsidR="00B64B43">
        <w:t xml:space="preserve"> </w:t>
      </w:r>
      <w:r w:rsidRPr="00D2231C">
        <w:t xml:space="preserve">wyłącznie w </w:t>
      </w:r>
      <w:r w:rsidR="006B7356" w:rsidRPr="00D2231C">
        <w:t>budynk</w:t>
      </w:r>
      <w:r w:rsidR="006B7356">
        <w:t>u</w:t>
      </w:r>
      <w:r w:rsidR="006B7356" w:rsidRPr="00D2231C">
        <w:t xml:space="preserve"> </w:t>
      </w:r>
      <w:r w:rsidR="006B7356">
        <w:t xml:space="preserve">mieszkalnym </w:t>
      </w:r>
      <w:r w:rsidR="006B7356" w:rsidRPr="00D2231C">
        <w:t>jednorodzinny</w:t>
      </w:r>
      <w:r w:rsidR="006B7356">
        <w:t>m</w:t>
      </w:r>
      <w:r w:rsidRPr="00D2231C">
        <w:t xml:space="preserve">, </w:t>
      </w:r>
      <w:r w:rsidR="006B7356">
        <w:t xml:space="preserve">budynku </w:t>
      </w:r>
      <w:r w:rsidR="006B7356" w:rsidRPr="00D2231C">
        <w:t>mieszkalny</w:t>
      </w:r>
      <w:r w:rsidR="006B7356">
        <w:t>m</w:t>
      </w:r>
      <w:r w:rsidR="006B7356" w:rsidRPr="00D2231C">
        <w:t xml:space="preserve"> </w:t>
      </w:r>
      <w:r w:rsidRPr="00D2231C">
        <w:t>w zabudowie zagrodowej</w:t>
      </w:r>
      <w:r w:rsidR="006B7356">
        <w:t>,</w:t>
      </w:r>
      <w:r w:rsidRPr="00D2231C">
        <w:t xml:space="preserve"> </w:t>
      </w:r>
      <w:r w:rsidR="006B7356">
        <w:t xml:space="preserve">budynku </w:t>
      </w:r>
      <w:r w:rsidRPr="00D2231C">
        <w:t xml:space="preserve">rekreacji indywidualnej oraz </w:t>
      </w:r>
      <w:r w:rsidR="006B7356" w:rsidRPr="00D2231C">
        <w:t>niski</w:t>
      </w:r>
      <w:r w:rsidR="006B7356">
        <w:t>m</w:t>
      </w:r>
      <w:r w:rsidR="004D2BB6">
        <w:t xml:space="preserve"> (N)</w:t>
      </w:r>
      <w:r w:rsidR="006B7356" w:rsidRPr="00D2231C">
        <w:t xml:space="preserve"> budynk</w:t>
      </w:r>
      <w:r w:rsidR="006B7356">
        <w:t>u</w:t>
      </w:r>
      <w:r w:rsidR="006B7356" w:rsidRPr="00D2231C">
        <w:t xml:space="preserve"> </w:t>
      </w:r>
      <w:r w:rsidR="0027369C">
        <w:t xml:space="preserve">mieszkalnym </w:t>
      </w:r>
      <w:r w:rsidR="006B7356" w:rsidRPr="00D2231C">
        <w:t>wielorodzinny</w:t>
      </w:r>
      <w:r w:rsidR="006B7356">
        <w:t>m</w:t>
      </w:r>
      <w:r w:rsidRPr="00D2231C">
        <w:t xml:space="preserve">, w </w:t>
      </w:r>
      <w:r w:rsidR="00B027FF" w:rsidRPr="00D2231C">
        <w:t>pomieszczeni</w:t>
      </w:r>
      <w:r w:rsidR="00B027FF">
        <w:t>u</w:t>
      </w:r>
      <w:r w:rsidRPr="00D2231C">
        <w:t>:</w:t>
      </w:r>
    </w:p>
    <w:p w:rsidR="006506FD" w:rsidRPr="00D2231C" w:rsidRDefault="006506FD" w:rsidP="006506FD">
      <w:pPr>
        <w:pStyle w:val="PKTpunkt"/>
      </w:pPr>
      <w:r w:rsidRPr="00D2231C">
        <w:t>1)</w:t>
      </w:r>
      <w:r w:rsidRPr="00D2231C">
        <w:tab/>
        <w:t>o kubaturze wynikającej ze wskaźnika 4 m</w:t>
      </w:r>
      <w:r w:rsidRPr="00C94B01">
        <w:rPr>
          <w:rStyle w:val="IGindeksgrny"/>
        </w:rPr>
        <w:t>3</w:t>
      </w:r>
      <w:r w:rsidRPr="00D2231C">
        <w:t>/kW nominalnej mocy cieplnej kominka, lecz nie mniejszej niż 30 m</w:t>
      </w:r>
      <w:r w:rsidRPr="00C94B01">
        <w:rPr>
          <w:rStyle w:val="IGindeksgrny"/>
        </w:rPr>
        <w:t>3</w:t>
      </w:r>
      <w:r w:rsidRPr="00D2231C">
        <w:t>;</w:t>
      </w:r>
    </w:p>
    <w:p w:rsidR="006506FD" w:rsidRPr="00D2231C" w:rsidRDefault="006506FD" w:rsidP="006506FD">
      <w:pPr>
        <w:pStyle w:val="PKTpunkt"/>
      </w:pPr>
      <w:r w:rsidRPr="00D2231C">
        <w:t>2)</w:t>
      </w:r>
      <w:r w:rsidRPr="00D2231C">
        <w:tab/>
      </w:r>
      <w:r w:rsidR="00B027FF" w:rsidRPr="00D2231C">
        <w:t>spełniający</w:t>
      </w:r>
      <w:r w:rsidR="00B027FF">
        <w:t>m</w:t>
      </w:r>
      <w:r w:rsidR="00B027FF" w:rsidRPr="00D2231C">
        <w:t xml:space="preserve"> </w:t>
      </w:r>
      <w:r w:rsidR="006218A5">
        <w:t>warunki</w:t>
      </w:r>
      <w:r w:rsidR="006218A5" w:rsidRPr="00D2231C">
        <w:t xml:space="preserve"> </w:t>
      </w:r>
      <w:r w:rsidRPr="00D2231C">
        <w:t xml:space="preserve">dotyczące wentylacji, o których mowa w § </w:t>
      </w:r>
      <w:r w:rsidR="000006FE">
        <w:t>142</w:t>
      </w:r>
      <w:r w:rsidR="000006FE" w:rsidRPr="00D2231C">
        <w:t xml:space="preserve"> </w:t>
      </w:r>
      <w:r w:rsidRPr="00D2231C">
        <w:t>ust. 9;</w:t>
      </w:r>
    </w:p>
    <w:p w:rsidR="006506FD" w:rsidRPr="00D2231C" w:rsidRDefault="006506FD" w:rsidP="006506FD">
      <w:pPr>
        <w:pStyle w:val="PKTpunkt"/>
      </w:pPr>
      <w:r w:rsidRPr="00D2231C">
        <w:t>3)</w:t>
      </w:r>
      <w:r w:rsidRPr="00D2231C">
        <w:tab/>
        <w:t>posiadający</w:t>
      </w:r>
      <w:r w:rsidR="003016E8">
        <w:t>m</w:t>
      </w:r>
      <w:r w:rsidRPr="00D2231C">
        <w:t xml:space="preserve"> przewody kominowe określone w § </w:t>
      </w:r>
      <w:r w:rsidR="000006FE">
        <w:t>132</w:t>
      </w:r>
      <w:r w:rsidR="000006FE" w:rsidRPr="00D2231C">
        <w:t xml:space="preserve"> </w:t>
      </w:r>
      <w:r w:rsidRPr="00D2231C">
        <w:t xml:space="preserve">ust. 1 i 2 oraz § </w:t>
      </w:r>
      <w:r w:rsidR="000006FE">
        <w:t>137</w:t>
      </w:r>
      <w:r w:rsidR="000006FE" w:rsidRPr="00D2231C">
        <w:t xml:space="preserve"> </w:t>
      </w:r>
      <w:r w:rsidRPr="00D2231C">
        <w:t>ust. 1;</w:t>
      </w:r>
    </w:p>
    <w:p w:rsidR="006506FD" w:rsidRPr="00D2231C" w:rsidRDefault="006506FD" w:rsidP="006506FD">
      <w:pPr>
        <w:pStyle w:val="PKTpunkt"/>
      </w:pPr>
      <w:r w:rsidRPr="00D2231C">
        <w:t>4)</w:t>
      </w:r>
      <w:r w:rsidRPr="00D2231C">
        <w:tab/>
        <w:t xml:space="preserve">w </w:t>
      </w:r>
      <w:r w:rsidR="00B027FF" w:rsidRPr="00D2231C">
        <w:t>który</w:t>
      </w:r>
      <w:r w:rsidR="00B027FF">
        <w:t>m</w:t>
      </w:r>
      <w:r w:rsidR="00B027FF" w:rsidRPr="00D2231C">
        <w:t xml:space="preserve"> </w:t>
      </w:r>
      <w:r w:rsidRPr="00D2231C">
        <w:t>możliwy jest dopływ powietrza do paleniska kominka w ilości:</w:t>
      </w:r>
    </w:p>
    <w:p w:rsidR="006506FD" w:rsidRPr="00D2231C" w:rsidRDefault="006506FD" w:rsidP="006506FD">
      <w:pPr>
        <w:pStyle w:val="LITlitera"/>
      </w:pPr>
      <w:r w:rsidRPr="00D2231C">
        <w:lastRenderedPageBreak/>
        <w:t>a)</w:t>
      </w:r>
      <w:r w:rsidRPr="00D2231C">
        <w:tab/>
        <w:t>co najmniej 10 m</w:t>
      </w:r>
      <w:r w:rsidRPr="00C94B01">
        <w:rPr>
          <w:rStyle w:val="IGindeksgrny"/>
        </w:rPr>
        <w:t>3</w:t>
      </w:r>
      <w:r w:rsidRPr="00D2231C">
        <w:t>/h na 1 kW nominalnej mocy ci</w:t>
      </w:r>
      <w:r>
        <w:t xml:space="preserve">eplnej kominka – dla </w:t>
      </w:r>
      <w:r w:rsidR="00B027FF">
        <w:t xml:space="preserve">kominka </w:t>
      </w:r>
      <w:r>
        <w:t>o </w:t>
      </w:r>
      <w:r w:rsidRPr="00D2231C">
        <w:t>obudowie zamkniętej,</w:t>
      </w:r>
    </w:p>
    <w:p w:rsidR="006506FD" w:rsidRPr="00D2231C" w:rsidRDefault="006506FD" w:rsidP="006506FD">
      <w:pPr>
        <w:pStyle w:val="LITlitera"/>
      </w:pPr>
      <w:r w:rsidRPr="00D2231C">
        <w:t>b)</w:t>
      </w:r>
      <w:r w:rsidRPr="00D2231C">
        <w:tab/>
        <w:t xml:space="preserve">zapewniającej nie mniejszą prędkość przepływu powietrza w otworze komory spalania niż 0,2 m/s – dla </w:t>
      </w:r>
      <w:r w:rsidR="00B027FF" w:rsidRPr="00D2231C">
        <w:t>komink</w:t>
      </w:r>
      <w:r w:rsidR="00B027FF">
        <w:t>a</w:t>
      </w:r>
      <w:r w:rsidR="00B027FF" w:rsidRPr="00D2231C">
        <w:t xml:space="preserve"> </w:t>
      </w:r>
      <w:r w:rsidRPr="00D2231C">
        <w:t>o obudowie otwartej.</w:t>
      </w:r>
    </w:p>
    <w:p w:rsidR="006506FD" w:rsidRPr="00D2231C" w:rsidRDefault="006506FD" w:rsidP="006506FD">
      <w:pPr>
        <w:pStyle w:val="ARTartustawynprozporzdzenia"/>
      </w:pPr>
      <w:r w:rsidRPr="00C94B01">
        <w:rPr>
          <w:rStyle w:val="Ppogrubienie"/>
        </w:rPr>
        <w:t xml:space="preserve">§ </w:t>
      </w:r>
      <w:r w:rsidR="004569E0">
        <w:rPr>
          <w:rStyle w:val="Ppogrubienie"/>
        </w:rPr>
        <w:t>125</w:t>
      </w:r>
      <w:r w:rsidRPr="00C94B01">
        <w:rPr>
          <w:rStyle w:val="Ppogrubienie"/>
        </w:rPr>
        <w:t>.</w:t>
      </w:r>
      <w:r w:rsidRPr="00D2231C">
        <w:t xml:space="preserve"> 1. Instalację ogrzewczą wodną stanowi ukł</w:t>
      </w:r>
      <w:r>
        <w:t>ad połączonych przewodów wraz z </w:t>
      </w:r>
      <w:r w:rsidRPr="00D2231C">
        <w:t>armaturą, pompami obiegowymi, grzejnikami i innymi urządzeniami, znajdujący się za zaworami oddzielającymi od źródła ciepła, takiego jak kotłownia, węzeł ciepłowniczy indywidualny lub grupowy, kolektory słoneczne lub pompa ciepła.</w:t>
      </w:r>
    </w:p>
    <w:p w:rsidR="006506FD" w:rsidRPr="00D2231C" w:rsidRDefault="006506FD" w:rsidP="006506FD">
      <w:pPr>
        <w:pStyle w:val="USTustnpkodeksu"/>
      </w:pPr>
      <w:r w:rsidRPr="00D2231C">
        <w:t>2. Instalację ogrzewczą powietrzną stanowi układ połączonych kanałów i przewodów powietrznych wraz z nawiewnikami i wywiewnikami oraz elementami regulacji strumienia powietrza, znajdujący się pomiędzy źródłem ciepła podgrzewający</w:t>
      </w:r>
      <w:r>
        <w:t>m powietrze a </w:t>
      </w:r>
      <w:r w:rsidRPr="00D2231C">
        <w:t>ogrzewanymi pomieszczeniami. Funkcję ogrzewania powietrznego może także pełnić instalacja wentylacji mechanicznej.</w:t>
      </w:r>
    </w:p>
    <w:p w:rsidR="006506FD" w:rsidRPr="00D2231C" w:rsidRDefault="006506FD" w:rsidP="006506FD">
      <w:pPr>
        <w:pStyle w:val="USTustnpkodeksu"/>
      </w:pPr>
      <w:r w:rsidRPr="00D2231C">
        <w:t xml:space="preserve">3. </w:t>
      </w:r>
      <w:r w:rsidR="00B027FF" w:rsidRPr="00D2231C">
        <w:t>Instalacj</w:t>
      </w:r>
      <w:r w:rsidR="00B027FF">
        <w:t>ę</w:t>
      </w:r>
      <w:r w:rsidR="00B027FF" w:rsidRPr="00D2231C">
        <w:t xml:space="preserve"> ogrzewcz</w:t>
      </w:r>
      <w:r w:rsidR="00B027FF">
        <w:t>ą</w:t>
      </w:r>
      <w:r w:rsidR="00B027FF" w:rsidRPr="00D2231C">
        <w:t xml:space="preserve"> wodn</w:t>
      </w:r>
      <w:r w:rsidR="00B027FF">
        <w:t>ą</w:t>
      </w:r>
      <w:r w:rsidR="00B027FF" w:rsidRPr="00D2231C">
        <w:t xml:space="preserve"> </w:t>
      </w:r>
      <w:r w:rsidR="00B027FF">
        <w:t>zabezpiecza się</w:t>
      </w:r>
      <w:r w:rsidRPr="00D2231C">
        <w:t xml:space="preserve"> przed nadmiernym wzrostem ciśnienia i temperatury, zgodnie z wymaganiami Polskich Norm dotyczących zabezpieczeń instalacji ogrzewań wodnych.</w:t>
      </w:r>
    </w:p>
    <w:p w:rsidR="006506FD" w:rsidRPr="00D2231C" w:rsidRDefault="006506FD" w:rsidP="006506FD">
      <w:pPr>
        <w:pStyle w:val="USTustnpkodeksu"/>
      </w:pPr>
      <w:r w:rsidRPr="00D2231C">
        <w:t>4. Wyroby zastosowane w instalacji ogrzewcz</w:t>
      </w:r>
      <w:r>
        <w:t xml:space="preserve">ej wodnej </w:t>
      </w:r>
      <w:r w:rsidR="00B64B43">
        <w:t>dobiera się</w:t>
      </w:r>
      <w:r>
        <w:t xml:space="preserve"> z </w:t>
      </w:r>
      <w:r w:rsidRPr="00D2231C">
        <w:t>uwzględnieniem wymagań Polskiej Normy dotyczącej jakości wody w instalacjach ogrzewania oraz z uwzględnieniem korozyjności wody i możliwości zastosowania ochrony przed korozją.</w:t>
      </w:r>
    </w:p>
    <w:p w:rsidR="006506FD" w:rsidRPr="00D2231C" w:rsidRDefault="006506FD" w:rsidP="006506FD">
      <w:pPr>
        <w:pStyle w:val="USTustnpkodeksu"/>
      </w:pPr>
      <w:r w:rsidRPr="00D2231C">
        <w:t>5. Instalacja ogrzewcza wodna</w:t>
      </w:r>
      <w:r w:rsidR="0027369C">
        <w:t xml:space="preserve"> zapewnia, aby</w:t>
      </w:r>
      <w:r w:rsidRPr="00D2231C">
        <w:t xml:space="preserve"> </w:t>
      </w:r>
      <w:r w:rsidR="0027369C">
        <w:t>ilość</w:t>
      </w:r>
      <w:r w:rsidR="00641675" w:rsidRPr="00D2231C">
        <w:t xml:space="preserve"> </w:t>
      </w:r>
      <w:r w:rsidRPr="00D2231C">
        <w:t xml:space="preserve">wody uzupełniającej </w:t>
      </w:r>
      <w:r w:rsidR="0027369C">
        <w:t xml:space="preserve">utrzymana była </w:t>
      </w:r>
      <w:r w:rsidRPr="00D2231C">
        <w:t>na racjonalnie niskim poziomie.</w:t>
      </w:r>
    </w:p>
    <w:p w:rsidR="006506FD" w:rsidRPr="00D2231C" w:rsidRDefault="006506FD" w:rsidP="006506FD">
      <w:pPr>
        <w:pStyle w:val="USTustnpkodeksu"/>
      </w:pPr>
      <w:r w:rsidRPr="00D2231C">
        <w:t xml:space="preserve">6. </w:t>
      </w:r>
      <w:r w:rsidR="001447A3" w:rsidRPr="00D2231C">
        <w:t>Instalacj</w:t>
      </w:r>
      <w:r w:rsidR="001447A3">
        <w:t>ę</w:t>
      </w:r>
      <w:r w:rsidR="001447A3" w:rsidRPr="00D2231C">
        <w:t xml:space="preserve"> ogrzewcz</w:t>
      </w:r>
      <w:r w:rsidR="001447A3">
        <w:t>ą</w:t>
      </w:r>
      <w:r w:rsidR="001447A3" w:rsidRPr="00D2231C">
        <w:t xml:space="preserve"> wodn</w:t>
      </w:r>
      <w:r w:rsidR="001447A3">
        <w:t>ą</w:t>
      </w:r>
      <w:r w:rsidR="001447A3" w:rsidRPr="00D2231C">
        <w:t xml:space="preserve"> </w:t>
      </w:r>
      <w:r w:rsidRPr="00D2231C">
        <w:t xml:space="preserve">systemu zamkniętego lub </w:t>
      </w:r>
      <w:r w:rsidR="001447A3" w:rsidRPr="00D2231C">
        <w:t>wyposażon</w:t>
      </w:r>
      <w:r w:rsidR="001447A3">
        <w:t>ą</w:t>
      </w:r>
      <w:r w:rsidR="001447A3" w:rsidRPr="00D2231C">
        <w:t xml:space="preserve"> </w:t>
      </w:r>
      <w:r w:rsidRPr="00D2231C">
        <w:t xml:space="preserve">w armaturę automatycznej regulacji </w:t>
      </w:r>
      <w:r w:rsidR="001447A3">
        <w:t>wyposaża się w</w:t>
      </w:r>
      <w:r w:rsidRPr="00D2231C">
        <w:t xml:space="preserve"> urządzenia do odpowi</w:t>
      </w:r>
      <w:r>
        <w:t>etrzania miejscowego, zgodnie z </w:t>
      </w:r>
      <w:r w:rsidRPr="00D2231C">
        <w:t>wymaganiami Polskiej Normy dotyczącej odpowietrzania instalacji ogrzewań wodnych.</w:t>
      </w:r>
    </w:p>
    <w:p w:rsidR="006506FD" w:rsidRPr="00D2231C" w:rsidRDefault="006506FD" w:rsidP="006506FD">
      <w:pPr>
        <w:pStyle w:val="USTustnpkodeksu"/>
      </w:pPr>
      <w:r w:rsidRPr="00D2231C">
        <w:t xml:space="preserve">7. </w:t>
      </w:r>
      <w:r w:rsidR="00B64B43">
        <w:t>K</w:t>
      </w:r>
      <w:r w:rsidRPr="00D2231C">
        <w:t xml:space="preserve">otła na paliwo stałe </w:t>
      </w:r>
      <w:r w:rsidR="00B64B43">
        <w:t>nie stosuje się</w:t>
      </w:r>
      <w:r w:rsidR="00B64B43" w:rsidRPr="00D2231C">
        <w:t xml:space="preserve"> </w:t>
      </w:r>
      <w:r w:rsidRPr="00D2231C">
        <w:t xml:space="preserve">do zasilania instalacji ogrzewczej wodnej systemu zamkniętego, wyposażonej w przeponowe naczynie wzbiorcze, z wyjątkiem kotła na paliwo stałe o mocy nominalnej do 300 kW, wyposażonego w </w:t>
      </w:r>
      <w:r w:rsidR="00B027FF" w:rsidRPr="00D2231C">
        <w:t>urządzeni</w:t>
      </w:r>
      <w:r w:rsidR="00B027FF">
        <w:t>e</w:t>
      </w:r>
      <w:r w:rsidR="00B027FF" w:rsidRPr="00D2231C">
        <w:t xml:space="preserve"> </w:t>
      </w:r>
      <w:r w:rsidRPr="00D2231C">
        <w:t>do odprowadzania nadmiaru ciepła.</w:t>
      </w:r>
    </w:p>
    <w:p w:rsidR="006506FD" w:rsidRPr="00D2231C" w:rsidRDefault="006506FD" w:rsidP="006506FD">
      <w:pPr>
        <w:pStyle w:val="USTustnpkodeksu"/>
      </w:pPr>
      <w:r w:rsidRPr="00D2231C">
        <w:t>8. Instalacja ogrzewcza wodna systemu zamkniętego</w:t>
      </w:r>
      <w:r>
        <w:t xml:space="preserve"> z grzejnikami, </w:t>
      </w:r>
      <w:r w:rsidRPr="00D2231C">
        <w:t>może być przystosowana do działania jako wodna instalacja chłodnicza</w:t>
      </w:r>
      <w:r w:rsidR="00641675" w:rsidRPr="00641675">
        <w:t xml:space="preserve"> </w:t>
      </w:r>
      <w:r w:rsidR="00641675">
        <w:t>w części albo w </w:t>
      </w:r>
      <w:r w:rsidR="00641675" w:rsidRPr="00D2231C">
        <w:t>całości</w:t>
      </w:r>
      <w:r w:rsidRPr="00D2231C">
        <w:t>, pod warunkiem spełnienia wymagań Polskich Norm dotyczących jakości wody w instalacjach ogrzewania i zabezpieczania instalacji ogrzewa</w:t>
      </w:r>
      <w:r>
        <w:t>ń wodnych systemu zamkniętego z </w:t>
      </w:r>
      <w:r w:rsidRPr="00D2231C">
        <w:t>naczyniami wzbiorczymi przeponowymi.</w:t>
      </w:r>
    </w:p>
    <w:p w:rsidR="006506FD" w:rsidRPr="00D2231C" w:rsidRDefault="006506FD" w:rsidP="006506FD">
      <w:pPr>
        <w:pStyle w:val="USTustnpkodeksu"/>
      </w:pPr>
      <w:r w:rsidRPr="00D2231C">
        <w:lastRenderedPageBreak/>
        <w:t xml:space="preserve">9. </w:t>
      </w:r>
      <w:r w:rsidR="00641675">
        <w:t>Instalacj</w:t>
      </w:r>
      <w:r w:rsidR="00A3077C">
        <w:t>a</w:t>
      </w:r>
      <w:r w:rsidR="00641675" w:rsidRPr="00D2231C">
        <w:t xml:space="preserve"> wodn</w:t>
      </w:r>
      <w:r w:rsidR="00A3077C">
        <w:t>a</w:t>
      </w:r>
      <w:r w:rsidR="00641675" w:rsidRPr="00D2231C">
        <w:t xml:space="preserve"> </w:t>
      </w:r>
      <w:r w:rsidRPr="00D2231C">
        <w:t xml:space="preserve">centralnego ogrzewania </w:t>
      </w:r>
      <w:r w:rsidR="00A3077C">
        <w:t>umożliwia</w:t>
      </w:r>
      <w:r w:rsidR="00641675">
        <w:t xml:space="preserve"> utrzymanie strat</w:t>
      </w:r>
      <w:r w:rsidR="00641675" w:rsidRPr="00D2231C">
        <w:t xml:space="preserve"> ciepła na przewodach zasilających i powrotnych </w:t>
      </w:r>
      <w:r w:rsidRPr="00D2231C">
        <w:t xml:space="preserve"> na racjonalnie niskim poziomie. Izolacja cieplna tych przewodów spełnia </w:t>
      </w:r>
      <w:r w:rsidR="006218A5">
        <w:t>warunki, o których mowa</w:t>
      </w:r>
      <w:r w:rsidRPr="00D2231C">
        <w:t xml:space="preserve"> w załączniku nr 2 do rozporządzenia.</w:t>
      </w:r>
    </w:p>
    <w:p w:rsidR="006506FD" w:rsidRPr="00D2231C" w:rsidRDefault="006506FD" w:rsidP="006506FD">
      <w:pPr>
        <w:pStyle w:val="USTustnpkodeksu"/>
      </w:pPr>
      <w:r w:rsidRPr="00D2231C">
        <w:t xml:space="preserve">10. </w:t>
      </w:r>
      <w:r w:rsidR="00641675">
        <w:t>P</w:t>
      </w:r>
      <w:r w:rsidRPr="00D2231C">
        <w:t>rzewod</w:t>
      </w:r>
      <w:r w:rsidR="00641675">
        <w:t>y</w:t>
      </w:r>
      <w:r w:rsidRPr="00D2231C">
        <w:t xml:space="preserve"> ogrzewania powietrznego</w:t>
      </w:r>
      <w:r w:rsidR="00641675">
        <w:t xml:space="preserve"> </w:t>
      </w:r>
      <w:r w:rsidR="00A3077C">
        <w:t>umożliwiają</w:t>
      </w:r>
      <w:r w:rsidR="00F02BFB">
        <w:t xml:space="preserve"> utrzymywanie strat ciepła</w:t>
      </w:r>
      <w:r w:rsidRPr="00D2231C">
        <w:t xml:space="preserve"> na racjonalnie niskim poziomie. Izolacja cieplna tych przewodów </w:t>
      </w:r>
      <w:r>
        <w:t xml:space="preserve">spełnia </w:t>
      </w:r>
      <w:r w:rsidR="006218A5">
        <w:t>warunki, o których mowa</w:t>
      </w:r>
      <w:r>
        <w:t xml:space="preserve"> w </w:t>
      </w:r>
      <w:r w:rsidRPr="00D2231C">
        <w:t>załączniku nr 2 do rozporządzenia.</w:t>
      </w:r>
    </w:p>
    <w:p w:rsidR="006506FD" w:rsidRPr="00D2231C" w:rsidRDefault="006506FD" w:rsidP="006506FD">
      <w:pPr>
        <w:pStyle w:val="ARTartustawynprozporzdzenia"/>
      </w:pPr>
      <w:r w:rsidRPr="00C94B01">
        <w:rPr>
          <w:rStyle w:val="Ppogrubienie"/>
        </w:rPr>
        <w:t xml:space="preserve">§ </w:t>
      </w:r>
      <w:r w:rsidR="004569E0">
        <w:rPr>
          <w:rStyle w:val="Ppogrubienie"/>
        </w:rPr>
        <w:t>126</w:t>
      </w:r>
      <w:r w:rsidRPr="00C94B01">
        <w:rPr>
          <w:rStyle w:val="Ppogrubienie"/>
        </w:rPr>
        <w:t>.</w:t>
      </w:r>
      <w:r w:rsidRPr="00D2231C">
        <w:t xml:space="preserve"> 1. Instalacje i urządzenia do ogrzewania budynku </w:t>
      </w:r>
      <w:r w:rsidR="00EA6BFC">
        <w:t>posiadają</w:t>
      </w:r>
      <w:r w:rsidR="00F02BFB">
        <w:t xml:space="preserve"> </w:t>
      </w:r>
      <w:r w:rsidRPr="00D2231C">
        <w:t>szczytową moc cieplną określoną zgodnie z Polskimi Normami dotyczącymi obliczania zapotrzebowania na ciepło pomieszczeń, a także obliczania oporu cieplnego i współczynnika przenikania ciepła przegród budowlanych.</w:t>
      </w:r>
    </w:p>
    <w:p w:rsidR="006506FD" w:rsidRPr="0023743A" w:rsidRDefault="006506FD" w:rsidP="006506FD">
      <w:pPr>
        <w:pStyle w:val="USTustnpkodeksu"/>
      </w:pPr>
      <w:r w:rsidRPr="00D2231C">
        <w:t xml:space="preserve">2. Do obliczania szczytowej mocy cieplnej </w:t>
      </w:r>
      <w:r w:rsidR="00F02BFB">
        <w:t>przyjmuje się</w:t>
      </w:r>
      <w:r w:rsidRPr="00D2231C">
        <w:t xml:space="preserve"> temperatury obliczeniowe zewnętrzne zgodnie z Polską Normą dotyczącą obliczeniowych temperatur zewnętrznych, a temperatury obliczeniowe ogrzewanych pomieszczeń – zgodnie z poniższą tabelą:</w:t>
      </w:r>
      <w:r w:rsidRPr="00A324B2">
        <w:t xml:space="preserve"> </w:t>
      </w:r>
    </w:p>
    <w:tbl>
      <w:tblPr>
        <w:tblW w:w="0" w:type="auto"/>
        <w:tblCellSpacing w:w="0" w:type="auto"/>
        <w:tblInd w:w="-10"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701"/>
        <w:gridCol w:w="4002"/>
        <w:gridCol w:w="3341"/>
      </w:tblGrid>
      <w:tr w:rsidR="006506FD" w:rsidTr="009C229D">
        <w:trPr>
          <w:trHeight w:val="897"/>
          <w:tblCellSpacing w:w="0" w:type="auto"/>
        </w:trPr>
        <w:tc>
          <w:tcPr>
            <w:tcW w:w="1701" w:type="dxa"/>
            <w:tcBorders>
              <w:bottom w:val="single" w:sz="8" w:space="0" w:color="000000"/>
              <w:right w:val="single" w:sz="8" w:space="0" w:color="000000"/>
            </w:tcBorders>
            <w:tcMar>
              <w:top w:w="15" w:type="dxa"/>
              <w:left w:w="15" w:type="dxa"/>
              <w:bottom w:w="15" w:type="dxa"/>
              <w:right w:w="15" w:type="dxa"/>
            </w:tcMar>
            <w:vAlign w:val="center"/>
          </w:tcPr>
          <w:p w:rsidR="006506FD" w:rsidRDefault="006506FD" w:rsidP="008D6FB0">
            <w:pPr>
              <w:pStyle w:val="TEKSTwTABELIWYRODKOWANYtekstwyrodkowanywpoziomie"/>
              <w:rPr>
                <w:rStyle w:val="IGindeksgrny"/>
              </w:rPr>
            </w:pPr>
            <w:r w:rsidRPr="0023743A">
              <w:t>Temperatury obliczeniowe</w:t>
            </w:r>
            <w:r w:rsidRPr="00645461">
              <w:rPr>
                <w:rStyle w:val="IGindeksgrny"/>
              </w:rPr>
              <w:t>*)</w:t>
            </w:r>
          </w:p>
          <w:p w:rsidR="00B73789" w:rsidRPr="0023743A" w:rsidRDefault="00B73789" w:rsidP="008D6FB0">
            <w:pPr>
              <w:pStyle w:val="TEKSTwTABELIWYRODKOWANYtekstwyrodkowanywpoziomie"/>
            </w:pPr>
          </w:p>
        </w:tc>
        <w:tc>
          <w:tcPr>
            <w:tcW w:w="4002" w:type="dxa"/>
            <w:tcBorders>
              <w:bottom w:val="single" w:sz="8" w:space="0" w:color="000000"/>
              <w:right w:val="single" w:sz="8" w:space="0" w:color="000000"/>
            </w:tcBorders>
            <w:tcMar>
              <w:top w:w="15" w:type="dxa"/>
              <w:left w:w="15" w:type="dxa"/>
              <w:bottom w:w="15" w:type="dxa"/>
              <w:right w:w="15" w:type="dxa"/>
            </w:tcMar>
            <w:vAlign w:val="center"/>
          </w:tcPr>
          <w:p w:rsidR="006506FD" w:rsidRDefault="006506FD" w:rsidP="008D6FB0">
            <w:pPr>
              <w:pStyle w:val="TEKSTwTABELIWYRODKOWANYtekstwyrodkowanywpoziomie"/>
            </w:pPr>
            <w:r w:rsidRPr="0023743A">
              <w:t xml:space="preserve">Przeznaczenie lub sposób wykorzystywania </w:t>
            </w:r>
            <w:r w:rsidR="00B027FF" w:rsidRPr="0023743A">
              <w:t>pomieszcze</w:t>
            </w:r>
            <w:r w:rsidR="00B027FF">
              <w:t>nia</w:t>
            </w:r>
          </w:p>
          <w:p w:rsidR="00B73789" w:rsidRPr="0023743A" w:rsidRDefault="00B73789" w:rsidP="008D6FB0">
            <w:pPr>
              <w:pStyle w:val="TEKSTwTABELIWYRODKOWANYtekstwyrodkowanywpoziomie"/>
            </w:pPr>
          </w:p>
        </w:tc>
        <w:tc>
          <w:tcPr>
            <w:tcW w:w="3341" w:type="dxa"/>
            <w:tcBorders>
              <w:bottom w:val="single" w:sz="8" w:space="0" w:color="000000"/>
              <w:right w:val="single" w:sz="8" w:space="0" w:color="000000"/>
            </w:tcBorders>
            <w:tcMar>
              <w:top w:w="15" w:type="dxa"/>
              <w:left w:w="15" w:type="dxa"/>
              <w:bottom w:w="15" w:type="dxa"/>
              <w:right w:w="15" w:type="dxa"/>
            </w:tcMar>
            <w:vAlign w:val="center"/>
          </w:tcPr>
          <w:p w:rsidR="006506FD" w:rsidRDefault="006506FD" w:rsidP="008D6FB0">
            <w:pPr>
              <w:pStyle w:val="TEKSTwTABELIWYRODKOWANYtekstwyrodkowanywpoziomie"/>
            </w:pPr>
            <w:r w:rsidRPr="0023743A">
              <w:t>Przykłady pomieszczeń</w:t>
            </w:r>
          </w:p>
          <w:p w:rsidR="00B73789" w:rsidRPr="0023743A" w:rsidRDefault="00B73789" w:rsidP="008D6FB0">
            <w:pPr>
              <w:pStyle w:val="TEKSTwTABELIWYRODKOWANYtekstwyrodkowanywpoziomie"/>
            </w:pPr>
          </w:p>
        </w:tc>
      </w:tr>
      <w:tr w:rsidR="006506FD" w:rsidTr="009C229D">
        <w:trPr>
          <w:trHeight w:val="542"/>
          <w:tblCellSpacing w:w="0" w:type="auto"/>
        </w:trPr>
        <w:tc>
          <w:tcPr>
            <w:tcW w:w="1701" w:type="dxa"/>
            <w:tcBorders>
              <w:bottom w:val="single" w:sz="8" w:space="0" w:color="000000"/>
              <w:right w:val="single" w:sz="8" w:space="0" w:color="000000"/>
            </w:tcBorders>
            <w:tcMar>
              <w:top w:w="15" w:type="dxa"/>
              <w:left w:w="15" w:type="dxa"/>
              <w:bottom w:w="15" w:type="dxa"/>
              <w:right w:w="15" w:type="dxa"/>
            </w:tcMar>
            <w:vAlign w:val="center"/>
          </w:tcPr>
          <w:p w:rsidR="006506FD" w:rsidRDefault="006506FD" w:rsidP="008D6FB0">
            <w:pPr>
              <w:pStyle w:val="TEKSTwTABELIWYRODKOWANYtekstwyrodkowanywpoziomie"/>
            </w:pPr>
            <w:r w:rsidRPr="0023743A">
              <w:t>1</w:t>
            </w:r>
          </w:p>
          <w:p w:rsidR="00AD77A9" w:rsidRPr="0023743A" w:rsidRDefault="00AD77A9" w:rsidP="008D6FB0">
            <w:pPr>
              <w:pStyle w:val="TEKSTwTABELIWYRODKOWANYtekstwyrodkowanywpoziomie"/>
            </w:pPr>
          </w:p>
        </w:tc>
        <w:tc>
          <w:tcPr>
            <w:tcW w:w="4002" w:type="dxa"/>
            <w:tcBorders>
              <w:bottom w:val="single" w:sz="8" w:space="0" w:color="000000"/>
              <w:right w:val="single" w:sz="8" w:space="0" w:color="000000"/>
            </w:tcBorders>
            <w:tcMar>
              <w:top w:w="15" w:type="dxa"/>
              <w:left w:w="15" w:type="dxa"/>
              <w:bottom w:w="15" w:type="dxa"/>
              <w:right w:w="15" w:type="dxa"/>
            </w:tcMar>
            <w:vAlign w:val="center"/>
          </w:tcPr>
          <w:p w:rsidR="006506FD" w:rsidRDefault="006506FD" w:rsidP="008D6FB0">
            <w:pPr>
              <w:pStyle w:val="TEKSTwTABELIWYRODKOWANYtekstwyrodkowanywpoziomie"/>
            </w:pPr>
            <w:r w:rsidRPr="0023743A">
              <w:t>2</w:t>
            </w:r>
          </w:p>
          <w:p w:rsidR="00AD77A9" w:rsidRPr="0023743A" w:rsidRDefault="00AD77A9" w:rsidP="008D6FB0">
            <w:pPr>
              <w:pStyle w:val="TEKSTwTABELIWYRODKOWANYtekstwyrodkowanywpoziomie"/>
            </w:pPr>
          </w:p>
        </w:tc>
        <w:tc>
          <w:tcPr>
            <w:tcW w:w="3341" w:type="dxa"/>
            <w:tcBorders>
              <w:bottom w:val="single" w:sz="8" w:space="0" w:color="000000"/>
              <w:right w:val="single" w:sz="8" w:space="0" w:color="000000"/>
            </w:tcBorders>
            <w:tcMar>
              <w:top w:w="15" w:type="dxa"/>
              <w:left w:w="15" w:type="dxa"/>
              <w:bottom w:w="15" w:type="dxa"/>
              <w:right w:w="15" w:type="dxa"/>
            </w:tcMar>
            <w:vAlign w:val="center"/>
          </w:tcPr>
          <w:p w:rsidR="006506FD" w:rsidRDefault="006506FD" w:rsidP="008D6FB0">
            <w:pPr>
              <w:pStyle w:val="TEKSTwTABELIWYRODKOWANYtekstwyrodkowanywpoziomie"/>
            </w:pPr>
            <w:r w:rsidRPr="0023743A">
              <w:t>3</w:t>
            </w:r>
          </w:p>
          <w:p w:rsidR="00AD77A9" w:rsidRPr="0023743A" w:rsidRDefault="00AD77A9" w:rsidP="008D6FB0">
            <w:pPr>
              <w:pStyle w:val="TEKSTwTABELIWYRODKOWANYtekstwyrodkowanywpoziomie"/>
            </w:pPr>
          </w:p>
        </w:tc>
      </w:tr>
      <w:tr w:rsidR="006506FD" w:rsidTr="009C229D">
        <w:trPr>
          <w:trHeight w:val="1812"/>
          <w:tblCellSpacing w:w="0" w:type="auto"/>
        </w:trPr>
        <w:tc>
          <w:tcPr>
            <w:tcW w:w="1701" w:type="dxa"/>
            <w:tcBorders>
              <w:bottom w:val="single" w:sz="8" w:space="0" w:color="000000"/>
              <w:right w:val="single" w:sz="8" w:space="0" w:color="000000"/>
            </w:tcBorders>
            <w:tcMar>
              <w:top w:w="15" w:type="dxa"/>
              <w:left w:w="15" w:type="dxa"/>
              <w:bottom w:w="15" w:type="dxa"/>
              <w:right w:w="15" w:type="dxa"/>
            </w:tcMar>
            <w:vAlign w:val="center"/>
          </w:tcPr>
          <w:p w:rsidR="006506FD" w:rsidRDefault="006506FD" w:rsidP="008D6FB0">
            <w:pPr>
              <w:pStyle w:val="TEKSTwTABELIWYRODKOWANYtekstwyrodkowanywpoziomie"/>
            </w:pPr>
            <w:r w:rsidRPr="0023743A">
              <w:t>+5°C</w:t>
            </w:r>
          </w:p>
          <w:p w:rsidR="00B73789" w:rsidRDefault="00B73789" w:rsidP="008D6FB0">
            <w:pPr>
              <w:pStyle w:val="TEKSTwTABELIWYRODKOWANYtekstwyrodkowanywpoziomie"/>
            </w:pPr>
          </w:p>
          <w:p w:rsidR="00CE20DD" w:rsidRDefault="00CE20DD" w:rsidP="008D6FB0">
            <w:pPr>
              <w:pStyle w:val="TEKSTwTABELIWYRODKOWANYtekstwyrodkowanywpoziomie"/>
            </w:pPr>
          </w:p>
          <w:p w:rsidR="006506FD" w:rsidRDefault="006506FD" w:rsidP="008D6FB0">
            <w:pPr>
              <w:pStyle w:val="TEKSTwTABELIWYRODKOWANYtekstwyrodkowanywpoziomie"/>
            </w:pPr>
          </w:p>
          <w:p w:rsidR="006506FD" w:rsidRPr="0023743A" w:rsidRDefault="006506FD" w:rsidP="008D6FB0">
            <w:pPr>
              <w:pStyle w:val="TEKSTwTABELIWYRODKOWANYtekstwyrodkowanywpoziomie"/>
            </w:pPr>
          </w:p>
        </w:tc>
        <w:tc>
          <w:tcPr>
            <w:tcW w:w="4002" w:type="dxa"/>
            <w:tcBorders>
              <w:bottom w:val="single" w:sz="8" w:space="0" w:color="000000"/>
              <w:right w:val="single" w:sz="8" w:space="0" w:color="000000"/>
            </w:tcBorders>
            <w:tcMar>
              <w:top w:w="15" w:type="dxa"/>
              <w:left w:w="15" w:type="dxa"/>
              <w:bottom w:w="15" w:type="dxa"/>
              <w:right w:w="15" w:type="dxa"/>
            </w:tcMar>
            <w:vAlign w:val="center"/>
          </w:tcPr>
          <w:p w:rsidR="006506FD" w:rsidRDefault="006506FD" w:rsidP="008D6FB0">
            <w:r w:rsidRPr="00592DEC">
              <w:t>–</w:t>
            </w:r>
            <w:r w:rsidRPr="0023743A">
              <w:t xml:space="preserve"> nieprzeznaczone na pobyt ludzi,</w:t>
            </w:r>
            <w:r>
              <w:br/>
            </w:r>
            <w:r w:rsidRPr="00592DEC">
              <w:t>–</w:t>
            </w:r>
            <w:r w:rsidRPr="0023743A">
              <w:t xml:space="preserve"> przemysłowe </w:t>
            </w:r>
            <w:r w:rsidRPr="00592DEC">
              <w:t>–</w:t>
            </w:r>
            <w:r w:rsidRPr="0023743A">
              <w:t xml:space="preserve"> podczas działania</w:t>
            </w:r>
            <w:r>
              <w:t xml:space="preserve"> </w:t>
            </w:r>
            <w:r w:rsidRPr="0023743A">
              <w:t>ogrzewania dyżurnego (jeżeli</w:t>
            </w:r>
            <w:r>
              <w:t xml:space="preserve"> </w:t>
            </w:r>
            <w:r w:rsidRPr="0023743A">
              <w:t>pozwalają na to względy</w:t>
            </w:r>
            <w:r>
              <w:t xml:space="preserve"> </w:t>
            </w:r>
            <w:r w:rsidRPr="0023743A">
              <w:t>technologiczne)</w:t>
            </w:r>
          </w:p>
          <w:p w:rsidR="00AD77A9" w:rsidRPr="0023743A" w:rsidRDefault="00AD77A9" w:rsidP="008D6FB0"/>
        </w:tc>
        <w:tc>
          <w:tcPr>
            <w:tcW w:w="3341" w:type="dxa"/>
            <w:tcBorders>
              <w:bottom w:val="single" w:sz="8" w:space="0" w:color="000000"/>
              <w:right w:val="single" w:sz="8" w:space="0" w:color="000000"/>
            </w:tcBorders>
            <w:tcMar>
              <w:top w:w="15" w:type="dxa"/>
              <w:left w:w="15" w:type="dxa"/>
              <w:bottom w:w="15" w:type="dxa"/>
              <w:right w:w="15" w:type="dxa"/>
            </w:tcMar>
            <w:vAlign w:val="center"/>
          </w:tcPr>
          <w:p w:rsidR="006506FD" w:rsidRDefault="006506FD" w:rsidP="008D6FB0">
            <w:r w:rsidRPr="0023743A">
              <w:t>magazyn bez stałej obsługi,</w:t>
            </w:r>
            <w:r w:rsidR="00EA6BFC">
              <w:t xml:space="preserve"> </w:t>
            </w:r>
            <w:r w:rsidRPr="0023743A">
              <w:t xml:space="preserve">garaż </w:t>
            </w:r>
            <w:r w:rsidR="00B027FF" w:rsidRPr="0023743A">
              <w:t>indywidualn</w:t>
            </w:r>
            <w:r w:rsidR="00B027FF">
              <w:t>y</w:t>
            </w:r>
            <w:r w:rsidRPr="0023743A">
              <w:t xml:space="preserve">, </w:t>
            </w:r>
            <w:r w:rsidR="00B027FF" w:rsidRPr="0023743A">
              <w:t>hal</w:t>
            </w:r>
            <w:r w:rsidR="00B027FF">
              <w:t>a</w:t>
            </w:r>
            <w:r w:rsidR="00B027FF" w:rsidRPr="0023743A">
              <w:t xml:space="preserve"> postojow</w:t>
            </w:r>
            <w:r w:rsidR="00B027FF">
              <w:t>a</w:t>
            </w:r>
            <w:r w:rsidR="00B027FF" w:rsidRPr="0023743A">
              <w:t xml:space="preserve"> </w:t>
            </w:r>
            <w:r w:rsidRPr="0023743A">
              <w:t xml:space="preserve">(bez remontów), </w:t>
            </w:r>
            <w:r w:rsidR="00B027FF" w:rsidRPr="0023743A">
              <w:t>akumulatorni</w:t>
            </w:r>
            <w:r w:rsidR="00B027FF">
              <w:t>a</w:t>
            </w:r>
            <w:r w:rsidRPr="0023743A">
              <w:t xml:space="preserve">, </w:t>
            </w:r>
            <w:r w:rsidR="00B027FF" w:rsidRPr="0023743A">
              <w:t>maszynowni</w:t>
            </w:r>
            <w:r w:rsidR="00B027FF">
              <w:t>a</w:t>
            </w:r>
            <w:r w:rsidR="00B027FF" w:rsidRPr="0023743A">
              <w:t xml:space="preserve"> </w:t>
            </w:r>
            <w:r w:rsidRPr="0023743A">
              <w:t>i</w:t>
            </w:r>
            <w:r>
              <w:t> </w:t>
            </w:r>
            <w:r w:rsidRPr="0023743A">
              <w:t xml:space="preserve">szyb </w:t>
            </w:r>
            <w:r w:rsidR="00B027FF" w:rsidRPr="0023743A">
              <w:t>dźwig</w:t>
            </w:r>
            <w:r w:rsidR="00B027FF">
              <w:t>u</w:t>
            </w:r>
            <w:r w:rsidR="00B027FF" w:rsidRPr="0023743A">
              <w:t xml:space="preserve"> osobow</w:t>
            </w:r>
            <w:r w:rsidR="00B027FF">
              <w:t>ego</w:t>
            </w:r>
          </w:p>
          <w:p w:rsidR="00AD77A9" w:rsidRPr="0023743A" w:rsidRDefault="00AD77A9" w:rsidP="008D6FB0"/>
        </w:tc>
      </w:tr>
      <w:tr w:rsidR="006506FD" w:rsidTr="008D6FB0">
        <w:trPr>
          <w:trHeight w:val="30"/>
          <w:tblCellSpacing w:w="0" w:type="auto"/>
        </w:trPr>
        <w:tc>
          <w:tcPr>
            <w:tcW w:w="1701" w:type="dxa"/>
            <w:vMerge w:val="restart"/>
            <w:tcBorders>
              <w:right w:val="single" w:sz="8" w:space="0" w:color="000000"/>
            </w:tcBorders>
            <w:tcMar>
              <w:top w:w="15" w:type="dxa"/>
              <w:left w:w="15" w:type="dxa"/>
              <w:bottom w:w="15" w:type="dxa"/>
              <w:right w:w="15" w:type="dxa"/>
            </w:tcMar>
            <w:vAlign w:val="center"/>
          </w:tcPr>
          <w:p w:rsidR="006506FD" w:rsidRDefault="006506FD" w:rsidP="008D6FB0">
            <w:pPr>
              <w:pStyle w:val="TEKSTwTABELIWYRODKOWANYtekstwyrodkowanywpoziomie"/>
            </w:pPr>
            <w:r w:rsidRPr="0023743A">
              <w:t>+8°C</w:t>
            </w:r>
          </w:p>
          <w:p w:rsidR="00B73789" w:rsidRDefault="00B73789" w:rsidP="008D6FB0">
            <w:pPr>
              <w:pStyle w:val="TEKSTwTABELIWYRODKOWANYtekstwyrodkowanywpoziomie"/>
            </w:pPr>
          </w:p>
          <w:p w:rsidR="006506FD" w:rsidRDefault="006506FD" w:rsidP="008D6FB0">
            <w:pPr>
              <w:pStyle w:val="TEKSTwTABELIWYRODKOWANYtekstwyrodkowanywpoziomie"/>
            </w:pPr>
          </w:p>
          <w:p w:rsidR="00CE20DD" w:rsidRDefault="00CE20DD" w:rsidP="008D6FB0">
            <w:pPr>
              <w:pStyle w:val="TEKSTwTABELIWYRODKOWANYtekstwyrodkowanywpoziomie"/>
            </w:pPr>
          </w:p>
          <w:p w:rsidR="00CE20DD" w:rsidRDefault="00CE20DD" w:rsidP="008D6FB0">
            <w:pPr>
              <w:pStyle w:val="TEKSTwTABELIWYRODKOWANYtekstwyrodkowanywpoziomie"/>
            </w:pPr>
          </w:p>
          <w:p w:rsidR="006506FD" w:rsidRDefault="006506FD" w:rsidP="008D6FB0">
            <w:pPr>
              <w:pStyle w:val="TEKSTwTABELIWYRODKOWANYtekstwyrodkowanywpoziomie"/>
            </w:pPr>
          </w:p>
          <w:p w:rsidR="006506FD" w:rsidRDefault="006506FD" w:rsidP="008D6FB0">
            <w:pPr>
              <w:pStyle w:val="TEKSTwTABELIWYRODKOWANYtekstwyrodkowanywpoziomie"/>
            </w:pPr>
          </w:p>
          <w:p w:rsidR="006506FD" w:rsidRDefault="006506FD" w:rsidP="008D6FB0">
            <w:pPr>
              <w:pStyle w:val="TEKSTwTABELIWYRODKOWANYtekstwyrodkowanywpoziomie"/>
            </w:pPr>
          </w:p>
          <w:p w:rsidR="006506FD" w:rsidRPr="0023743A" w:rsidRDefault="006506FD" w:rsidP="008D6FB0">
            <w:pPr>
              <w:pStyle w:val="TEKSTwTABELIWYRODKOWANYtekstwyrodkowanywpoziomie"/>
            </w:pPr>
          </w:p>
        </w:tc>
        <w:tc>
          <w:tcPr>
            <w:tcW w:w="4002" w:type="dxa"/>
            <w:tcBorders>
              <w:right w:val="single" w:sz="8" w:space="0" w:color="000000"/>
            </w:tcBorders>
            <w:tcMar>
              <w:top w:w="15" w:type="dxa"/>
              <w:left w:w="15" w:type="dxa"/>
              <w:bottom w:w="15" w:type="dxa"/>
              <w:right w:w="15" w:type="dxa"/>
            </w:tcMar>
            <w:vAlign w:val="center"/>
          </w:tcPr>
          <w:p w:rsidR="006506FD" w:rsidRDefault="006506FD" w:rsidP="008D6FB0">
            <w:r w:rsidRPr="00592DEC">
              <w:t>–</w:t>
            </w:r>
            <w:r w:rsidRPr="0023743A">
              <w:t xml:space="preserve"> w </w:t>
            </w:r>
            <w:r w:rsidR="00B027FF" w:rsidRPr="0023743A">
              <w:t>który</w:t>
            </w:r>
            <w:r w:rsidR="00B027FF">
              <w:t>m</w:t>
            </w:r>
            <w:r w:rsidR="00B027FF" w:rsidRPr="0023743A">
              <w:t xml:space="preserve"> </w:t>
            </w:r>
            <w:r w:rsidRPr="0023743A">
              <w:t>nie występują zyski</w:t>
            </w:r>
            <w:r>
              <w:t xml:space="preserve"> </w:t>
            </w:r>
            <w:r w:rsidRPr="0023743A">
              <w:t>ciepła, a jednorazowy pobyt osób</w:t>
            </w:r>
            <w:r>
              <w:t xml:space="preserve"> </w:t>
            </w:r>
            <w:r w:rsidRPr="0023743A">
              <w:t>znajdujących się w ruchu i w</w:t>
            </w:r>
            <w:r>
              <w:t xml:space="preserve"> </w:t>
            </w:r>
            <w:r w:rsidRPr="0023743A">
              <w:t>okryciach zewnętrznych nie</w:t>
            </w:r>
            <w:r>
              <w:t xml:space="preserve"> </w:t>
            </w:r>
            <w:r w:rsidRPr="0023743A">
              <w:t>przekracza 1 h,</w:t>
            </w:r>
            <w:r>
              <w:t xml:space="preserve">           </w:t>
            </w:r>
          </w:p>
          <w:p w:rsidR="006506FD" w:rsidRPr="0023743A" w:rsidRDefault="006506FD" w:rsidP="00B027FF">
            <w:r w:rsidRPr="00592DEC">
              <w:t>–</w:t>
            </w:r>
            <w:r>
              <w:t xml:space="preserve"> w </w:t>
            </w:r>
            <w:r w:rsidR="00B027FF">
              <w:t xml:space="preserve">którym </w:t>
            </w:r>
            <w:r>
              <w:t>występują zyski ciepła od urządzeń technologicznych, oświetlenia itp., przekraczające 25 W na 1 m</w:t>
            </w:r>
            <w:r w:rsidRPr="00746D4B">
              <w:rPr>
                <w:rStyle w:val="IGindeksgrny"/>
              </w:rPr>
              <w:t>3</w:t>
            </w:r>
            <w:r>
              <w:t xml:space="preserve"> kubatury pomieszczenia</w:t>
            </w:r>
          </w:p>
        </w:tc>
        <w:tc>
          <w:tcPr>
            <w:tcW w:w="3341" w:type="dxa"/>
            <w:tcBorders>
              <w:right w:val="single" w:sz="8" w:space="0" w:color="000000"/>
            </w:tcBorders>
            <w:tcMar>
              <w:top w:w="15" w:type="dxa"/>
              <w:left w:w="15" w:type="dxa"/>
              <w:bottom w:w="15" w:type="dxa"/>
              <w:right w:w="15" w:type="dxa"/>
            </w:tcMar>
            <w:vAlign w:val="center"/>
          </w:tcPr>
          <w:p w:rsidR="006506FD" w:rsidRDefault="00B027FF" w:rsidP="008D6FB0">
            <w:r w:rsidRPr="0023743A">
              <w:t>klatk</w:t>
            </w:r>
            <w:r>
              <w:t>a</w:t>
            </w:r>
            <w:r w:rsidRPr="0023743A">
              <w:t xml:space="preserve"> schodow</w:t>
            </w:r>
            <w:r>
              <w:t>a</w:t>
            </w:r>
            <w:r w:rsidRPr="0023743A">
              <w:t xml:space="preserve"> </w:t>
            </w:r>
            <w:r w:rsidR="006506FD" w:rsidRPr="0023743A">
              <w:t xml:space="preserve">w </w:t>
            </w:r>
            <w:r w:rsidRPr="0023743A">
              <w:t>budynk</w:t>
            </w:r>
            <w:r>
              <w:t xml:space="preserve">u </w:t>
            </w:r>
            <w:r w:rsidRPr="0023743A">
              <w:t>mieszkalny</w:t>
            </w:r>
            <w:r>
              <w:t>m</w:t>
            </w:r>
            <w:r w:rsidR="006506FD" w:rsidRPr="0023743A">
              <w:t>,</w:t>
            </w:r>
          </w:p>
          <w:p w:rsidR="006506FD" w:rsidRDefault="006506FD" w:rsidP="008D6FB0">
            <w:r>
              <w:t xml:space="preserve"> </w:t>
            </w:r>
          </w:p>
          <w:p w:rsidR="006506FD" w:rsidRPr="0023743A" w:rsidRDefault="00B027FF" w:rsidP="00B027FF">
            <w:r>
              <w:t xml:space="preserve">hala </w:t>
            </w:r>
            <w:r w:rsidR="006506FD">
              <w:t xml:space="preserve">sprężarek, </w:t>
            </w:r>
            <w:r>
              <w:t>pompownia</w:t>
            </w:r>
            <w:r w:rsidR="006506FD">
              <w:t xml:space="preserve">, </w:t>
            </w:r>
            <w:r>
              <w:t>kuźnia</w:t>
            </w:r>
            <w:r w:rsidR="006506FD">
              <w:t xml:space="preserve">, </w:t>
            </w:r>
            <w:r>
              <w:t>hartownia</w:t>
            </w:r>
            <w:r w:rsidR="006506FD">
              <w:t>, wydział obróbki cieplnej</w:t>
            </w:r>
          </w:p>
        </w:tc>
      </w:tr>
      <w:tr w:rsidR="006506FD" w:rsidTr="008D6FB0">
        <w:trPr>
          <w:trHeight w:val="30"/>
          <w:tblCellSpacing w:w="0" w:type="auto"/>
        </w:trPr>
        <w:tc>
          <w:tcPr>
            <w:tcW w:w="1701" w:type="dxa"/>
            <w:vMerge/>
            <w:tcBorders>
              <w:top w:val="nil"/>
              <w:bottom w:val="single" w:sz="4" w:space="0" w:color="auto"/>
              <w:right w:val="single" w:sz="8" w:space="0" w:color="000000"/>
            </w:tcBorders>
          </w:tcPr>
          <w:p w:rsidR="006506FD" w:rsidRDefault="006506FD" w:rsidP="008D6FB0">
            <w:pPr>
              <w:pStyle w:val="TEKSTwTABELIWYRODKOWANYtekstwyrodkowanywpoziomie"/>
            </w:pPr>
          </w:p>
        </w:tc>
        <w:tc>
          <w:tcPr>
            <w:tcW w:w="4002" w:type="dxa"/>
            <w:tcBorders>
              <w:bottom w:val="single" w:sz="8" w:space="0" w:color="000000"/>
              <w:right w:val="single" w:sz="8" w:space="0" w:color="000000"/>
            </w:tcBorders>
            <w:tcMar>
              <w:top w:w="15" w:type="dxa"/>
              <w:left w:w="15" w:type="dxa"/>
              <w:bottom w:w="15" w:type="dxa"/>
              <w:right w:w="15" w:type="dxa"/>
            </w:tcMar>
            <w:vAlign w:val="center"/>
          </w:tcPr>
          <w:p w:rsidR="006506FD" w:rsidRPr="0023743A" w:rsidRDefault="006506FD" w:rsidP="008D6FB0"/>
        </w:tc>
        <w:tc>
          <w:tcPr>
            <w:tcW w:w="3341" w:type="dxa"/>
            <w:tcBorders>
              <w:bottom w:val="single" w:sz="8" w:space="0" w:color="000000"/>
              <w:right w:val="single" w:sz="8" w:space="0" w:color="000000"/>
            </w:tcBorders>
            <w:tcMar>
              <w:top w:w="15" w:type="dxa"/>
              <w:left w:w="15" w:type="dxa"/>
              <w:bottom w:w="15" w:type="dxa"/>
              <w:right w:w="15" w:type="dxa"/>
            </w:tcMar>
            <w:vAlign w:val="center"/>
          </w:tcPr>
          <w:p w:rsidR="006506FD" w:rsidRPr="0023743A" w:rsidRDefault="006506FD" w:rsidP="008D6FB0"/>
        </w:tc>
      </w:tr>
      <w:tr w:rsidR="006506FD" w:rsidTr="008D6FB0">
        <w:trPr>
          <w:trHeight w:val="30"/>
          <w:tblCellSpacing w:w="0" w:type="auto"/>
        </w:trPr>
        <w:tc>
          <w:tcPr>
            <w:tcW w:w="1701" w:type="dxa"/>
            <w:vMerge w:val="restart"/>
            <w:tcBorders>
              <w:top w:val="single" w:sz="4" w:space="0" w:color="auto"/>
              <w:right w:val="single" w:sz="8" w:space="0" w:color="000000"/>
            </w:tcBorders>
            <w:tcMar>
              <w:top w:w="15" w:type="dxa"/>
              <w:left w:w="15" w:type="dxa"/>
              <w:bottom w:w="15" w:type="dxa"/>
              <w:right w:w="15" w:type="dxa"/>
            </w:tcMar>
            <w:vAlign w:val="center"/>
          </w:tcPr>
          <w:p w:rsidR="006506FD" w:rsidRDefault="006506FD" w:rsidP="008D6FB0">
            <w:pPr>
              <w:pStyle w:val="TEKSTwTABELIWYRODKOWANYtekstwyrodkowanywpoziomie"/>
            </w:pPr>
            <w:r w:rsidRPr="0023743A">
              <w:t>+12°C</w:t>
            </w:r>
          </w:p>
          <w:p w:rsidR="00CE20DD" w:rsidRDefault="00CE20DD" w:rsidP="008D6FB0">
            <w:pPr>
              <w:pStyle w:val="TEKSTwTABELIWYRODKOWANYtekstwyrodkowanywpoziomie"/>
            </w:pPr>
          </w:p>
          <w:p w:rsidR="00CE20DD" w:rsidRDefault="00CE20DD" w:rsidP="008D6FB0">
            <w:pPr>
              <w:pStyle w:val="TEKSTwTABELIWYRODKOWANYtekstwyrodkowanywpoziomie"/>
            </w:pPr>
          </w:p>
          <w:p w:rsidR="00CE20DD" w:rsidRDefault="00CE20DD" w:rsidP="008D6FB0">
            <w:pPr>
              <w:pStyle w:val="TEKSTwTABELIWYRODKOWANYtekstwyrodkowanywpoziomie"/>
            </w:pPr>
          </w:p>
          <w:p w:rsidR="00CE20DD" w:rsidRDefault="00CE20DD" w:rsidP="008D6FB0">
            <w:pPr>
              <w:pStyle w:val="TEKSTwTABELIWYRODKOWANYtekstwyrodkowanywpoziomie"/>
            </w:pPr>
          </w:p>
          <w:p w:rsidR="006506FD" w:rsidRDefault="006506FD" w:rsidP="008D6FB0">
            <w:pPr>
              <w:pStyle w:val="TEKSTwTABELIWYRODKOWANYtekstwyrodkowanywpoziomie"/>
            </w:pPr>
          </w:p>
          <w:p w:rsidR="006506FD" w:rsidRDefault="006506FD" w:rsidP="008D6FB0">
            <w:pPr>
              <w:pStyle w:val="TEKSTwTABELIWYRODKOWANYtekstwyrodkowanywpoziomie"/>
            </w:pPr>
          </w:p>
          <w:p w:rsidR="006506FD" w:rsidRDefault="006506FD" w:rsidP="008D6FB0">
            <w:pPr>
              <w:pStyle w:val="TEKSTwTABELIWYRODKOWANYtekstwyrodkowanywpoziomie"/>
            </w:pPr>
          </w:p>
          <w:p w:rsidR="006506FD" w:rsidRDefault="006506FD" w:rsidP="008D6FB0">
            <w:pPr>
              <w:pStyle w:val="TEKSTwTABELIWYRODKOWANYtekstwyrodkowanywpoziomie"/>
            </w:pPr>
          </w:p>
          <w:p w:rsidR="006506FD" w:rsidRDefault="006506FD" w:rsidP="008D6FB0">
            <w:pPr>
              <w:pStyle w:val="TEKSTwTABELIWYRODKOWANYtekstwyrodkowanywpoziomie"/>
            </w:pPr>
          </w:p>
          <w:p w:rsidR="006506FD" w:rsidRPr="0023743A" w:rsidRDefault="006506FD" w:rsidP="008D6FB0">
            <w:pPr>
              <w:pStyle w:val="TEKSTwTABELIWYRODKOWANYtekstwyrodkowanywpoziomie"/>
            </w:pPr>
          </w:p>
        </w:tc>
        <w:tc>
          <w:tcPr>
            <w:tcW w:w="4002" w:type="dxa"/>
            <w:tcBorders>
              <w:right w:val="single" w:sz="8" w:space="0" w:color="000000"/>
            </w:tcBorders>
            <w:tcMar>
              <w:top w:w="15" w:type="dxa"/>
              <w:left w:w="15" w:type="dxa"/>
              <w:bottom w:w="15" w:type="dxa"/>
              <w:right w:w="15" w:type="dxa"/>
            </w:tcMar>
            <w:vAlign w:val="center"/>
          </w:tcPr>
          <w:p w:rsidR="006506FD" w:rsidRPr="0023743A" w:rsidRDefault="006506FD" w:rsidP="00B027FF">
            <w:r w:rsidRPr="00592DEC">
              <w:lastRenderedPageBreak/>
              <w:t>–</w:t>
            </w:r>
            <w:r w:rsidRPr="0023743A">
              <w:t xml:space="preserve"> w </w:t>
            </w:r>
            <w:r w:rsidR="00B027FF" w:rsidRPr="0023743A">
              <w:t>który</w:t>
            </w:r>
            <w:r w:rsidR="00B027FF">
              <w:t>m</w:t>
            </w:r>
            <w:r w:rsidR="00B027FF" w:rsidRPr="0023743A">
              <w:t xml:space="preserve"> </w:t>
            </w:r>
            <w:r w:rsidRPr="0023743A">
              <w:t>nie występują zyski</w:t>
            </w:r>
            <w:r>
              <w:t xml:space="preserve"> </w:t>
            </w:r>
            <w:r w:rsidRPr="0023743A">
              <w:t>ciepła, przeznaczone do stałego</w:t>
            </w:r>
            <w:r>
              <w:t xml:space="preserve"> </w:t>
            </w:r>
            <w:r w:rsidRPr="0023743A">
              <w:t>pobytu ludzi, znajdujących się w</w:t>
            </w:r>
            <w:r>
              <w:t xml:space="preserve"> </w:t>
            </w:r>
            <w:r w:rsidRPr="0023743A">
              <w:t>okryciach zewnętrznych lub</w:t>
            </w:r>
            <w:r>
              <w:t xml:space="preserve"> </w:t>
            </w:r>
            <w:r w:rsidRPr="0023743A">
              <w:t>wykonujących pracę fizyczną o</w:t>
            </w:r>
            <w:r>
              <w:t xml:space="preserve"> </w:t>
            </w:r>
            <w:r w:rsidRPr="0023743A">
              <w:t xml:space="preserve">wydatku energetycznym </w:t>
            </w:r>
            <w:r w:rsidRPr="0023743A">
              <w:lastRenderedPageBreak/>
              <w:t>powyżej</w:t>
            </w:r>
            <w:r>
              <w:t xml:space="preserve"> </w:t>
            </w:r>
            <w:r w:rsidRPr="0023743A">
              <w:t>300 W,</w:t>
            </w:r>
          </w:p>
        </w:tc>
        <w:tc>
          <w:tcPr>
            <w:tcW w:w="3341" w:type="dxa"/>
            <w:tcBorders>
              <w:right w:val="single" w:sz="8" w:space="0" w:color="000000"/>
            </w:tcBorders>
            <w:tcMar>
              <w:top w:w="15" w:type="dxa"/>
              <w:left w:w="15" w:type="dxa"/>
              <w:bottom w:w="15" w:type="dxa"/>
              <w:right w:w="15" w:type="dxa"/>
            </w:tcMar>
            <w:vAlign w:val="center"/>
          </w:tcPr>
          <w:p w:rsidR="006506FD" w:rsidRDefault="006506FD" w:rsidP="008D6FB0">
            <w:r w:rsidRPr="0023743A">
              <w:lastRenderedPageBreak/>
              <w:t xml:space="preserve">magazyn i skład </w:t>
            </w:r>
            <w:r w:rsidR="00B027FF" w:rsidRPr="0023743A">
              <w:t>wymagając</w:t>
            </w:r>
            <w:r w:rsidR="00B027FF">
              <w:t>y</w:t>
            </w:r>
            <w:r w:rsidR="00B027FF" w:rsidRPr="0023743A">
              <w:t xml:space="preserve"> </w:t>
            </w:r>
            <w:r w:rsidRPr="0023743A">
              <w:t xml:space="preserve">stałej obsługi, hol </w:t>
            </w:r>
            <w:r w:rsidR="00B027FF" w:rsidRPr="0023743A">
              <w:t>wejściow</w:t>
            </w:r>
            <w:r w:rsidR="00B027FF">
              <w:t>y</w:t>
            </w:r>
            <w:r w:rsidRPr="0023743A">
              <w:t xml:space="preserve">, </w:t>
            </w:r>
            <w:r w:rsidR="00B027FF" w:rsidRPr="0023743A">
              <w:t>poczekalni</w:t>
            </w:r>
            <w:r w:rsidR="00B027FF">
              <w:t>a</w:t>
            </w:r>
            <w:r w:rsidR="00B027FF" w:rsidRPr="0023743A">
              <w:t xml:space="preserve"> </w:t>
            </w:r>
            <w:r w:rsidRPr="0023743A">
              <w:t xml:space="preserve">przy </w:t>
            </w:r>
            <w:r w:rsidR="00B027FF" w:rsidRPr="0023743A">
              <w:t>sal</w:t>
            </w:r>
            <w:r w:rsidR="00B027FF">
              <w:t>i</w:t>
            </w:r>
            <w:r w:rsidR="00B027FF" w:rsidRPr="0023743A">
              <w:t xml:space="preserve"> widowiskow</w:t>
            </w:r>
            <w:r w:rsidR="00B027FF">
              <w:t>ej</w:t>
            </w:r>
            <w:r w:rsidR="00B027FF" w:rsidRPr="0023743A">
              <w:t xml:space="preserve"> </w:t>
            </w:r>
            <w:r w:rsidRPr="0023743A">
              <w:t>bez szatni,</w:t>
            </w:r>
          </w:p>
          <w:p w:rsidR="006506FD" w:rsidRPr="0023743A" w:rsidRDefault="006506FD" w:rsidP="008D6FB0"/>
        </w:tc>
      </w:tr>
      <w:tr w:rsidR="006506FD" w:rsidTr="009C229D">
        <w:trPr>
          <w:trHeight w:val="2040"/>
          <w:tblCellSpacing w:w="0" w:type="auto"/>
        </w:trPr>
        <w:tc>
          <w:tcPr>
            <w:tcW w:w="1701" w:type="dxa"/>
            <w:vMerge/>
            <w:tcBorders>
              <w:top w:val="nil"/>
              <w:bottom w:val="single" w:sz="4" w:space="0" w:color="auto"/>
              <w:right w:val="single" w:sz="8" w:space="0" w:color="000000"/>
            </w:tcBorders>
          </w:tcPr>
          <w:p w:rsidR="006506FD" w:rsidRDefault="006506FD" w:rsidP="008D6FB0">
            <w:pPr>
              <w:pStyle w:val="TEKSTwTABELIWYRODKOWANYtekstwyrodkowanywpoziomie"/>
            </w:pPr>
          </w:p>
        </w:tc>
        <w:tc>
          <w:tcPr>
            <w:tcW w:w="4002" w:type="dxa"/>
            <w:tcBorders>
              <w:bottom w:val="single" w:sz="8" w:space="0" w:color="000000"/>
              <w:right w:val="single" w:sz="8" w:space="0" w:color="000000"/>
            </w:tcBorders>
            <w:tcMar>
              <w:top w:w="15" w:type="dxa"/>
              <w:left w:w="15" w:type="dxa"/>
              <w:bottom w:w="15" w:type="dxa"/>
              <w:right w:w="15" w:type="dxa"/>
            </w:tcMar>
            <w:vAlign w:val="center"/>
          </w:tcPr>
          <w:p w:rsidR="006506FD" w:rsidRPr="0023743A" w:rsidRDefault="006506FD" w:rsidP="00B027FF">
            <w:r w:rsidRPr="00592DEC">
              <w:t>–</w:t>
            </w:r>
            <w:r>
              <w:t xml:space="preserve"> </w:t>
            </w:r>
            <w:r w:rsidRPr="0023743A">
              <w:t xml:space="preserve">w </w:t>
            </w:r>
            <w:r w:rsidR="00B027FF" w:rsidRPr="0023743A">
              <w:t>który</w:t>
            </w:r>
            <w:r w:rsidR="00B027FF">
              <w:t>m</w:t>
            </w:r>
            <w:r w:rsidR="00B027FF" w:rsidRPr="0023743A">
              <w:t xml:space="preserve"> </w:t>
            </w:r>
            <w:r w:rsidRPr="0023743A">
              <w:t>występują zyski ciepła od</w:t>
            </w:r>
            <w:r>
              <w:t xml:space="preserve"> </w:t>
            </w:r>
            <w:r w:rsidR="00B027FF" w:rsidRPr="0023743A">
              <w:t>urządze</w:t>
            </w:r>
            <w:r w:rsidR="00B027FF">
              <w:t>nia</w:t>
            </w:r>
            <w:r w:rsidR="00B027FF" w:rsidRPr="0023743A">
              <w:t xml:space="preserve"> technologiczn</w:t>
            </w:r>
            <w:r w:rsidR="00B027FF">
              <w:t>ego</w:t>
            </w:r>
            <w:r w:rsidRPr="0023743A">
              <w:t>,</w:t>
            </w:r>
            <w:r>
              <w:t xml:space="preserve"> </w:t>
            </w:r>
            <w:r w:rsidRPr="0023743A">
              <w:t>oświetlenia itp., wynoszące od 10</w:t>
            </w:r>
            <w:r>
              <w:t xml:space="preserve"> </w:t>
            </w:r>
            <w:r w:rsidRPr="0023743A">
              <w:t>do 25 W na 1 m</w:t>
            </w:r>
            <w:r w:rsidRPr="00746D4B">
              <w:rPr>
                <w:rStyle w:val="IGindeksgrny"/>
              </w:rPr>
              <w:t>3</w:t>
            </w:r>
            <w:r w:rsidRPr="0023743A">
              <w:t xml:space="preserve"> kubatury</w:t>
            </w:r>
            <w:r>
              <w:t xml:space="preserve"> </w:t>
            </w:r>
            <w:r w:rsidRPr="0023743A">
              <w:t>pomieszczenia</w:t>
            </w:r>
          </w:p>
        </w:tc>
        <w:tc>
          <w:tcPr>
            <w:tcW w:w="3341" w:type="dxa"/>
            <w:tcBorders>
              <w:bottom w:val="single" w:sz="8" w:space="0" w:color="000000"/>
              <w:right w:val="single" w:sz="8" w:space="0" w:color="000000"/>
            </w:tcBorders>
            <w:tcMar>
              <w:top w:w="15" w:type="dxa"/>
              <w:left w:w="15" w:type="dxa"/>
              <w:bottom w:w="15" w:type="dxa"/>
              <w:right w:w="15" w:type="dxa"/>
            </w:tcMar>
            <w:vAlign w:val="center"/>
          </w:tcPr>
          <w:p w:rsidR="006506FD" w:rsidRDefault="00B027FF" w:rsidP="008D6FB0">
            <w:r w:rsidRPr="0023743A">
              <w:t>hal</w:t>
            </w:r>
            <w:r>
              <w:t>a</w:t>
            </w:r>
            <w:r w:rsidRPr="0023743A">
              <w:t xml:space="preserve"> </w:t>
            </w:r>
            <w:r w:rsidR="006506FD" w:rsidRPr="0023743A">
              <w:t xml:space="preserve">pracy fizycznej o wydatku energetycznym powyżej 300 W, </w:t>
            </w:r>
            <w:r w:rsidRPr="0023743A">
              <w:t>hal</w:t>
            </w:r>
            <w:r>
              <w:t>a</w:t>
            </w:r>
            <w:r w:rsidRPr="0023743A">
              <w:t xml:space="preserve"> </w:t>
            </w:r>
            <w:r w:rsidR="006506FD" w:rsidRPr="0023743A">
              <w:t xml:space="preserve">formierni, </w:t>
            </w:r>
            <w:r w:rsidRPr="0023743A">
              <w:t>maszynowni</w:t>
            </w:r>
            <w:r>
              <w:t>a</w:t>
            </w:r>
            <w:r w:rsidRPr="0023743A">
              <w:t xml:space="preserve"> </w:t>
            </w:r>
            <w:r w:rsidR="006506FD" w:rsidRPr="0023743A">
              <w:t xml:space="preserve">chłodni, </w:t>
            </w:r>
            <w:r w:rsidRPr="0023743A">
              <w:t>ładowni</w:t>
            </w:r>
            <w:r>
              <w:t>a</w:t>
            </w:r>
            <w:r w:rsidRPr="0023743A">
              <w:t xml:space="preserve"> </w:t>
            </w:r>
            <w:r w:rsidR="006506FD" w:rsidRPr="0023743A">
              <w:t xml:space="preserve">akumulatorów, </w:t>
            </w:r>
            <w:r w:rsidRPr="0023743A">
              <w:t>hal</w:t>
            </w:r>
            <w:r>
              <w:t>a</w:t>
            </w:r>
            <w:r w:rsidRPr="0023743A">
              <w:t xml:space="preserve"> </w:t>
            </w:r>
            <w:r w:rsidR="006506FD" w:rsidRPr="0023743A">
              <w:t xml:space="preserve">targowe, sklep </w:t>
            </w:r>
            <w:r w:rsidRPr="0023743A">
              <w:t>rybn</w:t>
            </w:r>
            <w:r>
              <w:t>y</w:t>
            </w:r>
            <w:r w:rsidRPr="0023743A">
              <w:t xml:space="preserve"> </w:t>
            </w:r>
            <w:r w:rsidR="006506FD" w:rsidRPr="0023743A">
              <w:t>i</w:t>
            </w:r>
            <w:r w:rsidR="006506FD">
              <w:t> </w:t>
            </w:r>
            <w:r w:rsidRPr="0023743A">
              <w:t>mięsn</w:t>
            </w:r>
            <w:r>
              <w:t>y</w:t>
            </w:r>
          </w:p>
          <w:p w:rsidR="00AD77A9" w:rsidRPr="0023743A" w:rsidRDefault="00AD77A9" w:rsidP="008D6FB0"/>
        </w:tc>
      </w:tr>
      <w:tr w:rsidR="006506FD" w:rsidTr="00CE20DD">
        <w:trPr>
          <w:trHeight w:val="536"/>
          <w:tblCellSpacing w:w="0" w:type="auto"/>
        </w:trPr>
        <w:tc>
          <w:tcPr>
            <w:tcW w:w="1701" w:type="dxa"/>
            <w:vMerge w:val="restart"/>
            <w:tcBorders>
              <w:top w:val="single" w:sz="4" w:space="0" w:color="auto"/>
              <w:bottom w:val="single" w:sz="8" w:space="0" w:color="000000"/>
              <w:right w:val="single" w:sz="8" w:space="0" w:color="000000"/>
            </w:tcBorders>
            <w:tcMar>
              <w:top w:w="15" w:type="dxa"/>
              <w:left w:w="15" w:type="dxa"/>
              <w:bottom w:w="15" w:type="dxa"/>
              <w:right w:w="15" w:type="dxa"/>
            </w:tcMar>
            <w:vAlign w:val="center"/>
          </w:tcPr>
          <w:p w:rsidR="006506FD" w:rsidRDefault="006506FD" w:rsidP="008D6FB0">
            <w:pPr>
              <w:pStyle w:val="TEKSTwTABELIWYRODKOWANYtekstwyrodkowanywpoziomie"/>
            </w:pPr>
            <w:r w:rsidRPr="0023743A">
              <w:t>+16°C</w:t>
            </w:r>
          </w:p>
          <w:p w:rsidR="00B73789" w:rsidRDefault="00B73789" w:rsidP="008D6FB0">
            <w:pPr>
              <w:pStyle w:val="TEKSTwTABELIWYRODKOWANYtekstwyrodkowanywpoziomie"/>
            </w:pPr>
          </w:p>
          <w:p w:rsidR="009C229D" w:rsidRDefault="009C229D" w:rsidP="008D6FB0">
            <w:pPr>
              <w:pStyle w:val="TEKSTwTABELIWYRODKOWANYtekstwyrodkowanywpoziomie"/>
            </w:pPr>
          </w:p>
          <w:p w:rsidR="009C229D" w:rsidRDefault="009C229D" w:rsidP="008D6FB0">
            <w:pPr>
              <w:pStyle w:val="TEKSTwTABELIWYRODKOWANYtekstwyrodkowanywpoziomie"/>
            </w:pPr>
          </w:p>
          <w:p w:rsidR="009C229D" w:rsidRDefault="009C229D" w:rsidP="008D6FB0">
            <w:pPr>
              <w:pStyle w:val="TEKSTwTABELIWYRODKOWANYtekstwyrodkowanywpoziomie"/>
            </w:pPr>
          </w:p>
          <w:p w:rsidR="009C229D" w:rsidRDefault="009C229D" w:rsidP="008D6FB0">
            <w:pPr>
              <w:pStyle w:val="TEKSTwTABELIWYRODKOWANYtekstwyrodkowanywpoziomie"/>
            </w:pPr>
          </w:p>
          <w:p w:rsidR="006506FD" w:rsidRDefault="006506FD" w:rsidP="008D6FB0">
            <w:pPr>
              <w:pStyle w:val="TEKSTwTABELIWYRODKOWANYtekstwyrodkowanywpoziomie"/>
            </w:pPr>
          </w:p>
          <w:p w:rsidR="006506FD" w:rsidRDefault="006506FD" w:rsidP="008D6FB0">
            <w:pPr>
              <w:pStyle w:val="TEKSTwTABELIWYRODKOWANYtekstwyrodkowanywpoziomie"/>
            </w:pPr>
          </w:p>
          <w:p w:rsidR="006506FD" w:rsidRDefault="006506FD" w:rsidP="008D6FB0">
            <w:pPr>
              <w:pStyle w:val="TEKSTwTABELIWYRODKOWANYtekstwyrodkowanywpoziomie"/>
            </w:pPr>
          </w:p>
          <w:p w:rsidR="006506FD" w:rsidRDefault="006506FD" w:rsidP="008D6FB0">
            <w:pPr>
              <w:pStyle w:val="TEKSTwTABELIWYRODKOWANYtekstwyrodkowanywpoziomie"/>
            </w:pPr>
          </w:p>
          <w:p w:rsidR="006506FD" w:rsidRDefault="006506FD" w:rsidP="008D6FB0">
            <w:pPr>
              <w:pStyle w:val="TEKSTwTABELIWYRODKOWANYtekstwyrodkowanywpoziomie"/>
            </w:pPr>
          </w:p>
          <w:p w:rsidR="006506FD" w:rsidRDefault="006506FD" w:rsidP="008D6FB0">
            <w:pPr>
              <w:pStyle w:val="TEKSTwTABELIWYRODKOWANYtekstwyrodkowanywpoziomie"/>
            </w:pPr>
          </w:p>
          <w:p w:rsidR="006506FD" w:rsidRDefault="006506FD" w:rsidP="008D6FB0">
            <w:pPr>
              <w:pStyle w:val="TEKSTwTABELIWYRODKOWANYtekstwyrodkowanywpoziomie"/>
            </w:pPr>
          </w:p>
          <w:p w:rsidR="006506FD" w:rsidRDefault="006506FD" w:rsidP="008D6FB0">
            <w:pPr>
              <w:pStyle w:val="TEKSTwTABELIWYRODKOWANYtekstwyrodkowanywpoziomie"/>
            </w:pPr>
          </w:p>
          <w:p w:rsidR="006506FD" w:rsidRPr="0023743A" w:rsidRDefault="006506FD" w:rsidP="008D6FB0">
            <w:pPr>
              <w:pStyle w:val="TEKSTwTABELIWYRODKOWANYtekstwyrodkowanywpoziomie"/>
            </w:pPr>
          </w:p>
        </w:tc>
        <w:tc>
          <w:tcPr>
            <w:tcW w:w="4002" w:type="dxa"/>
            <w:tcBorders>
              <w:right w:val="single" w:sz="8" w:space="0" w:color="000000"/>
            </w:tcBorders>
            <w:tcMar>
              <w:top w:w="15" w:type="dxa"/>
              <w:left w:w="15" w:type="dxa"/>
              <w:bottom w:w="15" w:type="dxa"/>
              <w:right w:w="15" w:type="dxa"/>
            </w:tcMar>
            <w:vAlign w:val="center"/>
          </w:tcPr>
          <w:p w:rsidR="006506FD" w:rsidRPr="0023743A" w:rsidRDefault="006506FD" w:rsidP="008D6FB0">
            <w:r w:rsidRPr="00C153C8">
              <w:t>–</w:t>
            </w:r>
            <w:r w:rsidRPr="0023743A">
              <w:t xml:space="preserve"> w </w:t>
            </w:r>
            <w:r w:rsidR="00B027FF" w:rsidRPr="0023743A">
              <w:t>który</w:t>
            </w:r>
            <w:r w:rsidR="00B027FF">
              <w:t>m</w:t>
            </w:r>
            <w:r w:rsidR="00B027FF" w:rsidRPr="0023743A">
              <w:t xml:space="preserve"> </w:t>
            </w:r>
            <w:r w:rsidRPr="0023743A">
              <w:t>nie występują zyski</w:t>
            </w:r>
            <w:r>
              <w:t xml:space="preserve"> </w:t>
            </w:r>
            <w:r w:rsidRPr="0023743A">
              <w:t>ciepła, przeznaczone na pobyt</w:t>
            </w:r>
            <w:r>
              <w:t xml:space="preserve"> </w:t>
            </w:r>
            <w:r w:rsidRPr="0023743A">
              <w:t>ludzi:</w:t>
            </w:r>
          </w:p>
          <w:p w:rsidR="006506FD" w:rsidRDefault="006506FD" w:rsidP="008D6FB0">
            <w:pPr>
              <w:pStyle w:val="LITlitera"/>
            </w:pPr>
            <w:r w:rsidRPr="004D19D8">
              <w:t>–</w:t>
            </w:r>
            <w:r w:rsidRPr="00746D4B">
              <w:t xml:space="preserve"> w okryciach zewnętrznych</w:t>
            </w:r>
            <w:r>
              <w:t xml:space="preserve"> </w:t>
            </w:r>
            <w:r w:rsidRPr="00746D4B">
              <w:t xml:space="preserve"> </w:t>
            </w:r>
          </w:p>
          <w:p w:rsidR="006506FD" w:rsidRPr="0023743A" w:rsidRDefault="006506FD" w:rsidP="008D6FB0">
            <w:pPr>
              <w:pStyle w:val="LITlitera"/>
            </w:pPr>
            <w:r>
              <w:t xml:space="preserve">w </w:t>
            </w:r>
            <w:r w:rsidRPr="00746D4B">
              <w:t>pozycji siedzącej i stojącej,</w:t>
            </w:r>
          </w:p>
        </w:tc>
        <w:tc>
          <w:tcPr>
            <w:tcW w:w="3341" w:type="dxa"/>
            <w:tcBorders>
              <w:right w:val="single" w:sz="8" w:space="0" w:color="000000"/>
            </w:tcBorders>
            <w:tcMar>
              <w:top w:w="15" w:type="dxa"/>
              <w:left w:w="15" w:type="dxa"/>
              <w:bottom w:w="15" w:type="dxa"/>
              <w:right w:w="15" w:type="dxa"/>
            </w:tcMar>
            <w:vAlign w:val="center"/>
          </w:tcPr>
          <w:p w:rsidR="006506FD" w:rsidRPr="0023743A" w:rsidRDefault="00B027FF" w:rsidP="00B027FF">
            <w:r w:rsidRPr="0023743A">
              <w:t>sal</w:t>
            </w:r>
            <w:r>
              <w:t>a</w:t>
            </w:r>
            <w:r w:rsidRPr="0023743A">
              <w:t xml:space="preserve"> widowiskow</w:t>
            </w:r>
            <w:r>
              <w:t>a</w:t>
            </w:r>
            <w:r w:rsidRPr="0023743A">
              <w:t xml:space="preserve"> </w:t>
            </w:r>
            <w:r w:rsidR="006506FD" w:rsidRPr="0023743A">
              <w:t xml:space="preserve">bez szatni, ustęp </w:t>
            </w:r>
            <w:r w:rsidRPr="0023743A">
              <w:t>publiczn</w:t>
            </w:r>
            <w:r>
              <w:t>y</w:t>
            </w:r>
            <w:r w:rsidR="006506FD" w:rsidRPr="0023743A">
              <w:t xml:space="preserve">, </w:t>
            </w:r>
            <w:r w:rsidRPr="0023743A">
              <w:t>szatni</w:t>
            </w:r>
            <w:r>
              <w:t>a</w:t>
            </w:r>
            <w:r w:rsidRPr="0023743A">
              <w:t xml:space="preserve"> </w:t>
            </w:r>
            <w:r w:rsidR="006506FD" w:rsidRPr="0023743A">
              <w:t xml:space="preserve">okryć zewnętrznych, </w:t>
            </w:r>
            <w:r w:rsidRPr="0023743A">
              <w:t>hal</w:t>
            </w:r>
            <w:r>
              <w:t>a</w:t>
            </w:r>
            <w:r w:rsidRPr="0023743A">
              <w:t xml:space="preserve"> produkcyjn</w:t>
            </w:r>
            <w:r>
              <w:t>a</w:t>
            </w:r>
            <w:r w:rsidR="006506FD" w:rsidRPr="0023743A">
              <w:t xml:space="preserve">, </w:t>
            </w:r>
            <w:r w:rsidRPr="0023743A">
              <w:t>sal</w:t>
            </w:r>
            <w:r>
              <w:t>a</w:t>
            </w:r>
            <w:r w:rsidRPr="0023743A">
              <w:t xml:space="preserve"> gimnastyczn</w:t>
            </w:r>
            <w:r>
              <w:t>a</w:t>
            </w:r>
            <w:r w:rsidR="006506FD" w:rsidRPr="0023743A">
              <w:t>,</w:t>
            </w:r>
          </w:p>
        </w:tc>
      </w:tr>
      <w:tr w:rsidR="006506FD" w:rsidTr="008D6FB0">
        <w:trPr>
          <w:trHeight w:val="30"/>
          <w:tblCellSpacing w:w="0" w:type="auto"/>
        </w:trPr>
        <w:tc>
          <w:tcPr>
            <w:tcW w:w="1701" w:type="dxa"/>
            <w:vMerge/>
            <w:tcBorders>
              <w:top w:val="nil"/>
              <w:bottom w:val="single" w:sz="8" w:space="0" w:color="000000"/>
              <w:right w:val="single" w:sz="8" w:space="0" w:color="000000"/>
            </w:tcBorders>
          </w:tcPr>
          <w:p w:rsidR="006506FD" w:rsidRDefault="006506FD" w:rsidP="008D6FB0">
            <w:pPr>
              <w:pStyle w:val="TEKSTwTABELIWYRODKOWANYtekstwyrodkowanywpoziomie"/>
            </w:pPr>
          </w:p>
        </w:tc>
        <w:tc>
          <w:tcPr>
            <w:tcW w:w="4002" w:type="dxa"/>
            <w:tcBorders>
              <w:right w:val="single" w:sz="8" w:space="0" w:color="000000"/>
            </w:tcBorders>
            <w:tcMar>
              <w:top w:w="15" w:type="dxa"/>
              <w:left w:w="15" w:type="dxa"/>
              <w:bottom w:w="15" w:type="dxa"/>
              <w:right w:w="15" w:type="dxa"/>
            </w:tcMar>
            <w:vAlign w:val="center"/>
          </w:tcPr>
          <w:p w:rsidR="006506FD" w:rsidRPr="0023743A" w:rsidRDefault="006506FD" w:rsidP="008D6FB0">
            <w:pPr>
              <w:pStyle w:val="LITlitera"/>
            </w:pPr>
            <w:r w:rsidRPr="004D19D8">
              <w:t>–</w:t>
            </w:r>
            <w:r w:rsidRPr="0023743A">
              <w:t xml:space="preserve"> bez okryć zewnętrznych,</w:t>
            </w:r>
          </w:p>
          <w:p w:rsidR="006506FD" w:rsidRPr="0023743A" w:rsidRDefault="006506FD" w:rsidP="008D6FB0">
            <w:pPr>
              <w:pStyle w:val="LITlitera"/>
            </w:pPr>
            <w:r w:rsidRPr="0023743A">
              <w:t>znajdujących się w ruchu lub</w:t>
            </w:r>
          </w:p>
          <w:p w:rsidR="006506FD" w:rsidRDefault="006506FD" w:rsidP="008D6FB0">
            <w:pPr>
              <w:pStyle w:val="LITlitera"/>
            </w:pPr>
            <w:r w:rsidRPr="0023743A">
              <w:t xml:space="preserve">wykonujących pracę fizyczną </w:t>
            </w:r>
          </w:p>
          <w:p w:rsidR="006506FD" w:rsidRDefault="006506FD" w:rsidP="008D6FB0">
            <w:pPr>
              <w:pStyle w:val="LITlitera"/>
            </w:pPr>
            <w:r w:rsidRPr="0023743A">
              <w:t>o</w:t>
            </w:r>
            <w:r>
              <w:t xml:space="preserve"> </w:t>
            </w:r>
            <w:r w:rsidRPr="0023743A">
              <w:t xml:space="preserve">wydatku energetycznym do </w:t>
            </w:r>
          </w:p>
          <w:p w:rsidR="006506FD" w:rsidRPr="0023743A" w:rsidRDefault="006506FD" w:rsidP="008D6FB0">
            <w:pPr>
              <w:pStyle w:val="LITlitera"/>
            </w:pPr>
            <w:r w:rsidRPr="0023743A">
              <w:t>300 W,</w:t>
            </w:r>
          </w:p>
        </w:tc>
        <w:tc>
          <w:tcPr>
            <w:tcW w:w="3341" w:type="dxa"/>
            <w:tcBorders>
              <w:right w:val="single" w:sz="8" w:space="0" w:color="000000"/>
            </w:tcBorders>
            <w:tcMar>
              <w:top w:w="15" w:type="dxa"/>
              <w:left w:w="15" w:type="dxa"/>
              <w:bottom w:w="15" w:type="dxa"/>
              <w:right w:w="15" w:type="dxa"/>
            </w:tcMar>
            <w:vAlign w:val="center"/>
          </w:tcPr>
          <w:p w:rsidR="006506FD" w:rsidRPr="0023743A" w:rsidRDefault="00B027FF" w:rsidP="00B027FF">
            <w:r w:rsidRPr="0023743A">
              <w:t>kuchni</w:t>
            </w:r>
            <w:r>
              <w:t>a</w:t>
            </w:r>
            <w:r w:rsidRPr="0023743A">
              <w:t xml:space="preserve"> indywidualn</w:t>
            </w:r>
            <w:r>
              <w:t>a</w:t>
            </w:r>
            <w:r w:rsidRPr="0023743A">
              <w:t xml:space="preserve"> wyposażon</w:t>
            </w:r>
            <w:r>
              <w:t>a</w:t>
            </w:r>
            <w:r w:rsidRPr="0023743A">
              <w:t xml:space="preserve"> </w:t>
            </w:r>
            <w:r w:rsidR="006506FD" w:rsidRPr="0023743A">
              <w:t xml:space="preserve">w </w:t>
            </w:r>
            <w:r w:rsidRPr="0023743A">
              <w:t>palenisk</w:t>
            </w:r>
            <w:r>
              <w:t>o</w:t>
            </w:r>
            <w:r w:rsidRPr="0023743A">
              <w:t xml:space="preserve"> </w:t>
            </w:r>
            <w:r w:rsidR="006506FD" w:rsidRPr="0023743A">
              <w:t>węglowe</w:t>
            </w:r>
          </w:p>
        </w:tc>
      </w:tr>
      <w:tr w:rsidR="006506FD" w:rsidTr="009C229D">
        <w:trPr>
          <w:trHeight w:val="1482"/>
          <w:tblCellSpacing w:w="0" w:type="auto"/>
        </w:trPr>
        <w:tc>
          <w:tcPr>
            <w:tcW w:w="1701" w:type="dxa"/>
            <w:vMerge/>
            <w:tcBorders>
              <w:top w:val="nil"/>
              <w:bottom w:val="single" w:sz="8" w:space="0" w:color="000000"/>
              <w:right w:val="single" w:sz="8" w:space="0" w:color="000000"/>
            </w:tcBorders>
          </w:tcPr>
          <w:p w:rsidR="006506FD" w:rsidRDefault="006506FD" w:rsidP="008D6FB0">
            <w:pPr>
              <w:pStyle w:val="TEKSTwTABELIWYRODKOWANYtekstwyrodkowanywpoziomie"/>
            </w:pPr>
          </w:p>
        </w:tc>
        <w:tc>
          <w:tcPr>
            <w:tcW w:w="4002" w:type="dxa"/>
            <w:tcBorders>
              <w:bottom w:val="single" w:sz="8" w:space="0" w:color="000000"/>
              <w:right w:val="single" w:sz="8" w:space="0" w:color="000000"/>
            </w:tcBorders>
            <w:tcMar>
              <w:top w:w="15" w:type="dxa"/>
              <w:left w:w="15" w:type="dxa"/>
              <w:bottom w:w="15" w:type="dxa"/>
              <w:right w:w="15" w:type="dxa"/>
            </w:tcMar>
            <w:vAlign w:val="center"/>
          </w:tcPr>
          <w:p w:rsidR="006506FD" w:rsidRDefault="006506FD" w:rsidP="008D6FB0">
            <w:r w:rsidRPr="00C153C8">
              <w:t>–</w:t>
            </w:r>
            <w:r w:rsidRPr="0023743A">
              <w:t xml:space="preserve"> w </w:t>
            </w:r>
            <w:r w:rsidR="00B027FF" w:rsidRPr="0023743A">
              <w:t>który</w:t>
            </w:r>
            <w:r w:rsidR="00B027FF">
              <w:t>m</w:t>
            </w:r>
            <w:r w:rsidR="00B027FF" w:rsidRPr="0023743A">
              <w:t xml:space="preserve"> </w:t>
            </w:r>
            <w:r w:rsidRPr="0023743A">
              <w:t>występują zyski ciepła od</w:t>
            </w:r>
            <w:r>
              <w:t xml:space="preserve"> </w:t>
            </w:r>
            <w:r w:rsidRPr="0023743A">
              <w:t>urządzeń technologicznych, oświetlenia itp.,</w:t>
            </w:r>
            <w:r>
              <w:t xml:space="preserve"> </w:t>
            </w:r>
            <w:r w:rsidRPr="0023743A">
              <w:t>nieprzekraczające 10 W na 1 m</w:t>
            </w:r>
            <w:r w:rsidRPr="0043258C">
              <w:rPr>
                <w:rStyle w:val="IGindeksgrny"/>
              </w:rPr>
              <w:t>3</w:t>
            </w:r>
            <w:r>
              <w:rPr>
                <w:rStyle w:val="IGindeksgrny"/>
              </w:rPr>
              <w:t xml:space="preserve"> </w:t>
            </w:r>
            <w:r w:rsidRPr="0023743A">
              <w:t>kubatury pomieszczenia</w:t>
            </w:r>
          </w:p>
          <w:p w:rsidR="00AD77A9" w:rsidRPr="0023743A" w:rsidRDefault="00AD77A9" w:rsidP="008D6FB0"/>
        </w:tc>
        <w:tc>
          <w:tcPr>
            <w:tcW w:w="3341" w:type="dxa"/>
            <w:tcBorders>
              <w:bottom w:val="single" w:sz="8" w:space="0" w:color="000000"/>
              <w:right w:val="single" w:sz="8" w:space="0" w:color="000000"/>
            </w:tcBorders>
            <w:tcMar>
              <w:top w:w="15" w:type="dxa"/>
              <w:left w:w="15" w:type="dxa"/>
              <w:bottom w:w="15" w:type="dxa"/>
              <w:right w:w="15" w:type="dxa"/>
            </w:tcMar>
            <w:vAlign w:val="center"/>
          </w:tcPr>
          <w:p w:rsidR="006506FD" w:rsidRDefault="006506FD" w:rsidP="008D6FB0">
            <w:pPr>
              <w:pStyle w:val="TEKSTwTABELIWYRODKOWANYtekstwyrodkowanywpoziomie"/>
            </w:pPr>
          </w:p>
        </w:tc>
      </w:tr>
      <w:tr w:rsidR="006506FD" w:rsidTr="009C229D">
        <w:trPr>
          <w:trHeight w:val="1816"/>
          <w:tblCellSpacing w:w="0" w:type="auto"/>
        </w:trPr>
        <w:tc>
          <w:tcPr>
            <w:tcW w:w="1701" w:type="dxa"/>
            <w:tcBorders>
              <w:bottom w:val="single" w:sz="8" w:space="0" w:color="000000"/>
              <w:right w:val="single" w:sz="8" w:space="0" w:color="000000"/>
            </w:tcBorders>
            <w:tcMar>
              <w:top w:w="15" w:type="dxa"/>
              <w:left w:w="15" w:type="dxa"/>
              <w:bottom w:w="15" w:type="dxa"/>
              <w:right w:w="15" w:type="dxa"/>
            </w:tcMar>
            <w:vAlign w:val="center"/>
          </w:tcPr>
          <w:p w:rsidR="006506FD" w:rsidRDefault="006506FD" w:rsidP="008D6FB0">
            <w:pPr>
              <w:pStyle w:val="TEKSTwTABELIWYRODKOWANYtekstwyrodkowanywpoziomie"/>
            </w:pPr>
            <w:r w:rsidRPr="0023743A">
              <w:t>+20°C</w:t>
            </w:r>
          </w:p>
          <w:p w:rsidR="00B73789" w:rsidRDefault="00B73789" w:rsidP="008D6FB0">
            <w:pPr>
              <w:pStyle w:val="TEKSTwTABELIWYRODKOWANYtekstwyrodkowanywpoziomie"/>
            </w:pPr>
          </w:p>
          <w:p w:rsidR="00CE20DD" w:rsidRDefault="00CE20DD" w:rsidP="008D6FB0">
            <w:pPr>
              <w:pStyle w:val="TEKSTwTABELIWYRODKOWANYtekstwyrodkowanywpoziomie"/>
            </w:pPr>
          </w:p>
          <w:p w:rsidR="006506FD" w:rsidRDefault="006506FD" w:rsidP="008D6FB0">
            <w:pPr>
              <w:pStyle w:val="TEKSTwTABELIWYRODKOWANYtekstwyrodkowanywpoziomie"/>
            </w:pPr>
          </w:p>
          <w:p w:rsidR="006506FD" w:rsidRPr="0023743A" w:rsidRDefault="006506FD" w:rsidP="008D6FB0">
            <w:pPr>
              <w:pStyle w:val="TEKSTwTABELIWYRODKOWANYtekstwyrodkowanywpoziomie"/>
            </w:pPr>
          </w:p>
        </w:tc>
        <w:tc>
          <w:tcPr>
            <w:tcW w:w="4002" w:type="dxa"/>
            <w:tcBorders>
              <w:bottom w:val="single" w:sz="8" w:space="0" w:color="000000"/>
              <w:right w:val="single" w:sz="8" w:space="0" w:color="000000"/>
            </w:tcBorders>
            <w:tcMar>
              <w:top w:w="15" w:type="dxa"/>
              <w:left w:w="15" w:type="dxa"/>
              <w:bottom w:w="15" w:type="dxa"/>
              <w:right w:w="15" w:type="dxa"/>
            </w:tcMar>
            <w:vAlign w:val="center"/>
          </w:tcPr>
          <w:p w:rsidR="006506FD" w:rsidRDefault="006506FD" w:rsidP="008D6FB0">
            <w:r w:rsidRPr="00C153C8">
              <w:t>–</w:t>
            </w:r>
            <w:r w:rsidRPr="0023743A">
              <w:t xml:space="preserve"> przeznaczone na stały pobyt ludzi</w:t>
            </w:r>
            <w:r>
              <w:t xml:space="preserve"> </w:t>
            </w:r>
            <w:r w:rsidRPr="0023743A">
              <w:t>bez okryć zewnętrznych,</w:t>
            </w:r>
            <w:r>
              <w:t xml:space="preserve"> niewykonujących </w:t>
            </w:r>
            <w:r w:rsidRPr="0023743A">
              <w:t>w sposób ciągły</w:t>
            </w:r>
            <w:r>
              <w:t xml:space="preserve"> </w:t>
            </w:r>
            <w:r w:rsidRPr="0023743A">
              <w:t>pracy fizycznej</w:t>
            </w:r>
          </w:p>
          <w:p w:rsidR="006506FD" w:rsidRPr="0023743A" w:rsidRDefault="006506FD" w:rsidP="008D6FB0"/>
        </w:tc>
        <w:tc>
          <w:tcPr>
            <w:tcW w:w="3341" w:type="dxa"/>
            <w:tcBorders>
              <w:bottom w:val="single" w:sz="8" w:space="0" w:color="000000"/>
              <w:right w:val="single" w:sz="8" w:space="0" w:color="000000"/>
            </w:tcBorders>
            <w:tcMar>
              <w:top w:w="15" w:type="dxa"/>
              <w:left w:w="15" w:type="dxa"/>
              <w:bottom w:w="15" w:type="dxa"/>
              <w:right w:w="15" w:type="dxa"/>
            </w:tcMar>
            <w:vAlign w:val="center"/>
          </w:tcPr>
          <w:p w:rsidR="006506FD" w:rsidRDefault="00E667D2" w:rsidP="008D6FB0">
            <w:r>
              <w:t>pomieszczenie mieszkalne</w:t>
            </w:r>
            <w:r w:rsidR="006506FD" w:rsidRPr="0023743A">
              <w:t xml:space="preserve">, </w:t>
            </w:r>
            <w:r w:rsidR="00B027FF" w:rsidRPr="0023743A">
              <w:t>przedpok</w:t>
            </w:r>
            <w:r w:rsidR="00B027FF">
              <w:t>ój</w:t>
            </w:r>
            <w:r w:rsidR="006506FD" w:rsidRPr="0023743A">
              <w:t xml:space="preserve">, </w:t>
            </w:r>
            <w:r w:rsidR="00B027FF" w:rsidRPr="0023743A">
              <w:t>kuchni</w:t>
            </w:r>
            <w:r w:rsidR="00B027FF">
              <w:t>a</w:t>
            </w:r>
            <w:r w:rsidR="00B027FF" w:rsidRPr="0023743A">
              <w:t xml:space="preserve"> indywidualn</w:t>
            </w:r>
            <w:r w:rsidR="00B027FF">
              <w:t>a</w:t>
            </w:r>
            <w:r w:rsidR="00B027FF" w:rsidRPr="0023743A">
              <w:t xml:space="preserve"> wyposażon</w:t>
            </w:r>
            <w:r w:rsidR="00B027FF">
              <w:t>a</w:t>
            </w:r>
            <w:r w:rsidR="00B027FF" w:rsidRPr="0023743A">
              <w:t xml:space="preserve"> </w:t>
            </w:r>
            <w:r w:rsidR="006506FD" w:rsidRPr="0023743A">
              <w:t xml:space="preserve">w </w:t>
            </w:r>
            <w:r w:rsidR="00B027FF" w:rsidRPr="0023743A">
              <w:t>palenisk</w:t>
            </w:r>
            <w:r w:rsidR="00B027FF">
              <w:t>o</w:t>
            </w:r>
            <w:r w:rsidR="00B027FF" w:rsidRPr="0023743A">
              <w:t xml:space="preserve"> </w:t>
            </w:r>
            <w:r w:rsidR="006506FD" w:rsidRPr="0023743A">
              <w:t xml:space="preserve">gazowe lub elektryczne, </w:t>
            </w:r>
            <w:r w:rsidR="00B027FF" w:rsidRPr="0023743A">
              <w:t>pok</w:t>
            </w:r>
            <w:r w:rsidR="00B027FF">
              <w:t>ój</w:t>
            </w:r>
            <w:r w:rsidR="00B027FF" w:rsidRPr="0023743A">
              <w:t xml:space="preserve"> biurow</w:t>
            </w:r>
            <w:r w:rsidR="00B027FF">
              <w:t>y</w:t>
            </w:r>
            <w:r w:rsidR="006506FD" w:rsidRPr="0023743A">
              <w:t xml:space="preserve">, </w:t>
            </w:r>
            <w:r w:rsidR="00B027FF" w:rsidRPr="0023743A">
              <w:t>sal</w:t>
            </w:r>
            <w:r w:rsidR="00B027FF">
              <w:t>a</w:t>
            </w:r>
            <w:r w:rsidR="00B027FF" w:rsidRPr="0023743A">
              <w:t xml:space="preserve"> </w:t>
            </w:r>
            <w:r w:rsidR="006506FD" w:rsidRPr="0023743A">
              <w:t>posiedzeń</w:t>
            </w:r>
          </w:p>
          <w:p w:rsidR="00AD77A9" w:rsidRPr="0023743A" w:rsidRDefault="00AD77A9" w:rsidP="008D6FB0"/>
        </w:tc>
      </w:tr>
      <w:tr w:rsidR="006506FD" w:rsidTr="009C229D">
        <w:trPr>
          <w:trHeight w:val="2225"/>
          <w:tblCellSpacing w:w="0" w:type="auto"/>
        </w:trPr>
        <w:tc>
          <w:tcPr>
            <w:tcW w:w="1701" w:type="dxa"/>
            <w:tcBorders>
              <w:bottom w:val="single" w:sz="8" w:space="0" w:color="000000"/>
              <w:right w:val="single" w:sz="8" w:space="0" w:color="000000"/>
            </w:tcBorders>
            <w:tcMar>
              <w:top w:w="15" w:type="dxa"/>
              <w:left w:w="15" w:type="dxa"/>
              <w:bottom w:w="15" w:type="dxa"/>
              <w:right w:w="15" w:type="dxa"/>
            </w:tcMar>
            <w:vAlign w:val="center"/>
          </w:tcPr>
          <w:p w:rsidR="006506FD" w:rsidRDefault="006506FD" w:rsidP="008D6FB0">
            <w:pPr>
              <w:pStyle w:val="TEKSTwTABELIWYRODKOWANYtekstwyrodkowanywpoziomie"/>
            </w:pPr>
            <w:r w:rsidRPr="0023743A">
              <w:t>+24°C</w:t>
            </w:r>
          </w:p>
          <w:p w:rsidR="00B73789" w:rsidRDefault="00B73789" w:rsidP="008D6FB0">
            <w:pPr>
              <w:pStyle w:val="TEKSTwTABELIWYRODKOWANYtekstwyrodkowanywpoziomie"/>
            </w:pPr>
          </w:p>
          <w:p w:rsidR="00CE20DD" w:rsidRDefault="00CE20DD" w:rsidP="008D6FB0">
            <w:pPr>
              <w:pStyle w:val="TEKSTwTABELIWYRODKOWANYtekstwyrodkowanywpoziomie"/>
            </w:pPr>
          </w:p>
          <w:p w:rsidR="006506FD" w:rsidRDefault="006506FD" w:rsidP="008D6FB0">
            <w:pPr>
              <w:pStyle w:val="TEKSTwTABELIWYRODKOWANYtekstwyrodkowanywpoziomie"/>
            </w:pPr>
          </w:p>
          <w:p w:rsidR="006506FD" w:rsidRDefault="006506FD" w:rsidP="008D6FB0">
            <w:pPr>
              <w:pStyle w:val="TEKSTwTABELIWYRODKOWANYtekstwyrodkowanywpoziomie"/>
            </w:pPr>
          </w:p>
          <w:p w:rsidR="006506FD" w:rsidRPr="0023743A" w:rsidRDefault="006506FD" w:rsidP="008D6FB0">
            <w:pPr>
              <w:pStyle w:val="TEKSTwTABELIWYRODKOWANYtekstwyrodkowanywpoziomie"/>
            </w:pPr>
          </w:p>
        </w:tc>
        <w:tc>
          <w:tcPr>
            <w:tcW w:w="4002" w:type="dxa"/>
            <w:tcBorders>
              <w:bottom w:val="single" w:sz="8" w:space="0" w:color="000000"/>
              <w:right w:val="single" w:sz="8" w:space="0" w:color="000000"/>
            </w:tcBorders>
            <w:tcMar>
              <w:top w:w="15" w:type="dxa"/>
              <w:left w:w="15" w:type="dxa"/>
              <w:bottom w:w="15" w:type="dxa"/>
              <w:right w:w="15" w:type="dxa"/>
            </w:tcMar>
            <w:vAlign w:val="center"/>
          </w:tcPr>
          <w:p w:rsidR="006506FD" w:rsidRDefault="006506FD" w:rsidP="008D6FB0">
            <w:r w:rsidRPr="00C153C8">
              <w:t>–</w:t>
            </w:r>
            <w:r w:rsidRPr="0023743A">
              <w:t xml:space="preserve"> przeznaczone do rozbierania,</w:t>
            </w:r>
            <w:r>
              <w:t xml:space="preserve">                </w:t>
            </w:r>
            <w:r w:rsidRPr="00C153C8">
              <w:t>–</w:t>
            </w:r>
            <w:r>
              <w:t xml:space="preserve"> przeznaczone na pobyt ludzi bez odzieży</w:t>
            </w:r>
          </w:p>
          <w:p w:rsidR="006506FD" w:rsidRPr="0023743A" w:rsidRDefault="006506FD" w:rsidP="008D6FB0"/>
          <w:p w:rsidR="006506FD" w:rsidRPr="0023743A" w:rsidRDefault="006506FD" w:rsidP="008D6FB0"/>
        </w:tc>
        <w:tc>
          <w:tcPr>
            <w:tcW w:w="3341" w:type="dxa"/>
            <w:tcBorders>
              <w:bottom w:val="single" w:sz="8" w:space="0" w:color="000000"/>
              <w:right w:val="single" w:sz="8" w:space="0" w:color="000000"/>
            </w:tcBorders>
            <w:tcMar>
              <w:top w:w="15" w:type="dxa"/>
              <w:left w:w="15" w:type="dxa"/>
              <w:bottom w:w="15" w:type="dxa"/>
              <w:right w:w="15" w:type="dxa"/>
            </w:tcMar>
            <w:vAlign w:val="center"/>
          </w:tcPr>
          <w:p w:rsidR="006506FD" w:rsidRDefault="00B027FF" w:rsidP="008D6FB0">
            <w:r w:rsidRPr="0023743A">
              <w:t>łazienk</w:t>
            </w:r>
            <w:r>
              <w:t>a</w:t>
            </w:r>
            <w:r w:rsidR="006506FD" w:rsidRPr="0023743A">
              <w:t xml:space="preserve">, </w:t>
            </w:r>
            <w:r w:rsidRPr="0023743A">
              <w:t>rozbieralni</w:t>
            </w:r>
            <w:r>
              <w:t>a</w:t>
            </w:r>
            <w:r w:rsidR="006506FD" w:rsidRPr="0023743A">
              <w:t>-</w:t>
            </w:r>
            <w:r w:rsidRPr="0023743A">
              <w:t>szatni</w:t>
            </w:r>
            <w:r>
              <w:t>a</w:t>
            </w:r>
            <w:r w:rsidR="006506FD" w:rsidRPr="0023743A">
              <w:t xml:space="preserve">, </w:t>
            </w:r>
            <w:r w:rsidRPr="0023743A">
              <w:t>umywalni</w:t>
            </w:r>
            <w:r>
              <w:t>a</w:t>
            </w:r>
            <w:r w:rsidR="006506FD" w:rsidRPr="0023743A">
              <w:t xml:space="preserve">, </w:t>
            </w:r>
            <w:r w:rsidRPr="0023743A">
              <w:t>natryskowni</w:t>
            </w:r>
            <w:r>
              <w:t>a</w:t>
            </w:r>
            <w:r w:rsidR="006506FD" w:rsidRPr="0023743A">
              <w:t xml:space="preserve">, </w:t>
            </w:r>
            <w:r w:rsidRPr="0023743A">
              <w:t>hal</w:t>
            </w:r>
            <w:r>
              <w:t>a</w:t>
            </w:r>
            <w:r w:rsidRPr="0023743A">
              <w:t xml:space="preserve"> </w:t>
            </w:r>
            <w:r w:rsidR="006506FD" w:rsidRPr="0023743A">
              <w:t>pływalni, gabinet lekarski z</w:t>
            </w:r>
            <w:r w:rsidR="006506FD">
              <w:t> </w:t>
            </w:r>
            <w:r w:rsidR="006506FD" w:rsidRPr="0023743A">
              <w:t xml:space="preserve">rozbieraniem pacjentów, </w:t>
            </w:r>
            <w:r w:rsidRPr="0023743A">
              <w:t>sal</w:t>
            </w:r>
            <w:r>
              <w:t>a</w:t>
            </w:r>
            <w:r w:rsidRPr="0023743A">
              <w:t xml:space="preserve"> </w:t>
            </w:r>
            <w:r w:rsidR="006506FD" w:rsidRPr="0023743A">
              <w:t xml:space="preserve">niemowląt i </w:t>
            </w:r>
            <w:r w:rsidRPr="0023743A">
              <w:t>sal</w:t>
            </w:r>
            <w:r>
              <w:t>a</w:t>
            </w:r>
            <w:r w:rsidRPr="0023743A">
              <w:t xml:space="preserve"> dziecięc</w:t>
            </w:r>
            <w:r>
              <w:t xml:space="preserve">a </w:t>
            </w:r>
            <w:r w:rsidR="006506FD" w:rsidRPr="0023743A">
              <w:t>w</w:t>
            </w:r>
            <w:r w:rsidR="006506FD">
              <w:t> </w:t>
            </w:r>
            <w:r w:rsidRPr="0023743A">
              <w:t>żłobk</w:t>
            </w:r>
            <w:r>
              <w:t>u</w:t>
            </w:r>
            <w:r w:rsidR="006506FD" w:rsidRPr="0023743A">
              <w:t xml:space="preserve">, </w:t>
            </w:r>
            <w:r w:rsidRPr="0023743A">
              <w:t>sal</w:t>
            </w:r>
            <w:r>
              <w:t>a</w:t>
            </w:r>
            <w:r w:rsidRPr="0023743A">
              <w:t xml:space="preserve"> </w:t>
            </w:r>
            <w:r w:rsidR="006506FD" w:rsidRPr="0023743A">
              <w:t>operacyjne</w:t>
            </w:r>
          </w:p>
          <w:p w:rsidR="00AD77A9" w:rsidRPr="0023743A" w:rsidRDefault="00AD77A9" w:rsidP="008D6FB0"/>
        </w:tc>
      </w:tr>
    </w:tbl>
    <w:p w:rsidR="006506FD" w:rsidRDefault="0009457D" w:rsidP="0009457D">
      <w:pPr>
        <w:pStyle w:val="ODNONIKtreodnonika"/>
      </w:pPr>
      <w:r w:rsidRPr="0009457D">
        <w:rPr>
          <w:rStyle w:val="IGindeksgrny"/>
        </w:rPr>
        <w:t xml:space="preserve">*) </w:t>
      </w:r>
      <w:r w:rsidRPr="0009457D">
        <w:t>Dopuszcza się przyjmowanie innych temperatur obliczeniowych dla ogrzewanego pomieszczenia niż jest to określone w tabeli, jeżeli wynika to z wymagań technologicznych.</w:t>
      </w:r>
    </w:p>
    <w:p w:rsidR="006506FD" w:rsidRPr="0023743A" w:rsidRDefault="006506FD" w:rsidP="00934B74">
      <w:pPr>
        <w:pStyle w:val="USTustnpkodeksu"/>
      </w:pPr>
      <w:r w:rsidRPr="0023743A">
        <w:t xml:space="preserve">3. </w:t>
      </w:r>
      <w:r w:rsidR="003238C9" w:rsidRPr="0023743A">
        <w:t>Urządzeni</w:t>
      </w:r>
      <w:r w:rsidR="003238C9">
        <w:t>e</w:t>
      </w:r>
      <w:r w:rsidR="003238C9" w:rsidRPr="0023743A">
        <w:t xml:space="preserve"> </w:t>
      </w:r>
      <w:r w:rsidRPr="0023743A">
        <w:t xml:space="preserve">zastosowane w instalacji ogrzewczej, o </w:t>
      </w:r>
      <w:r w:rsidR="00B027FF" w:rsidRPr="0023743A">
        <w:t>który</w:t>
      </w:r>
      <w:r w:rsidR="00B027FF">
        <w:t>m</w:t>
      </w:r>
      <w:r w:rsidR="00B027FF" w:rsidRPr="0023743A">
        <w:t xml:space="preserve"> </w:t>
      </w:r>
      <w:r w:rsidRPr="0023743A">
        <w:t>mowa w przepisie odrębnym dotyczącym efektywności energetycznej, odpowiada wymaganiom określonym w tym przepisie.</w:t>
      </w:r>
    </w:p>
    <w:p w:rsidR="006506FD" w:rsidRPr="00D2231C" w:rsidRDefault="006506FD" w:rsidP="006506FD">
      <w:pPr>
        <w:pStyle w:val="USTustnpkodeksu"/>
      </w:pPr>
      <w:r w:rsidRPr="00D2231C">
        <w:lastRenderedPageBreak/>
        <w:t xml:space="preserve">4. Grzejniki oraz inne urządzenia odbierające ciepło z instalacji ogrzewczej </w:t>
      </w:r>
      <w:r w:rsidR="00F02BFB">
        <w:t>zaopatruje się</w:t>
      </w:r>
      <w:r w:rsidRPr="00D2231C">
        <w:t xml:space="preserve"> w regulatory dopływu ciepła. </w:t>
      </w:r>
      <w:r w:rsidR="006218A5">
        <w:t>Warunek ten</w:t>
      </w:r>
      <w:r w:rsidRPr="00D2231C">
        <w:t xml:space="preserve"> nie dotyczy instalacji ogrzewczej w budynk</w:t>
      </w:r>
      <w:r w:rsidR="00D273F7">
        <w:t>u</w:t>
      </w:r>
      <w:r w:rsidRPr="00D2231C">
        <w:t xml:space="preserve"> zakwaterowania w zakładach karnych i aresztach śledczych.</w:t>
      </w:r>
    </w:p>
    <w:p w:rsidR="006506FD" w:rsidRPr="00D2231C" w:rsidRDefault="006506FD" w:rsidP="006506FD">
      <w:pPr>
        <w:pStyle w:val="USTustnpkodeksu"/>
      </w:pPr>
      <w:r w:rsidRPr="00D2231C">
        <w:t xml:space="preserve">5. W budynku zasilanym z sieci ciepłowniczej oraz w budynku z własnym (indywidualnym) źródłem ciepła na olej opałowy, paliwo gazowe lub energię elektryczną, regulatory dopływu ciepła do grzejników </w:t>
      </w:r>
      <w:r w:rsidR="00F02BFB">
        <w:t>działają</w:t>
      </w:r>
      <w:r w:rsidRPr="00D2231C">
        <w:t xml:space="preserve"> automatycznie, w zależności od zmian temperatury wewnętrznej w pomieszczeniach, w których są zainstalowane. </w:t>
      </w:r>
      <w:r w:rsidR="006218A5">
        <w:t>Warunek ten</w:t>
      </w:r>
      <w:r w:rsidRPr="00D2231C">
        <w:t xml:space="preserve"> nie dotyczy </w:t>
      </w:r>
      <w:r w:rsidR="009524EA" w:rsidRPr="00D2231C">
        <w:t>budynk</w:t>
      </w:r>
      <w:r w:rsidR="009524EA">
        <w:t>u mieszkalnego</w:t>
      </w:r>
      <w:r w:rsidR="009524EA" w:rsidRPr="00D2231C">
        <w:t xml:space="preserve"> jednorodzinn</w:t>
      </w:r>
      <w:r w:rsidR="009524EA">
        <w:t>ego</w:t>
      </w:r>
      <w:r w:rsidRPr="00D2231C">
        <w:t xml:space="preserve">, </w:t>
      </w:r>
      <w:r w:rsidR="009524EA" w:rsidRPr="00D2231C">
        <w:t>mieszkaln</w:t>
      </w:r>
      <w:r w:rsidR="009524EA">
        <w:t>ego</w:t>
      </w:r>
      <w:r w:rsidR="009524EA" w:rsidRPr="00D2231C">
        <w:t xml:space="preserve"> </w:t>
      </w:r>
      <w:r w:rsidRPr="00D2231C">
        <w:t>w zabudowie zagrodowej</w:t>
      </w:r>
      <w:r w:rsidR="009524EA">
        <w:t>, budynku</w:t>
      </w:r>
      <w:r w:rsidRPr="00D2231C">
        <w:t xml:space="preserve"> rekreacji indywidualnej, a także poszczególnych </w:t>
      </w:r>
      <w:r w:rsidR="009524EA">
        <w:t>lokali mieszkalnych</w:t>
      </w:r>
      <w:r w:rsidR="009524EA" w:rsidRPr="00D2231C">
        <w:t xml:space="preserve"> </w:t>
      </w:r>
      <w:r w:rsidRPr="00D2231C">
        <w:t>oraz lokali użytkowych wyposażonych we własne instalacje ogrzewcze.</w:t>
      </w:r>
    </w:p>
    <w:p w:rsidR="006506FD" w:rsidRPr="00D2231C" w:rsidRDefault="006506FD" w:rsidP="006506FD">
      <w:pPr>
        <w:pStyle w:val="USTustnpkodeksu"/>
      </w:pPr>
      <w:r w:rsidRPr="00D2231C">
        <w:t xml:space="preserve">6. Urządzenia, o których mowa w ust. 5, </w:t>
      </w:r>
      <w:r w:rsidR="00F02BFB">
        <w:t>umożliwiają</w:t>
      </w:r>
      <w:r w:rsidRPr="00D2231C">
        <w:t xml:space="preserve"> użytkownikom uzyskanie w pomieszczeniach temperatury niższej od obliczeniowej, przy czym nie niższ</w:t>
      </w:r>
      <w:r>
        <w:t>ej niż 16°C w </w:t>
      </w:r>
      <w:r w:rsidRPr="00D2231C">
        <w:t>pomieszczeniach o temperaturze obliczeniowej 20°C i wyższej.</w:t>
      </w:r>
    </w:p>
    <w:p w:rsidR="006506FD" w:rsidRPr="00D2231C" w:rsidRDefault="006506FD" w:rsidP="006506FD">
      <w:pPr>
        <w:pStyle w:val="USTustnpkodeksu"/>
      </w:pPr>
      <w:r w:rsidRPr="00D2231C">
        <w:t xml:space="preserve">7. Instalacje ogrzewcze zasilane z sieci ciepłowniczej </w:t>
      </w:r>
      <w:r w:rsidR="00A3077C">
        <w:t>są</w:t>
      </w:r>
      <w:r w:rsidR="00D02094">
        <w:t xml:space="preserve"> </w:t>
      </w:r>
      <w:r w:rsidRPr="00D2231C">
        <w:t>sterowane urządzeniem do regulacji dopływu ciepła, działającym automatycznie, odpowiednio do zmian zewnętrznych warunków klimatycznych.</w:t>
      </w:r>
    </w:p>
    <w:p w:rsidR="006506FD" w:rsidRPr="00D2231C" w:rsidRDefault="006506FD" w:rsidP="006506FD">
      <w:pPr>
        <w:pStyle w:val="USTustnpkodeksu"/>
      </w:pPr>
      <w:r w:rsidRPr="00D2231C">
        <w:t xml:space="preserve">8. Jeżeli zapotrzebowanie na ciepło lub sposób użytkowania poszczególnych części budynku są wyraźnie zróżnicowane, </w:t>
      </w:r>
      <w:r w:rsidR="00F02BFB" w:rsidRPr="00D2231C">
        <w:t>instalacj</w:t>
      </w:r>
      <w:r w:rsidR="00F02BFB">
        <w:t>ę</w:t>
      </w:r>
      <w:r w:rsidR="00F02BFB" w:rsidRPr="00D2231C">
        <w:t xml:space="preserve"> ogrzewcz</w:t>
      </w:r>
      <w:r w:rsidR="00F02BFB">
        <w:t>ą</w:t>
      </w:r>
      <w:r w:rsidR="00F02BFB" w:rsidRPr="00D2231C">
        <w:t xml:space="preserve"> </w:t>
      </w:r>
      <w:r w:rsidR="00F02BFB">
        <w:t>dzieli się</w:t>
      </w:r>
      <w:r w:rsidRPr="00D2231C">
        <w:t xml:space="preserve"> odpowiednio</w:t>
      </w:r>
      <w:r w:rsidR="00354688">
        <w:t xml:space="preserve"> </w:t>
      </w:r>
      <w:r w:rsidRPr="00D2231C">
        <w:t>na niezależne gałęzie (obiegi).</w:t>
      </w:r>
    </w:p>
    <w:p w:rsidR="006506FD" w:rsidRPr="00D2231C" w:rsidRDefault="006506FD" w:rsidP="006506FD">
      <w:pPr>
        <w:pStyle w:val="USTustnpkodeksu"/>
      </w:pPr>
      <w:r w:rsidRPr="00D2231C">
        <w:t>9. W budynku, w którym w sezonie grzewcz</w:t>
      </w:r>
      <w:r>
        <w:t>ym występują okresowe przerwy w </w:t>
      </w:r>
      <w:r w:rsidRPr="00D2231C">
        <w:t xml:space="preserve">użytkowaniu, </w:t>
      </w:r>
      <w:r w:rsidR="00F02BFB" w:rsidRPr="00D2231C">
        <w:t>instalacj</w:t>
      </w:r>
      <w:r w:rsidR="00F02BFB">
        <w:t>ę</w:t>
      </w:r>
      <w:r w:rsidR="00F02BFB" w:rsidRPr="00D2231C">
        <w:t xml:space="preserve"> ogrzewcz</w:t>
      </w:r>
      <w:r w:rsidR="00F02BFB">
        <w:t>ą</w:t>
      </w:r>
      <w:r w:rsidR="00F02BFB" w:rsidRPr="00D2231C">
        <w:t xml:space="preserve"> </w:t>
      </w:r>
      <w:r w:rsidR="00F02BFB">
        <w:t>zaopatruje się</w:t>
      </w:r>
      <w:r w:rsidRPr="00D2231C">
        <w:t xml:space="preserve"> w </w:t>
      </w:r>
      <w:r w:rsidR="00A3077C" w:rsidRPr="00D2231C">
        <w:t>urządzeni</w:t>
      </w:r>
      <w:r w:rsidR="00A3077C">
        <w:t>e</w:t>
      </w:r>
      <w:r w:rsidR="00A3077C" w:rsidRPr="00D2231C">
        <w:t xml:space="preserve"> </w:t>
      </w:r>
      <w:r w:rsidRPr="00D2231C">
        <w:t>pozwalające na ograniczenie dopływu ciepła w czasie tych przerw.</w:t>
      </w:r>
    </w:p>
    <w:p w:rsidR="006506FD" w:rsidRPr="00D2231C" w:rsidRDefault="006506FD" w:rsidP="006506FD">
      <w:pPr>
        <w:pStyle w:val="USTustnpkodeksu"/>
      </w:pPr>
      <w:r w:rsidRPr="00D2231C">
        <w:t xml:space="preserve">10. Poszczególne części instalacji ogrzewczej </w:t>
      </w:r>
      <w:r w:rsidR="00A3077C">
        <w:t>wyposaża się</w:t>
      </w:r>
      <w:r w:rsidRPr="00D2231C">
        <w:t xml:space="preserve"> w armaturę umożliwiającą zamknięcie dopływu ciepła do nich i opróżnienie z czynnika grzejnego bez konieczności przerywania działania pozostałej części instalacji.</w:t>
      </w:r>
    </w:p>
    <w:p w:rsidR="006506FD" w:rsidRPr="00D2231C" w:rsidRDefault="006506FD" w:rsidP="006506FD">
      <w:pPr>
        <w:pStyle w:val="ARTartustawynprozporzdzenia"/>
      </w:pPr>
      <w:r w:rsidRPr="00A324B2">
        <w:rPr>
          <w:rStyle w:val="Ppogrubienie"/>
        </w:rPr>
        <w:t xml:space="preserve">§ </w:t>
      </w:r>
      <w:r w:rsidR="004569E0">
        <w:rPr>
          <w:rStyle w:val="Ppogrubienie"/>
        </w:rPr>
        <w:t>127</w:t>
      </w:r>
      <w:r w:rsidRPr="00A324B2">
        <w:rPr>
          <w:rStyle w:val="Ppogrubienie"/>
        </w:rPr>
        <w:t>.</w:t>
      </w:r>
      <w:r w:rsidRPr="00D2231C">
        <w:t xml:space="preserve"> 1. Instalacje ogrzewcze </w:t>
      </w:r>
      <w:r w:rsidR="00A3077C">
        <w:t>zaopatruje się</w:t>
      </w:r>
      <w:r w:rsidRPr="00D2231C">
        <w:t xml:space="preserve"> w odpowiednią aparaturę kontrolną i pomiarową, zapewniającą ich bezpieczne użytkowanie.</w:t>
      </w:r>
    </w:p>
    <w:p w:rsidR="006506FD" w:rsidRPr="00D2231C" w:rsidRDefault="006506FD" w:rsidP="006506FD">
      <w:pPr>
        <w:pStyle w:val="USTustnpkodeksu"/>
      </w:pPr>
      <w:r w:rsidRPr="00D2231C">
        <w:t xml:space="preserve">2. </w:t>
      </w:r>
      <w:r w:rsidR="00F02BFB">
        <w:t>Budynki</w:t>
      </w:r>
      <w:r w:rsidRPr="00D2231C">
        <w:t xml:space="preserve"> z instalacją ogrzewczą wodną zasilaną z sieci ciepłowniczej </w:t>
      </w:r>
      <w:r w:rsidR="00F02BFB">
        <w:t>zaopatruje</w:t>
      </w:r>
      <w:r w:rsidRPr="00D2231C">
        <w:t xml:space="preserve"> się </w:t>
      </w:r>
      <w:r w:rsidR="00F02BFB">
        <w:t xml:space="preserve">w </w:t>
      </w:r>
      <w:r w:rsidR="00635F6F">
        <w:t xml:space="preserve">następujące </w:t>
      </w:r>
      <w:r w:rsidRPr="00D2231C">
        <w:t>urządzenia służące do rozliczania zużytego ciepła:</w:t>
      </w:r>
    </w:p>
    <w:p w:rsidR="006506FD" w:rsidRPr="00D2231C" w:rsidRDefault="006506FD" w:rsidP="006506FD">
      <w:pPr>
        <w:pStyle w:val="PKTpunkt"/>
      </w:pPr>
      <w:r w:rsidRPr="00D2231C">
        <w:t>1)</w:t>
      </w:r>
      <w:r w:rsidRPr="00D2231C">
        <w:tab/>
        <w:t>ciepłomierz (układ pomiarowo-rozliczeniowy) do pomiaru ilości ciepła dostarczanego do instalacji ogrzewczej budynku;</w:t>
      </w:r>
    </w:p>
    <w:p w:rsidR="006506FD" w:rsidRPr="00D2231C" w:rsidRDefault="006506FD" w:rsidP="006506FD">
      <w:pPr>
        <w:pStyle w:val="PKTpunkt"/>
      </w:pPr>
      <w:r w:rsidRPr="00D2231C">
        <w:t>2)</w:t>
      </w:r>
      <w:r w:rsidRPr="00D2231C">
        <w:tab/>
        <w:t xml:space="preserve">urządzenia umożliwiające indywidualne rozliczanie kosztów ogrzewania poszczególnych </w:t>
      </w:r>
      <w:r w:rsidR="00BC25D1">
        <w:t>lokali mieszkalnych</w:t>
      </w:r>
      <w:r w:rsidR="00BC25D1" w:rsidRPr="00D2231C">
        <w:t xml:space="preserve"> </w:t>
      </w:r>
      <w:r w:rsidRPr="00D2231C">
        <w:t>lub lokali użytkowych w budynku.</w:t>
      </w:r>
    </w:p>
    <w:p w:rsidR="006506FD" w:rsidRPr="00D2231C" w:rsidRDefault="006506FD" w:rsidP="006506FD">
      <w:pPr>
        <w:pStyle w:val="USTustnpkodeksu"/>
      </w:pPr>
      <w:r w:rsidRPr="00D2231C">
        <w:lastRenderedPageBreak/>
        <w:t>3. W przypadku zasilania instalacji ogrzewczej wodnej z kotłowni</w:t>
      </w:r>
      <w:r w:rsidR="00635F6F">
        <w:t>, budynek</w:t>
      </w:r>
      <w:r w:rsidRPr="00D2231C">
        <w:t xml:space="preserve"> mający więcej niż </w:t>
      </w:r>
      <w:r w:rsidR="00F60044">
        <w:t xml:space="preserve">jeden </w:t>
      </w:r>
      <w:r w:rsidR="0033435E">
        <w:t>lokal mieszkalny</w:t>
      </w:r>
      <w:r w:rsidRPr="00D2231C">
        <w:t xml:space="preserve"> lub lokal użytkowy </w:t>
      </w:r>
      <w:r w:rsidR="00635F6F">
        <w:t xml:space="preserve">zaopatruje się w </w:t>
      </w:r>
      <w:r w:rsidRPr="00D2231C">
        <w:t>następujące urządzenia służące do rozliczania kosztów zużytego ciepła:</w:t>
      </w:r>
    </w:p>
    <w:p w:rsidR="006506FD" w:rsidRPr="00D2231C" w:rsidRDefault="006506FD" w:rsidP="006506FD">
      <w:pPr>
        <w:pStyle w:val="PKTpunkt"/>
      </w:pPr>
      <w:r w:rsidRPr="00D2231C">
        <w:t>1)</w:t>
      </w:r>
      <w:r w:rsidRPr="00D2231C">
        <w:tab/>
        <w:t>urządzenie do pomiaru ilości zużytego paliwa w kotłowni;</w:t>
      </w:r>
    </w:p>
    <w:p w:rsidR="006506FD" w:rsidRPr="00D2231C" w:rsidRDefault="006506FD" w:rsidP="006506FD">
      <w:pPr>
        <w:pStyle w:val="PKTpunkt"/>
      </w:pPr>
      <w:r w:rsidRPr="00D2231C">
        <w:t>2)</w:t>
      </w:r>
      <w:r w:rsidRPr="00D2231C">
        <w:tab/>
        <w:t xml:space="preserve">urządzenia umożliwiające indywidualne rozliczanie kosztów ogrzewania poszczególnych </w:t>
      </w:r>
      <w:r w:rsidR="00BC25D1">
        <w:t>lokali mieszkalnych</w:t>
      </w:r>
      <w:r w:rsidR="00BC25D1" w:rsidRPr="00D2231C">
        <w:t xml:space="preserve"> </w:t>
      </w:r>
      <w:r w:rsidRPr="00D2231C">
        <w:t>lub lokali użytkowych w budynku.</w:t>
      </w:r>
    </w:p>
    <w:p w:rsidR="006506FD" w:rsidRPr="00D2231C" w:rsidRDefault="006506FD" w:rsidP="006506FD">
      <w:pPr>
        <w:pStyle w:val="USTustnpkodeksu"/>
      </w:pPr>
      <w:r w:rsidRPr="00D2231C">
        <w:t xml:space="preserve">4. Izolacja cieplna instalacji ogrzewczej wodnej odpowiada wymaganiom Polskiej Normy dotyczącej izolacji cieplnej rurociągów, armatury i urządzeń oraz </w:t>
      </w:r>
      <w:r w:rsidR="00635F6F" w:rsidRPr="00D2231C">
        <w:t>przepis</w:t>
      </w:r>
      <w:r w:rsidR="00F60044">
        <w:t>om</w:t>
      </w:r>
      <w:r w:rsidR="00635F6F" w:rsidRPr="00D2231C">
        <w:t xml:space="preserve"> </w:t>
      </w:r>
      <w:r w:rsidRPr="00D2231C">
        <w:t xml:space="preserve">§ </w:t>
      </w:r>
      <w:r w:rsidR="000006FE">
        <w:t>264</w:t>
      </w:r>
      <w:r w:rsidR="000006FE" w:rsidRPr="00D2231C">
        <w:t xml:space="preserve"> </w:t>
      </w:r>
      <w:r w:rsidRPr="00D2231C">
        <w:t xml:space="preserve">ust. </w:t>
      </w:r>
      <w:r w:rsidR="003441D1">
        <w:t>10</w:t>
      </w:r>
      <w:r w:rsidRPr="00D2231C">
        <w:t>.</w:t>
      </w:r>
    </w:p>
    <w:p w:rsidR="006506FD" w:rsidRPr="00D2231C" w:rsidRDefault="006506FD" w:rsidP="006506FD">
      <w:pPr>
        <w:pStyle w:val="USTustnpkodeksu"/>
      </w:pPr>
      <w:r w:rsidRPr="00D2231C">
        <w:t xml:space="preserve">5. W pomieszczeniach przeznaczonych na pobyt ludzi </w:t>
      </w:r>
      <w:r w:rsidR="00635F6F">
        <w:t>nie stosuje się</w:t>
      </w:r>
      <w:r w:rsidRPr="00D2231C">
        <w:t xml:space="preserve"> ogrzewania parowego oraz wodnych instalacji ogrzewczych o temperaturze czynnika grzejnego przekraczającego 90°C.</w:t>
      </w:r>
    </w:p>
    <w:p w:rsidR="00A116D6" w:rsidRPr="00A116D6" w:rsidRDefault="007F7749" w:rsidP="00A116D6">
      <w:pPr>
        <w:pStyle w:val="USTustnpkodeksu"/>
      </w:pPr>
      <w:r>
        <w:t>6</w:t>
      </w:r>
      <w:r w:rsidR="00A116D6" w:rsidRPr="00A116D6">
        <w:t xml:space="preserve">. </w:t>
      </w:r>
      <w:r w:rsidR="00681E14" w:rsidRPr="007C778E">
        <w:t>Instalacj</w:t>
      </w:r>
      <w:r w:rsidR="00681E14">
        <w:t>a</w:t>
      </w:r>
      <w:r w:rsidR="00681E14" w:rsidRPr="007C778E">
        <w:t xml:space="preserve"> ogrzewcz</w:t>
      </w:r>
      <w:r w:rsidR="00681E14">
        <w:t>a zaopatrzona jest</w:t>
      </w:r>
      <w:r w:rsidR="00681E14" w:rsidRPr="007C778E">
        <w:t xml:space="preserve"> w urządzenia, które automatycznie regulują temperaturę oddzielnie w poszczególnych pomieszczeniach.</w:t>
      </w:r>
    </w:p>
    <w:p w:rsidR="00A116D6" w:rsidRPr="00A116D6" w:rsidRDefault="007F7749" w:rsidP="00A116D6">
      <w:pPr>
        <w:pStyle w:val="USTustnpkodeksu"/>
      </w:pPr>
      <w:r>
        <w:t>7</w:t>
      </w:r>
      <w:r w:rsidR="00A116D6" w:rsidRPr="00A116D6">
        <w:t xml:space="preserve">. W przypadku braku możliwości montażu </w:t>
      </w:r>
      <w:r w:rsidR="00681E14" w:rsidRPr="00A116D6">
        <w:t>urządze</w:t>
      </w:r>
      <w:r w:rsidR="00681E14">
        <w:t>ń</w:t>
      </w:r>
      <w:r w:rsidR="00681E14" w:rsidRPr="00A116D6">
        <w:t xml:space="preserve"> </w:t>
      </w:r>
      <w:r w:rsidR="00A116D6" w:rsidRPr="00A116D6">
        <w:t xml:space="preserve">automatycznie </w:t>
      </w:r>
      <w:r w:rsidR="00681E14" w:rsidRPr="00A116D6">
        <w:t>regulując</w:t>
      </w:r>
      <w:r w:rsidR="00681E14">
        <w:t>ych</w:t>
      </w:r>
      <w:r w:rsidR="00681E14" w:rsidRPr="00A116D6">
        <w:t xml:space="preserve"> </w:t>
      </w:r>
      <w:r w:rsidR="00A116D6" w:rsidRPr="00A116D6">
        <w:t>temperaturę oddzielnie w poszczególnych pomieszczeniach dopuszcza się stosowanie regulacji w strefie ogrzewanej.</w:t>
      </w:r>
    </w:p>
    <w:p w:rsidR="00A116D6" w:rsidRPr="00A116D6" w:rsidRDefault="007F7749" w:rsidP="00A116D6">
      <w:pPr>
        <w:pStyle w:val="USTustnpkodeksu"/>
      </w:pPr>
      <w:r>
        <w:t>8</w:t>
      </w:r>
      <w:r w:rsidR="00A116D6" w:rsidRPr="00A116D6">
        <w:t xml:space="preserve">. </w:t>
      </w:r>
      <w:r w:rsidR="00485D14">
        <w:t>Wymaganie</w:t>
      </w:r>
      <w:r w:rsidR="00A116D6" w:rsidRPr="00A116D6">
        <w:t xml:space="preserve">, o którym mowa w ust. </w:t>
      </w:r>
      <w:r>
        <w:t>6</w:t>
      </w:r>
      <w:r w:rsidR="00A116D6" w:rsidRPr="00A116D6">
        <w:t>, stosuje się w przypadku:</w:t>
      </w:r>
    </w:p>
    <w:p w:rsidR="00A116D6" w:rsidRPr="00A116D6" w:rsidRDefault="00A116D6" w:rsidP="00A116D6">
      <w:pPr>
        <w:pStyle w:val="PKTpunkt"/>
      </w:pPr>
      <w:r w:rsidRPr="00A116D6">
        <w:t>1)</w:t>
      </w:r>
      <w:r>
        <w:tab/>
      </w:r>
      <w:r w:rsidRPr="00A116D6">
        <w:t>możliwości realizacji z technicznego punktu widzenia, w oparciu o opinię sporządzoną przez osobę posiadającą uprawnienia do projektowania w odpowiedniej specjalności, oraz</w:t>
      </w:r>
    </w:p>
    <w:p w:rsidR="00A116D6" w:rsidRPr="00A116D6" w:rsidRDefault="00A116D6" w:rsidP="00A116D6">
      <w:pPr>
        <w:pStyle w:val="PKTpunkt"/>
      </w:pPr>
      <w:r w:rsidRPr="00A116D6">
        <w:t>2)</w:t>
      </w:r>
      <w:r>
        <w:tab/>
      </w:r>
      <w:r w:rsidRPr="00A116D6">
        <w:t>możliwości realizacji z ekonomicznego punktu widzenia, na podstawie porównania początkowych kosztów instalacji urządzenia, które automatycznie reguluje temperaturę, ze spodziewanymi oszczędnościami kosztów energii, wynikającymi z instalacji tych urządzeń, gdzie okres zwrotu z inwestycji jest nie dłuższy niż 5 lat.</w:t>
      </w:r>
    </w:p>
    <w:p w:rsidR="00A116D6" w:rsidRPr="00D2231C" w:rsidRDefault="007F7749" w:rsidP="00A116D6">
      <w:pPr>
        <w:pStyle w:val="USTustnpkodeksu"/>
      </w:pPr>
      <w:r>
        <w:t>9</w:t>
      </w:r>
      <w:r w:rsidR="00A116D6" w:rsidRPr="00A116D6">
        <w:t xml:space="preserve">. </w:t>
      </w:r>
      <w:r w:rsidR="00485D14">
        <w:t>Wymaganie</w:t>
      </w:r>
      <w:r w:rsidR="00A116D6" w:rsidRPr="00A116D6">
        <w:t xml:space="preserve">, o którym mowa w ust. </w:t>
      </w:r>
      <w:r>
        <w:t>6</w:t>
      </w:r>
      <w:r w:rsidR="00A116D6" w:rsidRPr="00A116D6">
        <w:t>, stosuje się również w przypadku wymiany źródła ciepła w budynkach użytkowanych.</w:t>
      </w:r>
    </w:p>
    <w:p w:rsidR="006506FD" w:rsidRPr="00D2231C" w:rsidRDefault="006506FD" w:rsidP="007F7749">
      <w:pPr>
        <w:pStyle w:val="ARTartustawynprozporzdzenia"/>
      </w:pPr>
      <w:r w:rsidRPr="00A324B2">
        <w:rPr>
          <w:rStyle w:val="Ppogrubienie"/>
        </w:rPr>
        <w:t xml:space="preserve">§ </w:t>
      </w:r>
      <w:r w:rsidR="004569E0">
        <w:rPr>
          <w:rStyle w:val="Ppogrubienie"/>
        </w:rPr>
        <w:t>128</w:t>
      </w:r>
      <w:r w:rsidRPr="00A324B2">
        <w:rPr>
          <w:rStyle w:val="Ppogrubienie"/>
        </w:rPr>
        <w:t>.</w:t>
      </w:r>
      <w:r w:rsidRPr="00D2231C">
        <w:t xml:space="preserve"> </w:t>
      </w:r>
      <w:r w:rsidR="00D17A5C">
        <w:t>1</w:t>
      </w:r>
      <w:r w:rsidRPr="00D2231C">
        <w:t xml:space="preserve">. </w:t>
      </w:r>
      <w:r w:rsidR="00AC682B" w:rsidRPr="00D2231C">
        <w:t>Ko</w:t>
      </w:r>
      <w:r w:rsidR="00AC682B">
        <w:t>cioł</w:t>
      </w:r>
      <w:r w:rsidR="00AC682B" w:rsidRPr="00D2231C">
        <w:t xml:space="preserve"> </w:t>
      </w:r>
      <w:r w:rsidRPr="00D2231C">
        <w:t xml:space="preserve">na paliwo stałe o mocy cieplnej nominalnej do 25 kW </w:t>
      </w:r>
      <w:r w:rsidR="00635F6F">
        <w:t>instaluje się</w:t>
      </w:r>
      <w:r w:rsidRPr="00D2231C">
        <w:t xml:space="preserve"> w </w:t>
      </w:r>
      <w:r w:rsidR="00AC682B" w:rsidRPr="00D2231C">
        <w:t>wydzielony</w:t>
      </w:r>
      <w:r w:rsidR="00AC682B">
        <w:t>m</w:t>
      </w:r>
      <w:r w:rsidR="00AC682B" w:rsidRPr="00D2231C">
        <w:t xml:space="preserve"> pomieszczeni</w:t>
      </w:r>
      <w:r w:rsidR="00AC682B">
        <w:t>u</w:t>
      </w:r>
      <w:r w:rsidR="00AC682B" w:rsidRPr="00D2231C">
        <w:t xml:space="preserve"> techniczny</w:t>
      </w:r>
      <w:r w:rsidR="00AC682B">
        <w:t>m</w:t>
      </w:r>
      <w:r w:rsidR="00AC682B" w:rsidRPr="00D2231C">
        <w:t xml:space="preserve"> zlokalizowany</w:t>
      </w:r>
      <w:r w:rsidR="00AC682B">
        <w:t>m</w:t>
      </w:r>
      <w:r w:rsidR="00AC682B" w:rsidRPr="00D2231C">
        <w:t xml:space="preserve"> </w:t>
      </w:r>
      <w:r w:rsidRPr="00D2231C">
        <w:t xml:space="preserve">na kondygnacji podziemnej, na poziomie ogrzewanych pomieszczeń </w:t>
      </w:r>
      <w:r>
        <w:t xml:space="preserve">lub w </w:t>
      </w:r>
      <w:r w:rsidR="00AC682B">
        <w:t>innym pomieszczeniu</w:t>
      </w:r>
      <w:r>
        <w:t>, w </w:t>
      </w:r>
      <w:r w:rsidR="00AC682B" w:rsidRPr="00D2231C">
        <w:t>który</w:t>
      </w:r>
      <w:r w:rsidR="00AC682B">
        <w:t>m</w:t>
      </w:r>
      <w:r w:rsidR="00AC682B" w:rsidRPr="00D2231C">
        <w:t xml:space="preserve"> </w:t>
      </w:r>
      <w:r w:rsidR="00AC682B">
        <w:t>dopuszcza się</w:t>
      </w:r>
      <w:r w:rsidRPr="00D2231C">
        <w:t xml:space="preserve"> instalowan</w:t>
      </w:r>
      <w:r w:rsidR="0061765F">
        <w:t>i</w:t>
      </w:r>
      <w:r w:rsidRPr="00D2231C">
        <w:t xml:space="preserve">e </w:t>
      </w:r>
      <w:r w:rsidR="00AC682B" w:rsidRPr="00D2231C">
        <w:t>kotł</w:t>
      </w:r>
      <w:r w:rsidR="00AC682B">
        <w:t>a</w:t>
      </w:r>
      <w:r w:rsidR="00AC682B" w:rsidRPr="00D2231C">
        <w:t xml:space="preserve"> </w:t>
      </w:r>
      <w:r w:rsidRPr="00D2231C">
        <w:t xml:space="preserve">o </w:t>
      </w:r>
      <w:r w:rsidR="00AC682B" w:rsidRPr="00D2231C">
        <w:t>większ</w:t>
      </w:r>
      <w:r w:rsidR="00AC682B">
        <w:t>ej</w:t>
      </w:r>
      <w:r w:rsidR="00AC682B" w:rsidRPr="00D2231C">
        <w:t xml:space="preserve"> moc</w:t>
      </w:r>
      <w:r w:rsidR="00AC682B">
        <w:t>y</w:t>
      </w:r>
      <w:r w:rsidR="00AC682B" w:rsidRPr="00D2231C">
        <w:t xml:space="preserve"> ciepln</w:t>
      </w:r>
      <w:r w:rsidR="00AC682B">
        <w:t>ej</w:t>
      </w:r>
      <w:r w:rsidR="00AC682B" w:rsidRPr="00D2231C">
        <w:t xml:space="preserve"> </w:t>
      </w:r>
      <w:r w:rsidR="0061765F" w:rsidRPr="00D2231C">
        <w:t>nominaln</w:t>
      </w:r>
      <w:r w:rsidR="0061765F">
        <w:t>ej</w:t>
      </w:r>
      <w:r w:rsidRPr="00D2231C">
        <w:t xml:space="preserve">. Skład paliwa </w:t>
      </w:r>
      <w:r w:rsidR="00635F6F">
        <w:t>umieszcza się</w:t>
      </w:r>
      <w:r w:rsidRPr="00D2231C">
        <w:t xml:space="preserve"> w wydzielonym pomieszczeniu technicznym w pobliżu kotła lub w pomieszczeniu, w którym znajduje się kocioł. </w:t>
      </w:r>
      <w:r w:rsidR="00071281" w:rsidRPr="00D2231C">
        <w:t>Pomieszczeni</w:t>
      </w:r>
      <w:r w:rsidR="00071281">
        <w:t>e</w:t>
      </w:r>
      <w:r w:rsidRPr="00D2231C">
        <w:t xml:space="preserve">, w </w:t>
      </w:r>
      <w:r w:rsidR="00071281" w:rsidRPr="00D2231C">
        <w:t>który</w:t>
      </w:r>
      <w:r w:rsidR="00071281">
        <w:t>m</w:t>
      </w:r>
      <w:r w:rsidR="00071281" w:rsidRPr="00D2231C">
        <w:t xml:space="preserve"> </w:t>
      </w:r>
      <w:r w:rsidR="00071281">
        <w:t>za</w:t>
      </w:r>
      <w:r w:rsidR="00071281" w:rsidRPr="00D2231C">
        <w:t>instalowan</w:t>
      </w:r>
      <w:r w:rsidR="00071281">
        <w:t>y</w:t>
      </w:r>
      <w:r w:rsidR="00071281" w:rsidRPr="00D2231C">
        <w:t xml:space="preserve"> </w:t>
      </w:r>
      <w:r w:rsidR="00071281">
        <w:t>jest kocioł</w:t>
      </w:r>
      <w:r w:rsidRPr="00D2231C">
        <w:t xml:space="preserve">, oraz pomieszczenia </w:t>
      </w:r>
      <w:r w:rsidRPr="00D2231C">
        <w:lastRenderedPageBreak/>
        <w:t xml:space="preserve">składu paliwa </w:t>
      </w:r>
      <w:r w:rsidR="00071281">
        <w:t>odpowiadają</w:t>
      </w:r>
      <w:r w:rsidRPr="00D2231C">
        <w:t xml:space="preserve"> wymaganiom określonym w Polskiej Normie dotyczącej kotłowni wbudowanych na paliwo stałe.</w:t>
      </w:r>
    </w:p>
    <w:p w:rsidR="006506FD" w:rsidRPr="00D2231C" w:rsidRDefault="006506FD" w:rsidP="006506FD">
      <w:pPr>
        <w:pStyle w:val="USTustnpkodeksu"/>
      </w:pPr>
      <w:r w:rsidRPr="00D2231C">
        <w:t xml:space="preserve">2. </w:t>
      </w:r>
      <w:r w:rsidR="00166C60">
        <w:t>Dopuszcza się zainstalowanie kotła</w:t>
      </w:r>
      <w:r w:rsidR="00AC682B" w:rsidRPr="00D2231C">
        <w:t xml:space="preserve"> </w:t>
      </w:r>
      <w:r w:rsidRPr="00D2231C">
        <w:t xml:space="preserve">na paliwo stałe o mocy cieplnej nominalnej do 10 kW w </w:t>
      </w:r>
      <w:r w:rsidR="00AC682B" w:rsidRPr="00D2231C">
        <w:t>budynk</w:t>
      </w:r>
      <w:r w:rsidR="00AC682B">
        <w:t>u</w:t>
      </w:r>
      <w:r w:rsidRPr="00D2231C">
        <w:t xml:space="preserve">, o </w:t>
      </w:r>
      <w:r w:rsidR="00AC682B" w:rsidRPr="00D2231C">
        <w:t>który</w:t>
      </w:r>
      <w:r w:rsidR="00AC682B">
        <w:t>m</w:t>
      </w:r>
      <w:r w:rsidR="00AC682B" w:rsidRPr="00D2231C">
        <w:t xml:space="preserve"> </w:t>
      </w:r>
      <w:r w:rsidRPr="00D2231C">
        <w:t xml:space="preserve">mowa w § </w:t>
      </w:r>
      <w:r w:rsidR="000006FE">
        <w:t>124</w:t>
      </w:r>
      <w:r w:rsidR="000006FE" w:rsidRPr="00D2231C">
        <w:t xml:space="preserve"> </w:t>
      </w:r>
      <w:r w:rsidRPr="00D2231C">
        <w:t>ust. 3, na pozi</w:t>
      </w:r>
      <w:r>
        <w:t>omie ogrzewanych pomieszczeń, w </w:t>
      </w:r>
      <w:r w:rsidR="00AC682B" w:rsidRPr="00D2231C">
        <w:t>pomieszczeni</w:t>
      </w:r>
      <w:r w:rsidR="00AC682B">
        <w:t>u</w:t>
      </w:r>
      <w:r w:rsidR="00AC682B" w:rsidRPr="00D2231C">
        <w:t xml:space="preserve"> niebędący</w:t>
      </w:r>
      <w:r w:rsidR="00AC682B">
        <w:t>m</w:t>
      </w:r>
      <w:r w:rsidR="00AC682B" w:rsidRPr="00D2231C">
        <w:t xml:space="preserve"> pomieszczeni</w:t>
      </w:r>
      <w:r w:rsidR="00AC682B">
        <w:t>em</w:t>
      </w:r>
      <w:r w:rsidR="00AC682B" w:rsidRPr="00D2231C">
        <w:t xml:space="preserve"> </w:t>
      </w:r>
      <w:r w:rsidRPr="00D2231C">
        <w:t>mieszkalnym:</w:t>
      </w:r>
    </w:p>
    <w:p w:rsidR="006506FD" w:rsidRPr="00D2231C" w:rsidRDefault="006506FD" w:rsidP="006506FD">
      <w:pPr>
        <w:pStyle w:val="PKTpunkt"/>
      </w:pPr>
      <w:r w:rsidRPr="00D2231C">
        <w:t>1)</w:t>
      </w:r>
      <w:r w:rsidRPr="00D2231C">
        <w:tab/>
        <w:t>o kubaturze wynikającej ze wskaźnika 4 m</w:t>
      </w:r>
      <w:r w:rsidRPr="00CE20DD">
        <w:rPr>
          <w:rStyle w:val="IGindeksgrny"/>
        </w:rPr>
        <w:t>3</w:t>
      </w:r>
      <w:r w:rsidRPr="00D2231C">
        <w:t>/kW nominalnej mocy cieplnej kotła, lecz nie mniej niż 30 m</w:t>
      </w:r>
      <w:r w:rsidRPr="007F7749">
        <w:rPr>
          <w:rStyle w:val="IGindeksgrny"/>
        </w:rPr>
        <w:t>3</w:t>
      </w:r>
      <w:r w:rsidRPr="00D2231C">
        <w:t>,</w:t>
      </w:r>
    </w:p>
    <w:p w:rsidR="006506FD" w:rsidRPr="00D2231C" w:rsidRDefault="006506FD" w:rsidP="006506FD">
      <w:pPr>
        <w:pStyle w:val="PKTpunkt"/>
      </w:pPr>
      <w:r w:rsidRPr="00D2231C">
        <w:t>2)</w:t>
      </w:r>
      <w:r w:rsidRPr="00D2231C">
        <w:tab/>
      </w:r>
      <w:r w:rsidR="00AC682B" w:rsidRPr="00D2231C">
        <w:t>spełniający</w:t>
      </w:r>
      <w:r w:rsidR="00AC682B">
        <w:t>m</w:t>
      </w:r>
      <w:r w:rsidR="00AC682B" w:rsidRPr="00D2231C">
        <w:t xml:space="preserve"> </w:t>
      </w:r>
      <w:r w:rsidR="0004012F" w:rsidRPr="00D2231C">
        <w:t>w</w:t>
      </w:r>
      <w:r w:rsidR="0004012F">
        <w:t>arunki</w:t>
      </w:r>
      <w:r w:rsidR="0004012F" w:rsidRPr="00D2231C">
        <w:t xml:space="preserve"> </w:t>
      </w:r>
      <w:r w:rsidRPr="00D2231C">
        <w:t xml:space="preserve">dotyczące wentylacji, o których mowa w § </w:t>
      </w:r>
      <w:r w:rsidR="000006FE">
        <w:t>142</w:t>
      </w:r>
      <w:r w:rsidR="000006FE" w:rsidRPr="00D2231C">
        <w:t xml:space="preserve"> </w:t>
      </w:r>
      <w:r w:rsidRPr="00D2231C">
        <w:t>ust. 9,</w:t>
      </w:r>
    </w:p>
    <w:p w:rsidR="006506FD" w:rsidRPr="00D2231C" w:rsidRDefault="006506FD" w:rsidP="006506FD">
      <w:pPr>
        <w:pStyle w:val="PKTpunkt"/>
      </w:pPr>
      <w:r w:rsidRPr="00D2231C">
        <w:t>3)</w:t>
      </w:r>
      <w:r w:rsidRPr="00D2231C">
        <w:tab/>
      </w:r>
      <w:r w:rsidR="00AC682B" w:rsidRPr="00D2231C">
        <w:t>posiadający</w:t>
      </w:r>
      <w:r w:rsidR="00AC682B">
        <w:t>m</w:t>
      </w:r>
      <w:r w:rsidR="00AC682B" w:rsidRPr="00D2231C">
        <w:t xml:space="preserve"> </w:t>
      </w:r>
      <w:r w:rsidRPr="00D2231C">
        <w:t xml:space="preserve">przewody kominowe określone w § </w:t>
      </w:r>
      <w:r w:rsidR="000006FE">
        <w:t>132</w:t>
      </w:r>
      <w:r w:rsidR="000006FE" w:rsidRPr="00D2231C">
        <w:t xml:space="preserve"> </w:t>
      </w:r>
      <w:r w:rsidRPr="00D2231C">
        <w:t xml:space="preserve">ust. 1 i 2 oraz § </w:t>
      </w:r>
      <w:r w:rsidR="000006FE">
        <w:t>137</w:t>
      </w:r>
      <w:r w:rsidR="000006FE" w:rsidRPr="00D2231C">
        <w:t xml:space="preserve"> </w:t>
      </w:r>
      <w:r w:rsidRPr="00D2231C">
        <w:t>ust. 1,</w:t>
      </w:r>
    </w:p>
    <w:p w:rsidR="006506FD" w:rsidRPr="00D2231C" w:rsidRDefault="006506FD" w:rsidP="006506FD">
      <w:pPr>
        <w:pStyle w:val="PKTpunkt"/>
      </w:pPr>
      <w:r w:rsidRPr="00D2231C">
        <w:t>4)</w:t>
      </w:r>
      <w:r w:rsidRPr="00D2231C">
        <w:tab/>
      </w:r>
      <w:r w:rsidR="00AC682B" w:rsidRPr="00D2231C">
        <w:t>zapewniający</w:t>
      </w:r>
      <w:r w:rsidR="00AC682B">
        <w:t>m</w:t>
      </w:r>
      <w:r w:rsidR="00AC682B" w:rsidRPr="00D2231C">
        <w:t xml:space="preserve"> </w:t>
      </w:r>
      <w:r w:rsidRPr="00D2231C">
        <w:t>dopływ powietrza do spalania w ilości co najmniej 10 m</w:t>
      </w:r>
      <w:r w:rsidRPr="00CE20DD">
        <w:rPr>
          <w:rStyle w:val="IGindeksgrny"/>
        </w:rPr>
        <w:t>3</w:t>
      </w:r>
      <w:r w:rsidRPr="00D2231C">
        <w:t>/h na 1 kW nominalnej mocy cieplnej kotła</w:t>
      </w:r>
    </w:p>
    <w:p w:rsidR="006506FD" w:rsidRPr="00D2231C" w:rsidRDefault="006506FD" w:rsidP="006506FD">
      <w:pPr>
        <w:pStyle w:val="CZWSPPKTczwsplnapunktw"/>
      </w:pPr>
      <w:r w:rsidRPr="00D2231C">
        <w:t xml:space="preserve">– </w:t>
      </w:r>
      <w:r w:rsidR="00AC682B" w:rsidRPr="00D2231C">
        <w:t>odpowiadający</w:t>
      </w:r>
      <w:r w:rsidR="00AC682B">
        <w:t>m</w:t>
      </w:r>
      <w:r w:rsidR="00AC682B" w:rsidRPr="00D2231C">
        <w:t xml:space="preserve"> </w:t>
      </w:r>
      <w:r w:rsidRPr="00D2231C">
        <w:t>wymaganiom określonym w Polskiej Normie dotyczącej kotłowni wbudowanych na paliwo stałe.</w:t>
      </w:r>
    </w:p>
    <w:p w:rsidR="006506FD" w:rsidRPr="00D2231C" w:rsidRDefault="006506FD" w:rsidP="006506FD">
      <w:pPr>
        <w:pStyle w:val="USTustnpkodeksu"/>
      </w:pPr>
      <w:r w:rsidRPr="00D2231C">
        <w:t xml:space="preserve">3. </w:t>
      </w:r>
      <w:r w:rsidR="00AC682B" w:rsidRPr="00D2231C">
        <w:t>Ko</w:t>
      </w:r>
      <w:r w:rsidR="00AC682B">
        <w:t>cioł</w:t>
      </w:r>
      <w:r w:rsidR="00AC682B" w:rsidRPr="00D2231C">
        <w:t xml:space="preserve"> </w:t>
      </w:r>
      <w:r w:rsidRPr="00D2231C">
        <w:t xml:space="preserve">na paliwo stałe o łącznej mocy cieplnej nominalnej powyżej 25 kW do 2000 kW </w:t>
      </w:r>
      <w:r w:rsidR="00635F6F">
        <w:t>instaluje się</w:t>
      </w:r>
      <w:r w:rsidRPr="00D2231C">
        <w:t xml:space="preserve"> w </w:t>
      </w:r>
      <w:r w:rsidR="00AC682B" w:rsidRPr="00D2231C">
        <w:t>wydzielony</w:t>
      </w:r>
      <w:r w:rsidR="00AC682B">
        <w:t>m</w:t>
      </w:r>
      <w:r w:rsidR="00AC682B" w:rsidRPr="00D2231C">
        <w:t xml:space="preserve"> pomieszczeni</w:t>
      </w:r>
      <w:r w:rsidR="00AC682B">
        <w:t>u</w:t>
      </w:r>
      <w:r w:rsidR="00AC682B" w:rsidRPr="00D2231C">
        <w:t xml:space="preserve"> techniczny</w:t>
      </w:r>
      <w:r w:rsidR="00AC682B">
        <w:t>m</w:t>
      </w:r>
      <w:r w:rsidR="00AC682B" w:rsidRPr="00D2231C">
        <w:t xml:space="preserve"> zlokalizowany</w:t>
      </w:r>
      <w:r w:rsidR="00AC682B">
        <w:t>m</w:t>
      </w:r>
      <w:r w:rsidR="00AC682B" w:rsidRPr="00D2231C">
        <w:t xml:space="preserve"> </w:t>
      </w:r>
      <w:r w:rsidRPr="00D2231C">
        <w:t xml:space="preserve">na kondygnacji podziemnej lub na </w:t>
      </w:r>
      <w:r>
        <w:t>poziomie terenu. Skład paliwa i </w:t>
      </w:r>
      <w:r w:rsidR="00AC682B" w:rsidRPr="00D2231C">
        <w:t>żużlowni</w:t>
      </w:r>
      <w:r w:rsidR="00AC682B">
        <w:t>ę</w:t>
      </w:r>
      <w:r w:rsidR="00AC682B" w:rsidRPr="00D2231C">
        <w:t xml:space="preserve"> </w:t>
      </w:r>
      <w:r w:rsidR="00635F6F">
        <w:t>umieszcza się</w:t>
      </w:r>
      <w:r w:rsidRPr="00D2231C">
        <w:t xml:space="preserve"> w </w:t>
      </w:r>
      <w:r w:rsidR="00AC682B" w:rsidRPr="00D2231C">
        <w:t>oddzielny</w:t>
      </w:r>
      <w:r w:rsidR="00AC682B">
        <w:t>m</w:t>
      </w:r>
      <w:r w:rsidR="00AC682B" w:rsidRPr="00D2231C">
        <w:t xml:space="preserve"> pomieszczeni</w:t>
      </w:r>
      <w:r w:rsidR="00AC682B">
        <w:t>u</w:t>
      </w:r>
      <w:r w:rsidR="00AC682B" w:rsidRPr="00D2231C">
        <w:t xml:space="preserve"> techniczny</w:t>
      </w:r>
      <w:r w:rsidR="00AC682B">
        <w:t>m</w:t>
      </w:r>
      <w:r w:rsidR="00AC682B" w:rsidRPr="00D2231C">
        <w:t xml:space="preserve"> znajdujący</w:t>
      </w:r>
      <w:r w:rsidR="00AC682B">
        <w:t>m</w:t>
      </w:r>
      <w:r w:rsidR="00AC682B" w:rsidRPr="00D2231C">
        <w:t xml:space="preserve"> </w:t>
      </w:r>
      <w:r w:rsidRPr="00D2231C">
        <w:t xml:space="preserve">się bezpośrednio obok pomieszczenia kotłów, a także </w:t>
      </w:r>
      <w:r w:rsidR="00C6660D">
        <w:t>zapewnia się</w:t>
      </w:r>
      <w:r w:rsidRPr="00D2231C">
        <w:t xml:space="preserve"> dojazd dla dostawy paliwa oraz usuwania żużla i popiołu. </w:t>
      </w:r>
      <w:r w:rsidR="00C6660D" w:rsidRPr="00D2231C">
        <w:t>Pomieszczeni</w:t>
      </w:r>
      <w:r w:rsidR="00C6660D">
        <w:t>e</w:t>
      </w:r>
      <w:r w:rsidRPr="00D2231C">
        <w:t xml:space="preserve">, w </w:t>
      </w:r>
      <w:r w:rsidR="00C6660D" w:rsidRPr="00D2231C">
        <w:t>który</w:t>
      </w:r>
      <w:r w:rsidR="00C6660D">
        <w:t>m</w:t>
      </w:r>
      <w:r w:rsidR="00C6660D" w:rsidRPr="00D2231C">
        <w:t xml:space="preserve"> </w:t>
      </w:r>
      <w:r w:rsidR="00C6660D">
        <w:t>za</w:t>
      </w:r>
      <w:r w:rsidR="00C6660D" w:rsidRPr="00D2231C">
        <w:t>instalowan</w:t>
      </w:r>
      <w:r w:rsidR="00C6660D">
        <w:t>y</w:t>
      </w:r>
      <w:r w:rsidR="00C6660D" w:rsidRPr="00D2231C">
        <w:t xml:space="preserve"> </w:t>
      </w:r>
      <w:r w:rsidR="00C6660D">
        <w:t>jest</w:t>
      </w:r>
      <w:r w:rsidR="00C6660D" w:rsidRPr="00D2231C">
        <w:t xml:space="preserve"> ko</w:t>
      </w:r>
      <w:r w:rsidR="00C6660D">
        <w:t>cioł</w:t>
      </w:r>
      <w:r w:rsidR="00387723">
        <w:t>,</w:t>
      </w:r>
      <w:r w:rsidRPr="00D2231C">
        <w:t xml:space="preserve"> oraz </w:t>
      </w:r>
      <w:r w:rsidR="00C6660D" w:rsidRPr="00D2231C">
        <w:t>pomieszczeni</w:t>
      </w:r>
      <w:r w:rsidR="00C6660D">
        <w:t>e</w:t>
      </w:r>
      <w:r w:rsidR="00C6660D" w:rsidRPr="00D2231C">
        <w:t xml:space="preserve"> </w:t>
      </w:r>
      <w:r w:rsidRPr="00D2231C">
        <w:t>składu paliwa odp</w:t>
      </w:r>
      <w:r>
        <w:t>owiada wymaganiom określonym w </w:t>
      </w:r>
      <w:r w:rsidRPr="00D2231C">
        <w:t>Polskiej Normie dotyczącej kotłowni wbudowanych na paliwo stałe.</w:t>
      </w:r>
    </w:p>
    <w:p w:rsidR="006506FD" w:rsidRPr="00D2231C" w:rsidRDefault="006506FD" w:rsidP="006506FD">
      <w:pPr>
        <w:pStyle w:val="USTustnpkodeksu"/>
      </w:pPr>
      <w:r w:rsidRPr="00D2231C">
        <w:t xml:space="preserve">4. </w:t>
      </w:r>
      <w:r w:rsidR="00067D49" w:rsidRPr="00D2231C">
        <w:t>Ko</w:t>
      </w:r>
      <w:r w:rsidR="00067D49">
        <w:t>cioł</w:t>
      </w:r>
      <w:r w:rsidR="00067D49" w:rsidRPr="00D2231C">
        <w:t xml:space="preserve"> </w:t>
      </w:r>
      <w:r w:rsidRPr="00D2231C">
        <w:t xml:space="preserve">na olej opałowy o łącznej mocy cieplnej nominalnej do 30 kW </w:t>
      </w:r>
      <w:r w:rsidR="00067D49" w:rsidRPr="00D2231C">
        <w:t>mo</w:t>
      </w:r>
      <w:r w:rsidR="00067D49">
        <w:t>że</w:t>
      </w:r>
      <w:r w:rsidR="00067D49" w:rsidRPr="00D2231C">
        <w:t xml:space="preserve"> </w:t>
      </w:r>
      <w:r w:rsidRPr="00D2231C">
        <w:t xml:space="preserve">być </w:t>
      </w:r>
      <w:r w:rsidR="00067D49" w:rsidRPr="00D2231C">
        <w:t>instalowan</w:t>
      </w:r>
      <w:r w:rsidR="00067D49">
        <w:t>y</w:t>
      </w:r>
      <w:r w:rsidR="00067D49" w:rsidRPr="00D2231C">
        <w:t xml:space="preserve"> </w:t>
      </w:r>
      <w:r w:rsidRPr="00D2231C">
        <w:t xml:space="preserve">w </w:t>
      </w:r>
      <w:r w:rsidR="00067D49" w:rsidRPr="00D2231C">
        <w:t>pomieszczeni</w:t>
      </w:r>
      <w:r w:rsidR="00067D49">
        <w:t>u</w:t>
      </w:r>
      <w:r w:rsidR="00067D49" w:rsidRPr="00D2231C">
        <w:t xml:space="preserve"> nieprzeznaczony</w:t>
      </w:r>
      <w:r w:rsidR="00067D49">
        <w:t>m</w:t>
      </w:r>
      <w:r w:rsidR="00067D49" w:rsidRPr="00D2231C">
        <w:t xml:space="preserve"> </w:t>
      </w:r>
      <w:r w:rsidRPr="00D2231C">
        <w:t>na sta</w:t>
      </w:r>
      <w:r>
        <w:t>ły pobyt ludzi, w tym również w </w:t>
      </w:r>
      <w:r w:rsidR="00067D49" w:rsidRPr="00D2231C">
        <w:t>pomieszczeni</w:t>
      </w:r>
      <w:r w:rsidR="00067D49">
        <w:t>u</w:t>
      </w:r>
      <w:r w:rsidR="00067D49" w:rsidRPr="00D2231C">
        <w:t xml:space="preserve"> pomocniczy</w:t>
      </w:r>
      <w:r w:rsidR="00067D49">
        <w:t>m</w:t>
      </w:r>
      <w:r w:rsidR="00067D49" w:rsidRPr="00D2231C">
        <w:t xml:space="preserve"> </w:t>
      </w:r>
      <w:r w:rsidRPr="00D2231C">
        <w:t xml:space="preserve">w </w:t>
      </w:r>
      <w:r w:rsidR="00C6660D">
        <w:t>lokalu mieszkalnym</w:t>
      </w:r>
      <w:r w:rsidRPr="00D2231C">
        <w:t xml:space="preserve">, a także w </w:t>
      </w:r>
      <w:r w:rsidR="00067D49" w:rsidRPr="00D2231C">
        <w:t>inny</w:t>
      </w:r>
      <w:r w:rsidR="00067D49">
        <w:t>m</w:t>
      </w:r>
      <w:r w:rsidR="00067D49" w:rsidRPr="00D2231C">
        <w:t xml:space="preserve"> miejsc</w:t>
      </w:r>
      <w:r w:rsidR="00067D49">
        <w:t>u</w:t>
      </w:r>
      <w:r w:rsidRPr="00D2231C">
        <w:t xml:space="preserve">, o </w:t>
      </w:r>
      <w:r w:rsidR="00067D49" w:rsidRPr="00D2231C">
        <w:t>który</w:t>
      </w:r>
      <w:r w:rsidR="00067D49">
        <w:t>m</w:t>
      </w:r>
      <w:r w:rsidR="00067D49" w:rsidRPr="00D2231C">
        <w:t xml:space="preserve"> </w:t>
      </w:r>
      <w:r w:rsidRPr="00D2231C">
        <w:t>mowa w ust. 5.</w:t>
      </w:r>
    </w:p>
    <w:p w:rsidR="006506FD" w:rsidRPr="00D2231C" w:rsidRDefault="006506FD" w:rsidP="006506FD">
      <w:pPr>
        <w:pStyle w:val="USTustnpkodeksu"/>
      </w:pPr>
      <w:r w:rsidRPr="00D2231C">
        <w:t xml:space="preserve">5. </w:t>
      </w:r>
      <w:r w:rsidR="00067D49" w:rsidRPr="00D2231C">
        <w:t>Ko</w:t>
      </w:r>
      <w:r w:rsidR="00067D49">
        <w:t>cioł</w:t>
      </w:r>
      <w:r w:rsidR="00067D49" w:rsidRPr="00D2231C">
        <w:t xml:space="preserve"> </w:t>
      </w:r>
      <w:r w:rsidRPr="00D2231C">
        <w:t xml:space="preserve">na olej opałowy o łącznej mocy cieplnej nominalnej powyżej 30 kW do </w:t>
      </w:r>
      <w:r w:rsidR="00CE20DD">
        <w:t xml:space="preserve">       </w:t>
      </w:r>
      <w:r w:rsidRPr="00D2231C">
        <w:t xml:space="preserve">2000 kW </w:t>
      </w:r>
      <w:r w:rsidR="00C6660D">
        <w:t>instaluje się</w:t>
      </w:r>
      <w:r w:rsidR="00067D49" w:rsidRPr="00D2231C">
        <w:t xml:space="preserve"> </w:t>
      </w:r>
      <w:r w:rsidRPr="00D2231C">
        <w:t xml:space="preserve">w </w:t>
      </w:r>
      <w:r w:rsidR="00067D49" w:rsidRPr="00D2231C">
        <w:t>wydzielony</w:t>
      </w:r>
      <w:r w:rsidR="00067D49">
        <w:t>m</w:t>
      </w:r>
      <w:r w:rsidR="00067D49" w:rsidRPr="00D2231C">
        <w:t xml:space="preserve"> pomieszczeni</w:t>
      </w:r>
      <w:r w:rsidR="00067D49">
        <w:t>u</w:t>
      </w:r>
      <w:r w:rsidR="00067D49" w:rsidRPr="00D2231C">
        <w:t xml:space="preserve"> techniczny</w:t>
      </w:r>
      <w:r w:rsidR="00067D49">
        <w:t>m</w:t>
      </w:r>
      <w:r w:rsidRPr="00D2231C">
        <w:t xml:space="preserve">, </w:t>
      </w:r>
      <w:r w:rsidR="00067D49" w:rsidRPr="00D2231C">
        <w:t>przeznaczony</w:t>
      </w:r>
      <w:r w:rsidR="00067D49">
        <w:t>m</w:t>
      </w:r>
      <w:r w:rsidR="00067D49" w:rsidRPr="00D2231C">
        <w:t xml:space="preserve"> </w:t>
      </w:r>
      <w:r w:rsidRPr="00D2231C">
        <w:t>wyłącznie do tego celu w piwnicy lub na najniższej kondygnacji nadziemnej w budynku lub w budynku wolno stojącym przeznaczonym wyłącznie na kotłownię.</w:t>
      </w:r>
    </w:p>
    <w:p w:rsidR="006506FD" w:rsidRPr="00D2231C" w:rsidRDefault="006506FD" w:rsidP="006506FD">
      <w:pPr>
        <w:pStyle w:val="USTustnpkodeksu"/>
      </w:pPr>
      <w:r w:rsidRPr="00D2231C">
        <w:t xml:space="preserve">6. </w:t>
      </w:r>
      <w:r w:rsidR="00067D49" w:rsidRPr="00D2231C">
        <w:t>Ko</w:t>
      </w:r>
      <w:r w:rsidR="00067D49">
        <w:t>cioł</w:t>
      </w:r>
      <w:r w:rsidR="00067D49" w:rsidRPr="00D2231C">
        <w:t xml:space="preserve"> </w:t>
      </w:r>
      <w:r w:rsidRPr="00D2231C">
        <w:t xml:space="preserve">na paliwo stałe lub olej opałowy o łącznej mocy cieplnej nominalnej powyżej 2000 kW </w:t>
      </w:r>
      <w:r w:rsidR="00C6660D">
        <w:t xml:space="preserve">instaluje się </w:t>
      </w:r>
      <w:r w:rsidRPr="00D2231C">
        <w:t>w budynku wolno stojącym przeznaczonym wyłącznie na kotłownię.</w:t>
      </w:r>
    </w:p>
    <w:p w:rsidR="006506FD" w:rsidRPr="00D2231C" w:rsidRDefault="006506FD" w:rsidP="006506FD">
      <w:pPr>
        <w:pStyle w:val="USTustnpkodeksu"/>
      </w:pPr>
      <w:r w:rsidRPr="00D2231C">
        <w:t xml:space="preserve">7. W pomieszczeniu, w którym </w:t>
      </w:r>
      <w:r w:rsidR="00067D49">
        <w:t>jest</w:t>
      </w:r>
      <w:r w:rsidR="00067D49" w:rsidRPr="00D2231C">
        <w:t xml:space="preserve"> zainstalowan</w:t>
      </w:r>
      <w:r w:rsidR="00067D49">
        <w:t>y</w:t>
      </w:r>
      <w:r w:rsidR="00067D49" w:rsidRPr="00D2231C">
        <w:t xml:space="preserve"> ko</w:t>
      </w:r>
      <w:r w:rsidR="00067D49">
        <w:t>cioł</w:t>
      </w:r>
      <w:r w:rsidR="00067D49" w:rsidRPr="00D2231C">
        <w:t xml:space="preserve"> </w:t>
      </w:r>
      <w:r w:rsidRPr="00D2231C">
        <w:t xml:space="preserve">na paliwo stałe lub olej opałowy, znajdującym się nad inną kondygnacją użytkową, podłoga, a także ściany do </w:t>
      </w:r>
      <w:r w:rsidRPr="00D2231C">
        <w:lastRenderedPageBreak/>
        <w:t xml:space="preserve">wysokości </w:t>
      </w:r>
      <w:r w:rsidR="000E420D">
        <w:t xml:space="preserve">0,1 </w:t>
      </w:r>
      <w:r w:rsidRPr="00D2231C">
        <w:t xml:space="preserve">m oraz progi drzwiowe o wysokości </w:t>
      </w:r>
      <w:r w:rsidR="000E420D">
        <w:t>0,04</w:t>
      </w:r>
      <w:r w:rsidR="000E420D" w:rsidRPr="00D2231C">
        <w:t xml:space="preserve"> </w:t>
      </w:r>
      <w:r w:rsidRPr="00D2231C">
        <w:t xml:space="preserve">m </w:t>
      </w:r>
      <w:r w:rsidR="00602FA5">
        <w:t>są</w:t>
      </w:r>
      <w:r w:rsidRPr="00D2231C">
        <w:t xml:space="preserve"> wodoszczelne. Warunek wodoszczelności dotyczy również </w:t>
      </w:r>
      <w:r w:rsidR="00067D49" w:rsidRPr="00D2231C">
        <w:t>przejś</w:t>
      </w:r>
      <w:r w:rsidR="00067D49">
        <w:t xml:space="preserve">cia </w:t>
      </w:r>
      <w:r>
        <w:t>przewodów w podłodze oraz w </w:t>
      </w:r>
      <w:r w:rsidRPr="00D2231C">
        <w:t xml:space="preserve">ścianach do wysokości </w:t>
      </w:r>
      <w:r w:rsidR="000E420D">
        <w:t xml:space="preserve">0,1 </w:t>
      </w:r>
      <w:r w:rsidRPr="00D2231C">
        <w:t>m.</w:t>
      </w:r>
    </w:p>
    <w:p w:rsidR="006506FD" w:rsidRPr="00D2231C" w:rsidRDefault="006506FD" w:rsidP="006506FD">
      <w:pPr>
        <w:pStyle w:val="USTustnpkodeksu"/>
      </w:pPr>
      <w:r w:rsidRPr="00D2231C">
        <w:t>8. Maksymalne, łączne obciążenie cieplne, służące do określania wymaganej kubatury pomieszczenia, w którym będą zainstalowane kotły o mocy do 2000 kW, na olej opałowy, nie może być większe niż 4650 W/m</w:t>
      </w:r>
      <w:r w:rsidRPr="006506FD">
        <w:rPr>
          <w:rStyle w:val="IGindeksgrny"/>
        </w:rPr>
        <w:t>3</w:t>
      </w:r>
      <w:r w:rsidRPr="00D2231C">
        <w:t>.</w:t>
      </w:r>
    </w:p>
    <w:p w:rsidR="006506FD" w:rsidRPr="00D2231C" w:rsidRDefault="006506FD" w:rsidP="006506FD">
      <w:pPr>
        <w:pStyle w:val="USTustnpkodeksu"/>
      </w:pPr>
      <w:r w:rsidRPr="00D2231C">
        <w:t xml:space="preserve">9. </w:t>
      </w:r>
      <w:r w:rsidR="00602FA5" w:rsidRPr="00D2231C">
        <w:t>Kubatur</w:t>
      </w:r>
      <w:r w:rsidR="00602FA5">
        <w:t>ę</w:t>
      </w:r>
      <w:r w:rsidR="00602FA5" w:rsidRPr="00D2231C">
        <w:t xml:space="preserve"> </w:t>
      </w:r>
      <w:r w:rsidRPr="00D2231C">
        <w:t xml:space="preserve">pomieszczenia z </w:t>
      </w:r>
      <w:r w:rsidR="00D94178" w:rsidRPr="00D2231C">
        <w:t>kotł</w:t>
      </w:r>
      <w:r w:rsidR="00D94178">
        <w:t>em</w:t>
      </w:r>
      <w:r w:rsidR="00D94178" w:rsidRPr="00D2231C">
        <w:t xml:space="preserve"> </w:t>
      </w:r>
      <w:r w:rsidRPr="00D2231C">
        <w:t>na olej opałowy, o którym mowa w ust. 6</w:t>
      </w:r>
      <w:r w:rsidR="00387723">
        <w:t>,</w:t>
      </w:r>
      <w:r w:rsidR="00602FA5">
        <w:t xml:space="preserve"> określa się</w:t>
      </w:r>
      <w:r w:rsidRPr="00D2231C">
        <w:t xml:space="preserve"> indywidualnie z uwzglę</w:t>
      </w:r>
      <w:r>
        <w:t>dnieniem wymagań technicznych i </w:t>
      </w:r>
      <w:r w:rsidRPr="00D2231C">
        <w:t>technologicznych, a także eksploatacyjnych.</w:t>
      </w:r>
    </w:p>
    <w:p w:rsidR="006506FD" w:rsidRPr="00D2231C" w:rsidRDefault="006506FD" w:rsidP="006506FD">
      <w:pPr>
        <w:pStyle w:val="USTustnpkodeksu"/>
      </w:pPr>
      <w:r w:rsidRPr="00D2231C">
        <w:t xml:space="preserve">10. Wysokość pomieszczenia, w którym instaluje się </w:t>
      </w:r>
      <w:r w:rsidR="00D94178" w:rsidRPr="00D2231C">
        <w:t>ko</w:t>
      </w:r>
      <w:r w:rsidR="00D94178">
        <w:t>cioł</w:t>
      </w:r>
      <w:r w:rsidR="00D94178" w:rsidRPr="00D2231C">
        <w:t xml:space="preserve"> </w:t>
      </w:r>
      <w:r w:rsidRPr="00D2231C">
        <w:t xml:space="preserve">na olej opałowy </w:t>
      </w:r>
      <w:r w:rsidR="00602FA5">
        <w:t xml:space="preserve">jest </w:t>
      </w:r>
      <w:r w:rsidRPr="00D2231C">
        <w:t>nie mniejsza niż 2,2 m, a kubatura nie mniejsza niż 8 m</w:t>
      </w:r>
      <w:r w:rsidRPr="001E7C57">
        <w:rPr>
          <w:rStyle w:val="IGindeksgrny"/>
        </w:rPr>
        <w:t>3</w:t>
      </w:r>
      <w:r w:rsidRPr="00D2231C">
        <w:t>.</w:t>
      </w:r>
    </w:p>
    <w:p w:rsidR="006506FD" w:rsidRPr="00D2231C" w:rsidRDefault="006506FD" w:rsidP="006506FD">
      <w:pPr>
        <w:pStyle w:val="USTustnpkodeksu"/>
      </w:pPr>
      <w:r w:rsidRPr="00D2231C">
        <w:t xml:space="preserve">11. W pomieszczeniu, w którym </w:t>
      </w:r>
      <w:r w:rsidR="00D94178" w:rsidRPr="00D2231C">
        <w:t>zainstalowan</w:t>
      </w:r>
      <w:r w:rsidR="00D94178">
        <w:t>y</w:t>
      </w:r>
      <w:r w:rsidR="00D94178" w:rsidRPr="00D2231C">
        <w:t xml:space="preserve"> </w:t>
      </w:r>
      <w:r w:rsidR="00D94178">
        <w:t>jest kocioł</w:t>
      </w:r>
      <w:r w:rsidRPr="00D2231C">
        <w:t xml:space="preserve"> na paliwo stałe lub olej opałowy, </w:t>
      </w:r>
      <w:r w:rsidR="00D94178">
        <w:t>zapewnia się</w:t>
      </w:r>
      <w:r w:rsidRPr="00D2231C">
        <w:t xml:space="preserve"> nawiew strumienia powietrza </w:t>
      </w:r>
      <w:r w:rsidR="00602FA5" w:rsidRPr="00D2231C">
        <w:t xml:space="preserve">niezbędnego </w:t>
      </w:r>
      <w:r w:rsidRPr="00D2231C">
        <w:t>dla prawidłowej pracy kotłów z mocą cieplną nominalną, a także nawiew i wywiew powietrza dla wentylacji kotłowni.</w:t>
      </w:r>
    </w:p>
    <w:p w:rsidR="006506FD" w:rsidRPr="00D2231C" w:rsidRDefault="006506FD" w:rsidP="006506FD">
      <w:pPr>
        <w:pStyle w:val="USTustnpkodeksu"/>
      </w:pPr>
      <w:r w:rsidRPr="00D2231C">
        <w:t xml:space="preserve">12. Odprowadzenie spalin z </w:t>
      </w:r>
      <w:r w:rsidR="00D94178">
        <w:t>kotła</w:t>
      </w:r>
      <w:r w:rsidRPr="00D2231C">
        <w:t xml:space="preserve"> na olej opałowy spełnia </w:t>
      </w:r>
      <w:r w:rsidR="00E40964">
        <w:t>warunki</w:t>
      </w:r>
      <w:r w:rsidR="00E40964" w:rsidRPr="00D2231C">
        <w:t xml:space="preserve"> </w:t>
      </w:r>
      <w:r w:rsidRPr="00D2231C">
        <w:t xml:space="preserve">dla </w:t>
      </w:r>
      <w:r w:rsidR="00D94178" w:rsidRPr="00D2231C">
        <w:t>urządze</w:t>
      </w:r>
      <w:r w:rsidR="00D94178">
        <w:t>nia</w:t>
      </w:r>
      <w:r w:rsidR="00D94178" w:rsidRPr="00D2231C">
        <w:t xml:space="preserve"> gazow</w:t>
      </w:r>
      <w:r w:rsidR="00D94178">
        <w:t>ego</w:t>
      </w:r>
      <w:r w:rsidR="00D94178" w:rsidRPr="00D2231C">
        <w:t xml:space="preserve"> </w:t>
      </w:r>
      <w:r w:rsidR="00602FA5" w:rsidRPr="00D2231C">
        <w:t>określon</w:t>
      </w:r>
      <w:r w:rsidR="00602FA5">
        <w:t>ych</w:t>
      </w:r>
      <w:r w:rsidR="00602FA5" w:rsidRPr="00D2231C">
        <w:t xml:space="preserve"> </w:t>
      </w:r>
      <w:r w:rsidRPr="00D2231C">
        <w:t xml:space="preserve">w § </w:t>
      </w:r>
      <w:r w:rsidR="000006FE">
        <w:t>166</w:t>
      </w:r>
      <w:r w:rsidR="000006FE" w:rsidRPr="00D2231C">
        <w:t xml:space="preserve"> </w:t>
      </w:r>
      <w:r w:rsidRPr="00D2231C">
        <w:t>ust. 1, 2, 5, 6, 8 i 9.</w:t>
      </w:r>
    </w:p>
    <w:p w:rsidR="006506FD" w:rsidRPr="00D2231C" w:rsidRDefault="006506FD" w:rsidP="006506FD">
      <w:pPr>
        <w:pStyle w:val="ARTartustawynprozporzdzenia"/>
      </w:pPr>
      <w:r w:rsidRPr="001E7C57">
        <w:rPr>
          <w:rStyle w:val="Ppogrubienie"/>
        </w:rPr>
        <w:t xml:space="preserve">§ </w:t>
      </w:r>
      <w:r w:rsidR="004569E0">
        <w:rPr>
          <w:rStyle w:val="Ppogrubienie"/>
        </w:rPr>
        <w:t>129</w:t>
      </w:r>
      <w:r w:rsidRPr="001E7C57">
        <w:rPr>
          <w:rStyle w:val="Ppogrubienie"/>
        </w:rPr>
        <w:t>.</w:t>
      </w:r>
      <w:r w:rsidRPr="00D2231C">
        <w:t xml:space="preserve"> 1. Magazynowanie oleju opałowego o temperaturze zapłonu powyżej 55°C </w:t>
      </w:r>
      <w:r w:rsidR="00D94178">
        <w:t>odbywa się</w:t>
      </w:r>
      <w:r w:rsidRPr="00D2231C">
        <w:t xml:space="preserve"> w </w:t>
      </w:r>
      <w:r w:rsidR="00D94178" w:rsidRPr="00D2231C">
        <w:t>bezciśnieniowy</w:t>
      </w:r>
      <w:r w:rsidR="00D94178">
        <w:t>m</w:t>
      </w:r>
      <w:r w:rsidRPr="00D2231C">
        <w:t xml:space="preserve">, </w:t>
      </w:r>
      <w:r w:rsidR="00D94178" w:rsidRPr="00D2231C">
        <w:t>stały</w:t>
      </w:r>
      <w:r w:rsidR="00D94178">
        <w:t>m</w:t>
      </w:r>
      <w:r w:rsidR="00D94178" w:rsidRPr="00D2231C">
        <w:t xml:space="preserve"> zbiornik</w:t>
      </w:r>
      <w:r w:rsidR="00D94178">
        <w:t>u</w:t>
      </w:r>
      <w:r w:rsidR="00D94178" w:rsidRPr="00D2231C">
        <w:t xml:space="preserve"> naziemny</w:t>
      </w:r>
      <w:r w:rsidR="00D94178">
        <w:t>m</w:t>
      </w:r>
      <w:r w:rsidR="00D94178" w:rsidRPr="00D2231C">
        <w:t xml:space="preserve"> </w:t>
      </w:r>
      <w:r w:rsidRPr="00D2231C">
        <w:t xml:space="preserve">i </w:t>
      </w:r>
      <w:r w:rsidR="00D94178" w:rsidRPr="00D2231C">
        <w:t>podziemny</w:t>
      </w:r>
      <w:r w:rsidR="00D94178">
        <w:t>m</w:t>
      </w:r>
      <w:r w:rsidR="00D94178" w:rsidRPr="00D2231C">
        <w:t xml:space="preserve"> </w:t>
      </w:r>
      <w:r w:rsidRPr="00D2231C">
        <w:t>przy budynku lub w przeznaczonym wyłącznie na ten cel pomieszczeniu technicznym w piwnicy lub na najniższej kondygnacji nadziemnej budynku, zwanym dalej „magazynem” oleju opałowego.</w:t>
      </w:r>
    </w:p>
    <w:p w:rsidR="006506FD" w:rsidRPr="00D2231C" w:rsidRDefault="006506FD" w:rsidP="006506FD">
      <w:pPr>
        <w:pStyle w:val="USTustnpkodeksu"/>
      </w:pPr>
      <w:r w:rsidRPr="00D2231C">
        <w:t xml:space="preserve">2. </w:t>
      </w:r>
      <w:r w:rsidR="00D94178" w:rsidRPr="00D2231C">
        <w:t>Pojedyncz</w:t>
      </w:r>
      <w:r w:rsidR="00D94178">
        <w:t>y</w:t>
      </w:r>
      <w:r w:rsidR="00D94178" w:rsidRPr="00D2231C">
        <w:t xml:space="preserve"> </w:t>
      </w:r>
      <w:r w:rsidRPr="00D2231C">
        <w:t xml:space="preserve">zbiornik lub </w:t>
      </w:r>
      <w:r w:rsidR="00D94178" w:rsidRPr="00D2231C">
        <w:t>bateri</w:t>
      </w:r>
      <w:r w:rsidR="00D94178">
        <w:t>ę</w:t>
      </w:r>
      <w:r w:rsidR="00D94178" w:rsidRPr="00D2231C">
        <w:t xml:space="preserve"> </w:t>
      </w:r>
      <w:r w:rsidRPr="00D2231C">
        <w:t>zbiorników</w:t>
      </w:r>
      <w:r>
        <w:t xml:space="preserve"> w </w:t>
      </w:r>
      <w:r w:rsidR="00D94178">
        <w:t xml:space="preserve">magazynie </w:t>
      </w:r>
      <w:r>
        <w:t>oleju opałowego w </w:t>
      </w:r>
      <w:r w:rsidRPr="00D2231C">
        <w:t xml:space="preserve">budynku </w:t>
      </w:r>
      <w:r w:rsidR="00602FA5">
        <w:t>wyposaża się</w:t>
      </w:r>
      <w:r w:rsidRPr="00D2231C">
        <w:t xml:space="preserve"> w układ przewodów d</w:t>
      </w:r>
      <w:r>
        <w:t>o napełniania, odpowietrzania i </w:t>
      </w:r>
      <w:r w:rsidRPr="00D2231C">
        <w:t>czerpania oleju oraz w sygnalizator poziomu napełnienia, pr</w:t>
      </w:r>
      <w:r>
        <w:t>zekazujący sygnał do miejsca, w </w:t>
      </w:r>
      <w:r w:rsidRPr="00D2231C">
        <w:t>którym jest zlokalizowany króciec do napełniania.</w:t>
      </w:r>
    </w:p>
    <w:p w:rsidR="006506FD" w:rsidRPr="00D2231C" w:rsidRDefault="006506FD" w:rsidP="006506FD">
      <w:pPr>
        <w:pStyle w:val="USTustnpkodeksu"/>
      </w:pPr>
      <w:r w:rsidRPr="00D2231C">
        <w:t xml:space="preserve">3. W baterii zbiorników w magazynie oleju opałowego w budynku wszystkie zbiorniki </w:t>
      </w:r>
      <w:r w:rsidR="00602FA5">
        <w:t>są</w:t>
      </w:r>
      <w:r w:rsidRPr="00D2231C">
        <w:t xml:space="preserve"> tego samego rodzaju i wielkości, przy czym łączna objętość tych zbiorników nie </w:t>
      </w:r>
      <w:r w:rsidR="00602FA5">
        <w:t>może przekraczać</w:t>
      </w:r>
      <w:r w:rsidR="006C5FBC">
        <w:t xml:space="preserve"> </w:t>
      </w:r>
      <w:r w:rsidRPr="00D2231C">
        <w:t>100 m</w:t>
      </w:r>
      <w:r w:rsidRPr="001E7C57">
        <w:rPr>
          <w:rStyle w:val="IGindeksgrny"/>
        </w:rPr>
        <w:t>3</w:t>
      </w:r>
      <w:r w:rsidRPr="00D2231C">
        <w:t>.</w:t>
      </w:r>
    </w:p>
    <w:p w:rsidR="006506FD" w:rsidRPr="00D2231C" w:rsidRDefault="006506FD" w:rsidP="006506FD">
      <w:pPr>
        <w:pStyle w:val="USTustnpkodeksu"/>
      </w:pPr>
      <w:r w:rsidRPr="00D2231C">
        <w:t xml:space="preserve">4. W magazynie oleju opałowego </w:t>
      </w:r>
      <w:r w:rsidR="00602FA5">
        <w:t>wykonuje się</w:t>
      </w:r>
      <w:r w:rsidRPr="00D2231C">
        <w:t xml:space="preserve">, na części lub całości pomieszczenia, </w:t>
      </w:r>
      <w:r w:rsidR="00D94178" w:rsidRPr="00D2231C">
        <w:t>izolacj</w:t>
      </w:r>
      <w:r w:rsidR="00D94178">
        <w:t>ę</w:t>
      </w:r>
      <w:r w:rsidR="00D94178" w:rsidRPr="00D2231C">
        <w:t xml:space="preserve"> szczeln</w:t>
      </w:r>
      <w:r w:rsidR="00D94178">
        <w:t>ą</w:t>
      </w:r>
      <w:r w:rsidR="00D94178" w:rsidRPr="00D2231C">
        <w:t xml:space="preserve"> </w:t>
      </w:r>
      <w:r w:rsidRPr="00D2231C">
        <w:t>na przenikanie oleju w postaci wanny wychwytującej, mogącej w przypadku awarii pomieścić olej o objętości jednego zbiornika.</w:t>
      </w:r>
    </w:p>
    <w:p w:rsidR="006506FD" w:rsidRPr="00D2231C" w:rsidRDefault="006506FD" w:rsidP="006506FD">
      <w:pPr>
        <w:pStyle w:val="USTustnpkodeksu"/>
      </w:pPr>
      <w:r w:rsidRPr="00D2231C">
        <w:t xml:space="preserve">5. </w:t>
      </w:r>
      <w:r w:rsidR="00A822D4">
        <w:t>W</w:t>
      </w:r>
      <w:r w:rsidR="00A822D4" w:rsidRPr="00D2231C">
        <w:t xml:space="preserve"> </w:t>
      </w:r>
      <w:r w:rsidRPr="00D2231C">
        <w:t xml:space="preserve">pomieszczeniu, w którym są zainstalowane kotły na olej opałowy, </w:t>
      </w:r>
      <w:r w:rsidR="00A822D4">
        <w:t>d</w:t>
      </w:r>
      <w:r w:rsidR="00A822D4" w:rsidRPr="00D2231C">
        <w:t xml:space="preserve">opuszcza się </w:t>
      </w:r>
      <w:r w:rsidRPr="00D2231C">
        <w:t>ustawienie zbiornika tego oleju o objętości nie większej niż 1 m</w:t>
      </w:r>
      <w:r w:rsidRPr="001E7C57">
        <w:rPr>
          <w:rStyle w:val="IGindeksgrny"/>
        </w:rPr>
        <w:t>3</w:t>
      </w:r>
      <w:r w:rsidRPr="00D2231C">
        <w:t xml:space="preserve"> pod warunkiem:</w:t>
      </w:r>
    </w:p>
    <w:p w:rsidR="006506FD" w:rsidRPr="00D2231C" w:rsidRDefault="006506FD" w:rsidP="006506FD">
      <w:pPr>
        <w:pStyle w:val="PKTpunkt"/>
      </w:pPr>
      <w:r w:rsidRPr="00D2231C">
        <w:lastRenderedPageBreak/>
        <w:t>1)</w:t>
      </w:r>
      <w:r w:rsidRPr="00D2231C">
        <w:tab/>
        <w:t>umieszczenia zbiornika w odległości nie mniejszej niż 1 m od kotła;</w:t>
      </w:r>
    </w:p>
    <w:p w:rsidR="006506FD" w:rsidRPr="00D2231C" w:rsidRDefault="006506FD" w:rsidP="006506FD">
      <w:pPr>
        <w:pStyle w:val="PKTpunkt"/>
      </w:pPr>
      <w:r w:rsidRPr="00D2231C">
        <w:t>2)</w:t>
      </w:r>
      <w:r w:rsidRPr="00D2231C">
        <w:tab/>
        <w:t>oddzielenia zbiornika od kotła ścianką murowaną</w:t>
      </w:r>
      <w:r>
        <w:t xml:space="preserve"> o grubości co najmniej 12 cm i </w:t>
      </w:r>
      <w:r w:rsidRPr="00D2231C">
        <w:t>przekraczającą wymiary zbiornika co najmni</w:t>
      </w:r>
      <w:r>
        <w:t>ej o 30 cm w pionie i o 60 cm w </w:t>
      </w:r>
      <w:r w:rsidRPr="00D2231C">
        <w:t>poziomie;</w:t>
      </w:r>
    </w:p>
    <w:p w:rsidR="006506FD" w:rsidRPr="00D2231C" w:rsidRDefault="006506FD" w:rsidP="006506FD">
      <w:pPr>
        <w:pStyle w:val="PKTpunkt"/>
      </w:pPr>
      <w:r w:rsidRPr="00D2231C">
        <w:t>3)</w:t>
      </w:r>
      <w:r w:rsidRPr="00D2231C">
        <w:tab/>
      </w:r>
      <w:r w:rsidR="00A822D4" w:rsidRPr="00D2231C">
        <w:t>umieszczeni</w:t>
      </w:r>
      <w:r w:rsidR="00A822D4">
        <w:t>a</w:t>
      </w:r>
      <w:r w:rsidR="00A822D4" w:rsidRPr="00D2231C">
        <w:t xml:space="preserve"> </w:t>
      </w:r>
      <w:r w:rsidRPr="00D2231C">
        <w:t>zbiornika w wannie wychwytującej olej opałowy.</w:t>
      </w:r>
    </w:p>
    <w:p w:rsidR="006506FD" w:rsidRPr="00D2231C" w:rsidRDefault="006506FD" w:rsidP="006506FD">
      <w:pPr>
        <w:pStyle w:val="USTustnpkodeksu"/>
      </w:pPr>
      <w:r w:rsidRPr="00D2231C">
        <w:t>6. Wanna wychwytująca, o której mowa w ust. 4</w:t>
      </w:r>
      <w:r>
        <w:t xml:space="preserve"> i </w:t>
      </w:r>
      <w:r w:rsidR="002375DB">
        <w:t xml:space="preserve">ust. </w:t>
      </w:r>
      <w:r>
        <w:t>5 pkt 3, nie jest wymagana w </w:t>
      </w:r>
      <w:r w:rsidRPr="00D2231C">
        <w:t xml:space="preserve">przypadku </w:t>
      </w:r>
      <w:r w:rsidR="00A822D4">
        <w:t>za</w:t>
      </w:r>
      <w:r w:rsidRPr="00D2231C">
        <w:t xml:space="preserve">stosowania </w:t>
      </w:r>
      <w:r w:rsidR="00A822D4" w:rsidRPr="00D2231C">
        <w:t>zbiornik</w:t>
      </w:r>
      <w:r w:rsidR="00A822D4">
        <w:t>a</w:t>
      </w:r>
      <w:r w:rsidR="00A822D4" w:rsidRPr="00D2231C">
        <w:t xml:space="preserve"> </w:t>
      </w:r>
      <w:r w:rsidRPr="00D2231C">
        <w:t>oleju opałowego o konstrukcji uniemożliwiającej wydostawanie się oleju na zewnątrz w przypadku awarii, w tym typu dwupłaszczowego.</w:t>
      </w:r>
    </w:p>
    <w:p w:rsidR="006506FD" w:rsidRPr="00D2231C" w:rsidRDefault="006506FD" w:rsidP="006506FD">
      <w:pPr>
        <w:pStyle w:val="USTustnpkodeksu"/>
      </w:pPr>
      <w:r w:rsidRPr="00D2231C">
        <w:t xml:space="preserve">7. Magazyn oleju opałowego </w:t>
      </w:r>
      <w:r w:rsidR="00602FA5">
        <w:t>wyposaża się</w:t>
      </w:r>
      <w:r w:rsidRPr="00D2231C">
        <w:t xml:space="preserve"> w:</w:t>
      </w:r>
    </w:p>
    <w:p w:rsidR="006506FD" w:rsidRPr="00D2231C" w:rsidRDefault="006506FD" w:rsidP="006506FD">
      <w:pPr>
        <w:pStyle w:val="PKTpunkt"/>
      </w:pPr>
      <w:r w:rsidRPr="00D2231C">
        <w:t>1)</w:t>
      </w:r>
      <w:r w:rsidRPr="00D2231C">
        <w:tab/>
        <w:t>wentylację nawiewno-wywiewną zapewniającą od 2 do 4 wymian powietrza na godzinę;</w:t>
      </w:r>
    </w:p>
    <w:p w:rsidR="006506FD" w:rsidRPr="00D2231C" w:rsidRDefault="006506FD" w:rsidP="006506FD">
      <w:pPr>
        <w:pStyle w:val="PKTpunkt"/>
      </w:pPr>
      <w:r w:rsidRPr="00D2231C">
        <w:t>2)</w:t>
      </w:r>
      <w:r w:rsidRPr="00D2231C">
        <w:tab/>
        <w:t>okno</w:t>
      </w:r>
      <w:r w:rsidR="007D36F9">
        <w:t>, element doświetlający</w:t>
      </w:r>
      <w:r w:rsidRPr="00D2231C">
        <w:t xml:space="preserve"> lub półstałe urządzenie gaśnicze pianowe.</w:t>
      </w:r>
    </w:p>
    <w:p w:rsidR="006506FD" w:rsidRPr="00D2231C" w:rsidRDefault="006506FD" w:rsidP="006506FD">
      <w:pPr>
        <w:pStyle w:val="USTustnpkodeksu"/>
      </w:pPr>
      <w:r w:rsidRPr="00D2231C">
        <w:t>8. W magazynie oleju opałowego może być stosowane wyłącznie centralne ogrzewanie wodne.</w:t>
      </w:r>
    </w:p>
    <w:p w:rsidR="006506FD" w:rsidRPr="00D2231C" w:rsidRDefault="006506FD" w:rsidP="006506FD">
      <w:pPr>
        <w:pStyle w:val="USTustnpkodeksu"/>
      </w:pPr>
      <w:r w:rsidRPr="00D2231C">
        <w:t xml:space="preserve">9. </w:t>
      </w:r>
      <w:r w:rsidR="00A822D4" w:rsidRPr="00D2231C">
        <w:t>Stosowan</w:t>
      </w:r>
      <w:r w:rsidR="00A822D4">
        <w:t>y</w:t>
      </w:r>
      <w:r w:rsidR="00A822D4" w:rsidRPr="00D2231C">
        <w:t xml:space="preserve"> </w:t>
      </w:r>
      <w:r w:rsidRPr="00D2231C">
        <w:t xml:space="preserve">do magazynowania oleju opałowego zbiornik, </w:t>
      </w:r>
      <w:r w:rsidR="00A822D4" w:rsidRPr="00D2231C">
        <w:t>wykładzin</w:t>
      </w:r>
      <w:r w:rsidR="00A822D4">
        <w:t>a</w:t>
      </w:r>
      <w:r w:rsidR="00A822D4" w:rsidRPr="00D2231C">
        <w:t xml:space="preserve"> zbiornik</w:t>
      </w:r>
      <w:r w:rsidR="00A822D4">
        <w:t>a</w:t>
      </w:r>
      <w:r w:rsidR="00A822D4" w:rsidRPr="00D2231C">
        <w:t xml:space="preserve"> </w:t>
      </w:r>
      <w:r w:rsidRPr="00D2231C">
        <w:t xml:space="preserve">oraz przewody wykonane z tworzywa sztucznego </w:t>
      </w:r>
      <w:r w:rsidR="00A822D4">
        <w:t>chroni się</w:t>
      </w:r>
      <w:r w:rsidRPr="00D2231C">
        <w:t xml:space="preserve"> przed elektrycznością statyczną, zgodnie z warunkami określonymi w Polskich Normach dotyczących tej ochrony.</w:t>
      </w:r>
    </w:p>
    <w:p w:rsidR="006506FD" w:rsidRPr="00D2231C" w:rsidRDefault="006506FD" w:rsidP="006506FD">
      <w:pPr>
        <w:pStyle w:val="ARTartustawynprozporzdzenia"/>
      </w:pPr>
      <w:r w:rsidRPr="001E7C57">
        <w:rPr>
          <w:rStyle w:val="Ppogrubienie"/>
        </w:rPr>
        <w:t xml:space="preserve">§ </w:t>
      </w:r>
      <w:r w:rsidR="004569E0">
        <w:rPr>
          <w:rStyle w:val="Ppogrubienie"/>
        </w:rPr>
        <w:t>130</w:t>
      </w:r>
      <w:r w:rsidRPr="001E7C57">
        <w:rPr>
          <w:rStyle w:val="Ppogrubienie"/>
        </w:rPr>
        <w:t>.</w:t>
      </w:r>
      <w:r w:rsidRPr="00D2231C">
        <w:t xml:space="preserve"> Obudowa przewodów instalacji ogrzewczej umożliwia wymianę instalacji bez naruszania konstrukcji budynku.</w:t>
      </w:r>
    </w:p>
    <w:p w:rsidR="006506FD" w:rsidRPr="00D2231C" w:rsidRDefault="006506FD" w:rsidP="006506FD">
      <w:pPr>
        <w:pStyle w:val="ARTartustawynprozporzdzenia"/>
      </w:pPr>
      <w:r w:rsidRPr="001E7C57">
        <w:rPr>
          <w:rStyle w:val="Ppogrubienie"/>
        </w:rPr>
        <w:t xml:space="preserve">§ </w:t>
      </w:r>
      <w:r w:rsidR="004569E0">
        <w:rPr>
          <w:rStyle w:val="Ppogrubienie"/>
        </w:rPr>
        <w:t>131</w:t>
      </w:r>
      <w:r w:rsidRPr="001E7C57">
        <w:rPr>
          <w:rStyle w:val="Ppogrubienie"/>
        </w:rPr>
        <w:t>.</w:t>
      </w:r>
      <w:r w:rsidR="005B770D">
        <w:rPr>
          <w:rStyle w:val="Ppogrubienie"/>
        </w:rPr>
        <w:t xml:space="preserve"> </w:t>
      </w:r>
      <w:r w:rsidR="00354769">
        <w:rPr>
          <w:rStyle w:val="Ppogrubienie"/>
        </w:rPr>
        <w:t xml:space="preserve"> </w:t>
      </w:r>
      <w:r w:rsidRPr="00D2231C">
        <w:t xml:space="preserve">Element </w:t>
      </w:r>
      <w:r w:rsidR="00A822D4" w:rsidRPr="00D2231C">
        <w:t>wodn</w:t>
      </w:r>
      <w:r w:rsidR="00A822D4">
        <w:t>ej</w:t>
      </w:r>
      <w:r w:rsidR="00A822D4" w:rsidRPr="00D2231C">
        <w:t xml:space="preserve"> </w:t>
      </w:r>
      <w:r w:rsidRPr="00D2231C">
        <w:t xml:space="preserve">instalacji </w:t>
      </w:r>
      <w:r w:rsidR="00A822D4" w:rsidRPr="00D2231C">
        <w:t>ogrzewcz</w:t>
      </w:r>
      <w:r w:rsidR="00A822D4">
        <w:t>ej</w:t>
      </w:r>
      <w:r w:rsidRPr="00D2231C">
        <w:t xml:space="preserve">, </w:t>
      </w:r>
      <w:r w:rsidR="00A822D4" w:rsidRPr="00D2231C">
        <w:t>narażon</w:t>
      </w:r>
      <w:r w:rsidR="00A822D4">
        <w:t>y</w:t>
      </w:r>
      <w:r w:rsidR="00A822D4" w:rsidRPr="00D2231C">
        <w:t xml:space="preserve"> </w:t>
      </w:r>
      <w:r w:rsidRPr="00D2231C">
        <w:t xml:space="preserve">na intensywny dopływ powietrza zewnętrznego w zimie,  </w:t>
      </w:r>
      <w:r w:rsidR="00F82EB3">
        <w:t>chroniony jest</w:t>
      </w:r>
      <w:r w:rsidR="00A822D4" w:rsidRPr="00D2231C">
        <w:t xml:space="preserve"> </w:t>
      </w:r>
      <w:r w:rsidRPr="00D2231C">
        <w:t>przed zama</w:t>
      </w:r>
      <w:r>
        <w:t xml:space="preserve">rzaniem i </w:t>
      </w:r>
      <w:r w:rsidR="00F82EB3">
        <w:t>posiada</w:t>
      </w:r>
      <w:r>
        <w:t>, w </w:t>
      </w:r>
      <w:r w:rsidRPr="00D2231C">
        <w:t>miejscach tego wymagających, izolację cieplną, zabezpieczającą przed nadmiernymi stratami ciepła.</w:t>
      </w:r>
    </w:p>
    <w:p w:rsidR="006506FD" w:rsidRPr="00D2231C" w:rsidRDefault="006506FD" w:rsidP="006506FD">
      <w:pPr>
        <w:pStyle w:val="ROZDZODDZOZNoznaczenierozdziauluboddziau"/>
      </w:pPr>
      <w:r w:rsidRPr="00D2231C">
        <w:t xml:space="preserve">Rozdział </w:t>
      </w:r>
      <w:r w:rsidR="00556547">
        <w:t>5</w:t>
      </w:r>
      <w:r w:rsidR="00556547" w:rsidRPr="00D2231C">
        <w:t xml:space="preserve"> </w:t>
      </w:r>
    </w:p>
    <w:p w:rsidR="006506FD" w:rsidRPr="00D2231C" w:rsidRDefault="006506FD" w:rsidP="006506FD">
      <w:pPr>
        <w:pStyle w:val="ROZDZODDZPRZEDMprzedmiotregulacjirozdziauluboddziau"/>
      </w:pPr>
      <w:r w:rsidRPr="00D2231C">
        <w:t>Przewody kominowe</w:t>
      </w:r>
    </w:p>
    <w:p w:rsidR="00A822D4" w:rsidRPr="00D2231C" w:rsidRDefault="006506FD" w:rsidP="006506FD">
      <w:pPr>
        <w:pStyle w:val="ARTartustawynprozporzdzenia"/>
      </w:pPr>
      <w:r w:rsidRPr="001E7C57">
        <w:rPr>
          <w:rStyle w:val="Ppogrubienie"/>
        </w:rPr>
        <w:t xml:space="preserve">§ </w:t>
      </w:r>
      <w:r w:rsidR="004569E0">
        <w:rPr>
          <w:rStyle w:val="Ppogrubienie"/>
        </w:rPr>
        <w:t>132</w:t>
      </w:r>
      <w:r w:rsidRPr="001E7C57">
        <w:rPr>
          <w:rStyle w:val="Ppogrubienie"/>
        </w:rPr>
        <w:t>.</w:t>
      </w:r>
      <w:r w:rsidRPr="00D2231C">
        <w:t xml:space="preserve"> </w:t>
      </w:r>
      <w:r w:rsidR="00A822D4">
        <w:t xml:space="preserve">1. </w:t>
      </w:r>
      <w:r w:rsidR="00B70B5F">
        <w:t>Wymiary przekroju, sposób prowadzenia i wysokość przewodu wentylacyjnego, spalinowego lub dymowego w budynku, prowadzonego w ścianie albo w obudowie, trwale połączonego z konstrukcją albo stanowiącego konstrukcję samodzielną, stwarzają potrzebny ciąg, zapewniający wymaganą przepustowość</w:t>
      </w:r>
      <w:r w:rsidR="00B70B5F" w:rsidRPr="00D2231C">
        <w:t xml:space="preserve"> oraz spełniają wymagania określone w Polskich Normach dotyczących wymagań technicznych dla przewodów kominowych oraz projektowania kominów.</w:t>
      </w:r>
    </w:p>
    <w:p w:rsidR="006506FD" w:rsidRPr="00D2231C" w:rsidRDefault="006506FD" w:rsidP="006506FD">
      <w:pPr>
        <w:pStyle w:val="USTustnpkodeksu"/>
      </w:pPr>
      <w:r w:rsidRPr="00D2231C">
        <w:t xml:space="preserve">2. </w:t>
      </w:r>
      <w:r w:rsidR="00B70B5F" w:rsidRPr="00D2231C">
        <w:t>Przew</w:t>
      </w:r>
      <w:r w:rsidR="00B70B5F">
        <w:t>ód</w:t>
      </w:r>
      <w:r w:rsidR="00B70B5F" w:rsidRPr="00D2231C">
        <w:t xml:space="preserve"> kominow</w:t>
      </w:r>
      <w:r w:rsidR="00B70B5F">
        <w:t>y</w:t>
      </w:r>
      <w:r w:rsidR="00B70B5F" w:rsidRPr="00D2231C">
        <w:t xml:space="preserve"> </w:t>
      </w:r>
      <w:r w:rsidR="00A3077C">
        <w:t>jest</w:t>
      </w:r>
      <w:r w:rsidRPr="00D2231C">
        <w:t xml:space="preserve"> </w:t>
      </w:r>
      <w:r w:rsidR="00B70B5F" w:rsidRPr="00D2231C">
        <w:t>szczeln</w:t>
      </w:r>
      <w:r w:rsidR="00B70B5F">
        <w:t>y</w:t>
      </w:r>
      <w:r w:rsidR="00B70B5F" w:rsidRPr="00D2231C">
        <w:t xml:space="preserve"> </w:t>
      </w:r>
      <w:r w:rsidRPr="00D2231C">
        <w:t xml:space="preserve">i </w:t>
      </w:r>
      <w:r w:rsidR="005E065C" w:rsidRPr="00D2231C">
        <w:t xml:space="preserve">spełnia </w:t>
      </w:r>
      <w:r w:rsidRPr="00D2231C">
        <w:t xml:space="preserve">warunki określone w § </w:t>
      </w:r>
      <w:r w:rsidR="00A23CD6">
        <w:t>263</w:t>
      </w:r>
      <w:r w:rsidRPr="00D2231C">
        <w:t>.</w:t>
      </w:r>
    </w:p>
    <w:p w:rsidR="006506FD" w:rsidRPr="00D2231C" w:rsidRDefault="00354769" w:rsidP="006506FD">
      <w:pPr>
        <w:pStyle w:val="USTustnpkodeksu"/>
      </w:pPr>
      <w:r>
        <w:t>3</w:t>
      </w:r>
      <w:r w:rsidR="006506FD" w:rsidRPr="00D2231C">
        <w:t xml:space="preserve">. Wewnętrzna powierzchnia </w:t>
      </w:r>
      <w:r w:rsidR="003E73B6" w:rsidRPr="00D2231C">
        <w:t>przewod</w:t>
      </w:r>
      <w:r w:rsidR="003E73B6">
        <w:t>u</w:t>
      </w:r>
      <w:r w:rsidR="003E73B6" w:rsidRPr="00D2231C">
        <w:t xml:space="preserve"> odprowadzając</w:t>
      </w:r>
      <w:r w:rsidR="003E73B6">
        <w:t>ego</w:t>
      </w:r>
      <w:r w:rsidR="003E73B6" w:rsidRPr="00D2231C">
        <w:t xml:space="preserve"> </w:t>
      </w:r>
      <w:r w:rsidR="006506FD" w:rsidRPr="00D2231C">
        <w:t xml:space="preserve">spaliny mokre </w:t>
      </w:r>
      <w:r w:rsidR="003E73B6">
        <w:t>jest</w:t>
      </w:r>
      <w:r w:rsidR="006506FD" w:rsidRPr="00D2231C">
        <w:t xml:space="preserve"> odporna na ich destrukcyjne oddziaływanie.</w:t>
      </w:r>
    </w:p>
    <w:p w:rsidR="006C0B96" w:rsidRDefault="00354769" w:rsidP="006506FD">
      <w:pPr>
        <w:pStyle w:val="USTustnpkodeksu"/>
      </w:pPr>
      <w:r>
        <w:lastRenderedPageBreak/>
        <w:t>4</w:t>
      </w:r>
      <w:r w:rsidR="006506FD" w:rsidRPr="00D2231C">
        <w:t xml:space="preserve">. </w:t>
      </w:r>
      <w:r w:rsidR="003E73B6" w:rsidRPr="00D2231C">
        <w:t>Przew</w:t>
      </w:r>
      <w:r w:rsidR="003E73B6">
        <w:t>ód</w:t>
      </w:r>
      <w:r w:rsidR="003E73B6" w:rsidRPr="00D2231C">
        <w:t xml:space="preserve"> kominow</w:t>
      </w:r>
      <w:r w:rsidR="003E73B6">
        <w:t>y</w:t>
      </w:r>
      <w:r w:rsidR="003E73B6" w:rsidRPr="00D2231C">
        <w:t xml:space="preserve"> </w:t>
      </w:r>
      <w:r w:rsidR="006506FD" w:rsidRPr="00D2231C">
        <w:t>do wentylacji grawitacyjnej</w:t>
      </w:r>
      <w:r w:rsidR="0072022F">
        <w:t xml:space="preserve"> spełnia następujące </w:t>
      </w:r>
      <w:r w:rsidR="00BA374B">
        <w:t>warunki</w:t>
      </w:r>
      <w:r w:rsidR="006C0B96">
        <w:t>:</w:t>
      </w:r>
    </w:p>
    <w:p w:rsidR="006C0B96" w:rsidRDefault="006C0B96" w:rsidP="007F7749">
      <w:pPr>
        <w:pStyle w:val="PKTpunkt"/>
      </w:pPr>
      <w:r>
        <w:t>1)</w:t>
      </w:r>
      <w:r w:rsidR="00EF1078">
        <w:tab/>
      </w:r>
      <w:r>
        <w:t xml:space="preserve">ma stały przekrój </w:t>
      </w:r>
      <w:r w:rsidR="0072022F">
        <w:t xml:space="preserve">pod względem powierzchni i kształtu </w:t>
      </w:r>
      <w:r>
        <w:t>od wlotu w pomieszczeniu do wylotu na dachu budynku</w:t>
      </w:r>
      <w:r w:rsidR="006506FD" w:rsidRPr="00D2231C">
        <w:t xml:space="preserve"> </w:t>
      </w:r>
      <w:r w:rsidR="0072022F">
        <w:t xml:space="preserve">równy </w:t>
      </w:r>
      <w:r w:rsidR="006506FD" w:rsidRPr="00D2231C">
        <w:t>co najmniej 0,016 m</w:t>
      </w:r>
      <w:r w:rsidR="006506FD" w:rsidRPr="006506FD">
        <w:rPr>
          <w:rStyle w:val="IGindeksgrny"/>
        </w:rPr>
        <w:t>2</w:t>
      </w:r>
      <w:r w:rsidR="00910A29">
        <w:rPr>
          <w:rStyle w:val="IGindeksgrny"/>
        </w:rPr>
        <w:t xml:space="preserve"> </w:t>
      </w:r>
      <w:r w:rsidR="006506FD" w:rsidRPr="00D2231C">
        <w:t>oraz</w:t>
      </w:r>
      <w:r w:rsidR="00910A29">
        <w:t xml:space="preserve"> </w:t>
      </w:r>
      <w:r w:rsidR="006506FD" w:rsidRPr="00D2231C">
        <w:t xml:space="preserve">najmniejszy wymiar przekroju </w:t>
      </w:r>
      <w:r>
        <w:t xml:space="preserve">prostokątnego </w:t>
      </w:r>
      <w:r w:rsidR="006506FD" w:rsidRPr="00D2231C">
        <w:t>co najmniej 0,1 m</w:t>
      </w:r>
      <w:r>
        <w:t>;</w:t>
      </w:r>
    </w:p>
    <w:p w:rsidR="006C0B96" w:rsidRDefault="00EF1078" w:rsidP="007F7749">
      <w:pPr>
        <w:pStyle w:val="PKTpunkt"/>
        <w:rPr>
          <w:rStyle w:val="IGindeksgrny"/>
        </w:rPr>
      </w:pPr>
      <w:r>
        <w:t>2)</w:t>
      </w:r>
      <w:r>
        <w:tab/>
      </w:r>
      <w:r w:rsidR="003E73B6">
        <w:t>jest</w:t>
      </w:r>
      <w:r w:rsidR="0072022F">
        <w:t xml:space="preserve"> </w:t>
      </w:r>
      <w:r w:rsidR="006C0B96">
        <w:t>prowadz</w:t>
      </w:r>
      <w:r w:rsidR="003E73B6">
        <w:t>ony</w:t>
      </w:r>
      <w:r w:rsidR="006C0B96">
        <w:t xml:space="preserve"> pionowo do góry, przy czym dopuszcza się jednorazowe odchylenie od pionu do 30</w:t>
      </w:r>
      <w:r w:rsidR="006C0B96" w:rsidRPr="00EA69C7">
        <w:rPr>
          <w:rStyle w:val="IGindeksgrny"/>
        </w:rPr>
        <w:t>o</w:t>
      </w:r>
      <w:r w:rsidR="006C0B96" w:rsidRPr="008E5DEA">
        <w:rPr>
          <w:rStyle w:val="IGindeksgrny"/>
          <w:vertAlign w:val="baseline"/>
        </w:rPr>
        <w:t>;</w:t>
      </w:r>
    </w:p>
    <w:p w:rsidR="00EF1078" w:rsidRDefault="006C0B96" w:rsidP="007F7749">
      <w:pPr>
        <w:pStyle w:val="PKTpunkt"/>
      </w:pPr>
      <w:r w:rsidRPr="008E5DEA">
        <w:rPr>
          <w:rStyle w:val="IGindeksgrny"/>
          <w:vertAlign w:val="baseline"/>
        </w:rPr>
        <w:t>3)</w:t>
      </w:r>
      <w:r w:rsidR="00EF1078">
        <w:rPr>
          <w:rStyle w:val="IGindeksgrny"/>
        </w:rPr>
        <w:tab/>
      </w:r>
      <w:r>
        <w:t xml:space="preserve">wysokość pionowych przewodów od górnej krawędzi otworu wywiewnego w pomieszczeniu </w:t>
      </w:r>
      <w:r w:rsidR="00EF1078">
        <w:t>do otworu wylotowego na dachu wynosi co najmniej 2,5 m;</w:t>
      </w:r>
    </w:p>
    <w:p w:rsidR="006506FD" w:rsidRPr="00D2231C" w:rsidRDefault="00EF1078" w:rsidP="007F7749">
      <w:pPr>
        <w:pStyle w:val="PKTpunkt"/>
      </w:pPr>
      <w:r>
        <w:t>4)</w:t>
      </w:r>
      <w:r>
        <w:tab/>
        <w:t xml:space="preserve">nie </w:t>
      </w:r>
      <w:r w:rsidR="003E73B6">
        <w:t xml:space="preserve">jest umieszczony </w:t>
      </w:r>
      <w:r>
        <w:t>pod wspólnym przykryciem wylotów przewodów bez wspomagania wentylatorowego z przewodami, do których przyłączono po stronie wlotowej (w pomieszczeniach) urządzenia wentylatorowe</w:t>
      </w:r>
      <w:r w:rsidR="006506FD" w:rsidRPr="00D2231C">
        <w:t>.</w:t>
      </w:r>
    </w:p>
    <w:p w:rsidR="006506FD" w:rsidRPr="00D2231C" w:rsidRDefault="006506FD" w:rsidP="006506FD">
      <w:pPr>
        <w:pStyle w:val="ARTartustawynprozporzdzenia"/>
      </w:pPr>
      <w:r w:rsidRPr="00310ACE">
        <w:rPr>
          <w:rStyle w:val="Ppogrubienie"/>
        </w:rPr>
        <w:t xml:space="preserve">§ </w:t>
      </w:r>
      <w:r w:rsidR="004569E0">
        <w:rPr>
          <w:rStyle w:val="Ppogrubienie"/>
        </w:rPr>
        <w:t>133</w:t>
      </w:r>
      <w:r w:rsidRPr="00310ACE">
        <w:rPr>
          <w:rStyle w:val="Ppogrubienie"/>
        </w:rPr>
        <w:t>.</w:t>
      </w:r>
      <w:r w:rsidRPr="00D2231C">
        <w:t xml:space="preserve"> </w:t>
      </w:r>
      <w:r w:rsidR="005E065C">
        <w:t>Nie stosuje się</w:t>
      </w:r>
      <w:r w:rsidRPr="00D2231C">
        <w:t>:</w:t>
      </w:r>
    </w:p>
    <w:p w:rsidR="006506FD" w:rsidRPr="00D2231C" w:rsidRDefault="006506FD" w:rsidP="006506FD">
      <w:pPr>
        <w:pStyle w:val="PKTpunkt"/>
      </w:pPr>
      <w:r w:rsidRPr="00D2231C">
        <w:t>1)</w:t>
      </w:r>
      <w:r w:rsidRPr="00D2231C">
        <w:tab/>
        <w:t xml:space="preserve">grawitacyjnych zbiorczych przewodów spalinowych i dymowych, z </w:t>
      </w:r>
      <w:r w:rsidR="00C7388F">
        <w:t>uwzględnieniem</w:t>
      </w:r>
      <w:r w:rsidR="00C7388F" w:rsidRPr="00D2231C">
        <w:t xml:space="preserve"> </w:t>
      </w:r>
      <w:r w:rsidRPr="00D2231C">
        <w:t>§</w:t>
      </w:r>
      <w:r w:rsidR="007A4A25">
        <w:t> </w:t>
      </w:r>
      <w:r w:rsidR="00A23CD6">
        <w:t>166</w:t>
      </w:r>
      <w:r w:rsidR="00A23CD6" w:rsidRPr="00D2231C">
        <w:t xml:space="preserve"> </w:t>
      </w:r>
      <w:r w:rsidRPr="00D2231C">
        <w:t>ust. 3;</w:t>
      </w:r>
    </w:p>
    <w:p w:rsidR="006506FD" w:rsidRPr="00D2231C" w:rsidRDefault="006506FD" w:rsidP="006506FD">
      <w:pPr>
        <w:pStyle w:val="PKTpunkt"/>
      </w:pPr>
      <w:r w:rsidRPr="00D2231C">
        <w:t>2)</w:t>
      </w:r>
      <w:r w:rsidRPr="00D2231C">
        <w:tab/>
        <w:t>zbiorczych przewodów wentylacji grawitacyjnej;</w:t>
      </w:r>
    </w:p>
    <w:p w:rsidR="006506FD" w:rsidRPr="00D2231C" w:rsidRDefault="006506FD" w:rsidP="006506FD">
      <w:pPr>
        <w:pStyle w:val="PKTpunkt"/>
      </w:pPr>
      <w:r w:rsidRPr="00D2231C">
        <w:t>3)</w:t>
      </w:r>
      <w:r w:rsidRPr="00D2231C">
        <w:tab/>
        <w:t>indywidualnych wentylatorów wyciągowych w pomieszczeniach, w których znajdują się wloty do przewodów spalinowych.</w:t>
      </w:r>
    </w:p>
    <w:p w:rsidR="006506FD" w:rsidRPr="00D2231C" w:rsidRDefault="006506FD" w:rsidP="006506FD">
      <w:pPr>
        <w:pStyle w:val="ARTartustawynprozporzdzenia"/>
      </w:pPr>
      <w:r w:rsidRPr="00310ACE">
        <w:rPr>
          <w:rStyle w:val="Ppogrubienie"/>
        </w:rPr>
        <w:t xml:space="preserve">§ </w:t>
      </w:r>
      <w:r w:rsidR="004569E0">
        <w:rPr>
          <w:rStyle w:val="Ppogrubienie"/>
        </w:rPr>
        <w:t>134</w:t>
      </w:r>
      <w:r w:rsidRPr="00310ACE">
        <w:rPr>
          <w:rStyle w:val="Ppogrubienie"/>
        </w:rPr>
        <w:t>.</w:t>
      </w:r>
      <w:r w:rsidRPr="00D2231C">
        <w:t xml:space="preserve"> 1. </w:t>
      </w:r>
      <w:r w:rsidR="003B0114" w:rsidRPr="00D2231C">
        <w:t>Przew</w:t>
      </w:r>
      <w:r w:rsidR="003B0114">
        <w:t>ód</w:t>
      </w:r>
      <w:r w:rsidR="003B0114" w:rsidRPr="00D2231C">
        <w:t xml:space="preserve"> kominow</w:t>
      </w:r>
      <w:r w:rsidR="003B0114">
        <w:t>y</w:t>
      </w:r>
      <w:r w:rsidR="003B0114" w:rsidRPr="00D2231C">
        <w:t xml:space="preserve"> </w:t>
      </w:r>
      <w:r w:rsidR="00303671">
        <w:t>wyprowadza się</w:t>
      </w:r>
      <w:r w:rsidRPr="00D2231C">
        <w:t xml:space="preserve"> ponad dach</w:t>
      </w:r>
      <w:r w:rsidR="003B0114">
        <w:t>,</w:t>
      </w:r>
      <w:r w:rsidRPr="00D2231C">
        <w:t xml:space="preserve"> na wysokość zabezpieczającą przed niedopuszczalnym zakłóceniem ciągu.</w:t>
      </w:r>
    </w:p>
    <w:p w:rsidR="006506FD" w:rsidRPr="00D2231C" w:rsidRDefault="006506FD" w:rsidP="006506FD">
      <w:pPr>
        <w:pStyle w:val="USTustnpkodeksu"/>
      </w:pPr>
      <w:r w:rsidRPr="00D2231C">
        <w:t xml:space="preserve">2. </w:t>
      </w:r>
      <w:r w:rsidR="007122B8" w:rsidRPr="00D2231C">
        <w:t>W</w:t>
      </w:r>
      <w:r w:rsidR="007122B8">
        <w:t>arunek, o którym mowa w</w:t>
      </w:r>
      <w:r w:rsidR="007122B8" w:rsidRPr="00D2231C">
        <w:t xml:space="preserve"> </w:t>
      </w:r>
      <w:r w:rsidRPr="00D2231C">
        <w:t>ust. 1</w:t>
      </w:r>
      <w:r w:rsidR="008913F9">
        <w:t>,</w:t>
      </w:r>
      <w:r w:rsidRPr="00D2231C">
        <w:t xml:space="preserve"> uznaje się za </w:t>
      </w:r>
      <w:r w:rsidR="007122B8" w:rsidRPr="00D2231C">
        <w:t>spełnion</w:t>
      </w:r>
      <w:r w:rsidR="007122B8">
        <w:t>y</w:t>
      </w:r>
      <w:r w:rsidRPr="00D2231C">
        <w:t xml:space="preserve">, jeżeli wylot </w:t>
      </w:r>
      <w:r w:rsidR="003B0114" w:rsidRPr="00D2231C">
        <w:t>przewod</w:t>
      </w:r>
      <w:r w:rsidR="003B0114">
        <w:t>u</w:t>
      </w:r>
      <w:r w:rsidR="003B0114" w:rsidRPr="00D2231C">
        <w:t xml:space="preserve"> kominow</w:t>
      </w:r>
      <w:r w:rsidR="003B0114">
        <w:t>ego</w:t>
      </w:r>
      <w:r w:rsidR="003B0114" w:rsidRPr="00D2231C">
        <w:t xml:space="preserve"> </w:t>
      </w:r>
      <w:r w:rsidR="003B0114">
        <w:t>jest</w:t>
      </w:r>
      <w:r w:rsidR="00303671" w:rsidRPr="00D2231C">
        <w:t xml:space="preserve"> </w:t>
      </w:r>
      <w:r w:rsidR="003B0114" w:rsidRPr="00D2231C">
        <w:t>wyprowadzon</w:t>
      </w:r>
      <w:r w:rsidR="003B0114">
        <w:t>y</w:t>
      </w:r>
      <w:r w:rsidR="003B0114" w:rsidRPr="00D2231C">
        <w:t xml:space="preserve"> </w:t>
      </w:r>
      <w:r w:rsidRPr="00D2231C">
        <w:t xml:space="preserve">ponad dach </w:t>
      </w:r>
      <w:r w:rsidR="003B0114">
        <w:t>zgodnie z wymaganiami</w:t>
      </w:r>
      <w:r w:rsidRPr="00D2231C">
        <w:t xml:space="preserve"> </w:t>
      </w:r>
      <w:r w:rsidR="003B0114" w:rsidRPr="00D2231C">
        <w:t>Polsk</w:t>
      </w:r>
      <w:r w:rsidR="003B0114">
        <w:t>iej</w:t>
      </w:r>
      <w:r w:rsidR="003B0114" w:rsidRPr="00D2231C">
        <w:t xml:space="preserve"> Norm</w:t>
      </w:r>
      <w:r w:rsidR="003B0114">
        <w:t>y</w:t>
      </w:r>
      <w:r w:rsidR="003B0114" w:rsidRPr="00D2231C">
        <w:t xml:space="preserve"> </w:t>
      </w:r>
      <w:r w:rsidRPr="00D2231C">
        <w:t>dla kominów murowanych.</w:t>
      </w:r>
    </w:p>
    <w:p w:rsidR="006506FD" w:rsidRPr="00D2231C" w:rsidRDefault="006506FD" w:rsidP="006506FD">
      <w:pPr>
        <w:pStyle w:val="USTustnpkodeksu"/>
      </w:pPr>
      <w:r w:rsidRPr="00D2231C">
        <w:t xml:space="preserve">3. Dopuszcza się wyprowadzanie </w:t>
      </w:r>
      <w:r w:rsidR="003B0114" w:rsidRPr="00D2231C">
        <w:t>przewod</w:t>
      </w:r>
      <w:r w:rsidR="003B0114">
        <w:t>u</w:t>
      </w:r>
      <w:r w:rsidR="003B0114" w:rsidRPr="00D2231C">
        <w:t xml:space="preserve"> spa</w:t>
      </w:r>
      <w:r w:rsidR="003B0114">
        <w:t xml:space="preserve">linowego </w:t>
      </w:r>
      <w:r>
        <w:t>od urządzeń gazowych z </w:t>
      </w:r>
      <w:r w:rsidRPr="00D2231C">
        <w:t xml:space="preserve">zamkniętą komorą spalania bezpośrednio przez </w:t>
      </w:r>
      <w:r w:rsidR="003B0114" w:rsidRPr="00D2231C">
        <w:t>ścian</w:t>
      </w:r>
      <w:r w:rsidR="003B0114">
        <w:t>ę</w:t>
      </w:r>
      <w:r w:rsidR="003B0114" w:rsidRPr="00D2231C">
        <w:t xml:space="preserve"> zewnętrzn</w:t>
      </w:r>
      <w:r w:rsidR="003B0114">
        <w:t>ą</w:t>
      </w:r>
      <w:r w:rsidR="003B0114" w:rsidRPr="00D2231C">
        <w:t xml:space="preserve"> budynk</w:t>
      </w:r>
      <w:r w:rsidR="003B0114">
        <w:t>u</w:t>
      </w:r>
      <w:r w:rsidRPr="00D2231C">
        <w:t xml:space="preserve">, przy </w:t>
      </w:r>
      <w:r w:rsidR="003B0114">
        <w:t xml:space="preserve">spełnieniu </w:t>
      </w:r>
      <w:r w:rsidR="007122B8">
        <w:t>warunków, o których mowa</w:t>
      </w:r>
      <w:r w:rsidRPr="00D2231C">
        <w:t xml:space="preserve"> w § </w:t>
      </w:r>
      <w:r w:rsidR="00A23CD6">
        <w:t>167</w:t>
      </w:r>
      <w:r w:rsidRPr="00D2231C">
        <w:t>.</w:t>
      </w:r>
    </w:p>
    <w:p w:rsidR="006506FD" w:rsidRPr="00D2231C" w:rsidRDefault="006506FD" w:rsidP="006506FD">
      <w:pPr>
        <w:pStyle w:val="ARTartustawynprozporzdzenia"/>
      </w:pPr>
      <w:r w:rsidRPr="001A4C16">
        <w:rPr>
          <w:rStyle w:val="Ppogrubienie"/>
        </w:rPr>
        <w:t xml:space="preserve">§ </w:t>
      </w:r>
      <w:r w:rsidR="004569E0">
        <w:rPr>
          <w:rStyle w:val="Ppogrubienie"/>
        </w:rPr>
        <w:t>135</w:t>
      </w:r>
      <w:r w:rsidRPr="001A4C16">
        <w:rPr>
          <w:rStyle w:val="Ppogrubienie"/>
        </w:rPr>
        <w:t>.</w:t>
      </w:r>
      <w:r w:rsidRPr="00D2231C">
        <w:t xml:space="preserve"> 1. W </w:t>
      </w:r>
      <w:r w:rsidR="003B0114" w:rsidRPr="00D2231C">
        <w:t>budynk</w:t>
      </w:r>
      <w:r w:rsidR="003B0114">
        <w:t>u</w:t>
      </w:r>
      <w:r w:rsidR="003B0114" w:rsidRPr="00D2231C">
        <w:t xml:space="preserve"> usytuowany</w:t>
      </w:r>
      <w:r w:rsidR="003B0114">
        <w:t>m</w:t>
      </w:r>
      <w:r w:rsidR="003B0114" w:rsidRPr="00D2231C">
        <w:t xml:space="preserve"> </w:t>
      </w:r>
      <w:r w:rsidRPr="00D2231C">
        <w:t xml:space="preserve">w II i III strefie obciążenia wiatrem, określonych Polskimi Normami, </w:t>
      </w:r>
      <w:r w:rsidR="007122B8">
        <w:t>stosuje się</w:t>
      </w:r>
      <w:r w:rsidRPr="00D2231C">
        <w:t xml:space="preserve"> na </w:t>
      </w:r>
      <w:r w:rsidR="007122B8" w:rsidRPr="00D2231C">
        <w:t>przewod</w:t>
      </w:r>
      <w:r w:rsidR="007122B8">
        <w:t>zie</w:t>
      </w:r>
      <w:r w:rsidR="007122B8" w:rsidRPr="00D2231C">
        <w:t xml:space="preserve"> dymowy</w:t>
      </w:r>
      <w:r w:rsidR="007122B8">
        <w:t>m</w:t>
      </w:r>
      <w:r w:rsidR="007122B8" w:rsidRPr="00D2231C">
        <w:t xml:space="preserve"> </w:t>
      </w:r>
      <w:r w:rsidRPr="00D2231C">
        <w:t xml:space="preserve">i </w:t>
      </w:r>
      <w:r w:rsidR="007122B8" w:rsidRPr="00D2231C">
        <w:t>spalinowy</w:t>
      </w:r>
      <w:r w:rsidR="007122B8">
        <w:t>m</w:t>
      </w:r>
      <w:r w:rsidR="007122B8" w:rsidRPr="00D2231C">
        <w:t xml:space="preserve"> nasad</w:t>
      </w:r>
      <w:r w:rsidR="007122B8">
        <w:t>ę</w:t>
      </w:r>
      <w:r w:rsidR="007122B8" w:rsidRPr="00D2231C">
        <w:t xml:space="preserve"> kominow</w:t>
      </w:r>
      <w:r w:rsidR="007122B8">
        <w:t>ą</w:t>
      </w:r>
      <w:r w:rsidR="007122B8" w:rsidRPr="00D2231C">
        <w:t xml:space="preserve"> zabezpieczając</w:t>
      </w:r>
      <w:r w:rsidR="007122B8">
        <w:t>ą</w:t>
      </w:r>
      <w:r w:rsidR="007122B8" w:rsidRPr="00D2231C">
        <w:t xml:space="preserve"> </w:t>
      </w:r>
      <w:r w:rsidRPr="00D2231C">
        <w:t>przed odwróceniem ciągu, prz</w:t>
      </w:r>
      <w:r>
        <w:t xml:space="preserve">y zachowaniu </w:t>
      </w:r>
      <w:r w:rsidR="007122B8">
        <w:t xml:space="preserve">warunków, o których mowa w </w:t>
      </w:r>
      <w:r>
        <w:t xml:space="preserve">§ </w:t>
      </w:r>
      <w:r w:rsidR="00A23CD6">
        <w:t xml:space="preserve">138 </w:t>
      </w:r>
      <w:r>
        <w:t>ust. </w:t>
      </w:r>
      <w:r w:rsidRPr="00D2231C">
        <w:t>1.</w:t>
      </w:r>
    </w:p>
    <w:p w:rsidR="006506FD" w:rsidRPr="00D2231C" w:rsidRDefault="006506FD" w:rsidP="00CE20DD">
      <w:pPr>
        <w:pStyle w:val="USTustnpkodeksu"/>
      </w:pPr>
      <w:r w:rsidRPr="00D2231C">
        <w:t xml:space="preserve">2. Nasady kominowe, o których mowa w ust. 1, </w:t>
      </w:r>
      <w:r w:rsidR="003B0114">
        <w:t>stosuje się również</w:t>
      </w:r>
      <w:r w:rsidRPr="00D2231C">
        <w:t xml:space="preserve"> na innych obszarach, jeżeli wymagają tego położenie budynków i lokalne warunki topograficzne.</w:t>
      </w:r>
      <w:r w:rsidR="003B0114">
        <w:t xml:space="preserve"> </w:t>
      </w:r>
    </w:p>
    <w:p w:rsidR="006506FD" w:rsidRPr="00D2231C" w:rsidRDefault="006506FD" w:rsidP="00CE20DD">
      <w:pPr>
        <w:pStyle w:val="USTustnpkodeksu"/>
      </w:pPr>
      <w:r w:rsidRPr="00D2231C">
        <w:lastRenderedPageBreak/>
        <w:t xml:space="preserve">3. </w:t>
      </w:r>
      <w:r w:rsidR="007122B8" w:rsidRPr="00D2231C">
        <w:t>W</w:t>
      </w:r>
      <w:r w:rsidR="007122B8">
        <w:t>arunki, o których mowa w</w:t>
      </w:r>
      <w:r w:rsidR="007122B8" w:rsidRPr="00D2231C">
        <w:t xml:space="preserve"> </w:t>
      </w:r>
      <w:r w:rsidRPr="00D2231C">
        <w:t>ust. 1 i 2</w:t>
      </w:r>
      <w:r w:rsidR="008913F9">
        <w:t>,</w:t>
      </w:r>
      <w:r w:rsidRPr="00D2231C">
        <w:t xml:space="preserve"> nie dotyczą palenisk</w:t>
      </w:r>
      <w:r w:rsidR="003B0114">
        <w:t>a</w:t>
      </w:r>
      <w:r w:rsidRPr="00D2231C">
        <w:t xml:space="preserve"> i </w:t>
      </w:r>
      <w:r w:rsidR="003B0114" w:rsidRPr="00D2231C">
        <w:t>kom</w:t>
      </w:r>
      <w:r w:rsidR="003B0114">
        <w:t>ory</w:t>
      </w:r>
      <w:r w:rsidR="003B0114" w:rsidRPr="00D2231C">
        <w:t xml:space="preserve"> </w:t>
      </w:r>
      <w:r w:rsidRPr="00D2231C">
        <w:t>spalania z mechanicznym pobudzaniem odpływu spalin.</w:t>
      </w:r>
    </w:p>
    <w:p w:rsidR="006506FD" w:rsidRPr="00D2231C" w:rsidRDefault="006506FD" w:rsidP="006506FD">
      <w:pPr>
        <w:pStyle w:val="ARTartustawynprozporzdzenia"/>
      </w:pPr>
      <w:r w:rsidRPr="001A4C16">
        <w:rPr>
          <w:rStyle w:val="Ppogrubienie"/>
        </w:rPr>
        <w:t xml:space="preserve">§ </w:t>
      </w:r>
      <w:r w:rsidR="004569E0">
        <w:rPr>
          <w:rStyle w:val="Ppogrubienie"/>
        </w:rPr>
        <w:t>136</w:t>
      </w:r>
      <w:r w:rsidRPr="001A4C16">
        <w:rPr>
          <w:rStyle w:val="Ppogrubienie"/>
        </w:rPr>
        <w:t>.</w:t>
      </w:r>
      <w:r w:rsidRPr="00D2231C">
        <w:t xml:space="preserve"> 1. </w:t>
      </w:r>
      <w:r w:rsidR="003B0114">
        <w:t>Dopuszcza się obciążenie stropem ś</w:t>
      </w:r>
      <w:r w:rsidR="003B0114" w:rsidRPr="00D2231C">
        <w:t>cian</w:t>
      </w:r>
      <w:r w:rsidR="003B0114">
        <w:t>y</w:t>
      </w:r>
      <w:r w:rsidRPr="00D2231C">
        <w:t xml:space="preserve">, w </w:t>
      </w:r>
      <w:r w:rsidR="003B0114" w:rsidRPr="00D2231C">
        <w:t>któr</w:t>
      </w:r>
      <w:r w:rsidR="003B0114">
        <w:t>ej</w:t>
      </w:r>
      <w:r w:rsidR="003B0114" w:rsidRPr="00D2231C">
        <w:t xml:space="preserve"> znajduj</w:t>
      </w:r>
      <w:r w:rsidR="003B0114">
        <w:t>e</w:t>
      </w:r>
      <w:r w:rsidR="003B0114" w:rsidRPr="00D2231C">
        <w:t xml:space="preserve"> </w:t>
      </w:r>
      <w:r w:rsidRPr="00D2231C">
        <w:t xml:space="preserve">się </w:t>
      </w:r>
      <w:r w:rsidR="003B0114" w:rsidRPr="00D2231C">
        <w:t>przew</w:t>
      </w:r>
      <w:r w:rsidR="003B0114">
        <w:t>ód</w:t>
      </w:r>
      <w:r w:rsidR="003B0114" w:rsidRPr="00D2231C">
        <w:t xml:space="preserve"> kominow</w:t>
      </w:r>
      <w:r w:rsidR="003B0114">
        <w:t>y</w:t>
      </w:r>
      <w:r w:rsidRPr="00D2231C">
        <w:t>, pod warunkiem spełnienia wymagań dotyczącyc</w:t>
      </w:r>
      <w:r>
        <w:t>h bezpieczeństwa konstrukcji</w:t>
      </w:r>
      <w:r w:rsidR="003E6974">
        <w:t xml:space="preserve"> oraz</w:t>
      </w:r>
      <w:r w:rsidR="0048760A">
        <w:t xml:space="preserve"> </w:t>
      </w:r>
      <w:r w:rsidRPr="00D2231C">
        <w:t>jeżeli nie spowoduje to nieszczelności lub ograniczenia światła przewodów.</w:t>
      </w:r>
    </w:p>
    <w:p w:rsidR="006506FD" w:rsidRPr="00D2231C" w:rsidRDefault="006506FD" w:rsidP="006506FD">
      <w:pPr>
        <w:pStyle w:val="USTustnpkodeksu"/>
      </w:pPr>
      <w:r w:rsidRPr="00D2231C">
        <w:t xml:space="preserve">2. </w:t>
      </w:r>
      <w:r w:rsidR="00CA778C" w:rsidRPr="00D2231C">
        <w:t>Trzon</w:t>
      </w:r>
      <w:r w:rsidR="00CA778C">
        <w:t>u</w:t>
      </w:r>
      <w:r w:rsidR="00CA778C" w:rsidRPr="00D2231C">
        <w:t xml:space="preserve"> kominow</w:t>
      </w:r>
      <w:r w:rsidR="00CA778C">
        <w:t>ego</w:t>
      </w:r>
      <w:r w:rsidR="00CA778C" w:rsidRPr="00D2231C">
        <w:t xml:space="preserve"> </w:t>
      </w:r>
      <w:r w:rsidR="002D6030" w:rsidRPr="00D2231C">
        <w:t>wydzielon</w:t>
      </w:r>
      <w:r w:rsidR="002D6030">
        <w:t>ego</w:t>
      </w:r>
      <w:r w:rsidR="002D6030" w:rsidRPr="00D2231C">
        <w:t xml:space="preserve"> </w:t>
      </w:r>
      <w:r w:rsidRPr="00D2231C">
        <w:t xml:space="preserve">lub </w:t>
      </w:r>
      <w:r w:rsidR="002D6030" w:rsidRPr="00D2231C">
        <w:t>oddylatowan</w:t>
      </w:r>
      <w:r w:rsidR="002D6030">
        <w:t>ego</w:t>
      </w:r>
      <w:r w:rsidR="002D6030" w:rsidRPr="00D2231C">
        <w:t xml:space="preserve"> </w:t>
      </w:r>
      <w:r w:rsidRPr="00D2231C">
        <w:t xml:space="preserve">od konstrukcji budynku nie </w:t>
      </w:r>
      <w:r w:rsidR="00225A92">
        <w:t>obciąża się</w:t>
      </w:r>
      <w:r w:rsidRPr="00D2231C">
        <w:t xml:space="preserve"> stropami </w:t>
      </w:r>
      <w:r w:rsidR="003E6974">
        <w:t>oraz</w:t>
      </w:r>
      <w:r w:rsidRPr="00D2231C">
        <w:t xml:space="preserve"> </w:t>
      </w:r>
      <w:r w:rsidR="00225A92">
        <w:t>nie uwzględnia się</w:t>
      </w:r>
      <w:r w:rsidR="00225A92" w:rsidRPr="00D2231C">
        <w:t xml:space="preserve"> </w:t>
      </w:r>
      <w:r w:rsidRPr="00D2231C">
        <w:t>ich w obliczeniach jako części tej konstrukcji.</w:t>
      </w:r>
    </w:p>
    <w:p w:rsidR="002D6030" w:rsidRPr="00D2231C" w:rsidRDefault="006506FD" w:rsidP="002D6030">
      <w:pPr>
        <w:pStyle w:val="ARTartustawynprozporzdzenia"/>
      </w:pPr>
      <w:r w:rsidRPr="001A4C16">
        <w:rPr>
          <w:rStyle w:val="Ppogrubienie"/>
        </w:rPr>
        <w:t xml:space="preserve">§ </w:t>
      </w:r>
      <w:r w:rsidR="004569E0">
        <w:rPr>
          <w:rStyle w:val="Ppogrubienie"/>
        </w:rPr>
        <w:t>137</w:t>
      </w:r>
      <w:r w:rsidRPr="001A4C16">
        <w:rPr>
          <w:rStyle w:val="Ppogrubienie"/>
        </w:rPr>
        <w:t>.</w:t>
      </w:r>
      <w:r w:rsidRPr="00D2231C">
        <w:t xml:space="preserve"> 1. Trzon </w:t>
      </w:r>
      <w:r w:rsidR="002D6030" w:rsidRPr="00D2231C">
        <w:t>kuchenn</w:t>
      </w:r>
      <w:r w:rsidR="002D6030">
        <w:t>y</w:t>
      </w:r>
      <w:r w:rsidR="002D6030" w:rsidRPr="00D2231C">
        <w:t xml:space="preserve"> </w:t>
      </w:r>
      <w:r w:rsidRPr="00D2231C">
        <w:t xml:space="preserve">i </w:t>
      </w:r>
      <w:r w:rsidR="002D6030" w:rsidRPr="00D2231C">
        <w:t>ko</w:t>
      </w:r>
      <w:r w:rsidR="002D6030">
        <w:t>cioł</w:t>
      </w:r>
      <w:r w:rsidR="002D6030" w:rsidRPr="00D2231C">
        <w:t xml:space="preserve"> grzewcz</w:t>
      </w:r>
      <w:r w:rsidR="002D6030">
        <w:t>y</w:t>
      </w:r>
      <w:r w:rsidR="002D6030" w:rsidRPr="00D2231C">
        <w:t xml:space="preserve"> </w:t>
      </w:r>
      <w:r w:rsidRPr="00D2231C">
        <w:t xml:space="preserve">na paliwo stałe oraz </w:t>
      </w:r>
      <w:r w:rsidR="002D6030" w:rsidRPr="00D2231C">
        <w:t>komin</w:t>
      </w:r>
      <w:r w:rsidR="002D6030">
        <w:t>ek</w:t>
      </w:r>
      <w:r w:rsidR="002D6030" w:rsidRPr="00D2231C">
        <w:t xml:space="preserve"> </w:t>
      </w:r>
      <w:r w:rsidRPr="00D2231C">
        <w:t>z otwartym paleniskiem lub zamkniętym wkładem kominkowym o wielkości otworu paleniskowego kominka do 0,25 m</w:t>
      </w:r>
      <w:r w:rsidRPr="001A4C16">
        <w:rPr>
          <w:rStyle w:val="IGindeksgrny"/>
        </w:rPr>
        <w:t>2</w:t>
      </w:r>
      <w:r w:rsidRPr="00D2231C">
        <w:t xml:space="preserve"> </w:t>
      </w:r>
      <w:r w:rsidR="002D6030" w:rsidRPr="00D2231C">
        <w:t>mo</w:t>
      </w:r>
      <w:r w:rsidR="002D6030">
        <w:t>że</w:t>
      </w:r>
      <w:r w:rsidR="002D6030" w:rsidRPr="00D2231C">
        <w:t xml:space="preserve"> </w:t>
      </w:r>
      <w:r w:rsidRPr="00D2231C">
        <w:t xml:space="preserve">być </w:t>
      </w:r>
      <w:r w:rsidR="002D6030" w:rsidRPr="00D2231C">
        <w:t>przyłączon</w:t>
      </w:r>
      <w:r w:rsidR="002D6030">
        <w:t>y</w:t>
      </w:r>
      <w:r w:rsidR="002D6030" w:rsidRPr="00D2231C">
        <w:t xml:space="preserve"> </w:t>
      </w:r>
      <w:r w:rsidRPr="00D2231C">
        <w:t>wyłącznie do własnego, samodzielnego przewodu kominowego dymowego,</w:t>
      </w:r>
      <w:r w:rsidR="002D6030">
        <w:t xml:space="preserve"> </w:t>
      </w:r>
      <w:r w:rsidRPr="00D2231C">
        <w:t xml:space="preserve">posiadającego </w:t>
      </w:r>
      <w:r w:rsidR="003E6974">
        <w:t xml:space="preserve">przekrój </w:t>
      </w:r>
      <w:r w:rsidRPr="00D2231C">
        <w:t xml:space="preserve">co najmniej 0,14 </w:t>
      </w:r>
      <w:r w:rsidR="000773F7">
        <w:t xml:space="preserve">m </w:t>
      </w:r>
      <w:r w:rsidRPr="00D2231C">
        <w:t xml:space="preserve">x 0,14 m lub średnicę 0,15 m, a w przypadku </w:t>
      </w:r>
      <w:r w:rsidR="002D6030" w:rsidRPr="00D2231C">
        <w:t>trzon</w:t>
      </w:r>
      <w:r w:rsidR="002D6030">
        <w:t>u</w:t>
      </w:r>
      <w:r w:rsidR="002D6030" w:rsidRPr="00D2231C">
        <w:t xml:space="preserve"> kuchenn</w:t>
      </w:r>
      <w:r w:rsidR="002D6030">
        <w:t>ego</w:t>
      </w:r>
      <w:r w:rsidR="002D6030" w:rsidRPr="00D2231C">
        <w:t xml:space="preserve"> </w:t>
      </w:r>
      <w:r w:rsidRPr="00D2231C">
        <w:t xml:space="preserve">typu </w:t>
      </w:r>
      <w:r>
        <w:t xml:space="preserve">restauracyjnego oraz </w:t>
      </w:r>
      <w:r w:rsidR="002D6030">
        <w:t xml:space="preserve">kominka </w:t>
      </w:r>
      <w:r>
        <w:t>o </w:t>
      </w:r>
      <w:r w:rsidRPr="00D2231C">
        <w:t xml:space="preserve">większym otworze paleniskowym – co najmniej 0,14 </w:t>
      </w:r>
      <w:r w:rsidR="000773F7">
        <w:t xml:space="preserve">m </w:t>
      </w:r>
      <w:r w:rsidRPr="00D2231C">
        <w:t xml:space="preserve">x 0,27 m lub średnicę 0,18 m, przy czym dla </w:t>
      </w:r>
      <w:r w:rsidR="002D6030" w:rsidRPr="00D2231C">
        <w:t>większ</w:t>
      </w:r>
      <w:r w:rsidR="002D6030">
        <w:t>ego</w:t>
      </w:r>
      <w:r w:rsidR="002D6030" w:rsidRPr="00D2231C">
        <w:t xml:space="preserve"> przewod</w:t>
      </w:r>
      <w:r w:rsidR="002D6030">
        <w:t>u</w:t>
      </w:r>
      <w:r w:rsidR="002D6030" w:rsidRPr="00D2231C">
        <w:t xml:space="preserve"> </w:t>
      </w:r>
      <w:r w:rsidRPr="00D2231C">
        <w:t xml:space="preserve">o przekroju prostokątnym </w:t>
      </w:r>
      <w:r w:rsidR="002D6030">
        <w:t>zachowuje się</w:t>
      </w:r>
      <w:r w:rsidRPr="00D2231C">
        <w:t xml:space="preserve"> stosunek wymiarów boków 3:2.</w:t>
      </w:r>
      <w:r w:rsidR="002D6030">
        <w:t xml:space="preserve"> </w:t>
      </w:r>
    </w:p>
    <w:p w:rsidR="006506FD" w:rsidRPr="00D2231C" w:rsidRDefault="006506FD" w:rsidP="006506FD">
      <w:pPr>
        <w:pStyle w:val="USTustnpkodeksu"/>
      </w:pPr>
      <w:r w:rsidRPr="00D2231C">
        <w:t xml:space="preserve">2. Piece na paliwo stałe, posiadające szczelne zamknięcie, mogą być przyłączone do jednego przewodu kominowego dymowego o przekroju co najmniej 0,14 </w:t>
      </w:r>
      <w:r w:rsidR="000773F7">
        <w:t xml:space="preserve">m </w:t>
      </w:r>
      <w:r w:rsidRPr="00D2231C">
        <w:t>x 0,14 m lub średnicy 0,15 m, pod warunkiem zachowania różnicy poziomu włączenia co najmniej 1,5 m oraz przyłącz</w:t>
      </w:r>
      <w:r w:rsidR="002D6030">
        <w:t>e</w:t>
      </w:r>
      <w:r w:rsidRPr="00D2231C">
        <w:t xml:space="preserve">nia </w:t>
      </w:r>
      <w:r w:rsidR="002D6030">
        <w:t xml:space="preserve">nie </w:t>
      </w:r>
      <w:r w:rsidRPr="00D2231C">
        <w:t>więcej niż 3 pieców do tego przewodu.</w:t>
      </w:r>
    </w:p>
    <w:p w:rsidR="006506FD" w:rsidRPr="00D2231C" w:rsidRDefault="006506FD" w:rsidP="006506FD">
      <w:pPr>
        <w:pStyle w:val="USTustnpkodeksu"/>
      </w:pPr>
      <w:r w:rsidRPr="00D2231C">
        <w:t xml:space="preserve">3. Piec, o </w:t>
      </w:r>
      <w:r w:rsidR="002D6030" w:rsidRPr="00D2231C">
        <w:t>który</w:t>
      </w:r>
      <w:r w:rsidR="002D6030">
        <w:t>m</w:t>
      </w:r>
      <w:r w:rsidR="002D6030" w:rsidRPr="00D2231C">
        <w:t xml:space="preserve"> </w:t>
      </w:r>
      <w:r w:rsidRPr="00D2231C">
        <w:t xml:space="preserve">mowa w ust. 2, </w:t>
      </w:r>
      <w:r w:rsidR="00893230" w:rsidRPr="00D2231C">
        <w:t>usytuowan</w:t>
      </w:r>
      <w:r w:rsidR="00893230">
        <w:t>y</w:t>
      </w:r>
      <w:r w:rsidR="00893230" w:rsidRPr="00D2231C">
        <w:t xml:space="preserve"> </w:t>
      </w:r>
      <w:r w:rsidRPr="00D2231C">
        <w:t xml:space="preserve">na najwyższej kondygnacji </w:t>
      </w:r>
      <w:r w:rsidR="00225A92">
        <w:t>przyłącza się</w:t>
      </w:r>
      <w:r w:rsidRPr="00D2231C">
        <w:t xml:space="preserve"> do odrębnego przewodu dymowego.</w:t>
      </w:r>
    </w:p>
    <w:p w:rsidR="006506FD" w:rsidRPr="00D2231C" w:rsidRDefault="006506FD" w:rsidP="006506FD">
      <w:pPr>
        <w:pStyle w:val="USTustnpkodeksu"/>
      </w:pPr>
      <w:r w:rsidRPr="00D2231C">
        <w:t xml:space="preserve">4. </w:t>
      </w:r>
      <w:r w:rsidR="003E73B6" w:rsidRPr="00D2231C">
        <w:t>Przyłączeni</w:t>
      </w:r>
      <w:r w:rsidR="003E73B6">
        <w:t>e</w:t>
      </w:r>
      <w:r w:rsidR="003E73B6" w:rsidRPr="00D2231C">
        <w:t xml:space="preserve"> urządze</w:t>
      </w:r>
      <w:r w:rsidR="003E73B6">
        <w:t>nia</w:t>
      </w:r>
      <w:r w:rsidR="003E73B6" w:rsidRPr="00D2231C">
        <w:t xml:space="preserve"> gazow</w:t>
      </w:r>
      <w:r w:rsidR="003E73B6">
        <w:t>ego</w:t>
      </w:r>
      <w:r w:rsidR="003E73B6" w:rsidRPr="00D2231C">
        <w:t xml:space="preserve"> </w:t>
      </w:r>
      <w:r w:rsidRPr="00D2231C">
        <w:t xml:space="preserve">do przewodów spalinowych odpowiada warunkom określonym w § </w:t>
      </w:r>
      <w:r w:rsidR="00A23CD6">
        <w:t>166</w:t>
      </w:r>
      <w:r w:rsidR="00A23CD6" w:rsidRPr="00D2231C">
        <w:t xml:space="preserve"> </w:t>
      </w:r>
      <w:r w:rsidRPr="00D2231C">
        <w:t xml:space="preserve">i </w:t>
      </w:r>
      <w:r w:rsidR="00CB5678">
        <w:t xml:space="preserve">§ </w:t>
      </w:r>
      <w:r w:rsidR="00A23CD6">
        <w:t>167</w:t>
      </w:r>
      <w:r w:rsidRPr="00D2231C">
        <w:t>.</w:t>
      </w:r>
    </w:p>
    <w:p w:rsidR="006506FD" w:rsidRPr="00D2231C" w:rsidRDefault="006506FD" w:rsidP="006506FD">
      <w:pPr>
        <w:pStyle w:val="ARTartustawynprozporzdzenia"/>
      </w:pPr>
      <w:r w:rsidRPr="001A4C16">
        <w:rPr>
          <w:rStyle w:val="Ppogrubienie"/>
        </w:rPr>
        <w:t xml:space="preserve">§ </w:t>
      </w:r>
      <w:r w:rsidR="004569E0">
        <w:rPr>
          <w:rStyle w:val="Ppogrubienie"/>
        </w:rPr>
        <w:t>138</w:t>
      </w:r>
      <w:r w:rsidRPr="001A4C16">
        <w:rPr>
          <w:rStyle w:val="Ppogrubienie"/>
        </w:rPr>
        <w:t>.</w:t>
      </w:r>
      <w:r w:rsidRPr="00D2231C">
        <w:t xml:space="preserve"> 1. Wylot </w:t>
      </w:r>
      <w:r w:rsidR="00893230" w:rsidRPr="00D2231C">
        <w:t>przewod</w:t>
      </w:r>
      <w:r w:rsidR="00893230">
        <w:t>u</w:t>
      </w:r>
      <w:r w:rsidR="00893230" w:rsidRPr="00D2231C">
        <w:t xml:space="preserve"> kominow</w:t>
      </w:r>
      <w:r w:rsidR="00893230">
        <w:t>ego</w:t>
      </w:r>
      <w:r w:rsidR="00893230" w:rsidRPr="00D2231C">
        <w:t xml:space="preserve"> </w:t>
      </w:r>
      <w:r w:rsidR="0062546E">
        <w:t xml:space="preserve">jest dostępny </w:t>
      </w:r>
      <w:r>
        <w:t>do czyszczenia i </w:t>
      </w:r>
      <w:r w:rsidRPr="00D2231C">
        <w:t xml:space="preserve">okresowej kontroli, z uwzględnieniem przepisów § </w:t>
      </w:r>
      <w:r w:rsidR="00A23CD6">
        <w:t>305</w:t>
      </w:r>
      <w:r w:rsidRPr="00D2231C">
        <w:t>.</w:t>
      </w:r>
    </w:p>
    <w:p w:rsidR="006506FD" w:rsidRPr="00D2231C" w:rsidRDefault="006506FD" w:rsidP="006506FD">
      <w:pPr>
        <w:pStyle w:val="USTustnpkodeksu"/>
      </w:pPr>
      <w:r w:rsidRPr="00D2231C">
        <w:t xml:space="preserve">2. </w:t>
      </w:r>
      <w:r w:rsidR="00893230" w:rsidRPr="00D2231C">
        <w:t>Przew</w:t>
      </w:r>
      <w:r w:rsidR="00893230">
        <w:t>ód</w:t>
      </w:r>
      <w:r w:rsidR="00893230" w:rsidRPr="00D2231C">
        <w:t xml:space="preserve"> spalinow</w:t>
      </w:r>
      <w:r w:rsidR="00893230">
        <w:t>y</w:t>
      </w:r>
      <w:r w:rsidR="00893230" w:rsidRPr="00D2231C">
        <w:t xml:space="preserve"> </w:t>
      </w:r>
      <w:r w:rsidRPr="00D2231C">
        <w:t xml:space="preserve">i </w:t>
      </w:r>
      <w:r w:rsidR="00893230" w:rsidRPr="00D2231C">
        <w:t>dymow</w:t>
      </w:r>
      <w:r w:rsidR="00893230">
        <w:t>y</w:t>
      </w:r>
      <w:r w:rsidR="00893230" w:rsidRPr="00D2231C">
        <w:t xml:space="preserve"> </w:t>
      </w:r>
      <w:r w:rsidR="00225A92">
        <w:t>wyposaża się</w:t>
      </w:r>
      <w:r w:rsidRPr="00D2231C">
        <w:t xml:space="preserve">, odpowiednio, w </w:t>
      </w:r>
      <w:r w:rsidR="00893230" w:rsidRPr="00D2231C">
        <w:t>otw</w:t>
      </w:r>
      <w:r w:rsidR="00893230">
        <w:t>ór</w:t>
      </w:r>
      <w:r w:rsidR="00893230" w:rsidRPr="00D2231C">
        <w:t xml:space="preserve"> wycierow</w:t>
      </w:r>
      <w:r w:rsidR="00893230">
        <w:t>y</w:t>
      </w:r>
      <w:r w:rsidR="00893230" w:rsidRPr="00D2231C">
        <w:t xml:space="preserve"> </w:t>
      </w:r>
      <w:r w:rsidRPr="00D2231C">
        <w:t xml:space="preserve">lub </w:t>
      </w:r>
      <w:r w:rsidR="00893230" w:rsidRPr="00D2231C">
        <w:t>rewizyjn</w:t>
      </w:r>
      <w:r w:rsidR="00893230">
        <w:t>y</w:t>
      </w:r>
      <w:r w:rsidRPr="00D2231C">
        <w:t xml:space="preserve">, </w:t>
      </w:r>
      <w:r w:rsidR="00893230" w:rsidRPr="00D2231C">
        <w:t>zamykan</w:t>
      </w:r>
      <w:r w:rsidR="00893230">
        <w:t>y</w:t>
      </w:r>
      <w:r w:rsidR="00893230" w:rsidRPr="00D2231C">
        <w:t xml:space="preserve"> </w:t>
      </w:r>
      <w:r w:rsidRPr="00D2231C">
        <w:t>szczelnymi drzwiczkami, a w przypadku występowania spalin mokrych – także w układ odprowadzania skroplin.</w:t>
      </w:r>
    </w:p>
    <w:p w:rsidR="006506FD" w:rsidRPr="00D2231C" w:rsidRDefault="006506FD" w:rsidP="006506FD">
      <w:pPr>
        <w:pStyle w:val="ROZDZODDZOZNoznaczenierozdziauluboddziau"/>
      </w:pPr>
      <w:r w:rsidRPr="00D2231C">
        <w:lastRenderedPageBreak/>
        <w:t xml:space="preserve">Rozdział </w:t>
      </w:r>
      <w:r w:rsidR="00556547">
        <w:t>6</w:t>
      </w:r>
      <w:r w:rsidR="00556547" w:rsidRPr="00D2231C">
        <w:t xml:space="preserve"> </w:t>
      </w:r>
    </w:p>
    <w:p w:rsidR="006506FD" w:rsidRPr="00D2231C" w:rsidRDefault="006506FD" w:rsidP="006506FD">
      <w:pPr>
        <w:pStyle w:val="ROZDZODDZPRZEDMprzedmiotregulacjirozdziauluboddziau"/>
      </w:pPr>
      <w:r w:rsidRPr="00D2231C">
        <w:t>Wentylacja i klimatyzacja</w:t>
      </w:r>
    </w:p>
    <w:p w:rsidR="006506FD" w:rsidRPr="00D2231C" w:rsidRDefault="006506FD" w:rsidP="006506FD">
      <w:pPr>
        <w:pStyle w:val="ARTartustawynprozporzdzenia"/>
      </w:pPr>
      <w:r w:rsidRPr="001A4C16">
        <w:rPr>
          <w:rStyle w:val="Ppogrubienie"/>
        </w:rPr>
        <w:t xml:space="preserve">§ </w:t>
      </w:r>
      <w:r w:rsidR="004569E0">
        <w:rPr>
          <w:rStyle w:val="Ppogrubienie"/>
        </w:rPr>
        <w:t>139</w:t>
      </w:r>
      <w:r w:rsidRPr="001A4C16">
        <w:rPr>
          <w:rStyle w:val="Ppogrubienie"/>
        </w:rPr>
        <w:t>.</w:t>
      </w:r>
      <w:r w:rsidRPr="00D2231C">
        <w:t xml:space="preserve"> 1. Wentylacja i klimatyzacja </w:t>
      </w:r>
      <w:r w:rsidR="003E73B6" w:rsidRPr="00D2231C">
        <w:t>zapewnia</w:t>
      </w:r>
      <w:r w:rsidR="003E73B6">
        <w:t>ją</w:t>
      </w:r>
      <w:r w:rsidR="003E73B6" w:rsidRPr="00D2231C">
        <w:t xml:space="preserve"> </w:t>
      </w:r>
      <w:r w:rsidRPr="00D2231C">
        <w:t>odpowiednią jakość środowiska wewnętrznego, w tym wielkość wymiany powietrza, jego czystość, temperaturę, wilgotność względną, prędkość ruchu w pomieszczeniu, przy z</w:t>
      </w:r>
      <w:r>
        <w:t>achowaniu przepisów odrębnych i </w:t>
      </w:r>
      <w:r w:rsidRPr="00D2231C">
        <w:t xml:space="preserve">wymagań Polskich Norm dotyczących wentylacji, a także warunków bezpieczeństwa pożarowego i </w:t>
      </w:r>
      <w:r w:rsidR="00757B44" w:rsidRPr="00D2231C">
        <w:t>w</w:t>
      </w:r>
      <w:r w:rsidR="00757B44">
        <w:t>arunków</w:t>
      </w:r>
      <w:r w:rsidR="00757B44" w:rsidRPr="00D2231C">
        <w:t xml:space="preserve"> </w:t>
      </w:r>
      <w:r w:rsidRPr="00D2231C">
        <w:t>akustycznych określonych w rozporządzeniu.</w:t>
      </w:r>
    </w:p>
    <w:p w:rsidR="006506FD" w:rsidRPr="00D2231C" w:rsidRDefault="006506FD" w:rsidP="006506FD">
      <w:pPr>
        <w:pStyle w:val="USTustnpkodeksu"/>
      </w:pPr>
      <w:r w:rsidRPr="00D2231C">
        <w:t xml:space="preserve">2. Wentylację mechaniczną lub grawitacyjną </w:t>
      </w:r>
      <w:r w:rsidR="00F269AF">
        <w:t>stosuje</w:t>
      </w:r>
      <w:r w:rsidR="00225A92">
        <w:t xml:space="preserve"> się</w:t>
      </w:r>
      <w:r w:rsidRPr="00D2231C">
        <w:t xml:space="preserve"> w </w:t>
      </w:r>
      <w:r w:rsidR="00F269AF" w:rsidRPr="00D2231C">
        <w:t>pomieszczeni</w:t>
      </w:r>
      <w:r w:rsidR="00F269AF">
        <w:t>u</w:t>
      </w:r>
      <w:r w:rsidR="00F269AF" w:rsidRPr="00D2231C">
        <w:t xml:space="preserve"> przeznaczony</w:t>
      </w:r>
      <w:r w:rsidR="00F269AF">
        <w:t>m</w:t>
      </w:r>
      <w:r w:rsidR="00F269AF" w:rsidRPr="00D2231C">
        <w:t xml:space="preserve"> </w:t>
      </w:r>
      <w:r w:rsidRPr="00D2231C">
        <w:t xml:space="preserve">na pobyt ludzi, w </w:t>
      </w:r>
      <w:r w:rsidR="00F269AF" w:rsidRPr="00D2231C">
        <w:t>pomieszczeni</w:t>
      </w:r>
      <w:r w:rsidR="00F269AF">
        <w:t>u</w:t>
      </w:r>
      <w:r w:rsidR="00F269AF" w:rsidRPr="00D2231C">
        <w:t xml:space="preserve"> </w:t>
      </w:r>
      <w:r w:rsidRPr="00D2231C">
        <w:t xml:space="preserve">bez otwieranych okien, a także w </w:t>
      </w:r>
      <w:r w:rsidR="00F269AF" w:rsidRPr="00D2231C">
        <w:t>inny</w:t>
      </w:r>
      <w:r w:rsidR="00F269AF">
        <w:t>m</w:t>
      </w:r>
      <w:r w:rsidR="00F269AF" w:rsidRPr="00D2231C">
        <w:t xml:space="preserve"> pomieszczeni</w:t>
      </w:r>
      <w:r w:rsidR="00F269AF">
        <w:t>u</w:t>
      </w:r>
      <w:r w:rsidRPr="00D2231C">
        <w:t xml:space="preserve">, w </w:t>
      </w:r>
      <w:r w:rsidR="00F269AF" w:rsidRPr="00D2231C">
        <w:t>który</w:t>
      </w:r>
      <w:r w:rsidR="00F269AF">
        <w:t>m</w:t>
      </w:r>
      <w:r w:rsidR="00F269AF" w:rsidRPr="00D2231C">
        <w:t xml:space="preserve"> </w:t>
      </w:r>
      <w:r w:rsidRPr="00D2231C">
        <w:t>ze względów zdrowotnych, technologicznych lub bezpieczeństwa konieczne jest zapewnienie wymiany powietrza.</w:t>
      </w:r>
    </w:p>
    <w:p w:rsidR="006506FD" w:rsidRPr="00D2231C" w:rsidRDefault="006506FD" w:rsidP="006506FD">
      <w:pPr>
        <w:pStyle w:val="USTustnpkodeksu"/>
      </w:pPr>
      <w:r w:rsidRPr="00D2231C">
        <w:t xml:space="preserve">3. Klimatyzację </w:t>
      </w:r>
      <w:r w:rsidR="00225A92">
        <w:t>stosuje się</w:t>
      </w:r>
      <w:r w:rsidRPr="00D2231C">
        <w:t xml:space="preserve"> w </w:t>
      </w:r>
      <w:r w:rsidR="00F269AF" w:rsidRPr="00D2231C">
        <w:t>pomieszczeni</w:t>
      </w:r>
      <w:r w:rsidR="00F269AF">
        <w:t>u</w:t>
      </w:r>
      <w:r w:rsidRPr="00D2231C">
        <w:t xml:space="preserve">, w </w:t>
      </w:r>
      <w:r w:rsidR="00F269AF" w:rsidRPr="00D2231C">
        <w:t>który</w:t>
      </w:r>
      <w:r w:rsidR="00F269AF">
        <w:t>m</w:t>
      </w:r>
      <w:r w:rsidR="00F269AF" w:rsidRPr="00D2231C">
        <w:t xml:space="preserve"> </w:t>
      </w:r>
      <w:r w:rsidRPr="00D2231C">
        <w:t>ze względów użytkowych, higienicznych, zdrowotnych lub technologicznych konieczne jest utrzymywanie odpowiednich parametrów powietrza wewnętrznego określo</w:t>
      </w:r>
      <w:r>
        <w:t>nych w przepisach odrębnych i w </w:t>
      </w:r>
      <w:r w:rsidRPr="00D2231C">
        <w:t>Polskiej Normie dotyczącej parametrów obliczeniowych powietrza wewnętrznego.</w:t>
      </w:r>
    </w:p>
    <w:p w:rsidR="006506FD" w:rsidRDefault="006506FD" w:rsidP="006506FD">
      <w:pPr>
        <w:pStyle w:val="USTustnpkodeksu"/>
      </w:pPr>
      <w:r w:rsidRPr="00D2231C">
        <w:t xml:space="preserve">4. Instalowane w </w:t>
      </w:r>
      <w:r w:rsidR="003E73B6" w:rsidRPr="00D2231C">
        <w:t>budynk</w:t>
      </w:r>
      <w:r w:rsidR="003E73B6">
        <w:t>u</w:t>
      </w:r>
      <w:r w:rsidR="003E73B6" w:rsidRPr="00D2231C">
        <w:t xml:space="preserve"> urządzeni</w:t>
      </w:r>
      <w:r w:rsidR="003E73B6">
        <w:t>e</w:t>
      </w:r>
      <w:r w:rsidR="003E73B6" w:rsidRPr="00D2231C">
        <w:t xml:space="preserve"> </w:t>
      </w:r>
      <w:r w:rsidRPr="00D2231C">
        <w:t>do wentylacji i</w:t>
      </w:r>
      <w:r>
        <w:t xml:space="preserve"> klimatyzacji, o których mowa w </w:t>
      </w:r>
      <w:r w:rsidRPr="00D2231C">
        <w:t>przepisie odrębnym dotyczącym efektywności energetycznej, odpowiada wymaganiom określonym w tym przepisie.</w:t>
      </w:r>
    </w:p>
    <w:p w:rsidR="00A116D6" w:rsidRPr="00A116D6" w:rsidRDefault="00A116D6" w:rsidP="00A116D6">
      <w:pPr>
        <w:pStyle w:val="USTustnpkodeksu"/>
      </w:pPr>
      <w:r w:rsidRPr="00A116D6">
        <w:t xml:space="preserve">5. </w:t>
      </w:r>
      <w:r w:rsidR="00681E14" w:rsidRPr="00A6517F">
        <w:t>Instalacj</w:t>
      </w:r>
      <w:r w:rsidR="00681E14">
        <w:t>a</w:t>
      </w:r>
      <w:r w:rsidR="00681E14" w:rsidRPr="00A6517F">
        <w:t xml:space="preserve"> klimatyzacji </w:t>
      </w:r>
      <w:r w:rsidR="00681E14">
        <w:t>zaopatrzona jest w urządzenia</w:t>
      </w:r>
      <w:r w:rsidR="00681E14" w:rsidRPr="00A6517F">
        <w:t>, które automatycznie regulują temperaturę oddzielnie w poszczególnych pomieszczeniach</w:t>
      </w:r>
      <w:r w:rsidR="00681E14">
        <w:t>.</w:t>
      </w:r>
    </w:p>
    <w:p w:rsidR="00A116D6" w:rsidRPr="00A116D6" w:rsidRDefault="00A116D6" w:rsidP="00A116D6">
      <w:pPr>
        <w:pStyle w:val="USTustnpkodeksu"/>
      </w:pPr>
      <w:r w:rsidRPr="00A116D6">
        <w:t xml:space="preserve">6. W przypadku braku możliwości montażu </w:t>
      </w:r>
      <w:r w:rsidR="00F269AF" w:rsidRPr="00A116D6">
        <w:t>urządze</w:t>
      </w:r>
      <w:r w:rsidR="00603087">
        <w:t>ń</w:t>
      </w:r>
      <w:r w:rsidR="00F269AF" w:rsidRPr="00A116D6">
        <w:t xml:space="preserve"> </w:t>
      </w:r>
      <w:r w:rsidRPr="00A116D6">
        <w:t xml:space="preserve">automatycznie </w:t>
      </w:r>
      <w:r w:rsidR="00603087" w:rsidRPr="00A116D6">
        <w:t>regulując</w:t>
      </w:r>
      <w:r w:rsidR="00603087">
        <w:t>ych</w:t>
      </w:r>
      <w:r w:rsidR="00603087" w:rsidRPr="00A116D6">
        <w:t xml:space="preserve"> </w:t>
      </w:r>
      <w:r w:rsidRPr="00A116D6">
        <w:t>temperaturę oddzielnie w poszczególnych pomieszczeniach dopuszcza się stosowanie regulacji w strefie chłodzącej.</w:t>
      </w:r>
    </w:p>
    <w:p w:rsidR="00A116D6" w:rsidRPr="00A116D6" w:rsidRDefault="00A116D6" w:rsidP="00A116D6">
      <w:pPr>
        <w:pStyle w:val="USTustnpkodeksu"/>
      </w:pPr>
      <w:r w:rsidRPr="00A116D6">
        <w:t xml:space="preserve">7. </w:t>
      </w:r>
      <w:r w:rsidR="00485D14">
        <w:t>Wymaganie</w:t>
      </w:r>
      <w:r w:rsidRPr="00A116D6">
        <w:t>, o którym mowa w ust. 5, stosuje się w przypadku:</w:t>
      </w:r>
    </w:p>
    <w:p w:rsidR="00A116D6" w:rsidRPr="00A116D6" w:rsidRDefault="00A116D6" w:rsidP="00A116D6">
      <w:pPr>
        <w:pStyle w:val="PKTpunkt"/>
      </w:pPr>
      <w:r w:rsidRPr="00A116D6">
        <w:t>1)</w:t>
      </w:r>
      <w:r>
        <w:tab/>
      </w:r>
      <w:r w:rsidRPr="00A116D6">
        <w:t>możliwości realizacji z technicznego punktu widzenia, w oparciu o opinię sporządzoną przez osobę posiadającą uprawnienia do projektowania w odpowiedniej specjalności, oraz</w:t>
      </w:r>
    </w:p>
    <w:p w:rsidR="00A116D6" w:rsidRPr="00D2231C" w:rsidRDefault="00A116D6" w:rsidP="00A116D6">
      <w:pPr>
        <w:pStyle w:val="PKTpunkt"/>
      </w:pPr>
      <w:r w:rsidRPr="00A116D6">
        <w:t>2)</w:t>
      </w:r>
      <w:r>
        <w:tab/>
      </w:r>
      <w:r w:rsidRPr="00A116D6">
        <w:t>możliwości realizacji z ekonomicznego punktu widzenia, na podstawie porównania początkowych kosztów instalacji urządzenia, które automatycznie reguluje temperaturę, ze spodziewanymi oszczędnościami kosztów energii, wynikającymi z instalacji tych urządzeń, gdzie okres zwrotu z inwestycji jest nie dłuższy niż 5 lat.</w:t>
      </w:r>
    </w:p>
    <w:p w:rsidR="006506FD" w:rsidRPr="00D2231C" w:rsidRDefault="006506FD" w:rsidP="006506FD">
      <w:pPr>
        <w:pStyle w:val="ARTartustawynprozporzdzenia"/>
      </w:pPr>
      <w:r w:rsidRPr="001A4C16">
        <w:rPr>
          <w:rStyle w:val="Ppogrubienie"/>
        </w:rPr>
        <w:lastRenderedPageBreak/>
        <w:t xml:space="preserve">§ </w:t>
      </w:r>
      <w:r w:rsidR="004569E0">
        <w:rPr>
          <w:rStyle w:val="Ppogrubienie"/>
        </w:rPr>
        <w:t>140</w:t>
      </w:r>
      <w:r w:rsidRPr="001A4C16">
        <w:rPr>
          <w:rStyle w:val="Ppogrubienie"/>
        </w:rPr>
        <w:t>.</w:t>
      </w:r>
      <w:r w:rsidRPr="00D2231C">
        <w:t xml:space="preserve"> 1. Wentylację mechaniczną wywiewną lub nawiewno-wywiewną </w:t>
      </w:r>
      <w:r w:rsidR="00225A92">
        <w:t>stosuje się</w:t>
      </w:r>
      <w:r w:rsidRPr="00D2231C">
        <w:t xml:space="preserve"> w </w:t>
      </w:r>
      <w:r w:rsidR="00F269AF" w:rsidRPr="00D2231C">
        <w:t>budynk</w:t>
      </w:r>
      <w:r w:rsidR="00F269AF">
        <w:t>u</w:t>
      </w:r>
      <w:r w:rsidR="00F269AF" w:rsidRPr="00D2231C">
        <w:t xml:space="preserve"> wysoki</w:t>
      </w:r>
      <w:r w:rsidR="00F269AF">
        <w:t>m</w:t>
      </w:r>
      <w:r w:rsidR="004D2BB6">
        <w:t xml:space="preserve"> (W)</w:t>
      </w:r>
      <w:r w:rsidR="00F269AF" w:rsidRPr="00D2231C">
        <w:t xml:space="preserve"> </w:t>
      </w:r>
      <w:r w:rsidRPr="00D2231C">
        <w:t xml:space="preserve">i </w:t>
      </w:r>
      <w:r w:rsidR="00F269AF" w:rsidRPr="00D2231C">
        <w:t>wysokościowy</w:t>
      </w:r>
      <w:r w:rsidR="00F269AF">
        <w:t>m</w:t>
      </w:r>
      <w:r w:rsidR="004D2BB6">
        <w:t xml:space="preserve"> (WW)</w:t>
      </w:r>
      <w:r w:rsidR="00F269AF" w:rsidRPr="00D2231C">
        <w:t xml:space="preserve"> </w:t>
      </w:r>
      <w:r w:rsidRPr="00D2231C">
        <w:t xml:space="preserve">oraz w </w:t>
      </w:r>
      <w:r w:rsidR="00F269AF" w:rsidRPr="00D2231C">
        <w:t>inny</w:t>
      </w:r>
      <w:r w:rsidR="00F269AF">
        <w:t>m</w:t>
      </w:r>
      <w:r w:rsidR="00F269AF" w:rsidRPr="00D2231C">
        <w:t xml:space="preserve"> budynk</w:t>
      </w:r>
      <w:r w:rsidR="00F269AF">
        <w:t>u</w:t>
      </w:r>
      <w:r w:rsidRPr="00D2231C">
        <w:t xml:space="preserve">, w </w:t>
      </w:r>
      <w:r w:rsidR="00F269AF" w:rsidRPr="00D2231C">
        <w:t>który</w:t>
      </w:r>
      <w:r w:rsidR="00F269AF">
        <w:t>m</w:t>
      </w:r>
      <w:r w:rsidR="00F269AF" w:rsidRPr="00D2231C">
        <w:t xml:space="preserve"> </w:t>
      </w:r>
      <w:r w:rsidRPr="00D2231C">
        <w:t>zapewnienie odpowiedniej wymiany powietrza nie jest możliwe za pomocą wentylacji grawitacyjnej</w:t>
      </w:r>
      <w:r>
        <w:t xml:space="preserve"> lub wentylacji hybrydowej. </w:t>
      </w:r>
      <w:r w:rsidRPr="00D2231C">
        <w:t xml:space="preserve">W pozostałych budynkach </w:t>
      </w:r>
      <w:r w:rsidR="00F269AF">
        <w:t>dopuszcza się stosowanie</w:t>
      </w:r>
      <w:r w:rsidRPr="00D2231C">
        <w:t xml:space="preserve"> </w:t>
      </w:r>
      <w:r w:rsidR="00F269AF" w:rsidRPr="00D2231C">
        <w:t>wentylacj</w:t>
      </w:r>
      <w:r w:rsidR="00F269AF">
        <w:t>i</w:t>
      </w:r>
      <w:r w:rsidR="00F269AF" w:rsidRPr="00D2231C">
        <w:t xml:space="preserve"> grawitacyjn</w:t>
      </w:r>
      <w:r w:rsidR="00F269AF">
        <w:t>ej</w:t>
      </w:r>
      <w:r w:rsidR="00F269AF" w:rsidRPr="00D2231C">
        <w:t xml:space="preserve"> </w:t>
      </w:r>
      <w:r w:rsidRPr="00D2231C">
        <w:t xml:space="preserve">lub </w:t>
      </w:r>
      <w:r w:rsidR="00F269AF" w:rsidRPr="00D2231C">
        <w:t>wentylacj</w:t>
      </w:r>
      <w:r w:rsidR="00F269AF">
        <w:t>i</w:t>
      </w:r>
      <w:r w:rsidR="00F269AF" w:rsidRPr="00D2231C">
        <w:t xml:space="preserve"> hybrydow</w:t>
      </w:r>
      <w:r w:rsidR="00F269AF">
        <w:t>ej</w:t>
      </w:r>
      <w:r w:rsidRPr="00D2231C">
        <w:t>.</w:t>
      </w:r>
    </w:p>
    <w:p w:rsidR="006506FD" w:rsidRPr="00D2231C" w:rsidRDefault="006506FD" w:rsidP="006506FD">
      <w:pPr>
        <w:pStyle w:val="USTustnpkodeksu"/>
      </w:pPr>
      <w:r w:rsidRPr="00D2231C">
        <w:t xml:space="preserve">2. W pomieszczeniu, w którym jest zastosowana wentylacja mechaniczna lub klimatyzacja, nie </w:t>
      </w:r>
      <w:r w:rsidR="005737E5">
        <w:t>stosuje się</w:t>
      </w:r>
      <w:r w:rsidRPr="00D2231C">
        <w:t xml:space="preserve"> wentylacji grawitacyjnej ani wentylacji hybrydowej. </w:t>
      </w:r>
      <w:r w:rsidR="005A383B">
        <w:t>Warunek ten nie dotyczy</w:t>
      </w:r>
      <w:r w:rsidRPr="00D2231C">
        <w:t xml:space="preserve"> pomieszczeń z urządzeniami klimatyzacyjnymi niepobierającymi powietrza zewnętrznego.</w:t>
      </w:r>
    </w:p>
    <w:p w:rsidR="006506FD" w:rsidRPr="00D2231C" w:rsidRDefault="006506FD" w:rsidP="006506FD">
      <w:pPr>
        <w:pStyle w:val="USTustnpkodeksu"/>
      </w:pPr>
      <w:r w:rsidRPr="00D2231C">
        <w:t xml:space="preserve">3. W pomieszczeniu zagrożonym wydzieleniem się lub przenikaniem z zewnątrz substancji szkodliwej dla zdrowia bądź substancji palnej, w ilościach mogących stworzyć zagrożenie wybuchem, </w:t>
      </w:r>
      <w:r w:rsidR="005737E5">
        <w:t>stosuje się</w:t>
      </w:r>
      <w:r w:rsidRPr="00D2231C">
        <w:t xml:space="preserve"> dodatkową, awaryjną wentylację wywiewną, uruchamianą od wewnątrz i z zewnątrz pomieszczenia oraz zapewniającą wymianę powietrza dostosowaną do jego przeznaczenia, zgodnie z przepisami o bezpieczeństwie i higienie pracy.</w:t>
      </w:r>
    </w:p>
    <w:p w:rsidR="006506FD" w:rsidRPr="00D2231C" w:rsidRDefault="006506FD" w:rsidP="006506FD">
      <w:pPr>
        <w:pStyle w:val="USTustnpkodeksu"/>
      </w:pPr>
      <w:r w:rsidRPr="00D2231C">
        <w:t xml:space="preserve">4. W pomieszczeniu, w którym proces technologiczny jest źródłem miejscowej emisji substancji </w:t>
      </w:r>
      <w:r w:rsidR="00D042AB" w:rsidRPr="00D2231C">
        <w:t>szkodliw</w:t>
      </w:r>
      <w:r w:rsidR="00D042AB">
        <w:t>ej</w:t>
      </w:r>
      <w:r w:rsidR="00D042AB" w:rsidRPr="00D2231C">
        <w:t xml:space="preserve"> </w:t>
      </w:r>
      <w:r w:rsidRPr="00D2231C">
        <w:t xml:space="preserve">o niedopuszczalnym stężeniu lub uciążliwym zapachu, </w:t>
      </w:r>
      <w:r w:rsidR="005737E5">
        <w:t>stosuje się</w:t>
      </w:r>
      <w:r w:rsidRPr="00D2231C">
        <w:t xml:space="preserve"> odciąg </w:t>
      </w:r>
      <w:r w:rsidR="00D042AB" w:rsidRPr="00D2231C">
        <w:t>miejscow</w:t>
      </w:r>
      <w:r w:rsidR="00D042AB">
        <w:t>y</w:t>
      </w:r>
      <w:r w:rsidR="00D042AB" w:rsidRPr="00D2231C">
        <w:t xml:space="preserve"> współpracując</w:t>
      </w:r>
      <w:r w:rsidR="00D042AB">
        <w:t>y</w:t>
      </w:r>
      <w:r w:rsidR="00D042AB" w:rsidRPr="00D2231C">
        <w:t xml:space="preserve"> </w:t>
      </w:r>
      <w:r w:rsidRPr="00D2231C">
        <w:t>z wentylacją ogó</w:t>
      </w:r>
      <w:r>
        <w:t xml:space="preserve">lną, </w:t>
      </w:r>
      <w:r w:rsidR="00D042AB">
        <w:t xml:space="preserve">umożliwiający </w:t>
      </w:r>
      <w:r>
        <w:t>spełnienie w </w:t>
      </w:r>
      <w:r w:rsidRPr="00D2231C">
        <w:t>strefie pracy wymagań jakości środowiska wewnętrz</w:t>
      </w:r>
      <w:r>
        <w:t>nego określonych w przepisach o </w:t>
      </w:r>
      <w:r w:rsidRPr="00D2231C">
        <w:t>bezpieczeństwie i higienie pracy.</w:t>
      </w:r>
    </w:p>
    <w:p w:rsidR="006506FD" w:rsidRPr="00D2231C" w:rsidRDefault="006506FD" w:rsidP="006506FD">
      <w:pPr>
        <w:pStyle w:val="USTustnpkodeksu"/>
      </w:pPr>
      <w:r>
        <w:t xml:space="preserve">5. </w:t>
      </w:r>
      <w:r w:rsidR="00D042AB" w:rsidRPr="00D2231C">
        <w:t>Instalacj</w:t>
      </w:r>
      <w:r w:rsidR="00D042AB">
        <w:t>ę</w:t>
      </w:r>
      <w:r w:rsidR="00D042AB" w:rsidRPr="00D2231C">
        <w:t xml:space="preserve"> </w:t>
      </w:r>
      <w:r w:rsidRPr="00D2231C">
        <w:t xml:space="preserve">wentylacji hybrydowej, wentylacji mechanicznej wywiewnej oraz nawiewno-wywiewnej </w:t>
      </w:r>
      <w:r w:rsidR="00D042AB">
        <w:t>wyposaża się w</w:t>
      </w:r>
      <w:r w:rsidRPr="00D2231C">
        <w:t xml:space="preserve"> regulację wentylatorów zapewniającą dostosowanie ich wydajności powietrznej do potrzeb użytkowych.</w:t>
      </w:r>
    </w:p>
    <w:p w:rsidR="006506FD" w:rsidRPr="00D2231C" w:rsidRDefault="006506FD" w:rsidP="006506FD">
      <w:pPr>
        <w:pStyle w:val="ARTartustawynprozporzdzenia"/>
      </w:pPr>
      <w:r w:rsidRPr="001A4C16">
        <w:rPr>
          <w:rStyle w:val="Ppogrubienie"/>
        </w:rPr>
        <w:t xml:space="preserve">§ </w:t>
      </w:r>
      <w:r w:rsidR="004569E0">
        <w:rPr>
          <w:rStyle w:val="Ppogrubienie"/>
        </w:rPr>
        <w:t>141</w:t>
      </w:r>
      <w:r w:rsidRPr="001A4C16">
        <w:rPr>
          <w:rStyle w:val="Ppogrubienie"/>
        </w:rPr>
        <w:t>.</w:t>
      </w:r>
      <w:r w:rsidRPr="00D2231C">
        <w:t xml:space="preserve"> 1. Strumień powietrza zewnętrznego doprowadzanego do </w:t>
      </w:r>
      <w:r w:rsidR="00D042AB" w:rsidRPr="00D2231C">
        <w:t>pomieszcze</w:t>
      </w:r>
      <w:r w:rsidR="00D042AB">
        <w:t>nia</w:t>
      </w:r>
      <w:r w:rsidRPr="00D2231C">
        <w:t xml:space="preserve"> </w:t>
      </w:r>
      <w:r w:rsidR="00D042AB" w:rsidRPr="00D2231C">
        <w:t>niebędąc</w:t>
      </w:r>
      <w:r w:rsidR="00D042AB">
        <w:t>ego</w:t>
      </w:r>
      <w:r w:rsidR="00D042AB" w:rsidRPr="00D2231C">
        <w:t xml:space="preserve"> pomieszczeni</w:t>
      </w:r>
      <w:r w:rsidR="00D042AB">
        <w:t>em</w:t>
      </w:r>
      <w:r w:rsidR="00D042AB" w:rsidRPr="00D2231C">
        <w:t xml:space="preserve"> </w:t>
      </w:r>
      <w:r w:rsidRPr="00D2231C">
        <w:t xml:space="preserve">pracy odpowiada wymaganiom Polskiej Normy dotyczącej wentylacji, przy czym w </w:t>
      </w:r>
      <w:r w:rsidR="0033435E">
        <w:t>lokalu mieszkalnym</w:t>
      </w:r>
      <w:r w:rsidR="0033435E" w:rsidRPr="00D2231C">
        <w:t xml:space="preserve"> </w:t>
      </w:r>
      <w:r w:rsidRPr="00D2231C">
        <w:t xml:space="preserve">strumień ten </w:t>
      </w:r>
      <w:r w:rsidR="00A26A78">
        <w:t>wynika</w:t>
      </w:r>
      <w:r w:rsidRPr="00D2231C">
        <w:t xml:space="preserve"> z wielkości strumienia powietrza wywiewanego, lecz </w:t>
      </w:r>
      <w:r w:rsidR="00A26A78">
        <w:t>jest</w:t>
      </w:r>
      <w:r w:rsidR="00A26A78" w:rsidRPr="00D2231C">
        <w:t xml:space="preserve"> </w:t>
      </w:r>
      <w:r w:rsidRPr="00D2231C">
        <w:t>nie mniejszy niż 20 m</w:t>
      </w:r>
      <w:r w:rsidRPr="001A4C16">
        <w:rPr>
          <w:rStyle w:val="IGindeksgrny"/>
        </w:rPr>
        <w:t>3</w:t>
      </w:r>
      <w:r w:rsidRPr="00D2231C">
        <w:t>/h na osobę przewidywaną na pobyt stały.</w:t>
      </w:r>
    </w:p>
    <w:p w:rsidR="006506FD" w:rsidRPr="00D2231C" w:rsidRDefault="006506FD" w:rsidP="006506FD">
      <w:pPr>
        <w:pStyle w:val="USTustnpkodeksu"/>
      </w:pPr>
      <w:r w:rsidRPr="00D2231C">
        <w:t xml:space="preserve">2. Strumień powietrza zewnętrznego doprowadzonego do </w:t>
      </w:r>
      <w:r w:rsidR="003E73B6" w:rsidRPr="00D2231C">
        <w:t>pomieszcze</w:t>
      </w:r>
      <w:r w:rsidR="003E73B6">
        <w:t>nia</w:t>
      </w:r>
      <w:r w:rsidR="003E73B6" w:rsidRPr="00D2231C">
        <w:t xml:space="preserve"> </w:t>
      </w:r>
      <w:r w:rsidRPr="00D2231C">
        <w:t>pracy odpowiada wymaganiom określonym w przepisach o bezpieczeństwie i higienie pracy.</w:t>
      </w:r>
    </w:p>
    <w:p w:rsidR="006506FD" w:rsidRPr="00D2231C" w:rsidRDefault="006506FD" w:rsidP="006506FD">
      <w:pPr>
        <w:pStyle w:val="USTustnpkodeksu"/>
      </w:pPr>
      <w:r w:rsidRPr="00D2231C">
        <w:t xml:space="preserve">3. Powietrze zewnętrzne doprowadzone do </w:t>
      </w:r>
      <w:r w:rsidR="00D042AB" w:rsidRPr="00D2231C">
        <w:t>pomieszcze</w:t>
      </w:r>
      <w:r w:rsidR="00D042AB">
        <w:t>nia</w:t>
      </w:r>
      <w:r w:rsidR="00D042AB" w:rsidRPr="00D2231C">
        <w:t xml:space="preserve"> </w:t>
      </w:r>
      <w:r w:rsidRPr="00D2231C">
        <w:t xml:space="preserve">za pomocą wentylacji mechanicznej lub klimatyzacji, zanieczyszczone w stopniu przekraczającym wymagania określone dla powietrza wewnętrznego w przepisach odrębnych w sprawie dopuszczalnych stężeń i natężeń czynników szkodliwych dla zdrowia, </w:t>
      </w:r>
      <w:r w:rsidR="00D042AB">
        <w:t>oczyszcza się</w:t>
      </w:r>
      <w:r w:rsidRPr="00D2231C">
        <w:t xml:space="preserve"> przed wprowadzeniem do </w:t>
      </w:r>
      <w:r w:rsidR="00D042AB" w:rsidRPr="00D2231C">
        <w:lastRenderedPageBreak/>
        <w:t>wentylowan</w:t>
      </w:r>
      <w:r w:rsidR="00D042AB">
        <w:t>ego</w:t>
      </w:r>
      <w:r w:rsidR="00D042AB" w:rsidRPr="00D2231C">
        <w:t xml:space="preserve"> pomieszcze</w:t>
      </w:r>
      <w:r w:rsidR="00D042AB">
        <w:t>nia</w:t>
      </w:r>
      <w:r w:rsidRPr="00D2231C">
        <w:t xml:space="preserve">, z uwzględnieniem </w:t>
      </w:r>
      <w:r w:rsidR="00D042AB" w:rsidRPr="00D2231C">
        <w:t>zanieczyszcze</w:t>
      </w:r>
      <w:r w:rsidR="00D042AB">
        <w:t>nia</w:t>
      </w:r>
      <w:r w:rsidR="00D042AB" w:rsidRPr="00D2231C">
        <w:t xml:space="preserve"> występując</w:t>
      </w:r>
      <w:r w:rsidR="00D042AB">
        <w:t>ego</w:t>
      </w:r>
      <w:r w:rsidR="00D042AB" w:rsidRPr="00D2231C">
        <w:t xml:space="preserve"> </w:t>
      </w:r>
      <w:r w:rsidRPr="00D2231C">
        <w:t xml:space="preserve">w pomieszczeniu. </w:t>
      </w:r>
      <w:r w:rsidR="00391D19">
        <w:t>Warunek ten</w:t>
      </w:r>
      <w:r w:rsidRPr="00D2231C">
        <w:t xml:space="preserve"> nie dotyczy </w:t>
      </w:r>
      <w:r w:rsidR="00D042AB" w:rsidRPr="00D2231C">
        <w:t>budynk</w:t>
      </w:r>
      <w:r w:rsidR="00D042AB">
        <w:t>u</w:t>
      </w:r>
      <w:r w:rsidR="00D042AB" w:rsidRPr="00D2231C">
        <w:t xml:space="preserve"> </w:t>
      </w:r>
      <w:r w:rsidR="0048760A">
        <w:t xml:space="preserve">mieszkalnego </w:t>
      </w:r>
      <w:r w:rsidR="00D042AB" w:rsidRPr="00D2231C">
        <w:t>jednorodzinn</w:t>
      </w:r>
      <w:r w:rsidR="00D042AB">
        <w:t>ego</w:t>
      </w:r>
      <w:r w:rsidRPr="00D2231C">
        <w:t xml:space="preserve">, </w:t>
      </w:r>
      <w:r w:rsidR="0048760A">
        <w:t xml:space="preserve">budynku </w:t>
      </w:r>
      <w:r w:rsidR="00D042AB" w:rsidRPr="00D2231C">
        <w:t>mieszkaln</w:t>
      </w:r>
      <w:r w:rsidR="00D042AB">
        <w:t>ego</w:t>
      </w:r>
      <w:r w:rsidR="00D042AB" w:rsidRPr="00D2231C">
        <w:t xml:space="preserve"> </w:t>
      </w:r>
      <w:r w:rsidRPr="00D2231C">
        <w:t>w zabudowie zagrodowej</w:t>
      </w:r>
      <w:r w:rsidR="0048760A">
        <w:t>, budynku</w:t>
      </w:r>
      <w:r w:rsidRPr="00D2231C">
        <w:t xml:space="preserve"> rekreacji indywidualnej.</w:t>
      </w:r>
    </w:p>
    <w:p w:rsidR="006506FD" w:rsidRPr="00D2231C" w:rsidRDefault="006506FD" w:rsidP="006506FD">
      <w:pPr>
        <w:pStyle w:val="USTustnpkodeksu"/>
      </w:pPr>
      <w:r w:rsidRPr="00D2231C">
        <w:t xml:space="preserve">4. W </w:t>
      </w:r>
      <w:r w:rsidR="00D042AB" w:rsidRPr="00D2231C">
        <w:t>pomieszczeni</w:t>
      </w:r>
      <w:r w:rsidR="00D042AB">
        <w:t>u</w:t>
      </w:r>
      <w:r w:rsidR="00D042AB" w:rsidRPr="00D2231C">
        <w:t xml:space="preserve"> przeznaczony</w:t>
      </w:r>
      <w:r w:rsidR="00D042AB">
        <w:t>m</w:t>
      </w:r>
      <w:r w:rsidR="00D042AB" w:rsidRPr="00D2231C">
        <w:t xml:space="preserve"> </w:t>
      </w:r>
      <w:r w:rsidRPr="00D2231C">
        <w:t xml:space="preserve">na stały pobyt ludzi, </w:t>
      </w:r>
      <w:r w:rsidR="00D042AB" w:rsidRPr="00D2231C">
        <w:t>wentylowany</w:t>
      </w:r>
      <w:r w:rsidR="00D042AB">
        <w:t>m</w:t>
      </w:r>
      <w:r w:rsidR="00D042AB" w:rsidRPr="00D2231C">
        <w:t xml:space="preserve"> </w:t>
      </w:r>
      <w:r w:rsidRPr="00D2231C">
        <w:t xml:space="preserve">w sposób mechaniczny lub </w:t>
      </w:r>
      <w:r w:rsidR="00D042AB" w:rsidRPr="00D2231C">
        <w:t>klimatyzowan</w:t>
      </w:r>
      <w:r w:rsidR="00391D19">
        <w:t>ym</w:t>
      </w:r>
      <w:r w:rsidRPr="00D2231C">
        <w:t xml:space="preserve">, wartości temperatury, wilgotności względnej i prędkości ruchu powietrza w </w:t>
      </w:r>
      <w:r w:rsidR="00D042AB" w:rsidRPr="00D2231C">
        <w:t>pomieszczeni</w:t>
      </w:r>
      <w:r w:rsidR="00D042AB">
        <w:t>u</w:t>
      </w:r>
      <w:r w:rsidR="00D042AB" w:rsidRPr="00D2231C">
        <w:t xml:space="preserve"> </w:t>
      </w:r>
      <w:r w:rsidR="00A26A78">
        <w:t>przyjmuje się</w:t>
      </w:r>
      <w:r w:rsidRPr="00D2231C">
        <w:t xml:space="preserve"> do obliczeń zgodnie z Polską Normą dotyczącą parametrów obliczeniowych powietrza wewnętrznego.</w:t>
      </w:r>
    </w:p>
    <w:p w:rsidR="006506FD" w:rsidRPr="00D2231C" w:rsidRDefault="006506FD" w:rsidP="006506FD">
      <w:pPr>
        <w:pStyle w:val="USTustnpkodeksu"/>
      </w:pPr>
      <w:r w:rsidRPr="00D2231C">
        <w:t xml:space="preserve">5. Dla </w:t>
      </w:r>
      <w:r w:rsidR="003558AD" w:rsidRPr="00D2231C">
        <w:t>pomieszcze</w:t>
      </w:r>
      <w:r w:rsidR="003558AD">
        <w:t>nia</w:t>
      </w:r>
      <w:r w:rsidR="003558AD" w:rsidRPr="00D2231C">
        <w:t xml:space="preserve"> przeznaczon</w:t>
      </w:r>
      <w:r w:rsidR="003558AD">
        <w:t>ego</w:t>
      </w:r>
      <w:r w:rsidR="003558AD" w:rsidRPr="00D2231C">
        <w:t xml:space="preserve"> </w:t>
      </w:r>
      <w:r w:rsidRPr="00D2231C">
        <w:t xml:space="preserve">na stały pobyt ludzi, </w:t>
      </w:r>
      <w:r w:rsidR="003558AD" w:rsidRPr="00D2231C">
        <w:t>wentylowan</w:t>
      </w:r>
      <w:r w:rsidR="003558AD">
        <w:t>ego</w:t>
      </w:r>
      <w:r w:rsidR="003558AD" w:rsidRPr="00D2231C">
        <w:t xml:space="preserve"> </w:t>
      </w:r>
      <w:r w:rsidRPr="00D2231C">
        <w:t xml:space="preserve">w sposób naturalny, wartości temperatury wewnętrznej w okresach ogrzewczych </w:t>
      </w:r>
      <w:r w:rsidR="00A26A78">
        <w:t>przyjmuje się</w:t>
      </w:r>
      <w:r w:rsidRPr="00D2231C">
        <w:t xml:space="preserve"> do obliczeń </w:t>
      </w:r>
      <w:r w:rsidR="00391D19">
        <w:t>według tabeli zawartej</w:t>
      </w:r>
      <w:r w:rsidRPr="00D2231C">
        <w:t xml:space="preserve"> w § </w:t>
      </w:r>
      <w:r w:rsidR="00A23CD6">
        <w:t>126</w:t>
      </w:r>
      <w:r w:rsidR="00A23CD6" w:rsidRPr="00D2231C">
        <w:t xml:space="preserve"> </w:t>
      </w:r>
      <w:r w:rsidRPr="00D2231C">
        <w:t>ust. 2.</w:t>
      </w:r>
    </w:p>
    <w:p w:rsidR="006506FD" w:rsidRPr="00D2231C" w:rsidRDefault="006506FD" w:rsidP="006506FD">
      <w:pPr>
        <w:pStyle w:val="ARTartustawynprozporzdzenia"/>
      </w:pPr>
      <w:r w:rsidRPr="001A4C16">
        <w:rPr>
          <w:rStyle w:val="Ppogrubienie"/>
        </w:rPr>
        <w:t xml:space="preserve">§ </w:t>
      </w:r>
      <w:r w:rsidR="004569E0">
        <w:rPr>
          <w:rStyle w:val="Ppogrubienie"/>
        </w:rPr>
        <w:t>142</w:t>
      </w:r>
      <w:r w:rsidRPr="001A4C16">
        <w:rPr>
          <w:rStyle w:val="Ppogrubienie"/>
        </w:rPr>
        <w:t>.</w:t>
      </w:r>
      <w:r w:rsidRPr="00D2231C">
        <w:t xml:space="preserve"> 1. W przypadku zastosowania w budynku przepływu powietrza wentylacyjnego między pomieszczeniami lub strefami wentylacyjnymi, w pomieszczeniu </w:t>
      </w:r>
      <w:r w:rsidR="00A26A78">
        <w:t>zapewnia się</w:t>
      </w:r>
      <w:r w:rsidRPr="00D2231C">
        <w:t xml:space="preserve"> kierunek przepływu od pomieszczenia o mniejszym do pomieszczenia o większym stopniu zanieczyszczenia powietrza.</w:t>
      </w:r>
    </w:p>
    <w:p w:rsidR="006506FD" w:rsidRPr="00D2231C" w:rsidRDefault="006506FD" w:rsidP="006506FD">
      <w:pPr>
        <w:pStyle w:val="USTustnpkodeksu"/>
      </w:pPr>
      <w:r>
        <w:t xml:space="preserve">2. </w:t>
      </w:r>
      <w:r w:rsidRPr="00D2231C">
        <w:t xml:space="preserve">Przepływ powietrza wentylacyjnego w </w:t>
      </w:r>
      <w:r w:rsidR="00391D19">
        <w:t>lokalu mieszkalnym</w:t>
      </w:r>
      <w:r w:rsidR="009B252B" w:rsidRPr="00D2231C">
        <w:t xml:space="preserve"> </w:t>
      </w:r>
      <w:r w:rsidR="00A26A78">
        <w:t>odbywa</w:t>
      </w:r>
      <w:r w:rsidRPr="00D2231C">
        <w:t xml:space="preserve"> się z </w:t>
      </w:r>
      <w:r w:rsidR="00D33416">
        <w:t>pomieszczenia mieszkalnego</w:t>
      </w:r>
      <w:r w:rsidR="009B252B" w:rsidRPr="00D2231C">
        <w:t xml:space="preserve"> </w:t>
      </w:r>
      <w:r w:rsidRPr="00D2231C">
        <w:t xml:space="preserve">do kuchni lub aneksu kuchennego oraz do </w:t>
      </w:r>
      <w:r w:rsidR="009B252B" w:rsidRPr="00D2231C">
        <w:t>pomieszcze</w:t>
      </w:r>
      <w:r w:rsidR="009B252B">
        <w:t>nia</w:t>
      </w:r>
      <w:r w:rsidR="009B252B" w:rsidRPr="00D2231C">
        <w:t xml:space="preserve"> higienicznosanitarn</w:t>
      </w:r>
      <w:r w:rsidR="009B252B">
        <w:t>ego</w:t>
      </w:r>
      <w:r w:rsidRPr="00D2231C">
        <w:t>.</w:t>
      </w:r>
    </w:p>
    <w:p w:rsidR="006506FD" w:rsidRPr="00D2231C" w:rsidRDefault="006506FD" w:rsidP="006506FD">
      <w:pPr>
        <w:pStyle w:val="USTustnpkodeksu"/>
      </w:pPr>
      <w:r w:rsidRPr="00D2231C">
        <w:t xml:space="preserve">3. W </w:t>
      </w:r>
      <w:r w:rsidR="009B252B" w:rsidRPr="00D2231C">
        <w:t>instalacj</w:t>
      </w:r>
      <w:r w:rsidR="009B252B">
        <w:t>i</w:t>
      </w:r>
      <w:r w:rsidR="009B252B" w:rsidRPr="00D2231C">
        <w:t xml:space="preserve"> </w:t>
      </w:r>
      <w:r w:rsidRPr="00D2231C">
        <w:t xml:space="preserve">wentylacji i klimatyzacji nie </w:t>
      </w:r>
      <w:r w:rsidR="00A26A78">
        <w:t>łączy się</w:t>
      </w:r>
      <w:r w:rsidRPr="00D2231C">
        <w:t xml:space="preserve"> ze sobą </w:t>
      </w:r>
      <w:r>
        <w:t>przewodów z </w:t>
      </w:r>
      <w:r w:rsidRPr="00D2231C">
        <w:t xml:space="preserve">pomieszczeń o różnych wymaganiach użytkowych i sanitarno-zdrowotnych. Nie dotyczy to </w:t>
      </w:r>
      <w:r w:rsidR="009B252B" w:rsidRPr="00D2231C">
        <w:t>budynk</w:t>
      </w:r>
      <w:r w:rsidR="009B252B">
        <w:t>u</w:t>
      </w:r>
      <w:r w:rsidR="009B252B" w:rsidRPr="00D2231C">
        <w:t xml:space="preserve"> </w:t>
      </w:r>
      <w:r w:rsidR="00D33416">
        <w:t xml:space="preserve">mieszkalnego </w:t>
      </w:r>
      <w:r w:rsidR="009B252B" w:rsidRPr="00D2231C">
        <w:t>jednorodzinn</w:t>
      </w:r>
      <w:r w:rsidR="009B252B">
        <w:t>ego</w:t>
      </w:r>
      <w:r w:rsidR="009B252B" w:rsidRPr="00D2231C">
        <w:t xml:space="preserve"> </w:t>
      </w:r>
      <w:r w:rsidRPr="00D2231C">
        <w:t xml:space="preserve">i </w:t>
      </w:r>
      <w:r w:rsidR="00D33416">
        <w:t xml:space="preserve">budynku </w:t>
      </w:r>
      <w:r w:rsidRPr="00D2231C">
        <w:t xml:space="preserve">rekreacji indywidualnej oraz </w:t>
      </w:r>
      <w:r w:rsidR="009B252B" w:rsidRPr="00D2231C">
        <w:t>wydzielon</w:t>
      </w:r>
      <w:r w:rsidR="009B252B">
        <w:t>ego</w:t>
      </w:r>
      <w:r w:rsidR="009B252B" w:rsidRPr="00D2231C">
        <w:t xml:space="preserve"> lokal</w:t>
      </w:r>
      <w:r w:rsidR="009B252B">
        <w:t>u</w:t>
      </w:r>
      <w:r w:rsidR="009B252B" w:rsidRPr="00D2231C">
        <w:t xml:space="preserve"> mieszkaln</w:t>
      </w:r>
      <w:r w:rsidR="009B252B">
        <w:t>ego</w:t>
      </w:r>
      <w:r w:rsidR="009B252B" w:rsidRPr="00D2231C">
        <w:t xml:space="preserve"> </w:t>
      </w:r>
      <w:r w:rsidRPr="00D2231C">
        <w:t xml:space="preserve">lub </w:t>
      </w:r>
      <w:r w:rsidR="009B252B" w:rsidRPr="00D2231C">
        <w:t>użytkow</w:t>
      </w:r>
      <w:r w:rsidR="009B252B">
        <w:t>ego</w:t>
      </w:r>
      <w:r w:rsidR="009B252B" w:rsidRPr="00D2231C">
        <w:t xml:space="preserve"> </w:t>
      </w:r>
      <w:r w:rsidRPr="00D2231C">
        <w:t>z indywidualną zorganizowaną wentylacją nawiewno-wywiewną.</w:t>
      </w:r>
    </w:p>
    <w:p w:rsidR="006506FD" w:rsidRPr="00D2231C" w:rsidRDefault="006506FD" w:rsidP="006506FD">
      <w:pPr>
        <w:pStyle w:val="USTustnpkodeksu"/>
      </w:pPr>
      <w:r w:rsidRPr="00D2231C">
        <w:t xml:space="preserve">4. W </w:t>
      </w:r>
      <w:r w:rsidR="009B252B" w:rsidRPr="00D2231C">
        <w:t>instalacj</w:t>
      </w:r>
      <w:r w:rsidR="009B252B">
        <w:t>i</w:t>
      </w:r>
      <w:r w:rsidR="009B252B" w:rsidRPr="00D2231C">
        <w:t xml:space="preserve"> </w:t>
      </w:r>
      <w:r w:rsidRPr="00D2231C">
        <w:t>wentylacji i klimatyzacji</w:t>
      </w:r>
      <w:r w:rsidR="009B252B">
        <w:t>,</w:t>
      </w:r>
      <w:r w:rsidRPr="00D2231C">
        <w:t xml:space="preserve"> </w:t>
      </w:r>
      <w:r w:rsidR="009B252B" w:rsidRPr="00D2231C">
        <w:t>przew</w:t>
      </w:r>
      <w:r w:rsidR="009B252B">
        <w:t>odu</w:t>
      </w:r>
      <w:r w:rsidR="009B252B" w:rsidRPr="00D2231C">
        <w:t xml:space="preserve"> </w:t>
      </w:r>
      <w:r w:rsidRPr="00D2231C">
        <w:t xml:space="preserve">z pomieszczenia zagrożonego wybuchem nie </w:t>
      </w:r>
      <w:r w:rsidR="004A4D16">
        <w:t>łącz</w:t>
      </w:r>
      <w:r w:rsidR="009B252B">
        <w:t>y</w:t>
      </w:r>
      <w:r w:rsidRPr="00D2231C">
        <w:t xml:space="preserve"> się z </w:t>
      </w:r>
      <w:r w:rsidR="009B252B" w:rsidRPr="00D2231C">
        <w:t>przewod</w:t>
      </w:r>
      <w:r w:rsidR="009B252B">
        <w:t>em</w:t>
      </w:r>
      <w:r w:rsidR="009B252B" w:rsidRPr="00D2231C">
        <w:t xml:space="preserve"> </w:t>
      </w:r>
      <w:r w:rsidRPr="00D2231C">
        <w:t xml:space="preserve">z </w:t>
      </w:r>
      <w:r w:rsidR="009B252B" w:rsidRPr="00D2231C">
        <w:t>inn</w:t>
      </w:r>
      <w:r w:rsidR="009B252B">
        <w:t>ego</w:t>
      </w:r>
      <w:r w:rsidR="009B252B" w:rsidRPr="00D2231C">
        <w:t xml:space="preserve"> pomieszcze</w:t>
      </w:r>
      <w:r w:rsidR="009B252B">
        <w:t>nia</w:t>
      </w:r>
      <w:r w:rsidRPr="00D2231C">
        <w:t>.</w:t>
      </w:r>
    </w:p>
    <w:p w:rsidR="006506FD" w:rsidRPr="00D2231C" w:rsidRDefault="006506FD" w:rsidP="006506FD">
      <w:pPr>
        <w:pStyle w:val="USTustnpkodeksu"/>
      </w:pPr>
      <w:r w:rsidRPr="00D2231C">
        <w:t xml:space="preserve">5. Dopuszcza się wentylowanie </w:t>
      </w:r>
      <w:r w:rsidR="009B252B" w:rsidRPr="00D2231C">
        <w:t>garaż</w:t>
      </w:r>
      <w:r w:rsidR="009B252B">
        <w:t>u</w:t>
      </w:r>
      <w:r w:rsidR="009B252B" w:rsidRPr="00D2231C">
        <w:t xml:space="preserve"> </w:t>
      </w:r>
      <w:r w:rsidRPr="00D2231C">
        <w:t xml:space="preserve">oraz </w:t>
      </w:r>
      <w:r w:rsidR="009B252B" w:rsidRPr="00D2231C">
        <w:t>inn</w:t>
      </w:r>
      <w:r w:rsidR="009B252B">
        <w:t>ego</w:t>
      </w:r>
      <w:r w:rsidR="009B252B" w:rsidRPr="00D2231C">
        <w:t xml:space="preserve"> pomieszcze</w:t>
      </w:r>
      <w:r w:rsidR="009B252B">
        <w:t>nia</w:t>
      </w:r>
      <w:r w:rsidR="009B252B" w:rsidRPr="00D2231C">
        <w:t xml:space="preserve"> nieprzeznaczon</w:t>
      </w:r>
      <w:r w:rsidR="009B252B">
        <w:t>ego</w:t>
      </w:r>
      <w:r w:rsidR="009B252B" w:rsidRPr="00D2231C">
        <w:t xml:space="preserve"> </w:t>
      </w:r>
      <w:r w:rsidRPr="00D2231C">
        <w:t xml:space="preserve">na pobyt ludzi powietrzem o mniejszym stopniu zanieczyszczenia, niezawierającym substancji </w:t>
      </w:r>
      <w:r w:rsidR="009B252B" w:rsidRPr="00D2231C">
        <w:t>szkodliw</w:t>
      </w:r>
      <w:r w:rsidR="009B252B">
        <w:t>ej</w:t>
      </w:r>
      <w:r w:rsidR="009B252B" w:rsidRPr="00D2231C">
        <w:t xml:space="preserve"> </w:t>
      </w:r>
      <w:r w:rsidRPr="00D2231C">
        <w:t xml:space="preserve">dla zdrowia lub </w:t>
      </w:r>
      <w:r w:rsidR="009B252B" w:rsidRPr="00D2231C">
        <w:t>uciążliw</w:t>
      </w:r>
      <w:r w:rsidR="009B252B">
        <w:t>ego</w:t>
      </w:r>
      <w:r w:rsidR="009B252B" w:rsidRPr="00D2231C">
        <w:t xml:space="preserve"> zapach</w:t>
      </w:r>
      <w:r w:rsidR="009B252B">
        <w:t>u</w:t>
      </w:r>
      <w:r w:rsidRPr="00D2231C">
        <w:t xml:space="preserve">, odprowadzanym z </w:t>
      </w:r>
      <w:r w:rsidR="009B252B" w:rsidRPr="00D2231C">
        <w:t>pomieszcze</w:t>
      </w:r>
      <w:r w:rsidR="009B252B">
        <w:t>nia</w:t>
      </w:r>
      <w:r w:rsidR="009B252B" w:rsidRPr="00D2231C">
        <w:t xml:space="preserve"> niebędąc</w:t>
      </w:r>
      <w:r w:rsidR="009B252B">
        <w:t>ego</w:t>
      </w:r>
      <w:r w:rsidR="009B252B" w:rsidRPr="00D2231C">
        <w:t xml:space="preserve"> pomieszczeni</w:t>
      </w:r>
      <w:r w:rsidR="009B252B">
        <w:t>em</w:t>
      </w:r>
      <w:r w:rsidR="009B252B" w:rsidRPr="00D2231C">
        <w:t xml:space="preserve"> </w:t>
      </w:r>
      <w:r w:rsidRPr="00D2231C">
        <w:t>higienicznosanitarnym, jeżeli przepisy odrębne nie stanowią inaczej.</w:t>
      </w:r>
    </w:p>
    <w:p w:rsidR="006506FD" w:rsidRPr="00D2231C" w:rsidRDefault="006506FD" w:rsidP="006506FD">
      <w:pPr>
        <w:pStyle w:val="USTustnpkodeksu"/>
      </w:pPr>
      <w:r w:rsidRPr="00D2231C">
        <w:t xml:space="preserve">6. W </w:t>
      </w:r>
      <w:r w:rsidR="00EF2357" w:rsidRPr="00D2231C">
        <w:t>pomieszczeni</w:t>
      </w:r>
      <w:r w:rsidR="00EF2357">
        <w:t>u</w:t>
      </w:r>
      <w:r w:rsidR="00EF2357" w:rsidRPr="00D2231C">
        <w:t xml:space="preserve"> </w:t>
      </w:r>
      <w:r w:rsidRPr="00D2231C">
        <w:t xml:space="preserve">w </w:t>
      </w:r>
      <w:r w:rsidR="00EF2357" w:rsidRPr="00D2231C">
        <w:t>budynk</w:t>
      </w:r>
      <w:r w:rsidR="00EF2357">
        <w:t>u</w:t>
      </w:r>
      <w:r w:rsidR="00EF2357" w:rsidRPr="00D2231C">
        <w:t xml:space="preserve"> </w:t>
      </w:r>
      <w:r w:rsidRPr="00D2231C">
        <w:t xml:space="preserve">użyteczności publicznej i </w:t>
      </w:r>
      <w:r w:rsidR="00D33416">
        <w:t xml:space="preserve">budynku </w:t>
      </w:r>
      <w:r w:rsidR="00EF2357" w:rsidRPr="00D2231C">
        <w:t>produkcyjny</w:t>
      </w:r>
      <w:r w:rsidR="00EF2357">
        <w:t>m</w:t>
      </w:r>
      <w:r w:rsidRPr="00D2231C">
        <w:t xml:space="preserve">, </w:t>
      </w:r>
      <w:r w:rsidR="00EF2357" w:rsidRPr="00D2231C">
        <w:t>któr</w:t>
      </w:r>
      <w:r w:rsidR="00EF2357">
        <w:t>ego</w:t>
      </w:r>
      <w:r w:rsidR="00EF2357" w:rsidRPr="00D2231C">
        <w:t xml:space="preserve"> </w:t>
      </w:r>
      <w:r w:rsidRPr="00D2231C">
        <w:t xml:space="preserve">przeznaczenie wiąże się z </w:t>
      </w:r>
      <w:r w:rsidR="00EF2357">
        <w:t>jego</w:t>
      </w:r>
      <w:r w:rsidR="00EF2357" w:rsidRPr="00D2231C">
        <w:t xml:space="preserve"> </w:t>
      </w:r>
      <w:r w:rsidRPr="00D2231C">
        <w:t xml:space="preserve">okresowym użytkowaniem, instalacja wentylacji mechanicznej </w:t>
      </w:r>
      <w:r w:rsidR="004A4D16">
        <w:t>zapewnia</w:t>
      </w:r>
      <w:r w:rsidRPr="00D2231C">
        <w:t xml:space="preserve"> możliwość ograniczenia intensywności działania lub jej wyłączenia </w:t>
      </w:r>
      <w:r w:rsidRPr="00D2231C">
        <w:lastRenderedPageBreak/>
        <w:t xml:space="preserve">poza okresem użytkowania </w:t>
      </w:r>
      <w:r w:rsidR="00EF2357" w:rsidRPr="00D2231C">
        <w:t>pomieszcze</w:t>
      </w:r>
      <w:r w:rsidR="00EF2357">
        <w:t>nia</w:t>
      </w:r>
      <w:r w:rsidRPr="00D2231C">
        <w:t xml:space="preserve">, z zachowaniem warunku normalnej pracy przez co najmniej jedną godzinę przed i po </w:t>
      </w:r>
      <w:r w:rsidR="00EF2357">
        <w:t>jego</w:t>
      </w:r>
      <w:r w:rsidR="00EF2357" w:rsidRPr="00D2231C">
        <w:t xml:space="preserve"> </w:t>
      </w:r>
      <w:r w:rsidRPr="00D2231C">
        <w:t>użytkowaniu.</w:t>
      </w:r>
    </w:p>
    <w:p w:rsidR="006506FD" w:rsidRPr="00D2231C" w:rsidRDefault="006506FD" w:rsidP="006506FD">
      <w:pPr>
        <w:pStyle w:val="USTustnpkodeksu"/>
      </w:pPr>
      <w:r w:rsidRPr="00D2231C">
        <w:t xml:space="preserve">7. W </w:t>
      </w:r>
      <w:r w:rsidR="00DB0B2C" w:rsidRPr="00D2231C">
        <w:t>pomieszczeni</w:t>
      </w:r>
      <w:r w:rsidR="00DB0B2C">
        <w:t>u</w:t>
      </w:r>
      <w:r w:rsidRPr="00D2231C">
        <w:t xml:space="preserve">, o </w:t>
      </w:r>
      <w:r w:rsidR="00DB0B2C" w:rsidRPr="00D2231C">
        <w:t>który</w:t>
      </w:r>
      <w:r w:rsidR="00DB0B2C">
        <w:t>m</w:t>
      </w:r>
      <w:r w:rsidR="00DB0B2C" w:rsidRPr="00D2231C">
        <w:t xml:space="preserve"> </w:t>
      </w:r>
      <w:r w:rsidRPr="00D2231C">
        <w:t xml:space="preserve">mowa w ust. 6, w przypadku występowania </w:t>
      </w:r>
      <w:r w:rsidR="00DB0B2C" w:rsidRPr="00D2231C">
        <w:t>źród</w:t>
      </w:r>
      <w:r w:rsidR="00DB0B2C">
        <w:t>ła</w:t>
      </w:r>
      <w:r w:rsidR="00DB0B2C" w:rsidRPr="00D2231C">
        <w:t xml:space="preserve"> zanieczyszcze</w:t>
      </w:r>
      <w:r w:rsidR="00DB0B2C">
        <w:t>nia</w:t>
      </w:r>
      <w:r w:rsidR="00DB0B2C" w:rsidRPr="00D2231C">
        <w:t xml:space="preserve"> szkodliw</w:t>
      </w:r>
      <w:r w:rsidR="00DB0B2C">
        <w:t>ego</w:t>
      </w:r>
      <w:r w:rsidR="00DB0B2C" w:rsidRPr="00D2231C">
        <w:t xml:space="preserve"> </w:t>
      </w:r>
      <w:r w:rsidRPr="00D2231C">
        <w:t xml:space="preserve">dla zdrowia lub </w:t>
      </w:r>
      <w:r w:rsidR="00DB0B2C" w:rsidRPr="00D2231C">
        <w:t>źród</w:t>
      </w:r>
      <w:r w:rsidR="00DB0B2C">
        <w:t>ła</w:t>
      </w:r>
      <w:r w:rsidR="00DB0B2C" w:rsidRPr="00D2231C">
        <w:t xml:space="preserve"> </w:t>
      </w:r>
      <w:r w:rsidRPr="00D2231C">
        <w:t xml:space="preserve">pary wodnej, </w:t>
      </w:r>
      <w:r w:rsidR="004A4D16">
        <w:t>zapewnia się</w:t>
      </w:r>
      <w:r w:rsidRPr="00D2231C">
        <w:t xml:space="preserve"> stałą, co najmniej półkrotną wymianę powietrza w okresie przerw</w:t>
      </w:r>
      <w:r w:rsidR="00DB0B2C">
        <w:t>y</w:t>
      </w:r>
      <w:r w:rsidRPr="00D2231C">
        <w:t xml:space="preserve"> w </w:t>
      </w:r>
      <w:r w:rsidR="00DB0B2C">
        <w:t>jego</w:t>
      </w:r>
      <w:r w:rsidR="00DB0B2C" w:rsidRPr="00D2231C">
        <w:t xml:space="preserve"> </w:t>
      </w:r>
      <w:r w:rsidRPr="00D2231C">
        <w:t xml:space="preserve">wykorzystywaniu, przyjmując do obliczania wentylowanej kubatury nominalną wysokość pomieszczeń, lecz nie większą niż 4 m, lub </w:t>
      </w:r>
      <w:r w:rsidR="004A4D16">
        <w:t>zapewnia się</w:t>
      </w:r>
      <w:r w:rsidR="004A4D16" w:rsidRPr="00D2231C">
        <w:t xml:space="preserve"> </w:t>
      </w:r>
      <w:r w:rsidRPr="00D2231C">
        <w:t xml:space="preserve">okresową wymianę powietrza sterowaną poziomem stężenia </w:t>
      </w:r>
      <w:r w:rsidR="00DB0B2C" w:rsidRPr="00D2231C">
        <w:t>zanieczyszcze</w:t>
      </w:r>
      <w:r w:rsidR="00DB0B2C">
        <w:t>nia</w:t>
      </w:r>
      <w:r w:rsidRPr="00D2231C">
        <w:t>.</w:t>
      </w:r>
    </w:p>
    <w:p w:rsidR="006506FD" w:rsidRPr="00D2231C" w:rsidRDefault="006506FD" w:rsidP="006506FD">
      <w:pPr>
        <w:pStyle w:val="USTustnpkodeksu"/>
      </w:pPr>
      <w:r w:rsidRPr="00D2231C">
        <w:t xml:space="preserve">8. Instalowane w pomieszczeniu </w:t>
      </w:r>
      <w:r w:rsidR="00DB0B2C" w:rsidRPr="00D2231C">
        <w:t>urządzeni</w:t>
      </w:r>
      <w:r w:rsidR="00DB0B2C">
        <w:t>e</w:t>
      </w:r>
      <w:r w:rsidRPr="00D2231C">
        <w:t xml:space="preserve">, w szczególności zużywające powietrze, </w:t>
      </w:r>
      <w:r w:rsidR="00A3077C">
        <w:t>nie wywołuje</w:t>
      </w:r>
      <w:r w:rsidRPr="00D2231C">
        <w:t xml:space="preserve"> zakłóceń ograniczających skuteczność funkcjonowania wentylacji.</w:t>
      </w:r>
    </w:p>
    <w:p w:rsidR="006506FD" w:rsidRPr="00D2231C" w:rsidRDefault="006506FD" w:rsidP="006506FD">
      <w:pPr>
        <w:pStyle w:val="USTustnpkodeksu"/>
      </w:pPr>
      <w:r w:rsidRPr="00D2231C">
        <w:t xml:space="preserve">9. W pomieszczeniu z </w:t>
      </w:r>
      <w:r w:rsidR="00DB0B2C" w:rsidRPr="00D2231C">
        <w:t>palenisk</w:t>
      </w:r>
      <w:r w:rsidR="00DB0B2C">
        <w:t>iem</w:t>
      </w:r>
      <w:r w:rsidR="00DB0B2C" w:rsidRPr="00D2231C">
        <w:t xml:space="preserve"> </w:t>
      </w:r>
      <w:r w:rsidRPr="00D2231C">
        <w:t xml:space="preserve">na paliwo stałe, płynne lub z </w:t>
      </w:r>
      <w:r w:rsidR="00DB0B2C" w:rsidRPr="00D2231C">
        <w:t>urządzeni</w:t>
      </w:r>
      <w:r w:rsidR="00DB0B2C">
        <w:t>em</w:t>
      </w:r>
      <w:r w:rsidR="00DB0B2C" w:rsidRPr="00D2231C">
        <w:t xml:space="preserve"> </w:t>
      </w:r>
      <w:r w:rsidRPr="00D2231C">
        <w:t>gazowym pobierającymi powietrze do spalania z pomieszczenia i z grawitacyjnym odprowadzeniem spalin przewodem od urządzenia</w:t>
      </w:r>
      <w:r w:rsidR="001F380A">
        <w:t>,</w:t>
      </w:r>
      <w:r w:rsidRPr="00D2231C">
        <w:t xml:space="preserve"> </w:t>
      </w:r>
      <w:r w:rsidR="004A4D16">
        <w:t>nie stosuje się</w:t>
      </w:r>
      <w:r w:rsidR="004A4D16" w:rsidRPr="00D2231C">
        <w:t xml:space="preserve"> </w:t>
      </w:r>
      <w:r w:rsidRPr="00D2231C">
        <w:t>mechanicznej wentylacji wyciągowej.</w:t>
      </w:r>
    </w:p>
    <w:p w:rsidR="006506FD" w:rsidRPr="00D2231C" w:rsidRDefault="006506FD" w:rsidP="006506FD">
      <w:pPr>
        <w:pStyle w:val="USTustnpkodeksu"/>
      </w:pPr>
      <w:r w:rsidRPr="00D2231C">
        <w:t xml:space="preserve">10. Przepisu ust. 9 nie stosuje się do </w:t>
      </w:r>
      <w:r w:rsidR="007522CE" w:rsidRPr="00D2231C">
        <w:t>pomieszcze</w:t>
      </w:r>
      <w:r w:rsidR="007522CE">
        <w:t>nia</w:t>
      </w:r>
      <w:r w:rsidRPr="00D2231C">
        <w:t xml:space="preserve">, w </w:t>
      </w:r>
      <w:r w:rsidR="007522CE" w:rsidRPr="00D2231C">
        <w:t>który</w:t>
      </w:r>
      <w:r w:rsidR="007522CE">
        <w:t>m</w:t>
      </w:r>
      <w:r w:rsidR="007522CE" w:rsidRPr="00D2231C">
        <w:t xml:space="preserve"> </w:t>
      </w:r>
      <w:r w:rsidRPr="00D2231C">
        <w:t>zastosowano wentylację nawiewno-wywiewną zrównoważoną lub nadciśnieniową.</w:t>
      </w:r>
    </w:p>
    <w:p w:rsidR="006506FD" w:rsidRPr="00D2231C" w:rsidRDefault="006506FD" w:rsidP="006506FD">
      <w:pPr>
        <w:pStyle w:val="USTustnpkodeksu"/>
      </w:pPr>
      <w:r>
        <w:t xml:space="preserve">11. </w:t>
      </w:r>
      <w:r w:rsidRPr="00D2231C">
        <w:t xml:space="preserve">W </w:t>
      </w:r>
      <w:r w:rsidR="007522CE" w:rsidRPr="00D2231C">
        <w:t>pomieszczeni</w:t>
      </w:r>
      <w:r w:rsidR="007522CE">
        <w:t>u</w:t>
      </w:r>
      <w:r w:rsidRPr="00D2231C">
        <w:t xml:space="preserve">, które należy chronić przed wpływem </w:t>
      </w:r>
      <w:r w:rsidR="007522CE" w:rsidRPr="00D2231C">
        <w:t>zanieczyszcze</w:t>
      </w:r>
      <w:r w:rsidR="007522CE">
        <w:t>nia</w:t>
      </w:r>
      <w:r w:rsidR="007522CE" w:rsidRPr="00D2231C">
        <w:t xml:space="preserve"> </w:t>
      </w:r>
      <w:r w:rsidRPr="00D2231C">
        <w:t xml:space="preserve">lub </w:t>
      </w:r>
      <w:r w:rsidR="007522CE" w:rsidRPr="00D2231C">
        <w:t>uciążliw</w:t>
      </w:r>
      <w:r w:rsidR="007522CE">
        <w:t>ego</w:t>
      </w:r>
      <w:r w:rsidR="007522CE" w:rsidRPr="00D2231C">
        <w:t xml:space="preserve"> zapach</w:t>
      </w:r>
      <w:r w:rsidR="007522CE">
        <w:t>u</w:t>
      </w:r>
      <w:r w:rsidR="007522CE" w:rsidRPr="00D2231C">
        <w:t xml:space="preserve"> </w:t>
      </w:r>
      <w:r w:rsidRPr="00D2231C">
        <w:t xml:space="preserve">z </w:t>
      </w:r>
      <w:r w:rsidR="007522CE" w:rsidRPr="00D2231C">
        <w:t>pomieszcze</w:t>
      </w:r>
      <w:r w:rsidR="007522CE">
        <w:t>nia</w:t>
      </w:r>
      <w:r w:rsidR="007522CE" w:rsidRPr="00D2231C">
        <w:t xml:space="preserve"> sąsiadując</w:t>
      </w:r>
      <w:r w:rsidR="007522CE">
        <w:t>ego</w:t>
      </w:r>
      <w:r w:rsidR="007522CE" w:rsidRPr="00D2231C">
        <w:t xml:space="preserve"> </w:t>
      </w:r>
      <w:r w:rsidRPr="00D2231C">
        <w:t xml:space="preserve">i z otoczenia zewnętrznego, </w:t>
      </w:r>
      <w:r w:rsidR="004A4D16">
        <w:t>stosuje się</w:t>
      </w:r>
      <w:r w:rsidRPr="00D2231C">
        <w:t xml:space="preserve"> wentylację mechaniczną nadciśnieniową.</w:t>
      </w:r>
    </w:p>
    <w:p w:rsidR="006506FD" w:rsidRPr="00D2231C" w:rsidRDefault="006506FD" w:rsidP="006506FD">
      <w:pPr>
        <w:pStyle w:val="ARTartustawynprozporzdzenia"/>
      </w:pPr>
      <w:r w:rsidRPr="003B7EC5">
        <w:rPr>
          <w:rStyle w:val="Ppogrubienie"/>
        </w:rPr>
        <w:t xml:space="preserve">§ </w:t>
      </w:r>
      <w:r w:rsidR="004569E0">
        <w:rPr>
          <w:rStyle w:val="Ppogrubienie"/>
        </w:rPr>
        <w:t>143</w:t>
      </w:r>
      <w:r w:rsidRPr="003B7EC5">
        <w:rPr>
          <w:rStyle w:val="Ppogrubienie"/>
        </w:rPr>
        <w:t>.</w:t>
      </w:r>
      <w:r w:rsidRPr="00D2231C">
        <w:t xml:space="preserve"> 1. W </w:t>
      </w:r>
      <w:r w:rsidR="007522CE" w:rsidRPr="00D2231C">
        <w:t>instalacj</w:t>
      </w:r>
      <w:r w:rsidR="007522CE">
        <w:t>i</w:t>
      </w:r>
      <w:r w:rsidR="007522CE" w:rsidRPr="00D2231C">
        <w:t xml:space="preserve"> </w:t>
      </w:r>
      <w:r w:rsidRPr="00D2231C">
        <w:t>wentylacji mechanicznej ogólnej nawiewno-wywiewnej lub klimatyzacji komfortowej o wydajności 500 m</w:t>
      </w:r>
      <w:r w:rsidRPr="00C55685">
        <w:rPr>
          <w:rStyle w:val="IGindeksgrny"/>
        </w:rPr>
        <w:t>3</w:t>
      </w:r>
      <w:r w:rsidRPr="00D2231C">
        <w:t xml:space="preserve">/h i więcej </w:t>
      </w:r>
      <w:r w:rsidR="004A4D16">
        <w:t>stosuje się</w:t>
      </w:r>
      <w:r w:rsidRPr="00D2231C">
        <w:t xml:space="preserve"> </w:t>
      </w:r>
      <w:r w:rsidR="007522CE" w:rsidRPr="00D2231C">
        <w:t>urządzeni</w:t>
      </w:r>
      <w:r w:rsidR="007522CE">
        <w:t>e</w:t>
      </w:r>
      <w:r w:rsidR="007522CE" w:rsidRPr="00D2231C">
        <w:t xml:space="preserve"> </w:t>
      </w:r>
      <w:r w:rsidRPr="00D2231C">
        <w:t xml:space="preserve">do odzyskiwania ciepła z powietrza wywiewanego o sprawności temperaturowej co najmniej 50% lub recyrkulację, gdy jest to dopuszczalne. W przypadku zastosowania recyrkulacji strumień powietrza zewnętrznego </w:t>
      </w:r>
      <w:r w:rsidR="004A4D16">
        <w:t xml:space="preserve">jest </w:t>
      </w:r>
      <w:r w:rsidRPr="00D2231C">
        <w:t xml:space="preserve">nie mniejszy niż wynika to z wymagań higienicznych. Dla wentylacji technologicznej zastosowanie odzysku ciepła </w:t>
      </w:r>
      <w:r w:rsidR="007522CE">
        <w:t>wynika</w:t>
      </w:r>
      <w:r w:rsidRPr="00D2231C">
        <w:t xml:space="preserve"> z uwarunkowań technologicznych i rachunku ekonomicznego.</w:t>
      </w:r>
    </w:p>
    <w:p w:rsidR="00F16EF9" w:rsidRPr="00F16EF9" w:rsidRDefault="00F16EF9" w:rsidP="00F16EF9">
      <w:pPr>
        <w:pStyle w:val="USTustnpkodeksu"/>
      </w:pPr>
      <w:r w:rsidRPr="00F16EF9">
        <w:t>2. Urządzenie do odzyskiwania ciepła powinno mieć zabezpieczenia ograniczające przenikanie między wymieniającymi ciepło strumieniami powietrza do:</w:t>
      </w:r>
    </w:p>
    <w:p w:rsidR="00F16EF9" w:rsidRPr="00F16EF9" w:rsidRDefault="00F16EF9" w:rsidP="009431D2">
      <w:pPr>
        <w:pStyle w:val="PKTpunkt"/>
      </w:pPr>
      <w:r w:rsidRPr="00F16EF9">
        <w:t>1)</w:t>
      </w:r>
      <w:r w:rsidRPr="00F16EF9">
        <w:tab/>
        <w:t>0,25% objętości strumienia powietrza wywiewanego z pomieszczenia – w przypadku wymiennika płytowego oraz wymiennika z rurek cieplnych,</w:t>
      </w:r>
    </w:p>
    <w:p w:rsidR="00F16EF9" w:rsidRPr="00F16EF9" w:rsidRDefault="00F16EF9" w:rsidP="009431D2">
      <w:pPr>
        <w:pStyle w:val="PKTpunkt"/>
      </w:pPr>
      <w:r w:rsidRPr="00F16EF9">
        <w:t>2)</w:t>
      </w:r>
      <w:r w:rsidRPr="00F16EF9">
        <w:tab/>
        <w:t xml:space="preserve">5% objętości strumienia powietrza wywiewanego z pomieszczenia – w </w:t>
      </w:r>
      <w:r>
        <w:t>przypadku wymiennika obrotowego</w:t>
      </w:r>
    </w:p>
    <w:p w:rsidR="00F16EF9" w:rsidRPr="00D2231C" w:rsidRDefault="00F16EF9" w:rsidP="00EA69C7">
      <w:pPr>
        <w:pStyle w:val="USTustnpkodeksu"/>
        <w:ind w:firstLine="0"/>
      </w:pPr>
      <w:r w:rsidRPr="00F16EF9">
        <w:t>–</w:t>
      </w:r>
      <w:r>
        <w:t xml:space="preserve"> </w:t>
      </w:r>
      <w:r w:rsidRPr="00F16EF9">
        <w:t>w odniesieniu do różnicy ciśnienia 400 Pa.</w:t>
      </w:r>
    </w:p>
    <w:p w:rsidR="006506FD" w:rsidRPr="00D2231C" w:rsidRDefault="006506FD" w:rsidP="006506FD">
      <w:pPr>
        <w:pStyle w:val="USTustnpkodeksu"/>
      </w:pPr>
      <w:r w:rsidRPr="00D2231C">
        <w:lastRenderedPageBreak/>
        <w:t xml:space="preserve">3. Recyrkulację powietrza można stosować wówczas, gdy przeznaczenie </w:t>
      </w:r>
      <w:r w:rsidR="007522CE" w:rsidRPr="00D2231C">
        <w:t>wentylowan</w:t>
      </w:r>
      <w:r w:rsidR="007522CE">
        <w:t>ego</w:t>
      </w:r>
      <w:r w:rsidR="007522CE" w:rsidRPr="00D2231C">
        <w:t xml:space="preserve"> pomieszcze</w:t>
      </w:r>
      <w:r w:rsidR="007522CE">
        <w:t>nia</w:t>
      </w:r>
      <w:r w:rsidR="007522CE" w:rsidRPr="00D2231C">
        <w:t xml:space="preserve"> </w:t>
      </w:r>
      <w:r w:rsidRPr="00D2231C">
        <w:t>nie wiąże się z występowani</w:t>
      </w:r>
      <w:r>
        <w:t>em bakterii chorobotwórczych, z </w:t>
      </w:r>
      <w:r w:rsidRPr="00D2231C">
        <w:t xml:space="preserve">emisją substancji </w:t>
      </w:r>
      <w:r w:rsidR="007522CE" w:rsidRPr="00D2231C">
        <w:t>szkodliw</w:t>
      </w:r>
      <w:r w:rsidR="007522CE">
        <w:t>ej</w:t>
      </w:r>
      <w:r w:rsidR="007522CE" w:rsidRPr="00D2231C">
        <w:t xml:space="preserve"> </w:t>
      </w:r>
      <w:r w:rsidRPr="00D2231C">
        <w:t xml:space="preserve">dla zdrowia, </w:t>
      </w:r>
      <w:r w:rsidR="007522CE" w:rsidRPr="00D2231C">
        <w:t>uciążliw</w:t>
      </w:r>
      <w:r w:rsidR="007522CE">
        <w:t>ego</w:t>
      </w:r>
      <w:r w:rsidR="007522CE" w:rsidRPr="00D2231C">
        <w:t xml:space="preserve"> zapach</w:t>
      </w:r>
      <w:r w:rsidR="007522CE">
        <w:t>u</w:t>
      </w:r>
      <w:r w:rsidRPr="00D2231C">
        <w:t xml:space="preserve">, przy zachowaniu </w:t>
      </w:r>
      <w:r w:rsidR="006A39BC">
        <w:t>warunków, o których mowa w</w:t>
      </w:r>
      <w:r w:rsidR="006A39BC" w:rsidRPr="00D2231C">
        <w:t xml:space="preserve"> </w:t>
      </w:r>
      <w:r w:rsidRPr="00D2231C">
        <w:t xml:space="preserve">§ </w:t>
      </w:r>
      <w:r w:rsidR="00A23CD6">
        <w:t>141</w:t>
      </w:r>
      <w:r w:rsidR="00A23CD6" w:rsidRPr="00D2231C">
        <w:t xml:space="preserve"> </w:t>
      </w:r>
      <w:r w:rsidRPr="00D2231C">
        <w:t>ust. 1</w:t>
      </w:r>
      <w:r w:rsidR="008A5940">
        <w:t>,</w:t>
      </w:r>
      <w:r w:rsidRPr="00D2231C">
        <w:t xml:space="preserve"> oraz wymagań dotyczących ochrony przeciwpożarowej.</w:t>
      </w:r>
    </w:p>
    <w:p w:rsidR="006506FD" w:rsidRPr="00D2231C" w:rsidRDefault="006506FD" w:rsidP="006506FD">
      <w:pPr>
        <w:pStyle w:val="USTustnpkodeksu"/>
      </w:pPr>
      <w:r w:rsidRPr="00D2231C">
        <w:t xml:space="preserve">4. W budynku opieki zdrowotnej recyrkulacja powietrza </w:t>
      </w:r>
      <w:r w:rsidR="005A57E0">
        <w:t>jest</w:t>
      </w:r>
      <w:r w:rsidRPr="00D2231C">
        <w:t xml:space="preserve"> stosowana tylko za zgodą i na warunkach określonych przez właściwego państwowego inspektora sanitarnego.</w:t>
      </w:r>
    </w:p>
    <w:p w:rsidR="006506FD" w:rsidRPr="00D2231C" w:rsidRDefault="006506FD" w:rsidP="006506FD">
      <w:pPr>
        <w:pStyle w:val="USTustnpkodeksu"/>
      </w:pPr>
      <w:r w:rsidRPr="00D2231C">
        <w:t xml:space="preserve">5. W przypadku stosowania recyrkulacji powietrza w </w:t>
      </w:r>
      <w:r w:rsidR="007522CE" w:rsidRPr="00D2231C">
        <w:t>instalacj</w:t>
      </w:r>
      <w:r w:rsidR="007522CE">
        <w:t>i</w:t>
      </w:r>
      <w:r w:rsidR="007522CE" w:rsidRPr="00D2231C">
        <w:t xml:space="preserve"> </w:t>
      </w:r>
      <w:r w:rsidRPr="00D2231C">
        <w:t xml:space="preserve">wentylacji mechanicznej nawiewno-wywiewnej lub klimatyzacji </w:t>
      </w:r>
      <w:r w:rsidR="007522CE">
        <w:t>stosuje się</w:t>
      </w:r>
      <w:r w:rsidRPr="00D2231C">
        <w:t xml:space="preserve"> układy regulacji umożliwiające w korzystnych warunkach pogodowych zwiększanie udziału powietrza zewnętrznego do 100%.</w:t>
      </w:r>
    </w:p>
    <w:p w:rsidR="006506FD" w:rsidRPr="00D2231C" w:rsidRDefault="006506FD" w:rsidP="006506FD">
      <w:pPr>
        <w:pStyle w:val="USTustnpkodeksu"/>
      </w:pPr>
      <w:r w:rsidRPr="00D2231C">
        <w:t xml:space="preserve">6. </w:t>
      </w:r>
      <w:r w:rsidR="007522CE">
        <w:t>W</w:t>
      </w:r>
      <w:r w:rsidR="006A39BC">
        <w:t>arunku, o którym mowa w</w:t>
      </w:r>
      <w:r w:rsidR="007522CE" w:rsidRPr="00D2231C">
        <w:t xml:space="preserve"> </w:t>
      </w:r>
      <w:r w:rsidRPr="00D2231C">
        <w:t>ust. 5</w:t>
      </w:r>
      <w:r w:rsidR="006A39BC">
        <w:t>,</w:t>
      </w:r>
      <w:r w:rsidRPr="00D2231C">
        <w:t xml:space="preserve"> nie stosuje się w </w:t>
      </w:r>
      <w:r w:rsidR="007522CE" w:rsidRPr="00D2231C">
        <w:t>przypadk</w:t>
      </w:r>
      <w:r w:rsidR="007522CE">
        <w:t>u</w:t>
      </w:r>
      <w:r w:rsidRPr="00D2231C">
        <w:t>, gdy zwiększanie strumienia powietrza wentylacyjnego uniemożliwiałoby dotrzymanie poziomu czystości powietrza wymaganego przez względy technologiczne.</w:t>
      </w:r>
    </w:p>
    <w:p w:rsidR="006506FD" w:rsidRPr="00D2231C" w:rsidRDefault="006506FD" w:rsidP="006506FD">
      <w:pPr>
        <w:pStyle w:val="USTustnpkodeksu"/>
      </w:pPr>
      <w:r w:rsidRPr="00D2231C">
        <w:t xml:space="preserve">7. </w:t>
      </w:r>
      <w:r w:rsidR="007522CE">
        <w:t xml:space="preserve">Dopuszcza się niespełnienie </w:t>
      </w:r>
      <w:r w:rsidR="006A39BC">
        <w:t>warunków, o których mowa</w:t>
      </w:r>
      <w:r w:rsidRPr="00D2231C">
        <w:t xml:space="preserve"> ust. 1</w:t>
      </w:r>
      <w:r w:rsidR="006A39BC">
        <w:t>,</w:t>
      </w:r>
      <w:r w:rsidRPr="00D2231C">
        <w:t xml:space="preserve"> w przypadku instalacji </w:t>
      </w:r>
      <w:r w:rsidR="00764B04" w:rsidRPr="00D2231C">
        <w:t>używan</w:t>
      </w:r>
      <w:r w:rsidR="00764B04">
        <w:t>ej</w:t>
      </w:r>
      <w:r w:rsidR="00764B04" w:rsidRPr="00D2231C">
        <w:t xml:space="preserve"> </w:t>
      </w:r>
      <w:r w:rsidRPr="00D2231C">
        <w:t>krócej niż przez 1000 godzin w roku.</w:t>
      </w:r>
    </w:p>
    <w:p w:rsidR="006506FD" w:rsidRPr="00D2231C" w:rsidRDefault="006506FD" w:rsidP="006506FD">
      <w:pPr>
        <w:pStyle w:val="ARTartustawynprozporzdzenia"/>
      </w:pPr>
      <w:r w:rsidRPr="003B7EC5">
        <w:rPr>
          <w:rStyle w:val="Ppogrubienie"/>
        </w:rPr>
        <w:t xml:space="preserve">§ </w:t>
      </w:r>
      <w:r w:rsidR="004569E0">
        <w:rPr>
          <w:rStyle w:val="Ppogrubienie"/>
        </w:rPr>
        <w:t>144</w:t>
      </w:r>
      <w:r w:rsidRPr="003B7EC5">
        <w:rPr>
          <w:rStyle w:val="Ppogrubienie"/>
        </w:rPr>
        <w:t>.</w:t>
      </w:r>
      <w:r w:rsidRPr="00D2231C">
        <w:t xml:space="preserve"> 1. </w:t>
      </w:r>
      <w:r w:rsidR="00764B04" w:rsidRPr="00D2231C">
        <w:t>Czerpni</w:t>
      </w:r>
      <w:r w:rsidR="00764B04">
        <w:t>ę</w:t>
      </w:r>
      <w:r w:rsidR="00764B04" w:rsidRPr="00D2231C">
        <w:t xml:space="preserve"> </w:t>
      </w:r>
      <w:r w:rsidRPr="00D2231C">
        <w:t xml:space="preserve">powietrza w </w:t>
      </w:r>
      <w:r w:rsidR="00764B04" w:rsidRPr="00D2231C">
        <w:t>instalacj</w:t>
      </w:r>
      <w:r w:rsidR="00764B04">
        <w:t>i</w:t>
      </w:r>
      <w:r w:rsidR="00764B04" w:rsidRPr="00D2231C">
        <w:t xml:space="preserve"> </w:t>
      </w:r>
      <w:r w:rsidRPr="00D2231C">
        <w:t xml:space="preserve">wentylacji i klimatyzacji </w:t>
      </w:r>
      <w:r w:rsidR="005A57E0">
        <w:t>zabezpiecza się</w:t>
      </w:r>
      <w:r w:rsidRPr="00D2231C">
        <w:t xml:space="preserve"> przed opadami atmosferycznymi i działaniem wiatru oraz </w:t>
      </w:r>
      <w:r w:rsidR="005A57E0">
        <w:t>lokalizuje</w:t>
      </w:r>
      <w:r w:rsidRPr="00D2231C">
        <w:t xml:space="preserve"> w sposób umożliwiający pobieranie w danych warunkach jak najczystszego i, w okresie letnim, najchłodniejszego powietrza.</w:t>
      </w:r>
    </w:p>
    <w:p w:rsidR="006506FD" w:rsidRPr="00D2231C" w:rsidRDefault="006506FD" w:rsidP="006506FD">
      <w:pPr>
        <w:pStyle w:val="USTustnpkodeksu"/>
      </w:pPr>
      <w:r w:rsidRPr="00D2231C">
        <w:t xml:space="preserve">2. Czerpni powietrza nie </w:t>
      </w:r>
      <w:r w:rsidR="005A57E0">
        <w:t>lokalizuje się</w:t>
      </w:r>
      <w:r w:rsidRPr="00D2231C">
        <w:t xml:space="preserve"> w </w:t>
      </w:r>
      <w:r w:rsidR="00764B04" w:rsidRPr="00D2231C">
        <w:t>miejsc</w:t>
      </w:r>
      <w:r w:rsidR="00764B04">
        <w:t>u</w:t>
      </w:r>
      <w:r w:rsidRPr="00D2231C">
        <w:t xml:space="preserve">, w </w:t>
      </w:r>
      <w:r w:rsidR="00764B04" w:rsidRPr="00D2231C">
        <w:t>który</w:t>
      </w:r>
      <w:r w:rsidR="00764B04">
        <w:t>m</w:t>
      </w:r>
      <w:r w:rsidR="00764B04" w:rsidRPr="00D2231C">
        <w:t xml:space="preserve"> </w:t>
      </w:r>
      <w:r w:rsidRPr="00D2231C">
        <w:t xml:space="preserve">istnieje niebezpieczeństwo napływu powietrza wywiewanego z wyrzutni oraz powietrza z rozpyloną wodą pochodzącą z chłodni kominowej lub </w:t>
      </w:r>
      <w:r w:rsidR="00764B04" w:rsidRPr="00D2231C">
        <w:t>inn</w:t>
      </w:r>
      <w:r w:rsidR="00764B04">
        <w:t>ego</w:t>
      </w:r>
      <w:r w:rsidR="00764B04" w:rsidRPr="00D2231C">
        <w:t xml:space="preserve"> podobn</w:t>
      </w:r>
      <w:r w:rsidR="00764B04">
        <w:t>ego</w:t>
      </w:r>
      <w:r w:rsidR="00764B04" w:rsidRPr="00D2231C">
        <w:t xml:space="preserve"> urządze</w:t>
      </w:r>
      <w:r w:rsidR="00764B04">
        <w:t>nia</w:t>
      </w:r>
      <w:r w:rsidRPr="00D2231C">
        <w:t>.</w:t>
      </w:r>
    </w:p>
    <w:p w:rsidR="006506FD" w:rsidRPr="00D2231C" w:rsidRDefault="006506FD" w:rsidP="006506FD">
      <w:pPr>
        <w:pStyle w:val="USTustnpkodeksu"/>
      </w:pPr>
      <w:r>
        <w:t xml:space="preserve">3. </w:t>
      </w:r>
      <w:r w:rsidR="00A26A52" w:rsidRPr="00D2231C">
        <w:t>Czerpni</w:t>
      </w:r>
      <w:r w:rsidR="00A26A52">
        <w:t>ę</w:t>
      </w:r>
      <w:r w:rsidR="00A26A52" w:rsidRPr="00D2231C">
        <w:t xml:space="preserve"> </w:t>
      </w:r>
      <w:r w:rsidRPr="00D2231C">
        <w:t xml:space="preserve">powietrza </w:t>
      </w:r>
      <w:r w:rsidR="00A26A52">
        <w:t>sytuuje się</w:t>
      </w:r>
      <w:r w:rsidR="00A26A52" w:rsidRPr="00D2231C">
        <w:t xml:space="preserve"> </w:t>
      </w:r>
      <w:r w:rsidRPr="00D2231C">
        <w:t>na poziomie terenu lub na ścianie dwóch najniższych kondygnacji nadziemnych budynku w odległości co najmniej 8 m w rzucie poziomym od ulic</w:t>
      </w:r>
      <w:r w:rsidR="00764B04">
        <w:t>y</w:t>
      </w:r>
      <w:r w:rsidRPr="00D2231C">
        <w:t xml:space="preserve"> i </w:t>
      </w:r>
      <w:r w:rsidR="00764B04">
        <w:t>zgr</w:t>
      </w:r>
      <w:r w:rsidR="00FE21C9">
        <w:t>upowania</w:t>
      </w:r>
      <w:r w:rsidR="00764B04" w:rsidRPr="00D2231C">
        <w:t xml:space="preserve"> </w:t>
      </w:r>
      <w:r w:rsidRPr="00D2231C">
        <w:t>powyżej 20 stanowisk postojowych, miejsc</w:t>
      </w:r>
      <w:r w:rsidR="00FE21C9">
        <w:t>a</w:t>
      </w:r>
      <w:r w:rsidRPr="00D2231C">
        <w:t xml:space="preserve"> gromadzenia odpadów stałych, </w:t>
      </w:r>
      <w:r w:rsidR="00FE21C9" w:rsidRPr="00D2231C">
        <w:t>wywiew</w:t>
      </w:r>
      <w:r w:rsidR="00FE21C9">
        <w:t>ki</w:t>
      </w:r>
      <w:r w:rsidR="00FE21C9" w:rsidRPr="00D2231C">
        <w:t xml:space="preserve"> kanalizacyjn</w:t>
      </w:r>
      <w:r w:rsidR="00FE21C9">
        <w:t>ej</w:t>
      </w:r>
      <w:r w:rsidR="00FE21C9" w:rsidRPr="00D2231C">
        <w:t xml:space="preserve"> </w:t>
      </w:r>
      <w:r w:rsidRPr="00D2231C">
        <w:t xml:space="preserve">oraz </w:t>
      </w:r>
      <w:r w:rsidR="00FE21C9" w:rsidRPr="00D2231C">
        <w:t>inn</w:t>
      </w:r>
      <w:r w:rsidR="00FE21C9">
        <w:t>ego</w:t>
      </w:r>
      <w:r w:rsidR="00FE21C9" w:rsidRPr="00D2231C">
        <w:t xml:space="preserve"> źród</w:t>
      </w:r>
      <w:r w:rsidR="00FE21C9">
        <w:t>ła</w:t>
      </w:r>
      <w:r w:rsidR="00FE21C9" w:rsidRPr="00D2231C">
        <w:t xml:space="preserve"> </w:t>
      </w:r>
      <w:r w:rsidRPr="00D2231C">
        <w:t>zanieczyszczenia powietrza. Odległość dolnej krawędzi otworu wlotowego czerpni od poziomu terenu wynosi co najmniej 2 m.</w:t>
      </w:r>
    </w:p>
    <w:p w:rsidR="006506FD" w:rsidRPr="00D2231C" w:rsidRDefault="006506FD" w:rsidP="006506FD">
      <w:pPr>
        <w:pStyle w:val="USTustnpkodeksu"/>
      </w:pPr>
      <w:r w:rsidRPr="00D2231C">
        <w:t xml:space="preserve">4. </w:t>
      </w:r>
      <w:r w:rsidR="00FE21C9" w:rsidRPr="00D2231C">
        <w:t>Czerpni</w:t>
      </w:r>
      <w:r w:rsidR="00FE21C9">
        <w:t>ę</w:t>
      </w:r>
      <w:r w:rsidR="00FE21C9" w:rsidRPr="00D2231C">
        <w:t xml:space="preserve"> </w:t>
      </w:r>
      <w:r w:rsidRPr="00D2231C">
        <w:t xml:space="preserve">powietrza </w:t>
      </w:r>
      <w:r w:rsidR="00FE21C9">
        <w:t>u</w:t>
      </w:r>
      <w:r w:rsidR="00FE21C9" w:rsidRPr="00D2231C">
        <w:t>sytuowan</w:t>
      </w:r>
      <w:r w:rsidR="00FE21C9">
        <w:t>ą</w:t>
      </w:r>
      <w:r w:rsidR="00FE21C9" w:rsidRPr="00D2231C">
        <w:t xml:space="preserve"> </w:t>
      </w:r>
      <w:r w:rsidRPr="00D2231C">
        <w:t xml:space="preserve">na dachu budynku </w:t>
      </w:r>
      <w:r w:rsidR="00AD2B17">
        <w:t>umieszcza</w:t>
      </w:r>
      <w:r w:rsidR="005A57E0">
        <w:t xml:space="preserve"> się w taki sposób</w:t>
      </w:r>
      <w:r w:rsidRPr="00D2231C">
        <w:t xml:space="preserve">, aby dolna krawędź otworu wlotowego znajdowała się co najmniej 0,4 m powyżej powierzchni, na której </w:t>
      </w:r>
      <w:r w:rsidR="00FE21C9">
        <w:t>jest</w:t>
      </w:r>
      <w:r w:rsidR="00FE21C9" w:rsidRPr="00D2231C">
        <w:t xml:space="preserve"> zamontowan</w:t>
      </w:r>
      <w:r w:rsidR="00FE21C9">
        <w:t>a</w:t>
      </w:r>
      <w:r w:rsidRPr="00D2231C">
        <w:t xml:space="preserve">, oraz aby została zachowana odległość co najmniej 6 m od </w:t>
      </w:r>
      <w:r w:rsidR="00FE21C9" w:rsidRPr="00D2231C">
        <w:t>wywiew</w:t>
      </w:r>
      <w:r w:rsidR="00FE21C9">
        <w:t>ki</w:t>
      </w:r>
      <w:r w:rsidR="00FE21C9" w:rsidRPr="00D2231C">
        <w:t xml:space="preserve"> kanalizacyjn</w:t>
      </w:r>
      <w:r w:rsidR="00FE21C9">
        <w:t>ej</w:t>
      </w:r>
      <w:r w:rsidRPr="00D2231C">
        <w:t>.</w:t>
      </w:r>
    </w:p>
    <w:p w:rsidR="006506FD" w:rsidRPr="00D2231C" w:rsidRDefault="006506FD" w:rsidP="006506FD">
      <w:pPr>
        <w:pStyle w:val="USTustnpkodeksu"/>
      </w:pPr>
      <w:r w:rsidRPr="00D2231C">
        <w:t xml:space="preserve">5. Powietrze wywiewane z </w:t>
      </w:r>
      <w:r w:rsidR="00FE21C9" w:rsidRPr="00D2231C">
        <w:t>budynk</w:t>
      </w:r>
      <w:r w:rsidR="00FE21C9">
        <w:t>u</w:t>
      </w:r>
      <w:r w:rsidR="00FE21C9" w:rsidRPr="00D2231C">
        <w:t xml:space="preserve"> </w:t>
      </w:r>
      <w:r w:rsidRPr="00D2231C">
        <w:t xml:space="preserve">lub </w:t>
      </w:r>
      <w:r w:rsidR="00FE21C9" w:rsidRPr="00D2231C">
        <w:t>pomieszcze</w:t>
      </w:r>
      <w:r w:rsidR="00FE21C9">
        <w:t>nia</w:t>
      </w:r>
      <w:r w:rsidRPr="00D2231C">
        <w:t xml:space="preserve">, zanieczyszczone w stopniu przekraczającym wymagania określone w przepisach odrębnych, dotyczących </w:t>
      </w:r>
      <w:r w:rsidRPr="00D2231C">
        <w:lastRenderedPageBreak/>
        <w:t xml:space="preserve">dopuszczalnych rodzajów i ilości substancji zanieczyszczających powietrze zewnętrzne, </w:t>
      </w:r>
      <w:r w:rsidR="005A57E0">
        <w:t>oczyszcza się</w:t>
      </w:r>
      <w:r w:rsidRPr="00D2231C">
        <w:t xml:space="preserve"> przed wprowadzeniem do atmosfery.</w:t>
      </w:r>
    </w:p>
    <w:p w:rsidR="006506FD" w:rsidRPr="00D2231C" w:rsidRDefault="006506FD" w:rsidP="006506FD">
      <w:pPr>
        <w:pStyle w:val="USTustnpkodeksu"/>
      </w:pPr>
      <w:r w:rsidRPr="00D2231C">
        <w:t xml:space="preserve">6. </w:t>
      </w:r>
      <w:r w:rsidR="00FE21C9" w:rsidRPr="00D2231C">
        <w:t>Wyrzutni</w:t>
      </w:r>
      <w:r w:rsidR="00FE21C9">
        <w:t>ę</w:t>
      </w:r>
      <w:r w:rsidR="00FE21C9" w:rsidRPr="00D2231C">
        <w:t xml:space="preserve"> </w:t>
      </w:r>
      <w:r w:rsidRPr="00D2231C">
        <w:t xml:space="preserve">powietrza w </w:t>
      </w:r>
      <w:r w:rsidR="00FE21C9" w:rsidRPr="00D2231C">
        <w:t>instalacj</w:t>
      </w:r>
      <w:r w:rsidR="00FE21C9">
        <w:t>i</w:t>
      </w:r>
      <w:r w:rsidR="00FE21C9" w:rsidRPr="00D2231C">
        <w:t xml:space="preserve"> </w:t>
      </w:r>
      <w:r w:rsidRPr="00D2231C">
        <w:t xml:space="preserve">wentylacji i klimatyzacji </w:t>
      </w:r>
      <w:r w:rsidR="005A57E0">
        <w:t>zabezpiecza się</w:t>
      </w:r>
      <w:r w:rsidRPr="00D2231C">
        <w:t xml:space="preserve"> przed opadami atmosferycznymi i działaniem wiatru oraz </w:t>
      </w:r>
      <w:r w:rsidR="00AD2B17">
        <w:t>umieszcza</w:t>
      </w:r>
      <w:r w:rsidR="005A57E0">
        <w:t xml:space="preserve"> się</w:t>
      </w:r>
      <w:r w:rsidRPr="00D2231C">
        <w:t xml:space="preserve"> w </w:t>
      </w:r>
      <w:r w:rsidR="00FE21C9" w:rsidRPr="00D2231C">
        <w:t>miejsc</w:t>
      </w:r>
      <w:r w:rsidR="00FE21C9">
        <w:t>u</w:t>
      </w:r>
      <w:r w:rsidR="00FE21C9" w:rsidRPr="00D2231C">
        <w:t xml:space="preserve"> umożliwiający</w:t>
      </w:r>
      <w:r w:rsidR="00FE21C9">
        <w:t>m</w:t>
      </w:r>
      <w:r w:rsidR="00FE21C9" w:rsidRPr="00D2231C">
        <w:t xml:space="preserve"> </w:t>
      </w:r>
      <w:r w:rsidRPr="00D2231C">
        <w:t>odprowadzenie wywiewanego powietrza bez powodowania zagrożenia zdrowia użytkowników budynku i ludzi w jego otoczeniu oraz wywierania szkodliwego wpływu na budynek.</w:t>
      </w:r>
    </w:p>
    <w:p w:rsidR="006506FD" w:rsidRPr="00D2231C" w:rsidRDefault="006506FD" w:rsidP="006506FD">
      <w:pPr>
        <w:pStyle w:val="USTustnpkodeksu"/>
      </w:pPr>
      <w:r w:rsidRPr="00D2231C">
        <w:t xml:space="preserve">7. Dolna krawędź otworu wyrzutni z poziomym wylotem powietrza, usytuowanej na dachu budynku, </w:t>
      </w:r>
      <w:r w:rsidR="00B538A4">
        <w:t>znajduje</w:t>
      </w:r>
      <w:r w:rsidRPr="00D2231C">
        <w:t xml:space="preserve"> się co najmniej 0,4 m powyżej powierzchni, na której wyrzutnia jest zamontowana, oraz 0,4 m powyżej linii łączącej najwyższe punkty wystających ponad dach części budynku, znajdujących się w odległości do 10 m od wyrzutni, mierząc w rzucie poziomym.</w:t>
      </w:r>
    </w:p>
    <w:p w:rsidR="006506FD" w:rsidRPr="00D2231C" w:rsidRDefault="006506FD" w:rsidP="006506FD">
      <w:pPr>
        <w:pStyle w:val="USTustnpkodeksu"/>
      </w:pPr>
      <w:r w:rsidRPr="00D2231C">
        <w:t>8. Usytuowanie wyrzutni powietrza na poziomie terenu jest dopuszczalne tylko za zgodą i na warunkach określonych przez właściwego państwowego inspektora sanitarnego.</w:t>
      </w:r>
    </w:p>
    <w:p w:rsidR="006506FD" w:rsidRPr="00D2231C" w:rsidRDefault="006506FD" w:rsidP="006506FD">
      <w:pPr>
        <w:pStyle w:val="USTustnpkodeksu"/>
      </w:pPr>
      <w:r w:rsidRPr="00D2231C">
        <w:t>9. Dopuszcza się sytuowanie wyrzutni powietrza w ścianie budynku, pod warunkiem że:</w:t>
      </w:r>
    </w:p>
    <w:p w:rsidR="006506FD" w:rsidRPr="00D2231C" w:rsidRDefault="006506FD" w:rsidP="006506FD">
      <w:pPr>
        <w:pStyle w:val="PKTpunkt"/>
      </w:pPr>
      <w:r>
        <w:t>1)</w:t>
      </w:r>
      <w:r>
        <w:tab/>
      </w:r>
      <w:r w:rsidRPr="00D2231C">
        <w:t xml:space="preserve">powietrze wywiewane nie zawiera </w:t>
      </w:r>
      <w:r w:rsidR="00FE21C9" w:rsidRPr="00D2231C">
        <w:t>uciążliw</w:t>
      </w:r>
      <w:r w:rsidR="00FE21C9">
        <w:t>ego</w:t>
      </w:r>
      <w:r w:rsidR="00FE21C9" w:rsidRPr="00D2231C">
        <w:t xml:space="preserve"> zapach</w:t>
      </w:r>
      <w:r w:rsidR="00FE21C9">
        <w:t>u</w:t>
      </w:r>
      <w:r w:rsidRPr="00D2231C">
        <w:t>;</w:t>
      </w:r>
    </w:p>
    <w:p w:rsidR="006506FD" w:rsidRPr="00D2231C" w:rsidRDefault="00402F66" w:rsidP="006506FD">
      <w:pPr>
        <w:pStyle w:val="PKTpunkt"/>
      </w:pPr>
      <w:r>
        <w:t>2</w:t>
      </w:r>
      <w:r w:rsidR="006506FD">
        <w:t>)</w:t>
      </w:r>
      <w:r w:rsidR="006506FD">
        <w:tab/>
      </w:r>
      <w:r w:rsidR="006506FD" w:rsidRPr="00D2231C">
        <w:t xml:space="preserve">powietrze wywiewane nie zawiera </w:t>
      </w:r>
      <w:r w:rsidR="00FE21C9" w:rsidRPr="00D2231C">
        <w:t>zanieczyszcze</w:t>
      </w:r>
      <w:r w:rsidR="00FE21C9">
        <w:t>nia</w:t>
      </w:r>
      <w:r w:rsidR="00FE21C9" w:rsidRPr="00D2231C">
        <w:t xml:space="preserve"> szkodliw</w:t>
      </w:r>
      <w:r w:rsidR="00FE21C9">
        <w:t>ego</w:t>
      </w:r>
      <w:r w:rsidR="00FE21C9" w:rsidRPr="00D2231C">
        <w:t xml:space="preserve"> </w:t>
      </w:r>
      <w:r w:rsidR="006506FD" w:rsidRPr="00D2231C">
        <w:t>dla zdrowia;</w:t>
      </w:r>
    </w:p>
    <w:p w:rsidR="006506FD" w:rsidRPr="00D2231C" w:rsidRDefault="00402F66" w:rsidP="006506FD">
      <w:pPr>
        <w:pStyle w:val="PKTpunkt"/>
      </w:pPr>
      <w:r>
        <w:t>3</w:t>
      </w:r>
      <w:r w:rsidR="006506FD" w:rsidRPr="00D2231C">
        <w:t>)</w:t>
      </w:r>
      <w:r w:rsidR="006506FD" w:rsidRPr="00D2231C">
        <w:tab/>
        <w:t xml:space="preserve">przeciwległa ściana sąsiedniego budynku z </w:t>
      </w:r>
      <w:r w:rsidR="00D33416">
        <w:t>oknem lub elementem doświetlającym</w:t>
      </w:r>
      <w:r w:rsidR="00D33416" w:rsidRPr="00D2231C">
        <w:t xml:space="preserve"> </w:t>
      </w:r>
      <w:r w:rsidR="006506FD" w:rsidRPr="00D2231C">
        <w:t xml:space="preserve">znajduje się w odległości co najmniej 10 m lub bez </w:t>
      </w:r>
      <w:r w:rsidR="00D33416">
        <w:t>okna lub elementu doświetlającego</w:t>
      </w:r>
      <w:r w:rsidR="00D33416" w:rsidRPr="00D2231C">
        <w:t xml:space="preserve"> </w:t>
      </w:r>
      <w:r w:rsidR="006506FD" w:rsidRPr="00D2231C">
        <w:t>w odległości co najmniej 8 m;</w:t>
      </w:r>
    </w:p>
    <w:p w:rsidR="006506FD" w:rsidRPr="00D2231C" w:rsidRDefault="00402F66" w:rsidP="006506FD">
      <w:pPr>
        <w:pStyle w:val="PKTpunkt"/>
      </w:pPr>
      <w:r>
        <w:t>4</w:t>
      </w:r>
      <w:r w:rsidR="006506FD" w:rsidRPr="00D2231C">
        <w:t>)</w:t>
      </w:r>
      <w:r w:rsidR="006506FD" w:rsidRPr="00D2231C">
        <w:tab/>
      </w:r>
      <w:r w:rsidR="00D33416">
        <w:t>okno lub element doświetlający</w:t>
      </w:r>
      <w:r w:rsidR="00D33416" w:rsidRPr="00D2231C">
        <w:t xml:space="preserve"> znajdując</w:t>
      </w:r>
      <w:r w:rsidR="00D33416">
        <w:t>y</w:t>
      </w:r>
      <w:r w:rsidR="00D33416" w:rsidRPr="00D2231C">
        <w:t xml:space="preserve"> </w:t>
      </w:r>
      <w:r w:rsidR="006506FD" w:rsidRPr="00D2231C">
        <w:t xml:space="preserve">się w tej samej ścianie </w:t>
      </w:r>
      <w:r w:rsidR="00D33416">
        <w:t>jest</w:t>
      </w:r>
      <w:r w:rsidR="00D33416" w:rsidRPr="00D2231C">
        <w:t xml:space="preserve"> </w:t>
      </w:r>
      <w:r w:rsidR="006506FD" w:rsidRPr="00D2231C">
        <w:t>oddalone w poziomie od wyrzutni co najmniej 3 m, a poniżej lub powyżej wyrzutni – co najmniej 2 m;</w:t>
      </w:r>
    </w:p>
    <w:p w:rsidR="005A0948" w:rsidRPr="00D2231C" w:rsidRDefault="00402F66" w:rsidP="0093299C">
      <w:pPr>
        <w:pStyle w:val="PKTpunkt"/>
      </w:pPr>
      <w:r>
        <w:t>5</w:t>
      </w:r>
      <w:r w:rsidR="006506FD" w:rsidRPr="00D2231C">
        <w:t>)</w:t>
      </w:r>
      <w:r w:rsidR="006506FD" w:rsidRPr="00D2231C">
        <w:tab/>
        <w:t>czerpnia powietrza, usytuowana w tej samej ścianie budynku, znajduje się poniżej lub na tym samym poziomie co wyrzutnia, w odległości co najmniej 1,5 m.</w:t>
      </w:r>
    </w:p>
    <w:p w:rsidR="006506FD" w:rsidRPr="00D2231C" w:rsidRDefault="0093299C" w:rsidP="006506FD">
      <w:pPr>
        <w:pStyle w:val="USTustnpkodeksu"/>
      </w:pPr>
      <w:r w:rsidRPr="00D2231C">
        <w:t>1</w:t>
      </w:r>
      <w:r>
        <w:t>0</w:t>
      </w:r>
      <w:r w:rsidR="006506FD" w:rsidRPr="00D2231C">
        <w:t xml:space="preserve">. </w:t>
      </w:r>
      <w:r w:rsidR="00FE21C9" w:rsidRPr="00D2231C">
        <w:t>Czerpni</w:t>
      </w:r>
      <w:r w:rsidR="00FE21C9">
        <w:t>ę</w:t>
      </w:r>
      <w:r w:rsidR="00FE21C9" w:rsidRPr="00D2231C">
        <w:t xml:space="preserve"> </w:t>
      </w:r>
      <w:r w:rsidR="006506FD" w:rsidRPr="00D2231C">
        <w:t xml:space="preserve">i </w:t>
      </w:r>
      <w:r w:rsidR="00FE21C9" w:rsidRPr="00D2231C">
        <w:t>wyrzutni</w:t>
      </w:r>
      <w:r w:rsidR="00FE21C9">
        <w:t>ę</w:t>
      </w:r>
      <w:r w:rsidR="00FE21C9" w:rsidRPr="00D2231C">
        <w:t xml:space="preserve"> </w:t>
      </w:r>
      <w:r w:rsidR="006506FD" w:rsidRPr="00D2231C">
        <w:t xml:space="preserve">powietrza na dachu budynku </w:t>
      </w:r>
      <w:r w:rsidR="00FE21C9">
        <w:t>sytuuje się</w:t>
      </w:r>
      <w:r w:rsidR="006506FD" w:rsidRPr="00D2231C">
        <w:t xml:space="preserve"> poza </w:t>
      </w:r>
      <w:r w:rsidR="00FE21C9" w:rsidRPr="00D2231C">
        <w:t>stref</w:t>
      </w:r>
      <w:r w:rsidR="00FE21C9">
        <w:t>ą</w:t>
      </w:r>
      <w:r w:rsidR="00FE21C9" w:rsidRPr="00D2231C">
        <w:t xml:space="preserve"> </w:t>
      </w:r>
      <w:r w:rsidR="006506FD" w:rsidRPr="00D2231C">
        <w:t>zagrożenia wybuchem, zachowując między nimi odległość nie mniejszą niż 10 m przy wyrzucie poziomym i 6 m przy wyrzucie pionowym, przy czym wyrzutnia powinna być usytuowana co najmniej 1 m ponad czerpnią.</w:t>
      </w:r>
    </w:p>
    <w:p w:rsidR="006506FD" w:rsidRPr="00D2231C" w:rsidRDefault="0093299C" w:rsidP="006506FD">
      <w:pPr>
        <w:pStyle w:val="USTustnpkodeksu"/>
      </w:pPr>
      <w:r w:rsidRPr="00D2231C">
        <w:t>1</w:t>
      </w:r>
      <w:r>
        <w:t>1</w:t>
      </w:r>
      <w:r w:rsidR="006506FD" w:rsidRPr="00D2231C">
        <w:t xml:space="preserve">. </w:t>
      </w:r>
      <w:r w:rsidR="005C42C2">
        <w:t>Z</w:t>
      </w:r>
      <w:r w:rsidR="00B538A4">
        <w:t>achowanie odległości</w:t>
      </w:r>
      <w:r w:rsidR="006506FD" w:rsidRPr="00D2231C">
        <w:t>, o której mowa w ust. 10</w:t>
      </w:r>
      <w:r w:rsidR="008A5940">
        <w:t>,</w:t>
      </w:r>
      <w:r w:rsidR="006506FD" w:rsidRPr="00D2231C">
        <w:t xml:space="preserve"> </w:t>
      </w:r>
      <w:r w:rsidR="005C42C2">
        <w:t xml:space="preserve">nie jest wymagane </w:t>
      </w:r>
      <w:r w:rsidR="006506FD" w:rsidRPr="00D2231C">
        <w:t xml:space="preserve">w przypadku zastosowania </w:t>
      </w:r>
      <w:r w:rsidR="00FE21C9" w:rsidRPr="00D2231C">
        <w:t>zblokowan</w:t>
      </w:r>
      <w:r w:rsidR="00FE21C9">
        <w:t>ego</w:t>
      </w:r>
      <w:r w:rsidR="00FE21C9" w:rsidRPr="00D2231C">
        <w:t xml:space="preserve"> urządze</w:t>
      </w:r>
      <w:r w:rsidR="00FE21C9">
        <w:t>nia</w:t>
      </w:r>
      <w:r w:rsidR="00FE21C9" w:rsidRPr="00D2231C">
        <w:t xml:space="preserve"> wentylacyjn</w:t>
      </w:r>
      <w:r w:rsidR="00FE21C9">
        <w:t>ego</w:t>
      </w:r>
      <w:r w:rsidR="006506FD" w:rsidRPr="00D2231C">
        <w:t xml:space="preserve">, </w:t>
      </w:r>
      <w:r w:rsidR="00FE21C9" w:rsidRPr="00D2231C">
        <w:t>obejmując</w:t>
      </w:r>
      <w:r w:rsidR="00FE21C9">
        <w:t>ego</w:t>
      </w:r>
      <w:r w:rsidR="00FE21C9" w:rsidRPr="00D2231C">
        <w:t xml:space="preserve"> </w:t>
      </w:r>
      <w:r w:rsidR="006506FD" w:rsidRPr="00D2231C">
        <w:t xml:space="preserve">czerpnię i wyrzutnię powietrza, </w:t>
      </w:r>
      <w:r w:rsidR="00FE21C9" w:rsidRPr="00D2231C">
        <w:t>zapewniając</w:t>
      </w:r>
      <w:r w:rsidR="00FE21C9">
        <w:t>ego</w:t>
      </w:r>
      <w:r w:rsidR="00FE21C9" w:rsidRPr="00D2231C">
        <w:t xml:space="preserve"> </w:t>
      </w:r>
      <w:r w:rsidR="006506FD" w:rsidRPr="00D2231C">
        <w:t xml:space="preserve">skuteczny rozdział strumienia powietrza świeżego od wywiewanego z urządzenia wentylacyjnego. Nie dotyczy to przypadku usuwania powietrza </w:t>
      </w:r>
      <w:r w:rsidR="006506FD" w:rsidRPr="00D2231C">
        <w:lastRenderedPageBreak/>
        <w:t xml:space="preserve">zawierającego </w:t>
      </w:r>
      <w:r w:rsidR="00FE21C9" w:rsidRPr="00D2231C">
        <w:t>zanieczyszczeni</w:t>
      </w:r>
      <w:r w:rsidR="00FE21C9">
        <w:t>e</w:t>
      </w:r>
      <w:r w:rsidR="00FE21C9" w:rsidRPr="00D2231C">
        <w:t xml:space="preserve"> </w:t>
      </w:r>
      <w:r w:rsidR="006506FD" w:rsidRPr="00D2231C">
        <w:t xml:space="preserve">szkodliwe dla zdrowia, </w:t>
      </w:r>
      <w:r w:rsidR="00FE21C9" w:rsidRPr="00D2231C">
        <w:t>uciążliw</w:t>
      </w:r>
      <w:r w:rsidR="00FE21C9">
        <w:t>y</w:t>
      </w:r>
      <w:r w:rsidR="00FE21C9" w:rsidRPr="00D2231C">
        <w:t xml:space="preserve"> </w:t>
      </w:r>
      <w:r w:rsidR="006506FD" w:rsidRPr="00D2231C">
        <w:t xml:space="preserve">zapach lub </w:t>
      </w:r>
      <w:r w:rsidR="00FE21C9" w:rsidRPr="00D2231C">
        <w:t>substancj</w:t>
      </w:r>
      <w:r w:rsidR="00FE21C9">
        <w:t>ę</w:t>
      </w:r>
      <w:r w:rsidR="00FE21C9" w:rsidRPr="00D2231C">
        <w:t xml:space="preserve"> paln</w:t>
      </w:r>
      <w:r w:rsidR="00FE21C9">
        <w:t>ą</w:t>
      </w:r>
      <w:r w:rsidR="006506FD" w:rsidRPr="00D2231C">
        <w:t>.</w:t>
      </w:r>
    </w:p>
    <w:p w:rsidR="006506FD" w:rsidRPr="00D2231C" w:rsidRDefault="006506FD" w:rsidP="006506FD">
      <w:pPr>
        <w:pStyle w:val="USTustnpkodeksu"/>
      </w:pPr>
      <w:r w:rsidRPr="00D2231C">
        <w:t xml:space="preserve">12. Odległość wyrzutni </w:t>
      </w:r>
      <w:r w:rsidR="00FE21C9" w:rsidRPr="00D2231C">
        <w:t>dachow</w:t>
      </w:r>
      <w:r w:rsidR="00FE21C9">
        <w:t>ej</w:t>
      </w:r>
      <w:r w:rsidRPr="00D2231C">
        <w:t xml:space="preserve">, mierząc w rzucie poziomym, </w:t>
      </w:r>
      <w:r w:rsidR="00B538A4">
        <w:t>jest nie</w:t>
      </w:r>
      <w:r w:rsidRPr="00D2231C">
        <w:t xml:space="preserve"> mniejsza niż 3 m od:</w:t>
      </w:r>
    </w:p>
    <w:p w:rsidR="006506FD" w:rsidRPr="00D2231C" w:rsidRDefault="006506FD" w:rsidP="006506FD">
      <w:pPr>
        <w:pStyle w:val="PKTpunkt"/>
      </w:pPr>
      <w:r w:rsidRPr="00D2231C">
        <w:t>1)</w:t>
      </w:r>
      <w:r w:rsidRPr="00D2231C">
        <w:tab/>
        <w:t xml:space="preserve">krawędzi dachu, poniżej której </w:t>
      </w:r>
      <w:r w:rsidR="00025865" w:rsidRPr="00D2231C">
        <w:t>znajdu</w:t>
      </w:r>
      <w:r w:rsidR="00025865">
        <w:t>je</w:t>
      </w:r>
      <w:r w:rsidR="00025865" w:rsidRPr="00D2231C">
        <w:t xml:space="preserve"> </w:t>
      </w:r>
      <w:r w:rsidRPr="00D2231C">
        <w:t xml:space="preserve">się </w:t>
      </w:r>
      <w:r w:rsidR="00025865" w:rsidRPr="00D2231C">
        <w:t>okn</w:t>
      </w:r>
      <w:r w:rsidR="00025865">
        <w:t>o lub element doświetlający</w:t>
      </w:r>
      <w:r w:rsidRPr="00D2231C">
        <w:t>;</w:t>
      </w:r>
    </w:p>
    <w:p w:rsidR="006506FD" w:rsidRPr="00D2231C" w:rsidRDefault="006506FD" w:rsidP="006506FD">
      <w:pPr>
        <w:pStyle w:val="PKTpunkt"/>
      </w:pPr>
      <w:r w:rsidRPr="00D2231C">
        <w:t>2)</w:t>
      </w:r>
      <w:r w:rsidRPr="00D2231C">
        <w:tab/>
        <w:t>najbliższej krawędzi okna w połaci dachu;</w:t>
      </w:r>
    </w:p>
    <w:p w:rsidR="006506FD" w:rsidRPr="00D2231C" w:rsidRDefault="006506FD" w:rsidP="006506FD">
      <w:pPr>
        <w:pStyle w:val="PKTpunkt"/>
      </w:pPr>
      <w:r w:rsidRPr="00D2231C">
        <w:t>3)</w:t>
      </w:r>
      <w:r w:rsidRPr="00D2231C">
        <w:tab/>
        <w:t>najbliższej krawędzi okna</w:t>
      </w:r>
      <w:r w:rsidR="00025865">
        <w:t xml:space="preserve"> lub elementu doświetlającego</w:t>
      </w:r>
      <w:r w:rsidRPr="00D2231C">
        <w:t xml:space="preserve"> w ścianie ponad dachem.</w:t>
      </w:r>
    </w:p>
    <w:p w:rsidR="006506FD" w:rsidRPr="00D2231C" w:rsidRDefault="0093299C" w:rsidP="006506FD">
      <w:pPr>
        <w:pStyle w:val="USTustnpkodeksu"/>
      </w:pPr>
      <w:r w:rsidRPr="00D2231C">
        <w:t>1</w:t>
      </w:r>
      <w:r>
        <w:t>3</w:t>
      </w:r>
      <w:r w:rsidR="006506FD" w:rsidRPr="00D2231C">
        <w:t xml:space="preserve">. Jeżeli odległość, o której mowa w ust. </w:t>
      </w:r>
      <w:r w:rsidRPr="00D2231C">
        <w:t>1</w:t>
      </w:r>
      <w:r>
        <w:t>2</w:t>
      </w:r>
      <w:r w:rsidRPr="00D2231C">
        <w:t xml:space="preserve"> </w:t>
      </w:r>
      <w:r w:rsidR="006506FD" w:rsidRPr="00D2231C">
        <w:t xml:space="preserve">pkt 2 i 3, wynosi od 3 m do 10 m, dolna krawędź wyrzutni </w:t>
      </w:r>
      <w:r w:rsidR="00B538A4">
        <w:t>znajduje</w:t>
      </w:r>
      <w:r w:rsidR="006506FD" w:rsidRPr="00D2231C">
        <w:t xml:space="preserve"> się co najmniej 1 m ponad najwyższą krawędzią okna</w:t>
      </w:r>
      <w:r w:rsidR="00025865">
        <w:t xml:space="preserve"> lub elementu doświetlającego</w:t>
      </w:r>
      <w:r w:rsidR="006506FD" w:rsidRPr="00D2231C">
        <w:t>.</w:t>
      </w:r>
    </w:p>
    <w:p w:rsidR="006506FD" w:rsidRPr="00D2231C" w:rsidRDefault="0093299C" w:rsidP="006506FD">
      <w:pPr>
        <w:pStyle w:val="USTustnpkodeksu"/>
      </w:pPr>
      <w:r>
        <w:t>14.</w:t>
      </w:r>
      <w:r w:rsidR="006506FD" w:rsidRPr="00D2231C">
        <w:t xml:space="preserve"> W przypadku usuwania przez wyrzutnię dachową powietrza zawierającego zanieczyszczenia szkodliwe dla zdrowia lub uciążliwe zapachy, </w:t>
      </w:r>
      <w:r w:rsidR="00D14549">
        <w:t>przy uwzględnieniu</w:t>
      </w:r>
      <w:r w:rsidR="006506FD" w:rsidRPr="00D2231C">
        <w:t xml:space="preserve"> ust. 5, odległości, o których mowa w ust. </w:t>
      </w:r>
      <w:r w:rsidRPr="00D2231C">
        <w:t>1</w:t>
      </w:r>
      <w:r>
        <w:t xml:space="preserve">2 </w:t>
      </w:r>
      <w:r w:rsidR="006506FD" w:rsidRPr="00D2231C">
        <w:t xml:space="preserve">i </w:t>
      </w:r>
      <w:r w:rsidRPr="00D2231C">
        <w:t>1</w:t>
      </w:r>
      <w:r>
        <w:t>3</w:t>
      </w:r>
      <w:r w:rsidR="006506FD" w:rsidRPr="00D2231C">
        <w:t xml:space="preserve">, </w:t>
      </w:r>
      <w:r w:rsidR="00B538A4">
        <w:t>zwiększa się</w:t>
      </w:r>
      <w:r w:rsidR="006506FD" w:rsidRPr="00D2231C">
        <w:t xml:space="preserve"> o 100%.</w:t>
      </w:r>
    </w:p>
    <w:p w:rsidR="006506FD" w:rsidRPr="00D2231C" w:rsidRDefault="006506FD" w:rsidP="006506FD">
      <w:pPr>
        <w:pStyle w:val="ARTartustawynprozporzdzenia"/>
      </w:pPr>
      <w:r w:rsidRPr="003B7EC5">
        <w:rPr>
          <w:rStyle w:val="Ppogrubienie"/>
        </w:rPr>
        <w:t xml:space="preserve">§ </w:t>
      </w:r>
      <w:r w:rsidR="004569E0">
        <w:rPr>
          <w:rStyle w:val="Ppogrubienie"/>
        </w:rPr>
        <w:t>145</w:t>
      </w:r>
      <w:r w:rsidRPr="003B7EC5">
        <w:rPr>
          <w:rStyle w:val="Ppogrubienie"/>
        </w:rPr>
        <w:t>.</w:t>
      </w:r>
      <w:r w:rsidRPr="00D2231C">
        <w:t xml:space="preserve"> 1. </w:t>
      </w:r>
      <w:r w:rsidR="00FE21C9" w:rsidRPr="00D2231C">
        <w:t>Przew</w:t>
      </w:r>
      <w:r w:rsidR="00FE21C9">
        <w:t>ód</w:t>
      </w:r>
      <w:r w:rsidR="00FE21C9" w:rsidRPr="00D2231C">
        <w:t xml:space="preserve"> </w:t>
      </w:r>
      <w:r w:rsidRPr="00D2231C">
        <w:t xml:space="preserve">i </w:t>
      </w:r>
      <w:r w:rsidR="00FE21C9" w:rsidRPr="00D2231C">
        <w:t>urządzeni</w:t>
      </w:r>
      <w:r w:rsidR="00FE21C9">
        <w:t>e</w:t>
      </w:r>
      <w:r w:rsidR="00FE21C9" w:rsidRPr="00D2231C">
        <w:t xml:space="preserve"> </w:t>
      </w:r>
      <w:r w:rsidRPr="00D2231C">
        <w:t xml:space="preserve">wentylacji mechanicznej i klimatyzacji </w:t>
      </w:r>
      <w:r w:rsidR="006E7A56">
        <w:t>minimalizuje</w:t>
      </w:r>
      <w:r w:rsidRPr="00D2231C">
        <w:t xml:space="preserve"> odkładanie się zanieczyszczeń na ich powierzchniach wewnętrznych kontaktujących się z powietrzem wentylacyjnym.</w:t>
      </w:r>
    </w:p>
    <w:p w:rsidR="006506FD" w:rsidRPr="00D2231C" w:rsidRDefault="006506FD" w:rsidP="006506FD">
      <w:pPr>
        <w:pStyle w:val="USTustnpkodeksu"/>
      </w:pPr>
      <w:r w:rsidRPr="00D2231C">
        <w:t xml:space="preserve">2. </w:t>
      </w:r>
      <w:r w:rsidR="004F346C" w:rsidRPr="00D2231C">
        <w:t>Przew</w:t>
      </w:r>
      <w:r w:rsidR="004F346C">
        <w:t>ód</w:t>
      </w:r>
      <w:r w:rsidR="004F346C" w:rsidRPr="00D2231C">
        <w:t xml:space="preserve"> </w:t>
      </w:r>
      <w:r w:rsidR="004F346C">
        <w:t>posiada</w:t>
      </w:r>
      <w:r w:rsidRPr="00D2231C">
        <w:t xml:space="preserve"> przekrój poprzeczny właściwy dla </w:t>
      </w:r>
      <w:r w:rsidR="004F346C" w:rsidRPr="00D2231C">
        <w:t>przewidywan</w:t>
      </w:r>
      <w:r w:rsidR="004F346C">
        <w:t>ego</w:t>
      </w:r>
      <w:r w:rsidR="004F346C" w:rsidRPr="00D2231C">
        <w:t xml:space="preserve"> przepływ</w:t>
      </w:r>
      <w:r w:rsidR="004F346C">
        <w:t>u</w:t>
      </w:r>
      <w:r w:rsidR="004F346C" w:rsidRPr="00D2231C">
        <w:t xml:space="preserve"> </w:t>
      </w:r>
      <w:r w:rsidRPr="00D2231C">
        <w:t>powietrza oraz konstrukcję przystosowaną do ma</w:t>
      </w:r>
      <w:r>
        <w:t>ksymalnego ciśnienia i </w:t>
      </w:r>
      <w:r w:rsidRPr="00D2231C">
        <w:t>wymaganej szczelności instalacji, z uwzględnieniem Polskich Norm dotyczących wytrzymałości i szczelności przewodów.</w:t>
      </w:r>
    </w:p>
    <w:p w:rsidR="006506FD" w:rsidRPr="00D2231C" w:rsidRDefault="006506FD" w:rsidP="006506FD">
      <w:pPr>
        <w:pStyle w:val="USTustnpkodeksu"/>
      </w:pPr>
      <w:r w:rsidRPr="00D2231C">
        <w:t xml:space="preserve">3. Właściwości materiałów przewodów lub sposób zabezpieczania ich powierzchni </w:t>
      </w:r>
      <w:r w:rsidR="00B538A4">
        <w:t>dobiera się</w:t>
      </w:r>
      <w:r w:rsidRPr="00D2231C">
        <w:t xml:space="preserve"> odpowiednio do parametrów przepływającego powietrza oraz do warunków występujących w miejscu ich zamontowania.</w:t>
      </w:r>
    </w:p>
    <w:p w:rsidR="006506FD" w:rsidRPr="00D2231C" w:rsidRDefault="006506FD" w:rsidP="006506FD">
      <w:pPr>
        <w:pStyle w:val="USTustnpkodeksu"/>
      </w:pPr>
      <w:r w:rsidRPr="00D2231C">
        <w:t xml:space="preserve">4. </w:t>
      </w:r>
      <w:r w:rsidR="004F346C" w:rsidRPr="00D2231C">
        <w:t>Przew</w:t>
      </w:r>
      <w:r w:rsidR="004F346C">
        <w:t>ód</w:t>
      </w:r>
      <w:r w:rsidR="004F346C" w:rsidRPr="00D2231C">
        <w:t xml:space="preserve"> instalowan</w:t>
      </w:r>
      <w:r w:rsidR="004F346C">
        <w:t>y</w:t>
      </w:r>
      <w:r w:rsidR="004F346C" w:rsidRPr="00D2231C">
        <w:t xml:space="preserve"> </w:t>
      </w:r>
      <w:r w:rsidRPr="00D2231C">
        <w:t xml:space="preserve">w </w:t>
      </w:r>
      <w:r w:rsidR="004F346C" w:rsidRPr="00D2231C">
        <w:t>miejsc</w:t>
      </w:r>
      <w:r w:rsidR="004F346C">
        <w:t>u</w:t>
      </w:r>
      <w:r w:rsidRPr="00D2231C">
        <w:t xml:space="preserve">, w </w:t>
      </w:r>
      <w:r w:rsidR="004F346C" w:rsidRPr="00D2231C">
        <w:t>który</w:t>
      </w:r>
      <w:r w:rsidR="004F346C">
        <w:t>m</w:t>
      </w:r>
      <w:r w:rsidR="004F346C" w:rsidRPr="00D2231C">
        <w:t xml:space="preserve"> mo</w:t>
      </w:r>
      <w:r w:rsidR="004F346C">
        <w:t>że</w:t>
      </w:r>
      <w:r w:rsidR="004F346C" w:rsidRPr="00D2231C">
        <w:t xml:space="preserve"> </w:t>
      </w:r>
      <w:r w:rsidRPr="00D2231C">
        <w:t xml:space="preserve">być </w:t>
      </w:r>
      <w:r w:rsidR="004F346C" w:rsidRPr="00D2231C">
        <w:t>narażon</w:t>
      </w:r>
      <w:r w:rsidR="004F346C">
        <w:t>y</w:t>
      </w:r>
      <w:r w:rsidR="004F346C" w:rsidRPr="00D2231C">
        <w:t xml:space="preserve"> </w:t>
      </w:r>
      <w:r w:rsidRPr="00D2231C">
        <w:t xml:space="preserve">na </w:t>
      </w:r>
      <w:r w:rsidR="004F346C" w:rsidRPr="00D2231C">
        <w:t>uszkodzeni</w:t>
      </w:r>
      <w:r w:rsidR="004F346C">
        <w:t>e</w:t>
      </w:r>
      <w:r w:rsidR="004F346C" w:rsidRPr="00D2231C">
        <w:t xml:space="preserve"> </w:t>
      </w:r>
      <w:r w:rsidRPr="00D2231C">
        <w:t xml:space="preserve">mechaniczne, </w:t>
      </w:r>
      <w:r w:rsidR="00B538A4">
        <w:t>zabezpiecza się</w:t>
      </w:r>
      <w:r w:rsidRPr="00D2231C">
        <w:t xml:space="preserve"> przed tym uszkodzeni</w:t>
      </w:r>
      <w:r w:rsidR="00A2484F">
        <w:t>em</w:t>
      </w:r>
      <w:r w:rsidRPr="00D2231C">
        <w:t>.</w:t>
      </w:r>
    </w:p>
    <w:p w:rsidR="00173ED4" w:rsidRDefault="006506FD" w:rsidP="006506FD">
      <w:pPr>
        <w:pStyle w:val="USTustnpkodeksu"/>
      </w:pPr>
      <w:r w:rsidRPr="00D2231C">
        <w:t xml:space="preserve">5. </w:t>
      </w:r>
      <w:r w:rsidR="004F346C" w:rsidRPr="00D2231C">
        <w:t>Przew</w:t>
      </w:r>
      <w:r w:rsidR="004F346C">
        <w:t>ód</w:t>
      </w:r>
      <w:r w:rsidR="004F346C" w:rsidRPr="00D2231C">
        <w:t xml:space="preserve"> </w:t>
      </w:r>
      <w:r w:rsidR="00B538A4">
        <w:t>wyposaża się</w:t>
      </w:r>
      <w:r w:rsidRPr="00D2231C">
        <w:t xml:space="preserve"> w </w:t>
      </w:r>
      <w:r w:rsidR="00A132BC" w:rsidRPr="00D2231C">
        <w:t>otw</w:t>
      </w:r>
      <w:r w:rsidR="00A132BC">
        <w:t>ór</w:t>
      </w:r>
      <w:r w:rsidR="00A132BC" w:rsidRPr="00D2231C">
        <w:t xml:space="preserve"> rewizyjn</w:t>
      </w:r>
      <w:r w:rsidR="00A132BC">
        <w:t>y</w:t>
      </w:r>
      <w:r w:rsidR="00173ED4">
        <w:t>, zabezpieczony przy użyciu elementu rewizyjnego spełniającego wymagania Polskiej Normy dotyczącej elementów składowych przewodów ułatwiających konserwację, umożliwiający oczyszczenie wnętrza tego przewodu, a także innego urządzenia i elementów instalacji, o ile jego konstrukcja nie pozwala na czyszczenie w inny sposób niż poprzez ten otwór, przy czym nie stosuje się go w pomieszczeniu o podwyższonych wymaganiach higienicznych.</w:t>
      </w:r>
    </w:p>
    <w:p w:rsidR="006506FD" w:rsidRPr="00D2231C" w:rsidRDefault="006506FD" w:rsidP="006506FD">
      <w:pPr>
        <w:pStyle w:val="USTustnpkodeksu"/>
      </w:pPr>
      <w:r>
        <w:lastRenderedPageBreak/>
        <w:t xml:space="preserve">6. </w:t>
      </w:r>
      <w:r w:rsidR="00691360" w:rsidRPr="00D2231C">
        <w:t>Przew</w:t>
      </w:r>
      <w:r w:rsidR="00691360">
        <w:t>ód</w:t>
      </w:r>
      <w:r w:rsidR="00691360" w:rsidRPr="00D2231C">
        <w:t xml:space="preserve"> prowadzon</w:t>
      </w:r>
      <w:r w:rsidR="00691360">
        <w:t>y</w:t>
      </w:r>
      <w:r w:rsidR="00691360" w:rsidRPr="00D2231C">
        <w:t xml:space="preserve"> </w:t>
      </w:r>
      <w:r w:rsidRPr="00D2231C">
        <w:t xml:space="preserve">przez </w:t>
      </w:r>
      <w:r w:rsidR="004F346C" w:rsidRPr="00D2231C">
        <w:t>pomieszczeni</w:t>
      </w:r>
      <w:r w:rsidR="004F346C">
        <w:t>e</w:t>
      </w:r>
      <w:r w:rsidR="004F346C" w:rsidRPr="00D2231C">
        <w:t xml:space="preserve"> </w:t>
      </w:r>
      <w:r w:rsidRPr="00D2231C">
        <w:t>lub</w:t>
      </w:r>
      <w:r>
        <w:t xml:space="preserve"> </w:t>
      </w:r>
      <w:r w:rsidR="004F346C">
        <w:t>przestrzeń nieogrzewaną</w:t>
      </w:r>
      <w:r>
        <w:t>, a w </w:t>
      </w:r>
      <w:r w:rsidRPr="00D2231C">
        <w:t xml:space="preserve">przypadku instalacji klimatyzacji – również </w:t>
      </w:r>
      <w:r w:rsidR="004F346C" w:rsidRPr="00D2231C">
        <w:t>niechłodzon</w:t>
      </w:r>
      <w:r w:rsidR="004F346C">
        <w:t>ą</w:t>
      </w:r>
      <w:r w:rsidRPr="00D2231C">
        <w:t xml:space="preserve">, </w:t>
      </w:r>
      <w:r w:rsidR="004F346C">
        <w:t>wyposaża się w</w:t>
      </w:r>
      <w:r w:rsidRPr="00D2231C">
        <w:t xml:space="preserve"> izolację cieplną, z uwzględnieniem wymagań</w:t>
      </w:r>
      <w:r w:rsidR="00691360">
        <w:t xml:space="preserve">, o których mowa </w:t>
      </w:r>
      <w:r w:rsidRPr="00D2231C">
        <w:t xml:space="preserve">w § </w:t>
      </w:r>
      <w:r w:rsidR="00A23CD6">
        <w:t>264</w:t>
      </w:r>
      <w:r w:rsidR="00A23CD6" w:rsidRPr="00D2231C">
        <w:t xml:space="preserve"> </w:t>
      </w:r>
      <w:r w:rsidRPr="00D2231C">
        <w:t>ust. 1.</w:t>
      </w:r>
    </w:p>
    <w:p w:rsidR="006506FD" w:rsidRPr="00D2231C" w:rsidRDefault="006506FD" w:rsidP="006506FD">
      <w:pPr>
        <w:pStyle w:val="USTustnpkodeksu"/>
      </w:pPr>
      <w:r w:rsidRPr="00D2231C">
        <w:t xml:space="preserve">7. </w:t>
      </w:r>
      <w:r w:rsidR="004F346C" w:rsidRPr="00D2231C">
        <w:t>Przew</w:t>
      </w:r>
      <w:r w:rsidR="004F346C">
        <w:t>ód</w:t>
      </w:r>
      <w:r w:rsidR="004F346C" w:rsidRPr="00D2231C">
        <w:t xml:space="preserve"> </w:t>
      </w:r>
      <w:r w:rsidRPr="00D2231C">
        <w:t xml:space="preserve">instalacji klimatyzacji, </w:t>
      </w:r>
      <w:r w:rsidR="004F346C" w:rsidRPr="00D2231C">
        <w:t>przew</w:t>
      </w:r>
      <w:r w:rsidR="004F346C">
        <w:t>ód</w:t>
      </w:r>
      <w:r w:rsidR="004F346C" w:rsidRPr="00D2231C">
        <w:t xml:space="preserve"> stosowan</w:t>
      </w:r>
      <w:r w:rsidR="004F346C">
        <w:t>y</w:t>
      </w:r>
      <w:r w:rsidR="004F346C" w:rsidRPr="00D2231C">
        <w:t xml:space="preserve"> </w:t>
      </w:r>
      <w:r w:rsidRPr="00D2231C">
        <w:t xml:space="preserve">do recyrkulacji powietrza oraz </w:t>
      </w:r>
      <w:r w:rsidR="004F346C" w:rsidRPr="00D2231C">
        <w:t>prowadząc</w:t>
      </w:r>
      <w:r w:rsidR="004F346C">
        <w:t>y</w:t>
      </w:r>
      <w:r w:rsidR="004F346C" w:rsidRPr="00D2231C">
        <w:t xml:space="preserve"> </w:t>
      </w:r>
      <w:r w:rsidRPr="00D2231C">
        <w:t xml:space="preserve">do </w:t>
      </w:r>
      <w:r w:rsidR="004F346C" w:rsidRPr="00D2231C">
        <w:t>urządze</w:t>
      </w:r>
      <w:r w:rsidR="004F346C">
        <w:t>nia</w:t>
      </w:r>
      <w:r w:rsidR="004F346C" w:rsidRPr="00D2231C">
        <w:t xml:space="preserve"> </w:t>
      </w:r>
      <w:r w:rsidRPr="00D2231C">
        <w:t xml:space="preserve">do odzyskiwania ciepła, a także </w:t>
      </w:r>
      <w:r w:rsidR="004F346C" w:rsidRPr="00D2231C">
        <w:t>przew</w:t>
      </w:r>
      <w:r w:rsidR="004F346C">
        <w:t>ód</w:t>
      </w:r>
      <w:r w:rsidR="004F346C" w:rsidRPr="00D2231C">
        <w:t xml:space="preserve"> </w:t>
      </w:r>
      <w:r w:rsidR="00691360" w:rsidRPr="00D2231C">
        <w:t>prowadząc</w:t>
      </w:r>
      <w:r w:rsidR="00691360">
        <w:t>y</w:t>
      </w:r>
      <w:r w:rsidR="00691360" w:rsidRPr="00D2231C">
        <w:t xml:space="preserve"> </w:t>
      </w:r>
      <w:r w:rsidRPr="00D2231C">
        <w:t xml:space="preserve">powietrze zewnętrzne przez ogrzewane pomieszczenia, </w:t>
      </w:r>
      <w:r w:rsidR="004F346C">
        <w:t>wyposaża się w</w:t>
      </w:r>
      <w:r>
        <w:t xml:space="preserve"> izolację cieplną i </w:t>
      </w:r>
      <w:r w:rsidRPr="00D2231C">
        <w:t>przeciwwilgociową.</w:t>
      </w:r>
    </w:p>
    <w:p w:rsidR="006506FD" w:rsidRPr="00D2231C" w:rsidRDefault="006506FD" w:rsidP="006506FD">
      <w:pPr>
        <w:pStyle w:val="ARTartustawynprozporzdzenia"/>
      </w:pPr>
      <w:r w:rsidRPr="00367C66">
        <w:rPr>
          <w:rStyle w:val="Ppogrubienie"/>
        </w:rPr>
        <w:t xml:space="preserve">§ </w:t>
      </w:r>
      <w:r w:rsidR="004569E0">
        <w:rPr>
          <w:rStyle w:val="Ppogrubienie"/>
        </w:rPr>
        <w:t>146</w:t>
      </w:r>
      <w:r w:rsidRPr="00367C66">
        <w:rPr>
          <w:rStyle w:val="Ppogrubienie"/>
        </w:rPr>
        <w:t>.</w:t>
      </w:r>
      <w:r w:rsidRPr="00D2231C">
        <w:t xml:space="preserve"> 1. </w:t>
      </w:r>
      <w:r w:rsidR="004F346C" w:rsidRPr="00D2231C">
        <w:t>Urządzeni</w:t>
      </w:r>
      <w:r w:rsidR="004F346C">
        <w:t>e</w:t>
      </w:r>
      <w:r w:rsidR="004F346C" w:rsidRPr="00D2231C">
        <w:t xml:space="preserve"> </w:t>
      </w:r>
      <w:r w:rsidRPr="00D2231C">
        <w:t xml:space="preserve">i elementy wentylacji mechanicznej i klimatyzacji </w:t>
      </w:r>
      <w:r w:rsidR="00B538A4">
        <w:t>stosuje się</w:t>
      </w:r>
      <w:r w:rsidRPr="00D2231C">
        <w:t xml:space="preserve"> w sposób umożliwiający uzyskanie </w:t>
      </w:r>
      <w:r>
        <w:t>zakładanej jakości środowiska w </w:t>
      </w:r>
      <w:r w:rsidRPr="00D2231C">
        <w:t>pomieszczeniu przy racjonalnym zużyciu energii do ogrzewania i chłodzenia oraz energii elektrycznej.</w:t>
      </w:r>
    </w:p>
    <w:p w:rsidR="006506FD" w:rsidRPr="00D2231C" w:rsidRDefault="006506FD" w:rsidP="006506FD">
      <w:pPr>
        <w:pStyle w:val="USTustnpkodeksu"/>
      </w:pPr>
      <w:r w:rsidRPr="00D2231C">
        <w:t xml:space="preserve">2. </w:t>
      </w:r>
      <w:r w:rsidR="004F346C" w:rsidRPr="00D2231C">
        <w:t>Instalacj</w:t>
      </w:r>
      <w:r w:rsidR="004F346C">
        <w:t>ę</w:t>
      </w:r>
      <w:r w:rsidR="004F346C" w:rsidRPr="00D2231C">
        <w:t xml:space="preserve"> </w:t>
      </w:r>
      <w:r w:rsidRPr="00D2231C">
        <w:t xml:space="preserve">klimatyzacji </w:t>
      </w:r>
      <w:r w:rsidR="00B538A4">
        <w:t>wyposaża się</w:t>
      </w:r>
      <w:r w:rsidRPr="00D2231C">
        <w:t xml:space="preserve"> w odpowiednie </w:t>
      </w:r>
      <w:r w:rsidR="004F346C" w:rsidRPr="00D2231C">
        <w:t>urządzeni</w:t>
      </w:r>
      <w:r w:rsidR="004F346C">
        <w:t>e</w:t>
      </w:r>
      <w:r w:rsidR="004F346C" w:rsidRPr="00D2231C">
        <w:t xml:space="preserve"> </w:t>
      </w:r>
      <w:r w:rsidRPr="00D2231C">
        <w:t>pomiarowe służące do sprawdzania warunków pracy i kontroli zużycia energii.</w:t>
      </w:r>
    </w:p>
    <w:p w:rsidR="006506FD" w:rsidRPr="00D2231C" w:rsidRDefault="006506FD" w:rsidP="006506FD">
      <w:pPr>
        <w:pStyle w:val="USTustnpkodeksu"/>
      </w:pPr>
      <w:r w:rsidRPr="00D2231C">
        <w:t xml:space="preserve">3. Urządzenia wentylacji mechanicznej i klimatyzacji, takie jak </w:t>
      </w:r>
      <w:r w:rsidR="00BF4C25" w:rsidRPr="00D2231C">
        <w:t>central</w:t>
      </w:r>
      <w:r w:rsidR="00BF4C25">
        <w:t>a</w:t>
      </w:r>
      <w:r w:rsidRPr="00D2231C">
        <w:t xml:space="preserve">, klimakonwektor </w:t>
      </w:r>
      <w:r w:rsidR="00BF4C25" w:rsidRPr="00D2231C">
        <w:t>wentylatorow</w:t>
      </w:r>
      <w:r w:rsidR="00BF4C25">
        <w:t>y</w:t>
      </w:r>
      <w:r w:rsidRPr="00D2231C">
        <w:t>, klimatyzator</w:t>
      </w:r>
      <w:r>
        <w:t xml:space="preserve">, aparat </w:t>
      </w:r>
      <w:r w:rsidR="00BF4C25">
        <w:t xml:space="preserve">ogrzewczy </w:t>
      </w:r>
      <w:r>
        <w:t>i chłodząco</w:t>
      </w:r>
      <w:r w:rsidRPr="00D2231C">
        <w:t>-</w:t>
      </w:r>
      <w:r>
        <w:br/>
        <w:t>-</w:t>
      </w:r>
      <w:r w:rsidR="00BF4C25" w:rsidRPr="00D2231C">
        <w:t>wentylacyjn</w:t>
      </w:r>
      <w:r w:rsidR="00BF4C25">
        <w:t>y</w:t>
      </w:r>
      <w:r w:rsidRPr="00D2231C">
        <w:t xml:space="preserve">, </w:t>
      </w:r>
      <w:r w:rsidR="0051021B">
        <w:t>instaluje się w taki sposób</w:t>
      </w:r>
      <w:r w:rsidRPr="00D2231C">
        <w:t xml:space="preserve">, aby była zapewniona możliwość </w:t>
      </w:r>
      <w:r w:rsidR="00BF4C25">
        <w:t>jego</w:t>
      </w:r>
      <w:r w:rsidR="00BF4C25" w:rsidRPr="00D2231C">
        <w:t xml:space="preserve"> </w:t>
      </w:r>
      <w:r w:rsidRPr="00D2231C">
        <w:t>okresowej kontroli, konserwacji, naprawy lub wymiany.</w:t>
      </w:r>
    </w:p>
    <w:p w:rsidR="006506FD" w:rsidRPr="00D2231C" w:rsidRDefault="006506FD" w:rsidP="006506FD">
      <w:pPr>
        <w:pStyle w:val="USTustnpkodeksu"/>
      </w:pPr>
      <w:r w:rsidRPr="00D2231C">
        <w:t xml:space="preserve">4. </w:t>
      </w:r>
      <w:r w:rsidR="00BF4C25" w:rsidRPr="00D2231C">
        <w:t>Central</w:t>
      </w:r>
      <w:r w:rsidR="00BF4C25">
        <w:t>ę</w:t>
      </w:r>
      <w:r w:rsidR="00BF4C25" w:rsidRPr="00D2231C">
        <w:t xml:space="preserve"> wentylacyjn</w:t>
      </w:r>
      <w:r w:rsidR="00BF4C25">
        <w:t>ą</w:t>
      </w:r>
      <w:r w:rsidR="00BF4C25" w:rsidRPr="00D2231C">
        <w:t xml:space="preserve"> </w:t>
      </w:r>
      <w:r w:rsidRPr="00D2231C">
        <w:t xml:space="preserve">i </w:t>
      </w:r>
      <w:r w:rsidR="00BF4C25" w:rsidRPr="00D2231C">
        <w:t>klimatyzacyjn</w:t>
      </w:r>
      <w:r w:rsidR="00BF4C25">
        <w:t>ą</w:t>
      </w:r>
      <w:r w:rsidR="00BF4C25" w:rsidRPr="00D2231C">
        <w:t xml:space="preserve"> usytuowan</w:t>
      </w:r>
      <w:r w:rsidR="00BF4C25">
        <w:t>ą</w:t>
      </w:r>
      <w:r w:rsidR="00BF4C25" w:rsidRPr="00D2231C">
        <w:t xml:space="preserve"> </w:t>
      </w:r>
      <w:r w:rsidRPr="00D2231C">
        <w:t xml:space="preserve">na zewnątrz budynku </w:t>
      </w:r>
      <w:r w:rsidR="0051021B">
        <w:t>wyposaża się w</w:t>
      </w:r>
      <w:r w:rsidRPr="00D2231C">
        <w:t xml:space="preserve"> odpowiednią obudowę lub inne zabezpieczenie przed wpływem czynników atmosferycznych.</w:t>
      </w:r>
    </w:p>
    <w:p w:rsidR="006506FD" w:rsidRPr="00D2231C" w:rsidRDefault="006506FD" w:rsidP="006506FD">
      <w:pPr>
        <w:pStyle w:val="USTustnpkodeksu"/>
      </w:pPr>
      <w:r w:rsidRPr="00D2231C">
        <w:t xml:space="preserve">5. W przypadku </w:t>
      </w:r>
      <w:r w:rsidR="00BF4C25" w:rsidRPr="00D2231C">
        <w:t>pomieszcze</w:t>
      </w:r>
      <w:r w:rsidR="00BF4C25">
        <w:t>nia</w:t>
      </w:r>
      <w:r w:rsidR="00BF4C25" w:rsidRPr="00D2231C">
        <w:t xml:space="preserve"> </w:t>
      </w:r>
      <w:r w:rsidRPr="00D2231C">
        <w:t xml:space="preserve">o specjalnych wymaganiach higienicznych </w:t>
      </w:r>
      <w:r w:rsidR="0051021B">
        <w:t>stosuje się</w:t>
      </w:r>
      <w:r w:rsidRPr="00D2231C">
        <w:t xml:space="preserve"> </w:t>
      </w:r>
      <w:r w:rsidR="00BF4C25" w:rsidRPr="00D2231C">
        <w:t>central</w:t>
      </w:r>
      <w:r w:rsidR="00BF4C25">
        <w:t>ę</w:t>
      </w:r>
      <w:r w:rsidR="00BF4C25" w:rsidRPr="00D2231C">
        <w:t xml:space="preserve"> wentylacyjn</w:t>
      </w:r>
      <w:r w:rsidR="00BF4C25">
        <w:t>ą</w:t>
      </w:r>
      <w:r w:rsidR="00BF4C25" w:rsidRPr="00D2231C">
        <w:t xml:space="preserve"> </w:t>
      </w:r>
      <w:r w:rsidRPr="00D2231C">
        <w:t xml:space="preserve">i </w:t>
      </w:r>
      <w:r w:rsidR="00BF4C25" w:rsidRPr="00D2231C">
        <w:t>klimatyzacyjn</w:t>
      </w:r>
      <w:r w:rsidR="00BF4C25">
        <w:t>ą</w:t>
      </w:r>
      <w:r w:rsidR="00BF4C25" w:rsidRPr="00D2231C">
        <w:t xml:space="preserve"> umożliwiając</w:t>
      </w:r>
      <w:r w:rsidR="00BF4C25">
        <w:t>ą</w:t>
      </w:r>
      <w:r w:rsidR="00BF4C25" w:rsidRPr="00D2231C">
        <w:t xml:space="preserve"> </w:t>
      </w:r>
      <w:r w:rsidRPr="00D2231C">
        <w:t xml:space="preserve">utrzymanie podwyższonej czystości wewnątrz obudowy, </w:t>
      </w:r>
      <w:r w:rsidR="00BF4C25" w:rsidRPr="00D2231C">
        <w:t>wyposaż</w:t>
      </w:r>
      <w:r w:rsidR="00BF4C25">
        <w:t>enie</w:t>
      </w:r>
      <w:r w:rsidR="00BF4C25" w:rsidRPr="00D2231C">
        <w:t xml:space="preserve"> </w:t>
      </w:r>
      <w:r w:rsidRPr="00D2231C">
        <w:t>w oświetlenie wewnętrzne i wziernik do kontroli stanu centrali z zewnątrz.</w:t>
      </w:r>
    </w:p>
    <w:p w:rsidR="006506FD" w:rsidRPr="00D2231C" w:rsidRDefault="006506FD" w:rsidP="006506FD">
      <w:pPr>
        <w:pStyle w:val="USTustnpkodeksu"/>
      </w:pPr>
      <w:r w:rsidRPr="00D2231C">
        <w:t xml:space="preserve">6. </w:t>
      </w:r>
      <w:r w:rsidR="00BF4C25" w:rsidRPr="00D2231C">
        <w:t>Urządzeni</w:t>
      </w:r>
      <w:r w:rsidR="00BF4C25">
        <w:t>e</w:t>
      </w:r>
      <w:r w:rsidR="00BF4C25" w:rsidRPr="00D2231C">
        <w:t xml:space="preserve"> </w:t>
      </w:r>
      <w:r w:rsidRPr="00D2231C">
        <w:t xml:space="preserve">wentylacji mechanicznej i klimatyzacji </w:t>
      </w:r>
      <w:r w:rsidR="0051021B">
        <w:t>zabezpiecza się</w:t>
      </w:r>
      <w:r w:rsidRPr="00D2231C">
        <w:t xml:space="preserve"> przed zanieczyszczeniami znajdującymi się w powietrzu zewnętrznym, a w szczególnych przypadkach</w:t>
      </w:r>
      <w:r w:rsidR="00BF4C25">
        <w:t>,</w:t>
      </w:r>
      <w:r w:rsidRPr="00D2231C">
        <w:t xml:space="preserve"> w powietrzu obiegowym (recyrkulacyjnym), za pomocą </w:t>
      </w:r>
      <w:r w:rsidR="00BF4C25" w:rsidRPr="00D2231C">
        <w:t>filtr</w:t>
      </w:r>
      <w:r w:rsidR="00BF4C25">
        <w:t>a</w:t>
      </w:r>
      <w:r w:rsidRPr="00D2231C">
        <w:t>:</w:t>
      </w:r>
    </w:p>
    <w:p w:rsidR="006506FD" w:rsidRPr="00162719" w:rsidRDefault="006506FD" w:rsidP="00162719">
      <w:pPr>
        <w:pStyle w:val="PKTpunkt"/>
      </w:pPr>
      <w:r w:rsidRPr="00162719">
        <w:t>1)</w:t>
      </w:r>
      <w:r w:rsidRPr="00162719">
        <w:tab/>
      </w:r>
      <w:r w:rsidR="008F306F" w:rsidRPr="00162719">
        <w:t>co najmniej klasy G4</w:t>
      </w:r>
      <w:r w:rsidR="008F306F" w:rsidRPr="00CB0E0E">
        <w:t xml:space="preserve"> –</w:t>
      </w:r>
      <w:r w:rsidR="008F306F" w:rsidRPr="00F009FB">
        <w:t xml:space="preserve"> w przypadku </w:t>
      </w:r>
      <w:r w:rsidR="00BF4C25" w:rsidRPr="00F53C46">
        <w:t>nagrzewnic</w:t>
      </w:r>
      <w:r w:rsidR="008F306F" w:rsidRPr="00162719">
        <w:t>y</w:t>
      </w:r>
      <w:r w:rsidRPr="00162719">
        <w:t xml:space="preserve">, </w:t>
      </w:r>
      <w:r w:rsidR="00BF4C25" w:rsidRPr="00162719">
        <w:t>chłodnic</w:t>
      </w:r>
      <w:r w:rsidR="008F306F" w:rsidRPr="00162719">
        <w:t>y</w:t>
      </w:r>
      <w:r w:rsidR="00BF4C25" w:rsidRPr="00162719">
        <w:t xml:space="preserve"> </w:t>
      </w:r>
      <w:r w:rsidRPr="00162719">
        <w:t xml:space="preserve">i </w:t>
      </w:r>
      <w:r w:rsidR="00BF4C25" w:rsidRPr="00162719">
        <w:t>urządzeni</w:t>
      </w:r>
      <w:r w:rsidR="008F306F" w:rsidRPr="00162719">
        <w:t>a</w:t>
      </w:r>
      <w:r w:rsidR="00BF4C25" w:rsidRPr="00162719">
        <w:t xml:space="preserve"> </w:t>
      </w:r>
      <w:r w:rsidRPr="00162719">
        <w:t>do odzyskiwania ciepła,</w:t>
      </w:r>
    </w:p>
    <w:p w:rsidR="006506FD" w:rsidRPr="00162719" w:rsidRDefault="006506FD" w:rsidP="00162719">
      <w:pPr>
        <w:pStyle w:val="PKTpunkt"/>
      </w:pPr>
      <w:r w:rsidRPr="00162719">
        <w:t>2)</w:t>
      </w:r>
      <w:r w:rsidRPr="00162719">
        <w:tab/>
      </w:r>
      <w:r w:rsidR="008F306F" w:rsidRPr="00162719">
        <w:t xml:space="preserve">co najmniej klasy F6 – w przypadku </w:t>
      </w:r>
      <w:r w:rsidRPr="00162719">
        <w:t>nawilżacz</w:t>
      </w:r>
      <w:r w:rsidR="008F306F" w:rsidRPr="00162719">
        <w:t>a</w:t>
      </w:r>
    </w:p>
    <w:p w:rsidR="006506FD" w:rsidRPr="00162719" w:rsidRDefault="00162719" w:rsidP="00CB0E0E">
      <w:pPr>
        <w:pStyle w:val="CZWSPPKTczwsplnapunktw"/>
      </w:pPr>
      <w:r w:rsidRPr="00162719">
        <w:t xml:space="preserve">– </w:t>
      </w:r>
      <w:r w:rsidR="00BF4C25" w:rsidRPr="00162719">
        <w:t xml:space="preserve">określonego </w:t>
      </w:r>
      <w:r w:rsidR="006506FD" w:rsidRPr="00162719">
        <w:t>w Polskiej Normie dotyczącej klasyfikacji filtrów powietrza.</w:t>
      </w:r>
    </w:p>
    <w:p w:rsidR="006506FD" w:rsidRPr="00D2231C" w:rsidRDefault="006506FD" w:rsidP="006506FD">
      <w:pPr>
        <w:pStyle w:val="USTustnpkodeksu"/>
      </w:pPr>
      <w:r w:rsidRPr="00D2231C">
        <w:t xml:space="preserve">7. Nawilżacz w instalacji wentylacji mechanicznej i klimatyzacji </w:t>
      </w:r>
      <w:r w:rsidR="0051021B">
        <w:t>zabezpiecza się</w:t>
      </w:r>
      <w:r w:rsidRPr="00D2231C">
        <w:t xml:space="preserve"> przed przeciekaniem wody na zewnątrz oraz przed przenoszeniem kropel wody przez powietrze wentylacyjne do dalszych części instalacji.</w:t>
      </w:r>
    </w:p>
    <w:p w:rsidR="006506FD" w:rsidRPr="00D2231C" w:rsidRDefault="006506FD" w:rsidP="006506FD">
      <w:pPr>
        <w:pStyle w:val="USTustnpkodeksu"/>
      </w:pPr>
      <w:r w:rsidRPr="00D2231C">
        <w:lastRenderedPageBreak/>
        <w:t xml:space="preserve">8. </w:t>
      </w:r>
      <w:r w:rsidR="00BF4C25" w:rsidRPr="00D2231C">
        <w:t>Połączeni</w:t>
      </w:r>
      <w:r w:rsidR="00BF4C25">
        <w:t>e</w:t>
      </w:r>
      <w:r w:rsidR="00BF4C25" w:rsidRPr="00D2231C">
        <w:t xml:space="preserve"> wentylator</w:t>
      </w:r>
      <w:r w:rsidR="00BF4C25">
        <w:t>a</w:t>
      </w:r>
      <w:r w:rsidR="00BF4C25" w:rsidRPr="00D2231C">
        <w:t xml:space="preserve"> </w:t>
      </w:r>
      <w:r w:rsidRPr="00D2231C">
        <w:t xml:space="preserve">z przewodami wentylacyjnymi </w:t>
      </w:r>
      <w:r w:rsidR="0051021B">
        <w:t>wykonuje się</w:t>
      </w:r>
      <w:r w:rsidRPr="00D2231C">
        <w:t xml:space="preserve"> za pomocą elastycznych elementów łączących, z zachowaniem </w:t>
      </w:r>
      <w:r w:rsidR="008F306F" w:rsidRPr="00D2231C">
        <w:t>w</w:t>
      </w:r>
      <w:r w:rsidR="008F306F">
        <w:t>arunków, o których mowa</w:t>
      </w:r>
      <w:r w:rsidRPr="00D2231C">
        <w:t xml:space="preserve"> w § </w:t>
      </w:r>
      <w:r w:rsidR="00A23CD6">
        <w:t>264</w:t>
      </w:r>
      <w:r w:rsidR="00A23CD6" w:rsidRPr="00D2231C">
        <w:t xml:space="preserve"> </w:t>
      </w:r>
      <w:r w:rsidRPr="00D2231C">
        <w:t xml:space="preserve">ust. </w:t>
      </w:r>
      <w:r w:rsidR="00A23CD6">
        <w:t>8</w:t>
      </w:r>
      <w:r w:rsidRPr="00D2231C">
        <w:t>.</w:t>
      </w:r>
    </w:p>
    <w:p w:rsidR="006506FD" w:rsidRPr="00D2231C" w:rsidRDefault="006506FD" w:rsidP="006506FD">
      <w:pPr>
        <w:pStyle w:val="USTustnpkodeksu"/>
      </w:pPr>
      <w:r w:rsidRPr="00D2231C">
        <w:t xml:space="preserve">9. </w:t>
      </w:r>
      <w:r w:rsidR="00BF4C25" w:rsidRPr="00D2231C">
        <w:t>Instalacj</w:t>
      </w:r>
      <w:r w:rsidR="00BF4C25">
        <w:t>ę</w:t>
      </w:r>
      <w:r w:rsidR="00BF4C25" w:rsidRPr="00D2231C">
        <w:t xml:space="preserve"> </w:t>
      </w:r>
      <w:r w:rsidRPr="00D2231C">
        <w:t>wentylacji mechanicznej i klimat</w:t>
      </w:r>
      <w:r>
        <w:t xml:space="preserve">yzacji </w:t>
      </w:r>
      <w:r w:rsidR="0051021B">
        <w:t>wyposaża się</w:t>
      </w:r>
      <w:r>
        <w:t xml:space="preserve"> w </w:t>
      </w:r>
      <w:r w:rsidR="00BF4C25" w:rsidRPr="00D2231C">
        <w:t>przepustnic</w:t>
      </w:r>
      <w:r w:rsidR="008F306F">
        <w:t>ę</w:t>
      </w:r>
      <w:r w:rsidR="00BF4C25" w:rsidRPr="00D2231C">
        <w:t xml:space="preserve"> zlokalizowan</w:t>
      </w:r>
      <w:r w:rsidR="00BF4C25">
        <w:t>ą</w:t>
      </w:r>
      <w:r w:rsidR="00BF4C25" w:rsidRPr="00D2231C">
        <w:t xml:space="preserve"> </w:t>
      </w:r>
      <w:r w:rsidRPr="00D2231C">
        <w:t xml:space="preserve">w </w:t>
      </w:r>
      <w:r w:rsidR="00BF4C25" w:rsidRPr="00D2231C">
        <w:t>miejsc</w:t>
      </w:r>
      <w:r w:rsidR="00BF4C25">
        <w:t>u</w:t>
      </w:r>
      <w:r w:rsidR="00BF4C25" w:rsidRPr="00D2231C">
        <w:t xml:space="preserve"> umożliwiający</w:t>
      </w:r>
      <w:r w:rsidR="00BF4C25">
        <w:t>m</w:t>
      </w:r>
      <w:r w:rsidR="00BF4C25" w:rsidRPr="00D2231C">
        <w:t xml:space="preserve"> </w:t>
      </w:r>
      <w:r w:rsidRPr="00D2231C">
        <w:t xml:space="preserve">regulację instalacji, a także odcięcie dopływu powietrza zewnętrznego i wypływu powietrza wewnętrznego. </w:t>
      </w:r>
      <w:r w:rsidR="008F306F" w:rsidRPr="00D2231C">
        <w:t>W</w:t>
      </w:r>
      <w:r w:rsidR="008F306F">
        <w:t>arunek ten</w:t>
      </w:r>
      <w:r w:rsidRPr="00D2231C">
        <w:t xml:space="preserve"> nie dotyczy instalacji mechanicznej wywiewnej, przewidzianej do okresowej pracy jako wentylacja grawitacyjna.</w:t>
      </w:r>
    </w:p>
    <w:p w:rsidR="006506FD" w:rsidRPr="0023743A" w:rsidRDefault="006506FD" w:rsidP="006506FD">
      <w:pPr>
        <w:pStyle w:val="USTustnpkodeksu"/>
      </w:pPr>
      <w:r>
        <w:t xml:space="preserve">10. </w:t>
      </w:r>
      <w:r w:rsidRPr="00D2231C">
        <w:t xml:space="preserve">Moc właściwą wentylatorów stosowanych </w:t>
      </w:r>
      <w:r>
        <w:t>w instalacjach wentylacyjnych i </w:t>
      </w:r>
      <w:r w:rsidRPr="00D2231C">
        <w:t>klimatyzacyjnych określa poniższa tabela:</w:t>
      </w:r>
      <w:r w:rsidRPr="00B56C6B">
        <w:t xml:space="preserve"> </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726"/>
        <w:gridCol w:w="5953"/>
        <w:gridCol w:w="2240"/>
      </w:tblGrid>
      <w:tr w:rsidR="006506FD" w:rsidTr="009C229D">
        <w:trPr>
          <w:trHeight w:val="1316"/>
          <w:tblCellSpacing w:w="0" w:type="auto"/>
        </w:trPr>
        <w:tc>
          <w:tcPr>
            <w:tcW w:w="726" w:type="dxa"/>
            <w:tcBorders>
              <w:bottom w:val="single" w:sz="8" w:space="0" w:color="000000"/>
              <w:right w:val="single" w:sz="8" w:space="0" w:color="000000"/>
            </w:tcBorders>
            <w:tcMar>
              <w:top w:w="15" w:type="dxa"/>
              <w:left w:w="15" w:type="dxa"/>
              <w:bottom w:w="15" w:type="dxa"/>
              <w:right w:w="15" w:type="dxa"/>
            </w:tcMar>
            <w:vAlign w:val="center"/>
          </w:tcPr>
          <w:p w:rsidR="006506FD" w:rsidRDefault="006506FD" w:rsidP="008D6FB0">
            <w:pPr>
              <w:pStyle w:val="TEKSTwTABELIWYRODKOWANYtekstwyrodkowanywpoziomie"/>
            </w:pPr>
            <w:r w:rsidRPr="0023743A">
              <w:t>Lp.</w:t>
            </w:r>
          </w:p>
          <w:p w:rsidR="00B73789" w:rsidRPr="0023743A" w:rsidRDefault="00B73789" w:rsidP="008D6FB0">
            <w:pPr>
              <w:pStyle w:val="TEKSTwTABELIWYRODKOWANYtekstwyrodkowanywpoziomie"/>
            </w:pPr>
          </w:p>
        </w:tc>
        <w:tc>
          <w:tcPr>
            <w:tcW w:w="5953" w:type="dxa"/>
            <w:tcBorders>
              <w:bottom w:val="single" w:sz="8" w:space="0" w:color="000000"/>
              <w:right w:val="single" w:sz="8" w:space="0" w:color="000000"/>
            </w:tcBorders>
            <w:tcMar>
              <w:top w:w="15" w:type="dxa"/>
              <w:left w:w="15" w:type="dxa"/>
              <w:bottom w:w="15" w:type="dxa"/>
              <w:right w:w="15" w:type="dxa"/>
            </w:tcMar>
            <w:vAlign w:val="center"/>
          </w:tcPr>
          <w:p w:rsidR="006506FD" w:rsidRDefault="006506FD" w:rsidP="008D6FB0">
            <w:pPr>
              <w:pStyle w:val="TEKSTwTABELIWYRODKOWANYtekstwyrodkowanywpoziomie"/>
            </w:pPr>
            <w:r w:rsidRPr="0023743A">
              <w:t>Rodzaj i zastosowanie wentylatora</w:t>
            </w:r>
          </w:p>
          <w:p w:rsidR="00B73789" w:rsidRPr="0023743A" w:rsidRDefault="00B73789" w:rsidP="008D6FB0">
            <w:pPr>
              <w:pStyle w:val="TEKSTwTABELIWYRODKOWANYtekstwyrodkowanywpoziomie"/>
            </w:pPr>
          </w:p>
        </w:tc>
        <w:tc>
          <w:tcPr>
            <w:tcW w:w="2240" w:type="dxa"/>
            <w:tcBorders>
              <w:bottom w:val="single" w:sz="8" w:space="0" w:color="000000"/>
              <w:right w:val="single" w:sz="8" w:space="0" w:color="000000"/>
            </w:tcBorders>
            <w:tcMar>
              <w:top w:w="15" w:type="dxa"/>
              <w:left w:w="15" w:type="dxa"/>
              <w:bottom w:w="15" w:type="dxa"/>
              <w:right w:w="15" w:type="dxa"/>
            </w:tcMar>
            <w:vAlign w:val="center"/>
          </w:tcPr>
          <w:p w:rsidR="006506FD" w:rsidRDefault="006506FD" w:rsidP="008D6FB0">
            <w:pPr>
              <w:pStyle w:val="TEKSTwTABELIWYRODKOWANYtekstwyrodkowanywpoziomie"/>
            </w:pPr>
            <w:r w:rsidRPr="0023743A">
              <w:t>Maksymalna moc właściwa wentylatora [kW/(m</w:t>
            </w:r>
            <w:r w:rsidRPr="00242F9B">
              <w:rPr>
                <w:rStyle w:val="IGindeksgrny"/>
              </w:rPr>
              <w:t>3</w:t>
            </w:r>
            <w:r w:rsidRPr="0023743A">
              <w:t>/s)]</w:t>
            </w:r>
          </w:p>
          <w:p w:rsidR="00B73789" w:rsidRPr="0023743A" w:rsidRDefault="00B73789" w:rsidP="008D6FB0">
            <w:pPr>
              <w:pStyle w:val="TEKSTwTABELIWYRODKOWANYtekstwyrodkowanywpoziomie"/>
            </w:pPr>
          </w:p>
        </w:tc>
      </w:tr>
      <w:tr w:rsidR="006506FD" w:rsidTr="009C229D">
        <w:trPr>
          <w:trHeight w:val="542"/>
          <w:tblCellSpacing w:w="0" w:type="auto"/>
        </w:trPr>
        <w:tc>
          <w:tcPr>
            <w:tcW w:w="726" w:type="dxa"/>
            <w:tcBorders>
              <w:bottom w:val="single" w:sz="8" w:space="0" w:color="000000"/>
              <w:right w:val="single" w:sz="8" w:space="0" w:color="000000"/>
            </w:tcBorders>
            <w:tcMar>
              <w:top w:w="15" w:type="dxa"/>
              <w:left w:w="15" w:type="dxa"/>
              <w:bottom w:w="15" w:type="dxa"/>
              <w:right w:w="15" w:type="dxa"/>
            </w:tcMar>
            <w:vAlign w:val="center"/>
          </w:tcPr>
          <w:p w:rsidR="006506FD" w:rsidRDefault="006506FD" w:rsidP="008D6FB0">
            <w:pPr>
              <w:pStyle w:val="TEKSTwTABELIWYRODKOWANYtekstwyrodkowanywpoziomie"/>
            </w:pPr>
            <w:r>
              <w:t> </w:t>
            </w:r>
            <w:r w:rsidRPr="0023743A">
              <w:t>1</w:t>
            </w:r>
          </w:p>
          <w:p w:rsidR="00AD77A9" w:rsidRPr="0023743A" w:rsidRDefault="00AD77A9" w:rsidP="008D6FB0">
            <w:pPr>
              <w:pStyle w:val="TEKSTwTABELIWYRODKOWANYtekstwyrodkowanywpoziomie"/>
            </w:pPr>
          </w:p>
        </w:tc>
        <w:tc>
          <w:tcPr>
            <w:tcW w:w="5953" w:type="dxa"/>
            <w:tcBorders>
              <w:bottom w:val="single" w:sz="8" w:space="0" w:color="000000"/>
              <w:right w:val="single" w:sz="8" w:space="0" w:color="000000"/>
            </w:tcBorders>
            <w:tcMar>
              <w:top w:w="15" w:type="dxa"/>
              <w:left w:w="15" w:type="dxa"/>
              <w:bottom w:w="15" w:type="dxa"/>
              <w:right w:w="15" w:type="dxa"/>
            </w:tcMar>
            <w:vAlign w:val="center"/>
          </w:tcPr>
          <w:p w:rsidR="006506FD" w:rsidRDefault="006506FD" w:rsidP="008D6FB0">
            <w:pPr>
              <w:pStyle w:val="TEKSTwTABELIWYRODKOWANYtekstwyrodkowanywpoziomie"/>
            </w:pPr>
            <w:r>
              <w:t> </w:t>
            </w:r>
            <w:r w:rsidRPr="0023743A">
              <w:t>2</w:t>
            </w:r>
          </w:p>
          <w:p w:rsidR="00AD77A9" w:rsidRPr="0023743A" w:rsidRDefault="00AD77A9" w:rsidP="008D6FB0">
            <w:pPr>
              <w:pStyle w:val="TEKSTwTABELIWYRODKOWANYtekstwyrodkowanywpoziomie"/>
            </w:pPr>
          </w:p>
        </w:tc>
        <w:tc>
          <w:tcPr>
            <w:tcW w:w="2240" w:type="dxa"/>
            <w:tcBorders>
              <w:bottom w:val="single" w:sz="8" w:space="0" w:color="000000"/>
              <w:right w:val="single" w:sz="8" w:space="0" w:color="000000"/>
            </w:tcBorders>
            <w:tcMar>
              <w:top w:w="15" w:type="dxa"/>
              <w:left w:w="15" w:type="dxa"/>
              <w:bottom w:w="15" w:type="dxa"/>
              <w:right w:w="15" w:type="dxa"/>
            </w:tcMar>
            <w:vAlign w:val="center"/>
          </w:tcPr>
          <w:p w:rsidR="006506FD" w:rsidRDefault="006506FD" w:rsidP="008D6FB0">
            <w:pPr>
              <w:pStyle w:val="TEKSTwTABELIWYRODKOWANYtekstwyrodkowanywpoziomie"/>
            </w:pPr>
            <w:r>
              <w:t> </w:t>
            </w:r>
            <w:r w:rsidRPr="0023743A">
              <w:t>3</w:t>
            </w:r>
          </w:p>
          <w:p w:rsidR="00AD77A9" w:rsidRPr="0023743A" w:rsidRDefault="00AD77A9" w:rsidP="008D6FB0">
            <w:pPr>
              <w:pStyle w:val="TEKSTwTABELIWYRODKOWANYtekstwyrodkowanywpoziomie"/>
            </w:pPr>
          </w:p>
        </w:tc>
      </w:tr>
      <w:tr w:rsidR="006506FD" w:rsidTr="008D6FB0">
        <w:trPr>
          <w:trHeight w:val="30"/>
          <w:tblCellSpacing w:w="0" w:type="auto"/>
        </w:trPr>
        <w:tc>
          <w:tcPr>
            <w:tcW w:w="726" w:type="dxa"/>
            <w:vMerge w:val="restart"/>
            <w:tcBorders>
              <w:bottom w:val="single" w:sz="8" w:space="0" w:color="000000"/>
              <w:right w:val="single" w:sz="8" w:space="0" w:color="000000"/>
            </w:tcBorders>
            <w:tcMar>
              <w:top w:w="15" w:type="dxa"/>
              <w:left w:w="15" w:type="dxa"/>
              <w:bottom w:w="15" w:type="dxa"/>
              <w:right w:w="15" w:type="dxa"/>
            </w:tcMar>
            <w:vAlign w:val="center"/>
          </w:tcPr>
          <w:p w:rsidR="006506FD" w:rsidRPr="0023743A" w:rsidRDefault="006506FD" w:rsidP="008D6FB0">
            <w:pPr>
              <w:pStyle w:val="TEKSTwTABELIWYRODKOWANYtekstwyrodkowanywpoziomie"/>
            </w:pPr>
            <w:r>
              <w:t> </w:t>
            </w:r>
            <w:r w:rsidRPr="0023743A">
              <w:t>1</w:t>
            </w:r>
          </w:p>
        </w:tc>
        <w:tc>
          <w:tcPr>
            <w:tcW w:w="5953" w:type="dxa"/>
            <w:tcBorders>
              <w:right w:val="single" w:sz="8" w:space="0" w:color="000000"/>
            </w:tcBorders>
            <w:tcMar>
              <w:top w:w="15" w:type="dxa"/>
              <w:left w:w="15" w:type="dxa"/>
              <w:bottom w:w="15" w:type="dxa"/>
              <w:right w:w="15" w:type="dxa"/>
            </w:tcMar>
            <w:vAlign w:val="center"/>
          </w:tcPr>
          <w:p w:rsidR="006506FD" w:rsidRPr="0023743A" w:rsidRDefault="006506FD" w:rsidP="008D6FB0">
            <w:pPr>
              <w:pStyle w:val="P1wTABELIpoziom1numeracjiwtabeli"/>
            </w:pPr>
            <w:r w:rsidRPr="0023743A">
              <w:t>Wentylator nawiewny:</w:t>
            </w:r>
          </w:p>
        </w:tc>
        <w:tc>
          <w:tcPr>
            <w:tcW w:w="2240" w:type="dxa"/>
            <w:tcBorders>
              <w:right w:val="single" w:sz="8" w:space="0" w:color="000000"/>
            </w:tcBorders>
            <w:tcMar>
              <w:top w:w="15" w:type="dxa"/>
              <w:left w:w="15" w:type="dxa"/>
              <w:bottom w:w="15" w:type="dxa"/>
              <w:right w:w="15" w:type="dxa"/>
            </w:tcMar>
            <w:vAlign w:val="center"/>
          </w:tcPr>
          <w:p w:rsidR="006506FD" w:rsidRDefault="006506FD" w:rsidP="008D6FB0">
            <w:pPr>
              <w:pStyle w:val="TEKSTwTABELIWYRODKOWANYtekstwyrodkowanywpoziomie"/>
            </w:pPr>
          </w:p>
        </w:tc>
      </w:tr>
      <w:tr w:rsidR="006506FD" w:rsidTr="008D6FB0">
        <w:trPr>
          <w:trHeight w:val="30"/>
          <w:tblCellSpacing w:w="0" w:type="auto"/>
        </w:trPr>
        <w:tc>
          <w:tcPr>
            <w:tcW w:w="726" w:type="dxa"/>
            <w:vMerge/>
            <w:tcBorders>
              <w:top w:val="nil"/>
              <w:bottom w:val="single" w:sz="8" w:space="0" w:color="000000"/>
              <w:right w:val="single" w:sz="8" w:space="0" w:color="000000"/>
            </w:tcBorders>
          </w:tcPr>
          <w:p w:rsidR="006506FD" w:rsidRDefault="006506FD" w:rsidP="008D6FB0">
            <w:pPr>
              <w:pStyle w:val="TEKSTwTABELIWYRODKOWANYtekstwyrodkowanywpoziomie"/>
            </w:pPr>
          </w:p>
        </w:tc>
        <w:tc>
          <w:tcPr>
            <w:tcW w:w="5953" w:type="dxa"/>
            <w:tcBorders>
              <w:right w:val="single" w:sz="8" w:space="0" w:color="000000"/>
            </w:tcBorders>
            <w:tcMar>
              <w:top w:w="15" w:type="dxa"/>
              <w:left w:w="15" w:type="dxa"/>
              <w:bottom w:w="15" w:type="dxa"/>
              <w:right w:w="15" w:type="dxa"/>
            </w:tcMar>
            <w:vAlign w:val="center"/>
          </w:tcPr>
          <w:p w:rsidR="006506FD" w:rsidRPr="0023743A" w:rsidRDefault="006506FD" w:rsidP="00322B6D">
            <w:pPr>
              <w:pStyle w:val="P1wTABELIpoziom1numeracjiwtabeli"/>
            </w:pPr>
            <w:r>
              <w:t xml:space="preserve">a) </w:t>
            </w:r>
            <w:r w:rsidRPr="0023743A">
              <w:t>instalacja klimatyzacji lub wentylacji nawiewno-</w:t>
            </w:r>
            <w:r>
              <w:br/>
            </w:r>
            <w:r w:rsidRPr="0023743A">
              <w:t>wywiewnej z odzyskiem ciepła</w:t>
            </w:r>
          </w:p>
        </w:tc>
        <w:tc>
          <w:tcPr>
            <w:tcW w:w="2240" w:type="dxa"/>
            <w:tcBorders>
              <w:right w:val="single" w:sz="8" w:space="0" w:color="000000"/>
            </w:tcBorders>
            <w:tcMar>
              <w:top w:w="15" w:type="dxa"/>
              <w:left w:w="15" w:type="dxa"/>
              <w:bottom w:w="15" w:type="dxa"/>
              <w:right w:w="15" w:type="dxa"/>
            </w:tcMar>
            <w:vAlign w:val="center"/>
          </w:tcPr>
          <w:p w:rsidR="006506FD" w:rsidRPr="0023743A" w:rsidRDefault="006506FD" w:rsidP="008D6FB0">
            <w:pPr>
              <w:pStyle w:val="TEKSTwTABELIWYRODKOWANYtekstwyrodkowanywpoziomie"/>
            </w:pPr>
            <w:r w:rsidRPr="0023743A">
              <w:t xml:space="preserve"> 1,60</w:t>
            </w:r>
          </w:p>
        </w:tc>
      </w:tr>
      <w:tr w:rsidR="006506FD" w:rsidTr="008D6FB0">
        <w:trPr>
          <w:trHeight w:val="648"/>
          <w:tblCellSpacing w:w="0" w:type="auto"/>
        </w:trPr>
        <w:tc>
          <w:tcPr>
            <w:tcW w:w="726" w:type="dxa"/>
            <w:vMerge/>
            <w:tcBorders>
              <w:top w:val="nil"/>
              <w:bottom w:val="single" w:sz="8" w:space="0" w:color="000000"/>
              <w:right w:val="single" w:sz="8" w:space="0" w:color="000000"/>
            </w:tcBorders>
          </w:tcPr>
          <w:p w:rsidR="006506FD" w:rsidRDefault="006506FD" w:rsidP="008D6FB0">
            <w:pPr>
              <w:pStyle w:val="TEKSTwTABELIWYRODKOWANYtekstwyrodkowanywpoziomie"/>
            </w:pPr>
          </w:p>
        </w:tc>
        <w:tc>
          <w:tcPr>
            <w:tcW w:w="5953" w:type="dxa"/>
            <w:tcBorders>
              <w:bottom w:val="single" w:sz="8" w:space="0" w:color="000000"/>
              <w:right w:val="single" w:sz="8" w:space="0" w:color="000000"/>
            </w:tcBorders>
            <w:tcMar>
              <w:top w:w="15" w:type="dxa"/>
              <w:left w:w="15" w:type="dxa"/>
              <w:bottom w:w="15" w:type="dxa"/>
              <w:right w:w="15" w:type="dxa"/>
            </w:tcMar>
            <w:vAlign w:val="center"/>
          </w:tcPr>
          <w:p w:rsidR="006506FD" w:rsidRPr="0023743A" w:rsidRDefault="006506FD" w:rsidP="008D6FB0">
            <w:pPr>
              <w:pStyle w:val="P1wTABELIpoziom1numeracjiwtabeli"/>
            </w:pPr>
            <w:r>
              <w:t>b</w:t>
            </w:r>
            <w:r w:rsidRPr="0023743A">
              <w:t>) instalacja wentylacji nawiewno-wywiewnej bez odzysku ciepła oraz wentylacji nawiewnej</w:t>
            </w:r>
          </w:p>
        </w:tc>
        <w:tc>
          <w:tcPr>
            <w:tcW w:w="2240" w:type="dxa"/>
            <w:tcBorders>
              <w:bottom w:val="single" w:sz="8" w:space="0" w:color="000000"/>
              <w:right w:val="single" w:sz="8" w:space="0" w:color="000000"/>
            </w:tcBorders>
            <w:tcMar>
              <w:top w:w="15" w:type="dxa"/>
              <w:left w:w="15" w:type="dxa"/>
              <w:bottom w:w="15" w:type="dxa"/>
              <w:right w:w="15" w:type="dxa"/>
            </w:tcMar>
            <w:vAlign w:val="center"/>
          </w:tcPr>
          <w:p w:rsidR="006506FD" w:rsidRPr="0023743A" w:rsidRDefault="006506FD" w:rsidP="008D6FB0">
            <w:pPr>
              <w:pStyle w:val="TEKSTwTABELIWYRODKOWANYtekstwyrodkowanywpoziomie"/>
            </w:pPr>
            <w:r>
              <w:t> </w:t>
            </w:r>
            <w:r w:rsidRPr="0023743A">
              <w:t>1,25</w:t>
            </w:r>
          </w:p>
        </w:tc>
      </w:tr>
      <w:tr w:rsidR="006506FD" w:rsidTr="008D6FB0">
        <w:trPr>
          <w:trHeight w:val="784"/>
          <w:tblCellSpacing w:w="0" w:type="auto"/>
        </w:trPr>
        <w:tc>
          <w:tcPr>
            <w:tcW w:w="726" w:type="dxa"/>
            <w:vMerge w:val="restart"/>
            <w:tcBorders>
              <w:bottom w:val="single" w:sz="8" w:space="0" w:color="000000"/>
              <w:right w:val="single" w:sz="8" w:space="0" w:color="000000"/>
            </w:tcBorders>
            <w:tcMar>
              <w:top w:w="15" w:type="dxa"/>
              <w:left w:w="15" w:type="dxa"/>
              <w:bottom w:w="15" w:type="dxa"/>
              <w:right w:w="15" w:type="dxa"/>
            </w:tcMar>
            <w:vAlign w:val="center"/>
          </w:tcPr>
          <w:p w:rsidR="006506FD" w:rsidRPr="0023743A" w:rsidRDefault="006506FD" w:rsidP="008D6FB0">
            <w:pPr>
              <w:pStyle w:val="TEKSTwTABELIWYRODKOWANYtekstwyrodkowanywpoziomie"/>
            </w:pPr>
            <w:r>
              <w:t> </w:t>
            </w:r>
            <w:r w:rsidRPr="0023743A">
              <w:t>2</w:t>
            </w:r>
          </w:p>
        </w:tc>
        <w:tc>
          <w:tcPr>
            <w:tcW w:w="5953" w:type="dxa"/>
            <w:tcBorders>
              <w:right w:val="single" w:sz="8" w:space="0" w:color="000000"/>
            </w:tcBorders>
            <w:tcMar>
              <w:top w:w="15" w:type="dxa"/>
              <w:left w:w="15" w:type="dxa"/>
              <w:bottom w:w="15" w:type="dxa"/>
              <w:right w:w="15" w:type="dxa"/>
            </w:tcMar>
            <w:vAlign w:val="center"/>
          </w:tcPr>
          <w:p w:rsidR="006506FD" w:rsidRPr="0023743A" w:rsidRDefault="006506FD" w:rsidP="008D6FB0">
            <w:pPr>
              <w:pStyle w:val="P1wTABELIpoziom1numeracjiwtabeli"/>
            </w:pPr>
            <w:r w:rsidRPr="0023743A">
              <w:t>Wentylator wywiewny:</w:t>
            </w:r>
          </w:p>
        </w:tc>
        <w:tc>
          <w:tcPr>
            <w:tcW w:w="2240" w:type="dxa"/>
            <w:tcBorders>
              <w:right w:val="single" w:sz="8" w:space="0" w:color="000000"/>
            </w:tcBorders>
            <w:tcMar>
              <w:top w:w="15" w:type="dxa"/>
              <w:left w:w="15" w:type="dxa"/>
              <w:bottom w:w="15" w:type="dxa"/>
              <w:right w:w="15" w:type="dxa"/>
            </w:tcMar>
            <w:vAlign w:val="center"/>
          </w:tcPr>
          <w:p w:rsidR="006506FD" w:rsidRDefault="006506FD" w:rsidP="008D6FB0">
            <w:pPr>
              <w:pStyle w:val="TEKSTwTABELIWYRODKOWANYtekstwyrodkowanywpoziomie"/>
            </w:pPr>
          </w:p>
        </w:tc>
      </w:tr>
      <w:tr w:rsidR="006506FD" w:rsidTr="008D6FB0">
        <w:trPr>
          <w:trHeight w:val="30"/>
          <w:tblCellSpacing w:w="0" w:type="auto"/>
        </w:trPr>
        <w:tc>
          <w:tcPr>
            <w:tcW w:w="726" w:type="dxa"/>
            <w:vMerge/>
            <w:tcBorders>
              <w:top w:val="nil"/>
              <w:bottom w:val="single" w:sz="8" w:space="0" w:color="000000"/>
              <w:right w:val="single" w:sz="8" w:space="0" w:color="000000"/>
            </w:tcBorders>
          </w:tcPr>
          <w:p w:rsidR="006506FD" w:rsidRDefault="006506FD" w:rsidP="008D6FB0">
            <w:pPr>
              <w:pStyle w:val="TEKSTwTABELIWYRODKOWANYtekstwyrodkowanywpoziomie"/>
            </w:pPr>
          </w:p>
        </w:tc>
        <w:tc>
          <w:tcPr>
            <w:tcW w:w="5953" w:type="dxa"/>
            <w:tcBorders>
              <w:right w:val="single" w:sz="8" w:space="0" w:color="000000"/>
            </w:tcBorders>
            <w:tcMar>
              <w:top w:w="15" w:type="dxa"/>
              <w:left w:w="15" w:type="dxa"/>
              <w:bottom w:w="15" w:type="dxa"/>
              <w:right w:w="15" w:type="dxa"/>
            </w:tcMar>
            <w:vAlign w:val="center"/>
          </w:tcPr>
          <w:p w:rsidR="006506FD" w:rsidRPr="0023743A" w:rsidRDefault="006506FD" w:rsidP="00322B6D">
            <w:pPr>
              <w:pStyle w:val="P1wTABELIpoziom1numeracjiwtabeli"/>
            </w:pPr>
            <w:r>
              <w:t xml:space="preserve">a) </w:t>
            </w:r>
            <w:r w:rsidRPr="0023743A">
              <w:t>instalacja klimatyzacji lub wentylacji nawiewno-</w:t>
            </w:r>
            <w:r>
              <w:br/>
            </w:r>
            <w:r w:rsidRPr="0023743A">
              <w:t>wywiewnej z odzyskiem ciepła</w:t>
            </w:r>
          </w:p>
        </w:tc>
        <w:tc>
          <w:tcPr>
            <w:tcW w:w="2240" w:type="dxa"/>
            <w:tcBorders>
              <w:right w:val="single" w:sz="8" w:space="0" w:color="000000"/>
            </w:tcBorders>
            <w:tcMar>
              <w:top w:w="15" w:type="dxa"/>
              <w:left w:w="15" w:type="dxa"/>
              <w:bottom w:w="15" w:type="dxa"/>
              <w:right w:w="15" w:type="dxa"/>
            </w:tcMar>
            <w:vAlign w:val="center"/>
          </w:tcPr>
          <w:p w:rsidR="006506FD" w:rsidRPr="0023743A" w:rsidRDefault="006506FD" w:rsidP="008D6FB0">
            <w:pPr>
              <w:pStyle w:val="TEKSTwTABELIWYRODKOWANYtekstwyrodkowanywpoziomie"/>
            </w:pPr>
            <w:r w:rsidRPr="0023743A">
              <w:t>1,00</w:t>
            </w:r>
          </w:p>
        </w:tc>
      </w:tr>
      <w:tr w:rsidR="006506FD" w:rsidTr="008D6FB0">
        <w:trPr>
          <w:trHeight w:val="30"/>
          <w:tblCellSpacing w:w="0" w:type="auto"/>
        </w:trPr>
        <w:tc>
          <w:tcPr>
            <w:tcW w:w="726" w:type="dxa"/>
            <w:vMerge/>
            <w:tcBorders>
              <w:top w:val="nil"/>
              <w:bottom w:val="single" w:sz="8" w:space="0" w:color="000000"/>
              <w:right w:val="single" w:sz="8" w:space="0" w:color="000000"/>
            </w:tcBorders>
          </w:tcPr>
          <w:p w:rsidR="006506FD" w:rsidRDefault="006506FD" w:rsidP="008D6FB0">
            <w:pPr>
              <w:pStyle w:val="TEKSTwTABELIWYRODKOWANYtekstwyrodkowanywpoziomie"/>
            </w:pPr>
          </w:p>
        </w:tc>
        <w:tc>
          <w:tcPr>
            <w:tcW w:w="5953" w:type="dxa"/>
            <w:tcBorders>
              <w:right w:val="single" w:sz="8" w:space="0" w:color="000000"/>
            </w:tcBorders>
            <w:tcMar>
              <w:top w:w="15" w:type="dxa"/>
              <w:left w:w="15" w:type="dxa"/>
              <w:bottom w:w="15" w:type="dxa"/>
              <w:right w:w="15" w:type="dxa"/>
            </w:tcMar>
            <w:vAlign w:val="center"/>
          </w:tcPr>
          <w:p w:rsidR="006506FD" w:rsidRPr="0023743A" w:rsidRDefault="006506FD" w:rsidP="008D6FB0">
            <w:pPr>
              <w:pStyle w:val="P1wTABELIpoziom1numeracjiwtabeli"/>
            </w:pPr>
            <w:r w:rsidRPr="0023743A">
              <w:t>b) instalacja wentylacji nawiewno-wywiewnej bez odzysku ciepła</w:t>
            </w:r>
          </w:p>
        </w:tc>
        <w:tc>
          <w:tcPr>
            <w:tcW w:w="2240" w:type="dxa"/>
            <w:tcBorders>
              <w:right w:val="single" w:sz="8" w:space="0" w:color="000000"/>
            </w:tcBorders>
            <w:tcMar>
              <w:top w:w="15" w:type="dxa"/>
              <w:left w:w="15" w:type="dxa"/>
              <w:bottom w:w="15" w:type="dxa"/>
              <w:right w:w="15" w:type="dxa"/>
            </w:tcMar>
            <w:vAlign w:val="center"/>
          </w:tcPr>
          <w:p w:rsidR="006506FD" w:rsidRPr="0023743A" w:rsidRDefault="006506FD" w:rsidP="008D6FB0">
            <w:pPr>
              <w:pStyle w:val="TEKSTwTABELIWYRODKOWANYtekstwyrodkowanywpoziomie"/>
            </w:pPr>
            <w:r w:rsidRPr="0023743A">
              <w:t>1,00</w:t>
            </w:r>
          </w:p>
        </w:tc>
      </w:tr>
      <w:tr w:rsidR="006506FD" w:rsidTr="008D6FB0">
        <w:trPr>
          <w:trHeight w:val="45"/>
          <w:tblCellSpacing w:w="0" w:type="auto"/>
        </w:trPr>
        <w:tc>
          <w:tcPr>
            <w:tcW w:w="726" w:type="dxa"/>
            <w:vMerge/>
            <w:tcBorders>
              <w:top w:val="nil"/>
              <w:bottom w:val="single" w:sz="8" w:space="0" w:color="000000"/>
              <w:right w:val="single" w:sz="8" w:space="0" w:color="000000"/>
            </w:tcBorders>
          </w:tcPr>
          <w:p w:rsidR="006506FD" w:rsidRDefault="006506FD" w:rsidP="008D6FB0">
            <w:pPr>
              <w:pStyle w:val="TEKSTwTABELIWYRODKOWANYtekstwyrodkowanywpoziomie"/>
            </w:pPr>
          </w:p>
        </w:tc>
        <w:tc>
          <w:tcPr>
            <w:tcW w:w="5953" w:type="dxa"/>
            <w:tcBorders>
              <w:bottom w:val="single" w:sz="8" w:space="0" w:color="000000"/>
              <w:right w:val="single" w:sz="8" w:space="0" w:color="000000"/>
            </w:tcBorders>
            <w:tcMar>
              <w:top w:w="15" w:type="dxa"/>
              <w:left w:w="15" w:type="dxa"/>
              <w:bottom w:w="15" w:type="dxa"/>
              <w:right w:w="15" w:type="dxa"/>
            </w:tcMar>
            <w:vAlign w:val="center"/>
          </w:tcPr>
          <w:p w:rsidR="006506FD" w:rsidRPr="0023743A" w:rsidRDefault="006506FD" w:rsidP="008D6FB0">
            <w:pPr>
              <w:pStyle w:val="P1wTABELIpoziom1numeracjiwtabeli"/>
            </w:pPr>
            <w:r w:rsidRPr="0023743A">
              <w:t>c)</w:t>
            </w:r>
            <w:r>
              <w:t xml:space="preserve"> </w:t>
            </w:r>
            <w:r w:rsidRPr="0023743A">
              <w:t>instalacja wywiewna</w:t>
            </w:r>
          </w:p>
        </w:tc>
        <w:tc>
          <w:tcPr>
            <w:tcW w:w="2240" w:type="dxa"/>
            <w:tcBorders>
              <w:bottom w:val="single" w:sz="8" w:space="0" w:color="000000"/>
              <w:right w:val="single" w:sz="8" w:space="0" w:color="000000"/>
            </w:tcBorders>
            <w:tcMar>
              <w:top w:w="15" w:type="dxa"/>
              <w:left w:w="15" w:type="dxa"/>
              <w:bottom w:w="15" w:type="dxa"/>
              <w:right w:w="15" w:type="dxa"/>
            </w:tcMar>
            <w:vAlign w:val="center"/>
          </w:tcPr>
          <w:p w:rsidR="006506FD" w:rsidRPr="0023743A" w:rsidRDefault="006506FD" w:rsidP="008D6FB0">
            <w:pPr>
              <w:pStyle w:val="TEKSTwTABELIWYRODKOWANYtekstwyrodkowanywpoziomie"/>
            </w:pPr>
            <w:r w:rsidRPr="0023743A">
              <w:t>0,80</w:t>
            </w:r>
          </w:p>
        </w:tc>
      </w:tr>
    </w:tbl>
    <w:p w:rsidR="006506FD" w:rsidRDefault="006506FD" w:rsidP="006506FD">
      <w:pPr>
        <w:pStyle w:val="USTustnpkodeksu"/>
      </w:pPr>
    </w:p>
    <w:p w:rsidR="006506FD" w:rsidRPr="00D2231C" w:rsidRDefault="006506FD" w:rsidP="006506FD">
      <w:pPr>
        <w:pStyle w:val="USTustnpkodeksu"/>
      </w:pPr>
      <w:r>
        <w:t xml:space="preserve">11. </w:t>
      </w:r>
      <w:r w:rsidRPr="00D2231C">
        <w:t>Dopuszcza się zwiększenie mocy właściwej wentylatora, w przypadku zastosowania wybranych elementów instalacji, do wartości określonej w poniższej tabeli:</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438"/>
        <w:gridCol w:w="6241"/>
        <w:gridCol w:w="2240"/>
      </w:tblGrid>
      <w:tr w:rsidR="006506FD" w:rsidTr="009C229D">
        <w:trPr>
          <w:trHeight w:val="1224"/>
          <w:tblCellSpacing w:w="0" w:type="auto"/>
        </w:trPr>
        <w:tc>
          <w:tcPr>
            <w:tcW w:w="438" w:type="dxa"/>
            <w:tcBorders>
              <w:bottom w:val="single" w:sz="8" w:space="0" w:color="000000"/>
              <w:right w:val="single" w:sz="8" w:space="0" w:color="000000"/>
            </w:tcBorders>
            <w:tcMar>
              <w:top w:w="15" w:type="dxa"/>
              <w:left w:w="15" w:type="dxa"/>
              <w:bottom w:w="15" w:type="dxa"/>
              <w:right w:w="15" w:type="dxa"/>
            </w:tcMar>
            <w:vAlign w:val="center"/>
          </w:tcPr>
          <w:p w:rsidR="006506FD" w:rsidRPr="0023743A" w:rsidRDefault="006506FD" w:rsidP="008D6FB0">
            <w:pPr>
              <w:pStyle w:val="TEKSTwTABELIWYRODKOWANYtekstwyrodkowanywpoziomie"/>
            </w:pPr>
            <w:r w:rsidRPr="0023743A">
              <w:lastRenderedPageBreak/>
              <w:t>Lp.</w:t>
            </w:r>
          </w:p>
        </w:tc>
        <w:tc>
          <w:tcPr>
            <w:tcW w:w="6241" w:type="dxa"/>
            <w:tcBorders>
              <w:bottom w:val="single" w:sz="8" w:space="0" w:color="000000"/>
              <w:right w:val="single" w:sz="8" w:space="0" w:color="000000"/>
            </w:tcBorders>
            <w:tcMar>
              <w:top w:w="15" w:type="dxa"/>
              <w:left w:w="15" w:type="dxa"/>
              <w:bottom w:w="15" w:type="dxa"/>
              <w:right w:w="15" w:type="dxa"/>
            </w:tcMar>
            <w:vAlign w:val="center"/>
          </w:tcPr>
          <w:p w:rsidR="006506FD" w:rsidRDefault="006506FD" w:rsidP="008D6FB0">
            <w:pPr>
              <w:pStyle w:val="TEKSTwTABELIWYRODKOWANYtekstwyrodkowanywpoziomie"/>
            </w:pPr>
            <w:r w:rsidRPr="0023743A">
              <w:t>Dodatkowe elementy instalacji wentylacyjnej lub klimatyzacyjnej</w:t>
            </w:r>
          </w:p>
          <w:p w:rsidR="00B73789" w:rsidRPr="0023743A" w:rsidRDefault="00B73789" w:rsidP="008D6FB0">
            <w:pPr>
              <w:pStyle w:val="TEKSTwTABELIWYRODKOWANYtekstwyrodkowanywpoziomie"/>
            </w:pPr>
          </w:p>
        </w:tc>
        <w:tc>
          <w:tcPr>
            <w:tcW w:w="2240" w:type="dxa"/>
            <w:tcBorders>
              <w:bottom w:val="single" w:sz="8" w:space="0" w:color="000000"/>
              <w:right w:val="single" w:sz="8" w:space="0" w:color="000000"/>
            </w:tcBorders>
            <w:tcMar>
              <w:top w:w="15" w:type="dxa"/>
              <w:left w:w="15" w:type="dxa"/>
              <w:bottom w:w="15" w:type="dxa"/>
              <w:right w:w="15" w:type="dxa"/>
            </w:tcMar>
            <w:vAlign w:val="center"/>
          </w:tcPr>
          <w:p w:rsidR="006506FD" w:rsidRDefault="006506FD" w:rsidP="008D6FB0">
            <w:pPr>
              <w:pStyle w:val="TEKSTwTABELIWYRODKOWANYtekstwyrodkowanywpoziomie"/>
            </w:pPr>
            <w:r w:rsidRPr="0023743A">
              <w:t>Dodatkowa moc właściwa wentylatora [kW/(m</w:t>
            </w:r>
            <w:r w:rsidRPr="001E010E">
              <w:rPr>
                <w:rStyle w:val="IGindeksgrny"/>
              </w:rPr>
              <w:t>3</w:t>
            </w:r>
            <w:r w:rsidRPr="0023743A">
              <w:t>/s)]</w:t>
            </w:r>
          </w:p>
          <w:p w:rsidR="00B73789" w:rsidRPr="0023743A" w:rsidRDefault="00B73789" w:rsidP="008D6FB0">
            <w:pPr>
              <w:pStyle w:val="TEKSTwTABELIWYRODKOWANYtekstwyrodkowanywpoziomie"/>
            </w:pPr>
          </w:p>
        </w:tc>
      </w:tr>
      <w:tr w:rsidR="006506FD" w:rsidTr="009C229D">
        <w:trPr>
          <w:trHeight w:val="534"/>
          <w:tblCellSpacing w:w="0" w:type="auto"/>
        </w:trPr>
        <w:tc>
          <w:tcPr>
            <w:tcW w:w="438" w:type="dxa"/>
            <w:tcBorders>
              <w:bottom w:val="single" w:sz="8" w:space="0" w:color="000000"/>
              <w:right w:val="single" w:sz="8" w:space="0" w:color="000000"/>
            </w:tcBorders>
            <w:tcMar>
              <w:top w:w="15" w:type="dxa"/>
              <w:left w:w="15" w:type="dxa"/>
              <w:bottom w:w="15" w:type="dxa"/>
              <w:right w:w="15" w:type="dxa"/>
            </w:tcMar>
            <w:vAlign w:val="center"/>
          </w:tcPr>
          <w:p w:rsidR="006506FD" w:rsidRDefault="006506FD" w:rsidP="008D6FB0">
            <w:pPr>
              <w:pStyle w:val="TEKSTwTABELIWYRODKOWANYtekstwyrodkowanywpoziomie"/>
            </w:pPr>
            <w:r w:rsidRPr="0023743A">
              <w:t>1</w:t>
            </w:r>
          </w:p>
          <w:p w:rsidR="00AD77A9" w:rsidRPr="0023743A" w:rsidRDefault="00AD77A9" w:rsidP="008D6FB0">
            <w:pPr>
              <w:pStyle w:val="TEKSTwTABELIWYRODKOWANYtekstwyrodkowanywpoziomie"/>
            </w:pPr>
          </w:p>
        </w:tc>
        <w:tc>
          <w:tcPr>
            <w:tcW w:w="6241" w:type="dxa"/>
            <w:tcBorders>
              <w:bottom w:val="single" w:sz="8" w:space="0" w:color="000000"/>
              <w:right w:val="single" w:sz="8" w:space="0" w:color="000000"/>
            </w:tcBorders>
            <w:tcMar>
              <w:top w:w="15" w:type="dxa"/>
              <w:left w:w="15" w:type="dxa"/>
              <w:bottom w:w="15" w:type="dxa"/>
              <w:right w:w="15" w:type="dxa"/>
            </w:tcMar>
            <w:vAlign w:val="center"/>
          </w:tcPr>
          <w:p w:rsidR="006506FD" w:rsidRDefault="006506FD" w:rsidP="008D6FB0">
            <w:pPr>
              <w:pStyle w:val="TEKSTwTABELIWYRODKOWANYtekstwyrodkowanywpoziomie"/>
            </w:pPr>
            <w:r w:rsidRPr="0023743A">
              <w:t>2</w:t>
            </w:r>
          </w:p>
          <w:p w:rsidR="00AD77A9" w:rsidRPr="0023743A" w:rsidRDefault="00AD77A9" w:rsidP="008D6FB0">
            <w:pPr>
              <w:pStyle w:val="TEKSTwTABELIWYRODKOWANYtekstwyrodkowanywpoziomie"/>
            </w:pPr>
          </w:p>
        </w:tc>
        <w:tc>
          <w:tcPr>
            <w:tcW w:w="2240" w:type="dxa"/>
            <w:tcBorders>
              <w:bottom w:val="single" w:sz="8" w:space="0" w:color="000000"/>
              <w:right w:val="single" w:sz="8" w:space="0" w:color="000000"/>
            </w:tcBorders>
            <w:tcMar>
              <w:top w:w="15" w:type="dxa"/>
              <w:left w:w="15" w:type="dxa"/>
              <w:bottom w:w="15" w:type="dxa"/>
              <w:right w:w="15" w:type="dxa"/>
            </w:tcMar>
            <w:vAlign w:val="center"/>
          </w:tcPr>
          <w:p w:rsidR="006506FD" w:rsidRDefault="006506FD" w:rsidP="008D6FB0">
            <w:pPr>
              <w:pStyle w:val="TEKSTwTABELIWYRODKOWANYtekstwyrodkowanywpoziomie"/>
            </w:pPr>
            <w:r w:rsidRPr="0023743A">
              <w:t>3</w:t>
            </w:r>
          </w:p>
          <w:p w:rsidR="00AD77A9" w:rsidRPr="0023743A" w:rsidRDefault="00AD77A9" w:rsidP="008D6FB0">
            <w:pPr>
              <w:pStyle w:val="TEKSTwTABELIWYRODKOWANYtekstwyrodkowanywpoziomie"/>
            </w:pPr>
          </w:p>
        </w:tc>
      </w:tr>
      <w:tr w:rsidR="006506FD" w:rsidTr="009C229D">
        <w:trPr>
          <w:trHeight w:val="528"/>
          <w:tblCellSpacing w:w="0" w:type="auto"/>
        </w:trPr>
        <w:tc>
          <w:tcPr>
            <w:tcW w:w="438" w:type="dxa"/>
            <w:tcBorders>
              <w:bottom w:val="single" w:sz="8" w:space="0" w:color="000000"/>
              <w:right w:val="single" w:sz="8" w:space="0" w:color="000000"/>
            </w:tcBorders>
            <w:tcMar>
              <w:top w:w="15" w:type="dxa"/>
              <w:left w:w="15" w:type="dxa"/>
              <w:bottom w:w="15" w:type="dxa"/>
              <w:right w:w="15" w:type="dxa"/>
            </w:tcMar>
            <w:vAlign w:val="center"/>
          </w:tcPr>
          <w:p w:rsidR="006506FD" w:rsidRPr="0023743A" w:rsidRDefault="006506FD" w:rsidP="008D6FB0">
            <w:pPr>
              <w:pStyle w:val="TEKSTwTABELIWYRODKOWANYtekstwyrodkowanywpoziomie"/>
            </w:pPr>
            <w:r w:rsidRPr="0023743A">
              <w:t>1</w:t>
            </w:r>
          </w:p>
        </w:tc>
        <w:tc>
          <w:tcPr>
            <w:tcW w:w="6241" w:type="dxa"/>
            <w:tcBorders>
              <w:bottom w:val="single" w:sz="8" w:space="0" w:color="000000"/>
              <w:right w:val="single" w:sz="8" w:space="0" w:color="000000"/>
            </w:tcBorders>
            <w:tcMar>
              <w:top w:w="15" w:type="dxa"/>
              <w:left w:w="15" w:type="dxa"/>
              <w:bottom w:w="15" w:type="dxa"/>
              <w:right w:w="15" w:type="dxa"/>
            </w:tcMar>
            <w:vAlign w:val="center"/>
          </w:tcPr>
          <w:p w:rsidR="006506FD" w:rsidRPr="0023743A" w:rsidRDefault="006506FD" w:rsidP="008D6FB0">
            <w:pPr>
              <w:pStyle w:val="P1wTABELIpoziom1numeracjiwtabeli"/>
            </w:pPr>
            <w:r w:rsidRPr="0023743A">
              <w:t>Dodatkowy stopień filtracji powietrza</w:t>
            </w:r>
          </w:p>
        </w:tc>
        <w:tc>
          <w:tcPr>
            <w:tcW w:w="2240" w:type="dxa"/>
            <w:tcBorders>
              <w:bottom w:val="single" w:sz="8" w:space="0" w:color="000000"/>
              <w:right w:val="single" w:sz="8" w:space="0" w:color="000000"/>
            </w:tcBorders>
            <w:tcMar>
              <w:top w:w="15" w:type="dxa"/>
              <w:left w:w="15" w:type="dxa"/>
              <w:bottom w:w="15" w:type="dxa"/>
              <w:right w:w="15" w:type="dxa"/>
            </w:tcMar>
            <w:vAlign w:val="center"/>
          </w:tcPr>
          <w:p w:rsidR="006506FD" w:rsidRPr="0023743A" w:rsidRDefault="006506FD" w:rsidP="008D6FB0">
            <w:pPr>
              <w:pStyle w:val="TEKSTwTABELIWYRODKOWANYtekstwyrodkowanywpoziomie"/>
            </w:pPr>
            <w:r w:rsidRPr="0023743A">
              <w:t>0,3</w:t>
            </w:r>
          </w:p>
        </w:tc>
      </w:tr>
      <w:tr w:rsidR="006506FD" w:rsidTr="009C229D">
        <w:trPr>
          <w:trHeight w:val="948"/>
          <w:tblCellSpacing w:w="0" w:type="auto"/>
        </w:trPr>
        <w:tc>
          <w:tcPr>
            <w:tcW w:w="438" w:type="dxa"/>
            <w:tcBorders>
              <w:bottom w:val="single" w:sz="8" w:space="0" w:color="000000"/>
              <w:right w:val="single" w:sz="8" w:space="0" w:color="000000"/>
            </w:tcBorders>
            <w:tcMar>
              <w:top w:w="15" w:type="dxa"/>
              <w:left w:w="15" w:type="dxa"/>
              <w:bottom w:w="15" w:type="dxa"/>
              <w:right w:w="15" w:type="dxa"/>
            </w:tcMar>
            <w:vAlign w:val="center"/>
          </w:tcPr>
          <w:p w:rsidR="006506FD" w:rsidRPr="0023743A" w:rsidRDefault="006506FD" w:rsidP="008D6FB0">
            <w:pPr>
              <w:pStyle w:val="TEKSTwTABELIWYRODKOWANYtekstwyrodkowanywpoziomie"/>
            </w:pPr>
            <w:r w:rsidRPr="0023743A">
              <w:t>2</w:t>
            </w:r>
          </w:p>
        </w:tc>
        <w:tc>
          <w:tcPr>
            <w:tcW w:w="6241" w:type="dxa"/>
            <w:tcBorders>
              <w:bottom w:val="single" w:sz="8" w:space="0" w:color="000000"/>
              <w:right w:val="single" w:sz="8" w:space="0" w:color="000000"/>
            </w:tcBorders>
            <w:tcMar>
              <w:top w:w="15" w:type="dxa"/>
              <w:left w:w="15" w:type="dxa"/>
              <w:bottom w:w="15" w:type="dxa"/>
              <w:right w:w="15" w:type="dxa"/>
            </w:tcMar>
            <w:vAlign w:val="center"/>
          </w:tcPr>
          <w:p w:rsidR="006506FD" w:rsidRPr="0023743A" w:rsidRDefault="006506FD" w:rsidP="0042223B">
            <w:r w:rsidRPr="0023743A">
              <w:t>Dodatkowy stopień filtracji powietrza z filtrami klasy H10 i wyższej</w:t>
            </w:r>
          </w:p>
        </w:tc>
        <w:tc>
          <w:tcPr>
            <w:tcW w:w="2240" w:type="dxa"/>
            <w:tcBorders>
              <w:bottom w:val="single" w:sz="8" w:space="0" w:color="000000"/>
              <w:right w:val="single" w:sz="8" w:space="0" w:color="000000"/>
            </w:tcBorders>
            <w:tcMar>
              <w:top w:w="15" w:type="dxa"/>
              <w:left w:w="15" w:type="dxa"/>
              <w:bottom w:w="15" w:type="dxa"/>
              <w:right w:w="15" w:type="dxa"/>
            </w:tcMar>
            <w:vAlign w:val="center"/>
          </w:tcPr>
          <w:p w:rsidR="006506FD" w:rsidRPr="0023743A" w:rsidRDefault="006506FD" w:rsidP="008D6FB0">
            <w:pPr>
              <w:pStyle w:val="TEKSTwTABELIWYRODKOWANYtekstwyrodkowanywpoziomie"/>
            </w:pPr>
            <w:r w:rsidRPr="0023743A">
              <w:t>0,6</w:t>
            </w:r>
          </w:p>
        </w:tc>
      </w:tr>
      <w:tr w:rsidR="006506FD" w:rsidTr="009C229D">
        <w:trPr>
          <w:trHeight w:val="537"/>
          <w:tblCellSpacing w:w="0" w:type="auto"/>
        </w:trPr>
        <w:tc>
          <w:tcPr>
            <w:tcW w:w="438" w:type="dxa"/>
            <w:tcBorders>
              <w:bottom w:val="single" w:sz="8" w:space="0" w:color="000000"/>
              <w:right w:val="single" w:sz="8" w:space="0" w:color="000000"/>
            </w:tcBorders>
            <w:tcMar>
              <w:top w:w="15" w:type="dxa"/>
              <w:left w:w="15" w:type="dxa"/>
              <w:bottom w:w="15" w:type="dxa"/>
              <w:right w:w="15" w:type="dxa"/>
            </w:tcMar>
            <w:vAlign w:val="center"/>
          </w:tcPr>
          <w:p w:rsidR="006506FD" w:rsidRPr="0023743A" w:rsidRDefault="006506FD" w:rsidP="008D6FB0">
            <w:pPr>
              <w:pStyle w:val="TEKSTwTABELIWYRODKOWANYtekstwyrodkowanywpoziomie"/>
            </w:pPr>
            <w:r w:rsidRPr="0023743A">
              <w:t>3</w:t>
            </w:r>
          </w:p>
        </w:tc>
        <w:tc>
          <w:tcPr>
            <w:tcW w:w="6241" w:type="dxa"/>
            <w:tcBorders>
              <w:bottom w:val="single" w:sz="8" w:space="0" w:color="000000"/>
              <w:right w:val="single" w:sz="8" w:space="0" w:color="000000"/>
            </w:tcBorders>
            <w:tcMar>
              <w:top w:w="15" w:type="dxa"/>
              <w:left w:w="15" w:type="dxa"/>
              <w:bottom w:w="15" w:type="dxa"/>
              <w:right w:w="15" w:type="dxa"/>
            </w:tcMar>
            <w:vAlign w:val="center"/>
          </w:tcPr>
          <w:p w:rsidR="006506FD" w:rsidRPr="0023743A" w:rsidRDefault="006506FD" w:rsidP="008D6FB0">
            <w:pPr>
              <w:pStyle w:val="P1wTABELIpoziom1numeracjiwtabeli"/>
            </w:pPr>
            <w:r w:rsidRPr="0023743A">
              <w:t>Filtry do usuwania gazowych zanieczyszczeń powietrza</w:t>
            </w:r>
          </w:p>
        </w:tc>
        <w:tc>
          <w:tcPr>
            <w:tcW w:w="2240" w:type="dxa"/>
            <w:tcBorders>
              <w:bottom w:val="single" w:sz="8" w:space="0" w:color="000000"/>
              <w:right w:val="single" w:sz="8" w:space="0" w:color="000000"/>
            </w:tcBorders>
            <w:tcMar>
              <w:top w:w="15" w:type="dxa"/>
              <w:left w:w="15" w:type="dxa"/>
              <w:bottom w:w="15" w:type="dxa"/>
              <w:right w:w="15" w:type="dxa"/>
            </w:tcMar>
            <w:vAlign w:val="center"/>
          </w:tcPr>
          <w:p w:rsidR="006506FD" w:rsidRPr="0023743A" w:rsidRDefault="006506FD" w:rsidP="008D6FB0">
            <w:pPr>
              <w:pStyle w:val="TEKSTwTABELIWYRODKOWANYtekstwyrodkowanywpoziomie"/>
            </w:pPr>
            <w:r w:rsidRPr="0023743A">
              <w:t>0,3</w:t>
            </w:r>
          </w:p>
        </w:tc>
      </w:tr>
      <w:tr w:rsidR="006506FD" w:rsidTr="0042223B">
        <w:trPr>
          <w:trHeight w:val="794"/>
          <w:tblCellSpacing w:w="0" w:type="auto"/>
        </w:trPr>
        <w:tc>
          <w:tcPr>
            <w:tcW w:w="438" w:type="dxa"/>
            <w:tcBorders>
              <w:bottom w:val="single" w:sz="8" w:space="0" w:color="000000"/>
              <w:right w:val="single" w:sz="8" w:space="0" w:color="000000"/>
            </w:tcBorders>
            <w:tcMar>
              <w:top w:w="15" w:type="dxa"/>
              <w:left w:w="15" w:type="dxa"/>
              <w:bottom w:w="15" w:type="dxa"/>
              <w:right w:w="15" w:type="dxa"/>
            </w:tcMar>
            <w:vAlign w:val="center"/>
          </w:tcPr>
          <w:p w:rsidR="006506FD" w:rsidRPr="0023743A" w:rsidRDefault="006506FD" w:rsidP="008D6FB0">
            <w:pPr>
              <w:pStyle w:val="TEKSTwTABELIWYRODKOWANYtekstwyrodkowanywpoziomie"/>
            </w:pPr>
            <w:r w:rsidRPr="0023743A">
              <w:t>4</w:t>
            </w:r>
          </w:p>
        </w:tc>
        <w:tc>
          <w:tcPr>
            <w:tcW w:w="6241" w:type="dxa"/>
            <w:tcBorders>
              <w:bottom w:val="single" w:sz="8" w:space="0" w:color="000000"/>
              <w:right w:val="single" w:sz="8" w:space="0" w:color="000000"/>
            </w:tcBorders>
            <w:tcMar>
              <w:top w:w="15" w:type="dxa"/>
              <w:left w:w="15" w:type="dxa"/>
              <w:bottom w:w="15" w:type="dxa"/>
              <w:right w:w="15" w:type="dxa"/>
            </w:tcMar>
            <w:vAlign w:val="center"/>
          </w:tcPr>
          <w:p w:rsidR="006506FD" w:rsidRPr="0023743A" w:rsidRDefault="006506FD" w:rsidP="0042223B">
            <w:r w:rsidRPr="0023743A">
              <w:t>Wysoko skuteczne urządzenie do odzysku ciepła (sprawn</w:t>
            </w:r>
            <w:r>
              <w:t>ość temperaturowa większa niż</w:t>
            </w:r>
            <w:r w:rsidRPr="0023743A">
              <w:t xml:space="preserve"> 67%)</w:t>
            </w:r>
          </w:p>
        </w:tc>
        <w:tc>
          <w:tcPr>
            <w:tcW w:w="2240" w:type="dxa"/>
            <w:tcBorders>
              <w:bottom w:val="single" w:sz="8" w:space="0" w:color="000000"/>
              <w:right w:val="single" w:sz="8" w:space="0" w:color="000000"/>
            </w:tcBorders>
            <w:tcMar>
              <w:top w:w="15" w:type="dxa"/>
              <w:left w:w="15" w:type="dxa"/>
              <w:bottom w:w="15" w:type="dxa"/>
              <w:right w:w="15" w:type="dxa"/>
            </w:tcMar>
            <w:vAlign w:val="center"/>
          </w:tcPr>
          <w:p w:rsidR="006506FD" w:rsidRPr="0023743A" w:rsidRDefault="006506FD" w:rsidP="008D6FB0">
            <w:pPr>
              <w:pStyle w:val="TEKSTwTABELIWYRODKOWANYtekstwyrodkowanywpoziomie"/>
            </w:pPr>
            <w:r w:rsidRPr="0023743A">
              <w:t>0,3</w:t>
            </w:r>
          </w:p>
        </w:tc>
      </w:tr>
    </w:tbl>
    <w:p w:rsidR="006506FD" w:rsidRPr="00D2231C" w:rsidRDefault="006506FD" w:rsidP="006506FD">
      <w:pPr>
        <w:pStyle w:val="USTustnpkodeksu"/>
      </w:pPr>
    </w:p>
    <w:p w:rsidR="006506FD" w:rsidRPr="00D2231C" w:rsidRDefault="006506FD" w:rsidP="006506FD">
      <w:pPr>
        <w:pStyle w:val="USTustnpkodeksu"/>
      </w:pPr>
      <w:r w:rsidRPr="00D2231C">
        <w:t xml:space="preserve">12. Temperatury zasilania i powrotu czynnika </w:t>
      </w:r>
      <w:r>
        <w:t>chłodzącego belek chłodzących i </w:t>
      </w:r>
      <w:r w:rsidRPr="00D2231C">
        <w:t xml:space="preserve">elementów chłodzących płaszczyznowych </w:t>
      </w:r>
      <w:r w:rsidR="0051021B">
        <w:t>dobiera się w taki sposób</w:t>
      </w:r>
      <w:r w:rsidRPr="00D2231C">
        <w:t>, aby nie występowała kondensacja pary wodnej na powierzchniach tych urządzeń.</w:t>
      </w:r>
    </w:p>
    <w:p w:rsidR="006506FD" w:rsidRPr="00D2231C" w:rsidRDefault="006506FD" w:rsidP="006506FD">
      <w:pPr>
        <w:pStyle w:val="USTustnpkodeksu"/>
      </w:pPr>
      <w:r w:rsidRPr="00D2231C">
        <w:t xml:space="preserve">13. </w:t>
      </w:r>
      <w:r w:rsidR="00320E02" w:rsidRPr="00D2231C">
        <w:t>Pomp</w:t>
      </w:r>
      <w:r w:rsidR="00320E02">
        <w:t>ę</w:t>
      </w:r>
      <w:r w:rsidR="00320E02" w:rsidRPr="00D2231C">
        <w:t xml:space="preserve"> obiegow</w:t>
      </w:r>
      <w:r w:rsidR="00320E02">
        <w:t>ą</w:t>
      </w:r>
      <w:r w:rsidR="00320E02" w:rsidRPr="00D2231C">
        <w:t xml:space="preserve"> </w:t>
      </w:r>
      <w:r w:rsidRPr="00D2231C">
        <w:t xml:space="preserve">w </w:t>
      </w:r>
      <w:r w:rsidR="00320E02" w:rsidRPr="00D2231C">
        <w:t>obieg</w:t>
      </w:r>
      <w:r w:rsidR="00320E02">
        <w:t>u</w:t>
      </w:r>
      <w:r w:rsidR="00320E02" w:rsidRPr="00D2231C">
        <w:t xml:space="preserve"> chłodzący</w:t>
      </w:r>
      <w:r w:rsidR="00320E02">
        <w:t>m</w:t>
      </w:r>
      <w:r w:rsidR="00320E02" w:rsidRPr="00D2231C">
        <w:t xml:space="preserve"> </w:t>
      </w:r>
      <w:r w:rsidRPr="00D2231C">
        <w:t xml:space="preserve">i </w:t>
      </w:r>
      <w:r w:rsidR="00320E02" w:rsidRPr="00D2231C">
        <w:t>ogrzewczy</w:t>
      </w:r>
      <w:r w:rsidR="00320E02">
        <w:t>m</w:t>
      </w:r>
      <w:r w:rsidR="00320E02" w:rsidRPr="00D2231C">
        <w:t xml:space="preserve"> </w:t>
      </w:r>
      <w:r w:rsidRPr="00D2231C">
        <w:t xml:space="preserve">instalacji klimatyzacji </w:t>
      </w:r>
      <w:r w:rsidR="0051021B">
        <w:t>reguluje się</w:t>
      </w:r>
      <w:r w:rsidRPr="00D2231C">
        <w:t xml:space="preserve"> według obciążenia cieplnego.</w:t>
      </w:r>
    </w:p>
    <w:p w:rsidR="006506FD" w:rsidRPr="00D2231C" w:rsidRDefault="006506FD" w:rsidP="006506FD">
      <w:pPr>
        <w:pStyle w:val="ARTartustawynprozporzdzenia"/>
      </w:pPr>
      <w:r w:rsidRPr="00D357E5">
        <w:rPr>
          <w:rStyle w:val="Ppogrubienie"/>
        </w:rPr>
        <w:t xml:space="preserve">§ </w:t>
      </w:r>
      <w:r w:rsidR="004569E0">
        <w:rPr>
          <w:rStyle w:val="Ppogrubienie"/>
        </w:rPr>
        <w:t>147</w:t>
      </w:r>
      <w:r w:rsidRPr="00D357E5">
        <w:rPr>
          <w:rStyle w:val="Ppogrubienie"/>
        </w:rPr>
        <w:t>.</w:t>
      </w:r>
      <w:r w:rsidRPr="00D2231C">
        <w:t xml:space="preserve"> 1. W </w:t>
      </w:r>
      <w:r w:rsidR="00320E02" w:rsidRPr="00D2231C">
        <w:t>budynk</w:t>
      </w:r>
      <w:r w:rsidR="00320E02">
        <w:t>u</w:t>
      </w:r>
      <w:r w:rsidR="00320E02" w:rsidRPr="00D2231C">
        <w:t xml:space="preserve"> mieszkalny</w:t>
      </w:r>
      <w:r w:rsidR="00320E02">
        <w:t>m</w:t>
      </w:r>
      <w:r w:rsidRPr="00D2231C">
        <w:t xml:space="preserve">, zamieszkania zbiorowego, oświaty, wychowania, opieki zdrowotnej i opieki społecznej, a także w </w:t>
      </w:r>
      <w:r w:rsidR="00320E02" w:rsidRPr="00D2231C">
        <w:t>pomieszczeni</w:t>
      </w:r>
      <w:r w:rsidR="00320E02">
        <w:t>u</w:t>
      </w:r>
      <w:r w:rsidR="00320E02" w:rsidRPr="00D2231C">
        <w:t xml:space="preserve"> biurowy</w:t>
      </w:r>
      <w:r w:rsidR="00320E02">
        <w:t>m</w:t>
      </w:r>
      <w:r w:rsidR="00320E02" w:rsidRPr="00D2231C">
        <w:t xml:space="preserve"> przeznaczony</w:t>
      </w:r>
      <w:r w:rsidR="00320E02">
        <w:t>m</w:t>
      </w:r>
      <w:r w:rsidR="00320E02" w:rsidRPr="00D2231C">
        <w:t xml:space="preserve"> </w:t>
      </w:r>
      <w:r w:rsidRPr="00D2231C">
        <w:t xml:space="preserve">na pobyt ludzi, </w:t>
      </w:r>
      <w:r w:rsidR="00320E02" w:rsidRPr="00D2231C">
        <w:t>niewyposażony</w:t>
      </w:r>
      <w:r w:rsidR="00320E02">
        <w:t>m</w:t>
      </w:r>
      <w:r w:rsidR="00320E02" w:rsidRPr="00D2231C">
        <w:t xml:space="preserve"> </w:t>
      </w:r>
      <w:r w:rsidRPr="00D2231C">
        <w:t xml:space="preserve">w wentylację mechaniczną lub klimatyzację, okna, w celu okresowego przewietrzania, </w:t>
      </w:r>
      <w:r w:rsidR="0051021B">
        <w:t>mają</w:t>
      </w:r>
      <w:r w:rsidRPr="00D2231C">
        <w:t xml:space="preserve"> konstrukcję umożliwiającą otwieranie co najmniej 50% powierzchni wymaganej zgodnie z § </w:t>
      </w:r>
      <w:r w:rsidR="00D40298">
        <w:t>49</w:t>
      </w:r>
      <w:r w:rsidR="00D40298" w:rsidRPr="00D2231C">
        <w:t xml:space="preserve"> </w:t>
      </w:r>
      <w:r w:rsidRPr="00D2231C">
        <w:t>dla danego pomieszczenia.</w:t>
      </w:r>
    </w:p>
    <w:p w:rsidR="006506FD" w:rsidRPr="00D2231C" w:rsidRDefault="006506FD" w:rsidP="006506FD">
      <w:pPr>
        <w:pStyle w:val="USTustnpkodeksu"/>
      </w:pPr>
      <w:r w:rsidRPr="00D2231C">
        <w:t xml:space="preserve">2. </w:t>
      </w:r>
      <w:r w:rsidR="001F5B39" w:rsidRPr="00D2231C">
        <w:t>Skrzydł</w:t>
      </w:r>
      <w:r w:rsidR="001F5B39">
        <w:t>o</w:t>
      </w:r>
      <w:r w:rsidR="001F5B39" w:rsidRPr="00D2231C">
        <w:t xml:space="preserve"> ok</w:t>
      </w:r>
      <w:r w:rsidR="001F5B39">
        <w:t>na</w:t>
      </w:r>
      <w:r w:rsidRPr="00D2231C">
        <w:t xml:space="preserve">, świetlik oraz nawietrzak </w:t>
      </w:r>
      <w:r w:rsidR="00320E02" w:rsidRPr="00D2231C">
        <w:t>okienn</w:t>
      </w:r>
      <w:r w:rsidR="00320E02">
        <w:t>y</w:t>
      </w:r>
      <w:r w:rsidRPr="00D2231C">
        <w:t xml:space="preserve">, wykorzystywane do przewietrzania </w:t>
      </w:r>
      <w:r w:rsidR="00320E02" w:rsidRPr="00D2231C">
        <w:t>pomieszcze</w:t>
      </w:r>
      <w:r w:rsidR="00320E02">
        <w:t>nia</w:t>
      </w:r>
      <w:r w:rsidR="00320E02" w:rsidRPr="00D2231C">
        <w:t xml:space="preserve"> przeznaczon</w:t>
      </w:r>
      <w:r w:rsidR="00320E02">
        <w:t>ego</w:t>
      </w:r>
      <w:r w:rsidR="00320E02" w:rsidRPr="00D2231C">
        <w:t xml:space="preserve"> </w:t>
      </w:r>
      <w:r w:rsidRPr="00D2231C">
        <w:t xml:space="preserve">na pobyt ludzi, </w:t>
      </w:r>
      <w:r w:rsidR="0051021B">
        <w:t>za</w:t>
      </w:r>
      <w:r w:rsidR="00025865">
        <w:t>opatruje</w:t>
      </w:r>
      <w:r w:rsidR="0051021B">
        <w:t xml:space="preserve"> się</w:t>
      </w:r>
      <w:r w:rsidR="00C55685">
        <w:t xml:space="preserve"> w </w:t>
      </w:r>
      <w:r w:rsidR="00320E02" w:rsidRPr="00D2231C">
        <w:t>urządzeni</w:t>
      </w:r>
      <w:r w:rsidR="00320E02">
        <w:t>e</w:t>
      </w:r>
      <w:r w:rsidR="00320E02" w:rsidRPr="00D2231C">
        <w:t xml:space="preserve"> </w:t>
      </w:r>
      <w:r w:rsidRPr="00D2231C">
        <w:t>pozwalające na łatwe ich otwieranie i r</w:t>
      </w:r>
      <w:r w:rsidR="00C55685">
        <w:t>egulowanie wielkości otwarcia z </w:t>
      </w:r>
      <w:r w:rsidRPr="00D2231C">
        <w:t xml:space="preserve">poziomu podłogi lub pomostu, także przez osoby </w:t>
      </w:r>
      <w:r w:rsidR="0087542F">
        <w:t>ze szczególnymi potrzebami</w:t>
      </w:r>
      <w:r w:rsidRPr="00D2231C">
        <w:t>, jeżeli nie przewiduje się korzystania z pomocy innych współużytkowników.</w:t>
      </w:r>
    </w:p>
    <w:p w:rsidR="006506FD" w:rsidRPr="00D2231C" w:rsidRDefault="006506FD" w:rsidP="006506FD">
      <w:pPr>
        <w:pStyle w:val="USTustnpkodeksu"/>
      </w:pPr>
      <w:r w:rsidRPr="00D2231C">
        <w:t xml:space="preserve">3. W przypadku zastosowania w </w:t>
      </w:r>
      <w:r w:rsidR="00320E02" w:rsidRPr="00D2231C">
        <w:t>pomieszczeni</w:t>
      </w:r>
      <w:r w:rsidR="00320E02">
        <w:t>u</w:t>
      </w:r>
      <w:r w:rsidR="00320E02" w:rsidRPr="00D2231C">
        <w:t xml:space="preserve"> </w:t>
      </w:r>
      <w:r w:rsidRPr="00D2231C">
        <w:t xml:space="preserve">innego rodzaju wentylacji niż wentylacja mechaniczna nawiewna lub nawiewno-wywiewna, dopływ powietrza zewnętrznego, w ilości niezbędnej dla potrzeb wentylacyjnych, </w:t>
      </w:r>
      <w:r w:rsidR="0051021B">
        <w:t>zapewnia się</w:t>
      </w:r>
      <w:r w:rsidRPr="00D2231C">
        <w:t xml:space="preserve"> przez </w:t>
      </w:r>
      <w:r w:rsidR="001F5B39" w:rsidRPr="00D2231C">
        <w:t>urządzeni</w:t>
      </w:r>
      <w:r w:rsidR="001F5B39">
        <w:t>e</w:t>
      </w:r>
      <w:r w:rsidR="001F5B39" w:rsidRPr="00D2231C">
        <w:t xml:space="preserve"> </w:t>
      </w:r>
      <w:r w:rsidRPr="00D2231C">
        <w:t xml:space="preserve">nawiewne umieszczane w </w:t>
      </w:r>
      <w:r w:rsidR="001F5B39" w:rsidRPr="00D2231C">
        <w:t>okn</w:t>
      </w:r>
      <w:r w:rsidR="001F5B39">
        <w:t>ie</w:t>
      </w:r>
      <w:r w:rsidRPr="00D2231C">
        <w:t xml:space="preserve">, drzwiach balkonowych lub w </w:t>
      </w:r>
      <w:r w:rsidR="00320E02" w:rsidRPr="00D2231C">
        <w:t>inn</w:t>
      </w:r>
      <w:r w:rsidR="00320E02">
        <w:t>ej</w:t>
      </w:r>
      <w:r w:rsidR="00320E02" w:rsidRPr="00D2231C">
        <w:t xml:space="preserve"> </w:t>
      </w:r>
      <w:r w:rsidRPr="00D2231C">
        <w:t xml:space="preserve">części </w:t>
      </w:r>
      <w:r w:rsidR="00320E02" w:rsidRPr="00D2231C">
        <w:t>przegr</w:t>
      </w:r>
      <w:r w:rsidR="00320E02">
        <w:t>ody</w:t>
      </w:r>
      <w:r w:rsidR="00320E02" w:rsidRPr="00D2231C">
        <w:t xml:space="preserve"> zewnętrzn</w:t>
      </w:r>
      <w:r w:rsidR="00320E02">
        <w:t>ej</w:t>
      </w:r>
      <w:r w:rsidRPr="00D2231C">
        <w:t>.</w:t>
      </w:r>
    </w:p>
    <w:p w:rsidR="006506FD" w:rsidRPr="00D2231C" w:rsidRDefault="006506FD" w:rsidP="006506FD">
      <w:pPr>
        <w:pStyle w:val="USTustnpkodeksu"/>
      </w:pPr>
      <w:r w:rsidRPr="00D2231C">
        <w:lastRenderedPageBreak/>
        <w:t xml:space="preserve">4. </w:t>
      </w:r>
      <w:r w:rsidR="00320E02" w:rsidRPr="00D2231C">
        <w:t>Urządzeni</w:t>
      </w:r>
      <w:r w:rsidR="00320E02">
        <w:t>e</w:t>
      </w:r>
      <w:r w:rsidR="00320E02" w:rsidRPr="00D2231C">
        <w:t xml:space="preserve"> </w:t>
      </w:r>
      <w:r w:rsidRPr="00D2231C">
        <w:t xml:space="preserve">nawiewne, o </w:t>
      </w:r>
      <w:r w:rsidR="00320E02" w:rsidRPr="00D2231C">
        <w:t>który</w:t>
      </w:r>
      <w:r w:rsidR="00320E02">
        <w:t>m</w:t>
      </w:r>
      <w:r w:rsidR="00320E02" w:rsidRPr="00D2231C">
        <w:t xml:space="preserve"> </w:t>
      </w:r>
      <w:r w:rsidRPr="00D2231C">
        <w:t xml:space="preserve">mowa w ust. 3, </w:t>
      </w:r>
      <w:r w:rsidR="0051021B">
        <w:t>stosuje się</w:t>
      </w:r>
      <w:r>
        <w:t xml:space="preserve"> zgodnie z </w:t>
      </w:r>
      <w:r w:rsidRPr="00D2231C">
        <w:t xml:space="preserve">wymaganiami określonymi w Polskiej Normie dotyczącej wentylacji w </w:t>
      </w:r>
      <w:r w:rsidR="00320E02" w:rsidRPr="00D2231C">
        <w:t>budynk</w:t>
      </w:r>
      <w:r w:rsidR="00320E02">
        <w:t>u</w:t>
      </w:r>
      <w:r w:rsidR="00320E02" w:rsidRPr="00D2231C">
        <w:t xml:space="preserve"> mieszkalny</w:t>
      </w:r>
      <w:r w:rsidR="00320E02">
        <w:t>m</w:t>
      </w:r>
      <w:r w:rsidRPr="00D2231C">
        <w:t>, zamieszkania zbiorowego i użyteczności publicznej.</w:t>
      </w:r>
    </w:p>
    <w:p w:rsidR="006506FD" w:rsidRPr="00D2231C" w:rsidRDefault="006506FD" w:rsidP="006506FD">
      <w:pPr>
        <w:pStyle w:val="ROZDZODDZOZNoznaczenierozdziauluboddziau"/>
      </w:pPr>
      <w:r w:rsidRPr="00D2231C">
        <w:t xml:space="preserve">Rozdział </w:t>
      </w:r>
      <w:r w:rsidR="00556547">
        <w:t>7</w:t>
      </w:r>
      <w:r w:rsidR="00556547" w:rsidRPr="00D2231C">
        <w:t xml:space="preserve"> </w:t>
      </w:r>
    </w:p>
    <w:p w:rsidR="006506FD" w:rsidRPr="00D2231C" w:rsidRDefault="006506FD" w:rsidP="006506FD">
      <w:pPr>
        <w:pStyle w:val="ROZDZODDZPRZEDMprzedmiotregulacjirozdziauluboddziau"/>
      </w:pPr>
      <w:r w:rsidRPr="00D2231C">
        <w:t>Instalacja gazowa na paliwa gazowe</w:t>
      </w:r>
    </w:p>
    <w:p w:rsidR="006506FD" w:rsidRPr="00D2231C" w:rsidRDefault="006506FD" w:rsidP="006506FD">
      <w:pPr>
        <w:pStyle w:val="ARTartustawynprozporzdzenia"/>
      </w:pPr>
      <w:r w:rsidRPr="00D357E5">
        <w:rPr>
          <w:rStyle w:val="Ppogrubienie"/>
        </w:rPr>
        <w:t xml:space="preserve">§ </w:t>
      </w:r>
      <w:r w:rsidR="004569E0">
        <w:rPr>
          <w:rStyle w:val="Ppogrubienie"/>
        </w:rPr>
        <w:t>148</w:t>
      </w:r>
      <w:r w:rsidRPr="00D357E5">
        <w:rPr>
          <w:rStyle w:val="Ppogrubienie"/>
        </w:rPr>
        <w:t>.</w:t>
      </w:r>
      <w:r w:rsidRPr="00D2231C">
        <w:t xml:space="preserve"> 1. Zaopatrzenie </w:t>
      </w:r>
      <w:r w:rsidR="00320E02" w:rsidRPr="00D2231C">
        <w:t>budynk</w:t>
      </w:r>
      <w:r w:rsidR="00320E02">
        <w:t>u</w:t>
      </w:r>
      <w:r w:rsidR="00320E02" w:rsidRPr="00D2231C">
        <w:t xml:space="preserve"> </w:t>
      </w:r>
      <w:r w:rsidRPr="00D2231C">
        <w:t xml:space="preserve">w gaz oraz </w:t>
      </w:r>
      <w:r w:rsidR="00320E02" w:rsidRPr="00D2231C">
        <w:t>instalacj</w:t>
      </w:r>
      <w:r w:rsidR="00320E02">
        <w:t>ę</w:t>
      </w:r>
      <w:r w:rsidR="00320E02" w:rsidRPr="00D2231C">
        <w:t xml:space="preserve"> gazow</w:t>
      </w:r>
      <w:r w:rsidR="00320E02">
        <w:t>ą</w:t>
      </w:r>
      <w:r w:rsidRPr="00D2231C">
        <w:t xml:space="preserve"> odpowiada potrzebom użytkowym i warunkom wynikającym z własności fizykochemicznych gazu oraz warunkom technicznym przyłączenia do sieci gazowej, określonym przez dostawcę gazu.</w:t>
      </w:r>
    </w:p>
    <w:p w:rsidR="006506FD" w:rsidRPr="00D2231C" w:rsidRDefault="006506FD" w:rsidP="006506FD">
      <w:pPr>
        <w:pStyle w:val="USTustnpkodeksu"/>
      </w:pPr>
      <w:r w:rsidRPr="00D2231C">
        <w:t>2. Instalację gazową zasilaną z sieci gazowej stanowi układ przewodów za kurkiem głównym, prowadzonych na zewnątrz lub wewnątrz budynku,</w:t>
      </w:r>
      <w:r>
        <w:t xml:space="preserve"> wraz z armaturą, kształtkami i </w:t>
      </w:r>
      <w:r w:rsidRPr="00D2231C">
        <w:t>innym wyposażeniem, a także urządzeniami do pomiaru zużycia gazu, urządzeniami gazowymi oraz przewodami spalinowymi lub powietrzno-spalinowymi, jeżeli są one elementem wyposażenia urządzeń gazowych.</w:t>
      </w:r>
    </w:p>
    <w:p w:rsidR="006506FD" w:rsidRPr="00D2231C" w:rsidRDefault="006506FD" w:rsidP="006506FD">
      <w:pPr>
        <w:pStyle w:val="USTustnpkodeksu"/>
      </w:pPr>
      <w:r w:rsidRPr="00D2231C">
        <w:t>3. Instalację gazową zasilaną gazem płynnym ze stałych zbiorników lub baterii butli, znajdujących się na działce budowlanej na zewnątrz budynku, stanowi układ przewodów za głównym zaworem odcinającym instalację zbiornikową, butle lub kolektor butli prowadzonych na zewnątrz lub wewnątrz budynku, wraz z armaturą, kształtkami i innym wyposażeniem, a także urządzenia do pomiaru zu</w:t>
      </w:r>
      <w:r>
        <w:t>życia gazu, urządzenia gazowe z </w:t>
      </w:r>
      <w:r w:rsidRPr="00D2231C">
        <w:t>wyposażeniem oraz przewody spalinowe lub powietrzno-spalinowe odprowadzające spaliny bezpośrednio poza budynek lub do przewodów w ścianach.</w:t>
      </w:r>
    </w:p>
    <w:p w:rsidR="006506FD" w:rsidRPr="00D2231C" w:rsidRDefault="006506FD" w:rsidP="006506FD">
      <w:pPr>
        <w:pStyle w:val="USTustnpkodeksu"/>
      </w:pPr>
      <w:r w:rsidRPr="00D2231C">
        <w:t xml:space="preserve">4. Instalację gazową zasilaną gazem płynnym z indywidualnej butli, znajdującej się wewnątrz budynku, stanowi butla gazowa, urządzenie redukcyjne </w:t>
      </w:r>
      <w:r>
        <w:t>przy butli, przewód z </w:t>
      </w:r>
      <w:r w:rsidRPr="00D2231C">
        <w:t>armaturą, kształtkami i innym wyposażeniem, a</w:t>
      </w:r>
      <w:r>
        <w:t xml:space="preserve"> także urządzenie gazowe wraz z </w:t>
      </w:r>
      <w:r w:rsidRPr="00D2231C">
        <w:t>przewodami spalinowymi lub powietrzno-spalinowymi, jeżeli stanowią one element składowy urządzeń gazowych.</w:t>
      </w:r>
    </w:p>
    <w:p w:rsidR="006506FD" w:rsidRPr="00D2231C" w:rsidRDefault="006506FD" w:rsidP="006506FD">
      <w:pPr>
        <w:pStyle w:val="USTustnpkodeksu"/>
      </w:pPr>
      <w:r w:rsidRPr="00D2231C">
        <w:t>5. Instalację zbiornikową gazu płynnego stanowi zespół urządzeń składający się ze zbiornika albo grupy zbiorników z armaturą i osprzę</w:t>
      </w:r>
      <w:r>
        <w:t>tem oraz z przyłącza gazowego z </w:t>
      </w:r>
      <w:r w:rsidRPr="00D2231C">
        <w:t>głównym zaworem odcinającym.</w:t>
      </w:r>
    </w:p>
    <w:p w:rsidR="006506FD" w:rsidRPr="00D2231C" w:rsidRDefault="006506FD" w:rsidP="006506FD">
      <w:pPr>
        <w:pStyle w:val="USTustnpkodeksu"/>
      </w:pPr>
      <w:r w:rsidRPr="00D2231C">
        <w:t xml:space="preserve">6. </w:t>
      </w:r>
      <w:r w:rsidR="00A1239C" w:rsidRPr="00D2231C">
        <w:t>W</w:t>
      </w:r>
      <w:r w:rsidR="00A1239C">
        <w:t>arunki</w:t>
      </w:r>
      <w:r w:rsidR="00A1239C" w:rsidRPr="00D2231C">
        <w:t xml:space="preserve"> </w:t>
      </w:r>
      <w:r w:rsidRPr="00D2231C">
        <w:t>dla instalacji gazowych, o których mowa w rozporządzeniu, nie dotyczą instalacji przeznaczonych dla celów rolniczych i produkcyjno-przemysłowych (technologicznych).</w:t>
      </w:r>
    </w:p>
    <w:p w:rsidR="006506FD" w:rsidRPr="00D2231C" w:rsidRDefault="006506FD" w:rsidP="006506FD">
      <w:pPr>
        <w:pStyle w:val="ARTartustawynprozporzdzenia"/>
      </w:pPr>
      <w:r w:rsidRPr="00D357E5">
        <w:rPr>
          <w:rStyle w:val="Ppogrubienie"/>
        </w:rPr>
        <w:lastRenderedPageBreak/>
        <w:t xml:space="preserve">§ </w:t>
      </w:r>
      <w:r w:rsidR="004569E0">
        <w:rPr>
          <w:rStyle w:val="Ppogrubienie"/>
        </w:rPr>
        <w:t>149</w:t>
      </w:r>
      <w:r w:rsidRPr="00D357E5">
        <w:rPr>
          <w:rStyle w:val="Ppogrubienie"/>
        </w:rPr>
        <w:t>.</w:t>
      </w:r>
      <w:r w:rsidRPr="00D2231C">
        <w:t xml:space="preserve"> 1. </w:t>
      </w:r>
      <w:r w:rsidR="00320E02">
        <w:t>Ciśnienie w</w:t>
      </w:r>
      <w:r w:rsidRPr="00D2231C">
        <w:t xml:space="preserve"> </w:t>
      </w:r>
      <w:r w:rsidR="00320E02" w:rsidRPr="00D2231C">
        <w:t>przewod</w:t>
      </w:r>
      <w:r w:rsidR="00320E02">
        <w:t>zie</w:t>
      </w:r>
      <w:r w:rsidR="00320E02" w:rsidRPr="00D2231C">
        <w:t xml:space="preserve"> gazowy</w:t>
      </w:r>
      <w:r w:rsidR="00320E02">
        <w:t>m</w:t>
      </w:r>
      <w:r w:rsidRPr="00D2231C">
        <w:t xml:space="preserve">, </w:t>
      </w:r>
      <w:r w:rsidR="00320E02" w:rsidRPr="00D2231C">
        <w:t>doprowadzający</w:t>
      </w:r>
      <w:r w:rsidR="00320E02">
        <w:t>m</w:t>
      </w:r>
      <w:r w:rsidR="00320E02" w:rsidRPr="00D2231C">
        <w:t xml:space="preserve"> </w:t>
      </w:r>
      <w:r w:rsidRPr="00D2231C">
        <w:t xml:space="preserve">gaz do zewnętrznej ściany budynku mieszkalnego, </w:t>
      </w:r>
      <w:r w:rsidR="00E017DA">
        <w:t xml:space="preserve">budynku </w:t>
      </w:r>
      <w:r w:rsidRPr="00D2231C">
        <w:t xml:space="preserve">zamieszkania zbiorowego, </w:t>
      </w:r>
      <w:r w:rsidR="00E017DA">
        <w:t xml:space="preserve">budynku </w:t>
      </w:r>
      <w:r w:rsidRPr="00D2231C">
        <w:t xml:space="preserve">użyteczności publicznej i </w:t>
      </w:r>
      <w:r w:rsidR="00E017DA">
        <w:t xml:space="preserve">budynku </w:t>
      </w:r>
      <w:r w:rsidRPr="00D2231C">
        <w:t xml:space="preserve">rekreacji indywidualnej, </w:t>
      </w:r>
      <w:r w:rsidR="007410EB">
        <w:t>jest nie wyższe</w:t>
      </w:r>
      <w:r w:rsidRPr="00D2231C">
        <w:t xml:space="preserve"> niż 500 kPa, a do ścian</w:t>
      </w:r>
      <w:r w:rsidR="00320E02">
        <w:t>y</w:t>
      </w:r>
      <w:r w:rsidRPr="00D2231C">
        <w:t xml:space="preserve"> </w:t>
      </w:r>
      <w:r w:rsidR="00320E02" w:rsidRPr="00D2231C">
        <w:t>zewnętrzn</w:t>
      </w:r>
      <w:r w:rsidR="00320E02">
        <w:t>ej</w:t>
      </w:r>
      <w:r w:rsidR="00320E02" w:rsidRPr="00D2231C">
        <w:t xml:space="preserve"> </w:t>
      </w:r>
      <w:r w:rsidR="00320E02">
        <w:t>innego budynku,</w:t>
      </w:r>
      <w:r w:rsidRPr="00D2231C">
        <w:t xml:space="preserve"> </w:t>
      </w:r>
      <w:r w:rsidR="00320E02">
        <w:t>nie więcej</w:t>
      </w:r>
      <w:r w:rsidR="00320E02" w:rsidRPr="00D2231C">
        <w:t xml:space="preserve"> </w:t>
      </w:r>
      <w:r w:rsidRPr="00D2231C">
        <w:t>niż 1600 kPa.</w:t>
      </w:r>
    </w:p>
    <w:p w:rsidR="006506FD" w:rsidRPr="00D2231C" w:rsidRDefault="006506FD" w:rsidP="006506FD">
      <w:pPr>
        <w:pStyle w:val="USTustnpkodeksu"/>
      </w:pPr>
      <w:r w:rsidRPr="00D2231C">
        <w:t xml:space="preserve">2. Instalacja gazowa w budynku zapewnia </w:t>
      </w:r>
      <w:r>
        <w:t>doprowadzenie paliwa gazowego w </w:t>
      </w:r>
      <w:r w:rsidRPr="00D2231C">
        <w:t xml:space="preserve">ilości odpowiadającej potrzebom użytkowym oraz odpowiednią wartość ciśnienia przed </w:t>
      </w:r>
      <w:r w:rsidR="00C67E93" w:rsidRPr="00D2231C">
        <w:t>urządzeni</w:t>
      </w:r>
      <w:r w:rsidR="00C67E93">
        <w:t>em</w:t>
      </w:r>
      <w:r w:rsidR="00C67E93" w:rsidRPr="00D2231C">
        <w:t xml:space="preserve"> </w:t>
      </w:r>
      <w:r w:rsidRPr="00D2231C">
        <w:t xml:space="preserve">gazowym, zależną od rodzaju paliwa gazowego zastosowanego do zasilania budynku, określoną Polską Normą dotyczącą paliw gazowych, przy czym ciśnienie to </w:t>
      </w:r>
      <w:r w:rsidR="00C67E93">
        <w:t>jest nie</w:t>
      </w:r>
      <w:r w:rsidRPr="00D2231C">
        <w:t xml:space="preserve"> wyższe niż 5 kPa.</w:t>
      </w:r>
    </w:p>
    <w:p w:rsidR="006506FD" w:rsidRPr="00D2231C" w:rsidRDefault="006506FD" w:rsidP="006506FD">
      <w:pPr>
        <w:pStyle w:val="USTustnpkodeksu"/>
      </w:pPr>
      <w:r w:rsidRPr="00D2231C">
        <w:t xml:space="preserve">3. </w:t>
      </w:r>
      <w:r w:rsidR="002F3316">
        <w:t>Dopuszcza się doprowadzenie i</w:t>
      </w:r>
      <w:r w:rsidR="002F3316" w:rsidRPr="00D2231C">
        <w:t>nstalacj</w:t>
      </w:r>
      <w:r w:rsidR="002F3316">
        <w:t>i</w:t>
      </w:r>
      <w:r w:rsidR="002F3316" w:rsidRPr="00D2231C">
        <w:t xml:space="preserve"> gazow</w:t>
      </w:r>
      <w:r w:rsidR="002F3316">
        <w:t>ej</w:t>
      </w:r>
      <w:r w:rsidR="002F3316" w:rsidRPr="00D2231C">
        <w:t xml:space="preserve"> </w:t>
      </w:r>
      <w:r w:rsidRPr="00D2231C">
        <w:t xml:space="preserve">w budynku o wysokości większej niż 35 m ponad poziomem terenu tylko do </w:t>
      </w:r>
      <w:r w:rsidR="002F3316" w:rsidRPr="00D2231C">
        <w:t>pomieszcze</w:t>
      </w:r>
      <w:r w:rsidR="002F3316">
        <w:t>nia</w:t>
      </w:r>
      <w:r w:rsidR="002F3316" w:rsidRPr="00D2231C">
        <w:t xml:space="preserve"> techniczn</w:t>
      </w:r>
      <w:r w:rsidR="002F3316">
        <w:t>ego</w:t>
      </w:r>
      <w:r w:rsidRPr="00D2231C">
        <w:t xml:space="preserve">, w </w:t>
      </w:r>
      <w:r w:rsidR="002F3316" w:rsidRPr="00D2231C">
        <w:t>który</w:t>
      </w:r>
      <w:r w:rsidR="002F3316">
        <w:t>m</w:t>
      </w:r>
      <w:r w:rsidR="002F3316" w:rsidRPr="00D2231C">
        <w:t xml:space="preserve"> </w:t>
      </w:r>
      <w:r w:rsidR="002F3316">
        <w:t>jest</w:t>
      </w:r>
      <w:r w:rsidR="002F3316" w:rsidRPr="00D2231C">
        <w:t xml:space="preserve"> </w:t>
      </w:r>
      <w:r w:rsidRPr="00D2231C">
        <w:t xml:space="preserve">zainstalowane </w:t>
      </w:r>
      <w:r w:rsidR="002F3316" w:rsidRPr="00D2231C">
        <w:t>urządzeni</w:t>
      </w:r>
      <w:r w:rsidR="002F3316">
        <w:t>e</w:t>
      </w:r>
      <w:r w:rsidR="002F3316" w:rsidRPr="00D2231C">
        <w:t xml:space="preserve"> </w:t>
      </w:r>
      <w:r w:rsidRPr="00D2231C">
        <w:t xml:space="preserve">gazowe, </w:t>
      </w:r>
      <w:r w:rsidR="002F3316" w:rsidRPr="00D2231C">
        <w:t>usytuowan</w:t>
      </w:r>
      <w:r w:rsidR="002F3316">
        <w:t>e</w:t>
      </w:r>
      <w:r w:rsidR="002F3316" w:rsidRPr="00D2231C">
        <w:t xml:space="preserve"> </w:t>
      </w:r>
      <w:r w:rsidRPr="00D2231C">
        <w:t>w piwnicy lub na najni</w:t>
      </w:r>
      <w:r>
        <w:t>ższej kondygnacji nadziemnej, a </w:t>
      </w:r>
      <w:r w:rsidRPr="00D2231C">
        <w:t xml:space="preserve">także na najwyższej kondygnacji budynku lub nad tą kondygnacją, pod warunkiem zastosowania </w:t>
      </w:r>
      <w:r w:rsidR="002F3316" w:rsidRPr="00D2231C">
        <w:t>urządze</w:t>
      </w:r>
      <w:r w:rsidR="002F3316">
        <w:t>nia</w:t>
      </w:r>
      <w:r w:rsidR="002F3316" w:rsidRPr="00D2231C">
        <w:t xml:space="preserve"> stabilizując</w:t>
      </w:r>
      <w:r w:rsidR="002F3316">
        <w:t>ego</w:t>
      </w:r>
      <w:r w:rsidR="002F3316" w:rsidRPr="00D2231C">
        <w:t xml:space="preserve"> </w:t>
      </w:r>
      <w:r w:rsidRPr="00D2231C">
        <w:t>ciśnienie gazu.</w:t>
      </w:r>
    </w:p>
    <w:p w:rsidR="006506FD" w:rsidRPr="00D2231C" w:rsidRDefault="006506FD" w:rsidP="006506FD">
      <w:pPr>
        <w:pStyle w:val="USTustnpkodeksu"/>
      </w:pPr>
      <w:r w:rsidRPr="00D2231C">
        <w:t xml:space="preserve">4. Zastosowanie instalacji gazowej w </w:t>
      </w:r>
      <w:r w:rsidR="002F3316" w:rsidRPr="00D2231C">
        <w:t>budynk</w:t>
      </w:r>
      <w:r w:rsidR="002F3316">
        <w:t>u</w:t>
      </w:r>
      <w:r w:rsidR="002F3316" w:rsidRPr="00D2231C">
        <w:t xml:space="preserve"> </w:t>
      </w:r>
      <w:r w:rsidRPr="00D2231C">
        <w:t>o wysokości ponad 25 m wymaga uzyskania pozytywnej opinii wydanej przez właściwego komendanta wojewódzkiego Państwowej Straży Pożarnej.</w:t>
      </w:r>
    </w:p>
    <w:p w:rsidR="006506FD" w:rsidRPr="00D2231C" w:rsidRDefault="006506FD" w:rsidP="006506FD">
      <w:pPr>
        <w:pStyle w:val="USTustnpkodeksu"/>
      </w:pPr>
      <w:r w:rsidRPr="00D2231C">
        <w:t xml:space="preserve">5. </w:t>
      </w:r>
      <w:r w:rsidR="007410EB">
        <w:t>Zastosowanie</w:t>
      </w:r>
      <w:r w:rsidR="002F3316">
        <w:t xml:space="preserve"> i</w:t>
      </w:r>
      <w:r w:rsidR="002F3316" w:rsidRPr="00D2231C">
        <w:t>nstalacj</w:t>
      </w:r>
      <w:r w:rsidR="002F3316">
        <w:t>i</w:t>
      </w:r>
      <w:r w:rsidR="002F3316" w:rsidRPr="00D2231C">
        <w:t xml:space="preserve"> gazow</w:t>
      </w:r>
      <w:r w:rsidR="002F3316">
        <w:t>ej</w:t>
      </w:r>
      <w:r w:rsidR="002F3316" w:rsidRPr="00D2231C">
        <w:t xml:space="preserve"> zasilan</w:t>
      </w:r>
      <w:r w:rsidR="002F3316">
        <w:t>ej</w:t>
      </w:r>
      <w:r w:rsidR="002F3316" w:rsidRPr="00D2231C">
        <w:t xml:space="preserve"> </w:t>
      </w:r>
      <w:r w:rsidRPr="00D2231C">
        <w:t>gazem płyn</w:t>
      </w:r>
      <w:r>
        <w:t xml:space="preserve">nym </w:t>
      </w:r>
      <w:r w:rsidR="002F3316">
        <w:t>dopuszczalne jest jedynie</w:t>
      </w:r>
      <w:r>
        <w:t xml:space="preserve"> w </w:t>
      </w:r>
      <w:r w:rsidR="00C0423F" w:rsidRPr="00D2231C">
        <w:t>budynk</w:t>
      </w:r>
      <w:r w:rsidR="00C0423F">
        <w:t>u</w:t>
      </w:r>
      <w:r w:rsidR="00C0423F" w:rsidRPr="00D2231C">
        <w:t xml:space="preserve"> niski</w:t>
      </w:r>
      <w:r w:rsidR="00C0423F">
        <w:t>m</w:t>
      </w:r>
      <w:r w:rsidR="004D2BB6">
        <w:t xml:space="preserve"> (N)</w:t>
      </w:r>
      <w:r w:rsidRPr="00D2231C">
        <w:t>.</w:t>
      </w:r>
    </w:p>
    <w:p w:rsidR="006506FD" w:rsidRPr="00D2231C" w:rsidRDefault="006506FD" w:rsidP="006506FD">
      <w:pPr>
        <w:pStyle w:val="USTustnpkodeksu"/>
      </w:pPr>
      <w:r w:rsidRPr="00D2231C">
        <w:t xml:space="preserve">6. </w:t>
      </w:r>
      <w:r w:rsidR="002F3316">
        <w:t>W tym samym budynku nie stosuje się jednocześnie gazu płynnego i gazu z sieci gazowej.</w:t>
      </w:r>
    </w:p>
    <w:p w:rsidR="006506FD" w:rsidRPr="00D2231C" w:rsidRDefault="006506FD" w:rsidP="006506FD">
      <w:pPr>
        <w:pStyle w:val="USTustnpkodeksu"/>
      </w:pPr>
      <w:r w:rsidRPr="00D2231C">
        <w:t>7. W budynku niskim</w:t>
      </w:r>
      <w:r w:rsidR="004D2BB6">
        <w:t xml:space="preserve"> (N)</w:t>
      </w:r>
      <w:r w:rsidRPr="00D2231C">
        <w:t xml:space="preserve">, mającym w </w:t>
      </w:r>
      <w:r w:rsidR="007410EB">
        <w:t>lokalu mieszkalnym</w:t>
      </w:r>
      <w:r w:rsidR="007410EB" w:rsidRPr="00D2231C">
        <w:t xml:space="preserve"> </w:t>
      </w:r>
      <w:r w:rsidRPr="00D2231C">
        <w:t>instalację zasilaną gazem płynnym, dopuszcza się usytuowanie kotłowni gazowej zasilanej z sieci gazowej.</w:t>
      </w:r>
    </w:p>
    <w:p w:rsidR="006506FD" w:rsidRPr="00D2231C" w:rsidRDefault="006506FD" w:rsidP="006506FD">
      <w:pPr>
        <w:pStyle w:val="USTustnpkodeksu"/>
      </w:pPr>
      <w:r w:rsidRPr="00D2231C">
        <w:t xml:space="preserve">8. </w:t>
      </w:r>
      <w:r w:rsidR="002F3316" w:rsidRPr="00D2231C">
        <w:t>Instalacj</w:t>
      </w:r>
      <w:r w:rsidR="002F3316">
        <w:t>a</w:t>
      </w:r>
      <w:r w:rsidR="002F3316" w:rsidRPr="00D2231C">
        <w:t xml:space="preserve"> gazow</w:t>
      </w:r>
      <w:r w:rsidR="002F3316">
        <w:t>a</w:t>
      </w:r>
      <w:r w:rsidR="002F3316" w:rsidRPr="00D2231C">
        <w:t xml:space="preserve"> zasilan</w:t>
      </w:r>
      <w:r w:rsidR="002F3316">
        <w:t>a</w:t>
      </w:r>
      <w:r w:rsidR="002F3316" w:rsidRPr="00D2231C">
        <w:t xml:space="preserve"> </w:t>
      </w:r>
      <w:r w:rsidRPr="00D2231C">
        <w:t xml:space="preserve">gazem o gęstości większej od gęstości powietrza nie </w:t>
      </w:r>
      <w:r w:rsidR="002F3316" w:rsidRPr="00D2231C">
        <w:t>mo</w:t>
      </w:r>
      <w:r w:rsidR="002F3316">
        <w:t>że</w:t>
      </w:r>
      <w:r w:rsidR="002F3316" w:rsidRPr="00D2231C">
        <w:t xml:space="preserve"> </w:t>
      </w:r>
      <w:r w:rsidRPr="00D2231C">
        <w:t xml:space="preserve">być </w:t>
      </w:r>
      <w:r w:rsidR="002F3316" w:rsidRPr="00D2231C">
        <w:t>stosowan</w:t>
      </w:r>
      <w:r w:rsidR="002F3316">
        <w:t>a</w:t>
      </w:r>
      <w:r w:rsidR="002F3316" w:rsidRPr="00D2231C">
        <w:t xml:space="preserve"> </w:t>
      </w:r>
      <w:r w:rsidRPr="00D2231C">
        <w:t xml:space="preserve">w </w:t>
      </w:r>
      <w:r w:rsidR="002F3316" w:rsidRPr="00D2231C">
        <w:t>pomieszczeni</w:t>
      </w:r>
      <w:r w:rsidR="002F3316">
        <w:t>u</w:t>
      </w:r>
      <w:r w:rsidRPr="00D2231C">
        <w:t xml:space="preserve">, </w:t>
      </w:r>
      <w:r w:rsidR="002F3316" w:rsidRPr="00D2231C">
        <w:t>któr</w:t>
      </w:r>
      <w:r w:rsidR="002F3316">
        <w:t>ego</w:t>
      </w:r>
      <w:r w:rsidR="002F3316" w:rsidRPr="00D2231C">
        <w:t xml:space="preserve"> </w:t>
      </w:r>
      <w:r w:rsidRPr="00D2231C">
        <w:t xml:space="preserve">poziom podłogi znajduje się poniżej otaczającego terenu oraz w </w:t>
      </w:r>
      <w:r w:rsidR="002F3316">
        <w:t>pomieszczeniu, w</w:t>
      </w:r>
      <w:r w:rsidR="00E017DA">
        <w:t xml:space="preserve"> </w:t>
      </w:r>
      <w:r w:rsidR="002F3316" w:rsidRPr="00D2231C">
        <w:t>który</w:t>
      </w:r>
      <w:r w:rsidR="002F3316">
        <w:t>m</w:t>
      </w:r>
      <w:r w:rsidR="002F3316" w:rsidRPr="00D2231C">
        <w:t xml:space="preserve"> znajdu</w:t>
      </w:r>
      <w:r w:rsidR="002F3316">
        <w:t>je</w:t>
      </w:r>
      <w:r w:rsidR="002F3316" w:rsidRPr="00D2231C">
        <w:t xml:space="preserve"> </w:t>
      </w:r>
      <w:r w:rsidRPr="00D2231C">
        <w:t xml:space="preserve">się </w:t>
      </w:r>
      <w:r w:rsidR="002F3316" w:rsidRPr="00D2231C">
        <w:t>studzienk</w:t>
      </w:r>
      <w:r w:rsidR="002F3316">
        <w:t>a</w:t>
      </w:r>
      <w:r w:rsidR="002F3316" w:rsidRPr="00D2231C">
        <w:t xml:space="preserve"> </w:t>
      </w:r>
      <w:r w:rsidRPr="00D2231C">
        <w:t xml:space="preserve">lub kanał </w:t>
      </w:r>
      <w:r w:rsidR="002F3316" w:rsidRPr="00D2231C">
        <w:t>instalacyjn</w:t>
      </w:r>
      <w:r w:rsidR="002F3316">
        <w:t>y</w:t>
      </w:r>
      <w:r w:rsidR="002F3316" w:rsidRPr="00D2231C">
        <w:t xml:space="preserve"> </w:t>
      </w:r>
      <w:r w:rsidRPr="00D2231C">
        <w:t xml:space="preserve">i </w:t>
      </w:r>
      <w:r w:rsidR="002F3316" w:rsidRPr="00D2231C">
        <w:t>rewizyjn</w:t>
      </w:r>
      <w:r w:rsidR="002F3316">
        <w:t>y</w:t>
      </w:r>
      <w:r w:rsidR="002F3316" w:rsidRPr="00D2231C">
        <w:t xml:space="preserve"> </w:t>
      </w:r>
      <w:r w:rsidRPr="00D2231C">
        <w:t>poniżej podłogi.</w:t>
      </w:r>
    </w:p>
    <w:p w:rsidR="006506FD" w:rsidRPr="00D2231C" w:rsidRDefault="006506FD" w:rsidP="006506FD">
      <w:pPr>
        <w:pStyle w:val="ARTartustawynprozporzdzenia"/>
      </w:pPr>
      <w:r w:rsidRPr="00D357E5">
        <w:rPr>
          <w:rStyle w:val="Ppogrubienie"/>
        </w:rPr>
        <w:t xml:space="preserve">§ </w:t>
      </w:r>
      <w:r w:rsidR="004569E0">
        <w:rPr>
          <w:rStyle w:val="Ppogrubienie"/>
        </w:rPr>
        <w:t>150</w:t>
      </w:r>
      <w:r w:rsidRPr="00D357E5">
        <w:rPr>
          <w:rStyle w:val="Ppogrubienie"/>
        </w:rPr>
        <w:t>.</w:t>
      </w:r>
      <w:r w:rsidRPr="00D2231C">
        <w:t xml:space="preserve"> 1. </w:t>
      </w:r>
      <w:r w:rsidR="00F65393">
        <w:t>Dopuszcza się stosowanie i</w:t>
      </w:r>
      <w:r w:rsidR="002F3316" w:rsidRPr="00D2231C">
        <w:t>nstalacj</w:t>
      </w:r>
      <w:r w:rsidR="00F65393">
        <w:t>i</w:t>
      </w:r>
      <w:r w:rsidR="002F3316" w:rsidRPr="00D2231C">
        <w:t xml:space="preserve"> sygnalizując</w:t>
      </w:r>
      <w:r w:rsidR="00F65393">
        <w:t>ej</w:t>
      </w:r>
      <w:r w:rsidR="002F3316" w:rsidRPr="00D2231C">
        <w:t xml:space="preserve"> </w:t>
      </w:r>
      <w:r w:rsidRPr="00D2231C">
        <w:t xml:space="preserve">niedopuszczalny poziom stężenia gazu </w:t>
      </w:r>
      <w:r w:rsidR="00F65393">
        <w:t xml:space="preserve">jedynie </w:t>
      </w:r>
      <w:r w:rsidRPr="00D2231C">
        <w:t xml:space="preserve">w </w:t>
      </w:r>
      <w:r w:rsidR="002F3316" w:rsidRPr="00D2231C">
        <w:t>budynk</w:t>
      </w:r>
      <w:r w:rsidR="002F3316">
        <w:t>u</w:t>
      </w:r>
      <w:r w:rsidRPr="00D2231C">
        <w:t xml:space="preserve">, w </w:t>
      </w:r>
      <w:r w:rsidR="002F3316" w:rsidRPr="00D2231C">
        <w:t>który</w:t>
      </w:r>
      <w:r w:rsidR="002F3316">
        <w:t>m</w:t>
      </w:r>
      <w:r w:rsidR="002F3316" w:rsidRPr="00D2231C">
        <w:t xml:space="preserve"> </w:t>
      </w:r>
      <w:r w:rsidR="00F65393" w:rsidRPr="00D2231C">
        <w:t xml:space="preserve">ustanowiony </w:t>
      </w:r>
      <w:r w:rsidRPr="00D2231C">
        <w:t xml:space="preserve">jest stały nadzór, zapewniający podejmowanie działań zaradczych, a także w </w:t>
      </w:r>
      <w:r w:rsidR="002F3316" w:rsidRPr="00D2231C">
        <w:t>budynk</w:t>
      </w:r>
      <w:r w:rsidR="002F3316">
        <w:t>u</w:t>
      </w:r>
      <w:r w:rsidR="002F3316" w:rsidRPr="00D2231C">
        <w:t xml:space="preserve"> </w:t>
      </w:r>
      <w:r w:rsidR="00E017DA">
        <w:t xml:space="preserve">mieszkalnym </w:t>
      </w:r>
      <w:r w:rsidR="002F3316" w:rsidRPr="00D2231C">
        <w:t>jednorodzinny</w:t>
      </w:r>
      <w:r w:rsidR="002F3316">
        <w:t>m</w:t>
      </w:r>
      <w:r w:rsidRPr="00D2231C">
        <w:t>.</w:t>
      </w:r>
    </w:p>
    <w:p w:rsidR="006506FD" w:rsidRPr="00D2231C" w:rsidRDefault="006506FD" w:rsidP="006506FD">
      <w:pPr>
        <w:pStyle w:val="USTustnpkodeksu"/>
      </w:pPr>
      <w:r w:rsidRPr="00D2231C">
        <w:t xml:space="preserve">2. </w:t>
      </w:r>
      <w:r w:rsidR="00F65393" w:rsidRPr="00D2231C">
        <w:t>Czujk</w:t>
      </w:r>
      <w:r w:rsidR="00F65393">
        <w:t>ę</w:t>
      </w:r>
      <w:r w:rsidR="00F65393" w:rsidRPr="00D2231C">
        <w:t xml:space="preserve"> sygnalizując</w:t>
      </w:r>
      <w:r w:rsidR="00F65393">
        <w:t>ą</w:t>
      </w:r>
      <w:r w:rsidR="00F65393" w:rsidRPr="00D2231C">
        <w:t xml:space="preserve"> </w:t>
      </w:r>
      <w:r w:rsidRPr="00D2231C">
        <w:t xml:space="preserve">niedopuszczalny poziom stężenia gazu w budynkach, o których mowa w ust. 1, </w:t>
      </w:r>
      <w:r w:rsidR="00F65393">
        <w:t>instaluje się</w:t>
      </w:r>
      <w:r w:rsidRPr="00D2231C">
        <w:t xml:space="preserve"> w </w:t>
      </w:r>
      <w:r w:rsidR="00F65393" w:rsidRPr="00D2231C">
        <w:t>piwnic</w:t>
      </w:r>
      <w:r w:rsidR="00F65393">
        <w:t>y</w:t>
      </w:r>
      <w:r w:rsidR="00F65393" w:rsidRPr="00D2231C">
        <w:t xml:space="preserve"> </w:t>
      </w:r>
      <w:r w:rsidRPr="00D2231C">
        <w:t xml:space="preserve">i </w:t>
      </w:r>
      <w:r w:rsidR="00F65393" w:rsidRPr="00D2231C">
        <w:t>suteren</w:t>
      </w:r>
      <w:r w:rsidR="00F65393">
        <w:t>ie</w:t>
      </w:r>
      <w:r w:rsidR="00F65393" w:rsidRPr="00D2231C">
        <w:t xml:space="preserve"> </w:t>
      </w:r>
      <w:r w:rsidRPr="00D2231C">
        <w:t xml:space="preserve">oraz w </w:t>
      </w:r>
      <w:r w:rsidR="00F65393" w:rsidRPr="00D2231C">
        <w:t>pomieszczeni</w:t>
      </w:r>
      <w:r w:rsidR="00F65393">
        <w:t>u</w:t>
      </w:r>
      <w:r w:rsidRPr="00D2231C">
        <w:t xml:space="preserve">, w </w:t>
      </w:r>
      <w:r w:rsidR="00F65393" w:rsidRPr="00D2231C">
        <w:t>który</w:t>
      </w:r>
      <w:r w:rsidR="00F65393">
        <w:t>m</w:t>
      </w:r>
      <w:r w:rsidR="00F65393" w:rsidRPr="00D2231C">
        <w:t xml:space="preserve"> </w:t>
      </w:r>
      <w:r w:rsidRPr="00D2231C">
        <w:t xml:space="preserve">istnieje możliwość nagromadzenia gazu przy </w:t>
      </w:r>
      <w:r w:rsidR="00F65393" w:rsidRPr="00D2231C">
        <w:t>stan</w:t>
      </w:r>
      <w:r w:rsidR="00F65393">
        <w:t>ie</w:t>
      </w:r>
      <w:r w:rsidR="00F65393" w:rsidRPr="00D2231C">
        <w:t xml:space="preserve"> awaryjny</w:t>
      </w:r>
      <w:r w:rsidR="00F65393">
        <w:t>m</w:t>
      </w:r>
      <w:r w:rsidR="00F65393" w:rsidRPr="00D2231C">
        <w:t xml:space="preserve"> </w:t>
      </w:r>
      <w:r w:rsidRPr="00D2231C">
        <w:t>instalacji lub przyłącza gazowego.</w:t>
      </w:r>
    </w:p>
    <w:p w:rsidR="006506FD" w:rsidRPr="00D2231C" w:rsidRDefault="006506FD" w:rsidP="006506FD">
      <w:pPr>
        <w:pStyle w:val="USTustnpkodeksu"/>
      </w:pPr>
      <w:r w:rsidRPr="00D2231C">
        <w:lastRenderedPageBreak/>
        <w:t xml:space="preserve">3. Sygnał </w:t>
      </w:r>
      <w:r w:rsidR="00F65393" w:rsidRPr="00D2231C">
        <w:t>alarmow</w:t>
      </w:r>
      <w:r w:rsidR="00F65393">
        <w:t>y</w:t>
      </w:r>
      <w:r w:rsidR="00F65393" w:rsidRPr="00D2231C">
        <w:t xml:space="preserve"> </w:t>
      </w:r>
      <w:r w:rsidRPr="00D2231C">
        <w:t xml:space="preserve">stanu zagrożenia wybuchem w </w:t>
      </w:r>
      <w:r w:rsidR="00F65393" w:rsidRPr="00D2231C">
        <w:t>budynk</w:t>
      </w:r>
      <w:r w:rsidR="00F65393">
        <w:t>u</w:t>
      </w:r>
      <w:r w:rsidRPr="00D2231C">
        <w:t xml:space="preserve">, z wyłączeniem </w:t>
      </w:r>
      <w:r w:rsidR="00F65393" w:rsidRPr="00D2231C">
        <w:t>budynk</w:t>
      </w:r>
      <w:r w:rsidR="00F65393">
        <w:t>u</w:t>
      </w:r>
      <w:r w:rsidR="00F65393" w:rsidRPr="00D2231C">
        <w:t xml:space="preserve"> </w:t>
      </w:r>
      <w:r w:rsidR="00E017DA">
        <w:t xml:space="preserve">mieszkalnego </w:t>
      </w:r>
      <w:r w:rsidR="00F65393" w:rsidRPr="00D2231C">
        <w:t>jednorodzinn</w:t>
      </w:r>
      <w:r w:rsidR="00F65393">
        <w:t>ego</w:t>
      </w:r>
      <w:r w:rsidRPr="00D2231C">
        <w:t xml:space="preserve">, </w:t>
      </w:r>
      <w:r w:rsidR="00F65393" w:rsidRPr="00D2231C">
        <w:t>kierowan</w:t>
      </w:r>
      <w:r w:rsidR="00F65393">
        <w:t>y jest</w:t>
      </w:r>
      <w:r w:rsidR="00F65393" w:rsidRPr="00D2231C">
        <w:t xml:space="preserve"> </w:t>
      </w:r>
      <w:r w:rsidRPr="00D2231C">
        <w:t>do służb lub osób zobowiązanych do podjęcia skutecznej akcji zapobiegawczej.</w:t>
      </w:r>
    </w:p>
    <w:p w:rsidR="006506FD" w:rsidRPr="00D2231C" w:rsidRDefault="006506FD" w:rsidP="006506FD">
      <w:pPr>
        <w:pStyle w:val="USTustnpkodeksu"/>
      </w:pPr>
      <w:r w:rsidRPr="00D2231C">
        <w:t xml:space="preserve">4. </w:t>
      </w:r>
      <w:r w:rsidR="00F65393">
        <w:t xml:space="preserve">W </w:t>
      </w:r>
      <w:r w:rsidR="00F65393" w:rsidRPr="00D2231C">
        <w:t xml:space="preserve">części mieszkalnej budynku </w:t>
      </w:r>
      <w:r w:rsidR="00E017DA">
        <w:t xml:space="preserve">mieszkalnego </w:t>
      </w:r>
      <w:r w:rsidR="00F65393" w:rsidRPr="00D2231C">
        <w:t xml:space="preserve">wielorodzinnego </w:t>
      </w:r>
      <w:r w:rsidR="00F65393">
        <w:t>nie instaluje się</w:t>
      </w:r>
      <w:r w:rsidRPr="00D2231C">
        <w:t xml:space="preserve"> </w:t>
      </w:r>
      <w:r w:rsidR="008A7440" w:rsidRPr="00D2231C">
        <w:t>urządze</w:t>
      </w:r>
      <w:r w:rsidR="008A7440">
        <w:t>nia</w:t>
      </w:r>
      <w:r w:rsidR="008A7440" w:rsidRPr="00D2231C">
        <w:t xml:space="preserve"> </w:t>
      </w:r>
      <w:r w:rsidRPr="00D2231C">
        <w:t>sygnalizacyjno-</w:t>
      </w:r>
      <w:r w:rsidR="008A7440" w:rsidRPr="00D2231C">
        <w:t>odcinając</w:t>
      </w:r>
      <w:r w:rsidR="008A7440">
        <w:t>ego</w:t>
      </w:r>
      <w:r w:rsidR="008A7440" w:rsidRPr="00D2231C">
        <w:t xml:space="preserve"> </w:t>
      </w:r>
      <w:r w:rsidRPr="00D2231C">
        <w:t xml:space="preserve">dopływ gazu. Nie dotyczy to </w:t>
      </w:r>
      <w:r w:rsidR="008A7440" w:rsidRPr="00D2231C">
        <w:t>indywidualn</w:t>
      </w:r>
      <w:r w:rsidR="008A7440">
        <w:t>ego</w:t>
      </w:r>
      <w:r w:rsidR="008A7440" w:rsidRPr="00D2231C">
        <w:t xml:space="preserve"> urządze</w:t>
      </w:r>
      <w:r w:rsidR="008A7440">
        <w:t>nia</w:t>
      </w:r>
      <w:r w:rsidR="008A7440" w:rsidRPr="00D2231C">
        <w:t xml:space="preserve"> </w:t>
      </w:r>
      <w:r w:rsidRPr="00D2231C">
        <w:t>sygnalizacyjno-</w:t>
      </w:r>
      <w:r w:rsidR="008A7440" w:rsidRPr="00D2231C">
        <w:t>odcinając</w:t>
      </w:r>
      <w:r w:rsidR="008A7440">
        <w:t>ego</w:t>
      </w:r>
      <w:r w:rsidR="008A7440" w:rsidRPr="00D2231C">
        <w:t xml:space="preserve"> </w:t>
      </w:r>
      <w:r w:rsidRPr="00D2231C">
        <w:t xml:space="preserve">dopływ gazu do odrębnych </w:t>
      </w:r>
      <w:r w:rsidR="001141E2">
        <w:t>lokali mieszkalnych</w:t>
      </w:r>
      <w:r w:rsidRPr="00D2231C">
        <w:t>.</w:t>
      </w:r>
    </w:p>
    <w:p w:rsidR="006506FD" w:rsidRPr="00D2231C" w:rsidRDefault="006506FD" w:rsidP="006506FD">
      <w:pPr>
        <w:pStyle w:val="USTustnpkodeksu"/>
      </w:pPr>
      <w:r w:rsidRPr="00D2231C">
        <w:t xml:space="preserve">5. </w:t>
      </w:r>
      <w:r w:rsidR="00F65393" w:rsidRPr="00D2231C">
        <w:t>Urządzeni</w:t>
      </w:r>
      <w:r w:rsidR="00F65393">
        <w:t>e</w:t>
      </w:r>
      <w:r w:rsidR="00F65393" w:rsidRPr="00D2231C">
        <w:t xml:space="preserve"> </w:t>
      </w:r>
      <w:r w:rsidRPr="00D2231C">
        <w:t xml:space="preserve">sygnalizacyjno-odcinające dopływ gazu </w:t>
      </w:r>
      <w:r w:rsidR="00F65393">
        <w:t>stosuje się</w:t>
      </w:r>
      <w:r w:rsidRPr="00D2231C">
        <w:t xml:space="preserve"> w </w:t>
      </w:r>
      <w:r w:rsidR="00F65393" w:rsidRPr="00D2231C">
        <w:t>pomieszczeni</w:t>
      </w:r>
      <w:r w:rsidR="00F65393">
        <w:t>u</w:t>
      </w:r>
      <w:r w:rsidRPr="00D2231C">
        <w:t xml:space="preserve">, w </w:t>
      </w:r>
      <w:r w:rsidR="00F65393" w:rsidRPr="00D2231C">
        <w:t>który</w:t>
      </w:r>
      <w:r w:rsidR="00F65393">
        <w:t>m</w:t>
      </w:r>
      <w:r w:rsidR="00F65393" w:rsidRPr="00D2231C">
        <w:t xml:space="preserve"> </w:t>
      </w:r>
      <w:r w:rsidRPr="00D2231C">
        <w:t xml:space="preserve">łączna nominalna moc cieplna </w:t>
      </w:r>
      <w:r w:rsidR="00F65393" w:rsidRPr="00D2231C">
        <w:t>zainstalowan</w:t>
      </w:r>
      <w:r w:rsidR="00F65393">
        <w:t>ego</w:t>
      </w:r>
      <w:r w:rsidR="00F65393" w:rsidRPr="00D2231C">
        <w:t xml:space="preserve"> urządze</w:t>
      </w:r>
      <w:r w:rsidR="00F65393">
        <w:t>nia</w:t>
      </w:r>
      <w:r w:rsidR="00F65393" w:rsidRPr="00D2231C">
        <w:t xml:space="preserve"> gazow</w:t>
      </w:r>
      <w:r w:rsidR="00F65393">
        <w:t>ego</w:t>
      </w:r>
      <w:r w:rsidR="00F65393" w:rsidRPr="00D2231C">
        <w:t xml:space="preserve"> </w:t>
      </w:r>
      <w:r w:rsidRPr="00D2231C">
        <w:t>jest większa niż 60 kW.</w:t>
      </w:r>
    </w:p>
    <w:p w:rsidR="006506FD" w:rsidRPr="00D2231C" w:rsidRDefault="006506FD" w:rsidP="006506FD">
      <w:pPr>
        <w:pStyle w:val="USTustnpkodeksu"/>
      </w:pPr>
      <w:r w:rsidRPr="00D2231C">
        <w:t xml:space="preserve">6. Zawór odcinający dopływ gazu do budynku, będący elementem składowym urządzenia sygnalizacyjno-odcinającego, </w:t>
      </w:r>
      <w:r w:rsidR="00F65393">
        <w:t>instaluje się</w:t>
      </w:r>
      <w:r w:rsidRPr="00D2231C">
        <w:t xml:space="preserve"> poza budynkiem, między kurkiem głównym a wprowadzeniem przewodu do budynku.</w:t>
      </w:r>
    </w:p>
    <w:p w:rsidR="006506FD" w:rsidRPr="00D2231C" w:rsidRDefault="006506FD" w:rsidP="006506FD">
      <w:pPr>
        <w:pStyle w:val="USTustnpkodeksu"/>
      </w:pPr>
      <w:r w:rsidRPr="00D2231C">
        <w:t xml:space="preserve">7. </w:t>
      </w:r>
      <w:r w:rsidR="00F65393" w:rsidRPr="00D2231C">
        <w:t>Instalacj</w:t>
      </w:r>
      <w:r w:rsidR="00F65393">
        <w:t>ę</w:t>
      </w:r>
      <w:r w:rsidR="00F65393" w:rsidRPr="00D2231C">
        <w:t xml:space="preserve"> gazow</w:t>
      </w:r>
      <w:r w:rsidR="00F65393">
        <w:t>ą</w:t>
      </w:r>
      <w:r w:rsidR="00F65393" w:rsidRPr="00D2231C">
        <w:t xml:space="preserve"> przyłączon</w:t>
      </w:r>
      <w:r w:rsidR="00F65393">
        <w:t>ą</w:t>
      </w:r>
      <w:r w:rsidR="00F65393" w:rsidRPr="00D2231C">
        <w:t xml:space="preserve"> </w:t>
      </w:r>
      <w:r w:rsidRPr="00D2231C">
        <w:t xml:space="preserve">do sieci gazowej wykonanej z przewodów metalowych </w:t>
      </w:r>
      <w:r w:rsidR="00F65393">
        <w:t>zabezpiecza się</w:t>
      </w:r>
      <w:r w:rsidRPr="00D2231C">
        <w:t xml:space="preserve"> przed wpływem prądów błądzących przez zainstalowanie wstawki izolacyjnej na wprowadzeniu metalowej rury gazowej do budynku.</w:t>
      </w:r>
    </w:p>
    <w:p w:rsidR="006506FD" w:rsidRPr="00D2231C" w:rsidRDefault="006506FD" w:rsidP="006506FD">
      <w:pPr>
        <w:pStyle w:val="ARTartustawynprozporzdzenia"/>
      </w:pPr>
      <w:r w:rsidRPr="00D357E5">
        <w:rPr>
          <w:rStyle w:val="Ppogrubienie"/>
        </w:rPr>
        <w:t xml:space="preserve">§ </w:t>
      </w:r>
      <w:r w:rsidR="004569E0">
        <w:rPr>
          <w:rStyle w:val="Ppogrubienie"/>
        </w:rPr>
        <w:t>151</w:t>
      </w:r>
      <w:r w:rsidRPr="00D357E5">
        <w:rPr>
          <w:rStyle w:val="Ppogrubienie"/>
        </w:rPr>
        <w:t>.</w:t>
      </w:r>
      <w:r w:rsidRPr="00D2231C">
        <w:t xml:space="preserve"> 1. </w:t>
      </w:r>
      <w:r w:rsidR="00F65393">
        <w:t>W i</w:t>
      </w:r>
      <w:r w:rsidR="00F65393" w:rsidRPr="00D2231C">
        <w:t>nstalacj</w:t>
      </w:r>
      <w:r w:rsidR="00F65393">
        <w:t>i</w:t>
      </w:r>
      <w:r w:rsidR="00F65393" w:rsidRPr="00D2231C">
        <w:t xml:space="preserve"> gazow</w:t>
      </w:r>
      <w:r w:rsidR="00F65393">
        <w:t>ej</w:t>
      </w:r>
      <w:r w:rsidR="00F65393" w:rsidRPr="00D2231C">
        <w:t xml:space="preserve"> </w:t>
      </w:r>
      <w:r w:rsidRPr="00D2231C">
        <w:t xml:space="preserve">budynku zasilanego z sieci gazowej </w:t>
      </w:r>
      <w:r w:rsidR="00F65393">
        <w:t>instaluje się</w:t>
      </w:r>
      <w:r w:rsidRPr="00D2231C">
        <w:t xml:space="preserve"> na przyłączu kurek główny, umożliwiający odcięcie dopływu gazu.</w:t>
      </w:r>
    </w:p>
    <w:p w:rsidR="006506FD" w:rsidRDefault="006506FD" w:rsidP="006506FD">
      <w:pPr>
        <w:pStyle w:val="USTustnpkodeksu"/>
      </w:pPr>
      <w:r w:rsidRPr="00D2231C">
        <w:t xml:space="preserve">2. Kurek główny </w:t>
      </w:r>
      <w:r w:rsidR="00F65393">
        <w:t>instaluje się</w:t>
      </w:r>
      <w:r w:rsidRPr="00D2231C">
        <w:t xml:space="preserve"> na zewnątrz budynku</w:t>
      </w:r>
      <w:r w:rsidR="00F65393">
        <w:t>,</w:t>
      </w:r>
      <w:r w:rsidRPr="00D2231C">
        <w:t xml:space="preserve"> w wentylowanej szafce z materiału </w:t>
      </w:r>
      <w:r w:rsidR="000D7B56">
        <w:t>o klasie reakcji na ogień co najmniej D-s1,d2</w:t>
      </w:r>
      <w:r w:rsidRPr="00D2231C">
        <w:t xml:space="preserve"> przy ś</w:t>
      </w:r>
      <w:r>
        <w:t>cianie, we wnęce ściennej lub w </w:t>
      </w:r>
      <w:r w:rsidRPr="00D2231C">
        <w:t xml:space="preserve">odległości nieprzekraczającej 10 m od zasilanego budynku, w miejscu </w:t>
      </w:r>
      <w:r>
        <w:t>łatwo dostępnym i </w:t>
      </w:r>
      <w:r w:rsidRPr="00D2231C">
        <w:t>zabezpieczonym przed wpływami atmosferycznymi</w:t>
      </w:r>
      <w:r>
        <w:t xml:space="preserve">, uszkodzeniami mechanicznymi </w:t>
      </w:r>
      <w:r w:rsidRPr="00D357E5">
        <w:t>i</w:t>
      </w:r>
      <w:r>
        <w:t> </w:t>
      </w:r>
      <w:r w:rsidRPr="00D357E5">
        <w:t>dostępem</w:t>
      </w:r>
      <w:r w:rsidRPr="00D2231C">
        <w:t xml:space="preserve"> osób </w:t>
      </w:r>
      <w:r w:rsidR="00070497">
        <w:t>nieuprawnionych</w:t>
      </w:r>
      <w:r w:rsidRPr="00D2231C">
        <w:t>.</w:t>
      </w:r>
    </w:p>
    <w:p w:rsidR="006506FD" w:rsidRPr="00D2231C" w:rsidRDefault="006506FD" w:rsidP="006506FD">
      <w:pPr>
        <w:pStyle w:val="USTustnpkodeksu"/>
      </w:pPr>
      <w:r w:rsidRPr="00D2231C">
        <w:t xml:space="preserve">3. W zabudowie jednorodzinnej, </w:t>
      </w:r>
      <w:r w:rsidR="00E017DA">
        <w:t xml:space="preserve">zabudowie </w:t>
      </w:r>
      <w:r w:rsidRPr="00D2231C">
        <w:t xml:space="preserve">zagrodowej i </w:t>
      </w:r>
      <w:r w:rsidR="00E017DA">
        <w:t xml:space="preserve">zabudowie </w:t>
      </w:r>
      <w:r w:rsidRPr="00D2231C">
        <w:t>rekreacji indywidualnej dopuszcza się instalowanie kurka głównego w odległości większej ni</w:t>
      </w:r>
      <w:r>
        <w:t>ż 10 m od zasilanego budynku, w </w:t>
      </w:r>
      <w:r w:rsidRPr="00D2231C">
        <w:t>wentylowanej szafce, usytuowanej w linii ogrodzenia od ulicy lub ogólnego ciągu pieszego z dostępem do niej od strony zewnętrznej działki budowlanej.</w:t>
      </w:r>
    </w:p>
    <w:p w:rsidR="006506FD" w:rsidRPr="00D2231C" w:rsidRDefault="006506FD" w:rsidP="006506FD">
      <w:pPr>
        <w:pStyle w:val="USTustnpkodeksu"/>
      </w:pPr>
      <w:r w:rsidRPr="00D2231C">
        <w:t xml:space="preserve">4. W </w:t>
      </w:r>
      <w:r w:rsidR="00D64CD9" w:rsidRPr="00D2231C">
        <w:t>budynk</w:t>
      </w:r>
      <w:r w:rsidR="00D64CD9">
        <w:t>u</w:t>
      </w:r>
      <w:r w:rsidR="00D64CD9" w:rsidRPr="00D2231C">
        <w:t xml:space="preserve"> </w:t>
      </w:r>
      <w:r w:rsidRPr="00D2231C">
        <w:t xml:space="preserve">o charakterze monumentalnym dopuszcza się instalowanie </w:t>
      </w:r>
      <w:r w:rsidR="006515F3" w:rsidRPr="00D2231C">
        <w:t>kurk</w:t>
      </w:r>
      <w:r w:rsidR="006515F3">
        <w:t>a</w:t>
      </w:r>
      <w:r w:rsidR="006515F3" w:rsidRPr="00D2231C">
        <w:t xml:space="preserve"> główn</w:t>
      </w:r>
      <w:r w:rsidR="006515F3">
        <w:t>ego</w:t>
      </w:r>
      <w:r w:rsidR="006515F3" w:rsidRPr="00D2231C">
        <w:t xml:space="preserve"> </w:t>
      </w:r>
      <w:r w:rsidRPr="00D2231C">
        <w:t xml:space="preserve">w </w:t>
      </w:r>
      <w:r w:rsidR="006515F3" w:rsidRPr="00D2231C">
        <w:t>miejsc</w:t>
      </w:r>
      <w:r w:rsidR="006515F3">
        <w:t>u</w:t>
      </w:r>
      <w:r w:rsidR="006515F3" w:rsidRPr="00D2231C">
        <w:t xml:space="preserve"> </w:t>
      </w:r>
      <w:r w:rsidRPr="00D2231C">
        <w:t xml:space="preserve">łatwo </w:t>
      </w:r>
      <w:r w:rsidR="006515F3" w:rsidRPr="00D2231C">
        <w:t>dostępny</w:t>
      </w:r>
      <w:r w:rsidR="006515F3">
        <w:t>m</w:t>
      </w:r>
      <w:r w:rsidR="006515F3" w:rsidRPr="00D2231C">
        <w:t xml:space="preserve"> </w:t>
      </w:r>
      <w:r w:rsidRPr="00D2231C">
        <w:t xml:space="preserve">z zewnątrz, </w:t>
      </w:r>
      <w:r w:rsidR="006515F3" w:rsidRPr="00D2231C">
        <w:t>nie</w:t>
      </w:r>
      <w:r w:rsidR="006515F3">
        <w:t>będącym pomieszczeniem</w:t>
      </w:r>
      <w:r>
        <w:t>, np. w </w:t>
      </w:r>
      <w:r w:rsidR="006515F3" w:rsidRPr="00D2231C">
        <w:t>podcieni</w:t>
      </w:r>
      <w:r w:rsidR="006515F3">
        <w:t>u</w:t>
      </w:r>
      <w:r w:rsidRPr="00D2231C">
        <w:t xml:space="preserve">, </w:t>
      </w:r>
      <w:r w:rsidR="006515F3" w:rsidRPr="00D2231C">
        <w:t>prześwi</w:t>
      </w:r>
      <w:r w:rsidR="006515F3">
        <w:t>cie</w:t>
      </w:r>
      <w:r w:rsidRPr="00D2231C">
        <w:t xml:space="preserve">, </w:t>
      </w:r>
      <w:r w:rsidR="006515F3" w:rsidRPr="00D2231C">
        <w:t>bram</w:t>
      </w:r>
      <w:r w:rsidR="006515F3">
        <w:t>ie</w:t>
      </w:r>
      <w:r w:rsidRPr="00D2231C">
        <w:t>, w odległości nie większej niż 2 m od lica zewnętrznego budynku.</w:t>
      </w:r>
    </w:p>
    <w:p w:rsidR="006506FD" w:rsidRPr="00D2231C" w:rsidRDefault="006506FD" w:rsidP="006506FD">
      <w:pPr>
        <w:pStyle w:val="USTustnpkodeksu"/>
      </w:pPr>
      <w:r w:rsidRPr="00D2231C">
        <w:t>5. Odległość kurka głównego, montowanego przy ścianie lub we wnęce ściany budynku, od poziomu terenu oraz najbliższej krawędzi okna,</w:t>
      </w:r>
      <w:r w:rsidR="00E017DA">
        <w:t xml:space="preserve"> elementu doświetlającego,</w:t>
      </w:r>
      <w:r w:rsidRPr="00D2231C">
        <w:t xml:space="preserve"> drzwi lub innego otworu w budynku </w:t>
      </w:r>
      <w:r w:rsidR="00F61249">
        <w:t>wynosi</w:t>
      </w:r>
      <w:r w:rsidRPr="00D2231C">
        <w:t xml:space="preserve"> co najmniej 0,5 m.</w:t>
      </w:r>
    </w:p>
    <w:p w:rsidR="006506FD" w:rsidRPr="00D2231C" w:rsidRDefault="006506FD" w:rsidP="006506FD">
      <w:pPr>
        <w:pStyle w:val="USTustnpkodeksu"/>
      </w:pPr>
      <w:r w:rsidRPr="00D2231C">
        <w:lastRenderedPageBreak/>
        <w:t>6. W uzasadnionych przypadkach, wynikają</w:t>
      </w:r>
      <w:r>
        <w:t>cych z rozwiązania funkcjonalno</w:t>
      </w:r>
      <w:r w:rsidRPr="00D2231C">
        <w:t xml:space="preserve">-przestrzennego budynku, </w:t>
      </w:r>
      <w:r w:rsidR="00F61249">
        <w:t>dopuszcza się zainstalowanie</w:t>
      </w:r>
      <w:r w:rsidRPr="00D2231C">
        <w:t xml:space="preserve"> więcej niż </w:t>
      </w:r>
      <w:r w:rsidR="00F61249" w:rsidRPr="00D2231C">
        <w:t>jed</w:t>
      </w:r>
      <w:r w:rsidR="00F61249">
        <w:t>nego</w:t>
      </w:r>
      <w:r w:rsidR="00F61249" w:rsidRPr="00D2231C">
        <w:t xml:space="preserve"> kur</w:t>
      </w:r>
      <w:r w:rsidR="00F61249">
        <w:t>ka</w:t>
      </w:r>
      <w:r w:rsidR="00F61249" w:rsidRPr="00D2231C">
        <w:t xml:space="preserve"> główn</w:t>
      </w:r>
      <w:r w:rsidR="00F61249">
        <w:t>ego</w:t>
      </w:r>
      <w:r w:rsidRPr="00D2231C">
        <w:t>. W takim przypadku instalacje zasilane z oddzielnych przyłączy nie mogą być ze sobą połączone.</w:t>
      </w:r>
    </w:p>
    <w:p w:rsidR="006506FD" w:rsidRPr="00D2231C" w:rsidRDefault="006506FD" w:rsidP="006506FD">
      <w:pPr>
        <w:pStyle w:val="USTustnpkodeksu"/>
      </w:pPr>
      <w:r>
        <w:t xml:space="preserve">7. </w:t>
      </w:r>
      <w:r w:rsidRPr="00D2231C">
        <w:t xml:space="preserve">W zabudowie śródmiejskiej dopuszcza się instalowanie kurka głównego przed budynkiem, poniżej poziomu terenu, pod warunkiem zachowania wymagań właściwych dla armatury zaporowej montowanej na </w:t>
      </w:r>
      <w:r w:rsidR="00F61249" w:rsidRPr="00D2231C">
        <w:t>gazociąg</w:t>
      </w:r>
      <w:r w:rsidR="00F61249">
        <w:t>u</w:t>
      </w:r>
      <w:r w:rsidR="00F61249" w:rsidRPr="00D2231C">
        <w:t xml:space="preserve"> </w:t>
      </w:r>
      <w:r w:rsidRPr="00D2231C">
        <w:t xml:space="preserve">sieci </w:t>
      </w:r>
      <w:r w:rsidR="00F61249" w:rsidRPr="00D2231C">
        <w:t>gazow</w:t>
      </w:r>
      <w:r w:rsidR="00F61249">
        <w:t>ej</w:t>
      </w:r>
      <w:r w:rsidRPr="00D2231C">
        <w:t>.</w:t>
      </w:r>
    </w:p>
    <w:p w:rsidR="006506FD" w:rsidRPr="00D2231C" w:rsidRDefault="006506FD" w:rsidP="006506FD">
      <w:pPr>
        <w:pStyle w:val="USTustnpkodeksu"/>
      </w:pPr>
      <w:r w:rsidRPr="00D2231C">
        <w:t xml:space="preserve">8. Miejsce usytuowania kurka głównego </w:t>
      </w:r>
      <w:r w:rsidR="00F61249">
        <w:t>oznakowuje się w sposób</w:t>
      </w:r>
      <w:r w:rsidRPr="00D2231C">
        <w:t xml:space="preserve"> </w:t>
      </w:r>
      <w:r w:rsidR="00F61249">
        <w:t>jednoznaczny</w:t>
      </w:r>
      <w:r w:rsidRPr="00D2231C">
        <w:t xml:space="preserve">. Na budynku mającym więcej niż jeden kurek główny należy umieścić informację o liczbie </w:t>
      </w:r>
      <w:r>
        <w:t>i </w:t>
      </w:r>
      <w:r w:rsidRPr="00D2231C">
        <w:t>miejscach ich zainstalowania.</w:t>
      </w:r>
    </w:p>
    <w:p w:rsidR="006506FD" w:rsidRPr="00D2231C" w:rsidRDefault="006506FD" w:rsidP="006506FD">
      <w:pPr>
        <w:pStyle w:val="ARTartustawynprozporzdzenia"/>
      </w:pPr>
      <w:r w:rsidRPr="00E21DCD">
        <w:rPr>
          <w:rStyle w:val="Ppogrubienie"/>
        </w:rPr>
        <w:t xml:space="preserve">§ </w:t>
      </w:r>
      <w:r w:rsidR="004569E0">
        <w:rPr>
          <w:rStyle w:val="Ppogrubienie"/>
        </w:rPr>
        <w:t>152</w:t>
      </w:r>
      <w:r w:rsidRPr="00E21DCD">
        <w:rPr>
          <w:rStyle w:val="Ppogrubienie"/>
        </w:rPr>
        <w:t>.</w:t>
      </w:r>
      <w:r w:rsidRPr="00D2231C">
        <w:t xml:space="preserve"> 1. W przypadku gdy z jednego przyłącza jest zasilany więcej niż jeden budynek, oprócz kurka głównego, </w:t>
      </w:r>
      <w:r w:rsidR="00F61249">
        <w:t>stosuje się</w:t>
      </w:r>
      <w:r w:rsidRPr="00D2231C">
        <w:t xml:space="preserve"> odrębne zawory niebędące kurkami głównymi, odcinające dopływ gazu do każdego z tych budynków.</w:t>
      </w:r>
    </w:p>
    <w:p w:rsidR="006506FD" w:rsidRPr="00D2231C" w:rsidRDefault="006506FD" w:rsidP="006506FD">
      <w:pPr>
        <w:pStyle w:val="USTustnpkodeksu"/>
      </w:pPr>
      <w:r w:rsidRPr="00D2231C">
        <w:t xml:space="preserve">2. W zabudowie jednorodzinnej, </w:t>
      </w:r>
      <w:r w:rsidR="00E017DA">
        <w:t xml:space="preserve">zabudowie </w:t>
      </w:r>
      <w:r w:rsidRPr="00D2231C">
        <w:t xml:space="preserve">zagrodowej i </w:t>
      </w:r>
      <w:r w:rsidR="00E017DA">
        <w:t xml:space="preserve">zabudowie </w:t>
      </w:r>
      <w:r w:rsidRPr="00D2231C">
        <w:t xml:space="preserve">rekreacji indywidualnej, gdy kurek główny jest zainstalowany w linii ogrodzenia w odległości większej niż 10 m, na ścianie budynku dodatkowo </w:t>
      </w:r>
      <w:r w:rsidR="00F61249">
        <w:t>stosuje się</w:t>
      </w:r>
      <w:r w:rsidR="00F61249" w:rsidRPr="00D2231C">
        <w:t xml:space="preserve"> </w:t>
      </w:r>
      <w:r w:rsidRPr="00D2231C">
        <w:t>zawór odcinający.</w:t>
      </w:r>
    </w:p>
    <w:p w:rsidR="006506FD" w:rsidRPr="00D2231C" w:rsidRDefault="006506FD" w:rsidP="006506FD">
      <w:pPr>
        <w:pStyle w:val="USTustnpkodeksu"/>
      </w:pPr>
      <w:r w:rsidRPr="00D2231C">
        <w:t xml:space="preserve">3. Zawory odcinające, o których mowa w ust. 1 i 2, </w:t>
      </w:r>
      <w:r w:rsidR="003E73B6" w:rsidRPr="00D2231C">
        <w:t>spełnia</w:t>
      </w:r>
      <w:r w:rsidR="003E73B6">
        <w:t>ją</w:t>
      </w:r>
      <w:r w:rsidR="003E73B6" w:rsidRPr="00D2231C">
        <w:t xml:space="preserve"> </w:t>
      </w:r>
      <w:r w:rsidR="00164934" w:rsidRPr="00D2231C">
        <w:t>w</w:t>
      </w:r>
      <w:r w:rsidR="00164934">
        <w:t>arunki, o których mowa</w:t>
      </w:r>
      <w:r w:rsidRPr="00D2231C">
        <w:t xml:space="preserve"> w § </w:t>
      </w:r>
      <w:r w:rsidR="00D40298">
        <w:t>150</w:t>
      </w:r>
      <w:r w:rsidR="00D40298" w:rsidRPr="00D2231C">
        <w:t xml:space="preserve"> </w:t>
      </w:r>
      <w:r w:rsidRPr="00D2231C">
        <w:t>ust. 6.</w:t>
      </w:r>
    </w:p>
    <w:p w:rsidR="006506FD" w:rsidRPr="00D2231C" w:rsidRDefault="006506FD" w:rsidP="006506FD">
      <w:pPr>
        <w:pStyle w:val="ARTartustawynprozporzdzenia"/>
      </w:pPr>
      <w:r w:rsidRPr="00E21DCD">
        <w:rPr>
          <w:rStyle w:val="Ppogrubienie"/>
        </w:rPr>
        <w:t xml:space="preserve">§ </w:t>
      </w:r>
      <w:r w:rsidR="004569E0">
        <w:rPr>
          <w:rStyle w:val="Ppogrubienie"/>
        </w:rPr>
        <w:t>153</w:t>
      </w:r>
      <w:r w:rsidRPr="00E21DCD">
        <w:rPr>
          <w:rStyle w:val="Ppogrubienie"/>
        </w:rPr>
        <w:t>.</w:t>
      </w:r>
      <w:r w:rsidRPr="00D2231C">
        <w:t xml:space="preserve"> 1. W przypadku instalacji gazowej zasilanej z s</w:t>
      </w:r>
      <w:r>
        <w:t>ieci gazowej o ciśnieniu do 500 </w:t>
      </w:r>
      <w:r w:rsidRPr="00D2231C">
        <w:t>kPa, z której korzysta więcej niż jeden odbiorca lub w której nominalne zużycie gazu jest większe niż 10 m</w:t>
      </w:r>
      <w:r w:rsidRPr="00E21DCD">
        <w:rPr>
          <w:rStyle w:val="IGindeksgrny"/>
        </w:rPr>
        <w:t>3</w:t>
      </w:r>
      <w:r w:rsidRPr="00D2231C">
        <w:t xml:space="preserve">/h, w przeliczeniu na gaz ziemny wysokometanowy, przed urządzeniem redukcyjnym </w:t>
      </w:r>
      <w:r w:rsidR="007813C7">
        <w:t>instaluje się</w:t>
      </w:r>
      <w:r w:rsidRPr="00D2231C">
        <w:t xml:space="preserve"> zawór odcinający, a za tym urządzeniem – zawór odcinający będący kurkiem głównym.</w:t>
      </w:r>
    </w:p>
    <w:p w:rsidR="006506FD" w:rsidRPr="00D2231C" w:rsidRDefault="006506FD" w:rsidP="006506FD">
      <w:pPr>
        <w:pStyle w:val="USTustnpkodeksu"/>
      </w:pPr>
      <w:r w:rsidRPr="00D2231C">
        <w:t>2. W przypadku instalacji gazowej, zasilanej ze wspólnej sieci o ciśni</w:t>
      </w:r>
      <w:r>
        <w:t>eniu do 500 kPa, z </w:t>
      </w:r>
      <w:r w:rsidRPr="00D2231C">
        <w:t>której korzysta jeden odbiorca, a nominalne zużycie gazu jest mniejsze niż 10 m</w:t>
      </w:r>
      <w:r w:rsidRPr="00E21DCD">
        <w:rPr>
          <w:rStyle w:val="IGindeksgrny"/>
        </w:rPr>
        <w:t>3</w:t>
      </w:r>
      <w:r w:rsidRPr="00D2231C">
        <w:t>/h, dopuszcza się, aby zawór odcinający zainstalowany przed urządzeniem redukcyjnym był traktowany jako kurek główny. Przepis ten stosuje się także, jeżeli urządzenie redukcyjne jest połączone w jeden zespół z gazomierzem.</w:t>
      </w:r>
    </w:p>
    <w:p w:rsidR="006506FD" w:rsidRPr="00D2231C" w:rsidRDefault="006506FD" w:rsidP="006506FD">
      <w:pPr>
        <w:pStyle w:val="ARTartustawynprozporzdzenia"/>
      </w:pPr>
      <w:r w:rsidRPr="00E21DCD">
        <w:rPr>
          <w:rStyle w:val="Ppogrubienie"/>
        </w:rPr>
        <w:t xml:space="preserve">§ </w:t>
      </w:r>
      <w:r w:rsidR="004569E0">
        <w:rPr>
          <w:rStyle w:val="Ppogrubienie"/>
        </w:rPr>
        <w:t>154</w:t>
      </w:r>
      <w:r w:rsidRPr="00E21DCD">
        <w:rPr>
          <w:rStyle w:val="Ppogrubienie"/>
        </w:rPr>
        <w:t>.</w:t>
      </w:r>
      <w:r w:rsidRPr="00D2231C">
        <w:t xml:space="preserve"> </w:t>
      </w:r>
      <w:r w:rsidR="00907444" w:rsidRPr="00D2231C">
        <w:t>Urządzeni</w:t>
      </w:r>
      <w:r w:rsidR="00907444">
        <w:t>e</w:t>
      </w:r>
      <w:r w:rsidR="00907444" w:rsidRPr="00D2231C">
        <w:t xml:space="preserve"> </w:t>
      </w:r>
      <w:r w:rsidRPr="00D2231C">
        <w:t xml:space="preserve">redukcyjne </w:t>
      </w:r>
      <w:r w:rsidR="00F61249">
        <w:t>instaluje się</w:t>
      </w:r>
      <w:r w:rsidRPr="00D2231C">
        <w:t xml:space="preserve"> </w:t>
      </w:r>
      <w:r>
        <w:t>wyłącznie na zewnątrz budynku i </w:t>
      </w:r>
      <w:r w:rsidRPr="00D2231C">
        <w:t xml:space="preserve"> </w:t>
      </w:r>
      <w:r w:rsidR="00907444" w:rsidRPr="00D2231C">
        <w:t>zabezpiecz</w:t>
      </w:r>
      <w:r w:rsidR="00907444">
        <w:t>a</w:t>
      </w:r>
      <w:r w:rsidR="00907444" w:rsidRPr="00D2231C">
        <w:t xml:space="preserve"> </w:t>
      </w:r>
      <w:r w:rsidRPr="00D2231C">
        <w:t xml:space="preserve">przed dostępem osób </w:t>
      </w:r>
      <w:r w:rsidR="00907444">
        <w:t>nieuprawnionych</w:t>
      </w:r>
      <w:r w:rsidR="00907444" w:rsidRPr="00D2231C">
        <w:t xml:space="preserve"> </w:t>
      </w:r>
      <w:r w:rsidRPr="00D2231C">
        <w:t>i uszkodzeniami mechanicznymi.</w:t>
      </w:r>
    </w:p>
    <w:p w:rsidR="006506FD" w:rsidRPr="00D2231C" w:rsidRDefault="006506FD" w:rsidP="006506FD">
      <w:pPr>
        <w:pStyle w:val="ARTartustawynprozporzdzenia"/>
      </w:pPr>
      <w:r w:rsidRPr="00E21DCD">
        <w:rPr>
          <w:rStyle w:val="Ppogrubienie"/>
        </w:rPr>
        <w:lastRenderedPageBreak/>
        <w:t xml:space="preserve">§ </w:t>
      </w:r>
      <w:r w:rsidR="004569E0">
        <w:rPr>
          <w:rStyle w:val="Ppogrubienie"/>
        </w:rPr>
        <w:t>155</w:t>
      </w:r>
      <w:r w:rsidRPr="00E21DCD">
        <w:rPr>
          <w:rStyle w:val="Ppogrubienie"/>
        </w:rPr>
        <w:t>.</w:t>
      </w:r>
      <w:r w:rsidRPr="00D2231C">
        <w:t xml:space="preserve"> 1. </w:t>
      </w:r>
      <w:r w:rsidR="003E73B6">
        <w:t>P</w:t>
      </w:r>
      <w:r w:rsidR="00907444" w:rsidRPr="00D2231C">
        <w:t>rzew</w:t>
      </w:r>
      <w:r w:rsidR="00907444">
        <w:t>ód</w:t>
      </w:r>
      <w:r w:rsidR="00907444" w:rsidRPr="00D2231C">
        <w:t xml:space="preserve"> </w:t>
      </w:r>
      <w:r w:rsidRPr="00D2231C">
        <w:t xml:space="preserve">instalacji gazowej </w:t>
      </w:r>
      <w:r w:rsidR="00907444">
        <w:t>po</w:t>
      </w:r>
      <w:r w:rsidR="00907444" w:rsidRPr="00D2231C">
        <w:t>prowadzon</w:t>
      </w:r>
      <w:r w:rsidR="00907444">
        <w:t>y</w:t>
      </w:r>
      <w:r w:rsidR="00907444" w:rsidRPr="00D2231C">
        <w:t xml:space="preserve"> </w:t>
      </w:r>
      <w:r w:rsidRPr="00D2231C">
        <w:t>poniżej poziomu terenu, poza budynkiem</w:t>
      </w:r>
      <w:r w:rsidR="00907444">
        <w:t>,</w:t>
      </w:r>
      <w:r w:rsidRPr="00D2231C">
        <w:t xml:space="preserve"> w odległości większej niż 0,5 m od jego ściany zewnętrznej, spełnia wymagania określone w przepisach odrębnych dotyczących sieci gazowych.</w:t>
      </w:r>
    </w:p>
    <w:p w:rsidR="006506FD" w:rsidRPr="00D2231C" w:rsidRDefault="000E6155" w:rsidP="006506FD">
      <w:pPr>
        <w:pStyle w:val="USTustnpkodeksu"/>
      </w:pPr>
      <w:r>
        <w:t>2</w:t>
      </w:r>
      <w:r w:rsidR="006506FD" w:rsidRPr="00D2231C">
        <w:t xml:space="preserve">. </w:t>
      </w:r>
      <w:r w:rsidR="00907444" w:rsidRPr="00D2231C">
        <w:t>Przew</w:t>
      </w:r>
      <w:r w:rsidR="00907444">
        <w:t>ód</w:t>
      </w:r>
      <w:r w:rsidR="00907444" w:rsidRPr="00D2231C">
        <w:t xml:space="preserve"> </w:t>
      </w:r>
      <w:r w:rsidR="006506FD" w:rsidRPr="00D2231C">
        <w:t xml:space="preserve">instalacji gazowej </w:t>
      </w:r>
      <w:r w:rsidR="00907444">
        <w:t>wykonuje się</w:t>
      </w:r>
      <w:r w:rsidR="006506FD" w:rsidRPr="00D2231C">
        <w:t xml:space="preserve"> w sposób zapewniający spełnienie wymagań szczelności i trwałości określonych w Polskiej Normie dotyczącej przewodów gazowych dla budynków.</w:t>
      </w:r>
    </w:p>
    <w:p w:rsidR="006506FD" w:rsidRPr="00D2231C" w:rsidRDefault="000E6155" w:rsidP="006506FD">
      <w:pPr>
        <w:pStyle w:val="USTustnpkodeksu"/>
      </w:pPr>
      <w:r>
        <w:t>3</w:t>
      </w:r>
      <w:r w:rsidR="006506FD" w:rsidRPr="00D2231C">
        <w:t xml:space="preserve">. </w:t>
      </w:r>
      <w:r w:rsidR="00907444" w:rsidRPr="00D2231C">
        <w:t>Przew</w:t>
      </w:r>
      <w:r w:rsidR="00907444">
        <w:t>ód</w:t>
      </w:r>
      <w:r w:rsidR="00907444" w:rsidRPr="00D2231C">
        <w:t xml:space="preserve"> </w:t>
      </w:r>
      <w:r w:rsidR="006506FD" w:rsidRPr="00D2231C">
        <w:t xml:space="preserve">instalacji gazowej, począwszy od 0,5 m przed zewnętrzną ścianą budynku do </w:t>
      </w:r>
      <w:r w:rsidR="00907444" w:rsidRPr="00D2231C">
        <w:t>kurk</w:t>
      </w:r>
      <w:r w:rsidR="00907444">
        <w:t>a</w:t>
      </w:r>
      <w:r w:rsidR="00907444" w:rsidRPr="00D2231C">
        <w:t xml:space="preserve"> odcinając</w:t>
      </w:r>
      <w:r w:rsidR="00907444">
        <w:t>ego</w:t>
      </w:r>
      <w:r w:rsidR="00907444" w:rsidRPr="00D2231C">
        <w:t xml:space="preserve"> </w:t>
      </w:r>
      <w:r w:rsidR="006506FD" w:rsidRPr="00D2231C">
        <w:t xml:space="preserve">przed </w:t>
      </w:r>
      <w:r w:rsidR="00907444" w:rsidRPr="00D2231C">
        <w:t>gazomierz</w:t>
      </w:r>
      <w:r w:rsidR="00907444">
        <w:t>em</w:t>
      </w:r>
      <w:r w:rsidR="00907444" w:rsidRPr="00D2231C">
        <w:t xml:space="preserve"> </w:t>
      </w:r>
      <w:r w:rsidR="006506FD" w:rsidRPr="00D2231C">
        <w:t xml:space="preserve">w </w:t>
      </w:r>
      <w:r w:rsidR="00907444" w:rsidRPr="00D2231C">
        <w:t>budynk</w:t>
      </w:r>
      <w:r w:rsidR="00907444">
        <w:t>u</w:t>
      </w:r>
      <w:r w:rsidR="00907444" w:rsidRPr="00D2231C">
        <w:t xml:space="preserve"> mieszkalny</w:t>
      </w:r>
      <w:r w:rsidR="00907444">
        <w:t>m</w:t>
      </w:r>
      <w:r w:rsidR="00907444" w:rsidRPr="00D2231C">
        <w:t xml:space="preserve"> wielorodzinny</w:t>
      </w:r>
      <w:r w:rsidR="00907444">
        <w:t>m</w:t>
      </w:r>
      <w:r w:rsidR="00907444" w:rsidRPr="00D2231C">
        <w:t xml:space="preserve"> </w:t>
      </w:r>
      <w:r w:rsidR="006506FD" w:rsidRPr="00D2231C">
        <w:t xml:space="preserve">lub do </w:t>
      </w:r>
      <w:r w:rsidR="00907444" w:rsidRPr="00D2231C">
        <w:t>odgałęzie</w:t>
      </w:r>
      <w:r w:rsidR="00907444">
        <w:t>nia</w:t>
      </w:r>
      <w:r w:rsidR="00907444" w:rsidRPr="00D2231C">
        <w:t xml:space="preserve"> lokal</w:t>
      </w:r>
      <w:r w:rsidR="00907444">
        <w:t>u</w:t>
      </w:r>
      <w:r w:rsidR="00907444" w:rsidRPr="00D2231C">
        <w:t xml:space="preserve"> użytkow</w:t>
      </w:r>
      <w:r w:rsidR="00907444">
        <w:t>ego</w:t>
      </w:r>
      <w:r w:rsidR="00907444" w:rsidRPr="00D2231C">
        <w:t xml:space="preserve"> </w:t>
      </w:r>
      <w:r w:rsidR="006506FD" w:rsidRPr="00D2231C">
        <w:t xml:space="preserve">w </w:t>
      </w:r>
      <w:r w:rsidR="00907444" w:rsidRPr="00D2231C">
        <w:t>budynk</w:t>
      </w:r>
      <w:r w:rsidR="00907444">
        <w:t>u</w:t>
      </w:r>
      <w:r w:rsidR="00907444" w:rsidRPr="00D2231C">
        <w:t xml:space="preserve"> </w:t>
      </w:r>
      <w:r w:rsidR="006506FD" w:rsidRPr="00D2231C">
        <w:t xml:space="preserve">użyteczności publicznej, </w:t>
      </w:r>
      <w:r w:rsidR="00907444">
        <w:t>wykonuje się</w:t>
      </w:r>
      <w:r w:rsidR="006506FD" w:rsidRPr="00D2231C">
        <w:t xml:space="preserve"> z rur stalowych bez szwu bądź z rur stalowych ze szwem przewodowych, zgodnych z wymaganiami przedmiotowych Polskich Norm, łączonych przez spawanie.</w:t>
      </w:r>
    </w:p>
    <w:p w:rsidR="006506FD" w:rsidRPr="00D2231C" w:rsidRDefault="000E6155" w:rsidP="006506FD">
      <w:pPr>
        <w:pStyle w:val="USTustnpkodeksu"/>
      </w:pPr>
      <w:r>
        <w:t>4</w:t>
      </w:r>
      <w:r w:rsidR="006506FD" w:rsidRPr="00D2231C">
        <w:t xml:space="preserve">. </w:t>
      </w:r>
      <w:r w:rsidR="00907444" w:rsidRPr="00D2231C">
        <w:t>Przew</w:t>
      </w:r>
      <w:r w:rsidR="00907444">
        <w:t>ód</w:t>
      </w:r>
      <w:r w:rsidR="00907444" w:rsidRPr="00D2231C">
        <w:t xml:space="preserve"> </w:t>
      </w:r>
      <w:r w:rsidR="006506FD" w:rsidRPr="00D2231C">
        <w:t xml:space="preserve">instalacji gazowej w </w:t>
      </w:r>
      <w:r w:rsidR="00907444" w:rsidRPr="00D2231C">
        <w:t>budynk</w:t>
      </w:r>
      <w:r w:rsidR="00907444">
        <w:t>u</w:t>
      </w:r>
      <w:r w:rsidR="00907444" w:rsidRPr="00D2231C">
        <w:t xml:space="preserve"> mieszkalny</w:t>
      </w:r>
      <w:r w:rsidR="00907444">
        <w:t>m</w:t>
      </w:r>
      <w:r w:rsidR="00907444" w:rsidRPr="00D2231C">
        <w:t xml:space="preserve"> jednorodzinny</w:t>
      </w:r>
      <w:r w:rsidR="00907444">
        <w:t>m</w:t>
      </w:r>
      <w:r w:rsidR="006506FD" w:rsidRPr="00D2231C">
        <w:t xml:space="preserve">, </w:t>
      </w:r>
      <w:r w:rsidR="00E017DA">
        <w:t xml:space="preserve">budynku </w:t>
      </w:r>
      <w:r w:rsidR="006506FD" w:rsidRPr="00D2231C">
        <w:t>rekreacji indywidualnej</w:t>
      </w:r>
      <w:r w:rsidR="00286E90">
        <w:t xml:space="preserve"> i budynku w zabudowie zagrodowej</w:t>
      </w:r>
      <w:r w:rsidR="006506FD" w:rsidRPr="00D2231C">
        <w:t>, począwszy od 0,5 m przed zewnętrzną ścianą budynku do wyprowadzenia poza lico wewnętrzne tej ściany</w:t>
      </w:r>
      <w:r w:rsidR="006506FD">
        <w:t xml:space="preserve">, </w:t>
      </w:r>
      <w:r w:rsidR="00907444">
        <w:t>wykonuje się</w:t>
      </w:r>
      <w:r w:rsidR="006506FD">
        <w:t xml:space="preserve"> z rur, o </w:t>
      </w:r>
      <w:r w:rsidR="006506FD" w:rsidRPr="00D2231C">
        <w:t xml:space="preserve">których mowa w ust. </w:t>
      </w:r>
      <w:r>
        <w:t>3</w:t>
      </w:r>
      <w:r w:rsidR="006506FD" w:rsidRPr="00D2231C">
        <w:t>.</w:t>
      </w:r>
    </w:p>
    <w:p w:rsidR="006506FD" w:rsidRPr="00D2231C" w:rsidRDefault="000E6155" w:rsidP="006506FD">
      <w:pPr>
        <w:pStyle w:val="USTustnpkodeksu"/>
      </w:pPr>
      <w:r>
        <w:t>5</w:t>
      </w:r>
      <w:r w:rsidR="006506FD" w:rsidRPr="00D2231C">
        <w:t xml:space="preserve">. W </w:t>
      </w:r>
      <w:r w:rsidR="00907444" w:rsidRPr="00D2231C">
        <w:t>budynk</w:t>
      </w:r>
      <w:r w:rsidR="00907444">
        <w:t>u</w:t>
      </w:r>
      <w:r w:rsidR="00907444" w:rsidRPr="00D2231C">
        <w:t xml:space="preserve"> mieszkalny</w:t>
      </w:r>
      <w:r w:rsidR="00907444">
        <w:t>m</w:t>
      </w:r>
      <w:r w:rsidR="00907444" w:rsidRPr="00D2231C">
        <w:t xml:space="preserve"> jednorodzinny</w:t>
      </w:r>
      <w:r w:rsidR="00907444">
        <w:t>m</w:t>
      </w:r>
      <w:r w:rsidR="006506FD" w:rsidRPr="00D2231C">
        <w:t xml:space="preserve">, </w:t>
      </w:r>
      <w:r w:rsidR="00907444" w:rsidRPr="00D2231C">
        <w:t>bud</w:t>
      </w:r>
      <w:r w:rsidR="00907444">
        <w:t xml:space="preserve">ynku </w:t>
      </w:r>
      <w:r w:rsidR="006506FD">
        <w:t>w zabudowie zagrodowej i </w:t>
      </w:r>
      <w:r w:rsidR="00907444" w:rsidRPr="00D2231C">
        <w:t>budynk</w:t>
      </w:r>
      <w:r w:rsidR="00907444">
        <w:t>u</w:t>
      </w:r>
      <w:r w:rsidR="00907444" w:rsidRPr="00D2231C">
        <w:t xml:space="preserve"> </w:t>
      </w:r>
      <w:r w:rsidR="006506FD" w:rsidRPr="00D2231C">
        <w:t xml:space="preserve">rekreacji indywidualnej </w:t>
      </w:r>
      <w:r w:rsidR="00907444" w:rsidRPr="00D2231C">
        <w:t>przew</w:t>
      </w:r>
      <w:r w:rsidR="00907444">
        <w:t>ód</w:t>
      </w:r>
      <w:r w:rsidR="00907444" w:rsidRPr="00D2231C">
        <w:t xml:space="preserve"> </w:t>
      </w:r>
      <w:r w:rsidR="006506FD" w:rsidRPr="00D2231C">
        <w:t xml:space="preserve">instalacji gazowej, a w </w:t>
      </w:r>
      <w:r w:rsidR="00907444">
        <w:t>innym budynku</w:t>
      </w:r>
      <w:r w:rsidR="006506FD" w:rsidRPr="00D2231C">
        <w:t xml:space="preserve"> tylko </w:t>
      </w:r>
      <w:r w:rsidR="00907444" w:rsidRPr="00D2231C">
        <w:t>przew</w:t>
      </w:r>
      <w:r w:rsidR="00907444">
        <w:t>ód</w:t>
      </w:r>
      <w:r w:rsidR="00907444" w:rsidRPr="00D2231C">
        <w:t xml:space="preserve"> </w:t>
      </w:r>
      <w:r w:rsidR="006506FD" w:rsidRPr="00D2231C">
        <w:t xml:space="preserve">za </w:t>
      </w:r>
      <w:r w:rsidR="00907444" w:rsidRPr="00D2231C">
        <w:t>gazomierz</w:t>
      </w:r>
      <w:r w:rsidR="00907444">
        <w:t>em</w:t>
      </w:r>
      <w:r w:rsidR="00907444" w:rsidRPr="00D2231C">
        <w:t xml:space="preserve"> </w:t>
      </w:r>
      <w:r w:rsidR="006506FD" w:rsidRPr="00D2231C">
        <w:t xml:space="preserve">lub </w:t>
      </w:r>
      <w:r w:rsidR="00907444" w:rsidRPr="00D2231C">
        <w:t>odgałęzieni</w:t>
      </w:r>
      <w:r w:rsidR="00907444">
        <w:t>em</w:t>
      </w:r>
      <w:r w:rsidR="00907444" w:rsidRPr="00D2231C">
        <w:t xml:space="preserve"> </w:t>
      </w:r>
      <w:r w:rsidR="006506FD" w:rsidRPr="00D2231C">
        <w:t xml:space="preserve">prowadzącym do odrębnych </w:t>
      </w:r>
      <w:r w:rsidR="007813C7">
        <w:t>lokali mieszkalnych</w:t>
      </w:r>
      <w:r w:rsidR="007813C7" w:rsidRPr="00D2231C">
        <w:t xml:space="preserve"> </w:t>
      </w:r>
      <w:r w:rsidR="006506FD" w:rsidRPr="00D2231C">
        <w:t xml:space="preserve">lub lokali użytkowych, </w:t>
      </w:r>
      <w:r w:rsidR="00F07757">
        <w:t>wykonuje się</w:t>
      </w:r>
      <w:r w:rsidR="006506FD" w:rsidRPr="00D2231C">
        <w:t xml:space="preserve"> z rur, o których mowa w ust. </w:t>
      </w:r>
      <w:r>
        <w:t>3</w:t>
      </w:r>
      <w:r w:rsidR="006506FD" w:rsidRPr="00D2231C">
        <w:t xml:space="preserve">, łączonych również z zastosowaniem </w:t>
      </w:r>
      <w:r w:rsidR="00F07757" w:rsidRPr="00D2231C">
        <w:t>połącz</w:t>
      </w:r>
      <w:r w:rsidR="00F07757">
        <w:t>enia</w:t>
      </w:r>
      <w:r w:rsidR="00F07757" w:rsidRPr="00D2231C">
        <w:t xml:space="preserve"> gwintowan</w:t>
      </w:r>
      <w:r w:rsidR="00F07757">
        <w:t>ego</w:t>
      </w:r>
      <w:r w:rsidR="00F07757" w:rsidRPr="00D2231C">
        <w:t xml:space="preserve"> </w:t>
      </w:r>
      <w:r w:rsidR="006506FD" w:rsidRPr="00D2231C">
        <w:t xml:space="preserve">lub z rur miedzianych łączonych przez lutowanie lutem twardym. Dopuszcza się stosowanie </w:t>
      </w:r>
      <w:r w:rsidR="00F07757" w:rsidRPr="00D2231C">
        <w:t>inn</w:t>
      </w:r>
      <w:r w:rsidR="00F07757">
        <w:t>ego</w:t>
      </w:r>
      <w:r w:rsidR="00F07757" w:rsidRPr="00D2231C">
        <w:t xml:space="preserve"> sposob</w:t>
      </w:r>
      <w:r w:rsidR="00F07757">
        <w:t>u</w:t>
      </w:r>
      <w:r w:rsidR="00F07757" w:rsidRPr="00D2231C">
        <w:t xml:space="preserve"> </w:t>
      </w:r>
      <w:r w:rsidR="006506FD" w:rsidRPr="00D2231C">
        <w:t xml:space="preserve">łączenia rur, </w:t>
      </w:r>
      <w:r w:rsidR="00F07757">
        <w:t>pod warunkiem, że</w:t>
      </w:r>
      <w:r w:rsidR="006506FD" w:rsidRPr="00D2231C">
        <w:t xml:space="preserve"> spełnia on</w:t>
      </w:r>
      <w:r w:rsidR="00144BEE">
        <w:t>o</w:t>
      </w:r>
      <w:r w:rsidR="006506FD" w:rsidRPr="00D2231C">
        <w:t xml:space="preserve"> wymagania szczelności i trwałości określone w Polskiej Normie dotyczącej przewodów gazowych dla budynków.</w:t>
      </w:r>
    </w:p>
    <w:p w:rsidR="006506FD" w:rsidRPr="00D2231C" w:rsidRDefault="000E6155" w:rsidP="006506FD">
      <w:pPr>
        <w:pStyle w:val="USTustnpkodeksu"/>
      </w:pPr>
      <w:r>
        <w:t>6</w:t>
      </w:r>
      <w:r w:rsidR="006506FD" w:rsidRPr="00D2231C">
        <w:t xml:space="preserve">. Po zewnętrznej stronie ścian budynku nie </w:t>
      </w:r>
      <w:r w:rsidR="009D35E6">
        <w:t>prowadzi się</w:t>
      </w:r>
      <w:r w:rsidR="006506FD" w:rsidRPr="00D2231C">
        <w:t xml:space="preserve"> </w:t>
      </w:r>
      <w:r w:rsidR="009D35E6" w:rsidRPr="00D2231C">
        <w:t>przewod</w:t>
      </w:r>
      <w:r w:rsidR="009D35E6">
        <w:t>u</w:t>
      </w:r>
      <w:r w:rsidR="009D35E6" w:rsidRPr="00D2231C">
        <w:t xml:space="preserve"> </w:t>
      </w:r>
      <w:r w:rsidR="006506FD" w:rsidRPr="00D2231C">
        <w:t>gazowe</w:t>
      </w:r>
      <w:r w:rsidR="009D35E6">
        <w:t>go</w:t>
      </w:r>
      <w:r w:rsidR="006506FD" w:rsidRPr="00D2231C">
        <w:t xml:space="preserve"> wykonane</w:t>
      </w:r>
      <w:r w:rsidR="009D35E6">
        <w:t>go</w:t>
      </w:r>
      <w:r w:rsidR="006506FD" w:rsidRPr="00D2231C">
        <w:t>:</w:t>
      </w:r>
    </w:p>
    <w:p w:rsidR="006506FD" w:rsidRPr="00D2231C" w:rsidRDefault="006506FD" w:rsidP="006506FD">
      <w:pPr>
        <w:pStyle w:val="PKTpunkt"/>
      </w:pPr>
      <w:r w:rsidRPr="00D2231C">
        <w:t>1)</w:t>
      </w:r>
      <w:r w:rsidRPr="00D2231C">
        <w:tab/>
        <w:t>z rur stalowych, jeżeli służą do rozprowadzania paliw gazowych zawierających parę wodną lub inne składniki ulegające kondensacji w warunkach eksploatacyjnych;</w:t>
      </w:r>
    </w:p>
    <w:p w:rsidR="006506FD" w:rsidRPr="00D2231C" w:rsidRDefault="006506FD" w:rsidP="006506FD">
      <w:pPr>
        <w:pStyle w:val="PKTpunkt"/>
      </w:pPr>
      <w:r w:rsidRPr="00D2231C">
        <w:t>2)</w:t>
      </w:r>
      <w:r w:rsidRPr="00D2231C">
        <w:tab/>
        <w:t>z rur miedzianych.</w:t>
      </w:r>
    </w:p>
    <w:p w:rsidR="006506FD" w:rsidRPr="00D2231C" w:rsidRDefault="000E6155" w:rsidP="006506FD">
      <w:pPr>
        <w:pStyle w:val="USTustnpkodeksu"/>
      </w:pPr>
      <w:r>
        <w:t>7</w:t>
      </w:r>
      <w:r w:rsidR="006506FD" w:rsidRPr="00D2231C">
        <w:t xml:space="preserve">. </w:t>
      </w:r>
      <w:r w:rsidR="009D35E6" w:rsidRPr="00D2231C">
        <w:t>Przew</w:t>
      </w:r>
      <w:r w:rsidR="009D35E6">
        <w:t>ód</w:t>
      </w:r>
      <w:r w:rsidR="009D35E6" w:rsidRPr="00D2231C">
        <w:t xml:space="preserve"> </w:t>
      </w:r>
      <w:r w:rsidR="006506FD" w:rsidRPr="00D2231C">
        <w:t xml:space="preserve">instalacji gazowej dla gazu płynnego </w:t>
      </w:r>
      <w:r w:rsidR="009D35E6" w:rsidRPr="00D2231C">
        <w:t>mo</w:t>
      </w:r>
      <w:r w:rsidR="009D35E6">
        <w:t>że</w:t>
      </w:r>
      <w:r w:rsidR="009D35E6" w:rsidRPr="00D2231C">
        <w:t xml:space="preserve"> </w:t>
      </w:r>
      <w:r w:rsidR="006506FD" w:rsidRPr="00D2231C">
        <w:t xml:space="preserve">być </w:t>
      </w:r>
      <w:r w:rsidR="009D35E6" w:rsidRPr="00D2231C">
        <w:t>prowadzon</w:t>
      </w:r>
      <w:r w:rsidR="009D35E6">
        <w:t>y</w:t>
      </w:r>
      <w:r w:rsidR="009D35E6" w:rsidRPr="00D2231C">
        <w:t xml:space="preserve"> </w:t>
      </w:r>
      <w:r w:rsidR="006506FD" w:rsidRPr="00D2231C">
        <w:t>powyżej poziomu terenu między zbiornikiem, butlą lub baterią butli a budynkiem, a także po zewnętrznej ścianie budynku, jeżeli długość tego przewo</w:t>
      </w:r>
      <w:r w:rsidR="006506FD">
        <w:t>du nie jest większa niż 10 m, a </w:t>
      </w:r>
      <w:r w:rsidR="006506FD" w:rsidRPr="00D2231C">
        <w:t>składniki gazu nie podlegają kondensacji w warunkach eksploatacyjnych.</w:t>
      </w:r>
    </w:p>
    <w:p w:rsidR="006506FD" w:rsidRPr="00D2231C" w:rsidRDefault="006506FD" w:rsidP="006506FD">
      <w:pPr>
        <w:pStyle w:val="ARTartustawynprozporzdzenia"/>
      </w:pPr>
      <w:r w:rsidRPr="00E21DCD">
        <w:rPr>
          <w:rStyle w:val="Ppogrubienie"/>
        </w:rPr>
        <w:lastRenderedPageBreak/>
        <w:t xml:space="preserve">§ </w:t>
      </w:r>
      <w:r w:rsidR="004569E0">
        <w:rPr>
          <w:rStyle w:val="Ppogrubienie"/>
        </w:rPr>
        <w:t>156</w:t>
      </w:r>
      <w:r w:rsidRPr="00E21DCD">
        <w:rPr>
          <w:rStyle w:val="Ppogrubienie"/>
        </w:rPr>
        <w:t>.</w:t>
      </w:r>
      <w:r w:rsidRPr="00D2231C">
        <w:t xml:space="preserve"> 1. </w:t>
      </w:r>
      <w:r w:rsidR="009D35E6" w:rsidRPr="00D2231C">
        <w:t>Przewod</w:t>
      </w:r>
      <w:r w:rsidR="009D35E6">
        <w:t>u</w:t>
      </w:r>
      <w:r w:rsidR="009D35E6" w:rsidRPr="00D2231C">
        <w:t xml:space="preserve"> </w:t>
      </w:r>
      <w:r w:rsidRPr="00D2231C">
        <w:t xml:space="preserve">instalacji </w:t>
      </w:r>
      <w:r w:rsidR="009D35E6" w:rsidRPr="00D2231C">
        <w:t>gazow</w:t>
      </w:r>
      <w:r w:rsidR="009D35E6">
        <w:t>ej</w:t>
      </w:r>
      <w:r w:rsidR="009D35E6" w:rsidRPr="00D2231C">
        <w:t xml:space="preserve"> </w:t>
      </w:r>
      <w:r w:rsidRPr="00D2231C">
        <w:t xml:space="preserve">nie </w:t>
      </w:r>
      <w:r w:rsidR="009D35E6">
        <w:t>prowadzi się</w:t>
      </w:r>
      <w:r w:rsidRPr="00D2231C">
        <w:t xml:space="preserve"> przez </w:t>
      </w:r>
      <w:r w:rsidR="009D35E6" w:rsidRPr="00D2231C">
        <w:t>pomieszczeni</w:t>
      </w:r>
      <w:r w:rsidR="009D35E6">
        <w:t>e</w:t>
      </w:r>
      <w:r w:rsidR="009D35E6" w:rsidRPr="00D2231C">
        <w:t xml:space="preserve"> </w:t>
      </w:r>
      <w:r w:rsidRPr="00D2231C">
        <w:t xml:space="preserve">mieszkalne oraz </w:t>
      </w:r>
      <w:r w:rsidR="009D35E6" w:rsidRPr="00D2231C">
        <w:t>pomieszczeni</w:t>
      </w:r>
      <w:r w:rsidR="009D35E6">
        <w:t>e</w:t>
      </w:r>
      <w:r w:rsidRPr="00D2231C">
        <w:t xml:space="preserve">, </w:t>
      </w:r>
      <w:r w:rsidR="009D35E6" w:rsidRPr="00D2231C">
        <w:t>któr</w:t>
      </w:r>
      <w:r w:rsidR="009D35E6">
        <w:t>ego</w:t>
      </w:r>
      <w:r w:rsidR="009D35E6" w:rsidRPr="00D2231C">
        <w:t xml:space="preserve"> </w:t>
      </w:r>
      <w:r w:rsidRPr="00D2231C">
        <w:t>sposób użytkowania może spowodować naruszenie stanu technicznego instalacji lub wpływać na parametry eksploatacyjne gazu.</w:t>
      </w:r>
    </w:p>
    <w:p w:rsidR="006506FD" w:rsidRPr="00D2231C" w:rsidRDefault="006506FD" w:rsidP="007813C7">
      <w:pPr>
        <w:pStyle w:val="USTustnpkodeksu"/>
      </w:pPr>
      <w:r w:rsidRPr="00D2231C">
        <w:t xml:space="preserve">2. </w:t>
      </w:r>
      <w:r w:rsidR="00144BEE">
        <w:t>P</w:t>
      </w:r>
      <w:r w:rsidR="007813C7" w:rsidRPr="00D2231C">
        <w:t>rzewod</w:t>
      </w:r>
      <w:r w:rsidR="007813C7">
        <w:t>u</w:t>
      </w:r>
      <w:r w:rsidR="007813C7" w:rsidRPr="00D2231C">
        <w:t xml:space="preserve"> </w:t>
      </w:r>
      <w:r w:rsidRPr="00D2231C">
        <w:t xml:space="preserve">instalacji gazowej z zastosowaniem połączeń gwintowanych, a także z zastosowaniem innych sposobów łączenia rur, </w:t>
      </w:r>
      <w:r w:rsidR="00144BEE">
        <w:t>n</w:t>
      </w:r>
      <w:r w:rsidR="00144BEE" w:rsidRPr="00144BEE">
        <w:t>ie prowadzi się przez pomieszczenie mieszkalne</w:t>
      </w:r>
      <w:r w:rsidR="00144BEE">
        <w:t>,</w:t>
      </w:r>
      <w:r w:rsidR="00144BEE" w:rsidRPr="00144BEE">
        <w:t xml:space="preserve"> </w:t>
      </w:r>
      <w:r w:rsidRPr="00D2231C">
        <w:t>jeżeli mogą one stanowić zagrożenie dla bezpieczeństwa mieszkańców.</w:t>
      </w:r>
    </w:p>
    <w:p w:rsidR="006506FD" w:rsidRPr="00D2231C" w:rsidRDefault="006506FD" w:rsidP="006506FD">
      <w:pPr>
        <w:pStyle w:val="USTustnpkodeksu"/>
      </w:pPr>
      <w:r w:rsidRPr="00D2231C">
        <w:t xml:space="preserve">3. </w:t>
      </w:r>
      <w:r w:rsidR="00C07C56" w:rsidRPr="00D2231C">
        <w:t>Przew</w:t>
      </w:r>
      <w:r w:rsidR="00C07C56">
        <w:t>ód</w:t>
      </w:r>
      <w:r w:rsidR="00C07C56" w:rsidRPr="00D2231C">
        <w:t xml:space="preserve"> </w:t>
      </w:r>
      <w:r w:rsidRPr="00D2231C">
        <w:t xml:space="preserve">instalacji gazowej, w stosunku do przewodów innych instalacji stanowiących wyposażenie budynku (ogrzewczej wodociągowej, kanalizacyjnej, elektrycznej, piorunochronnej itp.), </w:t>
      </w:r>
      <w:r w:rsidR="00C07C56">
        <w:t>lokalizuje się</w:t>
      </w:r>
      <w:r w:rsidRPr="00D2231C">
        <w:t xml:space="preserve"> w sposób zapewniający bezpieczeństwo ich użytkowania. Odległość między przewodami instalacji gazowej a innymi przewodami umożliwia wykonywanie prac konserwacyjnych.</w:t>
      </w:r>
    </w:p>
    <w:p w:rsidR="006506FD" w:rsidRPr="00D2231C" w:rsidRDefault="006506FD" w:rsidP="006506FD">
      <w:pPr>
        <w:pStyle w:val="USTustnpkodeksu"/>
      </w:pPr>
      <w:r w:rsidRPr="00D2231C">
        <w:t xml:space="preserve">4. </w:t>
      </w:r>
      <w:r w:rsidR="002B7AF5" w:rsidRPr="00D2231C">
        <w:t>Poziom</w:t>
      </w:r>
      <w:r w:rsidR="002B7AF5">
        <w:t>y</w:t>
      </w:r>
      <w:r w:rsidR="002B7AF5" w:rsidRPr="00D2231C">
        <w:t xml:space="preserve"> odcin</w:t>
      </w:r>
      <w:r w:rsidR="002B7AF5">
        <w:t>ek</w:t>
      </w:r>
      <w:r w:rsidR="002B7AF5" w:rsidRPr="00D2231C">
        <w:t xml:space="preserve"> </w:t>
      </w:r>
      <w:r w:rsidRPr="00D2231C">
        <w:t xml:space="preserve">instalacji </w:t>
      </w:r>
      <w:r w:rsidR="002B7AF5" w:rsidRPr="00D2231C">
        <w:t>gazow</w:t>
      </w:r>
      <w:r w:rsidR="002B7AF5">
        <w:t>ej</w:t>
      </w:r>
      <w:r w:rsidR="002B7AF5" w:rsidRPr="00D2231C">
        <w:t xml:space="preserve"> </w:t>
      </w:r>
      <w:r w:rsidR="002B7AF5">
        <w:t>sytuuje się</w:t>
      </w:r>
      <w:r w:rsidRPr="00D2231C">
        <w:t xml:space="preserve"> w odległości co najmniej 0,1 m powyżej </w:t>
      </w:r>
      <w:r w:rsidR="002B7AF5" w:rsidRPr="00D2231C">
        <w:t>inn</w:t>
      </w:r>
      <w:r w:rsidR="002B7AF5">
        <w:t>ego</w:t>
      </w:r>
      <w:r w:rsidR="002B7AF5" w:rsidRPr="00D2231C">
        <w:t xml:space="preserve"> przewod</w:t>
      </w:r>
      <w:r w:rsidR="002B7AF5">
        <w:t>u</w:t>
      </w:r>
      <w:r w:rsidR="002B7AF5" w:rsidRPr="00D2231C">
        <w:t xml:space="preserve"> instalacyjn</w:t>
      </w:r>
      <w:r w:rsidR="002B7AF5">
        <w:t>ego</w:t>
      </w:r>
      <w:r w:rsidRPr="00D2231C">
        <w:t xml:space="preserve">, </w:t>
      </w:r>
      <w:r w:rsidR="002B7AF5">
        <w:t>a</w:t>
      </w:r>
      <w:r w:rsidR="002B7AF5" w:rsidRPr="00D2231C">
        <w:t xml:space="preserve"> </w:t>
      </w:r>
      <w:r w:rsidRPr="00D2231C">
        <w:t xml:space="preserve">jeżeli gęstość gazu jest większa od gęstości powietrza – poniżej </w:t>
      </w:r>
      <w:r w:rsidR="002B7AF5" w:rsidRPr="00D2231C">
        <w:t>przewod</w:t>
      </w:r>
      <w:r w:rsidR="002B7AF5">
        <w:t>u</w:t>
      </w:r>
      <w:r w:rsidR="002B7AF5" w:rsidRPr="00D2231C">
        <w:t xml:space="preserve"> elektryczn</w:t>
      </w:r>
      <w:r w:rsidR="002B7AF5">
        <w:t>ego</w:t>
      </w:r>
      <w:r w:rsidR="002B7AF5" w:rsidRPr="00D2231C">
        <w:t xml:space="preserve"> </w:t>
      </w:r>
      <w:r w:rsidRPr="00D2231C">
        <w:t xml:space="preserve">i </w:t>
      </w:r>
      <w:r w:rsidR="002B7AF5" w:rsidRPr="00D2231C">
        <w:t>urządze</w:t>
      </w:r>
      <w:r w:rsidR="002B7AF5">
        <w:t>nia</w:t>
      </w:r>
      <w:r w:rsidR="002B7AF5" w:rsidRPr="00D2231C">
        <w:t xml:space="preserve"> iskrząc</w:t>
      </w:r>
      <w:r w:rsidR="002B7AF5">
        <w:t>ego</w:t>
      </w:r>
      <w:r w:rsidRPr="00D2231C">
        <w:t>.</w:t>
      </w:r>
    </w:p>
    <w:p w:rsidR="006506FD" w:rsidRPr="00D2231C" w:rsidRDefault="006506FD" w:rsidP="006506FD">
      <w:pPr>
        <w:pStyle w:val="USTustnpkodeksu"/>
      </w:pPr>
      <w:r w:rsidRPr="00D2231C">
        <w:t xml:space="preserve">5. </w:t>
      </w:r>
      <w:r w:rsidR="00B17CB5" w:rsidRPr="00D2231C">
        <w:t>Przew</w:t>
      </w:r>
      <w:r w:rsidR="00B17CB5">
        <w:t>ód</w:t>
      </w:r>
      <w:r w:rsidR="00B17CB5" w:rsidRPr="00D2231C">
        <w:t xml:space="preserve"> </w:t>
      </w:r>
      <w:r w:rsidRPr="00D2231C">
        <w:t xml:space="preserve">instalacji gazowej </w:t>
      </w:r>
      <w:r w:rsidR="00B17CB5" w:rsidRPr="00D2231C">
        <w:t>krzyżując</w:t>
      </w:r>
      <w:r w:rsidR="00B17CB5">
        <w:t>y</w:t>
      </w:r>
      <w:r w:rsidR="00B17CB5" w:rsidRPr="00D2231C">
        <w:t xml:space="preserve"> </w:t>
      </w:r>
      <w:r w:rsidRPr="00D2231C">
        <w:t xml:space="preserve">się z innym </w:t>
      </w:r>
      <w:r w:rsidR="00B17CB5" w:rsidRPr="00D2231C">
        <w:t>przewod</w:t>
      </w:r>
      <w:r w:rsidR="00B17CB5">
        <w:t>em</w:t>
      </w:r>
      <w:r w:rsidR="00B17CB5" w:rsidRPr="00D2231C">
        <w:t xml:space="preserve"> </w:t>
      </w:r>
      <w:r w:rsidRPr="00D2231C">
        <w:t xml:space="preserve">instalacyjnym </w:t>
      </w:r>
      <w:r w:rsidR="00B17CB5">
        <w:t>oddala się</w:t>
      </w:r>
      <w:r w:rsidRPr="00D2231C">
        <w:t xml:space="preserve"> od </w:t>
      </w:r>
      <w:r w:rsidR="00B17CB5" w:rsidRPr="00D2231C">
        <w:t>ni</w:t>
      </w:r>
      <w:r w:rsidR="00B17CB5">
        <w:t>ego</w:t>
      </w:r>
      <w:r w:rsidR="00B17CB5" w:rsidRPr="00D2231C">
        <w:t xml:space="preserve"> </w:t>
      </w:r>
      <w:r w:rsidRPr="00D2231C">
        <w:t>co najmniej o 0,02 m.</w:t>
      </w:r>
    </w:p>
    <w:p w:rsidR="006506FD" w:rsidRPr="00D2231C" w:rsidRDefault="006506FD" w:rsidP="006506FD">
      <w:pPr>
        <w:pStyle w:val="USTustnpkodeksu"/>
      </w:pPr>
      <w:r w:rsidRPr="00D2231C">
        <w:t xml:space="preserve">6. Dopuszcza się prowadzenie </w:t>
      </w:r>
      <w:r w:rsidR="00B17CB5" w:rsidRPr="00D2231C">
        <w:t>przewod</w:t>
      </w:r>
      <w:r w:rsidR="00B17CB5">
        <w:t>u</w:t>
      </w:r>
      <w:r w:rsidR="00B17CB5" w:rsidRPr="00D2231C">
        <w:t xml:space="preserve"> gazow</w:t>
      </w:r>
      <w:r w:rsidR="00B17CB5">
        <w:t>ego</w:t>
      </w:r>
      <w:r w:rsidR="00B17CB5" w:rsidRPr="00D2231C">
        <w:t xml:space="preserve"> </w:t>
      </w:r>
      <w:r w:rsidRPr="00D2231C">
        <w:t xml:space="preserve">z rur stalowych bez szwu i rur stalowych ze szwem przewodowych, łączonych za pomocą spawania przez jedną kondygnację garażu, znajdującą się bezpośrednio pod kondygnacją nadziemną budynku, pod warunkiem zabezpieczenia </w:t>
      </w:r>
      <w:r w:rsidR="00B17CB5" w:rsidRPr="00D2231C">
        <w:t>t</w:t>
      </w:r>
      <w:r w:rsidR="00B17CB5">
        <w:t>ego</w:t>
      </w:r>
      <w:r w:rsidR="00B17CB5" w:rsidRPr="00D2231C">
        <w:t xml:space="preserve"> przewod</w:t>
      </w:r>
      <w:r w:rsidR="00B17CB5">
        <w:t>u</w:t>
      </w:r>
      <w:r w:rsidR="00B17CB5" w:rsidRPr="00D2231C">
        <w:t xml:space="preserve"> </w:t>
      </w:r>
      <w:r w:rsidRPr="00D2231C">
        <w:t>przed uszkodzeniem mechanicznym.</w:t>
      </w:r>
    </w:p>
    <w:p w:rsidR="006506FD" w:rsidRPr="00D2231C" w:rsidRDefault="006506FD" w:rsidP="006506FD">
      <w:pPr>
        <w:pStyle w:val="ARTartustawynprozporzdzenia"/>
      </w:pPr>
      <w:r w:rsidRPr="00E21DCD">
        <w:rPr>
          <w:rStyle w:val="Ppogrubienie"/>
        </w:rPr>
        <w:t xml:space="preserve">§ </w:t>
      </w:r>
      <w:r w:rsidR="004569E0">
        <w:rPr>
          <w:rStyle w:val="Ppogrubienie"/>
        </w:rPr>
        <w:t>157</w:t>
      </w:r>
      <w:r w:rsidRPr="00E21DCD">
        <w:rPr>
          <w:rStyle w:val="Ppogrubienie"/>
        </w:rPr>
        <w:t>.</w:t>
      </w:r>
      <w:r w:rsidRPr="00D2231C">
        <w:t xml:space="preserve"> 1. Rozwiązania techniczne instalacji gazowej umożliwia</w:t>
      </w:r>
      <w:r w:rsidR="003E73B6">
        <w:t>ją</w:t>
      </w:r>
      <w:r w:rsidRPr="00D2231C">
        <w:t xml:space="preserve"> samokompensację wydłużeń cieplnych oraz </w:t>
      </w:r>
      <w:r w:rsidR="00B17CB5" w:rsidRPr="00D2231C">
        <w:t>elimin</w:t>
      </w:r>
      <w:r w:rsidR="00B17CB5">
        <w:t>uj</w:t>
      </w:r>
      <w:r w:rsidR="003E73B6">
        <w:t>ą</w:t>
      </w:r>
      <w:r w:rsidR="00B17CB5" w:rsidRPr="00D2231C">
        <w:t xml:space="preserve"> </w:t>
      </w:r>
      <w:r w:rsidRPr="00D2231C">
        <w:t>ewentualne odkształcenia instalacji, wywołane deformacją lub osiadaniem budynku.</w:t>
      </w:r>
    </w:p>
    <w:p w:rsidR="006506FD" w:rsidRPr="00D2231C" w:rsidRDefault="006506FD" w:rsidP="006506FD">
      <w:pPr>
        <w:pStyle w:val="USTustnpkodeksu"/>
      </w:pPr>
      <w:r w:rsidRPr="00D2231C">
        <w:t xml:space="preserve">2. </w:t>
      </w:r>
      <w:r w:rsidR="00B17CB5" w:rsidRPr="00D2231C">
        <w:t>Przew</w:t>
      </w:r>
      <w:r w:rsidR="00B17CB5">
        <w:t>ód</w:t>
      </w:r>
      <w:r w:rsidR="00B17CB5" w:rsidRPr="00D2231C">
        <w:t xml:space="preserve"> </w:t>
      </w:r>
      <w:r w:rsidRPr="00D2231C">
        <w:t xml:space="preserve">instalacji </w:t>
      </w:r>
      <w:r w:rsidR="00B17CB5" w:rsidRPr="00D2231C">
        <w:t>gazow</w:t>
      </w:r>
      <w:r w:rsidR="00B17CB5">
        <w:t>ej</w:t>
      </w:r>
      <w:r w:rsidR="00B17CB5" w:rsidRPr="00D2231C">
        <w:t xml:space="preserve"> </w:t>
      </w:r>
      <w:r w:rsidRPr="00D2231C">
        <w:t xml:space="preserve">w </w:t>
      </w:r>
      <w:r w:rsidR="00B17CB5" w:rsidRPr="00D2231C">
        <w:t>piwnic</w:t>
      </w:r>
      <w:r w:rsidR="00B17CB5">
        <w:t>y</w:t>
      </w:r>
      <w:r w:rsidR="00B17CB5" w:rsidRPr="00D2231C">
        <w:t xml:space="preserve"> </w:t>
      </w:r>
      <w:r w:rsidRPr="00D2231C">
        <w:t xml:space="preserve">i </w:t>
      </w:r>
      <w:r w:rsidR="00B17CB5" w:rsidRPr="00D2231C">
        <w:t>suteren</w:t>
      </w:r>
      <w:r w:rsidR="00B17CB5">
        <w:t>ie</w:t>
      </w:r>
      <w:r w:rsidR="00B17CB5" w:rsidRPr="00D2231C">
        <w:t xml:space="preserve"> </w:t>
      </w:r>
      <w:r w:rsidR="00B17CB5">
        <w:t>prowadzi si</w:t>
      </w:r>
      <w:r w:rsidR="00FE3817">
        <w:t>ę</w:t>
      </w:r>
      <w:r w:rsidRPr="00D2231C">
        <w:t xml:space="preserve"> na powierzchni ścian</w:t>
      </w:r>
      <w:r w:rsidR="00B17CB5">
        <w:t>y</w:t>
      </w:r>
      <w:r w:rsidRPr="00D2231C">
        <w:t xml:space="preserve"> lub pod stropem, </w:t>
      </w:r>
      <w:r w:rsidR="00B17CB5">
        <w:t>a</w:t>
      </w:r>
      <w:r w:rsidR="00B17CB5" w:rsidRPr="00D2231C">
        <w:t xml:space="preserve"> </w:t>
      </w:r>
      <w:r w:rsidRPr="00D2231C">
        <w:t xml:space="preserve">na </w:t>
      </w:r>
      <w:r w:rsidR="00B17CB5">
        <w:t>innej kondygnacji</w:t>
      </w:r>
      <w:r w:rsidRPr="00D2231C">
        <w:t xml:space="preserve"> </w:t>
      </w:r>
      <w:r w:rsidR="00B17CB5" w:rsidRPr="00D2231C">
        <w:t>nadziemn</w:t>
      </w:r>
      <w:r w:rsidR="00B17CB5">
        <w:t>ej</w:t>
      </w:r>
      <w:r w:rsidR="00B17CB5" w:rsidRPr="00D2231C">
        <w:t xml:space="preserve"> </w:t>
      </w:r>
      <w:r w:rsidRPr="00D2231C">
        <w:t xml:space="preserve">dopuszcza się prowadzenie </w:t>
      </w:r>
      <w:r w:rsidR="00B17CB5">
        <w:t>go</w:t>
      </w:r>
      <w:r w:rsidR="00B17CB5" w:rsidRPr="00D2231C">
        <w:t xml:space="preserve"> </w:t>
      </w:r>
      <w:r w:rsidRPr="00D2231C">
        <w:t xml:space="preserve">także w </w:t>
      </w:r>
      <w:r w:rsidR="00B17CB5" w:rsidRPr="00D2231C">
        <w:t>bru</w:t>
      </w:r>
      <w:r w:rsidR="00B17CB5">
        <w:t>ździe</w:t>
      </w:r>
      <w:r w:rsidR="00B17CB5" w:rsidRPr="00D2231C">
        <w:t xml:space="preserve"> </w:t>
      </w:r>
      <w:r w:rsidR="00690BE7" w:rsidRPr="00D2231C">
        <w:t>osłonięt</w:t>
      </w:r>
      <w:r w:rsidR="00690BE7">
        <w:t>ej</w:t>
      </w:r>
      <w:r w:rsidR="00690BE7" w:rsidRPr="00D2231C">
        <w:t xml:space="preserve"> </w:t>
      </w:r>
      <w:r w:rsidRPr="00D2231C">
        <w:t xml:space="preserve">nieuszczelnionym </w:t>
      </w:r>
      <w:r w:rsidR="00690BE7" w:rsidRPr="00D2231C">
        <w:t>ekran</w:t>
      </w:r>
      <w:r w:rsidR="00690BE7">
        <w:t>em</w:t>
      </w:r>
      <w:r w:rsidR="00690BE7" w:rsidRPr="00D2231C">
        <w:t xml:space="preserve"> </w:t>
      </w:r>
      <w:r w:rsidRPr="00D2231C">
        <w:t xml:space="preserve">lub </w:t>
      </w:r>
      <w:r w:rsidR="00690BE7" w:rsidRPr="00D2231C">
        <w:t>wypełnion</w:t>
      </w:r>
      <w:r w:rsidR="00690BE7">
        <w:t>ej</w:t>
      </w:r>
      <w:r w:rsidR="00690BE7" w:rsidRPr="00D2231C">
        <w:t xml:space="preserve"> </w:t>
      </w:r>
      <w:r w:rsidRPr="00D2231C">
        <w:t xml:space="preserve">– po uprzednim wykonaniu próby szczelności instalacji – łatwo usuwalną masą tynkarską, niepowodującą korozji przewodów. </w:t>
      </w:r>
      <w:r w:rsidR="00690BE7">
        <w:t>B</w:t>
      </w:r>
      <w:r w:rsidRPr="00D2231C">
        <w:t xml:space="preserve">ruzd, w których są prowadzone przewody z rur miedzianych, </w:t>
      </w:r>
      <w:r w:rsidR="00690BE7">
        <w:t>nie wypełnia się</w:t>
      </w:r>
      <w:r w:rsidRPr="00D2231C">
        <w:t>.</w:t>
      </w:r>
    </w:p>
    <w:p w:rsidR="006506FD" w:rsidRPr="00D2231C" w:rsidRDefault="006506FD" w:rsidP="006506FD">
      <w:pPr>
        <w:pStyle w:val="USTustnpkodeksu"/>
      </w:pPr>
      <w:r w:rsidRPr="00D2231C">
        <w:t xml:space="preserve">3. </w:t>
      </w:r>
      <w:r w:rsidR="00690BE7" w:rsidRPr="00D2231C">
        <w:t>Przew</w:t>
      </w:r>
      <w:r w:rsidR="00690BE7">
        <w:t>ód</w:t>
      </w:r>
      <w:r w:rsidR="00690BE7" w:rsidRPr="00D2231C">
        <w:t xml:space="preserve"> gazow</w:t>
      </w:r>
      <w:r w:rsidR="00690BE7">
        <w:t>y</w:t>
      </w:r>
      <w:r w:rsidR="00690BE7" w:rsidRPr="00D2231C">
        <w:t xml:space="preserve"> </w:t>
      </w:r>
      <w:r w:rsidRPr="00D2231C">
        <w:t xml:space="preserve">z rur stalowych, po wykonaniu próby szczelności, </w:t>
      </w:r>
      <w:r w:rsidR="00690BE7">
        <w:t>zabezpiecza się</w:t>
      </w:r>
      <w:r w:rsidRPr="00D2231C">
        <w:t xml:space="preserve"> przed korozją.</w:t>
      </w:r>
    </w:p>
    <w:p w:rsidR="006506FD" w:rsidRPr="00D2231C" w:rsidRDefault="006506FD" w:rsidP="006506FD">
      <w:pPr>
        <w:pStyle w:val="ARTartustawynprozporzdzenia"/>
      </w:pPr>
      <w:r w:rsidRPr="00E21DCD">
        <w:rPr>
          <w:rStyle w:val="Ppogrubienie"/>
        </w:rPr>
        <w:lastRenderedPageBreak/>
        <w:t xml:space="preserve">§ </w:t>
      </w:r>
      <w:r w:rsidR="004569E0">
        <w:rPr>
          <w:rStyle w:val="Ppogrubienie"/>
        </w:rPr>
        <w:t>158</w:t>
      </w:r>
      <w:r w:rsidRPr="00E21DCD">
        <w:rPr>
          <w:rStyle w:val="Ppogrubienie"/>
        </w:rPr>
        <w:t>.</w:t>
      </w:r>
      <w:r w:rsidRPr="00D2231C">
        <w:t xml:space="preserve"> 1. </w:t>
      </w:r>
      <w:r w:rsidR="00690BE7" w:rsidRPr="00D2231C">
        <w:t>Urządzeni</w:t>
      </w:r>
      <w:r w:rsidR="00690BE7">
        <w:t>e</w:t>
      </w:r>
      <w:r w:rsidR="00690BE7" w:rsidRPr="00D2231C">
        <w:t xml:space="preserve"> </w:t>
      </w:r>
      <w:r w:rsidRPr="00D2231C">
        <w:t>pomiarowe zużycia gazu, zwane dalej „</w:t>
      </w:r>
      <w:r w:rsidR="00690BE7" w:rsidRPr="00D2231C">
        <w:t>gazomierz</w:t>
      </w:r>
      <w:r w:rsidR="00690BE7">
        <w:t>e</w:t>
      </w:r>
      <w:r w:rsidR="00690BE7" w:rsidRPr="00D2231C">
        <w:t>m</w:t>
      </w:r>
      <w:r w:rsidRPr="00D2231C">
        <w:t xml:space="preserve">”, spełniające wymagania określone w Polskiej Normie dotyczącej gazomierzy, </w:t>
      </w:r>
      <w:r w:rsidR="00690BE7">
        <w:t>instaluje się</w:t>
      </w:r>
      <w:r w:rsidRPr="00D2231C">
        <w:t xml:space="preserve"> oddzielnie dla każdego z odbiorców i </w:t>
      </w:r>
      <w:r w:rsidR="00690BE7">
        <w:t>zabezpiecza się</w:t>
      </w:r>
      <w:r w:rsidR="00690BE7" w:rsidRPr="00D2231C">
        <w:t xml:space="preserve"> </w:t>
      </w:r>
      <w:r w:rsidRPr="00D2231C">
        <w:t xml:space="preserve">przed dostępem osób </w:t>
      </w:r>
      <w:r w:rsidR="00690BE7">
        <w:t>nieuprawnionych</w:t>
      </w:r>
      <w:r w:rsidRPr="00D2231C">
        <w:t>.</w:t>
      </w:r>
    </w:p>
    <w:p w:rsidR="006506FD" w:rsidRPr="00D2231C" w:rsidRDefault="006506FD" w:rsidP="006506FD">
      <w:pPr>
        <w:pStyle w:val="USTustnpkodeksu"/>
      </w:pPr>
      <w:r w:rsidRPr="00D2231C">
        <w:t xml:space="preserve">2. </w:t>
      </w:r>
      <w:r w:rsidR="00690BE7">
        <w:t>Gazomierz instaluje się w miejscu umożliwiającym łatwy dostęp w przypadku kontroli lub wymiany.</w:t>
      </w:r>
    </w:p>
    <w:p w:rsidR="006506FD" w:rsidRPr="00D2231C" w:rsidRDefault="006506FD" w:rsidP="006506FD">
      <w:pPr>
        <w:pStyle w:val="USTustnpkodeksu"/>
      </w:pPr>
      <w:r w:rsidRPr="00D2231C">
        <w:t xml:space="preserve">3. Przed każdym gazomierzem </w:t>
      </w:r>
      <w:r w:rsidR="00690BE7">
        <w:t xml:space="preserve">instaluje się </w:t>
      </w:r>
      <w:r w:rsidRPr="00D2231C">
        <w:t xml:space="preserve">zawór odcinający. </w:t>
      </w:r>
      <w:r w:rsidR="00FE3817">
        <w:t>Warunek</w:t>
      </w:r>
      <w:r w:rsidR="003E0249">
        <w:t xml:space="preserve"> ten </w:t>
      </w:r>
      <w:r w:rsidR="00FE3817">
        <w:t xml:space="preserve">uznaje się za </w:t>
      </w:r>
      <w:r w:rsidR="00690BE7" w:rsidRPr="00D2231C">
        <w:t>spełnion</w:t>
      </w:r>
      <w:r w:rsidR="00FE3817">
        <w:t>y</w:t>
      </w:r>
      <w:r w:rsidR="00690BE7">
        <w:t>, j</w:t>
      </w:r>
      <w:r w:rsidRPr="00D2231C">
        <w:t>eżeli gazomierz jest instalowany w jednej szafce z kurkiem głównym.</w:t>
      </w:r>
    </w:p>
    <w:p w:rsidR="006506FD" w:rsidRPr="00D2231C" w:rsidRDefault="006506FD" w:rsidP="006506FD">
      <w:pPr>
        <w:pStyle w:val="USTustnpkodeksu"/>
      </w:pPr>
      <w:r w:rsidRPr="00D2231C">
        <w:t xml:space="preserve">4. Gazomierz </w:t>
      </w:r>
      <w:r w:rsidR="00690BE7">
        <w:t>instaluje się</w:t>
      </w:r>
      <w:r w:rsidRPr="00D2231C">
        <w:t>:</w:t>
      </w:r>
    </w:p>
    <w:p w:rsidR="006506FD" w:rsidRPr="00D2231C" w:rsidRDefault="006506FD" w:rsidP="006506FD">
      <w:pPr>
        <w:pStyle w:val="PKTpunkt"/>
      </w:pPr>
      <w:r w:rsidRPr="00D2231C">
        <w:t>1)</w:t>
      </w:r>
      <w:r w:rsidRPr="00D2231C">
        <w:tab/>
        <w:t xml:space="preserve">w </w:t>
      </w:r>
      <w:r w:rsidR="00690BE7" w:rsidRPr="00D2231C">
        <w:t>szaf</w:t>
      </w:r>
      <w:r w:rsidR="00690BE7">
        <w:t>ce</w:t>
      </w:r>
      <w:r w:rsidR="00690BE7" w:rsidRPr="00D2231C">
        <w:t xml:space="preserve"> </w:t>
      </w:r>
      <w:r w:rsidRPr="00D2231C">
        <w:t xml:space="preserve">z </w:t>
      </w:r>
      <w:r w:rsidR="00690BE7" w:rsidRPr="00D2231C">
        <w:t>materiał</w:t>
      </w:r>
      <w:r w:rsidR="00690BE7">
        <w:t>u</w:t>
      </w:r>
      <w:r w:rsidR="00690BE7" w:rsidRPr="00D2231C">
        <w:t xml:space="preserve"> </w:t>
      </w:r>
      <w:r w:rsidR="000D7B56">
        <w:t>o klasie reakcji na ogień co najmniej D-s1,d2</w:t>
      </w:r>
      <w:r w:rsidRPr="00D2231C">
        <w:t xml:space="preserve">, z </w:t>
      </w:r>
      <w:r w:rsidR="00690BE7" w:rsidRPr="00D2231C">
        <w:t>otwor</w:t>
      </w:r>
      <w:r w:rsidR="00690BE7">
        <w:t>em albo otworami</w:t>
      </w:r>
      <w:r w:rsidR="00690BE7" w:rsidRPr="00D2231C">
        <w:t xml:space="preserve"> </w:t>
      </w:r>
      <w:r w:rsidRPr="00D2231C">
        <w:t>wentylacyjnym:</w:t>
      </w:r>
    </w:p>
    <w:p w:rsidR="006506FD" w:rsidRPr="00D2231C" w:rsidRDefault="006506FD" w:rsidP="006506FD">
      <w:pPr>
        <w:pStyle w:val="LITlitera"/>
      </w:pPr>
      <w:r w:rsidRPr="00D2231C">
        <w:t>a)</w:t>
      </w:r>
      <w:r w:rsidRPr="00D2231C">
        <w:tab/>
        <w:t xml:space="preserve">na </w:t>
      </w:r>
      <w:r w:rsidR="00690BE7" w:rsidRPr="00D2231C">
        <w:t>klat</w:t>
      </w:r>
      <w:r w:rsidR="00690BE7">
        <w:t>ce</w:t>
      </w:r>
      <w:r w:rsidR="00690BE7" w:rsidRPr="00D2231C">
        <w:t xml:space="preserve"> schodow</w:t>
      </w:r>
      <w:r w:rsidR="00690BE7">
        <w:t>ej</w:t>
      </w:r>
      <w:r w:rsidR="00690BE7" w:rsidRPr="00D2231C">
        <w:t xml:space="preserve"> </w:t>
      </w:r>
      <w:r w:rsidRPr="00D2231C">
        <w:t xml:space="preserve">lub </w:t>
      </w:r>
      <w:r w:rsidR="00690BE7" w:rsidRPr="00D2231C">
        <w:t>korytarz</w:t>
      </w:r>
      <w:r w:rsidR="00690BE7">
        <w:t>u</w:t>
      </w:r>
      <w:r w:rsidR="00690BE7" w:rsidRPr="00D2231C">
        <w:t xml:space="preserve"> ogólny</w:t>
      </w:r>
      <w:r w:rsidR="00690BE7">
        <w:t>m</w:t>
      </w:r>
      <w:r w:rsidR="00872C5D">
        <w:t>,</w:t>
      </w:r>
    </w:p>
    <w:p w:rsidR="006506FD" w:rsidRPr="00D2231C" w:rsidRDefault="006506FD" w:rsidP="006506FD">
      <w:pPr>
        <w:pStyle w:val="LITlitera"/>
      </w:pPr>
      <w:r w:rsidRPr="00D2231C">
        <w:t>b)</w:t>
      </w:r>
      <w:r w:rsidRPr="00D2231C">
        <w:tab/>
        <w:t>na zewnątrz budynku, razem z kurkie</w:t>
      </w:r>
      <w:r>
        <w:t>m głównym instalacji gazowej, z </w:t>
      </w:r>
      <w:r w:rsidRPr="00D2231C">
        <w:t xml:space="preserve">zachowaniem warunków określonych w § </w:t>
      </w:r>
      <w:r w:rsidR="00D40298">
        <w:t>151</w:t>
      </w:r>
      <w:r w:rsidR="00D40298" w:rsidRPr="00D2231C">
        <w:t xml:space="preserve"> </w:t>
      </w:r>
      <w:r w:rsidRPr="00D2231C">
        <w:t xml:space="preserve">i </w:t>
      </w:r>
      <w:r w:rsidR="00926B59" w:rsidRPr="00926B59">
        <w:t>§</w:t>
      </w:r>
      <w:r w:rsidR="00926B59">
        <w:t xml:space="preserve"> </w:t>
      </w:r>
      <w:r w:rsidR="00D40298">
        <w:t>152</w:t>
      </w:r>
      <w:r w:rsidR="00CC3EC6">
        <w:t>;</w:t>
      </w:r>
      <w:r w:rsidR="00CC3EC6" w:rsidDel="00CC3EC6">
        <w:t xml:space="preserve"> </w:t>
      </w:r>
    </w:p>
    <w:p w:rsidR="006506FD" w:rsidRPr="00D2231C" w:rsidRDefault="006506FD" w:rsidP="006506FD">
      <w:pPr>
        <w:pStyle w:val="PKTpunkt"/>
      </w:pPr>
      <w:r w:rsidRPr="00D2231C">
        <w:t>2)</w:t>
      </w:r>
      <w:r w:rsidRPr="00D2231C">
        <w:tab/>
        <w:t xml:space="preserve">w </w:t>
      </w:r>
      <w:r w:rsidR="00690BE7" w:rsidRPr="00D2231C">
        <w:t>szyb</w:t>
      </w:r>
      <w:r w:rsidR="00690BE7">
        <w:t>ie</w:t>
      </w:r>
      <w:r w:rsidR="00690BE7" w:rsidRPr="00D2231C">
        <w:t xml:space="preserve"> wentylowany</w:t>
      </w:r>
      <w:r w:rsidR="00690BE7">
        <w:t>m,</w:t>
      </w:r>
      <w:r w:rsidR="00690BE7" w:rsidRPr="00D2231C">
        <w:t xml:space="preserve"> przeznaczony</w:t>
      </w:r>
      <w:r w:rsidR="00690BE7">
        <w:t>m</w:t>
      </w:r>
      <w:r w:rsidR="00690BE7" w:rsidRPr="00D2231C">
        <w:t xml:space="preserve"> </w:t>
      </w:r>
      <w:r w:rsidRPr="00D2231C">
        <w:t xml:space="preserve">dla </w:t>
      </w:r>
      <w:r w:rsidR="00690BE7" w:rsidRPr="00D2231C">
        <w:t>pion</w:t>
      </w:r>
      <w:r w:rsidR="00690BE7">
        <w:t>u</w:t>
      </w:r>
      <w:r w:rsidR="00690BE7" w:rsidRPr="00D2231C">
        <w:t xml:space="preserve"> instalacyjn</w:t>
      </w:r>
      <w:r w:rsidR="00690BE7">
        <w:t>ego</w:t>
      </w:r>
      <w:r w:rsidRPr="00D2231C">
        <w:t xml:space="preserve">, z drzwiczkami bez </w:t>
      </w:r>
      <w:r w:rsidR="00690BE7" w:rsidRPr="00D2231C">
        <w:t>otwor</w:t>
      </w:r>
      <w:r w:rsidR="00690BE7">
        <w:t>u</w:t>
      </w:r>
      <w:r w:rsidR="00690BE7" w:rsidRPr="00D2231C">
        <w:t xml:space="preserve"> wentylacyjn</w:t>
      </w:r>
      <w:r w:rsidR="00690BE7">
        <w:t>ego</w:t>
      </w:r>
      <w:r w:rsidRPr="00D2231C">
        <w:t xml:space="preserve">, dostępnym od strony </w:t>
      </w:r>
      <w:r w:rsidR="00690BE7" w:rsidRPr="00D2231C">
        <w:t>pomieszcze</w:t>
      </w:r>
      <w:r w:rsidR="00690BE7">
        <w:t>nia</w:t>
      </w:r>
      <w:r w:rsidR="00690BE7" w:rsidRPr="00D2231C">
        <w:t xml:space="preserve"> niemieszkaln</w:t>
      </w:r>
      <w:r w:rsidR="00690BE7">
        <w:t>ego</w:t>
      </w:r>
      <w:r w:rsidRPr="00D2231C">
        <w:t>.</w:t>
      </w:r>
    </w:p>
    <w:p w:rsidR="006506FD" w:rsidRPr="00D2231C" w:rsidRDefault="006506FD" w:rsidP="006506FD">
      <w:pPr>
        <w:pStyle w:val="USTustnpkodeksu"/>
      </w:pPr>
      <w:r w:rsidRPr="00D2231C">
        <w:t xml:space="preserve">5. Dopuszcza się instalowanie </w:t>
      </w:r>
      <w:r w:rsidR="00690BE7" w:rsidRPr="00D2231C">
        <w:t>gazomierz</w:t>
      </w:r>
      <w:r w:rsidR="00690BE7">
        <w:t>a</w:t>
      </w:r>
      <w:r w:rsidRPr="00D2231C">
        <w:t xml:space="preserve">, także bez </w:t>
      </w:r>
      <w:r w:rsidR="00690BE7" w:rsidRPr="00D2231C">
        <w:t>szaf</w:t>
      </w:r>
      <w:r w:rsidR="00690BE7">
        <w:t>ki</w:t>
      </w:r>
      <w:r w:rsidRPr="00D2231C">
        <w:t xml:space="preserve">, w kuchni </w:t>
      </w:r>
      <w:r w:rsidR="00690BE7" w:rsidRPr="00D2231C">
        <w:t>stanowiąc</w:t>
      </w:r>
      <w:r w:rsidR="00690BE7">
        <w:t>ej</w:t>
      </w:r>
      <w:r w:rsidR="00690BE7" w:rsidRPr="00D2231C">
        <w:t xml:space="preserve"> </w:t>
      </w:r>
      <w:r w:rsidRPr="00D2231C">
        <w:t xml:space="preserve">samodzielne pomieszczenie oraz w </w:t>
      </w:r>
      <w:r w:rsidR="00FD3B57" w:rsidRPr="00D2231C">
        <w:t>przedpokoj</w:t>
      </w:r>
      <w:r w:rsidR="00FD3B57">
        <w:t>u</w:t>
      </w:r>
      <w:r w:rsidR="00FD3B57" w:rsidRPr="00D2231C">
        <w:t xml:space="preserve"> </w:t>
      </w:r>
      <w:r w:rsidRPr="00D2231C">
        <w:t xml:space="preserve">w </w:t>
      </w:r>
      <w:r w:rsidR="00C87576" w:rsidRPr="00D2231C">
        <w:t>istniejący</w:t>
      </w:r>
      <w:r w:rsidR="00C87576">
        <w:t>m</w:t>
      </w:r>
      <w:r w:rsidR="00C87576" w:rsidRPr="00D2231C">
        <w:t xml:space="preserve"> budynk</w:t>
      </w:r>
      <w:r w:rsidR="00C87576">
        <w:t>u</w:t>
      </w:r>
      <w:r w:rsidR="00C87576" w:rsidRPr="00D2231C">
        <w:t xml:space="preserve"> mieszkalny</w:t>
      </w:r>
      <w:r w:rsidR="00C87576">
        <w:t>m</w:t>
      </w:r>
      <w:r w:rsidRPr="00D2231C">
        <w:t xml:space="preserve">, </w:t>
      </w:r>
      <w:r w:rsidR="00C87576" w:rsidRPr="00D2231C">
        <w:t>podlegający</w:t>
      </w:r>
      <w:r w:rsidR="00C87576">
        <w:t>m</w:t>
      </w:r>
      <w:r w:rsidR="00C87576" w:rsidRPr="00D2231C">
        <w:t xml:space="preserve"> </w:t>
      </w:r>
      <w:r w:rsidRPr="00D2231C">
        <w:t xml:space="preserve">przebudowie lub w </w:t>
      </w:r>
      <w:r w:rsidR="00C87576" w:rsidRPr="00D2231C">
        <w:t>który</w:t>
      </w:r>
      <w:r w:rsidR="00C87576">
        <w:t>m</w:t>
      </w:r>
      <w:r w:rsidR="00C87576" w:rsidRPr="00D2231C">
        <w:t xml:space="preserve"> </w:t>
      </w:r>
      <w:r w:rsidRPr="00D2231C">
        <w:t>następuje remont instalacji gazowej.</w:t>
      </w:r>
    </w:p>
    <w:p w:rsidR="006506FD" w:rsidRPr="00D2231C" w:rsidRDefault="006506FD" w:rsidP="006506FD">
      <w:pPr>
        <w:pStyle w:val="USTustnpkodeksu"/>
      </w:pPr>
      <w:r>
        <w:t xml:space="preserve">6. </w:t>
      </w:r>
      <w:r w:rsidR="00C87576">
        <w:t xml:space="preserve">Dopuszcza się instalowanie gazomierza </w:t>
      </w:r>
      <w:r w:rsidRPr="00D2231C">
        <w:t xml:space="preserve">w </w:t>
      </w:r>
      <w:r w:rsidR="00C87576" w:rsidRPr="00D2231C">
        <w:t>wydzielony</w:t>
      </w:r>
      <w:r w:rsidR="00C87576">
        <w:t>m</w:t>
      </w:r>
      <w:r w:rsidR="00C87576" w:rsidRPr="00D2231C">
        <w:t xml:space="preserve"> </w:t>
      </w:r>
      <w:r w:rsidRPr="00D2231C">
        <w:t xml:space="preserve">i </w:t>
      </w:r>
      <w:r w:rsidR="00C87576" w:rsidRPr="00D2231C">
        <w:t>zamykany</w:t>
      </w:r>
      <w:r w:rsidR="00C87576">
        <w:t>m</w:t>
      </w:r>
      <w:r w:rsidR="00C87576" w:rsidRPr="00D2231C">
        <w:t xml:space="preserve"> pomieszczeni</w:t>
      </w:r>
      <w:r w:rsidR="00C87576">
        <w:t>u</w:t>
      </w:r>
      <w:r w:rsidR="00C87576" w:rsidRPr="00D2231C">
        <w:t xml:space="preserve"> piwniczny</w:t>
      </w:r>
      <w:r w:rsidR="00C87576">
        <w:t>m</w:t>
      </w:r>
      <w:r w:rsidRPr="00D2231C">
        <w:t xml:space="preserve">, jeżeli ma </w:t>
      </w:r>
      <w:r w:rsidR="00C87576" w:rsidRPr="00D2231C">
        <w:t>on</w:t>
      </w:r>
      <w:r w:rsidR="00C87576">
        <w:t>o</w:t>
      </w:r>
      <w:r w:rsidR="00C87576" w:rsidRPr="00D2231C">
        <w:t xml:space="preserve"> </w:t>
      </w:r>
      <w:r w:rsidRPr="00D2231C">
        <w:t>okno</w:t>
      </w:r>
      <w:r w:rsidR="00D05A53">
        <w:t xml:space="preserve"> lub element doświetlający</w:t>
      </w:r>
      <w:r w:rsidRPr="00D2231C">
        <w:t xml:space="preserve"> oraz przewód wentylacji grawitacyjnej wyprowadzony ponad dach lub przez ścianę zewnętrzną na wysokość co najmniej 2,5 m powyżej terenu, w odległości nie mniejszej niż 0,5 m od </w:t>
      </w:r>
      <w:r>
        <w:t>bocznej krawędzi okien, drzwi i </w:t>
      </w:r>
      <w:r w:rsidRPr="00D2231C">
        <w:t>innych otworów.</w:t>
      </w:r>
    </w:p>
    <w:p w:rsidR="006506FD" w:rsidRPr="00D2231C" w:rsidRDefault="006506FD" w:rsidP="006506FD">
      <w:pPr>
        <w:pStyle w:val="ARTartustawynprozporzdzenia"/>
      </w:pPr>
      <w:r w:rsidRPr="00685719">
        <w:rPr>
          <w:rStyle w:val="Ppogrubienie"/>
        </w:rPr>
        <w:t xml:space="preserve">§ </w:t>
      </w:r>
      <w:r w:rsidR="004569E0">
        <w:rPr>
          <w:rStyle w:val="Ppogrubienie"/>
        </w:rPr>
        <w:t>159</w:t>
      </w:r>
      <w:r w:rsidRPr="00685719">
        <w:rPr>
          <w:rStyle w:val="Ppogrubienie"/>
        </w:rPr>
        <w:t>.</w:t>
      </w:r>
      <w:r w:rsidRPr="00D2231C">
        <w:t xml:space="preserve"> </w:t>
      </w:r>
      <w:r w:rsidR="00C87576" w:rsidRPr="00D2231C">
        <w:t>Gazomierz</w:t>
      </w:r>
      <w:r w:rsidR="00C87576">
        <w:t>a</w:t>
      </w:r>
      <w:r w:rsidR="00C87576" w:rsidRPr="00D2231C">
        <w:t xml:space="preserve"> </w:t>
      </w:r>
      <w:r w:rsidRPr="00D2231C">
        <w:t xml:space="preserve">nie </w:t>
      </w:r>
      <w:r w:rsidR="00C87576">
        <w:t>instaluje się</w:t>
      </w:r>
      <w:r w:rsidRPr="00D2231C">
        <w:t>:</w:t>
      </w:r>
    </w:p>
    <w:p w:rsidR="006506FD" w:rsidRPr="00D2231C" w:rsidRDefault="006506FD" w:rsidP="006506FD">
      <w:pPr>
        <w:pStyle w:val="PKTpunkt"/>
      </w:pPr>
      <w:r w:rsidRPr="00D2231C">
        <w:t>1)</w:t>
      </w:r>
      <w:r w:rsidRPr="00D2231C">
        <w:tab/>
        <w:t xml:space="preserve">w </w:t>
      </w:r>
      <w:r w:rsidR="006A224C" w:rsidRPr="00D2231C">
        <w:t>pomieszczeni</w:t>
      </w:r>
      <w:r w:rsidR="006A224C">
        <w:t>u</w:t>
      </w:r>
      <w:r w:rsidR="006A224C" w:rsidRPr="00D2231C">
        <w:t xml:space="preserve"> mieszkalny</w:t>
      </w:r>
      <w:r w:rsidR="006A224C">
        <w:t>m</w:t>
      </w:r>
      <w:r w:rsidRPr="00D2231C">
        <w:t xml:space="preserve">, </w:t>
      </w:r>
      <w:r w:rsidR="006A224C" w:rsidRPr="00D2231C">
        <w:t>łazien</w:t>
      </w:r>
      <w:r w:rsidR="006A224C">
        <w:t>ce</w:t>
      </w:r>
      <w:r w:rsidR="006A224C" w:rsidRPr="00D2231C">
        <w:t xml:space="preserve"> </w:t>
      </w:r>
      <w:r w:rsidRPr="00D2231C">
        <w:t xml:space="preserve">lub </w:t>
      </w:r>
      <w:r w:rsidR="006A224C" w:rsidRPr="00D2231C">
        <w:t>inny</w:t>
      </w:r>
      <w:r w:rsidR="006A224C">
        <w:t>m</w:t>
      </w:r>
      <w:r w:rsidRPr="00D2231C">
        <w:t xml:space="preserve">, w </w:t>
      </w:r>
      <w:r w:rsidR="006A224C" w:rsidRPr="00D2231C">
        <w:t>który</w:t>
      </w:r>
      <w:r w:rsidR="006A224C">
        <w:t>m</w:t>
      </w:r>
      <w:r w:rsidR="006A224C" w:rsidRPr="00D2231C">
        <w:t xml:space="preserve"> </w:t>
      </w:r>
      <w:r w:rsidRPr="00D2231C">
        <w:t>występuje zagrożenie korozyjne (wilgoć, opary związków chemicznych itp.);</w:t>
      </w:r>
    </w:p>
    <w:p w:rsidR="006506FD" w:rsidRPr="00D2231C" w:rsidRDefault="006506FD" w:rsidP="006506FD">
      <w:pPr>
        <w:pStyle w:val="PKTpunkt"/>
      </w:pPr>
      <w:r w:rsidRPr="00D2231C">
        <w:t>2)</w:t>
      </w:r>
      <w:r w:rsidRPr="00D2231C">
        <w:tab/>
        <w:t xml:space="preserve">we </w:t>
      </w:r>
      <w:r w:rsidR="006A224C" w:rsidRPr="00D2231C">
        <w:t>wspóln</w:t>
      </w:r>
      <w:r w:rsidR="006A224C">
        <w:t>ej</w:t>
      </w:r>
      <w:r w:rsidR="006A224C" w:rsidRPr="00D2231C">
        <w:t xml:space="preserve"> wnę</w:t>
      </w:r>
      <w:r w:rsidR="006A224C">
        <w:t>ce</w:t>
      </w:r>
      <w:r w:rsidR="006A224C" w:rsidRPr="00D2231C">
        <w:t xml:space="preserve"> </w:t>
      </w:r>
      <w:r w:rsidRPr="00D2231C">
        <w:t xml:space="preserve">z </w:t>
      </w:r>
      <w:r w:rsidR="006A224C" w:rsidRPr="00D2231C">
        <w:t>licznik</w:t>
      </w:r>
      <w:r w:rsidR="006A224C">
        <w:t xml:space="preserve">iem </w:t>
      </w:r>
      <w:r w:rsidRPr="00D2231C">
        <w:t>elektrycznym;</w:t>
      </w:r>
    </w:p>
    <w:p w:rsidR="006506FD" w:rsidRPr="00D2231C" w:rsidRDefault="006506FD" w:rsidP="006506FD">
      <w:pPr>
        <w:pStyle w:val="PKTpunkt"/>
      </w:pPr>
      <w:r w:rsidRPr="00D2231C">
        <w:t>3)</w:t>
      </w:r>
      <w:r w:rsidRPr="00D2231C">
        <w:tab/>
        <w:t>w odległości mniejszej w rzucie poziomym niż 1 m od palnika gazowego lub innego paleniska;</w:t>
      </w:r>
    </w:p>
    <w:p w:rsidR="006506FD" w:rsidRPr="00D2231C" w:rsidRDefault="006506FD" w:rsidP="006506FD">
      <w:pPr>
        <w:pStyle w:val="PKTpunkt"/>
      </w:pPr>
      <w:r w:rsidRPr="00D2231C">
        <w:t>4)</w:t>
      </w:r>
      <w:r w:rsidRPr="00D2231C">
        <w:tab/>
        <w:t>w odległości mniejszej niż 3 m od urządzenia gazowego, mierząc w rozwinięciu długości przewodu.</w:t>
      </w:r>
    </w:p>
    <w:p w:rsidR="006506FD" w:rsidRPr="00D2231C" w:rsidRDefault="006506FD" w:rsidP="006506FD">
      <w:pPr>
        <w:pStyle w:val="ARTartustawynprozporzdzenia"/>
      </w:pPr>
      <w:r w:rsidRPr="0098408B">
        <w:rPr>
          <w:rStyle w:val="Ppogrubienie"/>
        </w:rPr>
        <w:lastRenderedPageBreak/>
        <w:t xml:space="preserve">§ </w:t>
      </w:r>
      <w:r w:rsidR="004569E0">
        <w:rPr>
          <w:rStyle w:val="Ppogrubienie"/>
        </w:rPr>
        <w:t>160</w:t>
      </w:r>
      <w:r w:rsidRPr="0098408B">
        <w:rPr>
          <w:rStyle w:val="Ppogrubienie"/>
        </w:rPr>
        <w:t>.</w:t>
      </w:r>
      <w:r w:rsidRPr="00D2231C">
        <w:t xml:space="preserve"> 1. Gazomierz </w:t>
      </w:r>
      <w:r w:rsidR="006A224C">
        <w:t>instaluje się</w:t>
      </w:r>
      <w:r w:rsidRPr="00D2231C">
        <w:t xml:space="preserve"> w przedziale wysokości od 0,3 m do 1,8 m od poziomu podłogi do spodu gazomierza lub co najmniej 0,5 m od poziomu terenu.</w:t>
      </w:r>
    </w:p>
    <w:p w:rsidR="006506FD" w:rsidRPr="00D2231C" w:rsidRDefault="006506FD" w:rsidP="006506FD">
      <w:pPr>
        <w:pStyle w:val="USTustnpkodeksu"/>
      </w:pPr>
      <w:r w:rsidRPr="00D2231C">
        <w:t xml:space="preserve">2. Gazomierz do pomiaru przepływu gazu o gęstości mniejszej od gęstości powietrza </w:t>
      </w:r>
      <w:r w:rsidR="006A224C">
        <w:t>umieszcza się</w:t>
      </w:r>
      <w:r w:rsidRPr="00D2231C">
        <w:t xml:space="preserve"> powyżej licznika elektrycznego i innych urządzeń mogących iskrzyć, a do gazu o gęstości większej od gęstości powietrza – o co najmniej 0,3 m poniżej licznika i takich urządzeń.</w:t>
      </w:r>
    </w:p>
    <w:p w:rsidR="006506FD" w:rsidRPr="00D2231C" w:rsidRDefault="006506FD" w:rsidP="006506FD">
      <w:pPr>
        <w:pStyle w:val="USTustnpkodeksu"/>
      </w:pPr>
      <w:r w:rsidRPr="00D2231C">
        <w:t xml:space="preserve">3. Gazomierz </w:t>
      </w:r>
      <w:r w:rsidR="006A224C" w:rsidRPr="00D2231C">
        <w:t>instalowan</w:t>
      </w:r>
      <w:r w:rsidR="006A224C">
        <w:t>y</w:t>
      </w:r>
      <w:r w:rsidR="006A224C" w:rsidRPr="00D2231C">
        <w:t xml:space="preserve"> </w:t>
      </w:r>
      <w:r w:rsidRPr="00D2231C">
        <w:t xml:space="preserve">bez </w:t>
      </w:r>
      <w:r w:rsidR="006A224C" w:rsidRPr="00D2231C">
        <w:t>szaf</w:t>
      </w:r>
      <w:r w:rsidR="006A224C">
        <w:t>ki</w:t>
      </w:r>
      <w:r w:rsidRPr="00D2231C">
        <w:t xml:space="preserve">, na tym samym poziomie co licznik </w:t>
      </w:r>
      <w:r w:rsidR="006A224C" w:rsidRPr="00D2231C">
        <w:t>elektryczn</w:t>
      </w:r>
      <w:r w:rsidR="006A224C">
        <w:t>y</w:t>
      </w:r>
      <w:r w:rsidR="006A224C" w:rsidRPr="00D2231C">
        <w:t xml:space="preserve"> </w:t>
      </w:r>
      <w:r w:rsidRPr="00D2231C">
        <w:t xml:space="preserve">lub inne mogące iskrzyć </w:t>
      </w:r>
      <w:r w:rsidR="006A224C" w:rsidRPr="00D2231C">
        <w:t>urządzeni</w:t>
      </w:r>
      <w:r w:rsidR="006A224C">
        <w:t>e</w:t>
      </w:r>
      <w:r w:rsidRPr="00D2231C">
        <w:t xml:space="preserve">, </w:t>
      </w:r>
      <w:r w:rsidR="00933FDA">
        <w:t xml:space="preserve">jest </w:t>
      </w:r>
      <w:r w:rsidRPr="00D2231C">
        <w:t xml:space="preserve">od nich </w:t>
      </w:r>
      <w:r w:rsidR="006A224C" w:rsidRPr="00D2231C">
        <w:t>oddalon</w:t>
      </w:r>
      <w:r w:rsidR="006A224C">
        <w:t>y</w:t>
      </w:r>
      <w:r w:rsidR="006A224C" w:rsidRPr="00D2231C">
        <w:t xml:space="preserve"> </w:t>
      </w:r>
      <w:r w:rsidRPr="00D2231C">
        <w:t>co najmniej o 1 m.</w:t>
      </w:r>
    </w:p>
    <w:p w:rsidR="006506FD" w:rsidRPr="00D2231C" w:rsidRDefault="006506FD" w:rsidP="006506FD">
      <w:pPr>
        <w:pStyle w:val="USTustnpkodeksu"/>
      </w:pPr>
      <w:r w:rsidRPr="00D2231C">
        <w:t xml:space="preserve">4. Dopuszcza się zmniejszenie odległości, o której jest mowa w ust. 3, jeżeli między tymi urządzeniami zostanie wykonana przegroda z materiału </w:t>
      </w:r>
      <w:r w:rsidR="000D7B56">
        <w:t>o klasie reakcji na ogień co najmniej A2-s3,d0</w:t>
      </w:r>
      <w:r w:rsidR="000D7B56" w:rsidRPr="00D2231C">
        <w:t xml:space="preserve"> </w:t>
      </w:r>
      <w:r w:rsidRPr="00D2231C">
        <w:t>o wysokości co najmniej 0,5 m powyżej i poniżej gazomierza oraz wysięgu większym o co najmniej 0,1 m od odległości lica gazomierza od ściany, na której jest zainstalowany.</w:t>
      </w:r>
    </w:p>
    <w:p w:rsidR="006506FD" w:rsidRPr="00D2231C" w:rsidRDefault="006506FD" w:rsidP="006506FD">
      <w:pPr>
        <w:pStyle w:val="ARTartustawynprozporzdzenia"/>
      </w:pPr>
      <w:r w:rsidRPr="0098408B">
        <w:rPr>
          <w:rStyle w:val="Ppogrubienie"/>
        </w:rPr>
        <w:t xml:space="preserve">§ </w:t>
      </w:r>
      <w:r w:rsidR="004569E0">
        <w:rPr>
          <w:rStyle w:val="Ppogrubienie"/>
        </w:rPr>
        <w:t>161</w:t>
      </w:r>
      <w:r w:rsidRPr="0098408B">
        <w:rPr>
          <w:rStyle w:val="Ppogrubienie"/>
        </w:rPr>
        <w:t>.</w:t>
      </w:r>
      <w:r w:rsidRPr="00D2231C">
        <w:t xml:space="preserve"> </w:t>
      </w:r>
      <w:r w:rsidR="009B1E88">
        <w:t xml:space="preserve">Połączenie gazomierza i urządzenia gazowego z instalacją umożliwia ich odłączenie bez konieczności demontażu części instalacji. </w:t>
      </w:r>
    </w:p>
    <w:p w:rsidR="006506FD" w:rsidRPr="00D2231C" w:rsidRDefault="006506FD" w:rsidP="006506FD">
      <w:pPr>
        <w:pStyle w:val="ARTartustawynprozporzdzenia"/>
      </w:pPr>
      <w:r w:rsidRPr="0098408B">
        <w:rPr>
          <w:rStyle w:val="Ppogrubienie"/>
        </w:rPr>
        <w:t xml:space="preserve">§ </w:t>
      </w:r>
      <w:r w:rsidR="004569E0">
        <w:rPr>
          <w:rStyle w:val="Ppogrubienie"/>
        </w:rPr>
        <w:t>162</w:t>
      </w:r>
      <w:r w:rsidRPr="0098408B">
        <w:rPr>
          <w:rStyle w:val="Ppogrubienie"/>
        </w:rPr>
        <w:t>.</w:t>
      </w:r>
      <w:r w:rsidRPr="00D2231C">
        <w:t xml:space="preserve"> 1. </w:t>
      </w:r>
      <w:r w:rsidR="009B1E88" w:rsidRPr="00D2231C">
        <w:t>Urządzeni</w:t>
      </w:r>
      <w:r w:rsidR="009B1E88">
        <w:t>e</w:t>
      </w:r>
      <w:r w:rsidR="009B1E88" w:rsidRPr="00D2231C">
        <w:t xml:space="preserve"> </w:t>
      </w:r>
      <w:r w:rsidRPr="00D2231C">
        <w:t xml:space="preserve">gazowe </w:t>
      </w:r>
      <w:r w:rsidR="009B1E88" w:rsidRPr="00D2231C">
        <w:t>mo</w:t>
      </w:r>
      <w:r w:rsidR="009B1E88">
        <w:t>że</w:t>
      </w:r>
      <w:r w:rsidR="009B1E88" w:rsidRPr="00D2231C">
        <w:t xml:space="preserve"> </w:t>
      </w:r>
      <w:r w:rsidRPr="00D2231C">
        <w:t xml:space="preserve">być instalowane wyłącznie w </w:t>
      </w:r>
      <w:r w:rsidR="009B1E88" w:rsidRPr="00D2231C">
        <w:t>pomieszczeni</w:t>
      </w:r>
      <w:r w:rsidR="009B1E88">
        <w:t>u</w:t>
      </w:r>
      <w:r w:rsidR="009B1E88" w:rsidRPr="00D2231C">
        <w:t xml:space="preserve"> spełniający</w:t>
      </w:r>
      <w:r w:rsidR="009B1E88">
        <w:t>m</w:t>
      </w:r>
      <w:r w:rsidR="009B1E88" w:rsidRPr="00D2231C">
        <w:t xml:space="preserve"> </w:t>
      </w:r>
      <w:r w:rsidRPr="00D2231C">
        <w:t xml:space="preserve">warunki dotyczące </w:t>
      </w:r>
      <w:r w:rsidR="009B1E88">
        <w:t>jego</w:t>
      </w:r>
      <w:r w:rsidR="009B1E88" w:rsidRPr="00D2231C">
        <w:t xml:space="preserve"> </w:t>
      </w:r>
      <w:r w:rsidRPr="00D2231C">
        <w:t>wysokości, kubatury, wentylacji i odprowadzenia spalin, a także dopływu powietrza do spalania określone w rozpo</w:t>
      </w:r>
      <w:r>
        <w:t>rządzeniu, w Polskich Normach i </w:t>
      </w:r>
      <w:r w:rsidRPr="00D2231C">
        <w:t>przepisach odrębnych.</w:t>
      </w:r>
    </w:p>
    <w:p w:rsidR="006506FD" w:rsidRPr="00D2231C" w:rsidRDefault="006506FD" w:rsidP="006506FD">
      <w:pPr>
        <w:pStyle w:val="USTustnpkodeksu"/>
      </w:pPr>
      <w:r>
        <w:t xml:space="preserve">2. </w:t>
      </w:r>
      <w:r w:rsidRPr="00D2231C">
        <w:t>Urządze</w:t>
      </w:r>
      <w:r w:rsidR="00DC0E9D">
        <w:t>ń</w:t>
      </w:r>
      <w:r w:rsidRPr="00D2231C">
        <w:t xml:space="preserve"> gazow</w:t>
      </w:r>
      <w:r w:rsidR="00DC0E9D">
        <w:t>ych</w:t>
      </w:r>
      <w:r w:rsidRPr="00D2231C">
        <w:t xml:space="preserve"> z otwartą komorą spalania, przez co rozumie się urządzenia typu A i B, </w:t>
      </w:r>
      <w:r w:rsidR="00DC0E9D">
        <w:t xml:space="preserve">nie instaluje się </w:t>
      </w:r>
      <w:r w:rsidRPr="00D2231C">
        <w:t xml:space="preserve">w </w:t>
      </w:r>
      <w:r w:rsidR="009B1E88" w:rsidRPr="00D2231C">
        <w:t>pomieszczeni</w:t>
      </w:r>
      <w:r w:rsidR="009B1E88">
        <w:t>u</w:t>
      </w:r>
      <w:r w:rsidR="009B1E88" w:rsidRPr="00D2231C">
        <w:t xml:space="preserve"> </w:t>
      </w:r>
      <w:r w:rsidR="009B1E88">
        <w:t>mieszkalnym</w:t>
      </w:r>
      <w:r w:rsidR="00C55685">
        <w:t xml:space="preserve">, z </w:t>
      </w:r>
      <w:r w:rsidR="002F1D64">
        <w:t xml:space="preserve">wyjątkiem pomieszczenia mieszkalnego spełniającego warunki, o których mowa w </w:t>
      </w:r>
      <w:r w:rsidR="00C55685">
        <w:t>§ </w:t>
      </w:r>
      <w:r w:rsidR="00D40298">
        <w:t xml:space="preserve">82 </w:t>
      </w:r>
      <w:r>
        <w:t>ust. </w:t>
      </w:r>
      <w:r w:rsidRPr="00D2231C">
        <w:t>2, 4 i 5.</w:t>
      </w:r>
    </w:p>
    <w:p w:rsidR="006506FD" w:rsidRPr="00D2231C" w:rsidRDefault="006506FD" w:rsidP="006506FD">
      <w:pPr>
        <w:pStyle w:val="USTustnpkodeksu"/>
      </w:pPr>
      <w:r w:rsidRPr="00D2231C">
        <w:t xml:space="preserve">3. </w:t>
      </w:r>
      <w:r w:rsidR="002F1D64" w:rsidRPr="00D2231C">
        <w:t>Urządzeni</w:t>
      </w:r>
      <w:r w:rsidR="002F1D64">
        <w:t>e</w:t>
      </w:r>
      <w:r w:rsidR="002F1D64" w:rsidRPr="00D2231C">
        <w:t xml:space="preserve"> </w:t>
      </w:r>
      <w:r w:rsidRPr="00D2231C">
        <w:t xml:space="preserve">gazowe z zamkniętą komorą spalania, przez co rozumie się </w:t>
      </w:r>
      <w:r w:rsidR="002F1D64" w:rsidRPr="00D2231C">
        <w:t>urządzeni</w:t>
      </w:r>
      <w:r w:rsidR="002F1D64">
        <w:t>e</w:t>
      </w:r>
      <w:r w:rsidR="002F1D64" w:rsidRPr="00D2231C">
        <w:t xml:space="preserve"> </w:t>
      </w:r>
      <w:r w:rsidRPr="00D2231C">
        <w:t xml:space="preserve">typu C, </w:t>
      </w:r>
      <w:r w:rsidR="002F1D64" w:rsidRPr="00D2231C">
        <w:t>mo</w:t>
      </w:r>
      <w:r w:rsidR="002F1D64">
        <w:t>że</w:t>
      </w:r>
      <w:r w:rsidR="002F1D64" w:rsidRPr="00D2231C">
        <w:t xml:space="preserve"> </w:t>
      </w:r>
      <w:r w:rsidRPr="00D2231C">
        <w:t xml:space="preserve">być instalowane w </w:t>
      </w:r>
      <w:r w:rsidR="009B1E88" w:rsidRPr="00D2231C">
        <w:t>pomieszczeni</w:t>
      </w:r>
      <w:r w:rsidR="009B1E88">
        <w:t>u</w:t>
      </w:r>
      <w:r w:rsidR="009B1E88" w:rsidRPr="00D2231C">
        <w:t xml:space="preserve"> mieszkalny</w:t>
      </w:r>
      <w:r w:rsidR="009B1E88">
        <w:t>m</w:t>
      </w:r>
      <w:r w:rsidRPr="00D2231C">
        <w:t xml:space="preserve">, niezależnie od rodzaju występującej w </w:t>
      </w:r>
      <w:r w:rsidR="009B1E88" w:rsidRPr="00D2231C">
        <w:t>ni</w:t>
      </w:r>
      <w:r w:rsidR="009B1E88">
        <w:t>m</w:t>
      </w:r>
      <w:r w:rsidR="009B1E88" w:rsidRPr="00D2231C">
        <w:t xml:space="preserve"> </w:t>
      </w:r>
      <w:r w:rsidRPr="00D2231C">
        <w:t xml:space="preserve">wentylacji, pod warunkiem zastosowania </w:t>
      </w:r>
      <w:r w:rsidR="009B1E88" w:rsidRPr="00D2231C">
        <w:t>koncentryczn</w:t>
      </w:r>
      <w:r w:rsidR="009B1E88">
        <w:t>ego</w:t>
      </w:r>
      <w:r w:rsidR="009B1E88" w:rsidRPr="00D2231C">
        <w:t xml:space="preserve"> przewod</w:t>
      </w:r>
      <w:r w:rsidR="009B1E88">
        <w:t>u</w:t>
      </w:r>
      <w:r w:rsidR="009B1E88" w:rsidRPr="00D2231C">
        <w:t xml:space="preserve"> </w:t>
      </w:r>
      <w:r w:rsidRPr="00D2231C">
        <w:t>powietrzno-</w:t>
      </w:r>
      <w:r w:rsidR="009B1E88" w:rsidRPr="00D2231C">
        <w:t>spalinow</w:t>
      </w:r>
      <w:r w:rsidR="009B1E88">
        <w:t>ego</w:t>
      </w:r>
      <w:r w:rsidRPr="00D2231C">
        <w:t xml:space="preserve">, </w:t>
      </w:r>
      <w:r w:rsidR="009B1E88">
        <w:t>przy spełnieniu</w:t>
      </w:r>
      <w:r w:rsidRPr="00D2231C">
        <w:t xml:space="preserve"> </w:t>
      </w:r>
      <w:r w:rsidR="002F1D64" w:rsidRPr="00D2231C">
        <w:t>w</w:t>
      </w:r>
      <w:r w:rsidR="002F1D64">
        <w:t>arunków, o których mowa w</w:t>
      </w:r>
      <w:r w:rsidR="002F1D64" w:rsidRPr="00D2231C">
        <w:t xml:space="preserve"> </w:t>
      </w:r>
      <w:r w:rsidRPr="00D2231C">
        <w:t xml:space="preserve">§ </w:t>
      </w:r>
      <w:r w:rsidR="00D40298">
        <w:t>167</w:t>
      </w:r>
      <w:r w:rsidRPr="00D2231C">
        <w:t>.</w:t>
      </w:r>
    </w:p>
    <w:p w:rsidR="006506FD" w:rsidRPr="00D2231C" w:rsidRDefault="006506FD" w:rsidP="006506FD">
      <w:pPr>
        <w:pStyle w:val="ARTartustawynprozporzdzenia"/>
      </w:pPr>
      <w:r w:rsidRPr="00B617FC">
        <w:rPr>
          <w:rStyle w:val="Ppogrubienie"/>
        </w:rPr>
        <w:t xml:space="preserve">§ </w:t>
      </w:r>
      <w:r w:rsidR="004569E0">
        <w:rPr>
          <w:rStyle w:val="Ppogrubienie"/>
        </w:rPr>
        <w:t>163</w:t>
      </w:r>
      <w:r w:rsidRPr="00B617FC">
        <w:rPr>
          <w:rStyle w:val="Ppogrubienie"/>
        </w:rPr>
        <w:t>.</w:t>
      </w:r>
      <w:r w:rsidRPr="00D2231C">
        <w:t xml:space="preserve"> </w:t>
      </w:r>
      <w:r w:rsidR="009C722C" w:rsidRPr="00D2231C">
        <w:t>Urządzeni</w:t>
      </w:r>
      <w:r w:rsidR="009C722C">
        <w:t>e</w:t>
      </w:r>
      <w:r w:rsidR="009C722C" w:rsidRPr="00D2231C">
        <w:t xml:space="preserve"> </w:t>
      </w:r>
      <w:r w:rsidRPr="00D2231C">
        <w:t xml:space="preserve">gazowe, pozostające bez stałego dozoru w czasie </w:t>
      </w:r>
      <w:r w:rsidR="009C722C">
        <w:t>jego</w:t>
      </w:r>
      <w:r w:rsidR="009C722C" w:rsidRPr="00D2231C">
        <w:t xml:space="preserve"> </w:t>
      </w:r>
      <w:r w:rsidRPr="00D2231C">
        <w:t xml:space="preserve">użytkowania, takie jak </w:t>
      </w:r>
      <w:r w:rsidR="009C722C" w:rsidRPr="00D2231C">
        <w:t>ko</w:t>
      </w:r>
      <w:r w:rsidR="009C722C">
        <w:t>cioł</w:t>
      </w:r>
      <w:r w:rsidR="009C722C" w:rsidRPr="00D2231C">
        <w:t xml:space="preserve"> gazow</w:t>
      </w:r>
      <w:r w:rsidR="009C722C">
        <w:t>y</w:t>
      </w:r>
      <w:r w:rsidR="009C722C" w:rsidRPr="00D2231C">
        <w:t xml:space="preserve"> </w:t>
      </w:r>
      <w:r w:rsidRPr="00D2231C">
        <w:t xml:space="preserve">lub ogrzewacz pomieszczeń, </w:t>
      </w:r>
      <w:r w:rsidR="009C722C">
        <w:t>wyposaża się</w:t>
      </w:r>
      <w:r>
        <w:t xml:space="preserve"> w </w:t>
      </w:r>
      <w:r w:rsidRPr="00D2231C">
        <w:t xml:space="preserve">samoczynnie działające </w:t>
      </w:r>
      <w:r w:rsidR="009C722C" w:rsidRPr="00D2231C">
        <w:t>zabezpieczeni</w:t>
      </w:r>
      <w:r w:rsidR="009C722C">
        <w:t>e</w:t>
      </w:r>
      <w:r w:rsidR="009C722C" w:rsidRPr="00D2231C">
        <w:t xml:space="preserve"> </w:t>
      </w:r>
      <w:r w:rsidRPr="00D2231C">
        <w:t>przed skutkami</w:t>
      </w:r>
      <w:r>
        <w:t xml:space="preserve"> spadku ciśnienia lub przerwą w </w:t>
      </w:r>
      <w:r w:rsidRPr="00D2231C">
        <w:t>dopływie gazu.</w:t>
      </w:r>
    </w:p>
    <w:p w:rsidR="006506FD" w:rsidRDefault="006506FD" w:rsidP="006506FD">
      <w:pPr>
        <w:pStyle w:val="ARTartustawynprozporzdzenia"/>
      </w:pPr>
      <w:r w:rsidRPr="00B617FC">
        <w:rPr>
          <w:rStyle w:val="Ppogrubienie"/>
        </w:rPr>
        <w:t xml:space="preserve">§ </w:t>
      </w:r>
      <w:r w:rsidR="004569E0">
        <w:rPr>
          <w:rStyle w:val="Ppogrubienie"/>
        </w:rPr>
        <w:t>164</w:t>
      </w:r>
      <w:r w:rsidRPr="00B617FC">
        <w:rPr>
          <w:rStyle w:val="Ppogrubienie"/>
        </w:rPr>
        <w:t>.</w:t>
      </w:r>
      <w:r>
        <w:t xml:space="preserve"> 1. </w:t>
      </w:r>
      <w:r w:rsidRPr="00D2231C">
        <w:t>Maksymalne, łączne obciążenie cieplne przypadające na 1 m</w:t>
      </w:r>
      <w:r w:rsidRPr="00B617FC">
        <w:rPr>
          <w:rStyle w:val="IGindeksgrny"/>
        </w:rPr>
        <w:t>3</w:t>
      </w:r>
      <w:r w:rsidRPr="00D2231C">
        <w:t xml:space="preserve"> kubatury, służące do określania wymaganej kubatury pomieszczenia, w którym </w:t>
      </w:r>
      <w:r w:rsidR="009C722C">
        <w:t>jest</w:t>
      </w:r>
      <w:r w:rsidR="009C722C" w:rsidRPr="00D2231C">
        <w:t xml:space="preserve"> </w:t>
      </w:r>
      <w:r w:rsidRPr="00D2231C">
        <w:t xml:space="preserve">zainstalowane </w:t>
      </w:r>
      <w:r w:rsidR="009C722C" w:rsidRPr="00D2231C">
        <w:lastRenderedPageBreak/>
        <w:t>urządzeni</w:t>
      </w:r>
      <w:r w:rsidR="009C722C">
        <w:t>e</w:t>
      </w:r>
      <w:r w:rsidR="009C722C" w:rsidRPr="00D2231C">
        <w:t xml:space="preserve"> </w:t>
      </w:r>
      <w:r w:rsidRPr="00D2231C">
        <w:t>gazowe, pobierające powietrze do spalania z tego pomieszczenia, nie może przekraczać wartości określonych w poniższej tabeli:</w:t>
      </w:r>
    </w:p>
    <w:tbl>
      <w:tblPr>
        <w:tblW w:w="0" w:type="auto"/>
        <w:tblCellSpacing w:w="0" w:type="auto"/>
        <w:tblInd w:w="-10"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3544"/>
        <w:gridCol w:w="2835"/>
        <w:gridCol w:w="2665"/>
      </w:tblGrid>
      <w:tr w:rsidR="006506FD" w:rsidTr="009C229D">
        <w:trPr>
          <w:trHeight w:val="911"/>
          <w:tblCellSpacing w:w="0" w:type="auto"/>
        </w:trPr>
        <w:tc>
          <w:tcPr>
            <w:tcW w:w="3544" w:type="dxa"/>
            <w:vMerge w:val="restart"/>
            <w:tcBorders>
              <w:bottom w:val="single" w:sz="8" w:space="0" w:color="000000"/>
              <w:right w:val="single" w:sz="8" w:space="0" w:color="000000"/>
            </w:tcBorders>
            <w:tcMar>
              <w:top w:w="15" w:type="dxa"/>
              <w:left w:w="15" w:type="dxa"/>
              <w:bottom w:w="15" w:type="dxa"/>
              <w:right w:w="15" w:type="dxa"/>
            </w:tcMar>
            <w:vAlign w:val="center"/>
          </w:tcPr>
          <w:p w:rsidR="006506FD" w:rsidRPr="0023743A" w:rsidRDefault="006506FD">
            <w:pPr>
              <w:pStyle w:val="TEKSTwTABELIWYRODKOWANYtekstwyrodkowanywpoziomie"/>
            </w:pPr>
            <w:r w:rsidRPr="0023743A">
              <w:t xml:space="preserve">Rodzaj </w:t>
            </w:r>
            <w:r w:rsidR="009C722C" w:rsidRPr="0023743A">
              <w:t>pomieszcze</w:t>
            </w:r>
            <w:r w:rsidR="009C722C">
              <w:t>nia</w:t>
            </w:r>
          </w:p>
        </w:tc>
        <w:tc>
          <w:tcPr>
            <w:tcW w:w="5500" w:type="dxa"/>
            <w:gridSpan w:val="2"/>
            <w:tcBorders>
              <w:bottom w:val="single" w:sz="8" w:space="0" w:color="000000"/>
              <w:right w:val="single" w:sz="8" w:space="0" w:color="000000"/>
            </w:tcBorders>
            <w:tcMar>
              <w:top w:w="15" w:type="dxa"/>
              <w:left w:w="15" w:type="dxa"/>
              <w:bottom w:w="15" w:type="dxa"/>
              <w:right w:w="15" w:type="dxa"/>
            </w:tcMar>
            <w:vAlign w:val="center"/>
          </w:tcPr>
          <w:p w:rsidR="006506FD" w:rsidRDefault="006506FD" w:rsidP="008D6FB0">
            <w:pPr>
              <w:pStyle w:val="TEKSTwTABELIWYRODKOWANYtekstwyrodkowanywpoziomie"/>
            </w:pPr>
            <w:r w:rsidRPr="0023743A">
              <w:t xml:space="preserve">Maksymalne obciążenie cieplne </w:t>
            </w:r>
            <w:r w:rsidR="009C722C" w:rsidRPr="0023743A">
              <w:t>urządze</w:t>
            </w:r>
            <w:r w:rsidR="009C722C">
              <w:t>nia</w:t>
            </w:r>
            <w:r w:rsidR="009C722C" w:rsidRPr="0023743A">
              <w:t xml:space="preserve"> gazow</w:t>
            </w:r>
            <w:r w:rsidR="009C722C">
              <w:t>ego</w:t>
            </w:r>
            <w:r w:rsidR="009C722C" w:rsidRPr="0023743A">
              <w:t xml:space="preserve"> </w:t>
            </w:r>
            <w:r w:rsidRPr="0023743A">
              <w:t>na 1 m</w:t>
            </w:r>
            <w:r w:rsidRPr="007828EA">
              <w:rPr>
                <w:rStyle w:val="IGindeksgrny"/>
              </w:rPr>
              <w:t xml:space="preserve">3 </w:t>
            </w:r>
            <w:r w:rsidRPr="0023743A">
              <w:t>kubatury pomieszczenia</w:t>
            </w:r>
          </w:p>
          <w:p w:rsidR="00B73789" w:rsidRPr="0023743A" w:rsidRDefault="00B73789" w:rsidP="008D6FB0">
            <w:pPr>
              <w:pStyle w:val="TEKSTwTABELIWYRODKOWANYtekstwyrodkowanywpoziomie"/>
            </w:pPr>
          </w:p>
        </w:tc>
      </w:tr>
      <w:tr w:rsidR="006506FD" w:rsidTr="009C229D">
        <w:trPr>
          <w:trHeight w:val="953"/>
          <w:tblCellSpacing w:w="0" w:type="auto"/>
        </w:trPr>
        <w:tc>
          <w:tcPr>
            <w:tcW w:w="3544" w:type="dxa"/>
            <w:vMerge/>
            <w:tcBorders>
              <w:top w:val="nil"/>
              <w:bottom w:val="single" w:sz="8" w:space="0" w:color="000000"/>
              <w:right w:val="single" w:sz="8" w:space="0" w:color="000000"/>
            </w:tcBorders>
          </w:tcPr>
          <w:p w:rsidR="006506FD" w:rsidRDefault="006506FD" w:rsidP="008D6FB0">
            <w:pPr>
              <w:pStyle w:val="TEKSTwTABELIWYRODKOWANYtekstwyrodkowanywpoziomie"/>
            </w:pPr>
          </w:p>
        </w:tc>
        <w:tc>
          <w:tcPr>
            <w:tcW w:w="2835" w:type="dxa"/>
            <w:tcBorders>
              <w:bottom w:val="single" w:sz="8" w:space="0" w:color="000000"/>
              <w:right w:val="single" w:sz="8" w:space="0" w:color="000000"/>
            </w:tcBorders>
            <w:tcMar>
              <w:top w:w="15" w:type="dxa"/>
              <w:left w:w="15" w:type="dxa"/>
              <w:bottom w:w="15" w:type="dxa"/>
              <w:right w:w="15" w:type="dxa"/>
            </w:tcMar>
            <w:vAlign w:val="center"/>
          </w:tcPr>
          <w:p w:rsidR="006506FD" w:rsidRDefault="006506FD" w:rsidP="008D6FB0">
            <w:pPr>
              <w:pStyle w:val="TEKSTwTABELIWYRODKOWANYtekstwyrodkowanywpoziomie"/>
            </w:pPr>
            <w:r w:rsidRPr="0023743A">
              <w:t xml:space="preserve">typ A </w:t>
            </w:r>
            <w:r w:rsidRPr="00341A38">
              <w:t>–</w:t>
            </w:r>
            <w:r w:rsidRPr="0023743A">
              <w:t xml:space="preserve"> bez odprowadzenia spalin</w:t>
            </w:r>
          </w:p>
          <w:p w:rsidR="00B73789" w:rsidRPr="0023743A" w:rsidRDefault="00B73789" w:rsidP="008D6FB0">
            <w:pPr>
              <w:pStyle w:val="TEKSTwTABELIWYRODKOWANYtekstwyrodkowanywpoziomie"/>
            </w:pPr>
          </w:p>
        </w:tc>
        <w:tc>
          <w:tcPr>
            <w:tcW w:w="2665" w:type="dxa"/>
            <w:tcBorders>
              <w:bottom w:val="single" w:sz="8" w:space="0" w:color="000000"/>
              <w:right w:val="single" w:sz="8" w:space="0" w:color="000000"/>
            </w:tcBorders>
            <w:tcMar>
              <w:top w:w="15" w:type="dxa"/>
              <w:left w:w="15" w:type="dxa"/>
              <w:bottom w:w="15" w:type="dxa"/>
              <w:right w:w="15" w:type="dxa"/>
            </w:tcMar>
            <w:vAlign w:val="center"/>
          </w:tcPr>
          <w:p w:rsidR="006506FD" w:rsidRDefault="006506FD" w:rsidP="008D6FB0">
            <w:pPr>
              <w:pStyle w:val="TEKSTwTABELIWYRODKOWANYtekstwyrodkowanywpoziomie"/>
            </w:pPr>
            <w:r w:rsidRPr="0023743A">
              <w:t xml:space="preserve">typ B </w:t>
            </w:r>
            <w:r w:rsidRPr="00341A38">
              <w:t>–</w:t>
            </w:r>
            <w:r w:rsidRPr="0023743A">
              <w:t xml:space="preserve"> z odprowadzaniem spalin</w:t>
            </w:r>
          </w:p>
          <w:p w:rsidR="00B73789" w:rsidRPr="0023743A" w:rsidRDefault="00B73789" w:rsidP="008D6FB0">
            <w:pPr>
              <w:pStyle w:val="TEKSTwTABELIWYRODKOWANYtekstwyrodkowanywpoziomie"/>
            </w:pPr>
          </w:p>
        </w:tc>
      </w:tr>
      <w:tr w:rsidR="006506FD" w:rsidTr="0042223B">
        <w:trPr>
          <w:trHeight w:val="527"/>
          <w:tblCellSpacing w:w="0" w:type="auto"/>
        </w:trPr>
        <w:tc>
          <w:tcPr>
            <w:tcW w:w="3544" w:type="dxa"/>
            <w:tcBorders>
              <w:bottom w:val="single" w:sz="8" w:space="0" w:color="000000"/>
              <w:right w:val="single" w:sz="8" w:space="0" w:color="000000"/>
            </w:tcBorders>
            <w:tcMar>
              <w:top w:w="15" w:type="dxa"/>
              <w:left w:w="15" w:type="dxa"/>
              <w:bottom w:w="15" w:type="dxa"/>
              <w:right w:w="15" w:type="dxa"/>
            </w:tcMar>
            <w:vAlign w:val="center"/>
          </w:tcPr>
          <w:p w:rsidR="006506FD" w:rsidRDefault="006506FD" w:rsidP="008D6FB0">
            <w:pPr>
              <w:pStyle w:val="TEKSTwTABELIWYRODKOWANYtekstwyrodkowanywpoziomie"/>
            </w:pPr>
            <w:r w:rsidRPr="0023743A">
              <w:t>1</w:t>
            </w:r>
          </w:p>
          <w:p w:rsidR="00AD77A9" w:rsidRPr="0023743A" w:rsidRDefault="00AD77A9" w:rsidP="008D6FB0">
            <w:pPr>
              <w:pStyle w:val="TEKSTwTABELIWYRODKOWANYtekstwyrodkowanywpoziomie"/>
            </w:pPr>
          </w:p>
        </w:tc>
        <w:tc>
          <w:tcPr>
            <w:tcW w:w="2835" w:type="dxa"/>
            <w:tcBorders>
              <w:bottom w:val="single" w:sz="8" w:space="0" w:color="000000"/>
              <w:right w:val="single" w:sz="8" w:space="0" w:color="000000"/>
            </w:tcBorders>
            <w:tcMar>
              <w:top w:w="15" w:type="dxa"/>
              <w:left w:w="15" w:type="dxa"/>
              <w:bottom w:w="15" w:type="dxa"/>
              <w:right w:w="15" w:type="dxa"/>
            </w:tcMar>
            <w:vAlign w:val="center"/>
          </w:tcPr>
          <w:p w:rsidR="006506FD" w:rsidRDefault="006506FD" w:rsidP="008D6FB0">
            <w:pPr>
              <w:pStyle w:val="TEKSTwTABELIWYRODKOWANYtekstwyrodkowanywpoziomie"/>
            </w:pPr>
            <w:r w:rsidRPr="0023743A">
              <w:t>2</w:t>
            </w:r>
          </w:p>
          <w:p w:rsidR="00AD77A9" w:rsidRPr="0023743A" w:rsidRDefault="00AD77A9" w:rsidP="008D6FB0">
            <w:pPr>
              <w:pStyle w:val="TEKSTwTABELIWYRODKOWANYtekstwyrodkowanywpoziomie"/>
            </w:pPr>
          </w:p>
        </w:tc>
        <w:tc>
          <w:tcPr>
            <w:tcW w:w="2665" w:type="dxa"/>
            <w:tcBorders>
              <w:bottom w:val="single" w:sz="8" w:space="0" w:color="000000"/>
              <w:right w:val="single" w:sz="8" w:space="0" w:color="000000"/>
            </w:tcBorders>
            <w:tcMar>
              <w:top w:w="15" w:type="dxa"/>
              <w:left w:w="15" w:type="dxa"/>
              <w:bottom w:w="15" w:type="dxa"/>
              <w:right w:w="15" w:type="dxa"/>
            </w:tcMar>
            <w:vAlign w:val="center"/>
          </w:tcPr>
          <w:p w:rsidR="006506FD" w:rsidRDefault="006506FD" w:rsidP="008D6FB0">
            <w:pPr>
              <w:pStyle w:val="TEKSTwTABELIWYRODKOWANYtekstwyrodkowanywpoziomie"/>
            </w:pPr>
            <w:r w:rsidRPr="0023743A">
              <w:t>3</w:t>
            </w:r>
          </w:p>
          <w:p w:rsidR="00AD77A9" w:rsidRPr="0023743A" w:rsidRDefault="00AD77A9" w:rsidP="008D6FB0">
            <w:pPr>
              <w:pStyle w:val="TEKSTwTABELIWYRODKOWANYtekstwyrodkowanywpoziomie"/>
            </w:pPr>
          </w:p>
        </w:tc>
      </w:tr>
      <w:tr w:rsidR="006506FD" w:rsidTr="008D6FB0">
        <w:trPr>
          <w:trHeight w:val="45"/>
          <w:tblCellSpacing w:w="0" w:type="auto"/>
        </w:trPr>
        <w:tc>
          <w:tcPr>
            <w:tcW w:w="3544" w:type="dxa"/>
            <w:tcBorders>
              <w:bottom w:val="single" w:sz="8" w:space="0" w:color="000000"/>
              <w:right w:val="single" w:sz="8" w:space="0" w:color="000000"/>
            </w:tcBorders>
            <w:tcMar>
              <w:top w:w="15" w:type="dxa"/>
              <w:left w:w="15" w:type="dxa"/>
              <w:bottom w:w="15" w:type="dxa"/>
              <w:right w:w="15" w:type="dxa"/>
            </w:tcMar>
            <w:vAlign w:val="center"/>
          </w:tcPr>
          <w:p w:rsidR="006506FD" w:rsidRPr="0042223B" w:rsidRDefault="006506FD">
            <w:pPr>
              <w:pStyle w:val="P1wTABELIpoziom1numeracjiwtabeli"/>
            </w:pPr>
            <w:r w:rsidRPr="0042223B">
              <w:t xml:space="preserve">Pomieszczenie przeznaczone na  stały pobyt ludzi oraz aneks </w:t>
            </w:r>
            <w:r w:rsidR="009C722C" w:rsidRPr="0042223B">
              <w:t>kuchenn</w:t>
            </w:r>
            <w:r w:rsidR="009C722C">
              <w:t>y</w:t>
            </w:r>
            <w:r w:rsidR="009C722C" w:rsidRPr="0042223B">
              <w:t xml:space="preserve"> połączon</w:t>
            </w:r>
            <w:r w:rsidR="009C722C">
              <w:t>y</w:t>
            </w:r>
            <w:r w:rsidR="00FD087B">
              <w:t xml:space="preserve"> </w:t>
            </w:r>
            <w:r w:rsidRPr="0042223B">
              <w:t>z przedpokojem</w:t>
            </w:r>
          </w:p>
        </w:tc>
        <w:tc>
          <w:tcPr>
            <w:tcW w:w="2835" w:type="dxa"/>
            <w:tcBorders>
              <w:bottom w:val="single" w:sz="8" w:space="0" w:color="000000"/>
              <w:right w:val="single" w:sz="8" w:space="0" w:color="000000"/>
            </w:tcBorders>
            <w:tcMar>
              <w:top w:w="15" w:type="dxa"/>
              <w:left w:w="15" w:type="dxa"/>
              <w:bottom w:w="15" w:type="dxa"/>
              <w:right w:w="15" w:type="dxa"/>
            </w:tcMar>
            <w:vAlign w:val="center"/>
          </w:tcPr>
          <w:p w:rsidR="006506FD" w:rsidRPr="0023743A" w:rsidRDefault="006506FD" w:rsidP="008D6FB0">
            <w:pPr>
              <w:pStyle w:val="TEKSTwTABELIWYRODKOWANYtekstwyrodkowanywpoziomie"/>
            </w:pPr>
            <w:r w:rsidRPr="0023743A">
              <w:t xml:space="preserve">175 W </w:t>
            </w:r>
          </w:p>
          <w:p w:rsidR="006506FD" w:rsidRDefault="006506FD" w:rsidP="008D6FB0">
            <w:pPr>
              <w:pStyle w:val="TEKSTwTABELIWYRODKOWANYtekstwyrodkowanywpoziomie"/>
            </w:pPr>
            <w:r w:rsidRPr="0023743A">
              <w:t>(150 kcal/h)</w:t>
            </w:r>
          </w:p>
          <w:p w:rsidR="00AD77A9" w:rsidRPr="0023743A" w:rsidRDefault="00AD77A9" w:rsidP="008D6FB0">
            <w:pPr>
              <w:pStyle w:val="TEKSTwTABELIWYRODKOWANYtekstwyrodkowanywpoziomie"/>
            </w:pPr>
          </w:p>
        </w:tc>
        <w:tc>
          <w:tcPr>
            <w:tcW w:w="2665" w:type="dxa"/>
            <w:tcBorders>
              <w:bottom w:val="single" w:sz="8" w:space="0" w:color="000000"/>
              <w:right w:val="single" w:sz="8" w:space="0" w:color="000000"/>
            </w:tcBorders>
            <w:tcMar>
              <w:top w:w="15" w:type="dxa"/>
              <w:left w:w="15" w:type="dxa"/>
              <w:bottom w:w="15" w:type="dxa"/>
              <w:right w:w="15" w:type="dxa"/>
            </w:tcMar>
            <w:vAlign w:val="center"/>
          </w:tcPr>
          <w:p w:rsidR="006506FD" w:rsidRPr="0023743A" w:rsidRDefault="006506FD" w:rsidP="008D6FB0">
            <w:pPr>
              <w:pStyle w:val="TEKSTwTABELIWYRODKOWANYtekstwyrodkowanywpoziomie"/>
            </w:pPr>
            <w:r w:rsidRPr="0023743A">
              <w:t xml:space="preserve">350 W </w:t>
            </w:r>
          </w:p>
          <w:p w:rsidR="006506FD" w:rsidRDefault="006506FD" w:rsidP="008D6FB0">
            <w:pPr>
              <w:pStyle w:val="TEKSTwTABELIWYRODKOWANYtekstwyrodkowanywpoziomie"/>
            </w:pPr>
            <w:r w:rsidRPr="0023743A">
              <w:t>(300 kcal/h)</w:t>
            </w:r>
          </w:p>
          <w:p w:rsidR="00AD77A9" w:rsidRPr="0023743A" w:rsidRDefault="00AD77A9" w:rsidP="008D6FB0">
            <w:pPr>
              <w:pStyle w:val="TEKSTwTABELIWYRODKOWANYtekstwyrodkowanywpoziomie"/>
            </w:pPr>
          </w:p>
        </w:tc>
      </w:tr>
      <w:tr w:rsidR="006506FD" w:rsidTr="008D6FB0">
        <w:trPr>
          <w:trHeight w:val="45"/>
          <w:tblCellSpacing w:w="0" w:type="auto"/>
        </w:trPr>
        <w:tc>
          <w:tcPr>
            <w:tcW w:w="3544" w:type="dxa"/>
            <w:tcBorders>
              <w:bottom w:val="single" w:sz="8" w:space="0" w:color="000000"/>
              <w:right w:val="single" w:sz="8" w:space="0" w:color="000000"/>
            </w:tcBorders>
            <w:tcMar>
              <w:top w:w="15" w:type="dxa"/>
              <w:left w:w="15" w:type="dxa"/>
              <w:bottom w:w="15" w:type="dxa"/>
              <w:right w:w="15" w:type="dxa"/>
            </w:tcMar>
            <w:vAlign w:val="center"/>
          </w:tcPr>
          <w:p w:rsidR="006506FD" w:rsidRPr="0023743A" w:rsidRDefault="006506FD">
            <w:pPr>
              <w:pStyle w:val="P1wTABELIpoziom1numeracjiwtabeli"/>
            </w:pPr>
            <w:r w:rsidRPr="0023743A">
              <w:t xml:space="preserve">Pomieszczenia nieprzeznaczone na stały pobyt ludzi, w tym </w:t>
            </w:r>
            <w:r w:rsidR="009C722C" w:rsidRPr="0023743A">
              <w:t>kuchni</w:t>
            </w:r>
            <w:r w:rsidR="009C722C">
              <w:t>a</w:t>
            </w:r>
          </w:p>
        </w:tc>
        <w:tc>
          <w:tcPr>
            <w:tcW w:w="2835" w:type="dxa"/>
            <w:tcBorders>
              <w:bottom w:val="single" w:sz="8" w:space="0" w:color="000000"/>
              <w:right w:val="single" w:sz="8" w:space="0" w:color="000000"/>
            </w:tcBorders>
            <w:tcMar>
              <w:top w:w="15" w:type="dxa"/>
              <w:left w:w="15" w:type="dxa"/>
              <w:bottom w:w="15" w:type="dxa"/>
              <w:right w:w="15" w:type="dxa"/>
            </w:tcMar>
            <w:vAlign w:val="center"/>
          </w:tcPr>
          <w:p w:rsidR="006506FD" w:rsidRDefault="006506FD" w:rsidP="008D6FB0">
            <w:pPr>
              <w:pStyle w:val="TEKSTwTABELIWYRODKOWANYtekstwyrodkowanywpoziomie"/>
            </w:pPr>
            <w:r w:rsidRPr="0023743A">
              <w:t>930 W</w:t>
            </w:r>
          </w:p>
          <w:p w:rsidR="006506FD" w:rsidRDefault="006506FD" w:rsidP="008D6FB0">
            <w:pPr>
              <w:pStyle w:val="TEKSTwTABELIWYRODKOWANYtekstwyrodkowanywpoziomie"/>
            </w:pPr>
            <w:r w:rsidRPr="0023743A">
              <w:t>(800 kcal/h)</w:t>
            </w:r>
          </w:p>
          <w:p w:rsidR="00AD77A9" w:rsidRPr="0023743A" w:rsidRDefault="00AD77A9" w:rsidP="008D6FB0">
            <w:pPr>
              <w:pStyle w:val="TEKSTwTABELIWYRODKOWANYtekstwyrodkowanywpoziomie"/>
            </w:pPr>
          </w:p>
        </w:tc>
        <w:tc>
          <w:tcPr>
            <w:tcW w:w="2665" w:type="dxa"/>
            <w:tcBorders>
              <w:bottom w:val="single" w:sz="8" w:space="0" w:color="000000"/>
              <w:right w:val="single" w:sz="8" w:space="0" w:color="000000"/>
            </w:tcBorders>
            <w:tcMar>
              <w:top w:w="15" w:type="dxa"/>
              <w:left w:w="15" w:type="dxa"/>
              <w:bottom w:w="15" w:type="dxa"/>
              <w:right w:w="15" w:type="dxa"/>
            </w:tcMar>
            <w:vAlign w:val="center"/>
          </w:tcPr>
          <w:p w:rsidR="006506FD" w:rsidRPr="0023743A" w:rsidRDefault="006506FD" w:rsidP="008D6FB0">
            <w:pPr>
              <w:pStyle w:val="TEKSTwTABELIWYRODKOWANYtekstwyrodkowanywpoziomie"/>
            </w:pPr>
            <w:r w:rsidRPr="0023743A">
              <w:t xml:space="preserve">4650 W </w:t>
            </w:r>
          </w:p>
          <w:p w:rsidR="006506FD" w:rsidRDefault="006506FD" w:rsidP="008D6FB0">
            <w:pPr>
              <w:pStyle w:val="TEKSTwTABELIWYRODKOWANYtekstwyrodkowanywpoziomie"/>
            </w:pPr>
            <w:r w:rsidRPr="0023743A">
              <w:t>(4000 kcal/h)</w:t>
            </w:r>
          </w:p>
          <w:p w:rsidR="00AD77A9" w:rsidRPr="0023743A" w:rsidRDefault="00AD77A9" w:rsidP="008D6FB0">
            <w:pPr>
              <w:pStyle w:val="TEKSTwTABELIWYRODKOWANYtekstwyrodkowanywpoziomie"/>
            </w:pPr>
          </w:p>
        </w:tc>
      </w:tr>
    </w:tbl>
    <w:p w:rsidR="006506FD" w:rsidRPr="00D2231C" w:rsidRDefault="006506FD" w:rsidP="006506FD"/>
    <w:p w:rsidR="006506FD" w:rsidRPr="00D2231C" w:rsidRDefault="006506FD" w:rsidP="006506FD">
      <w:pPr>
        <w:pStyle w:val="USTustnpkodeksu"/>
      </w:pPr>
      <w:r w:rsidRPr="00D2231C">
        <w:t>2. W przypadku instalowania w jednym pomieszczeniu urządzeń gazowych bez odprowadzenia spalin i z odprowadzeniem spalin, łączne obciążenie cieplne pochodzące od tych urządzeń przypadające na 1 m</w:t>
      </w:r>
      <w:r w:rsidRPr="00B617FC">
        <w:rPr>
          <w:rStyle w:val="IGindeksgrny"/>
        </w:rPr>
        <w:t>3</w:t>
      </w:r>
      <w:r w:rsidRPr="00D2231C">
        <w:t xml:space="preserve"> kubatury pomieszczenia nie może przekraczać wielkości podanych w tabeli w ust. 1, </w:t>
      </w:r>
      <w:r w:rsidR="002F1D64">
        <w:t xml:space="preserve">w </w:t>
      </w:r>
      <w:r w:rsidR="002F1D64" w:rsidRPr="00D2231C">
        <w:t>kolumn</w:t>
      </w:r>
      <w:r w:rsidR="002F1D64">
        <w:t>ie</w:t>
      </w:r>
      <w:r w:rsidR="002F1D64" w:rsidRPr="00D2231C">
        <w:t xml:space="preserve"> </w:t>
      </w:r>
      <w:r w:rsidRPr="00D2231C">
        <w:t>2.</w:t>
      </w:r>
    </w:p>
    <w:p w:rsidR="006506FD" w:rsidRPr="00D2231C" w:rsidRDefault="006506FD" w:rsidP="006506FD">
      <w:pPr>
        <w:pStyle w:val="USTustnpkodeksu"/>
      </w:pPr>
      <w:r w:rsidRPr="00D2231C">
        <w:t xml:space="preserve">3. Kubatura </w:t>
      </w:r>
      <w:r w:rsidR="009C722C" w:rsidRPr="00D2231C">
        <w:t>pomieszcze</w:t>
      </w:r>
      <w:r w:rsidR="009C722C">
        <w:t>nia</w:t>
      </w:r>
      <w:r w:rsidRPr="00D2231C">
        <w:t xml:space="preserve">, w </w:t>
      </w:r>
      <w:r w:rsidR="009C722C" w:rsidRPr="00D2231C">
        <w:t>który</w:t>
      </w:r>
      <w:r w:rsidR="009C722C">
        <w:t>m</w:t>
      </w:r>
      <w:r w:rsidR="009C722C" w:rsidRPr="00D2231C">
        <w:t xml:space="preserve"> </w:t>
      </w:r>
      <w:r w:rsidRPr="00D2231C">
        <w:t xml:space="preserve">instaluje się </w:t>
      </w:r>
      <w:r w:rsidR="009C722C" w:rsidRPr="00D2231C">
        <w:t>urządzeni</w:t>
      </w:r>
      <w:r w:rsidR="009C722C">
        <w:t>e</w:t>
      </w:r>
      <w:r w:rsidR="009C722C" w:rsidRPr="00D2231C">
        <w:t xml:space="preserve"> </w:t>
      </w:r>
      <w:r w:rsidRPr="00D2231C">
        <w:t>gazowe</w:t>
      </w:r>
      <w:r w:rsidR="009C722C">
        <w:t xml:space="preserve"> jest nie</w:t>
      </w:r>
      <w:r w:rsidRPr="00D2231C">
        <w:t>mniejsza niż:</w:t>
      </w:r>
    </w:p>
    <w:p w:rsidR="006506FD" w:rsidRPr="00D2231C" w:rsidRDefault="006506FD" w:rsidP="00F01941">
      <w:pPr>
        <w:pStyle w:val="USTustnpkodeksu"/>
        <w:ind w:firstLine="0"/>
      </w:pPr>
      <w:r w:rsidRPr="00D2231C">
        <w:t>1)</w:t>
      </w:r>
      <w:r w:rsidR="00FE5AC6">
        <w:tab/>
      </w:r>
      <w:r w:rsidRPr="00D2231C">
        <w:t>8 m</w:t>
      </w:r>
      <w:r w:rsidRPr="00B617FC">
        <w:rPr>
          <w:rStyle w:val="IGindeksgrny"/>
        </w:rPr>
        <w:t>3</w:t>
      </w:r>
      <w:r w:rsidRPr="00D2231C">
        <w:t xml:space="preserve"> – w przypadku </w:t>
      </w:r>
      <w:r w:rsidR="009C722C" w:rsidRPr="00D2231C">
        <w:t>urządze</w:t>
      </w:r>
      <w:r w:rsidR="009C722C">
        <w:t>nia</w:t>
      </w:r>
      <w:r w:rsidR="009C722C" w:rsidRPr="00D2231C">
        <w:t xml:space="preserve"> pobierając</w:t>
      </w:r>
      <w:r w:rsidR="009C722C">
        <w:t>ego</w:t>
      </w:r>
      <w:r w:rsidR="009C722C" w:rsidRPr="00D2231C">
        <w:t xml:space="preserve"> </w:t>
      </w:r>
      <w:r w:rsidRPr="00D2231C">
        <w:t>powietrze do spalania z tych pomieszczeń;</w:t>
      </w:r>
    </w:p>
    <w:p w:rsidR="006506FD" w:rsidRPr="00D2231C" w:rsidRDefault="006506FD" w:rsidP="00F01941">
      <w:pPr>
        <w:pStyle w:val="USTustnpkodeksu"/>
        <w:ind w:firstLine="0"/>
      </w:pPr>
      <w:r w:rsidRPr="00D2231C">
        <w:t>2)</w:t>
      </w:r>
      <w:r w:rsidR="00FE5AC6">
        <w:tab/>
      </w:r>
      <w:r w:rsidRPr="00D2231C">
        <w:t>6,5 m</w:t>
      </w:r>
      <w:r w:rsidRPr="00B617FC">
        <w:rPr>
          <w:rStyle w:val="IGindeksgrny"/>
        </w:rPr>
        <w:t>3</w:t>
      </w:r>
      <w:r w:rsidRPr="00D2231C">
        <w:t xml:space="preserve"> – w przypadku </w:t>
      </w:r>
      <w:r w:rsidR="009C722C" w:rsidRPr="00D2231C">
        <w:t>urządze</w:t>
      </w:r>
      <w:r w:rsidR="009C722C">
        <w:t>nia</w:t>
      </w:r>
      <w:r w:rsidR="009C722C" w:rsidRPr="00D2231C">
        <w:t xml:space="preserve"> </w:t>
      </w:r>
      <w:r w:rsidRPr="00D2231C">
        <w:t>z zamkniętą komorą spalania.</w:t>
      </w:r>
    </w:p>
    <w:p w:rsidR="006506FD" w:rsidRPr="00D2231C" w:rsidRDefault="006506FD" w:rsidP="006506FD">
      <w:pPr>
        <w:pStyle w:val="USTustnpkodeksu"/>
      </w:pPr>
      <w:r w:rsidRPr="00D2231C">
        <w:t xml:space="preserve">4. </w:t>
      </w:r>
      <w:r w:rsidR="009C722C">
        <w:t>Wysokość p</w:t>
      </w:r>
      <w:r w:rsidR="009C722C" w:rsidRPr="00D2231C">
        <w:t>omieszczeni</w:t>
      </w:r>
      <w:r w:rsidR="009C722C">
        <w:t>a</w:t>
      </w:r>
      <w:r w:rsidRPr="00D2231C">
        <w:t xml:space="preserve">, w </w:t>
      </w:r>
      <w:r w:rsidR="009C722C" w:rsidRPr="00D2231C">
        <w:t>który</w:t>
      </w:r>
      <w:r w:rsidR="009C722C">
        <w:t>m</w:t>
      </w:r>
      <w:r w:rsidR="009C722C" w:rsidRPr="00D2231C">
        <w:t xml:space="preserve"> </w:t>
      </w:r>
      <w:r w:rsidRPr="00D2231C">
        <w:t xml:space="preserve">instaluje się </w:t>
      </w:r>
      <w:r w:rsidR="009C722C" w:rsidRPr="00D2231C">
        <w:t>urządzeni</w:t>
      </w:r>
      <w:r w:rsidR="009C722C">
        <w:t>e</w:t>
      </w:r>
      <w:r w:rsidR="009C722C" w:rsidRPr="00D2231C">
        <w:t xml:space="preserve"> </w:t>
      </w:r>
      <w:r w:rsidRPr="00D2231C">
        <w:t>gazowe</w:t>
      </w:r>
      <w:r w:rsidR="00DC0E9D">
        <w:t>,</w:t>
      </w:r>
      <w:r w:rsidRPr="00D2231C">
        <w:t xml:space="preserve"> </w:t>
      </w:r>
      <w:r w:rsidR="009C722C">
        <w:t>wynosi</w:t>
      </w:r>
      <w:r w:rsidRPr="00D2231C">
        <w:t xml:space="preserve"> co najmniej 2,2 m.</w:t>
      </w:r>
    </w:p>
    <w:p w:rsidR="006506FD" w:rsidRPr="00D2231C" w:rsidRDefault="006506FD" w:rsidP="006506FD">
      <w:pPr>
        <w:pStyle w:val="USTustnpkodeksu"/>
      </w:pPr>
      <w:r w:rsidRPr="00D2231C">
        <w:t xml:space="preserve">5. W </w:t>
      </w:r>
      <w:r w:rsidR="009C722C" w:rsidRPr="00D2231C">
        <w:t>budynk</w:t>
      </w:r>
      <w:r w:rsidR="009C722C">
        <w:t>u</w:t>
      </w:r>
      <w:r w:rsidR="009C722C" w:rsidRPr="00D2231C">
        <w:t xml:space="preserve"> </w:t>
      </w:r>
      <w:r w:rsidR="00D63F44">
        <w:t xml:space="preserve">mieszkalnym </w:t>
      </w:r>
      <w:r w:rsidR="009C722C" w:rsidRPr="00D2231C">
        <w:t>jednorodzinny</w:t>
      </w:r>
      <w:r w:rsidR="009C722C">
        <w:t>m</w:t>
      </w:r>
      <w:r w:rsidRPr="00D2231C">
        <w:t xml:space="preserve">, </w:t>
      </w:r>
      <w:r w:rsidR="009C722C" w:rsidRPr="00D2231C">
        <w:t>mieszkalny</w:t>
      </w:r>
      <w:r w:rsidR="009C722C">
        <w:t>m</w:t>
      </w:r>
      <w:r w:rsidR="009C722C" w:rsidRPr="00D2231C">
        <w:t xml:space="preserve"> </w:t>
      </w:r>
      <w:r w:rsidRPr="00D2231C">
        <w:t>w zabudowie zagrodowej</w:t>
      </w:r>
      <w:r w:rsidR="00D63F44">
        <w:t>,</w:t>
      </w:r>
      <w:r w:rsidRPr="00D2231C">
        <w:t xml:space="preserve"> </w:t>
      </w:r>
      <w:r w:rsidR="00D63F44">
        <w:t xml:space="preserve">budynku </w:t>
      </w:r>
      <w:r w:rsidRPr="00D2231C">
        <w:t xml:space="preserve">rekreacji indywidualnej, </w:t>
      </w:r>
      <w:r w:rsidR="009C722C" w:rsidRPr="00D2231C">
        <w:t>wzniesiony</w:t>
      </w:r>
      <w:r w:rsidR="009C722C">
        <w:t>m</w:t>
      </w:r>
      <w:r w:rsidR="009C722C" w:rsidRPr="00D2231C">
        <w:t xml:space="preserve"> </w:t>
      </w:r>
      <w:r w:rsidRPr="00D2231C">
        <w:t xml:space="preserve">przed dniem </w:t>
      </w:r>
      <w:r w:rsidR="00CB0E0E">
        <w:t>16 grudnia 2002 r.</w:t>
      </w:r>
      <w:r w:rsidRPr="00D2231C">
        <w:t>, dopuszcza się instalowanie gazowych kotłów grzewczych w pomieszczeniach technicznych o wysokości co najmniej 1,9 m, z zachowaniem warunków</w:t>
      </w:r>
      <w:r w:rsidR="00AC0C7C">
        <w:t xml:space="preserve">, o których mowa </w:t>
      </w:r>
      <w:r w:rsidRPr="00D2231C">
        <w:t xml:space="preserve">w § </w:t>
      </w:r>
      <w:r w:rsidR="00D40298">
        <w:t>162</w:t>
      </w:r>
      <w:r w:rsidR="00D40298" w:rsidRPr="00D2231C">
        <w:t xml:space="preserve"> </w:t>
      </w:r>
      <w:r w:rsidRPr="00D2231C">
        <w:t>ust. 1 i 2</w:t>
      </w:r>
      <w:r w:rsidR="00F133D1" w:rsidRPr="00F133D1">
        <w:t xml:space="preserve"> </w:t>
      </w:r>
      <w:r w:rsidR="00F133D1">
        <w:t xml:space="preserve">oraz § </w:t>
      </w:r>
      <w:r w:rsidR="00D40298">
        <w:t xml:space="preserve">164 </w:t>
      </w:r>
      <w:r w:rsidR="00F133D1" w:rsidRPr="00D2231C">
        <w:t>ust. 1</w:t>
      </w:r>
      <w:r w:rsidR="003A7E10">
        <w:t xml:space="preserve"> niniejszego rozporządzenia</w:t>
      </w:r>
      <w:r w:rsidRPr="00D2231C">
        <w:t>.</w:t>
      </w:r>
    </w:p>
    <w:p w:rsidR="006506FD" w:rsidRPr="00D2231C" w:rsidRDefault="006506FD" w:rsidP="006506FD">
      <w:pPr>
        <w:pStyle w:val="ARTartustawynprozporzdzenia"/>
      </w:pPr>
      <w:r w:rsidRPr="00B617FC">
        <w:rPr>
          <w:rStyle w:val="Ppogrubienie"/>
        </w:rPr>
        <w:lastRenderedPageBreak/>
        <w:t xml:space="preserve">§ </w:t>
      </w:r>
      <w:r w:rsidR="004569E0">
        <w:rPr>
          <w:rStyle w:val="Ppogrubienie"/>
        </w:rPr>
        <w:t>165</w:t>
      </w:r>
      <w:r w:rsidRPr="00B617FC">
        <w:rPr>
          <w:rStyle w:val="Ppogrubienie"/>
        </w:rPr>
        <w:t>.</w:t>
      </w:r>
      <w:r w:rsidRPr="00D2231C">
        <w:t xml:space="preserve"> 1. Przy instalowaniu </w:t>
      </w:r>
      <w:r w:rsidR="002F174F" w:rsidRPr="00D2231C">
        <w:t>urządze</w:t>
      </w:r>
      <w:r w:rsidR="002F174F">
        <w:t>nia</w:t>
      </w:r>
      <w:r w:rsidR="002F174F" w:rsidRPr="00D2231C">
        <w:t xml:space="preserve"> gazow</w:t>
      </w:r>
      <w:r w:rsidR="002F174F">
        <w:t>ego</w:t>
      </w:r>
      <w:r w:rsidR="002F174F" w:rsidRPr="00D2231C">
        <w:t xml:space="preserve"> </w:t>
      </w:r>
      <w:r w:rsidR="00377149">
        <w:t>zapewnia się spełnienie następujących warunków</w:t>
      </w:r>
      <w:r w:rsidRPr="00D2231C">
        <w:t>:</w:t>
      </w:r>
    </w:p>
    <w:p w:rsidR="006506FD" w:rsidRPr="00D2231C" w:rsidRDefault="006506FD" w:rsidP="006506FD">
      <w:pPr>
        <w:pStyle w:val="PKTpunkt"/>
      </w:pPr>
      <w:r w:rsidRPr="00D2231C">
        <w:t>1)</w:t>
      </w:r>
      <w:r w:rsidRPr="00D2231C">
        <w:tab/>
      </w:r>
      <w:r w:rsidR="00377149" w:rsidRPr="00D2231C">
        <w:t>urządzeni</w:t>
      </w:r>
      <w:r w:rsidR="00377149">
        <w:t>e</w:t>
      </w:r>
      <w:r w:rsidR="00377149" w:rsidRPr="00D2231C">
        <w:t xml:space="preserve"> </w:t>
      </w:r>
      <w:r w:rsidRPr="00D2231C">
        <w:t xml:space="preserve">gazowe </w:t>
      </w:r>
      <w:r w:rsidR="00377149">
        <w:t>łączy się</w:t>
      </w:r>
      <w:r w:rsidRPr="00D2231C">
        <w:t xml:space="preserve"> ze stalowym lub miedzianym </w:t>
      </w:r>
      <w:r w:rsidR="00F82757" w:rsidRPr="00D2231C">
        <w:t>przewod</w:t>
      </w:r>
      <w:r w:rsidR="00F82757">
        <w:t>em</w:t>
      </w:r>
      <w:r w:rsidR="00F82757" w:rsidRPr="00D2231C">
        <w:t xml:space="preserve"> </w:t>
      </w:r>
      <w:r w:rsidRPr="00D2231C">
        <w:t xml:space="preserve">instalacji gazowej na stałe lub z zastosowaniem </w:t>
      </w:r>
      <w:r w:rsidR="00F82757" w:rsidRPr="00D2231C">
        <w:t>elastyczn</w:t>
      </w:r>
      <w:r w:rsidR="00F82757">
        <w:t>ego</w:t>
      </w:r>
      <w:r w:rsidR="00F82757" w:rsidRPr="00D2231C">
        <w:t xml:space="preserve"> przewod</w:t>
      </w:r>
      <w:r w:rsidR="00F82757">
        <w:t>u</w:t>
      </w:r>
      <w:r w:rsidR="00F82757" w:rsidRPr="00D2231C">
        <w:t xml:space="preserve"> metalow</w:t>
      </w:r>
      <w:r w:rsidR="00F82757">
        <w:t>ego</w:t>
      </w:r>
      <w:r w:rsidRPr="00D2231C">
        <w:t>;</w:t>
      </w:r>
    </w:p>
    <w:p w:rsidR="006506FD" w:rsidRPr="00D2231C" w:rsidRDefault="006506FD" w:rsidP="006506FD">
      <w:pPr>
        <w:pStyle w:val="PKTpunkt"/>
      </w:pPr>
      <w:r w:rsidRPr="00D2231C">
        <w:t>2)</w:t>
      </w:r>
      <w:r w:rsidRPr="00D2231C">
        <w:tab/>
        <w:t xml:space="preserve">zawór odcinający dopływ gazu do urządzenia </w:t>
      </w:r>
      <w:r w:rsidR="00377149">
        <w:t>umieszcza się</w:t>
      </w:r>
      <w:r>
        <w:t xml:space="preserve"> w pomieszczeniu, w </w:t>
      </w:r>
      <w:r w:rsidRPr="00D2231C">
        <w:t>którym jest zainstalowane urządzenie gazow</w:t>
      </w:r>
      <w:r>
        <w:t>e, w miejscu łatwo dostępnym, w </w:t>
      </w:r>
      <w:r w:rsidRPr="00D2231C">
        <w:t>odległości nie większej niż 1 m od króćca przyłączeniowego;</w:t>
      </w:r>
    </w:p>
    <w:p w:rsidR="006506FD" w:rsidRPr="00D2231C" w:rsidRDefault="006506FD" w:rsidP="006506FD">
      <w:pPr>
        <w:pStyle w:val="PKTpunkt"/>
      </w:pPr>
      <w:r w:rsidRPr="00D2231C">
        <w:t>3)</w:t>
      </w:r>
      <w:r w:rsidRPr="00D2231C">
        <w:tab/>
      </w:r>
      <w:r w:rsidR="00377149" w:rsidRPr="00D2231C">
        <w:t>kuchni</w:t>
      </w:r>
      <w:r w:rsidR="00377149">
        <w:t>ę</w:t>
      </w:r>
      <w:r w:rsidR="00377149" w:rsidRPr="00D2231C">
        <w:t xml:space="preserve"> </w:t>
      </w:r>
      <w:r w:rsidRPr="00D2231C">
        <w:t xml:space="preserve">i </w:t>
      </w:r>
      <w:r w:rsidR="00377149" w:rsidRPr="00D2231C">
        <w:t>kuchenk</w:t>
      </w:r>
      <w:r w:rsidR="00377149">
        <w:t>ę</w:t>
      </w:r>
      <w:r w:rsidR="00377149" w:rsidRPr="00D2231C">
        <w:t xml:space="preserve"> gazow</w:t>
      </w:r>
      <w:r w:rsidR="00377149">
        <w:t>ą</w:t>
      </w:r>
      <w:r w:rsidR="00377149" w:rsidRPr="00D2231C">
        <w:t xml:space="preserve"> </w:t>
      </w:r>
      <w:r w:rsidR="00377149">
        <w:t>instaluje się</w:t>
      </w:r>
      <w:r w:rsidRPr="00D2231C">
        <w:t xml:space="preserve"> w odległości co najmniej 0,5 m od </w:t>
      </w:r>
      <w:r w:rsidR="00D63F44">
        <w:t>okna lub elementu doświetlającego</w:t>
      </w:r>
      <w:r w:rsidR="00D63F44" w:rsidRPr="00D2231C">
        <w:t xml:space="preserve"> </w:t>
      </w:r>
      <w:r w:rsidRPr="00D2231C">
        <w:t>do boku urządzenia, licząc w rzucie poziomym;</w:t>
      </w:r>
    </w:p>
    <w:p w:rsidR="006506FD" w:rsidRPr="00D2231C" w:rsidRDefault="006506FD" w:rsidP="006506FD">
      <w:pPr>
        <w:pStyle w:val="PKTpunkt"/>
      </w:pPr>
      <w:r w:rsidRPr="00D2231C">
        <w:t>4)</w:t>
      </w:r>
      <w:r w:rsidRPr="00D2231C">
        <w:tab/>
        <w:t xml:space="preserve">ogrzewacz </w:t>
      </w:r>
      <w:r w:rsidR="00377149" w:rsidRPr="00D2231C">
        <w:t>pomieszcze</w:t>
      </w:r>
      <w:r w:rsidR="00377149">
        <w:t>nia</w:t>
      </w:r>
      <w:r w:rsidRPr="00D2231C">
        <w:t xml:space="preserve">, </w:t>
      </w:r>
      <w:r w:rsidR="00377149" w:rsidRPr="00D2231C">
        <w:t>któr</w:t>
      </w:r>
      <w:r w:rsidR="00377149">
        <w:t>ego</w:t>
      </w:r>
      <w:r w:rsidR="00377149" w:rsidRPr="00D2231C">
        <w:t xml:space="preserve"> </w:t>
      </w:r>
      <w:r w:rsidRPr="00D2231C">
        <w:t>temperatura osłon</w:t>
      </w:r>
      <w:r w:rsidR="00F82757">
        <w:t>y</w:t>
      </w:r>
      <w:r w:rsidRPr="00D2231C">
        <w:t xml:space="preserve"> może przekroczyć 60°C, </w:t>
      </w:r>
      <w:r w:rsidR="00377149">
        <w:t>instaluje się</w:t>
      </w:r>
      <w:r w:rsidRPr="00D2231C">
        <w:t xml:space="preserve"> w odległości co najmniej 0,3 m od </w:t>
      </w:r>
      <w:r w:rsidR="00352BA2">
        <w:t xml:space="preserve">otynkowanych </w:t>
      </w:r>
      <w:r w:rsidRPr="00D2231C">
        <w:t>ścian z materiałów</w:t>
      </w:r>
      <w:r w:rsidR="00352BA2">
        <w:t xml:space="preserve"> o klasie reakcji na ogień nie większej niż D-s2, d0</w:t>
      </w:r>
      <w:r w:rsidRPr="00D2231C">
        <w:t xml:space="preserve"> oraz w odległości 0,6 m od elementów ścian z materiałów </w:t>
      </w:r>
      <w:r w:rsidR="00352BA2">
        <w:t>o klasie reakcji na ogień nie większej niż D-s2, d0</w:t>
      </w:r>
      <w:r w:rsidRPr="00D2231C">
        <w:t>, nieosłoniętych tynkiem;</w:t>
      </w:r>
    </w:p>
    <w:p w:rsidR="006506FD" w:rsidRPr="00D2231C" w:rsidRDefault="006506FD" w:rsidP="006506FD">
      <w:pPr>
        <w:pStyle w:val="PKTpunkt"/>
      </w:pPr>
      <w:r w:rsidRPr="00D2231C">
        <w:t>5)</w:t>
      </w:r>
      <w:r w:rsidRPr="00D2231C">
        <w:tab/>
      </w:r>
      <w:r w:rsidR="00ED4874" w:rsidRPr="00ED4874">
        <w:t>grzejnik gazowy wody przepływowej instaluje się na ścianie z materiałów o klasie reakcji na ogień nie niższej niż A2-s3,d0 bądź izoluje się go od ściany z materiałów o klasie reakcji na ogień nie wyższej niż A2-s1,d1 płytą o klasie reakcji na ogień nie niższej niż A2-s3,d0.</w:t>
      </w:r>
    </w:p>
    <w:p w:rsidR="006506FD" w:rsidRPr="00D2231C" w:rsidRDefault="006506FD" w:rsidP="006506FD">
      <w:pPr>
        <w:pStyle w:val="USTustnpkodeksu"/>
      </w:pPr>
      <w:r w:rsidRPr="00D2231C">
        <w:t xml:space="preserve">2. </w:t>
      </w:r>
      <w:r w:rsidR="00377149" w:rsidRPr="00D2231C">
        <w:t>Urządzeni</w:t>
      </w:r>
      <w:r w:rsidR="00377149">
        <w:t>e</w:t>
      </w:r>
      <w:r w:rsidR="00377149" w:rsidRPr="00D2231C">
        <w:t xml:space="preserve"> </w:t>
      </w:r>
      <w:r w:rsidRPr="00D2231C">
        <w:t xml:space="preserve">gazowe, wymagające przemieszczania, takie jak palnik, </w:t>
      </w:r>
      <w:r w:rsidR="00377149" w:rsidRPr="00D2231C">
        <w:t>kolb</w:t>
      </w:r>
      <w:r w:rsidR="00377149">
        <w:t>a</w:t>
      </w:r>
      <w:r w:rsidRPr="00D2231C">
        <w:t xml:space="preserve">, </w:t>
      </w:r>
      <w:r w:rsidR="00377149" w:rsidRPr="00D2231C">
        <w:t>lutownic</w:t>
      </w:r>
      <w:r w:rsidR="00377149">
        <w:t>a</w:t>
      </w:r>
      <w:r w:rsidRPr="00D2231C">
        <w:t xml:space="preserve">, </w:t>
      </w:r>
      <w:r w:rsidR="00377149" w:rsidRPr="00D2231C">
        <w:t>mo</w:t>
      </w:r>
      <w:r w:rsidR="00377149">
        <w:t>że</w:t>
      </w:r>
      <w:r w:rsidR="00377149" w:rsidRPr="00D2231C">
        <w:t xml:space="preserve"> </w:t>
      </w:r>
      <w:r w:rsidRPr="00D2231C">
        <w:t>być instalowane za pomocą przewodów elastycznych przeznaczonych do takich celów.</w:t>
      </w:r>
    </w:p>
    <w:p w:rsidR="006506FD" w:rsidRPr="00D2231C" w:rsidRDefault="006506FD" w:rsidP="006506FD">
      <w:pPr>
        <w:pStyle w:val="ARTartustawynprozporzdzenia"/>
      </w:pPr>
      <w:r w:rsidRPr="00B617FC">
        <w:rPr>
          <w:rStyle w:val="Ppogrubienie"/>
        </w:rPr>
        <w:t xml:space="preserve">§ </w:t>
      </w:r>
      <w:r w:rsidR="004569E0">
        <w:rPr>
          <w:rStyle w:val="Ppogrubienie"/>
        </w:rPr>
        <w:t>166</w:t>
      </w:r>
      <w:r w:rsidRPr="00B617FC">
        <w:rPr>
          <w:rStyle w:val="Ppogrubienie"/>
        </w:rPr>
        <w:t>.</w:t>
      </w:r>
      <w:r w:rsidRPr="00D2231C">
        <w:t xml:space="preserve"> 1. Grzewcze </w:t>
      </w:r>
      <w:r w:rsidR="00250E52" w:rsidRPr="00D2231C">
        <w:t>urządzeni</w:t>
      </w:r>
      <w:r w:rsidR="00250E52">
        <w:t>e</w:t>
      </w:r>
      <w:r w:rsidR="00250E52" w:rsidRPr="00D2231C">
        <w:t xml:space="preserve"> </w:t>
      </w:r>
      <w:r w:rsidRPr="00D2231C">
        <w:t xml:space="preserve">gazowe, takie jak: </w:t>
      </w:r>
      <w:r w:rsidR="00250E52">
        <w:t>ko</w:t>
      </w:r>
      <w:r w:rsidR="00EB34EA">
        <w:t>cioł</w:t>
      </w:r>
      <w:r w:rsidR="00EB34EA" w:rsidRPr="00D2231C">
        <w:t xml:space="preserve"> ogrzewcz</w:t>
      </w:r>
      <w:r w:rsidR="00EB34EA">
        <w:t>y</w:t>
      </w:r>
      <w:r w:rsidRPr="00D2231C">
        <w:t xml:space="preserve">, grzejnik wody przepływowej, niezależnie od </w:t>
      </w:r>
      <w:r w:rsidR="00250E52">
        <w:t>jego</w:t>
      </w:r>
      <w:r w:rsidR="00250E52" w:rsidRPr="00D2231C">
        <w:t xml:space="preserve"> </w:t>
      </w:r>
      <w:r w:rsidRPr="00D2231C">
        <w:t xml:space="preserve">obciążeń cieplnych, </w:t>
      </w:r>
      <w:r>
        <w:t xml:space="preserve">podłączone </w:t>
      </w:r>
      <w:r w:rsidR="00250E52">
        <w:t xml:space="preserve">jest </w:t>
      </w:r>
      <w:r>
        <w:t>na stałe z </w:t>
      </w:r>
      <w:r w:rsidRPr="00D2231C">
        <w:t xml:space="preserve">indywidualnym </w:t>
      </w:r>
      <w:r w:rsidR="00250E52" w:rsidRPr="00D2231C">
        <w:t>kanał</w:t>
      </w:r>
      <w:r w:rsidR="00250E52">
        <w:t>em</w:t>
      </w:r>
      <w:r w:rsidR="00250E52" w:rsidRPr="00D2231C">
        <w:t xml:space="preserve"> </w:t>
      </w:r>
      <w:r w:rsidRPr="00D2231C">
        <w:t>spalinowym, z uwzględnieniem instrukcji technicznej producenta urządzenia, o której mowa w przepisach dotyczących zasadniczych wymagań dla urządzeń spalających paliwa gazowe.</w:t>
      </w:r>
    </w:p>
    <w:p w:rsidR="006506FD" w:rsidRPr="00D2231C" w:rsidRDefault="006506FD" w:rsidP="006506FD">
      <w:pPr>
        <w:pStyle w:val="USTustnpkodeksu"/>
      </w:pPr>
      <w:r w:rsidRPr="00D2231C">
        <w:t xml:space="preserve">2. </w:t>
      </w:r>
      <w:r w:rsidR="00250E52" w:rsidRPr="00D2231C">
        <w:t>Przew</w:t>
      </w:r>
      <w:r w:rsidR="00250E52">
        <w:t>ód</w:t>
      </w:r>
      <w:r w:rsidR="00250E52" w:rsidRPr="00D2231C">
        <w:t xml:space="preserve"> </w:t>
      </w:r>
      <w:r w:rsidRPr="00D2231C">
        <w:t xml:space="preserve">i kanał </w:t>
      </w:r>
      <w:r w:rsidR="00250E52" w:rsidRPr="00D2231C">
        <w:t>spalinow</w:t>
      </w:r>
      <w:r w:rsidR="00250E52">
        <w:t>y</w:t>
      </w:r>
      <w:r w:rsidR="00250E52" w:rsidRPr="00D2231C">
        <w:t xml:space="preserve"> odprowadzając</w:t>
      </w:r>
      <w:r w:rsidR="00250E52">
        <w:t>y</w:t>
      </w:r>
      <w:r w:rsidR="00250E52" w:rsidRPr="00D2231C">
        <w:t xml:space="preserve"> </w:t>
      </w:r>
      <w:r w:rsidRPr="00D2231C">
        <w:t xml:space="preserve">spaliny od </w:t>
      </w:r>
      <w:r w:rsidR="00250E52" w:rsidRPr="00D2231C">
        <w:t>urządze</w:t>
      </w:r>
      <w:r w:rsidR="00250E52">
        <w:t>nia</w:t>
      </w:r>
      <w:r w:rsidR="00250E52" w:rsidRPr="00D2231C">
        <w:t xml:space="preserve"> gazow</w:t>
      </w:r>
      <w:r w:rsidR="00250E52">
        <w:t>ego</w:t>
      </w:r>
      <w:r w:rsidR="00250E52" w:rsidRPr="00D2231C">
        <w:t xml:space="preserve"> </w:t>
      </w:r>
      <w:r w:rsidRPr="00D2231C">
        <w:t xml:space="preserve">na zasadzie ciągu naturalnego </w:t>
      </w:r>
      <w:r w:rsidR="00250E52" w:rsidRPr="00D2231C">
        <w:t>posiada</w:t>
      </w:r>
      <w:r w:rsidR="00250E52">
        <w:t>ją</w:t>
      </w:r>
      <w:r w:rsidR="00250E52" w:rsidRPr="00D2231C">
        <w:t xml:space="preserve"> przekr</w:t>
      </w:r>
      <w:r w:rsidR="00250E52">
        <w:t>ój</w:t>
      </w:r>
      <w:r w:rsidR="00250E52" w:rsidRPr="00D2231C">
        <w:t xml:space="preserve"> wynikając</w:t>
      </w:r>
      <w:r w:rsidR="00250E52">
        <w:t>y</w:t>
      </w:r>
      <w:r w:rsidR="00250E52" w:rsidRPr="00D2231C">
        <w:t xml:space="preserve"> </w:t>
      </w:r>
      <w:r w:rsidRPr="00D2231C">
        <w:t xml:space="preserve">z obliczeń oraz </w:t>
      </w:r>
      <w:r w:rsidR="00250E52" w:rsidRPr="00D2231C">
        <w:t>zapewnia</w:t>
      </w:r>
      <w:r w:rsidR="00250E52">
        <w:t>ją</w:t>
      </w:r>
      <w:r w:rsidR="00250E52" w:rsidRPr="00D2231C">
        <w:t xml:space="preserve"> </w:t>
      </w:r>
      <w:r w:rsidRPr="00D2231C">
        <w:t>podciśnienie ciągu w wysokości odpowiedniej dla typu urządzenia i jego mocy cieplnej.</w:t>
      </w:r>
    </w:p>
    <w:p w:rsidR="006506FD" w:rsidRPr="00D2231C" w:rsidRDefault="006506FD" w:rsidP="006506FD">
      <w:pPr>
        <w:pStyle w:val="USTustnpkodeksu"/>
      </w:pPr>
      <w:r w:rsidRPr="00D2231C">
        <w:t xml:space="preserve">3. Dopuszcza się stosowanie </w:t>
      </w:r>
      <w:r w:rsidR="00250E52" w:rsidRPr="00D2231C">
        <w:t>zbiorcz</w:t>
      </w:r>
      <w:r w:rsidR="00250E52">
        <w:t>ego</w:t>
      </w:r>
      <w:r w:rsidR="00250E52" w:rsidRPr="00D2231C">
        <w:t xml:space="preserve"> przewod</w:t>
      </w:r>
      <w:r w:rsidR="00250E52">
        <w:t>u</w:t>
      </w:r>
      <w:r w:rsidR="00250E52" w:rsidRPr="00D2231C">
        <w:t xml:space="preserve"> system</w:t>
      </w:r>
      <w:r w:rsidR="00250E52">
        <w:t>u</w:t>
      </w:r>
      <w:r w:rsidR="00250E52" w:rsidRPr="00D2231C">
        <w:t xml:space="preserve"> </w:t>
      </w:r>
      <w:r w:rsidRPr="00D2231C">
        <w:t>powietrzno-</w:t>
      </w:r>
      <w:r w:rsidR="00250E52" w:rsidRPr="00D2231C">
        <w:t>spalinow</w:t>
      </w:r>
      <w:r w:rsidR="00250E52">
        <w:t>ego</w:t>
      </w:r>
      <w:r w:rsidR="00250E52" w:rsidRPr="00D2231C">
        <w:t xml:space="preserve"> przystosowan</w:t>
      </w:r>
      <w:r w:rsidR="00250E52">
        <w:t>ego</w:t>
      </w:r>
      <w:r w:rsidR="00250E52" w:rsidRPr="00D2231C">
        <w:t xml:space="preserve"> </w:t>
      </w:r>
      <w:r w:rsidRPr="00D2231C">
        <w:t xml:space="preserve">do pracy z urządzeniami z zamkniętą </w:t>
      </w:r>
      <w:r>
        <w:t>komorą spalania, wyposażon</w:t>
      </w:r>
      <w:r w:rsidR="0039261E">
        <w:t>ego</w:t>
      </w:r>
      <w:r>
        <w:t xml:space="preserve"> w </w:t>
      </w:r>
      <w:r w:rsidRPr="00D2231C">
        <w:t>zabezpieczenia przed zanikiem ciągu kominowego.</w:t>
      </w:r>
    </w:p>
    <w:p w:rsidR="006506FD" w:rsidRPr="00D2231C" w:rsidRDefault="006506FD" w:rsidP="006506FD">
      <w:pPr>
        <w:pStyle w:val="USTustnpkodeksu"/>
      </w:pPr>
      <w:r w:rsidRPr="00D2231C">
        <w:lastRenderedPageBreak/>
        <w:t>4. Dopuszcza się stosowanie indywidualnych przewodów powietrznych i spalinowych jako zestawu wyrobów służących do doprowadzenia pow</w:t>
      </w:r>
      <w:r>
        <w:t>ietrza do urządzenia gazowego i </w:t>
      </w:r>
      <w:r w:rsidRPr="00D2231C">
        <w:t>odprowadzenia spalin na zewnątrz.</w:t>
      </w:r>
    </w:p>
    <w:p w:rsidR="006506FD" w:rsidRPr="00D2231C" w:rsidRDefault="006506FD" w:rsidP="006506FD">
      <w:pPr>
        <w:pStyle w:val="USTustnpkodeksu"/>
      </w:pPr>
      <w:r w:rsidRPr="00D2231C">
        <w:t>5. Dopuszcza się w pomieszczeniu kotłowni przyłączenie kilku kotłów do wspólnego kanału spalinowego w przypadku:</w:t>
      </w:r>
    </w:p>
    <w:p w:rsidR="006506FD" w:rsidRPr="00D2231C" w:rsidRDefault="006506FD" w:rsidP="006506FD">
      <w:pPr>
        <w:pStyle w:val="PKTpunkt"/>
      </w:pPr>
      <w:r w:rsidRPr="00D2231C">
        <w:t>1)</w:t>
      </w:r>
      <w:r w:rsidRPr="00D2231C">
        <w:tab/>
        <w:t>kotłów pobierających powietrze do spalania z pomieszczenia, pod warunkiem zastosowania skrzyniowego przerywacza ciągu lub wyposażenia kotłów w czujniki zaniku ciągu kominowego wyłączających równocześnie wszystkie kotły;</w:t>
      </w:r>
    </w:p>
    <w:p w:rsidR="006506FD" w:rsidRPr="00D2231C" w:rsidRDefault="006506FD" w:rsidP="006506FD">
      <w:pPr>
        <w:pStyle w:val="PKTpunkt"/>
      </w:pPr>
      <w:r w:rsidRPr="00D2231C">
        <w:t>2)</w:t>
      </w:r>
      <w:r w:rsidRPr="00D2231C">
        <w:tab/>
        <w:t>wykonania dla kotłów z palnikami nadmuchowymi przewodu spalinowego o przekroju poprzecznym nie mniejszym niż 1,6 sumy przekrojów przewodów odprowadzających spaliny z poszczególnych kotłów, a także wyposażenie wylotu przewodu spal</w:t>
      </w:r>
      <w:r>
        <w:t>inowego w </w:t>
      </w:r>
      <w:r w:rsidRPr="00D2231C">
        <w:t>czujnik zaniku ciągu kominowego, wyłączającego równocześnie wszystkie kotły.</w:t>
      </w:r>
    </w:p>
    <w:p w:rsidR="006506FD" w:rsidRPr="00D2231C" w:rsidRDefault="006506FD" w:rsidP="006506FD">
      <w:pPr>
        <w:pStyle w:val="USTustnpkodeksu"/>
      </w:pPr>
      <w:r w:rsidRPr="00D2231C">
        <w:t xml:space="preserve">6. </w:t>
      </w:r>
      <w:r w:rsidR="008D6052" w:rsidRPr="00D2231C">
        <w:t>Przew</w:t>
      </w:r>
      <w:r w:rsidR="008D6052">
        <w:t>ód</w:t>
      </w:r>
      <w:r w:rsidR="008D6052" w:rsidRPr="00D2231C">
        <w:t xml:space="preserve"> </w:t>
      </w:r>
      <w:r w:rsidRPr="00D2231C">
        <w:t xml:space="preserve">i kanał </w:t>
      </w:r>
      <w:r w:rsidR="008D6052" w:rsidRPr="00D2231C">
        <w:t>spalinow</w:t>
      </w:r>
      <w:r w:rsidR="008D6052">
        <w:t>y</w:t>
      </w:r>
      <w:r w:rsidRPr="00D2231C">
        <w:t>, odprowadzające spaliny od grzewczych urządzeń gazowych,</w:t>
      </w:r>
      <w:r>
        <w:t xml:space="preserve"> </w:t>
      </w:r>
      <w:r w:rsidR="008D6052">
        <w:t>dostosowuje się</w:t>
      </w:r>
      <w:r w:rsidRPr="00D2231C">
        <w:t xml:space="preserve"> do warunków pracy danego typu urządzenia.</w:t>
      </w:r>
    </w:p>
    <w:p w:rsidR="006506FD" w:rsidRPr="00D2231C" w:rsidRDefault="006506FD" w:rsidP="006506FD">
      <w:pPr>
        <w:pStyle w:val="USTustnpkodeksu"/>
      </w:pPr>
      <w:r w:rsidRPr="00D2231C">
        <w:t xml:space="preserve">7. </w:t>
      </w:r>
      <w:r w:rsidR="008D6052" w:rsidRPr="00D2231C">
        <w:t>Przew</w:t>
      </w:r>
      <w:r w:rsidR="008D6052">
        <w:t>ód</w:t>
      </w:r>
      <w:r w:rsidR="008D6052" w:rsidRPr="00D2231C">
        <w:t xml:space="preserve"> </w:t>
      </w:r>
      <w:r w:rsidRPr="00D2231C">
        <w:t xml:space="preserve">i kanał </w:t>
      </w:r>
      <w:r w:rsidR="008D6052" w:rsidRPr="00D2231C">
        <w:t>spalinow</w:t>
      </w:r>
      <w:r w:rsidR="008D6052">
        <w:t>y</w:t>
      </w:r>
      <w:r w:rsidR="008D6052" w:rsidRPr="00D2231C">
        <w:t xml:space="preserve"> </w:t>
      </w:r>
      <w:r w:rsidRPr="00D2231C">
        <w:t xml:space="preserve">odprowadzające </w:t>
      </w:r>
      <w:r>
        <w:t>spaliny od urządzeń gazowych, z </w:t>
      </w:r>
      <w:r w:rsidRPr="00D2231C">
        <w:t xml:space="preserve">wyłączeniem kotłów, </w:t>
      </w:r>
      <w:r w:rsidR="008D6052">
        <w:t>spełniają</w:t>
      </w:r>
      <w:r w:rsidRPr="00D2231C">
        <w:t xml:space="preserve"> następujące </w:t>
      </w:r>
      <w:r w:rsidR="005F497A">
        <w:t>warunki</w:t>
      </w:r>
      <w:r w:rsidRPr="00D2231C">
        <w:t>:</w:t>
      </w:r>
    </w:p>
    <w:p w:rsidR="006506FD" w:rsidRPr="00D2231C" w:rsidRDefault="006506FD" w:rsidP="006506FD">
      <w:pPr>
        <w:pStyle w:val="PKTpunkt"/>
      </w:pPr>
      <w:r w:rsidRPr="00D2231C">
        <w:t>1)</w:t>
      </w:r>
      <w:r w:rsidRPr="00D2231C">
        <w:tab/>
        <w:t xml:space="preserve">przekroje poprzeczne przewodu, a także kanału spalinowego </w:t>
      </w:r>
      <w:r w:rsidR="008D6052">
        <w:t>są</w:t>
      </w:r>
      <w:r w:rsidRPr="00D2231C">
        <w:t xml:space="preserve"> stałe na całej długości;</w:t>
      </w:r>
    </w:p>
    <w:p w:rsidR="006506FD" w:rsidRPr="00D2231C" w:rsidRDefault="006506FD" w:rsidP="006506FD">
      <w:pPr>
        <w:pStyle w:val="PKTpunkt"/>
      </w:pPr>
      <w:r w:rsidRPr="00D2231C">
        <w:t>2)</w:t>
      </w:r>
      <w:r w:rsidRPr="00D2231C">
        <w:tab/>
        <w:t xml:space="preserve">długość </w:t>
      </w:r>
      <w:r w:rsidR="008D6052" w:rsidRPr="00D2231C">
        <w:t>pionow</w:t>
      </w:r>
      <w:r w:rsidR="008D6052">
        <w:t>ego</w:t>
      </w:r>
      <w:r w:rsidR="008D6052" w:rsidRPr="00D2231C">
        <w:t xml:space="preserve"> przewod</w:t>
      </w:r>
      <w:r w:rsidR="008D6052">
        <w:t>u</w:t>
      </w:r>
      <w:r w:rsidR="008D6052" w:rsidRPr="00D2231C">
        <w:t xml:space="preserve"> spalinow</w:t>
      </w:r>
      <w:r w:rsidR="008D6052">
        <w:t>ego</w:t>
      </w:r>
      <w:r w:rsidR="008D6052" w:rsidRPr="00D2231C">
        <w:t xml:space="preserve"> </w:t>
      </w:r>
      <w:r w:rsidR="008D6052">
        <w:t>jest</w:t>
      </w:r>
      <w:r>
        <w:t xml:space="preserve"> nie mniejsza niż 0,22 m, a </w:t>
      </w:r>
      <w:r w:rsidR="008D6052" w:rsidRPr="00D2231C">
        <w:t>przewod</w:t>
      </w:r>
      <w:r w:rsidR="008D6052">
        <w:t>u</w:t>
      </w:r>
      <w:r w:rsidR="008D6052" w:rsidRPr="00D2231C">
        <w:t xml:space="preserve"> poziom</w:t>
      </w:r>
      <w:r w:rsidR="008D6052">
        <w:t>ego</w:t>
      </w:r>
      <w:r w:rsidR="008D6052" w:rsidRPr="00D2231C">
        <w:t xml:space="preserve"> ułożon</w:t>
      </w:r>
      <w:r w:rsidR="008D6052">
        <w:t>ego</w:t>
      </w:r>
      <w:r w:rsidR="008D6052" w:rsidRPr="00D2231C">
        <w:t xml:space="preserve"> </w:t>
      </w:r>
      <w:r w:rsidRPr="00D2231C">
        <w:t>ze spadkiem co najmniej 5% w kierunku urządzenia – nie większa niż 2 m;</w:t>
      </w:r>
    </w:p>
    <w:p w:rsidR="006506FD" w:rsidRPr="00D2231C" w:rsidRDefault="006506FD" w:rsidP="006506FD">
      <w:pPr>
        <w:pStyle w:val="PKTpunkt"/>
      </w:pPr>
      <w:r w:rsidRPr="00D2231C">
        <w:t>3)</w:t>
      </w:r>
      <w:r w:rsidRPr="00D2231C">
        <w:tab/>
        <w:t xml:space="preserve">długość kanału spalinowego mierzona od osi wlotu przewodu spalinowego do krawędzi wylotu kanału nad dachem </w:t>
      </w:r>
      <w:r w:rsidR="008D6052">
        <w:t>jest</w:t>
      </w:r>
      <w:r w:rsidRPr="00D2231C">
        <w:t xml:space="preserve"> nie mniejsza niż 2 m;</w:t>
      </w:r>
    </w:p>
    <w:p w:rsidR="006506FD" w:rsidRPr="00D2231C" w:rsidRDefault="006506FD" w:rsidP="006506FD">
      <w:pPr>
        <w:pStyle w:val="PKTpunkt"/>
      </w:pPr>
      <w:r w:rsidRPr="00D2231C">
        <w:t>4)</w:t>
      </w:r>
      <w:r w:rsidRPr="00D2231C">
        <w:tab/>
        <w:t xml:space="preserve">wylot </w:t>
      </w:r>
      <w:r w:rsidR="008D6052" w:rsidRPr="00D2231C">
        <w:t>kanał</w:t>
      </w:r>
      <w:r w:rsidR="008D6052">
        <w:t>u</w:t>
      </w:r>
      <w:r w:rsidR="008D6052" w:rsidRPr="00D2231C">
        <w:t xml:space="preserve"> spalinow</w:t>
      </w:r>
      <w:r w:rsidR="008D6052">
        <w:t>ego</w:t>
      </w:r>
      <w:r w:rsidRPr="00D2231C">
        <w:t xml:space="preserve">, jeżeli wynika to z warunków pracy </w:t>
      </w:r>
      <w:r w:rsidR="008D6052" w:rsidRPr="00D2231C">
        <w:t>urządze</w:t>
      </w:r>
      <w:r w:rsidR="008D6052">
        <w:t>nia</w:t>
      </w:r>
      <w:r w:rsidRPr="00D2231C">
        <w:t xml:space="preserve">, </w:t>
      </w:r>
      <w:r w:rsidR="008D6052">
        <w:t>jest</w:t>
      </w:r>
      <w:r w:rsidRPr="00D2231C">
        <w:t xml:space="preserve"> </w:t>
      </w:r>
      <w:r w:rsidR="008D6052" w:rsidRPr="00D2231C">
        <w:t>zaopatrzon</w:t>
      </w:r>
      <w:r w:rsidR="008D6052">
        <w:t>y</w:t>
      </w:r>
      <w:r w:rsidR="008D6052" w:rsidRPr="00D2231C">
        <w:t xml:space="preserve"> </w:t>
      </w:r>
      <w:r w:rsidRPr="00D2231C">
        <w:t xml:space="preserve">w wywietrznik </w:t>
      </w:r>
      <w:r w:rsidR="008D6052" w:rsidRPr="00D2231C">
        <w:t>dobran</w:t>
      </w:r>
      <w:r w:rsidR="008D6052">
        <w:t>y</w:t>
      </w:r>
      <w:r w:rsidR="008D6052" w:rsidRPr="00D2231C">
        <w:t xml:space="preserve"> </w:t>
      </w:r>
      <w:r w:rsidRPr="00D2231C">
        <w:t>do ilości spalin, długości odcinków pionowych, położenia w określonej strefie wiatrowej i warunków lokalnych.</w:t>
      </w:r>
    </w:p>
    <w:p w:rsidR="006506FD" w:rsidRPr="00D2231C" w:rsidRDefault="006506FD" w:rsidP="006506FD">
      <w:pPr>
        <w:pStyle w:val="USTustnpkodeksu"/>
      </w:pPr>
      <w:r w:rsidRPr="00D2231C">
        <w:t>8. Dopuszcza się instalowanie przepustnic</w:t>
      </w:r>
      <w:r w:rsidR="008D6052">
        <w:t>y</w:t>
      </w:r>
      <w:r w:rsidRPr="00D2231C">
        <w:t xml:space="preserve"> w </w:t>
      </w:r>
      <w:r w:rsidR="008D6052" w:rsidRPr="00D2231C">
        <w:t>przewo</w:t>
      </w:r>
      <w:r w:rsidR="008D6052">
        <w:t xml:space="preserve">dzie odprowadzającym </w:t>
      </w:r>
      <w:r>
        <w:t>spaliny z </w:t>
      </w:r>
      <w:r w:rsidRPr="00D2231C">
        <w:t xml:space="preserve">poszczególnych urządzeń, jeżeli </w:t>
      </w:r>
      <w:r w:rsidR="008D6052">
        <w:t>jej</w:t>
      </w:r>
      <w:r w:rsidR="008D6052" w:rsidRPr="00D2231C">
        <w:t xml:space="preserve"> </w:t>
      </w:r>
      <w:r w:rsidRPr="00D2231C">
        <w:t>działanie nie zakłóca przepływu spalin.</w:t>
      </w:r>
    </w:p>
    <w:p w:rsidR="006506FD" w:rsidRPr="00D2231C" w:rsidRDefault="006506FD" w:rsidP="006506FD">
      <w:pPr>
        <w:pStyle w:val="USTustnpkodeksu"/>
      </w:pPr>
      <w:r w:rsidRPr="00D2231C">
        <w:t xml:space="preserve">9. </w:t>
      </w:r>
      <w:r w:rsidR="008D6052" w:rsidRPr="00D2231C">
        <w:t>Urządzeni</w:t>
      </w:r>
      <w:r w:rsidR="008D6052">
        <w:t>e</w:t>
      </w:r>
      <w:r w:rsidR="008D6052" w:rsidRPr="00D2231C">
        <w:t xml:space="preserve"> </w:t>
      </w:r>
      <w:r w:rsidRPr="00D2231C">
        <w:t xml:space="preserve">gazowe wyposażone w palnik </w:t>
      </w:r>
      <w:r w:rsidR="008D6052" w:rsidRPr="00D2231C">
        <w:t>nadmuchow</w:t>
      </w:r>
      <w:r w:rsidR="008D6052">
        <w:t>y</w:t>
      </w:r>
      <w:r w:rsidR="008D6052" w:rsidRPr="00D2231C">
        <w:t xml:space="preserve"> </w:t>
      </w:r>
      <w:r w:rsidR="008D6052">
        <w:t>jest</w:t>
      </w:r>
      <w:r w:rsidRPr="00D2231C">
        <w:t xml:space="preserve"> połączone </w:t>
      </w:r>
      <w:r w:rsidR="008D6052" w:rsidRPr="00D2231C">
        <w:t>przewod</w:t>
      </w:r>
      <w:r w:rsidR="008D6052">
        <w:t>em</w:t>
      </w:r>
      <w:r w:rsidR="008D6052" w:rsidRPr="00D2231C">
        <w:t xml:space="preserve"> </w:t>
      </w:r>
      <w:r w:rsidRPr="00D2231C">
        <w:t xml:space="preserve">z </w:t>
      </w:r>
      <w:r w:rsidR="008D6052" w:rsidRPr="00D2231C">
        <w:t>kanał</w:t>
      </w:r>
      <w:r w:rsidR="008D6052">
        <w:t>em</w:t>
      </w:r>
      <w:r w:rsidR="008D6052" w:rsidRPr="00D2231C">
        <w:t xml:space="preserve"> </w:t>
      </w:r>
      <w:r w:rsidRPr="00D2231C">
        <w:t xml:space="preserve">spalinowym, </w:t>
      </w:r>
      <w:r w:rsidR="008D6052" w:rsidRPr="00D2231C">
        <w:t>któr</w:t>
      </w:r>
      <w:r w:rsidR="008D6052">
        <w:t>ego</w:t>
      </w:r>
      <w:r w:rsidR="008D6052" w:rsidRPr="00D2231C">
        <w:t xml:space="preserve"> przekr</w:t>
      </w:r>
      <w:r w:rsidR="008D6052">
        <w:t>ój</w:t>
      </w:r>
      <w:r w:rsidR="008D6052" w:rsidRPr="00D2231C">
        <w:t xml:space="preserve"> </w:t>
      </w:r>
      <w:r w:rsidR="008D6052">
        <w:t>dobiera się</w:t>
      </w:r>
      <w:r w:rsidRPr="00D2231C">
        <w:t xml:space="preserve"> z uwzględnieniem nadciśnień występujących w komorach spalania </w:t>
      </w:r>
      <w:r w:rsidR="008D6052">
        <w:t>tego</w:t>
      </w:r>
      <w:r w:rsidR="008D6052" w:rsidRPr="00D2231C">
        <w:t xml:space="preserve"> urządze</w:t>
      </w:r>
      <w:r w:rsidR="008D6052">
        <w:t>nia</w:t>
      </w:r>
      <w:r w:rsidRPr="00D2231C">
        <w:t>.</w:t>
      </w:r>
    </w:p>
    <w:p w:rsidR="006506FD" w:rsidRPr="00D2231C" w:rsidRDefault="006506FD" w:rsidP="006506FD">
      <w:pPr>
        <w:pStyle w:val="USTustnpkodeksu"/>
      </w:pPr>
      <w:r w:rsidRPr="00D2231C">
        <w:t xml:space="preserve">10. Nad </w:t>
      </w:r>
      <w:r w:rsidR="008D6052" w:rsidRPr="00D2231C">
        <w:t>urządzeni</w:t>
      </w:r>
      <w:r w:rsidR="008D6052">
        <w:t>em</w:t>
      </w:r>
      <w:r w:rsidR="008D6052" w:rsidRPr="00D2231C">
        <w:t xml:space="preserve"> </w:t>
      </w:r>
      <w:r w:rsidRPr="00D2231C">
        <w:t xml:space="preserve">gazowym typu restauracyjnego z odprowadzeniem spalin do pomieszczenia </w:t>
      </w:r>
      <w:r w:rsidR="008D6052">
        <w:t>umieszcza się</w:t>
      </w:r>
      <w:r w:rsidRPr="00D2231C">
        <w:t xml:space="preserve"> okap </w:t>
      </w:r>
      <w:r w:rsidR="008D6052" w:rsidRPr="00D2231C">
        <w:t>odprowadzając</w:t>
      </w:r>
      <w:r w:rsidR="008D6052">
        <w:t>y</w:t>
      </w:r>
      <w:r w:rsidR="008D6052" w:rsidRPr="00D2231C">
        <w:t xml:space="preserve"> </w:t>
      </w:r>
      <w:r w:rsidRPr="00D2231C">
        <w:t xml:space="preserve">te spaliny do </w:t>
      </w:r>
      <w:r w:rsidR="008D6052" w:rsidRPr="00D2231C">
        <w:t>kanał</w:t>
      </w:r>
      <w:r w:rsidR="008D6052">
        <w:t>u</w:t>
      </w:r>
      <w:r w:rsidR="008D6052" w:rsidRPr="00D2231C">
        <w:t xml:space="preserve"> spalinow</w:t>
      </w:r>
      <w:r w:rsidR="008D6052">
        <w:t>ego</w:t>
      </w:r>
      <w:r w:rsidRPr="00D2231C">
        <w:t xml:space="preserve">, przy </w:t>
      </w:r>
      <w:r w:rsidRPr="00D2231C">
        <w:lastRenderedPageBreak/>
        <w:t xml:space="preserve">czym dla </w:t>
      </w:r>
      <w:r w:rsidR="008D6052" w:rsidRPr="00D2231C">
        <w:t>urządze</w:t>
      </w:r>
      <w:r w:rsidR="008D6052">
        <w:t>nia</w:t>
      </w:r>
      <w:r w:rsidR="008D6052" w:rsidRPr="00D2231C">
        <w:t xml:space="preserve"> </w:t>
      </w:r>
      <w:r w:rsidRPr="00D2231C">
        <w:t xml:space="preserve">o mocy cieplnej większej niż 30 kW </w:t>
      </w:r>
      <w:r w:rsidR="008D6052">
        <w:t>instaluje się</w:t>
      </w:r>
      <w:r w:rsidRPr="00D2231C">
        <w:t xml:space="preserve"> czujnik, </w:t>
      </w:r>
      <w:r w:rsidR="008D6052" w:rsidRPr="00D2231C">
        <w:t>wyłączając</w:t>
      </w:r>
      <w:r w:rsidR="008D6052">
        <w:t>y</w:t>
      </w:r>
      <w:r w:rsidR="008D6052" w:rsidRPr="00D2231C">
        <w:t xml:space="preserve"> </w:t>
      </w:r>
      <w:r w:rsidRPr="00D2231C">
        <w:t>urządzenie w przypadku zaniku ciągu kominowego.</w:t>
      </w:r>
    </w:p>
    <w:p w:rsidR="006506FD" w:rsidRPr="00D2231C" w:rsidRDefault="006506FD" w:rsidP="006506FD">
      <w:pPr>
        <w:pStyle w:val="ARTartustawynprozporzdzenia"/>
      </w:pPr>
      <w:r w:rsidRPr="0023334B">
        <w:rPr>
          <w:rStyle w:val="Ppogrubienie"/>
        </w:rPr>
        <w:t xml:space="preserve">§ </w:t>
      </w:r>
      <w:r w:rsidR="004569E0">
        <w:rPr>
          <w:rStyle w:val="Ppogrubienie"/>
        </w:rPr>
        <w:t>167</w:t>
      </w:r>
      <w:r w:rsidRPr="0023334B">
        <w:rPr>
          <w:rStyle w:val="Ppogrubienie"/>
        </w:rPr>
        <w:t>.</w:t>
      </w:r>
      <w:r w:rsidRPr="00D2231C">
        <w:t xml:space="preserve"> 1. </w:t>
      </w:r>
      <w:r w:rsidR="008D6052">
        <w:t>Dopuszcza się wyprowadzenie i</w:t>
      </w:r>
      <w:r w:rsidR="008D6052" w:rsidRPr="00D2231C">
        <w:t>ndywidualn</w:t>
      </w:r>
      <w:r w:rsidR="008D6052">
        <w:t>ego</w:t>
      </w:r>
      <w:r w:rsidR="008D6052" w:rsidRPr="00D2231C">
        <w:t xml:space="preserve"> koncentryczn</w:t>
      </w:r>
      <w:r w:rsidR="008D6052">
        <w:t>ego</w:t>
      </w:r>
      <w:r w:rsidR="008D6052" w:rsidRPr="00D2231C">
        <w:t xml:space="preserve"> przew</w:t>
      </w:r>
      <w:r w:rsidR="008D6052">
        <w:t>odu</w:t>
      </w:r>
      <w:r w:rsidR="008D6052" w:rsidRPr="00D2231C">
        <w:t xml:space="preserve"> </w:t>
      </w:r>
      <w:r w:rsidRPr="00D2231C">
        <w:t>powietrzno-</w:t>
      </w:r>
      <w:r w:rsidR="008D6052" w:rsidRPr="00D2231C">
        <w:t>spalinow</w:t>
      </w:r>
      <w:r w:rsidR="008D6052">
        <w:t>ego</w:t>
      </w:r>
      <w:r w:rsidR="008D6052" w:rsidRPr="00D2231C">
        <w:t xml:space="preserve"> </w:t>
      </w:r>
      <w:r w:rsidRPr="00D2231C">
        <w:t xml:space="preserve">lub </w:t>
      </w:r>
      <w:r w:rsidR="008D6052" w:rsidRPr="00D2231C">
        <w:t>oddzieln</w:t>
      </w:r>
      <w:r w:rsidR="008D6052">
        <w:t>ego</w:t>
      </w:r>
      <w:r w:rsidR="008D6052" w:rsidRPr="00D2231C">
        <w:t xml:space="preserve"> przew</w:t>
      </w:r>
      <w:r w:rsidR="008D6052">
        <w:t>odu</w:t>
      </w:r>
      <w:r w:rsidR="008D6052" w:rsidRPr="00D2231C">
        <w:t xml:space="preserve"> powietrzn</w:t>
      </w:r>
      <w:r w:rsidR="008D6052">
        <w:t>ego</w:t>
      </w:r>
      <w:r w:rsidR="008D6052" w:rsidRPr="00D2231C">
        <w:t xml:space="preserve"> </w:t>
      </w:r>
      <w:r w:rsidRPr="00D2231C">
        <w:t xml:space="preserve">i </w:t>
      </w:r>
      <w:r w:rsidR="008D6052" w:rsidRPr="00D2231C">
        <w:t>spalinow</w:t>
      </w:r>
      <w:r w:rsidR="008D6052">
        <w:t>ego</w:t>
      </w:r>
      <w:r w:rsidR="008D6052" w:rsidRPr="00D2231C">
        <w:t xml:space="preserve"> </w:t>
      </w:r>
      <w:r w:rsidRPr="00D2231C">
        <w:t xml:space="preserve">od </w:t>
      </w:r>
      <w:r w:rsidR="008D6052" w:rsidRPr="00D2231C">
        <w:t>urządze</w:t>
      </w:r>
      <w:r w:rsidR="008D6052">
        <w:t>nia</w:t>
      </w:r>
      <w:r w:rsidR="008D6052" w:rsidRPr="00D2231C">
        <w:t xml:space="preserve"> gazow</w:t>
      </w:r>
      <w:r w:rsidR="008D6052">
        <w:t>ego</w:t>
      </w:r>
      <w:r w:rsidR="008D6052" w:rsidRPr="00D2231C">
        <w:t xml:space="preserve"> </w:t>
      </w:r>
      <w:r w:rsidRPr="00D2231C">
        <w:t xml:space="preserve">z zamkniętą komorą spalania przez zewnętrzną ścianę budynku, jeżeli </w:t>
      </w:r>
      <w:r w:rsidR="00691274" w:rsidRPr="00D2231C">
        <w:t>urządzeni</w:t>
      </w:r>
      <w:r w:rsidR="00691274">
        <w:t>e</w:t>
      </w:r>
      <w:r w:rsidR="00691274" w:rsidRPr="00D2231C">
        <w:t xml:space="preserve"> t</w:t>
      </w:r>
      <w:r w:rsidR="00691274">
        <w:t>o</w:t>
      </w:r>
      <w:r w:rsidR="00691274" w:rsidRPr="00D2231C">
        <w:t xml:space="preserve"> </w:t>
      </w:r>
      <w:r w:rsidRPr="00D2231C">
        <w:t>ma nominalną moc cieplną nie większą niż:</w:t>
      </w:r>
    </w:p>
    <w:p w:rsidR="006506FD" w:rsidRPr="00D2231C" w:rsidRDefault="006506FD" w:rsidP="006506FD">
      <w:pPr>
        <w:pStyle w:val="PKTpunkt"/>
      </w:pPr>
      <w:r w:rsidRPr="00D2231C">
        <w:t>1)</w:t>
      </w:r>
      <w:r w:rsidRPr="00D2231C">
        <w:tab/>
        <w:t xml:space="preserve">21 kW – w wolno </w:t>
      </w:r>
      <w:r w:rsidR="00691274" w:rsidRPr="00D2231C">
        <w:t>stojący</w:t>
      </w:r>
      <w:r w:rsidR="00691274">
        <w:t>m</w:t>
      </w:r>
      <w:r w:rsidR="00691274" w:rsidRPr="00D2231C">
        <w:t xml:space="preserve"> budynk</w:t>
      </w:r>
      <w:r w:rsidR="00691274">
        <w:t>u</w:t>
      </w:r>
      <w:r w:rsidR="00691274" w:rsidRPr="00D2231C">
        <w:t xml:space="preserve"> </w:t>
      </w:r>
      <w:r w:rsidR="00352BA2">
        <w:t xml:space="preserve">mieszkalnym </w:t>
      </w:r>
      <w:r w:rsidR="00691274" w:rsidRPr="00D2231C">
        <w:t>jednorodzinny</w:t>
      </w:r>
      <w:r w:rsidR="00691274">
        <w:t>m</w:t>
      </w:r>
      <w:r w:rsidRPr="00D2231C">
        <w:t xml:space="preserve">, </w:t>
      </w:r>
      <w:r w:rsidR="00352BA2">
        <w:t xml:space="preserve">budynku </w:t>
      </w:r>
      <w:r w:rsidRPr="00D2231C">
        <w:t>rekreacji indywidualnej</w:t>
      </w:r>
      <w:r w:rsidR="00286E90">
        <w:t xml:space="preserve"> i budynku w zabudowie zagrodowej</w:t>
      </w:r>
      <w:r w:rsidRPr="00D2231C">
        <w:t>;</w:t>
      </w:r>
    </w:p>
    <w:p w:rsidR="006506FD" w:rsidRPr="00D2231C" w:rsidRDefault="006506FD" w:rsidP="006506FD">
      <w:pPr>
        <w:pStyle w:val="PKTpunkt"/>
      </w:pPr>
      <w:r w:rsidRPr="00D2231C">
        <w:t>2)</w:t>
      </w:r>
      <w:r w:rsidRPr="00D2231C">
        <w:tab/>
        <w:t>5 kW – w pozostałych budynkach mieszkalnych.</w:t>
      </w:r>
    </w:p>
    <w:p w:rsidR="006506FD" w:rsidRPr="00D2231C" w:rsidRDefault="006506FD" w:rsidP="006506FD">
      <w:pPr>
        <w:pStyle w:val="USTustnpkodeksu"/>
      </w:pPr>
      <w:r w:rsidRPr="00D2231C">
        <w:t xml:space="preserve">2. Wylot </w:t>
      </w:r>
      <w:r w:rsidR="00691274" w:rsidRPr="00D2231C">
        <w:t>przewod</w:t>
      </w:r>
      <w:r w:rsidR="00691274">
        <w:t>u</w:t>
      </w:r>
      <w:r w:rsidRPr="00D2231C">
        <w:t xml:space="preserve">, o </w:t>
      </w:r>
      <w:r w:rsidR="00691274" w:rsidRPr="00D2231C">
        <w:t>który</w:t>
      </w:r>
      <w:r w:rsidR="00691274">
        <w:t>m</w:t>
      </w:r>
      <w:r w:rsidR="00691274" w:rsidRPr="00D2231C">
        <w:t xml:space="preserve"> </w:t>
      </w:r>
      <w:r w:rsidRPr="00D2231C">
        <w:t xml:space="preserve">mowa w ust. 1 pkt 2, </w:t>
      </w:r>
      <w:r w:rsidR="00691274">
        <w:t>znajduje</w:t>
      </w:r>
      <w:r w:rsidRPr="00D2231C">
        <w:t xml:space="preserve"> się wyżej niż 2,5 m ponad poziomem terenu. Dopuszcza się sytuowanie </w:t>
      </w:r>
      <w:r w:rsidR="00691274" w:rsidRPr="00D2231C">
        <w:t>t</w:t>
      </w:r>
      <w:r w:rsidR="00691274">
        <w:t>ego</w:t>
      </w:r>
      <w:r w:rsidR="00691274" w:rsidRPr="00D2231C">
        <w:t xml:space="preserve"> wylot</w:t>
      </w:r>
      <w:r w:rsidR="00691274">
        <w:t>u</w:t>
      </w:r>
      <w:r w:rsidR="00691274" w:rsidRPr="00D2231C">
        <w:t xml:space="preserve"> </w:t>
      </w:r>
      <w:r w:rsidRPr="00D2231C">
        <w:t xml:space="preserve">poniżej 2,5 m, lecz nie mniej niż 0,5 m ponad poziomem terenu, jeżeli w odległości do 8 m nie znajduje się plac zabaw dla dzieci lub inne </w:t>
      </w:r>
      <w:r w:rsidR="00691274" w:rsidRPr="00D2231C">
        <w:t>miejsc</w:t>
      </w:r>
      <w:r w:rsidR="00691274">
        <w:t>e</w:t>
      </w:r>
      <w:r w:rsidR="00691274" w:rsidRPr="00D2231C">
        <w:t xml:space="preserve"> </w:t>
      </w:r>
      <w:r w:rsidRPr="00D2231C">
        <w:t>rekreacyjne.</w:t>
      </w:r>
    </w:p>
    <w:p w:rsidR="006506FD" w:rsidRPr="00D2231C" w:rsidRDefault="006506FD" w:rsidP="006506FD">
      <w:pPr>
        <w:pStyle w:val="USTustnpkodeksu"/>
      </w:pPr>
      <w:r w:rsidRPr="00D2231C">
        <w:t xml:space="preserve">3. Odległość między wylotami przewodów, o których mowa w ust. 1, </w:t>
      </w:r>
      <w:r w:rsidR="00691274">
        <w:t>jest</w:t>
      </w:r>
      <w:r w:rsidRPr="00D2231C">
        <w:t xml:space="preserve"> nie mniejsza niż 3 m, a odległość tych wylotów od najbliższ</w:t>
      </w:r>
      <w:r>
        <w:t xml:space="preserve">ej krawędzi </w:t>
      </w:r>
      <w:r w:rsidR="00691274">
        <w:t xml:space="preserve">okna otwieranego </w:t>
      </w:r>
      <w:r>
        <w:t>i </w:t>
      </w:r>
      <w:r w:rsidR="00691274" w:rsidRPr="00D2231C">
        <w:t>ryzalit</w:t>
      </w:r>
      <w:r w:rsidR="00691274">
        <w:t>u</w:t>
      </w:r>
      <w:r w:rsidR="00691274" w:rsidRPr="00D2231C">
        <w:t xml:space="preserve"> przesłaniając</w:t>
      </w:r>
      <w:r w:rsidR="00691274">
        <w:t>ego</w:t>
      </w:r>
      <w:r w:rsidR="00691274" w:rsidRPr="00D2231C">
        <w:t xml:space="preserve"> </w:t>
      </w:r>
      <w:r w:rsidRPr="00D2231C">
        <w:t>nie mniejsza niż 0,5 m.</w:t>
      </w:r>
    </w:p>
    <w:p w:rsidR="006506FD" w:rsidRPr="00D2231C" w:rsidRDefault="006506FD" w:rsidP="006506FD">
      <w:pPr>
        <w:pStyle w:val="USTustnpkodeksu"/>
      </w:pPr>
      <w:r w:rsidRPr="00D2231C">
        <w:t xml:space="preserve">4. W </w:t>
      </w:r>
      <w:r w:rsidR="00691274" w:rsidRPr="00D2231C">
        <w:t>budynk</w:t>
      </w:r>
      <w:r w:rsidR="00691274">
        <w:t>u</w:t>
      </w:r>
      <w:r w:rsidR="00691274" w:rsidRPr="00D2231C">
        <w:t xml:space="preserve"> produkcyjny</w:t>
      </w:r>
      <w:r w:rsidR="00691274">
        <w:t>m</w:t>
      </w:r>
      <w:r w:rsidR="00691274" w:rsidRPr="00D2231C">
        <w:t xml:space="preserve"> </w:t>
      </w:r>
      <w:r w:rsidRPr="00D2231C">
        <w:t xml:space="preserve">i </w:t>
      </w:r>
      <w:r w:rsidR="00691274" w:rsidRPr="00D2231C">
        <w:t>magazy</w:t>
      </w:r>
      <w:r w:rsidR="00691274">
        <w:t xml:space="preserve">nowym </w:t>
      </w:r>
      <w:r>
        <w:t xml:space="preserve">oraz </w:t>
      </w:r>
      <w:r w:rsidR="00691274">
        <w:t xml:space="preserve">hali sportowej </w:t>
      </w:r>
      <w:r>
        <w:t>i </w:t>
      </w:r>
      <w:r w:rsidR="00691274" w:rsidRPr="00D2231C">
        <w:t>widowiskow</w:t>
      </w:r>
      <w:r w:rsidR="00691274">
        <w:t>ej</w:t>
      </w:r>
      <w:r w:rsidR="00691274" w:rsidRPr="00D2231C">
        <w:t xml:space="preserve"> </w:t>
      </w:r>
      <w:r w:rsidRPr="00D2231C">
        <w:t xml:space="preserve">nie ogranicza się nominalnej mocy cieplnej </w:t>
      </w:r>
      <w:r w:rsidR="00691274" w:rsidRPr="00D2231C">
        <w:t>urządze</w:t>
      </w:r>
      <w:r w:rsidR="00691274">
        <w:t>nia</w:t>
      </w:r>
      <w:r w:rsidR="00691274" w:rsidRPr="00D2231C">
        <w:t xml:space="preserve"> </w:t>
      </w:r>
      <w:r w:rsidRPr="00D2231C">
        <w:t xml:space="preserve">z zamkniętą komorą spalania, od </w:t>
      </w:r>
      <w:r w:rsidR="00691274" w:rsidRPr="00D2231C">
        <w:t>któr</w:t>
      </w:r>
      <w:r w:rsidR="00691274">
        <w:t>ego</w:t>
      </w:r>
      <w:r w:rsidR="00691274" w:rsidRPr="00D2231C">
        <w:t xml:space="preserve"> indywidualn</w:t>
      </w:r>
      <w:r w:rsidR="00691274">
        <w:t>y</w:t>
      </w:r>
      <w:r w:rsidR="00691274" w:rsidRPr="00D2231C">
        <w:t xml:space="preserve"> koncentryczn</w:t>
      </w:r>
      <w:r w:rsidR="00691274">
        <w:t>y</w:t>
      </w:r>
      <w:r w:rsidR="00691274" w:rsidRPr="00D2231C">
        <w:t xml:space="preserve"> przew</w:t>
      </w:r>
      <w:r w:rsidR="00691274">
        <w:t>ód</w:t>
      </w:r>
      <w:r w:rsidR="00691274" w:rsidRPr="00D2231C">
        <w:t xml:space="preserve"> </w:t>
      </w:r>
      <w:r w:rsidRPr="00D2231C">
        <w:t>powietrzno-</w:t>
      </w:r>
      <w:r w:rsidR="00691274" w:rsidRPr="00D2231C">
        <w:t>spalinow</w:t>
      </w:r>
      <w:r w:rsidR="00691274">
        <w:t>y</w:t>
      </w:r>
      <w:r w:rsidR="00691274" w:rsidRPr="00D2231C">
        <w:t xml:space="preserve"> </w:t>
      </w:r>
      <w:r w:rsidRPr="00D2231C">
        <w:t xml:space="preserve">lub </w:t>
      </w:r>
      <w:r w:rsidR="00691274" w:rsidRPr="00D2231C">
        <w:t>oddzieln</w:t>
      </w:r>
      <w:r w:rsidR="00691274">
        <w:t>y</w:t>
      </w:r>
      <w:r w:rsidR="00691274" w:rsidRPr="00D2231C">
        <w:t xml:space="preserve"> przew</w:t>
      </w:r>
      <w:r w:rsidR="00691274">
        <w:t>ód</w:t>
      </w:r>
      <w:r w:rsidR="00691274" w:rsidRPr="00D2231C">
        <w:t xml:space="preserve"> powietrzn</w:t>
      </w:r>
      <w:r w:rsidR="00691274">
        <w:t>y</w:t>
      </w:r>
      <w:r w:rsidR="00691274" w:rsidRPr="00D2231C">
        <w:t xml:space="preserve"> </w:t>
      </w:r>
      <w:r w:rsidRPr="00D2231C">
        <w:t xml:space="preserve">i </w:t>
      </w:r>
      <w:r w:rsidR="00691274" w:rsidRPr="00D2231C">
        <w:t>spalinow</w:t>
      </w:r>
      <w:r w:rsidR="00691274">
        <w:t>y</w:t>
      </w:r>
      <w:r w:rsidR="00691274" w:rsidRPr="00D2231C">
        <w:t xml:space="preserve"> </w:t>
      </w:r>
      <w:r w:rsidRPr="00D2231C">
        <w:t>są wyprowadzone przez zewnętrzną ścianę budynku, jeżeli odległość tej ściany od granicy działki budowlan</w:t>
      </w:r>
      <w:r>
        <w:t>ej wynosi co najmniej 8 m, a </w:t>
      </w:r>
      <w:r w:rsidRPr="00D2231C">
        <w:t xml:space="preserve">od ściany innego budynku z </w:t>
      </w:r>
      <w:r w:rsidR="00691274" w:rsidRPr="00D2231C">
        <w:t>okn</w:t>
      </w:r>
      <w:r w:rsidR="00691274">
        <w:t>em</w:t>
      </w:r>
      <w:r w:rsidR="00352BA2">
        <w:t xml:space="preserve"> lub elementem doświetlającym</w:t>
      </w:r>
      <w:r w:rsidR="00691274" w:rsidRPr="00D2231C">
        <w:t xml:space="preserve"> </w:t>
      </w:r>
      <w:r w:rsidRPr="00D2231C">
        <w:t xml:space="preserve">nie mniej niż 12 m, a także jeżeli wylot </w:t>
      </w:r>
      <w:r w:rsidR="00691274" w:rsidRPr="00D2231C">
        <w:t>przewod</w:t>
      </w:r>
      <w:r w:rsidR="00691274">
        <w:t>u</w:t>
      </w:r>
      <w:r w:rsidR="00691274" w:rsidRPr="00D2231C">
        <w:t xml:space="preserve"> znajduj</w:t>
      </w:r>
      <w:r w:rsidR="00691274">
        <w:t>e</w:t>
      </w:r>
      <w:r w:rsidR="00691274" w:rsidRPr="00D2231C">
        <w:t xml:space="preserve"> </w:t>
      </w:r>
      <w:r w:rsidRPr="00D2231C">
        <w:t>się wyżej niż 3 m ponad poziomem terenu.</w:t>
      </w:r>
    </w:p>
    <w:p w:rsidR="006506FD" w:rsidRPr="00D2231C" w:rsidRDefault="006506FD" w:rsidP="006506FD">
      <w:pPr>
        <w:pStyle w:val="ARTartustawynprozporzdzenia"/>
      </w:pPr>
      <w:r w:rsidRPr="0023334B">
        <w:rPr>
          <w:rStyle w:val="Ppogrubienie"/>
        </w:rPr>
        <w:t xml:space="preserve">§ </w:t>
      </w:r>
      <w:r w:rsidR="004569E0">
        <w:rPr>
          <w:rStyle w:val="Ppogrubienie"/>
        </w:rPr>
        <w:t>168</w:t>
      </w:r>
      <w:r w:rsidRPr="0023334B">
        <w:rPr>
          <w:rStyle w:val="Ppogrubienie"/>
        </w:rPr>
        <w:t>.</w:t>
      </w:r>
      <w:r w:rsidRPr="00D2231C">
        <w:t xml:space="preserve"> 1. </w:t>
      </w:r>
      <w:r w:rsidR="00EC463B" w:rsidRPr="00D2231C">
        <w:t>Pomieszczeni</w:t>
      </w:r>
      <w:r w:rsidR="00EC463B">
        <w:t>e</w:t>
      </w:r>
      <w:r w:rsidR="00EC463B" w:rsidRPr="00D2231C">
        <w:t xml:space="preserve"> </w:t>
      </w:r>
      <w:r w:rsidRPr="00D2231C">
        <w:t xml:space="preserve">przeznaczone do instalowania </w:t>
      </w:r>
      <w:r w:rsidR="00EC463B" w:rsidRPr="00D2231C">
        <w:t>kotł</w:t>
      </w:r>
      <w:r w:rsidR="00EC463B">
        <w:t>a</w:t>
      </w:r>
      <w:r w:rsidR="00EC463B" w:rsidRPr="00D2231C">
        <w:t xml:space="preserve"> </w:t>
      </w:r>
      <w:r w:rsidRPr="00D2231C">
        <w:t xml:space="preserve">na paliwa gazowe odpowiada </w:t>
      </w:r>
      <w:r w:rsidR="003A7E10" w:rsidRPr="00D2231C">
        <w:t>przepisom rozporządzenia</w:t>
      </w:r>
      <w:r w:rsidR="003A7E10">
        <w:t xml:space="preserve">, w szczególności </w:t>
      </w:r>
      <w:r w:rsidR="00EC463B" w:rsidRPr="00D2231C">
        <w:t>w</w:t>
      </w:r>
      <w:r w:rsidR="00EC463B">
        <w:t>arunkom, o których mowa w</w:t>
      </w:r>
      <w:r w:rsidR="00EC463B" w:rsidRPr="00D2231C">
        <w:t xml:space="preserve"> </w:t>
      </w:r>
      <w:r w:rsidRPr="00D2231C">
        <w:t xml:space="preserve">§ </w:t>
      </w:r>
      <w:r w:rsidR="00E26156">
        <w:t>164</w:t>
      </w:r>
      <w:r w:rsidRPr="00D2231C">
        <w:t>, a także wymaganiom określonym w Polskiej Normie dotyczącej kotłowni wbudowanych na paliwa gazowe o gęstości względnej mniejszej niż 1.</w:t>
      </w:r>
    </w:p>
    <w:p w:rsidR="006506FD" w:rsidRPr="00D2231C" w:rsidRDefault="006506FD" w:rsidP="006506FD">
      <w:pPr>
        <w:pStyle w:val="USTustnpkodeksu"/>
      </w:pPr>
      <w:r w:rsidRPr="00D2231C">
        <w:t xml:space="preserve">2. </w:t>
      </w:r>
      <w:r w:rsidR="00EC463B" w:rsidRPr="00D2231C">
        <w:t>Ko</w:t>
      </w:r>
      <w:r w:rsidR="00EC463B">
        <w:t>cioł</w:t>
      </w:r>
      <w:r w:rsidR="00EC463B" w:rsidRPr="00D2231C">
        <w:t xml:space="preserve"> </w:t>
      </w:r>
      <w:r w:rsidRPr="00D2231C">
        <w:t>na paliwa gazowe o łącznej mocy cieplnej d</w:t>
      </w:r>
      <w:r>
        <w:t xml:space="preserve">o 30 kW </w:t>
      </w:r>
      <w:r w:rsidR="00EC463B">
        <w:t>instaluje się</w:t>
      </w:r>
      <w:r>
        <w:t xml:space="preserve"> w </w:t>
      </w:r>
      <w:r w:rsidRPr="00D2231C">
        <w:t>pomieszczeniach nieprzeznaczonych na stały pobyt ludzi oraz w miejscach, o których mowa w ust. 3.</w:t>
      </w:r>
    </w:p>
    <w:p w:rsidR="006506FD" w:rsidRPr="00D2231C" w:rsidRDefault="006506FD" w:rsidP="006506FD">
      <w:pPr>
        <w:pStyle w:val="USTustnpkodeksu"/>
      </w:pPr>
      <w:r w:rsidRPr="00D2231C">
        <w:lastRenderedPageBreak/>
        <w:t xml:space="preserve">3. </w:t>
      </w:r>
      <w:r w:rsidR="008D1D55" w:rsidRPr="00D2231C">
        <w:t>Ko</w:t>
      </w:r>
      <w:r w:rsidR="008D1D55">
        <w:t>cioł</w:t>
      </w:r>
      <w:r w:rsidR="008D1D55" w:rsidRPr="00D2231C">
        <w:t xml:space="preserve"> </w:t>
      </w:r>
      <w:r w:rsidRPr="00D2231C">
        <w:t xml:space="preserve">na paliwa gazowe o łącznej mocy cieplnej powyżej 30 kW do 60 kW </w:t>
      </w:r>
      <w:r w:rsidR="008D1D55">
        <w:t>instaluje się</w:t>
      </w:r>
      <w:r w:rsidRPr="00D2231C">
        <w:t xml:space="preserve"> w pomieszczeniu technicznym lub w przewidzianym wyłącznie na kotłownię budynku wolno stojącym.</w:t>
      </w:r>
    </w:p>
    <w:p w:rsidR="006506FD" w:rsidRPr="00D2231C" w:rsidRDefault="006506FD" w:rsidP="006506FD">
      <w:pPr>
        <w:pStyle w:val="USTustnpkodeksu"/>
      </w:pPr>
      <w:r w:rsidRPr="00D2231C">
        <w:t xml:space="preserve">4. </w:t>
      </w:r>
      <w:r w:rsidR="008D1D55" w:rsidRPr="00D2231C">
        <w:t>Ko</w:t>
      </w:r>
      <w:r w:rsidR="008D1D55">
        <w:t>cioł</w:t>
      </w:r>
      <w:r w:rsidR="008D1D55" w:rsidRPr="00D2231C">
        <w:t xml:space="preserve"> </w:t>
      </w:r>
      <w:r w:rsidRPr="00D2231C">
        <w:t xml:space="preserve">na paliwa gazowe o łącznej mocy cieplnej powyżej 60 kW do 2000 kW </w:t>
      </w:r>
      <w:r w:rsidR="008D1D55">
        <w:t>instaluje się</w:t>
      </w:r>
      <w:r w:rsidRPr="00D2231C">
        <w:t xml:space="preserve"> w służącym wyłącznie do tego celu pomieszczeniu technicznym lub w budynku wolno stojącym przeznaczonym wyłącznie na kotłownię.</w:t>
      </w:r>
    </w:p>
    <w:p w:rsidR="006506FD" w:rsidRPr="00D2231C" w:rsidRDefault="006506FD" w:rsidP="006506FD">
      <w:pPr>
        <w:pStyle w:val="USTustnpkodeksu"/>
      </w:pPr>
      <w:r w:rsidRPr="00D2231C">
        <w:t xml:space="preserve">5. </w:t>
      </w:r>
      <w:r w:rsidR="008D1D55" w:rsidRPr="00D2231C">
        <w:t>Ko</w:t>
      </w:r>
      <w:r w:rsidR="008D1D55">
        <w:t>cioł</w:t>
      </w:r>
      <w:r w:rsidR="008D1D55" w:rsidRPr="00D2231C">
        <w:t xml:space="preserve"> </w:t>
      </w:r>
      <w:r w:rsidRPr="00D2231C">
        <w:t xml:space="preserve">na paliwa gazowe o łącznej mocy cieplnej powyżej 2000 kW </w:t>
      </w:r>
      <w:r w:rsidR="008D1D55">
        <w:t>instaluje się</w:t>
      </w:r>
      <w:r w:rsidRPr="00D2231C">
        <w:t xml:space="preserve"> wyłącznie w budynku wolno stojącym przeznaczonym na kotłownię.</w:t>
      </w:r>
    </w:p>
    <w:p w:rsidR="006506FD" w:rsidRPr="00D2231C" w:rsidRDefault="006506FD" w:rsidP="006506FD">
      <w:pPr>
        <w:pStyle w:val="USTustnpkodeksu"/>
      </w:pPr>
      <w:r w:rsidRPr="00D2231C">
        <w:t xml:space="preserve">6. Kubatura </w:t>
      </w:r>
      <w:r w:rsidR="008D1D55" w:rsidRPr="00D2231C">
        <w:t>pomieszcze</w:t>
      </w:r>
      <w:r w:rsidR="008D1D55">
        <w:t>nia</w:t>
      </w:r>
      <w:r w:rsidR="008D1D55" w:rsidRPr="00D2231C">
        <w:t xml:space="preserve"> </w:t>
      </w:r>
      <w:r w:rsidRPr="00D2231C">
        <w:t xml:space="preserve">z </w:t>
      </w:r>
      <w:r w:rsidR="008D1D55" w:rsidRPr="00D2231C">
        <w:t>kotł</w:t>
      </w:r>
      <w:r w:rsidR="008D1D55">
        <w:t>em</w:t>
      </w:r>
      <w:r w:rsidR="008D1D55" w:rsidRPr="00D2231C">
        <w:t xml:space="preserve"> </w:t>
      </w:r>
      <w:r w:rsidRPr="00D2231C">
        <w:t xml:space="preserve">na paliwa gazowe o łącznej mocy cieplnej do 60 kW oraz z </w:t>
      </w:r>
      <w:r w:rsidR="008D1D55" w:rsidRPr="00D2231C">
        <w:t>kotł</w:t>
      </w:r>
      <w:r w:rsidR="008D1D55">
        <w:t>em</w:t>
      </w:r>
      <w:r w:rsidR="008D1D55" w:rsidRPr="00D2231C">
        <w:t xml:space="preserve"> </w:t>
      </w:r>
      <w:r w:rsidRPr="00D2231C">
        <w:t>o mocy cieplnej powyżej 60 kW pobierającym powietrze z pomieszcze</w:t>
      </w:r>
      <w:r w:rsidR="008672D6">
        <w:t>nia</w:t>
      </w:r>
      <w:r w:rsidRPr="00D2231C">
        <w:t xml:space="preserve"> odpowiada </w:t>
      </w:r>
      <w:r w:rsidR="008D1D55" w:rsidRPr="00D2231C">
        <w:t>w</w:t>
      </w:r>
      <w:r w:rsidR="008D1D55">
        <w:t xml:space="preserve">arunkom, o których mowa </w:t>
      </w:r>
      <w:r w:rsidRPr="00D2231C">
        <w:t xml:space="preserve">w § </w:t>
      </w:r>
      <w:r w:rsidR="00E26156">
        <w:t>164</w:t>
      </w:r>
      <w:r w:rsidRPr="00D2231C">
        <w:t>.</w:t>
      </w:r>
    </w:p>
    <w:p w:rsidR="006506FD" w:rsidRPr="00D2231C" w:rsidRDefault="006506FD" w:rsidP="006506FD">
      <w:pPr>
        <w:pStyle w:val="USTustnpkodeksu"/>
      </w:pPr>
      <w:r w:rsidRPr="00D2231C">
        <w:t xml:space="preserve">7. </w:t>
      </w:r>
      <w:r w:rsidR="00D70220" w:rsidRPr="00D2231C">
        <w:t>Kubatur</w:t>
      </w:r>
      <w:r w:rsidR="00D70220">
        <w:t>ę</w:t>
      </w:r>
      <w:r w:rsidR="00D70220" w:rsidRPr="00D2231C">
        <w:t xml:space="preserve"> </w:t>
      </w:r>
      <w:r w:rsidR="008D1D55" w:rsidRPr="00D2231C">
        <w:t>pomieszcze</w:t>
      </w:r>
      <w:r w:rsidR="008D1D55">
        <w:t>nia</w:t>
      </w:r>
      <w:r w:rsidR="008D1D55" w:rsidRPr="00D2231C">
        <w:t xml:space="preserve"> </w:t>
      </w:r>
      <w:r w:rsidRPr="00D2231C">
        <w:t xml:space="preserve">z kotłami, o których mowa w ust. 4 i 5, z zamkniętą komorą spalania, </w:t>
      </w:r>
      <w:r w:rsidR="00D70220">
        <w:t>określa się</w:t>
      </w:r>
      <w:r w:rsidRPr="00D2231C">
        <w:t xml:space="preserve"> indywidualnie, przy uwzględnieniu warunków technicznych i technologicznych, a także wymagań eksploatacyjnych.</w:t>
      </w:r>
    </w:p>
    <w:p w:rsidR="006506FD" w:rsidRPr="00D2231C" w:rsidRDefault="006506FD" w:rsidP="006506FD">
      <w:pPr>
        <w:pStyle w:val="USTustnpkodeksu"/>
      </w:pPr>
      <w:r w:rsidRPr="00D2231C">
        <w:t xml:space="preserve">8. W pomieszczeniu z zainstalowanymi kotłami, o których mowa w ust. 4 i 5, </w:t>
      </w:r>
      <w:r w:rsidR="0029588C">
        <w:t>nie instaluje się</w:t>
      </w:r>
      <w:r w:rsidRPr="00D2231C">
        <w:t xml:space="preserve"> </w:t>
      </w:r>
      <w:r w:rsidR="0029588C" w:rsidRPr="00D2231C">
        <w:t>urządze</w:t>
      </w:r>
      <w:r w:rsidR="0029588C">
        <w:t>nia</w:t>
      </w:r>
      <w:r w:rsidR="0029588C" w:rsidRPr="00D2231C">
        <w:t xml:space="preserve"> przeznaczon</w:t>
      </w:r>
      <w:r w:rsidR="0029588C">
        <w:t>ego</w:t>
      </w:r>
      <w:r w:rsidR="0029588C" w:rsidRPr="00D2231C">
        <w:t xml:space="preserve"> </w:t>
      </w:r>
      <w:r w:rsidRPr="00D2231C">
        <w:t>do pomiaru zużycia gazu.</w:t>
      </w:r>
    </w:p>
    <w:p w:rsidR="006506FD" w:rsidRPr="00D2231C" w:rsidRDefault="006506FD" w:rsidP="006506FD">
      <w:pPr>
        <w:pStyle w:val="USTustnpkodeksu"/>
      </w:pPr>
      <w:r w:rsidRPr="00D2231C">
        <w:t xml:space="preserve">9. Do </w:t>
      </w:r>
      <w:r w:rsidR="0029588C" w:rsidRPr="00D2231C">
        <w:t>pomieszcze</w:t>
      </w:r>
      <w:r w:rsidR="0029588C">
        <w:t>nia</w:t>
      </w:r>
      <w:r w:rsidR="0029588C" w:rsidRPr="00D2231C">
        <w:t xml:space="preserve"> techniczn</w:t>
      </w:r>
      <w:r w:rsidR="0029588C">
        <w:t>ego</w:t>
      </w:r>
      <w:r w:rsidR="0029588C" w:rsidRPr="00D2231C">
        <w:t xml:space="preserve"> </w:t>
      </w:r>
      <w:r w:rsidRPr="00D2231C">
        <w:t xml:space="preserve">z zainstalowanym </w:t>
      </w:r>
      <w:r w:rsidR="0029588C" w:rsidRPr="00D2231C">
        <w:t>kotł</w:t>
      </w:r>
      <w:r w:rsidR="0029588C">
        <w:t>em</w:t>
      </w:r>
      <w:r w:rsidR="0029588C" w:rsidRPr="00D2231C">
        <w:t xml:space="preserve"> </w:t>
      </w:r>
      <w:r w:rsidRPr="00D2231C">
        <w:t xml:space="preserve">o łącznej mocy cieplnej powyżej 60 kW do 2000 kW, </w:t>
      </w:r>
      <w:r w:rsidR="0029588C" w:rsidRPr="00D2231C">
        <w:t>zlokalizowan</w:t>
      </w:r>
      <w:r w:rsidR="0029588C">
        <w:t>ego</w:t>
      </w:r>
      <w:r w:rsidR="0029588C" w:rsidRPr="00D2231C">
        <w:t xml:space="preserve"> </w:t>
      </w:r>
      <w:r w:rsidRPr="00D2231C">
        <w:t xml:space="preserve">w budynku o innym przeznaczeniu niż kotłownia, </w:t>
      </w:r>
      <w:r w:rsidR="00540FA1">
        <w:t>doprowadza się</w:t>
      </w:r>
      <w:r w:rsidRPr="00D2231C">
        <w:t xml:space="preserve"> odrębny przewód gazowy, z którego nie </w:t>
      </w:r>
      <w:r w:rsidR="0029588C">
        <w:t>są</w:t>
      </w:r>
      <w:r w:rsidRPr="00D2231C">
        <w:t xml:space="preserve"> zasilane pozostałe urządzenia gazowe w tym budynku.</w:t>
      </w:r>
    </w:p>
    <w:p w:rsidR="006506FD" w:rsidRPr="00D2231C" w:rsidRDefault="006506FD" w:rsidP="006506FD">
      <w:pPr>
        <w:pStyle w:val="ARTartustawynprozporzdzenia"/>
      </w:pPr>
      <w:r w:rsidRPr="0023334B">
        <w:rPr>
          <w:rStyle w:val="Ppogrubienie"/>
        </w:rPr>
        <w:t xml:space="preserve">§ </w:t>
      </w:r>
      <w:r w:rsidR="004569E0">
        <w:rPr>
          <w:rStyle w:val="Ppogrubienie"/>
        </w:rPr>
        <w:t>169</w:t>
      </w:r>
      <w:r w:rsidRPr="0023334B">
        <w:rPr>
          <w:rStyle w:val="Ppogrubienie"/>
        </w:rPr>
        <w:t>.</w:t>
      </w:r>
      <w:r w:rsidRPr="00D2231C">
        <w:t xml:space="preserve"> </w:t>
      </w:r>
      <w:r w:rsidR="00827A81">
        <w:t>Dopuszcza się zasilanie u</w:t>
      </w:r>
      <w:r w:rsidR="00827A81" w:rsidRPr="00D2231C">
        <w:t>rządze</w:t>
      </w:r>
      <w:r w:rsidR="00827A81">
        <w:t>nia</w:t>
      </w:r>
      <w:r w:rsidR="00827A81" w:rsidRPr="00D2231C">
        <w:t xml:space="preserve"> </w:t>
      </w:r>
      <w:r w:rsidRPr="00D2231C">
        <w:t>gazowe</w:t>
      </w:r>
      <w:r w:rsidR="00827A81">
        <w:t>go</w:t>
      </w:r>
      <w:r w:rsidRPr="00D2231C">
        <w:t xml:space="preserve"> w budynku </w:t>
      </w:r>
      <w:r>
        <w:t>gazem płynnym z </w:t>
      </w:r>
      <w:r w:rsidR="00827A81" w:rsidRPr="00D2231C">
        <w:t>indywidualn</w:t>
      </w:r>
      <w:r w:rsidR="00827A81">
        <w:t>ej</w:t>
      </w:r>
      <w:r w:rsidR="00827A81" w:rsidRPr="00D2231C">
        <w:t xml:space="preserve"> </w:t>
      </w:r>
      <w:r w:rsidRPr="00D2231C">
        <w:t xml:space="preserve">butli o nominalnej zawartości gazu do 11 kg, pod warunkiem spełnienia następujących </w:t>
      </w:r>
      <w:r w:rsidR="00C82A21" w:rsidRPr="00D2231C">
        <w:t>w</w:t>
      </w:r>
      <w:r w:rsidR="00C82A21">
        <w:t>arunków</w:t>
      </w:r>
      <w:r w:rsidRPr="00D2231C">
        <w:t>:</w:t>
      </w:r>
    </w:p>
    <w:p w:rsidR="006506FD" w:rsidRPr="00D2231C" w:rsidRDefault="006506FD" w:rsidP="006506FD">
      <w:pPr>
        <w:pStyle w:val="PKTpunkt"/>
      </w:pPr>
      <w:r w:rsidRPr="00D2231C">
        <w:t>1)</w:t>
      </w:r>
      <w:r w:rsidRPr="00D2231C">
        <w:tab/>
        <w:t xml:space="preserve">w jednym </w:t>
      </w:r>
      <w:r w:rsidR="00540FA1">
        <w:t>lokalu mieszkalnym</w:t>
      </w:r>
      <w:r w:rsidRPr="00D2231C">
        <w:t xml:space="preserve">, warsztacie lub lokalu użytkowym nie </w:t>
      </w:r>
      <w:r w:rsidR="00827A81">
        <w:t>instaluje się</w:t>
      </w:r>
      <w:r w:rsidRPr="00D2231C">
        <w:t xml:space="preserve"> więcej niż dwóch butli;</w:t>
      </w:r>
    </w:p>
    <w:p w:rsidR="006506FD" w:rsidRPr="00D2231C" w:rsidRDefault="006506FD" w:rsidP="006506FD">
      <w:pPr>
        <w:pStyle w:val="PKTpunkt"/>
      </w:pPr>
      <w:r w:rsidRPr="00D2231C">
        <w:t>2)</w:t>
      </w:r>
      <w:r w:rsidRPr="00D2231C">
        <w:tab/>
        <w:t xml:space="preserve">w pomieszczeniu, w którym instaluje się butlę, </w:t>
      </w:r>
      <w:r w:rsidR="00827A81">
        <w:t>zachowuje się</w:t>
      </w:r>
      <w:r w:rsidRPr="00D2231C">
        <w:t xml:space="preserve"> temperaturę niższą niż 35°C;</w:t>
      </w:r>
    </w:p>
    <w:p w:rsidR="006506FD" w:rsidRPr="00D2231C" w:rsidRDefault="006506FD" w:rsidP="006506FD">
      <w:pPr>
        <w:pStyle w:val="PKTpunkt"/>
      </w:pPr>
      <w:r w:rsidRPr="00D2231C">
        <w:t>3)</w:t>
      </w:r>
      <w:r w:rsidRPr="00D2231C">
        <w:tab/>
        <w:t xml:space="preserve">butlę </w:t>
      </w:r>
      <w:r w:rsidR="00827A81">
        <w:t>instaluje się</w:t>
      </w:r>
      <w:r w:rsidR="00540FA1">
        <w:t xml:space="preserve"> </w:t>
      </w:r>
      <w:r w:rsidRPr="00D2231C">
        <w:t>w pozycji pionowej;</w:t>
      </w:r>
    </w:p>
    <w:p w:rsidR="006506FD" w:rsidRPr="00D2231C" w:rsidRDefault="006506FD" w:rsidP="006506FD">
      <w:pPr>
        <w:pStyle w:val="PKTpunkt"/>
      </w:pPr>
      <w:r w:rsidRPr="00D2231C">
        <w:t>4)</w:t>
      </w:r>
      <w:r w:rsidRPr="00D2231C">
        <w:tab/>
        <w:t xml:space="preserve">butlę </w:t>
      </w:r>
      <w:r w:rsidR="00827A81">
        <w:t>zabezpiecza się</w:t>
      </w:r>
      <w:r w:rsidRPr="00D2231C">
        <w:t xml:space="preserve"> przed </w:t>
      </w:r>
      <w:r w:rsidR="00827A81" w:rsidRPr="00D2231C">
        <w:t>uszkodzeni</w:t>
      </w:r>
      <w:r w:rsidR="00827A81">
        <w:t>em</w:t>
      </w:r>
      <w:r w:rsidR="00827A81" w:rsidRPr="00D2231C">
        <w:t xml:space="preserve"> </w:t>
      </w:r>
      <w:r w:rsidRPr="00D2231C">
        <w:t>mechanicznym;</w:t>
      </w:r>
    </w:p>
    <w:p w:rsidR="006506FD" w:rsidRPr="00D2231C" w:rsidRDefault="006506FD" w:rsidP="006506FD">
      <w:pPr>
        <w:pStyle w:val="PKTpunkt"/>
      </w:pPr>
      <w:r w:rsidRPr="00D2231C">
        <w:t>5)</w:t>
      </w:r>
      <w:r w:rsidRPr="00D2231C">
        <w:tab/>
        <w:t xml:space="preserve">między butlą a urządzeniem promieniującym ciepło, z wyłączeniem </w:t>
      </w:r>
      <w:r w:rsidR="00827A81" w:rsidRPr="00D2231C">
        <w:t>zestaw</w:t>
      </w:r>
      <w:r w:rsidR="00827A81">
        <w:t>u</w:t>
      </w:r>
      <w:r w:rsidR="00827A81" w:rsidRPr="00D2231C">
        <w:t xml:space="preserve"> </w:t>
      </w:r>
      <w:r w:rsidRPr="00D2231C">
        <w:t xml:space="preserve">urządzeń gazowych z </w:t>
      </w:r>
      <w:r w:rsidR="00540FA1" w:rsidRPr="00D2231C">
        <w:t>butl</w:t>
      </w:r>
      <w:r w:rsidR="00540FA1">
        <w:t>ą</w:t>
      </w:r>
      <w:r w:rsidRPr="00D2231C">
        <w:t xml:space="preserve">, </w:t>
      </w:r>
      <w:r w:rsidR="00827A81">
        <w:t>zachowuje się</w:t>
      </w:r>
      <w:r w:rsidRPr="00D2231C">
        <w:t xml:space="preserve"> odległość co najmniej 1,5 m;</w:t>
      </w:r>
    </w:p>
    <w:p w:rsidR="006506FD" w:rsidRPr="00D2231C" w:rsidRDefault="006506FD" w:rsidP="006506FD">
      <w:pPr>
        <w:pStyle w:val="PKTpunkt"/>
      </w:pPr>
      <w:r w:rsidRPr="00D2231C">
        <w:t>6)</w:t>
      </w:r>
      <w:r w:rsidRPr="00D2231C">
        <w:tab/>
        <w:t>butli nie umieszcza</w:t>
      </w:r>
      <w:r w:rsidR="00827A81">
        <w:t xml:space="preserve"> się</w:t>
      </w:r>
      <w:r w:rsidRPr="00D2231C">
        <w:t xml:space="preserve"> w odległości mniejszej niż 1 m od </w:t>
      </w:r>
      <w:r w:rsidR="00827A81" w:rsidRPr="00D2231C">
        <w:t>urządze</w:t>
      </w:r>
      <w:r w:rsidR="00827A81">
        <w:t>nia</w:t>
      </w:r>
      <w:r w:rsidR="00827A81" w:rsidRPr="00D2231C">
        <w:t xml:space="preserve"> mogąc</w:t>
      </w:r>
      <w:r w:rsidR="00827A81">
        <w:t>ego</w:t>
      </w:r>
      <w:r w:rsidR="00827A81" w:rsidRPr="00D2231C">
        <w:t xml:space="preserve"> </w:t>
      </w:r>
      <w:r w:rsidRPr="00D2231C">
        <w:t>powodować iskrzenie;</w:t>
      </w:r>
    </w:p>
    <w:p w:rsidR="006506FD" w:rsidRPr="00D2231C" w:rsidRDefault="006506FD" w:rsidP="006506FD">
      <w:pPr>
        <w:pStyle w:val="PKTpunkt"/>
      </w:pPr>
      <w:r w:rsidRPr="00D2231C">
        <w:lastRenderedPageBreak/>
        <w:t>7)</w:t>
      </w:r>
      <w:r w:rsidRPr="00D2231C">
        <w:tab/>
      </w:r>
      <w:r w:rsidR="00827A81" w:rsidRPr="00D2231C">
        <w:t>urządzeni</w:t>
      </w:r>
      <w:r w:rsidR="00827A81">
        <w:t>e</w:t>
      </w:r>
      <w:r w:rsidR="00827A81" w:rsidRPr="00D2231C">
        <w:t xml:space="preserve"> </w:t>
      </w:r>
      <w:r w:rsidRPr="00D2231C">
        <w:t xml:space="preserve">gazowe </w:t>
      </w:r>
      <w:r w:rsidR="00827A81">
        <w:t>łączy się</w:t>
      </w:r>
      <w:r w:rsidRPr="00D2231C">
        <w:t xml:space="preserve"> z reduktorem ciśnienia gazu na butli za pomocą elastycznego przewodu o długości nieprzekraczającej 3 m i wytrzymałości na ciśnienie co najmniej 300 kPa, odpornego na składniki gazu płynnego, </w:t>
      </w:r>
      <w:r w:rsidR="00827A81" w:rsidRPr="00D2231C">
        <w:t>uszkodzeni</w:t>
      </w:r>
      <w:r w:rsidR="00827A81">
        <w:t>e</w:t>
      </w:r>
      <w:r w:rsidR="00827A81" w:rsidRPr="00D2231C">
        <w:t xml:space="preserve"> </w:t>
      </w:r>
      <w:r w:rsidRPr="00D2231C">
        <w:t>mechaniczne oraz temperaturę do 60°C;</w:t>
      </w:r>
    </w:p>
    <w:p w:rsidR="006506FD" w:rsidRPr="00D2231C" w:rsidRDefault="006506FD" w:rsidP="006506FD">
      <w:pPr>
        <w:pStyle w:val="PKTpunkt"/>
      </w:pPr>
      <w:r w:rsidRPr="00D2231C">
        <w:t>8)</w:t>
      </w:r>
      <w:r w:rsidRPr="00D2231C">
        <w:tab/>
        <w:t xml:space="preserve">urządzenie gazowe o mocy cieplnej przekraczającej 10 kW </w:t>
      </w:r>
      <w:r w:rsidR="00827A81">
        <w:t>łączy się</w:t>
      </w:r>
      <w:r w:rsidRPr="00D2231C">
        <w:t xml:space="preserve"> z przewodem elastycznym, o którym mowa w pkt 7, rurą stalową o długości co najmniej 0,5 m.</w:t>
      </w:r>
    </w:p>
    <w:p w:rsidR="006506FD" w:rsidRPr="00D2231C" w:rsidRDefault="006506FD" w:rsidP="006506FD">
      <w:pPr>
        <w:pStyle w:val="ARTartustawynprozporzdzenia"/>
      </w:pPr>
      <w:r w:rsidRPr="0023334B">
        <w:rPr>
          <w:rStyle w:val="Ppogrubienie"/>
        </w:rPr>
        <w:t xml:space="preserve">§ </w:t>
      </w:r>
      <w:r w:rsidR="004569E0">
        <w:rPr>
          <w:rStyle w:val="Ppogrubienie"/>
        </w:rPr>
        <w:t>170</w:t>
      </w:r>
      <w:r w:rsidRPr="0023334B">
        <w:rPr>
          <w:rStyle w:val="Ppogrubienie"/>
        </w:rPr>
        <w:t>.</w:t>
      </w:r>
      <w:r w:rsidRPr="00D2231C">
        <w:t xml:space="preserve"> </w:t>
      </w:r>
      <w:r w:rsidR="00827A81">
        <w:t>Dopuszcza się zasilanie i</w:t>
      </w:r>
      <w:r w:rsidR="00827A81" w:rsidRPr="00D2231C">
        <w:t>nstalacj</w:t>
      </w:r>
      <w:r w:rsidR="00827A81">
        <w:t>i</w:t>
      </w:r>
      <w:r w:rsidR="00827A81" w:rsidRPr="00D2231C">
        <w:t xml:space="preserve"> </w:t>
      </w:r>
      <w:r w:rsidRPr="00D2231C">
        <w:t>gazowe</w:t>
      </w:r>
      <w:r w:rsidR="00827A81">
        <w:t>j</w:t>
      </w:r>
      <w:r w:rsidRPr="00D2231C">
        <w:t xml:space="preserve"> w budynku lub w zespole budynków gazem płynnym z butli gazowej o nominalnej zawartości gazu do 33 kg lub z baterii takich butli, pod warunkiem spełnienia następujących </w:t>
      </w:r>
      <w:r w:rsidR="00C82A21" w:rsidRPr="00D2231C">
        <w:t>w</w:t>
      </w:r>
      <w:r w:rsidR="00C82A21">
        <w:t>arunków</w:t>
      </w:r>
      <w:r w:rsidRPr="00D2231C">
        <w:t>:</w:t>
      </w:r>
    </w:p>
    <w:p w:rsidR="006506FD" w:rsidRPr="00D2231C" w:rsidRDefault="006506FD" w:rsidP="006506FD">
      <w:pPr>
        <w:pStyle w:val="PKTpunkt"/>
      </w:pPr>
      <w:r w:rsidRPr="00D2231C">
        <w:t>1)</w:t>
      </w:r>
      <w:r w:rsidRPr="00D2231C">
        <w:tab/>
        <w:t xml:space="preserve">butle </w:t>
      </w:r>
      <w:r w:rsidR="00827A81">
        <w:t>umieszcza się</w:t>
      </w:r>
      <w:r w:rsidRPr="00D2231C">
        <w:t xml:space="preserve"> na zewnątrz budynku, w miejscu oznakowanym, na utwardzonym podłożu, pod zadaszeniem chroniącym od wpływu czynników atmosferycznych;</w:t>
      </w:r>
    </w:p>
    <w:p w:rsidR="006506FD" w:rsidRPr="00D2231C" w:rsidRDefault="006506FD" w:rsidP="006506FD">
      <w:pPr>
        <w:pStyle w:val="PKTpunkt"/>
      </w:pPr>
      <w:r w:rsidRPr="00D2231C">
        <w:t>2)</w:t>
      </w:r>
      <w:r w:rsidRPr="00D2231C">
        <w:tab/>
        <w:t>liczba butli w baterii nie przekracza 10;</w:t>
      </w:r>
    </w:p>
    <w:p w:rsidR="006506FD" w:rsidRPr="00D2231C" w:rsidRDefault="006506FD" w:rsidP="006506FD">
      <w:pPr>
        <w:pStyle w:val="PKTpunkt"/>
      </w:pPr>
      <w:r w:rsidRPr="00D2231C">
        <w:t>3)</w:t>
      </w:r>
      <w:r w:rsidRPr="00D2231C">
        <w:tab/>
        <w:t xml:space="preserve">butle w baterii </w:t>
      </w:r>
      <w:r w:rsidR="00827A81">
        <w:t>podłącza się</w:t>
      </w:r>
      <w:r w:rsidRPr="00D2231C">
        <w:t xml:space="preserve"> do kolektora wykonanego z rury stalowej bez szwu lub rury przewodowej łączonej przez spawanie;</w:t>
      </w:r>
    </w:p>
    <w:p w:rsidR="006506FD" w:rsidRPr="00D2231C" w:rsidRDefault="006506FD" w:rsidP="006506FD">
      <w:pPr>
        <w:pStyle w:val="PKTpunkt"/>
      </w:pPr>
      <w:r w:rsidRPr="00D2231C">
        <w:t>4)</w:t>
      </w:r>
      <w:r w:rsidRPr="00D2231C">
        <w:tab/>
        <w:t xml:space="preserve">odległość butli od </w:t>
      </w:r>
      <w:r w:rsidR="00225345" w:rsidRPr="00D2231C">
        <w:t>najbliższ</w:t>
      </w:r>
      <w:r w:rsidR="00225345">
        <w:t>ego</w:t>
      </w:r>
      <w:r w:rsidR="00225345" w:rsidRPr="00D2231C">
        <w:t xml:space="preserve"> </w:t>
      </w:r>
      <w:r w:rsidR="00225345">
        <w:t xml:space="preserve">okna, elementu doświetlającego lub drzwi </w:t>
      </w:r>
      <w:r w:rsidRPr="00D2231C">
        <w:t xml:space="preserve">w ścianie zewnętrznej budynku </w:t>
      </w:r>
      <w:r w:rsidR="00827A81">
        <w:t>jest nie</w:t>
      </w:r>
      <w:r w:rsidRPr="00D2231C">
        <w:t xml:space="preserve"> mniejsza niż 2 m;</w:t>
      </w:r>
    </w:p>
    <w:p w:rsidR="006506FD" w:rsidRPr="00D2231C" w:rsidRDefault="006506FD" w:rsidP="006506FD">
      <w:pPr>
        <w:pStyle w:val="PKTpunkt"/>
      </w:pPr>
      <w:r w:rsidRPr="00D2231C">
        <w:t>5)</w:t>
      </w:r>
      <w:r w:rsidRPr="00D2231C">
        <w:tab/>
      </w:r>
      <w:r w:rsidR="00827A81" w:rsidRPr="00D2231C">
        <w:t>butl</w:t>
      </w:r>
      <w:r w:rsidR="00827A81">
        <w:t>i</w:t>
      </w:r>
      <w:r w:rsidR="00827A81" w:rsidRPr="00D2231C">
        <w:t xml:space="preserve"> </w:t>
      </w:r>
      <w:r w:rsidRPr="00D2231C">
        <w:t xml:space="preserve">nie </w:t>
      </w:r>
      <w:r w:rsidR="00827A81">
        <w:t>sytuuje się</w:t>
      </w:r>
      <w:r w:rsidRPr="00D2231C">
        <w:t xml:space="preserve"> w </w:t>
      </w:r>
      <w:r w:rsidR="00B71EC7" w:rsidRPr="00D2231C">
        <w:t>zagłębieni</w:t>
      </w:r>
      <w:r w:rsidR="00B71EC7">
        <w:t>u</w:t>
      </w:r>
      <w:r w:rsidR="00B71EC7" w:rsidRPr="00D2231C">
        <w:t xml:space="preserve"> </w:t>
      </w:r>
      <w:r w:rsidRPr="00D2231C">
        <w:t>terenu.</w:t>
      </w:r>
    </w:p>
    <w:p w:rsidR="006506FD" w:rsidRPr="00D2231C" w:rsidRDefault="006506FD" w:rsidP="006506FD">
      <w:pPr>
        <w:pStyle w:val="ARTartustawynprozporzdzenia"/>
      </w:pPr>
      <w:r w:rsidRPr="0023334B">
        <w:rPr>
          <w:rStyle w:val="Ppogrubienie"/>
        </w:rPr>
        <w:t xml:space="preserve">§ </w:t>
      </w:r>
      <w:r w:rsidR="004569E0">
        <w:rPr>
          <w:rStyle w:val="Ppogrubienie"/>
        </w:rPr>
        <w:t>171</w:t>
      </w:r>
      <w:r w:rsidRPr="0023334B">
        <w:rPr>
          <w:rStyle w:val="Ppogrubienie"/>
        </w:rPr>
        <w:t>.</w:t>
      </w:r>
      <w:r w:rsidRPr="00D2231C">
        <w:t xml:space="preserve"> 1. </w:t>
      </w:r>
      <w:r w:rsidR="00300040">
        <w:t>Dopuszcza się zasilanie i</w:t>
      </w:r>
      <w:r w:rsidR="00F21967" w:rsidRPr="00D2231C">
        <w:t>nstalacj</w:t>
      </w:r>
      <w:r w:rsidR="00300040">
        <w:t>i</w:t>
      </w:r>
      <w:r w:rsidR="00F21967" w:rsidRPr="00D2231C">
        <w:t xml:space="preserve"> gazow</w:t>
      </w:r>
      <w:r w:rsidR="00300040">
        <w:t>ej</w:t>
      </w:r>
      <w:r w:rsidR="00F21967" w:rsidRPr="00D2231C">
        <w:t xml:space="preserve"> </w:t>
      </w:r>
      <w:r w:rsidRPr="00D2231C">
        <w:t>w budynku lub w zespo</w:t>
      </w:r>
      <w:r>
        <w:t>le budynków z </w:t>
      </w:r>
      <w:r w:rsidRPr="00D2231C">
        <w:t>jednego zbiornika z gazem płynnym lub grupy takich zbiorników.</w:t>
      </w:r>
    </w:p>
    <w:p w:rsidR="006506FD" w:rsidRPr="00D2231C" w:rsidRDefault="006506FD" w:rsidP="006506FD">
      <w:pPr>
        <w:pStyle w:val="USTustnpkodeksu"/>
      </w:pPr>
      <w:r w:rsidRPr="00D2231C">
        <w:t>2. Liczba zbiorników naziemnych w grupie nie przekracza 6 sztuk, a ich łączna pojemność 100 m</w:t>
      </w:r>
      <w:r w:rsidRPr="002E3EDD">
        <w:rPr>
          <w:rStyle w:val="IGindeksgrny"/>
        </w:rPr>
        <w:t>3</w:t>
      </w:r>
      <w:r w:rsidRPr="00D2231C">
        <w:t>. Odległość pomiędzy grupami zbiorników naziemnych wynosi:</w:t>
      </w:r>
    </w:p>
    <w:p w:rsidR="006506FD" w:rsidRPr="00D2231C" w:rsidRDefault="006506FD" w:rsidP="006506FD">
      <w:pPr>
        <w:pStyle w:val="PKTpunkt"/>
      </w:pPr>
      <w:r w:rsidRPr="00D2231C">
        <w:t>1)</w:t>
      </w:r>
      <w:r w:rsidRPr="00D2231C">
        <w:tab/>
        <w:t>7,5 m – w przypadku, gdy łączna pojemność zbiorników w grupie nie przekracza 30 m</w:t>
      </w:r>
      <w:r w:rsidRPr="0023334B">
        <w:rPr>
          <w:rStyle w:val="IGindeksgrny"/>
        </w:rPr>
        <w:t>3</w:t>
      </w:r>
      <w:r w:rsidRPr="00D2231C">
        <w:t>;</w:t>
      </w:r>
    </w:p>
    <w:p w:rsidR="006506FD" w:rsidRPr="00D2231C" w:rsidRDefault="006506FD" w:rsidP="006506FD">
      <w:pPr>
        <w:pStyle w:val="PKTpunkt"/>
      </w:pPr>
      <w:r w:rsidRPr="00D2231C">
        <w:t>2)</w:t>
      </w:r>
      <w:r w:rsidRPr="00D2231C">
        <w:tab/>
        <w:t>15 m – w przypadku, gdy łączna pojemność zbiorników w grupie przekracza 30 m</w:t>
      </w:r>
      <w:r w:rsidRPr="0023334B">
        <w:rPr>
          <w:rStyle w:val="IGindeksgrny"/>
        </w:rPr>
        <w:t>3</w:t>
      </w:r>
      <w:r w:rsidRPr="00D2231C">
        <w:t>.</w:t>
      </w:r>
    </w:p>
    <w:p w:rsidR="006506FD" w:rsidRPr="00D2231C" w:rsidRDefault="006506FD" w:rsidP="006506FD">
      <w:pPr>
        <w:pStyle w:val="USTustnpkodeksu"/>
      </w:pPr>
      <w:r w:rsidRPr="00D2231C">
        <w:t xml:space="preserve">3. </w:t>
      </w:r>
      <w:r w:rsidR="00B71EC7" w:rsidRPr="00D2231C">
        <w:t>Zbiornik</w:t>
      </w:r>
      <w:r w:rsidR="00B71EC7">
        <w:t>a</w:t>
      </w:r>
      <w:r w:rsidR="00B71EC7" w:rsidRPr="00D2231C">
        <w:t xml:space="preserve"> </w:t>
      </w:r>
      <w:r w:rsidRPr="00D2231C">
        <w:t xml:space="preserve">gazu płynnego nie </w:t>
      </w:r>
      <w:r w:rsidR="00B71EC7">
        <w:t>sytuuje się</w:t>
      </w:r>
      <w:r w:rsidRPr="00D2231C">
        <w:t xml:space="preserve"> w </w:t>
      </w:r>
      <w:r w:rsidR="00B71EC7" w:rsidRPr="00D2231C">
        <w:t>zagłębieni</w:t>
      </w:r>
      <w:r w:rsidR="00B71EC7">
        <w:t>u</w:t>
      </w:r>
      <w:r w:rsidR="00B71EC7" w:rsidRPr="00D2231C">
        <w:t xml:space="preserve"> </w:t>
      </w:r>
      <w:r w:rsidRPr="00D2231C">
        <w:t>te</w:t>
      </w:r>
      <w:r>
        <w:t>renu, w </w:t>
      </w:r>
      <w:r w:rsidR="00B71EC7" w:rsidRPr="00D2231C">
        <w:t>miejsc</w:t>
      </w:r>
      <w:r w:rsidR="00B71EC7">
        <w:t>u</w:t>
      </w:r>
      <w:r w:rsidR="00B71EC7" w:rsidRPr="00D2231C">
        <w:t xml:space="preserve"> podmokły</w:t>
      </w:r>
      <w:r w:rsidR="00B71EC7">
        <w:t>m</w:t>
      </w:r>
      <w:r w:rsidR="00B71EC7" w:rsidRPr="00D2231C">
        <w:t xml:space="preserve"> </w:t>
      </w:r>
      <w:r w:rsidRPr="00D2231C">
        <w:t xml:space="preserve">oraz w odległości mniejszej niż 5 m od </w:t>
      </w:r>
      <w:r w:rsidR="00B71EC7" w:rsidRPr="00D2231C">
        <w:t>row</w:t>
      </w:r>
      <w:r w:rsidR="00B71EC7">
        <w:t>u</w:t>
      </w:r>
      <w:r w:rsidRPr="00D2231C">
        <w:t xml:space="preserve">, </w:t>
      </w:r>
      <w:r w:rsidR="00B71EC7" w:rsidRPr="00D2231C">
        <w:t>studzien</w:t>
      </w:r>
      <w:r w:rsidR="00B71EC7">
        <w:t>ki</w:t>
      </w:r>
      <w:r w:rsidR="00B71EC7" w:rsidRPr="00D2231C">
        <w:t xml:space="preserve"> </w:t>
      </w:r>
      <w:r w:rsidRPr="00D2231C">
        <w:t xml:space="preserve">lub </w:t>
      </w:r>
      <w:r w:rsidR="00B71EC7" w:rsidRPr="00D2231C">
        <w:t>wpust</w:t>
      </w:r>
      <w:r w:rsidR="00B71EC7">
        <w:t>u</w:t>
      </w:r>
      <w:r w:rsidR="00B71EC7" w:rsidRPr="00D2231C">
        <w:t xml:space="preserve"> kanalizacyjn</w:t>
      </w:r>
      <w:r w:rsidR="00B71EC7">
        <w:t>ego</w:t>
      </w:r>
      <w:r w:rsidRPr="00D2231C">
        <w:t>.</w:t>
      </w:r>
    </w:p>
    <w:p w:rsidR="006506FD" w:rsidRDefault="006506FD" w:rsidP="006506FD">
      <w:pPr>
        <w:pStyle w:val="USTustnpkodeksu"/>
      </w:pPr>
      <w:r w:rsidRPr="00D2231C">
        <w:t xml:space="preserve">4. Dopuszczalną odległość </w:t>
      </w:r>
      <w:r w:rsidR="00B71EC7" w:rsidRPr="00D2231C">
        <w:t>zbiornik</w:t>
      </w:r>
      <w:r w:rsidR="00B71EC7">
        <w:t>a</w:t>
      </w:r>
      <w:r w:rsidR="00B71EC7" w:rsidRPr="00D2231C">
        <w:t xml:space="preserve"> </w:t>
      </w:r>
      <w:r w:rsidRPr="00D2231C">
        <w:t xml:space="preserve">z gazem płynnym od </w:t>
      </w:r>
      <w:r w:rsidR="00B71EC7" w:rsidRPr="00D2231C">
        <w:t>budynk</w:t>
      </w:r>
      <w:r w:rsidR="00B71EC7">
        <w:t>u</w:t>
      </w:r>
      <w:r w:rsidR="00B71EC7" w:rsidRPr="00D2231C">
        <w:t xml:space="preserve"> mieszkaln</w:t>
      </w:r>
      <w:r w:rsidR="00B71EC7">
        <w:t>ego</w:t>
      </w:r>
      <w:r w:rsidRPr="00D2231C">
        <w:t xml:space="preserve">, </w:t>
      </w:r>
      <w:r w:rsidR="00B71EC7" w:rsidRPr="00D2231C">
        <w:t>budynk</w:t>
      </w:r>
      <w:r w:rsidR="00B71EC7">
        <w:t>u</w:t>
      </w:r>
      <w:r w:rsidR="00B71EC7" w:rsidRPr="00D2231C">
        <w:t xml:space="preserve"> </w:t>
      </w:r>
      <w:r w:rsidRPr="00D2231C">
        <w:t xml:space="preserve">zamieszkania zbiorowego oraz </w:t>
      </w:r>
      <w:r w:rsidR="00B71EC7" w:rsidRPr="00D2231C">
        <w:t>budynk</w:t>
      </w:r>
      <w:r w:rsidR="00B71EC7">
        <w:t>u</w:t>
      </w:r>
      <w:r w:rsidR="00B71EC7" w:rsidRPr="00D2231C">
        <w:t xml:space="preserve"> </w:t>
      </w:r>
      <w:r w:rsidRPr="00D2231C">
        <w:t>użyteczności publicznej, a także między zbiornikami, określa poniższa tabela:</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543"/>
        <w:gridCol w:w="2035"/>
        <w:gridCol w:w="1930"/>
        <w:gridCol w:w="3461"/>
      </w:tblGrid>
      <w:tr w:rsidR="006506FD" w:rsidTr="0097593D">
        <w:trPr>
          <w:trHeight w:val="1380"/>
          <w:tblCellSpacing w:w="0" w:type="auto"/>
        </w:trPr>
        <w:tc>
          <w:tcPr>
            <w:tcW w:w="1543" w:type="dxa"/>
            <w:vMerge w:val="restart"/>
            <w:tcBorders>
              <w:bottom w:val="single" w:sz="8" w:space="0" w:color="000000"/>
              <w:right w:val="single" w:sz="8" w:space="0" w:color="000000"/>
            </w:tcBorders>
            <w:tcMar>
              <w:top w:w="15" w:type="dxa"/>
              <w:left w:w="15" w:type="dxa"/>
              <w:bottom w:w="15" w:type="dxa"/>
              <w:right w:w="15" w:type="dxa"/>
            </w:tcMar>
            <w:vAlign w:val="center"/>
          </w:tcPr>
          <w:p w:rsidR="006506FD" w:rsidRPr="0023743A" w:rsidRDefault="006506FD" w:rsidP="008D6FB0">
            <w:pPr>
              <w:pStyle w:val="TEKSTwTABELIWYRODKOWANYtekstwyrodkowanywpoziomie"/>
            </w:pPr>
            <w:r w:rsidRPr="0023743A">
              <w:t>Nominalna pojemność zbiornika</w:t>
            </w:r>
            <w:r>
              <w:t> </w:t>
            </w:r>
            <w:r w:rsidRPr="0023743A">
              <w:t>w m</w:t>
            </w:r>
            <w:r w:rsidRPr="00F56BB0">
              <w:rPr>
                <w:rStyle w:val="IGindeksgrny"/>
              </w:rPr>
              <w:t>3</w:t>
            </w:r>
          </w:p>
        </w:tc>
        <w:tc>
          <w:tcPr>
            <w:tcW w:w="3965" w:type="dxa"/>
            <w:gridSpan w:val="2"/>
            <w:tcBorders>
              <w:bottom w:val="single" w:sz="8" w:space="0" w:color="000000"/>
              <w:right w:val="single" w:sz="8" w:space="0" w:color="000000"/>
            </w:tcBorders>
            <w:tcMar>
              <w:top w:w="15" w:type="dxa"/>
              <w:left w:w="15" w:type="dxa"/>
              <w:bottom w:w="15" w:type="dxa"/>
              <w:right w:w="15" w:type="dxa"/>
            </w:tcMar>
            <w:vAlign w:val="center"/>
          </w:tcPr>
          <w:p w:rsidR="006506FD" w:rsidRDefault="006506FD" w:rsidP="008D6FB0">
            <w:pPr>
              <w:pStyle w:val="TEKSTwTABELIWYRODKOWANYtekstwyrodkowanywpoziomie"/>
            </w:pPr>
            <w:r w:rsidRPr="0023743A">
              <w:t xml:space="preserve">Odległość </w:t>
            </w:r>
            <w:r w:rsidR="00B71EC7" w:rsidRPr="0023743A">
              <w:t>budynk</w:t>
            </w:r>
            <w:r w:rsidR="00B71EC7">
              <w:t>u</w:t>
            </w:r>
            <w:r w:rsidR="00B71EC7" w:rsidRPr="0023743A">
              <w:t xml:space="preserve"> mieszkaln</w:t>
            </w:r>
            <w:r w:rsidR="00B71EC7">
              <w:t>ego</w:t>
            </w:r>
            <w:r w:rsidRPr="0023743A">
              <w:t xml:space="preserve">, </w:t>
            </w:r>
            <w:r w:rsidR="00B71EC7" w:rsidRPr="0023743A">
              <w:t>budynk</w:t>
            </w:r>
            <w:r w:rsidR="00B71EC7">
              <w:t>u</w:t>
            </w:r>
            <w:r w:rsidR="00B71EC7" w:rsidRPr="0023743A">
              <w:t xml:space="preserve"> </w:t>
            </w:r>
            <w:r w:rsidRPr="0023743A">
              <w:t xml:space="preserve">zamieszkania zbiorowego i </w:t>
            </w:r>
            <w:r w:rsidR="00B71EC7" w:rsidRPr="0023743A">
              <w:t>budynk</w:t>
            </w:r>
            <w:r w:rsidR="00B71EC7">
              <w:t>u</w:t>
            </w:r>
            <w:r w:rsidR="00B71EC7" w:rsidRPr="0023743A">
              <w:t xml:space="preserve"> </w:t>
            </w:r>
            <w:r w:rsidRPr="0023743A">
              <w:t>użyteczności publicznej od:</w:t>
            </w:r>
          </w:p>
          <w:p w:rsidR="00B73789" w:rsidRPr="0023743A" w:rsidRDefault="00B73789" w:rsidP="008D6FB0">
            <w:pPr>
              <w:pStyle w:val="TEKSTwTABELIWYRODKOWANYtekstwyrodkowanywpoziomie"/>
            </w:pPr>
          </w:p>
        </w:tc>
        <w:tc>
          <w:tcPr>
            <w:tcW w:w="3461" w:type="dxa"/>
            <w:vMerge w:val="restart"/>
            <w:tcBorders>
              <w:bottom w:val="single" w:sz="8" w:space="0" w:color="000000"/>
              <w:right w:val="single" w:sz="8" w:space="0" w:color="000000"/>
            </w:tcBorders>
            <w:tcMar>
              <w:top w:w="15" w:type="dxa"/>
              <w:left w:w="15" w:type="dxa"/>
              <w:bottom w:w="15" w:type="dxa"/>
              <w:right w:w="15" w:type="dxa"/>
            </w:tcMar>
            <w:vAlign w:val="center"/>
          </w:tcPr>
          <w:p w:rsidR="006506FD" w:rsidRDefault="006506FD" w:rsidP="008D6FB0">
            <w:pPr>
              <w:pStyle w:val="TEKSTwTABELIWYRODKOWANYtekstwyrodkowanywpoziomie"/>
            </w:pPr>
            <w:r w:rsidRPr="0023743A">
              <w:t>Odległość od sąsiedniego zbior</w:t>
            </w:r>
            <w:r>
              <w:t>nika naziemnego lub podziemnego </w:t>
            </w:r>
            <w:r w:rsidRPr="0023743A">
              <w:t>w m</w:t>
            </w:r>
          </w:p>
          <w:p w:rsidR="00B73789" w:rsidRPr="0023743A" w:rsidRDefault="00B73789" w:rsidP="008D6FB0">
            <w:pPr>
              <w:pStyle w:val="TEKSTwTABELIWYRODKOWANYtekstwyrodkowanywpoziomie"/>
            </w:pPr>
          </w:p>
        </w:tc>
      </w:tr>
      <w:tr w:rsidR="006506FD" w:rsidTr="0097593D">
        <w:trPr>
          <w:trHeight w:val="962"/>
          <w:tblCellSpacing w:w="0" w:type="auto"/>
        </w:trPr>
        <w:tc>
          <w:tcPr>
            <w:tcW w:w="1543" w:type="dxa"/>
            <w:vMerge/>
            <w:tcBorders>
              <w:top w:val="nil"/>
              <w:bottom w:val="single" w:sz="8" w:space="0" w:color="000000"/>
              <w:right w:val="single" w:sz="8" w:space="0" w:color="000000"/>
            </w:tcBorders>
          </w:tcPr>
          <w:p w:rsidR="006506FD" w:rsidRDefault="006506FD" w:rsidP="008D6FB0">
            <w:pPr>
              <w:pStyle w:val="TEKSTwTABELIWYRODKOWANYtekstwyrodkowanywpoziomie"/>
            </w:pPr>
          </w:p>
        </w:tc>
        <w:tc>
          <w:tcPr>
            <w:tcW w:w="2035" w:type="dxa"/>
            <w:tcBorders>
              <w:bottom w:val="single" w:sz="8" w:space="0" w:color="000000"/>
              <w:right w:val="single" w:sz="8" w:space="0" w:color="000000"/>
            </w:tcBorders>
            <w:tcMar>
              <w:top w:w="15" w:type="dxa"/>
              <w:left w:w="15" w:type="dxa"/>
              <w:bottom w:w="15" w:type="dxa"/>
              <w:right w:w="15" w:type="dxa"/>
            </w:tcMar>
            <w:vAlign w:val="center"/>
          </w:tcPr>
          <w:p w:rsidR="006506FD" w:rsidRDefault="006506FD" w:rsidP="008D6FB0">
            <w:pPr>
              <w:pStyle w:val="TEKSTwTABELIWYRODKOWANYtekstwyrodkowanywpoziomie"/>
            </w:pPr>
            <w:r>
              <w:t>zbiornika naziemnego w </w:t>
            </w:r>
            <w:r w:rsidRPr="0023743A">
              <w:t>m</w:t>
            </w:r>
          </w:p>
          <w:p w:rsidR="00B73789" w:rsidRPr="0023743A" w:rsidRDefault="00B73789" w:rsidP="008D6FB0">
            <w:pPr>
              <w:pStyle w:val="TEKSTwTABELIWYRODKOWANYtekstwyrodkowanywpoziomie"/>
            </w:pPr>
          </w:p>
        </w:tc>
        <w:tc>
          <w:tcPr>
            <w:tcW w:w="1930" w:type="dxa"/>
            <w:tcBorders>
              <w:bottom w:val="single" w:sz="8" w:space="0" w:color="000000"/>
              <w:right w:val="single" w:sz="8" w:space="0" w:color="000000"/>
            </w:tcBorders>
            <w:tcMar>
              <w:top w:w="15" w:type="dxa"/>
              <w:left w:w="15" w:type="dxa"/>
              <w:bottom w:w="15" w:type="dxa"/>
              <w:right w:w="15" w:type="dxa"/>
            </w:tcMar>
            <w:vAlign w:val="center"/>
          </w:tcPr>
          <w:p w:rsidR="006506FD" w:rsidRDefault="006506FD" w:rsidP="008D6FB0">
            <w:pPr>
              <w:pStyle w:val="TEKSTwTABELIWYRODKOWANYtekstwyrodkowanywpoziomie"/>
            </w:pPr>
            <w:r w:rsidRPr="0023743A">
              <w:t xml:space="preserve">zbiornika podziemnego </w:t>
            </w:r>
            <w:r>
              <w:t>w </w:t>
            </w:r>
            <w:r w:rsidRPr="0023743A">
              <w:t>m</w:t>
            </w:r>
          </w:p>
          <w:p w:rsidR="00B73789" w:rsidRPr="0023743A" w:rsidRDefault="00B73789" w:rsidP="008D6FB0">
            <w:pPr>
              <w:pStyle w:val="TEKSTwTABELIWYRODKOWANYtekstwyrodkowanywpoziomie"/>
            </w:pPr>
          </w:p>
        </w:tc>
        <w:tc>
          <w:tcPr>
            <w:tcW w:w="3461" w:type="dxa"/>
            <w:vMerge/>
            <w:tcBorders>
              <w:top w:val="nil"/>
              <w:bottom w:val="single" w:sz="8" w:space="0" w:color="000000"/>
              <w:right w:val="single" w:sz="8" w:space="0" w:color="000000"/>
            </w:tcBorders>
          </w:tcPr>
          <w:p w:rsidR="006506FD" w:rsidRDefault="006506FD" w:rsidP="008D6FB0">
            <w:pPr>
              <w:pStyle w:val="TEKSTwTABELIWYRODKOWANYtekstwyrodkowanywpoziomie"/>
            </w:pPr>
          </w:p>
        </w:tc>
      </w:tr>
      <w:tr w:rsidR="006506FD" w:rsidTr="0097593D">
        <w:trPr>
          <w:trHeight w:val="519"/>
          <w:tblCellSpacing w:w="0" w:type="auto"/>
        </w:trPr>
        <w:tc>
          <w:tcPr>
            <w:tcW w:w="1543" w:type="dxa"/>
            <w:tcBorders>
              <w:bottom w:val="single" w:sz="8" w:space="0" w:color="000000"/>
              <w:right w:val="single" w:sz="8" w:space="0" w:color="000000"/>
            </w:tcBorders>
            <w:tcMar>
              <w:top w:w="15" w:type="dxa"/>
              <w:left w:w="15" w:type="dxa"/>
              <w:bottom w:w="15" w:type="dxa"/>
              <w:right w:w="15" w:type="dxa"/>
            </w:tcMar>
            <w:vAlign w:val="center"/>
          </w:tcPr>
          <w:p w:rsidR="006506FD" w:rsidRDefault="006506FD" w:rsidP="008D6FB0">
            <w:pPr>
              <w:pStyle w:val="TEKSTwTABELIWYRODKOWANYtekstwyrodkowanywpoziomie"/>
            </w:pPr>
            <w:r w:rsidRPr="0023743A">
              <w:t>1</w:t>
            </w:r>
          </w:p>
          <w:p w:rsidR="00AD77A9" w:rsidRPr="0023743A" w:rsidRDefault="00AD77A9" w:rsidP="008D6FB0">
            <w:pPr>
              <w:pStyle w:val="TEKSTwTABELIWYRODKOWANYtekstwyrodkowanywpoziomie"/>
            </w:pPr>
          </w:p>
        </w:tc>
        <w:tc>
          <w:tcPr>
            <w:tcW w:w="2035" w:type="dxa"/>
            <w:tcBorders>
              <w:bottom w:val="single" w:sz="8" w:space="0" w:color="000000"/>
              <w:right w:val="single" w:sz="8" w:space="0" w:color="000000"/>
            </w:tcBorders>
            <w:tcMar>
              <w:top w:w="15" w:type="dxa"/>
              <w:left w:w="15" w:type="dxa"/>
              <w:bottom w:w="15" w:type="dxa"/>
              <w:right w:w="15" w:type="dxa"/>
            </w:tcMar>
            <w:vAlign w:val="center"/>
          </w:tcPr>
          <w:p w:rsidR="006506FD" w:rsidRDefault="006506FD" w:rsidP="008D6FB0">
            <w:pPr>
              <w:pStyle w:val="TEKSTwTABELIWYRODKOWANYtekstwyrodkowanywpoziomie"/>
            </w:pPr>
            <w:r w:rsidRPr="0023743A">
              <w:t>2</w:t>
            </w:r>
          </w:p>
          <w:p w:rsidR="00AD77A9" w:rsidRPr="0023743A" w:rsidRDefault="00AD77A9" w:rsidP="008D6FB0">
            <w:pPr>
              <w:pStyle w:val="TEKSTwTABELIWYRODKOWANYtekstwyrodkowanywpoziomie"/>
            </w:pPr>
          </w:p>
        </w:tc>
        <w:tc>
          <w:tcPr>
            <w:tcW w:w="1930" w:type="dxa"/>
            <w:tcBorders>
              <w:bottom w:val="single" w:sz="8" w:space="0" w:color="000000"/>
              <w:right w:val="single" w:sz="8" w:space="0" w:color="000000"/>
            </w:tcBorders>
            <w:tcMar>
              <w:top w:w="15" w:type="dxa"/>
              <w:left w:w="15" w:type="dxa"/>
              <w:bottom w:w="15" w:type="dxa"/>
              <w:right w:w="15" w:type="dxa"/>
            </w:tcMar>
            <w:vAlign w:val="center"/>
          </w:tcPr>
          <w:p w:rsidR="006506FD" w:rsidRDefault="006506FD" w:rsidP="008D6FB0">
            <w:pPr>
              <w:pStyle w:val="TEKSTwTABELIWYRODKOWANYtekstwyrodkowanywpoziomie"/>
            </w:pPr>
            <w:r w:rsidRPr="0023743A">
              <w:t>3</w:t>
            </w:r>
          </w:p>
          <w:p w:rsidR="00AD77A9" w:rsidRPr="0023743A" w:rsidRDefault="00AD77A9" w:rsidP="008D6FB0">
            <w:pPr>
              <w:pStyle w:val="TEKSTwTABELIWYRODKOWANYtekstwyrodkowanywpoziomie"/>
            </w:pPr>
          </w:p>
        </w:tc>
        <w:tc>
          <w:tcPr>
            <w:tcW w:w="3461" w:type="dxa"/>
            <w:tcBorders>
              <w:bottom w:val="single" w:sz="8" w:space="0" w:color="000000"/>
              <w:right w:val="single" w:sz="8" w:space="0" w:color="000000"/>
            </w:tcBorders>
            <w:tcMar>
              <w:top w:w="15" w:type="dxa"/>
              <w:left w:w="15" w:type="dxa"/>
              <w:bottom w:w="15" w:type="dxa"/>
              <w:right w:w="15" w:type="dxa"/>
            </w:tcMar>
            <w:vAlign w:val="center"/>
          </w:tcPr>
          <w:p w:rsidR="006506FD" w:rsidRDefault="006506FD" w:rsidP="008D6FB0">
            <w:pPr>
              <w:pStyle w:val="TEKSTwTABELIWYRODKOWANYtekstwyrodkowanywpoziomie"/>
            </w:pPr>
            <w:r w:rsidRPr="0023743A">
              <w:t>4</w:t>
            </w:r>
          </w:p>
          <w:p w:rsidR="00AD77A9" w:rsidRPr="0023743A" w:rsidRDefault="00AD77A9" w:rsidP="008D6FB0">
            <w:pPr>
              <w:pStyle w:val="TEKSTwTABELIWYRODKOWANYtekstwyrodkowanywpoziomie"/>
            </w:pPr>
          </w:p>
        </w:tc>
      </w:tr>
      <w:tr w:rsidR="006506FD" w:rsidTr="0097593D">
        <w:trPr>
          <w:trHeight w:val="45"/>
          <w:tblCellSpacing w:w="0" w:type="auto"/>
        </w:trPr>
        <w:tc>
          <w:tcPr>
            <w:tcW w:w="1543" w:type="dxa"/>
            <w:tcBorders>
              <w:bottom w:val="single" w:sz="8" w:space="0" w:color="000000"/>
              <w:right w:val="single" w:sz="8" w:space="0" w:color="000000"/>
            </w:tcBorders>
            <w:tcMar>
              <w:top w:w="15" w:type="dxa"/>
              <w:left w:w="15" w:type="dxa"/>
              <w:bottom w:w="15" w:type="dxa"/>
              <w:right w:w="15" w:type="dxa"/>
            </w:tcMar>
            <w:vAlign w:val="center"/>
          </w:tcPr>
          <w:p w:rsidR="006506FD" w:rsidRPr="0023743A" w:rsidRDefault="006506FD" w:rsidP="008D6FB0">
            <w:pPr>
              <w:pStyle w:val="P1wTABELIpoziom1numeracjiwtabeli"/>
            </w:pPr>
            <w:r>
              <w:t xml:space="preserve"> </w:t>
            </w:r>
            <w:r w:rsidRPr="0023743A">
              <w:t>do 3</w:t>
            </w:r>
          </w:p>
        </w:tc>
        <w:tc>
          <w:tcPr>
            <w:tcW w:w="2035" w:type="dxa"/>
            <w:tcBorders>
              <w:bottom w:val="single" w:sz="8" w:space="0" w:color="000000"/>
              <w:right w:val="single" w:sz="8" w:space="0" w:color="000000"/>
            </w:tcBorders>
            <w:tcMar>
              <w:top w:w="15" w:type="dxa"/>
              <w:left w:w="15" w:type="dxa"/>
              <w:bottom w:w="15" w:type="dxa"/>
              <w:right w:w="15" w:type="dxa"/>
            </w:tcMar>
            <w:vAlign w:val="center"/>
          </w:tcPr>
          <w:p w:rsidR="006506FD" w:rsidRPr="0023743A" w:rsidRDefault="006506FD" w:rsidP="008D6FB0">
            <w:pPr>
              <w:pStyle w:val="TEKSTwTABELIWYRODKOWANYtekstwyrodkowanywpoziomie"/>
            </w:pPr>
            <w:r w:rsidRPr="0023743A">
              <w:t>3</w:t>
            </w:r>
          </w:p>
        </w:tc>
        <w:tc>
          <w:tcPr>
            <w:tcW w:w="1930" w:type="dxa"/>
            <w:tcBorders>
              <w:bottom w:val="single" w:sz="8" w:space="0" w:color="000000"/>
              <w:right w:val="single" w:sz="8" w:space="0" w:color="000000"/>
            </w:tcBorders>
            <w:tcMar>
              <w:top w:w="15" w:type="dxa"/>
              <w:left w:w="15" w:type="dxa"/>
              <w:bottom w:w="15" w:type="dxa"/>
              <w:right w:w="15" w:type="dxa"/>
            </w:tcMar>
            <w:vAlign w:val="center"/>
          </w:tcPr>
          <w:p w:rsidR="006506FD" w:rsidRPr="0023743A" w:rsidRDefault="006506FD" w:rsidP="008D6FB0">
            <w:pPr>
              <w:pStyle w:val="TEKSTwTABELIWYRODKOWANYtekstwyrodkowanywpoziomie"/>
            </w:pPr>
            <w:r w:rsidRPr="0023743A">
              <w:t>1</w:t>
            </w:r>
          </w:p>
        </w:tc>
        <w:tc>
          <w:tcPr>
            <w:tcW w:w="3461" w:type="dxa"/>
            <w:tcBorders>
              <w:bottom w:val="single" w:sz="8" w:space="0" w:color="000000"/>
              <w:right w:val="single" w:sz="8" w:space="0" w:color="000000"/>
            </w:tcBorders>
            <w:tcMar>
              <w:top w:w="15" w:type="dxa"/>
              <w:left w:w="15" w:type="dxa"/>
              <w:bottom w:w="15" w:type="dxa"/>
              <w:right w:w="15" w:type="dxa"/>
            </w:tcMar>
            <w:vAlign w:val="center"/>
          </w:tcPr>
          <w:p w:rsidR="006506FD" w:rsidRPr="0023743A" w:rsidRDefault="006506FD" w:rsidP="008D6FB0">
            <w:pPr>
              <w:pStyle w:val="TEKSTwTABELIWYRODKOWANYtekstwyrodkowanywpoziomie"/>
            </w:pPr>
            <w:r w:rsidRPr="0023743A">
              <w:t>1</w:t>
            </w:r>
          </w:p>
        </w:tc>
      </w:tr>
      <w:tr w:rsidR="006506FD" w:rsidTr="0097593D">
        <w:trPr>
          <w:trHeight w:val="45"/>
          <w:tblCellSpacing w:w="0" w:type="auto"/>
        </w:trPr>
        <w:tc>
          <w:tcPr>
            <w:tcW w:w="1543" w:type="dxa"/>
            <w:tcBorders>
              <w:bottom w:val="single" w:sz="8" w:space="0" w:color="000000"/>
              <w:right w:val="single" w:sz="8" w:space="0" w:color="000000"/>
            </w:tcBorders>
            <w:tcMar>
              <w:top w:w="15" w:type="dxa"/>
              <w:left w:w="15" w:type="dxa"/>
              <w:bottom w:w="15" w:type="dxa"/>
              <w:right w:w="15" w:type="dxa"/>
            </w:tcMar>
            <w:vAlign w:val="center"/>
          </w:tcPr>
          <w:p w:rsidR="006506FD" w:rsidRPr="0023743A" w:rsidRDefault="006506FD" w:rsidP="008D6FB0">
            <w:pPr>
              <w:pStyle w:val="P1wTABELIpoziom1numeracjiwtabeli"/>
            </w:pPr>
            <w:r>
              <w:t xml:space="preserve"> </w:t>
            </w:r>
            <w:r w:rsidRPr="0023743A">
              <w:t>powyżej 3 do 5</w:t>
            </w:r>
          </w:p>
        </w:tc>
        <w:tc>
          <w:tcPr>
            <w:tcW w:w="2035" w:type="dxa"/>
            <w:tcBorders>
              <w:bottom w:val="single" w:sz="8" w:space="0" w:color="000000"/>
              <w:right w:val="single" w:sz="8" w:space="0" w:color="000000"/>
            </w:tcBorders>
            <w:tcMar>
              <w:top w:w="15" w:type="dxa"/>
              <w:left w:w="15" w:type="dxa"/>
              <w:bottom w:w="15" w:type="dxa"/>
              <w:right w:w="15" w:type="dxa"/>
            </w:tcMar>
            <w:vAlign w:val="center"/>
          </w:tcPr>
          <w:p w:rsidR="006506FD" w:rsidRPr="0023743A" w:rsidRDefault="006506FD" w:rsidP="008D6FB0">
            <w:pPr>
              <w:pStyle w:val="TEKSTwTABELIWYRODKOWANYtekstwyrodkowanywpoziomie"/>
            </w:pPr>
            <w:r w:rsidRPr="0023743A">
              <w:t>5</w:t>
            </w:r>
          </w:p>
        </w:tc>
        <w:tc>
          <w:tcPr>
            <w:tcW w:w="1930" w:type="dxa"/>
            <w:tcBorders>
              <w:bottom w:val="single" w:sz="8" w:space="0" w:color="000000"/>
              <w:right w:val="single" w:sz="8" w:space="0" w:color="000000"/>
            </w:tcBorders>
            <w:tcMar>
              <w:top w:w="15" w:type="dxa"/>
              <w:left w:w="15" w:type="dxa"/>
              <w:bottom w:w="15" w:type="dxa"/>
              <w:right w:w="15" w:type="dxa"/>
            </w:tcMar>
            <w:vAlign w:val="center"/>
          </w:tcPr>
          <w:p w:rsidR="006506FD" w:rsidRPr="0023743A" w:rsidRDefault="006506FD" w:rsidP="008D6FB0">
            <w:pPr>
              <w:pStyle w:val="TEKSTwTABELIWYRODKOWANYtekstwyrodkowanywpoziomie"/>
            </w:pPr>
            <w:r w:rsidRPr="0023743A">
              <w:t>2,5</w:t>
            </w:r>
          </w:p>
        </w:tc>
        <w:tc>
          <w:tcPr>
            <w:tcW w:w="3461" w:type="dxa"/>
            <w:tcBorders>
              <w:bottom w:val="single" w:sz="8" w:space="0" w:color="000000"/>
              <w:right w:val="single" w:sz="8" w:space="0" w:color="000000"/>
            </w:tcBorders>
            <w:tcMar>
              <w:top w:w="15" w:type="dxa"/>
              <w:left w:w="15" w:type="dxa"/>
              <w:bottom w:w="15" w:type="dxa"/>
              <w:right w:w="15" w:type="dxa"/>
            </w:tcMar>
            <w:vAlign w:val="center"/>
          </w:tcPr>
          <w:p w:rsidR="006506FD" w:rsidRPr="0023743A" w:rsidRDefault="006506FD" w:rsidP="008D6FB0">
            <w:pPr>
              <w:pStyle w:val="TEKSTwTABELIWYRODKOWANYtekstwyrodkowanywpoziomie"/>
            </w:pPr>
            <w:r w:rsidRPr="0023743A">
              <w:t>1</w:t>
            </w:r>
          </w:p>
        </w:tc>
      </w:tr>
      <w:tr w:rsidR="006506FD" w:rsidTr="0097593D">
        <w:trPr>
          <w:trHeight w:val="45"/>
          <w:tblCellSpacing w:w="0" w:type="auto"/>
        </w:trPr>
        <w:tc>
          <w:tcPr>
            <w:tcW w:w="1543" w:type="dxa"/>
            <w:tcBorders>
              <w:bottom w:val="single" w:sz="8" w:space="0" w:color="000000"/>
              <w:right w:val="single" w:sz="8" w:space="0" w:color="000000"/>
            </w:tcBorders>
            <w:tcMar>
              <w:top w:w="15" w:type="dxa"/>
              <w:left w:w="15" w:type="dxa"/>
              <w:bottom w:w="15" w:type="dxa"/>
              <w:right w:w="15" w:type="dxa"/>
            </w:tcMar>
            <w:vAlign w:val="center"/>
          </w:tcPr>
          <w:p w:rsidR="006506FD" w:rsidRPr="0023743A" w:rsidRDefault="006506FD" w:rsidP="008D6FB0">
            <w:pPr>
              <w:pStyle w:val="P1wTABELIpoziom1numeracjiwtabeli"/>
            </w:pPr>
            <w:r>
              <w:t xml:space="preserve"> </w:t>
            </w:r>
            <w:r w:rsidRPr="0023743A">
              <w:t>powyżej 5 do 7</w:t>
            </w:r>
          </w:p>
        </w:tc>
        <w:tc>
          <w:tcPr>
            <w:tcW w:w="2035" w:type="dxa"/>
            <w:tcBorders>
              <w:bottom w:val="single" w:sz="8" w:space="0" w:color="000000"/>
              <w:right w:val="single" w:sz="8" w:space="0" w:color="000000"/>
            </w:tcBorders>
            <w:tcMar>
              <w:top w:w="15" w:type="dxa"/>
              <w:left w:w="15" w:type="dxa"/>
              <w:bottom w:w="15" w:type="dxa"/>
              <w:right w:w="15" w:type="dxa"/>
            </w:tcMar>
            <w:vAlign w:val="center"/>
          </w:tcPr>
          <w:p w:rsidR="006506FD" w:rsidRPr="0023743A" w:rsidRDefault="006506FD" w:rsidP="008D6FB0">
            <w:pPr>
              <w:pStyle w:val="TEKSTwTABELIWYRODKOWANYtekstwyrodkowanywpoziomie"/>
            </w:pPr>
            <w:r w:rsidRPr="0023743A">
              <w:t>7,5</w:t>
            </w:r>
          </w:p>
        </w:tc>
        <w:tc>
          <w:tcPr>
            <w:tcW w:w="1930" w:type="dxa"/>
            <w:tcBorders>
              <w:bottom w:val="single" w:sz="8" w:space="0" w:color="000000"/>
              <w:right w:val="single" w:sz="8" w:space="0" w:color="000000"/>
            </w:tcBorders>
            <w:tcMar>
              <w:top w:w="15" w:type="dxa"/>
              <w:left w:w="15" w:type="dxa"/>
              <w:bottom w:w="15" w:type="dxa"/>
              <w:right w:w="15" w:type="dxa"/>
            </w:tcMar>
            <w:vAlign w:val="center"/>
          </w:tcPr>
          <w:p w:rsidR="006506FD" w:rsidRPr="0023743A" w:rsidRDefault="006506FD" w:rsidP="008D6FB0">
            <w:pPr>
              <w:pStyle w:val="TEKSTwTABELIWYRODKOWANYtekstwyrodkowanywpoziomie"/>
            </w:pPr>
            <w:r w:rsidRPr="0023743A">
              <w:t>3</w:t>
            </w:r>
          </w:p>
        </w:tc>
        <w:tc>
          <w:tcPr>
            <w:tcW w:w="3461" w:type="dxa"/>
            <w:tcBorders>
              <w:bottom w:val="single" w:sz="8" w:space="0" w:color="000000"/>
              <w:right w:val="single" w:sz="8" w:space="0" w:color="000000"/>
            </w:tcBorders>
            <w:tcMar>
              <w:top w:w="15" w:type="dxa"/>
              <w:left w:w="15" w:type="dxa"/>
              <w:bottom w:w="15" w:type="dxa"/>
              <w:right w:w="15" w:type="dxa"/>
            </w:tcMar>
            <w:vAlign w:val="center"/>
          </w:tcPr>
          <w:p w:rsidR="006506FD" w:rsidRPr="0023743A" w:rsidRDefault="006506FD" w:rsidP="008D6FB0">
            <w:pPr>
              <w:pStyle w:val="TEKSTwTABELIWYRODKOWANYtekstwyrodkowanywpoziomie"/>
            </w:pPr>
            <w:r w:rsidRPr="0023743A">
              <w:t>1,5</w:t>
            </w:r>
          </w:p>
        </w:tc>
      </w:tr>
      <w:tr w:rsidR="006506FD" w:rsidTr="0097593D">
        <w:trPr>
          <w:trHeight w:val="45"/>
          <w:tblCellSpacing w:w="0" w:type="auto"/>
        </w:trPr>
        <w:tc>
          <w:tcPr>
            <w:tcW w:w="1543" w:type="dxa"/>
            <w:tcBorders>
              <w:bottom w:val="single" w:sz="8" w:space="0" w:color="000000"/>
              <w:right w:val="single" w:sz="8" w:space="0" w:color="000000"/>
            </w:tcBorders>
            <w:tcMar>
              <w:top w:w="15" w:type="dxa"/>
              <w:left w:w="15" w:type="dxa"/>
              <w:bottom w:w="15" w:type="dxa"/>
              <w:right w:w="15" w:type="dxa"/>
            </w:tcMar>
            <w:vAlign w:val="center"/>
          </w:tcPr>
          <w:p w:rsidR="006506FD" w:rsidRPr="0023743A" w:rsidRDefault="006506FD" w:rsidP="008D6FB0">
            <w:pPr>
              <w:pStyle w:val="P1wTABELIpoziom1numeracjiwtabeli"/>
            </w:pPr>
            <w:r>
              <w:t xml:space="preserve"> </w:t>
            </w:r>
            <w:r w:rsidRPr="0023743A">
              <w:t>powyżej 7 do 10</w:t>
            </w:r>
          </w:p>
        </w:tc>
        <w:tc>
          <w:tcPr>
            <w:tcW w:w="2035" w:type="dxa"/>
            <w:tcBorders>
              <w:bottom w:val="single" w:sz="8" w:space="0" w:color="000000"/>
              <w:right w:val="single" w:sz="8" w:space="0" w:color="000000"/>
            </w:tcBorders>
            <w:tcMar>
              <w:top w:w="15" w:type="dxa"/>
              <w:left w:w="15" w:type="dxa"/>
              <w:bottom w:w="15" w:type="dxa"/>
              <w:right w:w="15" w:type="dxa"/>
            </w:tcMar>
            <w:vAlign w:val="center"/>
          </w:tcPr>
          <w:p w:rsidR="006506FD" w:rsidRPr="0023743A" w:rsidRDefault="006506FD" w:rsidP="008D6FB0">
            <w:pPr>
              <w:pStyle w:val="TEKSTwTABELIWYRODKOWANYtekstwyrodkowanywpoziomie"/>
            </w:pPr>
            <w:r w:rsidRPr="0023743A">
              <w:t>10</w:t>
            </w:r>
          </w:p>
        </w:tc>
        <w:tc>
          <w:tcPr>
            <w:tcW w:w="1930" w:type="dxa"/>
            <w:tcBorders>
              <w:bottom w:val="single" w:sz="8" w:space="0" w:color="000000"/>
              <w:right w:val="single" w:sz="8" w:space="0" w:color="000000"/>
            </w:tcBorders>
            <w:tcMar>
              <w:top w:w="15" w:type="dxa"/>
              <w:left w:w="15" w:type="dxa"/>
              <w:bottom w:w="15" w:type="dxa"/>
              <w:right w:w="15" w:type="dxa"/>
            </w:tcMar>
            <w:vAlign w:val="center"/>
          </w:tcPr>
          <w:p w:rsidR="006506FD" w:rsidRPr="0023743A" w:rsidRDefault="006506FD" w:rsidP="008D6FB0">
            <w:pPr>
              <w:pStyle w:val="TEKSTwTABELIWYRODKOWANYtekstwyrodkowanywpoziomie"/>
            </w:pPr>
            <w:r w:rsidRPr="0023743A">
              <w:t>5</w:t>
            </w:r>
          </w:p>
        </w:tc>
        <w:tc>
          <w:tcPr>
            <w:tcW w:w="3461" w:type="dxa"/>
            <w:tcBorders>
              <w:bottom w:val="single" w:sz="8" w:space="0" w:color="000000"/>
              <w:right w:val="single" w:sz="8" w:space="0" w:color="000000"/>
            </w:tcBorders>
            <w:tcMar>
              <w:top w:w="15" w:type="dxa"/>
              <w:left w:w="15" w:type="dxa"/>
              <w:bottom w:w="15" w:type="dxa"/>
              <w:right w:w="15" w:type="dxa"/>
            </w:tcMar>
            <w:vAlign w:val="center"/>
          </w:tcPr>
          <w:p w:rsidR="006506FD" w:rsidRPr="0023743A" w:rsidRDefault="006506FD" w:rsidP="008D6FB0">
            <w:pPr>
              <w:pStyle w:val="TEKSTwTABELIWYRODKOWANYtekstwyrodkowanywpoziomie"/>
            </w:pPr>
            <w:r w:rsidRPr="0023743A">
              <w:t>1,5</w:t>
            </w:r>
          </w:p>
        </w:tc>
      </w:tr>
      <w:tr w:rsidR="0097593D" w:rsidTr="0097593D">
        <w:trPr>
          <w:trHeight w:val="45"/>
          <w:tblCellSpacing w:w="0" w:type="auto"/>
        </w:trPr>
        <w:tc>
          <w:tcPr>
            <w:tcW w:w="1543" w:type="dxa"/>
            <w:tcBorders>
              <w:bottom w:val="single" w:sz="8" w:space="0" w:color="000000"/>
              <w:right w:val="single" w:sz="8" w:space="0" w:color="000000"/>
            </w:tcBorders>
            <w:tcMar>
              <w:top w:w="15" w:type="dxa"/>
              <w:left w:w="15" w:type="dxa"/>
              <w:bottom w:w="15" w:type="dxa"/>
              <w:right w:w="15" w:type="dxa"/>
            </w:tcMar>
            <w:vAlign w:val="center"/>
          </w:tcPr>
          <w:p w:rsidR="0097593D" w:rsidRPr="0023743A" w:rsidRDefault="0097593D" w:rsidP="008D6FB0">
            <w:pPr>
              <w:pStyle w:val="P1wTABELIpoziom1numeracjiwtabeli"/>
            </w:pPr>
            <w:r>
              <w:t xml:space="preserve"> </w:t>
            </w:r>
            <w:r w:rsidRPr="0023743A">
              <w:t>powyżej 10 do 40</w:t>
            </w:r>
          </w:p>
        </w:tc>
        <w:tc>
          <w:tcPr>
            <w:tcW w:w="2035" w:type="dxa"/>
            <w:tcBorders>
              <w:bottom w:val="single" w:sz="8" w:space="0" w:color="000000"/>
              <w:right w:val="single" w:sz="8" w:space="0" w:color="000000"/>
            </w:tcBorders>
            <w:tcMar>
              <w:top w:w="15" w:type="dxa"/>
              <w:left w:w="15" w:type="dxa"/>
              <w:bottom w:w="15" w:type="dxa"/>
              <w:right w:w="15" w:type="dxa"/>
            </w:tcMar>
            <w:vAlign w:val="center"/>
          </w:tcPr>
          <w:p w:rsidR="0097593D" w:rsidRPr="0023743A" w:rsidRDefault="0097593D" w:rsidP="008D6FB0">
            <w:pPr>
              <w:pStyle w:val="TEKSTwTABELIWYRODKOWANYtekstwyrodkowanywpoziomie"/>
            </w:pPr>
            <w:r w:rsidRPr="0023743A">
              <w:t>20</w:t>
            </w:r>
          </w:p>
        </w:tc>
        <w:tc>
          <w:tcPr>
            <w:tcW w:w="1930" w:type="dxa"/>
            <w:tcBorders>
              <w:bottom w:val="single" w:sz="8" w:space="0" w:color="000000"/>
              <w:right w:val="single" w:sz="8" w:space="0" w:color="000000"/>
            </w:tcBorders>
            <w:tcMar>
              <w:top w:w="15" w:type="dxa"/>
              <w:left w:w="15" w:type="dxa"/>
              <w:bottom w:w="15" w:type="dxa"/>
              <w:right w:w="15" w:type="dxa"/>
            </w:tcMar>
            <w:vAlign w:val="center"/>
          </w:tcPr>
          <w:p w:rsidR="0097593D" w:rsidRPr="0023743A" w:rsidRDefault="0097593D" w:rsidP="008D6FB0">
            <w:pPr>
              <w:pStyle w:val="TEKSTwTABELIWYRODKOWANYtekstwyrodkowanywpoziomie"/>
            </w:pPr>
            <w:r w:rsidRPr="0023743A">
              <w:t>10</w:t>
            </w:r>
          </w:p>
        </w:tc>
        <w:tc>
          <w:tcPr>
            <w:tcW w:w="3461" w:type="dxa"/>
            <w:vMerge w:val="restart"/>
            <w:tcBorders>
              <w:right w:val="single" w:sz="8" w:space="0" w:color="000000"/>
            </w:tcBorders>
            <w:tcMar>
              <w:top w:w="15" w:type="dxa"/>
              <w:left w:w="15" w:type="dxa"/>
              <w:bottom w:w="15" w:type="dxa"/>
              <w:right w:w="15" w:type="dxa"/>
            </w:tcMar>
            <w:vAlign w:val="center"/>
          </w:tcPr>
          <w:p w:rsidR="0097593D" w:rsidRPr="0023743A" w:rsidRDefault="0097593D" w:rsidP="008D6FB0">
            <w:pPr>
              <w:pStyle w:val="TEKSTwTABELIWYRODKOWANYtekstwyrodkowanywpoziomie"/>
            </w:pPr>
            <w:r w:rsidRPr="00781E56">
              <w:t>¼</w:t>
            </w:r>
            <w:r w:rsidRPr="004741D2">
              <w:t xml:space="preserve"> </w:t>
            </w:r>
            <w:r w:rsidRPr="0023743A">
              <w:t>sumy średnic dwóch sąsiednich zbiorników</w:t>
            </w:r>
          </w:p>
        </w:tc>
      </w:tr>
      <w:tr w:rsidR="0097593D" w:rsidTr="0097593D">
        <w:trPr>
          <w:trHeight w:val="45"/>
          <w:tblCellSpacing w:w="0" w:type="auto"/>
        </w:trPr>
        <w:tc>
          <w:tcPr>
            <w:tcW w:w="1543" w:type="dxa"/>
            <w:tcBorders>
              <w:bottom w:val="single" w:sz="8" w:space="0" w:color="000000"/>
              <w:right w:val="single" w:sz="8" w:space="0" w:color="000000"/>
            </w:tcBorders>
            <w:tcMar>
              <w:top w:w="15" w:type="dxa"/>
              <w:left w:w="15" w:type="dxa"/>
              <w:bottom w:w="15" w:type="dxa"/>
              <w:right w:w="15" w:type="dxa"/>
            </w:tcMar>
            <w:vAlign w:val="center"/>
          </w:tcPr>
          <w:p w:rsidR="0097593D" w:rsidRPr="0023743A" w:rsidRDefault="0097593D" w:rsidP="008D6FB0">
            <w:pPr>
              <w:pStyle w:val="P1wTABELIpoziom1numeracjiwtabeli"/>
            </w:pPr>
            <w:r>
              <w:t xml:space="preserve"> </w:t>
            </w:r>
            <w:r w:rsidRPr="0023743A">
              <w:t>powyżej 40 do 65</w:t>
            </w:r>
          </w:p>
        </w:tc>
        <w:tc>
          <w:tcPr>
            <w:tcW w:w="2035" w:type="dxa"/>
            <w:tcBorders>
              <w:bottom w:val="single" w:sz="8" w:space="0" w:color="000000"/>
              <w:right w:val="single" w:sz="8" w:space="0" w:color="000000"/>
            </w:tcBorders>
            <w:tcMar>
              <w:top w:w="15" w:type="dxa"/>
              <w:left w:w="15" w:type="dxa"/>
              <w:bottom w:w="15" w:type="dxa"/>
              <w:right w:w="15" w:type="dxa"/>
            </w:tcMar>
            <w:vAlign w:val="center"/>
          </w:tcPr>
          <w:p w:rsidR="0097593D" w:rsidRPr="0023743A" w:rsidRDefault="0097593D" w:rsidP="008D6FB0">
            <w:pPr>
              <w:pStyle w:val="TEKSTwTABELIWYRODKOWANYtekstwyrodkowanywpoziomie"/>
            </w:pPr>
            <w:r w:rsidRPr="0023743A">
              <w:t>30</w:t>
            </w:r>
          </w:p>
        </w:tc>
        <w:tc>
          <w:tcPr>
            <w:tcW w:w="1930" w:type="dxa"/>
            <w:tcBorders>
              <w:bottom w:val="single" w:sz="8" w:space="0" w:color="000000"/>
              <w:right w:val="single" w:sz="8" w:space="0" w:color="000000"/>
            </w:tcBorders>
            <w:tcMar>
              <w:top w:w="15" w:type="dxa"/>
              <w:left w:w="15" w:type="dxa"/>
              <w:bottom w:w="15" w:type="dxa"/>
              <w:right w:w="15" w:type="dxa"/>
            </w:tcMar>
            <w:vAlign w:val="center"/>
          </w:tcPr>
          <w:p w:rsidR="0097593D" w:rsidRPr="0023743A" w:rsidRDefault="0097593D" w:rsidP="008D6FB0">
            <w:pPr>
              <w:pStyle w:val="TEKSTwTABELIWYRODKOWANYtekstwyrodkowanywpoziomie"/>
            </w:pPr>
            <w:r w:rsidRPr="0023743A">
              <w:t>15</w:t>
            </w:r>
          </w:p>
        </w:tc>
        <w:tc>
          <w:tcPr>
            <w:tcW w:w="3461" w:type="dxa"/>
            <w:vMerge/>
            <w:tcBorders>
              <w:right w:val="single" w:sz="8" w:space="0" w:color="000000"/>
            </w:tcBorders>
          </w:tcPr>
          <w:p w:rsidR="0097593D" w:rsidRDefault="0097593D" w:rsidP="008D6FB0">
            <w:pPr>
              <w:pStyle w:val="TEKSTwTABELIWYRODKOWANYtekstwyrodkowanywpoziomie"/>
            </w:pPr>
          </w:p>
        </w:tc>
      </w:tr>
      <w:tr w:rsidR="0097593D" w:rsidTr="0097593D">
        <w:trPr>
          <w:trHeight w:val="45"/>
          <w:tblCellSpacing w:w="0" w:type="auto"/>
        </w:trPr>
        <w:tc>
          <w:tcPr>
            <w:tcW w:w="1543" w:type="dxa"/>
            <w:tcBorders>
              <w:bottom w:val="single" w:sz="8" w:space="0" w:color="000000"/>
              <w:right w:val="single" w:sz="8" w:space="0" w:color="000000"/>
            </w:tcBorders>
            <w:tcMar>
              <w:top w:w="15" w:type="dxa"/>
              <w:left w:w="15" w:type="dxa"/>
              <w:bottom w:w="15" w:type="dxa"/>
              <w:right w:w="15" w:type="dxa"/>
            </w:tcMar>
            <w:vAlign w:val="center"/>
          </w:tcPr>
          <w:p w:rsidR="0097593D" w:rsidRPr="0023743A" w:rsidRDefault="0097593D" w:rsidP="008D6FB0">
            <w:pPr>
              <w:pStyle w:val="P1wTABELIpoziom1numeracjiwtabeli"/>
            </w:pPr>
            <w:r>
              <w:t xml:space="preserve"> </w:t>
            </w:r>
            <w:r w:rsidRPr="0023743A">
              <w:t>powyżej 65 do 100</w:t>
            </w:r>
          </w:p>
        </w:tc>
        <w:tc>
          <w:tcPr>
            <w:tcW w:w="2035" w:type="dxa"/>
            <w:tcBorders>
              <w:bottom w:val="single" w:sz="8" w:space="0" w:color="000000"/>
              <w:right w:val="single" w:sz="8" w:space="0" w:color="000000"/>
            </w:tcBorders>
            <w:tcMar>
              <w:top w:w="15" w:type="dxa"/>
              <w:left w:w="15" w:type="dxa"/>
              <w:bottom w:w="15" w:type="dxa"/>
              <w:right w:w="15" w:type="dxa"/>
            </w:tcMar>
            <w:vAlign w:val="center"/>
          </w:tcPr>
          <w:p w:rsidR="0097593D" w:rsidRPr="0023743A" w:rsidRDefault="0097593D" w:rsidP="008D6FB0">
            <w:pPr>
              <w:pStyle w:val="TEKSTwTABELIWYRODKOWANYtekstwyrodkowanywpoziomie"/>
            </w:pPr>
            <w:r w:rsidRPr="0023743A">
              <w:t>40</w:t>
            </w:r>
          </w:p>
        </w:tc>
        <w:tc>
          <w:tcPr>
            <w:tcW w:w="1930" w:type="dxa"/>
            <w:tcBorders>
              <w:bottom w:val="single" w:sz="8" w:space="0" w:color="000000"/>
              <w:right w:val="single" w:sz="8" w:space="0" w:color="000000"/>
            </w:tcBorders>
            <w:tcMar>
              <w:top w:w="15" w:type="dxa"/>
              <w:left w:w="15" w:type="dxa"/>
              <w:bottom w:w="15" w:type="dxa"/>
              <w:right w:w="15" w:type="dxa"/>
            </w:tcMar>
            <w:vAlign w:val="center"/>
          </w:tcPr>
          <w:p w:rsidR="0097593D" w:rsidRPr="0023743A" w:rsidRDefault="0097593D" w:rsidP="008D6FB0">
            <w:pPr>
              <w:pStyle w:val="TEKSTwTABELIWYRODKOWANYtekstwyrodkowanywpoziomie"/>
            </w:pPr>
            <w:r w:rsidRPr="0023743A">
              <w:t>20</w:t>
            </w:r>
          </w:p>
        </w:tc>
        <w:tc>
          <w:tcPr>
            <w:tcW w:w="3461" w:type="dxa"/>
            <w:vMerge/>
            <w:tcBorders>
              <w:bottom w:val="single" w:sz="8" w:space="0" w:color="000000"/>
              <w:right w:val="single" w:sz="8" w:space="0" w:color="000000"/>
            </w:tcBorders>
            <w:tcMar>
              <w:top w:w="15" w:type="dxa"/>
              <w:left w:w="15" w:type="dxa"/>
              <w:bottom w:w="15" w:type="dxa"/>
              <w:right w:w="15" w:type="dxa"/>
            </w:tcMar>
            <w:vAlign w:val="center"/>
          </w:tcPr>
          <w:p w:rsidR="0097593D" w:rsidRDefault="0097593D" w:rsidP="008D6FB0">
            <w:pPr>
              <w:pStyle w:val="TEKSTwTABELIWYRODKOWANYtekstwyrodkowanywpoziomie"/>
            </w:pPr>
          </w:p>
        </w:tc>
      </w:tr>
    </w:tbl>
    <w:p w:rsidR="006506FD" w:rsidRPr="00D2231C" w:rsidRDefault="006506FD" w:rsidP="006506FD"/>
    <w:p w:rsidR="006506FD" w:rsidRPr="00D2231C" w:rsidRDefault="006506FD" w:rsidP="006506FD">
      <w:pPr>
        <w:pStyle w:val="USTustnpkodeksu"/>
      </w:pPr>
      <w:r w:rsidRPr="00D2231C">
        <w:t xml:space="preserve">5. Dopuszczalna odległość </w:t>
      </w:r>
      <w:r w:rsidR="00B71EC7" w:rsidRPr="00D2231C">
        <w:t>zbiornik</w:t>
      </w:r>
      <w:r w:rsidR="00B71EC7">
        <w:t>a</w:t>
      </w:r>
      <w:r w:rsidR="00B71EC7" w:rsidRPr="00D2231C">
        <w:t xml:space="preserve"> </w:t>
      </w:r>
      <w:r w:rsidRPr="00D2231C">
        <w:t>z gazem płyn</w:t>
      </w:r>
      <w:r>
        <w:t xml:space="preserve">nym od </w:t>
      </w:r>
      <w:r w:rsidR="00B71EC7">
        <w:t xml:space="preserve">budynku produkcyjnego </w:t>
      </w:r>
      <w:r>
        <w:t>i </w:t>
      </w:r>
      <w:r w:rsidR="00B71EC7" w:rsidRPr="00D2231C">
        <w:t>magazynow</w:t>
      </w:r>
      <w:r w:rsidR="00B71EC7">
        <w:t>ego</w:t>
      </w:r>
      <w:r w:rsidR="00B71EC7" w:rsidRPr="00D2231C">
        <w:t xml:space="preserve"> </w:t>
      </w:r>
      <w:r w:rsidRPr="00D2231C">
        <w:t>wynosi dla zbiorników o pojemności:</w:t>
      </w:r>
    </w:p>
    <w:p w:rsidR="006506FD" w:rsidRPr="00D2231C" w:rsidRDefault="006506FD" w:rsidP="006506FD">
      <w:pPr>
        <w:pStyle w:val="PKTpunkt"/>
      </w:pPr>
      <w:r w:rsidRPr="00D2231C">
        <w:t>1)</w:t>
      </w:r>
      <w:r w:rsidRPr="00D2231C">
        <w:tab/>
        <w:t>do 10 m</w:t>
      </w:r>
      <w:r w:rsidRPr="00781E56">
        <w:rPr>
          <w:rStyle w:val="IGindeksgrny"/>
        </w:rPr>
        <w:t>3</w:t>
      </w:r>
      <w:r w:rsidRPr="00D2231C">
        <w:t xml:space="preserve"> – nie mniej niż odległość określona w tabeli w ust. 4 w kolumnach 2 i 3;</w:t>
      </w:r>
    </w:p>
    <w:p w:rsidR="006506FD" w:rsidRPr="00D2231C" w:rsidRDefault="006506FD" w:rsidP="006506FD">
      <w:pPr>
        <w:pStyle w:val="PKTpunkt"/>
      </w:pPr>
      <w:r w:rsidRPr="00D2231C">
        <w:t>2)</w:t>
      </w:r>
      <w:r w:rsidRPr="00D2231C">
        <w:tab/>
        <w:t>powyżej 10 m</w:t>
      </w:r>
      <w:r w:rsidRPr="00781E56">
        <w:rPr>
          <w:rStyle w:val="IGindeksgrny"/>
        </w:rPr>
        <w:t>3</w:t>
      </w:r>
      <w:r w:rsidRPr="00D2231C">
        <w:t xml:space="preserve"> – nie mniej niż połowa odległości</w:t>
      </w:r>
      <w:r>
        <w:t xml:space="preserve"> określonej w tabeli w ust. 4 w </w:t>
      </w:r>
      <w:r w:rsidRPr="00D2231C">
        <w:t>kolumnach 2 i 3.</w:t>
      </w:r>
    </w:p>
    <w:p w:rsidR="006506FD" w:rsidRPr="00D2231C" w:rsidRDefault="006506FD" w:rsidP="006506FD">
      <w:pPr>
        <w:pStyle w:val="USTustnpkodeksu"/>
      </w:pPr>
      <w:r>
        <w:t xml:space="preserve">6. </w:t>
      </w:r>
      <w:r w:rsidRPr="00D2231C">
        <w:t xml:space="preserve">Odległość </w:t>
      </w:r>
      <w:r w:rsidR="00B71EC7" w:rsidRPr="00D2231C">
        <w:t>zbiornik</w:t>
      </w:r>
      <w:r w:rsidR="00B71EC7">
        <w:t>a</w:t>
      </w:r>
      <w:r w:rsidR="00B71EC7" w:rsidRPr="00D2231C">
        <w:t xml:space="preserve"> </w:t>
      </w:r>
      <w:r w:rsidRPr="00D2231C">
        <w:t>z gazem płynnym od granicy działki budowlanej</w:t>
      </w:r>
      <w:r w:rsidR="000223D1">
        <w:t xml:space="preserve"> </w:t>
      </w:r>
      <w:r w:rsidR="00300040">
        <w:t>jest</w:t>
      </w:r>
      <w:r w:rsidRPr="00D2231C">
        <w:t xml:space="preserve"> nie mniejsza niż połowa odległości określonej w tabeli </w:t>
      </w:r>
      <w:r>
        <w:t>w ust. 4 w </w:t>
      </w:r>
      <w:r w:rsidRPr="00D2231C">
        <w:t>kolumnach 2 i 3, przy zachowaniu wymaganej odległości od budynku danego rodzaju.</w:t>
      </w:r>
    </w:p>
    <w:p w:rsidR="006506FD" w:rsidRPr="00D2231C" w:rsidRDefault="006506FD" w:rsidP="006506FD">
      <w:pPr>
        <w:pStyle w:val="USTustnpkodeksu"/>
      </w:pPr>
      <w:r w:rsidRPr="00D2231C">
        <w:t xml:space="preserve">7. </w:t>
      </w:r>
      <w:r w:rsidR="00B71EC7">
        <w:t xml:space="preserve">Dopuszcza się zmniejszenie </w:t>
      </w:r>
      <w:r w:rsidR="002C5E58" w:rsidRPr="002C5E58">
        <w:t xml:space="preserve">do 50% </w:t>
      </w:r>
      <w:r w:rsidR="00B71EC7">
        <w:t>o</w:t>
      </w:r>
      <w:r w:rsidR="00B71EC7" w:rsidRPr="00D2231C">
        <w:t>dległości określon</w:t>
      </w:r>
      <w:r w:rsidR="00B71EC7">
        <w:t>ych</w:t>
      </w:r>
      <w:r w:rsidR="00B71EC7" w:rsidRPr="00D2231C">
        <w:t xml:space="preserve"> </w:t>
      </w:r>
      <w:r w:rsidRPr="00D2231C">
        <w:t xml:space="preserve">w tabeli w ust. 4 w kolumnie 2 </w:t>
      </w:r>
      <w:r w:rsidR="00B71EC7">
        <w:t>pod warunkiem</w:t>
      </w:r>
      <w:r w:rsidRPr="00D2231C">
        <w:t xml:space="preserve"> zastosowania wolno stojącej ściany oddzielenia przeciwpożarowego o klasie odporności ogniowej co najmniej R E I 120, usytuowanej pomiędzy zbiornikiem z gazem płynnym a budynkiem. Wymiary wolno stojącej ściany oraz jej odległość od zbiornika </w:t>
      </w:r>
      <w:r w:rsidR="00B71EC7">
        <w:t>dobiera się tak</w:t>
      </w:r>
      <w:r w:rsidRPr="00D2231C">
        <w:t xml:space="preserve">, aby osłonić zbiornik od tej części budynku, która znajduje </w:t>
      </w:r>
      <w:r>
        <w:t>się w </w:t>
      </w:r>
      <w:r w:rsidRPr="00D2231C">
        <w:t>odległości mniejszej niż określona w tabeli w ust. 4 w kolumnie 2 od dowolnego punktu zbiornika.</w:t>
      </w:r>
    </w:p>
    <w:p w:rsidR="006506FD" w:rsidRPr="00D2231C" w:rsidRDefault="006506FD" w:rsidP="006506FD">
      <w:pPr>
        <w:pStyle w:val="USTustnpkodeksu"/>
      </w:pPr>
      <w:r w:rsidRPr="00D2231C">
        <w:lastRenderedPageBreak/>
        <w:t xml:space="preserve">8. </w:t>
      </w:r>
      <w:r w:rsidR="00B71EC7">
        <w:t xml:space="preserve">Dopuszcza się zmniejszenie odległości </w:t>
      </w:r>
      <w:r w:rsidRPr="00D2231C">
        <w:t xml:space="preserve"> zbiornika z gazem płynnym o pojemności do 10 m</w:t>
      </w:r>
      <w:r w:rsidRPr="00781E56">
        <w:rPr>
          <w:rStyle w:val="IGindeksgrny"/>
        </w:rPr>
        <w:t>3</w:t>
      </w:r>
      <w:r w:rsidRPr="00D2231C">
        <w:t xml:space="preserve"> od budynku, o której mowa w ust. 7, </w:t>
      </w:r>
      <w:r w:rsidR="006E2C73">
        <w:t>pod warunkiem</w:t>
      </w:r>
      <w:r w:rsidR="00DC60E7">
        <w:t>,</w:t>
      </w:r>
      <w:r w:rsidR="006E2C73">
        <w:t xml:space="preserve"> że</w:t>
      </w:r>
      <w:r w:rsidRPr="00D2231C">
        <w:t xml:space="preserve"> pionowy pas ściany tego budynku o szerokości co najmniej równej rzutowi równoległemu zbiornika, powiększonej po 2 m z obu jego stron, oraz o wysokości równej wysokości budynku</w:t>
      </w:r>
      <w:r w:rsidR="00DC60E7">
        <w:t>,</w:t>
      </w:r>
      <w:r w:rsidRPr="00D2231C">
        <w:t xml:space="preserve"> </w:t>
      </w:r>
      <w:r w:rsidR="006E2C73">
        <w:t>posiada</w:t>
      </w:r>
      <w:r w:rsidRPr="00D2231C">
        <w:t xml:space="preserve"> klasę odporności ogniowej co najmniej R E I 120 i w tym pasie ściany nie </w:t>
      </w:r>
      <w:r w:rsidR="00437AB4" w:rsidRPr="00D2231C">
        <w:t>będ</w:t>
      </w:r>
      <w:r w:rsidR="00437AB4">
        <w:t>zie znajdować się okno, element doświetlający lub drzwi.</w:t>
      </w:r>
      <w:r w:rsidR="00437AB4" w:rsidRPr="00D2231C">
        <w:t xml:space="preserve"> </w:t>
      </w:r>
    </w:p>
    <w:p w:rsidR="006506FD" w:rsidRPr="00D2231C" w:rsidRDefault="006506FD" w:rsidP="006506FD">
      <w:pPr>
        <w:pStyle w:val="USTustnpkodeksu"/>
      </w:pPr>
      <w:r w:rsidRPr="00D2231C">
        <w:t xml:space="preserve">9. Odległość zbiornika z gazem płynnym od rzutu poziomego skrajnego przewodu elektroenergetycznej linii napowietrznej, a także od szyny zelektryfikowanej linii kolejowej lub tramwajowej </w:t>
      </w:r>
      <w:r w:rsidR="006E2C73">
        <w:t>wynosi</w:t>
      </w:r>
      <w:r w:rsidRPr="00D2231C">
        <w:t xml:space="preserve"> co najmniej:</w:t>
      </w:r>
    </w:p>
    <w:p w:rsidR="006506FD" w:rsidRPr="00D2231C" w:rsidRDefault="006506FD" w:rsidP="006506FD">
      <w:pPr>
        <w:pStyle w:val="PKTpunkt"/>
      </w:pPr>
      <w:r w:rsidRPr="00D2231C">
        <w:t>1)</w:t>
      </w:r>
      <w:r w:rsidRPr="00D2231C">
        <w:tab/>
        <w:t>3 m – przy napięciu linii elektroenergetycznej lub sieci trakcyjnej do 1 kV;</w:t>
      </w:r>
    </w:p>
    <w:p w:rsidR="006506FD" w:rsidRPr="00D2231C" w:rsidRDefault="006506FD" w:rsidP="006506FD">
      <w:pPr>
        <w:pStyle w:val="PKTpunkt"/>
      </w:pPr>
      <w:r w:rsidRPr="00D2231C">
        <w:t>2)</w:t>
      </w:r>
      <w:r w:rsidRPr="00D2231C">
        <w:tab/>
        <w:t>15 m – przy napięciu linii elektroenergetycznej lub sieci trakcyjnej równym lub większym od 1 kV.</w:t>
      </w:r>
    </w:p>
    <w:p w:rsidR="006506FD" w:rsidRPr="00D2231C" w:rsidRDefault="006506FD" w:rsidP="006506FD">
      <w:pPr>
        <w:pStyle w:val="ROZDZODDZOZNoznaczenierozdziauluboddziau"/>
      </w:pPr>
      <w:r w:rsidRPr="00D2231C">
        <w:t xml:space="preserve">Rozdział </w:t>
      </w:r>
      <w:r w:rsidR="00556547">
        <w:t>8</w:t>
      </w:r>
    </w:p>
    <w:p w:rsidR="006506FD" w:rsidRPr="00D2231C" w:rsidRDefault="006506FD" w:rsidP="006506FD">
      <w:pPr>
        <w:pStyle w:val="ROZDZODDZPRZEDMprzedmiotregulacjirozdziauluboddziau"/>
      </w:pPr>
      <w:r w:rsidRPr="00D2231C">
        <w:t>Instalacja elektryczna</w:t>
      </w:r>
    </w:p>
    <w:p w:rsidR="006506FD" w:rsidRPr="00D2231C" w:rsidRDefault="006506FD" w:rsidP="006506FD">
      <w:pPr>
        <w:pStyle w:val="ARTartustawynprozporzdzenia"/>
      </w:pPr>
      <w:r w:rsidRPr="00781E56">
        <w:rPr>
          <w:rStyle w:val="Ppogrubienie"/>
        </w:rPr>
        <w:t xml:space="preserve">§ </w:t>
      </w:r>
      <w:r w:rsidR="004569E0">
        <w:rPr>
          <w:rStyle w:val="Ppogrubienie"/>
        </w:rPr>
        <w:t>172</w:t>
      </w:r>
      <w:r w:rsidRPr="00781E56">
        <w:rPr>
          <w:rStyle w:val="Ppogrubienie"/>
        </w:rPr>
        <w:t>.</w:t>
      </w:r>
      <w:r w:rsidRPr="00D2231C">
        <w:t xml:space="preserve"> Instalacja i urządzenia elektryczne</w:t>
      </w:r>
      <w:r w:rsidR="000223D1">
        <w:t xml:space="preserve"> </w:t>
      </w:r>
      <w:r w:rsidR="005116F8">
        <w:t>zapewniają</w:t>
      </w:r>
      <w:r w:rsidRPr="00D2231C">
        <w:t>:</w:t>
      </w:r>
    </w:p>
    <w:p w:rsidR="006506FD" w:rsidRPr="00D2231C" w:rsidRDefault="006506FD" w:rsidP="006506FD">
      <w:pPr>
        <w:pStyle w:val="PKTpunkt"/>
      </w:pPr>
      <w:r w:rsidRPr="00D2231C">
        <w:t>1)</w:t>
      </w:r>
      <w:r w:rsidRPr="00D2231C">
        <w:tab/>
        <w:t xml:space="preserve">dostarczanie energii elektrycznej o odpowiednich parametrach technicznych do </w:t>
      </w:r>
      <w:r w:rsidR="005116F8" w:rsidRPr="00D2231C">
        <w:t>odbiornik</w:t>
      </w:r>
      <w:r w:rsidR="005116F8">
        <w:t>a</w:t>
      </w:r>
      <w:r w:rsidRPr="00D2231C">
        <w:t>, stosownie do potrzeb użytkowych</w:t>
      </w:r>
      <w:r w:rsidR="00AD322D">
        <w:t xml:space="preserve">, </w:t>
      </w:r>
      <w:r w:rsidR="00AD322D" w:rsidRPr="00AD322D">
        <w:t>w tym w zakresie infrastruktury na potrzeby ładowania pojazdów elektrycznych, zgodnie z przepisami ustawy z dnia 11 stycznia 2018 r. o elektromobilności i paliwach alternatywnych (Dz.</w:t>
      </w:r>
      <w:r w:rsidR="00915101">
        <w:t xml:space="preserve"> </w:t>
      </w:r>
      <w:r w:rsidR="00AD322D" w:rsidRPr="00AD322D">
        <w:t xml:space="preserve">U. z </w:t>
      </w:r>
      <w:r w:rsidR="00603087" w:rsidRPr="00AD322D">
        <w:t>202</w:t>
      </w:r>
      <w:r w:rsidR="00603087">
        <w:t>1</w:t>
      </w:r>
      <w:r w:rsidR="00603087" w:rsidRPr="00AD322D">
        <w:t xml:space="preserve"> </w:t>
      </w:r>
      <w:r w:rsidR="00AD322D" w:rsidRPr="00AD322D">
        <w:t xml:space="preserve">r. poz. </w:t>
      </w:r>
      <w:r w:rsidR="00603087">
        <w:t>110</w:t>
      </w:r>
      <w:r w:rsidR="00B744D6">
        <w:t xml:space="preserve"> i 1093</w:t>
      </w:r>
      <w:r w:rsidR="00AD322D" w:rsidRPr="00AD322D">
        <w:t>)</w:t>
      </w:r>
      <w:r w:rsidR="000223D1">
        <w:t>,</w:t>
      </w:r>
    </w:p>
    <w:p w:rsidR="006506FD" w:rsidRPr="00D2231C" w:rsidRDefault="006506FD" w:rsidP="006506FD">
      <w:pPr>
        <w:pStyle w:val="PKTpunkt"/>
      </w:pPr>
      <w:r w:rsidRPr="00D2231C">
        <w:t>2)</w:t>
      </w:r>
      <w:r w:rsidRPr="00D2231C">
        <w:tab/>
        <w:t>ochronę przed porażeniem prądem elektryczn</w:t>
      </w:r>
      <w:r>
        <w:t xml:space="preserve">ym, </w:t>
      </w:r>
      <w:r w:rsidR="005116F8">
        <w:t xml:space="preserve">przepięciem </w:t>
      </w:r>
      <w:r>
        <w:t>łączeniowym i </w:t>
      </w:r>
      <w:r w:rsidRPr="00D2231C">
        <w:t>atmosferycznym, powstaniem pożaru, wybuchem i innymi szkodami</w:t>
      </w:r>
      <w:r w:rsidR="000223D1">
        <w:t>,</w:t>
      </w:r>
    </w:p>
    <w:p w:rsidR="000223D1" w:rsidRDefault="006506FD" w:rsidP="006506FD">
      <w:pPr>
        <w:pStyle w:val="PKTpunkt"/>
      </w:pPr>
      <w:r w:rsidRPr="00D2231C">
        <w:t>3)</w:t>
      </w:r>
      <w:r w:rsidRPr="00D2231C">
        <w:tab/>
        <w:t>ochronę przed emisją drgań i hałasu powyżej dopuszczalnego poziomu oraz przed szkodliwym oddziaływaniem pola elektromagnetycznego</w:t>
      </w:r>
    </w:p>
    <w:p w:rsidR="006506FD" w:rsidRPr="00D2231C" w:rsidRDefault="000223D1" w:rsidP="006506FD">
      <w:pPr>
        <w:pStyle w:val="PKTpunkt"/>
      </w:pPr>
      <w:r>
        <w:t xml:space="preserve"> </w:t>
      </w:r>
      <w:r w:rsidRPr="00D2231C">
        <w:t>–</w:t>
      </w:r>
      <w:r>
        <w:t xml:space="preserve"> przy </w:t>
      </w:r>
      <w:r w:rsidRPr="00D2231C">
        <w:t>zachowaniu wymagań Polskich Norm odnoszących się do tych instalacji i urządzeń</w:t>
      </w:r>
      <w:r>
        <w:t>.</w:t>
      </w:r>
    </w:p>
    <w:p w:rsidR="006506FD" w:rsidRDefault="006506FD" w:rsidP="006506FD">
      <w:pPr>
        <w:pStyle w:val="ARTartustawynprozporzdzenia"/>
      </w:pPr>
      <w:r w:rsidRPr="00781E56">
        <w:rPr>
          <w:rStyle w:val="Ppogrubienie"/>
        </w:rPr>
        <w:t xml:space="preserve">§ </w:t>
      </w:r>
      <w:r w:rsidR="004569E0">
        <w:rPr>
          <w:rStyle w:val="Ppogrubienie"/>
        </w:rPr>
        <w:t>173</w:t>
      </w:r>
      <w:r w:rsidRPr="00781E56">
        <w:rPr>
          <w:rStyle w:val="Ppogrubienie"/>
        </w:rPr>
        <w:t>.</w:t>
      </w:r>
      <w:r w:rsidRPr="00D2231C">
        <w:t xml:space="preserve"> W budynku użyteczności publicznej, o którym mowa w poniższej tabeli, wartość mocy jednostkowej oświetlenia nie może przekraczać określonych wielkości dopuszczalnych:</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2898"/>
        <w:gridCol w:w="2023"/>
        <w:gridCol w:w="2023"/>
        <w:gridCol w:w="2025"/>
      </w:tblGrid>
      <w:tr w:rsidR="006506FD" w:rsidTr="009C229D">
        <w:trPr>
          <w:trHeight w:val="947"/>
          <w:tblCellSpacing w:w="0" w:type="auto"/>
        </w:trPr>
        <w:tc>
          <w:tcPr>
            <w:tcW w:w="2898" w:type="dxa"/>
            <w:vMerge w:val="restart"/>
            <w:tcBorders>
              <w:bottom w:val="single" w:sz="8" w:space="0" w:color="000000"/>
              <w:right w:val="single" w:sz="8" w:space="0" w:color="000000"/>
            </w:tcBorders>
            <w:tcMar>
              <w:top w:w="15" w:type="dxa"/>
              <w:left w:w="15" w:type="dxa"/>
              <w:bottom w:w="15" w:type="dxa"/>
              <w:right w:w="15" w:type="dxa"/>
            </w:tcMar>
            <w:vAlign w:val="center"/>
          </w:tcPr>
          <w:p w:rsidR="006506FD" w:rsidRPr="000D24F8" w:rsidRDefault="006506FD" w:rsidP="008D6FB0">
            <w:pPr>
              <w:pStyle w:val="TEKSTwTABELIWYRODKOWANYtekstwyrodkowanywpoziomie"/>
            </w:pPr>
            <w:r w:rsidRPr="000D24F8">
              <w:t>Typ budynku</w:t>
            </w:r>
          </w:p>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6506FD" w:rsidRDefault="006506FD" w:rsidP="008D6FB0">
            <w:pPr>
              <w:pStyle w:val="TEKSTwTABELIWYRODKOWANYtekstwyrodkowanywpoziomie"/>
            </w:pPr>
            <w:r w:rsidRPr="000D24F8">
              <w:t xml:space="preserve">Maksymalna wartość mocy jednostkowej </w:t>
            </w:r>
            <w:r w:rsidRPr="000D24F8">
              <w:br/>
              <w:t>[W/m</w:t>
            </w:r>
            <w:r w:rsidRPr="000D24F8">
              <w:rPr>
                <w:rStyle w:val="IGindeksgrny"/>
              </w:rPr>
              <w:t>2</w:t>
            </w:r>
            <w:r w:rsidRPr="000D24F8">
              <w:t xml:space="preserve">] </w:t>
            </w:r>
          </w:p>
          <w:p w:rsidR="00B73789" w:rsidRPr="000D24F8" w:rsidRDefault="00B73789" w:rsidP="008D6FB0">
            <w:pPr>
              <w:pStyle w:val="TEKSTwTABELIWYRODKOWANYtekstwyrodkowanywpoziomie"/>
            </w:pPr>
          </w:p>
        </w:tc>
      </w:tr>
      <w:tr w:rsidR="006506FD" w:rsidTr="009C229D">
        <w:trPr>
          <w:trHeight w:val="664"/>
          <w:tblCellSpacing w:w="0" w:type="auto"/>
        </w:trPr>
        <w:tc>
          <w:tcPr>
            <w:tcW w:w="0" w:type="auto"/>
            <w:vMerge/>
            <w:tcBorders>
              <w:top w:val="nil"/>
              <w:bottom w:val="single" w:sz="8" w:space="0" w:color="000000"/>
              <w:right w:val="single" w:sz="8" w:space="0" w:color="000000"/>
            </w:tcBorders>
          </w:tcPr>
          <w:p w:rsidR="006506FD" w:rsidRPr="007904CE" w:rsidRDefault="006506FD" w:rsidP="008D6FB0">
            <w:pPr>
              <w:pStyle w:val="TEKSTwTABELIWYRODKOWANYtekstwyrodkowanywpoziomie"/>
              <w:rPr>
                <w:rStyle w:val="Ppogrubienie"/>
              </w:rPr>
            </w:pPr>
          </w:p>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6506FD" w:rsidRDefault="006506FD" w:rsidP="008D6FB0">
            <w:pPr>
              <w:pStyle w:val="TEKSTwTABELIWYRODKOWANYtekstwyrodkowanywpoziomie"/>
            </w:pPr>
            <w:r w:rsidRPr="000D24F8">
              <w:t>Klasa kryteriów*</w:t>
            </w:r>
            <w:r w:rsidRPr="00530CB5">
              <w:rPr>
                <w:rStyle w:val="IGindeksgrny"/>
              </w:rPr>
              <w:t>)</w:t>
            </w:r>
          </w:p>
          <w:p w:rsidR="00B73789" w:rsidRPr="000D24F8" w:rsidRDefault="00B73789" w:rsidP="008D6FB0">
            <w:pPr>
              <w:pStyle w:val="TEKSTwTABELIWYRODKOWANYtekstwyrodkowanywpoziomie"/>
            </w:pPr>
          </w:p>
        </w:tc>
      </w:tr>
      <w:tr w:rsidR="006506FD" w:rsidTr="009C229D">
        <w:trPr>
          <w:trHeight w:val="547"/>
          <w:tblCellSpacing w:w="0" w:type="auto"/>
        </w:trPr>
        <w:tc>
          <w:tcPr>
            <w:tcW w:w="0" w:type="auto"/>
            <w:vMerge/>
            <w:tcBorders>
              <w:top w:val="nil"/>
              <w:bottom w:val="single" w:sz="8" w:space="0" w:color="000000"/>
              <w:right w:val="single" w:sz="8" w:space="0" w:color="000000"/>
            </w:tcBorders>
          </w:tcPr>
          <w:p w:rsidR="006506FD" w:rsidRPr="007904CE" w:rsidRDefault="006506FD" w:rsidP="008D6FB0">
            <w:pPr>
              <w:pStyle w:val="TEKSTwTABELIWYRODKOWANYtekstwyrodkowanywpoziomie"/>
              <w:rPr>
                <w:rStyle w:val="Ppogrubienie"/>
              </w:rPr>
            </w:pPr>
          </w:p>
        </w:tc>
        <w:tc>
          <w:tcPr>
            <w:tcW w:w="2023" w:type="dxa"/>
            <w:tcBorders>
              <w:bottom w:val="single" w:sz="8" w:space="0" w:color="000000"/>
              <w:right w:val="single" w:sz="8" w:space="0" w:color="000000"/>
            </w:tcBorders>
            <w:tcMar>
              <w:top w:w="15" w:type="dxa"/>
              <w:left w:w="15" w:type="dxa"/>
              <w:bottom w:w="15" w:type="dxa"/>
              <w:right w:w="15" w:type="dxa"/>
            </w:tcMar>
            <w:vAlign w:val="center"/>
          </w:tcPr>
          <w:p w:rsidR="006506FD" w:rsidRDefault="006506FD" w:rsidP="008D6FB0">
            <w:pPr>
              <w:pStyle w:val="TEKSTwTABELIWYRODKOWANYtekstwyrodkowanywpoziomie"/>
            </w:pPr>
            <w:r w:rsidRPr="000D24F8">
              <w:t>A</w:t>
            </w:r>
          </w:p>
          <w:p w:rsidR="003F42F6" w:rsidRPr="000D24F8" w:rsidRDefault="003F42F6" w:rsidP="008D6FB0">
            <w:pPr>
              <w:pStyle w:val="TEKSTwTABELIWYRODKOWANYtekstwyrodkowanywpoziomie"/>
            </w:pPr>
          </w:p>
        </w:tc>
        <w:tc>
          <w:tcPr>
            <w:tcW w:w="2023" w:type="dxa"/>
            <w:tcBorders>
              <w:bottom w:val="single" w:sz="8" w:space="0" w:color="000000"/>
              <w:right w:val="single" w:sz="8" w:space="0" w:color="000000"/>
            </w:tcBorders>
            <w:tcMar>
              <w:top w:w="15" w:type="dxa"/>
              <w:left w:w="15" w:type="dxa"/>
              <w:bottom w:w="15" w:type="dxa"/>
              <w:right w:w="15" w:type="dxa"/>
            </w:tcMar>
            <w:vAlign w:val="center"/>
          </w:tcPr>
          <w:p w:rsidR="006506FD" w:rsidRDefault="006506FD" w:rsidP="008D6FB0">
            <w:pPr>
              <w:pStyle w:val="TEKSTwTABELIWYRODKOWANYtekstwyrodkowanywpoziomie"/>
            </w:pPr>
            <w:r w:rsidRPr="000D24F8">
              <w:t>B</w:t>
            </w:r>
          </w:p>
          <w:p w:rsidR="003F42F6" w:rsidRPr="000D24F8" w:rsidRDefault="003F42F6" w:rsidP="008D6FB0">
            <w:pPr>
              <w:pStyle w:val="TEKSTwTABELIWYRODKOWANYtekstwyrodkowanywpoziomie"/>
            </w:pPr>
          </w:p>
        </w:tc>
        <w:tc>
          <w:tcPr>
            <w:tcW w:w="2025" w:type="dxa"/>
            <w:tcBorders>
              <w:bottom w:val="single" w:sz="8" w:space="0" w:color="000000"/>
              <w:right w:val="single" w:sz="8" w:space="0" w:color="000000"/>
            </w:tcBorders>
            <w:tcMar>
              <w:top w:w="15" w:type="dxa"/>
              <w:left w:w="15" w:type="dxa"/>
              <w:bottom w:w="15" w:type="dxa"/>
              <w:right w:w="15" w:type="dxa"/>
            </w:tcMar>
            <w:vAlign w:val="center"/>
          </w:tcPr>
          <w:p w:rsidR="006506FD" w:rsidRDefault="006506FD" w:rsidP="008D6FB0">
            <w:pPr>
              <w:pStyle w:val="TEKSTwTABELIWYRODKOWANYtekstwyrodkowanywpoziomie"/>
            </w:pPr>
            <w:r w:rsidRPr="000D24F8">
              <w:t>C</w:t>
            </w:r>
          </w:p>
          <w:p w:rsidR="003F42F6" w:rsidRPr="000D24F8" w:rsidRDefault="003F42F6" w:rsidP="008D6FB0">
            <w:pPr>
              <w:pStyle w:val="TEKSTwTABELIWYRODKOWANYtekstwyrodkowanywpoziomie"/>
            </w:pPr>
          </w:p>
        </w:tc>
      </w:tr>
      <w:tr w:rsidR="006506FD" w:rsidTr="009C229D">
        <w:trPr>
          <w:trHeight w:val="527"/>
          <w:tblCellSpacing w:w="0" w:type="auto"/>
        </w:trPr>
        <w:tc>
          <w:tcPr>
            <w:tcW w:w="2898" w:type="dxa"/>
            <w:tcBorders>
              <w:bottom w:val="single" w:sz="8" w:space="0" w:color="000000"/>
              <w:right w:val="single" w:sz="8" w:space="0" w:color="000000"/>
            </w:tcBorders>
            <w:tcMar>
              <w:top w:w="15" w:type="dxa"/>
              <w:left w:w="15" w:type="dxa"/>
              <w:bottom w:w="15" w:type="dxa"/>
              <w:right w:w="15" w:type="dxa"/>
            </w:tcMar>
            <w:vAlign w:val="center"/>
          </w:tcPr>
          <w:p w:rsidR="006506FD" w:rsidRPr="0023743A" w:rsidRDefault="006506FD" w:rsidP="005116F8">
            <w:pPr>
              <w:pStyle w:val="P1wTABELIpoziom1numeracjiwtabeli"/>
            </w:pPr>
            <w:r>
              <w:t xml:space="preserve"> </w:t>
            </w:r>
            <w:r w:rsidR="005116F8" w:rsidRPr="0023743A">
              <w:t>Biur</w:t>
            </w:r>
            <w:r w:rsidR="005116F8">
              <w:t>o</w:t>
            </w:r>
          </w:p>
        </w:tc>
        <w:tc>
          <w:tcPr>
            <w:tcW w:w="2023" w:type="dxa"/>
            <w:tcBorders>
              <w:bottom w:val="single" w:sz="8" w:space="0" w:color="000000"/>
              <w:right w:val="single" w:sz="8" w:space="0" w:color="000000"/>
            </w:tcBorders>
            <w:tcMar>
              <w:top w:w="15" w:type="dxa"/>
              <w:left w:w="15" w:type="dxa"/>
              <w:bottom w:w="15" w:type="dxa"/>
              <w:right w:w="15" w:type="dxa"/>
            </w:tcMar>
            <w:vAlign w:val="center"/>
          </w:tcPr>
          <w:p w:rsidR="006506FD" w:rsidRPr="0023743A" w:rsidRDefault="006506FD" w:rsidP="008D6FB0">
            <w:pPr>
              <w:pStyle w:val="TEKSTwTABELIWYRODKOWANYtekstwyrodkowanywpoziomie"/>
            </w:pPr>
            <w:r w:rsidRPr="0023743A">
              <w:t>15</w:t>
            </w:r>
          </w:p>
        </w:tc>
        <w:tc>
          <w:tcPr>
            <w:tcW w:w="2023" w:type="dxa"/>
            <w:tcBorders>
              <w:bottom w:val="single" w:sz="8" w:space="0" w:color="000000"/>
              <w:right w:val="single" w:sz="8" w:space="0" w:color="000000"/>
            </w:tcBorders>
            <w:tcMar>
              <w:top w:w="15" w:type="dxa"/>
              <w:left w:w="15" w:type="dxa"/>
              <w:bottom w:w="15" w:type="dxa"/>
              <w:right w:w="15" w:type="dxa"/>
            </w:tcMar>
            <w:vAlign w:val="center"/>
          </w:tcPr>
          <w:p w:rsidR="006506FD" w:rsidRPr="0023743A" w:rsidRDefault="006506FD" w:rsidP="008D6FB0">
            <w:pPr>
              <w:pStyle w:val="TEKSTwTABELIWYRODKOWANYtekstwyrodkowanywpoziomie"/>
            </w:pPr>
            <w:r w:rsidRPr="0023743A">
              <w:t>20</w:t>
            </w:r>
          </w:p>
        </w:tc>
        <w:tc>
          <w:tcPr>
            <w:tcW w:w="2025" w:type="dxa"/>
            <w:tcBorders>
              <w:bottom w:val="single" w:sz="8" w:space="0" w:color="000000"/>
              <w:right w:val="single" w:sz="8" w:space="0" w:color="000000"/>
            </w:tcBorders>
            <w:tcMar>
              <w:top w:w="15" w:type="dxa"/>
              <w:left w:w="15" w:type="dxa"/>
              <w:bottom w:w="15" w:type="dxa"/>
              <w:right w:w="15" w:type="dxa"/>
            </w:tcMar>
            <w:vAlign w:val="center"/>
          </w:tcPr>
          <w:p w:rsidR="006506FD" w:rsidRPr="0023743A" w:rsidRDefault="006506FD" w:rsidP="008D6FB0">
            <w:pPr>
              <w:pStyle w:val="TEKSTwTABELIWYRODKOWANYtekstwyrodkowanywpoziomie"/>
            </w:pPr>
            <w:r w:rsidRPr="0023743A">
              <w:t>25</w:t>
            </w:r>
          </w:p>
        </w:tc>
      </w:tr>
      <w:tr w:rsidR="006506FD" w:rsidTr="009C229D">
        <w:trPr>
          <w:trHeight w:val="521"/>
          <w:tblCellSpacing w:w="0" w:type="auto"/>
        </w:trPr>
        <w:tc>
          <w:tcPr>
            <w:tcW w:w="2898" w:type="dxa"/>
            <w:tcBorders>
              <w:bottom w:val="single" w:sz="8" w:space="0" w:color="000000"/>
              <w:right w:val="single" w:sz="8" w:space="0" w:color="000000"/>
            </w:tcBorders>
            <w:tcMar>
              <w:top w:w="15" w:type="dxa"/>
              <w:left w:w="15" w:type="dxa"/>
              <w:bottom w:w="15" w:type="dxa"/>
              <w:right w:w="15" w:type="dxa"/>
            </w:tcMar>
            <w:vAlign w:val="center"/>
          </w:tcPr>
          <w:p w:rsidR="006506FD" w:rsidRPr="0023743A" w:rsidRDefault="006506FD" w:rsidP="005116F8">
            <w:pPr>
              <w:pStyle w:val="P1wTABELIpoziom1numeracjiwtabeli"/>
            </w:pPr>
            <w:r>
              <w:t xml:space="preserve"> </w:t>
            </w:r>
            <w:r w:rsidR="005116F8" w:rsidRPr="0023743A">
              <w:t>Szkoł</w:t>
            </w:r>
            <w:r w:rsidR="005116F8">
              <w:t>a</w:t>
            </w:r>
          </w:p>
        </w:tc>
        <w:tc>
          <w:tcPr>
            <w:tcW w:w="2023" w:type="dxa"/>
            <w:tcBorders>
              <w:bottom w:val="single" w:sz="8" w:space="0" w:color="000000"/>
              <w:right w:val="single" w:sz="8" w:space="0" w:color="000000"/>
            </w:tcBorders>
            <w:tcMar>
              <w:top w:w="15" w:type="dxa"/>
              <w:left w:w="15" w:type="dxa"/>
              <w:bottom w:w="15" w:type="dxa"/>
              <w:right w:w="15" w:type="dxa"/>
            </w:tcMar>
            <w:vAlign w:val="center"/>
          </w:tcPr>
          <w:p w:rsidR="006506FD" w:rsidRPr="0023743A" w:rsidRDefault="006506FD" w:rsidP="008D6FB0">
            <w:pPr>
              <w:pStyle w:val="TEKSTwTABELIWYRODKOWANYtekstwyrodkowanywpoziomie"/>
            </w:pPr>
            <w:r w:rsidRPr="0023743A">
              <w:t>15</w:t>
            </w:r>
          </w:p>
        </w:tc>
        <w:tc>
          <w:tcPr>
            <w:tcW w:w="2023" w:type="dxa"/>
            <w:tcBorders>
              <w:bottom w:val="single" w:sz="8" w:space="0" w:color="000000"/>
              <w:right w:val="single" w:sz="8" w:space="0" w:color="000000"/>
            </w:tcBorders>
            <w:tcMar>
              <w:top w:w="15" w:type="dxa"/>
              <w:left w:w="15" w:type="dxa"/>
              <w:bottom w:w="15" w:type="dxa"/>
              <w:right w:w="15" w:type="dxa"/>
            </w:tcMar>
            <w:vAlign w:val="center"/>
          </w:tcPr>
          <w:p w:rsidR="006506FD" w:rsidRPr="0023743A" w:rsidRDefault="006506FD" w:rsidP="008D6FB0">
            <w:pPr>
              <w:pStyle w:val="TEKSTwTABELIWYRODKOWANYtekstwyrodkowanywpoziomie"/>
            </w:pPr>
            <w:r w:rsidRPr="0023743A">
              <w:t>20</w:t>
            </w:r>
          </w:p>
        </w:tc>
        <w:tc>
          <w:tcPr>
            <w:tcW w:w="2025" w:type="dxa"/>
            <w:tcBorders>
              <w:bottom w:val="single" w:sz="8" w:space="0" w:color="000000"/>
              <w:right w:val="single" w:sz="8" w:space="0" w:color="000000"/>
            </w:tcBorders>
            <w:tcMar>
              <w:top w:w="15" w:type="dxa"/>
              <w:left w:w="15" w:type="dxa"/>
              <w:bottom w:w="15" w:type="dxa"/>
              <w:right w:w="15" w:type="dxa"/>
            </w:tcMar>
            <w:vAlign w:val="center"/>
          </w:tcPr>
          <w:p w:rsidR="006506FD" w:rsidRPr="0023743A" w:rsidRDefault="006506FD" w:rsidP="008D6FB0">
            <w:pPr>
              <w:pStyle w:val="TEKSTwTABELIWYRODKOWANYtekstwyrodkowanywpoziomie"/>
            </w:pPr>
            <w:r w:rsidRPr="0023743A">
              <w:t>25</w:t>
            </w:r>
          </w:p>
        </w:tc>
      </w:tr>
      <w:tr w:rsidR="006506FD" w:rsidTr="009C229D">
        <w:trPr>
          <w:trHeight w:val="529"/>
          <w:tblCellSpacing w:w="0" w:type="auto"/>
        </w:trPr>
        <w:tc>
          <w:tcPr>
            <w:tcW w:w="2898" w:type="dxa"/>
            <w:tcBorders>
              <w:bottom w:val="single" w:sz="8" w:space="0" w:color="000000"/>
              <w:right w:val="single" w:sz="8" w:space="0" w:color="000000"/>
            </w:tcBorders>
            <w:tcMar>
              <w:top w:w="15" w:type="dxa"/>
              <w:left w:w="15" w:type="dxa"/>
              <w:bottom w:w="15" w:type="dxa"/>
              <w:right w:w="15" w:type="dxa"/>
            </w:tcMar>
            <w:vAlign w:val="center"/>
          </w:tcPr>
          <w:p w:rsidR="006506FD" w:rsidRPr="0023743A" w:rsidRDefault="006506FD" w:rsidP="005116F8">
            <w:pPr>
              <w:pStyle w:val="P1wTABELIpoziom1numeracjiwtabeli"/>
            </w:pPr>
            <w:r>
              <w:t xml:space="preserve"> </w:t>
            </w:r>
            <w:r w:rsidRPr="0023743A">
              <w:t>Szpital</w:t>
            </w:r>
          </w:p>
        </w:tc>
        <w:tc>
          <w:tcPr>
            <w:tcW w:w="2023" w:type="dxa"/>
            <w:tcBorders>
              <w:bottom w:val="single" w:sz="8" w:space="0" w:color="000000"/>
              <w:right w:val="single" w:sz="8" w:space="0" w:color="000000"/>
            </w:tcBorders>
            <w:tcMar>
              <w:top w:w="15" w:type="dxa"/>
              <w:left w:w="15" w:type="dxa"/>
              <w:bottom w:w="15" w:type="dxa"/>
              <w:right w:w="15" w:type="dxa"/>
            </w:tcMar>
            <w:vAlign w:val="center"/>
          </w:tcPr>
          <w:p w:rsidR="006506FD" w:rsidRPr="0023743A" w:rsidRDefault="006506FD" w:rsidP="008D6FB0">
            <w:pPr>
              <w:pStyle w:val="TEKSTwTABELIWYRODKOWANYtekstwyrodkowanywpoziomie"/>
            </w:pPr>
            <w:r w:rsidRPr="0023743A">
              <w:t>15</w:t>
            </w:r>
          </w:p>
        </w:tc>
        <w:tc>
          <w:tcPr>
            <w:tcW w:w="2023" w:type="dxa"/>
            <w:tcBorders>
              <w:bottom w:val="single" w:sz="8" w:space="0" w:color="000000"/>
              <w:right w:val="single" w:sz="8" w:space="0" w:color="000000"/>
            </w:tcBorders>
            <w:tcMar>
              <w:top w:w="15" w:type="dxa"/>
              <w:left w:w="15" w:type="dxa"/>
              <w:bottom w:w="15" w:type="dxa"/>
              <w:right w:w="15" w:type="dxa"/>
            </w:tcMar>
            <w:vAlign w:val="center"/>
          </w:tcPr>
          <w:p w:rsidR="006506FD" w:rsidRPr="0023743A" w:rsidRDefault="006506FD" w:rsidP="008D6FB0">
            <w:pPr>
              <w:pStyle w:val="TEKSTwTABELIWYRODKOWANYtekstwyrodkowanywpoziomie"/>
            </w:pPr>
            <w:r w:rsidRPr="0023743A">
              <w:t>25</w:t>
            </w:r>
          </w:p>
        </w:tc>
        <w:tc>
          <w:tcPr>
            <w:tcW w:w="2025" w:type="dxa"/>
            <w:tcBorders>
              <w:bottom w:val="single" w:sz="8" w:space="0" w:color="000000"/>
              <w:right w:val="single" w:sz="8" w:space="0" w:color="000000"/>
            </w:tcBorders>
            <w:tcMar>
              <w:top w:w="15" w:type="dxa"/>
              <w:left w:w="15" w:type="dxa"/>
              <w:bottom w:w="15" w:type="dxa"/>
              <w:right w:w="15" w:type="dxa"/>
            </w:tcMar>
            <w:vAlign w:val="center"/>
          </w:tcPr>
          <w:p w:rsidR="006506FD" w:rsidRPr="0023743A" w:rsidRDefault="006506FD" w:rsidP="008D6FB0">
            <w:pPr>
              <w:pStyle w:val="TEKSTwTABELIWYRODKOWANYtekstwyrodkowanywpoziomie"/>
            </w:pPr>
            <w:r w:rsidRPr="0023743A">
              <w:t>35</w:t>
            </w:r>
          </w:p>
        </w:tc>
      </w:tr>
      <w:tr w:rsidR="006506FD" w:rsidTr="009C229D">
        <w:trPr>
          <w:trHeight w:val="537"/>
          <w:tblCellSpacing w:w="0" w:type="auto"/>
        </w:trPr>
        <w:tc>
          <w:tcPr>
            <w:tcW w:w="2898" w:type="dxa"/>
            <w:tcBorders>
              <w:bottom w:val="single" w:sz="8" w:space="0" w:color="000000"/>
              <w:right w:val="single" w:sz="8" w:space="0" w:color="000000"/>
            </w:tcBorders>
            <w:tcMar>
              <w:top w:w="15" w:type="dxa"/>
              <w:left w:w="15" w:type="dxa"/>
              <w:bottom w:w="15" w:type="dxa"/>
              <w:right w:w="15" w:type="dxa"/>
            </w:tcMar>
            <w:vAlign w:val="center"/>
          </w:tcPr>
          <w:p w:rsidR="006506FD" w:rsidRPr="0023743A" w:rsidRDefault="006506FD" w:rsidP="005116F8">
            <w:pPr>
              <w:pStyle w:val="P1wTABELIpoziom1numeracjiwtabeli"/>
            </w:pPr>
            <w:r>
              <w:t xml:space="preserve"> </w:t>
            </w:r>
            <w:r w:rsidR="005116F8" w:rsidRPr="0023743A">
              <w:t>Restauracj</w:t>
            </w:r>
            <w:r w:rsidR="005116F8">
              <w:t>a</w:t>
            </w:r>
          </w:p>
        </w:tc>
        <w:tc>
          <w:tcPr>
            <w:tcW w:w="2023" w:type="dxa"/>
            <w:tcBorders>
              <w:bottom w:val="single" w:sz="8" w:space="0" w:color="000000"/>
              <w:right w:val="single" w:sz="8" w:space="0" w:color="000000"/>
            </w:tcBorders>
            <w:tcMar>
              <w:top w:w="15" w:type="dxa"/>
              <w:left w:w="15" w:type="dxa"/>
              <w:bottom w:w="15" w:type="dxa"/>
              <w:right w:w="15" w:type="dxa"/>
            </w:tcMar>
            <w:vAlign w:val="center"/>
          </w:tcPr>
          <w:p w:rsidR="006506FD" w:rsidRPr="0023743A" w:rsidRDefault="006506FD" w:rsidP="008D6FB0">
            <w:pPr>
              <w:pStyle w:val="TEKSTwTABELIWYRODKOWANYtekstwyrodkowanywpoziomie"/>
            </w:pPr>
            <w:r w:rsidRPr="0023743A">
              <w:t>10</w:t>
            </w:r>
          </w:p>
        </w:tc>
        <w:tc>
          <w:tcPr>
            <w:tcW w:w="2023" w:type="dxa"/>
            <w:tcBorders>
              <w:bottom w:val="single" w:sz="8" w:space="0" w:color="000000"/>
              <w:right w:val="single" w:sz="8" w:space="0" w:color="000000"/>
            </w:tcBorders>
            <w:tcMar>
              <w:top w:w="15" w:type="dxa"/>
              <w:left w:w="15" w:type="dxa"/>
              <w:bottom w:w="15" w:type="dxa"/>
              <w:right w:w="15" w:type="dxa"/>
            </w:tcMar>
            <w:vAlign w:val="center"/>
          </w:tcPr>
          <w:p w:rsidR="006506FD" w:rsidRPr="0023743A" w:rsidRDefault="006506FD" w:rsidP="008D6FB0">
            <w:pPr>
              <w:pStyle w:val="TEKSTwTABELIWYRODKOWANYtekstwyrodkowanywpoziomie"/>
            </w:pPr>
            <w:r w:rsidRPr="0023743A">
              <w:t>25</w:t>
            </w:r>
          </w:p>
        </w:tc>
        <w:tc>
          <w:tcPr>
            <w:tcW w:w="2025" w:type="dxa"/>
            <w:tcBorders>
              <w:bottom w:val="single" w:sz="8" w:space="0" w:color="000000"/>
              <w:right w:val="single" w:sz="8" w:space="0" w:color="000000"/>
            </w:tcBorders>
            <w:tcMar>
              <w:top w:w="15" w:type="dxa"/>
              <w:left w:w="15" w:type="dxa"/>
              <w:bottom w:w="15" w:type="dxa"/>
              <w:right w:w="15" w:type="dxa"/>
            </w:tcMar>
            <w:vAlign w:val="center"/>
          </w:tcPr>
          <w:p w:rsidR="006506FD" w:rsidRPr="0023743A" w:rsidRDefault="006506FD" w:rsidP="008D6FB0">
            <w:pPr>
              <w:pStyle w:val="TEKSTwTABELIWYRODKOWANYtekstwyrodkowanywpoziomie"/>
            </w:pPr>
            <w:r w:rsidRPr="0023743A">
              <w:t>35</w:t>
            </w:r>
          </w:p>
        </w:tc>
      </w:tr>
      <w:tr w:rsidR="006506FD" w:rsidTr="009C229D">
        <w:trPr>
          <w:trHeight w:val="531"/>
          <w:tblCellSpacing w:w="0" w:type="auto"/>
        </w:trPr>
        <w:tc>
          <w:tcPr>
            <w:tcW w:w="2898" w:type="dxa"/>
            <w:tcBorders>
              <w:bottom w:val="single" w:sz="8" w:space="0" w:color="000000"/>
              <w:right w:val="single" w:sz="8" w:space="0" w:color="000000"/>
            </w:tcBorders>
            <w:tcMar>
              <w:top w:w="15" w:type="dxa"/>
              <w:left w:w="15" w:type="dxa"/>
              <w:bottom w:w="15" w:type="dxa"/>
              <w:right w:w="15" w:type="dxa"/>
            </w:tcMar>
            <w:vAlign w:val="center"/>
          </w:tcPr>
          <w:p w:rsidR="006506FD" w:rsidRPr="0023743A" w:rsidRDefault="006506FD" w:rsidP="005116F8">
            <w:pPr>
              <w:pStyle w:val="P1wTABELIpoziom1numeracjiwtabeli"/>
            </w:pPr>
            <w:r>
              <w:t xml:space="preserve"> </w:t>
            </w:r>
            <w:r w:rsidRPr="0023743A">
              <w:t>Sportowo-</w:t>
            </w:r>
            <w:r w:rsidR="005116F8" w:rsidRPr="0023743A">
              <w:t>rekreacyjn</w:t>
            </w:r>
            <w:r w:rsidR="005116F8">
              <w:t>y</w:t>
            </w:r>
          </w:p>
        </w:tc>
        <w:tc>
          <w:tcPr>
            <w:tcW w:w="2023" w:type="dxa"/>
            <w:tcBorders>
              <w:bottom w:val="single" w:sz="8" w:space="0" w:color="000000"/>
              <w:right w:val="single" w:sz="8" w:space="0" w:color="000000"/>
            </w:tcBorders>
            <w:tcMar>
              <w:top w:w="15" w:type="dxa"/>
              <w:left w:w="15" w:type="dxa"/>
              <w:bottom w:w="15" w:type="dxa"/>
              <w:right w:w="15" w:type="dxa"/>
            </w:tcMar>
            <w:vAlign w:val="center"/>
          </w:tcPr>
          <w:p w:rsidR="006506FD" w:rsidRPr="0023743A" w:rsidRDefault="006506FD" w:rsidP="008D6FB0">
            <w:pPr>
              <w:pStyle w:val="TEKSTwTABELIWYRODKOWANYtekstwyrodkowanywpoziomie"/>
            </w:pPr>
            <w:r w:rsidRPr="0023743A">
              <w:t>10</w:t>
            </w:r>
          </w:p>
        </w:tc>
        <w:tc>
          <w:tcPr>
            <w:tcW w:w="2023" w:type="dxa"/>
            <w:tcBorders>
              <w:bottom w:val="single" w:sz="8" w:space="0" w:color="000000"/>
              <w:right w:val="single" w:sz="8" w:space="0" w:color="000000"/>
            </w:tcBorders>
            <w:tcMar>
              <w:top w:w="15" w:type="dxa"/>
              <w:left w:w="15" w:type="dxa"/>
              <w:bottom w:w="15" w:type="dxa"/>
              <w:right w:w="15" w:type="dxa"/>
            </w:tcMar>
            <w:vAlign w:val="center"/>
          </w:tcPr>
          <w:p w:rsidR="006506FD" w:rsidRPr="0023743A" w:rsidRDefault="006506FD" w:rsidP="008D6FB0">
            <w:pPr>
              <w:pStyle w:val="TEKSTwTABELIWYRODKOWANYtekstwyrodkowanywpoziomie"/>
            </w:pPr>
            <w:r w:rsidRPr="0023743A">
              <w:t>20</w:t>
            </w:r>
          </w:p>
        </w:tc>
        <w:tc>
          <w:tcPr>
            <w:tcW w:w="2025" w:type="dxa"/>
            <w:tcBorders>
              <w:bottom w:val="single" w:sz="8" w:space="0" w:color="000000"/>
              <w:right w:val="single" w:sz="8" w:space="0" w:color="000000"/>
            </w:tcBorders>
            <w:tcMar>
              <w:top w:w="15" w:type="dxa"/>
              <w:left w:w="15" w:type="dxa"/>
              <w:bottom w:w="15" w:type="dxa"/>
              <w:right w:w="15" w:type="dxa"/>
            </w:tcMar>
            <w:vAlign w:val="center"/>
          </w:tcPr>
          <w:p w:rsidR="006506FD" w:rsidRPr="0023743A" w:rsidRDefault="006506FD" w:rsidP="008D6FB0">
            <w:pPr>
              <w:pStyle w:val="TEKSTwTABELIWYRODKOWANYtekstwyrodkowanywpoziomie"/>
            </w:pPr>
            <w:r w:rsidRPr="0023743A">
              <w:t>30</w:t>
            </w:r>
          </w:p>
        </w:tc>
      </w:tr>
      <w:tr w:rsidR="006506FD" w:rsidTr="009C229D">
        <w:trPr>
          <w:trHeight w:val="539"/>
          <w:tblCellSpacing w:w="0" w:type="auto"/>
        </w:trPr>
        <w:tc>
          <w:tcPr>
            <w:tcW w:w="2898" w:type="dxa"/>
            <w:tcBorders>
              <w:bottom w:val="single" w:sz="8" w:space="0" w:color="000000"/>
              <w:right w:val="single" w:sz="8" w:space="0" w:color="000000"/>
            </w:tcBorders>
            <w:tcMar>
              <w:top w:w="15" w:type="dxa"/>
              <w:left w:w="15" w:type="dxa"/>
              <w:bottom w:w="15" w:type="dxa"/>
              <w:right w:w="15" w:type="dxa"/>
            </w:tcMar>
            <w:vAlign w:val="center"/>
          </w:tcPr>
          <w:p w:rsidR="006506FD" w:rsidRPr="0023743A" w:rsidRDefault="006506FD" w:rsidP="005116F8">
            <w:pPr>
              <w:pStyle w:val="P1wTABELIpoziom1numeracjiwtabeli"/>
            </w:pPr>
            <w:r>
              <w:t xml:space="preserve"> </w:t>
            </w:r>
            <w:r w:rsidRPr="0023743A">
              <w:t>Handlowo-</w:t>
            </w:r>
            <w:r w:rsidR="005116F8" w:rsidRPr="0023743A">
              <w:t>usługow</w:t>
            </w:r>
            <w:r w:rsidR="005116F8">
              <w:t>y</w:t>
            </w:r>
          </w:p>
        </w:tc>
        <w:tc>
          <w:tcPr>
            <w:tcW w:w="2023" w:type="dxa"/>
            <w:tcBorders>
              <w:bottom w:val="single" w:sz="8" w:space="0" w:color="000000"/>
              <w:right w:val="single" w:sz="8" w:space="0" w:color="000000"/>
            </w:tcBorders>
            <w:tcMar>
              <w:top w:w="15" w:type="dxa"/>
              <w:left w:w="15" w:type="dxa"/>
              <w:bottom w:w="15" w:type="dxa"/>
              <w:right w:w="15" w:type="dxa"/>
            </w:tcMar>
            <w:vAlign w:val="center"/>
          </w:tcPr>
          <w:p w:rsidR="006506FD" w:rsidRPr="0023743A" w:rsidRDefault="006506FD" w:rsidP="008D6FB0">
            <w:pPr>
              <w:pStyle w:val="TEKSTwTABELIWYRODKOWANYtekstwyrodkowanywpoziomie"/>
            </w:pPr>
            <w:r w:rsidRPr="0023743A">
              <w:t>15</w:t>
            </w:r>
          </w:p>
        </w:tc>
        <w:tc>
          <w:tcPr>
            <w:tcW w:w="2023" w:type="dxa"/>
            <w:tcBorders>
              <w:bottom w:val="single" w:sz="8" w:space="0" w:color="000000"/>
              <w:right w:val="single" w:sz="8" w:space="0" w:color="000000"/>
            </w:tcBorders>
            <w:tcMar>
              <w:top w:w="15" w:type="dxa"/>
              <w:left w:w="15" w:type="dxa"/>
              <w:bottom w:w="15" w:type="dxa"/>
              <w:right w:w="15" w:type="dxa"/>
            </w:tcMar>
            <w:vAlign w:val="center"/>
          </w:tcPr>
          <w:p w:rsidR="006506FD" w:rsidRPr="0023743A" w:rsidRDefault="006506FD" w:rsidP="008D6FB0">
            <w:pPr>
              <w:pStyle w:val="TEKSTwTABELIWYRODKOWANYtekstwyrodkowanywpoziomie"/>
            </w:pPr>
            <w:r w:rsidRPr="0023743A">
              <w:t>25</w:t>
            </w:r>
          </w:p>
        </w:tc>
        <w:tc>
          <w:tcPr>
            <w:tcW w:w="2025" w:type="dxa"/>
            <w:tcBorders>
              <w:bottom w:val="single" w:sz="8" w:space="0" w:color="000000"/>
              <w:right w:val="single" w:sz="8" w:space="0" w:color="000000"/>
            </w:tcBorders>
            <w:tcMar>
              <w:top w:w="15" w:type="dxa"/>
              <w:left w:w="15" w:type="dxa"/>
              <w:bottom w:w="15" w:type="dxa"/>
              <w:right w:w="15" w:type="dxa"/>
            </w:tcMar>
            <w:vAlign w:val="center"/>
          </w:tcPr>
          <w:p w:rsidR="006506FD" w:rsidRPr="0023743A" w:rsidRDefault="006506FD" w:rsidP="008D6FB0">
            <w:pPr>
              <w:pStyle w:val="TEKSTwTABELIWYRODKOWANYtekstwyrodkowanywpoziomie"/>
            </w:pPr>
            <w:r w:rsidRPr="0023743A">
              <w:t>35</w:t>
            </w:r>
          </w:p>
        </w:tc>
      </w:tr>
      <w:tr w:rsidR="006506FD" w:rsidTr="008D6FB0">
        <w:trPr>
          <w:trHeight w:val="30"/>
          <w:tblCellSpacing w:w="0" w:type="auto"/>
        </w:trPr>
        <w:tc>
          <w:tcPr>
            <w:tcW w:w="0" w:type="auto"/>
            <w:gridSpan w:val="4"/>
            <w:tcBorders>
              <w:right w:val="single" w:sz="8" w:space="0" w:color="000000"/>
            </w:tcBorders>
            <w:tcMar>
              <w:top w:w="15" w:type="dxa"/>
              <w:left w:w="15" w:type="dxa"/>
              <w:bottom w:w="15" w:type="dxa"/>
              <w:right w:w="15" w:type="dxa"/>
            </w:tcMar>
            <w:vAlign w:val="center"/>
          </w:tcPr>
          <w:p w:rsidR="006506FD" w:rsidRPr="0023743A" w:rsidRDefault="006506FD" w:rsidP="008D6FB0">
            <w:pPr>
              <w:pStyle w:val="ODNONIKtreodnonika"/>
            </w:pPr>
            <w:r>
              <w:rPr>
                <w:rStyle w:val="IGindeksgrny"/>
              </w:rPr>
              <w:t xml:space="preserve"> </w:t>
            </w:r>
            <w:r w:rsidRPr="003D1856">
              <w:rPr>
                <w:rStyle w:val="IGindeksgrny"/>
              </w:rPr>
              <w:t>*)</w:t>
            </w:r>
            <w:r w:rsidRPr="0023743A">
              <w:t xml:space="preserve"> </w:t>
            </w:r>
            <w:r>
              <w:t xml:space="preserve"> </w:t>
            </w:r>
            <w:r w:rsidRPr="0023743A">
              <w:t>Ustala się następujące klasy kryteriów:</w:t>
            </w:r>
          </w:p>
        </w:tc>
      </w:tr>
      <w:tr w:rsidR="006506FD" w:rsidTr="008D6FB0">
        <w:trPr>
          <w:trHeight w:val="30"/>
          <w:tblCellSpacing w:w="0" w:type="auto"/>
        </w:trPr>
        <w:tc>
          <w:tcPr>
            <w:tcW w:w="0" w:type="auto"/>
            <w:gridSpan w:val="4"/>
            <w:tcBorders>
              <w:right w:val="single" w:sz="8" w:space="0" w:color="000000"/>
            </w:tcBorders>
            <w:tcMar>
              <w:top w:w="15" w:type="dxa"/>
              <w:left w:w="15" w:type="dxa"/>
              <w:bottom w:w="15" w:type="dxa"/>
              <w:right w:w="15" w:type="dxa"/>
            </w:tcMar>
            <w:vAlign w:val="center"/>
          </w:tcPr>
          <w:p w:rsidR="006506FD" w:rsidRPr="003D1856" w:rsidRDefault="006506FD" w:rsidP="008D6FB0">
            <w:pPr>
              <w:pStyle w:val="PKTODNONIKApunktodnonika"/>
            </w:pPr>
            <w:r w:rsidRPr="003D1856">
              <w:t xml:space="preserve">A </w:t>
            </w:r>
            <w:r w:rsidRPr="00536045">
              <w:t>–</w:t>
            </w:r>
            <w:r w:rsidRPr="003D1856">
              <w:t xml:space="preserve"> spełnianie kryteriów oświetlenia w stopniu podstawowym</w:t>
            </w:r>
          </w:p>
        </w:tc>
      </w:tr>
      <w:tr w:rsidR="006506FD" w:rsidTr="008D6FB0">
        <w:trPr>
          <w:trHeight w:val="30"/>
          <w:tblCellSpacing w:w="0" w:type="auto"/>
        </w:trPr>
        <w:tc>
          <w:tcPr>
            <w:tcW w:w="0" w:type="auto"/>
            <w:gridSpan w:val="4"/>
            <w:tcBorders>
              <w:right w:val="single" w:sz="8" w:space="0" w:color="000000"/>
            </w:tcBorders>
            <w:tcMar>
              <w:top w:w="15" w:type="dxa"/>
              <w:left w:w="15" w:type="dxa"/>
              <w:bottom w:w="15" w:type="dxa"/>
              <w:right w:w="15" w:type="dxa"/>
            </w:tcMar>
            <w:vAlign w:val="center"/>
          </w:tcPr>
          <w:p w:rsidR="006506FD" w:rsidRPr="0023743A" w:rsidRDefault="006506FD" w:rsidP="008D6FB0">
            <w:pPr>
              <w:pStyle w:val="PKTODNONIKApunktodnonika"/>
            </w:pPr>
            <w:r w:rsidRPr="0023743A">
              <w:t xml:space="preserve">B </w:t>
            </w:r>
            <w:r w:rsidRPr="00536045">
              <w:t>–</w:t>
            </w:r>
            <w:r w:rsidRPr="0023743A">
              <w:t xml:space="preserve"> spełnianie kryteriów oświetlenia w stopniu rozszerzonym</w:t>
            </w:r>
          </w:p>
        </w:tc>
      </w:tr>
      <w:tr w:rsidR="006506FD" w:rsidTr="009C229D">
        <w:trPr>
          <w:trHeight w:val="493"/>
          <w:tblCellSpacing w:w="0" w:type="auto"/>
        </w:trPr>
        <w:tc>
          <w:tcPr>
            <w:tcW w:w="0" w:type="auto"/>
            <w:gridSpan w:val="4"/>
            <w:tcBorders>
              <w:bottom w:val="single" w:sz="8" w:space="0" w:color="000000"/>
              <w:right w:val="single" w:sz="8" w:space="0" w:color="000000"/>
            </w:tcBorders>
            <w:tcMar>
              <w:top w:w="15" w:type="dxa"/>
              <w:left w:w="15" w:type="dxa"/>
              <w:bottom w:w="15" w:type="dxa"/>
              <w:right w:w="15" w:type="dxa"/>
            </w:tcMar>
            <w:vAlign w:val="center"/>
          </w:tcPr>
          <w:p w:rsidR="006506FD" w:rsidRPr="0023743A" w:rsidRDefault="006506FD" w:rsidP="008D6FB0">
            <w:pPr>
              <w:pStyle w:val="PKTODNONIKApunktodnonika"/>
            </w:pPr>
            <w:r w:rsidRPr="0023743A">
              <w:t xml:space="preserve">C </w:t>
            </w:r>
            <w:r w:rsidRPr="00536045">
              <w:t>–</w:t>
            </w:r>
            <w:r w:rsidRPr="0023743A">
              <w:t xml:space="preserve"> spełnienie kryteriów oświetlenia w stopniu pełnym z uwzględnieniem komunikacji wizualnej</w:t>
            </w:r>
          </w:p>
        </w:tc>
      </w:tr>
    </w:tbl>
    <w:p w:rsidR="006506FD" w:rsidRPr="00D2231C" w:rsidRDefault="006506FD" w:rsidP="006506FD">
      <w:pPr>
        <w:pStyle w:val="ARTartustawynprozporzdzenia"/>
      </w:pPr>
      <w:r w:rsidRPr="003D285B">
        <w:rPr>
          <w:rStyle w:val="Ppogrubienie"/>
        </w:rPr>
        <w:t xml:space="preserve">§ </w:t>
      </w:r>
      <w:r w:rsidR="004569E0">
        <w:rPr>
          <w:rStyle w:val="Ppogrubienie"/>
        </w:rPr>
        <w:t>174</w:t>
      </w:r>
      <w:r w:rsidRPr="003D285B">
        <w:rPr>
          <w:rStyle w:val="Ppogrubienie"/>
        </w:rPr>
        <w:t>.</w:t>
      </w:r>
      <w:r w:rsidRPr="00D2231C">
        <w:t xml:space="preserve"> 1. Budynek, w którym zanik napięcia w elektroenergetycznej sieci zasilającej może spowodować zagrożenie życia lub zdrowia ludzi, p</w:t>
      </w:r>
      <w:r>
        <w:t>oważne zagrożenie środowiska, a </w:t>
      </w:r>
      <w:r w:rsidRPr="00D2231C">
        <w:t xml:space="preserve">także znaczne straty materialne, </w:t>
      </w:r>
      <w:r w:rsidR="00DB08A0">
        <w:t>zasila się</w:t>
      </w:r>
      <w:r w:rsidRPr="00D2231C">
        <w:t xml:space="preserve"> co najmniej z dwóch niezależnych, samoczynnie załączających się źródeł energii elektrycznej oraz </w:t>
      </w:r>
      <w:r w:rsidR="00DB08A0" w:rsidRPr="00D2231C">
        <w:t>wyposaża</w:t>
      </w:r>
      <w:r w:rsidR="00DB08A0">
        <w:t xml:space="preserve"> się</w:t>
      </w:r>
      <w:r w:rsidR="00DB08A0" w:rsidRPr="00D2231C">
        <w:t xml:space="preserve"> </w:t>
      </w:r>
      <w:r w:rsidRPr="00D2231C">
        <w:t>w samoczynnie załączające się oświetlenie awaryjne (zapasowe lub ewakuacyjne). W budynku wysokościowym</w:t>
      </w:r>
      <w:r w:rsidR="004D2BB6">
        <w:t xml:space="preserve"> (WW)</w:t>
      </w:r>
      <w:r w:rsidRPr="00D2231C">
        <w:t xml:space="preserve"> jednym ze źródeł zasilania </w:t>
      </w:r>
      <w:r w:rsidR="00DB08A0">
        <w:t>jest</w:t>
      </w:r>
      <w:r w:rsidRPr="00D2231C">
        <w:t xml:space="preserve"> zespół prądotwórczy.</w:t>
      </w:r>
    </w:p>
    <w:p w:rsidR="006506FD" w:rsidRPr="00D2231C" w:rsidRDefault="006506FD" w:rsidP="006506FD">
      <w:pPr>
        <w:pStyle w:val="USTustnpkodeksu"/>
      </w:pPr>
      <w:r w:rsidRPr="00D2231C">
        <w:t xml:space="preserve">2. Awaryjne oświetlenie zapasowe </w:t>
      </w:r>
      <w:r w:rsidR="00DB08A0">
        <w:t>stosuje się</w:t>
      </w:r>
      <w:r w:rsidRPr="00D2231C">
        <w:t xml:space="preserve"> w </w:t>
      </w:r>
      <w:r w:rsidR="00DB08A0" w:rsidRPr="00D2231C">
        <w:t>pomieszczeni</w:t>
      </w:r>
      <w:r w:rsidR="00DB08A0">
        <w:t>u</w:t>
      </w:r>
      <w:r w:rsidRPr="00D2231C">
        <w:t xml:space="preserve">, w </w:t>
      </w:r>
      <w:r w:rsidR="00DB08A0" w:rsidRPr="00D2231C">
        <w:t>który</w:t>
      </w:r>
      <w:r w:rsidR="00DB08A0">
        <w:t>m</w:t>
      </w:r>
      <w:r w:rsidR="00DB08A0" w:rsidRPr="00D2231C">
        <w:t xml:space="preserve"> </w:t>
      </w:r>
      <w:r w:rsidRPr="00D2231C">
        <w:t>po zaniku oświetlenia podstawowego istnieje koniec</w:t>
      </w:r>
      <w:r>
        <w:t>zność kontynuowania czynności w </w:t>
      </w:r>
      <w:r w:rsidRPr="00D2231C">
        <w:t xml:space="preserve">niezmieniony sposób lub ich bezpiecznego zakończenia, przy czym czas działania tego oświetlenia </w:t>
      </w:r>
      <w:r w:rsidR="00DB08A0">
        <w:t>dostosowuje się</w:t>
      </w:r>
      <w:r w:rsidRPr="00D2231C">
        <w:t xml:space="preserve"> do uwarunkowań wynikających z wykonywanych czynności oraz warunków występujących w pomieszczeniu.</w:t>
      </w:r>
    </w:p>
    <w:p w:rsidR="006506FD" w:rsidRPr="00D2231C" w:rsidRDefault="006506FD" w:rsidP="006506FD">
      <w:pPr>
        <w:pStyle w:val="USTustnpkodeksu"/>
      </w:pPr>
      <w:r w:rsidRPr="00D2231C">
        <w:t xml:space="preserve">3. Awaryjne oświetlenie ewakuacyjne </w:t>
      </w:r>
      <w:r w:rsidR="00DB08A0">
        <w:t>stosuje się</w:t>
      </w:r>
      <w:r w:rsidRPr="00D2231C">
        <w:t>:</w:t>
      </w:r>
    </w:p>
    <w:p w:rsidR="006506FD" w:rsidRPr="00D2231C" w:rsidRDefault="006506FD" w:rsidP="006506FD">
      <w:pPr>
        <w:pStyle w:val="PKTpunkt"/>
      </w:pPr>
      <w:r w:rsidRPr="00D2231C">
        <w:t>1)</w:t>
      </w:r>
      <w:r w:rsidRPr="00D2231C">
        <w:tab/>
        <w:t>w pomieszczeniach:</w:t>
      </w:r>
    </w:p>
    <w:p w:rsidR="006506FD" w:rsidRPr="00D2231C" w:rsidRDefault="006506FD" w:rsidP="006506FD">
      <w:pPr>
        <w:pStyle w:val="LITlitera"/>
      </w:pPr>
      <w:r w:rsidRPr="00D2231C">
        <w:t>a)</w:t>
      </w:r>
      <w:r w:rsidRPr="00D2231C">
        <w:tab/>
        <w:t>widowni kin</w:t>
      </w:r>
      <w:r w:rsidR="00DB08A0">
        <w:t>a</w:t>
      </w:r>
      <w:r w:rsidRPr="00D2231C">
        <w:t xml:space="preserve">, </w:t>
      </w:r>
      <w:r w:rsidR="00DB08A0" w:rsidRPr="00D2231C">
        <w:t>teatr</w:t>
      </w:r>
      <w:r w:rsidR="00DB08A0">
        <w:t>u</w:t>
      </w:r>
      <w:r w:rsidR="00DB08A0" w:rsidRPr="00D2231C">
        <w:t xml:space="preserve"> </w:t>
      </w:r>
      <w:r w:rsidRPr="00D2231C">
        <w:t>i filharmonii oraz innych sal widowiskowych,</w:t>
      </w:r>
    </w:p>
    <w:p w:rsidR="006506FD" w:rsidRPr="00D2231C" w:rsidRDefault="006506FD" w:rsidP="006506FD">
      <w:pPr>
        <w:pStyle w:val="LITlitera"/>
      </w:pPr>
      <w:r w:rsidRPr="00D2231C">
        <w:t>b)</w:t>
      </w:r>
      <w:r w:rsidRPr="00D2231C">
        <w:tab/>
      </w:r>
      <w:r w:rsidR="00DB08A0" w:rsidRPr="00D2231C">
        <w:t>audytori</w:t>
      </w:r>
      <w:r w:rsidR="00DB08A0">
        <w:t>um</w:t>
      </w:r>
      <w:r w:rsidRPr="00D2231C">
        <w:t>, sal</w:t>
      </w:r>
      <w:r w:rsidR="00DB08A0">
        <w:t>i</w:t>
      </w:r>
      <w:r w:rsidRPr="00D2231C">
        <w:t xml:space="preserve"> </w:t>
      </w:r>
      <w:r w:rsidR="00DB08A0" w:rsidRPr="00D2231C">
        <w:t>konferencyjn</w:t>
      </w:r>
      <w:r w:rsidR="00DB08A0">
        <w:t>ej</w:t>
      </w:r>
      <w:r w:rsidRPr="00D2231C">
        <w:t xml:space="preserve">, czytelni, </w:t>
      </w:r>
      <w:r w:rsidR="00DB08A0" w:rsidRPr="00D2231C">
        <w:t>lokal</w:t>
      </w:r>
      <w:r w:rsidR="00DB08A0">
        <w:t>u</w:t>
      </w:r>
      <w:r w:rsidR="00DB08A0" w:rsidRPr="00D2231C">
        <w:t xml:space="preserve"> rozrywkow</w:t>
      </w:r>
      <w:r w:rsidR="00DB08A0">
        <w:t>ego</w:t>
      </w:r>
      <w:r w:rsidR="00DB08A0" w:rsidRPr="00D2231C">
        <w:t xml:space="preserve"> </w:t>
      </w:r>
      <w:r w:rsidRPr="00D2231C">
        <w:t>oraz sal</w:t>
      </w:r>
      <w:r w:rsidR="00DB08A0">
        <w:t>i</w:t>
      </w:r>
      <w:r w:rsidRPr="00D2231C">
        <w:t xml:space="preserve"> </w:t>
      </w:r>
      <w:r w:rsidR="00DB08A0" w:rsidRPr="00D2231C">
        <w:t>sportow</w:t>
      </w:r>
      <w:r w:rsidR="00DB08A0">
        <w:t>ej</w:t>
      </w:r>
      <w:r w:rsidRPr="00D2231C">
        <w:t>, przeznaczonych dla ponad 200 osób,</w:t>
      </w:r>
    </w:p>
    <w:p w:rsidR="006506FD" w:rsidRPr="00D2231C" w:rsidRDefault="006506FD" w:rsidP="006506FD">
      <w:pPr>
        <w:pStyle w:val="LITlitera"/>
      </w:pPr>
      <w:r w:rsidRPr="00D2231C">
        <w:t>c)</w:t>
      </w:r>
      <w:r w:rsidRPr="00D2231C">
        <w:tab/>
        <w:t xml:space="preserve">wystawowych w </w:t>
      </w:r>
      <w:r w:rsidR="00DB08A0" w:rsidRPr="00D2231C">
        <w:t>muze</w:t>
      </w:r>
      <w:r w:rsidR="00DB08A0">
        <w:t>um</w:t>
      </w:r>
      <w:r w:rsidRPr="00D2231C">
        <w:t>,</w:t>
      </w:r>
    </w:p>
    <w:p w:rsidR="006506FD" w:rsidRPr="00D2231C" w:rsidRDefault="006506FD" w:rsidP="006506FD">
      <w:pPr>
        <w:pStyle w:val="LITlitera"/>
      </w:pPr>
      <w:r w:rsidRPr="00D2231C">
        <w:t>d)</w:t>
      </w:r>
      <w:r w:rsidRPr="00D2231C">
        <w:tab/>
        <w:t>o powierzchni netto ponad 1000 m</w:t>
      </w:r>
      <w:r w:rsidRPr="002121A3">
        <w:rPr>
          <w:rStyle w:val="IGindeksgrny"/>
        </w:rPr>
        <w:t>2</w:t>
      </w:r>
      <w:r w:rsidRPr="00D2231C">
        <w:t xml:space="preserve"> w </w:t>
      </w:r>
      <w:r w:rsidR="00DB08A0" w:rsidRPr="00D2231C">
        <w:t>garaż</w:t>
      </w:r>
      <w:r w:rsidR="00DB08A0">
        <w:t>u</w:t>
      </w:r>
      <w:r w:rsidR="00DB08A0" w:rsidRPr="00D2231C">
        <w:t xml:space="preserve"> oświetlony</w:t>
      </w:r>
      <w:r w:rsidR="00DB08A0">
        <w:t>m</w:t>
      </w:r>
      <w:r w:rsidR="00DB08A0" w:rsidRPr="00D2231C">
        <w:t xml:space="preserve"> </w:t>
      </w:r>
      <w:r w:rsidRPr="00D2231C">
        <w:t>wyłącznie światłem sztucznym,</w:t>
      </w:r>
    </w:p>
    <w:p w:rsidR="006506FD" w:rsidRPr="00D2231C" w:rsidRDefault="006506FD" w:rsidP="006506FD">
      <w:pPr>
        <w:pStyle w:val="LITlitera"/>
      </w:pPr>
      <w:r w:rsidRPr="00D2231C">
        <w:lastRenderedPageBreak/>
        <w:t>e)</w:t>
      </w:r>
      <w:r w:rsidRPr="00D2231C">
        <w:tab/>
        <w:t>o powierzchni netto ponad 2000 m</w:t>
      </w:r>
      <w:r w:rsidRPr="002121A3">
        <w:rPr>
          <w:rStyle w:val="IGindeksgrny"/>
        </w:rPr>
        <w:t>2</w:t>
      </w:r>
      <w:r w:rsidRPr="00D2231C">
        <w:t xml:space="preserve"> w </w:t>
      </w:r>
      <w:r w:rsidR="00DB08A0" w:rsidRPr="00D2231C">
        <w:t>budynk</w:t>
      </w:r>
      <w:r w:rsidR="00DB08A0">
        <w:t>u</w:t>
      </w:r>
      <w:r w:rsidR="00DB08A0" w:rsidRPr="00D2231C">
        <w:t xml:space="preserve"> </w:t>
      </w:r>
      <w:r w:rsidRPr="00D2231C">
        <w:t xml:space="preserve">użyteczności publicznej, </w:t>
      </w:r>
      <w:r w:rsidR="00DB08A0" w:rsidRPr="00D2231C">
        <w:t>budynk</w:t>
      </w:r>
      <w:r w:rsidR="00DB08A0">
        <w:t>u</w:t>
      </w:r>
      <w:r w:rsidR="00DB08A0" w:rsidRPr="00D2231C">
        <w:t xml:space="preserve"> </w:t>
      </w:r>
      <w:r w:rsidRPr="00D2231C">
        <w:t>zamieszkania zbiorowego o</w:t>
      </w:r>
      <w:r>
        <w:t xml:space="preserve">raz w </w:t>
      </w:r>
      <w:r w:rsidR="00DB08A0">
        <w:t xml:space="preserve">budynku produkcyjnym </w:t>
      </w:r>
      <w:r>
        <w:t>i </w:t>
      </w:r>
      <w:r w:rsidR="00DB08A0" w:rsidRPr="00D2231C">
        <w:t>magazynowy</w:t>
      </w:r>
      <w:r w:rsidR="00DB08A0">
        <w:t>m</w:t>
      </w:r>
      <w:r w:rsidRPr="00D2231C">
        <w:t>;</w:t>
      </w:r>
    </w:p>
    <w:p w:rsidR="006506FD" w:rsidRPr="00D2231C" w:rsidRDefault="006506FD" w:rsidP="006506FD">
      <w:pPr>
        <w:pStyle w:val="PKTpunkt"/>
      </w:pPr>
      <w:r w:rsidRPr="00D2231C">
        <w:t>2)</w:t>
      </w:r>
      <w:r w:rsidRPr="00D2231C">
        <w:tab/>
        <w:t xml:space="preserve">na </w:t>
      </w:r>
      <w:r w:rsidR="00916935" w:rsidRPr="00D2231C">
        <w:t>dro</w:t>
      </w:r>
      <w:r w:rsidR="00916935">
        <w:t>dze</w:t>
      </w:r>
      <w:r w:rsidR="00916935" w:rsidRPr="00D2231C">
        <w:t xml:space="preserve"> ewakuacyjn</w:t>
      </w:r>
      <w:r w:rsidR="00916935">
        <w:t>ej</w:t>
      </w:r>
      <w:r w:rsidRPr="00D2231C">
        <w:t>:</w:t>
      </w:r>
    </w:p>
    <w:p w:rsidR="006506FD" w:rsidRPr="00D2231C" w:rsidRDefault="006506FD" w:rsidP="006506FD">
      <w:pPr>
        <w:pStyle w:val="LITlitera"/>
      </w:pPr>
      <w:r w:rsidRPr="00D2231C">
        <w:t>a)</w:t>
      </w:r>
      <w:r w:rsidRPr="00D2231C">
        <w:tab/>
        <w:t>z pomieszczeń</w:t>
      </w:r>
      <w:r w:rsidR="00460404">
        <w:t>,</w:t>
      </w:r>
      <w:r w:rsidRPr="00D2231C">
        <w:t xml:space="preserve"> </w:t>
      </w:r>
      <w:r w:rsidR="00416579">
        <w:t>o których mowa</w:t>
      </w:r>
      <w:r w:rsidR="00416579" w:rsidRPr="00D2231C">
        <w:t xml:space="preserve"> </w:t>
      </w:r>
      <w:r w:rsidRPr="00D2231C">
        <w:t>w pkt 1,</w:t>
      </w:r>
    </w:p>
    <w:p w:rsidR="006506FD" w:rsidRPr="00D2231C" w:rsidRDefault="006506FD" w:rsidP="006506FD">
      <w:pPr>
        <w:pStyle w:val="LITlitera"/>
      </w:pPr>
      <w:r w:rsidRPr="00D2231C">
        <w:t>b)</w:t>
      </w:r>
      <w:r w:rsidRPr="00D2231C">
        <w:tab/>
      </w:r>
      <w:r w:rsidR="00916935" w:rsidRPr="00D2231C">
        <w:t>oświetlon</w:t>
      </w:r>
      <w:r w:rsidR="00916935">
        <w:t>ej</w:t>
      </w:r>
      <w:r w:rsidR="00916935" w:rsidRPr="00D2231C">
        <w:t xml:space="preserve"> </w:t>
      </w:r>
      <w:r w:rsidRPr="00D2231C">
        <w:t>wyłącznie światłem sztucznym,</w:t>
      </w:r>
    </w:p>
    <w:p w:rsidR="006506FD" w:rsidRPr="00D2231C" w:rsidRDefault="006506FD" w:rsidP="006506FD">
      <w:pPr>
        <w:pStyle w:val="LITlitera"/>
      </w:pPr>
      <w:r w:rsidRPr="00D2231C">
        <w:t>c)</w:t>
      </w:r>
      <w:r w:rsidRPr="00D2231C">
        <w:tab/>
        <w:t xml:space="preserve">w </w:t>
      </w:r>
      <w:r w:rsidR="00916935" w:rsidRPr="00D2231C">
        <w:t>szpital</w:t>
      </w:r>
      <w:r w:rsidR="00916935">
        <w:t>u</w:t>
      </w:r>
      <w:r w:rsidR="00916935" w:rsidRPr="00D2231C">
        <w:t xml:space="preserve"> </w:t>
      </w:r>
      <w:r w:rsidRPr="00D2231C">
        <w:t xml:space="preserve">i </w:t>
      </w:r>
      <w:r w:rsidR="00916935" w:rsidRPr="00D2231C">
        <w:t>inny</w:t>
      </w:r>
      <w:r w:rsidR="00916935">
        <w:t>m</w:t>
      </w:r>
      <w:r w:rsidR="00916935" w:rsidRPr="00D2231C">
        <w:t xml:space="preserve"> budynk</w:t>
      </w:r>
      <w:r w:rsidR="00916935">
        <w:t>u</w:t>
      </w:r>
      <w:r w:rsidR="00916935" w:rsidRPr="00D2231C">
        <w:t xml:space="preserve"> przeznaczony</w:t>
      </w:r>
      <w:r w:rsidR="00916935">
        <w:t>m</w:t>
      </w:r>
      <w:r w:rsidR="00916935" w:rsidRPr="00D2231C">
        <w:t xml:space="preserve"> </w:t>
      </w:r>
      <w:r w:rsidRPr="00D2231C">
        <w:t>przede wszystkim do użytku osób o ograniczonej zdolności poruszania się,</w:t>
      </w:r>
    </w:p>
    <w:p w:rsidR="006506FD" w:rsidRPr="00D2231C" w:rsidRDefault="006506FD" w:rsidP="006506FD">
      <w:pPr>
        <w:pStyle w:val="LITlitera"/>
      </w:pPr>
      <w:r w:rsidRPr="00D2231C">
        <w:t>d)</w:t>
      </w:r>
      <w:r w:rsidRPr="00D2231C">
        <w:tab/>
        <w:t xml:space="preserve">w </w:t>
      </w:r>
      <w:r w:rsidR="00916935" w:rsidRPr="00D2231C">
        <w:t>wysoki</w:t>
      </w:r>
      <w:r w:rsidR="00916935">
        <w:t>m</w:t>
      </w:r>
      <w:r w:rsidR="004D2BB6">
        <w:t xml:space="preserve"> (W)</w:t>
      </w:r>
      <w:r w:rsidR="00916935" w:rsidRPr="00D2231C">
        <w:t xml:space="preserve"> </w:t>
      </w:r>
      <w:r w:rsidRPr="00D2231C">
        <w:t xml:space="preserve">i </w:t>
      </w:r>
      <w:r w:rsidR="00916935" w:rsidRPr="00D2231C">
        <w:t>wysokościowy</w:t>
      </w:r>
      <w:r w:rsidR="00916935">
        <w:t>m</w:t>
      </w:r>
      <w:r w:rsidR="004D2BB6">
        <w:t xml:space="preserve"> (WW)</w:t>
      </w:r>
      <w:r w:rsidR="00916935" w:rsidRPr="00D2231C">
        <w:t xml:space="preserve"> budynk</w:t>
      </w:r>
      <w:r w:rsidR="00916935">
        <w:t>u</w:t>
      </w:r>
      <w:r w:rsidR="00916935" w:rsidRPr="00D2231C">
        <w:t xml:space="preserve"> </w:t>
      </w:r>
      <w:r w:rsidRPr="00D2231C">
        <w:t xml:space="preserve">użyteczności publicznej i </w:t>
      </w:r>
      <w:r w:rsidR="00A271F6">
        <w:t xml:space="preserve">budynku </w:t>
      </w:r>
      <w:r w:rsidRPr="00D2231C">
        <w:t>zamieszkania zbiorowego.</w:t>
      </w:r>
    </w:p>
    <w:p w:rsidR="006506FD" w:rsidRPr="00D2231C" w:rsidRDefault="006506FD" w:rsidP="006506FD">
      <w:pPr>
        <w:pStyle w:val="USTustnpkodeksu"/>
      </w:pPr>
      <w:r w:rsidRPr="00D2231C">
        <w:t xml:space="preserve">4. Awaryjne oświetlenie ewakuacyjne nie jest wymagane w </w:t>
      </w:r>
      <w:r w:rsidR="00916935" w:rsidRPr="00D2231C">
        <w:t>pomieszczeni</w:t>
      </w:r>
      <w:r w:rsidR="00916935">
        <w:t>u</w:t>
      </w:r>
      <w:r w:rsidRPr="00D2231C">
        <w:t xml:space="preserve">, w </w:t>
      </w:r>
      <w:r w:rsidR="00916935" w:rsidRPr="00D2231C">
        <w:t>który</w:t>
      </w:r>
      <w:r w:rsidR="00916935">
        <w:t>m</w:t>
      </w:r>
      <w:r w:rsidR="00916935" w:rsidRPr="00D2231C">
        <w:t xml:space="preserve"> </w:t>
      </w:r>
      <w:r w:rsidRPr="00D2231C">
        <w:t>awaryjne oświetlenie zapasowe spełnia warunek</w:t>
      </w:r>
      <w:r w:rsidR="00916935">
        <w:t xml:space="preserve">, o którym mowa </w:t>
      </w:r>
      <w:r w:rsidRPr="00D2231C">
        <w:t>w ust. 5.</w:t>
      </w:r>
    </w:p>
    <w:p w:rsidR="006506FD" w:rsidRPr="00D2231C" w:rsidRDefault="006506FD" w:rsidP="006506FD">
      <w:pPr>
        <w:pStyle w:val="USTustnpkodeksu"/>
      </w:pPr>
      <w:r w:rsidRPr="00D2231C">
        <w:t xml:space="preserve">5. Awaryjne oświetlenie ewakuacyjne </w:t>
      </w:r>
      <w:r w:rsidR="00916935">
        <w:t>działa</w:t>
      </w:r>
      <w:r w:rsidRPr="00D2231C">
        <w:t xml:space="preserve"> przez co najmniej 1 godzinę od zaniku oświetlenia podstawowego.</w:t>
      </w:r>
    </w:p>
    <w:p w:rsidR="006506FD" w:rsidRPr="00D2231C" w:rsidRDefault="006506FD" w:rsidP="006506FD">
      <w:pPr>
        <w:pStyle w:val="USTustnpkodeksu"/>
      </w:pPr>
      <w:r w:rsidRPr="00D2231C">
        <w:t xml:space="preserve">6. W pomieszczeniu, które jest użytkowane przy wyłączonym oświetleniu podstawowym, </w:t>
      </w:r>
      <w:r w:rsidR="00916935">
        <w:t>stosuje się</w:t>
      </w:r>
      <w:r w:rsidRPr="00D2231C">
        <w:t xml:space="preserve"> oświetlenie dodatkowe, zasilane napięciem nieprzekraczającym napięcia dotykowego dopuszczalnego długotrwale, służące uwidocznieniu przeszkód wynikających z układu budynku, dróg komunikacji ogólnej lub sposobu jego użytkowania, a także podświetlane znaki wskazujące kierunki ewakuacji.</w:t>
      </w:r>
    </w:p>
    <w:p w:rsidR="006506FD" w:rsidRPr="00D2231C" w:rsidRDefault="006506FD" w:rsidP="006506FD">
      <w:pPr>
        <w:pStyle w:val="USTustnpkodeksu"/>
      </w:pPr>
      <w:r w:rsidRPr="00D2231C">
        <w:t xml:space="preserve">7. Oświetlenie awaryjne </w:t>
      </w:r>
      <w:r w:rsidR="00916935">
        <w:t>wykonuje się</w:t>
      </w:r>
      <w:r w:rsidRPr="00D2231C">
        <w:t xml:space="preserve"> zgodnie z Polskimi Normami dotyczącymi wymagań w tym zakresie.</w:t>
      </w:r>
    </w:p>
    <w:p w:rsidR="006506FD" w:rsidRPr="00D2231C" w:rsidRDefault="006506FD" w:rsidP="006506FD">
      <w:pPr>
        <w:pStyle w:val="ARTartustawynprozporzdzenia"/>
      </w:pPr>
      <w:r w:rsidRPr="002121A3">
        <w:rPr>
          <w:rStyle w:val="Ppogrubienie"/>
        </w:rPr>
        <w:t xml:space="preserve">§ </w:t>
      </w:r>
      <w:r w:rsidR="004569E0">
        <w:rPr>
          <w:rStyle w:val="Ppogrubienie"/>
        </w:rPr>
        <w:t>175</w:t>
      </w:r>
      <w:r w:rsidRPr="002121A3">
        <w:rPr>
          <w:rStyle w:val="Ppogrubienie"/>
        </w:rPr>
        <w:t>.</w:t>
      </w:r>
      <w:r w:rsidRPr="00D2231C">
        <w:t xml:space="preserve"> </w:t>
      </w:r>
      <w:r w:rsidR="00916935">
        <w:t>Dopuszcza się sytuowanie pomieszczenia</w:t>
      </w:r>
      <w:r w:rsidR="00916935" w:rsidRPr="00D2231C">
        <w:t xml:space="preserve"> </w:t>
      </w:r>
      <w:r w:rsidRPr="00D2231C">
        <w:t xml:space="preserve">stacji transformatorowej </w:t>
      </w:r>
      <w:r>
        <w:t xml:space="preserve">w </w:t>
      </w:r>
      <w:r w:rsidR="00916935">
        <w:t xml:space="preserve">budynku </w:t>
      </w:r>
      <w:r>
        <w:t>o </w:t>
      </w:r>
      <w:r w:rsidRPr="00D2231C">
        <w:t>innym przeznaczeniu, jeżeli są spełnione warunki</w:t>
      </w:r>
      <w:r w:rsidR="00916935">
        <w:t>, o których mowa</w:t>
      </w:r>
      <w:r w:rsidR="00FB63E8">
        <w:t xml:space="preserve"> </w:t>
      </w:r>
      <w:r w:rsidRPr="00D2231C">
        <w:t xml:space="preserve">w § </w:t>
      </w:r>
      <w:r w:rsidR="00BF43ED">
        <w:t>88</w:t>
      </w:r>
      <w:r w:rsidR="00BF43ED" w:rsidRPr="00D2231C">
        <w:t xml:space="preserve"> </w:t>
      </w:r>
      <w:r w:rsidRPr="00D2231C">
        <w:t>oraz:</w:t>
      </w:r>
    </w:p>
    <w:p w:rsidR="006506FD" w:rsidRPr="00D2231C" w:rsidRDefault="006506FD" w:rsidP="006506FD">
      <w:pPr>
        <w:pStyle w:val="PKTpunkt"/>
      </w:pPr>
      <w:r w:rsidRPr="00D2231C">
        <w:t>1)</w:t>
      </w:r>
      <w:r w:rsidRPr="00D2231C">
        <w:tab/>
      </w:r>
      <w:r w:rsidR="00FB63E8">
        <w:t>jest</w:t>
      </w:r>
      <w:r w:rsidR="00FB63E8" w:rsidRPr="00D2231C">
        <w:t xml:space="preserve"> </w:t>
      </w:r>
      <w:r w:rsidRPr="00D2231C">
        <w:t xml:space="preserve">zachowana odległość pozioma i pionowa od </w:t>
      </w:r>
      <w:r w:rsidR="00FB63E8" w:rsidRPr="00D2231C">
        <w:t>pomieszcze</w:t>
      </w:r>
      <w:r w:rsidR="00FB63E8">
        <w:t>nia</w:t>
      </w:r>
      <w:r w:rsidR="00FB63E8" w:rsidRPr="00D2231C">
        <w:t xml:space="preserve"> przeznaczon</w:t>
      </w:r>
      <w:r w:rsidR="00FB63E8">
        <w:t>ego</w:t>
      </w:r>
      <w:r w:rsidR="00FB63E8" w:rsidRPr="00D2231C">
        <w:t xml:space="preserve"> </w:t>
      </w:r>
      <w:r w:rsidRPr="00D2231C">
        <w:t>na stały pobyt ludzi</w:t>
      </w:r>
      <w:r w:rsidR="005C5E8C" w:rsidRPr="005C5E8C">
        <w:t xml:space="preserve"> co najmniej 2,8 m</w:t>
      </w:r>
      <w:r w:rsidRPr="00D2231C">
        <w:t>;</w:t>
      </w:r>
    </w:p>
    <w:p w:rsidR="006506FD" w:rsidRPr="00D2231C" w:rsidRDefault="006506FD" w:rsidP="006506FD">
      <w:pPr>
        <w:pStyle w:val="PKTpunkt"/>
      </w:pPr>
      <w:r w:rsidRPr="00D2231C">
        <w:t>2)</w:t>
      </w:r>
      <w:r w:rsidRPr="00D2231C">
        <w:tab/>
        <w:t xml:space="preserve">ściany i stropy </w:t>
      </w:r>
      <w:r w:rsidR="00FB63E8">
        <w:t>stanowią</w:t>
      </w:r>
      <w:r w:rsidRPr="00D2231C">
        <w:t xml:space="preserve"> oddzielenia przeciwpożarowe oraz </w:t>
      </w:r>
      <w:r w:rsidR="00FB63E8">
        <w:t>posiadają</w:t>
      </w:r>
      <w:r w:rsidRPr="00D2231C">
        <w:t xml:space="preserve"> zabezpieczenia przed przedostawaniem się cieczy i gazów.</w:t>
      </w:r>
    </w:p>
    <w:p w:rsidR="006506FD" w:rsidRPr="00D2231C" w:rsidRDefault="006506FD" w:rsidP="006506FD">
      <w:pPr>
        <w:pStyle w:val="ARTartustawynprozporzdzenia"/>
      </w:pPr>
      <w:r w:rsidRPr="002121A3">
        <w:rPr>
          <w:rStyle w:val="Ppogrubienie"/>
        </w:rPr>
        <w:t xml:space="preserve">§ </w:t>
      </w:r>
      <w:r w:rsidR="004569E0">
        <w:rPr>
          <w:rStyle w:val="Ppogrubienie"/>
        </w:rPr>
        <w:t>176</w:t>
      </w:r>
      <w:r w:rsidRPr="002121A3">
        <w:rPr>
          <w:rStyle w:val="Ppogrubienie"/>
        </w:rPr>
        <w:t>.</w:t>
      </w:r>
      <w:r w:rsidRPr="00D2231C">
        <w:t xml:space="preserve"> 1. W </w:t>
      </w:r>
      <w:r w:rsidR="00FB63E8" w:rsidRPr="00D2231C">
        <w:t>instalacj</w:t>
      </w:r>
      <w:r w:rsidR="00FB63E8">
        <w:t>i</w:t>
      </w:r>
      <w:r w:rsidR="00FB63E8" w:rsidRPr="00D2231C">
        <w:t xml:space="preserve"> elektryczn</w:t>
      </w:r>
      <w:r w:rsidR="00FB63E8">
        <w:t>ej</w:t>
      </w:r>
      <w:r w:rsidR="00FB63E8" w:rsidRPr="00D2231C">
        <w:t xml:space="preserve"> </w:t>
      </w:r>
      <w:r w:rsidR="00FB63E8">
        <w:t>stosuje się</w:t>
      </w:r>
      <w:r w:rsidRPr="00D2231C">
        <w:t>:</w:t>
      </w:r>
    </w:p>
    <w:p w:rsidR="006506FD" w:rsidRPr="00D2231C" w:rsidRDefault="006506FD" w:rsidP="006506FD">
      <w:pPr>
        <w:pStyle w:val="PKTpunkt"/>
      </w:pPr>
      <w:r w:rsidRPr="00D2231C">
        <w:t>1)</w:t>
      </w:r>
      <w:r w:rsidRPr="00D2231C">
        <w:tab/>
      </w:r>
      <w:r w:rsidR="00FB63E8" w:rsidRPr="00D2231C">
        <w:t>złącz</w:t>
      </w:r>
      <w:r w:rsidR="00FB63E8">
        <w:t>e</w:t>
      </w:r>
      <w:r w:rsidR="00FB63E8" w:rsidRPr="00D2231C">
        <w:t xml:space="preserve"> </w:t>
      </w:r>
      <w:r w:rsidRPr="00D2231C">
        <w:t>instalacji elektrycznej budynku, umożliwiające od</w:t>
      </w:r>
      <w:r>
        <w:t>łączenie od sieci zasilającej i </w:t>
      </w:r>
      <w:r w:rsidRPr="00D2231C">
        <w:t xml:space="preserve">usytuowane w miejscu dostępnym dla dozoru i obsługi oraz zabezpieczone przed </w:t>
      </w:r>
      <w:r w:rsidR="000A0047" w:rsidRPr="00D2231C">
        <w:t>uszkodzeni</w:t>
      </w:r>
      <w:r w:rsidR="000A0047">
        <w:t>em</w:t>
      </w:r>
      <w:r w:rsidRPr="00D2231C">
        <w:t xml:space="preserve">, wpływami atmosferycznymi, a także ingerencją </w:t>
      </w:r>
      <w:r w:rsidR="00FB63E8" w:rsidRPr="00D2231C">
        <w:t>os</w:t>
      </w:r>
      <w:r w:rsidR="00FB63E8">
        <w:t>oby</w:t>
      </w:r>
      <w:r w:rsidR="00FB63E8" w:rsidRPr="00D2231C">
        <w:t xml:space="preserve"> nie</w:t>
      </w:r>
      <w:r w:rsidR="00FB63E8">
        <w:t>uprawionej</w:t>
      </w:r>
      <w:r w:rsidRPr="00D2231C">
        <w:t>;</w:t>
      </w:r>
    </w:p>
    <w:p w:rsidR="006506FD" w:rsidRPr="00D2231C" w:rsidRDefault="006506FD" w:rsidP="006506FD">
      <w:pPr>
        <w:pStyle w:val="PKTpunkt"/>
      </w:pPr>
      <w:r w:rsidRPr="00D2231C">
        <w:t>2)</w:t>
      </w:r>
      <w:r w:rsidRPr="00D2231C">
        <w:tab/>
        <w:t>oddzielny przewód ochronny i neutralny, w obwodach rozdzielczych i odbiorczych;</w:t>
      </w:r>
    </w:p>
    <w:p w:rsidR="006506FD" w:rsidRPr="00D2231C" w:rsidRDefault="006506FD" w:rsidP="006506FD">
      <w:pPr>
        <w:pStyle w:val="PKTpunkt"/>
      </w:pPr>
      <w:r w:rsidRPr="00D2231C">
        <w:lastRenderedPageBreak/>
        <w:t>3)</w:t>
      </w:r>
      <w:r w:rsidR="005C5699">
        <w:tab/>
      </w:r>
      <w:r w:rsidR="00FB63E8" w:rsidRPr="00D2231C">
        <w:t>urządzeni</w:t>
      </w:r>
      <w:r w:rsidR="00FB63E8">
        <w:t>e</w:t>
      </w:r>
      <w:r w:rsidR="00FB63E8" w:rsidRPr="00D2231C">
        <w:t xml:space="preserve"> </w:t>
      </w:r>
      <w:r w:rsidRPr="00D2231C">
        <w:t>ochronne różnicowoprądowe uzupełniające podstawową ochronę przeciwporażeniową i ochronę przed powstaniem pożaru, powodujące w warunkach uszkodzenia samoczynne wyłączenie zasilania;</w:t>
      </w:r>
    </w:p>
    <w:p w:rsidR="006506FD" w:rsidRPr="00D2231C" w:rsidRDefault="006506FD" w:rsidP="006506FD">
      <w:pPr>
        <w:pStyle w:val="PKTpunkt"/>
      </w:pPr>
      <w:r w:rsidRPr="00D2231C">
        <w:t>4)</w:t>
      </w:r>
      <w:r w:rsidRPr="00D2231C">
        <w:tab/>
        <w:t xml:space="preserve">wyłącznik </w:t>
      </w:r>
      <w:r w:rsidR="00FB63E8" w:rsidRPr="00D2231C">
        <w:t>nadprądow</w:t>
      </w:r>
      <w:r w:rsidR="00FB63E8">
        <w:t>y</w:t>
      </w:r>
      <w:r w:rsidR="00FB63E8" w:rsidRPr="00D2231C">
        <w:t xml:space="preserve"> </w:t>
      </w:r>
      <w:r w:rsidRPr="00D2231C">
        <w:t xml:space="preserve">w </w:t>
      </w:r>
      <w:r w:rsidR="00FB63E8" w:rsidRPr="00D2231C">
        <w:t>obwod</w:t>
      </w:r>
      <w:r w:rsidR="00FB63E8">
        <w:t>zie</w:t>
      </w:r>
      <w:r w:rsidR="00FB63E8" w:rsidRPr="00D2231C">
        <w:t xml:space="preserve"> odbiorczy</w:t>
      </w:r>
      <w:r w:rsidR="00FB63E8">
        <w:t>m</w:t>
      </w:r>
      <w:r w:rsidRPr="00D2231C">
        <w:t>;</w:t>
      </w:r>
    </w:p>
    <w:p w:rsidR="006506FD" w:rsidRPr="00D2231C" w:rsidRDefault="006506FD" w:rsidP="006506FD">
      <w:pPr>
        <w:pStyle w:val="PKTpunkt"/>
      </w:pPr>
      <w:r w:rsidRPr="00D2231C">
        <w:t>5)</w:t>
      </w:r>
      <w:r w:rsidRPr="00D2231C">
        <w:tab/>
        <w:t>zasadę selektywności (wybiórczości) zabezpieczeń;</w:t>
      </w:r>
    </w:p>
    <w:p w:rsidR="006506FD" w:rsidRPr="00D2231C" w:rsidRDefault="006506FD" w:rsidP="006506FD">
      <w:pPr>
        <w:pStyle w:val="PKTpunkt"/>
      </w:pPr>
      <w:r w:rsidRPr="00D2231C">
        <w:t>6)</w:t>
      </w:r>
      <w:r w:rsidRPr="00D2231C">
        <w:tab/>
      </w:r>
      <w:r w:rsidR="00FB63E8" w:rsidRPr="00D2231C">
        <w:t>przeciwpożarow</w:t>
      </w:r>
      <w:r w:rsidR="00FB63E8">
        <w:t>y</w:t>
      </w:r>
      <w:r w:rsidR="00FB63E8" w:rsidRPr="00D2231C">
        <w:t xml:space="preserve"> </w:t>
      </w:r>
      <w:r w:rsidRPr="00D2231C">
        <w:t>wyłącznik prądu;</w:t>
      </w:r>
    </w:p>
    <w:p w:rsidR="006506FD" w:rsidRPr="00D2231C" w:rsidRDefault="006506FD" w:rsidP="006506FD">
      <w:pPr>
        <w:pStyle w:val="PKTpunkt"/>
      </w:pPr>
      <w:r w:rsidRPr="00D2231C">
        <w:t>7)</w:t>
      </w:r>
      <w:r w:rsidRPr="00D2231C">
        <w:tab/>
        <w:t>połączenia wyrównawcze główne i miejscowe, łączące przewody ochronne z częściami przewodzącymi innych instalacji i konstrukcji budynku;</w:t>
      </w:r>
    </w:p>
    <w:p w:rsidR="006506FD" w:rsidRPr="00D2231C" w:rsidRDefault="006506FD" w:rsidP="006506FD">
      <w:pPr>
        <w:pStyle w:val="PKTpunkt"/>
      </w:pPr>
      <w:r w:rsidRPr="00D2231C">
        <w:t>8)</w:t>
      </w:r>
      <w:r w:rsidRPr="00D2231C">
        <w:tab/>
        <w:t>zasadę prowadzenia tras</w:t>
      </w:r>
      <w:r w:rsidR="00FB63E8">
        <w:t>y</w:t>
      </w:r>
      <w:r w:rsidRPr="00D2231C">
        <w:t xml:space="preserve"> </w:t>
      </w:r>
      <w:r w:rsidR="00FB63E8" w:rsidRPr="00D2231C">
        <w:t>przewod</w:t>
      </w:r>
      <w:r w:rsidR="00FB63E8">
        <w:t>u</w:t>
      </w:r>
      <w:r w:rsidR="00FB63E8" w:rsidRPr="00D2231C">
        <w:t xml:space="preserve"> elektryczn</w:t>
      </w:r>
      <w:r w:rsidR="00FB63E8">
        <w:t>ego</w:t>
      </w:r>
      <w:r w:rsidR="00FB63E8" w:rsidRPr="00D2231C">
        <w:t xml:space="preserve"> </w:t>
      </w:r>
      <w:r w:rsidRPr="00D2231C">
        <w:t xml:space="preserve">w </w:t>
      </w:r>
      <w:r w:rsidR="00FB63E8" w:rsidRPr="00D2231C">
        <w:t>lini</w:t>
      </w:r>
      <w:r w:rsidR="00FB63E8">
        <w:t>i</w:t>
      </w:r>
      <w:r w:rsidR="00FB63E8" w:rsidRPr="00D2231C">
        <w:t xml:space="preserve"> prost</w:t>
      </w:r>
      <w:r w:rsidR="00FB63E8">
        <w:t>ej</w:t>
      </w:r>
      <w:r w:rsidRPr="00D2231C">
        <w:t xml:space="preserve">, </w:t>
      </w:r>
      <w:r w:rsidR="00FB63E8" w:rsidRPr="00D2231C">
        <w:t>równoległ</w:t>
      </w:r>
      <w:r w:rsidR="00FB63E8">
        <w:t>ej</w:t>
      </w:r>
      <w:r w:rsidR="00FB63E8" w:rsidRPr="00D2231C">
        <w:t xml:space="preserve"> </w:t>
      </w:r>
      <w:r w:rsidRPr="00D2231C">
        <w:t>do krawędzi ścian</w:t>
      </w:r>
      <w:r w:rsidR="00FB63E8">
        <w:t>y</w:t>
      </w:r>
      <w:r w:rsidRPr="00D2231C">
        <w:t xml:space="preserve"> i </w:t>
      </w:r>
      <w:r w:rsidR="00FB63E8" w:rsidRPr="00D2231C">
        <w:t>strop</w:t>
      </w:r>
      <w:r w:rsidR="00FB63E8">
        <w:t>u</w:t>
      </w:r>
      <w:r w:rsidRPr="00D2231C">
        <w:t>;</w:t>
      </w:r>
    </w:p>
    <w:p w:rsidR="006506FD" w:rsidRPr="00D2231C" w:rsidRDefault="006506FD" w:rsidP="006506FD">
      <w:pPr>
        <w:pStyle w:val="PKTpunkt"/>
      </w:pPr>
      <w:r w:rsidRPr="00D2231C">
        <w:t>9)</w:t>
      </w:r>
      <w:r w:rsidRPr="00D2231C">
        <w:tab/>
      </w:r>
      <w:r w:rsidR="00FB63E8" w:rsidRPr="00D2231C">
        <w:t>przew</w:t>
      </w:r>
      <w:r w:rsidR="00FB63E8">
        <w:t>ód</w:t>
      </w:r>
      <w:r w:rsidR="00FB63E8" w:rsidRPr="00D2231C">
        <w:t xml:space="preserve"> elektryczn</w:t>
      </w:r>
      <w:r w:rsidR="00FB63E8">
        <w:t>y</w:t>
      </w:r>
      <w:r w:rsidR="00FB63E8" w:rsidRPr="00D2231C">
        <w:t xml:space="preserve"> </w:t>
      </w:r>
      <w:r w:rsidRPr="00D2231C">
        <w:t xml:space="preserve">z żyłami wykonanymi wyłącznie z miedzi, jeżeli </w:t>
      </w:r>
      <w:r w:rsidR="000A0047">
        <w:t>jego</w:t>
      </w:r>
      <w:r w:rsidR="000A0047" w:rsidRPr="00D2231C">
        <w:t xml:space="preserve"> </w:t>
      </w:r>
      <w:r w:rsidRPr="00D2231C">
        <w:t>przekrój nie przekracza 10 mm</w:t>
      </w:r>
      <w:r w:rsidRPr="006506FD">
        <w:rPr>
          <w:rStyle w:val="IGindeksgrny"/>
        </w:rPr>
        <w:t>2</w:t>
      </w:r>
      <w:r w:rsidRPr="00D2231C">
        <w:t>;</w:t>
      </w:r>
    </w:p>
    <w:p w:rsidR="006506FD" w:rsidRPr="00D2231C" w:rsidRDefault="006506FD" w:rsidP="006506FD">
      <w:pPr>
        <w:pStyle w:val="PKTpunkt"/>
      </w:pPr>
      <w:r w:rsidRPr="00D2231C">
        <w:t>10)</w:t>
      </w:r>
      <w:r w:rsidRPr="00D2231C">
        <w:tab/>
      </w:r>
      <w:r w:rsidR="00FB63E8" w:rsidRPr="00D2231C">
        <w:t>urządzeni</w:t>
      </w:r>
      <w:r w:rsidR="00FB63E8">
        <w:t>e</w:t>
      </w:r>
      <w:r w:rsidR="00FB63E8" w:rsidRPr="00D2231C">
        <w:t xml:space="preserve"> </w:t>
      </w:r>
      <w:r w:rsidRPr="00D2231C">
        <w:t>ochrony przeciwprzepięciowej.</w:t>
      </w:r>
    </w:p>
    <w:p w:rsidR="006506FD" w:rsidRPr="00D2231C" w:rsidRDefault="00581AF7" w:rsidP="006506FD">
      <w:pPr>
        <w:pStyle w:val="USTustnpkodeksu"/>
      </w:pPr>
      <w:r>
        <w:t>2</w:t>
      </w:r>
      <w:r w:rsidR="006506FD" w:rsidRPr="00D2231C">
        <w:t xml:space="preserve">. Połączeniami wyrównawczymi, o których mowa w ust. 1 pkt 7, </w:t>
      </w:r>
      <w:r w:rsidR="00FB63E8">
        <w:t>obejmuje się</w:t>
      </w:r>
      <w:r w:rsidR="006506FD" w:rsidRPr="00D2231C">
        <w:t>:</w:t>
      </w:r>
    </w:p>
    <w:p w:rsidR="006506FD" w:rsidRPr="00D2231C" w:rsidRDefault="006506FD" w:rsidP="006506FD">
      <w:pPr>
        <w:pStyle w:val="PKTpunkt"/>
      </w:pPr>
      <w:r w:rsidRPr="00D2231C">
        <w:t>1)</w:t>
      </w:r>
      <w:r w:rsidRPr="00D2231C">
        <w:tab/>
        <w:t>instalację wodociągową wykonaną z przewodów metalowych;</w:t>
      </w:r>
    </w:p>
    <w:p w:rsidR="006506FD" w:rsidRPr="00D2231C" w:rsidRDefault="006506FD" w:rsidP="006506FD">
      <w:pPr>
        <w:pStyle w:val="PKTpunkt"/>
      </w:pPr>
      <w:r w:rsidRPr="00D2231C">
        <w:t>2)</w:t>
      </w:r>
      <w:r w:rsidRPr="00D2231C">
        <w:tab/>
        <w:t>metalowe elementy instalacji kanalizacyjnej;</w:t>
      </w:r>
    </w:p>
    <w:p w:rsidR="006506FD" w:rsidRPr="00D2231C" w:rsidRDefault="006506FD" w:rsidP="006506FD">
      <w:pPr>
        <w:pStyle w:val="PKTpunkt"/>
      </w:pPr>
      <w:r w:rsidRPr="00D2231C">
        <w:t>3)</w:t>
      </w:r>
      <w:r w:rsidRPr="00D2231C">
        <w:tab/>
        <w:t>instalację ogrzewczą wodną wykonaną z przewodów metalowych;</w:t>
      </w:r>
    </w:p>
    <w:p w:rsidR="006506FD" w:rsidRPr="00D2231C" w:rsidRDefault="006506FD" w:rsidP="006506FD">
      <w:pPr>
        <w:pStyle w:val="PKTpunkt"/>
      </w:pPr>
      <w:r w:rsidRPr="00D2231C">
        <w:t>4)</w:t>
      </w:r>
      <w:r w:rsidRPr="00D2231C">
        <w:tab/>
        <w:t>metalowe elementy instalacji gazowej;</w:t>
      </w:r>
    </w:p>
    <w:p w:rsidR="006506FD" w:rsidRPr="00D2231C" w:rsidRDefault="006506FD" w:rsidP="006506FD">
      <w:pPr>
        <w:pStyle w:val="PKTpunkt"/>
      </w:pPr>
      <w:r w:rsidRPr="00D2231C">
        <w:t>5)</w:t>
      </w:r>
      <w:r w:rsidRPr="00D2231C">
        <w:tab/>
        <w:t xml:space="preserve">metalowe elementy </w:t>
      </w:r>
      <w:r w:rsidR="00FB63E8" w:rsidRPr="00D2231C">
        <w:t>szyb</w:t>
      </w:r>
      <w:r w:rsidR="00FB63E8">
        <w:t>u</w:t>
      </w:r>
      <w:r w:rsidR="00FB63E8" w:rsidRPr="00D2231C">
        <w:t xml:space="preserve"> </w:t>
      </w:r>
      <w:r w:rsidRPr="00D2231C">
        <w:t xml:space="preserve">i maszynowni </w:t>
      </w:r>
      <w:r w:rsidR="00FB63E8" w:rsidRPr="00D2231C">
        <w:t>dźwig</w:t>
      </w:r>
      <w:r w:rsidR="00FB63E8">
        <w:t>u</w:t>
      </w:r>
      <w:r w:rsidRPr="00D2231C">
        <w:t>;</w:t>
      </w:r>
    </w:p>
    <w:p w:rsidR="006506FD" w:rsidRPr="00D2231C" w:rsidRDefault="006506FD" w:rsidP="006506FD">
      <w:pPr>
        <w:pStyle w:val="PKTpunkt"/>
      </w:pPr>
      <w:r w:rsidRPr="00D2231C">
        <w:t>6)</w:t>
      </w:r>
      <w:r w:rsidRPr="00D2231C">
        <w:tab/>
        <w:t xml:space="preserve">metalowe elementy </w:t>
      </w:r>
      <w:r w:rsidR="00FB63E8" w:rsidRPr="00D2231C">
        <w:t>przewod</w:t>
      </w:r>
      <w:r w:rsidR="00FB63E8">
        <w:t>u</w:t>
      </w:r>
      <w:r w:rsidR="00FB63E8" w:rsidRPr="00D2231C">
        <w:t xml:space="preserve"> </w:t>
      </w:r>
      <w:r w:rsidRPr="00D2231C">
        <w:t xml:space="preserve">i </w:t>
      </w:r>
      <w:r w:rsidR="00FB63E8" w:rsidRPr="00D2231C">
        <w:t>wkład</w:t>
      </w:r>
      <w:r w:rsidR="00FB63E8">
        <w:t>u</w:t>
      </w:r>
      <w:r w:rsidR="00FB63E8" w:rsidRPr="00D2231C">
        <w:t xml:space="preserve"> kominow</w:t>
      </w:r>
      <w:r w:rsidR="00FB63E8">
        <w:t>ego</w:t>
      </w:r>
      <w:r w:rsidRPr="00D2231C">
        <w:t>;</w:t>
      </w:r>
    </w:p>
    <w:p w:rsidR="006506FD" w:rsidRPr="00D2231C" w:rsidRDefault="006506FD" w:rsidP="006506FD">
      <w:pPr>
        <w:pStyle w:val="PKTpunkt"/>
      </w:pPr>
      <w:r w:rsidRPr="00D2231C">
        <w:t>7)</w:t>
      </w:r>
      <w:r w:rsidRPr="00D2231C">
        <w:tab/>
        <w:t xml:space="preserve">metalowe elementy </w:t>
      </w:r>
      <w:r w:rsidR="00FB63E8" w:rsidRPr="00D2231C">
        <w:t>przewod</w:t>
      </w:r>
      <w:r w:rsidR="00FB63E8">
        <w:t>u</w:t>
      </w:r>
      <w:r w:rsidR="00FB63E8" w:rsidRPr="00D2231C">
        <w:t xml:space="preserve"> </w:t>
      </w:r>
      <w:r w:rsidRPr="00D2231C">
        <w:t xml:space="preserve">i </w:t>
      </w:r>
      <w:r w:rsidR="00FB63E8" w:rsidRPr="00D2231C">
        <w:t>urządze</w:t>
      </w:r>
      <w:r w:rsidR="00FB63E8">
        <w:t>nia</w:t>
      </w:r>
      <w:r w:rsidR="00FB63E8" w:rsidRPr="00D2231C">
        <w:t xml:space="preserve"> </w:t>
      </w:r>
      <w:r w:rsidRPr="00D2231C">
        <w:t>do wentylacji i klimatyzacji;</w:t>
      </w:r>
    </w:p>
    <w:p w:rsidR="006506FD" w:rsidRPr="00D2231C" w:rsidRDefault="006506FD" w:rsidP="006506FD">
      <w:pPr>
        <w:pStyle w:val="PKTpunkt"/>
      </w:pPr>
      <w:r w:rsidRPr="00D2231C">
        <w:t>8)</w:t>
      </w:r>
      <w:r w:rsidRPr="00D2231C">
        <w:tab/>
        <w:t xml:space="preserve">metalowe elementy obudowy </w:t>
      </w:r>
      <w:r w:rsidR="00FB63E8" w:rsidRPr="00D2231C">
        <w:t>urządze</w:t>
      </w:r>
      <w:r w:rsidR="00FB63E8">
        <w:t>nia</w:t>
      </w:r>
      <w:r w:rsidR="00FB63E8" w:rsidRPr="00D2231C">
        <w:t xml:space="preserve"> </w:t>
      </w:r>
      <w:r w:rsidRPr="00D2231C">
        <w:t>instalacji telekomunikacyjnej.</w:t>
      </w:r>
    </w:p>
    <w:p w:rsidR="006506FD" w:rsidRPr="00D2231C" w:rsidRDefault="00581AF7" w:rsidP="006506FD">
      <w:pPr>
        <w:pStyle w:val="USTustnpkodeksu"/>
      </w:pPr>
      <w:r>
        <w:t>3</w:t>
      </w:r>
      <w:r w:rsidR="006506FD" w:rsidRPr="00D2231C">
        <w:t xml:space="preserve">. Przeciwpożarowy wyłącznik prądu, odcinający dopływ prądu do wszystkich obwodów, z wyjątkiem obwodów zasilających instalacje i urządzenia, których funkcjonowanie jest niezbędne podczas pożaru, </w:t>
      </w:r>
      <w:r w:rsidR="00FB63E8">
        <w:t>stosuje się</w:t>
      </w:r>
      <w:r w:rsidR="006506FD">
        <w:t xml:space="preserve"> w </w:t>
      </w:r>
      <w:r w:rsidR="00FB63E8">
        <w:t xml:space="preserve">strefie pożarowej </w:t>
      </w:r>
      <w:r w:rsidR="006506FD">
        <w:t>o </w:t>
      </w:r>
      <w:r w:rsidR="006506FD" w:rsidRPr="00D2231C">
        <w:t>kubaturze przekraczającej 1000 m</w:t>
      </w:r>
      <w:r w:rsidR="006506FD" w:rsidRPr="002121A3">
        <w:rPr>
          <w:rStyle w:val="IGindeksgrny"/>
        </w:rPr>
        <w:t>3</w:t>
      </w:r>
      <w:r w:rsidR="006506FD" w:rsidRPr="00D2231C">
        <w:t xml:space="preserve"> lub </w:t>
      </w:r>
      <w:r w:rsidR="00FB63E8" w:rsidRPr="00D2231C">
        <w:t>zawierając</w:t>
      </w:r>
      <w:r w:rsidR="00FB63E8">
        <w:t>ej</w:t>
      </w:r>
      <w:r w:rsidR="00FB63E8" w:rsidRPr="00D2231C">
        <w:t xml:space="preserve"> stref</w:t>
      </w:r>
      <w:r w:rsidR="00FB63E8">
        <w:t>ę</w:t>
      </w:r>
      <w:r w:rsidR="00FB63E8" w:rsidRPr="00D2231C">
        <w:t xml:space="preserve"> zagrożon</w:t>
      </w:r>
      <w:r w:rsidR="00FB63E8">
        <w:t>ą</w:t>
      </w:r>
      <w:r w:rsidR="00FB63E8" w:rsidRPr="00D2231C">
        <w:t xml:space="preserve"> </w:t>
      </w:r>
      <w:r w:rsidR="006506FD" w:rsidRPr="00D2231C">
        <w:t>wybuchem.</w:t>
      </w:r>
    </w:p>
    <w:p w:rsidR="006506FD" w:rsidRPr="00D2231C" w:rsidRDefault="00581AF7" w:rsidP="006506FD">
      <w:pPr>
        <w:pStyle w:val="USTustnpkodeksu"/>
      </w:pPr>
      <w:r>
        <w:t>4</w:t>
      </w:r>
      <w:r w:rsidR="006506FD" w:rsidRPr="00D2231C">
        <w:t xml:space="preserve">. Przeciwpożarowy wyłącznik prądu </w:t>
      </w:r>
      <w:r w:rsidR="00FB63E8">
        <w:t>umieszcza się</w:t>
      </w:r>
      <w:r w:rsidR="006506FD" w:rsidRPr="00D2231C">
        <w:t xml:space="preserve"> w pobliżu głównego wejścia do obiektu lub złącza i odpowiednio </w:t>
      </w:r>
      <w:r w:rsidR="00FB63E8" w:rsidRPr="00D2231C">
        <w:t>oznakow</w:t>
      </w:r>
      <w:r w:rsidR="00FB63E8">
        <w:t>uje</w:t>
      </w:r>
      <w:r w:rsidR="006506FD" w:rsidRPr="00D2231C">
        <w:t>.</w:t>
      </w:r>
    </w:p>
    <w:p w:rsidR="006506FD" w:rsidRPr="00D2231C" w:rsidRDefault="00581AF7" w:rsidP="006506FD">
      <w:pPr>
        <w:pStyle w:val="USTustnpkodeksu"/>
      </w:pPr>
      <w:r>
        <w:t>5</w:t>
      </w:r>
      <w:r w:rsidR="006506FD" w:rsidRPr="00D2231C">
        <w:t>. Odcięcie dopływu prądu przeciwpożarowym wyłącznikiem nie może powodować samoczynnego załączenia drugiego źródła energii elektrycznej, w tym zespołu prądotwórczego, z wyjątkiem źródła zasilającego oświetlenie awaryjne, jeżeli występuje ono w budynku.</w:t>
      </w:r>
    </w:p>
    <w:p w:rsidR="006506FD" w:rsidRPr="00D2231C" w:rsidRDefault="006506FD" w:rsidP="006506FD">
      <w:pPr>
        <w:pStyle w:val="ARTartustawynprozporzdzenia"/>
      </w:pPr>
      <w:r w:rsidRPr="002121A3">
        <w:rPr>
          <w:rStyle w:val="Ppogrubienie"/>
        </w:rPr>
        <w:lastRenderedPageBreak/>
        <w:t xml:space="preserve">§ </w:t>
      </w:r>
      <w:r w:rsidR="004569E0">
        <w:rPr>
          <w:rStyle w:val="Ppogrubienie"/>
        </w:rPr>
        <w:t>177</w:t>
      </w:r>
      <w:r w:rsidRPr="002121A3">
        <w:rPr>
          <w:rStyle w:val="Ppogrubienie"/>
        </w:rPr>
        <w:t>.</w:t>
      </w:r>
      <w:r w:rsidRPr="00D2231C">
        <w:t xml:space="preserve"> 1. Jako uziom instalacji elektrycznej </w:t>
      </w:r>
      <w:r w:rsidR="00FB63E8">
        <w:t>wykorzystuje się</w:t>
      </w:r>
      <w:r w:rsidRPr="00D2231C">
        <w:t xml:space="preserve"> </w:t>
      </w:r>
      <w:r w:rsidR="00FB63E8" w:rsidRPr="00D2231C">
        <w:t>metalow</w:t>
      </w:r>
      <w:r w:rsidR="00FB63E8">
        <w:t>ą</w:t>
      </w:r>
      <w:r w:rsidR="00FB63E8" w:rsidRPr="00D2231C">
        <w:t xml:space="preserve"> konstrukcj</w:t>
      </w:r>
      <w:r w:rsidR="00FB63E8">
        <w:t>ę</w:t>
      </w:r>
      <w:r w:rsidR="00FB63E8" w:rsidRPr="00D2231C">
        <w:t xml:space="preserve"> budynk</w:t>
      </w:r>
      <w:r w:rsidR="00FB63E8">
        <w:t>u</w:t>
      </w:r>
      <w:r w:rsidRPr="00D2231C">
        <w:t xml:space="preserve">, </w:t>
      </w:r>
      <w:r w:rsidR="00FB63E8" w:rsidRPr="00D2231C">
        <w:t>zbrojeni</w:t>
      </w:r>
      <w:r w:rsidR="00FB63E8">
        <w:t>e</w:t>
      </w:r>
      <w:r w:rsidR="00FB63E8" w:rsidRPr="00D2231C">
        <w:t xml:space="preserve"> fundament</w:t>
      </w:r>
      <w:r w:rsidR="00FB63E8">
        <w:t>u</w:t>
      </w:r>
      <w:r w:rsidR="00FB63E8" w:rsidRPr="00D2231C">
        <w:t xml:space="preserve"> </w:t>
      </w:r>
      <w:r w:rsidRPr="00D2231C">
        <w:t xml:space="preserve">oraz inne </w:t>
      </w:r>
      <w:r>
        <w:t>metalowe elementy umieszczone w </w:t>
      </w:r>
      <w:r w:rsidRPr="00D2231C">
        <w:t>niezbrojonych fundamentach stanowiące sztuczny uziom fundamentowy.</w:t>
      </w:r>
    </w:p>
    <w:p w:rsidR="006506FD" w:rsidRPr="00D2231C" w:rsidRDefault="006506FD" w:rsidP="006506FD">
      <w:pPr>
        <w:pStyle w:val="USTustnpkodeksu"/>
      </w:pPr>
      <w:r w:rsidRPr="00D2231C">
        <w:t>2. Dopuszcza się wykorzystywanie jako uziom</w:t>
      </w:r>
      <w:r w:rsidR="00703927">
        <w:t>u</w:t>
      </w:r>
      <w:r w:rsidRPr="00D2231C">
        <w:t xml:space="preserve"> instalacji elektrycznej </w:t>
      </w:r>
      <w:r w:rsidR="00C05B08" w:rsidRPr="00D2231C">
        <w:t>metalow</w:t>
      </w:r>
      <w:r w:rsidR="00C05B08">
        <w:t>ego</w:t>
      </w:r>
      <w:r w:rsidR="00C05B08" w:rsidRPr="00D2231C">
        <w:t xml:space="preserve"> przewod</w:t>
      </w:r>
      <w:r w:rsidR="00C05B08">
        <w:t>u</w:t>
      </w:r>
      <w:r w:rsidR="00C05B08" w:rsidRPr="00D2231C">
        <w:t xml:space="preserve"> </w:t>
      </w:r>
      <w:r w:rsidRPr="00D2231C">
        <w:t>sieci wodociągowej, pod warunkiem zachowania wymagań Polskiej Normy dotyczącej uziemień i przewodów ochronnych oraz uzyskania zgody jednostki eksploatującej tę sieć.</w:t>
      </w:r>
    </w:p>
    <w:p w:rsidR="006506FD" w:rsidRPr="00D2231C" w:rsidRDefault="006506FD" w:rsidP="006506FD">
      <w:pPr>
        <w:pStyle w:val="USTustnpkodeksu"/>
      </w:pPr>
      <w:r w:rsidRPr="00D2231C">
        <w:t xml:space="preserve">3. </w:t>
      </w:r>
      <w:r w:rsidR="00C05B08" w:rsidRPr="00D2231C">
        <w:t>Instalacj</w:t>
      </w:r>
      <w:r w:rsidR="00C05B08">
        <w:t>ę</w:t>
      </w:r>
      <w:r w:rsidR="00C05B08" w:rsidRPr="00D2231C">
        <w:t xml:space="preserve"> piorunochronn</w:t>
      </w:r>
      <w:r w:rsidR="00C05B08">
        <w:t>ą</w:t>
      </w:r>
      <w:r w:rsidRPr="00D2231C">
        <w:t xml:space="preserve">, o której mowa w § </w:t>
      </w:r>
      <w:r w:rsidR="00BF43ED">
        <w:t>45</w:t>
      </w:r>
      <w:r w:rsidR="00BF43ED" w:rsidRPr="00D2231C">
        <w:t xml:space="preserve"> </w:t>
      </w:r>
      <w:r w:rsidRPr="00D2231C">
        <w:t xml:space="preserve">ust. 2, </w:t>
      </w:r>
      <w:r w:rsidR="00C05B08">
        <w:t>wykonuje się</w:t>
      </w:r>
      <w:r w:rsidRPr="00D2231C">
        <w:t xml:space="preserve"> zgodnie z wymaganiami Polskich Norm dotyczących ochrony odgromowej obiektów budowlanych.</w:t>
      </w:r>
    </w:p>
    <w:p w:rsidR="006506FD" w:rsidRPr="00D2231C" w:rsidRDefault="006506FD" w:rsidP="006506FD">
      <w:pPr>
        <w:pStyle w:val="ARTartustawynprozporzdzenia"/>
      </w:pPr>
      <w:r w:rsidRPr="002121A3">
        <w:rPr>
          <w:rStyle w:val="Ppogrubienie"/>
        </w:rPr>
        <w:t xml:space="preserve">§ </w:t>
      </w:r>
      <w:r w:rsidR="004569E0">
        <w:rPr>
          <w:rStyle w:val="Ppogrubienie"/>
        </w:rPr>
        <w:t>178</w:t>
      </w:r>
      <w:r w:rsidRPr="002121A3">
        <w:rPr>
          <w:rStyle w:val="Ppogrubienie"/>
        </w:rPr>
        <w:t>.</w:t>
      </w:r>
      <w:r w:rsidRPr="00D2231C">
        <w:t xml:space="preserve"> 1. </w:t>
      </w:r>
      <w:r w:rsidR="00D43B8B" w:rsidRPr="00D2231C">
        <w:t>Instalacj</w:t>
      </w:r>
      <w:r w:rsidR="00D43B8B">
        <w:t>ę</w:t>
      </w:r>
      <w:r w:rsidR="00D43B8B" w:rsidRPr="00D2231C">
        <w:t xml:space="preserve"> odbiorcz</w:t>
      </w:r>
      <w:r w:rsidR="00D43B8B">
        <w:t>ą</w:t>
      </w:r>
      <w:r w:rsidR="00D43B8B" w:rsidRPr="00D2231C">
        <w:t xml:space="preserve"> </w:t>
      </w:r>
      <w:r w:rsidRPr="00D2231C">
        <w:t xml:space="preserve">w budynku i w samodzielnym lokalu </w:t>
      </w:r>
      <w:r w:rsidR="00D43B8B">
        <w:t>wyposaża się</w:t>
      </w:r>
      <w:r w:rsidRPr="00D2231C">
        <w:t xml:space="preserve"> w urządzenia do pomiaru zużycia energii elektrycznej, usytuowane w miejscu łatwo dostępnym i zabezpieczone przed uszkodzeniami i ingerencją osób </w:t>
      </w:r>
      <w:r w:rsidR="00D43B8B">
        <w:t>nieuprawnionych</w:t>
      </w:r>
      <w:r w:rsidRPr="00D2231C">
        <w:t>.</w:t>
      </w:r>
    </w:p>
    <w:p w:rsidR="006506FD" w:rsidRPr="00D2231C" w:rsidRDefault="006506FD" w:rsidP="006506FD">
      <w:pPr>
        <w:pStyle w:val="USTustnpkodeksu"/>
      </w:pPr>
      <w:r w:rsidRPr="00D2231C">
        <w:t xml:space="preserve">2. W budynku </w:t>
      </w:r>
      <w:r w:rsidR="00A271F6">
        <w:t xml:space="preserve">mieszkalnym </w:t>
      </w:r>
      <w:r w:rsidRPr="00D2231C">
        <w:t xml:space="preserve">wielorodzinnym licznik pomiaru zużycia energii elektrycznej </w:t>
      </w:r>
      <w:r w:rsidR="00D43B8B">
        <w:t>umieszcza się</w:t>
      </w:r>
      <w:r w:rsidRPr="00D2231C">
        <w:t xml:space="preserve"> poza </w:t>
      </w:r>
      <w:r w:rsidR="00D43B8B" w:rsidRPr="00D2231C">
        <w:t>lokal</w:t>
      </w:r>
      <w:r w:rsidR="00D43B8B">
        <w:t>em</w:t>
      </w:r>
      <w:r w:rsidR="00D43B8B" w:rsidRPr="00D2231C">
        <w:t xml:space="preserve"> </w:t>
      </w:r>
      <w:r w:rsidRPr="00D2231C">
        <w:t xml:space="preserve">mieszkalnym, w </w:t>
      </w:r>
      <w:r w:rsidR="00D43B8B" w:rsidRPr="00D2231C">
        <w:t>zamykan</w:t>
      </w:r>
      <w:r w:rsidR="00D43B8B">
        <w:t>ej</w:t>
      </w:r>
      <w:r w:rsidR="00D43B8B" w:rsidRPr="00D2231C">
        <w:t xml:space="preserve"> szaf</w:t>
      </w:r>
      <w:r w:rsidR="00D43B8B">
        <w:t>ce</w:t>
      </w:r>
      <w:r w:rsidRPr="00D2231C">
        <w:t>.</w:t>
      </w:r>
    </w:p>
    <w:p w:rsidR="006506FD" w:rsidRPr="00D2231C" w:rsidRDefault="006506FD" w:rsidP="006506FD">
      <w:pPr>
        <w:pStyle w:val="ARTartustawynprozporzdzenia"/>
      </w:pPr>
      <w:r w:rsidRPr="00636420">
        <w:rPr>
          <w:rStyle w:val="Ppogrubienie"/>
        </w:rPr>
        <w:t xml:space="preserve">§ </w:t>
      </w:r>
      <w:r w:rsidR="004569E0">
        <w:rPr>
          <w:rStyle w:val="Ppogrubienie"/>
        </w:rPr>
        <w:t>179</w:t>
      </w:r>
      <w:r w:rsidRPr="00636420">
        <w:rPr>
          <w:rStyle w:val="Ppogrubienie"/>
        </w:rPr>
        <w:t>.</w:t>
      </w:r>
      <w:r w:rsidRPr="00D2231C">
        <w:t xml:space="preserve"> 1. Prowadzenie instalacji i rozmieszczenie urządzeń elektrycznych w budynku zapewnia bezkolizyjność z innymi instalacjami w zakresie odległości i ich wzajemnego usytuowania oraz uwzględnia warunki określone w § </w:t>
      </w:r>
      <w:r w:rsidR="00BF43ED">
        <w:t>156</w:t>
      </w:r>
      <w:r w:rsidRPr="00D2231C">
        <w:t>.</w:t>
      </w:r>
    </w:p>
    <w:p w:rsidR="006506FD" w:rsidRPr="00D2231C" w:rsidRDefault="006506FD" w:rsidP="006506FD">
      <w:pPr>
        <w:pStyle w:val="USTustnpkodeksu"/>
      </w:pPr>
      <w:r w:rsidRPr="00D2231C">
        <w:t xml:space="preserve">2. Główne ciągi instalacji elektrycznej w budynku mieszkalnym wielorodzinnym, budynku zamieszkania zbiorowego i budynku użyteczności publicznej </w:t>
      </w:r>
      <w:r w:rsidR="00A271F6">
        <w:t>prowadzi się</w:t>
      </w:r>
      <w:r w:rsidRPr="00D2231C">
        <w:t xml:space="preserve"> poza </w:t>
      </w:r>
      <w:r w:rsidR="0033435E">
        <w:t>lokal</w:t>
      </w:r>
      <w:r w:rsidR="00D43B8B">
        <w:t>em mieszkalnym</w:t>
      </w:r>
      <w:r w:rsidR="0033435E" w:rsidRPr="00D2231C">
        <w:t xml:space="preserve"> </w:t>
      </w:r>
      <w:r w:rsidRPr="00D2231C">
        <w:t xml:space="preserve">i </w:t>
      </w:r>
      <w:r w:rsidR="00D43B8B" w:rsidRPr="00D2231C">
        <w:t>pomieszczeni</w:t>
      </w:r>
      <w:r w:rsidR="00D43B8B">
        <w:t>em</w:t>
      </w:r>
      <w:r w:rsidR="00D43B8B" w:rsidRPr="00D2231C">
        <w:t xml:space="preserve"> </w:t>
      </w:r>
      <w:r w:rsidRPr="00D2231C">
        <w:t xml:space="preserve">przeznaczonym na pobyt ludzi, w </w:t>
      </w:r>
      <w:r w:rsidR="00D43B8B" w:rsidRPr="00D2231C">
        <w:t>wydzielony</w:t>
      </w:r>
      <w:r w:rsidR="00D43B8B">
        <w:t>m</w:t>
      </w:r>
      <w:r w:rsidR="00D43B8B" w:rsidRPr="00D2231C">
        <w:t xml:space="preserve"> kana</w:t>
      </w:r>
      <w:r w:rsidR="00D43B8B">
        <w:t>le</w:t>
      </w:r>
      <w:r w:rsidR="00D43B8B" w:rsidRPr="00D2231C">
        <w:t xml:space="preserve"> </w:t>
      </w:r>
      <w:r w:rsidRPr="00D2231C">
        <w:t xml:space="preserve">lub </w:t>
      </w:r>
      <w:r w:rsidR="00D43B8B" w:rsidRPr="00D2231C">
        <w:t>szyb</w:t>
      </w:r>
      <w:r w:rsidR="00D43B8B">
        <w:t>ie</w:t>
      </w:r>
      <w:r w:rsidR="00D43B8B" w:rsidRPr="00D2231C">
        <w:t xml:space="preserve"> instalacyjny</w:t>
      </w:r>
      <w:r w:rsidR="00D43B8B">
        <w:t>m</w:t>
      </w:r>
      <w:r w:rsidRPr="00D2231C">
        <w:t>, zgodnie z Polską Normą dotyczącą wymagań w tym zakresie.</w:t>
      </w:r>
    </w:p>
    <w:p w:rsidR="006506FD" w:rsidRPr="00D2231C" w:rsidRDefault="006506FD" w:rsidP="006506FD">
      <w:pPr>
        <w:pStyle w:val="ARTartustawynprozporzdzenia"/>
      </w:pPr>
      <w:r w:rsidRPr="00636420">
        <w:rPr>
          <w:rStyle w:val="Ppogrubienie"/>
        </w:rPr>
        <w:t xml:space="preserve">§ </w:t>
      </w:r>
      <w:r w:rsidR="004569E0">
        <w:rPr>
          <w:rStyle w:val="Ppogrubienie"/>
        </w:rPr>
        <w:t>180</w:t>
      </w:r>
      <w:r w:rsidRPr="00636420">
        <w:rPr>
          <w:rStyle w:val="Ppogrubienie"/>
        </w:rPr>
        <w:t>.</w:t>
      </w:r>
      <w:r w:rsidRPr="00D2231C">
        <w:t xml:space="preserve"> 1. </w:t>
      </w:r>
      <w:r w:rsidR="00D43B8B" w:rsidRPr="00D2231C">
        <w:t>Przew</w:t>
      </w:r>
      <w:r w:rsidR="00D43B8B">
        <w:t>ód</w:t>
      </w:r>
      <w:r w:rsidR="00D43B8B" w:rsidRPr="00D2231C">
        <w:t xml:space="preserve"> </w:t>
      </w:r>
      <w:r w:rsidRPr="00D2231C">
        <w:t xml:space="preserve">i </w:t>
      </w:r>
      <w:r w:rsidR="00D43B8B" w:rsidRPr="00D2231C">
        <w:t>kab</w:t>
      </w:r>
      <w:r w:rsidR="00D43B8B">
        <w:t>el</w:t>
      </w:r>
      <w:r w:rsidR="00D43B8B" w:rsidRPr="00D2231C">
        <w:t xml:space="preserve"> elektryczn</w:t>
      </w:r>
      <w:r w:rsidR="00D43B8B">
        <w:t>y</w:t>
      </w:r>
      <w:r w:rsidR="00D43B8B" w:rsidRPr="00D2231C">
        <w:t xml:space="preserve"> </w:t>
      </w:r>
      <w:r w:rsidR="00D43B8B">
        <w:t>prowadzi się</w:t>
      </w:r>
      <w:r w:rsidRPr="00D2231C">
        <w:t xml:space="preserve"> w sposób umożliwiający </w:t>
      </w:r>
      <w:r w:rsidR="00703927">
        <w:t>ich</w:t>
      </w:r>
      <w:r w:rsidR="00703927" w:rsidRPr="00D2231C">
        <w:t xml:space="preserve"> </w:t>
      </w:r>
      <w:r w:rsidRPr="00D2231C">
        <w:t>wymianę bez potrzeby naruszania konstrukcji budynku.</w:t>
      </w:r>
    </w:p>
    <w:p w:rsidR="006506FD" w:rsidRPr="00D2231C" w:rsidRDefault="006506FD" w:rsidP="006506FD">
      <w:pPr>
        <w:pStyle w:val="USTustnpkodeksu"/>
      </w:pPr>
      <w:r w:rsidRPr="00D2231C">
        <w:t xml:space="preserve">2. Dopuszcza się prowadzenie </w:t>
      </w:r>
      <w:r w:rsidR="00D43B8B" w:rsidRPr="00D2231C">
        <w:t>przewod</w:t>
      </w:r>
      <w:r w:rsidR="00D43B8B">
        <w:t>u</w:t>
      </w:r>
      <w:r w:rsidR="00D43B8B" w:rsidRPr="00D2231C">
        <w:t xml:space="preserve"> elektryczn</w:t>
      </w:r>
      <w:r w:rsidR="00D43B8B">
        <w:t>ego</w:t>
      </w:r>
      <w:r w:rsidR="00D43B8B" w:rsidRPr="00D2231C">
        <w:t xml:space="preserve"> wtynkow</w:t>
      </w:r>
      <w:r w:rsidR="00D43B8B">
        <w:t>ego</w:t>
      </w:r>
      <w:r w:rsidRPr="00D2231C">
        <w:t xml:space="preserve">, pod warunkiem pokrycia </w:t>
      </w:r>
      <w:r w:rsidR="00D43B8B">
        <w:t>go</w:t>
      </w:r>
      <w:r w:rsidR="00D43B8B" w:rsidRPr="00D2231C">
        <w:t xml:space="preserve"> </w:t>
      </w:r>
      <w:r w:rsidRPr="00D2231C">
        <w:t>warstwą tynku o grubości co najmniej 5 mm.</w:t>
      </w:r>
    </w:p>
    <w:p w:rsidR="006506FD" w:rsidRPr="00D2231C" w:rsidRDefault="006506FD" w:rsidP="006506FD">
      <w:pPr>
        <w:pStyle w:val="USTustnpkodeksu"/>
      </w:pPr>
      <w:r w:rsidRPr="00D2231C">
        <w:t>3. Przewody i kable elektryczne oraz światłowodowe wraz z ich zamocowaniami, zwane dalej „</w:t>
      </w:r>
      <w:r w:rsidR="00724523" w:rsidRPr="00D2231C">
        <w:t>zespoł</w:t>
      </w:r>
      <w:r w:rsidR="00724523">
        <w:t>em</w:t>
      </w:r>
      <w:r w:rsidR="00724523" w:rsidRPr="00D2231C">
        <w:t xml:space="preserve"> </w:t>
      </w:r>
      <w:r w:rsidRPr="00D2231C">
        <w:t xml:space="preserve">kablowym”, stosowane w systemach zasilania i sterowania urządzeniami służącymi ochronie przeciwpożarowej, </w:t>
      </w:r>
      <w:r w:rsidR="00D43B8B">
        <w:t>zapewniają</w:t>
      </w:r>
      <w:r w:rsidRPr="00D2231C">
        <w:t xml:space="preserve"> ciągłość dostawy energii elektrycznej lub przekazu sygnału przez czas wymagany do uruchomienia i działania urządzenia. </w:t>
      </w:r>
      <w:r w:rsidR="00724523" w:rsidRPr="00D2231C">
        <w:t>Ocen</w:t>
      </w:r>
      <w:r w:rsidR="00724523">
        <w:t>ę</w:t>
      </w:r>
      <w:r w:rsidR="00724523" w:rsidRPr="00D2231C">
        <w:t xml:space="preserve"> zespoł</w:t>
      </w:r>
      <w:r w:rsidR="00724523">
        <w:t>u</w:t>
      </w:r>
      <w:r w:rsidR="00724523" w:rsidRPr="00D2231C">
        <w:t xml:space="preserve"> kablow</w:t>
      </w:r>
      <w:r w:rsidR="00724523">
        <w:t>ego</w:t>
      </w:r>
      <w:r w:rsidR="00724523" w:rsidRPr="00D2231C">
        <w:t xml:space="preserve"> </w:t>
      </w:r>
      <w:r w:rsidRPr="00D2231C">
        <w:t>w zakresie ciągłości dostawy energii elektrycznej lub przekazu sygnału, z u</w:t>
      </w:r>
      <w:r>
        <w:t>względnieniem rodzaju podłoża i </w:t>
      </w:r>
      <w:r w:rsidRPr="00D2231C">
        <w:t>przewidywanego sposobu mocowania do niego,</w:t>
      </w:r>
      <w:r>
        <w:t xml:space="preserve"> </w:t>
      </w:r>
      <w:r w:rsidR="00724523">
        <w:t xml:space="preserve"> wykonuje </w:t>
      </w:r>
      <w:r w:rsidR="00724523">
        <w:lastRenderedPageBreak/>
        <w:t>się</w:t>
      </w:r>
      <w:r>
        <w:t xml:space="preserve"> zgodnie z </w:t>
      </w:r>
      <w:r w:rsidRPr="00D2231C">
        <w:t>warunkami określonymi w Polskiej Normie dotyczącej badania odporności ogniowej.</w:t>
      </w:r>
    </w:p>
    <w:p w:rsidR="006506FD" w:rsidRPr="00D2231C" w:rsidRDefault="006506FD" w:rsidP="006506FD">
      <w:pPr>
        <w:pStyle w:val="USTustnpkodeksu"/>
      </w:pPr>
      <w:r w:rsidRPr="00D2231C">
        <w:t xml:space="preserve">4. </w:t>
      </w:r>
      <w:r w:rsidR="00724523" w:rsidRPr="00D2231C">
        <w:t>Zesp</w:t>
      </w:r>
      <w:r w:rsidR="00724523">
        <w:t>ół</w:t>
      </w:r>
      <w:r w:rsidR="00724523" w:rsidRPr="00D2231C">
        <w:t xml:space="preserve"> kablow</w:t>
      </w:r>
      <w:r w:rsidR="00724523">
        <w:t>y</w:t>
      </w:r>
      <w:r w:rsidR="00724523" w:rsidRPr="00D2231C">
        <w:t xml:space="preserve"> umieszczon</w:t>
      </w:r>
      <w:r w:rsidR="00724523">
        <w:t>y</w:t>
      </w:r>
      <w:r w:rsidR="00724523" w:rsidRPr="00D2231C">
        <w:t xml:space="preserve"> </w:t>
      </w:r>
      <w:r w:rsidRPr="00D2231C">
        <w:t xml:space="preserve">w </w:t>
      </w:r>
      <w:r w:rsidR="00724523" w:rsidRPr="00D2231C">
        <w:t>pomieszczeni</w:t>
      </w:r>
      <w:r w:rsidR="00724523">
        <w:t>u</w:t>
      </w:r>
      <w:r w:rsidR="00724523" w:rsidRPr="00D2231C">
        <w:t xml:space="preserve"> chroniony</w:t>
      </w:r>
      <w:r w:rsidR="00724523">
        <w:t>m</w:t>
      </w:r>
      <w:r w:rsidR="00724523" w:rsidRPr="00D2231C">
        <w:t xml:space="preserve"> </w:t>
      </w:r>
      <w:r w:rsidRPr="00D2231C">
        <w:t xml:space="preserve">stałym wodnym </w:t>
      </w:r>
      <w:r w:rsidR="00724523" w:rsidRPr="00D2231C">
        <w:t>urządzeni</w:t>
      </w:r>
      <w:r w:rsidR="00724523">
        <w:t>em</w:t>
      </w:r>
      <w:r w:rsidR="00724523" w:rsidRPr="00D2231C">
        <w:t xml:space="preserve"> </w:t>
      </w:r>
      <w:r w:rsidRPr="00D2231C">
        <w:t xml:space="preserve">gaśniczym </w:t>
      </w:r>
      <w:r w:rsidR="00D47801">
        <w:t>jest</w:t>
      </w:r>
      <w:r w:rsidR="00724523">
        <w:t xml:space="preserve"> odporn</w:t>
      </w:r>
      <w:r w:rsidR="00D47801">
        <w:t>y</w:t>
      </w:r>
      <w:r w:rsidRPr="00D2231C">
        <w:t xml:space="preserve"> na oddzia</w:t>
      </w:r>
      <w:r>
        <w:t xml:space="preserve">ływanie wody. Jeżeli </w:t>
      </w:r>
      <w:r w:rsidR="00724523">
        <w:t xml:space="preserve">przewód </w:t>
      </w:r>
      <w:r>
        <w:t>i </w:t>
      </w:r>
      <w:r w:rsidR="00724523" w:rsidRPr="00D2231C">
        <w:t>kab</w:t>
      </w:r>
      <w:r w:rsidR="00724523">
        <w:t>el</w:t>
      </w:r>
      <w:r w:rsidR="00724523" w:rsidRPr="00D2231C">
        <w:t xml:space="preserve"> </w:t>
      </w:r>
      <w:r w:rsidRPr="00D2231C">
        <w:t xml:space="preserve">ułożone są w </w:t>
      </w:r>
      <w:r w:rsidR="00724523" w:rsidRPr="00D2231C">
        <w:t>ognioochronny</w:t>
      </w:r>
      <w:r w:rsidR="00724523">
        <w:t>m</w:t>
      </w:r>
      <w:r w:rsidR="00724523" w:rsidRPr="00D2231C">
        <w:t xml:space="preserve"> kana</w:t>
      </w:r>
      <w:r w:rsidR="00724523">
        <w:t>le</w:t>
      </w:r>
      <w:r w:rsidR="00724523" w:rsidRPr="00D2231C">
        <w:t xml:space="preserve"> kablowy</w:t>
      </w:r>
      <w:r w:rsidR="00724523">
        <w:t>m</w:t>
      </w:r>
      <w:r w:rsidRPr="00D2231C">
        <w:t xml:space="preserve">, </w:t>
      </w:r>
      <w:r w:rsidR="00E40964">
        <w:t xml:space="preserve">warunek </w:t>
      </w:r>
      <w:r w:rsidRPr="00D2231C">
        <w:t xml:space="preserve">odporności na działanie wody uznaje się za </w:t>
      </w:r>
      <w:r w:rsidR="00724523" w:rsidRPr="00D2231C">
        <w:t>spełnion</w:t>
      </w:r>
      <w:r w:rsidR="00724523">
        <w:t>y</w:t>
      </w:r>
      <w:r w:rsidRPr="00D2231C">
        <w:t>.</w:t>
      </w:r>
    </w:p>
    <w:p w:rsidR="006506FD" w:rsidRPr="00D2231C" w:rsidRDefault="006506FD" w:rsidP="006506FD">
      <w:pPr>
        <w:pStyle w:val="USTustnpkodeksu"/>
      </w:pPr>
      <w:r w:rsidRPr="00D2231C">
        <w:t xml:space="preserve">5. </w:t>
      </w:r>
      <w:r w:rsidR="00724523" w:rsidRPr="00D2231C">
        <w:t>Przew</w:t>
      </w:r>
      <w:r w:rsidR="00724523">
        <w:t>ód</w:t>
      </w:r>
      <w:r w:rsidR="00724523" w:rsidRPr="00D2231C">
        <w:t xml:space="preserve"> </w:t>
      </w:r>
      <w:r w:rsidRPr="00D2231C">
        <w:t xml:space="preserve">i </w:t>
      </w:r>
      <w:r w:rsidR="00724523" w:rsidRPr="00D2231C">
        <w:t>kab</w:t>
      </w:r>
      <w:r w:rsidR="00724523">
        <w:t>el</w:t>
      </w:r>
      <w:r w:rsidR="00724523" w:rsidRPr="00D2231C">
        <w:t xml:space="preserve"> elektryczn</w:t>
      </w:r>
      <w:r w:rsidR="00724523">
        <w:t>y</w:t>
      </w:r>
      <w:r w:rsidR="00724523" w:rsidRPr="00D2231C">
        <w:t xml:space="preserve"> </w:t>
      </w:r>
      <w:r w:rsidRPr="00D2231C">
        <w:t xml:space="preserve">w obwodach </w:t>
      </w:r>
      <w:r w:rsidR="00724523" w:rsidRPr="00D2231C">
        <w:t>urządze</w:t>
      </w:r>
      <w:r w:rsidR="00724523">
        <w:t>nia</w:t>
      </w:r>
      <w:r w:rsidR="00724523" w:rsidRPr="00D2231C">
        <w:t xml:space="preserve"> </w:t>
      </w:r>
      <w:r w:rsidRPr="00D2231C">
        <w:t xml:space="preserve">alarmu pożaru, oświetlenia awaryjnego i łączności </w:t>
      </w:r>
      <w:r w:rsidR="00724523">
        <w:t>posiada</w:t>
      </w:r>
      <w:r w:rsidRPr="00D2231C">
        <w:t xml:space="preserve"> klasę PH odpowiednią do czasu wymaganego do działania </w:t>
      </w:r>
      <w:r w:rsidR="00724523" w:rsidRPr="00D2231C">
        <w:t>t</w:t>
      </w:r>
      <w:r w:rsidR="00724523">
        <w:t>ego</w:t>
      </w:r>
      <w:r w:rsidR="00724523" w:rsidRPr="00D2231C">
        <w:t xml:space="preserve"> urządze</w:t>
      </w:r>
      <w:r w:rsidR="00724523">
        <w:t>nia</w:t>
      </w:r>
      <w:r w:rsidRPr="00D2231C">
        <w:t>, zgodnie z wymaganiami Polskiej Normy dotyczącej metody badań palności cienkich przewodów i kabli bez ochrony specjalnej stosowanych w obwodach zabezpieczających.</w:t>
      </w:r>
    </w:p>
    <w:p w:rsidR="006506FD" w:rsidRPr="00D2231C" w:rsidRDefault="006506FD" w:rsidP="006506FD">
      <w:pPr>
        <w:pStyle w:val="USTustnpkodeksu"/>
      </w:pPr>
      <w:r w:rsidRPr="00D2231C">
        <w:t xml:space="preserve">6. </w:t>
      </w:r>
      <w:r w:rsidR="006B3D34">
        <w:t>Zapewnia się</w:t>
      </w:r>
      <w:r w:rsidRPr="00D2231C">
        <w:t xml:space="preserve">, aby w wymaganym czasie, o którym mowa w ust. 3 i 5, </w:t>
      </w:r>
      <w:r w:rsidR="006B3D34">
        <w:t xml:space="preserve">w zespole kablowym </w:t>
      </w:r>
      <w:r w:rsidRPr="00D2231C">
        <w:t xml:space="preserve">nie nastąpiła przerwa w dostawie energii elektrycznej lub przekazie sygnału spowodowana oddziaływaniami </w:t>
      </w:r>
      <w:r w:rsidR="00724523" w:rsidRPr="00D2231C">
        <w:t>element</w:t>
      </w:r>
      <w:r w:rsidR="00724523">
        <w:t>u</w:t>
      </w:r>
      <w:r w:rsidR="00724523" w:rsidRPr="00D2231C">
        <w:t xml:space="preserve"> </w:t>
      </w:r>
      <w:r w:rsidRPr="00D2231C">
        <w:t>budynku lub wyposażenia.</w:t>
      </w:r>
    </w:p>
    <w:p w:rsidR="006506FD" w:rsidRPr="00D2231C" w:rsidRDefault="006506FD" w:rsidP="006506FD">
      <w:pPr>
        <w:pStyle w:val="USTustnpkodeksu"/>
      </w:pPr>
      <w:r w:rsidRPr="00D2231C">
        <w:t xml:space="preserve">7. </w:t>
      </w:r>
      <w:r w:rsidR="00724523">
        <w:t>Dopuszcza się ograniczenie</w:t>
      </w:r>
      <w:r w:rsidR="00CE180C">
        <w:t>, do 30 minut,</w:t>
      </w:r>
      <w:r w:rsidR="00724523">
        <w:t xml:space="preserve"> czasu </w:t>
      </w:r>
      <w:r w:rsidRPr="00D2231C">
        <w:t xml:space="preserve">zapewnienia ciągłości dostawy energii elektrycznej lub sygnału do </w:t>
      </w:r>
      <w:r w:rsidR="00724523" w:rsidRPr="00D2231C">
        <w:t>urządze</w:t>
      </w:r>
      <w:r w:rsidR="00724523">
        <w:t>nia</w:t>
      </w:r>
      <w:r>
        <w:t>, o </w:t>
      </w:r>
      <w:r w:rsidRPr="00D2231C">
        <w:t xml:space="preserve">których mowa w ust. 3, </w:t>
      </w:r>
      <w:r w:rsidR="00724523">
        <w:t>pod warunkiem</w:t>
      </w:r>
      <w:r w:rsidR="00D47801">
        <w:t>,</w:t>
      </w:r>
      <w:r w:rsidR="00724523">
        <w:t xml:space="preserve"> że</w:t>
      </w:r>
      <w:r w:rsidRPr="00D2231C">
        <w:t xml:space="preserve"> </w:t>
      </w:r>
      <w:r w:rsidR="00724523" w:rsidRPr="00D2231C">
        <w:t>zesp</w:t>
      </w:r>
      <w:r w:rsidR="00724523">
        <w:t>ół</w:t>
      </w:r>
      <w:r w:rsidR="00724523" w:rsidRPr="00D2231C">
        <w:t xml:space="preserve"> kablow</w:t>
      </w:r>
      <w:r w:rsidR="00724523">
        <w:t>y</w:t>
      </w:r>
      <w:r w:rsidR="00724523" w:rsidRPr="00D2231C">
        <w:t xml:space="preserve"> znajduj</w:t>
      </w:r>
      <w:r w:rsidR="00724523">
        <w:t>e</w:t>
      </w:r>
      <w:r w:rsidR="00724523" w:rsidRPr="00D2231C">
        <w:t xml:space="preserve"> </w:t>
      </w:r>
      <w:r w:rsidRPr="00D2231C">
        <w:t xml:space="preserve">się w obrębie przestrzeni </w:t>
      </w:r>
      <w:r w:rsidR="00724523" w:rsidRPr="00D2231C">
        <w:t>chronion</w:t>
      </w:r>
      <w:r w:rsidR="00724523">
        <w:t>ej</w:t>
      </w:r>
      <w:r w:rsidR="00724523" w:rsidRPr="00D2231C">
        <w:t xml:space="preserve"> </w:t>
      </w:r>
      <w:r w:rsidRPr="00D2231C">
        <w:t xml:space="preserve">stałym samoczynnym </w:t>
      </w:r>
      <w:r w:rsidR="00724523" w:rsidRPr="00D2231C">
        <w:t>urządzeni</w:t>
      </w:r>
      <w:r w:rsidR="00724523">
        <w:t>em</w:t>
      </w:r>
      <w:r w:rsidR="00724523" w:rsidRPr="00D2231C">
        <w:t xml:space="preserve"> </w:t>
      </w:r>
      <w:r w:rsidRPr="00D2231C">
        <w:t>gaśniczym wodnym.</w:t>
      </w:r>
    </w:p>
    <w:p w:rsidR="006506FD" w:rsidRPr="00D2231C" w:rsidRDefault="006506FD" w:rsidP="006506FD">
      <w:pPr>
        <w:pStyle w:val="ARTartustawynprozporzdzenia"/>
      </w:pPr>
      <w:r w:rsidRPr="00636420">
        <w:rPr>
          <w:rStyle w:val="Ppogrubienie"/>
        </w:rPr>
        <w:t xml:space="preserve">§ </w:t>
      </w:r>
      <w:r w:rsidR="004569E0">
        <w:rPr>
          <w:rStyle w:val="Ppogrubienie"/>
        </w:rPr>
        <w:t>181</w:t>
      </w:r>
      <w:r w:rsidRPr="00636420">
        <w:rPr>
          <w:rStyle w:val="Ppogrubienie"/>
        </w:rPr>
        <w:t>.</w:t>
      </w:r>
      <w:r w:rsidRPr="00D2231C">
        <w:t xml:space="preserve"> 1. </w:t>
      </w:r>
      <w:r w:rsidR="00724523" w:rsidRPr="00D2231C">
        <w:t>Obw</w:t>
      </w:r>
      <w:r w:rsidR="00724523">
        <w:t>ód</w:t>
      </w:r>
      <w:r w:rsidR="00724523" w:rsidRPr="00D2231C">
        <w:t xml:space="preserve"> odbiorcz</w:t>
      </w:r>
      <w:r w:rsidR="00724523">
        <w:t>y</w:t>
      </w:r>
      <w:r w:rsidR="00724523" w:rsidRPr="00D2231C">
        <w:t xml:space="preserve"> </w:t>
      </w:r>
      <w:r w:rsidRPr="00D2231C">
        <w:t>instalacji elektrycznej w budynku</w:t>
      </w:r>
      <w:r w:rsidR="00A271F6">
        <w:t xml:space="preserve"> mieszkalnym</w:t>
      </w:r>
      <w:r w:rsidRPr="00D2231C">
        <w:t xml:space="preserve"> wielorodzinnym </w:t>
      </w:r>
      <w:r w:rsidR="00724523">
        <w:t>prowadzi się</w:t>
      </w:r>
      <w:r w:rsidRPr="00D2231C">
        <w:t xml:space="preserve"> w obrębie każdego </w:t>
      </w:r>
      <w:r w:rsidR="0033435E">
        <w:t>lokalu mieszkalnego</w:t>
      </w:r>
      <w:r w:rsidR="0033435E" w:rsidRPr="00D2231C">
        <w:t xml:space="preserve"> </w:t>
      </w:r>
      <w:r w:rsidRPr="00D2231C">
        <w:t>lub lokalu użytkowego.</w:t>
      </w:r>
    </w:p>
    <w:p w:rsidR="006506FD" w:rsidRPr="00D2231C" w:rsidRDefault="006506FD" w:rsidP="006506FD">
      <w:pPr>
        <w:pStyle w:val="USTustnpkodeksu"/>
      </w:pPr>
      <w:r w:rsidRPr="00D2231C">
        <w:t xml:space="preserve">2. W instalacji elektrycznej w </w:t>
      </w:r>
      <w:r w:rsidR="0033435E">
        <w:t>lokalu mieszkalnym</w:t>
      </w:r>
      <w:r w:rsidR="0033435E" w:rsidRPr="00D2231C">
        <w:t xml:space="preserve"> </w:t>
      </w:r>
      <w:r w:rsidR="00724523">
        <w:t>stosuje się</w:t>
      </w:r>
      <w:r w:rsidRPr="00D2231C">
        <w:t xml:space="preserve"> wyodrębnione obwody: oświetlenia, gniazd wtyczkowych ogólnego przeznaczenia, gniazd wtyczkowych w łazience, gniazd wtyczkowych do urządzeń odbiorczych w kuchni oraz obwody do odbiorników wymagających indywidualnego zabezpieczenia.</w:t>
      </w:r>
    </w:p>
    <w:p w:rsidR="006506FD" w:rsidRPr="00D2231C" w:rsidRDefault="006506FD" w:rsidP="006506FD">
      <w:pPr>
        <w:pStyle w:val="ARTartustawynprozporzdzenia"/>
      </w:pPr>
      <w:r w:rsidRPr="00636420">
        <w:rPr>
          <w:rStyle w:val="Ppogrubienie"/>
        </w:rPr>
        <w:t xml:space="preserve">§ </w:t>
      </w:r>
      <w:r w:rsidR="004569E0">
        <w:rPr>
          <w:rStyle w:val="Ppogrubienie"/>
        </w:rPr>
        <w:t>182</w:t>
      </w:r>
      <w:r w:rsidRPr="00636420">
        <w:rPr>
          <w:rStyle w:val="Ppogrubienie"/>
        </w:rPr>
        <w:t>.</w:t>
      </w:r>
      <w:r w:rsidRPr="00D2231C">
        <w:t xml:space="preserve"> 1. Pomieszczenia w </w:t>
      </w:r>
      <w:r w:rsidR="0033435E">
        <w:t>lokalu mieszkalnym</w:t>
      </w:r>
      <w:r w:rsidR="0033435E" w:rsidRPr="00D2231C">
        <w:t xml:space="preserve"> </w:t>
      </w:r>
      <w:r w:rsidR="00724523">
        <w:t>wyposaża się</w:t>
      </w:r>
      <w:r w:rsidRPr="00D2231C">
        <w:t xml:space="preserve"> w wypusty oświetleniowe oraz w niezbędną liczbę odpowiednio rozmieszczonych gniazd wtyczkowych.</w:t>
      </w:r>
    </w:p>
    <w:p w:rsidR="006506FD" w:rsidRPr="00D2231C" w:rsidRDefault="006506FD" w:rsidP="006506FD">
      <w:pPr>
        <w:pStyle w:val="USTustnpkodeksu"/>
      </w:pPr>
      <w:r w:rsidRPr="00D2231C">
        <w:t xml:space="preserve">2. Instalacja oświetleniowa w </w:t>
      </w:r>
      <w:r w:rsidR="000544E9">
        <w:t>pomieszczeniu mieszkalnym</w:t>
      </w:r>
      <w:r w:rsidR="00724523" w:rsidRPr="00D2231C">
        <w:t xml:space="preserve"> </w:t>
      </w:r>
      <w:r w:rsidRPr="00D2231C">
        <w:t xml:space="preserve">umożliwia załączanie źródeł światła za pomocą </w:t>
      </w:r>
      <w:r w:rsidR="00724523" w:rsidRPr="00D2231C">
        <w:t>łącznik</w:t>
      </w:r>
      <w:r w:rsidR="00724523">
        <w:t>a</w:t>
      </w:r>
      <w:r w:rsidR="00724523" w:rsidRPr="00D2231C">
        <w:t xml:space="preserve"> wieloobwodow</w:t>
      </w:r>
      <w:r w:rsidR="00724523">
        <w:t>ego</w:t>
      </w:r>
      <w:r w:rsidRPr="00D2231C">
        <w:t>.</w:t>
      </w:r>
    </w:p>
    <w:p w:rsidR="006506FD" w:rsidRPr="00D2231C" w:rsidRDefault="006506FD" w:rsidP="006506FD">
      <w:pPr>
        <w:pStyle w:val="ARTartustawynprozporzdzenia"/>
      </w:pPr>
      <w:r w:rsidRPr="00636420">
        <w:rPr>
          <w:rStyle w:val="Ppogrubienie"/>
        </w:rPr>
        <w:t xml:space="preserve">§ </w:t>
      </w:r>
      <w:r w:rsidR="004569E0">
        <w:rPr>
          <w:rStyle w:val="Ppogrubienie"/>
        </w:rPr>
        <w:t>183</w:t>
      </w:r>
      <w:r w:rsidRPr="00636420">
        <w:rPr>
          <w:rStyle w:val="Ppogrubienie"/>
        </w:rPr>
        <w:t>.</w:t>
      </w:r>
      <w:r w:rsidRPr="00D2231C">
        <w:t xml:space="preserve"> W budynku </w:t>
      </w:r>
      <w:r w:rsidR="00A271F6">
        <w:t xml:space="preserve">mieszkalnym </w:t>
      </w:r>
      <w:r w:rsidRPr="00D2231C">
        <w:t xml:space="preserve">wielorodzinnym oświetlenie i odbiornik w </w:t>
      </w:r>
      <w:r w:rsidR="00724523" w:rsidRPr="00D2231C">
        <w:t>pomieszczeni</w:t>
      </w:r>
      <w:r w:rsidR="00724523">
        <w:t>u</w:t>
      </w:r>
      <w:r w:rsidR="00724523" w:rsidRPr="00D2231C">
        <w:t xml:space="preserve"> </w:t>
      </w:r>
      <w:r w:rsidRPr="00D2231C">
        <w:t xml:space="preserve">komunikacji ogólnej oraz </w:t>
      </w:r>
      <w:r w:rsidR="00724523" w:rsidRPr="00D2231C">
        <w:t>techniczny</w:t>
      </w:r>
      <w:r w:rsidR="00724523">
        <w:t>m</w:t>
      </w:r>
      <w:r w:rsidR="00724523" w:rsidRPr="00D2231C">
        <w:t xml:space="preserve"> </w:t>
      </w:r>
      <w:r w:rsidRPr="00D2231C">
        <w:t xml:space="preserve">i </w:t>
      </w:r>
      <w:r w:rsidR="00724523" w:rsidRPr="00D2231C">
        <w:t>gospodarczy</w:t>
      </w:r>
      <w:r w:rsidR="00724523">
        <w:t>m</w:t>
      </w:r>
      <w:r w:rsidR="00724523" w:rsidRPr="00D2231C">
        <w:t xml:space="preserve"> </w:t>
      </w:r>
      <w:r w:rsidR="00724523">
        <w:t>zasilana jest</w:t>
      </w:r>
      <w:r w:rsidRPr="00D2231C">
        <w:t xml:space="preserve"> z tablic administracyjnych.</w:t>
      </w:r>
    </w:p>
    <w:p w:rsidR="006506FD" w:rsidRPr="00D2231C" w:rsidRDefault="006506FD" w:rsidP="006506FD">
      <w:pPr>
        <w:pStyle w:val="ROZDZODDZOZNoznaczenierozdziauluboddziau"/>
      </w:pPr>
      <w:r w:rsidRPr="00D2231C">
        <w:lastRenderedPageBreak/>
        <w:t xml:space="preserve">Rozdział </w:t>
      </w:r>
      <w:r w:rsidR="00556547">
        <w:t>9</w:t>
      </w:r>
      <w:r w:rsidR="00556547" w:rsidRPr="00D2231C">
        <w:t xml:space="preserve"> </w:t>
      </w:r>
    </w:p>
    <w:p w:rsidR="006506FD" w:rsidRPr="00D2231C" w:rsidRDefault="006506FD" w:rsidP="006506FD">
      <w:pPr>
        <w:pStyle w:val="ROZDZODDZPRZEDMprzedmiotregulacjirozdziauluboddziau"/>
      </w:pPr>
      <w:r w:rsidRPr="00D2231C">
        <w:t>Instalacja telekomunikacyjna</w:t>
      </w:r>
    </w:p>
    <w:p w:rsidR="006506FD" w:rsidRPr="00D2231C" w:rsidRDefault="006506FD" w:rsidP="006506FD">
      <w:pPr>
        <w:pStyle w:val="ARTartustawynprozporzdzenia"/>
      </w:pPr>
      <w:r w:rsidRPr="00636420">
        <w:rPr>
          <w:rStyle w:val="Ppogrubienie"/>
        </w:rPr>
        <w:t xml:space="preserve">§ </w:t>
      </w:r>
      <w:r w:rsidR="004569E0">
        <w:rPr>
          <w:rStyle w:val="Ppogrubienie"/>
        </w:rPr>
        <w:t>184</w:t>
      </w:r>
      <w:r w:rsidRPr="00636420">
        <w:rPr>
          <w:rStyle w:val="Ppogrubienie"/>
        </w:rPr>
        <w:t>.</w:t>
      </w:r>
      <w:r>
        <w:t xml:space="preserve"> </w:t>
      </w:r>
      <w:r w:rsidR="0033435E">
        <w:t>Lokal mieszkalny</w:t>
      </w:r>
      <w:r w:rsidR="0033435E" w:rsidRPr="00D2231C">
        <w:t xml:space="preserve"> </w:t>
      </w:r>
      <w:r w:rsidRPr="00D2231C">
        <w:t>w budynku mieszkalnym wi</w:t>
      </w:r>
      <w:r>
        <w:t xml:space="preserve">elorodzinnym </w:t>
      </w:r>
      <w:r w:rsidR="00681AD7">
        <w:t>wyposaża się</w:t>
      </w:r>
      <w:r>
        <w:t xml:space="preserve"> w </w:t>
      </w:r>
      <w:r w:rsidRPr="00D2231C">
        <w:t xml:space="preserve">instalację wejściowej sygnalizacji dzwonkowej oraz w odpowiednią </w:t>
      </w:r>
      <w:r w:rsidR="008E0187">
        <w:t xml:space="preserve">instalację </w:t>
      </w:r>
      <w:r w:rsidR="008E0187" w:rsidRPr="00D2231C">
        <w:t>sygnalizacj</w:t>
      </w:r>
      <w:r w:rsidR="008E0187">
        <w:t>i</w:t>
      </w:r>
      <w:r w:rsidR="008E0187" w:rsidRPr="00D2231C">
        <w:t xml:space="preserve"> </w:t>
      </w:r>
      <w:r w:rsidRPr="00D2231C">
        <w:t>alarmowo-</w:t>
      </w:r>
      <w:r w:rsidR="008E0187" w:rsidRPr="00D2231C">
        <w:t>przyzywow</w:t>
      </w:r>
      <w:r w:rsidR="008E0187">
        <w:t>ej,</w:t>
      </w:r>
      <w:r w:rsidR="008E0187" w:rsidRPr="00D2231C">
        <w:t xml:space="preserve"> dostosowan</w:t>
      </w:r>
      <w:r w:rsidR="00FC6610">
        <w:t>e</w:t>
      </w:r>
      <w:r w:rsidR="008E0187" w:rsidRPr="00D2231C">
        <w:t xml:space="preserve"> </w:t>
      </w:r>
      <w:r w:rsidRPr="00D2231C">
        <w:t>do potrzeb osób niepełnosprawnych.</w:t>
      </w:r>
    </w:p>
    <w:p w:rsidR="006506FD" w:rsidRPr="00D2231C" w:rsidRDefault="006506FD" w:rsidP="006506FD">
      <w:pPr>
        <w:pStyle w:val="ARTartustawynprozporzdzenia"/>
      </w:pPr>
      <w:r w:rsidRPr="00636420">
        <w:rPr>
          <w:rStyle w:val="Ppogrubienie"/>
        </w:rPr>
        <w:t xml:space="preserve">§ </w:t>
      </w:r>
      <w:r w:rsidR="004569E0">
        <w:rPr>
          <w:rStyle w:val="Ppogrubienie"/>
        </w:rPr>
        <w:t>185</w:t>
      </w:r>
      <w:r w:rsidRPr="00636420">
        <w:rPr>
          <w:rStyle w:val="Ppogrubienie"/>
        </w:rPr>
        <w:t>.</w:t>
      </w:r>
      <w:r w:rsidRPr="00D2231C">
        <w:t xml:space="preserve"> Instalacją telekomunikacyjną, o której mowa w § </w:t>
      </w:r>
      <w:r w:rsidR="00BF43ED">
        <w:t>48</w:t>
      </w:r>
      <w:r w:rsidRPr="00D2231C">
        <w:t>, zwaną dalej „instalacją telekomunikacyjną”, jest zainstalowany i połąc</w:t>
      </w:r>
      <w:r>
        <w:t>zony pod względem technicznym i </w:t>
      </w:r>
      <w:r w:rsidRPr="00D2231C">
        <w:t>funkcjonalnym układ jej elementów wykonany zgodnie z Polską Normą dotyczącą planowania i wykonywania instalacji wewnątrz budynków.</w:t>
      </w:r>
    </w:p>
    <w:p w:rsidR="006506FD" w:rsidRPr="00D2231C" w:rsidRDefault="006506FD" w:rsidP="006506FD">
      <w:pPr>
        <w:pStyle w:val="ARTartustawynprozporzdzenia"/>
      </w:pPr>
      <w:r w:rsidRPr="00636420">
        <w:rPr>
          <w:rStyle w:val="Ppogrubienie"/>
        </w:rPr>
        <w:t xml:space="preserve">§ </w:t>
      </w:r>
      <w:r w:rsidR="004569E0">
        <w:rPr>
          <w:rStyle w:val="Ppogrubienie"/>
        </w:rPr>
        <w:t>186</w:t>
      </w:r>
      <w:r w:rsidRPr="00636420">
        <w:rPr>
          <w:rStyle w:val="Ppogrubienie"/>
        </w:rPr>
        <w:t>.</w:t>
      </w:r>
      <w:r w:rsidRPr="00D2231C">
        <w:t xml:space="preserve"> Instalację telekomunikacyjną budynku zamieszkania zbiorowego i budynku użyteczności publicznej</w:t>
      </w:r>
      <w:r w:rsidR="00680342">
        <w:t xml:space="preserve"> </w:t>
      </w:r>
      <w:r w:rsidRPr="00D2231C">
        <w:t xml:space="preserve"> stanowi</w:t>
      </w:r>
      <w:r w:rsidR="00FC6610">
        <w:t>ą</w:t>
      </w:r>
      <w:r w:rsidRPr="00D2231C">
        <w:t xml:space="preserve"> w szczególności:</w:t>
      </w:r>
    </w:p>
    <w:p w:rsidR="006506FD" w:rsidRPr="00D2231C" w:rsidRDefault="006506FD" w:rsidP="006506FD">
      <w:pPr>
        <w:pStyle w:val="PKTpunkt"/>
      </w:pPr>
      <w:r w:rsidRPr="00D2231C">
        <w:t>1)</w:t>
      </w:r>
      <w:r w:rsidRPr="00D2231C">
        <w:tab/>
        <w:t>kanalizacja telekomunikacyjna budynku, rozumiana jako ciąg elementów osłonowych umożliwiających wprowadzenie kabli do budynku oraz ich rozprowadzenie w budynku, w tym między innymi przepustów kablowych, rur instalacyjnych, duktów</w:t>
      </w:r>
      <w:r w:rsidR="00A271F6">
        <w:t>, które mogą być umieszczane w szybach lub kanałach instalacyjnych</w:t>
      </w:r>
      <w:r w:rsidRPr="00D2231C">
        <w:t>;</w:t>
      </w:r>
    </w:p>
    <w:p w:rsidR="006506FD" w:rsidRPr="00D2231C" w:rsidRDefault="006506FD" w:rsidP="00BF6061">
      <w:pPr>
        <w:pStyle w:val="PKTpunkt"/>
      </w:pPr>
      <w:r w:rsidRPr="00D2231C">
        <w:t>2)</w:t>
      </w:r>
      <w:r w:rsidRPr="00D2231C">
        <w:tab/>
        <w:t>elementy infrastruktury telekomunikacyjnej, w tym kable</w:t>
      </w:r>
      <w:r w:rsidR="00A271F6">
        <w:t xml:space="preserve"> parowe symetryczne, kable współosiowe, kable światłowodowe</w:t>
      </w:r>
      <w:r w:rsidRPr="00D2231C">
        <w:t xml:space="preserve"> i przewody wraz z osprzętem instalacyjnym i urządzeniami telekomunikacyjnymi, począwszy od przełącznicy </w:t>
      </w:r>
      <w:r w:rsidR="00A271F6">
        <w:t>budynkowej</w:t>
      </w:r>
      <w:r w:rsidRPr="00D2231C">
        <w:t xml:space="preserve"> lub od urządzenia systemu radiowego do wyjścia gniazda </w:t>
      </w:r>
      <w:r w:rsidR="00A271F6">
        <w:t>telekomunikacyjnego</w:t>
      </w:r>
      <w:r w:rsidRPr="00D2231C">
        <w:t>.</w:t>
      </w:r>
    </w:p>
    <w:p w:rsidR="006506FD" w:rsidRPr="00D2231C" w:rsidRDefault="006506FD" w:rsidP="000544E9">
      <w:pPr>
        <w:pStyle w:val="ARTartustawynprozporzdzenia"/>
      </w:pPr>
      <w:r w:rsidRPr="00636420">
        <w:rPr>
          <w:rStyle w:val="Ppogrubienie"/>
        </w:rPr>
        <w:t xml:space="preserve">§ </w:t>
      </w:r>
      <w:r w:rsidR="004569E0">
        <w:rPr>
          <w:rStyle w:val="Ppogrubienie"/>
        </w:rPr>
        <w:t>187</w:t>
      </w:r>
      <w:r w:rsidRPr="00636420">
        <w:rPr>
          <w:rStyle w:val="Ppogrubienie"/>
        </w:rPr>
        <w:t>.</w:t>
      </w:r>
      <w:r w:rsidRPr="00D2231C">
        <w:t xml:space="preserve"> Instalację telekomunikacyjną budynku mieszkalnego wielorodzinnego stanowią w szczególności</w:t>
      </w:r>
      <w:r w:rsidR="00A271F6">
        <w:t xml:space="preserve"> elementy, o których mowa w § </w:t>
      </w:r>
      <w:r w:rsidR="00BF43ED">
        <w:t>186</w:t>
      </w:r>
      <w:r w:rsidR="00A271F6">
        <w:t>, oraz</w:t>
      </w:r>
      <w:r w:rsidRPr="00D2231C">
        <w:t>:</w:t>
      </w:r>
    </w:p>
    <w:p w:rsidR="006506FD" w:rsidRPr="00D2231C" w:rsidRDefault="00A271F6" w:rsidP="00BF6061">
      <w:pPr>
        <w:pStyle w:val="PKTpunkt"/>
      </w:pPr>
      <w:r>
        <w:t>1</w:t>
      </w:r>
      <w:r w:rsidR="006506FD" w:rsidRPr="00D2231C">
        <w:t>)</w:t>
      </w:r>
      <w:r w:rsidR="006506FD" w:rsidRPr="00D2231C">
        <w:tab/>
        <w:t xml:space="preserve">telekomunikacyjne skrzynki mieszkaniowe, zlokalizowane w pobliżu drzwi wejściowych do </w:t>
      </w:r>
      <w:r w:rsidR="0033435E">
        <w:t>lokalu mieszkalnego</w:t>
      </w:r>
      <w:r w:rsidR="006506FD" w:rsidRPr="00D2231C">
        <w:t xml:space="preserve">, służące w szczególności umieszczeniu doprowadzonych do nich zakończeń kabli, umieszczeniu urządzeń aktywnych lub pasywnych oraz, w razie potrzeby, z doprowadzeniem zasilania elektrycznego, a także umożliwiające dystrybucję sygnału w </w:t>
      </w:r>
      <w:r w:rsidR="0033435E">
        <w:t>lokalu mieszkalnym</w:t>
      </w:r>
      <w:r w:rsidR="006506FD" w:rsidRPr="00D2231C">
        <w:t>;</w:t>
      </w:r>
    </w:p>
    <w:p w:rsidR="006506FD" w:rsidRPr="00D2231C" w:rsidRDefault="00A271F6" w:rsidP="006506FD">
      <w:pPr>
        <w:pStyle w:val="PKTpunkt"/>
      </w:pPr>
      <w:r>
        <w:t>2</w:t>
      </w:r>
      <w:r w:rsidR="006506FD" w:rsidRPr="00D2231C">
        <w:t>)</w:t>
      </w:r>
      <w:r w:rsidR="006506FD" w:rsidRPr="00D2231C">
        <w:tab/>
        <w:t>antenowa instalacja zbiorowa służąca do odbioru cyfr</w:t>
      </w:r>
      <w:r w:rsidR="006506FD">
        <w:t>owych programów telewizyjnych i </w:t>
      </w:r>
      <w:r w:rsidR="006506FD" w:rsidRPr="00D2231C">
        <w:t>radiofonicznych rozpowszechnianych w sposób rozsiewczy naziemny;</w:t>
      </w:r>
    </w:p>
    <w:p w:rsidR="006506FD" w:rsidRPr="00D2231C" w:rsidRDefault="00A271F6" w:rsidP="006506FD">
      <w:pPr>
        <w:pStyle w:val="PKTpunkt"/>
      </w:pPr>
      <w:r>
        <w:t>3</w:t>
      </w:r>
      <w:r w:rsidR="006506FD" w:rsidRPr="00D2231C">
        <w:t>)</w:t>
      </w:r>
      <w:r w:rsidR="006506FD" w:rsidRPr="00D2231C">
        <w:tab/>
        <w:t>antenowa instalacja zbiorowa służąca do odbioru cyfr</w:t>
      </w:r>
      <w:r w:rsidR="006506FD">
        <w:t>owych programów telewizyjnych i </w:t>
      </w:r>
      <w:r w:rsidR="006506FD" w:rsidRPr="00D2231C">
        <w:t>radiofonicznych rozpowszechnianych w sposób rozsiewczy satelitarny;</w:t>
      </w:r>
    </w:p>
    <w:p w:rsidR="006506FD" w:rsidRDefault="00A271F6" w:rsidP="006506FD">
      <w:pPr>
        <w:pStyle w:val="PKTpunkt"/>
      </w:pPr>
      <w:r>
        <w:t>4</w:t>
      </w:r>
      <w:r w:rsidR="006506FD" w:rsidRPr="00D2231C">
        <w:t>)</w:t>
      </w:r>
      <w:r w:rsidR="006506FD" w:rsidRPr="00D2231C">
        <w:tab/>
        <w:t xml:space="preserve">maszt usytuowany na dachu budynku, wraz z odpowiednim przepustem kablowym do budynku, lub w uzasadnionych przypadkach usytuowany poza budynkiem, </w:t>
      </w:r>
      <w:r w:rsidR="006506FD" w:rsidRPr="00D2231C">
        <w:lastRenderedPageBreak/>
        <w:t xml:space="preserve">przystosowany do umieszczenia anten przedsiębiorców telekomunikacyjnych świadczących usługi telekomunikacyjne drogą radiową oraz umieszczenia odpowiednich elementów instalacji, o których mowa w pkt </w:t>
      </w:r>
      <w:r>
        <w:t>2</w:t>
      </w:r>
      <w:r w:rsidRPr="00D2231C">
        <w:t xml:space="preserve"> </w:t>
      </w:r>
      <w:r w:rsidR="006506FD" w:rsidRPr="00D2231C">
        <w:t xml:space="preserve">i </w:t>
      </w:r>
      <w:r>
        <w:t>3</w:t>
      </w:r>
      <w:r w:rsidR="006506FD" w:rsidRPr="00D2231C">
        <w:t>.</w:t>
      </w:r>
    </w:p>
    <w:p w:rsidR="00CE4AF4" w:rsidRDefault="00CE4AF4" w:rsidP="00CE180C">
      <w:pPr>
        <w:pStyle w:val="ARTartustawynprozporzdzenia"/>
        <w:rPr>
          <w:rStyle w:val="Ppogrubienie"/>
        </w:rPr>
      </w:pPr>
      <w:r w:rsidRPr="00CE4AF4">
        <w:rPr>
          <w:rStyle w:val="Ppogrubienie"/>
        </w:rPr>
        <w:t xml:space="preserve">§ </w:t>
      </w:r>
      <w:r w:rsidR="004569E0">
        <w:rPr>
          <w:rStyle w:val="Ppogrubienie"/>
        </w:rPr>
        <w:t>188</w:t>
      </w:r>
      <w:r>
        <w:rPr>
          <w:rStyle w:val="Ppogrubienie"/>
        </w:rPr>
        <w:t xml:space="preserve">. </w:t>
      </w:r>
      <w:r w:rsidRPr="00CE4AF4">
        <w:rPr>
          <w:rStyle w:val="Ppogrubienie"/>
          <w:b w:val="0"/>
        </w:rPr>
        <w:t xml:space="preserve">Budynek zamieszkania zbiorowego i budynek użyteczności publicznej wyposaża się w światłowodową infrastrukturę telekomunikacyjną budynku, w tym kable </w:t>
      </w:r>
      <w:r w:rsidRPr="005A4C7A">
        <w:t>światłowodowe wraz z osprzętem instalacyjnym i urządzeniami telekomunikacyjnymi, począwszy od przełącznicy budynkowej światłowodowej do wyjścia gniazda telekomunikacyjnego zlok</w:t>
      </w:r>
      <w:r w:rsidRPr="006B3D34">
        <w:t>alizowanego w każdym lokalu użytkowym</w:t>
      </w:r>
      <w:r w:rsidRPr="00CC2604">
        <w:t>.</w:t>
      </w:r>
      <w:r>
        <w:rPr>
          <w:rStyle w:val="Ppogrubienie"/>
        </w:rPr>
        <w:t xml:space="preserve"> </w:t>
      </w:r>
    </w:p>
    <w:p w:rsidR="00CE4AF4" w:rsidRPr="00D2231C" w:rsidRDefault="00CE4AF4" w:rsidP="00CE180C">
      <w:pPr>
        <w:pStyle w:val="ARTartustawynprozporzdzenia"/>
      </w:pPr>
      <w:r w:rsidRPr="00CE4AF4">
        <w:rPr>
          <w:rStyle w:val="Ppogrubienie"/>
        </w:rPr>
        <w:t xml:space="preserve">§ </w:t>
      </w:r>
      <w:r w:rsidR="004569E0">
        <w:rPr>
          <w:rStyle w:val="Ppogrubienie"/>
        </w:rPr>
        <w:t>189</w:t>
      </w:r>
      <w:r w:rsidRPr="00CE4AF4">
        <w:rPr>
          <w:rStyle w:val="Ppogrubienie"/>
        </w:rPr>
        <w:t>.</w:t>
      </w:r>
      <w:r w:rsidRPr="00CE4AF4">
        <w:t xml:space="preserve"> Budyn</w:t>
      </w:r>
      <w:r>
        <w:t>ek</w:t>
      </w:r>
      <w:r w:rsidRPr="00CE4AF4">
        <w:t xml:space="preserve"> mieszkaln</w:t>
      </w:r>
      <w:r>
        <w:t>y</w:t>
      </w:r>
      <w:r w:rsidRPr="00CE4AF4">
        <w:t xml:space="preserve"> wielorodzinn</w:t>
      </w:r>
      <w:r>
        <w:t>y</w:t>
      </w:r>
      <w:r w:rsidRPr="00CE4AF4">
        <w:t xml:space="preserve"> wyposaża się w światłowodową infrastrukturę telekomunikacyjną budynku, w tym kable światłowodowe, wraz z osprzętem instalacyjnym i urządzeniami telekomunikacyjnymi, począwszy od przełącznicy budynkowej światłowodowej do zakończeń kabli w każdej telekomunikacyjnej skrzynce mieszkaniowej.</w:t>
      </w:r>
    </w:p>
    <w:p w:rsidR="00CE4AF4" w:rsidRPr="00CE4AF4" w:rsidRDefault="006506FD" w:rsidP="00CE4AF4">
      <w:pPr>
        <w:pStyle w:val="ARTartustawynprozporzdzenia"/>
      </w:pPr>
      <w:r w:rsidRPr="00636420">
        <w:rPr>
          <w:rStyle w:val="Ppogrubienie"/>
        </w:rPr>
        <w:t xml:space="preserve">§ </w:t>
      </w:r>
      <w:r w:rsidR="004569E0">
        <w:rPr>
          <w:rStyle w:val="Ppogrubienie"/>
        </w:rPr>
        <w:t>190</w:t>
      </w:r>
      <w:r w:rsidRPr="00636420">
        <w:rPr>
          <w:rStyle w:val="Ppogrubienie"/>
        </w:rPr>
        <w:t>.</w:t>
      </w:r>
      <w:r w:rsidRPr="00D2231C">
        <w:t xml:space="preserve"> 1.</w:t>
      </w:r>
      <w:r w:rsidR="00CE4AF4" w:rsidRPr="00CE4AF4">
        <w:t xml:space="preserve"> Przełącznica budynkowa spełnia następujące </w:t>
      </w:r>
      <w:r w:rsidR="00F633B0">
        <w:t>warunki</w:t>
      </w:r>
      <w:r w:rsidR="00CE4AF4" w:rsidRPr="00CE4AF4">
        <w:t>:</w:t>
      </w:r>
    </w:p>
    <w:p w:rsidR="00CE4AF4" w:rsidRPr="00CE4AF4" w:rsidRDefault="00CE4AF4" w:rsidP="00CE4AF4">
      <w:pPr>
        <w:pStyle w:val="PKTpunkt"/>
      </w:pPr>
      <w:r w:rsidRPr="00CE4AF4">
        <w:t>1)</w:t>
      </w:r>
      <w:r>
        <w:tab/>
      </w:r>
      <w:r w:rsidRPr="00CE4AF4">
        <w:t xml:space="preserve">jest usytuowana w odrębnym pomieszczeniu technicznym, zgodnym z warunkami technicznymi określonymi w § </w:t>
      </w:r>
      <w:r w:rsidR="00120D55">
        <w:t>88</w:t>
      </w:r>
      <w:r w:rsidR="00530CB5">
        <w:t xml:space="preserve"> </w:t>
      </w:r>
      <w:r w:rsidR="00915101" w:rsidRPr="00915101">
        <w:t>–</w:t>
      </w:r>
      <w:r w:rsidR="00530CB5">
        <w:t xml:space="preserve"> </w:t>
      </w:r>
      <w:r w:rsidR="00120D55">
        <w:t>90</w:t>
      </w:r>
      <w:r w:rsidRPr="00CE4AF4">
        <w:t xml:space="preserve">, na pierwszej kondygnacji podziemnej lub pierwszej kondygnacji nadziemnej budynku, a w przypadku braku możliwości zapewnienia takiego pomieszczenia </w:t>
      </w:r>
      <w:r w:rsidR="00915101" w:rsidRPr="00915101">
        <w:t>–</w:t>
      </w:r>
      <w:r w:rsidRPr="00CE4AF4">
        <w:t xml:space="preserve"> w szafce telekomunikacyjnej wyposażonej w odpowiednią instalację i urządzenia elektryczne;</w:t>
      </w:r>
    </w:p>
    <w:p w:rsidR="00CE4AF4" w:rsidRPr="00CE4AF4" w:rsidRDefault="00CE4AF4" w:rsidP="00CE4AF4">
      <w:pPr>
        <w:pStyle w:val="PKTpunkt"/>
      </w:pPr>
      <w:r w:rsidRPr="00CE4AF4">
        <w:t>2)</w:t>
      </w:r>
      <w:r>
        <w:tab/>
      </w:r>
      <w:r w:rsidRPr="00CE4AF4">
        <w:t>jest wyposażona w funkcjonalne pola krosowe, zapewniające pełne możliwości wielokrotnego podłączania i odłączania pomiędzy zewnętrzną publiczną siecią telekomunikacyjną i instalacjami wewnętrznymi;</w:t>
      </w:r>
    </w:p>
    <w:p w:rsidR="00CE4AF4" w:rsidRPr="00CE4AF4" w:rsidRDefault="00CE4AF4" w:rsidP="00CE4AF4">
      <w:pPr>
        <w:pStyle w:val="PKTpunkt"/>
      </w:pPr>
      <w:r w:rsidRPr="00CE4AF4">
        <w:t>3)</w:t>
      </w:r>
      <w:r>
        <w:tab/>
      </w:r>
      <w:r w:rsidRPr="00CE4AF4">
        <w:t xml:space="preserve">jest odpowiednio zabezpieczona przed wpływem niekorzystnych czynników zewnętrznych oraz dostępem osób </w:t>
      </w:r>
      <w:r w:rsidR="003441D1" w:rsidRPr="00CE4AF4">
        <w:t>n</w:t>
      </w:r>
      <w:r w:rsidR="003441D1">
        <w:t>ieuprawnionych</w:t>
      </w:r>
      <w:r w:rsidRPr="00CE4AF4">
        <w:t xml:space="preserve">, </w:t>
      </w:r>
      <w:r w:rsidR="00915101">
        <w:t xml:space="preserve">a </w:t>
      </w:r>
      <w:r w:rsidRPr="00CE4AF4">
        <w:t>dostęp do niej powinien być rejestrowany;</w:t>
      </w:r>
    </w:p>
    <w:p w:rsidR="00CE4AF4" w:rsidRPr="00CE4AF4" w:rsidRDefault="00CE4AF4" w:rsidP="00CE4AF4">
      <w:pPr>
        <w:pStyle w:val="PKTpunkt"/>
      </w:pPr>
      <w:r w:rsidRPr="00CE4AF4">
        <w:t>4)</w:t>
      </w:r>
      <w:r>
        <w:tab/>
      </w:r>
      <w:r w:rsidRPr="00CE4AF4">
        <w:t>jest łatwo dostępna dla obsługi technicznej;</w:t>
      </w:r>
    </w:p>
    <w:p w:rsidR="00CE4AF4" w:rsidRPr="00CE4AF4" w:rsidRDefault="00CE4AF4" w:rsidP="00CE4AF4">
      <w:pPr>
        <w:pStyle w:val="PKTpunkt"/>
      </w:pPr>
      <w:r w:rsidRPr="00CE4AF4">
        <w:t>5)</w:t>
      </w:r>
      <w:r>
        <w:tab/>
      </w:r>
      <w:r w:rsidRPr="00CE4AF4">
        <w:t>jest usytuowana w miejscu umożliwiającym montaż w jej sąsiedztwie szafek telekomunikacyjnych, urządzeń i osprzętu instalacyjnego</w:t>
      </w:r>
      <w:r w:rsidR="00BA05C7">
        <w:t>,</w:t>
      </w:r>
      <w:r w:rsidRPr="00CE4AF4">
        <w:t xml:space="preserve"> służących przyłączaniu przedsiębiorców telekomunikacyjnych do instalacji telekomunikacyjnej budynku, na zasadzie równego dostępu</w:t>
      </w:r>
      <w:r w:rsidR="00F633B0">
        <w:t>.</w:t>
      </w:r>
    </w:p>
    <w:p w:rsidR="006506FD" w:rsidRDefault="00CE4AF4" w:rsidP="001F41B0">
      <w:pPr>
        <w:pStyle w:val="USTustnpkodeksu"/>
      </w:pPr>
      <w:r>
        <w:t>2</w:t>
      </w:r>
      <w:r w:rsidRPr="00CE4AF4">
        <w:t xml:space="preserve">. Szafki telekomunikacyjne, urządzenia i osprzęt instalacyjny przedsiębiorców telekomunikacyjnych korzystających z przełącznicy budynkowej </w:t>
      </w:r>
      <w:r w:rsidR="00BA05C7">
        <w:t xml:space="preserve">są </w:t>
      </w:r>
      <w:r w:rsidRPr="00CE4AF4">
        <w:t>oznakowane w sposób jednoznacznie określający tych przedsiębiorców telekomunikacyjnych.</w:t>
      </w:r>
    </w:p>
    <w:p w:rsidR="006506FD" w:rsidRPr="00D2231C" w:rsidRDefault="00CE4AF4" w:rsidP="001F41B0">
      <w:pPr>
        <w:pStyle w:val="ARTartustawynprozporzdzenia"/>
      </w:pPr>
      <w:r w:rsidRPr="00CE4AF4">
        <w:rPr>
          <w:rStyle w:val="Ppogrubienie"/>
        </w:rPr>
        <w:lastRenderedPageBreak/>
        <w:t xml:space="preserve">§ </w:t>
      </w:r>
      <w:r w:rsidR="004569E0">
        <w:rPr>
          <w:rStyle w:val="Ppogrubienie"/>
        </w:rPr>
        <w:t>191</w:t>
      </w:r>
      <w:r w:rsidR="004569E0" w:rsidRPr="00CE4AF4">
        <w:t xml:space="preserve"> </w:t>
      </w:r>
      <w:r>
        <w:t>1</w:t>
      </w:r>
      <w:r w:rsidR="006506FD" w:rsidRPr="00D2231C">
        <w:t>. Prowadzenie instalacji telekomunikacyjnej i rozmieszczenie urządzeń telekomunikacyjnych w budynku zapewnia bezkoli</w:t>
      </w:r>
      <w:r w:rsidR="006506FD">
        <w:t>zyjność z innymi instalacjami w </w:t>
      </w:r>
      <w:r w:rsidR="006506FD" w:rsidRPr="00D2231C">
        <w:t>zakresie ich wzajemnego usytuowania i niekorzystnego oddziaływania oraz zapewnia bezpieczeństwo osób korzystających z części wspólnych budynku.</w:t>
      </w:r>
    </w:p>
    <w:p w:rsidR="006506FD" w:rsidRPr="00D2231C" w:rsidRDefault="00CE4AF4" w:rsidP="006506FD">
      <w:pPr>
        <w:pStyle w:val="USTustnpkodeksu"/>
      </w:pPr>
      <w:r>
        <w:t>2</w:t>
      </w:r>
      <w:r w:rsidR="006506FD" w:rsidRPr="00D2231C">
        <w:t xml:space="preserve">. W instalacji telekomunikacyjnej </w:t>
      </w:r>
      <w:r w:rsidR="00072FA6">
        <w:t>stosuje się</w:t>
      </w:r>
      <w:r w:rsidR="006506FD" w:rsidRPr="00D2231C">
        <w:t xml:space="preserve"> urządzenia ochrony przed przepięciami, a gdy instalacja może być narażona na przetężenie – również w urządzenia ochrony przed przetężeniami, natomiast element instalacji </w:t>
      </w:r>
      <w:r w:rsidR="00072FA6" w:rsidRPr="00D2231C">
        <w:t>wyprowadzon</w:t>
      </w:r>
      <w:r w:rsidR="00072FA6">
        <w:t>y</w:t>
      </w:r>
      <w:r w:rsidR="00072FA6" w:rsidRPr="00D2231C">
        <w:t xml:space="preserve"> </w:t>
      </w:r>
      <w:r w:rsidR="006506FD" w:rsidRPr="00D2231C">
        <w:t xml:space="preserve">ponad dach </w:t>
      </w:r>
      <w:r w:rsidR="00072FA6">
        <w:t>umieszcza się</w:t>
      </w:r>
      <w:r w:rsidR="006506FD" w:rsidRPr="00D2231C">
        <w:t xml:space="preserve"> w strefie chronionej przez instalację piorunochronną, o której mowa w § </w:t>
      </w:r>
      <w:r w:rsidR="00120D55">
        <w:t>177</w:t>
      </w:r>
      <w:r w:rsidR="00120D55" w:rsidRPr="00D2231C">
        <w:t xml:space="preserve"> </w:t>
      </w:r>
      <w:r w:rsidR="006506FD" w:rsidRPr="00D2231C">
        <w:t xml:space="preserve">ust. 3, lub bezpośrednio </w:t>
      </w:r>
      <w:r w:rsidR="00072FA6" w:rsidRPr="00D2231C">
        <w:t>uziemi</w:t>
      </w:r>
      <w:r w:rsidR="00072FA6">
        <w:t>a</w:t>
      </w:r>
      <w:r w:rsidR="00BA05C7">
        <w:t>,</w:t>
      </w:r>
      <w:r w:rsidR="00072FA6" w:rsidRPr="00D2231C">
        <w:t xml:space="preserve"> </w:t>
      </w:r>
      <w:r w:rsidR="006506FD" w:rsidRPr="00D2231C">
        <w:t xml:space="preserve">w przypadku braku instalacji piorunochronnej. </w:t>
      </w:r>
      <w:r w:rsidR="00163F46" w:rsidRPr="00D2231C">
        <w:t>Instalacj</w:t>
      </w:r>
      <w:r w:rsidR="00163F46">
        <w:t>ę</w:t>
      </w:r>
      <w:r w:rsidR="00163F46" w:rsidRPr="00D2231C">
        <w:t xml:space="preserve"> antenow</w:t>
      </w:r>
      <w:r w:rsidR="00163F46">
        <w:t>ą</w:t>
      </w:r>
      <w:r w:rsidR="00163F46" w:rsidRPr="00D2231C">
        <w:t xml:space="preserve"> wychodząc</w:t>
      </w:r>
      <w:r w:rsidR="00163F46">
        <w:t>ą</w:t>
      </w:r>
      <w:r w:rsidR="00163F46" w:rsidRPr="00D2231C">
        <w:t xml:space="preserve"> </w:t>
      </w:r>
      <w:r w:rsidR="006506FD" w:rsidRPr="00D2231C">
        <w:t xml:space="preserve">ponad dach oraz ciągi instalacji antenowych w </w:t>
      </w:r>
      <w:r w:rsidR="00163F46" w:rsidRPr="00D2231C">
        <w:t>budynk</w:t>
      </w:r>
      <w:r w:rsidR="00163F46">
        <w:t>u</w:t>
      </w:r>
      <w:r w:rsidR="00163F46" w:rsidRPr="00D2231C">
        <w:t xml:space="preserve"> </w:t>
      </w:r>
      <w:r w:rsidR="005A4C7A">
        <w:t>dłuższe niż</w:t>
      </w:r>
      <w:r w:rsidR="005A4C7A" w:rsidRPr="00D2231C">
        <w:t xml:space="preserve"> </w:t>
      </w:r>
      <w:r w:rsidR="006506FD" w:rsidRPr="00D2231C">
        <w:t xml:space="preserve">10 m </w:t>
      </w:r>
      <w:r w:rsidR="00163F46">
        <w:t>chroni się</w:t>
      </w:r>
      <w:r w:rsidR="006506FD" w:rsidRPr="00D2231C">
        <w:t xml:space="preserve"> </w:t>
      </w:r>
      <w:r w:rsidR="00163F46" w:rsidRPr="00D2231C">
        <w:t>ochronnik</w:t>
      </w:r>
      <w:r w:rsidR="00163F46">
        <w:t>iem</w:t>
      </w:r>
      <w:r w:rsidR="00163F46" w:rsidRPr="00D2231C">
        <w:t xml:space="preserve"> </w:t>
      </w:r>
      <w:r w:rsidR="006506FD" w:rsidRPr="00D2231C">
        <w:t>zabezpieczającym od przepięć od wyładowań bezpośrednich i pośrednich.</w:t>
      </w:r>
    </w:p>
    <w:p w:rsidR="006506FD" w:rsidRPr="00D2231C" w:rsidRDefault="005A4C7A" w:rsidP="006506FD">
      <w:pPr>
        <w:pStyle w:val="USTustnpkodeksu"/>
      </w:pPr>
      <w:r>
        <w:t>3</w:t>
      </w:r>
      <w:r w:rsidR="006506FD" w:rsidRPr="00D2231C">
        <w:t xml:space="preserve">. Instalacja telekomunikacyjna </w:t>
      </w:r>
      <w:r w:rsidR="00163F46">
        <w:t>spełnia następujące warunki</w:t>
      </w:r>
      <w:r w:rsidR="006506FD" w:rsidRPr="00D2231C">
        <w:t>:</w:t>
      </w:r>
    </w:p>
    <w:p w:rsidR="006506FD" w:rsidRPr="00D2231C" w:rsidRDefault="006506FD" w:rsidP="006506FD">
      <w:pPr>
        <w:pStyle w:val="PKTpunkt"/>
      </w:pPr>
      <w:r w:rsidRPr="00D2231C">
        <w:t>1)</w:t>
      </w:r>
      <w:r w:rsidRPr="00D2231C">
        <w:tab/>
        <w:t xml:space="preserve">umożliwia świadczenie usług telekomunikacyjnych, w tym usług transmisji danych poprzez szerokopasmowy dostęp do </w:t>
      </w:r>
      <w:r w:rsidR="00CE4AF4">
        <w:t>i</w:t>
      </w:r>
      <w:r w:rsidR="00CE4AF4" w:rsidRPr="00D2231C">
        <w:t xml:space="preserve">nternetu </w:t>
      </w:r>
      <w:r w:rsidRPr="00D2231C">
        <w:t>oraz usług rozprowadzania programów telewizyjnych i radiofonicznych, w tym programów telewizji cyfrowej wysokiej rozdzielczości, przez różnych dostawców tych usług;</w:t>
      </w:r>
    </w:p>
    <w:p w:rsidR="006506FD" w:rsidRPr="00D2231C" w:rsidRDefault="006506FD" w:rsidP="006506FD">
      <w:pPr>
        <w:pStyle w:val="PKTpunkt"/>
      </w:pPr>
      <w:r w:rsidRPr="00D2231C">
        <w:t>2)</w:t>
      </w:r>
      <w:r w:rsidRPr="00D2231C">
        <w:tab/>
        <w:t>zapewnia kompatybilność i możliwość podłączenia tej instalacji do publicznych sieci telekomunikacyjnych, przy zachowaniu zasady neutralności technologicznej;</w:t>
      </w:r>
    </w:p>
    <w:p w:rsidR="006506FD" w:rsidRPr="00D2231C" w:rsidRDefault="006506FD" w:rsidP="006506FD">
      <w:pPr>
        <w:pStyle w:val="PKTpunkt"/>
      </w:pPr>
      <w:r w:rsidRPr="00D2231C">
        <w:t>3)</w:t>
      </w:r>
      <w:r w:rsidRPr="00D2231C">
        <w:tab/>
      </w:r>
      <w:r w:rsidR="00394971">
        <w:t>jest</w:t>
      </w:r>
      <w:r w:rsidR="00394971" w:rsidRPr="00D2231C">
        <w:t xml:space="preserve"> </w:t>
      </w:r>
      <w:r w:rsidRPr="00D2231C">
        <w:t xml:space="preserve">wykonana w sposób gwarantujący możliwość wymiany lub instalowania odpowiedniej ilości jej elementów, o których mowa w § </w:t>
      </w:r>
      <w:r w:rsidR="00120D55">
        <w:t>186</w:t>
      </w:r>
      <w:r w:rsidR="00817CFF">
        <w:t xml:space="preserve"> i</w:t>
      </w:r>
      <w:r w:rsidRPr="00D2231C">
        <w:t xml:space="preserve"> § </w:t>
      </w:r>
      <w:r w:rsidR="00120D55">
        <w:t>187</w:t>
      </w:r>
      <w:r w:rsidRPr="00D2231C">
        <w:t>, a także instalację dodatkowej infrastruktury telekomunikacyjn</w:t>
      </w:r>
      <w:r>
        <w:t>ej, w tym anten i kabli, wraz z </w:t>
      </w:r>
      <w:r w:rsidRPr="00D2231C">
        <w:t>osprzętem instalacyjnym i urządzeniami telekomunikacyjnymi, bez naruszania konstrukcji budynku;</w:t>
      </w:r>
    </w:p>
    <w:p w:rsidR="006506FD" w:rsidRPr="00D2231C" w:rsidRDefault="006506FD" w:rsidP="006506FD">
      <w:pPr>
        <w:pStyle w:val="PKTpunkt"/>
      </w:pPr>
      <w:r w:rsidRPr="00D2231C">
        <w:t>4)</w:t>
      </w:r>
      <w:r w:rsidRPr="00D2231C">
        <w:tab/>
        <w:t>umożliwia przyłączenie i zapewnienie poprawnej transmisji sygnału urządzenia telekomunikacyjnego systemu radiowego umożliwiającego świadczenie usług telekomunikacyjnych.</w:t>
      </w:r>
    </w:p>
    <w:p w:rsidR="006506FD" w:rsidRPr="00D2231C" w:rsidRDefault="005A4C7A" w:rsidP="006506FD">
      <w:pPr>
        <w:pStyle w:val="USTustnpkodeksu"/>
      </w:pPr>
      <w:r>
        <w:t>4</w:t>
      </w:r>
      <w:r w:rsidR="006506FD" w:rsidRPr="00D2231C">
        <w:t xml:space="preserve">. W instalacji telekomunikacyjnej, o której mowa w § </w:t>
      </w:r>
      <w:r w:rsidR="00120D55">
        <w:t>188</w:t>
      </w:r>
      <w:r w:rsidR="00120D55" w:rsidRPr="00D2231C">
        <w:t xml:space="preserve"> </w:t>
      </w:r>
      <w:r w:rsidR="00880C78">
        <w:t xml:space="preserve">i </w:t>
      </w:r>
      <w:r w:rsidR="006506FD" w:rsidRPr="00D2231C">
        <w:t xml:space="preserve">§ </w:t>
      </w:r>
      <w:r w:rsidR="00120D55">
        <w:t>189</w:t>
      </w:r>
      <w:r w:rsidR="006506FD" w:rsidRPr="00D2231C">
        <w:t>:</w:t>
      </w:r>
    </w:p>
    <w:p w:rsidR="006506FD" w:rsidRPr="00D2231C" w:rsidRDefault="006506FD" w:rsidP="006506FD">
      <w:pPr>
        <w:pStyle w:val="PKTpunkt"/>
      </w:pPr>
      <w:r w:rsidRPr="00D2231C">
        <w:t>1)</w:t>
      </w:r>
      <w:r w:rsidRPr="00D2231C">
        <w:tab/>
        <w:t xml:space="preserve">od przełącznicy </w:t>
      </w:r>
      <w:r w:rsidR="00CE4AF4">
        <w:t xml:space="preserve">budynkowej </w:t>
      </w:r>
      <w:r w:rsidRPr="00D2231C">
        <w:t>światłowodowej odpowiednio do wyjścia z gniazda</w:t>
      </w:r>
      <w:r w:rsidR="00CE4AF4">
        <w:t xml:space="preserve"> telekomunikacyjnego</w:t>
      </w:r>
      <w:r w:rsidRPr="00D2231C">
        <w:t xml:space="preserve"> lub zakończeń kabli, </w:t>
      </w:r>
      <w:r w:rsidR="00394971">
        <w:t>doprowadza się</w:t>
      </w:r>
      <w:r w:rsidRPr="00D2231C">
        <w:t xml:space="preserve"> i </w:t>
      </w:r>
      <w:r w:rsidR="00394971" w:rsidRPr="00D2231C">
        <w:t>zak</w:t>
      </w:r>
      <w:r w:rsidR="00394971">
        <w:t>ańcza</w:t>
      </w:r>
      <w:r w:rsidR="00394971" w:rsidRPr="00D2231C">
        <w:t xml:space="preserve"> </w:t>
      </w:r>
      <w:r w:rsidRPr="00D2231C">
        <w:t>co najmniej dwa jednomodowe włókna światłowodowe o następujących parametrach:</w:t>
      </w:r>
    </w:p>
    <w:p w:rsidR="006506FD" w:rsidRPr="00D2231C" w:rsidRDefault="006506FD" w:rsidP="006506FD">
      <w:pPr>
        <w:pStyle w:val="LITlitera"/>
      </w:pPr>
      <w:r w:rsidRPr="00D2231C">
        <w:t>a)</w:t>
      </w:r>
      <w:r w:rsidRPr="00D2231C">
        <w:tab/>
        <w:t>tłumienność dla długości fali w paśmie 1310</w:t>
      </w:r>
      <w:r w:rsidR="00F822E0">
        <w:t>–1625 nm nie większa niż 0,4 </w:t>
      </w:r>
      <w:r w:rsidRPr="00D2231C">
        <w:t>dB/km,</w:t>
      </w:r>
    </w:p>
    <w:p w:rsidR="006506FD" w:rsidRPr="00D2231C" w:rsidRDefault="006506FD" w:rsidP="006506FD">
      <w:pPr>
        <w:pStyle w:val="LITlitera"/>
      </w:pPr>
      <w:r w:rsidRPr="00D2231C">
        <w:t>b)</w:t>
      </w:r>
      <w:r w:rsidRPr="00D2231C">
        <w:tab/>
        <w:t>tłumienność dla długości fali 1550 nm nie większa niż 0,25 dB/km,</w:t>
      </w:r>
    </w:p>
    <w:p w:rsidR="006506FD" w:rsidRPr="00D2231C" w:rsidRDefault="006506FD" w:rsidP="006506FD">
      <w:pPr>
        <w:pStyle w:val="LITlitera"/>
      </w:pPr>
      <w:r w:rsidRPr="00D2231C">
        <w:t>c)</w:t>
      </w:r>
      <w:r w:rsidRPr="00D2231C">
        <w:tab/>
        <w:t>tłumienność w paśmie 1383 ± 3 nm nie większa niż 0,4 dB/km,</w:t>
      </w:r>
    </w:p>
    <w:p w:rsidR="006506FD" w:rsidRPr="00D2231C" w:rsidRDefault="006506FD" w:rsidP="006506FD">
      <w:pPr>
        <w:pStyle w:val="LITlitera"/>
      </w:pPr>
      <w:r w:rsidRPr="00D2231C">
        <w:lastRenderedPageBreak/>
        <w:t>d)</w:t>
      </w:r>
      <w:r w:rsidRPr="00D2231C">
        <w:tab/>
        <w:t>długość fali zerowej dyspersji chromatycznej λ</w:t>
      </w:r>
      <w:r w:rsidRPr="002E3EDD">
        <w:rPr>
          <w:rStyle w:val="IDindeksdolny"/>
        </w:rPr>
        <w:t>0</w:t>
      </w:r>
      <w:r w:rsidRPr="00D2231C">
        <w:t xml:space="preserve"> nie mniejsza niż 1300 nm i nie większa niż 1324 nm,</w:t>
      </w:r>
    </w:p>
    <w:p w:rsidR="006506FD" w:rsidRPr="00D2231C" w:rsidRDefault="006506FD" w:rsidP="006506FD">
      <w:pPr>
        <w:pStyle w:val="LITlitera"/>
      </w:pPr>
      <w:r w:rsidRPr="00D2231C">
        <w:t>e)</w:t>
      </w:r>
      <w:r w:rsidRPr="00D2231C">
        <w:tab/>
        <w:t>współczynnik dyspersji chromatycznej D nie większy niż 0,092 ps/nm</w:t>
      </w:r>
      <w:r w:rsidRPr="009175CF">
        <w:rPr>
          <w:rStyle w:val="IGindeksgrny"/>
        </w:rPr>
        <w:t>2</w:t>
      </w:r>
      <w:r w:rsidRPr="00D2231C">
        <w:t xml:space="preserve"> · km,</w:t>
      </w:r>
    </w:p>
    <w:p w:rsidR="006506FD" w:rsidRPr="00D2231C" w:rsidRDefault="006506FD" w:rsidP="006506FD">
      <w:pPr>
        <w:pStyle w:val="LITlitera"/>
      </w:pPr>
      <w:r w:rsidRPr="00D2231C">
        <w:t>f)</w:t>
      </w:r>
      <w:r w:rsidRPr="00D2231C">
        <w:tab/>
        <w:t>nominalna średnica pola modu (dla λ = 1310 nm) od 8,6 do 9,5 µm przy tolerancji średnicy pola modu ± 0,6 µm,</w:t>
      </w:r>
    </w:p>
    <w:p w:rsidR="006506FD" w:rsidRPr="00D2231C" w:rsidRDefault="006506FD" w:rsidP="006506FD">
      <w:pPr>
        <w:pStyle w:val="LITlitera"/>
      </w:pPr>
      <w:r w:rsidRPr="00D2231C">
        <w:t>g)</w:t>
      </w:r>
      <w:r w:rsidRPr="00D2231C">
        <w:tab/>
        <w:t>długość fali odcięcia dla włókna w kablu nie większa niż 1260 nm,</w:t>
      </w:r>
    </w:p>
    <w:p w:rsidR="006506FD" w:rsidRPr="00D2231C" w:rsidRDefault="006506FD" w:rsidP="006506FD">
      <w:pPr>
        <w:pStyle w:val="LITlitera"/>
      </w:pPr>
      <w:r w:rsidRPr="00D2231C">
        <w:t>h)</w:t>
      </w:r>
      <w:r w:rsidRPr="00D2231C">
        <w:tab/>
        <w:t>tłumienność 100 zwojów o średnicy 60 mm dla długości fali 1625 nm nie większa niż 0,1 dB;</w:t>
      </w:r>
    </w:p>
    <w:p w:rsidR="006506FD" w:rsidRPr="00D2231C" w:rsidRDefault="006506FD" w:rsidP="006506FD">
      <w:pPr>
        <w:pStyle w:val="PKTpunkt"/>
      </w:pPr>
      <w:r w:rsidRPr="00D2231C">
        <w:t>2)</w:t>
      </w:r>
      <w:r w:rsidRPr="00D2231C">
        <w:tab/>
      </w:r>
      <w:r w:rsidR="00394971">
        <w:t>wykorzystuje się</w:t>
      </w:r>
      <w:r w:rsidRPr="00D2231C">
        <w:t xml:space="preserve"> złącza światłowodowe jednomodowe typu SC/APC</w:t>
      </w:r>
      <w:r w:rsidR="00CE4AF4">
        <w:t xml:space="preserve"> lub E2000/APC</w:t>
      </w:r>
      <w:r w:rsidR="0060713F">
        <w:t>,</w:t>
      </w:r>
      <w:r w:rsidR="00CE4AF4">
        <w:t xml:space="preserve"> lub LC/PC</w:t>
      </w:r>
      <w:r w:rsidRPr="00D2231C">
        <w:t>;</w:t>
      </w:r>
    </w:p>
    <w:p w:rsidR="006506FD" w:rsidRPr="00D2231C" w:rsidRDefault="006506FD" w:rsidP="006506FD">
      <w:pPr>
        <w:pStyle w:val="PKTpunkt"/>
      </w:pPr>
      <w:r w:rsidRPr="00D2231C">
        <w:t>3)</w:t>
      </w:r>
      <w:r w:rsidRPr="00D2231C">
        <w:tab/>
        <w:t xml:space="preserve">tłumienie toru optycznego od </w:t>
      </w:r>
      <w:r w:rsidR="00CE4AF4">
        <w:t xml:space="preserve">przełącznicy kablowej </w:t>
      </w:r>
      <w:r w:rsidRPr="00D2231C">
        <w:t>do wyjścia z gniazda lub zakończeń kabli nie przekracza wartości 1,2 dB przy długości fali 1310 nm i 1550 nm.</w:t>
      </w:r>
    </w:p>
    <w:p w:rsidR="006506FD" w:rsidRPr="00D2231C" w:rsidRDefault="005A4C7A" w:rsidP="006506FD">
      <w:pPr>
        <w:pStyle w:val="USTustnpkodeksu"/>
      </w:pPr>
      <w:r>
        <w:t>5</w:t>
      </w:r>
      <w:r w:rsidR="006506FD" w:rsidRPr="00D2231C">
        <w:t xml:space="preserve">. W instalacji telekomunikacyjnej, o której mowa w § </w:t>
      </w:r>
      <w:r w:rsidR="00120D55">
        <w:t>181</w:t>
      </w:r>
      <w:r w:rsidR="00120D55" w:rsidRPr="00D2231C">
        <w:t xml:space="preserve"> </w:t>
      </w:r>
      <w:r w:rsidR="006506FD" w:rsidRPr="00D2231C">
        <w:t xml:space="preserve">pkt </w:t>
      </w:r>
      <w:r w:rsidR="00CE4AF4">
        <w:t>2</w:t>
      </w:r>
      <w:r w:rsidR="006506FD" w:rsidRPr="00D2231C">
        <w:t xml:space="preserve">, </w:t>
      </w:r>
      <w:r w:rsidR="00394971">
        <w:t>stosuje się</w:t>
      </w:r>
      <w:r w:rsidR="006506FD" w:rsidRPr="00D2231C">
        <w:t>:</w:t>
      </w:r>
    </w:p>
    <w:p w:rsidR="006506FD" w:rsidRPr="00D2231C" w:rsidRDefault="006506FD" w:rsidP="006506FD">
      <w:pPr>
        <w:pStyle w:val="PKTpunkt"/>
      </w:pPr>
      <w:r w:rsidRPr="00D2231C">
        <w:t>1)</w:t>
      </w:r>
      <w:r w:rsidRPr="00D2231C">
        <w:tab/>
        <w:t>kable współosiowe kategorii RG-6 lub wyższej, wykonane w klasie A, zawierające podwójny ekran – folię aluminiową i oplot o gęstości co najmniej 77% oraz miedzianą żyłę wewnętrzną o średnicy nie mniejszej niż jeden milimetr, przy czym tłumienie każdego z torów utworzonych z kabli współosiowych nie przekracza wartości 12 dB przy częstotliwości 860 MHz, albo</w:t>
      </w:r>
    </w:p>
    <w:p w:rsidR="006506FD" w:rsidRPr="00D2231C" w:rsidRDefault="006506FD" w:rsidP="006506FD">
      <w:pPr>
        <w:pStyle w:val="PKTpunkt"/>
      </w:pPr>
      <w:r w:rsidRPr="00D2231C">
        <w:t>2)</w:t>
      </w:r>
      <w:r w:rsidRPr="00D2231C">
        <w:tab/>
        <w:t xml:space="preserve">kable światłowodowe spełniające wymogi określone w ust. </w:t>
      </w:r>
      <w:r w:rsidR="004A3EC8">
        <w:t>4</w:t>
      </w:r>
      <w:r w:rsidRPr="00D2231C">
        <w:t>, przy czym dopuszcza się wykorzystanie pojedynczego włókna światłowodowego;</w:t>
      </w:r>
    </w:p>
    <w:p w:rsidR="006506FD" w:rsidRPr="00D2231C" w:rsidRDefault="006506FD" w:rsidP="006506FD">
      <w:pPr>
        <w:pStyle w:val="PKTpunkt"/>
      </w:pPr>
      <w:r w:rsidRPr="00D2231C">
        <w:t>3)</w:t>
      </w:r>
      <w:r w:rsidRPr="00D2231C">
        <w:tab/>
        <w:t>zestaw antenowy zapewniający:</w:t>
      </w:r>
    </w:p>
    <w:p w:rsidR="006506FD" w:rsidRPr="00D2231C" w:rsidRDefault="006506FD" w:rsidP="006506FD">
      <w:pPr>
        <w:pStyle w:val="LITlitera"/>
      </w:pPr>
      <w:r w:rsidRPr="00D2231C">
        <w:t>a)</w:t>
      </w:r>
      <w:r w:rsidRPr="00D2231C">
        <w:tab/>
        <w:t xml:space="preserve">pasmo przenoszenia od 87,5 do 108 MHz, od 174 do 230 MHz oraz od 470 do </w:t>
      </w:r>
      <w:r w:rsidR="00CE4AF4">
        <w:t>790</w:t>
      </w:r>
      <w:r w:rsidR="00CE4AF4" w:rsidRPr="00D2231C">
        <w:t xml:space="preserve"> </w:t>
      </w:r>
      <w:r w:rsidRPr="00D2231C">
        <w:t>MHz przy odpowiednio równomiernych charakterystykach częstotliwościowych,</w:t>
      </w:r>
    </w:p>
    <w:p w:rsidR="006506FD" w:rsidRPr="00D2231C" w:rsidRDefault="006506FD" w:rsidP="006506FD">
      <w:pPr>
        <w:pStyle w:val="LITlitera"/>
      </w:pPr>
      <w:r w:rsidRPr="00D2231C">
        <w:t>b)</w:t>
      </w:r>
      <w:r w:rsidRPr="00D2231C">
        <w:tab/>
        <w:t xml:space="preserve">zysk kierunkowy nie mniejszy niż 14 dBi dla zakresów od 174 do 230 MHz oraz od 470 do </w:t>
      </w:r>
      <w:r w:rsidR="00CE4AF4">
        <w:t>790</w:t>
      </w:r>
      <w:r w:rsidR="00CE4AF4" w:rsidRPr="00D2231C">
        <w:t xml:space="preserve"> </w:t>
      </w:r>
      <w:r w:rsidRPr="00D2231C">
        <w:t>MHz,</w:t>
      </w:r>
    </w:p>
    <w:p w:rsidR="006506FD" w:rsidRPr="00D2231C" w:rsidRDefault="006506FD" w:rsidP="006506FD">
      <w:pPr>
        <w:pStyle w:val="LITlitera"/>
      </w:pPr>
      <w:r w:rsidRPr="00D2231C">
        <w:t>c)</w:t>
      </w:r>
      <w:r w:rsidRPr="00D2231C">
        <w:tab/>
        <w:t>impedancję wyjściową 75 Ω;</w:t>
      </w:r>
    </w:p>
    <w:p w:rsidR="006506FD" w:rsidRPr="00D2231C" w:rsidRDefault="006506FD" w:rsidP="006506FD">
      <w:pPr>
        <w:pStyle w:val="PKTpunkt"/>
      </w:pPr>
      <w:r w:rsidRPr="00D2231C">
        <w:t>4)</w:t>
      </w:r>
      <w:r w:rsidRPr="00D2231C">
        <w:tab/>
        <w:t>wzmacniacze, przełączniki wielozakresowe (multiswitche) oraz pozostały osprzęt aktywny i pasywny służący do odbioru programów telewizyjnych i radiofonicznych rozpowszechnianych w sposób rozsiewczy naziemny.</w:t>
      </w:r>
    </w:p>
    <w:p w:rsidR="006506FD" w:rsidRPr="00D2231C" w:rsidRDefault="005A4C7A" w:rsidP="006506FD">
      <w:pPr>
        <w:pStyle w:val="USTustnpkodeksu"/>
      </w:pPr>
      <w:r>
        <w:t>6</w:t>
      </w:r>
      <w:r w:rsidR="006506FD" w:rsidRPr="00D2231C">
        <w:t xml:space="preserve">. W instalacji telekomunikacyjnej, o której mowa w § </w:t>
      </w:r>
      <w:r w:rsidR="00D6494B" w:rsidRPr="00D2231C">
        <w:t>1</w:t>
      </w:r>
      <w:r w:rsidR="00D6494B">
        <w:t>87</w:t>
      </w:r>
      <w:r w:rsidR="00D6494B" w:rsidRPr="00D2231C">
        <w:t xml:space="preserve"> </w:t>
      </w:r>
      <w:r w:rsidR="006506FD" w:rsidRPr="00D2231C">
        <w:t xml:space="preserve">pkt </w:t>
      </w:r>
      <w:r w:rsidR="00CE4AF4">
        <w:t>3</w:t>
      </w:r>
      <w:r w:rsidR="006506FD" w:rsidRPr="00D2231C">
        <w:t xml:space="preserve">, </w:t>
      </w:r>
      <w:r w:rsidR="00394971">
        <w:t>stosuje się</w:t>
      </w:r>
      <w:r w:rsidR="006506FD" w:rsidRPr="00D2231C">
        <w:t>:</w:t>
      </w:r>
    </w:p>
    <w:p w:rsidR="006506FD" w:rsidRPr="00D2231C" w:rsidRDefault="006506FD" w:rsidP="006506FD">
      <w:pPr>
        <w:pStyle w:val="PKTpunkt"/>
      </w:pPr>
      <w:r w:rsidRPr="00D2231C">
        <w:t>1)</w:t>
      </w:r>
      <w:r w:rsidRPr="00D2231C">
        <w:tab/>
        <w:t xml:space="preserve">okablowanie zgodnie z wymogami określonymi w ust. </w:t>
      </w:r>
      <w:r w:rsidR="006849E8">
        <w:t>5</w:t>
      </w:r>
      <w:r w:rsidR="006849E8" w:rsidRPr="00D2231C">
        <w:t xml:space="preserve"> </w:t>
      </w:r>
      <w:r w:rsidRPr="00D2231C">
        <w:t>pkt 1 i 2;</w:t>
      </w:r>
    </w:p>
    <w:p w:rsidR="006506FD" w:rsidRPr="00D2231C" w:rsidRDefault="006506FD" w:rsidP="006506FD">
      <w:pPr>
        <w:pStyle w:val="PKTpunkt"/>
      </w:pPr>
      <w:r w:rsidRPr="00D2231C">
        <w:t>2)</w:t>
      </w:r>
      <w:r w:rsidRPr="00D2231C">
        <w:tab/>
        <w:t>anteny paraboliczne lub offsetowe o średnicy nie mniejszej niż 1,20 m zapewniające:</w:t>
      </w:r>
    </w:p>
    <w:p w:rsidR="006506FD" w:rsidRPr="00D2231C" w:rsidRDefault="006506FD" w:rsidP="006506FD">
      <w:pPr>
        <w:pStyle w:val="LITlitera"/>
      </w:pPr>
      <w:r w:rsidRPr="00D2231C">
        <w:lastRenderedPageBreak/>
        <w:t>a)</w:t>
      </w:r>
      <w:r w:rsidRPr="00D2231C">
        <w:tab/>
        <w:t>pasmo przenoszenia od 10,7 do 12,75 GHz przy odpowiednio równomiernej charakterystyce częstotliwościowej,</w:t>
      </w:r>
    </w:p>
    <w:p w:rsidR="006506FD" w:rsidRPr="00D2231C" w:rsidRDefault="006506FD" w:rsidP="006506FD">
      <w:pPr>
        <w:pStyle w:val="LITlitera"/>
      </w:pPr>
      <w:r w:rsidRPr="00D2231C">
        <w:t>b)</w:t>
      </w:r>
      <w:r w:rsidRPr="00D2231C">
        <w:tab/>
        <w:t>impedancję wyjściową 75 Ω lub umożliwienie montażu konwerterów z wyjściem światłowodowym,</w:t>
      </w:r>
    </w:p>
    <w:p w:rsidR="006506FD" w:rsidRPr="00D2231C" w:rsidRDefault="006506FD" w:rsidP="006506FD">
      <w:pPr>
        <w:pStyle w:val="LITlitera"/>
      </w:pPr>
      <w:r w:rsidRPr="00D2231C">
        <w:t>c)</w:t>
      </w:r>
      <w:r w:rsidRPr="00D2231C">
        <w:tab/>
        <w:t>możliwość odbioru sygnału z co najmniej dwóch satelitów,</w:t>
      </w:r>
    </w:p>
    <w:p w:rsidR="006506FD" w:rsidRPr="00D2231C" w:rsidRDefault="006506FD" w:rsidP="006506FD">
      <w:pPr>
        <w:pStyle w:val="LITlitera"/>
      </w:pPr>
      <w:r w:rsidRPr="00D2231C">
        <w:t>d)</w:t>
      </w:r>
      <w:r w:rsidRPr="00D2231C">
        <w:tab/>
        <w:t>możliwość odbioru sygnału o dwóch ortogonalnych polaryzacjach</w:t>
      </w:r>
    </w:p>
    <w:p w:rsidR="006506FD" w:rsidRPr="00D2231C" w:rsidRDefault="006506FD" w:rsidP="006506FD">
      <w:pPr>
        <w:pStyle w:val="CZWSPLITczwsplnaliter"/>
      </w:pPr>
      <w:r w:rsidRPr="00D2231C">
        <w:t>– przy czym możliwe jest zastosowanie pojedynczej anteny dwuogniskowej;</w:t>
      </w:r>
    </w:p>
    <w:p w:rsidR="006506FD" w:rsidRPr="00D2231C" w:rsidRDefault="006506FD" w:rsidP="006506FD">
      <w:pPr>
        <w:pStyle w:val="PKTpunkt"/>
      </w:pPr>
      <w:r w:rsidRPr="00D2231C">
        <w:t>3)</w:t>
      </w:r>
      <w:r w:rsidRPr="00D2231C">
        <w:tab/>
        <w:t>wzmacniacze, przełączniki wielozakresowe (multiswitche) oraz pozostały osprzęt aktywny i pasywny służący do odbioru programów telewizyjnych i radiofonicznych rozpowszechnianych w sposób rozsiewczy satelitarny.</w:t>
      </w:r>
    </w:p>
    <w:p w:rsidR="006506FD" w:rsidRPr="00D2231C" w:rsidRDefault="005A4C7A" w:rsidP="006506FD">
      <w:pPr>
        <w:pStyle w:val="USTustnpkodeksu"/>
      </w:pPr>
      <w:r>
        <w:t>7</w:t>
      </w:r>
      <w:r w:rsidR="006506FD" w:rsidRPr="00D2231C">
        <w:t xml:space="preserve">. Okablowanie w instalacjach, o których mowa w ust. </w:t>
      </w:r>
      <w:r w:rsidR="00DA3742">
        <w:t>5</w:t>
      </w:r>
      <w:r w:rsidR="006849E8" w:rsidRPr="00D2231C">
        <w:t xml:space="preserve"> </w:t>
      </w:r>
      <w:r w:rsidR="006506FD" w:rsidRPr="00D2231C">
        <w:t xml:space="preserve">i </w:t>
      </w:r>
      <w:r w:rsidR="006849E8">
        <w:t>6</w:t>
      </w:r>
      <w:r w:rsidR="006506FD" w:rsidRPr="00D2231C">
        <w:t xml:space="preserve">, </w:t>
      </w:r>
      <w:r w:rsidR="00394971">
        <w:t>doprowadza się</w:t>
      </w:r>
      <w:r w:rsidR="006506FD" w:rsidRPr="00D2231C">
        <w:t xml:space="preserve"> od anten do telekomunikacyjnych skrzynek mieszkaniowych.</w:t>
      </w:r>
    </w:p>
    <w:p w:rsidR="006506FD" w:rsidRPr="00D2231C" w:rsidRDefault="005A4C7A" w:rsidP="006506FD">
      <w:pPr>
        <w:pStyle w:val="USTustnpkodeksu"/>
      </w:pPr>
      <w:r>
        <w:t>8</w:t>
      </w:r>
      <w:r w:rsidR="006506FD" w:rsidRPr="00D2231C">
        <w:t xml:space="preserve">. </w:t>
      </w:r>
      <w:r w:rsidR="000D4BFD">
        <w:t>U</w:t>
      </w:r>
      <w:r w:rsidR="006506FD" w:rsidRPr="00D2231C">
        <w:t>rządzeni</w:t>
      </w:r>
      <w:r w:rsidR="000D4BFD">
        <w:t>e</w:t>
      </w:r>
      <w:r w:rsidR="006506FD" w:rsidRPr="00D2231C">
        <w:t xml:space="preserve"> aktywne </w:t>
      </w:r>
      <w:r w:rsidR="000D4BFD">
        <w:t>lub</w:t>
      </w:r>
      <w:r w:rsidR="000D4BFD" w:rsidRPr="00D2231C">
        <w:t xml:space="preserve"> </w:t>
      </w:r>
      <w:r w:rsidR="006506FD" w:rsidRPr="00D2231C">
        <w:t xml:space="preserve">pasywne w instalacji telewizyjnej </w:t>
      </w:r>
      <w:r w:rsidR="000D4BFD">
        <w:t>jest</w:t>
      </w:r>
      <w:r w:rsidR="006506FD" w:rsidRPr="00D2231C">
        <w:t xml:space="preserve"> uziemione i spełnia wymóg ekranowania w klasie A.</w:t>
      </w:r>
    </w:p>
    <w:p w:rsidR="006506FD" w:rsidRPr="00D2231C" w:rsidRDefault="005A4C7A" w:rsidP="006506FD">
      <w:pPr>
        <w:pStyle w:val="USTustnpkodeksu"/>
      </w:pPr>
      <w:r>
        <w:t>9</w:t>
      </w:r>
      <w:r w:rsidR="006506FD" w:rsidRPr="00D2231C">
        <w:t>. W</w:t>
      </w:r>
      <w:r w:rsidR="00CE4AF4">
        <w:t xml:space="preserve"> przypadku okablowania wykonanego z parowych kabli symetrycznych wraz z osprzętem instalacyjnym i urządzeniami telekomunikacyjnymi, </w:t>
      </w:r>
      <w:r w:rsidR="006506FD" w:rsidRPr="00D2231C">
        <w:t xml:space="preserve">do każdej telekomunikacyjnej skrzynki mieszkaniowej </w:t>
      </w:r>
      <w:r w:rsidR="000D4BFD">
        <w:t>doprowadza się</w:t>
      </w:r>
      <w:r w:rsidR="006506FD" w:rsidRPr="00D2231C">
        <w:t xml:space="preserve"> co najmniej dwa parowe kable symetryczne UTP kategorii 5 lub wyższej</w:t>
      </w:r>
      <w:r w:rsidR="008F3E3D">
        <w:t>,</w:t>
      </w:r>
      <w:r w:rsidR="006506FD" w:rsidRPr="00D2231C">
        <w:t xml:space="preserve"> zakończone na odpowiednim osprzęcie połączeniowym tak, aby zapewnić dla łącza lub kanału minimum charakterystykę klasy D, przy czym jedno z tych łączy </w:t>
      </w:r>
      <w:r w:rsidR="000D4BFD">
        <w:t>jest</w:t>
      </w:r>
      <w:r w:rsidR="006506FD" w:rsidRPr="00D2231C">
        <w:t xml:space="preserve"> przeznaczone na potrzeby instalacji, o których mowa w § </w:t>
      </w:r>
      <w:r w:rsidR="00D6494B">
        <w:t>184</w:t>
      </w:r>
      <w:r w:rsidR="006506FD" w:rsidRPr="00D2231C">
        <w:t>, lub podobnych, natomiast drugie łącze</w:t>
      </w:r>
      <w:r w:rsidR="00F30A31">
        <w:t>,</w:t>
      </w:r>
      <w:r w:rsidR="006506FD" w:rsidRPr="00D2231C">
        <w:t xml:space="preserve"> doprowadzone z </w:t>
      </w:r>
      <w:r>
        <w:t>przełącznicy kablowej</w:t>
      </w:r>
      <w:r w:rsidR="00F30A31">
        <w:t>,</w:t>
      </w:r>
      <w:r w:rsidR="006506FD" w:rsidRPr="00D2231C">
        <w:t xml:space="preserve"> </w:t>
      </w:r>
      <w:r w:rsidR="00F27CB0">
        <w:t>jest</w:t>
      </w:r>
      <w:r w:rsidR="006506FD" w:rsidRPr="00D2231C">
        <w:t xml:space="preserve"> przeznaczone w szczególności na potrzeby świadczenia usług telekomunikacyjnych, w tym usług szerokopasmowego dostępu do </w:t>
      </w:r>
      <w:r>
        <w:t>i</w:t>
      </w:r>
      <w:r w:rsidRPr="00D2231C">
        <w:t>nternetu</w:t>
      </w:r>
      <w:r w:rsidR="006506FD" w:rsidRPr="00D2231C">
        <w:t>.</w:t>
      </w:r>
    </w:p>
    <w:p w:rsidR="006506FD" w:rsidRPr="00D2231C" w:rsidRDefault="005A4C7A" w:rsidP="006506FD">
      <w:pPr>
        <w:pStyle w:val="USTustnpkodeksu"/>
      </w:pPr>
      <w:r w:rsidRPr="00D2231C">
        <w:t>1</w:t>
      </w:r>
      <w:r>
        <w:t>0</w:t>
      </w:r>
      <w:r w:rsidR="006506FD" w:rsidRPr="00D2231C">
        <w:t xml:space="preserve">. W </w:t>
      </w:r>
      <w:r>
        <w:t xml:space="preserve">przypadku okablowania wykonanego z kabli współosiowych wraz z osprzętem instalacyjnym i urządzeniami telekomunikacyjnymi od przełącznicy budynkowej do zakończeń kabli w telekomunikacyjnej skrzynce mieszkaniowej, </w:t>
      </w:r>
      <w:r w:rsidR="00F27CB0">
        <w:t>stosuje się</w:t>
      </w:r>
      <w:r w:rsidR="006506FD" w:rsidRPr="00D2231C">
        <w:t xml:space="preserve"> kable</w:t>
      </w:r>
      <w:r w:rsidR="00E40964">
        <w:t>, o których mowa</w:t>
      </w:r>
      <w:r w:rsidR="006506FD" w:rsidRPr="00D2231C">
        <w:t xml:space="preserve"> w ust. </w:t>
      </w:r>
      <w:r w:rsidR="006849E8">
        <w:t>5</w:t>
      </w:r>
      <w:r w:rsidR="006849E8" w:rsidRPr="00D2231C">
        <w:t xml:space="preserve"> </w:t>
      </w:r>
      <w:r w:rsidR="006506FD" w:rsidRPr="00D2231C">
        <w:t>pkt 1.</w:t>
      </w:r>
    </w:p>
    <w:p w:rsidR="006506FD" w:rsidRPr="00D2231C" w:rsidRDefault="005A4C7A" w:rsidP="006506FD">
      <w:pPr>
        <w:pStyle w:val="USTustnpkodeksu"/>
      </w:pPr>
      <w:r w:rsidRPr="00D2231C">
        <w:t>1</w:t>
      </w:r>
      <w:r>
        <w:t>1</w:t>
      </w:r>
      <w:r w:rsidR="006506FD" w:rsidRPr="00D2231C">
        <w:t xml:space="preserve">. Główne ciągi instalacji telekomunikacyjnej </w:t>
      </w:r>
      <w:r w:rsidR="00F27CB0">
        <w:t>prowadzi się</w:t>
      </w:r>
      <w:r w:rsidR="006506FD" w:rsidRPr="00D2231C">
        <w:t xml:space="preserve"> poza </w:t>
      </w:r>
      <w:r w:rsidR="0033435E">
        <w:t>lokalami mieszkalnymi</w:t>
      </w:r>
      <w:r w:rsidR="0033435E" w:rsidRPr="00D2231C">
        <w:t xml:space="preserve"> </w:t>
      </w:r>
      <w:r w:rsidR="006506FD" w:rsidRPr="00D2231C">
        <w:t>i lokalami użytkowymi oraz innymi pomieszczeniami, których sposób użytkowania może spowodować przerwy lub zakłócenia przekazywanego sygnału.</w:t>
      </w:r>
    </w:p>
    <w:p w:rsidR="006506FD" w:rsidRPr="00D2231C" w:rsidRDefault="005A4C7A" w:rsidP="006506FD">
      <w:pPr>
        <w:pStyle w:val="USTustnpkodeksu"/>
      </w:pPr>
      <w:r w:rsidRPr="00D2231C">
        <w:t>1</w:t>
      </w:r>
      <w:r>
        <w:t>2</w:t>
      </w:r>
      <w:r w:rsidR="006506FD" w:rsidRPr="00D2231C">
        <w:t xml:space="preserve">. W dostępnych dla ludzi miejscach, w których znajdują się zakończenia włókien światłowodowych, </w:t>
      </w:r>
      <w:r w:rsidR="00F27CB0">
        <w:t>umieszcza się</w:t>
      </w:r>
      <w:r w:rsidR="006506FD" w:rsidRPr="00D2231C">
        <w:t>, w widocznym miejscu, odpowiednie oznakowanie ostrzegające przed niewidzialnym promieniowaniem optycznym.</w:t>
      </w:r>
    </w:p>
    <w:p w:rsidR="006506FD" w:rsidRPr="00D2231C" w:rsidRDefault="006506FD" w:rsidP="006506FD">
      <w:pPr>
        <w:pStyle w:val="ROZDZODDZOZNoznaczenierozdziauluboddziau"/>
      </w:pPr>
      <w:r w:rsidRPr="00D2231C">
        <w:lastRenderedPageBreak/>
        <w:t xml:space="preserve">Rozdział </w:t>
      </w:r>
      <w:r w:rsidR="00556547">
        <w:t>10</w:t>
      </w:r>
      <w:r w:rsidR="00556547" w:rsidRPr="00D2231C">
        <w:t xml:space="preserve"> </w:t>
      </w:r>
    </w:p>
    <w:p w:rsidR="006506FD" w:rsidRPr="00D2231C" w:rsidRDefault="006506FD" w:rsidP="006506FD">
      <w:pPr>
        <w:pStyle w:val="ROZDZODDZPRZEDMprzedmiotregulacjirozdziauluboddziau"/>
      </w:pPr>
      <w:r w:rsidRPr="00D2231C">
        <w:t>Urządzenia dźwigowe</w:t>
      </w:r>
    </w:p>
    <w:p w:rsidR="006506FD" w:rsidRPr="00D2231C" w:rsidRDefault="006506FD" w:rsidP="006506FD">
      <w:pPr>
        <w:pStyle w:val="ARTartustawynprozporzdzenia"/>
      </w:pPr>
      <w:r w:rsidRPr="009175CF">
        <w:rPr>
          <w:rStyle w:val="Ppogrubienie"/>
        </w:rPr>
        <w:t xml:space="preserve">§ </w:t>
      </w:r>
      <w:r w:rsidR="004569E0">
        <w:rPr>
          <w:rStyle w:val="Ppogrubienie"/>
        </w:rPr>
        <w:t>192</w:t>
      </w:r>
      <w:r w:rsidRPr="009175CF">
        <w:rPr>
          <w:rStyle w:val="Ppogrubienie"/>
        </w:rPr>
        <w:t>.</w:t>
      </w:r>
      <w:r w:rsidRPr="00D2231C">
        <w:t xml:space="preserve"> 1. W budynkach, o których mowa w § </w:t>
      </w:r>
      <w:r w:rsidR="00D6494B">
        <w:t>46</w:t>
      </w:r>
      <w:r w:rsidR="00D6494B" w:rsidRPr="00D2231C">
        <w:t xml:space="preserve"> </w:t>
      </w:r>
      <w:r w:rsidRPr="00D2231C">
        <w:t>ust. 1</w:t>
      </w:r>
      <w:r w:rsidR="007013F3">
        <w:t>,</w:t>
      </w:r>
      <w:r w:rsidRPr="00D2231C">
        <w:t xml:space="preserve"> liczbę i parametry techniczno-użytkowe dźwigów </w:t>
      </w:r>
      <w:r w:rsidR="00F27CB0">
        <w:t>ustala się</w:t>
      </w:r>
      <w:r w:rsidRPr="00D2231C">
        <w:t xml:space="preserve"> z uwzględnieniem przeznaczenia budynku, jego wysokości oraz liczby i rodzaju użytkowników.</w:t>
      </w:r>
    </w:p>
    <w:p w:rsidR="006506FD" w:rsidRPr="00D2231C" w:rsidRDefault="006506FD" w:rsidP="006506FD">
      <w:pPr>
        <w:pStyle w:val="USTustnpkodeksu"/>
      </w:pPr>
      <w:r w:rsidRPr="00D2231C">
        <w:t xml:space="preserve">2. Co najmniej jeden z dźwigów służących </w:t>
      </w:r>
      <w:r>
        <w:t>komunikacji ogólnej w budynku z </w:t>
      </w:r>
      <w:r w:rsidRPr="00D2231C">
        <w:t>pomieszczeniami przeznaczonymi na pobyt ludzi, a także w każdej wydzielonej w pionie odrębnej części (segmencie) takiego budynku, przystosowany</w:t>
      </w:r>
      <w:r w:rsidR="00F27CB0">
        <w:t xml:space="preserve"> jest</w:t>
      </w:r>
      <w:r w:rsidRPr="00D2231C">
        <w:t xml:space="preserve"> do przewozu mebli chorych na noszach i osób niepełnosprawnych.</w:t>
      </w:r>
    </w:p>
    <w:p w:rsidR="006506FD" w:rsidRDefault="00581AF7" w:rsidP="006506FD">
      <w:pPr>
        <w:pStyle w:val="USTustnpkodeksu"/>
      </w:pPr>
      <w:r>
        <w:t>3</w:t>
      </w:r>
      <w:r w:rsidR="006506FD" w:rsidRPr="00D2231C">
        <w:t xml:space="preserve">. Kabina dźwigu osobowego dostępna dla osób niepełnosprawnych </w:t>
      </w:r>
      <w:r w:rsidR="00F27CB0">
        <w:t>posiada</w:t>
      </w:r>
      <w:r w:rsidR="006506FD" w:rsidRPr="00D2231C">
        <w:t xml:space="preserve"> szerokość co najmniej 1,1 m i długość 1,4 m, poręcze na wysokości 0,9 m oraz tablicę przyzywową na wysokości od 0,8 m do 1,2 m w odległości nie mniejszej niż 0,</w:t>
      </w:r>
      <w:r w:rsidR="00F23AB3">
        <w:t>4</w:t>
      </w:r>
      <w:r w:rsidR="006506FD" w:rsidRPr="00D2231C">
        <w:t xml:space="preserve"> m od naroża kabiny z dodatkowym oznakowaniem dla osób niewidomych i informacją głosową.</w:t>
      </w:r>
    </w:p>
    <w:p w:rsidR="00E732B6" w:rsidRPr="00D2231C" w:rsidRDefault="00581AF7" w:rsidP="006506FD">
      <w:pPr>
        <w:pStyle w:val="USTustnpkodeksu"/>
      </w:pPr>
      <w:r>
        <w:t>4</w:t>
      </w:r>
      <w:r w:rsidR="00E732B6">
        <w:t xml:space="preserve">. </w:t>
      </w:r>
      <w:r w:rsidR="00E732B6" w:rsidRPr="00E732B6">
        <w:t>W istniejącym budynku mieszkalnym wielorodzinnym niewyposażonym w dźwigi, na którego budowę została wydana decyzja o pozwoleniu na budowę przed dniem</w:t>
      </w:r>
      <w:r w:rsidR="007865E1">
        <w:t xml:space="preserve"> 2</w:t>
      </w:r>
      <w:r w:rsidR="00777E42">
        <w:t>0</w:t>
      </w:r>
      <w:r w:rsidR="007865E1">
        <w:t xml:space="preserve"> września 2022 r.</w:t>
      </w:r>
      <w:r w:rsidR="00E732B6" w:rsidRPr="00E732B6">
        <w:t xml:space="preserve">, oraz w 2-kondygnacyjnym budynku mieszkalnym wielorodzinnym, pod warunkiem braku technicznych możliwości, dopuszcza się montaż dźwigu niespełniającego </w:t>
      </w:r>
      <w:r w:rsidR="006843AD">
        <w:t>warunków</w:t>
      </w:r>
      <w:r w:rsidR="00D22746">
        <w:t>,</w:t>
      </w:r>
      <w:r w:rsidR="006843AD" w:rsidRPr="00E732B6">
        <w:t xml:space="preserve"> </w:t>
      </w:r>
      <w:r w:rsidR="00E732B6" w:rsidRPr="00E732B6">
        <w:t>o których mowa w ust. 2</w:t>
      </w:r>
    </w:p>
    <w:p w:rsidR="006506FD" w:rsidRPr="00D2231C" w:rsidRDefault="00581AF7" w:rsidP="006506FD">
      <w:pPr>
        <w:pStyle w:val="USTustnpkodeksu"/>
      </w:pPr>
      <w:r>
        <w:t>5</w:t>
      </w:r>
      <w:r w:rsidR="006506FD">
        <w:t xml:space="preserve">. </w:t>
      </w:r>
      <w:r w:rsidR="006506FD" w:rsidRPr="00D2231C">
        <w:t>W zabudowie śródmiejskiej w średniowysokim</w:t>
      </w:r>
      <w:r w:rsidR="004D2BB6">
        <w:t xml:space="preserve"> (SW)</w:t>
      </w:r>
      <w:r w:rsidR="006506FD" w:rsidRPr="00D2231C">
        <w:t xml:space="preserve"> budynku mieszkalnym wielorodzinnym, mającym nie więcej niż 3 </w:t>
      </w:r>
      <w:r w:rsidR="0033435E">
        <w:t>lokale mieszkalne</w:t>
      </w:r>
      <w:r w:rsidR="0033435E" w:rsidRPr="00D2231C">
        <w:t xml:space="preserve"> </w:t>
      </w:r>
      <w:r w:rsidR="006506FD" w:rsidRPr="00D2231C">
        <w:t>dostępne z klatki schodowej na kondygnacji, dopuszcza się instalowanie dźwigu niespeł</w:t>
      </w:r>
      <w:r w:rsidR="006506FD">
        <w:t xml:space="preserve">niającego </w:t>
      </w:r>
      <w:r w:rsidR="006843AD">
        <w:t xml:space="preserve">warunków </w:t>
      </w:r>
      <w:r w:rsidR="006506FD">
        <w:t>określonych w </w:t>
      </w:r>
      <w:r w:rsidR="006506FD" w:rsidRPr="00D2231C">
        <w:t>ust. 2, poza przystosowaniem go do potrzeb osób niepełnosprawnych.</w:t>
      </w:r>
    </w:p>
    <w:p w:rsidR="006506FD" w:rsidRPr="00D2231C" w:rsidRDefault="00581AF7" w:rsidP="006506FD">
      <w:pPr>
        <w:pStyle w:val="USTustnpkodeksu"/>
      </w:pPr>
      <w:r>
        <w:t>6</w:t>
      </w:r>
      <w:r w:rsidR="006506FD" w:rsidRPr="00D2231C">
        <w:t xml:space="preserve">. Dźwig </w:t>
      </w:r>
      <w:r w:rsidR="00F27CB0" w:rsidRPr="00D2231C">
        <w:t>przeznaczon</w:t>
      </w:r>
      <w:r w:rsidR="00F27CB0">
        <w:t>y</w:t>
      </w:r>
      <w:r w:rsidR="00F27CB0" w:rsidRPr="00D2231C">
        <w:t xml:space="preserve"> </w:t>
      </w:r>
      <w:r w:rsidR="006506FD" w:rsidRPr="00D2231C">
        <w:t xml:space="preserve">dla ekip ratowniczych spełnia </w:t>
      </w:r>
      <w:r w:rsidR="00F27CB0" w:rsidRPr="00D2231C">
        <w:t>w</w:t>
      </w:r>
      <w:r w:rsidR="00F27CB0">
        <w:t>arunki</w:t>
      </w:r>
      <w:r w:rsidR="00F27CB0" w:rsidRPr="00D2231C">
        <w:t xml:space="preserve"> </w:t>
      </w:r>
      <w:r w:rsidR="006506FD" w:rsidRPr="00D2231C">
        <w:t xml:space="preserve">określone w § </w:t>
      </w:r>
      <w:r w:rsidR="00D6494B">
        <w:t>252</w:t>
      </w:r>
      <w:r w:rsidR="00D6494B" w:rsidRPr="00D2231C">
        <w:t xml:space="preserve"> </w:t>
      </w:r>
      <w:r w:rsidR="006506FD" w:rsidRPr="00D2231C">
        <w:t xml:space="preserve">oraz </w:t>
      </w:r>
      <w:r w:rsidR="00F27CB0">
        <w:t xml:space="preserve">wymagania określone </w:t>
      </w:r>
      <w:r w:rsidR="006506FD" w:rsidRPr="00D2231C">
        <w:t>w przepisach odrębnych dotyczących ochrony przeciwpożarowej.</w:t>
      </w:r>
    </w:p>
    <w:p w:rsidR="006506FD" w:rsidRPr="00D2231C" w:rsidRDefault="006506FD" w:rsidP="006506FD">
      <w:pPr>
        <w:pStyle w:val="ARTartustawynprozporzdzenia"/>
      </w:pPr>
      <w:r w:rsidRPr="008246FB">
        <w:rPr>
          <w:rStyle w:val="Ppogrubienie"/>
        </w:rPr>
        <w:t xml:space="preserve">§ </w:t>
      </w:r>
      <w:r w:rsidR="004569E0">
        <w:rPr>
          <w:rStyle w:val="Ppogrubienie"/>
        </w:rPr>
        <w:t>193</w:t>
      </w:r>
      <w:r w:rsidRPr="008246FB">
        <w:rPr>
          <w:rStyle w:val="Ppogrubienie"/>
        </w:rPr>
        <w:t>.</w:t>
      </w:r>
      <w:r w:rsidRPr="00D2231C">
        <w:t xml:space="preserve"> 1. </w:t>
      </w:r>
      <w:r w:rsidR="00F27CB0">
        <w:t>Zapewnia się d</w:t>
      </w:r>
      <w:r w:rsidR="00F27CB0" w:rsidRPr="00D2231C">
        <w:t xml:space="preserve">ostęp </w:t>
      </w:r>
      <w:r w:rsidRPr="00D2231C">
        <w:t>do dźwigu z każdej kondygnacji użytkowej. Nie dotyczy to kondygnacji nadbudowanej lub powstałej w wyniku adaptacji strychu na cele mieszkalne lub inne cele użytkowe.</w:t>
      </w:r>
    </w:p>
    <w:p w:rsidR="006506FD" w:rsidRPr="00D2231C" w:rsidRDefault="006506FD" w:rsidP="006506FD">
      <w:pPr>
        <w:pStyle w:val="USTustnpkodeksu"/>
      </w:pPr>
      <w:r w:rsidRPr="00D2231C">
        <w:t xml:space="preserve">2. Różnica poziomów podłogi kabiny dźwigu, zatrzymującego się na kondygnacji użytkowej, i posadzki tej kondygnacji przy wyjściu z dźwigu </w:t>
      </w:r>
      <w:r w:rsidR="00F27CB0">
        <w:t xml:space="preserve">jest </w:t>
      </w:r>
      <w:r w:rsidRPr="00D2231C">
        <w:t xml:space="preserve">nie </w:t>
      </w:r>
      <w:r w:rsidR="00F27CB0">
        <w:t>większa</w:t>
      </w:r>
      <w:r w:rsidRPr="00D2231C">
        <w:t xml:space="preserve"> niż 0,02 m.</w:t>
      </w:r>
    </w:p>
    <w:p w:rsidR="006506FD" w:rsidRPr="00D2231C" w:rsidRDefault="006506FD" w:rsidP="006506FD">
      <w:pPr>
        <w:pStyle w:val="ARTartustawynprozporzdzenia"/>
      </w:pPr>
      <w:r w:rsidRPr="008246FB">
        <w:rPr>
          <w:rStyle w:val="Ppogrubienie"/>
        </w:rPr>
        <w:t xml:space="preserve">§ </w:t>
      </w:r>
      <w:r w:rsidR="004569E0">
        <w:rPr>
          <w:rStyle w:val="Ppogrubienie"/>
        </w:rPr>
        <w:t>194</w:t>
      </w:r>
      <w:r w:rsidRPr="008246FB">
        <w:rPr>
          <w:rStyle w:val="Ppogrubienie"/>
        </w:rPr>
        <w:t>.</w:t>
      </w:r>
      <w:r w:rsidRPr="00D2231C">
        <w:t xml:space="preserve"> Odległość pomiędzy zamkniętymi d</w:t>
      </w:r>
      <w:r>
        <w:t>rzwiami przystankowymi dźwigu a </w:t>
      </w:r>
      <w:r w:rsidRPr="00D2231C">
        <w:t>przeciwległą ścianą lub inną przegrodą wynosi co najmniej:</w:t>
      </w:r>
    </w:p>
    <w:p w:rsidR="006506FD" w:rsidRPr="00D2231C" w:rsidRDefault="006506FD" w:rsidP="006506FD">
      <w:pPr>
        <w:pStyle w:val="PKTpunkt"/>
      </w:pPr>
      <w:r w:rsidRPr="00D2231C">
        <w:t>1)</w:t>
      </w:r>
      <w:r w:rsidRPr="00D2231C">
        <w:tab/>
        <w:t xml:space="preserve">dla </w:t>
      </w:r>
      <w:r w:rsidR="00F27CB0" w:rsidRPr="00D2231C">
        <w:t>dźwig</w:t>
      </w:r>
      <w:r w:rsidR="00F27CB0">
        <w:t>u</w:t>
      </w:r>
      <w:r w:rsidR="00F27CB0" w:rsidRPr="00D2231C">
        <w:t xml:space="preserve"> osobow</w:t>
      </w:r>
      <w:r w:rsidR="00F27CB0">
        <w:t>ego</w:t>
      </w:r>
      <w:r w:rsidR="00F27CB0" w:rsidRPr="00D2231C">
        <w:t xml:space="preserve"> </w:t>
      </w:r>
      <w:r w:rsidRPr="00D2231C">
        <w:t>– 1,6 m;</w:t>
      </w:r>
    </w:p>
    <w:p w:rsidR="006506FD" w:rsidRPr="00D2231C" w:rsidRDefault="006506FD" w:rsidP="006506FD">
      <w:pPr>
        <w:pStyle w:val="PKTpunkt"/>
      </w:pPr>
      <w:r w:rsidRPr="00D2231C">
        <w:lastRenderedPageBreak/>
        <w:t>2)</w:t>
      </w:r>
      <w:r w:rsidRPr="00D2231C">
        <w:tab/>
        <w:t xml:space="preserve">dla </w:t>
      </w:r>
      <w:r w:rsidR="00F27CB0" w:rsidRPr="00D2231C">
        <w:t>dźwig</w:t>
      </w:r>
      <w:r w:rsidR="00F27CB0">
        <w:t>u</w:t>
      </w:r>
      <w:r w:rsidR="00F27CB0" w:rsidRPr="00D2231C">
        <w:t xml:space="preserve"> towarow</w:t>
      </w:r>
      <w:r w:rsidR="00F27CB0">
        <w:t>ego</w:t>
      </w:r>
      <w:r w:rsidR="00F27CB0" w:rsidRPr="00D2231C">
        <w:t xml:space="preserve"> mał</w:t>
      </w:r>
      <w:r w:rsidR="00F27CB0">
        <w:t>ego</w:t>
      </w:r>
      <w:r w:rsidR="00F27CB0" w:rsidRPr="00D2231C">
        <w:t xml:space="preserve"> </w:t>
      </w:r>
      <w:r w:rsidRPr="00D2231C">
        <w:t>– 1,8 m;</w:t>
      </w:r>
    </w:p>
    <w:p w:rsidR="006506FD" w:rsidRPr="00D2231C" w:rsidRDefault="006506FD" w:rsidP="006506FD">
      <w:pPr>
        <w:pStyle w:val="PKTpunkt"/>
      </w:pPr>
      <w:r w:rsidRPr="00D2231C">
        <w:t>3)</w:t>
      </w:r>
      <w:r w:rsidRPr="00D2231C">
        <w:tab/>
        <w:t xml:space="preserve">dla </w:t>
      </w:r>
      <w:r w:rsidR="00F27CB0" w:rsidRPr="00D2231C">
        <w:t>dźwig</w:t>
      </w:r>
      <w:r w:rsidR="00F27CB0">
        <w:t>u</w:t>
      </w:r>
      <w:r w:rsidR="00F27CB0" w:rsidRPr="00D2231C">
        <w:t xml:space="preserve"> szpitaln</w:t>
      </w:r>
      <w:r w:rsidR="00F27CB0">
        <w:t>ego</w:t>
      </w:r>
      <w:r w:rsidR="00E732B6">
        <w:t>,</w:t>
      </w:r>
      <w:r w:rsidRPr="00D2231C">
        <w:t xml:space="preserve"> </w:t>
      </w:r>
      <w:r w:rsidR="00F27CB0" w:rsidRPr="00D2231C">
        <w:t>towarow</w:t>
      </w:r>
      <w:r w:rsidR="00F27CB0">
        <w:t xml:space="preserve">ego </w:t>
      </w:r>
      <w:r w:rsidR="00E732B6">
        <w:t>i towarowo-osobow</w:t>
      </w:r>
      <w:r w:rsidR="00F27CB0">
        <w:t>ego</w:t>
      </w:r>
      <w:r w:rsidRPr="00D2231C">
        <w:t xml:space="preserve"> – 3 m.</w:t>
      </w:r>
    </w:p>
    <w:p w:rsidR="006506FD" w:rsidRPr="00D2231C" w:rsidRDefault="006506FD" w:rsidP="006506FD">
      <w:pPr>
        <w:pStyle w:val="ARTartustawynprozporzdzenia"/>
      </w:pPr>
      <w:r w:rsidRPr="008246FB">
        <w:rPr>
          <w:rStyle w:val="Ppogrubienie"/>
        </w:rPr>
        <w:t xml:space="preserve">§ </w:t>
      </w:r>
      <w:r w:rsidR="004569E0">
        <w:rPr>
          <w:rStyle w:val="Ppogrubienie"/>
        </w:rPr>
        <w:t>195</w:t>
      </w:r>
      <w:r w:rsidRPr="008246FB">
        <w:rPr>
          <w:rStyle w:val="Ppogrubienie"/>
        </w:rPr>
        <w:t>.</w:t>
      </w:r>
      <w:r w:rsidRPr="00D2231C">
        <w:t xml:space="preserve"> 1. Szyb </w:t>
      </w:r>
      <w:r w:rsidR="00F27CB0" w:rsidRPr="00D2231C">
        <w:t>dźwig</w:t>
      </w:r>
      <w:r w:rsidR="00F27CB0">
        <w:t>u</w:t>
      </w:r>
      <w:r w:rsidR="00F27CB0" w:rsidRPr="00D2231C">
        <w:t xml:space="preserve"> </w:t>
      </w:r>
      <w:r w:rsidRPr="00D2231C">
        <w:t xml:space="preserve">z napędem elektrycznym w budynku mieszkalnym wielorodzinnym i zamieszkania zbiorowego </w:t>
      </w:r>
      <w:r w:rsidR="00F27CB0">
        <w:t>jest</w:t>
      </w:r>
      <w:r w:rsidRPr="00D2231C">
        <w:t xml:space="preserve"> </w:t>
      </w:r>
      <w:r w:rsidR="00F27CB0" w:rsidRPr="00D2231C">
        <w:t>oddylatowan</w:t>
      </w:r>
      <w:r w:rsidR="00F27CB0">
        <w:t>y</w:t>
      </w:r>
      <w:r w:rsidR="00F27CB0" w:rsidRPr="00D2231C">
        <w:t xml:space="preserve"> </w:t>
      </w:r>
      <w:r w:rsidRPr="00D2231C">
        <w:t>od ścian i stropów budynku.</w:t>
      </w:r>
    </w:p>
    <w:p w:rsidR="006506FD" w:rsidRPr="00D2231C" w:rsidRDefault="006506FD" w:rsidP="006506FD">
      <w:pPr>
        <w:pStyle w:val="USTustnpkodeksu"/>
      </w:pPr>
      <w:r w:rsidRPr="00D2231C">
        <w:t>2. W budynkach, o których mowa w ust. 1, dopus</w:t>
      </w:r>
      <w:r>
        <w:t xml:space="preserve">zcza się </w:t>
      </w:r>
      <w:r w:rsidR="00F27CB0">
        <w:t>za</w:t>
      </w:r>
      <w:r>
        <w:t xml:space="preserve">instalowanie </w:t>
      </w:r>
      <w:r w:rsidR="00F27CB0">
        <w:t xml:space="preserve">dźwigu </w:t>
      </w:r>
      <w:r>
        <w:t>z </w:t>
      </w:r>
      <w:r w:rsidRPr="00D2231C">
        <w:t xml:space="preserve">napędem elektrycznym bez wykonywania dylatacji szybów dźwigowych, pod warunkiem </w:t>
      </w:r>
      <w:r w:rsidR="00F27CB0">
        <w:t>jego</w:t>
      </w:r>
      <w:r w:rsidR="00F27CB0" w:rsidRPr="00D2231C">
        <w:t xml:space="preserve"> </w:t>
      </w:r>
      <w:r w:rsidRPr="00D2231C">
        <w:t xml:space="preserve">oddzielenia od </w:t>
      </w:r>
      <w:r w:rsidR="00AF12C2" w:rsidRPr="00D2231C">
        <w:t>pomieszcze</w:t>
      </w:r>
      <w:r w:rsidR="00AF12C2">
        <w:t>nia</w:t>
      </w:r>
      <w:r w:rsidR="00AF12C2" w:rsidRPr="00D2231C">
        <w:t xml:space="preserve"> mieszkaln</w:t>
      </w:r>
      <w:r w:rsidR="00AF12C2">
        <w:t>ego</w:t>
      </w:r>
      <w:r w:rsidR="00AF12C2" w:rsidRPr="00D2231C">
        <w:t xml:space="preserve"> pomieszczeni</w:t>
      </w:r>
      <w:r w:rsidR="00AF12C2">
        <w:t>em</w:t>
      </w:r>
      <w:r w:rsidR="00AF12C2" w:rsidRPr="00D2231C">
        <w:t xml:space="preserve"> </w:t>
      </w:r>
      <w:r w:rsidRPr="00D2231C">
        <w:t xml:space="preserve">nieprzeznaczonym na stały pobyt ludzi oraz zastosowania w nieoddylatowanym szybie dźwigowym zabezpieczeń przed przenoszeniem drgań z prowadnic jezdnych na konstrukcję budynku, tak aby poziom hałasu i drgań przenikających do </w:t>
      </w:r>
      <w:r w:rsidR="00AF12C2" w:rsidRPr="00D2231C">
        <w:t>pomieszcze</w:t>
      </w:r>
      <w:r w:rsidR="00AF12C2">
        <w:t>nia</w:t>
      </w:r>
      <w:r w:rsidR="00AF12C2" w:rsidRPr="00D2231C">
        <w:t xml:space="preserve"> mieszkaln</w:t>
      </w:r>
      <w:r w:rsidR="00AF12C2">
        <w:t>ego</w:t>
      </w:r>
      <w:r w:rsidR="00AF12C2" w:rsidRPr="00D2231C">
        <w:t xml:space="preserve"> </w:t>
      </w:r>
      <w:r w:rsidRPr="00D2231C">
        <w:t>nie przekraczał wartości określonych w Polskich Normach dotyczących dopuszczal</w:t>
      </w:r>
      <w:r>
        <w:t>nych wartości poziomu dźwięku w </w:t>
      </w:r>
      <w:r w:rsidRPr="00D2231C">
        <w:t>pomieszczeniach oraz oceny wpływu drgań na ludzi w budynkach.</w:t>
      </w:r>
    </w:p>
    <w:p w:rsidR="006506FD" w:rsidRPr="00D2231C" w:rsidRDefault="006506FD" w:rsidP="006506FD">
      <w:pPr>
        <w:pStyle w:val="USTustnpkodeksu"/>
      </w:pPr>
      <w:r w:rsidRPr="00D2231C">
        <w:t xml:space="preserve">3. </w:t>
      </w:r>
      <w:r w:rsidR="00AA761E">
        <w:t>Warunek</w:t>
      </w:r>
      <w:r w:rsidRPr="00D2231C">
        <w:t xml:space="preserve">, o którym mowa w ust. 1, nie dotyczy </w:t>
      </w:r>
      <w:r w:rsidR="00AF12C2" w:rsidRPr="00D2231C">
        <w:t>dźwig</w:t>
      </w:r>
      <w:r w:rsidR="00AF12C2">
        <w:t>u</w:t>
      </w:r>
      <w:r w:rsidR="00AF12C2" w:rsidRPr="00D2231C">
        <w:t xml:space="preserve"> </w:t>
      </w:r>
      <w:r w:rsidRPr="00D2231C">
        <w:t xml:space="preserve">z napędem hydraulicznym, </w:t>
      </w:r>
      <w:r w:rsidR="00AF12C2" w:rsidRPr="00D2231C">
        <w:t>dźwig</w:t>
      </w:r>
      <w:r w:rsidR="00AF12C2">
        <w:t>u</w:t>
      </w:r>
      <w:r w:rsidR="00AF12C2" w:rsidRPr="00D2231C">
        <w:t xml:space="preserve"> towarow</w:t>
      </w:r>
      <w:r w:rsidR="00AF12C2">
        <w:t>ego</w:t>
      </w:r>
      <w:r w:rsidR="00AF12C2" w:rsidRPr="00D2231C">
        <w:t xml:space="preserve"> mał</w:t>
      </w:r>
      <w:r w:rsidR="00AF12C2">
        <w:t>ego</w:t>
      </w:r>
      <w:r w:rsidRPr="00D2231C">
        <w:t xml:space="preserve">, </w:t>
      </w:r>
      <w:r w:rsidR="00AF12C2" w:rsidRPr="00D2231C">
        <w:t>dźwig</w:t>
      </w:r>
      <w:r w:rsidR="00AF12C2">
        <w:t>u</w:t>
      </w:r>
      <w:r w:rsidR="00AF12C2" w:rsidRPr="00D2231C">
        <w:t xml:space="preserve"> </w:t>
      </w:r>
      <w:r w:rsidRPr="00D2231C">
        <w:t xml:space="preserve">z maszynownią dolną lub boczną oraz </w:t>
      </w:r>
      <w:r w:rsidR="00AF12C2" w:rsidRPr="00D2231C">
        <w:t>dźwig</w:t>
      </w:r>
      <w:r w:rsidR="00AF12C2">
        <w:t>u</w:t>
      </w:r>
      <w:r w:rsidR="00AF12C2" w:rsidRPr="00D2231C">
        <w:t xml:space="preserve"> </w:t>
      </w:r>
      <w:r w:rsidRPr="00D2231C">
        <w:t xml:space="preserve">z </w:t>
      </w:r>
      <w:r w:rsidR="00AF12C2" w:rsidRPr="00D2231C">
        <w:t>wciągark</w:t>
      </w:r>
      <w:r w:rsidR="00AF12C2">
        <w:t>ą</w:t>
      </w:r>
      <w:r w:rsidR="00AF12C2" w:rsidRPr="00D2231C">
        <w:t xml:space="preserve"> bezreduktorow</w:t>
      </w:r>
      <w:r w:rsidR="00AF12C2">
        <w:t>ą</w:t>
      </w:r>
      <w:r w:rsidRPr="00D2231C">
        <w:t xml:space="preserve">, </w:t>
      </w:r>
      <w:r>
        <w:t>w </w:t>
      </w:r>
      <w:r w:rsidRPr="00D2231C">
        <w:t xml:space="preserve">szczególności </w:t>
      </w:r>
      <w:r w:rsidR="007865E1">
        <w:t xml:space="preserve">jeżeli </w:t>
      </w:r>
      <w:r w:rsidR="007865E1" w:rsidRPr="00D2231C">
        <w:t>zastosow</w:t>
      </w:r>
      <w:r w:rsidR="007865E1">
        <w:t>ano</w:t>
      </w:r>
      <w:r w:rsidR="007865E1" w:rsidRPr="00D2231C">
        <w:t xml:space="preserve"> </w:t>
      </w:r>
      <w:r w:rsidRPr="00D2231C">
        <w:t>w nieoddylatowanym szybie dźwigowym zabezpiecze</w:t>
      </w:r>
      <w:r w:rsidR="007865E1">
        <w:t>nia</w:t>
      </w:r>
      <w:r w:rsidRPr="00D2231C">
        <w:t xml:space="preserve"> przed przenoszeniem drgań z prowadnic jezdnych na konstrukcję budynku, tak aby poziom hałasu i drgań przenikających do </w:t>
      </w:r>
      <w:r w:rsidR="00AF12C2" w:rsidRPr="00D2231C">
        <w:t>pomieszcze</w:t>
      </w:r>
      <w:r w:rsidR="00AF12C2">
        <w:t>nia</w:t>
      </w:r>
      <w:r w:rsidR="00AF12C2" w:rsidRPr="00D2231C">
        <w:t xml:space="preserve"> mieszkaln</w:t>
      </w:r>
      <w:r w:rsidR="00AF12C2">
        <w:t>ego</w:t>
      </w:r>
      <w:r w:rsidR="00AF12C2" w:rsidRPr="00D2231C">
        <w:t xml:space="preserve"> </w:t>
      </w:r>
      <w:r w:rsidRPr="00D2231C">
        <w:t>nie przekraczał wartości określonych w Polskich Normach, o których mowa w ust. 2.</w:t>
      </w:r>
    </w:p>
    <w:p w:rsidR="006506FD" w:rsidRPr="00D2231C" w:rsidRDefault="006506FD" w:rsidP="006506FD">
      <w:pPr>
        <w:pStyle w:val="ARTartustawynprozporzdzenia"/>
      </w:pPr>
      <w:r w:rsidRPr="008246FB">
        <w:rPr>
          <w:rStyle w:val="Ppogrubienie"/>
        </w:rPr>
        <w:t xml:space="preserve">§ </w:t>
      </w:r>
      <w:r w:rsidR="004569E0">
        <w:rPr>
          <w:rStyle w:val="Ppogrubienie"/>
        </w:rPr>
        <w:t>196</w:t>
      </w:r>
      <w:r w:rsidRPr="008246FB">
        <w:rPr>
          <w:rStyle w:val="Ppogrubienie"/>
        </w:rPr>
        <w:t>.</w:t>
      </w:r>
      <w:r w:rsidRPr="00D2231C">
        <w:t xml:space="preserve"> 1. </w:t>
      </w:r>
      <w:r w:rsidR="00AF12C2" w:rsidRPr="00D2231C">
        <w:t>Zesp</w:t>
      </w:r>
      <w:r w:rsidR="00AF12C2">
        <w:t>ół</w:t>
      </w:r>
      <w:r w:rsidR="00AF12C2" w:rsidRPr="00D2231C">
        <w:t xml:space="preserve"> napędow</w:t>
      </w:r>
      <w:r w:rsidR="00AF12C2">
        <w:t>y</w:t>
      </w:r>
      <w:r w:rsidR="00AF12C2" w:rsidRPr="00D2231C">
        <w:t xml:space="preserve"> </w:t>
      </w:r>
      <w:r w:rsidRPr="00D2231C">
        <w:t xml:space="preserve">dźwigu </w:t>
      </w:r>
      <w:r w:rsidR="00C65BC8">
        <w:t xml:space="preserve">mocuje się </w:t>
      </w:r>
      <w:r w:rsidRPr="00D2231C">
        <w:t>w sposób uniemożliwiający przenoszenie się drgań na konstrukcję budynku.</w:t>
      </w:r>
    </w:p>
    <w:p w:rsidR="006506FD" w:rsidRPr="00D2231C" w:rsidRDefault="006506FD" w:rsidP="006506FD">
      <w:pPr>
        <w:pStyle w:val="USTustnpkodeksu"/>
      </w:pPr>
      <w:r w:rsidRPr="00D2231C">
        <w:t xml:space="preserve">2. </w:t>
      </w:r>
      <w:r w:rsidR="00AF12C2">
        <w:t>Nie s</w:t>
      </w:r>
      <w:r w:rsidR="00AF12C2" w:rsidRPr="00D2231C">
        <w:t>ytu</w:t>
      </w:r>
      <w:r w:rsidR="00AF12C2">
        <w:t>uje się</w:t>
      </w:r>
      <w:r w:rsidR="00AF12C2" w:rsidRPr="00D2231C">
        <w:t xml:space="preserve"> </w:t>
      </w:r>
      <w:r w:rsidRPr="00D2231C">
        <w:t xml:space="preserve">maszynowni </w:t>
      </w:r>
      <w:r w:rsidR="00AF12C2" w:rsidRPr="00D2231C">
        <w:t>dźwig</w:t>
      </w:r>
      <w:r w:rsidR="00AF12C2">
        <w:t>u</w:t>
      </w:r>
      <w:r w:rsidR="00AF12C2" w:rsidRPr="00D2231C">
        <w:t xml:space="preserve"> </w:t>
      </w:r>
      <w:r w:rsidRPr="00D2231C">
        <w:t xml:space="preserve">obok </w:t>
      </w:r>
      <w:r w:rsidR="007865E1">
        <w:t>pomieszczenia mieszkalnego</w:t>
      </w:r>
      <w:r w:rsidRPr="00D2231C">
        <w:t xml:space="preserve">. Nie dotyczy to kondygnacji nadbudowanej lub powstałej w wyniku adaptacji strychu na cele mieszkalne, z zachowaniem warunków określonych w § </w:t>
      </w:r>
      <w:r w:rsidR="00D6494B">
        <w:t>88</w:t>
      </w:r>
      <w:r w:rsidRPr="00D2231C">
        <w:t>.</w:t>
      </w:r>
    </w:p>
    <w:p w:rsidR="006506FD" w:rsidRPr="00D2231C" w:rsidRDefault="006506FD" w:rsidP="006506FD">
      <w:pPr>
        <w:pStyle w:val="USTustnpkodeksu"/>
      </w:pPr>
      <w:r w:rsidRPr="00D2231C">
        <w:t xml:space="preserve">3. Maszynownia </w:t>
      </w:r>
      <w:r w:rsidR="006F4132" w:rsidRPr="00D2231C">
        <w:t>dźwig</w:t>
      </w:r>
      <w:r w:rsidR="006F4132">
        <w:t>u</w:t>
      </w:r>
      <w:r w:rsidR="006F4132" w:rsidRPr="00D2231C">
        <w:t xml:space="preserve"> </w:t>
      </w:r>
      <w:r w:rsidRPr="00D2231C">
        <w:t xml:space="preserve">wyposażona </w:t>
      </w:r>
      <w:r w:rsidR="006F4132">
        <w:t xml:space="preserve">jest </w:t>
      </w:r>
      <w:r w:rsidRPr="00D2231C">
        <w:t xml:space="preserve">w </w:t>
      </w:r>
      <w:r w:rsidR="00AF12C2" w:rsidRPr="00D2231C">
        <w:t>urządzeni</w:t>
      </w:r>
      <w:r w:rsidR="00AF12C2">
        <w:t>e</w:t>
      </w:r>
      <w:r w:rsidR="00AF12C2" w:rsidRPr="00D2231C">
        <w:t xml:space="preserve"> </w:t>
      </w:r>
      <w:r w:rsidRPr="00D2231C">
        <w:t>umożliwiające podnoszenie elementów instalacji dźwigowych.</w:t>
      </w:r>
    </w:p>
    <w:p w:rsidR="006506FD" w:rsidRPr="00D2231C" w:rsidRDefault="006506FD" w:rsidP="006506FD">
      <w:pPr>
        <w:pStyle w:val="ARTartustawynprozporzdzenia"/>
      </w:pPr>
      <w:r w:rsidRPr="008246FB">
        <w:rPr>
          <w:rStyle w:val="Ppogrubienie"/>
        </w:rPr>
        <w:t xml:space="preserve">§ </w:t>
      </w:r>
      <w:r w:rsidR="004569E0">
        <w:rPr>
          <w:rStyle w:val="Ppogrubienie"/>
        </w:rPr>
        <w:t>197</w:t>
      </w:r>
      <w:r w:rsidRPr="008246FB">
        <w:rPr>
          <w:rStyle w:val="Ppogrubienie"/>
        </w:rPr>
        <w:t>.</w:t>
      </w:r>
      <w:r w:rsidRPr="00D2231C">
        <w:t xml:space="preserve"> 1. </w:t>
      </w:r>
      <w:r w:rsidR="00AF12C2">
        <w:t>Dopuszcza się umieszczanie s</w:t>
      </w:r>
      <w:r w:rsidR="00AF12C2" w:rsidRPr="00D2231C">
        <w:t>zyb</w:t>
      </w:r>
      <w:r w:rsidR="00AF12C2">
        <w:t>u</w:t>
      </w:r>
      <w:r w:rsidR="00AF12C2" w:rsidRPr="00D2231C">
        <w:t xml:space="preserve"> </w:t>
      </w:r>
      <w:r w:rsidRPr="00D2231C">
        <w:t xml:space="preserve">i maszynowni </w:t>
      </w:r>
      <w:r w:rsidR="00AF12C2" w:rsidRPr="00D2231C">
        <w:t>dźwig</w:t>
      </w:r>
      <w:r w:rsidR="00AF12C2">
        <w:t>u</w:t>
      </w:r>
      <w:r w:rsidR="00AF12C2" w:rsidRPr="00D2231C">
        <w:t xml:space="preserve"> </w:t>
      </w:r>
      <w:r w:rsidRPr="00D2231C">
        <w:t xml:space="preserve">poza obrębem </w:t>
      </w:r>
      <w:r w:rsidR="00AF12C2" w:rsidRPr="00D2231C">
        <w:t>budynk</w:t>
      </w:r>
      <w:r w:rsidR="00AF12C2">
        <w:t>u</w:t>
      </w:r>
      <w:r w:rsidRPr="00D2231C">
        <w:t>, pod warunkiem zapewnienia w nich minimalnej temperatury +5°C.</w:t>
      </w:r>
    </w:p>
    <w:p w:rsidR="006506FD" w:rsidRPr="00D2231C" w:rsidRDefault="006506FD" w:rsidP="006506FD">
      <w:pPr>
        <w:pStyle w:val="USTustnpkodeksu"/>
      </w:pPr>
      <w:r w:rsidRPr="00D2231C">
        <w:t xml:space="preserve">2. Szyb dźwigu </w:t>
      </w:r>
      <w:r w:rsidR="00AF12C2">
        <w:t>wykonany jest</w:t>
      </w:r>
      <w:r w:rsidRPr="00D2231C">
        <w:t xml:space="preserve"> z materiałów niepylących lub </w:t>
      </w:r>
      <w:r w:rsidR="006F4132">
        <w:t>jest</w:t>
      </w:r>
      <w:r w:rsidR="006F4132" w:rsidRPr="00D2231C">
        <w:t xml:space="preserve"> zabezpieczon</w:t>
      </w:r>
      <w:r w:rsidR="006F4132">
        <w:t>y</w:t>
      </w:r>
      <w:r w:rsidR="006F4132" w:rsidRPr="00D2231C">
        <w:t xml:space="preserve"> </w:t>
      </w:r>
      <w:r w:rsidRPr="00D2231C">
        <w:t>powłoką niepylącą.</w:t>
      </w:r>
    </w:p>
    <w:p w:rsidR="006506FD" w:rsidRPr="00D2231C" w:rsidRDefault="006506FD" w:rsidP="006506FD">
      <w:pPr>
        <w:pStyle w:val="ARTartustawynprozporzdzenia"/>
      </w:pPr>
      <w:r w:rsidRPr="008246FB">
        <w:rPr>
          <w:rStyle w:val="Ppogrubienie"/>
        </w:rPr>
        <w:t xml:space="preserve">§ </w:t>
      </w:r>
      <w:r w:rsidR="004569E0">
        <w:rPr>
          <w:rStyle w:val="Ppogrubienie"/>
        </w:rPr>
        <w:t>198</w:t>
      </w:r>
      <w:r w:rsidRPr="008246FB">
        <w:rPr>
          <w:rStyle w:val="Ppogrubienie"/>
        </w:rPr>
        <w:t>.</w:t>
      </w:r>
      <w:r w:rsidRPr="00D2231C">
        <w:t xml:space="preserve"> </w:t>
      </w:r>
      <w:r w:rsidR="006F4132">
        <w:t>B</w:t>
      </w:r>
      <w:r w:rsidRPr="00D2231C">
        <w:t>ezpośrednio pod szybami dźwigowymi</w:t>
      </w:r>
      <w:r w:rsidR="006F4132">
        <w:t xml:space="preserve"> nie prowadzi się</w:t>
      </w:r>
      <w:r w:rsidRPr="00D2231C">
        <w:t xml:space="preserve"> dróg komunikacyjnych oraz </w:t>
      </w:r>
      <w:r w:rsidR="006F4132">
        <w:t xml:space="preserve">nie </w:t>
      </w:r>
      <w:r w:rsidR="006F4132" w:rsidRPr="00D2231C">
        <w:t>sytu</w:t>
      </w:r>
      <w:r w:rsidR="006F4132">
        <w:t>uje się</w:t>
      </w:r>
      <w:r w:rsidR="006F4132" w:rsidRPr="00D2231C">
        <w:t xml:space="preserve"> </w:t>
      </w:r>
      <w:r w:rsidRPr="00D2231C">
        <w:t>pomieszczeń przeznaczonych na pobyt ludzi. Nie dotyczy to przypadków, gdy strop pod szybem dźwigu wytrzymuje obciążenie zmienne co najmniej 5000 N/m</w:t>
      </w:r>
      <w:r w:rsidRPr="00F822E0">
        <w:rPr>
          <w:rStyle w:val="IGindeksgrny"/>
        </w:rPr>
        <w:t>2</w:t>
      </w:r>
      <w:r w:rsidRPr="00D2231C">
        <w:t xml:space="preserve">, a pod </w:t>
      </w:r>
      <w:r w:rsidRPr="00D2231C">
        <w:lastRenderedPageBreak/>
        <w:t>trasą jazdy przeciwwagi znajduje się filar oparty na stałym podłożu lub gdy przeciwwaga wyposażona jest w chwytacze.</w:t>
      </w:r>
    </w:p>
    <w:p w:rsidR="006506FD" w:rsidRPr="00D2231C" w:rsidRDefault="006506FD" w:rsidP="006506FD">
      <w:pPr>
        <w:pStyle w:val="ARTartustawynprozporzdzenia"/>
      </w:pPr>
      <w:r w:rsidRPr="008246FB">
        <w:rPr>
          <w:rStyle w:val="Ppogrubienie"/>
        </w:rPr>
        <w:t xml:space="preserve">§ </w:t>
      </w:r>
      <w:r w:rsidR="00413AEB">
        <w:rPr>
          <w:rStyle w:val="Ppogrubienie"/>
        </w:rPr>
        <w:t>199</w:t>
      </w:r>
      <w:r w:rsidRPr="008246FB">
        <w:rPr>
          <w:rStyle w:val="Ppogrubienie"/>
        </w:rPr>
        <w:t>.</w:t>
      </w:r>
      <w:r w:rsidRPr="00D2231C">
        <w:t xml:space="preserve"> W </w:t>
      </w:r>
      <w:r w:rsidR="006F4132" w:rsidRPr="00D2231C">
        <w:t>szpital</w:t>
      </w:r>
      <w:r w:rsidR="006F4132">
        <w:t>u</w:t>
      </w:r>
      <w:r w:rsidR="006F4132" w:rsidRPr="00D2231C">
        <w:t xml:space="preserve"> </w:t>
      </w:r>
      <w:r w:rsidRPr="00D2231C">
        <w:t xml:space="preserve">i </w:t>
      </w:r>
      <w:r w:rsidR="006F4132" w:rsidRPr="00D2231C">
        <w:t>budynk</w:t>
      </w:r>
      <w:r w:rsidR="006F4132">
        <w:t>u</w:t>
      </w:r>
      <w:r w:rsidR="006F4132" w:rsidRPr="00D2231C">
        <w:t xml:space="preserve"> </w:t>
      </w:r>
      <w:r w:rsidRPr="00D2231C">
        <w:t xml:space="preserve">opieki społecznej dźwig </w:t>
      </w:r>
      <w:r w:rsidR="006F4132" w:rsidRPr="00D2231C">
        <w:t>umieszcz</w:t>
      </w:r>
      <w:r w:rsidR="006F4132">
        <w:t>a się</w:t>
      </w:r>
      <w:r w:rsidR="006F4132" w:rsidRPr="00D2231C">
        <w:t xml:space="preserve"> </w:t>
      </w:r>
      <w:r w:rsidRPr="00D2231C">
        <w:t xml:space="preserve">w odrębnym szybie. W </w:t>
      </w:r>
      <w:r w:rsidR="006F4132" w:rsidRPr="00D2231C">
        <w:t>inny</w:t>
      </w:r>
      <w:r w:rsidR="006F4132">
        <w:t>m</w:t>
      </w:r>
      <w:r w:rsidR="006F4132" w:rsidRPr="00D2231C">
        <w:t xml:space="preserve"> budynk</w:t>
      </w:r>
      <w:r w:rsidR="006F4132">
        <w:t>u</w:t>
      </w:r>
      <w:r w:rsidR="006F4132" w:rsidRPr="00D2231C">
        <w:t xml:space="preserve"> </w:t>
      </w:r>
      <w:r w:rsidRPr="00D2231C">
        <w:t xml:space="preserve">w jednym szybie </w:t>
      </w:r>
      <w:r w:rsidR="006F4132">
        <w:t>dopuszczalne jest umieszczenie</w:t>
      </w:r>
      <w:r w:rsidRPr="00D2231C">
        <w:t xml:space="preserve"> nie więcej niż </w:t>
      </w:r>
      <w:r w:rsidR="006F4132">
        <w:t>trzech</w:t>
      </w:r>
      <w:r w:rsidR="006F4132" w:rsidRPr="00D2231C">
        <w:t xml:space="preserve"> dźwig</w:t>
      </w:r>
      <w:r w:rsidR="006F4132">
        <w:t>ów</w:t>
      </w:r>
      <w:r w:rsidRPr="00D2231C">
        <w:t>.</w:t>
      </w:r>
    </w:p>
    <w:p w:rsidR="006506FD" w:rsidRPr="00D2231C" w:rsidRDefault="006506FD" w:rsidP="006506FD">
      <w:pPr>
        <w:pStyle w:val="ARTartustawynprozporzdzenia"/>
      </w:pPr>
      <w:r w:rsidRPr="008246FB">
        <w:rPr>
          <w:rStyle w:val="Ppogrubienie"/>
        </w:rPr>
        <w:t xml:space="preserve">§ </w:t>
      </w:r>
      <w:r w:rsidR="00413AEB">
        <w:rPr>
          <w:rStyle w:val="Ppogrubienie"/>
        </w:rPr>
        <w:t>200</w:t>
      </w:r>
      <w:r w:rsidRPr="008246FB">
        <w:rPr>
          <w:rStyle w:val="Ppogrubienie"/>
        </w:rPr>
        <w:t>.</w:t>
      </w:r>
      <w:r w:rsidRPr="00D2231C">
        <w:t xml:space="preserve"> W </w:t>
      </w:r>
      <w:r w:rsidR="006F4132" w:rsidRPr="00D2231C">
        <w:t>szyb</w:t>
      </w:r>
      <w:r w:rsidR="006F4132">
        <w:t>ie</w:t>
      </w:r>
      <w:r w:rsidR="006F4132" w:rsidRPr="00D2231C">
        <w:t xml:space="preserve"> dźwigowy</w:t>
      </w:r>
      <w:r w:rsidR="006F4132">
        <w:t>m</w:t>
      </w:r>
      <w:r w:rsidR="006F4132" w:rsidRPr="00D2231C">
        <w:t xml:space="preserve"> </w:t>
      </w:r>
      <w:r w:rsidRPr="00D2231C">
        <w:t>umieszcza</w:t>
      </w:r>
      <w:r w:rsidR="006F4132">
        <w:t xml:space="preserve"> się</w:t>
      </w:r>
      <w:r w:rsidRPr="00D2231C">
        <w:t xml:space="preserve"> wyłącznie urządzenia i przewody związane z pracą i konserwacją dźwigu.</w:t>
      </w:r>
    </w:p>
    <w:p w:rsidR="006506FD" w:rsidRPr="00D2231C" w:rsidRDefault="006506FD" w:rsidP="006506FD">
      <w:pPr>
        <w:pStyle w:val="TYTDZOZNoznaczenietytuulubdziau"/>
      </w:pPr>
      <w:r w:rsidRPr="00D2231C">
        <w:t xml:space="preserve">DZIAŁ V </w:t>
      </w:r>
    </w:p>
    <w:p w:rsidR="006506FD" w:rsidRPr="00D2231C" w:rsidRDefault="006506FD" w:rsidP="006506FD">
      <w:pPr>
        <w:pStyle w:val="TYTDZPRZEDMprzedmiotregulacjitytuulubdziau"/>
      </w:pPr>
      <w:r w:rsidRPr="00D2231C">
        <w:t>Bezpieczeństwo konstrukcji</w:t>
      </w:r>
    </w:p>
    <w:p w:rsidR="006506FD" w:rsidRPr="00D2231C" w:rsidRDefault="006506FD" w:rsidP="006506FD">
      <w:pPr>
        <w:pStyle w:val="ARTartustawynprozporzdzenia"/>
      </w:pPr>
      <w:r w:rsidRPr="008246FB">
        <w:rPr>
          <w:rStyle w:val="Ppogrubienie"/>
        </w:rPr>
        <w:t xml:space="preserve">§ </w:t>
      </w:r>
      <w:r w:rsidR="00413AEB">
        <w:rPr>
          <w:rStyle w:val="Ppogrubienie"/>
        </w:rPr>
        <w:t>201</w:t>
      </w:r>
      <w:r w:rsidRPr="008246FB">
        <w:rPr>
          <w:rStyle w:val="Ppogrubienie"/>
        </w:rPr>
        <w:t>.</w:t>
      </w:r>
      <w:r w:rsidRPr="00D2231C">
        <w:t xml:space="preserve"> </w:t>
      </w:r>
      <w:r w:rsidR="00AB5247">
        <w:t>O</w:t>
      </w:r>
      <w:r w:rsidR="006F4132" w:rsidRPr="00D2231C">
        <w:t>bciążeni</w:t>
      </w:r>
      <w:r w:rsidR="00AB5247">
        <w:t>e</w:t>
      </w:r>
      <w:r w:rsidR="006F4132" w:rsidRPr="00D2231C">
        <w:t xml:space="preserve"> </w:t>
      </w:r>
      <w:r w:rsidRPr="00D2231C">
        <w:t xml:space="preserve">mogące działać </w:t>
      </w:r>
      <w:r w:rsidR="006F4132">
        <w:t xml:space="preserve">na budynek i urządzenie z nim związane </w:t>
      </w:r>
      <w:r w:rsidRPr="00D2231C">
        <w:t xml:space="preserve">w trakcie </w:t>
      </w:r>
      <w:r w:rsidR="003A0AB9">
        <w:t xml:space="preserve">ich </w:t>
      </w:r>
      <w:r w:rsidRPr="00D2231C">
        <w:t xml:space="preserve">budowy i użytkowania nie </w:t>
      </w:r>
      <w:r w:rsidR="006F4132">
        <w:t>prowadz</w:t>
      </w:r>
      <w:r w:rsidR="003A0AB9">
        <w:t>i</w:t>
      </w:r>
      <w:r w:rsidR="006F4132" w:rsidRPr="00D2231C">
        <w:t xml:space="preserve"> </w:t>
      </w:r>
      <w:r w:rsidRPr="00D2231C">
        <w:t>do:</w:t>
      </w:r>
    </w:p>
    <w:p w:rsidR="006506FD" w:rsidRPr="00D2231C" w:rsidRDefault="006506FD" w:rsidP="006506FD">
      <w:pPr>
        <w:pStyle w:val="PKTpunkt"/>
      </w:pPr>
      <w:r w:rsidRPr="00D2231C">
        <w:t>1)</w:t>
      </w:r>
      <w:r w:rsidRPr="00D2231C">
        <w:tab/>
        <w:t>zniszczenia całości lub części budynku;</w:t>
      </w:r>
    </w:p>
    <w:p w:rsidR="006506FD" w:rsidRPr="00D2231C" w:rsidRDefault="006506FD" w:rsidP="006506FD">
      <w:pPr>
        <w:pStyle w:val="PKTpunkt"/>
      </w:pPr>
      <w:r w:rsidRPr="00D2231C">
        <w:t>2)</w:t>
      </w:r>
      <w:r w:rsidRPr="00D2231C">
        <w:tab/>
      </w:r>
      <w:r w:rsidR="006F4132" w:rsidRPr="00D2231C">
        <w:t>przemieszcze</w:t>
      </w:r>
      <w:r w:rsidR="006F4132">
        <w:t>nia</w:t>
      </w:r>
      <w:r w:rsidR="006F4132" w:rsidRPr="00D2231C">
        <w:t xml:space="preserve"> </w:t>
      </w:r>
      <w:r w:rsidRPr="00D2231C">
        <w:t xml:space="preserve">i </w:t>
      </w:r>
      <w:r w:rsidR="006F4132" w:rsidRPr="00D2231C">
        <w:t>odkształce</w:t>
      </w:r>
      <w:r w:rsidR="006F4132">
        <w:t>nia</w:t>
      </w:r>
      <w:r w:rsidR="006F4132" w:rsidRPr="00D2231C">
        <w:t xml:space="preserve"> </w:t>
      </w:r>
      <w:r w:rsidRPr="00D2231C">
        <w:t>o niedopuszczalnej wielkości;</w:t>
      </w:r>
    </w:p>
    <w:p w:rsidR="006506FD" w:rsidRPr="00D2231C" w:rsidRDefault="006506FD" w:rsidP="006506FD">
      <w:pPr>
        <w:pStyle w:val="PKTpunkt"/>
      </w:pPr>
      <w:r w:rsidRPr="00D2231C">
        <w:t>3)</w:t>
      </w:r>
      <w:r w:rsidRPr="00D2231C">
        <w:tab/>
        <w:t xml:space="preserve">uszkodzenia części </w:t>
      </w:r>
      <w:r w:rsidR="006F4132" w:rsidRPr="00D2231C">
        <w:t>budynk</w:t>
      </w:r>
      <w:r w:rsidR="006F4132">
        <w:t>u</w:t>
      </w:r>
      <w:r w:rsidRPr="00D2231C">
        <w:t xml:space="preserve">, </w:t>
      </w:r>
      <w:r w:rsidR="006F4132" w:rsidRPr="00D2231C">
        <w:t>połącze</w:t>
      </w:r>
      <w:r w:rsidR="006F4132">
        <w:t>nia</w:t>
      </w:r>
      <w:r w:rsidR="006F4132" w:rsidRPr="00D2231C">
        <w:t xml:space="preserve"> </w:t>
      </w:r>
      <w:r w:rsidRPr="00D2231C">
        <w:t xml:space="preserve">lub zainstalowanego wyposażenia w wyniku </w:t>
      </w:r>
      <w:r w:rsidR="007422EF" w:rsidRPr="00D2231C">
        <w:t>znaczn</w:t>
      </w:r>
      <w:r w:rsidR="007422EF">
        <w:t>ego</w:t>
      </w:r>
      <w:r w:rsidR="007422EF" w:rsidRPr="00D2231C">
        <w:t xml:space="preserve"> przemieszcze</w:t>
      </w:r>
      <w:r w:rsidR="007422EF">
        <w:t>nia</w:t>
      </w:r>
      <w:r w:rsidR="007422EF" w:rsidRPr="00D2231C">
        <w:t xml:space="preserve"> element</w:t>
      </w:r>
      <w:r w:rsidR="007422EF">
        <w:t>u</w:t>
      </w:r>
      <w:r w:rsidR="007422EF" w:rsidRPr="00D2231C">
        <w:t xml:space="preserve"> </w:t>
      </w:r>
      <w:r w:rsidRPr="00D2231C">
        <w:t>konstrukcji;</w:t>
      </w:r>
    </w:p>
    <w:p w:rsidR="006506FD" w:rsidRPr="00D2231C" w:rsidRDefault="006506FD" w:rsidP="006506FD">
      <w:pPr>
        <w:pStyle w:val="PKTpunkt"/>
      </w:pPr>
      <w:r w:rsidRPr="00D2231C">
        <w:t>4)</w:t>
      </w:r>
      <w:r w:rsidRPr="00D2231C">
        <w:tab/>
        <w:t>zniszczenia na skutek wypadku, w stopniu nieproporcjonalnym do jego przyczyny.</w:t>
      </w:r>
    </w:p>
    <w:p w:rsidR="006506FD" w:rsidRPr="00D2231C" w:rsidRDefault="006506FD" w:rsidP="006506FD">
      <w:pPr>
        <w:pStyle w:val="ARTartustawynprozporzdzenia"/>
      </w:pPr>
      <w:r w:rsidRPr="008246FB">
        <w:rPr>
          <w:rStyle w:val="Ppogrubienie"/>
        </w:rPr>
        <w:t xml:space="preserve">§ </w:t>
      </w:r>
      <w:r w:rsidR="00413AEB">
        <w:rPr>
          <w:rStyle w:val="Ppogrubienie"/>
        </w:rPr>
        <w:t>202</w:t>
      </w:r>
      <w:r w:rsidRPr="008246FB">
        <w:rPr>
          <w:rStyle w:val="Ppogrubienie"/>
        </w:rPr>
        <w:t>.</w:t>
      </w:r>
      <w:r w:rsidRPr="00D2231C">
        <w:t xml:space="preserve"> 1. Konstrukcja budynku spełnia warunki zapewniające nieprzekroczenie stanów granicznych nośności oraz stanów granicznych przydatności do użytkowania w żadnym z jego elementów i w całej konstrukcji.</w:t>
      </w:r>
    </w:p>
    <w:p w:rsidR="006506FD" w:rsidRPr="00D2231C" w:rsidRDefault="006506FD" w:rsidP="006506FD">
      <w:pPr>
        <w:pStyle w:val="USTustnpkodeksu"/>
      </w:pPr>
      <w:r w:rsidRPr="00D2231C">
        <w:t>2. Stany graniczne nośności uważa się za przekroczone, jeżeli konstrukcja powoduje zagrożenie bezpieczeństwa ludzi znajdujących się w budynku oraz w jego pobliżu, a także zniszczenie wyposażenia lub przechowywanego mienia.</w:t>
      </w:r>
    </w:p>
    <w:p w:rsidR="006506FD" w:rsidRPr="00D2231C" w:rsidRDefault="006506FD" w:rsidP="006506FD">
      <w:pPr>
        <w:pStyle w:val="USTustnpkodeksu"/>
      </w:pPr>
      <w:r w:rsidRPr="00D2231C">
        <w:t>3. Stany graniczne przydatności do użytkowania uważa się za przekroczone, jeżeli wymagania użytkowe dotyczące konstrukcji nie są</w:t>
      </w:r>
      <w:r>
        <w:t xml:space="preserve"> dotrzymywane. Oznacza to, że w </w:t>
      </w:r>
      <w:r w:rsidRPr="00D2231C">
        <w:t xml:space="preserve">konstrukcji budynku nie </w:t>
      </w:r>
      <w:r w:rsidR="007422EF" w:rsidRPr="00D2231C">
        <w:t>mo</w:t>
      </w:r>
      <w:r w:rsidR="007422EF">
        <w:t xml:space="preserve">że </w:t>
      </w:r>
      <w:r w:rsidRPr="00D2231C">
        <w:t>wystąpić:</w:t>
      </w:r>
    </w:p>
    <w:p w:rsidR="006506FD" w:rsidRPr="00D2231C" w:rsidRDefault="006506FD" w:rsidP="006506FD">
      <w:pPr>
        <w:pStyle w:val="PKTpunkt"/>
      </w:pPr>
      <w:r w:rsidRPr="00D2231C">
        <w:t>1)</w:t>
      </w:r>
      <w:r w:rsidRPr="00D2231C">
        <w:tab/>
        <w:t xml:space="preserve">lokalne </w:t>
      </w:r>
      <w:r w:rsidR="007422EF" w:rsidRPr="00D2231C">
        <w:t>uszkodzeni</w:t>
      </w:r>
      <w:r w:rsidR="007422EF">
        <w:t>e</w:t>
      </w:r>
      <w:r w:rsidRPr="00D2231C">
        <w:t xml:space="preserve">, w tym również </w:t>
      </w:r>
      <w:r w:rsidR="007422EF" w:rsidRPr="00D2231C">
        <w:t>rys</w:t>
      </w:r>
      <w:r w:rsidR="007422EF">
        <w:t>a</w:t>
      </w:r>
      <w:r w:rsidRPr="00D2231C">
        <w:t>, które mogą ujemnie wpływać na przydatność użytkową, trwałość i wygląd konstrukcji, jej części, a także przyległych do niej niekonstrukcyjnych części budynku;</w:t>
      </w:r>
    </w:p>
    <w:p w:rsidR="006506FD" w:rsidRPr="00D2231C" w:rsidRDefault="006506FD" w:rsidP="006506FD">
      <w:pPr>
        <w:pStyle w:val="PKTpunkt"/>
      </w:pPr>
      <w:r w:rsidRPr="00D2231C">
        <w:t>2)</w:t>
      </w:r>
      <w:r w:rsidRPr="00D2231C">
        <w:tab/>
      </w:r>
      <w:r w:rsidR="007422EF" w:rsidRPr="00D2231C">
        <w:t>odkształceni</w:t>
      </w:r>
      <w:r w:rsidR="007422EF">
        <w:t>e</w:t>
      </w:r>
      <w:r w:rsidR="007422EF" w:rsidRPr="00D2231C">
        <w:t xml:space="preserve"> </w:t>
      </w:r>
      <w:r w:rsidRPr="00D2231C">
        <w:t xml:space="preserve">lub </w:t>
      </w:r>
      <w:r w:rsidR="007422EF" w:rsidRPr="00D2231C">
        <w:t>przemieszczeni</w:t>
      </w:r>
      <w:r w:rsidR="007422EF">
        <w:t>e</w:t>
      </w:r>
      <w:r w:rsidR="007422EF" w:rsidRPr="00D2231C">
        <w:t xml:space="preserve"> </w:t>
      </w:r>
      <w:r w:rsidRPr="00D2231C">
        <w:t>ujemnie wpływające na wygląd konstrukcji i jej przydatność użytkową, włączając w to również funkcjonowanie maszyn i urządzeń, oraz uszkodzenia części niekonstrukcyjnych budynku i elementów wykończenia;</w:t>
      </w:r>
    </w:p>
    <w:p w:rsidR="006506FD" w:rsidRPr="00D2231C" w:rsidRDefault="006506FD" w:rsidP="006506FD">
      <w:pPr>
        <w:pStyle w:val="PKTpunkt"/>
      </w:pPr>
      <w:r w:rsidRPr="00D2231C">
        <w:lastRenderedPageBreak/>
        <w:t>3)</w:t>
      </w:r>
      <w:r w:rsidRPr="00D2231C">
        <w:tab/>
        <w:t>drgania dokuczliwe dla ludzi lub powodujące uszkodzenia budynku, jego wyposażenia oraz przechowywanych przedmiotów, a także ogranicza</w:t>
      </w:r>
      <w:r w:rsidR="00F822E0">
        <w:t>jące jego użytkowanie zgodnie z </w:t>
      </w:r>
      <w:r w:rsidRPr="00D2231C">
        <w:t>przeznaczeniem.</w:t>
      </w:r>
    </w:p>
    <w:p w:rsidR="006506FD" w:rsidRPr="00D2231C" w:rsidRDefault="006506FD" w:rsidP="006506FD">
      <w:pPr>
        <w:pStyle w:val="USTustnpkodeksu"/>
      </w:pPr>
      <w:r w:rsidRPr="00D2231C">
        <w:t>4. Warunki bezpieczeństwa konstrukcji, o których mowa w ust. 1, uznaje się za spełnione, jeżeli konstrukcja ta odpowiada Polskim Normom dotyczącym projek</w:t>
      </w:r>
      <w:r>
        <w:t>towania i </w:t>
      </w:r>
      <w:r w:rsidRPr="00D2231C">
        <w:t>obliczania konstrukcji.</w:t>
      </w:r>
    </w:p>
    <w:p w:rsidR="006506FD" w:rsidRPr="00D2231C" w:rsidRDefault="006506FD" w:rsidP="006506FD">
      <w:pPr>
        <w:pStyle w:val="USTustnpkodeksu"/>
      </w:pPr>
      <w:r w:rsidRPr="00D2231C">
        <w:t xml:space="preserve">5. Wzniesienie budynku w bezpośrednim sąsiedztwie obiektu budowlanego nie może powodować </w:t>
      </w:r>
      <w:r w:rsidR="007422EF" w:rsidRPr="00D2231C">
        <w:t>zagroże</w:t>
      </w:r>
      <w:r w:rsidR="007422EF">
        <w:t>nia</w:t>
      </w:r>
      <w:r w:rsidR="007422EF" w:rsidRPr="00D2231C">
        <w:t xml:space="preserve"> </w:t>
      </w:r>
      <w:r w:rsidRPr="00D2231C">
        <w:t>dla bezpieczeństwa użytkowników tego obiektu lub obniżenia jego przydatności do użytkowania.</w:t>
      </w:r>
    </w:p>
    <w:p w:rsidR="006506FD" w:rsidRPr="00D2231C" w:rsidRDefault="006506FD" w:rsidP="006506FD">
      <w:pPr>
        <w:pStyle w:val="USTustnpkodeksu"/>
      </w:pPr>
      <w:r w:rsidRPr="00D2231C">
        <w:t xml:space="preserve">6. W zakresie stanów granicznych przydatności do użytkowania budynków projektowanych na terenach podlegających </w:t>
      </w:r>
      <w:r w:rsidR="007422EF" w:rsidRPr="00D2231C">
        <w:t>wpływo</w:t>
      </w:r>
      <w:r w:rsidR="007422EF">
        <w:t>wi</w:t>
      </w:r>
      <w:r w:rsidR="007422EF" w:rsidRPr="00D2231C">
        <w:t xml:space="preserve"> </w:t>
      </w:r>
      <w:r w:rsidRPr="00D2231C">
        <w:t xml:space="preserve">eksploatacji górniczej, </w:t>
      </w:r>
      <w:r w:rsidR="00E40964">
        <w:t>warunek, o którym mowa</w:t>
      </w:r>
      <w:r w:rsidRPr="00D2231C">
        <w:t xml:space="preserve"> w ust. 4</w:t>
      </w:r>
      <w:r w:rsidR="00AA761E">
        <w:t>,</w:t>
      </w:r>
      <w:r w:rsidRPr="00D2231C">
        <w:t xml:space="preserve"> nie dotyczy tych odkształceń, uszkodzeń oraz drgań konstrukcji, które wynikają z oddziaływań powodowanych eksploatacją górniczą.</w:t>
      </w:r>
    </w:p>
    <w:p w:rsidR="006506FD" w:rsidRPr="00D2231C" w:rsidRDefault="006506FD" w:rsidP="006506FD">
      <w:pPr>
        <w:pStyle w:val="USTustnpkodeksu"/>
      </w:pPr>
      <w:r w:rsidRPr="00D2231C">
        <w:t xml:space="preserve">7. </w:t>
      </w:r>
      <w:r w:rsidR="007422EF" w:rsidRPr="00D2231C">
        <w:t>Budyn</w:t>
      </w:r>
      <w:r w:rsidR="007422EF">
        <w:t>ek</w:t>
      </w:r>
      <w:r w:rsidR="007422EF" w:rsidRPr="00D2231C">
        <w:t xml:space="preserve"> </w:t>
      </w:r>
      <w:r w:rsidRPr="00D2231C">
        <w:t xml:space="preserve">użyteczności publicznej z </w:t>
      </w:r>
      <w:r w:rsidR="007422EF" w:rsidRPr="00D2231C">
        <w:t>pomieszczeni</w:t>
      </w:r>
      <w:r w:rsidR="007422EF">
        <w:t>em</w:t>
      </w:r>
      <w:r w:rsidR="007422EF" w:rsidRPr="00D2231C">
        <w:t xml:space="preserve"> </w:t>
      </w:r>
      <w:r w:rsidRPr="00D2231C">
        <w:t xml:space="preserve">przeznaczonym do przebywania znacznej liczby osób, taki jak: </w:t>
      </w:r>
      <w:r w:rsidR="007422EF" w:rsidRPr="00D2231C">
        <w:t>hal</w:t>
      </w:r>
      <w:r w:rsidR="007422EF">
        <w:t>a</w:t>
      </w:r>
      <w:r w:rsidR="007422EF" w:rsidRPr="00D2231C">
        <w:t xml:space="preserve"> widowiskow</w:t>
      </w:r>
      <w:r w:rsidR="007422EF">
        <w:t>a</w:t>
      </w:r>
      <w:r w:rsidRPr="00D2231C">
        <w:t xml:space="preserve">, </w:t>
      </w:r>
      <w:r w:rsidR="007422EF" w:rsidRPr="00D2231C">
        <w:t>sportow</w:t>
      </w:r>
      <w:r w:rsidR="007422EF">
        <w:t>a</w:t>
      </w:r>
      <w:r w:rsidRPr="00D2231C">
        <w:t xml:space="preserve">, </w:t>
      </w:r>
      <w:r w:rsidR="007422EF" w:rsidRPr="00D2231C">
        <w:t>wystawow</w:t>
      </w:r>
      <w:r w:rsidR="007422EF">
        <w:t>a</w:t>
      </w:r>
      <w:r w:rsidRPr="00D2231C">
        <w:t xml:space="preserve">, </w:t>
      </w:r>
      <w:r w:rsidR="007422EF" w:rsidRPr="00D2231C">
        <w:t>targow</w:t>
      </w:r>
      <w:r w:rsidR="007422EF">
        <w:t>a</w:t>
      </w:r>
      <w:r w:rsidRPr="00D2231C">
        <w:t xml:space="preserve">, </w:t>
      </w:r>
      <w:r w:rsidR="007422EF" w:rsidRPr="00D2231C">
        <w:t>handlow</w:t>
      </w:r>
      <w:r w:rsidR="007422EF">
        <w:t>a</w:t>
      </w:r>
      <w:r w:rsidRPr="00D2231C">
        <w:t xml:space="preserve">, </w:t>
      </w:r>
      <w:r w:rsidR="007422EF" w:rsidRPr="00D2231C">
        <w:t>dworcow</w:t>
      </w:r>
      <w:r w:rsidR="007422EF">
        <w:t>a</w:t>
      </w:r>
      <w:r w:rsidR="003A0AB9">
        <w:t>,</w:t>
      </w:r>
      <w:r w:rsidR="007422EF" w:rsidRPr="00D2231C">
        <w:t xml:space="preserve"> </w:t>
      </w:r>
      <w:r w:rsidR="005D5AB7">
        <w:t>wyposaża się</w:t>
      </w:r>
      <w:r w:rsidRPr="00D2231C">
        <w:t xml:space="preserve">, w zależności od potrzeb, w </w:t>
      </w:r>
      <w:r w:rsidR="007422EF" w:rsidRPr="00D2231C">
        <w:t>urządzeni</w:t>
      </w:r>
      <w:r w:rsidR="007422EF">
        <w:t>e</w:t>
      </w:r>
      <w:r w:rsidR="007422EF" w:rsidRPr="00D2231C">
        <w:t xml:space="preserve"> </w:t>
      </w:r>
      <w:r w:rsidRPr="00D2231C">
        <w:t xml:space="preserve">do stałej kontroli parametrów istotnych dla bezpieczeństwa konstrukcji, takich jak: </w:t>
      </w:r>
      <w:r w:rsidR="007422EF" w:rsidRPr="00D2231C">
        <w:t>przemieszczeni</w:t>
      </w:r>
      <w:r w:rsidR="007422EF">
        <w:t>a</w:t>
      </w:r>
      <w:r w:rsidRPr="00D2231C">
        <w:t xml:space="preserve">, </w:t>
      </w:r>
      <w:r w:rsidR="007422EF" w:rsidRPr="00D2231C">
        <w:t>odkształceni</w:t>
      </w:r>
      <w:r w:rsidR="007422EF">
        <w:t>a</w:t>
      </w:r>
      <w:r w:rsidR="007422EF" w:rsidRPr="00D2231C">
        <w:t xml:space="preserve"> </w:t>
      </w:r>
      <w:r w:rsidRPr="00D2231C">
        <w:t xml:space="preserve">i </w:t>
      </w:r>
      <w:r w:rsidR="007422EF" w:rsidRPr="00D2231C">
        <w:t>naprężeni</w:t>
      </w:r>
      <w:r w:rsidR="007422EF">
        <w:t>a</w:t>
      </w:r>
      <w:r w:rsidR="007422EF" w:rsidRPr="00D2231C">
        <w:t xml:space="preserve"> </w:t>
      </w:r>
      <w:r w:rsidRPr="00D2231C">
        <w:t>w konstrukcji.</w:t>
      </w:r>
    </w:p>
    <w:p w:rsidR="006506FD" w:rsidRPr="00D2231C" w:rsidRDefault="006506FD" w:rsidP="006506FD">
      <w:pPr>
        <w:pStyle w:val="ARTartustawynprozporzdzenia"/>
      </w:pPr>
      <w:r w:rsidRPr="008246FB">
        <w:rPr>
          <w:rStyle w:val="Ppogrubienie"/>
        </w:rPr>
        <w:t xml:space="preserve">§ </w:t>
      </w:r>
      <w:r w:rsidR="00413AEB">
        <w:rPr>
          <w:rStyle w:val="Ppogrubienie"/>
        </w:rPr>
        <w:t>203</w:t>
      </w:r>
      <w:r w:rsidRPr="008246FB">
        <w:rPr>
          <w:rStyle w:val="Ppogrubienie"/>
        </w:rPr>
        <w:t>.</w:t>
      </w:r>
      <w:r w:rsidRPr="00D2231C">
        <w:t xml:space="preserve"> Na </w:t>
      </w:r>
      <w:r w:rsidR="007422EF" w:rsidRPr="00D2231C">
        <w:t>teren</w:t>
      </w:r>
      <w:r w:rsidR="007422EF">
        <w:t>ie</w:t>
      </w:r>
      <w:r w:rsidR="007422EF" w:rsidRPr="00D2231C">
        <w:t xml:space="preserve"> podlegający</w:t>
      </w:r>
      <w:r w:rsidR="007422EF">
        <w:t>m</w:t>
      </w:r>
      <w:r w:rsidR="007422EF" w:rsidRPr="00D2231C">
        <w:t xml:space="preserve"> </w:t>
      </w:r>
      <w:r w:rsidRPr="00D2231C">
        <w:t xml:space="preserve">wpływom eksploatacji górniczej </w:t>
      </w:r>
      <w:r w:rsidR="007422EF">
        <w:t>stosuje się</w:t>
      </w:r>
      <w:r w:rsidRPr="00D2231C">
        <w:t xml:space="preserve"> </w:t>
      </w:r>
      <w:r w:rsidR="007422EF" w:rsidRPr="00D2231C">
        <w:t>zabezpieczeni</w:t>
      </w:r>
      <w:r w:rsidR="007422EF">
        <w:t>e</w:t>
      </w:r>
      <w:r w:rsidR="007422EF" w:rsidRPr="00D2231C">
        <w:t xml:space="preserve"> </w:t>
      </w:r>
      <w:r w:rsidRPr="00D2231C">
        <w:t xml:space="preserve">konstrukcji </w:t>
      </w:r>
      <w:r w:rsidR="007422EF" w:rsidRPr="00D2231C">
        <w:t>budynk</w:t>
      </w:r>
      <w:r w:rsidR="007422EF">
        <w:t>u</w:t>
      </w:r>
      <w:r w:rsidRPr="00D2231C">
        <w:t xml:space="preserve">, odpowiednie do stanu zagrożenia, wynikającego z </w:t>
      </w:r>
      <w:r w:rsidR="007422EF" w:rsidRPr="00D2231C">
        <w:t>prognozowan</w:t>
      </w:r>
      <w:r w:rsidR="007422EF">
        <w:t>ego</w:t>
      </w:r>
      <w:r w:rsidR="007422EF" w:rsidRPr="00D2231C">
        <w:t xml:space="preserve"> oddziaływa</w:t>
      </w:r>
      <w:r w:rsidR="007422EF">
        <w:t>nia</w:t>
      </w:r>
      <w:r w:rsidR="007422EF" w:rsidRPr="00D2231C">
        <w:t xml:space="preserve"> </w:t>
      </w:r>
      <w:r w:rsidRPr="00D2231C">
        <w:t xml:space="preserve">powodowanych eksploatacją górniczą, przez które rozumie się wymuszone </w:t>
      </w:r>
      <w:r w:rsidR="007422EF" w:rsidRPr="00D2231C">
        <w:t>przemieszczeni</w:t>
      </w:r>
      <w:r w:rsidR="007422EF">
        <w:t>e</w:t>
      </w:r>
      <w:r w:rsidR="007422EF" w:rsidRPr="00D2231C">
        <w:t xml:space="preserve"> </w:t>
      </w:r>
      <w:r w:rsidRPr="00D2231C">
        <w:t xml:space="preserve">i </w:t>
      </w:r>
      <w:r w:rsidR="007422EF" w:rsidRPr="00D2231C">
        <w:t>odkształceni</w:t>
      </w:r>
      <w:r w:rsidR="007422EF">
        <w:t>e</w:t>
      </w:r>
      <w:r w:rsidR="007422EF" w:rsidRPr="00D2231C">
        <w:t xml:space="preserve"> </w:t>
      </w:r>
      <w:r w:rsidRPr="00D2231C">
        <w:t>oraz drgania podłoża.</w:t>
      </w:r>
    </w:p>
    <w:p w:rsidR="006506FD" w:rsidRPr="00D2231C" w:rsidRDefault="006506FD" w:rsidP="006506FD">
      <w:pPr>
        <w:pStyle w:val="ARTartustawynprozporzdzenia"/>
      </w:pPr>
      <w:r w:rsidRPr="008246FB">
        <w:rPr>
          <w:rStyle w:val="Ppogrubienie"/>
        </w:rPr>
        <w:t xml:space="preserve">§ </w:t>
      </w:r>
      <w:r w:rsidR="00413AEB">
        <w:rPr>
          <w:rStyle w:val="Ppogrubienie"/>
        </w:rPr>
        <w:t>204</w:t>
      </w:r>
      <w:r w:rsidRPr="008246FB">
        <w:rPr>
          <w:rStyle w:val="Ppogrubienie"/>
        </w:rPr>
        <w:t>.</w:t>
      </w:r>
      <w:r w:rsidRPr="00D2231C">
        <w:t xml:space="preserve"> 1. W przypadku, o którym mowa w § </w:t>
      </w:r>
      <w:r w:rsidR="00D6494B">
        <w:t>202</w:t>
      </w:r>
      <w:r w:rsidR="00D6494B" w:rsidRPr="00D2231C">
        <w:t xml:space="preserve"> </w:t>
      </w:r>
      <w:r w:rsidRPr="00D2231C">
        <w:t xml:space="preserve">ust. 5, </w:t>
      </w:r>
      <w:r w:rsidR="007422EF" w:rsidRPr="00D2231C">
        <w:t>budow</w:t>
      </w:r>
      <w:r w:rsidR="007422EF">
        <w:t>ę</w:t>
      </w:r>
      <w:r w:rsidRPr="00D2231C">
        <w:t xml:space="preserve"> </w:t>
      </w:r>
      <w:r w:rsidR="007422EF" w:rsidRPr="00D2231C">
        <w:t>poprzedz</w:t>
      </w:r>
      <w:r w:rsidR="007422EF">
        <w:t>a się</w:t>
      </w:r>
      <w:r w:rsidR="007422EF" w:rsidRPr="00D2231C">
        <w:t xml:space="preserve"> </w:t>
      </w:r>
      <w:r w:rsidRPr="00D2231C">
        <w:t>ekspertyzą techniczną stanu obiektu istniejącego, stwierdzającego jego stan bezpieczeństwa i przydatności do użytkowania, uwzględniającą oddziaływania wywołane wzniesieniem nowego budynku.</w:t>
      </w:r>
    </w:p>
    <w:p w:rsidR="006506FD" w:rsidRPr="00D2231C" w:rsidRDefault="006506FD" w:rsidP="006506FD">
      <w:pPr>
        <w:pStyle w:val="USTustnpkodeksu"/>
      </w:pPr>
      <w:r>
        <w:t xml:space="preserve">2. </w:t>
      </w:r>
      <w:r w:rsidR="007422EF" w:rsidRPr="00D2231C">
        <w:t>Rozbudow</w:t>
      </w:r>
      <w:r w:rsidR="007422EF">
        <w:t>ę</w:t>
      </w:r>
      <w:r w:rsidRPr="00D2231C">
        <w:t xml:space="preserve">, </w:t>
      </w:r>
      <w:r w:rsidR="007422EF" w:rsidRPr="00D2231C">
        <w:t>nadbudow</w:t>
      </w:r>
      <w:r w:rsidR="007422EF">
        <w:t>ę</w:t>
      </w:r>
      <w:r w:rsidRPr="00D2231C">
        <w:t xml:space="preserve">, </w:t>
      </w:r>
      <w:r w:rsidR="007422EF" w:rsidRPr="00D2231C">
        <w:t>przebudow</w:t>
      </w:r>
      <w:r w:rsidR="007422EF">
        <w:t>ę</w:t>
      </w:r>
      <w:r w:rsidR="007422EF" w:rsidRPr="00D2231C">
        <w:t xml:space="preserve"> </w:t>
      </w:r>
      <w:r w:rsidRPr="00D2231C">
        <w:t xml:space="preserve">oraz </w:t>
      </w:r>
      <w:r w:rsidR="007422EF" w:rsidRPr="00D2231C">
        <w:t>zmian</w:t>
      </w:r>
      <w:r w:rsidR="007422EF">
        <w:t>ę</w:t>
      </w:r>
      <w:r w:rsidR="007422EF" w:rsidRPr="00D2231C">
        <w:t xml:space="preserve"> </w:t>
      </w:r>
      <w:r w:rsidRPr="00D2231C">
        <w:t xml:space="preserve">sposobu użytkowania budynku </w:t>
      </w:r>
      <w:r w:rsidR="007422EF">
        <w:t>poprzedza się</w:t>
      </w:r>
      <w:r w:rsidRPr="00D2231C">
        <w:t xml:space="preserve"> ekspertyzą techniczną stanu kon</w:t>
      </w:r>
      <w:r>
        <w:t>strukcji i elementów budynku, z </w:t>
      </w:r>
      <w:r w:rsidRPr="00D2231C">
        <w:t>uwzględnieniem stanu podłoża gruntowego.</w:t>
      </w:r>
    </w:p>
    <w:p w:rsidR="006506FD" w:rsidRPr="00D2231C" w:rsidRDefault="006506FD" w:rsidP="006506FD">
      <w:pPr>
        <w:pStyle w:val="TYTDZOZNoznaczenietytuulubdziau"/>
      </w:pPr>
      <w:r w:rsidRPr="00D2231C">
        <w:lastRenderedPageBreak/>
        <w:t xml:space="preserve">DZIAŁ VI </w:t>
      </w:r>
    </w:p>
    <w:p w:rsidR="006506FD" w:rsidRPr="00D2231C" w:rsidRDefault="006506FD" w:rsidP="006506FD">
      <w:pPr>
        <w:pStyle w:val="TYTDZPRZEDMprzedmiotregulacjitytuulubdziau"/>
      </w:pPr>
      <w:r w:rsidRPr="00D2231C">
        <w:t>Bezpieczeństwo pożarowe</w:t>
      </w:r>
    </w:p>
    <w:p w:rsidR="006506FD" w:rsidRPr="00D2231C" w:rsidRDefault="006506FD" w:rsidP="006506FD">
      <w:pPr>
        <w:pStyle w:val="ROZDZODDZOZNoznaczenierozdziauluboddziau"/>
      </w:pPr>
      <w:r w:rsidRPr="00D2231C">
        <w:t xml:space="preserve">Rozdział 1 </w:t>
      </w:r>
    </w:p>
    <w:p w:rsidR="006506FD" w:rsidRPr="00D2231C" w:rsidRDefault="006506FD" w:rsidP="006506FD">
      <w:pPr>
        <w:pStyle w:val="ROZDZODDZPRZEDMprzedmiotregulacjirozdziauluboddziau"/>
      </w:pPr>
      <w:r w:rsidRPr="00D2231C">
        <w:t>Zasady ogólne</w:t>
      </w:r>
    </w:p>
    <w:p w:rsidR="006506FD" w:rsidRPr="00D2231C" w:rsidRDefault="006506FD" w:rsidP="006506FD">
      <w:pPr>
        <w:pStyle w:val="ARTartustawynprozporzdzenia"/>
      </w:pPr>
      <w:r w:rsidRPr="008246FB">
        <w:rPr>
          <w:rStyle w:val="Ppogrubienie"/>
        </w:rPr>
        <w:t xml:space="preserve">§ </w:t>
      </w:r>
      <w:r w:rsidR="00413AEB">
        <w:rPr>
          <w:rStyle w:val="Ppogrubienie"/>
        </w:rPr>
        <w:t>205</w:t>
      </w:r>
      <w:r w:rsidRPr="008246FB">
        <w:rPr>
          <w:rStyle w:val="Ppogrubienie"/>
        </w:rPr>
        <w:t>.</w:t>
      </w:r>
      <w:r>
        <w:t xml:space="preserve"> </w:t>
      </w:r>
      <w:r w:rsidRPr="00D2231C">
        <w:t xml:space="preserve">1. </w:t>
      </w:r>
      <w:r w:rsidR="00DB1DB0">
        <w:t>W</w:t>
      </w:r>
      <w:r w:rsidR="00017847">
        <w:t xml:space="preserve"> przypadku budynku i urządzenia z nim związanego ogranic</w:t>
      </w:r>
      <w:r w:rsidR="00DB1DB0">
        <w:t>za</w:t>
      </w:r>
      <w:r w:rsidR="00017847">
        <w:t xml:space="preserve"> </w:t>
      </w:r>
      <w:r w:rsidR="00DB1DB0">
        <w:t xml:space="preserve">się </w:t>
      </w:r>
      <w:r w:rsidRPr="00D2231C">
        <w:t xml:space="preserve">możliwość powstania pożaru, a w razie jego wystąpienia </w:t>
      </w:r>
      <w:r w:rsidR="00DB1DB0">
        <w:t>zapewnia się</w:t>
      </w:r>
      <w:r w:rsidRPr="00D2231C">
        <w:t>:</w:t>
      </w:r>
    </w:p>
    <w:p w:rsidR="006506FD" w:rsidRPr="00D2231C" w:rsidRDefault="006506FD" w:rsidP="006506FD">
      <w:pPr>
        <w:pStyle w:val="PKTpunkt"/>
      </w:pPr>
      <w:r w:rsidRPr="00D2231C">
        <w:t>1)</w:t>
      </w:r>
      <w:r w:rsidRPr="00D2231C">
        <w:tab/>
        <w:t>zachowanie nośności konstrukcji przez określony czas;</w:t>
      </w:r>
    </w:p>
    <w:p w:rsidR="006506FD" w:rsidRPr="00D2231C" w:rsidRDefault="006506FD" w:rsidP="006506FD">
      <w:pPr>
        <w:pStyle w:val="PKTpunkt"/>
      </w:pPr>
      <w:r w:rsidRPr="00D2231C">
        <w:t>2)</w:t>
      </w:r>
      <w:r w:rsidRPr="00D2231C">
        <w:tab/>
        <w:t>ograniczenie rozprzestrzeniania się ognia i dymu wewnątrz budynku;</w:t>
      </w:r>
    </w:p>
    <w:p w:rsidR="006506FD" w:rsidRPr="00D2231C" w:rsidRDefault="006506FD" w:rsidP="006506FD">
      <w:pPr>
        <w:pStyle w:val="PKTpunkt"/>
      </w:pPr>
      <w:r w:rsidRPr="00D2231C">
        <w:t>3)</w:t>
      </w:r>
      <w:r w:rsidRPr="00D2231C">
        <w:tab/>
        <w:t>ograniczenie rozprzestrzeniania się pożaru na sąsiednie obiekty budowlane lub tereny przyległe;</w:t>
      </w:r>
    </w:p>
    <w:p w:rsidR="006506FD" w:rsidRPr="00D2231C" w:rsidRDefault="006506FD" w:rsidP="006506FD">
      <w:pPr>
        <w:pStyle w:val="PKTpunkt"/>
      </w:pPr>
      <w:r w:rsidRPr="00D2231C">
        <w:t>4)</w:t>
      </w:r>
      <w:r w:rsidRPr="00D2231C">
        <w:tab/>
        <w:t>możliwość ewakuacji ludzi lub ich uratowania w inny sposób;</w:t>
      </w:r>
    </w:p>
    <w:p w:rsidR="006506FD" w:rsidRPr="00D2231C" w:rsidRDefault="006506FD" w:rsidP="006506FD">
      <w:pPr>
        <w:pStyle w:val="PKTpunkt"/>
      </w:pPr>
      <w:r w:rsidRPr="00D2231C">
        <w:t>5)</w:t>
      </w:r>
      <w:r w:rsidRPr="00D2231C">
        <w:tab/>
        <w:t>uwzględnienie bezpieczeństwa ekip ratowniczych.</w:t>
      </w:r>
    </w:p>
    <w:p w:rsidR="006506FD" w:rsidRPr="00D2231C" w:rsidRDefault="006506FD" w:rsidP="006506FD">
      <w:pPr>
        <w:pStyle w:val="USTustnpkodeksu"/>
      </w:pPr>
      <w:r w:rsidRPr="00D2231C">
        <w:t xml:space="preserve">2. Przepisy rozporządzenia dotyczące bezpieczeństwa pożarowego, wymiarów schodów, o których mowa w § </w:t>
      </w:r>
      <w:r w:rsidR="00F12EC5">
        <w:t>59</w:t>
      </w:r>
      <w:r w:rsidR="00F12EC5" w:rsidRPr="00D2231C">
        <w:t xml:space="preserve"> </w:t>
      </w:r>
      <w:r w:rsidRPr="00D2231C">
        <w:t xml:space="preserve">ust. 1 i 2, a także oświetlenia awaryjnego, o którym mowa w § </w:t>
      </w:r>
      <w:r w:rsidR="00F12EC5">
        <w:t>174</w:t>
      </w:r>
      <w:r w:rsidRPr="00D2231C">
        <w:t>, stosuje się, również do użytkowanych budynków istniejących, które na podstawie przepisów odrębnych uznaje się za zagrażające życiu ludzi.</w:t>
      </w:r>
    </w:p>
    <w:p w:rsidR="006506FD" w:rsidRPr="00D2231C" w:rsidRDefault="006506FD" w:rsidP="006506FD">
      <w:pPr>
        <w:pStyle w:val="ARTartustawynprozporzdzenia"/>
      </w:pPr>
      <w:r w:rsidRPr="008246FB">
        <w:rPr>
          <w:rStyle w:val="Ppogrubienie"/>
        </w:rPr>
        <w:t xml:space="preserve">§ </w:t>
      </w:r>
      <w:r w:rsidR="00413AEB">
        <w:rPr>
          <w:rStyle w:val="Ppogrubienie"/>
        </w:rPr>
        <w:t>206</w:t>
      </w:r>
      <w:r w:rsidRPr="008246FB">
        <w:rPr>
          <w:rStyle w:val="Ppogrubienie"/>
        </w:rPr>
        <w:t>.</w:t>
      </w:r>
      <w:r w:rsidRPr="00D2231C">
        <w:t xml:space="preserve"> 1. Przepisy niniejszego działu określają </w:t>
      </w:r>
      <w:r w:rsidR="00E40964">
        <w:t>warunki</w:t>
      </w:r>
      <w:r w:rsidR="00E40964" w:rsidRPr="00D2231C">
        <w:t xml:space="preserve"> </w:t>
      </w:r>
      <w:r w:rsidRPr="00D2231C">
        <w:t xml:space="preserve">dotyczące bezpieczeństwa pożarowego </w:t>
      </w:r>
      <w:r w:rsidR="00101469" w:rsidRPr="00D2231C">
        <w:t>budynk</w:t>
      </w:r>
      <w:r w:rsidR="00101469">
        <w:t>u</w:t>
      </w:r>
      <w:r w:rsidR="00101469" w:rsidRPr="00D2231C">
        <w:t xml:space="preserve"> </w:t>
      </w:r>
      <w:r w:rsidRPr="00D2231C">
        <w:t xml:space="preserve">lub </w:t>
      </w:r>
      <w:r w:rsidR="00101469">
        <w:t>jego</w:t>
      </w:r>
      <w:r w:rsidR="00101469" w:rsidRPr="00D2231C">
        <w:t xml:space="preserve"> </w:t>
      </w:r>
      <w:r w:rsidRPr="00D2231C">
        <w:t>części, wynikające z ich przeznaczenia i sposobu użytkowania, wysokości lub liczby kondygnacji, a także położenia w stosunku do poziomu terenu oraz do innych obiektów budowlanych.</w:t>
      </w:r>
    </w:p>
    <w:p w:rsidR="006506FD" w:rsidRPr="00D2231C" w:rsidRDefault="006506FD" w:rsidP="006506FD">
      <w:pPr>
        <w:pStyle w:val="USTustnpkodeksu"/>
      </w:pPr>
      <w:r w:rsidRPr="00D2231C">
        <w:t>2. Stosowanie przepisów rozporządzenia wymaga uwzględnienia:</w:t>
      </w:r>
    </w:p>
    <w:p w:rsidR="006506FD" w:rsidRPr="00D2231C" w:rsidRDefault="006506FD" w:rsidP="006506FD">
      <w:pPr>
        <w:pStyle w:val="PKTpunkt"/>
      </w:pPr>
      <w:r w:rsidRPr="00D2231C">
        <w:t>1)</w:t>
      </w:r>
      <w:r w:rsidRPr="00D2231C">
        <w:tab/>
        <w:t>przepisów odrębnych dotyczących ochrony pr</w:t>
      </w:r>
      <w:r>
        <w:t>zeciwpożarowej, określających w </w:t>
      </w:r>
      <w:r w:rsidRPr="00D2231C">
        <w:t>szczególności:</w:t>
      </w:r>
    </w:p>
    <w:p w:rsidR="006506FD" w:rsidRPr="00D2231C" w:rsidRDefault="006506FD" w:rsidP="006506FD">
      <w:pPr>
        <w:pStyle w:val="LITlitera"/>
      </w:pPr>
      <w:r w:rsidRPr="00D2231C">
        <w:t>a)</w:t>
      </w:r>
      <w:r w:rsidRPr="00D2231C">
        <w:tab/>
        <w:t>zasady oceny zagrożenia wybuchem i wyznaczania stref zagrożenia wybuchem,</w:t>
      </w:r>
    </w:p>
    <w:p w:rsidR="006506FD" w:rsidRPr="00D2231C" w:rsidRDefault="006506FD" w:rsidP="006506FD">
      <w:pPr>
        <w:pStyle w:val="LITlitera"/>
      </w:pPr>
      <w:r w:rsidRPr="00D2231C">
        <w:t>b)</w:t>
      </w:r>
      <w:r w:rsidRPr="00D2231C">
        <w:tab/>
        <w:t>warunki wyposażania budynków lub ich części w instalacje sygnalizacyjno-</w:t>
      </w:r>
      <w:r>
        <w:br/>
      </w:r>
      <w:r w:rsidRPr="00D2231C">
        <w:t>alarmowe i stałe urządzenia gaśnicze,</w:t>
      </w:r>
    </w:p>
    <w:p w:rsidR="006506FD" w:rsidRPr="00D2231C" w:rsidRDefault="006506FD" w:rsidP="006506FD">
      <w:pPr>
        <w:pStyle w:val="LITlitera"/>
      </w:pPr>
      <w:r w:rsidRPr="00D2231C">
        <w:t>c)</w:t>
      </w:r>
      <w:r w:rsidRPr="00D2231C">
        <w:tab/>
        <w:t>zasady przeciwpożarowego zaopatrzenia wodnego,</w:t>
      </w:r>
    </w:p>
    <w:p w:rsidR="006506FD" w:rsidRPr="00D2231C" w:rsidRDefault="006506FD" w:rsidP="006506FD">
      <w:pPr>
        <w:pStyle w:val="LITlitera"/>
      </w:pPr>
      <w:r w:rsidRPr="00D2231C">
        <w:t>d)</w:t>
      </w:r>
      <w:r w:rsidRPr="00D2231C">
        <w:tab/>
      </w:r>
      <w:r w:rsidR="00E40964">
        <w:t>warunki</w:t>
      </w:r>
      <w:r w:rsidR="00E40964" w:rsidRPr="00D2231C">
        <w:t xml:space="preserve"> </w:t>
      </w:r>
      <w:r w:rsidRPr="00D2231C">
        <w:t>dotyczące dróg pożarowych;</w:t>
      </w:r>
    </w:p>
    <w:p w:rsidR="006506FD" w:rsidRPr="00D2231C" w:rsidRDefault="006506FD" w:rsidP="006506FD">
      <w:pPr>
        <w:pStyle w:val="PKTpunkt"/>
      </w:pPr>
      <w:r>
        <w:t>2)</w:t>
      </w:r>
      <w:r w:rsidR="00352E39">
        <w:tab/>
      </w:r>
      <w:r w:rsidRPr="00D2231C">
        <w:t>wymagań Polskich Norm i warunków określonych w załączniku nr 3 do rozporządzenia, dotyczących w szczególności zasad ustalania:</w:t>
      </w:r>
    </w:p>
    <w:p w:rsidR="006506FD" w:rsidRPr="00D2231C" w:rsidRDefault="006506FD" w:rsidP="006506FD">
      <w:pPr>
        <w:pStyle w:val="LITlitera"/>
      </w:pPr>
      <w:r w:rsidRPr="00D2231C">
        <w:t>a)</w:t>
      </w:r>
      <w:r w:rsidRPr="00D2231C">
        <w:tab/>
        <w:t>gęstości obciążenia ogniowego pomieszczeń i stref pożarowych,</w:t>
      </w:r>
    </w:p>
    <w:p w:rsidR="006506FD" w:rsidRPr="00D2231C" w:rsidRDefault="006506FD" w:rsidP="006506FD">
      <w:pPr>
        <w:pStyle w:val="LITlitera"/>
      </w:pPr>
      <w:r w:rsidRPr="00D2231C">
        <w:lastRenderedPageBreak/>
        <w:t>b)</w:t>
      </w:r>
      <w:r w:rsidRPr="00D2231C">
        <w:tab/>
        <w:t>klas odporności ogniowej i dymoszczelności elementów budynku oraz elementów stosowanych w instalacjach, w tym zamknięć otworów,</w:t>
      </w:r>
    </w:p>
    <w:p w:rsidR="006506FD" w:rsidRPr="00D2231C" w:rsidRDefault="006506FD" w:rsidP="006506FD">
      <w:pPr>
        <w:pStyle w:val="LITlitera"/>
      </w:pPr>
      <w:r w:rsidRPr="00D2231C">
        <w:t>c)</w:t>
      </w:r>
      <w:r w:rsidRPr="00D2231C">
        <w:tab/>
        <w:t>klas odporności dachów na ogień zewnętrzny,</w:t>
      </w:r>
    </w:p>
    <w:p w:rsidR="006506FD" w:rsidRPr="00D2231C" w:rsidRDefault="006506FD" w:rsidP="006506FD">
      <w:pPr>
        <w:pStyle w:val="LITlitera"/>
      </w:pPr>
      <w:r w:rsidRPr="00D2231C">
        <w:t>d)</w:t>
      </w:r>
      <w:r w:rsidRPr="00D2231C">
        <w:tab/>
        <w:t>właściwości funkcjonalnych urządzeń służących do wentylacji pożarowej,</w:t>
      </w:r>
    </w:p>
    <w:p w:rsidR="006506FD" w:rsidRPr="00D2231C" w:rsidRDefault="006506FD" w:rsidP="006506FD">
      <w:pPr>
        <w:pStyle w:val="LITlitera"/>
      </w:pPr>
      <w:r w:rsidRPr="00D2231C">
        <w:t>e)</w:t>
      </w:r>
      <w:r w:rsidRPr="00D2231C">
        <w:tab/>
        <w:t>stopnia rozprzestrzeniania ognia przez ściany zewnętrzne od strony zewnętrznej,</w:t>
      </w:r>
    </w:p>
    <w:p w:rsidR="006506FD" w:rsidRPr="00D2231C" w:rsidRDefault="006506FD" w:rsidP="006506FD">
      <w:pPr>
        <w:pStyle w:val="LITlitera"/>
      </w:pPr>
      <w:r w:rsidRPr="00D2231C">
        <w:t>f)</w:t>
      </w:r>
      <w:r w:rsidRPr="00D2231C">
        <w:tab/>
        <w:t>klas reakcji na ogień wyrobów (materiałów) budowlanych,</w:t>
      </w:r>
    </w:p>
    <w:p w:rsidR="006506FD" w:rsidRPr="00D2231C" w:rsidRDefault="006506FD" w:rsidP="006506FD">
      <w:pPr>
        <w:pStyle w:val="LITlitera"/>
      </w:pPr>
      <w:r w:rsidRPr="00D2231C">
        <w:t>g)</w:t>
      </w:r>
      <w:r w:rsidRPr="00D2231C">
        <w:tab/>
        <w:t>toksyczności produktów rozkładu spalania materiałów.</w:t>
      </w:r>
    </w:p>
    <w:p w:rsidR="006506FD" w:rsidRPr="00D2231C" w:rsidRDefault="006506FD" w:rsidP="00D80215">
      <w:pPr>
        <w:pStyle w:val="ARTartustawynprozporzdzenia"/>
      </w:pPr>
      <w:r w:rsidRPr="008246FB">
        <w:rPr>
          <w:rStyle w:val="Ppogrubienie"/>
        </w:rPr>
        <w:t xml:space="preserve">§ </w:t>
      </w:r>
      <w:r w:rsidR="00413AEB">
        <w:rPr>
          <w:rStyle w:val="Ppogrubienie"/>
        </w:rPr>
        <w:t>207</w:t>
      </w:r>
      <w:r w:rsidRPr="008246FB">
        <w:rPr>
          <w:rStyle w:val="Ppogrubienie"/>
        </w:rPr>
        <w:t>.</w:t>
      </w:r>
      <w:r w:rsidRPr="00D2231C">
        <w:t xml:space="preserve"> </w:t>
      </w:r>
      <w:r w:rsidR="007302B4">
        <w:t>1.</w:t>
      </w:r>
      <w:r w:rsidRPr="00D2231C">
        <w:t xml:space="preserve"> Element budynku </w:t>
      </w:r>
      <w:r w:rsidR="00101469" w:rsidRPr="00D2231C">
        <w:t>określon</w:t>
      </w:r>
      <w:r w:rsidR="00101469">
        <w:t>y</w:t>
      </w:r>
      <w:r w:rsidR="00101469" w:rsidRPr="00D2231C">
        <w:t xml:space="preserve"> </w:t>
      </w:r>
      <w:r w:rsidRPr="00D2231C">
        <w:t xml:space="preserve">w rozporządzeniu jako </w:t>
      </w:r>
      <w:r w:rsidR="00101469" w:rsidRPr="00D2231C">
        <w:t>nierozprzestrzeniając</w:t>
      </w:r>
      <w:r w:rsidR="00101469">
        <w:t>y</w:t>
      </w:r>
      <w:r w:rsidR="00101469" w:rsidRPr="00D2231C">
        <w:t xml:space="preserve"> </w:t>
      </w:r>
      <w:r w:rsidRPr="00D2231C">
        <w:t xml:space="preserve">ognia, słabo </w:t>
      </w:r>
      <w:r w:rsidR="00101469" w:rsidRPr="00D2231C">
        <w:t>rozprzestrzeniając</w:t>
      </w:r>
      <w:r w:rsidR="00101469">
        <w:t>y</w:t>
      </w:r>
      <w:r w:rsidR="00101469" w:rsidRPr="00D2231C">
        <w:t xml:space="preserve"> </w:t>
      </w:r>
      <w:r w:rsidRPr="00D2231C">
        <w:t xml:space="preserve">ogień lub silnie </w:t>
      </w:r>
      <w:r w:rsidR="00101469" w:rsidRPr="00D2231C">
        <w:t>rozprzestrzeni</w:t>
      </w:r>
      <w:r w:rsidR="00101469">
        <w:t xml:space="preserve">ający </w:t>
      </w:r>
      <w:r>
        <w:t xml:space="preserve">ogień </w:t>
      </w:r>
      <w:r w:rsidR="00101469">
        <w:t>spełnia</w:t>
      </w:r>
      <w:r>
        <w:t xml:space="preserve">, </w:t>
      </w:r>
      <w:r w:rsidR="00BF2CFD">
        <w:t>z uwzględnieniem ust. 2</w:t>
      </w:r>
      <w:r w:rsidRPr="00D2231C">
        <w:t xml:space="preserve">, </w:t>
      </w:r>
      <w:r w:rsidR="00E40964">
        <w:t>warunki, o których mowa w</w:t>
      </w:r>
      <w:r w:rsidRPr="00D2231C">
        <w:t xml:space="preserve"> </w:t>
      </w:r>
      <w:r w:rsidR="00E40964" w:rsidRPr="00D2231C">
        <w:t>załącznik</w:t>
      </w:r>
      <w:r w:rsidR="00E40964">
        <w:t>u</w:t>
      </w:r>
      <w:r w:rsidR="00E40964" w:rsidRPr="00D2231C">
        <w:t xml:space="preserve"> </w:t>
      </w:r>
      <w:r w:rsidRPr="00D2231C">
        <w:t>nr 3 do rozporządzenia.</w:t>
      </w:r>
    </w:p>
    <w:p w:rsidR="006506FD" w:rsidRPr="00D2231C" w:rsidRDefault="007302B4" w:rsidP="006506FD">
      <w:pPr>
        <w:pStyle w:val="USTustnpkodeksu"/>
      </w:pPr>
      <w:r>
        <w:t>2</w:t>
      </w:r>
      <w:r w:rsidR="006506FD" w:rsidRPr="00D2231C">
        <w:t>. W przypadku ścian</w:t>
      </w:r>
      <w:r w:rsidR="00101469">
        <w:t>y</w:t>
      </w:r>
      <w:r w:rsidR="006506FD" w:rsidRPr="00D2231C">
        <w:t xml:space="preserve"> </w:t>
      </w:r>
      <w:r w:rsidR="00101469" w:rsidRPr="00D2231C">
        <w:t>zewnętrzn</w:t>
      </w:r>
      <w:r w:rsidR="00101469">
        <w:t>ej</w:t>
      </w:r>
      <w:r w:rsidR="00101469" w:rsidRPr="00D2231C">
        <w:t xml:space="preserve"> </w:t>
      </w:r>
      <w:r w:rsidR="006506FD" w:rsidRPr="00D2231C">
        <w:t>budynku, w tym z ociepleniem i okładziną zewnętrzną lub tylko z okładziną zewnętrzną, przez element budynku:</w:t>
      </w:r>
    </w:p>
    <w:p w:rsidR="006506FD" w:rsidRPr="00D2231C" w:rsidRDefault="006506FD" w:rsidP="006506FD">
      <w:pPr>
        <w:pStyle w:val="PKTpunkt"/>
      </w:pPr>
      <w:r w:rsidRPr="00D2231C">
        <w:t>1)</w:t>
      </w:r>
      <w:r w:rsidRPr="00D2231C">
        <w:tab/>
      </w:r>
      <w:r w:rsidR="00101469" w:rsidRPr="00D2231C">
        <w:t>nierozprzestrzeniając</w:t>
      </w:r>
      <w:r w:rsidR="00101469">
        <w:t>y</w:t>
      </w:r>
      <w:r w:rsidR="00101469" w:rsidRPr="00D2231C">
        <w:t xml:space="preserve"> </w:t>
      </w:r>
      <w:r w:rsidRPr="00D2231C">
        <w:t xml:space="preserve">ognia – rozumie się element budynku </w:t>
      </w:r>
      <w:r w:rsidR="00101469" w:rsidRPr="00D2231C">
        <w:t>nierozprzestrzeniając</w:t>
      </w:r>
      <w:r w:rsidR="00101469">
        <w:t>y</w:t>
      </w:r>
      <w:r w:rsidR="00101469" w:rsidRPr="00D2231C">
        <w:t xml:space="preserve"> </w:t>
      </w:r>
      <w:r w:rsidRPr="00D2231C">
        <w:t>ognia zarówno przy działaniu ognia wewnątrz, jak i od zewnątrz budynku,</w:t>
      </w:r>
    </w:p>
    <w:p w:rsidR="006506FD" w:rsidRPr="00D2231C" w:rsidRDefault="006506FD" w:rsidP="006506FD">
      <w:pPr>
        <w:pStyle w:val="PKTpunkt"/>
      </w:pPr>
      <w:r w:rsidRPr="00D2231C">
        <w:t>2)</w:t>
      </w:r>
      <w:r w:rsidRPr="00D2231C">
        <w:tab/>
        <w:t xml:space="preserve">słabo </w:t>
      </w:r>
      <w:r w:rsidR="00101469" w:rsidRPr="00D2231C">
        <w:t>rozprzestrzeniając</w:t>
      </w:r>
      <w:r w:rsidR="00101469">
        <w:t>y</w:t>
      </w:r>
      <w:r w:rsidR="00101469" w:rsidRPr="00D2231C">
        <w:t xml:space="preserve"> </w:t>
      </w:r>
      <w:r w:rsidRPr="00D2231C">
        <w:t xml:space="preserve">ogień – rozumie się element budynku, </w:t>
      </w:r>
      <w:r w:rsidR="00101469" w:rsidRPr="00D2231C">
        <w:t>któr</w:t>
      </w:r>
      <w:r w:rsidR="00101469">
        <w:t>y</w:t>
      </w:r>
      <w:r w:rsidR="00101469" w:rsidRPr="00D2231C">
        <w:t xml:space="preserve"> </w:t>
      </w:r>
      <w:r w:rsidRPr="00D2231C">
        <w:t xml:space="preserve">z jednej strony </w:t>
      </w:r>
      <w:r w:rsidR="00101469">
        <w:t>jest</w:t>
      </w:r>
      <w:r w:rsidR="00101469" w:rsidRPr="00D2231C">
        <w:t xml:space="preserve"> </w:t>
      </w:r>
      <w:r w:rsidRPr="00D2231C">
        <w:t xml:space="preserve">słabo </w:t>
      </w:r>
      <w:r w:rsidR="00101469" w:rsidRPr="00D2231C">
        <w:t>rozprzestrzeniając</w:t>
      </w:r>
      <w:r w:rsidR="00101469">
        <w:t>y</w:t>
      </w:r>
      <w:r w:rsidR="00101469" w:rsidRPr="00D2231C">
        <w:t xml:space="preserve"> </w:t>
      </w:r>
      <w:r w:rsidRPr="00D2231C">
        <w:t xml:space="preserve">ogień, natomiast przy działaniu ognia z drugiej strony </w:t>
      </w:r>
      <w:r w:rsidR="00101469">
        <w:t>jest</w:t>
      </w:r>
      <w:r w:rsidR="00101469" w:rsidRPr="00D2231C">
        <w:t xml:space="preserve"> </w:t>
      </w:r>
      <w:r w:rsidRPr="00D2231C">
        <w:t xml:space="preserve">słabo </w:t>
      </w:r>
      <w:r w:rsidR="00101469" w:rsidRPr="00D2231C">
        <w:t>rozprzestrzeniając</w:t>
      </w:r>
      <w:r w:rsidR="00101469">
        <w:t>y</w:t>
      </w:r>
      <w:r w:rsidR="00101469" w:rsidRPr="00D2231C">
        <w:t xml:space="preserve"> </w:t>
      </w:r>
      <w:r w:rsidRPr="00D2231C">
        <w:t xml:space="preserve">ogień lub </w:t>
      </w:r>
      <w:r w:rsidR="00101469" w:rsidRPr="00D2231C">
        <w:t>nierozprzestrzeniając</w:t>
      </w:r>
      <w:r w:rsidR="00101469">
        <w:t>y</w:t>
      </w:r>
      <w:r w:rsidR="00101469" w:rsidRPr="00D2231C">
        <w:t xml:space="preserve"> </w:t>
      </w:r>
      <w:r w:rsidRPr="00D2231C">
        <w:t>ognia,</w:t>
      </w:r>
    </w:p>
    <w:p w:rsidR="006506FD" w:rsidRPr="00D2231C" w:rsidRDefault="006506FD" w:rsidP="006506FD">
      <w:pPr>
        <w:pStyle w:val="PKTpunkt"/>
      </w:pPr>
      <w:r w:rsidRPr="00D2231C">
        <w:t>3)</w:t>
      </w:r>
      <w:r w:rsidRPr="00D2231C">
        <w:tab/>
        <w:t xml:space="preserve">silnie </w:t>
      </w:r>
      <w:r w:rsidR="00101469" w:rsidRPr="00D2231C">
        <w:t>rozprzestrzeniając</w:t>
      </w:r>
      <w:r w:rsidR="00101469">
        <w:t>y</w:t>
      </w:r>
      <w:r w:rsidR="00101469" w:rsidRPr="00D2231C">
        <w:t xml:space="preserve"> </w:t>
      </w:r>
      <w:r w:rsidRPr="00D2231C">
        <w:t xml:space="preserve">ogień – rozumie się element budynku, </w:t>
      </w:r>
      <w:r w:rsidR="00101469" w:rsidRPr="00D2231C">
        <w:t>któr</w:t>
      </w:r>
      <w:r w:rsidR="00101469">
        <w:t>y</w:t>
      </w:r>
      <w:r w:rsidR="00101469" w:rsidRPr="00D2231C">
        <w:t xml:space="preserve"> </w:t>
      </w:r>
      <w:r w:rsidRPr="00D2231C">
        <w:t xml:space="preserve">przy działaniu ognia z jednej strony </w:t>
      </w:r>
      <w:r w:rsidR="00101469" w:rsidRPr="00D2231C">
        <w:t>sklasyfikowan</w:t>
      </w:r>
      <w:r w:rsidR="00101469">
        <w:t>y</w:t>
      </w:r>
      <w:r w:rsidR="00101469" w:rsidRPr="00D2231C">
        <w:t xml:space="preserve"> </w:t>
      </w:r>
      <w:r w:rsidR="00101469">
        <w:t>jest</w:t>
      </w:r>
      <w:r w:rsidR="00101469" w:rsidRPr="00D2231C">
        <w:t xml:space="preserve"> </w:t>
      </w:r>
      <w:r w:rsidRPr="00D2231C">
        <w:t xml:space="preserve">jako silnie </w:t>
      </w:r>
      <w:r w:rsidR="00101469" w:rsidRPr="00D2231C">
        <w:t>rozprzestrzeniając</w:t>
      </w:r>
      <w:r w:rsidR="00101469">
        <w:t>y</w:t>
      </w:r>
      <w:r w:rsidR="00101469" w:rsidRPr="00D2231C">
        <w:t xml:space="preserve"> </w:t>
      </w:r>
      <w:r w:rsidRPr="00D2231C">
        <w:t>ogień, niezależnie od klasyfikacji uzyskanej przy działaniu ognia z drugiej strony</w:t>
      </w:r>
    </w:p>
    <w:p w:rsidR="006506FD" w:rsidRPr="00D2231C" w:rsidRDefault="006506FD" w:rsidP="006506FD">
      <w:pPr>
        <w:pStyle w:val="CZWSPPKTczwsplnapunktw"/>
      </w:pPr>
      <w:r w:rsidRPr="00D2231C">
        <w:t xml:space="preserve">– dla </w:t>
      </w:r>
      <w:r w:rsidR="00101469" w:rsidRPr="00D2231C">
        <w:t>któr</w:t>
      </w:r>
      <w:r w:rsidR="00101469">
        <w:t>ego</w:t>
      </w:r>
      <w:r w:rsidR="00101469" w:rsidRPr="00D2231C">
        <w:t xml:space="preserve"> </w:t>
      </w:r>
      <w:r w:rsidR="00E40964">
        <w:t>warunki</w:t>
      </w:r>
      <w:r w:rsidR="00E40964" w:rsidRPr="00D2231C">
        <w:t xml:space="preserve"> </w:t>
      </w:r>
      <w:r w:rsidRPr="00D2231C">
        <w:t xml:space="preserve">przy działaniu ognia wewnątrz budynku określa się zgodnie </w:t>
      </w:r>
      <w:r w:rsidRPr="008246FB">
        <w:t>z</w:t>
      </w:r>
      <w:r>
        <w:t> </w:t>
      </w:r>
      <w:r w:rsidRPr="008246FB">
        <w:t>załącznikiem</w:t>
      </w:r>
      <w:r w:rsidRPr="00D2231C">
        <w:t xml:space="preserve"> nr 3 do rozporządzenia, a przy działaniu ognia od zewnątrz budynku określa się zgodnie z Polską Normą dotyczącą metody badania stopnia rozprzestrzeniania ognia przez ściany.</w:t>
      </w:r>
    </w:p>
    <w:p w:rsidR="006506FD" w:rsidRPr="00D2231C" w:rsidRDefault="0089303F" w:rsidP="006506FD">
      <w:pPr>
        <w:pStyle w:val="USTustnpkodeksu"/>
      </w:pPr>
      <w:r>
        <w:t>3</w:t>
      </w:r>
      <w:r w:rsidR="006506FD" w:rsidRPr="00D2231C">
        <w:t>. Występująca w rozporządzeniu klasa E I odporności ogniowej drzwi lub innych zamknięć otworów oznacza klasę E I</w:t>
      </w:r>
      <w:r w:rsidR="006506FD" w:rsidRPr="00C07E41">
        <w:rPr>
          <w:rStyle w:val="IDindeksdolny"/>
        </w:rPr>
        <w:t>1</w:t>
      </w:r>
      <w:r w:rsidR="006506FD" w:rsidRPr="00D2231C">
        <w:t xml:space="preserve"> lub E I</w:t>
      </w:r>
      <w:r w:rsidR="006506FD" w:rsidRPr="00C07E41">
        <w:rPr>
          <w:rStyle w:val="IDindeksdolny"/>
        </w:rPr>
        <w:t>2</w:t>
      </w:r>
      <w:r w:rsidR="006506FD" w:rsidRPr="00D2231C">
        <w:t xml:space="preserve"> zgodnie z Polską Normą dotyczącą klasyfikacji ogniowej ustalanej na podstawie badań odporności ogniowej, z wyłączeniem instalacji wentylacyjnej; dla drzwi przystankowych do dźwigu dopuszcza się określenie odporności ogniowej zgodnie z Polską Normą dotyczącą wykonywania próby odporności ogniowej drzwi przystankowych.</w:t>
      </w:r>
    </w:p>
    <w:p w:rsidR="006506FD" w:rsidRPr="00D2231C" w:rsidRDefault="0089303F" w:rsidP="006506FD">
      <w:pPr>
        <w:pStyle w:val="USTustnpkodeksu"/>
      </w:pPr>
      <w:r>
        <w:t>4</w:t>
      </w:r>
      <w:r w:rsidR="006506FD">
        <w:t xml:space="preserve">. </w:t>
      </w:r>
      <w:r w:rsidR="006506FD" w:rsidRPr="00D2231C">
        <w:t>Klasy dymoszczelności drzwi S</w:t>
      </w:r>
      <w:r w:rsidR="006506FD" w:rsidRPr="00C07E41">
        <w:rPr>
          <w:rStyle w:val="IDindeksdolny"/>
        </w:rPr>
        <w:t>a</w:t>
      </w:r>
      <w:r w:rsidR="006506FD" w:rsidRPr="00D2231C">
        <w:t xml:space="preserve"> i S</w:t>
      </w:r>
      <w:r w:rsidR="006506FD" w:rsidRPr="00C07E41">
        <w:rPr>
          <w:rStyle w:val="IDindeksdolny"/>
        </w:rPr>
        <w:t>200</w:t>
      </w:r>
      <w:r w:rsidR="006506FD" w:rsidRPr="00D2231C">
        <w:t xml:space="preserve"> określa się zgodnie z Polską Normą dotyczącą klasyfikacji ogniowej ustalanej na podstaw</w:t>
      </w:r>
      <w:r w:rsidR="006506FD">
        <w:t>ie badań odporności ogniowej, z </w:t>
      </w:r>
      <w:r w:rsidR="006506FD" w:rsidRPr="00D2231C">
        <w:t>wyłączeniem instalacji wentylacyjnej.</w:t>
      </w:r>
    </w:p>
    <w:p w:rsidR="006506FD" w:rsidRPr="00D2231C" w:rsidRDefault="006506FD" w:rsidP="006506FD">
      <w:pPr>
        <w:pStyle w:val="ARTartustawynprozporzdzenia"/>
      </w:pPr>
      <w:r w:rsidRPr="008246FB">
        <w:rPr>
          <w:rStyle w:val="Ppogrubienie"/>
        </w:rPr>
        <w:lastRenderedPageBreak/>
        <w:t xml:space="preserve">§ </w:t>
      </w:r>
      <w:r w:rsidR="00413AEB">
        <w:rPr>
          <w:rStyle w:val="Ppogrubienie"/>
        </w:rPr>
        <w:t>208</w:t>
      </w:r>
      <w:r w:rsidRPr="008246FB">
        <w:rPr>
          <w:rStyle w:val="Ppogrubienie"/>
        </w:rPr>
        <w:t>.</w:t>
      </w:r>
      <w:r w:rsidRPr="00D2231C">
        <w:t xml:space="preserve"> 1. </w:t>
      </w:r>
      <w:r w:rsidR="00936D5B" w:rsidRPr="00D2231C">
        <w:t>Budyn</w:t>
      </w:r>
      <w:r w:rsidR="00936D5B">
        <w:t>ek</w:t>
      </w:r>
      <w:r w:rsidR="00936D5B" w:rsidRPr="00D2231C">
        <w:t xml:space="preserve"> </w:t>
      </w:r>
      <w:r w:rsidRPr="00D2231C">
        <w:t xml:space="preserve">oraz części </w:t>
      </w:r>
      <w:r w:rsidR="00936D5B" w:rsidRPr="00D2231C">
        <w:t>budynk</w:t>
      </w:r>
      <w:r w:rsidR="00936D5B">
        <w:t>u</w:t>
      </w:r>
      <w:r w:rsidRPr="00D2231C">
        <w:t>, stano</w:t>
      </w:r>
      <w:r>
        <w:t>wiące odrębne strefy pożarowe w </w:t>
      </w:r>
      <w:r w:rsidRPr="00D2231C">
        <w:t xml:space="preserve">rozumieniu § </w:t>
      </w:r>
      <w:r w:rsidR="00F12EC5">
        <w:t>225</w:t>
      </w:r>
      <w:r w:rsidRPr="00D2231C">
        <w:t>, z uwagi na przeznaczenie i sposób użytkowania, dzieli się na:</w:t>
      </w:r>
    </w:p>
    <w:p w:rsidR="006506FD" w:rsidRPr="00D2231C" w:rsidRDefault="006506FD" w:rsidP="006506FD">
      <w:pPr>
        <w:pStyle w:val="PKTpunkt"/>
      </w:pPr>
      <w:r w:rsidRPr="00D2231C">
        <w:t>1)</w:t>
      </w:r>
      <w:r w:rsidRPr="00D2231C">
        <w:tab/>
        <w:t>mieszkalne, zamieszkania zbiorowego i użyteczności publicznej charakteryzowane kategorią zagrożenia ludzi, określane dalej jako ZL;</w:t>
      </w:r>
    </w:p>
    <w:p w:rsidR="006506FD" w:rsidRPr="00D2231C" w:rsidRDefault="006506FD" w:rsidP="006506FD">
      <w:pPr>
        <w:pStyle w:val="PKTpunkt"/>
      </w:pPr>
      <w:r w:rsidRPr="00D2231C">
        <w:t>2)</w:t>
      </w:r>
      <w:r w:rsidRPr="00D2231C">
        <w:tab/>
        <w:t>produkcyjne i magazynowe, określane dalej jako PM;</w:t>
      </w:r>
    </w:p>
    <w:p w:rsidR="006506FD" w:rsidRPr="00D2231C" w:rsidRDefault="006506FD" w:rsidP="006506FD">
      <w:pPr>
        <w:pStyle w:val="PKTpunkt"/>
      </w:pPr>
      <w:r w:rsidRPr="00D2231C">
        <w:t>3)</w:t>
      </w:r>
      <w:r w:rsidRPr="00D2231C">
        <w:tab/>
        <w:t>inwentarskie (służące do hodowli inwentarza), określane dalej jako IN.</w:t>
      </w:r>
    </w:p>
    <w:p w:rsidR="006506FD" w:rsidRPr="00D2231C" w:rsidRDefault="006506FD" w:rsidP="006506FD">
      <w:pPr>
        <w:pStyle w:val="USTustnpkodeksu"/>
      </w:pPr>
      <w:r w:rsidRPr="00D2231C">
        <w:t xml:space="preserve">2. </w:t>
      </w:r>
      <w:r w:rsidR="00936D5B" w:rsidRPr="00D2231C">
        <w:t>Budyn</w:t>
      </w:r>
      <w:r w:rsidR="00936D5B">
        <w:t>ek</w:t>
      </w:r>
      <w:r w:rsidR="00936D5B" w:rsidRPr="00D2231C">
        <w:t xml:space="preserve"> </w:t>
      </w:r>
      <w:r w:rsidRPr="00D2231C">
        <w:t xml:space="preserve">oraz części </w:t>
      </w:r>
      <w:r w:rsidR="00936D5B" w:rsidRPr="00D2231C">
        <w:t>budynk</w:t>
      </w:r>
      <w:r w:rsidR="00936D5B">
        <w:t>u</w:t>
      </w:r>
      <w:r w:rsidRPr="00D2231C">
        <w:t>, stanowiące odrębne strefy pożarowe, określane jako ZL, zalicza się do jednej lub do więcej niż jedna spośród następujących kategorii zagrożenia ludzi:</w:t>
      </w:r>
    </w:p>
    <w:p w:rsidR="006506FD" w:rsidRPr="00D2231C" w:rsidRDefault="006506FD" w:rsidP="006506FD">
      <w:pPr>
        <w:pStyle w:val="PKTpunkt"/>
      </w:pPr>
      <w:r w:rsidRPr="00D2231C">
        <w:t>1)</w:t>
      </w:r>
      <w:r w:rsidRPr="00D2231C">
        <w:tab/>
        <w:t>ZL I – zawierające pomieszczenia przeznaczone do jednoczesnego przebywania ponad 50 osób niebędących ich stałymi użytkownikami, a nieprzeznaczone przede wszystkim do użytku ludzi o ograniczonej zdolności poruszania się;</w:t>
      </w:r>
    </w:p>
    <w:p w:rsidR="006506FD" w:rsidRPr="00D2231C" w:rsidRDefault="006506FD" w:rsidP="006506FD">
      <w:pPr>
        <w:pStyle w:val="PKTpunkt"/>
      </w:pPr>
      <w:r w:rsidRPr="00D2231C">
        <w:t>2)</w:t>
      </w:r>
      <w:r w:rsidRPr="00D2231C">
        <w:tab/>
        <w:t>ZL II – przeznaczone przede wszystkim do użytku ludzi o ograniczonej zdolności poruszania się, takie jak szpitale, żłobki, przedszkola, domy dla osób starszych;</w:t>
      </w:r>
    </w:p>
    <w:p w:rsidR="006506FD" w:rsidRPr="00D2231C" w:rsidRDefault="006506FD" w:rsidP="006506FD">
      <w:pPr>
        <w:pStyle w:val="PKTpunkt"/>
      </w:pPr>
      <w:r w:rsidRPr="00D2231C">
        <w:t>3)</w:t>
      </w:r>
      <w:r w:rsidRPr="00D2231C">
        <w:tab/>
        <w:t>ZL III – użyteczności publicznej, niezakwalifikowane do ZL I i ZL II;</w:t>
      </w:r>
    </w:p>
    <w:p w:rsidR="006506FD" w:rsidRPr="00D2231C" w:rsidRDefault="006506FD" w:rsidP="006506FD">
      <w:pPr>
        <w:pStyle w:val="PKTpunkt"/>
      </w:pPr>
      <w:r w:rsidRPr="00D2231C">
        <w:t>4)</w:t>
      </w:r>
      <w:r w:rsidRPr="00D2231C">
        <w:tab/>
        <w:t>ZL IV – mieszkalne;</w:t>
      </w:r>
    </w:p>
    <w:p w:rsidR="006506FD" w:rsidRPr="00D2231C" w:rsidRDefault="006506FD" w:rsidP="006506FD">
      <w:pPr>
        <w:pStyle w:val="PKTpunkt"/>
      </w:pPr>
      <w:r w:rsidRPr="00D2231C">
        <w:t>5)</w:t>
      </w:r>
      <w:r w:rsidRPr="00D2231C">
        <w:tab/>
        <w:t>ZL V – zamieszkania zbiorowego, niezakwalifikowane do ZL I i ZL II.</w:t>
      </w:r>
    </w:p>
    <w:p w:rsidR="006506FD" w:rsidRPr="00D2231C" w:rsidRDefault="006506FD" w:rsidP="006506FD">
      <w:pPr>
        <w:pStyle w:val="USTustnpkodeksu"/>
      </w:pPr>
      <w:r w:rsidRPr="00D2231C">
        <w:t xml:space="preserve">3. </w:t>
      </w:r>
      <w:r w:rsidR="00E40964">
        <w:t>Warunki</w:t>
      </w:r>
      <w:r w:rsidR="00E40964" w:rsidRPr="00D2231C">
        <w:t xml:space="preserve"> </w:t>
      </w:r>
      <w:r w:rsidRPr="00D2231C">
        <w:t xml:space="preserve">dotyczące bezpieczeństwa pożarowego </w:t>
      </w:r>
      <w:r w:rsidR="00936D5B" w:rsidRPr="00D2231C">
        <w:t>budynk</w:t>
      </w:r>
      <w:r w:rsidR="00936D5B">
        <w:t>u</w:t>
      </w:r>
      <w:r w:rsidR="00936D5B" w:rsidRPr="00D2231C">
        <w:t xml:space="preserve"> </w:t>
      </w:r>
      <w:r w:rsidRPr="00D2231C">
        <w:t xml:space="preserve">oraz części </w:t>
      </w:r>
      <w:r w:rsidR="00936D5B" w:rsidRPr="00D2231C">
        <w:t>budynk</w:t>
      </w:r>
      <w:r w:rsidR="00936D5B">
        <w:t>u</w:t>
      </w:r>
      <w:r w:rsidR="00936D5B" w:rsidRPr="00D2231C">
        <w:t xml:space="preserve"> </w:t>
      </w:r>
      <w:r w:rsidRPr="00D2231C">
        <w:t>stanowiących odrębne strefy pożarowe, określanych jako PM, odnoszą się również do garaży, hydroforni, kotłowni, węzłów ciepłowniczych, rozdzielni elektrycznych, stacji transformatorowych, central telefonicznych oraz innych o podobnym przeznaczeniu.</w:t>
      </w:r>
    </w:p>
    <w:p w:rsidR="006506FD" w:rsidRPr="00D2231C" w:rsidRDefault="006506FD" w:rsidP="006506FD">
      <w:pPr>
        <w:pStyle w:val="USTustnpkodeksu"/>
      </w:pPr>
      <w:r w:rsidRPr="00D2231C">
        <w:t xml:space="preserve">4. </w:t>
      </w:r>
      <w:r w:rsidR="00E40964">
        <w:t>Warunki</w:t>
      </w:r>
      <w:r w:rsidR="00E40964" w:rsidRPr="00D2231C">
        <w:t xml:space="preserve"> </w:t>
      </w:r>
      <w:r w:rsidRPr="00D2231C">
        <w:t xml:space="preserve">dotyczące bezpieczeństwa pożarowego </w:t>
      </w:r>
      <w:r w:rsidR="00936D5B" w:rsidRPr="00D2231C">
        <w:t>budynk</w:t>
      </w:r>
      <w:r w:rsidR="00936D5B">
        <w:t>u</w:t>
      </w:r>
      <w:r w:rsidR="00936D5B" w:rsidRPr="00D2231C">
        <w:t xml:space="preserve"> </w:t>
      </w:r>
      <w:r w:rsidRPr="00D2231C">
        <w:t xml:space="preserve">oraz części </w:t>
      </w:r>
      <w:r w:rsidR="00936D5B" w:rsidRPr="00D2231C">
        <w:t>budynk</w:t>
      </w:r>
      <w:r w:rsidR="00936D5B">
        <w:t>u</w:t>
      </w:r>
      <w:r w:rsidR="00936D5B" w:rsidRPr="00D2231C">
        <w:t xml:space="preserve"> </w:t>
      </w:r>
      <w:r w:rsidRPr="00D2231C">
        <w:t>stanowiących odrębne strefy pożarowe, określanych jako IN, odnoszą się również do takich budynków w zabudowie zagrodowej o kubaturze brutto nieprzekraczającej 1500 m</w:t>
      </w:r>
      <w:r w:rsidRPr="00F822E0">
        <w:rPr>
          <w:rStyle w:val="IGindeksgrny"/>
        </w:rPr>
        <w:t>3</w:t>
      </w:r>
      <w:r w:rsidRPr="00D2231C">
        <w:t>, jak stodoły, budynki do przechowywania płodów rolnych i budynki gospodarcze.</w:t>
      </w:r>
    </w:p>
    <w:p w:rsidR="006506FD" w:rsidRPr="00D2231C" w:rsidRDefault="006506FD" w:rsidP="006506FD">
      <w:pPr>
        <w:pStyle w:val="USTustnpkodeksu"/>
      </w:pPr>
      <w:r w:rsidRPr="00D2231C">
        <w:t xml:space="preserve">5. </w:t>
      </w:r>
      <w:r w:rsidR="00936D5B" w:rsidRPr="00D2231C">
        <w:t>Stref</w:t>
      </w:r>
      <w:r w:rsidR="00936D5B">
        <w:t>a</w:t>
      </w:r>
      <w:r w:rsidR="00936D5B" w:rsidRPr="00D2231C">
        <w:t xml:space="preserve"> pożarow</w:t>
      </w:r>
      <w:r w:rsidR="00936D5B">
        <w:t>a</w:t>
      </w:r>
      <w:r w:rsidR="00936D5B" w:rsidRPr="00D2231C">
        <w:t xml:space="preserve"> zaliczon</w:t>
      </w:r>
      <w:r w:rsidR="00936D5B">
        <w:t>a</w:t>
      </w:r>
      <w:r w:rsidRPr="00D2231C">
        <w:t xml:space="preserve">, z uwagi na przeznaczenie i sposób użytkowania, do więcej niż jednej kategorii zagrożenia ludzi, spełnia </w:t>
      </w:r>
      <w:r w:rsidR="00E40964">
        <w:t>warunki</w:t>
      </w:r>
      <w:r w:rsidR="00E40964" w:rsidRPr="00D2231C">
        <w:t xml:space="preserve"> </w:t>
      </w:r>
      <w:r w:rsidRPr="00D2231C">
        <w:t>określone dla każdej z tych kategorii.</w:t>
      </w:r>
    </w:p>
    <w:p w:rsidR="006506FD" w:rsidRPr="00D2231C" w:rsidRDefault="006506FD" w:rsidP="006506FD">
      <w:pPr>
        <w:pStyle w:val="ARTartustawynprozporzdzenia"/>
      </w:pPr>
      <w:r w:rsidRPr="008246FB">
        <w:rPr>
          <w:rStyle w:val="Ppogrubienie"/>
        </w:rPr>
        <w:t xml:space="preserve">§ </w:t>
      </w:r>
      <w:r w:rsidR="00413AEB">
        <w:rPr>
          <w:rStyle w:val="Ppogrubienie"/>
        </w:rPr>
        <w:t>209</w:t>
      </w:r>
      <w:r w:rsidRPr="008246FB">
        <w:rPr>
          <w:rStyle w:val="Ppogrubienie"/>
        </w:rPr>
        <w:t>.</w:t>
      </w:r>
      <w:r w:rsidRPr="00D2231C">
        <w:t xml:space="preserve"> Części budynku wydzielone ścianami oddzielenia przeciwpożarowego w pionie – od fundamentu do przekrycia dachu – mogą być traktowane jako odrębne budynki.</w:t>
      </w:r>
    </w:p>
    <w:p w:rsidR="006506FD" w:rsidRPr="00D2231C" w:rsidRDefault="006506FD" w:rsidP="006506FD">
      <w:pPr>
        <w:pStyle w:val="ARTartustawynprozporzdzenia"/>
      </w:pPr>
      <w:r w:rsidRPr="008246FB">
        <w:rPr>
          <w:rStyle w:val="Ppogrubienie"/>
        </w:rPr>
        <w:t xml:space="preserve">§ </w:t>
      </w:r>
      <w:r w:rsidR="00413AEB">
        <w:rPr>
          <w:rStyle w:val="Ppogrubienie"/>
        </w:rPr>
        <w:t>210</w:t>
      </w:r>
      <w:r w:rsidRPr="008246FB">
        <w:rPr>
          <w:rStyle w:val="Ppogrubienie"/>
        </w:rPr>
        <w:t>.</w:t>
      </w:r>
      <w:r w:rsidRPr="00D2231C">
        <w:t xml:space="preserve"> 1. Przepisów § </w:t>
      </w:r>
      <w:r w:rsidR="00F12EC5">
        <w:t>241</w:t>
      </w:r>
      <w:r w:rsidR="00F12EC5" w:rsidRPr="00D2231C">
        <w:t xml:space="preserve"> </w:t>
      </w:r>
      <w:r w:rsidRPr="00D2231C">
        <w:t xml:space="preserve">ust. 1, § </w:t>
      </w:r>
      <w:r w:rsidR="00F12EC5">
        <w:t>242</w:t>
      </w:r>
      <w:r w:rsidR="00F12EC5" w:rsidRPr="00D2231C">
        <w:t xml:space="preserve"> </w:t>
      </w:r>
      <w:r w:rsidRPr="00D2231C">
        <w:t xml:space="preserve">ust. 1, § </w:t>
      </w:r>
      <w:r w:rsidR="00F12EC5">
        <w:t>244</w:t>
      </w:r>
      <w:r w:rsidR="00F12EC5" w:rsidRPr="00D2231C">
        <w:t xml:space="preserve"> </w:t>
      </w:r>
      <w:r w:rsidRPr="00D2231C">
        <w:t xml:space="preserve">pkt 2 oraz § </w:t>
      </w:r>
      <w:r w:rsidR="00F12EC5">
        <w:t>253</w:t>
      </w:r>
      <w:r w:rsidR="00F12EC5" w:rsidRPr="00D2231C">
        <w:t xml:space="preserve"> </w:t>
      </w:r>
      <w:r w:rsidRPr="00D2231C">
        <w:t xml:space="preserve">ust. 3, w zakresie kategorii ZL V, nie stosuje się do </w:t>
      </w:r>
      <w:r w:rsidR="00101469" w:rsidRPr="00D2231C">
        <w:t>budynk</w:t>
      </w:r>
      <w:r w:rsidR="00101469">
        <w:t>u</w:t>
      </w:r>
      <w:r w:rsidR="00101469" w:rsidRPr="00D2231C">
        <w:t xml:space="preserve"> </w:t>
      </w:r>
      <w:r w:rsidRPr="00D2231C">
        <w:t xml:space="preserve">i </w:t>
      </w:r>
      <w:r w:rsidR="00101469" w:rsidRPr="00D2231C">
        <w:t>pomieszcze</w:t>
      </w:r>
      <w:r w:rsidR="00101469">
        <w:t>nia</w:t>
      </w:r>
      <w:r w:rsidR="00101469" w:rsidRPr="00D2231C">
        <w:t xml:space="preserve"> przeznaczon</w:t>
      </w:r>
      <w:r w:rsidR="00101469">
        <w:t>ego</w:t>
      </w:r>
      <w:r w:rsidR="00101469" w:rsidRPr="00D2231C">
        <w:t xml:space="preserve"> </w:t>
      </w:r>
      <w:r w:rsidRPr="00D2231C">
        <w:t xml:space="preserve">do zakwaterowania osób </w:t>
      </w:r>
      <w:r w:rsidR="000D1D16" w:rsidRPr="00D2231C">
        <w:t>tymczasowo aresztowanych, skazanych lub ukaranych</w:t>
      </w:r>
      <w:r w:rsidRPr="00D2231C">
        <w:t>.</w:t>
      </w:r>
    </w:p>
    <w:p w:rsidR="006506FD" w:rsidRPr="00D2231C" w:rsidRDefault="006506FD" w:rsidP="006506FD">
      <w:pPr>
        <w:pStyle w:val="USTustnpkodeksu"/>
      </w:pPr>
      <w:r w:rsidRPr="00D2231C">
        <w:lastRenderedPageBreak/>
        <w:t xml:space="preserve">2. Przepisów § </w:t>
      </w:r>
      <w:r w:rsidR="00F12EC5">
        <w:t>235</w:t>
      </w:r>
      <w:r w:rsidR="00F12EC5" w:rsidRPr="00D2231C">
        <w:t xml:space="preserve"> </w:t>
      </w:r>
      <w:r w:rsidRPr="00D2231C">
        <w:t xml:space="preserve">ust. 4 oraz § </w:t>
      </w:r>
      <w:r w:rsidR="00F12EC5">
        <w:t>238</w:t>
      </w:r>
      <w:r w:rsidR="00F12EC5" w:rsidRPr="00D2231C">
        <w:t xml:space="preserve"> </w:t>
      </w:r>
      <w:r w:rsidRPr="00D2231C">
        <w:t xml:space="preserve">ust. 2 pkt 3 i 4 nie stosuje się do </w:t>
      </w:r>
      <w:r w:rsidR="00101469" w:rsidRPr="00D2231C">
        <w:t>budynk</w:t>
      </w:r>
      <w:r w:rsidR="00101469">
        <w:t>u</w:t>
      </w:r>
      <w:r w:rsidR="00101469" w:rsidRPr="00D2231C">
        <w:t xml:space="preserve"> zlokalizowan</w:t>
      </w:r>
      <w:r w:rsidR="00101469">
        <w:t>ego</w:t>
      </w:r>
      <w:r w:rsidR="00101469" w:rsidRPr="00D2231C">
        <w:t xml:space="preserve"> </w:t>
      </w:r>
      <w:r w:rsidRPr="00D2231C">
        <w:t xml:space="preserve">na terenie </w:t>
      </w:r>
      <w:r w:rsidR="00101469" w:rsidRPr="00D2231C">
        <w:t>zakład</w:t>
      </w:r>
      <w:r w:rsidR="00101469">
        <w:t>u</w:t>
      </w:r>
      <w:r w:rsidR="00101469" w:rsidRPr="00D2231C">
        <w:t xml:space="preserve"> karn</w:t>
      </w:r>
      <w:r w:rsidR="00101469">
        <w:t>ego</w:t>
      </w:r>
      <w:r w:rsidR="00101469" w:rsidRPr="00D2231C">
        <w:t xml:space="preserve"> </w:t>
      </w:r>
      <w:r w:rsidRPr="00D2231C">
        <w:t xml:space="preserve">i </w:t>
      </w:r>
      <w:r w:rsidR="00101469" w:rsidRPr="00D2231C">
        <w:t>areszt</w:t>
      </w:r>
      <w:r w:rsidR="00101469">
        <w:t>u</w:t>
      </w:r>
      <w:r w:rsidR="00101469" w:rsidRPr="00D2231C">
        <w:t xml:space="preserve"> śledcz</w:t>
      </w:r>
      <w:r w:rsidR="00101469">
        <w:t>ego</w:t>
      </w:r>
      <w:r w:rsidRPr="00D2231C">
        <w:t>.</w:t>
      </w:r>
    </w:p>
    <w:p w:rsidR="00795F78" w:rsidRDefault="006506FD" w:rsidP="002E3EDD">
      <w:pPr>
        <w:pStyle w:val="USTustnpkodeksu"/>
      </w:pPr>
      <w:r w:rsidRPr="00D2231C">
        <w:t xml:space="preserve">3. Przepisów § </w:t>
      </w:r>
      <w:r w:rsidR="00F12EC5">
        <w:t>238</w:t>
      </w:r>
      <w:r w:rsidR="00F12EC5" w:rsidRPr="00D2231C">
        <w:t xml:space="preserve"> </w:t>
      </w:r>
      <w:r w:rsidRPr="00D2231C">
        <w:t xml:space="preserve">ust. 2 pkt 3 i 4 nie stosuje się do </w:t>
      </w:r>
      <w:r w:rsidR="00101469" w:rsidRPr="00D2231C">
        <w:t>zakład</w:t>
      </w:r>
      <w:r w:rsidR="00101469">
        <w:t>u</w:t>
      </w:r>
      <w:r w:rsidR="00101469" w:rsidRPr="00D2231C">
        <w:t xml:space="preserve"> poprawcz</w:t>
      </w:r>
      <w:r w:rsidR="00101469">
        <w:t>ego</w:t>
      </w:r>
      <w:r w:rsidR="00101469" w:rsidRPr="00D2231C">
        <w:t xml:space="preserve"> </w:t>
      </w:r>
      <w:r w:rsidRPr="00D2231C">
        <w:t>i schronisk</w:t>
      </w:r>
      <w:r w:rsidR="00101469">
        <w:t>a</w:t>
      </w:r>
      <w:r w:rsidRPr="00D2231C">
        <w:t xml:space="preserve"> dla nieletnich.</w:t>
      </w:r>
    </w:p>
    <w:p w:rsidR="00B06B80" w:rsidRPr="00B06B80" w:rsidRDefault="00B06B80" w:rsidP="00B06B80">
      <w:pPr>
        <w:pStyle w:val="ROZDZODDZOZNoznaczenierozdziauluboddziau"/>
      </w:pPr>
      <w:r w:rsidRPr="00B06B80">
        <w:t xml:space="preserve">Rozdział 2 </w:t>
      </w:r>
    </w:p>
    <w:p w:rsidR="00B06B80" w:rsidRPr="00D2231C" w:rsidRDefault="00B06B80" w:rsidP="00B06B80">
      <w:pPr>
        <w:pStyle w:val="ROZDZODDZPRZEDMprzedmiotregulacjirozdziauluboddziau"/>
      </w:pPr>
      <w:r w:rsidRPr="00D2231C">
        <w:t>Odporność pożarowa budynków</w:t>
      </w:r>
    </w:p>
    <w:p w:rsidR="00B06B80" w:rsidRPr="00D2231C" w:rsidRDefault="00B06B80" w:rsidP="0067531B">
      <w:pPr>
        <w:pStyle w:val="USTustnpkodeksu"/>
      </w:pPr>
      <w:r w:rsidRPr="00B06B80">
        <w:rPr>
          <w:rStyle w:val="Ppogrubienie"/>
        </w:rPr>
        <w:t xml:space="preserve">§ </w:t>
      </w:r>
      <w:r w:rsidR="00413AEB">
        <w:rPr>
          <w:rStyle w:val="Ppogrubienie"/>
        </w:rPr>
        <w:t>211</w:t>
      </w:r>
      <w:r w:rsidRPr="00B06B80">
        <w:rPr>
          <w:rStyle w:val="Ppogrubienie"/>
        </w:rPr>
        <w:t>.</w:t>
      </w:r>
      <w:r w:rsidRPr="00D2231C">
        <w:t xml:space="preserve"> 1. Ustanawia się pięć klas odporności pożarowej </w:t>
      </w:r>
      <w:r w:rsidR="00101469" w:rsidRPr="00D2231C">
        <w:t>budynk</w:t>
      </w:r>
      <w:r w:rsidR="00101469">
        <w:t>u</w:t>
      </w:r>
      <w:r w:rsidR="00101469" w:rsidRPr="00D2231C">
        <w:t xml:space="preserve"> </w:t>
      </w:r>
      <w:r w:rsidRPr="00D2231C">
        <w:t xml:space="preserve">lub </w:t>
      </w:r>
      <w:r w:rsidR="00101469">
        <w:t>jego</w:t>
      </w:r>
      <w:r w:rsidR="00101469" w:rsidRPr="00D2231C">
        <w:t xml:space="preserve"> </w:t>
      </w:r>
      <w:r w:rsidRPr="00D2231C">
        <w:t xml:space="preserve">części, podanych w kolejności od najwyższej do najniższej i oznaczonych literami: „A”, „B”, „C”, „D” i „E”, a scharakteryzowanych w § </w:t>
      </w:r>
      <w:r w:rsidR="00F12EC5">
        <w:t>215</w:t>
      </w:r>
      <w:r w:rsidRPr="00D2231C">
        <w:t>.</w:t>
      </w:r>
    </w:p>
    <w:p w:rsidR="00992BE0" w:rsidRDefault="00B06B80" w:rsidP="0067531B">
      <w:pPr>
        <w:pStyle w:val="USTustnpkodeksu"/>
      </w:pPr>
      <w:r w:rsidRPr="00D2231C">
        <w:t>2. Wymaganą klasę odporności pożarowej dla budynku, zaliczonego do jednej kategorii ZL, określa poniższa tabela:</w:t>
      </w:r>
    </w:p>
    <w:tbl>
      <w:tblPr>
        <w:tblW w:w="0" w:type="auto"/>
        <w:tblCellSpacing w:w="0" w:type="auto"/>
        <w:tblInd w:w="-10"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3827"/>
        <w:gridCol w:w="889"/>
        <w:gridCol w:w="1011"/>
        <w:gridCol w:w="1132"/>
        <w:gridCol w:w="1153"/>
        <w:gridCol w:w="1032"/>
      </w:tblGrid>
      <w:tr w:rsidR="005C5332" w:rsidTr="00C61B0B">
        <w:trPr>
          <w:trHeight w:val="637"/>
          <w:tblCellSpacing w:w="0" w:type="auto"/>
        </w:trPr>
        <w:tc>
          <w:tcPr>
            <w:tcW w:w="3827" w:type="dxa"/>
            <w:tcBorders>
              <w:bottom w:val="single" w:sz="8" w:space="0" w:color="000000"/>
              <w:right w:val="single" w:sz="8" w:space="0" w:color="000000"/>
            </w:tcBorders>
            <w:tcMar>
              <w:top w:w="15" w:type="dxa"/>
              <w:left w:w="15" w:type="dxa"/>
              <w:bottom w:w="15" w:type="dxa"/>
              <w:right w:w="15" w:type="dxa"/>
            </w:tcMar>
            <w:vAlign w:val="center"/>
          </w:tcPr>
          <w:p w:rsidR="005C5332" w:rsidRDefault="005C5332" w:rsidP="005C5332">
            <w:pPr>
              <w:pStyle w:val="TEKSTwTABELIWYRODKOWANYtekstwyrodkowanywpoziomie"/>
            </w:pPr>
            <w:r w:rsidRPr="0023743A">
              <w:t>Budynek</w:t>
            </w:r>
          </w:p>
          <w:p w:rsidR="00B73789" w:rsidRPr="005C5332" w:rsidRDefault="00B73789" w:rsidP="005C5332">
            <w:pPr>
              <w:pStyle w:val="TEKSTwTABELIWYRODKOWANYtekstwyrodkowanywpoziomie"/>
            </w:pPr>
          </w:p>
        </w:tc>
        <w:tc>
          <w:tcPr>
            <w:tcW w:w="889" w:type="dxa"/>
            <w:tcBorders>
              <w:bottom w:val="single" w:sz="8" w:space="0" w:color="000000"/>
              <w:right w:val="single" w:sz="8" w:space="0" w:color="000000"/>
            </w:tcBorders>
            <w:tcMar>
              <w:top w:w="15" w:type="dxa"/>
              <w:left w:w="15" w:type="dxa"/>
              <w:bottom w:w="15" w:type="dxa"/>
              <w:right w:w="15" w:type="dxa"/>
            </w:tcMar>
            <w:vAlign w:val="center"/>
          </w:tcPr>
          <w:p w:rsidR="005C5332" w:rsidRDefault="005C5332" w:rsidP="005C5332">
            <w:pPr>
              <w:pStyle w:val="TEKSTwTABELIWYRODKOWANYtekstwyrodkowanywpoziomie"/>
            </w:pPr>
            <w:r w:rsidRPr="0023743A">
              <w:t>ZL I</w:t>
            </w:r>
          </w:p>
          <w:p w:rsidR="00B73789" w:rsidRPr="005C5332" w:rsidRDefault="00B73789" w:rsidP="005C5332">
            <w:pPr>
              <w:pStyle w:val="TEKSTwTABELIWYRODKOWANYtekstwyrodkowanywpoziomie"/>
            </w:pPr>
          </w:p>
        </w:tc>
        <w:tc>
          <w:tcPr>
            <w:tcW w:w="1011" w:type="dxa"/>
            <w:tcBorders>
              <w:bottom w:val="single" w:sz="8" w:space="0" w:color="000000"/>
              <w:right w:val="single" w:sz="8" w:space="0" w:color="000000"/>
            </w:tcBorders>
            <w:tcMar>
              <w:top w:w="15" w:type="dxa"/>
              <w:left w:w="15" w:type="dxa"/>
              <w:bottom w:w="15" w:type="dxa"/>
              <w:right w:w="15" w:type="dxa"/>
            </w:tcMar>
            <w:vAlign w:val="center"/>
          </w:tcPr>
          <w:p w:rsidR="005C5332" w:rsidRDefault="005C5332" w:rsidP="005C5332">
            <w:pPr>
              <w:pStyle w:val="TEKSTwTABELIWYRODKOWANYtekstwyrodkowanywpoziomie"/>
            </w:pPr>
            <w:r w:rsidRPr="0023743A">
              <w:t>ZL II</w:t>
            </w:r>
          </w:p>
          <w:p w:rsidR="00B73789" w:rsidRPr="005C5332" w:rsidRDefault="00B73789" w:rsidP="005C5332">
            <w:pPr>
              <w:pStyle w:val="TEKSTwTABELIWYRODKOWANYtekstwyrodkowanywpoziomie"/>
            </w:pPr>
          </w:p>
        </w:tc>
        <w:tc>
          <w:tcPr>
            <w:tcW w:w="1132" w:type="dxa"/>
            <w:tcBorders>
              <w:bottom w:val="single" w:sz="8" w:space="0" w:color="000000"/>
              <w:right w:val="single" w:sz="8" w:space="0" w:color="000000"/>
            </w:tcBorders>
            <w:tcMar>
              <w:top w:w="15" w:type="dxa"/>
              <w:left w:w="15" w:type="dxa"/>
              <w:bottom w:w="15" w:type="dxa"/>
              <w:right w:w="15" w:type="dxa"/>
            </w:tcMar>
            <w:vAlign w:val="center"/>
          </w:tcPr>
          <w:p w:rsidR="005C5332" w:rsidRDefault="005C5332" w:rsidP="005C5332">
            <w:pPr>
              <w:pStyle w:val="TEKSTwTABELIWYRODKOWANYtekstwyrodkowanywpoziomie"/>
            </w:pPr>
            <w:r w:rsidRPr="0023743A">
              <w:t>ZL III</w:t>
            </w:r>
          </w:p>
          <w:p w:rsidR="00B73789" w:rsidRPr="005C5332" w:rsidRDefault="00B73789" w:rsidP="005C5332">
            <w:pPr>
              <w:pStyle w:val="TEKSTwTABELIWYRODKOWANYtekstwyrodkowanywpoziomie"/>
            </w:pPr>
          </w:p>
        </w:tc>
        <w:tc>
          <w:tcPr>
            <w:tcW w:w="1153" w:type="dxa"/>
            <w:tcBorders>
              <w:bottom w:val="single" w:sz="8" w:space="0" w:color="000000"/>
              <w:right w:val="single" w:sz="8" w:space="0" w:color="000000"/>
            </w:tcBorders>
            <w:tcMar>
              <w:top w:w="15" w:type="dxa"/>
              <w:left w:w="15" w:type="dxa"/>
              <w:bottom w:w="15" w:type="dxa"/>
              <w:right w:w="15" w:type="dxa"/>
            </w:tcMar>
            <w:vAlign w:val="center"/>
          </w:tcPr>
          <w:p w:rsidR="005C5332" w:rsidRDefault="005C5332" w:rsidP="005C5332">
            <w:pPr>
              <w:pStyle w:val="TEKSTwTABELIWYRODKOWANYtekstwyrodkowanywpoziomie"/>
            </w:pPr>
            <w:r w:rsidRPr="0023743A">
              <w:t>ZL IV</w:t>
            </w:r>
          </w:p>
          <w:p w:rsidR="00B73789" w:rsidRPr="005C5332" w:rsidRDefault="00B73789" w:rsidP="005C5332">
            <w:pPr>
              <w:pStyle w:val="TEKSTwTABELIWYRODKOWANYtekstwyrodkowanywpoziomie"/>
            </w:pPr>
          </w:p>
        </w:tc>
        <w:tc>
          <w:tcPr>
            <w:tcW w:w="1032" w:type="dxa"/>
            <w:tcBorders>
              <w:bottom w:val="single" w:sz="8" w:space="0" w:color="000000"/>
              <w:right w:val="single" w:sz="8" w:space="0" w:color="000000"/>
            </w:tcBorders>
            <w:tcMar>
              <w:top w:w="15" w:type="dxa"/>
              <w:left w:w="15" w:type="dxa"/>
              <w:bottom w:w="15" w:type="dxa"/>
              <w:right w:w="15" w:type="dxa"/>
            </w:tcMar>
            <w:vAlign w:val="center"/>
          </w:tcPr>
          <w:p w:rsidR="005C5332" w:rsidRDefault="005C5332" w:rsidP="005C5332">
            <w:pPr>
              <w:pStyle w:val="TEKSTwTABELIWYRODKOWANYtekstwyrodkowanywpoziomie"/>
            </w:pPr>
            <w:r w:rsidRPr="0023743A">
              <w:t>ZL V</w:t>
            </w:r>
          </w:p>
          <w:p w:rsidR="00B73789" w:rsidRPr="005C5332" w:rsidRDefault="00B73789" w:rsidP="005C5332">
            <w:pPr>
              <w:pStyle w:val="TEKSTwTABELIWYRODKOWANYtekstwyrodkowanywpoziomie"/>
            </w:pPr>
          </w:p>
        </w:tc>
      </w:tr>
      <w:tr w:rsidR="005C5332" w:rsidTr="00C07E41">
        <w:trPr>
          <w:trHeight w:val="534"/>
          <w:tblCellSpacing w:w="0" w:type="auto"/>
        </w:trPr>
        <w:tc>
          <w:tcPr>
            <w:tcW w:w="3827" w:type="dxa"/>
            <w:tcBorders>
              <w:bottom w:val="single" w:sz="8" w:space="0" w:color="000000"/>
              <w:right w:val="single" w:sz="8" w:space="0" w:color="000000"/>
            </w:tcBorders>
            <w:tcMar>
              <w:top w:w="15" w:type="dxa"/>
              <w:left w:w="15" w:type="dxa"/>
              <w:bottom w:w="15" w:type="dxa"/>
              <w:right w:w="15" w:type="dxa"/>
            </w:tcMar>
            <w:vAlign w:val="center"/>
          </w:tcPr>
          <w:p w:rsidR="005C5332" w:rsidRDefault="005C5332" w:rsidP="005C5332">
            <w:pPr>
              <w:pStyle w:val="TEKSTwTABELIWYRODKOWANYtekstwyrodkowanywpoziomie"/>
            </w:pPr>
            <w:r w:rsidRPr="0023743A">
              <w:t>1</w:t>
            </w:r>
          </w:p>
          <w:p w:rsidR="00B73789" w:rsidRPr="005C5332" w:rsidRDefault="00B73789" w:rsidP="005C5332">
            <w:pPr>
              <w:pStyle w:val="TEKSTwTABELIWYRODKOWANYtekstwyrodkowanywpoziomie"/>
            </w:pPr>
          </w:p>
        </w:tc>
        <w:tc>
          <w:tcPr>
            <w:tcW w:w="889" w:type="dxa"/>
            <w:tcBorders>
              <w:bottom w:val="single" w:sz="8" w:space="0" w:color="000000"/>
              <w:right w:val="single" w:sz="8" w:space="0" w:color="000000"/>
            </w:tcBorders>
            <w:tcMar>
              <w:top w:w="15" w:type="dxa"/>
              <w:left w:w="15" w:type="dxa"/>
              <w:bottom w:w="15" w:type="dxa"/>
              <w:right w:w="15" w:type="dxa"/>
            </w:tcMar>
            <w:vAlign w:val="center"/>
          </w:tcPr>
          <w:p w:rsidR="005C5332" w:rsidRDefault="005C5332" w:rsidP="005C5332">
            <w:pPr>
              <w:pStyle w:val="TEKSTwTABELIWYRODKOWANYtekstwyrodkowanywpoziomie"/>
            </w:pPr>
            <w:r w:rsidRPr="0023743A">
              <w:t>2</w:t>
            </w:r>
          </w:p>
          <w:p w:rsidR="00B73789" w:rsidRPr="005C5332" w:rsidRDefault="00B73789" w:rsidP="005C5332">
            <w:pPr>
              <w:pStyle w:val="TEKSTwTABELIWYRODKOWANYtekstwyrodkowanywpoziomie"/>
            </w:pPr>
          </w:p>
        </w:tc>
        <w:tc>
          <w:tcPr>
            <w:tcW w:w="1011" w:type="dxa"/>
            <w:tcBorders>
              <w:bottom w:val="single" w:sz="8" w:space="0" w:color="000000"/>
              <w:right w:val="single" w:sz="8" w:space="0" w:color="000000"/>
            </w:tcBorders>
            <w:tcMar>
              <w:top w:w="15" w:type="dxa"/>
              <w:left w:w="15" w:type="dxa"/>
              <w:bottom w:w="15" w:type="dxa"/>
              <w:right w:w="15" w:type="dxa"/>
            </w:tcMar>
            <w:vAlign w:val="center"/>
          </w:tcPr>
          <w:p w:rsidR="005C5332" w:rsidRDefault="005C5332" w:rsidP="005C5332">
            <w:pPr>
              <w:pStyle w:val="TEKSTwTABELIWYRODKOWANYtekstwyrodkowanywpoziomie"/>
            </w:pPr>
            <w:r w:rsidRPr="0023743A">
              <w:t>3</w:t>
            </w:r>
          </w:p>
          <w:p w:rsidR="00B73789" w:rsidRPr="005C5332" w:rsidRDefault="00B73789" w:rsidP="005C5332">
            <w:pPr>
              <w:pStyle w:val="TEKSTwTABELIWYRODKOWANYtekstwyrodkowanywpoziomie"/>
            </w:pPr>
          </w:p>
        </w:tc>
        <w:tc>
          <w:tcPr>
            <w:tcW w:w="1132" w:type="dxa"/>
            <w:tcBorders>
              <w:bottom w:val="single" w:sz="8" w:space="0" w:color="000000"/>
              <w:right w:val="single" w:sz="8" w:space="0" w:color="000000"/>
            </w:tcBorders>
            <w:tcMar>
              <w:top w:w="15" w:type="dxa"/>
              <w:left w:w="15" w:type="dxa"/>
              <w:bottom w:w="15" w:type="dxa"/>
              <w:right w:w="15" w:type="dxa"/>
            </w:tcMar>
            <w:vAlign w:val="center"/>
          </w:tcPr>
          <w:p w:rsidR="005C5332" w:rsidRDefault="005C5332" w:rsidP="005C5332">
            <w:pPr>
              <w:pStyle w:val="TEKSTwTABELIWYRODKOWANYtekstwyrodkowanywpoziomie"/>
            </w:pPr>
            <w:r w:rsidRPr="0023743A">
              <w:t>4</w:t>
            </w:r>
          </w:p>
          <w:p w:rsidR="00B73789" w:rsidRPr="005C5332" w:rsidRDefault="00B73789" w:rsidP="005C5332">
            <w:pPr>
              <w:pStyle w:val="TEKSTwTABELIWYRODKOWANYtekstwyrodkowanywpoziomie"/>
            </w:pPr>
          </w:p>
        </w:tc>
        <w:tc>
          <w:tcPr>
            <w:tcW w:w="1153" w:type="dxa"/>
            <w:tcBorders>
              <w:bottom w:val="single" w:sz="8" w:space="0" w:color="000000"/>
              <w:right w:val="single" w:sz="8" w:space="0" w:color="000000"/>
            </w:tcBorders>
            <w:tcMar>
              <w:top w:w="15" w:type="dxa"/>
              <w:left w:w="15" w:type="dxa"/>
              <w:bottom w:w="15" w:type="dxa"/>
              <w:right w:w="15" w:type="dxa"/>
            </w:tcMar>
            <w:vAlign w:val="center"/>
          </w:tcPr>
          <w:p w:rsidR="005C5332" w:rsidRDefault="005C5332" w:rsidP="005C5332">
            <w:pPr>
              <w:pStyle w:val="TEKSTwTABELIWYRODKOWANYtekstwyrodkowanywpoziomie"/>
            </w:pPr>
            <w:r w:rsidRPr="0023743A">
              <w:t>5</w:t>
            </w:r>
          </w:p>
          <w:p w:rsidR="00B73789" w:rsidRPr="005C5332" w:rsidRDefault="00B73789" w:rsidP="005C5332">
            <w:pPr>
              <w:pStyle w:val="TEKSTwTABELIWYRODKOWANYtekstwyrodkowanywpoziomie"/>
            </w:pPr>
          </w:p>
        </w:tc>
        <w:tc>
          <w:tcPr>
            <w:tcW w:w="1032" w:type="dxa"/>
            <w:tcBorders>
              <w:bottom w:val="single" w:sz="8" w:space="0" w:color="000000"/>
              <w:right w:val="single" w:sz="8" w:space="0" w:color="000000"/>
            </w:tcBorders>
            <w:tcMar>
              <w:top w:w="15" w:type="dxa"/>
              <w:left w:w="15" w:type="dxa"/>
              <w:bottom w:w="15" w:type="dxa"/>
              <w:right w:w="15" w:type="dxa"/>
            </w:tcMar>
            <w:vAlign w:val="center"/>
          </w:tcPr>
          <w:p w:rsidR="005C5332" w:rsidRDefault="005C5332" w:rsidP="005C5332">
            <w:pPr>
              <w:pStyle w:val="TEKSTwTABELIWYRODKOWANYtekstwyrodkowanywpoziomie"/>
            </w:pPr>
            <w:r w:rsidRPr="0023743A">
              <w:t>6</w:t>
            </w:r>
          </w:p>
          <w:p w:rsidR="00B73789" w:rsidRPr="005C5332" w:rsidRDefault="00B73789" w:rsidP="005C5332">
            <w:pPr>
              <w:pStyle w:val="TEKSTwTABELIWYRODKOWANYtekstwyrodkowanywpoziomie"/>
            </w:pPr>
          </w:p>
        </w:tc>
      </w:tr>
      <w:tr w:rsidR="005C5332" w:rsidTr="00C61B0B">
        <w:trPr>
          <w:trHeight w:val="528"/>
          <w:tblCellSpacing w:w="0" w:type="auto"/>
        </w:trPr>
        <w:tc>
          <w:tcPr>
            <w:tcW w:w="3827" w:type="dxa"/>
            <w:tcBorders>
              <w:bottom w:val="single" w:sz="8" w:space="0" w:color="000000"/>
              <w:right w:val="single" w:sz="8" w:space="0" w:color="000000"/>
            </w:tcBorders>
            <w:tcMar>
              <w:top w:w="15" w:type="dxa"/>
              <w:left w:w="15" w:type="dxa"/>
              <w:bottom w:w="15" w:type="dxa"/>
              <w:right w:w="15" w:type="dxa"/>
            </w:tcMar>
            <w:vAlign w:val="center"/>
          </w:tcPr>
          <w:p w:rsidR="005C5332" w:rsidRDefault="005C5332" w:rsidP="005C5332">
            <w:pPr>
              <w:pStyle w:val="TEKSTwTABELIWYRODKOWANYtekstwyrodkowanywpoziomie"/>
            </w:pPr>
            <w:r w:rsidRPr="0023743A">
              <w:t>niski (N)</w:t>
            </w:r>
          </w:p>
          <w:p w:rsidR="00B73789" w:rsidRPr="005C5332" w:rsidRDefault="00B73789" w:rsidP="005C5332">
            <w:pPr>
              <w:pStyle w:val="TEKSTwTABELIWYRODKOWANYtekstwyrodkowanywpoziomie"/>
            </w:pPr>
          </w:p>
        </w:tc>
        <w:tc>
          <w:tcPr>
            <w:tcW w:w="889" w:type="dxa"/>
            <w:tcBorders>
              <w:bottom w:val="single" w:sz="8" w:space="0" w:color="000000"/>
              <w:right w:val="single" w:sz="8" w:space="0" w:color="000000"/>
            </w:tcBorders>
            <w:tcMar>
              <w:top w:w="15" w:type="dxa"/>
              <w:left w:w="15" w:type="dxa"/>
              <w:bottom w:w="15" w:type="dxa"/>
              <w:right w:w="15" w:type="dxa"/>
            </w:tcMar>
            <w:vAlign w:val="center"/>
          </w:tcPr>
          <w:p w:rsidR="005C5332" w:rsidRDefault="005C5332" w:rsidP="005C5332">
            <w:pPr>
              <w:pStyle w:val="TEKSTwTABELIWYRODKOWANYtekstwyrodkowanywpoziomie"/>
            </w:pPr>
            <w:r w:rsidRPr="008C1EB3">
              <w:t>„</w:t>
            </w:r>
            <w:r w:rsidRPr="005C5332">
              <w:t>B”</w:t>
            </w:r>
          </w:p>
          <w:p w:rsidR="00B73789" w:rsidRPr="005C5332" w:rsidRDefault="00B73789" w:rsidP="005C5332">
            <w:pPr>
              <w:pStyle w:val="TEKSTwTABELIWYRODKOWANYtekstwyrodkowanywpoziomie"/>
            </w:pPr>
          </w:p>
        </w:tc>
        <w:tc>
          <w:tcPr>
            <w:tcW w:w="1011" w:type="dxa"/>
            <w:tcBorders>
              <w:bottom w:val="single" w:sz="8" w:space="0" w:color="000000"/>
              <w:right w:val="single" w:sz="8" w:space="0" w:color="000000"/>
            </w:tcBorders>
            <w:tcMar>
              <w:top w:w="15" w:type="dxa"/>
              <w:left w:w="15" w:type="dxa"/>
              <w:bottom w:w="15" w:type="dxa"/>
              <w:right w:w="15" w:type="dxa"/>
            </w:tcMar>
            <w:vAlign w:val="center"/>
          </w:tcPr>
          <w:p w:rsidR="005C5332" w:rsidRDefault="005C5332" w:rsidP="005C5332">
            <w:pPr>
              <w:pStyle w:val="TEKSTwTABELIWYRODKOWANYtekstwyrodkowanywpoziomie"/>
            </w:pPr>
            <w:r w:rsidRPr="008C1EB3">
              <w:t>„</w:t>
            </w:r>
            <w:r w:rsidRPr="005C5332">
              <w:t>B”</w:t>
            </w:r>
          </w:p>
          <w:p w:rsidR="00B73789" w:rsidRPr="005C5332" w:rsidRDefault="00B73789" w:rsidP="005C5332">
            <w:pPr>
              <w:pStyle w:val="TEKSTwTABELIWYRODKOWANYtekstwyrodkowanywpoziomie"/>
            </w:pPr>
          </w:p>
        </w:tc>
        <w:tc>
          <w:tcPr>
            <w:tcW w:w="1132" w:type="dxa"/>
            <w:tcBorders>
              <w:bottom w:val="single" w:sz="8" w:space="0" w:color="000000"/>
              <w:right w:val="single" w:sz="8" w:space="0" w:color="000000"/>
            </w:tcBorders>
            <w:tcMar>
              <w:top w:w="15" w:type="dxa"/>
              <w:left w:w="15" w:type="dxa"/>
              <w:bottom w:w="15" w:type="dxa"/>
              <w:right w:w="15" w:type="dxa"/>
            </w:tcMar>
            <w:vAlign w:val="center"/>
          </w:tcPr>
          <w:p w:rsidR="005C5332" w:rsidRDefault="005C5332" w:rsidP="005C5332">
            <w:pPr>
              <w:pStyle w:val="TEKSTwTABELIWYRODKOWANYtekstwyrodkowanywpoziomie"/>
            </w:pPr>
            <w:r w:rsidRPr="008C1EB3">
              <w:t>„</w:t>
            </w:r>
            <w:r w:rsidRPr="005C5332">
              <w:t>C”</w:t>
            </w:r>
          </w:p>
          <w:p w:rsidR="00B73789" w:rsidRPr="005C5332" w:rsidRDefault="00B73789" w:rsidP="005C5332">
            <w:pPr>
              <w:pStyle w:val="TEKSTwTABELIWYRODKOWANYtekstwyrodkowanywpoziomie"/>
            </w:pPr>
          </w:p>
        </w:tc>
        <w:tc>
          <w:tcPr>
            <w:tcW w:w="1153" w:type="dxa"/>
            <w:tcBorders>
              <w:bottom w:val="single" w:sz="8" w:space="0" w:color="000000"/>
              <w:right w:val="single" w:sz="8" w:space="0" w:color="000000"/>
            </w:tcBorders>
            <w:tcMar>
              <w:top w:w="15" w:type="dxa"/>
              <w:left w:w="15" w:type="dxa"/>
              <w:bottom w:w="15" w:type="dxa"/>
              <w:right w:w="15" w:type="dxa"/>
            </w:tcMar>
            <w:vAlign w:val="center"/>
          </w:tcPr>
          <w:p w:rsidR="005C5332" w:rsidRDefault="005C5332" w:rsidP="005C5332">
            <w:pPr>
              <w:pStyle w:val="TEKSTwTABELIWYRODKOWANYtekstwyrodkowanywpoziomie"/>
            </w:pPr>
            <w:r w:rsidRPr="008C1EB3">
              <w:t>„</w:t>
            </w:r>
            <w:r w:rsidRPr="005C5332">
              <w:t>D”</w:t>
            </w:r>
          </w:p>
          <w:p w:rsidR="00B73789" w:rsidRPr="005C5332" w:rsidRDefault="00B73789" w:rsidP="005C5332">
            <w:pPr>
              <w:pStyle w:val="TEKSTwTABELIWYRODKOWANYtekstwyrodkowanywpoziomie"/>
            </w:pPr>
          </w:p>
        </w:tc>
        <w:tc>
          <w:tcPr>
            <w:tcW w:w="1032" w:type="dxa"/>
            <w:tcBorders>
              <w:bottom w:val="single" w:sz="8" w:space="0" w:color="000000"/>
              <w:right w:val="single" w:sz="8" w:space="0" w:color="000000"/>
            </w:tcBorders>
            <w:tcMar>
              <w:top w:w="15" w:type="dxa"/>
              <w:left w:w="15" w:type="dxa"/>
              <w:bottom w:w="15" w:type="dxa"/>
              <w:right w:w="15" w:type="dxa"/>
            </w:tcMar>
            <w:vAlign w:val="center"/>
          </w:tcPr>
          <w:p w:rsidR="005C5332" w:rsidRDefault="005C5332" w:rsidP="005C5332">
            <w:pPr>
              <w:pStyle w:val="TEKSTwTABELIWYRODKOWANYtekstwyrodkowanywpoziomie"/>
            </w:pPr>
            <w:r w:rsidRPr="008C1EB3">
              <w:t>„</w:t>
            </w:r>
            <w:r w:rsidRPr="005C5332">
              <w:t>C”</w:t>
            </w:r>
          </w:p>
          <w:p w:rsidR="00B73789" w:rsidRPr="005C5332" w:rsidRDefault="00B73789" w:rsidP="005C5332">
            <w:pPr>
              <w:pStyle w:val="TEKSTwTABELIWYRODKOWANYtekstwyrodkowanywpoziomie"/>
            </w:pPr>
          </w:p>
        </w:tc>
      </w:tr>
      <w:tr w:rsidR="005C5332" w:rsidTr="00C61B0B">
        <w:trPr>
          <w:trHeight w:val="536"/>
          <w:tblCellSpacing w:w="0" w:type="auto"/>
        </w:trPr>
        <w:tc>
          <w:tcPr>
            <w:tcW w:w="3827" w:type="dxa"/>
            <w:tcBorders>
              <w:bottom w:val="single" w:sz="8" w:space="0" w:color="000000"/>
              <w:right w:val="single" w:sz="8" w:space="0" w:color="000000"/>
            </w:tcBorders>
            <w:tcMar>
              <w:top w:w="15" w:type="dxa"/>
              <w:left w:w="15" w:type="dxa"/>
              <w:bottom w:w="15" w:type="dxa"/>
              <w:right w:w="15" w:type="dxa"/>
            </w:tcMar>
            <w:vAlign w:val="center"/>
          </w:tcPr>
          <w:p w:rsidR="005C5332" w:rsidRDefault="005C5332" w:rsidP="005C5332">
            <w:pPr>
              <w:pStyle w:val="TEKSTwTABELIWYRODKOWANYtekstwyrodkowanywpoziomie"/>
            </w:pPr>
            <w:r w:rsidRPr="0023743A">
              <w:t>średniowysoki (SW)</w:t>
            </w:r>
          </w:p>
          <w:p w:rsidR="00B73789" w:rsidRPr="005C5332" w:rsidRDefault="00B73789" w:rsidP="005C5332">
            <w:pPr>
              <w:pStyle w:val="TEKSTwTABELIWYRODKOWANYtekstwyrodkowanywpoziomie"/>
            </w:pPr>
          </w:p>
        </w:tc>
        <w:tc>
          <w:tcPr>
            <w:tcW w:w="889" w:type="dxa"/>
            <w:tcBorders>
              <w:bottom w:val="single" w:sz="8" w:space="0" w:color="000000"/>
              <w:right w:val="single" w:sz="8" w:space="0" w:color="000000"/>
            </w:tcBorders>
            <w:tcMar>
              <w:top w:w="15" w:type="dxa"/>
              <w:left w:w="15" w:type="dxa"/>
              <w:bottom w:w="15" w:type="dxa"/>
              <w:right w:w="15" w:type="dxa"/>
            </w:tcMar>
            <w:vAlign w:val="center"/>
          </w:tcPr>
          <w:p w:rsidR="005C5332" w:rsidRDefault="005C5332" w:rsidP="005C5332">
            <w:pPr>
              <w:pStyle w:val="TEKSTwTABELIWYRODKOWANYtekstwyrodkowanywpoziomie"/>
            </w:pPr>
            <w:r w:rsidRPr="008C1EB3">
              <w:t>„</w:t>
            </w:r>
            <w:r w:rsidRPr="005C5332">
              <w:t>B”</w:t>
            </w:r>
          </w:p>
          <w:p w:rsidR="00B73789" w:rsidRPr="005C5332" w:rsidRDefault="00B73789" w:rsidP="005C5332">
            <w:pPr>
              <w:pStyle w:val="TEKSTwTABELIWYRODKOWANYtekstwyrodkowanywpoziomie"/>
            </w:pPr>
          </w:p>
        </w:tc>
        <w:tc>
          <w:tcPr>
            <w:tcW w:w="1011" w:type="dxa"/>
            <w:tcBorders>
              <w:bottom w:val="single" w:sz="8" w:space="0" w:color="000000"/>
              <w:right w:val="single" w:sz="8" w:space="0" w:color="000000"/>
            </w:tcBorders>
            <w:tcMar>
              <w:top w:w="15" w:type="dxa"/>
              <w:left w:w="15" w:type="dxa"/>
              <w:bottom w:w="15" w:type="dxa"/>
              <w:right w:w="15" w:type="dxa"/>
            </w:tcMar>
            <w:vAlign w:val="center"/>
          </w:tcPr>
          <w:p w:rsidR="005C5332" w:rsidRDefault="005C5332" w:rsidP="005C5332">
            <w:pPr>
              <w:pStyle w:val="TEKSTwTABELIWYRODKOWANYtekstwyrodkowanywpoziomie"/>
            </w:pPr>
            <w:r w:rsidRPr="008C1EB3">
              <w:t>„</w:t>
            </w:r>
            <w:r w:rsidRPr="005C5332">
              <w:t>B”</w:t>
            </w:r>
          </w:p>
          <w:p w:rsidR="00B73789" w:rsidRPr="005C5332" w:rsidRDefault="00B73789" w:rsidP="005C5332">
            <w:pPr>
              <w:pStyle w:val="TEKSTwTABELIWYRODKOWANYtekstwyrodkowanywpoziomie"/>
            </w:pPr>
          </w:p>
        </w:tc>
        <w:tc>
          <w:tcPr>
            <w:tcW w:w="1132" w:type="dxa"/>
            <w:tcBorders>
              <w:bottom w:val="single" w:sz="8" w:space="0" w:color="000000"/>
              <w:right w:val="single" w:sz="8" w:space="0" w:color="000000"/>
            </w:tcBorders>
            <w:tcMar>
              <w:top w:w="15" w:type="dxa"/>
              <w:left w:w="15" w:type="dxa"/>
              <w:bottom w:w="15" w:type="dxa"/>
              <w:right w:w="15" w:type="dxa"/>
            </w:tcMar>
            <w:vAlign w:val="center"/>
          </w:tcPr>
          <w:p w:rsidR="005C5332" w:rsidRDefault="005C5332" w:rsidP="005C5332">
            <w:pPr>
              <w:pStyle w:val="TEKSTwTABELIWYRODKOWANYtekstwyrodkowanywpoziomie"/>
            </w:pPr>
            <w:r w:rsidRPr="008C1EB3">
              <w:t>„</w:t>
            </w:r>
            <w:r w:rsidRPr="005C5332">
              <w:t>B”</w:t>
            </w:r>
          </w:p>
          <w:p w:rsidR="00B73789" w:rsidRPr="005C5332" w:rsidRDefault="00B73789" w:rsidP="005C5332">
            <w:pPr>
              <w:pStyle w:val="TEKSTwTABELIWYRODKOWANYtekstwyrodkowanywpoziomie"/>
            </w:pPr>
          </w:p>
        </w:tc>
        <w:tc>
          <w:tcPr>
            <w:tcW w:w="1153" w:type="dxa"/>
            <w:tcBorders>
              <w:bottom w:val="single" w:sz="8" w:space="0" w:color="000000"/>
              <w:right w:val="single" w:sz="8" w:space="0" w:color="000000"/>
            </w:tcBorders>
            <w:tcMar>
              <w:top w:w="15" w:type="dxa"/>
              <w:left w:w="15" w:type="dxa"/>
              <w:bottom w:w="15" w:type="dxa"/>
              <w:right w:w="15" w:type="dxa"/>
            </w:tcMar>
            <w:vAlign w:val="center"/>
          </w:tcPr>
          <w:p w:rsidR="005C5332" w:rsidRDefault="005C5332" w:rsidP="005C5332">
            <w:pPr>
              <w:pStyle w:val="TEKSTwTABELIWYRODKOWANYtekstwyrodkowanywpoziomie"/>
            </w:pPr>
            <w:r w:rsidRPr="008C1EB3">
              <w:t>„</w:t>
            </w:r>
            <w:r w:rsidRPr="005C5332">
              <w:t>C”</w:t>
            </w:r>
          </w:p>
          <w:p w:rsidR="00B73789" w:rsidRPr="005C5332" w:rsidRDefault="00B73789" w:rsidP="005C5332">
            <w:pPr>
              <w:pStyle w:val="TEKSTwTABELIWYRODKOWANYtekstwyrodkowanywpoziomie"/>
            </w:pPr>
          </w:p>
        </w:tc>
        <w:tc>
          <w:tcPr>
            <w:tcW w:w="1032" w:type="dxa"/>
            <w:tcBorders>
              <w:bottom w:val="single" w:sz="8" w:space="0" w:color="000000"/>
              <w:right w:val="single" w:sz="8" w:space="0" w:color="000000"/>
            </w:tcBorders>
            <w:tcMar>
              <w:top w:w="15" w:type="dxa"/>
              <w:left w:w="15" w:type="dxa"/>
              <w:bottom w:w="15" w:type="dxa"/>
              <w:right w:w="15" w:type="dxa"/>
            </w:tcMar>
            <w:vAlign w:val="center"/>
          </w:tcPr>
          <w:p w:rsidR="005C5332" w:rsidRDefault="005C5332" w:rsidP="005C5332">
            <w:pPr>
              <w:pStyle w:val="TEKSTwTABELIWYRODKOWANYtekstwyrodkowanywpoziomie"/>
            </w:pPr>
            <w:r w:rsidRPr="008C1EB3">
              <w:t>„</w:t>
            </w:r>
            <w:r w:rsidRPr="005C5332">
              <w:t>B”</w:t>
            </w:r>
          </w:p>
          <w:p w:rsidR="00B73789" w:rsidRPr="005C5332" w:rsidRDefault="00B73789" w:rsidP="005C5332">
            <w:pPr>
              <w:pStyle w:val="TEKSTwTABELIWYRODKOWANYtekstwyrodkowanywpoziomie"/>
            </w:pPr>
          </w:p>
        </w:tc>
      </w:tr>
      <w:tr w:rsidR="005C5332" w:rsidTr="00C61B0B">
        <w:trPr>
          <w:trHeight w:val="516"/>
          <w:tblCellSpacing w:w="0" w:type="auto"/>
        </w:trPr>
        <w:tc>
          <w:tcPr>
            <w:tcW w:w="3827" w:type="dxa"/>
            <w:tcBorders>
              <w:bottom w:val="single" w:sz="8" w:space="0" w:color="000000"/>
              <w:right w:val="single" w:sz="8" w:space="0" w:color="000000"/>
            </w:tcBorders>
            <w:tcMar>
              <w:top w:w="15" w:type="dxa"/>
              <w:left w:w="15" w:type="dxa"/>
              <w:bottom w:w="15" w:type="dxa"/>
              <w:right w:w="15" w:type="dxa"/>
            </w:tcMar>
            <w:vAlign w:val="center"/>
          </w:tcPr>
          <w:p w:rsidR="005C5332" w:rsidRDefault="005C5332" w:rsidP="005C5332">
            <w:pPr>
              <w:pStyle w:val="TEKSTwTABELIWYRODKOWANYtekstwyrodkowanywpoziomie"/>
            </w:pPr>
            <w:r w:rsidRPr="0023743A">
              <w:t>wysoki (W)</w:t>
            </w:r>
          </w:p>
          <w:p w:rsidR="00B73789" w:rsidRPr="005C5332" w:rsidRDefault="00B73789" w:rsidP="005C5332">
            <w:pPr>
              <w:pStyle w:val="TEKSTwTABELIWYRODKOWANYtekstwyrodkowanywpoziomie"/>
            </w:pPr>
          </w:p>
        </w:tc>
        <w:tc>
          <w:tcPr>
            <w:tcW w:w="889" w:type="dxa"/>
            <w:tcBorders>
              <w:bottom w:val="single" w:sz="8" w:space="0" w:color="000000"/>
              <w:right w:val="single" w:sz="8" w:space="0" w:color="000000"/>
            </w:tcBorders>
            <w:tcMar>
              <w:top w:w="15" w:type="dxa"/>
              <w:left w:w="15" w:type="dxa"/>
              <w:bottom w:w="15" w:type="dxa"/>
              <w:right w:w="15" w:type="dxa"/>
            </w:tcMar>
            <w:vAlign w:val="center"/>
          </w:tcPr>
          <w:p w:rsidR="005C5332" w:rsidRDefault="005C5332" w:rsidP="005C5332">
            <w:pPr>
              <w:pStyle w:val="TEKSTwTABELIWYRODKOWANYtekstwyrodkowanywpoziomie"/>
            </w:pPr>
            <w:r w:rsidRPr="008C1EB3">
              <w:t>„</w:t>
            </w:r>
            <w:r w:rsidRPr="005C5332">
              <w:t>B”</w:t>
            </w:r>
          </w:p>
          <w:p w:rsidR="00B73789" w:rsidRPr="005C5332" w:rsidRDefault="00B73789" w:rsidP="005C5332">
            <w:pPr>
              <w:pStyle w:val="TEKSTwTABELIWYRODKOWANYtekstwyrodkowanywpoziomie"/>
            </w:pPr>
          </w:p>
        </w:tc>
        <w:tc>
          <w:tcPr>
            <w:tcW w:w="1011" w:type="dxa"/>
            <w:tcBorders>
              <w:bottom w:val="single" w:sz="8" w:space="0" w:color="000000"/>
              <w:right w:val="single" w:sz="8" w:space="0" w:color="000000"/>
            </w:tcBorders>
            <w:tcMar>
              <w:top w:w="15" w:type="dxa"/>
              <w:left w:w="15" w:type="dxa"/>
              <w:bottom w:w="15" w:type="dxa"/>
              <w:right w:w="15" w:type="dxa"/>
            </w:tcMar>
            <w:vAlign w:val="center"/>
          </w:tcPr>
          <w:p w:rsidR="005C5332" w:rsidRDefault="005C5332" w:rsidP="005C5332">
            <w:pPr>
              <w:pStyle w:val="TEKSTwTABELIWYRODKOWANYtekstwyrodkowanywpoziomie"/>
            </w:pPr>
            <w:r w:rsidRPr="008C1EB3">
              <w:t>„</w:t>
            </w:r>
            <w:r w:rsidRPr="005C5332">
              <w:t>B”</w:t>
            </w:r>
          </w:p>
          <w:p w:rsidR="00B73789" w:rsidRPr="005C5332" w:rsidRDefault="00B73789" w:rsidP="005C5332">
            <w:pPr>
              <w:pStyle w:val="TEKSTwTABELIWYRODKOWANYtekstwyrodkowanywpoziomie"/>
            </w:pPr>
          </w:p>
        </w:tc>
        <w:tc>
          <w:tcPr>
            <w:tcW w:w="1132" w:type="dxa"/>
            <w:tcBorders>
              <w:bottom w:val="single" w:sz="8" w:space="0" w:color="000000"/>
              <w:right w:val="single" w:sz="8" w:space="0" w:color="000000"/>
            </w:tcBorders>
            <w:tcMar>
              <w:top w:w="15" w:type="dxa"/>
              <w:left w:w="15" w:type="dxa"/>
              <w:bottom w:w="15" w:type="dxa"/>
              <w:right w:w="15" w:type="dxa"/>
            </w:tcMar>
            <w:vAlign w:val="center"/>
          </w:tcPr>
          <w:p w:rsidR="005C5332" w:rsidRDefault="005C5332" w:rsidP="005C5332">
            <w:pPr>
              <w:pStyle w:val="TEKSTwTABELIWYRODKOWANYtekstwyrodkowanywpoziomie"/>
            </w:pPr>
            <w:r w:rsidRPr="008C1EB3">
              <w:t>„</w:t>
            </w:r>
            <w:r w:rsidRPr="005C5332">
              <w:t>B”</w:t>
            </w:r>
          </w:p>
          <w:p w:rsidR="00B73789" w:rsidRPr="005C5332" w:rsidRDefault="00B73789" w:rsidP="005C5332">
            <w:pPr>
              <w:pStyle w:val="TEKSTwTABELIWYRODKOWANYtekstwyrodkowanywpoziomie"/>
            </w:pPr>
          </w:p>
        </w:tc>
        <w:tc>
          <w:tcPr>
            <w:tcW w:w="1153" w:type="dxa"/>
            <w:tcBorders>
              <w:bottom w:val="single" w:sz="8" w:space="0" w:color="000000"/>
              <w:right w:val="single" w:sz="8" w:space="0" w:color="000000"/>
            </w:tcBorders>
            <w:tcMar>
              <w:top w:w="15" w:type="dxa"/>
              <w:left w:w="15" w:type="dxa"/>
              <w:bottom w:w="15" w:type="dxa"/>
              <w:right w:w="15" w:type="dxa"/>
            </w:tcMar>
            <w:vAlign w:val="center"/>
          </w:tcPr>
          <w:p w:rsidR="005C5332" w:rsidRDefault="005C5332" w:rsidP="005C5332">
            <w:pPr>
              <w:pStyle w:val="TEKSTwTABELIWYRODKOWANYtekstwyrodkowanywpoziomie"/>
            </w:pPr>
            <w:r w:rsidRPr="008C1EB3">
              <w:t>„</w:t>
            </w:r>
            <w:r w:rsidRPr="005C5332">
              <w:t>B”</w:t>
            </w:r>
          </w:p>
          <w:p w:rsidR="00B73789" w:rsidRPr="005C5332" w:rsidRDefault="00B73789" w:rsidP="005C5332">
            <w:pPr>
              <w:pStyle w:val="TEKSTwTABELIWYRODKOWANYtekstwyrodkowanywpoziomie"/>
            </w:pPr>
          </w:p>
        </w:tc>
        <w:tc>
          <w:tcPr>
            <w:tcW w:w="1032" w:type="dxa"/>
            <w:tcBorders>
              <w:bottom w:val="single" w:sz="8" w:space="0" w:color="000000"/>
              <w:right w:val="single" w:sz="8" w:space="0" w:color="000000"/>
            </w:tcBorders>
            <w:tcMar>
              <w:top w:w="15" w:type="dxa"/>
              <w:left w:w="15" w:type="dxa"/>
              <w:bottom w:w="15" w:type="dxa"/>
              <w:right w:w="15" w:type="dxa"/>
            </w:tcMar>
            <w:vAlign w:val="center"/>
          </w:tcPr>
          <w:p w:rsidR="005C5332" w:rsidRDefault="005C5332" w:rsidP="005C5332">
            <w:pPr>
              <w:pStyle w:val="TEKSTwTABELIWYRODKOWANYtekstwyrodkowanywpoziomie"/>
            </w:pPr>
            <w:r w:rsidRPr="008C1EB3">
              <w:t>„</w:t>
            </w:r>
            <w:r w:rsidRPr="005C5332">
              <w:t>B”</w:t>
            </w:r>
          </w:p>
          <w:p w:rsidR="00B73789" w:rsidRPr="005C5332" w:rsidRDefault="00B73789" w:rsidP="005C5332">
            <w:pPr>
              <w:pStyle w:val="TEKSTwTABELIWYRODKOWANYtekstwyrodkowanywpoziomie"/>
            </w:pPr>
          </w:p>
        </w:tc>
      </w:tr>
      <w:tr w:rsidR="005C5332" w:rsidTr="00C61B0B">
        <w:trPr>
          <w:trHeight w:val="410"/>
          <w:tblCellSpacing w:w="0" w:type="auto"/>
        </w:trPr>
        <w:tc>
          <w:tcPr>
            <w:tcW w:w="3827" w:type="dxa"/>
            <w:tcBorders>
              <w:bottom w:val="single" w:sz="8" w:space="0" w:color="000000"/>
              <w:right w:val="single" w:sz="8" w:space="0" w:color="000000"/>
            </w:tcBorders>
            <w:tcMar>
              <w:top w:w="15" w:type="dxa"/>
              <w:left w:w="15" w:type="dxa"/>
              <w:bottom w:w="15" w:type="dxa"/>
              <w:right w:w="15" w:type="dxa"/>
            </w:tcMar>
            <w:vAlign w:val="center"/>
          </w:tcPr>
          <w:p w:rsidR="005C5332" w:rsidRDefault="005C5332" w:rsidP="005C5332">
            <w:pPr>
              <w:pStyle w:val="TEKSTwTABELIWYRODKOWANYtekstwyrodkowanywpoziomie"/>
            </w:pPr>
            <w:r w:rsidRPr="0023743A">
              <w:t>wysokościowy (WW)</w:t>
            </w:r>
          </w:p>
          <w:p w:rsidR="00B73789" w:rsidRPr="005C5332" w:rsidRDefault="00B73789" w:rsidP="005C5332">
            <w:pPr>
              <w:pStyle w:val="TEKSTwTABELIWYRODKOWANYtekstwyrodkowanywpoziomie"/>
            </w:pPr>
          </w:p>
        </w:tc>
        <w:tc>
          <w:tcPr>
            <w:tcW w:w="889" w:type="dxa"/>
            <w:tcBorders>
              <w:bottom w:val="single" w:sz="8" w:space="0" w:color="000000"/>
              <w:right w:val="single" w:sz="8" w:space="0" w:color="000000"/>
            </w:tcBorders>
            <w:tcMar>
              <w:top w:w="15" w:type="dxa"/>
              <w:left w:w="15" w:type="dxa"/>
              <w:bottom w:w="15" w:type="dxa"/>
              <w:right w:w="15" w:type="dxa"/>
            </w:tcMar>
            <w:vAlign w:val="center"/>
          </w:tcPr>
          <w:p w:rsidR="005C5332" w:rsidRDefault="005C5332" w:rsidP="005C5332">
            <w:pPr>
              <w:pStyle w:val="TEKSTwTABELIWYRODKOWANYtekstwyrodkowanywpoziomie"/>
            </w:pPr>
            <w:r w:rsidRPr="008C1EB3">
              <w:t>„</w:t>
            </w:r>
            <w:r w:rsidRPr="005C5332">
              <w:t>A”</w:t>
            </w:r>
          </w:p>
          <w:p w:rsidR="00B73789" w:rsidRPr="005C5332" w:rsidRDefault="00B73789" w:rsidP="005C5332">
            <w:pPr>
              <w:pStyle w:val="TEKSTwTABELIWYRODKOWANYtekstwyrodkowanywpoziomie"/>
            </w:pPr>
          </w:p>
        </w:tc>
        <w:tc>
          <w:tcPr>
            <w:tcW w:w="1011" w:type="dxa"/>
            <w:tcBorders>
              <w:bottom w:val="single" w:sz="8" w:space="0" w:color="000000"/>
              <w:right w:val="single" w:sz="8" w:space="0" w:color="000000"/>
            </w:tcBorders>
            <w:tcMar>
              <w:top w:w="15" w:type="dxa"/>
              <w:left w:w="15" w:type="dxa"/>
              <w:bottom w:w="15" w:type="dxa"/>
              <w:right w:w="15" w:type="dxa"/>
            </w:tcMar>
            <w:vAlign w:val="center"/>
          </w:tcPr>
          <w:p w:rsidR="005C5332" w:rsidRDefault="005C5332" w:rsidP="005C5332">
            <w:pPr>
              <w:pStyle w:val="TEKSTwTABELIWYRODKOWANYtekstwyrodkowanywpoziomie"/>
            </w:pPr>
            <w:r w:rsidRPr="008C1EB3">
              <w:t>„</w:t>
            </w:r>
            <w:r w:rsidRPr="005C5332">
              <w:t>A”</w:t>
            </w:r>
          </w:p>
          <w:p w:rsidR="00B73789" w:rsidRPr="005C5332" w:rsidRDefault="00B73789" w:rsidP="005C5332">
            <w:pPr>
              <w:pStyle w:val="TEKSTwTABELIWYRODKOWANYtekstwyrodkowanywpoziomie"/>
            </w:pPr>
          </w:p>
        </w:tc>
        <w:tc>
          <w:tcPr>
            <w:tcW w:w="1132" w:type="dxa"/>
            <w:tcBorders>
              <w:bottom w:val="single" w:sz="8" w:space="0" w:color="000000"/>
              <w:right w:val="single" w:sz="8" w:space="0" w:color="000000"/>
            </w:tcBorders>
            <w:tcMar>
              <w:top w:w="15" w:type="dxa"/>
              <w:left w:w="15" w:type="dxa"/>
              <w:bottom w:w="15" w:type="dxa"/>
              <w:right w:w="15" w:type="dxa"/>
            </w:tcMar>
            <w:vAlign w:val="center"/>
          </w:tcPr>
          <w:p w:rsidR="005C5332" w:rsidRDefault="005C5332" w:rsidP="005C5332">
            <w:pPr>
              <w:pStyle w:val="TEKSTwTABELIWYRODKOWANYtekstwyrodkowanywpoziomie"/>
            </w:pPr>
            <w:r w:rsidRPr="008C1EB3">
              <w:t>„</w:t>
            </w:r>
            <w:r w:rsidRPr="005C5332">
              <w:t>A”</w:t>
            </w:r>
          </w:p>
          <w:p w:rsidR="00B73789" w:rsidRPr="005C5332" w:rsidRDefault="00B73789" w:rsidP="005C5332">
            <w:pPr>
              <w:pStyle w:val="TEKSTwTABELIWYRODKOWANYtekstwyrodkowanywpoziomie"/>
            </w:pPr>
          </w:p>
        </w:tc>
        <w:tc>
          <w:tcPr>
            <w:tcW w:w="1153" w:type="dxa"/>
            <w:tcBorders>
              <w:bottom w:val="single" w:sz="8" w:space="0" w:color="000000"/>
              <w:right w:val="single" w:sz="8" w:space="0" w:color="000000"/>
            </w:tcBorders>
            <w:tcMar>
              <w:top w:w="15" w:type="dxa"/>
              <w:left w:w="15" w:type="dxa"/>
              <w:bottom w:w="15" w:type="dxa"/>
              <w:right w:w="15" w:type="dxa"/>
            </w:tcMar>
            <w:vAlign w:val="center"/>
          </w:tcPr>
          <w:p w:rsidR="005C5332" w:rsidRDefault="005C5332" w:rsidP="005C5332">
            <w:pPr>
              <w:pStyle w:val="TEKSTwTABELIWYRODKOWANYtekstwyrodkowanywpoziomie"/>
            </w:pPr>
            <w:r w:rsidRPr="008C1EB3">
              <w:t>„</w:t>
            </w:r>
            <w:r w:rsidRPr="005C5332">
              <w:t>B”</w:t>
            </w:r>
          </w:p>
          <w:p w:rsidR="00B73789" w:rsidRPr="005C5332" w:rsidRDefault="00B73789" w:rsidP="005C5332">
            <w:pPr>
              <w:pStyle w:val="TEKSTwTABELIWYRODKOWANYtekstwyrodkowanywpoziomie"/>
            </w:pPr>
          </w:p>
        </w:tc>
        <w:tc>
          <w:tcPr>
            <w:tcW w:w="1032" w:type="dxa"/>
            <w:tcBorders>
              <w:bottom w:val="single" w:sz="8" w:space="0" w:color="000000"/>
              <w:right w:val="single" w:sz="8" w:space="0" w:color="000000"/>
            </w:tcBorders>
            <w:tcMar>
              <w:top w:w="15" w:type="dxa"/>
              <w:left w:w="15" w:type="dxa"/>
              <w:bottom w:w="15" w:type="dxa"/>
              <w:right w:w="15" w:type="dxa"/>
            </w:tcMar>
            <w:vAlign w:val="center"/>
          </w:tcPr>
          <w:p w:rsidR="005C5332" w:rsidRDefault="005C5332" w:rsidP="005C5332">
            <w:pPr>
              <w:pStyle w:val="TEKSTwTABELIWYRODKOWANYtekstwyrodkowanywpoziomie"/>
            </w:pPr>
            <w:r w:rsidRPr="008C1EB3">
              <w:t>„</w:t>
            </w:r>
            <w:r w:rsidRPr="005C5332">
              <w:t>A”</w:t>
            </w:r>
          </w:p>
          <w:p w:rsidR="00B73789" w:rsidRPr="005C5332" w:rsidRDefault="00B73789" w:rsidP="005C5332">
            <w:pPr>
              <w:pStyle w:val="TEKSTwTABELIWYRODKOWANYtekstwyrodkowanywpoziomie"/>
            </w:pPr>
          </w:p>
        </w:tc>
      </w:tr>
    </w:tbl>
    <w:p w:rsidR="001D4BB3" w:rsidRDefault="001D4BB3" w:rsidP="0067531B">
      <w:pPr>
        <w:pStyle w:val="USTustnpkodeksu"/>
      </w:pPr>
      <w:r w:rsidRPr="00D2231C">
        <w:t>3. Dopuszcza się obniżenie wymaganej klasy odporności pożarowej w budynkach</w:t>
      </w:r>
      <w:r w:rsidR="00460404">
        <w:t>,</w:t>
      </w:r>
      <w:r w:rsidRPr="00D2231C">
        <w:t xml:space="preserve"> </w:t>
      </w:r>
      <w:r w:rsidR="00416579">
        <w:t>o których mowa</w:t>
      </w:r>
      <w:r w:rsidR="00416579" w:rsidRPr="00D2231C">
        <w:t xml:space="preserve"> </w:t>
      </w:r>
      <w:r w:rsidRPr="00D2231C">
        <w:t>w poniższej tabeli do poziomu w niej określonego.</w:t>
      </w:r>
    </w:p>
    <w:tbl>
      <w:tblPr>
        <w:tblW w:w="0" w:type="auto"/>
        <w:tblCellSpacing w:w="0" w:type="auto"/>
        <w:tblInd w:w="-10"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5911"/>
        <w:gridCol w:w="914"/>
        <w:gridCol w:w="1044"/>
        <w:gridCol w:w="1175"/>
      </w:tblGrid>
      <w:tr w:rsidR="005C5332" w:rsidTr="00C61B0B">
        <w:trPr>
          <w:trHeight w:val="549"/>
          <w:tblCellSpacing w:w="0" w:type="auto"/>
        </w:trPr>
        <w:tc>
          <w:tcPr>
            <w:tcW w:w="5911" w:type="dxa"/>
            <w:tcBorders>
              <w:bottom w:val="single" w:sz="8" w:space="0" w:color="000000"/>
              <w:right w:val="single" w:sz="8" w:space="0" w:color="000000"/>
            </w:tcBorders>
            <w:tcMar>
              <w:top w:w="15" w:type="dxa"/>
              <w:left w:w="15" w:type="dxa"/>
              <w:bottom w:w="15" w:type="dxa"/>
              <w:right w:w="15" w:type="dxa"/>
            </w:tcMar>
            <w:vAlign w:val="center"/>
          </w:tcPr>
          <w:p w:rsidR="005C5332" w:rsidRDefault="005C5332" w:rsidP="005C5332">
            <w:pPr>
              <w:pStyle w:val="TEKSTwTABELIWYRODKOWANYtekstwyrodkowanywpoziomie"/>
            </w:pPr>
            <w:r w:rsidRPr="0023743A">
              <w:t xml:space="preserve">Liczba </w:t>
            </w:r>
            <w:r w:rsidRPr="005C5332">
              <w:t>kondygnacji nadziemnych</w:t>
            </w:r>
          </w:p>
          <w:p w:rsidR="00B73789" w:rsidRPr="005C5332" w:rsidRDefault="00B73789" w:rsidP="005C5332">
            <w:pPr>
              <w:pStyle w:val="TEKSTwTABELIWYRODKOWANYtekstwyrodkowanywpoziomie"/>
            </w:pPr>
          </w:p>
        </w:tc>
        <w:tc>
          <w:tcPr>
            <w:tcW w:w="914" w:type="dxa"/>
            <w:tcBorders>
              <w:bottom w:val="single" w:sz="8" w:space="0" w:color="000000"/>
              <w:right w:val="single" w:sz="8" w:space="0" w:color="000000"/>
            </w:tcBorders>
            <w:tcMar>
              <w:top w:w="15" w:type="dxa"/>
              <w:left w:w="15" w:type="dxa"/>
              <w:bottom w:w="15" w:type="dxa"/>
              <w:right w:w="15" w:type="dxa"/>
            </w:tcMar>
            <w:vAlign w:val="center"/>
          </w:tcPr>
          <w:p w:rsidR="005C5332" w:rsidRDefault="005C5332" w:rsidP="005C5332">
            <w:pPr>
              <w:pStyle w:val="TEKSTwTABELIWYRODKOWANYtekstwyrodkowanywpoziomie"/>
            </w:pPr>
            <w:r w:rsidRPr="0023743A">
              <w:t>ZL I</w:t>
            </w:r>
          </w:p>
          <w:p w:rsidR="00B73789" w:rsidRPr="005C5332" w:rsidRDefault="00B73789" w:rsidP="005C5332">
            <w:pPr>
              <w:pStyle w:val="TEKSTwTABELIWYRODKOWANYtekstwyrodkowanywpoziomie"/>
            </w:pPr>
          </w:p>
        </w:tc>
        <w:tc>
          <w:tcPr>
            <w:tcW w:w="1044" w:type="dxa"/>
            <w:tcBorders>
              <w:bottom w:val="single" w:sz="8" w:space="0" w:color="000000"/>
              <w:right w:val="single" w:sz="8" w:space="0" w:color="000000"/>
            </w:tcBorders>
            <w:tcMar>
              <w:top w:w="15" w:type="dxa"/>
              <w:left w:w="15" w:type="dxa"/>
              <w:bottom w:w="15" w:type="dxa"/>
              <w:right w:w="15" w:type="dxa"/>
            </w:tcMar>
            <w:vAlign w:val="center"/>
          </w:tcPr>
          <w:p w:rsidR="005C5332" w:rsidRDefault="005C5332" w:rsidP="005C5332">
            <w:pPr>
              <w:pStyle w:val="TEKSTwTABELIWYRODKOWANYtekstwyrodkowanywpoziomie"/>
            </w:pPr>
            <w:r w:rsidRPr="0023743A">
              <w:t>ZL II</w:t>
            </w:r>
          </w:p>
          <w:p w:rsidR="00B73789" w:rsidRPr="005C5332" w:rsidRDefault="00B73789" w:rsidP="005C5332">
            <w:pPr>
              <w:pStyle w:val="TEKSTwTABELIWYRODKOWANYtekstwyrodkowanywpoziomie"/>
            </w:pPr>
          </w:p>
        </w:tc>
        <w:tc>
          <w:tcPr>
            <w:tcW w:w="1175" w:type="dxa"/>
            <w:tcBorders>
              <w:bottom w:val="single" w:sz="8" w:space="0" w:color="000000"/>
              <w:right w:val="single" w:sz="8" w:space="0" w:color="000000"/>
            </w:tcBorders>
            <w:tcMar>
              <w:top w:w="15" w:type="dxa"/>
              <w:left w:w="15" w:type="dxa"/>
              <w:bottom w:w="15" w:type="dxa"/>
              <w:right w:w="15" w:type="dxa"/>
            </w:tcMar>
            <w:vAlign w:val="center"/>
          </w:tcPr>
          <w:p w:rsidR="005C5332" w:rsidRDefault="005C5332" w:rsidP="005C5332">
            <w:pPr>
              <w:pStyle w:val="TEKSTwTABELIWYRODKOWANYtekstwyrodkowanywpoziomie"/>
            </w:pPr>
            <w:r w:rsidRPr="0023743A">
              <w:t>ZL III</w:t>
            </w:r>
          </w:p>
          <w:p w:rsidR="00B73789" w:rsidRPr="005C5332" w:rsidRDefault="00B73789" w:rsidP="005C5332">
            <w:pPr>
              <w:pStyle w:val="TEKSTwTABELIWYRODKOWANYtekstwyrodkowanywpoziomie"/>
            </w:pPr>
          </w:p>
        </w:tc>
      </w:tr>
      <w:tr w:rsidR="005C5332" w:rsidTr="00C61B0B">
        <w:trPr>
          <w:trHeight w:val="531"/>
          <w:tblCellSpacing w:w="0" w:type="auto"/>
        </w:trPr>
        <w:tc>
          <w:tcPr>
            <w:tcW w:w="5911" w:type="dxa"/>
            <w:tcBorders>
              <w:bottom w:val="single" w:sz="8" w:space="0" w:color="000000"/>
              <w:right w:val="single" w:sz="8" w:space="0" w:color="000000"/>
            </w:tcBorders>
            <w:tcMar>
              <w:top w:w="15" w:type="dxa"/>
              <w:left w:w="15" w:type="dxa"/>
              <w:bottom w:w="15" w:type="dxa"/>
              <w:right w:w="15" w:type="dxa"/>
            </w:tcMar>
            <w:vAlign w:val="center"/>
          </w:tcPr>
          <w:p w:rsidR="005C5332" w:rsidRDefault="005C5332" w:rsidP="005C5332">
            <w:pPr>
              <w:pStyle w:val="TEKSTwTABELIWYRODKOWANYtekstwyrodkowanywpoziomie"/>
            </w:pPr>
            <w:r w:rsidRPr="0023743A">
              <w:t>1</w:t>
            </w:r>
          </w:p>
          <w:p w:rsidR="00B73789" w:rsidRPr="005C5332" w:rsidRDefault="00B73789" w:rsidP="005C5332">
            <w:pPr>
              <w:pStyle w:val="TEKSTwTABELIWYRODKOWANYtekstwyrodkowanywpoziomie"/>
            </w:pPr>
          </w:p>
        </w:tc>
        <w:tc>
          <w:tcPr>
            <w:tcW w:w="914" w:type="dxa"/>
            <w:tcBorders>
              <w:bottom w:val="single" w:sz="8" w:space="0" w:color="000000"/>
              <w:right w:val="single" w:sz="8" w:space="0" w:color="000000"/>
            </w:tcBorders>
            <w:tcMar>
              <w:top w:w="15" w:type="dxa"/>
              <w:left w:w="15" w:type="dxa"/>
              <w:bottom w:w="15" w:type="dxa"/>
              <w:right w:w="15" w:type="dxa"/>
            </w:tcMar>
            <w:vAlign w:val="center"/>
          </w:tcPr>
          <w:p w:rsidR="005C5332" w:rsidRDefault="005C5332" w:rsidP="005C5332">
            <w:pPr>
              <w:pStyle w:val="TEKSTwTABELIWYRODKOWANYtekstwyrodkowanywpoziomie"/>
            </w:pPr>
            <w:r w:rsidRPr="0023743A">
              <w:t>2</w:t>
            </w:r>
          </w:p>
          <w:p w:rsidR="00B73789" w:rsidRPr="005C5332" w:rsidRDefault="00B73789" w:rsidP="005C5332">
            <w:pPr>
              <w:pStyle w:val="TEKSTwTABELIWYRODKOWANYtekstwyrodkowanywpoziomie"/>
            </w:pPr>
          </w:p>
        </w:tc>
        <w:tc>
          <w:tcPr>
            <w:tcW w:w="1044" w:type="dxa"/>
            <w:tcBorders>
              <w:bottom w:val="single" w:sz="8" w:space="0" w:color="000000"/>
              <w:right w:val="single" w:sz="8" w:space="0" w:color="000000"/>
            </w:tcBorders>
            <w:tcMar>
              <w:top w:w="15" w:type="dxa"/>
              <w:left w:w="15" w:type="dxa"/>
              <w:bottom w:w="15" w:type="dxa"/>
              <w:right w:w="15" w:type="dxa"/>
            </w:tcMar>
            <w:vAlign w:val="center"/>
          </w:tcPr>
          <w:p w:rsidR="005C5332" w:rsidRDefault="005C5332" w:rsidP="005C5332">
            <w:pPr>
              <w:pStyle w:val="TEKSTwTABELIWYRODKOWANYtekstwyrodkowanywpoziomie"/>
            </w:pPr>
            <w:r w:rsidRPr="0023743A">
              <w:t>3</w:t>
            </w:r>
          </w:p>
          <w:p w:rsidR="00B73789" w:rsidRPr="005C5332" w:rsidRDefault="00B73789" w:rsidP="005C5332">
            <w:pPr>
              <w:pStyle w:val="TEKSTwTABELIWYRODKOWANYtekstwyrodkowanywpoziomie"/>
            </w:pPr>
          </w:p>
        </w:tc>
        <w:tc>
          <w:tcPr>
            <w:tcW w:w="1175" w:type="dxa"/>
            <w:tcBorders>
              <w:bottom w:val="single" w:sz="8" w:space="0" w:color="000000"/>
              <w:right w:val="single" w:sz="8" w:space="0" w:color="000000"/>
            </w:tcBorders>
            <w:tcMar>
              <w:top w:w="15" w:type="dxa"/>
              <w:left w:w="15" w:type="dxa"/>
              <w:bottom w:w="15" w:type="dxa"/>
              <w:right w:w="15" w:type="dxa"/>
            </w:tcMar>
            <w:vAlign w:val="center"/>
          </w:tcPr>
          <w:p w:rsidR="005C5332" w:rsidRDefault="005C5332" w:rsidP="005C5332">
            <w:pPr>
              <w:pStyle w:val="TEKSTwTABELIWYRODKOWANYtekstwyrodkowanywpoziomie"/>
            </w:pPr>
            <w:r w:rsidRPr="0023743A">
              <w:t>4</w:t>
            </w:r>
          </w:p>
          <w:p w:rsidR="00B73789" w:rsidRPr="005C5332" w:rsidRDefault="00B73789" w:rsidP="005C5332">
            <w:pPr>
              <w:pStyle w:val="TEKSTwTABELIWYRODKOWANYtekstwyrodkowanywpoziomie"/>
            </w:pPr>
          </w:p>
        </w:tc>
      </w:tr>
      <w:tr w:rsidR="005C5332" w:rsidTr="00C61B0B">
        <w:trPr>
          <w:trHeight w:val="525"/>
          <w:tblCellSpacing w:w="0" w:type="auto"/>
        </w:trPr>
        <w:tc>
          <w:tcPr>
            <w:tcW w:w="5911" w:type="dxa"/>
            <w:tcBorders>
              <w:bottom w:val="single" w:sz="8" w:space="0" w:color="000000"/>
              <w:right w:val="single" w:sz="8" w:space="0" w:color="000000"/>
            </w:tcBorders>
            <w:tcMar>
              <w:top w:w="15" w:type="dxa"/>
              <w:left w:w="15" w:type="dxa"/>
              <w:bottom w:w="15" w:type="dxa"/>
              <w:right w:w="15" w:type="dxa"/>
            </w:tcMar>
            <w:vAlign w:val="center"/>
          </w:tcPr>
          <w:p w:rsidR="005C5332" w:rsidRDefault="005C5332" w:rsidP="005C5332">
            <w:pPr>
              <w:pStyle w:val="TEKSTwTABELIWYRODKOWANYtekstwyrodkowanywpoziomie"/>
            </w:pPr>
            <w:r w:rsidRPr="0023743A">
              <w:t>1</w:t>
            </w:r>
          </w:p>
          <w:p w:rsidR="00B73789" w:rsidRPr="005C5332" w:rsidRDefault="00B73789" w:rsidP="005C5332">
            <w:pPr>
              <w:pStyle w:val="TEKSTwTABELIWYRODKOWANYtekstwyrodkowanywpoziomie"/>
            </w:pPr>
          </w:p>
        </w:tc>
        <w:tc>
          <w:tcPr>
            <w:tcW w:w="914" w:type="dxa"/>
            <w:tcBorders>
              <w:bottom w:val="single" w:sz="8" w:space="0" w:color="000000"/>
              <w:right w:val="single" w:sz="8" w:space="0" w:color="000000"/>
            </w:tcBorders>
            <w:tcMar>
              <w:top w:w="15" w:type="dxa"/>
              <w:left w:w="15" w:type="dxa"/>
              <w:bottom w:w="15" w:type="dxa"/>
              <w:right w:w="15" w:type="dxa"/>
            </w:tcMar>
            <w:vAlign w:val="center"/>
          </w:tcPr>
          <w:p w:rsidR="005C5332" w:rsidRDefault="005C5332" w:rsidP="005C5332">
            <w:pPr>
              <w:pStyle w:val="TEKSTwTABELIWYRODKOWANYtekstwyrodkowanywpoziomie"/>
            </w:pPr>
            <w:r w:rsidRPr="008C1EB3">
              <w:t>„</w:t>
            </w:r>
            <w:r w:rsidRPr="005C5332">
              <w:t>D”</w:t>
            </w:r>
          </w:p>
          <w:p w:rsidR="00B73789" w:rsidRPr="005C5332" w:rsidRDefault="00B73789" w:rsidP="005C5332">
            <w:pPr>
              <w:pStyle w:val="TEKSTwTABELIWYRODKOWANYtekstwyrodkowanywpoziomie"/>
            </w:pPr>
          </w:p>
        </w:tc>
        <w:tc>
          <w:tcPr>
            <w:tcW w:w="1044" w:type="dxa"/>
            <w:tcBorders>
              <w:bottom w:val="single" w:sz="8" w:space="0" w:color="000000"/>
              <w:right w:val="single" w:sz="8" w:space="0" w:color="000000"/>
            </w:tcBorders>
            <w:tcMar>
              <w:top w:w="15" w:type="dxa"/>
              <w:left w:w="15" w:type="dxa"/>
              <w:bottom w:w="15" w:type="dxa"/>
              <w:right w:w="15" w:type="dxa"/>
            </w:tcMar>
            <w:vAlign w:val="center"/>
          </w:tcPr>
          <w:p w:rsidR="005C5332" w:rsidRDefault="005C5332" w:rsidP="005C5332">
            <w:pPr>
              <w:pStyle w:val="TEKSTwTABELIWYRODKOWANYtekstwyrodkowanywpoziomie"/>
            </w:pPr>
            <w:r w:rsidRPr="008C1EB3">
              <w:t>„</w:t>
            </w:r>
            <w:r w:rsidRPr="005C5332">
              <w:t>D”</w:t>
            </w:r>
          </w:p>
          <w:p w:rsidR="00B73789" w:rsidRPr="005C5332" w:rsidRDefault="00B73789" w:rsidP="005C5332">
            <w:pPr>
              <w:pStyle w:val="TEKSTwTABELIWYRODKOWANYtekstwyrodkowanywpoziomie"/>
            </w:pPr>
          </w:p>
        </w:tc>
        <w:tc>
          <w:tcPr>
            <w:tcW w:w="1175" w:type="dxa"/>
            <w:tcBorders>
              <w:bottom w:val="single" w:sz="8" w:space="0" w:color="000000"/>
              <w:right w:val="single" w:sz="8" w:space="0" w:color="000000"/>
            </w:tcBorders>
            <w:tcMar>
              <w:top w:w="15" w:type="dxa"/>
              <w:left w:w="15" w:type="dxa"/>
              <w:bottom w:w="15" w:type="dxa"/>
              <w:right w:w="15" w:type="dxa"/>
            </w:tcMar>
            <w:vAlign w:val="center"/>
          </w:tcPr>
          <w:p w:rsidR="005C5332" w:rsidRDefault="005C5332" w:rsidP="005C5332">
            <w:pPr>
              <w:pStyle w:val="TEKSTwTABELIWYRODKOWANYtekstwyrodkowanywpoziomie"/>
            </w:pPr>
            <w:r w:rsidRPr="008C1EB3">
              <w:t>„</w:t>
            </w:r>
            <w:r w:rsidRPr="005C5332">
              <w:t>D”</w:t>
            </w:r>
          </w:p>
          <w:p w:rsidR="00B73789" w:rsidRPr="005C5332" w:rsidRDefault="00B73789" w:rsidP="005C5332">
            <w:pPr>
              <w:pStyle w:val="TEKSTwTABELIWYRODKOWANYtekstwyrodkowanywpoziomie"/>
            </w:pPr>
          </w:p>
        </w:tc>
      </w:tr>
      <w:tr w:rsidR="005C5332" w:rsidTr="00C61B0B">
        <w:trPr>
          <w:trHeight w:val="533"/>
          <w:tblCellSpacing w:w="0" w:type="auto"/>
        </w:trPr>
        <w:tc>
          <w:tcPr>
            <w:tcW w:w="5911" w:type="dxa"/>
            <w:tcBorders>
              <w:bottom w:val="single" w:sz="8" w:space="0" w:color="000000"/>
              <w:right w:val="single" w:sz="8" w:space="0" w:color="000000"/>
            </w:tcBorders>
            <w:tcMar>
              <w:top w:w="15" w:type="dxa"/>
              <w:left w:w="15" w:type="dxa"/>
              <w:bottom w:w="15" w:type="dxa"/>
              <w:right w:w="15" w:type="dxa"/>
            </w:tcMar>
            <w:vAlign w:val="center"/>
          </w:tcPr>
          <w:p w:rsidR="005C5332" w:rsidRDefault="005C5332" w:rsidP="005C5332">
            <w:pPr>
              <w:pStyle w:val="TEKSTwTABELIWYRODKOWANYtekstwyrodkowanywpoziomie"/>
              <w:rPr>
                <w:rStyle w:val="IGindeksgrny"/>
              </w:rPr>
            </w:pPr>
            <w:r w:rsidRPr="0023743A">
              <w:t>2</w:t>
            </w:r>
            <w:r w:rsidRPr="005C5332">
              <w:rPr>
                <w:rStyle w:val="IGindeksgrny"/>
              </w:rPr>
              <w:t>*)</w:t>
            </w:r>
          </w:p>
          <w:p w:rsidR="00B73789" w:rsidRPr="005C5332" w:rsidRDefault="00B73789" w:rsidP="005C5332">
            <w:pPr>
              <w:pStyle w:val="TEKSTwTABELIWYRODKOWANYtekstwyrodkowanywpoziomie"/>
            </w:pPr>
          </w:p>
        </w:tc>
        <w:tc>
          <w:tcPr>
            <w:tcW w:w="914" w:type="dxa"/>
            <w:tcBorders>
              <w:bottom w:val="single" w:sz="8" w:space="0" w:color="000000"/>
              <w:right w:val="single" w:sz="8" w:space="0" w:color="000000"/>
            </w:tcBorders>
            <w:tcMar>
              <w:top w:w="15" w:type="dxa"/>
              <w:left w:w="15" w:type="dxa"/>
              <w:bottom w:w="15" w:type="dxa"/>
              <w:right w:w="15" w:type="dxa"/>
            </w:tcMar>
            <w:vAlign w:val="center"/>
          </w:tcPr>
          <w:p w:rsidR="005C5332" w:rsidRDefault="005C5332" w:rsidP="005C5332">
            <w:pPr>
              <w:pStyle w:val="TEKSTwTABELIWYRODKOWANYtekstwyrodkowanywpoziomie"/>
            </w:pPr>
            <w:r w:rsidRPr="008C1EB3">
              <w:t>„</w:t>
            </w:r>
            <w:r w:rsidRPr="005C5332">
              <w:t>C”</w:t>
            </w:r>
          </w:p>
          <w:p w:rsidR="00B73789" w:rsidRPr="005C5332" w:rsidRDefault="00B73789" w:rsidP="005C5332">
            <w:pPr>
              <w:pStyle w:val="TEKSTwTABELIWYRODKOWANYtekstwyrodkowanywpoziomie"/>
            </w:pPr>
          </w:p>
        </w:tc>
        <w:tc>
          <w:tcPr>
            <w:tcW w:w="1044" w:type="dxa"/>
            <w:tcBorders>
              <w:bottom w:val="single" w:sz="8" w:space="0" w:color="000000"/>
              <w:right w:val="single" w:sz="8" w:space="0" w:color="000000"/>
            </w:tcBorders>
            <w:tcMar>
              <w:top w:w="15" w:type="dxa"/>
              <w:left w:w="15" w:type="dxa"/>
              <w:bottom w:w="15" w:type="dxa"/>
              <w:right w:w="15" w:type="dxa"/>
            </w:tcMar>
            <w:vAlign w:val="center"/>
          </w:tcPr>
          <w:p w:rsidR="005C5332" w:rsidRDefault="005C5332" w:rsidP="005C5332">
            <w:pPr>
              <w:pStyle w:val="TEKSTwTABELIWYRODKOWANYtekstwyrodkowanywpoziomie"/>
            </w:pPr>
            <w:r w:rsidRPr="008C1EB3">
              <w:t>„</w:t>
            </w:r>
            <w:r w:rsidRPr="005C5332">
              <w:t>C”</w:t>
            </w:r>
          </w:p>
          <w:p w:rsidR="00B73789" w:rsidRPr="005C5332" w:rsidRDefault="00B73789" w:rsidP="005C5332">
            <w:pPr>
              <w:pStyle w:val="TEKSTwTABELIWYRODKOWANYtekstwyrodkowanywpoziomie"/>
            </w:pPr>
          </w:p>
        </w:tc>
        <w:tc>
          <w:tcPr>
            <w:tcW w:w="1175" w:type="dxa"/>
            <w:tcBorders>
              <w:bottom w:val="single" w:sz="8" w:space="0" w:color="000000"/>
              <w:right w:val="single" w:sz="8" w:space="0" w:color="000000"/>
            </w:tcBorders>
            <w:tcMar>
              <w:top w:w="15" w:type="dxa"/>
              <w:left w:w="15" w:type="dxa"/>
              <w:bottom w:w="15" w:type="dxa"/>
              <w:right w:w="15" w:type="dxa"/>
            </w:tcMar>
            <w:vAlign w:val="center"/>
          </w:tcPr>
          <w:p w:rsidR="005C5332" w:rsidRDefault="005C5332" w:rsidP="005C5332">
            <w:pPr>
              <w:pStyle w:val="TEKSTwTABELIWYRODKOWANYtekstwyrodkowanywpoziomie"/>
            </w:pPr>
            <w:r w:rsidRPr="008C1EB3">
              <w:t>„</w:t>
            </w:r>
            <w:r w:rsidRPr="005C5332">
              <w:t>D”</w:t>
            </w:r>
          </w:p>
          <w:p w:rsidR="00B73789" w:rsidRPr="005C5332" w:rsidRDefault="00B73789" w:rsidP="005C5332">
            <w:pPr>
              <w:pStyle w:val="TEKSTwTABELIWYRODKOWANYtekstwyrodkowanywpoziomie"/>
            </w:pPr>
          </w:p>
        </w:tc>
      </w:tr>
    </w:tbl>
    <w:p w:rsidR="00F329E2" w:rsidRDefault="00F329E2" w:rsidP="00F329E2">
      <w:pPr>
        <w:pStyle w:val="ODNONIKSPECtreodnonikadoodnonika"/>
      </w:pPr>
      <w:r>
        <w:t>*</w:t>
      </w:r>
      <w:r w:rsidRPr="00913680">
        <w:rPr>
          <w:rStyle w:val="IGindeksgrny"/>
        </w:rPr>
        <w:t>)</w:t>
      </w:r>
      <w:r w:rsidR="00CF685A">
        <w:tab/>
      </w:r>
      <w:r>
        <w:t>Gdy poziom stropu nad pierwszą kondygnacją nadziemną jest na wysokości nie większej niż 9 m nad poziomem terenu.</w:t>
      </w:r>
    </w:p>
    <w:p w:rsidR="009309EA" w:rsidRDefault="009309EA" w:rsidP="00F329E2">
      <w:pPr>
        <w:pStyle w:val="ODNONIKSPECtreodnonikadoodnonika"/>
      </w:pPr>
    </w:p>
    <w:p w:rsidR="001D4BB3" w:rsidRDefault="001D4BB3" w:rsidP="00D80215">
      <w:pPr>
        <w:pStyle w:val="USTustnpkodeksu"/>
      </w:pPr>
      <w:r w:rsidRPr="008A7566">
        <w:lastRenderedPageBreak/>
        <w:t>4. Wymaganą klasę odporności pożarowej dla budynku PM oraz IN, określa poniższa tabela:</w:t>
      </w:r>
    </w:p>
    <w:tbl>
      <w:tblPr>
        <w:tblW w:w="0" w:type="auto"/>
        <w:tblCellSpacing w:w="0" w:type="auto"/>
        <w:tblInd w:w="-10"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2067"/>
        <w:gridCol w:w="2044"/>
        <w:gridCol w:w="981"/>
        <w:gridCol w:w="1430"/>
        <w:gridCol w:w="937"/>
        <w:gridCol w:w="1585"/>
      </w:tblGrid>
      <w:tr w:rsidR="005C5332" w:rsidTr="00C61B0B">
        <w:trPr>
          <w:trHeight w:val="637"/>
          <w:tblCellSpacing w:w="0" w:type="auto"/>
        </w:trPr>
        <w:tc>
          <w:tcPr>
            <w:tcW w:w="2067" w:type="dxa"/>
            <w:vMerge w:val="restart"/>
            <w:tcBorders>
              <w:bottom w:val="single" w:sz="8" w:space="0" w:color="000000"/>
              <w:right w:val="single" w:sz="8" w:space="0" w:color="000000"/>
            </w:tcBorders>
            <w:tcMar>
              <w:top w:w="15" w:type="dxa"/>
              <w:left w:w="15" w:type="dxa"/>
              <w:bottom w:w="15" w:type="dxa"/>
              <w:right w:w="15" w:type="dxa"/>
            </w:tcMar>
            <w:vAlign w:val="center"/>
          </w:tcPr>
          <w:p w:rsidR="005C5332" w:rsidRDefault="005C5332" w:rsidP="003C4E67">
            <w:pPr>
              <w:pStyle w:val="TEKSTwTABELIWYRODKOWANYtekstwyrodkowanywpoziomie"/>
            </w:pPr>
            <w:r w:rsidRPr="0023743A">
              <w:t>Maksymalna gęstość</w:t>
            </w:r>
            <w:r w:rsidR="003C4E67">
              <w:t xml:space="preserve"> </w:t>
            </w:r>
            <w:r w:rsidRPr="0023743A">
              <w:t xml:space="preserve"> obciążenia</w:t>
            </w:r>
            <w:r w:rsidRPr="005C5332">
              <w:t xml:space="preserve"> ogniowego strefy pożarowej  w budynku Q [MJ/m</w:t>
            </w:r>
            <w:r w:rsidRPr="005C5332">
              <w:rPr>
                <w:rStyle w:val="IGindeksgrny"/>
              </w:rPr>
              <w:t>2</w:t>
            </w:r>
            <w:r w:rsidRPr="005C5332">
              <w:t>]</w:t>
            </w:r>
          </w:p>
          <w:p w:rsidR="003F42F6" w:rsidRPr="005C5332" w:rsidRDefault="003F42F6" w:rsidP="003C4E67">
            <w:pPr>
              <w:pStyle w:val="TEKSTwTABELIWYRODKOWANYtekstwyrodkowanywpoziomie"/>
            </w:pPr>
          </w:p>
        </w:tc>
        <w:tc>
          <w:tcPr>
            <w:tcW w:w="2044" w:type="dxa"/>
            <w:vMerge w:val="restart"/>
            <w:tcBorders>
              <w:right w:val="single" w:sz="8" w:space="0" w:color="000000"/>
            </w:tcBorders>
            <w:tcMar>
              <w:top w:w="15" w:type="dxa"/>
              <w:left w:w="15" w:type="dxa"/>
              <w:bottom w:w="15" w:type="dxa"/>
              <w:right w:w="15" w:type="dxa"/>
            </w:tcMar>
            <w:vAlign w:val="center"/>
          </w:tcPr>
          <w:p w:rsidR="005C5332" w:rsidRDefault="005C5332" w:rsidP="005C5332">
            <w:pPr>
              <w:pStyle w:val="TEKSTwTABELIWYRODKOWANYtekstwyrodkowanywpoziomie"/>
            </w:pPr>
            <w:r w:rsidRPr="0023743A">
              <w:t>Budynek o jednej kondygnacji nadziemnej (bez ograniczenia</w:t>
            </w:r>
            <w:r w:rsidRPr="005C5332">
              <w:t xml:space="preserve"> wysokości)</w:t>
            </w:r>
          </w:p>
          <w:p w:rsidR="003F42F6" w:rsidRPr="005C5332" w:rsidRDefault="003F42F6" w:rsidP="005C5332">
            <w:pPr>
              <w:pStyle w:val="TEKSTwTABELIWYRODKOWANYtekstwyrodkowanywpoziomie"/>
            </w:pPr>
          </w:p>
        </w:tc>
        <w:tc>
          <w:tcPr>
            <w:tcW w:w="4933" w:type="dxa"/>
            <w:gridSpan w:val="4"/>
            <w:tcBorders>
              <w:bottom w:val="single" w:sz="8" w:space="0" w:color="000000"/>
              <w:right w:val="single" w:sz="8" w:space="0" w:color="000000"/>
            </w:tcBorders>
            <w:tcMar>
              <w:top w:w="15" w:type="dxa"/>
              <w:left w:w="15" w:type="dxa"/>
              <w:bottom w:w="15" w:type="dxa"/>
              <w:right w:w="15" w:type="dxa"/>
            </w:tcMar>
            <w:vAlign w:val="center"/>
          </w:tcPr>
          <w:p w:rsidR="005C5332" w:rsidRDefault="005C5332" w:rsidP="005C5332">
            <w:pPr>
              <w:pStyle w:val="TEKSTwTABELIWYRODKOWANYtekstwyrodkowanywpoziomie"/>
            </w:pPr>
            <w:r w:rsidRPr="0023743A">
              <w:t>Budynek wielokondygnacyjny</w:t>
            </w:r>
          </w:p>
          <w:p w:rsidR="00B73789" w:rsidRPr="005C5332" w:rsidRDefault="00B73789" w:rsidP="005C5332">
            <w:pPr>
              <w:pStyle w:val="TEKSTwTABELIWYRODKOWANYtekstwyrodkowanywpoziomie"/>
            </w:pPr>
          </w:p>
        </w:tc>
      </w:tr>
      <w:tr w:rsidR="005C5332" w:rsidTr="00760737">
        <w:trPr>
          <w:trHeight w:val="30"/>
          <w:tblCellSpacing w:w="0" w:type="auto"/>
        </w:trPr>
        <w:tc>
          <w:tcPr>
            <w:tcW w:w="2067" w:type="dxa"/>
            <w:vMerge/>
            <w:tcBorders>
              <w:top w:val="nil"/>
              <w:bottom w:val="single" w:sz="8" w:space="0" w:color="000000"/>
              <w:right w:val="single" w:sz="8" w:space="0" w:color="000000"/>
            </w:tcBorders>
          </w:tcPr>
          <w:p w:rsidR="005C5332" w:rsidRDefault="005C5332" w:rsidP="005C5332">
            <w:pPr>
              <w:pStyle w:val="TEKSTwTABELIWYRODKOWANYtekstwyrodkowanywpoziomie"/>
            </w:pPr>
          </w:p>
        </w:tc>
        <w:tc>
          <w:tcPr>
            <w:tcW w:w="2044" w:type="dxa"/>
            <w:vMerge/>
            <w:tcBorders>
              <w:right w:val="single" w:sz="8" w:space="0" w:color="000000"/>
            </w:tcBorders>
          </w:tcPr>
          <w:p w:rsidR="005C5332" w:rsidRDefault="005C5332" w:rsidP="005C5332">
            <w:pPr>
              <w:pStyle w:val="TEKSTwTABELIWYRODKOWANYtekstwyrodkowanywpoziomie"/>
            </w:pPr>
          </w:p>
        </w:tc>
        <w:tc>
          <w:tcPr>
            <w:tcW w:w="981" w:type="dxa"/>
            <w:tcBorders>
              <w:right w:val="single" w:sz="8" w:space="0" w:color="000000"/>
            </w:tcBorders>
            <w:tcMar>
              <w:top w:w="15" w:type="dxa"/>
              <w:left w:w="15" w:type="dxa"/>
              <w:bottom w:w="15" w:type="dxa"/>
              <w:right w:w="15" w:type="dxa"/>
            </w:tcMar>
            <w:vAlign w:val="center"/>
          </w:tcPr>
          <w:p w:rsidR="005C5332" w:rsidRPr="005C5332" w:rsidRDefault="005C5332" w:rsidP="005C5332">
            <w:pPr>
              <w:pStyle w:val="TEKSTwTABELIWYRODKOWANYtekstwyrodkowanywpoziomie"/>
            </w:pPr>
            <w:r w:rsidRPr="0023743A">
              <w:t>niski</w:t>
            </w:r>
          </w:p>
        </w:tc>
        <w:tc>
          <w:tcPr>
            <w:tcW w:w="1430" w:type="dxa"/>
            <w:tcBorders>
              <w:right w:val="single" w:sz="8" w:space="0" w:color="000000"/>
            </w:tcBorders>
            <w:tcMar>
              <w:top w:w="15" w:type="dxa"/>
              <w:left w:w="15" w:type="dxa"/>
              <w:bottom w:w="15" w:type="dxa"/>
              <w:right w:w="15" w:type="dxa"/>
            </w:tcMar>
            <w:vAlign w:val="center"/>
          </w:tcPr>
          <w:p w:rsidR="005C5332" w:rsidRPr="005C5332" w:rsidRDefault="005C5332" w:rsidP="005C5332">
            <w:pPr>
              <w:pStyle w:val="TEKSTwTABELIWYRODKOWANYtekstwyrodkowanywpoziomie"/>
            </w:pPr>
            <w:r w:rsidRPr="0023743A">
              <w:t>średniowysoki</w:t>
            </w:r>
          </w:p>
        </w:tc>
        <w:tc>
          <w:tcPr>
            <w:tcW w:w="937" w:type="dxa"/>
            <w:tcBorders>
              <w:right w:val="single" w:sz="8" w:space="0" w:color="000000"/>
            </w:tcBorders>
            <w:tcMar>
              <w:top w:w="15" w:type="dxa"/>
              <w:left w:w="15" w:type="dxa"/>
              <w:bottom w:w="15" w:type="dxa"/>
              <w:right w:w="15" w:type="dxa"/>
            </w:tcMar>
            <w:vAlign w:val="center"/>
          </w:tcPr>
          <w:p w:rsidR="005C5332" w:rsidRPr="005C5332" w:rsidRDefault="005C5332" w:rsidP="005C5332">
            <w:pPr>
              <w:pStyle w:val="TEKSTwTABELIWYRODKOWANYtekstwyrodkowanywpoziomie"/>
            </w:pPr>
            <w:r w:rsidRPr="0023743A">
              <w:t>wysoki</w:t>
            </w:r>
          </w:p>
        </w:tc>
        <w:tc>
          <w:tcPr>
            <w:tcW w:w="1585" w:type="dxa"/>
            <w:tcBorders>
              <w:right w:val="single" w:sz="8" w:space="0" w:color="000000"/>
            </w:tcBorders>
            <w:tcMar>
              <w:top w:w="15" w:type="dxa"/>
              <w:left w:w="15" w:type="dxa"/>
              <w:bottom w:w="15" w:type="dxa"/>
              <w:right w:w="15" w:type="dxa"/>
            </w:tcMar>
            <w:vAlign w:val="center"/>
          </w:tcPr>
          <w:p w:rsidR="005C5332" w:rsidRPr="005C5332" w:rsidRDefault="005C5332" w:rsidP="005C5332">
            <w:pPr>
              <w:pStyle w:val="TEKSTwTABELIWYRODKOWANYtekstwyrodkowanywpoziomie"/>
            </w:pPr>
            <w:r w:rsidRPr="0023743A">
              <w:t>wysokościowy</w:t>
            </w:r>
          </w:p>
        </w:tc>
      </w:tr>
      <w:tr w:rsidR="005C5332" w:rsidTr="0042223B">
        <w:trPr>
          <w:trHeight w:val="974"/>
          <w:tblCellSpacing w:w="0" w:type="auto"/>
        </w:trPr>
        <w:tc>
          <w:tcPr>
            <w:tcW w:w="2067" w:type="dxa"/>
            <w:vMerge/>
            <w:tcBorders>
              <w:top w:val="nil"/>
              <w:bottom w:val="single" w:sz="8" w:space="0" w:color="000000"/>
              <w:right w:val="single" w:sz="8" w:space="0" w:color="000000"/>
            </w:tcBorders>
          </w:tcPr>
          <w:p w:rsidR="005C5332" w:rsidRDefault="005C5332" w:rsidP="005C5332">
            <w:pPr>
              <w:pStyle w:val="TEKSTwTABELIWYRODKOWANYtekstwyrodkowanywpoziomie"/>
            </w:pPr>
          </w:p>
        </w:tc>
        <w:tc>
          <w:tcPr>
            <w:tcW w:w="2044" w:type="dxa"/>
            <w:vMerge/>
            <w:tcBorders>
              <w:bottom w:val="single" w:sz="8" w:space="0" w:color="000000"/>
              <w:right w:val="single" w:sz="8" w:space="0" w:color="000000"/>
            </w:tcBorders>
            <w:tcMar>
              <w:top w:w="15" w:type="dxa"/>
              <w:left w:w="15" w:type="dxa"/>
              <w:bottom w:w="15" w:type="dxa"/>
              <w:right w:w="15" w:type="dxa"/>
            </w:tcMar>
            <w:vAlign w:val="center"/>
          </w:tcPr>
          <w:p w:rsidR="005C5332" w:rsidRDefault="005C5332" w:rsidP="005C5332">
            <w:pPr>
              <w:pStyle w:val="TEKSTwTABELIWYRODKOWANYtekstwyrodkowanywpoziomie"/>
              <w:jc w:val="left"/>
            </w:pPr>
          </w:p>
        </w:tc>
        <w:tc>
          <w:tcPr>
            <w:tcW w:w="981" w:type="dxa"/>
            <w:tcBorders>
              <w:bottom w:val="single" w:sz="8" w:space="0" w:color="000000"/>
              <w:right w:val="single" w:sz="8" w:space="0" w:color="000000"/>
            </w:tcBorders>
            <w:tcMar>
              <w:top w:w="15" w:type="dxa"/>
              <w:left w:w="15" w:type="dxa"/>
              <w:bottom w:w="15" w:type="dxa"/>
              <w:right w:w="15" w:type="dxa"/>
            </w:tcMar>
            <w:vAlign w:val="center"/>
          </w:tcPr>
          <w:p w:rsidR="005C5332" w:rsidRPr="005C5332" w:rsidRDefault="005C5332" w:rsidP="005C5332">
            <w:pPr>
              <w:pStyle w:val="TEKSTwTABELIWYRODKOWANYtekstwyrodkowanywpoziomie"/>
            </w:pPr>
            <w:r w:rsidRPr="0023743A">
              <w:t>(N)</w:t>
            </w:r>
          </w:p>
        </w:tc>
        <w:tc>
          <w:tcPr>
            <w:tcW w:w="1430" w:type="dxa"/>
            <w:tcBorders>
              <w:bottom w:val="single" w:sz="8" w:space="0" w:color="000000"/>
              <w:right w:val="single" w:sz="8" w:space="0" w:color="000000"/>
            </w:tcBorders>
            <w:tcMar>
              <w:top w:w="15" w:type="dxa"/>
              <w:left w:w="15" w:type="dxa"/>
              <w:bottom w:w="15" w:type="dxa"/>
              <w:right w:w="15" w:type="dxa"/>
            </w:tcMar>
            <w:vAlign w:val="center"/>
          </w:tcPr>
          <w:p w:rsidR="005C5332" w:rsidRPr="005C5332" w:rsidRDefault="005C5332" w:rsidP="005C5332">
            <w:pPr>
              <w:pStyle w:val="TEKSTwTABELIWYRODKOWANYtekstwyrodkowanywpoziomie"/>
            </w:pPr>
            <w:r w:rsidRPr="0023743A">
              <w:t>(SW)</w:t>
            </w:r>
          </w:p>
        </w:tc>
        <w:tc>
          <w:tcPr>
            <w:tcW w:w="937" w:type="dxa"/>
            <w:tcBorders>
              <w:bottom w:val="single" w:sz="8" w:space="0" w:color="000000"/>
              <w:right w:val="single" w:sz="8" w:space="0" w:color="000000"/>
            </w:tcBorders>
            <w:tcMar>
              <w:top w:w="15" w:type="dxa"/>
              <w:left w:w="15" w:type="dxa"/>
              <w:bottom w:w="15" w:type="dxa"/>
              <w:right w:w="15" w:type="dxa"/>
            </w:tcMar>
            <w:vAlign w:val="center"/>
          </w:tcPr>
          <w:p w:rsidR="005C5332" w:rsidRPr="005C5332" w:rsidRDefault="005C5332" w:rsidP="005C5332">
            <w:pPr>
              <w:pStyle w:val="TEKSTwTABELIWYRODKOWANYtekstwyrodkowanywpoziomie"/>
            </w:pPr>
            <w:r w:rsidRPr="0023743A">
              <w:t>(W)</w:t>
            </w:r>
          </w:p>
        </w:tc>
        <w:tc>
          <w:tcPr>
            <w:tcW w:w="1585" w:type="dxa"/>
            <w:tcBorders>
              <w:bottom w:val="single" w:sz="8" w:space="0" w:color="000000"/>
              <w:right w:val="single" w:sz="8" w:space="0" w:color="000000"/>
            </w:tcBorders>
            <w:tcMar>
              <w:top w:w="15" w:type="dxa"/>
              <w:left w:w="15" w:type="dxa"/>
              <w:bottom w:w="15" w:type="dxa"/>
              <w:right w:w="15" w:type="dxa"/>
            </w:tcMar>
            <w:vAlign w:val="center"/>
          </w:tcPr>
          <w:p w:rsidR="005C5332" w:rsidRPr="005C5332" w:rsidRDefault="005C5332" w:rsidP="005C5332">
            <w:pPr>
              <w:pStyle w:val="TEKSTwTABELIWYRODKOWANYtekstwyrodkowanywpoziomie"/>
            </w:pPr>
            <w:r w:rsidRPr="0023743A">
              <w:t>(WW)</w:t>
            </w:r>
          </w:p>
        </w:tc>
      </w:tr>
      <w:tr w:rsidR="005C5332" w:rsidTr="00C61B0B">
        <w:trPr>
          <w:trHeight w:val="526"/>
          <w:tblCellSpacing w:w="0" w:type="auto"/>
        </w:trPr>
        <w:tc>
          <w:tcPr>
            <w:tcW w:w="2067" w:type="dxa"/>
            <w:tcBorders>
              <w:bottom w:val="single" w:sz="8" w:space="0" w:color="000000"/>
              <w:right w:val="single" w:sz="8" w:space="0" w:color="000000"/>
            </w:tcBorders>
            <w:tcMar>
              <w:top w:w="15" w:type="dxa"/>
              <w:left w:w="15" w:type="dxa"/>
              <w:bottom w:w="15" w:type="dxa"/>
              <w:right w:w="15" w:type="dxa"/>
            </w:tcMar>
            <w:vAlign w:val="center"/>
          </w:tcPr>
          <w:p w:rsidR="005C5332" w:rsidRDefault="005C5332" w:rsidP="005C5332">
            <w:pPr>
              <w:pStyle w:val="TEKSTwTABELIWYRODKOWANYtekstwyrodkowanywpoziomie"/>
            </w:pPr>
            <w:r w:rsidRPr="0023743A">
              <w:t>1</w:t>
            </w:r>
          </w:p>
          <w:p w:rsidR="003F42F6" w:rsidRPr="005C5332" w:rsidRDefault="003F42F6" w:rsidP="005C5332">
            <w:pPr>
              <w:pStyle w:val="TEKSTwTABELIWYRODKOWANYtekstwyrodkowanywpoziomie"/>
            </w:pPr>
          </w:p>
        </w:tc>
        <w:tc>
          <w:tcPr>
            <w:tcW w:w="2044" w:type="dxa"/>
            <w:tcBorders>
              <w:bottom w:val="single" w:sz="8" w:space="0" w:color="000000"/>
              <w:right w:val="single" w:sz="8" w:space="0" w:color="000000"/>
            </w:tcBorders>
            <w:tcMar>
              <w:top w:w="15" w:type="dxa"/>
              <w:left w:w="15" w:type="dxa"/>
              <w:bottom w:w="15" w:type="dxa"/>
              <w:right w:w="15" w:type="dxa"/>
            </w:tcMar>
            <w:vAlign w:val="center"/>
          </w:tcPr>
          <w:p w:rsidR="005C5332" w:rsidRDefault="005C5332" w:rsidP="005C5332">
            <w:pPr>
              <w:pStyle w:val="TEKSTwTABELIWYRODKOWANYtekstwyrodkowanywpoziomie"/>
            </w:pPr>
            <w:r w:rsidRPr="0023743A">
              <w:t>2</w:t>
            </w:r>
          </w:p>
          <w:p w:rsidR="003F42F6" w:rsidRPr="005C5332" w:rsidRDefault="003F42F6" w:rsidP="005C5332">
            <w:pPr>
              <w:pStyle w:val="TEKSTwTABELIWYRODKOWANYtekstwyrodkowanywpoziomie"/>
            </w:pPr>
          </w:p>
        </w:tc>
        <w:tc>
          <w:tcPr>
            <w:tcW w:w="981" w:type="dxa"/>
            <w:tcBorders>
              <w:bottom w:val="single" w:sz="8" w:space="0" w:color="000000"/>
              <w:right w:val="single" w:sz="8" w:space="0" w:color="000000"/>
            </w:tcBorders>
            <w:tcMar>
              <w:top w:w="15" w:type="dxa"/>
              <w:left w:w="15" w:type="dxa"/>
              <w:bottom w:w="15" w:type="dxa"/>
              <w:right w:w="15" w:type="dxa"/>
            </w:tcMar>
            <w:vAlign w:val="center"/>
          </w:tcPr>
          <w:p w:rsidR="005C5332" w:rsidRDefault="005C5332" w:rsidP="005C5332">
            <w:pPr>
              <w:pStyle w:val="TEKSTwTABELIWYRODKOWANYtekstwyrodkowanywpoziomie"/>
            </w:pPr>
            <w:r w:rsidRPr="0023743A">
              <w:t>3</w:t>
            </w:r>
          </w:p>
          <w:p w:rsidR="003F42F6" w:rsidRPr="005C5332" w:rsidRDefault="003F42F6" w:rsidP="005C5332">
            <w:pPr>
              <w:pStyle w:val="TEKSTwTABELIWYRODKOWANYtekstwyrodkowanywpoziomie"/>
            </w:pPr>
          </w:p>
        </w:tc>
        <w:tc>
          <w:tcPr>
            <w:tcW w:w="1430" w:type="dxa"/>
            <w:tcBorders>
              <w:bottom w:val="single" w:sz="8" w:space="0" w:color="000000"/>
              <w:right w:val="single" w:sz="8" w:space="0" w:color="000000"/>
            </w:tcBorders>
            <w:tcMar>
              <w:top w:w="15" w:type="dxa"/>
              <w:left w:w="15" w:type="dxa"/>
              <w:bottom w:w="15" w:type="dxa"/>
              <w:right w:w="15" w:type="dxa"/>
            </w:tcMar>
            <w:vAlign w:val="center"/>
          </w:tcPr>
          <w:p w:rsidR="005C5332" w:rsidRDefault="005C5332" w:rsidP="005C5332">
            <w:pPr>
              <w:pStyle w:val="TEKSTwTABELIWYRODKOWANYtekstwyrodkowanywpoziomie"/>
            </w:pPr>
            <w:r w:rsidRPr="0023743A">
              <w:t>4</w:t>
            </w:r>
          </w:p>
          <w:p w:rsidR="003F42F6" w:rsidRPr="005C5332" w:rsidRDefault="003F42F6" w:rsidP="005C5332">
            <w:pPr>
              <w:pStyle w:val="TEKSTwTABELIWYRODKOWANYtekstwyrodkowanywpoziomie"/>
            </w:pPr>
          </w:p>
        </w:tc>
        <w:tc>
          <w:tcPr>
            <w:tcW w:w="937" w:type="dxa"/>
            <w:tcBorders>
              <w:bottom w:val="single" w:sz="8" w:space="0" w:color="000000"/>
              <w:right w:val="single" w:sz="8" w:space="0" w:color="000000"/>
            </w:tcBorders>
            <w:tcMar>
              <w:top w:w="15" w:type="dxa"/>
              <w:left w:w="15" w:type="dxa"/>
              <w:bottom w:w="15" w:type="dxa"/>
              <w:right w:w="15" w:type="dxa"/>
            </w:tcMar>
            <w:vAlign w:val="center"/>
          </w:tcPr>
          <w:p w:rsidR="005C5332" w:rsidRDefault="005C5332" w:rsidP="005C5332">
            <w:pPr>
              <w:pStyle w:val="TEKSTwTABELIWYRODKOWANYtekstwyrodkowanywpoziomie"/>
            </w:pPr>
            <w:r w:rsidRPr="0023743A">
              <w:t>5</w:t>
            </w:r>
          </w:p>
          <w:p w:rsidR="003F42F6" w:rsidRPr="005C5332" w:rsidRDefault="003F42F6" w:rsidP="005C5332">
            <w:pPr>
              <w:pStyle w:val="TEKSTwTABELIWYRODKOWANYtekstwyrodkowanywpoziomie"/>
            </w:pPr>
          </w:p>
        </w:tc>
        <w:tc>
          <w:tcPr>
            <w:tcW w:w="1585" w:type="dxa"/>
            <w:tcBorders>
              <w:bottom w:val="single" w:sz="8" w:space="0" w:color="000000"/>
              <w:right w:val="single" w:sz="8" w:space="0" w:color="000000"/>
            </w:tcBorders>
            <w:tcMar>
              <w:top w:w="15" w:type="dxa"/>
              <w:left w:w="15" w:type="dxa"/>
              <w:bottom w:w="15" w:type="dxa"/>
              <w:right w:w="15" w:type="dxa"/>
            </w:tcMar>
            <w:vAlign w:val="center"/>
          </w:tcPr>
          <w:p w:rsidR="005C5332" w:rsidRDefault="005C5332" w:rsidP="005C5332">
            <w:pPr>
              <w:pStyle w:val="TEKSTwTABELIWYRODKOWANYtekstwyrodkowanywpoziomie"/>
            </w:pPr>
            <w:r w:rsidRPr="0023743A">
              <w:t>6</w:t>
            </w:r>
          </w:p>
          <w:p w:rsidR="003F42F6" w:rsidRPr="005C5332" w:rsidRDefault="003F42F6" w:rsidP="005C5332">
            <w:pPr>
              <w:pStyle w:val="TEKSTwTABELIWYRODKOWANYtekstwyrodkowanywpoziomie"/>
            </w:pPr>
          </w:p>
        </w:tc>
      </w:tr>
      <w:tr w:rsidR="005C5332" w:rsidTr="00C61B0B">
        <w:trPr>
          <w:trHeight w:val="519"/>
          <w:tblCellSpacing w:w="0" w:type="auto"/>
        </w:trPr>
        <w:tc>
          <w:tcPr>
            <w:tcW w:w="2067" w:type="dxa"/>
            <w:tcBorders>
              <w:bottom w:val="single" w:sz="8" w:space="0" w:color="000000"/>
              <w:right w:val="single" w:sz="8" w:space="0" w:color="000000"/>
            </w:tcBorders>
            <w:tcMar>
              <w:top w:w="15" w:type="dxa"/>
              <w:left w:w="15" w:type="dxa"/>
              <w:bottom w:w="15" w:type="dxa"/>
              <w:right w:w="15" w:type="dxa"/>
            </w:tcMar>
            <w:vAlign w:val="center"/>
          </w:tcPr>
          <w:p w:rsidR="005C5332" w:rsidRDefault="005C5332" w:rsidP="005C5332">
            <w:pPr>
              <w:pStyle w:val="TEKSTwTABELIWYRODKOWANYtekstwyrodkowanywpoziomie"/>
            </w:pPr>
            <w:r w:rsidRPr="0023743A">
              <w:t>Q ≤ 500</w:t>
            </w:r>
          </w:p>
          <w:p w:rsidR="003F42F6" w:rsidRPr="005C5332" w:rsidRDefault="003F42F6" w:rsidP="005C5332">
            <w:pPr>
              <w:pStyle w:val="TEKSTwTABELIWYRODKOWANYtekstwyrodkowanywpoziomie"/>
            </w:pPr>
          </w:p>
        </w:tc>
        <w:tc>
          <w:tcPr>
            <w:tcW w:w="2044" w:type="dxa"/>
            <w:tcBorders>
              <w:bottom w:val="single" w:sz="8" w:space="0" w:color="000000"/>
              <w:right w:val="single" w:sz="8" w:space="0" w:color="000000"/>
            </w:tcBorders>
            <w:tcMar>
              <w:top w:w="15" w:type="dxa"/>
              <w:left w:w="15" w:type="dxa"/>
              <w:bottom w:w="15" w:type="dxa"/>
              <w:right w:w="15" w:type="dxa"/>
            </w:tcMar>
            <w:vAlign w:val="center"/>
          </w:tcPr>
          <w:p w:rsidR="005C5332" w:rsidRDefault="005C5332" w:rsidP="005C5332">
            <w:pPr>
              <w:pStyle w:val="TEKSTwTABELIWYRODKOWANYtekstwyrodkowanywpoziomie"/>
            </w:pPr>
            <w:r w:rsidRPr="008C1EB3">
              <w:t>„</w:t>
            </w:r>
            <w:r w:rsidRPr="005C5332">
              <w:t>E”</w:t>
            </w:r>
          </w:p>
          <w:p w:rsidR="003F42F6" w:rsidRPr="005C5332" w:rsidRDefault="003F42F6" w:rsidP="005C5332">
            <w:pPr>
              <w:pStyle w:val="TEKSTwTABELIWYRODKOWANYtekstwyrodkowanywpoziomie"/>
            </w:pPr>
          </w:p>
        </w:tc>
        <w:tc>
          <w:tcPr>
            <w:tcW w:w="981" w:type="dxa"/>
            <w:tcBorders>
              <w:bottom w:val="single" w:sz="8" w:space="0" w:color="000000"/>
              <w:right w:val="single" w:sz="8" w:space="0" w:color="000000"/>
            </w:tcBorders>
            <w:tcMar>
              <w:top w:w="15" w:type="dxa"/>
              <w:left w:w="15" w:type="dxa"/>
              <w:bottom w:w="15" w:type="dxa"/>
              <w:right w:w="15" w:type="dxa"/>
            </w:tcMar>
            <w:vAlign w:val="center"/>
          </w:tcPr>
          <w:p w:rsidR="005C5332" w:rsidRDefault="005C5332" w:rsidP="005C5332">
            <w:pPr>
              <w:pStyle w:val="TEKSTwTABELIWYRODKOWANYtekstwyrodkowanywpoziomie"/>
            </w:pPr>
            <w:r w:rsidRPr="008C1EB3">
              <w:t>„</w:t>
            </w:r>
            <w:r w:rsidRPr="005C5332">
              <w:t>D”</w:t>
            </w:r>
          </w:p>
          <w:p w:rsidR="003F42F6" w:rsidRPr="005C5332" w:rsidRDefault="003F42F6" w:rsidP="005C5332">
            <w:pPr>
              <w:pStyle w:val="TEKSTwTABELIWYRODKOWANYtekstwyrodkowanywpoziomie"/>
            </w:pPr>
          </w:p>
        </w:tc>
        <w:tc>
          <w:tcPr>
            <w:tcW w:w="1430" w:type="dxa"/>
            <w:tcBorders>
              <w:bottom w:val="single" w:sz="8" w:space="0" w:color="000000"/>
              <w:right w:val="single" w:sz="8" w:space="0" w:color="000000"/>
            </w:tcBorders>
            <w:tcMar>
              <w:top w:w="15" w:type="dxa"/>
              <w:left w:w="15" w:type="dxa"/>
              <w:bottom w:w="15" w:type="dxa"/>
              <w:right w:w="15" w:type="dxa"/>
            </w:tcMar>
            <w:vAlign w:val="center"/>
          </w:tcPr>
          <w:p w:rsidR="005C5332" w:rsidRDefault="005C5332" w:rsidP="005C5332">
            <w:pPr>
              <w:pStyle w:val="TEKSTwTABELIWYRODKOWANYtekstwyrodkowanywpoziomie"/>
            </w:pPr>
            <w:r w:rsidRPr="008C1EB3">
              <w:t>„</w:t>
            </w:r>
            <w:r w:rsidRPr="005C5332">
              <w:t>C”</w:t>
            </w:r>
          </w:p>
          <w:p w:rsidR="003F42F6" w:rsidRPr="005C5332" w:rsidRDefault="003F42F6" w:rsidP="005C5332">
            <w:pPr>
              <w:pStyle w:val="TEKSTwTABELIWYRODKOWANYtekstwyrodkowanywpoziomie"/>
            </w:pPr>
          </w:p>
        </w:tc>
        <w:tc>
          <w:tcPr>
            <w:tcW w:w="937" w:type="dxa"/>
            <w:tcBorders>
              <w:bottom w:val="single" w:sz="8" w:space="0" w:color="000000"/>
              <w:right w:val="single" w:sz="8" w:space="0" w:color="000000"/>
            </w:tcBorders>
            <w:tcMar>
              <w:top w:w="15" w:type="dxa"/>
              <w:left w:w="15" w:type="dxa"/>
              <w:bottom w:w="15" w:type="dxa"/>
              <w:right w:w="15" w:type="dxa"/>
            </w:tcMar>
            <w:vAlign w:val="center"/>
          </w:tcPr>
          <w:p w:rsidR="005C5332" w:rsidRDefault="005C5332" w:rsidP="005C5332">
            <w:pPr>
              <w:pStyle w:val="TEKSTwTABELIWYRODKOWANYtekstwyrodkowanywpoziomie"/>
            </w:pPr>
            <w:r w:rsidRPr="008C1EB3">
              <w:t>„</w:t>
            </w:r>
            <w:r w:rsidRPr="005C5332">
              <w:t>B”</w:t>
            </w:r>
          </w:p>
          <w:p w:rsidR="003F42F6" w:rsidRPr="005C5332" w:rsidRDefault="003F42F6" w:rsidP="005C5332">
            <w:pPr>
              <w:pStyle w:val="TEKSTwTABELIWYRODKOWANYtekstwyrodkowanywpoziomie"/>
            </w:pPr>
          </w:p>
        </w:tc>
        <w:tc>
          <w:tcPr>
            <w:tcW w:w="1585" w:type="dxa"/>
            <w:tcBorders>
              <w:bottom w:val="single" w:sz="8" w:space="0" w:color="000000"/>
              <w:right w:val="single" w:sz="8" w:space="0" w:color="000000"/>
            </w:tcBorders>
            <w:tcMar>
              <w:top w:w="15" w:type="dxa"/>
              <w:left w:w="15" w:type="dxa"/>
              <w:bottom w:w="15" w:type="dxa"/>
              <w:right w:w="15" w:type="dxa"/>
            </w:tcMar>
            <w:vAlign w:val="center"/>
          </w:tcPr>
          <w:p w:rsidR="005C5332" w:rsidRDefault="005C5332" w:rsidP="005C5332">
            <w:pPr>
              <w:pStyle w:val="TEKSTwTABELIWYRODKOWANYtekstwyrodkowanywpoziomie"/>
            </w:pPr>
            <w:r w:rsidRPr="008C1EB3">
              <w:t>„</w:t>
            </w:r>
            <w:r w:rsidRPr="005C5332">
              <w:t>B”</w:t>
            </w:r>
          </w:p>
          <w:p w:rsidR="003F42F6" w:rsidRPr="005C5332" w:rsidRDefault="003F42F6" w:rsidP="005C5332">
            <w:pPr>
              <w:pStyle w:val="TEKSTwTABELIWYRODKOWANYtekstwyrodkowanywpoziomie"/>
            </w:pPr>
          </w:p>
        </w:tc>
      </w:tr>
      <w:tr w:rsidR="005C5332" w:rsidTr="00C61B0B">
        <w:trPr>
          <w:trHeight w:val="527"/>
          <w:tblCellSpacing w:w="0" w:type="auto"/>
        </w:trPr>
        <w:tc>
          <w:tcPr>
            <w:tcW w:w="2067" w:type="dxa"/>
            <w:tcBorders>
              <w:bottom w:val="single" w:sz="8" w:space="0" w:color="000000"/>
              <w:right w:val="single" w:sz="8" w:space="0" w:color="000000"/>
            </w:tcBorders>
            <w:tcMar>
              <w:top w:w="15" w:type="dxa"/>
              <w:left w:w="15" w:type="dxa"/>
              <w:bottom w:w="15" w:type="dxa"/>
              <w:right w:w="15" w:type="dxa"/>
            </w:tcMar>
            <w:vAlign w:val="center"/>
          </w:tcPr>
          <w:p w:rsidR="005C5332" w:rsidRDefault="005C5332" w:rsidP="005C5332">
            <w:pPr>
              <w:pStyle w:val="TEKSTwTABELIWYRODKOWANYtekstwyrodkowanywpoziomie"/>
            </w:pPr>
            <w:r w:rsidRPr="0023743A">
              <w:t>500 &lt; Q ≤ 1000</w:t>
            </w:r>
          </w:p>
          <w:p w:rsidR="003F42F6" w:rsidRPr="005C5332" w:rsidRDefault="003F42F6" w:rsidP="005C5332">
            <w:pPr>
              <w:pStyle w:val="TEKSTwTABELIWYRODKOWANYtekstwyrodkowanywpoziomie"/>
            </w:pPr>
          </w:p>
        </w:tc>
        <w:tc>
          <w:tcPr>
            <w:tcW w:w="2044" w:type="dxa"/>
            <w:tcBorders>
              <w:bottom w:val="single" w:sz="8" w:space="0" w:color="000000"/>
              <w:right w:val="single" w:sz="8" w:space="0" w:color="000000"/>
            </w:tcBorders>
            <w:tcMar>
              <w:top w:w="15" w:type="dxa"/>
              <w:left w:w="15" w:type="dxa"/>
              <w:bottom w:w="15" w:type="dxa"/>
              <w:right w:w="15" w:type="dxa"/>
            </w:tcMar>
            <w:vAlign w:val="center"/>
          </w:tcPr>
          <w:p w:rsidR="005C5332" w:rsidRDefault="005C5332" w:rsidP="005C5332">
            <w:pPr>
              <w:pStyle w:val="TEKSTwTABELIWYRODKOWANYtekstwyrodkowanywpoziomie"/>
            </w:pPr>
            <w:r w:rsidRPr="008C1EB3">
              <w:t>„</w:t>
            </w:r>
            <w:r w:rsidRPr="005C5332">
              <w:t>D”</w:t>
            </w:r>
          </w:p>
          <w:p w:rsidR="003F42F6" w:rsidRPr="005C5332" w:rsidRDefault="003F42F6" w:rsidP="005C5332">
            <w:pPr>
              <w:pStyle w:val="TEKSTwTABELIWYRODKOWANYtekstwyrodkowanywpoziomie"/>
            </w:pPr>
          </w:p>
        </w:tc>
        <w:tc>
          <w:tcPr>
            <w:tcW w:w="981" w:type="dxa"/>
            <w:tcBorders>
              <w:bottom w:val="single" w:sz="8" w:space="0" w:color="000000"/>
              <w:right w:val="single" w:sz="8" w:space="0" w:color="000000"/>
            </w:tcBorders>
            <w:tcMar>
              <w:top w:w="15" w:type="dxa"/>
              <w:left w:w="15" w:type="dxa"/>
              <w:bottom w:w="15" w:type="dxa"/>
              <w:right w:w="15" w:type="dxa"/>
            </w:tcMar>
            <w:vAlign w:val="center"/>
          </w:tcPr>
          <w:p w:rsidR="005C5332" w:rsidRDefault="005C5332" w:rsidP="005C5332">
            <w:pPr>
              <w:pStyle w:val="TEKSTwTABELIWYRODKOWANYtekstwyrodkowanywpoziomie"/>
            </w:pPr>
            <w:r w:rsidRPr="008C1EB3">
              <w:t>„</w:t>
            </w:r>
            <w:r w:rsidRPr="005C5332">
              <w:t>D”</w:t>
            </w:r>
          </w:p>
          <w:p w:rsidR="003F42F6" w:rsidRPr="005C5332" w:rsidRDefault="003F42F6" w:rsidP="005C5332">
            <w:pPr>
              <w:pStyle w:val="TEKSTwTABELIWYRODKOWANYtekstwyrodkowanywpoziomie"/>
            </w:pPr>
          </w:p>
        </w:tc>
        <w:tc>
          <w:tcPr>
            <w:tcW w:w="1430" w:type="dxa"/>
            <w:tcBorders>
              <w:bottom w:val="single" w:sz="8" w:space="0" w:color="000000"/>
              <w:right w:val="single" w:sz="8" w:space="0" w:color="000000"/>
            </w:tcBorders>
            <w:tcMar>
              <w:top w:w="15" w:type="dxa"/>
              <w:left w:w="15" w:type="dxa"/>
              <w:bottom w:w="15" w:type="dxa"/>
              <w:right w:w="15" w:type="dxa"/>
            </w:tcMar>
            <w:vAlign w:val="center"/>
          </w:tcPr>
          <w:p w:rsidR="005C5332" w:rsidRDefault="005C5332" w:rsidP="005C5332">
            <w:pPr>
              <w:pStyle w:val="TEKSTwTABELIWYRODKOWANYtekstwyrodkowanywpoziomie"/>
            </w:pPr>
            <w:r w:rsidRPr="008C1EB3">
              <w:t>„</w:t>
            </w:r>
            <w:r w:rsidRPr="005C5332">
              <w:t>C”</w:t>
            </w:r>
          </w:p>
          <w:p w:rsidR="003F42F6" w:rsidRPr="005C5332" w:rsidRDefault="003F42F6" w:rsidP="005C5332">
            <w:pPr>
              <w:pStyle w:val="TEKSTwTABELIWYRODKOWANYtekstwyrodkowanywpoziomie"/>
            </w:pPr>
          </w:p>
        </w:tc>
        <w:tc>
          <w:tcPr>
            <w:tcW w:w="937" w:type="dxa"/>
            <w:tcBorders>
              <w:bottom w:val="single" w:sz="8" w:space="0" w:color="000000"/>
              <w:right w:val="single" w:sz="8" w:space="0" w:color="000000"/>
            </w:tcBorders>
            <w:tcMar>
              <w:top w:w="15" w:type="dxa"/>
              <w:left w:w="15" w:type="dxa"/>
              <w:bottom w:w="15" w:type="dxa"/>
              <w:right w:w="15" w:type="dxa"/>
            </w:tcMar>
            <w:vAlign w:val="center"/>
          </w:tcPr>
          <w:p w:rsidR="005C5332" w:rsidRDefault="005C5332" w:rsidP="005C5332">
            <w:pPr>
              <w:pStyle w:val="TEKSTwTABELIWYRODKOWANYtekstwyrodkowanywpoziomie"/>
            </w:pPr>
            <w:r w:rsidRPr="008C1EB3">
              <w:t>„</w:t>
            </w:r>
            <w:r w:rsidRPr="005C5332">
              <w:t>B”</w:t>
            </w:r>
          </w:p>
          <w:p w:rsidR="003F42F6" w:rsidRPr="005C5332" w:rsidRDefault="003F42F6" w:rsidP="005C5332">
            <w:pPr>
              <w:pStyle w:val="TEKSTwTABELIWYRODKOWANYtekstwyrodkowanywpoziomie"/>
            </w:pPr>
          </w:p>
        </w:tc>
        <w:tc>
          <w:tcPr>
            <w:tcW w:w="1585" w:type="dxa"/>
            <w:tcBorders>
              <w:bottom w:val="single" w:sz="8" w:space="0" w:color="000000"/>
              <w:right w:val="single" w:sz="8" w:space="0" w:color="000000"/>
            </w:tcBorders>
            <w:tcMar>
              <w:top w:w="15" w:type="dxa"/>
              <w:left w:w="15" w:type="dxa"/>
              <w:bottom w:w="15" w:type="dxa"/>
              <w:right w:w="15" w:type="dxa"/>
            </w:tcMar>
            <w:vAlign w:val="center"/>
          </w:tcPr>
          <w:p w:rsidR="005C5332" w:rsidRDefault="005C5332" w:rsidP="005C5332">
            <w:pPr>
              <w:pStyle w:val="TEKSTwTABELIWYRODKOWANYtekstwyrodkowanywpoziomie"/>
            </w:pPr>
            <w:r w:rsidRPr="008C1EB3">
              <w:t>„</w:t>
            </w:r>
            <w:r w:rsidRPr="005C5332">
              <w:t>B”</w:t>
            </w:r>
          </w:p>
          <w:p w:rsidR="003F42F6" w:rsidRPr="005C5332" w:rsidRDefault="003F42F6" w:rsidP="005C5332">
            <w:pPr>
              <w:pStyle w:val="TEKSTwTABELIWYRODKOWANYtekstwyrodkowanywpoziomie"/>
            </w:pPr>
          </w:p>
        </w:tc>
      </w:tr>
      <w:tr w:rsidR="005C5332" w:rsidTr="00C61B0B">
        <w:trPr>
          <w:trHeight w:val="535"/>
          <w:tblCellSpacing w:w="0" w:type="auto"/>
        </w:trPr>
        <w:tc>
          <w:tcPr>
            <w:tcW w:w="2067" w:type="dxa"/>
            <w:tcBorders>
              <w:bottom w:val="single" w:sz="8" w:space="0" w:color="000000"/>
              <w:right w:val="single" w:sz="8" w:space="0" w:color="000000"/>
            </w:tcBorders>
            <w:tcMar>
              <w:top w:w="15" w:type="dxa"/>
              <w:left w:w="15" w:type="dxa"/>
              <w:bottom w:w="15" w:type="dxa"/>
              <w:right w:w="15" w:type="dxa"/>
            </w:tcMar>
            <w:vAlign w:val="center"/>
          </w:tcPr>
          <w:p w:rsidR="005C5332" w:rsidRDefault="005C5332" w:rsidP="005C5332">
            <w:pPr>
              <w:pStyle w:val="TEKSTwTABELIWYRODKOWANYtekstwyrodkowanywpoziomie"/>
            </w:pPr>
            <w:r w:rsidRPr="0023743A">
              <w:t>1000 &lt; Q ≤ 2000</w:t>
            </w:r>
          </w:p>
          <w:p w:rsidR="003F42F6" w:rsidRPr="005C5332" w:rsidRDefault="003F42F6" w:rsidP="005C5332">
            <w:pPr>
              <w:pStyle w:val="TEKSTwTABELIWYRODKOWANYtekstwyrodkowanywpoziomie"/>
            </w:pPr>
          </w:p>
        </w:tc>
        <w:tc>
          <w:tcPr>
            <w:tcW w:w="2044" w:type="dxa"/>
            <w:tcBorders>
              <w:bottom w:val="single" w:sz="8" w:space="0" w:color="000000"/>
              <w:right w:val="single" w:sz="8" w:space="0" w:color="000000"/>
            </w:tcBorders>
            <w:tcMar>
              <w:top w:w="15" w:type="dxa"/>
              <w:left w:w="15" w:type="dxa"/>
              <w:bottom w:w="15" w:type="dxa"/>
              <w:right w:w="15" w:type="dxa"/>
            </w:tcMar>
            <w:vAlign w:val="center"/>
          </w:tcPr>
          <w:p w:rsidR="005C5332" w:rsidRDefault="005C5332" w:rsidP="005C5332">
            <w:pPr>
              <w:pStyle w:val="TEKSTwTABELIWYRODKOWANYtekstwyrodkowanywpoziomie"/>
            </w:pPr>
            <w:r w:rsidRPr="008C1EB3">
              <w:t>„</w:t>
            </w:r>
            <w:r w:rsidRPr="005C5332">
              <w:t>C”</w:t>
            </w:r>
          </w:p>
          <w:p w:rsidR="003F42F6" w:rsidRPr="005C5332" w:rsidRDefault="003F42F6" w:rsidP="005C5332">
            <w:pPr>
              <w:pStyle w:val="TEKSTwTABELIWYRODKOWANYtekstwyrodkowanywpoziomie"/>
            </w:pPr>
          </w:p>
        </w:tc>
        <w:tc>
          <w:tcPr>
            <w:tcW w:w="981" w:type="dxa"/>
            <w:tcBorders>
              <w:bottom w:val="single" w:sz="8" w:space="0" w:color="000000"/>
              <w:right w:val="single" w:sz="8" w:space="0" w:color="000000"/>
            </w:tcBorders>
            <w:tcMar>
              <w:top w:w="15" w:type="dxa"/>
              <w:left w:w="15" w:type="dxa"/>
              <w:bottom w:w="15" w:type="dxa"/>
              <w:right w:w="15" w:type="dxa"/>
            </w:tcMar>
            <w:vAlign w:val="center"/>
          </w:tcPr>
          <w:p w:rsidR="005C5332" w:rsidRDefault="005C5332" w:rsidP="005C5332">
            <w:pPr>
              <w:pStyle w:val="TEKSTwTABELIWYRODKOWANYtekstwyrodkowanywpoziomie"/>
            </w:pPr>
            <w:r w:rsidRPr="008C1EB3">
              <w:t>„</w:t>
            </w:r>
            <w:r w:rsidRPr="005C5332">
              <w:t>C”</w:t>
            </w:r>
          </w:p>
          <w:p w:rsidR="003F42F6" w:rsidRPr="005C5332" w:rsidRDefault="003F42F6" w:rsidP="005C5332">
            <w:pPr>
              <w:pStyle w:val="TEKSTwTABELIWYRODKOWANYtekstwyrodkowanywpoziomie"/>
            </w:pPr>
          </w:p>
        </w:tc>
        <w:tc>
          <w:tcPr>
            <w:tcW w:w="1430" w:type="dxa"/>
            <w:tcBorders>
              <w:bottom w:val="single" w:sz="8" w:space="0" w:color="000000"/>
              <w:right w:val="single" w:sz="8" w:space="0" w:color="000000"/>
            </w:tcBorders>
            <w:tcMar>
              <w:top w:w="15" w:type="dxa"/>
              <w:left w:w="15" w:type="dxa"/>
              <w:bottom w:w="15" w:type="dxa"/>
              <w:right w:w="15" w:type="dxa"/>
            </w:tcMar>
            <w:vAlign w:val="center"/>
          </w:tcPr>
          <w:p w:rsidR="005C5332" w:rsidRDefault="005C5332" w:rsidP="005C5332">
            <w:pPr>
              <w:pStyle w:val="TEKSTwTABELIWYRODKOWANYtekstwyrodkowanywpoziomie"/>
            </w:pPr>
            <w:r w:rsidRPr="008C1EB3">
              <w:t>„</w:t>
            </w:r>
            <w:r w:rsidRPr="005C5332">
              <w:t>C”</w:t>
            </w:r>
          </w:p>
          <w:p w:rsidR="003F42F6" w:rsidRPr="005C5332" w:rsidRDefault="003F42F6" w:rsidP="005C5332">
            <w:pPr>
              <w:pStyle w:val="TEKSTwTABELIWYRODKOWANYtekstwyrodkowanywpoziomie"/>
            </w:pPr>
          </w:p>
        </w:tc>
        <w:tc>
          <w:tcPr>
            <w:tcW w:w="937" w:type="dxa"/>
            <w:tcBorders>
              <w:bottom w:val="single" w:sz="8" w:space="0" w:color="000000"/>
              <w:right w:val="single" w:sz="8" w:space="0" w:color="000000"/>
            </w:tcBorders>
            <w:tcMar>
              <w:top w:w="15" w:type="dxa"/>
              <w:left w:w="15" w:type="dxa"/>
              <w:bottom w:w="15" w:type="dxa"/>
              <w:right w:w="15" w:type="dxa"/>
            </w:tcMar>
            <w:vAlign w:val="center"/>
          </w:tcPr>
          <w:p w:rsidR="005C5332" w:rsidRDefault="005C5332" w:rsidP="005C5332">
            <w:pPr>
              <w:pStyle w:val="TEKSTwTABELIWYRODKOWANYtekstwyrodkowanywpoziomie"/>
            </w:pPr>
            <w:r w:rsidRPr="008C1EB3">
              <w:t>„</w:t>
            </w:r>
            <w:r w:rsidRPr="005C5332">
              <w:t>B”</w:t>
            </w:r>
          </w:p>
          <w:p w:rsidR="003F42F6" w:rsidRPr="005C5332" w:rsidRDefault="003F42F6" w:rsidP="005C5332">
            <w:pPr>
              <w:pStyle w:val="TEKSTwTABELIWYRODKOWANYtekstwyrodkowanywpoziomie"/>
            </w:pPr>
          </w:p>
        </w:tc>
        <w:tc>
          <w:tcPr>
            <w:tcW w:w="1585" w:type="dxa"/>
            <w:tcBorders>
              <w:bottom w:val="single" w:sz="8" w:space="0" w:color="000000"/>
              <w:right w:val="single" w:sz="8" w:space="0" w:color="000000"/>
            </w:tcBorders>
            <w:tcMar>
              <w:top w:w="15" w:type="dxa"/>
              <w:left w:w="15" w:type="dxa"/>
              <w:bottom w:w="15" w:type="dxa"/>
              <w:right w:w="15" w:type="dxa"/>
            </w:tcMar>
            <w:vAlign w:val="center"/>
          </w:tcPr>
          <w:p w:rsidR="005C5332" w:rsidRDefault="005C5332" w:rsidP="005C5332">
            <w:pPr>
              <w:pStyle w:val="TEKSTwTABELIWYRODKOWANYtekstwyrodkowanywpoziomie"/>
            </w:pPr>
            <w:r w:rsidRPr="008C1EB3">
              <w:t>„</w:t>
            </w:r>
            <w:r w:rsidRPr="005C5332">
              <w:t>B”</w:t>
            </w:r>
          </w:p>
          <w:p w:rsidR="003F42F6" w:rsidRPr="005C5332" w:rsidRDefault="003F42F6" w:rsidP="005C5332">
            <w:pPr>
              <w:pStyle w:val="TEKSTwTABELIWYRODKOWANYtekstwyrodkowanywpoziomie"/>
            </w:pPr>
          </w:p>
        </w:tc>
      </w:tr>
      <w:tr w:rsidR="005C5332" w:rsidTr="00C61B0B">
        <w:trPr>
          <w:trHeight w:val="543"/>
          <w:tblCellSpacing w:w="0" w:type="auto"/>
        </w:trPr>
        <w:tc>
          <w:tcPr>
            <w:tcW w:w="2067" w:type="dxa"/>
            <w:tcBorders>
              <w:bottom w:val="single" w:sz="8" w:space="0" w:color="000000"/>
              <w:right w:val="single" w:sz="8" w:space="0" w:color="000000"/>
            </w:tcBorders>
            <w:tcMar>
              <w:top w:w="15" w:type="dxa"/>
              <w:left w:w="15" w:type="dxa"/>
              <w:bottom w:w="15" w:type="dxa"/>
              <w:right w:w="15" w:type="dxa"/>
            </w:tcMar>
            <w:vAlign w:val="center"/>
          </w:tcPr>
          <w:p w:rsidR="005C5332" w:rsidRDefault="005C5332" w:rsidP="005C5332">
            <w:pPr>
              <w:pStyle w:val="TEKSTwTABELIWYRODKOWANYtekstwyrodkowanywpoziomie"/>
            </w:pPr>
            <w:r w:rsidRPr="0023743A">
              <w:t>2000 &lt; Q ≤ 4000</w:t>
            </w:r>
          </w:p>
          <w:p w:rsidR="003F42F6" w:rsidRPr="005C5332" w:rsidRDefault="003F42F6" w:rsidP="005C5332">
            <w:pPr>
              <w:pStyle w:val="TEKSTwTABELIWYRODKOWANYtekstwyrodkowanywpoziomie"/>
            </w:pPr>
          </w:p>
        </w:tc>
        <w:tc>
          <w:tcPr>
            <w:tcW w:w="2044" w:type="dxa"/>
            <w:tcBorders>
              <w:bottom w:val="single" w:sz="8" w:space="0" w:color="000000"/>
              <w:right w:val="single" w:sz="8" w:space="0" w:color="000000"/>
            </w:tcBorders>
            <w:tcMar>
              <w:top w:w="15" w:type="dxa"/>
              <w:left w:w="15" w:type="dxa"/>
              <w:bottom w:w="15" w:type="dxa"/>
              <w:right w:w="15" w:type="dxa"/>
            </w:tcMar>
            <w:vAlign w:val="center"/>
          </w:tcPr>
          <w:p w:rsidR="005C5332" w:rsidRDefault="005C5332" w:rsidP="005C5332">
            <w:pPr>
              <w:pStyle w:val="TEKSTwTABELIWYRODKOWANYtekstwyrodkowanywpoziomie"/>
            </w:pPr>
            <w:r w:rsidRPr="008C1EB3">
              <w:t>„</w:t>
            </w:r>
            <w:r w:rsidRPr="005C5332">
              <w:t>B”</w:t>
            </w:r>
          </w:p>
          <w:p w:rsidR="003F42F6" w:rsidRPr="005C5332" w:rsidRDefault="003F42F6" w:rsidP="005C5332">
            <w:pPr>
              <w:pStyle w:val="TEKSTwTABELIWYRODKOWANYtekstwyrodkowanywpoziomie"/>
            </w:pPr>
          </w:p>
        </w:tc>
        <w:tc>
          <w:tcPr>
            <w:tcW w:w="981" w:type="dxa"/>
            <w:tcBorders>
              <w:bottom w:val="single" w:sz="8" w:space="0" w:color="000000"/>
              <w:right w:val="single" w:sz="8" w:space="0" w:color="000000"/>
            </w:tcBorders>
            <w:tcMar>
              <w:top w:w="15" w:type="dxa"/>
              <w:left w:w="15" w:type="dxa"/>
              <w:bottom w:w="15" w:type="dxa"/>
              <w:right w:w="15" w:type="dxa"/>
            </w:tcMar>
            <w:vAlign w:val="center"/>
          </w:tcPr>
          <w:p w:rsidR="005C5332" w:rsidRDefault="005C5332" w:rsidP="005C5332">
            <w:pPr>
              <w:pStyle w:val="TEKSTwTABELIWYRODKOWANYtekstwyrodkowanywpoziomie"/>
            </w:pPr>
            <w:r w:rsidRPr="008C1EB3">
              <w:t>„</w:t>
            </w:r>
            <w:r w:rsidRPr="005C5332">
              <w:t>B”</w:t>
            </w:r>
          </w:p>
          <w:p w:rsidR="003F42F6" w:rsidRPr="005C5332" w:rsidRDefault="003F42F6" w:rsidP="005C5332">
            <w:pPr>
              <w:pStyle w:val="TEKSTwTABELIWYRODKOWANYtekstwyrodkowanywpoziomie"/>
            </w:pPr>
          </w:p>
        </w:tc>
        <w:tc>
          <w:tcPr>
            <w:tcW w:w="1430" w:type="dxa"/>
            <w:tcBorders>
              <w:bottom w:val="single" w:sz="8" w:space="0" w:color="000000"/>
              <w:right w:val="single" w:sz="8" w:space="0" w:color="000000"/>
            </w:tcBorders>
            <w:tcMar>
              <w:top w:w="15" w:type="dxa"/>
              <w:left w:w="15" w:type="dxa"/>
              <w:bottom w:w="15" w:type="dxa"/>
              <w:right w:w="15" w:type="dxa"/>
            </w:tcMar>
            <w:vAlign w:val="center"/>
          </w:tcPr>
          <w:p w:rsidR="005C5332" w:rsidRDefault="005C5332" w:rsidP="005C5332">
            <w:pPr>
              <w:pStyle w:val="TEKSTwTABELIWYRODKOWANYtekstwyrodkowanywpoziomie"/>
            </w:pPr>
            <w:r w:rsidRPr="008C1EB3">
              <w:t>„</w:t>
            </w:r>
            <w:r w:rsidRPr="005C5332">
              <w:t>B”</w:t>
            </w:r>
          </w:p>
          <w:p w:rsidR="003F42F6" w:rsidRPr="005C5332" w:rsidRDefault="003F42F6" w:rsidP="005C5332">
            <w:pPr>
              <w:pStyle w:val="TEKSTwTABELIWYRODKOWANYtekstwyrodkowanywpoziomie"/>
            </w:pPr>
          </w:p>
        </w:tc>
        <w:tc>
          <w:tcPr>
            <w:tcW w:w="937" w:type="dxa"/>
            <w:tcBorders>
              <w:bottom w:val="single" w:sz="8" w:space="0" w:color="000000"/>
              <w:right w:val="single" w:sz="8" w:space="0" w:color="000000"/>
            </w:tcBorders>
            <w:tcMar>
              <w:top w:w="15" w:type="dxa"/>
              <w:left w:w="15" w:type="dxa"/>
              <w:bottom w:w="15" w:type="dxa"/>
              <w:right w:w="15" w:type="dxa"/>
            </w:tcMar>
            <w:vAlign w:val="center"/>
          </w:tcPr>
          <w:p w:rsidR="005C5332" w:rsidRDefault="005C5332" w:rsidP="005C5332">
            <w:pPr>
              <w:pStyle w:val="TEKSTwTABELIWYRODKOWANYtekstwyrodkowanywpoziomie"/>
            </w:pPr>
            <w:r w:rsidRPr="0023743A">
              <w:t>*</w:t>
            </w:r>
          </w:p>
          <w:p w:rsidR="003F42F6" w:rsidRPr="005C5332" w:rsidRDefault="003F42F6" w:rsidP="005C5332">
            <w:pPr>
              <w:pStyle w:val="TEKSTwTABELIWYRODKOWANYtekstwyrodkowanywpoziomie"/>
            </w:pPr>
          </w:p>
        </w:tc>
        <w:tc>
          <w:tcPr>
            <w:tcW w:w="1585" w:type="dxa"/>
            <w:tcBorders>
              <w:bottom w:val="single" w:sz="8" w:space="0" w:color="000000"/>
              <w:right w:val="single" w:sz="8" w:space="0" w:color="000000"/>
            </w:tcBorders>
            <w:tcMar>
              <w:top w:w="15" w:type="dxa"/>
              <w:left w:w="15" w:type="dxa"/>
              <w:bottom w:w="15" w:type="dxa"/>
              <w:right w:w="15" w:type="dxa"/>
            </w:tcMar>
            <w:vAlign w:val="center"/>
          </w:tcPr>
          <w:p w:rsidR="005C5332" w:rsidRDefault="005C5332" w:rsidP="005C5332">
            <w:pPr>
              <w:pStyle w:val="TEKSTwTABELIWYRODKOWANYtekstwyrodkowanywpoziomie"/>
            </w:pPr>
            <w:r w:rsidRPr="0023743A">
              <w:t>*</w:t>
            </w:r>
          </w:p>
          <w:p w:rsidR="003F42F6" w:rsidRPr="005C5332" w:rsidRDefault="003F42F6" w:rsidP="005C5332">
            <w:pPr>
              <w:pStyle w:val="TEKSTwTABELIWYRODKOWANYtekstwyrodkowanywpoziomie"/>
            </w:pPr>
          </w:p>
        </w:tc>
      </w:tr>
      <w:tr w:rsidR="005C5332" w:rsidTr="00C61B0B">
        <w:trPr>
          <w:trHeight w:val="523"/>
          <w:tblCellSpacing w:w="0" w:type="auto"/>
        </w:trPr>
        <w:tc>
          <w:tcPr>
            <w:tcW w:w="2067" w:type="dxa"/>
            <w:tcBorders>
              <w:bottom w:val="single" w:sz="8" w:space="0" w:color="000000"/>
              <w:right w:val="single" w:sz="8" w:space="0" w:color="000000"/>
            </w:tcBorders>
            <w:tcMar>
              <w:top w:w="15" w:type="dxa"/>
              <w:left w:w="15" w:type="dxa"/>
              <w:bottom w:w="15" w:type="dxa"/>
              <w:right w:w="15" w:type="dxa"/>
            </w:tcMar>
            <w:vAlign w:val="center"/>
          </w:tcPr>
          <w:p w:rsidR="005C5332" w:rsidRDefault="005C5332" w:rsidP="005C5332">
            <w:pPr>
              <w:pStyle w:val="TEKSTwTABELIWYRODKOWANYtekstwyrodkowanywpoziomie"/>
            </w:pPr>
            <w:r w:rsidRPr="0023743A">
              <w:t>Q &gt; 4000</w:t>
            </w:r>
          </w:p>
          <w:p w:rsidR="003F42F6" w:rsidRPr="005C5332" w:rsidRDefault="003F42F6" w:rsidP="005C5332">
            <w:pPr>
              <w:pStyle w:val="TEKSTwTABELIWYRODKOWANYtekstwyrodkowanywpoziomie"/>
            </w:pPr>
          </w:p>
        </w:tc>
        <w:tc>
          <w:tcPr>
            <w:tcW w:w="2044" w:type="dxa"/>
            <w:tcBorders>
              <w:bottom w:val="single" w:sz="8" w:space="0" w:color="000000"/>
              <w:right w:val="single" w:sz="8" w:space="0" w:color="000000"/>
            </w:tcBorders>
            <w:tcMar>
              <w:top w:w="15" w:type="dxa"/>
              <w:left w:w="15" w:type="dxa"/>
              <w:bottom w:w="15" w:type="dxa"/>
              <w:right w:w="15" w:type="dxa"/>
            </w:tcMar>
            <w:vAlign w:val="center"/>
          </w:tcPr>
          <w:p w:rsidR="005C5332" w:rsidRDefault="005C5332" w:rsidP="005C5332">
            <w:pPr>
              <w:pStyle w:val="TEKSTwTABELIWYRODKOWANYtekstwyrodkowanywpoziomie"/>
            </w:pPr>
            <w:r w:rsidRPr="008C1EB3">
              <w:t>„</w:t>
            </w:r>
            <w:r w:rsidRPr="005C5332">
              <w:t>A”</w:t>
            </w:r>
          </w:p>
          <w:p w:rsidR="003F42F6" w:rsidRPr="005C5332" w:rsidRDefault="003F42F6" w:rsidP="005C5332">
            <w:pPr>
              <w:pStyle w:val="TEKSTwTABELIWYRODKOWANYtekstwyrodkowanywpoziomie"/>
            </w:pPr>
          </w:p>
        </w:tc>
        <w:tc>
          <w:tcPr>
            <w:tcW w:w="981" w:type="dxa"/>
            <w:tcBorders>
              <w:bottom w:val="single" w:sz="8" w:space="0" w:color="000000"/>
              <w:right w:val="single" w:sz="8" w:space="0" w:color="000000"/>
            </w:tcBorders>
            <w:tcMar>
              <w:top w:w="15" w:type="dxa"/>
              <w:left w:w="15" w:type="dxa"/>
              <w:bottom w:w="15" w:type="dxa"/>
              <w:right w:w="15" w:type="dxa"/>
            </w:tcMar>
            <w:vAlign w:val="center"/>
          </w:tcPr>
          <w:p w:rsidR="005C5332" w:rsidRDefault="005C5332" w:rsidP="005C5332">
            <w:pPr>
              <w:pStyle w:val="TEKSTwTABELIWYRODKOWANYtekstwyrodkowanywpoziomie"/>
            </w:pPr>
            <w:r w:rsidRPr="008C1EB3">
              <w:t>„</w:t>
            </w:r>
            <w:r w:rsidRPr="005C5332">
              <w:t>A”</w:t>
            </w:r>
          </w:p>
          <w:p w:rsidR="003F42F6" w:rsidRPr="005C5332" w:rsidRDefault="003F42F6" w:rsidP="005C5332">
            <w:pPr>
              <w:pStyle w:val="TEKSTwTABELIWYRODKOWANYtekstwyrodkowanywpoziomie"/>
            </w:pPr>
          </w:p>
        </w:tc>
        <w:tc>
          <w:tcPr>
            <w:tcW w:w="1430" w:type="dxa"/>
            <w:tcBorders>
              <w:bottom w:val="single" w:sz="8" w:space="0" w:color="000000"/>
              <w:right w:val="single" w:sz="8" w:space="0" w:color="000000"/>
            </w:tcBorders>
            <w:tcMar>
              <w:top w:w="15" w:type="dxa"/>
              <w:left w:w="15" w:type="dxa"/>
              <w:bottom w:w="15" w:type="dxa"/>
              <w:right w:w="15" w:type="dxa"/>
            </w:tcMar>
            <w:vAlign w:val="center"/>
          </w:tcPr>
          <w:p w:rsidR="005C5332" w:rsidRDefault="005C5332" w:rsidP="005C5332">
            <w:pPr>
              <w:pStyle w:val="TEKSTwTABELIWYRODKOWANYtekstwyrodkowanywpoziomie"/>
            </w:pPr>
            <w:r w:rsidRPr="008C1EB3">
              <w:t>„</w:t>
            </w:r>
            <w:r w:rsidRPr="005C5332">
              <w:t>A”</w:t>
            </w:r>
          </w:p>
          <w:p w:rsidR="003F42F6" w:rsidRPr="005C5332" w:rsidRDefault="003F42F6" w:rsidP="005C5332">
            <w:pPr>
              <w:pStyle w:val="TEKSTwTABELIWYRODKOWANYtekstwyrodkowanywpoziomie"/>
            </w:pPr>
          </w:p>
        </w:tc>
        <w:tc>
          <w:tcPr>
            <w:tcW w:w="937" w:type="dxa"/>
            <w:tcBorders>
              <w:bottom w:val="single" w:sz="8" w:space="0" w:color="000000"/>
              <w:right w:val="single" w:sz="8" w:space="0" w:color="000000"/>
            </w:tcBorders>
            <w:tcMar>
              <w:top w:w="15" w:type="dxa"/>
              <w:left w:w="15" w:type="dxa"/>
              <w:bottom w:w="15" w:type="dxa"/>
              <w:right w:w="15" w:type="dxa"/>
            </w:tcMar>
            <w:vAlign w:val="center"/>
          </w:tcPr>
          <w:p w:rsidR="005C5332" w:rsidRDefault="005C5332" w:rsidP="005C5332">
            <w:pPr>
              <w:pStyle w:val="TEKSTwTABELIWYRODKOWANYtekstwyrodkowanywpoziomie"/>
            </w:pPr>
            <w:r w:rsidRPr="0023743A">
              <w:t>*</w:t>
            </w:r>
          </w:p>
          <w:p w:rsidR="003F42F6" w:rsidRPr="005C5332" w:rsidRDefault="003F42F6" w:rsidP="005C5332">
            <w:pPr>
              <w:pStyle w:val="TEKSTwTABELIWYRODKOWANYtekstwyrodkowanywpoziomie"/>
            </w:pPr>
          </w:p>
        </w:tc>
        <w:tc>
          <w:tcPr>
            <w:tcW w:w="1585" w:type="dxa"/>
            <w:tcBorders>
              <w:bottom w:val="single" w:sz="8" w:space="0" w:color="000000"/>
              <w:right w:val="single" w:sz="8" w:space="0" w:color="000000"/>
            </w:tcBorders>
            <w:tcMar>
              <w:top w:w="15" w:type="dxa"/>
              <w:left w:w="15" w:type="dxa"/>
              <w:bottom w:w="15" w:type="dxa"/>
              <w:right w:w="15" w:type="dxa"/>
            </w:tcMar>
            <w:vAlign w:val="center"/>
          </w:tcPr>
          <w:p w:rsidR="005C5332" w:rsidRDefault="005C5332" w:rsidP="005C5332">
            <w:pPr>
              <w:pStyle w:val="TEKSTwTABELIWYRODKOWANYtekstwyrodkowanywpoziomie"/>
            </w:pPr>
            <w:r w:rsidRPr="0023743A">
              <w:t>*</w:t>
            </w:r>
          </w:p>
          <w:p w:rsidR="003F42F6" w:rsidRPr="005C5332" w:rsidRDefault="003F42F6" w:rsidP="005C5332">
            <w:pPr>
              <w:pStyle w:val="TEKSTwTABELIWYRODKOWANYtekstwyrodkowanywpoziomie"/>
            </w:pPr>
          </w:p>
        </w:tc>
      </w:tr>
    </w:tbl>
    <w:p w:rsidR="00EE254C" w:rsidRDefault="00EE254C" w:rsidP="00EE254C"/>
    <w:p w:rsidR="00F329E2" w:rsidRDefault="00F329E2" w:rsidP="00F329E2">
      <w:pPr>
        <w:pStyle w:val="ODNONIKtreodnonika"/>
      </w:pPr>
      <w:r>
        <w:t>*</w:t>
      </w:r>
      <w:r w:rsidR="00E104D7">
        <w:t xml:space="preserve"> </w:t>
      </w:r>
      <w:r w:rsidR="00E104D7" w:rsidRPr="00E104D7">
        <w:t>–</w:t>
      </w:r>
      <w:r>
        <w:t xml:space="preserve"> Zgodnie z § </w:t>
      </w:r>
      <w:r w:rsidR="00F12EC5">
        <w:t xml:space="preserve">234 </w:t>
      </w:r>
      <w:r>
        <w:t>ust. 1 nie mogą występować takie budynki.</w:t>
      </w:r>
    </w:p>
    <w:p w:rsidR="009309EA" w:rsidRDefault="009309EA" w:rsidP="00F329E2">
      <w:pPr>
        <w:pStyle w:val="ODNONIKtreodnonika"/>
      </w:pPr>
    </w:p>
    <w:p w:rsidR="00EE254C" w:rsidRPr="00D2231C" w:rsidRDefault="00EE254C" w:rsidP="00F329E2">
      <w:pPr>
        <w:pStyle w:val="USTustnpkodeksu"/>
      </w:pPr>
      <w:r w:rsidRPr="00D2231C">
        <w:t xml:space="preserve">5. Jeżeli część podziemna budynku jest zaliczona do ZL, klasę odporności pożarowej budynku ustala się, przyjmując jako liczbę jego kondygnacji lub jego wysokość odpowiednio: sumę kondygnacji lub wysokości części podziemnej i nadziemnej, przy czym do tego ustalenia nie bierze się pod uwagę tych części podziemnych budynku, które są oddzielone elementami oddzielenia przeciwpożarowego o klasie odporności ogniowej co najmniej R E I 120, zgodnie z oznaczeniem pod tabelą w § </w:t>
      </w:r>
      <w:r w:rsidR="00F12EC5">
        <w:t>215</w:t>
      </w:r>
      <w:r w:rsidR="00F12EC5" w:rsidRPr="00D2231C">
        <w:t xml:space="preserve"> </w:t>
      </w:r>
      <w:r w:rsidRPr="00D2231C">
        <w:t>ust. 1, i mają bezpośrednie wyjścia na zewnątrz.</w:t>
      </w:r>
    </w:p>
    <w:p w:rsidR="00EE254C" w:rsidRPr="00D2231C" w:rsidRDefault="00EE254C" w:rsidP="00F329E2">
      <w:pPr>
        <w:pStyle w:val="USTustnpkodeksu"/>
      </w:pPr>
      <w:r w:rsidRPr="00D2231C">
        <w:t xml:space="preserve">6. W budynku wielokondygnacyjnym, którego kondygnacje są zaliczone do różnych kategorii ZL lub PM, klasy odporności pożarowej określa się dla poszczególnych kondygnacji odrębnie, zgodnie z </w:t>
      </w:r>
      <w:r w:rsidR="003448A3">
        <w:t xml:space="preserve">warunkami </w:t>
      </w:r>
      <w:r w:rsidRPr="00D2231C">
        <w:t>określonymi w ust. 2–4.</w:t>
      </w:r>
    </w:p>
    <w:p w:rsidR="00EE254C" w:rsidRPr="00D2231C" w:rsidRDefault="00EE254C" w:rsidP="00F329E2">
      <w:pPr>
        <w:pStyle w:val="USTustnpkodeksu"/>
      </w:pPr>
      <w:r w:rsidRPr="00D2231C">
        <w:t xml:space="preserve">7. Klasa odporności pożarowej części budynku </w:t>
      </w:r>
      <w:r w:rsidR="003448A3">
        <w:t>nie może być</w:t>
      </w:r>
      <w:r w:rsidRPr="00D2231C">
        <w:t xml:space="preserve"> niższa od klasy odporności pożarowej części budynku położonej nad nią, przy czym dla części podziemnej nie powinna być ona niższa niż „C”.</w:t>
      </w:r>
    </w:p>
    <w:p w:rsidR="00EE254C" w:rsidRPr="00D2231C" w:rsidRDefault="00EE254C" w:rsidP="00F329E2">
      <w:pPr>
        <w:pStyle w:val="USTustnpkodeksu"/>
      </w:pPr>
      <w:r w:rsidRPr="00D2231C">
        <w:lastRenderedPageBreak/>
        <w:t xml:space="preserve">8. Jeżeli w budynku </w:t>
      </w:r>
      <w:r w:rsidR="00936D5B" w:rsidRPr="00D2231C">
        <w:t>znajduj</w:t>
      </w:r>
      <w:r w:rsidR="00936D5B">
        <w:t>e</w:t>
      </w:r>
      <w:r w:rsidR="00936D5B" w:rsidRPr="00D2231C">
        <w:t xml:space="preserve"> </w:t>
      </w:r>
      <w:r w:rsidRPr="00D2231C">
        <w:t xml:space="preserve">się </w:t>
      </w:r>
      <w:r w:rsidR="00936D5B" w:rsidRPr="00D2231C">
        <w:t>pomieszczeni</w:t>
      </w:r>
      <w:r w:rsidR="00936D5B">
        <w:t>e</w:t>
      </w:r>
      <w:r w:rsidR="00936D5B" w:rsidRPr="00D2231C">
        <w:t xml:space="preserve"> </w:t>
      </w:r>
      <w:r w:rsidRPr="00D2231C">
        <w:t xml:space="preserve">produkcyjne, magazynowe lub techniczne, niepowiązane funkcjonalnie z częścią budynku zaliczoną do ZL, </w:t>
      </w:r>
      <w:r w:rsidR="00936D5B" w:rsidRPr="00D2231C">
        <w:t>pomieszczeni</w:t>
      </w:r>
      <w:r w:rsidR="00936D5B">
        <w:t>e</w:t>
      </w:r>
      <w:r w:rsidR="00936D5B" w:rsidRPr="00D2231C">
        <w:t xml:space="preserve"> </w:t>
      </w:r>
      <w:r w:rsidR="00936D5B">
        <w:t>to</w:t>
      </w:r>
      <w:r w:rsidR="00936D5B" w:rsidRPr="00D2231C">
        <w:t xml:space="preserve"> </w:t>
      </w:r>
      <w:r w:rsidR="003448A3">
        <w:t>stanowi</w:t>
      </w:r>
      <w:r w:rsidRPr="00D2231C">
        <w:t xml:space="preserve"> odrębną strefę pożarową, dla której oddzielnie ustala się klasę odporności pożarowej, zgodnie z </w:t>
      </w:r>
      <w:r w:rsidR="003448A3">
        <w:t>warunkami</w:t>
      </w:r>
      <w:r w:rsidR="003448A3" w:rsidRPr="00D2231C">
        <w:t xml:space="preserve"> </w:t>
      </w:r>
      <w:r w:rsidRPr="00D2231C">
        <w:t>określonymi w ust. 4</w:t>
      </w:r>
      <w:r w:rsidR="00352E39">
        <w:t>.</w:t>
      </w:r>
    </w:p>
    <w:p w:rsidR="00EE254C" w:rsidRDefault="00EE254C" w:rsidP="00F329E2">
      <w:pPr>
        <w:pStyle w:val="USTustnpkodeksu"/>
      </w:pPr>
      <w:r w:rsidRPr="00D2231C">
        <w:t xml:space="preserve">9. </w:t>
      </w:r>
      <w:r w:rsidR="00101469" w:rsidRPr="00D2231C">
        <w:t>Pomieszczeni</w:t>
      </w:r>
      <w:r w:rsidR="00101469">
        <w:t>e</w:t>
      </w:r>
      <w:r w:rsidRPr="00D2231C">
        <w:t xml:space="preserve">, w </w:t>
      </w:r>
      <w:r w:rsidR="00101469" w:rsidRPr="00D2231C">
        <w:t>który</w:t>
      </w:r>
      <w:r w:rsidR="00101469">
        <w:t>m</w:t>
      </w:r>
      <w:r w:rsidR="00101469" w:rsidRPr="00D2231C">
        <w:t xml:space="preserve"> </w:t>
      </w:r>
      <w:r w:rsidR="007C10D0">
        <w:t>jest</w:t>
      </w:r>
      <w:r w:rsidR="007C10D0" w:rsidRPr="00D2231C">
        <w:t xml:space="preserve"> </w:t>
      </w:r>
      <w:r w:rsidR="00101469" w:rsidRPr="00D2231C">
        <w:t>umieszczon</w:t>
      </w:r>
      <w:r w:rsidR="00101469">
        <w:t>y</w:t>
      </w:r>
      <w:r w:rsidR="00101469" w:rsidRPr="00D2231C">
        <w:t xml:space="preserve"> </w:t>
      </w:r>
      <w:r w:rsidRPr="00D2231C">
        <w:t>przeciwpożarow</w:t>
      </w:r>
      <w:r w:rsidR="007C10D0">
        <w:t>y</w:t>
      </w:r>
      <w:r w:rsidRPr="00D2231C">
        <w:t xml:space="preserve"> zbiornik wody lub innych środków gaśniczych, </w:t>
      </w:r>
      <w:r w:rsidR="007C10D0" w:rsidRPr="00D2231C">
        <w:t>pomp</w:t>
      </w:r>
      <w:r w:rsidR="007C10D0">
        <w:t>a</w:t>
      </w:r>
      <w:r w:rsidR="007C10D0" w:rsidRPr="00D2231C">
        <w:t xml:space="preserve"> </w:t>
      </w:r>
      <w:r w:rsidRPr="00D2231C">
        <w:t>wodn</w:t>
      </w:r>
      <w:r w:rsidR="007C10D0">
        <w:t>a</w:t>
      </w:r>
      <w:r w:rsidRPr="00D2231C">
        <w:t xml:space="preserve"> instalacji </w:t>
      </w:r>
      <w:r w:rsidR="007C10D0" w:rsidRPr="00D2231C">
        <w:t>przeciwpożarow</w:t>
      </w:r>
      <w:r w:rsidR="007C10D0">
        <w:t>ej</w:t>
      </w:r>
      <w:r w:rsidRPr="00D2231C">
        <w:t xml:space="preserve">, </w:t>
      </w:r>
      <w:r w:rsidR="007C10D0" w:rsidRPr="00D2231C">
        <w:t>maszynowni</w:t>
      </w:r>
      <w:r w:rsidR="007C10D0">
        <w:t>a</w:t>
      </w:r>
      <w:r w:rsidR="007C10D0" w:rsidRPr="00D2231C">
        <w:t xml:space="preserve"> </w:t>
      </w:r>
      <w:r w:rsidRPr="00D2231C">
        <w:t xml:space="preserve">wentylacji do celów przeciwpożarowych oraz </w:t>
      </w:r>
      <w:r w:rsidR="007C10D0" w:rsidRPr="00D2231C">
        <w:t>rozdzielni</w:t>
      </w:r>
      <w:r w:rsidR="007C10D0">
        <w:t>a</w:t>
      </w:r>
      <w:r w:rsidR="007C10D0" w:rsidRPr="00D2231C">
        <w:t xml:space="preserve"> elektryczn</w:t>
      </w:r>
      <w:r w:rsidR="007C10D0">
        <w:t>a</w:t>
      </w:r>
      <w:r w:rsidRPr="00D2231C">
        <w:t xml:space="preserve">, </w:t>
      </w:r>
      <w:r w:rsidR="007C10D0" w:rsidRPr="00D2231C">
        <w:t>zasilając</w:t>
      </w:r>
      <w:r w:rsidR="007C10D0">
        <w:t>a</w:t>
      </w:r>
      <w:r w:rsidRPr="00D2231C">
        <w:t xml:space="preserve">, niezbędne podczas pożaru instalacje i urządzenia, </w:t>
      </w:r>
      <w:r w:rsidR="003448A3">
        <w:t>stanowi</w:t>
      </w:r>
      <w:r w:rsidRPr="00D2231C">
        <w:t xml:space="preserve"> odrębną strefę pożarową.</w:t>
      </w:r>
    </w:p>
    <w:p w:rsidR="00EE254C" w:rsidRPr="00D2231C" w:rsidRDefault="00EE254C" w:rsidP="009309EA">
      <w:pPr>
        <w:pStyle w:val="ARTartustawynprozporzdzenia"/>
      </w:pPr>
      <w:r w:rsidRPr="00EE254C">
        <w:rPr>
          <w:rStyle w:val="Ppogrubienie"/>
        </w:rPr>
        <w:t xml:space="preserve">§ </w:t>
      </w:r>
      <w:r w:rsidR="00413AEB">
        <w:rPr>
          <w:rStyle w:val="Ppogrubienie"/>
        </w:rPr>
        <w:t>212</w:t>
      </w:r>
      <w:r w:rsidRPr="00EE254C">
        <w:rPr>
          <w:rStyle w:val="Ppogrubienie"/>
        </w:rPr>
        <w:t>.</w:t>
      </w:r>
      <w:r w:rsidRPr="00D2231C">
        <w:t xml:space="preserve"> </w:t>
      </w:r>
      <w:r w:rsidR="00E40964">
        <w:t>Warunki</w:t>
      </w:r>
      <w:r w:rsidR="00E40964" w:rsidRPr="00D2231C">
        <w:t xml:space="preserve"> </w:t>
      </w:r>
      <w:r w:rsidRPr="00D2231C">
        <w:t>dotyczące klasy odporności p</w:t>
      </w:r>
      <w:r w:rsidR="00F822E0">
        <w:t xml:space="preserve">ożarowej </w:t>
      </w:r>
      <w:r w:rsidR="007C10D0">
        <w:t xml:space="preserve">budynku </w:t>
      </w:r>
      <w:r w:rsidR="00F822E0">
        <w:t>określone w § </w:t>
      </w:r>
      <w:r w:rsidR="00F12EC5">
        <w:t>211</w:t>
      </w:r>
      <w:r w:rsidR="00F12EC5" w:rsidRPr="00D2231C">
        <w:t xml:space="preserve"> </w:t>
      </w:r>
      <w:r w:rsidRPr="00D2231C">
        <w:t xml:space="preserve">oraz dotyczące klas odporności ogniowej elementów </w:t>
      </w:r>
      <w:r w:rsidR="007C10D0" w:rsidRPr="00D2231C">
        <w:t>budynk</w:t>
      </w:r>
      <w:r w:rsidR="007C10D0">
        <w:t>u</w:t>
      </w:r>
      <w:r w:rsidR="007C10D0" w:rsidRPr="00D2231C">
        <w:t xml:space="preserve"> </w:t>
      </w:r>
      <w:r w:rsidRPr="00D2231C">
        <w:t xml:space="preserve">i rozprzestrzeniania ognia przez te elementy określone w § </w:t>
      </w:r>
      <w:r w:rsidR="00F12EC5">
        <w:t>215</w:t>
      </w:r>
      <w:r w:rsidRPr="00D2231C">
        <w:t xml:space="preserve">, nie dotyczą </w:t>
      </w:r>
      <w:r w:rsidR="007C10D0" w:rsidRPr="00D2231C">
        <w:t>budynk</w:t>
      </w:r>
      <w:r w:rsidR="007C10D0">
        <w:t>u</w:t>
      </w:r>
      <w:r w:rsidRPr="00D2231C">
        <w:t>:</w:t>
      </w:r>
    </w:p>
    <w:p w:rsidR="00EE254C" w:rsidRPr="00D2231C" w:rsidRDefault="00EE254C" w:rsidP="00EE254C">
      <w:pPr>
        <w:pStyle w:val="PKTpunkt"/>
      </w:pPr>
      <w:r w:rsidRPr="00D2231C">
        <w:t>1)</w:t>
      </w:r>
      <w:r w:rsidRPr="00D2231C">
        <w:tab/>
        <w:t>do trzech kondygnacji nadziemnych włącznie:</w:t>
      </w:r>
    </w:p>
    <w:p w:rsidR="00EE254C" w:rsidRPr="00D2231C" w:rsidRDefault="00EE254C" w:rsidP="00EE254C">
      <w:pPr>
        <w:pStyle w:val="LITlitera"/>
      </w:pPr>
      <w:r w:rsidRPr="00D2231C">
        <w:t>a)</w:t>
      </w:r>
      <w:r w:rsidR="001B44E9">
        <w:tab/>
      </w:r>
      <w:r w:rsidRPr="00D2231C">
        <w:t>mieszkaln</w:t>
      </w:r>
      <w:r w:rsidR="00311DE1">
        <w:t>ego</w:t>
      </w:r>
      <w:r w:rsidRPr="00D2231C">
        <w:t xml:space="preserve"> jednorodzinn</w:t>
      </w:r>
      <w:r w:rsidR="00311DE1">
        <w:t>ego</w:t>
      </w:r>
      <w:r w:rsidRPr="00D2231C">
        <w:t>, rekreacji indywidualnej</w:t>
      </w:r>
      <w:r w:rsidR="00286E90">
        <w:t xml:space="preserve"> i </w:t>
      </w:r>
      <w:r w:rsidR="001B179C">
        <w:t xml:space="preserve">mieszkalnego </w:t>
      </w:r>
      <w:r w:rsidR="00286E90">
        <w:t>w zabudowie zagrodowej</w:t>
      </w:r>
      <w:r w:rsidRPr="00D2231C">
        <w:t>,</w:t>
      </w:r>
    </w:p>
    <w:p w:rsidR="00EE254C" w:rsidRPr="00D2231C" w:rsidRDefault="00EE254C" w:rsidP="00EE254C">
      <w:pPr>
        <w:pStyle w:val="LITlitera"/>
      </w:pPr>
      <w:r w:rsidRPr="00D2231C">
        <w:t>b)</w:t>
      </w:r>
      <w:r w:rsidRPr="00D2231C">
        <w:tab/>
        <w:t>mieszkaln</w:t>
      </w:r>
      <w:r w:rsidR="00311DE1">
        <w:t>ego</w:t>
      </w:r>
      <w:r w:rsidRPr="00D2231C">
        <w:t xml:space="preserve"> i administracyjn</w:t>
      </w:r>
      <w:r w:rsidR="00311DE1">
        <w:t>ego</w:t>
      </w:r>
      <w:r w:rsidRPr="00D2231C">
        <w:t xml:space="preserve"> w gospodarstw</w:t>
      </w:r>
      <w:r w:rsidR="00311DE1">
        <w:t>ie</w:t>
      </w:r>
      <w:r w:rsidRPr="00D2231C">
        <w:t xml:space="preserve"> leśnych;</w:t>
      </w:r>
    </w:p>
    <w:p w:rsidR="00EE254C" w:rsidRPr="00D2231C" w:rsidRDefault="00EE254C" w:rsidP="00EE254C">
      <w:pPr>
        <w:pStyle w:val="PKTpunkt"/>
      </w:pPr>
      <w:r w:rsidRPr="00D2231C">
        <w:t>2)</w:t>
      </w:r>
      <w:r w:rsidRPr="00D2231C">
        <w:tab/>
        <w:t>wolnostojąc</w:t>
      </w:r>
      <w:r w:rsidR="00311DE1">
        <w:t>ego</w:t>
      </w:r>
      <w:r w:rsidR="001B44E9">
        <w:t xml:space="preserve"> </w:t>
      </w:r>
      <w:r w:rsidRPr="00D2231C">
        <w:t>do dwóch kondygnacji nadziemnych włącznie:</w:t>
      </w:r>
    </w:p>
    <w:p w:rsidR="00EE254C" w:rsidRPr="00D2231C" w:rsidRDefault="00EE254C" w:rsidP="00EE254C">
      <w:pPr>
        <w:pStyle w:val="LITlitera"/>
      </w:pPr>
      <w:r w:rsidRPr="00D2231C">
        <w:t>a)</w:t>
      </w:r>
      <w:r w:rsidRPr="00D2231C">
        <w:tab/>
        <w:t>o kubaturze brutto do 1500 m</w:t>
      </w:r>
      <w:r w:rsidRPr="00531611">
        <w:rPr>
          <w:rStyle w:val="IGindeksgrny"/>
        </w:rPr>
        <w:t>3</w:t>
      </w:r>
      <w:r w:rsidR="00311DE1">
        <w:t xml:space="preserve">, </w:t>
      </w:r>
      <w:r w:rsidRPr="00D2231C">
        <w:t>przeznaczon</w:t>
      </w:r>
      <w:r w:rsidR="00311DE1">
        <w:t>ego</w:t>
      </w:r>
      <w:r w:rsidRPr="00D2231C">
        <w:t xml:space="preserve"> do celów turystyki i wypoczynku,</w:t>
      </w:r>
    </w:p>
    <w:p w:rsidR="00EE254C" w:rsidRPr="00D2231C" w:rsidRDefault="00EE254C" w:rsidP="00EE254C">
      <w:pPr>
        <w:pStyle w:val="LITlitera"/>
      </w:pPr>
      <w:r w:rsidRPr="00D2231C">
        <w:t>b)</w:t>
      </w:r>
      <w:r w:rsidRPr="00D2231C">
        <w:tab/>
        <w:t>gospodarcz</w:t>
      </w:r>
      <w:r w:rsidR="00311DE1">
        <w:t>ego</w:t>
      </w:r>
      <w:r w:rsidRPr="00D2231C">
        <w:t xml:space="preserve"> w zabudowie jednorodzinnej i </w:t>
      </w:r>
      <w:r w:rsidR="001B179C">
        <w:t xml:space="preserve">w </w:t>
      </w:r>
      <w:r w:rsidR="007C10D0">
        <w:t xml:space="preserve">zabudowie </w:t>
      </w:r>
      <w:r w:rsidRPr="00D2231C">
        <w:t>zagrodowej oraz w gospodarstw</w:t>
      </w:r>
      <w:r w:rsidR="00311DE1">
        <w:t>ie</w:t>
      </w:r>
      <w:r w:rsidRPr="00D2231C">
        <w:t xml:space="preserve"> leśny</w:t>
      </w:r>
      <w:r w:rsidR="00311DE1">
        <w:t>m</w:t>
      </w:r>
      <w:r w:rsidRPr="00D2231C">
        <w:t>,</w:t>
      </w:r>
    </w:p>
    <w:p w:rsidR="00EE254C" w:rsidRPr="00D2231C" w:rsidRDefault="00EE254C" w:rsidP="00EE254C">
      <w:pPr>
        <w:pStyle w:val="LITlitera"/>
      </w:pPr>
      <w:r w:rsidRPr="00D2231C">
        <w:t>c)</w:t>
      </w:r>
      <w:r w:rsidRPr="00D2231C">
        <w:tab/>
        <w:t>o kubaturze brutto do 1000 m</w:t>
      </w:r>
      <w:r w:rsidRPr="00531611">
        <w:rPr>
          <w:rStyle w:val="IGindeksgrny"/>
        </w:rPr>
        <w:t>3</w:t>
      </w:r>
      <w:r w:rsidRPr="00D2231C">
        <w:t xml:space="preserve"> przeznaczon</w:t>
      </w:r>
      <w:r w:rsidR="00311DE1">
        <w:t>ego</w:t>
      </w:r>
      <w:r w:rsidRPr="00D2231C">
        <w:t xml:space="preserve"> do wykonywania zawodu lub działalności usługowej i handlowej, także z częścią mieszkalną;</w:t>
      </w:r>
    </w:p>
    <w:p w:rsidR="00EE254C" w:rsidRPr="00D2231C" w:rsidRDefault="00EE254C" w:rsidP="00EE254C">
      <w:pPr>
        <w:pStyle w:val="PKTpunkt"/>
      </w:pPr>
      <w:r w:rsidRPr="00D2231C">
        <w:t>3)</w:t>
      </w:r>
      <w:r w:rsidRPr="00D2231C">
        <w:tab/>
        <w:t>wolnostojąc</w:t>
      </w:r>
      <w:r w:rsidR="00311DE1">
        <w:t>ego</w:t>
      </w:r>
      <w:r w:rsidRPr="00D2231C">
        <w:t xml:space="preserve"> garaż</w:t>
      </w:r>
      <w:r w:rsidR="00311DE1">
        <w:t>u</w:t>
      </w:r>
      <w:r w:rsidRPr="00D2231C">
        <w:t xml:space="preserve"> o liczbie stanowisk postojowych nie większej niż 2;</w:t>
      </w:r>
    </w:p>
    <w:p w:rsidR="00EE254C" w:rsidRPr="00D2231C" w:rsidRDefault="00EE254C" w:rsidP="00EE254C">
      <w:pPr>
        <w:pStyle w:val="PKTpunkt"/>
      </w:pPr>
      <w:r w:rsidRPr="00D2231C">
        <w:t>4)</w:t>
      </w:r>
      <w:r w:rsidRPr="00D2231C">
        <w:tab/>
        <w:t>inwentarski</w:t>
      </w:r>
      <w:r w:rsidR="00311DE1">
        <w:t>ego</w:t>
      </w:r>
      <w:r w:rsidR="001B44E9">
        <w:t xml:space="preserve"> </w:t>
      </w:r>
      <w:r w:rsidRPr="00D2231C">
        <w:t>o kubaturze brutto do 1500 m</w:t>
      </w:r>
      <w:r w:rsidRPr="00531611">
        <w:rPr>
          <w:rStyle w:val="IGindeksgrny"/>
        </w:rPr>
        <w:t>3</w:t>
      </w:r>
      <w:r w:rsidRPr="00D2231C">
        <w:t>.</w:t>
      </w:r>
    </w:p>
    <w:p w:rsidR="00EE254C" w:rsidRPr="00D2231C" w:rsidRDefault="00EE254C" w:rsidP="009309EA">
      <w:pPr>
        <w:pStyle w:val="ARTartustawynprozporzdzenia"/>
      </w:pPr>
      <w:r w:rsidRPr="00EE254C">
        <w:rPr>
          <w:rStyle w:val="Ppogrubienie"/>
        </w:rPr>
        <w:t xml:space="preserve">§ </w:t>
      </w:r>
      <w:r w:rsidR="00413AEB">
        <w:rPr>
          <w:rStyle w:val="Ppogrubienie"/>
        </w:rPr>
        <w:t>213</w:t>
      </w:r>
      <w:r w:rsidRPr="00EE254C">
        <w:rPr>
          <w:rStyle w:val="Ppogrubienie"/>
        </w:rPr>
        <w:t>.</w:t>
      </w:r>
      <w:r w:rsidRPr="00D2231C">
        <w:t xml:space="preserve"> W </w:t>
      </w:r>
      <w:r w:rsidR="007C10D0" w:rsidRPr="00D2231C">
        <w:t>budynk</w:t>
      </w:r>
      <w:r w:rsidR="007C10D0">
        <w:t>u</w:t>
      </w:r>
      <w:r w:rsidR="007C10D0" w:rsidRPr="00D2231C">
        <w:t xml:space="preserve"> wyposażony</w:t>
      </w:r>
      <w:r w:rsidR="007C10D0">
        <w:t>m</w:t>
      </w:r>
      <w:r w:rsidR="007C10D0" w:rsidRPr="00D2231C">
        <w:t xml:space="preserve"> </w:t>
      </w:r>
      <w:r w:rsidRPr="00D2231C">
        <w:t xml:space="preserve">w stałe samoczynne urządzenia gaśnicze wodne, z wyjątkiem </w:t>
      </w:r>
      <w:r w:rsidR="007C10D0" w:rsidRPr="00D2231C">
        <w:t>budynk</w:t>
      </w:r>
      <w:r w:rsidR="007C10D0">
        <w:t>u</w:t>
      </w:r>
      <w:r w:rsidR="007C10D0" w:rsidRPr="00D2231C">
        <w:t xml:space="preserve"> </w:t>
      </w:r>
      <w:r w:rsidRPr="00D2231C">
        <w:t xml:space="preserve">ZL II oraz </w:t>
      </w:r>
      <w:r w:rsidR="007C10D0" w:rsidRPr="00D2231C">
        <w:t>wielokondygnacyjn</w:t>
      </w:r>
      <w:r w:rsidR="007C10D0">
        <w:t>ego</w:t>
      </w:r>
      <w:r w:rsidR="007C10D0" w:rsidRPr="00D2231C">
        <w:t xml:space="preserve"> budynk</w:t>
      </w:r>
      <w:r w:rsidR="007C10D0">
        <w:t>u</w:t>
      </w:r>
      <w:r w:rsidR="007C10D0" w:rsidRPr="00D2231C">
        <w:t xml:space="preserve"> wysoki</w:t>
      </w:r>
      <w:r w:rsidR="007C10D0">
        <w:t>ego</w:t>
      </w:r>
      <w:r w:rsidR="007C10D0" w:rsidRPr="00D2231C">
        <w:t xml:space="preserve"> </w:t>
      </w:r>
      <w:r w:rsidRPr="00D2231C">
        <w:t>(W)</w:t>
      </w:r>
      <w:r w:rsidR="007302B4">
        <w:t xml:space="preserve"> </w:t>
      </w:r>
      <w:r w:rsidRPr="00D2231C">
        <w:t xml:space="preserve">i </w:t>
      </w:r>
      <w:r w:rsidR="007C10D0" w:rsidRPr="00D2231C">
        <w:t>wysokościow</w:t>
      </w:r>
      <w:r w:rsidR="007C10D0">
        <w:t>ego</w:t>
      </w:r>
      <w:r w:rsidR="007C10D0" w:rsidRPr="00D2231C">
        <w:t xml:space="preserve"> </w:t>
      </w:r>
      <w:r w:rsidRPr="00D2231C">
        <w:t>(WW), dopuszcza się:</w:t>
      </w:r>
    </w:p>
    <w:p w:rsidR="00EE254C" w:rsidRPr="00D2231C" w:rsidRDefault="00EE254C" w:rsidP="00EE254C">
      <w:pPr>
        <w:pStyle w:val="PKTpunkt"/>
      </w:pPr>
      <w:r w:rsidRPr="00D2231C">
        <w:t>1)</w:t>
      </w:r>
      <w:r w:rsidRPr="00D2231C">
        <w:tab/>
        <w:t xml:space="preserve">obniżenie klasy odporności pożarowej budynku o jedną w stosunku do wynikającej </w:t>
      </w:r>
      <w:r w:rsidR="00544775">
        <w:t xml:space="preserve">        </w:t>
      </w:r>
      <w:r w:rsidRPr="00D2231C">
        <w:t xml:space="preserve">z § </w:t>
      </w:r>
      <w:r w:rsidR="00B13BB3">
        <w:t>211</w:t>
      </w:r>
      <w:r w:rsidRPr="00D2231C">
        <w:t>;</w:t>
      </w:r>
    </w:p>
    <w:p w:rsidR="00EE254C" w:rsidRPr="00D2231C" w:rsidRDefault="00EE254C" w:rsidP="00EE254C">
      <w:pPr>
        <w:pStyle w:val="PKTpunkt"/>
      </w:pPr>
      <w:r w:rsidRPr="00D2231C">
        <w:t>2)</w:t>
      </w:r>
      <w:r w:rsidRPr="00D2231C">
        <w:tab/>
        <w:t>przyjęcie klasy „E” odporności pożarowej dla budynku jednokondygnacyjnego.</w:t>
      </w:r>
    </w:p>
    <w:p w:rsidR="00EE254C" w:rsidRPr="00D2231C" w:rsidRDefault="00EE254C" w:rsidP="009309EA">
      <w:pPr>
        <w:pStyle w:val="ARTartustawynprozporzdzenia"/>
      </w:pPr>
      <w:r w:rsidRPr="00EE254C">
        <w:rPr>
          <w:rStyle w:val="Ppogrubienie"/>
        </w:rPr>
        <w:t xml:space="preserve">§ </w:t>
      </w:r>
      <w:r w:rsidR="00413AEB">
        <w:rPr>
          <w:rStyle w:val="Ppogrubienie"/>
        </w:rPr>
        <w:t>214</w:t>
      </w:r>
      <w:r w:rsidRPr="00EE254C">
        <w:rPr>
          <w:rStyle w:val="Ppogrubienie"/>
        </w:rPr>
        <w:t>.</w:t>
      </w:r>
      <w:r w:rsidRPr="00D2231C">
        <w:t xml:space="preserve"> 1. Dopuszcza się przyjęcie klasy „E” odporności pożarowej dla jednokondygnacyjnego budynku PM o gęstości obciążenia ogniowego przekraczającej </w:t>
      </w:r>
      <w:r w:rsidR="00891CE3">
        <w:t xml:space="preserve">          </w:t>
      </w:r>
      <w:r w:rsidRPr="00D2231C">
        <w:t>500 MJ/m</w:t>
      </w:r>
      <w:r w:rsidRPr="00891CE3">
        <w:rPr>
          <w:rStyle w:val="IGindeksgrny"/>
        </w:rPr>
        <w:t>2</w:t>
      </w:r>
      <w:r w:rsidRPr="00D2231C">
        <w:t>, pod warunkiem zastosowania:</w:t>
      </w:r>
    </w:p>
    <w:p w:rsidR="00EE254C" w:rsidRPr="00D2231C" w:rsidRDefault="00EE254C" w:rsidP="00EE254C">
      <w:pPr>
        <w:pStyle w:val="PKTpunkt"/>
      </w:pPr>
      <w:r w:rsidRPr="00D2231C">
        <w:lastRenderedPageBreak/>
        <w:t>1)</w:t>
      </w:r>
      <w:r w:rsidRPr="00D2231C">
        <w:tab/>
        <w:t>wszystkich elementów budynku nierozprzestrzeniających ognia;</w:t>
      </w:r>
    </w:p>
    <w:p w:rsidR="00EE254C" w:rsidRPr="00D2231C" w:rsidRDefault="00EE254C" w:rsidP="00EE254C">
      <w:pPr>
        <w:pStyle w:val="PKTpunkt"/>
      </w:pPr>
      <w:r w:rsidRPr="00D2231C">
        <w:t>2)</w:t>
      </w:r>
      <w:r w:rsidRPr="00D2231C">
        <w:tab/>
        <w:t>samoczynnych urządzeń oddymiających w strefach pożarowych o powierzchni przekraczającej 1000 m</w:t>
      </w:r>
      <w:r w:rsidRPr="00531611">
        <w:rPr>
          <w:rStyle w:val="IGindeksgrny"/>
        </w:rPr>
        <w:t>2</w:t>
      </w:r>
      <w:r w:rsidRPr="00D2231C">
        <w:t>.</w:t>
      </w:r>
    </w:p>
    <w:p w:rsidR="00EE254C" w:rsidRDefault="00EE254C" w:rsidP="00F329E2">
      <w:pPr>
        <w:pStyle w:val="USTustnpkodeksu"/>
      </w:pPr>
      <w:r w:rsidRPr="00D2231C">
        <w:t>2. Obniżenie klasy odporności pożarowej budynku, w przypadkach</w:t>
      </w:r>
      <w:r w:rsidR="00460404">
        <w:t>,</w:t>
      </w:r>
      <w:r w:rsidRPr="00D2231C">
        <w:t xml:space="preserve"> </w:t>
      </w:r>
      <w:r w:rsidR="00416579">
        <w:t xml:space="preserve">o których mowa </w:t>
      </w:r>
      <w:r w:rsidRPr="00D2231C">
        <w:t xml:space="preserve">w ust. 1 oraz w § </w:t>
      </w:r>
      <w:r w:rsidR="00F12EC5">
        <w:t>213</w:t>
      </w:r>
      <w:r w:rsidRPr="00D2231C">
        <w:t xml:space="preserve">, nie zwalnia z zachowania wymaganej pierwotnie klasy odporności ogniowej elementów oddzielenia przeciwpożarowego, określonej w § </w:t>
      </w:r>
      <w:r w:rsidR="00F12EC5">
        <w:t>231</w:t>
      </w:r>
      <w:r w:rsidRPr="00D2231C">
        <w:t>.</w:t>
      </w:r>
    </w:p>
    <w:p w:rsidR="00EE254C" w:rsidRDefault="00EE254C" w:rsidP="00E05177">
      <w:pPr>
        <w:pStyle w:val="ARTartustawynprozporzdzenia"/>
      </w:pPr>
      <w:r w:rsidRPr="00EE254C">
        <w:rPr>
          <w:rStyle w:val="Ppogrubienie"/>
        </w:rPr>
        <w:t xml:space="preserve">§ </w:t>
      </w:r>
      <w:r w:rsidR="00413AEB">
        <w:rPr>
          <w:rStyle w:val="Ppogrubienie"/>
        </w:rPr>
        <w:t>215</w:t>
      </w:r>
      <w:r w:rsidRPr="00EE254C">
        <w:rPr>
          <w:rStyle w:val="Ppogrubienie"/>
        </w:rPr>
        <w:t>.</w:t>
      </w:r>
      <w:r w:rsidRPr="00D2231C">
        <w:t xml:space="preserve"> 1. Elementy budynku, odpowiednio do jego klasy odporności pożarowej, </w:t>
      </w:r>
      <w:r w:rsidR="00113BB7">
        <w:t>spełnia</w:t>
      </w:r>
      <w:r w:rsidR="004A3E61">
        <w:t>ją</w:t>
      </w:r>
      <w:r w:rsidRPr="00D2231C">
        <w:t xml:space="preserve">, co najmniej </w:t>
      </w:r>
      <w:r w:rsidR="00E40964">
        <w:t>warunki</w:t>
      </w:r>
      <w:r w:rsidR="00E40964" w:rsidRPr="00D2231C">
        <w:t xml:space="preserve"> </w:t>
      </w:r>
      <w:r w:rsidRPr="00D2231C">
        <w:t>określone w poniższej tabeli:</w:t>
      </w:r>
    </w:p>
    <w:tbl>
      <w:tblPr>
        <w:tblW w:w="0" w:type="auto"/>
        <w:tblCellSpacing w:w="0" w:type="auto"/>
        <w:tblInd w:w="-10"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276"/>
        <w:gridCol w:w="1276"/>
        <w:gridCol w:w="1150"/>
        <w:gridCol w:w="1118"/>
        <w:gridCol w:w="1609"/>
        <w:gridCol w:w="1420"/>
        <w:gridCol w:w="1195"/>
      </w:tblGrid>
      <w:tr w:rsidR="00EE254C" w:rsidTr="00C61B0B">
        <w:trPr>
          <w:trHeight w:val="617"/>
          <w:tblCellSpacing w:w="0" w:type="auto"/>
        </w:trPr>
        <w:tc>
          <w:tcPr>
            <w:tcW w:w="1276" w:type="dxa"/>
            <w:vMerge w:val="restart"/>
            <w:tcBorders>
              <w:bottom w:val="single" w:sz="8" w:space="0" w:color="000000"/>
              <w:right w:val="single" w:sz="8" w:space="0" w:color="000000"/>
            </w:tcBorders>
            <w:tcMar>
              <w:top w:w="15" w:type="dxa"/>
              <w:left w:w="15" w:type="dxa"/>
              <w:bottom w:w="15" w:type="dxa"/>
              <w:right w:w="15" w:type="dxa"/>
            </w:tcMar>
            <w:vAlign w:val="center"/>
          </w:tcPr>
          <w:p w:rsidR="00EE254C" w:rsidRPr="00EE254C" w:rsidRDefault="00EE254C" w:rsidP="00EE254C">
            <w:pPr>
              <w:pStyle w:val="TEKSTwTABELIWYRODKOWANYtekstwyrodkowanywpoziomie"/>
            </w:pPr>
            <w:r w:rsidRPr="0023743A">
              <w:t>Klasa odporności pożarowej budynku</w:t>
            </w:r>
          </w:p>
        </w:tc>
        <w:tc>
          <w:tcPr>
            <w:tcW w:w="7768" w:type="dxa"/>
            <w:gridSpan w:val="6"/>
            <w:tcBorders>
              <w:bottom w:val="single" w:sz="8" w:space="0" w:color="000000"/>
              <w:right w:val="single" w:sz="8" w:space="0" w:color="000000"/>
            </w:tcBorders>
            <w:tcMar>
              <w:top w:w="15" w:type="dxa"/>
              <w:left w:w="15" w:type="dxa"/>
              <w:bottom w:w="15" w:type="dxa"/>
              <w:right w:w="15" w:type="dxa"/>
            </w:tcMar>
            <w:vAlign w:val="center"/>
          </w:tcPr>
          <w:p w:rsidR="00EE254C" w:rsidRDefault="00EE254C" w:rsidP="00EE254C">
            <w:pPr>
              <w:pStyle w:val="TEKSTwTABELIWYRODKOWANYtekstwyrodkowanywpoziomie"/>
              <w:rPr>
                <w:rStyle w:val="IGindeksgrny"/>
              </w:rPr>
            </w:pPr>
            <w:r w:rsidRPr="0023743A">
              <w:t>Klasa odporności ogniowej elementów budynku</w:t>
            </w:r>
            <w:r w:rsidRPr="00EE254C">
              <w:rPr>
                <w:rStyle w:val="IGindeksgrny"/>
              </w:rPr>
              <w:t xml:space="preserve">5) </w:t>
            </w:r>
          </w:p>
          <w:p w:rsidR="00B73789" w:rsidRPr="00EE254C" w:rsidRDefault="00B73789" w:rsidP="00EE254C">
            <w:pPr>
              <w:pStyle w:val="TEKSTwTABELIWYRODKOWANYtekstwyrodkowanywpoziomie"/>
            </w:pPr>
          </w:p>
        </w:tc>
      </w:tr>
      <w:tr w:rsidR="00EE254C" w:rsidTr="0042223B">
        <w:trPr>
          <w:trHeight w:val="1235"/>
          <w:tblCellSpacing w:w="0" w:type="auto"/>
        </w:trPr>
        <w:tc>
          <w:tcPr>
            <w:tcW w:w="1276" w:type="dxa"/>
            <w:vMerge/>
            <w:tcBorders>
              <w:top w:val="nil"/>
              <w:bottom w:val="single" w:sz="8" w:space="0" w:color="000000"/>
              <w:right w:val="single" w:sz="8" w:space="0" w:color="000000"/>
            </w:tcBorders>
          </w:tcPr>
          <w:p w:rsidR="00EE254C" w:rsidRDefault="00EE254C" w:rsidP="00EE254C">
            <w:pPr>
              <w:pStyle w:val="TEKSTwTABELIWYRODKOWANYtekstwyrodkowanywpoziomie"/>
            </w:pPr>
          </w:p>
        </w:tc>
        <w:tc>
          <w:tcPr>
            <w:tcW w:w="1276" w:type="dxa"/>
            <w:tcBorders>
              <w:bottom w:val="single" w:sz="8" w:space="0" w:color="000000"/>
              <w:right w:val="single" w:sz="8" w:space="0" w:color="000000"/>
            </w:tcBorders>
            <w:tcMar>
              <w:top w:w="15" w:type="dxa"/>
              <w:left w:w="15" w:type="dxa"/>
              <w:bottom w:w="15" w:type="dxa"/>
              <w:right w:w="15" w:type="dxa"/>
            </w:tcMar>
            <w:vAlign w:val="center"/>
          </w:tcPr>
          <w:p w:rsidR="00EE254C" w:rsidRDefault="00EE254C" w:rsidP="00EE254C">
            <w:pPr>
              <w:pStyle w:val="TEKSTwTABELIWYRODKOWANYtekstwyrodkowanywpoziomie"/>
            </w:pPr>
            <w:r w:rsidRPr="0023743A">
              <w:t>główna konstrukcja nośna</w:t>
            </w:r>
          </w:p>
          <w:p w:rsidR="00B73789" w:rsidRPr="00EE254C" w:rsidRDefault="00B73789" w:rsidP="00EE254C">
            <w:pPr>
              <w:pStyle w:val="TEKSTwTABELIWYRODKOWANYtekstwyrodkowanywpoziomie"/>
            </w:pPr>
          </w:p>
        </w:tc>
        <w:tc>
          <w:tcPr>
            <w:tcW w:w="1150" w:type="dxa"/>
            <w:tcBorders>
              <w:bottom w:val="single" w:sz="8" w:space="0" w:color="000000"/>
              <w:right w:val="single" w:sz="8" w:space="0" w:color="000000"/>
            </w:tcBorders>
            <w:tcMar>
              <w:top w:w="15" w:type="dxa"/>
              <w:left w:w="15" w:type="dxa"/>
              <w:bottom w:w="15" w:type="dxa"/>
              <w:right w:w="15" w:type="dxa"/>
            </w:tcMar>
            <w:vAlign w:val="center"/>
          </w:tcPr>
          <w:p w:rsidR="00EE254C" w:rsidRDefault="00EE254C" w:rsidP="00EE254C">
            <w:pPr>
              <w:pStyle w:val="TEKSTwTABELIWYRODKOWANYtekstwyrodkowanywpoziomie"/>
            </w:pPr>
            <w:r w:rsidRPr="0023743A">
              <w:t>konstrukcja dachu</w:t>
            </w:r>
          </w:p>
          <w:p w:rsidR="00B73789" w:rsidRPr="00EE254C" w:rsidRDefault="00B73789" w:rsidP="00EE254C">
            <w:pPr>
              <w:pStyle w:val="TEKSTwTABELIWYRODKOWANYtekstwyrodkowanywpoziomie"/>
            </w:pPr>
          </w:p>
        </w:tc>
        <w:tc>
          <w:tcPr>
            <w:tcW w:w="1118" w:type="dxa"/>
            <w:tcBorders>
              <w:bottom w:val="single" w:sz="8" w:space="0" w:color="000000"/>
              <w:right w:val="single" w:sz="8" w:space="0" w:color="000000"/>
            </w:tcBorders>
            <w:tcMar>
              <w:top w:w="15" w:type="dxa"/>
              <w:left w:w="15" w:type="dxa"/>
              <w:bottom w:w="15" w:type="dxa"/>
              <w:right w:w="15" w:type="dxa"/>
            </w:tcMar>
            <w:vAlign w:val="center"/>
          </w:tcPr>
          <w:p w:rsidR="00EE254C" w:rsidRDefault="00EE254C" w:rsidP="00EE254C">
            <w:pPr>
              <w:pStyle w:val="TEKSTwTABELIWYRODKOWANYtekstwyrodkowanywpoziomie"/>
              <w:rPr>
                <w:rStyle w:val="IGindeksgrny"/>
              </w:rPr>
            </w:pPr>
            <w:r w:rsidRPr="0023743A">
              <w:t>strop</w:t>
            </w:r>
            <w:r w:rsidRPr="00EE254C">
              <w:rPr>
                <w:rStyle w:val="IGindeksgrny"/>
              </w:rPr>
              <w:t>1)</w:t>
            </w:r>
          </w:p>
          <w:p w:rsidR="00B73789" w:rsidRPr="00EE254C" w:rsidRDefault="00B73789" w:rsidP="00EE254C">
            <w:pPr>
              <w:pStyle w:val="TEKSTwTABELIWYRODKOWANYtekstwyrodkowanywpoziomie"/>
            </w:pPr>
          </w:p>
        </w:tc>
        <w:tc>
          <w:tcPr>
            <w:tcW w:w="1609" w:type="dxa"/>
            <w:tcBorders>
              <w:bottom w:val="single" w:sz="8" w:space="0" w:color="000000"/>
              <w:right w:val="single" w:sz="8" w:space="0" w:color="000000"/>
            </w:tcBorders>
            <w:tcMar>
              <w:top w:w="15" w:type="dxa"/>
              <w:left w:w="15" w:type="dxa"/>
              <w:bottom w:w="15" w:type="dxa"/>
              <w:right w:w="15" w:type="dxa"/>
            </w:tcMar>
            <w:vAlign w:val="center"/>
          </w:tcPr>
          <w:p w:rsidR="00EE254C" w:rsidRDefault="00EE254C" w:rsidP="00EE254C">
            <w:pPr>
              <w:pStyle w:val="TEKSTwTABELIWYRODKOWANYtekstwyrodkowanywpoziomie"/>
              <w:rPr>
                <w:rStyle w:val="IGindeksgrny"/>
              </w:rPr>
            </w:pPr>
            <w:r w:rsidRPr="0023743A">
              <w:t>ściana zewnętrzna</w:t>
            </w:r>
            <w:r w:rsidRPr="00EE254C">
              <w:rPr>
                <w:rStyle w:val="IGindeksgrny"/>
              </w:rPr>
              <w:t>1), 2)</w:t>
            </w:r>
          </w:p>
          <w:p w:rsidR="00B73789" w:rsidRPr="00EE254C" w:rsidRDefault="00B73789" w:rsidP="00EE254C">
            <w:pPr>
              <w:pStyle w:val="TEKSTwTABELIWYRODKOWANYtekstwyrodkowanywpoziomie"/>
            </w:pPr>
          </w:p>
        </w:tc>
        <w:tc>
          <w:tcPr>
            <w:tcW w:w="1420" w:type="dxa"/>
            <w:tcBorders>
              <w:bottom w:val="single" w:sz="8" w:space="0" w:color="000000"/>
              <w:right w:val="single" w:sz="8" w:space="0" w:color="000000"/>
            </w:tcBorders>
            <w:tcMar>
              <w:top w:w="15" w:type="dxa"/>
              <w:left w:w="15" w:type="dxa"/>
              <w:bottom w:w="15" w:type="dxa"/>
              <w:right w:w="15" w:type="dxa"/>
            </w:tcMar>
            <w:vAlign w:val="center"/>
          </w:tcPr>
          <w:p w:rsidR="00EE254C" w:rsidRDefault="00EE254C" w:rsidP="00EE254C">
            <w:pPr>
              <w:pStyle w:val="TEKSTwTABELIWYRODKOWANYtekstwyrodkowanywpoziomie"/>
              <w:rPr>
                <w:rStyle w:val="IGindeksgrny"/>
              </w:rPr>
            </w:pPr>
            <w:r w:rsidRPr="0023743A">
              <w:t>ściana wewnętrzna</w:t>
            </w:r>
            <w:r w:rsidRPr="00EE254C">
              <w:rPr>
                <w:rStyle w:val="IGindeksgrny"/>
              </w:rPr>
              <w:t>1)</w:t>
            </w:r>
          </w:p>
          <w:p w:rsidR="00B73789" w:rsidRPr="00EE254C" w:rsidRDefault="00B73789" w:rsidP="00EE254C">
            <w:pPr>
              <w:pStyle w:val="TEKSTwTABELIWYRODKOWANYtekstwyrodkowanywpoziomie"/>
            </w:pPr>
          </w:p>
        </w:tc>
        <w:tc>
          <w:tcPr>
            <w:tcW w:w="1195" w:type="dxa"/>
            <w:tcBorders>
              <w:bottom w:val="single" w:sz="8" w:space="0" w:color="000000"/>
              <w:right w:val="single" w:sz="8" w:space="0" w:color="000000"/>
            </w:tcBorders>
            <w:tcMar>
              <w:top w:w="15" w:type="dxa"/>
              <w:left w:w="15" w:type="dxa"/>
              <w:bottom w:w="15" w:type="dxa"/>
              <w:right w:w="15" w:type="dxa"/>
            </w:tcMar>
            <w:vAlign w:val="center"/>
          </w:tcPr>
          <w:p w:rsidR="00EE254C" w:rsidRDefault="00EE254C" w:rsidP="00EE254C">
            <w:pPr>
              <w:pStyle w:val="TEKSTwTABELIWYRODKOWANYtekstwyrodkowanywpoziomie"/>
              <w:rPr>
                <w:rStyle w:val="IGindeksgrny"/>
              </w:rPr>
            </w:pPr>
            <w:r w:rsidRPr="0023743A">
              <w:t>przekrycie dachu</w:t>
            </w:r>
            <w:r w:rsidRPr="00EE254C">
              <w:rPr>
                <w:rStyle w:val="IGindeksgrny"/>
              </w:rPr>
              <w:t>3)</w:t>
            </w:r>
          </w:p>
          <w:p w:rsidR="00B73789" w:rsidRPr="00EE254C" w:rsidRDefault="00B73789" w:rsidP="00EE254C">
            <w:pPr>
              <w:pStyle w:val="TEKSTwTABELIWYRODKOWANYtekstwyrodkowanywpoziomie"/>
            </w:pPr>
          </w:p>
        </w:tc>
      </w:tr>
      <w:tr w:rsidR="00EE254C" w:rsidTr="0042223B">
        <w:trPr>
          <w:trHeight w:val="403"/>
          <w:tblCellSpacing w:w="0" w:type="auto"/>
        </w:trPr>
        <w:tc>
          <w:tcPr>
            <w:tcW w:w="1276" w:type="dxa"/>
            <w:tcBorders>
              <w:bottom w:val="single" w:sz="8" w:space="0" w:color="000000"/>
              <w:right w:val="single" w:sz="8" w:space="0" w:color="000000"/>
            </w:tcBorders>
            <w:tcMar>
              <w:top w:w="15" w:type="dxa"/>
              <w:left w:w="15" w:type="dxa"/>
              <w:bottom w:w="15" w:type="dxa"/>
              <w:right w:w="15" w:type="dxa"/>
            </w:tcMar>
            <w:vAlign w:val="center"/>
          </w:tcPr>
          <w:p w:rsidR="00EE254C" w:rsidRDefault="00EE254C" w:rsidP="00EE254C">
            <w:pPr>
              <w:pStyle w:val="TEKSTwTABELIWYRODKOWANYtekstwyrodkowanywpoziomie"/>
            </w:pPr>
            <w:r w:rsidRPr="0023743A">
              <w:t>1</w:t>
            </w:r>
          </w:p>
          <w:p w:rsidR="003F42F6" w:rsidRPr="00EE254C" w:rsidRDefault="003F42F6" w:rsidP="00EE254C">
            <w:pPr>
              <w:pStyle w:val="TEKSTwTABELIWYRODKOWANYtekstwyrodkowanywpoziomie"/>
            </w:pPr>
          </w:p>
        </w:tc>
        <w:tc>
          <w:tcPr>
            <w:tcW w:w="1276" w:type="dxa"/>
            <w:tcBorders>
              <w:bottom w:val="single" w:sz="8" w:space="0" w:color="000000"/>
              <w:right w:val="single" w:sz="8" w:space="0" w:color="000000"/>
            </w:tcBorders>
            <w:tcMar>
              <w:top w:w="15" w:type="dxa"/>
              <w:left w:w="15" w:type="dxa"/>
              <w:bottom w:w="15" w:type="dxa"/>
              <w:right w:w="15" w:type="dxa"/>
            </w:tcMar>
            <w:vAlign w:val="center"/>
          </w:tcPr>
          <w:p w:rsidR="00EE254C" w:rsidRDefault="00EE254C" w:rsidP="00EE254C">
            <w:pPr>
              <w:pStyle w:val="TEKSTwTABELIWYRODKOWANYtekstwyrodkowanywpoziomie"/>
            </w:pPr>
            <w:r w:rsidRPr="0023743A">
              <w:t>2</w:t>
            </w:r>
          </w:p>
          <w:p w:rsidR="003F42F6" w:rsidRPr="00EE254C" w:rsidRDefault="003F42F6" w:rsidP="00EE254C">
            <w:pPr>
              <w:pStyle w:val="TEKSTwTABELIWYRODKOWANYtekstwyrodkowanywpoziomie"/>
            </w:pPr>
          </w:p>
        </w:tc>
        <w:tc>
          <w:tcPr>
            <w:tcW w:w="1150" w:type="dxa"/>
            <w:tcBorders>
              <w:bottom w:val="single" w:sz="8" w:space="0" w:color="000000"/>
              <w:right w:val="single" w:sz="8" w:space="0" w:color="000000"/>
            </w:tcBorders>
            <w:tcMar>
              <w:top w:w="15" w:type="dxa"/>
              <w:left w:w="15" w:type="dxa"/>
              <w:bottom w:w="15" w:type="dxa"/>
              <w:right w:w="15" w:type="dxa"/>
            </w:tcMar>
            <w:vAlign w:val="center"/>
          </w:tcPr>
          <w:p w:rsidR="00EE254C" w:rsidRDefault="00EE254C" w:rsidP="00EE254C">
            <w:pPr>
              <w:pStyle w:val="TEKSTwTABELIWYRODKOWANYtekstwyrodkowanywpoziomie"/>
            </w:pPr>
            <w:r w:rsidRPr="0023743A">
              <w:t>3</w:t>
            </w:r>
          </w:p>
          <w:p w:rsidR="003F42F6" w:rsidRPr="00EE254C" w:rsidRDefault="003F42F6" w:rsidP="00EE254C">
            <w:pPr>
              <w:pStyle w:val="TEKSTwTABELIWYRODKOWANYtekstwyrodkowanywpoziomie"/>
            </w:pPr>
          </w:p>
        </w:tc>
        <w:tc>
          <w:tcPr>
            <w:tcW w:w="1118" w:type="dxa"/>
            <w:tcBorders>
              <w:bottom w:val="single" w:sz="8" w:space="0" w:color="000000"/>
              <w:right w:val="single" w:sz="8" w:space="0" w:color="000000"/>
            </w:tcBorders>
            <w:tcMar>
              <w:top w:w="15" w:type="dxa"/>
              <w:left w:w="15" w:type="dxa"/>
              <w:bottom w:w="15" w:type="dxa"/>
              <w:right w:w="15" w:type="dxa"/>
            </w:tcMar>
            <w:vAlign w:val="center"/>
          </w:tcPr>
          <w:p w:rsidR="00EE254C" w:rsidRDefault="00EE254C" w:rsidP="00EE254C">
            <w:pPr>
              <w:pStyle w:val="TEKSTwTABELIWYRODKOWANYtekstwyrodkowanywpoziomie"/>
            </w:pPr>
            <w:r w:rsidRPr="0023743A">
              <w:t>4</w:t>
            </w:r>
          </w:p>
          <w:p w:rsidR="003F42F6" w:rsidRPr="00EE254C" w:rsidRDefault="003F42F6" w:rsidP="00EE254C">
            <w:pPr>
              <w:pStyle w:val="TEKSTwTABELIWYRODKOWANYtekstwyrodkowanywpoziomie"/>
            </w:pPr>
          </w:p>
        </w:tc>
        <w:tc>
          <w:tcPr>
            <w:tcW w:w="1609" w:type="dxa"/>
            <w:tcBorders>
              <w:bottom w:val="single" w:sz="8" w:space="0" w:color="000000"/>
              <w:right w:val="single" w:sz="8" w:space="0" w:color="000000"/>
            </w:tcBorders>
            <w:tcMar>
              <w:top w:w="15" w:type="dxa"/>
              <w:left w:w="15" w:type="dxa"/>
              <w:bottom w:w="15" w:type="dxa"/>
              <w:right w:w="15" w:type="dxa"/>
            </w:tcMar>
            <w:vAlign w:val="center"/>
          </w:tcPr>
          <w:p w:rsidR="00EE254C" w:rsidRDefault="00EE254C" w:rsidP="00EE254C">
            <w:pPr>
              <w:pStyle w:val="TEKSTwTABELIWYRODKOWANYtekstwyrodkowanywpoziomie"/>
            </w:pPr>
            <w:r w:rsidRPr="0023743A">
              <w:t>5</w:t>
            </w:r>
          </w:p>
          <w:p w:rsidR="003F42F6" w:rsidRPr="00EE254C" w:rsidRDefault="003F42F6" w:rsidP="00EE254C">
            <w:pPr>
              <w:pStyle w:val="TEKSTwTABELIWYRODKOWANYtekstwyrodkowanywpoziomie"/>
            </w:pPr>
          </w:p>
        </w:tc>
        <w:tc>
          <w:tcPr>
            <w:tcW w:w="1420" w:type="dxa"/>
            <w:tcBorders>
              <w:bottom w:val="single" w:sz="8" w:space="0" w:color="000000"/>
              <w:right w:val="single" w:sz="8" w:space="0" w:color="000000"/>
            </w:tcBorders>
            <w:tcMar>
              <w:top w:w="15" w:type="dxa"/>
              <w:left w:w="15" w:type="dxa"/>
              <w:bottom w:w="15" w:type="dxa"/>
              <w:right w:w="15" w:type="dxa"/>
            </w:tcMar>
            <w:vAlign w:val="center"/>
          </w:tcPr>
          <w:p w:rsidR="00EE254C" w:rsidRDefault="00EE254C" w:rsidP="00EE254C">
            <w:pPr>
              <w:pStyle w:val="TEKSTwTABELIWYRODKOWANYtekstwyrodkowanywpoziomie"/>
            </w:pPr>
            <w:r w:rsidRPr="0023743A">
              <w:t>6</w:t>
            </w:r>
          </w:p>
          <w:p w:rsidR="003F42F6" w:rsidRPr="00EE254C" w:rsidRDefault="003F42F6" w:rsidP="00EE254C">
            <w:pPr>
              <w:pStyle w:val="TEKSTwTABELIWYRODKOWANYtekstwyrodkowanywpoziomie"/>
            </w:pPr>
          </w:p>
        </w:tc>
        <w:tc>
          <w:tcPr>
            <w:tcW w:w="1195" w:type="dxa"/>
            <w:tcBorders>
              <w:bottom w:val="single" w:sz="8" w:space="0" w:color="000000"/>
              <w:right w:val="single" w:sz="8" w:space="0" w:color="000000"/>
            </w:tcBorders>
            <w:tcMar>
              <w:top w:w="15" w:type="dxa"/>
              <w:left w:w="15" w:type="dxa"/>
              <w:bottom w:w="15" w:type="dxa"/>
              <w:right w:w="15" w:type="dxa"/>
            </w:tcMar>
            <w:vAlign w:val="center"/>
          </w:tcPr>
          <w:p w:rsidR="00EE254C" w:rsidRDefault="00EE254C" w:rsidP="00EE254C">
            <w:pPr>
              <w:pStyle w:val="TEKSTwTABELIWYRODKOWANYtekstwyrodkowanywpoziomie"/>
            </w:pPr>
            <w:r w:rsidRPr="0023743A">
              <w:t>7</w:t>
            </w:r>
          </w:p>
          <w:p w:rsidR="003F42F6" w:rsidRPr="00EE254C" w:rsidRDefault="003F42F6" w:rsidP="00EE254C">
            <w:pPr>
              <w:pStyle w:val="TEKSTwTABELIWYRODKOWANYtekstwyrodkowanywpoziomie"/>
            </w:pPr>
          </w:p>
        </w:tc>
      </w:tr>
      <w:tr w:rsidR="00EE254C" w:rsidTr="0042223B">
        <w:trPr>
          <w:trHeight w:val="820"/>
          <w:tblCellSpacing w:w="0" w:type="auto"/>
        </w:trPr>
        <w:tc>
          <w:tcPr>
            <w:tcW w:w="1276" w:type="dxa"/>
            <w:tcBorders>
              <w:bottom w:val="single" w:sz="8" w:space="0" w:color="000000"/>
              <w:right w:val="single" w:sz="8" w:space="0" w:color="000000"/>
            </w:tcBorders>
            <w:tcMar>
              <w:top w:w="15" w:type="dxa"/>
              <w:left w:w="15" w:type="dxa"/>
              <w:bottom w:w="15" w:type="dxa"/>
              <w:right w:w="15" w:type="dxa"/>
            </w:tcMar>
            <w:vAlign w:val="center"/>
          </w:tcPr>
          <w:p w:rsidR="00EE254C" w:rsidRPr="00EE254C" w:rsidRDefault="00EE254C" w:rsidP="00EE254C">
            <w:pPr>
              <w:pStyle w:val="TEKSTwTABELIWYRODKOWANYtekstwyrodkowanywpoziomie"/>
            </w:pPr>
            <w:r w:rsidRPr="00461A84">
              <w:t>„</w:t>
            </w:r>
            <w:r w:rsidRPr="00EE254C">
              <w:t>A”</w:t>
            </w:r>
          </w:p>
        </w:tc>
        <w:tc>
          <w:tcPr>
            <w:tcW w:w="1276" w:type="dxa"/>
            <w:tcBorders>
              <w:bottom w:val="single" w:sz="8" w:space="0" w:color="000000"/>
              <w:right w:val="single" w:sz="8" w:space="0" w:color="000000"/>
            </w:tcBorders>
            <w:tcMar>
              <w:top w:w="15" w:type="dxa"/>
              <w:left w:w="15" w:type="dxa"/>
              <w:bottom w:w="15" w:type="dxa"/>
              <w:right w:w="15" w:type="dxa"/>
            </w:tcMar>
            <w:vAlign w:val="center"/>
          </w:tcPr>
          <w:p w:rsidR="00EE254C" w:rsidRPr="00EE254C" w:rsidRDefault="00EE254C" w:rsidP="00EE254C">
            <w:pPr>
              <w:pStyle w:val="TEKSTwTABELIWYRODKOWANYtekstwyrodkowanywpoziomie"/>
            </w:pPr>
            <w:r w:rsidRPr="0023743A">
              <w:t>R 240</w:t>
            </w:r>
          </w:p>
        </w:tc>
        <w:tc>
          <w:tcPr>
            <w:tcW w:w="1150" w:type="dxa"/>
            <w:tcBorders>
              <w:bottom w:val="single" w:sz="8" w:space="0" w:color="000000"/>
              <w:right w:val="single" w:sz="8" w:space="0" w:color="000000"/>
            </w:tcBorders>
            <w:tcMar>
              <w:top w:w="15" w:type="dxa"/>
              <w:left w:w="15" w:type="dxa"/>
              <w:bottom w:w="15" w:type="dxa"/>
              <w:right w:w="15" w:type="dxa"/>
            </w:tcMar>
            <w:vAlign w:val="center"/>
          </w:tcPr>
          <w:p w:rsidR="00EE254C" w:rsidRPr="00EE254C" w:rsidRDefault="00EE254C" w:rsidP="00EE254C">
            <w:pPr>
              <w:pStyle w:val="TEKSTwTABELIWYRODKOWANYtekstwyrodkowanywpoziomie"/>
            </w:pPr>
            <w:r w:rsidRPr="0023743A">
              <w:t>R 30</w:t>
            </w:r>
          </w:p>
        </w:tc>
        <w:tc>
          <w:tcPr>
            <w:tcW w:w="1118" w:type="dxa"/>
            <w:tcBorders>
              <w:bottom w:val="single" w:sz="8" w:space="0" w:color="000000"/>
              <w:right w:val="single" w:sz="8" w:space="0" w:color="000000"/>
            </w:tcBorders>
            <w:tcMar>
              <w:top w:w="15" w:type="dxa"/>
              <w:left w:w="15" w:type="dxa"/>
              <w:bottom w:w="15" w:type="dxa"/>
              <w:right w:w="15" w:type="dxa"/>
            </w:tcMar>
            <w:vAlign w:val="center"/>
          </w:tcPr>
          <w:p w:rsidR="00EE254C" w:rsidRPr="00EE254C" w:rsidRDefault="00EE254C" w:rsidP="00EE254C">
            <w:pPr>
              <w:pStyle w:val="TEKSTwTABELIWYRODKOWANYtekstwyrodkowanywpoziomie"/>
            </w:pPr>
            <w:r w:rsidRPr="0023743A">
              <w:t>R E I 120</w:t>
            </w:r>
          </w:p>
        </w:tc>
        <w:tc>
          <w:tcPr>
            <w:tcW w:w="1609" w:type="dxa"/>
            <w:tcBorders>
              <w:bottom w:val="single" w:sz="8" w:space="0" w:color="000000"/>
              <w:right w:val="single" w:sz="8" w:space="0" w:color="000000"/>
            </w:tcBorders>
            <w:tcMar>
              <w:top w:w="15" w:type="dxa"/>
              <w:left w:w="15" w:type="dxa"/>
              <w:bottom w:w="15" w:type="dxa"/>
              <w:right w:w="15" w:type="dxa"/>
            </w:tcMar>
            <w:vAlign w:val="center"/>
          </w:tcPr>
          <w:p w:rsidR="00EE254C" w:rsidRPr="00EE254C" w:rsidRDefault="00EE254C" w:rsidP="00EE254C">
            <w:pPr>
              <w:pStyle w:val="TEKSTwTABELIWYRODKOWANYtekstwyrodkowanywpoziomie"/>
            </w:pPr>
            <w:r w:rsidRPr="0023743A">
              <w:t>E I 120</w:t>
            </w:r>
          </w:p>
          <w:p w:rsidR="00EE254C" w:rsidRPr="00EE254C" w:rsidRDefault="00EE254C" w:rsidP="00EE254C">
            <w:pPr>
              <w:pStyle w:val="TEKSTwTABELIWYRODKOWANYtekstwyrodkowanywpoziomie"/>
            </w:pPr>
            <w:r>
              <w:t>(o↔</w:t>
            </w:r>
            <w:r w:rsidRPr="00EE254C">
              <w:t>i)</w:t>
            </w:r>
          </w:p>
        </w:tc>
        <w:tc>
          <w:tcPr>
            <w:tcW w:w="1420" w:type="dxa"/>
            <w:tcBorders>
              <w:bottom w:val="single" w:sz="8" w:space="0" w:color="000000"/>
              <w:right w:val="single" w:sz="8" w:space="0" w:color="000000"/>
            </w:tcBorders>
            <w:tcMar>
              <w:top w:w="15" w:type="dxa"/>
              <w:left w:w="15" w:type="dxa"/>
              <w:bottom w:w="15" w:type="dxa"/>
              <w:right w:w="15" w:type="dxa"/>
            </w:tcMar>
            <w:vAlign w:val="center"/>
          </w:tcPr>
          <w:p w:rsidR="00EE254C" w:rsidRPr="00EE254C" w:rsidRDefault="00EE254C" w:rsidP="00EE254C">
            <w:pPr>
              <w:pStyle w:val="TEKSTwTABELIWYRODKOWANYtekstwyrodkowanywpoziomie"/>
            </w:pPr>
            <w:r w:rsidRPr="0023743A">
              <w:t>E I 60</w:t>
            </w:r>
          </w:p>
        </w:tc>
        <w:tc>
          <w:tcPr>
            <w:tcW w:w="1195" w:type="dxa"/>
            <w:tcBorders>
              <w:bottom w:val="single" w:sz="8" w:space="0" w:color="000000"/>
              <w:right w:val="single" w:sz="8" w:space="0" w:color="000000"/>
            </w:tcBorders>
            <w:tcMar>
              <w:top w:w="15" w:type="dxa"/>
              <w:left w:w="15" w:type="dxa"/>
              <w:bottom w:w="15" w:type="dxa"/>
              <w:right w:w="15" w:type="dxa"/>
            </w:tcMar>
            <w:vAlign w:val="center"/>
          </w:tcPr>
          <w:p w:rsidR="00EE254C" w:rsidRPr="00EE254C" w:rsidRDefault="00EE254C" w:rsidP="00EE254C">
            <w:pPr>
              <w:pStyle w:val="TEKSTwTABELIWYRODKOWANYtekstwyrodkowanywpoziomie"/>
            </w:pPr>
            <w:r w:rsidRPr="0023743A">
              <w:t>R E 30</w:t>
            </w:r>
          </w:p>
        </w:tc>
      </w:tr>
      <w:tr w:rsidR="00EE254C" w:rsidTr="0042223B">
        <w:trPr>
          <w:trHeight w:val="818"/>
          <w:tblCellSpacing w:w="0" w:type="auto"/>
        </w:trPr>
        <w:tc>
          <w:tcPr>
            <w:tcW w:w="1276" w:type="dxa"/>
            <w:tcBorders>
              <w:bottom w:val="single" w:sz="8" w:space="0" w:color="000000"/>
              <w:right w:val="single" w:sz="8" w:space="0" w:color="000000"/>
            </w:tcBorders>
            <w:tcMar>
              <w:top w:w="15" w:type="dxa"/>
              <w:left w:w="15" w:type="dxa"/>
              <w:bottom w:w="15" w:type="dxa"/>
              <w:right w:w="15" w:type="dxa"/>
            </w:tcMar>
            <w:vAlign w:val="center"/>
          </w:tcPr>
          <w:p w:rsidR="00EE254C" w:rsidRPr="00EE254C" w:rsidRDefault="00EE254C" w:rsidP="00EE254C">
            <w:pPr>
              <w:pStyle w:val="TEKSTwTABELIWYRODKOWANYtekstwyrodkowanywpoziomie"/>
            </w:pPr>
            <w:r w:rsidRPr="00461A84">
              <w:t>„</w:t>
            </w:r>
            <w:r w:rsidRPr="00EE254C">
              <w:t>B”</w:t>
            </w:r>
          </w:p>
        </w:tc>
        <w:tc>
          <w:tcPr>
            <w:tcW w:w="1276" w:type="dxa"/>
            <w:tcBorders>
              <w:bottom w:val="single" w:sz="8" w:space="0" w:color="000000"/>
              <w:right w:val="single" w:sz="8" w:space="0" w:color="000000"/>
            </w:tcBorders>
            <w:tcMar>
              <w:top w:w="15" w:type="dxa"/>
              <w:left w:w="15" w:type="dxa"/>
              <w:bottom w:w="15" w:type="dxa"/>
              <w:right w:w="15" w:type="dxa"/>
            </w:tcMar>
            <w:vAlign w:val="center"/>
          </w:tcPr>
          <w:p w:rsidR="00EE254C" w:rsidRPr="00EE254C" w:rsidRDefault="00EE254C" w:rsidP="00EE254C">
            <w:pPr>
              <w:pStyle w:val="TEKSTwTABELIWYRODKOWANYtekstwyrodkowanywpoziomie"/>
            </w:pPr>
            <w:r w:rsidRPr="0023743A">
              <w:t>R 120</w:t>
            </w:r>
          </w:p>
        </w:tc>
        <w:tc>
          <w:tcPr>
            <w:tcW w:w="1150" w:type="dxa"/>
            <w:tcBorders>
              <w:bottom w:val="single" w:sz="8" w:space="0" w:color="000000"/>
              <w:right w:val="single" w:sz="8" w:space="0" w:color="000000"/>
            </w:tcBorders>
            <w:tcMar>
              <w:top w:w="15" w:type="dxa"/>
              <w:left w:w="15" w:type="dxa"/>
              <w:bottom w:w="15" w:type="dxa"/>
              <w:right w:w="15" w:type="dxa"/>
            </w:tcMar>
            <w:vAlign w:val="center"/>
          </w:tcPr>
          <w:p w:rsidR="00EE254C" w:rsidRPr="00EE254C" w:rsidRDefault="00EE254C" w:rsidP="00EE254C">
            <w:pPr>
              <w:pStyle w:val="TEKSTwTABELIWYRODKOWANYtekstwyrodkowanywpoziomie"/>
            </w:pPr>
            <w:r w:rsidRPr="0023743A">
              <w:t>R 30</w:t>
            </w:r>
          </w:p>
        </w:tc>
        <w:tc>
          <w:tcPr>
            <w:tcW w:w="1118" w:type="dxa"/>
            <w:tcBorders>
              <w:bottom w:val="single" w:sz="8" w:space="0" w:color="000000"/>
              <w:right w:val="single" w:sz="8" w:space="0" w:color="000000"/>
            </w:tcBorders>
            <w:tcMar>
              <w:top w:w="15" w:type="dxa"/>
              <w:left w:w="15" w:type="dxa"/>
              <w:bottom w:w="15" w:type="dxa"/>
              <w:right w:w="15" w:type="dxa"/>
            </w:tcMar>
            <w:vAlign w:val="center"/>
          </w:tcPr>
          <w:p w:rsidR="00EE254C" w:rsidRPr="00EE254C" w:rsidRDefault="00EE254C" w:rsidP="00EE254C">
            <w:pPr>
              <w:pStyle w:val="TEKSTwTABELIWYRODKOWANYtekstwyrodkowanywpoziomie"/>
            </w:pPr>
            <w:r w:rsidRPr="0023743A">
              <w:t>R E I 60</w:t>
            </w:r>
          </w:p>
        </w:tc>
        <w:tc>
          <w:tcPr>
            <w:tcW w:w="1609" w:type="dxa"/>
            <w:tcBorders>
              <w:bottom w:val="single" w:sz="8" w:space="0" w:color="000000"/>
              <w:right w:val="single" w:sz="8" w:space="0" w:color="000000"/>
            </w:tcBorders>
            <w:tcMar>
              <w:top w:w="15" w:type="dxa"/>
              <w:left w:w="15" w:type="dxa"/>
              <w:bottom w:w="15" w:type="dxa"/>
              <w:right w:w="15" w:type="dxa"/>
            </w:tcMar>
            <w:vAlign w:val="center"/>
          </w:tcPr>
          <w:p w:rsidR="00EE254C" w:rsidRPr="00EE254C" w:rsidRDefault="00EE254C" w:rsidP="00EE254C">
            <w:pPr>
              <w:pStyle w:val="TEKSTwTABELIWYRODKOWANYtekstwyrodkowanywpoziomie"/>
            </w:pPr>
            <w:r w:rsidRPr="0023743A">
              <w:t>E I 60</w:t>
            </w:r>
          </w:p>
          <w:p w:rsidR="00EE254C" w:rsidRPr="00EE254C" w:rsidRDefault="00EE254C" w:rsidP="00EE254C">
            <w:pPr>
              <w:pStyle w:val="TEKSTwTABELIWYRODKOWANYtekstwyrodkowanywpoziomie"/>
            </w:pPr>
            <w:r>
              <w:t>(o↔</w:t>
            </w:r>
            <w:r w:rsidRPr="00EE254C">
              <w:t>i)</w:t>
            </w:r>
          </w:p>
        </w:tc>
        <w:tc>
          <w:tcPr>
            <w:tcW w:w="1420" w:type="dxa"/>
            <w:tcBorders>
              <w:bottom w:val="single" w:sz="8" w:space="0" w:color="000000"/>
              <w:right w:val="single" w:sz="8" w:space="0" w:color="000000"/>
            </w:tcBorders>
            <w:tcMar>
              <w:top w:w="15" w:type="dxa"/>
              <w:left w:w="15" w:type="dxa"/>
              <w:bottom w:w="15" w:type="dxa"/>
              <w:right w:w="15" w:type="dxa"/>
            </w:tcMar>
            <w:vAlign w:val="center"/>
          </w:tcPr>
          <w:p w:rsidR="00EE254C" w:rsidRPr="00EE254C" w:rsidRDefault="00EE254C" w:rsidP="00EE254C">
            <w:pPr>
              <w:pStyle w:val="TEKSTwTABELIWYRODKOWANYtekstwyrodkowanywpoziomie"/>
            </w:pPr>
            <w:r w:rsidRPr="0023743A">
              <w:t>E I 30</w:t>
            </w:r>
            <w:r w:rsidRPr="00EE254C">
              <w:rPr>
                <w:rStyle w:val="IGindeksgrny"/>
              </w:rPr>
              <w:t>4)</w:t>
            </w:r>
          </w:p>
        </w:tc>
        <w:tc>
          <w:tcPr>
            <w:tcW w:w="1195" w:type="dxa"/>
            <w:tcBorders>
              <w:bottom w:val="single" w:sz="8" w:space="0" w:color="000000"/>
              <w:right w:val="single" w:sz="8" w:space="0" w:color="000000"/>
            </w:tcBorders>
            <w:tcMar>
              <w:top w:w="15" w:type="dxa"/>
              <w:left w:w="15" w:type="dxa"/>
              <w:bottom w:w="15" w:type="dxa"/>
              <w:right w:w="15" w:type="dxa"/>
            </w:tcMar>
            <w:vAlign w:val="center"/>
          </w:tcPr>
          <w:p w:rsidR="00EE254C" w:rsidRPr="00EE254C" w:rsidRDefault="00EE254C" w:rsidP="00EE254C">
            <w:pPr>
              <w:pStyle w:val="TEKSTwTABELIWYRODKOWANYtekstwyrodkowanywpoziomie"/>
            </w:pPr>
            <w:r w:rsidRPr="0023743A">
              <w:t>R E 30</w:t>
            </w:r>
          </w:p>
        </w:tc>
      </w:tr>
      <w:tr w:rsidR="00EE254C" w:rsidTr="0042223B">
        <w:trPr>
          <w:trHeight w:val="816"/>
          <w:tblCellSpacing w:w="0" w:type="auto"/>
        </w:trPr>
        <w:tc>
          <w:tcPr>
            <w:tcW w:w="1276" w:type="dxa"/>
            <w:tcBorders>
              <w:bottom w:val="single" w:sz="8" w:space="0" w:color="000000"/>
              <w:right w:val="single" w:sz="8" w:space="0" w:color="000000"/>
            </w:tcBorders>
            <w:tcMar>
              <w:top w:w="15" w:type="dxa"/>
              <w:left w:w="15" w:type="dxa"/>
              <w:bottom w:w="15" w:type="dxa"/>
              <w:right w:w="15" w:type="dxa"/>
            </w:tcMar>
            <w:vAlign w:val="center"/>
          </w:tcPr>
          <w:p w:rsidR="00EE254C" w:rsidRPr="00EE254C" w:rsidRDefault="00EE254C" w:rsidP="00EE254C">
            <w:pPr>
              <w:pStyle w:val="TEKSTwTABELIWYRODKOWANYtekstwyrodkowanywpoziomie"/>
            </w:pPr>
            <w:r w:rsidRPr="00461A84">
              <w:t>„</w:t>
            </w:r>
            <w:r w:rsidRPr="00EE254C">
              <w:t>C”</w:t>
            </w:r>
          </w:p>
        </w:tc>
        <w:tc>
          <w:tcPr>
            <w:tcW w:w="1276" w:type="dxa"/>
            <w:tcBorders>
              <w:bottom w:val="single" w:sz="8" w:space="0" w:color="000000"/>
              <w:right w:val="single" w:sz="8" w:space="0" w:color="000000"/>
            </w:tcBorders>
            <w:tcMar>
              <w:top w:w="15" w:type="dxa"/>
              <w:left w:w="15" w:type="dxa"/>
              <w:bottom w:w="15" w:type="dxa"/>
              <w:right w:w="15" w:type="dxa"/>
            </w:tcMar>
            <w:vAlign w:val="center"/>
          </w:tcPr>
          <w:p w:rsidR="00EE254C" w:rsidRPr="00EE254C" w:rsidRDefault="00EE254C" w:rsidP="00EE254C">
            <w:pPr>
              <w:pStyle w:val="TEKSTwTABELIWYRODKOWANYtekstwyrodkowanywpoziomie"/>
            </w:pPr>
            <w:r w:rsidRPr="0023743A">
              <w:t>R 60</w:t>
            </w:r>
          </w:p>
        </w:tc>
        <w:tc>
          <w:tcPr>
            <w:tcW w:w="1150" w:type="dxa"/>
            <w:tcBorders>
              <w:bottom w:val="single" w:sz="8" w:space="0" w:color="000000"/>
              <w:right w:val="single" w:sz="8" w:space="0" w:color="000000"/>
            </w:tcBorders>
            <w:tcMar>
              <w:top w:w="15" w:type="dxa"/>
              <w:left w:w="15" w:type="dxa"/>
              <w:bottom w:w="15" w:type="dxa"/>
              <w:right w:w="15" w:type="dxa"/>
            </w:tcMar>
            <w:vAlign w:val="center"/>
          </w:tcPr>
          <w:p w:rsidR="00EE254C" w:rsidRPr="00EE254C" w:rsidRDefault="00EE254C" w:rsidP="00EE254C">
            <w:pPr>
              <w:pStyle w:val="TEKSTwTABELIWYRODKOWANYtekstwyrodkowanywpoziomie"/>
            </w:pPr>
            <w:r w:rsidRPr="0023743A">
              <w:t xml:space="preserve">R </w:t>
            </w:r>
            <w:r w:rsidRPr="00EE254C">
              <w:t>15</w:t>
            </w:r>
          </w:p>
        </w:tc>
        <w:tc>
          <w:tcPr>
            <w:tcW w:w="1118" w:type="dxa"/>
            <w:tcBorders>
              <w:bottom w:val="single" w:sz="8" w:space="0" w:color="000000"/>
              <w:right w:val="single" w:sz="8" w:space="0" w:color="000000"/>
            </w:tcBorders>
            <w:tcMar>
              <w:top w:w="15" w:type="dxa"/>
              <w:left w:w="15" w:type="dxa"/>
              <w:bottom w:w="15" w:type="dxa"/>
              <w:right w:w="15" w:type="dxa"/>
            </w:tcMar>
            <w:vAlign w:val="center"/>
          </w:tcPr>
          <w:p w:rsidR="00EE254C" w:rsidRPr="00EE254C" w:rsidRDefault="00EE254C" w:rsidP="00EE254C">
            <w:pPr>
              <w:pStyle w:val="TEKSTwTABELIWYRODKOWANYtekstwyrodkowanywpoziomie"/>
            </w:pPr>
            <w:r w:rsidRPr="0023743A">
              <w:t>R E I 60</w:t>
            </w:r>
          </w:p>
        </w:tc>
        <w:tc>
          <w:tcPr>
            <w:tcW w:w="1609" w:type="dxa"/>
            <w:tcBorders>
              <w:bottom w:val="single" w:sz="8" w:space="0" w:color="000000"/>
              <w:right w:val="single" w:sz="8" w:space="0" w:color="000000"/>
            </w:tcBorders>
            <w:tcMar>
              <w:top w:w="15" w:type="dxa"/>
              <w:left w:w="15" w:type="dxa"/>
              <w:bottom w:w="15" w:type="dxa"/>
              <w:right w:w="15" w:type="dxa"/>
            </w:tcMar>
            <w:vAlign w:val="center"/>
          </w:tcPr>
          <w:p w:rsidR="00EE254C" w:rsidRPr="00EE254C" w:rsidRDefault="00EE254C" w:rsidP="00EE254C">
            <w:pPr>
              <w:pStyle w:val="TEKSTwTABELIWYRODKOWANYtekstwyrodkowanywpoziomie"/>
            </w:pPr>
            <w:r w:rsidRPr="0023743A">
              <w:t>E I 30</w:t>
            </w:r>
          </w:p>
          <w:p w:rsidR="00EE254C" w:rsidRPr="00EE254C" w:rsidRDefault="00EE254C" w:rsidP="00EE254C">
            <w:pPr>
              <w:pStyle w:val="TEKSTwTABELIWYRODKOWANYtekstwyrodkowanywpoziomie"/>
            </w:pPr>
            <w:r>
              <w:t>(o↔</w:t>
            </w:r>
            <w:r w:rsidRPr="00EE254C">
              <w:t>i)</w:t>
            </w:r>
          </w:p>
        </w:tc>
        <w:tc>
          <w:tcPr>
            <w:tcW w:w="1420" w:type="dxa"/>
            <w:tcBorders>
              <w:bottom w:val="single" w:sz="8" w:space="0" w:color="000000"/>
              <w:right w:val="single" w:sz="8" w:space="0" w:color="000000"/>
            </w:tcBorders>
            <w:tcMar>
              <w:top w:w="15" w:type="dxa"/>
              <w:left w:w="15" w:type="dxa"/>
              <w:bottom w:w="15" w:type="dxa"/>
              <w:right w:w="15" w:type="dxa"/>
            </w:tcMar>
            <w:vAlign w:val="center"/>
          </w:tcPr>
          <w:p w:rsidR="00EE254C" w:rsidRPr="00EE254C" w:rsidRDefault="00EE254C" w:rsidP="00EE254C">
            <w:pPr>
              <w:pStyle w:val="TEKSTwTABELIWYRODKOWANYtekstwyrodkowanywpoziomie"/>
            </w:pPr>
            <w:r w:rsidRPr="0023743A">
              <w:t>E I 15</w:t>
            </w:r>
            <w:r w:rsidRPr="00EE254C">
              <w:rPr>
                <w:rStyle w:val="IGindeksgrny"/>
              </w:rPr>
              <w:t>4)</w:t>
            </w:r>
          </w:p>
        </w:tc>
        <w:tc>
          <w:tcPr>
            <w:tcW w:w="1195" w:type="dxa"/>
            <w:tcBorders>
              <w:bottom w:val="single" w:sz="8" w:space="0" w:color="000000"/>
              <w:right w:val="single" w:sz="8" w:space="0" w:color="000000"/>
            </w:tcBorders>
            <w:tcMar>
              <w:top w:w="15" w:type="dxa"/>
              <w:left w:w="15" w:type="dxa"/>
              <w:bottom w:w="15" w:type="dxa"/>
              <w:right w:w="15" w:type="dxa"/>
            </w:tcMar>
            <w:vAlign w:val="center"/>
          </w:tcPr>
          <w:p w:rsidR="00EE254C" w:rsidRPr="00EE254C" w:rsidRDefault="00EE254C" w:rsidP="00EE254C">
            <w:pPr>
              <w:pStyle w:val="TEKSTwTABELIWYRODKOWANYtekstwyrodkowanywpoziomie"/>
            </w:pPr>
            <w:r w:rsidRPr="0023743A">
              <w:t>R E 15</w:t>
            </w:r>
          </w:p>
        </w:tc>
      </w:tr>
      <w:tr w:rsidR="00EE254C" w:rsidTr="0042223B">
        <w:trPr>
          <w:trHeight w:val="800"/>
          <w:tblCellSpacing w:w="0" w:type="auto"/>
        </w:trPr>
        <w:tc>
          <w:tcPr>
            <w:tcW w:w="1276" w:type="dxa"/>
            <w:tcBorders>
              <w:bottom w:val="single" w:sz="8" w:space="0" w:color="000000"/>
              <w:right w:val="single" w:sz="8" w:space="0" w:color="000000"/>
            </w:tcBorders>
            <w:tcMar>
              <w:top w:w="15" w:type="dxa"/>
              <w:left w:w="15" w:type="dxa"/>
              <w:bottom w:w="15" w:type="dxa"/>
              <w:right w:w="15" w:type="dxa"/>
            </w:tcMar>
            <w:vAlign w:val="center"/>
          </w:tcPr>
          <w:p w:rsidR="00EE254C" w:rsidRPr="00EE254C" w:rsidRDefault="00EE254C" w:rsidP="00EE254C">
            <w:pPr>
              <w:pStyle w:val="TEKSTwTABELIWYRODKOWANYtekstwyrodkowanywpoziomie"/>
            </w:pPr>
            <w:r w:rsidRPr="00461A84">
              <w:t>„</w:t>
            </w:r>
            <w:r w:rsidRPr="00EE254C">
              <w:t>D”</w:t>
            </w:r>
          </w:p>
        </w:tc>
        <w:tc>
          <w:tcPr>
            <w:tcW w:w="1276" w:type="dxa"/>
            <w:tcBorders>
              <w:bottom w:val="single" w:sz="8" w:space="0" w:color="000000"/>
              <w:right w:val="single" w:sz="8" w:space="0" w:color="000000"/>
            </w:tcBorders>
            <w:tcMar>
              <w:top w:w="15" w:type="dxa"/>
              <w:left w:w="15" w:type="dxa"/>
              <w:bottom w:w="15" w:type="dxa"/>
              <w:right w:w="15" w:type="dxa"/>
            </w:tcMar>
            <w:vAlign w:val="center"/>
          </w:tcPr>
          <w:p w:rsidR="00EE254C" w:rsidRPr="00EE254C" w:rsidRDefault="00EE254C" w:rsidP="00EE254C">
            <w:pPr>
              <w:pStyle w:val="TEKSTwTABELIWYRODKOWANYtekstwyrodkowanywpoziomie"/>
            </w:pPr>
            <w:r w:rsidRPr="0023743A">
              <w:t>R 30</w:t>
            </w:r>
          </w:p>
        </w:tc>
        <w:tc>
          <w:tcPr>
            <w:tcW w:w="1150" w:type="dxa"/>
            <w:tcBorders>
              <w:bottom w:val="single" w:sz="8" w:space="0" w:color="000000"/>
              <w:right w:val="single" w:sz="8" w:space="0" w:color="000000"/>
            </w:tcBorders>
            <w:tcMar>
              <w:top w:w="15" w:type="dxa"/>
              <w:left w:w="15" w:type="dxa"/>
              <w:bottom w:w="15" w:type="dxa"/>
              <w:right w:w="15" w:type="dxa"/>
            </w:tcMar>
            <w:vAlign w:val="center"/>
          </w:tcPr>
          <w:p w:rsidR="00EE254C" w:rsidRPr="00EE254C" w:rsidRDefault="00EE254C" w:rsidP="00EE254C">
            <w:pPr>
              <w:pStyle w:val="TEKSTwTABELIWYRODKOWANYtekstwyrodkowanywpoziomie"/>
            </w:pPr>
            <w:r w:rsidRPr="0023743A">
              <w:t>(</w:t>
            </w:r>
            <w:r w:rsidRPr="00EE254C">
              <w:t>–)</w:t>
            </w:r>
          </w:p>
        </w:tc>
        <w:tc>
          <w:tcPr>
            <w:tcW w:w="1118" w:type="dxa"/>
            <w:tcBorders>
              <w:bottom w:val="single" w:sz="8" w:space="0" w:color="000000"/>
              <w:right w:val="single" w:sz="8" w:space="0" w:color="000000"/>
            </w:tcBorders>
            <w:tcMar>
              <w:top w:w="15" w:type="dxa"/>
              <w:left w:w="15" w:type="dxa"/>
              <w:bottom w:w="15" w:type="dxa"/>
              <w:right w:w="15" w:type="dxa"/>
            </w:tcMar>
            <w:vAlign w:val="center"/>
          </w:tcPr>
          <w:p w:rsidR="00EE254C" w:rsidRPr="00EE254C" w:rsidRDefault="00EE254C" w:rsidP="00EE254C">
            <w:pPr>
              <w:pStyle w:val="TEKSTwTABELIWYRODKOWANYtekstwyrodkowanywpoziomie"/>
            </w:pPr>
            <w:r w:rsidRPr="0023743A">
              <w:t>R E I 30</w:t>
            </w:r>
          </w:p>
        </w:tc>
        <w:tc>
          <w:tcPr>
            <w:tcW w:w="1609" w:type="dxa"/>
            <w:tcBorders>
              <w:bottom w:val="single" w:sz="8" w:space="0" w:color="000000"/>
              <w:right w:val="single" w:sz="8" w:space="0" w:color="000000"/>
            </w:tcBorders>
            <w:tcMar>
              <w:top w:w="15" w:type="dxa"/>
              <w:left w:w="15" w:type="dxa"/>
              <w:bottom w:w="15" w:type="dxa"/>
              <w:right w:w="15" w:type="dxa"/>
            </w:tcMar>
            <w:vAlign w:val="center"/>
          </w:tcPr>
          <w:p w:rsidR="00EE254C" w:rsidRPr="00EE254C" w:rsidRDefault="00EE254C" w:rsidP="00EE254C">
            <w:pPr>
              <w:pStyle w:val="TEKSTwTABELIWYRODKOWANYtekstwyrodkowanywpoziomie"/>
            </w:pPr>
            <w:r w:rsidRPr="0023743A">
              <w:t>E I 30</w:t>
            </w:r>
          </w:p>
          <w:p w:rsidR="00EE254C" w:rsidRPr="00EE254C" w:rsidRDefault="00EE254C" w:rsidP="00EE254C">
            <w:pPr>
              <w:pStyle w:val="TEKSTwTABELIWYRODKOWANYtekstwyrodkowanywpoziomie"/>
            </w:pPr>
            <w:r>
              <w:t>(o↔</w:t>
            </w:r>
            <w:r w:rsidRPr="00EE254C">
              <w:t>i)</w:t>
            </w:r>
          </w:p>
        </w:tc>
        <w:tc>
          <w:tcPr>
            <w:tcW w:w="1420" w:type="dxa"/>
            <w:tcBorders>
              <w:bottom w:val="single" w:sz="8" w:space="0" w:color="000000"/>
              <w:right w:val="single" w:sz="8" w:space="0" w:color="000000"/>
            </w:tcBorders>
            <w:tcMar>
              <w:top w:w="15" w:type="dxa"/>
              <w:left w:w="15" w:type="dxa"/>
              <w:bottom w:w="15" w:type="dxa"/>
              <w:right w:w="15" w:type="dxa"/>
            </w:tcMar>
            <w:vAlign w:val="center"/>
          </w:tcPr>
          <w:p w:rsidR="00EE254C" w:rsidRPr="00EE254C" w:rsidRDefault="00EE254C" w:rsidP="00EE254C">
            <w:pPr>
              <w:pStyle w:val="TEKSTwTABELIWYRODKOWANYtekstwyrodkowanywpoziomie"/>
            </w:pPr>
            <w:r w:rsidRPr="0023743A">
              <w:t>(</w:t>
            </w:r>
            <w:r w:rsidRPr="00EE254C">
              <w:t>–)</w:t>
            </w:r>
          </w:p>
        </w:tc>
        <w:tc>
          <w:tcPr>
            <w:tcW w:w="1195" w:type="dxa"/>
            <w:tcBorders>
              <w:bottom w:val="single" w:sz="8" w:space="0" w:color="000000"/>
              <w:right w:val="single" w:sz="8" w:space="0" w:color="000000"/>
            </w:tcBorders>
            <w:tcMar>
              <w:top w:w="15" w:type="dxa"/>
              <w:left w:w="15" w:type="dxa"/>
              <w:bottom w:w="15" w:type="dxa"/>
              <w:right w:w="15" w:type="dxa"/>
            </w:tcMar>
            <w:vAlign w:val="center"/>
          </w:tcPr>
          <w:p w:rsidR="00EE254C" w:rsidRPr="00EE254C" w:rsidRDefault="00EE254C" w:rsidP="00EE254C">
            <w:pPr>
              <w:pStyle w:val="TEKSTwTABELIWYRODKOWANYtekstwyrodkowanywpoziomie"/>
            </w:pPr>
            <w:r w:rsidRPr="0023743A">
              <w:t>(</w:t>
            </w:r>
            <w:r w:rsidRPr="00EE254C">
              <w:t>–)</w:t>
            </w:r>
          </w:p>
        </w:tc>
      </w:tr>
      <w:tr w:rsidR="00EE254C" w:rsidTr="0042223B">
        <w:trPr>
          <w:trHeight w:val="386"/>
          <w:tblCellSpacing w:w="0" w:type="auto"/>
        </w:trPr>
        <w:tc>
          <w:tcPr>
            <w:tcW w:w="1276" w:type="dxa"/>
            <w:tcBorders>
              <w:bottom w:val="single" w:sz="8" w:space="0" w:color="000000"/>
              <w:right w:val="single" w:sz="8" w:space="0" w:color="000000"/>
            </w:tcBorders>
            <w:tcMar>
              <w:top w:w="15" w:type="dxa"/>
              <w:left w:w="15" w:type="dxa"/>
              <w:bottom w:w="15" w:type="dxa"/>
              <w:right w:w="15" w:type="dxa"/>
            </w:tcMar>
            <w:vAlign w:val="center"/>
          </w:tcPr>
          <w:p w:rsidR="00EE254C" w:rsidRDefault="00EE254C" w:rsidP="00EE254C">
            <w:pPr>
              <w:pStyle w:val="TEKSTwTABELIWYRODKOWANYtekstwyrodkowanywpoziomie"/>
            </w:pPr>
            <w:r w:rsidRPr="008C1EB3">
              <w:t>„</w:t>
            </w:r>
            <w:r w:rsidRPr="00EE254C">
              <w:t>E”</w:t>
            </w:r>
          </w:p>
          <w:p w:rsidR="003F42F6" w:rsidRPr="00EE254C" w:rsidRDefault="003F42F6" w:rsidP="00EE254C">
            <w:pPr>
              <w:pStyle w:val="TEKSTwTABELIWYRODKOWANYtekstwyrodkowanywpoziomie"/>
            </w:pPr>
          </w:p>
        </w:tc>
        <w:tc>
          <w:tcPr>
            <w:tcW w:w="1276" w:type="dxa"/>
            <w:tcBorders>
              <w:bottom w:val="single" w:sz="8" w:space="0" w:color="000000"/>
              <w:right w:val="single" w:sz="8" w:space="0" w:color="000000"/>
            </w:tcBorders>
            <w:tcMar>
              <w:top w:w="15" w:type="dxa"/>
              <w:left w:w="15" w:type="dxa"/>
              <w:bottom w:w="15" w:type="dxa"/>
              <w:right w:w="15" w:type="dxa"/>
            </w:tcMar>
            <w:vAlign w:val="center"/>
          </w:tcPr>
          <w:p w:rsidR="00EE254C" w:rsidRDefault="00EE254C" w:rsidP="00EE254C">
            <w:pPr>
              <w:pStyle w:val="TEKSTwTABELIWYRODKOWANYtekstwyrodkowanywpoziomie"/>
            </w:pPr>
            <w:r w:rsidRPr="0023743A">
              <w:t>(</w:t>
            </w:r>
            <w:r w:rsidRPr="00EE254C">
              <w:t>–)</w:t>
            </w:r>
          </w:p>
          <w:p w:rsidR="003F42F6" w:rsidRPr="00EE254C" w:rsidRDefault="003F42F6" w:rsidP="00EE254C">
            <w:pPr>
              <w:pStyle w:val="TEKSTwTABELIWYRODKOWANYtekstwyrodkowanywpoziomie"/>
            </w:pPr>
          </w:p>
        </w:tc>
        <w:tc>
          <w:tcPr>
            <w:tcW w:w="1150" w:type="dxa"/>
            <w:tcBorders>
              <w:bottom w:val="single" w:sz="8" w:space="0" w:color="000000"/>
              <w:right w:val="single" w:sz="8" w:space="0" w:color="000000"/>
            </w:tcBorders>
            <w:tcMar>
              <w:top w:w="15" w:type="dxa"/>
              <w:left w:w="15" w:type="dxa"/>
              <w:bottom w:w="15" w:type="dxa"/>
              <w:right w:w="15" w:type="dxa"/>
            </w:tcMar>
            <w:vAlign w:val="center"/>
          </w:tcPr>
          <w:p w:rsidR="00EE254C" w:rsidRDefault="00EE254C" w:rsidP="00EE254C">
            <w:pPr>
              <w:pStyle w:val="TEKSTwTABELIWYRODKOWANYtekstwyrodkowanywpoziomie"/>
            </w:pPr>
            <w:r w:rsidRPr="0023743A">
              <w:t>(</w:t>
            </w:r>
            <w:r w:rsidRPr="00EE254C">
              <w:t>–)</w:t>
            </w:r>
          </w:p>
          <w:p w:rsidR="003F42F6" w:rsidRPr="00EE254C" w:rsidRDefault="003F42F6" w:rsidP="00EE254C">
            <w:pPr>
              <w:pStyle w:val="TEKSTwTABELIWYRODKOWANYtekstwyrodkowanywpoziomie"/>
            </w:pPr>
          </w:p>
        </w:tc>
        <w:tc>
          <w:tcPr>
            <w:tcW w:w="1118" w:type="dxa"/>
            <w:tcBorders>
              <w:bottom w:val="single" w:sz="8" w:space="0" w:color="000000"/>
              <w:right w:val="single" w:sz="8" w:space="0" w:color="000000"/>
            </w:tcBorders>
            <w:tcMar>
              <w:top w:w="15" w:type="dxa"/>
              <w:left w:w="15" w:type="dxa"/>
              <w:bottom w:w="15" w:type="dxa"/>
              <w:right w:w="15" w:type="dxa"/>
            </w:tcMar>
            <w:vAlign w:val="center"/>
          </w:tcPr>
          <w:p w:rsidR="00EE254C" w:rsidRDefault="00EE254C" w:rsidP="00EE254C">
            <w:pPr>
              <w:pStyle w:val="TEKSTwTABELIWYRODKOWANYtekstwyrodkowanywpoziomie"/>
            </w:pPr>
            <w:r w:rsidRPr="0023743A">
              <w:t>(</w:t>
            </w:r>
            <w:r w:rsidRPr="00EE254C">
              <w:t>–)</w:t>
            </w:r>
          </w:p>
          <w:p w:rsidR="003F42F6" w:rsidRPr="00EE254C" w:rsidRDefault="003F42F6" w:rsidP="00EE254C">
            <w:pPr>
              <w:pStyle w:val="TEKSTwTABELIWYRODKOWANYtekstwyrodkowanywpoziomie"/>
            </w:pPr>
          </w:p>
        </w:tc>
        <w:tc>
          <w:tcPr>
            <w:tcW w:w="1609" w:type="dxa"/>
            <w:tcBorders>
              <w:bottom w:val="single" w:sz="8" w:space="0" w:color="000000"/>
              <w:right w:val="single" w:sz="8" w:space="0" w:color="000000"/>
            </w:tcBorders>
            <w:tcMar>
              <w:top w:w="15" w:type="dxa"/>
              <w:left w:w="15" w:type="dxa"/>
              <w:bottom w:w="15" w:type="dxa"/>
              <w:right w:w="15" w:type="dxa"/>
            </w:tcMar>
            <w:vAlign w:val="center"/>
          </w:tcPr>
          <w:p w:rsidR="00EE254C" w:rsidRDefault="00EE254C" w:rsidP="00EE254C">
            <w:pPr>
              <w:pStyle w:val="TEKSTwTABELIWYRODKOWANYtekstwyrodkowanywpoziomie"/>
            </w:pPr>
            <w:r w:rsidRPr="0023743A">
              <w:t>(</w:t>
            </w:r>
            <w:r w:rsidRPr="00EE254C">
              <w:t>–)</w:t>
            </w:r>
          </w:p>
          <w:p w:rsidR="003F42F6" w:rsidRPr="00EE254C" w:rsidRDefault="003F42F6" w:rsidP="00EE254C">
            <w:pPr>
              <w:pStyle w:val="TEKSTwTABELIWYRODKOWANYtekstwyrodkowanywpoziomie"/>
            </w:pPr>
          </w:p>
        </w:tc>
        <w:tc>
          <w:tcPr>
            <w:tcW w:w="1420" w:type="dxa"/>
            <w:tcBorders>
              <w:bottom w:val="single" w:sz="8" w:space="0" w:color="000000"/>
              <w:right w:val="single" w:sz="8" w:space="0" w:color="000000"/>
            </w:tcBorders>
            <w:tcMar>
              <w:top w:w="15" w:type="dxa"/>
              <w:left w:w="15" w:type="dxa"/>
              <w:bottom w:w="15" w:type="dxa"/>
              <w:right w:w="15" w:type="dxa"/>
            </w:tcMar>
            <w:vAlign w:val="center"/>
          </w:tcPr>
          <w:p w:rsidR="00EE254C" w:rsidRDefault="00EE254C" w:rsidP="00EE254C">
            <w:pPr>
              <w:pStyle w:val="TEKSTwTABELIWYRODKOWANYtekstwyrodkowanywpoziomie"/>
            </w:pPr>
            <w:r w:rsidRPr="0023743A">
              <w:t>(</w:t>
            </w:r>
            <w:r w:rsidRPr="00EE254C">
              <w:t>–)</w:t>
            </w:r>
          </w:p>
          <w:p w:rsidR="003F42F6" w:rsidRPr="00EE254C" w:rsidRDefault="003F42F6" w:rsidP="00EE254C">
            <w:pPr>
              <w:pStyle w:val="TEKSTwTABELIWYRODKOWANYtekstwyrodkowanywpoziomie"/>
            </w:pPr>
          </w:p>
        </w:tc>
        <w:tc>
          <w:tcPr>
            <w:tcW w:w="1195" w:type="dxa"/>
            <w:tcBorders>
              <w:bottom w:val="single" w:sz="8" w:space="0" w:color="000000"/>
              <w:right w:val="single" w:sz="8" w:space="0" w:color="000000"/>
            </w:tcBorders>
            <w:tcMar>
              <w:top w:w="15" w:type="dxa"/>
              <w:left w:w="15" w:type="dxa"/>
              <w:bottom w:w="15" w:type="dxa"/>
              <w:right w:w="15" w:type="dxa"/>
            </w:tcMar>
            <w:vAlign w:val="center"/>
          </w:tcPr>
          <w:p w:rsidR="00EE254C" w:rsidRDefault="00EE254C" w:rsidP="00EE254C">
            <w:pPr>
              <w:pStyle w:val="TEKSTwTABELIWYRODKOWANYtekstwyrodkowanywpoziomie"/>
            </w:pPr>
            <w:r w:rsidRPr="0023743A">
              <w:t>(</w:t>
            </w:r>
            <w:r w:rsidRPr="00EE254C">
              <w:t>–)</w:t>
            </w:r>
          </w:p>
          <w:p w:rsidR="003F42F6" w:rsidRPr="00EE254C" w:rsidRDefault="003F42F6" w:rsidP="00EE254C">
            <w:pPr>
              <w:pStyle w:val="TEKSTwTABELIWYRODKOWANYtekstwyrodkowanywpoziomie"/>
            </w:pPr>
          </w:p>
        </w:tc>
      </w:tr>
    </w:tbl>
    <w:p w:rsidR="00F329E2" w:rsidRDefault="00F329E2" w:rsidP="00F329E2">
      <w:pPr>
        <w:pStyle w:val="ODNONIKSPECtreodnonikadoodnonika"/>
      </w:pPr>
    </w:p>
    <w:p w:rsidR="00F329E2" w:rsidRDefault="00EE254C" w:rsidP="00F329E2">
      <w:pPr>
        <w:pStyle w:val="ODNONIKSPECtreodnonikadoodnonika"/>
      </w:pPr>
      <w:r w:rsidRPr="00D2231C">
        <w:t>Oznaczenia w tabeli:</w:t>
      </w:r>
      <w:r>
        <w:t xml:space="preserve">                    </w:t>
      </w:r>
      <w:r w:rsidR="00F329E2">
        <w:t xml:space="preserve">                         </w:t>
      </w:r>
      <w:r>
        <w:t xml:space="preserve">                                                                                              </w:t>
      </w:r>
      <w:r w:rsidR="00D80215">
        <w:t xml:space="preserve">    </w:t>
      </w:r>
      <w:r>
        <w:t xml:space="preserve"> </w:t>
      </w:r>
      <w:r w:rsidRPr="00D2231C">
        <w:t>R</w:t>
      </w:r>
      <w:r w:rsidR="004F2560">
        <w:t xml:space="preserve"> </w:t>
      </w:r>
      <w:r w:rsidR="00274039" w:rsidRPr="00D2231C">
        <w:t>–</w:t>
      </w:r>
      <w:r w:rsidR="004F2560">
        <w:t xml:space="preserve"> </w:t>
      </w:r>
      <w:r w:rsidRPr="00D2231C">
        <w:t>nośność ogniowa (w minutach), określona zgodnie z Polską Normą dotyczącą zasad ustalania klas odporności ogniowej elementów budynku,</w:t>
      </w:r>
      <w:r w:rsidR="00F329E2">
        <w:t xml:space="preserve">                                                                                                          </w:t>
      </w:r>
      <w:r w:rsidR="00F329E2" w:rsidRPr="00D2231C">
        <w:t>E</w:t>
      </w:r>
      <w:r w:rsidR="004F2560">
        <w:t xml:space="preserve"> </w:t>
      </w:r>
      <w:r w:rsidR="00274039" w:rsidRPr="00D2231C">
        <w:t>–</w:t>
      </w:r>
      <w:r w:rsidR="004F2560">
        <w:t xml:space="preserve"> </w:t>
      </w:r>
      <w:r w:rsidR="00F329E2" w:rsidRPr="00D2231C">
        <w:t>szczelność ogniowa (w minutach), określona jw.,</w:t>
      </w:r>
      <w:r w:rsidR="00F329E2">
        <w:t xml:space="preserve">                                                                                                 </w:t>
      </w:r>
      <w:r w:rsidR="00F329E2" w:rsidRPr="00D2231C">
        <w:t>I</w:t>
      </w:r>
      <w:r w:rsidR="004F2560">
        <w:t xml:space="preserve"> </w:t>
      </w:r>
      <w:r w:rsidR="00274039" w:rsidRPr="00D2231C">
        <w:t>–</w:t>
      </w:r>
      <w:r w:rsidR="004F2560">
        <w:t xml:space="preserve"> </w:t>
      </w:r>
      <w:r w:rsidR="00F329E2" w:rsidRPr="00D2231C">
        <w:t>izolacyjność ogniowa (w minutach), określona jw.,</w:t>
      </w:r>
      <w:r w:rsidR="00F329E2">
        <w:t xml:space="preserve">                                                                                              </w:t>
      </w:r>
      <w:r w:rsidR="00F329E2" w:rsidRPr="00D2231C">
        <w:t>(–)</w:t>
      </w:r>
      <w:r w:rsidR="004F2560">
        <w:t xml:space="preserve"> </w:t>
      </w:r>
      <w:r w:rsidR="004F2560" w:rsidRPr="00D2231C">
        <w:t>–</w:t>
      </w:r>
      <w:r w:rsidR="004F2560">
        <w:t xml:space="preserve"> </w:t>
      </w:r>
      <w:r w:rsidR="00F329E2" w:rsidRPr="00D2231C">
        <w:t>nie stawia się wymagań.</w:t>
      </w:r>
    </w:p>
    <w:p w:rsidR="00F329E2" w:rsidRPr="00D2231C" w:rsidRDefault="00F329E2" w:rsidP="00F329E2">
      <w:pPr>
        <w:pStyle w:val="ODNONIKSPECtreodnonikadoodnonika"/>
      </w:pPr>
    </w:p>
    <w:p w:rsidR="00F329E2" w:rsidRPr="00D2231C" w:rsidRDefault="00F329E2" w:rsidP="00F329E2">
      <w:pPr>
        <w:pStyle w:val="ODNONIKtreodnonika"/>
      </w:pPr>
      <w:r w:rsidRPr="00E467BF">
        <w:rPr>
          <w:rStyle w:val="IGindeksgrny"/>
        </w:rPr>
        <w:t>1)</w:t>
      </w:r>
      <w:r w:rsidRPr="00D2231C">
        <w:t xml:space="preserve"> </w:t>
      </w:r>
      <w:r w:rsidRPr="00D2231C">
        <w:tab/>
        <w:t xml:space="preserve">Jeżeli przegroda jest częścią głównej konstrukcji nośnej, </w:t>
      </w:r>
      <w:r w:rsidR="00113BB7">
        <w:t>spełnia</w:t>
      </w:r>
      <w:r w:rsidRPr="00D2231C">
        <w:t xml:space="preserve"> także kryteria nośności ogniowej (R) odpowiednio do wymagań zawartych w kol. 2 i 3 dla danej klasy odporności pożarowej budynku.</w:t>
      </w:r>
    </w:p>
    <w:p w:rsidR="00F329E2" w:rsidRPr="00D2231C" w:rsidRDefault="00F329E2" w:rsidP="00F329E2">
      <w:pPr>
        <w:pStyle w:val="ODNONIKtreodnonika"/>
      </w:pPr>
      <w:r w:rsidRPr="00E467BF">
        <w:rPr>
          <w:rStyle w:val="IGindeksgrny"/>
        </w:rPr>
        <w:t>2)</w:t>
      </w:r>
      <w:r w:rsidRPr="00D2231C">
        <w:t xml:space="preserve"> </w:t>
      </w:r>
      <w:r w:rsidRPr="00D2231C">
        <w:tab/>
        <w:t>Klasa odporności ogniowej dotyczy pasa międzykondygnacyjnego wraz z połączeniem ze stropem.</w:t>
      </w:r>
    </w:p>
    <w:p w:rsidR="00F329E2" w:rsidRPr="00D2231C" w:rsidRDefault="00F329E2" w:rsidP="00F329E2">
      <w:pPr>
        <w:pStyle w:val="ODNONIKtreodnonika"/>
      </w:pPr>
      <w:r w:rsidRPr="00E467BF">
        <w:rPr>
          <w:rStyle w:val="IGindeksgrny"/>
        </w:rPr>
        <w:t>3)</w:t>
      </w:r>
      <w:r w:rsidRPr="00D2231C">
        <w:t xml:space="preserve"> </w:t>
      </w:r>
      <w:r w:rsidRPr="00D2231C">
        <w:tab/>
      </w:r>
      <w:r w:rsidR="00E40964">
        <w:t>Warunki</w:t>
      </w:r>
      <w:r w:rsidR="00E40964" w:rsidRPr="00D2231C">
        <w:t xml:space="preserve"> </w:t>
      </w:r>
      <w:r w:rsidRPr="00D2231C">
        <w:t xml:space="preserve">nie dotyczą naświetli dachowych, świetlików, lukarn i okien połaciowych (z zastrzeżeniem § </w:t>
      </w:r>
      <w:r w:rsidR="00F12EC5">
        <w:t>217</w:t>
      </w:r>
      <w:r w:rsidRPr="00D2231C">
        <w:t xml:space="preserve">), jeśli otwory w połaci dachowej nie zajmują więcej niż 20% jej powierzchni; nie dotyczą także budynku, w </w:t>
      </w:r>
      <w:r w:rsidRPr="00D2231C">
        <w:lastRenderedPageBreak/>
        <w:t>którym nad najwyższą kondygnacją znajduje się strop albo inna przegroda, spełniająca kryteria określone w kol. 4.</w:t>
      </w:r>
    </w:p>
    <w:p w:rsidR="00F329E2" w:rsidRPr="00D2231C" w:rsidRDefault="00F329E2" w:rsidP="00F329E2">
      <w:pPr>
        <w:pStyle w:val="ODNONIKtreodnonika"/>
      </w:pPr>
      <w:r w:rsidRPr="00E467BF">
        <w:rPr>
          <w:rStyle w:val="IGindeksgrny"/>
        </w:rPr>
        <w:t>4)</w:t>
      </w:r>
      <w:r w:rsidRPr="00D2231C">
        <w:t xml:space="preserve"> </w:t>
      </w:r>
      <w:r w:rsidRPr="00D2231C">
        <w:tab/>
        <w:t>Dla ścian komór zsypu wymaga się klasy E I 60, a dla drzwi komór zsypu klasy E I 30.</w:t>
      </w:r>
    </w:p>
    <w:p w:rsidR="00EE254C" w:rsidRDefault="00F329E2" w:rsidP="00D80215">
      <w:pPr>
        <w:pStyle w:val="ODNONIKtreodnonika"/>
        <w:rPr>
          <w:rStyle w:val="IGindeksgrny"/>
        </w:rPr>
      </w:pPr>
      <w:r w:rsidRPr="00E467BF">
        <w:rPr>
          <w:rStyle w:val="IGindeksgrny"/>
        </w:rPr>
        <w:t>5)</w:t>
      </w:r>
      <w:r w:rsidRPr="00D2231C">
        <w:t xml:space="preserve"> </w:t>
      </w:r>
      <w:r w:rsidRPr="00D2231C">
        <w:tab/>
        <w:t>Klasa odporności ogniowej dotyczy elementów wraz z uszczelnieniami złączy i dylatacjami.</w:t>
      </w:r>
    </w:p>
    <w:p w:rsidR="00F329E2" w:rsidRPr="00D2231C" w:rsidRDefault="00F329E2" w:rsidP="00F329E2">
      <w:pPr>
        <w:pStyle w:val="USTustnpkodeksu"/>
      </w:pPr>
      <w:r w:rsidRPr="00D2231C">
        <w:t xml:space="preserve">2. Elementy budynku, o których mowa w ust. 1, </w:t>
      </w:r>
      <w:r w:rsidR="002E11E7">
        <w:t>są</w:t>
      </w:r>
      <w:r w:rsidRPr="00D2231C">
        <w:t xml:space="preserve"> nierozprzestrzeniające ognia, przy czym dopuszcza się zastosowanie słabo rozprzestrzeniających ogień:</w:t>
      </w:r>
    </w:p>
    <w:p w:rsidR="00F329E2" w:rsidRPr="00D2231C" w:rsidRDefault="00F329E2" w:rsidP="00F329E2">
      <w:pPr>
        <w:pStyle w:val="PKTpunkt"/>
      </w:pPr>
      <w:r w:rsidRPr="00D2231C">
        <w:t>1)</w:t>
      </w:r>
      <w:r w:rsidRPr="00D2231C">
        <w:tab/>
        <w:t>elementów budynku o jednej kondygnacji nadziemnej ZL IV oraz PM, o maksymalnej gęstości obciążenia ogniowego strefy pożarowej do 500 MJ/m</w:t>
      </w:r>
      <w:r w:rsidRPr="00531611">
        <w:rPr>
          <w:rStyle w:val="IGindeksgrny"/>
        </w:rPr>
        <w:t>2</w:t>
      </w:r>
      <w:r w:rsidRPr="00D2231C">
        <w:t>;</w:t>
      </w:r>
    </w:p>
    <w:p w:rsidR="00F329E2" w:rsidRPr="00D2231C" w:rsidRDefault="00F329E2" w:rsidP="00F329E2">
      <w:pPr>
        <w:pStyle w:val="PKTpunkt"/>
      </w:pPr>
      <w:r w:rsidRPr="00D2231C">
        <w:t>2)</w:t>
      </w:r>
      <w:r w:rsidRPr="00D2231C">
        <w:tab/>
        <w:t>ścian wewnętrznych i zewnętrznych w budynku PM niskim</w:t>
      </w:r>
      <w:r w:rsidR="004D2BB6">
        <w:t xml:space="preserve"> (N)</w:t>
      </w:r>
      <w:r w:rsidRPr="00D2231C">
        <w:t xml:space="preserve"> o maksymalnej gęstości obciążenia ogniowego strefy pożarowej do 1000 MJ/m</w:t>
      </w:r>
      <w:r w:rsidRPr="00531611">
        <w:rPr>
          <w:rStyle w:val="IGindeksgrny"/>
        </w:rPr>
        <w:t>2</w:t>
      </w:r>
      <w:r w:rsidRPr="00D2231C">
        <w:t>;</w:t>
      </w:r>
    </w:p>
    <w:p w:rsidR="00F329E2" w:rsidRPr="00D2231C" w:rsidRDefault="00F329E2" w:rsidP="00F329E2">
      <w:pPr>
        <w:pStyle w:val="PKTpunkt"/>
      </w:pPr>
      <w:r w:rsidRPr="00D2231C">
        <w:t>3)</w:t>
      </w:r>
      <w:r w:rsidRPr="00D2231C">
        <w:tab/>
        <w:t>ścian zewnętrznych w budynku niskim</w:t>
      </w:r>
      <w:r w:rsidR="004D2BB6">
        <w:t xml:space="preserve"> (N)</w:t>
      </w:r>
      <w:r w:rsidRPr="00D2231C">
        <w:t xml:space="preserve"> ZL IV.</w:t>
      </w:r>
    </w:p>
    <w:p w:rsidR="00F329E2" w:rsidRPr="00D2231C" w:rsidRDefault="00F329E2" w:rsidP="0067531B">
      <w:pPr>
        <w:pStyle w:val="USTustnpkodeksu"/>
      </w:pPr>
      <w:r w:rsidRPr="00D2231C">
        <w:t xml:space="preserve">3. Dopuszcza się stosowanie w budynku PM ścian zewnętrznych </w:t>
      </w:r>
      <w:r w:rsidR="002F1FFB">
        <w:t xml:space="preserve">o </w:t>
      </w:r>
      <w:r w:rsidRPr="00D2231C">
        <w:t>klas</w:t>
      </w:r>
      <w:r w:rsidR="002F1FFB">
        <w:t>ie reakcji na ogień co najmniej</w:t>
      </w:r>
      <w:r w:rsidRPr="00D2231C">
        <w:t xml:space="preserve"> D</w:t>
      </w:r>
      <w:r w:rsidR="00F279FD">
        <w:t>-</w:t>
      </w:r>
      <w:r w:rsidR="00405974">
        <w:t>s3,d2</w:t>
      </w:r>
      <w:r w:rsidRPr="00D2231C">
        <w:t xml:space="preserve"> z rdzeniem klasy </w:t>
      </w:r>
      <w:r w:rsidR="00C95FBD">
        <w:t xml:space="preserve">reakcji na ogień </w:t>
      </w:r>
      <w:r w:rsidR="002F1FFB">
        <w:t xml:space="preserve">co najmniej </w:t>
      </w:r>
      <w:r w:rsidRPr="00D2231C">
        <w:t xml:space="preserve">E, jeżeli okładzina wewnętrzna jest </w:t>
      </w:r>
      <w:r w:rsidR="002F1FFB">
        <w:t xml:space="preserve">w klasie </w:t>
      </w:r>
      <w:r w:rsidR="00C95FBD">
        <w:t xml:space="preserve">reakcji na ogień </w:t>
      </w:r>
      <w:r w:rsidR="002F1FFB">
        <w:t>co najmniej A2-s3,d0,</w:t>
      </w:r>
      <w:r w:rsidRPr="00D2231C">
        <w:t xml:space="preserve"> a ściana </w:t>
      </w:r>
      <w:r w:rsidR="002F1FFB">
        <w:t xml:space="preserve">posiada </w:t>
      </w:r>
      <w:r w:rsidRPr="00D2231C">
        <w:t xml:space="preserve"> </w:t>
      </w:r>
      <w:r w:rsidR="00135374">
        <w:t>stopień</w:t>
      </w:r>
      <w:r w:rsidR="002E11E7">
        <w:t xml:space="preserve"> </w:t>
      </w:r>
      <w:r w:rsidRPr="00D2231C">
        <w:t>rozprzestrzenia</w:t>
      </w:r>
      <w:r w:rsidR="00135374">
        <w:t>nia</w:t>
      </w:r>
      <w:r w:rsidRPr="00D2231C">
        <w:t xml:space="preserve"> ognia </w:t>
      </w:r>
      <w:r w:rsidR="00135374">
        <w:t>NRO w</w:t>
      </w:r>
      <w:r w:rsidR="00186C3F">
        <w:t>edłu</w:t>
      </w:r>
      <w:r w:rsidR="00135374">
        <w:t xml:space="preserve">g </w:t>
      </w:r>
      <w:r w:rsidR="00650362" w:rsidRPr="00650362">
        <w:t>Polskiej Normy dotyczącej metod badania stopnia rozprzestrzeniania ognia przez ściany zewnętrzne.</w:t>
      </w:r>
    </w:p>
    <w:p w:rsidR="00F329E2" w:rsidRPr="00D2231C" w:rsidRDefault="00F329E2" w:rsidP="0067531B">
      <w:pPr>
        <w:pStyle w:val="USTustnpkodeksu"/>
      </w:pPr>
      <w:r w:rsidRPr="00D2231C">
        <w:t xml:space="preserve">4. Dopuszcza się stosowanie w budynku PM ścian wewnętrznych </w:t>
      </w:r>
      <w:r w:rsidR="00B266C4">
        <w:t xml:space="preserve">o </w:t>
      </w:r>
      <w:r w:rsidRPr="00D2231C">
        <w:t>klas</w:t>
      </w:r>
      <w:r w:rsidR="00B266C4">
        <w:t>ie reakcji na ogień co najmniej</w:t>
      </w:r>
      <w:r w:rsidRPr="00D2231C">
        <w:t xml:space="preserve"> D</w:t>
      </w:r>
      <w:r w:rsidR="00B13BB3">
        <w:t>-s3,d2</w:t>
      </w:r>
      <w:r w:rsidR="00B266C4">
        <w:t>.</w:t>
      </w:r>
      <w:r w:rsidRPr="00D2231C">
        <w:t xml:space="preserve"> </w:t>
      </w:r>
    </w:p>
    <w:p w:rsidR="00F329E2" w:rsidRPr="00D2231C" w:rsidRDefault="00F329E2" w:rsidP="0067531B">
      <w:pPr>
        <w:pStyle w:val="USTustnpkodeksu"/>
      </w:pPr>
      <w:r w:rsidRPr="00D2231C">
        <w:t xml:space="preserve">5. W </w:t>
      </w:r>
      <w:r w:rsidR="004A3E61" w:rsidRPr="00D2231C">
        <w:t>ścian</w:t>
      </w:r>
      <w:r w:rsidR="004A3E61">
        <w:t>ie</w:t>
      </w:r>
      <w:r w:rsidR="004A3E61" w:rsidRPr="00D2231C">
        <w:t xml:space="preserve"> zewnętrzn</w:t>
      </w:r>
      <w:r w:rsidR="004A3E61">
        <w:t>ej</w:t>
      </w:r>
      <w:r w:rsidR="004A3E61" w:rsidRPr="00D2231C">
        <w:t xml:space="preserve"> </w:t>
      </w:r>
      <w:r w:rsidRPr="00D2231C">
        <w:t xml:space="preserve">budynku ZL II dopuszcza się, zastosowanie izolacji cieplnej </w:t>
      </w:r>
      <w:r w:rsidR="00BD0286">
        <w:t xml:space="preserve">o klasie reakcji na ogień nie </w:t>
      </w:r>
      <w:r w:rsidR="00B13BB3">
        <w:t xml:space="preserve">wyższej </w:t>
      </w:r>
      <w:r w:rsidR="00BD0286">
        <w:t xml:space="preserve">niż </w:t>
      </w:r>
      <w:r w:rsidR="007975B1">
        <w:t>A2-s3,d1</w:t>
      </w:r>
      <w:r w:rsidRPr="00D2231C">
        <w:t xml:space="preserve">, jeżeli osłaniająca ją od wewnątrz okładzina jest </w:t>
      </w:r>
      <w:r w:rsidR="00CE2B4A">
        <w:t xml:space="preserve">sklasyfikowana w zakresie reakcji na ogień w klasie </w:t>
      </w:r>
      <w:r w:rsidR="00C95FBD">
        <w:t xml:space="preserve">reakcji na ogień </w:t>
      </w:r>
      <w:r w:rsidR="00CE2B4A">
        <w:t>co najmniej A2</w:t>
      </w:r>
      <w:r w:rsidR="00B13BB3">
        <w:t>-</w:t>
      </w:r>
      <w:r w:rsidR="00CE2B4A">
        <w:t>s3</w:t>
      </w:r>
      <w:r w:rsidR="00B13BB3">
        <w:t>,</w:t>
      </w:r>
      <w:r w:rsidR="00CE2B4A">
        <w:t>d0</w:t>
      </w:r>
      <w:r w:rsidRPr="00D2231C">
        <w:t xml:space="preserve"> i ma klasę odporności ogniowej co najmniej:</w:t>
      </w:r>
    </w:p>
    <w:p w:rsidR="00F329E2" w:rsidRPr="00D2231C" w:rsidRDefault="00F329E2" w:rsidP="0067531B">
      <w:pPr>
        <w:pStyle w:val="PKTpunkt"/>
      </w:pPr>
      <w:r w:rsidRPr="00D2231C">
        <w:t xml:space="preserve">1) </w:t>
      </w:r>
      <w:r w:rsidRPr="00D2231C">
        <w:tab/>
        <w:t>w budynku klasy odporności pożarowej „B” – E I 60;</w:t>
      </w:r>
    </w:p>
    <w:p w:rsidR="00F329E2" w:rsidRPr="00D2231C" w:rsidRDefault="00F329E2" w:rsidP="0067531B">
      <w:pPr>
        <w:pStyle w:val="PKTpunkt"/>
      </w:pPr>
      <w:r w:rsidRPr="00D2231C">
        <w:t xml:space="preserve">2) </w:t>
      </w:r>
      <w:r w:rsidRPr="00D2231C">
        <w:tab/>
        <w:t>w budynku klasy odporności pożarowej „C” i „D” – E I 30.</w:t>
      </w:r>
    </w:p>
    <w:p w:rsidR="00F329E2" w:rsidRPr="00D2231C" w:rsidRDefault="00F329E2" w:rsidP="0067531B">
      <w:pPr>
        <w:pStyle w:val="USTustnpkodeksu"/>
      </w:pPr>
      <w:r w:rsidRPr="00D2231C">
        <w:t>6. Dopuszcza się stosowanie klap</w:t>
      </w:r>
      <w:r w:rsidR="004A3E61">
        <w:t>y</w:t>
      </w:r>
      <w:r w:rsidRPr="00D2231C">
        <w:t xml:space="preserve"> </w:t>
      </w:r>
      <w:r w:rsidR="004A3E61" w:rsidRPr="00D2231C">
        <w:t>dymow</w:t>
      </w:r>
      <w:r w:rsidR="004A3E61">
        <w:t>ej</w:t>
      </w:r>
      <w:r w:rsidR="004A3E61" w:rsidRPr="00D2231C">
        <w:t xml:space="preserve"> </w:t>
      </w:r>
      <w:r w:rsidRPr="00D2231C">
        <w:t xml:space="preserve">z materiałów </w:t>
      </w:r>
      <w:r w:rsidR="006A69E6">
        <w:t xml:space="preserve">o klasie reakcji na ogień nie </w:t>
      </w:r>
      <w:r w:rsidR="00B13BB3">
        <w:t xml:space="preserve">wyższej </w:t>
      </w:r>
      <w:r w:rsidR="006A69E6">
        <w:t xml:space="preserve">niż D-s2,d0 </w:t>
      </w:r>
      <w:r w:rsidRPr="00D2231C">
        <w:t xml:space="preserve"> w dachach</w:t>
      </w:r>
      <w:r w:rsidR="004A3E61">
        <w:t xml:space="preserve"> </w:t>
      </w:r>
      <w:r w:rsidRPr="00D2231C">
        <w:t>i stropodachach.</w:t>
      </w:r>
    </w:p>
    <w:p w:rsidR="00F329E2" w:rsidRPr="00D2231C" w:rsidRDefault="00F329E2" w:rsidP="0067531B">
      <w:pPr>
        <w:pStyle w:val="USTustnpkodeksu"/>
      </w:pPr>
      <w:r w:rsidRPr="00D2231C">
        <w:t xml:space="preserve">7. Strop tworzący w pomieszczeniu dodatkowy poziom – antresolę, przeznaczoną do użytku dla więcej niż 10 osób, a także jej konstrukcja nośna, </w:t>
      </w:r>
      <w:r w:rsidR="002E11E7">
        <w:t>odpowiadają</w:t>
      </w:r>
      <w:r w:rsidRPr="00D2231C">
        <w:t xml:space="preserve"> </w:t>
      </w:r>
      <w:r w:rsidR="00E40964">
        <w:t>warunkom</w:t>
      </w:r>
      <w:r w:rsidR="00E40964" w:rsidRPr="00D2231C">
        <w:t xml:space="preserve"> </w:t>
      </w:r>
      <w:r w:rsidRPr="00D2231C">
        <w:t xml:space="preserve">wynikającym z klasy odporności pożarowej budynku, lecz nie mniejszym niż dla klasy „D”, z zastrzeżeniem § </w:t>
      </w:r>
      <w:r w:rsidR="00F12EC5">
        <w:t>213</w:t>
      </w:r>
      <w:r w:rsidRPr="00D2231C">
        <w:t>.</w:t>
      </w:r>
    </w:p>
    <w:p w:rsidR="00F329E2" w:rsidRPr="00D2231C" w:rsidRDefault="00F329E2" w:rsidP="0067531B">
      <w:pPr>
        <w:pStyle w:val="USTustnpkodeksu"/>
      </w:pPr>
      <w:r w:rsidRPr="00D2231C">
        <w:t xml:space="preserve">8. W budynku, na wysokości powyżej 25 m od poziomu terenu, okładzina elewacyjna </w:t>
      </w:r>
      <w:r w:rsidR="00544775">
        <w:t xml:space="preserve">    </w:t>
      </w:r>
      <w:r w:rsidRPr="00D2231C">
        <w:t>i jej zamocowanie mechaniczne, a także izolacja cieplna ściany zewnętrznej, wykonane</w:t>
      </w:r>
      <w:r w:rsidR="002E11E7">
        <w:t xml:space="preserve"> są</w:t>
      </w:r>
      <w:r w:rsidRPr="00D2231C">
        <w:t xml:space="preserve"> z materiałów </w:t>
      </w:r>
      <w:r w:rsidR="006A69E6">
        <w:t>o klasie reakcji na ogień co najmniej A2-s3,d0</w:t>
      </w:r>
      <w:r w:rsidRPr="00D2231C">
        <w:t>.</w:t>
      </w:r>
    </w:p>
    <w:p w:rsidR="00F329E2" w:rsidRPr="00D2231C" w:rsidRDefault="00F329E2" w:rsidP="0067531B">
      <w:pPr>
        <w:pStyle w:val="USTustnpkodeksu"/>
      </w:pPr>
      <w:r w:rsidRPr="00D2231C">
        <w:lastRenderedPageBreak/>
        <w:t>9. Dopuszcza się ocieplenie ściany zewnętrznej budynku mieszkalnego, wzniesionego przed dniem 1 kwietnia 1995 r., o wysokości do 11 kondygnacji włącznie, z użyciem  polistyrenu spienionego</w:t>
      </w:r>
      <w:r w:rsidR="00BF59E8">
        <w:t xml:space="preserve"> o klasie reakcji na ogień co najmniej E</w:t>
      </w:r>
      <w:r w:rsidRPr="00D2231C">
        <w:t>, w sposób zapewniający rozprzestrzeniani</w:t>
      </w:r>
      <w:r w:rsidR="00BF59E8">
        <w:t>a</w:t>
      </w:r>
      <w:r w:rsidRPr="00D2231C">
        <w:t xml:space="preserve"> ognia</w:t>
      </w:r>
      <w:r w:rsidR="00BF59E8">
        <w:t xml:space="preserve"> NRO w</w:t>
      </w:r>
      <w:r w:rsidR="00B13BB3">
        <w:t>edług Polskiej Normy dotyczącej</w:t>
      </w:r>
      <w:r w:rsidR="00B41F02">
        <w:t xml:space="preserve"> metod badania stopnia rozprzestrzeniania ognia przez ściany zewnętrzne.</w:t>
      </w:r>
      <w:r w:rsidR="00BF59E8">
        <w:t xml:space="preserve"> </w:t>
      </w:r>
    </w:p>
    <w:p w:rsidR="00F329E2" w:rsidRPr="00D2231C" w:rsidRDefault="00F329E2" w:rsidP="00E05177">
      <w:pPr>
        <w:pStyle w:val="ARTartustawynprozporzdzenia"/>
      </w:pPr>
      <w:r w:rsidRPr="0067531B">
        <w:rPr>
          <w:rStyle w:val="Ppogrubienie"/>
        </w:rPr>
        <w:t xml:space="preserve">§ </w:t>
      </w:r>
      <w:r w:rsidR="00413AEB">
        <w:rPr>
          <w:rStyle w:val="Ppogrubienie"/>
        </w:rPr>
        <w:t>216</w:t>
      </w:r>
      <w:r w:rsidRPr="0067531B">
        <w:rPr>
          <w:rStyle w:val="Ppogrubienie"/>
        </w:rPr>
        <w:t xml:space="preserve">. </w:t>
      </w:r>
      <w:r w:rsidRPr="00D2231C">
        <w:t xml:space="preserve">1. W </w:t>
      </w:r>
      <w:r w:rsidR="004A3E61" w:rsidRPr="00D2231C">
        <w:t>budynk</w:t>
      </w:r>
      <w:r w:rsidR="004A3E61">
        <w:t>u</w:t>
      </w:r>
      <w:r w:rsidR="004A3E61" w:rsidRPr="00D2231C">
        <w:t xml:space="preserve"> </w:t>
      </w:r>
      <w:r w:rsidRPr="00D2231C">
        <w:t xml:space="preserve">ZL IV i ZL V klasa odporności ogniowej </w:t>
      </w:r>
      <w:r w:rsidR="004A3E61" w:rsidRPr="00D2231C">
        <w:t>przegr</w:t>
      </w:r>
      <w:r w:rsidR="004A3E61">
        <w:t>ody</w:t>
      </w:r>
      <w:r w:rsidR="004A3E61" w:rsidRPr="00D2231C">
        <w:t xml:space="preserve"> wewnętrzn</w:t>
      </w:r>
      <w:r w:rsidR="004A3E61">
        <w:t>ej</w:t>
      </w:r>
      <w:r w:rsidR="004A3E61" w:rsidRPr="00D2231C">
        <w:t xml:space="preserve"> oddzielając</w:t>
      </w:r>
      <w:r w:rsidR="004A3E61">
        <w:t>ej</w:t>
      </w:r>
      <w:r w:rsidR="004A3E61" w:rsidRPr="00D2231C">
        <w:t xml:space="preserve"> </w:t>
      </w:r>
      <w:r w:rsidR="0033435E">
        <w:t>lokal mieszkaln</w:t>
      </w:r>
      <w:r w:rsidR="004A3E61">
        <w:t>y</w:t>
      </w:r>
      <w:r w:rsidR="0033435E" w:rsidRPr="00D2231C">
        <w:t xml:space="preserve"> </w:t>
      </w:r>
      <w:r w:rsidRPr="00D2231C">
        <w:t xml:space="preserve">lub samodzielne </w:t>
      </w:r>
      <w:r w:rsidR="004A3E61" w:rsidRPr="00D2231C">
        <w:t>pomieszczeni</w:t>
      </w:r>
      <w:r w:rsidR="004A3E61">
        <w:t>e</w:t>
      </w:r>
      <w:r w:rsidR="004A3E61" w:rsidRPr="00D2231C">
        <w:t xml:space="preserve"> </w:t>
      </w:r>
      <w:r w:rsidRPr="00D2231C">
        <w:t xml:space="preserve">mieszkalne od </w:t>
      </w:r>
      <w:r w:rsidR="004A3E61" w:rsidRPr="00D2231C">
        <w:t>dr</w:t>
      </w:r>
      <w:r w:rsidR="004A3E61">
        <w:t>ogi</w:t>
      </w:r>
      <w:r w:rsidR="004A3E61" w:rsidRPr="00D2231C">
        <w:t xml:space="preserve"> </w:t>
      </w:r>
      <w:r w:rsidRPr="00D2231C">
        <w:t xml:space="preserve">komunikacji ogólnej oraz od </w:t>
      </w:r>
      <w:r w:rsidR="00C5408A">
        <w:t>inn</w:t>
      </w:r>
      <w:r w:rsidR="004A3E61">
        <w:t>ego</w:t>
      </w:r>
      <w:r w:rsidR="004A3E61" w:rsidRPr="00D2231C">
        <w:t xml:space="preserve"> </w:t>
      </w:r>
      <w:r w:rsidR="00206316">
        <w:t>lokal</w:t>
      </w:r>
      <w:r w:rsidR="004A3E61">
        <w:t>u</w:t>
      </w:r>
      <w:r w:rsidR="00206316">
        <w:t xml:space="preserve"> mieszkaln</w:t>
      </w:r>
      <w:r w:rsidR="004A3E61">
        <w:t>ego</w:t>
      </w:r>
      <w:r w:rsidR="00206316" w:rsidRPr="00D2231C">
        <w:t xml:space="preserve"> </w:t>
      </w:r>
      <w:r w:rsidRPr="00D2231C">
        <w:t xml:space="preserve">i </w:t>
      </w:r>
      <w:r w:rsidR="004A3E61" w:rsidRPr="00D2231C">
        <w:t>samodzieln</w:t>
      </w:r>
      <w:r w:rsidR="004A3E61">
        <w:t>ego</w:t>
      </w:r>
      <w:r w:rsidR="004A3E61" w:rsidRPr="00D2231C">
        <w:t xml:space="preserve"> pomieszcze</w:t>
      </w:r>
      <w:r w:rsidR="004A3E61">
        <w:t>nia</w:t>
      </w:r>
      <w:r w:rsidR="004A3E61" w:rsidRPr="00D2231C">
        <w:t xml:space="preserve"> mieszkaln</w:t>
      </w:r>
      <w:r w:rsidR="004A3E61">
        <w:t>ego</w:t>
      </w:r>
      <w:r w:rsidRPr="00D2231C">
        <w:t>, wynosi co najmniej:</w:t>
      </w:r>
    </w:p>
    <w:p w:rsidR="00F329E2" w:rsidRPr="00D2231C" w:rsidRDefault="00F329E2" w:rsidP="0067531B">
      <w:pPr>
        <w:pStyle w:val="PKTpunkt"/>
      </w:pPr>
      <w:r w:rsidRPr="00D2231C">
        <w:t>1)</w:t>
      </w:r>
      <w:r w:rsidRPr="00D2231C">
        <w:tab/>
        <w:t>dla ścian</w:t>
      </w:r>
      <w:r w:rsidR="004A3E61">
        <w:t>y</w:t>
      </w:r>
      <w:r w:rsidRPr="00D2231C">
        <w:t xml:space="preserve"> w budynku:</w:t>
      </w:r>
    </w:p>
    <w:p w:rsidR="00F329E2" w:rsidRPr="00D2231C" w:rsidRDefault="00F329E2" w:rsidP="0067531B">
      <w:pPr>
        <w:pStyle w:val="LITlitera"/>
      </w:pPr>
      <w:r w:rsidRPr="00D2231C">
        <w:t>a)</w:t>
      </w:r>
      <w:r w:rsidRPr="00D2231C">
        <w:tab/>
        <w:t>niskim</w:t>
      </w:r>
      <w:r w:rsidR="004D2BB6">
        <w:t xml:space="preserve"> (N)</w:t>
      </w:r>
      <w:r w:rsidRPr="00D2231C">
        <w:t xml:space="preserve"> i średniowysokim</w:t>
      </w:r>
      <w:r w:rsidR="004D2BB6">
        <w:t xml:space="preserve"> (SW)</w:t>
      </w:r>
      <w:r w:rsidRPr="00D2231C">
        <w:t xml:space="preserve"> – E I 30,</w:t>
      </w:r>
    </w:p>
    <w:p w:rsidR="00F329E2" w:rsidRPr="00D2231C" w:rsidRDefault="00F329E2" w:rsidP="0067531B">
      <w:pPr>
        <w:pStyle w:val="LITlitera"/>
      </w:pPr>
      <w:r w:rsidRPr="00D2231C">
        <w:t>b)</w:t>
      </w:r>
      <w:r w:rsidRPr="00D2231C">
        <w:tab/>
        <w:t>wysokim</w:t>
      </w:r>
      <w:r w:rsidR="004D2BB6">
        <w:t xml:space="preserve"> (W)</w:t>
      </w:r>
      <w:r w:rsidRPr="00D2231C">
        <w:t xml:space="preserve"> i wysokościowym</w:t>
      </w:r>
      <w:r w:rsidR="004D2BB6">
        <w:t xml:space="preserve"> (WW)</w:t>
      </w:r>
      <w:r w:rsidRPr="00D2231C">
        <w:t xml:space="preserve"> – E I 60;</w:t>
      </w:r>
    </w:p>
    <w:p w:rsidR="00F329E2" w:rsidRPr="00D2231C" w:rsidRDefault="00F329E2" w:rsidP="0067531B">
      <w:pPr>
        <w:pStyle w:val="PKTpunkt"/>
      </w:pPr>
      <w:r w:rsidRPr="00D2231C">
        <w:t>2)</w:t>
      </w:r>
      <w:r w:rsidRPr="00D2231C">
        <w:tab/>
        <w:t xml:space="preserve">dla </w:t>
      </w:r>
      <w:r w:rsidR="004A3E61" w:rsidRPr="00D2231C">
        <w:t>strop</w:t>
      </w:r>
      <w:r w:rsidR="004A3E61">
        <w:t>u</w:t>
      </w:r>
      <w:r w:rsidR="004A3E61" w:rsidRPr="00D2231C">
        <w:t xml:space="preserve"> </w:t>
      </w:r>
      <w:r w:rsidRPr="00D2231C">
        <w:t xml:space="preserve">w budynku zawierającym 2 </w:t>
      </w:r>
      <w:r w:rsidR="0033435E">
        <w:t>lokale mieszkalne</w:t>
      </w:r>
      <w:r w:rsidR="0033435E" w:rsidRPr="00D2231C">
        <w:t xml:space="preserve"> </w:t>
      </w:r>
      <w:r w:rsidRPr="00D2231C">
        <w:t>– R E I 30.</w:t>
      </w:r>
    </w:p>
    <w:p w:rsidR="00F329E2" w:rsidRPr="00D2231C" w:rsidRDefault="00F329E2" w:rsidP="0067531B">
      <w:pPr>
        <w:pStyle w:val="USTustnpkodeksu"/>
      </w:pPr>
      <w:r w:rsidRPr="00D2231C">
        <w:t>2. Klasa odporności ogniowej ściany oddzielającej segmenty jednorodzinnych budynków ZL IV: bliźniaczych, szeregowych lub atrialnych, wynosi co najmniej – R E I 60.</w:t>
      </w:r>
    </w:p>
    <w:p w:rsidR="00F329E2" w:rsidRPr="00D2231C" w:rsidRDefault="00F329E2" w:rsidP="0067531B">
      <w:pPr>
        <w:pStyle w:val="USTustnpkodeksu"/>
      </w:pPr>
      <w:r w:rsidRPr="00D2231C">
        <w:t xml:space="preserve">3. W </w:t>
      </w:r>
      <w:r w:rsidR="0033435E">
        <w:t>lokalu mieszkalnym</w:t>
      </w:r>
      <w:r w:rsidR="0033435E" w:rsidRPr="00D2231C">
        <w:t xml:space="preserve"> </w:t>
      </w:r>
      <w:r w:rsidRPr="00D2231C">
        <w:t xml:space="preserve">oraz w </w:t>
      </w:r>
      <w:r w:rsidR="004A3E61" w:rsidRPr="00D2231C">
        <w:t>samodzielny</w:t>
      </w:r>
      <w:r w:rsidR="004A3E61">
        <w:t>m</w:t>
      </w:r>
      <w:r w:rsidR="004A3E61" w:rsidRPr="00D2231C">
        <w:t xml:space="preserve"> pomieszczeni</w:t>
      </w:r>
      <w:r w:rsidR="004A3E61">
        <w:t>u</w:t>
      </w:r>
      <w:r w:rsidR="004A3E61" w:rsidRPr="00D2231C">
        <w:t xml:space="preserve"> mieszkalny</w:t>
      </w:r>
      <w:r w:rsidR="004A3E61">
        <w:t>m</w:t>
      </w:r>
      <w:r w:rsidR="004A3E61" w:rsidRPr="00D2231C">
        <w:t xml:space="preserve"> </w:t>
      </w:r>
      <w:r w:rsidRPr="00D2231C">
        <w:t xml:space="preserve">dopuszcza się wykonywanie ścian wewnętrznych </w:t>
      </w:r>
      <w:r w:rsidR="00BF59E8">
        <w:t>o klasie reakcji na ogień co najmniej B-s3,d0 lub wykonanych z wyrobów o klasie reakcji na ogień co najmniej B-s3,d0</w:t>
      </w:r>
      <w:r w:rsidRPr="00D2231C">
        <w:t xml:space="preserve">, bez wymaganej w § </w:t>
      </w:r>
      <w:r w:rsidR="00F12EC5">
        <w:t>215</w:t>
      </w:r>
      <w:r w:rsidR="00F12EC5" w:rsidRPr="00D2231C">
        <w:t xml:space="preserve"> </w:t>
      </w:r>
      <w:r w:rsidRPr="00D2231C">
        <w:t>ust. 1 w kolumnie 6 tabeli klasy odporności ogniowej.</w:t>
      </w:r>
    </w:p>
    <w:p w:rsidR="00F329E2" w:rsidRPr="00D2231C" w:rsidRDefault="00F329E2" w:rsidP="00E467BF">
      <w:pPr>
        <w:pStyle w:val="ARTartustawynprozporzdzenia"/>
      </w:pPr>
      <w:r w:rsidRPr="0067531B">
        <w:rPr>
          <w:rStyle w:val="Ppogrubienie"/>
        </w:rPr>
        <w:t xml:space="preserve">§ </w:t>
      </w:r>
      <w:r w:rsidR="00413AEB">
        <w:rPr>
          <w:rStyle w:val="Ppogrubienie"/>
        </w:rPr>
        <w:t>217</w:t>
      </w:r>
      <w:r w:rsidRPr="0067531B">
        <w:rPr>
          <w:rStyle w:val="Ppogrubienie"/>
        </w:rPr>
        <w:t>.</w:t>
      </w:r>
      <w:r w:rsidRPr="00D2231C">
        <w:t xml:space="preserve"> 1. Przekrycie dachu budynku niższego, usytuowanego bliżej niż 8 m lub przyległego do ściany z otworami budynku wyższego, z wyjątkiem przypadków</w:t>
      </w:r>
      <w:r w:rsidR="00460404">
        <w:t>,</w:t>
      </w:r>
      <w:r w:rsidRPr="00D2231C">
        <w:t xml:space="preserve"> </w:t>
      </w:r>
      <w:r w:rsidR="00416579">
        <w:t>o których mowa</w:t>
      </w:r>
      <w:r w:rsidR="00416579" w:rsidRPr="00D2231C">
        <w:t xml:space="preserve"> </w:t>
      </w:r>
      <w:r w:rsidRPr="00D2231C">
        <w:t xml:space="preserve">w § </w:t>
      </w:r>
      <w:r w:rsidR="00F12EC5">
        <w:t>270</w:t>
      </w:r>
      <w:r w:rsidR="00F12EC5" w:rsidRPr="00D2231C">
        <w:t xml:space="preserve"> </w:t>
      </w:r>
      <w:r w:rsidRPr="00D2231C">
        <w:t xml:space="preserve">ust. 1, w pasie o szerokości 8 m od tej ściany </w:t>
      </w:r>
      <w:r w:rsidR="00A12C9B">
        <w:t>jest</w:t>
      </w:r>
      <w:r w:rsidRPr="00D2231C">
        <w:t xml:space="preserve"> </w:t>
      </w:r>
      <w:r w:rsidR="00DA6254">
        <w:t xml:space="preserve">sklasyfikowane w </w:t>
      </w:r>
      <w:r w:rsidR="007D7052">
        <w:t>klas</w:t>
      </w:r>
      <w:r w:rsidR="00DA6254">
        <w:t>ie</w:t>
      </w:r>
      <w:r w:rsidR="007D7052">
        <w:t xml:space="preserve"> B</w:t>
      </w:r>
      <w:r w:rsidR="007D7052" w:rsidRPr="00C5408A">
        <w:rPr>
          <w:rStyle w:val="IDindeksdolny"/>
        </w:rPr>
        <w:t>R</w:t>
      </w:r>
      <w:r w:rsidR="007D7052">
        <w:rPr>
          <w:rStyle w:val="IDindeksdolny"/>
        </w:rPr>
        <w:t>00</w:t>
      </w:r>
      <w:r w:rsidR="007D7052" w:rsidRPr="00C5408A">
        <w:rPr>
          <w:rStyle w:val="IDindeksdolny"/>
        </w:rPr>
        <w:t>F</w:t>
      </w:r>
      <w:r w:rsidR="007D7052">
        <w:t xml:space="preserve"> (t</w:t>
      </w:r>
      <w:r w:rsidR="00C459AF">
        <w:t>1</w:t>
      </w:r>
      <w:r w:rsidR="007D7052">
        <w:t>)</w:t>
      </w:r>
      <w:r w:rsidRPr="00D2231C">
        <w:t xml:space="preserve"> oraz w pasie tym:</w:t>
      </w:r>
    </w:p>
    <w:p w:rsidR="00F329E2" w:rsidRPr="00D2231C" w:rsidRDefault="00F329E2" w:rsidP="0067531B">
      <w:pPr>
        <w:pStyle w:val="PKTpunkt"/>
      </w:pPr>
      <w:r w:rsidRPr="00D2231C">
        <w:t>1)</w:t>
      </w:r>
      <w:r w:rsidRPr="00D2231C">
        <w:tab/>
        <w:t xml:space="preserve">konstrukcja dachu </w:t>
      </w:r>
      <w:r w:rsidR="00A12C9B">
        <w:t>posiada</w:t>
      </w:r>
      <w:r w:rsidRPr="00D2231C">
        <w:t xml:space="preserve"> klasę odporności ogniowej co najmniej R 30;</w:t>
      </w:r>
    </w:p>
    <w:p w:rsidR="00F329E2" w:rsidRPr="00D2231C" w:rsidRDefault="00F329E2" w:rsidP="0067531B">
      <w:pPr>
        <w:pStyle w:val="PKTpunkt"/>
      </w:pPr>
      <w:r w:rsidRPr="00D2231C">
        <w:t>2)</w:t>
      </w:r>
      <w:r w:rsidRPr="00D2231C">
        <w:tab/>
        <w:t xml:space="preserve">przekrycie dachu </w:t>
      </w:r>
      <w:r w:rsidR="00A12C9B">
        <w:t>posiada</w:t>
      </w:r>
      <w:r w:rsidRPr="00D2231C">
        <w:t xml:space="preserve"> klasę odporności ogniowej co najmniej R E 30.</w:t>
      </w:r>
    </w:p>
    <w:p w:rsidR="00F329E2" w:rsidRPr="00D2231C" w:rsidRDefault="00F329E2" w:rsidP="0067531B">
      <w:pPr>
        <w:pStyle w:val="USTustnpkodeksu"/>
      </w:pPr>
      <w:r w:rsidRPr="00D2231C">
        <w:t>2. Warunki</w:t>
      </w:r>
      <w:r w:rsidR="00AB2241">
        <w:t>, o których mowa</w:t>
      </w:r>
      <w:r w:rsidRPr="00D2231C">
        <w:t xml:space="preserve"> w ust. 1</w:t>
      </w:r>
      <w:r w:rsidR="00AB2241">
        <w:t>,</w:t>
      </w:r>
      <w:r w:rsidRPr="00D2231C">
        <w:t xml:space="preserve"> nie mają zastosowania, jeżeli najbliżej położony otwór w ścianie budynku wyższego znajduje się w odległości nie mniejszej niż 10 m od dachu budynku niższego, a gęstość obciążenia ogniowego w budynku niższym nie przekracza 2000 MJ/m</w:t>
      </w:r>
      <w:r w:rsidRPr="00531611">
        <w:rPr>
          <w:rStyle w:val="IGindeksgrny"/>
        </w:rPr>
        <w:t>2</w:t>
      </w:r>
      <w:r w:rsidRPr="00D2231C">
        <w:t>.</w:t>
      </w:r>
    </w:p>
    <w:p w:rsidR="00F329E2" w:rsidRPr="00D2231C" w:rsidRDefault="00F329E2" w:rsidP="0067531B">
      <w:pPr>
        <w:pStyle w:val="USTustnpkodeksu"/>
      </w:pPr>
      <w:r w:rsidRPr="00D2231C">
        <w:t xml:space="preserve">3. </w:t>
      </w:r>
      <w:r w:rsidR="00A12C9B">
        <w:t>Warunki, o których mowa w</w:t>
      </w:r>
      <w:r w:rsidR="00A12C9B" w:rsidRPr="00D2231C">
        <w:t xml:space="preserve"> </w:t>
      </w:r>
      <w:r w:rsidRPr="00D2231C">
        <w:t>ust. 1 i 2</w:t>
      </w:r>
      <w:r w:rsidR="00AB2241">
        <w:t>,</w:t>
      </w:r>
      <w:r w:rsidRPr="00D2231C">
        <w:t xml:space="preserve"> odnoszą się również do części niższej budynku, jeżeli część ta stanowi odrębną strefę pożarową.</w:t>
      </w:r>
    </w:p>
    <w:p w:rsidR="00F329E2" w:rsidRPr="00D2231C" w:rsidRDefault="00F329E2" w:rsidP="0067531B">
      <w:pPr>
        <w:pStyle w:val="USTustnpkodeksu"/>
      </w:pPr>
      <w:r w:rsidRPr="00D2231C">
        <w:lastRenderedPageBreak/>
        <w:t xml:space="preserve">4. Dopuszcza się sytuowanie </w:t>
      </w:r>
      <w:r w:rsidR="004A3E61" w:rsidRPr="00D2231C">
        <w:t>wylot</w:t>
      </w:r>
      <w:r w:rsidR="004A3E61">
        <w:t>u</w:t>
      </w:r>
      <w:r w:rsidR="004A3E61" w:rsidRPr="00D2231C">
        <w:t xml:space="preserve"> kanał</w:t>
      </w:r>
      <w:r w:rsidR="004A3E61">
        <w:t>u</w:t>
      </w:r>
      <w:r w:rsidR="004A3E61" w:rsidRPr="00D2231C">
        <w:t xml:space="preserve"> wentylacyjn</w:t>
      </w:r>
      <w:r w:rsidR="004A3E61">
        <w:t>ego</w:t>
      </w:r>
      <w:r w:rsidR="004A3E61" w:rsidRPr="00D2231C">
        <w:t xml:space="preserve"> </w:t>
      </w:r>
      <w:r w:rsidRPr="00D2231C">
        <w:t xml:space="preserve">i </w:t>
      </w:r>
      <w:r w:rsidR="004A3E61" w:rsidRPr="00D2231C">
        <w:t>spalinow</w:t>
      </w:r>
      <w:r w:rsidR="004A3E61">
        <w:t>ego</w:t>
      </w:r>
      <w:r w:rsidR="004A3E61" w:rsidRPr="00D2231C">
        <w:t xml:space="preserve"> </w:t>
      </w:r>
      <w:r w:rsidRPr="00D2231C">
        <w:t xml:space="preserve">od </w:t>
      </w:r>
      <w:r w:rsidR="004A3E61" w:rsidRPr="00D2231C">
        <w:t>urządze</w:t>
      </w:r>
      <w:r w:rsidR="004A3E61">
        <w:t>nia</w:t>
      </w:r>
      <w:r w:rsidR="004A3E61" w:rsidRPr="00D2231C">
        <w:t xml:space="preserve"> gazow</w:t>
      </w:r>
      <w:r w:rsidR="004A3E61">
        <w:t>ego</w:t>
      </w:r>
      <w:r w:rsidR="004A3E61" w:rsidRPr="00D2231C">
        <w:t xml:space="preserve"> </w:t>
      </w:r>
      <w:r w:rsidRPr="00D2231C">
        <w:t>oraz rur</w:t>
      </w:r>
      <w:r w:rsidR="004A3E61">
        <w:t>y</w:t>
      </w:r>
      <w:r w:rsidRPr="00D2231C">
        <w:t xml:space="preserve"> </w:t>
      </w:r>
      <w:r w:rsidR="004A3E61" w:rsidRPr="00D2231C">
        <w:t>wentylując</w:t>
      </w:r>
      <w:r w:rsidR="004A3E61">
        <w:t>ej</w:t>
      </w:r>
      <w:r w:rsidR="004A3E61" w:rsidRPr="00D2231C">
        <w:t xml:space="preserve"> </w:t>
      </w:r>
      <w:r w:rsidRPr="00D2231C">
        <w:t xml:space="preserve">pion </w:t>
      </w:r>
      <w:r w:rsidR="004A3E61" w:rsidRPr="00D2231C">
        <w:t>kanalizacyjn</w:t>
      </w:r>
      <w:r w:rsidR="004A3E61">
        <w:t>y</w:t>
      </w:r>
      <w:r w:rsidR="004A3E61" w:rsidRPr="00D2231C">
        <w:t xml:space="preserve"> </w:t>
      </w:r>
      <w:r w:rsidRPr="00D2231C">
        <w:t>w części połaci dachu lub stropodachu budynku niższego, o której mowa w ust. 1.</w:t>
      </w:r>
    </w:p>
    <w:p w:rsidR="004D6A63" w:rsidRDefault="00F329E2" w:rsidP="00E467BF">
      <w:pPr>
        <w:pStyle w:val="ARTartustawynprozporzdzenia"/>
      </w:pPr>
      <w:r w:rsidRPr="0067531B">
        <w:rPr>
          <w:rStyle w:val="Ppogrubienie"/>
        </w:rPr>
        <w:t xml:space="preserve">§ </w:t>
      </w:r>
      <w:r w:rsidR="00413AEB">
        <w:rPr>
          <w:rStyle w:val="Ppogrubienie"/>
        </w:rPr>
        <w:t>218</w:t>
      </w:r>
      <w:r w:rsidRPr="0067531B">
        <w:rPr>
          <w:rStyle w:val="Ppogrubienie"/>
        </w:rPr>
        <w:t>.</w:t>
      </w:r>
      <w:r w:rsidRPr="00D2231C">
        <w:t xml:space="preserve"> 1. Przekrycie dachu o powierzchni większej niż 1000 m</w:t>
      </w:r>
      <w:r w:rsidRPr="00531611">
        <w:rPr>
          <w:rStyle w:val="IGindeksgrny"/>
        </w:rPr>
        <w:t>2</w:t>
      </w:r>
      <w:r w:rsidRPr="00D2231C">
        <w:t xml:space="preserve"> </w:t>
      </w:r>
      <w:r w:rsidR="00A12C9B">
        <w:t>jest</w:t>
      </w:r>
      <w:r w:rsidRPr="00D2231C">
        <w:t xml:space="preserve"> </w:t>
      </w:r>
      <w:r w:rsidR="00DA6254">
        <w:t xml:space="preserve">sklasyfikowane w </w:t>
      </w:r>
      <w:r w:rsidR="00FF7B66" w:rsidRPr="00FF7B66">
        <w:t>klas</w:t>
      </w:r>
      <w:r w:rsidR="00DA6254">
        <w:t>ie</w:t>
      </w:r>
      <w:r w:rsidR="00FF7B66" w:rsidRPr="00FF7B66">
        <w:t xml:space="preserve"> B</w:t>
      </w:r>
      <w:r w:rsidR="00FF7B66" w:rsidRPr="00FF7B66">
        <w:rPr>
          <w:rStyle w:val="IDindeksdolny"/>
        </w:rPr>
        <w:t>R00F</w:t>
      </w:r>
      <w:r w:rsidR="00FF7B66" w:rsidRPr="00FF7B66">
        <w:t xml:space="preserve"> (t</w:t>
      </w:r>
      <w:r w:rsidR="00FF7B66" w:rsidRPr="00FF7B66">
        <w:rPr>
          <w:rStyle w:val="IDindeksdolny"/>
        </w:rPr>
        <w:t>1</w:t>
      </w:r>
      <w:r w:rsidR="00FF7B66" w:rsidRPr="00FF7B66">
        <w:t>)</w:t>
      </w:r>
      <w:r w:rsidRPr="00D2231C">
        <w:t xml:space="preserve">, a izolacja cieplna </w:t>
      </w:r>
      <w:r w:rsidR="00A6204A">
        <w:t xml:space="preserve">o klasie reakcji na ogień nie </w:t>
      </w:r>
      <w:r w:rsidR="00B41F02">
        <w:t xml:space="preserve">wyższej </w:t>
      </w:r>
      <w:r w:rsidR="00A6204A">
        <w:t xml:space="preserve">niż </w:t>
      </w:r>
      <w:r w:rsidR="007975B1">
        <w:t>A2-s3,d1</w:t>
      </w:r>
      <w:r w:rsidR="00A6204A">
        <w:t xml:space="preserve"> od </w:t>
      </w:r>
      <w:r w:rsidRPr="00D2231C">
        <w:t xml:space="preserve">przekrycia </w:t>
      </w:r>
      <w:r w:rsidR="00A12C9B">
        <w:t>jest</w:t>
      </w:r>
      <w:r w:rsidRPr="00D2231C">
        <w:t xml:space="preserve"> oddzielona od wnętrza budynku przegrodą o klasie odporności ogniowej nie niższej niż R E 15.</w:t>
      </w:r>
    </w:p>
    <w:p w:rsidR="00F329E2" w:rsidRPr="00D2231C" w:rsidRDefault="00F329E2" w:rsidP="0067531B">
      <w:pPr>
        <w:pStyle w:val="USTustnpkodeksu"/>
      </w:pPr>
      <w:r w:rsidRPr="00D2231C">
        <w:t xml:space="preserve">2. W </w:t>
      </w:r>
      <w:r w:rsidR="004A3E61" w:rsidRPr="00D2231C">
        <w:t>budynk</w:t>
      </w:r>
      <w:r w:rsidR="004A3E61">
        <w:t>u</w:t>
      </w:r>
      <w:r w:rsidR="004A3E61" w:rsidRPr="00D2231C">
        <w:t xml:space="preserve"> </w:t>
      </w:r>
      <w:r w:rsidRPr="00D2231C">
        <w:t xml:space="preserve">ZL III, ZL IV i ZL V poddasze użytkowe przeznaczone na cele mieszkalne lub biurowe </w:t>
      </w:r>
      <w:r w:rsidR="00615FF4" w:rsidRPr="00D2231C">
        <w:t>oddziel</w:t>
      </w:r>
      <w:r w:rsidR="00615FF4">
        <w:t>a się</w:t>
      </w:r>
      <w:r w:rsidR="00615FF4" w:rsidRPr="00D2231C">
        <w:t xml:space="preserve"> </w:t>
      </w:r>
      <w:r w:rsidRPr="00D2231C">
        <w:t xml:space="preserve">od konstrukcji i przekrycia dachu </w:t>
      </w:r>
      <w:r w:rsidR="00A6204A">
        <w:t xml:space="preserve">sklasyfikowanych w klasie reakcji na ogień nie </w:t>
      </w:r>
      <w:r w:rsidR="00C459AF">
        <w:t xml:space="preserve">wyższej </w:t>
      </w:r>
      <w:r w:rsidR="00A6204A">
        <w:t xml:space="preserve">niż </w:t>
      </w:r>
      <w:r w:rsidR="007975B1">
        <w:t>A2-s3,d1</w:t>
      </w:r>
      <w:r w:rsidR="00A6204A">
        <w:t xml:space="preserve"> lub wykonanych z materiałów o klasie reakcji na ogień nie </w:t>
      </w:r>
      <w:r w:rsidR="00C459AF">
        <w:t>wyższej</w:t>
      </w:r>
      <w:r w:rsidR="00A6204A">
        <w:t xml:space="preserve"> niż </w:t>
      </w:r>
      <w:r w:rsidR="007975B1">
        <w:t>A2-s3,d1</w:t>
      </w:r>
      <w:r w:rsidR="00A6204A">
        <w:t xml:space="preserve"> </w:t>
      </w:r>
      <w:r w:rsidR="004A3E61" w:rsidRPr="00D2231C">
        <w:t>przegrod</w:t>
      </w:r>
      <w:r w:rsidR="004A3E61">
        <w:t>ą</w:t>
      </w:r>
      <w:r w:rsidR="004A3E61" w:rsidRPr="00D2231C">
        <w:t xml:space="preserve"> </w:t>
      </w:r>
      <w:r w:rsidRPr="00D2231C">
        <w:t>o klasie odporności ogniowej:</w:t>
      </w:r>
    </w:p>
    <w:p w:rsidR="00F329E2" w:rsidRPr="00D2231C" w:rsidRDefault="00F329E2" w:rsidP="0067531B">
      <w:pPr>
        <w:pStyle w:val="PKTpunkt"/>
      </w:pPr>
      <w:r w:rsidRPr="00D2231C">
        <w:t>1)</w:t>
      </w:r>
      <w:r w:rsidRPr="00D2231C">
        <w:tab/>
        <w:t>w budynku niskim</w:t>
      </w:r>
      <w:r w:rsidR="004D2BB6">
        <w:t xml:space="preserve"> (N)</w:t>
      </w:r>
      <w:r w:rsidRPr="00D2231C">
        <w:t xml:space="preserve"> – E I 30;</w:t>
      </w:r>
    </w:p>
    <w:p w:rsidR="00F329E2" w:rsidRDefault="00F329E2" w:rsidP="0067531B">
      <w:pPr>
        <w:pStyle w:val="PKTpunkt"/>
      </w:pPr>
      <w:r w:rsidRPr="00D2231C">
        <w:t>2)</w:t>
      </w:r>
      <w:r w:rsidRPr="00D2231C">
        <w:tab/>
        <w:t>w budynku średniowysokim</w:t>
      </w:r>
      <w:r w:rsidR="004D2BB6">
        <w:t xml:space="preserve"> (SW)</w:t>
      </w:r>
      <w:r w:rsidRPr="00D2231C">
        <w:t xml:space="preserve"> i wysokim</w:t>
      </w:r>
      <w:r w:rsidR="004D2BB6">
        <w:t xml:space="preserve"> (W)</w:t>
      </w:r>
      <w:r w:rsidRPr="00D2231C">
        <w:t xml:space="preserve"> – E I 60.</w:t>
      </w:r>
    </w:p>
    <w:p w:rsidR="0067531B" w:rsidRDefault="0067531B" w:rsidP="00E05177">
      <w:pPr>
        <w:pStyle w:val="ARTartustawynprozporzdzenia"/>
      </w:pPr>
      <w:r w:rsidRPr="0067531B">
        <w:rPr>
          <w:rStyle w:val="Ppogrubienie"/>
        </w:rPr>
        <w:t xml:space="preserve">§ </w:t>
      </w:r>
      <w:r w:rsidR="00413AEB">
        <w:rPr>
          <w:rStyle w:val="Ppogrubienie"/>
        </w:rPr>
        <w:t>219</w:t>
      </w:r>
      <w:r w:rsidRPr="0067531B">
        <w:rPr>
          <w:rStyle w:val="Ppogrubienie"/>
        </w:rPr>
        <w:t>.</w:t>
      </w:r>
      <w:r w:rsidRPr="00D2231C">
        <w:t xml:space="preserve"> 1. Ściany wewnętrzne i stropy wydzielające kotłownie, składy paliwa stałego, żużlownie i magazyny oleju opałowego, a także zamknięcia otworów w tych elementach, </w:t>
      </w:r>
      <w:r w:rsidR="00615FF4">
        <w:t>mają</w:t>
      </w:r>
      <w:r w:rsidRPr="00D2231C">
        <w:t xml:space="preserve"> klasę odporności ogniowej nie mniejszą niż określona w</w:t>
      </w:r>
      <w:r w:rsidR="00EC66DE">
        <w:t xml:space="preserve"> poniższej</w:t>
      </w:r>
      <w:r w:rsidRPr="00D2231C">
        <w:t xml:space="preserve"> tabeli:</w:t>
      </w:r>
    </w:p>
    <w:tbl>
      <w:tblPr>
        <w:tblW w:w="0" w:type="auto"/>
        <w:tblCellSpacing w:w="0" w:type="auto"/>
        <w:tblInd w:w="-10"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3544"/>
        <w:gridCol w:w="1843"/>
        <w:gridCol w:w="1947"/>
        <w:gridCol w:w="1710"/>
      </w:tblGrid>
      <w:tr w:rsidR="0067531B" w:rsidTr="00C61B0B">
        <w:trPr>
          <w:trHeight w:val="643"/>
          <w:tblCellSpacing w:w="0" w:type="auto"/>
        </w:trPr>
        <w:tc>
          <w:tcPr>
            <w:tcW w:w="3544" w:type="dxa"/>
            <w:vMerge w:val="restart"/>
            <w:tcBorders>
              <w:bottom w:val="single" w:sz="8" w:space="0" w:color="000000"/>
              <w:right w:val="single" w:sz="8" w:space="0" w:color="000000"/>
            </w:tcBorders>
            <w:tcMar>
              <w:top w:w="15" w:type="dxa"/>
              <w:left w:w="15" w:type="dxa"/>
              <w:bottom w:w="15" w:type="dxa"/>
              <w:right w:w="15" w:type="dxa"/>
            </w:tcMar>
            <w:vAlign w:val="center"/>
          </w:tcPr>
          <w:p w:rsidR="0067531B" w:rsidRPr="0067531B" w:rsidRDefault="0067531B" w:rsidP="0067531B">
            <w:pPr>
              <w:pStyle w:val="TEKSTwTABELIWYRODKOWANYtekstwyrodkowanywpoziomie"/>
            </w:pPr>
            <w:r w:rsidRPr="0023743A">
              <w:t>Rodzaj pomieszczenia</w:t>
            </w:r>
          </w:p>
        </w:tc>
        <w:tc>
          <w:tcPr>
            <w:tcW w:w="5500" w:type="dxa"/>
            <w:gridSpan w:val="3"/>
            <w:tcBorders>
              <w:bottom w:val="single" w:sz="8" w:space="0" w:color="000000"/>
              <w:right w:val="single" w:sz="8" w:space="0" w:color="000000"/>
            </w:tcBorders>
            <w:tcMar>
              <w:top w:w="15" w:type="dxa"/>
              <w:left w:w="15" w:type="dxa"/>
              <w:bottom w:w="15" w:type="dxa"/>
              <w:right w:w="15" w:type="dxa"/>
            </w:tcMar>
            <w:vAlign w:val="center"/>
          </w:tcPr>
          <w:p w:rsidR="0067531B" w:rsidRDefault="0067531B" w:rsidP="0067531B">
            <w:pPr>
              <w:pStyle w:val="TEKSTwTABELIWYRODKOWANYtekstwyrodkowanywpoziomie"/>
            </w:pPr>
            <w:r w:rsidRPr="0023743A">
              <w:t>Klasa odporności ogniowej</w:t>
            </w:r>
          </w:p>
          <w:p w:rsidR="00B73789" w:rsidRPr="0067531B" w:rsidRDefault="00B73789" w:rsidP="0067531B">
            <w:pPr>
              <w:pStyle w:val="TEKSTwTABELIWYRODKOWANYtekstwyrodkowanywpoziomie"/>
            </w:pPr>
          </w:p>
        </w:tc>
      </w:tr>
      <w:tr w:rsidR="0067531B" w:rsidTr="00C61B0B">
        <w:trPr>
          <w:trHeight w:val="950"/>
          <w:tblCellSpacing w:w="0" w:type="auto"/>
        </w:trPr>
        <w:tc>
          <w:tcPr>
            <w:tcW w:w="3544" w:type="dxa"/>
            <w:vMerge/>
            <w:tcBorders>
              <w:top w:val="nil"/>
              <w:bottom w:val="single" w:sz="8" w:space="0" w:color="000000"/>
              <w:right w:val="single" w:sz="8" w:space="0" w:color="000000"/>
            </w:tcBorders>
          </w:tcPr>
          <w:p w:rsidR="0067531B" w:rsidRDefault="0067531B" w:rsidP="0067531B">
            <w:pPr>
              <w:pStyle w:val="TEKSTwTABELIWYRODKOWANYtekstwyrodkowanywpoziomie"/>
            </w:pPr>
          </w:p>
        </w:tc>
        <w:tc>
          <w:tcPr>
            <w:tcW w:w="1843" w:type="dxa"/>
            <w:tcBorders>
              <w:bottom w:val="single" w:sz="8" w:space="0" w:color="000000"/>
              <w:right w:val="single" w:sz="8" w:space="0" w:color="000000"/>
            </w:tcBorders>
            <w:tcMar>
              <w:top w:w="15" w:type="dxa"/>
              <w:left w:w="15" w:type="dxa"/>
              <w:bottom w:w="15" w:type="dxa"/>
              <w:right w:w="15" w:type="dxa"/>
            </w:tcMar>
            <w:vAlign w:val="center"/>
          </w:tcPr>
          <w:p w:rsidR="0067531B" w:rsidRDefault="0067531B" w:rsidP="0067531B">
            <w:pPr>
              <w:pStyle w:val="TEKSTwTABELIWYRODKOWANYtekstwyrodkowanywpoziomie"/>
            </w:pPr>
            <w:r w:rsidRPr="0023743A">
              <w:t>ścian wewnętrznych</w:t>
            </w:r>
          </w:p>
          <w:p w:rsidR="00B73789" w:rsidRPr="0067531B" w:rsidRDefault="00B73789" w:rsidP="0067531B">
            <w:pPr>
              <w:pStyle w:val="TEKSTwTABELIWYRODKOWANYtekstwyrodkowanywpoziomie"/>
            </w:pPr>
          </w:p>
        </w:tc>
        <w:tc>
          <w:tcPr>
            <w:tcW w:w="1947" w:type="dxa"/>
            <w:tcBorders>
              <w:bottom w:val="single" w:sz="8" w:space="0" w:color="000000"/>
              <w:right w:val="single" w:sz="8" w:space="0" w:color="000000"/>
            </w:tcBorders>
            <w:tcMar>
              <w:top w:w="15" w:type="dxa"/>
              <w:left w:w="15" w:type="dxa"/>
              <w:bottom w:w="15" w:type="dxa"/>
              <w:right w:w="15" w:type="dxa"/>
            </w:tcMar>
            <w:vAlign w:val="center"/>
          </w:tcPr>
          <w:p w:rsidR="0067531B" w:rsidRDefault="00B73789" w:rsidP="0067531B">
            <w:pPr>
              <w:pStyle w:val="TEKSTwTABELIWYRODKOWANYtekstwyrodkowanywpoziomie"/>
            </w:pPr>
            <w:r>
              <w:t>s</w:t>
            </w:r>
            <w:r w:rsidR="0067531B" w:rsidRPr="0023743A">
              <w:t>tropów</w:t>
            </w:r>
          </w:p>
          <w:p w:rsidR="00B73789" w:rsidRPr="0067531B" w:rsidRDefault="00B73789" w:rsidP="0067531B">
            <w:pPr>
              <w:pStyle w:val="TEKSTwTABELIWYRODKOWANYtekstwyrodkowanywpoziomie"/>
            </w:pPr>
          </w:p>
        </w:tc>
        <w:tc>
          <w:tcPr>
            <w:tcW w:w="1710" w:type="dxa"/>
            <w:tcBorders>
              <w:bottom w:val="single" w:sz="8" w:space="0" w:color="000000"/>
              <w:right w:val="single" w:sz="8" w:space="0" w:color="000000"/>
            </w:tcBorders>
            <w:tcMar>
              <w:top w:w="15" w:type="dxa"/>
              <w:left w:w="15" w:type="dxa"/>
              <w:bottom w:w="15" w:type="dxa"/>
              <w:right w:w="15" w:type="dxa"/>
            </w:tcMar>
            <w:vAlign w:val="center"/>
          </w:tcPr>
          <w:p w:rsidR="0067531B" w:rsidRDefault="0067531B" w:rsidP="0067531B">
            <w:pPr>
              <w:pStyle w:val="TEKSTwTABELIWYRODKOWANYtekstwyrodkowanywpoziomie"/>
            </w:pPr>
            <w:r w:rsidRPr="0023743A">
              <w:t xml:space="preserve">drzwi </w:t>
            </w:r>
            <w:r w:rsidRPr="0067531B">
              <w:t>lub innych zamknięć</w:t>
            </w:r>
          </w:p>
          <w:p w:rsidR="00B73789" w:rsidRPr="0067531B" w:rsidRDefault="00B73789" w:rsidP="0067531B">
            <w:pPr>
              <w:pStyle w:val="TEKSTwTABELIWYRODKOWANYtekstwyrodkowanywpoziomie"/>
            </w:pPr>
          </w:p>
        </w:tc>
      </w:tr>
      <w:tr w:rsidR="0067531B" w:rsidTr="00C61B0B">
        <w:trPr>
          <w:trHeight w:val="539"/>
          <w:tblCellSpacing w:w="0" w:type="auto"/>
        </w:trPr>
        <w:tc>
          <w:tcPr>
            <w:tcW w:w="3544" w:type="dxa"/>
            <w:tcBorders>
              <w:bottom w:val="single" w:sz="8" w:space="0" w:color="000000"/>
              <w:right w:val="single" w:sz="8" w:space="0" w:color="000000"/>
            </w:tcBorders>
            <w:tcMar>
              <w:top w:w="15" w:type="dxa"/>
              <w:left w:w="15" w:type="dxa"/>
              <w:bottom w:w="15" w:type="dxa"/>
              <w:right w:w="15" w:type="dxa"/>
            </w:tcMar>
            <w:vAlign w:val="center"/>
          </w:tcPr>
          <w:p w:rsidR="0067531B" w:rsidRDefault="0067531B" w:rsidP="0067531B">
            <w:pPr>
              <w:pStyle w:val="TEKSTwTABELIWYRODKOWANYtekstwyrodkowanywpoziomie"/>
            </w:pPr>
            <w:r w:rsidRPr="0023743A">
              <w:t>1</w:t>
            </w:r>
          </w:p>
          <w:p w:rsidR="003F42F6" w:rsidRPr="0067531B" w:rsidRDefault="003F42F6" w:rsidP="0067531B">
            <w:pPr>
              <w:pStyle w:val="TEKSTwTABELIWYRODKOWANYtekstwyrodkowanywpoziomie"/>
            </w:pPr>
          </w:p>
        </w:tc>
        <w:tc>
          <w:tcPr>
            <w:tcW w:w="1843" w:type="dxa"/>
            <w:tcBorders>
              <w:bottom w:val="single" w:sz="8" w:space="0" w:color="000000"/>
              <w:right w:val="single" w:sz="8" w:space="0" w:color="000000"/>
            </w:tcBorders>
            <w:tcMar>
              <w:top w:w="15" w:type="dxa"/>
              <w:left w:w="15" w:type="dxa"/>
              <w:bottom w:w="15" w:type="dxa"/>
              <w:right w:w="15" w:type="dxa"/>
            </w:tcMar>
            <w:vAlign w:val="center"/>
          </w:tcPr>
          <w:p w:rsidR="0067531B" w:rsidRDefault="0067531B" w:rsidP="0067531B">
            <w:pPr>
              <w:pStyle w:val="TEKSTwTABELIWYRODKOWANYtekstwyrodkowanywpoziomie"/>
            </w:pPr>
            <w:r w:rsidRPr="0023743A">
              <w:t>2</w:t>
            </w:r>
          </w:p>
          <w:p w:rsidR="003F42F6" w:rsidRPr="0067531B" w:rsidRDefault="003F42F6" w:rsidP="0067531B">
            <w:pPr>
              <w:pStyle w:val="TEKSTwTABELIWYRODKOWANYtekstwyrodkowanywpoziomie"/>
            </w:pPr>
          </w:p>
        </w:tc>
        <w:tc>
          <w:tcPr>
            <w:tcW w:w="1947" w:type="dxa"/>
            <w:tcBorders>
              <w:bottom w:val="single" w:sz="8" w:space="0" w:color="000000"/>
              <w:right w:val="single" w:sz="8" w:space="0" w:color="000000"/>
            </w:tcBorders>
            <w:tcMar>
              <w:top w:w="15" w:type="dxa"/>
              <w:left w:w="15" w:type="dxa"/>
              <w:bottom w:w="15" w:type="dxa"/>
              <w:right w:w="15" w:type="dxa"/>
            </w:tcMar>
            <w:vAlign w:val="center"/>
          </w:tcPr>
          <w:p w:rsidR="0067531B" w:rsidRDefault="0067531B" w:rsidP="0067531B">
            <w:pPr>
              <w:pStyle w:val="TEKSTwTABELIWYRODKOWANYtekstwyrodkowanywpoziomie"/>
            </w:pPr>
            <w:r w:rsidRPr="0023743A">
              <w:t>3</w:t>
            </w:r>
          </w:p>
          <w:p w:rsidR="003F42F6" w:rsidRPr="0067531B" w:rsidRDefault="003F42F6" w:rsidP="0067531B">
            <w:pPr>
              <w:pStyle w:val="TEKSTwTABELIWYRODKOWANYtekstwyrodkowanywpoziomie"/>
            </w:pPr>
          </w:p>
        </w:tc>
        <w:tc>
          <w:tcPr>
            <w:tcW w:w="1710" w:type="dxa"/>
            <w:tcBorders>
              <w:bottom w:val="single" w:sz="8" w:space="0" w:color="000000"/>
              <w:right w:val="single" w:sz="8" w:space="0" w:color="000000"/>
            </w:tcBorders>
            <w:tcMar>
              <w:top w:w="15" w:type="dxa"/>
              <w:left w:w="15" w:type="dxa"/>
              <w:bottom w:w="15" w:type="dxa"/>
              <w:right w:w="15" w:type="dxa"/>
            </w:tcMar>
            <w:vAlign w:val="center"/>
          </w:tcPr>
          <w:p w:rsidR="0067531B" w:rsidRDefault="0067531B" w:rsidP="0067531B">
            <w:pPr>
              <w:pStyle w:val="TEKSTwTABELIWYRODKOWANYtekstwyrodkowanywpoziomie"/>
            </w:pPr>
            <w:r w:rsidRPr="0023743A">
              <w:t>4</w:t>
            </w:r>
          </w:p>
          <w:p w:rsidR="003F42F6" w:rsidRPr="0067531B" w:rsidRDefault="003F42F6" w:rsidP="0067531B">
            <w:pPr>
              <w:pStyle w:val="TEKSTwTABELIWYRODKOWANYtekstwyrodkowanywpoziomie"/>
            </w:pPr>
          </w:p>
        </w:tc>
      </w:tr>
      <w:tr w:rsidR="0067531B" w:rsidTr="00C61B0B">
        <w:trPr>
          <w:trHeight w:val="1243"/>
          <w:tblCellSpacing w:w="0" w:type="auto"/>
        </w:trPr>
        <w:tc>
          <w:tcPr>
            <w:tcW w:w="3544" w:type="dxa"/>
            <w:tcBorders>
              <w:bottom w:val="single" w:sz="8" w:space="0" w:color="000000"/>
              <w:right w:val="single" w:sz="8" w:space="0" w:color="000000"/>
            </w:tcBorders>
            <w:tcMar>
              <w:top w:w="15" w:type="dxa"/>
              <w:left w:w="15" w:type="dxa"/>
              <w:bottom w:w="15" w:type="dxa"/>
              <w:right w:w="15" w:type="dxa"/>
            </w:tcMar>
            <w:vAlign w:val="center"/>
          </w:tcPr>
          <w:p w:rsidR="0067531B" w:rsidRDefault="0067531B" w:rsidP="0067531B">
            <w:r w:rsidRPr="0023743A">
              <w:t>Kotłownia z kotłami na paliwo stałe, o łącznej mocy cieplnej powyżej 25 kW</w:t>
            </w:r>
          </w:p>
          <w:p w:rsidR="003F42F6" w:rsidRPr="0067531B" w:rsidRDefault="003F42F6" w:rsidP="0067531B"/>
        </w:tc>
        <w:tc>
          <w:tcPr>
            <w:tcW w:w="1843" w:type="dxa"/>
            <w:tcBorders>
              <w:bottom w:val="single" w:sz="8" w:space="0" w:color="000000"/>
              <w:right w:val="single" w:sz="8" w:space="0" w:color="000000"/>
            </w:tcBorders>
            <w:tcMar>
              <w:top w:w="15" w:type="dxa"/>
              <w:left w:w="15" w:type="dxa"/>
              <w:bottom w:w="15" w:type="dxa"/>
              <w:right w:w="15" w:type="dxa"/>
            </w:tcMar>
            <w:vAlign w:val="center"/>
          </w:tcPr>
          <w:p w:rsidR="0067531B" w:rsidRDefault="0067531B" w:rsidP="0067531B">
            <w:pPr>
              <w:pStyle w:val="TEKSTwTABELIWYRODKOWANYtekstwyrodkowanywpoziomie"/>
            </w:pPr>
            <w:r w:rsidRPr="0023743A">
              <w:t>E I 60</w:t>
            </w:r>
          </w:p>
          <w:p w:rsidR="003F42F6" w:rsidRPr="0067531B" w:rsidRDefault="003F42F6" w:rsidP="0067531B">
            <w:pPr>
              <w:pStyle w:val="TEKSTwTABELIWYRODKOWANYtekstwyrodkowanywpoziomie"/>
            </w:pPr>
          </w:p>
        </w:tc>
        <w:tc>
          <w:tcPr>
            <w:tcW w:w="1947" w:type="dxa"/>
            <w:tcBorders>
              <w:bottom w:val="single" w:sz="8" w:space="0" w:color="000000"/>
              <w:right w:val="single" w:sz="8" w:space="0" w:color="000000"/>
            </w:tcBorders>
            <w:tcMar>
              <w:top w:w="15" w:type="dxa"/>
              <w:left w:w="15" w:type="dxa"/>
              <w:bottom w:w="15" w:type="dxa"/>
              <w:right w:w="15" w:type="dxa"/>
            </w:tcMar>
            <w:vAlign w:val="center"/>
          </w:tcPr>
          <w:p w:rsidR="0067531B" w:rsidRDefault="0067531B" w:rsidP="0067531B">
            <w:pPr>
              <w:pStyle w:val="TEKSTwTABELIWYRODKOWANYtekstwyrodkowanywpoziomie"/>
            </w:pPr>
            <w:r w:rsidRPr="0023743A">
              <w:t>R E I 60</w:t>
            </w:r>
          </w:p>
          <w:p w:rsidR="003F42F6" w:rsidRPr="0067531B" w:rsidRDefault="003F42F6" w:rsidP="0067531B">
            <w:pPr>
              <w:pStyle w:val="TEKSTwTABELIWYRODKOWANYtekstwyrodkowanywpoziomie"/>
            </w:pPr>
          </w:p>
        </w:tc>
        <w:tc>
          <w:tcPr>
            <w:tcW w:w="1710" w:type="dxa"/>
            <w:tcBorders>
              <w:bottom w:val="single" w:sz="8" w:space="0" w:color="000000"/>
              <w:right w:val="single" w:sz="8" w:space="0" w:color="000000"/>
            </w:tcBorders>
            <w:tcMar>
              <w:top w:w="15" w:type="dxa"/>
              <w:left w:w="15" w:type="dxa"/>
              <w:bottom w:w="15" w:type="dxa"/>
              <w:right w:w="15" w:type="dxa"/>
            </w:tcMar>
            <w:vAlign w:val="center"/>
          </w:tcPr>
          <w:p w:rsidR="0067531B" w:rsidRDefault="0067531B" w:rsidP="0067531B">
            <w:pPr>
              <w:pStyle w:val="TEKSTwTABELIWYRODKOWANYtekstwyrodkowanywpoziomie"/>
            </w:pPr>
            <w:r w:rsidRPr="0023743A">
              <w:t>E I 30</w:t>
            </w:r>
          </w:p>
          <w:p w:rsidR="003F42F6" w:rsidRPr="0067531B" w:rsidRDefault="003F42F6" w:rsidP="0067531B">
            <w:pPr>
              <w:pStyle w:val="TEKSTwTABELIWYRODKOWANYtekstwyrodkowanywpoziomie"/>
            </w:pPr>
          </w:p>
        </w:tc>
      </w:tr>
      <w:tr w:rsidR="0067531B" w:rsidTr="00C61B0B">
        <w:trPr>
          <w:trHeight w:val="1389"/>
          <w:tblCellSpacing w:w="0" w:type="auto"/>
        </w:trPr>
        <w:tc>
          <w:tcPr>
            <w:tcW w:w="3544" w:type="dxa"/>
            <w:tcBorders>
              <w:bottom w:val="single" w:sz="8" w:space="0" w:color="000000"/>
              <w:right w:val="single" w:sz="8" w:space="0" w:color="000000"/>
            </w:tcBorders>
            <w:tcMar>
              <w:top w:w="15" w:type="dxa"/>
              <w:left w:w="15" w:type="dxa"/>
              <w:bottom w:w="15" w:type="dxa"/>
              <w:right w:w="15" w:type="dxa"/>
            </w:tcMar>
            <w:vAlign w:val="center"/>
          </w:tcPr>
          <w:p w:rsidR="0067531B" w:rsidRDefault="0067531B" w:rsidP="0067531B">
            <w:r w:rsidRPr="0023743A">
              <w:t>Kotłownia z kotłami na olej opałowy, o łącznej mocy cieplnej powyżej 30 kW</w:t>
            </w:r>
          </w:p>
          <w:p w:rsidR="003F42F6" w:rsidRPr="0067531B" w:rsidRDefault="003F42F6" w:rsidP="0067531B"/>
        </w:tc>
        <w:tc>
          <w:tcPr>
            <w:tcW w:w="1843" w:type="dxa"/>
            <w:tcBorders>
              <w:bottom w:val="single" w:sz="8" w:space="0" w:color="000000"/>
              <w:right w:val="single" w:sz="8" w:space="0" w:color="000000"/>
            </w:tcBorders>
            <w:tcMar>
              <w:top w:w="15" w:type="dxa"/>
              <w:left w:w="15" w:type="dxa"/>
              <w:bottom w:w="15" w:type="dxa"/>
              <w:right w:w="15" w:type="dxa"/>
            </w:tcMar>
            <w:vAlign w:val="center"/>
          </w:tcPr>
          <w:p w:rsidR="0067531B" w:rsidRDefault="0067531B" w:rsidP="0067531B">
            <w:pPr>
              <w:pStyle w:val="TEKSTwTABELIWYRODKOWANYtekstwyrodkowanywpoziomie"/>
            </w:pPr>
            <w:r w:rsidRPr="0023743A">
              <w:t>E I 60</w:t>
            </w:r>
          </w:p>
          <w:p w:rsidR="003F42F6" w:rsidRPr="0067531B" w:rsidRDefault="003F42F6" w:rsidP="0067531B">
            <w:pPr>
              <w:pStyle w:val="TEKSTwTABELIWYRODKOWANYtekstwyrodkowanywpoziomie"/>
            </w:pPr>
          </w:p>
        </w:tc>
        <w:tc>
          <w:tcPr>
            <w:tcW w:w="1947" w:type="dxa"/>
            <w:tcBorders>
              <w:bottom w:val="single" w:sz="8" w:space="0" w:color="000000"/>
              <w:right w:val="single" w:sz="8" w:space="0" w:color="000000"/>
            </w:tcBorders>
            <w:tcMar>
              <w:top w:w="15" w:type="dxa"/>
              <w:left w:w="15" w:type="dxa"/>
              <w:bottom w:w="15" w:type="dxa"/>
              <w:right w:w="15" w:type="dxa"/>
            </w:tcMar>
            <w:vAlign w:val="center"/>
          </w:tcPr>
          <w:p w:rsidR="0067531B" w:rsidRDefault="0067531B" w:rsidP="0067531B">
            <w:pPr>
              <w:pStyle w:val="TEKSTwTABELIWYRODKOWANYtekstwyrodkowanywpoziomie"/>
            </w:pPr>
            <w:r w:rsidRPr="0023743A">
              <w:t>R E I 60</w:t>
            </w:r>
          </w:p>
          <w:p w:rsidR="003F42F6" w:rsidRPr="0067531B" w:rsidRDefault="003F42F6" w:rsidP="0067531B">
            <w:pPr>
              <w:pStyle w:val="TEKSTwTABELIWYRODKOWANYtekstwyrodkowanywpoziomie"/>
            </w:pPr>
          </w:p>
        </w:tc>
        <w:tc>
          <w:tcPr>
            <w:tcW w:w="1710" w:type="dxa"/>
            <w:tcBorders>
              <w:bottom w:val="single" w:sz="8" w:space="0" w:color="000000"/>
              <w:right w:val="single" w:sz="8" w:space="0" w:color="000000"/>
            </w:tcBorders>
            <w:tcMar>
              <w:top w:w="15" w:type="dxa"/>
              <w:left w:w="15" w:type="dxa"/>
              <w:bottom w:w="15" w:type="dxa"/>
              <w:right w:w="15" w:type="dxa"/>
            </w:tcMar>
            <w:vAlign w:val="center"/>
          </w:tcPr>
          <w:p w:rsidR="0067531B" w:rsidRDefault="0067531B" w:rsidP="0067531B">
            <w:pPr>
              <w:pStyle w:val="TEKSTwTABELIWYRODKOWANYtekstwyrodkowanywpoziomie"/>
            </w:pPr>
            <w:r w:rsidRPr="0023743A">
              <w:t>E I 30</w:t>
            </w:r>
          </w:p>
          <w:p w:rsidR="003F42F6" w:rsidRPr="0067531B" w:rsidRDefault="003F42F6" w:rsidP="0067531B">
            <w:pPr>
              <w:pStyle w:val="TEKSTwTABELIWYRODKOWANYtekstwyrodkowanywpoziomie"/>
            </w:pPr>
          </w:p>
        </w:tc>
      </w:tr>
      <w:tr w:rsidR="0067531B" w:rsidTr="00760737">
        <w:trPr>
          <w:trHeight w:val="480"/>
          <w:tblCellSpacing w:w="0" w:type="auto"/>
        </w:trPr>
        <w:tc>
          <w:tcPr>
            <w:tcW w:w="3544" w:type="dxa"/>
            <w:tcBorders>
              <w:right w:val="single" w:sz="8" w:space="0" w:color="000000"/>
            </w:tcBorders>
            <w:tcMar>
              <w:top w:w="15" w:type="dxa"/>
              <w:left w:w="15" w:type="dxa"/>
              <w:bottom w:w="15" w:type="dxa"/>
              <w:right w:w="15" w:type="dxa"/>
            </w:tcMar>
            <w:vAlign w:val="center"/>
          </w:tcPr>
          <w:p w:rsidR="0067531B" w:rsidRPr="0067531B" w:rsidRDefault="0067531B" w:rsidP="0067531B">
            <w:r w:rsidRPr="0023743A">
              <w:t xml:space="preserve">Kotłownia z kotłami na </w:t>
            </w:r>
            <w:r w:rsidRPr="0067531B">
              <w:t>paliwo gazowe, o łącznej mocy cieplnej powyżej 30 kW:</w:t>
            </w:r>
          </w:p>
        </w:tc>
        <w:tc>
          <w:tcPr>
            <w:tcW w:w="1843" w:type="dxa"/>
            <w:tcBorders>
              <w:right w:val="single" w:sz="8" w:space="0" w:color="000000"/>
            </w:tcBorders>
            <w:tcMar>
              <w:top w:w="15" w:type="dxa"/>
              <w:left w:w="15" w:type="dxa"/>
              <w:bottom w:w="15" w:type="dxa"/>
              <w:right w:w="15" w:type="dxa"/>
            </w:tcMar>
            <w:vAlign w:val="center"/>
          </w:tcPr>
          <w:p w:rsidR="0067531B" w:rsidRDefault="0067531B" w:rsidP="0067531B">
            <w:pPr>
              <w:pStyle w:val="TEKSTwTABELIWYRODKOWANYtekstwyrodkowanywpoziomie"/>
            </w:pPr>
          </w:p>
        </w:tc>
        <w:tc>
          <w:tcPr>
            <w:tcW w:w="1947" w:type="dxa"/>
            <w:tcBorders>
              <w:right w:val="single" w:sz="8" w:space="0" w:color="000000"/>
            </w:tcBorders>
            <w:tcMar>
              <w:top w:w="15" w:type="dxa"/>
              <w:left w:w="15" w:type="dxa"/>
              <w:bottom w:w="15" w:type="dxa"/>
              <w:right w:w="15" w:type="dxa"/>
            </w:tcMar>
            <w:vAlign w:val="center"/>
          </w:tcPr>
          <w:p w:rsidR="0067531B" w:rsidRDefault="0067531B" w:rsidP="0067531B">
            <w:pPr>
              <w:pStyle w:val="TEKSTwTABELIWYRODKOWANYtekstwyrodkowanywpoziomie"/>
            </w:pPr>
          </w:p>
        </w:tc>
        <w:tc>
          <w:tcPr>
            <w:tcW w:w="1710" w:type="dxa"/>
            <w:tcBorders>
              <w:right w:val="single" w:sz="8" w:space="0" w:color="000000"/>
            </w:tcBorders>
            <w:tcMar>
              <w:top w:w="15" w:type="dxa"/>
              <w:left w:w="15" w:type="dxa"/>
              <w:bottom w:w="15" w:type="dxa"/>
              <w:right w:w="15" w:type="dxa"/>
            </w:tcMar>
            <w:vAlign w:val="center"/>
          </w:tcPr>
          <w:p w:rsidR="0067531B" w:rsidRDefault="0067531B" w:rsidP="0067531B">
            <w:pPr>
              <w:pStyle w:val="TEKSTwTABELIWYRODKOWANYtekstwyrodkowanywpoziomie"/>
            </w:pPr>
          </w:p>
        </w:tc>
      </w:tr>
      <w:tr w:rsidR="0067531B" w:rsidTr="00760737">
        <w:trPr>
          <w:trHeight w:val="480"/>
          <w:tblCellSpacing w:w="0" w:type="auto"/>
        </w:trPr>
        <w:tc>
          <w:tcPr>
            <w:tcW w:w="3544" w:type="dxa"/>
            <w:tcBorders>
              <w:right w:val="single" w:sz="8" w:space="0" w:color="000000"/>
            </w:tcBorders>
            <w:tcMar>
              <w:top w:w="15" w:type="dxa"/>
              <w:left w:w="15" w:type="dxa"/>
              <w:bottom w:w="15" w:type="dxa"/>
              <w:right w:w="15" w:type="dxa"/>
            </w:tcMar>
            <w:vAlign w:val="center"/>
          </w:tcPr>
          <w:p w:rsidR="0067531B" w:rsidRPr="0067531B" w:rsidRDefault="0067531B" w:rsidP="0067531B">
            <w:r w:rsidRPr="00365941">
              <w:t>–</w:t>
            </w:r>
            <w:r w:rsidRPr="0067531B">
              <w:t xml:space="preserve"> w budynku niskim (N) i średniowysokim (SW)</w:t>
            </w:r>
            <w:r w:rsidR="001F08F7">
              <w:t>,</w:t>
            </w:r>
          </w:p>
        </w:tc>
        <w:tc>
          <w:tcPr>
            <w:tcW w:w="1843" w:type="dxa"/>
            <w:tcBorders>
              <w:right w:val="single" w:sz="8" w:space="0" w:color="000000"/>
            </w:tcBorders>
            <w:tcMar>
              <w:top w:w="15" w:type="dxa"/>
              <w:left w:w="15" w:type="dxa"/>
              <w:bottom w:w="15" w:type="dxa"/>
              <w:right w:w="15" w:type="dxa"/>
            </w:tcMar>
            <w:vAlign w:val="center"/>
          </w:tcPr>
          <w:p w:rsidR="0067531B" w:rsidRPr="0067531B" w:rsidRDefault="0067531B" w:rsidP="0067531B">
            <w:pPr>
              <w:pStyle w:val="TEKSTwTABELIWYRODKOWANYtekstwyrodkowanywpoziomie"/>
            </w:pPr>
            <w:r w:rsidRPr="0023743A">
              <w:t>E I 60</w:t>
            </w:r>
          </w:p>
        </w:tc>
        <w:tc>
          <w:tcPr>
            <w:tcW w:w="1947" w:type="dxa"/>
            <w:tcBorders>
              <w:right w:val="single" w:sz="8" w:space="0" w:color="000000"/>
            </w:tcBorders>
            <w:tcMar>
              <w:top w:w="15" w:type="dxa"/>
              <w:left w:w="15" w:type="dxa"/>
              <w:bottom w:w="15" w:type="dxa"/>
              <w:right w:w="15" w:type="dxa"/>
            </w:tcMar>
            <w:vAlign w:val="center"/>
          </w:tcPr>
          <w:p w:rsidR="0067531B" w:rsidRPr="0067531B" w:rsidRDefault="0067531B" w:rsidP="0067531B">
            <w:pPr>
              <w:pStyle w:val="TEKSTwTABELIWYRODKOWANYtekstwyrodkowanywpoziomie"/>
            </w:pPr>
            <w:r w:rsidRPr="0023743A">
              <w:t>R E I 60</w:t>
            </w:r>
          </w:p>
        </w:tc>
        <w:tc>
          <w:tcPr>
            <w:tcW w:w="1710" w:type="dxa"/>
            <w:tcBorders>
              <w:right w:val="single" w:sz="8" w:space="0" w:color="000000"/>
            </w:tcBorders>
            <w:tcMar>
              <w:top w:w="15" w:type="dxa"/>
              <w:left w:w="15" w:type="dxa"/>
              <w:bottom w:w="15" w:type="dxa"/>
              <w:right w:w="15" w:type="dxa"/>
            </w:tcMar>
            <w:vAlign w:val="center"/>
          </w:tcPr>
          <w:p w:rsidR="0067531B" w:rsidRPr="0067531B" w:rsidRDefault="0067531B" w:rsidP="0067531B">
            <w:pPr>
              <w:pStyle w:val="TEKSTwTABELIWYRODKOWANYtekstwyrodkowanywpoziomie"/>
            </w:pPr>
            <w:r w:rsidRPr="0023743A">
              <w:t>E I 30</w:t>
            </w:r>
          </w:p>
        </w:tc>
      </w:tr>
      <w:tr w:rsidR="0067531B" w:rsidTr="00C61B0B">
        <w:trPr>
          <w:trHeight w:val="1012"/>
          <w:tblCellSpacing w:w="0" w:type="auto"/>
        </w:trPr>
        <w:tc>
          <w:tcPr>
            <w:tcW w:w="3544" w:type="dxa"/>
            <w:tcBorders>
              <w:bottom w:val="single" w:sz="8" w:space="0" w:color="000000"/>
              <w:right w:val="single" w:sz="8" w:space="0" w:color="000000"/>
            </w:tcBorders>
            <w:tcMar>
              <w:top w:w="15" w:type="dxa"/>
              <w:left w:w="15" w:type="dxa"/>
              <w:bottom w:w="15" w:type="dxa"/>
              <w:right w:w="15" w:type="dxa"/>
            </w:tcMar>
            <w:vAlign w:val="center"/>
          </w:tcPr>
          <w:p w:rsidR="0067531B" w:rsidRPr="0067531B" w:rsidRDefault="0067531B" w:rsidP="0067531B">
            <w:r w:rsidRPr="00365941">
              <w:lastRenderedPageBreak/>
              <w:t>–</w:t>
            </w:r>
            <w:r w:rsidRPr="0067531B">
              <w:t xml:space="preserve"> w budynku wysokim (W) i wysokościowym (WW)</w:t>
            </w:r>
          </w:p>
        </w:tc>
        <w:tc>
          <w:tcPr>
            <w:tcW w:w="1843" w:type="dxa"/>
            <w:tcBorders>
              <w:bottom w:val="single" w:sz="8" w:space="0" w:color="000000"/>
              <w:right w:val="single" w:sz="8" w:space="0" w:color="000000"/>
            </w:tcBorders>
            <w:tcMar>
              <w:top w:w="15" w:type="dxa"/>
              <w:left w:w="15" w:type="dxa"/>
              <w:bottom w:w="15" w:type="dxa"/>
              <w:right w:w="15" w:type="dxa"/>
            </w:tcMar>
            <w:vAlign w:val="center"/>
          </w:tcPr>
          <w:p w:rsidR="0067531B" w:rsidRPr="0067531B" w:rsidRDefault="0067531B" w:rsidP="0067531B">
            <w:pPr>
              <w:pStyle w:val="TEKSTwTABELIWYRODKOWANYtekstwyrodkowanywpoziomie"/>
            </w:pPr>
            <w:r w:rsidRPr="0023743A">
              <w:t>E I 120</w:t>
            </w:r>
          </w:p>
        </w:tc>
        <w:tc>
          <w:tcPr>
            <w:tcW w:w="1947" w:type="dxa"/>
            <w:tcBorders>
              <w:bottom w:val="single" w:sz="8" w:space="0" w:color="000000"/>
              <w:right w:val="single" w:sz="8" w:space="0" w:color="000000"/>
            </w:tcBorders>
            <w:tcMar>
              <w:top w:w="15" w:type="dxa"/>
              <w:left w:w="15" w:type="dxa"/>
              <w:bottom w:w="15" w:type="dxa"/>
              <w:right w:w="15" w:type="dxa"/>
            </w:tcMar>
            <w:vAlign w:val="center"/>
          </w:tcPr>
          <w:p w:rsidR="0067531B" w:rsidRPr="0067531B" w:rsidRDefault="0067531B" w:rsidP="0067531B">
            <w:pPr>
              <w:pStyle w:val="TEKSTwTABELIWYRODKOWANYtekstwyrodkowanywpoziomie"/>
            </w:pPr>
            <w:r w:rsidRPr="0023743A">
              <w:t>R E I 120</w:t>
            </w:r>
          </w:p>
        </w:tc>
        <w:tc>
          <w:tcPr>
            <w:tcW w:w="1710" w:type="dxa"/>
            <w:tcBorders>
              <w:bottom w:val="single" w:sz="8" w:space="0" w:color="000000"/>
              <w:right w:val="single" w:sz="8" w:space="0" w:color="000000"/>
            </w:tcBorders>
            <w:tcMar>
              <w:top w:w="15" w:type="dxa"/>
              <w:left w:w="15" w:type="dxa"/>
              <w:bottom w:w="15" w:type="dxa"/>
              <w:right w:w="15" w:type="dxa"/>
            </w:tcMar>
            <w:vAlign w:val="center"/>
          </w:tcPr>
          <w:p w:rsidR="0067531B" w:rsidRPr="0067531B" w:rsidRDefault="0067531B" w:rsidP="0067531B">
            <w:pPr>
              <w:pStyle w:val="TEKSTwTABELIWYRODKOWANYtekstwyrodkowanywpoziomie"/>
            </w:pPr>
            <w:r w:rsidRPr="0023743A">
              <w:t>E I 60</w:t>
            </w:r>
          </w:p>
        </w:tc>
      </w:tr>
      <w:tr w:rsidR="0067531B" w:rsidTr="00C61B0B">
        <w:trPr>
          <w:trHeight w:val="654"/>
          <w:tblCellSpacing w:w="0" w:type="auto"/>
        </w:trPr>
        <w:tc>
          <w:tcPr>
            <w:tcW w:w="3544" w:type="dxa"/>
            <w:tcBorders>
              <w:bottom w:val="single" w:sz="8" w:space="0" w:color="000000"/>
              <w:right w:val="single" w:sz="8" w:space="0" w:color="000000"/>
            </w:tcBorders>
            <w:tcMar>
              <w:top w:w="15" w:type="dxa"/>
              <w:left w:w="15" w:type="dxa"/>
              <w:bottom w:w="15" w:type="dxa"/>
              <w:right w:w="15" w:type="dxa"/>
            </w:tcMar>
            <w:vAlign w:val="center"/>
          </w:tcPr>
          <w:p w:rsidR="0067531B" w:rsidRDefault="0067531B" w:rsidP="0067531B">
            <w:r w:rsidRPr="0023743A">
              <w:t>Skład paliwa stałego i żużlownia</w:t>
            </w:r>
          </w:p>
          <w:p w:rsidR="003F42F6" w:rsidRPr="0067531B" w:rsidRDefault="003F42F6" w:rsidP="0067531B"/>
        </w:tc>
        <w:tc>
          <w:tcPr>
            <w:tcW w:w="1843" w:type="dxa"/>
            <w:tcBorders>
              <w:bottom w:val="single" w:sz="8" w:space="0" w:color="000000"/>
              <w:right w:val="single" w:sz="8" w:space="0" w:color="000000"/>
            </w:tcBorders>
            <w:tcMar>
              <w:top w:w="15" w:type="dxa"/>
              <w:left w:w="15" w:type="dxa"/>
              <w:bottom w:w="15" w:type="dxa"/>
              <w:right w:w="15" w:type="dxa"/>
            </w:tcMar>
            <w:vAlign w:val="center"/>
          </w:tcPr>
          <w:p w:rsidR="0067531B" w:rsidRDefault="0067531B" w:rsidP="0067531B">
            <w:pPr>
              <w:pStyle w:val="TEKSTwTABELIWYRODKOWANYtekstwyrodkowanywpoziomie"/>
              <w:rPr>
                <w:rStyle w:val="IGindeksgrny"/>
              </w:rPr>
            </w:pPr>
            <w:r w:rsidRPr="0023743A">
              <w:t>E I 120</w:t>
            </w:r>
            <w:r w:rsidRPr="0067531B">
              <w:rPr>
                <w:rStyle w:val="IGindeksgrny"/>
              </w:rPr>
              <w:t>*)</w:t>
            </w:r>
          </w:p>
          <w:p w:rsidR="003F42F6" w:rsidRPr="0067531B" w:rsidRDefault="003F42F6" w:rsidP="0067531B">
            <w:pPr>
              <w:pStyle w:val="TEKSTwTABELIWYRODKOWANYtekstwyrodkowanywpoziomie"/>
            </w:pPr>
          </w:p>
        </w:tc>
        <w:tc>
          <w:tcPr>
            <w:tcW w:w="1947" w:type="dxa"/>
            <w:tcBorders>
              <w:bottom w:val="single" w:sz="8" w:space="0" w:color="000000"/>
              <w:right w:val="single" w:sz="8" w:space="0" w:color="000000"/>
            </w:tcBorders>
            <w:tcMar>
              <w:top w:w="15" w:type="dxa"/>
              <w:left w:w="15" w:type="dxa"/>
              <w:bottom w:w="15" w:type="dxa"/>
              <w:right w:w="15" w:type="dxa"/>
            </w:tcMar>
            <w:vAlign w:val="center"/>
          </w:tcPr>
          <w:p w:rsidR="0067531B" w:rsidRDefault="0067531B" w:rsidP="0067531B">
            <w:pPr>
              <w:pStyle w:val="TEKSTwTABELIWYRODKOWANYtekstwyrodkowanywpoziomie"/>
              <w:rPr>
                <w:rStyle w:val="IGindeksgrny"/>
              </w:rPr>
            </w:pPr>
            <w:r w:rsidRPr="0023743A">
              <w:t>R E I 120</w:t>
            </w:r>
            <w:r w:rsidRPr="0067531B">
              <w:rPr>
                <w:rStyle w:val="IGindeksgrny"/>
              </w:rPr>
              <w:t>*)</w:t>
            </w:r>
          </w:p>
          <w:p w:rsidR="003F42F6" w:rsidRPr="0067531B" w:rsidRDefault="003F42F6" w:rsidP="0067531B">
            <w:pPr>
              <w:pStyle w:val="TEKSTwTABELIWYRODKOWANYtekstwyrodkowanywpoziomie"/>
            </w:pPr>
          </w:p>
        </w:tc>
        <w:tc>
          <w:tcPr>
            <w:tcW w:w="1710" w:type="dxa"/>
            <w:tcBorders>
              <w:bottom w:val="single" w:sz="8" w:space="0" w:color="000000"/>
              <w:right w:val="single" w:sz="8" w:space="0" w:color="000000"/>
            </w:tcBorders>
            <w:tcMar>
              <w:top w:w="15" w:type="dxa"/>
              <w:left w:w="15" w:type="dxa"/>
              <w:bottom w:w="15" w:type="dxa"/>
              <w:right w:w="15" w:type="dxa"/>
            </w:tcMar>
            <w:vAlign w:val="center"/>
          </w:tcPr>
          <w:p w:rsidR="0067531B" w:rsidRDefault="0067531B" w:rsidP="0067531B">
            <w:pPr>
              <w:pStyle w:val="TEKSTwTABELIWYRODKOWANYtekstwyrodkowanywpoziomie"/>
              <w:rPr>
                <w:rStyle w:val="IGindeksgrny"/>
              </w:rPr>
            </w:pPr>
            <w:r w:rsidRPr="0023743A">
              <w:t>E</w:t>
            </w:r>
            <w:r w:rsidRPr="0067531B">
              <w:t xml:space="preserve"> I 60</w:t>
            </w:r>
            <w:r w:rsidRPr="0067531B">
              <w:rPr>
                <w:rStyle w:val="IGindeksgrny"/>
              </w:rPr>
              <w:t>*)</w:t>
            </w:r>
          </w:p>
          <w:p w:rsidR="003F42F6" w:rsidRPr="0067531B" w:rsidRDefault="003F42F6" w:rsidP="0067531B">
            <w:pPr>
              <w:pStyle w:val="TEKSTwTABELIWYRODKOWANYtekstwyrodkowanywpoziomie"/>
            </w:pPr>
          </w:p>
        </w:tc>
      </w:tr>
      <w:tr w:rsidR="0067531B" w:rsidTr="00C61B0B">
        <w:trPr>
          <w:trHeight w:val="679"/>
          <w:tblCellSpacing w:w="0" w:type="auto"/>
        </w:trPr>
        <w:tc>
          <w:tcPr>
            <w:tcW w:w="3544" w:type="dxa"/>
            <w:tcBorders>
              <w:bottom w:val="single" w:sz="8" w:space="0" w:color="000000"/>
              <w:right w:val="single" w:sz="8" w:space="0" w:color="000000"/>
            </w:tcBorders>
            <w:tcMar>
              <w:top w:w="15" w:type="dxa"/>
              <w:left w:w="15" w:type="dxa"/>
              <w:bottom w:w="15" w:type="dxa"/>
              <w:right w:w="15" w:type="dxa"/>
            </w:tcMar>
            <w:vAlign w:val="center"/>
          </w:tcPr>
          <w:p w:rsidR="0067531B" w:rsidRDefault="0067531B" w:rsidP="0067531B">
            <w:r w:rsidRPr="0023743A">
              <w:t>Magazyn oleju opałowego</w:t>
            </w:r>
          </w:p>
          <w:p w:rsidR="003F42F6" w:rsidRPr="0067531B" w:rsidRDefault="003F42F6" w:rsidP="0067531B"/>
        </w:tc>
        <w:tc>
          <w:tcPr>
            <w:tcW w:w="1843" w:type="dxa"/>
            <w:tcBorders>
              <w:bottom w:val="single" w:sz="8" w:space="0" w:color="000000"/>
              <w:right w:val="single" w:sz="8" w:space="0" w:color="000000"/>
            </w:tcBorders>
            <w:tcMar>
              <w:top w:w="15" w:type="dxa"/>
              <w:left w:w="15" w:type="dxa"/>
              <w:bottom w:w="15" w:type="dxa"/>
              <w:right w:w="15" w:type="dxa"/>
            </w:tcMar>
            <w:vAlign w:val="center"/>
          </w:tcPr>
          <w:p w:rsidR="0067531B" w:rsidRDefault="0067531B" w:rsidP="0067531B">
            <w:pPr>
              <w:pStyle w:val="TEKSTwTABELIWYRODKOWANYtekstwyrodkowanywpoziomie"/>
            </w:pPr>
            <w:r w:rsidRPr="0023743A">
              <w:t>E I 120</w:t>
            </w:r>
          </w:p>
          <w:p w:rsidR="003F42F6" w:rsidRPr="0067531B" w:rsidRDefault="003F42F6" w:rsidP="0067531B">
            <w:pPr>
              <w:pStyle w:val="TEKSTwTABELIWYRODKOWANYtekstwyrodkowanywpoziomie"/>
            </w:pPr>
          </w:p>
        </w:tc>
        <w:tc>
          <w:tcPr>
            <w:tcW w:w="1947" w:type="dxa"/>
            <w:tcBorders>
              <w:bottom w:val="single" w:sz="8" w:space="0" w:color="000000"/>
              <w:right w:val="single" w:sz="8" w:space="0" w:color="000000"/>
            </w:tcBorders>
            <w:tcMar>
              <w:top w:w="15" w:type="dxa"/>
              <w:left w:w="15" w:type="dxa"/>
              <w:bottom w:w="15" w:type="dxa"/>
              <w:right w:w="15" w:type="dxa"/>
            </w:tcMar>
            <w:vAlign w:val="center"/>
          </w:tcPr>
          <w:p w:rsidR="0067531B" w:rsidRDefault="0067531B" w:rsidP="0067531B">
            <w:pPr>
              <w:pStyle w:val="TEKSTwTABELIWYRODKOWANYtekstwyrodkowanywpoziomie"/>
            </w:pPr>
            <w:r w:rsidRPr="0023743A">
              <w:t>R E I 120</w:t>
            </w:r>
          </w:p>
          <w:p w:rsidR="003F42F6" w:rsidRPr="0067531B" w:rsidRDefault="003F42F6" w:rsidP="0067531B">
            <w:pPr>
              <w:pStyle w:val="TEKSTwTABELIWYRODKOWANYtekstwyrodkowanywpoziomie"/>
            </w:pPr>
          </w:p>
        </w:tc>
        <w:tc>
          <w:tcPr>
            <w:tcW w:w="1710" w:type="dxa"/>
            <w:tcBorders>
              <w:bottom w:val="single" w:sz="8" w:space="0" w:color="000000"/>
              <w:right w:val="single" w:sz="8" w:space="0" w:color="000000"/>
            </w:tcBorders>
            <w:tcMar>
              <w:top w:w="15" w:type="dxa"/>
              <w:left w:w="15" w:type="dxa"/>
              <w:bottom w:w="15" w:type="dxa"/>
              <w:right w:w="15" w:type="dxa"/>
            </w:tcMar>
            <w:vAlign w:val="center"/>
          </w:tcPr>
          <w:p w:rsidR="0067531B" w:rsidRDefault="0067531B" w:rsidP="0067531B">
            <w:pPr>
              <w:pStyle w:val="TEKSTwTABELIWYRODKOWANYtekstwyrodkowanywpoziomie"/>
            </w:pPr>
            <w:r w:rsidRPr="0023743A">
              <w:t>E I 60</w:t>
            </w:r>
          </w:p>
          <w:p w:rsidR="003F42F6" w:rsidRPr="0067531B" w:rsidRDefault="003F42F6" w:rsidP="0067531B">
            <w:pPr>
              <w:pStyle w:val="TEKSTwTABELIWYRODKOWANYtekstwyrodkowanywpoziomie"/>
            </w:pPr>
          </w:p>
        </w:tc>
      </w:tr>
    </w:tbl>
    <w:p w:rsidR="0067531B" w:rsidRDefault="0067531B" w:rsidP="0067531B">
      <w:pPr>
        <w:pStyle w:val="ODNONIKSPECtreodnonikadoodnonika"/>
      </w:pPr>
    </w:p>
    <w:p w:rsidR="0067531B" w:rsidRDefault="0067531B" w:rsidP="0067531B">
      <w:pPr>
        <w:pStyle w:val="ODNONIKSPECtreodnonikadoodnonika"/>
      </w:pPr>
      <w:r w:rsidRPr="00D2231C">
        <w:t>*</w:t>
      </w:r>
      <w:r w:rsidRPr="00E467BF">
        <w:rPr>
          <w:rStyle w:val="IGindeksgrny"/>
        </w:rPr>
        <w:t>)</w:t>
      </w:r>
      <w:r w:rsidRPr="00D2231C">
        <w:t xml:space="preserve"> </w:t>
      </w:r>
      <w:r w:rsidRPr="00D2231C">
        <w:tab/>
      </w:r>
      <w:r w:rsidR="00E40964">
        <w:t>Warunek</w:t>
      </w:r>
      <w:r w:rsidR="00E40964" w:rsidRPr="00D2231C">
        <w:t xml:space="preserve"> </w:t>
      </w:r>
      <w:r w:rsidRPr="00D2231C">
        <w:t xml:space="preserve">nie dotyczy </w:t>
      </w:r>
      <w:r w:rsidR="004A3E61" w:rsidRPr="00D2231C">
        <w:t>budynk</w:t>
      </w:r>
      <w:r w:rsidR="004A3E61">
        <w:t>u</w:t>
      </w:r>
      <w:r w:rsidR="004A3E61" w:rsidRPr="00D2231C">
        <w:t xml:space="preserve"> mieszkaln</w:t>
      </w:r>
      <w:r w:rsidR="004A3E61">
        <w:t>ego</w:t>
      </w:r>
      <w:r w:rsidR="004A3E61" w:rsidRPr="00D2231C">
        <w:t xml:space="preserve"> </w:t>
      </w:r>
      <w:r w:rsidRPr="00D2231C">
        <w:t>jednorodzinn</w:t>
      </w:r>
      <w:r w:rsidR="004A3E61">
        <w:t>ego</w:t>
      </w:r>
      <w:r w:rsidRPr="00D2231C">
        <w:t xml:space="preserve">, </w:t>
      </w:r>
      <w:r w:rsidR="004A3E61" w:rsidRPr="00D2231C">
        <w:t>bu</w:t>
      </w:r>
      <w:r w:rsidR="004A3E61">
        <w:t xml:space="preserve">dynku mieszkalnego </w:t>
      </w:r>
      <w:r>
        <w:t xml:space="preserve">w zabudowie </w:t>
      </w:r>
      <w:r w:rsidRPr="00D2231C">
        <w:t>zagrodowej oraz budynk</w:t>
      </w:r>
      <w:r w:rsidR="004A3E61">
        <w:t>u</w:t>
      </w:r>
      <w:r w:rsidRPr="00D2231C">
        <w:t xml:space="preserve"> rekreacji indywidualnej.</w:t>
      </w:r>
    </w:p>
    <w:p w:rsidR="0067531B" w:rsidRDefault="0067531B" w:rsidP="0067531B">
      <w:pPr>
        <w:pStyle w:val="ODNONIKSPECtreodnonikadoodnonika"/>
      </w:pPr>
    </w:p>
    <w:p w:rsidR="0067531B" w:rsidRPr="00D2231C" w:rsidRDefault="0067531B" w:rsidP="0067531B">
      <w:pPr>
        <w:pStyle w:val="USTustnpkodeksu"/>
      </w:pPr>
      <w:r w:rsidRPr="00D2231C">
        <w:t>2. Dla pomieszczeń, o których mowa w ust. 1, klasę odporności ogniowej ścian</w:t>
      </w:r>
      <w:r w:rsidR="004A3E61">
        <w:t>y</w:t>
      </w:r>
      <w:r w:rsidRPr="00D2231C">
        <w:t xml:space="preserve"> </w:t>
      </w:r>
      <w:r w:rsidR="004A3E61" w:rsidRPr="00D2231C">
        <w:t>zewnętrzn</w:t>
      </w:r>
      <w:r w:rsidR="004A3E61">
        <w:t>ej</w:t>
      </w:r>
      <w:r w:rsidR="004A3E61" w:rsidRPr="00D2231C">
        <w:t xml:space="preserve"> </w:t>
      </w:r>
      <w:r w:rsidR="00615FF4">
        <w:t>przyjmuje się</w:t>
      </w:r>
      <w:r w:rsidRPr="00D2231C">
        <w:t xml:space="preserve"> zgodnie z § </w:t>
      </w:r>
      <w:r w:rsidR="00F12EC5">
        <w:t>215</w:t>
      </w:r>
      <w:r w:rsidRPr="00D2231C">
        <w:t>.</w:t>
      </w:r>
    </w:p>
    <w:p w:rsidR="0067531B" w:rsidRPr="00D2231C" w:rsidRDefault="0067531B" w:rsidP="0067531B">
      <w:pPr>
        <w:pStyle w:val="USTustnpkodeksu"/>
      </w:pPr>
      <w:r w:rsidRPr="00D2231C">
        <w:t xml:space="preserve">3. Nie stawia się wymagań w zakresie klasy odporności ogniowej dla </w:t>
      </w:r>
      <w:r w:rsidR="004A3E61" w:rsidRPr="00D2231C">
        <w:t>przegr</w:t>
      </w:r>
      <w:r w:rsidR="004A3E61">
        <w:t>ody</w:t>
      </w:r>
      <w:r w:rsidR="004A3E61" w:rsidRPr="00D2231C">
        <w:t xml:space="preserve"> zewnętrzn</w:t>
      </w:r>
      <w:r w:rsidR="004A3E61">
        <w:t>ej</w:t>
      </w:r>
      <w:r w:rsidR="004A3E61" w:rsidRPr="00D2231C">
        <w:t xml:space="preserve"> </w:t>
      </w:r>
      <w:r w:rsidRPr="00D2231C">
        <w:t>kotłowni z kotłami na paliwo gazowe, zlokalizowanej ponad dachem budynku, przy zachowaniu warunku, ż</w:t>
      </w:r>
      <w:r w:rsidR="001F08F7">
        <w:t>e</w:t>
      </w:r>
      <w:r w:rsidRPr="00D2231C">
        <w:t xml:space="preserve"> </w:t>
      </w:r>
      <w:r w:rsidR="004A3E61" w:rsidRPr="00D2231C">
        <w:t>przegrod</w:t>
      </w:r>
      <w:r w:rsidR="004A3E61">
        <w:t>a</w:t>
      </w:r>
      <w:r w:rsidR="004A3E61" w:rsidRPr="00D2231C">
        <w:t xml:space="preserve"> t</w:t>
      </w:r>
      <w:r w:rsidR="004A3E61">
        <w:t>a</w:t>
      </w:r>
      <w:r w:rsidR="004A3E61" w:rsidRPr="00D2231C">
        <w:t xml:space="preserve"> </w:t>
      </w:r>
      <w:r w:rsidR="002D305C">
        <w:t xml:space="preserve">jest </w:t>
      </w:r>
      <w:r w:rsidRPr="00D2231C">
        <w:t>wykonan</w:t>
      </w:r>
      <w:r w:rsidR="00445F9F">
        <w:t>a</w:t>
      </w:r>
      <w:r w:rsidRPr="00D2231C">
        <w:t xml:space="preserve"> z materiałów</w:t>
      </w:r>
      <w:r w:rsidR="00F80800">
        <w:t xml:space="preserve"> o klasie reakcji na ogień co najmniej A2-s3,d0</w:t>
      </w:r>
      <w:r w:rsidRPr="00D2231C">
        <w:t>.</w:t>
      </w:r>
    </w:p>
    <w:p w:rsidR="0067531B" w:rsidRPr="00D2231C" w:rsidRDefault="0067531B" w:rsidP="00E05177">
      <w:pPr>
        <w:pStyle w:val="ARTartustawynprozporzdzenia"/>
      </w:pPr>
      <w:r w:rsidRPr="0067531B">
        <w:rPr>
          <w:rStyle w:val="Ppogrubienie"/>
        </w:rPr>
        <w:t xml:space="preserve">§ </w:t>
      </w:r>
      <w:r w:rsidR="00413AEB">
        <w:rPr>
          <w:rStyle w:val="Ppogrubienie"/>
        </w:rPr>
        <w:t>220</w:t>
      </w:r>
      <w:r w:rsidRPr="0067531B">
        <w:rPr>
          <w:rStyle w:val="Ppogrubienie"/>
        </w:rPr>
        <w:t>.</w:t>
      </w:r>
      <w:r w:rsidRPr="00D2231C">
        <w:t xml:space="preserve"> 1. Nad pomieszczeniem zagrożonym wybuchem </w:t>
      </w:r>
      <w:r w:rsidR="00615FF4">
        <w:t>stosuje się</w:t>
      </w:r>
      <w:r w:rsidRPr="00D2231C">
        <w:t xml:space="preserve"> lekki dach, wykonany z materiałów </w:t>
      </w:r>
      <w:r w:rsidR="00E467BF">
        <w:t>o</w:t>
      </w:r>
      <w:r w:rsidR="000D7B56">
        <w:t xml:space="preserve"> klasie reakcji na ogień co najmniej D-s1,d2</w:t>
      </w:r>
      <w:r w:rsidRPr="00D2231C">
        <w:t>, o masie nieprzekraczającej 75 kg/m</w:t>
      </w:r>
      <w:r w:rsidRPr="00531611">
        <w:rPr>
          <w:rStyle w:val="IGindeksgrny"/>
        </w:rPr>
        <w:t>2</w:t>
      </w:r>
      <w:r w:rsidRPr="00D2231C">
        <w:t xml:space="preserve"> rzutu, licząc bez elementów konstrukcji nośnej dachu, takich jak podciąg, wiązar i belk</w:t>
      </w:r>
      <w:r w:rsidR="004A3E61">
        <w:t>a</w:t>
      </w:r>
      <w:r w:rsidRPr="00D2231C">
        <w:t>.</w:t>
      </w:r>
    </w:p>
    <w:p w:rsidR="0067531B" w:rsidRPr="00D2231C" w:rsidRDefault="0067531B" w:rsidP="0067531B">
      <w:pPr>
        <w:pStyle w:val="USTustnpkodeksu"/>
      </w:pPr>
      <w:r w:rsidRPr="00D2231C">
        <w:t>2. Przepis ust. 1 nie dotyczy pomieszczenia, w którym łączna powierzchnia urządzeń odciążających (przeciwwybuchowych), jak przepon</w:t>
      </w:r>
      <w:r w:rsidR="004A3E61">
        <w:t>a</w:t>
      </w:r>
      <w:r w:rsidRPr="00D2231C">
        <w:t xml:space="preserve">, </w:t>
      </w:r>
      <w:r w:rsidR="004A3E61" w:rsidRPr="00D2231C">
        <w:t>klap</w:t>
      </w:r>
      <w:r w:rsidR="004A3E61">
        <w:t>a</w:t>
      </w:r>
      <w:r w:rsidR="004A3E61" w:rsidRPr="00D2231C">
        <w:t xml:space="preserve"> </w:t>
      </w:r>
      <w:r w:rsidRPr="00D2231C">
        <w:t xml:space="preserve">oraz </w:t>
      </w:r>
      <w:r w:rsidR="004A3E61" w:rsidRPr="00D2231C">
        <w:t>otw</w:t>
      </w:r>
      <w:r w:rsidR="004A3E61">
        <w:t>ór</w:t>
      </w:r>
      <w:r w:rsidR="004A3E61" w:rsidRPr="00D2231C">
        <w:t xml:space="preserve"> oszklon</w:t>
      </w:r>
      <w:r w:rsidR="004A3E61">
        <w:t>y</w:t>
      </w:r>
      <w:r w:rsidR="004A3E61" w:rsidRPr="00D2231C">
        <w:t xml:space="preserve"> </w:t>
      </w:r>
      <w:r w:rsidRPr="00D2231C">
        <w:t>szkłem zwykłym, jest większa niż 0,065 m</w:t>
      </w:r>
      <w:r w:rsidRPr="00531611">
        <w:rPr>
          <w:rStyle w:val="IGindeksgrny"/>
        </w:rPr>
        <w:t>2</w:t>
      </w:r>
      <w:r w:rsidRPr="00D2231C">
        <w:t>/m</w:t>
      </w:r>
      <w:r w:rsidRPr="00531611">
        <w:rPr>
          <w:rStyle w:val="IGindeksgrny"/>
        </w:rPr>
        <w:t>3</w:t>
      </w:r>
      <w:r w:rsidRPr="00D2231C">
        <w:t xml:space="preserve"> kubatury pomieszczenia.</w:t>
      </w:r>
    </w:p>
    <w:p w:rsidR="0067531B" w:rsidRPr="00D2231C" w:rsidRDefault="0067531B" w:rsidP="0067531B">
      <w:pPr>
        <w:pStyle w:val="USTustnpkodeksu"/>
      </w:pPr>
      <w:r w:rsidRPr="00D2231C">
        <w:t xml:space="preserve">3. </w:t>
      </w:r>
      <w:r w:rsidR="004A3E61" w:rsidRPr="00D2231C">
        <w:t>Ścian</w:t>
      </w:r>
      <w:r w:rsidR="004A3E61">
        <w:t>a</w:t>
      </w:r>
      <w:r w:rsidR="004A3E61" w:rsidRPr="00D2231C">
        <w:t xml:space="preserve"> oddzielając</w:t>
      </w:r>
      <w:r w:rsidR="004A3E61">
        <w:t>a</w:t>
      </w:r>
      <w:r w:rsidR="004A3E61" w:rsidRPr="00D2231C">
        <w:t xml:space="preserve"> </w:t>
      </w:r>
      <w:r w:rsidRPr="00D2231C">
        <w:t xml:space="preserve">pomieszczenie zagrożone wybuchem od </w:t>
      </w:r>
      <w:r w:rsidR="004A3E61" w:rsidRPr="00D2231C">
        <w:t>inn</w:t>
      </w:r>
      <w:r w:rsidR="004A3E61">
        <w:t>ego</w:t>
      </w:r>
      <w:r w:rsidR="004A3E61" w:rsidRPr="00D2231C">
        <w:t xml:space="preserve"> pomieszcze</w:t>
      </w:r>
      <w:r w:rsidR="004A3E61">
        <w:t>nia</w:t>
      </w:r>
      <w:r w:rsidR="004A3E61" w:rsidRPr="00D2231C">
        <w:t xml:space="preserve"> </w:t>
      </w:r>
      <w:r w:rsidR="004A3E61">
        <w:t>jest</w:t>
      </w:r>
      <w:r w:rsidRPr="00D2231C">
        <w:t xml:space="preserve"> </w:t>
      </w:r>
      <w:r w:rsidR="004A3E61" w:rsidRPr="00D2231C">
        <w:t>odporn</w:t>
      </w:r>
      <w:r w:rsidR="004A3E61">
        <w:t>a</w:t>
      </w:r>
      <w:r w:rsidR="004A3E61" w:rsidRPr="00D2231C">
        <w:t xml:space="preserve"> </w:t>
      </w:r>
      <w:r w:rsidRPr="00D2231C">
        <w:t>na parcie o wartości 15 kN/m</w:t>
      </w:r>
      <w:r w:rsidRPr="00531611">
        <w:rPr>
          <w:rStyle w:val="IGindeksgrny"/>
        </w:rPr>
        <w:t>2</w:t>
      </w:r>
      <w:r w:rsidRPr="00D2231C">
        <w:t xml:space="preserve"> (15 kPa).</w:t>
      </w:r>
    </w:p>
    <w:p w:rsidR="0067531B" w:rsidRPr="00D2231C" w:rsidRDefault="0067531B" w:rsidP="009309EA">
      <w:pPr>
        <w:pStyle w:val="ARTartustawynprozporzdzenia"/>
      </w:pPr>
      <w:r w:rsidRPr="0067531B">
        <w:rPr>
          <w:rStyle w:val="Ppogrubienie"/>
        </w:rPr>
        <w:t xml:space="preserve">§ </w:t>
      </w:r>
      <w:r w:rsidR="00413AEB">
        <w:rPr>
          <w:rStyle w:val="Ppogrubienie"/>
        </w:rPr>
        <w:t>221</w:t>
      </w:r>
      <w:r w:rsidRPr="0067531B">
        <w:rPr>
          <w:rStyle w:val="Ppogrubienie"/>
        </w:rPr>
        <w:t>.</w:t>
      </w:r>
      <w:r w:rsidRPr="00D2231C">
        <w:t xml:space="preserve"> 1. Pomieszczenie zagrożone wybuchem </w:t>
      </w:r>
      <w:r w:rsidR="00615FF4">
        <w:t>sytuuje się</w:t>
      </w:r>
      <w:r w:rsidRPr="00D2231C">
        <w:t xml:space="preserve"> na najwyższej kondygnacji budynku. </w:t>
      </w:r>
      <w:r w:rsidR="00E40964">
        <w:t>Warunek ten</w:t>
      </w:r>
      <w:r w:rsidRPr="00D2231C">
        <w:t xml:space="preserve"> nie dotyczy </w:t>
      </w:r>
      <w:r w:rsidR="004A3E61" w:rsidRPr="00D2231C">
        <w:t>budynk</w:t>
      </w:r>
      <w:r w:rsidR="004A3E61">
        <w:t>u</w:t>
      </w:r>
      <w:r w:rsidR="004A3E61" w:rsidRPr="00D2231C">
        <w:t xml:space="preserve"> </w:t>
      </w:r>
      <w:r w:rsidRPr="00D2231C">
        <w:t xml:space="preserve">na </w:t>
      </w:r>
      <w:r w:rsidR="004A3E61" w:rsidRPr="00D2231C">
        <w:t>teren</w:t>
      </w:r>
      <w:r w:rsidR="004A3E61">
        <w:t>ie</w:t>
      </w:r>
      <w:r w:rsidR="004A3E61" w:rsidRPr="00D2231C">
        <w:t xml:space="preserve"> zamknięty</w:t>
      </w:r>
      <w:r w:rsidR="004A3E61">
        <w:t>m</w:t>
      </w:r>
      <w:r w:rsidRPr="00D2231C">
        <w:t>.</w:t>
      </w:r>
    </w:p>
    <w:p w:rsidR="0067531B" w:rsidRPr="00D2231C" w:rsidRDefault="0067531B" w:rsidP="0067531B">
      <w:pPr>
        <w:pStyle w:val="USTustnpkodeksu"/>
      </w:pPr>
      <w:r w:rsidRPr="00D2231C">
        <w:t xml:space="preserve">2. Dopuszcza się inne usytuowanie </w:t>
      </w:r>
      <w:r w:rsidR="004A3E61" w:rsidRPr="00D2231C">
        <w:t>pomieszcze</w:t>
      </w:r>
      <w:r w:rsidR="004A3E61">
        <w:t>nia</w:t>
      </w:r>
      <w:r w:rsidRPr="00D2231C">
        <w:t xml:space="preserve">, o </w:t>
      </w:r>
      <w:r w:rsidR="004A3E61" w:rsidRPr="00D2231C">
        <w:t>który</w:t>
      </w:r>
      <w:r w:rsidR="004A3E61">
        <w:t>m</w:t>
      </w:r>
      <w:r w:rsidR="004A3E61" w:rsidRPr="00D2231C">
        <w:t xml:space="preserve"> </w:t>
      </w:r>
      <w:r w:rsidRPr="00D2231C">
        <w:t>mowa w ust. 1, pod warunkiem zastosowania odpowiednich instalacji i urządzeń przeciwwybuchowych, uzgodnionych z właściwym komendantem wojewódzkim Państwowej Straży Pożarnej.</w:t>
      </w:r>
    </w:p>
    <w:p w:rsidR="007302B4" w:rsidRPr="00D2231C" w:rsidRDefault="0067531B" w:rsidP="00714002">
      <w:pPr>
        <w:pStyle w:val="ARTartustawynprozporzdzenia"/>
      </w:pPr>
      <w:r w:rsidRPr="0067531B">
        <w:rPr>
          <w:rStyle w:val="Ppogrubienie"/>
        </w:rPr>
        <w:t xml:space="preserve">§ </w:t>
      </w:r>
      <w:r w:rsidR="00413AEB">
        <w:rPr>
          <w:rStyle w:val="Ppogrubienie"/>
        </w:rPr>
        <w:t>222</w:t>
      </w:r>
      <w:r w:rsidRPr="0067531B">
        <w:rPr>
          <w:rStyle w:val="Ppogrubienie"/>
        </w:rPr>
        <w:t>.</w:t>
      </w:r>
      <w:r w:rsidRPr="00D2231C">
        <w:t xml:space="preserve"> 1. W </w:t>
      </w:r>
      <w:r w:rsidR="007653C2" w:rsidRPr="00D2231C">
        <w:t>ścian</w:t>
      </w:r>
      <w:r w:rsidR="007653C2">
        <w:t>ie</w:t>
      </w:r>
      <w:r w:rsidR="007653C2" w:rsidRPr="00D2231C">
        <w:t xml:space="preserve"> zewnętrzn</w:t>
      </w:r>
      <w:r w:rsidR="007653C2">
        <w:t>ej</w:t>
      </w:r>
      <w:r w:rsidR="007653C2" w:rsidRPr="00D2231C">
        <w:t xml:space="preserve"> </w:t>
      </w:r>
      <w:r w:rsidRPr="00D2231C">
        <w:t xml:space="preserve">budynku wielokondygnacyjnego, </w:t>
      </w:r>
      <w:r w:rsidR="00714002">
        <w:t>stosuje się</w:t>
      </w:r>
      <w:r w:rsidR="005D6369">
        <w:t xml:space="preserve"> </w:t>
      </w:r>
      <w:r w:rsidRPr="00D2231C">
        <w:t xml:space="preserve">pas </w:t>
      </w:r>
      <w:r w:rsidR="007653C2" w:rsidRPr="00D2231C">
        <w:t>międzykondygnacyjn</w:t>
      </w:r>
      <w:r w:rsidR="007653C2">
        <w:t>y</w:t>
      </w:r>
      <w:r w:rsidR="007653C2" w:rsidRPr="00D2231C">
        <w:t xml:space="preserve"> </w:t>
      </w:r>
      <w:r w:rsidRPr="00D2231C">
        <w:t>o wysokości co najmniej 0,8 m.</w:t>
      </w:r>
    </w:p>
    <w:p w:rsidR="0067531B" w:rsidRPr="00D2231C" w:rsidRDefault="0067531B" w:rsidP="0067531B">
      <w:pPr>
        <w:pStyle w:val="USTustnpkodeksu"/>
      </w:pPr>
      <w:r w:rsidRPr="00D2231C">
        <w:t xml:space="preserve">2. </w:t>
      </w:r>
      <w:r w:rsidR="00714002">
        <w:t>Równorzędnym rozwiązaniem do rozwiązania, o którym mowa w ust. 1, jest</w:t>
      </w:r>
      <w:r w:rsidRPr="00D2231C">
        <w:t xml:space="preserve"> </w:t>
      </w:r>
      <w:r w:rsidR="00714002" w:rsidRPr="00D2231C">
        <w:t>oddzieleni</w:t>
      </w:r>
      <w:r w:rsidR="00714002">
        <w:t>e</w:t>
      </w:r>
      <w:r w:rsidR="00714002" w:rsidRPr="00D2231C">
        <w:t xml:space="preserve"> </w:t>
      </w:r>
      <w:r w:rsidRPr="00D2231C">
        <w:t xml:space="preserve">poziome w formie </w:t>
      </w:r>
      <w:r w:rsidR="007653C2" w:rsidRPr="00D2231C">
        <w:t>daszk</w:t>
      </w:r>
      <w:r w:rsidR="007653C2">
        <w:t>u</w:t>
      </w:r>
      <w:r w:rsidRPr="00D2231C">
        <w:t xml:space="preserve">, </w:t>
      </w:r>
      <w:r w:rsidR="007653C2" w:rsidRPr="00D2231C">
        <w:t>gzyms</w:t>
      </w:r>
      <w:r w:rsidR="007653C2">
        <w:t>u</w:t>
      </w:r>
      <w:r w:rsidR="007653C2" w:rsidRPr="00D2231C">
        <w:t xml:space="preserve"> </w:t>
      </w:r>
      <w:r w:rsidRPr="00D2231C">
        <w:t xml:space="preserve">i </w:t>
      </w:r>
      <w:r w:rsidR="007653C2" w:rsidRPr="00D2231C">
        <w:t>balkon</w:t>
      </w:r>
      <w:r w:rsidR="007653C2">
        <w:t>u</w:t>
      </w:r>
      <w:r w:rsidR="007653C2" w:rsidRPr="00D2231C">
        <w:t xml:space="preserve"> </w:t>
      </w:r>
      <w:r w:rsidRPr="00D2231C">
        <w:t xml:space="preserve">o wysięgu co najmniej 0,5 m lub też </w:t>
      </w:r>
      <w:r w:rsidRPr="00D2231C">
        <w:lastRenderedPageBreak/>
        <w:t>inne oddzielenia poziome</w:t>
      </w:r>
      <w:r w:rsidR="007653C2">
        <w:t xml:space="preserve"> </w:t>
      </w:r>
      <w:r w:rsidRPr="00D2231C">
        <w:t>i pionowe o sumie wysięgu i wymiaru pionowego co najmniej 0,8 m.</w:t>
      </w:r>
    </w:p>
    <w:p w:rsidR="0067531B" w:rsidRPr="00D2231C" w:rsidRDefault="0067531B" w:rsidP="0067531B">
      <w:pPr>
        <w:pStyle w:val="USTustnpkodeksu"/>
      </w:pPr>
      <w:r w:rsidRPr="00D2231C">
        <w:t>3. Elementy poziome</w:t>
      </w:r>
      <w:r w:rsidR="00714002">
        <w:t>,</w:t>
      </w:r>
      <w:r w:rsidRPr="00D2231C">
        <w:t xml:space="preserve"> </w:t>
      </w:r>
      <w:r w:rsidR="00714002">
        <w:t>o których mowa</w:t>
      </w:r>
      <w:r w:rsidR="00714002" w:rsidRPr="00D2231C">
        <w:t xml:space="preserve"> </w:t>
      </w:r>
      <w:r w:rsidRPr="00D2231C">
        <w:t>w ust. 2</w:t>
      </w:r>
      <w:r w:rsidR="00714002">
        <w:t>,</w:t>
      </w:r>
      <w:r w:rsidRPr="00D2231C">
        <w:t xml:space="preserve"> </w:t>
      </w:r>
      <w:r w:rsidR="00615FF4">
        <w:t>spełniają</w:t>
      </w:r>
      <w:r w:rsidRPr="00D2231C">
        <w:t xml:space="preserve"> </w:t>
      </w:r>
      <w:r w:rsidR="00E40964">
        <w:t>warunki</w:t>
      </w:r>
      <w:r w:rsidR="00E40964" w:rsidRPr="00D2231C">
        <w:t xml:space="preserve"> </w:t>
      </w:r>
      <w:r w:rsidRPr="00D2231C">
        <w:t>szczelności ogniowej i izolacyjności ogniowej, również w obrębie połączenia ze ścian</w:t>
      </w:r>
      <w:r w:rsidR="007653C2">
        <w:t>ą</w:t>
      </w:r>
      <w:r w:rsidRPr="00D2231C">
        <w:t xml:space="preserve"> zewnętrzn</w:t>
      </w:r>
      <w:r w:rsidR="007653C2">
        <w:t>ą</w:t>
      </w:r>
      <w:r w:rsidRPr="00D2231C">
        <w:t>, przez okres odpowiadający czasowi klasyfikacyjnemu wymaganemu w stosunku do ścian</w:t>
      </w:r>
      <w:r w:rsidR="007653C2">
        <w:t>y</w:t>
      </w:r>
      <w:r w:rsidRPr="00D2231C">
        <w:t xml:space="preserve"> zewnętrzn</w:t>
      </w:r>
      <w:r w:rsidR="007653C2">
        <w:t>ej</w:t>
      </w:r>
      <w:r w:rsidRPr="00D2231C">
        <w:t xml:space="preserve"> budynku i </w:t>
      </w:r>
      <w:r w:rsidR="00615FF4">
        <w:t>są</w:t>
      </w:r>
      <w:r w:rsidR="00615FF4" w:rsidRPr="00D2231C">
        <w:t xml:space="preserve"> </w:t>
      </w:r>
      <w:r w:rsidR="00745D02">
        <w:t>sklasyfikowane w klasie reakcji na ogień co najmniej A2-s3,</w:t>
      </w:r>
      <w:r w:rsidR="007975B1">
        <w:t>d</w:t>
      </w:r>
      <w:r w:rsidR="00745D02">
        <w:t>0 lub posiada</w:t>
      </w:r>
      <w:r w:rsidR="00615FF4">
        <w:t>ją</w:t>
      </w:r>
      <w:r w:rsidR="00745D02">
        <w:t xml:space="preserve"> stopień rozprzestrzeniania się ognia NRO</w:t>
      </w:r>
      <w:r w:rsidR="0069229A" w:rsidRPr="0069229A">
        <w:t xml:space="preserve"> według Polskiej Normy dotyczącej metod badania stopnia rozprzestrzeniania ognia przez ściany zewnętrzne.</w:t>
      </w:r>
    </w:p>
    <w:p w:rsidR="0067531B" w:rsidRPr="00D2231C" w:rsidRDefault="0067531B" w:rsidP="0067531B">
      <w:pPr>
        <w:pStyle w:val="USTustnpkodeksu"/>
      </w:pPr>
      <w:r w:rsidRPr="00D2231C">
        <w:t>4. Warunki</w:t>
      </w:r>
      <w:r w:rsidR="00714002">
        <w:t xml:space="preserve">, o których mowa </w:t>
      </w:r>
      <w:r w:rsidRPr="00D2231C">
        <w:t>w ust. 1 i 2</w:t>
      </w:r>
      <w:r w:rsidR="001F5F8B">
        <w:t>,</w:t>
      </w:r>
      <w:r w:rsidRPr="00D2231C">
        <w:t xml:space="preserve"> nie dotyczą ścian</w:t>
      </w:r>
      <w:r w:rsidR="007653C2">
        <w:t>y</w:t>
      </w:r>
      <w:r w:rsidRPr="00D2231C">
        <w:t xml:space="preserve"> holu i </w:t>
      </w:r>
      <w:r w:rsidR="007653C2">
        <w:t>drogi</w:t>
      </w:r>
      <w:r w:rsidR="007653C2" w:rsidRPr="00D2231C">
        <w:t xml:space="preserve"> </w:t>
      </w:r>
      <w:r w:rsidRPr="00D2231C">
        <w:t>komunikacji ogólnej.</w:t>
      </w:r>
    </w:p>
    <w:p w:rsidR="0067531B" w:rsidRPr="00D2231C" w:rsidRDefault="0067531B" w:rsidP="009309EA">
      <w:pPr>
        <w:pStyle w:val="ARTartustawynprozporzdzenia"/>
      </w:pPr>
      <w:r w:rsidRPr="0067531B">
        <w:rPr>
          <w:rStyle w:val="Ppogrubienie"/>
        </w:rPr>
        <w:t xml:space="preserve">§ </w:t>
      </w:r>
      <w:r w:rsidR="00413AEB">
        <w:rPr>
          <w:rStyle w:val="Ppogrubienie"/>
        </w:rPr>
        <w:t>223</w:t>
      </w:r>
      <w:r w:rsidRPr="0067531B">
        <w:rPr>
          <w:rStyle w:val="Ppogrubienie"/>
        </w:rPr>
        <w:t>.</w:t>
      </w:r>
      <w:r w:rsidRPr="00D2231C">
        <w:t xml:space="preserve"> 1. W </w:t>
      </w:r>
      <w:r w:rsidR="007653C2" w:rsidRPr="00D2231C">
        <w:t>ścian</w:t>
      </w:r>
      <w:r w:rsidR="007653C2">
        <w:t>ie</w:t>
      </w:r>
      <w:r w:rsidR="007653C2" w:rsidRPr="00D2231C">
        <w:t xml:space="preserve"> zewnętrzn</w:t>
      </w:r>
      <w:r w:rsidR="007653C2">
        <w:t>ej</w:t>
      </w:r>
      <w:r w:rsidR="007653C2" w:rsidRPr="00D2231C">
        <w:t xml:space="preserve"> </w:t>
      </w:r>
      <w:r w:rsidRPr="00D2231C">
        <w:t>budynku wielokondygnacyjnego nad strefą pożarową PM, o gęstości obciążenia ogniowego powyżej 1000 MJ/m</w:t>
      </w:r>
      <w:r w:rsidRPr="00531611">
        <w:rPr>
          <w:rStyle w:val="IGindeksgrny"/>
        </w:rPr>
        <w:t>2</w:t>
      </w:r>
      <w:r w:rsidRPr="00D2231C">
        <w:t>, wysokość pasa międzykondygnacyjnego wynosi co najmniej 1,2 m.</w:t>
      </w:r>
    </w:p>
    <w:p w:rsidR="0067531B" w:rsidRPr="00D2231C" w:rsidRDefault="0067531B" w:rsidP="0067531B">
      <w:pPr>
        <w:pStyle w:val="USTustnpkodeksu"/>
      </w:pPr>
      <w:r w:rsidRPr="00D2231C">
        <w:t xml:space="preserve">2. </w:t>
      </w:r>
      <w:r w:rsidR="00714002">
        <w:t>Równorzędnym rozwiązaniem do rozwiązania, o którym mowa w ust. 1</w:t>
      </w:r>
      <w:r w:rsidR="005A062C">
        <w:t>,</w:t>
      </w:r>
      <w:r w:rsidR="00714002">
        <w:t xml:space="preserve"> jest </w:t>
      </w:r>
      <w:r w:rsidRPr="00D2231C">
        <w:t xml:space="preserve">oddzielenie poziome w formie </w:t>
      </w:r>
      <w:r w:rsidR="007653C2" w:rsidRPr="00D2231C">
        <w:t>daszk</w:t>
      </w:r>
      <w:r w:rsidR="007653C2">
        <w:t>u</w:t>
      </w:r>
      <w:r w:rsidRPr="00D2231C">
        <w:t xml:space="preserve">, </w:t>
      </w:r>
      <w:r w:rsidR="007653C2" w:rsidRPr="00D2231C">
        <w:t>gzyms</w:t>
      </w:r>
      <w:r w:rsidR="007653C2">
        <w:t>u</w:t>
      </w:r>
      <w:r w:rsidR="007653C2" w:rsidRPr="00D2231C">
        <w:t xml:space="preserve"> </w:t>
      </w:r>
      <w:r w:rsidRPr="00D2231C">
        <w:t xml:space="preserve">i </w:t>
      </w:r>
      <w:r w:rsidR="007653C2" w:rsidRPr="00D2231C">
        <w:t>balkon</w:t>
      </w:r>
      <w:r w:rsidR="007653C2">
        <w:t>u</w:t>
      </w:r>
      <w:r w:rsidR="007653C2" w:rsidRPr="00D2231C">
        <w:t xml:space="preserve"> </w:t>
      </w:r>
      <w:r w:rsidRPr="00D2231C">
        <w:t>o wysięgu co najmniej 0,8 m lub też inne oddzielenie poziome</w:t>
      </w:r>
      <w:r w:rsidR="007653C2">
        <w:t xml:space="preserve"> </w:t>
      </w:r>
      <w:r w:rsidRPr="00D2231C">
        <w:t xml:space="preserve">i pionowe o sumie wymiaru pionowego i wysięgu co najmniej 1,2 m, z zachowaniem warunków określonych w § </w:t>
      </w:r>
      <w:r w:rsidR="003E32EA">
        <w:t>222</w:t>
      </w:r>
      <w:r w:rsidR="003E32EA" w:rsidRPr="00D2231C">
        <w:t xml:space="preserve"> </w:t>
      </w:r>
      <w:r w:rsidRPr="00D2231C">
        <w:t>ust. 3.</w:t>
      </w:r>
    </w:p>
    <w:p w:rsidR="0067531B" w:rsidRDefault="0067531B" w:rsidP="009309EA">
      <w:pPr>
        <w:pStyle w:val="ARTartustawynprozporzdzenia"/>
      </w:pPr>
      <w:r w:rsidRPr="0067531B">
        <w:rPr>
          <w:rStyle w:val="Ppogrubienie"/>
        </w:rPr>
        <w:t xml:space="preserve">§ </w:t>
      </w:r>
      <w:r w:rsidR="00413AEB">
        <w:rPr>
          <w:rStyle w:val="Ppogrubienie"/>
        </w:rPr>
        <w:t>224</w:t>
      </w:r>
      <w:r w:rsidRPr="0067531B">
        <w:rPr>
          <w:rStyle w:val="Ppogrubienie"/>
        </w:rPr>
        <w:t>.</w:t>
      </w:r>
      <w:r w:rsidRPr="00D2231C">
        <w:t xml:space="preserve"> Elementy okładzin</w:t>
      </w:r>
      <w:r w:rsidR="007653C2">
        <w:t>y</w:t>
      </w:r>
      <w:r w:rsidRPr="00D2231C">
        <w:t xml:space="preserve"> </w:t>
      </w:r>
      <w:r w:rsidR="007653C2" w:rsidRPr="00D2231C">
        <w:t>elewacyjn</w:t>
      </w:r>
      <w:r w:rsidR="007653C2">
        <w:t>ej</w:t>
      </w:r>
      <w:r w:rsidR="007653C2" w:rsidRPr="00D2231C">
        <w:t xml:space="preserve"> </w:t>
      </w:r>
      <w:r w:rsidR="00615FF4">
        <w:t>mocuje się</w:t>
      </w:r>
      <w:r w:rsidRPr="00D2231C">
        <w:t xml:space="preserve"> do konstrukcji budynku w sposób uniemożliwiający ich odpadanie w przypadku pożaru w czasie krótszym niż wynikający z wymaganej klasy odporności ogniowej dla ściany zewnętrznej, określonej</w:t>
      </w:r>
      <w:r w:rsidR="007653C2">
        <w:t xml:space="preserve"> </w:t>
      </w:r>
      <w:r w:rsidRPr="00D2231C">
        <w:t xml:space="preserve">w § </w:t>
      </w:r>
      <w:r w:rsidR="003E32EA">
        <w:t>215</w:t>
      </w:r>
      <w:r w:rsidR="003E32EA" w:rsidRPr="00D2231C">
        <w:t xml:space="preserve"> </w:t>
      </w:r>
      <w:r w:rsidRPr="00D2231C">
        <w:t>ust. 1, odpowiednio do klasy odporności pożarowej budynku, w którym są one zamocowane.</w:t>
      </w:r>
    </w:p>
    <w:p w:rsidR="00760737" w:rsidRPr="00D2231C" w:rsidRDefault="00760737" w:rsidP="00760737">
      <w:pPr>
        <w:pStyle w:val="ROZDZODDZOZNoznaczenierozdziauluboddziau"/>
      </w:pPr>
      <w:r w:rsidRPr="00D2231C">
        <w:t xml:space="preserve">Rozdział 3 </w:t>
      </w:r>
    </w:p>
    <w:p w:rsidR="00760737" w:rsidRPr="00D2231C" w:rsidRDefault="00760737" w:rsidP="00760737">
      <w:pPr>
        <w:pStyle w:val="ROZDZODDZPRZEDMprzedmiotregulacjirozdziauluboddziau"/>
      </w:pPr>
      <w:r w:rsidRPr="00D2231C">
        <w:t>Strefy pożarowe i oddzielenia przeciwpożarowe</w:t>
      </w:r>
    </w:p>
    <w:p w:rsidR="00760737" w:rsidRPr="00D2231C" w:rsidRDefault="00760737" w:rsidP="009309EA">
      <w:pPr>
        <w:pStyle w:val="ARTartustawynprozporzdzenia"/>
      </w:pPr>
      <w:r w:rsidRPr="00760737">
        <w:rPr>
          <w:rStyle w:val="Ppogrubienie"/>
        </w:rPr>
        <w:t xml:space="preserve">§ </w:t>
      </w:r>
      <w:r w:rsidR="00413AEB">
        <w:rPr>
          <w:rStyle w:val="Ppogrubienie"/>
        </w:rPr>
        <w:t>225</w:t>
      </w:r>
      <w:r w:rsidRPr="00760737">
        <w:rPr>
          <w:rStyle w:val="Ppogrubienie"/>
        </w:rPr>
        <w:t>.</w:t>
      </w:r>
      <w:r w:rsidRPr="00D2231C">
        <w:t xml:space="preserve"> 1. Strefę pożarową stanowi budynek albo jego część oddzielona od innych budynków lub innych części budynku elementami oddzielenia przeciwpożarowego, o których mowa w § </w:t>
      </w:r>
      <w:r w:rsidR="003E32EA">
        <w:t>231</w:t>
      </w:r>
      <w:r w:rsidR="003E32EA" w:rsidRPr="00D2231C">
        <w:t xml:space="preserve"> </w:t>
      </w:r>
      <w:r w:rsidRPr="00D2231C">
        <w:t xml:space="preserve">ust. 4, bądź też </w:t>
      </w:r>
      <w:r w:rsidR="007653C2" w:rsidRPr="00D2231C">
        <w:t>pas</w:t>
      </w:r>
      <w:r w:rsidR="007653C2">
        <w:t>em</w:t>
      </w:r>
      <w:r w:rsidR="007653C2" w:rsidRPr="00D2231C">
        <w:t xml:space="preserve"> </w:t>
      </w:r>
      <w:r w:rsidRPr="00D2231C">
        <w:t xml:space="preserve">wolnego terenu o szerokości nie mniejszej niż </w:t>
      </w:r>
      <w:r w:rsidR="007653C2" w:rsidRPr="00D2231C">
        <w:t>dopuszczaln</w:t>
      </w:r>
      <w:r w:rsidR="007653C2">
        <w:t>a</w:t>
      </w:r>
      <w:r w:rsidR="007653C2" w:rsidRPr="00D2231C">
        <w:t xml:space="preserve"> odległoś</w:t>
      </w:r>
      <w:r w:rsidR="007653C2">
        <w:t>ć</w:t>
      </w:r>
      <w:r w:rsidR="007653C2" w:rsidRPr="00D2231C">
        <w:t xml:space="preserve"> </w:t>
      </w:r>
      <w:r w:rsidRPr="00D2231C">
        <w:t xml:space="preserve">od innych budynków, </w:t>
      </w:r>
      <w:r w:rsidR="007653C2" w:rsidRPr="00D2231C">
        <w:t>określon</w:t>
      </w:r>
      <w:r w:rsidR="007653C2">
        <w:t>a</w:t>
      </w:r>
      <w:r w:rsidR="007653C2" w:rsidRPr="00D2231C">
        <w:t xml:space="preserve"> </w:t>
      </w:r>
      <w:r w:rsidRPr="00D2231C">
        <w:t xml:space="preserve">w § </w:t>
      </w:r>
      <w:r w:rsidR="003E32EA">
        <w:t>268</w:t>
      </w:r>
      <w:r w:rsidR="003E32EA" w:rsidRPr="00D2231C">
        <w:t xml:space="preserve"> </w:t>
      </w:r>
      <w:r w:rsidRPr="00D2231C">
        <w:t>ust. 1–7.</w:t>
      </w:r>
    </w:p>
    <w:p w:rsidR="00760737" w:rsidRPr="00D2231C" w:rsidRDefault="00760737" w:rsidP="00760737">
      <w:pPr>
        <w:pStyle w:val="USTustnpkodeksu"/>
      </w:pPr>
      <w:r w:rsidRPr="00D2231C">
        <w:t xml:space="preserve">2. Częścią budynku, o której mowa w ust. 1, jest także jego kondygnacja, jeżeli klatki schodowe i szyby dźwigowe w tym budynku spełniają co najmniej </w:t>
      </w:r>
      <w:r w:rsidR="00E40964">
        <w:t>warunki, o których mowa</w:t>
      </w:r>
      <w:r w:rsidR="00544775">
        <w:t xml:space="preserve"> </w:t>
      </w:r>
      <w:r w:rsidRPr="00D2231C">
        <w:t xml:space="preserve">w § </w:t>
      </w:r>
      <w:r w:rsidR="003E32EA">
        <w:t>253</w:t>
      </w:r>
      <w:r w:rsidR="003E32EA" w:rsidRPr="00D2231C">
        <w:t xml:space="preserve"> </w:t>
      </w:r>
      <w:r w:rsidRPr="00D2231C">
        <w:t>ust. 2</w:t>
      </w:r>
      <w:r w:rsidR="0081499D">
        <w:t>,</w:t>
      </w:r>
      <w:r w:rsidRPr="00D2231C">
        <w:t xml:space="preserve"> dla klatek schodowych.</w:t>
      </w:r>
    </w:p>
    <w:p w:rsidR="00760737" w:rsidRPr="00D2231C" w:rsidRDefault="00760737" w:rsidP="00760737">
      <w:pPr>
        <w:pStyle w:val="USTustnpkodeksu"/>
      </w:pPr>
      <w:r w:rsidRPr="00D2231C">
        <w:t>3. Powierzchnia strefy pożarowej jest obliczana jako powierzchnia wewnętrzna budynku lub jego części, przy czym wlicza się do niej także powierzchnię antresoli.</w:t>
      </w:r>
    </w:p>
    <w:p w:rsidR="005C5332" w:rsidRDefault="00760737" w:rsidP="009309EA">
      <w:pPr>
        <w:pStyle w:val="ARTartustawynprozporzdzenia"/>
      </w:pPr>
      <w:r w:rsidRPr="00760737">
        <w:rPr>
          <w:rStyle w:val="Ppogrubienie"/>
        </w:rPr>
        <w:lastRenderedPageBreak/>
        <w:t xml:space="preserve">§ </w:t>
      </w:r>
      <w:r w:rsidR="00413AEB">
        <w:rPr>
          <w:rStyle w:val="Ppogrubienie"/>
        </w:rPr>
        <w:t>226</w:t>
      </w:r>
      <w:r w:rsidRPr="00760737">
        <w:rPr>
          <w:rStyle w:val="Ppogrubienie"/>
        </w:rPr>
        <w:t>.</w:t>
      </w:r>
      <w:r w:rsidRPr="00D2231C">
        <w:t xml:space="preserve"> 1. Dopuszczaln</w:t>
      </w:r>
      <w:r w:rsidR="006041DF">
        <w:t>ą</w:t>
      </w:r>
      <w:r w:rsidRPr="00D2231C">
        <w:t xml:space="preserve"> powierzchni</w:t>
      </w:r>
      <w:r w:rsidR="006041DF">
        <w:t>ę</w:t>
      </w:r>
      <w:r w:rsidRPr="00D2231C">
        <w:t xml:space="preserve"> stref</w:t>
      </w:r>
      <w:r w:rsidR="006041DF">
        <w:t>y</w:t>
      </w:r>
      <w:r w:rsidRPr="00D2231C">
        <w:t xml:space="preserve"> </w:t>
      </w:r>
      <w:r w:rsidR="006041DF" w:rsidRPr="00D2231C">
        <w:t>pożarow</w:t>
      </w:r>
      <w:r w:rsidR="006041DF">
        <w:t>ej</w:t>
      </w:r>
      <w:r w:rsidR="006041DF" w:rsidRPr="00D2231C">
        <w:t xml:space="preserve"> </w:t>
      </w:r>
      <w:r w:rsidRPr="00D2231C">
        <w:t>ZL określa poniższa tabela:</w:t>
      </w:r>
    </w:p>
    <w:tbl>
      <w:tblPr>
        <w:tblW w:w="0" w:type="auto"/>
        <w:tblCellSpacing w:w="0" w:type="auto"/>
        <w:tblInd w:w="-10"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418"/>
        <w:gridCol w:w="2977"/>
        <w:gridCol w:w="1049"/>
        <w:gridCol w:w="1644"/>
        <w:gridCol w:w="1956"/>
      </w:tblGrid>
      <w:tr w:rsidR="00760737" w:rsidTr="00C61B0B">
        <w:trPr>
          <w:trHeight w:val="773"/>
          <w:tblCellSpacing w:w="0" w:type="auto"/>
        </w:trPr>
        <w:tc>
          <w:tcPr>
            <w:tcW w:w="1418" w:type="dxa"/>
            <w:vMerge w:val="restart"/>
            <w:tcBorders>
              <w:bottom w:val="single" w:sz="8" w:space="0" w:color="000000"/>
              <w:right w:val="single" w:sz="8" w:space="0" w:color="000000"/>
            </w:tcBorders>
            <w:tcMar>
              <w:top w:w="15" w:type="dxa"/>
              <w:left w:w="15" w:type="dxa"/>
              <w:bottom w:w="15" w:type="dxa"/>
              <w:right w:w="15" w:type="dxa"/>
            </w:tcMar>
            <w:vAlign w:val="center"/>
          </w:tcPr>
          <w:p w:rsidR="00760737" w:rsidRPr="00760737" w:rsidRDefault="00760737" w:rsidP="00760737">
            <w:pPr>
              <w:pStyle w:val="TEKSTwTABELIWYRODKOWANYtekstwyrodkowanywpoziomie"/>
            </w:pPr>
            <w:r w:rsidRPr="0023743A">
              <w:t>Kategoria zagrożenia ludzi</w:t>
            </w:r>
          </w:p>
        </w:tc>
        <w:tc>
          <w:tcPr>
            <w:tcW w:w="7626" w:type="dxa"/>
            <w:gridSpan w:val="4"/>
            <w:tcBorders>
              <w:bottom w:val="single" w:sz="8" w:space="0" w:color="000000"/>
              <w:right w:val="single" w:sz="8" w:space="0" w:color="000000"/>
            </w:tcBorders>
            <w:tcMar>
              <w:top w:w="15" w:type="dxa"/>
              <w:left w:w="15" w:type="dxa"/>
              <w:bottom w:w="15" w:type="dxa"/>
              <w:right w:w="15" w:type="dxa"/>
            </w:tcMar>
            <w:vAlign w:val="center"/>
          </w:tcPr>
          <w:p w:rsidR="00760737" w:rsidRDefault="00760737" w:rsidP="00760737">
            <w:pPr>
              <w:pStyle w:val="TEKSTwTABELIWYRODKOWANYtekstwyrodkowanywpoziomie"/>
              <w:rPr>
                <w:rStyle w:val="IGindeksgrny"/>
              </w:rPr>
            </w:pPr>
            <w:r w:rsidRPr="0023743A">
              <w:t>Dopuszczalna powierzchnia strefy pożarowej w m</w:t>
            </w:r>
            <w:r w:rsidRPr="00760737">
              <w:rPr>
                <w:rStyle w:val="IGindeksgrny"/>
              </w:rPr>
              <w:t>2</w:t>
            </w:r>
          </w:p>
          <w:p w:rsidR="00B73789" w:rsidRPr="00760737" w:rsidRDefault="00B73789" w:rsidP="00760737">
            <w:pPr>
              <w:pStyle w:val="TEKSTwTABELIWYRODKOWANYtekstwyrodkowanywpoziomie"/>
            </w:pPr>
          </w:p>
        </w:tc>
      </w:tr>
      <w:tr w:rsidR="00760737" w:rsidTr="00C61B0B">
        <w:trPr>
          <w:trHeight w:val="672"/>
          <w:tblCellSpacing w:w="0" w:type="auto"/>
        </w:trPr>
        <w:tc>
          <w:tcPr>
            <w:tcW w:w="1418" w:type="dxa"/>
            <w:vMerge/>
            <w:tcBorders>
              <w:top w:val="nil"/>
              <w:bottom w:val="single" w:sz="8" w:space="0" w:color="000000"/>
              <w:right w:val="single" w:sz="8" w:space="0" w:color="000000"/>
            </w:tcBorders>
          </w:tcPr>
          <w:p w:rsidR="00760737" w:rsidRDefault="00760737" w:rsidP="00760737">
            <w:pPr>
              <w:pStyle w:val="TEKSTwTABELIWYRODKOWANYtekstwyrodkowanywpoziomie"/>
            </w:pPr>
          </w:p>
        </w:tc>
        <w:tc>
          <w:tcPr>
            <w:tcW w:w="2977" w:type="dxa"/>
            <w:vMerge w:val="restart"/>
            <w:tcBorders>
              <w:bottom w:val="single" w:sz="8" w:space="0" w:color="000000"/>
              <w:right w:val="single" w:sz="8" w:space="0" w:color="000000"/>
            </w:tcBorders>
            <w:tcMar>
              <w:top w:w="15" w:type="dxa"/>
              <w:left w:w="15" w:type="dxa"/>
              <w:bottom w:w="15" w:type="dxa"/>
              <w:right w:w="15" w:type="dxa"/>
            </w:tcMar>
            <w:vAlign w:val="center"/>
          </w:tcPr>
          <w:p w:rsidR="00760737" w:rsidRPr="00760737" w:rsidRDefault="00760737" w:rsidP="00760737">
            <w:pPr>
              <w:pStyle w:val="TEKSTwTABELIWYRODKOWANYtekstwyrodkowanywpoziomie"/>
            </w:pPr>
            <w:r w:rsidRPr="0023743A">
              <w:t>w budynku o jednej kondygnacji nadziemnej (bez ograniczenia wysokości)</w:t>
            </w:r>
          </w:p>
        </w:tc>
        <w:tc>
          <w:tcPr>
            <w:tcW w:w="4649" w:type="dxa"/>
            <w:gridSpan w:val="3"/>
            <w:tcBorders>
              <w:bottom w:val="single" w:sz="8" w:space="0" w:color="000000"/>
              <w:right w:val="single" w:sz="8" w:space="0" w:color="000000"/>
            </w:tcBorders>
            <w:tcMar>
              <w:top w:w="15" w:type="dxa"/>
              <w:left w:w="15" w:type="dxa"/>
              <w:bottom w:w="15" w:type="dxa"/>
              <w:right w:w="15" w:type="dxa"/>
            </w:tcMar>
            <w:vAlign w:val="center"/>
          </w:tcPr>
          <w:p w:rsidR="00760737" w:rsidRDefault="00760737" w:rsidP="00760737">
            <w:pPr>
              <w:pStyle w:val="TEKSTwTABELIWYRODKOWANYtekstwyrodkowanywpoziomie"/>
            </w:pPr>
            <w:r w:rsidRPr="0023743A">
              <w:t>w budynku wielokondygnacyjnym</w:t>
            </w:r>
          </w:p>
          <w:p w:rsidR="00B73789" w:rsidRPr="00760737" w:rsidRDefault="00B73789" w:rsidP="00760737">
            <w:pPr>
              <w:pStyle w:val="TEKSTwTABELIWYRODKOWANYtekstwyrodkowanywpoziomie"/>
            </w:pPr>
          </w:p>
        </w:tc>
      </w:tr>
      <w:tr w:rsidR="00760737" w:rsidTr="00C61B0B">
        <w:trPr>
          <w:trHeight w:val="1391"/>
          <w:tblCellSpacing w:w="0" w:type="auto"/>
        </w:trPr>
        <w:tc>
          <w:tcPr>
            <w:tcW w:w="1418" w:type="dxa"/>
            <w:vMerge/>
            <w:tcBorders>
              <w:top w:val="nil"/>
              <w:bottom w:val="single" w:sz="8" w:space="0" w:color="000000"/>
              <w:right w:val="single" w:sz="8" w:space="0" w:color="000000"/>
            </w:tcBorders>
          </w:tcPr>
          <w:p w:rsidR="00760737" w:rsidRDefault="00760737" w:rsidP="00760737">
            <w:pPr>
              <w:pStyle w:val="TEKSTwTABELIWYRODKOWANYtekstwyrodkowanywpoziomie"/>
            </w:pPr>
          </w:p>
        </w:tc>
        <w:tc>
          <w:tcPr>
            <w:tcW w:w="2977" w:type="dxa"/>
            <w:vMerge/>
            <w:tcBorders>
              <w:top w:val="nil"/>
              <w:bottom w:val="single" w:sz="8" w:space="0" w:color="000000"/>
              <w:right w:val="single" w:sz="8" w:space="0" w:color="000000"/>
            </w:tcBorders>
          </w:tcPr>
          <w:p w:rsidR="00760737" w:rsidRDefault="00760737" w:rsidP="00760737">
            <w:pPr>
              <w:pStyle w:val="TEKSTwTABELIWYRODKOWANYtekstwyrodkowanywpoziomie"/>
            </w:pPr>
          </w:p>
        </w:tc>
        <w:tc>
          <w:tcPr>
            <w:tcW w:w="1049" w:type="dxa"/>
            <w:tcBorders>
              <w:bottom w:val="single" w:sz="8" w:space="0" w:color="000000"/>
              <w:right w:val="single" w:sz="8" w:space="0" w:color="000000"/>
            </w:tcBorders>
            <w:tcMar>
              <w:top w:w="15" w:type="dxa"/>
              <w:left w:w="15" w:type="dxa"/>
              <w:bottom w:w="15" w:type="dxa"/>
              <w:right w:w="15" w:type="dxa"/>
            </w:tcMar>
            <w:vAlign w:val="center"/>
          </w:tcPr>
          <w:p w:rsidR="00760737" w:rsidRPr="00760737" w:rsidRDefault="00760737" w:rsidP="00760737">
            <w:pPr>
              <w:pStyle w:val="TEKSTwTABELIWYRODKOWANYtekstwyrodkowanywpoziomie"/>
            </w:pPr>
            <w:r w:rsidRPr="0023743A">
              <w:t>niskim</w:t>
            </w:r>
          </w:p>
          <w:p w:rsidR="00760737" w:rsidRPr="00760737" w:rsidRDefault="00760737" w:rsidP="00760737">
            <w:pPr>
              <w:pStyle w:val="TEKSTwTABELIWYRODKOWANYtekstwyrodkowanywpoziomie"/>
            </w:pPr>
            <w:r w:rsidRPr="0023743A">
              <w:t>(N)</w:t>
            </w:r>
          </w:p>
        </w:tc>
        <w:tc>
          <w:tcPr>
            <w:tcW w:w="1644" w:type="dxa"/>
            <w:tcBorders>
              <w:bottom w:val="single" w:sz="8" w:space="0" w:color="000000"/>
              <w:right w:val="single" w:sz="8" w:space="0" w:color="000000"/>
            </w:tcBorders>
            <w:tcMar>
              <w:top w:w="15" w:type="dxa"/>
              <w:left w:w="15" w:type="dxa"/>
              <w:bottom w:w="15" w:type="dxa"/>
              <w:right w:w="15" w:type="dxa"/>
            </w:tcMar>
            <w:vAlign w:val="center"/>
          </w:tcPr>
          <w:p w:rsidR="00760737" w:rsidRPr="00760737" w:rsidRDefault="00760737" w:rsidP="00760737">
            <w:pPr>
              <w:pStyle w:val="TEKSTwTABELIWYRODKOWANYtekstwyrodkowanywpoziomie"/>
            </w:pPr>
            <w:r w:rsidRPr="0023743A">
              <w:t>średniowysokim</w:t>
            </w:r>
          </w:p>
          <w:p w:rsidR="00760737" w:rsidRPr="00760737" w:rsidRDefault="00760737" w:rsidP="00760737">
            <w:pPr>
              <w:pStyle w:val="TEKSTwTABELIWYRODKOWANYtekstwyrodkowanywpoziomie"/>
            </w:pPr>
            <w:r w:rsidRPr="0023743A">
              <w:t>(SW)</w:t>
            </w:r>
          </w:p>
        </w:tc>
        <w:tc>
          <w:tcPr>
            <w:tcW w:w="1956" w:type="dxa"/>
            <w:tcBorders>
              <w:bottom w:val="single" w:sz="8" w:space="0" w:color="000000"/>
              <w:right w:val="single" w:sz="8" w:space="0" w:color="000000"/>
            </w:tcBorders>
            <w:tcMar>
              <w:top w:w="15" w:type="dxa"/>
              <w:left w:w="15" w:type="dxa"/>
              <w:bottom w:w="15" w:type="dxa"/>
              <w:right w:w="15" w:type="dxa"/>
            </w:tcMar>
            <w:vAlign w:val="center"/>
          </w:tcPr>
          <w:p w:rsidR="00760737" w:rsidRPr="00760737" w:rsidRDefault="00760737" w:rsidP="00760737">
            <w:pPr>
              <w:pStyle w:val="TEKSTwTABELIWYRODKOWANYtekstwyrodkowanywpoziomie"/>
            </w:pPr>
            <w:r>
              <w:t>w</w:t>
            </w:r>
            <w:r w:rsidRPr="00760737">
              <w:t>ysokim i wysokościowym</w:t>
            </w:r>
          </w:p>
          <w:p w:rsidR="00760737" w:rsidRPr="00760737" w:rsidRDefault="00760737" w:rsidP="00760737">
            <w:pPr>
              <w:pStyle w:val="TEKSTwTABELIWYRODKOWANYtekstwyrodkowanywpoziomie"/>
            </w:pPr>
            <w:r w:rsidRPr="0023743A">
              <w:t>(W) i (WW)</w:t>
            </w:r>
          </w:p>
        </w:tc>
      </w:tr>
      <w:tr w:rsidR="00760737" w:rsidTr="00C61B0B">
        <w:trPr>
          <w:trHeight w:val="554"/>
          <w:tblCellSpacing w:w="0" w:type="auto"/>
        </w:trPr>
        <w:tc>
          <w:tcPr>
            <w:tcW w:w="1418" w:type="dxa"/>
            <w:tcBorders>
              <w:bottom w:val="single" w:sz="8" w:space="0" w:color="000000"/>
              <w:right w:val="single" w:sz="8" w:space="0" w:color="000000"/>
            </w:tcBorders>
            <w:tcMar>
              <w:top w:w="15" w:type="dxa"/>
              <w:left w:w="15" w:type="dxa"/>
              <w:bottom w:w="15" w:type="dxa"/>
              <w:right w:w="15" w:type="dxa"/>
            </w:tcMar>
            <w:vAlign w:val="center"/>
          </w:tcPr>
          <w:p w:rsidR="00760737" w:rsidRDefault="00760737" w:rsidP="00760737">
            <w:pPr>
              <w:pStyle w:val="TEKSTwTABELIWYRODKOWANYtekstwyrodkowanywpoziomie"/>
            </w:pPr>
            <w:r w:rsidRPr="0023743A">
              <w:t>1</w:t>
            </w:r>
          </w:p>
          <w:p w:rsidR="003F42F6" w:rsidRPr="00760737" w:rsidRDefault="003F42F6" w:rsidP="00760737">
            <w:pPr>
              <w:pStyle w:val="TEKSTwTABELIWYRODKOWANYtekstwyrodkowanywpoziomie"/>
            </w:pPr>
          </w:p>
        </w:tc>
        <w:tc>
          <w:tcPr>
            <w:tcW w:w="2977" w:type="dxa"/>
            <w:tcBorders>
              <w:bottom w:val="single" w:sz="8" w:space="0" w:color="000000"/>
              <w:right w:val="single" w:sz="8" w:space="0" w:color="000000"/>
            </w:tcBorders>
            <w:tcMar>
              <w:top w:w="15" w:type="dxa"/>
              <w:left w:w="15" w:type="dxa"/>
              <w:bottom w:w="15" w:type="dxa"/>
              <w:right w:w="15" w:type="dxa"/>
            </w:tcMar>
            <w:vAlign w:val="center"/>
          </w:tcPr>
          <w:p w:rsidR="00760737" w:rsidRDefault="00760737" w:rsidP="00760737">
            <w:pPr>
              <w:pStyle w:val="TEKSTwTABELIWYRODKOWANYtekstwyrodkowanywpoziomie"/>
            </w:pPr>
            <w:r w:rsidRPr="0023743A">
              <w:t>2</w:t>
            </w:r>
          </w:p>
          <w:p w:rsidR="003F42F6" w:rsidRPr="00760737" w:rsidRDefault="003F42F6" w:rsidP="00760737">
            <w:pPr>
              <w:pStyle w:val="TEKSTwTABELIWYRODKOWANYtekstwyrodkowanywpoziomie"/>
            </w:pPr>
          </w:p>
        </w:tc>
        <w:tc>
          <w:tcPr>
            <w:tcW w:w="1049" w:type="dxa"/>
            <w:tcBorders>
              <w:bottom w:val="single" w:sz="8" w:space="0" w:color="000000"/>
              <w:right w:val="single" w:sz="8" w:space="0" w:color="000000"/>
            </w:tcBorders>
            <w:tcMar>
              <w:top w:w="15" w:type="dxa"/>
              <w:left w:w="15" w:type="dxa"/>
              <w:bottom w:w="15" w:type="dxa"/>
              <w:right w:w="15" w:type="dxa"/>
            </w:tcMar>
            <w:vAlign w:val="center"/>
          </w:tcPr>
          <w:p w:rsidR="00760737" w:rsidRDefault="00760737" w:rsidP="00760737">
            <w:pPr>
              <w:pStyle w:val="TEKSTwTABELIWYRODKOWANYtekstwyrodkowanywpoziomie"/>
            </w:pPr>
            <w:r w:rsidRPr="0023743A">
              <w:t>3</w:t>
            </w:r>
          </w:p>
          <w:p w:rsidR="003F42F6" w:rsidRPr="00760737" w:rsidRDefault="003F42F6" w:rsidP="00760737">
            <w:pPr>
              <w:pStyle w:val="TEKSTwTABELIWYRODKOWANYtekstwyrodkowanywpoziomie"/>
            </w:pPr>
          </w:p>
        </w:tc>
        <w:tc>
          <w:tcPr>
            <w:tcW w:w="1644" w:type="dxa"/>
            <w:tcBorders>
              <w:bottom w:val="single" w:sz="8" w:space="0" w:color="000000"/>
              <w:right w:val="single" w:sz="8" w:space="0" w:color="000000"/>
            </w:tcBorders>
            <w:tcMar>
              <w:top w:w="15" w:type="dxa"/>
              <w:left w:w="15" w:type="dxa"/>
              <w:bottom w:w="15" w:type="dxa"/>
              <w:right w:w="15" w:type="dxa"/>
            </w:tcMar>
            <w:vAlign w:val="center"/>
          </w:tcPr>
          <w:p w:rsidR="00760737" w:rsidRDefault="00760737" w:rsidP="00760737">
            <w:pPr>
              <w:pStyle w:val="TEKSTwTABELIWYRODKOWANYtekstwyrodkowanywpoziomie"/>
            </w:pPr>
            <w:r w:rsidRPr="0023743A">
              <w:t>4</w:t>
            </w:r>
          </w:p>
          <w:p w:rsidR="003F42F6" w:rsidRPr="00760737" w:rsidRDefault="003F42F6" w:rsidP="00760737">
            <w:pPr>
              <w:pStyle w:val="TEKSTwTABELIWYRODKOWANYtekstwyrodkowanywpoziomie"/>
            </w:pPr>
          </w:p>
        </w:tc>
        <w:tc>
          <w:tcPr>
            <w:tcW w:w="1956" w:type="dxa"/>
            <w:tcBorders>
              <w:bottom w:val="single" w:sz="8" w:space="0" w:color="000000"/>
              <w:right w:val="single" w:sz="8" w:space="0" w:color="000000"/>
            </w:tcBorders>
            <w:tcMar>
              <w:top w:w="15" w:type="dxa"/>
              <w:left w:w="15" w:type="dxa"/>
              <w:bottom w:w="15" w:type="dxa"/>
              <w:right w:w="15" w:type="dxa"/>
            </w:tcMar>
            <w:vAlign w:val="center"/>
          </w:tcPr>
          <w:p w:rsidR="00760737" w:rsidRDefault="00760737" w:rsidP="00760737">
            <w:pPr>
              <w:pStyle w:val="TEKSTwTABELIWYRODKOWANYtekstwyrodkowanywpoziomie"/>
            </w:pPr>
            <w:r w:rsidRPr="0023743A">
              <w:t>5</w:t>
            </w:r>
          </w:p>
          <w:p w:rsidR="003F42F6" w:rsidRPr="00760737" w:rsidRDefault="003F42F6" w:rsidP="00760737">
            <w:pPr>
              <w:pStyle w:val="TEKSTwTABELIWYRODKOWANYtekstwyrodkowanywpoziomie"/>
            </w:pPr>
          </w:p>
        </w:tc>
      </w:tr>
      <w:tr w:rsidR="00760737" w:rsidTr="00C61B0B">
        <w:trPr>
          <w:trHeight w:val="945"/>
          <w:tblCellSpacing w:w="0" w:type="auto"/>
        </w:trPr>
        <w:tc>
          <w:tcPr>
            <w:tcW w:w="1418" w:type="dxa"/>
            <w:tcBorders>
              <w:bottom w:val="single" w:sz="8" w:space="0" w:color="000000"/>
              <w:right w:val="single" w:sz="8" w:space="0" w:color="000000"/>
            </w:tcBorders>
            <w:tcMar>
              <w:top w:w="15" w:type="dxa"/>
              <w:left w:w="15" w:type="dxa"/>
              <w:bottom w:w="15" w:type="dxa"/>
              <w:right w:w="15" w:type="dxa"/>
            </w:tcMar>
            <w:vAlign w:val="center"/>
          </w:tcPr>
          <w:p w:rsidR="00760737" w:rsidRDefault="00760737" w:rsidP="00760737">
            <w:pPr>
              <w:pStyle w:val="TEKSTwTABELIWYRODKOWANYtekstwyrodkowanywpoziomie"/>
            </w:pPr>
            <w:r w:rsidRPr="0023743A">
              <w:t>ZL I, ZL III, ZL IV, ZL V</w:t>
            </w:r>
          </w:p>
          <w:p w:rsidR="003F42F6" w:rsidRPr="00760737" w:rsidRDefault="003F42F6" w:rsidP="00760737">
            <w:pPr>
              <w:pStyle w:val="TEKSTwTABELIWYRODKOWANYtekstwyrodkowanywpoziomie"/>
            </w:pPr>
          </w:p>
        </w:tc>
        <w:tc>
          <w:tcPr>
            <w:tcW w:w="2977" w:type="dxa"/>
            <w:tcBorders>
              <w:bottom w:val="single" w:sz="8" w:space="0" w:color="000000"/>
              <w:right w:val="single" w:sz="8" w:space="0" w:color="000000"/>
            </w:tcBorders>
            <w:tcMar>
              <w:top w:w="15" w:type="dxa"/>
              <w:left w:w="15" w:type="dxa"/>
              <w:bottom w:w="15" w:type="dxa"/>
              <w:right w:w="15" w:type="dxa"/>
            </w:tcMar>
            <w:vAlign w:val="center"/>
          </w:tcPr>
          <w:p w:rsidR="00760737" w:rsidRDefault="00760737" w:rsidP="00760737">
            <w:pPr>
              <w:pStyle w:val="TEKSTwTABELIWYRODKOWANYtekstwyrodkowanywpoziomie"/>
            </w:pPr>
            <w:r w:rsidRPr="0023743A">
              <w:t>10 000</w:t>
            </w:r>
          </w:p>
          <w:p w:rsidR="003F42F6" w:rsidRPr="00760737" w:rsidRDefault="003F42F6" w:rsidP="00760737">
            <w:pPr>
              <w:pStyle w:val="TEKSTwTABELIWYRODKOWANYtekstwyrodkowanywpoziomie"/>
            </w:pPr>
          </w:p>
        </w:tc>
        <w:tc>
          <w:tcPr>
            <w:tcW w:w="1049" w:type="dxa"/>
            <w:tcBorders>
              <w:bottom w:val="single" w:sz="8" w:space="0" w:color="000000"/>
              <w:right w:val="single" w:sz="8" w:space="0" w:color="000000"/>
            </w:tcBorders>
            <w:tcMar>
              <w:top w:w="15" w:type="dxa"/>
              <w:left w:w="15" w:type="dxa"/>
              <w:bottom w:w="15" w:type="dxa"/>
              <w:right w:w="15" w:type="dxa"/>
            </w:tcMar>
            <w:vAlign w:val="center"/>
          </w:tcPr>
          <w:p w:rsidR="00760737" w:rsidRDefault="00760737" w:rsidP="00760737">
            <w:pPr>
              <w:pStyle w:val="TEKSTwTABELIWYRODKOWANYtekstwyrodkowanywpoziomie"/>
            </w:pPr>
            <w:r w:rsidRPr="0023743A">
              <w:t>8000</w:t>
            </w:r>
          </w:p>
          <w:p w:rsidR="003F42F6" w:rsidRPr="00760737" w:rsidRDefault="003F42F6" w:rsidP="00760737">
            <w:pPr>
              <w:pStyle w:val="TEKSTwTABELIWYRODKOWANYtekstwyrodkowanywpoziomie"/>
            </w:pPr>
          </w:p>
        </w:tc>
        <w:tc>
          <w:tcPr>
            <w:tcW w:w="1644" w:type="dxa"/>
            <w:tcBorders>
              <w:bottom w:val="single" w:sz="8" w:space="0" w:color="000000"/>
              <w:right w:val="single" w:sz="8" w:space="0" w:color="000000"/>
            </w:tcBorders>
            <w:tcMar>
              <w:top w:w="15" w:type="dxa"/>
              <w:left w:w="15" w:type="dxa"/>
              <w:bottom w:w="15" w:type="dxa"/>
              <w:right w:w="15" w:type="dxa"/>
            </w:tcMar>
            <w:vAlign w:val="center"/>
          </w:tcPr>
          <w:p w:rsidR="00760737" w:rsidRDefault="00760737" w:rsidP="00760737">
            <w:pPr>
              <w:pStyle w:val="TEKSTwTABELIWYRODKOWANYtekstwyrodkowanywpoziomie"/>
            </w:pPr>
            <w:r w:rsidRPr="0023743A">
              <w:t>5000</w:t>
            </w:r>
          </w:p>
          <w:p w:rsidR="003F42F6" w:rsidRPr="00760737" w:rsidRDefault="003F42F6" w:rsidP="00760737">
            <w:pPr>
              <w:pStyle w:val="TEKSTwTABELIWYRODKOWANYtekstwyrodkowanywpoziomie"/>
            </w:pPr>
          </w:p>
        </w:tc>
        <w:tc>
          <w:tcPr>
            <w:tcW w:w="1956" w:type="dxa"/>
            <w:tcBorders>
              <w:bottom w:val="single" w:sz="8" w:space="0" w:color="000000"/>
              <w:right w:val="single" w:sz="8" w:space="0" w:color="000000"/>
            </w:tcBorders>
            <w:tcMar>
              <w:top w:w="15" w:type="dxa"/>
              <w:left w:w="15" w:type="dxa"/>
              <w:bottom w:w="15" w:type="dxa"/>
              <w:right w:w="15" w:type="dxa"/>
            </w:tcMar>
            <w:vAlign w:val="center"/>
          </w:tcPr>
          <w:p w:rsidR="00760737" w:rsidRDefault="00760737" w:rsidP="00760737">
            <w:pPr>
              <w:pStyle w:val="TEKSTwTABELIWYRODKOWANYtekstwyrodkowanywpoziomie"/>
            </w:pPr>
            <w:r w:rsidRPr="0023743A">
              <w:t>2500</w:t>
            </w:r>
          </w:p>
          <w:p w:rsidR="003F42F6" w:rsidRPr="00760737" w:rsidRDefault="003F42F6" w:rsidP="00760737">
            <w:pPr>
              <w:pStyle w:val="TEKSTwTABELIWYRODKOWANYtekstwyrodkowanywpoziomie"/>
            </w:pPr>
          </w:p>
        </w:tc>
      </w:tr>
      <w:tr w:rsidR="00760737" w:rsidTr="00C61B0B">
        <w:trPr>
          <w:trHeight w:val="519"/>
          <w:tblCellSpacing w:w="0" w:type="auto"/>
        </w:trPr>
        <w:tc>
          <w:tcPr>
            <w:tcW w:w="1418" w:type="dxa"/>
            <w:tcBorders>
              <w:bottom w:val="single" w:sz="8" w:space="0" w:color="000000"/>
              <w:right w:val="single" w:sz="8" w:space="0" w:color="000000"/>
            </w:tcBorders>
            <w:tcMar>
              <w:top w:w="15" w:type="dxa"/>
              <w:left w:w="15" w:type="dxa"/>
              <w:bottom w:w="15" w:type="dxa"/>
              <w:right w:w="15" w:type="dxa"/>
            </w:tcMar>
            <w:vAlign w:val="center"/>
          </w:tcPr>
          <w:p w:rsidR="00760737" w:rsidRDefault="00760737" w:rsidP="00760737">
            <w:pPr>
              <w:pStyle w:val="TEKSTwTABELIWYRODKOWANYtekstwyrodkowanywpoziomie"/>
            </w:pPr>
            <w:r w:rsidRPr="0023743A">
              <w:t>ZL II</w:t>
            </w:r>
          </w:p>
          <w:p w:rsidR="003F42F6" w:rsidRPr="00760737" w:rsidRDefault="003F42F6" w:rsidP="00760737">
            <w:pPr>
              <w:pStyle w:val="TEKSTwTABELIWYRODKOWANYtekstwyrodkowanywpoziomie"/>
            </w:pPr>
          </w:p>
        </w:tc>
        <w:tc>
          <w:tcPr>
            <w:tcW w:w="2977" w:type="dxa"/>
            <w:tcBorders>
              <w:bottom w:val="single" w:sz="8" w:space="0" w:color="000000"/>
              <w:right w:val="single" w:sz="8" w:space="0" w:color="000000"/>
            </w:tcBorders>
            <w:tcMar>
              <w:top w:w="15" w:type="dxa"/>
              <w:left w:w="15" w:type="dxa"/>
              <w:bottom w:w="15" w:type="dxa"/>
              <w:right w:w="15" w:type="dxa"/>
            </w:tcMar>
            <w:vAlign w:val="center"/>
          </w:tcPr>
          <w:p w:rsidR="00760737" w:rsidRDefault="00760737" w:rsidP="00760737">
            <w:pPr>
              <w:pStyle w:val="TEKSTwTABELIWYRODKOWANYtekstwyrodkowanywpoziomie"/>
            </w:pPr>
            <w:r w:rsidRPr="0023743A">
              <w:t>8000</w:t>
            </w:r>
          </w:p>
          <w:p w:rsidR="003F42F6" w:rsidRPr="00760737" w:rsidRDefault="003F42F6" w:rsidP="00760737">
            <w:pPr>
              <w:pStyle w:val="TEKSTwTABELIWYRODKOWANYtekstwyrodkowanywpoziomie"/>
            </w:pPr>
          </w:p>
        </w:tc>
        <w:tc>
          <w:tcPr>
            <w:tcW w:w="1049" w:type="dxa"/>
            <w:tcBorders>
              <w:bottom w:val="single" w:sz="8" w:space="0" w:color="000000"/>
              <w:right w:val="single" w:sz="8" w:space="0" w:color="000000"/>
            </w:tcBorders>
            <w:tcMar>
              <w:top w:w="15" w:type="dxa"/>
              <w:left w:w="15" w:type="dxa"/>
              <w:bottom w:w="15" w:type="dxa"/>
              <w:right w:w="15" w:type="dxa"/>
            </w:tcMar>
            <w:vAlign w:val="center"/>
          </w:tcPr>
          <w:p w:rsidR="00760737" w:rsidRDefault="00760737" w:rsidP="00760737">
            <w:pPr>
              <w:pStyle w:val="TEKSTwTABELIWYRODKOWANYtekstwyrodkowanywpoziomie"/>
            </w:pPr>
            <w:r w:rsidRPr="0023743A">
              <w:t>5000</w:t>
            </w:r>
          </w:p>
          <w:p w:rsidR="003F42F6" w:rsidRPr="00760737" w:rsidRDefault="003F42F6" w:rsidP="00760737">
            <w:pPr>
              <w:pStyle w:val="TEKSTwTABELIWYRODKOWANYtekstwyrodkowanywpoziomie"/>
            </w:pPr>
          </w:p>
        </w:tc>
        <w:tc>
          <w:tcPr>
            <w:tcW w:w="1644" w:type="dxa"/>
            <w:tcBorders>
              <w:bottom w:val="single" w:sz="8" w:space="0" w:color="000000"/>
              <w:right w:val="single" w:sz="8" w:space="0" w:color="000000"/>
            </w:tcBorders>
            <w:tcMar>
              <w:top w:w="15" w:type="dxa"/>
              <w:left w:w="15" w:type="dxa"/>
              <w:bottom w:w="15" w:type="dxa"/>
              <w:right w:w="15" w:type="dxa"/>
            </w:tcMar>
            <w:vAlign w:val="center"/>
          </w:tcPr>
          <w:p w:rsidR="00760737" w:rsidRDefault="00760737" w:rsidP="00760737">
            <w:pPr>
              <w:pStyle w:val="TEKSTwTABELIWYRODKOWANYtekstwyrodkowanywpoziomie"/>
            </w:pPr>
            <w:r w:rsidRPr="0023743A">
              <w:t>3500</w:t>
            </w:r>
          </w:p>
          <w:p w:rsidR="003F42F6" w:rsidRPr="00760737" w:rsidRDefault="003F42F6" w:rsidP="00760737">
            <w:pPr>
              <w:pStyle w:val="TEKSTwTABELIWYRODKOWANYtekstwyrodkowanywpoziomie"/>
            </w:pPr>
          </w:p>
        </w:tc>
        <w:tc>
          <w:tcPr>
            <w:tcW w:w="1956" w:type="dxa"/>
            <w:tcBorders>
              <w:bottom w:val="single" w:sz="8" w:space="0" w:color="000000"/>
              <w:right w:val="single" w:sz="8" w:space="0" w:color="000000"/>
            </w:tcBorders>
            <w:tcMar>
              <w:top w:w="15" w:type="dxa"/>
              <w:left w:w="15" w:type="dxa"/>
              <w:bottom w:w="15" w:type="dxa"/>
              <w:right w:w="15" w:type="dxa"/>
            </w:tcMar>
            <w:vAlign w:val="center"/>
          </w:tcPr>
          <w:p w:rsidR="00760737" w:rsidRDefault="00760737" w:rsidP="00760737">
            <w:pPr>
              <w:pStyle w:val="TEKSTwTABELIWYRODKOWANYtekstwyrodkowanywpoziomie"/>
            </w:pPr>
            <w:r w:rsidRPr="0023743A">
              <w:t>2000</w:t>
            </w:r>
          </w:p>
          <w:p w:rsidR="003F42F6" w:rsidRPr="00760737" w:rsidRDefault="003F42F6" w:rsidP="00760737">
            <w:pPr>
              <w:pStyle w:val="TEKSTwTABELIWYRODKOWANYtekstwyrodkowanywpoziomie"/>
            </w:pPr>
          </w:p>
        </w:tc>
      </w:tr>
    </w:tbl>
    <w:p w:rsidR="00544775" w:rsidRDefault="00544775" w:rsidP="0042223B">
      <w:pPr>
        <w:pStyle w:val="USTustnpkodeksu"/>
        <w:ind w:firstLine="0"/>
      </w:pPr>
    </w:p>
    <w:p w:rsidR="00760737" w:rsidRPr="00D2231C" w:rsidRDefault="00760737" w:rsidP="00760737">
      <w:pPr>
        <w:pStyle w:val="USTustnpkodeksu"/>
      </w:pPr>
      <w:r w:rsidRPr="00D2231C">
        <w:t xml:space="preserve">2. Dopuszczalna powierzchnia strefy pożarowej ZL, obejmującej podziemną część budynku, </w:t>
      </w:r>
      <w:r w:rsidR="006041DF">
        <w:t xml:space="preserve">nie </w:t>
      </w:r>
      <w:r w:rsidRPr="00D2231C">
        <w:t xml:space="preserve">przekracza 50% dopuszczalnej powierzchni strefy pożarowej tej samej kategorii zagrożenia ludzi, </w:t>
      </w:r>
      <w:r w:rsidR="006041DF">
        <w:t>o której mowa</w:t>
      </w:r>
      <w:r w:rsidR="006041DF" w:rsidRPr="00D2231C">
        <w:t xml:space="preserve"> </w:t>
      </w:r>
      <w:r w:rsidRPr="00D2231C">
        <w:t>w ust. 1</w:t>
      </w:r>
      <w:r w:rsidR="006041DF">
        <w:t>,</w:t>
      </w:r>
      <w:r w:rsidRPr="00D2231C">
        <w:t xml:space="preserve"> dla pierwszej nadziemnej kondygnacji tego budynku.</w:t>
      </w:r>
    </w:p>
    <w:p w:rsidR="00760737" w:rsidRPr="00D2231C" w:rsidRDefault="00760737" w:rsidP="00760737">
      <w:pPr>
        <w:pStyle w:val="USTustnpkodeksu"/>
      </w:pPr>
      <w:r w:rsidRPr="00D2231C">
        <w:t>3. Zmniejszenie dopuszczalnej powierzchni strefy pożarowej, o której mowa w ust. 2, nie dotyczy przypadku, gdy wyjścia ewakuacyjne z kondygnacji podziemnej prowadzą bezpośrednio na zewnątrz budynku.</w:t>
      </w:r>
    </w:p>
    <w:p w:rsidR="00760737" w:rsidRPr="00D2231C" w:rsidRDefault="00760737" w:rsidP="00760737">
      <w:pPr>
        <w:pStyle w:val="USTustnpkodeksu"/>
      </w:pPr>
      <w:r w:rsidRPr="00D2231C">
        <w:t>4. Dopuszcza się powiększenie powierzchni stref</w:t>
      </w:r>
      <w:r w:rsidR="006041DF">
        <w:t>y</w:t>
      </w:r>
      <w:r w:rsidRPr="00D2231C">
        <w:t xml:space="preserve"> </w:t>
      </w:r>
      <w:r w:rsidR="006041DF" w:rsidRPr="00D2231C">
        <w:t>pożarow</w:t>
      </w:r>
      <w:r w:rsidR="006041DF">
        <w:t>ej</w:t>
      </w:r>
      <w:r w:rsidRPr="00D2231C">
        <w:t xml:space="preserve">, o </w:t>
      </w:r>
      <w:r w:rsidR="006041DF" w:rsidRPr="00D2231C">
        <w:t>któr</w:t>
      </w:r>
      <w:r w:rsidR="006041DF">
        <w:t>ej</w:t>
      </w:r>
      <w:r w:rsidR="006041DF" w:rsidRPr="00D2231C">
        <w:t xml:space="preserve"> </w:t>
      </w:r>
      <w:r w:rsidRPr="00D2231C">
        <w:t>mowa w ust. 1, z wyjątkiem stref</w:t>
      </w:r>
      <w:r w:rsidR="006041DF">
        <w:t>y</w:t>
      </w:r>
      <w:r w:rsidRPr="00D2231C">
        <w:t xml:space="preserve"> </w:t>
      </w:r>
      <w:r w:rsidR="006041DF" w:rsidRPr="00D2231C">
        <w:t>pożarow</w:t>
      </w:r>
      <w:r w:rsidR="006041DF">
        <w:t>ej</w:t>
      </w:r>
      <w:r w:rsidR="006041DF" w:rsidRPr="00D2231C">
        <w:t xml:space="preserve"> </w:t>
      </w:r>
      <w:r w:rsidRPr="00D2231C">
        <w:t xml:space="preserve">w </w:t>
      </w:r>
      <w:r w:rsidR="006041DF" w:rsidRPr="00D2231C">
        <w:t>wielokondygnacyjny</w:t>
      </w:r>
      <w:r w:rsidR="006041DF">
        <w:t>m</w:t>
      </w:r>
      <w:r w:rsidR="006041DF" w:rsidRPr="00D2231C">
        <w:t xml:space="preserve"> budynk</w:t>
      </w:r>
      <w:r w:rsidR="006041DF">
        <w:t>u</w:t>
      </w:r>
      <w:r w:rsidR="006041DF" w:rsidRPr="00D2231C">
        <w:t xml:space="preserve"> wysoki</w:t>
      </w:r>
      <w:r w:rsidR="006041DF">
        <w:t>m</w:t>
      </w:r>
      <w:r w:rsidR="006041DF" w:rsidRPr="00D2231C">
        <w:t xml:space="preserve"> </w:t>
      </w:r>
      <w:r w:rsidRPr="00D2231C">
        <w:t>(W)</w:t>
      </w:r>
      <w:r w:rsidR="00544775">
        <w:t xml:space="preserve"> </w:t>
      </w:r>
      <w:r w:rsidRPr="00D2231C">
        <w:t xml:space="preserve">i </w:t>
      </w:r>
      <w:r w:rsidR="006041DF" w:rsidRPr="00D2231C">
        <w:t>wysokościowy</w:t>
      </w:r>
      <w:r w:rsidR="006041DF">
        <w:t>m</w:t>
      </w:r>
      <w:r w:rsidR="006041DF" w:rsidRPr="00D2231C">
        <w:t xml:space="preserve"> </w:t>
      </w:r>
      <w:r w:rsidRPr="00D2231C">
        <w:t>(WW), pod warunkiem zastosowania:</w:t>
      </w:r>
    </w:p>
    <w:p w:rsidR="00760737" w:rsidRPr="00D2231C" w:rsidRDefault="00760737" w:rsidP="00760737">
      <w:pPr>
        <w:pStyle w:val="PKTpunkt"/>
      </w:pPr>
      <w:r>
        <w:t>1)</w:t>
      </w:r>
      <w:r w:rsidR="00352E39">
        <w:tab/>
      </w:r>
      <w:r w:rsidRPr="00D2231C">
        <w:t>stałych samoczynnych urządzeń gaśniczych wodnych – o 100%;</w:t>
      </w:r>
    </w:p>
    <w:p w:rsidR="00760737" w:rsidRPr="00D2231C" w:rsidRDefault="00760737" w:rsidP="00760737">
      <w:pPr>
        <w:pStyle w:val="PKTpunkt"/>
      </w:pPr>
      <w:r w:rsidRPr="00D2231C">
        <w:t>2)</w:t>
      </w:r>
      <w:r w:rsidR="001B44E9">
        <w:tab/>
      </w:r>
      <w:r w:rsidRPr="00D2231C">
        <w:t>samoczynnych urządzeń oddymiających uruchamianych za pomocą systemu wykrywania dymu – o 100%.</w:t>
      </w:r>
    </w:p>
    <w:p w:rsidR="00760737" w:rsidRPr="00D2231C" w:rsidRDefault="006041DF" w:rsidP="00E467BF">
      <w:pPr>
        <w:pStyle w:val="USTustnpkodeksu"/>
      </w:pPr>
      <w:r>
        <w:t xml:space="preserve">5. </w:t>
      </w:r>
      <w:r w:rsidR="00760737" w:rsidRPr="00D2231C">
        <w:t>Przy jednoczesnym stosowaniu urządzeń</w:t>
      </w:r>
      <w:r w:rsidR="00595D5A">
        <w:t xml:space="preserve">, o których mowa </w:t>
      </w:r>
      <w:r w:rsidR="00760737" w:rsidRPr="00D2231C">
        <w:t xml:space="preserve">w </w:t>
      </w:r>
      <w:r>
        <w:t>ust. 4</w:t>
      </w:r>
      <w:r w:rsidR="00595D5A">
        <w:t>,</w:t>
      </w:r>
      <w:r>
        <w:t xml:space="preserve"> </w:t>
      </w:r>
      <w:r w:rsidR="00760737" w:rsidRPr="00D2231C">
        <w:t>dopuszcza się powiększenie powierzchni stref pożarowych o 200%.</w:t>
      </w:r>
    </w:p>
    <w:p w:rsidR="00760737" w:rsidRPr="00D2231C" w:rsidRDefault="006041DF" w:rsidP="00760737">
      <w:pPr>
        <w:pStyle w:val="USTustnpkodeksu"/>
      </w:pPr>
      <w:r>
        <w:t>6</w:t>
      </w:r>
      <w:r w:rsidR="00760737" w:rsidRPr="00D2231C">
        <w:t>. Ze strefy pożarowej ZL II o powierzchni przekraczającej 750 m</w:t>
      </w:r>
      <w:r w:rsidR="00760737" w:rsidRPr="00531611">
        <w:rPr>
          <w:rStyle w:val="IGindeksgrny"/>
        </w:rPr>
        <w:t>2</w:t>
      </w:r>
      <w:r w:rsidR="00760737" w:rsidRPr="00D2231C">
        <w:t xml:space="preserve"> w budynku wielokondygnacyjnym, zapewni</w:t>
      </w:r>
      <w:r w:rsidR="00615FF4">
        <w:t>a się</w:t>
      </w:r>
      <w:r w:rsidR="00760737" w:rsidRPr="00D2231C">
        <w:t xml:space="preserve"> możliwość ewakuacji ludzi do innej strefy pożarowej na tej samej kondygnacji.</w:t>
      </w:r>
    </w:p>
    <w:p w:rsidR="00760737" w:rsidRDefault="00760737" w:rsidP="009309EA">
      <w:pPr>
        <w:pStyle w:val="ARTartustawynprozporzdzenia"/>
      </w:pPr>
      <w:r w:rsidRPr="00760737">
        <w:rPr>
          <w:rStyle w:val="Ppogrubienie"/>
        </w:rPr>
        <w:lastRenderedPageBreak/>
        <w:t xml:space="preserve">§ </w:t>
      </w:r>
      <w:r w:rsidR="00413AEB">
        <w:rPr>
          <w:rStyle w:val="Ppogrubienie"/>
        </w:rPr>
        <w:t>227</w:t>
      </w:r>
      <w:r w:rsidRPr="00760737">
        <w:rPr>
          <w:rStyle w:val="Ppogrubienie"/>
        </w:rPr>
        <w:t>.</w:t>
      </w:r>
      <w:r w:rsidRPr="00D2231C">
        <w:t xml:space="preserve"> 1. Dopuszczaln</w:t>
      </w:r>
      <w:r w:rsidR="00847E20">
        <w:t>ą</w:t>
      </w:r>
      <w:r w:rsidRPr="00D2231C">
        <w:t xml:space="preserve"> powierzchni</w:t>
      </w:r>
      <w:r w:rsidR="00847E20">
        <w:t>ę</w:t>
      </w:r>
      <w:r w:rsidRPr="00D2231C">
        <w:t xml:space="preserve"> stref</w:t>
      </w:r>
      <w:r w:rsidR="00847E20">
        <w:t>y</w:t>
      </w:r>
      <w:r w:rsidRPr="00D2231C">
        <w:t xml:space="preserve"> pożarow</w:t>
      </w:r>
      <w:r w:rsidR="00847E20">
        <w:t>ej</w:t>
      </w:r>
      <w:r w:rsidRPr="00D2231C">
        <w:t xml:space="preserve"> PM, z wyjątkiem </w:t>
      </w:r>
      <w:r w:rsidR="00847E20" w:rsidRPr="00D2231C">
        <w:t>garaż</w:t>
      </w:r>
      <w:r w:rsidR="00847E20">
        <w:t>u</w:t>
      </w:r>
      <w:r w:rsidRPr="00D2231C">
        <w:t>, określa poniższa tabela:</w:t>
      </w:r>
    </w:p>
    <w:tbl>
      <w:tblPr>
        <w:tblW w:w="9280" w:type="dxa"/>
        <w:tblCellSpacing w:w="0" w:type="auto"/>
        <w:tblInd w:w="-10"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937"/>
        <w:gridCol w:w="1891"/>
        <w:gridCol w:w="1701"/>
        <w:gridCol w:w="1795"/>
        <w:gridCol w:w="1956"/>
      </w:tblGrid>
      <w:tr w:rsidR="00760737" w:rsidTr="00E20E3F">
        <w:trPr>
          <w:trHeight w:val="680"/>
          <w:tblCellSpacing w:w="0" w:type="auto"/>
        </w:trPr>
        <w:tc>
          <w:tcPr>
            <w:tcW w:w="1937" w:type="dxa"/>
            <w:vMerge w:val="restart"/>
            <w:tcBorders>
              <w:bottom w:val="single" w:sz="8" w:space="0" w:color="000000"/>
              <w:right w:val="single" w:sz="8" w:space="0" w:color="000000"/>
            </w:tcBorders>
            <w:tcMar>
              <w:top w:w="15" w:type="dxa"/>
              <w:left w:w="15" w:type="dxa"/>
              <w:bottom w:w="15" w:type="dxa"/>
              <w:right w:w="15" w:type="dxa"/>
            </w:tcMar>
            <w:vAlign w:val="center"/>
          </w:tcPr>
          <w:p w:rsidR="00760737" w:rsidRPr="00760737" w:rsidRDefault="00760737" w:rsidP="00760737">
            <w:pPr>
              <w:pStyle w:val="TEKSTwTABELIWYRODKOWANYtekstwyrodkowanywpoziomie"/>
            </w:pPr>
            <w:r w:rsidRPr="0023743A">
              <w:t>Rodzaj stref pożarowych</w:t>
            </w:r>
          </w:p>
        </w:tc>
        <w:tc>
          <w:tcPr>
            <w:tcW w:w="1891" w:type="dxa"/>
            <w:vMerge w:val="restart"/>
            <w:tcBorders>
              <w:bottom w:val="single" w:sz="8" w:space="0" w:color="000000"/>
              <w:right w:val="single" w:sz="8" w:space="0" w:color="000000"/>
            </w:tcBorders>
            <w:tcMar>
              <w:top w:w="15" w:type="dxa"/>
              <w:left w:w="15" w:type="dxa"/>
              <w:bottom w:w="15" w:type="dxa"/>
              <w:right w:w="15" w:type="dxa"/>
            </w:tcMar>
            <w:vAlign w:val="center"/>
          </w:tcPr>
          <w:p w:rsidR="00760737" w:rsidRPr="00760737" w:rsidRDefault="00760737" w:rsidP="00760737">
            <w:pPr>
              <w:pStyle w:val="TEKSTwTABELIWYRODKOWANYtekstwyrodkowanywpoziomie"/>
            </w:pPr>
            <w:r w:rsidRPr="0023743A">
              <w:t>Gęstość obciążenia ogniowego</w:t>
            </w:r>
            <w:r w:rsidRPr="00760737">
              <w:br/>
              <w:t>Q [MJ/m</w:t>
            </w:r>
            <w:r w:rsidRPr="00760737">
              <w:rPr>
                <w:rStyle w:val="IGindeksgrny"/>
              </w:rPr>
              <w:t>2</w:t>
            </w:r>
            <w:r w:rsidRPr="00760737">
              <w:t>]</w:t>
            </w:r>
          </w:p>
        </w:tc>
        <w:tc>
          <w:tcPr>
            <w:tcW w:w="5452" w:type="dxa"/>
            <w:gridSpan w:val="3"/>
            <w:tcBorders>
              <w:bottom w:val="single" w:sz="8" w:space="0" w:color="000000"/>
              <w:right w:val="single" w:sz="8" w:space="0" w:color="000000"/>
            </w:tcBorders>
            <w:tcMar>
              <w:top w:w="15" w:type="dxa"/>
              <w:left w:w="15" w:type="dxa"/>
              <w:bottom w:w="15" w:type="dxa"/>
              <w:right w:w="15" w:type="dxa"/>
            </w:tcMar>
            <w:vAlign w:val="center"/>
          </w:tcPr>
          <w:p w:rsidR="00760737" w:rsidRDefault="00760737" w:rsidP="00760737">
            <w:pPr>
              <w:pStyle w:val="TEKSTwTABELIWYRODKOWANYtekstwyrodkowanywpoziomie"/>
              <w:rPr>
                <w:rStyle w:val="IGindeksgrny"/>
              </w:rPr>
            </w:pPr>
            <w:r w:rsidRPr="0023743A">
              <w:t>Dopuszczalna powierzchnia strefy pożarowej w m</w:t>
            </w:r>
            <w:r w:rsidRPr="00760737">
              <w:rPr>
                <w:rStyle w:val="IGindeksgrny"/>
              </w:rPr>
              <w:t>2</w:t>
            </w:r>
          </w:p>
          <w:p w:rsidR="00B73789" w:rsidRPr="00760737" w:rsidRDefault="00B73789" w:rsidP="00760737">
            <w:pPr>
              <w:pStyle w:val="TEKSTwTABELIWYRODKOWANYtekstwyrodkowanywpoziomie"/>
            </w:pPr>
          </w:p>
        </w:tc>
      </w:tr>
      <w:tr w:rsidR="00760737" w:rsidTr="00E20E3F">
        <w:trPr>
          <w:trHeight w:val="446"/>
          <w:tblCellSpacing w:w="0" w:type="auto"/>
        </w:trPr>
        <w:tc>
          <w:tcPr>
            <w:tcW w:w="1937" w:type="dxa"/>
            <w:vMerge/>
            <w:tcBorders>
              <w:top w:val="nil"/>
              <w:bottom w:val="single" w:sz="8" w:space="0" w:color="000000"/>
              <w:right w:val="single" w:sz="8" w:space="0" w:color="000000"/>
            </w:tcBorders>
          </w:tcPr>
          <w:p w:rsidR="00760737" w:rsidRDefault="00760737" w:rsidP="00760737">
            <w:pPr>
              <w:pStyle w:val="TEKSTwTABELIWYRODKOWANYtekstwyrodkowanywpoziomie"/>
            </w:pPr>
          </w:p>
        </w:tc>
        <w:tc>
          <w:tcPr>
            <w:tcW w:w="1891" w:type="dxa"/>
            <w:vMerge/>
            <w:tcBorders>
              <w:top w:val="nil"/>
              <w:bottom w:val="single" w:sz="8" w:space="0" w:color="000000"/>
              <w:right w:val="single" w:sz="8" w:space="0" w:color="000000"/>
            </w:tcBorders>
          </w:tcPr>
          <w:p w:rsidR="00760737" w:rsidRDefault="00760737" w:rsidP="00760737">
            <w:pPr>
              <w:pStyle w:val="TEKSTwTABELIWYRODKOWANYtekstwyrodkowanywpoziomie"/>
            </w:pPr>
          </w:p>
        </w:tc>
        <w:tc>
          <w:tcPr>
            <w:tcW w:w="1701" w:type="dxa"/>
            <w:vMerge w:val="restart"/>
            <w:tcBorders>
              <w:bottom w:val="single" w:sz="8" w:space="0" w:color="000000"/>
              <w:right w:val="single" w:sz="8" w:space="0" w:color="000000"/>
            </w:tcBorders>
            <w:tcMar>
              <w:top w:w="15" w:type="dxa"/>
              <w:left w:w="15" w:type="dxa"/>
              <w:bottom w:w="15" w:type="dxa"/>
              <w:right w:w="15" w:type="dxa"/>
            </w:tcMar>
            <w:vAlign w:val="center"/>
          </w:tcPr>
          <w:p w:rsidR="00760737" w:rsidRDefault="00760737" w:rsidP="00760737">
            <w:pPr>
              <w:pStyle w:val="TEKSTwTABELIWYRODKOWANYtekstwyrodkowanywpoziomie"/>
            </w:pPr>
            <w:r w:rsidRPr="0023743A">
              <w:t>w budynku o jed</w:t>
            </w:r>
            <w:r w:rsidRPr="00760737">
              <w:t>nej kondygnacji nadziemnej (bez ograniczenia wysokości)</w:t>
            </w:r>
          </w:p>
          <w:p w:rsidR="00B73789" w:rsidRPr="00760737" w:rsidRDefault="00B73789" w:rsidP="003F42F6">
            <w:pPr>
              <w:pStyle w:val="TEKSTwTABELIWYRODKOWANYtekstwyrodkowanywpoziomie"/>
            </w:pPr>
          </w:p>
        </w:tc>
        <w:tc>
          <w:tcPr>
            <w:tcW w:w="3751" w:type="dxa"/>
            <w:gridSpan w:val="2"/>
            <w:tcBorders>
              <w:bottom w:val="single" w:sz="8" w:space="0" w:color="000000"/>
              <w:right w:val="single" w:sz="8" w:space="0" w:color="000000"/>
            </w:tcBorders>
            <w:tcMar>
              <w:top w:w="15" w:type="dxa"/>
              <w:left w:w="15" w:type="dxa"/>
              <w:bottom w:w="15" w:type="dxa"/>
              <w:right w:w="15" w:type="dxa"/>
            </w:tcMar>
            <w:vAlign w:val="center"/>
          </w:tcPr>
          <w:p w:rsidR="00760737" w:rsidRDefault="00760737" w:rsidP="00760737">
            <w:pPr>
              <w:pStyle w:val="TEKSTwTABELIWYRODKOWANYtekstwyrodkowanywpoziomie"/>
            </w:pPr>
            <w:r w:rsidRPr="0023743A">
              <w:t>w budynku wielokondygnacyjnym</w:t>
            </w:r>
          </w:p>
          <w:p w:rsidR="00B73789" w:rsidRPr="00760737" w:rsidRDefault="00B73789" w:rsidP="00E20E3F">
            <w:pPr>
              <w:pStyle w:val="TEKSTwTABELIWYRODKOWANYtekstwyrodkowanywpoziomie"/>
              <w:jc w:val="left"/>
            </w:pPr>
          </w:p>
        </w:tc>
      </w:tr>
      <w:tr w:rsidR="00760737" w:rsidTr="00C61B0B">
        <w:trPr>
          <w:trHeight w:val="1500"/>
          <w:tblCellSpacing w:w="0" w:type="auto"/>
        </w:trPr>
        <w:tc>
          <w:tcPr>
            <w:tcW w:w="1937" w:type="dxa"/>
            <w:vMerge/>
            <w:tcBorders>
              <w:top w:val="nil"/>
              <w:bottom w:val="single" w:sz="8" w:space="0" w:color="000000"/>
              <w:right w:val="single" w:sz="8" w:space="0" w:color="000000"/>
            </w:tcBorders>
          </w:tcPr>
          <w:p w:rsidR="00760737" w:rsidRDefault="00760737" w:rsidP="00760737">
            <w:pPr>
              <w:pStyle w:val="TEKSTwTABELIWYRODKOWANYtekstwyrodkowanywpoziomie"/>
            </w:pPr>
          </w:p>
        </w:tc>
        <w:tc>
          <w:tcPr>
            <w:tcW w:w="1891" w:type="dxa"/>
            <w:vMerge/>
            <w:tcBorders>
              <w:top w:val="nil"/>
              <w:bottom w:val="single" w:sz="8" w:space="0" w:color="000000"/>
              <w:right w:val="single" w:sz="8" w:space="0" w:color="000000"/>
            </w:tcBorders>
          </w:tcPr>
          <w:p w:rsidR="00760737" w:rsidRDefault="00760737" w:rsidP="00760737">
            <w:pPr>
              <w:pStyle w:val="TEKSTwTABELIWYRODKOWANYtekstwyrodkowanywpoziomie"/>
            </w:pPr>
          </w:p>
        </w:tc>
        <w:tc>
          <w:tcPr>
            <w:tcW w:w="1701" w:type="dxa"/>
            <w:vMerge/>
            <w:tcBorders>
              <w:top w:val="nil"/>
              <w:bottom w:val="single" w:sz="8" w:space="0" w:color="000000"/>
              <w:right w:val="single" w:sz="8" w:space="0" w:color="000000"/>
            </w:tcBorders>
          </w:tcPr>
          <w:p w:rsidR="00760737" w:rsidRDefault="00760737" w:rsidP="00760737">
            <w:pPr>
              <w:pStyle w:val="TEKSTwTABELIWYRODKOWANYtekstwyrodkowanywpoziomie"/>
            </w:pPr>
          </w:p>
        </w:tc>
        <w:tc>
          <w:tcPr>
            <w:tcW w:w="1795" w:type="dxa"/>
            <w:tcBorders>
              <w:bottom w:val="single" w:sz="8" w:space="0" w:color="000000"/>
              <w:right w:val="single" w:sz="8" w:space="0" w:color="000000"/>
            </w:tcBorders>
            <w:tcMar>
              <w:top w:w="15" w:type="dxa"/>
              <w:left w:w="15" w:type="dxa"/>
              <w:bottom w:w="15" w:type="dxa"/>
              <w:right w:w="15" w:type="dxa"/>
            </w:tcMar>
            <w:vAlign w:val="center"/>
          </w:tcPr>
          <w:p w:rsidR="00760737" w:rsidRPr="00760737" w:rsidRDefault="00760737" w:rsidP="00760737">
            <w:pPr>
              <w:pStyle w:val="TEKSTwTABELIWYRODKOWANYtekstwyrodkowanywpoziomie"/>
            </w:pPr>
            <w:r>
              <w:t>n</w:t>
            </w:r>
            <w:r w:rsidRPr="00760737">
              <w:t>iskim i średniowysokim</w:t>
            </w:r>
            <w:r w:rsidRPr="00760737">
              <w:br/>
              <w:t>(N) i (SW)</w:t>
            </w:r>
          </w:p>
        </w:tc>
        <w:tc>
          <w:tcPr>
            <w:tcW w:w="1956" w:type="dxa"/>
            <w:tcBorders>
              <w:bottom w:val="single" w:sz="8" w:space="0" w:color="000000"/>
              <w:right w:val="single" w:sz="8" w:space="0" w:color="000000"/>
            </w:tcBorders>
            <w:tcMar>
              <w:top w:w="15" w:type="dxa"/>
              <w:left w:w="15" w:type="dxa"/>
              <w:bottom w:w="15" w:type="dxa"/>
              <w:right w:w="15" w:type="dxa"/>
            </w:tcMar>
            <w:vAlign w:val="center"/>
          </w:tcPr>
          <w:p w:rsidR="00760737" w:rsidRPr="00760737" w:rsidRDefault="00760737" w:rsidP="00760737">
            <w:pPr>
              <w:pStyle w:val="TEKSTwTABELIWYRODKOWANYtekstwyrodkowanywpoziomie"/>
            </w:pPr>
            <w:r>
              <w:t>w</w:t>
            </w:r>
            <w:r w:rsidRPr="00760737">
              <w:t>ysokim i wysokościowym</w:t>
            </w:r>
            <w:r w:rsidRPr="00760737">
              <w:br/>
              <w:t>(W) i (WW)</w:t>
            </w:r>
          </w:p>
        </w:tc>
      </w:tr>
      <w:tr w:rsidR="00760737" w:rsidTr="00C61B0B">
        <w:trPr>
          <w:trHeight w:val="504"/>
          <w:tblCellSpacing w:w="0" w:type="auto"/>
        </w:trPr>
        <w:tc>
          <w:tcPr>
            <w:tcW w:w="1937" w:type="dxa"/>
            <w:tcBorders>
              <w:bottom w:val="single" w:sz="8" w:space="0" w:color="000000"/>
              <w:right w:val="single" w:sz="8" w:space="0" w:color="000000"/>
            </w:tcBorders>
            <w:tcMar>
              <w:top w:w="15" w:type="dxa"/>
              <w:left w:w="15" w:type="dxa"/>
              <w:bottom w:w="15" w:type="dxa"/>
              <w:right w:w="15" w:type="dxa"/>
            </w:tcMar>
            <w:vAlign w:val="center"/>
          </w:tcPr>
          <w:p w:rsidR="00760737" w:rsidRDefault="00760737" w:rsidP="00760737">
            <w:pPr>
              <w:pStyle w:val="TEKSTwTABELIWYRODKOWANYtekstwyrodkowanywpoziomie"/>
            </w:pPr>
            <w:r w:rsidRPr="0023743A">
              <w:t>1</w:t>
            </w:r>
          </w:p>
          <w:p w:rsidR="003F42F6" w:rsidRPr="00760737" w:rsidRDefault="003F42F6" w:rsidP="00760737">
            <w:pPr>
              <w:pStyle w:val="TEKSTwTABELIWYRODKOWANYtekstwyrodkowanywpoziomie"/>
            </w:pPr>
          </w:p>
        </w:tc>
        <w:tc>
          <w:tcPr>
            <w:tcW w:w="1891" w:type="dxa"/>
            <w:tcBorders>
              <w:bottom w:val="single" w:sz="8" w:space="0" w:color="000000"/>
              <w:right w:val="single" w:sz="8" w:space="0" w:color="000000"/>
            </w:tcBorders>
            <w:tcMar>
              <w:top w:w="15" w:type="dxa"/>
              <w:left w:w="15" w:type="dxa"/>
              <w:bottom w:w="15" w:type="dxa"/>
              <w:right w:w="15" w:type="dxa"/>
            </w:tcMar>
            <w:vAlign w:val="center"/>
          </w:tcPr>
          <w:p w:rsidR="00760737" w:rsidRDefault="00760737" w:rsidP="00760737">
            <w:pPr>
              <w:pStyle w:val="TEKSTwTABELIWYRODKOWANYtekstwyrodkowanywpoziomie"/>
            </w:pPr>
            <w:r w:rsidRPr="0023743A">
              <w:t>2</w:t>
            </w:r>
          </w:p>
          <w:p w:rsidR="003F42F6" w:rsidRPr="00760737" w:rsidRDefault="003F42F6" w:rsidP="00760737">
            <w:pPr>
              <w:pStyle w:val="TEKSTwTABELIWYRODKOWANYtekstwyrodkowanywpoziomie"/>
            </w:pPr>
          </w:p>
        </w:tc>
        <w:tc>
          <w:tcPr>
            <w:tcW w:w="1701" w:type="dxa"/>
            <w:tcBorders>
              <w:bottom w:val="single" w:sz="8" w:space="0" w:color="000000"/>
              <w:right w:val="single" w:sz="8" w:space="0" w:color="000000"/>
            </w:tcBorders>
            <w:tcMar>
              <w:top w:w="15" w:type="dxa"/>
              <w:left w:w="15" w:type="dxa"/>
              <w:bottom w:w="15" w:type="dxa"/>
              <w:right w:w="15" w:type="dxa"/>
            </w:tcMar>
            <w:vAlign w:val="center"/>
          </w:tcPr>
          <w:p w:rsidR="00760737" w:rsidRDefault="00760737" w:rsidP="00760737">
            <w:pPr>
              <w:pStyle w:val="TEKSTwTABELIWYRODKOWANYtekstwyrodkowanywpoziomie"/>
            </w:pPr>
            <w:r w:rsidRPr="0023743A">
              <w:t>3</w:t>
            </w:r>
          </w:p>
          <w:p w:rsidR="003F42F6" w:rsidRPr="00760737" w:rsidRDefault="003F42F6" w:rsidP="00760737">
            <w:pPr>
              <w:pStyle w:val="TEKSTwTABELIWYRODKOWANYtekstwyrodkowanywpoziomie"/>
            </w:pPr>
          </w:p>
        </w:tc>
        <w:tc>
          <w:tcPr>
            <w:tcW w:w="1795" w:type="dxa"/>
            <w:tcBorders>
              <w:bottom w:val="single" w:sz="8" w:space="0" w:color="000000"/>
              <w:right w:val="single" w:sz="8" w:space="0" w:color="000000"/>
            </w:tcBorders>
            <w:tcMar>
              <w:top w:w="15" w:type="dxa"/>
              <w:left w:w="15" w:type="dxa"/>
              <w:bottom w:w="15" w:type="dxa"/>
              <w:right w:w="15" w:type="dxa"/>
            </w:tcMar>
            <w:vAlign w:val="center"/>
          </w:tcPr>
          <w:p w:rsidR="00760737" w:rsidRDefault="00760737" w:rsidP="00760737">
            <w:pPr>
              <w:pStyle w:val="TEKSTwTABELIWYRODKOWANYtekstwyrodkowanywpoziomie"/>
            </w:pPr>
            <w:r w:rsidRPr="0023743A">
              <w:t>4</w:t>
            </w:r>
          </w:p>
          <w:p w:rsidR="003F42F6" w:rsidRPr="00760737" w:rsidRDefault="003F42F6" w:rsidP="00760737">
            <w:pPr>
              <w:pStyle w:val="TEKSTwTABELIWYRODKOWANYtekstwyrodkowanywpoziomie"/>
            </w:pPr>
          </w:p>
        </w:tc>
        <w:tc>
          <w:tcPr>
            <w:tcW w:w="1956" w:type="dxa"/>
            <w:tcBorders>
              <w:bottom w:val="single" w:sz="8" w:space="0" w:color="000000"/>
              <w:right w:val="single" w:sz="8" w:space="0" w:color="000000"/>
            </w:tcBorders>
            <w:tcMar>
              <w:top w:w="15" w:type="dxa"/>
              <w:left w:w="15" w:type="dxa"/>
              <w:bottom w:w="15" w:type="dxa"/>
              <w:right w:w="15" w:type="dxa"/>
            </w:tcMar>
            <w:vAlign w:val="center"/>
          </w:tcPr>
          <w:p w:rsidR="00760737" w:rsidRDefault="00760737" w:rsidP="00760737">
            <w:pPr>
              <w:pStyle w:val="TEKSTwTABELIWYRODKOWANYtekstwyrodkowanywpoziomie"/>
            </w:pPr>
            <w:r w:rsidRPr="0023743A">
              <w:t>5</w:t>
            </w:r>
          </w:p>
          <w:p w:rsidR="003F42F6" w:rsidRPr="00760737" w:rsidRDefault="003F42F6" w:rsidP="00760737">
            <w:pPr>
              <w:pStyle w:val="TEKSTwTABELIWYRODKOWANYtekstwyrodkowanywpoziomie"/>
            </w:pPr>
          </w:p>
        </w:tc>
      </w:tr>
      <w:tr w:rsidR="00760737" w:rsidTr="00C61B0B">
        <w:trPr>
          <w:trHeight w:val="1944"/>
          <w:tblCellSpacing w:w="0" w:type="auto"/>
        </w:trPr>
        <w:tc>
          <w:tcPr>
            <w:tcW w:w="1937" w:type="dxa"/>
            <w:tcBorders>
              <w:bottom w:val="single" w:sz="8" w:space="0" w:color="000000"/>
              <w:right w:val="single" w:sz="8" w:space="0" w:color="000000"/>
            </w:tcBorders>
            <w:tcMar>
              <w:top w:w="15" w:type="dxa"/>
              <w:left w:w="15" w:type="dxa"/>
              <w:bottom w:w="15" w:type="dxa"/>
              <w:right w:w="15" w:type="dxa"/>
            </w:tcMar>
            <w:vAlign w:val="center"/>
          </w:tcPr>
          <w:p w:rsidR="00760737" w:rsidRPr="00760737" w:rsidRDefault="00760737" w:rsidP="00760737">
            <w:pPr>
              <w:pStyle w:val="TEKSTwTABELIWYRODKOWANYtekstwyrodkowanywpoziomie"/>
            </w:pPr>
            <w:r w:rsidRPr="0023743A">
              <w:t>Strefy pożarowe z pomieszczeniem zagrożonym wybuchem</w:t>
            </w:r>
          </w:p>
        </w:tc>
        <w:tc>
          <w:tcPr>
            <w:tcW w:w="1891" w:type="dxa"/>
            <w:tcBorders>
              <w:bottom w:val="single" w:sz="8" w:space="0" w:color="000000"/>
              <w:right w:val="single" w:sz="8" w:space="0" w:color="000000"/>
            </w:tcBorders>
            <w:tcMar>
              <w:top w:w="15" w:type="dxa"/>
              <w:left w:w="15" w:type="dxa"/>
              <w:bottom w:w="15" w:type="dxa"/>
              <w:right w:w="15" w:type="dxa"/>
            </w:tcMar>
            <w:vAlign w:val="center"/>
          </w:tcPr>
          <w:p w:rsidR="00760737" w:rsidRPr="00760737" w:rsidRDefault="00760737" w:rsidP="00760737">
            <w:pPr>
              <w:pStyle w:val="TEKSTwTABELIWYRODKOWANYtekstwyrodkowanywpoziomie"/>
            </w:pPr>
            <w:r w:rsidRPr="0023743A">
              <w:t>Q &gt; 4000</w:t>
            </w:r>
          </w:p>
          <w:p w:rsidR="00760737" w:rsidRPr="00760737" w:rsidRDefault="00760737" w:rsidP="00760737">
            <w:pPr>
              <w:pStyle w:val="TEKSTwTABELIWYRODKOWANYtekstwyrodkowanywpoziomie"/>
            </w:pPr>
            <w:r w:rsidRPr="0023743A">
              <w:t>2000 &lt; Q ≤ 4000</w:t>
            </w:r>
          </w:p>
          <w:p w:rsidR="00760737" w:rsidRPr="00760737" w:rsidRDefault="00760737" w:rsidP="00760737">
            <w:pPr>
              <w:pStyle w:val="TEKSTwTABELIWYRODKOWANYtekstwyrodkowanywpoziomie"/>
            </w:pPr>
            <w:r w:rsidRPr="0023743A">
              <w:t>1000 &lt; Q ≤ 2000</w:t>
            </w:r>
          </w:p>
          <w:p w:rsidR="00760737" w:rsidRPr="00760737" w:rsidRDefault="00760737" w:rsidP="00760737">
            <w:pPr>
              <w:pStyle w:val="TEKSTwTABELIWYRODKOWANYtekstwyrodkowanywpoziomie"/>
            </w:pPr>
            <w:r w:rsidRPr="0023743A">
              <w:t>500 &lt; Q ≤ 1000</w:t>
            </w:r>
          </w:p>
          <w:p w:rsidR="00760737" w:rsidRDefault="00760737" w:rsidP="00760737">
            <w:pPr>
              <w:pStyle w:val="TEKSTwTABELIWYRODKOWANYtekstwyrodkowanywpoziomie"/>
            </w:pPr>
            <w:r w:rsidRPr="0023743A">
              <w:t>Q ≤ 500</w:t>
            </w:r>
          </w:p>
          <w:p w:rsidR="003F42F6" w:rsidRPr="00760737" w:rsidRDefault="003F42F6" w:rsidP="00760737">
            <w:pPr>
              <w:pStyle w:val="TEKSTwTABELIWYRODKOWANYtekstwyrodkowanywpoziomie"/>
            </w:pPr>
          </w:p>
        </w:tc>
        <w:tc>
          <w:tcPr>
            <w:tcW w:w="1701" w:type="dxa"/>
            <w:tcBorders>
              <w:bottom w:val="single" w:sz="8" w:space="0" w:color="000000"/>
              <w:right w:val="single" w:sz="8" w:space="0" w:color="000000"/>
            </w:tcBorders>
            <w:tcMar>
              <w:top w:w="15" w:type="dxa"/>
              <w:left w:w="15" w:type="dxa"/>
              <w:bottom w:w="15" w:type="dxa"/>
              <w:right w:w="15" w:type="dxa"/>
            </w:tcMar>
            <w:vAlign w:val="center"/>
          </w:tcPr>
          <w:p w:rsidR="00760737" w:rsidRPr="00760737" w:rsidRDefault="00760737" w:rsidP="00760737">
            <w:pPr>
              <w:pStyle w:val="TEKSTwTABELIWYRODKOWANYtekstwyrodkowanywpoziomie"/>
            </w:pPr>
            <w:r w:rsidRPr="0023743A">
              <w:t>1000</w:t>
            </w:r>
          </w:p>
          <w:p w:rsidR="00760737" w:rsidRPr="00760737" w:rsidRDefault="00760737" w:rsidP="00760737">
            <w:pPr>
              <w:pStyle w:val="TEKSTwTABELIWYRODKOWANYtekstwyrodkowanywpoziomie"/>
            </w:pPr>
            <w:r w:rsidRPr="0023743A">
              <w:t>2000</w:t>
            </w:r>
          </w:p>
          <w:p w:rsidR="00760737" w:rsidRPr="00760737" w:rsidRDefault="00760737" w:rsidP="00760737">
            <w:pPr>
              <w:pStyle w:val="TEKSTwTABELIWYRODKOWANYtekstwyrodkowanywpoziomie"/>
            </w:pPr>
            <w:r w:rsidRPr="0023743A">
              <w:t>4000</w:t>
            </w:r>
          </w:p>
          <w:p w:rsidR="00760737" w:rsidRPr="00760737" w:rsidRDefault="00760737" w:rsidP="00760737">
            <w:pPr>
              <w:pStyle w:val="TEKSTwTABELIWYRODKOWANYtekstwyrodkowanywpoziomie"/>
            </w:pPr>
            <w:r w:rsidRPr="0023743A">
              <w:t>6000</w:t>
            </w:r>
          </w:p>
          <w:p w:rsidR="00760737" w:rsidRDefault="00760737" w:rsidP="00760737">
            <w:pPr>
              <w:pStyle w:val="TEKSTwTABELIWYRODKOWANYtekstwyrodkowanywpoziomie"/>
            </w:pPr>
            <w:r w:rsidRPr="0023743A">
              <w:t>8000</w:t>
            </w:r>
          </w:p>
          <w:p w:rsidR="003F42F6" w:rsidRPr="00760737" w:rsidRDefault="003F42F6" w:rsidP="00760737">
            <w:pPr>
              <w:pStyle w:val="TEKSTwTABELIWYRODKOWANYtekstwyrodkowanywpoziomie"/>
            </w:pPr>
          </w:p>
        </w:tc>
        <w:tc>
          <w:tcPr>
            <w:tcW w:w="1795" w:type="dxa"/>
            <w:tcBorders>
              <w:bottom w:val="single" w:sz="8" w:space="0" w:color="000000"/>
              <w:right w:val="single" w:sz="8" w:space="0" w:color="000000"/>
            </w:tcBorders>
            <w:tcMar>
              <w:top w:w="15" w:type="dxa"/>
              <w:left w:w="15" w:type="dxa"/>
              <w:bottom w:w="15" w:type="dxa"/>
              <w:right w:w="15" w:type="dxa"/>
            </w:tcMar>
            <w:vAlign w:val="center"/>
          </w:tcPr>
          <w:p w:rsidR="00760737" w:rsidRPr="00760737" w:rsidRDefault="00760737" w:rsidP="00760737">
            <w:pPr>
              <w:pStyle w:val="TEKSTwTABELIWYRODKOWANYtekstwyrodkowanywpoziomie"/>
            </w:pPr>
            <w:r w:rsidRPr="0023743A">
              <w:t>*</w:t>
            </w:r>
          </w:p>
          <w:p w:rsidR="00760737" w:rsidRPr="00760737" w:rsidRDefault="00760737" w:rsidP="00760737">
            <w:pPr>
              <w:pStyle w:val="TEKSTwTABELIWYRODKOWANYtekstwyrodkowanywpoziomie"/>
            </w:pPr>
            <w:r w:rsidRPr="0023743A">
              <w:t>*</w:t>
            </w:r>
          </w:p>
          <w:p w:rsidR="00760737" w:rsidRPr="00760737" w:rsidRDefault="00760737" w:rsidP="00760737">
            <w:pPr>
              <w:pStyle w:val="TEKSTwTABELIWYRODKOWANYtekstwyrodkowanywpoziomie"/>
            </w:pPr>
            <w:r w:rsidRPr="0023743A">
              <w:t>1000</w:t>
            </w:r>
          </w:p>
          <w:p w:rsidR="00760737" w:rsidRPr="00760737" w:rsidRDefault="00760737" w:rsidP="00760737">
            <w:pPr>
              <w:pStyle w:val="TEKSTwTABELIWYRODKOWANYtekstwyrodkowanywpoziomie"/>
            </w:pPr>
            <w:r w:rsidRPr="0023743A">
              <w:t>2000</w:t>
            </w:r>
          </w:p>
          <w:p w:rsidR="00760737" w:rsidRDefault="00760737" w:rsidP="00760737">
            <w:pPr>
              <w:pStyle w:val="TEKSTwTABELIWYRODKOWANYtekstwyrodkowanywpoziomie"/>
            </w:pPr>
            <w:r w:rsidRPr="0023743A">
              <w:t>3000</w:t>
            </w:r>
          </w:p>
          <w:p w:rsidR="003F42F6" w:rsidRPr="00760737" w:rsidRDefault="003F42F6" w:rsidP="00760737">
            <w:pPr>
              <w:pStyle w:val="TEKSTwTABELIWYRODKOWANYtekstwyrodkowanywpoziomie"/>
            </w:pPr>
          </w:p>
        </w:tc>
        <w:tc>
          <w:tcPr>
            <w:tcW w:w="1956" w:type="dxa"/>
            <w:tcBorders>
              <w:bottom w:val="single" w:sz="8" w:space="0" w:color="000000"/>
              <w:right w:val="single" w:sz="8" w:space="0" w:color="000000"/>
            </w:tcBorders>
            <w:tcMar>
              <w:top w:w="15" w:type="dxa"/>
              <w:left w:w="15" w:type="dxa"/>
              <w:bottom w:w="15" w:type="dxa"/>
              <w:right w:w="15" w:type="dxa"/>
            </w:tcMar>
            <w:vAlign w:val="center"/>
          </w:tcPr>
          <w:p w:rsidR="00760737" w:rsidRPr="00760737" w:rsidRDefault="00760737" w:rsidP="00760737">
            <w:pPr>
              <w:pStyle w:val="TEKSTwTABELIWYRODKOWANYtekstwyrodkowanywpoziomie"/>
            </w:pPr>
            <w:r w:rsidRPr="0023743A">
              <w:t>*</w:t>
            </w:r>
          </w:p>
          <w:p w:rsidR="00760737" w:rsidRPr="00760737" w:rsidRDefault="00760737" w:rsidP="00760737">
            <w:pPr>
              <w:pStyle w:val="TEKSTwTABELIWYRODKOWANYtekstwyrodkowanywpoziomie"/>
            </w:pPr>
            <w:r w:rsidRPr="0023743A">
              <w:t>*</w:t>
            </w:r>
          </w:p>
          <w:p w:rsidR="00760737" w:rsidRPr="00760737" w:rsidRDefault="00760737" w:rsidP="00760737">
            <w:pPr>
              <w:pStyle w:val="TEKSTwTABELIWYRODKOWANYtekstwyrodkowanywpoziomie"/>
            </w:pPr>
            <w:r w:rsidRPr="0023743A">
              <w:t>*</w:t>
            </w:r>
          </w:p>
          <w:p w:rsidR="00760737" w:rsidRPr="00760737" w:rsidRDefault="00760737" w:rsidP="00760737">
            <w:pPr>
              <w:pStyle w:val="TEKSTwTABELIWYRODKOWANYtekstwyrodkowanywpoziomie"/>
            </w:pPr>
            <w:r w:rsidRPr="0023743A">
              <w:t>500</w:t>
            </w:r>
          </w:p>
          <w:p w:rsidR="00760737" w:rsidRDefault="00760737" w:rsidP="00760737">
            <w:pPr>
              <w:pStyle w:val="TEKSTwTABELIWYRODKOWANYtekstwyrodkowanywpoziomie"/>
            </w:pPr>
            <w:r w:rsidRPr="0023743A">
              <w:t>1000</w:t>
            </w:r>
          </w:p>
          <w:p w:rsidR="003F42F6" w:rsidRPr="00760737" w:rsidRDefault="003F42F6" w:rsidP="00760737">
            <w:pPr>
              <w:pStyle w:val="TEKSTwTABELIWYRODKOWANYtekstwyrodkowanywpoziomie"/>
            </w:pPr>
          </w:p>
        </w:tc>
      </w:tr>
      <w:tr w:rsidR="00760737" w:rsidTr="00C61B0B">
        <w:trPr>
          <w:trHeight w:val="2100"/>
          <w:tblCellSpacing w:w="0" w:type="auto"/>
        </w:trPr>
        <w:tc>
          <w:tcPr>
            <w:tcW w:w="1937" w:type="dxa"/>
            <w:tcBorders>
              <w:bottom w:val="single" w:sz="8" w:space="0" w:color="000000"/>
              <w:right w:val="single" w:sz="8" w:space="0" w:color="000000"/>
            </w:tcBorders>
            <w:tcMar>
              <w:top w:w="15" w:type="dxa"/>
              <w:left w:w="15" w:type="dxa"/>
              <w:bottom w:w="15" w:type="dxa"/>
              <w:right w:w="15" w:type="dxa"/>
            </w:tcMar>
            <w:vAlign w:val="center"/>
          </w:tcPr>
          <w:p w:rsidR="00760737" w:rsidRPr="00760737" w:rsidRDefault="00760737" w:rsidP="00760737">
            <w:pPr>
              <w:pStyle w:val="TEKSTwTABELIWYRODKOWANYtekstwyrodkowanywpoziomie"/>
            </w:pPr>
            <w:r w:rsidRPr="0023743A">
              <w:t xml:space="preserve">Strefy pożarowe </w:t>
            </w:r>
            <w:r w:rsidRPr="00760737">
              <w:t>pozostałe</w:t>
            </w:r>
          </w:p>
        </w:tc>
        <w:tc>
          <w:tcPr>
            <w:tcW w:w="1891" w:type="dxa"/>
            <w:tcBorders>
              <w:bottom w:val="single" w:sz="8" w:space="0" w:color="000000"/>
              <w:right w:val="single" w:sz="8" w:space="0" w:color="000000"/>
            </w:tcBorders>
            <w:tcMar>
              <w:top w:w="15" w:type="dxa"/>
              <w:left w:w="15" w:type="dxa"/>
              <w:bottom w:w="15" w:type="dxa"/>
              <w:right w:w="15" w:type="dxa"/>
            </w:tcMar>
            <w:vAlign w:val="center"/>
          </w:tcPr>
          <w:p w:rsidR="00760737" w:rsidRPr="00760737" w:rsidRDefault="00760737" w:rsidP="00760737">
            <w:pPr>
              <w:pStyle w:val="TEKSTwTABELIWYRODKOWANYtekstwyrodkowanywpoziomie"/>
            </w:pPr>
            <w:r w:rsidRPr="0023743A">
              <w:t>Q &gt; 4000</w:t>
            </w:r>
          </w:p>
          <w:p w:rsidR="00760737" w:rsidRPr="00760737" w:rsidRDefault="00760737" w:rsidP="00760737">
            <w:pPr>
              <w:pStyle w:val="TEKSTwTABELIWYRODKOWANYtekstwyrodkowanywpoziomie"/>
            </w:pPr>
            <w:r w:rsidRPr="0023743A">
              <w:t>2000 &lt; Q ≤ 4000</w:t>
            </w:r>
          </w:p>
          <w:p w:rsidR="00760737" w:rsidRPr="00760737" w:rsidRDefault="00760737" w:rsidP="00760737">
            <w:pPr>
              <w:pStyle w:val="TEKSTwTABELIWYRODKOWANYtekstwyrodkowanywpoziomie"/>
            </w:pPr>
            <w:r w:rsidRPr="0023743A">
              <w:t>1000 &lt; Q ≤ 2000</w:t>
            </w:r>
          </w:p>
          <w:p w:rsidR="00760737" w:rsidRPr="00760737" w:rsidRDefault="00760737" w:rsidP="00760737">
            <w:pPr>
              <w:pStyle w:val="TEKSTwTABELIWYRODKOWANYtekstwyrodkowanywpoziomie"/>
            </w:pPr>
            <w:r w:rsidRPr="0023743A">
              <w:t>500 &lt; Q ≤ 1000</w:t>
            </w:r>
          </w:p>
          <w:p w:rsidR="00760737" w:rsidRDefault="00760737" w:rsidP="00760737">
            <w:pPr>
              <w:pStyle w:val="TEKSTwTABELIWYRODKOWANYtekstwyrodkowanywpoziomie"/>
            </w:pPr>
            <w:r w:rsidRPr="0023743A">
              <w:t>Q ≤ 500</w:t>
            </w:r>
          </w:p>
          <w:p w:rsidR="003F42F6" w:rsidRPr="00760737" w:rsidRDefault="003F42F6" w:rsidP="00760737">
            <w:pPr>
              <w:pStyle w:val="TEKSTwTABELIWYRODKOWANYtekstwyrodkowanywpoziomie"/>
            </w:pPr>
          </w:p>
        </w:tc>
        <w:tc>
          <w:tcPr>
            <w:tcW w:w="1701" w:type="dxa"/>
            <w:tcBorders>
              <w:bottom w:val="single" w:sz="8" w:space="0" w:color="000000"/>
              <w:right w:val="single" w:sz="8" w:space="0" w:color="000000"/>
            </w:tcBorders>
            <w:tcMar>
              <w:top w:w="15" w:type="dxa"/>
              <w:left w:w="15" w:type="dxa"/>
              <w:bottom w:w="15" w:type="dxa"/>
              <w:right w:w="15" w:type="dxa"/>
            </w:tcMar>
            <w:vAlign w:val="center"/>
          </w:tcPr>
          <w:p w:rsidR="00760737" w:rsidRPr="00760737" w:rsidRDefault="00760737" w:rsidP="00760737">
            <w:pPr>
              <w:pStyle w:val="TEKSTwTABELIWYRODKOWANYtekstwyrodkowanywpoziomie"/>
            </w:pPr>
            <w:r w:rsidRPr="0023743A">
              <w:t>2000</w:t>
            </w:r>
          </w:p>
          <w:p w:rsidR="00760737" w:rsidRPr="00760737" w:rsidRDefault="00760737" w:rsidP="00760737">
            <w:pPr>
              <w:pStyle w:val="TEKSTwTABELIWYRODKOWANYtekstwyrodkowanywpoziomie"/>
            </w:pPr>
            <w:r w:rsidRPr="0023743A">
              <w:t>4000</w:t>
            </w:r>
          </w:p>
          <w:p w:rsidR="00760737" w:rsidRPr="00760737" w:rsidRDefault="00760737" w:rsidP="00760737">
            <w:pPr>
              <w:pStyle w:val="TEKSTwTABELIWYRODKOWANYtekstwyrodkowanywpoziomie"/>
            </w:pPr>
            <w:r w:rsidRPr="0023743A">
              <w:t>8000</w:t>
            </w:r>
          </w:p>
          <w:p w:rsidR="00760737" w:rsidRPr="00760737" w:rsidRDefault="00760737" w:rsidP="00760737">
            <w:pPr>
              <w:pStyle w:val="TEKSTwTABELIWYRODKOWANYtekstwyrodkowanywpoziomie"/>
            </w:pPr>
            <w:r w:rsidRPr="0023743A">
              <w:t>15 000</w:t>
            </w:r>
          </w:p>
          <w:p w:rsidR="00760737" w:rsidRDefault="00760737" w:rsidP="00760737">
            <w:pPr>
              <w:pStyle w:val="TEKSTwTABELIWYRODKOWANYtekstwyrodkowanywpoziomie"/>
            </w:pPr>
            <w:r w:rsidRPr="0023743A">
              <w:t>20 000</w:t>
            </w:r>
          </w:p>
          <w:p w:rsidR="003F42F6" w:rsidRPr="00760737" w:rsidRDefault="003F42F6" w:rsidP="00760737">
            <w:pPr>
              <w:pStyle w:val="TEKSTwTABELIWYRODKOWANYtekstwyrodkowanywpoziomie"/>
            </w:pPr>
          </w:p>
        </w:tc>
        <w:tc>
          <w:tcPr>
            <w:tcW w:w="1795" w:type="dxa"/>
            <w:tcBorders>
              <w:bottom w:val="single" w:sz="8" w:space="0" w:color="000000"/>
              <w:right w:val="single" w:sz="8" w:space="0" w:color="000000"/>
            </w:tcBorders>
            <w:tcMar>
              <w:top w:w="15" w:type="dxa"/>
              <w:left w:w="15" w:type="dxa"/>
              <w:bottom w:w="15" w:type="dxa"/>
              <w:right w:w="15" w:type="dxa"/>
            </w:tcMar>
            <w:vAlign w:val="center"/>
          </w:tcPr>
          <w:p w:rsidR="00760737" w:rsidRPr="00760737" w:rsidRDefault="00760737" w:rsidP="00760737">
            <w:pPr>
              <w:pStyle w:val="TEKSTwTABELIWYRODKOWANYtekstwyrodkowanywpoziomie"/>
            </w:pPr>
            <w:r w:rsidRPr="0023743A">
              <w:t>1000</w:t>
            </w:r>
          </w:p>
          <w:p w:rsidR="00760737" w:rsidRPr="00760737" w:rsidRDefault="00760737" w:rsidP="00760737">
            <w:pPr>
              <w:pStyle w:val="TEKSTwTABELIWYRODKOWANYtekstwyrodkowanywpoziomie"/>
            </w:pPr>
            <w:r w:rsidRPr="0023743A">
              <w:t>2000</w:t>
            </w:r>
          </w:p>
          <w:p w:rsidR="00760737" w:rsidRPr="00760737" w:rsidRDefault="00760737" w:rsidP="00760737">
            <w:pPr>
              <w:pStyle w:val="TEKSTwTABELIWYRODKOWANYtekstwyrodkowanywpoziomie"/>
            </w:pPr>
            <w:r w:rsidRPr="0023743A">
              <w:t>4000</w:t>
            </w:r>
          </w:p>
          <w:p w:rsidR="00760737" w:rsidRPr="00760737" w:rsidRDefault="00760737" w:rsidP="00760737">
            <w:pPr>
              <w:pStyle w:val="TEKSTwTABELIWYRODKOWANYtekstwyrodkowanywpoziomie"/>
            </w:pPr>
            <w:r w:rsidRPr="0023743A">
              <w:t>8000</w:t>
            </w:r>
          </w:p>
          <w:p w:rsidR="00760737" w:rsidRDefault="00760737" w:rsidP="00760737">
            <w:pPr>
              <w:pStyle w:val="TEKSTwTABELIWYRODKOWANYtekstwyrodkowanywpoziomie"/>
            </w:pPr>
            <w:r w:rsidRPr="0023743A">
              <w:t>10 000</w:t>
            </w:r>
          </w:p>
          <w:p w:rsidR="003F42F6" w:rsidRPr="00760737" w:rsidRDefault="003F42F6" w:rsidP="00760737">
            <w:pPr>
              <w:pStyle w:val="TEKSTwTABELIWYRODKOWANYtekstwyrodkowanywpoziomie"/>
            </w:pPr>
          </w:p>
        </w:tc>
        <w:tc>
          <w:tcPr>
            <w:tcW w:w="1956" w:type="dxa"/>
            <w:tcBorders>
              <w:bottom w:val="single" w:sz="8" w:space="0" w:color="000000"/>
              <w:right w:val="single" w:sz="8" w:space="0" w:color="000000"/>
            </w:tcBorders>
            <w:tcMar>
              <w:top w:w="15" w:type="dxa"/>
              <w:left w:w="15" w:type="dxa"/>
              <w:bottom w:w="15" w:type="dxa"/>
              <w:right w:w="15" w:type="dxa"/>
            </w:tcMar>
            <w:vAlign w:val="center"/>
          </w:tcPr>
          <w:p w:rsidR="00760737" w:rsidRPr="00760737" w:rsidRDefault="00760737" w:rsidP="00760737">
            <w:pPr>
              <w:pStyle w:val="TEKSTwTABELIWYRODKOWANYtekstwyrodkowanywpoziomie"/>
            </w:pPr>
            <w:r w:rsidRPr="0023743A">
              <w:t>*</w:t>
            </w:r>
          </w:p>
          <w:p w:rsidR="00760737" w:rsidRPr="00760737" w:rsidRDefault="00760737" w:rsidP="00760737">
            <w:pPr>
              <w:pStyle w:val="TEKSTwTABELIWYRODKOWANYtekstwyrodkowanywpoziomie"/>
            </w:pPr>
            <w:r w:rsidRPr="0023743A">
              <w:t>*</w:t>
            </w:r>
          </w:p>
          <w:p w:rsidR="00760737" w:rsidRPr="00760737" w:rsidRDefault="00760737" w:rsidP="00760737">
            <w:pPr>
              <w:pStyle w:val="TEKSTwTABELIWYRODKOWANYtekstwyrodkowanywpoziomie"/>
            </w:pPr>
            <w:r w:rsidRPr="0023743A">
              <w:t>1000</w:t>
            </w:r>
          </w:p>
          <w:p w:rsidR="00760737" w:rsidRPr="00760737" w:rsidRDefault="00760737" w:rsidP="00760737">
            <w:pPr>
              <w:pStyle w:val="TEKSTwTABELIWYRODKOWANYtekstwyrodkowanywpoziomie"/>
            </w:pPr>
            <w:r w:rsidRPr="0023743A">
              <w:t>2500</w:t>
            </w:r>
          </w:p>
          <w:p w:rsidR="00760737" w:rsidRDefault="00760737" w:rsidP="00760737">
            <w:pPr>
              <w:pStyle w:val="TEKSTwTABELIWYRODKOWANYtekstwyrodkowanywpoziomie"/>
            </w:pPr>
            <w:r w:rsidRPr="0023743A">
              <w:t>5000</w:t>
            </w:r>
          </w:p>
          <w:p w:rsidR="003F42F6" w:rsidRPr="00760737" w:rsidRDefault="003F42F6" w:rsidP="00760737">
            <w:pPr>
              <w:pStyle w:val="TEKSTwTABELIWYRODKOWANYtekstwyrodkowanywpoziomie"/>
            </w:pPr>
          </w:p>
        </w:tc>
      </w:tr>
    </w:tbl>
    <w:p w:rsidR="009309EA" w:rsidRDefault="009309EA" w:rsidP="009309EA">
      <w:pPr>
        <w:pStyle w:val="ODNONIKtreodnonika"/>
      </w:pPr>
    </w:p>
    <w:p w:rsidR="00760737" w:rsidRDefault="00760737" w:rsidP="009309EA">
      <w:pPr>
        <w:pStyle w:val="ODNONIKtreodnonika"/>
      </w:pPr>
      <w:r w:rsidRPr="00D2231C">
        <w:t xml:space="preserve">* </w:t>
      </w:r>
      <w:r w:rsidR="005A062C" w:rsidRPr="005A062C">
        <w:t>–</w:t>
      </w:r>
      <w:r w:rsidR="005A062C">
        <w:t xml:space="preserve"> </w:t>
      </w:r>
      <w:r w:rsidRPr="00D2231C">
        <w:t>Nie dopuszcza się takich przypadków.</w:t>
      </w:r>
    </w:p>
    <w:p w:rsidR="009309EA" w:rsidRPr="00D2231C" w:rsidRDefault="009309EA" w:rsidP="009309EA">
      <w:pPr>
        <w:pStyle w:val="ODNONIKtreodnonika"/>
      </w:pPr>
    </w:p>
    <w:p w:rsidR="009309EA" w:rsidRPr="00D2231C" w:rsidRDefault="009309EA" w:rsidP="009309EA">
      <w:pPr>
        <w:pStyle w:val="USTustnpkodeksu"/>
      </w:pPr>
      <w:r w:rsidRPr="00D2231C">
        <w:t xml:space="preserve">2. </w:t>
      </w:r>
      <w:r w:rsidR="00847E20" w:rsidRPr="00D2231C">
        <w:t>Stref</w:t>
      </w:r>
      <w:r w:rsidR="00847E20">
        <w:t>a</w:t>
      </w:r>
      <w:r w:rsidR="00847E20" w:rsidRPr="00D2231C">
        <w:t xml:space="preserve"> pożarow</w:t>
      </w:r>
      <w:r w:rsidR="00847E20">
        <w:t>a</w:t>
      </w:r>
      <w:r w:rsidRPr="00D2231C">
        <w:t xml:space="preserve">, o </w:t>
      </w:r>
      <w:r w:rsidR="00847E20" w:rsidRPr="00D2231C">
        <w:t>któr</w:t>
      </w:r>
      <w:r w:rsidR="00847E20">
        <w:t>ej</w:t>
      </w:r>
      <w:r w:rsidR="00847E20" w:rsidRPr="00D2231C">
        <w:t xml:space="preserve"> </w:t>
      </w:r>
      <w:r w:rsidRPr="00D2231C">
        <w:t xml:space="preserve">mowa w ust. 1, w podziemnej części </w:t>
      </w:r>
      <w:r w:rsidR="00847E20" w:rsidRPr="00D2231C">
        <w:t>budynk</w:t>
      </w:r>
      <w:r w:rsidR="00847E20">
        <w:t>u</w:t>
      </w:r>
      <w:r w:rsidR="00847E20" w:rsidRPr="00D2231C">
        <w:t xml:space="preserve"> </w:t>
      </w:r>
      <w:r w:rsidRPr="00D2231C">
        <w:t xml:space="preserve">nie przekracza 50% powierzchni </w:t>
      </w:r>
      <w:r w:rsidR="00847E20" w:rsidRPr="00D2231C">
        <w:t>określon</w:t>
      </w:r>
      <w:r w:rsidR="00847E20">
        <w:t>ej</w:t>
      </w:r>
      <w:r w:rsidR="00847E20" w:rsidRPr="00D2231C">
        <w:t xml:space="preserve"> </w:t>
      </w:r>
      <w:r w:rsidRPr="00D2231C">
        <w:t>w tabeli.</w:t>
      </w:r>
    </w:p>
    <w:p w:rsidR="009309EA" w:rsidRPr="00D2231C" w:rsidRDefault="009309EA" w:rsidP="009309EA">
      <w:pPr>
        <w:pStyle w:val="ARTartustawynprozporzdzenia"/>
      </w:pPr>
      <w:r w:rsidRPr="009309EA">
        <w:rPr>
          <w:rStyle w:val="Ppogrubienie"/>
        </w:rPr>
        <w:t xml:space="preserve">§ </w:t>
      </w:r>
      <w:r w:rsidR="00413AEB">
        <w:rPr>
          <w:rStyle w:val="Ppogrubienie"/>
        </w:rPr>
        <w:t>228</w:t>
      </w:r>
      <w:r w:rsidRPr="009309EA">
        <w:rPr>
          <w:rStyle w:val="Ppogrubienie"/>
        </w:rPr>
        <w:t>.</w:t>
      </w:r>
      <w:r w:rsidRPr="00D2231C">
        <w:t xml:space="preserve"> 1. Dopuszcza się powiększenie powierzchni str</w:t>
      </w:r>
      <w:r w:rsidR="00F822E0">
        <w:t>ef</w:t>
      </w:r>
      <w:r w:rsidR="0059078C">
        <w:t>y</w:t>
      </w:r>
      <w:r w:rsidR="00F822E0">
        <w:t xml:space="preserve"> </w:t>
      </w:r>
      <w:r w:rsidR="0059078C">
        <w:t>pożarowej</w:t>
      </w:r>
      <w:r w:rsidR="00F822E0">
        <w:t xml:space="preserve">, o </w:t>
      </w:r>
      <w:r w:rsidR="0059078C">
        <w:t xml:space="preserve">której </w:t>
      </w:r>
      <w:r w:rsidR="00F822E0">
        <w:t>mowa w </w:t>
      </w:r>
      <w:r w:rsidRPr="00D2231C">
        <w:t xml:space="preserve">§ </w:t>
      </w:r>
      <w:r w:rsidR="003E32EA">
        <w:t>227</w:t>
      </w:r>
      <w:r w:rsidRPr="00D2231C">
        <w:t>, pod warunkiem ich ochrony:</w:t>
      </w:r>
    </w:p>
    <w:p w:rsidR="009309EA" w:rsidRPr="00D2231C" w:rsidRDefault="009309EA" w:rsidP="001B44E9">
      <w:pPr>
        <w:pStyle w:val="PKTpunkt"/>
      </w:pPr>
      <w:r w:rsidRPr="00D2231C">
        <w:t>1)</w:t>
      </w:r>
      <w:r w:rsidRPr="00D2231C">
        <w:tab/>
        <w:t>stałymi samoczynnymi urządzeniami gaśniczymi wodnymi – o 100%;</w:t>
      </w:r>
    </w:p>
    <w:p w:rsidR="009309EA" w:rsidRPr="00D2231C" w:rsidRDefault="009309EA" w:rsidP="009309EA">
      <w:pPr>
        <w:pStyle w:val="PKTpunkt"/>
      </w:pPr>
      <w:r w:rsidRPr="00D2231C">
        <w:t>2)</w:t>
      </w:r>
      <w:r w:rsidRPr="00D2231C">
        <w:tab/>
        <w:t>samoczynnymi urządzeniami oddymiającymi – o 50%.</w:t>
      </w:r>
    </w:p>
    <w:p w:rsidR="009309EA" w:rsidRPr="00D2231C" w:rsidRDefault="009309EA" w:rsidP="009309EA">
      <w:pPr>
        <w:pStyle w:val="USTustnpkodeksu"/>
      </w:pPr>
      <w:r w:rsidRPr="00D2231C">
        <w:t>2. Przy jednoczesnym stosowaniu urządzeń</w:t>
      </w:r>
      <w:r w:rsidR="00595D5A">
        <w:t>, o których mowa</w:t>
      </w:r>
      <w:r w:rsidRPr="00D2231C">
        <w:t xml:space="preserve"> w ust. 1</w:t>
      </w:r>
      <w:r w:rsidR="00595D5A">
        <w:t>,</w:t>
      </w:r>
      <w:r w:rsidRPr="00D2231C">
        <w:t xml:space="preserve"> dopuszcza się powiększenie stref</w:t>
      </w:r>
      <w:r w:rsidR="0059078C">
        <w:t>y</w:t>
      </w:r>
      <w:r w:rsidRPr="00D2231C">
        <w:t xml:space="preserve"> </w:t>
      </w:r>
      <w:r w:rsidR="0059078C" w:rsidRPr="00D2231C">
        <w:t>pożarow</w:t>
      </w:r>
      <w:r w:rsidR="0059078C">
        <w:t>ej</w:t>
      </w:r>
      <w:r w:rsidR="0059078C" w:rsidRPr="00D2231C">
        <w:t xml:space="preserve"> </w:t>
      </w:r>
      <w:r w:rsidRPr="00D2231C">
        <w:t>o 150%.</w:t>
      </w:r>
    </w:p>
    <w:p w:rsidR="00E9039F" w:rsidRDefault="009309EA" w:rsidP="00C5408A">
      <w:pPr>
        <w:pStyle w:val="ARTartustawynprozporzdzenia"/>
      </w:pPr>
      <w:r w:rsidRPr="009309EA">
        <w:rPr>
          <w:rStyle w:val="Ppogrubienie"/>
        </w:rPr>
        <w:t xml:space="preserve">§ </w:t>
      </w:r>
      <w:r w:rsidR="00413AEB">
        <w:rPr>
          <w:rStyle w:val="Ppogrubienie"/>
        </w:rPr>
        <w:t>229</w:t>
      </w:r>
      <w:r w:rsidRPr="009309EA">
        <w:rPr>
          <w:rStyle w:val="Ppogrubienie"/>
        </w:rPr>
        <w:t>.</w:t>
      </w:r>
      <w:r w:rsidRPr="00D2231C">
        <w:t xml:space="preserve"> 1. </w:t>
      </w:r>
      <w:r w:rsidR="003167FB">
        <w:t>Dopuszcza się powiększenie strefy pożarowej PM w</w:t>
      </w:r>
      <w:r w:rsidR="00E9039F" w:rsidRPr="00D2231C">
        <w:t xml:space="preserve"> budynku jednokondygnacyjnym lub na ostatniej kondygnacji budynku wielokondygnacyjnego, z </w:t>
      </w:r>
      <w:r w:rsidR="00E9039F" w:rsidRPr="00D2231C">
        <w:lastRenderedPageBreak/>
        <w:t xml:space="preserve">wyjątkiem garaży, o 100%, jeżeli budynek nie zawiera pomieszczenia zagrożonego wybuchem </w:t>
      </w:r>
      <w:r w:rsidR="003167FB">
        <w:t>oraz</w:t>
      </w:r>
      <w:r w:rsidR="00E9039F">
        <w:t>:</w:t>
      </w:r>
    </w:p>
    <w:p w:rsidR="00E9039F" w:rsidRDefault="00E9039F" w:rsidP="00C5408A">
      <w:pPr>
        <w:pStyle w:val="PKTpunkt"/>
      </w:pPr>
      <w:r>
        <w:t>1)</w:t>
      </w:r>
      <w:r w:rsidR="00C5408A">
        <w:tab/>
      </w:r>
      <w:r w:rsidR="005D6369">
        <w:t xml:space="preserve">jest wykonany z elementów </w:t>
      </w:r>
      <w:r>
        <w:t xml:space="preserve">sklasyfikowanych w klasie reakcji na ogień co najmniej B-s3,d0 </w:t>
      </w:r>
      <w:r w:rsidR="003167FB" w:rsidRPr="003167FB">
        <w:t>–</w:t>
      </w:r>
      <w:r>
        <w:t xml:space="preserve"> w przypadku elementów wewnątrz budynku oraz wewnętrzne</w:t>
      </w:r>
      <w:r w:rsidR="005D6369">
        <w:t>j strony elementów zewnętrznych</w:t>
      </w:r>
      <w:r w:rsidR="003167FB">
        <w:t>;</w:t>
      </w:r>
    </w:p>
    <w:p w:rsidR="00E9039F" w:rsidRDefault="00E9039F" w:rsidP="00C5408A">
      <w:pPr>
        <w:pStyle w:val="PKTpunkt"/>
      </w:pPr>
      <w:r>
        <w:t>2)</w:t>
      </w:r>
      <w:r w:rsidR="00C5408A">
        <w:tab/>
      </w:r>
      <w:r w:rsidR="005D6369">
        <w:t xml:space="preserve">jest wykonany z elementów </w:t>
      </w:r>
      <w:r>
        <w:t xml:space="preserve">posiadających stopień rozprzestrzeniania ognia NRO </w:t>
      </w:r>
      <w:r w:rsidR="0069229A" w:rsidRPr="0069229A">
        <w:t xml:space="preserve"> według Polskiej Normy dotyczącej metod badania stopnia rozprzestrzeniania ognia przez ściany zewnę</w:t>
      </w:r>
      <w:r w:rsidR="0069229A">
        <w:t>trzne</w:t>
      </w:r>
      <w:r w:rsidR="001F687E">
        <w:t xml:space="preserve"> </w:t>
      </w:r>
      <w:r w:rsidR="003167FB" w:rsidRPr="003167FB">
        <w:t>–</w:t>
      </w:r>
      <w:r>
        <w:t xml:space="preserve"> w przypadku elementów zewnętrznych</w:t>
      </w:r>
      <w:r w:rsidR="003167FB">
        <w:t>;</w:t>
      </w:r>
    </w:p>
    <w:p w:rsidR="005D6369" w:rsidRPr="00D2231C" w:rsidRDefault="005D6369" w:rsidP="00C5408A">
      <w:pPr>
        <w:pStyle w:val="PKTpunkt"/>
      </w:pPr>
      <w:r>
        <w:t>3)</w:t>
      </w:r>
      <w:r w:rsidR="00C5408A">
        <w:tab/>
      </w:r>
      <w:r w:rsidRPr="00D2231C">
        <w:t>zastosowano samoczynne urządzenia oddymiające</w:t>
      </w:r>
      <w:r>
        <w:t>.</w:t>
      </w:r>
    </w:p>
    <w:p w:rsidR="009309EA" w:rsidRDefault="009309EA" w:rsidP="009309EA">
      <w:pPr>
        <w:pStyle w:val="USTustnpkodeksu"/>
      </w:pPr>
      <w:r w:rsidRPr="00D2231C">
        <w:t>2. W budynku jednokondygnacyjnym wielkości stref</w:t>
      </w:r>
      <w:r w:rsidR="0059078C">
        <w:t>y</w:t>
      </w:r>
      <w:r w:rsidRPr="00D2231C">
        <w:t xml:space="preserve"> </w:t>
      </w:r>
      <w:r w:rsidR="0059078C" w:rsidRPr="00D2231C">
        <w:t>pożarow</w:t>
      </w:r>
      <w:r w:rsidR="0059078C">
        <w:t>ej</w:t>
      </w:r>
      <w:r w:rsidR="0059078C" w:rsidRPr="00D2231C">
        <w:t xml:space="preserve"> </w:t>
      </w:r>
      <w:r w:rsidRPr="00D2231C">
        <w:t>PM, z wyjątkiem garażu, nie ogranicza się, pod warunkiem zastosowania stałych samoczynnych urządzeń gaśniczych wodnych i samoczynnych urządzeń oddymiających.</w:t>
      </w:r>
    </w:p>
    <w:p w:rsidR="009309EA" w:rsidRDefault="009309EA" w:rsidP="009309EA">
      <w:pPr>
        <w:pStyle w:val="ARTartustawynprozporzdzenia"/>
      </w:pPr>
      <w:r w:rsidRPr="009309EA">
        <w:rPr>
          <w:rStyle w:val="Ppogrubienie"/>
        </w:rPr>
        <w:t xml:space="preserve">§ </w:t>
      </w:r>
      <w:r w:rsidR="00413AEB">
        <w:rPr>
          <w:rStyle w:val="Ppogrubienie"/>
        </w:rPr>
        <w:t>230</w:t>
      </w:r>
      <w:r w:rsidRPr="009309EA">
        <w:rPr>
          <w:rStyle w:val="Ppogrubienie"/>
        </w:rPr>
        <w:t>.</w:t>
      </w:r>
      <w:r w:rsidRPr="00D2231C">
        <w:t xml:space="preserve"> 1. Dopuszczaln</w:t>
      </w:r>
      <w:r w:rsidR="00847E20">
        <w:t>ą</w:t>
      </w:r>
      <w:r w:rsidRPr="00D2231C">
        <w:t xml:space="preserve"> powierzchni</w:t>
      </w:r>
      <w:r w:rsidR="00847E20">
        <w:t>ę</w:t>
      </w:r>
      <w:r w:rsidRPr="00D2231C">
        <w:t xml:space="preserve"> stref</w:t>
      </w:r>
      <w:r w:rsidR="00847E20">
        <w:t>y</w:t>
      </w:r>
      <w:r w:rsidRPr="00D2231C">
        <w:t xml:space="preserve"> </w:t>
      </w:r>
      <w:r w:rsidR="00847E20" w:rsidRPr="00D2231C">
        <w:t>pożarow</w:t>
      </w:r>
      <w:r w:rsidR="00847E20">
        <w:t>ej</w:t>
      </w:r>
      <w:r w:rsidR="00847E20" w:rsidRPr="00D2231C">
        <w:t xml:space="preserve"> </w:t>
      </w:r>
      <w:r w:rsidRPr="00D2231C">
        <w:t>IN określa poniższa tabela:</w:t>
      </w:r>
    </w:p>
    <w:tbl>
      <w:tblPr>
        <w:tblW w:w="0" w:type="auto"/>
        <w:tblCellSpacing w:w="0" w:type="auto"/>
        <w:tblInd w:w="-10"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3261"/>
        <w:gridCol w:w="2704"/>
        <w:gridCol w:w="3079"/>
      </w:tblGrid>
      <w:tr w:rsidR="009309EA" w:rsidTr="00C61B0B">
        <w:trPr>
          <w:trHeight w:val="759"/>
          <w:tblCellSpacing w:w="0" w:type="auto"/>
        </w:trPr>
        <w:tc>
          <w:tcPr>
            <w:tcW w:w="3261" w:type="dxa"/>
            <w:vMerge w:val="restart"/>
            <w:tcBorders>
              <w:bottom w:val="single" w:sz="8" w:space="0" w:color="000000"/>
              <w:right w:val="single" w:sz="8" w:space="0" w:color="000000"/>
            </w:tcBorders>
            <w:tcMar>
              <w:top w:w="15" w:type="dxa"/>
              <w:left w:w="15" w:type="dxa"/>
              <w:bottom w:w="15" w:type="dxa"/>
              <w:right w:w="15" w:type="dxa"/>
            </w:tcMar>
            <w:vAlign w:val="center"/>
          </w:tcPr>
          <w:p w:rsidR="009309EA" w:rsidRDefault="009309EA" w:rsidP="009309EA">
            <w:pPr>
              <w:pStyle w:val="TEKSTwTABELIWYRODKOWANYtekstwyrodkowanywpoziomie"/>
            </w:pPr>
            <w:r w:rsidRPr="0023743A">
              <w:t>Liczba kondygnacji budynku</w:t>
            </w:r>
          </w:p>
          <w:p w:rsidR="00AD77A9" w:rsidRPr="009309EA" w:rsidRDefault="00AD77A9" w:rsidP="009309EA">
            <w:pPr>
              <w:pStyle w:val="TEKSTwTABELIWYRODKOWANYtekstwyrodkowanywpoziomie"/>
            </w:pPr>
          </w:p>
        </w:tc>
        <w:tc>
          <w:tcPr>
            <w:tcW w:w="5783" w:type="dxa"/>
            <w:gridSpan w:val="2"/>
            <w:tcBorders>
              <w:bottom w:val="single" w:sz="8" w:space="0" w:color="000000"/>
              <w:right w:val="single" w:sz="8" w:space="0" w:color="000000"/>
            </w:tcBorders>
            <w:tcMar>
              <w:top w:w="15" w:type="dxa"/>
              <w:left w:w="15" w:type="dxa"/>
              <w:bottom w:w="15" w:type="dxa"/>
              <w:right w:w="15" w:type="dxa"/>
            </w:tcMar>
            <w:vAlign w:val="center"/>
          </w:tcPr>
          <w:p w:rsidR="009309EA" w:rsidRDefault="009309EA" w:rsidP="009309EA">
            <w:pPr>
              <w:pStyle w:val="TEKSTwTABELIWYRODKOWANYtekstwyrodkowanywpoziomie"/>
              <w:rPr>
                <w:rStyle w:val="IGindeksgrny"/>
              </w:rPr>
            </w:pPr>
            <w:r w:rsidRPr="0023743A">
              <w:t>Dopuszczalna powierzchnia strefy pożarowej w m</w:t>
            </w:r>
            <w:r w:rsidRPr="009309EA">
              <w:rPr>
                <w:rStyle w:val="IGindeksgrny"/>
              </w:rPr>
              <w:t>2</w:t>
            </w:r>
          </w:p>
          <w:p w:rsidR="00AD77A9" w:rsidRPr="009309EA" w:rsidRDefault="00AD77A9" w:rsidP="009309EA">
            <w:pPr>
              <w:pStyle w:val="TEKSTwTABELIWYRODKOWANYtekstwyrodkowanywpoziomie"/>
            </w:pPr>
          </w:p>
        </w:tc>
      </w:tr>
      <w:tr w:rsidR="009309EA" w:rsidTr="00C61B0B">
        <w:trPr>
          <w:trHeight w:val="672"/>
          <w:tblCellSpacing w:w="0" w:type="auto"/>
        </w:trPr>
        <w:tc>
          <w:tcPr>
            <w:tcW w:w="3261" w:type="dxa"/>
            <w:vMerge/>
            <w:tcBorders>
              <w:top w:val="nil"/>
              <w:bottom w:val="single" w:sz="8" w:space="0" w:color="000000"/>
              <w:right w:val="single" w:sz="8" w:space="0" w:color="000000"/>
            </w:tcBorders>
          </w:tcPr>
          <w:p w:rsidR="009309EA" w:rsidRDefault="009309EA" w:rsidP="009309EA">
            <w:pPr>
              <w:pStyle w:val="TEKSTwTABELIWYRODKOWANYtekstwyrodkowanywpoziomie"/>
            </w:pPr>
          </w:p>
        </w:tc>
        <w:tc>
          <w:tcPr>
            <w:tcW w:w="2704" w:type="dxa"/>
            <w:tcBorders>
              <w:bottom w:val="single" w:sz="8" w:space="0" w:color="000000"/>
              <w:right w:val="single" w:sz="8" w:space="0" w:color="000000"/>
            </w:tcBorders>
            <w:tcMar>
              <w:top w:w="15" w:type="dxa"/>
              <w:left w:w="15" w:type="dxa"/>
              <w:bottom w:w="15" w:type="dxa"/>
              <w:right w:w="15" w:type="dxa"/>
            </w:tcMar>
            <w:vAlign w:val="center"/>
          </w:tcPr>
          <w:p w:rsidR="009309EA" w:rsidRDefault="009309EA" w:rsidP="009309EA">
            <w:pPr>
              <w:pStyle w:val="TEKSTwTABELIWYRODKOWANYtekstwyrodkowanywpoziomie"/>
            </w:pPr>
            <w:r w:rsidRPr="0023743A">
              <w:t>przy hodowli ściółkowej</w:t>
            </w:r>
          </w:p>
          <w:p w:rsidR="00AD77A9" w:rsidRPr="009309EA" w:rsidRDefault="00AD77A9" w:rsidP="009309EA">
            <w:pPr>
              <w:pStyle w:val="TEKSTwTABELIWYRODKOWANYtekstwyrodkowanywpoziomie"/>
            </w:pPr>
          </w:p>
        </w:tc>
        <w:tc>
          <w:tcPr>
            <w:tcW w:w="3079" w:type="dxa"/>
            <w:tcBorders>
              <w:bottom w:val="single" w:sz="8" w:space="0" w:color="000000"/>
              <w:right w:val="single" w:sz="8" w:space="0" w:color="000000"/>
            </w:tcBorders>
            <w:tcMar>
              <w:top w:w="15" w:type="dxa"/>
              <w:left w:w="15" w:type="dxa"/>
              <w:bottom w:w="15" w:type="dxa"/>
              <w:right w:w="15" w:type="dxa"/>
            </w:tcMar>
            <w:vAlign w:val="center"/>
          </w:tcPr>
          <w:p w:rsidR="009309EA" w:rsidRDefault="009309EA" w:rsidP="009309EA">
            <w:pPr>
              <w:pStyle w:val="TEKSTwTABELIWYRODKOWANYtekstwyrodkowanywpoziomie"/>
            </w:pPr>
            <w:r w:rsidRPr="0023743A">
              <w:t>przy hodowli bezściółkowej</w:t>
            </w:r>
          </w:p>
          <w:p w:rsidR="00AD77A9" w:rsidRPr="009309EA" w:rsidRDefault="00AD77A9" w:rsidP="009309EA">
            <w:pPr>
              <w:pStyle w:val="TEKSTwTABELIWYRODKOWANYtekstwyrodkowanywpoziomie"/>
            </w:pPr>
          </w:p>
        </w:tc>
      </w:tr>
      <w:tr w:rsidR="009309EA" w:rsidTr="00C61B0B">
        <w:trPr>
          <w:trHeight w:val="526"/>
          <w:tblCellSpacing w:w="0" w:type="auto"/>
        </w:trPr>
        <w:tc>
          <w:tcPr>
            <w:tcW w:w="3261" w:type="dxa"/>
            <w:tcBorders>
              <w:bottom w:val="single" w:sz="8" w:space="0" w:color="000000"/>
              <w:right w:val="single" w:sz="8" w:space="0" w:color="000000"/>
            </w:tcBorders>
            <w:tcMar>
              <w:top w:w="15" w:type="dxa"/>
              <w:left w:w="15" w:type="dxa"/>
              <w:bottom w:w="15" w:type="dxa"/>
              <w:right w:w="15" w:type="dxa"/>
            </w:tcMar>
            <w:vAlign w:val="center"/>
          </w:tcPr>
          <w:p w:rsidR="009309EA" w:rsidRDefault="009309EA" w:rsidP="009309EA">
            <w:pPr>
              <w:pStyle w:val="TEKSTwTABELIWYRODKOWANYtekstwyrodkowanywpoziomie"/>
            </w:pPr>
            <w:r w:rsidRPr="0023743A">
              <w:t>1</w:t>
            </w:r>
          </w:p>
          <w:p w:rsidR="003F42F6" w:rsidRPr="009309EA" w:rsidRDefault="003F42F6" w:rsidP="009309EA">
            <w:pPr>
              <w:pStyle w:val="TEKSTwTABELIWYRODKOWANYtekstwyrodkowanywpoziomie"/>
            </w:pPr>
          </w:p>
        </w:tc>
        <w:tc>
          <w:tcPr>
            <w:tcW w:w="2704" w:type="dxa"/>
            <w:tcBorders>
              <w:bottom w:val="single" w:sz="8" w:space="0" w:color="000000"/>
              <w:right w:val="single" w:sz="8" w:space="0" w:color="000000"/>
            </w:tcBorders>
            <w:tcMar>
              <w:top w:w="15" w:type="dxa"/>
              <w:left w:w="15" w:type="dxa"/>
              <w:bottom w:w="15" w:type="dxa"/>
              <w:right w:w="15" w:type="dxa"/>
            </w:tcMar>
            <w:vAlign w:val="center"/>
          </w:tcPr>
          <w:p w:rsidR="009309EA" w:rsidRDefault="009309EA" w:rsidP="009309EA">
            <w:pPr>
              <w:pStyle w:val="TEKSTwTABELIWYRODKOWANYtekstwyrodkowanywpoziomie"/>
            </w:pPr>
            <w:r w:rsidRPr="0023743A">
              <w:t>2</w:t>
            </w:r>
          </w:p>
          <w:p w:rsidR="003F42F6" w:rsidRPr="009309EA" w:rsidRDefault="003F42F6" w:rsidP="009309EA">
            <w:pPr>
              <w:pStyle w:val="TEKSTwTABELIWYRODKOWANYtekstwyrodkowanywpoziomie"/>
            </w:pPr>
          </w:p>
        </w:tc>
        <w:tc>
          <w:tcPr>
            <w:tcW w:w="3079" w:type="dxa"/>
            <w:tcBorders>
              <w:bottom w:val="single" w:sz="8" w:space="0" w:color="000000"/>
              <w:right w:val="single" w:sz="8" w:space="0" w:color="000000"/>
            </w:tcBorders>
            <w:tcMar>
              <w:top w:w="15" w:type="dxa"/>
              <w:left w:w="15" w:type="dxa"/>
              <w:bottom w:w="15" w:type="dxa"/>
              <w:right w:w="15" w:type="dxa"/>
            </w:tcMar>
            <w:vAlign w:val="center"/>
          </w:tcPr>
          <w:p w:rsidR="009309EA" w:rsidRDefault="009309EA" w:rsidP="009309EA">
            <w:pPr>
              <w:pStyle w:val="TEKSTwTABELIWYRODKOWANYtekstwyrodkowanywpoziomie"/>
            </w:pPr>
            <w:r w:rsidRPr="0023743A">
              <w:t>3</w:t>
            </w:r>
          </w:p>
          <w:p w:rsidR="003F42F6" w:rsidRPr="009309EA" w:rsidRDefault="003F42F6" w:rsidP="009309EA">
            <w:pPr>
              <w:pStyle w:val="TEKSTwTABELIWYRODKOWANYtekstwyrodkowanywpoziomie"/>
            </w:pPr>
          </w:p>
        </w:tc>
      </w:tr>
      <w:tr w:rsidR="009309EA" w:rsidTr="00C61B0B">
        <w:trPr>
          <w:trHeight w:val="548"/>
          <w:tblCellSpacing w:w="0" w:type="auto"/>
        </w:trPr>
        <w:tc>
          <w:tcPr>
            <w:tcW w:w="3261" w:type="dxa"/>
            <w:tcBorders>
              <w:bottom w:val="single" w:sz="8" w:space="0" w:color="000000"/>
              <w:right w:val="single" w:sz="8" w:space="0" w:color="000000"/>
            </w:tcBorders>
            <w:tcMar>
              <w:top w:w="15" w:type="dxa"/>
              <w:left w:w="15" w:type="dxa"/>
              <w:bottom w:w="15" w:type="dxa"/>
              <w:right w:w="15" w:type="dxa"/>
            </w:tcMar>
            <w:vAlign w:val="center"/>
          </w:tcPr>
          <w:p w:rsidR="009309EA" w:rsidRDefault="009309EA" w:rsidP="009309EA">
            <w:pPr>
              <w:pStyle w:val="TEKSTwTABELIWYRODKOWANYtekstwyrodkowanywpoziomie"/>
            </w:pPr>
            <w:r w:rsidRPr="0023743A">
              <w:t>Jedna</w:t>
            </w:r>
          </w:p>
          <w:p w:rsidR="003F42F6" w:rsidRPr="009309EA" w:rsidRDefault="003F42F6" w:rsidP="009309EA">
            <w:pPr>
              <w:pStyle w:val="TEKSTwTABELIWYRODKOWANYtekstwyrodkowanywpoziomie"/>
            </w:pPr>
          </w:p>
        </w:tc>
        <w:tc>
          <w:tcPr>
            <w:tcW w:w="2704" w:type="dxa"/>
            <w:tcBorders>
              <w:bottom w:val="single" w:sz="8" w:space="0" w:color="000000"/>
              <w:right w:val="single" w:sz="8" w:space="0" w:color="000000"/>
            </w:tcBorders>
            <w:tcMar>
              <w:top w:w="15" w:type="dxa"/>
              <w:left w:w="15" w:type="dxa"/>
              <w:bottom w:w="15" w:type="dxa"/>
              <w:right w:w="15" w:type="dxa"/>
            </w:tcMar>
            <w:vAlign w:val="center"/>
          </w:tcPr>
          <w:p w:rsidR="009309EA" w:rsidRDefault="009309EA" w:rsidP="009309EA">
            <w:pPr>
              <w:pStyle w:val="TEKSTwTABELIWYRODKOWANYtekstwyrodkowanywpoziomie"/>
            </w:pPr>
            <w:r w:rsidRPr="0023743A">
              <w:t>5000</w:t>
            </w:r>
          </w:p>
          <w:p w:rsidR="003F42F6" w:rsidRPr="009309EA" w:rsidRDefault="003F42F6" w:rsidP="009309EA">
            <w:pPr>
              <w:pStyle w:val="TEKSTwTABELIWYRODKOWANYtekstwyrodkowanywpoziomie"/>
            </w:pPr>
          </w:p>
        </w:tc>
        <w:tc>
          <w:tcPr>
            <w:tcW w:w="3079" w:type="dxa"/>
            <w:tcBorders>
              <w:bottom w:val="single" w:sz="8" w:space="0" w:color="000000"/>
              <w:right w:val="single" w:sz="8" w:space="0" w:color="000000"/>
            </w:tcBorders>
            <w:tcMar>
              <w:top w:w="15" w:type="dxa"/>
              <w:left w:w="15" w:type="dxa"/>
              <w:bottom w:w="15" w:type="dxa"/>
              <w:right w:w="15" w:type="dxa"/>
            </w:tcMar>
            <w:vAlign w:val="center"/>
          </w:tcPr>
          <w:p w:rsidR="009309EA" w:rsidRDefault="009309EA" w:rsidP="009309EA">
            <w:pPr>
              <w:pStyle w:val="TEKSTwTABELIWYRODKOWANYtekstwyrodkowanywpoziomie"/>
            </w:pPr>
            <w:r w:rsidRPr="0023743A">
              <w:t>nie ogranicza się</w:t>
            </w:r>
          </w:p>
          <w:p w:rsidR="003F42F6" w:rsidRPr="009309EA" w:rsidRDefault="003F42F6" w:rsidP="009309EA">
            <w:pPr>
              <w:pStyle w:val="TEKSTwTABELIWYRODKOWANYtekstwyrodkowanywpoziomie"/>
            </w:pPr>
          </w:p>
        </w:tc>
      </w:tr>
      <w:tr w:rsidR="009309EA" w:rsidTr="00C61B0B">
        <w:trPr>
          <w:trHeight w:val="528"/>
          <w:tblCellSpacing w:w="0" w:type="auto"/>
        </w:trPr>
        <w:tc>
          <w:tcPr>
            <w:tcW w:w="3261" w:type="dxa"/>
            <w:tcBorders>
              <w:bottom w:val="single" w:sz="8" w:space="0" w:color="000000"/>
              <w:right w:val="single" w:sz="8" w:space="0" w:color="000000"/>
            </w:tcBorders>
            <w:tcMar>
              <w:top w:w="15" w:type="dxa"/>
              <w:left w:w="15" w:type="dxa"/>
              <w:bottom w:w="15" w:type="dxa"/>
              <w:right w:w="15" w:type="dxa"/>
            </w:tcMar>
            <w:vAlign w:val="center"/>
          </w:tcPr>
          <w:p w:rsidR="009309EA" w:rsidRDefault="009309EA" w:rsidP="009309EA">
            <w:pPr>
              <w:pStyle w:val="TEKSTwTABELIWYRODKOWANYtekstwyrodkowanywpoziomie"/>
            </w:pPr>
            <w:r w:rsidRPr="0023743A">
              <w:t>Dwie</w:t>
            </w:r>
          </w:p>
          <w:p w:rsidR="003F42F6" w:rsidRPr="009309EA" w:rsidRDefault="003F42F6" w:rsidP="009309EA">
            <w:pPr>
              <w:pStyle w:val="TEKSTwTABELIWYRODKOWANYtekstwyrodkowanywpoziomie"/>
            </w:pPr>
          </w:p>
        </w:tc>
        <w:tc>
          <w:tcPr>
            <w:tcW w:w="2704" w:type="dxa"/>
            <w:tcBorders>
              <w:bottom w:val="single" w:sz="8" w:space="0" w:color="000000"/>
              <w:right w:val="single" w:sz="8" w:space="0" w:color="000000"/>
            </w:tcBorders>
            <w:tcMar>
              <w:top w:w="15" w:type="dxa"/>
              <w:left w:w="15" w:type="dxa"/>
              <w:bottom w:w="15" w:type="dxa"/>
              <w:right w:w="15" w:type="dxa"/>
            </w:tcMar>
            <w:vAlign w:val="center"/>
          </w:tcPr>
          <w:p w:rsidR="009309EA" w:rsidRDefault="009309EA" w:rsidP="009309EA">
            <w:pPr>
              <w:pStyle w:val="TEKSTwTABELIWYRODKOWANYtekstwyrodkowanywpoziomie"/>
            </w:pPr>
            <w:r w:rsidRPr="0023743A">
              <w:t>2500</w:t>
            </w:r>
          </w:p>
          <w:p w:rsidR="003F42F6" w:rsidRPr="009309EA" w:rsidRDefault="003F42F6" w:rsidP="009309EA">
            <w:pPr>
              <w:pStyle w:val="TEKSTwTABELIWYRODKOWANYtekstwyrodkowanywpoziomie"/>
            </w:pPr>
          </w:p>
        </w:tc>
        <w:tc>
          <w:tcPr>
            <w:tcW w:w="3079" w:type="dxa"/>
            <w:tcBorders>
              <w:bottom w:val="single" w:sz="8" w:space="0" w:color="000000"/>
              <w:right w:val="single" w:sz="8" w:space="0" w:color="000000"/>
            </w:tcBorders>
            <w:tcMar>
              <w:top w:w="15" w:type="dxa"/>
              <w:left w:w="15" w:type="dxa"/>
              <w:bottom w:w="15" w:type="dxa"/>
              <w:right w:w="15" w:type="dxa"/>
            </w:tcMar>
            <w:vAlign w:val="center"/>
          </w:tcPr>
          <w:p w:rsidR="009309EA" w:rsidRDefault="009309EA" w:rsidP="009309EA">
            <w:pPr>
              <w:pStyle w:val="TEKSTwTABELIWYRODKOWANYtekstwyrodkowanywpoziomie"/>
            </w:pPr>
            <w:r w:rsidRPr="0023743A">
              <w:t>5000</w:t>
            </w:r>
          </w:p>
          <w:p w:rsidR="003F42F6" w:rsidRPr="009309EA" w:rsidRDefault="003F42F6" w:rsidP="009309EA">
            <w:pPr>
              <w:pStyle w:val="TEKSTwTABELIWYRODKOWANYtekstwyrodkowanywpoziomie"/>
            </w:pPr>
          </w:p>
        </w:tc>
      </w:tr>
      <w:tr w:rsidR="009309EA" w:rsidTr="00C61B0B">
        <w:trPr>
          <w:trHeight w:val="536"/>
          <w:tblCellSpacing w:w="0" w:type="auto"/>
        </w:trPr>
        <w:tc>
          <w:tcPr>
            <w:tcW w:w="3261" w:type="dxa"/>
            <w:tcBorders>
              <w:bottom w:val="single" w:sz="8" w:space="0" w:color="000000"/>
              <w:right w:val="single" w:sz="8" w:space="0" w:color="000000"/>
            </w:tcBorders>
            <w:tcMar>
              <w:top w:w="15" w:type="dxa"/>
              <w:left w:w="15" w:type="dxa"/>
              <w:bottom w:w="15" w:type="dxa"/>
              <w:right w:w="15" w:type="dxa"/>
            </w:tcMar>
            <w:vAlign w:val="center"/>
          </w:tcPr>
          <w:p w:rsidR="009309EA" w:rsidRDefault="009309EA" w:rsidP="009309EA">
            <w:pPr>
              <w:pStyle w:val="TEKSTwTABELIWYRODKOWANYtekstwyrodkowanywpoziomie"/>
            </w:pPr>
            <w:r w:rsidRPr="0023743A">
              <w:t>Powyżej dwóch</w:t>
            </w:r>
          </w:p>
          <w:p w:rsidR="003F42F6" w:rsidRPr="009309EA" w:rsidRDefault="003F42F6" w:rsidP="009309EA">
            <w:pPr>
              <w:pStyle w:val="TEKSTwTABELIWYRODKOWANYtekstwyrodkowanywpoziomie"/>
            </w:pPr>
          </w:p>
        </w:tc>
        <w:tc>
          <w:tcPr>
            <w:tcW w:w="2704" w:type="dxa"/>
            <w:tcBorders>
              <w:bottom w:val="single" w:sz="8" w:space="0" w:color="000000"/>
              <w:right w:val="single" w:sz="8" w:space="0" w:color="000000"/>
            </w:tcBorders>
            <w:tcMar>
              <w:top w:w="15" w:type="dxa"/>
              <w:left w:w="15" w:type="dxa"/>
              <w:bottom w:w="15" w:type="dxa"/>
              <w:right w:w="15" w:type="dxa"/>
            </w:tcMar>
            <w:vAlign w:val="center"/>
          </w:tcPr>
          <w:p w:rsidR="009309EA" w:rsidRDefault="009309EA" w:rsidP="009309EA">
            <w:pPr>
              <w:pStyle w:val="TEKSTwTABELIWYRODKOWANYtekstwyrodkowanywpoziomie"/>
            </w:pPr>
            <w:r w:rsidRPr="0023743A">
              <w:t>1000</w:t>
            </w:r>
          </w:p>
          <w:p w:rsidR="003F42F6" w:rsidRPr="009309EA" w:rsidRDefault="003F42F6" w:rsidP="009309EA">
            <w:pPr>
              <w:pStyle w:val="TEKSTwTABELIWYRODKOWANYtekstwyrodkowanywpoziomie"/>
            </w:pPr>
          </w:p>
        </w:tc>
        <w:tc>
          <w:tcPr>
            <w:tcW w:w="3079" w:type="dxa"/>
            <w:tcBorders>
              <w:bottom w:val="single" w:sz="8" w:space="0" w:color="000000"/>
              <w:right w:val="single" w:sz="8" w:space="0" w:color="000000"/>
            </w:tcBorders>
            <w:tcMar>
              <w:top w:w="15" w:type="dxa"/>
              <w:left w:w="15" w:type="dxa"/>
              <w:bottom w:w="15" w:type="dxa"/>
              <w:right w:w="15" w:type="dxa"/>
            </w:tcMar>
            <w:vAlign w:val="center"/>
          </w:tcPr>
          <w:p w:rsidR="009309EA" w:rsidRDefault="009309EA" w:rsidP="009309EA">
            <w:pPr>
              <w:pStyle w:val="TEKSTwTABELIWYRODKOWANYtekstwyrodkowanywpoziomie"/>
            </w:pPr>
            <w:r w:rsidRPr="0023743A">
              <w:t>2500</w:t>
            </w:r>
          </w:p>
          <w:p w:rsidR="003F42F6" w:rsidRPr="009309EA" w:rsidRDefault="003F42F6" w:rsidP="009309EA">
            <w:pPr>
              <w:pStyle w:val="TEKSTwTABELIWYRODKOWANYtekstwyrodkowanywpoziomie"/>
            </w:pPr>
          </w:p>
        </w:tc>
      </w:tr>
    </w:tbl>
    <w:p w:rsidR="00531611" w:rsidRDefault="00531611" w:rsidP="009309EA">
      <w:pPr>
        <w:pStyle w:val="USTustnpkodeksu"/>
      </w:pPr>
    </w:p>
    <w:p w:rsidR="009309EA" w:rsidRPr="00D2231C" w:rsidRDefault="009309EA" w:rsidP="00531611">
      <w:pPr>
        <w:pStyle w:val="USTustnpkodeksu"/>
      </w:pPr>
      <w:r w:rsidRPr="00531611">
        <w:t xml:space="preserve">2. W przypadku stosowania w budynku ścian </w:t>
      </w:r>
      <w:r w:rsidR="006539C5">
        <w:t xml:space="preserve">o klasie reakcji na </w:t>
      </w:r>
      <w:r w:rsidRPr="00531611">
        <w:t>ogień</w:t>
      </w:r>
      <w:r w:rsidR="006539C5">
        <w:t xml:space="preserve"> nie </w:t>
      </w:r>
      <w:r w:rsidR="0069229A">
        <w:t xml:space="preserve">wyższej </w:t>
      </w:r>
      <w:r w:rsidR="006539C5">
        <w:t xml:space="preserve">niż D-s2,d0 lub o stopniu rozprzestrzeniania ognia SIRO </w:t>
      </w:r>
      <w:r w:rsidR="0069229A" w:rsidRPr="0069229A">
        <w:t>według Polskiej Normy dotyczącej metod badania stopnia rozprzestrzeniania ognia przez ściany zewnę</w:t>
      </w:r>
      <w:r w:rsidR="0069229A">
        <w:t>trzne</w:t>
      </w:r>
      <w:r w:rsidRPr="00531611">
        <w:t>, strefę</w:t>
      </w:r>
      <w:r w:rsidRPr="00D2231C">
        <w:t xml:space="preserve"> pożarową </w:t>
      </w:r>
      <w:r w:rsidR="005D6369">
        <w:t>zmniejsza się</w:t>
      </w:r>
      <w:r w:rsidRPr="00D2231C">
        <w:t xml:space="preserve"> do 25% wartości podanej w ust. 1, a w przypadku jednokondygnacyjnego budynku przeznaczonego do hodowli bezściółkowej, strefę ogranicza się do 5000 m</w:t>
      </w:r>
      <w:r w:rsidRPr="00531611">
        <w:rPr>
          <w:rStyle w:val="IGindeksgrny"/>
        </w:rPr>
        <w:t>2</w:t>
      </w:r>
      <w:r w:rsidRPr="00D2231C">
        <w:t>.</w:t>
      </w:r>
    </w:p>
    <w:p w:rsidR="009309EA" w:rsidRPr="00D2231C" w:rsidRDefault="009309EA" w:rsidP="00531611">
      <w:pPr>
        <w:pStyle w:val="ARTartustawynprozporzdzenia"/>
      </w:pPr>
      <w:r w:rsidRPr="00531611">
        <w:rPr>
          <w:rStyle w:val="Ppogrubienie"/>
        </w:rPr>
        <w:t xml:space="preserve">§ </w:t>
      </w:r>
      <w:r w:rsidR="00413AEB">
        <w:rPr>
          <w:rStyle w:val="Ppogrubienie"/>
        </w:rPr>
        <w:t>231</w:t>
      </w:r>
      <w:r w:rsidRPr="00531611">
        <w:rPr>
          <w:rStyle w:val="Ppogrubienie"/>
        </w:rPr>
        <w:t>.</w:t>
      </w:r>
      <w:r w:rsidRPr="00D2231C">
        <w:t xml:space="preserve"> 1. Ściany i stropy stanowiące elementy oddzielenia przeciwpożarowego wykonane</w:t>
      </w:r>
      <w:r w:rsidR="005D6369">
        <w:t xml:space="preserve"> są</w:t>
      </w:r>
      <w:r w:rsidRPr="00D2231C">
        <w:t xml:space="preserve"> z materiałów </w:t>
      </w:r>
      <w:r w:rsidR="00A218C8">
        <w:t>o klasie reakcji na ogień co najmniej A2-s3,d0</w:t>
      </w:r>
      <w:r w:rsidRPr="00D2231C">
        <w:t xml:space="preserve">, a występujące w </w:t>
      </w:r>
      <w:r w:rsidRPr="00D2231C">
        <w:lastRenderedPageBreak/>
        <w:t>nich otwory – obudowane przedsionkami przeciwpożarowymi lub zamykane za pomocą drzwi przeciwpożarowych bądź innego zamknięcia przeciwpożarowego.</w:t>
      </w:r>
    </w:p>
    <w:p w:rsidR="009309EA" w:rsidRPr="00D2231C" w:rsidRDefault="009309EA" w:rsidP="00531611">
      <w:pPr>
        <w:pStyle w:val="USTustnpkodeksu"/>
      </w:pPr>
      <w:r w:rsidRPr="00D2231C">
        <w:t xml:space="preserve">2. W ścianie oddzielenia przeciwpożarowego łączna powierzchnia otworów, o których mowa w ust. 1, </w:t>
      </w:r>
      <w:r w:rsidR="00847E20">
        <w:t xml:space="preserve">nie </w:t>
      </w:r>
      <w:r w:rsidRPr="00D2231C">
        <w:t xml:space="preserve">przekracza 15% powierzchni ściany, a w stropie oddzielenia przeciwpożarowego – 0,5% powierzchni stropu. Ograniczenia nie stosuje się do otworów </w:t>
      </w:r>
      <w:r w:rsidR="00544775">
        <w:t xml:space="preserve">     </w:t>
      </w:r>
      <w:r w:rsidRPr="00D2231C">
        <w:t>w ścianach oddzielenia przeciwpożarowego w garażu, które znajdują</w:t>
      </w:r>
      <w:r>
        <w:t xml:space="preserve"> się na drogach manewrowych.</w:t>
      </w:r>
    </w:p>
    <w:p w:rsidR="00C5408A" w:rsidRDefault="009309EA" w:rsidP="009309EA">
      <w:pPr>
        <w:pStyle w:val="USTustnpkodeksu"/>
      </w:pPr>
      <w:r>
        <w:t>3.</w:t>
      </w:r>
      <w:r w:rsidRPr="00D2231C">
        <w:t xml:space="preserve"> </w:t>
      </w:r>
      <w:r w:rsidR="005D6369">
        <w:t xml:space="preserve">Wymiary </w:t>
      </w:r>
      <w:r w:rsidR="005D6369" w:rsidRPr="00D2231C">
        <w:t xml:space="preserve">rzutu poziomego </w:t>
      </w:r>
      <w:r w:rsidR="005D6369">
        <w:t>przedsionka</w:t>
      </w:r>
      <w:r w:rsidR="005D6369" w:rsidRPr="00D2231C">
        <w:t xml:space="preserve"> przeciwpożarow</w:t>
      </w:r>
      <w:r w:rsidR="005D6369">
        <w:t>ego</w:t>
      </w:r>
      <w:r w:rsidR="005D6369" w:rsidRPr="00D2231C">
        <w:t xml:space="preserve"> </w:t>
      </w:r>
      <w:r w:rsidR="005D6369">
        <w:t xml:space="preserve">wynoszą </w:t>
      </w:r>
      <w:r w:rsidRPr="00D2231C">
        <w:t xml:space="preserve">nie mniej niż 1,4 </w:t>
      </w:r>
      <w:r w:rsidR="000773F7">
        <w:t xml:space="preserve">m </w:t>
      </w:r>
      <w:r w:rsidRPr="00D2231C">
        <w:t>x 1,4 m</w:t>
      </w:r>
      <w:r w:rsidR="001C2849">
        <w:t>. Ś</w:t>
      </w:r>
      <w:r w:rsidR="001C2849" w:rsidRPr="00D2231C">
        <w:t xml:space="preserve">ciany </w:t>
      </w:r>
      <w:r w:rsidRPr="00D2231C">
        <w:t>i strop</w:t>
      </w:r>
      <w:r w:rsidR="001C2849">
        <w:t xml:space="preserve"> przedsionka</w:t>
      </w:r>
      <w:r w:rsidRPr="00D2231C">
        <w:t>, a także osłony lub obudowy przewodów i kabli elektrycznych</w:t>
      </w:r>
      <w:r w:rsidR="003D2DD6">
        <w:t>,</w:t>
      </w:r>
      <w:r w:rsidRPr="00D2231C">
        <w:t xml:space="preserve"> z wyjątkiem wykorzystywanych w przedsionku oraz </w:t>
      </w:r>
      <w:r w:rsidR="00F822E0">
        <w:t xml:space="preserve">z wyjątkiem zespołów kablowych, </w:t>
      </w:r>
      <w:r w:rsidRPr="00D2231C">
        <w:t xml:space="preserve">o których mowa w § </w:t>
      </w:r>
      <w:r w:rsidR="003E32EA">
        <w:t>180</w:t>
      </w:r>
      <w:r w:rsidR="003E32EA" w:rsidRPr="00D2231C">
        <w:t xml:space="preserve"> </w:t>
      </w:r>
      <w:r w:rsidRPr="00D2231C">
        <w:t>ust. 3 – o klasie odporności ogniowej co najmniej E I 60 wykonane</w:t>
      </w:r>
      <w:r w:rsidR="005D6369">
        <w:t xml:space="preserve"> są</w:t>
      </w:r>
      <w:r w:rsidRPr="00D2231C">
        <w:t xml:space="preserve"> z materiałów </w:t>
      </w:r>
      <w:r w:rsidR="00A218C8">
        <w:t>o klasie reakcji na ogień co najmniej A2-s3,d0</w:t>
      </w:r>
      <w:r w:rsidR="005D6369">
        <w:t xml:space="preserve">. Przedsionek przeciwpożarowy </w:t>
      </w:r>
      <w:r w:rsidRPr="00D2231C">
        <w:t>zamykany</w:t>
      </w:r>
      <w:r w:rsidR="005D6369">
        <w:t xml:space="preserve"> jest</w:t>
      </w:r>
      <w:r w:rsidRPr="00D2231C">
        <w:t xml:space="preserve"> drzwiami i wentylowany co najmniej grawitacyjnie</w:t>
      </w:r>
      <w:r w:rsidR="00847E20">
        <w:t>.</w:t>
      </w:r>
    </w:p>
    <w:p w:rsidR="009309EA" w:rsidRPr="00D2231C" w:rsidRDefault="009309EA" w:rsidP="009309EA">
      <w:pPr>
        <w:pStyle w:val="USTustnpkodeksu"/>
      </w:pPr>
      <w:r w:rsidRPr="00D2231C">
        <w:t>4. Wymaganą klasę odporności ogniowej elementów oddzielenia przeciwpożarowego oraz zamknięć znajdujących się w nich otworów określa poniższa tabela:</w:t>
      </w:r>
    </w:p>
    <w:tbl>
      <w:tblPr>
        <w:tblW w:w="0" w:type="auto"/>
        <w:tblCellSpacing w:w="0" w:type="auto"/>
        <w:tblInd w:w="-10"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132"/>
        <w:gridCol w:w="1607"/>
        <w:gridCol w:w="1317"/>
        <w:gridCol w:w="2000"/>
        <w:gridCol w:w="1710"/>
        <w:gridCol w:w="1328"/>
      </w:tblGrid>
      <w:tr w:rsidR="009309EA" w:rsidTr="00C61B0B">
        <w:trPr>
          <w:trHeight w:val="614"/>
          <w:tblCellSpacing w:w="0" w:type="auto"/>
        </w:trPr>
        <w:tc>
          <w:tcPr>
            <w:tcW w:w="1199" w:type="dxa"/>
            <w:vMerge w:val="restart"/>
            <w:tcBorders>
              <w:bottom w:val="single" w:sz="8" w:space="0" w:color="000000"/>
              <w:right w:val="single" w:sz="8" w:space="0" w:color="000000"/>
            </w:tcBorders>
            <w:tcMar>
              <w:top w:w="15" w:type="dxa"/>
              <w:left w:w="15" w:type="dxa"/>
              <w:bottom w:w="15" w:type="dxa"/>
              <w:right w:w="15" w:type="dxa"/>
            </w:tcMar>
            <w:vAlign w:val="center"/>
          </w:tcPr>
          <w:p w:rsidR="009309EA" w:rsidRPr="009309EA" w:rsidRDefault="009309EA" w:rsidP="009309EA">
            <w:pPr>
              <w:pStyle w:val="TEKSTwTABELIWYRODKOWANYtekstwyrodkowanywpoziomie"/>
            </w:pPr>
            <w:r w:rsidRPr="0023743A">
              <w:t>Klasa odporności pożarowej budynku</w:t>
            </w:r>
          </w:p>
        </w:tc>
        <w:tc>
          <w:tcPr>
            <w:tcW w:w="0" w:type="auto"/>
            <w:gridSpan w:val="5"/>
            <w:tcBorders>
              <w:bottom w:val="single" w:sz="8" w:space="0" w:color="000000"/>
              <w:right w:val="single" w:sz="8" w:space="0" w:color="000000"/>
            </w:tcBorders>
            <w:tcMar>
              <w:top w:w="15" w:type="dxa"/>
              <w:left w:w="15" w:type="dxa"/>
              <w:bottom w:w="15" w:type="dxa"/>
              <w:right w:w="15" w:type="dxa"/>
            </w:tcMar>
            <w:vAlign w:val="center"/>
          </w:tcPr>
          <w:p w:rsidR="009309EA" w:rsidRDefault="009309EA" w:rsidP="009309EA">
            <w:pPr>
              <w:pStyle w:val="TEKSTwTABELIWYRODKOWANYtekstwyrodkowanywpoziomie"/>
            </w:pPr>
            <w:r w:rsidRPr="0023743A">
              <w:t>Klasa odporności ogniowej</w:t>
            </w:r>
          </w:p>
          <w:p w:rsidR="00AD77A9" w:rsidRPr="009309EA" w:rsidRDefault="00AD77A9" w:rsidP="009309EA">
            <w:pPr>
              <w:pStyle w:val="TEKSTwTABELIWYRODKOWANYtekstwyrodkowanywpoziomie"/>
            </w:pPr>
          </w:p>
        </w:tc>
      </w:tr>
      <w:tr w:rsidR="009309EA" w:rsidTr="00876277">
        <w:trPr>
          <w:trHeight w:val="1262"/>
          <w:tblCellSpacing w:w="0" w:type="auto"/>
        </w:trPr>
        <w:tc>
          <w:tcPr>
            <w:tcW w:w="1199" w:type="dxa"/>
            <w:vMerge/>
            <w:tcBorders>
              <w:top w:val="nil"/>
              <w:bottom w:val="single" w:sz="8" w:space="0" w:color="000000"/>
              <w:right w:val="single" w:sz="8" w:space="0" w:color="000000"/>
            </w:tcBorders>
          </w:tcPr>
          <w:p w:rsidR="009309EA" w:rsidRDefault="009309EA" w:rsidP="009309EA">
            <w:pPr>
              <w:pStyle w:val="TEKSTwTABELIWYRODKOWANYtekstwyrodkowanywpoziomie"/>
            </w:pP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9309EA" w:rsidRDefault="009309EA" w:rsidP="009309EA">
            <w:pPr>
              <w:pStyle w:val="TEKSTwTABELIWYRODKOWANYtekstwyrodkowanywpoziomie"/>
            </w:pPr>
            <w:r w:rsidRPr="0023743A">
              <w:t>elementów oddzielenia przeciwpożarowego</w:t>
            </w:r>
          </w:p>
          <w:p w:rsidR="00AD77A9" w:rsidRPr="009309EA" w:rsidRDefault="00AD77A9" w:rsidP="009309EA">
            <w:pPr>
              <w:pStyle w:val="TEKSTwTABELIWYRODKOWANYtekstwyrodkowanywpoziomie"/>
            </w:pPr>
          </w:p>
        </w:tc>
        <w:tc>
          <w:tcPr>
            <w:tcW w:w="2073" w:type="dxa"/>
            <w:vMerge w:val="restart"/>
            <w:tcBorders>
              <w:bottom w:val="single" w:sz="8" w:space="0" w:color="000000"/>
              <w:right w:val="single" w:sz="8" w:space="0" w:color="000000"/>
            </w:tcBorders>
            <w:tcMar>
              <w:top w:w="15" w:type="dxa"/>
              <w:left w:w="15" w:type="dxa"/>
              <w:bottom w:w="15" w:type="dxa"/>
              <w:right w:w="15" w:type="dxa"/>
            </w:tcMar>
            <w:vAlign w:val="center"/>
          </w:tcPr>
          <w:p w:rsidR="009309EA" w:rsidRDefault="009309EA" w:rsidP="009309EA">
            <w:pPr>
              <w:pStyle w:val="TEKSTwTABELIWYRODKOWANYtekstwyrodkowanywpoziomie"/>
            </w:pPr>
            <w:r w:rsidRPr="0023743A">
              <w:t>drzwi przeciwpożarowych lub innych zamknięć przeciwpożarowych</w:t>
            </w:r>
          </w:p>
          <w:p w:rsidR="00AD77A9" w:rsidRPr="009309EA" w:rsidRDefault="00AD77A9" w:rsidP="009309EA">
            <w:pPr>
              <w:pStyle w:val="TEKSTwTABELIWYRODKOWANYtekstwyrodkowanywpoziomie"/>
            </w:pP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9309EA" w:rsidRDefault="009309EA" w:rsidP="009309EA">
            <w:pPr>
              <w:pStyle w:val="TEKSTwTABELIWYRODKOWANYtekstwyrodkowanywpoziomie"/>
            </w:pPr>
            <w:r w:rsidRPr="0023743A">
              <w:t>drzwi z przedsionka przeciwpożarowego</w:t>
            </w:r>
          </w:p>
          <w:p w:rsidR="00AD77A9" w:rsidRPr="009309EA" w:rsidRDefault="00AD77A9" w:rsidP="009309EA">
            <w:pPr>
              <w:pStyle w:val="TEKSTwTABELIWYRODKOWANYtekstwyrodkowanywpoziomie"/>
            </w:pPr>
          </w:p>
        </w:tc>
      </w:tr>
      <w:tr w:rsidR="009309EA" w:rsidTr="00C61B0B">
        <w:trPr>
          <w:trHeight w:val="1223"/>
          <w:tblCellSpacing w:w="0" w:type="auto"/>
        </w:trPr>
        <w:tc>
          <w:tcPr>
            <w:tcW w:w="1199" w:type="dxa"/>
            <w:vMerge/>
            <w:tcBorders>
              <w:top w:val="nil"/>
              <w:bottom w:val="single" w:sz="8" w:space="0" w:color="000000"/>
              <w:right w:val="single" w:sz="8" w:space="0" w:color="000000"/>
            </w:tcBorders>
          </w:tcPr>
          <w:p w:rsidR="009309EA" w:rsidRDefault="009309EA" w:rsidP="009309EA">
            <w:pPr>
              <w:pStyle w:val="TEKSTwTABELIWYRODKOWANYtekstwyrodkowanywpoziomie"/>
            </w:pPr>
          </w:p>
        </w:tc>
        <w:tc>
          <w:tcPr>
            <w:tcW w:w="1593" w:type="dxa"/>
            <w:tcBorders>
              <w:bottom w:val="single" w:sz="8" w:space="0" w:color="000000"/>
              <w:right w:val="single" w:sz="8" w:space="0" w:color="000000"/>
            </w:tcBorders>
            <w:tcMar>
              <w:top w:w="15" w:type="dxa"/>
              <w:left w:w="15" w:type="dxa"/>
              <w:bottom w:w="15" w:type="dxa"/>
              <w:right w:w="15" w:type="dxa"/>
            </w:tcMar>
            <w:vAlign w:val="center"/>
          </w:tcPr>
          <w:p w:rsidR="009309EA" w:rsidRDefault="009309EA" w:rsidP="009309EA">
            <w:pPr>
              <w:pStyle w:val="TEKSTwTABELIWYRODKOWANYtekstwyrodkowanywpoziomie"/>
            </w:pPr>
            <w:r w:rsidRPr="0023743A">
              <w:t>ścian i</w:t>
            </w:r>
            <w:r w:rsidRPr="009309EA">
              <w:t> stropów, z wyjątkiem stropów w ZL</w:t>
            </w:r>
          </w:p>
          <w:p w:rsidR="003F42F6" w:rsidRPr="009309EA" w:rsidRDefault="003F42F6" w:rsidP="009309EA">
            <w:pPr>
              <w:pStyle w:val="TEKSTwTABELIWYRODKOWANYtekstwyrodkowanywpoziomie"/>
            </w:pPr>
          </w:p>
        </w:tc>
        <w:tc>
          <w:tcPr>
            <w:tcW w:w="1248" w:type="dxa"/>
            <w:tcBorders>
              <w:bottom w:val="single" w:sz="8" w:space="0" w:color="000000"/>
              <w:right w:val="single" w:sz="8" w:space="0" w:color="000000"/>
            </w:tcBorders>
            <w:tcMar>
              <w:top w:w="15" w:type="dxa"/>
              <w:left w:w="15" w:type="dxa"/>
              <w:bottom w:w="15" w:type="dxa"/>
              <w:right w:w="15" w:type="dxa"/>
            </w:tcMar>
            <w:vAlign w:val="center"/>
          </w:tcPr>
          <w:p w:rsidR="009309EA" w:rsidRDefault="009309EA" w:rsidP="009309EA">
            <w:pPr>
              <w:pStyle w:val="TEKSTwTABELIWYRODKOWANYtekstwyrodkowanywpoziomie"/>
            </w:pPr>
            <w:r>
              <w:t>stropów</w:t>
            </w:r>
            <w:r w:rsidRPr="009309EA">
              <w:t> w ZL</w:t>
            </w:r>
          </w:p>
          <w:p w:rsidR="003F42F6" w:rsidRPr="009309EA" w:rsidRDefault="003F42F6" w:rsidP="009309EA">
            <w:pPr>
              <w:pStyle w:val="TEKSTwTABELIWYRODKOWANYtekstwyrodkowanywpoziomie"/>
            </w:pPr>
          </w:p>
        </w:tc>
        <w:tc>
          <w:tcPr>
            <w:tcW w:w="0" w:type="auto"/>
            <w:vMerge/>
            <w:tcBorders>
              <w:top w:val="nil"/>
              <w:bottom w:val="single" w:sz="8" w:space="0" w:color="000000"/>
              <w:right w:val="single" w:sz="8" w:space="0" w:color="000000"/>
            </w:tcBorders>
          </w:tcPr>
          <w:p w:rsidR="009309EA" w:rsidRDefault="009309EA" w:rsidP="009309EA">
            <w:pPr>
              <w:pStyle w:val="TEKSTwTABELIWYRODKOWANYtekstwyrodkowanywpoziomie"/>
            </w:pPr>
          </w:p>
        </w:tc>
        <w:tc>
          <w:tcPr>
            <w:tcW w:w="1680" w:type="dxa"/>
            <w:tcBorders>
              <w:bottom w:val="single" w:sz="8" w:space="0" w:color="000000"/>
              <w:right w:val="single" w:sz="8" w:space="0" w:color="000000"/>
            </w:tcBorders>
            <w:tcMar>
              <w:top w:w="15" w:type="dxa"/>
              <w:left w:w="15" w:type="dxa"/>
              <w:bottom w:w="15" w:type="dxa"/>
              <w:right w:w="15" w:type="dxa"/>
            </w:tcMar>
            <w:vAlign w:val="center"/>
          </w:tcPr>
          <w:p w:rsidR="009309EA" w:rsidRPr="009309EA" w:rsidRDefault="009309EA" w:rsidP="009309EA">
            <w:pPr>
              <w:pStyle w:val="TEKSTwTABELIWYRODKOWANYtekstwyrodkowanywpoziomie"/>
            </w:pPr>
            <w:r w:rsidRPr="0023743A">
              <w:t>na korytarz i do pomieszczenia</w:t>
            </w:r>
          </w:p>
        </w:tc>
        <w:tc>
          <w:tcPr>
            <w:tcW w:w="1301" w:type="dxa"/>
            <w:tcBorders>
              <w:bottom w:val="single" w:sz="8" w:space="0" w:color="000000"/>
              <w:right w:val="single" w:sz="8" w:space="0" w:color="000000"/>
            </w:tcBorders>
            <w:tcMar>
              <w:top w:w="15" w:type="dxa"/>
              <w:left w:w="15" w:type="dxa"/>
              <w:bottom w:w="15" w:type="dxa"/>
              <w:right w:w="15" w:type="dxa"/>
            </w:tcMar>
            <w:vAlign w:val="center"/>
          </w:tcPr>
          <w:p w:rsidR="009309EA" w:rsidRPr="009309EA" w:rsidRDefault="009309EA" w:rsidP="009309EA">
            <w:pPr>
              <w:pStyle w:val="TEKSTwTABELIWYRODKOWANYtekstwyrodkowanywpoziomie"/>
            </w:pPr>
            <w:r w:rsidRPr="0023743A">
              <w:t>na klatkę schodową</w:t>
            </w:r>
            <w:r w:rsidRPr="009309EA">
              <w:rPr>
                <w:rStyle w:val="IGindeksgrny"/>
              </w:rPr>
              <w:t>*)</w:t>
            </w:r>
          </w:p>
        </w:tc>
      </w:tr>
      <w:tr w:rsidR="009309EA" w:rsidTr="00876277">
        <w:trPr>
          <w:trHeight w:val="414"/>
          <w:tblCellSpacing w:w="0" w:type="auto"/>
        </w:trPr>
        <w:tc>
          <w:tcPr>
            <w:tcW w:w="1199" w:type="dxa"/>
            <w:tcBorders>
              <w:bottom w:val="single" w:sz="8" w:space="0" w:color="000000"/>
              <w:right w:val="single" w:sz="8" w:space="0" w:color="000000"/>
            </w:tcBorders>
            <w:tcMar>
              <w:top w:w="15" w:type="dxa"/>
              <w:left w:w="15" w:type="dxa"/>
              <w:bottom w:w="15" w:type="dxa"/>
              <w:right w:w="15" w:type="dxa"/>
            </w:tcMar>
            <w:vAlign w:val="center"/>
          </w:tcPr>
          <w:p w:rsidR="009309EA" w:rsidRDefault="009309EA" w:rsidP="009309EA">
            <w:pPr>
              <w:pStyle w:val="TEKSTwTABELIWYRODKOWANYtekstwyrodkowanywpoziomie"/>
            </w:pPr>
            <w:r w:rsidRPr="0023743A">
              <w:t>1</w:t>
            </w:r>
          </w:p>
          <w:p w:rsidR="003F42F6" w:rsidRPr="009309EA" w:rsidRDefault="003F42F6" w:rsidP="009309EA">
            <w:pPr>
              <w:pStyle w:val="TEKSTwTABELIWYRODKOWANYtekstwyrodkowanywpoziomie"/>
            </w:pPr>
          </w:p>
        </w:tc>
        <w:tc>
          <w:tcPr>
            <w:tcW w:w="1593" w:type="dxa"/>
            <w:tcBorders>
              <w:bottom w:val="single" w:sz="8" w:space="0" w:color="000000"/>
              <w:right w:val="single" w:sz="8" w:space="0" w:color="000000"/>
            </w:tcBorders>
            <w:tcMar>
              <w:top w:w="15" w:type="dxa"/>
              <w:left w:w="15" w:type="dxa"/>
              <w:bottom w:w="15" w:type="dxa"/>
              <w:right w:w="15" w:type="dxa"/>
            </w:tcMar>
            <w:vAlign w:val="center"/>
          </w:tcPr>
          <w:p w:rsidR="009309EA" w:rsidRDefault="009309EA" w:rsidP="009309EA">
            <w:pPr>
              <w:pStyle w:val="TEKSTwTABELIWYRODKOWANYtekstwyrodkowanywpoziomie"/>
            </w:pPr>
            <w:r w:rsidRPr="0023743A">
              <w:t>2</w:t>
            </w:r>
          </w:p>
          <w:p w:rsidR="003F42F6" w:rsidRPr="009309EA" w:rsidRDefault="003F42F6" w:rsidP="009309EA">
            <w:pPr>
              <w:pStyle w:val="TEKSTwTABELIWYRODKOWANYtekstwyrodkowanywpoziomie"/>
            </w:pPr>
          </w:p>
        </w:tc>
        <w:tc>
          <w:tcPr>
            <w:tcW w:w="1248" w:type="dxa"/>
            <w:tcBorders>
              <w:bottom w:val="single" w:sz="8" w:space="0" w:color="000000"/>
              <w:right w:val="single" w:sz="8" w:space="0" w:color="000000"/>
            </w:tcBorders>
            <w:tcMar>
              <w:top w:w="15" w:type="dxa"/>
              <w:left w:w="15" w:type="dxa"/>
              <w:bottom w:w="15" w:type="dxa"/>
              <w:right w:w="15" w:type="dxa"/>
            </w:tcMar>
            <w:vAlign w:val="center"/>
          </w:tcPr>
          <w:p w:rsidR="009309EA" w:rsidRDefault="009309EA" w:rsidP="009309EA">
            <w:pPr>
              <w:pStyle w:val="TEKSTwTABELIWYRODKOWANYtekstwyrodkowanywpoziomie"/>
            </w:pPr>
            <w:r w:rsidRPr="0023743A">
              <w:t>3</w:t>
            </w:r>
          </w:p>
          <w:p w:rsidR="003F42F6" w:rsidRPr="009309EA" w:rsidRDefault="003F42F6" w:rsidP="009309EA">
            <w:pPr>
              <w:pStyle w:val="TEKSTwTABELIWYRODKOWANYtekstwyrodkowanywpoziomie"/>
            </w:pPr>
          </w:p>
        </w:tc>
        <w:tc>
          <w:tcPr>
            <w:tcW w:w="2073" w:type="dxa"/>
            <w:tcBorders>
              <w:bottom w:val="single" w:sz="8" w:space="0" w:color="000000"/>
              <w:right w:val="single" w:sz="8" w:space="0" w:color="000000"/>
            </w:tcBorders>
            <w:tcMar>
              <w:top w:w="15" w:type="dxa"/>
              <w:left w:w="15" w:type="dxa"/>
              <w:bottom w:w="15" w:type="dxa"/>
              <w:right w:w="15" w:type="dxa"/>
            </w:tcMar>
            <w:vAlign w:val="center"/>
          </w:tcPr>
          <w:p w:rsidR="009309EA" w:rsidRDefault="009309EA" w:rsidP="009309EA">
            <w:pPr>
              <w:pStyle w:val="TEKSTwTABELIWYRODKOWANYtekstwyrodkowanywpoziomie"/>
            </w:pPr>
            <w:r w:rsidRPr="0023743A">
              <w:t>4</w:t>
            </w:r>
          </w:p>
          <w:p w:rsidR="003F42F6" w:rsidRPr="009309EA" w:rsidRDefault="003F42F6" w:rsidP="009309EA">
            <w:pPr>
              <w:pStyle w:val="TEKSTwTABELIWYRODKOWANYtekstwyrodkowanywpoziomie"/>
            </w:pPr>
          </w:p>
        </w:tc>
        <w:tc>
          <w:tcPr>
            <w:tcW w:w="1680" w:type="dxa"/>
            <w:tcBorders>
              <w:bottom w:val="single" w:sz="8" w:space="0" w:color="000000"/>
              <w:right w:val="single" w:sz="8" w:space="0" w:color="000000"/>
            </w:tcBorders>
            <w:tcMar>
              <w:top w:w="15" w:type="dxa"/>
              <w:left w:w="15" w:type="dxa"/>
              <w:bottom w:w="15" w:type="dxa"/>
              <w:right w:w="15" w:type="dxa"/>
            </w:tcMar>
            <w:vAlign w:val="center"/>
          </w:tcPr>
          <w:p w:rsidR="009309EA" w:rsidRDefault="009309EA" w:rsidP="009309EA">
            <w:pPr>
              <w:pStyle w:val="TEKSTwTABELIWYRODKOWANYtekstwyrodkowanywpoziomie"/>
            </w:pPr>
            <w:r w:rsidRPr="0023743A">
              <w:t>5</w:t>
            </w:r>
          </w:p>
          <w:p w:rsidR="003F42F6" w:rsidRPr="009309EA" w:rsidRDefault="003F42F6" w:rsidP="009309EA">
            <w:pPr>
              <w:pStyle w:val="TEKSTwTABELIWYRODKOWANYtekstwyrodkowanywpoziomie"/>
            </w:pPr>
          </w:p>
        </w:tc>
        <w:tc>
          <w:tcPr>
            <w:tcW w:w="1301" w:type="dxa"/>
            <w:tcBorders>
              <w:bottom w:val="single" w:sz="8" w:space="0" w:color="000000"/>
              <w:right w:val="single" w:sz="8" w:space="0" w:color="000000"/>
            </w:tcBorders>
            <w:tcMar>
              <w:top w:w="15" w:type="dxa"/>
              <w:left w:w="15" w:type="dxa"/>
              <w:bottom w:w="15" w:type="dxa"/>
              <w:right w:w="15" w:type="dxa"/>
            </w:tcMar>
            <w:vAlign w:val="center"/>
          </w:tcPr>
          <w:p w:rsidR="009309EA" w:rsidRDefault="009309EA" w:rsidP="009309EA">
            <w:pPr>
              <w:pStyle w:val="TEKSTwTABELIWYRODKOWANYtekstwyrodkowanywpoziomie"/>
            </w:pPr>
            <w:r w:rsidRPr="0023743A">
              <w:t>6</w:t>
            </w:r>
          </w:p>
          <w:p w:rsidR="003F42F6" w:rsidRPr="009309EA" w:rsidRDefault="003F42F6" w:rsidP="009309EA">
            <w:pPr>
              <w:pStyle w:val="TEKSTwTABELIWYRODKOWANYtekstwyrodkowanywpoziomie"/>
            </w:pPr>
          </w:p>
        </w:tc>
      </w:tr>
      <w:tr w:rsidR="009309EA" w:rsidTr="00876277">
        <w:trPr>
          <w:trHeight w:val="391"/>
          <w:tblCellSpacing w:w="0" w:type="auto"/>
        </w:trPr>
        <w:tc>
          <w:tcPr>
            <w:tcW w:w="1199" w:type="dxa"/>
            <w:tcBorders>
              <w:bottom w:val="single" w:sz="8" w:space="0" w:color="000000"/>
              <w:right w:val="single" w:sz="8" w:space="0" w:color="000000"/>
            </w:tcBorders>
            <w:tcMar>
              <w:top w:w="15" w:type="dxa"/>
              <w:left w:w="15" w:type="dxa"/>
              <w:bottom w:w="15" w:type="dxa"/>
              <w:right w:w="15" w:type="dxa"/>
            </w:tcMar>
            <w:vAlign w:val="center"/>
          </w:tcPr>
          <w:p w:rsidR="009309EA" w:rsidRDefault="009309EA" w:rsidP="009309EA">
            <w:pPr>
              <w:pStyle w:val="TEKSTwTABELIWYRODKOWANYtekstwyrodkowanywpoziomie"/>
            </w:pPr>
            <w:r w:rsidRPr="00774D74">
              <w:t>„A”</w:t>
            </w:r>
            <w:r w:rsidRPr="009309EA" w:rsidDel="00774D74">
              <w:t xml:space="preserve"> </w:t>
            </w:r>
          </w:p>
          <w:p w:rsidR="003F42F6" w:rsidRPr="009309EA" w:rsidRDefault="003F42F6" w:rsidP="009309EA">
            <w:pPr>
              <w:pStyle w:val="TEKSTwTABELIWYRODKOWANYtekstwyrodkowanywpoziomie"/>
            </w:pPr>
          </w:p>
        </w:tc>
        <w:tc>
          <w:tcPr>
            <w:tcW w:w="1593" w:type="dxa"/>
            <w:tcBorders>
              <w:bottom w:val="single" w:sz="8" w:space="0" w:color="000000"/>
              <w:right w:val="single" w:sz="8" w:space="0" w:color="000000"/>
            </w:tcBorders>
            <w:tcMar>
              <w:top w:w="15" w:type="dxa"/>
              <w:left w:w="15" w:type="dxa"/>
              <w:bottom w:w="15" w:type="dxa"/>
              <w:right w:w="15" w:type="dxa"/>
            </w:tcMar>
            <w:vAlign w:val="center"/>
          </w:tcPr>
          <w:p w:rsidR="009309EA" w:rsidRDefault="009309EA" w:rsidP="009309EA">
            <w:pPr>
              <w:pStyle w:val="TEKSTwTABELIWYRODKOWANYtekstwyrodkowanywpoziomie"/>
            </w:pPr>
            <w:r w:rsidRPr="0023743A">
              <w:t>R E I 240</w:t>
            </w:r>
          </w:p>
          <w:p w:rsidR="003F42F6" w:rsidRPr="009309EA" w:rsidRDefault="003F42F6" w:rsidP="009309EA">
            <w:pPr>
              <w:pStyle w:val="TEKSTwTABELIWYRODKOWANYtekstwyrodkowanywpoziomie"/>
            </w:pPr>
          </w:p>
        </w:tc>
        <w:tc>
          <w:tcPr>
            <w:tcW w:w="1248" w:type="dxa"/>
            <w:tcBorders>
              <w:bottom w:val="single" w:sz="8" w:space="0" w:color="000000"/>
              <w:right w:val="single" w:sz="8" w:space="0" w:color="000000"/>
            </w:tcBorders>
            <w:tcMar>
              <w:top w:w="15" w:type="dxa"/>
              <w:left w:w="15" w:type="dxa"/>
              <w:bottom w:w="15" w:type="dxa"/>
              <w:right w:w="15" w:type="dxa"/>
            </w:tcMar>
            <w:vAlign w:val="center"/>
          </w:tcPr>
          <w:p w:rsidR="009309EA" w:rsidRDefault="009309EA" w:rsidP="009309EA">
            <w:pPr>
              <w:pStyle w:val="TEKSTwTABELIWYRODKOWANYtekstwyrodkowanywpoziomie"/>
            </w:pPr>
            <w:r w:rsidRPr="0023743A">
              <w:t>R E I 120</w:t>
            </w:r>
          </w:p>
          <w:p w:rsidR="003F42F6" w:rsidRPr="009309EA" w:rsidRDefault="003F42F6" w:rsidP="009309EA">
            <w:pPr>
              <w:pStyle w:val="TEKSTwTABELIWYRODKOWANYtekstwyrodkowanywpoziomie"/>
            </w:pPr>
          </w:p>
        </w:tc>
        <w:tc>
          <w:tcPr>
            <w:tcW w:w="2073" w:type="dxa"/>
            <w:tcBorders>
              <w:bottom w:val="single" w:sz="8" w:space="0" w:color="000000"/>
              <w:right w:val="single" w:sz="8" w:space="0" w:color="000000"/>
            </w:tcBorders>
            <w:tcMar>
              <w:top w:w="15" w:type="dxa"/>
              <w:left w:w="15" w:type="dxa"/>
              <w:bottom w:w="15" w:type="dxa"/>
              <w:right w:w="15" w:type="dxa"/>
            </w:tcMar>
            <w:vAlign w:val="center"/>
          </w:tcPr>
          <w:p w:rsidR="009309EA" w:rsidRDefault="009309EA" w:rsidP="009309EA">
            <w:pPr>
              <w:pStyle w:val="TEKSTwTABELIWYRODKOWANYtekstwyrodkowanywpoziomie"/>
            </w:pPr>
            <w:r w:rsidRPr="0023743A">
              <w:t>E I 120</w:t>
            </w:r>
          </w:p>
          <w:p w:rsidR="003F42F6" w:rsidRPr="009309EA" w:rsidRDefault="003F42F6" w:rsidP="009309EA">
            <w:pPr>
              <w:pStyle w:val="TEKSTwTABELIWYRODKOWANYtekstwyrodkowanywpoziomie"/>
            </w:pPr>
          </w:p>
        </w:tc>
        <w:tc>
          <w:tcPr>
            <w:tcW w:w="1680" w:type="dxa"/>
            <w:tcBorders>
              <w:bottom w:val="single" w:sz="8" w:space="0" w:color="000000"/>
              <w:right w:val="single" w:sz="8" w:space="0" w:color="000000"/>
            </w:tcBorders>
            <w:tcMar>
              <w:top w:w="15" w:type="dxa"/>
              <w:left w:w="15" w:type="dxa"/>
              <w:bottom w:w="15" w:type="dxa"/>
              <w:right w:w="15" w:type="dxa"/>
            </w:tcMar>
            <w:vAlign w:val="center"/>
          </w:tcPr>
          <w:p w:rsidR="009309EA" w:rsidRDefault="009309EA" w:rsidP="009309EA">
            <w:pPr>
              <w:pStyle w:val="TEKSTwTABELIWYRODKOWANYtekstwyrodkowanywpoziomie"/>
            </w:pPr>
            <w:r w:rsidRPr="0023743A">
              <w:t>E I 60</w:t>
            </w:r>
          </w:p>
          <w:p w:rsidR="003F42F6" w:rsidRPr="009309EA" w:rsidRDefault="003F42F6" w:rsidP="009309EA">
            <w:pPr>
              <w:pStyle w:val="TEKSTwTABELIWYRODKOWANYtekstwyrodkowanywpoziomie"/>
            </w:pPr>
          </w:p>
        </w:tc>
        <w:tc>
          <w:tcPr>
            <w:tcW w:w="1301" w:type="dxa"/>
            <w:tcBorders>
              <w:bottom w:val="single" w:sz="8" w:space="0" w:color="000000"/>
              <w:right w:val="single" w:sz="8" w:space="0" w:color="000000"/>
            </w:tcBorders>
            <w:tcMar>
              <w:top w:w="15" w:type="dxa"/>
              <w:left w:w="15" w:type="dxa"/>
              <w:bottom w:w="15" w:type="dxa"/>
              <w:right w:w="15" w:type="dxa"/>
            </w:tcMar>
            <w:vAlign w:val="center"/>
          </w:tcPr>
          <w:p w:rsidR="009309EA" w:rsidRDefault="009309EA" w:rsidP="009309EA">
            <w:pPr>
              <w:pStyle w:val="TEKSTwTABELIWYRODKOWANYtekstwyrodkowanywpoziomie"/>
            </w:pPr>
            <w:r w:rsidRPr="0023743A">
              <w:t>E 60</w:t>
            </w:r>
          </w:p>
          <w:p w:rsidR="003F42F6" w:rsidRPr="009309EA" w:rsidRDefault="003F42F6" w:rsidP="009309EA">
            <w:pPr>
              <w:pStyle w:val="TEKSTwTABELIWYRODKOWANYtekstwyrodkowanywpoziomie"/>
            </w:pPr>
          </w:p>
        </w:tc>
      </w:tr>
      <w:tr w:rsidR="009309EA" w:rsidTr="00876277">
        <w:trPr>
          <w:trHeight w:val="382"/>
          <w:tblCellSpacing w:w="0" w:type="auto"/>
        </w:trPr>
        <w:tc>
          <w:tcPr>
            <w:tcW w:w="1199" w:type="dxa"/>
            <w:tcBorders>
              <w:bottom w:val="single" w:sz="8" w:space="0" w:color="000000"/>
              <w:right w:val="single" w:sz="8" w:space="0" w:color="000000"/>
            </w:tcBorders>
            <w:tcMar>
              <w:top w:w="15" w:type="dxa"/>
              <w:left w:w="15" w:type="dxa"/>
              <w:bottom w:w="15" w:type="dxa"/>
              <w:right w:w="15" w:type="dxa"/>
            </w:tcMar>
            <w:vAlign w:val="center"/>
          </w:tcPr>
          <w:p w:rsidR="009309EA" w:rsidRDefault="009309EA" w:rsidP="009309EA">
            <w:pPr>
              <w:pStyle w:val="TEKSTwTABELIWYRODKOWANYtekstwyrodkowanywpoziomie"/>
            </w:pPr>
            <w:r w:rsidRPr="00774D74">
              <w:t>„B”</w:t>
            </w:r>
            <w:r w:rsidRPr="009309EA">
              <w:t xml:space="preserve"> i „C”</w:t>
            </w:r>
          </w:p>
          <w:p w:rsidR="003F42F6" w:rsidRPr="009309EA" w:rsidRDefault="003F42F6" w:rsidP="009309EA">
            <w:pPr>
              <w:pStyle w:val="TEKSTwTABELIWYRODKOWANYtekstwyrodkowanywpoziomie"/>
            </w:pPr>
          </w:p>
        </w:tc>
        <w:tc>
          <w:tcPr>
            <w:tcW w:w="1593" w:type="dxa"/>
            <w:tcBorders>
              <w:bottom w:val="single" w:sz="8" w:space="0" w:color="000000"/>
              <w:right w:val="single" w:sz="8" w:space="0" w:color="000000"/>
            </w:tcBorders>
            <w:tcMar>
              <w:top w:w="15" w:type="dxa"/>
              <w:left w:w="15" w:type="dxa"/>
              <w:bottom w:w="15" w:type="dxa"/>
              <w:right w:w="15" w:type="dxa"/>
            </w:tcMar>
            <w:vAlign w:val="center"/>
          </w:tcPr>
          <w:p w:rsidR="009309EA" w:rsidRDefault="009309EA" w:rsidP="009309EA">
            <w:pPr>
              <w:pStyle w:val="TEKSTwTABELIWYRODKOWANYtekstwyrodkowanywpoziomie"/>
            </w:pPr>
            <w:r w:rsidRPr="0023743A">
              <w:t xml:space="preserve">R E I </w:t>
            </w:r>
            <w:r w:rsidRPr="009309EA">
              <w:t>120</w:t>
            </w:r>
          </w:p>
          <w:p w:rsidR="003F42F6" w:rsidRPr="009309EA" w:rsidRDefault="003F42F6" w:rsidP="009309EA">
            <w:pPr>
              <w:pStyle w:val="TEKSTwTABELIWYRODKOWANYtekstwyrodkowanywpoziomie"/>
            </w:pPr>
          </w:p>
        </w:tc>
        <w:tc>
          <w:tcPr>
            <w:tcW w:w="1248" w:type="dxa"/>
            <w:tcBorders>
              <w:bottom w:val="single" w:sz="8" w:space="0" w:color="000000"/>
              <w:right w:val="single" w:sz="8" w:space="0" w:color="000000"/>
            </w:tcBorders>
            <w:tcMar>
              <w:top w:w="15" w:type="dxa"/>
              <w:left w:w="15" w:type="dxa"/>
              <w:bottom w:w="15" w:type="dxa"/>
              <w:right w:w="15" w:type="dxa"/>
            </w:tcMar>
            <w:vAlign w:val="center"/>
          </w:tcPr>
          <w:p w:rsidR="009309EA" w:rsidRDefault="009309EA" w:rsidP="009309EA">
            <w:pPr>
              <w:pStyle w:val="TEKSTwTABELIWYRODKOWANYtekstwyrodkowanywpoziomie"/>
            </w:pPr>
            <w:r w:rsidRPr="0023743A">
              <w:t>R E I 60</w:t>
            </w:r>
          </w:p>
          <w:p w:rsidR="003F42F6" w:rsidRPr="009309EA" w:rsidRDefault="003F42F6" w:rsidP="009309EA">
            <w:pPr>
              <w:pStyle w:val="TEKSTwTABELIWYRODKOWANYtekstwyrodkowanywpoziomie"/>
            </w:pPr>
          </w:p>
        </w:tc>
        <w:tc>
          <w:tcPr>
            <w:tcW w:w="2073" w:type="dxa"/>
            <w:tcBorders>
              <w:bottom w:val="single" w:sz="8" w:space="0" w:color="000000"/>
              <w:right w:val="single" w:sz="8" w:space="0" w:color="000000"/>
            </w:tcBorders>
            <w:tcMar>
              <w:top w:w="15" w:type="dxa"/>
              <w:left w:w="15" w:type="dxa"/>
              <w:bottom w:w="15" w:type="dxa"/>
              <w:right w:w="15" w:type="dxa"/>
            </w:tcMar>
            <w:vAlign w:val="center"/>
          </w:tcPr>
          <w:p w:rsidR="009309EA" w:rsidRDefault="009309EA" w:rsidP="009309EA">
            <w:pPr>
              <w:pStyle w:val="TEKSTwTABELIWYRODKOWANYtekstwyrodkowanywpoziomie"/>
            </w:pPr>
            <w:r w:rsidRPr="0023743A">
              <w:t>E I 60</w:t>
            </w:r>
          </w:p>
          <w:p w:rsidR="003F42F6" w:rsidRPr="009309EA" w:rsidRDefault="003F42F6" w:rsidP="009309EA">
            <w:pPr>
              <w:pStyle w:val="TEKSTwTABELIWYRODKOWANYtekstwyrodkowanywpoziomie"/>
            </w:pPr>
          </w:p>
        </w:tc>
        <w:tc>
          <w:tcPr>
            <w:tcW w:w="1680" w:type="dxa"/>
            <w:tcBorders>
              <w:bottom w:val="single" w:sz="8" w:space="0" w:color="000000"/>
              <w:right w:val="single" w:sz="8" w:space="0" w:color="000000"/>
            </w:tcBorders>
            <w:tcMar>
              <w:top w:w="15" w:type="dxa"/>
              <w:left w:w="15" w:type="dxa"/>
              <w:bottom w:w="15" w:type="dxa"/>
              <w:right w:w="15" w:type="dxa"/>
            </w:tcMar>
            <w:vAlign w:val="center"/>
          </w:tcPr>
          <w:p w:rsidR="009309EA" w:rsidRDefault="009309EA" w:rsidP="009309EA">
            <w:pPr>
              <w:pStyle w:val="TEKSTwTABELIWYRODKOWANYtekstwyrodkowanywpoziomie"/>
            </w:pPr>
            <w:r w:rsidRPr="0023743A">
              <w:t>E I 30</w:t>
            </w:r>
          </w:p>
          <w:p w:rsidR="003F42F6" w:rsidRPr="009309EA" w:rsidRDefault="003F42F6" w:rsidP="009309EA">
            <w:pPr>
              <w:pStyle w:val="TEKSTwTABELIWYRODKOWANYtekstwyrodkowanywpoziomie"/>
            </w:pPr>
          </w:p>
        </w:tc>
        <w:tc>
          <w:tcPr>
            <w:tcW w:w="1301" w:type="dxa"/>
            <w:tcBorders>
              <w:bottom w:val="single" w:sz="8" w:space="0" w:color="000000"/>
              <w:right w:val="single" w:sz="8" w:space="0" w:color="000000"/>
            </w:tcBorders>
            <w:tcMar>
              <w:top w:w="15" w:type="dxa"/>
              <w:left w:w="15" w:type="dxa"/>
              <w:bottom w:w="15" w:type="dxa"/>
              <w:right w:w="15" w:type="dxa"/>
            </w:tcMar>
            <w:vAlign w:val="center"/>
          </w:tcPr>
          <w:p w:rsidR="009309EA" w:rsidRDefault="009309EA" w:rsidP="009309EA">
            <w:pPr>
              <w:pStyle w:val="TEKSTwTABELIWYRODKOWANYtekstwyrodkowanywpoziomie"/>
            </w:pPr>
            <w:r w:rsidRPr="0023743A">
              <w:t>E 30</w:t>
            </w:r>
          </w:p>
          <w:p w:rsidR="003F42F6" w:rsidRPr="009309EA" w:rsidRDefault="003F42F6" w:rsidP="009309EA">
            <w:pPr>
              <w:pStyle w:val="TEKSTwTABELIWYRODKOWANYtekstwyrodkowanywpoziomie"/>
            </w:pPr>
          </w:p>
        </w:tc>
      </w:tr>
      <w:tr w:rsidR="009309EA" w:rsidTr="00876277">
        <w:trPr>
          <w:trHeight w:val="402"/>
          <w:tblCellSpacing w:w="0" w:type="auto"/>
        </w:trPr>
        <w:tc>
          <w:tcPr>
            <w:tcW w:w="1199" w:type="dxa"/>
            <w:tcBorders>
              <w:bottom w:val="single" w:sz="8" w:space="0" w:color="000000"/>
              <w:right w:val="single" w:sz="8" w:space="0" w:color="000000"/>
            </w:tcBorders>
            <w:tcMar>
              <w:top w:w="15" w:type="dxa"/>
              <w:left w:w="15" w:type="dxa"/>
              <w:bottom w:w="15" w:type="dxa"/>
              <w:right w:w="15" w:type="dxa"/>
            </w:tcMar>
            <w:vAlign w:val="center"/>
          </w:tcPr>
          <w:p w:rsidR="009309EA" w:rsidRDefault="009309EA" w:rsidP="009309EA">
            <w:pPr>
              <w:pStyle w:val="TEKSTwTABELIWYRODKOWANYtekstwyrodkowanywpoziomie"/>
            </w:pPr>
            <w:r w:rsidRPr="00774D74">
              <w:t>„D”</w:t>
            </w:r>
            <w:r w:rsidRPr="009309EA">
              <w:t xml:space="preserve"> i „E”</w:t>
            </w:r>
          </w:p>
          <w:p w:rsidR="003F42F6" w:rsidRPr="009309EA" w:rsidRDefault="003F42F6" w:rsidP="009309EA">
            <w:pPr>
              <w:pStyle w:val="TEKSTwTABELIWYRODKOWANYtekstwyrodkowanywpoziomie"/>
            </w:pPr>
          </w:p>
        </w:tc>
        <w:tc>
          <w:tcPr>
            <w:tcW w:w="1593" w:type="dxa"/>
            <w:tcBorders>
              <w:bottom w:val="single" w:sz="8" w:space="0" w:color="000000"/>
              <w:right w:val="single" w:sz="8" w:space="0" w:color="000000"/>
            </w:tcBorders>
            <w:tcMar>
              <w:top w:w="15" w:type="dxa"/>
              <w:left w:w="15" w:type="dxa"/>
              <w:bottom w:w="15" w:type="dxa"/>
              <w:right w:w="15" w:type="dxa"/>
            </w:tcMar>
            <w:vAlign w:val="center"/>
          </w:tcPr>
          <w:p w:rsidR="009309EA" w:rsidRDefault="009309EA" w:rsidP="009309EA">
            <w:pPr>
              <w:pStyle w:val="TEKSTwTABELIWYRODKOWANYtekstwyrodkowanywpoziomie"/>
            </w:pPr>
            <w:r w:rsidRPr="0023743A">
              <w:t>R E I 60</w:t>
            </w:r>
          </w:p>
          <w:p w:rsidR="003F42F6" w:rsidRPr="009309EA" w:rsidRDefault="003F42F6" w:rsidP="009309EA">
            <w:pPr>
              <w:pStyle w:val="TEKSTwTABELIWYRODKOWANYtekstwyrodkowanywpoziomie"/>
            </w:pPr>
          </w:p>
        </w:tc>
        <w:tc>
          <w:tcPr>
            <w:tcW w:w="1248" w:type="dxa"/>
            <w:tcBorders>
              <w:bottom w:val="single" w:sz="8" w:space="0" w:color="000000"/>
              <w:right w:val="single" w:sz="8" w:space="0" w:color="000000"/>
            </w:tcBorders>
            <w:tcMar>
              <w:top w:w="15" w:type="dxa"/>
              <w:left w:w="15" w:type="dxa"/>
              <w:bottom w:w="15" w:type="dxa"/>
              <w:right w:w="15" w:type="dxa"/>
            </w:tcMar>
            <w:vAlign w:val="center"/>
          </w:tcPr>
          <w:p w:rsidR="009309EA" w:rsidRDefault="009309EA" w:rsidP="009309EA">
            <w:pPr>
              <w:pStyle w:val="TEKSTwTABELIWYRODKOWANYtekstwyrodkowanywpoziomie"/>
            </w:pPr>
            <w:r w:rsidRPr="0023743A">
              <w:t>R E I 30</w:t>
            </w:r>
          </w:p>
          <w:p w:rsidR="003F42F6" w:rsidRPr="009309EA" w:rsidRDefault="003F42F6" w:rsidP="009309EA">
            <w:pPr>
              <w:pStyle w:val="TEKSTwTABELIWYRODKOWANYtekstwyrodkowanywpoziomie"/>
            </w:pPr>
          </w:p>
        </w:tc>
        <w:tc>
          <w:tcPr>
            <w:tcW w:w="2073" w:type="dxa"/>
            <w:tcBorders>
              <w:bottom w:val="single" w:sz="8" w:space="0" w:color="000000"/>
              <w:right w:val="single" w:sz="8" w:space="0" w:color="000000"/>
            </w:tcBorders>
            <w:tcMar>
              <w:top w:w="15" w:type="dxa"/>
              <w:left w:w="15" w:type="dxa"/>
              <w:bottom w:w="15" w:type="dxa"/>
              <w:right w:w="15" w:type="dxa"/>
            </w:tcMar>
            <w:vAlign w:val="center"/>
          </w:tcPr>
          <w:p w:rsidR="009309EA" w:rsidRDefault="009309EA" w:rsidP="009309EA">
            <w:pPr>
              <w:pStyle w:val="TEKSTwTABELIWYRODKOWANYtekstwyrodkowanywpoziomie"/>
            </w:pPr>
            <w:r w:rsidRPr="0023743A">
              <w:t>E I 30</w:t>
            </w:r>
          </w:p>
          <w:p w:rsidR="003F42F6" w:rsidRPr="009309EA" w:rsidRDefault="003F42F6" w:rsidP="009309EA">
            <w:pPr>
              <w:pStyle w:val="TEKSTwTABELIWYRODKOWANYtekstwyrodkowanywpoziomie"/>
            </w:pPr>
          </w:p>
        </w:tc>
        <w:tc>
          <w:tcPr>
            <w:tcW w:w="1680" w:type="dxa"/>
            <w:tcBorders>
              <w:bottom w:val="single" w:sz="8" w:space="0" w:color="000000"/>
              <w:right w:val="single" w:sz="8" w:space="0" w:color="000000"/>
            </w:tcBorders>
            <w:tcMar>
              <w:top w:w="15" w:type="dxa"/>
              <w:left w:w="15" w:type="dxa"/>
              <w:bottom w:w="15" w:type="dxa"/>
              <w:right w:w="15" w:type="dxa"/>
            </w:tcMar>
            <w:vAlign w:val="center"/>
          </w:tcPr>
          <w:p w:rsidR="009309EA" w:rsidRDefault="009309EA" w:rsidP="009309EA">
            <w:pPr>
              <w:pStyle w:val="TEKSTwTABELIWYRODKOWANYtekstwyrodkowanywpoziomie"/>
            </w:pPr>
            <w:r w:rsidRPr="0023743A">
              <w:t>E I 15</w:t>
            </w:r>
          </w:p>
          <w:p w:rsidR="003F42F6" w:rsidRPr="009309EA" w:rsidRDefault="003F42F6" w:rsidP="009309EA">
            <w:pPr>
              <w:pStyle w:val="TEKSTwTABELIWYRODKOWANYtekstwyrodkowanywpoziomie"/>
            </w:pPr>
          </w:p>
        </w:tc>
        <w:tc>
          <w:tcPr>
            <w:tcW w:w="1301" w:type="dxa"/>
            <w:tcBorders>
              <w:bottom w:val="single" w:sz="8" w:space="0" w:color="000000"/>
              <w:right w:val="single" w:sz="8" w:space="0" w:color="000000"/>
            </w:tcBorders>
            <w:tcMar>
              <w:top w:w="15" w:type="dxa"/>
              <w:left w:w="15" w:type="dxa"/>
              <w:bottom w:w="15" w:type="dxa"/>
              <w:right w:w="15" w:type="dxa"/>
            </w:tcMar>
            <w:vAlign w:val="center"/>
          </w:tcPr>
          <w:p w:rsidR="009309EA" w:rsidRDefault="009309EA" w:rsidP="009309EA">
            <w:pPr>
              <w:pStyle w:val="TEKSTwTABELIWYRODKOWANYtekstwyrodkowanywpoziomie"/>
            </w:pPr>
            <w:r w:rsidRPr="0023743A">
              <w:t>E 15</w:t>
            </w:r>
          </w:p>
          <w:p w:rsidR="003F42F6" w:rsidRPr="009309EA" w:rsidRDefault="003F42F6" w:rsidP="009309EA">
            <w:pPr>
              <w:pStyle w:val="TEKSTwTABELIWYRODKOWANYtekstwyrodkowanywpoziomie"/>
            </w:pPr>
          </w:p>
        </w:tc>
      </w:tr>
    </w:tbl>
    <w:p w:rsidR="009309EA" w:rsidRDefault="009309EA" w:rsidP="009309EA">
      <w:pPr>
        <w:pStyle w:val="ODNONIKtreodnonika"/>
      </w:pPr>
    </w:p>
    <w:p w:rsidR="009309EA" w:rsidRDefault="009309EA" w:rsidP="009309EA">
      <w:pPr>
        <w:pStyle w:val="ODNONIKtreodnonika"/>
      </w:pPr>
      <w:r w:rsidRPr="00D2231C">
        <w:t>*</w:t>
      </w:r>
      <w:r w:rsidRPr="005144E2">
        <w:rPr>
          <w:rStyle w:val="IGindeksgrny"/>
        </w:rPr>
        <w:t>)</w:t>
      </w:r>
      <w:r w:rsidRPr="00D2231C">
        <w:t xml:space="preserve"> </w:t>
      </w:r>
      <w:r w:rsidRPr="00D2231C">
        <w:tab/>
        <w:t>Dopuszcza się osadzenie tych drzwi w ścianie o klasie odporności ogniowej, określonej dla drzwi w kol. 6, znajdującej się między przedsionkiem a klatką schodową.</w:t>
      </w:r>
    </w:p>
    <w:p w:rsidR="009309EA" w:rsidRDefault="009309EA" w:rsidP="009309EA">
      <w:pPr>
        <w:pStyle w:val="ODNONIKtreodnonika"/>
      </w:pPr>
    </w:p>
    <w:p w:rsidR="009309EA" w:rsidRPr="00D2231C" w:rsidRDefault="009309EA" w:rsidP="00E05177">
      <w:pPr>
        <w:pStyle w:val="USTustnpkodeksu"/>
      </w:pPr>
      <w:r w:rsidRPr="00D2231C">
        <w:lastRenderedPageBreak/>
        <w:t xml:space="preserve">5. Klasa odporności ogniowej </w:t>
      </w:r>
      <w:r w:rsidR="001C2849" w:rsidRPr="00D2231C">
        <w:t>element</w:t>
      </w:r>
      <w:r w:rsidR="001C2849">
        <w:t>u</w:t>
      </w:r>
      <w:r w:rsidR="001C2849" w:rsidRPr="00D2231C">
        <w:t xml:space="preserve"> </w:t>
      </w:r>
      <w:r w:rsidRPr="00D2231C">
        <w:t xml:space="preserve">oddzielenia przeciwpożarowego oraz </w:t>
      </w:r>
      <w:r w:rsidR="001C2849" w:rsidRPr="00D2231C">
        <w:t>zamknię</w:t>
      </w:r>
      <w:r w:rsidR="001C2849">
        <w:t>cia</w:t>
      </w:r>
      <w:r w:rsidR="001C2849" w:rsidRPr="00D2231C">
        <w:t xml:space="preserve"> znajdując</w:t>
      </w:r>
      <w:r w:rsidR="001C2849">
        <w:t>ego</w:t>
      </w:r>
      <w:r w:rsidR="001C2849" w:rsidRPr="00D2231C">
        <w:t xml:space="preserve"> </w:t>
      </w:r>
      <w:r w:rsidRPr="00D2231C">
        <w:t xml:space="preserve">się w </w:t>
      </w:r>
      <w:r w:rsidR="001C2849" w:rsidRPr="00D2231C">
        <w:t>ni</w:t>
      </w:r>
      <w:r w:rsidR="001C2849">
        <w:t>m</w:t>
      </w:r>
      <w:r w:rsidR="001C2849" w:rsidRPr="00D2231C">
        <w:t xml:space="preserve"> otwor</w:t>
      </w:r>
      <w:r w:rsidR="001C2849">
        <w:t>u</w:t>
      </w:r>
      <w:r w:rsidR="001C2849" w:rsidRPr="00D2231C">
        <w:t xml:space="preserve"> </w:t>
      </w:r>
      <w:r w:rsidRPr="00D2231C">
        <w:t xml:space="preserve">w </w:t>
      </w:r>
      <w:r w:rsidR="001C2849" w:rsidRPr="00D2231C">
        <w:t>budynk</w:t>
      </w:r>
      <w:r w:rsidR="001C2849">
        <w:t>u</w:t>
      </w:r>
      <w:r w:rsidRPr="00D2231C">
        <w:t xml:space="preserve">, o </w:t>
      </w:r>
      <w:r w:rsidR="001C2849" w:rsidRPr="00D2231C">
        <w:t>który</w:t>
      </w:r>
      <w:r w:rsidR="001C2849">
        <w:t>m</w:t>
      </w:r>
      <w:r w:rsidR="001C2849" w:rsidRPr="00D2231C">
        <w:t xml:space="preserve"> </w:t>
      </w:r>
      <w:r w:rsidRPr="00D2231C">
        <w:t xml:space="preserve">mowa w § </w:t>
      </w:r>
      <w:r w:rsidR="003E32EA">
        <w:t>212</w:t>
      </w:r>
      <w:r w:rsidRPr="00D2231C">
        <w:t xml:space="preserve">, </w:t>
      </w:r>
      <w:r w:rsidR="005D6369">
        <w:t xml:space="preserve">jest </w:t>
      </w:r>
      <w:r w:rsidRPr="00D2231C">
        <w:t xml:space="preserve">nie mniejsza od określonej w ust. 4 dla </w:t>
      </w:r>
      <w:r w:rsidR="001C2849" w:rsidRPr="00D2231C">
        <w:t>budynk</w:t>
      </w:r>
      <w:r w:rsidR="001C2849">
        <w:t>u</w:t>
      </w:r>
      <w:r w:rsidR="001C2849" w:rsidRPr="00D2231C">
        <w:t xml:space="preserve"> </w:t>
      </w:r>
      <w:r w:rsidRPr="00D2231C">
        <w:t>o klasie odporności pożarowej „D”</w:t>
      </w:r>
      <w:r w:rsidR="001C2849">
        <w:t xml:space="preserve"> </w:t>
      </w:r>
      <w:r w:rsidRPr="00D2231C">
        <w:t>i „E”.</w:t>
      </w:r>
    </w:p>
    <w:p w:rsidR="009309EA" w:rsidRDefault="009309EA" w:rsidP="00E05177">
      <w:pPr>
        <w:pStyle w:val="USTustnpkodeksu"/>
      </w:pPr>
      <w:r w:rsidRPr="00D2231C">
        <w:t xml:space="preserve">6. </w:t>
      </w:r>
      <w:r w:rsidR="004F2ABA">
        <w:t xml:space="preserve">Dopuszcza się </w:t>
      </w:r>
      <w:r w:rsidRPr="00D2231C">
        <w:t xml:space="preserve">wypełnienie </w:t>
      </w:r>
      <w:r w:rsidR="001C2849" w:rsidRPr="00D2231C">
        <w:t>otwor</w:t>
      </w:r>
      <w:r w:rsidR="001C2849">
        <w:t>u</w:t>
      </w:r>
      <w:r w:rsidR="001C2849" w:rsidRPr="00D2231C">
        <w:t xml:space="preserve"> </w:t>
      </w:r>
      <w:r w:rsidR="004F2ABA" w:rsidRPr="004F2ABA">
        <w:t xml:space="preserve">w ścianie oddzielenia przeciwpożarowego </w:t>
      </w:r>
      <w:r w:rsidRPr="00D2231C">
        <w:t xml:space="preserve">materiałem przepuszczającym światło, takim jak luksfery, cegła szklana lub inne przeszklenie, jeżeli powierzchnia </w:t>
      </w:r>
      <w:r w:rsidR="001C2849" w:rsidRPr="00D2231C">
        <w:t>wypełnion</w:t>
      </w:r>
      <w:r w:rsidR="001C2849">
        <w:t>ego</w:t>
      </w:r>
      <w:r w:rsidR="001C2849" w:rsidRPr="00D2231C">
        <w:t xml:space="preserve"> otwor</w:t>
      </w:r>
      <w:r w:rsidR="001C2849">
        <w:t>u</w:t>
      </w:r>
      <w:r w:rsidR="001C2849" w:rsidRPr="00D2231C">
        <w:t xml:space="preserve"> </w:t>
      </w:r>
      <w:r w:rsidRPr="00D2231C">
        <w:t xml:space="preserve">nie przekracza 10% powierzchni ściany, przy czym klasa odporności ogniowej </w:t>
      </w:r>
      <w:r w:rsidR="001C2849" w:rsidRPr="00D2231C">
        <w:t>wypełnie</w:t>
      </w:r>
      <w:r w:rsidR="001C2849">
        <w:t>nia</w:t>
      </w:r>
      <w:r w:rsidR="001C2849" w:rsidRPr="00D2231C">
        <w:t xml:space="preserve"> </w:t>
      </w:r>
      <w:r w:rsidR="00847E20">
        <w:t>jest nie</w:t>
      </w:r>
      <w:r w:rsidRPr="00D2231C">
        <w:t xml:space="preserve"> niższa niż:</w:t>
      </w:r>
    </w:p>
    <w:tbl>
      <w:tblPr>
        <w:tblW w:w="0" w:type="auto"/>
        <w:tblCellSpacing w:w="0" w:type="auto"/>
        <w:tblInd w:w="-10"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3261"/>
        <w:gridCol w:w="4897"/>
        <w:gridCol w:w="886"/>
      </w:tblGrid>
      <w:tr w:rsidR="00E05177" w:rsidTr="00C61B0B">
        <w:trPr>
          <w:trHeight w:val="680"/>
          <w:tblCellSpacing w:w="0" w:type="auto"/>
        </w:trPr>
        <w:tc>
          <w:tcPr>
            <w:tcW w:w="3261" w:type="dxa"/>
            <w:vMerge w:val="restart"/>
            <w:tcBorders>
              <w:bottom w:val="single" w:sz="8" w:space="0" w:color="000000"/>
              <w:right w:val="single" w:sz="8" w:space="0" w:color="000000"/>
            </w:tcBorders>
            <w:tcMar>
              <w:top w:w="15" w:type="dxa"/>
              <w:left w:w="15" w:type="dxa"/>
              <w:bottom w:w="15" w:type="dxa"/>
              <w:right w:w="15" w:type="dxa"/>
            </w:tcMar>
            <w:vAlign w:val="center"/>
          </w:tcPr>
          <w:p w:rsidR="00E05177" w:rsidRDefault="00E05177" w:rsidP="00E05177">
            <w:pPr>
              <w:pStyle w:val="TEKSTwTABELIWYRODKOWANYtekstwyrodkowanywpoziomie"/>
            </w:pPr>
            <w:r w:rsidRPr="0023743A">
              <w:t>Wymagana klasa odporności ogniowej ściany oddzielenia przeciwpożarowego</w:t>
            </w:r>
          </w:p>
          <w:p w:rsidR="00AD77A9" w:rsidRPr="00E05177" w:rsidRDefault="00AD77A9" w:rsidP="00E05177">
            <w:pPr>
              <w:pStyle w:val="TEKSTwTABELIWYRODKOWANYtekstwyrodkowanywpoziomie"/>
            </w:pPr>
          </w:p>
        </w:tc>
        <w:tc>
          <w:tcPr>
            <w:tcW w:w="5783" w:type="dxa"/>
            <w:gridSpan w:val="2"/>
            <w:tcBorders>
              <w:bottom w:val="single" w:sz="8" w:space="0" w:color="000000"/>
              <w:right w:val="single" w:sz="8" w:space="0" w:color="000000"/>
            </w:tcBorders>
            <w:tcMar>
              <w:top w:w="15" w:type="dxa"/>
              <w:left w:w="15" w:type="dxa"/>
              <w:bottom w:w="15" w:type="dxa"/>
              <w:right w:w="15" w:type="dxa"/>
            </w:tcMar>
            <w:vAlign w:val="center"/>
          </w:tcPr>
          <w:p w:rsidR="00E05177" w:rsidRDefault="00E05177" w:rsidP="00E05177">
            <w:pPr>
              <w:pStyle w:val="TEKSTwTABELIWYRODKOWANYtekstwyrodkowanywpoziomie"/>
            </w:pPr>
            <w:r w:rsidRPr="0023743A">
              <w:t>Klasa odporności ogniowej wypełnienia otworu w ścianie</w:t>
            </w:r>
          </w:p>
          <w:p w:rsidR="00AD77A9" w:rsidRPr="00E05177" w:rsidRDefault="00AD77A9" w:rsidP="00E05177">
            <w:pPr>
              <w:pStyle w:val="TEKSTwTABELIWYRODKOWANYtekstwyrodkowanywpoziomie"/>
            </w:pPr>
          </w:p>
        </w:tc>
      </w:tr>
      <w:tr w:rsidR="00E05177" w:rsidTr="00C61B0B">
        <w:trPr>
          <w:trHeight w:val="663"/>
          <w:tblCellSpacing w:w="0" w:type="auto"/>
        </w:trPr>
        <w:tc>
          <w:tcPr>
            <w:tcW w:w="3261" w:type="dxa"/>
            <w:vMerge/>
            <w:tcBorders>
              <w:top w:val="nil"/>
              <w:bottom w:val="single" w:sz="8" w:space="0" w:color="000000"/>
              <w:right w:val="single" w:sz="8" w:space="0" w:color="000000"/>
            </w:tcBorders>
          </w:tcPr>
          <w:p w:rsidR="00E05177" w:rsidRDefault="00E05177" w:rsidP="00E05177">
            <w:pPr>
              <w:pStyle w:val="TEKSTwTABELIWYRODKOWANYtekstwyrodkowanywpoziomie"/>
            </w:pPr>
          </w:p>
        </w:tc>
        <w:tc>
          <w:tcPr>
            <w:tcW w:w="4897" w:type="dxa"/>
            <w:tcBorders>
              <w:bottom w:val="single" w:sz="8" w:space="0" w:color="000000"/>
              <w:right w:val="single" w:sz="8" w:space="0" w:color="000000"/>
            </w:tcBorders>
            <w:tcMar>
              <w:top w:w="15" w:type="dxa"/>
              <w:left w:w="15" w:type="dxa"/>
              <w:bottom w:w="15" w:type="dxa"/>
              <w:right w:w="15" w:type="dxa"/>
            </w:tcMar>
            <w:vAlign w:val="center"/>
          </w:tcPr>
          <w:p w:rsidR="00E05177" w:rsidRDefault="00E05177" w:rsidP="00E05177">
            <w:pPr>
              <w:pStyle w:val="TEKSTwTABELIWYRODKOWANYtekstwyrodkowanywpoziomie"/>
            </w:pPr>
            <w:r w:rsidRPr="0023743A">
              <w:t>będącej obudową drogi ewakuacyjnej</w:t>
            </w:r>
          </w:p>
          <w:p w:rsidR="00AD77A9" w:rsidRPr="00E05177" w:rsidRDefault="00AD77A9" w:rsidP="00E05177">
            <w:pPr>
              <w:pStyle w:val="TEKSTwTABELIWYRODKOWANYtekstwyrodkowanywpoziomie"/>
            </w:pPr>
          </w:p>
        </w:tc>
        <w:tc>
          <w:tcPr>
            <w:tcW w:w="886" w:type="dxa"/>
            <w:tcBorders>
              <w:bottom w:val="single" w:sz="8" w:space="0" w:color="000000"/>
              <w:right w:val="single" w:sz="8" w:space="0" w:color="000000"/>
            </w:tcBorders>
            <w:tcMar>
              <w:top w:w="15" w:type="dxa"/>
              <w:left w:w="15" w:type="dxa"/>
              <w:bottom w:w="15" w:type="dxa"/>
              <w:right w:w="15" w:type="dxa"/>
            </w:tcMar>
            <w:vAlign w:val="center"/>
          </w:tcPr>
          <w:p w:rsidR="00E05177" w:rsidRDefault="00AD77A9" w:rsidP="00E05177">
            <w:pPr>
              <w:pStyle w:val="TEKSTwTABELIWYRODKOWANYtekstwyrodkowanywpoziomie"/>
            </w:pPr>
            <w:r>
              <w:t>i</w:t>
            </w:r>
            <w:r w:rsidR="00E05177" w:rsidRPr="0023743A">
              <w:t>nnej</w:t>
            </w:r>
          </w:p>
          <w:p w:rsidR="00AD77A9" w:rsidRPr="00E05177" w:rsidRDefault="00AD77A9" w:rsidP="00E05177">
            <w:pPr>
              <w:pStyle w:val="TEKSTwTABELIWYRODKOWANYtekstwyrodkowanywpoziomie"/>
            </w:pPr>
          </w:p>
        </w:tc>
      </w:tr>
      <w:tr w:rsidR="00E05177" w:rsidTr="00C61B0B">
        <w:trPr>
          <w:trHeight w:val="545"/>
          <w:tblCellSpacing w:w="0" w:type="auto"/>
        </w:trPr>
        <w:tc>
          <w:tcPr>
            <w:tcW w:w="3261" w:type="dxa"/>
            <w:tcBorders>
              <w:bottom w:val="single" w:sz="8" w:space="0" w:color="000000"/>
              <w:right w:val="single" w:sz="8" w:space="0" w:color="000000"/>
            </w:tcBorders>
            <w:tcMar>
              <w:top w:w="15" w:type="dxa"/>
              <w:left w:w="15" w:type="dxa"/>
              <w:bottom w:w="15" w:type="dxa"/>
              <w:right w:w="15" w:type="dxa"/>
            </w:tcMar>
            <w:vAlign w:val="center"/>
          </w:tcPr>
          <w:p w:rsidR="00E05177" w:rsidRDefault="00E05177" w:rsidP="00E05177">
            <w:pPr>
              <w:pStyle w:val="TEKSTwTABELIWYRODKOWANYtekstwyrodkowanywpoziomie"/>
            </w:pPr>
            <w:r w:rsidRPr="0023743A">
              <w:t>1</w:t>
            </w:r>
          </w:p>
          <w:p w:rsidR="003F42F6" w:rsidRPr="00E05177" w:rsidRDefault="003F42F6" w:rsidP="00E05177">
            <w:pPr>
              <w:pStyle w:val="TEKSTwTABELIWYRODKOWANYtekstwyrodkowanywpoziomie"/>
            </w:pPr>
          </w:p>
        </w:tc>
        <w:tc>
          <w:tcPr>
            <w:tcW w:w="4897" w:type="dxa"/>
            <w:tcBorders>
              <w:bottom w:val="single" w:sz="8" w:space="0" w:color="000000"/>
              <w:right w:val="single" w:sz="8" w:space="0" w:color="000000"/>
            </w:tcBorders>
            <w:tcMar>
              <w:top w:w="15" w:type="dxa"/>
              <w:left w:w="15" w:type="dxa"/>
              <w:bottom w:w="15" w:type="dxa"/>
              <w:right w:w="15" w:type="dxa"/>
            </w:tcMar>
            <w:vAlign w:val="center"/>
          </w:tcPr>
          <w:p w:rsidR="00E05177" w:rsidRDefault="00E05177" w:rsidP="00E05177">
            <w:pPr>
              <w:pStyle w:val="TEKSTwTABELIWYRODKOWANYtekstwyrodkowanywpoziomie"/>
            </w:pPr>
            <w:r w:rsidRPr="0023743A">
              <w:t>2</w:t>
            </w:r>
          </w:p>
          <w:p w:rsidR="003F42F6" w:rsidRPr="00E05177" w:rsidRDefault="003F42F6" w:rsidP="00E05177">
            <w:pPr>
              <w:pStyle w:val="TEKSTwTABELIWYRODKOWANYtekstwyrodkowanywpoziomie"/>
            </w:pPr>
          </w:p>
        </w:tc>
        <w:tc>
          <w:tcPr>
            <w:tcW w:w="886" w:type="dxa"/>
            <w:tcBorders>
              <w:bottom w:val="single" w:sz="8" w:space="0" w:color="000000"/>
              <w:right w:val="single" w:sz="8" w:space="0" w:color="000000"/>
            </w:tcBorders>
            <w:tcMar>
              <w:top w:w="15" w:type="dxa"/>
              <w:left w:w="15" w:type="dxa"/>
              <w:bottom w:w="15" w:type="dxa"/>
              <w:right w:w="15" w:type="dxa"/>
            </w:tcMar>
            <w:vAlign w:val="center"/>
          </w:tcPr>
          <w:p w:rsidR="00E05177" w:rsidRDefault="00E05177" w:rsidP="00E05177">
            <w:pPr>
              <w:pStyle w:val="TEKSTwTABELIWYRODKOWANYtekstwyrodkowanywpoziomie"/>
            </w:pPr>
            <w:r w:rsidRPr="0023743A">
              <w:t>3</w:t>
            </w:r>
          </w:p>
          <w:p w:rsidR="003F42F6" w:rsidRPr="00E05177" w:rsidRDefault="003F42F6" w:rsidP="00E05177">
            <w:pPr>
              <w:pStyle w:val="TEKSTwTABELIWYRODKOWANYtekstwyrodkowanywpoziomie"/>
            </w:pPr>
          </w:p>
        </w:tc>
      </w:tr>
      <w:tr w:rsidR="00E05177" w:rsidTr="00C61B0B">
        <w:trPr>
          <w:trHeight w:val="524"/>
          <w:tblCellSpacing w:w="0" w:type="auto"/>
        </w:trPr>
        <w:tc>
          <w:tcPr>
            <w:tcW w:w="3261" w:type="dxa"/>
            <w:tcBorders>
              <w:bottom w:val="single" w:sz="8" w:space="0" w:color="000000"/>
              <w:right w:val="single" w:sz="8" w:space="0" w:color="000000"/>
            </w:tcBorders>
            <w:tcMar>
              <w:top w:w="15" w:type="dxa"/>
              <w:left w:w="15" w:type="dxa"/>
              <w:bottom w:w="15" w:type="dxa"/>
              <w:right w:w="15" w:type="dxa"/>
            </w:tcMar>
            <w:vAlign w:val="center"/>
          </w:tcPr>
          <w:p w:rsidR="00E05177" w:rsidRDefault="00E05177" w:rsidP="00E05177">
            <w:pPr>
              <w:pStyle w:val="TEKSTwTABELIWYRODKOWANYtekstwyrodkowanywpoziomie"/>
            </w:pPr>
            <w:r w:rsidRPr="0023743A">
              <w:t>R E I</w:t>
            </w:r>
            <w:r w:rsidRPr="00E05177">
              <w:t xml:space="preserve"> 240</w:t>
            </w:r>
          </w:p>
          <w:p w:rsidR="003F42F6" w:rsidRPr="00E05177" w:rsidRDefault="003F42F6" w:rsidP="00E05177">
            <w:pPr>
              <w:pStyle w:val="TEKSTwTABELIWYRODKOWANYtekstwyrodkowanywpoziomie"/>
            </w:pPr>
          </w:p>
        </w:tc>
        <w:tc>
          <w:tcPr>
            <w:tcW w:w="4897" w:type="dxa"/>
            <w:tcBorders>
              <w:bottom w:val="single" w:sz="8" w:space="0" w:color="000000"/>
              <w:right w:val="single" w:sz="8" w:space="0" w:color="000000"/>
            </w:tcBorders>
            <w:tcMar>
              <w:top w:w="15" w:type="dxa"/>
              <w:left w:w="15" w:type="dxa"/>
              <w:bottom w:w="15" w:type="dxa"/>
              <w:right w:w="15" w:type="dxa"/>
            </w:tcMar>
            <w:vAlign w:val="center"/>
          </w:tcPr>
          <w:p w:rsidR="00E05177" w:rsidRDefault="00E05177" w:rsidP="00E05177">
            <w:pPr>
              <w:pStyle w:val="TEKSTwTABELIWYRODKOWANYtekstwyrodkowanywpoziomie"/>
            </w:pPr>
            <w:r w:rsidRPr="0023743A">
              <w:t>E I 120</w:t>
            </w:r>
          </w:p>
          <w:p w:rsidR="003F42F6" w:rsidRPr="00E05177" w:rsidRDefault="003F42F6" w:rsidP="00E05177">
            <w:pPr>
              <w:pStyle w:val="TEKSTwTABELIWYRODKOWANYtekstwyrodkowanywpoziomie"/>
            </w:pPr>
          </w:p>
        </w:tc>
        <w:tc>
          <w:tcPr>
            <w:tcW w:w="886" w:type="dxa"/>
            <w:tcBorders>
              <w:bottom w:val="single" w:sz="8" w:space="0" w:color="000000"/>
              <w:right w:val="single" w:sz="8" w:space="0" w:color="000000"/>
            </w:tcBorders>
            <w:tcMar>
              <w:top w:w="15" w:type="dxa"/>
              <w:left w:w="15" w:type="dxa"/>
              <w:bottom w:w="15" w:type="dxa"/>
              <w:right w:w="15" w:type="dxa"/>
            </w:tcMar>
            <w:vAlign w:val="center"/>
          </w:tcPr>
          <w:p w:rsidR="00E05177" w:rsidRDefault="00E05177" w:rsidP="00E05177">
            <w:pPr>
              <w:pStyle w:val="TEKSTwTABELIWYRODKOWANYtekstwyrodkowanywpoziomie"/>
            </w:pPr>
            <w:r w:rsidRPr="0023743A">
              <w:t>E 120</w:t>
            </w:r>
          </w:p>
          <w:p w:rsidR="003F42F6" w:rsidRPr="00E05177" w:rsidRDefault="003F42F6" w:rsidP="00E05177">
            <w:pPr>
              <w:pStyle w:val="TEKSTwTABELIWYRODKOWANYtekstwyrodkowanywpoziomie"/>
            </w:pPr>
          </w:p>
        </w:tc>
      </w:tr>
      <w:tr w:rsidR="00E05177" w:rsidTr="00C61B0B">
        <w:trPr>
          <w:trHeight w:val="532"/>
          <w:tblCellSpacing w:w="0" w:type="auto"/>
        </w:trPr>
        <w:tc>
          <w:tcPr>
            <w:tcW w:w="3261" w:type="dxa"/>
            <w:tcBorders>
              <w:bottom w:val="single" w:sz="8" w:space="0" w:color="000000"/>
              <w:right w:val="single" w:sz="8" w:space="0" w:color="000000"/>
            </w:tcBorders>
            <w:tcMar>
              <w:top w:w="15" w:type="dxa"/>
              <w:left w:w="15" w:type="dxa"/>
              <w:bottom w:w="15" w:type="dxa"/>
              <w:right w:w="15" w:type="dxa"/>
            </w:tcMar>
            <w:vAlign w:val="center"/>
          </w:tcPr>
          <w:p w:rsidR="00E05177" w:rsidRDefault="00E05177" w:rsidP="00E05177">
            <w:pPr>
              <w:pStyle w:val="TEKSTwTABELIWYRODKOWANYtekstwyrodkowanywpoziomie"/>
            </w:pPr>
            <w:r w:rsidRPr="0023743A">
              <w:t>R E I 120</w:t>
            </w:r>
          </w:p>
          <w:p w:rsidR="003F42F6" w:rsidRPr="00E05177" w:rsidRDefault="003F42F6" w:rsidP="00E05177">
            <w:pPr>
              <w:pStyle w:val="TEKSTwTABELIWYRODKOWANYtekstwyrodkowanywpoziomie"/>
            </w:pPr>
          </w:p>
        </w:tc>
        <w:tc>
          <w:tcPr>
            <w:tcW w:w="4897" w:type="dxa"/>
            <w:tcBorders>
              <w:bottom w:val="single" w:sz="8" w:space="0" w:color="000000"/>
              <w:right w:val="single" w:sz="8" w:space="0" w:color="000000"/>
            </w:tcBorders>
            <w:tcMar>
              <w:top w:w="15" w:type="dxa"/>
              <w:left w:w="15" w:type="dxa"/>
              <w:bottom w:w="15" w:type="dxa"/>
              <w:right w:w="15" w:type="dxa"/>
            </w:tcMar>
            <w:vAlign w:val="center"/>
          </w:tcPr>
          <w:p w:rsidR="00E05177" w:rsidRDefault="00E05177" w:rsidP="00E05177">
            <w:pPr>
              <w:pStyle w:val="TEKSTwTABELIWYRODKOWANYtekstwyrodkowanywpoziomie"/>
            </w:pPr>
            <w:r w:rsidRPr="0023743A">
              <w:t>E I 60</w:t>
            </w:r>
          </w:p>
          <w:p w:rsidR="003F42F6" w:rsidRPr="00E05177" w:rsidRDefault="003F42F6" w:rsidP="00E05177">
            <w:pPr>
              <w:pStyle w:val="TEKSTwTABELIWYRODKOWANYtekstwyrodkowanywpoziomie"/>
            </w:pPr>
          </w:p>
        </w:tc>
        <w:tc>
          <w:tcPr>
            <w:tcW w:w="886" w:type="dxa"/>
            <w:tcBorders>
              <w:bottom w:val="single" w:sz="8" w:space="0" w:color="000000"/>
              <w:right w:val="single" w:sz="8" w:space="0" w:color="000000"/>
            </w:tcBorders>
            <w:tcMar>
              <w:top w:w="15" w:type="dxa"/>
              <w:left w:w="15" w:type="dxa"/>
              <w:bottom w:w="15" w:type="dxa"/>
              <w:right w:w="15" w:type="dxa"/>
            </w:tcMar>
            <w:vAlign w:val="center"/>
          </w:tcPr>
          <w:p w:rsidR="00E05177" w:rsidRDefault="00E05177" w:rsidP="00E05177">
            <w:pPr>
              <w:pStyle w:val="TEKSTwTABELIWYRODKOWANYtekstwyrodkowanywpoziomie"/>
            </w:pPr>
            <w:r w:rsidRPr="0023743A">
              <w:t>E 60</w:t>
            </w:r>
          </w:p>
          <w:p w:rsidR="003F42F6" w:rsidRPr="00E05177" w:rsidRDefault="003F42F6" w:rsidP="00E05177">
            <w:pPr>
              <w:pStyle w:val="TEKSTwTABELIWYRODKOWANYtekstwyrodkowanywpoziomie"/>
            </w:pPr>
          </w:p>
        </w:tc>
      </w:tr>
      <w:tr w:rsidR="00E05177" w:rsidTr="00C61B0B">
        <w:trPr>
          <w:trHeight w:val="526"/>
          <w:tblCellSpacing w:w="0" w:type="auto"/>
        </w:trPr>
        <w:tc>
          <w:tcPr>
            <w:tcW w:w="3261" w:type="dxa"/>
            <w:tcBorders>
              <w:bottom w:val="single" w:sz="8" w:space="0" w:color="000000"/>
              <w:right w:val="single" w:sz="8" w:space="0" w:color="000000"/>
            </w:tcBorders>
            <w:tcMar>
              <w:top w:w="15" w:type="dxa"/>
              <w:left w:w="15" w:type="dxa"/>
              <w:bottom w:w="15" w:type="dxa"/>
              <w:right w:w="15" w:type="dxa"/>
            </w:tcMar>
            <w:vAlign w:val="center"/>
          </w:tcPr>
          <w:p w:rsidR="00E05177" w:rsidRDefault="00E05177" w:rsidP="00E05177">
            <w:pPr>
              <w:pStyle w:val="TEKSTwTABELIWYRODKOWANYtekstwyrodkowanywpoziomie"/>
            </w:pPr>
            <w:r w:rsidRPr="0023743A">
              <w:t>R E I 60</w:t>
            </w:r>
          </w:p>
          <w:p w:rsidR="003F42F6" w:rsidRPr="00E05177" w:rsidRDefault="003F42F6" w:rsidP="00E05177">
            <w:pPr>
              <w:pStyle w:val="TEKSTwTABELIWYRODKOWANYtekstwyrodkowanywpoziomie"/>
            </w:pPr>
          </w:p>
        </w:tc>
        <w:tc>
          <w:tcPr>
            <w:tcW w:w="4897" w:type="dxa"/>
            <w:tcBorders>
              <w:bottom w:val="single" w:sz="8" w:space="0" w:color="000000"/>
              <w:right w:val="single" w:sz="8" w:space="0" w:color="000000"/>
            </w:tcBorders>
            <w:tcMar>
              <w:top w:w="15" w:type="dxa"/>
              <w:left w:w="15" w:type="dxa"/>
              <w:bottom w:w="15" w:type="dxa"/>
              <w:right w:w="15" w:type="dxa"/>
            </w:tcMar>
            <w:vAlign w:val="center"/>
          </w:tcPr>
          <w:p w:rsidR="00E05177" w:rsidRDefault="00E05177" w:rsidP="00E05177">
            <w:pPr>
              <w:pStyle w:val="TEKSTwTABELIWYRODKOWANYtekstwyrodkowanywpoziomie"/>
            </w:pPr>
            <w:r w:rsidRPr="0023743A">
              <w:t>E I 30</w:t>
            </w:r>
          </w:p>
          <w:p w:rsidR="003F42F6" w:rsidRPr="00E05177" w:rsidRDefault="003F42F6" w:rsidP="00E05177">
            <w:pPr>
              <w:pStyle w:val="TEKSTwTABELIWYRODKOWANYtekstwyrodkowanywpoziomie"/>
            </w:pPr>
          </w:p>
        </w:tc>
        <w:tc>
          <w:tcPr>
            <w:tcW w:w="886" w:type="dxa"/>
            <w:tcBorders>
              <w:bottom w:val="single" w:sz="8" w:space="0" w:color="000000"/>
              <w:right w:val="single" w:sz="8" w:space="0" w:color="000000"/>
            </w:tcBorders>
            <w:tcMar>
              <w:top w:w="15" w:type="dxa"/>
              <w:left w:w="15" w:type="dxa"/>
              <w:bottom w:w="15" w:type="dxa"/>
              <w:right w:w="15" w:type="dxa"/>
            </w:tcMar>
            <w:vAlign w:val="center"/>
          </w:tcPr>
          <w:p w:rsidR="00E05177" w:rsidRDefault="00E05177" w:rsidP="00E05177">
            <w:pPr>
              <w:pStyle w:val="TEKSTwTABELIWYRODKOWANYtekstwyrodkowanywpoziomie"/>
            </w:pPr>
            <w:r w:rsidRPr="0023743A">
              <w:t>E 30</w:t>
            </w:r>
          </w:p>
          <w:p w:rsidR="003F42F6" w:rsidRPr="00E05177" w:rsidRDefault="003F42F6" w:rsidP="00E05177">
            <w:pPr>
              <w:pStyle w:val="TEKSTwTABELIWYRODKOWANYtekstwyrodkowanywpoziomie"/>
            </w:pPr>
          </w:p>
        </w:tc>
      </w:tr>
    </w:tbl>
    <w:p w:rsidR="00E05177" w:rsidRDefault="00E05177" w:rsidP="00E05177">
      <w:pPr>
        <w:pStyle w:val="USTustnpkodeksu"/>
      </w:pPr>
    </w:p>
    <w:p w:rsidR="00E05177" w:rsidRPr="00D2231C" w:rsidRDefault="00E05177" w:rsidP="00E05177">
      <w:pPr>
        <w:pStyle w:val="USTustnpkodeksu"/>
      </w:pPr>
      <w:r w:rsidRPr="00D2231C">
        <w:t xml:space="preserve">7. Dopuszcza się stosowanie w </w:t>
      </w:r>
      <w:r w:rsidR="001C2849" w:rsidRPr="00D2231C">
        <w:t>stref</w:t>
      </w:r>
      <w:r w:rsidR="001C2849">
        <w:t>ie</w:t>
      </w:r>
      <w:r w:rsidR="001C2849" w:rsidRPr="00D2231C">
        <w:t xml:space="preserve"> pożarow</w:t>
      </w:r>
      <w:r w:rsidR="001C2849">
        <w:t>ej</w:t>
      </w:r>
      <w:r w:rsidR="001C2849" w:rsidRPr="00D2231C">
        <w:t xml:space="preserve"> </w:t>
      </w:r>
      <w:r w:rsidRPr="00D2231C">
        <w:t>PM otworu w ścianie oddzielenia przeciwpożarowego, służącego przeprowadzeniu urządzeń technologicznych, chronionego</w:t>
      </w:r>
      <w:r w:rsidR="001C2849">
        <w:t xml:space="preserve"> </w:t>
      </w:r>
      <w:r w:rsidRPr="00D2231C">
        <w:t>w sposób równoważny wymaganym dla tej ściany drzwiom przeciwpożarowym pod względem możliwości przeniesienia się przez ten otwór ognia lub dymu, w przypadku pożaru.</w:t>
      </w:r>
    </w:p>
    <w:p w:rsidR="00E05177" w:rsidRPr="00D2231C" w:rsidRDefault="00E05177" w:rsidP="00E05177">
      <w:pPr>
        <w:pStyle w:val="ARTartustawynprozporzdzenia"/>
      </w:pPr>
      <w:r w:rsidRPr="00E05177">
        <w:rPr>
          <w:rStyle w:val="Ppogrubienie"/>
        </w:rPr>
        <w:t xml:space="preserve">§ </w:t>
      </w:r>
      <w:r w:rsidR="00413AEB">
        <w:rPr>
          <w:rStyle w:val="Ppogrubienie"/>
        </w:rPr>
        <w:t>232</w:t>
      </w:r>
      <w:r w:rsidRPr="00E05177">
        <w:rPr>
          <w:rStyle w:val="Ppogrubienie"/>
        </w:rPr>
        <w:t>.</w:t>
      </w:r>
      <w:r w:rsidRPr="00D2231C">
        <w:t xml:space="preserve"> 1. Stosowanie kurtyny przeciwpożarowej jest wymagane do oddzielenia:</w:t>
      </w:r>
    </w:p>
    <w:p w:rsidR="00E05177" w:rsidRPr="00D2231C" w:rsidRDefault="00E05177" w:rsidP="00E05177">
      <w:pPr>
        <w:pStyle w:val="PKTpunkt"/>
      </w:pPr>
      <w:r w:rsidRPr="00D2231C">
        <w:t>1)</w:t>
      </w:r>
      <w:r w:rsidRPr="00D2231C">
        <w:tab/>
        <w:t>widowni, o liczbie miejsc przekraczającej 600, od sceny teatralnej o powierzchni wewnętrznej przekraczającej 150 m</w:t>
      </w:r>
      <w:r w:rsidRPr="00531611">
        <w:rPr>
          <w:rStyle w:val="IGindeksgrny"/>
        </w:rPr>
        <w:t>2</w:t>
      </w:r>
      <w:r w:rsidRPr="00D2231C">
        <w:t xml:space="preserve"> lub o kubaturze brutto przekraczającej 1200 m</w:t>
      </w:r>
      <w:r w:rsidRPr="00531611">
        <w:rPr>
          <w:rStyle w:val="IGindeksgrny"/>
        </w:rPr>
        <w:t>3</w:t>
      </w:r>
      <w:r w:rsidRPr="00D2231C">
        <w:t>;</w:t>
      </w:r>
    </w:p>
    <w:p w:rsidR="00E05177" w:rsidRPr="00D2231C" w:rsidRDefault="00E05177" w:rsidP="00E05177">
      <w:pPr>
        <w:pStyle w:val="PKTpunkt"/>
      </w:pPr>
      <w:r w:rsidRPr="00D2231C">
        <w:t>2)</w:t>
      </w:r>
      <w:r w:rsidRPr="00D2231C">
        <w:tab/>
        <w:t>kieszeni scenicznej, o powierzchni przekraczającej 100 m</w:t>
      </w:r>
      <w:r w:rsidRPr="00531611">
        <w:rPr>
          <w:rStyle w:val="IGindeksgrny"/>
        </w:rPr>
        <w:t>2</w:t>
      </w:r>
      <w:r w:rsidRPr="00D2231C">
        <w:t xml:space="preserve">, od sceny teatralnej </w:t>
      </w:r>
      <w:r w:rsidR="00544775">
        <w:t xml:space="preserve">              </w:t>
      </w:r>
      <w:r w:rsidRPr="00D2231C">
        <w:t>o powierzchni wewnętrznej przekraczającej 300 m</w:t>
      </w:r>
      <w:r w:rsidRPr="00531611">
        <w:rPr>
          <w:rStyle w:val="IGindeksgrny"/>
        </w:rPr>
        <w:t>2</w:t>
      </w:r>
      <w:r w:rsidRPr="00D2231C">
        <w:t xml:space="preserve"> lub o kubaturze brutto przekraczającej 6000 m</w:t>
      </w:r>
      <w:r w:rsidRPr="00531611">
        <w:rPr>
          <w:rStyle w:val="IGindeksgrny"/>
        </w:rPr>
        <w:t>3</w:t>
      </w:r>
      <w:r w:rsidRPr="00D2231C">
        <w:t>.</w:t>
      </w:r>
    </w:p>
    <w:p w:rsidR="00E05177" w:rsidRPr="00D2231C" w:rsidRDefault="00E05177" w:rsidP="00E05177">
      <w:pPr>
        <w:pStyle w:val="USTustnpkodeksu"/>
      </w:pPr>
      <w:r w:rsidRPr="00D2231C">
        <w:t xml:space="preserve">2. Sceny, o których mowa w ust. 1, </w:t>
      </w:r>
      <w:r w:rsidR="005D6369">
        <w:t>wyposaża się</w:t>
      </w:r>
      <w:r w:rsidRPr="00D2231C">
        <w:t xml:space="preserve"> w samoczynne urządzenia oddymiające uruchamiane za pomocą systemu wykrywania dymu.</w:t>
      </w:r>
    </w:p>
    <w:p w:rsidR="00E05177" w:rsidRPr="00D2231C" w:rsidRDefault="00E05177" w:rsidP="00E05177">
      <w:pPr>
        <w:pStyle w:val="ARTartustawynprozporzdzenia"/>
      </w:pPr>
      <w:r w:rsidRPr="00E05177">
        <w:rPr>
          <w:rStyle w:val="Ppogrubienie"/>
        </w:rPr>
        <w:t xml:space="preserve">§ </w:t>
      </w:r>
      <w:r w:rsidR="00413AEB">
        <w:rPr>
          <w:rStyle w:val="Ppogrubienie"/>
        </w:rPr>
        <w:t>233</w:t>
      </w:r>
      <w:r w:rsidRPr="00E05177">
        <w:rPr>
          <w:rStyle w:val="Ppogrubienie"/>
        </w:rPr>
        <w:t>.</w:t>
      </w:r>
      <w:r w:rsidRPr="00D2231C">
        <w:t xml:space="preserve"> 1. Przepust </w:t>
      </w:r>
      <w:r w:rsidR="00DB65AD" w:rsidRPr="00D2231C">
        <w:t>instalacyjn</w:t>
      </w:r>
      <w:r w:rsidR="00DB65AD">
        <w:t>y</w:t>
      </w:r>
      <w:r w:rsidR="00DB65AD" w:rsidRPr="00D2231C">
        <w:t xml:space="preserve"> </w:t>
      </w:r>
      <w:r w:rsidRPr="00D2231C">
        <w:t xml:space="preserve">w </w:t>
      </w:r>
      <w:r w:rsidR="00DB65AD" w:rsidRPr="00D2231C">
        <w:t>elemen</w:t>
      </w:r>
      <w:r w:rsidR="00DB65AD">
        <w:t>cie</w:t>
      </w:r>
      <w:r w:rsidR="00DB65AD" w:rsidRPr="00D2231C">
        <w:t xml:space="preserve"> </w:t>
      </w:r>
      <w:r w:rsidRPr="00D2231C">
        <w:t xml:space="preserve">oddzielenia przeciwpożarowego </w:t>
      </w:r>
      <w:r w:rsidR="00DB65AD">
        <w:t>posiada</w:t>
      </w:r>
      <w:r w:rsidRPr="00D2231C">
        <w:t xml:space="preserve"> klasę odporności ogniowej (E I) wymaganą dla </w:t>
      </w:r>
      <w:r w:rsidR="00DB65AD">
        <w:t>tego</w:t>
      </w:r>
      <w:r w:rsidR="00DB65AD" w:rsidRPr="00D2231C">
        <w:t xml:space="preserve"> element</w:t>
      </w:r>
      <w:r w:rsidR="00DB65AD">
        <w:t>u</w:t>
      </w:r>
      <w:r w:rsidRPr="00D2231C">
        <w:t>.</w:t>
      </w:r>
    </w:p>
    <w:p w:rsidR="00E05177" w:rsidRPr="00D2231C" w:rsidRDefault="00E05177" w:rsidP="00E05177">
      <w:pPr>
        <w:pStyle w:val="USTustnpkodeksu"/>
      </w:pPr>
      <w:r w:rsidRPr="00D2231C">
        <w:lastRenderedPageBreak/>
        <w:t xml:space="preserve">2. Dopuszcza się nieinstalowanie </w:t>
      </w:r>
      <w:r w:rsidR="00DB65AD" w:rsidRPr="00D2231C">
        <w:t>przepus</w:t>
      </w:r>
      <w:r w:rsidR="00DB65AD">
        <w:t>tu</w:t>
      </w:r>
      <w:r w:rsidRPr="00D2231C">
        <w:t xml:space="preserve">, o </w:t>
      </w:r>
      <w:r w:rsidR="00DB65AD" w:rsidRPr="00D2231C">
        <w:t>który</w:t>
      </w:r>
      <w:r w:rsidR="00DB65AD">
        <w:t>m</w:t>
      </w:r>
      <w:r w:rsidR="00DB65AD" w:rsidRPr="00D2231C">
        <w:t xml:space="preserve"> </w:t>
      </w:r>
      <w:r w:rsidRPr="00D2231C">
        <w:t xml:space="preserve">mowa w ust. 1, dla pojedynczych rur instalacji </w:t>
      </w:r>
      <w:r w:rsidR="00DB65AD" w:rsidRPr="00D2231C">
        <w:t>wodn</w:t>
      </w:r>
      <w:r w:rsidR="00DB65AD">
        <w:t>ej</w:t>
      </w:r>
      <w:r w:rsidRPr="00D2231C">
        <w:t xml:space="preserve">, </w:t>
      </w:r>
      <w:r w:rsidR="00DB65AD" w:rsidRPr="00D2231C">
        <w:t>kanalizacyjn</w:t>
      </w:r>
      <w:r w:rsidR="00DB65AD">
        <w:t>ej</w:t>
      </w:r>
      <w:r w:rsidR="00DB65AD" w:rsidRPr="00D2231C">
        <w:t xml:space="preserve"> </w:t>
      </w:r>
      <w:r w:rsidRPr="00D2231C">
        <w:t xml:space="preserve">i </w:t>
      </w:r>
      <w:r w:rsidR="00DB65AD" w:rsidRPr="00D2231C">
        <w:t>ogrzewcz</w:t>
      </w:r>
      <w:r w:rsidR="00DB65AD">
        <w:t>ej</w:t>
      </w:r>
      <w:r w:rsidRPr="00D2231C">
        <w:t xml:space="preserve">, wprowadzanych przez </w:t>
      </w:r>
      <w:r w:rsidR="00DB65AD" w:rsidRPr="00D2231C">
        <w:t>ścian</w:t>
      </w:r>
      <w:r w:rsidR="00DB65AD">
        <w:t>ę</w:t>
      </w:r>
      <w:r w:rsidR="00DB65AD" w:rsidRPr="00D2231C">
        <w:t xml:space="preserve"> </w:t>
      </w:r>
      <w:r w:rsidRPr="00D2231C">
        <w:t xml:space="preserve">i strop do </w:t>
      </w:r>
      <w:r w:rsidR="00DB65AD" w:rsidRPr="00D2231C">
        <w:t>pomieszcze</w:t>
      </w:r>
      <w:r w:rsidR="00DB65AD">
        <w:t>nia</w:t>
      </w:r>
      <w:r w:rsidR="00DB65AD" w:rsidRPr="00D2231C">
        <w:t xml:space="preserve"> higienicznosanitarn</w:t>
      </w:r>
      <w:r w:rsidR="00DB65AD">
        <w:t>ego</w:t>
      </w:r>
      <w:r w:rsidRPr="00D2231C">
        <w:t>.</w:t>
      </w:r>
    </w:p>
    <w:p w:rsidR="00E05177" w:rsidRPr="00D2231C" w:rsidRDefault="00E05177" w:rsidP="00E05177">
      <w:pPr>
        <w:pStyle w:val="USTustnpkodeksu"/>
      </w:pPr>
      <w:r w:rsidRPr="00D2231C">
        <w:t>3. Przepust instalacyjn</w:t>
      </w:r>
      <w:r w:rsidR="00DB65AD">
        <w:t>y</w:t>
      </w:r>
      <w:r w:rsidRPr="00D2231C">
        <w:t xml:space="preserve"> o średnicy większej niż 0,04 m w ścianach i stropach pomieszczenia zamkniętego, dla których wymagana klasa odporności ogniowej jest nie niższa niż E I 60 lub R E I 60, a niebędących elementami oddzielenia przeciwpożarowego, </w:t>
      </w:r>
      <w:r w:rsidR="00DB65AD">
        <w:t>posiada</w:t>
      </w:r>
      <w:r w:rsidRPr="00D2231C">
        <w:t xml:space="preserve"> klasę odporności ogniowej (E I) ścian i stropów tego pomieszczenia.</w:t>
      </w:r>
    </w:p>
    <w:p w:rsidR="00E05177" w:rsidRPr="00D2231C" w:rsidRDefault="00E05177" w:rsidP="00E05177">
      <w:pPr>
        <w:pStyle w:val="USTustnpkodeksu"/>
      </w:pPr>
      <w:r w:rsidRPr="00D2231C">
        <w:t>4. Przejści</w:t>
      </w:r>
      <w:r w:rsidR="002C0EE9">
        <w:t>e</w:t>
      </w:r>
      <w:r w:rsidRPr="00D2231C">
        <w:t xml:space="preserve"> instalacji przez </w:t>
      </w:r>
      <w:r w:rsidR="00DB65AD" w:rsidRPr="00D2231C">
        <w:t>zewnętrzn</w:t>
      </w:r>
      <w:r w:rsidR="00DB65AD">
        <w:t>ą</w:t>
      </w:r>
      <w:r w:rsidR="00DB65AD" w:rsidRPr="00D2231C">
        <w:t xml:space="preserve"> ścian</w:t>
      </w:r>
      <w:r w:rsidR="00DB65AD">
        <w:t>ę</w:t>
      </w:r>
      <w:r w:rsidR="00DB65AD" w:rsidRPr="00D2231C">
        <w:t xml:space="preserve"> </w:t>
      </w:r>
      <w:r w:rsidRPr="00D2231C">
        <w:t xml:space="preserve">budynku, </w:t>
      </w:r>
      <w:r w:rsidR="005144E2" w:rsidRPr="00D2231C">
        <w:t>znajdując</w:t>
      </w:r>
      <w:r w:rsidR="005144E2">
        <w:t>e</w:t>
      </w:r>
      <w:r w:rsidR="005144E2" w:rsidRPr="00D2231C">
        <w:t xml:space="preserve"> </w:t>
      </w:r>
      <w:r w:rsidRPr="00D2231C">
        <w:t xml:space="preserve">się poniżej poziomu terenu, </w:t>
      </w:r>
      <w:r w:rsidR="00847E20">
        <w:t>zabezpiecza się</w:t>
      </w:r>
      <w:r w:rsidRPr="00D2231C">
        <w:t xml:space="preserve"> przed możliwością przenikania gazu do wnętrza budynku.</w:t>
      </w:r>
    </w:p>
    <w:p w:rsidR="00E05177" w:rsidRPr="00D2231C" w:rsidRDefault="00E05177" w:rsidP="00E05177">
      <w:pPr>
        <w:pStyle w:val="ARTartustawynprozporzdzenia"/>
      </w:pPr>
      <w:r w:rsidRPr="00E05177">
        <w:rPr>
          <w:rStyle w:val="Ppogrubienie"/>
        </w:rPr>
        <w:t xml:space="preserve">§ </w:t>
      </w:r>
      <w:r w:rsidR="00413AEB">
        <w:rPr>
          <w:rStyle w:val="Ppogrubienie"/>
        </w:rPr>
        <w:t>234</w:t>
      </w:r>
      <w:r w:rsidRPr="00E05177">
        <w:rPr>
          <w:rStyle w:val="Ppogrubienie"/>
        </w:rPr>
        <w:t>.</w:t>
      </w:r>
      <w:r w:rsidRPr="00D2231C">
        <w:t xml:space="preserve"> 1. Ścianę oddzielenia przeciwpożarowego wznosi</w:t>
      </w:r>
      <w:r w:rsidR="00847E20">
        <w:t xml:space="preserve"> się</w:t>
      </w:r>
      <w:r w:rsidRPr="00D2231C">
        <w:t xml:space="preserve"> na własnym fundamencie lub na stropie, opartym na konstrukcji nośnej o klasie odporności ogniowej nie niższej od odporności ogniowej tej ściany.</w:t>
      </w:r>
    </w:p>
    <w:p w:rsidR="00E05177" w:rsidRPr="00D2231C" w:rsidRDefault="00E05177" w:rsidP="00E05177">
      <w:pPr>
        <w:pStyle w:val="USTustnpkodeksu"/>
      </w:pPr>
      <w:r w:rsidRPr="00D2231C">
        <w:t xml:space="preserve">2. Ścianę oddzielenia przeciwpożarowego </w:t>
      </w:r>
      <w:r w:rsidR="00847E20">
        <w:t>wysuwa się</w:t>
      </w:r>
      <w:r w:rsidRPr="00D2231C">
        <w:t xml:space="preserve"> na co najmniej 0,3 m poza lico ściany zewnętrznej budynku lub na całej wysokości ściany zewnętrznej </w:t>
      </w:r>
      <w:r w:rsidR="00847E20">
        <w:t>stosuje się</w:t>
      </w:r>
      <w:r w:rsidRPr="00D2231C">
        <w:t xml:space="preserve"> pionowy pas z materiału </w:t>
      </w:r>
      <w:r w:rsidR="00A218C8">
        <w:t>o klasie reakcji na ogień co najmniej A2-s3,d0</w:t>
      </w:r>
      <w:r w:rsidRPr="00D2231C">
        <w:t xml:space="preserve"> o szerokości co najmniej 2 m i klasie odporności ogniowej E I 60.</w:t>
      </w:r>
    </w:p>
    <w:p w:rsidR="00E05177" w:rsidRPr="00D2231C" w:rsidRDefault="00E05177" w:rsidP="00E05177">
      <w:pPr>
        <w:pStyle w:val="USTustnpkodeksu"/>
      </w:pPr>
      <w:r w:rsidRPr="00D2231C">
        <w:t xml:space="preserve">3. W budynku z przekryciem dachu </w:t>
      </w:r>
      <w:r w:rsidR="00F40458">
        <w:t>klasy F</w:t>
      </w:r>
      <w:r w:rsidR="00F40458" w:rsidRPr="00A218C8">
        <w:rPr>
          <w:rStyle w:val="IDindeksdolny"/>
        </w:rPr>
        <w:t>R00F</w:t>
      </w:r>
      <w:r w:rsidR="00F40458">
        <w:t xml:space="preserve"> (t</w:t>
      </w:r>
      <w:r w:rsidR="00D71FB6">
        <w:t>1</w:t>
      </w:r>
      <w:r w:rsidR="00F40458">
        <w:t xml:space="preserve">) </w:t>
      </w:r>
      <w:r w:rsidR="00DB65AD" w:rsidRPr="00D2231C">
        <w:t>ścian</w:t>
      </w:r>
      <w:r w:rsidR="00DB65AD">
        <w:t>ę</w:t>
      </w:r>
      <w:r w:rsidR="00DB65AD" w:rsidRPr="00D2231C">
        <w:t xml:space="preserve"> </w:t>
      </w:r>
      <w:r w:rsidRPr="00D2231C">
        <w:t xml:space="preserve">oddzielenia przeciwpożarowego </w:t>
      </w:r>
      <w:r w:rsidR="00847E20">
        <w:t>wyprowadza się</w:t>
      </w:r>
      <w:r w:rsidRPr="00D2231C">
        <w:t xml:space="preserve"> ponad pokrycie dachu na wysokość co najmniej</w:t>
      </w:r>
      <w:r w:rsidR="00544775">
        <w:t xml:space="preserve"> </w:t>
      </w:r>
      <w:r w:rsidRPr="00D2231C">
        <w:t xml:space="preserve">0,3 m lub </w:t>
      </w:r>
      <w:r w:rsidR="00847E20">
        <w:t>stosuje się</w:t>
      </w:r>
      <w:r w:rsidR="00847E20" w:rsidRPr="00D2231C">
        <w:t xml:space="preserve"> </w:t>
      </w:r>
      <w:r w:rsidRPr="00D2231C">
        <w:t xml:space="preserve">wzdłuż ściany pas z materiału </w:t>
      </w:r>
      <w:r w:rsidR="00A218C8">
        <w:t>o klasie reakcji na ogień co najmniej A2-s3,d0</w:t>
      </w:r>
      <w:r w:rsidR="002C0EE9">
        <w:t xml:space="preserve"> </w:t>
      </w:r>
      <w:r w:rsidRPr="00D2231C">
        <w:t>o szerokości co najmniej 1 m</w:t>
      </w:r>
      <w:r w:rsidR="00C52140">
        <w:t xml:space="preserve"> </w:t>
      </w:r>
      <w:r w:rsidRPr="00D2231C">
        <w:t xml:space="preserve">i klasie odporności ogniowej E I 60, bezpośrednio pod pokryciem; przekrycie na tej szerokości </w:t>
      </w:r>
      <w:r w:rsidR="00C52140">
        <w:t>jest</w:t>
      </w:r>
      <w:r w:rsidRPr="00D2231C">
        <w:t xml:space="preserve"> </w:t>
      </w:r>
      <w:r w:rsidR="00A218C8">
        <w:t xml:space="preserve">sklasyfikowane w </w:t>
      </w:r>
      <w:r w:rsidR="00F40458">
        <w:t>klas</w:t>
      </w:r>
      <w:r w:rsidR="00A218C8">
        <w:t>ie</w:t>
      </w:r>
      <w:r w:rsidR="00F40458">
        <w:t xml:space="preserve"> B</w:t>
      </w:r>
      <w:r w:rsidR="00F40458" w:rsidRPr="00C5408A">
        <w:rPr>
          <w:rStyle w:val="IDindeksdolny"/>
        </w:rPr>
        <w:t>R00F</w:t>
      </w:r>
      <w:r w:rsidR="00F40458">
        <w:t xml:space="preserve"> (t</w:t>
      </w:r>
      <w:r w:rsidR="00D71FB6">
        <w:t>1</w:t>
      </w:r>
      <w:r w:rsidR="00F40458">
        <w:t>)</w:t>
      </w:r>
      <w:r w:rsidRPr="00D2231C">
        <w:t>.</w:t>
      </w:r>
    </w:p>
    <w:p w:rsidR="00E05177" w:rsidRDefault="00E05177" w:rsidP="00E05177">
      <w:pPr>
        <w:pStyle w:val="USTustnpkodeksu"/>
      </w:pPr>
      <w:r w:rsidRPr="00D2231C">
        <w:t>4. W budynku, z wyjątkiem</w:t>
      </w:r>
      <w:r w:rsidR="00C52140">
        <w:t xml:space="preserve"> budynku</w:t>
      </w:r>
      <w:r w:rsidRPr="00D2231C">
        <w:t xml:space="preserve"> </w:t>
      </w:r>
      <w:r w:rsidR="00C52140">
        <w:t xml:space="preserve">w </w:t>
      </w:r>
      <w:r w:rsidRPr="00D2231C">
        <w:t>zabudow</w:t>
      </w:r>
      <w:r w:rsidR="00C52140">
        <w:t>ie</w:t>
      </w:r>
      <w:r w:rsidRPr="00D2231C">
        <w:t xml:space="preserve"> jednorodzinnej, w dachu którego </w:t>
      </w:r>
      <w:r w:rsidR="00DB65AD" w:rsidRPr="00D2231C">
        <w:t>znajduj</w:t>
      </w:r>
      <w:r w:rsidR="00DB65AD">
        <w:t>e</w:t>
      </w:r>
      <w:r w:rsidR="00DB65AD" w:rsidRPr="00D2231C">
        <w:t xml:space="preserve"> </w:t>
      </w:r>
      <w:r w:rsidRPr="00D2231C">
        <w:t xml:space="preserve">się świetlik lub </w:t>
      </w:r>
      <w:r w:rsidR="00DB65AD" w:rsidRPr="00D2231C">
        <w:t>klap</w:t>
      </w:r>
      <w:r w:rsidR="00DB65AD">
        <w:t>a</w:t>
      </w:r>
      <w:r w:rsidR="00DB65AD" w:rsidRPr="00D2231C">
        <w:t xml:space="preserve"> dymow</w:t>
      </w:r>
      <w:r w:rsidR="00DB65AD">
        <w:t>a</w:t>
      </w:r>
      <w:r w:rsidRPr="00D2231C">
        <w:t xml:space="preserve">, </w:t>
      </w:r>
      <w:r w:rsidR="00DB65AD" w:rsidRPr="00D2231C">
        <w:t>ścian</w:t>
      </w:r>
      <w:r w:rsidR="00DB65AD">
        <w:t>ę</w:t>
      </w:r>
      <w:r w:rsidR="00DB65AD" w:rsidRPr="00D2231C">
        <w:t xml:space="preserve"> </w:t>
      </w:r>
      <w:r w:rsidRPr="00D2231C">
        <w:t>oddzielenia przeciwpożarowego</w:t>
      </w:r>
      <w:r w:rsidR="002C0EE9">
        <w:t>,</w:t>
      </w:r>
      <w:r w:rsidRPr="00D2231C">
        <w:t xml:space="preserve"> </w:t>
      </w:r>
      <w:r w:rsidR="00DB65AD" w:rsidRPr="00D2231C">
        <w:t>usytuowan</w:t>
      </w:r>
      <w:r w:rsidR="00DB65AD">
        <w:t>ą</w:t>
      </w:r>
      <w:r w:rsidR="00DB65AD" w:rsidRPr="00D2231C">
        <w:t xml:space="preserve"> </w:t>
      </w:r>
      <w:r w:rsidRPr="00D2231C">
        <w:t>od nich</w:t>
      </w:r>
      <w:r w:rsidR="00544775">
        <w:t xml:space="preserve"> </w:t>
      </w:r>
      <w:r w:rsidRPr="00D2231C">
        <w:t xml:space="preserve">w odległości poziomej mniejszej niż 5 m, </w:t>
      </w:r>
      <w:r w:rsidR="00C52140">
        <w:t>wyprowadza się</w:t>
      </w:r>
      <w:r w:rsidRPr="00D2231C">
        <w:t xml:space="preserve"> ponad górną ich krawędź na wysokość co najmniej 0,3 m, przy czym </w:t>
      </w:r>
      <w:r w:rsidR="00E40964">
        <w:t>warunek ten</w:t>
      </w:r>
      <w:r w:rsidRPr="00D2231C">
        <w:t xml:space="preserve"> nie dotyczy </w:t>
      </w:r>
      <w:r w:rsidR="007F52F0" w:rsidRPr="00D2231C">
        <w:t>świetlik</w:t>
      </w:r>
      <w:r w:rsidR="007F52F0">
        <w:t>a</w:t>
      </w:r>
      <w:r w:rsidR="007F52F0" w:rsidRPr="00D2231C">
        <w:t xml:space="preserve"> nieotwieran</w:t>
      </w:r>
      <w:r w:rsidR="007F52F0">
        <w:t>ego</w:t>
      </w:r>
      <w:r w:rsidR="007F52F0" w:rsidRPr="00D2231C">
        <w:t xml:space="preserve"> </w:t>
      </w:r>
      <w:r w:rsidRPr="00D2231C">
        <w:t>o klasie odporności ogniowej co najmniej E 30.</w:t>
      </w:r>
    </w:p>
    <w:p w:rsidR="00E05177" w:rsidRPr="00D2231C" w:rsidRDefault="00E05177" w:rsidP="00E05177">
      <w:pPr>
        <w:pStyle w:val="ROZDZODDZOZNoznaczenierozdziauluboddziau"/>
      </w:pPr>
      <w:r w:rsidRPr="00D2231C">
        <w:t xml:space="preserve">Rozdział 4 </w:t>
      </w:r>
    </w:p>
    <w:p w:rsidR="00E05177" w:rsidRPr="00D2231C" w:rsidRDefault="00E05177" w:rsidP="00E05177">
      <w:pPr>
        <w:pStyle w:val="ROZDZODDZPRZEDMprzedmiotregulacjirozdziauluboddziau"/>
      </w:pPr>
      <w:r w:rsidRPr="00D2231C">
        <w:t>Drogi ewakuacyjne</w:t>
      </w:r>
    </w:p>
    <w:p w:rsidR="00E05177" w:rsidRPr="00D2231C" w:rsidRDefault="00E05177" w:rsidP="00E05177">
      <w:pPr>
        <w:pStyle w:val="ARTartustawynprozporzdzenia"/>
      </w:pPr>
      <w:r w:rsidRPr="00E05177">
        <w:rPr>
          <w:rStyle w:val="Ppogrubienie"/>
        </w:rPr>
        <w:t xml:space="preserve">§ </w:t>
      </w:r>
      <w:r w:rsidR="00413AEB">
        <w:rPr>
          <w:rStyle w:val="Ppogrubienie"/>
        </w:rPr>
        <w:t>235</w:t>
      </w:r>
      <w:r w:rsidRPr="00E05177">
        <w:rPr>
          <w:rStyle w:val="Ppogrubienie"/>
        </w:rPr>
        <w:t>.</w:t>
      </w:r>
      <w:r w:rsidRPr="00D2231C">
        <w:t xml:space="preserve"> 1. Z </w:t>
      </w:r>
      <w:r w:rsidR="007F52F0" w:rsidRPr="00D2231C">
        <w:t>pomieszcze</w:t>
      </w:r>
      <w:r w:rsidR="007F52F0">
        <w:t>nia</w:t>
      </w:r>
      <w:r w:rsidR="007F52F0" w:rsidRPr="00D2231C">
        <w:t xml:space="preserve"> przeznaczon</w:t>
      </w:r>
      <w:r w:rsidR="007F52F0">
        <w:t>ego</w:t>
      </w:r>
      <w:r w:rsidR="007F52F0" w:rsidRPr="00D2231C">
        <w:t xml:space="preserve"> </w:t>
      </w:r>
      <w:r w:rsidRPr="00D2231C">
        <w:t xml:space="preserve">na pobyt ludzi </w:t>
      </w:r>
      <w:r w:rsidR="00C52140">
        <w:t>zapewnia się</w:t>
      </w:r>
      <w:r w:rsidRPr="00D2231C">
        <w:t xml:space="preserve"> możliwość ewakuacji w bezpieczne miejsce na zewnątrz budynku lub do sąsiedniej strefy pożarowej, bezpośrednio albo drog</w:t>
      </w:r>
      <w:r w:rsidR="008E0FB9">
        <w:t>ą</w:t>
      </w:r>
      <w:r w:rsidRPr="00D2231C">
        <w:t xml:space="preserve"> komunikacji ogólnej, </w:t>
      </w:r>
      <w:r w:rsidR="00191813" w:rsidRPr="00D2231C">
        <w:t>zwan</w:t>
      </w:r>
      <w:r w:rsidR="00191813">
        <w:t>ą</w:t>
      </w:r>
      <w:r w:rsidR="00191813" w:rsidRPr="00D2231C">
        <w:t xml:space="preserve"> </w:t>
      </w:r>
      <w:r w:rsidRPr="00D2231C">
        <w:t>dalej „</w:t>
      </w:r>
      <w:r w:rsidR="007F52F0" w:rsidRPr="00D2231C">
        <w:t>drog</w:t>
      </w:r>
      <w:r w:rsidR="007F52F0">
        <w:t>ą</w:t>
      </w:r>
      <w:r w:rsidR="007F52F0" w:rsidRPr="00D2231C">
        <w:t xml:space="preserve"> ewakuacyjn</w:t>
      </w:r>
      <w:r w:rsidR="007F52F0">
        <w:t>ą</w:t>
      </w:r>
      <w:r w:rsidRPr="00D2231C">
        <w:t>”.</w:t>
      </w:r>
    </w:p>
    <w:p w:rsidR="00BF6061" w:rsidRDefault="00E05177" w:rsidP="00E05177">
      <w:pPr>
        <w:pStyle w:val="USTustnpkodeksu"/>
      </w:pPr>
      <w:r w:rsidRPr="00D2231C">
        <w:lastRenderedPageBreak/>
        <w:t xml:space="preserve">2. Ze strefy pożarowej, o której mowa w ust. 1, </w:t>
      </w:r>
      <w:r w:rsidR="00C52140">
        <w:t>stosuje się</w:t>
      </w:r>
      <w:r w:rsidRPr="00D2231C">
        <w:t xml:space="preserve"> wyjście bezpośrednio na zewnątrz budynku lub przez inną strefę pożarową</w:t>
      </w:r>
      <w:r w:rsidR="00C52140">
        <w:t>.</w:t>
      </w:r>
    </w:p>
    <w:p w:rsidR="00E05177" w:rsidRPr="00D2231C" w:rsidRDefault="00E05177" w:rsidP="00E05177">
      <w:pPr>
        <w:pStyle w:val="USTustnpkodeksu"/>
      </w:pPr>
      <w:r w:rsidRPr="00D2231C">
        <w:t xml:space="preserve">3. </w:t>
      </w:r>
      <w:r w:rsidR="007F52F0" w:rsidRPr="00D2231C">
        <w:t>Wyjści</w:t>
      </w:r>
      <w:r w:rsidR="007F52F0">
        <w:t>e</w:t>
      </w:r>
      <w:r w:rsidR="007F52F0" w:rsidRPr="00D2231C">
        <w:t xml:space="preserve"> </w:t>
      </w:r>
      <w:r w:rsidRPr="00D2231C">
        <w:t xml:space="preserve">z </w:t>
      </w:r>
      <w:r w:rsidR="007F52F0" w:rsidRPr="00D2231C">
        <w:t>pomieszcze</w:t>
      </w:r>
      <w:r w:rsidR="007F52F0">
        <w:t>nia</w:t>
      </w:r>
      <w:r w:rsidR="007F52F0" w:rsidRPr="00D2231C">
        <w:t xml:space="preserve"> </w:t>
      </w:r>
      <w:r w:rsidRPr="00D2231C">
        <w:t>na drog</w:t>
      </w:r>
      <w:r w:rsidR="007F52F0">
        <w:t>ę</w:t>
      </w:r>
      <w:r w:rsidRPr="00D2231C">
        <w:t xml:space="preserve"> </w:t>
      </w:r>
      <w:r w:rsidR="007F52F0" w:rsidRPr="00D2231C">
        <w:t>ewakuacyjn</w:t>
      </w:r>
      <w:r w:rsidR="007F52F0">
        <w:t>ą</w:t>
      </w:r>
      <w:r w:rsidR="007F52F0" w:rsidRPr="00D2231C">
        <w:t xml:space="preserve"> </w:t>
      </w:r>
      <w:r w:rsidR="007F52F0">
        <w:t>jest</w:t>
      </w:r>
      <w:r w:rsidRPr="00D2231C">
        <w:t xml:space="preserve"> zamykane drzwiami.</w:t>
      </w:r>
    </w:p>
    <w:p w:rsidR="00E05177" w:rsidRPr="00D2231C" w:rsidRDefault="00E05177" w:rsidP="00E05177">
      <w:pPr>
        <w:pStyle w:val="USTustnpkodeksu"/>
      </w:pPr>
      <w:r w:rsidRPr="00D2231C">
        <w:t>4. Drzwi stanowiące wyjście ewakuacyjne z budynku przeznaczonego dla więcej niż 50 osób otwiera</w:t>
      </w:r>
      <w:r w:rsidR="00C52140">
        <w:t>ją</w:t>
      </w:r>
      <w:r w:rsidRPr="00D2231C">
        <w:t xml:space="preserve"> się na zewnątrz. </w:t>
      </w:r>
      <w:r w:rsidR="00E40964">
        <w:t>Warunek ten</w:t>
      </w:r>
      <w:r w:rsidRPr="00D2231C">
        <w:t xml:space="preserve"> nie dotyczy budynku wpisanego do rejestru zabytków.</w:t>
      </w:r>
    </w:p>
    <w:p w:rsidR="00E05177" w:rsidRPr="00D2231C" w:rsidRDefault="00E05177" w:rsidP="00E05177">
      <w:pPr>
        <w:pStyle w:val="USTustnpkodeksu"/>
      </w:pPr>
      <w:r w:rsidRPr="00D2231C">
        <w:t xml:space="preserve">5. </w:t>
      </w:r>
      <w:r w:rsidR="00191813">
        <w:t>Dopuszcza się w</w:t>
      </w:r>
      <w:r w:rsidRPr="00D2231C">
        <w:t xml:space="preserve"> wyjściu ewakuacyjnym z budynku stosowanie drzwi rozsuwanych spełniających </w:t>
      </w:r>
      <w:r w:rsidR="00E40964">
        <w:t>warunki, o których mowa</w:t>
      </w:r>
      <w:r w:rsidRPr="00D2231C">
        <w:t xml:space="preserve"> w § </w:t>
      </w:r>
      <w:r w:rsidR="003E32EA">
        <w:t>239</w:t>
      </w:r>
      <w:r w:rsidR="003E32EA" w:rsidRPr="00D2231C">
        <w:t xml:space="preserve"> </w:t>
      </w:r>
      <w:r w:rsidRPr="00D2231C">
        <w:t>ust. 4.</w:t>
      </w:r>
    </w:p>
    <w:p w:rsidR="00E05177" w:rsidRPr="00D2231C" w:rsidRDefault="00E05177" w:rsidP="00E05177">
      <w:pPr>
        <w:pStyle w:val="USTustnpkodeksu"/>
      </w:pPr>
      <w:r w:rsidRPr="00D2231C">
        <w:t xml:space="preserve">6. Określając wymaganą szerokość i liczbę przejść, wyjść oraz </w:t>
      </w:r>
      <w:r w:rsidR="007F52F0">
        <w:t>dr</w:t>
      </w:r>
      <w:r w:rsidR="008E0FB9">
        <w:t>óg</w:t>
      </w:r>
      <w:r w:rsidR="007F52F0" w:rsidRPr="00D2231C">
        <w:t xml:space="preserve"> ewakuacyj</w:t>
      </w:r>
      <w:r w:rsidR="007F52F0">
        <w:t>n</w:t>
      </w:r>
      <w:r w:rsidR="008E0FB9">
        <w:t>ych</w:t>
      </w:r>
      <w:r w:rsidR="007F52F0">
        <w:t xml:space="preserve"> </w:t>
      </w:r>
      <w:r w:rsidRPr="00D2231C">
        <w:t xml:space="preserve">w budynku, w którym z przeznaczenia i sposobu zagospodarowania pomieszczeń nie wynika jednoznacznie maksymalna liczba ich użytkowników, liczbę tę </w:t>
      </w:r>
      <w:r w:rsidR="00C52140">
        <w:t xml:space="preserve">przyjmuje się </w:t>
      </w:r>
      <w:r w:rsidRPr="00D2231C">
        <w:t>w odniesieniu do powierzchni tych pomieszczeń, dla:</w:t>
      </w:r>
    </w:p>
    <w:p w:rsidR="00E05177" w:rsidRPr="00D2231C" w:rsidRDefault="00E05177" w:rsidP="00E05177">
      <w:pPr>
        <w:pStyle w:val="PKTpunkt"/>
      </w:pPr>
      <w:r w:rsidRPr="00D2231C">
        <w:t>1)</w:t>
      </w:r>
      <w:r w:rsidRPr="00D2231C">
        <w:tab/>
        <w:t>sal</w:t>
      </w:r>
      <w:r w:rsidR="007F52F0">
        <w:t>i</w:t>
      </w:r>
      <w:r w:rsidRPr="00D2231C">
        <w:t xml:space="preserve"> konferencyjn</w:t>
      </w:r>
      <w:r w:rsidR="007F52F0">
        <w:t>ej</w:t>
      </w:r>
      <w:r w:rsidRPr="00D2231C">
        <w:t xml:space="preserve">, </w:t>
      </w:r>
      <w:r w:rsidR="007F52F0" w:rsidRPr="00D2231C">
        <w:t>loka</w:t>
      </w:r>
      <w:r w:rsidR="007F52F0">
        <w:t>lu</w:t>
      </w:r>
      <w:r w:rsidR="007F52F0" w:rsidRPr="00D2231C">
        <w:t xml:space="preserve"> </w:t>
      </w:r>
      <w:r w:rsidRPr="00D2231C">
        <w:t>gastronomiczno-</w:t>
      </w:r>
      <w:r w:rsidR="007F52F0" w:rsidRPr="00D2231C">
        <w:t>rozrywkow</w:t>
      </w:r>
      <w:r w:rsidR="007F52F0">
        <w:t>ego</w:t>
      </w:r>
      <w:r w:rsidRPr="00D2231C">
        <w:t xml:space="preserve">, poczekalni, </w:t>
      </w:r>
      <w:r w:rsidR="007F52F0" w:rsidRPr="00D2231C">
        <w:t>hol</w:t>
      </w:r>
      <w:r w:rsidR="007F52F0">
        <w:t>u</w:t>
      </w:r>
      <w:r w:rsidRPr="00D2231C">
        <w:t>, świetlic</w:t>
      </w:r>
      <w:r w:rsidR="007F52F0">
        <w:t>y</w:t>
      </w:r>
      <w:r w:rsidRPr="00D2231C">
        <w:t xml:space="preserve"> itp. – 1 m</w:t>
      </w:r>
      <w:r w:rsidRPr="00531611">
        <w:rPr>
          <w:rStyle w:val="IGindeksgrny"/>
        </w:rPr>
        <w:t>2</w:t>
      </w:r>
      <w:r w:rsidRPr="00D2231C">
        <w:t>/osobę;</w:t>
      </w:r>
    </w:p>
    <w:p w:rsidR="00E05177" w:rsidRPr="00D2231C" w:rsidRDefault="00E05177" w:rsidP="00E05177">
      <w:pPr>
        <w:pStyle w:val="PKTpunkt"/>
      </w:pPr>
      <w:r w:rsidRPr="00D2231C">
        <w:t>2)</w:t>
      </w:r>
      <w:r w:rsidRPr="00D2231C">
        <w:tab/>
      </w:r>
      <w:r w:rsidR="007F52F0" w:rsidRPr="00D2231C">
        <w:t>pomieszcze</w:t>
      </w:r>
      <w:r w:rsidR="007F52F0">
        <w:t>nia</w:t>
      </w:r>
      <w:r w:rsidR="007F52F0" w:rsidRPr="00D2231C">
        <w:t xml:space="preserve"> </w:t>
      </w:r>
      <w:r w:rsidRPr="00D2231C">
        <w:t>handlowo-</w:t>
      </w:r>
      <w:r w:rsidR="007F52F0" w:rsidRPr="00D2231C">
        <w:t>usługow</w:t>
      </w:r>
      <w:r w:rsidR="007F52F0">
        <w:t>ego</w:t>
      </w:r>
      <w:r w:rsidR="007F52F0" w:rsidRPr="00D2231C">
        <w:t xml:space="preserve"> </w:t>
      </w:r>
      <w:r w:rsidRPr="00D2231C">
        <w:t>– 4 m</w:t>
      </w:r>
      <w:r w:rsidRPr="00531611">
        <w:rPr>
          <w:rStyle w:val="IGindeksgrny"/>
        </w:rPr>
        <w:t>2</w:t>
      </w:r>
      <w:r w:rsidRPr="00D2231C">
        <w:t>/osobę;</w:t>
      </w:r>
    </w:p>
    <w:p w:rsidR="00E05177" w:rsidRPr="00D2231C" w:rsidRDefault="00E05177" w:rsidP="00E05177">
      <w:pPr>
        <w:pStyle w:val="PKTpunkt"/>
      </w:pPr>
      <w:r w:rsidRPr="00D2231C">
        <w:t>3)</w:t>
      </w:r>
      <w:r w:rsidRPr="00D2231C">
        <w:tab/>
      </w:r>
      <w:r w:rsidR="007F52F0" w:rsidRPr="00D2231C">
        <w:t>pomieszcze</w:t>
      </w:r>
      <w:r w:rsidR="007F52F0">
        <w:t>nia</w:t>
      </w:r>
      <w:r w:rsidR="007F52F0" w:rsidRPr="00D2231C">
        <w:t xml:space="preserve"> </w:t>
      </w:r>
      <w:r w:rsidRPr="00D2231C">
        <w:t>administracyjno-</w:t>
      </w:r>
      <w:r w:rsidR="007F52F0" w:rsidRPr="00D2231C">
        <w:t>biurow</w:t>
      </w:r>
      <w:r w:rsidR="007F52F0">
        <w:t>ego</w:t>
      </w:r>
      <w:r w:rsidR="007F52F0" w:rsidRPr="00D2231C">
        <w:t xml:space="preserve"> </w:t>
      </w:r>
      <w:r w:rsidRPr="00D2231C">
        <w:t>– 5 m</w:t>
      </w:r>
      <w:r w:rsidRPr="00531611">
        <w:rPr>
          <w:rStyle w:val="IGindeksgrny"/>
        </w:rPr>
        <w:t>2</w:t>
      </w:r>
      <w:r w:rsidRPr="00D2231C">
        <w:t>/osobę;</w:t>
      </w:r>
    </w:p>
    <w:p w:rsidR="00E05177" w:rsidRPr="00D2231C" w:rsidRDefault="00E05177" w:rsidP="00E05177">
      <w:pPr>
        <w:pStyle w:val="PKTpunkt"/>
      </w:pPr>
      <w:r w:rsidRPr="00D2231C">
        <w:t>4)</w:t>
      </w:r>
      <w:r w:rsidRPr="00D2231C">
        <w:tab/>
      </w:r>
      <w:r w:rsidR="007F52F0" w:rsidRPr="00D2231C">
        <w:t>archiw</w:t>
      </w:r>
      <w:r w:rsidR="007F52F0">
        <w:t>um</w:t>
      </w:r>
      <w:r w:rsidRPr="00D2231C">
        <w:t>, bibliotek</w:t>
      </w:r>
      <w:r w:rsidR="007F52F0">
        <w:t>i</w:t>
      </w:r>
      <w:r w:rsidRPr="00D2231C">
        <w:t xml:space="preserve"> itp. – 7 m</w:t>
      </w:r>
      <w:r w:rsidRPr="00531611">
        <w:rPr>
          <w:rStyle w:val="IGindeksgrny"/>
        </w:rPr>
        <w:t>2</w:t>
      </w:r>
      <w:r w:rsidRPr="00D2231C">
        <w:t>/osobę;</w:t>
      </w:r>
    </w:p>
    <w:p w:rsidR="00E05177" w:rsidRPr="00D2231C" w:rsidRDefault="00E05177" w:rsidP="00E05177">
      <w:pPr>
        <w:pStyle w:val="PKTpunkt"/>
      </w:pPr>
      <w:r w:rsidRPr="00D2231C">
        <w:t>5)</w:t>
      </w:r>
      <w:r w:rsidRPr="00D2231C">
        <w:tab/>
      </w:r>
      <w:r w:rsidR="007F52F0" w:rsidRPr="00D2231C">
        <w:t>magazyn</w:t>
      </w:r>
      <w:r w:rsidR="007F52F0">
        <w:t>u</w:t>
      </w:r>
      <w:r w:rsidR="007F52F0" w:rsidRPr="00D2231C">
        <w:t xml:space="preserve"> </w:t>
      </w:r>
      <w:r w:rsidRPr="00D2231C">
        <w:t>– 30 m</w:t>
      </w:r>
      <w:r w:rsidRPr="00531611">
        <w:rPr>
          <w:rStyle w:val="IGindeksgrny"/>
        </w:rPr>
        <w:t>2</w:t>
      </w:r>
      <w:r w:rsidRPr="00D2231C">
        <w:t>/osobę.</w:t>
      </w:r>
    </w:p>
    <w:p w:rsidR="00E05177" w:rsidRPr="00D2231C" w:rsidRDefault="00E05177" w:rsidP="00E05177">
      <w:pPr>
        <w:pStyle w:val="ARTartustawynprozporzdzenia"/>
      </w:pPr>
      <w:r w:rsidRPr="00E05177">
        <w:rPr>
          <w:rStyle w:val="Ppogrubienie"/>
        </w:rPr>
        <w:t xml:space="preserve">§ </w:t>
      </w:r>
      <w:r w:rsidR="00413AEB">
        <w:rPr>
          <w:rStyle w:val="Ppogrubienie"/>
        </w:rPr>
        <w:t>236</w:t>
      </w:r>
      <w:r w:rsidRPr="00E05177">
        <w:rPr>
          <w:rStyle w:val="Ppogrubienie"/>
        </w:rPr>
        <w:t>.</w:t>
      </w:r>
      <w:r w:rsidRPr="00D2231C">
        <w:t xml:space="preserve"> 1. W </w:t>
      </w:r>
      <w:r w:rsidR="007F52F0" w:rsidRPr="00D2231C">
        <w:t>pomieszczeni</w:t>
      </w:r>
      <w:r w:rsidR="007F52F0">
        <w:t>u</w:t>
      </w:r>
      <w:r w:rsidRPr="00D2231C">
        <w:t xml:space="preserve">, od najdalszego miejsca, w którym może przebywać człowiek, do wyjścia ewakuacyjnego na drogę ewakuacyjną lub do innej strefy pożarowej albo na zewnątrz budynku, </w:t>
      </w:r>
      <w:r w:rsidR="00C52140">
        <w:t>zapewnia się</w:t>
      </w:r>
      <w:r w:rsidRPr="00D2231C">
        <w:t xml:space="preserve"> przejście, zwane dalej „przejściem ewakuacyjnym”, o długości nieprzekraczającej:</w:t>
      </w:r>
    </w:p>
    <w:p w:rsidR="00E05177" w:rsidRPr="00D2231C" w:rsidRDefault="00E05177" w:rsidP="00E05177">
      <w:pPr>
        <w:pStyle w:val="PKTpunkt"/>
      </w:pPr>
      <w:r w:rsidRPr="00D2231C">
        <w:t>1)</w:t>
      </w:r>
      <w:r w:rsidRPr="00D2231C">
        <w:tab/>
        <w:t xml:space="preserve">w </w:t>
      </w:r>
      <w:r w:rsidR="007F52F0" w:rsidRPr="00D2231C">
        <w:t>stref</w:t>
      </w:r>
      <w:r w:rsidR="007F52F0">
        <w:t>ie</w:t>
      </w:r>
      <w:r w:rsidR="007F52F0" w:rsidRPr="00D2231C">
        <w:t xml:space="preserve"> pożarow</w:t>
      </w:r>
      <w:r w:rsidR="007F52F0">
        <w:t>ej</w:t>
      </w:r>
      <w:r w:rsidR="007F52F0" w:rsidRPr="00D2231C">
        <w:t xml:space="preserve"> </w:t>
      </w:r>
      <w:r w:rsidRPr="00D2231C">
        <w:t>ZL – 40 m;</w:t>
      </w:r>
    </w:p>
    <w:p w:rsidR="00E05177" w:rsidRPr="00D2231C" w:rsidRDefault="00E05177" w:rsidP="00E05177">
      <w:pPr>
        <w:pStyle w:val="PKTpunkt"/>
      </w:pPr>
      <w:r w:rsidRPr="00D2231C">
        <w:t>2)</w:t>
      </w:r>
      <w:r w:rsidRPr="00D2231C">
        <w:tab/>
        <w:t xml:space="preserve">w </w:t>
      </w:r>
      <w:r w:rsidR="007F52F0" w:rsidRPr="00D2231C">
        <w:t>stref</w:t>
      </w:r>
      <w:r w:rsidR="007F52F0">
        <w:t>ie</w:t>
      </w:r>
      <w:r w:rsidR="007F52F0" w:rsidRPr="00D2231C">
        <w:t xml:space="preserve"> pożarow</w:t>
      </w:r>
      <w:r w:rsidR="007F52F0">
        <w:t>ej</w:t>
      </w:r>
      <w:r w:rsidR="007F52F0" w:rsidRPr="00D2231C">
        <w:t xml:space="preserve"> </w:t>
      </w:r>
      <w:r w:rsidRPr="00D2231C">
        <w:t>PM o gęstości obciążenia ogniowego przekraczającej 500 MJ/m</w:t>
      </w:r>
      <w:r w:rsidRPr="00531611">
        <w:rPr>
          <w:rStyle w:val="IGindeksgrny"/>
        </w:rPr>
        <w:t>2</w:t>
      </w:r>
      <w:r w:rsidRPr="00D2231C">
        <w:t xml:space="preserve"> w budynku o więcej niż jednej kondygnacji nadziemnej – 75 m;</w:t>
      </w:r>
    </w:p>
    <w:p w:rsidR="00E05177" w:rsidRPr="00D2231C" w:rsidRDefault="00E05177" w:rsidP="00E05177">
      <w:pPr>
        <w:pStyle w:val="PKTpunkt"/>
      </w:pPr>
      <w:r w:rsidRPr="00D2231C">
        <w:t>3)</w:t>
      </w:r>
      <w:r w:rsidRPr="00D2231C">
        <w:tab/>
        <w:t xml:space="preserve">w </w:t>
      </w:r>
      <w:r w:rsidR="007F52F0" w:rsidRPr="00D2231C">
        <w:t>stref</w:t>
      </w:r>
      <w:r w:rsidR="007F52F0">
        <w:t>ie</w:t>
      </w:r>
      <w:r w:rsidR="007F52F0" w:rsidRPr="00D2231C">
        <w:t xml:space="preserve"> </w:t>
      </w:r>
      <w:r w:rsidRPr="00D2231C">
        <w:t>pożarow</w:t>
      </w:r>
      <w:r w:rsidR="007F52F0">
        <w:t>ej</w:t>
      </w:r>
      <w:r w:rsidRPr="00D2231C">
        <w:t xml:space="preserve"> PM, o obciążeniu ogniowym nieprzekraczającym 500 MJ/m</w:t>
      </w:r>
      <w:r w:rsidRPr="00531611">
        <w:rPr>
          <w:rStyle w:val="IGindeksgrny"/>
        </w:rPr>
        <w:t>2</w:t>
      </w:r>
      <w:r w:rsidRPr="00D2231C">
        <w:t>,</w:t>
      </w:r>
      <w:r w:rsidR="007F52F0">
        <w:t xml:space="preserve"> </w:t>
      </w:r>
      <w:r w:rsidRPr="00D2231C">
        <w:t xml:space="preserve">w budynku o więcej niż jednej kondygnacji nadziemnej oraz w </w:t>
      </w:r>
      <w:r w:rsidR="007F52F0" w:rsidRPr="00D2231C">
        <w:t>stref</w:t>
      </w:r>
      <w:r w:rsidR="007F52F0">
        <w:t>ie</w:t>
      </w:r>
      <w:r w:rsidR="007F52F0" w:rsidRPr="00D2231C">
        <w:t xml:space="preserve"> pożarow</w:t>
      </w:r>
      <w:r w:rsidR="007F52F0">
        <w:t>ej</w:t>
      </w:r>
      <w:r w:rsidR="007F52F0" w:rsidRPr="00D2231C">
        <w:t xml:space="preserve"> </w:t>
      </w:r>
      <w:r w:rsidRPr="00D2231C">
        <w:t>PM w budynku o jednej kondygnacji nadziemnej bez względu na wielkość obciążenia ogniowego – 100 m.</w:t>
      </w:r>
    </w:p>
    <w:p w:rsidR="00E05177" w:rsidRPr="00D2231C" w:rsidRDefault="00E05177" w:rsidP="00E05177">
      <w:pPr>
        <w:pStyle w:val="USTustnpkodeksu"/>
      </w:pPr>
      <w:r w:rsidRPr="00D2231C">
        <w:t xml:space="preserve">2. W pomieszczeniu zagrożonym wybuchem długość przejścia ewakuacyjnego, </w:t>
      </w:r>
      <w:r w:rsidR="00544775">
        <w:t xml:space="preserve">             </w:t>
      </w:r>
      <w:r w:rsidRPr="00D2231C">
        <w:t>o którym mowa w ust. 1 pkt 2 i 3, nie przekracza 40 m.</w:t>
      </w:r>
    </w:p>
    <w:p w:rsidR="00E05177" w:rsidRPr="00D2231C" w:rsidRDefault="00E05177" w:rsidP="00E05177">
      <w:pPr>
        <w:pStyle w:val="USTustnpkodeksu"/>
      </w:pPr>
      <w:r w:rsidRPr="00D2231C">
        <w:t>3. Dopuszcza się prowadzenie przez pomieszczenie zagrożone wybuchem przejścia ewakuacyjnego z innego pomieszczenia, jeżeli pomieszczenia te są powiązane funkcjonalnie.</w:t>
      </w:r>
    </w:p>
    <w:p w:rsidR="00E05177" w:rsidRPr="00D2231C" w:rsidRDefault="00E05177" w:rsidP="00E05177">
      <w:pPr>
        <w:pStyle w:val="USTustnpkodeksu"/>
      </w:pPr>
      <w:r w:rsidRPr="00D2231C">
        <w:lastRenderedPageBreak/>
        <w:t>4. Jeżeli z przewidywanego przeznaczenia pomieszczenia nie wynika jednoznacznie sposób jego zagospodarowania, projektowa długość przejścia ewakuacyjnego nie może być większa niż 80% długości określonej w ust. 1 i 2.</w:t>
      </w:r>
    </w:p>
    <w:p w:rsidR="00E05177" w:rsidRPr="00D2231C" w:rsidRDefault="00E05177" w:rsidP="00E05177">
      <w:pPr>
        <w:pStyle w:val="USTustnpkodeksu"/>
      </w:pPr>
      <w:r w:rsidRPr="00D2231C">
        <w:t>5. W pomieszczeniach o wysokości przekraczającej 5 m długość przejść, o których mowa w ust. 1 i 2, może być powiększona o 25%.</w:t>
      </w:r>
    </w:p>
    <w:p w:rsidR="00E05177" w:rsidRPr="00D2231C" w:rsidRDefault="00E05177" w:rsidP="00E05177">
      <w:pPr>
        <w:pStyle w:val="USTustnpkodeksu"/>
      </w:pPr>
      <w:r w:rsidRPr="00D2231C">
        <w:t>6. Długości przejść, o których mowa w ust. 1 i 2, mogą być powiększone pod warunkiem zastosowania:</w:t>
      </w:r>
    </w:p>
    <w:p w:rsidR="00E05177" w:rsidRPr="00D2231C" w:rsidRDefault="00E05177" w:rsidP="00E05177">
      <w:pPr>
        <w:pStyle w:val="PKTpunkt"/>
      </w:pPr>
      <w:r w:rsidRPr="00D2231C">
        <w:t>1)</w:t>
      </w:r>
      <w:r w:rsidRPr="00D2231C">
        <w:tab/>
        <w:t>stałych samoczynnych urządzeń gaśniczych wodnych – o 50%;</w:t>
      </w:r>
    </w:p>
    <w:p w:rsidR="00E05177" w:rsidRPr="00D2231C" w:rsidRDefault="00E05177" w:rsidP="00E05177">
      <w:pPr>
        <w:pStyle w:val="PKTpunkt"/>
      </w:pPr>
      <w:r w:rsidRPr="00D2231C">
        <w:t>2)</w:t>
      </w:r>
      <w:r w:rsidRPr="00D2231C">
        <w:tab/>
        <w:t>samoczynnych urządzeń oddymiających uruchamianych za pomocą systemu wykrywania dymu – o 50%.</w:t>
      </w:r>
    </w:p>
    <w:p w:rsidR="00E05177" w:rsidRPr="00D2231C" w:rsidRDefault="00E05177" w:rsidP="00E05177">
      <w:pPr>
        <w:pStyle w:val="USTustnpkodeksu"/>
      </w:pPr>
      <w:r w:rsidRPr="00D2231C">
        <w:t>7. Powiększenia, o których mowa w ust. 5 i 6, podlegają sumowaniu.</w:t>
      </w:r>
    </w:p>
    <w:p w:rsidR="00E05177" w:rsidRPr="00D2231C" w:rsidRDefault="00E05177" w:rsidP="00E05177">
      <w:pPr>
        <w:pStyle w:val="USTustnpkodeksu"/>
      </w:pPr>
      <w:r w:rsidRPr="00D2231C">
        <w:t>8. Przejści</w:t>
      </w:r>
      <w:r w:rsidR="00C52140">
        <w:t>a</w:t>
      </w:r>
      <w:r w:rsidRPr="00D2231C">
        <w:t>, o którym mowa w ust. 1, nie prowadzi</w:t>
      </w:r>
      <w:r w:rsidR="00C52140">
        <w:t xml:space="preserve"> się</w:t>
      </w:r>
      <w:r w:rsidRPr="00D2231C">
        <w:t xml:space="preserve"> łącznie przez więcej niż trzy pomieszczenia.</w:t>
      </w:r>
    </w:p>
    <w:p w:rsidR="00E05177" w:rsidRPr="00D2231C" w:rsidRDefault="00E05177" w:rsidP="00E05177">
      <w:pPr>
        <w:pStyle w:val="USTustnpkodeksu"/>
      </w:pPr>
      <w:r w:rsidRPr="00D2231C">
        <w:t xml:space="preserve">9. Ścianek działowych oddzielających od siebie pomieszczenia, dla których określa się łącznie długość przejścia ewakuacyjnego, nie dotyczą </w:t>
      </w:r>
      <w:r w:rsidR="00E40964">
        <w:t>warunki, o których mowa</w:t>
      </w:r>
      <w:r w:rsidRPr="00D2231C">
        <w:t xml:space="preserve"> w § </w:t>
      </w:r>
      <w:r w:rsidR="003E32EA">
        <w:t>215</w:t>
      </w:r>
      <w:r w:rsidR="003E32EA" w:rsidRPr="00D2231C">
        <w:t xml:space="preserve"> </w:t>
      </w:r>
      <w:r w:rsidRPr="00D2231C">
        <w:t>ust. 1.</w:t>
      </w:r>
    </w:p>
    <w:p w:rsidR="00E05177" w:rsidRPr="00D2231C" w:rsidRDefault="00E05177" w:rsidP="00E05177">
      <w:pPr>
        <w:pStyle w:val="USTustnpkodeksu"/>
      </w:pPr>
      <w:r w:rsidRPr="00D2231C">
        <w:t>10. Szerokość przejścia ewakuacyjnego w pomieszczeniu przeznaczonym na pobyt ludzi</w:t>
      </w:r>
      <w:r w:rsidR="00C52140">
        <w:t xml:space="preserve"> </w:t>
      </w:r>
      <w:r w:rsidRPr="00D2231C">
        <w:t>oblicza</w:t>
      </w:r>
      <w:r w:rsidR="00C52140">
        <w:t xml:space="preserve"> się</w:t>
      </w:r>
      <w:r w:rsidRPr="00D2231C">
        <w:t xml:space="preserve"> proporcjonalnie do liczby osób, do których ewakuacji ono służy, przyjmując co najmniej 0,6 m na 100 osób, lecz nie mniej niż 0,9 m, a w przypadku przejścia służącego do ewakuacji do 3 osób – nie mniej niż 0,8 m.</w:t>
      </w:r>
    </w:p>
    <w:p w:rsidR="00E05177" w:rsidRPr="00D2231C" w:rsidRDefault="00E05177" w:rsidP="00E05177">
      <w:pPr>
        <w:pStyle w:val="ARTartustawynprozporzdzenia"/>
      </w:pPr>
      <w:r w:rsidRPr="00E05177">
        <w:rPr>
          <w:rStyle w:val="Ppogrubienie"/>
        </w:rPr>
        <w:t xml:space="preserve">§ </w:t>
      </w:r>
      <w:r w:rsidR="00413AEB">
        <w:rPr>
          <w:rStyle w:val="Ppogrubienie"/>
        </w:rPr>
        <w:t>237</w:t>
      </w:r>
      <w:r w:rsidRPr="00E05177">
        <w:rPr>
          <w:rStyle w:val="Ppogrubienie"/>
        </w:rPr>
        <w:t>.</w:t>
      </w:r>
      <w:r w:rsidRPr="00D2231C">
        <w:t xml:space="preserve"> Pomieszczenie </w:t>
      </w:r>
      <w:r w:rsidR="00C52140">
        <w:t>posiada</w:t>
      </w:r>
      <w:r w:rsidRPr="00D2231C">
        <w:t xml:space="preserve"> co najmniej dwa wyjścia ewakuacyjne oddalone od siebie o co najmniej 5 m w </w:t>
      </w:r>
      <w:r w:rsidR="00C52140" w:rsidRPr="00D2231C">
        <w:t>przypadk</w:t>
      </w:r>
      <w:r w:rsidR="00C52140">
        <w:t>u</w:t>
      </w:r>
      <w:r w:rsidRPr="00D2231C">
        <w:t>, gdy:</w:t>
      </w:r>
    </w:p>
    <w:p w:rsidR="00E05177" w:rsidRPr="00D2231C" w:rsidRDefault="00E05177" w:rsidP="00E05177">
      <w:pPr>
        <w:pStyle w:val="PKTpunkt"/>
      </w:pPr>
      <w:r w:rsidRPr="00D2231C">
        <w:t>1)</w:t>
      </w:r>
      <w:r w:rsidRPr="00D2231C">
        <w:tab/>
        <w:t>jest przeznaczone do jednoczesnego przebywania w nim ponad 50 osób, a w strefie pożarowej ZL II – ponad 30 osób;</w:t>
      </w:r>
    </w:p>
    <w:p w:rsidR="00E05177" w:rsidRPr="00D2231C" w:rsidRDefault="00E05177" w:rsidP="00E05177">
      <w:pPr>
        <w:pStyle w:val="PKTpunkt"/>
      </w:pPr>
      <w:r w:rsidRPr="00D2231C">
        <w:t>2)</w:t>
      </w:r>
      <w:r w:rsidRPr="00D2231C">
        <w:tab/>
        <w:t>znajduje się w strefie pożarowej ZL, a jego powierzchnia przekracza 300 m</w:t>
      </w:r>
      <w:r w:rsidRPr="00531611">
        <w:rPr>
          <w:rStyle w:val="IGindeksgrny"/>
        </w:rPr>
        <w:t>2</w:t>
      </w:r>
      <w:r w:rsidRPr="00D2231C">
        <w:t>;</w:t>
      </w:r>
    </w:p>
    <w:p w:rsidR="00E05177" w:rsidRPr="00D2231C" w:rsidRDefault="00E05177" w:rsidP="00E05177">
      <w:pPr>
        <w:pStyle w:val="PKTpunkt"/>
      </w:pPr>
      <w:r w:rsidRPr="00D2231C">
        <w:t>3)</w:t>
      </w:r>
      <w:r w:rsidRPr="00D2231C">
        <w:tab/>
        <w:t xml:space="preserve">znajduje się w strefie pożarowej PM o gęstości obciążenia ogniowego powyżej </w:t>
      </w:r>
      <w:r w:rsidR="00891CE3">
        <w:t xml:space="preserve">          </w:t>
      </w:r>
      <w:r w:rsidRPr="00D2231C">
        <w:t>500 MJ/m</w:t>
      </w:r>
      <w:r w:rsidRPr="00891CE3">
        <w:rPr>
          <w:rStyle w:val="IGindeksgrny"/>
        </w:rPr>
        <w:t>2</w:t>
      </w:r>
      <w:r w:rsidRPr="00D2231C">
        <w:t>, a jego powierzchnia przekracza 300 m</w:t>
      </w:r>
      <w:r w:rsidRPr="00531611">
        <w:rPr>
          <w:rStyle w:val="IGindeksgrny"/>
        </w:rPr>
        <w:t>2</w:t>
      </w:r>
      <w:r w:rsidRPr="00D2231C">
        <w:t>;</w:t>
      </w:r>
    </w:p>
    <w:p w:rsidR="00E05177" w:rsidRPr="00D2231C" w:rsidRDefault="00E05177" w:rsidP="00E05177">
      <w:pPr>
        <w:pStyle w:val="PKTpunkt"/>
      </w:pPr>
      <w:r w:rsidRPr="00D2231C">
        <w:t>4)</w:t>
      </w:r>
      <w:r w:rsidRPr="00D2231C">
        <w:tab/>
        <w:t>znajduje się w strefie pożarowej PM o gęstości obciążenia ogniowego do 500 MJ/m</w:t>
      </w:r>
      <w:r w:rsidRPr="00531611">
        <w:rPr>
          <w:rStyle w:val="IGindeksgrny"/>
        </w:rPr>
        <w:t>2</w:t>
      </w:r>
      <w:r w:rsidRPr="00D2231C">
        <w:t>,</w:t>
      </w:r>
      <w:r w:rsidR="00544775">
        <w:t xml:space="preserve">    </w:t>
      </w:r>
      <w:r w:rsidRPr="00D2231C">
        <w:t xml:space="preserve"> a jego powierzchnia przekracza 1000 m</w:t>
      </w:r>
      <w:r w:rsidRPr="00531611">
        <w:rPr>
          <w:rStyle w:val="IGindeksgrny"/>
        </w:rPr>
        <w:t>2</w:t>
      </w:r>
      <w:r w:rsidRPr="00D2231C">
        <w:t>;</w:t>
      </w:r>
    </w:p>
    <w:p w:rsidR="00E05177" w:rsidRPr="00D2231C" w:rsidRDefault="00E05177" w:rsidP="00E05177">
      <w:pPr>
        <w:pStyle w:val="PKTpunkt"/>
      </w:pPr>
      <w:r w:rsidRPr="00D2231C">
        <w:t>5)</w:t>
      </w:r>
      <w:r w:rsidRPr="00D2231C">
        <w:tab/>
        <w:t>jest zagrożone wybuchem, a jego powierzchnia przekracza 100 m</w:t>
      </w:r>
      <w:r w:rsidRPr="00531611">
        <w:rPr>
          <w:rStyle w:val="IGindeksgrny"/>
        </w:rPr>
        <w:t>2</w:t>
      </w:r>
      <w:r w:rsidRPr="00D2231C">
        <w:t>.</w:t>
      </w:r>
    </w:p>
    <w:p w:rsidR="00E05177" w:rsidRPr="00D2231C" w:rsidRDefault="00E05177" w:rsidP="00E05177">
      <w:pPr>
        <w:pStyle w:val="ARTartustawynprozporzdzenia"/>
      </w:pPr>
      <w:r w:rsidRPr="00E05177">
        <w:rPr>
          <w:rStyle w:val="Ppogrubienie"/>
        </w:rPr>
        <w:t xml:space="preserve">§ </w:t>
      </w:r>
      <w:r w:rsidR="00413AEB">
        <w:rPr>
          <w:rStyle w:val="Ppogrubienie"/>
        </w:rPr>
        <w:t>238</w:t>
      </w:r>
      <w:r w:rsidRPr="00E05177">
        <w:rPr>
          <w:rStyle w:val="Ppogrubienie"/>
        </w:rPr>
        <w:t>.</w:t>
      </w:r>
      <w:r w:rsidRPr="00D2231C">
        <w:t xml:space="preserve"> 1. Łączną szerokość drzwi w świetle, stanowiących wyjścia ewakuacyjne </w:t>
      </w:r>
      <w:r w:rsidR="00544775">
        <w:t xml:space="preserve">             </w:t>
      </w:r>
      <w:r w:rsidRPr="00D2231C">
        <w:t xml:space="preserve">z pomieszczenia, </w:t>
      </w:r>
      <w:r w:rsidR="00C52140">
        <w:t>oblicza się</w:t>
      </w:r>
      <w:r w:rsidRPr="00D2231C">
        <w:t xml:space="preserve"> proporcjonalnie do liczby osób mogących przebywać w nim </w:t>
      </w:r>
      <w:r w:rsidRPr="00D2231C">
        <w:lastRenderedPageBreak/>
        <w:t>równocześnie, przyjmując co najmniej 0,6 m szerokości na 100 osób, przy czym najmniejsza szerokość drzwi w świetle ościeżnicy wynosi 0,9 m, a w przypadku drzwi służących do ewakuacji do 3 osób – 0,8 m.</w:t>
      </w:r>
    </w:p>
    <w:p w:rsidR="00E05177" w:rsidRPr="00D2231C" w:rsidRDefault="00E05177" w:rsidP="00E05177">
      <w:pPr>
        <w:pStyle w:val="USTustnpkodeksu"/>
      </w:pPr>
      <w:r w:rsidRPr="00D2231C">
        <w:t xml:space="preserve">2. Drzwi stanowiące wyjście ewakuacyjne otwiera się na zewnątrz </w:t>
      </w:r>
      <w:r w:rsidR="007F52F0" w:rsidRPr="00D2231C">
        <w:t>pomieszcze</w:t>
      </w:r>
      <w:r w:rsidR="007F52F0">
        <w:t>nia</w:t>
      </w:r>
      <w:r w:rsidRPr="00D2231C">
        <w:t>:</w:t>
      </w:r>
    </w:p>
    <w:p w:rsidR="00E05177" w:rsidRPr="00D2231C" w:rsidRDefault="00E05177" w:rsidP="00E05177">
      <w:pPr>
        <w:pStyle w:val="PKTpunkt"/>
      </w:pPr>
      <w:r w:rsidRPr="00D2231C">
        <w:t>1)</w:t>
      </w:r>
      <w:r w:rsidRPr="00D2231C">
        <w:tab/>
      </w:r>
      <w:r w:rsidR="007F52F0" w:rsidRPr="00D2231C">
        <w:t>zagrożon</w:t>
      </w:r>
      <w:r w:rsidR="007F52F0">
        <w:t>ego</w:t>
      </w:r>
      <w:r w:rsidR="007F52F0" w:rsidRPr="00D2231C">
        <w:t xml:space="preserve"> </w:t>
      </w:r>
      <w:r w:rsidRPr="00D2231C">
        <w:t>wybuchem;</w:t>
      </w:r>
    </w:p>
    <w:p w:rsidR="00E05177" w:rsidRPr="00D2231C" w:rsidRDefault="00E05177" w:rsidP="00E05177">
      <w:pPr>
        <w:pStyle w:val="PKTpunkt"/>
      </w:pPr>
      <w:r w:rsidRPr="00D2231C">
        <w:t>2)</w:t>
      </w:r>
      <w:r w:rsidRPr="00D2231C">
        <w:tab/>
        <w:t>do któr</w:t>
      </w:r>
      <w:r w:rsidR="006D72EE">
        <w:t>ego</w:t>
      </w:r>
      <w:r w:rsidRPr="00D2231C">
        <w:t xml:space="preserve"> jest możliwe niespodziewane przedostanie się mieszanin wybuchowych lub substancji trujących, duszących bądź innych, mogących utrudnić ewakuację;</w:t>
      </w:r>
    </w:p>
    <w:p w:rsidR="00E05177" w:rsidRPr="00D2231C" w:rsidRDefault="00E05177" w:rsidP="00E05177">
      <w:pPr>
        <w:pStyle w:val="PKTpunkt"/>
      </w:pPr>
      <w:r w:rsidRPr="00D2231C">
        <w:t>3)</w:t>
      </w:r>
      <w:r w:rsidRPr="00D2231C">
        <w:tab/>
      </w:r>
      <w:r w:rsidR="007F52F0" w:rsidRPr="00D2231C">
        <w:t>przeznaczon</w:t>
      </w:r>
      <w:r w:rsidR="007F52F0">
        <w:t>ego</w:t>
      </w:r>
      <w:r w:rsidR="007F52F0" w:rsidRPr="00D2231C">
        <w:t xml:space="preserve"> </w:t>
      </w:r>
      <w:r w:rsidRPr="00D2231C">
        <w:t>do jednoczesnego przebywania ponad 50 osób;</w:t>
      </w:r>
    </w:p>
    <w:p w:rsidR="00E05177" w:rsidRPr="00D2231C" w:rsidRDefault="00E05177" w:rsidP="00E05177">
      <w:pPr>
        <w:pStyle w:val="PKTpunkt"/>
      </w:pPr>
      <w:r w:rsidRPr="00D2231C">
        <w:t>4)</w:t>
      </w:r>
      <w:r w:rsidRPr="00D2231C">
        <w:tab/>
      </w:r>
      <w:r w:rsidR="007F52F0" w:rsidRPr="00D2231C">
        <w:t>przeznaczon</w:t>
      </w:r>
      <w:r w:rsidR="007F52F0">
        <w:t>ego</w:t>
      </w:r>
      <w:r w:rsidR="007F52F0" w:rsidRPr="00D2231C">
        <w:t xml:space="preserve"> </w:t>
      </w:r>
      <w:r w:rsidRPr="00D2231C">
        <w:t>dla ponad 6 osób o ograniczonej zdolności poruszania się.</w:t>
      </w:r>
    </w:p>
    <w:p w:rsidR="00E05177" w:rsidRPr="00D2231C" w:rsidRDefault="00E05177" w:rsidP="00E05177">
      <w:pPr>
        <w:pStyle w:val="USTustnpkodeksu"/>
      </w:pPr>
      <w:r w:rsidRPr="00D2231C">
        <w:t xml:space="preserve">3. </w:t>
      </w:r>
      <w:r w:rsidR="007F52F0" w:rsidRPr="00D2231C">
        <w:t>Wyjści</w:t>
      </w:r>
      <w:r w:rsidR="007F52F0">
        <w:t>e</w:t>
      </w:r>
      <w:r w:rsidR="007F52F0" w:rsidRPr="00D2231C">
        <w:t xml:space="preserve"> </w:t>
      </w:r>
      <w:r w:rsidRPr="00D2231C">
        <w:t xml:space="preserve">ewakuacyjne z pomieszczenia zagrożonego wybuchem na drogę ewakuacyjną </w:t>
      </w:r>
      <w:r w:rsidR="009839FF">
        <w:t>prowadzi się</w:t>
      </w:r>
      <w:r w:rsidRPr="00D2231C">
        <w:t xml:space="preserve"> przez przedsion</w:t>
      </w:r>
      <w:r w:rsidR="007F52F0">
        <w:t>ek</w:t>
      </w:r>
      <w:r w:rsidRPr="00D2231C">
        <w:t xml:space="preserve"> </w:t>
      </w:r>
      <w:r w:rsidR="007F52F0" w:rsidRPr="00D2231C">
        <w:t>przeciwpożarow</w:t>
      </w:r>
      <w:r w:rsidR="007F52F0">
        <w:t>y</w:t>
      </w:r>
      <w:r w:rsidR="007F52F0" w:rsidRPr="00D2231C">
        <w:t xml:space="preserve"> odpowiadając</w:t>
      </w:r>
      <w:r w:rsidR="007F52F0">
        <w:t>y</w:t>
      </w:r>
      <w:r w:rsidR="007F52F0" w:rsidRPr="00D2231C">
        <w:t xml:space="preserve"> </w:t>
      </w:r>
      <w:r w:rsidR="00E40964">
        <w:t>warunkom, o których mowa w</w:t>
      </w:r>
      <w:r w:rsidR="00E40964" w:rsidRPr="00D2231C">
        <w:t xml:space="preserve"> </w:t>
      </w:r>
      <w:r w:rsidRPr="00D2231C">
        <w:t xml:space="preserve">§ </w:t>
      </w:r>
      <w:r w:rsidR="003E32EA">
        <w:t>231</w:t>
      </w:r>
      <w:r w:rsidRPr="00D2231C">
        <w:t>.</w:t>
      </w:r>
    </w:p>
    <w:p w:rsidR="00E05177" w:rsidRPr="00D2231C" w:rsidRDefault="00E05177" w:rsidP="00E05177">
      <w:pPr>
        <w:pStyle w:val="USTustnpkodeksu"/>
      </w:pPr>
      <w:r w:rsidRPr="00D2231C">
        <w:t>4. Szerokość drzwi stanowiących wyjście ewakuacyjne z budynku,</w:t>
      </w:r>
      <w:r w:rsidR="009839FF">
        <w:t xml:space="preserve"> </w:t>
      </w:r>
      <w:r w:rsidRPr="00D2231C">
        <w:t xml:space="preserve">a także szerokość drzwi na drodze ewakuacyjnej z klatki schodowej, prowadzących na zewnątrz budynku lub do innej strefy pożarowej, </w:t>
      </w:r>
      <w:r w:rsidR="009839FF">
        <w:t>jest</w:t>
      </w:r>
      <w:r w:rsidRPr="00D2231C">
        <w:t xml:space="preserve"> nie mniejsza niż szerokość biegu klatki schodowej, określona zgodnie z § </w:t>
      </w:r>
      <w:r w:rsidR="003E32EA">
        <w:t>59</w:t>
      </w:r>
      <w:r w:rsidR="003E32EA" w:rsidRPr="00D2231C">
        <w:t xml:space="preserve"> </w:t>
      </w:r>
      <w:r w:rsidRPr="00D2231C">
        <w:t>ust. 1 i 2.</w:t>
      </w:r>
    </w:p>
    <w:p w:rsidR="00E05177" w:rsidRPr="00D2231C" w:rsidRDefault="00E05177" w:rsidP="00E05177">
      <w:pPr>
        <w:pStyle w:val="USTustnpkodeksu"/>
      </w:pPr>
      <w:r w:rsidRPr="00D2231C">
        <w:t>5. Szerokość drzwi w świetle na drodze ewakuacyjnej, niewymienionych w ust. 4, oblicza</w:t>
      </w:r>
      <w:r w:rsidR="009839FF">
        <w:t xml:space="preserve"> się</w:t>
      </w:r>
      <w:r w:rsidRPr="00D2231C">
        <w:t xml:space="preserve"> proporcjonalnie do liczby osób, do których ewakuacji są one przeznaczone, przyjmując co najmniej 0,6 m szerokości na 100 osób, przy czym najmniejsza szerokość drzwi wynosi 0,9 m w świetle ościeżnicy.</w:t>
      </w:r>
    </w:p>
    <w:p w:rsidR="00E05177" w:rsidRPr="00D2231C" w:rsidRDefault="00E05177" w:rsidP="00E05177">
      <w:pPr>
        <w:pStyle w:val="USTustnpkodeksu"/>
      </w:pPr>
      <w:r w:rsidRPr="00D2231C">
        <w:t xml:space="preserve">6. Wysokość drzwi, o których mowa w ust. 1, 4 i 5, </w:t>
      </w:r>
      <w:r w:rsidR="00E40964">
        <w:t>odpowiada warunkom, o których mowa w</w:t>
      </w:r>
      <w:r w:rsidRPr="00D2231C">
        <w:t xml:space="preserve"> § </w:t>
      </w:r>
      <w:r w:rsidR="003E32EA">
        <w:t>54</w:t>
      </w:r>
      <w:r w:rsidR="003E32EA" w:rsidRPr="00D2231C">
        <w:t xml:space="preserve"> </w:t>
      </w:r>
      <w:r w:rsidRPr="00D2231C">
        <w:t>ust. 1.</w:t>
      </w:r>
    </w:p>
    <w:p w:rsidR="00E05177" w:rsidRPr="00D2231C" w:rsidRDefault="00E05177" w:rsidP="00E05177">
      <w:pPr>
        <w:pStyle w:val="ARTartustawynprozporzdzenia"/>
      </w:pPr>
      <w:r w:rsidRPr="00E05177">
        <w:rPr>
          <w:rStyle w:val="Ppogrubienie"/>
        </w:rPr>
        <w:t xml:space="preserve">§ </w:t>
      </w:r>
      <w:r w:rsidR="00413AEB">
        <w:rPr>
          <w:rStyle w:val="Ppogrubienie"/>
        </w:rPr>
        <w:t>239</w:t>
      </w:r>
      <w:r w:rsidRPr="00E05177">
        <w:rPr>
          <w:rStyle w:val="Ppogrubienie"/>
        </w:rPr>
        <w:t>.</w:t>
      </w:r>
      <w:r w:rsidRPr="00D2231C">
        <w:t xml:space="preserve"> 1. Drzwi wieloskrzydłowe, stanowiące wyjście ewakuacyjne z pomieszczenia oraz na drodze ewakuacyjnej, </w:t>
      </w:r>
      <w:r w:rsidR="009839FF">
        <w:t>posiadają</w:t>
      </w:r>
      <w:r w:rsidRPr="00D2231C">
        <w:t xml:space="preserve"> co najmniej jedno, nieblokowane skrzydło drzwiowe o szerokości nie mniejszej niż 0,9 m.</w:t>
      </w:r>
    </w:p>
    <w:p w:rsidR="00E05177" w:rsidRPr="00D2231C" w:rsidRDefault="00E05177" w:rsidP="00E05177">
      <w:pPr>
        <w:pStyle w:val="USTustnpkodeksu"/>
      </w:pPr>
      <w:r w:rsidRPr="00D2231C">
        <w:t xml:space="preserve">2. Szerokość skrzydła drzwi wahadłowych, stanowiących wyjście ewakuacyjne </w:t>
      </w:r>
      <w:r w:rsidR="00544775">
        <w:t xml:space="preserve">              </w:t>
      </w:r>
      <w:r w:rsidRPr="00D2231C">
        <w:t>z pomieszczenia oraz na drodze ewakuacyjnej, wynosi co najmniej dla drzwi jednoskrzydłowych – 0,9 m, a dla drzwi dwuskrzydłowych – 0,6 m, przy czym oba skrzydła drzwi dwuskrzydłowych muszą mieć tę samą szerokość.</w:t>
      </w:r>
    </w:p>
    <w:p w:rsidR="00E05177" w:rsidRPr="00D2231C" w:rsidRDefault="00E05177" w:rsidP="00E05177">
      <w:pPr>
        <w:pStyle w:val="USTustnpkodeksu"/>
      </w:pPr>
      <w:r w:rsidRPr="00D2231C">
        <w:t xml:space="preserve">3. </w:t>
      </w:r>
      <w:r w:rsidR="009765C8">
        <w:t>D</w:t>
      </w:r>
      <w:r w:rsidR="009765C8" w:rsidRPr="00D2231C">
        <w:t xml:space="preserve">o </w:t>
      </w:r>
      <w:r w:rsidRPr="00D2231C">
        <w:t>celów ewakuacji</w:t>
      </w:r>
      <w:r w:rsidR="009765C8">
        <w:t xml:space="preserve"> nie stosuje się</w:t>
      </w:r>
      <w:r w:rsidRPr="00D2231C">
        <w:t xml:space="preserve"> drzwi obrotowych i podnoszonych.</w:t>
      </w:r>
    </w:p>
    <w:p w:rsidR="00E05177" w:rsidRPr="00D2231C" w:rsidRDefault="00E05177" w:rsidP="00E05177">
      <w:pPr>
        <w:pStyle w:val="USTustnpkodeksu"/>
      </w:pPr>
      <w:r w:rsidRPr="00D2231C">
        <w:t xml:space="preserve">4. </w:t>
      </w:r>
      <w:r w:rsidR="00BB2809">
        <w:t xml:space="preserve">Dopuszcza się stosowanie drzwi rozsuwanych stanowiących wyjścia na drogi ewakuacyjne, a także stosowanie ich na </w:t>
      </w:r>
      <w:r w:rsidRPr="00D2231C">
        <w:t>drogach ewakuacyjnych, jeżeli są przeznaczone nie tylko do celów ewakuacji,</w:t>
      </w:r>
      <w:r w:rsidR="00BB2809">
        <w:t xml:space="preserve"> </w:t>
      </w:r>
      <w:r w:rsidRPr="00D2231C">
        <w:t>a ich konstrukcja zapewnia:</w:t>
      </w:r>
    </w:p>
    <w:p w:rsidR="00E05177" w:rsidRPr="00D2231C" w:rsidRDefault="00E05177" w:rsidP="00E05177">
      <w:pPr>
        <w:pStyle w:val="PKTpunkt"/>
      </w:pPr>
      <w:r w:rsidRPr="00D2231C">
        <w:lastRenderedPageBreak/>
        <w:t>1)</w:t>
      </w:r>
      <w:r w:rsidRPr="00D2231C">
        <w:tab/>
        <w:t>otwieranie automatyczne i ręczne bez możliwości ich blokowania;</w:t>
      </w:r>
    </w:p>
    <w:p w:rsidR="00E05177" w:rsidRPr="00D2231C" w:rsidRDefault="00E05177" w:rsidP="00E05177">
      <w:pPr>
        <w:pStyle w:val="PKTpunkt"/>
      </w:pPr>
      <w:r w:rsidRPr="00D2231C">
        <w:t>2)</w:t>
      </w:r>
      <w:r w:rsidRPr="00D2231C">
        <w:tab/>
        <w:t xml:space="preserve">samoczynne ich rozsunięcie i pozostanie w pozycji otwartej w wyniku zasygnalizowania pożaru przez system wykrywania dymu chroniący strefę pożarową, do ewakuacji </w:t>
      </w:r>
      <w:r w:rsidR="00544775">
        <w:t xml:space="preserve">           </w:t>
      </w:r>
      <w:r w:rsidRPr="00D2231C">
        <w:t>z której te drzwi są przeznaczone, a także w przypadku awarii drzwi.</w:t>
      </w:r>
    </w:p>
    <w:p w:rsidR="00E05177" w:rsidRPr="00D2231C" w:rsidRDefault="00E05177" w:rsidP="00E05177">
      <w:pPr>
        <w:pStyle w:val="USTustnpkodeksu"/>
      </w:pPr>
      <w:r w:rsidRPr="00D2231C">
        <w:t xml:space="preserve">5. W </w:t>
      </w:r>
      <w:r w:rsidR="009765C8" w:rsidRPr="00D2231C">
        <w:t>bram</w:t>
      </w:r>
      <w:r w:rsidR="009765C8">
        <w:t>ie</w:t>
      </w:r>
      <w:r w:rsidR="009765C8" w:rsidRPr="00D2231C">
        <w:t xml:space="preserve"> </w:t>
      </w:r>
      <w:r w:rsidRPr="00D2231C">
        <w:t xml:space="preserve">i </w:t>
      </w:r>
      <w:r w:rsidR="009765C8" w:rsidRPr="00D2231C">
        <w:t>ścian</w:t>
      </w:r>
      <w:r w:rsidR="009765C8">
        <w:t>ie</w:t>
      </w:r>
      <w:r w:rsidR="009765C8" w:rsidRPr="00D2231C">
        <w:t xml:space="preserve"> przesuwan</w:t>
      </w:r>
      <w:r w:rsidR="009765C8">
        <w:t>ej</w:t>
      </w:r>
      <w:r w:rsidR="009765C8" w:rsidRPr="00D2231C">
        <w:t xml:space="preserve"> </w:t>
      </w:r>
      <w:r w:rsidRPr="00D2231C">
        <w:t xml:space="preserve">na </w:t>
      </w:r>
      <w:r w:rsidR="009765C8" w:rsidRPr="00D2231C">
        <w:t>dro</w:t>
      </w:r>
      <w:r w:rsidR="009765C8">
        <w:t>dze</w:t>
      </w:r>
      <w:r w:rsidR="009765C8" w:rsidRPr="00D2231C">
        <w:t xml:space="preserve"> ewakuacyjn</w:t>
      </w:r>
      <w:r w:rsidR="009765C8">
        <w:t>ej</w:t>
      </w:r>
      <w:r w:rsidR="009765C8" w:rsidRPr="00D2231C">
        <w:t xml:space="preserve"> </w:t>
      </w:r>
      <w:r w:rsidRPr="00D2231C">
        <w:t>znajd</w:t>
      </w:r>
      <w:r w:rsidR="009765C8">
        <w:t xml:space="preserve">ują </w:t>
      </w:r>
      <w:r w:rsidRPr="00D2231C">
        <w:t xml:space="preserve">się drzwi otwierane ręcznie albo w bezpośrednim sąsiedztwie </w:t>
      </w:r>
      <w:r w:rsidR="009765C8">
        <w:t>tej</w:t>
      </w:r>
      <w:r w:rsidR="009765C8" w:rsidRPr="00D2231C">
        <w:t xml:space="preserve"> </w:t>
      </w:r>
      <w:r w:rsidRPr="00D2231C">
        <w:t>bram</w:t>
      </w:r>
      <w:r w:rsidR="009765C8">
        <w:t>y</w:t>
      </w:r>
      <w:r w:rsidRPr="00D2231C">
        <w:t xml:space="preserve"> i ścian</w:t>
      </w:r>
      <w:r w:rsidR="009765C8">
        <w:t>y</w:t>
      </w:r>
      <w:r w:rsidRPr="00D2231C">
        <w:t xml:space="preserve"> umieszcz</w:t>
      </w:r>
      <w:r w:rsidR="009839FF">
        <w:t>a się</w:t>
      </w:r>
      <w:r w:rsidRPr="00D2231C">
        <w:t xml:space="preserve"> i wyraźnie </w:t>
      </w:r>
      <w:r w:rsidR="009839FF" w:rsidRPr="00D2231C">
        <w:t>oznakow</w:t>
      </w:r>
      <w:r w:rsidR="009839FF">
        <w:t>uje</w:t>
      </w:r>
      <w:r w:rsidR="009839FF" w:rsidRPr="00D2231C">
        <w:t xml:space="preserve"> </w:t>
      </w:r>
      <w:r w:rsidRPr="00D2231C">
        <w:t>drzwi przeznaczone do celów ewakuacji.</w:t>
      </w:r>
    </w:p>
    <w:p w:rsidR="00E05177" w:rsidRPr="00D2231C" w:rsidRDefault="00E05177" w:rsidP="00E05177">
      <w:pPr>
        <w:pStyle w:val="USTustnpkodeksu"/>
      </w:pPr>
      <w:r w:rsidRPr="00D2231C">
        <w:t xml:space="preserve">6. Drzwi, </w:t>
      </w:r>
      <w:r w:rsidR="009765C8" w:rsidRPr="00D2231C">
        <w:t>bram</w:t>
      </w:r>
      <w:r w:rsidR="009765C8">
        <w:t>ę</w:t>
      </w:r>
      <w:r w:rsidR="009765C8" w:rsidRPr="00D2231C">
        <w:t xml:space="preserve"> </w:t>
      </w:r>
      <w:r w:rsidRPr="00D2231C">
        <w:t xml:space="preserve">i inne </w:t>
      </w:r>
      <w:r w:rsidR="009765C8" w:rsidRPr="00D2231C">
        <w:t>zamknięci</w:t>
      </w:r>
      <w:r w:rsidR="009765C8">
        <w:t>e</w:t>
      </w:r>
      <w:r w:rsidR="009765C8" w:rsidRPr="00D2231C">
        <w:t xml:space="preserve"> </w:t>
      </w:r>
      <w:r w:rsidRPr="00D2231C">
        <w:t xml:space="preserve">otworów o wymaganej klasie odporności ogniowej lub dymoszczelności </w:t>
      </w:r>
      <w:r w:rsidR="009839FF" w:rsidRPr="00D2231C">
        <w:t>zaopatr</w:t>
      </w:r>
      <w:r w:rsidR="009839FF">
        <w:t>uje się</w:t>
      </w:r>
      <w:r w:rsidR="009839FF" w:rsidRPr="00D2231C">
        <w:t xml:space="preserve"> </w:t>
      </w:r>
      <w:r w:rsidRPr="00D2231C">
        <w:t xml:space="preserve">w urządzenia zapewniające samoczynne zamykanie otworu w razie pożaru. </w:t>
      </w:r>
      <w:r w:rsidR="009839FF">
        <w:t>Z</w:t>
      </w:r>
      <w:r w:rsidRPr="00D2231C">
        <w:t>apewni</w:t>
      </w:r>
      <w:r w:rsidR="009839FF">
        <w:t>a się</w:t>
      </w:r>
      <w:r w:rsidRPr="00D2231C">
        <w:t xml:space="preserve"> możliwość ręcznego otwierania drzwi służących do ewakuacji.</w:t>
      </w:r>
    </w:p>
    <w:p w:rsidR="00E05177" w:rsidRPr="00D2231C" w:rsidRDefault="00E05177" w:rsidP="00E05177">
      <w:pPr>
        <w:pStyle w:val="USTustnpkodeksu"/>
      </w:pPr>
      <w:r w:rsidRPr="00D2231C">
        <w:t>7. Drzwi stanowiące wyjście ewakuacyjne z pomieszczenia, w którym może przebywać jednocześnie więcej niż 300 osób, oraz drzwi na drodze ewakuacyjnej z tego pomieszczenia, wyposaż</w:t>
      </w:r>
      <w:r w:rsidR="009839FF">
        <w:t>a się</w:t>
      </w:r>
      <w:r w:rsidRPr="00D2231C">
        <w:t xml:space="preserve"> w urządzenia przeciwpaniczne.</w:t>
      </w:r>
    </w:p>
    <w:p w:rsidR="00E05177" w:rsidRPr="00D2231C" w:rsidRDefault="00E05177" w:rsidP="00E05177">
      <w:pPr>
        <w:pStyle w:val="ARTartustawynprozporzdzenia"/>
      </w:pPr>
      <w:r w:rsidRPr="00E05177">
        <w:rPr>
          <w:rStyle w:val="Ppogrubienie"/>
        </w:rPr>
        <w:t xml:space="preserve">§ </w:t>
      </w:r>
      <w:r w:rsidR="00413AEB">
        <w:rPr>
          <w:rStyle w:val="Ppogrubienie"/>
        </w:rPr>
        <w:t>240</w:t>
      </w:r>
      <w:r w:rsidRPr="00E05177">
        <w:rPr>
          <w:rStyle w:val="Ppogrubienie"/>
        </w:rPr>
        <w:t>.</w:t>
      </w:r>
      <w:r w:rsidRPr="00D2231C">
        <w:t xml:space="preserve"> 1. Obudowa </w:t>
      </w:r>
      <w:r w:rsidR="009765C8" w:rsidRPr="00D2231C">
        <w:t>poziom</w:t>
      </w:r>
      <w:r w:rsidR="009765C8">
        <w:t>ej</w:t>
      </w:r>
      <w:r w:rsidR="009765C8" w:rsidRPr="00D2231C">
        <w:t xml:space="preserve"> dr</w:t>
      </w:r>
      <w:r w:rsidR="009765C8">
        <w:t>ogi</w:t>
      </w:r>
      <w:r w:rsidR="009765C8" w:rsidRPr="00D2231C">
        <w:t xml:space="preserve"> ewakuacyjn</w:t>
      </w:r>
      <w:r w:rsidR="009765C8">
        <w:t>ej</w:t>
      </w:r>
      <w:r w:rsidR="009765C8" w:rsidRPr="00D2231C">
        <w:t xml:space="preserve"> </w:t>
      </w:r>
      <w:r w:rsidR="009839FF">
        <w:t>posiada</w:t>
      </w:r>
      <w:r w:rsidRPr="00D2231C">
        <w:t xml:space="preserve"> klasę odporności ogniowej wymaganą dla ścian wewnętrznych, nie mniejszą jednak niż E I 15,</w:t>
      </w:r>
      <w:r w:rsidR="009765C8">
        <w:t xml:space="preserve"> </w:t>
      </w:r>
      <w:r w:rsidRPr="00D2231C">
        <w:t xml:space="preserve">z uwzględnieniem § </w:t>
      </w:r>
      <w:r w:rsidR="003E32EA">
        <w:t>216</w:t>
      </w:r>
      <w:r w:rsidRPr="00D2231C">
        <w:t xml:space="preserve">. </w:t>
      </w:r>
      <w:r w:rsidR="00E3173D">
        <w:t>Warunek</w:t>
      </w:r>
      <w:r w:rsidR="00E3173D" w:rsidRPr="00D2231C">
        <w:t xml:space="preserve"> </w:t>
      </w:r>
      <w:r w:rsidRPr="00D2231C">
        <w:t xml:space="preserve">klasy odporności ogniowej dla obudowy </w:t>
      </w:r>
      <w:r w:rsidR="009765C8" w:rsidRPr="00D2231C">
        <w:t>poziom</w:t>
      </w:r>
      <w:r w:rsidR="009765C8">
        <w:t>ej</w:t>
      </w:r>
      <w:r w:rsidR="009765C8" w:rsidRPr="00D2231C">
        <w:t xml:space="preserve"> dr</w:t>
      </w:r>
      <w:r w:rsidR="009765C8">
        <w:t>ogi</w:t>
      </w:r>
      <w:r w:rsidR="009765C8" w:rsidRPr="00D2231C">
        <w:t xml:space="preserve"> ewakuacyjn</w:t>
      </w:r>
      <w:r w:rsidR="009765C8">
        <w:t>ej</w:t>
      </w:r>
      <w:r w:rsidR="009765C8" w:rsidRPr="00D2231C">
        <w:t xml:space="preserve"> </w:t>
      </w:r>
      <w:r w:rsidRPr="00D2231C">
        <w:t xml:space="preserve">nie dotyczy obudowy krytego ciągu pieszego – pasażu, o którym mowa w § </w:t>
      </w:r>
      <w:r w:rsidR="003E32EA">
        <w:t>246</w:t>
      </w:r>
      <w:r w:rsidR="003E32EA" w:rsidRPr="00D2231C">
        <w:t xml:space="preserve"> </w:t>
      </w:r>
      <w:r w:rsidRPr="00D2231C">
        <w:t>ust. 2.</w:t>
      </w:r>
    </w:p>
    <w:p w:rsidR="00E05177" w:rsidRPr="00D2231C" w:rsidRDefault="00E05177" w:rsidP="00E05177">
      <w:pPr>
        <w:pStyle w:val="USTustnpkodeksu"/>
      </w:pPr>
      <w:r w:rsidRPr="00D2231C">
        <w:t xml:space="preserve">2. W ścianach wewnętrznych, stanowiących obudowę </w:t>
      </w:r>
      <w:r w:rsidR="009765C8">
        <w:t>drogi</w:t>
      </w:r>
      <w:r w:rsidR="009765C8" w:rsidRPr="00D2231C">
        <w:t xml:space="preserve"> ewakuacyjn</w:t>
      </w:r>
      <w:r w:rsidR="009765C8">
        <w:t>ej</w:t>
      </w:r>
      <w:r w:rsidR="009765C8" w:rsidRPr="00D2231C">
        <w:t xml:space="preserve"> </w:t>
      </w:r>
      <w:r w:rsidRPr="00D2231C">
        <w:t xml:space="preserve">w </w:t>
      </w:r>
      <w:r w:rsidR="009765C8" w:rsidRPr="00D2231C">
        <w:t>stref</w:t>
      </w:r>
      <w:r w:rsidR="009765C8">
        <w:t>ie</w:t>
      </w:r>
      <w:r w:rsidR="009765C8" w:rsidRPr="00D2231C">
        <w:t xml:space="preserve"> pożarow</w:t>
      </w:r>
      <w:r w:rsidR="009765C8">
        <w:t>ej</w:t>
      </w:r>
      <w:r w:rsidR="009765C8" w:rsidRPr="00D2231C">
        <w:t xml:space="preserve"> </w:t>
      </w:r>
      <w:r w:rsidRPr="00D2231C">
        <w:t xml:space="preserve">ZL III i PM, dopuszcza się umieszczenie nieotwieranych naświetli powyżej 2 m od poziomu posadzki, jeżeli przylegające </w:t>
      </w:r>
      <w:r w:rsidR="009765C8" w:rsidRPr="00D2231C">
        <w:t>pomieszczeni</w:t>
      </w:r>
      <w:r w:rsidR="009765C8">
        <w:t>e</w:t>
      </w:r>
      <w:r w:rsidR="009765C8" w:rsidRPr="00D2231C">
        <w:t xml:space="preserve"> </w:t>
      </w:r>
      <w:r w:rsidRPr="00D2231C">
        <w:t xml:space="preserve">nie </w:t>
      </w:r>
      <w:r w:rsidR="009765C8">
        <w:t>jest</w:t>
      </w:r>
      <w:r w:rsidR="009765C8" w:rsidRPr="00D2231C">
        <w:t xml:space="preserve"> </w:t>
      </w:r>
      <w:r w:rsidRPr="00D2231C">
        <w:t xml:space="preserve">zagrożone wybuchem i jeżeli gęstość obciążenia ogniowego w </w:t>
      </w:r>
      <w:r w:rsidR="009765C8">
        <w:t>tym</w:t>
      </w:r>
      <w:r w:rsidR="009765C8" w:rsidRPr="00D2231C">
        <w:t xml:space="preserve"> pomieszczen</w:t>
      </w:r>
      <w:r w:rsidR="009765C8">
        <w:t>iu</w:t>
      </w:r>
      <w:r w:rsidR="009765C8" w:rsidRPr="00D2231C">
        <w:t xml:space="preserve"> </w:t>
      </w:r>
      <w:r w:rsidRPr="00D2231C">
        <w:t>nie przekracza 1000 MJ/m</w:t>
      </w:r>
      <w:r w:rsidRPr="00531611">
        <w:rPr>
          <w:rStyle w:val="IGindeksgrny"/>
        </w:rPr>
        <w:t>2</w:t>
      </w:r>
      <w:r w:rsidRPr="00D2231C">
        <w:t>.</w:t>
      </w:r>
    </w:p>
    <w:p w:rsidR="00E05177" w:rsidRDefault="00E05177" w:rsidP="00E05177">
      <w:pPr>
        <w:pStyle w:val="USTustnpkodeksu"/>
      </w:pPr>
      <w:r w:rsidRPr="00D2231C">
        <w:t xml:space="preserve">3. W </w:t>
      </w:r>
      <w:r w:rsidR="009765C8" w:rsidRPr="00D2231C">
        <w:t>ścian</w:t>
      </w:r>
      <w:r w:rsidR="009765C8">
        <w:t>ie</w:t>
      </w:r>
      <w:r w:rsidR="009765C8" w:rsidRPr="00D2231C">
        <w:t xml:space="preserve"> zewnętrzn</w:t>
      </w:r>
      <w:r w:rsidR="009765C8">
        <w:t>ej</w:t>
      </w:r>
      <w:r w:rsidR="009765C8" w:rsidRPr="00D2231C">
        <w:t xml:space="preserve"> budynk</w:t>
      </w:r>
      <w:r w:rsidR="009765C8">
        <w:t>u</w:t>
      </w:r>
      <w:r w:rsidRPr="00D2231C">
        <w:t xml:space="preserve">, przy </w:t>
      </w:r>
      <w:r w:rsidR="009765C8" w:rsidRPr="00D2231C">
        <w:t>któr</w:t>
      </w:r>
      <w:r w:rsidR="009765C8">
        <w:t>ej</w:t>
      </w:r>
      <w:r w:rsidR="009765C8" w:rsidRPr="00D2231C">
        <w:t xml:space="preserve"> </w:t>
      </w:r>
      <w:r w:rsidRPr="00D2231C">
        <w:t>znajduje się galeria, będąca jedyną drogą ewakuacyjną, dopuszcza się umieszczenie naświetli powyżej 2 m od posadzki tej galerii.</w:t>
      </w:r>
    </w:p>
    <w:p w:rsidR="00E05177" w:rsidRPr="00D2231C" w:rsidRDefault="00E05177" w:rsidP="003828CD">
      <w:pPr>
        <w:pStyle w:val="ARTartustawynprozporzdzenia"/>
      </w:pPr>
      <w:r w:rsidRPr="00E05177">
        <w:rPr>
          <w:rStyle w:val="Ppogrubienie"/>
        </w:rPr>
        <w:t xml:space="preserve">§ </w:t>
      </w:r>
      <w:r w:rsidR="00413AEB">
        <w:rPr>
          <w:rStyle w:val="Ppogrubienie"/>
        </w:rPr>
        <w:t>241</w:t>
      </w:r>
      <w:r w:rsidRPr="00E05177">
        <w:rPr>
          <w:rStyle w:val="Ppogrubienie"/>
        </w:rPr>
        <w:t>.</w:t>
      </w:r>
      <w:r w:rsidRPr="00D2231C">
        <w:t xml:space="preserve"> 1. Szerokość </w:t>
      </w:r>
      <w:r w:rsidR="009765C8" w:rsidRPr="00D2231C">
        <w:t>poziom</w:t>
      </w:r>
      <w:r w:rsidR="009765C8">
        <w:t>ej</w:t>
      </w:r>
      <w:r w:rsidR="009765C8" w:rsidRPr="00D2231C">
        <w:t xml:space="preserve"> </w:t>
      </w:r>
      <w:r w:rsidR="009765C8">
        <w:t>drogi</w:t>
      </w:r>
      <w:r w:rsidR="009765C8" w:rsidRPr="00D2231C">
        <w:t xml:space="preserve"> ewakuacyjn</w:t>
      </w:r>
      <w:r w:rsidR="009765C8">
        <w:t>ej</w:t>
      </w:r>
      <w:r w:rsidR="009765C8" w:rsidRPr="00D2231C">
        <w:t xml:space="preserve"> </w:t>
      </w:r>
      <w:r w:rsidR="009839FF">
        <w:t>oblicza się</w:t>
      </w:r>
      <w:r w:rsidRPr="00D2231C">
        <w:t xml:space="preserve"> proporcjonalnie do liczby osób mogących przebywać jednocześnie na danej kondygnacji budynku, przyjmując co najmniej 0,6 m na 100 osób, lecz nie mniej niż 1,4 m.</w:t>
      </w:r>
    </w:p>
    <w:p w:rsidR="00E05177" w:rsidRPr="00D2231C" w:rsidRDefault="00E05177" w:rsidP="003828CD">
      <w:pPr>
        <w:pStyle w:val="USTustnpkodeksu"/>
      </w:pPr>
      <w:r w:rsidRPr="00D2231C">
        <w:t>2. Dopuszcza się zmniejszenie szerokości poziomej drogi ewakuacyjnej do 1,2 m, jeżeli jest ona przeznaczona do ewakuacji nie więcej niż 20 osób.</w:t>
      </w:r>
    </w:p>
    <w:p w:rsidR="00E05177" w:rsidRPr="00D2231C" w:rsidRDefault="003828CD" w:rsidP="003828CD">
      <w:pPr>
        <w:pStyle w:val="USTustnpkodeksu"/>
      </w:pPr>
      <w:r>
        <w:t xml:space="preserve">3. </w:t>
      </w:r>
      <w:r w:rsidR="00E05177" w:rsidRPr="00D2231C">
        <w:t xml:space="preserve">Wysokość drogi ewakuacyjnej </w:t>
      </w:r>
      <w:r w:rsidR="009839FF">
        <w:t>wynosi</w:t>
      </w:r>
      <w:r w:rsidR="00E05177" w:rsidRPr="00D2231C">
        <w:t xml:space="preserve"> co najmniej 2,2 m, natomiast wysokość lokalnego obniżenia 2 m, przy czym długość obniżonego odcinka drogi nie może być większa niż 1,5 m na każdym odcinku drogi ewakuacyjnej o długości 10 m.</w:t>
      </w:r>
    </w:p>
    <w:p w:rsidR="00E05177" w:rsidRPr="00D2231C" w:rsidRDefault="003828CD" w:rsidP="003828CD">
      <w:pPr>
        <w:pStyle w:val="USTustnpkodeksu"/>
      </w:pPr>
      <w:r>
        <w:lastRenderedPageBreak/>
        <w:t>4.</w:t>
      </w:r>
      <w:r w:rsidR="00E05177" w:rsidRPr="00D2231C">
        <w:t xml:space="preserve"> Skrzydła drzwi stanowiących wyjście na drogę ewakuacyjną nie </w:t>
      </w:r>
      <w:r w:rsidR="00F0079F">
        <w:t>zmniejszają</w:t>
      </w:r>
      <w:r w:rsidR="00E05177" w:rsidRPr="00D2231C">
        <w:t xml:space="preserve">, po ich całkowitym otwarciu, szerokości tej drogi. </w:t>
      </w:r>
      <w:r w:rsidR="00E3173D">
        <w:t>Warunku</w:t>
      </w:r>
      <w:r w:rsidR="00E3173D" w:rsidRPr="00D2231C">
        <w:t xml:space="preserve"> </w:t>
      </w:r>
      <w:r w:rsidR="00E05177" w:rsidRPr="00D2231C">
        <w:t>nie stosuje się do drzwi wyposażonych w urządzenia samoczynnie je zamykające.</w:t>
      </w:r>
    </w:p>
    <w:p w:rsidR="00E05177" w:rsidRPr="00D2231C" w:rsidRDefault="00E05177" w:rsidP="003828CD">
      <w:pPr>
        <w:pStyle w:val="ARTartustawynprozporzdzenia"/>
      </w:pPr>
      <w:r w:rsidRPr="003828CD">
        <w:rPr>
          <w:rStyle w:val="Ppogrubienie"/>
        </w:rPr>
        <w:t xml:space="preserve">§ </w:t>
      </w:r>
      <w:r w:rsidR="00413AEB">
        <w:rPr>
          <w:rStyle w:val="Ppogrubienie"/>
        </w:rPr>
        <w:t>242</w:t>
      </w:r>
      <w:r w:rsidRPr="003828CD">
        <w:rPr>
          <w:rStyle w:val="Ppogrubienie"/>
        </w:rPr>
        <w:t>.</w:t>
      </w:r>
      <w:r w:rsidRPr="00D2231C">
        <w:t xml:space="preserve"> 1. Korytarz stanowiąc</w:t>
      </w:r>
      <w:r w:rsidR="00F0079F">
        <w:t>y</w:t>
      </w:r>
      <w:r w:rsidRPr="00D2231C">
        <w:t xml:space="preserve"> drogę ewakuacyjną w stref</w:t>
      </w:r>
      <w:r w:rsidR="00F0079F">
        <w:t>ie</w:t>
      </w:r>
      <w:r w:rsidRPr="00D2231C">
        <w:t xml:space="preserve"> pożarow</w:t>
      </w:r>
      <w:r w:rsidR="00F0079F">
        <w:t>ej</w:t>
      </w:r>
      <w:r w:rsidRPr="00D2231C">
        <w:t xml:space="preserve"> ZL </w:t>
      </w:r>
      <w:r w:rsidR="009839FF">
        <w:t>dzieli się</w:t>
      </w:r>
      <w:r w:rsidRPr="00D2231C">
        <w:t xml:space="preserve"> na odcinki nie dłuższe niż 50 m przy zastosowaniu przegród z drzwiami dymoszczelnymi lub innych urządzeń technicznych, zapobiegających rozprzestrzenianiu się dymu.</w:t>
      </w:r>
    </w:p>
    <w:p w:rsidR="00E05177" w:rsidRPr="00D2231C" w:rsidRDefault="00E05177" w:rsidP="003828CD">
      <w:pPr>
        <w:pStyle w:val="USTustnpkodeksu"/>
      </w:pPr>
      <w:r w:rsidRPr="00D2231C">
        <w:t xml:space="preserve">2. </w:t>
      </w:r>
      <w:r w:rsidR="00E3173D">
        <w:t>Warunek</w:t>
      </w:r>
      <w:r w:rsidRPr="00D2231C">
        <w:t>, o którym mowa w ust. 1, nie dotyczy korytarz</w:t>
      </w:r>
      <w:r w:rsidR="00F0079F">
        <w:t>a</w:t>
      </w:r>
      <w:r w:rsidRPr="00D2231C">
        <w:t>, na który</w:t>
      </w:r>
      <w:r w:rsidR="00F0079F">
        <w:t>m</w:t>
      </w:r>
      <w:r w:rsidRPr="00D2231C">
        <w:t xml:space="preserve"> zastosowano rozwiązania techniczno-budowlane zabezpieczające przed zadymieniem.</w:t>
      </w:r>
    </w:p>
    <w:p w:rsidR="00E05177" w:rsidRPr="00D2231C" w:rsidRDefault="00E05177" w:rsidP="003828CD">
      <w:pPr>
        <w:pStyle w:val="USTustnpkodeksu"/>
      </w:pPr>
      <w:r w:rsidRPr="00D2231C">
        <w:t xml:space="preserve">3. Przegrody, o których mowa w ust. 1, nad sufitami podwieszonymi i pod podłogami podniesionymi powyżej poziomu stropu lub podłoża, </w:t>
      </w:r>
      <w:r w:rsidR="009839FF">
        <w:t>wykonuje się</w:t>
      </w:r>
      <w:r w:rsidRPr="00D2231C">
        <w:t xml:space="preserve"> z materiałów </w:t>
      </w:r>
      <w:r w:rsidR="00A95D9A">
        <w:t>o klasie reakcji na ogień co najmniej A2-s3,d0</w:t>
      </w:r>
      <w:r w:rsidRPr="00D2231C">
        <w:t>.</w:t>
      </w:r>
    </w:p>
    <w:p w:rsidR="00E05177" w:rsidRPr="00D2231C" w:rsidRDefault="00E05177" w:rsidP="003828CD">
      <w:pPr>
        <w:pStyle w:val="ARTartustawynprozporzdzenia"/>
      </w:pPr>
      <w:r w:rsidRPr="003828CD">
        <w:rPr>
          <w:rStyle w:val="Ppogrubienie"/>
        </w:rPr>
        <w:t xml:space="preserve">§ </w:t>
      </w:r>
      <w:r w:rsidR="00413AEB">
        <w:rPr>
          <w:rStyle w:val="Ppogrubienie"/>
        </w:rPr>
        <w:t>243</w:t>
      </w:r>
      <w:r w:rsidRPr="003828CD">
        <w:rPr>
          <w:rStyle w:val="Ppogrubienie"/>
        </w:rPr>
        <w:t>.</w:t>
      </w:r>
      <w:r w:rsidRPr="00D2231C">
        <w:t xml:space="preserve"> 1. Na </w:t>
      </w:r>
      <w:r w:rsidR="009765C8" w:rsidRPr="00D2231C">
        <w:t>dro</w:t>
      </w:r>
      <w:r w:rsidR="009765C8">
        <w:t>dze</w:t>
      </w:r>
      <w:r w:rsidR="009765C8" w:rsidRPr="00D2231C">
        <w:t xml:space="preserve"> ewakuacyjn</w:t>
      </w:r>
      <w:r w:rsidR="009765C8">
        <w:t>ej</w:t>
      </w:r>
      <w:r w:rsidR="009765C8" w:rsidRPr="00D2231C">
        <w:t xml:space="preserve"> </w:t>
      </w:r>
      <w:r w:rsidR="00B40CC0">
        <w:t>nie stosuje się</w:t>
      </w:r>
      <w:r w:rsidRPr="00D2231C">
        <w:t>:</w:t>
      </w:r>
    </w:p>
    <w:p w:rsidR="00E05177" w:rsidRPr="00D2231C" w:rsidRDefault="00E05177" w:rsidP="003828CD">
      <w:pPr>
        <w:pStyle w:val="PKTpunkt"/>
      </w:pPr>
      <w:r w:rsidRPr="00D2231C">
        <w:t>1)</w:t>
      </w:r>
      <w:r w:rsidRPr="00D2231C">
        <w:tab/>
        <w:t>spoczników ze stopniami;</w:t>
      </w:r>
    </w:p>
    <w:p w:rsidR="00E05177" w:rsidRPr="00D2231C" w:rsidRDefault="00E05177" w:rsidP="003828CD">
      <w:pPr>
        <w:pStyle w:val="PKTpunkt"/>
      </w:pPr>
      <w:r w:rsidRPr="00D2231C">
        <w:t>2)</w:t>
      </w:r>
      <w:r w:rsidRPr="00D2231C">
        <w:tab/>
        <w:t>schodów ze stopniami zabiegowymi, jeżeli schody te są jedyną drogą ewakuacyjną.</w:t>
      </w:r>
    </w:p>
    <w:p w:rsidR="00E05177" w:rsidRPr="00D2231C" w:rsidRDefault="00E05177" w:rsidP="003828CD">
      <w:pPr>
        <w:pStyle w:val="USTustnpkodeksu"/>
      </w:pPr>
      <w:r w:rsidRPr="00D2231C">
        <w:t xml:space="preserve">2. Na </w:t>
      </w:r>
      <w:r w:rsidR="009765C8" w:rsidRPr="00D2231C">
        <w:t>dro</w:t>
      </w:r>
      <w:r w:rsidR="009765C8">
        <w:t>dze</w:t>
      </w:r>
      <w:r w:rsidR="009765C8" w:rsidRPr="00D2231C">
        <w:t xml:space="preserve"> ewakuacyjn</w:t>
      </w:r>
      <w:r w:rsidR="009765C8">
        <w:t>ej</w:t>
      </w:r>
      <w:r w:rsidR="009765C8" w:rsidRPr="00D2231C">
        <w:t xml:space="preserve"> </w:t>
      </w:r>
      <w:r w:rsidRPr="00D2231C">
        <w:t xml:space="preserve">dopuszcza się stosowanie schodów wachlarzowych, pod warunkiem zachowania najmniejszej szerokości stopni określonych w § </w:t>
      </w:r>
      <w:r w:rsidR="003E32EA">
        <w:t>60</w:t>
      </w:r>
      <w:r w:rsidR="003E32EA" w:rsidRPr="00D2231C">
        <w:t xml:space="preserve"> </w:t>
      </w:r>
      <w:r w:rsidRPr="00D2231C">
        <w:t>ust. 6.</w:t>
      </w:r>
    </w:p>
    <w:p w:rsidR="00E05177" w:rsidRPr="00D2231C" w:rsidRDefault="00E05177" w:rsidP="003828CD">
      <w:pPr>
        <w:pStyle w:val="USTustnpkodeksu"/>
      </w:pPr>
      <w:r w:rsidRPr="00D2231C">
        <w:t xml:space="preserve">3. Na </w:t>
      </w:r>
      <w:r w:rsidR="009765C8" w:rsidRPr="00D2231C">
        <w:t>dro</w:t>
      </w:r>
      <w:r w:rsidR="009765C8">
        <w:t>dze</w:t>
      </w:r>
      <w:r w:rsidR="009765C8" w:rsidRPr="00D2231C">
        <w:t xml:space="preserve"> ewakuacyjn</w:t>
      </w:r>
      <w:r w:rsidR="009765C8">
        <w:t>ej</w:t>
      </w:r>
      <w:r w:rsidR="009765C8" w:rsidRPr="00D2231C">
        <w:t xml:space="preserve"> </w:t>
      </w:r>
      <w:r w:rsidRPr="00D2231C">
        <w:t xml:space="preserve">miejsca, w których zastosowano pochylnie lub stopnie umożliwiające pokonanie różnicy poziomów, </w:t>
      </w:r>
      <w:r w:rsidR="00F0079F">
        <w:t>są</w:t>
      </w:r>
      <w:r w:rsidR="000B3F9B">
        <w:t xml:space="preserve"> wyraźnie</w:t>
      </w:r>
      <w:r w:rsidR="00F0079F" w:rsidRPr="00D2231C">
        <w:t xml:space="preserve"> </w:t>
      </w:r>
      <w:r w:rsidRPr="00D2231C">
        <w:t>oznakow</w:t>
      </w:r>
      <w:r w:rsidR="00F0079F">
        <w:t>ane</w:t>
      </w:r>
      <w:r w:rsidRPr="00D2231C">
        <w:t>.</w:t>
      </w:r>
    </w:p>
    <w:p w:rsidR="00E05177" w:rsidRPr="00D2231C" w:rsidRDefault="003828CD" w:rsidP="003828CD">
      <w:pPr>
        <w:pStyle w:val="ARTartustawynprozporzdzenia"/>
      </w:pPr>
      <w:r w:rsidRPr="003828CD">
        <w:rPr>
          <w:rStyle w:val="Ppogrubienie"/>
        </w:rPr>
        <w:t xml:space="preserve">§ </w:t>
      </w:r>
      <w:r w:rsidR="00413AEB">
        <w:rPr>
          <w:rStyle w:val="Ppogrubienie"/>
        </w:rPr>
        <w:t>244</w:t>
      </w:r>
      <w:r w:rsidRPr="003828CD">
        <w:rPr>
          <w:rStyle w:val="Ppogrubienie"/>
        </w:rPr>
        <w:t>.</w:t>
      </w:r>
      <w:r w:rsidR="00E05177" w:rsidRPr="00D2231C">
        <w:t xml:space="preserve"> Klatk</w:t>
      </w:r>
      <w:r w:rsidR="009765C8">
        <w:t>a</w:t>
      </w:r>
      <w:r w:rsidR="00E05177" w:rsidRPr="00D2231C">
        <w:t xml:space="preserve"> </w:t>
      </w:r>
      <w:r w:rsidR="009765C8" w:rsidRPr="00D2231C">
        <w:t>schodow</w:t>
      </w:r>
      <w:r w:rsidR="009765C8">
        <w:t>a</w:t>
      </w:r>
      <w:r w:rsidR="009765C8" w:rsidRPr="00D2231C">
        <w:t xml:space="preserve"> przeznaczon</w:t>
      </w:r>
      <w:r w:rsidR="009765C8">
        <w:t>a</w:t>
      </w:r>
      <w:r w:rsidR="009765C8" w:rsidRPr="00D2231C">
        <w:t xml:space="preserve"> </w:t>
      </w:r>
      <w:r w:rsidR="00E05177" w:rsidRPr="00D2231C">
        <w:t>do ewakuacji ze strefy pożarowej:</w:t>
      </w:r>
    </w:p>
    <w:p w:rsidR="00E05177" w:rsidRPr="00D2231C" w:rsidRDefault="00E05177" w:rsidP="003828CD">
      <w:pPr>
        <w:pStyle w:val="PKTpunkt"/>
      </w:pPr>
      <w:r w:rsidRPr="00D2231C">
        <w:t>1)</w:t>
      </w:r>
      <w:r w:rsidRPr="00D2231C">
        <w:tab/>
        <w:t>ZL II w budynku niskim (N),</w:t>
      </w:r>
    </w:p>
    <w:p w:rsidR="00E05177" w:rsidRPr="00D2231C" w:rsidRDefault="00E05177" w:rsidP="003828CD">
      <w:pPr>
        <w:pStyle w:val="PKTpunkt"/>
      </w:pPr>
      <w:r w:rsidRPr="00D2231C">
        <w:t>2)</w:t>
      </w:r>
      <w:r w:rsidRPr="00D2231C">
        <w:tab/>
        <w:t>ZL I, ZL II, ZL III lub ZL V w budynku średniowysokim (SW),</w:t>
      </w:r>
    </w:p>
    <w:p w:rsidR="00E05177" w:rsidRPr="00D2231C" w:rsidRDefault="00E05177" w:rsidP="003828CD">
      <w:pPr>
        <w:pStyle w:val="PKTpunkt"/>
      </w:pPr>
      <w:r w:rsidRPr="00D2231C">
        <w:t>3)</w:t>
      </w:r>
      <w:r w:rsidRPr="00D2231C">
        <w:tab/>
        <w:t>PM o gęstości obciążenia ogniowego powyżej 500 MJ/m</w:t>
      </w:r>
      <w:r w:rsidRPr="00CE7D5D">
        <w:rPr>
          <w:rStyle w:val="IGindeksgrny"/>
        </w:rPr>
        <w:t>2</w:t>
      </w:r>
      <w:r w:rsidRPr="00D2231C">
        <w:t xml:space="preserve"> lub zawierającej pomieszczenie zagrożone wybuchem w budynku niskim (N) bądź średniowysokim (SW)</w:t>
      </w:r>
    </w:p>
    <w:p w:rsidR="00E05177" w:rsidRPr="00D2231C" w:rsidRDefault="00E05177" w:rsidP="003828CD">
      <w:pPr>
        <w:pStyle w:val="USTustnpkodeksu"/>
        <w:ind w:firstLine="0"/>
      </w:pPr>
      <w:r w:rsidRPr="00D2231C">
        <w:t xml:space="preserve">– </w:t>
      </w:r>
      <w:r w:rsidR="009765C8">
        <w:t>jest</w:t>
      </w:r>
      <w:r w:rsidR="00B40CC0">
        <w:t xml:space="preserve"> obudowan</w:t>
      </w:r>
      <w:r w:rsidR="009765C8">
        <w:t>a</w:t>
      </w:r>
      <w:r w:rsidR="00B40CC0">
        <w:t xml:space="preserve"> i zamykan</w:t>
      </w:r>
      <w:r w:rsidR="009765C8">
        <w:t>a</w:t>
      </w:r>
      <w:r w:rsidRPr="00D2231C">
        <w:t xml:space="preserve"> drzwiami dymoszczelnymi oraz wyposażon</w:t>
      </w:r>
      <w:r w:rsidR="009765C8">
        <w:t>a</w:t>
      </w:r>
      <w:r w:rsidR="00B40CC0">
        <w:t xml:space="preserve"> </w:t>
      </w:r>
      <w:r w:rsidRPr="00D2231C">
        <w:t>w urządzenia zapobiegające zadymieniu lub służące do usuwania dymu, uruchamiane samoczynnie za pomocą systemu wykrywania dymu.</w:t>
      </w:r>
    </w:p>
    <w:p w:rsidR="00E05177" w:rsidRPr="00D2231C" w:rsidRDefault="003828CD" w:rsidP="003828CD">
      <w:pPr>
        <w:pStyle w:val="ARTartustawynprozporzdzenia"/>
      </w:pPr>
      <w:r w:rsidRPr="003828CD">
        <w:rPr>
          <w:rStyle w:val="Ppogrubienie"/>
        </w:rPr>
        <w:t xml:space="preserve">§ </w:t>
      </w:r>
      <w:r w:rsidR="00413AEB">
        <w:rPr>
          <w:rStyle w:val="Ppogrubienie"/>
        </w:rPr>
        <w:t>245</w:t>
      </w:r>
      <w:r w:rsidRPr="003828CD">
        <w:rPr>
          <w:rStyle w:val="Ppogrubienie"/>
        </w:rPr>
        <w:t>.</w:t>
      </w:r>
      <w:r>
        <w:t xml:space="preserve"> 1.</w:t>
      </w:r>
      <w:r w:rsidR="00E05177" w:rsidRPr="00D2231C">
        <w:t xml:space="preserve"> W budynku wysokim (W) i wysokościowym (WW)</w:t>
      </w:r>
      <w:r w:rsidR="00B40CC0">
        <w:t xml:space="preserve"> zapewnia się</w:t>
      </w:r>
      <w:r w:rsidR="00E05177" w:rsidRPr="00D2231C">
        <w:t xml:space="preserve"> możliwość ewakuacji do co najmniej dwóch klatek schodowych, które </w:t>
      </w:r>
      <w:r w:rsidR="00B40CC0">
        <w:t>są</w:t>
      </w:r>
      <w:r w:rsidR="00E05177" w:rsidRPr="00D2231C">
        <w:t xml:space="preserve"> obudowane i oddzielone od poziomych dróg komunikacyjnych lub ewakuacyjnych oraz pomieszczeń, przedsionkiem przeciwpożarowym, odpowiadającym </w:t>
      </w:r>
      <w:r w:rsidR="00E3173D">
        <w:t>warunkom, o których mowa</w:t>
      </w:r>
      <w:r w:rsidR="00E05177" w:rsidRPr="00D2231C">
        <w:t xml:space="preserve"> w § </w:t>
      </w:r>
      <w:r w:rsidR="003E32EA">
        <w:t>231</w:t>
      </w:r>
      <w:r w:rsidR="00E05177" w:rsidRPr="00D2231C">
        <w:t>.</w:t>
      </w:r>
    </w:p>
    <w:p w:rsidR="00E05177" w:rsidRPr="00D2231C" w:rsidRDefault="00E05177" w:rsidP="003828CD">
      <w:pPr>
        <w:pStyle w:val="USTustnpkodeksu"/>
      </w:pPr>
      <w:r w:rsidRPr="00D2231C">
        <w:lastRenderedPageBreak/>
        <w:t xml:space="preserve">2. Klatki schodowe i przedsionki przeciwpożarowe, stanowiące drogę ewakuacyjną </w:t>
      </w:r>
      <w:r w:rsidR="00620888">
        <w:t xml:space="preserve">       </w:t>
      </w:r>
      <w:r w:rsidRPr="00D2231C">
        <w:t xml:space="preserve">w budynku wysokim (W) dla stref pożarowych innych niż ZL IV i PM oraz w budynku wysokościowym (WW), </w:t>
      </w:r>
      <w:r w:rsidR="00B40CC0">
        <w:t>wyposaża się</w:t>
      </w:r>
      <w:r w:rsidRPr="00D2231C">
        <w:t xml:space="preserve"> w urządzenia zapobiegające ich zadymieniu.</w:t>
      </w:r>
    </w:p>
    <w:p w:rsidR="00E05177" w:rsidRPr="00D2231C" w:rsidRDefault="00E05177" w:rsidP="003828CD">
      <w:pPr>
        <w:pStyle w:val="USTustnpkodeksu"/>
      </w:pPr>
      <w:r w:rsidRPr="00D2231C">
        <w:t xml:space="preserve">3. Klatki schodowe i przedsionki przeciwpożarowe, stanowiące drogę ewakuacyjną </w:t>
      </w:r>
      <w:r w:rsidR="00620888">
        <w:t xml:space="preserve">      </w:t>
      </w:r>
      <w:r w:rsidRPr="00D2231C">
        <w:t>w budynku wysokim (W) dla strefy pożarowej PM, wyposaż</w:t>
      </w:r>
      <w:r w:rsidR="00B40CC0">
        <w:t>a się</w:t>
      </w:r>
      <w:r w:rsidRPr="00D2231C">
        <w:t xml:space="preserve"> w urządzenia zapobiegające zadymieniu lub samoczynne urządzenia oddymiające uruchamiane za pomocą systemu wykrywania dymu.</w:t>
      </w:r>
    </w:p>
    <w:p w:rsidR="00E05177" w:rsidRPr="00D2231C" w:rsidRDefault="003828CD" w:rsidP="003828CD">
      <w:pPr>
        <w:pStyle w:val="USTustnpkodeksu"/>
      </w:pPr>
      <w:r>
        <w:t>4.</w:t>
      </w:r>
      <w:r w:rsidR="00E05177" w:rsidRPr="00D2231C">
        <w:t xml:space="preserve"> Prowadzenie ewakuacji tylko do jednej k</w:t>
      </w:r>
      <w:r w:rsidR="00F822E0">
        <w:t>latki schodowej dopuszcza się w </w:t>
      </w:r>
      <w:r w:rsidR="00E05177" w:rsidRPr="00D2231C">
        <w:t>przypadku:</w:t>
      </w:r>
    </w:p>
    <w:p w:rsidR="00E05177" w:rsidRPr="00D2231C" w:rsidRDefault="00E05177" w:rsidP="003828CD">
      <w:pPr>
        <w:pStyle w:val="PKTpunkt"/>
      </w:pPr>
      <w:r w:rsidRPr="00D2231C">
        <w:t>1)</w:t>
      </w:r>
      <w:r w:rsidRPr="00D2231C">
        <w:tab/>
        <w:t>budynku wysokiego (W) niezawierającego strefy pożarowej ZL II, jeżeli powierzchnia wewnętrzna kondygnacji nie przekracza 750 m</w:t>
      </w:r>
      <w:r w:rsidRPr="00CE7D5D">
        <w:rPr>
          <w:rStyle w:val="IGindeksgrny"/>
        </w:rPr>
        <w:t>2</w:t>
      </w:r>
      <w:r w:rsidRPr="00D2231C">
        <w:t>;</w:t>
      </w:r>
    </w:p>
    <w:p w:rsidR="00E05177" w:rsidRPr="00D2231C" w:rsidRDefault="00E05177" w:rsidP="003828CD">
      <w:pPr>
        <w:pStyle w:val="PKTpunkt"/>
      </w:pPr>
      <w:r w:rsidRPr="00D2231C">
        <w:t>2)</w:t>
      </w:r>
      <w:r w:rsidRPr="00D2231C">
        <w:tab/>
        <w:t xml:space="preserve">strefy pożarowej ZL IV, jeżeli łączna powierzchnia wewnętrzna </w:t>
      </w:r>
      <w:r w:rsidR="00B40CC0">
        <w:t>lokali mieszkalnych</w:t>
      </w:r>
      <w:r w:rsidR="00B40CC0" w:rsidRPr="00D2231C">
        <w:t xml:space="preserve"> </w:t>
      </w:r>
      <w:r w:rsidRPr="00D2231C">
        <w:t>na kondygnacji lub jej części nie przekracza 750 m</w:t>
      </w:r>
      <w:r w:rsidRPr="00CE7D5D">
        <w:rPr>
          <w:rStyle w:val="IGindeksgrny"/>
        </w:rPr>
        <w:t>2</w:t>
      </w:r>
      <w:r w:rsidRPr="00D2231C">
        <w:t>.</w:t>
      </w:r>
    </w:p>
    <w:p w:rsidR="00E05177" w:rsidRPr="00D2231C" w:rsidRDefault="00E05177" w:rsidP="003828CD">
      <w:pPr>
        <w:pStyle w:val="USTustnpkodeksu"/>
      </w:pPr>
      <w:r w:rsidRPr="00D2231C">
        <w:t>5. W budynku wysokim (W) i wysokościowym (WW) dopuszcza się wykonywanie klatek schodowych, stanowiących drogę ewakuacyjną wyłącznie dla stref pożarowych ZL IV, bez przedsionków oddzielających je od poziomych dróg komunikacji ogólnej, jeżeli:</w:t>
      </w:r>
    </w:p>
    <w:p w:rsidR="00E05177" w:rsidRPr="00D2231C" w:rsidRDefault="00E05177" w:rsidP="003828CD">
      <w:pPr>
        <w:pStyle w:val="PKTpunkt"/>
      </w:pPr>
      <w:r w:rsidRPr="00D2231C">
        <w:t>1)</w:t>
      </w:r>
      <w:r w:rsidRPr="00D2231C">
        <w:tab/>
      </w:r>
      <w:r w:rsidR="0033435E">
        <w:t>każdy lokal mieszkalny</w:t>
      </w:r>
      <w:r w:rsidRPr="00D2231C">
        <w:t xml:space="preserve"> lub pomieszczenie jest oddzielone od poziomej drogi komunikacji ogólnej drzwiami o klasie odporności ogniowej co najmniej E I 30;</w:t>
      </w:r>
    </w:p>
    <w:p w:rsidR="00E05177" w:rsidRPr="00D2231C" w:rsidRDefault="00E05177" w:rsidP="003828CD">
      <w:pPr>
        <w:pStyle w:val="PKTpunkt"/>
      </w:pPr>
      <w:r w:rsidRPr="00D2231C">
        <w:t>2)</w:t>
      </w:r>
      <w:r w:rsidRPr="00D2231C">
        <w:tab/>
        <w:t>klatki schodowe są zamykane drzwiami dymoszczelnymi;</w:t>
      </w:r>
    </w:p>
    <w:p w:rsidR="00E05177" w:rsidRPr="00D2231C" w:rsidRDefault="00E05177" w:rsidP="003828CD">
      <w:pPr>
        <w:pStyle w:val="PKTpunkt"/>
      </w:pPr>
      <w:r w:rsidRPr="00D2231C">
        <w:t>3)</w:t>
      </w:r>
      <w:r w:rsidRPr="00D2231C">
        <w:tab/>
        <w:t xml:space="preserve">klatki schodowe są wyposażone w urządzenia zapobiegające zadymieniu lub </w:t>
      </w:r>
      <w:r w:rsidR="00620888">
        <w:t xml:space="preserve">                 </w:t>
      </w:r>
      <w:r w:rsidRPr="00D2231C">
        <w:t>w samoczynne urządzenia oddymiające uruchamiane za pomocą systemu wykrywania dymu.</w:t>
      </w:r>
    </w:p>
    <w:p w:rsidR="00E05177" w:rsidRDefault="00E05177" w:rsidP="003828CD">
      <w:pPr>
        <w:pStyle w:val="USTustnpkodeksu"/>
      </w:pPr>
      <w:r w:rsidRPr="00D2231C">
        <w:t>6. W budynku średniowysokim (SW) i wyższym, w strefie pożarowej ZL V, drzwi</w:t>
      </w:r>
      <w:r w:rsidR="00620888">
        <w:t xml:space="preserve">         </w:t>
      </w:r>
      <w:r w:rsidRPr="00D2231C">
        <w:t xml:space="preserve"> z </w:t>
      </w:r>
      <w:r w:rsidR="009765C8" w:rsidRPr="00D2231C">
        <w:t>pomieszcze</w:t>
      </w:r>
      <w:r w:rsidR="009765C8">
        <w:t>nia</w:t>
      </w:r>
      <w:r w:rsidRPr="00D2231C">
        <w:t xml:space="preserve">, z wyjątkiem </w:t>
      </w:r>
      <w:r w:rsidR="009765C8" w:rsidRPr="00D2231C">
        <w:t>higienicznosanitarn</w:t>
      </w:r>
      <w:r w:rsidR="009765C8">
        <w:t>ego</w:t>
      </w:r>
      <w:r w:rsidRPr="00D2231C">
        <w:t xml:space="preserve">, prowadzące na </w:t>
      </w:r>
      <w:r w:rsidR="009765C8">
        <w:t>drogę</w:t>
      </w:r>
      <w:r w:rsidR="009765C8" w:rsidRPr="00D2231C">
        <w:t xml:space="preserve"> </w:t>
      </w:r>
      <w:r w:rsidRPr="00D2231C">
        <w:t xml:space="preserve">komunikacji ogólnej, </w:t>
      </w:r>
      <w:r w:rsidR="00B40CC0">
        <w:t>posiadają</w:t>
      </w:r>
      <w:r w:rsidRPr="00D2231C">
        <w:t xml:space="preserve"> klasę odporności ogniowej co najmniej E I 30.</w:t>
      </w:r>
    </w:p>
    <w:p w:rsidR="003828CD" w:rsidRPr="00D2231C" w:rsidRDefault="003828CD" w:rsidP="003828CD">
      <w:pPr>
        <w:pStyle w:val="ARTartustawynprozporzdzenia"/>
      </w:pPr>
      <w:r w:rsidRPr="003828CD">
        <w:rPr>
          <w:rStyle w:val="Ppogrubienie"/>
        </w:rPr>
        <w:t xml:space="preserve">§ </w:t>
      </w:r>
      <w:r w:rsidR="00413AEB">
        <w:rPr>
          <w:rStyle w:val="Ppogrubienie"/>
        </w:rPr>
        <w:t>246</w:t>
      </w:r>
      <w:r w:rsidRPr="003828CD">
        <w:rPr>
          <w:rStyle w:val="Ppogrubienie"/>
        </w:rPr>
        <w:t>.</w:t>
      </w:r>
      <w:r w:rsidRPr="00D2231C">
        <w:t xml:space="preserve"> 1. W budynku wysokim (W) i wysokościowym (WW), w </w:t>
      </w:r>
      <w:r w:rsidR="009765C8" w:rsidRPr="00D2231C">
        <w:t>stref</w:t>
      </w:r>
      <w:r w:rsidR="009765C8">
        <w:t>ie</w:t>
      </w:r>
      <w:r w:rsidR="009765C8" w:rsidRPr="00D2231C">
        <w:t xml:space="preserve"> pożarow</w:t>
      </w:r>
      <w:r w:rsidR="009765C8">
        <w:t>ej</w:t>
      </w:r>
      <w:r w:rsidR="009765C8" w:rsidRPr="00D2231C">
        <w:t xml:space="preserve"> inn</w:t>
      </w:r>
      <w:r w:rsidR="009765C8">
        <w:t>ej</w:t>
      </w:r>
      <w:r w:rsidR="009765C8" w:rsidRPr="00D2231C">
        <w:t xml:space="preserve"> </w:t>
      </w:r>
      <w:r w:rsidRPr="00D2231C">
        <w:t xml:space="preserve">niż ZL IV, </w:t>
      </w:r>
      <w:r w:rsidR="00B40CC0">
        <w:t>stosuje się</w:t>
      </w:r>
      <w:r w:rsidRPr="00D2231C">
        <w:t xml:space="preserve"> rozwiązania techniczno-budowlane zabezpieczające przed zadymieniem poziomych dróg ewakuacyjnych.</w:t>
      </w:r>
    </w:p>
    <w:p w:rsidR="003828CD" w:rsidRPr="00D2231C" w:rsidRDefault="003828CD" w:rsidP="003828CD">
      <w:pPr>
        <w:pStyle w:val="USTustnpkodeksu"/>
      </w:pPr>
      <w:r w:rsidRPr="00D2231C">
        <w:t xml:space="preserve">2. W krytym ciągu pieszym (pasażu), do którego przylegają lokale handlowe </w:t>
      </w:r>
      <w:r w:rsidR="00620888">
        <w:t xml:space="preserve">                   </w:t>
      </w:r>
      <w:r w:rsidRPr="00D2231C">
        <w:t xml:space="preserve">i usługowe, oraz w przekrytym dziedzińcu wewnętrznym, </w:t>
      </w:r>
      <w:r w:rsidR="00B40CC0">
        <w:t>stosuje się</w:t>
      </w:r>
      <w:r w:rsidRPr="00D2231C">
        <w:t xml:space="preserve"> rozwiązania techniczno-budowlane zabezpieczające przed zadymieniem dróg ewakuacyjnych.</w:t>
      </w:r>
    </w:p>
    <w:p w:rsidR="003828CD" w:rsidRPr="00D2231C" w:rsidRDefault="003828CD" w:rsidP="003828CD">
      <w:pPr>
        <w:pStyle w:val="USTustnpkodeksu"/>
      </w:pPr>
      <w:r w:rsidRPr="00D2231C">
        <w:t xml:space="preserve">3. W podziemnej kondygnacji budynku, w której znajduje się pomieszczenie przeznaczone dla ponad 100 osób, oraz budowli podziemnej z takim pomieszczeniem, </w:t>
      </w:r>
      <w:r w:rsidR="00B40CC0">
        <w:t xml:space="preserve">stosuje </w:t>
      </w:r>
      <w:r w:rsidR="00B40CC0">
        <w:lastRenderedPageBreak/>
        <w:t>się</w:t>
      </w:r>
      <w:r w:rsidRPr="00D2231C">
        <w:t xml:space="preserve"> rozwiązania techniczno-budowlane zapewniające usuwanie dymu z tego pomieszczenia i z dróg ewakuacyjnych.</w:t>
      </w:r>
    </w:p>
    <w:p w:rsidR="003828CD" w:rsidRPr="00D2231C" w:rsidRDefault="003828CD" w:rsidP="003828CD">
      <w:pPr>
        <w:pStyle w:val="ARTartustawynprozporzdzenia"/>
      </w:pPr>
      <w:r w:rsidRPr="003828CD">
        <w:rPr>
          <w:rStyle w:val="Ppogrubienie"/>
        </w:rPr>
        <w:t xml:space="preserve">§ </w:t>
      </w:r>
      <w:r w:rsidR="00413AEB">
        <w:rPr>
          <w:rStyle w:val="Ppogrubienie"/>
        </w:rPr>
        <w:t>247</w:t>
      </w:r>
      <w:r w:rsidRPr="003828CD">
        <w:rPr>
          <w:rStyle w:val="Ppogrubienie"/>
        </w:rPr>
        <w:t>.</w:t>
      </w:r>
      <w:r w:rsidRPr="00D2231C">
        <w:t xml:space="preserve"> </w:t>
      </w:r>
      <w:r w:rsidR="00FB41F0">
        <w:t>Dopuszcza się, aby s</w:t>
      </w:r>
      <w:r w:rsidRPr="00D2231C">
        <w:t xml:space="preserve">chody wewnętrzne w </w:t>
      </w:r>
      <w:r w:rsidR="0033435E">
        <w:t>lokalu mieszkalnym</w:t>
      </w:r>
      <w:r w:rsidR="0033435E" w:rsidRPr="00D2231C">
        <w:t xml:space="preserve"> </w:t>
      </w:r>
      <w:r w:rsidRPr="00D2231C">
        <w:t xml:space="preserve">w budynku </w:t>
      </w:r>
      <w:r w:rsidR="00B40CC0">
        <w:t xml:space="preserve">mieszkalnym </w:t>
      </w:r>
      <w:r w:rsidRPr="00D2231C">
        <w:t>wielorodzinnym oraz w budynku</w:t>
      </w:r>
      <w:r w:rsidR="00B40CC0">
        <w:t xml:space="preserve"> mieszkalnym</w:t>
      </w:r>
      <w:r w:rsidRPr="00D2231C">
        <w:t xml:space="preserve"> jednorodzinnym,</w:t>
      </w:r>
      <w:r w:rsidR="00FB41F0">
        <w:t xml:space="preserve"> budynku rekreacji indywidualnej i</w:t>
      </w:r>
      <w:r w:rsidRPr="00D2231C">
        <w:t xml:space="preserve"> </w:t>
      </w:r>
      <w:r w:rsidR="009765C8">
        <w:t>budynku</w:t>
      </w:r>
      <w:r w:rsidR="00FB41F0">
        <w:t xml:space="preserve"> w zabudowie</w:t>
      </w:r>
      <w:r w:rsidR="009765C8">
        <w:t xml:space="preserve"> </w:t>
      </w:r>
      <w:r w:rsidR="00FB41F0" w:rsidRPr="00D2231C">
        <w:t>zagrodow</w:t>
      </w:r>
      <w:r w:rsidR="00FB41F0">
        <w:t>ej</w:t>
      </w:r>
      <w:r w:rsidRPr="00D2231C">
        <w:t xml:space="preserve">, a także </w:t>
      </w:r>
      <w:r w:rsidR="00577D1D">
        <w:t xml:space="preserve">w </w:t>
      </w:r>
      <w:r w:rsidRPr="00D2231C">
        <w:t xml:space="preserve">budynku tymczasowym nieprzeznaczonym na cele widowiskowe lub inne zgromadzenia ludzi, nie </w:t>
      </w:r>
      <w:r w:rsidR="00FB41F0" w:rsidRPr="00D2231C">
        <w:t>spełnia</w:t>
      </w:r>
      <w:r w:rsidR="00FB41F0">
        <w:t>ły</w:t>
      </w:r>
      <w:r w:rsidR="00FB41F0" w:rsidRPr="00D2231C">
        <w:t xml:space="preserve"> </w:t>
      </w:r>
      <w:r w:rsidRPr="00D2231C">
        <w:t>wymagań stawianych drogom ewakuacyjnym.</w:t>
      </w:r>
    </w:p>
    <w:p w:rsidR="003828CD" w:rsidRPr="00D2231C" w:rsidRDefault="003828CD" w:rsidP="003828CD">
      <w:pPr>
        <w:pStyle w:val="ARTartustawynprozporzdzenia"/>
      </w:pPr>
      <w:r w:rsidRPr="003828CD">
        <w:rPr>
          <w:rStyle w:val="Ppogrubienie"/>
        </w:rPr>
        <w:t xml:space="preserve">§ </w:t>
      </w:r>
      <w:r w:rsidR="00413AEB">
        <w:rPr>
          <w:rStyle w:val="Ppogrubienie"/>
        </w:rPr>
        <w:t>248</w:t>
      </w:r>
      <w:r w:rsidRPr="003828CD">
        <w:rPr>
          <w:rStyle w:val="Ppogrubienie"/>
        </w:rPr>
        <w:t xml:space="preserve">. </w:t>
      </w:r>
      <w:r w:rsidRPr="00D2231C">
        <w:t xml:space="preserve">1. Ściany wewnętrzne i stropy stanowiące obudowę klatki schodowej lub pochylni </w:t>
      </w:r>
      <w:r w:rsidR="00B40CC0">
        <w:t>posiadają</w:t>
      </w:r>
      <w:r w:rsidRPr="00D2231C">
        <w:t xml:space="preserve"> klasę odporności ogniowej określoną zgodnie z § </w:t>
      </w:r>
      <w:r w:rsidR="003E32EA">
        <w:t>215</w:t>
      </w:r>
      <w:r w:rsidRPr="00D2231C">
        <w:t>, jak dla stropów budynku.</w:t>
      </w:r>
    </w:p>
    <w:p w:rsidR="003828CD" w:rsidRPr="00D2231C" w:rsidRDefault="00BF6061" w:rsidP="003828CD">
      <w:pPr>
        <w:pStyle w:val="USTustnpkodeksu"/>
      </w:pPr>
      <w:r>
        <w:t>2</w:t>
      </w:r>
      <w:r w:rsidR="003828CD" w:rsidRPr="00D2231C">
        <w:t>. Biegi i spoczniki schodów oraz pochylnie służące do ewakuacji wykonane</w:t>
      </w:r>
      <w:r w:rsidR="00B40CC0">
        <w:t xml:space="preserve"> są</w:t>
      </w:r>
      <w:r w:rsidR="003828CD" w:rsidRPr="00D2231C">
        <w:t xml:space="preserve"> z materiałów </w:t>
      </w:r>
      <w:r w:rsidR="00A95D9A">
        <w:t>o klasie reakcji na ogień co najmniej A2-s3,d0</w:t>
      </w:r>
      <w:r w:rsidR="003828CD" w:rsidRPr="00D2231C">
        <w:t xml:space="preserve"> i </w:t>
      </w:r>
      <w:r w:rsidR="00B40CC0">
        <w:t>posiadają</w:t>
      </w:r>
      <w:r w:rsidR="00B40CC0" w:rsidRPr="00D2231C">
        <w:t xml:space="preserve"> </w:t>
      </w:r>
      <w:r w:rsidR="003828CD" w:rsidRPr="00D2231C">
        <w:t>klasę odporności ogniowej co najmniej:</w:t>
      </w:r>
    </w:p>
    <w:p w:rsidR="003828CD" w:rsidRPr="00D2231C" w:rsidRDefault="003828CD" w:rsidP="003828CD">
      <w:pPr>
        <w:pStyle w:val="PKTpunkt"/>
      </w:pPr>
      <w:r w:rsidRPr="00D2231C">
        <w:t>1)</w:t>
      </w:r>
      <w:r w:rsidRPr="00D2231C">
        <w:tab/>
        <w:t xml:space="preserve">w </w:t>
      </w:r>
      <w:r w:rsidR="009765C8" w:rsidRPr="00D2231C">
        <w:t>budynk</w:t>
      </w:r>
      <w:r w:rsidR="009765C8">
        <w:t>u</w:t>
      </w:r>
      <w:r w:rsidR="009765C8" w:rsidRPr="00D2231C">
        <w:t xml:space="preserve"> </w:t>
      </w:r>
      <w:r w:rsidRPr="00D2231C">
        <w:t>o klasie odporności pożarowej „A”, „B” i „C” – R 60;</w:t>
      </w:r>
    </w:p>
    <w:p w:rsidR="003828CD" w:rsidRPr="00D2231C" w:rsidRDefault="003828CD" w:rsidP="003828CD">
      <w:pPr>
        <w:pStyle w:val="PKTpunkt"/>
      </w:pPr>
      <w:r w:rsidRPr="00D2231C">
        <w:t>2)</w:t>
      </w:r>
      <w:r w:rsidRPr="00D2231C">
        <w:tab/>
        <w:t xml:space="preserve">w </w:t>
      </w:r>
      <w:r w:rsidR="009765C8" w:rsidRPr="00D2231C">
        <w:t>budynk</w:t>
      </w:r>
      <w:r w:rsidR="009765C8">
        <w:t>u</w:t>
      </w:r>
      <w:r w:rsidR="009765C8" w:rsidRPr="00D2231C">
        <w:t xml:space="preserve"> </w:t>
      </w:r>
      <w:r w:rsidRPr="00D2231C">
        <w:t>o klasie odporności pożarowej „D” i „E” – R 30.</w:t>
      </w:r>
    </w:p>
    <w:p w:rsidR="003828CD" w:rsidRPr="00D2231C" w:rsidRDefault="00BF6061" w:rsidP="006B520D">
      <w:pPr>
        <w:pStyle w:val="USTustnpkodeksu"/>
      </w:pPr>
      <w:r>
        <w:t>3</w:t>
      </w:r>
      <w:r w:rsidR="003828CD" w:rsidRPr="00D2231C">
        <w:t xml:space="preserve">. </w:t>
      </w:r>
      <w:r w:rsidR="00E3173D">
        <w:t>Warunek</w:t>
      </w:r>
      <w:r w:rsidR="00E3173D" w:rsidRPr="00D2231C">
        <w:t xml:space="preserve"> </w:t>
      </w:r>
      <w:r w:rsidR="003828CD" w:rsidRPr="00D2231C">
        <w:t xml:space="preserve">klasy odporności ogniowej, o którym mowa w ust. </w:t>
      </w:r>
      <w:r>
        <w:t>2</w:t>
      </w:r>
      <w:r w:rsidR="003828CD" w:rsidRPr="00D2231C">
        <w:t xml:space="preserve">, nie dotyczy klatek schodowych wydzielonych na każdej kondygnacji </w:t>
      </w:r>
      <w:r w:rsidR="00127C95" w:rsidRPr="00D2231C">
        <w:t>przedsionk</w:t>
      </w:r>
      <w:r w:rsidR="00127C95">
        <w:t>iem</w:t>
      </w:r>
      <w:r w:rsidR="00127C95" w:rsidRPr="00D2231C">
        <w:t xml:space="preserve"> </w:t>
      </w:r>
      <w:r w:rsidR="003828CD" w:rsidRPr="00D2231C">
        <w:t>przeciwpożarowym oraz schodów na antresolę w pomieszczeniu, w którym się ona znajduje, jeżeli antresola ta jest przeznaczona do użytku nie więcej niż 10 osób.</w:t>
      </w:r>
    </w:p>
    <w:p w:rsidR="003828CD" w:rsidRPr="00D2231C" w:rsidRDefault="00BF6061" w:rsidP="006B520D">
      <w:pPr>
        <w:pStyle w:val="USTustnpkodeksu"/>
      </w:pPr>
      <w:r>
        <w:t>4</w:t>
      </w:r>
      <w:r w:rsidR="003828CD" w:rsidRPr="00D2231C">
        <w:t xml:space="preserve">. W budynku niskim </w:t>
      </w:r>
      <w:r w:rsidR="004D2BB6">
        <w:t xml:space="preserve">(N) </w:t>
      </w:r>
      <w:r w:rsidR="003828CD" w:rsidRPr="00D2231C">
        <w:t xml:space="preserve">o klasie odporności pożarowej „D” lub „E” w </w:t>
      </w:r>
      <w:r w:rsidR="00127C95" w:rsidRPr="00D2231C">
        <w:t>obudowan</w:t>
      </w:r>
      <w:r w:rsidR="00127C95">
        <w:t>ej</w:t>
      </w:r>
      <w:r w:rsidR="00127C95" w:rsidRPr="00D2231C">
        <w:t xml:space="preserve"> klat</w:t>
      </w:r>
      <w:r w:rsidR="00127C95">
        <w:t>ce</w:t>
      </w:r>
      <w:r w:rsidR="00127C95" w:rsidRPr="00D2231C">
        <w:t xml:space="preserve"> schodow</w:t>
      </w:r>
      <w:r w:rsidR="00127C95">
        <w:t>ej</w:t>
      </w:r>
      <w:r w:rsidR="003828CD" w:rsidRPr="00D2231C">
        <w:t xml:space="preserve">, </w:t>
      </w:r>
      <w:r w:rsidR="00127C95" w:rsidRPr="00D2231C">
        <w:t>zamykan</w:t>
      </w:r>
      <w:r w:rsidR="00127C95">
        <w:t>ej</w:t>
      </w:r>
      <w:r w:rsidR="00127C95" w:rsidRPr="00D2231C">
        <w:t xml:space="preserve"> </w:t>
      </w:r>
      <w:r w:rsidR="003828CD" w:rsidRPr="00D2231C">
        <w:t>drzwiami o klasie odporności ogniowej co najmniej</w:t>
      </w:r>
      <w:r w:rsidR="00127C95">
        <w:t xml:space="preserve"> </w:t>
      </w:r>
      <w:r w:rsidR="003828CD" w:rsidRPr="00D2231C">
        <w:t xml:space="preserve">E I 30, dopuszcza się wykonanie biegów i spoczników schodów z materiałów </w:t>
      </w:r>
      <w:r w:rsidR="00A95D9A">
        <w:t xml:space="preserve">o </w:t>
      </w:r>
      <w:r w:rsidR="00481E89">
        <w:t xml:space="preserve">dowolnej </w:t>
      </w:r>
      <w:r w:rsidR="00A95D9A">
        <w:t>klasie reakcji na ogień</w:t>
      </w:r>
      <w:r w:rsidR="003828CD" w:rsidRPr="00D2231C">
        <w:t>.</w:t>
      </w:r>
    </w:p>
    <w:p w:rsidR="003828CD" w:rsidRPr="00D2231C" w:rsidRDefault="00BF6061" w:rsidP="003828CD">
      <w:pPr>
        <w:pStyle w:val="ARTartustawynprozporzdzenia"/>
      </w:pPr>
      <w:r>
        <w:t>5</w:t>
      </w:r>
      <w:r w:rsidR="003828CD" w:rsidRPr="00D2231C">
        <w:t xml:space="preserve">. Odległość między ścianą zewnętrzną, stanowiącą obudowę klatki schodowej przeznaczonej do ewakuacji, o której mowa w § </w:t>
      </w:r>
      <w:r w:rsidR="003E32EA">
        <w:t>244</w:t>
      </w:r>
      <w:r w:rsidR="003828CD" w:rsidRPr="00D2231C">
        <w:t xml:space="preserve">, </w:t>
      </w:r>
      <w:r w:rsidR="00C4463E" w:rsidRPr="00C4463E">
        <w:t>§</w:t>
      </w:r>
      <w:r w:rsidR="00C4463E">
        <w:t xml:space="preserve"> </w:t>
      </w:r>
      <w:r w:rsidR="003E32EA">
        <w:t>245</w:t>
      </w:r>
      <w:r w:rsidR="003E32EA" w:rsidRPr="00D2231C">
        <w:t xml:space="preserve"> </w:t>
      </w:r>
      <w:r w:rsidR="003828CD" w:rsidRPr="00D2231C">
        <w:t xml:space="preserve">i </w:t>
      </w:r>
      <w:r w:rsidR="003E32EA">
        <w:t>§ 253</w:t>
      </w:r>
      <w:r w:rsidR="003E32EA" w:rsidRPr="00D2231C">
        <w:t xml:space="preserve"> </w:t>
      </w:r>
      <w:r w:rsidR="003828CD" w:rsidRPr="00D2231C">
        <w:t>ust. 2, a inną ścianą zewnętrzną tego samego lub innego budynku ustal</w:t>
      </w:r>
      <w:r w:rsidR="00B40CC0">
        <w:t>a się</w:t>
      </w:r>
      <w:r w:rsidR="003828CD" w:rsidRPr="00D2231C">
        <w:t xml:space="preserve"> zgodnie z § </w:t>
      </w:r>
      <w:r w:rsidR="003E32EA">
        <w:t>268</w:t>
      </w:r>
      <w:r w:rsidR="003828CD" w:rsidRPr="00D2231C">
        <w:t xml:space="preserve">. Przepisu nie stosuje się, jeżeli co najmniej jedna z tych ścian posiada co najmniej klasę odporności ogniowej zgodnie z § </w:t>
      </w:r>
      <w:r w:rsidR="003E32EA">
        <w:t>215</w:t>
      </w:r>
      <w:r w:rsidR="003828CD" w:rsidRPr="00D2231C">
        <w:t xml:space="preserve">, jak dla stropu budynku z tą klatką schodową, w pasie terenu określonym zgodnie z § </w:t>
      </w:r>
      <w:r w:rsidR="003E32EA">
        <w:t>268</w:t>
      </w:r>
      <w:r w:rsidR="003828CD" w:rsidRPr="00D2231C">
        <w:t>.</w:t>
      </w:r>
    </w:p>
    <w:p w:rsidR="003828CD" w:rsidRPr="00D2231C" w:rsidRDefault="003828CD" w:rsidP="003828CD">
      <w:pPr>
        <w:pStyle w:val="ARTartustawynprozporzdzenia"/>
      </w:pPr>
      <w:r w:rsidRPr="003828CD">
        <w:rPr>
          <w:rStyle w:val="Ppogrubienie"/>
        </w:rPr>
        <w:t xml:space="preserve">§ </w:t>
      </w:r>
      <w:r w:rsidR="00413AEB">
        <w:rPr>
          <w:rStyle w:val="Ppogrubienie"/>
        </w:rPr>
        <w:t>249</w:t>
      </w:r>
      <w:r w:rsidRPr="003828CD">
        <w:rPr>
          <w:rStyle w:val="Ppogrubienie"/>
        </w:rPr>
        <w:t>.</w:t>
      </w:r>
      <w:r w:rsidRPr="00D2231C">
        <w:t xml:space="preserve"> 1. Piwnic</w:t>
      </w:r>
      <w:r w:rsidR="00127C95">
        <w:t>ę</w:t>
      </w:r>
      <w:r w:rsidRPr="00D2231C">
        <w:t xml:space="preserve"> oddziel</w:t>
      </w:r>
      <w:r w:rsidR="00B40CC0">
        <w:t>a się</w:t>
      </w:r>
      <w:r w:rsidRPr="00D2231C">
        <w:t xml:space="preserve"> od pozostałej części budynku, z wyjątkiem </w:t>
      </w:r>
      <w:r w:rsidR="00127C95" w:rsidRPr="00D2231C">
        <w:t>budynk</w:t>
      </w:r>
      <w:r w:rsidR="00127C95">
        <w:t>u</w:t>
      </w:r>
      <w:r w:rsidR="00127C95" w:rsidRPr="00D2231C">
        <w:t xml:space="preserve"> </w:t>
      </w:r>
      <w:r w:rsidRPr="00D2231C">
        <w:t xml:space="preserve">ZL IV </w:t>
      </w:r>
      <w:r w:rsidR="00127C95" w:rsidRPr="00D2231C">
        <w:t>niski</w:t>
      </w:r>
      <w:r w:rsidR="00127C95">
        <w:t>ego</w:t>
      </w:r>
      <w:r w:rsidR="00127C95" w:rsidRPr="00D2231C">
        <w:t xml:space="preserve"> </w:t>
      </w:r>
      <w:r w:rsidRPr="00D2231C">
        <w:t xml:space="preserve">(N) i </w:t>
      </w:r>
      <w:r w:rsidR="00127C95" w:rsidRPr="00D2231C">
        <w:t>średniowysoki</w:t>
      </w:r>
      <w:r w:rsidR="00127C95">
        <w:t>ego</w:t>
      </w:r>
      <w:r w:rsidR="00127C95" w:rsidRPr="00D2231C">
        <w:t xml:space="preserve"> </w:t>
      </w:r>
      <w:r w:rsidRPr="00D2231C">
        <w:t>(SW)</w:t>
      </w:r>
      <w:r w:rsidR="008C7832">
        <w:t>,</w:t>
      </w:r>
      <w:r w:rsidRPr="00D2231C">
        <w:t xml:space="preserve"> stropami i ścianami o klasie odporności ogniowej co najmniej R E I 60 i </w:t>
      </w:r>
      <w:r w:rsidR="00B40CC0">
        <w:t>zamyka</w:t>
      </w:r>
      <w:r w:rsidR="00B40CC0" w:rsidRPr="00D2231C">
        <w:t xml:space="preserve"> </w:t>
      </w:r>
      <w:r w:rsidRPr="00D2231C">
        <w:t>drzwiami o klasie odporności ogniowej co najmniej E I 30. Jeżeli drzwi do piwnic</w:t>
      </w:r>
      <w:r w:rsidR="00127C95">
        <w:t>y</w:t>
      </w:r>
      <w:r w:rsidRPr="00D2231C">
        <w:t xml:space="preserve"> znajdują się poniżej poziomu terenu, schody prowadzące z tego poziomu zabezpiecz</w:t>
      </w:r>
      <w:r w:rsidR="00B40CC0">
        <w:t>a się</w:t>
      </w:r>
      <w:r w:rsidRPr="00D2231C">
        <w:t xml:space="preserve"> w sposób uniemożliwiający omyłkowe zejście ludzi do piwnic</w:t>
      </w:r>
      <w:r w:rsidR="006D6790">
        <w:t>y</w:t>
      </w:r>
      <w:r w:rsidRPr="00D2231C">
        <w:t xml:space="preserve"> w przypadku ewakuacji (np. ruchomą barierą).</w:t>
      </w:r>
    </w:p>
    <w:p w:rsidR="003828CD" w:rsidRPr="00D2231C" w:rsidRDefault="003828CD" w:rsidP="003828CD">
      <w:pPr>
        <w:pStyle w:val="USTustnpkodeksu"/>
      </w:pPr>
      <w:r w:rsidRPr="00D2231C">
        <w:t>2. W budynku wysokim (W) i wysokościowym (WW) piwnic</w:t>
      </w:r>
      <w:r w:rsidR="00127C95">
        <w:t>ę</w:t>
      </w:r>
      <w:r w:rsidRPr="00D2231C">
        <w:t xml:space="preserve"> oddziel</w:t>
      </w:r>
      <w:r w:rsidR="00B40CC0">
        <w:t>a się</w:t>
      </w:r>
      <w:r w:rsidRPr="00D2231C">
        <w:t xml:space="preserve"> od klatki schodowej przedsionkiem przeciwpożarowym.</w:t>
      </w:r>
    </w:p>
    <w:p w:rsidR="003828CD" w:rsidRPr="00D2231C" w:rsidRDefault="003828CD" w:rsidP="003828CD">
      <w:pPr>
        <w:pStyle w:val="ARTartustawynprozporzdzenia"/>
      </w:pPr>
      <w:r w:rsidRPr="003828CD">
        <w:rPr>
          <w:rStyle w:val="Ppogrubienie"/>
        </w:rPr>
        <w:t xml:space="preserve">§ </w:t>
      </w:r>
      <w:r w:rsidR="00413AEB">
        <w:rPr>
          <w:rStyle w:val="Ppogrubienie"/>
        </w:rPr>
        <w:t>250</w:t>
      </w:r>
      <w:r w:rsidRPr="003828CD">
        <w:rPr>
          <w:rStyle w:val="Ppogrubienie"/>
        </w:rPr>
        <w:t>.</w:t>
      </w:r>
      <w:r w:rsidRPr="00D2231C">
        <w:t xml:space="preserve"> Wyjście z klatki schodowej na strych lub poddasze zamyk</w:t>
      </w:r>
      <w:r w:rsidR="00B40CC0">
        <w:t>a się</w:t>
      </w:r>
      <w:r w:rsidRPr="00D2231C">
        <w:t xml:space="preserve"> drzwiami lub klapą wyjściową o klasie odporności ogniowej co najmniej:</w:t>
      </w:r>
    </w:p>
    <w:p w:rsidR="003828CD" w:rsidRPr="00D2231C" w:rsidRDefault="003828CD" w:rsidP="003828CD">
      <w:pPr>
        <w:pStyle w:val="PKTpunkt"/>
      </w:pPr>
      <w:r w:rsidRPr="00D2231C">
        <w:t>1)</w:t>
      </w:r>
      <w:r w:rsidRPr="00D2231C">
        <w:tab/>
        <w:t xml:space="preserve">w </w:t>
      </w:r>
      <w:r w:rsidR="00127C95" w:rsidRPr="00D2231C">
        <w:t>budynk</w:t>
      </w:r>
      <w:r w:rsidR="00127C95">
        <w:t>u</w:t>
      </w:r>
      <w:r w:rsidR="00127C95" w:rsidRPr="00D2231C">
        <w:t xml:space="preserve"> niski</w:t>
      </w:r>
      <w:r w:rsidR="00127C95">
        <w:t>m</w:t>
      </w:r>
      <w:r w:rsidR="00127C95" w:rsidRPr="00D2231C">
        <w:t xml:space="preserve"> </w:t>
      </w:r>
      <w:r w:rsidRPr="00D2231C">
        <w:t>(N) – E I 15;</w:t>
      </w:r>
    </w:p>
    <w:p w:rsidR="003828CD" w:rsidRPr="00D2231C" w:rsidRDefault="003828CD" w:rsidP="003828CD">
      <w:pPr>
        <w:pStyle w:val="PKTpunkt"/>
      </w:pPr>
      <w:r w:rsidRPr="00D2231C">
        <w:t>2)</w:t>
      </w:r>
      <w:r w:rsidRPr="00D2231C">
        <w:tab/>
        <w:t xml:space="preserve">w </w:t>
      </w:r>
      <w:r w:rsidR="00127C95" w:rsidRPr="00D2231C">
        <w:t>budynk</w:t>
      </w:r>
      <w:r w:rsidR="00127C95">
        <w:t>u</w:t>
      </w:r>
      <w:r w:rsidR="00127C95" w:rsidRPr="00D2231C">
        <w:t xml:space="preserve"> </w:t>
      </w:r>
      <w:r w:rsidRPr="00D2231C">
        <w:t>średniowysoki</w:t>
      </w:r>
      <w:r w:rsidR="00127C95">
        <w:t>m</w:t>
      </w:r>
      <w:r w:rsidRPr="00D2231C">
        <w:t xml:space="preserve"> (SW) i </w:t>
      </w:r>
      <w:r w:rsidR="00127C95" w:rsidRPr="00D2231C">
        <w:t>wyższy</w:t>
      </w:r>
      <w:r w:rsidR="00127C95">
        <w:t>m</w:t>
      </w:r>
      <w:r w:rsidR="00127C95" w:rsidRPr="00D2231C">
        <w:t xml:space="preserve"> </w:t>
      </w:r>
      <w:r w:rsidRPr="00D2231C">
        <w:t>– E I 30.</w:t>
      </w:r>
    </w:p>
    <w:p w:rsidR="003828CD" w:rsidRPr="003828CD" w:rsidRDefault="003828CD" w:rsidP="003828CD">
      <w:pPr>
        <w:pStyle w:val="ARTartustawynprozporzdzenia"/>
      </w:pPr>
      <w:r w:rsidRPr="003828CD">
        <w:rPr>
          <w:rStyle w:val="Ppogrubienie"/>
        </w:rPr>
        <w:t xml:space="preserve">§ </w:t>
      </w:r>
      <w:r w:rsidR="00413AEB">
        <w:rPr>
          <w:rStyle w:val="Ppogrubienie"/>
        </w:rPr>
        <w:t>251</w:t>
      </w:r>
      <w:r w:rsidRPr="003828CD">
        <w:rPr>
          <w:rStyle w:val="Ppogrubienie"/>
        </w:rPr>
        <w:t>.</w:t>
      </w:r>
      <w:r w:rsidRPr="003828CD">
        <w:t xml:space="preserve"> Schodów i pochylni ruchomych nie zalicza się do </w:t>
      </w:r>
      <w:r w:rsidR="00127C95">
        <w:t>drogi</w:t>
      </w:r>
      <w:r w:rsidR="00127C95" w:rsidRPr="003828CD">
        <w:t xml:space="preserve"> </w:t>
      </w:r>
      <w:r w:rsidRPr="003828CD">
        <w:t>ewakuacyjn</w:t>
      </w:r>
      <w:r w:rsidR="00127C95">
        <w:t>ej</w:t>
      </w:r>
      <w:r w:rsidRPr="003828CD">
        <w:t>.</w:t>
      </w:r>
    </w:p>
    <w:p w:rsidR="003828CD" w:rsidRPr="00D2231C" w:rsidRDefault="003828CD" w:rsidP="003828CD">
      <w:pPr>
        <w:pStyle w:val="ARTartustawynprozporzdzenia"/>
      </w:pPr>
      <w:r w:rsidRPr="003828CD">
        <w:rPr>
          <w:rStyle w:val="Ppogrubienie"/>
        </w:rPr>
        <w:t xml:space="preserve">§ </w:t>
      </w:r>
      <w:r w:rsidR="00413AEB">
        <w:rPr>
          <w:rStyle w:val="Ppogrubienie"/>
        </w:rPr>
        <w:t>252</w:t>
      </w:r>
      <w:r w:rsidRPr="003828CD">
        <w:rPr>
          <w:rStyle w:val="Ppogrubienie"/>
        </w:rPr>
        <w:t>.</w:t>
      </w:r>
      <w:r w:rsidRPr="00D2231C">
        <w:t xml:space="preserve"> 1. W budynku ZL I, ZL II, ZL III lub ZL V, mającym kondygnację z posadzką na wysokości powyżej 25 m ponad poziomem terenu przy najniżej położonym wejściu do budynku oraz w budynku wysokościowym (WW) ZL IV przynajmniej jeden dźwig przystosowany</w:t>
      </w:r>
      <w:r w:rsidR="00B40CC0">
        <w:t xml:space="preserve"> jest</w:t>
      </w:r>
      <w:r w:rsidRPr="00D2231C">
        <w:t xml:space="preserve"> do potrzeb ekip ratowniczych, spełniając wymagania Polskiej Normy dotyczącej dźwigów dla straży pożarnej. Dźwig dla ekip ratowniczych zapewnia dostęp do każdej strefy pożarowej na kondygnacji bezpośrednio lub drogami komunikacji ogólnej.</w:t>
      </w:r>
    </w:p>
    <w:p w:rsidR="003828CD" w:rsidRPr="00D2231C" w:rsidRDefault="003828CD" w:rsidP="003828CD">
      <w:pPr>
        <w:pStyle w:val="USTustnpkodeksu"/>
      </w:pPr>
      <w:r w:rsidRPr="00D2231C">
        <w:t xml:space="preserve">2. Dojście do dźwigu dla ekip ratowniczych prowadzi przez przedsionek przeciwpożarowy spełniający </w:t>
      </w:r>
      <w:r w:rsidR="00E3173D">
        <w:t>warunki, o których mowa</w:t>
      </w:r>
      <w:r w:rsidRPr="00D2231C">
        <w:t xml:space="preserve"> w § </w:t>
      </w:r>
      <w:r w:rsidR="003E32EA">
        <w:t>231</w:t>
      </w:r>
      <w:r w:rsidRPr="00D2231C">
        <w:t>.</w:t>
      </w:r>
    </w:p>
    <w:p w:rsidR="003828CD" w:rsidRPr="00D2231C" w:rsidRDefault="003828CD" w:rsidP="003828CD">
      <w:pPr>
        <w:pStyle w:val="USTustnpkodeksu"/>
      </w:pPr>
      <w:r w:rsidRPr="00D2231C">
        <w:t xml:space="preserve">3. Ściany i stropy szybu dźwigu dla ekip ratowniczych </w:t>
      </w:r>
      <w:r w:rsidR="00B40CC0">
        <w:t>posiadają</w:t>
      </w:r>
      <w:r w:rsidRPr="00D2231C">
        <w:t xml:space="preserve"> klasę odporności ogniowej wymaganą jak dla stropów budynku, zgodnie z § </w:t>
      </w:r>
      <w:r w:rsidR="003E32EA">
        <w:t>215</w:t>
      </w:r>
      <w:r w:rsidRPr="00D2231C">
        <w:t>.</w:t>
      </w:r>
    </w:p>
    <w:p w:rsidR="003828CD" w:rsidRPr="00D2231C" w:rsidRDefault="003828CD" w:rsidP="003828CD">
      <w:pPr>
        <w:pStyle w:val="USTustnpkodeksu"/>
      </w:pPr>
      <w:r w:rsidRPr="00D2231C">
        <w:t>4. Szyb dźwigu dla ekip ratowniczych wyposaż</w:t>
      </w:r>
      <w:r w:rsidR="00B40CC0">
        <w:t>a się</w:t>
      </w:r>
      <w:r w:rsidRPr="00D2231C">
        <w:t xml:space="preserve"> w urządzenia zapobiegające zadymieniu.</w:t>
      </w:r>
    </w:p>
    <w:p w:rsidR="003828CD" w:rsidRPr="00D2231C" w:rsidRDefault="00BC485D" w:rsidP="00BC485D">
      <w:pPr>
        <w:pStyle w:val="ARTartustawynprozporzdzenia"/>
      </w:pPr>
      <w:r>
        <w:rPr>
          <w:rStyle w:val="Ppogrubienie"/>
        </w:rPr>
        <w:t xml:space="preserve">§ </w:t>
      </w:r>
      <w:r w:rsidR="00413AEB">
        <w:rPr>
          <w:rStyle w:val="Ppogrubienie"/>
        </w:rPr>
        <w:t>253</w:t>
      </w:r>
      <w:r w:rsidR="003828CD" w:rsidRPr="003828CD">
        <w:rPr>
          <w:rStyle w:val="Ppogrubienie"/>
        </w:rPr>
        <w:t xml:space="preserve">. </w:t>
      </w:r>
      <w:r w:rsidR="003828CD" w:rsidRPr="00D2231C">
        <w:t>1. Długość drogi ewakuacyjnej od wyjścia z pomieszczenia na tę drogę do wyjścia do innej strefy pożarowej lub na zewnątrz budynku, zwanej dalej „dojściem ewakuacyjnym”, mierzy się wzdłuż osi drogi ewakuacyjnej. W przypadku zakończenia dojścia ewakuacyjnego przedsionkiem przeciwpożarowym, długość tę mierzy się do pierwszych drzwi tego przedsionka.</w:t>
      </w:r>
    </w:p>
    <w:p w:rsidR="003828CD" w:rsidRPr="00D2231C" w:rsidRDefault="003828CD" w:rsidP="003828CD">
      <w:pPr>
        <w:pStyle w:val="USTustnpkodeksu"/>
      </w:pPr>
      <w:r w:rsidRPr="00D2231C">
        <w:t xml:space="preserve">2. Za równorzędne wyjściu do innej strefy pożarowej, o którym mowa w ust. 1, uważa się wyjście do obudowanej klatki schodowej, zamykanej drzwiami o klasie odporności ogniowej co najmniej E I 30, wyposażonej w urządzenia zapobiegające zadymieniu lub służące do usuwania dymu, a w przypadku, o którym mowa w § </w:t>
      </w:r>
      <w:r w:rsidR="003E32EA">
        <w:t>245</w:t>
      </w:r>
      <w:r w:rsidR="003E32EA" w:rsidRPr="00D2231C">
        <w:t xml:space="preserve"> </w:t>
      </w:r>
      <w:r w:rsidRPr="00D2231C">
        <w:t>ust. 5 – zamykanej drzwiami dymoszczelnymi.</w:t>
      </w:r>
    </w:p>
    <w:p w:rsidR="003828CD" w:rsidRDefault="003828CD" w:rsidP="003828CD">
      <w:pPr>
        <w:pStyle w:val="USTustnpkodeksu"/>
      </w:pPr>
      <w:r>
        <w:t>3.</w:t>
      </w:r>
      <w:r w:rsidRPr="00D2231C">
        <w:t xml:space="preserve"> </w:t>
      </w:r>
      <w:r w:rsidR="004726A4" w:rsidRPr="00D2231C">
        <w:t>Dopuszczaln</w:t>
      </w:r>
      <w:r w:rsidR="004726A4">
        <w:t>ą</w:t>
      </w:r>
      <w:r w:rsidR="004726A4" w:rsidRPr="00D2231C">
        <w:t xml:space="preserve"> długoś</w:t>
      </w:r>
      <w:r w:rsidR="004726A4">
        <w:t>ć</w:t>
      </w:r>
      <w:r w:rsidR="004726A4" w:rsidRPr="00D2231C">
        <w:t xml:space="preserve"> dojś</w:t>
      </w:r>
      <w:r w:rsidR="004726A4">
        <w:t>cia</w:t>
      </w:r>
      <w:r w:rsidR="004726A4" w:rsidRPr="00D2231C">
        <w:t xml:space="preserve"> ewakuacyjn</w:t>
      </w:r>
      <w:r w:rsidR="004726A4">
        <w:t>ego</w:t>
      </w:r>
      <w:r w:rsidR="004726A4" w:rsidRPr="00D2231C">
        <w:t xml:space="preserve"> </w:t>
      </w:r>
      <w:r w:rsidRPr="00D2231C">
        <w:t xml:space="preserve">w </w:t>
      </w:r>
      <w:r w:rsidR="004726A4" w:rsidRPr="00D2231C">
        <w:t>stref</w:t>
      </w:r>
      <w:r w:rsidR="004726A4">
        <w:t>ie</w:t>
      </w:r>
      <w:r w:rsidR="004726A4" w:rsidRPr="00D2231C">
        <w:t xml:space="preserve"> pożarow</w:t>
      </w:r>
      <w:r w:rsidR="004726A4">
        <w:t>ej</w:t>
      </w:r>
      <w:r w:rsidR="004726A4" w:rsidRPr="00D2231C">
        <w:t xml:space="preserve"> </w:t>
      </w:r>
      <w:r w:rsidRPr="00D2231C">
        <w:t>określa poniższa tabela:</w:t>
      </w:r>
    </w:p>
    <w:tbl>
      <w:tblPr>
        <w:tblW w:w="0" w:type="auto"/>
        <w:tblCellSpacing w:w="0" w:type="auto"/>
        <w:tblInd w:w="-10"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5671"/>
        <w:gridCol w:w="1348"/>
        <w:gridCol w:w="2025"/>
      </w:tblGrid>
      <w:tr w:rsidR="003828CD" w:rsidTr="00C61B0B">
        <w:trPr>
          <w:trHeight w:val="623"/>
          <w:tblCellSpacing w:w="0" w:type="auto"/>
        </w:trPr>
        <w:tc>
          <w:tcPr>
            <w:tcW w:w="5671" w:type="dxa"/>
            <w:vMerge w:val="restart"/>
            <w:tcBorders>
              <w:bottom w:val="single" w:sz="8" w:space="0" w:color="000000"/>
              <w:right w:val="single" w:sz="8" w:space="0" w:color="000000"/>
            </w:tcBorders>
            <w:tcMar>
              <w:top w:w="15" w:type="dxa"/>
              <w:left w:w="15" w:type="dxa"/>
              <w:bottom w:w="15" w:type="dxa"/>
              <w:right w:w="15" w:type="dxa"/>
            </w:tcMar>
            <w:vAlign w:val="center"/>
          </w:tcPr>
          <w:p w:rsidR="003828CD" w:rsidRPr="003828CD" w:rsidRDefault="003828CD" w:rsidP="003828CD">
            <w:pPr>
              <w:pStyle w:val="TEKSTwTABELIWYRODKOWANYtekstwyrodkowanywpoziomie"/>
            </w:pPr>
            <w:r w:rsidRPr="0023743A">
              <w:t>Rodzaj strefy pożarowej</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3828CD" w:rsidRDefault="003828CD" w:rsidP="003828CD">
            <w:pPr>
              <w:pStyle w:val="TEKSTwTABELIWYRODKOWANYtekstwyrodkowanywpoziomie"/>
            </w:pPr>
            <w:r w:rsidRPr="0023743A">
              <w:t>Długość dojścia w m</w:t>
            </w:r>
          </w:p>
          <w:p w:rsidR="003F42F6" w:rsidRPr="003828CD" w:rsidRDefault="003F42F6" w:rsidP="003828CD">
            <w:pPr>
              <w:pStyle w:val="TEKSTwTABELIWYRODKOWANYtekstwyrodkowanywpoziomie"/>
            </w:pPr>
          </w:p>
        </w:tc>
      </w:tr>
      <w:tr w:rsidR="003828CD" w:rsidTr="00C61B0B">
        <w:trPr>
          <w:trHeight w:val="973"/>
          <w:tblCellSpacing w:w="0" w:type="auto"/>
        </w:trPr>
        <w:tc>
          <w:tcPr>
            <w:tcW w:w="5671" w:type="dxa"/>
            <w:vMerge/>
            <w:tcBorders>
              <w:top w:val="nil"/>
              <w:bottom w:val="single" w:sz="8" w:space="0" w:color="000000"/>
              <w:right w:val="single" w:sz="8" w:space="0" w:color="000000"/>
            </w:tcBorders>
          </w:tcPr>
          <w:p w:rsidR="003828CD" w:rsidRDefault="003828CD" w:rsidP="003828CD">
            <w:pPr>
              <w:pStyle w:val="TEKSTwTABELIWYRODKOWANYtekstwyrodkowanywpoziomie"/>
            </w:pPr>
          </w:p>
        </w:tc>
        <w:tc>
          <w:tcPr>
            <w:tcW w:w="1348" w:type="dxa"/>
            <w:tcBorders>
              <w:bottom w:val="single" w:sz="8" w:space="0" w:color="000000"/>
              <w:right w:val="single" w:sz="8" w:space="0" w:color="000000"/>
            </w:tcBorders>
            <w:tcMar>
              <w:top w:w="15" w:type="dxa"/>
              <w:left w:w="15" w:type="dxa"/>
              <w:bottom w:w="15" w:type="dxa"/>
              <w:right w:w="15" w:type="dxa"/>
            </w:tcMar>
            <w:vAlign w:val="center"/>
          </w:tcPr>
          <w:p w:rsidR="003828CD" w:rsidRDefault="003828CD" w:rsidP="003828CD">
            <w:pPr>
              <w:pStyle w:val="TEKSTwTABELIWYRODKOWANYtekstwyrodkowanywpoziomie"/>
            </w:pPr>
            <w:r w:rsidRPr="0023743A">
              <w:t>przy jednym dojściu</w:t>
            </w:r>
          </w:p>
          <w:p w:rsidR="003F42F6" w:rsidRPr="003828CD" w:rsidRDefault="003F42F6" w:rsidP="003828CD">
            <w:pPr>
              <w:pStyle w:val="TEKSTwTABELIWYRODKOWANYtekstwyrodkowanywpoziomie"/>
            </w:pPr>
          </w:p>
        </w:tc>
        <w:tc>
          <w:tcPr>
            <w:tcW w:w="2025" w:type="dxa"/>
            <w:tcBorders>
              <w:bottom w:val="single" w:sz="8" w:space="0" w:color="000000"/>
              <w:right w:val="single" w:sz="8" w:space="0" w:color="000000"/>
            </w:tcBorders>
            <w:tcMar>
              <w:top w:w="15" w:type="dxa"/>
              <w:left w:w="15" w:type="dxa"/>
              <w:bottom w:w="15" w:type="dxa"/>
              <w:right w:w="15" w:type="dxa"/>
            </w:tcMar>
            <w:vAlign w:val="center"/>
          </w:tcPr>
          <w:p w:rsidR="003828CD" w:rsidRDefault="003828CD" w:rsidP="003828CD">
            <w:pPr>
              <w:pStyle w:val="TEKSTwTABELIWYRODKOWANYtekstwyrodkowanywpoziomie"/>
              <w:rPr>
                <w:rStyle w:val="IGindeksgrny"/>
              </w:rPr>
            </w:pPr>
            <w:r>
              <w:t xml:space="preserve">przy co </w:t>
            </w:r>
            <w:r w:rsidRPr="003828CD">
              <w:t>najmniej 2 dojściach</w:t>
            </w:r>
            <w:r w:rsidRPr="003828CD">
              <w:rPr>
                <w:rStyle w:val="IGindeksgrny"/>
              </w:rPr>
              <w:t>1)</w:t>
            </w:r>
          </w:p>
          <w:p w:rsidR="003F42F6" w:rsidRPr="003828CD" w:rsidRDefault="003F42F6" w:rsidP="003828CD">
            <w:pPr>
              <w:pStyle w:val="TEKSTwTABELIWYRODKOWANYtekstwyrodkowanywpoziomie"/>
            </w:pPr>
          </w:p>
        </w:tc>
      </w:tr>
      <w:tr w:rsidR="003828CD" w:rsidTr="00C61B0B">
        <w:trPr>
          <w:trHeight w:val="520"/>
          <w:tblCellSpacing w:w="0" w:type="auto"/>
        </w:trPr>
        <w:tc>
          <w:tcPr>
            <w:tcW w:w="5671" w:type="dxa"/>
            <w:tcBorders>
              <w:bottom w:val="single" w:sz="8" w:space="0" w:color="000000"/>
              <w:right w:val="single" w:sz="8" w:space="0" w:color="000000"/>
            </w:tcBorders>
            <w:tcMar>
              <w:top w:w="15" w:type="dxa"/>
              <w:left w:w="15" w:type="dxa"/>
              <w:bottom w:w="15" w:type="dxa"/>
              <w:right w:w="15" w:type="dxa"/>
            </w:tcMar>
            <w:vAlign w:val="center"/>
          </w:tcPr>
          <w:p w:rsidR="003828CD" w:rsidRDefault="003828CD" w:rsidP="003828CD">
            <w:pPr>
              <w:pStyle w:val="TEKSTwTABELIWYRODKOWANYtekstwyrodkowanywpoziomie"/>
            </w:pPr>
            <w:r w:rsidRPr="0023743A">
              <w:t>1</w:t>
            </w:r>
          </w:p>
          <w:p w:rsidR="003F42F6" w:rsidRPr="003828CD" w:rsidRDefault="003F42F6" w:rsidP="003828CD">
            <w:pPr>
              <w:pStyle w:val="TEKSTwTABELIWYRODKOWANYtekstwyrodkowanywpoziomie"/>
            </w:pPr>
          </w:p>
        </w:tc>
        <w:tc>
          <w:tcPr>
            <w:tcW w:w="1348" w:type="dxa"/>
            <w:tcBorders>
              <w:bottom w:val="single" w:sz="8" w:space="0" w:color="000000"/>
              <w:right w:val="single" w:sz="8" w:space="0" w:color="000000"/>
            </w:tcBorders>
            <w:tcMar>
              <w:top w:w="15" w:type="dxa"/>
              <w:left w:w="15" w:type="dxa"/>
              <w:bottom w:w="15" w:type="dxa"/>
              <w:right w:w="15" w:type="dxa"/>
            </w:tcMar>
            <w:vAlign w:val="center"/>
          </w:tcPr>
          <w:p w:rsidR="003828CD" w:rsidRDefault="003828CD" w:rsidP="003828CD">
            <w:pPr>
              <w:pStyle w:val="TEKSTwTABELIWYRODKOWANYtekstwyrodkowanywpoziomie"/>
            </w:pPr>
            <w:r w:rsidRPr="0023743A">
              <w:t>2</w:t>
            </w:r>
          </w:p>
          <w:p w:rsidR="003F42F6" w:rsidRPr="003828CD" w:rsidRDefault="003F42F6" w:rsidP="003828CD">
            <w:pPr>
              <w:pStyle w:val="TEKSTwTABELIWYRODKOWANYtekstwyrodkowanywpoziomie"/>
            </w:pPr>
          </w:p>
        </w:tc>
        <w:tc>
          <w:tcPr>
            <w:tcW w:w="2025" w:type="dxa"/>
            <w:tcBorders>
              <w:bottom w:val="single" w:sz="8" w:space="0" w:color="000000"/>
              <w:right w:val="single" w:sz="8" w:space="0" w:color="000000"/>
            </w:tcBorders>
            <w:tcMar>
              <w:top w:w="15" w:type="dxa"/>
              <w:left w:w="15" w:type="dxa"/>
              <w:bottom w:w="15" w:type="dxa"/>
              <w:right w:w="15" w:type="dxa"/>
            </w:tcMar>
            <w:vAlign w:val="center"/>
          </w:tcPr>
          <w:p w:rsidR="003828CD" w:rsidRDefault="003828CD" w:rsidP="003828CD">
            <w:pPr>
              <w:pStyle w:val="TEKSTwTABELIWYRODKOWANYtekstwyrodkowanywpoziomie"/>
            </w:pPr>
            <w:r w:rsidRPr="0023743A">
              <w:t>3</w:t>
            </w:r>
          </w:p>
          <w:p w:rsidR="003F42F6" w:rsidRPr="003828CD" w:rsidRDefault="003F42F6" w:rsidP="003828CD">
            <w:pPr>
              <w:pStyle w:val="TEKSTwTABELIWYRODKOWANYtekstwyrodkowanywpoziomie"/>
            </w:pPr>
          </w:p>
        </w:tc>
      </w:tr>
      <w:tr w:rsidR="003828CD" w:rsidTr="00C61B0B">
        <w:trPr>
          <w:trHeight w:val="542"/>
          <w:tblCellSpacing w:w="0" w:type="auto"/>
        </w:trPr>
        <w:tc>
          <w:tcPr>
            <w:tcW w:w="5671" w:type="dxa"/>
            <w:tcBorders>
              <w:bottom w:val="single" w:sz="8" w:space="0" w:color="000000"/>
              <w:right w:val="single" w:sz="8" w:space="0" w:color="000000"/>
            </w:tcBorders>
            <w:tcMar>
              <w:top w:w="15" w:type="dxa"/>
              <w:left w:w="15" w:type="dxa"/>
              <w:bottom w:w="15" w:type="dxa"/>
              <w:right w:w="15" w:type="dxa"/>
            </w:tcMar>
            <w:vAlign w:val="center"/>
          </w:tcPr>
          <w:p w:rsidR="003828CD" w:rsidRDefault="003828CD" w:rsidP="003828CD">
            <w:r w:rsidRPr="0023743A">
              <w:t>Z pomieszczeniem zagrożonym wybuchem</w:t>
            </w:r>
          </w:p>
          <w:p w:rsidR="003F42F6" w:rsidRPr="003828CD" w:rsidRDefault="003F42F6" w:rsidP="003828CD"/>
        </w:tc>
        <w:tc>
          <w:tcPr>
            <w:tcW w:w="1348" w:type="dxa"/>
            <w:tcBorders>
              <w:bottom w:val="single" w:sz="8" w:space="0" w:color="000000"/>
              <w:right w:val="single" w:sz="8" w:space="0" w:color="000000"/>
            </w:tcBorders>
            <w:tcMar>
              <w:top w:w="15" w:type="dxa"/>
              <w:left w:w="15" w:type="dxa"/>
              <w:bottom w:w="15" w:type="dxa"/>
              <w:right w:w="15" w:type="dxa"/>
            </w:tcMar>
            <w:vAlign w:val="center"/>
          </w:tcPr>
          <w:p w:rsidR="003828CD" w:rsidRDefault="003828CD" w:rsidP="003828CD">
            <w:pPr>
              <w:pStyle w:val="TEKSTwTABELIWYRODKOWANYtekstwyrodkowanywpoziomie"/>
            </w:pPr>
            <w:r w:rsidRPr="0023743A">
              <w:t>10</w:t>
            </w:r>
          </w:p>
          <w:p w:rsidR="003F42F6" w:rsidRPr="003828CD" w:rsidRDefault="003F42F6" w:rsidP="003828CD">
            <w:pPr>
              <w:pStyle w:val="TEKSTwTABELIWYRODKOWANYtekstwyrodkowanywpoziomie"/>
            </w:pPr>
          </w:p>
        </w:tc>
        <w:tc>
          <w:tcPr>
            <w:tcW w:w="2025" w:type="dxa"/>
            <w:tcBorders>
              <w:bottom w:val="single" w:sz="8" w:space="0" w:color="000000"/>
              <w:right w:val="single" w:sz="8" w:space="0" w:color="000000"/>
            </w:tcBorders>
            <w:tcMar>
              <w:top w:w="15" w:type="dxa"/>
              <w:left w:w="15" w:type="dxa"/>
              <w:bottom w:w="15" w:type="dxa"/>
              <w:right w:w="15" w:type="dxa"/>
            </w:tcMar>
            <w:vAlign w:val="center"/>
          </w:tcPr>
          <w:p w:rsidR="003828CD" w:rsidRDefault="003828CD" w:rsidP="003828CD">
            <w:pPr>
              <w:pStyle w:val="TEKSTwTABELIWYRODKOWANYtekstwyrodkowanywpoziomie"/>
            </w:pPr>
            <w:r w:rsidRPr="0023743A">
              <w:t>40</w:t>
            </w:r>
          </w:p>
          <w:p w:rsidR="003F42F6" w:rsidRPr="003828CD" w:rsidRDefault="003F42F6" w:rsidP="003828CD">
            <w:pPr>
              <w:pStyle w:val="TEKSTwTABELIWYRODKOWANYtekstwyrodkowanywpoziomie"/>
            </w:pPr>
          </w:p>
        </w:tc>
      </w:tr>
      <w:tr w:rsidR="003828CD" w:rsidTr="00876277">
        <w:trPr>
          <w:trHeight w:val="940"/>
          <w:tblCellSpacing w:w="0" w:type="auto"/>
        </w:trPr>
        <w:tc>
          <w:tcPr>
            <w:tcW w:w="5671" w:type="dxa"/>
            <w:tcBorders>
              <w:bottom w:val="single" w:sz="8" w:space="0" w:color="000000"/>
              <w:right w:val="single" w:sz="8" w:space="0" w:color="000000"/>
            </w:tcBorders>
            <w:tcMar>
              <w:top w:w="15" w:type="dxa"/>
              <w:left w:w="15" w:type="dxa"/>
              <w:bottom w:w="15" w:type="dxa"/>
              <w:right w:w="15" w:type="dxa"/>
            </w:tcMar>
            <w:vAlign w:val="center"/>
          </w:tcPr>
          <w:p w:rsidR="003828CD" w:rsidRDefault="003828CD" w:rsidP="003828CD">
            <w:r w:rsidRPr="0023743A">
              <w:t>PM o gęstości obciążenia ogniowego Q &gt; 500 MJ/m</w:t>
            </w:r>
            <w:r w:rsidRPr="003828CD">
              <w:rPr>
                <w:rStyle w:val="IGindeksgrny"/>
              </w:rPr>
              <w:t>2</w:t>
            </w:r>
            <w:r w:rsidRPr="003828CD">
              <w:t xml:space="preserve"> bez pomieszczenia zagrożonego wybuchem</w:t>
            </w:r>
          </w:p>
          <w:p w:rsidR="003F42F6" w:rsidRPr="003828CD" w:rsidRDefault="003F42F6" w:rsidP="003828CD"/>
        </w:tc>
        <w:tc>
          <w:tcPr>
            <w:tcW w:w="1348" w:type="dxa"/>
            <w:tcBorders>
              <w:bottom w:val="single" w:sz="8" w:space="0" w:color="000000"/>
              <w:right w:val="single" w:sz="8" w:space="0" w:color="000000"/>
            </w:tcBorders>
            <w:tcMar>
              <w:top w:w="15" w:type="dxa"/>
              <w:left w:w="15" w:type="dxa"/>
              <w:bottom w:w="15" w:type="dxa"/>
              <w:right w:w="15" w:type="dxa"/>
            </w:tcMar>
            <w:vAlign w:val="center"/>
          </w:tcPr>
          <w:p w:rsidR="003828CD" w:rsidRDefault="003828CD" w:rsidP="003828CD">
            <w:pPr>
              <w:pStyle w:val="TEKSTwTABELIWYRODKOWANYtekstwyrodkowanywpoziomie"/>
              <w:rPr>
                <w:rStyle w:val="IGindeksgrny"/>
              </w:rPr>
            </w:pPr>
            <w:r w:rsidRPr="0023743A">
              <w:t>30</w:t>
            </w:r>
            <w:r w:rsidRPr="003828CD">
              <w:rPr>
                <w:rStyle w:val="IGindeksgrny"/>
              </w:rPr>
              <w:t>2)</w:t>
            </w:r>
          </w:p>
          <w:p w:rsidR="003F42F6" w:rsidRPr="003828CD" w:rsidRDefault="003F42F6" w:rsidP="003828CD">
            <w:pPr>
              <w:pStyle w:val="TEKSTwTABELIWYRODKOWANYtekstwyrodkowanywpoziomie"/>
            </w:pPr>
          </w:p>
        </w:tc>
        <w:tc>
          <w:tcPr>
            <w:tcW w:w="2025" w:type="dxa"/>
            <w:tcBorders>
              <w:bottom w:val="single" w:sz="8" w:space="0" w:color="000000"/>
              <w:right w:val="single" w:sz="8" w:space="0" w:color="000000"/>
            </w:tcBorders>
            <w:tcMar>
              <w:top w:w="15" w:type="dxa"/>
              <w:left w:w="15" w:type="dxa"/>
              <w:bottom w:w="15" w:type="dxa"/>
              <w:right w:w="15" w:type="dxa"/>
            </w:tcMar>
            <w:vAlign w:val="center"/>
          </w:tcPr>
          <w:p w:rsidR="003828CD" w:rsidRDefault="003828CD" w:rsidP="003828CD">
            <w:pPr>
              <w:pStyle w:val="TEKSTwTABELIWYRODKOWANYtekstwyrodkowanywpoziomie"/>
            </w:pPr>
            <w:r w:rsidRPr="0023743A">
              <w:t>60</w:t>
            </w:r>
          </w:p>
          <w:p w:rsidR="003F42F6" w:rsidRPr="003828CD" w:rsidRDefault="003F42F6" w:rsidP="003828CD">
            <w:pPr>
              <w:pStyle w:val="TEKSTwTABELIWYRODKOWANYtekstwyrodkowanywpoziomie"/>
            </w:pPr>
          </w:p>
        </w:tc>
      </w:tr>
      <w:tr w:rsidR="003828CD" w:rsidTr="00C61B0B">
        <w:trPr>
          <w:trHeight w:val="976"/>
          <w:tblCellSpacing w:w="0" w:type="auto"/>
        </w:trPr>
        <w:tc>
          <w:tcPr>
            <w:tcW w:w="5671" w:type="dxa"/>
            <w:tcBorders>
              <w:bottom w:val="single" w:sz="8" w:space="0" w:color="000000"/>
              <w:right w:val="single" w:sz="8" w:space="0" w:color="000000"/>
            </w:tcBorders>
            <w:tcMar>
              <w:top w:w="15" w:type="dxa"/>
              <w:left w:w="15" w:type="dxa"/>
              <w:bottom w:w="15" w:type="dxa"/>
              <w:right w:w="15" w:type="dxa"/>
            </w:tcMar>
            <w:vAlign w:val="center"/>
          </w:tcPr>
          <w:p w:rsidR="003828CD" w:rsidRDefault="003828CD" w:rsidP="003828CD">
            <w:r w:rsidRPr="0023743A">
              <w:t>PM o gęstości obciążenia ogniowego Q ≤ 500 MJ/m</w:t>
            </w:r>
            <w:r w:rsidRPr="003828CD">
              <w:rPr>
                <w:rStyle w:val="IGindeksgrny"/>
              </w:rPr>
              <w:t>2</w:t>
            </w:r>
            <w:r w:rsidRPr="003828CD">
              <w:t xml:space="preserve"> bez pomieszczenia zagrożonego wybuchem</w:t>
            </w:r>
          </w:p>
          <w:p w:rsidR="003F42F6" w:rsidRPr="003828CD" w:rsidRDefault="003F42F6" w:rsidP="003828CD"/>
        </w:tc>
        <w:tc>
          <w:tcPr>
            <w:tcW w:w="1348" w:type="dxa"/>
            <w:tcBorders>
              <w:bottom w:val="single" w:sz="8" w:space="0" w:color="000000"/>
              <w:right w:val="single" w:sz="8" w:space="0" w:color="000000"/>
            </w:tcBorders>
            <w:tcMar>
              <w:top w:w="15" w:type="dxa"/>
              <w:left w:w="15" w:type="dxa"/>
              <w:bottom w:w="15" w:type="dxa"/>
              <w:right w:w="15" w:type="dxa"/>
            </w:tcMar>
            <w:vAlign w:val="center"/>
          </w:tcPr>
          <w:p w:rsidR="003828CD" w:rsidRDefault="003828CD" w:rsidP="003828CD">
            <w:pPr>
              <w:pStyle w:val="TEKSTwTABELIWYRODKOWANYtekstwyrodkowanywpoziomie"/>
              <w:rPr>
                <w:rStyle w:val="IGindeksgrny"/>
              </w:rPr>
            </w:pPr>
            <w:r w:rsidRPr="0023743A">
              <w:t>60</w:t>
            </w:r>
            <w:r w:rsidRPr="003828CD">
              <w:rPr>
                <w:rStyle w:val="IGindeksgrny"/>
              </w:rPr>
              <w:t>2)</w:t>
            </w:r>
          </w:p>
          <w:p w:rsidR="003F42F6" w:rsidRPr="003828CD" w:rsidRDefault="003F42F6" w:rsidP="003828CD">
            <w:pPr>
              <w:pStyle w:val="TEKSTwTABELIWYRODKOWANYtekstwyrodkowanywpoziomie"/>
            </w:pPr>
          </w:p>
        </w:tc>
        <w:tc>
          <w:tcPr>
            <w:tcW w:w="2025" w:type="dxa"/>
            <w:tcBorders>
              <w:bottom w:val="single" w:sz="8" w:space="0" w:color="000000"/>
              <w:right w:val="single" w:sz="8" w:space="0" w:color="000000"/>
            </w:tcBorders>
            <w:tcMar>
              <w:top w:w="15" w:type="dxa"/>
              <w:left w:w="15" w:type="dxa"/>
              <w:bottom w:w="15" w:type="dxa"/>
              <w:right w:w="15" w:type="dxa"/>
            </w:tcMar>
            <w:vAlign w:val="center"/>
          </w:tcPr>
          <w:p w:rsidR="003828CD" w:rsidRDefault="003828CD" w:rsidP="003828CD">
            <w:pPr>
              <w:pStyle w:val="TEKSTwTABELIWYRODKOWANYtekstwyrodkowanywpoziomie"/>
            </w:pPr>
            <w:r w:rsidRPr="0023743A">
              <w:t>100</w:t>
            </w:r>
          </w:p>
          <w:p w:rsidR="003F42F6" w:rsidRPr="003828CD" w:rsidRDefault="003F42F6" w:rsidP="003828CD">
            <w:pPr>
              <w:pStyle w:val="TEKSTwTABELIWYRODKOWANYtekstwyrodkowanywpoziomie"/>
            </w:pPr>
          </w:p>
        </w:tc>
      </w:tr>
      <w:tr w:rsidR="003828CD" w:rsidTr="00C61B0B">
        <w:trPr>
          <w:trHeight w:val="537"/>
          <w:tblCellSpacing w:w="0" w:type="auto"/>
        </w:trPr>
        <w:tc>
          <w:tcPr>
            <w:tcW w:w="5671" w:type="dxa"/>
            <w:tcBorders>
              <w:bottom w:val="single" w:sz="8" w:space="0" w:color="000000"/>
              <w:right w:val="single" w:sz="8" w:space="0" w:color="000000"/>
            </w:tcBorders>
            <w:tcMar>
              <w:top w:w="15" w:type="dxa"/>
              <w:left w:w="15" w:type="dxa"/>
              <w:bottom w:w="15" w:type="dxa"/>
              <w:right w:w="15" w:type="dxa"/>
            </w:tcMar>
            <w:vAlign w:val="center"/>
          </w:tcPr>
          <w:p w:rsidR="003828CD" w:rsidRDefault="003828CD" w:rsidP="003828CD">
            <w:r w:rsidRPr="0023743A">
              <w:t>ZL I, II i V</w:t>
            </w:r>
          </w:p>
          <w:p w:rsidR="003F42F6" w:rsidRPr="003828CD" w:rsidRDefault="003F42F6" w:rsidP="003828CD"/>
        </w:tc>
        <w:tc>
          <w:tcPr>
            <w:tcW w:w="1348" w:type="dxa"/>
            <w:tcBorders>
              <w:bottom w:val="single" w:sz="8" w:space="0" w:color="000000"/>
              <w:right w:val="single" w:sz="8" w:space="0" w:color="000000"/>
            </w:tcBorders>
            <w:tcMar>
              <w:top w:w="15" w:type="dxa"/>
              <w:left w:w="15" w:type="dxa"/>
              <w:bottom w:w="15" w:type="dxa"/>
              <w:right w:w="15" w:type="dxa"/>
            </w:tcMar>
            <w:vAlign w:val="center"/>
          </w:tcPr>
          <w:p w:rsidR="003828CD" w:rsidRDefault="003828CD" w:rsidP="003828CD">
            <w:pPr>
              <w:pStyle w:val="TEKSTwTABELIWYRODKOWANYtekstwyrodkowanywpoziomie"/>
            </w:pPr>
            <w:r w:rsidRPr="0023743A">
              <w:t>10</w:t>
            </w:r>
          </w:p>
          <w:p w:rsidR="003F42F6" w:rsidRPr="003828CD" w:rsidRDefault="003F42F6" w:rsidP="003828CD">
            <w:pPr>
              <w:pStyle w:val="TEKSTwTABELIWYRODKOWANYtekstwyrodkowanywpoziomie"/>
            </w:pPr>
          </w:p>
        </w:tc>
        <w:tc>
          <w:tcPr>
            <w:tcW w:w="2025" w:type="dxa"/>
            <w:tcBorders>
              <w:bottom w:val="single" w:sz="8" w:space="0" w:color="000000"/>
              <w:right w:val="single" w:sz="8" w:space="0" w:color="000000"/>
            </w:tcBorders>
            <w:tcMar>
              <w:top w:w="15" w:type="dxa"/>
              <w:left w:w="15" w:type="dxa"/>
              <w:bottom w:w="15" w:type="dxa"/>
              <w:right w:w="15" w:type="dxa"/>
            </w:tcMar>
            <w:vAlign w:val="center"/>
          </w:tcPr>
          <w:p w:rsidR="003828CD" w:rsidRDefault="003828CD" w:rsidP="003828CD">
            <w:pPr>
              <w:pStyle w:val="TEKSTwTABELIWYRODKOWANYtekstwyrodkowanywpoziomie"/>
            </w:pPr>
            <w:r w:rsidRPr="0023743A">
              <w:t>40</w:t>
            </w:r>
          </w:p>
          <w:p w:rsidR="003F42F6" w:rsidRPr="003828CD" w:rsidRDefault="003F42F6" w:rsidP="003828CD">
            <w:pPr>
              <w:pStyle w:val="TEKSTwTABELIWYRODKOWANYtekstwyrodkowanywpoziomie"/>
            </w:pPr>
          </w:p>
        </w:tc>
      </w:tr>
      <w:tr w:rsidR="003828CD" w:rsidTr="00C61B0B">
        <w:trPr>
          <w:trHeight w:val="517"/>
          <w:tblCellSpacing w:w="0" w:type="auto"/>
        </w:trPr>
        <w:tc>
          <w:tcPr>
            <w:tcW w:w="5671" w:type="dxa"/>
            <w:tcBorders>
              <w:bottom w:val="single" w:sz="8" w:space="0" w:color="000000"/>
              <w:right w:val="single" w:sz="8" w:space="0" w:color="000000"/>
            </w:tcBorders>
            <w:tcMar>
              <w:top w:w="15" w:type="dxa"/>
              <w:left w:w="15" w:type="dxa"/>
              <w:bottom w:w="15" w:type="dxa"/>
              <w:right w:w="15" w:type="dxa"/>
            </w:tcMar>
            <w:vAlign w:val="center"/>
          </w:tcPr>
          <w:p w:rsidR="003828CD" w:rsidRDefault="003828CD" w:rsidP="003828CD">
            <w:r w:rsidRPr="0023743A">
              <w:t>ZL III</w:t>
            </w:r>
          </w:p>
          <w:p w:rsidR="003F42F6" w:rsidRPr="003828CD" w:rsidRDefault="003F42F6" w:rsidP="003828CD"/>
        </w:tc>
        <w:tc>
          <w:tcPr>
            <w:tcW w:w="1348" w:type="dxa"/>
            <w:tcBorders>
              <w:bottom w:val="single" w:sz="8" w:space="0" w:color="000000"/>
              <w:right w:val="single" w:sz="8" w:space="0" w:color="000000"/>
            </w:tcBorders>
            <w:tcMar>
              <w:top w:w="15" w:type="dxa"/>
              <w:left w:w="15" w:type="dxa"/>
              <w:bottom w:w="15" w:type="dxa"/>
              <w:right w:w="15" w:type="dxa"/>
            </w:tcMar>
            <w:vAlign w:val="center"/>
          </w:tcPr>
          <w:p w:rsidR="003828CD" w:rsidRDefault="003828CD" w:rsidP="003828CD">
            <w:pPr>
              <w:pStyle w:val="TEKSTwTABELIWYRODKOWANYtekstwyrodkowanywpoziomie"/>
              <w:rPr>
                <w:rStyle w:val="IGindeksgrny"/>
              </w:rPr>
            </w:pPr>
            <w:r w:rsidRPr="0023743A">
              <w:t>30</w:t>
            </w:r>
            <w:r w:rsidRPr="003828CD">
              <w:rPr>
                <w:rStyle w:val="IGindeksgrny"/>
              </w:rPr>
              <w:t>2)</w:t>
            </w:r>
          </w:p>
          <w:p w:rsidR="003F42F6" w:rsidRPr="003828CD" w:rsidRDefault="003F42F6" w:rsidP="003828CD">
            <w:pPr>
              <w:pStyle w:val="TEKSTwTABELIWYRODKOWANYtekstwyrodkowanywpoziomie"/>
            </w:pPr>
          </w:p>
        </w:tc>
        <w:tc>
          <w:tcPr>
            <w:tcW w:w="2025" w:type="dxa"/>
            <w:tcBorders>
              <w:bottom w:val="single" w:sz="8" w:space="0" w:color="000000"/>
              <w:right w:val="single" w:sz="8" w:space="0" w:color="000000"/>
            </w:tcBorders>
            <w:tcMar>
              <w:top w:w="15" w:type="dxa"/>
              <w:left w:w="15" w:type="dxa"/>
              <w:bottom w:w="15" w:type="dxa"/>
              <w:right w:w="15" w:type="dxa"/>
            </w:tcMar>
            <w:vAlign w:val="center"/>
          </w:tcPr>
          <w:p w:rsidR="003828CD" w:rsidRDefault="003828CD" w:rsidP="003828CD">
            <w:pPr>
              <w:pStyle w:val="TEKSTwTABELIWYRODKOWANYtekstwyrodkowanywpoziomie"/>
            </w:pPr>
            <w:r w:rsidRPr="0023743A">
              <w:t>60</w:t>
            </w:r>
          </w:p>
          <w:p w:rsidR="003F42F6" w:rsidRPr="003828CD" w:rsidRDefault="003F42F6" w:rsidP="003828CD">
            <w:pPr>
              <w:pStyle w:val="TEKSTwTABELIWYRODKOWANYtekstwyrodkowanywpoziomie"/>
            </w:pPr>
          </w:p>
        </w:tc>
      </w:tr>
      <w:tr w:rsidR="003828CD" w:rsidTr="00C61B0B">
        <w:trPr>
          <w:trHeight w:val="553"/>
          <w:tblCellSpacing w:w="0" w:type="auto"/>
        </w:trPr>
        <w:tc>
          <w:tcPr>
            <w:tcW w:w="5671" w:type="dxa"/>
            <w:tcBorders>
              <w:bottom w:val="single" w:sz="8" w:space="0" w:color="000000"/>
              <w:right w:val="single" w:sz="8" w:space="0" w:color="000000"/>
            </w:tcBorders>
            <w:tcMar>
              <w:top w:w="15" w:type="dxa"/>
              <w:left w:w="15" w:type="dxa"/>
              <w:bottom w:w="15" w:type="dxa"/>
              <w:right w:w="15" w:type="dxa"/>
            </w:tcMar>
            <w:vAlign w:val="center"/>
          </w:tcPr>
          <w:p w:rsidR="003828CD" w:rsidRDefault="003828CD" w:rsidP="003828CD">
            <w:r w:rsidRPr="0023743A">
              <w:t>ZL IV</w:t>
            </w:r>
          </w:p>
          <w:p w:rsidR="003F42F6" w:rsidRPr="003828CD" w:rsidRDefault="003F42F6" w:rsidP="003828CD"/>
        </w:tc>
        <w:tc>
          <w:tcPr>
            <w:tcW w:w="1348" w:type="dxa"/>
            <w:tcBorders>
              <w:bottom w:val="single" w:sz="8" w:space="0" w:color="000000"/>
              <w:right w:val="single" w:sz="8" w:space="0" w:color="000000"/>
            </w:tcBorders>
            <w:tcMar>
              <w:top w:w="15" w:type="dxa"/>
              <w:left w:w="15" w:type="dxa"/>
              <w:bottom w:w="15" w:type="dxa"/>
              <w:right w:w="15" w:type="dxa"/>
            </w:tcMar>
            <w:vAlign w:val="center"/>
          </w:tcPr>
          <w:p w:rsidR="003828CD" w:rsidRDefault="003828CD" w:rsidP="003828CD">
            <w:pPr>
              <w:pStyle w:val="TEKSTwTABELIWYRODKOWANYtekstwyrodkowanywpoziomie"/>
              <w:rPr>
                <w:rStyle w:val="IGindeksgrny"/>
              </w:rPr>
            </w:pPr>
            <w:r w:rsidRPr="0023743A">
              <w:t>60</w:t>
            </w:r>
            <w:r w:rsidRPr="003828CD">
              <w:rPr>
                <w:rStyle w:val="IGindeksgrny"/>
              </w:rPr>
              <w:t>2)</w:t>
            </w:r>
          </w:p>
          <w:p w:rsidR="003F42F6" w:rsidRPr="003828CD" w:rsidRDefault="003F42F6" w:rsidP="003828CD">
            <w:pPr>
              <w:pStyle w:val="TEKSTwTABELIWYRODKOWANYtekstwyrodkowanywpoziomie"/>
            </w:pPr>
          </w:p>
        </w:tc>
        <w:tc>
          <w:tcPr>
            <w:tcW w:w="2025" w:type="dxa"/>
            <w:tcBorders>
              <w:bottom w:val="single" w:sz="8" w:space="0" w:color="000000"/>
              <w:right w:val="single" w:sz="8" w:space="0" w:color="000000"/>
            </w:tcBorders>
            <w:tcMar>
              <w:top w:w="15" w:type="dxa"/>
              <w:left w:w="15" w:type="dxa"/>
              <w:bottom w:w="15" w:type="dxa"/>
              <w:right w:w="15" w:type="dxa"/>
            </w:tcMar>
            <w:vAlign w:val="center"/>
          </w:tcPr>
          <w:p w:rsidR="003828CD" w:rsidRDefault="003828CD" w:rsidP="003828CD">
            <w:pPr>
              <w:pStyle w:val="TEKSTwTABELIWYRODKOWANYtekstwyrodkowanywpoziomie"/>
            </w:pPr>
            <w:r w:rsidRPr="0023743A">
              <w:t>100</w:t>
            </w:r>
          </w:p>
          <w:p w:rsidR="003F42F6" w:rsidRPr="003828CD" w:rsidRDefault="003F42F6" w:rsidP="003828CD">
            <w:pPr>
              <w:pStyle w:val="TEKSTwTABELIWYRODKOWANYtekstwyrodkowanywpoziomie"/>
            </w:pPr>
          </w:p>
        </w:tc>
      </w:tr>
    </w:tbl>
    <w:p w:rsidR="003828CD" w:rsidRDefault="003828CD" w:rsidP="003828CD">
      <w:pPr>
        <w:pStyle w:val="ODNONIKSPECtreodnonikadoodnonika"/>
      </w:pPr>
    </w:p>
    <w:p w:rsidR="003828CD" w:rsidRPr="00D2231C" w:rsidRDefault="003828CD" w:rsidP="003828CD">
      <w:pPr>
        <w:pStyle w:val="ODNONIKSPECtreodnonikadoodnonika"/>
      </w:pPr>
      <w:r w:rsidRPr="00BF042E">
        <w:rPr>
          <w:rStyle w:val="IGindeksgrny"/>
        </w:rPr>
        <w:t>1)</w:t>
      </w:r>
      <w:r w:rsidR="00183210">
        <w:tab/>
      </w:r>
      <w:r w:rsidRPr="00D2231C">
        <w:t>Dla dojścia najkrótszego, przy czym dopuszcza się dla drugiego dojścia długość większą o 100% od najkrótszego. Dojścia te nie mogą się pokrywać ani krzyżować, przy czym dopuszcza się ich wspólny początkowy przebieg na długości nie większej niż 2 m.</w:t>
      </w:r>
    </w:p>
    <w:p w:rsidR="003828CD" w:rsidRDefault="003828CD" w:rsidP="003828CD">
      <w:pPr>
        <w:pStyle w:val="ODNONIKSPECtreodnonikadoodnonika"/>
      </w:pPr>
      <w:r w:rsidRPr="00BF042E">
        <w:rPr>
          <w:rStyle w:val="IGindeksgrny"/>
        </w:rPr>
        <w:t>2)</w:t>
      </w:r>
      <w:r w:rsidRPr="00D2231C">
        <w:t xml:space="preserve"> </w:t>
      </w:r>
      <w:r w:rsidRPr="00D2231C">
        <w:tab/>
        <w:t>W tym nie więcej niż 20 m na poziomej drodze ewakuacyjnej.</w:t>
      </w:r>
    </w:p>
    <w:p w:rsidR="003828CD" w:rsidRDefault="003828CD" w:rsidP="003828CD">
      <w:pPr>
        <w:pStyle w:val="ODNONIKSPECtreodnonikadoodnonika"/>
      </w:pPr>
    </w:p>
    <w:p w:rsidR="003828CD" w:rsidRPr="00D2231C" w:rsidRDefault="003828CD" w:rsidP="003828CD">
      <w:pPr>
        <w:pStyle w:val="USTustnpkodeksu"/>
      </w:pPr>
      <w:r w:rsidRPr="00D2231C">
        <w:t xml:space="preserve">4. </w:t>
      </w:r>
      <w:r w:rsidR="004726A4" w:rsidRPr="00D2231C">
        <w:t>Długoś</w:t>
      </w:r>
      <w:r w:rsidR="004726A4">
        <w:t>ć</w:t>
      </w:r>
      <w:r w:rsidR="004726A4" w:rsidRPr="00D2231C">
        <w:t xml:space="preserve"> dojś</w:t>
      </w:r>
      <w:r w:rsidR="004726A4">
        <w:t>cia</w:t>
      </w:r>
      <w:r w:rsidR="004726A4" w:rsidRPr="00D2231C">
        <w:t xml:space="preserve"> ewakuacyjn</w:t>
      </w:r>
      <w:r w:rsidR="004726A4">
        <w:t>ego</w:t>
      </w:r>
      <w:r w:rsidRPr="00D2231C">
        <w:t xml:space="preserve">, o </w:t>
      </w:r>
      <w:r w:rsidR="004726A4" w:rsidRPr="00D2231C">
        <w:t>któr</w:t>
      </w:r>
      <w:r w:rsidR="004726A4">
        <w:t>ej</w:t>
      </w:r>
      <w:r w:rsidR="004726A4" w:rsidRPr="00D2231C">
        <w:t xml:space="preserve"> </w:t>
      </w:r>
      <w:r w:rsidRPr="00D2231C">
        <w:t xml:space="preserve">mowa w ust. 3, </w:t>
      </w:r>
      <w:r w:rsidR="004726A4" w:rsidRPr="00D2231C">
        <w:t>mo</w:t>
      </w:r>
      <w:r w:rsidR="004726A4">
        <w:t>że</w:t>
      </w:r>
      <w:r w:rsidR="004726A4" w:rsidRPr="00D2231C">
        <w:t xml:space="preserve"> </w:t>
      </w:r>
      <w:r w:rsidRPr="00D2231C">
        <w:t xml:space="preserve">być </w:t>
      </w:r>
      <w:r w:rsidR="004726A4" w:rsidRPr="00D2231C">
        <w:t>powiększon</w:t>
      </w:r>
      <w:r w:rsidR="004726A4">
        <w:t>a</w:t>
      </w:r>
      <w:r w:rsidR="004726A4" w:rsidRPr="00D2231C">
        <w:t xml:space="preserve"> </w:t>
      </w:r>
      <w:r w:rsidRPr="00D2231C">
        <w:t>pod warunkiem ochrony:</w:t>
      </w:r>
    </w:p>
    <w:p w:rsidR="003828CD" w:rsidRPr="00D2231C" w:rsidRDefault="003828CD" w:rsidP="003828CD">
      <w:pPr>
        <w:pStyle w:val="PKTpunkt"/>
      </w:pPr>
      <w:r w:rsidRPr="00D2231C">
        <w:t>1)</w:t>
      </w:r>
      <w:r w:rsidRPr="00D2231C">
        <w:tab/>
        <w:t>strefy pożarowej stałymi samoczynnymi urządzeniami gaśniczymi wodnymi – o 50%;</w:t>
      </w:r>
    </w:p>
    <w:p w:rsidR="003828CD" w:rsidRPr="00D2231C" w:rsidRDefault="003828CD" w:rsidP="003828CD">
      <w:pPr>
        <w:pStyle w:val="PKTpunkt"/>
      </w:pPr>
      <w:r w:rsidRPr="00D2231C">
        <w:t>2)</w:t>
      </w:r>
      <w:r w:rsidRPr="00D2231C">
        <w:tab/>
        <w:t>drogi ewakuacyjnej samoczynnymi urządzeniami oddymiającymi uruchamianymi za pomocą systemu wykrywania dymu – o 50%.</w:t>
      </w:r>
    </w:p>
    <w:p w:rsidR="003828CD" w:rsidRPr="00D2231C" w:rsidRDefault="00ED7DB8" w:rsidP="003828CD">
      <w:pPr>
        <w:pStyle w:val="USTustnpkodeksu"/>
      </w:pPr>
      <w:r>
        <w:t xml:space="preserve">5. </w:t>
      </w:r>
      <w:r w:rsidR="00FB41F0">
        <w:t>Dopuszcza się powiększenie długości dojścia o 100% p</w:t>
      </w:r>
      <w:r w:rsidR="003828CD" w:rsidRPr="00D2231C">
        <w:t>rzy jednoczesnym stosowaniu urządzeń</w:t>
      </w:r>
      <w:r>
        <w:t>, o których mowa w ust. 4</w:t>
      </w:r>
      <w:r w:rsidR="003828CD" w:rsidRPr="00D2231C">
        <w:t>.</w:t>
      </w:r>
    </w:p>
    <w:p w:rsidR="003828CD" w:rsidRPr="00D2231C" w:rsidRDefault="00BF6061" w:rsidP="003828CD">
      <w:pPr>
        <w:pStyle w:val="USTustnpkodeksu"/>
      </w:pPr>
      <w:r>
        <w:t>6</w:t>
      </w:r>
      <w:r w:rsidR="003828CD" w:rsidRPr="00D2231C">
        <w:t xml:space="preserve">. Wyjście z klatki schodowej, o której mowa w ust. 2, prowadzi na zewnątrz budynku, bezpośrednio lub poziomymi drogami komunikacji ogólnej, których obudowa odpowiada </w:t>
      </w:r>
      <w:r w:rsidR="00E3173D">
        <w:t>warunkom, o których mowa w</w:t>
      </w:r>
      <w:r w:rsidR="00E3173D" w:rsidRPr="00D2231C">
        <w:t xml:space="preserve"> </w:t>
      </w:r>
      <w:r w:rsidR="003828CD" w:rsidRPr="00D2231C">
        <w:t xml:space="preserve">§ </w:t>
      </w:r>
      <w:r w:rsidR="003E32EA">
        <w:t>248</w:t>
      </w:r>
      <w:r w:rsidR="003E32EA" w:rsidRPr="00D2231C">
        <w:t xml:space="preserve"> </w:t>
      </w:r>
      <w:r w:rsidR="003828CD" w:rsidRPr="00D2231C">
        <w:t>ust. 1, a otwory w obudowie mają zamknięcia o klasie odporności ogniowej co najmniej E I 30.</w:t>
      </w:r>
    </w:p>
    <w:p w:rsidR="003828CD" w:rsidRPr="00D2231C" w:rsidRDefault="00BF6061" w:rsidP="003828CD">
      <w:pPr>
        <w:pStyle w:val="USTustnpkodeksu"/>
      </w:pPr>
      <w:r>
        <w:t>7</w:t>
      </w:r>
      <w:r w:rsidR="003828CD" w:rsidRPr="00D2231C">
        <w:t xml:space="preserve">. Dopuszcza się przeprowadzenie drogi ewakuacyjnej do wyjścia na zewnątrz budynku z klatki schodowej oraz z </w:t>
      </w:r>
      <w:r w:rsidR="004726A4" w:rsidRPr="00D2231C">
        <w:t>poziom</w:t>
      </w:r>
      <w:r w:rsidR="004726A4">
        <w:t>ej</w:t>
      </w:r>
      <w:r w:rsidR="004726A4" w:rsidRPr="00D2231C">
        <w:t xml:space="preserve"> dr</w:t>
      </w:r>
      <w:r w:rsidR="004726A4">
        <w:t>ogi</w:t>
      </w:r>
      <w:r w:rsidR="004726A4" w:rsidRPr="00D2231C">
        <w:t xml:space="preserve"> </w:t>
      </w:r>
      <w:r w:rsidR="003828CD" w:rsidRPr="00D2231C">
        <w:t>komunikacji ogólnej przez hol, mogący spełniać także funkcje uzupełniające do funkcji wynikających z przeznaczenia budynku, takie jak: recepcyjna, ochrony budynku, drobnej sprzedaży, pod warunkiem że:</w:t>
      </w:r>
    </w:p>
    <w:p w:rsidR="003828CD" w:rsidRPr="00D2231C" w:rsidRDefault="003828CD" w:rsidP="003828CD">
      <w:pPr>
        <w:pStyle w:val="PKTpunkt"/>
      </w:pPr>
      <w:r w:rsidRPr="00D2231C">
        <w:t>1)</w:t>
      </w:r>
      <w:r w:rsidRPr="00D2231C">
        <w:tab/>
        <w:t>przez jeden hol możliwe jest przeprowadzenie drogi ewakuacyjnej tylko z jednej klatki schodowej, przy czym ograniczenie to nie odnosi się do klatek schodowych z odrębnym, nieprowadzącym przez ten hol, wyjściem ewakuacyjnym;</w:t>
      </w:r>
    </w:p>
    <w:p w:rsidR="003828CD" w:rsidRPr="00D2231C" w:rsidRDefault="003828CD" w:rsidP="003828CD">
      <w:pPr>
        <w:pStyle w:val="PKTpunkt"/>
      </w:pPr>
      <w:r w:rsidRPr="00D2231C">
        <w:t>2)</w:t>
      </w:r>
      <w:r w:rsidRPr="00D2231C">
        <w:tab/>
        <w:t>hol nie znajduje się w strefie pożarowej PM o gęstości obciążenia ogniowego powyżej 500 MJ/m</w:t>
      </w:r>
      <w:r w:rsidRPr="00CE7D5D">
        <w:rPr>
          <w:rStyle w:val="IGindeksgrny"/>
        </w:rPr>
        <w:t>2</w:t>
      </w:r>
      <w:r w:rsidRPr="00D2231C">
        <w:t xml:space="preserve"> ani też zawierającej pomieszczenie zagrożone wybuchem;</w:t>
      </w:r>
    </w:p>
    <w:p w:rsidR="003828CD" w:rsidRPr="00D2231C" w:rsidRDefault="003828CD" w:rsidP="003828CD">
      <w:pPr>
        <w:pStyle w:val="PKTpunkt"/>
      </w:pPr>
      <w:r w:rsidRPr="00D2231C">
        <w:t>3)</w:t>
      </w:r>
      <w:r w:rsidRPr="00D2231C">
        <w:tab/>
        <w:t xml:space="preserve">hol jest oddzielony od </w:t>
      </w:r>
      <w:r w:rsidR="004726A4" w:rsidRPr="00D2231C">
        <w:t>poziom</w:t>
      </w:r>
      <w:r w:rsidR="004726A4">
        <w:t>ej</w:t>
      </w:r>
      <w:r w:rsidR="004726A4" w:rsidRPr="00D2231C">
        <w:t xml:space="preserve"> dr</w:t>
      </w:r>
      <w:r w:rsidR="004726A4">
        <w:t>ogi</w:t>
      </w:r>
      <w:r w:rsidR="004726A4" w:rsidRPr="00D2231C">
        <w:t xml:space="preserve"> </w:t>
      </w:r>
      <w:r w:rsidRPr="00D2231C">
        <w:t>komunikacji ogólnej, tak jak jest to wymagane dla klatki schodowej, o której mowa w pkt 1;</w:t>
      </w:r>
    </w:p>
    <w:p w:rsidR="003828CD" w:rsidRPr="00D2231C" w:rsidRDefault="003828CD" w:rsidP="003828CD">
      <w:pPr>
        <w:pStyle w:val="PKTpunkt"/>
      </w:pPr>
      <w:r w:rsidRPr="00D2231C">
        <w:t>4)</w:t>
      </w:r>
      <w:r w:rsidRPr="00D2231C">
        <w:tab/>
        <w:t xml:space="preserve">wolna szerokość drogi ewakuacyjnej jest co najmniej o 50% większa od szerokości poziomej drogi ewakuacyjnej w budynku, prowadzącej do tego wyjścia, określonej zgodnie z § </w:t>
      </w:r>
      <w:r w:rsidR="003E32EA">
        <w:t>241</w:t>
      </w:r>
      <w:r w:rsidR="003E32EA" w:rsidRPr="00D2231C">
        <w:t xml:space="preserve"> </w:t>
      </w:r>
      <w:r w:rsidRPr="00D2231C">
        <w:t>ust. 1, dla kondygnacji budynku o największej liczbie przewidywanych osób, znajdujących się tam jednocześnie;</w:t>
      </w:r>
    </w:p>
    <w:p w:rsidR="003828CD" w:rsidRPr="00D2231C" w:rsidRDefault="003828CD" w:rsidP="003828CD">
      <w:pPr>
        <w:pStyle w:val="PKTpunkt"/>
      </w:pPr>
      <w:r w:rsidRPr="00D2231C">
        <w:t>5)</w:t>
      </w:r>
      <w:r w:rsidRPr="00D2231C">
        <w:tab/>
        <w:t>wysokość holu w miejscu, w którym przebiega droga ewakuacyjna, jest nie mniejsza niż 3,3 m;</w:t>
      </w:r>
    </w:p>
    <w:p w:rsidR="003828CD" w:rsidRPr="00D2231C" w:rsidRDefault="003828CD" w:rsidP="003828CD">
      <w:pPr>
        <w:pStyle w:val="PKTpunkt"/>
      </w:pPr>
      <w:r w:rsidRPr="00D2231C">
        <w:t>6)</w:t>
      </w:r>
      <w:r w:rsidRPr="00D2231C">
        <w:tab/>
        <w:t xml:space="preserve">szerokość drzwi wyjściowych na zewnątrz budynku jest większa o 50% od minimalnej szerokości drzwi wyjściowych określonej zgodnie z § </w:t>
      </w:r>
      <w:r w:rsidR="003E32EA">
        <w:t>238</w:t>
      </w:r>
      <w:r w:rsidR="003E32EA" w:rsidRPr="00D2231C">
        <w:t xml:space="preserve"> </w:t>
      </w:r>
      <w:r w:rsidRPr="00D2231C">
        <w:t>ust. 4.</w:t>
      </w:r>
    </w:p>
    <w:p w:rsidR="003828CD" w:rsidRPr="00D2231C" w:rsidRDefault="00BF6061" w:rsidP="003828CD">
      <w:pPr>
        <w:pStyle w:val="USTustnpkodeksu"/>
      </w:pPr>
      <w:r>
        <w:t>8</w:t>
      </w:r>
      <w:r w:rsidR="003828CD" w:rsidRPr="00D2231C">
        <w:t>. Dopuszczalną długość drogi od wyjścia z klatki schodowej, o której mowa w ust. 2, do wyjścia na zewnątrz budynku określa się zgodnie z ust. 3.</w:t>
      </w:r>
    </w:p>
    <w:p w:rsidR="003828CD" w:rsidRPr="00D2231C" w:rsidRDefault="003828CD" w:rsidP="003828CD">
      <w:pPr>
        <w:pStyle w:val="ARTartustawynprozporzdzenia"/>
      </w:pPr>
      <w:r w:rsidRPr="003828CD">
        <w:rPr>
          <w:rStyle w:val="Ppogrubienie"/>
        </w:rPr>
        <w:t xml:space="preserve">§ </w:t>
      </w:r>
      <w:r w:rsidR="00413AEB">
        <w:rPr>
          <w:rStyle w:val="Ppogrubienie"/>
        </w:rPr>
        <w:t>254</w:t>
      </w:r>
      <w:r w:rsidRPr="003828CD">
        <w:rPr>
          <w:rStyle w:val="Ppogrubienie"/>
        </w:rPr>
        <w:t>.</w:t>
      </w:r>
      <w:r w:rsidRPr="00D2231C">
        <w:t xml:space="preserve"> 1. W budynku PM, w którym jest wymagana druga droga ewakuacyjna dla ludzi z wyższej kondygnacji, dopuszcza się stosowanie na tej drodze drabiny ewakuacyjnej, prowadzącej na dach nad niższą kondygnacją lub na poziom terenu, jeżeli liczba osób przebywających jednocześnie na wyższej kondygnacji nie przekracza 50, a w budynku</w:t>
      </w:r>
      <w:r w:rsidR="00620888">
        <w:t xml:space="preserve">           </w:t>
      </w:r>
      <w:r w:rsidRPr="00D2231C">
        <w:t xml:space="preserve"> z pomieszczeniem zagrożonym wybuchem – 15. Nie dotyczy to </w:t>
      </w:r>
      <w:r w:rsidR="004726A4" w:rsidRPr="00D2231C">
        <w:t>zakład</w:t>
      </w:r>
      <w:r w:rsidR="004726A4">
        <w:t>u</w:t>
      </w:r>
      <w:r w:rsidR="004726A4" w:rsidRPr="00D2231C">
        <w:t xml:space="preserve"> </w:t>
      </w:r>
      <w:r w:rsidRPr="00D2231C">
        <w:t>pracy chronionej.</w:t>
      </w:r>
    </w:p>
    <w:p w:rsidR="003828CD" w:rsidRPr="00D2231C" w:rsidRDefault="003828CD" w:rsidP="003828CD">
      <w:pPr>
        <w:pStyle w:val="USTustnpkodeksu"/>
      </w:pPr>
      <w:r w:rsidRPr="00D2231C">
        <w:t xml:space="preserve">2. </w:t>
      </w:r>
      <w:r w:rsidR="004726A4" w:rsidRPr="00D2231C">
        <w:t>Drabin</w:t>
      </w:r>
      <w:r w:rsidR="004726A4">
        <w:t>ę</w:t>
      </w:r>
      <w:r w:rsidR="004726A4" w:rsidRPr="00D2231C">
        <w:t xml:space="preserve"> ewakuacyjn</w:t>
      </w:r>
      <w:r w:rsidR="004726A4">
        <w:t>ą</w:t>
      </w:r>
      <w:r w:rsidR="004726A4" w:rsidRPr="00D2231C">
        <w:t xml:space="preserve"> </w:t>
      </w:r>
      <w:r w:rsidRPr="00D2231C">
        <w:t>umieszcza</w:t>
      </w:r>
      <w:r w:rsidR="00ED7DB8">
        <w:t xml:space="preserve"> się</w:t>
      </w:r>
      <w:r w:rsidRPr="00D2231C">
        <w:t xml:space="preserve"> w </w:t>
      </w:r>
      <w:r w:rsidR="004726A4" w:rsidRPr="00D2231C">
        <w:t>miejsc</w:t>
      </w:r>
      <w:r w:rsidR="004726A4">
        <w:t>u</w:t>
      </w:r>
      <w:r w:rsidR="004726A4" w:rsidRPr="00D2231C">
        <w:t xml:space="preserve"> </w:t>
      </w:r>
      <w:r w:rsidRPr="00D2231C">
        <w:t xml:space="preserve">łatwo </w:t>
      </w:r>
      <w:r w:rsidR="004726A4" w:rsidRPr="00D2231C">
        <w:t>dostępny</w:t>
      </w:r>
      <w:r w:rsidR="004726A4">
        <w:t>m</w:t>
      </w:r>
      <w:r w:rsidRPr="00D2231C">
        <w:t xml:space="preserve">. </w:t>
      </w:r>
      <w:r w:rsidR="00ED7DB8">
        <w:t xml:space="preserve">Nie sytuuje się </w:t>
      </w:r>
      <w:r w:rsidRPr="00D2231C">
        <w:t>drabin</w:t>
      </w:r>
      <w:r w:rsidR="004726A4">
        <w:t>y</w:t>
      </w:r>
      <w:r w:rsidRPr="00D2231C">
        <w:t xml:space="preserve"> naprzeciw świetlik</w:t>
      </w:r>
      <w:r w:rsidR="00F62E83">
        <w:t>a</w:t>
      </w:r>
      <w:r w:rsidR="00574273">
        <w:t>,</w:t>
      </w:r>
      <w:r w:rsidRPr="00D2231C">
        <w:t xml:space="preserve"> </w:t>
      </w:r>
      <w:r w:rsidR="004726A4">
        <w:t>okna lub elementu doświetlającego</w:t>
      </w:r>
      <w:r w:rsidRPr="00D2231C">
        <w:t>.</w:t>
      </w:r>
    </w:p>
    <w:p w:rsidR="003828CD" w:rsidRPr="00D2231C" w:rsidRDefault="003828CD" w:rsidP="003828CD">
      <w:pPr>
        <w:pStyle w:val="USTustnpkodeksu"/>
      </w:pPr>
      <w:r w:rsidRPr="00D2231C">
        <w:t>3. Dopuszcza się wykonywanie drabin</w:t>
      </w:r>
      <w:r w:rsidR="004726A4">
        <w:t>y</w:t>
      </w:r>
      <w:r w:rsidRPr="00D2231C">
        <w:t xml:space="preserve"> </w:t>
      </w:r>
      <w:r w:rsidR="004726A4" w:rsidRPr="00D2231C">
        <w:t>ewakuacyjn</w:t>
      </w:r>
      <w:r w:rsidR="004726A4">
        <w:t>ej</w:t>
      </w:r>
      <w:r w:rsidR="004726A4" w:rsidRPr="00D2231C">
        <w:t xml:space="preserve"> </w:t>
      </w:r>
      <w:r w:rsidRPr="00D2231C">
        <w:t xml:space="preserve">bez obręczy </w:t>
      </w:r>
      <w:r w:rsidR="004726A4" w:rsidRPr="00D2231C">
        <w:t>ochronn</w:t>
      </w:r>
      <w:r w:rsidR="004726A4">
        <w:t>ej</w:t>
      </w:r>
      <w:r w:rsidRPr="00D2231C">
        <w:t xml:space="preserve">, gdy różnica wysokości nie przekracza 3 m, z uwzględnieniem </w:t>
      </w:r>
      <w:r w:rsidR="00FB41F0">
        <w:t>warunków</w:t>
      </w:r>
      <w:r w:rsidR="00FB41F0" w:rsidRPr="00D2231C">
        <w:t xml:space="preserve"> </w:t>
      </w:r>
      <w:r w:rsidRPr="00D2231C">
        <w:t xml:space="preserve">§ </w:t>
      </w:r>
      <w:r w:rsidR="003E32EA">
        <w:t>93</w:t>
      </w:r>
      <w:r w:rsidRPr="00D2231C">
        <w:t>.</w:t>
      </w:r>
    </w:p>
    <w:p w:rsidR="00BC485D" w:rsidRPr="00D2231C" w:rsidRDefault="00BC485D" w:rsidP="00BC485D">
      <w:pPr>
        <w:pStyle w:val="ROZDZODDZOZNoznaczenierozdziauluboddziau"/>
      </w:pPr>
      <w:r w:rsidRPr="00D2231C">
        <w:t xml:space="preserve">Rozdział 5 </w:t>
      </w:r>
    </w:p>
    <w:p w:rsidR="00BC485D" w:rsidRPr="00D2231C" w:rsidRDefault="00E3173D" w:rsidP="00BC485D">
      <w:pPr>
        <w:pStyle w:val="ROZDZODDZPRZEDMprzedmiotregulacjirozdziauluboddziau"/>
      </w:pPr>
      <w:r>
        <w:t>Warunki</w:t>
      </w:r>
      <w:r w:rsidRPr="00D2231C">
        <w:t xml:space="preserve"> </w:t>
      </w:r>
      <w:r w:rsidR="00BC485D" w:rsidRPr="00D2231C">
        <w:t>przeciwpożarowe dla elementów wykończenia wnętrz i wyposażenia stałego</w:t>
      </w:r>
    </w:p>
    <w:p w:rsidR="00BC485D" w:rsidRDefault="00BC485D" w:rsidP="008E204A">
      <w:pPr>
        <w:pStyle w:val="ARTartustawynprozporzdzenia"/>
      </w:pPr>
      <w:r w:rsidRPr="00BC485D">
        <w:rPr>
          <w:rStyle w:val="Ppogrubienie"/>
        </w:rPr>
        <w:t xml:space="preserve">§ </w:t>
      </w:r>
      <w:r w:rsidR="00413AEB">
        <w:rPr>
          <w:rStyle w:val="Ppogrubienie"/>
        </w:rPr>
        <w:t>255</w:t>
      </w:r>
      <w:r w:rsidRPr="00BC485D">
        <w:rPr>
          <w:rStyle w:val="Ppogrubienie"/>
        </w:rPr>
        <w:t>.</w:t>
      </w:r>
      <w:r w:rsidRPr="00D2231C">
        <w:t xml:space="preserve"> 1. W </w:t>
      </w:r>
      <w:r w:rsidR="004726A4" w:rsidRPr="00D2231C">
        <w:t>stref</w:t>
      </w:r>
      <w:r w:rsidR="00E44A58">
        <w:t>ach</w:t>
      </w:r>
      <w:r w:rsidR="004726A4" w:rsidRPr="00D2231C">
        <w:t xml:space="preserve"> pożarow</w:t>
      </w:r>
      <w:r w:rsidR="00E44A58">
        <w:t>ych</w:t>
      </w:r>
      <w:r w:rsidR="004726A4" w:rsidRPr="00D2231C">
        <w:t xml:space="preserve"> </w:t>
      </w:r>
      <w:r w:rsidRPr="00D2231C">
        <w:t>ZL I, ZL II, ZL III i ZL V do wykończenia wnętrz</w:t>
      </w:r>
      <w:r w:rsidR="00ED7DB8">
        <w:t xml:space="preserve"> nie stosuje się</w:t>
      </w:r>
      <w:r w:rsidRPr="00D2231C">
        <w:t xml:space="preserve"> materiałów i wyrobów </w:t>
      </w:r>
      <w:r w:rsidR="00A95D9A">
        <w:t xml:space="preserve">o klasie reakcji na ogień D-s2,d0 lub </w:t>
      </w:r>
      <w:r w:rsidR="00ED7DB8">
        <w:t>niższej</w:t>
      </w:r>
      <w:r w:rsidRPr="00D2231C">
        <w:t>,</w:t>
      </w:r>
      <w:r w:rsidR="00D71FB6">
        <w:t xml:space="preserve"> </w:t>
      </w:r>
      <w:r w:rsidR="00D71FB6" w:rsidRPr="00D71FB6">
        <w:t>lub D</w:t>
      </w:r>
      <w:r w:rsidR="00D71FB6" w:rsidRPr="00BF042E">
        <w:rPr>
          <w:rStyle w:val="IDindeksdolny"/>
        </w:rPr>
        <w:t>fl</w:t>
      </w:r>
      <w:r w:rsidR="00D71FB6" w:rsidRPr="00D71FB6">
        <w:t>-s2 lub niższej</w:t>
      </w:r>
      <w:r w:rsidR="00D71FB6">
        <w:t>,</w:t>
      </w:r>
      <w:r w:rsidRPr="00D2231C">
        <w:t xml:space="preserve"> </w:t>
      </w:r>
      <w:r w:rsidR="008E204A">
        <w:t>lub wyrobów luźno zwisających</w:t>
      </w:r>
      <w:r w:rsidR="00E44A58">
        <w:t>,</w:t>
      </w:r>
      <w:r w:rsidR="008E204A">
        <w:t xml:space="preserve"> w szczególności kurtyn, zasłon, draperii, kotar oraz żaluzji</w:t>
      </w:r>
      <w:r w:rsidR="00E44A58">
        <w:t>,</w:t>
      </w:r>
      <w:r w:rsidR="008E204A">
        <w:t xml:space="preserve"> sklasyfikowanych jako łatwo zapalne, których produkty rozkładu termicznego są bardzo toksyczne lub intensywnie dymiące.</w:t>
      </w:r>
    </w:p>
    <w:p w:rsidR="008E204A" w:rsidRDefault="008E204A" w:rsidP="008E204A">
      <w:pPr>
        <w:pStyle w:val="USTustnpkodeksu"/>
      </w:pPr>
      <w:r>
        <w:t xml:space="preserve">2. Na drodze komunikacji ogólnej, </w:t>
      </w:r>
      <w:r w:rsidRPr="00D2231C">
        <w:t>służąc</w:t>
      </w:r>
      <w:r>
        <w:t>ej</w:t>
      </w:r>
      <w:r w:rsidRPr="00D2231C">
        <w:t xml:space="preserve"> celom ewakuacji, </w:t>
      </w:r>
      <w:r>
        <w:t xml:space="preserve">nie </w:t>
      </w:r>
      <w:r w:rsidRPr="00D2231C">
        <w:t>stos</w:t>
      </w:r>
      <w:r>
        <w:t>uje się</w:t>
      </w:r>
      <w:r w:rsidRPr="00D2231C">
        <w:t xml:space="preserve"> materiałów i wyrobów budowlanych </w:t>
      </w:r>
      <w:r>
        <w:t>o klasie reakcji na ogień D-s2,d0 lub niższej</w:t>
      </w:r>
      <w:r w:rsidR="00D71FB6">
        <w:t xml:space="preserve">, </w:t>
      </w:r>
      <w:r w:rsidR="00D71FB6" w:rsidRPr="00D71FB6">
        <w:t>lub D</w:t>
      </w:r>
      <w:r w:rsidR="00D71FB6" w:rsidRPr="00BF042E">
        <w:rPr>
          <w:rStyle w:val="IDindeksdolny"/>
        </w:rPr>
        <w:t>fl</w:t>
      </w:r>
      <w:r w:rsidR="00D71FB6" w:rsidRPr="00D71FB6">
        <w:t>-s2 lub niższej</w:t>
      </w:r>
      <w:r w:rsidR="00D71FB6">
        <w:t>,</w:t>
      </w:r>
      <w:r>
        <w:t xml:space="preserve"> lub wyrobów luźno zwisających</w:t>
      </w:r>
      <w:r w:rsidR="00E44A58">
        <w:t>,</w:t>
      </w:r>
      <w:r>
        <w:t xml:space="preserve"> w szczególności kurtyn, zasłon, draperii, kotar oraz żaluzji sklasyfikowanych</w:t>
      </w:r>
      <w:r w:rsidR="00E44A58">
        <w:t>,</w:t>
      </w:r>
      <w:r>
        <w:t xml:space="preserve"> jako łatwo zapalne.</w:t>
      </w:r>
    </w:p>
    <w:p w:rsidR="00BC485D" w:rsidRPr="00D2231C" w:rsidRDefault="008E204A" w:rsidP="00BC485D">
      <w:pPr>
        <w:pStyle w:val="USTustnpkodeksu"/>
      </w:pPr>
      <w:r>
        <w:t>3.</w:t>
      </w:r>
      <w:r w:rsidR="00BC485D" w:rsidRPr="00D2231C">
        <w:t xml:space="preserve"> W przypadku stosowania materiałów wykończeniowych luźno zwisających,</w:t>
      </w:r>
      <w:r>
        <w:t xml:space="preserve"> </w:t>
      </w:r>
      <w:r w:rsidR="00BC485D" w:rsidRPr="00D2231C">
        <w:t>w szczególności w kurtynach, zasłonach, draperiach, kotarach oraz żaluzjach, za łatwo zapalne uważa się materiały, których właściwości o</w:t>
      </w:r>
      <w:r w:rsidR="00F822E0">
        <w:t>kreślone w badaniach zgodnych z </w:t>
      </w:r>
      <w:r w:rsidR="00BC485D" w:rsidRPr="00D2231C">
        <w:t>Polskimi Normami odnoszącymi się do zapalności i rozprzestrzeniania płomienia przez wyroby włókiennicze nie spełniają co najmniej jednego z kryteriów:</w:t>
      </w:r>
    </w:p>
    <w:p w:rsidR="00BC485D" w:rsidRPr="00D2231C" w:rsidRDefault="00BC485D" w:rsidP="00BC485D">
      <w:pPr>
        <w:pStyle w:val="PKTpunkt"/>
      </w:pPr>
      <w:r w:rsidRPr="00D2231C">
        <w:t>1)</w:t>
      </w:r>
      <w:r w:rsidRPr="00D2231C">
        <w:tab/>
        <w:t>t</w:t>
      </w:r>
      <w:r w:rsidRPr="00A27701">
        <w:rPr>
          <w:rStyle w:val="IDindeksdolny"/>
        </w:rPr>
        <w:t>i</w:t>
      </w:r>
      <w:r w:rsidRPr="00D2231C">
        <w:t xml:space="preserve"> ≥ 4 s;</w:t>
      </w:r>
    </w:p>
    <w:p w:rsidR="00BC485D" w:rsidRPr="00D2231C" w:rsidRDefault="00BC485D" w:rsidP="00BC485D">
      <w:pPr>
        <w:pStyle w:val="PKTpunkt"/>
      </w:pPr>
      <w:r w:rsidRPr="00D2231C">
        <w:t>2)</w:t>
      </w:r>
      <w:r w:rsidRPr="00D2231C">
        <w:tab/>
        <w:t>t</w:t>
      </w:r>
      <w:r w:rsidRPr="00A27701">
        <w:rPr>
          <w:rStyle w:val="IDindeksdolny"/>
        </w:rPr>
        <w:t>s</w:t>
      </w:r>
      <w:r w:rsidRPr="00D2231C">
        <w:t xml:space="preserve"> ≤ 30 s;</w:t>
      </w:r>
    </w:p>
    <w:p w:rsidR="00BC485D" w:rsidRPr="00D2231C" w:rsidRDefault="00BC485D" w:rsidP="00BC485D">
      <w:pPr>
        <w:pStyle w:val="PKTpunkt"/>
      </w:pPr>
      <w:r w:rsidRPr="00D2231C">
        <w:t>3)</w:t>
      </w:r>
      <w:r w:rsidRPr="00D2231C">
        <w:tab/>
        <w:t>nie następuje przepalenie trzeciej nitki;</w:t>
      </w:r>
    </w:p>
    <w:p w:rsidR="00BC485D" w:rsidRPr="00D2231C" w:rsidRDefault="00BC485D" w:rsidP="00BC485D">
      <w:pPr>
        <w:pStyle w:val="PKTpunkt"/>
      </w:pPr>
      <w:r w:rsidRPr="00D2231C">
        <w:t>4)</w:t>
      </w:r>
      <w:r w:rsidRPr="00D2231C">
        <w:tab/>
        <w:t>nie występują płonące krople.</w:t>
      </w:r>
    </w:p>
    <w:p w:rsidR="00BC485D" w:rsidRPr="00D2231C" w:rsidRDefault="00BC485D" w:rsidP="00BC485D">
      <w:pPr>
        <w:pStyle w:val="ARTartustawynprozporzdzenia"/>
      </w:pPr>
      <w:r w:rsidRPr="00BC485D">
        <w:rPr>
          <w:rStyle w:val="Ppogrubienie"/>
        </w:rPr>
        <w:t xml:space="preserve">§ </w:t>
      </w:r>
      <w:r w:rsidR="00413AEB">
        <w:rPr>
          <w:rStyle w:val="Ppogrubienie"/>
        </w:rPr>
        <w:t>256</w:t>
      </w:r>
      <w:r w:rsidRPr="00BC485D">
        <w:rPr>
          <w:rStyle w:val="Ppogrubienie"/>
        </w:rPr>
        <w:t>.</w:t>
      </w:r>
      <w:r w:rsidRPr="00D2231C">
        <w:t xml:space="preserve"> 1. </w:t>
      </w:r>
      <w:r w:rsidR="004726A4" w:rsidRPr="00D2231C">
        <w:t>Podłog</w:t>
      </w:r>
      <w:r w:rsidR="004726A4">
        <w:t>a</w:t>
      </w:r>
      <w:r w:rsidR="004726A4" w:rsidRPr="00D2231C">
        <w:t xml:space="preserve"> podniesion</w:t>
      </w:r>
      <w:r w:rsidR="004726A4">
        <w:t>a</w:t>
      </w:r>
      <w:r w:rsidR="004726A4" w:rsidRPr="00D2231C">
        <w:t xml:space="preserve"> </w:t>
      </w:r>
      <w:r w:rsidRPr="00D2231C">
        <w:t xml:space="preserve">o więcej niż 0,2 m ponad poziom stropu lub innego podłoża </w:t>
      </w:r>
      <w:r w:rsidR="007944CC">
        <w:t>posiad</w:t>
      </w:r>
      <w:r w:rsidR="004726A4">
        <w:t>a</w:t>
      </w:r>
      <w:r w:rsidRPr="00D2231C">
        <w:t>:</w:t>
      </w:r>
    </w:p>
    <w:p w:rsidR="00BC485D" w:rsidRPr="00D2231C" w:rsidRDefault="00BC485D" w:rsidP="00BC485D">
      <w:pPr>
        <w:pStyle w:val="PKTpunkt"/>
      </w:pPr>
      <w:r w:rsidRPr="00D2231C">
        <w:t>1)</w:t>
      </w:r>
      <w:r w:rsidRPr="00D2231C">
        <w:tab/>
        <w:t xml:space="preserve"> konstrukcję nośną </w:t>
      </w:r>
      <w:r w:rsidR="00007FC0">
        <w:t xml:space="preserve">o klasie reakcji na ogień co najmniej A2-s3,d0 </w:t>
      </w:r>
      <w:r w:rsidRPr="00D2231C">
        <w:t xml:space="preserve">oraz  płyty podłogi </w:t>
      </w:r>
      <w:r w:rsidR="00007FC0">
        <w:t xml:space="preserve">sklasyfikowane w klasie reakcji na ogień co najmniej B-s3,d0 </w:t>
      </w:r>
      <w:r w:rsidRPr="00D2231C">
        <w:t>od strony przestrzeni podpodłogowej, mające klasę odporności ogniowej co najmniej R E I 30,</w:t>
      </w:r>
      <w:r w:rsidR="004726A4">
        <w:t xml:space="preserve"> </w:t>
      </w:r>
      <w:r w:rsidRPr="00D2231C">
        <w:t>a w budynku wysokościowym (WW) lub ze strefą pożarową o gęstości obciążenia ogniowego ponad 4000 MJ/m</w:t>
      </w:r>
      <w:r w:rsidRPr="00CE7D5D">
        <w:rPr>
          <w:rStyle w:val="IGindeksgrny"/>
        </w:rPr>
        <w:t>2</w:t>
      </w:r>
      <w:r w:rsidRPr="00D2231C">
        <w:t xml:space="preserve"> oraz w </w:t>
      </w:r>
      <w:r w:rsidR="004726A4" w:rsidRPr="00D2231C">
        <w:t>stref</w:t>
      </w:r>
      <w:r w:rsidR="004726A4">
        <w:t>ie</w:t>
      </w:r>
      <w:r w:rsidR="004726A4" w:rsidRPr="00D2231C">
        <w:t xml:space="preserve"> pożarow</w:t>
      </w:r>
      <w:r w:rsidR="004726A4">
        <w:t>ej</w:t>
      </w:r>
      <w:r w:rsidR="004726A4" w:rsidRPr="00D2231C">
        <w:t xml:space="preserve"> </w:t>
      </w:r>
      <w:r w:rsidRPr="00D2231C">
        <w:t>ZL II – co najmniej</w:t>
      </w:r>
      <w:r w:rsidR="004726A4">
        <w:t xml:space="preserve"> </w:t>
      </w:r>
      <w:r w:rsidRPr="00D2231C">
        <w:t>R E I 60;</w:t>
      </w:r>
    </w:p>
    <w:p w:rsidR="00BC485D" w:rsidRPr="00D2231C" w:rsidRDefault="00BC485D" w:rsidP="00BC485D">
      <w:pPr>
        <w:pStyle w:val="PKTpunkt"/>
      </w:pPr>
      <w:r w:rsidRPr="00D2231C">
        <w:t>2)</w:t>
      </w:r>
      <w:r w:rsidRPr="00D2231C">
        <w:tab/>
        <w:t xml:space="preserve">przestrzeń podpodłogową podzieloną na sektory o powierzchni nie większej niż </w:t>
      </w:r>
      <w:r w:rsidR="00A27701">
        <w:t xml:space="preserve">       </w:t>
      </w:r>
      <w:r w:rsidRPr="00D2231C">
        <w:t>1000 m</w:t>
      </w:r>
      <w:r w:rsidRPr="00A27701">
        <w:rPr>
          <w:rStyle w:val="IGindeksgrny"/>
        </w:rPr>
        <w:t>2</w:t>
      </w:r>
      <w:r w:rsidRPr="00D2231C">
        <w:t xml:space="preserve"> przegrodami o klasie odporności ogniowej co najmniej E I 30, a w budynku wysokościowym (WW) lub ze strefą pożarową o gęstości obciążenia ogniowego ponad 4000 MJ/m</w:t>
      </w:r>
      <w:r w:rsidRPr="00CE7D5D">
        <w:rPr>
          <w:rStyle w:val="IGindeksgrny"/>
        </w:rPr>
        <w:t>2</w:t>
      </w:r>
      <w:r w:rsidRPr="00D2231C">
        <w:t xml:space="preserve"> – co najmniej E I 60.</w:t>
      </w:r>
    </w:p>
    <w:p w:rsidR="00BC485D" w:rsidRPr="00D2231C" w:rsidRDefault="00BC485D" w:rsidP="00BC485D">
      <w:pPr>
        <w:pStyle w:val="USTustnpkodeksu"/>
      </w:pPr>
      <w:r w:rsidRPr="00D2231C">
        <w:t>2. Przewody i kable elektryczne</w:t>
      </w:r>
      <w:r w:rsidR="00297CC6">
        <w:t>,</w:t>
      </w:r>
      <w:r w:rsidRPr="00D2231C">
        <w:t xml:space="preserve"> </w:t>
      </w:r>
      <w:r w:rsidR="00965E27">
        <w:t xml:space="preserve">sklasyfikowane w klasie </w:t>
      </w:r>
      <w:r w:rsidR="00297CC6">
        <w:t xml:space="preserve">reakcji na ogień </w:t>
      </w:r>
      <w:r w:rsidR="00965E27">
        <w:t>B1</w:t>
      </w:r>
      <w:r w:rsidR="00965E27" w:rsidRPr="00B41117">
        <w:rPr>
          <w:rStyle w:val="IDindeksdolny"/>
        </w:rPr>
        <w:t>ca</w:t>
      </w:r>
      <w:r w:rsidR="00965E27">
        <w:t xml:space="preserve">-s1,d0,a1 lub </w:t>
      </w:r>
      <w:r w:rsidR="007944CC">
        <w:t>niższej</w:t>
      </w:r>
      <w:r w:rsidR="00965E27">
        <w:t xml:space="preserve"> </w:t>
      </w:r>
      <w:r w:rsidRPr="00D2231C">
        <w:t xml:space="preserve">oraz inne instalacje wykonane z materiałów </w:t>
      </w:r>
      <w:r w:rsidR="00965E27">
        <w:t xml:space="preserve">o klasie reakcji na ogień </w:t>
      </w:r>
      <w:r w:rsidR="00807431">
        <w:t>A2-s3,d1</w:t>
      </w:r>
      <w:r w:rsidR="00965E27">
        <w:t xml:space="preserve"> lub </w:t>
      </w:r>
      <w:r w:rsidR="007944CC">
        <w:t>niższej</w:t>
      </w:r>
      <w:r w:rsidRPr="00D2231C">
        <w:t xml:space="preserve">, prowadzone w przestrzeni podpodłogowej podłogi podniesionej i w przestrzeni ponad </w:t>
      </w:r>
      <w:r w:rsidR="004726A4" w:rsidRPr="00D2231C">
        <w:t>sufi</w:t>
      </w:r>
      <w:r w:rsidR="004726A4">
        <w:t>tem</w:t>
      </w:r>
      <w:r w:rsidR="004726A4" w:rsidRPr="00D2231C">
        <w:t xml:space="preserve"> </w:t>
      </w:r>
      <w:r w:rsidRPr="00D2231C">
        <w:t xml:space="preserve">podwieszonym, wykorzystywanej do wentylacji lub ogrzewania pomieszczenia, </w:t>
      </w:r>
      <w:r w:rsidR="007944CC">
        <w:t>posiadają</w:t>
      </w:r>
      <w:r w:rsidRPr="00D2231C">
        <w:t xml:space="preserve"> osłonę lub obudowę o klasie odporności ogniowej co najmniej E I 30,</w:t>
      </w:r>
      <w:r w:rsidR="004726A4">
        <w:t xml:space="preserve"> </w:t>
      </w:r>
      <w:r w:rsidRPr="00D2231C">
        <w:t xml:space="preserve">a w budynku wysokościowym (WW) lub w </w:t>
      </w:r>
      <w:r w:rsidR="004726A4" w:rsidRPr="00D2231C">
        <w:t>budynk</w:t>
      </w:r>
      <w:r w:rsidR="004726A4">
        <w:t>u</w:t>
      </w:r>
      <w:r w:rsidR="004726A4" w:rsidRPr="00D2231C">
        <w:t xml:space="preserve"> </w:t>
      </w:r>
      <w:r w:rsidRPr="00D2231C">
        <w:t>ze strefą pożarową o gęstości obciążenia ogniowego ponad 4000 MJ/m</w:t>
      </w:r>
      <w:r w:rsidRPr="00CE7D5D">
        <w:rPr>
          <w:rStyle w:val="IGindeksgrny"/>
        </w:rPr>
        <w:t>2</w:t>
      </w:r>
      <w:r w:rsidRPr="00D2231C">
        <w:t xml:space="preserve"> – co najmniej E I 60.</w:t>
      </w:r>
    </w:p>
    <w:p w:rsidR="00BC485D" w:rsidRPr="00D2231C" w:rsidRDefault="00BC485D" w:rsidP="00BC485D">
      <w:pPr>
        <w:pStyle w:val="USTustnpkodeksu"/>
      </w:pPr>
      <w:r w:rsidRPr="00D2231C">
        <w:t xml:space="preserve">3. Na </w:t>
      </w:r>
      <w:r w:rsidR="004726A4" w:rsidRPr="00D2231C">
        <w:t>dro</w:t>
      </w:r>
      <w:r w:rsidR="004726A4">
        <w:t>dze</w:t>
      </w:r>
      <w:r w:rsidR="004726A4" w:rsidRPr="00D2231C">
        <w:t xml:space="preserve"> ewakuacyjn</w:t>
      </w:r>
      <w:r w:rsidR="004726A4">
        <w:t>ej</w:t>
      </w:r>
      <w:r w:rsidR="004726A4" w:rsidRPr="00D2231C">
        <w:t xml:space="preserve"> </w:t>
      </w:r>
      <w:r w:rsidR="007944CC">
        <w:t xml:space="preserve">nie </w:t>
      </w:r>
      <w:r w:rsidR="007944CC" w:rsidRPr="00D2231C">
        <w:t>wykon</w:t>
      </w:r>
      <w:r w:rsidR="007944CC">
        <w:t>uje się</w:t>
      </w:r>
      <w:r w:rsidR="007944CC" w:rsidRPr="00D2231C">
        <w:t xml:space="preserve"> </w:t>
      </w:r>
      <w:r w:rsidRPr="00D2231C">
        <w:t>w podłodze podniesionej otworów do wentylacji lub ogrzewania.</w:t>
      </w:r>
    </w:p>
    <w:p w:rsidR="00BC485D" w:rsidRPr="00D2231C" w:rsidRDefault="00BC485D" w:rsidP="00BC485D">
      <w:pPr>
        <w:pStyle w:val="ARTartustawynprozporzdzenia"/>
      </w:pPr>
      <w:r w:rsidRPr="00BC485D">
        <w:rPr>
          <w:rStyle w:val="Ppogrubienie"/>
        </w:rPr>
        <w:t xml:space="preserve">§ </w:t>
      </w:r>
      <w:r w:rsidR="00413AEB">
        <w:rPr>
          <w:rStyle w:val="Ppogrubienie"/>
        </w:rPr>
        <w:t>257</w:t>
      </w:r>
      <w:r w:rsidRPr="00BC485D">
        <w:rPr>
          <w:rStyle w:val="Ppogrubienie"/>
        </w:rPr>
        <w:t>.</w:t>
      </w:r>
      <w:r w:rsidRPr="00D2231C">
        <w:t xml:space="preserve"> 1. W </w:t>
      </w:r>
      <w:r w:rsidR="004726A4" w:rsidRPr="00D2231C">
        <w:t>pomieszczeni</w:t>
      </w:r>
      <w:r w:rsidR="004726A4">
        <w:t>u</w:t>
      </w:r>
      <w:r w:rsidRPr="00D2231C">
        <w:t xml:space="preserve">, </w:t>
      </w:r>
      <w:r w:rsidR="004726A4" w:rsidRPr="00D2231C">
        <w:t>przeznaczony</w:t>
      </w:r>
      <w:r w:rsidR="004726A4">
        <w:t>m</w:t>
      </w:r>
      <w:r w:rsidR="004726A4" w:rsidRPr="00D2231C">
        <w:t xml:space="preserve"> </w:t>
      </w:r>
      <w:r w:rsidRPr="00D2231C">
        <w:t xml:space="preserve">do jednoczesnego przebywania ponad 50 osób oraz w </w:t>
      </w:r>
      <w:r w:rsidR="004726A4" w:rsidRPr="00D2231C">
        <w:t>pomieszczeni</w:t>
      </w:r>
      <w:r w:rsidR="004726A4">
        <w:t>u</w:t>
      </w:r>
      <w:r w:rsidR="004726A4" w:rsidRPr="00D2231C">
        <w:t xml:space="preserve"> produkcyjny</w:t>
      </w:r>
      <w:r w:rsidR="004726A4">
        <w:t>m</w:t>
      </w:r>
      <w:r w:rsidRPr="00D2231C">
        <w:t xml:space="preserve">, </w:t>
      </w:r>
      <w:r w:rsidR="007944CC">
        <w:t xml:space="preserve">nie </w:t>
      </w:r>
      <w:r w:rsidR="007944CC" w:rsidRPr="00D2231C">
        <w:t>stos</w:t>
      </w:r>
      <w:r w:rsidR="007944CC">
        <w:t>uje się</w:t>
      </w:r>
      <w:r w:rsidRPr="00D2231C">
        <w:t xml:space="preserve"> przegród, stałych elementów wyposażenia i wystroju wnętrz </w:t>
      </w:r>
      <w:r w:rsidR="00965E27">
        <w:t xml:space="preserve">o klasie reakcji na ogień D-s2,d0 lub </w:t>
      </w:r>
      <w:r w:rsidR="007944CC">
        <w:t>niższej</w:t>
      </w:r>
      <w:r w:rsidR="00965E27">
        <w:t xml:space="preserve"> </w:t>
      </w:r>
      <w:r w:rsidRPr="00D2231C">
        <w:t xml:space="preserve">oraz wykładzin podłogowych </w:t>
      </w:r>
      <w:r w:rsidR="00965E27">
        <w:t>o klasie reakcji na ogień D</w:t>
      </w:r>
      <w:r w:rsidR="00965E27" w:rsidRPr="00B41117">
        <w:rPr>
          <w:rStyle w:val="IDindeksdolny"/>
        </w:rPr>
        <w:t>fl</w:t>
      </w:r>
      <w:r w:rsidR="00965E27">
        <w:t xml:space="preserve">-s1 lub </w:t>
      </w:r>
      <w:r w:rsidR="007944CC">
        <w:t>niższej</w:t>
      </w:r>
      <w:r w:rsidRPr="00D2231C">
        <w:t>.</w:t>
      </w:r>
    </w:p>
    <w:p w:rsidR="00BC485D" w:rsidRPr="00D2231C" w:rsidRDefault="00BC485D" w:rsidP="00BC485D">
      <w:pPr>
        <w:pStyle w:val="USTustnpkodeksu"/>
      </w:pPr>
      <w:r w:rsidRPr="00D2231C">
        <w:t>2. W pomieszczeni</w:t>
      </w:r>
      <w:r w:rsidR="004726A4">
        <w:t>u</w:t>
      </w:r>
      <w:r w:rsidRPr="00D2231C">
        <w:t xml:space="preserve"> stref</w:t>
      </w:r>
      <w:r w:rsidR="004726A4">
        <w:t>y</w:t>
      </w:r>
      <w:r w:rsidRPr="00D2231C">
        <w:t xml:space="preserve"> </w:t>
      </w:r>
      <w:r w:rsidR="004726A4" w:rsidRPr="00D2231C">
        <w:t>pożarow</w:t>
      </w:r>
      <w:r w:rsidR="004726A4">
        <w:t>ej</w:t>
      </w:r>
      <w:r w:rsidR="004726A4" w:rsidRPr="00D2231C">
        <w:t xml:space="preserve"> </w:t>
      </w:r>
      <w:r w:rsidRPr="00D2231C">
        <w:t xml:space="preserve">ZL II, </w:t>
      </w:r>
      <w:r w:rsidR="004726A4" w:rsidRPr="00D2231C">
        <w:t>pomieszczeni</w:t>
      </w:r>
      <w:r w:rsidR="004726A4">
        <w:t>u</w:t>
      </w:r>
      <w:r w:rsidR="004726A4" w:rsidRPr="00D2231C">
        <w:t xml:space="preserve"> magazynowy</w:t>
      </w:r>
      <w:r w:rsidR="004726A4">
        <w:t>m</w:t>
      </w:r>
      <w:r w:rsidR="004726A4" w:rsidRPr="00D2231C">
        <w:t xml:space="preserve"> </w:t>
      </w:r>
      <w:r w:rsidRPr="00D2231C">
        <w:t>oraz</w:t>
      </w:r>
      <w:r w:rsidR="004726A4">
        <w:t xml:space="preserve"> </w:t>
      </w:r>
      <w:r w:rsidRPr="00D2231C">
        <w:t xml:space="preserve">w </w:t>
      </w:r>
      <w:r w:rsidR="004726A4" w:rsidRPr="00D2231C">
        <w:t>pomieszczeni</w:t>
      </w:r>
      <w:r w:rsidR="004726A4">
        <w:t>u</w:t>
      </w:r>
      <w:r w:rsidR="004726A4" w:rsidRPr="00D2231C">
        <w:t xml:space="preserve"> </w:t>
      </w:r>
      <w:r w:rsidRPr="00D2231C">
        <w:t xml:space="preserve">z </w:t>
      </w:r>
      <w:r w:rsidR="004726A4" w:rsidRPr="00D2231C">
        <w:t>podłog</w:t>
      </w:r>
      <w:r w:rsidR="004726A4">
        <w:t>ą</w:t>
      </w:r>
      <w:r w:rsidR="004726A4" w:rsidRPr="00D2231C">
        <w:t xml:space="preserve"> podniesion</w:t>
      </w:r>
      <w:r w:rsidR="004726A4">
        <w:t>ą</w:t>
      </w:r>
      <w:r w:rsidRPr="00D2231C">
        <w:t xml:space="preserve">, </w:t>
      </w:r>
      <w:r w:rsidR="007944CC">
        <w:t xml:space="preserve">nie </w:t>
      </w:r>
      <w:r w:rsidR="007944CC" w:rsidRPr="00D2231C">
        <w:t>stos</w:t>
      </w:r>
      <w:r w:rsidR="007944CC">
        <w:t>uje się</w:t>
      </w:r>
      <w:r w:rsidR="007944CC" w:rsidRPr="00D2231C">
        <w:t xml:space="preserve"> </w:t>
      </w:r>
      <w:r w:rsidRPr="00D2231C">
        <w:t>wykładzin</w:t>
      </w:r>
      <w:r w:rsidR="004726A4">
        <w:t>y</w:t>
      </w:r>
      <w:r w:rsidRPr="00D2231C">
        <w:t xml:space="preserve"> </w:t>
      </w:r>
      <w:r w:rsidR="004726A4" w:rsidRPr="00D2231C">
        <w:t>podłogow</w:t>
      </w:r>
      <w:r w:rsidR="004726A4">
        <w:t>ej</w:t>
      </w:r>
      <w:r w:rsidR="004726A4" w:rsidRPr="00D2231C">
        <w:t xml:space="preserve"> </w:t>
      </w:r>
      <w:r w:rsidR="00965E27">
        <w:t>o klasie reakcji na ogień D</w:t>
      </w:r>
      <w:r w:rsidR="00965E27" w:rsidRPr="00B41117">
        <w:rPr>
          <w:rStyle w:val="IDindeksdolny"/>
        </w:rPr>
        <w:t>fl</w:t>
      </w:r>
      <w:r w:rsidR="00965E27">
        <w:t xml:space="preserve">-s1 lub </w:t>
      </w:r>
      <w:r w:rsidR="007944CC">
        <w:t>niższej</w:t>
      </w:r>
      <w:r w:rsidRPr="00D2231C">
        <w:t>.</w:t>
      </w:r>
    </w:p>
    <w:p w:rsidR="00BC485D" w:rsidRPr="00D2231C" w:rsidRDefault="00BC485D" w:rsidP="00BC485D">
      <w:pPr>
        <w:pStyle w:val="ARTartustawynprozporzdzenia"/>
      </w:pPr>
      <w:r w:rsidRPr="00BC485D">
        <w:rPr>
          <w:rStyle w:val="Ppogrubienie"/>
        </w:rPr>
        <w:t xml:space="preserve">§ </w:t>
      </w:r>
      <w:r w:rsidR="00413AEB">
        <w:rPr>
          <w:rStyle w:val="Ppogrubienie"/>
        </w:rPr>
        <w:t>258</w:t>
      </w:r>
      <w:r w:rsidRPr="00BC485D">
        <w:rPr>
          <w:rStyle w:val="Ppogrubienie"/>
        </w:rPr>
        <w:t>.</w:t>
      </w:r>
      <w:r w:rsidRPr="00D2231C">
        <w:t xml:space="preserve"> </w:t>
      </w:r>
      <w:r w:rsidR="004726A4" w:rsidRPr="00D2231C">
        <w:t>Pomieszczeni</w:t>
      </w:r>
      <w:r w:rsidR="004726A4">
        <w:t>e</w:t>
      </w:r>
      <w:r w:rsidR="004726A4" w:rsidRPr="00D2231C">
        <w:t xml:space="preserve"> </w:t>
      </w:r>
      <w:r w:rsidRPr="00D2231C">
        <w:t xml:space="preserve">przeznaczone do jednoczesnego przebywania ponad 200 osób dorosłych lub 100 dzieci, w </w:t>
      </w:r>
      <w:r w:rsidR="004726A4" w:rsidRPr="00D2231C">
        <w:t>który</w:t>
      </w:r>
      <w:r w:rsidR="004726A4">
        <w:t>m</w:t>
      </w:r>
      <w:r w:rsidR="004726A4" w:rsidRPr="00D2231C">
        <w:t xml:space="preserve"> </w:t>
      </w:r>
      <w:r w:rsidRPr="00D2231C">
        <w:t xml:space="preserve">miejsca do siedzenia są ustawione w rzędach, </w:t>
      </w:r>
      <w:r w:rsidR="007944CC">
        <w:t>posiada</w:t>
      </w:r>
      <w:r w:rsidRPr="00D2231C">
        <w:t>:</w:t>
      </w:r>
    </w:p>
    <w:p w:rsidR="00BC485D" w:rsidRPr="00D2231C" w:rsidRDefault="00BC485D" w:rsidP="00BC485D">
      <w:pPr>
        <w:pStyle w:val="PKTpunkt"/>
      </w:pPr>
      <w:r w:rsidRPr="00D2231C">
        <w:t>1)</w:t>
      </w:r>
      <w:r w:rsidRPr="00D2231C">
        <w:tab/>
        <w:t>fotele i inne siedzenia trudno zapalne oraz niewydzielające produktów rozkładu</w:t>
      </w:r>
      <w:r w:rsidR="00620888">
        <w:t xml:space="preserve"> </w:t>
      </w:r>
      <w:r w:rsidRPr="00D2231C">
        <w:t>i spalania, określonych jako bardzo toksyczne, zgodnie z Polską Normą dotyczącą badań wydzielania produktów toksycznych; określenie trudno zapalny przypisuje się fotelom</w:t>
      </w:r>
      <w:r w:rsidR="00620888">
        <w:t xml:space="preserve"> </w:t>
      </w:r>
      <w:r w:rsidRPr="00D2231C">
        <w:t>i innym siedzeniom, które nie ulegają postępującemu tleniu i spalaniu płomieniowemu w warunkach określonych Polską Normą dotyczącą badania zapalności mebli tapicerowanych;</w:t>
      </w:r>
    </w:p>
    <w:p w:rsidR="00BC485D" w:rsidRPr="00D2231C" w:rsidRDefault="00BC485D" w:rsidP="00BC485D">
      <w:pPr>
        <w:pStyle w:val="PKTpunkt"/>
      </w:pPr>
      <w:r w:rsidRPr="00D2231C">
        <w:t>2)</w:t>
      </w:r>
      <w:r w:rsidRPr="00D2231C">
        <w:tab/>
        <w:t xml:space="preserve">szerokość przejść pomiędzy rzędami siedzeń nie mniejszą niż 0,45 m, przy czym odległość tę </w:t>
      </w:r>
      <w:r w:rsidR="004726A4">
        <w:t>ustala się</w:t>
      </w:r>
      <w:r w:rsidRPr="00D2231C">
        <w:t xml:space="preserve"> biorąc pod uwagę odstęp między stałymi elementami siedzeń;</w:t>
      </w:r>
    </w:p>
    <w:p w:rsidR="00BC485D" w:rsidRPr="00D2231C" w:rsidRDefault="00BC485D" w:rsidP="00BC485D">
      <w:pPr>
        <w:pStyle w:val="PKTpunkt"/>
      </w:pPr>
      <w:r w:rsidRPr="00D2231C">
        <w:t>3)</w:t>
      </w:r>
      <w:r w:rsidRPr="00D2231C">
        <w:tab/>
        <w:t>liczbę siedzeń w rzędzie nie większą niż 16 pomiędzy przejściami oraz 8 w rzędzie przyściennym, przy czym dopuszcza się zwiększenie liczby miejsc w rzędach odpowiednio do 40 i 20 pod warunkiem zwiększenia odstępu między rzędami siedzeń</w:t>
      </w:r>
      <w:r w:rsidR="00620888">
        <w:t xml:space="preserve"> </w:t>
      </w:r>
      <w:r w:rsidRPr="00D2231C">
        <w:t>o 1 cm na każde dodatkowe siedzenie odpowiednio powyżej 16 lub 8;</w:t>
      </w:r>
    </w:p>
    <w:p w:rsidR="00BC485D" w:rsidRPr="00D2231C" w:rsidRDefault="00BC485D" w:rsidP="00BC485D">
      <w:pPr>
        <w:pStyle w:val="PKTpunkt"/>
      </w:pPr>
      <w:r w:rsidRPr="00D2231C">
        <w:t>4)</w:t>
      </w:r>
      <w:r w:rsidRPr="00D2231C">
        <w:tab/>
        <w:t>szerokość przejść komunikacyjnych nie mniejszą niż 1,2 m przy liczbie osób do 150, a przy większej ich liczbie szerokość tę należy zwiększyć proporcjonalnie o 0,6 m na 100 osób;</w:t>
      </w:r>
    </w:p>
    <w:p w:rsidR="00BC485D" w:rsidRPr="00D2231C" w:rsidRDefault="00BC485D" w:rsidP="00BC485D">
      <w:pPr>
        <w:pStyle w:val="PKTpunkt"/>
      </w:pPr>
      <w:r w:rsidRPr="00D2231C">
        <w:t>5)</w:t>
      </w:r>
      <w:r w:rsidRPr="00D2231C">
        <w:tab/>
        <w:t>rzędy siedzeń lub ławek trwale umocowane do podłogi albo siedzenia sztywno łączone ze sobą w rzędy oraz między rzędami.</w:t>
      </w:r>
    </w:p>
    <w:p w:rsidR="00BC485D" w:rsidRPr="00D2231C" w:rsidRDefault="00BC485D" w:rsidP="00BC485D">
      <w:pPr>
        <w:pStyle w:val="ARTartustawynprozporzdzenia"/>
      </w:pPr>
      <w:r w:rsidRPr="00BC485D">
        <w:rPr>
          <w:rStyle w:val="Ppogrubienie"/>
        </w:rPr>
        <w:t xml:space="preserve">§ </w:t>
      </w:r>
      <w:r w:rsidR="00413AEB">
        <w:rPr>
          <w:rStyle w:val="Ppogrubienie"/>
        </w:rPr>
        <w:t>259</w:t>
      </w:r>
      <w:r w:rsidRPr="00BC485D">
        <w:rPr>
          <w:rStyle w:val="Ppogrubienie"/>
        </w:rPr>
        <w:t>.</w:t>
      </w:r>
      <w:r w:rsidRPr="00D2231C">
        <w:t xml:space="preserve"> 1. </w:t>
      </w:r>
      <w:r w:rsidR="004726A4" w:rsidRPr="00D2231C">
        <w:t>Okładzin</w:t>
      </w:r>
      <w:r w:rsidR="004726A4">
        <w:t>ę</w:t>
      </w:r>
      <w:r w:rsidR="004726A4" w:rsidRPr="00D2231C">
        <w:t xml:space="preserve"> sufit</w:t>
      </w:r>
      <w:r w:rsidR="004726A4">
        <w:t>u</w:t>
      </w:r>
      <w:r w:rsidR="004726A4" w:rsidRPr="00D2231C">
        <w:t xml:space="preserve"> </w:t>
      </w:r>
      <w:r w:rsidRPr="00D2231C">
        <w:t xml:space="preserve">oraz sufit </w:t>
      </w:r>
      <w:r w:rsidR="004726A4" w:rsidRPr="00D2231C">
        <w:t>podwieszon</w:t>
      </w:r>
      <w:r w:rsidR="004726A4">
        <w:t>y</w:t>
      </w:r>
      <w:r w:rsidR="004726A4" w:rsidRPr="00D2231C">
        <w:t xml:space="preserve"> </w:t>
      </w:r>
      <w:r w:rsidR="007944CC">
        <w:t>wykonuje się</w:t>
      </w:r>
      <w:r w:rsidRPr="00D2231C">
        <w:t xml:space="preserve"> z materiałów</w:t>
      </w:r>
      <w:r w:rsidR="007944CC">
        <w:t xml:space="preserve"> </w:t>
      </w:r>
      <w:r w:rsidR="00965E27">
        <w:t>o klasie reakcji na ogień co najmniej B-s3,d0</w:t>
      </w:r>
      <w:r w:rsidRPr="00D2231C">
        <w:t xml:space="preserve">. </w:t>
      </w:r>
      <w:r w:rsidR="00E3173D">
        <w:t>Warunek ten</w:t>
      </w:r>
      <w:r w:rsidRPr="00D2231C">
        <w:t xml:space="preserve"> nie dotyczy </w:t>
      </w:r>
      <w:r w:rsidR="00182BA2">
        <w:t>lokali mieszkalnych</w:t>
      </w:r>
      <w:r w:rsidRPr="00D2231C">
        <w:t>.</w:t>
      </w:r>
    </w:p>
    <w:p w:rsidR="00BC485D" w:rsidRPr="00D2231C" w:rsidRDefault="00BC485D" w:rsidP="00BC485D">
      <w:pPr>
        <w:pStyle w:val="USTustnpkodeksu"/>
      </w:pPr>
      <w:r w:rsidRPr="00D2231C">
        <w:t xml:space="preserve">2. Przestrzeń między sufitem podwieszonym i stropem </w:t>
      </w:r>
      <w:r w:rsidR="007944CC">
        <w:t>dzieli się</w:t>
      </w:r>
      <w:r w:rsidRPr="00D2231C">
        <w:t xml:space="preserve"> na sektory o powierzchni nie większej niż 1000 m</w:t>
      </w:r>
      <w:r w:rsidRPr="00A27701">
        <w:rPr>
          <w:rStyle w:val="IGindeksgrny"/>
        </w:rPr>
        <w:t>2</w:t>
      </w:r>
      <w:r w:rsidRPr="00D2231C">
        <w:t xml:space="preserve">, a w </w:t>
      </w:r>
      <w:r w:rsidR="00F750C1" w:rsidRPr="00D2231C">
        <w:t>korytarz</w:t>
      </w:r>
      <w:r w:rsidR="00F750C1">
        <w:t>u</w:t>
      </w:r>
      <w:r w:rsidR="00F750C1" w:rsidRPr="00D2231C">
        <w:t xml:space="preserve"> </w:t>
      </w:r>
      <w:r w:rsidRPr="00D2231C">
        <w:t xml:space="preserve">– przegrodami co 50 m, wykonanymi z materiałów </w:t>
      </w:r>
      <w:r w:rsidR="00A73FBA">
        <w:t>o klasie reakcji na ogień co najmniej A2-s3,d0</w:t>
      </w:r>
      <w:r w:rsidRPr="00D2231C">
        <w:t>.</w:t>
      </w:r>
    </w:p>
    <w:p w:rsidR="00BC485D" w:rsidRPr="00D2231C" w:rsidRDefault="00BC485D" w:rsidP="00BC485D">
      <w:pPr>
        <w:pStyle w:val="ARTartustawynprozporzdzenia"/>
      </w:pPr>
      <w:r w:rsidRPr="00BC485D">
        <w:rPr>
          <w:rStyle w:val="Ppogrubienie"/>
        </w:rPr>
        <w:t xml:space="preserve">§ </w:t>
      </w:r>
      <w:r w:rsidR="00413AEB">
        <w:rPr>
          <w:rStyle w:val="Ppogrubienie"/>
        </w:rPr>
        <w:t>260</w:t>
      </w:r>
      <w:r w:rsidRPr="00BC485D">
        <w:rPr>
          <w:rStyle w:val="Ppogrubienie"/>
        </w:rPr>
        <w:t>.</w:t>
      </w:r>
      <w:r w:rsidRPr="00D2231C">
        <w:t xml:space="preserve"> 1. W </w:t>
      </w:r>
      <w:r w:rsidR="00F750C1" w:rsidRPr="00D2231C">
        <w:t>łazien</w:t>
      </w:r>
      <w:r w:rsidR="00F750C1">
        <w:t>ce</w:t>
      </w:r>
      <w:r w:rsidR="00F750C1" w:rsidRPr="00D2231C">
        <w:t xml:space="preserve"> </w:t>
      </w:r>
      <w:r w:rsidRPr="00D2231C">
        <w:t xml:space="preserve">i </w:t>
      </w:r>
      <w:r w:rsidR="00F750C1" w:rsidRPr="00D2231C">
        <w:t>sau</w:t>
      </w:r>
      <w:r w:rsidR="00F750C1">
        <w:t>nie</w:t>
      </w:r>
      <w:r w:rsidR="00F750C1" w:rsidRPr="00D2231C">
        <w:t xml:space="preserve"> </w:t>
      </w:r>
      <w:r w:rsidRPr="00D2231C">
        <w:t xml:space="preserve">z </w:t>
      </w:r>
      <w:r w:rsidR="00F750C1" w:rsidRPr="00D2231C">
        <w:t>piecyk</w:t>
      </w:r>
      <w:r w:rsidR="00F750C1">
        <w:t>iem</w:t>
      </w:r>
      <w:r w:rsidR="00F750C1" w:rsidRPr="00D2231C">
        <w:t xml:space="preserve"> </w:t>
      </w:r>
      <w:r w:rsidRPr="00D2231C">
        <w:t xml:space="preserve">gazowym oraz </w:t>
      </w:r>
      <w:r w:rsidR="00F750C1">
        <w:t>termą</w:t>
      </w:r>
      <w:r w:rsidR="00F750C1" w:rsidRPr="00D2231C">
        <w:t xml:space="preserve"> gazow</w:t>
      </w:r>
      <w:r w:rsidR="00F750C1">
        <w:t xml:space="preserve">ą </w:t>
      </w:r>
      <w:r w:rsidRPr="00D2231C">
        <w:t xml:space="preserve">i </w:t>
      </w:r>
      <w:r w:rsidR="00F750C1" w:rsidRPr="00D2231C">
        <w:t>elektryczn</w:t>
      </w:r>
      <w:r w:rsidR="00F750C1">
        <w:t>ą</w:t>
      </w:r>
      <w:r w:rsidR="00F750C1" w:rsidRPr="00D2231C">
        <w:t xml:space="preserve"> </w:t>
      </w:r>
      <w:r w:rsidRPr="00D2231C">
        <w:t>dopuszcza się stosowanie okładzin</w:t>
      </w:r>
      <w:r w:rsidR="00F750C1">
        <w:t>y</w:t>
      </w:r>
      <w:r w:rsidRPr="00D2231C">
        <w:t xml:space="preserve"> </w:t>
      </w:r>
      <w:r w:rsidR="00F750C1" w:rsidRPr="00D2231C">
        <w:t>ścienn</w:t>
      </w:r>
      <w:r w:rsidR="00F750C1">
        <w:t>ej</w:t>
      </w:r>
      <w:r w:rsidR="00F750C1" w:rsidRPr="00D2231C">
        <w:t xml:space="preserve"> </w:t>
      </w:r>
      <w:r w:rsidRPr="00D2231C">
        <w:t xml:space="preserve">z materiałów </w:t>
      </w:r>
      <w:r w:rsidR="00A73FBA">
        <w:t xml:space="preserve">o klasie reakcji na ogień A2-s1,d1 lub </w:t>
      </w:r>
      <w:r w:rsidR="0065699F">
        <w:t>niższej</w:t>
      </w:r>
      <w:r w:rsidRPr="00D2231C">
        <w:t>, z tym że odległość tych urządzeń od okładzin</w:t>
      </w:r>
      <w:r w:rsidR="00F750C1">
        <w:t>y</w:t>
      </w:r>
      <w:r w:rsidRPr="00D2231C">
        <w:t xml:space="preserve"> wynosi co najmniej 0,3 m.</w:t>
      </w:r>
    </w:p>
    <w:p w:rsidR="00BC485D" w:rsidRPr="00D2231C" w:rsidRDefault="00BC485D" w:rsidP="00BC485D">
      <w:pPr>
        <w:pStyle w:val="USTustnpkodeksu"/>
      </w:pPr>
      <w:r w:rsidRPr="00D2231C">
        <w:t xml:space="preserve">2. </w:t>
      </w:r>
      <w:r w:rsidR="007944CC">
        <w:t>Nie s</w:t>
      </w:r>
      <w:r w:rsidRPr="00D2231C">
        <w:t>tos</w:t>
      </w:r>
      <w:r w:rsidR="007944CC">
        <w:t>uje się</w:t>
      </w:r>
      <w:r w:rsidRPr="00D2231C">
        <w:t xml:space="preserve"> okładzin</w:t>
      </w:r>
      <w:r w:rsidR="00F750C1">
        <w:t>y</w:t>
      </w:r>
      <w:r w:rsidRPr="00D2231C">
        <w:t xml:space="preserve"> </w:t>
      </w:r>
      <w:r w:rsidR="00F750C1" w:rsidRPr="00D2231C">
        <w:t>ścienn</w:t>
      </w:r>
      <w:r w:rsidR="00F750C1">
        <w:t>ej</w:t>
      </w:r>
      <w:r w:rsidR="00F750C1" w:rsidRPr="00D2231C">
        <w:t xml:space="preserve"> </w:t>
      </w:r>
      <w:r w:rsidRPr="00D2231C">
        <w:t xml:space="preserve">z materiałów </w:t>
      </w:r>
      <w:r w:rsidR="00A73FBA">
        <w:t xml:space="preserve">o klasie reakcji na ogień D-s2,d0 lub </w:t>
      </w:r>
      <w:r w:rsidR="0071046F">
        <w:t>niższej</w:t>
      </w:r>
      <w:r w:rsidRPr="00D2231C">
        <w:t xml:space="preserve"> w </w:t>
      </w:r>
      <w:r w:rsidR="00F750C1">
        <w:t>łazience</w:t>
      </w:r>
      <w:r w:rsidR="00F750C1" w:rsidRPr="00D2231C">
        <w:t xml:space="preserve"> </w:t>
      </w:r>
      <w:r w:rsidRPr="00D2231C">
        <w:t xml:space="preserve">i </w:t>
      </w:r>
      <w:r w:rsidR="00F750C1" w:rsidRPr="00D2231C">
        <w:t>saun</w:t>
      </w:r>
      <w:r w:rsidR="00F750C1">
        <w:t>ie</w:t>
      </w:r>
      <w:r w:rsidR="00F750C1" w:rsidRPr="00D2231C">
        <w:t xml:space="preserve"> </w:t>
      </w:r>
      <w:r w:rsidRPr="00D2231C">
        <w:t>z piecem na paliwo stałe.</w:t>
      </w:r>
    </w:p>
    <w:p w:rsidR="00BC485D" w:rsidRDefault="00BC485D" w:rsidP="00BC485D">
      <w:pPr>
        <w:pStyle w:val="ARTartustawynprozporzdzenia"/>
      </w:pPr>
      <w:r w:rsidRPr="00BC485D">
        <w:rPr>
          <w:rStyle w:val="Ppogrubienie"/>
        </w:rPr>
        <w:t xml:space="preserve">§ </w:t>
      </w:r>
      <w:r w:rsidR="00413AEB">
        <w:rPr>
          <w:rStyle w:val="Ppogrubienie"/>
        </w:rPr>
        <w:t>261</w:t>
      </w:r>
      <w:r w:rsidRPr="00BC485D">
        <w:rPr>
          <w:rStyle w:val="Ppogrubienie"/>
        </w:rPr>
        <w:t>.</w:t>
      </w:r>
      <w:r w:rsidRPr="00D2231C">
        <w:t xml:space="preserve"> </w:t>
      </w:r>
      <w:r w:rsidR="00F87FDD">
        <w:t>E</w:t>
      </w:r>
      <w:r w:rsidR="00F87FDD" w:rsidRPr="00D2231C">
        <w:t xml:space="preserve">lementy </w:t>
      </w:r>
      <w:r w:rsidRPr="00D2231C">
        <w:t>wystroju wnętrz budynku</w:t>
      </w:r>
      <w:r w:rsidR="00F87FDD">
        <w:t xml:space="preserve"> </w:t>
      </w:r>
      <w:r w:rsidR="00F87FDD" w:rsidRPr="00F87FDD">
        <w:t>o klasie reakcji na ogień A2-s1,d1 lub niższej lub B</w:t>
      </w:r>
      <w:r w:rsidR="00F87FDD" w:rsidRPr="00B41117">
        <w:rPr>
          <w:rStyle w:val="IDindeksdolny"/>
        </w:rPr>
        <w:t>fl</w:t>
      </w:r>
      <w:r w:rsidR="00F87FDD" w:rsidRPr="00F87FDD">
        <w:t>-s1 lub niższej</w:t>
      </w:r>
      <w:r w:rsidRPr="00D2231C">
        <w:t xml:space="preserve">, przez które lub obok których </w:t>
      </w:r>
      <w:r w:rsidR="00F750C1">
        <w:t>jest</w:t>
      </w:r>
      <w:r w:rsidR="00F750C1" w:rsidRPr="00D2231C">
        <w:t xml:space="preserve"> prowadzon</w:t>
      </w:r>
      <w:r w:rsidR="00F750C1">
        <w:t>y</w:t>
      </w:r>
      <w:r w:rsidR="00F750C1" w:rsidRPr="00D2231C">
        <w:t xml:space="preserve"> </w:t>
      </w:r>
      <w:r w:rsidRPr="00D2231C">
        <w:t>przew</w:t>
      </w:r>
      <w:r w:rsidR="00F750C1">
        <w:t>ód</w:t>
      </w:r>
      <w:r w:rsidRPr="00D2231C">
        <w:t xml:space="preserve"> </w:t>
      </w:r>
      <w:r w:rsidR="00F750C1" w:rsidRPr="00D2231C">
        <w:t>ogrzewcz</w:t>
      </w:r>
      <w:r w:rsidR="00F750C1">
        <w:t>y</w:t>
      </w:r>
      <w:r w:rsidRPr="00D2231C">
        <w:t xml:space="preserve">, </w:t>
      </w:r>
      <w:r w:rsidR="00F750C1" w:rsidRPr="00D2231C">
        <w:t>wentylacyjn</w:t>
      </w:r>
      <w:r w:rsidR="00F750C1">
        <w:t>y</w:t>
      </w:r>
      <w:r w:rsidRPr="00D2231C">
        <w:t xml:space="preserve">, </w:t>
      </w:r>
      <w:r w:rsidR="00F750C1" w:rsidRPr="00D2231C">
        <w:t>dymow</w:t>
      </w:r>
      <w:r w:rsidR="00F750C1">
        <w:t>y</w:t>
      </w:r>
      <w:r w:rsidR="00F750C1" w:rsidRPr="00D2231C">
        <w:t xml:space="preserve"> </w:t>
      </w:r>
      <w:r w:rsidRPr="00D2231C">
        <w:t xml:space="preserve">lub </w:t>
      </w:r>
      <w:r w:rsidR="00F750C1" w:rsidRPr="00D2231C">
        <w:t>spalinow</w:t>
      </w:r>
      <w:r w:rsidR="00F750C1">
        <w:t>y</w:t>
      </w:r>
      <w:r w:rsidRPr="00D2231C">
        <w:t>, zabezpiecz</w:t>
      </w:r>
      <w:r w:rsidR="007944CC">
        <w:t>a się</w:t>
      </w:r>
      <w:r w:rsidRPr="00D2231C">
        <w:t xml:space="preserve"> przed możliwością zapalenia lub zwęglenia.</w:t>
      </w:r>
    </w:p>
    <w:p w:rsidR="00BC485D" w:rsidRPr="00D2231C" w:rsidRDefault="00BC485D" w:rsidP="00BC485D">
      <w:pPr>
        <w:pStyle w:val="ROZDZODDZOZNoznaczenierozdziauluboddziau"/>
      </w:pPr>
      <w:r w:rsidRPr="00D2231C">
        <w:t xml:space="preserve">Rozdział 6 </w:t>
      </w:r>
    </w:p>
    <w:p w:rsidR="00BC485D" w:rsidRPr="00D2231C" w:rsidRDefault="00E3173D" w:rsidP="00BC485D">
      <w:pPr>
        <w:pStyle w:val="ROZDZODDZPRZEDMprzedmiotregulacjirozdziauluboddziau"/>
      </w:pPr>
      <w:r>
        <w:t>Warunki</w:t>
      </w:r>
      <w:r w:rsidRPr="00D2231C">
        <w:t xml:space="preserve"> </w:t>
      </w:r>
      <w:r w:rsidR="00BC485D" w:rsidRPr="00D2231C">
        <w:t>przeciwpożarowe dla palenisk i instalacji</w:t>
      </w:r>
    </w:p>
    <w:p w:rsidR="00BC485D" w:rsidRPr="00D2231C" w:rsidRDefault="00BC485D" w:rsidP="00BC485D">
      <w:pPr>
        <w:pStyle w:val="ARTartustawynprozporzdzenia"/>
      </w:pPr>
      <w:r w:rsidRPr="00BC485D">
        <w:rPr>
          <w:rStyle w:val="Ppogrubienie"/>
        </w:rPr>
        <w:t xml:space="preserve">§ </w:t>
      </w:r>
      <w:r w:rsidR="00413AEB">
        <w:rPr>
          <w:rStyle w:val="Ppogrubienie"/>
        </w:rPr>
        <w:t>262</w:t>
      </w:r>
      <w:r w:rsidRPr="00BC485D">
        <w:rPr>
          <w:rStyle w:val="Ppogrubienie"/>
        </w:rPr>
        <w:t>.</w:t>
      </w:r>
      <w:r w:rsidRPr="00D2231C">
        <w:t xml:space="preserve"> 1. Palenisko umieszcz</w:t>
      </w:r>
      <w:r w:rsidR="007944CC">
        <w:t>a się</w:t>
      </w:r>
      <w:r w:rsidRPr="00D2231C">
        <w:t xml:space="preserve"> na podłożu </w:t>
      </w:r>
      <w:r w:rsidR="007F059E">
        <w:t>o klasie reakcji na ogień co najmniej A2</w:t>
      </w:r>
      <w:r w:rsidR="007F059E" w:rsidRPr="00B41117">
        <w:rPr>
          <w:rStyle w:val="IDindeksdolny"/>
        </w:rPr>
        <w:t>fl</w:t>
      </w:r>
      <w:r w:rsidR="007F059E">
        <w:t>-s2</w:t>
      </w:r>
      <w:r w:rsidRPr="00D2231C">
        <w:t xml:space="preserve"> o grubości co najmniej 0,15 m, a przy </w:t>
      </w:r>
      <w:r w:rsidR="00F750C1" w:rsidRPr="00D2231C">
        <w:t>piec</w:t>
      </w:r>
      <w:r w:rsidR="00F750C1">
        <w:t>u</w:t>
      </w:r>
      <w:r w:rsidR="00F750C1" w:rsidRPr="00D2231C">
        <w:t xml:space="preserve"> metalowy</w:t>
      </w:r>
      <w:r w:rsidR="00F750C1">
        <w:t>m</w:t>
      </w:r>
      <w:r w:rsidR="00F750C1" w:rsidRPr="00D2231C">
        <w:t xml:space="preserve"> </w:t>
      </w:r>
      <w:r w:rsidRPr="00D2231C">
        <w:t>bez nóżek – 0,3 m. Podłog</w:t>
      </w:r>
      <w:r w:rsidR="007944CC">
        <w:t>ę</w:t>
      </w:r>
      <w:r w:rsidRPr="00D2231C">
        <w:t xml:space="preserve"> </w:t>
      </w:r>
      <w:r w:rsidR="007F059E">
        <w:t>o klasie reakcji na ogień D</w:t>
      </w:r>
      <w:r w:rsidR="007F059E" w:rsidRPr="00B41117">
        <w:rPr>
          <w:rStyle w:val="IDindeksdolny"/>
        </w:rPr>
        <w:t>fl</w:t>
      </w:r>
      <w:r w:rsidR="007F059E">
        <w:t xml:space="preserve">-s1 lub </w:t>
      </w:r>
      <w:r w:rsidR="007944CC">
        <w:t>niższej</w:t>
      </w:r>
      <w:r w:rsidRPr="00D2231C">
        <w:t xml:space="preserve"> przed drzwiczkami palenisk</w:t>
      </w:r>
      <w:r w:rsidR="00F750C1">
        <w:t>a</w:t>
      </w:r>
      <w:r w:rsidRPr="00D2231C">
        <w:t xml:space="preserve"> zabezpiecz</w:t>
      </w:r>
      <w:r w:rsidR="007944CC">
        <w:t>a się</w:t>
      </w:r>
      <w:r w:rsidRPr="00D2231C">
        <w:t xml:space="preserve"> pasem materiału </w:t>
      </w:r>
      <w:r w:rsidR="007F059E">
        <w:t>o klasie reakcji na ogień co najmniej A2</w:t>
      </w:r>
      <w:r w:rsidR="007F059E" w:rsidRPr="00B41117">
        <w:rPr>
          <w:rStyle w:val="IDindeksdolny"/>
        </w:rPr>
        <w:t>fl</w:t>
      </w:r>
      <w:r w:rsidR="007F059E">
        <w:t>-s2</w:t>
      </w:r>
      <w:r w:rsidRPr="00D2231C">
        <w:t xml:space="preserve"> o szerokości co najmniej 0,3 m, sięgającym poza krawędzie drzwiczek co najmniej po 0,3 m.</w:t>
      </w:r>
    </w:p>
    <w:p w:rsidR="00BC485D" w:rsidRPr="00D2231C" w:rsidRDefault="00BC485D" w:rsidP="00BC485D">
      <w:pPr>
        <w:pStyle w:val="USTustnpkodeksu"/>
      </w:pPr>
      <w:r w:rsidRPr="00D2231C">
        <w:t>2. Palenisko otwarte może być stosowane tylko w pomieszczeniu, w którym nie występuje zagrożenie wybuchem, w odległości co najmniej 0,6 m od  części budynku</w:t>
      </w:r>
      <w:r w:rsidR="007F059E">
        <w:t xml:space="preserve"> o klasie reakcji na ogień D-s2,d0 lub </w:t>
      </w:r>
      <w:r w:rsidR="007944CC">
        <w:t>niższej</w:t>
      </w:r>
      <w:r w:rsidR="00F03787">
        <w:t>,</w:t>
      </w:r>
      <w:r w:rsidR="007F059E">
        <w:t xml:space="preserve"> lub D</w:t>
      </w:r>
      <w:r w:rsidR="007F059E" w:rsidRPr="00B41117">
        <w:rPr>
          <w:rStyle w:val="IDindeksdolny"/>
        </w:rPr>
        <w:t>fl</w:t>
      </w:r>
      <w:r w:rsidR="007F059E">
        <w:t>-s1</w:t>
      </w:r>
      <w:r w:rsidRPr="00D2231C">
        <w:t xml:space="preserve">. W </w:t>
      </w:r>
      <w:r w:rsidR="00F750C1" w:rsidRPr="00D2231C">
        <w:t>pomieszczeni</w:t>
      </w:r>
      <w:r w:rsidR="00F750C1">
        <w:t>u</w:t>
      </w:r>
      <w:r w:rsidR="00F750C1" w:rsidRPr="00D2231C">
        <w:t xml:space="preserve"> </w:t>
      </w:r>
      <w:r w:rsidRPr="00D2231C">
        <w:t xml:space="preserve">ze stropem drewnianym palenisko otwarte </w:t>
      </w:r>
      <w:r w:rsidR="007944CC">
        <w:t>posiada</w:t>
      </w:r>
      <w:r w:rsidRPr="00D2231C">
        <w:t xml:space="preserve"> okap wykonany z materiałów </w:t>
      </w:r>
      <w:r w:rsidR="007F059E">
        <w:t>o klasie reakcji na ogień</w:t>
      </w:r>
      <w:r w:rsidR="00F87FDD">
        <w:t xml:space="preserve"> co najmniej</w:t>
      </w:r>
      <w:r w:rsidR="007F059E">
        <w:t xml:space="preserve"> A2-s3,d0</w:t>
      </w:r>
      <w:r w:rsidRPr="00D2231C">
        <w:t>, wystający co najmniej 0,3 m poza krawędź paleniska.</w:t>
      </w:r>
    </w:p>
    <w:p w:rsidR="00AD4D37" w:rsidRDefault="00BC485D" w:rsidP="00BC485D">
      <w:pPr>
        <w:pStyle w:val="USTustnpkodeksu"/>
      </w:pPr>
      <w:r w:rsidRPr="00D2231C">
        <w:t>3. Piec metalowy lub w ramach metalowych, rury przyłączeniowe oraz otwory do czyszczenia oddal</w:t>
      </w:r>
      <w:r w:rsidR="007944CC">
        <w:t>a się</w:t>
      </w:r>
      <w:r w:rsidRPr="00D2231C">
        <w:t xml:space="preserve"> od</w:t>
      </w:r>
      <w:r w:rsidR="00566C7A">
        <w:t xml:space="preserve"> części konstrukcyjnej budynku</w:t>
      </w:r>
      <w:r w:rsidR="00AD4D37">
        <w:t>:</w:t>
      </w:r>
    </w:p>
    <w:p w:rsidR="00231461" w:rsidRDefault="00AD4D37" w:rsidP="0027301B">
      <w:pPr>
        <w:pStyle w:val="PKTpunkt"/>
      </w:pPr>
      <w:r>
        <w:t>1)</w:t>
      </w:r>
      <w:r w:rsidR="0027301B">
        <w:tab/>
      </w:r>
      <w:r w:rsidR="00F750C1" w:rsidRPr="00D2231C">
        <w:t>nieosłonięt</w:t>
      </w:r>
      <w:r w:rsidR="00F750C1">
        <w:t>ej</w:t>
      </w:r>
      <w:r w:rsidR="00566C7A">
        <w:t>,</w:t>
      </w:r>
      <w:r w:rsidR="00083C60">
        <w:t xml:space="preserve"> </w:t>
      </w:r>
      <w:r w:rsidR="007F059E">
        <w:t xml:space="preserve">o klasie reakcji na ogień D-s2,d0 lub </w:t>
      </w:r>
      <w:r w:rsidR="007944CC">
        <w:t xml:space="preserve">niższej </w:t>
      </w:r>
      <w:r w:rsidR="00F03787" w:rsidRPr="00F03787">
        <w:t>–</w:t>
      </w:r>
      <w:r>
        <w:t xml:space="preserve"> </w:t>
      </w:r>
      <w:r w:rsidR="00BC485D" w:rsidRPr="00D2231C">
        <w:t>co najmniej 0,6 m</w:t>
      </w:r>
      <w:r w:rsidR="00DE4795">
        <w:t>;</w:t>
      </w:r>
      <w:r w:rsidR="00BC485D" w:rsidRPr="00D2231C">
        <w:t xml:space="preserve"> </w:t>
      </w:r>
    </w:p>
    <w:p w:rsidR="00BC485D" w:rsidRPr="00D2231C" w:rsidRDefault="00AD4D37" w:rsidP="0027301B">
      <w:pPr>
        <w:pStyle w:val="PKTpunkt"/>
      </w:pPr>
      <w:r>
        <w:t>2)</w:t>
      </w:r>
      <w:r w:rsidR="0027301B">
        <w:tab/>
      </w:r>
      <w:r w:rsidR="00F750C1" w:rsidRPr="00D2231C">
        <w:t>osłonięt</w:t>
      </w:r>
      <w:r w:rsidR="00F750C1">
        <w:t>ej</w:t>
      </w:r>
      <w:r w:rsidR="00F750C1" w:rsidRPr="00D2231C">
        <w:t xml:space="preserve"> </w:t>
      </w:r>
      <w:r w:rsidR="00BC485D" w:rsidRPr="00D2231C">
        <w:t>okładziną z tynku o grubości 25 mm lub inną równorzędną okładziną – co najmniej 0,3 m.</w:t>
      </w:r>
    </w:p>
    <w:p w:rsidR="00AD4D37" w:rsidRDefault="00BC485D" w:rsidP="00BC485D">
      <w:pPr>
        <w:pStyle w:val="USTustnpkodeksu"/>
      </w:pPr>
      <w:r w:rsidRPr="00D2231C">
        <w:t xml:space="preserve">4. Piec z kamienia, cegły, kafli i podobnych materiałów </w:t>
      </w:r>
      <w:r w:rsidR="007F059E">
        <w:t>o klasie reakcji na ogień co najmniej A2-s3,d0</w:t>
      </w:r>
      <w:r w:rsidRPr="00D2231C">
        <w:t xml:space="preserve"> oraz przewody spalinowe i dymowe oddal</w:t>
      </w:r>
      <w:r w:rsidR="00AD4D37">
        <w:t>a się</w:t>
      </w:r>
      <w:r w:rsidRPr="00D2231C">
        <w:t xml:space="preserve"> od</w:t>
      </w:r>
      <w:r w:rsidR="00566C7A">
        <w:t xml:space="preserve"> części konstrukcyjnych budynku</w:t>
      </w:r>
      <w:r w:rsidR="00AD4D37">
        <w:t>:</w:t>
      </w:r>
    </w:p>
    <w:p w:rsidR="00AD4D37" w:rsidRDefault="00AD4D37" w:rsidP="0027301B">
      <w:pPr>
        <w:pStyle w:val="PKTpunkt"/>
      </w:pPr>
      <w:r>
        <w:t>1)</w:t>
      </w:r>
      <w:r w:rsidR="0027301B">
        <w:tab/>
      </w:r>
      <w:r w:rsidR="00BC485D" w:rsidRPr="00D2231C">
        <w:t>nieosłoniętych</w:t>
      </w:r>
      <w:r w:rsidR="00566C7A">
        <w:t>,</w:t>
      </w:r>
      <w:r w:rsidR="00083C60">
        <w:t xml:space="preserve"> </w:t>
      </w:r>
      <w:r w:rsidR="00086D1F">
        <w:t xml:space="preserve">o klasie reakcji na ogień D-s2,d0 lub </w:t>
      </w:r>
      <w:r>
        <w:t>niższej</w:t>
      </w:r>
      <w:r w:rsidR="00086D1F">
        <w:t xml:space="preserve"> </w:t>
      </w:r>
      <w:r w:rsidR="00566C7A" w:rsidRPr="00566C7A">
        <w:t>–</w:t>
      </w:r>
      <w:r>
        <w:t xml:space="preserve"> </w:t>
      </w:r>
      <w:r w:rsidR="00BC485D" w:rsidRPr="00D2231C">
        <w:t>co najmniej 0,3 m</w:t>
      </w:r>
      <w:r w:rsidR="00DE4795">
        <w:t>;</w:t>
      </w:r>
    </w:p>
    <w:p w:rsidR="00BC485D" w:rsidRPr="00D2231C" w:rsidRDefault="00AD4D37" w:rsidP="0027301B">
      <w:pPr>
        <w:pStyle w:val="PKTpunkt"/>
      </w:pPr>
      <w:r>
        <w:t>2)</w:t>
      </w:r>
      <w:r w:rsidR="0027301B">
        <w:tab/>
      </w:r>
      <w:r w:rsidR="00BC485D" w:rsidRPr="00D2231C">
        <w:t>osłoniętych okładziną z tynku o grubości 25 mm na siatce albo równorzędną okładziną – co najmniej 0,15 m.</w:t>
      </w:r>
    </w:p>
    <w:p w:rsidR="00BC485D" w:rsidRPr="00D2231C" w:rsidRDefault="00BC485D" w:rsidP="00BC485D">
      <w:pPr>
        <w:pStyle w:val="ARTartustawynprozporzdzenia"/>
      </w:pPr>
      <w:r w:rsidRPr="00BC485D">
        <w:rPr>
          <w:rStyle w:val="Ppogrubienie"/>
        </w:rPr>
        <w:t xml:space="preserve">§ </w:t>
      </w:r>
      <w:r w:rsidR="00413AEB">
        <w:rPr>
          <w:rStyle w:val="Ppogrubienie"/>
        </w:rPr>
        <w:t>263</w:t>
      </w:r>
      <w:r w:rsidRPr="00BC485D">
        <w:rPr>
          <w:rStyle w:val="Ppogrubienie"/>
        </w:rPr>
        <w:t>.</w:t>
      </w:r>
      <w:r w:rsidRPr="00D2231C">
        <w:t xml:space="preserve"> 1. Przewody spalinowe i dymowe </w:t>
      </w:r>
      <w:r w:rsidR="00AD4D37">
        <w:t xml:space="preserve">stosuje się, jeżeli </w:t>
      </w:r>
      <w:r w:rsidR="006F1190">
        <w:t>są</w:t>
      </w:r>
      <w:r w:rsidR="00AD4D37">
        <w:t xml:space="preserve"> wykonan</w:t>
      </w:r>
      <w:r w:rsidR="006F1190">
        <w:t>e</w:t>
      </w:r>
      <w:r w:rsidR="00AD4D37">
        <w:t xml:space="preserve"> z </w:t>
      </w:r>
      <w:r w:rsidRPr="00D2231C">
        <w:t>wyrobów</w:t>
      </w:r>
      <w:r w:rsidR="00AD4D37">
        <w:t xml:space="preserve"> o</w:t>
      </w:r>
      <w:r w:rsidR="003009DC">
        <w:t xml:space="preserve"> klasie</w:t>
      </w:r>
      <w:r w:rsidRPr="00D2231C">
        <w:t xml:space="preserve"> </w:t>
      </w:r>
      <w:r w:rsidR="00086D1F">
        <w:t>reakcji na ogień co najmniej A2-s3,d0</w:t>
      </w:r>
      <w:r w:rsidRPr="00D2231C">
        <w:t>.</w:t>
      </w:r>
    </w:p>
    <w:p w:rsidR="00BC485D" w:rsidRPr="00D2231C" w:rsidRDefault="00BC485D" w:rsidP="00BC485D">
      <w:pPr>
        <w:pStyle w:val="USTustnpkodeksu"/>
      </w:pPr>
      <w:r w:rsidRPr="00D2231C">
        <w:t>2. Przewody lub obudowa przewodów spalinowych i dymowych spełnia</w:t>
      </w:r>
      <w:r w:rsidR="006F1190">
        <w:t>ją</w:t>
      </w:r>
      <w:r w:rsidRPr="00D2231C">
        <w:t xml:space="preserve"> wymagania określone w Polskiej Normie dotyczącej badań ogniowych małych kominów.</w:t>
      </w:r>
    </w:p>
    <w:p w:rsidR="00BC485D" w:rsidRPr="00D2231C" w:rsidRDefault="00BC485D" w:rsidP="00BC485D">
      <w:pPr>
        <w:pStyle w:val="USTustnpkodeksu"/>
      </w:pPr>
      <w:r w:rsidRPr="00D2231C">
        <w:t>3. Dopuszcza się wykonanie obudowy, o której mowa w ust. 2, z cegły pełnej grubości 12 cm, murowanej na zaprawie cementowo-wapiennej, z zewnętrznym tynkiem lub spoinowaniem.</w:t>
      </w:r>
    </w:p>
    <w:p w:rsidR="00BC485D" w:rsidRPr="00D2231C" w:rsidRDefault="00BC485D" w:rsidP="00BC485D">
      <w:pPr>
        <w:pStyle w:val="USTustnpkodeksu"/>
      </w:pPr>
      <w:r w:rsidRPr="00D2231C">
        <w:t xml:space="preserve">4. </w:t>
      </w:r>
      <w:r w:rsidR="004C00DB">
        <w:t>Odległość m</w:t>
      </w:r>
      <w:r w:rsidRPr="00D2231C">
        <w:t xml:space="preserve">iędzy wylotem przewodu spalinowego i dymowego a najbliższym skrajem korony drzew dorosłych </w:t>
      </w:r>
      <w:r w:rsidR="004C00DB">
        <w:t>wynosi</w:t>
      </w:r>
      <w:r w:rsidRPr="00D2231C">
        <w:t xml:space="preserve"> co najmniej 6 m</w:t>
      </w:r>
      <w:r w:rsidR="00AD4D37">
        <w:t>.</w:t>
      </w:r>
    </w:p>
    <w:p w:rsidR="00BC485D" w:rsidRDefault="00BC485D" w:rsidP="00BC485D">
      <w:pPr>
        <w:pStyle w:val="ARTartustawynprozporzdzenia"/>
      </w:pPr>
      <w:r w:rsidRPr="00BC485D">
        <w:rPr>
          <w:rStyle w:val="Ppogrubienie"/>
        </w:rPr>
        <w:t xml:space="preserve">§ </w:t>
      </w:r>
      <w:r w:rsidR="00413AEB">
        <w:rPr>
          <w:rStyle w:val="Ppogrubienie"/>
        </w:rPr>
        <w:t>264</w:t>
      </w:r>
      <w:r w:rsidRPr="00BC485D">
        <w:rPr>
          <w:rStyle w:val="Ppogrubienie"/>
        </w:rPr>
        <w:t>.</w:t>
      </w:r>
      <w:r w:rsidRPr="00D2231C">
        <w:t xml:space="preserve"> 1. Przewody wentylacyjne </w:t>
      </w:r>
      <w:r w:rsidR="00F7658D">
        <w:t>stosuje się, jeżeli są wykonane</w:t>
      </w:r>
      <w:r w:rsidRPr="00D2231C">
        <w:t xml:space="preserve"> z materiałów </w:t>
      </w:r>
      <w:r w:rsidR="00086D1F">
        <w:t>o klasie reakcji na ogień co najmniej A2-s3,d0</w:t>
      </w:r>
      <w:r w:rsidR="00107E90">
        <w:t xml:space="preserve"> lub sklasyfikowane w klasie reakcji na ogień co najmniej A2</w:t>
      </w:r>
      <w:r w:rsidR="00107E90" w:rsidRPr="00EA5D3D">
        <w:rPr>
          <w:rStyle w:val="IDindeksdolny"/>
        </w:rPr>
        <w:t>L</w:t>
      </w:r>
      <w:r w:rsidR="00107E90">
        <w:t>-s3,d0</w:t>
      </w:r>
      <w:r w:rsidRPr="00D2231C">
        <w:t>,</w:t>
      </w:r>
      <w:r w:rsidR="00620888">
        <w:t xml:space="preserve"> </w:t>
      </w:r>
      <w:r w:rsidRPr="00D2231C">
        <w:t>a izolacje cieplne i akustyczne oraz inne okładziny przewodów wentylacyjnych</w:t>
      </w:r>
      <w:r w:rsidR="00107E90">
        <w:t xml:space="preserve"> o klasie reakcji na ogień niższej niż A2-s3,d0 lub A2</w:t>
      </w:r>
      <w:r w:rsidR="00107E90" w:rsidRPr="00EA5D3D">
        <w:rPr>
          <w:rStyle w:val="IDindeksdolny"/>
        </w:rPr>
        <w:t>L</w:t>
      </w:r>
      <w:r w:rsidR="00107E90">
        <w:t>-s3,d0</w:t>
      </w:r>
      <w:r w:rsidRPr="00D2231C">
        <w:t xml:space="preserve"> </w:t>
      </w:r>
      <w:r w:rsidR="00C0074E">
        <w:t>są</w:t>
      </w:r>
      <w:r w:rsidR="00107E90">
        <w:t xml:space="preserve"> stosowane</w:t>
      </w:r>
      <w:r w:rsidRPr="00D2231C">
        <w:t xml:space="preserve">  tylko na zewnętrznej ich powierzchni </w:t>
      </w:r>
      <w:r w:rsidR="00107E90">
        <w:t xml:space="preserve">w sposób zapewniający nierozprzestrzenianie ognia zgodnie z </w:t>
      </w:r>
      <w:r w:rsidR="00D823E6">
        <w:t xml:space="preserve">warunkami określonymi w pkt 2 </w:t>
      </w:r>
      <w:r w:rsidR="00107E90">
        <w:t xml:space="preserve"> </w:t>
      </w:r>
      <w:r w:rsidR="00904D06">
        <w:t>z</w:t>
      </w:r>
      <w:r w:rsidR="00107E90">
        <w:t>ałącznik</w:t>
      </w:r>
      <w:r w:rsidR="00D823E6">
        <w:t>a</w:t>
      </w:r>
      <w:r w:rsidR="00107E90">
        <w:t xml:space="preserve"> </w:t>
      </w:r>
      <w:r w:rsidR="00904D06">
        <w:t xml:space="preserve">nr </w:t>
      </w:r>
      <w:r w:rsidR="00107E90">
        <w:t>3</w:t>
      </w:r>
      <w:r w:rsidR="00904D06">
        <w:t xml:space="preserve"> do rozporządzen</w:t>
      </w:r>
      <w:r w:rsidR="00D823E6">
        <w:t>ia</w:t>
      </w:r>
      <w:r w:rsidR="00107E90">
        <w:t>.</w:t>
      </w:r>
    </w:p>
    <w:p w:rsidR="006F1190" w:rsidRDefault="00231461" w:rsidP="006F1190">
      <w:pPr>
        <w:pStyle w:val="USTustnpkodeksu"/>
      </w:pPr>
      <w:r>
        <w:t>2</w:t>
      </w:r>
      <w:r w:rsidR="006F1190">
        <w:t>. Przepisu ust. 1 nie stosuje się do budynku mieszkalnego jednorodzinnego stanowiącego jeden lokal mieszkalny.</w:t>
      </w:r>
    </w:p>
    <w:p w:rsidR="006F1190" w:rsidRDefault="00231461" w:rsidP="006F1190">
      <w:pPr>
        <w:pStyle w:val="USTustnpkodeksu"/>
      </w:pPr>
      <w:r>
        <w:t>3</w:t>
      </w:r>
      <w:r w:rsidR="006F1190">
        <w:t>. W budynku mieszkalnym jednorodzinnym, w którym wydzielono dwa lokale mieszkalne albo jeden lokal mieszkalny i lokal użytkowy, oraz w budynku mieszkalnym wielorodzinnym, w obrębie jednego</w:t>
      </w:r>
      <w:r w:rsidR="001F41B0">
        <w:t xml:space="preserve"> lokalu mieszkalnego</w:t>
      </w:r>
      <w:r w:rsidR="006F1190">
        <w:t>, dopuszcza się stosowanie przewodów wentylacyjnych o klasie reakcji na ogień co najmniej E, pod warunkiem zainstalowania w miejscu przejścia przewodów wentylacyjnych przez przegrody wydzielające lokal mieszkalny</w:t>
      </w:r>
      <w:r w:rsidR="00921A2B">
        <w:t xml:space="preserve"> lub lokal użytkowy</w:t>
      </w:r>
      <w:r w:rsidR="006F1190">
        <w:t>:</w:t>
      </w:r>
    </w:p>
    <w:p w:rsidR="006F1190" w:rsidRDefault="006F1190" w:rsidP="006F1190">
      <w:pPr>
        <w:pStyle w:val="PKTpunkt"/>
      </w:pPr>
      <w:r>
        <w:t>1)</w:t>
      </w:r>
      <w:r>
        <w:tab/>
        <w:t xml:space="preserve">w budynku niskim (N) i średniowysokim (SW) </w:t>
      </w:r>
      <w:r w:rsidR="00531A87" w:rsidRPr="00531A87">
        <w:t>–</w:t>
      </w:r>
      <w:r>
        <w:t xml:space="preserve"> zabezpieczenia ogniochronnego o klasie odporności ogniowej co najmniej E I 30;</w:t>
      </w:r>
    </w:p>
    <w:p w:rsidR="006F1190" w:rsidRPr="00D2231C" w:rsidRDefault="006F1190" w:rsidP="006F1190">
      <w:pPr>
        <w:pStyle w:val="PKTpunkt"/>
      </w:pPr>
      <w:r>
        <w:t>2)</w:t>
      </w:r>
      <w:r>
        <w:tab/>
        <w:t xml:space="preserve">w budynku wysokim (W) i wysokościowym (WW) </w:t>
      </w:r>
      <w:r w:rsidR="00531A87" w:rsidRPr="00531A87">
        <w:t>–</w:t>
      </w:r>
      <w:r>
        <w:t xml:space="preserve"> przeciwpożarowej klapy odcinającej o klasie odporności ogniowej co najmniej E I S 60.</w:t>
      </w:r>
    </w:p>
    <w:p w:rsidR="00BC485D" w:rsidRPr="00D2231C" w:rsidRDefault="00231461" w:rsidP="00BC485D">
      <w:pPr>
        <w:pStyle w:val="USTustnpkodeksu"/>
      </w:pPr>
      <w:r>
        <w:t>4</w:t>
      </w:r>
      <w:r w:rsidR="00BC485D" w:rsidRPr="00D2231C">
        <w:t xml:space="preserve">. Dopuszcza się w </w:t>
      </w:r>
      <w:r w:rsidR="006F1190" w:rsidRPr="00D2231C">
        <w:t>budynk</w:t>
      </w:r>
      <w:r w:rsidR="006F1190">
        <w:t>u</w:t>
      </w:r>
      <w:r w:rsidR="006F1190" w:rsidRPr="00D2231C">
        <w:t xml:space="preserve"> </w:t>
      </w:r>
      <w:r w:rsidR="00BC485D" w:rsidRPr="00D2231C">
        <w:t xml:space="preserve">PM, z wyjątkiem </w:t>
      </w:r>
      <w:r w:rsidR="006F1190" w:rsidRPr="00D2231C">
        <w:t>garaż</w:t>
      </w:r>
      <w:r w:rsidR="006F1190">
        <w:t>u</w:t>
      </w:r>
      <w:r w:rsidR="00BC485D" w:rsidRPr="00D2231C">
        <w:t xml:space="preserve">, wykonanie przewodów wentylacyjnych </w:t>
      </w:r>
      <w:r w:rsidR="00086D1F">
        <w:t>w klasie reakcji na ogień co najmniej B</w:t>
      </w:r>
      <w:r w:rsidR="00086D1F" w:rsidRPr="006B520D">
        <w:rPr>
          <w:rStyle w:val="IDindeksdolny"/>
        </w:rPr>
        <w:t>L</w:t>
      </w:r>
      <w:r w:rsidR="00086D1F">
        <w:t>-s3,d0</w:t>
      </w:r>
      <w:r w:rsidR="00BC485D" w:rsidRPr="00D2231C">
        <w:t>, pod warunkiem</w:t>
      </w:r>
      <w:r w:rsidR="00531A87">
        <w:t>,</w:t>
      </w:r>
      <w:r w:rsidR="00BC485D" w:rsidRPr="00D2231C">
        <w:t xml:space="preserve"> że nie są one prowadzone przez drogi ewakuacyjne oraz nie przepływa nimi powietrze o temperaturze powyżej 85°C lub zanieczyszczenia mogące się odkładać.</w:t>
      </w:r>
    </w:p>
    <w:p w:rsidR="00BC485D" w:rsidRPr="00D2231C" w:rsidRDefault="00231461" w:rsidP="00BC485D">
      <w:pPr>
        <w:pStyle w:val="USTustnpkodeksu"/>
      </w:pPr>
      <w:r>
        <w:t>5</w:t>
      </w:r>
      <w:r w:rsidR="00BC485D" w:rsidRPr="00D2231C">
        <w:t>. Odległość nieizolowanych przewodów wentylacyjnych od wykładzin</w:t>
      </w:r>
      <w:r w:rsidR="006F1190">
        <w:t>y</w:t>
      </w:r>
      <w:r w:rsidR="00BC485D" w:rsidRPr="00D2231C">
        <w:t xml:space="preserve"> </w:t>
      </w:r>
      <w:r w:rsidR="00086D1F">
        <w:t>o klasie reakcji na ogień co najmniej B</w:t>
      </w:r>
      <w:r w:rsidR="00086D1F" w:rsidRPr="006B520D">
        <w:rPr>
          <w:rStyle w:val="IDindeksdolny"/>
        </w:rPr>
        <w:t>fl</w:t>
      </w:r>
      <w:r w:rsidR="00086D1F">
        <w:t>-s1</w:t>
      </w:r>
      <w:r w:rsidR="00531A87">
        <w:t xml:space="preserve"> </w:t>
      </w:r>
      <w:r w:rsidR="00807431">
        <w:t xml:space="preserve">lub niższej </w:t>
      </w:r>
      <w:r w:rsidR="00BC485D" w:rsidRPr="00D2231C">
        <w:t xml:space="preserve">i powierzchni </w:t>
      </w:r>
      <w:r w:rsidR="00086D1F">
        <w:t>o klasie reakcji na ogień co najmniej A2-s1,d1</w:t>
      </w:r>
      <w:r w:rsidR="00531A87">
        <w:t xml:space="preserve"> </w:t>
      </w:r>
      <w:r w:rsidR="00807431">
        <w:t xml:space="preserve">lub </w:t>
      </w:r>
      <w:r w:rsidR="00F7658D">
        <w:t>niższej</w:t>
      </w:r>
      <w:r w:rsidR="006F1190">
        <w:t xml:space="preserve"> </w:t>
      </w:r>
      <w:r w:rsidR="00BC485D" w:rsidRPr="00D2231C">
        <w:t>wynosi</w:t>
      </w:r>
      <w:r w:rsidR="00F7658D">
        <w:t xml:space="preserve"> </w:t>
      </w:r>
      <w:r w:rsidR="00BC485D" w:rsidRPr="00D2231C">
        <w:t>co najmniej 0,5 m.</w:t>
      </w:r>
    </w:p>
    <w:p w:rsidR="00AA603D" w:rsidRDefault="00231461" w:rsidP="00BC485D">
      <w:pPr>
        <w:pStyle w:val="USTustnpkodeksu"/>
      </w:pPr>
      <w:r>
        <w:t>6</w:t>
      </w:r>
      <w:r w:rsidR="00BC485D" w:rsidRPr="00D2231C">
        <w:t xml:space="preserve">. </w:t>
      </w:r>
      <w:r w:rsidR="00AA603D">
        <w:t xml:space="preserve">W kanałach i przewodach stosuje się </w:t>
      </w:r>
      <w:r w:rsidR="00213E8C">
        <w:t xml:space="preserve">elementy </w:t>
      </w:r>
      <w:r w:rsidR="00AA603D">
        <w:t>rewizyjne wykonane z materiałów co najmniej o klasie reakcji na ogień odpowiadającej klasie reakcji na ogień kanałów i przewodów wentylacyjnych</w:t>
      </w:r>
      <w:r w:rsidR="00531A87">
        <w:t>,</w:t>
      </w:r>
      <w:r w:rsidR="00AA603D">
        <w:t xml:space="preserve"> w których drzwiczki zostaną zainstalowane. </w:t>
      </w:r>
    </w:p>
    <w:p w:rsidR="00177C4B" w:rsidRDefault="0001122D" w:rsidP="006B520D">
      <w:pPr>
        <w:pStyle w:val="USTustnpkodeksu"/>
      </w:pPr>
      <w:r>
        <w:t>7</w:t>
      </w:r>
      <w:r w:rsidR="00BC485D" w:rsidRPr="00D2231C">
        <w:t>.</w:t>
      </w:r>
      <w:r w:rsidR="00531A87">
        <w:t xml:space="preserve"> </w:t>
      </w:r>
      <w:r>
        <w:t xml:space="preserve">W </w:t>
      </w:r>
      <w:r w:rsidR="00AA603D">
        <w:t xml:space="preserve">kuchni </w:t>
      </w:r>
      <w:r w:rsidR="00177C4B">
        <w:t xml:space="preserve">lub w aneksie kuchennym w lokalu mieszkalnym </w:t>
      </w:r>
      <w:r w:rsidR="00AA603D">
        <w:t xml:space="preserve">stosuje się </w:t>
      </w:r>
      <w:r w:rsidR="00177C4B">
        <w:t xml:space="preserve">przewody </w:t>
      </w:r>
      <w:r w:rsidR="00AA603D">
        <w:t>wentylacj</w:t>
      </w:r>
      <w:r w:rsidR="00177C4B">
        <w:t>i</w:t>
      </w:r>
      <w:r w:rsidR="00921A2B">
        <w:t xml:space="preserve"> wywiewn</w:t>
      </w:r>
      <w:r w:rsidR="00177C4B">
        <w:t>ej</w:t>
      </w:r>
      <w:r w:rsidR="00921A2B">
        <w:t xml:space="preserve"> </w:t>
      </w:r>
      <w:r w:rsidR="00AA603D">
        <w:t xml:space="preserve">z </w:t>
      </w:r>
      <w:r>
        <w:t>materiał</w:t>
      </w:r>
      <w:r w:rsidR="00AA603D">
        <w:t>ów</w:t>
      </w:r>
      <w:r>
        <w:t xml:space="preserve"> o klasie reakcji na ogień co najmniej </w:t>
      </w:r>
      <w:r w:rsidR="00F87FDD" w:rsidRPr="00F87FDD">
        <w:t>D-s3,d2</w:t>
      </w:r>
      <w:r w:rsidR="00BC485D" w:rsidRPr="00D2231C">
        <w:t>.</w:t>
      </w:r>
      <w:r w:rsidR="00177C4B">
        <w:t xml:space="preserve"> </w:t>
      </w:r>
    </w:p>
    <w:p w:rsidR="00BC485D" w:rsidRPr="00D2231C" w:rsidRDefault="0001122D" w:rsidP="00BC485D">
      <w:pPr>
        <w:pStyle w:val="USTustnpkodeksu"/>
      </w:pPr>
      <w:r>
        <w:t>8</w:t>
      </w:r>
      <w:r w:rsidR="00BC485D" w:rsidRPr="00D2231C">
        <w:t>. Elastyczne elementy łączące, służące do połączenia sztywnych przewodów wentylacyjnych z elementami instalacji lub urządzeniami, z wyjątkiem wentylatorów</w:t>
      </w:r>
      <w:r w:rsidR="00166EDC">
        <w:t xml:space="preserve"> </w:t>
      </w:r>
      <w:r w:rsidR="00F7658D">
        <w:t xml:space="preserve">są </w:t>
      </w:r>
      <w:r w:rsidR="00BC485D" w:rsidRPr="00D2231C">
        <w:t xml:space="preserve">wykonane z materiałów </w:t>
      </w:r>
      <w:r w:rsidR="003E2571">
        <w:t>o klasie reakcji na ogień co najmniej D-s1,d2</w:t>
      </w:r>
      <w:r w:rsidR="00BC485D" w:rsidRPr="00D2231C">
        <w:t>, posiada</w:t>
      </w:r>
      <w:r w:rsidR="00F7658D">
        <w:t>ją</w:t>
      </w:r>
      <w:r w:rsidR="00BC485D" w:rsidRPr="00D2231C">
        <w:t xml:space="preserve"> długość nie większą niż 4 m, przy czym nie prowadz</w:t>
      </w:r>
      <w:r w:rsidR="00F7658D">
        <w:t>i się ich</w:t>
      </w:r>
      <w:r w:rsidR="00BC485D" w:rsidRPr="00D2231C">
        <w:t xml:space="preserve"> przez elementy oddzielenia przeciwpożarowego.</w:t>
      </w:r>
    </w:p>
    <w:p w:rsidR="00BC485D" w:rsidRPr="00D2231C" w:rsidRDefault="0001122D" w:rsidP="00BC485D">
      <w:pPr>
        <w:pStyle w:val="USTustnpkodeksu"/>
      </w:pPr>
      <w:r>
        <w:t>9</w:t>
      </w:r>
      <w:r w:rsidR="00BC485D" w:rsidRPr="00D2231C">
        <w:t>. Elastyczne elementy łączące wentylatory z przewodami wentylacyjnymi</w:t>
      </w:r>
      <w:r w:rsidR="00F7658D">
        <w:t xml:space="preserve"> są</w:t>
      </w:r>
      <w:r w:rsidR="00BC485D" w:rsidRPr="00D2231C">
        <w:t xml:space="preserve"> wykonane z materiałów </w:t>
      </w:r>
      <w:r w:rsidR="003E2571">
        <w:t>o klasie reakcji na ogień co najmniej D-s1,d2</w:t>
      </w:r>
      <w:r w:rsidR="00BC485D" w:rsidRPr="00D2231C">
        <w:t>, przy czym ich długość nie przekracza 0,25 m.</w:t>
      </w:r>
    </w:p>
    <w:p w:rsidR="00BC485D" w:rsidRPr="00D2231C" w:rsidRDefault="0001122D" w:rsidP="00BC485D">
      <w:pPr>
        <w:pStyle w:val="USTustnpkodeksu"/>
      </w:pPr>
      <w:r>
        <w:t>10</w:t>
      </w:r>
      <w:r w:rsidR="00BC485D" w:rsidRPr="00D2231C">
        <w:t xml:space="preserve">. Izolacje cieplne i akustyczne w instalacjach: wodociągowej, kanalizacyjnej i ogrzewczej </w:t>
      </w:r>
      <w:r w:rsidR="00F7658D">
        <w:t xml:space="preserve"> są</w:t>
      </w:r>
      <w:r w:rsidR="003E2571">
        <w:t xml:space="preserve"> </w:t>
      </w:r>
      <w:r w:rsidR="00107E90">
        <w:t xml:space="preserve">wykonane </w:t>
      </w:r>
      <w:r w:rsidR="00107E90" w:rsidRPr="00107E90">
        <w:t xml:space="preserve">w sposób zapewniający nierozprzestrzenianie ognia zgodnie z </w:t>
      </w:r>
      <w:r w:rsidR="00C61BBF">
        <w:t>warunkami określonymi w pkt 2 w z</w:t>
      </w:r>
      <w:r w:rsidR="00C61BBF" w:rsidRPr="00107E90">
        <w:t>ałączniku</w:t>
      </w:r>
      <w:r w:rsidR="00C61BBF">
        <w:t xml:space="preserve"> nr</w:t>
      </w:r>
      <w:r w:rsidR="00C61BBF" w:rsidRPr="00107E90">
        <w:t xml:space="preserve"> </w:t>
      </w:r>
      <w:r w:rsidR="00107E90" w:rsidRPr="00107E90">
        <w:t>3</w:t>
      </w:r>
      <w:r w:rsidR="00C61BBF">
        <w:t xml:space="preserve"> do rozporządzenia</w:t>
      </w:r>
      <w:r w:rsidR="00BC485D" w:rsidRPr="00D2231C">
        <w:t>.</w:t>
      </w:r>
    </w:p>
    <w:p w:rsidR="00BC485D" w:rsidRPr="00D2231C" w:rsidRDefault="00BC485D" w:rsidP="00BC485D">
      <w:pPr>
        <w:pStyle w:val="ARTartustawynprozporzdzenia"/>
      </w:pPr>
      <w:r w:rsidRPr="00BC485D">
        <w:rPr>
          <w:rStyle w:val="Ppogrubienie"/>
        </w:rPr>
        <w:t xml:space="preserve">§ </w:t>
      </w:r>
      <w:r w:rsidR="00413AEB">
        <w:rPr>
          <w:rStyle w:val="Ppogrubienie"/>
        </w:rPr>
        <w:t>265</w:t>
      </w:r>
      <w:r w:rsidRPr="00BC485D">
        <w:rPr>
          <w:rStyle w:val="Ppogrubienie"/>
        </w:rPr>
        <w:t>.</w:t>
      </w:r>
      <w:r w:rsidRPr="00D2231C">
        <w:t xml:space="preserve"> 1. Instalacj</w:t>
      </w:r>
      <w:r w:rsidR="006F1190">
        <w:t>a</w:t>
      </w:r>
      <w:r w:rsidRPr="00D2231C">
        <w:t xml:space="preserve"> wentylacji mechanicznej i klimatyzacji w </w:t>
      </w:r>
      <w:r w:rsidR="006F1190" w:rsidRPr="00D2231C">
        <w:t>budynk</w:t>
      </w:r>
      <w:r w:rsidR="006F1190">
        <w:t>u</w:t>
      </w:r>
      <w:r w:rsidRPr="00D2231C">
        <w:t xml:space="preserve">, z wyjątkiem </w:t>
      </w:r>
      <w:r w:rsidR="006F1190" w:rsidRPr="00D2231C">
        <w:t>budynk</w:t>
      </w:r>
      <w:r w:rsidR="006F1190">
        <w:t xml:space="preserve">u </w:t>
      </w:r>
      <w:r w:rsidR="00F7658D">
        <w:t>mieszkaln</w:t>
      </w:r>
      <w:r w:rsidR="006F1190">
        <w:t>ego</w:t>
      </w:r>
      <w:r w:rsidRPr="00D2231C">
        <w:t xml:space="preserve"> </w:t>
      </w:r>
      <w:r w:rsidR="006F1190" w:rsidRPr="00D2231C">
        <w:t>jednorodzinn</w:t>
      </w:r>
      <w:r w:rsidR="006F1190">
        <w:t>ego</w:t>
      </w:r>
      <w:r w:rsidR="006F1190" w:rsidRPr="00D2231C">
        <w:t xml:space="preserve"> </w:t>
      </w:r>
      <w:r w:rsidRPr="00D2231C">
        <w:t xml:space="preserve">i </w:t>
      </w:r>
      <w:r w:rsidR="006F1190">
        <w:t xml:space="preserve">budynku </w:t>
      </w:r>
      <w:r w:rsidRPr="00D2231C">
        <w:t xml:space="preserve">rekreacji indywidualnej, spełnia następujące </w:t>
      </w:r>
      <w:r w:rsidR="00E3173D">
        <w:t>warunki</w:t>
      </w:r>
      <w:r w:rsidRPr="00D2231C">
        <w:t>:</w:t>
      </w:r>
    </w:p>
    <w:p w:rsidR="00BC485D" w:rsidRPr="00D2231C" w:rsidRDefault="00BC485D" w:rsidP="00BC485D">
      <w:pPr>
        <w:pStyle w:val="PKTpunkt"/>
      </w:pPr>
      <w:r w:rsidRPr="00D2231C">
        <w:t>1)</w:t>
      </w:r>
      <w:r w:rsidRPr="00D2231C">
        <w:tab/>
        <w:t xml:space="preserve">przewody wentylacyjne </w:t>
      </w:r>
      <w:r w:rsidR="00D90B9D">
        <w:t xml:space="preserve">są </w:t>
      </w:r>
      <w:r w:rsidRPr="00D2231C">
        <w:t>wykonane</w:t>
      </w:r>
      <w:r w:rsidR="00F7658D">
        <w:t xml:space="preserve"> </w:t>
      </w:r>
      <w:r w:rsidRPr="00D2231C">
        <w:t>i prowadzone w taki sposób, aby</w:t>
      </w:r>
      <w:r w:rsidR="00231461">
        <w:t xml:space="preserve"> </w:t>
      </w:r>
      <w:r w:rsidRPr="00D2231C">
        <w:t>w</w:t>
      </w:r>
      <w:r w:rsidR="00231461">
        <w:t xml:space="preserve"> </w:t>
      </w:r>
      <w:r w:rsidRPr="00D2231C">
        <w:t>przypadku pożaru nie oddziaływały siłą większą niż 1 kN na elementy budowlane,</w:t>
      </w:r>
      <w:r w:rsidR="00231461">
        <w:t xml:space="preserve"> </w:t>
      </w:r>
      <w:r w:rsidRPr="00D2231C">
        <w:t>a także aby przechodziły przez przegrody w sposób umożliwiający kompensacje wydłużeń przewodu;</w:t>
      </w:r>
    </w:p>
    <w:p w:rsidR="00BC485D" w:rsidRPr="00D2231C" w:rsidRDefault="00BC485D" w:rsidP="00BC485D">
      <w:pPr>
        <w:pStyle w:val="PKTpunkt"/>
      </w:pPr>
      <w:r w:rsidRPr="00D2231C">
        <w:t>2)</w:t>
      </w:r>
      <w:r w:rsidRPr="00D2231C">
        <w:tab/>
        <w:t xml:space="preserve">zamocowania przewodów do elementów budowlanych </w:t>
      </w:r>
      <w:r w:rsidR="00D90B9D">
        <w:t xml:space="preserve">są </w:t>
      </w:r>
      <w:r w:rsidRPr="00D2231C">
        <w:t>wykonane</w:t>
      </w:r>
      <w:r w:rsidR="00F7658D">
        <w:t xml:space="preserve"> </w:t>
      </w:r>
      <w:r w:rsidRPr="00D2231C">
        <w:t xml:space="preserve"> z materiałów </w:t>
      </w:r>
      <w:r w:rsidR="004D0198">
        <w:t>o klasie reakcji na ogień A2</w:t>
      </w:r>
      <w:r w:rsidR="003E2571">
        <w:t>-s3,d0</w:t>
      </w:r>
      <w:r w:rsidRPr="00D2231C">
        <w:t xml:space="preserve">, </w:t>
      </w:r>
      <w:r w:rsidR="00F7658D" w:rsidRPr="00D2231C">
        <w:t>zapewniając</w:t>
      </w:r>
      <w:r w:rsidR="00F7658D">
        <w:t>e</w:t>
      </w:r>
      <w:r w:rsidR="00F7658D" w:rsidRPr="00D2231C">
        <w:t xml:space="preserve"> </w:t>
      </w:r>
      <w:r w:rsidRPr="00D2231C">
        <w:t>przejęcie siły powstającej w przypadku pożaru w czasie nie krótszym niż wymagany dla klasy odporności ogniowej przewodu lub klapy odcinającej;</w:t>
      </w:r>
    </w:p>
    <w:p w:rsidR="00BC485D" w:rsidRPr="00D2231C" w:rsidRDefault="00A63BF0" w:rsidP="00BC485D">
      <w:pPr>
        <w:pStyle w:val="PKTpunkt"/>
      </w:pPr>
      <w:r>
        <w:t>3</w:t>
      </w:r>
      <w:r w:rsidR="00BC485D" w:rsidRPr="00D2231C">
        <w:t>)</w:t>
      </w:r>
      <w:r w:rsidR="00BC485D" w:rsidRPr="00D2231C">
        <w:tab/>
        <w:t>filtry i tłumiki zabezpiecz</w:t>
      </w:r>
      <w:r w:rsidR="00F7658D">
        <w:t>a się</w:t>
      </w:r>
      <w:r w:rsidR="00BC485D" w:rsidRPr="00D2231C">
        <w:t xml:space="preserve"> przed przeniesieniem się do ich wnętrza palących się cząstek;</w:t>
      </w:r>
    </w:p>
    <w:p w:rsidR="00BC485D" w:rsidRDefault="00A63BF0" w:rsidP="00BC485D">
      <w:pPr>
        <w:pStyle w:val="PKTpunkt"/>
      </w:pPr>
      <w:r>
        <w:t>4</w:t>
      </w:r>
      <w:r w:rsidR="00BC485D" w:rsidRPr="00D2231C">
        <w:t>)</w:t>
      </w:r>
      <w:r w:rsidR="00BC485D" w:rsidRPr="00D2231C">
        <w:tab/>
        <w:t xml:space="preserve">maszynownie wentylacyjne i klimatyzacyjne w </w:t>
      </w:r>
      <w:r w:rsidR="006F1190" w:rsidRPr="00D2231C">
        <w:t>budynk</w:t>
      </w:r>
      <w:r w:rsidR="006F1190">
        <w:t>u</w:t>
      </w:r>
      <w:r w:rsidR="006F1190" w:rsidRPr="00D2231C">
        <w:t xml:space="preserve"> mieszkalny</w:t>
      </w:r>
      <w:r w:rsidR="006F1190">
        <w:t>m</w:t>
      </w:r>
      <w:r w:rsidR="006F1190" w:rsidRPr="00D2231C">
        <w:t xml:space="preserve"> średniowysoki</w:t>
      </w:r>
      <w:r w:rsidR="006F1190">
        <w:t>m</w:t>
      </w:r>
      <w:r w:rsidR="006F1190" w:rsidRPr="00D2231C">
        <w:t xml:space="preserve"> </w:t>
      </w:r>
      <w:r w:rsidR="00BC485D" w:rsidRPr="00D2231C">
        <w:t xml:space="preserve">(SW) i </w:t>
      </w:r>
      <w:r w:rsidR="006F1190" w:rsidRPr="00D2231C">
        <w:t>wyższy</w:t>
      </w:r>
      <w:r w:rsidR="006F1190">
        <w:t>m</w:t>
      </w:r>
      <w:r w:rsidR="006F1190" w:rsidRPr="00D2231C">
        <w:t xml:space="preserve"> </w:t>
      </w:r>
      <w:r w:rsidR="00BC485D" w:rsidRPr="00D2231C">
        <w:t xml:space="preserve">oraz w </w:t>
      </w:r>
      <w:r w:rsidR="006F1190" w:rsidRPr="00D2231C">
        <w:t>inny</w:t>
      </w:r>
      <w:r w:rsidR="006F1190">
        <w:t>m</w:t>
      </w:r>
      <w:r w:rsidR="006F1190" w:rsidRPr="00D2231C">
        <w:t xml:space="preserve"> budynk</w:t>
      </w:r>
      <w:r w:rsidR="006F1190">
        <w:t>u</w:t>
      </w:r>
      <w:r w:rsidR="006F1190" w:rsidRPr="00D2231C">
        <w:t xml:space="preserve"> </w:t>
      </w:r>
      <w:r w:rsidR="00BC485D" w:rsidRPr="00D2231C">
        <w:t>o wysokości powyżej dwóch kondygnacji nadziemnych wydziel</w:t>
      </w:r>
      <w:r w:rsidR="00F7658D">
        <w:t>a się</w:t>
      </w:r>
      <w:r w:rsidR="00BC485D" w:rsidRPr="00D2231C">
        <w:t xml:space="preserve"> ścianami o klasie odporności ogniowej co najmniej E I 60 i </w:t>
      </w:r>
      <w:r w:rsidR="00F7658D" w:rsidRPr="00D2231C">
        <w:t>zamyk</w:t>
      </w:r>
      <w:r w:rsidR="00F7658D">
        <w:t>a</w:t>
      </w:r>
      <w:r w:rsidR="00F7658D" w:rsidRPr="00D2231C">
        <w:t xml:space="preserve"> </w:t>
      </w:r>
      <w:r w:rsidR="00BC485D" w:rsidRPr="00D2231C">
        <w:t>drzwiami o klasie odporności ogniowej co najmniej E I 30; nie dotyczy to obudowy urządzeń instalowanych ponad dachem budynku.</w:t>
      </w:r>
    </w:p>
    <w:p w:rsidR="00CF7B13" w:rsidRPr="00D2231C" w:rsidRDefault="00CF7B13" w:rsidP="00794448">
      <w:pPr>
        <w:pStyle w:val="USTustnpkodeksu"/>
      </w:pPr>
      <w:r>
        <w:t>2. W</w:t>
      </w:r>
      <w:r w:rsidRPr="00D2231C">
        <w:t xml:space="preserve"> przewod</w:t>
      </w:r>
      <w:r>
        <w:t>zie</w:t>
      </w:r>
      <w:r w:rsidRPr="00D2231C">
        <w:t xml:space="preserve"> wentylacyjny</w:t>
      </w:r>
      <w:r>
        <w:t>m</w:t>
      </w:r>
      <w:r w:rsidRPr="00D2231C">
        <w:t xml:space="preserve"> nie prowadzi</w:t>
      </w:r>
      <w:r>
        <w:t xml:space="preserve"> się</w:t>
      </w:r>
      <w:r w:rsidRPr="00D2231C">
        <w:t xml:space="preserve"> innych instalacji</w:t>
      </w:r>
      <w:r>
        <w:t>.</w:t>
      </w:r>
    </w:p>
    <w:p w:rsidR="00BC485D" w:rsidRPr="00D2231C" w:rsidRDefault="00CF7B13" w:rsidP="00BC485D">
      <w:pPr>
        <w:pStyle w:val="USTustnpkodeksu"/>
      </w:pPr>
      <w:r>
        <w:t>3</w:t>
      </w:r>
      <w:r w:rsidR="00BC485D" w:rsidRPr="00D2231C">
        <w:t>. Dopuszcza się instalowanie w przewodzie wentylacyjnym nagrzewnic elektrycznych oraz nagrzewnic na paliwo ciekłe lub gazowe, których temperatura powierzchni grzewczych przekracza 160°C, pod warunkiem zastosowania ogranicznika temperatury, automatycznie wyłączającego ogrzewanie po osiągnięciu temperatury powietrza 110°C oraz zabezpieczenia uniemożliwiającego pracę nagrzewnicy bez przepływu powietrza.</w:t>
      </w:r>
    </w:p>
    <w:p w:rsidR="00BC485D" w:rsidRPr="00D2231C" w:rsidRDefault="00CF7B13" w:rsidP="00BC485D">
      <w:pPr>
        <w:pStyle w:val="USTustnpkodeksu"/>
      </w:pPr>
      <w:r>
        <w:t>4</w:t>
      </w:r>
      <w:r w:rsidR="00BC485D" w:rsidRPr="00D2231C">
        <w:t>. Dopuszcza się zainstalowanie w przewodzie wentylacyjnym wentylatorów i urządzeń do uzdatniania powietrza pod warunkiem wykonania ich obudowy o klasie odporności ogniowej E I 60.</w:t>
      </w:r>
    </w:p>
    <w:p w:rsidR="00BC485D" w:rsidRPr="00D2231C" w:rsidRDefault="00CF7B13" w:rsidP="00BC485D">
      <w:pPr>
        <w:pStyle w:val="USTustnpkodeksu"/>
      </w:pPr>
      <w:r>
        <w:t>5</w:t>
      </w:r>
      <w:r w:rsidR="00BC485D" w:rsidRPr="00D2231C">
        <w:t xml:space="preserve">. Przewody wentylacyjne i klimatyzacyjne w miejscu przejścia przez element oddzielenia przeciwpożarowego </w:t>
      </w:r>
      <w:r w:rsidR="00F7658D" w:rsidRPr="00D2231C">
        <w:t>wyposaż</w:t>
      </w:r>
      <w:r w:rsidR="00F7658D">
        <w:t>a się</w:t>
      </w:r>
      <w:r w:rsidR="00F7658D" w:rsidRPr="00D2231C">
        <w:t xml:space="preserve"> </w:t>
      </w:r>
      <w:r w:rsidR="00BC485D" w:rsidRPr="00D2231C">
        <w:t>w przeciwpożarowe klapy odcinające o klasie odporności ogniowej równej klasie odporności ogniowej elementu oddzielenia przeciwpożarowego z uwagi na szczelność ogniową, izolacyjność ogniową</w:t>
      </w:r>
      <w:r w:rsidR="00231461">
        <w:t xml:space="preserve"> </w:t>
      </w:r>
      <w:r w:rsidR="00BC485D" w:rsidRPr="00D2231C">
        <w:t>i dymoszczelność (E I S)</w:t>
      </w:r>
      <w:r w:rsidR="00F7658D">
        <w:t>.</w:t>
      </w:r>
    </w:p>
    <w:p w:rsidR="00BC485D" w:rsidRPr="00D2231C" w:rsidRDefault="00CF7B13" w:rsidP="00BC485D">
      <w:pPr>
        <w:pStyle w:val="USTustnpkodeksu"/>
      </w:pPr>
      <w:r>
        <w:t>6</w:t>
      </w:r>
      <w:r w:rsidR="00BC485D" w:rsidRPr="00D2231C">
        <w:t xml:space="preserve">. Przewody wentylacyjne i klimatyzacyjne samodzielne lub obudowane prowadzone przez strefę pożarową, której nie obsługują, </w:t>
      </w:r>
      <w:r w:rsidR="00F7658D">
        <w:t>posiadają</w:t>
      </w:r>
      <w:r w:rsidR="00BC485D" w:rsidRPr="00D2231C">
        <w:t xml:space="preserve"> klasę odporności ogniowej wymaganą dla elementów oddzielenia przeciwpożarowego tych stref pożarowych z uwagi na szczelność ogniową, izolacyjność ogniową i dymoszczelność (E I S) lub wyposaż</w:t>
      </w:r>
      <w:r w:rsidR="00F7658D">
        <w:t>a się</w:t>
      </w:r>
      <w:r w:rsidR="00BC485D" w:rsidRPr="00D2231C">
        <w:t xml:space="preserve"> </w:t>
      </w:r>
      <w:r w:rsidR="007A6B19">
        <w:t xml:space="preserve">je </w:t>
      </w:r>
      <w:r w:rsidR="00BC485D" w:rsidRPr="00D2231C">
        <w:t>w przeciwpożarowe klapy odcinające</w:t>
      </w:r>
      <w:r w:rsidR="007A6B19">
        <w:t>,</w:t>
      </w:r>
      <w:r w:rsidR="00BC485D" w:rsidRPr="00D2231C">
        <w:t xml:space="preserve"> zgodnie z ust. </w:t>
      </w:r>
      <w:r>
        <w:t>5</w:t>
      </w:r>
      <w:r w:rsidR="00BC485D" w:rsidRPr="00D2231C">
        <w:t>.</w:t>
      </w:r>
    </w:p>
    <w:p w:rsidR="00794448" w:rsidRDefault="00CF7B13" w:rsidP="006215D6">
      <w:pPr>
        <w:pStyle w:val="USTustnpkodeksu"/>
      </w:pPr>
      <w:r>
        <w:t>7</w:t>
      </w:r>
      <w:r w:rsidR="00BC485D" w:rsidRPr="00D2231C">
        <w:t xml:space="preserve">. W </w:t>
      </w:r>
      <w:r w:rsidR="006F1190" w:rsidRPr="00D2231C">
        <w:t>stref</w:t>
      </w:r>
      <w:r w:rsidR="006F1190">
        <w:t>ie</w:t>
      </w:r>
      <w:r w:rsidR="006F1190" w:rsidRPr="00D2231C">
        <w:t xml:space="preserve"> </w:t>
      </w:r>
      <w:r w:rsidR="00BC485D" w:rsidRPr="00D2231C">
        <w:t>pożarow</w:t>
      </w:r>
      <w:r w:rsidR="006F1190">
        <w:t>ej</w:t>
      </w:r>
      <w:r w:rsidR="00BC485D" w:rsidRPr="00D2231C">
        <w:t xml:space="preserve">, w </w:t>
      </w:r>
      <w:r w:rsidR="006F1190" w:rsidRPr="00D2231C">
        <w:t>któr</w:t>
      </w:r>
      <w:r w:rsidR="006F1190">
        <w:t>ej</w:t>
      </w:r>
      <w:r w:rsidR="006F1190" w:rsidRPr="00D2231C">
        <w:t xml:space="preserve"> </w:t>
      </w:r>
      <w:r w:rsidR="00BC485D" w:rsidRPr="00D2231C">
        <w:t>jest wymagana instalacja sygnalizacyjno-alarmowa, przeciwpożarowe klapy odcinające uruchamiane</w:t>
      </w:r>
      <w:r w:rsidR="00F7658D">
        <w:t xml:space="preserve"> są</w:t>
      </w:r>
      <w:r w:rsidR="00BC485D" w:rsidRPr="00D2231C">
        <w:t xml:space="preserve"> przez tę instalację, niezależnie od zastosowanego wyzwalacza termicznego.</w:t>
      </w:r>
    </w:p>
    <w:p w:rsidR="00BC485D" w:rsidRPr="00D2231C" w:rsidRDefault="00CF7B13" w:rsidP="00BC485D">
      <w:pPr>
        <w:pStyle w:val="ARTartustawynprozporzdzenia"/>
      </w:pPr>
      <w:r w:rsidRPr="00D2231C" w:rsidDel="00CF7B13">
        <w:t xml:space="preserve"> </w:t>
      </w:r>
      <w:r w:rsidR="00BC485D" w:rsidRPr="00BC485D">
        <w:rPr>
          <w:rStyle w:val="Ppogrubienie"/>
        </w:rPr>
        <w:t xml:space="preserve">§ </w:t>
      </w:r>
      <w:r w:rsidR="00413AEB">
        <w:rPr>
          <w:rStyle w:val="Ppogrubienie"/>
        </w:rPr>
        <w:t>266</w:t>
      </w:r>
      <w:r w:rsidR="00BC485D" w:rsidRPr="00BC485D">
        <w:rPr>
          <w:rStyle w:val="Ppogrubienie"/>
        </w:rPr>
        <w:t>.</w:t>
      </w:r>
      <w:r w:rsidR="00BC485D" w:rsidRPr="00D2231C">
        <w:t xml:space="preserve"> 1. W </w:t>
      </w:r>
      <w:r w:rsidR="006F1190" w:rsidRPr="00D2231C">
        <w:t>pomieszczeni</w:t>
      </w:r>
      <w:r w:rsidR="006F1190">
        <w:t>u</w:t>
      </w:r>
      <w:r w:rsidR="006F1190" w:rsidRPr="00D2231C">
        <w:t xml:space="preserve"> zagrożony</w:t>
      </w:r>
      <w:r w:rsidR="006F1190">
        <w:t>m</w:t>
      </w:r>
      <w:r w:rsidR="006F1190" w:rsidRPr="00D2231C">
        <w:t xml:space="preserve"> </w:t>
      </w:r>
      <w:r w:rsidR="00BC485D" w:rsidRPr="00D2231C">
        <w:t>wybuchem sto</w:t>
      </w:r>
      <w:r w:rsidR="00F7658D">
        <w:t>suje się</w:t>
      </w:r>
      <w:r w:rsidR="00BC485D" w:rsidRPr="00D2231C">
        <w:t xml:space="preserve"> urządzenia wstrzymujące automatycznie pracę wentylatorów w razie powstania pożaru i sygnalizujące ich wyłączenie, jeżeli działanie wentylatorów mogłoby przyczynić się do jego rozprzestrzeniania.</w:t>
      </w:r>
    </w:p>
    <w:p w:rsidR="00BC485D" w:rsidRPr="00D2231C" w:rsidRDefault="00BC485D" w:rsidP="00BC485D">
      <w:pPr>
        <w:pStyle w:val="USTustnpkodeksu"/>
      </w:pPr>
      <w:r w:rsidRPr="00D2231C">
        <w:t xml:space="preserve">2. W </w:t>
      </w:r>
      <w:r w:rsidR="006F1190" w:rsidRPr="00D2231C">
        <w:t>pomieszczeni</w:t>
      </w:r>
      <w:r w:rsidR="006F1190">
        <w:t>u</w:t>
      </w:r>
      <w:r w:rsidR="006F1190" w:rsidRPr="00D2231C">
        <w:t xml:space="preserve"> zagrożony</w:t>
      </w:r>
      <w:r w:rsidR="006F1190">
        <w:t>m</w:t>
      </w:r>
      <w:r w:rsidR="006F1190" w:rsidRPr="00D2231C">
        <w:t xml:space="preserve"> </w:t>
      </w:r>
      <w:r w:rsidRPr="00D2231C">
        <w:t>wybuchem stos</w:t>
      </w:r>
      <w:r w:rsidR="00F7658D">
        <w:t>uje się</w:t>
      </w:r>
      <w:r w:rsidRPr="00D2231C">
        <w:t xml:space="preserve"> oddzielną dla każdego pomieszczenia instalację wyciągową.</w:t>
      </w:r>
    </w:p>
    <w:p w:rsidR="00BC485D" w:rsidRPr="00D2231C" w:rsidRDefault="00BC485D" w:rsidP="00BC485D">
      <w:pPr>
        <w:pStyle w:val="USTustnpkodeksu"/>
      </w:pPr>
      <w:r w:rsidRPr="00D2231C">
        <w:t>3. Usytuowanie wentylacyjnych otworów wyciągowych uwzględnia gęstość względną par cieczy i gazów występujących w pomieszczeniu w stosunku do powietrza oraz przewidywany kierunek ruchu zanieczyszczonego powietrza.</w:t>
      </w:r>
    </w:p>
    <w:p w:rsidR="00BC485D" w:rsidRPr="00D2231C" w:rsidRDefault="00BC485D" w:rsidP="00BC485D">
      <w:pPr>
        <w:pStyle w:val="USTustnpkodeksu"/>
      </w:pPr>
      <w:r w:rsidRPr="00D2231C">
        <w:t xml:space="preserve">4. W </w:t>
      </w:r>
      <w:r w:rsidR="006F1190" w:rsidRPr="00D2231C">
        <w:t>pomieszczen</w:t>
      </w:r>
      <w:r w:rsidR="006F1190">
        <w:t>iu</w:t>
      </w:r>
      <w:r w:rsidRPr="00D2231C">
        <w:t xml:space="preserve">, w których mogą występować palne pyły, tworzące z powietrzem mieszaniny wybuchowe, otwory wentylacji nawiewnej </w:t>
      </w:r>
      <w:r w:rsidR="007A6B19">
        <w:t xml:space="preserve">są </w:t>
      </w:r>
      <w:r w:rsidRPr="00D2231C">
        <w:t>usytuowane oraz wykonane tak, aby nie powodowały unoszenia pyłów osiadłych.</w:t>
      </w:r>
    </w:p>
    <w:p w:rsidR="00BC485D" w:rsidRPr="00D2231C" w:rsidRDefault="00BC485D" w:rsidP="00BC485D">
      <w:pPr>
        <w:pStyle w:val="USTustnpkodeksu"/>
      </w:pPr>
      <w:r w:rsidRPr="00D2231C">
        <w:t xml:space="preserve">5. Filtry, komory pyłowe i cyklony do palnych pyłów </w:t>
      </w:r>
      <w:r w:rsidR="00F7658D">
        <w:t xml:space="preserve">lokalizuje się </w:t>
      </w:r>
      <w:r w:rsidRPr="00D2231C">
        <w:t>w</w:t>
      </w:r>
      <w:r w:rsidR="002936A6">
        <w:t> </w:t>
      </w:r>
      <w:r w:rsidR="00A33D33" w:rsidRPr="00D2231C">
        <w:t>pomieszczeni</w:t>
      </w:r>
      <w:r w:rsidR="00A33D33">
        <w:t>u</w:t>
      </w:r>
      <w:r w:rsidR="00A33D33" w:rsidRPr="00D2231C">
        <w:t xml:space="preserve"> wydzielony</w:t>
      </w:r>
      <w:r w:rsidR="00A33D33">
        <w:t>m</w:t>
      </w:r>
      <w:r w:rsidR="00A33D33" w:rsidRPr="00D2231C">
        <w:t xml:space="preserve"> </w:t>
      </w:r>
      <w:r w:rsidRPr="00D2231C">
        <w:t>elementami oddzielenia przeciwpożarowego lub też na zewnątrz budynku, w</w:t>
      </w:r>
      <w:r w:rsidR="009D5083">
        <w:t> </w:t>
      </w:r>
      <w:r w:rsidRPr="00D2231C">
        <w:t>miejscu bezpiecznym dla tych urządzeń oraz dla otoczenia.</w:t>
      </w:r>
    </w:p>
    <w:p w:rsidR="00BC485D" w:rsidRPr="00D2231C" w:rsidRDefault="00BC485D" w:rsidP="00BC485D">
      <w:pPr>
        <w:pStyle w:val="USTustnpkodeksu"/>
      </w:pPr>
      <w:r w:rsidRPr="00D2231C">
        <w:t xml:space="preserve">6. </w:t>
      </w:r>
      <w:r w:rsidR="00E3173D">
        <w:t>Warunki</w:t>
      </w:r>
      <w:r w:rsidRPr="00D2231C">
        <w:t>, o których mowa w ust. 5, nie dotyczą przypadków uzasadnionych względami technologicznymi, w których filtry, komory pyłowe i cyklony stanowią bezpośrednie wyposażenie urządzeń i agregatów produkcyjnych.</w:t>
      </w:r>
    </w:p>
    <w:p w:rsidR="00BC485D" w:rsidRPr="00D2231C" w:rsidRDefault="00BC485D" w:rsidP="00BC485D">
      <w:pPr>
        <w:pStyle w:val="USTustnpkodeksu"/>
      </w:pPr>
      <w:r w:rsidRPr="00D2231C">
        <w:t>7. Przewody wentylacyjne przed miejscem wprowadzenia do komór pyłowych i</w:t>
      </w:r>
      <w:r w:rsidR="009D5083">
        <w:t> </w:t>
      </w:r>
      <w:r w:rsidRPr="00D2231C">
        <w:t>cyklonów wyposaż</w:t>
      </w:r>
      <w:r w:rsidR="00DB4DC6">
        <w:t>a się</w:t>
      </w:r>
      <w:r w:rsidRPr="00D2231C">
        <w:t xml:space="preserve"> w urządzenia zapobiegające przeniesieniu się ognia.</w:t>
      </w:r>
    </w:p>
    <w:p w:rsidR="00BC485D" w:rsidRPr="00D2231C" w:rsidRDefault="00BC485D" w:rsidP="00BC485D">
      <w:pPr>
        <w:pStyle w:val="USTustnpkodeksu"/>
      </w:pPr>
      <w:r w:rsidRPr="00D2231C">
        <w:t>8. Komory pyłowe i cyklony dla pyłów tworzących z powietrzem mieszaniny wybuchowe wyposaż</w:t>
      </w:r>
      <w:r w:rsidR="00DB4DC6">
        <w:t>a się</w:t>
      </w:r>
      <w:r w:rsidRPr="00D2231C">
        <w:t xml:space="preserve"> w klapy lub przepony przeciwwybuchowe, zabezpieczające konstrukcję cyklonu i komory, a także konstrukcję budynku przed skutkami wybuchu.</w:t>
      </w:r>
    </w:p>
    <w:p w:rsidR="00BC485D" w:rsidRPr="00D2231C" w:rsidRDefault="00BC485D" w:rsidP="00BC485D">
      <w:pPr>
        <w:pStyle w:val="ARTartustawynprozporzdzenia"/>
      </w:pPr>
      <w:r w:rsidRPr="00BC485D">
        <w:rPr>
          <w:rStyle w:val="Ppogrubienie"/>
        </w:rPr>
        <w:t xml:space="preserve">§ </w:t>
      </w:r>
      <w:r w:rsidR="00413AEB">
        <w:rPr>
          <w:rStyle w:val="Ppogrubienie"/>
        </w:rPr>
        <w:t>267</w:t>
      </w:r>
      <w:r w:rsidRPr="00BC485D">
        <w:rPr>
          <w:rStyle w:val="Ppogrubienie"/>
        </w:rPr>
        <w:t>.</w:t>
      </w:r>
      <w:r w:rsidRPr="00D2231C">
        <w:t xml:space="preserve"> 1. Instalacja wentylacji oddymiającej:</w:t>
      </w:r>
    </w:p>
    <w:p w:rsidR="00BC485D" w:rsidRPr="00D2231C" w:rsidRDefault="00BC485D" w:rsidP="00BC485D">
      <w:pPr>
        <w:pStyle w:val="PKTpunkt"/>
      </w:pPr>
      <w:r w:rsidRPr="00D2231C">
        <w:t>1)</w:t>
      </w:r>
      <w:r w:rsidRPr="00D2231C">
        <w:tab/>
        <w:t xml:space="preserve">usuwa dym z intensywnością zapewniającą, że w czasie potrzebnym do ewakuacji ludzi na </w:t>
      </w:r>
      <w:r w:rsidR="00A33D33" w:rsidRPr="00D2231C">
        <w:t>chroniony</w:t>
      </w:r>
      <w:r w:rsidR="00A33D33">
        <w:t>m</w:t>
      </w:r>
      <w:r w:rsidR="00A33D33" w:rsidRPr="00D2231C">
        <w:t xml:space="preserve"> przejści</w:t>
      </w:r>
      <w:r w:rsidR="00A33D33">
        <w:t>u</w:t>
      </w:r>
      <w:r w:rsidR="00A33D33" w:rsidRPr="00D2231C">
        <w:t xml:space="preserve"> </w:t>
      </w:r>
      <w:r w:rsidRPr="00D2231C">
        <w:t xml:space="preserve">i </w:t>
      </w:r>
      <w:r w:rsidR="00A33D33" w:rsidRPr="00D2231C">
        <w:t>dro</w:t>
      </w:r>
      <w:r w:rsidR="00A33D33">
        <w:t>dze</w:t>
      </w:r>
      <w:r w:rsidR="00A33D33" w:rsidRPr="00D2231C">
        <w:t xml:space="preserve"> ewakuacyjn</w:t>
      </w:r>
      <w:r w:rsidR="00A33D33">
        <w:t>ej</w:t>
      </w:r>
      <w:r w:rsidR="00A33D33" w:rsidRPr="00D2231C">
        <w:t xml:space="preserve"> </w:t>
      </w:r>
      <w:r w:rsidRPr="00D2231C">
        <w:t>nie wystąpi zadymienie lub temperatura uniemożliwiające bezpieczną ewakuację;</w:t>
      </w:r>
    </w:p>
    <w:p w:rsidR="00BC485D" w:rsidRPr="00D2231C" w:rsidRDefault="00BC485D" w:rsidP="00BC485D">
      <w:pPr>
        <w:pStyle w:val="PKTpunkt"/>
      </w:pPr>
      <w:r w:rsidRPr="00D2231C">
        <w:t>2)</w:t>
      </w:r>
      <w:r w:rsidRPr="00D2231C">
        <w:tab/>
      </w:r>
      <w:r w:rsidR="00DB4DC6">
        <w:t>posiada</w:t>
      </w:r>
      <w:r w:rsidRPr="00D2231C">
        <w:t xml:space="preserve"> stały dopływ powietrza zewnętrznego uzupełniającego braki tego powietrza w</w:t>
      </w:r>
      <w:r w:rsidR="009D5083">
        <w:t> </w:t>
      </w:r>
      <w:r w:rsidRPr="00D2231C">
        <w:t>wyniku jego wypływu wraz z dymem.</w:t>
      </w:r>
    </w:p>
    <w:p w:rsidR="00BC485D" w:rsidRPr="00D2231C" w:rsidRDefault="00BC485D" w:rsidP="00BC485D">
      <w:pPr>
        <w:pStyle w:val="USTustnpkodeksu"/>
      </w:pPr>
      <w:r w:rsidRPr="00D2231C">
        <w:t>2. Przewody wentylacji oddymiającej, obsługujące:</w:t>
      </w:r>
    </w:p>
    <w:p w:rsidR="00BC485D" w:rsidRPr="00D2231C" w:rsidRDefault="00BC485D" w:rsidP="00BC485D">
      <w:pPr>
        <w:pStyle w:val="PKTpunkt"/>
      </w:pPr>
      <w:r w:rsidRPr="00D2231C">
        <w:t>1)</w:t>
      </w:r>
      <w:r w:rsidRPr="00D2231C">
        <w:tab/>
        <w:t xml:space="preserve">wyłącznie jedną strefę pożarową, </w:t>
      </w:r>
      <w:r w:rsidR="00DB4DC6">
        <w:t>posiadają</w:t>
      </w:r>
      <w:r w:rsidRPr="00D2231C">
        <w:t xml:space="preserve"> klasę odporności ogniowej z uwagi na szczelność ogniową i dymoszczelność – E</w:t>
      </w:r>
      <w:r w:rsidRPr="00CE7D5D">
        <w:rPr>
          <w:rStyle w:val="IDindeksdolny"/>
        </w:rPr>
        <w:t>600</w:t>
      </w:r>
      <w:r w:rsidRPr="00D2231C">
        <w:t xml:space="preserve"> S, co najmniej taką jak klasa odporności ogniowej stropu określona w § </w:t>
      </w:r>
      <w:r w:rsidR="00B523AF">
        <w:t>215</w:t>
      </w:r>
      <w:r w:rsidRPr="00D2231C">
        <w:t>, przy czym dopuszcza się stosowanie klasy E</w:t>
      </w:r>
      <w:r w:rsidRPr="00CE7D5D">
        <w:rPr>
          <w:rStyle w:val="IDindeksdolny"/>
        </w:rPr>
        <w:t>300</w:t>
      </w:r>
      <w:r w:rsidRPr="00D2231C">
        <w:t xml:space="preserve"> S, jeżeli wynikająca z obliczeń temperatura dymu powstającego w czasie pożaru nie przekracza 300°C;</w:t>
      </w:r>
    </w:p>
    <w:p w:rsidR="00BC485D" w:rsidRPr="00D2231C" w:rsidRDefault="00BC485D" w:rsidP="00BC485D">
      <w:pPr>
        <w:pStyle w:val="PKTpunkt"/>
      </w:pPr>
      <w:r w:rsidRPr="00D2231C">
        <w:t>2)</w:t>
      </w:r>
      <w:r w:rsidRPr="00D2231C">
        <w:tab/>
        <w:t xml:space="preserve">więcej niż jedną strefę pożarową, </w:t>
      </w:r>
      <w:r w:rsidR="00DB4DC6">
        <w:t>posiadają</w:t>
      </w:r>
      <w:r w:rsidRPr="00D2231C">
        <w:t xml:space="preserve"> klasę odporności ogniowej E I S,</w:t>
      </w:r>
      <w:r w:rsidR="00A33D33">
        <w:t xml:space="preserve"> </w:t>
      </w:r>
      <w:r w:rsidRPr="00D2231C">
        <w:t xml:space="preserve">co najmniej taką jak klasa odporności ogniowej stropu określona w § </w:t>
      </w:r>
      <w:r w:rsidR="00B523AF">
        <w:t>215</w:t>
      </w:r>
      <w:r w:rsidRPr="00D2231C">
        <w:t>.</w:t>
      </w:r>
    </w:p>
    <w:p w:rsidR="00BC485D" w:rsidRPr="00D2231C" w:rsidRDefault="00BC485D" w:rsidP="00BC485D">
      <w:pPr>
        <w:pStyle w:val="USTustnpkodeksu"/>
      </w:pPr>
      <w:r w:rsidRPr="00D2231C">
        <w:t>3. Klapy odcinające do przewodów wentylacji oddymiającej, obsługujące:</w:t>
      </w:r>
    </w:p>
    <w:p w:rsidR="00BC485D" w:rsidRPr="00D2231C" w:rsidRDefault="00BC485D" w:rsidP="00BC485D">
      <w:pPr>
        <w:pStyle w:val="PKTpunkt"/>
      </w:pPr>
      <w:r w:rsidRPr="00D2231C">
        <w:t>1)</w:t>
      </w:r>
      <w:r w:rsidRPr="00D2231C">
        <w:tab/>
        <w:t>wyłącznie jedną strefę pożarową, uruchamiane</w:t>
      </w:r>
      <w:r w:rsidR="00DB4DC6">
        <w:t xml:space="preserve"> są</w:t>
      </w:r>
      <w:r w:rsidRPr="00D2231C">
        <w:t xml:space="preserve"> automatycznie i </w:t>
      </w:r>
      <w:r w:rsidR="00DB4DC6">
        <w:t>posiadają</w:t>
      </w:r>
      <w:r w:rsidR="00DB4DC6" w:rsidRPr="00D2231C">
        <w:t xml:space="preserve"> </w:t>
      </w:r>
      <w:r w:rsidRPr="00D2231C">
        <w:t>klasę odporności ogniowej z uwagi na szczelność ogniową i dymoszczelność – E</w:t>
      </w:r>
      <w:r w:rsidRPr="00CE7D5D">
        <w:rPr>
          <w:rStyle w:val="IDindeksdolny"/>
        </w:rPr>
        <w:t>600</w:t>
      </w:r>
      <w:r w:rsidRPr="00D2231C">
        <w:t xml:space="preserve"> S AA, co najmniej taką jak klasa odporności ogniowej stropu określona w § </w:t>
      </w:r>
      <w:r w:rsidR="00B523AF">
        <w:t>215</w:t>
      </w:r>
      <w:r w:rsidRPr="00D2231C">
        <w:t>, przy czym dopuszcza się stosowanie klasy E</w:t>
      </w:r>
      <w:r w:rsidRPr="00BC485D">
        <w:rPr>
          <w:rStyle w:val="IDindeksdolny"/>
        </w:rPr>
        <w:t>300</w:t>
      </w:r>
      <w:r w:rsidRPr="00D2231C">
        <w:t xml:space="preserve"> S AA, jeżeli wynikająca z obliczeń temperatura dymu powstającego w czasie pożaru nie przekracza 300°C;</w:t>
      </w:r>
    </w:p>
    <w:p w:rsidR="00BC485D" w:rsidRPr="00D2231C" w:rsidRDefault="00BC485D" w:rsidP="00BC485D">
      <w:pPr>
        <w:pStyle w:val="PKTpunkt"/>
      </w:pPr>
      <w:r w:rsidRPr="00D2231C">
        <w:t>2)</w:t>
      </w:r>
      <w:r w:rsidRPr="00D2231C">
        <w:tab/>
        <w:t xml:space="preserve">więcej niż jedną strefę pożarową, uruchamiane </w:t>
      </w:r>
      <w:r w:rsidR="00DB4DC6">
        <w:t xml:space="preserve">są </w:t>
      </w:r>
      <w:r w:rsidRPr="00D2231C">
        <w:t xml:space="preserve">automatycznie i </w:t>
      </w:r>
      <w:r w:rsidR="00DB4DC6">
        <w:t>posiadają</w:t>
      </w:r>
      <w:r w:rsidR="00DB4DC6" w:rsidRPr="00D2231C">
        <w:t xml:space="preserve"> </w:t>
      </w:r>
      <w:r w:rsidRPr="00D2231C">
        <w:t xml:space="preserve">klasę odporności ogniowej E I S AA, co najmniej taką jak klasa odporności ogniowej stropu określona w § </w:t>
      </w:r>
      <w:r w:rsidR="00B523AF">
        <w:t>215</w:t>
      </w:r>
      <w:r w:rsidRPr="00D2231C">
        <w:t>.</w:t>
      </w:r>
    </w:p>
    <w:p w:rsidR="00BC485D" w:rsidRPr="00D2231C" w:rsidRDefault="00BC485D" w:rsidP="00BC485D">
      <w:pPr>
        <w:pStyle w:val="USTustnpkodeksu"/>
      </w:pPr>
      <w:r w:rsidRPr="00D2231C">
        <w:t>4. Wentylator</w:t>
      </w:r>
      <w:r w:rsidR="00FD4590">
        <w:t xml:space="preserve"> </w:t>
      </w:r>
      <w:r w:rsidR="00FD4590" w:rsidRPr="00D2231C">
        <w:t>oddymiając</w:t>
      </w:r>
      <w:r w:rsidR="00FD4590">
        <w:t>y</w:t>
      </w:r>
      <w:r w:rsidR="00FD4590" w:rsidRPr="00D2231C">
        <w:t xml:space="preserve"> </w:t>
      </w:r>
      <w:r w:rsidR="00DB4DC6">
        <w:t>posiada</w:t>
      </w:r>
      <w:r w:rsidRPr="00D2231C">
        <w:t xml:space="preserve"> klasę:</w:t>
      </w:r>
    </w:p>
    <w:p w:rsidR="00BC485D" w:rsidRPr="00D2231C" w:rsidRDefault="00BC485D" w:rsidP="00BC485D">
      <w:pPr>
        <w:pStyle w:val="PKTpunkt"/>
      </w:pPr>
      <w:r w:rsidRPr="00D2231C">
        <w:t>1)</w:t>
      </w:r>
      <w:r w:rsidRPr="00D2231C">
        <w:tab/>
        <w:t>F</w:t>
      </w:r>
      <w:r w:rsidRPr="00BC485D">
        <w:rPr>
          <w:rStyle w:val="IDindeksdolny"/>
        </w:rPr>
        <w:t>600</w:t>
      </w:r>
      <w:r w:rsidRPr="00D2231C">
        <w:t xml:space="preserve"> 60, jeżeli przewidywana temperatura dymu przekracza 400°C;</w:t>
      </w:r>
    </w:p>
    <w:p w:rsidR="00BC485D" w:rsidRPr="00D2231C" w:rsidRDefault="00BC485D" w:rsidP="00BC485D">
      <w:pPr>
        <w:pStyle w:val="PKTpunkt"/>
      </w:pPr>
      <w:r w:rsidRPr="00D2231C">
        <w:t>2)</w:t>
      </w:r>
      <w:r w:rsidRPr="00D2231C">
        <w:tab/>
        <w:t>F</w:t>
      </w:r>
      <w:r w:rsidRPr="00BC485D">
        <w:rPr>
          <w:rStyle w:val="IDindeksdolny"/>
        </w:rPr>
        <w:t>400</w:t>
      </w:r>
      <w:r w:rsidRPr="00D2231C">
        <w:t xml:space="preserve"> 120 w pozostałych przypadkach, przy czym dopuszcza się inn</w:t>
      </w:r>
      <w:r w:rsidR="00FD4590">
        <w:t>ą</w:t>
      </w:r>
      <w:r w:rsidRPr="00D2231C">
        <w:t xml:space="preserve"> </w:t>
      </w:r>
      <w:r w:rsidR="00FD4590" w:rsidRPr="00D2231C">
        <w:t>klas</w:t>
      </w:r>
      <w:r w:rsidR="00FD4590">
        <w:t>ę</w:t>
      </w:r>
      <w:r w:rsidRPr="00D2231C">
        <w:t xml:space="preserve">, jeżeli </w:t>
      </w:r>
      <w:r w:rsidR="00620888">
        <w:t xml:space="preserve">             </w:t>
      </w:r>
      <w:r w:rsidRPr="00D2231C">
        <w:t>z analizy obliczeniowej temperatury dymu oraz zapewnienia bezpieczeństwa ekip</w:t>
      </w:r>
      <w:r w:rsidR="00FD4590">
        <w:t>y</w:t>
      </w:r>
      <w:r w:rsidRPr="00D2231C">
        <w:t xml:space="preserve"> ratownicz</w:t>
      </w:r>
      <w:r w:rsidR="00FD4590">
        <w:t>ej</w:t>
      </w:r>
      <w:r w:rsidRPr="00D2231C">
        <w:t xml:space="preserve"> wynika taka możliwość.</w:t>
      </w:r>
    </w:p>
    <w:p w:rsidR="00BC485D" w:rsidRPr="00D2231C" w:rsidRDefault="00BC485D" w:rsidP="00BC485D">
      <w:pPr>
        <w:pStyle w:val="USTustnpkodeksu"/>
      </w:pPr>
      <w:r w:rsidRPr="00D2231C">
        <w:t xml:space="preserve">5. </w:t>
      </w:r>
      <w:r w:rsidR="00FD4590" w:rsidRPr="00D2231C">
        <w:t>Klap</w:t>
      </w:r>
      <w:r w:rsidR="00FD4590">
        <w:t>a</w:t>
      </w:r>
      <w:r w:rsidR="00FD4590" w:rsidRPr="00D2231C">
        <w:t xml:space="preserve"> dymow</w:t>
      </w:r>
      <w:r w:rsidR="00FD4590">
        <w:t>a</w:t>
      </w:r>
      <w:r w:rsidR="00FD4590" w:rsidRPr="00D2231C">
        <w:t xml:space="preserve"> </w:t>
      </w:r>
      <w:r w:rsidRPr="00D2231C">
        <w:t xml:space="preserve">w grawitacyjnej wentylacji oddymiającej </w:t>
      </w:r>
      <w:r w:rsidR="00DB4DC6">
        <w:t>posiada</w:t>
      </w:r>
      <w:r w:rsidRPr="00D2231C">
        <w:t xml:space="preserve"> klasę:</w:t>
      </w:r>
    </w:p>
    <w:p w:rsidR="00BC485D" w:rsidRPr="00D2231C" w:rsidRDefault="00BC485D" w:rsidP="00BC485D">
      <w:pPr>
        <w:pStyle w:val="PKTpunkt"/>
      </w:pPr>
      <w:r w:rsidRPr="00D2231C">
        <w:t>1)</w:t>
      </w:r>
      <w:r w:rsidRPr="00D2231C">
        <w:tab/>
        <w:t>B</w:t>
      </w:r>
      <w:r w:rsidRPr="00BC485D">
        <w:rPr>
          <w:rStyle w:val="IDindeksdolny"/>
        </w:rPr>
        <w:t>300</w:t>
      </w:r>
      <w:r w:rsidRPr="00D2231C">
        <w:t xml:space="preserve"> 30 – dla klap</w:t>
      </w:r>
      <w:r w:rsidR="00FD4590">
        <w:t>y</w:t>
      </w:r>
      <w:r w:rsidRPr="00D2231C">
        <w:t xml:space="preserve"> </w:t>
      </w:r>
      <w:r w:rsidR="00FD4590" w:rsidRPr="00D2231C">
        <w:t>otwieran</w:t>
      </w:r>
      <w:r w:rsidR="00FD4590">
        <w:t>ej</w:t>
      </w:r>
      <w:r w:rsidR="00FD4590" w:rsidRPr="00D2231C">
        <w:t xml:space="preserve"> </w:t>
      </w:r>
      <w:r w:rsidRPr="00D2231C">
        <w:t>automatycznie;</w:t>
      </w:r>
    </w:p>
    <w:p w:rsidR="00BC485D" w:rsidRDefault="00BC485D" w:rsidP="00BC485D">
      <w:pPr>
        <w:pStyle w:val="PKTpunkt"/>
      </w:pPr>
      <w:r w:rsidRPr="00D2231C">
        <w:t>2)</w:t>
      </w:r>
      <w:r w:rsidRPr="00D2231C">
        <w:tab/>
        <w:t>B</w:t>
      </w:r>
      <w:r w:rsidRPr="00BC485D">
        <w:rPr>
          <w:rStyle w:val="IDindeksdolny"/>
        </w:rPr>
        <w:t>600</w:t>
      </w:r>
      <w:r w:rsidRPr="00D2231C">
        <w:t xml:space="preserve"> 30 – dla klap</w:t>
      </w:r>
      <w:r w:rsidR="00FD4590">
        <w:t>y</w:t>
      </w:r>
      <w:r w:rsidRPr="00D2231C">
        <w:t xml:space="preserve"> </w:t>
      </w:r>
      <w:r w:rsidR="00FD4590" w:rsidRPr="00D2231C">
        <w:t>otwieran</w:t>
      </w:r>
      <w:r w:rsidR="00FD4590">
        <w:t>ej</w:t>
      </w:r>
      <w:r w:rsidR="00FD4590" w:rsidRPr="00D2231C">
        <w:t xml:space="preserve"> </w:t>
      </w:r>
      <w:r w:rsidRPr="00D2231C">
        <w:t>wyłącznie w sposób ręczny.</w:t>
      </w:r>
    </w:p>
    <w:p w:rsidR="00CE7D5D" w:rsidRPr="00D2231C" w:rsidRDefault="00CE7D5D" w:rsidP="00CE7D5D">
      <w:pPr>
        <w:pStyle w:val="ROZDZODDZOZNoznaczenierozdziauluboddziau"/>
      </w:pPr>
      <w:r w:rsidRPr="00D2231C">
        <w:t xml:space="preserve">Rozdział 7 </w:t>
      </w:r>
    </w:p>
    <w:p w:rsidR="00CE7D5D" w:rsidRPr="00D2231C" w:rsidRDefault="00CE7D5D" w:rsidP="00CE7D5D">
      <w:pPr>
        <w:pStyle w:val="ROZDZODDZPRZEDMprzedmiotregulacjirozdziauluboddziau"/>
      </w:pPr>
      <w:r w:rsidRPr="00D2231C">
        <w:t>Usytuowanie budynków z uwagi na bezpieczeństwo pożarowe</w:t>
      </w:r>
    </w:p>
    <w:p w:rsidR="00CE7D5D" w:rsidRDefault="00CE7D5D" w:rsidP="00CE7D5D">
      <w:pPr>
        <w:pStyle w:val="ARTartustawynprozporzdzenia"/>
      </w:pPr>
      <w:r w:rsidRPr="00CE7D5D">
        <w:rPr>
          <w:rStyle w:val="Ppogrubienie"/>
        </w:rPr>
        <w:t xml:space="preserve">§ </w:t>
      </w:r>
      <w:r w:rsidR="00413AEB">
        <w:rPr>
          <w:rStyle w:val="Ppogrubienie"/>
        </w:rPr>
        <w:t>268</w:t>
      </w:r>
      <w:r w:rsidRPr="00CE7D5D">
        <w:rPr>
          <w:rStyle w:val="Ppogrubienie"/>
        </w:rPr>
        <w:t>.</w:t>
      </w:r>
      <w:r w:rsidRPr="00D2231C">
        <w:t xml:space="preserve"> 1. Odległość między zewnętrznymi ścianami budynków niebędącymi ścianami oddzielenia przeciwpożarowego, a mającymi na powierzchni większej niż 65% klasę odporności ogniowej (E), określoną w § </w:t>
      </w:r>
      <w:r w:rsidR="00B523AF">
        <w:t>215</w:t>
      </w:r>
      <w:r w:rsidR="00B523AF" w:rsidRPr="00D2231C">
        <w:t xml:space="preserve"> </w:t>
      </w:r>
      <w:r w:rsidRPr="00D2231C">
        <w:t xml:space="preserve">ust. 1 w 5 kolumnie tabeli, </w:t>
      </w:r>
      <w:r w:rsidR="00DB4DC6">
        <w:t xml:space="preserve">wynosi nie mniej </w:t>
      </w:r>
      <w:r w:rsidRPr="00D2231C">
        <w:t xml:space="preserve"> niż odległość w metrach określona w poniższej tabeli:</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3136"/>
        <w:gridCol w:w="708"/>
        <w:gridCol w:w="662"/>
        <w:gridCol w:w="1163"/>
        <w:gridCol w:w="1942"/>
        <w:gridCol w:w="1308"/>
      </w:tblGrid>
      <w:tr w:rsidR="00CE7D5D" w:rsidTr="00C61B0B">
        <w:trPr>
          <w:trHeight w:val="680"/>
          <w:tblCellSpacing w:w="0" w:type="auto"/>
        </w:trPr>
        <w:tc>
          <w:tcPr>
            <w:tcW w:w="3136" w:type="dxa"/>
            <w:vMerge w:val="restart"/>
            <w:tcBorders>
              <w:bottom w:val="single" w:sz="8" w:space="0" w:color="000000"/>
              <w:right w:val="single" w:sz="8" w:space="0" w:color="000000"/>
            </w:tcBorders>
            <w:tcMar>
              <w:top w:w="15" w:type="dxa"/>
              <w:left w:w="15" w:type="dxa"/>
              <w:bottom w:w="15" w:type="dxa"/>
              <w:right w:w="15" w:type="dxa"/>
            </w:tcMar>
            <w:vAlign w:val="center"/>
          </w:tcPr>
          <w:p w:rsidR="00CE7D5D" w:rsidRPr="00CE7D5D" w:rsidRDefault="00CE7D5D" w:rsidP="00CE7D5D">
            <w:pPr>
              <w:pStyle w:val="TEKSTwTABELIWYRODKOWANYtekstwyrodkowanywpoziomie"/>
            </w:pPr>
            <w:r w:rsidRPr="00CE7D5D">
              <w:t>Rodzaj budynku oraz dla budynku PM maksymalna gęstość obciążenia ogniowego strefy pożarowej PM Q w MJ/m</w:t>
            </w:r>
            <w:r w:rsidRPr="00A27701">
              <w:rPr>
                <w:rStyle w:val="IGindeksgrny"/>
              </w:rPr>
              <w:t>2</w:t>
            </w:r>
          </w:p>
        </w:tc>
        <w:tc>
          <w:tcPr>
            <w:tcW w:w="5783" w:type="dxa"/>
            <w:gridSpan w:val="5"/>
            <w:tcBorders>
              <w:bottom w:val="single" w:sz="8" w:space="0" w:color="000000"/>
              <w:right w:val="single" w:sz="8" w:space="0" w:color="000000"/>
            </w:tcBorders>
            <w:tcMar>
              <w:top w:w="15" w:type="dxa"/>
              <w:left w:w="15" w:type="dxa"/>
              <w:bottom w:w="15" w:type="dxa"/>
              <w:right w:w="15" w:type="dxa"/>
            </w:tcMar>
            <w:vAlign w:val="center"/>
          </w:tcPr>
          <w:p w:rsidR="00CE7D5D" w:rsidRDefault="00CE7D5D" w:rsidP="00CE7D5D">
            <w:pPr>
              <w:pStyle w:val="TEKSTwTABELIWYRODKOWANYtekstwyrodkowanywpoziomie"/>
              <w:rPr>
                <w:rStyle w:val="IGindeksgrny"/>
              </w:rPr>
            </w:pPr>
            <w:r w:rsidRPr="00CE7D5D">
              <w:t>Rodzaj budynku oraz dla budynku PM maksymalna gęstość obciążenia ogniowego strefy pożarowej PM </w:t>
            </w:r>
            <w:r w:rsidRPr="00CE7D5D">
              <w:br/>
              <w:t>Q w MJ/m</w:t>
            </w:r>
            <w:r w:rsidRPr="00A27701">
              <w:rPr>
                <w:rStyle w:val="IGindeksgrny"/>
              </w:rPr>
              <w:t>2</w:t>
            </w:r>
          </w:p>
          <w:p w:rsidR="003F42F6" w:rsidRPr="00CE7D5D" w:rsidRDefault="003F42F6" w:rsidP="00CE7D5D">
            <w:pPr>
              <w:pStyle w:val="TEKSTwTABELIWYRODKOWANYtekstwyrodkowanywpoziomie"/>
            </w:pPr>
          </w:p>
        </w:tc>
      </w:tr>
      <w:tr w:rsidR="00CE7D5D" w:rsidTr="00876277">
        <w:trPr>
          <w:trHeight w:val="554"/>
          <w:tblCellSpacing w:w="0" w:type="auto"/>
        </w:trPr>
        <w:tc>
          <w:tcPr>
            <w:tcW w:w="3136" w:type="dxa"/>
            <w:vMerge/>
            <w:tcBorders>
              <w:top w:val="nil"/>
              <w:bottom w:val="single" w:sz="8" w:space="0" w:color="000000"/>
              <w:right w:val="single" w:sz="8" w:space="0" w:color="000000"/>
            </w:tcBorders>
          </w:tcPr>
          <w:p w:rsidR="00CE7D5D" w:rsidRDefault="00CE7D5D" w:rsidP="00CE7D5D">
            <w:pPr>
              <w:pStyle w:val="TEKSTwTABELIWYRODKOWANYtekstwyrodkowanywpoziomie"/>
            </w:pPr>
          </w:p>
        </w:tc>
        <w:tc>
          <w:tcPr>
            <w:tcW w:w="708" w:type="dxa"/>
            <w:vMerge w:val="restart"/>
            <w:tcBorders>
              <w:bottom w:val="single" w:sz="8" w:space="0" w:color="000000"/>
              <w:right w:val="single" w:sz="8" w:space="0" w:color="000000"/>
            </w:tcBorders>
            <w:tcMar>
              <w:top w:w="15" w:type="dxa"/>
              <w:left w:w="15" w:type="dxa"/>
              <w:bottom w:w="15" w:type="dxa"/>
              <w:right w:w="15" w:type="dxa"/>
            </w:tcMar>
            <w:vAlign w:val="center"/>
          </w:tcPr>
          <w:p w:rsidR="00CE7D5D" w:rsidRPr="00CE7D5D" w:rsidRDefault="00CE7D5D" w:rsidP="00CE7D5D">
            <w:pPr>
              <w:pStyle w:val="TEKSTwTABELIWYRODKOWANYtekstwyrodkowanywpoziomie"/>
            </w:pPr>
            <w:r w:rsidRPr="0023743A">
              <w:t>ZL</w:t>
            </w:r>
          </w:p>
        </w:tc>
        <w:tc>
          <w:tcPr>
            <w:tcW w:w="662" w:type="dxa"/>
            <w:vMerge w:val="restart"/>
            <w:tcBorders>
              <w:bottom w:val="single" w:sz="8" w:space="0" w:color="000000"/>
              <w:right w:val="single" w:sz="8" w:space="0" w:color="000000"/>
            </w:tcBorders>
            <w:tcMar>
              <w:top w:w="15" w:type="dxa"/>
              <w:left w:w="15" w:type="dxa"/>
              <w:bottom w:w="15" w:type="dxa"/>
              <w:right w:w="15" w:type="dxa"/>
            </w:tcMar>
            <w:vAlign w:val="center"/>
          </w:tcPr>
          <w:p w:rsidR="00CE7D5D" w:rsidRPr="00CE7D5D" w:rsidRDefault="00CE7D5D" w:rsidP="00CE7D5D">
            <w:pPr>
              <w:pStyle w:val="TEKSTwTABELIWYRODKOWANYtekstwyrodkowanywpoziomie"/>
            </w:pPr>
            <w:r w:rsidRPr="0023743A">
              <w:t>IN</w:t>
            </w:r>
          </w:p>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CE7D5D" w:rsidRDefault="00CE7D5D" w:rsidP="00CE7D5D">
            <w:pPr>
              <w:pStyle w:val="TEKSTwTABELIWYRODKOWANYtekstwyrodkowanywpoziomie"/>
            </w:pPr>
            <w:r w:rsidRPr="0023743A">
              <w:t>PM</w:t>
            </w:r>
          </w:p>
          <w:p w:rsidR="003F42F6" w:rsidRPr="00CE7D5D" w:rsidRDefault="003F42F6" w:rsidP="00CE7D5D">
            <w:pPr>
              <w:pStyle w:val="TEKSTwTABELIWYRODKOWANYtekstwyrodkowanywpoziomie"/>
            </w:pPr>
          </w:p>
        </w:tc>
      </w:tr>
      <w:tr w:rsidR="00CE7D5D" w:rsidTr="00876277">
        <w:trPr>
          <w:trHeight w:val="520"/>
          <w:tblCellSpacing w:w="0" w:type="auto"/>
        </w:trPr>
        <w:tc>
          <w:tcPr>
            <w:tcW w:w="3136" w:type="dxa"/>
            <w:vMerge/>
            <w:tcBorders>
              <w:top w:val="nil"/>
              <w:bottom w:val="single" w:sz="8" w:space="0" w:color="000000"/>
              <w:right w:val="single" w:sz="8" w:space="0" w:color="000000"/>
            </w:tcBorders>
          </w:tcPr>
          <w:p w:rsidR="00CE7D5D" w:rsidRDefault="00CE7D5D" w:rsidP="00CE7D5D">
            <w:pPr>
              <w:pStyle w:val="TEKSTwTABELIWYRODKOWANYtekstwyrodkowanywpoziomie"/>
            </w:pPr>
          </w:p>
        </w:tc>
        <w:tc>
          <w:tcPr>
            <w:tcW w:w="708" w:type="dxa"/>
            <w:vMerge/>
            <w:tcBorders>
              <w:top w:val="nil"/>
              <w:bottom w:val="single" w:sz="8" w:space="0" w:color="000000"/>
              <w:right w:val="single" w:sz="8" w:space="0" w:color="000000"/>
            </w:tcBorders>
          </w:tcPr>
          <w:p w:rsidR="00CE7D5D" w:rsidRDefault="00CE7D5D" w:rsidP="00CE7D5D">
            <w:pPr>
              <w:pStyle w:val="TEKSTwTABELIWYRODKOWANYtekstwyrodkowanywpoziomie"/>
            </w:pPr>
          </w:p>
        </w:tc>
        <w:tc>
          <w:tcPr>
            <w:tcW w:w="662" w:type="dxa"/>
            <w:vMerge/>
            <w:tcBorders>
              <w:top w:val="nil"/>
              <w:bottom w:val="single" w:sz="8" w:space="0" w:color="000000"/>
              <w:right w:val="single" w:sz="8" w:space="0" w:color="000000"/>
            </w:tcBorders>
          </w:tcPr>
          <w:p w:rsidR="00CE7D5D" w:rsidRDefault="00CE7D5D" w:rsidP="00CE7D5D">
            <w:pPr>
              <w:pStyle w:val="TEKSTwTABELIWYRODKOWANYtekstwyrodkowanywpoziomie"/>
            </w:pPr>
          </w:p>
        </w:tc>
        <w:tc>
          <w:tcPr>
            <w:tcW w:w="1163" w:type="dxa"/>
            <w:tcBorders>
              <w:bottom w:val="single" w:sz="8" w:space="0" w:color="000000"/>
              <w:right w:val="single" w:sz="8" w:space="0" w:color="000000"/>
            </w:tcBorders>
            <w:tcMar>
              <w:top w:w="15" w:type="dxa"/>
              <w:left w:w="15" w:type="dxa"/>
              <w:bottom w:w="15" w:type="dxa"/>
              <w:right w:w="15" w:type="dxa"/>
            </w:tcMar>
            <w:vAlign w:val="center"/>
          </w:tcPr>
          <w:p w:rsidR="00CE7D5D" w:rsidRDefault="00CE7D5D" w:rsidP="00CE7D5D">
            <w:pPr>
              <w:pStyle w:val="TEKSTwTABELIWYRODKOWANYtekstwyrodkowanywpoziomie"/>
            </w:pPr>
            <w:r w:rsidRPr="0023743A">
              <w:t>Q ≤ 1000</w:t>
            </w:r>
          </w:p>
          <w:p w:rsidR="003F42F6" w:rsidRPr="00CE7D5D" w:rsidRDefault="003F42F6" w:rsidP="00CE7D5D">
            <w:pPr>
              <w:pStyle w:val="TEKSTwTABELIWYRODKOWANYtekstwyrodkowanywpoziomie"/>
            </w:pPr>
          </w:p>
        </w:tc>
        <w:tc>
          <w:tcPr>
            <w:tcW w:w="1942" w:type="dxa"/>
            <w:tcBorders>
              <w:bottom w:val="single" w:sz="8" w:space="0" w:color="000000"/>
              <w:right w:val="single" w:sz="8" w:space="0" w:color="000000"/>
            </w:tcBorders>
            <w:tcMar>
              <w:top w:w="15" w:type="dxa"/>
              <w:left w:w="15" w:type="dxa"/>
              <w:bottom w:w="15" w:type="dxa"/>
              <w:right w:w="15" w:type="dxa"/>
            </w:tcMar>
            <w:vAlign w:val="center"/>
          </w:tcPr>
          <w:p w:rsidR="00CE7D5D" w:rsidRDefault="00CE7D5D" w:rsidP="00CE7D5D">
            <w:pPr>
              <w:pStyle w:val="TEKSTwTABELIWYRODKOWANYtekstwyrodkowanywpoziomie"/>
            </w:pPr>
            <w:r w:rsidRPr="0023743A">
              <w:t>1000 &lt; Q ≤ 4000</w:t>
            </w:r>
          </w:p>
          <w:p w:rsidR="003F42F6" w:rsidRPr="00CE7D5D" w:rsidRDefault="003F42F6" w:rsidP="00CE7D5D">
            <w:pPr>
              <w:pStyle w:val="TEKSTwTABELIWYRODKOWANYtekstwyrodkowanywpoziomie"/>
            </w:pPr>
          </w:p>
        </w:tc>
        <w:tc>
          <w:tcPr>
            <w:tcW w:w="1308" w:type="dxa"/>
            <w:tcBorders>
              <w:bottom w:val="single" w:sz="8" w:space="0" w:color="000000"/>
              <w:right w:val="single" w:sz="8" w:space="0" w:color="000000"/>
            </w:tcBorders>
            <w:tcMar>
              <w:top w:w="15" w:type="dxa"/>
              <w:left w:w="15" w:type="dxa"/>
              <w:bottom w:w="15" w:type="dxa"/>
              <w:right w:w="15" w:type="dxa"/>
            </w:tcMar>
            <w:vAlign w:val="center"/>
          </w:tcPr>
          <w:p w:rsidR="00CE7D5D" w:rsidRDefault="00CE7D5D" w:rsidP="00CE7D5D">
            <w:pPr>
              <w:pStyle w:val="TEKSTwTABELIWYRODKOWANYtekstwyrodkowanywpoziomie"/>
            </w:pPr>
            <w:r w:rsidRPr="0023743A">
              <w:t>Q &gt; 4000</w:t>
            </w:r>
          </w:p>
          <w:p w:rsidR="003F42F6" w:rsidRPr="00CE7D5D" w:rsidRDefault="003F42F6" w:rsidP="00CE7D5D">
            <w:pPr>
              <w:pStyle w:val="TEKSTwTABELIWYRODKOWANYtekstwyrodkowanywpoziomie"/>
            </w:pPr>
          </w:p>
        </w:tc>
      </w:tr>
      <w:tr w:rsidR="00CE7D5D" w:rsidTr="00C61B0B">
        <w:trPr>
          <w:trHeight w:val="547"/>
          <w:tblCellSpacing w:w="0" w:type="auto"/>
        </w:trPr>
        <w:tc>
          <w:tcPr>
            <w:tcW w:w="3136" w:type="dxa"/>
            <w:tcBorders>
              <w:bottom w:val="single" w:sz="8" w:space="0" w:color="000000"/>
              <w:right w:val="single" w:sz="8" w:space="0" w:color="000000"/>
            </w:tcBorders>
            <w:tcMar>
              <w:top w:w="15" w:type="dxa"/>
              <w:left w:w="15" w:type="dxa"/>
              <w:bottom w:w="15" w:type="dxa"/>
              <w:right w:w="15" w:type="dxa"/>
            </w:tcMar>
            <w:vAlign w:val="center"/>
          </w:tcPr>
          <w:p w:rsidR="00CE7D5D" w:rsidRDefault="00CE7D5D" w:rsidP="00CE7D5D">
            <w:pPr>
              <w:pStyle w:val="TEKSTwTABELIWYRODKOWANYtekstwyrodkowanywpoziomie"/>
            </w:pPr>
            <w:r w:rsidRPr="0023743A">
              <w:t>1</w:t>
            </w:r>
          </w:p>
          <w:p w:rsidR="003F42F6" w:rsidRPr="00CE7D5D" w:rsidRDefault="003F42F6" w:rsidP="00CE7D5D">
            <w:pPr>
              <w:pStyle w:val="TEKSTwTABELIWYRODKOWANYtekstwyrodkowanywpoziomie"/>
            </w:pPr>
          </w:p>
        </w:tc>
        <w:tc>
          <w:tcPr>
            <w:tcW w:w="708" w:type="dxa"/>
            <w:tcBorders>
              <w:bottom w:val="single" w:sz="8" w:space="0" w:color="000000"/>
              <w:right w:val="single" w:sz="8" w:space="0" w:color="000000"/>
            </w:tcBorders>
            <w:tcMar>
              <w:top w:w="15" w:type="dxa"/>
              <w:left w:w="15" w:type="dxa"/>
              <w:bottom w:w="15" w:type="dxa"/>
              <w:right w:w="15" w:type="dxa"/>
            </w:tcMar>
            <w:vAlign w:val="center"/>
          </w:tcPr>
          <w:p w:rsidR="00CE7D5D" w:rsidRDefault="00CE7D5D" w:rsidP="00CE7D5D">
            <w:pPr>
              <w:pStyle w:val="TEKSTwTABELIWYRODKOWANYtekstwyrodkowanywpoziomie"/>
            </w:pPr>
            <w:r w:rsidRPr="0023743A">
              <w:t>2</w:t>
            </w:r>
          </w:p>
          <w:p w:rsidR="003F42F6" w:rsidRPr="00CE7D5D" w:rsidRDefault="003F42F6" w:rsidP="00CE7D5D">
            <w:pPr>
              <w:pStyle w:val="TEKSTwTABELIWYRODKOWANYtekstwyrodkowanywpoziomie"/>
            </w:pPr>
          </w:p>
        </w:tc>
        <w:tc>
          <w:tcPr>
            <w:tcW w:w="662" w:type="dxa"/>
            <w:tcBorders>
              <w:bottom w:val="single" w:sz="8" w:space="0" w:color="000000"/>
              <w:right w:val="single" w:sz="8" w:space="0" w:color="000000"/>
            </w:tcBorders>
            <w:tcMar>
              <w:top w:w="15" w:type="dxa"/>
              <w:left w:w="15" w:type="dxa"/>
              <w:bottom w:w="15" w:type="dxa"/>
              <w:right w:w="15" w:type="dxa"/>
            </w:tcMar>
            <w:vAlign w:val="center"/>
          </w:tcPr>
          <w:p w:rsidR="00CE7D5D" w:rsidRDefault="00CE7D5D" w:rsidP="00CE7D5D">
            <w:pPr>
              <w:pStyle w:val="TEKSTwTABELIWYRODKOWANYtekstwyrodkowanywpoziomie"/>
            </w:pPr>
            <w:r w:rsidRPr="0023743A">
              <w:t>3</w:t>
            </w:r>
          </w:p>
          <w:p w:rsidR="003F42F6" w:rsidRPr="00CE7D5D" w:rsidRDefault="003F42F6" w:rsidP="00CE7D5D">
            <w:pPr>
              <w:pStyle w:val="TEKSTwTABELIWYRODKOWANYtekstwyrodkowanywpoziomie"/>
            </w:pPr>
          </w:p>
        </w:tc>
        <w:tc>
          <w:tcPr>
            <w:tcW w:w="1163" w:type="dxa"/>
            <w:tcBorders>
              <w:bottom w:val="single" w:sz="8" w:space="0" w:color="000000"/>
              <w:right w:val="single" w:sz="8" w:space="0" w:color="000000"/>
            </w:tcBorders>
            <w:tcMar>
              <w:top w:w="15" w:type="dxa"/>
              <w:left w:w="15" w:type="dxa"/>
              <w:bottom w:w="15" w:type="dxa"/>
              <w:right w:w="15" w:type="dxa"/>
            </w:tcMar>
            <w:vAlign w:val="center"/>
          </w:tcPr>
          <w:p w:rsidR="00CE7D5D" w:rsidRDefault="00CE7D5D" w:rsidP="00CE7D5D">
            <w:pPr>
              <w:pStyle w:val="TEKSTwTABELIWYRODKOWANYtekstwyrodkowanywpoziomie"/>
            </w:pPr>
            <w:r w:rsidRPr="0023743A">
              <w:t>4</w:t>
            </w:r>
          </w:p>
          <w:p w:rsidR="003F42F6" w:rsidRPr="00CE7D5D" w:rsidRDefault="003F42F6" w:rsidP="00CE7D5D">
            <w:pPr>
              <w:pStyle w:val="TEKSTwTABELIWYRODKOWANYtekstwyrodkowanywpoziomie"/>
            </w:pPr>
          </w:p>
        </w:tc>
        <w:tc>
          <w:tcPr>
            <w:tcW w:w="1942" w:type="dxa"/>
            <w:tcBorders>
              <w:bottom w:val="single" w:sz="8" w:space="0" w:color="000000"/>
              <w:right w:val="single" w:sz="8" w:space="0" w:color="000000"/>
            </w:tcBorders>
            <w:tcMar>
              <w:top w:w="15" w:type="dxa"/>
              <w:left w:w="15" w:type="dxa"/>
              <w:bottom w:w="15" w:type="dxa"/>
              <w:right w:w="15" w:type="dxa"/>
            </w:tcMar>
            <w:vAlign w:val="center"/>
          </w:tcPr>
          <w:p w:rsidR="00CE7D5D" w:rsidRDefault="00CE7D5D" w:rsidP="00CE7D5D">
            <w:pPr>
              <w:pStyle w:val="TEKSTwTABELIWYRODKOWANYtekstwyrodkowanywpoziomie"/>
            </w:pPr>
            <w:r w:rsidRPr="0023743A">
              <w:t>5</w:t>
            </w:r>
          </w:p>
          <w:p w:rsidR="003F42F6" w:rsidRPr="00CE7D5D" w:rsidRDefault="003F42F6" w:rsidP="00CE7D5D">
            <w:pPr>
              <w:pStyle w:val="TEKSTwTABELIWYRODKOWANYtekstwyrodkowanywpoziomie"/>
            </w:pPr>
          </w:p>
        </w:tc>
        <w:tc>
          <w:tcPr>
            <w:tcW w:w="1308" w:type="dxa"/>
            <w:tcBorders>
              <w:bottom w:val="single" w:sz="8" w:space="0" w:color="000000"/>
              <w:right w:val="single" w:sz="8" w:space="0" w:color="000000"/>
            </w:tcBorders>
            <w:tcMar>
              <w:top w:w="15" w:type="dxa"/>
              <w:left w:w="15" w:type="dxa"/>
              <w:bottom w:w="15" w:type="dxa"/>
              <w:right w:w="15" w:type="dxa"/>
            </w:tcMar>
            <w:vAlign w:val="center"/>
          </w:tcPr>
          <w:p w:rsidR="00CE7D5D" w:rsidRDefault="00CE7D5D" w:rsidP="00CE7D5D">
            <w:pPr>
              <w:pStyle w:val="TEKSTwTABELIWYRODKOWANYtekstwyrodkowanywpoziomie"/>
            </w:pPr>
            <w:r w:rsidRPr="0023743A">
              <w:t>6</w:t>
            </w:r>
          </w:p>
          <w:p w:rsidR="003F42F6" w:rsidRPr="00CE7D5D" w:rsidRDefault="003F42F6" w:rsidP="00CE7D5D">
            <w:pPr>
              <w:pStyle w:val="TEKSTwTABELIWYRODKOWANYtekstwyrodkowanywpoziomie"/>
            </w:pPr>
          </w:p>
        </w:tc>
      </w:tr>
      <w:tr w:rsidR="00CE7D5D" w:rsidTr="00C61B0B">
        <w:trPr>
          <w:trHeight w:val="528"/>
          <w:tblCellSpacing w:w="0" w:type="auto"/>
        </w:trPr>
        <w:tc>
          <w:tcPr>
            <w:tcW w:w="3136" w:type="dxa"/>
            <w:tcBorders>
              <w:bottom w:val="single" w:sz="8" w:space="0" w:color="000000"/>
              <w:right w:val="single" w:sz="8" w:space="0" w:color="000000"/>
            </w:tcBorders>
            <w:tcMar>
              <w:top w:w="15" w:type="dxa"/>
              <w:left w:w="15" w:type="dxa"/>
              <w:bottom w:w="15" w:type="dxa"/>
              <w:right w:w="15" w:type="dxa"/>
            </w:tcMar>
            <w:vAlign w:val="center"/>
          </w:tcPr>
          <w:p w:rsidR="00CE7D5D" w:rsidRDefault="00CE7D5D" w:rsidP="00CE7D5D">
            <w:r w:rsidRPr="0023743A">
              <w:t>ZL</w:t>
            </w:r>
          </w:p>
          <w:p w:rsidR="003F42F6" w:rsidRPr="00CE7D5D" w:rsidRDefault="003F42F6" w:rsidP="00CE7D5D"/>
        </w:tc>
        <w:tc>
          <w:tcPr>
            <w:tcW w:w="708" w:type="dxa"/>
            <w:tcBorders>
              <w:bottom w:val="single" w:sz="8" w:space="0" w:color="000000"/>
              <w:right w:val="single" w:sz="8" w:space="0" w:color="000000"/>
            </w:tcBorders>
            <w:tcMar>
              <w:top w:w="15" w:type="dxa"/>
              <w:left w:w="15" w:type="dxa"/>
              <w:bottom w:w="15" w:type="dxa"/>
              <w:right w:w="15" w:type="dxa"/>
            </w:tcMar>
            <w:vAlign w:val="center"/>
          </w:tcPr>
          <w:p w:rsidR="00CE7D5D" w:rsidRDefault="00CE7D5D" w:rsidP="00CE7D5D">
            <w:pPr>
              <w:pStyle w:val="TEKSTwTABELIWYRODKOWANYtekstwyrodkowanywpoziomie"/>
            </w:pPr>
            <w:r w:rsidRPr="0023743A">
              <w:t>8</w:t>
            </w:r>
          </w:p>
          <w:p w:rsidR="003F42F6" w:rsidRPr="00CE7D5D" w:rsidRDefault="003F42F6" w:rsidP="00CE7D5D">
            <w:pPr>
              <w:pStyle w:val="TEKSTwTABELIWYRODKOWANYtekstwyrodkowanywpoziomie"/>
            </w:pPr>
          </w:p>
        </w:tc>
        <w:tc>
          <w:tcPr>
            <w:tcW w:w="662" w:type="dxa"/>
            <w:tcBorders>
              <w:bottom w:val="single" w:sz="8" w:space="0" w:color="000000"/>
              <w:right w:val="single" w:sz="8" w:space="0" w:color="000000"/>
            </w:tcBorders>
            <w:tcMar>
              <w:top w:w="15" w:type="dxa"/>
              <w:left w:w="15" w:type="dxa"/>
              <w:bottom w:w="15" w:type="dxa"/>
              <w:right w:w="15" w:type="dxa"/>
            </w:tcMar>
            <w:vAlign w:val="center"/>
          </w:tcPr>
          <w:p w:rsidR="00CE7D5D" w:rsidRDefault="00CE7D5D" w:rsidP="00CE7D5D">
            <w:pPr>
              <w:pStyle w:val="TEKSTwTABELIWYRODKOWANYtekstwyrodkowanywpoziomie"/>
            </w:pPr>
            <w:r w:rsidRPr="0023743A">
              <w:t>8</w:t>
            </w:r>
          </w:p>
          <w:p w:rsidR="003F42F6" w:rsidRPr="00CE7D5D" w:rsidRDefault="003F42F6" w:rsidP="00CE7D5D">
            <w:pPr>
              <w:pStyle w:val="TEKSTwTABELIWYRODKOWANYtekstwyrodkowanywpoziomie"/>
            </w:pPr>
          </w:p>
        </w:tc>
        <w:tc>
          <w:tcPr>
            <w:tcW w:w="1163" w:type="dxa"/>
            <w:tcBorders>
              <w:bottom w:val="single" w:sz="8" w:space="0" w:color="000000"/>
              <w:right w:val="single" w:sz="8" w:space="0" w:color="000000"/>
            </w:tcBorders>
            <w:tcMar>
              <w:top w:w="15" w:type="dxa"/>
              <w:left w:w="15" w:type="dxa"/>
              <w:bottom w:w="15" w:type="dxa"/>
              <w:right w:w="15" w:type="dxa"/>
            </w:tcMar>
            <w:vAlign w:val="center"/>
          </w:tcPr>
          <w:p w:rsidR="00CE7D5D" w:rsidRDefault="00CE7D5D" w:rsidP="00CE7D5D">
            <w:pPr>
              <w:pStyle w:val="TEKSTwTABELIWYRODKOWANYtekstwyrodkowanywpoziomie"/>
            </w:pPr>
            <w:r w:rsidRPr="0023743A">
              <w:t>8</w:t>
            </w:r>
          </w:p>
          <w:p w:rsidR="003F42F6" w:rsidRPr="00CE7D5D" w:rsidRDefault="003F42F6" w:rsidP="00CE7D5D">
            <w:pPr>
              <w:pStyle w:val="TEKSTwTABELIWYRODKOWANYtekstwyrodkowanywpoziomie"/>
            </w:pPr>
          </w:p>
        </w:tc>
        <w:tc>
          <w:tcPr>
            <w:tcW w:w="1942" w:type="dxa"/>
            <w:tcBorders>
              <w:bottom w:val="single" w:sz="8" w:space="0" w:color="000000"/>
              <w:right w:val="single" w:sz="8" w:space="0" w:color="000000"/>
            </w:tcBorders>
            <w:tcMar>
              <w:top w:w="15" w:type="dxa"/>
              <w:left w:w="15" w:type="dxa"/>
              <w:bottom w:w="15" w:type="dxa"/>
              <w:right w:w="15" w:type="dxa"/>
            </w:tcMar>
            <w:vAlign w:val="center"/>
          </w:tcPr>
          <w:p w:rsidR="00CE7D5D" w:rsidRDefault="00CE7D5D" w:rsidP="00CE7D5D">
            <w:pPr>
              <w:pStyle w:val="TEKSTwTABELIWYRODKOWANYtekstwyrodkowanywpoziomie"/>
            </w:pPr>
            <w:r w:rsidRPr="0023743A">
              <w:t>15</w:t>
            </w:r>
          </w:p>
          <w:p w:rsidR="003F42F6" w:rsidRPr="00CE7D5D" w:rsidRDefault="003F42F6" w:rsidP="00CE7D5D">
            <w:pPr>
              <w:pStyle w:val="TEKSTwTABELIWYRODKOWANYtekstwyrodkowanywpoziomie"/>
            </w:pPr>
          </w:p>
        </w:tc>
        <w:tc>
          <w:tcPr>
            <w:tcW w:w="1308" w:type="dxa"/>
            <w:tcBorders>
              <w:bottom w:val="single" w:sz="8" w:space="0" w:color="000000"/>
              <w:right w:val="single" w:sz="8" w:space="0" w:color="000000"/>
            </w:tcBorders>
            <w:tcMar>
              <w:top w:w="15" w:type="dxa"/>
              <w:left w:w="15" w:type="dxa"/>
              <w:bottom w:w="15" w:type="dxa"/>
              <w:right w:w="15" w:type="dxa"/>
            </w:tcMar>
            <w:vAlign w:val="center"/>
          </w:tcPr>
          <w:p w:rsidR="00CE7D5D" w:rsidRDefault="00CE7D5D" w:rsidP="00CE7D5D">
            <w:pPr>
              <w:pStyle w:val="TEKSTwTABELIWYRODKOWANYtekstwyrodkowanywpoziomie"/>
            </w:pPr>
            <w:r w:rsidRPr="0023743A">
              <w:t>20</w:t>
            </w:r>
          </w:p>
          <w:p w:rsidR="003F42F6" w:rsidRPr="00CE7D5D" w:rsidRDefault="003F42F6" w:rsidP="00CE7D5D">
            <w:pPr>
              <w:pStyle w:val="TEKSTwTABELIWYRODKOWANYtekstwyrodkowanywpoziomie"/>
            </w:pPr>
          </w:p>
        </w:tc>
      </w:tr>
      <w:tr w:rsidR="00CE7D5D" w:rsidTr="00C61B0B">
        <w:trPr>
          <w:trHeight w:val="535"/>
          <w:tblCellSpacing w:w="0" w:type="auto"/>
        </w:trPr>
        <w:tc>
          <w:tcPr>
            <w:tcW w:w="3136" w:type="dxa"/>
            <w:tcBorders>
              <w:bottom w:val="single" w:sz="8" w:space="0" w:color="000000"/>
              <w:right w:val="single" w:sz="8" w:space="0" w:color="000000"/>
            </w:tcBorders>
            <w:tcMar>
              <w:top w:w="15" w:type="dxa"/>
              <w:left w:w="15" w:type="dxa"/>
              <w:bottom w:w="15" w:type="dxa"/>
              <w:right w:w="15" w:type="dxa"/>
            </w:tcMar>
            <w:vAlign w:val="center"/>
          </w:tcPr>
          <w:p w:rsidR="00CE7D5D" w:rsidRDefault="00CE7D5D" w:rsidP="00CE7D5D">
            <w:r w:rsidRPr="0023743A">
              <w:t>IN</w:t>
            </w:r>
          </w:p>
          <w:p w:rsidR="003F42F6" w:rsidRPr="00CE7D5D" w:rsidRDefault="003F42F6" w:rsidP="00CE7D5D"/>
        </w:tc>
        <w:tc>
          <w:tcPr>
            <w:tcW w:w="708" w:type="dxa"/>
            <w:tcBorders>
              <w:bottom w:val="single" w:sz="8" w:space="0" w:color="000000"/>
              <w:right w:val="single" w:sz="8" w:space="0" w:color="000000"/>
            </w:tcBorders>
            <w:tcMar>
              <w:top w:w="15" w:type="dxa"/>
              <w:left w:w="15" w:type="dxa"/>
              <w:bottom w:w="15" w:type="dxa"/>
              <w:right w:w="15" w:type="dxa"/>
            </w:tcMar>
            <w:vAlign w:val="center"/>
          </w:tcPr>
          <w:p w:rsidR="00CE7D5D" w:rsidRDefault="00CE7D5D" w:rsidP="00CE7D5D">
            <w:pPr>
              <w:pStyle w:val="TEKSTwTABELIWYRODKOWANYtekstwyrodkowanywpoziomie"/>
            </w:pPr>
            <w:r w:rsidRPr="0023743A">
              <w:t>8</w:t>
            </w:r>
          </w:p>
          <w:p w:rsidR="003F42F6" w:rsidRPr="00CE7D5D" w:rsidRDefault="003F42F6" w:rsidP="00CE7D5D">
            <w:pPr>
              <w:pStyle w:val="TEKSTwTABELIWYRODKOWANYtekstwyrodkowanywpoziomie"/>
            </w:pPr>
          </w:p>
        </w:tc>
        <w:tc>
          <w:tcPr>
            <w:tcW w:w="662" w:type="dxa"/>
            <w:tcBorders>
              <w:bottom w:val="single" w:sz="8" w:space="0" w:color="000000"/>
              <w:right w:val="single" w:sz="8" w:space="0" w:color="000000"/>
            </w:tcBorders>
            <w:tcMar>
              <w:top w:w="15" w:type="dxa"/>
              <w:left w:w="15" w:type="dxa"/>
              <w:bottom w:w="15" w:type="dxa"/>
              <w:right w:w="15" w:type="dxa"/>
            </w:tcMar>
            <w:vAlign w:val="center"/>
          </w:tcPr>
          <w:p w:rsidR="00CE7D5D" w:rsidRDefault="00CE7D5D" w:rsidP="00CE7D5D">
            <w:pPr>
              <w:pStyle w:val="TEKSTwTABELIWYRODKOWANYtekstwyrodkowanywpoziomie"/>
            </w:pPr>
            <w:r w:rsidRPr="0023743A">
              <w:t>8</w:t>
            </w:r>
          </w:p>
          <w:p w:rsidR="003F42F6" w:rsidRPr="00CE7D5D" w:rsidRDefault="003F42F6" w:rsidP="00CE7D5D">
            <w:pPr>
              <w:pStyle w:val="TEKSTwTABELIWYRODKOWANYtekstwyrodkowanywpoziomie"/>
            </w:pPr>
          </w:p>
        </w:tc>
        <w:tc>
          <w:tcPr>
            <w:tcW w:w="1163" w:type="dxa"/>
            <w:tcBorders>
              <w:bottom w:val="single" w:sz="8" w:space="0" w:color="000000"/>
              <w:right w:val="single" w:sz="8" w:space="0" w:color="000000"/>
            </w:tcBorders>
            <w:tcMar>
              <w:top w:w="15" w:type="dxa"/>
              <w:left w:w="15" w:type="dxa"/>
              <w:bottom w:w="15" w:type="dxa"/>
              <w:right w:w="15" w:type="dxa"/>
            </w:tcMar>
            <w:vAlign w:val="center"/>
          </w:tcPr>
          <w:p w:rsidR="00CE7D5D" w:rsidRDefault="00CE7D5D" w:rsidP="00CE7D5D">
            <w:pPr>
              <w:pStyle w:val="TEKSTwTABELIWYRODKOWANYtekstwyrodkowanywpoziomie"/>
            </w:pPr>
            <w:r w:rsidRPr="0023743A">
              <w:t>8</w:t>
            </w:r>
          </w:p>
          <w:p w:rsidR="003F42F6" w:rsidRPr="00CE7D5D" w:rsidRDefault="003F42F6" w:rsidP="00CE7D5D">
            <w:pPr>
              <w:pStyle w:val="TEKSTwTABELIWYRODKOWANYtekstwyrodkowanywpoziomie"/>
            </w:pPr>
          </w:p>
        </w:tc>
        <w:tc>
          <w:tcPr>
            <w:tcW w:w="1942" w:type="dxa"/>
            <w:tcBorders>
              <w:bottom w:val="single" w:sz="8" w:space="0" w:color="000000"/>
              <w:right w:val="single" w:sz="8" w:space="0" w:color="000000"/>
            </w:tcBorders>
            <w:tcMar>
              <w:top w:w="15" w:type="dxa"/>
              <w:left w:w="15" w:type="dxa"/>
              <w:bottom w:w="15" w:type="dxa"/>
              <w:right w:w="15" w:type="dxa"/>
            </w:tcMar>
            <w:vAlign w:val="center"/>
          </w:tcPr>
          <w:p w:rsidR="00CE7D5D" w:rsidRDefault="00CE7D5D" w:rsidP="00CE7D5D">
            <w:pPr>
              <w:pStyle w:val="TEKSTwTABELIWYRODKOWANYtekstwyrodkowanywpoziomie"/>
            </w:pPr>
            <w:r w:rsidRPr="0023743A">
              <w:t>15</w:t>
            </w:r>
          </w:p>
          <w:p w:rsidR="003F42F6" w:rsidRPr="00CE7D5D" w:rsidRDefault="003F42F6" w:rsidP="00CE7D5D">
            <w:pPr>
              <w:pStyle w:val="TEKSTwTABELIWYRODKOWANYtekstwyrodkowanywpoziomie"/>
            </w:pPr>
          </w:p>
        </w:tc>
        <w:tc>
          <w:tcPr>
            <w:tcW w:w="1308" w:type="dxa"/>
            <w:tcBorders>
              <w:bottom w:val="single" w:sz="8" w:space="0" w:color="000000"/>
              <w:right w:val="single" w:sz="8" w:space="0" w:color="000000"/>
            </w:tcBorders>
            <w:tcMar>
              <w:top w:w="15" w:type="dxa"/>
              <w:left w:w="15" w:type="dxa"/>
              <w:bottom w:w="15" w:type="dxa"/>
              <w:right w:w="15" w:type="dxa"/>
            </w:tcMar>
            <w:vAlign w:val="center"/>
          </w:tcPr>
          <w:p w:rsidR="00CE7D5D" w:rsidRDefault="00CE7D5D" w:rsidP="00CE7D5D">
            <w:pPr>
              <w:pStyle w:val="TEKSTwTABELIWYRODKOWANYtekstwyrodkowanywpoziomie"/>
            </w:pPr>
            <w:r w:rsidRPr="0023743A">
              <w:t>20</w:t>
            </w:r>
          </w:p>
          <w:p w:rsidR="003F42F6" w:rsidRPr="00CE7D5D" w:rsidRDefault="003F42F6" w:rsidP="00CE7D5D">
            <w:pPr>
              <w:pStyle w:val="TEKSTwTABELIWYRODKOWANYtekstwyrodkowanywpoziomie"/>
            </w:pPr>
          </w:p>
        </w:tc>
      </w:tr>
      <w:tr w:rsidR="00CE7D5D" w:rsidTr="00C61B0B">
        <w:trPr>
          <w:trHeight w:val="529"/>
          <w:tblCellSpacing w:w="0" w:type="auto"/>
        </w:trPr>
        <w:tc>
          <w:tcPr>
            <w:tcW w:w="3136" w:type="dxa"/>
            <w:tcBorders>
              <w:bottom w:val="single" w:sz="8" w:space="0" w:color="000000"/>
              <w:right w:val="single" w:sz="8" w:space="0" w:color="000000"/>
            </w:tcBorders>
            <w:tcMar>
              <w:top w:w="15" w:type="dxa"/>
              <w:left w:w="15" w:type="dxa"/>
              <w:bottom w:w="15" w:type="dxa"/>
              <w:right w:w="15" w:type="dxa"/>
            </w:tcMar>
            <w:vAlign w:val="center"/>
          </w:tcPr>
          <w:p w:rsidR="00CE7D5D" w:rsidRDefault="00CE7D5D" w:rsidP="00CE7D5D">
            <w:r w:rsidRPr="0023743A">
              <w:t>PM Q ≤ 1000</w:t>
            </w:r>
          </w:p>
          <w:p w:rsidR="003F42F6" w:rsidRPr="00CE7D5D" w:rsidRDefault="003F42F6" w:rsidP="00CE7D5D"/>
        </w:tc>
        <w:tc>
          <w:tcPr>
            <w:tcW w:w="708" w:type="dxa"/>
            <w:tcBorders>
              <w:bottom w:val="single" w:sz="8" w:space="0" w:color="000000"/>
              <w:right w:val="single" w:sz="8" w:space="0" w:color="000000"/>
            </w:tcBorders>
            <w:tcMar>
              <w:top w:w="15" w:type="dxa"/>
              <w:left w:w="15" w:type="dxa"/>
              <w:bottom w:w="15" w:type="dxa"/>
              <w:right w:w="15" w:type="dxa"/>
            </w:tcMar>
            <w:vAlign w:val="center"/>
          </w:tcPr>
          <w:p w:rsidR="00CE7D5D" w:rsidRDefault="00CE7D5D" w:rsidP="00CE7D5D">
            <w:pPr>
              <w:pStyle w:val="TEKSTwTABELIWYRODKOWANYtekstwyrodkowanywpoziomie"/>
            </w:pPr>
            <w:r w:rsidRPr="0023743A">
              <w:t>8</w:t>
            </w:r>
          </w:p>
          <w:p w:rsidR="003F42F6" w:rsidRPr="00CE7D5D" w:rsidRDefault="003F42F6" w:rsidP="00CE7D5D">
            <w:pPr>
              <w:pStyle w:val="TEKSTwTABELIWYRODKOWANYtekstwyrodkowanywpoziomie"/>
            </w:pPr>
          </w:p>
        </w:tc>
        <w:tc>
          <w:tcPr>
            <w:tcW w:w="662" w:type="dxa"/>
            <w:tcBorders>
              <w:bottom w:val="single" w:sz="8" w:space="0" w:color="000000"/>
              <w:right w:val="single" w:sz="8" w:space="0" w:color="000000"/>
            </w:tcBorders>
            <w:tcMar>
              <w:top w:w="15" w:type="dxa"/>
              <w:left w:w="15" w:type="dxa"/>
              <w:bottom w:w="15" w:type="dxa"/>
              <w:right w:w="15" w:type="dxa"/>
            </w:tcMar>
            <w:vAlign w:val="center"/>
          </w:tcPr>
          <w:p w:rsidR="00CE7D5D" w:rsidRDefault="00CE7D5D" w:rsidP="00CE7D5D">
            <w:pPr>
              <w:pStyle w:val="TEKSTwTABELIWYRODKOWANYtekstwyrodkowanywpoziomie"/>
            </w:pPr>
            <w:r w:rsidRPr="0023743A">
              <w:t>8</w:t>
            </w:r>
          </w:p>
          <w:p w:rsidR="003F42F6" w:rsidRPr="00CE7D5D" w:rsidRDefault="003F42F6" w:rsidP="00CE7D5D">
            <w:pPr>
              <w:pStyle w:val="TEKSTwTABELIWYRODKOWANYtekstwyrodkowanywpoziomie"/>
            </w:pPr>
          </w:p>
        </w:tc>
        <w:tc>
          <w:tcPr>
            <w:tcW w:w="1163" w:type="dxa"/>
            <w:tcBorders>
              <w:bottom w:val="single" w:sz="8" w:space="0" w:color="000000"/>
              <w:right w:val="single" w:sz="8" w:space="0" w:color="000000"/>
            </w:tcBorders>
            <w:tcMar>
              <w:top w:w="15" w:type="dxa"/>
              <w:left w:w="15" w:type="dxa"/>
              <w:bottom w:w="15" w:type="dxa"/>
              <w:right w:w="15" w:type="dxa"/>
            </w:tcMar>
            <w:vAlign w:val="center"/>
          </w:tcPr>
          <w:p w:rsidR="00CE7D5D" w:rsidRDefault="00CE7D5D" w:rsidP="00CE7D5D">
            <w:pPr>
              <w:pStyle w:val="TEKSTwTABELIWYRODKOWANYtekstwyrodkowanywpoziomie"/>
            </w:pPr>
            <w:r w:rsidRPr="0023743A">
              <w:t>8</w:t>
            </w:r>
          </w:p>
          <w:p w:rsidR="003F42F6" w:rsidRPr="00CE7D5D" w:rsidRDefault="003F42F6" w:rsidP="00CE7D5D">
            <w:pPr>
              <w:pStyle w:val="TEKSTwTABELIWYRODKOWANYtekstwyrodkowanywpoziomie"/>
            </w:pPr>
          </w:p>
        </w:tc>
        <w:tc>
          <w:tcPr>
            <w:tcW w:w="1942" w:type="dxa"/>
            <w:tcBorders>
              <w:bottom w:val="single" w:sz="8" w:space="0" w:color="000000"/>
              <w:right w:val="single" w:sz="8" w:space="0" w:color="000000"/>
            </w:tcBorders>
            <w:tcMar>
              <w:top w:w="15" w:type="dxa"/>
              <w:left w:w="15" w:type="dxa"/>
              <w:bottom w:w="15" w:type="dxa"/>
              <w:right w:w="15" w:type="dxa"/>
            </w:tcMar>
            <w:vAlign w:val="center"/>
          </w:tcPr>
          <w:p w:rsidR="00CE7D5D" w:rsidRDefault="00CE7D5D" w:rsidP="00CE7D5D">
            <w:pPr>
              <w:pStyle w:val="TEKSTwTABELIWYRODKOWANYtekstwyrodkowanywpoziomie"/>
            </w:pPr>
            <w:r w:rsidRPr="0023743A">
              <w:t>15</w:t>
            </w:r>
          </w:p>
          <w:p w:rsidR="003F42F6" w:rsidRPr="00CE7D5D" w:rsidRDefault="003F42F6" w:rsidP="00CE7D5D">
            <w:pPr>
              <w:pStyle w:val="TEKSTwTABELIWYRODKOWANYtekstwyrodkowanywpoziomie"/>
            </w:pPr>
          </w:p>
        </w:tc>
        <w:tc>
          <w:tcPr>
            <w:tcW w:w="1308" w:type="dxa"/>
            <w:tcBorders>
              <w:bottom w:val="single" w:sz="8" w:space="0" w:color="000000"/>
              <w:right w:val="single" w:sz="8" w:space="0" w:color="000000"/>
            </w:tcBorders>
            <w:tcMar>
              <w:top w:w="15" w:type="dxa"/>
              <w:left w:w="15" w:type="dxa"/>
              <w:bottom w:w="15" w:type="dxa"/>
              <w:right w:w="15" w:type="dxa"/>
            </w:tcMar>
            <w:vAlign w:val="center"/>
          </w:tcPr>
          <w:p w:rsidR="00CE7D5D" w:rsidRDefault="00CE7D5D" w:rsidP="00CE7D5D">
            <w:pPr>
              <w:pStyle w:val="TEKSTwTABELIWYRODKOWANYtekstwyrodkowanywpoziomie"/>
            </w:pPr>
            <w:r w:rsidRPr="0023743A">
              <w:t>20</w:t>
            </w:r>
          </w:p>
          <w:p w:rsidR="003F42F6" w:rsidRPr="00CE7D5D" w:rsidRDefault="003F42F6" w:rsidP="00CE7D5D">
            <w:pPr>
              <w:pStyle w:val="TEKSTwTABELIWYRODKOWANYtekstwyrodkowanywpoziomie"/>
            </w:pPr>
          </w:p>
        </w:tc>
      </w:tr>
      <w:tr w:rsidR="00CE7D5D" w:rsidTr="00C61B0B">
        <w:trPr>
          <w:trHeight w:val="537"/>
          <w:tblCellSpacing w:w="0" w:type="auto"/>
        </w:trPr>
        <w:tc>
          <w:tcPr>
            <w:tcW w:w="3136" w:type="dxa"/>
            <w:tcBorders>
              <w:bottom w:val="single" w:sz="8" w:space="0" w:color="000000"/>
              <w:right w:val="single" w:sz="8" w:space="0" w:color="000000"/>
            </w:tcBorders>
            <w:tcMar>
              <w:top w:w="15" w:type="dxa"/>
              <w:left w:w="15" w:type="dxa"/>
              <w:bottom w:w="15" w:type="dxa"/>
              <w:right w:w="15" w:type="dxa"/>
            </w:tcMar>
            <w:vAlign w:val="center"/>
          </w:tcPr>
          <w:p w:rsidR="00CE7D5D" w:rsidRDefault="00CE7D5D" w:rsidP="00CE7D5D">
            <w:r w:rsidRPr="0023743A">
              <w:t>PM 1000 &lt; Q ≤ 4000</w:t>
            </w:r>
          </w:p>
          <w:p w:rsidR="003F42F6" w:rsidRPr="00CE7D5D" w:rsidRDefault="003F42F6" w:rsidP="00CE7D5D"/>
        </w:tc>
        <w:tc>
          <w:tcPr>
            <w:tcW w:w="708" w:type="dxa"/>
            <w:tcBorders>
              <w:bottom w:val="single" w:sz="8" w:space="0" w:color="000000"/>
              <w:right w:val="single" w:sz="8" w:space="0" w:color="000000"/>
            </w:tcBorders>
            <w:tcMar>
              <w:top w:w="15" w:type="dxa"/>
              <w:left w:w="15" w:type="dxa"/>
              <w:bottom w:w="15" w:type="dxa"/>
              <w:right w:w="15" w:type="dxa"/>
            </w:tcMar>
            <w:vAlign w:val="center"/>
          </w:tcPr>
          <w:p w:rsidR="00CE7D5D" w:rsidRDefault="00CE7D5D" w:rsidP="00CE7D5D">
            <w:pPr>
              <w:pStyle w:val="TEKSTwTABELIWYRODKOWANYtekstwyrodkowanywpoziomie"/>
            </w:pPr>
            <w:r w:rsidRPr="0023743A">
              <w:t>15</w:t>
            </w:r>
          </w:p>
          <w:p w:rsidR="003F42F6" w:rsidRPr="00CE7D5D" w:rsidRDefault="003F42F6" w:rsidP="00CE7D5D">
            <w:pPr>
              <w:pStyle w:val="TEKSTwTABELIWYRODKOWANYtekstwyrodkowanywpoziomie"/>
            </w:pPr>
          </w:p>
        </w:tc>
        <w:tc>
          <w:tcPr>
            <w:tcW w:w="662" w:type="dxa"/>
            <w:tcBorders>
              <w:bottom w:val="single" w:sz="8" w:space="0" w:color="000000"/>
              <w:right w:val="single" w:sz="8" w:space="0" w:color="000000"/>
            </w:tcBorders>
            <w:tcMar>
              <w:top w:w="15" w:type="dxa"/>
              <w:left w:w="15" w:type="dxa"/>
              <w:bottom w:w="15" w:type="dxa"/>
              <w:right w:w="15" w:type="dxa"/>
            </w:tcMar>
            <w:vAlign w:val="center"/>
          </w:tcPr>
          <w:p w:rsidR="00CE7D5D" w:rsidRDefault="00CE7D5D" w:rsidP="00CE7D5D">
            <w:pPr>
              <w:pStyle w:val="TEKSTwTABELIWYRODKOWANYtekstwyrodkowanywpoziomie"/>
            </w:pPr>
            <w:r w:rsidRPr="0023743A">
              <w:t>15</w:t>
            </w:r>
          </w:p>
          <w:p w:rsidR="003F42F6" w:rsidRPr="00CE7D5D" w:rsidRDefault="003F42F6" w:rsidP="00CE7D5D">
            <w:pPr>
              <w:pStyle w:val="TEKSTwTABELIWYRODKOWANYtekstwyrodkowanywpoziomie"/>
            </w:pPr>
          </w:p>
        </w:tc>
        <w:tc>
          <w:tcPr>
            <w:tcW w:w="1163" w:type="dxa"/>
            <w:tcBorders>
              <w:bottom w:val="single" w:sz="8" w:space="0" w:color="000000"/>
              <w:right w:val="single" w:sz="8" w:space="0" w:color="000000"/>
            </w:tcBorders>
            <w:tcMar>
              <w:top w:w="15" w:type="dxa"/>
              <w:left w:w="15" w:type="dxa"/>
              <w:bottom w:w="15" w:type="dxa"/>
              <w:right w:w="15" w:type="dxa"/>
            </w:tcMar>
            <w:vAlign w:val="center"/>
          </w:tcPr>
          <w:p w:rsidR="00CE7D5D" w:rsidRDefault="00CE7D5D" w:rsidP="00CE7D5D">
            <w:pPr>
              <w:pStyle w:val="TEKSTwTABELIWYRODKOWANYtekstwyrodkowanywpoziomie"/>
            </w:pPr>
            <w:r w:rsidRPr="0023743A">
              <w:t>15</w:t>
            </w:r>
          </w:p>
          <w:p w:rsidR="003F42F6" w:rsidRPr="00CE7D5D" w:rsidRDefault="003F42F6" w:rsidP="00CE7D5D">
            <w:pPr>
              <w:pStyle w:val="TEKSTwTABELIWYRODKOWANYtekstwyrodkowanywpoziomie"/>
            </w:pPr>
          </w:p>
        </w:tc>
        <w:tc>
          <w:tcPr>
            <w:tcW w:w="1942" w:type="dxa"/>
            <w:tcBorders>
              <w:bottom w:val="single" w:sz="8" w:space="0" w:color="000000"/>
              <w:right w:val="single" w:sz="8" w:space="0" w:color="000000"/>
            </w:tcBorders>
            <w:tcMar>
              <w:top w:w="15" w:type="dxa"/>
              <w:left w:w="15" w:type="dxa"/>
              <w:bottom w:w="15" w:type="dxa"/>
              <w:right w:w="15" w:type="dxa"/>
            </w:tcMar>
            <w:vAlign w:val="center"/>
          </w:tcPr>
          <w:p w:rsidR="00CE7D5D" w:rsidRDefault="00CE7D5D" w:rsidP="00CE7D5D">
            <w:pPr>
              <w:pStyle w:val="TEKSTwTABELIWYRODKOWANYtekstwyrodkowanywpoziomie"/>
            </w:pPr>
            <w:r w:rsidRPr="0023743A">
              <w:t>15</w:t>
            </w:r>
          </w:p>
          <w:p w:rsidR="003F42F6" w:rsidRPr="00CE7D5D" w:rsidRDefault="003F42F6" w:rsidP="00CE7D5D">
            <w:pPr>
              <w:pStyle w:val="TEKSTwTABELIWYRODKOWANYtekstwyrodkowanywpoziomie"/>
            </w:pPr>
          </w:p>
        </w:tc>
        <w:tc>
          <w:tcPr>
            <w:tcW w:w="1308" w:type="dxa"/>
            <w:tcBorders>
              <w:bottom w:val="single" w:sz="8" w:space="0" w:color="000000"/>
              <w:right w:val="single" w:sz="8" w:space="0" w:color="000000"/>
            </w:tcBorders>
            <w:tcMar>
              <w:top w:w="15" w:type="dxa"/>
              <w:left w:w="15" w:type="dxa"/>
              <w:bottom w:w="15" w:type="dxa"/>
              <w:right w:w="15" w:type="dxa"/>
            </w:tcMar>
            <w:vAlign w:val="center"/>
          </w:tcPr>
          <w:p w:rsidR="00CE7D5D" w:rsidRDefault="00CE7D5D" w:rsidP="00CE7D5D">
            <w:pPr>
              <w:pStyle w:val="TEKSTwTABELIWYRODKOWANYtekstwyrodkowanywpoziomie"/>
            </w:pPr>
            <w:r w:rsidRPr="0023743A">
              <w:t>20</w:t>
            </w:r>
          </w:p>
          <w:p w:rsidR="003F42F6" w:rsidRPr="00CE7D5D" w:rsidRDefault="003F42F6" w:rsidP="00CE7D5D">
            <w:pPr>
              <w:pStyle w:val="TEKSTwTABELIWYRODKOWANYtekstwyrodkowanywpoziomie"/>
            </w:pPr>
          </w:p>
        </w:tc>
      </w:tr>
      <w:tr w:rsidR="00CE7D5D" w:rsidTr="00C61B0B">
        <w:trPr>
          <w:trHeight w:val="530"/>
          <w:tblCellSpacing w:w="0" w:type="auto"/>
        </w:trPr>
        <w:tc>
          <w:tcPr>
            <w:tcW w:w="3136" w:type="dxa"/>
            <w:tcBorders>
              <w:bottom w:val="single" w:sz="8" w:space="0" w:color="000000"/>
              <w:right w:val="single" w:sz="8" w:space="0" w:color="000000"/>
            </w:tcBorders>
            <w:tcMar>
              <w:top w:w="15" w:type="dxa"/>
              <w:left w:w="15" w:type="dxa"/>
              <w:bottom w:w="15" w:type="dxa"/>
              <w:right w:w="15" w:type="dxa"/>
            </w:tcMar>
            <w:vAlign w:val="center"/>
          </w:tcPr>
          <w:p w:rsidR="00CE7D5D" w:rsidRDefault="00CE7D5D" w:rsidP="00CE7D5D">
            <w:r w:rsidRPr="0023743A">
              <w:t>PM Q &gt; 4000</w:t>
            </w:r>
          </w:p>
          <w:p w:rsidR="003F42F6" w:rsidRPr="00CE7D5D" w:rsidRDefault="003F42F6" w:rsidP="00CE7D5D"/>
        </w:tc>
        <w:tc>
          <w:tcPr>
            <w:tcW w:w="708" w:type="dxa"/>
            <w:tcBorders>
              <w:bottom w:val="single" w:sz="8" w:space="0" w:color="000000"/>
              <w:right w:val="single" w:sz="8" w:space="0" w:color="000000"/>
            </w:tcBorders>
            <w:tcMar>
              <w:top w:w="15" w:type="dxa"/>
              <w:left w:w="15" w:type="dxa"/>
              <w:bottom w:w="15" w:type="dxa"/>
              <w:right w:w="15" w:type="dxa"/>
            </w:tcMar>
            <w:vAlign w:val="center"/>
          </w:tcPr>
          <w:p w:rsidR="00CE7D5D" w:rsidRDefault="00CE7D5D" w:rsidP="00CE7D5D">
            <w:pPr>
              <w:pStyle w:val="TEKSTwTABELIWYRODKOWANYtekstwyrodkowanywpoziomie"/>
            </w:pPr>
            <w:r w:rsidRPr="0023743A">
              <w:t>20</w:t>
            </w:r>
          </w:p>
          <w:p w:rsidR="003F42F6" w:rsidRPr="00CE7D5D" w:rsidRDefault="003F42F6" w:rsidP="00CE7D5D">
            <w:pPr>
              <w:pStyle w:val="TEKSTwTABELIWYRODKOWANYtekstwyrodkowanywpoziomie"/>
            </w:pPr>
          </w:p>
        </w:tc>
        <w:tc>
          <w:tcPr>
            <w:tcW w:w="662" w:type="dxa"/>
            <w:tcBorders>
              <w:bottom w:val="single" w:sz="8" w:space="0" w:color="000000"/>
              <w:right w:val="single" w:sz="8" w:space="0" w:color="000000"/>
            </w:tcBorders>
            <w:tcMar>
              <w:top w:w="15" w:type="dxa"/>
              <w:left w:w="15" w:type="dxa"/>
              <w:bottom w:w="15" w:type="dxa"/>
              <w:right w:w="15" w:type="dxa"/>
            </w:tcMar>
            <w:vAlign w:val="center"/>
          </w:tcPr>
          <w:p w:rsidR="00CE7D5D" w:rsidRDefault="00CE7D5D" w:rsidP="00CE7D5D">
            <w:pPr>
              <w:pStyle w:val="TEKSTwTABELIWYRODKOWANYtekstwyrodkowanywpoziomie"/>
            </w:pPr>
            <w:r w:rsidRPr="0023743A">
              <w:t>20</w:t>
            </w:r>
          </w:p>
          <w:p w:rsidR="003F42F6" w:rsidRPr="00CE7D5D" w:rsidRDefault="003F42F6" w:rsidP="00CE7D5D">
            <w:pPr>
              <w:pStyle w:val="TEKSTwTABELIWYRODKOWANYtekstwyrodkowanywpoziomie"/>
            </w:pPr>
          </w:p>
        </w:tc>
        <w:tc>
          <w:tcPr>
            <w:tcW w:w="1163" w:type="dxa"/>
            <w:tcBorders>
              <w:bottom w:val="single" w:sz="8" w:space="0" w:color="000000"/>
              <w:right w:val="single" w:sz="8" w:space="0" w:color="000000"/>
            </w:tcBorders>
            <w:tcMar>
              <w:top w:w="15" w:type="dxa"/>
              <w:left w:w="15" w:type="dxa"/>
              <w:bottom w:w="15" w:type="dxa"/>
              <w:right w:w="15" w:type="dxa"/>
            </w:tcMar>
            <w:vAlign w:val="center"/>
          </w:tcPr>
          <w:p w:rsidR="00CE7D5D" w:rsidRDefault="00CE7D5D" w:rsidP="00CE7D5D">
            <w:pPr>
              <w:pStyle w:val="TEKSTwTABELIWYRODKOWANYtekstwyrodkowanywpoziomie"/>
            </w:pPr>
            <w:r w:rsidRPr="0023743A">
              <w:t>20</w:t>
            </w:r>
          </w:p>
          <w:p w:rsidR="003F42F6" w:rsidRPr="00CE7D5D" w:rsidRDefault="003F42F6" w:rsidP="00CE7D5D">
            <w:pPr>
              <w:pStyle w:val="TEKSTwTABELIWYRODKOWANYtekstwyrodkowanywpoziomie"/>
            </w:pPr>
          </w:p>
        </w:tc>
        <w:tc>
          <w:tcPr>
            <w:tcW w:w="1942" w:type="dxa"/>
            <w:tcBorders>
              <w:bottom w:val="single" w:sz="8" w:space="0" w:color="000000"/>
              <w:right w:val="single" w:sz="8" w:space="0" w:color="000000"/>
            </w:tcBorders>
            <w:tcMar>
              <w:top w:w="15" w:type="dxa"/>
              <w:left w:w="15" w:type="dxa"/>
              <w:bottom w:w="15" w:type="dxa"/>
              <w:right w:w="15" w:type="dxa"/>
            </w:tcMar>
            <w:vAlign w:val="center"/>
          </w:tcPr>
          <w:p w:rsidR="00CE7D5D" w:rsidRDefault="00CE7D5D" w:rsidP="00CE7D5D">
            <w:pPr>
              <w:pStyle w:val="TEKSTwTABELIWYRODKOWANYtekstwyrodkowanywpoziomie"/>
            </w:pPr>
            <w:r w:rsidRPr="0023743A">
              <w:t>20</w:t>
            </w:r>
          </w:p>
          <w:p w:rsidR="003F42F6" w:rsidRPr="00CE7D5D" w:rsidRDefault="003F42F6" w:rsidP="00CE7D5D">
            <w:pPr>
              <w:pStyle w:val="TEKSTwTABELIWYRODKOWANYtekstwyrodkowanywpoziomie"/>
            </w:pPr>
          </w:p>
        </w:tc>
        <w:tc>
          <w:tcPr>
            <w:tcW w:w="1308" w:type="dxa"/>
            <w:tcBorders>
              <w:bottom w:val="single" w:sz="8" w:space="0" w:color="000000"/>
              <w:right w:val="single" w:sz="8" w:space="0" w:color="000000"/>
            </w:tcBorders>
            <w:tcMar>
              <w:top w:w="15" w:type="dxa"/>
              <w:left w:w="15" w:type="dxa"/>
              <w:bottom w:w="15" w:type="dxa"/>
              <w:right w:w="15" w:type="dxa"/>
            </w:tcMar>
            <w:vAlign w:val="center"/>
          </w:tcPr>
          <w:p w:rsidR="00CE7D5D" w:rsidRDefault="00CE7D5D" w:rsidP="00CE7D5D">
            <w:pPr>
              <w:pStyle w:val="TEKSTwTABELIWYRODKOWANYtekstwyrodkowanywpoziomie"/>
            </w:pPr>
            <w:r w:rsidRPr="0023743A">
              <w:t>20</w:t>
            </w:r>
          </w:p>
          <w:p w:rsidR="003F42F6" w:rsidRPr="00CE7D5D" w:rsidRDefault="003F42F6" w:rsidP="00CE7D5D">
            <w:pPr>
              <w:pStyle w:val="TEKSTwTABELIWYRODKOWANYtekstwyrodkowanywpoziomie"/>
            </w:pPr>
          </w:p>
        </w:tc>
      </w:tr>
    </w:tbl>
    <w:p w:rsidR="00CE7D5D" w:rsidRDefault="00CE7D5D" w:rsidP="00CE7D5D">
      <w:pPr>
        <w:pStyle w:val="USTustnpkodeksu"/>
      </w:pPr>
    </w:p>
    <w:p w:rsidR="00182BA2" w:rsidRDefault="00503D9F" w:rsidP="00503D9F">
      <w:pPr>
        <w:pStyle w:val="USTustnpkodeksu"/>
      </w:pPr>
      <w:r>
        <w:t xml:space="preserve">2. </w:t>
      </w:r>
      <w:r w:rsidR="006E0C1F">
        <w:t>Jeżeli</w:t>
      </w:r>
      <w:r w:rsidR="00182BA2">
        <w:t>:</w:t>
      </w:r>
    </w:p>
    <w:p w:rsidR="00182BA2" w:rsidRDefault="00182BA2" w:rsidP="007707EC">
      <w:pPr>
        <w:pStyle w:val="PKTpunkt"/>
      </w:pPr>
      <w:r>
        <w:t>1)</w:t>
      </w:r>
      <w:r w:rsidR="00E7575C">
        <w:tab/>
      </w:r>
      <w:r w:rsidRPr="00D2231C">
        <w:t xml:space="preserve">jedna ze ścian zewnętrznych usytuowana od strony sąsiedniego budynku </w:t>
      </w:r>
      <w:r>
        <w:t xml:space="preserve">posiada stopień rozprzestrzeniania ognia co najmniej SRO </w:t>
      </w:r>
      <w:r w:rsidR="009254D3" w:rsidRPr="009254D3">
        <w:t>według Polskiej Normy dotyczącej metod badania stopnia rozprzestrzeniania ognia przez ściany zewnę</w:t>
      </w:r>
      <w:r w:rsidR="009254D3">
        <w:t xml:space="preserve">trzne </w:t>
      </w:r>
      <w:r>
        <w:t>i klasę reakcji na ogień co najmniej C-s1,d0 lub niższą, lub</w:t>
      </w:r>
    </w:p>
    <w:p w:rsidR="00DB2B2E" w:rsidRDefault="00182BA2" w:rsidP="0097435D">
      <w:pPr>
        <w:pStyle w:val="PKTpunkt"/>
      </w:pPr>
      <w:r>
        <w:t>2)</w:t>
      </w:r>
      <w:r w:rsidR="00E7575C">
        <w:tab/>
      </w:r>
      <w:r>
        <w:t>przekrycie dachu jednego z budynków jest sklasyfikowane w klasie F</w:t>
      </w:r>
      <w:r w:rsidRPr="004D0198">
        <w:rPr>
          <w:rStyle w:val="IDindeksdolny"/>
        </w:rPr>
        <w:t>ROOF</w:t>
      </w:r>
      <w:r w:rsidR="00CF7B13">
        <w:rPr>
          <w:rStyle w:val="IDindeksdolny"/>
        </w:rPr>
        <w:t xml:space="preserve"> </w:t>
      </w:r>
      <w:r w:rsidR="00CF7B13">
        <w:t>(t1)</w:t>
      </w:r>
    </w:p>
    <w:p w:rsidR="00182BA2" w:rsidRPr="00D2231C" w:rsidRDefault="00EF6614" w:rsidP="007707EC">
      <w:pPr>
        <w:pStyle w:val="CZWSPPKTczwsplnapunktw"/>
      </w:pPr>
      <w:r w:rsidRPr="00EF6614">
        <w:t>–</w:t>
      </w:r>
      <w:r w:rsidR="00DB2B2E">
        <w:t xml:space="preserve"> to</w:t>
      </w:r>
      <w:r w:rsidR="00182BA2" w:rsidRPr="00D2231C">
        <w:t xml:space="preserve"> odległość określoną w ust. 1 </w:t>
      </w:r>
      <w:r w:rsidR="00DB2B2E">
        <w:t>zwiększa się</w:t>
      </w:r>
      <w:r w:rsidR="00182BA2" w:rsidRPr="00D2231C">
        <w:t xml:space="preserve"> o 50%, a jeżeli dotyczy to obu ścian zewnętrznych lub przekrycia dachu obu budynków – o 100%.</w:t>
      </w:r>
    </w:p>
    <w:p w:rsidR="00CE7D5D" w:rsidRPr="00D2231C" w:rsidRDefault="00CE7D5D" w:rsidP="00CE7D5D">
      <w:pPr>
        <w:pStyle w:val="USTustnpkodeksu"/>
      </w:pPr>
      <w:r w:rsidRPr="00D2231C">
        <w:t xml:space="preserve">3. Jeżeli co najmniej w jednym z budynków znajduje się pomieszczenie zagrożone wybuchem, wówczas odległość między ich zewnętrznymi ścianami </w:t>
      </w:r>
      <w:r w:rsidR="006E0C1F">
        <w:t>wynosi nie</w:t>
      </w:r>
      <w:r w:rsidRPr="00D2231C">
        <w:t xml:space="preserve"> mniej niż 20 m.</w:t>
      </w:r>
    </w:p>
    <w:p w:rsidR="00CE7D5D" w:rsidRPr="00D2231C" w:rsidRDefault="00CE7D5D" w:rsidP="00CE7D5D">
      <w:pPr>
        <w:pStyle w:val="USTustnpkodeksu"/>
      </w:pPr>
      <w:r w:rsidRPr="00D2231C">
        <w:t xml:space="preserve">4. Jeżeli ściana zewnętrzna budynku ma na powierzchni nie większej niż 65% lecz nie mniejszej niż 30%, klasę odporności ogniowej (E), określoną w § </w:t>
      </w:r>
      <w:r w:rsidR="00B523AF">
        <w:t>215</w:t>
      </w:r>
      <w:r w:rsidR="00B523AF" w:rsidRPr="00D2231C">
        <w:t xml:space="preserve"> </w:t>
      </w:r>
      <w:r w:rsidRPr="00D2231C">
        <w:t xml:space="preserve">ust. 1 w 5 kolumnie tabeli, wówczas odległość między tą ścianą lub jej częścią a ścianą zewnętrzną drugiego budynku </w:t>
      </w:r>
      <w:r w:rsidR="006E0C1F">
        <w:t>po</w:t>
      </w:r>
      <w:r w:rsidRPr="00D2231C">
        <w:t>większ</w:t>
      </w:r>
      <w:r w:rsidR="006E0C1F">
        <w:t>a się</w:t>
      </w:r>
      <w:r w:rsidRPr="00D2231C">
        <w:t xml:space="preserve"> w stosunku do określonej w ust. 1 i 2 o 50%.</w:t>
      </w:r>
    </w:p>
    <w:p w:rsidR="00CE7D5D" w:rsidRPr="00D2231C" w:rsidRDefault="00CE7D5D" w:rsidP="00CE7D5D">
      <w:pPr>
        <w:pStyle w:val="USTustnpkodeksu"/>
      </w:pPr>
      <w:r w:rsidRPr="00D2231C">
        <w:t xml:space="preserve">5. Jeżeli ściana zewnętrzna budynku ma na powierzchni mniejszej niż 30% klasę odporności ogniowej (E), określoną w § </w:t>
      </w:r>
      <w:r w:rsidR="00B523AF">
        <w:t>215</w:t>
      </w:r>
      <w:r w:rsidR="00B523AF" w:rsidRPr="00D2231C">
        <w:t xml:space="preserve"> </w:t>
      </w:r>
      <w:r w:rsidRPr="00D2231C">
        <w:t xml:space="preserve">ust. 1 w 5 kolumnie tabeli, wówczas odległość między tą ścianą lub jej częścią a ścianą zewnętrzną drugiego budynku </w:t>
      </w:r>
      <w:r w:rsidR="006E0C1F">
        <w:t>po</w:t>
      </w:r>
      <w:r w:rsidR="006E0C1F" w:rsidRPr="00D2231C">
        <w:t>większ</w:t>
      </w:r>
      <w:r w:rsidR="006E0C1F">
        <w:t>a się</w:t>
      </w:r>
      <w:r w:rsidR="00A33D33">
        <w:t xml:space="preserve"> </w:t>
      </w:r>
      <w:r w:rsidRPr="00D2231C">
        <w:t>w stosunku do określonej w ust. 1 i 2 o 100%.</w:t>
      </w:r>
    </w:p>
    <w:p w:rsidR="00CE7D5D" w:rsidRPr="00D2231C" w:rsidRDefault="00CE7D5D" w:rsidP="00CE7D5D">
      <w:pPr>
        <w:pStyle w:val="USTustnpkodeksu"/>
      </w:pPr>
      <w:r w:rsidRPr="00D2231C">
        <w:t xml:space="preserve">6. Odległość między ścianami zewnętrznymi budynków lub częściami tych ścian może być zmniejszona o 50%, w stosunku do określonej w ust. 1–5, jeżeli we wszystkich strefach pożarowych budynków, przylegających odpowiednio do tych ścian lub ich części, </w:t>
      </w:r>
      <w:r w:rsidR="00620888">
        <w:t xml:space="preserve">                 </w:t>
      </w:r>
      <w:r w:rsidRPr="00D2231C">
        <w:t>są stosowane stałe urządzenia gaśnicze wodne.</w:t>
      </w:r>
    </w:p>
    <w:p w:rsidR="00CE7D5D" w:rsidRPr="00D2231C" w:rsidRDefault="00CE7D5D" w:rsidP="00CE7D5D">
      <w:pPr>
        <w:pStyle w:val="USTustnpkodeksu"/>
      </w:pPr>
      <w:r w:rsidRPr="00D2231C">
        <w:t>7. Odległość od ściany zewnętrznej budynku lub jej części do ściany zewnętrznej drugiego budynku może być zmniejszona o 25%, w stosunku do określonej w ust. 1–5, jeżeli we wszystkich strefach pożarowych budynku, przylegających odpowiednio do tej ściany lub jej części, są stosowane stałe urządzenia gaśnicze wodne.</w:t>
      </w:r>
    </w:p>
    <w:p w:rsidR="00CE7D5D" w:rsidRPr="00D2231C" w:rsidRDefault="00CE7D5D" w:rsidP="00CE7D5D">
      <w:pPr>
        <w:pStyle w:val="USTustnpkodeksu"/>
      </w:pPr>
      <w:r w:rsidRPr="00D2231C">
        <w:t xml:space="preserve">8. Najmniejszą odległość budynków ZL, PM, IN od granicy (konturu) lasu, rozumianego jako grunt leśny (Ls) określony na mapie ewidencyjnej lub teren przeznaczony w miejscowym planie zagospodarowania przestrzennego jako leśny, przyjmuje się jako odległość ścian tych budynków od ściany budynku ZL z przekryciem dachu </w:t>
      </w:r>
      <w:r w:rsidR="006B0EA4">
        <w:t>o klasie</w:t>
      </w:r>
      <w:r w:rsidR="006B0EA4" w:rsidRPr="006B0EA4">
        <w:t xml:space="preserve"> </w:t>
      </w:r>
      <w:r w:rsidR="006B0EA4">
        <w:t>F</w:t>
      </w:r>
      <w:r w:rsidR="006B0EA4" w:rsidRPr="00671BFD">
        <w:rPr>
          <w:rStyle w:val="IDindeksdolny"/>
        </w:rPr>
        <w:t>ROOF</w:t>
      </w:r>
      <w:r w:rsidR="00CF7B13">
        <w:t xml:space="preserve"> (t1).</w:t>
      </w:r>
    </w:p>
    <w:p w:rsidR="00CE7D5D" w:rsidRPr="00D2231C" w:rsidRDefault="00231461" w:rsidP="00CE7D5D">
      <w:pPr>
        <w:pStyle w:val="USTustnpkodeksu"/>
      </w:pPr>
      <w:r>
        <w:t>9</w:t>
      </w:r>
      <w:r w:rsidR="00CE7D5D" w:rsidRPr="00D2231C">
        <w:t xml:space="preserve">. Najmniejsza odległość budynków </w:t>
      </w:r>
      <w:r w:rsidR="00416579">
        <w:t>o których mowa</w:t>
      </w:r>
      <w:r w:rsidR="00416579" w:rsidRPr="00D2231C">
        <w:t xml:space="preserve"> </w:t>
      </w:r>
      <w:r w:rsidR="00CE7D5D" w:rsidRPr="00D2231C">
        <w:t xml:space="preserve">w § </w:t>
      </w:r>
      <w:r w:rsidR="00B523AF">
        <w:t>212</w:t>
      </w:r>
      <w:r w:rsidR="00CE7D5D" w:rsidRPr="00D2231C">
        <w:t xml:space="preserve">, wykonanych z elementów </w:t>
      </w:r>
      <w:r w:rsidR="006B0EA4">
        <w:t>o klasie B</w:t>
      </w:r>
      <w:r w:rsidR="006B0EA4" w:rsidRPr="00671BFD">
        <w:rPr>
          <w:rStyle w:val="IDindeksdolny"/>
        </w:rPr>
        <w:t>ROOF</w:t>
      </w:r>
      <w:r w:rsidR="00CF7B13">
        <w:rPr>
          <w:rStyle w:val="IDindeksdolny"/>
        </w:rPr>
        <w:t xml:space="preserve"> </w:t>
      </w:r>
      <w:r w:rsidR="006B0EA4">
        <w:t>(</w:t>
      </w:r>
      <w:r w:rsidR="00CF7B13">
        <w:t xml:space="preserve">t1) </w:t>
      </w:r>
      <w:r w:rsidR="006B0EA4">
        <w:t xml:space="preserve">oraz w stopniu rozprzestrzeniania ognia NRO </w:t>
      </w:r>
      <w:r w:rsidR="009254D3" w:rsidRPr="009254D3">
        <w:t>według Polskiej Normy dotyczącej metod badania stopnia rozprzestrzeniania ognia przez ściany zewnę</w:t>
      </w:r>
      <w:r w:rsidR="009254D3">
        <w:t>trzne</w:t>
      </w:r>
      <w:r w:rsidR="00CE7D5D" w:rsidRPr="00D2231C">
        <w:t>, niezawierających pomieszczeń zagrożonych wybuchem oraz posiadających klasę odporności pożarowej wyższą niż wymagana zgodnie</w:t>
      </w:r>
      <w:r w:rsidR="00620888">
        <w:t xml:space="preserve"> </w:t>
      </w:r>
      <w:r w:rsidR="00CE7D5D" w:rsidRPr="00D2231C">
        <w:t xml:space="preserve">z § </w:t>
      </w:r>
      <w:r w:rsidR="009254D3">
        <w:t>211</w:t>
      </w:r>
      <w:r w:rsidR="00CE7D5D" w:rsidRPr="00D2231C">
        <w:t>, od granicy (konturu) lasu zlokalizowanej na:</w:t>
      </w:r>
    </w:p>
    <w:p w:rsidR="00CE7D5D" w:rsidRPr="00CE7D5D" w:rsidRDefault="00CE7D5D" w:rsidP="00AA3A11">
      <w:pPr>
        <w:pStyle w:val="PKTpunkt"/>
      </w:pPr>
      <w:r w:rsidRPr="00CE7D5D">
        <w:t>1)</w:t>
      </w:r>
      <w:r w:rsidRPr="00CE7D5D">
        <w:tab/>
        <w:t>sąsiedniej działce – wynosi 4 m,</w:t>
      </w:r>
    </w:p>
    <w:p w:rsidR="00CE7D5D" w:rsidRPr="00CE7D5D" w:rsidRDefault="00CE7D5D" w:rsidP="00AA3A11">
      <w:pPr>
        <w:pStyle w:val="PKTpunkt"/>
      </w:pPr>
      <w:r w:rsidRPr="00CE7D5D">
        <w:t>2)</w:t>
      </w:r>
      <w:r w:rsidRPr="00CE7D5D">
        <w:tab/>
        <w:t>działce, na której sytuuje się budynek – nie określa się</w:t>
      </w:r>
    </w:p>
    <w:p w:rsidR="00CE7D5D" w:rsidRPr="00D2231C" w:rsidRDefault="00CE7D5D" w:rsidP="00E479E4">
      <w:pPr>
        <w:pStyle w:val="CZWSPPKTczwsplnapunktw"/>
      </w:pPr>
      <w:r w:rsidRPr="00D2231C">
        <w:t>– jeżeli teren, na którym znajduje się granica (kontur) lasu, przeznaczony jest w miejscowym planie zagospodarowania przestrzennego pod zabudowę niezwiązaną z produkcją leśną, a w przypadku braku planu miejscowego – grunty leśne są objęte zgodą na zmianę przeznaczenia na cele nieleśne uzyskaną przy sporządzaniu miejscowych planów zagospodarowania przestrzennego, które utraciły moc na podstawie art. 1 lit. a ustawy z dnia 21 grudnia 2001 r. o zmianie ustawy o zagospodarowaniu przestrzennym (Dz. U. poz. 1804) oraz art. 87 ust. 3 ustawy z dnia 27 marca 2003 r. o planowaniu i zagospodarowaniu przestrzennym.</w:t>
      </w:r>
    </w:p>
    <w:p w:rsidR="00CE7D5D" w:rsidRPr="00D2231C" w:rsidRDefault="004E710D" w:rsidP="00CE7D5D">
      <w:pPr>
        <w:pStyle w:val="USTustnpkodeksu"/>
      </w:pPr>
      <w:r>
        <w:t>10</w:t>
      </w:r>
      <w:r w:rsidR="00CE7D5D" w:rsidRPr="00D2231C">
        <w:t>. Odległości, o których mowa w ust. 1, dla budynków</w:t>
      </w:r>
      <w:r w:rsidR="00460404">
        <w:t>,</w:t>
      </w:r>
      <w:r w:rsidR="00CE7D5D" w:rsidRPr="00D2231C">
        <w:t xml:space="preserve"> </w:t>
      </w:r>
      <w:r w:rsidR="00416579">
        <w:t>o których mowa</w:t>
      </w:r>
      <w:r w:rsidR="00416579" w:rsidRPr="00D2231C">
        <w:t xml:space="preserve"> </w:t>
      </w:r>
      <w:r w:rsidR="00CE7D5D" w:rsidRPr="00D2231C">
        <w:t xml:space="preserve">w § </w:t>
      </w:r>
      <w:r w:rsidR="00B523AF">
        <w:t>212</w:t>
      </w:r>
      <w:r w:rsidR="00CE7D5D" w:rsidRPr="00D2231C">
        <w:t>, bez pomieszczeń zagrożonych wybuchem, można zmniejszyć o 25%, jeżeli są zwrócone do siebie ścianami</w:t>
      </w:r>
      <w:r w:rsidR="00FA1563">
        <w:t>,</w:t>
      </w:r>
      <w:r w:rsidR="00CE7D5D" w:rsidRPr="00D2231C">
        <w:t xml:space="preserve"> </w:t>
      </w:r>
      <w:r w:rsidR="006B0EA4">
        <w:t xml:space="preserve">o stopniu rozprzestrzeniania się ognia NRO </w:t>
      </w:r>
      <w:r w:rsidR="009254D3" w:rsidRPr="009254D3">
        <w:t>według Polskiej Normy dotyczącej metod badania stopnia rozprzestrzeniania ognia przez ściany zewnę</w:t>
      </w:r>
      <w:r w:rsidR="009254D3">
        <w:t>trzne</w:t>
      </w:r>
      <w:r w:rsidR="00FA1563">
        <w:t>,</w:t>
      </w:r>
      <w:r w:rsidR="00595101">
        <w:t xml:space="preserve"> </w:t>
      </w:r>
      <w:r w:rsidR="00CE7D5D" w:rsidRPr="00D2231C">
        <w:t xml:space="preserve">i dachami z przekryciami </w:t>
      </w:r>
      <w:r w:rsidR="00595101">
        <w:t>o klasie B</w:t>
      </w:r>
      <w:r w:rsidR="00595101" w:rsidRPr="004D0198">
        <w:rPr>
          <w:rStyle w:val="IDindeksdolny"/>
        </w:rPr>
        <w:t>ROOF</w:t>
      </w:r>
      <w:r w:rsidR="0097435D">
        <w:t xml:space="preserve"> (t1), </w:t>
      </w:r>
      <w:r w:rsidR="00CE7D5D" w:rsidRPr="00D2231C">
        <w:t>niemającymi otworów.</w:t>
      </w:r>
    </w:p>
    <w:p w:rsidR="00CE7D5D" w:rsidRPr="00D2231C" w:rsidRDefault="004E710D" w:rsidP="00CE7D5D">
      <w:pPr>
        <w:pStyle w:val="USTustnpkodeksu"/>
      </w:pPr>
      <w:r w:rsidRPr="00D2231C">
        <w:t>1</w:t>
      </w:r>
      <w:r>
        <w:t>1</w:t>
      </w:r>
      <w:r w:rsidR="00CE7D5D" w:rsidRPr="00D2231C">
        <w:t>. W pasie terenu o szerokości określonej w ust. 1–7, otaczającym ściany zewnętrzne budynku, niebędące ścianami oddzielenia przeciwpożarowego, ściany zewnętrzne innego budynku spełnia</w:t>
      </w:r>
      <w:r w:rsidR="00BB5B9C">
        <w:t>ją</w:t>
      </w:r>
      <w:r w:rsidR="00CE7D5D" w:rsidRPr="00D2231C">
        <w:t xml:space="preserve"> </w:t>
      </w:r>
      <w:r w:rsidR="00E3173D">
        <w:t>warunki, o których mowa</w:t>
      </w:r>
      <w:r w:rsidR="00CE7D5D" w:rsidRPr="00D2231C">
        <w:t xml:space="preserve"> w § </w:t>
      </w:r>
      <w:r w:rsidR="00B523AF">
        <w:t>231</w:t>
      </w:r>
      <w:r w:rsidR="00B523AF" w:rsidRPr="00D2231C">
        <w:t xml:space="preserve"> </w:t>
      </w:r>
      <w:r w:rsidR="00CE7D5D" w:rsidRPr="00D2231C">
        <w:t>ust. 4 i 5 dla ścian oddzielenia przeciwpożarowego obu budynków.</w:t>
      </w:r>
    </w:p>
    <w:p w:rsidR="00CE7D5D" w:rsidRPr="00D2231C" w:rsidRDefault="004E710D" w:rsidP="00CE7D5D">
      <w:pPr>
        <w:pStyle w:val="USTustnpkodeksu"/>
      </w:pPr>
      <w:r w:rsidRPr="00D2231C">
        <w:t>1</w:t>
      </w:r>
      <w:r>
        <w:t>2</w:t>
      </w:r>
      <w:r w:rsidR="00CE7D5D" w:rsidRPr="00D2231C">
        <w:t xml:space="preserve">. </w:t>
      </w:r>
      <w:r w:rsidR="00E3173D">
        <w:t>Warunek</w:t>
      </w:r>
      <w:r w:rsidR="00CE7D5D" w:rsidRPr="00D2231C">
        <w:t>, o którym mowa w ust. 1</w:t>
      </w:r>
      <w:r w:rsidR="00016249">
        <w:t>1</w:t>
      </w:r>
      <w:r w:rsidR="00CE7D5D" w:rsidRPr="00D2231C">
        <w:t>, dotyczy pasa terenu o szerokości zmniejszonej o 50% w odniesieniu do tych ścian zewnętrznych obu budynków, które tworzą między sobą kąt 60° lub większy, lecz mniejszy niż 120°.</w:t>
      </w:r>
    </w:p>
    <w:p w:rsidR="00CE7D5D" w:rsidRPr="00D2231C" w:rsidRDefault="004E710D" w:rsidP="00CE7D5D">
      <w:pPr>
        <w:pStyle w:val="USTustnpkodeksu"/>
      </w:pPr>
      <w:r w:rsidRPr="00D2231C">
        <w:t>1</w:t>
      </w:r>
      <w:r>
        <w:t>3</w:t>
      </w:r>
      <w:r w:rsidR="00CE7D5D" w:rsidRPr="00D2231C">
        <w:t xml:space="preserve">. </w:t>
      </w:r>
      <w:r w:rsidR="00E3173D">
        <w:t>Warunek</w:t>
      </w:r>
      <w:r w:rsidR="00CE7D5D" w:rsidRPr="00D2231C">
        <w:t>, o którym mowa w ust. 1</w:t>
      </w:r>
      <w:r w:rsidR="00016249">
        <w:t>1</w:t>
      </w:r>
      <w:r w:rsidR="00CE7D5D" w:rsidRPr="00D2231C">
        <w:t>, nie dotyczy budynków, które:</w:t>
      </w:r>
    </w:p>
    <w:p w:rsidR="00CE7D5D" w:rsidRPr="00D2231C" w:rsidRDefault="00CE7D5D" w:rsidP="00CE7D5D">
      <w:pPr>
        <w:pStyle w:val="PKTpunkt"/>
      </w:pPr>
      <w:r w:rsidRPr="00D2231C">
        <w:t>1)</w:t>
      </w:r>
      <w:r w:rsidRPr="00D2231C">
        <w:tab/>
        <w:t xml:space="preserve">są oddzielone od siebie ścianą oddzielenia przeciwpożarowego, spełniającą dla obu budynków </w:t>
      </w:r>
      <w:r w:rsidR="00E3173D">
        <w:t>warunki, o których mowa</w:t>
      </w:r>
      <w:r w:rsidRPr="00D2231C">
        <w:t xml:space="preserve"> w § </w:t>
      </w:r>
      <w:r w:rsidR="00080F42">
        <w:t>231</w:t>
      </w:r>
      <w:r w:rsidR="00080F42" w:rsidRPr="00D2231C">
        <w:t xml:space="preserve"> </w:t>
      </w:r>
      <w:r w:rsidRPr="00D2231C">
        <w:t>ust. 4 i 5, lub</w:t>
      </w:r>
    </w:p>
    <w:p w:rsidR="00CE7D5D" w:rsidRPr="00D2231C" w:rsidRDefault="00CE7D5D" w:rsidP="00CE7D5D">
      <w:pPr>
        <w:pStyle w:val="PKTpunkt"/>
      </w:pPr>
      <w:r w:rsidRPr="00D2231C">
        <w:t>2)</w:t>
      </w:r>
      <w:r w:rsidRPr="00D2231C">
        <w:tab/>
        <w:t>mają ściany zewnętrzne tworzące między sobą kąt nie mniejszy niż 120°.</w:t>
      </w:r>
    </w:p>
    <w:p w:rsidR="00CE7D5D" w:rsidRPr="00D2231C" w:rsidRDefault="004E710D" w:rsidP="00CE7D5D">
      <w:pPr>
        <w:pStyle w:val="USTustnpkodeksu"/>
      </w:pPr>
      <w:r w:rsidRPr="00D2231C">
        <w:t>1</w:t>
      </w:r>
      <w:r>
        <w:t>4</w:t>
      </w:r>
      <w:r w:rsidR="00CE7D5D" w:rsidRPr="00D2231C">
        <w:t xml:space="preserve">. Otwarte składowisko, ze względu na usytuowanie, </w:t>
      </w:r>
      <w:r w:rsidR="00BB5B9C">
        <w:t>t</w:t>
      </w:r>
      <w:r w:rsidR="00CE7D5D" w:rsidRPr="00D2231C">
        <w:t>rakt</w:t>
      </w:r>
      <w:r w:rsidR="00BB5B9C">
        <w:t>uje się</w:t>
      </w:r>
      <w:r w:rsidR="00CE7D5D" w:rsidRPr="00D2231C">
        <w:t xml:space="preserve"> jak budynek PM.</w:t>
      </w:r>
    </w:p>
    <w:p w:rsidR="00CE7D5D" w:rsidRPr="00D2231C" w:rsidRDefault="00CE7D5D" w:rsidP="00CE7D5D">
      <w:pPr>
        <w:pStyle w:val="ARTartustawynprozporzdzenia"/>
      </w:pPr>
      <w:r w:rsidRPr="00CE7D5D">
        <w:rPr>
          <w:rStyle w:val="Ppogrubienie"/>
        </w:rPr>
        <w:t xml:space="preserve">§ </w:t>
      </w:r>
      <w:r w:rsidR="00413AEB">
        <w:rPr>
          <w:rStyle w:val="Ppogrubienie"/>
        </w:rPr>
        <w:t>269</w:t>
      </w:r>
      <w:r w:rsidRPr="00CE7D5D">
        <w:rPr>
          <w:rStyle w:val="Ppogrubienie"/>
        </w:rPr>
        <w:t>.</w:t>
      </w:r>
      <w:r w:rsidRPr="00D2231C">
        <w:t xml:space="preserve"> 1. Odległość ściany zewnętrznej wznoszonego budynku od granicy </w:t>
      </w:r>
      <w:r w:rsidR="001217DD">
        <w:t>z</w:t>
      </w:r>
      <w:r w:rsidR="001217DD" w:rsidRPr="00D2231C">
        <w:t xml:space="preserve"> niezabudowan</w:t>
      </w:r>
      <w:r w:rsidR="001217DD">
        <w:t>ą</w:t>
      </w:r>
      <w:r w:rsidR="001217DD" w:rsidRPr="00D2231C">
        <w:t xml:space="preserve"> </w:t>
      </w:r>
      <w:r w:rsidRPr="00D2231C">
        <w:t>działk</w:t>
      </w:r>
      <w:r w:rsidR="001217DD">
        <w:t>ą</w:t>
      </w:r>
      <w:r w:rsidRPr="00D2231C">
        <w:t xml:space="preserve"> budowlan</w:t>
      </w:r>
      <w:r w:rsidR="001217DD">
        <w:t>ą</w:t>
      </w:r>
      <w:r w:rsidRPr="00D2231C">
        <w:t xml:space="preserve"> wynosi co najmniej połowę odległości określonej w § </w:t>
      </w:r>
      <w:r w:rsidR="00080F42">
        <w:t xml:space="preserve">268 </w:t>
      </w:r>
      <w:r w:rsidRPr="00D2231C">
        <w:t xml:space="preserve">ust. 1–7, przyjmując, że na </w:t>
      </w:r>
      <w:r w:rsidR="00B51C4B">
        <w:t xml:space="preserve">sąsiedniej </w:t>
      </w:r>
      <w:r w:rsidRPr="00D2231C">
        <w:t>działce będzie usytuowany budynek o przeznaczeniu określonym w miejscowym planie zagospodarowania przestrzennego, przy czym dla budynków PM przyjm</w:t>
      </w:r>
      <w:r w:rsidR="00BB5B9C">
        <w:t>uje się</w:t>
      </w:r>
      <w:r w:rsidRPr="00D2231C">
        <w:t>, że będzie on miał gęstość obciążenia ogniowego strefy pożarowej Q większą od 1000 MJ/m</w:t>
      </w:r>
      <w:r w:rsidRPr="00CE7D5D">
        <w:rPr>
          <w:rStyle w:val="IGindeksgrny"/>
        </w:rPr>
        <w:t>2</w:t>
      </w:r>
      <w:r w:rsidRPr="00D2231C">
        <w:t>, lecz nie większą niż</w:t>
      </w:r>
      <w:r w:rsidR="00B51C4B">
        <w:t xml:space="preserve"> </w:t>
      </w:r>
      <w:r w:rsidRPr="00D2231C">
        <w:t>4000 MJ/m</w:t>
      </w:r>
      <w:r w:rsidRPr="00CE7D5D">
        <w:rPr>
          <w:rStyle w:val="IGindeksgrny"/>
        </w:rPr>
        <w:t>2</w:t>
      </w:r>
      <w:r w:rsidRPr="00D2231C">
        <w:t xml:space="preserve">, a w przypadku braku takiego planu – budynek ZL ze ścianą zewnętrzną, o której mowa w § </w:t>
      </w:r>
      <w:r w:rsidR="00080F42">
        <w:t>277</w:t>
      </w:r>
      <w:r w:rsidR="00080F42" w:rsidRPr="00D2231C">
        <w:t xml:space="preserve"> </w:t>
      </w:r>
      <w:r w:rsidRPr="00D2231C">
        <w:t>ust. 1.</w:t>
      </w:r>
    </w:p>
    <w:p w:rsidR="00CE7D5D" w:rsidRPr="00D2231C" w:rsidRDefault="00CE7D5D" w:rsidP="00CE7D5D">
      <w:pPr>
        <w:pStyle w:val="USTustnpkodeksu"/>
      </w:pPr>
      <w:r w:rsidRPr="00D2231C">
        <w:t>2. Budyn</w:t>
      </w:r>
      <w:r w:rsidR="00BF528B">
        <w:t>ek</w:t>
      </w:r>
      <w:r w:rsidRPr="00D2231C">
        <w:t xml:space="preserve"> </w:t>
      </w:r>
      <w:r w:rsidR="00BF528B" w:rsidRPr="00D2231C">
        <w:t>mieszkaln</w:t>
      </w:r>
      <w:r w:rsidR="00BF528B">
        <w:t>y</w:t>
      </w:r>
      <w:r w:rsidR="00BF528B" w:rsidRPr="00D2231C">
        <w:t xml:space="preserve"> jednorodzinn</w:t>
      </w:r>
      <w:r w:rsidR="00BF528B">
        <w:t>y</w:t>
      </w:r>
      <w:r w:rsidRPr="00D2231C">
        <w:t xml:space="preserve">, </w:t>
      </w:r>
      <w:r w:rsidR="00BF528B">
        <w:t xml:space="preserve">budynek </w:t>
      </w:r>
      <w:r w:rsidRPr="00D2231C">
        <w:t>rekreacji indywidualnej oraz budyn</w:t>
      </w:r>
      <w:r w:rsidR="00BF528B">
        <w:t>ek</w:t>
      </w:r>
      <w:r w:rsidRPr="00D2231C">
        <w:t xml:space="preserve"> </w:t>
      </w:r>
      <w:r w:rsidR="00BF528B" w:rsidRPr="00D2231C">
        <w:t>mieszkaln</w:t>
      </w:r>
      <w:r w:rsidR="00BF528B">
        <w:t>y</w:t>
      </w:r>
      <w:r w:rsidR="00552D94">
        <w:t xml:space="preserve"> w zabudowie</w:t>
      </w:r>
      <w:r w:rsidR="00BF528B" w:rsidRPr="00D2231C">
        <w:t xml:space="preserve"> </w:t>
      </w:r>
      <w:r w:rsidR="00552D94" w:rsidRPr="00D2231C">
        <w:t>zagrodow</w:t>
      </w:r>
      <w:r w:rsidR="00552D94">
        <w:t>ej</w:t>
      </w:r>
      <w:r w:rsidR="00552D94" w:rsidRPr="00D2231C">
        <w:t xml:space="preserve"> </w:t>
      </w:r>
      <w:r w:rsidRPr="00D2231C">
        <w:t xml:space="preserve">i </w:t>
      </w:r>
      <w:r w:rsidR="00552D94">
        <w:t xml:space="preserve">budynek </w:t>
      </w:r>
      <w:r w:rsidR="00BF528B" w:rsidRPr="00D2231C">
        <w:t>gospodarcz</w:t>
      </w:r>
      <w:r w:rsidR="00BF528B">
        <w:t>y</w:t>
      </w:r>
      <w:r w:rsidRPr="00D2231C">
        <w:t>, ze ścianami</w:t>
      </w:r>
      <w:r w:rsidR="00524ED9">
        <w:t>,</w:t>
      </w:r>
      <w:r w:rsidR="00595101">
        <w:t xml:space="preserve"> o stopniu rozprzestrzeniania ognia NRO </w:t>
      </w:r>
      <w:r w:rsidR="009254D3" w:rsidRPr="009254D3">
        <w:t>według Polskiej Normy dotyczącej metod badania stopnia rozprzestrzeniania ognia przez ściany zewnę</w:t>
      </w:r>
      <w:r w:rsidR="009254D3">
        <w:t>trzne</w:t>
      </w:r>
      <w:r w:rsidR="00524ED9">
        <w:t>,</w:t>
      </w:r>
      <w:r w:rsidRPr="00D2231C">
        <w:t xml:space="preserve"> i dachami z przekryciami</w:t>
      </w:r>
      <w:r w:rsidR="00595101">
        <w:t xml:space="preserve"> o klasie B</w:t>
      </w:r>
      <w:r w:rsidR="00595101" w:rsidRPr="00671BFD">
        <w:rPr>
          <w:rStyle w:val="IDindeksdolny"/>
        </w:rPr>
        <w:t>ROOF</w:t>
      </w:r>
      <w:r w:rsidR="0097435D">
        <w:t xml:space="preserve"> (t1), </w:t>
      </w:r>
      <w:r w:rsidRPr="00D2231C">
        <w:t>sytu</w:t>
      </w:r>
      <w:r w:rsidR="00BB5B9C">
        <w:t>uje się</w:t>
      </w:r>
      <w:r w:rsidRPr="00D2231C">
        <w:t xml:space="preserve"> w odległości nie mniejszej od granicy sąsiedniej, niezabudowanej działki, niż jest to określone w § </w:t>
      </w:r>
      <w:r w:rsidR="00080F42">
        <w:t>10</w:t>
      </w:r>
      <w:r w:rsidRPr="00D2231C">
        <w:t>.</w:t>
      </w:r>
    </w:p>
    <w:p w:rsidR="00CE7D5D" w:rsidRPr="00D2231C" w:rsidRDefault="00CE7D5D" w:rsidP="00CE7D5D">
      <w:pPr>
        <w:pStyle w:val="USTustnpkodeksu"/>
      </w:pPr>
      <w:r w:rsidRPr="00D2231C">
        <w:t xml:space="preserve">3. Budynek usytuowany bezpośrednio przy granicy działki </w:t>
      </w:r>
      <w:r w:rsidR="00BB5B9C">
        <w:t>posiada</w:t>
      </w:r>
      <w:r w:rsidRPr="00D2231C">
        <w:t xml:space="preserve"> od strony sąsiedniej działki ścianę oddzielenia przeciwpożarowego o klasie odporności ogniowej określonej w § </w:t>
      </w:r>
      <w:r w:rsidR="00080F42">
        <w:t>231</w:t>
      </w:r>
      <w:r w:rsidR="00080F42" w:rsidRPr="00D2231C">
        <w:t xml:space="preserve"> </w:t>
      </w:r>
      <w:r w:rsidRPr="00D2231C">
        <w:t>ust. 4 i 5.</w:t>
      </w:r>
    </w:p>
    <w:p w:rsidR="00CE7D5D" w:rsidRPr="00D2231C" w:rsidRDefault="00CE7D5D" w:rsidP="00A02673">
      <w:pPr>
        <w:pStyle w:val="ARTartustawynprozporzdzenia"/>
      </w:pPr>
      <w:r w:rsidRPr="00A02673">
        <w:rPr>
          <w:rStyle w:val="Ppogrubienie"/>
        </w:rPr>
        <w:t xml:space="preserve">§ </w:t>
      </w:r>
      <w:r w:rsidR="00413AEB">
        <w:rPr>
          <w:rStyle w:val="Ppogrubienie"/>
        </w:rPr>
        <w:t>270</w:t>
      </w:r>
      <w:r w:rsidRPr="00A02673">
        <w:rPr>
          <w:rStyle w:val="Ppogrubienie"/>
        </w:rPr>
        <w:t>.</w:t>
      </w:r>
      <w:r w:rsidRPr="00D2231C">
        <w:t xml:space="preserve"> 1. Odległości między ścianami zewnętrznymi budynków położonych na jednej działce budowlanej nie ustala się, jeżeli łączna powierzchnia wewnętrzna tych budynków nie przekracza najmniejszej dopuszczalnej powierzchni strefy pożarowej wymaganej dla każdego ze znajdujących się na tej działce rodzajów budynków.</w:t>
      </w:r>
    </w:p>
    <w:p w:rsidR="00CE7D5D" w:rsidRPr="00D2231C" w:rsidRDefault="00CE7D5D" w:rsidP="00A02673">
      <w:pPr>
        <w:pStyle w:val="USTustnpkodeksu"/>
      </w:pPr>
      <w:r w:rsidRPr="00D2231C">
        <w:t>2. Odległość zbiornika naziemnego oleju opałowego zasilającego kotłownię od budynku ZL wynosi co najmniej 10 m.</w:t>
      </w:r>
    </w:p>
    <w:p w:rsidR="00CE7D5D" w:rsidRPr="00D2231C" w:rsidRDefault="00CE7D5D" w:rsidP="00A02673">
      <w:pPr>
        <w:pStyle w:val="USTustnpkodeksu"/>
      </w:pPr>
      <w:r w:rsidRPr="00D2231C">
        <w:t>3. Dopuszcza się zmniejszenie odległości, o których mowa w ust. 2, do 3 m, pod warunkiem wykonania ściany zewnętrznej budynku od strony zbiornika jako ściany oddzielenia przeciwpożarowego o klasie odporności ogniowej co najmniej R E I 120 lub wykonania takiej ściany pomiędzy budynkiem a zbiornikiem.</w:t>
      </w:r>
    </w:p>
    <w:p w:rsidR="00CE7D5D" w:rsidRPr="00D2231C" w:rsidRDefault="00CE7D5D" w:rsidP="00A02673">
      <w:pPr>
        <w:pStyle w:val="USTustnpkodeksu"/>
      </w:pPr>
      <w:r w:rsidRPr="00D2231C">
        <w:t xml:space="preserve">4. Zbiornik, o </w:t>
      </w:r>
      <w:r w:rsidR="00BF528B" w:rsidRPr="00D2231C">
        <w:t>który</w:t>
      </w:r>
      <w:r w:rsidR="00BF528B">
        <w:t>m</w:t>
      </w:r>
      <w:r w:rsidR="00BF528B" w:rsidRPr="00D2231C">
        <w:t xml:space="preserve"> </w:t>
      </w:r>
      <w:r w:rsidRPr="00D2231C">
        <w:t xml:space="preserve">mowa w ust. 3, </w:t>
      </w:r>
      <w:r w:rsidR="00BB5B9C">
        <w:t>wykonuje się</w:t>
      </w:r>
      <w:r w:rsidRPr="00D2231C">
        <w:t xml:space="preserve"> jako </w:t>
      </w:r>
      <w:r w:rsidR="00BF528B" w:rsidRPr="00D2231C">
        <w:t>stalow</w:t>
      </w:r>
      <w:r w:rsidR="00BF528B">
        <w:t>y</w:t>
      </w:r>
      <w:r w:rsidR="00BF528B" w:rsidRPr="00D2231C">
        <w:t xml:space="preserve"> dwupłaszczow</w:t>
      </w:r>
      <w:r w:rsidR="00BF528B">
        <w:t>y</w:t>
      </w:r>
      <w:r w:rsidR="00BF528B" w:rsidRPr="00D2231C">
        <w:t xml:space="preserve"> </w:t>
      </w:r>
      <w:r w:rsidRPr="00D2231C">
        <w:t>lub lokaliz</w:t>
      </w:r>
      <w:r w:rsidR="00BB5B9C">
        <w:t>uje</w:t>
      </w:r>
      <w:r w:rsidRPr="00D2231C">
        <w:t xml:space="preserve"> na terenie ukształtowanym w formie niecki,</w:t>
      </w:r>
      <w:r w:rsidR="00620888">
        <w:t xml:space="preserve"> </w:t>
      </w:r>
      <w:r w:rsidRPr="00D2231C">
        <w:t>o pojemności większej od pojemności zbiornika, z izolacją uniemożliwiającą przedostawanie się oleju do gruntu.</w:t>
      </w:r>
    </w:p>
    <w:p w:rsidR="00CE7D5D" w:rsidRPr="00D2231C" w:rsidRDefault="00CE7D5D" w:rsidP="00A02673">
      <w:pPr>
        <w:pStyle w:val="USTustnpkodeksu"/>
      </w:pPr>
      <w:r w:rsidRPr="00D2231C">
        <w:t>5. Odległość budynku ZL od zbiornika podziemnego oleju opałowego, przykrytego warstwą ziemi o grubości nie mniejszej niż 0,5 m, wynosi co najmniej 3 m, a od urządzenia spustowego, oddechowego i pomiarowego tego zbiornika – co najmniej 10 m.</w:t>
      </w:r>
    </w:p>
    <w:p w:rsidR="00CE7D5D" w:rsidRDefault="00CE7D5D" w:rsidP="00A02673">
      <w:pPr>
        <w:pStyle w:val="USTustnpkodeksu"/>
      </w:pPr>
      <w:r w:rsidRPr="00D2231C">
        <w:t>6. Odległoś</w:t>
      </w:r>
      <w:r w:rsidR="00BB5B9C">
        <w:t>ć</w:t>
      </w:r>
      <w:r w:rsidRPr="00D2231C">
        <w:t xml:space="preserve"> </w:t>
      </w:r>
      <w:r w:rsidR="00BF528B" w:rsidRPr="00D2231C">
        <w:t>budynk</w:t>
      </w:r>
      <w:r w:rsidR="00BF528B">
        <w:t>u</w:t>
      </w:r>
      <w:r w:rsidR="00BF528B" w:rsidRPr="00D2231C">
        <w:t xml:space="preserve"> </w:t>
      </w:r>
      <w:r w:rsidRPr="00D2231C">
        <w:t xml:space="preserve">PM i IN </w:t>
      </w:r>
      <w:r w:rsidR="00BF528B" w:rsidRPr="00D2231C">
        <w:t>wykonan</w:t>
      </w:r>
      <w:r w:rsidR="00BF528B">
        <w:t>ego</w:t>
      </w:r>
      <w:r w:rsidR="00BF528B" w:rsidRPr="00D2231C">
        <w:t xml:space="preserve"> </w:t>
      </w:r>
      <w:r w:rsidRPr="00D2231C">
        <w:t>z materiałów</w:t>
      </w:r>
      <w:r w:rsidR="00524ED9">
        <w:t>,</w:t>
      </w:r>
      <w:r w:rsidRPr="00D2231C">
        <w:t xml:space="preserve"> </w:t>
      </w:r>
      <w:r w:rsidR="00595101">
        <w:t>o klasie reakcji na ogień co najmniej A2-s3,d0</w:t>
      </w:r>
      <w:r w:rsidR="00524ED9">
        <w:t>,</w:t>
      </w:r>
      <w:r w:rsidR="00595101" w:rsidRPr="00D2231C">
        <w:t xml:space="preserve"> </w:t>
      </w:r>
      <w:r w:rsidRPr="00D2231C">
        <w:t>od zbiorników i ich urządzeń, o których mowa w ust. 5, wynos</w:t>
      </w:r>
      <w:r w:rsidR="00BB5B9C">
        <w:t>i</w:t>
      </w:r>
      <w:r w:rsidRPr="00D2231C">
        <w:t xml:space="preserve"> co najmniej 3 m.</w:t>
      </w:r>
    </w:p>
    <w:p w:rsidR="00A02673" w:rsidRPr="00D2231C" w:rsidRDefault="00A02673" w:rsidP="00A02673">
      <w:pPr>
        <w:pStyle w:val="ROZDZODDZOZNoznaczenierozdziauluboddziau"/>
      </w:pPr>
      <w:r w:rsidRPr="00D2231C">
        <w:t xml:space="preserve">Rozdział 8 </w:t>
      </w:r>
    </w:p>
    <w:p w:rsidR="00A02673" w:rsidRPr="00D2231C" w:rsidRDefault="00E3173D" w:rsidP="00A02673">
      <w:pPr>
        <w:pStyle w:val="ROZDZODDZPRZEDMprzedmiotregulacjirozdziauluboddziau"/>
      </w:pPr>
      <w:r>
        <w:t>Warunki</w:t>
      </w:r>
      <w:r w:rsidRPr="00D2231C">
        <w:t xml:space="preserve"> </w:t>
      </w:r>
      <w:r w:rsidR="00A02673" w:rsidRPr="00D2231C">
        <w:t>przeciwpożarowe dla garaży</w:t>
      </w:r>
    </w:p>
    <w:p w:rsidR="00A02673" w:rsidRPr="00D2231C" w:rsidRDefault="00A02673" w:rsidP="00A02673">
      <w:pPr>
        <w:pStyle w:val="ARTartustawynprozporzdzenia"/>
      </w:pPr>
      <w:r w:rsidRPr="00A02673">
        <w:rPr>
          <w:rStyle w:val="Ppogrubienie"/>
        </w:rPr>
        <w:t xml:space="preserve">§ </w:t>
      </w:r>
      <w:r w:rsidR="00413AEB">
        <w:rPr>
          <w:rStyle w:val="Ppogrubienie"/>
        </w:rPr>
        <w:t>271</w:t>
      </w:r>
      <w:r w:rsidRPr="00A02673">
        <w:rPr>
          <w:rStyle w:val="Ppogrubienie"/>
        </w:rPr>
        <w:t>.</w:t>
      </w:r>
      <w:r w:rsidRPr="00D2231C">
        <w:t xml:space="preserve"> 1. </w:t>
      </w:r>
      <w:r w:rsidR="00E3173D">
        <w:t>Warunki</w:t>
      </w:r>
      <w:r w:rsidR="00E3173D" w:rsidRPr="00D2231C">
        <w:t xml:space="preserve"> </w:t>
      </w:r>
      <w:r w:rsidRPr="00D2231C">
        <w:t xml:space="preserve">przeciwpożarowe, określone w niniejszym rozdziale, dotyczą garaży zamkniętych i otwartych, o których mowa w </w:t>
      </w:r>
      <w:r w:rsidR="00556547">
        <w:t>dziale III r</w:t>
      </w:r>
      <w:r w:rsidR="00F61A6A">
        <w:t>ozdziale 11</w:t>
      </w:r>
      <w:r w:rsidRPr="00D2231C">
        <w:t>.</w:t>
      </w:r>
    </w:p>
    <w:p w:rsidR="00A02673" w:rsidRPr="00D2231C" w:rsidRDefault="00502C03" w:rsidP="00A02673">
      <w:pPr>
        <w:pStyle w:val="USTustnpkodeksu"/>
      </w:pPr>
      <w:r>
        <w:t>2</w:t>
      </w:r>
      <w:r w:rsidR="00A02673" w:rsidRPr="00D2231C">
        <w:t xml:space="preserve">. Jednokondygnacyjny, nadziemny garaż otwarty, mający formę zadaszenia stanowisk postojowych z odkrytymi drogami manewrowymi, </w:t>
      </w:r>
      <w:r w:rsidR="00BB5B9C">
        <w:t>posiada</w:t>
      </w:r>
      <w:r w:rsidR="00A02673" w:rsidRPr="00D2231C">
        <w:t xml:space="preserve"> elementy konstrukcji i przekrycia dachu </w:t>
      </w:r>
      <w:r w:rsidR="00595101">
        <w:t>o klasie</w:t>
      </w:r>
      <w:r w:rsidR="00595101" w:rsidRPr="00595101">
        <w:t xml:space="preserve"> </w:t>
      </w:r>
      <w:r w:rsidR="00595101">
        <w:t>B</w:t>
      </w:r>
      <w:r w:rsidR="00595101" w:rsidRPr="00671BFD">
        <w:rPr>
          <w:rStyle w:val="IDindeksdolny"/>
        </w:rPr>
        <w:t>ROOF</w:t>
      </w:r>
      <w:r w:rsidR="0097435D">
        <w:t xml:space="preserve"> (t1) </w:t>
      </w:r>
      <w:r w:rsidR="00595101">
        <w:t xml:space="preserve">oraz klasie reakcji na ogień co najmniej </w:t>
      </w:r>
      <w:r w:rsidR="00261693">
        <w:t>D</w:t>
      </w:r>
      <w:r w:rsidR="00595101">
        <w:t>-s3,d0</w:t>
      </w:r>
      <w:r w:rsidR="00261693">
        <w:t xml:space="preserve"> lub wyższej</w:t>
      </w:r>
      <w:r w:rsidR="006843F9">
        <w:t>,</w:t>
      </w:r>
      <w:r w:rsidR="00595101" w:rsidRPr="00D2231C">
        <w:t xml:space="preserve"> </w:t>
      </w:r>
      <w:r w:rsidR="00595101">
        <w:t>przy czym nie dopuszcza się klas dodatkowych d1 i d2 ze względu na występowanie płonących odpadów</w:t>
      </w:r>
      <w:r w:rsidR="00A02673" w:rsidRPr="00D2231C">
        <w:t>.</w:t>
      </w:r>
    </w:p>
    <w:p w:rsidR="00A02673" w:rsidRPr="00D2231C" w:rsidRDefault="00A02673" w:rsidP="00A02673">
      <w:pPr>
        <w:pStyle w:val="ARTartustawynprozporzdzenia"/>
      </w:pPr>
      <w:r w:rsidRPr="00A02673">
        <w:rPr>
          <w:rStyle w:val="Ppogrubienie"/>
        </w:rPr>
        <w:t xml:space="preserve">§ </w:t>
      </w:r>
      <w:r w:rsidR="00413AEB">
        <w:rPr>
          <w:rStyle w:val="Ppogrubienie"/>
        </w:rPr>
        <w:t>272</w:t>
      </w:r>
      <w:r w:rsidRPr="00A02673">
        <w:rPr>
          <w:rStyle w:val="Ppogrubienie"/>
        </w:rPr>
        <w:t>.</w:t>
      </w:r>
      <w:r w:rsidRPr="00D2231C">
        <w:t xml:space="preserve"> 1. Klasę odporności pożarowej garażu przyjm</w:t>
      </w:r>
      <w:r w:rsidR="00BB5B9C">
        <w:t>uje się</w:t>
      </w:r>
      <w:r w:rsidRPr="00D2231C">
        <w:t>, jak dla budynku PM</w:t>
      </w:r>
      <w:r w:rsidR="00502C03">
        <w:t xml:space="preserve"> </w:t>
      </w:r>
      <w:r w:rsidRPr="00D2231C">
        <w:t>o gęstości obciążenia ogniowego do 500 MJ/m</w:t>
      </w:r>
      <w:r w:rsidRPr="00A27701">
        <w:rPr>
          <w:rStyle w:val="IGindeksgrny"/>
        </w:rPr>
        <w:t>2</w:t>
      </w:r>
      <w:r w:rsidRPr="00D2231C">
        <w:t>, pod warunkiem wykonania jego elementów</w:t>
      </w:r>
      <w:r w:rsidR="00F2031E">
        <w:t xml:space="preserve"> </w:t>
      </w:r>
      <w:r w:rsidR="00872975">
        <w:t>w</w:t>
      </w:r>
      <w:r w:rsidR="00F2031E">
        <w:t xml:space="preserve"> klasie reakcji na ogień co najmniej B-s3,d0</w:t>
      </w:r>
      <w:r w:rsidRPr="00D2231C">
        <w:t>, jeżeli przepisy rozporządzenia nie stanowią inaczej.</w:t>
      </w:r>
    </w:p>
    <w:p w:rsidR="00A02673" w:rsidRPr="00D2231C" w:rsidRDefault="00A02673" w:rsidP="00A02673">
      <w:pPr>
        <w:pStyle w:val="USTustnpkodeksu"/>
      </w:pPr>
      <w:r w:rsidRPr="00D2231C">
        <w:t>2. Dopuszcza się</w:t>
      </w:r>
      <w:r w:rsidR="00BB5B9C">
        <w:t xml:space="preserve"> </w:t>
      </w:r>
      <w:r w:rsidRPr="00D2231C">
        <w:t xml:space="preserve">wykonanie nad najwyższą kondygnacją garażu otwartego, będącego budynkiem niskim (N), dodatkowego poziomu stanowisk postojowych bez zadaszenia lub z zadaszeniem spełniającym </w:t>
      </w:r>
      <w:r w:rsidR="00E3173D">
        <w:t>warunki, o których mowa</w:t>
      </w:r>
      <w:r w:rsidR="00A27701">
        <w:t xml:space="preserve"> </w:t>
      </w:r>
      <w:r w:rsidRPr="00D2231C">
        <w:t xml:space="preserve">w § </w:t>
      </w:r>
      <w:r w:rsidR="00080F42">
        <w:t>271</w:t>
      </w:r>
      <w:r w:rsidR="00080F42" w:rsidRPr="00D2231C">
        <w:t xml:space="preserve"> </w:t>
      </w:r>
      <w:r w:rsidRPr="00D2231C">
        <w:t xml:space="preserve">ust. </w:t>
      </w:r>
      <w:r w:rsidR="00767EB1">
        <w:t>2</w:t>
      </w:r>
      <w:r w:rsidRPr="00D2231C">
        <w:t>.</w:t>
      </w:r>
    </w:p>
    <w:p w:rsidR="00A02673" w:rsidRPr="00D2231C" w:rsidRDefault="00A02673" w:rsidP="00A02673">
      <w:pPr>
        <w:pStyle w:val="USTustnpkodeksu"/>
      </w:pPr>
      <w:r w:rsidRPr="00D2231C">
        <w:t>3. Garaż otwarty, którego najwyższy poziom parkowania znajduje się nie wyżej niż</w:t>
      </w:r>
      <w:r w:rsidR="00A27701">
        <w:t xml:space="preserve">     </w:t>
      </w:r>
      <w:r w:rsidRPr="00D2231C">
        <w:t xml:space="preserve"> 25 m nad poziomem otaczającego terenu, może być wykonany w klasie D odporności pożarowej, jeżeli nad kondygnacją przeznaczoną do parkowania samochodów nie </w:t>
      </w:r>
      <w:r w:rsidR="00502C03" w:rsidRPr="00D2231C">
        <w:t>znajduj</w:t>
      </w:r>
      <w:r w:rsidR="00502C03">
        <w:t>e</w:t>
      </w:r>
      <w:r w:rsidR="00502C03" w:rsidRPr="00D2231C">
        <w:t xml:space="preserve"> </w:t>
      </w:r>
      <w:r w:rsidRPr="00D2231C">
        <w:t xml:space="preserve">się inne </w:t>
      </w:r>
      <w:r w:rsidR="00502C03" w:rsidRPr="00D2231C">
        <w:t>pomieszczeni</w:t>
      </w:r>
      <w:r w:rsidR="00502C03">
        <w:t>e</w:t>
      </w:r>
      <w:r w:rsidRPr="00D2231C">
        <w:t>.</w:t>
      </w:r>
    </w:p>
    <w:p w:rsidR="00A02673" w:rsidRPr="00D2231C" w:rsidRDefault="00A02673" w:rsidP="00A02673">
      <w:pPr>
        <w:pStyle w:val="ARTartustawynprozporzdzenia"/>
      </w:pPr>
      <w:r w:rsidRPr="00A02673">
        <w:rPr>
          <w:rStyle w:val="Ppogrubienie"/>
        </w:rPr>
        <w:t xml:space="preserve">§ </w:t>
      </w:r>
      <w:r w:rsidR="00413AEB">
        <w:rPr>
          <w:rStyle w:val="Ppogrubienie"/>
        </w:rPr>
        <w:t>273</w:t>
      </w:r>
      <w:r w:rsidRPr="00A02673">
        <w:rPr>
          <w:rStyle w:val="Ppogrubienie"/>
        </w:rPr>
        <w:t>.</w:t>
      </w:r>
      <w:r w:rsidRPr="00D2231C">
        <w:t xml:space="preserve"> 1. Usytuowanie garażu zamkniętego i otwartego odpowiada warunkom określonym w § </w:t>
      </w:r>
      <w:r w:rsidR="00842DCA" w:rsidRPr="00D2231C">
        <w:t>2</w:t>
      </w:r>
      <w:r w:rsidR="00842DCA">
        <w:t>68</w:t>
      </w:r>
      <w:r w:rsidR="00842DCA" w:rsidRPr="00D2231C">
        <w:t xml:space="preserve"> </w:t>
      </w:r>
      <w:r w:rsidRPr="00D2231C">
        <w:t xml:space="preserve">jak dla </w:t>
      </w:r>
      <w:r w:rsidR="00502C03" w:rsidRPr="00D2231C">
        <w:t>budynk</w:t>
      </w:r>
      <w:r w:rsidR="00502C03">
        <w:t>u</w:t>
      </w:r>
      <w:r w:rsidR="00502C03" w:rsidRPr="00D2231C">
        <w:t xml:space="preserve"> </w:t>
      </w:r>
      <w:r w:rsidRPr="00D2231C">
        <w:t>PM o gęstości obciążenia ogniowego do 1000 MJ/m</w:t>
      </w:r>
      <w:r w:rsidRPr="00620888">
        <w:rPr>
          <w:rStyle w:val="IGindeksgrny"/>
        </w:rPr>
        <w:t>2</w:t>
      </w:r>
      <w:r w:rsidRPr="00D2231C">
        <w:t>.</w:t>
      </w:r>
    </w:p>
    <w:p w:rsidR="00A02673" w:rsidRPr="00D2231C" w:rsidRDefault="00A02673" w:rsidP="00A02673">
      <w:pPr>
        <w:pStyle w:val="USTustnpkodeksu"/>
      </w:pPr>
      <w:r w:rsidRPr="00D2231C">
        <w:t>2. Przepisu ust. 1 nie stosuje się do garażu o liczbie stanowisk postojowych nie większej niż 3 w zabudowie jednorodzinnej i</w:t>
      </w:r>
      <w:r w:rsidR="00502C03">
        <w:t xml:space="preserve"> zabudowie</w:t>
      </w:r>
      <w:r w:rsidRPr="00D2231C">
        <w:t xml:space="preserve"> rekreacji indywidualnej.</w:t>
      </w:r>
    </w:p>
    <w:p w:rsidR="00A02673" w:rsidRPr="00D2231C" w:rsidRDefault="00A02673" w:rsidP="00A02673">
      <w:pPr>
        <w:pStyle w:val="ARTartustawynprozporzdzenia"/>
      </w:pPr>
      <w:r w:rsidRPr="00A02673">
        <w:rPr>
          <w:rStyle w:val="Ppogrubienie"/>
        </w:rPr>
        <w:t xml:space="preserve">§ </w:t>
      </w:r>
      <w:r w:rsidR="00413AEB">
        <w:rPr>
          <w:rStyle w:val="Ppogrubienie"/>
        </w:rPr>
        <w:t>274</w:t>
      </w:r>
      <w:r w:rsidRPr="00A02673">
        <w:rPr>
          <w:rStyle w:val="Ppogrubienie"/>
        </w:rPr>
        <w:t>.</w:t>
      </w:r>
      <w:r w:rsidRPr="00D2231C">
        <w:t xml:space="preserve"> 1. Powierzchnia strefy pożarowej w nadziemnym lub podziemnym garażu zamkniętym nie przekracza 5000 m</w:t>
      </w:r>
      <w:r w:rsidRPr="00A02673">
        <w:rPr>
          <w:rStyle w:val="IGindeksgrny"/>
        </w:rPr>
        <w:t>2</w:t>
      </w:r>
      <w:r w:rsidRPr="00D2231C">
        <w:t>.</w:t>
      </w:r>
    </w:p>
    <w:p w:rsidR="00A02673" w:rsidRPr="00D2231C" w:rsidRDefault="00A02673" w:rsidP="00A02673">
      <w:pPr>
        <w:pStyle w:val="USTustnpkodeksu"/>
      </w:pPr>
      <w:r w:rsidRPr="00D2231C">
        <w:t>2. Powierzchnia, o której mowa w ust. 1, może być powiększona o 100%, jeżeli jest spełniony jeden z poniższych warunków:</w:t>
      </w:r>
    </w:p>
    <w:p w:rsidR="00A02673" w:rsidRPr="00D2231C" w:rsidRDefault="00A02673" w:rsidP="00A02673">
      <w:pPr>
        <w:pStyle w:val="PKTpunkt"/>
      </w:pPr>
      <w:r w:rsidRPr="00D2231C">
        <w:t>1)</w:t>
      </w:r>
      <w:r w:rsidRPr="00D2231C">
        <w:tab/>
        <w:t>zastosowano ochronę strefy pożarowej stałymi samoczynnymi urządzeniami gaśniczymi wodnymi;</w:t>
      </w:r>
    </w:p>
    <w:p w:rsidR="00A02673" w:rsidRPr="00D2231C" w:rsidRDefault="00A02673" w:rsidP="00A02673">
      <w:pPr>
        <w:pStyle w:val="PKTpunkt"/>
      </w:pPr>
      <w:r w:rsidRPr="00D2231C">
        <w:t>2)</w:t>
      </w:r>
      <w:r w:rsidRPr="00D2231C">
        <w:tab/>
        <w:t xml:space="preserve">wykonano, oddzielające od siebie nie więcej niż po 2 stanowiska postojowe, ściany </w:t>
      </w:r>
      <w:r w:rsidR="00620888">
        <w:t xml:space="preserve">       </w:t>
      </w:r>
      <w:r w:rsidRPr="00D2231C">
        <w:t xml:space="preserve">o klasie odporności ogniowej, w części pełnej co najmniej E I 30, od posadzki do poziomu zapewniającego pozostawienie prześwitu pod stropem o wysokości 0,1 do </w:t>
      </w:r>
      <w:r w:rsidR="00620888">
        <w:t xml:space="preserve">    </w:t>
      </w:r>
      <w:r w:rsidRPr="00D2231C">
        <w:t>0,5 m na całej ich długości.</w:t>
      </w:r>
    </w:p>
    <w:p w:rsidR="00A02673" w:rsidRPr="00D2231C" w:rsidRDefault="00A02673" w:rsidP="00A02673">
      <w:pPr>
        <w:pStyle w:val="USTustnpkodeksu"/>
      </w:pPr>
      <w:r w:rsidRPr="00D2231C">
        <w:t>3. W garażu zamkniętym obejmującym więcej niż dwie kondygnacje podziemne lub znajdującym się poniżej drugiej kondygnacji podziemnej stos</w:t>
      </w:r>
      <w:r w:rsidR="00D2164A">
        <w:t>uje się</w:t>
      </w:r>
      <w:r w:rsidRPr="00D2231C">
        <w:t xml:space="preserve"> stałe samoczynne urządzenia gaśnicze wodne. </w:t>
      </w:r>
      <w:r w:rsidR="00E3173D">
        <w:t>Warunku</w:t>
      </w:r>
      <w:r w:rsidR="00E3173D" w:rsidRPr="00D2231C">
        <w:t xml:space="preserve"> </w:t>
      </w:r>
      <w:r w:rsidRPr="00D2231C">
        <w:t>nie stosuje się do strefy pożarowej garażu, która posiada bezpośredni wjazd lub wyjazd z budynku.</w:t>
      </w:r>
    </w:p>
    <w:p w:rsidR="00A02673" w:rsidRPr="00D2231C" w:rsidRDefault="00A02673" w:rsidP="00A02673">
      <w:pPr>
        <w:pStyle w:val="USTustnpkodeksu"/>
      </w:pPr>
      <w:r w:rsidRPr="00D2231C">
        <w:t>4. W strefie pożarowej garażu zamkniętego stos</w:t>
      </w:r>
      <w:r w:rsidR="00D2164A">
        <w:t>uje się</w:t>
      </w:r>
      <w:r w:rsidRPr="00D2231C">
        <w:t xml:space="preserve"> instalację wentylacji oddymiającej uruchamianą za pomocą systemu wykrywania dymu, w przypadku gdy ta strefa nie posiada bezpośredniego wjazdu lub wyjazdu z budynku lub gdy jej powierzchnia przekracza 1500 m</w:t>
      </w:r>
      <w:r w:rsidRPr="00A02673">
        <w:rPr>
          <w:rStyle w:val="IGindeksgrny"/>
        </w:rPr>
        <w:t>2</w:t>
      </w:r>
      <w:r w:rsidRPr="00D2231C">
        <w:t>.</w:t>
      </w:r>
    </w:p>
    <w:p w:rsidR="00A02673" w:rsidRPr="00D2231C" w:rsidRDefault="00A02673" w:rsidP="00A02673">
      <w:pPr>
        <w:pStyle w:val="USTustnpkodeksu"/>
      </w:pPr>
      <w:r w:rsidRPr="00D2231C">
        <w:t xml:space="preserve">5. W przypadku zastosowania rozwiązania, o którym mowa w ust. 2 pkt 1, klasa odporności ogniowej przewodów wentylacji oddymiającej odpowiada </w:t>
      </w:r>
      <w:r w:rsidR="00E3173D">
        <w:t>warunkom</w:t>
      </w:r>
      <w:r w:rsidR="00E3173D" w:rsidRPr="00D2231C">
        <w:t xml:space="preserve"> </w:t>
      </w:r>
      <w:r w:rsidRPr="00D2231C">
        <w:t xml:space="preserve">określonym w § </w:t>
      </w:r>
      <w:r w:rsidR="00873FDA" w:rsidRPr="00D2231C">
        <w:t>2</w:t>
      </w:r>
      <w:r w:rsidR="00873FDA">
        <w:t>61</w:t>
      </w:r>
      <w:r w:rsidR="00873FDA" w:rsidRPr="00D2231C">
        <w:t xml:space="preserve"> </w:t>
      </w:r>
      <w:r w:rsidRPr="00D2231C">
        <w:t>ust. 2 – jedynie z uwagi na kryterium szczelności ogniowej (E).</w:t>
      </w:r>
    </w:p>
    <w:p w:rsidR="00A02673" w:rsidRPr="00D2231C" w:rsidRDefault="00A02673" w:rsidP="00A02673">
      <w:pPr>
        <w:pStyle w:val="ARTartustawynprozporzdzenia"/>
      </w:pPr>
      <w:r w:rsidRPr="00A02673">
        <w:rPr>
          <w:rStyle w:val="Ppogrubienie"/>
        </w:rPr>
        <w:t xml:space="preserve">§ </w:t>
      </w:r>
      <w:r w:rsidR="00413AEB">
        <w:rPr>
          <w:rStyle w:val="Ppogrubienie"/>
        </w:rPr>
        <w:t>275</w:t>
      </w:r>
      <w:r w:rsidRPr="00A02673">
        <w:rPr>
          <w:rStyle w:val="Ppogrubienie"/>
        </w:rPr>
        <w:t>.</w:t>
      </w:r>
      <w:r w:rsidRPr="00D2231C">
        <w:t xml:space="preserve"> 1. Ze strefy pożarowej garażu, która posiada więcej niż 25 stanowisk postojowych i nie jest wyposażona w instalację wentylacji oddymiającej lub ma powierzchnię przekraczającą 1500 m</w:t>
      </w:r>
      <w:r w:rsidRPr="00A02673">
        <w:rPr>
          <w:rStyle w:val="IGindeksgrny"/>
        </w:rPr>
        <w:t>2</w:t>
      </w:r>
      <w:r w:rsidRPr="00D2231C">
        <w:t>, zapewni</w:t>
      </w:r>
      <w:r w:rsidR="00D2164A">
        <w:t>a się</w:t>
      </w:r>
      <w:r w:rsidRPr="00D2231C">
        <w:t xml:space="preserve"> co najmniej dwa wyjścia ewakuacyjne, przy czym jednym z tych wyjść może być wjazd lub wyjazd.</w:t>
      </w:r>
    </w:p>
    <w:p w:rsidR="00A02673" w:rsidRPr="00D2231C" w:rsidRDefault="00A02673" w:rsidP="00A02673">
      <w:pPr>
        <w:pStyle w:val="USTustnpkodeksu"/>
      </w:pPr>
      <w:r w:rsidRPr="00D2231C">
        <w:t xml:space="preserve">2. W przypadku strefy pożarowej garażu obejmującej więcej niż dwie kondygnacje wyjścia ewakuacyjne </w:t>
      </w:r>
      <w:r w:rsidR="00D2164A" w:rsidRPr="00D2231C">
        <w:t>zapewni</w:t>
      </w:r>
      <w:r w:rsidR="00D2164A">
        <w:t>a się</w:t>
      </w:r>
      <w:r w:rsidR="00D2164A" w:rsidRPr="00D2231C">
        <w:t xml:space="preserve"> </w:t>
      </w:r>
      <w:r w:rsidRPr="00D2231C">
        <w:t>na poziomie każdej kondygnacji. Długość przejścia od stanowiska postojowego do najbliższego wyjścia ewakuacyjnego nie może przekraczać:</w:t>
      </w:r>
    </w:p>
    <w:p w:rsidR="00A02673" w:rsidRPr="00D2231C" w:rsidRDefault="00A02673" w:rsidP="00A02673">
      <w:pPr>
        <w:pStyle w:val="PKTpunkt"/>
      </w:pPr>
      <w:r w:rsidRPr="00D2231C">
        <w:t>1)</w:t>
      </w:r>
      <w:r w:rsidRPr="00D2231C">
        <w:tab/>
        <w:t>w garażu zamkniętym – 40 m;</w:t>
      </w:r>
    </w:p>
    <w:p w:rsidR="00A02673" w:rsidRPr="00D2231C" w:rsidRDefault="00A02673" w:rsidP="00A02673">
      <w:pPr>
        <w:pStyle w:val="PKTpunkt"/>
      </w:pPr>
      <w:r w:rsidRPr="00D2231C">
        <w:t>2)</w:t>
      </w:r>
      <w:r w:rsidRPr="00D2231C">
        <w:tab/>
        <w:t>w garażu otwartym – 60 m.</w:t>
      </w:r>
    </w:p>
    <w:p w:rsidR="00A02673" w:rsidRPr="00D2231C" w:rsidRDefault="00A02673" w:rsidP="00A02673">
      <w:pPr>
        <w:pStyle w:val="USTustnpkodeksu"/>
      </w:pPr>
      <w:r w:rsidRPr="00D2231C">
        <w:t xml:space="preserve">3. Długość przejścia, o którym mowa w ust. 2 pkt 1, może być powiększona zgodnie </w:t>
      </w:r>
      <w:r w:rsidR="00620888">
        <w:t xml:space="preserve">      </w:t>
      </w:r>
      <w:r w:rsidRPr="00D2231C">
        <w:t xml:space="preserve">z </w:t>
      </w:r>
      <w:r w:rsidR="00D2164A">
        <w:t>warunkami</w:t>
      </w:r>
      <w:r w:rsidRPr="00D2231C">
        <w:t xml:space="preserve"> określonymi w § </w:t>
      </w:r>
      <w:r w:rsidR="00080F42">
        <w:t>236</w:t>
      </w:r>
      <w:r w:rsidR="00080F42" w:rsidRPr="00D2231C">
        <w:t xml:space="preserve"> </w:t>
      </w:r>
      <w:r w:rsidRPr="00D2231C">
        <w:t xml:space="preserve">ust. 6 i 7. W przypadku zastosowania instalacji wentylacji oddymiającej strumieniowej nie stosuje się § </w:t>
      </w:r>
      <w:r w:rsidR="00080F42">
        <w:t>236</w:t>
      </w:r>
      <w:r w:rsidR="00080F42" w:rsidRPr="00D2231C">
        <w:t xml:space="preserve"> </w:t>
      </w:r>
      <w:r w:rsidRPr="00D2231C">
        <w:t>ust. 6 pkt 2.</w:t>
      </w:r>
    </w:p>
    <w:p w:rsidR="00A02673" w:rsidRPr="00D2231C" w:rsidRDefault="00A02673" w:rsidP="00A02673">
      <w:pPr>
        <w:pStyle w:val="USTustnpkodeksu"/>
      </w:pPr>
      <w:r w:rsidRPr="00D2231C">
        <w:t>4. Wyjście ewakuacyjne</w:t>
      </w:r>
      <w:r w:rsidR="00D2164A">
        <w:t xml:space="preserve"> jest</w:t>
      </w:r>
      <w:r w:rsidRPr="00D2231C">
        <w:t xml:space="preserve"> </w:t>
      </w:r>
      <w:r w:rsidR="00CC3762">
        <w:t xml:space="preserve">dostępne </w:t>
      </w:r>
      <w:r w:rsidRPr="00D2231C">
        <w:t>także w przypadku zamknięcia wjazdu lub wyjazdu z garażu lub bramy między strefami pożarowymi.</w:t>
      </w:r>
    </w:p>
    <w:p w:rsidR="00A02673" w:rsidRPr="00D2231C" w:rsidRDefault="00A02673" w:rsidP="00A02673">
      <w:pPr>
        <w:pStyle w:val="USTustnpkodeksu"/>
      </w:pPr>
      <w:r w:rsidRPr="00D2231C">
        <w:t>5. Jeżeli poziom parkowania leży nie wyżej niż 3 m nad poziomem terenu urządzonego przy budynku, za wyjście ewakuacyjne mogą służyć nieobudowane schody zewnętrzne.</w:t>
      </w:r>
    </w:p>
    <w:p w:rsidR="00A02673" w:rsidRPr="00D2231C" w:rsidRDefault="00A02673" w:rsidP="00A02673">
      <w:pPr>
        <w:pStyle w:val="USTustnpkodeksu"/>
      </w:pPr>
      <w:r w:rsidRPr="00D2231C">
        <w:t>6. W garażu podziemnym strefy pożarowe o powierzchni powyżej 1500 m</w:t>
      </w:r>
      <w:r w:rsidRPr="00A02673">
        <w:rPr>
          <w:rStyle w:val="IGindeksgrny"/>
        </w:rPr>
        <w:t>2</w:t>
      </w:r>
      <w:r w:rsidRPr="00D2231C">
        <w:t>,</w:t>
      </w:r>
      <w:r w:rsidR="004E710D">
        <w:t xml:space="preserve"> </w:t>
      </w:r>
      <w:r w:rsidRPr="00D2231C">
        <w:t xml:space="preserve">w razie pożaru, </w:t>
      </w:r>
      <w:r w:rsidR="00D2164A">
        <w:t>posiadają</w:t>
      </w:r>
      <w:r w:rsidR="00D2164A" w:rsidRPr="00D2231C">
        <w:t xml:space="preserve"> </w:t>
      </w:r>
      <w:r w:rsidRPr="00D2231C">
        <w:t>możliwość oddzielenia ich od siebie i od kondygnacji nadziemnej budynku za pomocą drzwi, bram</w:t>
      </w:r>
      <w:r w:rsidR="00B21EDB">
        <w:t>y</w:t>
      </w:r>
      <w:r w:rsidRPr="00D2231C">
        <w:t xml:space="preserve"> lub </w:t>
      </w:r>
      <w:r w:rsidR="00B21EDB" w:rsidRPr="00D2231C">
        <w:t>inn</w:t>
      </w:r>
      <w:r w:rsidR="00B21EDB">
        <w:t>ego</w:t>
      </w:r>
      <w:r w:rsidR="00B21EDB" w:rsidRPr="00D2231C">
        <w:t xml:space="preserve"> zamknię</w:t>
      </w:r>
      <w:r w:rsidR="00B21EDB">
        <w:t>cia</w:t>
      </w:r>
      <w:r w:rsidR="00B21EDB" w:rsidRPr="00D2231C">
        <w:t xml:space="preserve"> </w:t>
      </w:r>
      <w:r w:rsidRPr="00D2231C">
        <w:t>o klasie odporności ogniowej nie mniejszej niż E I 30.</w:t>
      </w:r>
    </w:p>
    <w:p w:rsidR="00A02673" w:rsidRPr="00D2231C" w:rsidRDefault="00A02673" w:rsidP="00A02673">
      <w:pPr>
        <w:pStyle w:val="ARTartustawynprozporzdzenia"/>
      </w:pPr>
      <w:r w:rsidRPr="00A02673">
        <w:rPr>
          <w:rStyle w:val="Ppogrubienie"/>
        </w:rPr>
        <w:t xml:space="preserve">§ </w:t>
      </w:r>
      <w:r w:rsidR="00413AEB">
        <w:rPr>
          <w:rStyle w:val="Ppogrubienie"/>
        </w:rPr>
        <w:t>276</w:t>
      </w:r>
      <w:r w:rsidRPr="00A02673">
        <w:rPr>
          <w:rStyle w:val="Ppogrubienie"/>
        </w:rPr>
        <w:t>.</w:t>
      </w:r>
      <w:r w:rsidRPr="00D2231C">
        <w:t xml:space="preserve"> 1. W garażu zamkniętym, znajdującym się w budynku ZL, odległość w pionie między wrotami garażu a </w:t>
      </w:r>
      <w:r w:rsidR="00AF229F">
        <w:t>oknem lub elementem doświetlającym</w:t>
      </w:r>
      <w:r w:rsidRPr="00D2231C">
        <w:t xml:space="preserve"> tego budynku wynosi co najmniej 1,5 m. Odległość ta może wynosić 1,1 m, jeżeli wykonano nad wjazdem do garażu daszek</w:t>
      </w:r>
      <w:r w:rsidR="00AF229F">
        <w:t xml:space="preserve"> </w:t>
      </w:r>
      <w:r w:rsidRPr="00D2231C">
        <w:t xml:space="preserve">z materiałów </w:t>
      </w:r>
      <w:r w:rsidR="00663081">
        <w:t>o klasie reakcji na ogień co najmniej A2-s3,d0</w:t>
      </w:r>
      <w:r w:rsidR="00663081" w:rsidRPr="00D2231C">
        <w:t xml:space="preserve"> </w:t>
      </w:r>
      <w:r w:rsidRPr="00D2231C">
        <w:t>o wysięgu co najmniej 0,6 m od lica ściany, wysunięty obustronnie 0,8 m poza boczne krawędzie wrót garażu, lub jeżeli wrota garażu są cofnięte o 0,8 m od lica ściany.</w:t>
      </w:r>
    </w:p>
    <w:p w:rsidR="00A02673" w:rsidRPr="00D2231C" w:rsidRDefault="00A02673" w:rsidP="00A02673">
      <w:pPr>
        <w:pStyle w:val="USTustnpkodeksu"/>
      </w:pPr>
      <w:r w:rsidRPr="00D2231C">
        <w:t xml:space="preserve">2. W budynku, o którym mowa w ust. 1, odległość wrót garażu wbudowanego lub przybudowanego od najbliższej krawędzi </w:t>
      </w:r>
      <w:r w:rsidR="00B21EDB" w:rsidRPr="00D2231C">
        <w:t>ok</w:t>
      </w:r>
      <w:r w:rsidR="00B21EDB">
        <w:t>na lub elementu doświetlającego</w:t>
      </w:r>
      <w:r w:rsidR="00B21EDB" w:rsidRPr="00D2231C">
        <w:t xml:space="preserve"> pomieszcze</w:t>
      </w:r>
      <w:r w:rsidR="00B21EDB">
        <w:t>nia</w:t>
      </w:r>
      <w:r w:rsidR="00B21EDB" w:rsidRPr="00D2231C">
        <w:t xml:space="preserve"> przeznaczon</w:t>
      </w:r>
      <w:r w:rsidR="00B21EDB">
        <w:t>ego</w:t>
      </w:r>
      <w:r w:rsidR="00B21EDB" w:rsidRPr="00D2231C">
        <w:t xml:space="preserve"> </w:t>
      </w:r>
      <w:r w:rsidRPr="00D2231C">
        <w:t>na pobyt ludzi w tym samym budynku nie może być mniejsza niż 1,5 m w rzucie poziomym.</w:t>
      </w:r>
    </w:p>
    <w:p w:rsidR="00A02673" w:rsidRPr="00D2231C" w:rsidRDefault="00A02673" w:rsidP="00A02673">
      <w:pPr>
        <w:pStyle w:val="ARTartustawynprozporzdzenia"/>
      </w:pPr>
      <w:r w:rsidRPr="00A02673">
        <w:rPr>
          <w:rStyle w:val="Ppogrubienie"/>
        </w:rPr>
        <w:t xml:space="preserve">§ </w:t>
      </w:r>
      <w:r w:rsidR="00413AEB">
        <w:rPr>
          <w:rStyle w:val="Ppogrubienie"/>
        </w:rPr>
        <w:t>277</w:t>
      </w:r>
      <w:r w:rsidRPr="00A02673">
        <w:rPr>
          <w:rStyle w:val="Ppogrubienie"/>
        </w:rPr>
        <w:t>.</w:t>
      </w:r>
      <w:r w:rsidRPr="00D2231C">
        <w:t xml:space="preserve"> 1. Połączenie garażu z budynkiem wymaga zastosowania przedsionka przeciwpożarowego zamykanego drzwiami o klasie odporności ogniowej co najmniej E I 30.</w:t>
      </w:r>
    </w:p>
    <w:p w:rsidR="00A02673" w:rsidRPr="00D2231C" w:rsidRDefault="00A02673" w:rsidP="00A02673">
      <w:pPr>
        <w:pStyle w:val="USTustnpkodeksu"/>
      </w:pPr>
      <w:r w:rsidRPr="00D2231C">
        <w:t>2. Nie wymaga się zastosowania przedsionka, o którym mowa w ust. 1, przed dźwigiem oddzielonym od garażu drzwiami o klasie odporności ogniowej co najmniej E I 60.</w:t>
      </w:r>
    </w:p>
    <w:p w:rsidR="00A02673" w:rsidRPr="00D2231C" w:rsidRDefault="00A02673" w:rsidP="00A02673">
      <w:pPr>
        <w:pStyle w:val="USTustnpkodeksu"/>
      </w:pPr>
      <w:r w:rsidRPr="00D2231C">
        <w:t xml:space="preserve">3. </w:t>
      </w:r>
      <w:r w:rsidR="00E3173D">
        <w:t>Warunek</w:t>
      </w:r>
      <w:r w:rsidRPr="00D2231C">
        <w:t xml:space="preserve">, o którym mowa w ust. 1, nie dotyczy </w:t>
      </w:r>
      <w:r w:rsidR="00B21EDB" w:rsidRPr="00D2231C">
        <w:t>budynk</w:t>
      </w:r>
      <w:r w:rsidR="00B21EDB">
        <w:t>u</w:t>
      </w:r>
      <w:r w:rsidR="00B21EDB" w:rsidRPr="00D2231C">
        <w:t xml:space="preserve"> mieszkaln</w:t>
      </w:r>
      <w:r w:rsidR="00B21EDB">
        <w:t>ego</w:t>
      </w:r>
      <w:r w:rsidR="00B21EDB" w:rsidRPr="00D2231C">
        <w:t xml:space="preserve"> jednorodzinn</w:t>
      </w:r>
      <w:r w:rsidR="00B21EDB">
        <w:t>ego</w:t>
      </w:r>
      <w:r w:rsidR="00B21EDB" w:rsidRPr="00D2231C">
        <w:t xml:space="preserve"> </w:t>
      </w:r>
      <w:r w:rsidRPr="00D2231C">
        <w:t xml:space="preserve">i </w:t>
      </w:r>
      <w:r w:rsidR="00B21EDB">
        <w:t xml:space="preserve">budynku </w:t>
      </w:r>
      <w:r w:rsidRPr="00D2231C">
        <w:t>rekreacji indywidualnej.</w:t>
      </w:r>
    </w:p>
    <w:p w:rsidR="00A02673" w:rsidRDefault="00A02673" w:rsidP="00A02673">
      <w:pPr>
        <w:pStyle w:val="ARTartustawynprozporzdzenia"/>
      </w:pPr>
      <w:r w:rsidRPr="00A02673">
        <w:rPr>
          <w:rStyle w:val="Ppogrubienie"/>
        </w:rPr>
        <w:t xml:space="preserve">§ </w:t>
      </w:r>
      <w:r w:rsidR="00413AEB">
        <w:rPr>
          <w:rStyle w:val="Ppogrubienie"/>
        </w:rPr>
        <w:t>278</w:t>
      </w:r>
      <w:r w:rsidRPr="00A02673">
        <w:rPr>
          <w:rStyle w:val="Ppogrubienie"/>
        </w:rPr>
        <w:t>.</w:t>
      </w:r>
      <w:r w:rsidRPr="00D2231C">
        <w:t xml:space="preserve"> </w:t>
      </w:r>
      <w:r w:rsidR="00D2164A">
        <w:t>Nie instaluje się</w:t>
      </w:r>
      <w:r w:rsidRPr="00D2231C">
        <w:t xml:space="preserve"> w garażu studzienek rewizyjnych, urządzeń i przewodów gazowych, oraz </w:t>
      </w:r>
      <w:r w:rsidR="00D2164A">
        <w:t xml:space="preserve">nie </w:t>
      </w:r>
      <w:r w:rsidR="00D2164A" w:rsidRPr="00D2231C">
        <w:t>umieszcza</w:t>
      </w:r>
      <w:r w:rsidR="00D2164A">
        <w:t xml:space="preserve"> się</w:t>
      </w:r>
      <w:r w:rsidR="00D2164A" w:rsidRPr="00D2231C">
        <w:t xml:space="preserve"> </w:t>
      </w:r>
      <w:r w:rsidRPr="00D2231C">
        <w:t>otworów od palenisk lub otworów rewizyjnych przeznaczonych do czyszczenia kanałów dymowych, spalinowych</w:t>
      </w:r>
      <w:r w:rsidR="00B21EDB">
        <w:t xml:space="preserve"> </w:t>
      </w:r>
      <w:r w:rsidRPr="00D2231C">
        <w:t>i wentylacyjnych.</w:t>
      </w:r>
    </w:p>
    <w:p w:rsidR="00A02673" w:rsidRPr="00D2231C" w:rsidRDefault="00A02673" w:rsidP="00A02673">
      <w:pPr>
        <w:pStyle w:val="ROZDZODDZOZNoznaczenierozdziauluboddziau"/>
      </w:pPr>
      <w:r w:rsidRPr="00D2231C">
        <w:t xml:space="preserve">Rozdział 9 </w:t>
      </w:r>
    </w:p>
    <w:p w:rsidR="00A02673" w:rsidRPr="00D2231C" w:rsidRDefault="00E3173D" w:rsidP="00A02673">
      <w:pPr>
        <w:pStyle w:val="ROZDZODDZPRZEDMprzedmiotregulacjirozdziauluboddziau"/>
      </w:pPr>
      <w:r>
        <w:t>Warunki</w:t>
      </w:r>
      <w:r w:rsidRPr="00D2231C">
        <w:t xml:space="preserve"> </w:t>
      </w:r>
      <w:r w:rsidR="00A02673" w:rsidRPr="00D2231C">
        <w:t>przeciwpożarowe dla budynków inwentarskich</w:t>
      </w:r>
    </w:p>
    <w:p w:rsidR="00A02673" w:rsidRPr="00D2231C" w:rsidRDefault="00A02673" w:rsidP="00A02673">
      <w:pPr>
        <w:pStyle w:val="ARTartustawynprozporzdzenia"/>
      </w:pPr>
      <w:r w:rsidRPr="00A02673">
        <w:rPr>
          <w:rStyle w:val="Ppogrubienie"/>
        </w:rPr>
        <w:t xml:space="preserve">§ </w:t>
      </w:r>
      <w:r w:rsidR="00413AEB">
        <w:rPr>
          <w:rStyle w:val="Ppogrubienie"/>
        </w:rPr>
        <w:t>279</w:t>
      </w:r>
      <w:r w:rsidRPr="00A02673">
        <w:rPr>
          <w:rStyle w:val="Ppogrubienie"/>
        </w:rPr>
        <w:t>.</w:t>
      </w:r>
      <w:r w:rsidRPr="00D2231C">
        <w:t xml:space="preserve"> </w:t>
      </w:r>
      <w:r w:rsidR="00887612">
        <w:t xml:space="preserve">Warunki dotyczące </w:t>
      </w:r>
      <w:r w:rsidRPr="00D2231C">
        <w:t xml:space="preserve">klas odporności pożarowej </w:t>
      </w:r>
      <w:r w:rsidR="00B21EDB" w:rsidRPr="00D2231C">
        <w:t>budynk</w:t>
      </w:r>
      <w:r w:rsidR="00B21EDB">
        <w:t>u</w:t>
      </w:r>
      <w:r w:rsidRPr="00D2231C">
        <w:t xml:space="preserve">, </w:t>
      </w:r>
      <w:r w:rsidR="00B21EDB" w:rsidRPr="00D2231C">
        <w:t>określon</w:t>
      </w:r>
      <w:r w:rsidR="008E2D26">
        <w:t>ych</w:t>
      </w:r>
      <w:r w:rsidR="00B21EDB" w:rsidRPr="00D2231C">
        <w:t xml:space="preserve"> </w:t>
      </w:r>
      <w:r w:rsidRPr="00D2231C">
        <w:t xml:space="preserve">w § </w:t>
      </w:r>
      <w:r w:rsidR="00663081">
        <w:t>211</w:t>
      </w:r>
      <w:r w:rsidRPr="00D2231C">
        <w:t xml:space="preserve">, </w:t>
      </w:r>
      <w:r w:rsidR="00887612">
        <w:t>nie dotyczą</w:t>
      </w:r>
      <w:r w:rsidRPr="00D2231C">
        <w:t xml:space="preserve"> budynk</w:t>
      </w:r>
      <w:r w:rsidR="00B21EDB">
        <w:t>u</w:t>
      </w:r>
      <w:r w:rsidRPr="00D2231C">
        <w:t xml:space="preserve"> IN o kubaturze brutto do 1500 m</w:t>
      </w:r>
      <w:r w:rsidRPr="00A02673">
        <w:rPr>
          <w:rStyle w:val="IGindeksgrny"/>
        </w:rPr>
        <w:t>3</w:t>
      </w:r>
      <w:r w:rsidRPr="00D2231C">
        <w:t>.</w:t>
      </w:r>
    </w:p>
    <w:p w:rsidR="00A02673" w:rsidRPr="00D2231C" w:rsidRDefault="00A02673" w:rsidP="00A02673">
      <w:pPr>
        <w:pStyle w:val="ARTartustawynprozporzdzenia"/>
      </w:pPr>
      <w:r w:rsidRPr="00A02673">
        <w:rPr>
          <w:rStyle w:val="Ppogrubienie"/>
        </w:rPr>
        <w:t xml:space="preserve">§ </w:t>
      </w:r>
      <w:r w:rsidR="00413AEB">
        <w:rPr>
          <w:rStyle w:val="Ppogrubienie"/>
        </w:rPr>
        <w:t>280</w:t>
      </w:r>
      <w:r w:rsidRPr="00A02673">
        <w:rPr>
          <w:rStyle w:val="Ppogrubienie"/>
        </w:rPr>
        <w:t>.</w:t>
      </w:r>
      <w:r w:rsidRPr="00D2231C">
        <w:t xml:space="preserve"> </w:t>
      </w:r>
      <w:r w:rsidR="00B21EDB" w:rsidRPr="00D2231C">
        <w:t>Paszarni</w:t>
      </w:r>
      <w:r w:rsidR="00B21EDB">
        <w:t>a</w:t>
      </w:r>
      <w:r w:rsidRPr="00D2231C">
        <w:t xml:space="preserve">, </w:t>
      </w:r>
      <w:r w:rsidR="00B21EDB" w:rsidRPr="00D2231C">
        <w:t>kotłowni</w:t>
      </w:r>
      <w:r w:rsidR="00B21EDB">
        <w:t>a</w:t>
      </w:r>
      <w:r w:rsidR="00B21EDB" w:rsidRPr="00D2231C">
        <w:t xml:space="preserve"> </w:t>
      </w:r>
      <w:r w:rsidRPr="00D2231C">
        <w:t xml:space="preserve">i inne </w:t>
      </w:r>
      <w:r w:rsidR="00B21EDB" w:rsidRPr="00D2231C">
        <w:t>pomieszczeni</w:t>
      </w:r>
      <w:r w:rsidR="00B21EDB">
        <w:t>e</w:t>
      </w:r>
      <w:r w:rsidR="00B21EDB" w:rsidRPr="00D2231C">
        <w:t xml:space="preserve"> </w:t>
      </w:r>
      <w:r w:rsidRPr="00D2231C">
        <w:t xml:space="preserve">wyposażone w </w:t>
      </w:r>
      <w:r w:rsidR="00B21EDB" w:rsidRPr="00D2231C">
        <w:t>palenisk</w:t>
      </w:r>
      <w:r w:rsidR="00B21EDB">
        <w:t>o</w:t>
      </w:r>
      <w:r w:rsidR="00B21EDB" w:rsidRPr="00D2231C">
        <w:t xml:space="preserve"> </w:t>
      </w:r>
      <w:r w:rsidRPr="00D2231C">
        <w:t xml:space="preserve">lub trzon </w:t>
      </w:r>
      <w:r w:rsidR="00B21EDB" w:rsidRPr="00D2231C">
        <w:t>kuchenn</w:t>
      </w:r>
      <w:r w:rsidR="00B21EDB">
        <w:t>y</w:t>
      </w:r>
      <w:r w:rsidRPr="00D2231C">
        <w:t xml:space="preserve">, </w:t>
      </w:r>
      <w:r w:rsidR="00B21EDB" w:rsidRPr="00D2231C">
        <w:t>znajdując</w:t>
      </w:r>
      <w:r w:rsidR="008E2D26">
        <w:t>e</w:t>
      </w:r>
      <w:r w:rsidR="00B21EDB" w:rsidRPr="00D2231C">
        <w:t xml:space="preserve"> </w:t>
      </w:r>
      <w:r w:rsidRPr="00D2231C">
        <w:t xml:space="preserve">się w </w:t>
      </w:r>
      <w:r w:rsidR="00B21EDB" w:rsidRPr="00D2231C">
        <w:t>budynk</w:t>
      </w:r>
      <w:r w:rsidR="00B21EDB">
        <w:t>u</w:t>
      </w:r>
      <w:r w:rsidR="00B21EDB" w:rsidRPr="00D2231C">
        <w:t xml:space="preserve"> </w:t>
      </w:r>
      <w:r w:rsidRPr="00D2231C">
        <w:t xml:space="preserve">IN, </w:t>
      </w:r>
      <w:r w:rsidR="00887612">
        <w:t>posiada</w:t>
      </w:r>
      <w:r w:rsidR="008E2D26">
        <w:t>ją</w:t>
      </w:r>
      <w:r w:rsidRPr="00D2231C">
        <w:t xml:space="preserve"> podłog</w:t>
      </w:r>
      <w:r w:rsidR="00B21EDB">
        <w:t>ę</w:t>
      </w:r>
      <w:r w:rsidRPr="00D2231C">
        <w:t>, ściany i stropy wykonane z</w:t>
      </w:r>
      <w:r w:rsidR="009D5083">
        <w:t> </w:t>
      </w:r>
      <w:r w:rsidRPr="00D2231C">
        <w:t xml:space="preserve">materiałów </w:t>
      </w:r>
      <w:r w:rsidR="00F2031E">
        <w:t>o klasie reakcji na ogień co najmniej A2-s3,d0</w:t>
      </w:r>
      <w:r w:rsidRPr="00D2231C">
        <w:t>.</w:t>
      </w:r>
    </w:p>
    <w:p w:rsidR="00A02673" w:rsidRPr="00D2231C" w:rsidRDefault="00A02673" w:rsidP="00A02673">
      <w:pPr>
        <w:pStyle w:val="ARTartustawynprozporzdzenia"/>
      </w:pPr>
      <w:r w:rsidRPr="00A02673">
        <w:rPr>
          <w:rStyle w:val="Ppogrubienie"/>
        </w:rPr>
        <w:t xml:space="preserve">§ </w:t>
      </w:r>
      <w:r w:rsidR="00413AEB">
        <w:rPr>
          <w:rStyle w:val="Ppogrubienie"/>
        </w:rPr>
        <w:t>281</w:t>
      </w:r>
      <w:r w:rsidRPr="00A02673">
        <w:rPr>
          <w:rStyle w:val="Ppogrubienie"/>
        </w:rPr>
        <w:t>.</w:t>
      </w:r>
      <w:r w:rsidRPr="00D2231C">
        <w:t xml:space="preserve"> Budynek IN spełnia następujące </w:t>
      </w:r>
      <w:r w:rsidR="00E3173D">
        <w:t>warunki</w:t>
      </w:r>
      <w:r w:rsidR="00E3173D" w:rsidRPr="00D2231C">
        <w:t xml:space="preserve"> </w:t>
      </w:r>
      <w:r w:rsidRPr="00D2231C">
        <w:t>ewakuacyjne:</w:t>
      </w:r>
    </w:p>
    <w:p w:rsidR="00A02673" w:rsidRPr="00D2231C" w:rsidRDefault="00A02673" w:rsidP="00A02673">
      <w:pPr>
        <w:pStyle w:val="PKTpunkt"/>
      </w:pPr>
      <w:r w:rsidRPr="00D2231C">
        <w:t>1)</w:t>
      </w:r>
      <w:r w:rsidRPr="00D2231C">
        <w:tab/>
        <w:t>odległość od najdalszego stanowiska dla zwierząt do wyjścia ewakuacyjnego nie przekracza przy ściółkowym utrzymaniu zwierząt – 50 m, a przy bezściółkowym – 75 m;</w:t>
      </w:r>
    </w:p>
    <w:p w:rsidR="00A02673" w:rsidRPr="00D2231C" w:rsidRDefault="00A02673" w:rsidP="00A02673">
      <w:pPr>
        <w:pStyle w:val="PKTpunkt"/>
      </w:pPr>
      <w:r w:rsidRPr="00D2231C">
        <w:t>2)</w:t>
      </w:r>
      <w:r w:rsidRPr="00D2231C">
        <w:tab/>
        <w:t>w bezściółkowym chowie bydła, trzody chlewnej i owiec, jeżeli liczba bydła i trzody chlewnej nie przekracza 15 sztuk, a owiec – 200 sztuk, stos</w:t>
      </w:r>
      <w:r w:rsidR="00887612">
        <w:t>uje się</w:t>
      </w:r>
      <w:r w:rsidRPr="00D2231C">
        <w:t xml:space="preserve"> co najmniej jedno wyjście ewakuacyjne;</w:t>
      </w:r>
    </w:p>
    <w:p w:rsidR="00A02673" w:rsidRPr="00D2231C" w:rsidRDefault="00A02673" w:rsidP="00A02673">
      <w:pPr>
        <w:pStyle w:val="PKTpunkt"/>
      </w:pPr>
      <w:r w:rsidRPr="00D2231C">
        <w:t>3)</w:t>
      </w:r>
      <w:r w:rsidRPr="00D2231C">
        <w:tab/>
        <w:t xml:space="preserve">w budynku przeznaczonym dla większej liczby zwierząt </w:t>
      </w:r>
      <w:r w:rsidR="008E2D26">
        <w:t xml:space="preserve">niż </w:t>
      </w:r>
      <w:r w:rsidR="00416579">
        <w:t>o której mowa</w:t>
      </w:r>
      <w:r w:rsidRPr="00D2231C">
        <w:t xml:space="preserve"> w pkt</w:t>
      </w:r>
      <w:r w:rsidR="00620888">
        <w:t xml:space="preserve"> </w:t>
      </w:r>
      <w:r w:rsidRPr="00D2231C">
        <w:t>2</w:t>
      </w:r>
      <w:r w:rsidR="00615E7F">
        <w:t xml:space="preserve"> </w:t>
      </w:r>
      <w:r w:rsidRPr="00D2231C">
        <w:t>stos</w:t>
      </w:r>
      <w:r w:rsidR="00887612">
        <w:t>uje się</w:t>
      </w:r>
      <w:r w:rsidRPr="00D2231C">
        <w:t xml:space="preserve"> co najmniej dwa wyjścia, a z </w:t>
      </w:r>
      <w:r w:rsidR="00B21EDB" w:rsidRPr="00D2231C">
        <w:t>pomieszcze</w:t>
      </w:r>
      <w:r w:rsidR="00B21EDB">
        <w:t>nia</w:t>
      </w:r>
      <w:r w:rsidR="00B21EDB" w:rsidRPr="00D2231C">
        <w:t xml:space="preserve"> podzielon</w:t>
      </w:r>
      <w:r w:rsidR="00B21EDB">
        <w:t>ego</w:t>
      </w:r>
      <w:r w:rsidR="00B21EDB" w:rsidRPr="00D2231C">
        <w:t xml:space="preserve"> </w:t>
      </w:r>
      <w:r w:rsidRPr="00D2231C">
        <w:t>na sekcje – co najmniej jedno wyjście ewakuacyjne z każdej sekcji;</w:t>
      </w:r>
    </w:p>
    <w:p w:rsidR="00A02673" w:rsidRPr="00D2231C" w:rsidRDefault="00A02673" w:rsidP="00A02673">
      <w:pPr>
        <w:pStyle w:val="PKTpunkt"/>
      </w:pPr>
      <w:r w:rsidRPr="00D2231C">
        <w:t>4)</w:t>
      </w:r>
      <w:r w:rsidRPr="00D2231C">
        <w:tab/>
        <w:t>wrota i drzwi w budynku inwentarskim otwiera</w:t>
      </w:r>
      <w:r w:rsidR="00887612">
        <w:t>ją</w:t>
      </w:r>
      <w:r w:rsidRPr="00D2231C">
        <w:t xml:space="preserve"> się na zewnątrz pomieszczenia.</w:t>
      </w:r>
    </w:p>
    <w:p w:rsidR="00A02673" w:rsidRPr="00D2231C" w:rsidRDefault="00A02673" w:rsidP="00A02673">
      <w:pPr>
        <w:pStyle w:val="ARTartustawynprozporzdzenia"/>
      </w:pPr>
      <w:r w:rsidRPr="00A02673">
        <w:rPr>
          <w:rStyle w:val="Ppogrubienie"/>
        </w:rPr>
        <w:t xml:space="preserve">§ </w:t>
      </w:r>
      <w:r w:rsidR="00413AEB">
        <w:rPr>
          <w:rStyle w:val="Ppogrubienie"/>
        </w:rPr>
        <w:t>282</w:t>
      </w:r>
      <w:r w:rsidRPr="00A02673">
        <w:rPr>
          <w:rStyle w:val="Ppogrubienie"/>
        </w:rPr>
        <w:t>.</w:t>
      </w:r>
      <w:r w:rsidRPr="00D2231C">
        <w:t xml:space="preserve"> Dopuszcza się umieszczenie w jednym budynku części mieszkalnej</w:t>
      </w:r>
      <w:r w:rsidR="00620888">
        <w:t xml:space="preserve"> </w:t>
      </w:r>
      <w:r w:rsidRPr="00D2231C">
        <w:t>i</w:t>
      </w:r>
      <w:r w:rsidR="009D5083">
        <w:t> </w:t>
      </w:r>
      <w:r w:rsidRPr="00D2231C">
        <w:t>gospodarczej pod następującymi warunkami:</w:t>
      </w:r>
    </w:p>
    <w:p w:rsidR="00A02673" w:rsidRPr="00D2231C" w:rsidRDefault="00A02673" w:rsidP="00A02673">
      <w:pPr>
        <w:pStyle w:val="PKTpunkt"/>
      </w:pPr>
      <w:r w:rsidRPr="00D2231C">
        <w:t>1)</w:t>
      </w:r>
      <w:r w:rsidRPr="00D2231C">
        <w:tab/>
        <w:t>część mieszkalna oraz część gospodarcza mają odrębne wejścia;</w:t>
      </w:r>
    </w:p>
    <w:p w:rsidR="00A02673" w:rsidRPr="00D2231C" w:rsidRDefault="00A02673" w:rsidP="00A02673">
      <w:pPr>
        <w:pStyle w:val="PKTpunkt"/>
      </w:pPr>
      <w:r w:rsidRPr="00D2231C">
        <w:t>2)</w:t>
      </w:r>
      <w:r w:rsidRPr="00D2231C">
        <w:tab/>
        <w:t>między częścią mieszkalną a gospodarczą zostanie wykonana ściana o klasie odporności ogniowej co najmniej R E I 60.</w:t>
      </w:r>
    </w:p>
    <w:p w:rsidR="00A02673" w:rsidRPr="00D2231C" w:rsidRDefault="00A02673" w:rsidP="00A02673">
      <w:pPr>
        <w:pStyle w:val="ROZDZODDZOZNoznaczenierozdziauluboddziau"/>
      </w:pPr>
      <w:r w:rsidRPr="00D2231C">
        <w:t xml:space="preserve">Rozdział 10 </w:t>
      </w:r>
    </w:p>
    <w:p w:rsidR="00A02673" w:rsidRPr="00D2231C" w:rsidRDefault="00E3173D" w:rsidP="00A02673">
      <w:pPr>
        <w:pStyle w:val="ROZDZODDZPRZEDMprzedmiotregulacjirozdziauluboddziau"/>
      </w:pPr>
      <w:r>
        <w:t>Warunki</w:t>
      </w:r>
      <w:r w:rsidRPr="00D2231C">
        <w:t xml:space="preserve"> </w:t>
      </w:r>
      <w:r w:rsidR="00A02673" w:rsidRPr="00D2231C">
        <w:t>przeciwpożarowe dla budynków tymczasowych</w:t>
      </w:r>
    </w:p>
    <w:p w:rsidR="00A02673" w:rsidRPr="00D2231C" w:rsidRDefault="00A02673" w:rsidP="00A02673">
      <w:pPr>
        <w:pStyle w:val="ARTartustawynprozporzdzenia"/>
      </w:pPr>
      <w:r w:rsidRPr="00A02673">
        <w:rPr>
          <w:rStyle w:val="Ppogrubienie"/>
        </w:rPr>
        <w:t xml:space="preserve">§ </w:t>
      </w:r>
      <w:r w:rsidR="00413AEB">
        <w:rPr>
          <w:rStyle w:val="Ppogrubienie"/>
        </w:rPr>
        <w:t>283</w:t>
      </w:r>
      <w:r w:rsidRPr="00A02673">
        <w:rPr>
          <w:rStyle w:val="Ppogrubienie"/>
        </w:rPr>
        <w:t>.</w:t>
      </w:r>
      <w:r w:rsidRPr="00D2231C">
        <w:t xml:space="preserve"> 1. Budynek tymczasowy przeznaczony na stały pobyt ludzi </w:t>
      </w:r>
      <w:r w:rsidR="00887612" w:rsidRPr="00D2231C">
        <w:t>wyko</w:t>
      </w:r>
      <w:r w:rsidR="00887612">
        <w:t>nuje się</w:t>
      </w:r>
      <w:r w:rsidR="00887612" w:rsidRPr="00D2231C">
        <w:t xml:space="preserve"> </w:t>
      </w:r>
      <w:r w:rsidRPr="00D2231C">
        <w:t>co najmniej w klasie „E” odporności pożarowej. Budynek t</w:t>
      </w:r>
      <w:r w:rsidR="00887612">
        <w:t>en</w:t>
      </w:r>
      <w:r w:rsidRPr="00D2231C">
        <w:t xml:space="preserve"> nie </w:t>
      </w:r>
      <w:r w:rsidR="00887612">
        <w:t>posiada</w:t>
      </w:r>
      <w:r w:rsidRPr="00D2231C">
        <w:t xml:space="preserve"> kondygnacji </w:t>
      </w:r>
      <w:r w:rsidR="00FD405E" w:rsidRPr="00D2231C">
        <w:t>podziemn</w:t>
      </w:r>
      <w:r w:rsidR="00FD405E">
        <w:t>ej</w:t>
      </w:r>
      <w:r w:rsidR="00FD405E" w:rsidRPr="00D2231C">
        <w:t xml:space="preserve"> </w:t>
      </w:r>
      <w:r w:rsidRPr="00D2231C">
        <w:t>i więcej niż 2 kondygnacje nadziemne.</w:t>
      </w:r>
    </w:p>
    <w:p w:rsidR="00A02673" w:rsidRPr="00D2231C" w:rsidRDefault="00A02673" w:rsidP="00A02673">
      <w:pPr>
        <w:pStyle w:val="USTustnpkodeksu"/>
      </w:pPr>
      <w:r w:rsidRPr="00D2231C">
        <w:t xml:space="preserve">2. Do wyznaczania minimalnej odległości budynku tymczasowego od innego budynku mają zastosowanie przepisy określające odległości między budynkami ZL, PM lub IN, </w:t>
      </w:r>
      <w:r w:rsidR="00620888">
        <w:t xml:space="preserve">            </w:t>
      </w:r>
      <w:r w:rsidRPr="00D2231C">
        <w:t xml:space="preserve">o których mowa w § </w:t>
      </w:r>
      <w:r w:rsidR="00080F42">
        <w:t>268</w:t>
      </w:r>
      <w:r w:rsidR="00080F42" w:rsidRPr="00D2231C">
        <w:t xml:space="preserve"> </w:t>
      </w:r>
      <w:r w:rsidRPr="00D2231C">
        <w:t xml:space="preserve">i § </w:t>
      </w:r>
      <w:r w:rsidR="00080F42">
        <w:t>270</w:t>
      </w:r>
      <w:r w:rsidR="00080F42" w:rsidRPr="00D2231C">
        <w:t xml:space="preserve"> </w:t>
      </w:r>
      <w:r w:rsidRPr="00D2231C">
        <w:t>ust. 1.</w:t>
      </w:r>
    </w:p>
    <w:p w:rsidR="00A02673" w:rsidRPr="00D2231C" w:rsidRDefault="00A02673" w:rsidP="00A02673">
      <w:pPr>
        <w:pStyle w:val="USTustnpkodeksu"/>
      </w:pPr>
      <w:r w:rsidRPr="00D2231C">
        <w:t xml:space="preserve">3. </w:t>
      </w:r>
      <w:r w:rsidR="00ED4874" w:rsidRPr="00ED4874">
        <w:t>Tymczasowy budynek wykonany z materiałów o klasie reakcji na ogień A2-s1,d1 lub niższej lub z izolacją o klasie re</w:t>
      </w:r>
      <w:r w:rsidR="00A703E1">
        <w:t>a</w:t>
      </w:r>
      <w:r w:rsidR="00ED4874" w:rsidRPr="00ED4874">
        <w:t xml:space="preserve">kcji na </w:t>
      </w:r>
      <w:r w:rsidR="00A703E1">
        <w:t>o</w:t>
      </w:r>
      <w:r w:rsidR="00ED4874" w:rsidRPr="00ED4874">
        <w:t xml:space="preserve">gień A2-s1,d1 lub niższej przegradza się w odstępach nieprzekraczających 24 m ścianą oddzielenia przeciwpożarowego o klasie odporności ogniowej co najmniej REI 60; nie dotyczy to przypadków określonych w § </w:t>
      </w:r>
      <w:r w:rsidR="00080F42">
        <w:t>284</w:t>
      </w:r>
      <w:r w:rsidR="00080F42" w:rsidRPr="00ED4874">
        <w:t xml:space="preserve"> </w:t>
      </w:r>
      <w:r w:rsidR="00ED4874" w:rsidRPr="00ED4874">
        <w:t xml:space="preserve">i </w:t>
      </w:r>
      <w:r w:rsidR="00C4463E" w:rsidRPr="00C4463E">
        <w:t>§</w:t>
      </w:r>
      <w:r w:rsidR="00C4463E">
        <w:t xml:space="preserve"> </w:t>
      </w:r>
      <w:r w:rsidR="00080F42">
        <w:t>285</w:t>
      </w:r>
      <w:r w:rsidR="00ED4874" w:rsidRPr="00ED4874">
        <w:t>.</w:t>
      </w:r>
    </w:p>
    <w:p w:rsidR="00A02673" w:rsidRPr="00D2231C" w:rsidRDefault="00A02673" w:rsidP="00A02673">
      <w:pPr>
        <w:pStyle w:val="USTustnpkodeksu"/>
      </w:pPr>
      <w:r w:rsidRPr="00D2231C">
        <w:t>4. Ścian</w:t>
      </w:r>
      <w:r w:rsidR="00887612">
        <w:t>ę</w:t>
      </w:r>
      <w:r w:rsidRPr="00D2231C">
        <w:t xml:space="preserve"> oddzielenia przeciwpożarowego </w:t>
      </w:r>
      <w:r w:rsidR="00887612">
        <w:t>wysuwa się</w:t>
      </w:r>
      <w:r w:rsidR="00887612" w:rsidRPr="00D2231C">
        <w:t xml:space="preserve"> </w:t>
      </w:r>
      <w:r w:rsidRPr="00D2231C">
        <w:t>co najmniej o 0,6 m poza lico ścian zewnętrznych i ponad pokrycie dachu</w:t>
      </w:r>
      <w:r w:rsidR="00F2031E">
        <w:t xml:space="preserve"> </w:t>
      </w:r>
      <w:r w:rsidR="00372C15">
        <w:t xml:space="preserve">wykonanego </w:t>
      </w:r>
      <w:r w:rsidR="00F2031E">
        <w:t xml:space="preserve">z materiałów o klasie reakcji na ogień A2-s3,d1 lub </w:t>
      </w:r>
      <w:r w:rsidR="00887612">
        <w:t>niższej</w:t>
      </w:r>
      <w:r w:rsidRPr="00D2231C">
        <w:t>.</w:t>
      </w:r>
    </w:p>
    <w:p w:rsidR="00A02673" w:rsidRPr="00D2231C" w:rsidRDefault="00A02673" w:rsidP="00A02673">
      <w:pPr>
        <w:pStyle w:val="USTustnpkodeksu"/>
      </w:pPr>
      <w:r w:rsidRPr="00D2231C">
        <w:t xml:space="preserve">5. </w:t>
      </w:r>
      <w:r w:rsidR="00887612">
        <w:t>D</w:t>
      </w:r>
      <w:r w:rsidRPr="00D2231C">
        <w:t xml:space="preserve">o poddasza tymczasowego budynku wykonanego z materiałów </w:t>
      </w:r>
      <w:r w:rsidR="00F2031E">
        <w:t xml:space="preserve">o klasie reakcji na ogień A2-s3,d1 lub </w:t>
      </w:r>
      <w:r w:rsidR="00887612">
        <w:t>niższej</w:t>
      </w:r>
      <w:r w:rsidRPr="00D2231C">
        <w:t xml:space="preserve"> </w:t>
      </w:r>
      <w:r w:rsidR="00887612">
        <w:t>zapewnia się dostęp</w:t>
      </w:r>
      <w:r w:rsidRPr="00D2231C">
        <w:t xml:space="preserve"> za pomocą wewnętrznego wyłazu z klapą, o której mowa w § </w:t>
      </w:r>
      <w:r w:rsidR="00080F42">
        <w:t>250</w:t>
      </w:r>
      <w:r w:rsidR="00080F42" w:rsidRPr="00D2231C">
        <w:t xml:space="preserve"> </w:t>
      </w:r>
      <w:r w:rsidRPr="00D2231C">
        <w:t xml:space="preserve">pkt 1, o wymiarach co najmniej 0,6 </w:t>
      </w:r>
      <w:r w:rsidR="000773F7">
        <w:t xml:space="preserve">m </w:t>
      </w:r>
      <w:r w:rsidRPr="00D2231C">
        <w:t>x 0,6 m, lub przez drabinę i drzwi zewnętrzne</w:t>
      </w:r>
      <w:r w:rsidR="00887612">
        <w:t xml:space="preserve"> </w:t>
      </w:r>
      <w:r w:rsidRPr="00D2231C">
        <w:t xml:space="preserve">o wymiarach co najmniej 0,6 </w:t>
      </w:r>
      <w:r w:rsidR="000773F7">
        <w:t xml:space="preserve">m </w:t>
      </w:r>
      <w:r w:rsidRPr="00D2231C">
        <w:t>x 1,6 m, umieszczone w szczytowej ścianie budynku.</w:t>
      </w:r>
    </w:p>
    <w:p w:rsidR="00A02673" w:rsidRPr="00D2231C" w:rsidRDefault="00A02673" w:rsidP="00A02673">
      <w:pPr>
        <w:pStyle w:val="USTustnpkodeksu"/>
      </w:pPr>
      <w:r w:rsidRPr="00D2231C">
        <w:t xml:space="preserve">6. </w:t>
      </w:r>
      <w:r w:rsidR="00A64033">
        <w:t>Nie s</w:t>
      </w:r>
      <w:r w:rsidRPr="00D2231C">
        <w:t>tos</w:t>
      </w:r>
      <w:r w:rsidR="00A64033">
        <w:t>uje się</w:t>
      </w:r>
      <w:r w:rsidRPr="00D2231C">
        <w:t xml:space="preserve"> instalacji </w:t>
      </w:r>
      <w:r w:rsidR="0071046F" w:rsidRPr="00D2231C">
        <w:t>elektryczn</w:t>
      </w:r>
      <w:r w:rsidR="0071046F">
        <w:t>ej</w:t>
      </w:r>
      <w:r w:rsidR="0071046F" w:rsidRPr="00D2231C">
        <w:t xml:space="preserve"> </w:t>
      </w:r>
      <w:r w:rsidRPr="00D2231C">
        <w:t xml:space="preserve">lub </w:t>
      </w:r>
      <w:r w:rsidR="0071046F" w:rsidRPr="00D2231C">
        <w:t>gazow</w:t>
      </w:r>
      <w:r w:rsidR="0071046F">
        <w:t>ej</w:t>
      </w:r>
      <w:r w:rsidR="0071046F" w:rsidRPr="00D2231C">
        <w:t xml:space="preserve"> </w:t>
      </w:r>
      <w:r w:rsidRPr="00D2231C">
        <w:t xml:space="preserve">na strychu tymczasowego budynku wykonanego z materiałów </w:t>
      </w:r>
      <w:r w:rsidR="00F2031E">
        <w:t xml:space="preserve">o klasie reakcji na ogień A2-s3,d1 lub </w:t>
      </w:r>
      <w:r w:rsidR="00A64033">
        <w:t>niższej</w:t>
      </w:r>
      <w:r w:rsidRPr="00D2231C">
        <w:t>.</w:t>
      </w:r>
    </w:p>
    <w:p w:rsidR="00A02673" w:rsidRPr="00D2231C" w:rsidRDefault="00A02673" w:rsidP="00A02673">
      <w:pPr>
        <w:pStyle w:val="ARTartustawynprozporzdzenia"/>
      </w:pPr>
      <w:r w:rsidRPr="00A02673">
        <w:rPr>
          <w:rStyle w:val="Ppogrubienie"/>
        </w:rPr>
        <w:t xml:space="preserve">§ </w:t>
      </w:r>
      <w:r w:rsidR="00413AEB">
        <w:rPr>
          <w:rStyle w:val="Ppogrubienie"/>
        </w:rPr>
        <w:t>284</w:t>
      </w:r>
      <w:r w:rsidRPr="00A02673">
        <w:rPr>
          <w:rStyle w:val="Ppogrubienie"/>
        </w:rPr>
        <w:t>.</w:t>
      </w:r>
      <w:r w:rsidRPr="00D2231C">
        <w:t xml:space="preserve"> Budynek tymczasowy może być przeznaczony na cele widowiskowe lub inne zgromadzenia ludzi, jeżeli:</w:t>
      </w:r>
    </w:p>
    <w:p w:rsidR="00A02673" w:rsidRPr="00D2231C" w:rsidRDefault="00A02673" w:rsidP="00A02673">
      <w:pPr>
        <w:pStyle w:val="PKTpunkt"/>
      </w:pPr>
      <w:r w:rsidRPr="00D2231C">
        <w:t>1)</w:t>
      </w:r>
      <w:r w:rsidRPr="00D2231C">
        <w:tab/>
        <w:t>jest jednokondygnacyjny;</w:t>
      </w:r>
    </w:p>
    <w:p w:rsidR="00A02673" w:rsidRPr="00D2231C" w:rsidRDefault="00A02673" w:rsidP="00A02673">
      <w:pPr>
        <w:pStyle w:val="PKTpunkt"/>
      </w:pPr>
      <w:r w:rsidRPr="00D2231C">
        <w:t>2)</w:t>
      </w:r>
      <w:r w:rsidRPr="00D2231C">
        <w:tab/>
        <w:t>widownia jest dostępna z poziomu terenu;</w:t>
      </w:r>
    </w:p>
    <w:p w:rsidR="00A02673" w:rsidRPr="00D2231C" w:rsidRDefault="00A02673" w:rsidP="00A02673">
      <w:pPr>
        <w:pStyle w:val="PKTpunkt"/>
      </w:pPr>
      <w:r w:rsidRPr="00D2231C">
        <w:t>3)</w:t>
      </w:r>
      <w:r w:rsidRPr="00D2231C">
        <w:tab/>
        <w:t>dach lub stropodach mają przekryci</w:t>
      </w:r>
      <w:r w:rsidR="003C6DCC">
        <w:t>e</w:t>
      </w:r>
      <w:r w:rsidR="00F2031E">
        <w:t xml:space="preserve"> </w:t>
      </w:r>
      <w:r w:rsidR="00372C15">
        <w:t xml:space="preserve">wykonane </w:t>
      </w:r>
      <w:r w:rsidR="00F2031E" w:rsidRPr="00D2231C">
        <w:t xml:space="preserve">z materiałów </w:t>
      </w:r>
      <w:r w:rsidR="00F2031E">
        <w:t xml:space="preserve">o klasie reakcji na ogień </w:t>
      </w:r>
      <w:r w:rsidRPr="00D2231C">
        <w:t xml:space="preserve">co najmniej </w:t>
      </w:r>
      <w:r w:rsidR="00F2031E">
        <w:t>D-s1,d2</w:t>
      </w:r>
      <w:r w:rsidRPr="00D2231C">
        <w:t>;</w:t>
      </w:r>
    </w:p>
    <w:p w:rsidR="00A02673" w:rsidRPr="00D2231C" w:rsidRDefault="00A02673" w:rsidP="00A02673">
      <w:pPr>
        <w:pStyle w:val="PKTpunkt"/>
      </w:pPr>
      <w:r w:rsidRPr="00D2231C">
        <w:t>4)</w:t>
      </w:r>
      <w:r w:rsidRPr="00D2231C">
        <w:tab/>
        <w:t xml:space="preserve">ma wyjścia, przejścia i dojścia ewakuacyjne o liczbie i wymiarach określonych </w:t>
      </w:r>
      <w:r w:rsidR="00620888">
        <w:t xml:space="preserve">             </w:t>
      </w:r>
      <w:r w:rsidRPr="00D2231C">
        <w:t>w przepisach rozporządzenia, oznakowane – zgodnie z Polskimi Normami – znakami bezpieczeństwa;</w:t>
      </w:r>
    </w:p>
    <w:p w:rsidR="00A02673" w:rsidRPr="00D2231C" w:rsidRDefault="00A02673" w:rsidP="00A02673">
      <w:pPr>
        <w:pStyle w:val="PKTpunkt"/>
      </w:pPr>
      <w:r w:rsidRPr="00D2231C">
        <w:t>5)</w:t>
      </w:r>
      <w:r w:rsidRPr="00D2231C">
        <w:tab/>
        <w:t>ma oświetlenie awaryjne;</w:t>
      </w:r>
    </w:p>
    <w:p w:rsidR="00A02673" w:rsidRPr="00D2231C" w:rsidRDefault="00A02673" w:rsidP="00A02673">
      <w:pPr>
        <w:pStyle w:val="PKTpunkt"/>
      </w:pPr>
      <w:r w:rsidRPr="00D2231C">
        <w:t>6)</w:t>
      </w:r>
      <w:r w:rsidRPr="00D2231C">
        <w:tab/>
        <w:t>ma instalację elektryczną wykonaną zgodnie z Polskimi Normami.</w:t>
      </w:r>
    </w:p>
    <w:p w:rsidR="00A02673" w:rsidRPr="00D2231C" w:rsidRDefault="00A02673" w:rsidP="00A02673">
      <w:pPr>
        <w:pStyle w:val="ARTartustawynprozporzdzenia"/>
      </w:pPr>
      <w:r w:rsidRPr="00A02673">
        <w:rPr>
          <w:rStyle w:val="Ppogrubienie"/>
        </w:rPr>
        <w:t xml:space="preserve">§ </w:t>
      </w:r>
      <w:r w:rsidR="00413AEB">
        <w:rPr>
          <w:rStyle w:val="Ppogrubienie"/>
        </w:rPr>
        <w:t>285</w:t>
      </w:r>
      <w:r w:rsidRPr="00A02673">
        <w:rPr>
          <w:rStyle w:val="Ppogrubienie"/>
        </w:rPr>
        <w:t>.</w:t>
      </w:r>
      <w:r w:rsidRPr="00D2231C">
        <w:t xml:space="preserve"> Pomieszczenie z obudową pneumatyczną może być wykorzystywane jako tymczasowy budynek PM o gęstości obciążenia ogniowego strefy pożarowej nie wyższej od 1000 MJ/ m</w:t>
      </w:r>
      <w:r w:rsidRPr="00A02673">
        <w:rPr>
          <w:rStyle w:val="IGindeksgrny"/>
        </w:rPr>
        <w:t>2</w:t>
      </w:r>
      <w:r w:rsidRPr="00D2231C">
        <w:t>, pod warunkiem:</w:t>
      </w:r>
    </w:p>
    <w:p w:rsidR="00A02673" w:rsidRPr="00D2231C" w:rsidRDefault="00A02673" w:rsidP="00A02673">
      <w:pPr>
        <w:pStyle w:val="PKTpunkt"/>
      </w:pPr>
      <w:r w:rsidRPr="00D2231C">
        <w:t>1)</w:t>
      </w:r>
      <w:r w:rsidRPr="00D2231C">
        <w:tab/>
        <w:t>zachowania odległości co najmniej 20 m od innych obiektów budowlanych;</w:t>
      </w:r>
    </w:p>
    <w:p w:rsidR="00A02673" w:rsidRPr="00D2231C" w:rsidRDefault="00A02673" w:rsidP="00A02673">
      <w:pPr>
        <w:pStyle w:val="PKTpunkt"/>
      </w:pPr>
      <w:r w:rsidRPr="00D2231C">
        <w:t>2)</w:t>
      </w:r>
      <w:r w:rsidRPr="00D2231C">
        <w:tab/>
        <w:t xml:space="preserve">użycia powłoki </w:t>
      </w:r>
      <w:r w:rsidR="00372C15">
        <w:t xml:space="preserve">wykonanej </w:t>
      </w:r>
      <w:r w:rsidRPr="00D2231C">
        <w:t xml:space="preserve">z materiału </w:t>
      </w:r>
      <w:r w:rsidR="000D0EEA">
        <w:t xml:space="preserve">o klasie reakcji na ogień </w:t>
      </w:r>
      <w:r w:rsidRPr="00D2231C">
        <w:t>co najmniej</w:t>
      </w:r>
      <w:r w:rsidR="000D0EEA" w:rsidRPr="000D0EEA">
        <w:t xml:space="preserve"> </w:t>
      </w:r>
      <w:r w:rsidR="000D0EEA">
        <w:t>D-s1,d2</w:t>
      </w:r>
      <w:r w:rsidRPr="00D2231C">
        <w:t>;</w:t>
      </w:r>
    </w:p>
    <w:p w:rsidR="00A02673" w:rsidRPr="00D2231C" w:rsidRDefault="00A02673" w:rsidP="00A02673">
      <w:pPr>
        <w:pStyle w:val="PKTpunkt"/>
      </w:pPr>
      <w:r w:rsidRPr="00D2231C">
        <w:t>3)</w:t>
      </w:r>
      <w:r w:rsidRPr="00D2231C">
        <w:tab/>
        <w:t>zastosowania wyłącznie ogrzewania powietrznego;</w:t>
      </w:r>
    </w:p>
    <w:p w:rsidR="00A02673" w:rsidRPr="00D2231C" w:rsidRDefault="00A02673" w:rsidP="00A02673">
      <w:pPr>
        <w:pStyle w:val="PKTpunkt"/>
      </w:pPr>
      <w:r w:rsidRPr="00D2231C">
        <w:t>4)</w:t>
      </w:r>
      <w:r w:rsidRPr="00D2231C">
        <w:tab/>
        <w:t xml:space="preserve">zapewnienia liczby i wymiarów wyjść, dojść i przejść ewakuacyjnych, określonych </w:t>
      </w:r>
      <w:r w:rsidR="00620888">
        <w:t xml:space="preserve">      </w:t>
      </w:r>
      <w:r w:rsidRPr="00D2231C">
        <w:t>w przepisach rozporządzenia;</w:t>
      </w:r>
    </w:p>
    <w:p w:rsidR="00A02673" w:rsidRPr="00D2231C" w:rsidRDefault="00A02673" w:rsidP="00A02673">
      <w:pPr>
        <w:pStyle w:val="PKTpunkt"/>
      </w:pPr>
      <w:r w:rsidRPr="00D2231C">
        <w:t>5)</w:t>
      </w:r>
      <w:r w:rsidRPr="00D2231C">
        <w:tab/>
        <w:t>oznakowania wyjść ewakuacyjnych – zgodnie z Polskimi Normami – znakami bezpieczeństwa;</w:t>
      </w:r>
    </w:p>
    <w:p w:rsidR="00A02673" w:rsidRPr="00D2231C" w:rsidRDefault="00A02673" w:rsidP="00A02673">
      <w:pPr>
        <w:pStyle w:val="PKTpunkt"/>
      </w:pPr>
      <w:r w:rsidRPr="00D2231C">
        <w:t>6)</w:t>
      </w:r>
      <w:r w:rsidRPr="00D2231C">
        <w:tab/>
        <w:t>wyposażenia w oświetlenie awaryjne;</w:t>
      </w:r>
    </w:p>
    <w:p w:rsidR="00A02673" w:rsidRPr="00D2231C" w:rsidRDefault="00A02673" w:rsidP="00A02673">
      <w:pPr>
        <w:pStyle w:val="PKTpunkt"/>
      </w:pPr>
      <w:r w:rsidRPr="00D2231C">
        <w:t>7)</w:t>
      </w:r>
      <w:r w:rsidRPr="00D2231C">
        <w:tab/>
        <w:t>wyposażenia w instalację elektryczną wykonaną zgodnie z Polskimi Normami.</w:t>
      </w:r>
    </w:p>
    <w:p w:rsidR="00A02673" w:rsidRPr="00D2231C" w:rsidRDefault="00A02673" w:rsidP="00A02673">
      <w:pPr>
        <w:pStyle w:val="ARTartustawynprozporzdzenia"/>
      </w:pPr>
      <w:r w:rsidRPr="00A02673">
        <w:rPr>
          <w:rStyle w:val="Ppogrubienie"/>
        </w:rPr>
        <w:t xml:space="preserve">§ </w:t>
      </w:r>
      <w:r w:rsidR="00413AEB">
        <w:rPr>
          <w:rStyle w:val="Ppogrubienie"/>
        </w:rPr>
        <w:t>286</w:t>
      </w:r>
      <w:r w:rsidRPr="00A02673">
        <w:rPr>
          <w:rStyle w:val="Ppogrubienie"/>
        </w:rPr>
        <w:t>.</w:t>
      </w:r>
      <w:r w:rsidRPr="00D2231C">
        <w:t xml:space="preserve"> Pomieszczenie, o którym mowa w § </w:t>
      </w:r>
      <w:r w:rsidR="00080F42">
        <w:t>285</w:t>
      </w:r>
      <w:r w:rsidRPr="00D2231C">
        <w:t>, przeznaczone do celów widowiskowych, wystawowych, rekreacyjnych lub sportowych, wyposaż</w:t>
      </w:r>
      <w:r w:rsidR="00A64033">
        <w:t>a się</w:t>
      </w:r>
      <w:r w:rsidRPr="00D2231C">
        <w:t xml:space="preserve"> </w:t>
      </w:r>
      <w:r w:rsidR="00372C15">
        <w:t xml:space="preserve">dodatkowo </w:t>
      </w:r>
      <w:r w:rsidRPr="00D2231C">
        <w:t>w:</w:t>
      </w:r>
    </w:p>
    <w:p w:rsidR="00A02673" w:rsidRPr="00D2231C" w:rsidRDefault="00A02673" w:rsidP="00A02673">
      <w:pPr>
        <w:pStyle w:val="PKTpunkt"/>
      </w:pPr>
      <w:r w:rsidRPr="00D2231C">
        <w:t>1)</w:t>
      </w:r>
      <w:r w:rsidRPr="00D2231C">
        <w:tab/>
        <w:t>konstrukcje umieszczone wewnątrz lub na zewnątrz budynku do awaryjnego podwieszenia powłoki pneumatycznej;</w:t>
      </w:r>
    </w:p>
    <w:p w:rsidR="00A02673" w:rsidRPr="00D2231C" w:rsidRDefault="00A02673" w:rsidP="00A02673">
      <w:pPr>
        <w:pStyle w:val="PKTpunkt"/>
      </w:pPr>
      <w:r w:rsidRPr="00D2231C">
        <w:t>2)</w:t>
      </w:r>
      <w:r w:rsidRPr="00D2231C">
        <w:tab/>
        <w:t>awaryjne urządzenie do utrzymania ciśnienia w powłoce, zasilane z niezależnego źródła energii;</w:t>
      </w:r>
    </w:p>
    <w:p w:rsidR="00A02673" w:rsidRPr="00D2231C" w:rsidRDefault="00A02673" w:rsidP="00A02673">
      <w:pPr>
        <w:pStyle w:val="PKTpunkt"/>
      </w:pPr>
      <w:r w:rsidRPr="00D2231C">
        <w:t>3)</w:t>
      </w:r>
      <w:r w:rsidRPr="00D2231C">
        <w:tab/>
        <w:t>awaryjną wentylację mechaniczną do wymiany powietrza, zasilaną z niezależnego źródła energii;</w:t>
      </w:r>
    </w:p>
    <w:p w:rsidR="00A02673" w:rsidRPr="00D2231C" w:rsidRDefault="00A02673" w:rsidP="00A02673">
      <w:pPr>
        <w:pStyle w:val="PKTpunkt"/>
      </w:pPr>
      <w:r w:rsidRPr="00D2231C">
        <w:t>4)</w:t>
      </w:r>
      <w:r w:rsidRPr="00D2231C">
        <w:tab/>
        <w:t>wyjścia ewakuacyjne rozmieszczone możliwie równomiernie na obwodzie;</w:t>
      </w:r>
    </w:p>
    <w:p w:rsidR="00A02673" w:rsidRPr="00D2231C" w:rsidRDefault="00A02673" w:rsidP="00A02673">
      <w:pPr>
        <w:pStyle w:val="PKTpunkt"/>
      </w:pPr>
      <w:r w:rsidRPr="00D2231C">
        <w:t>5)</w:t>
      </w:r>
      <w:r w:rsidRPr="00D2231C">
        <w:tab/>
        <w:t xml:space="preserve">krzesła połączone ze sobą w sposób trwały i unieruchomione w rzędach co najmniej po 8 sztuk, ustawione zgodnie z </w:t>
      </w:r>
      <w:r w:rsidR="00E3173D">
        <w:t>warunkami, o których mowa</w:t>
      </w:r>
      <w:r w:rsidRPr="00D2231C">
        <w:t xml:space="preserve"> w § </w:t>
      </w:r>
      <w:r w:rsidR="00080F42">
        <w:t>258</w:t>
      </w:r>
      <w:r w:rsidRPr="00D2231C">
        <w:t>.</w:t>
      </w:r>
    </w:p>
    <w:p w:rsidR="00A02673" w:rsidRDefault="00A02673" w:rsidP="00A02673">
      <w:pPr>
        <w:pStyle w:val="ARTartustawynprozporzdzenia"/>
      </w:pPr>
      <w:r w:rsidRPr="00A02673">
        <w:rPr>
          <w:rStyle w:val="Ppogrubienie"/>
        </w:rPr>
        <w:t xml:space="preserve">§ </w:t>
      </w:r>
      <w:r w:rsidR="00413AEB">
        <w:rPr>
          <w:rStyle w:val="Ppogrubienie"/>
        </w:rPr>
        <w:t>287</w:t>
      </w:r>
      <w:r w:rsidRPr="00A02673">
        <w:rPr>
          <w:rStyle w:val="Ppogrubienie"/>
        </w:rPr>
        <w:t>.</w:t>
      </w:r>
      <w:r w:rsidRPr="00D2231C">
        <w:t xml:space="preserve"> Tymczasowy budynek typu namiotowego przeznaczony do celów widowiskowych spełnia </w:t>
      </w:r>
      <w:r w:rsidR="00E3173D">
        <w:t>warunki, o których mowa</w:t>
      </w:r>
      <w:r w:rsidRPr="00D2231C">
        <w:t xml:space="preserve"> w § </w:t>
      </w:r>
      <w:r w:rsidR="00080F42">
        <w:t>285</w:t>
      </w:r>
      <w:r w:rsidR="00080F42" w:rsidRPr="00D2231C">
        <w:t xml:space="preserve"> </w:t>
      </w:r>
      <w:r w:rsidRPr="00D2231C">
        <w:t xml:space="preserve">i </w:t>
      </w:r>
      <w:r w:rsidR="00C4463E" w:rsidRPr="00C4463E">
        <w:t>§</w:t>
      </w:r>
      <w:r w:rsidR="00C4463E">
        <w:t xml:space="preserve"> </w:t>
      </w:r>
      <w:r w:rsidR="00080F42">
        <w:t>286</w:t>
      </w:r>
      <w:r w:rsidRPr="00D2231C">
        <w:t xml:space="preserve">, z wyjątkiem </w:t>
      </w:r>
      <w:r w:rsidR="00A64033">
        <w:t>warunków</w:t>
      </w:r>
      <w:r w:rsidR="00A64033" w:rsidRPr="00D2231C">
        <w:t xml:space="preserve"> </w:t>
      </w:r>
      <w:r w:rsidRPr="00D2231C">
        <w:t>dotyczących urządzeń do utrzymywania ciśnienia w powłoce.</w:t>
      </w:r>
    </w:p>
    <w:p w:rsidR="004E34A6" w:rsidRDefault="004E34A6" w:rsidP="00B416CF">
      <w:pPr>
        <w:pStyle w:val="ROZDZODDZOZNoznaczenierozdziauluboddziau"/>
      </w:pPr>
      <w:r>
        <w:t>Rozdział 11</w:t>
      </w:r>
    </w:p>
    <w:p w:rsidR="004E34A6" w:rsidRDefault="004E34A6" w:rsidP="00B416CF">
      <w:pPr>
        <w:pStyle w:val="ROZDZODDZPRZEDMprzedmiotregulacjirozdziauluboddziau"/>
      </w:pPr>
      <w:r w:rsidRPr="004E34A6">
        <w:t>Wymagania minimalne w zakresie reakcji na ogień kabli</w:t>
      </w:r>
      <w:r w:rsidR="00B20AFE">
        <w:t xml:space="preserve"> i przewodów elektrycznych</w:t>
      </w:r>
    </w:p>
    <w:p w:rsidR="004E34A6" w:rsidRPr="004E34A6" w:rsidRDefault="004E34A6" w:rsidP="004E34A6">
      <w:pPr>
        <w:pStyle w:val="ARTartustawynprozporzdzenia"/>
      </w:pPr>
      <w:r w:rsidRPr="004E34A6">
        <w:rPr>
          <w:rStyle w:val="Ppogrubienie"/>
        </w:rPr>
        <w:t xml:space="preserve">§ </w:t>
      </w:r>
      <w:r w:rsidR="00413AEB">
        <w:rPr>
          <w:rStyle w:val="Ppogrubienie"/>
        </w:rPr>
        <w:t>288</w:t>
      </w:r>
      <w:r w:rsidRPr="004E34A6">
        <w:t xml:space="preserve">. 1. Kable </w:t>
      </w:r>
      <w:r w:rsidR="00107E90">
        <w:t xml:space="preserve">i przewody elektryczne </w:t>
      </w:r>
      <w:r w:rsidRPr="004E34A6">
        <w:t xml:space="preserve">wykonane są w sposób zapewniający nierozprzestrzenianie ognia. </w:t>
      </w:r>
      <w:r w:rsidR="008569EB" w:rsidRPr="008569EB">
        <w:t>Określeni</w:t>
      </w:r>
      <w:r w:rsidR="008569EB">
        <w:t>a</w:t>
      </w:r>
      <w:r w:rsidR="008569EB" w:rsidRPr="008569EB">
        <w:t xml:space="preserve"> właściwości związanych z</w:t>
      </w:r>
      <w:r w:rsidRPr="004E34A6">
        <w:t xml:space="preserve"> </w:t>
      </w:r>
      <w:r w:rsidR="008569EB" w:rsidRPr="004E34A6">
        <w:t>rozprzestrzeniani</w:t>
      </w:r>
      <w:r w:rsidR="008569EB">
        <w:t>em</w:t>
      </w:r>
      <w:r w:rsidR="008569EB" w:rsidRPr="004E34A6">
        <w:t xml:space="preserve"> </w:t>
      </w:r>
      <w:r w:rsidRPr="004E34A6">
        <w:t xml:space="preserve">ognia </w:t>
      </w:r>
      <w:r w:rsidR="008569EB">
        <w:t xml:space="preserve">przez </w:t>
      </w:r>
      <w:r w:rsidR="008569EB" w:rsidRPr="004E34A6">
        <w:t>kabl</w:t>
      </w:r>
      <w:r w:rsidR="008569EB">
        <w:t>e i przewody elektryczne</w:t>
      </w:r>
      <w:r w:rsidR="008569EB" w:rsidRPr="004E34A6">
        <w:t xml:space="preserve"> </w:t>
      </w:r>
      <w:r w:rsidRPr="004E34A6">
        <w:t>dokonuje się na podstawie klas reakcji na ogień</w:t>
      </w:r>
      <w:r w:rsidR="0041670F">
        <w:t>,</w:t>
      </w:r>
      <w:r w:rsidRPr="004E34A6">
        <w:t xml:space="preserve"> według Polskiej Normy</w:t>
      </w:r>
      <w:r w:rsidR="009254D3">
        <w:t xml:space="preserve"> dotyczącej klasyfikacji ogniowej wyrobów budowlanych i elementów budynków na podstawie wyników badań reakcji na ogień kabli elektrycznych</w:t>
      </w:r>
      <w:r w:rsidR="0041670F">
        <w:t>,</w:t>
      </w:r>
      <w:r w:rsidRPr="004E34A6">
        <w:t xml:space="preserve"> </w:t>
      </w:r>
      <w:r w:rsidR="0041670F">
        <w:t xml:space="preserve">określonych </w:t>
      </w:r>
      <w:r w:rsidRPr="004E34A6">
        <w:t xml:space="preserve">w </w:t>
      </w:r>
      <w:r w:rsidR="0041670F">
        <w:t xml:space="preserve">poniższej </w:t>
      </w:r>
      <w:r w:rsidRPr="004E34A6">
        <w:t>tabeli:</w:t>
      </w:r>
    </w:p>
    <w:tbl>
      <w:tblPr>
        <w:tblStyle w:val="TABELA1zszablonu"/>
        <w:tblW w:w="0" w:type="auto"/>
        <w:tblLook w:val="04A0" w:firstRow="1" w:lastRow="0" w:firstColumn="1" w:lastColumn="0" w:noHBand="0" w:noVBand="1"/>
      </w:tblPr>
      <w:tblGrid>
        <w:gridCol w:w="2870"/>
        <w:gridCol w:w="6400"/>
      </w:tblGrid>
      <w:tr w:rsidR="004E34A6" w:rsidTr="004E34A6">
        <w:tc>
          <w:tcPr>
            <w:tcW w:w="2870" w:type="dxa"/>
            <w:tcBorders>
              <w:top w:val="single" w:sz="12" w:space="0" w:color="auto"/>
              <w:left w:val="single" w:sz="12" w:space="0" w:color="auto"/>
              <w:bottom w:val="single" w:sz="8" w:space="0" w:color="auto"/>
              <w:right w:val="single" w:sz="8" w:space="0" w:color="auto"/>
            </w:tcBorders>
            <w:hideMark/>
          </w:tcPr>
          <w:p w:rsidR="004E34A6" w:rsidRPr="004E34A6" w:rsidRDefault="004E34A6" w:rsidP="004C4CC1">
            <w:r w:rsidRPr="004E34A6">
              <w:t>Określenie dotyczące rozprzestrzeniania ognia stosowane w rozporządzeniu</w:t>
            </w:r>
          </w:p>
        </w:tc>
        <w:tc>
          <w:tcPr>
            <w:tcW w:w="6400" w:type="dxa"/>
            <w:tcBorders>
              <w:top w:val="single" w:sz="12" w:space="0" w:color="auto"/>
              <w:left w:val="single" w:sz="8" w:space="0" w:color="auto"/>
              <w:bottom w:val="single" w:sz="8" w:space="0" w:color="auto"/>
              <w:right w:val="single" w:sz="12" w:space="0" w:color="auto"/>
            </w:tcBorders>
            <w:hideMark/>
          </w:tcPr>
          <w:p w:rsidR="004E34A6" w:rsidRPr="004E34A6" w:rsidRDefault="004E34A6" w:rsidP="00C51B52">
            <w:pPr>
              <w:pStyle w:val="ARTartustawynprozporzdzenia"/>
              <w:ind w:firstLine="0"/>
            </w:pPr>
            <w:r w:rsidRPr="004E34A6">
              <w:t xml:space="preserve">Klasa reakcji na ogień kabli </w:t>
            </w:r>
            <w:r w:rsidR="00B20AFE">
              <w:t xml:space="preserve">i przewodów elektrycznych </w:t>
            </w:r>
            <w:r w:rsidRPr="004E34A6">
              <w:t>w</w:t>
            </w:r>
            <w:r w:rsidR="009254D3">
              <w:t>edłu</w:t>
            </w:r>
            <w:r w:rsidRPr="004E34A6">
              <w:t>g</w:t>
            </w:r>
            <w:r w:rsidR="009254D3">
              <w:t xml:space="preserve"> Polskiej Normy dotyczącej klasyfikacji ogniowej wyrobów budowlanych i elementów budynków na podstawie wyników badań reakcji na ogień kabli elektrycznych</w:t>
            </w:r>
            <w:r w:rsidRPr="004E34A6">
              <w:t xml:space="preserve"> </w:t>
            </w:r>
          </w:p>
        </w:tc>
      </w:tr>
      <w:tr w:rsidR="004E34A6" w:rsidTr="004E34A6">
        <w:tc>
          <w:tcPr>
            <w:tcW w:w="2870" w:type="dxa"/>
            <w:vMerge w:val="restart"/>
            <w:tcBorders>
              <w:top w:val="single" w:sz="8" w:space="0" w:color="auto"/>
              <w:left w:val="single" w:sz="12" w:space="0" w:color="auto"/>
              <w:bottom w:val="single" w:sz="12" w:space="0" w:color="auto"/>
              <w:right w:val="single" w:sz="8" w:space="0" w:color="auto"/>
            </w:tcBorders>
            <w:hideMark/>
          </w:tcPr>
          <w:p w:rsidR="004E34A6" w:rsidRPr="004E34A6" w:rsidRDefault="004E34A6" w:rsidP="006215D6">
            <w:r w:rsidRPr="004E34A6">
              <w:t>Nierozprzestrzenianie ognia</w:t>
            </w:r>
          </w:p>
        </w:tc>
        <w:tc>
          <w:tcPr>
            <w:tcW w:w="6400" w:type="dxa"/>
            <w:tcBorders>
              <w:top w:val="single" w:sz="8" w:space="0" w:color="auto"/>
              <w:left w:val="single" w:sz="8" w:space="0" w:color="auto"/>
              <w:bottom w:val="single" w:sz="8" w:space="0" w:color="auto"/>
              <w:right w:val="single" w:sz="12" w:space="0" w:color="auto"/>
            </w:tcBorders>
            <w:hideMark/>
          </w:tcPr>
          <w:p w:rsidR="004E34A6" w:rsidRPr="004E34A6" w:rsidRDefault="004E34A6" w:rsidP="004E34A6">
            <w:pPr>
              <w:pStyle w:val="ARTartustawynprozporzdzenia"/>
            </w:pPr>
            <w:r w:rsidRPr="004E34A6">
              <w:t>A</w:t>
            </w:r>
            <w:r w:rsidRPr="004E34A6">
              <w:rPr>
                <w:rStyle w:val="IDindeksdolny"/>
              </w:rPr>
              <w:t>ca</w:t>
            </w:r>
          </w:p>
        </w:tc>
      </w:tr>
      <w:tr w:rsidR="004E34A6" w:rsidTr="004E34A6">
        <w:tc>
          <w:tcPr>
            <w:tcW w:w="0" w:type="auto"/>
            <w:vMerge/>
            <w:tcBorders>
              <w:top w:val="single" w:sz="8" w:space="0" w:color="auto"/>
              <w:left w:val="single" w:sz="12" w:space="0" w:color="auto"/>
              <w:bottom w:val="single" w:sz="12" w:space="0" w:color="auto"/>
              <w:right w:val="single" w:sz="8" w:space="0" w:color="auto"/>
            </w:tcBorders>
            <w:vAlign w:val="center"/>
            <w:hideMark/>
          </w:tcPr>
          <w:p w:rsidR="004E34A6" w:rsidRPr="004E34A6" w:rsidRDefault="004E34A6" w:rsidP="004E34A6"/>
        </w:tc>
        <w:tc>
          <w:tcPr>
            <w:tcW w:w="6400" w:type="dxa"/>
            <w:tcBorders>
              <w:top w:val="single" w:sz="8" w:space="0" w:color="auto"/>
              <w:left w:val="single" w:sz="8" w:space="0" w:color="auto"/>
              <w:bottom w:val="single" w:sz="8" w:space="0" w:color="auto"/>
              <w:right w:val="single" w:sz="12" w:space="0" w:color="auto"/>
            </w:tcBorders>
            <w:hideMark/>
          </w:tcPr>
          <w:p w:rsidR="004E34A6" w:rsidRPr="004E34A6" w:rsidRDefault="004E34A6" w:rsidP="004E34A6">
            <w:pPr>
              <w:pStyle w:val="ARTartustawynprozporzdzenia"/>
            </w:pPr>
            <w:r w:rsidRPr="004E34A6">
              <w:t>B1</w:t>
            </w:r>
            <w:r w:rsidRPr="004E34A6">
              <w:rPr>
                <w:rStyle w:val="IDindeksdolny"/>
              </w:rPr>
              <w:t>ca</w:t>
            </w:r>
            <w:r w:rsidRPr="004E34A6">
              <w:t>-s (1,1a,1b,2,3),d(0,1,2),a(1,2,3)</w:t>
            </w:r>
          </w:p>
          <w:p w:rsidR="004E34A6" w:rsidRPr="004E34A6" w:rsidRDefault="004E34A6" w:rsidP="004E34A6">
            <w:pPr>
              <w:pStyle w:val="ARTartustawynprozporzdzenia"/>
            </w:pPr>
            <w:r w:rsidRPr="004E34A6">
              <w:t>B2</w:t>
            </w:r>
            <w:r w:rsidRPr="004E34A6">
              <w:rPr>
                <w:rStyle w:val="IDindeksdolny"/>
              </w:rPr>
              <w:t>ca</w:t>
            </w:r>
            <w:r w:rsidRPr="004E34A6">
              <w:t>-s (1,1a,1b,2,3),d(0,1,2),a(1,2,3)</w:t>
            </w:r>
          </w:p>
          <w:p w:rsidR="004E34A6" w:rsidRPr="004E34A6" w:rsidRDefault="004E34A6" w:rsidP="004E34A6">
            <w:pPr>
              <w:pStyle w:val="ARTartustawynprozporzdzenia"/>
            </w:pPr>
            <w:r w:rsidRPr="004E34A6">
              <w:t>C</w:t>
            </w:r>
            <w:r w:rsidRPr="004E34A6">
              <w:rPr>
                <w:rStyle w:val="IDindeksdolny"/>
              </w:rPr>
              <w:t>ca</w:t>
            </w:r>
            <w:r w:rsidRPr="004E34A6">
              <w:t>-s (1,1a,1b,2,3),d(0,1,2),a(1,2,3)</w:t>
            </w:r>
          </w:p>
          <w:p w:rsidR="004E34A6" w:rsidRPr="004E34A6" w:rsidRDefault="004E34A6" w:rsidP="004E34A6">
            <w:pPr>
              <w:pStyle w:val="ARTartustawynprozporzdzenia"/>
            </w:pPr>
            <w:r w:rsidRPr="004E34A6">
              <w:t>D</w:t>
            </w:r>
            <w:r w:rsidRPr="004E34A6">
              <w:rPr>
                <w:rStyle w:val="IDindeksdolny"/>
              </w:rPr>
              <w:t>ca</w:t>
            </w:r>
            <w:r w:rsidRPr="004E34A6">
              <w:t>-s (1,1a,1b,2,3),d(0,1,2),a(1,2,3)</w:t>
            </w:r>
          </w:p>
        </w:tc>
      </w:tr>
      <w:tr w:rsidR="004E34A6" w:rsidTr="006215D6">
        <w:tc>
          <w:tcPr>
            <w:tcW w:w="0" w:type="auto"/>
            <w:vMerge/>
            <w:tcBorders>
              <w:top w:val="single" w:sz="8" w:space="0" w:color="auto"/>
              <w:left w:val="single" w:sz="12" w:space="0" w:color="auto"/>
              <w:bottom w:val="single" w:sz="8" w:space="0" w:color="auto"/>
              <w:right w:val="single" w:sz="8" w:space="0" w:color="auto"/>
            </w:tcBorders>
            <w:vAlign w:val="center"/>
            <w:hideMark/>
          </w:tcPr>
          <w:p w:rsidR="004E34A6" w:rsidRPr="004E34A6" w:rsidRDefault="004E34A6" w:rsidP="004E34A6"/>
        </w:tc>
        <w:tc>
          <w:tcPr>
            <w:tcW w:w="6400" w:type="dxa"/>
            <w:tcBorders>
              <w:top w:val="single" w:sz="8" w:space="0" w:color="auto"/>
              <w:left w:val="single" w:sz="8" w:space="0" w:color="auto"/>
              <w:bottom w:val="single" w:sz="8" w:space="0" w:color="auto"/>
              <w:right w:val="single" w:sz="12" w:space="0" w:color="auto"/>
            </w:tcBorders>
            <w:hideMark/>
          </w:tcPr>
          <w:p w:rsidR="004E34A6" w:rsidRPr="004E34A6" w:rsidRDefault="004E34A6" w:rsidP="004E34A6">
            <w:pPr>
              <w:pStyle w:val="ARTartustawynprozporzdzenia"/>
            </w:pPr>
            <w:r w:rsidRPr="004E34A6">
              <w:t>E</w:t>
            </w:r>
            <w:r w:rsidRPr="004E34A6">
              <w:rPr>
                <w:rStyle w:val="IDindeksdolny"/>
              </w:rPr>
              <w:t>ca</w:t>
            </w:r>
          </w:p>
        </w:tc>
      </w:tr>
      <w:tr w:rsidR="006215D6" w:rsidTr="004E34A6">
        <w:tc>
          <w:tcPr>
            <w:tcW w:w="0" w:type="auto"/>
            <w:tcBorders>
              <w:top w:val="single" w:sz="8" w:space="0" w:color="auto"/>
              <w:left w:val="single" w:sz="12" w:space="0" w:color="auto"/>
              <w:bottom w:val="single" w:sz="12" w:space="0" w:color="auto"/>
              <w:right w:val="single" w:sz="8" w:space="0" w:color="auto"/>
            </w:tcBorders>
            <w:vAlign w:val="center"/>
          </w:tcPr>
          <w:p w:rsidR="006215D6" w:rsidRPr="004E34A6" w:rsidRDefault="006215D6" w:rsidP="004E34A6">
            <w:r>
              <w:t>Rozprzestrzenianie ognia</w:t>
            </w:r>
          </w:p>
        </w:tc>
        <w:tc>
          <w:tcPr>
            <w:tcW w:w="6400" w:type="dxa"/>
            <w:tcBorders>
              <w:top w:val="single" w:sz="8" w:space="0" w:color="auto"/>
              <w:left w:val="single" w:sz="8" w:space="0" w:color="auto"/>
              <w:bottom w:val="single" w:sz="12" w:space="0" w:color="auto"/>
              <w:right w:val="single" w:sz="12" w:space="0" w:color="auto"/>
            </w:tcBorders>
          </w:tcPr>
          <w:p w:rsidR="006215D6" w:rsidRPr="004E34A6" w:rsidRDefault="006215D6" w:rsidP="004E34A6">
            <w:pPr>
              <w:pStyle w:val="ARTartustawynprozporzdzenia"/>
            </w:pPr>
            <w:r>
              <w:t>F</w:t>
            </w:r>
            <w:r w:rsidRPr="006215D6">
              <w:rPr>
                <w:rStyle w:val="IDindeksdolny"/>
              </w:rPr>
              <w:t>ca</w:t>
            </w:r>
          </w:p>
        </w:tc>
      </w:tr>
    </w:tbl>
    <w:p w:rsidR="004E34A6" w:rsidRPr="004E34A6" w:rsidRDefault="004E34A6" w:rsidP="004E34A6">
      <w:pPr>
        <w:pStyle w:val="ARTartustawynprozporzdzenia"/>
      </w:pPr>
    </w:p>
    <w:p w:rsidR="004E34A6" w:rsidRPr="004E34A6" w:rsidRDefault="004E34A6" w:rsidP="00D91566">
      <w:pPr>
        <w:pStyle w:val="USTustnpkodeksu"/>
      </w:pPr>
      <w:r w:rsidRPr="004E34A6">
        <w:t xml:space="preserve">2. </w:t>
      </w:r>
      <w:r w:rsidR="00EA2E73">
        <w:t>W przypadku, gdy k</w:t>
      </w:r>
      <w:r w:rsidR="00EA2E73" w:rsidRPr="004E34A6">
        <w:t>able</w:t>
      </w:r>
      <w:r w:rsidR="00B20AFE">
        <w:t xml:space="preserve"> i przewody elektryczne</w:t>
      </w:r>
      <w:r w:rsidR="00EA2E73" w:rsidRPr="004E34A6">
        <w:t xml:space="preserve"> </w:t>
      </w:r>
      <w:r w:rsidRPr="004E34A6">
        <w:t xml:space="preserve">prowadzone </w:t>
      </w:r>
      <w:r w:rsidR="00EA2E73">
        <w:t xml:space="preserve">są </w:t>
      </w:r>
      <w:r w:rsidRPr="004E34A6">
        <w:t>w wydzielonych szachtach lub obudowach wykonanych z materiałów o klasie reakcji na ogień co najmniej A2-s3,d0 według Polskiej Normy</w:t>
      </w:r>
      <w:r w:rsidR="009548BA">
        <w:t xml:space="preserve"> dotyczącej klasyfikacji ogniowej wyrobów budowlanych i elementów budynków na podstawie badań reakcji na ogień</w:t>
      </w:r>
      <w:r w:rsidR="00EA2E73">
        <w:t>,</w:t>
      </w:r>
      <w:r w:rsidRPr="004E34A6">
        <w:t xml:space="preserve"> posiadają </w:t>
      </w:r>
      <w:r w:rsidR="00EA2E73">
        <w:t xml:space="preserve">one </w:t>
      </w:r>
      <w:r w:rsidRPr="004E34A6">
        <w:t>klasę reakcji na ogień co najmniej E</w:t>
      </w:r>
      <w:r w:rsidRPr="004E41BC">
        <w:rPr>
          <w:rStyle w:val="IDindeksdolny"/>
        </w:rPr>
        <w:t>ca</w:t>
      </w:r>
      <w:r w:rsidRPr="004E34A6">
        <w:t>.</w:t>
      </w:r>
    </w:p>
    <w:p w:rsidR="004E34A6" w:rsidRPr="004E34A6" w:rsidRDefault="004E34A6" w:rsidP="00B20AFE">
      <w:pPr>
        <w:pStyle w:val="USTustnpkodeksu"/>
      </w:pPr>
      <w:r w:rsidRPr="004E34A6">
        <w:t xml:space="preserve">3. Dopuszcza się prowadzenie kabli </w:t>
      </w:r>
      <w:r w:rsidR="00C73976">
        <w:t xml:space="preserve">i przewodów </w:t>
      </w:r>
      <w:r w:rsidRPr="004E34A6">
        <w:t xml:space="preserve">elektrycznych rozprzestrzeniających ogień w bruzdach kablowych, pod warunkiem okrycia ich warstwą z materiału o klasie reakcji na ogień </w:t>
      </w:r>
      <w:r w:rsidR="00780F5E">
        <w:t xml:space="preserve">co najmniej </w:t>
      </w:r>
      <w:r w:rsidRPr="004E34A6">
        <w:t>A2-s3,d0, o grubości co najmniej 5 mm.</w:t>
      </w:r>
    </w:p>
    <w:p w:rsidR="004E34A6" w:rsidRPr="004E34A6" w:rsidRDefault="004E34A6" w:rsidP="008823A2">
      <w:pPr>
        <w:pStyle w:val="USTustnpkodeksu"/>
      </w:pPr>
      <w:r w:rsidRPr="004E34A6">
        <w:t>4. Wymagania</w:t>
      </w:r>
      <w:r w:rsidR="004C4CC1">
        <w:t xml:space="preserve"> </w:t>
      </w:r>
      <w:r w:rsidR="004C4CC1" w:rsidRPr="004C4CC1">
        <w:t>minimalne</w:t>
      </w:r>
      <w:r w:rsidRPr="004E34A6">
        <w:t xml:space="preserve"> w zakresie reakcji na ogień dla kabli</w:t>
      </w:r>
      <w:r w:rsidR="008823A2">
        <w:t xml:space="preserve"> i przewodów elektrycznych</w:t>
      </w:r>
      <w:r w:rsidRPr="004E34A6">
        <w:t xml:space="preserve"> prowadzonych pojedynczo</w:t>
      </w:r>
      <w:r w:rsidR="0041670F">
        <w:t>,</w:t>
      </w:r>
      <w:r w:rsidRPr="004E34A6">
        <w:t xml:space="preserve"> w zależności od strefy pożarowej rodzaju budynku i jego wysokości</w:t>
      </w:r>
      <w:r w:rsidR="0041670F">
        <w:t>,</w:t>
      </w:r>
      <w:r w:rsidRPr="004E34A6">
        <w:t xml:space="preserve"> </w:t>
      </w:r>
      <w:r w:rsidR="0041670F">
        <w:t>okreś</w:t>
      </w:r>
      <w:r w:rsidR="00EC66DE">
        <w:t>l</w:t>
      </w:r>
      <w:r w:rsidR="004C4CC1">
        <w:t>a</w:t>
      </w:r>
      <w:r w:rsidRPr="004E34A6">
        <w:t xml:space="preserve"> </w:t>
      </w:r>
      <w:r w:rsidR="00EC66DE">
        <w:t>poniższ</w:t>
      </w:r>
      <w:r w:rsidR="004C4CC1">
        <w:t>a</w:t>
      </w:r>
      <w:r w:rsidR="00EC66DE">
        <w:t xml:space="preserve"> </w:t>
      </w:r>
      <w:r w:rsidRPr="004E34A6">
        <w:t>tabela:</w:t>
      </w:r>
    </w:p>
    <w:tbl>
      <w:tblPr>
        <w:tblStyle w:val="TABELA1zszablonu"/>
        <w:tblW w:w="0" w:type="auto"/>
        <w:tblLook w:val="04A0" w:firstRow="1" w:lastRow="0" w:firstColumn="1" w:lastColumn="0" w:noHBand="0" w:noVBand="1"/>
      </w:tblPr>
      <w:tblGrid>
        <w:gridCol w:w="778"/>
        <w:gridCol w:w="1069"/>
        <w:gridCol w:w="1054"/>
        <w:gridCol w:w="1069"/>
        <w:gridCol w:w="1054"/>
        <w:gridCol w:w="1069"/>
        <w:gridCol w:w="1054"/>
        <w:gridCol w:w="1069"/>
        <w:gridCol w:w="1054"/>
      </w:tblGrid>
      <w:tr w:rsidR="004C4CC1" w:rsidTr="004C4CC1">
        <w:tc>
          <w:tcPr>
            <w:tcW w:w="9270" w:type="dxa"/>
            <w:gridSpan w:val="9"/>
            <w:tcBorders>
              <w:top w:val="single" w:sz="12" w:space="0" w:color="auto"/>
              <w:left w:val="single" w:sz="12" w:space="0" w:color="auto"/>
              <w:bottom w:val="single" w:sz="8" w:space="0" w:color="auto"/>
              <w:right w:val="single" w:sz="12" w:space="0" w:color="auto"/>
            </w:tcBorders>
          </w:tcPr>
          <w:p w:rsidR="004C4CC1" w:rsidRPr="004E34A6" w:rsidRDefault="004C4CC1" w:rsidP="008823A2">
            <w:r w:rsidRPr="004C4CC1">
              <w:t xml:space="preserve">Rozprzestrzenianie </w:t>
            </w:r>
            <w:r>
              <w:t>ognia</w:t>
            </w:r>
            <w:r w:rsidRPr="004C4CC1">
              <w:t xml:space="preserve"> po kablu</w:t>
            </w:r>
            <w:r w:rsidR="008823A2">
              <w:t xml:space="preserve"> i przewodzie elektrycznym </w:t>
            </w:r>
            <w:r w:rsidR="002A0CD8">
              <w:t>prowadzonym</w:t>
            </w:r>
            <w:r w:rsidRPr="004C4CC1">
              <w:t xml:space="preserve"> pojedynczo</w:t>
            </w:r>
          </w:p>
        </w:tc>
      </w:tr>
      <w:tr w:rsidR="004E34A6" w:rsidTr="004E34A6">
        <w:tc>
          <w:tcPr>
            <w:tcW w:w="874" w:type="dxa"/>
            <w:vMerge w:val="restart"/>
            <w:tcBorders>
              <w:top w:val="single" w:sz="12" w:space="0" w:color="auto"/>
              <w:left w:val="single" w:sz="12" w:space="0" w:color="auto"/>
              <w:bottom w:val="single" w:sz="8" w:space="0" w:color="auto"/>
              <w:right w:val="single" w:sz="8" w:space="0" w:color="auto"/>
            </w:tcBorders>
            <w:hideMark/>
          </w:tcPr>
          <w:p w:rsidR="004E34A6" w:rsidRPr="004E34A6" w:rsidRDefault="004E34A6">
            <w:r w:rsidRPr="004E34A6">
              <w:t>Rodzaj strefy pożarowej</w:t>
            </w:r>
          </w:p>
        </w:tc>
        <w:tc>
          <w:tcPr>
            <w:tcW w:w="2099" w:type="dxa"/>
            <w:gridSpan w:val="2"/>
            <w:tcBorders>
              <w:top w:val="single" w:sz="12" w:space="0" w:color="auto"/>
              <w:left w:val="single" w:sz="8" w:space="0" w:color="auto"/>
              <w:bottom w:val="single" w:sz="8" w:space="0" w:color="auto"/>
              <w:right w:val="single" w:sz="8" w:space="0" w:color="auto"/>
            </w:tcBorders>
            <w:hideMark/>
          </w:tcPr>
          <w:p w:rsidR="004E34A6" w:rsidRPr="004E34A6" w:rsidRDefault="004E34A6">
            <w:r w:rsidRPr="004E34A6">
              <w:t>Budynek do dwóch kondygnacji nadziemnych</w:t>
            </w:r>
          </w:p>
        </w:tc>
        <w:tc>
          <w:tcPr>
            <w:tcW w:w="2099" w:type="dxa"/>
            <w:gridSpan w:val="2"/>
            <w:tcBorders>
              <w:top w:val="single" w:sz="12" w:space="0" w:color="auto"/>
              <w:left w:val="single" w:sz="8" w:space="0" w:color="auto"/>
              <w:bottom w:val="single" w:sz="8" w:space="0" w:color="auto"/>
              <w:right w:val="single" w:sz="8" w:space="0" w:color="auto"/>
            </w:tcBorders>
            <w:hideMark/>
          </w:tcPr>
          <w:p w:rsidR="004E34A6" w:rsidRPr="004E34A6" w:rsidRDefault="004E34A6">
            <w:r w:rsidRPr="004E34A6">
              <w:t>Budynek niski</w:t>
            </w:r>
            <w:r w:rsidR="0054022A">
              <w:t xml:space="preserve"> (N)</w:t>
            </w:r>
          </w:p>
        </w:tc>
        <w:tc>
          <w:tcPr>
            <w:tcW w:w="2099" w:type="dxa"/>
            <w:gridSpan w:val="2"/>
            <w:tcBorders>
              <w:top w:val="single" w:sz="12" w:space="0" w:color="auto"/>
              <w:left w:val="single" w:sz="8" w:space="0" w:color="auto"/>
              <w:bottom w:val="single" w:sz="8" w:space="0" w:color="auto"/>
              <w:right w:val="single" w:sz="8" w:space="0" w:color="auto"/>
            </w:tcBorders>
            <w:hideMark/>
          </w:tcPr>
          <w:p w:rsidR="004E34A6" w:rsidRPr="004E34A6" w:rsidRDefault="004E34A6">
            <w:r w:rsidRPr="004E34A6">
              <w:t>Budynek średniowysoki</w:t>
            </w:r>
            <w:r w:rsidR="0054022A">
              <w:t xml:space="preserve"> (SW)</w:t>
            </w:r>
          </w:p>
        </w:tc>
        <w:tc>
          <w:tcPr>
            <w:tcW w:w="2099" w:type="dxa"/>
            <w:gridSpan w:val="2"/>
            <w:tcBorders>
              <w:top w:val="single" w:sz="12" w:space="0" w:color="auto"/>
              <w:left w:val="single" w:sz="8" w:space="0" w:color="auto"/>
              <w:bottom w:val="single" w:sz="8" w:space="0" w:color="auto"/>
              <w:right w:val="single" w:sz="12" w:space="0" w:color="auto"/>
            </w:tcBorders>
            <w:hideMark/>
          </w:tcPr>
          <w:p w:rsidR="004E34A6" w:rsidRPr="004E34A6" w:rsidRDefault="004E34A6">
            <w:r w:rsidRPr="004E34A6">
              <w:t>Budynek wysoki</w:t>
            </w:r>
            <w:r w:rsidR="0054022A">
              <w:t xml:space="preserve"> (W)</w:t>
            </w:r>
            <w:r w:rsidRPr="004E34A6">
              <w:t xml:space="preserve"> i wysokościowy</w:t>
            </w:r>
            <w:r w:rsidR="0054022A">
              <w:t xml:space="preserve"> (WW)</w:t>
            </w:r>
          </w:p>
        </w:tc>
      </w:tr>
      <w:tr w:rsidR="004E34A6" w:rsidTr="004E34A6">
        <w:tc>
          <w:tcPr>
            <w:tcW w:w="0" w:type="auto"/>
            <w:vMerge/>
            <w:tcBorders>
              <w:top w:val="single" w:sz="12" w:space="0" w:color="auto"/>
              <w:left w:val="single" w:sz="12" w:space="0" w:color="auto"/>
              <w:bottom w:val="single" w:sz="8" w:space="0" w:color="auto"/>
              <w:right w:val="single" w:sz="8" w:space="0" w:color="auto"/>
            </w:tcBorders>
            <w:vAlign w:val="center"/>
            <w:hideMark/>
          </w:tcPr>
          <w:p w:rsidR="004E34A6" w:rsidRPr="004E34A6" w:rsidRDefault="004E34A6" w:rsidP="004E34A6"/>
        </w:tc>
        <w:tc>
          <w:tcPr>
            <w:tcW w:w="1057" w:type="dxa"/>
            <w:tcBorders>
              <w:top w:val="single" w:sz="8" w:space="0" w:color="auto"/>
              <w:left w:val="single" w:sz="8" w:space="0" w:color="auto"/>
              <w:bottom w:val="single" w:sz="8" w:space="0" w:color="auto"/>
              <w:right w:val="single" w:sz="8" w:space="0" w:color="auto"/>
            </w:tcBorders>
            <w:hideMark/>
          </w:tcPr>
          <w:p w:rsidR="004E34A6" w:rsidRPr="004E34A6" w:rsidRDefault="004E34A6">
            <w:r w:rsidRPr="004E34A6">
              <w:t>Poza drogami ewakuacyjnymi</w:t>
            </w:r>
          </w:p>
        </w:tc>
        <w:tc>
          <w:tcPr>
            <w:tcW w:w="1042" w:type="dxa"/>
            <w:tcBorders>
              <w:top w:val="single" w:sz="8" w:space="0" w:color="auto"/>
              <w:left w:val="single" w:sz="8" w:space="0" w:color="auto"/>
              <w:bottom w:val="single" w:sz="8" w:space="0" w:color="auto"/>
              <w:right w:val="single" w:sz="8" w:space="0" w:color="auto"/>
            </w:tcBorders>
            <w:hideMark/>
          </w:tcPr>
          <w:p w:rsidR="004E34A6" w:rsidRPr="004E34A6" w:rsidRDefault="004E34A6">
            <w:r w:rsidRPr="004E34A6">
              <w:t>Na drogach ewakuacyjnych</w:t>
            </w:r>
          </w:p>
        </w:tc>
        <w:tc>
          <w:tcPr>
            <w:tcW w:w="1057" w:type="dxa"/>
            <w:tcBorders>
              <w:top w:val="single" w:sz="8" w:space="0" w:color="auto"/>
              <w:left w:val="single" w:sz="8" w:space="0" w:color="auto"/>
              <w:bottom w:val="single" w:sz="8" w:space="0" w:color="auto"/>
              <w:right w:val="single" w:sz="8" w:space="0" w:color="auto"/>
            </w:tcBorders>
            <w:hideMark/>
          </w:tcPr>
          <w:p w:rsidR="004E34A6" w:rsidRPr="004E34A6" w:rsidRDefault="004E34A6">
            <w:r w:rsidRPr="004E34A6">
              <w:t>Poza drogami ewakuacyjnymi</w:t>
            </w:r>
          </w:p>
        </w:tc>
        <w:tc>
          <w:tcPr>
            <w:tcW w:w="1042" w:type="dxa"/>
            <w:tcBorders>
              <w:top w:val="single" w:sz="8" w:space="0" w:color="auto"/>
              <w:left w:val="single" w:sz="8" w:space="0" w:color="auto"/>
              <w:bottom w:val="single" w:sz="8" w:space="0" w:color="auto"/>
              <w:right w:val="single" w:sz="8" w:space="0" w:color="auto"/>
            </w:tcBorders>
            <w:hideMark/>
          </w:tcPr>
          <w:p w:rsidR="004E34A6" w:rsidRPr="004E34A6" w:rsidRDefault="004E34A6">
            <w:r w:rsidRPr="004E34A6">
              <w:t>Na drogach ewakuacyjnych</w:t>
            </w:r>
          </w:p>
        </w:tc>
        <w:tc>
          <w:tcPr>
            <w:tcW w:w="1057" w:type="dxa"/>
            <w:tcBorders>
              <w:top w:val="single" w:sz="8" w:space="0" w:color="auto"/>
              <w:left w:val="single" w:sz="8" w:space="0" w:color="auto"/>
              <w:bottom w:val="single" w:sz="8" w:space="0" w:color="auto"/>
              <w:right w:val="single" w:sz="8" w:space="0" w:color="auto"/>
            </w:tcBorders>
            <w:hideMark/>
          </w:tcPr>
          <w:p w:rsidR="004E34A6" w:rsidRPr="004E34A6" w:rsidRDefault="004E34A6">
            <w:r w:rsidRPr="004E34A6">
              <w:t>Poza drogami ewakuacyjnymi</w:t>
            </w:r>
          </w:p>
        </w:tc>
        <w:tc>
          <w:tcPr>
            <w:tcW w:w="1042" w:type="dxa"/>
            <w:tcBorders>
              <w:top w:val="single" w:sz="8" w:space="0" w:color="auto"/>
              <w:left w:val="single" w:sz="8" w:space="0" w:color="auto"/>
              <w:bottom w:val="single" w:sz="8" w:space="0" w:color="auto"/>
              <w:right w:val="single" w:sz="8" w:space="0" w:color="auto"/>
            </w:tcBorders>
            <w:hideMark/>
          </w:tcPr>
          <w:p w:rsidR="004E34A6" w:rsidRPr="004E34A6" w:rsidRDefault="004E34A6">
            <w:r w:rsidRPr="004E34A6">
              <w:t>Na drogach ewakuacyjnych</w:t>
            </w:r>
          </w:p>
        </w:tc>
        <w:tc>
          <w:tcPr>
            <w:tcW w:w="1057" w:type="dxa"/>
            <w:tcBorders>
              <w:top w:val="single" w:sz="8" w:space="0" w:color="auto"/>
              <w:left w:val="single" w:sz="8" w:space="0" w:color="auto"/>
              <w:bottom w:val="single" w:sz="8" w:space="0" w:color="auto"/>
              <w:right w:val="single" w:sz="8" w:space="0" w:color="auto"/>
            </w:tcBorders>
            <w:hideMark/>
          </w:tcPr>
          <w:p w:rsidR="004E34A6" w:rsidRPr="004E34A6" w:rsidRDefault="004E34A6">
            <w:r w:rsidRPr="004E34A6">
              <w:t>Poza drogami ewakuacyjnymi</w:t>
            </w:r>
          </w:p>
        </w:tc>
        <w:tc>
          <w:tcPr>
            <w:tcW w:w="1042" w:type="dxa"/>
            <w:tcBorders>
              <w:top w:val="single" w:sz="8" w:space="0" w:color="auto"/>
              <w:left w:val="single" w:sz="8" w:space="0" w:color="auto"/>
              <w:bottom w:val="single" w:sz="8" w:space="0" w:color="auto"/>
              <w:right w:val="single" w:sz="12" w:space="0" w:color="auto"/>
            </w:tcBorders>
            <w:hideMark/>
          </w:tcPr>
          <w:p w:rsidR="004E34A6" w:rsidRPr="004E34A6" w:rsidRDefault="004E34A6">
            <w:r w:rsidRPr="004E34A6">
              <w:t>Na drogach ewakuacyjnych</w:t>
            </w:r>
          </w:p>
        </w:tc>
      </w:tr>
      <w:tr w:rsidR="004E34A6" w:rsidTr="004E34A6">
        <w:tc>
          <w:tcPr>
            <w:tcW w:w="874" w:type="dxa"/>
            <w:tcBorders>
              <w:top w:val="single" w:sz="8" w:space="0" w:color="auto"/>
              <w:left w:val="single" w:sz="12" w:space="0" w:color="auto"/>
              <w:bottom w:val="single" w:sz="8" w:space="0" w:color="auto"/>
              <w:right w:val="single" w:sz="8" w:space="0" w:color="auto"/>
            </w:tcBorders>
            <w:hideMark/>
          </w:tcPr>
          <w:p w:rsidR="004E34A6" w:rsidRPr="004E34A6" w:rsidRDefault="004E34A6">
            <w:r w:rsidRPr="004E34A6">
              <w:t>ZL I</w:t>
            </w:r>
          </w:p>
        </w:tc>
        <w:tc>
          <w:tcPr>
            <w:tcW w:w="4198" w:type="dxa"/>
            <w:gridSpan w:val="4"/>
            <w:vMerge w:val="restart"/>
            <w:tcBorders>
              <w:top w:val="single" w:sz="8" w:space="0" w:color="auto"/>
              <w:left w:val="single" w:sz="8" w:space="0" w:color="auto"/>
              <w:bottom w:val="single" w:sz="8" w:space="0" w:color="auto"/>
              <w:right w:val="single" w:sz="8" w:space="0" w:color="auto"/>
            </w:tcBorders>
            <w:hideMark/>
          </w:tcPr>
          <w:p w:rsidR="004E34A6" w:rsidRPr="004E34A6" w:rsidRDefault="004E34A6">
            <w:r w:rsidRPr="004E34A6">
              <w:t>E</w:t>
            </w:r>
            <w:r w:rsidRPr="004E34A6">
              <w:rPr>
                <w:rStyle w:val="IDindeksdolny"/>
              </w:rPr>
              <w:t>ca</w:t>
            </w:r>
          </w:p>
        </w:tc>
        <w:tc>
          <w:tcPr>
            <w:tcW w:w="3156" w:type="dxa"/>
            <w:gridSpan w:val="3"/>
            <w:tcBorders>
              <w:top w:val="single" w:sz="8" w:space="0" w:color="auto"/>
              <w:left w:val="single" w:sz="8" w:space="0" w:color="auto"/>
              <w:bottom w:val="single" w:sz="8" w:space="0" w:color="auto"/>
              <w:right w:val="single" w:sz="8" w:space="0" w:color="auto"/>
            </w:tcBorders>
            <w:hideMark/>
          </w:tcPr>
          <w:p w:rsidR="004E34A6" w:rsidRPr="004E34A6" w:rsidRDefault="004E34A6">
            <w:r w:rsidRPr="004E34A6">
              <w:t>D</w:t>
            </w:r>
            <w:r w:rsidRPr="004E34A6">
              <w:rPr>
                <w:rStyle w:val="IDindeksdolny"/>
              </w:rPr>
              <w:t>ca</w:t>
            </w:r>
            <w:r w:rsidRPr="004E34A6">
              <w:t>-s2,d1,a3</w:t>
            </w:r>
          </w:p>
        </w:tc>
        <w:tc>
          <w:tcPr>
            <w:tcW w:w="1042" w:type="dxa"/>
            <w:tcBorders>
              <w:top w:val="single" w:sz="8" w:space="0" w:color="auto"/>
              <w:left w:val="single" w:sz="8" w:space="0" w:color="auto"/>
              <w:bottom w:val="single" w:sz="8" w:space="0" w:color="auto"/>
              <w:right w:val="single" w:sz="12" w:space="0" w:color="auto"/>
            </w:tcBorders>
            <w:hideMark/>
          </w:tcPr>
          <w:p w:rsidR="004E34A6" w:rsidRPr="004E34A6" w:rsidRDefault="004E34A6">
            <w:r w:rsidRPr="004E34A6">
              <w:t>B2</w:t>
            </w:r>
            <w:r w:rsidRPr="004E34A6">
              <w:rPr>
                <w:rStyle w:val="IDindeksdolny"/>
              </w:rPr>
              <w:t>ca</w:t>
            </w:r>
            <w:r w:rsidRPr="004E34A6">
              <w:t>-s2,d1,a3</w:t>
            </w:r>
          </w:p>
        </w:tc>
      </w:tr>
      <w:tr w:rsidR="004E34A6" w:rsidTr="004E34A6">
        <w:tc>
          <w:tcPr>
            <w:tcW w:w="874" w:type="dxa"/>
            <w:tcBorders>
              <w:top w:val="single" w:sz="8" w:space="0" w:color="auto"/>
              <w:left w:val="single" w:sz="12" w:space="0" w:color="auto"/>
              <w:bottom w:val="single" w:sz="8" w:space="0" w:color="auto"/>
              <w:right w:val="single" w:sz="8" w:space="0" w:color="auto"/>
            </w:tcBorders>
            <w:hideMark/>
          </w:tcPr>
          <w:p w:rsidR="004E34A6" w:rsidRPr="004E34A6" w:rsidRDefault="004E34A6">
            <w:r w:rsidRPr="004E34A6">
              <w:t>ZL II</w:t>
            </w:r>
          </w:p>
        </w:tc>
        <w:tc>
          <w:tcPr>
            <w:tcW w:w="0" w:type="auto"/>
            <w:gridSpan w:val="4"/>
            <w:vMerge/>
            <w:tcBorders>
              <w:top w:val="single" w:sz="8" w:space="0" w:color="auto"/>
              <w:left w:val="single" w:sz="12" w:space="0" w:color="auto"/>
              <w:bottom w:val="single" w:sz="8" w:space="0" w:color="auto"/>
              <w:right w:val="single" w:sz="8" w:space="0" w:color="auto"/>
            </w:tcBorders>
            <w:vAlign w:val="center"/>
            <w:hideMark/>
          </w:tcPr>
          <w:p w:rsidR="004E34A6" w:rsidRPr="004E34A6" w:rsidRDefault="004E34A6" w:rsidP="004E34A6"/>
        </w:tc>
        <w:tc>
          <w:tcPr>
            <w:tcW w:w="3156" w:type="dxa"/>
            <w:gridSpan w:val="3"/>
            <w:tcBorders>
              <w:top w:val="single" w:sz="8" w:space="0" w:color="auto"/>
              <w:left w:val="single" w:sz="8" w:space="0" w:color="auto"/>
              <w:bottom w:val="single" w:sz="8" w:space="0" w:color="auto"/>
              <w:right w:val="single" w:sz="8" w:space="0" w:color="auto"/>
            </w:tcBorders>
            <w:hideMark/>
          </w:tcPr>
          <w:p w:rsidR="004E34A6" w:rsidRPr="004E34A6" w:rsidRDefault="004E34A6">
            <w:r w:rsidRPr="004E34A6">
              <w:t>D</w:t>
            </w:r>
            <w:r w:rsidRPr="004E34A6">
              <w:rPr>
                <w:rStyle w:val="IDindeksdolny"/>
              </w:rPr>
              <w:t>ca</w:t>
            </w:r>
            <w:r w:rsidRPr="004E34A6">
              <w:t>-s2,d1,a3</w:t>
            </w:r>
          </w:p>
        </w:tc>
        <w:tc>
          <w:tcPr>
            <w:tcW w:w="1042" w:type="dxa"/>
            <w:tcBorders>
              <w:top w:val="single" w:sz="8" w:space="0" w:color="auto"/>
              <w:left w:val="single" w:sz="8" w:space="0" w:color="auto"/>
              <w:bottom w:val="single" w:sz="8" w:space="0" w:color="auto"/>
              <w:right w:val="single" w:sz="12" w:space="0" w:color="auto"/>
            </w:tcBorders>
            <w:hideMark/>
          </w:tcPr>
          <w:p w:rsidR="004E34A6" w:rsidRPr="004E34A6" w:rsidRDefault="004E34A6">
            <w:r w:rsidRPr="004E34A6">
              <w:t>B2</w:t>
            </w:r>
            <w:r w:rsidRPr="004E34A6">
              <w:rPr>
                <w:rStyle w:val="IDindeksdolny"/>
              </w:rPr>
              <w:t>ca</w:t>
            </w:r>
            <w:r w:rsidRPr="004E34A6">
              <w:t>-s2,d1,a3</w:t>
            </w:r>
          </w:p>
        </w:tc>
      </w:tr>
      <w:tr w:rsidR="004E34A6" w:rsidTr="004E34A6">
        <w:tc>
          <w:tcPr>
            <w:tcW w:w="874" w:type="dxa"/>
            <w:tcBorders>
              <w:top w:val="single" w:sz="8" w:space="0" w:color="auto"/>
              <w:left w:val="single" w:sz="12" w:space="0" w:color="auto"/>
              <w:bottom w:val="single" w:sz="8" w:space="0" w:color="auto"/>
              <w:right w:val="single" w:sz="8" w:space="0" w:color="auto"/>
            </w:tcBorders>
            <w:hideMark/>
          </w:tcPr>
          <w:p w:rsidR="004E34A6" w:rsidRPr="004E34A6" w:rsidRDefault="004E34A6">
            <w:r w:rsidRPr="004E34A6">
              <w:t>ZL III</w:t>
            </w:r>
          </w:p>
        </w:tc>
        <w:tc>
          <w:tcPr>
            <w:tcW w:w="0" w:type="auto"/>
            <w:gridSpan w:val="4"/>
            <w:vMerge/>
            <w:tcBorders>
              <w:top w:val="single" w:sz="8" w:space="0" w:color="auto"/>
              <w:left w:val="single" w:sz="12" w:space="0" w:color="auto"/>
              <w:bottom w:val="single" w:sz="8" w:space="0" w:color="auto"/>
              <w:right w:val="single" w:sz="8" w:space="0" w:color="auto"/>
            </w:tcBorders>
            <w:vAlign w:val="center"/>
            <w:hideMark/>
          </w:tcPr>
          <w:p w:rsidR="004E34A6" w:rsidRPr="004E34A6" w:rsidRDefault="004E34A6" w:rsidP="004E34A6"/>
        </w:tc>
        <w:tc>
          <w:tcPr>
            <w:tcW w:w="1057" w:type="dxa"/>
            <w:vMerge w:val="restart"/>
            <w:tcBorders>
              <w:top w:val="single" w:sz="8" w:space="0" w:color="auto"/>
              <w:left w:val="single" w:sz="8" w:space="0" w:color="auto"/>
              <w:bottom w:val="single" w:sz="8" w:space="0" w:color="auto"/>
              <w:right w:val="single" w:sz="8" w:space="0" w:color="auto"/>
            </w:tcBorders>
            <w:hideMark/>
          </w:tcPr>
          <w:p w:rsidR="004E34A6" w:rsidRPr="004E34A6" w:rsidRDefault="004E34A6">
            <w:r w:rsidRPr="004E34A6">
              <w:t>E</w:t>
            </w:r>
            <w:r w:rsidRPr="004E34A6">
              <w:rPr>
                <w:rStyle w:val="IDindeksdolny"/>
              </w:rPr>
              <w:t>ca</w:t>
            </w:r>
          </w:p>
        </w:tc>
        <w:tc>
          <w:tcPr>
            <w:tcW w:w="1042" w:type="dxa"/>
            <w:tcBorders>
              <w:top w:val="single" w:sz="8" w:space="0" w:color="auto"/>
              <w:left w:val="single" w:sz="8" w:space="0" w:color="auto"/>
              <w:bottom w:val="single" w:sz="8" w:space="0" w:color="auto"/>
              <w:right w:val="single" w:sz="8" w:space="0" w:color="auto"/>
            </w:tcBorders>
            <w:hideMark/>
          </w:tcPr>
          <w:p w:rsidR="004E34A6" w:rsidRPr="004E34A6" w:rsidRDefault="004E34A6">
            <w:r w:rsidRPr="004E34A6">
              <w:t>D</w:t>
            </w:r>
            <w:r w:rsidRPr="004E34A6">
              <w:rPr>
                <w:rStyle w:val="IDindeksdolny"/>
              </w:rPr>
              <w:t>ca</w:t>
            </w:r>
            <w:r w:rsidRPr="004E34A6">
              <w:t>-s2,d1,a3</w:t>
            </w:r>
          </w:p>
        </w:tc>
        <w:tc>
          <w:tcPr>
            <w:tcW w:w="1057" w:type="dxa"/>
            <w:tcBorders>
              <w:top w:val="single" w:sz="8" w:space="0" w:color="auto"/>
              <w:left w:val="single" w:sz="8" w:space="0" w:color="auto"/>
              <w:bottom w:val="single" w:sz="8" w:space="0" w:color="auto"/>
              <w:right w:val="single" w:sz="8" w:space="0" w:color="auto"/>
            </w:tcBorders>
            <w:hideMark/>
          </w:tcPr>
          <w:p w:rsidR="004E34A6" w:rsidRPr="004E34A6" w:rsidRDefault="004E34A6">
            <w:r w:rsidRPr="004E34A6">
              <w:t>E</w:t>
            </w:r>
            <w:r w:rsidRPr="004E34A6">
              <w:rPr>
                <w:rStyle w:val="IDindeksdolny"/>
              </w:rPr>
              <w:t>ca</w:t>
            </w:r>
          </w:p>
        </w:tc>
        <w:tc>
          <w:tcPr>
            <w:tcW w:w="1042" w:type="dxa"/>
            <w:tcBorders>
              <w:top w:val="single" w:sz="8" w:space="0" w:color="auto"/>
              <w:left w:val="single" w:sz="8" w:space="0" w:color="auto"/>
              <w:bottom w:val="single" w:sz="8" w:space="0" w:color="auto"/>
              <w:right w:val="single" w:sz="12" w:space="0" w:color="auto"/>
            </w:tcBorders>
            <w:hideMark/>
          </w:tcPr>
          <w:p w:rsidR="004E34A6" w:rsidRPr="004E34A6" w:rsidRDefault="004E34A6">
            <w:r w:rsidRPr="004E34A6">
              <w:t>B2</w:t>
            </w:r>
            <w:r w:rsidRPr="004E34A6">
              <w:rPr>
                <w:rStyle w:val="IDindeksdolny"/>
              </w:rPr>
              <w:t>ca</w:t>
            </w:r>
            <w:r w:rsidRPr="004E34A6">
              <w:t>-s2,d1,a3</w:t>
            </w:r>
          </w:p>
        </w:tc>
      </w:tr>
      <w:tr w:rsidR="004E34A6" w:rsidTr="004E34A6">
        <w:tc>
          <w:tcPr>
            <w:tcW w:w="874" w:type="dxa"/>
            <w:tcBorders>
              <w:top w:val="single" w:sz="8" w:space="0" w:color="auto"/>
              <w:left w:val="single" w:sz="12" w:space="0" w:color="auto"/>
              <w:bottom w:val="single" w:sz="8" w:space="0" w:color="auto"/>
              <w:right w:val="single" w:sz="8" w:space="0" w:color="auto"/>
            </w:tcBorders>
            <w:hideMark/>
          </w:tcPr>
          <w:p w:rsidR="004E34A6" w:rsidRPr="004E34A6" w:rsidRDefault="004E34A6">
            <w:r w:rsidRPr="004E34A6">
              <w:t>ZL IV</w:t>
            </w:r>
          </w:p>
        </w:tc>
        <w:tc>
          <w:tcPr>
            <w:tcW w:w="0" w:type="auto"/>
            <w:gridSpan w:val="4"/>
            <w:vMerge/>
            <w:tcBorders>
              <w:top w:val="single" w:sz="8" w:space="0" w:color="auto"/>
              <w:left w:val="single" w:sz="12" w:space="0" w:color="auto"/>
              <w:bottom w:val="single" w:sz="8" w:space="0" w:color="auto"/>
              <w:right w:val="single" w:sz="8" w:space="0" w:color="auto"/>
            </w:tcBorders>
            <w:vAlign w:val="center"/>
            <w:hideMark/>
          </w:tcPr>
          <w:p w:rsidR="004E34A6" w:rsidRPr="004E34A6" w:rsidRDefault="004E34A6" w:rsidP="004E34A6"/>
        </w:tc>
        <w:tc>
          <w:tcPr>
            <w:tcW w:w="0" w:type="auto"/>
            <w:vMerge/>
            <w:tcBorders>
              <w:top w:val="single" w:sz="8" w:space="0" w:color="auto"/>
              <w:left w:val="single" w:sz="8" w:space="0" w:color="auto"/>
              <w:bottom w:val="single" w:sz="8" w:space="0" w:color="auto"/>
              <w:right w:val="single" w:sz="8" w:space="0" w:color="auto"/>
            </w:tcBorders>
            <w:vAlign w:val="center"/>
            <w:hideMark/>
          </w:tcPr>
          <w:p w:rsidR="004E34A6" w:rsidRPr="004E34A6" w:rsidRDefault="004E34A6" w:rsidP="004E34A6"/>
        </w:tc>
        <w:tc>
          <w:tcPr>
            <w:tcW w:w="1042" w:type="dxa"/>
            <w:tcBorders>
              <w:top w:val="single" w:sz="8" w:space="0" w:color="auto"/>
              <w:left w:val="single" w:sz="8" w:space="0" w:color="auto"/>
              <w:bottom w:val="single" w:sz="8" w:space="0" w:color="auto"/>
              <w:right w:val="single" w:sz="8" w:space="0" w:color="auto"/>
            </w:tcBorders>
            <w:hideMark/>
          </w:tcPr>
          <w:p w:rsidR="004E34A6" w:rsidRPr="004E34A6" w:rsidRDefault="004E34A6">
            <w:r w:rsidRPr="004E34A6">
              <w:t>D</w:t>
            </w:r>
            <w:r w:rsidRPr="004E34A6">
              <w:rPr>
                <w:rStyle w:val="IDindeksdolny"/>
              </w:rPr>
              <w:t>ca</w:t>
            </w:r>
            <w:r w:rsidRPr="004E34A6">
              <w:t>-s2,d1,a3</w:t>
            </w:r>
          </w:p>
        </w:tc>
        <w:tc>
          <w:tcPr>
            <w:tcW w:w="1057" w:type="dxa"/>
            <w:tcBorders>
              <w:top w:val="single" w:sz="8" w:space="0" w:color="auto"/>
              <w:left w:val="single" w:sz="8" w:space="0" w:color="auto"/>
              <w:bottom w:val="single" w:sz="8" w:space="0" w:color="auto"/>
              <w:right w:val="single" w:sz="8" w:space="0" w:color="auto"/>
            </w:tcBorders>
            <w:hideMark/>
          </w:tcPr>
          <w:p w:rsidR="004E34A6" w:rsidRPr="004E34A6" w:rsidRDefault="004E34A6">
            <w:r w:rsidRPr="004E34A6">
              <w:t>E</w:t>
            </w:r>
            <w:r w:rsidRPr="004E34A6">
              <w:rPr>
                <w:rStyle w:val="IDindeksdolny"/>
              </w:rPr>
              <w:t>ca</w:t>
            </w:r>
          </w:p>
        </w:tc>
        <w:tc>
          <w:tcPr>
            <w:tcW w:w="1042" w:type="dxa"/>
            <w:tcBorders>
              <w:top w:val="single" w:sz="8" w:space="0" w:color="auto"/>
              <w:left w:val="single" w:sz="8" w:space="0" w:color="auto"/>
              <w:bottom w:val="single" w:sz="8" w:space="0" w:color="auto"/>
              <w:right w:val="single" w:sz="12" w:space="0" w:color="auto"/>
            </w:tcBorders>
            <w:hideMark/>
          </w:tcPr>
          <w:p w:rsidR="004E34A6" w:rsidRPr="004E34A6" w:rsidRDefault="004E34A6">
            <w:r w:rsidRPr="004E34A6">
              <w:t>B2</w:t>
            </w:r>
            <w:r w:rsidRPr="004E34A6">
              <w:rPr>
                <w:rStyle w:val="IDindeksdolny"/>
              </w:rPr>
              <w:t>ca</w:t>
            </w:r>
            <w:r w:rsidRPr="004E34A6">
              <w:t>-s2,d1,a3</w:t>
            </w:r>
          </w:p>
        </w:tc>
      </w:tr>
      <w:tr w:rsidR="004E34A6" w:rsidTr="004E34A6">
        <w:tc>
          <w:tcPr>
            <w:tcW w:w="874" w:type="dxa"/>
            <w:tcBorders>
              <w:top w:val="single" w:sz="8" w:space="0" w:color="auto"/>
              <w:left w:val="single" w:sz="12" w:space="0" w:color="auto"/>
              <w:bottom w:val="single" w:sz="8" w:space="0" w:color="auto"/>
              <w:right w:val="single" w:sz="8" w:space="0" w:color="auto"/>
            </w:tcBorders>
            <w:hideMark/>
          </w:tcPr>
          <w:p w:rsidR="004E34A6" w:rsidRPr="004E34A6" w:rsidRDefault="004E34A6">
            <w:r w:rsidRPr="004E34A6">
              <w:t>ZL V</w:t>
            </w:r>
          </w:p>
        </w:tc>
        <w:tc>
          <w:tcPr>
            <w:tcW w:w="0" w:type="auto"/>
            <w:gridSpan w:val="4"/>
            <w:vMerge/>
            <w:tcBorders>
              <w:top w:val="single" w:sz="8" w:space="0" w:color="auto"/>
              <w:left w:val="single" w:sz="12" w:space="0" w:color="auto"/>
              <w:bottom w:val="single" w:sz="8" w:space="0" w:color="auto"/>
              <w:right w:val="single" w:sz="8" w:space="0" w:color="auto"/>
            </w:tcBorders>
            <w:vAlign w:val="center"/>
            <w:hideMark/>
          </w:tcPr>
          <w:p w:rsidR="004E34A6" w:rsidRPr="004E34A6" w:rsidRDefault="004E34A6" w:rsidP="004E34A6"/>
        </w:tc>
        <w:tc>
          <w:tcPr>
            <w:tcW w:w="3156" w:type="dxa"/>
            <w:gridSpan w:val="3"/>
            <w:tcBorders>
              <w:top w:val="single" w:sz="8" w:space="0" w:color="auto"/>
              <w:left w:val="single" w:sz="8" w:space="0" w:color="auto"/>
              <w:bottom w:val="single" w:sz="8" w:space="0" w:color="auto"/>
              <w:right w:val="single" w:sz="8" w:space="0" w:color="auto"/>
            </w:tcBorders>
            <w:hideMark/>
          </w:tcPr>
          <w:p w:rsidR="004E34A6" w:rsidRPr="004E34A6" w:rsidRDefault="004E34A6">
            <w:r w:rsidRPr="004E34A6">
              <w:t>D</w:t>
            </w:r>
            <w:r w:rsidRPr="004E34A6">
              <w:rPr>
                <w:rStyle w:val="IDindeksdolny"/>
              </w:rPr>
              <w:t>ca</w:t>
            </w:r>
            <w:r w:rsidRPr="004E34A6">
              <w:t>-s2,d1,a3</w:t>
            </w:r>
          </w:p>
        </w:tc>
        <w:tc>
          <w:tcPr>
            <w:tcW w:w="1042" w:type="dxa"/>
            <w:tcBorders>
              <w:top w:val="single" w:sz="8" w:space="0" w:color="auto"/>
              <w:left w:val="single" w:sz="8" w:space="0" w:color="auto"/>
              <w:bottom w:val="single" w:sz="8" w:space="0" w:color="auto"/>
              <w:right w:val="single" w:sz="12" w:space="0" w:color="auto"/>
            </w:tcBorders>
            <w:hideMark/>
          </w:tcPr>
          <w:p w:rsidR="004E34A6" w:rsidRPr="004E34A6" w:rsidRDefault="004E34A6">
            <w:r w:rsidRPr="004E34A6">
              <w:t>B2</w:t>
            </w:r>
            <w:r w:rsidRPr="004E34A6">
              <w:rPr>
                <w:rStyle w:val="IDindeksdolny"/>
              </w:rPr>
              <w:t>ca</w:t>
            </w:r>
            <w:r w:rsidRPr="004E34A6">
              <w:t>-s2,d1,a3</w:t>
            </w:r>
          </w:p>
        </w:tc>
      </w:tr>
      <w:tr w:rsidR="004E34A6" w:rsidTr="004E34A6">
        <w:tc>
          <w:tcPr>
            <w:tcW w:w="874" w:type="dxa"/>
            <w:tcBorders>
              <w:top w:val="single" w:sz="8" w:space="0" w:color="auto"/>
              <w:left w:val="single" w:sz="12" w:space="0" w:color="auto"/>
              <w:bottom w:val="single" w:sz="8" w:space="0" w:color="auto"/>
              <w:right w:val="single" w:sz="8" w:space="0" w:color="auto"/>
            </w:tcBorders>
            <w:hideMark/>
          </w:tcPr>
          <w:p w:rsidR="004E34A6" w:rsidRPr="004E34A6" w:rsidRDefault="004E34A6">
            <w:r w:rsidRPr="004E34A6">
              <w:t>PM, garaże i inne</w:t>
            </w:r>
          </w:p>
        </w:tc>
        <w:tc>
          <w:tcPr>
            <w:tcW w:w="0" w:type="auto"/>
            <w:gridSpan w:val="4"/>
            <w:vMerge/>
            <w:tcBorders>
              <w:top w:val="single" w:sz="8" w:space="0" w:color="auto"/>
              <w:left w:val="single" w:sz="12" w:space="0" w:color="auto"/>
              <w:bottom w:val="single" w:sz="8" w:space="0" w:color="auto"/>
              <w:right w:val="single" w:sz="8" w:space="0" w:color="auto"/>
            </w:tcBorders>
            <w:vAlign w:val="center"/>
            <w:hideMark/>
          </w:tcPr>
          <w:p w:rsidR="004E34A6" w:rsidRPr="004E34A6" w:rsidRDefault="004E34A6" w:rsidP="004E34A6"/>
        </w:tc>
        <w:tc>
          <w:tcPr>
            <w:tcW w:w="1057" w:type="dxa"/>
            <w:tcBorders>
              <w:top w:val="single" w:sz="8" w:space="0" w:color="auto"/>
              <w:left w:val="single" w:sz="8" w:space="0" w:color="auto"/>
              <w:bottom w:val="single" w:sz="8" w:space="0" w:color="auto"/>
              <w:right w:val="single" w:sz="8" w:space="0" w:color="auto"/>
            </w:tcBorders>
            <w:hideMark/>
          </w:tcPr>
          <w:p w:rsidR="004E34A6" w:rsidRPr="004E34A6" w:rsidRDefault="004E34A6">
            <w:r w:rsidRPr="004E34A6">
              <w:t>E</w:t>
            </w:r>
            <w:r w:rsidRPr="004E34A6">
              <w:rPr>
                <w:rStyle w:val="IDindeksdolny"/>
              </w:rPr>
              <w:t>ca</w:t>
            </w:r>
          </w:p>
        </w:tc>
        <w:tc>
          <w:tcPr>
            <w:tcW w:w="1042" w:type="dxa"/>
            <w:tcBorders>
              <w:top w:val="single" w:sz="8" w:space="0" w:color="auto"/>
              <w:left w:val="single" w:sz="8" w:space="0" w:color="auto"/>
              <w:bottom w:val="single" w:sz="8" w:space="0" w:color="auto"/>
              <w:right w:val="single" w:sz="8" w:space="0" w:color="auto"/>
            </w:tcBorders>
            <w:hideMark/>
          </w:tcPr>
          <w:p w:rsidR="004E34A6" w:rsidRPr="004E34A6" w:rsidRDefault="004E34A6">
            <w:r w:rsidRPr="004E34A6">
              <w:t>D</w:t>
            </w:r>
            <w:r w:rsidRPr="004E34A6">
              <w:rPr>
                <w:rStyle w:val="IDindeksdolny"/>
              </w:rPr>
              <w:t>ca</w:t>
            </w:r>
            <w:r w:rsidRPr="004E34A6">
              <w:t>-s2,d1,a3</w:t>
            </w:r>
          </w:p>
        </w:tc>
        <w:tc>
          <w:tcPr>
            <w:tcW w:w="1057" w:type="dxa"/>
            <w:tcBorders>
              <w:top w:val="single" w:sz="8" w:space="0" w:color="auto"/>
              <w:left w:val="single" w:sz="8" w:space="0" w:color="auto"/>
              <w:bottom w:val="single" w:sz="8" w:space="0" w:color="auto"/>
              <w:right w:val="single" w:sz="8" w:space="0" w:color="auto"/>
            </w:tcBorders>
            <w:hideMark/>
          </w:tcPr>
          <w:p w:rsidR="004E34A6" w:rsidRPr="004E34A6" w:rsidRDefault="004E34A6">
            <w:r w:rsidRPr="004E34A6">
              <w:t>E</w:t>
            </w:r>
            <w:r w:rsidRPr="004E34A6">
              <w:rPr>
                <w:rStyle w:val="IDindeksdolny"/>
              </w:rPr>
              <w:t>ca</w:t>
            </w:r>
          </w:p>
        </w:tc>
        <w:tc>
          <w:tcPr>
            <w:tcW w:w="1042" w:type="dxa"/>
            <w:tcBorders>
              <w:top w:val="single" w:sz="8" w:space="0" w:color="auto"/>
              <w:left w:val="single" w:sz="8" w:space="0" w:color="auto"/>
              <w:bottom w:val="single" w:sz="8" w:space="0" w:color="auto"/>
              <w:right w:val="single" w:sz="12" w:space="0" w:color="auto"/>
            </w:tcBorders>
            <w:hideMark/>
          </w:tcPr>
          <w:p w:rsidR="004E34A6" w:rsidRPr="004E34A6" w:rsidRDefault="004E34A6">
            <w:r w:rsidRPr="004E34A6">
              <w:t>B2</w:t>
            </w:r>
            <w:r w:rsidRPr="004E34A6">
              <w:rPr>
                <w:rStyle w:val="IDindeksdolny"/>
              </w:rPr>
              <w:t>ca</w:t>
            </w:r>
            <w:r w:rsidRPr="004E34A6">
              <w:t>-s2,d1,a3</w:t>
            </w:r>
          </w:p>
        </w:tc>
      </w:tr>
      <w:tr w:rsidR="004E34A6" w:rsidTr="004E34A6">
        <w:tc>
          <w:tcPr>
            <w:tcW w:w="874" w:type="dxa"/>
            <w:tcBorders>
              <w:top w:val="single" w:sz="8" w:space="0" w:color="auto"/>
              <w:left w:val="single" w:sz="12" w:space="0" w:color="auto"/>
              <w:bottom w:val="single" w:sz="12" w:space="0" w:color="auto"/>
              <w:right w:val="single" w:sz="8" w:space="0" w:color="auto"/>
            </w:tcBorders>
            <w:hideMark/>
          </w:tcPr>
          <w:p w:rsidR="004E34A6" w:rsidRPr="004E34A6" w:rsidRDefault="004E34A6" w:rsidP="0051537E">
            <w:r w:rsidRPr="004E34A6">
              <w:t xml:space="preserve">Budynki </w:t>
            </w:r>
            <w:r w:rsidR="00416579">
              <w:t>o których mowa</w:t>
            </w:r>
            <w:r w:rsidR="00416579" w:rsidRPr="004E34A6">
              <w:t xml:space="preserve"> </w:t>
            </w:r>
            <w:r w:rsidRPr="004E34A6">
              <w:t xml:space="preserve">w § </w:t>
            </w:r>
            <w:r w:rsidR="0051537E">
              <w:t>212</w:t>
            </w:r>
          </w:p>
        </w:tc>
        <w:tc>
          <w:tcPr>
            <w:tcW w:w="8396" w:type="dxa"/>
            <w:gridSpan w:val="8"/>
            <w:tcBorders>
              <w:top w:val="single" w:sz="8" w:space="0" w:color="auto"/>
              <w:left w:val="single" w:sz="8" w:space="0" w:color="auto"/>
              <w:bottom w:val="single" w:sz="12" w:space="0" w:color="auto"/>
              <w:right w:val="single" w:sz="12" w:space="0" w:color="auto"/>
            </w:tcBorders>
            <w:hideMark/>
          </w:tcPr>
          <w:p w:rsidR="004E34A6" w:rsidRPr="004E34A6" w:rsidRDefault="004E34A6">
            <w:r w:rsidRPr="004E34A6">
              <w:t>E</w:t>
            </w:r>
            <w:r w:rsidRPr="004E34A6">
              <w:rPr>
                <w:rStyle w:val="IDindeksdolny"/>
              </w:rPr>
              <w:t>ca</w:t>
            </w:r>
          </w:p>
        </w:tc>
      </w:tr>
    </w:tbl>
    <w:p w:rsidR="004E34A6" w:rsidRPr="004E34A6" w:rsidRDefault="004C4CC1" w:rsidP="0051537E">
      <w:pPr>
        <w:pStyle w:val="ARTartustawynprozporzdzenia"/>
      </w:pPr>
      <w:r>
        <w:t xml:space="preserve">5. </w:t>
      </w:r>
      <w:r w:rsidRPr="004C4CC1">
        <w:t>Wymagania minimalne w zakresie reakcji na ogień dla kabli</w:t>
      </w:r>
      <w:r w:rsidR="0051537E">
        <w:t xml:space="preserve"> i przewodów elektrycznych</w:t>
      </w:r>
      <w:r w:rsidRPr="004C4CC1">
        <w:t xml:space="preserve"> prowadzonych </w:t>
      </w:r>
      <w:r>
        <w:t>w wiązkach</w:t>
      </w:r>
      <w:r w:rsidRPr="004C4CC1">
        <w:t>, w zależności od strefy pożarowej rodzaju budynku i jego wysokości, określa poniższa tabela:</w:t>
      </w:r>
    </w:p>
    <w:tbl>
      <w:tblPr>
        <w:tblStyle w:val="TABELA1zszablonu"/>
        <w:tblW w:w="0" w:type="auto"/>
        <w:tblLook w:val="04A0" w:firstRow="1" w:lastRow="0" w:firstColumn="1" w:lastColumn="0" w:noHBand="0" w:noVBand="1"/>
      </w:tblPr>
      <w:tblGrid>
        <w:gridCol w:w="778"/>
        <w:gridCol w:w="1069"/>
        <w:gridCol w:w="1054"/>
        <w:gridCol w:w="1069"/>
        <w:gridCol w:w="1054"/>
        <w:gridCol w:w="1069"/>
        <w:gridCol w:w="1054"/>
        <w:gridCol w:w="1069"/>
        <w:gridCol w:w="1054"/>
      </w:tblGrid>
      <w:tr w:rsidR="004C4CC1" w:rsidTr="004C4CC1">
        <w:tc>
          <w:tcPr>
            <w:tcW w:w="9270" w:type="dxa"/>
            <w:gridSpan w:val="9"/>
            <w:tcBorders>
              <w:top w:val="single" w:sz="12" w:space="0" w:color="auto"/>
              <w:left w:val="single" w:sz="12" w:space="0" w:color="auto"/>
              <w:bottom w:val="single" w:sz="8" w:space="0" w:color="auto"/>
              <w:right w:val="single" w:sz="12" w:space="0" w:color="auto"/>
            </w:tcBorders>
          </w:tcPr>
          <w:p w:rsidR="004C4CC1" w:rsidRPr="004E34A6" w:rsidRDefault="004C4CC1" w:rsidP="002A0CD8">
            <w:r w:rsidRPr="004C4CC1">
              <w:t xml:space="preserve">Rozprzestrzenianie </w:t>
            </w:r>
            <w:r>
              <w:t>ognia</w:t>
            </w:r>
            <w:r w:rsidRPr="004C4CC1">
              <w:t xml:space="preserve"> po kablach </w:t>
            </w:r>
            <w:r w:rsidR="0051537E">
              <w:t xml:space="preserve">i przewodach elektrycznych </w:t>
            </w:r>
            <w:r w:rsidR="002A0CD8">
              <w:t>prowadzonych</w:t>
            </w:r>
            <w:r w:rsidRPr="004C4CC1">
              <w:t xml:space="preserve"> w wiązkach</w:t>
            </w:r>
          </w:p>
        </w:tc>
      </w:tr>
      <w:tr w:rsidR="004E34A6" w:rsidTr="004E34A6">
        <w:tc>
          <w:tcPr>
            <w:tcW w:w="874" w:type="dxa"/>
            <w:vMerge w:val="restart"/>
            <w:tcBorders>
              <w:top w:val="single" w:sz="12" w:space="0" w:color="auto"/>
              <w:left w:val="single" w:sz="12" w:space="0" w:color="auto"/>
              <w:bottom w:val="single" w:sz="8" w:space="0" w:color="auto"/>
              <w:right w:val="single" w:sz="8" w:space="0" w:color="auto"/>
            </w:tcBorders>
            <w:hideMark/>
          </w:tcPr>
          <w:p w:rsidR="004E34A6" w:rsidRPr="004E34A6" w:rsidRDefault="004E34A6">
            <w:r w:rsidRPr="004E34A6">
              <w:t>Rodzaj strefy pożarowej</w:t>
            </w:r>
          </w:p>
        </w:tc>
        <w:tc>
          <w:tcPr>
            <w:tcW w:w="2099" w:type="dxa"/>
            <w:gridSpan w:val="2"/>
            <w:tcBorders>
              <w:top w:val="single" w:sz="12" w:space="0" w:color="auto"/>
              <w:left w:val="single" w:sz="8" w:space="0" w:color="auto"/>
              <w:bottom w:val="single" w:sz="8" w:space="0" w:color="auto"/>
              <w:right w:val="single" w:sz="8" w:space="0" w:color="auto"/>
            </w:tcBorders>
            <w:hideMark/>
          </w:tcPr>
          <w:p w:rsidR="004E34A6" w:rsidRPr="004E34A6" w:rsidRDefault="004E34A6">
            <w:r w:rsidRPr="004E34A6">
              <w:t>Budynek do dwóch kondygnacji nadziemnych</w:t>
            </w:r>
          </w:p>
        </w:tc>
        <w:tc>
          <w:tcPr>
            <w:tcW w:w="2099" w:type="dxa"/>
            <w:gridSpan w:val="2"/>
            <w:tcBorders>
              <w:top w:val="single" w:sz="12" w:space="0" w:color="auto"/>
              <w:left w:val="single" w:sz="8" w:space="0" w:color="auto"/>
              <w:bottom w:val="single" w:sz="8" w:space="0" w:color="auto"/>
              <w:right w:val="single" w:sz="8" w:space="0" w:color="auto"/>
            </w:tcBorders>
            <w:hideMark/>
          </w:tcPr>
          <w:p w:rsidR="004E34A6" w:rsidRPr="004E34A6" w:rsidRDefault="004E34A6">
            <w:r w:rsidRPr="004E34A6">
              <w:t>Budynek niski</w:t>
            </w:r>
            <w:r w:rsidR="0054022A">
              <w:t xml:space="preserve"> (N)</w:t>
            </w:r>
          </w:p>
        </w:tc>
        <w:tc>
          <w:tcPr>
            <w:tcW w:w="2099" w:type="dxa"/>
            <w:gridSpan w:val="2"/>
            <w:tcBorders>
              <w:top w:val="single" w:sz="12" w:space="0" w:color="auto"/>
              <w:left w:val="single" w:sz="8" w:space="0" w:color="auto"/>
              <w:bottom w:val="single" w:sz="8" w:space="0" w:color="auto"/>
              <w:right w:val="single" w:sz="8" w:space="0" w:color="auto"/>
            </w:tcBorders>
            <w:hideMark/>
          </w:tcPr>
          <w:p w:rsidR="004E34A6" w:rsidRPr="004E34A6" w:rsidRDefault="004E34A6">
            <w:r w:rsidRPr="004E34A6">
              <w:t>Budynek średniowysoki</w:t>
            </w:r>
            <w:r w:rsidR="007E5D92">
              <w:t xml:space="preserve"> (SW)</w:t>
            </w:r>
          </w:p>
        </w:tc>
        <w:tc>
          <w:tcPr>
            <w:tcW w:w="2099" w:type="dxa"/>
            <w:gridSpan w:val="2"/>
            <w:tcBorders>
              <w:top w:val="single" w:sz="12" w:space="0" w:color="auto"/>
              <w:left w:val="single" w:sz="8" w:space="0" w:color="auto"/>
              <w:bottom w:val="single" w:sz="8" w:space="0" w:color="auto"/>
              <w:right w:val="single" w:sz="12" w:space="0" w:color="auto"/>
            </w:tcBorders>
            <w:hideMark/>
          </w:tcPr>
          <w:p w:rsidR="004E34A6" w:rsidRPr="004E34A6" w:rsidRDefault="004E34A6">
            <w:r w:rsidRPr="004E34A6">
              <w:t xml:space="preserve">Budynek wysoki </w:t>
            </w:r>
            <w:r w:rsidR="007E5D92">
              <w:t xml:space="preserve">(W) </w:t>
            </w:r>
            <w:r w:rsidRPr="004E34A6">
              <w:t>i wysokościowy</w:t>
            </w:r>
            <w:r w:rsidR="007E5D92">
              <w:t xml:space="preserve"> (WW)</w:t>
            </w:r>
          </w:p>
        </w:tc>
      </w:tr>
      <w:tr w:rsidR="004E34A6" w:rsidTr="004E34A6">
        <w:tc>
          <w:tcPr>
            <w:tcW w:w="0" w:type="auto"/>
            <w:vMerge/>
            <w:tcBorders>
              <w:top w:val="single" w:sz="12" w:space="0" w:color="auto"/>
              <w:left w:val="single" w:sz="12" w:space="0" w:color="auto"/>
              <w:bottom w:val="single" w:sz="8" w:space="0" w:color="auto"/>
              <w:right w:val="single" w:sz="8" w:space="0" w:color="auto"/>
            </w:tcBorders>
            <w:vAlign w:val="center"/>
            <w:hideMark/>
          </w:tcPr>
          <w:p w:rsidR="004E34A6" w:rsidRPr="004E34A6" w:rsidRDefault="004E34A6" w:rsidP="004E34A6"/>
        </w:tc>
        <w:tc>
          <w:tcPr>
            <w:tcW w:w="1057" w:type="dxa"/>
            <w:tcBorders>
              <w:top w:val="single" w:sz="8" w:space="0" w:color="auto"/>
              <w:left w:val="single" w:sz="8" w:space="0" w:color="auto"/>
              <w:bottom w:val="single" w:sz="8" w:space="0" w:color="auto"/>
              <w:right w:val="single" w:sz="8" w:space="0" w:color="auto"/>
            </w:tcBorders>
            <w:hideMark/>
          </w:tcPr>
          <w:p w:rsidR="004E34A6" w:rsidRPr="004E34A6" w:rsidRDefault="004E34A6">
            <w:r w:rsidRPr="004E34A6">
              <w:t>Poza drogami ewakuacyjnymi</w:t>
            </w:r>
          </w:p>
        </w:tc>
        <w:tc>
          <w:tcPr>
            <w:tcW w:w="1042" w:type="dxa"/>
            <w:tcBorders>
              <w:top w:val="single" w:sz="8" w:space="0" w:color="auto"/>
              <w:left w:val="single" w:sz="8" w:space="0" w:color="auto"/>
              <w:bottom w:val="single" w:sz="8" w:space="0" w:color="auto"/>
              <w:right w:val="single" w:sz="8" w:space="0" w:color="auto"/>
            </w:tcBorders>
            <w:hideMark/>
          </w:tcPr>
          <w:p w:rsidR="004E34A6" w:rsidRPr="004E34A6" w:rsidRDefault="004E34A6">
            <w:r w:rsidRPr="004E34A6">
              <w:t>Na drogach ewakuacyjnych</w:t>
            </w:r>
          </w:p>
        </w:tc>
        <w:tc>
          <w:tcPr>
            <w:tcW w:w="1057" w:type="dxa"/>
            <w:tcBorders>
              <w:top w:val="single" w:sz="8" w:space="0" w:color="auto"/>
              <w:left w:val="single" w:sz="8" w:space="0" w:color="auto"/>
              <w:bottom w:val="single" w:sz="8" w:space="0" w:color="auto"/>
              <w:right w:val="single" w:sz="8" w:space="0" w:color="auto"/>
            </w:tcBorders>
            <w:hideMark/>
          </w:tcPr>
          <w:p w:rsidR="004E34A6" w:rsidRPr="004E34A6" w:rsidRDefault="004E34A6">
            <w:r w:rsidRPr="004E34A6">
              <w:t>Poza drogami ewakuacyjnymi</w:t>
            </w:r>
          </w:p>
        </w:tc>
        <w:tc>
          <w:tcPr>
            <w:tcW w:w="1042" w:type="dxa"/>
            <w:tcBorders>
              <w:top w:val="single" w:sz="8" w:space="0" w:color="auto"/>
              <w:left w:val="single" w:sz="8" w:space="0" w:color="auto"/>
              <w:bottom w:val="single" w:sz="8" w:space="0" w:color="auto"/>
              <w:right w:val="single" w:sz="8" w:space="0" w:color="auto"/>
            </w:tcBorders>
            <w:hideMark/>
          </w:tcPr>
          <w:p w:rsidR="004E34A6" w:rsidRPr="004E34A6" w:rsidRDefault="004E34A6">
            <w:r w:rsidRPr="004E34A6">
              <w:t>Na drogach ewakuacyjnych</w:t>
            </w:r>
          </w:p>
        </w:tc>
        <w:tc>
          <w:tcPr>
            <w:tcW w:w="1057" w:type="dxa"/>
            <w:tcBorders>
              <w:top w:val="single" w:sz="8" w:space="0" w:color="auto"/>
              <w:left w:val="single" w:sz="8" w:space="0" w:color="auto"/>
              <w:bottom w:val="single" w:sz="8" w:space="0" w:color="auto"/>
              <w:right w:val="single" w:sz="8" w:space="0" w:color="auto"/>
            </w:tcBorders>
            <w:hideMark/>
          </w:tcPr>
          <w:p w:rsidR="004E34A6" w:rsidRPr="004E34A6" w:rsidRDefault="004E34A6">
            <w:r w:rsidRPr="004E34A6">
              <w:t>Poza drogami ewakuacyjnymi</w:t>
            </w:r>
          </w:p>
        </w:tc>
        <w:tc>
          <w:tcPr>
            <w:tcW w:w="1042" w:type="dxa"/>
            <w:tcBorders>
              <w:top w:val="single" w:sz="8" w:space="0" w:color="auto"/>
              <w:left w:val="single" w:sz="8" w:space="0" w:color="auto"/>
              <w:bottom w:val="single" w:sz="8" w:space="0" w:color="auto"/>
              <w:right w:val="single" w:sz="8" w:space="0" w:color="auto"/>
            </w:tcBorders>
            <w:hideMark/>
          </w:tcPr>
          <w:p w:rsidR="004E34A6" w:rsidRPr="004E34A6" w:rsidRDefault="004E34A6">
            <w:r w:rsidRPr="004E34A6">
              <w:t>Na drogach ewakuacyjnych</w:t>
            </w:r>
          </w:p>
        </w:tc>
        <w:tc>
          <w:tcPr>
            <w:tcW w:w="1057" w:type="dxa"/>
            <w:tcBorders>
              <w:top w:val="single" w:sz="8" w:space="0" w:color="auto"/>
              <w:left w:val="single" w:sz="8" w:space="0" w:color="auto"/>
              <w:bottom w:val="single" w:sz="8" w:space="0" w:color="auto"/>
              <w:right w:val="single" w:sz="8" w:space="0" w:color="auto"/>
            </w:tcBorders>
            <w:hideMark/>
          </w:tcPr>
          <w:p w:rsidR="004E34A6" w:rsidRPr="004E34A6" w:rsidRDefault="004E34A6">
            <w:r w:rsidRPr="004E34A6">
              <w:t>Poza drogami ewakuacyjnymi</w:t>
            </w:r>
          </w:p>
        </w:tc>
        <w:tc>
          <w:tcPr>
            <w:tcW w:w="1042" w:type="dxa"/>
            <w:tcBorders>
              <w:top w:val="single" w:sz="8" w:space="0" w:color="auto"/>
              <w:left w:val="single" w:sz="8" w:space="0" w:color="auto"/>
              <w:bottom w:val="single" w:sz="8" w:space="0" w:color="auto"/>
              <w:right w:val="single" w:sz="12" w:space="0" w:color="auto"/>
            </w:tcBorders>
            <w:hideMark/>
          </w:tcPr>
          <w:p w:rsidR="004E34A6" w:rsidRPr="004E34A6" w:rsidRDefault="004E34A6">
            <w:r w:rsidRPr="004E34A6">
              <w:t>Na drogach ewakuacyjnych</w:t>
            </w:r>
          </w:p>
        </w:tc>
      </w:tr>
      <w:tr w:rsidR="004E34A6" w:rsidTr="004E34A6">
        <w:tc>
          <w:tcPr>
            <w:tcW w:w="874" w:type="dxa"/>
            <w:tcBorders>
              <w:top w:val="single" w:sz="8" w:space="0" w:color="auto"/>
              <w:left w:val="single" w:sz="12" w:space="0" w:color="auto"/>
              <w:bottom w:val="single" w:sz="8" w:space="0" w:color="auto"/>
              <w:right w:val="single" w:sz="8" w:space="0" w:color="auto"/>
            </w:tcBorders>
            <w:hideMark/>
          </w:tcPr>
          <w:p w:rsidR="004E34A6" w:rsidRPr="004E34A6" w:rsidRDefault="004E34A6">
            <w:r w:rsidRPr="004E34A6">
              <w:t>ZL I</w:t>
            </w:r>
          </w:p>
        </w:tc>
        <w:tc>
          <w:tcPr>
            <w:tcW w:w="2099" w:type="dxa"/>
            <w:gridSpan w:val="2"/>
            <w:tcBorders>
              <w:top w:val="single" w:sz="8" w:space="0" w:color="auto"/>
              <w:left w:val="single" w:sz="8" w:space="0" w:color="auto"/>
              <w:bottom w:val="single" w:sz="8" w:space="0" w:color="auto"/>
              <w:right w:val="single" w:sz="8" w:space="0" w:color="auto"/>
            </w:tcBorders>
            <w:hideMark/>
          </w:tcPr>
          <w:p w:rsidR="004E34A6" w:rsidRPr="004E34A6" w:rsidRDefault="004E34A6">
            <w:r w:rsidRPr="004E34A6">
              <w:t>E</w:t>
            </w:r>
            <w:r w:rsidRPr="004E34A6">
              <w:rPr>
                <w:rStyle w:val="IDindeksdolny"/>
              </w:rPr>
              <w:t>ca</w:t>
            </w:r>
          </w:p>
        </w:tc>
        <w:tc>
          <w:tcPr>
            <w:tcW w:w="4198" w:type="dxa"/>
            <w:gridSpan w:val="4"/>
            <w:tcBorders>
              <w:top w:val="single" w:sz="8" w:space="0" w:color="auto"/>
              <w:left w:val="single" w:sz="8" w:space="0" w:color="auto"/>
              <w:bottom w:val="single" w:sz="8" w:space="0" w:color="auto"/>
              <w:right w:val="single" w:sz="8" w:space="0" w:color="auto"/>
            </w:tcBorders>
            <w:hideMark/>
          </w:tcPr>
          <w:p w:rsidR="004E34A6" w:rsidRPr="004E34A6" w:rsidRDefault="004E34A6">
            <w:r w:rsidRPr="004E34A6">
              <w:t>D</w:t>
            </w:r>
            <w:r w:rsidRPr="004E34A6">
              <w:rPr>
                <w:rStyle w:val="IDindeksdolny"/>
              </w:rPr>
              <w:t>ca</w:t>
            </w:r>
            <w:r w:rsidRPr="004E34A6">
              <w:t>-s2,d1,a3</w:t>
            </w:r>
          </w:p>
        </w:tc>
        <w:tc>
          <w:tcPr>
            <w:tcW w:w="2099" w:type="dxa"/>
            <w:gridSpan w:val="2"/>
            <w:tcBorders>
              <w:top w:val="single" w:sz="8" w:space="0" w:color="auto"/>
              <w:left w:val="single" w:sz="8" w:space="0" w:color="auto"/>
              <w:bottom w:val="single" w:sz="8" w:space="0" w:color="auto"/>
              <w:right w:val="single" w:sz="12" w:space="0" w:color="auto"/>
            </w:tcBorders>
            <w:hideMark/>
          </w:tcPr>
          <w:p w:rsidR="004E34A6" w:rsidRPr="004E34A6" w:rsidRDefault="004E34A6">
            <w:r w:rsidRPr="004E34A6">
              <w:t>B2</w:t>
            </w:r>
            <w:r w:rsidRPr="004E34A6">
              <w:rPr>
                <w:rStyle w:val="IDindeksdolny"/>
              </w:rPr>
              <w:t>ca</w:t>
            </w:r>
            <w:r w:rsidRPr="004E34A6">
              <w:t>-s2,d1,a3</w:t>
            </w:r>
          </w:p>
        </w:tc>
      </w:tr>
      <w:tr w:rsidR="004E34A6" w:rsidTr="004E34A6">
        <w:tc>
          <w:tcPr>
            <w:tcW w:w="874" w:type="dxa"/>
            <w:tcBorders>
              <w:top w:val="single" w:sz="8" w:space="0" w:color="auto"/>
              <w:left w:val="single" w:sz="12" w:space="0" w:color="auto"/>
              <w:bottom w:val="single" w:sz="8" w:space="0" w:color="auto"/>
              <w:right w:val="single" w:sz="8" w:space="0" w:color="auto"/>
            </w:tcBorders>
            <w:hideMark/>
          </w:tcPr>
          <w:p w:rsidR="004E34A6" w:rsidRPr="004E34A6" w:rsidRDefault="004E34A6">
            <w:r w:rsidRPr="004E34A6">
              <w:t>ZL II</w:t>
            </w:r>
          </w:p>
        </w:tc>
        <w:tc>
          <w:tcPr>
            <w:tcW w:w="5255" w:type="dxa"/>
            <w:gridSpan w:val="5"/>
            <w:tcBorders>
              <w:top w:val="single" w:sz="8" w:space="0" w:color="auto"/>
              <w:left w:val="single" w:sz="8" w:space="0" w:color="auto"/>
              <w:bottom w:val="single" w:sz="8" w:space="0" w:color="auto"/>
              <w:right w:val="single" w:sz="8" w:space="0" w:color="auto"/>
            </w:tcBorders>
            <w:hideMark/>
          </w:tcPr>
          <w:p w:rsidR="004E34A6" w:rsidRPr="004E34A6" w:rsidRDefault="004E34A6">
            <w:r w:rsidRPr="004E34A6">
              <w:t>D</w:t>
            </w:r>
            <w:r w:rsidRPr="004E34A6">
              <w:rPr>
                <w:rStyle w:val="IDindeksdolny"/>
              </w:rPr>
              <w:t>ca</w:t>
            </w:r>
            <w:r w:rsidRPr="004E34A6">
              <w:t>-s2,d1,a3</w:t>
            </w:r>
          </w:p>
        </w:tc>
        <w:tc>
          <w:tcPr>
            <w:tcW w:w="2099" w:type="dxa"/>
            <w:gridSpan w:val="2"/>
            <w:tcBorders>
              <w:top w:val="single" w:sz="8" w:space="0" w:color="auto"/>
              <w:left w:val="single" w:sz="8" w:space="0" w:color="auto"/>
              <w:bottom w:val="single" w:sz="8" w:space="0" w:color="auto"/>
              <w:right w:val="single" w:sz="8" w:space="0" w:color="auto"/>
            </w:tcBorders>
            <w:hideMark/>
          </w:tcPr>
          <w:p w:rsidR="004E34A6" w:rsidRPr="004E34A6" w:rsidRDefault="004E34A6">
            <w:r w:rsidRPr="004E34A6">
              <w:t>B2</w:t>
            </w:r>
            <w:r w:rsidRPr="004E34A6">
              <w:rPr>
                <w:rStyle w:val="IDindeksdolny"/>
              </w:rPr>
              <w:t>ca</w:t>
            </w:r>
            <w:r w:rsidRPr="004E34A6">
              <w:t>-s2,d1,a3</w:t>
            </w:r>
          </w:p>
        </w:tc>
        <w:tc>
          <w:tcPr>
            <w:tcW w:w="1042" w:type="dxa"/>
            <w:tcBorders>
              <w:top w:val="single" w:sz="8" w:space="0" w:color="auto"/>
              <w:left w:val="single" w:sz="8" w:space="0" w:color="auto"/>
              <w:bottom w:val="single" w:sz="8" w:space="0" w:color="auto"/>
              <w:right w:val="single" w:sz="12" w:space="0" w:color="auto"/>
            </w:tcBorders>
            <w:hideMark/>
          </w:tcPr>
          <w:p w:rsidR="004E34A6" w:rsidRPr="004E34A6" w:rsidRDefault="004E34A6">
            <w:r w:rsidRPr="004E34A6">
              <w:t>B2</w:t>
            </w:r>
            <w:r w:rsidRPr="004E34A6">
              <w:rPr>
                <w:rStyle w:val="IDindeksdolny"/>
              </w:rPr>
              <w:t>ca</w:t>
            </w:r>
            <w:r w:rsidRPr="004E34A6">
              <w:t>-s1b,d1,a3</w:t>
            </w:r>
          </w:p>
        </w:tc>
      </w:tr>
      <w:tr w:rsidR="004E34A6" w:rsidTr="004E34A6">
        <w:tc>
          <w:tcPr>
            <w:tcW w:w="874" w:type="dxa"/>
            <w:tcBorders>
              <w:top w:val="single" w:sz="8" w:space="0" w:color="auto"/>
              <w:left w:val="single" w:sz="12" w:space="0" w:color="auto"/>
              <w:bottom w:val="single" w:sz="8" w:space="0" w:color="auto"/>
              <w:right w:val="single" w:sz="8" w:space="0" w:color="auto"/>
            </w:tcBorders>
            <w:hideMark/>
          </w:tcPr>
          <w:p w:rsidR="004E34A6" w:rsidRPr="004E34A6" w:rsidRDefault="004E34A6">
            <w:r w:rsidRPr="004E34A6">
              <w:t>ZL III</w:t>
            </w:r>
          </w:p>
        </w:tc>
        <w:tc>
          <w:tcPr>
            <w:tcW w:w="2099" w:type="dxa"/>
            <w:gridSpan w:val="2"/>
            <w:tcBorders>
              <w:top w:val="single" w:sz="8" w:space="0" w:color="auto"/>
              <w:left w:val="single" w:sz="8" w:space="0" w:color="auto"/>
              <w:bottom w:val="single" w:sz="8" w:space="0" w:color="auto"/>
              <w:right w:val="single" w:sz="8" w:space="0" w:color="auto"/>
            </w:tcBorders>
            <w:hideMark/>
          </w:tcPr>
          <w:p w:rsidR="004E34A6" w:rsidRPr="004E34A6" w:rsidRDefault="004E34A6">
            <w:r w:rsidRPr="004E34A6">
              <w:t>E</w:t>
            </w:r>
            <w:r w:rsidRPr="004E34A6">
              <w:rPr>
                <w:rStyle w:val="IDindeksdolny"/>
              </w:rPr>
              <w:t>ca</w:t>
            </w:r>
          </w:p>
        </w:tc>
        <w:tc>
          <w:tcPr>
            <w:tcW w:w="5255" w:type="dxa"/>
            <w:gridSpan w:val="5"/>
            <w:tcBorders>
              <w:top w:val="single" w:sz="8" w:space="0" w:color="auto"/>
              <w:left w:val="single" w:sz="8" w:space="0" w:color="auto"/>
              <w:bottom w:val="single" w:sz="8" w:space="0" w:color="auto"/>
              <w:right w:val="single" w:sz="8" w:space="0" w:color="auto"/>
            </w:tcBorders>
            <w:hideMark/>
          </w:tcPr>
          <w:p w:rsidR="004E34A6" w:rsidRPr="004E34A6" w:rsidRDefault="004E34A6">
            <w:r w:rsidRPr="004E34A6">
              <w:t>D</w:t>
            </w:r>
            <w:r w:rsidRPr="004E34A6">
              <w:rPr>
                <w:rStyle w:val="IDindeksdolny"/>
              </w:rPr>
              <w:t>ca</w:t>
            </w:r>
            <w:r w:rsidRPr="004E34A6">
              <w:t>-s2,d1,a3</w:t>
            </w:r>
          </w:p>
        </w:tc>
        <w:tc>
          <w:tcPr>
            <w:tcW w:w="1042" w:type="dxa"/>
            <w:tcBorders>
              <w:top w:val="single" w:sz="8" w:space="0" w:color="auto"/>
              <w:left w:val="single" w:sz="8" w:space="0" w:color="auto"/>
              <w:bottom w:val="single" w:sz="8" w:space="0" w:color="auto"/>
              <w:right w:val="single" w:sz="12" w:space="0" w:color="auto"/>
            </w:tcBorders>
            <w:hideMark/>
          </w:tcPr>
          <w:p w:rsidR="004E34A6" w:rsidRPr="004E34A6" w:rsidRDefault="004E34A6">
            <w:r w:rsidRPr="004E34A6">
              <w:t>B2</w:t>
            </w:r>
            <w:r w:rsidRPr="004E34A6">
              <w:rPr>
                <w:rStyle w:val="IDindeksdolny"/>
              </w:rPr>
              <w:t>ca</w:t>
            </w:r>
            <w:r w:rsidRPr="004E34A6">
              <w:t>-s1b,d1,a3</w:t>
            </w:r>
          </w:p>
        </w:tc>
      </w:tr>
      <w:tr w:rsidR="004E34A6" w:rsidTr="004E34A6">
        <w:tc>
          <w:tcPr>
            <w:tcW w:w="874" w:type="dxa"/>
            <w:tcBorders>
              <w:top w:val="single" w:sz="8" w:space="0" w:color="auto"/>
              <w:left w:val="single" w:sz="12" w:space="0" w:color="auto"/>
              <w:bottom w:val="single" w:sz="8" w:space="0" w:color="auto"/>
              <w:right w:val="single" w:sz="8" w:space="0" w:color="auto"/>
            </w:tcBorders>
            <w:hideMark/>
          </w:tcPr>
          <w:p w:rsidR="004E34A6" w:rsidRPr="004E34A6" w:rsidRDefault="004E34A6">
            <w:r w:rsidRPr="004E34A6">
              <w:t>ZL IV</w:t>
            </w:r>
          </w:p>
        </w:tc>
        <w:tc>
          <w:tcPr>
            <w:tcW w:w="5255" w:type="dxa"/>
            <w:gridSpan w:val="5"/>
            <w:tcBorders>
              <w:top w:val="single" w:sz="8" w:space="0" w:color="auto"/>
              <w:left w:val="single" w:sz="8" w:space="0" w:color="auto"/>
              <w:bottom w:val="single" w:sz="8" w:space="0" w:color="auto"/>
              <w:right w:val="single" w:sz="8" w:space="0" w:color="auto"/>
            </w:tcBorders>
            <w:hideMark/>
          </w:tcPr>
          <w:p w:rsidR="004E34A6" w:rsidRPr="004E34A6" w:rsidRDefault="004E34A6">
            <w:r w:rsidRPr="004E34A6">
              <w:t>E</w:t>
            </w:r>
            <w:r w:rsidRPr="004E34A6">
              <w:rPr>
                <w:rStyle w:val="IDindeksdolny"/>
              </w:rPr>
              <w:t>ca</w:t>
            </w:r>
          </w:p>
        </w:tc>
        <w:tc>
          <w:tcPr>
            <w:tcW w:w="2099" w:type="dxa"/>
            <w:gridSpan w:val="2"/>
            <w:tcBorders>
              <w:top w:val="single" w:sz="8" w:space="0" w:color="auto"/>
              <w:left w:val="single" w:sz="8" w:space="0" w:color="auto"/>
              <w:bottom w:val="single" w:sz="8" w:space="0" w:color="auto"/>
              <w:right w:val="single" w:sz="8" w:space="0" w:color="auto"/>
            </w:tcBorders>
            <w:hideMark/>
          </w:tcPr>
          <w:p w:rsidR="004E34A6" w:rsidRPr="004E34A6" w:rsidRDefault="004E34A6">
            <w:r w:rsidRPr="004E34A6">
              <w:t>D</w:t>
            </w:r>
            <w:r w:rsidRPr="004E34A6">
              <w:rPr>
                <w:rStyle w:val="IDindeksdolny"/>
              </w:rPr>
              <w:t>ca</w:t>
            </w:r>
            <w:r w:rsidRPr="004E34A6">
              <w:t>-s2,d1,a3</w:t>
            </w:r>
          </w:p>
        </w:tc>
        <w:tc>
          <w:tcPr>
            <w:tcW w:w="1042" w:type="dxa"/>
            <w:tcBorders>
              <w:top w:val="single" w:sz="8" w:space="0" w:color="auto"/>
              <w:left w:val="single" w:sz="8" w:space="0" w:color="auto"/>
              <w:bottom w:val="single" w:sz="8" w:space="0" w:color="auto"/>
              <w:right w:val="single" w:sz="12" w:space="0" w:color="auto"/>
            </w:tcBorders>
            <w:hideMark/>
          </w:tcPr>
          <w:p w:rsidR="004E34A6" w:rsidRPr="004E34A6" w:rsidRDefault="004E34A6">
            <w:r w:rsidRPr="004E34A6">
              <w:t>B2</w:t>
            </w:r>
            <w:r w:rsidRPr="004E34A6">
              <w:rPr>
                <w:rStyle w:val="IDindeksdolny"/>
              </w:rPr>
              <w:t>ca</w:t>
            </w:r>
            <w:r w:rsidRPr="004E34A6">
              <w:t>-s1b,d1,a3</w:t>
            </w:r>
          </w:p>
        </w:tc>
      </w:tr>
      <w:tr w:rsidR="004E34A6" w:rsidTr="004E34A6">
        <w:tc>
          <w:tcPr>
            <w:tcW w:w="874" w:type="dxa"/>
            <w:tcBorders>
              <w:top w:val="single" w:sz="8" w:space="0" w:color="auto"/>
              <w:left w:val="single" w:sz="12" w:space="0" w:color="auto"/>
              <w:bottom w:val="single" w:sz="8" w:space="0" w:color="auto"/>
              <w:right w:val="single" w:sz="8" w:space="0" w:color="auto"/>
            </w:tcBorders>
            <w:hideMark/>
          </w:tcPr>
          <w:p w:rsidR="004E34A6" w:rsidRPr="004E34A6" w:rsidRDefault="004E34A6">
            <w:r w:rsidRPr="004E34A6">
              <w:t>ZL V</w:t>
            </w:r>
          </w:p>
        </w:tc>
        <w:tc>
          <w:tcPr>
            <w:tcW w:w="5255" w:type="dxa"/>
            <w:gridSpan w:val="5"/>
            <w:tcBorders>
              <w:top w:val="single" w:sz="8" w:space="0" w:color="auto"/>
              <w:left w:val="single" w:sz="8" w:space="0" w:color="auto"/>
              <w:bottom w:val="single" w:sz="8" w:space="0" w:color="auto"/>
              <w:right w:val="single" w:sz="8" w:space="0" w:color="auto"/>
            </w:tcBorders>
            <w:hideMark/>
          </w:tcPr>
          <w:p w:rsidR="004E34A6" w:rsidRPr="004E34A6" w:rsidRDefault="004E34A6">
            <w:r w:rsidRPr="004E34A6">
              <w:t>D</w:t>
            </w:r>
            <w:r w:rsidRPr="004E34A6">
              <w:rPr>
                <w:rStyle w:val="IDindeksdolny"/>
              </w:rPr>
              <w:t>ca</w:t>
            </w:r>
            <w:r w:rsidRPr="004E34A6">
              <w:t>-s2,d1,a3</w:t>
            </w:r>
          </w:p>
        </w:tc>
        <w:tc>
          <w:tcPr>
            <w:tcW w:w="3141" w:type="dxa"/>
            <w:gridSpan w:val="3"/>
            <w:tcBorders>
              <w:top w:val="single" w:sz="8" w:space="0" w:color="auto"/>
              <w:left w:val="single" w:sz="8" w:space="0" w:color="auto"/>
              <w:bottom w:val="single" w:sz="8" w:space="0" w:color="auto"/>
              <w:right w:val="single" w:sz="12" w:space="0" w:color="auto"/>
            </w:tcBorders>
            <w:hideMark/>
          </w:tcPr>
          <w:p w:rsidR="004E34A6" w:rsidRPr="004E34A6" w:rsidRDefault="004E34A6">
            <w:r w:rsidRPr="004E34A6">
              <w:t>B2</w:t>
            </w:r>
            <w:r w:rsidRPr="004E34A6">
              <w:rPr>
                <w:rStyle w:val="IDindeksdolny"/>
              </w:rPr>
              <w:t>ca</w:t>
            </w:r>
            <w:r w:rsidRPr="004E34A6">
              <w:t>-s2,d1,a3</w:t>
            </w:r>
          </w:p>
        </w:tc>
      </w:tr>
      <w:tr w:rsidR="004E34A6" w:rsidTr="004E34A6">
        <w:tc>
          <w:tcPr>
            <w:tcW w:w="874" w:type="dxa"/>
            <w:tcBorders>
              <w:top w:val="single" w:sz="8" w:space="0" w:color="auto"/>
              <w:left w:val="single" w:sz="12" w:space="0" w:color="auto"/>
              <w:bottom w:val="single" w:sz="8" w:space="0" w:color="auto"/>
              <w:right w:val="single" w:sz="8" w:space="0" w:color="auto"/>
            </w:tcBorders>
            <w:hideMark/>
          </w:tcPr>
          <w:p w:rsidR="004E34A6" w:rsidRPr="004E34A6" w:rsidRDefault="004E34A6">
            <w:r w:rsidRPr="004E34A6">
              <w:t>PM, garaże i inne</w:t>
            </w:r>
          </w:p>
        </w:tc>
        <w:tc>
          <w:tcPr>
            <w:tcW w:w="5255" w:type="dxa"/>
            <w:gridSpan w:val="5"/>
            <w:tcBorders>
              <w:top w:val="single" w:sz="8" w:space="0" w:color="auto"/>
              <w:left w:val="single" w:sz="8" w:space="0" w:color="auto"/>
              <w:bottom w:val="single" w:sz="8" w:space="0" w:color="auto"/>
              <w:right w:val="single" w:sz="8" w:space="0" w:color="auto"/>
            </w:tcBorders>
            <w:hideMark/>
          </w:tcPr>
          <w:p w:rsidR="004E34A6" w:rsidRPr="004E34A6" w:rsidRDefault="004E34A6">
            <w:r w:rsidRPr="004E34A6">
              <w:t>E</w:t>
            </w:r>
            <w:r w:rsidRPr="004E34A6">
              <w:rPr>
                <w:rStyle w:val="IDindeksdolny"/>
              </w:rPr>
              <w:t>ca</w:t>
            </w:r>
          </w:p>
        </w:tc>
        <w:tc>
          <w:tcPr>
            <w:tcW w:w="1042" w:type="dxa"/>
            <w:tcBorders>
              <w:top w:val="single" w:sz="8" w:space="0" w:color="auto"/>
              <w:left w:val="single" w:sz="8" w:space="0" w:color="auto"/>
              <w:bottom w:val="single" w:sz="8" w:space="0" w:color="auto"/>
              <w:right w:val="single" w:sz="8" w:space="0" w:color="auto"/>
            </w:tcBorders>
            <w:hideMark/>
          </w:tcPr>
          <w:p w:rsidR="004E34A6" w:rsidRPr="004E34A6" w:rsidRDefault="004E34A6">
            <w:r w:rsidRPr="004E34A6">
              <w:t>D</w:t>
            </w:r>
            <w:r w:rsidRPr="004E34A6">
              <w:rPr>
                <w:rStyle w:val="IDindeksdolny"/>
              </w:rPr>
              <w:t>ca</w:t>
            </w:r>
            <w:r w:rsidRPr="004E34A6">
              <w:t>-s2,d1,a3</w:t>
            </w:r>
          </w:p>
        </w:tc>
        <w:tc>
          <w:tcPr>
            <w:tcW w:w="1057" w:type="dxa"/>
            <w:tcBorders>
              <w:top w:val="single" w:sz="8" w:space="0" w:color="auto"/>
              <w:left w:val="single" w:sz="8" w:space="0" w:color="auto"/>
              <w:bottom w:val="single" w:sz="8" w:space="0" w:color="auto"/>
              <w:right w:val="single" w:sz="8" w:space="0" w:color="auto"/>
            </w:tcBorders>
            <w:hideMark/>
          </w:tcPr>
          <w:p w:rsidR="004E34A6" w:rsidRPr="004E34A6" w:rsidRDefault="004E34A6">
            <w:r w:rsidRPr="004E34A6">
              <w:t>E</w:t>
            </w:r>
            <w:r w:rsidRPr="004E34A6">
              <w:rPr>
                <w:rStyle w:val="IDindeksdolny"/>
              </w:rPr>
              <w:t>ca</w:t>
            </w:r>
          </w:p>
        </w:tc>
        <w:tc>
          <w:tcPr>
            <w:tcW w:w="1042" w:type="dxa"/>
            <w:tcBorders>
              <w:top w:val="single" w:sz="8" w:space="0" w:color="auto"/>
              <w:left w:val="single" w:sz="8" w:space="0" w:color="auto"/>
              <w:bottom w:val="single" w:sz="8" w:space="0" w:color="auto"/>
              <w:right w:val="single" w:sz="12" w:space="0" w:color="auto"/>
            </w:tcBorders>
            <w:hideMark/>
          </w:tcPr>
          <w:p w:rsidR="004E34A6" w:rsidRPr="004E34A6" w:rsidRDefault="004E34A6">
            <w:r w:rsidRPr="004E34A6">
              <w:t>B2</w:t>
            </w:r>
            <w:r w:rsidRPr="004E34A6">
              <w:rPr>
                <w:rStyle w:val="IDindeksdolny"/>
              </w:rPr>
              <w:t>ca</w:t>
            </w:r>
            <w:r w:rsidRPr="004E34A6">
              <w:t>-s2,d1,a3</w:t>
            </w:r>
          </w:p>
        </w:tc>
      </w:tr>
      <w:tr w:rsidR="004E34A6" w:rsidTr="004E34A6">
        <w:tc>
          <w:tcPr>
            <w:tcW w:w="874" w:type="dxa"/>
            <w:tcBorders>
              <w:top w:val="single" w:sz="8" w:space="0" w:color="auto"/>
              <w:left w:val="single" w:sz="12" w:space="0" w:color="auto"/>
              <w:bottom w:val="single" w:sz="12" w:space="0" w:color="auto"/>
              <w:right w:val="single" w:sz="8" w:space="0" w:color="auto"/>
            </w:tcBorders>
            <w:hideMark/>
          </w:tcPr>
          <w:p w:rsidR="004E34A6" w:rsidRPr="004E34A6" w:rsidRDefault="004E34A6" w:rsidP="0051537E">
            <w:r w:rsidRPr="004E34A6">
              <w:t xml:space="preserve">Budynki </w:t>
            </w:r>
            <w:r w:rsidR="00416579">
              <w:t>o których mowa</w:t>
            </w:r>
            <w:r w:rsidR="00416579" w:rsidRPr="004E34A6">
              <w:t xml:space="preserve"> </w:t>
            </w:r>
            <w:r w:rsidRPr="004E34A6">
              <w:t xml:space="preserve">w § </w:t>
            </w:r>
            <w:r w:rsidR="0051537E">
              <w:t>212</w:t>
            </w:r>
          </w:p>
        </w:tc>
        <w:tc>
          <w:tcPr>
            <w:tcW w:w="8396" w:type="dxa"/>
            <w:gridSpan w:val="8"/>
            <w:tcBorders>
              <w:top w:val="single" w:sz="8" w:space="0" w:color="auto"/>
              <w:left w:val="single" w:sz="8" w:space="0" w:color="auto"/>
              <w:bottom w:val="single" w:sz="12" w:space="0" w:color="auto"/>
              <w:right w:val="single" w:sz="12" w:space="0" w:color="auto"/>
            </w:tcBorders>
            <w:hideMark/>
          </w:tcPr>
          <w:p w:rsidR="004E34A6" w:rsidRPr="004E34A6" w:rsidRDefault="004E34A6">
            <w:r w:rsidRPr="004E34A6">
              <w:t>E</w:t>
            </w:r>
            <w:r w:rsidRPr="004E34A6">
              <w:rPr>
                <w:rStyle w:val="IDindeksdolny"/>
              </w:rPr>
              <w:t>ca</w:t>
            </w:r>
          </w:p>
        </w:tc>
      </w:tr>
    </w:tbl>
    <w:p w:rsidR="004E34A6" w:rsidRDefault="004E34A6" w:rsidP="00A02673">
      <w:pPr>
        <w:pStyle w:val="ARTartustawynprozporzdzenia"/>
      </w:pPr>
    </w:p>
    <w:p w:rsidR="00865F7F" w:rsidRPr="00D2231C" w:rsidRDefault="00865F7F" w:rsidP="00865F7F">
      <w:pPr>
        <w:pStyle w:val="TYTDZOZNoznaczenietytuulubdziau"/>
      </w:pPr>
      <w:r w:rsidRPr="00D2231C">
        <w:t xml:space="preserve">DZIAŁ VII </w:t>
      </w:r>
    </w:p>
    <w:p w:rsidR="00865F7F" w:rsidRPr="00D2231C" w:rsidRDefault="00865F7F" w:rsidP="00865F7F">
      <w:pPr>
        <w:pStyle w:val="TYTDZPRZEDMprzedmiotregulacjitytuulubdziau"/>
      </w:pPr>
      <w:r w:rsidRPr="00D2231C">
        <w:t>Bezpieczeństwo użytkowania</w:t>
      </w:r>
    </w:p>
    <w:p w:rsidR="00865F7F" w:rsidRPr="00D2231C" w:rsidRDefault="00865F7F" w:rsidP="00865F7F">
      <w:pPr>
        <w:pStyle w:val="ARTartustawynprozporzdzenia"/>
      </w:pPr>
      <w:r w:rsidRPr="00865F7F">
        <w:rPr>
          <w:rStyle w:val="Ppogrubienie"/>
        </w:rPr>
        <w:t xml:space="preserve">§ </w:t>
      </w:r>
      <w:r w:rsidR="00413AEB">
        <w:rPr>
          <w:rStyle w:val="Ppogrubienie"/>
        </w:rPr>
        <w:t>289</w:t>
      </w:r>
      <w:r w:rsidRPr="00865F7F">
        <w:rPr>
          <w:rStyle w:val="Ppogrubienie"/>
        </w:rPr>
        <w:t>.</w:t>
      </w:r>
      <w:r w:rsidRPr="00D2231C">
        <w:t xml:space="preserve"> 1. </w:t>
      </w:r>
      <w:r w:rsidR="00E23CE3" w:rsidRPr="00D2231C">
        <w:t>Wejści</w:t>
      </w:r>
      <w:r w:rsidR="00E23CE3">
        <w:t>e</w:t>
      </w:r>
      <w:r w:rsidR="00E23CE3" w:rsidRPr="00D2231C">
        <w:t xml:space="preserve"> </w:t>
      </w:r>
      <w:r w:rsidRPr="00D2231C">
        <w:t xml:space="preserve">do budynku o wysokości powyżej dwóch kondygnacji nadziemnych, mającego pomieszczenia przeznaczone na pobyt ludzi, </w:t>
      </w:r>
      <w:r w:rsidR="009C5915">
        <w:t>ochrania się</w:t>
      </w:r>
      <w:r w:rsidRPr="00D2231C">
        <w:t xml:space="preserve"> daszkiem lub podcieniem ochronnym o szerokości większej co najmniej o 1 m od szerokości drzwi oraz o wysięgu lub głębokości nie mniejszej niż 1 m w </w:t>
      </w:r>
      <w:r w:rsidR="0071046F" w:rsidRPr="00D2231C">
        <w:t>budynk</w:t>
      </w:r>
      <w:r w:rsidR="0071046F">
        <w:t>u</w:t>
      </w:r>
      <w:r w:rsidR="0071046F" w:rsidRPr="00D2231C">
        <w:t xml:space="preserve"> niski</w:t>
      </w:r>
      <w:r w:rsidR="0071046F">
        <w:t>m</w:t>
      </w:r>
      <w:r w:rsidR="0071046F" w:rsidRPr="00D2231C">
        <w:t xml:space="preserve"> </w:t>
      </w:r>
      <w:r w:rsidRPr="00D2231C">
        <w:t xml:space="preserve">(N) i 1,5 m w </w:t>
      </w:r>
      <w:r w:rsidR="0071046F" w:rsidRPr="00D2231C">
        <w:t>budynk</w:t>
      </w:r>
      <w:r w:rsidR="0071046F">
        <w:t>u</w:t>
      </w:r>
      <w:r w:rsidR="0071046F" w:rsidRPr="00D2231C">
        <w:t xml:space="preserve"> wyższy</w:t>
      </w:r>
      <w:r w:rsidR="0071046F">
        <w:t>m</w:t>
      </w:r>
      <w:r w:rsidRPr="00D2231C">
        <w:t xml:space="preserve">. </w:t>
      </w:r>
      <w:r w:rsidR="00E3173D">
        <w:t>Warunek ten</w:t>
      </w:r>
      <w:r w:rsidRPr="00D2231C">
        <w:t xml:space="preserve"> nie dotyczy </w:t>
      </w:r>
      <w:r w:rsidR="0071046F" w:rsidRPr="00D2231C">
        <w:t>budynk</w:t>
      </w:r>
      <w:r w:rsidR="0071046F">
        <w:t>u</w:t>
      </w:r>
      <w:r w:rsidR="0071046F" w:rsidRPr="00D2231C">
        <w:t xml:space="preserve"> </w:t>
      </w:r>
      <w:r w:rsidRPr="00D2231C">
        <w:t xml:space="preserve">na terenie </w:t>
      </w:r>
      <w:r w:rsidR="0071046F" w:rsidRPr="00D2231C">
        <w:t>zakład</w:t>
      </w:r>
      <w:r w:rsidR="0071046F">
        <w:t>u</w:t>
      </w:r>
      <w:r w:rsidR="0071046F" w:rsidRPr="00D2231C">
        <w:t xml:space="preserve"> karn</w:t>
      </w:r>
      <w:r w:rsidR="0071046F">
        <w:t>ego</w:t>
      </w:r>
      <w:r w:rsidRPr="00D2231C">
        <w:t xml:space="preserve">, </w:t>
      </w:r>
      <w:r w:rsidR="0071046F" w:rsidRPr="00D2231C">
        <w:t>areszt</w:t>
      </w:r>
      <w:r w:rsidR="0071046F">
        <w:t>u</w:t>
      </w:r>
      <w:r w:rsidR="0071046F" w:rsidRPr="00D2231C">
        <w:t xml:space="preserve"> śledcz</w:t>
      </w:r>
      <w:r w:rsidR="0071046F">
        <w:t>ego</w:t>
      </w:r>
      <w:r w:rsidR="0071046F" w:rsidRPr="00D2231C">
        <w:t xml:space="preserve"> </w:t>
      </w:r>
      <w:r w:rsidRPr="00D2231C">
        <w:t xml:space="preserve">oraz </w:t>
      </w:r>
      <w:r w:rsidR="0071046F" w:rsidRPr="00D2231C">
        <w:t>zakład</w:t>
      </w:r>
      <w:r w:rsidR="0071046F">
        <w:t>u</w:t>
      </w:r>
      <w:r w:rsidR="0071046F" w:rsidRPr="00D2231C">
        <w:t xml:space="preserve"> poprawcz</w:t>
      </w:r>
      <w:r w:rsidR="0071046F">
        <w:t>ego</w:t>
      </w:r>
      <w:r w:rsidR="0071046F" w:rsidRPr="00D2231C">
        <w:t xml:space="preserve"> </w:t>
      </w:r>
      <w:r w:rsidRPr="00D2231C">
        <w:t>i schronisk</w:t>
      </w:r>
      <w:r w:rsidR="0071046F">
        <w:t>a</w:t>
      </w:r>
      <w:r w:rsidRPr="00D2231C">
        <w:t xml:space="preserve"> dla nieletnich.</w:t>
      </w:r>
    </w:p>
    <w:p w:rsidR="00865F7F" w:rsidRPr="00D2231C" w:rsidRDefault="00865F7F" w:rsidP="00865F7F">
      <w:pPr>
        <w:pStyle w:val="USTustnpkodeksu"/>
      </w:pPr>
      <w:r w:rsidRPr="00D2231C">
        <w:t xml:space="preserve">2. </w:t>
      </w:r>
      <w:r w:rsidR="009C5915">
        <w:t>Konstrukcja daszku</w:t>
      </w:r>
      <w:r w:rsidRPr="00D2231C">
        <w:t>, o którym mowa w ust. 1, umożliwia przeniesienie ewentualnych obciążeń, jakie w prawdopodobnym zakresie może spowodować upadek okładzin</w:t>
      </w:r>
      <w:r w:rsidR="0071046F">
        <w:t>y</w:t>
      </w:r>
      <w:r w:rsidRPr="00D2231C">
        <w:t xml:space="preserve"> </w:t>
      </w:r>
      <w:r w:rsidR="0071046F" w:rsidRPr="00D2231C">
        <w:t>elewacyjn</w:t>
      </w:r>
      <w:r w:rsidR="0071046F">
        <w:t>ej</w:t>
      </w:r>
      <w:r w:rsidRPr="00D2231C">
        <w:t xml:space="preserve">, </w:t>
      </w:r>
      <w:r w:rsidR="0071046F" w:rsidRPr="00D2231C">
        <w:t>skrzyd</w:t>
      </w:r>
      <w:r w:rsidR="0071046F">
        <w:t>ła</w:t>
      </w:r>
      <w:r w:rsidR="0071046F" w:rsidRPr="00D2231C">
        <w:t xml:space="preserve"> okienn</w:t>
      </w:r>
      <w:r w:rsidR="0071046F">
        <w:t>ego</w:t>
      </w:r>
      <w:r w:rsidR="0071046F" w:rsidRPr="00D2231C">
        <w:t xml:space="preserve"> </w:t>
      </w:r>
      <w:r w:rsidRPr="00D2231C">
        <w:t>lub szyb</w:t>
      </w:r>
      <w:r w:rsidR="0071046F">
        <w:t>y</w:t>
      </w:r>
      <w:r w:rsidRPr="00D2231C">
        <w:t>.</w:t>
      </w:r>
    </w:p>
    <w:p w:rsidR="00865F7F" w:rsidRPr="00D2231C" w:rsidRDefault="00865F7F" w:rsidP="00865F7F">
      <w:pPr>
        <w:pStyle w:val="ARTartustawynprozporzdzenia"/>
      </w:pPr>
      <w:r w:rsidRPr="00865F7F">
        <w:rPr>
          <w:rStyle w:val="Ppogrubienie"/>
        </w:rPr>
        <w:t xml:space="preserve">§ </w:t>
      </w:r>
      <w:r w:rsidR="00413AEB">
        <w:rPr>
          <w:rStyle w:val="Ppogrubienie"/>
        </w:rPr>
        <w:t>290</w:t>
      </w:r>
      <w:r w:rsidRPr="00865F7F">
        <w:rPr>
          <w:rStyle w:val="Ppogrubienie"/>
        </w:rPr>
        <w:t>.</w:t>
      </w:r>
      <w:r w:rsidRPr="00D2231C">
        <w:t xml:space="preserve"> 1. </w:t>
      </w:r>
      <w:r w:rsidR="009548BA" w:rsidRPr="00D2231C">
        <w:t>Tablic</w:t>
      </w:r>
      <w:r w:rsidR="009548BA">
        <w:t>ę</w:t>
      </w:r>
      <w:r w:rsidR="009548BA" w:rsidRPr="00D2231C">
        <w:t xml:space="preserve"> informacyjn</w:t>
      </w:r>
      <w:r w:rsidR="009548BA">
        <w:t>ą</w:t>
      </w:r>
      <w:r w:rsidRPr="00D2231C">
        <w:t xml:space="preserve">, </w:t>
      </w:r>
      <w:r w:rsidR="009548BA" w:rsidRPr="00D2231C">
        <w:t>reklam</w:t>
      </w:r>
      <w:r w:rsidR="009548BA">
        <w:t>ę</w:t>
      </w:r>
      <w:r w:rsidR="009548BA" w:rsidRPr="00D2231C">
        <w:t xml:space="preserve"> </w:t>
      </w:r>
      <w:r w:rsidRPr="00D2231C">
        <w:t xml:space="preserve">i podobne </w:t>
      </w:r>
      <w:r w:rsidR="009548BA" w:rsidRPr="00D2231C">
        <w:t>urządzeni</w:t>
      </w:r>
      <w:r w:rsidR="009548BA">
        <w:t>e</w:t>
      </w:r>
      <w:r w:rsidR="009548BA" w:rsidRPr="00D2231C">
        <w:t xml:space="preserve"> </w:t>
      </w:r>
      <w:r w:rsidRPr="00D2231C">
        <w:t xml:space="preserve">oraz </w:t>
      </w:r>
      <w:r w:rsidR="009548BA" w:rsidRPr="00D2231C">
        <w:t>dekoracj</w:t>
      </w:r>
      <w:r w:rsidR="009548BA">
        <w:t>ę</w:t>
      </w:r>
      <w:r w:rsidR="009548BA" w:rsidRPr="00D2231C">
        <w:t xml:space="preserve"> </w:t>
      </w:r>
      <w:r w:rsidR="00BC3A94">
        <w:t>umieszcza się tak</w:t>
      </w:r>
      <w:r w:rsidR="001776DD">
        <w:t>,</w:t>
      </w:r>
      <w:r w:rsidRPr="00D2231C">
        <w:t xml:space="preserve"> aby nie </w:t>
      </w:r>
      <w:r w:rsidR="009548BA" w:rsidRPr="00D2231C">
        <w:t>stanowił</w:t>
      </w:r>
      <w:r w:rsidR="009548BA">
        <w:t>a</w:t>
      </w:r>
      <w:r w:rsidR="009548BA" w:rsidRPr="00D2231C">
        <w:t xml:space="preserve"> </w:t>
      </w:r>
      <w:r w:rsidR="009548BA">
        <w:t xml:space="preserve">ona </w:t>
      </w:r>
      <w:r w:rsidRPr="00D2231C">
        <w:t>zagrożenia bezpieczeństwa dla użytkowników budynku i osób trzecich.</w:t>
      </w:r>
    </w:p>
    <w:p w:rsidR="00865F7F" w:rsidRPr="00D2231C" w:rsidRDefault="00865F7F" w:rsidP="00865F7F">
      <w:pPr>
        <w:pStyle w:val="USTustnpkodeksu"/>
      </w:pPr>
      <w:r w:rsidRPr="00D2231C">
        <w:t xml:space="preserve">2. </w:t>
      </w:r>
      <w:r w:rsidR="009548BA" w:rsidRPr="00D2231C">
        <w:t>Dasz</w:t>
      </w:r>
      <w:r w:rsidR="009548BA">
        <w:t>ek</w:t>
      </w:r>
      <w:r w:rsidRPr="00D2231C">
        <w:t xml:space="preserve">, balkon oraz </w:t>
      </w:r>
      <w:r w:rsidR="009548BA" w:rsidRPr="00D2231C">
        <w:t>stał</w:t>
      </w:r>
      <w:r w:rsidR="009548BA">
        <w:t>ą</w:t>
      </w:r>
      <w:r w:rsidR="009548BA" w:rsidRPr="00D2231C">
        <w:t xml:space="preserve"> </w:t>
      </w:r>
      <w:r w:rsidRPr="00D2231C">
        <w:t xml:space="preserve">i </w:t>
      </w:r>
      <w:r w:rsidR="009548BA" w:rsidRPr="00D2231C">
        <w:t>ruchom</w:t>
      </w:r>
      <w:r w:rsidR="009548BA">
        <w:t>ą</w:t>
      </w:r>
      <w:r w:rsidR="009548BA" w:rsidRPr="00D2231C">
        <w:t xml:space="preserve"> osłon</w:t>
      </w:r>
      <w:r w:rsidR="009548BA">
        <w:t>ę</w:t>
      </w:r>
      <w:r w:rsidR="009548BA" w:rsidRPr="00D2231C">
        <w:t xml:space="preserve"> przeciwsłoneczn</w:t>
      </w:r>
      <w:r w:rsidR="009548BA">
        <w:t>ą</w:t>
      </w:r>
      <w:r w:rsidR="009548BA" w:rsidRPr="00D2231C">
        <w:t xml:space="preserve"> </w:t>
      </w:r>
      <w:r w:rsidR="009C5915">
        <w:t>umieszcza</w:t>
      </w:r>
      <w:r w:rsidR="009C5915" w:rsidRPr="00D2231C">
        <w:t xml:space="preserve"> </w:t>
      </w:r>
      <w:r w:rsidR="00BC3A94">
        <w:t xml:space="preserve">się </w:t>
      </w:r>
      <w:r w:rsidRPr="00D2231C">
        <w:t xml:space="preserve">na wysokości co najmniej 2,4 m nad poziomem chodnika, z pozostawieniem nieosłoniętego pasma ruchu </w:t>
      </w:r>
      <w:r w:rsidR="00BC3A94" w:rsidRPr="00BC3A94">
        <w:t xml:space="preserve">o szerokości co najmniej 1 m </w:t>
      </w:r>
      <w:r w:rsidRPr="00D2231C">
        <w:t>od strony jezdni.</w:t>
      </w:r>
    </w:p>
    <w:p w:rsidR="00865F7F" w:rsidRPr="00D2231C" w:rsidRDefault="00865F7F" w:rsidP="00865F7F">
      <w:pPr>
        <w:pStyle w:val="USTustnpkodeksu"/>
      </w:pPr>
      <w:r w:rsidRPr="00D2231C">
        <w:t>3. Wystaw</w:t>
      </w:r>
      <w:r w:rsidR="009548BA">
        <w:t>ę</w:t>
      </w:r>
      <w:r w:rsidRPr="00D2231C">
        <w:t xml:space="preserve"> sklepow</w:t>
      </w:r>
      <w:r w:rsidR="009548BA">
        <w:t>ą</w:t>
      </w:r>
      <w:r w:rsidRPr="00D2231C">
        <w:t>, gablot</w:t>
      </w:r>
      <w:r w:rsidR="009548BA">
        <w:t>ę</w:t>
      </w:r>
      <w:r w:rsidRPr="00D2231C">
        <w:t xml:space="preserve"> reklamow</w:t>
      </w:r>
      <w:r w:rsidR="009548BA">
        <w:t>ą</w:t>
      </w:r>
      <w:r w:rsidRPr="00D2231C">
        <w:t>, a także obudow</w:t>
      </w:r>
      <w:r w:rsidR="009548BA">
        <w:t>ę</w:t>
      </w:r>
      <w:r w:rsidRPr="00D2231C">
        <w:t xml:space="preserve"> urządzeń technicznych </w:t>
      </w:r>
      <w:r w:rsidR="00E60420">
        <w:t>umieszcza się w taki sposób aby były</w:t>
      </w:r>
      <w:r w:rsidR="009548BA">
        <w:t xml:space="preserve"> one</w:t>
      </w:r>
      <w:r w:rsidR="00E60420">
        <w:t xml:space="preserve"> </w:t>
      </w:r>
      <w:r w:rsidRPr="00D2231C">
        <w:t xml:space="preserve">wysunięte poza płaszczyznę ściany zewnętrznej budynku </w:t>
      </w:r>
      <w:r w:rsidR="007E5D92">
        <w:t xml:space="preserve">nie więcej </w:t>
      </w:r>
      <w:r w:rsidRPr="00D2231C">
        <w:t>niż 0,5 m – przy zachowaniu użytkowej szerokości chodnika nie mniejszej niż 2 m oraz zapewnieniu bezpieczeństwa ruchu dla osób z dysfunkcją narządu wzroku.</w:t>
      </w:r>
    </w:p>
    <w:p w:rsidR="00BC3A94" w:rsidRPr="00BC3A94" w:rsidRDefault="00865F7F" w:rsidP="00BC3A94">
      <w:pPr>
        <w:pStyle w:val="USTustnpkodeksu"/>
      </w:pPr>
      <w:r w:rsidRPr="00D2231C">
        <w:t xml:space="preserve">4. </w:t>
      </w:r>
      <w:r w:rsidR="006E7A56">
        <w:t>S</w:t>
      </w:r>
      <w:r w:rsidR="00BC3A94" w:rsidRPr="00BC3A94">
        <w:t>zerokoś</w:t>
      </w:r>
      <w:r w:rsidR="009D5083">
        <w:t>ć</w:t>
      </w:r>
      <w:r w:rsidR="00BC3A94" w:rsidRPr="00BC3A94">
        <w:t xml:space="preserve"> użytkow</w:t>
      </w:r>
      <w:r w:rsidR="00256BDD">
        <w:t>a</w:t>
      </w:r>
      <w:r w:rsidR="00BC3A94" w:rsidRPr="00BC3A94">
        <w:t xml:space="preserve"> chodnika usytuowanego bezpośrednio przy ścianie zewnętrznej budynku nie </w:t>
      </w:r>
      <w:r w:rsidR="009C5915">
        <w:t>zawęża</w:t>
      </w:r>
      <w:r w:rsidR="00BC3A94" w:rsidRPr="00BC3A94">
        <w:t>:</w:t>
      </w:r>
    </w:p>
    <w:p w:rsidR="00BC3A94" w:rsidRPr="00BC3A94" w:rsidRDefault="00BC3A94" w:rsidP="00BC3A94">
      <w:pPr>
        <w:pStyle w:val="PKTpunkt"/>
      </w:pPr>
      <w:r w:rsidRPr="00BC3A94">
        <w:t>1)</w:t>
      </w:r>
      <w:r w:rsidRPr="00BC3A94">
        <w:tab/>
        <w:t>w pozycji otwartej lub zamkniętej:</w:t>
      </w:r>
    </w:p>
    <w:p w:rsidR="00BC3A94" w:rsidRPr="00BC3A94" w:rsidRDefault="00BC3A94" w:rsidP="00BC3A94">
      <w:pPr>
        <w:pStyle w:val="LITlitera"/>
      </w:pPr>
      <w:r w:rsidRPr="00BC3A94">
        <w:t>a)</w:t>
      </w:r>
      <w:r w:rsidR="009D5083">
        <w:tab/>
      </w:r>
      <w:r w:rsidRPr="00BC3A94">
        <w:t>skrzydła drzwiowe lub okienne,</w:t>
      </w:r>
    </w:p>
    <w:p w:rsidR="00BC3A94" w:rsidRPr="00BC3A94" w:rsidRDefault="00BC3A94" w:rsidP="00BC3A94">
      <w:pPr>
        <w:pStyle w:val="USTustnpkodeksu"/>
      </w:pPr>
      <w:r w:rsidRPr="00BC3A94">
        <w:t>b)</w:t>
      </w:r>
      <w:r w:rsidR="009D5083">
        <w:tab/>
      </w:r>
      <w:r w:rsidRPr="00BC3A94">
        <w:t>kraty,</w:t>
      </w:r>
    </w:p>
    <w:p w:rsidR="00BC3A94" w:rsidRPr="00BC3A94" w:rsidRDefault="00BC3A94" w:rsidP="00BC3A94">
      <w:pPr>
        <w:pStyle w:val="USTustnpkodeksu"/>
      </w:pPr>
      <w:r w:rsidRPr="00BC3A94">
        <w:t>c)</w:t>
      </w:r>
      <w:r w:rsidR="009D5083">
        <w:tab/>
      </w:r>
      <w:r w:rsidRPr="00BC3A94">
        <w:t>okiennice,</w:t>
      </w:r>
      <w:r w:rsidR="00256BDD">
        <w:t xml:space="preserve"> </w:t>
      </w:r>
    </w:p>
    <w:p w:rsidR="00BC3A94" w:rsidRPr="00BC3A94" w:rsidRDefault="00BC3A94" w:rsidP="00BC3A94">
      <w:pPr>
        <w:pStyle w:val="USTustnpkodeksu"/>
      </w:pPr>
      <w:r w:rsidRPr="00BC3A94">
        <w:t>d)</w:t>
      </w:r>
      <w:r w:rsidR="009D5083">
        <w:tab/>
      </w:r>
      <w:r w:rsidRPr="00BC3A94">
        <w:t>inne osłony;</w:t>
      </w:r>
    </w:p>
    <w:p w:rsidR="00865F7F" w:rsidRPr="00D2231C" w:rsidRDefault="00BC3A94" w:rsidP="0027301B">
      <w:pPr>
        <w:pStyle w:val="PKTpunkt"/>
      </w:pPr>
      <w:r w:rsidRPr="00BC3A94">
        <w:t>2)</w:t>
      </w:r>
      <w:r w:rsidRPr="00BC3A94">
        <w:tab/>
        <w:t>zewnętrzne schody i pochylnie.</w:t>
      </w:r>
    </w:p>
    <w:p w:rsidR="00865F7F" w:rsidRPr="00D2231C" w:rsidRDefault="004E710D" w:rsidP="00865F7F">
      <w:pPr>
        <w:pStyle w:val="USTustnpkodeksu"/>
      </w:pPr>
      <w:r>
        <w:t>5</w:t>
      </w:r>
      <w:r w:rsidR="00865F7F" w:rsidRPr="00D2231C">
        <w:t xml:space="preserve">. </w:t>
      </w:r>
      <w:r w:rsidR="009548BA" w:rsidRPr="00D2231C">
        <w:t>Urządzeni</w:t>
      </w:r>
      <w:r w:rsidR="009548BA">
        <w:t>e</w:t>
      </w:r>
      <w:r w:rsidR="009548BA" w:rsidRPr="00D2231C">
        <w:t xml:space="preserve"> </w:t>
      </w:r>
      <w:r w:rsidR="00865F7F" w:rsidRPr="00D2231C">
        <w:t xml:space="preserve">oświetleniowe, w tym </w:t>
      </w:r>
      <w:r w:rsidR="009548BA" w:rsidRPr="00D2231C">
        <w:t>reklam</w:t>
      </w:r>
      <w:r w:rsidR="009548BA">
        <w:t>a</w:t>
      </w:r>
      <w:r w:rsidR="00865F7F" w:rsidRPr="00D2231C">
        <w:t>, umieszczone na zewnątrz budynku lub</w:t>
      </w:r>
      <w:r w:rsidR="009548BA">
        <w:t xml:space="preserve"> </w:t>
      </w:r>
      <w:r w:rsidR="00865F7F" w:rsidRPr="00D2231C">
        <w:t>w jego otoczeniu</w:t>
      </w:r>
      <w:r w:rsidR="00256BDD">
        <w:t>,</w:t>
      </w:r>
      <w:r w:rsidR="00865F7F" w:rsidRPr="00D2231C">
        <w:t xml:space="preserve"> nie </w:t>
      </w:r>
      <w:r w:rsidR="009548BA" w:rsidRPr="00D2231C">
        <w:t>powod</w:t>
      </w:r>
      <w:r w:rsidR="009548BA">
        <w:t>uje</w:t>
      </w:r>
      <w:r w:rsidR="009548BA" w:rsidRPr="00D2231C">
        <w:t xml:space="preserve"> </w:t>
      </w:r>
      <w:r w:rsidR="00865F7F" w:rsidRPr="00D2231C">
        <w:t>uciążliwości dla jego użytkowników ani też przechodniów i kierowców. Jeżeli światło skierowane jest na elewację budynku zawierającą ok</w:t>
      </w:r>
      <w:r w:rsidR="00AF229F">
        <w:t>no lub element doświetlający</w:t>
      </w:r>
      <w:r w:rsidR="00865F7F" w:rsidRPr="00D2231C">
        <w:t>, natężenie oświetlenia na tej elewacji nie przekracza 5 luksów w przypadku światła białego i 3 luksów w przypadku światła kolorowego lub światła o zmieniającym się natężeniu, błyskowego, ewentualnie pulsującego.</w:t>
      </w:r>
    </w:p>
    <w:p w:rsidR="00865F7F" w:rsidRPr="00D2231C" w:rsidRDefault="00865F7F" w:rsidP="00865F7F">
      <w:pPr>
        <w:pStyle w:val="ARTartustawynprozporzdzenia"/>
      </w:pPr>
      <w:r w:rsidRPr="00865F7F">
        <w:rPr>
          <w:rStyle w:val="Ppogrubienie"/>
        </w:rPr>
        <w:t xml:space="preserve">§ </w:t>
      </w:r>
      <w:r w:rsidR="00413AEB">
        <w:rPr>
          <w:rStyle w:val="Ppogrubienie"/>
        </w:rPr>
        <w:t>291</w:t>
      </w:r>
      <w:r w:rsidRPr="00865F7F">
        <w:rPr>
          <w:rStyle w:val="Ppogrubienie"/>
        </w:rPr>
        <w:t>.</w:t>
      </w:r>
      <w:r w:rsidRPr="00D2231C">
        <w:t xml:space="preserve"> 1. Wpust </w:t>
      </w:r>
      <w:r w:rsidR="00965249" w:rsidRPr="00D2231C">
        <w:t>kanalizacyjn</w:t>
      </w:r>
      <w:r w:rsidR="00965249">
        <w:t>y</w:t>
      </w:r>
      <w:r w:rsidRPr="00D2231C">
        <w:t xml:space="preserve">, </w:t>
      </w:r>
      <w:r w:rsidR="00965249" w:rsidRPr="00D2231C">
        <w:t>pokryw</w:t>
      </w:r>
      <w:r w:rsidR="00965249">
        <w:t>ę</w:t>
      </w:r>
      <w:r w:rsidR="00965249" w:rsidRPr="00D2231C">
        <w:t xml:space="preserve"> urządze</w:t>
      </w:r>
      <w:r w:rsidR="00965249">
        <w:t>nia</w:t>
      </w:r>
      <w:r w:rsidR="00965249" w:rsidRPr="00D2231C">
        <w:t xml:space="preserve"> </w:t>
      </w:r>
      <w:r w:rsidRPr="00D2231C">
        <w:t xml:space="preserve">sieci uzbrojenia terenu i instalacji podziemnych oraz </w:t>
      </w:r>
      <w:r w:rsidR="00965249" w:rsidRPr="00D2231C">
        <w:t>inn</w:t>
      </w:r>
      <w:r w:rsidR="00965249">
        <w:t>ą</w:t>
      </w:r>
      <w:r w:rsidR="00965249" w:rsidRPr="00D2231C">
        <w:t xml:space="preserve"> osłon</w:t>
      </w:r>
      <w:r w:rsidR="00965249">
        <w:t>ę</w:t>
      </w:r>
      <w:r w:rsidR="00965249" w:rsidRPr="00D2231C">
        <w:t xml:space="preserve"> </w:t>
      </w:r>
      <w:r w:rsidRPr="00D2231C">
        <w:t xml:space="preserve">otworów, usytuowane na trasie przejścia lub przejazdu, </w:t>
      </w:r>
      <w:r w:rsidR="00B36335">
        <w:t>umieszcza</w:t>
      </w:r>
      <w:r w:rsidRPr="00D2231C">
        <w:t xml:space="preserve"> się w płaszczyźnie chodnika lub jezdni.</w:t>
      </w:r>
    </w:p>
    <w:p w:rsidR="00BC3A94" w:rsidRPr="00BC3A94" w:rsidRDefault="00865F7F" w:rsidP="00BC3A94">
      <w:pPr>
        <w:pStyle w:val="USTustnpkodeksu"/>
      </w:pPr>
      <w:r w:rsidRPr="00D2231C">
        <w:t xml:space="preserve">2. </w:t>
      </w:r>
      <w:r w:rsidR="00BC3A94" w:rsidRPr="00BC3A94">
        <w:t xml:space="preserve">W przypadku umieszczania w płaszczyźnie chodnika lub przejścia przez jezdnię </w:t>
      </w:r>
      <w:r w:rsidR="00F4452D" w:rsidRPr="00BC3A94">
        <w:t>wpust</w:t>
      </w:r>
      <w:r w:rsidR="00F4452D">
        <w:t>u</w:t>
      </w:r>
      <w:r w:rsidR="00F4452D" w:rsidRPr="00BC3A94">
        <w:t xml:space="preserve"> kanalizacyjn</w:t>
      </w:r>
      <w:r w:rsidR="00F4452D">
        <w:t>ego</w:t>
      </w:r>
      <w:r w:rsidR="00F4452D" w:rsidRPr="00BC3A94">
        <w:t xml:space="preserve"> </w:t>
      </w:r>
      <w:r w:rsidR="00BC3A94" w:rsidRPr="00BC3A94">
        <w:t xml:space="preserve">lub </w:t>
      </w:r>
      <w:r w:rsidR="00F4452D" w:rsidRPr="00BC3A94">
        <w:t>ażurow</w:t>
      </w:r>
      <w:r w:rsidR="00F4452D">
        <w:t>ej</w:t>
      </w:r>
      <w:r w:rsidR="00F4452D" w:rsidRPr="00BC3A94">
        <w:t xml:space="preserve"> </w:t>
      </w:r>
      <w:r w:rsidR="00BC3A94" w:rsidRPr="00BC3A94">
        <w:t>osłon</w:t>
      </w:r>
      <w:r w:rsidR="00F4452D">
        <w:t>y</w:t>
      </w:r>
      <w:r w:rsidR="00BC3A94" w:rsidRPr="00BC3A94">
        <w:t xml:space="preserve"> otwor</w:t>
      </w:r>
      <w:r w:rsidR="00F4452D">
        <w:t>u</w:t>
      </w:r>
      <w:r w:rsidR="00BC3A94" w:rsidRPr="00BC3A94">
        <w:t>, odstępy między prętami lub średnice otworów są nie większe niż 0,02 m.</w:t>
      </w:r>
    </w:p>
    <w:p w:rsidR="00BC3A94" w:rsidRPr="00BC3A94" w:rsidRDefault="00865F7F" w:rsidP="00BC3A94">
      <w:pPr>
        <w:pStyle w:val="USTustnpkodeksu"/>
      </w:pPr>
      <w:r w:rsidRPr="00D2231C">
        <w:t xml:space="preserve">3. </w:t>
      </w:r>
      <w:r w:rsidR="00BC3A94" w:rsidRPr="00BC3A94">
        <w:t>Przed i za wejściem do budynku, w szerokości drzwi wejściowych, nie umieszcza się:</w:t>
      </w:r>
    </w:p>
    <w:p w:rsidR="00BC3A94" w:rsidRPr="00BC3A94" w:rsidRDefault="00BC3A94" w:rsidP="00BC3A94">
      <w:pPr>
        <w:pStyle w:val="PKTpunkt"/>
      </w:pPr>
      <w:r w:rsidRPr="00BC3A94">
        <w:t>1)</w:t>
      </w:r>
      <w:r w:rsidR="00BA247D">
        <w:tab/>
      </w:r>
      <w:r w:rsidRPr="00BC3A94">
        <w:t>odboj</w:t>
      </w:r>
      <w:r w:rsidR="00946C27">
        <w:t>u</w:t>
      </w:r>
      <w:r w:rsidRPr="00BC3A94">
        <w:t>,</w:t>
      </w:r>
    </w:p>
    <w:p w:rsidR="00BC3A94" w:rsidRPr="00BC3A94" w:rsidRDefault="00BC3A94" w:rsidP="00BC3A94">
      <w:pPr>
        <w:pStyle w:val="PKTpunkt"/>
      </w:pPr>
      <w:r w:rsidRPr="00BC3A94">
        <w:t>2)</w:t>
      </w:r>
      <w:r w:rsidR="00BA247D">
        <w:tab/>
      </w:r>
      <w:r w:rsidRPr="00BC3A94">
        <w:t>skrobacz</w:t>
      </w:r>
      <w:r w:rsidR="00946C27">
        <w:t>ki</w:t>
      </w:r>
      <w:r w:rsidRPr="00BC3A94">
        <w:t>,</w:t>
      </w:r>
    </w:p>
    <w:p w:rsidR="00BC3A94" w:rsidRPr="00BC3A94" w:rsidRDefault="00BC3A94" w:rsidP="00BC3A94">
      <w:pPr>
        <w:pStyle w:val="PKTpunkt"/>
      </w:pPr>
      <w:r w:rsidRPr="00BC3A94">
        <w:t>3)</w:t>
      </w:r>
      <w:r w:rsidR="00BA247D">
        <w:tab/>
      </w:r>
      <w:r w:rsidRPr="00BC3A94">
        <w:t>wycieracz</w:t>
      </w:r>
      <w:r w:rsidR="00946C27">
        <w:t>ki</w:t>
      </w:r>
      <w:r w:rsidRPr="00BC3A94">
        <w:t xml:space="preserve"> do obuwia,</w:t>
      </w:r>
    </w:p>
    <w:p w:rsidR="00BC3A94" w:rsidRPr="00BC3A94" w:rsidRDefault="00BC3A94" w:rsidP="00BC3A94">
      <w:pPr>
        <w:pStyle w:val="PKTpunkt"/>
      </w:pPr>
      <w:r w:rsidRPr="00BC3A94">
        <w:t>4)</w:t>
      </w:r>
      <w:r w:rsidR="00BA247D">
        <w:tab/>
      </w:r>
      <w:r w:rsidRPr="00BC3A94">
        <w:t>podobnych urządzeń</w:t>
      </w:r>
    </w:p>
    <w:p w:rsidR="00BC3A94" w:rsidRPr="00BC3A94" w:rsidRDefault="007B599A" w:rsidP="00BC3A94">
      <w:pPr>
        <w:pStyle w:val="CZWSPPKTczwsplnapunktw"/>
      </w:pPr>
      <w:r w:rsidRPr="007B599A">
        <w:t>–</w:t>
      </w:r>
      <w:r w:rsidR="00BC3A94" w:rsidRPr="00BC3A94">
        <w:t xml:space="preserve"> jeżeli wystają one ponad: poziom podłogi </w:t>
      </w:r>
      <w:r w:rsidR="00256BDD" w:rsidRPr="00256BDD">
        <w:t>–</w:t>
      </w:r>
      <w:r w:rsidR="00BC3A94" w:rsidRPr="00BC3A94">
        <w:t xml:space="preserve"> w przypadku elementów umieszczanych wewnątrz budynku lub poziom płaszczyzny dojścia </w:t>
      </w:r>
      <w:r w:rsidR="001F06CE" w:rsidRPr="001F06CE">
        <w:t>–</w:t>
      </w:r>
      <w:r w:rsidR="00BC3A94" w:rsidRPr="00BC3A94">
        <w:t xml:space="preserve"> w przypadku elementów umieszczanych na zewnątrz budynku.</w:t>
      </w:r>
    </w:p>
    <w:p w:rsidR="00755C94" w:rsidRPr="00B249D7" w:rsidRDefault="00865F7F">
      <w:pPr>
        <w:pStyle w:val="USTustnpkodeksu"/>
        <w:rPr>
          <w:rFonts w:eastAsia="TimesNewRoman,Bold"/>
        </w:rPr>
      </w:pPr>
      <w:r w:rsidRPr="00865F7F">
        <w:rPr>
          <w:rStyle w:val="Ppogrubienie"/>
        </w:rPr>
        <w:t xml:space="preserve">§ </w:t>
      </w:r>
      <w:r w:rsidR="00413AEB">
        <w:rPr>
          <w:rStyle w:val="Ppogrubienie"/>
        </w:rPr>
        <w:t>292</w:t>
      </w:r>
      <w:r w:rsidRPr="00865F7F">
        <w:rPr>
          <w:rStyle w:val="Ppogrubienie"/>
        </w:rPr>
        <w:t>.</w:t>
      </w:r>
      <w:r w:rsidRPr="00D2231C">
        <w:t xml:space="preserve"> </w:t>
      </w:r>
      <w:r w:rsidR="00755C94" w:rsidRPr="00755C94">
        <w:rPr>
          <w:rFonts w:eastAsia="TimesNewRoman,Bold"/>
        </w:rPr>
        <w:t>Skrzydł</w:t>
      </w:r>
      <w:r w:rsidR="00946C27">
        <w:rPr>
          <w:rFonts w:eastAsia="TimesNewRoman,Bold"/>
        </w:rPr>
        <w:t>o</w:t>
      </w:r>
      <w:r w:rsidR="00755C94" w:rsidRPr="00755C94">
        <w:rPr>
          <w:rFonts w:eastAsia="TimesNewRoman,Bold"/>
        </w:rPr>
        <w:t xml:space="preserve"> drzwiowe, wykonane z przezroczyst</w:t>
      </w:r>
      <w:r w:rsidR="00946C27">
        <w:rPr>
          <w:rFonts w:eastAsia="TimesNewRoman,Bold"/>
        </w:rPr>
        <w:t>ej</w:t>
      </w:r>
      <w:r w:rsidR="00755C94" w:rsidRPr="00755C94">
        <w:rPr>
          <w:rFonts w:eastAsia="TimesNewRoman,Bold"/>
        </w:rPr>
        <w:t xml:space="preserve"> tafli, </w:t>
      </w:r>
      <w:r w:rsidR="00755C94">
        <w:rPr>
          <w:rFonts w:eastAsia="TimesNewRoman,Bold"/>
        </w:rPr>
        <w:t>znakuje się</w:t>
      </w:r>
      <w:r w:rsidR="00755C94" w:rsidRPr="00755C94">
        <w:rPr>
          <w:rFonts w:eastAsia="TimesNewRoman,Bold"/>
        </w:rPr>
        <w:t xml:space="preserve"> w sposób widoczny i </w:t>
      </w:r>
      <w:r w:rsidR="00755C94">
        <w:rPr>
          <w:rFonts w:eastAsia="TimesNewRoman,Bold"/>
        </w:rPr>
        <w:t>dobiera</w:t>
      </w:r>
      <w:r w:rsidR="00755C94" w:rsidRPr="00755C94">
        <w:rPr>
          <w:rFonts w:eastAsia="TimesNewRoman,Bold"/>
        </w:rPr>
        <w:t xml:space="preserve"> ze szkła bezpiecznego o podwyższonej wytrzymałości na uderzenia typ B lub C </w:t>
      </w:r>
      <w:r w:rsidR="003E0466">
        <w:rPr>
          <w:rFonts w:eastAsia="TimesNewRoman,Bold"/>
        </w:rPr>
        <w:t xml:space="preserve">według </w:t>
      </w:r>
      <w:r w:rsidR="00755C94" w:rsidRPr="00755C94">
        <w:rPr>
          <w:rFonts w:eastAsia="TimesNewRoman,Bold"/>
        </w:rPr>
        <w:t>Polskiej Normy</w:t>
      </w:r>
      <w:r w:rsidR="003E0466">
        <w:rPr>
          <w:rFonts w:eastAsia="TimesNewRoman,Bold"/>
        </w:rPr>
        <w:t xml:space="preserve"> dotyczącej</w:t>
      </w:r>
      <w:r w:rsidR="00E90F41">
        <w:rPr>
          <w:rFonts w:eastAsia="TimesNewRoman,Bold"/>
        </w:rPr>
        <w:t xml:space="preserve"> udarowej metody badania i klasyfikacji szkła płaskiego.</w:t>
      </w:r>
      <w:r w:rsidR="00E90F41" w:rsidDel="00E90F41">
        <w:rPr>
          <w:rFonts w:eastAsia="TimesNewRoman,Bold"/>
        </w:rPr>
        <w:t xml:space="preserve"> </w:t>
      </w:r>
    </w:p>
    <w:p w:rsidR="00BC3A94" w:rsidRPr="00BC3A94" w:rsidRDefault="00865F7F" w:rsidP="00BC3A94">
      <w:pPr>
        <w:pStyle w:val="ARTartustawynprozporzdzenia"/>
      </w:pPr>
      <w:r w:rsidRPr="00865F7F">
        <w:rPr>
          <w:rStyle w:val="Ppogrubienie"/>
        </w:rPr>
        <w:t xml:space="preserve">§ </w:t>
      </w:r>
      <w:r w:rsidR="00413AEB">
        <w:rPr>
          <w:rStyle w:val="Ppogrubienie"/>
        </w:rPr>
        <w:t>293</w:t>
      </w:r>
      <w:r w:rsidRPr="00865F7F">
        <w:rPr>
          <w:rStyle w:val="Ppogrubienie"/>
        </w:rPr>
        <w:t>.</w:t>
      </w:r>
      <w:r w:rsidRPr="00D2231C">
        <w:t xml:space="preserve"> 1. </w:t>
      </w:r>
      <w:r w:rsidR="00BC3A94" w:rsidRPr="00BC3A94">
        <w:t>Przy schodach zewnętrznych i wewnętrznych, służących do pokonania wysokości przekraczającej 0,5 m, od strony przestrzeni otwarte</w:t>
      </w:r>
      <w:r w:rsidR="00572BF6">
        <w:t>j</w:t>
      </w:r>
      <w:r w:rsidR="00BC3A94" w:rsidRPr="00BC3A94">
        <w:t xml:space="preserve"> umieszcza się balustrad</w:t>
      </w:r>
      <w:r w:rsidR="00946C27">
        <w:t>ę</w:t>
      </w:r>
      <w:r w:rsidR="00BC3A94" w:rsidRPr="00BC3A94">
        <w:t xml:space="preserve"> lub inne zabezpieczeni</w:t>
      </w:r>
      <w:r w:rsidR="00946C27">
        <w:t>e</w:t>
      </w:r>
      <w:r w:rsidR="00BC3A94" w:rsidRPr="00BC3A94">
        <w:t>.</w:t>
      </w:r>
    </w:p>
    <w:p w:rsidR="00865F7F" w:rsidRPr="00D2231C" w:rsidRDefault="00865F7F" w:rsidP="003C7269">
      <w:pPr>
        <w:pStyle w:val="USTustnpkodeksu"/>
      </w:pPr>
      <w:r w:rsidRPr="00D2231C">
        <w:t>2. W budynku mieszkalnym jednorodzinnym,</w:t>
      </w:r>
      <w:r w:rsidR="00007EDA">
        <w:t xml:space="preserve"> budynku rekreacji indywidualnej i</w:t>
      </w:r>
      <w:r w:rsidR="00946C27">
        <w:t xml:space="preserve"> budynku</w:t>
      </w:r>
      <w:r w:rsidR="00007EDA">
        <w:t xml:space="preserve"> w zabudowie</w:t>
      </w:r>
      <w:r w:rsidRPr="00D2231C">
        <w:t xml:space="preserve"> </w:t>
      </w:r>
      <w:r w:rsidR="00007EDA" w:rsidRPr="00D2231C">
        <w:t>zagrodow</w:t>
      </w:r>
      <w:r w:rsidR="00007EDA">
        <w:t>ej</w:t>
      </w:r>
      <w:r w:rsidR="00007EDA" w:rsidRPr="00D2231C">
        <w:t xml:space="preserve"> </w:t>
      </w:r>
      <w:r w:rsidRPr="00D2231C">
        <w:t xml:space="preserve"> warunek określony w ust. 1 uważa się za spełniony również wówczas, gdy schody i pochylnie o wysokości do 1 m, niemające balustrad</w:t>
      </w:r>
      <w:r w:rsidR="00946C27">
        <w:t>y</w:t>
      </w:r>
      <w:r w:rsidRPr="00D2231C">
        <w:t>, są obustronnie szersze w stosunku do drzwi lub innego przejścia, do którego prowadzą, co najmniej po 0,5 m.</w:t>
      </w:r>
    </w:p>
    <w:p w:rsidR="00865F7F" w:rsidRPr="00D2231C" w:rsidRDefault="00865F7F" w:rsidP="00B249D7">
      <w:pPr>
        <w:pStyle w:val="USTustnpkodeksu"/>
      </w:pPr>
      <w:r w:rsidRPr="00D2231C">
        <w:t xml:space="preserve">3. </w:t>
      </w:r>
      <w:r w:rsidR="00BC3A94" w:rsidRPr="00BC3A94">
        <w:t>W budynku użyteczności publicznej przy schodach zewnętrznych i wewnętrznych, o których mowa w ust. 1, umieszcza się balustrad</w:t>
      </w:r>
      <w:r w:rsidR="00946C27">
        <w:t>ę</w:t>
      </w:r>
      <w:r w:rsidR="00BC3A94" w:rsidRPr="00BC3A94">
        <w:t xml:space="preserve"> lub poręcz przyścienn</w:t>
      </w:r>
      <w:r w:rsidR="00946C27">
        <w:t>ą</w:t>
      </w:r>
      <w:r w:rsidR="00BC3A94" w:rsidRPr="00BC3A94">
        <w:t>, umożliwiając</w:t>
      </w:r>
      <w:r w:rsidR="00946C27">
        <w:t>ą</w:t>
      </w:r>
      <w:r w:rsidR="00BC3A94" w:rsidRPr="00BC3A94">
        <w:t xml:space="preserve"> lewo- i prawostronne </w:t>
      </w:r>
      <w:r w:rsidR="00946C27">
        <w:t>jej</w:t>
      </w:r>
      <w:r w:rsidR="00BC3A94" w:rsidRPr="00BC3A94">
        <w:t xml:space="preserve"> użytkowanie. Przy szerokości biegu schodów większej niż 4 m stosuje się dodatkową balustradę pośrednią.</w:t>
      </w:r>
    </w:p>
    <w:p w:rsidR="00865F7F" w:rsidRDefault="00865F7F" w:rsidP="00865F7F">
      <w:pPr>
        <w:pStyle w:val="ARTartustawynprozporzdzenia"/>
      </w:pPr>
      <w:r w:rsidRPr="00865F7F">
        <w:rPr>
          <w:rStyle w:val="Ppogrubienie"/>
        </w:rPr>
        <w:t xml:space="preserve">§ </w:t>
      </w:r>
      <w:r w:rsidR="00413AEB">
        <w:rPr>
          <w:rStyle w:val="Ppogrubienie"/>
        </w:rPr>
        <w:t>294</w:t>
      </w:r>
      <w:r w:rsidRPr="00865F7F">
        <w:rPr>
          <w:rStyle w:val="Ppogrubienie"/>
        </w:rPr>
        <w:t>.</w:t>
      </w:r>
      <w:r w:rsidRPr="00D2231C">
        <w:t xml:space="preserve"> Konstrukcja schodów, pochylni, pomostów i galerii, służących komunikacji ogólnej w budynku mieszkalnym, </w:t>
      </w:r>
      <w:r w:rsidR="00946C27">
        <w:t xml:space="preserve">budynku </w:t>
      </w:r>
      <w:r w:rsidRPr="00D2231C">
        <w:t xml:space="preserve">zamieszkania zbiorowego i </w:t>
      </w:r>
      <w:r w:rsidR="00946C27">
        <w:t xml:space="preserve">budynku </w:t>
      </w:r>
      <w:r w:rsidRPr="00D2231C">
        <w:t xml:space="preserve">użyteczności publicznej, nie </w:t>
      </w:r>
      <w:r w:rsidR="00E60420">
        <w:t>jest</w:t>
      </w:r>
      <w:r w:rsidRPr="00D2231C">
        <w:t xml:space="preserve"> podatna na wywoływane przez użytkowników drgania.</w:t>
      </w:r>
    </w:p>
    <w:p w:rsidR="00865F7F" w:rsidRPr="00D2231C" w:rsidRDefault="00865F7F" w:rsidP="00865F7F">
      <w:pPr>
        <w:pStyle w:val="ARTartustawynprozporzdzenia"/>
      </w:pPr>
      <w:r w:rsidRPr="00865F7F">
        <w:rPr>
          <w:rStyle w:val="Ppogrubienie"/>
        </w:rPr>
        <w:t xml:space="preserve">§ </w:t>
      </w:r>
      <w:r w:rsidR="00413AEB">
        <w:rPr>
          <w:rStyle w:val="Ppogrubienie"/>
        </w:rPr>
        <w:t>295</w:t>
      </w:r>
      <w:r w:rsidRPr="00865F7F">
        <w:rPr>
          <w:rStyle w:val="Ppogrubienie"/>
        </w:rPr>
        <w:t>.</w:t>
      </w:r>
      <w:r w:rsidRPr="00D2231C">
        <w:t xml:space="preserve"> 1. </w:t>
      </w:r>
      <w:r w:rsidR="00946C27" w:rsidRPr="00D2231C">
        <w:t>Balustrad</w:t>
      </w:r>
      <w:r w:rsidR="00946C27">
        <w:t>a</w:t>
      </w:r>
      <w:r w:rsidR="00946C27" w:rsidRPr="00D2231C">
        <w:t xml:space="preserve"> </w:t>
      </w:r>
      <w:r w:rsidRPr="00D2231C">
        <w:t xml:space="preserve">przy schodach, pochylni, </w:t>
      </w:r>
      <w:r w:rsidR="00946C27" w:rsidRPr="00D2231C">
        <w:t>portfenet</w:t>
      </w:r>
      <w:r w:rsidR="00946C27">
        <w:t>rze</w:t>
      </w:r>
      <w:r w:rsidRPr="00D2231C">
        <w:t xml:space="preserve">, </w:t>
      </w:r>
      <w:r w:rsidR="00946C27" w:rsidRPr="00D2231C">
        <w:t>balkon</w:t>
      </w:r>
      <w:r w:rsidR="00946C27">
        <w:t>ie</w:t>
      </w:r>
      <w:r w:rsidR="00946C27" w:rsidRPr="00D2231C">
        <w:t xml:space="preserve"> </w:t>
      </w:r>
      <w:r w:rsidRPr="00D2231C">
        <w:t xml:space="preserve">i </w:t>
      </w:r>
      <w:r w:rsidR="00946C27" w:rsidRPr="00D2231C">
        <w:t>loggi</w:t>
      </w:r>
      <w:r w:rsidR="00946C27">
        <w:t>i</w:t>
      </w:r>
      <w:r w:rsidR="00946C27" w:rsidRPr="00D2231C">
        <w:t xml:space="preserve"> </w:t>
      </w:r>
      <w:r w:rsidRPr="00D2231C">
        <w:t xml:space="preserve">nie </w:t>
      </w:r>
      <w:r w:rsidR="00946C27">
        <w:t>posiada</w:t>
      </w:r>
      <w:r w:rsidRPr="00D2231C">
        <w:t xml:space="preserve"> ostro zakończonych elementów, a </w:t>
      </w:r>
      <w:r w:rsidR="00946C27">
        <w:t>jej</w:t>
      </w:r>
      <w:r w:rsidR="00946C27" w:rsidRPr="00D2231C">
        <w:t xml:space="preserve"> </w:t>
      </w:r>
      <w:r w:rsidRPr="00D2231C">
        <w:t xml:space="preserve">konstrukcja zapewnia przeniesienie sił poziomych, określonych w Polskiej Normie dotyczącej podstawowych obciążeń technologicznych i montażowych. Wysokość i wypełnienie płaszczyzn pionowych </w:t>
      </w:r>
      <w:r w:rsidR="00BC3A94" w:rsidRPr="00BC3A94">
        <w:t xml:space="preserve">dobiera się tak, </w:t>
      </w:r>
      <w:r w:rsidR="00BC3A94">
        <w:t xml:space="preserve">aby zapewnić </w:t>
      </w:r>
      <w:r w:rsidRPr="00D2231C">
        <w:t xml:space="preserve">skuteczną ochronę przed wypadnięciem osób. Szklane elementy balustrad </w:t>
      </w:r>
      <w:r w:rsidR="00BC3A94" w:rsidRPr="00BC3A94">
        <w:t xml:space="preserve">dobiera się </w:t>
      </w:r>
      <w:r w:rsidRPr="00D2231C">
        <w:t xml:space="preserve">ze szkła </w:t>
      </w:r>
      <w:r w:rsidR="00755C94" w:rsidRPr="00755C94">
        <w:rPr>
          <w:rFonts w:eastAsia="TimesNewRoman,Bold"/>
        </w:rPr>
        <w:t>bezpiecznego o podwyższonej wytrzymałości na uderzenia typ B lub C w</w:t>
      </w:r>
      <w:r w:rsidR="003E0466">
        <w:rPr>
          <w:rFonts w:eastAsia="TimesNewRoman,Bold"/>
        </w:rPr>
        <w:t>edłu</w:t>
      </w:r>
      <w:r w:rsidR="00755C94" w:rsidRPr="00755C94">
        <w:rPr>
          <w:rFonts w:eastAsia="TimesNewRoman,Bold"/>
        </w:rPr>
        <w:t>g Polskiej Normy</w:t>
      </w:r>
      <w:r w:rsidR="003E0466">
        <w:rPr>
          <w:rFonts w:eastAsia="TimesNewRoman,Bold"/>
        </w:rPr>
        <w:t xml:space="preserve"> dotyczącej</w:t>
      </w:r>
      <w:r w:rsidR="001D281D" w:rsidRPr="001D281D">
        <w:rPr>
          <w:rFonts w:eastAsia="TimesNewRoman,Bold"/>
        </w:rPr>
        <w:t xml:space="preserve"> udarowej metody badania i klasyfikacji szkła płaskiego.</w:t>
      </w:r>
    </w:p>
    <w:p w:rsidR="00760737" w:rsidRDefault="00865F7F" w:rsidP="00865F7F">
      <w:pPr>
        <w:pStyle w:val="USTustnpkodeksu"/>
      </w:pPr>
      <w:r w:rsidRPr="00D2231C">
        <w:t>2. Wysokość i prześwity lub otwory w wypełnieniu balustrad</w:t>
      </w:r>
      <w:r w:rsidR="00946C27">
        <w:t>y</w:t>
      </w:r>
      <w:r w:rsidRPr="00D2231C">
        <w:t xml:space="preserve"> </w:t>
      </w:r>
      <w:r w:rsidR="00BC3A94" w:rsidRPr="00BC3A94">
        <w:t xml:space="preserve">dobiera się zgodnie z </w:t>
      </w:r>
      <w:r w:rsidR="00EC66DE">
        <w:t xml:space="preserve">poniższą </w:t>
      </w:r>
      <w:r w:rsidR="00BC3A94" w:rsidRPr="00BC3A94">
        <w:t>tabelą</w:t>
      </w:r>
      <w:r w:rsidRPr="00D2231C">
        <w:t>:</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3738"/>
        <w:gridCol w:w="2247"/>
        <w:gridCol w:w="2984"/>
      </w:tblGrid>
      <w:tr w:rsidR="00865F7F" w:rsidTr="00E20E3F">
        <w:trPr>
          <w:trHeight w:val="1672"/>
          <w:tblCellSpacing w:w="0" w:type="auto"/>
        </w:trPr>
        <w:tc>
          <w:tcPr>
            <w:tcW w:w="5408" w:type="dxa"/>
            <w:tcBorders>
              <w:bottom w:val="single" w:sz="8" w:space="0" w:color="000000"/>
              <w:right w:val="single" w:sz="8" w:space="0" w:color="000000"/>
            </w:tcBorders>
            <w:tcMar>
              <w:top w:w="15" w:type="dxa"/>
              <w:left w:w="15" w:type="dxa"/>
              <w:bottom w:w="15" w:type="dxa"/>
              <w:right w:w="15" w:type="dxa"/>
            </w:tcMar>
            <w:vAlign w:val="center"/>
          </w:tcPr>
          <w:p w:rsidR="00865F7F" w:rsidRPr="00865F7F" w:rsidRDefault="00865F7F" w:rsidP="00865F7F">
            <w:pPr>
              <w:pStyle w:val="TEKSTwTABELIWYRODKOWANYtekstwyrodkowanywpoziomie"/>
            </w:pPr>
            <w:r w:rsidRPr="0023743A">
              <w:t xml:space="preserve">Rodzaj </w:t>
            </w:r>
            <w:r w:rsidR="00946C27" w:rsidRPr="0023743A">
              <w:t>budynk</w:t>
            </w:r>
            <w:r w:rsidR="00946C27">
              <w:t>u</w:t>
            </w:r>
          </w:p>
          <w:p w:rsidR="00865F7F" w:rsidRDefault="00865F7F" w:rsidP="00865F7F">
            <w:pPr>
              <w:pStyle w:val="TEKSTwTABELIWYRODKOWANYtekstwyrodkowanywpoziomie"/>
            </w:pPr>
            <w:r w:rsidRPr="0023743A">
              <w:t>(przeznaczenie użytkowe)</w:t>
            </w:r>
          </w:p>
          <w:p w:rsidR="003F42F6" w:rsidRPr="00865F7F" w:rsidRDefault="003F42F6" w:rsidP="00865F7F">
            <w:pPr>
              <w:pStyle w:val="TEKSTwTABELIWYRODKOWANYtekstwyrodkowanywpoziomie"/>
            </w:pPr>
          </w:p>
        </w:tc>
        <w:tc>
          <w:tcPr>
            <w:tcW w:w="3316" w:type="dxa"/>
            <w:tcBorders>
              <w:bottom w:val="single" w:sz="8" w:space="0" w:color="000000"/>
              <w:right w:val="single" w:sz="8" w:space="0" w:color="000000"/>
            </w:tcBorders>
            <w:tcMar>
              <w:top w:w="15" w:type="dxa"/>
              <w:left w:w="15" w:type="dxa"/>
              <w:bottom w:w="15" w:type="dxa"/>
              <w:right w:w="15" w:type="dxa"/>
            </w:tcMar>
            <w:vAlign w:val="center"/>
          </w:tcPr>
          <w:p w:rsidR="00865F7F" w:rsidRDefault="00865F7F" w:rsidP="00865F7F">
            <w:pPr>
              <w:pStyle w:val="TEKSTwTABELIWYRODKOWANYtekstwyrodkowanywpoziomie"/>
            </w:pPr>
            <w:r w:rsidRPr="0023743A">
              <w:t>Minimalna wysokość balustrady, mierzona do wierzchu poręczy (m)</w:t>
            </w:r>
          </w:p>
          <w:p w:rsidR="003F42F6" w:rsidRPr="00865F7F" w:rsidRDefault="003F42F6" w:rsidP="00865F7F">
            <w:pPr>
              <w:pStyle w:val="TEKSTwTABELIWYRODKOWANYtekstwyrodkowanywpoziomie"/>
            </w:pPr>
          </w:p>
        </w:tc>
        <w:tc>
          <w:tcPr>
            <w:tcW w:w="4548" w:type="dxa"/>
            <w:tcBorders>
              <w:bottom w:val="single" w:sz="8" w:space="0" w:color="000000"/>
              <w:right w:val="single" w:sz="8" w:space="0" w:color="000000"/>
            </w:tcBorders>
            <w:tcMar>
              <w:top w:w="15" w:type="dxa"/>
              <w:left w:w="15" w:type="dxa"/>
              <w:bottom w:w="15" w:type="dxa"/>
              <w:right w:w="15" w:type="dxa"/>
            </w:tcMar>
            <w:vAlign w:val="center"/>
          </w:tcPr>
          <w:p w:rsidR="00865F7F" w:rsidRDefault="00865F7F" w:rsidP="00865F7F">
            <w:pPr>
              <w:pStyle w:val="TEKSTwTABELIWYRODKOWANYtekstwyrodkowanywpoziomie"/>
            </w:pPr>
            <w:r w:rsidRPr="0023743A">
              <w:t>Maksymalny prześwit lub wymiar otworu pomiędzy elementami wypełnienia balustrady (m)</w:t>
            </w:r>
          </w:p>
          <w:p w:rsidR="003F42F6" w:rsidRPr="00865F7F" w:rsidRDefault="003F42F6" w:rsidP="00865F7F">
            <w:pPr>
              <w:pStyle w:val="TEKSTwTABELIWYRODKOWANYtekstwyrodkowanywpoziomie"/>
            </w:pPr>
          </w:p>
        </w:tc>
      </w:tr>
      <w:tr w:rsidR="00865F7F" w:rsidTr="00C61B0B">
        <w:trPr>
          <w:trHeight w:val="524"/>
          <w:tblCellSpacing w:w="0" w:type="auto"/>
        </w:trPr>
        <w:tc>
          <w:tcPr>
            <w:tcW w:w="5408" w:type="dxa"/>
            <w:tcBorders>
              <w:bottom w:val="single" w:sz="8" w:space="0" w:color="000000"/>
              <w:right w:val="single" w:sz="8" w:space="0" w:color="000000"/>
            </w:tcBorders>
            <w:tcMar>
              <w:top w:w="15" w:type="dxa"/>
              <w:left w:w="15" w:type="dxa"/>
              <w:bottom w:w="15" w:type="dxa"/>
              <w:right w:w="15" w:type="dxa"/>
            </w:tcMar>
            <w:vAlign w:val="center"/>
          </w:tcPr>
          <w:p w:rsidR="00865F7F" w:rsidRDefault="00865F7F" w:rsidP="00865F7F">
            <w:pPr>
              <w:pStyle w:val="TEKSTwTABELIWYRODKOWANYtekstwyrodkowanywpoziomie"/>
            </w:pPr>
            <w:r w:rsidRPr="0023743A">
              <w:t>1</w:t>
            </w:r>
          </w:p>
          <w:p w:rsidR="003F42F6" w:rsidRPr="00865F7F" w:rsidRDefault="003F42F6" w:rsidP="00865F7F">
            <w:pPr>
              <w:pStyle w:val="TEKSTwTABELIWYRODKOWANYtekstwyrodkowanywpoziomie"/>
            </w:pPr>
          </w:p>
        </w:tc>
        <w:tc>
          <w:tcPr>
            <w:tcW w:w="3316" w:type="dxa"/>
            <w:tcBorders>
              <w:bottom w:val="single" w:sz="8" w:space="0" w:color="000000"/>
              <w:right w:val="single" w:sz="8" w:space="0" w:color="000000"/>
            </w:tcBorders>
            <w:tcMar>
              <w:top w:w="15" w:type="dxa"/>
              <w:left w:w="15" w:type="dxa"/>
              <w:bottom w:w="15" w:type="dxa"/>
              <w:right w:w="15" w:type="dxa"/>
            </w:tcMar>
            <w:vAlign w:val="center"/>
          </w:tcPr>
          <w:p w:rsidR="00865F7F" w:rsidRDefault="00865F7F" w:rsidP="00865F7F">
            <w:pPr>
              <w:pStyle w:val="TEKSTwTABELIWYRODKOWANYtekstwyrodkowanywpoziomie"/>
            </w:pPr>
            <w:r w:rsidRPr="0023743A">
              <w:t>2</w:t>
            </w:r>
          </w:p>
          <w:p w:rsidR="003F42F6" w:rsidRPr="00865F7F" w:rsidRDefault="003F42F6" w:rsidP="00865F7F">
            <w:pPr>
              <w:pStyle w:val="TEKSTwTABELIWYRODKOWANYtekstwyrodkowanywpoziomie"/>
            </w:pPr>
          </w:p>
        </w:tc>
        <w:tc>
          <w:tcPr>
            <w:tcW w:w="4548" w:type="dxa"/>
            <w:tcBorders>
              <w:bottom w:val="single" w:sz="8" w:space="0" w:color="000000"/>
              <w:right w:val="single" w:sz="8" w:space="0" w:color="000000"/>
            </w:tcBorders>
            <w:tcMar>
              <w:top w:w="15" w:type="dxa"/>
              <w:left w:w="15" w:type="dxa"/>
              <w:bottom w:w="15" w:type="dxa"/>
              <w:right w:w="15" w:type="dxa"/>
            </w:tcMar>
            <w:vAlign w:val="center"/>
          </w:tcPr>
          <w:p w:rsidR="00865F7F" w:rsidRDefault="00865F7F" w:rsidP="00865F7F">
            <w:pPr>
              <w:pStyle w:val="TEKSTwTABELIWYRODKOWANYtekstwyrodkowanywpoziomie"/>
            </w:pPr>
            <w:r w:rsidRPr="0023743A">
              <w:t>3</w:t>
            </w:r>
          </w:p>
          <w:p w:rsidR="003F42F6" w:rsidRPr="00865F7F" w:rsidRDefault="003F42F6" w:rsidP="00865F7F">
            <w:pPr>
              <w:pStyle w:val="TEKSTwTABELIWYRODKOWANYtekstwyrodkowanywpoziomie"/>
            </w:pPr>
          </w:p>
        </w:tc>
      </w:tr>
      <w:tr w:rsidR="00865F7F" w:rsidTr="00C61B0B">
        <w:trPr>
          <w:trHeight w:val="957"/>
          <w:tblCellSpacing w:w="0" w:type="auto"/>
        </w:trPr>
        <w:tc>
          <w:tcPr>
            <w:tcW w:w="5408" w:type="dxa"/>
            <w:tcBorders>
              <w:bottom w:val="single" w:sz="8" w:space="0" w:color="000000"/>
              <w:right w:val="single" w:sz="8" w:space="0" w:color="000000"/>
            </w:tcBorders>
            <w:tcMar>
              <w:top w:w="15" w:type="dxa"/>
              <w:left w:w="15" w:type="dxa"/>
              <w:bottom w:w="15" w:type="dxa"/>
              <w:right w:w="15" w:type="dxa"/>
            </w:tcMar>
            <w:vAlign w:val="center"/>
          </w:tcPr>
          <w:p w:rsidR="00865F7F" w:rsidRDefault="00946C27" w:rsidP="00865F7F">
            <w:pPr>
              <w:pStyle w:val="TEKSTwTABELIWYRODKOWANYtekstwyrodkowanywpoziomie"/>
            </w:pPr>
            <w:r w:rsidRPr="0023743A">
              <w:t>Budyn</w:t>
            </w:r>
            <w:r>
              <w:t>ek mieszkalny</w:t>
            </w:r>
            <w:r w:rsidRPr="0023743A">
              <w:t xml:space="preserve"> </w:t>
            </w:r>
            <w:r w:rsidR="00865F7F" w:rsidRPr="0023743A">
              <w:t>jednorodzinn</w:t>
            </w:r>
            <w:r w:rsidR="003E0466">
              <w:t>y</w:t>
            </w:r>
            <w:r w:rsidR="00865F7F" w:rsidRPr="0023743A">
              <w:t xml:space="preserve"> i </w:t>
            </w:r>
            <w:r w:rsidRPr="0023743A">
              <w:t>wnętrz</w:t>
            </w:r>
            <w:r>
              <w:t>e</w:t>
            </w:r>
            <w:r w:rsidRPr="0023743A">
              <w:t xml:space="preserve"> </w:t>
            </w:r>
            <w:r>
              <w:t>lokalu mieszkalnego</w:t>
            </w:r>
            <w:r w:rsidRPr="0023743A">
              <w:t xml:space="preserve"> wielopoziomow</w:t>
            </w:r>
            <w:r>
              <w:t>ego</w:t>
            </w:r>
          </w:p>
          <w:p w:rsidR="003F42F6" w:rsidRPr="00865F7F" w:rsidRDefault="003F42F6" w:rsidP="00865F7F">
            <w:pPr>
              <w:pStyle w:val="TEKSTwTABELIWYRODKOWANYtekstwyrodkowanywpoziomie"/>
            </w:pPr>
          </w:p>
        </w:tc>
        <w:tc>
          <w:tcPr>
            <w:tcW w:w="3316" w:type="dxa"/>
            <w:tcBorders>
              <w:bottom w:val="single" w:sz="8" w:space="0" w:color="000000"/>
              <w:right w:val="single" w:sz="8" w:space="0" w:color="000000"/>
            </w:tcBorders>
            <w:tcMar>
              <w:top w:w="15" w:type="dxa"/>
              <w:left w:w="15" w:type="dxa"/>
              <w:bottom w:w="15" w:type="dxa"/>
              <w:right w:w="15" w:type="dxa"/>
            </w:tcMar>
            <w:vAlign w:val="center"/>
          </w:tcPr>
          <w:p w:rsidR="00865F7F" w:rsidRDefault="00865F7F" w:rsidP="00865F7F">
            <w:pPr>
              <w:pStyle w:val="TEKSTwTABELIWYRODKOWANYtekstwyrodkowanywpoziomie"/>
            </w:pPr>
            <w:r w:rsidRPr="0023743A">
              <w:t>0,9</w:t>
            </w:r>
          </w:p>
          <w:p w:rsidR="003F42F6" w:rsidRPr="00865F7F" w:rsidRDefault="003F42F6" w:rsidP="00865F7F">
            <w:pPr>
              <w:pStyle w:val="TEKSTwTABELIWYRODKOWANYtekstwyrodkowanywpoziomie"/>
            </w:pPr>
          </w:p>
        </w:tc>
        <w:tc>
          <w:tcPr>
            <w:tcW w:w="4548" w:type="dxa"/>
            <w:tcBorders>
              <w:bottom w:val="single" w:sz="8" w:space="0" w:color="000000"/>
              <w:right w:val="single" w:sz="8" w:space="0" w:color="000000"/>
            </w:tcBorders>
            <w:tcMar>
              <w:top w:w="15" w:type="dxa"/>
              <w:left w:w="15" w:type="dxa"/>
              <w:bottom w:w="15" w:type="dxa"/>
              <w:right w:w="15" w:type="dxa"/>
            </w:tcMar>
            <w:vAlign w:val="center"/>
          </w:tcPr>
          <w:p w:rsidR="00865F7F" w:rsidRDefault="00865F7F" w:rsidP="00865F7F">
            <w:pPr>
              <w:pStyle w:val="TEKSTwTABELIWYRODKOWANYtekstwyrodkowanywpoziomie"/>
            </w:pPr>
            <w:r w:rsidRPr="0023743A">
              <w:t>nie reguluje się</w:t>
            </w:r>
          </w:p>
          <w:p w:rsidR="003F42F6" w:rsidRPr="00865F7F" w:rsidRDefault="003F42F6" w:rsidP="00865F7F">
            <w:pPr>
              <w:pStyle w:val="TEKSTwTABELIWYRODKOWANYtekstwyrodkowanywpoziomie"/>
            </w:pPr>
          </w:p>
        </w:tc>
      </w:tr>
      <w:tr w:rsidR="00865F7F" w:rsidTr="00876277">
        <w:trPr>
          <w:trHeight w:val="1515"/>
          <w:tblCellSpacing w:w="0" w:type="auto"/>
        </w:trPr>
        <w:tc>
          <w:tcPr>
            <w:tcW w:w="5408" w:type="dxa"/>
            <w:tcBorders>
              <w:bottom w:val="single" w:sz="8" w:space="0" w:color="000000"/>
              <w:right w:val="single" w:sz="8" w:space="0" w:color="000000"/>
            </w:tcBorders>
            <w:tcMar>
              <w:top w:w="15" w:type="dxa"/>
              <w:left w:w="15" w:type="dxa"/>
              <w:bottom w:w="15" w:type="dxa"/>
              <w:right w:w="15" w:type="dxa"/>
            </w:tcMar>
            <w:vAlign w:val="center"/>
          </w:tcPr>
          <w:p w:rsidR="00865F7F" w:rsidRDefault="00946C27" w:rsidP="00865F7F">
            <w:pPr>
              <w:pStyle w:val="TEKSTwTABELIWYRODKOWANYtekstwyrodkowanywpoziomie"/>
              <w:rPr>
                <w:rStyle w:val="IGindeksgrny"/>
              </w:rPr>
            </w:pPr>
            <w:r w:rsidRPr="0023743A">
              <w:t>Budyn</w:t>
            </w:r>
            <w:r>
              <w:t>ek mieszkalny</w:t>
            </w:r>
            <w:r w:rsidRPr="0023743A">
              <w:t xml:space="preserve"> wielorodzinn</w:t>
            </w:r>
            <w:r>
              <w:t>y</w:t>
            </w:r>
            <w:r w:rsidR="005B390C">
              <w:t>,</w:t>
            </w:r>
            <w:r w:rsidR="00865F7F" w:rsidRPr="0023743A">
              <w:t xml:space="preserve"> </w:t>
            </w:r>
            <w:r>
              <w:t xml:space="preserve">budynek </w:t>
            </w:r>
            <w:r w:rsidR="00865F7F" w:rsidRPr="0023743A">
              <w:t>zamieszkania zbiorowego,</w:t>
            </w:r>
            <w:r>
              <w:t xml:space="preserve"> budynek</w:t>
            </w:r>
            <w:r w:rsidR="00865F7F" w:rsidRPr="0023743A">
              <w:t xml:space="preserve"> oświaty i</w:t>
            </w:r>
            <w:r w:rsidR="00865F7F" w:rsidRPr="00865F7F">
              <w:t> wychowania oraz</w:t>
            </w:r>
            <w:r>
              <w:t xml:space="preserve"> budynek</w:t>
            </w:r>
            <w:r w:rsidR="00865F7F" w:rsidRPr="00865F7F">
              <w:t xml:space="preserve"> </w:t>
            </w:r>
            <w:r w:rsidRPr="00865F7F">
              <w:t>zakład</w:t>
            </w:r>
            <w:r>
              <w:t>u</w:t>
            </w:r>
            <w:r w:rsidRPr="00865F7F">
              <w:t xml:space="preserve"> </w:t>
            </w:r>
            <w:r w:rsidR="00865F7F" w:rsidRPr="00865F7F">
              <w:t>opieki zdrowotnej</w:t>
            </w:r>
          </w:p>
          <w:p w:rsidR="003F42F6" w:rsidRPr="00865F7F" w:rsidRDefault="003F42F6" w:rsidP="00865F7F">
            <w:pPr>
              <w:pStyle w:val="TEKSTwTABELIWYRODKOWANYtekstwyrodkowanywpoziomie"/>
            </w:pPr>
          </w:p>
        </w:tc>
        <w:tc>
          <w:tcPr>
            <w:tcW w:w="3316" w:type="dxa"/>
            <w:tcBorders>
              <w:bottom w:val="single" w:sz="8" w:space="0" w:color="000000"/>
              <w:right w:val="single" w:sz="8" w:space="0" w:color="000000"/>
            </w:tcBorders>
            <w:tcMar>
              <w:top w:w="15" w:type="dxa"/>
              <w:left w:w="15" w:type="dxa"/>
              <w:bottom w:w="15" w:type="dxa"/>
              <w:right w:w="15" w:type="dxa"/>
            </w:tcMar>
            <w:vAlign w:val="center"/>
          </w:tcPr>
          <w:p w:rsidR="00865F7F" w:rsidRDefault="00865F7F" w:rsidP="00865F7F">
            <w:pPr>
              <w:pStyle w:val="TEKSTwTABELIWYRODKOWANYtekstwyrodkowanywpoziomie"/>
            </w:pPr>
            <w:r w:rsidRPr="0023743A">
              <w:t>1,1</w:t>
            </w:r>
          </w:p>
          <w:p w:rsidR="003F42F6" w:rsidRPr="00865F7F" w:rsidRDefault="003F42F6" w:rsidP="00865F7F">
            <w:pPr>
              <w:pStyle w:val="TEKSTwTABELIWYRODKOWANYtekstwyrodkowanywpoziomie"/>
            </w:pPr>
          </w:p>
        </w:tc>
        <w:tc>
          <w:tcPr>
            <w:tcW w:w="4548" w:type="dxa"/>
            <w:tcBorders>
              <w:bottom w:val="single" w:sz="8" w:space="0" w:color="000000"/>
              <w:right w:val="single" w:sz="8" w:space="0" w:color="000000"/>
            </w:tcBorders>
            <w:tcMar>
              <w:top w:w="15" w:type="dxa"/>
              <w:left w:w="15" w:type="dxa"/>
              <w:bottom w:w="15" w:type="dxa"/>
              <w:right w:w="15" w:type="dxa"/>
            </w:tcMar>
            <w:vAlign w:val="center"/>
          </w:tcPr>
          <w:p w:rsidR="00865F7F" w:rsidRDefault="00865F7F" w:rsidP="00865F7F">
            <w:pPr>
              <w:pStyle w:val="TEKSTwTABELIWYRODKOWANYtekstwyrodkowanywpoziomie"/>
            </w:pPr>
            <w:r w:rsidRPr="0023743A">
              <w:t>0,12</w:t>
            </w:r>
          </w:p>
          <w:p w:rsidR="003F42F6" w:rsidRPr="00865F7F" w:rsidRDefault="003F42F6" w:rsidP="00865F7F">
            <w:pPr>
              <w:pStyle w:val="TEKSTwTABELIWYRODKOWANYtekstwyrodkowanywpoziomie"/>
            </w:pPr>
          </w:p>
        </w:tc>
      </w:tr>
      <w:tr w:rsidR="00865F7F" w:rsidTr="00C61B0B">
        <w:trPr>
          <w:trHeight w:val="555"/>
          <w:tblCellSpacing w:w="0" w:type="auto"/>
        </w:trPr>
        <w:tc>
          <w:tcPr>
            <w:tcW w:w="5408" w:type="dxa"/>
            <w:tcBorders>
              <w:bottom w:val="single" w:sz="8" w:space="0" w:color="000000"/>
              <w:right w:val="single" w:sz="8" w:space="0" w:color="000000"/>
            </w:tcBorders>
            <w:tcMar>
              <w:top w:w="15" w:type="dxa"/>
              <w:left w:w="15" w:type="dxa"/>
              <w:bottom w:w="15" w:type="dxa"/>
              <w:right w:w="15" w:type="dxa"/>
            </w:tcMar>
            <w:vAlign w:val="center"/>
          </w:tcPr>
          <w:p w:rsidR="00865F7F" w:rsidRDefault="00946C27" w:rsidP="00865F7F">
            <w:pPr>
              <w:pStyle w:val="TEKSTwTABELIWYRODKOWANYtekstwyrodkowanywpoziomie"/>
            </w:pPr>
            <w:r w:rsidRPr="0023743A">
              <w:t>Inn</w:t>
            </w:r>
            <w:r>
              <w:t>y</w:t>
            </w:r>
            <w:r w:rsidRPr="0023743A">
              <w:t xml:space="preserve"> budyn</w:t>
            </w:r>
            <w:r>
              <w:t>ek</w:t>
            </w:r>
          </w:p>
          <w:p w:rsidR="003F42F6" w:rsidRPr="00865F7F" w:rsidRDefault="003F42F6" w:rsidP="00865F7F">
            <w:pPr>
              <w:pStyle w:val="TEKSTwTABELIWYRODKOWANYtekstwyrodkowanywpoziomie"/>
            </w:pPr>
          </w:p>
        </w:tc>
        <w:tc>
          <w:tcPr>
            <w:tcW w:w="3316" w:type="dxa"/>
            <w:tcBorders>
              <w:bottom w:val="single" w:sz="8" w:space="0" w:color="000000"/>
              <w:right w:val="single" w:sz="8" w:space="0" w:color="000000"/>
            </w:tcBorders>
            <w:tcMar>
              <w:top w:w="15" w:type="dxa"/>
              <w:left w:w="15" w:type="dxa"/>
              <w:bottom w:w="15" w:type="dxa"/>
              <w:right w:w="15" w:type="dxa"/>
            </w:tcMar>
            <w:vAlign w:val="center"/>
          </w:tcPr>
          <w:p w:rsidR="00865F7F" w:rsidRDefault="00865F7F" w:rsidP="00865F7F">
            <w:pPr>
              <w:pStyle w:val="TEKSTwTABELIWYRODKOWANYtekstwyrodkowanywpoziomie"/>
            </w:pPr>
            <w:r w:rsidRPr="0023743A">
              <w:t>1,1</w:t>
            </w:r>
          </w:p>
          <w:p w:rsidR="003F42F6" w:rsidRPr="00865F7F" w:rsidRDefault="003F42F6" w:rsidP="00865F7F">
            <w:pPr>
              <w:pStyle w:val="TEKSTwTABELIWYRODKOWANYtekstwyrodkowanywpoziomie"/>
            </w:pPr>
          </w:p>
        </w:tc>
        <w:tc>
          <w:tcPr>
            <w:tcW w:w="4548" w:type="dxa"/>
            <w:tcBorders>
              <w:bottom w:val="single" w:sz="8" w:space="0" w:color="000000"/>
              <w:right w:val="single" w:sz="8" w:space="0" w:color="000000"/>
            </w:tcBorders>
            <w:tcMar>
              <w:top w:w="15" w:type="dxa"/>
              <w:left w:w="15" w:type="dxa"/>
              <w:bottom w:w="15" w:type="dxa"/>
              <w:right w:w="15" w:type="dxa"/>
            </w:tcMar>
            <w:vAlign w:val="center"/>
          </w:tcPr>
          <w:p w:rsidR="00865F7F" w:rsidRDefault="00865F7F" w:rsidP="00865F7F">
            <w:pPr>
              <w:pStyle w:val="TEKSTwTABELIWYRODKOWANYtekstwyrodkowanywpoziomie"/>
            </w:pPr>
            <w:r w:rsidRPr="0023743A">
              <w:t>0,2</w:t>
            </w:r>
          </w:p>
          <w:p w:rsidR="003F42F6" w:rsidRPr="00865F7F" w:rsidRDefault="003F42F6" w:rsidP="00865F7F">
            <w:pPr>
              <w:pStyle w:val="TEKSTwTABELIWYRODKOWANYtekstwyrodkowanywpoziomie"/>
            </w:pPr>
          </w:p>
        </w:tc>
      </w:tr>
    </w:tbl>
    <w:p w:rsidR="00865F7F" w:rsidRDefault="00865F7F" w:rsidP="00865F7F">
      <w:pPr>
        <w:pStyle w:val="USTustnpkodeksu"/>
        <w:ind w:firstLine="0"/>
      </w:pPr>
    </w:p>
    <w:p w:rsidR="00BC3A94" w:rsidRDefault="00865F7F" w:rsidP="00865F7F">
      <w:pPr>
        <w:pStyle w:val="USTustnpkodeksu"/>
      </w:pPr>
      <w:r w:rsidRPr="00D2231C">
        <w:t xml:space="preserve">3. </w:t>
      </w:r>
      <w:r w:rsidR="00BC3A94" w:rsidRPr="00BC3A94">
        <w:t>W budynku, w którym przewiduje się zbiorowe przebywanie dzieci bez stałego nadzoru, przy balustrad</w:t>
      </w:r>
      <w:r w:rsidR="00946C27">
        <w:t>zie</w:t>
      </w:r>
      <w:r w:rsidR="00BC3A94" w:rsidRPr="00BC3A94">
        <w:t xml:space="preserve"> stosuje się rozwiązani</w:t>
      </w:r>
      <w:r w:rsidR="00946C27">
        <w:t>e</w:t>
      </w:r>
      <w:r w:rsidR="00BC3A94" w:rsidRPr="00BC3A94">
        <w:t xml:space="preserve"> techniczne uniemożliwiające wspinanie się na</w:t>
      </w:r>
      <w:r w:rsidR="009C5915">
        <w:t xml:space="preserve"> </w:t>
      </w:r>
      <w:r w:rsidR="00946C27">
        <w:t>tę</w:t>
      </w:r>
      <w:r w:rsidR="00BC3A94" w:rsidRPr="00BC3A94">
        <w:t xml:space="preserve"> balustrad</w:t>
      </w:r>
      <w:r w:rsidR="00946C27">
        <w:t>ę</w:t>
      </w:r>
      <w:r w:rsidR="00BC3A94" w:rsidRPr="00BC3A94">
        <w:t xml:space="preserve"> oraz zsuwanie się po poręczy.</w:t>
      </w:r>
    </w:p>
    <w:p w:rsidR="00865F7F" w:rsidRPr="00D2231C" w:rsidRDefault="00865F7F" w:rsidP="00865F7F">
      <w:pPr>
        <w:pStyle w:val="USTustnpkodeksu"/>
      </w:pPr>
      <w:r w:rsidRPr="00D2231C">
        <w:t xml:space="preserve">4. Przy </w:t>
      </w:r>
      <w:r w:rsidR="00946C27" w:rsidRPr="00D2231C">
        <w:t>balustrad</w:t>
      </w:r>
      <w:r w:rsidR="00946C27">
        <w:t>zie</w:t>
      </w:r>
      <w:r w:rsidR="00946C27" w:rsidRPr="00D2231C">
        <w:t xml:space="preserve"> </w:t>
      </w:r>
      <w:r w:rsidRPr="00D2231C">
        <w:t xml:space="preserve">lub </w:t>
      </w:r>
      <w:r w:rsidR="00946C27" w:rsidRPr="00D2231C">
        <w:t>ścian</w:t>
      </w:r>
      <w:r w:rsidR="00946C27">
        <w:t>ie</w:t>
      </w:r>
      <w:r w:rsidR="00946C27" w:rsidRPr="00D2231C">
        <w:t xml:space="preserve"> </w:t>
      </w:r>
      <w:r w:rsidRPr="00D2231C">
        <w:t>przyległ</w:t>
      </w:r>
      <w:r w:rsidR="00946C27">
        <w:t>ej</w:t>
      </w:r>
      <w:r w:rsidRPr="00D2231C">
        <w:t xml:space="preserve"> do pochylni, przeznaczon</w:t>
      </w:r>
      <w:r w:rsidR="00946C27">
        <w:t>ej</w:t>
      </w:r>
      <w:r w:rsidRPr="00D2231C">
        <w:t xml:space="preserve"> dla ruchu osób </w:t>
      </w:r>
      <w:r w:rsidR="005F118C">
        <w:t>ze szczególnymi potrzebami</w:t>
      </w:r>
      <w:r w:rsidRPr="00D2231C">
        <w:t xml:space="preserve">, </w:t>
      </w:r>
      <w:r w:rsidR="00BC3A94">
        <w:t>stosuje się</w:t>
      </w:r>
      <w:r w:rsidRPr="00D2231C">
        <w:t xml:space="preserve"> obustronne poręcze, umieszczone na wysokości 0,75 i 0,9 m od płaszczyzny ruchu.</w:t>
      </w:r>
    </w:p>
    <w:p w:rsidR="00865F7F" w:rsidRPr="00D2231C" w:rsidRDefault="00865F7F" w:rsidP="00865F7F">
      <w:pPr>
        <w:pStyle w:val="USTustnpkodeksu"/>
      </w:pPr>
      <w:r w:rsidRPr="00D2231C">
        <w:t xml:space="preserve">5. Poręcze przy schodach zewnętrznych i pochylni, przed ich początkiem i za końcem, </w:t>
      </w:r>
      <w:r w:rsidR="00BC3A94">
        <w:t>przedłuża się</w:t>
      </w:r>
      <w:r w:rsidRPr="00D2231C">
        <w:t xml:space="preserve"> o 0,3 m oraz </w:t>
      </w:r>
      <w:r w:rsidR="00B871AB">
        <w:t>zakańcza się</w:t>
      </w:r>
      <w:r w:rsidR="00BC3A94" w:rsidRPr="00D2231C">
        <w:t xml:space="preserve"> </w:t>
      </w:r>
      <w:r w:rsidRPr="00D2231C">
        <w:t>w sposób zapewniający bezpieczne użytkowanie.</w:t>
      </w:r>
    </w:p>
    <w:p w:rsidR="00BC3A94" w:rsidRPr="00BC3A94" w:rsidRDefault="00865F7F" w:rsidP="00BC3A94">
      <w:pPr>
        <w:pStyle w:val="USTustnpkodeksu"/>
      </w:pPr>
      <w:r w:rsidRPr="00D2231C">
        <w:t xml:space="preserve">6. </w:t>
      </w:r>
      <w:r w:rsidR="00BC3A94" w:rsidRPr="00BC3A94">
        <w:t>Krawędzie poręczy przy schodach i pochylni oddala się od ścian</w:t>
      </w:r>
      <w:r w:rsidR="00946C27">
        <w:t>y</w:t>
      </w:r>
      <w:r w:rsidR="00BC3A94" w:rsidRPr="00BC3A94">
        <w:t>, do któr</w:t>
      </w:r>
      <w:r w:rsidR="00946C27">
        <w:t>ej</w:t>
      </w:r>
      <w:r w:rsidR="00BC3A94" w:rsidRPr="00BC3A94">
        <w:t xml:space="preserve"> są mocowane, co najmniej o 0,05 m</w:t>
      </w:r>
      <w:r w:rsidR="00574273">
        <w:t>.</w:t>
      </w:r>
      <w:r w:rsidR="00142E7F">
        <w:t xml:space="preserve"> </w:t>
      </w:r>
    </w:p>
    <w:p w:rsidR="00865F7F" w:rsidRPr="00D2231C" w:rsidRDefault="00865F7F" w:rsidP="00865F7F">
      <w:pPr>
        <w:pStyle w:val="USTustnpkodeksu"/>
      </w:pPr>
      <w:r w:rsidRPr="00D2231C">
        <w:t xml:space="preserve">7. </w:t>
      </w:r>
      <w:r w:rsidR="00946C27" w:rsidRPr="00D2231C">
        <w:t>Balustrad</w:t>
      </w:r>
      <w:r w:rsidR="00946C27">
        <w:t>a</w:t>
      </w:r>
      <w:r w:rsidR="00946C27" w:rsidRPr="00D2231C">
        <w:t xml:space="preserve"> oddzielając</w:t>
      </w:r>
      <w:r w:rsidR="00946C27">
        <w:t>a</w:t>
      </w:r>
      <w:r w:rsidR="00946C27" w:rsidRPr="00D2231C">
        <w:t xml:space="preserve"> </w:t>
      </w:r>
      <w:r w:rsidRPr="00D2231C">
        <w:t>różne poziomy w budynk</w:t>
      </w:r>
      <w:r w:rsidR="00213404">
        <w:t>u</w:t>
      </w:r>
      <w:r w:rsidRPr="00D2231C">
        <w:t xml:space="preserve"> użyteczności publicznej </w:t>
      </w:r>
      <w:r w:rsidR="00213404">
        <w:t>zapewnia</w:t>
      </w:r>
      <w:r w:rsidRPr="00D2231C">
        <w:t xml:space="preserve"> bezpieczeństwo użytkowników także w przypadku paniki. Dopuszcza się obniżenie pionowej części balustrady do 0,7 m, pod warunkiem uzupełnienia jej górną częścią poziomą o szerokości dającej łącznie z częścią pionową wymiar co najmniej 1,2 m.</w:t>
      </w:r>
    </w:p>
    <w:p w:rsidR="00213404" w:rsidRPr="00213404" w:rsidRDefault="00865F7F" w:rsidP="00213404">
      <w:pPr>
        <w:pStyle w:val="ARTartustawynprozporzdzenia"/>
      </w:pPr>
      <w:r w:rsidRPr="00865F7F">
        <w:rPr>
          <w:rStyle w:val="Ppogrubienie"/>
        </w:rPr>
        <w:t xml:space="preserve">§ </w:t>
      </w:r>
      <w:r w:rsidR="00413AEB">
        <w:rPr>
          <w:rStyle w:val="Ppogrubienie"/>
        </w:rPr>
        <w:t>296</w:t>
      </w:r>
      <w:r w:rsidRPr="00865F7F">
        <w:rPr>
          <w:rStyle w:val="Ppogrubienie"/>
        </w:rPr>
        <w:t>.</w:t>
      </w:r>
      <w:r w:rsidRPr="00D2231C">
        <w:t xml:space="preserve"> 1. </w:t>
      </w:r>
      <w:r w:rsidR="00213404" w:rsidRPr="00213404">
        <w:t>Skrzydł</w:t>
      </w:r>
      <w:r w:rsidR="00946C27">
        <w:t>o</w:t>
      </w:r>
      <w:r w:rsidR="00213404" w:rsidRPr="00213404">
        <w:t xml:space="preserve"> otwierane do wewnątrz stosuje się</w:t>
      </w:r>
      <w:r w:rsidR="00183210">
        <w:t xml:space="preserve"> </w:t>
      </w:r>
      <w:r w:rsidR="00213404" w:rsidRPr="00213404">
        <w:t>w ok</w:t>
      </w:r>
      <w:r w:rsidR="00017847">
        <w:t>nie</w:t>
      </w:r>
      <w:r w:rsidR="00213404" w:rsidRPr="00213404">
        <w:t>:</w:t>
      </w:r>
    </w:p>
    <w:p w:rsidR="00213404" w:rsidRPr="00213404" w:rsidRDefault="00213404" w:rsidP="00213404">
      <w:pPr>
        <w:pStyle w:val="PKTpunkt"/>
      </w:pPr>
      <w:r w:rsidRPr="00213404">
        <w:t>1)</w:t>
      </w:r>
      <w:r w:rsidRPr="00213404">
        <w:tab/>
        <w:t>powyżej drugiej kondygnacji nadziemnej, z wyjątkiem ok</w:t>
      </w:r>
      <w:r w:rsidR="00017847">
        <w:t>na</w:t>
      </w:r>
      <w:r w:rsidRPr="00213404">
        <w:t xml:space="preserve"> połaciow</w:t>
      </w:r>
      <w:r w:rsidR="00017847">
        <w:t>ego</w:t>
      </w:r>
      <w:r w:rsidR="007B599A">
        <w:t>;</w:t>
      </w:r>
    </w:p>
    <w:p w:rsidR="00981F3D" w:rsidRDefault="00213404" w:rsidP="00B249D7">
      <w:pPr>
        <w:pStyle w:val="PKTpunkt"/>
      </w:pPr>
      <w:r w:rsidRPr="00213404">
        <w:t>2)</w:t>
      </w:r>
      <w:r w:rsidRPr="00213404">
        <w:tab/>
        <w:t xml:space="preserve">na drugiej kondygnacji nadziemnej i niższych kondygnacjach </w:t>
      </w:r>
      <w:r w:rsidR="00E11D30" w:rsidRPr="00E11D30">
        <w:t>–</w:t>
      </w:r>
      <w:r w:rsidRPr="00213404">
        <w:t xml:space="preserve"> o ile okn</w:t>
      </w:r>
      <w:r w:rsidR="00017847">
        <w:t>o</w:t>
      </w:r>
      <w:r w:rsidRPr="00213404">
        <w:t xml:space="preserve"> t</w:t>
      </w:r>
      <w:r w:rsidR="00017847">
        <w:t>o</w:t>
      </w:r>
      <w:r w:rsidRPr="00213404">
        <w:t xml:space="preserve"> wychodz</w:t>
      </w:r>
      <w:r w:rsidR="00017847">
        <w:t>i</w:t>
      </w:r>
      <w:r w:rsidRPr="00213404">
        <w:t xml:space="preserve"> na chodnik lub inne przejści</w:t>
      </w:r>
      <w:r w:rsidR="00017847">
        <w:t>e</w:t>
      </w:r>
      <w:r w:rsidRPr="00213404">
        <w:t xml:space="preserve"> dla pieszych. </w:t>
      </w:r>
    </w:p>
    <w:p w:rsidR="00865F7F" w:rsidRPr="00D2231C" w:rsidRDefault="00865F7F" w:rsidP="00B249D7">
      <w:pPr>
        <w:pStyle w:val="USTustnpkodeksu"/>
      </w:pPr>
      <w:r w:rsidRPr="00D2231C">
        <w:t xml:space="preserve">2. Dopuszcza się stosowanie </w:t>
      </w:r>
      <w:r w:rsidR="00946C27" w:rsidRPr="00D2231C">
        <w:t>ok</w:t>
      </w:r>
      <w:r w:rsidR="00946C27">
        <w:t>na</w:t>
      </w:r>
      <w:r w:rsidR="00946C27" w:rsidRPr="00D2231C">
        <w:t xml:space="preserve"> otwieran</w:t>
      </w:r>
      <w:r w:rsidR="00946C27">
        <w:t>ego</w:t>
      </w:r>
      <w:r w:rsidR="00946C27" w:rsidRPr="00D2231C">
        <w:t xml:space="preserve"> </w:t>
      </w:r>
      <w:r w:rsidRPr="00D2231C">
        <w:t>na zewnątrz, o poziomej osi obrotu</w:t>
      </w:r>
      <w:r w:rsidR="00946C27">
        <w:t xml:space="preserve"> </w:t>
      </w:r>
      <w:r w:rsidRPr="00D2231C">
        <w:t xml:space="preserve">i maksymalnym wychyleniu skrzydła do 0,6 m, mierząc od lica ściany zewnętrznej, pod warunkiem zastosowania w </w:t>
      </w:r>
      <w:r w:rsidR="00946C27" w:rsidRPr="00D2231C">
        <w:t>ni</w:t>
      </w:r>
      <w:r w:rsidR="00946C27">
        <w:t>m</w:t>
      </w:r>
      <w:r w:rsidR="00946C27" w:rsidRPr="00D2231C">
        <w:t xml:space="preserve"> </w:t>
      </w:r>
      <w:r w:rsidRPr="00D2231C">
        <w:t>szyb</w:t>
      </w:r>
      <w:r w:rsidR="00946C27">
        <w:t>y</w:t>
      </w:r>
      <w:r w:rsidRPr="00D2231C">
        <w:t xml:space="preserve"> </w:t>
      </w:r>
      <w:r w:rsidR="00946C27" w:rsidRPr="00D2231C">
        <w:t>zapewniając</w:t>
      </w:r>
      <w:r w:rsidR="00946C27">
        <w:t>ej</w:t>
      </w:r>
      <w:r w:rsidR="00946C27" w:rsidRPr="00D2231C">
        <w:t xml:space="preserve"> </w:t>
      </w:r>
      <w:r w:rsidRPr="00D2231C">
        <w:t xml:space="preserve">bezpieczeństwo użytkowania oraz umożliwienia </w:t>
      </w:r>
      <w:r w:rsidR="00946C27">
        <w:t>jego</w:t>
      </w:r>
      <w:r w:rsidR="00946C27" w:rsidRPr="00D2231C">
        <w:t xml:space="preserve"> </w:t>
      </w:r>
      <w:r w:rsidRPr="00D2231C">
        <w:t xml:space="preserve">mycia, konserwacji i naprawy od wewnątrz </w:t>
      </w:r>
      <w:r w:rsidR="00946C27" w:rsidRPr="00D2231C">
        <w:t>pomieszcze</w:t>
      </w:r>
      <w:r w:rsidR="00946C27">
        <w:t>nia</w:t>
      </w:r>
      <w:r w:rsidR="00946C27" w:rsidRPr="00D2231C">
        <w:t xml:space="preserve"> </w:t>
      </w:r>
      <w:r w:rsidRPr="00D2231C">
        <w:t>lub z urządzeń technicznych instalowanych na zewnątrz budynku.</w:t>
      </w:r>
    </w:p>
    <w:p w:rsidR="00865F7F" w:rsidRPr="00D2231C" w:rsidRDefault="00865F7F" w:rsidP="00865F7F">
      <w:pPr>
        <w:pStyle w:val="USTustnpkodeksu"/>
      </w:pPr>
      <w:r w:rsidRPr="00D2231C">
        <w:t>3. Przepisów określonych w ust. 1 i 2 nie stosuje się do budynku wpisanego do rejestru zabytków.</w:t>
      </w:r>
    </w:p>
    <w:p w:rsidR="00213404" w:rsidRPr="00213404" w:rsidRDefault="00213404" w:rsidP="00213404">
      <w:pPr>
        <w:pStyle w:val="USTustnpkodeksu"/>
      </w:pPr>
      <w:r w:rsidRPr="00213404">
        <w:t>4. W okn</w:t>
      </w:r>
      <w:r w:rsidR="00017847">
        <w:t>ie</w:t>
      </w:r>
      <w:r w:rsidRPr="00213404">
        <w:t xml:space="preserve"> w budynku wysokościowym</w:t>
      </w:r>
      <w:r w:rsidR="00CA59F2">
        <w:t xml:space="preserve"> (WW)</w:t>
      </w:r>
      <w:r w:rsidRPr="00213404">
        <w:t>, na kondygnacj</w:t>
      </w:r>
      <w:r w:rsidR="00946C27">
        <w:t>i</w:t>
      </w:r>
      <w:r w:rsidRPr="00213404">
        <w:t xml:space="preserve"> położon</w:t>
      </w:r>
      <w:r w:rsidR="00946C27">
        <w:t>ej</w:t>
      </w:r>
      <w:r w:rsidRPr="00213404">
        <w:t xml:space="preserve"> powyżej 55 m nad poziomem terenu, stosuje się zabezpieczeni</w:t>
      </w:r>
      <w:r w:rsidR="00946C27">
        <w:t>e</w:t>
      </w:r>
      <w:r w:rsidRPr="00213404">
        <w:t xml:space="preserve"> </w:t>
      </w:r>
      <w:r w:rsidR="0094247B" w:rsidRPr="0094247B">
        <w:t xml:space="preserve">uniemożliwiające </w:t>
      </w:r>
      <w:r w:rsidR="00017847">
        <w:t>jego</w:t>
      </w:r>
      <w:r w:rsidR="0094247B" w:rsidRPr="0094247B">
        <w:t xml:space="preserve"> </w:t>
      </w:r>
      <w:r w:rsidR="0094247B">
        <w:t>otwarcie</w:t>
      </w:r>
      <w:r w:rsidR="00142E7F">
        <w:t xml:space="preserve"> przez osobę nieuprawnioną</w:t>
      </w:r>
      <w:r w:rsidRPr="00213404">
        <w:t>.</w:t>
      </w:r>
    </w:p>
    <w:p w:rsidR="00865F7F" w:rsidRPr="00D2231C" w:rsidRDefault="00865F7F" w:rsidP="00865F7F">
      <w:pPr>
        <w:pStyle w:val="USTustnpkodeksu"/>
      </w:pPr>
      <w:r w:rsidRPr="00D2231C">
        <w:t xml:space="preserve">5. </w:t>
      </w:r>
      <w:r w:rsidR="00213404">
        <w:t>W okn</w:t>
      </w:r>
      <w:r w:rsidR="00017847">
        <w:t>ie</w:t>
      </w:r>
      <w:r w:rsidR="00213404">
        <w:t xml:space="preserve"> </w:t>
      </w:r>
      <w:r w:rsidRPr="00D2231C">
        <w:t xml:space="preserve">w </w:t>
      </w:r>
      <w:r w:rsidR="00017847" w:rsidRPr="00D2231C">
        <w:t>pomieszczeni</w:t>
      </w:r>
      <w:r w:rsidR="00017847">
        <w:t>u</w:t>
      </w:r>
      <w:r w:rsidR="00017847" w:rsidRPr="00D2231C">
        <w:t xml:space="preserve"> przewidziany</w:t>
      </w:r>
      <w:r w:rsidR="00017847">
        <w:t>m</w:t>
      </w:r>
      <w:r w:rsidR="00017847" w:rsidRPr="00D2231C">
        <w:t xml:space="preserve"> </w:t>
      </w:r>
      <w:r w:rsidRPr="00D2231C">
        <w:t xml:space="preserve">do korzystania przez osoby niepełnosprawne </w:t>
      </w:r>
      <w:r w:rsidR="00213404">
        <w:t>stosuje się</w:t>
      </w:r>
      <w:r w:rsidRPr="00D2231C">
        <w:t xml:space="preserve"> urządzenia przeznaczone do </w:t>
      </w:r>
      <w:r w:rsidR="00017847">
        <w:t>jego</w:t>
      </w:r>
      <w:r w:rsidR="00017847" w:rsidRPr="00D2231C">
        <w:t xml:space="preserve"> </w:t>
      </w:r>
      <w:r w:rsidRPr="00D2231C">
        <w:t>otwierania, usytuowane nie wyżej niż 1,2 m nad poziomem podłogi.</w:t>
      </w:r>
    </w:p>
    <w:p w:rsidR="00865F7F" w:rsidRPr="00D2231C" w:rsidRDefault="00865F7F" w:rsidP="00865F7F">
      <w:pPr>
        <w:pStyle w:val="ARTartustawynprozporzdzenia"/>
      </w:pPr>
      <w:r w:rsidRPr="00865F7F">
        <w:rPr>
          <w:rStyle w:val="Ppogrubienie"/>
        </w:rPr>
        <w:t xml:space="preserve">§ </w:t>
      </w:r>
      <w:r w:rsidR="00413AEB">
        <w:rPr>
          <w:rStyle w:val="Ppogrubienie"/>
        </w:rPr>
        <w:t>297</w:t>
      </w:r>
      <w:r w:rsidRPr="00865F7F">
        <w:rPr>
          <w:rStyle w:val="Ppogrubienie"/>
        </w:rPr>
        <w:t>.</w:t>
      </w:r>
      <w:r w:rsidRPr="00D2231C">
        <w:t xml:space="preserve"> 1. </w:t>
      </w:r>
      <w:r w:rsidR="004362D5" w:rsidRPr="00D2231C">
        <w:t>Krat</w:t>
      </w:r>
      <w:r w:rsidR="004362D5">
        <w:t>ę</w:t>
      </w:r>
      <w:r w:rsidR="004362D5" w:rsidRPr="00D2231C">
        <w:t xml:space="preserve"> zewnętrzn</w:t>
      </w:r>
      <w:r w:rsidR="004362D5">
        <w:t>ą</w:t>
      </w:r>
      <w:r w:rsidRPr="00D2231C">
        <w:t xml:space="preserve">, </w:t>
      </w:r>
      <w:r w:rsidR="004362D5" w:rsidRPr="00D2231C">
        <w:t>zastosowan</w:t>
      </w:r>
      <w:r w:rsidR="004362D5">
        <w:t>ą</w:t>
      </w:r>
      <w:r w:rsidR="004362D5" w:rsidRPr="00D2231C">
        <w:t xml:space="preserve"> </w:t>
      </w:r>
      <w:r w:rsidRPr="00D2231C">
        <w:t xml:space="preserve">w </w:t>
      </w:r>
      <w:r w:rsidR="004362D5" w:rsidRPr="00D2231C">
        <w:t>otwor</w:t>
      </w:r>
      <w:r w:rsidR="004362D5">
        <w:t>ze</w:t>
      </w:r>
      <w:r w:rsidR="004362D5" w:rsidRPr="00D2231C">
        <w:t xml:space="preserve"> </w:t>
      </w:r>
      <w:r w:rsidRPr="00D2231C">
        <w:t>okienny</w:t>
      </w:r>
      <w:r w:rsidR="004362D5">
        <w:t>m</w:t>
      </w:r>
      <w:r w:rsidRPr="00D2231C">
        <w:t xml:space="preserve"> i </w:t>
      </w:r>
      <w:r w:rsidR="004362D5" w:rsidRPr="00D2231C">
        <w:t>balkonowy</w:t>
      </w:r>
      <w:r w:rsidR="004362D5">
        <w:t>m</w:t>
      </w:r>
      <w:r w:rsidRPr="00D2231C">
        <w:t xml:space="preserve">, </w:t>
      </w:r>
      <w:r w:rsidR="0094247B">
        <w:t>instaluje się</w:t>
      </w:r>
      <w:r w:rsidRPr="00D2231C">
        <w:t xml:space="preserve"> w sposób zapobiegający możliwości wspinania się po </w:t>
      </w:r>
      <w:r w:rsidR="004362D5">
        <w:t>n</w:t>
      </w:r>
      <w:r w:rsidR="00981F3D">
        <w:t>i</w:t>
      </w:r>
      <w:r w:rsidR="004362D5">
        <w:t>ej</w:t>
      </w:r>
      <w:r w:rsidR="004362D5" w:rsidRPr="00D2231C">
        <w:t xml:space="preserve"> </w:t>
      </w:r>
      <w:r w:rsidRPr="00D2231C">
        <w:t xml:space="preserve">do </w:t>
      </w:r>
      <w:r w:rsidR="004362D5" w:rsidRPr="00D2231C">
        <w:t>pomieszcze</w:t>
      </w:r>
      <w:r w:rsidR="004362D5">
        <w:t>nia</w:t>
      </w:r>
      <w:r w:rsidR="004362D5" w:rsidRPr="00D2231C">
        <w:t xml:space="preserve"> położon</w:t>
      </w:r>
      <w:r w:rsidR="004362D5">
        <w:t>ego</w:t>
      </w:r>
      <w:r w:rsidR="004362D5" w:rsidRPr="00D2231C">
        <w:t xml:space="preserve"> </w:t>
      </w:r>
      <w:r w:rsidRPr="00D2231C">
        <w:t xml:space="preserve">na </w:t>
      </w:r>
      <w:r w:rsidR="004362D5" w:rsidRPr="00D2231C">
        <w:t>wyższ</w:t>
      </w:r>
      <w:r w:rsidR="004362D5">
        <w:t>ej</w:t>
      </w:r>
      <w:r w:rsidR="004362D5" w:rsidRPr="00D2231C">
        <w:t xml:space="preserve"> kondygnacj</w:t>
      </w:r>
      <w:r w:rsidR="004362D5">
        <w:t>i</w:t>
      </w:r>
      <w:r w:rsidRPr="00D2231C">
        <w:t>.</w:t>
      </w:r>
    </w:p>
    <w:p w:rsidR="00865F7F" w:rsidRPr="00D2231C" w:rsidRDefault="00865F7F" w:rsidP="00865F7F">
      <w:pPr>
        <w:pStyle w:val="USTustnpkodeksu"/>
      </w:pPr>
      <w:r w:rsidRPr="00D2231C">
        <w:t>2. Kraty i okiennice</w:t>
      </w:r>
      <w:r w:rsidR="00213404">
        <w:t xml:space="preserve"> </w:t>
      </w:r>
      <w:r w:rsidR="001B3DA2">
        <w:t>instaluje</w:t>
      </w:r>
      <w:r w:rsidR="00213404">
        <w:t xml:space="preserve"> się tak</w:t>
      </w:r>
      <w:r w:rsidRPr="00D2231C">
        <w:t>,</w:t>
      </w:r>
      <w:r w:rsidR="00213404">
        <w:t xml:space="preserve"> aby</w:t>
      </w:r>
      <w:r w:rsidRPr="00D2231C">
        <w:t xml:space="preserve"> w co najmniej jednym otworze okiennym, otwier</w:t>
      </w:r>
      <w:r w:rsidR="00213404">
        <w:t>ały</w:t>
      </w:r>
      <w:r w:rsidRPr="00D2231C">
        <w:t xml:space="preserve"> się od wewnątrz:</w:t>
      </w:r>
    </w:p>
    <w:p w:rsidR="00865F7F" w:rsidRPr="00D2231C" w:rsidRDefault="00865F7F" w:rsidP="00865F7F">
      <w:pPr>
        <w:pStyle w:val="PKTpunkt"/>
      </w:pPr>
      <w:r w:rsidRPr="00D2231C">
        <w:t>1)</w:t>
      </w:r>
      <w:r w:rsidRPr="00D2231C">
        <w:tab/>
      </w:r>
      <w:r w:rsidR="00384DC7">
        <w:t>lok</w:t>
      </w:r>
      <w:r w:rsidR="00384DC7" w:rsidRPr="00D2231C">
        <w:t>a</w:t>
      </w:r>
      <w:r w:rsidR="00384DC7">
        <w:t>lu mieszkalnego</w:t>
      </w:r>
      <w:r w:rsidRPr="00D2231C">
        <w:t>;</w:t>
      </w:r>
    </w:p>
    <w:p w:rsidR="00865F7F" w:rsidRPr="00D2231C" w:rsidRDefault="00865F7F" w:rsidP="00865F7F">
      <w:pPr>
        <w:pStyle w:val="PKTpunkt"/>
      </w:pPr>
      <w:r w:rsidRPr="00D2231C">
        <w:t>2)</w:t>
      </w:r>
      <w:r w:rsidRPr="00D2231C">
        <w:tab/>
        <w:t>pomieszczenia mieszkalnego znajdującego się w budynku innym niż mieszkalny;</w:t>
      </w:r>
    </w:p>
    <w:p w:rsidR="00865F7F" w:rsidRPr="00D2231C" w:rsidRDefault="00865F7F" w:rsidP="00865F7F">
      <w:pPr>
        <w:pStyle w:val="PKTpunkt"/>
      </w:pPr>
      <w:r w:rsidRPr="00D2231C">
        <w:t>3)</w:t>
      </w:r>
      <w:r w:rsidRPr="00D2231C">
        <w:tab/>
        <w:t>pomieszczenia przeznaczonego na pobyt ludzi</w:t>
      </w:r>
      <w:r w:rsidR="0067642A">
        <w:t>,</w:t>
      </w:r>
      <w:r w:rsidRPr="00D2231C">
        <w:t xml:space="preserve"> w suterenie lub w budynku tymczasowym </w:t>
      </w:r>
      <w:r w:rsidR="0067642A">
        <w:t xml:space="preserve">wykonanym </w:t>
      </w:r>
      <w:r w:rsidRPr="00D2231C">
        <w:t xml:space="preserve">z materiałów </w:t>
      </w:r>
      <w:r w:rsidR="00384DC7">
        <w:t>o klasie reakcji na ogień C-s1, d0 lub niższej</w:t>
      </w:r>
      <w:r w:rsidRPr="00D2231C">
        <w:t>;</w:t>
      </w:r>
    </w:p>
    <w:p w:rsidR="00865F7F" w:rsidRDefault="00865F7F" w:rsidP="00865F7F">
      <w:pPr>
        <w:pStyle w:val="PKTpunkt"/>
      </w:pPr>
      <w:r w:rsidRPr="00D2231C">
        <w:t>4)</w:t>
      </w:r>
      <w:r w:rsidRPr="00D2231C">
        <w:tab/>
        <w:t>pomieszcze</w:t>
      </w:r>
      <w:r w:rsidR="0067642A">
        <w:t>nia</w:t>
      </w:r>
      <w:r w:rsidRPr="00D2231C">
        <w:t>, o który</w:t>
      </w:r>
      <w:r w:rsidR="00887982">
        <w:t>m</w:t>
      </w:r>
      <w:r w:rsidRPr="00D2231C">
        <w:t xml:space="preserve"> mowa w § </w:t>
      </w:r>
      <w:r w:rsidR="004107B0">
        <w:t>238</w:t>
      </w:r>
      <w:r w:rsidR="004107B0" w:rsidRPr="00D2231C">
        <w:t xml:space="preserve"> </w:t>
      </w:r>
      <w:r w:rsidRPr="00D2231C">
        <w:t>ust. 2.</w:t>
      </w:r>
    </w:p>
    <w:p w:rsidR="004362D5" w:rsidRPr="00D2231C" w:rsidRDefault="004362D5" w:rsidP="00B249D7">
      <w:pPr>
        <w:pStyle w:val="USTustnpkodeksu"/>
      </w:pPr>
      <w:r>
        <w:t>3. W kratach i okiennicach, o których mowa w ust. 2, zapewniona jest możliwość szybkiego ich otwierania umożliwiająca ewakuację ludzi w razie wystąpienia pożaru.</w:t>
      </w:r>
    </w:p>
    <w:p w:rsidR="00865F7F" w:rsidRPr="00D2231C" w:rsidRDefault="004362D5" w:rsidP="00865F7F">
      <w:pPr>
        <w:pStyle w:val="USTustnpkodeksu"/>
      </w:pPr>
      <w:r>
        <w:t>4</w:t>
      </w:r>
      <w:r w:rsidR="00865F7F" w:rsidRPr="00D2231C">
        <w:t xml:space="preserve">. </w:t>
      </w:r>
      <w:r w:rsidR="00E3173D">
        <w:t>Warunki</w:t>
      </w:r>
      <w:r w:rsidR="00865F7F" w:rsidRPr="00D2231C">
        <w:t xml:space="preserve">, o których mowa w ust. 1 i 2, nie dotyczą </w:t>
      </w:r>
      <w:r w:rsidR="00384DC7" w:rsidRPr="00D2231C">
        <w:t>zakład</w:t>
      </w:r>
      <w:r w:rsidR="00384DC7">
        <w:t>u</w:t>
      </w:r>
      <w:r w:rsidR="00384DC7" w:rsidRPr="00D2231C">
        <w:t xml:space="preserve"> karn</w:t>
      </w:r>
      <w:r w:rsidR="00384DC7">
        <w:t>ego</w:t>
      </w:r>
      <w:r w:rsidR="00384DC7" w:rsidRPr="00D2231C">
        <w:t xml:space="preserve"> </w:t>
      </w:r>
      <w:r w:rsidR="00865F7F" w:rsidRPr="00D2231C">
        <w:t xml:space="preserve">i </w:t>
      </w:r>
      <w:r w:rsidR="00384DC7" w:rsidRPr="00D2231C">
        <w:t>areszt</w:t>
      </w:r>
      <w:r w:rsidR="00384DC7">
        <w:t>u</w:t>
      </w:r>
      <w:r w:rsidR="00384DC7" w:rsidRPr="00D2231C">
        <w:t xml:space="preserve"> śledcz</w:t>
      </w:r>
      <w:r w:rsidR="00384DC7">
        <w:t>ego</w:t>
      </w:r>
      <w:r w:rsidR="00384DC7" w:rsidRPr="00D2231C">
        <w:t xml:space="preserve"> </w:t>
      </w:r>
      <w:r w:rsidR="00865F7F" w:rsidRPr="00D2231C">
        <w:t xml:space="preserve">oraz </w:t>
      </w:r>
      <w:r w:rsidR="00384DC7" w:rsidRPr="00D2231C">
        <w:t>zakład</w:t>
      </w:r>
      <w:r w:rsidR="00384DC7">
        <w:t>u</w:t>
      </w:r>
      <w:r w:rsidR="00384DC7" w:rsidRPr="00D2231C">
        <w:t xml:space="preserve"> poprawcz</w:t>
      </w:r>
      <w:r w:rsidR="00384DC7">
        <w:t>ego</w:t>
      </w:r>
      <w:r w:rsidR="00384DC7" w:rsidRPr="00D2231C">
        <w:t xml:space="preserve"> </w:t>
      </w:r>
      <w:r w:rsidR="00865F7F" w:rsidRPr="00D2231C">
        <w:t>i schronisk</w:t>
      </w:r>
      <w:r w:rsidR="00384DC7">
        <w:t>a</w:t>
      </w:r>
      <w:r w:rsidR="00865F7F" w:rsidRPr="00D2231C">
        <w:t xml:space="preserve"> dla nieletnich.</w:t>
      </w:r>
    </w:p>
    <w:p w:rsidR="00213404" w:rsidRPr="00213404" w:rsidRDefault="00213404" w:rsidP="00213404">
      <w:pPr>
        <w:pStyle w:val="ARTartustawynprozporzdzenia"/>
      </w:pPr>
      <w:r w:rsidRPr="00213404">
        <w:rPr>
          <w:rStyle w:val="Ppogrubienie"/>
        </w:rPr>
        <w:t xml:space="preserve">§ </w:t>
      </w:r>
      <w:r w:rsidR="00413AEB">
        <w:rPr>
          <w:rStyle w:val="Ppogrubienie"/>
        </w:rPr>
        <w:t>298</w:t>
      </w:r>
      <w:r w:rsidRPr="00213404">
        <w:rPr>
          <w:rStyle w:val="Ppogrubienie"/>
        </w:rPr>
        <w:t>.</w:t>
      </w:r>
      <w:r w:rsidRPr="00213404">
        <w:t xml:space="preserve"> 1. Odległość między górną krawędzią wewnętrznego podokiennika a podłogą jest nie mniejsza niż:</w:t>
      </w:r>
    </w:p>
    <w:p w:rsidR="00213404" w:rsidRPr="00213404" w:rsidRDefault="00213404" w:rsidP="00213404">
      <w:pPr>
        <w:pStyle w:val="PKTpunkt"/>
      </w:pPr>
      <w:r w:rsidRPr="00213404">
        <w:t>1)</w:t>
      </w:r>
      <w:r w:rsidR="00183210">
        <w:tab/>
      </w:r>
      <w:r w:rsidRPr="00213404">
        <w:t xml:space="preserve">0,85 m </w:t>
      </w:r>
      <w:r w:rsidR="00E11D30" w:rsidRPr="00E11D30">
        <w:t>–</w:t>
      </w:r>
      <w:r w:rsidRPr="00213404">
        <w:t xml:space="preserve"> na kondygnacji poniżej 25 m;</w:t>
      </w:r>
    </w:p>
    <w:p w:rsidR="00213404" w:rsidRPr="00213404" w:rsidRDefault="00213404" w:rsidP="00213404">
      <w:pPr>
        <w:pStyle w:val="PKTpunkt"/>
      </w:pPr>
      <w:r w:rsidRPr="00213404">
        <w:t>2)</w:t>
      </w:r>
      <w:r w:rsidR="00183210">
        <w:tab/>
      </w:r>
      <w:r w:rsidRPr="00213404">
        <w:t xml:space="preserve">1,1 m </w:t>
      </w:r>
      <w:r w:rsidR="00E11D30" w:rsidRPr="00E11D30">
        <w:t>–</w:t>
      </w:r>
      <w:r w:rsidRPr="00213404">
        <w:t xml:space="preserve"> na kondygnacji położonej powyżej 25 m. </w:t>
      </w:r>
    </w:p>
    <w:p w:rsidR="00DA4F8E" w:rsidRDefault="00213404" w:rsidP="00213404">
      <w:pPr>
        <w:pStyle w:val="USTustnpkodeksu"/>
      </w:pPr>
      <w:r w:rsidRPr="00213404">
        <w:t>2. Odległość między górną krawędzią wewnętrznego podokiennika a podłogą nie podlega ograniczeniom w przypadku</w:t>
      </w:r>
      <w:r w:rsidR="00DA4F8E">
        <w:t>:</w:t>
      </w:r>
      <w:r w:rsidRPr="00213404">
        <w:t xml:space="preserve"> </w:t>
      </w:r>
    </w:p>
    <w:p w:rsidR="00DA4F8E" w:rsidRDefault="00DA4F8E" w:rsidP="00B249D7">
      <w:pPr>
        <w:pStyle w:val="PKTpunkt"/>
      </w:pPr>
      <w:r>
        <w:t>1)</w:t>
      </w:r>
      <w:r w:rsidR="00384DC7">
        <w:tab/>
      </w:r>
      <w:r w:rsidR="00213404" w:rsidRPr="00213404">
        <w:t>ok</w:t>
      </w:r>
      <w:r w:rsidR="003A0EF9">
        <w:t>na</w:t>
      </w:r>
      <w:r w:rsidR="00384DC7">
        <w:t xml:space="preserve"> lub elementu doświetlającego</w:t>
      </w:r>
      <w:r w:rsidR="003A0EF9">
        <w:t xml:space="preserve"> </w:t>
      </w:r>
      <w:r w:rsidR="00213404" w:rsidRPr="00213404">
        <w:t>wychodząc</w:t>
      </w:r>
      <w:r w:rsidR="003A0EF9">
        <w:t>ego</w:t>
      </w:r>
      <w:r w:rsidR="00213404" w:rsidRPr="00213404">
        <w:t xml:space="preserve"> na loggię, taras lub galerię</w:t>
      </w:r>
      <w:r>
        <w:t>;</w:t>
      </w:r>
    </w:p>
    <w:p w:rsidR="00213404" w:rsidRPr="00213404" w:rsidRDefault="00DA4F8E" w:rsidP="00B249D7">
      <w:pPr>
        <w:pStyle w:val="PKTpunkt"/>
      </w:pPr>
      <w:r>
        <w:t>2)</w:t>
      </w:r>
      <w:r w:rsidR="00384DC7">
        <w:tab/>
      </w:r>
      <w:r>
        <w:t>k</w:t>
      </w:r>
      <w:r w:rsidRPr="00DA4F8E">
        <w:t>ondygnacji, na której różnica pomiędzy poziomem podłogi a poziomem terenu</w:t>
      </w:r>
      <w:r>
        <w:t xml:space="preserve"> nie </w:t>
      </w:r>
      <w:r w:rsidRPr="00DA4F8E">
        <w:t>przekracza 0,5 m</w:t>
      </w:r>
      <w:r w:rsidR="00213404" w:rsidRPr="00213404">
        <w:t xml:space="preserve">. </w:t>
      </w:r>
    </w:p>
    <w:p w:rsidR="00213404" w:rsidRPr="00213404" w:rsidRDefault="00213404" w:rsidP="00213404">
      <w:pPr>
        <w:pStyle w:val="USTustnpkodeksu"/>
      </w:pPr>
      <w:r w:rsidRPr="00213404">
        <w:t>3. Dopuszcza się obniżenie wysokości położenia podokiennika, o ile zastosowano jedno z rozwiązań:</w:t>
      </w:r>
    </w:p>
    <w:p w:rsidR="00213404" w:rsidRPr="00213404" w:rsidRDefault="00213404" w:rsidP="00213404">
      <w:pPr>
        <w:pStyle w:val="PKTpunkt"/>
      </w:pPr>
      <w:r w:rsidRPr="00213404">
        <w:t>1)</w:t>
      </w:r>
      <w:r w:rsidR="00384DC7">
        <w:tab/>
      </w:r>
      <w:r w:rsidRPr="00213404">
        <w:t>okno</w:t>
      </w:r>
      <w:r w:rsidR="003A0EF9">
        <w:t xml:space="preserve"> </w:t>
      </w:r>
      <w:r w:rsidRPr="00213404">
        <w:t>zabezpieczone jest balustradą, której górna krawędź poręczy jest umieszczona na wysokości wynikającej z ust. 1;</w:t>
      </w:r>
    </w:p>
    <w:p w:rsidR="00213404" w:rsidRDefault="00213404" w:rsidP="00B249D7">
      <w:pPr>
        <w:pStyle w:val="PKTpunkt"/>
      </w:pPr>
      <w:r w:rsidRPr="00213404">
        <w:t>2)</w:t>
      </w:r>
      <w:r w:rsidR="00384DC7">
        <w:tab/>
      </w:r>
      <w:r w:rsidRPr="00213404">
        <w:t>pomiędzy górną krawędzią wewnętrznego podokiennika a wysokością wynikającą z ust. 1, umieszczono</w:t>
      </w:r>
      <w:r w:rsidR="00384DC7">
        <w:t xml:space="preserve"> element doświetlający</w:t>
      </w:r>
      <w:r w:rsidRPr="00213404">
        <w:t xml:space="preserve"> ze szkłem o podwyższonej wytrzymałości.</w:t>
      </w:r>
    </w:p>
    <w:p w:rsidR="00865F7F" w:rsidRPr="00D2231C" w:rsidRDefault="00865F7F" w:rsidP="00865F7F">
      <w:pPr>
        <w:pStyle w:val="ARTartustawynprozporzdzenia"/>
      </w:pPr>
      <w:r w:rsidRPr="00865F7F">
        <w:rPr>
          <w:rStyle w:val="Ppogrubienie"/>
        </w:rPr>
        <w:t xml:space="preserve">§ </w:t>
      </w:r>
      <w:r w:rsidR="00413AEB">
        <w:rPr>
          <w:rStyle w:val="Ppogrubienie"/>
        </w:rPr>
        <w:t>299</w:t>
      </w:r>
      <w:r w:rsidRPr="00865F7F">
        <w:rPr>
          <w:rStyle w:val="Ppogrubienie"/>
        </w:rPr>
        <w:t>.</w:t>
      </w:r>
      <w:r w:rsidRPr="00D2231C">
        <w:t xml:space="preserve"> 1. W budynku z pomieszczeniami przeznaczonymi na pobyt ludzi temperatura na powierzchni elementów centralnego ogrzewania, niezabezpieczonych przed dotknięciem przez użytkowników, nie przekracza 90°C.</w:t>
      </w:r>
    </w:p>
    <w:p w:rsidR="00865F7F" w:rsidRPr="00D2231C" w:rsidRDefault="00865F7F" w:rsidP="00865F7F">
      <w:pPr>
        <w:pStyle w:val="USTustnpkodeksu"/>
      </w:pPr>
      <w:r w:rsidRPr="00D2231C">
        <w:t>2. W budynku, o którym mowa w ust. 1, lecz z ogrzewaniem powietrznym, temperatura strumienia powietrza w odległości 1 cm od wylotu do pomieszczenia nie przekracza 70°C – jeżeli znajduje się on na wysokości ponad 3,5 m od poziomu podłogi i 45°C –</w:t>
      </w:r>
      <w:r w:rsidR="00981F3D">
        <w:t xml:space="preserve"> </w:t>
      </w:r>
      <w:r w:rsidRPr="00D2231C">
        <w:t>w pozostałych przypadkach.</w:t>
      </w:r>
    </w:p>
    <w:p w:rsidR="00865F7F" w:rsidRPr="00D2231C" w:rsidRDefault="00865F7F" w:rsidP="00865F7F">
      <w:pPr>
        <w:pStyle w:val="USTustnpkodeksu"/>
      </w:pPr>
      <w:r w:rsidRPr="00D2231C">
        <w:t xml:space="preserve">3. </w:t>
      </w:r>
      <w:r w:rsidR="009E6D12">
        <w:t>G</w:t>
      </w:r>
      <w:r w:rsidR="009E6D12" w:rsidRPr="00D2231C">
        <w:t xml:space="preserve">rzejnik centralnego ogrzewania </w:t>
      </w:r>
      <w:r w:rsidR="009E6D12">
        <w:t>w</w:t>
      </w:r>
      <w:r w:rsidR="009E6D12" w:rsidRPr="00D2231C">
        <w:t xml:space="preserve"> </w:t>
      </w:r>
      <w:r w:rsidRPr="00D2231C">
        <w:t xml:space="preserve">pomieszczeniu przeznaczonym na zbiorowy pobyt dzieci </w:t>
      </w:r>
      <w:r w:rsidR="009E6D12">
        <w:t>lub</w:t>
      </w:r>
      <w:r w:rsidR="009E6D12" w:rsidRPr="00D2231C">
        <w:t xml:space="preserve"> </w:t>
      </w:r>
      <w:r w:rsidRPr="00D2231C">
        <w:t>osób niepełnosprawnych</w:t>
      </w:r>
      <w:r w:rsidR="00FF57C4" w:rsidRPr="00D2231C" w:rsidDel="00FF57C4">
        <w:t xml:space="preserve"> </w:t>
      </w:r>
      <w:r w:rsidR="009E6D12">
        <w:t xml:space="preserve">nie </w:t>
      </w:r>
      <w:r w:rsidR="00FF57C4">
        <w:t xml:space="preserve">może </w:t>
      </w:r>
      <w:r w:rsidR="009E6D12">
        <w:t>stwarza</w:t>
      </w:r>
      <w:r w:rsidR="00FF57C4">
        <w:t>ć</w:t>
      </w:r>
      <w:r w:rsidR="009E6D12">
        <w:t xml:space="preserve"> zagrożenia poparzeniem lub skaleczeniem</w:t>
      </w:r>
      <w:r w:rsidR="004D42F0">
        <w:t>. Warunek ten uznaje się za spełniony, w przypadku</w:t>
      </w:r>
      <w:r w:rsidR="00E11D30">
        <w:t xml:space="preserve"> </w:t>
      </w:r>
      <w:r w:rsidR="004D42F0">
        <w:t xml:space="preserve">umieszczenia na tym grzejniku </w:t>
      </w:r>
      <w:r w:rsidR="004D42F0" w:rsidRPr="00D2231C">
        <w:t>osłon</w:t>
      </w:r>
      <w:r w:rsidR="004D42F0">
        <w:t>y</w:t>
      </w:r>
      <w:r w:rsidR="004D42F0" w:rsidRPr="00D2231C">
        <w:t xml:space="preserve"> ochraniając</w:t>
      </w:r>
      <w:r w:rsidR="004D42F0">
        <w:t>ej</w:t>
      </w:r>
      <w:r w:rsidR="004D42F0" w:rsidRPr="00D2231C">
        <w:t xml:space="preserve"> </w:t>
      </w:r>
      <w:r w:rsidRPr="00D2231C">
        <w:t>od bezpośredniego kontaktu z elementem grzejnym.</w:t>
      </w:r>
    </w:p>
    <w:p w:rsidR="00865F7F" w:rsidRPr="00D2231C" w:rsidRDefault="00865F7F" w:rsidP="00865F7F">
      <w:pPr>
        <w:pStyle w:val="USTustnpkodeksu"/>
      </w:pPr>
      <w:r w:rsidRPr="00D2231C">
        <w:t xml:space="preserve">4. W </w:t>
      </w:r>
      <w:r w:rsidR="004362D5" w:rsidRPr="00D2231C">
        <w:t>budynk</w:t>
      </w:r>
      <w:r w:rsidR="004362D5">
        <w:t>u</w:t>
      </w:r>
      <w:r w:rsidR="004362D5" w:rsidRPr="00D2231C">
        <w:t xml:space="preserve"> przeznaczony</w:t>
      </w:r>
      <w:r w:rsidR="004362D5">
        <w:t>m</w:t>
      </w:r>
      <w:r w:rsidR="004362D5" w:rsidRPr="00D2231C">
        <w:t xml:space="preserve"> </w:t>
      </w:r>
      <w:r w:rsidRPr="00D2231C">
        <w:t>na zbiorowy pobyt dzieci i osób niepełnosprawnych,</w:t>
      </w:r>
      <w:r w:rsidR="004362D5">
        <w:t xml:space="preserve"> </w:t>
      </w:r>
      <w:r w:rsidRPr="00D2231C">
        <w:t xml:space="preserve">w instalacji wody ciepłej </w:t>
      </w:r>
      <w:r w:rsidR="00213404">
        <w:t>stosuje się</w:t>
      </w:r>
      <w:r w:rsidRPr="00D2231C">
        <w:t xml:space="preserve"> termostatyczne zawory mieszające z ograniczeniem maksymalnej temperatury do 43°C, a w instalacjach prysznicowych do 38°C, zapobiegające poparzeniu.</w:t>
      </w:r>
    </w:p>
    <w:p w:rsidR="00213404" w:rsidRPr="00213404" w:rsidRDefault="00865F7F" w:rsidP="00B249D7">
      <w:pPr>
        <w:pStyle w:val="ARTartustawynprozporzdzenia"/>
      </w:pPr>
      <w:r w:rsidRPr="00865F7F">
        <w:rPr>
          <w:rStyle w:val="Ppogrubienie"/>
        </w:rPr>
        <w:t xml:space="preserve">§ </w:t>
      </w:r>
      <w:r w:rsidR="00413AEB">
        <w:rPr>
          <w:rStyle w:val="Ppogrubienie"/>
        </w:rPr>
        <w:t>300</w:t>
      </w:r>
      <w:r w:rsidRPr="00865F7F">
        <w:rPr>
          <w:rStyle w:val="Ppogrubienie"/>
        </w:rPr>
        <w:t>.</w:t>
      </w:r>
      <w:r w:rsidRPr="00D2231C">
        <w:t xml:space="preserve"> </w:t>
      </w:r>
      <w:r w:rsidR="00FF57C4">
        <w:t>W budynku n</w:t>
      </w:r>
      <w:r w:rsidR="00213404" w:rsidRPr="00213404">
        <w:t>a kondygnacji położonej:</w:t>
      </w:r>
    </w:p>
    <w:p w:rsidR="00213404" w:rsidRPr="00213404" w:rsidRDefault="00213404" w:rsidP="00B249D7">
      <w:pPr>
        <w:pStyle w:val="PKTpunkt"/>
      </w:pPr>
      <w:r w:rsidRPr="00213404">
        <w:t>1)</w:t>
      </w:r>
      <w:r w:rsidR="00BA247D">
        <w:tab/>
      </w:r>
      <w:r w:rsidRPr="00213404">
        <w:t>powyżej 12 m nad poziomem terenu, lecz nie wyżej niż 25 m nad poziomem terenu - dopuszcza się stosowanie portfenetr</w:t>
      </w:r>
      <w:r w:rsidR="004362D5">
        <w:t>u</w:t>
      </w:r>
      <w:r w:rsidRPr="00213404">
        <w:t xml:space="preserve">, </w:t>
      </w:r>
      <w:r w:rsidR="009C5915">
        <w:t>o ile stosuje się</w:t>
      </w:r>
      <w:r w:rsidRPr="00213404">
        <w:t xml:space="preserve"> w ni</w:t>
      </w:r>
      <w:r w:rsidR="004362D5">
        <w:t>m</w:t>
      </w:r>
      <w:r w:rsidRPr="00213404">
        <w:t xml:space="preserve"> pr</w:t>
      </w:r>
      <w:r w:rsidR="004362D5">
        <w:t>óg</w:t>
      </w:r>
      <w:r w:rsidRPr="00213404">
        <w:t xml:space="preserve"> o wysokości nie mniejszej niż 0,15 m;</w:t>
      </w:r>
    </w:p>
    <w:p w:rsidR="00213404" w:rsidRPr="00213404" w:rsidRDefault="00213404" w:rsidP="00B249D7">
      <w:pPr>
        <w:pStyle w:val="PKTpunkt"/>
      </w:pPr>
      <w:r w:rsidRPr="00213404">
        <w:t>2)</w:t>
      </w:r>
      <w:r w:rsidR="00BA247D">
        <w:tab/>
      </w:r>
      <w:r w:rsidRPr="00213404">
        <w:t>powyżej 25 m nad poziomem terenu:</w:t>
      </w:r>
    </w:p>
    <w:p w:rsidR="00213404" w:rsidRPr="00213404" w:rsidRDefault="00213404" w:rsidP="00B249D7">
      <w:pPr>
        <w:pStyle w:val="LITlitera"/>
      </w:pPr>
      <w:r w:rsidRPr="00213404">
        <w:t>a)</w:t>
      </w:r>
      <w:r w:rsidR="00183210">
        <w:tab/>
      </w:r>
      <w:r w:rsidR="009C5915">
        <w:t>nie dopuszcza się</w:t>
      </w:r>
      <w:r w:rsidRPr="00213404">
        <w:t xml:space="preserve"> stosowania balkon</w:t>
      </w:r>
      <w:r w:rsidR="004362D5">
        <w:t>u</w:t>
      </w:r>
      <w:r w:rsidRPr="00213404">
        <w:t>, z wyjątkiem balkon</w:t>
      </w:r>
      <w:r w:rsidR="004362D5">
        <w:t>u</w:t>
      </w:r>
      <w:r w:rsidRPr="00213404">
        <w:t xml:space="preserve"> technologiczn</w:t>
      </w:r>
      <w:r w:rsidR="004362D5">
        <w:t>ego</w:t>
      </w:r>
      <w:r w:rsidRPr="00213404">
        <w:t>,</w:t>
      </w:r>
    </w:p>
    <w:p w:rsidR="00213404" w:rsidRPr="00213404" w:rsidRDefault="00213404" w:rsidP="00B249D7">
      <w:pPr>
        <w:pStyle w:val="LITlitera"/>
      </w:pPr>
      <w:r w:rsidRPr="00213404">
        <w:t>b)</w:t>
      </w:r>
      <w:r w:rsidR="00183210">
        <w:tab/>
      </w:r>
      <w:r w:rsidRPr="00213404">
        <w:t>dopuszcza się stosowanie logii, o ile posiada</w:t>
      </w:r>
      <w:r w:rsidR="004362D5">
        <w:t xml:space="preserve"> ona</w:t>
      </w:r>
      <w:r w:rsidRPr="00213404">
        <w:t xml:space="preserve"> pełną balustradę;</w:t>
      </w:r>
    </w:p>
    <w:p w:rsidR="00213404" w:rsidRDefault="00213404" w:rsidP="00B249D7">
      <w:pPr>
        <w:pStyle w:val="PKTpunkt"/>
      </w:pPr>
      <w:r w:rsidRPr="00213404">
        <w:t>3)</w:t>
      </w:r>
      <w:r w:rsidR="00BA247D">
        <w:tab/>
      </w:r>
      <w:r w:rsidRPr="00213404">
        <w:t xml:space="preserve">powyżej 55 m nad poziomem terenu – </w:t>
      </w:r>
      <w:r w:rsidR="009C5915">
        <w:t>nie dopuszcza się</w:t>
      </w:r>
      <w:r w:rsidRPr="00213404">
        <w:t xml:space="preserve"> stosowania logii.</w:t>
      </w:r>
    </w:p>
    <w:p w:rsidR="00213404" w:rsidRPr="00213404" w:rsidRDefault="00865F7F" w:rsidP="00B249D7">
      <w:pPr>
        <w:pStyle w:val="ARTartustawynprozporzdzenia"/>
      </w:pPr>
      <w:r w:rsidRPr="00865F7F">
        <w:rPr>
          <w:rStyle w:val="Ppogrubienie"/>
        </w:rPr>
        <w:t xml:space="preserve">§ </w:t>
      </w:r>
      <w:r w:rsidR="00413AEB">
        <w:rPr>
          <w:rStyle w:val="Ppogrubienie"/>
        </w:rPr>
        <w:t>301</w:t>
      </w:r>
      <w:r w:rsidRPr="00865F7F">
        <w:rPr>
          <w:rStyle w:val="Ppogrubienie"/>
        </w:rPr>
        <w:t>.</w:t>
      </w:r>
      <w:r w:rsidRPr="00D2231C">
        <w:t xml:space="preserve"> 1. </w:t>
      </w:r>
      <w:r w:rsidR="00D97C32">
        <w:t>P</w:t>
      </w:r>
      <w:r w:rsidR="00D97C32" w:rsidRPr="00D97C32">
        <w:t xml:space="preserve">rzeszklenie </w:t>
      </w:r>
      <w:r w:rsidR="00D97C32">
        <w:t>z</w:t>
      </w:r>
      <w:r w:rsidR="00213404" w:rsidRPr="00213404">
        <w:t>e szkła lub innego materiału o podwyższonej wytrzymałości na uderzenie stosuje się</w:t>
      </w:r>
      <w:r w:rsidR="00D97C32">
        <w:t xml:space="preserve"> w przypadku</w:t>
      </w:r>
      <w:r w:rsidR="00213404" w:rsidRPr="00213404">
        <w:t>:</w:t>
      </w:r>
    </w:p>
    <w:p w:rsidR="00213404" w:rsidRPr="00213404" w:rsidRDefault="00213404" w:rsidP="00B249D7">
      <w:pPr>
        <w:pStyle w:val="PKTpunkt"/>
      </w:pPr>
      <w:r w:rsidRPr="00213404">
        <w:t>1)</w:t>
      </w:r>
      <w:r w:rsidR="004362D5">
        <w:tab/>
      </w:r>
      <w:r w:rsidRPr="00213404">
        <w:t>okna połaciowego, którego krawędź jest usytuowana na wysokości ponad 3 m nad poziomem podłogi</w:t>
      </w:r>
      <w:r w:rsidR="003C6DCC">
        <w:t>;</w:t>
      </w:r>
    </w:p>
    <w:p w:rsidR="00213404" w:rsidRDefault="00213404" w:rsidP="00B249D7">
      <w:pPr>
        <w:pStyle w:val="PKTpunkt"/>
      </w:pPr>
      <w:r w:rsidRPr="00213404">
        <w:t>2)</w:t>
      </w:r>
      <w:r w:rsidR="004362D5">
        <w:tab/>
      </w:r>
      <w:r w:rsidRPr="00213404">
        <w:t xml:space="preserve">świetlików oraz dachu w budynku użyteczności publicznej i zakładu pracy. </w:t>
      </w:r>
    </w:p>
    <w:p w:rsidR="00865F7F" w:rsidRPr="00D2231C" w:rsidRDefault="00865F7F" w:rsidP="00865F7F">
      <w:pPr>
        <w:pStyle w:val="USTustnpkodeksu"/>
      </w:pPr>
      <w:r w:rsidRPr="00D2231C">
        <w:t>2.</w:t>
      </w:r>
      <w:r w:rsidR="009F5BD1">
        <w:t xml:space="preserve"> </w:t>
      </w:r>
      <w:r w:rsidR="009F5BD1" w:rsidRPr="00D2231C">
        <w:t>Okładzin</w:t>
      </w:r>
      <w:r w:rsidR="009F5BD1">
        <w:t>ę</w:t>
      </w:r>
      <w:r w:rsidR="009F5BD1" w:rsidRPr="00D2231C">
        <w:t xml:space="preserve"> szklan</w:t>
      </w:r>
      <w:r w:rsidR="009F5BD1">
        <w:t>ą</w:t>
      </w:r>
      <w:r w:rsidR="007C6D75">
        <w:t xml:space="preserve"> </w:t>
      </w:r>
      <w:r w:rsidRPr="00D2231C">
        <w:t xml:space="preserve">ścian zewnętrznych budynku wysokiego </w:t>
      </w:r>
      <w:r w:rsidR="00FF57C4">
        <w:t xml:space="preserve">(W) </w:t>
      </w:r>
      <w:r w:rsidRPr="00D2231C">
        <w:t>i wysokościowego</w:t>
      </w:r>
      <w:r w:rsidR="00FF57C4">
        <w:t xml:space="preserve"> (WW)</w:t>
      </w:r>
      <w:r w:rsidRPr="00D2231C">
        <w:t xml:space="preserve"> </w:t>
      </w:r>
      <w:r w:rsidR="009F5BD1">
        <w:t>stosuje się, o ile jest</w:t>
      </w:r>
      <w:r w:rsidRPr="00D2231C">
        <w:t xml:space="preserve"> wykonana ze szkła o podwyższonej wytrzymałości na uderzenia, </w:t>
      </w:r>
      <w:r w:rsidR="00126023" w:rsidRPr="00126023">
        <w:rPr>
          <w:rFonts w:eastAsia="TimesNewRoman,Bold"/>
        </w:rPr>
        <w:t>typ B lub C w</w:t>
      </w:r>
      <w:r w:rsidR="00FF57C4">
        <w:rPr>
          <w:rFonts w:eastAsia="TimesNewRoman,Bold"/>
        </w:rPr>
        <w:t>edłu</w:t>
      </w:r>
      <w:r w:rsidR="00126023" w:rsidRPr="00126023">
        <w:rPr>
          <w:rFonts w:eastAsia="TimesNewRoman,Bold"/>
        </w:rPr>
        <w:t>g Polskiej Normy</w:t>
      </w:r>
      <w:r w:rsidR="00FF57C4">
        <w:rPr>
          <w:rFonts w:eastAsia="TimesNewRoman,Bold"/>
        </w:rPr>
        <w:t xml:space="preserve"> dotyczącej</w:t>
      </w:r>
      <w:r w:rsidR="00664CA7" w:rsidRPr="00664CA7">
        <w:rPr>
          <w:rFonts w:eastAsia="TimesNewRoman,Bold"/>
        </w:rPr>
        <w:t xml:space="preserve"> udarowej metody badania i klasyfikacji szkła płaskiego.</w:t>
      </w:r>
      <w:r w:rsidR="00126023" w:rsidRPr="00126023">
        <w:rPr>
          <w:rFonts w:eastAsia="TimesNewRoman,Bold"/>
        </w:rPr>
        <w:t xml:space="preserve"> W przypadku </w:t>
      </w:r>
      <w:r w:rsidR="00FF57C4">
        <w:rPr>
          <w:rFonts w:eastAsia="TimesNewRoman,Bold"/>
        </w:rPr>
        <w:t xml:space="preserve">szkła o </w:t>
      </w:r>
      <w:r w:rsidR="00FF57C4" w:rsidRPr="00FF57C4">
        <w:t>podwyższonej wytrzymałości na uderzenia</w:t>
      </w:r>
      <w:r w:rsidR="00FF57C4" w:rsidRPr="00FF57C4">
        <w:rPr>
          <w:rFonts w:eastAsia="TimesNewRoman,Bold"/>
        </w:rPr>
        <w:t xml:space="preserve"> </w:t>
      </w:r>
      <w:r w:rsidR="00126023" w:rsidRPr="00126023">
        <w:rPr>
          <w:rFonts w:eastAsia="TimesNewRoman,Bold"/>
        </w:rPr>
        <w:t>typu B</w:t>
      </w:r>
      <w:r w:rsidR="00FF57C4">
        <w:rPr>
          <w:rFonts w:eastAsia="TimesNewRoman,Bold"/>
        </w:rPr>
        <w:t>,</w:t>
      </w:r>
      <w:r w:rsidR="00126023" w:rsidRPr="00126023">
        <w:rPr>
          <w:rFonts w:eastAsia="TimesNewRoman,Bold"/>
        </w:rPr>
        <w:t xml:space="preserve"> </w:t>
      </w:r>
      <w:r w:rsidR="00126023">
        <w:rPr>
          <w:rFonts w:eastAsia="TimesNewRoman,Bold"/>
        </w:rPr>
        <w:t>stosuje się</w:t>
      </w:r>
      <w:r w:rsidR="00126023" w:rsidRPr="00126023">
        <w:rPr>
          <w:rFonts w:eastAsia="TimesNewRoman,Bold"/>
        </w:rPr>
        <w:t xml:space="preserve"> mocowanie mechaniczne szkła.</w:t>
      </w:r>
    </w:p>
    <w:p w:rsidR="00176861" w:rsidRPr="00176861" w:rsidRDefault="00865F7F" w:rsidP="00B249D7">
      <w:pPr>
        <w:pStyle w:val="ARTartustawynprozporzdzenia"/>
      </w:pPr>
      <w:r w:rsidRPr="00865F7F">
        <w:rPr>
          <w:rStyle w:val="Ppogrubienie"/>
        </w:rPr>
        <w:t xml:space="preserve">§ </w:t>
      </w:r>
      <w:r w:rsidR="00413AEB">
        <w:rPr>
          <w:rStyle w:val="Ppogrubienie"/>
        </w:rPr>
        <w:t>302</w:t>
      </w:r>
      <w:r w:rsidRPr="00865F7F">
        <w:rPr>
          <w:rStyle w:val="Ppogrubienie"/>
        </w:rPr>
        <w:t>.</w:t>
      </w:r>
      <w:r w:rsidRPr="00D2231C">
        <w:t xml:space="preserve"> 1. </w:t>
      </w:r>
      <w:r w:rsidR="00272C48">
        <w:t>Nawierzchnia</w:t>
      </w:r>
      <w:r w:rsidR="00176861" w:rsidRPr="00176861">
        <w:t>:</w:t>
      </w:r>
    </w:p>
    <w:p w:rsidR="00176861" w:rsidRPr="00176861" w:rsidRDefault="00176861" w:rsidP="00B249D7">
      <w:pPr>
        <w:pStyle w:val="PKTpunkt"/>
      </w:pPr>
      <w:r w:rsidRPr="00176861">
        <w:t>1)</w:t>
      </w:r>
      <w:r w:rsidR="00BA247D">
        <w:tab/>
      </w:r>
      <w:r w:rsidRPr="00176861">
        <w:t>dojścia do budynku</w:t>
      </w:r>
      <w:r w:rsidR="00272C48">
        <w:t>,</w:t>
      </w:r>
    </w:p>
    <w:p w:rsidR="00176861" w:rsidRPr="00176861" w:rsidRDefault="00176861" w:rsidP="00B249D7">
      <w:pPr>
        <w:pStyle w:val="PKTpunkt"/>
      </w:pPr>
      <w:r w:rsidRPr="00176861">
        <w:t>2)</w:t>
      </w:r>
      <w:r w:rsidR="00BA247D">
        <w:tab/>
      </w:r>
      <w:r w:rsidRPr="00176861">
        <w:t>schodów i pochylni zewnętrznych oraz wewnętrznych</w:t>
      </w:r>
      <w:r w:rsidR="00272C48">
        <w:t>,</w:t>
      </w:r>
    </w:p>
    <w:p w:rsidR="00176861" w:rsidRPr="00176861" w:rsidRDefault="00176861" w:rsidP="00B249D7">
      <w:pPr>
        <w:pStyle w:val="PKTpunkt"/>
      </w:pPr>
      <w:r w:rsidRPr="00176861">
        <w:t>3)</w:t>
      </w:r>
      <w:r w:rsidR="00BA247D">
        <w:tab/>
      </w:r>
      <w:r w:rsidRPr="00176861">
        <w:t>ciągu komunikacyjnego w budynku</w:t>
      </w:r>
      <w:r w:rsidR="00272C48">
        <w:t>,</w:t>
      </w:r>
    </w:p>
    <w:p w:rsidR="00176861" w:rsidRPr="00176861" w:rsidRDefault="00176861" w:rsidP="00B249D7">
      <w:pPr>
        <w:pStyle w:val="PKTpunkt"/>
      </w:pPr>
      <w:r w:rsidRPr="00176861">
        <w:t>4)</w:t>
      </w:r>
      <w:r w:rsidR="00BA247D">
        <w:tab/>
      </w:r>
      <w:r w:rsidRPr="00176861">
        <w:t>podłogi w pomieszczeniu przeznaczonym na pobyt ludzi</w:t>
      </w:r>
      <w:r w:rsidR="00272C48">
        <w:t>,</w:t>
      </w:r>
    </w:p>
    <w:p w:rsidR="00272C48" w:rsidRDefault="00176861" w:rsidP="00B249D7">
      <w:pPr>
        <w:pStyle w:val="PKTpunkt"/>
      </w:pPr>
      <w:r w:rsidRPr="00176861">
        <w:t>5)</w:t>
      </w:r>
      <w:r w:rsidR="00BA247D">
        <w:tab/>
      </w:r>
      <w:r w:rsidRPr="00176861">
        <w:t>posadzki w garażu</w:t>
      </w:r>
    </w:p>
    <w:p w:rsidR="00176861" w:rsidRPr="00176861" w:rsidRDefault="00BE2B16" w:rsidP="00887982">
      <w:pPr>
        <w:pStyle w:val="CZWSPPKTczwsplnapunktw"/>
      </w:pPr>
      <w:r w:rsidRPr="00BE2B16">
        <w:t>–</w:t>
      </w:r>
      <w:r w:rsidR="00C556A2">
        <w:t xml:space="preserve"> </w:t>
      </w:r>
      <w:r w:rsidR="00272C48">
        <w:t xml:space="preserve">jest </w:t>
      </w:r>
      <w:r w:rsidR="00272C48" w:rsidRPr="00272C48">
        <w:t xml:space="preserve">wykonana </w:t>
      </w:r>
      <w:r w:rsidR="00272C48">
        <w:t xml:space="preserve">z </w:t>
      </w:r>
      <w:r w:rsidR="00272C48" w:rsidRPr="00272C48">
        <w:t>materiałów niepowodujących niebezpieczeństwa poślizgu, o oporności na poślizg SRV ≥ 36, określonej według Polskiej Normy dotyczącej</w:t>
      </w:r>
      <w:r w:rsidR="00664CA7" w:rsidRPr="00664CA7">
        <w:t xml:space="preserve"> badań kamienia naturalnego</w:t>
      </w:r>
      <w:r w:rsidR="00C53A26">
        <w:t>,</w:t>
      </w:r>
      <w:r w:rsidR="007D48EE">
        <w:t xml:space="preserve"> </w:t>
      </w:r>
      <w:r w:rsidR="007D48EE" w:rsidRPr="007D48EE">
        <w:t>w warunkach suchych oraz mokrych, jeśli posadzka podlega użytkowaniu w stanie mokrym</w:t>
      </w:r>
      <w:r w:rsidR="00027C7B">
        <w:t>.</w:t>
      </w:r>
    </w:p>
    <w:p w:rsidR="00865F7F" w:rsidRPr="00D2231C" w:rsidRDefault="00865F7F" w:rsidP="00865F7F">
      <w:pPr>
        <w:pStyle w:val="USTustnpkodeksu"/>
      </w:pPr>
      <w:r w:rsidRPr="00D2231C">
        <w:t xml:space="preserve">2. </w:t>
      </w:r>
      <w:r w:rsidR="00406FD1">
        <w:t>P</w:t>
      </w:r>
      <w:r w:rsidR="006C5704">
        <w:t>osadzk</w:t>
      </w:r>
      <w:r w:rsidR="00406FD1">
        <w:t>a</w:t>
      </w:r>
      <w:r w:rsidR="00176861" w:rsidRPr="00D2231C">
        <w:t xml:space="preserve"> </w:t>
      </w:r>
      <w:r w:rsidRPr="00D2231C">
        <w:t xml:space="preserve">i </w:t>
      </w:r>
      <w:r w:rsidR="006C5704" w:rsidRPr="00D2231C">
        <w:t>wykładzin</w:t>
      </w:r>
      <w:r w:rsidR="00406FD1">
        <w:t>a w</w:t>
      </w:r>
      <w:r w:rsidR="00406FD1" w:rsidRPr="00406FD1">
        <w:t xml:space="preserve"> pomieszczeniu przeznaczonym na pobyt ludzi </w:t>
      </w:r>
      <w:r w:rsidRPr="00D2231C">
        <w:t>wykonan</w:t>
      </w:r>
      <w:r w:rsidR="00406FD1">
        <w:t>a jest</w:t>
      </w:r>
      <w:r w:rsidRPr="00D2231C">
        <w:t xml:space="preserve"> z materiałów antyelektrostatycznych, spełniających warunki określone</w:t>
      </w:r>
      <w:r w:rsidR="00620888">
        <w:t xml:space="preserve"> </w:t>
      </w:r>
      <w:r w:rsidRPr="00D2231C">
        <w:t>w Polskich Normach dotyczących ochrony przed elektrycznością statyczną.</w:t>
      </w:r>
    </w:p>
    <w:p w:rsidR="00865F7F" w:rsidRPr="00D2231C" w:rsidRDefault="00865F7F" w:rsidP="00865F7F">
      <w:pPr>
        <w:pStyle w:val="USTustnpkodeksu"/>
      </w:pPr>
      <w:r w:rsidRPr="00D2231C">
        <w:t xml:space="preserve">3. </w:t>
      </w:r>
      <w:r w:rsidR="00176861">
        <w:t>Na</w:t>
      </w:r>
      <w:r w:rsidR="00406FD1">
        <w:t>wierzchnia</w:t>
      </w:r>
      <w:r w:rsidR="00176861">
        <w:t xml:space="preserve"> </w:t>
      </w:r>
      <w:r w:rsidRPr="00D2231C">
        <w:t xml:space="preserve">zewnętrznej pochylni samochodowej o nachyleniu większym niż 15% </w:t>
      </w:r>
      <w:r w:rsidR="00406FD1">
        <w:t>jest</w:t>
      </w:r>
      <w:r w:rsidRPr="00D2231C">
        <w:t xml:space="preserve"> karbowan</w:t>
      </w:r>
      <w:r w:rsidR="00406FD1">
        <w:t>a</w:t>
      </w:r>
      <w:r w:rsidRPr="00D2231C">
        <w:t>.</w:t>
      </w:r>
    </w:p>
    <w:p w:rsidR="00865F7F" w:rsidRPr="00D2231C" w:rsidRDefault="00865F7F" w:rsidP="00865F7F">
      <w:pPr>
        <w:pStyle w:val="ARTartustawynprozporzdzenia"/>
      </w:pPr>
      <w:r w:rsidRPr="00865F7F">
        <w:rPr>
          <w:rStyle w:val="Ppogrubienie"/>
        </w:rPr>
        <w:t xml:space="preserve">§ </w:t>
      </w:r>
      <w:r w:rsidR="00413AEB">
        <w:rPr>
          <w:rStyle w:val="Ppogrubienie"/>
        </w:rPr>
        <w:t>303</w:t>
      </w:r>
      <w:r w:rsidRPr="00865F7F">
        <w:rPr>
          <w:rStyle w:val="Ppogrubienie"/>
        </w:rPr>
        <w:t>.</w:t>
      </w:r>
      <w:r w:rsidRPr="00D2231C">
        <w:t xml:space="preserve"> 1. W budynku użyteczności publicznej</w:t>
      </w:r>
      <w:r w:rsidR="00176861">
        <w:t xml:space="preserve"> oraz budynku</w:t>
      </w:r>
      <w:r w:rsidRPr="00D2231C">
        <w:t xml:space="preserve"> produkcyjnym i magazynowym,</w:t>
      </w:r>
      <w:r w:rsidR="00620888">
        <w:t xml:space="preserve"> </w:t>
      </w:r>
      <w:r w:rsidRPr="00D2231C">
        <w:t xml:space="preserve">w miejscach, w których następuje zmiana poziomu podłogi, </w:t>
      </w:r>
      <w:r w:rsidR="00176861">
        <w:t>stosuje się</w:t>
      </w:r>
      <w:r w:rsidRPr="00D2231C">
        <w:t xml:space="preserve"> rozwiązania techniczne, plastyczne lub inne sygnalizujące tę różnicę.</w:t>
      </w:r>
    </w:p>
    <w:p w:rsidR="00865F7F" w:rsidRPr="00D2231C" w:rsidRDefault="00865F7F" w:rsidP="00865F7F">
      <w:pPr>
        <w:pStyle w:val="USTustnpkodeksu"/>
      </w:pPr>
      <w:r w:rsidRPr="00D2231C">
        <w:t xml:space="preserve">2. W budynkach, o których mowa w ust. 1, powierzchnie spoczników schodów </w:t>
      </w:r>
      <w:r w:rsidR="00620888">
        <w:t xml:space="preserve">               </w:t>
      </w:r>
      <w:r w:rsidRPr="00D2231C">
        <w:t>i pochylni wyk</w:t>
      </w:r>
      <w:r w:rsidR="00E9628D">
        <w:t>a</w:t>
      </w:r>
      <w:r w:rsidRPr="00D2231C">
        <w:t>ńcz</w:t>
      </w:r>
      <w:r w:rsidR="00E9628D">
        <w:t>a się w sposób</w:t>
      </w:r>
      <w:r w:rsidRPr="00D2231C">
        <w:t xml:space="preserve"> </w:t>
      </w:r>
      <w:r w:rsidR="006C5704" w:rsidRPr="00D2231C">
        <w:t>wyróżniając</w:t>
      </w:r>
      <w:r w:rsidR="006C5704">
        <w:t>y</w:t>
      </w:r>
      <w:r w:rsidR="006C5704" w:rsidRPr="00D2231C">
        <w:t xml:space="preserve"> </w:t>
      </w:r>
      <w:r w:rsidRPr="00D2231C">
        <w:t xml:space="preserve">je barwą </w:t>
      </w:r>
      <w:r w:rsidR="00176861">
        <w:t>lub</w:t>
      </w:r>
      <w:r w:rsidR="00176861" w:rsidRPr="00D2231C">
        <w:t xml:space="preserve"> </w:t>
      </w:r>
      <w:r w:rsidRPr="00D2231C">
        <w:t xml:space="preserve">fakturą, co najmniej w pasie </w:t>
      </w:r>
      <w:r w:rsidR="00176861">
        <w:t>0,30 m</w:t>
      </w:r>
      <w:r w:rsidRPr="00D2231C">
        <w:t xml:space="preserve"> od krawędzi rozpoczynającej i kończącej bieg schodów lub pochylni.</w:t>
      </w:r>
    </w:p>
    <w:p w:rsidR="00865F7F" w:rsidRPr="00D2231C" w:rsidRDefault="00865F7F" w:rsidP="00865F7F">
      <w:pPr>
        <w:pStyle w:val="ARTartustawynprozporzdzenia"/>
      </w:pPr>
      <w:r w:rsidRPr="00865F7F">
        <w:rPr>
          <w:rStyle w:val="Ppogrubienie"/>
        </w:rPr>
        <w:t xml:space="preserve">§ </w:t>
      </w:r>
      <w:r w:rsidR="00413AEB">
        <w:rPr>
          <w:rStyle w:val="Ppogrubienie"/>
        </w:rPr>
        <w:t>304</w:t>
      </w:r>
      <w:r w:rsidRPr="00865F7F">
        <w:rPr>
          <w:rStyle w:val="Ppogrubienie"/>
        </w:rPr>
        <w:t>.</w:t>
      </w:r>
      <w:r w:rsidRPr="00D2231C">
        <w:t xml:space="preserve">  </w:t>
      </w:r>
      <w:r w:rsidR="00176861">
        <w:t>Jeżeli w</w:t>
      </w:r>
      <w:r w:rsidRPr="00D2231C">
        <w:t xml:space="preserve"> budynku produkcyjnym i magazynowym, mogą wystąpić zmienne obciążenia użytkowe stropów, schodów lub pomostów roboczych, </w:t>
      </w:r>
      <w:r w:rsidR="00406FD1">
        <w:t xml:space="preserve">umieszcza się </w:t>
      </w:r>
      <w:r w:rsidRPr="00D2231C">
        <w:t>w widocznym miejscu tablicę informacyjną, określającą dopuszczalną wielkość obciążenia tych elementów.</w:t>
      </w:r>
    </w:p>
    <w:p w:rsidR="00865F7F" w:rsidRPr="00D2231C" w:rsidRDefault="00865F7F" w:rsidP="00865F7F">
      <w:pPr>
        <w:pStyle w:val="ARTartustawynprozporzdzenia"/>
      </w:pPr>
      <w:r w:rsidRPr="00865F7F">
        <w:rPr>
          <w:rStyle w:val="Ppogrubienie"/>
        </w:rPr>
        <w:t xml:space="preserve">§ </w:t>
      </w:r>
      <w:r w:rsidR="00413AEB">
        <w:rPr>
          <w:rStyle w:val="Ppogrubienie"/>
        </w:rPr>
        <w:t>305</w:t>
      </w:r>
      <w:r w:rsidRPr="00865F7F">
        <w:rPr>
          <w:rStyle w:val="Ppogrubienie"/>
        </w:rPr>
        <w:t>.</w:t>
      </w:r>
      <w:r w:rsidRPr="00D2231C">
        <w:t xml:space="preserve"> 1. W </w:t>
      </w:r>
      <w:r w:rsidR="00D97C32" w:rsidRPr="00D2231C">
        <w:t>budynk</w:t>
      </w:r>
      <w:r w:rsidR="00D97C32">
        <w:t>u</w:t>
      </w:r>
      <w:r w:rsidR="00D97C32" w:rsidRPr="00D2231C">
        <w:t xml:space="preserve"> </w:t>
      </w:r>
      <w:r w:rsidR="00D97C32">
        <w:t xml:space="preserve">mającym dwie lub więcej kondygnacji nadziemnych </w:t>
      </w:r>
      <w:r w:rsidRPr="00D2231C">
        <w:t>zapewni</w:t>
      </w:r>
      <w:r w:rsidR="00D97C32">
        <w:t>a się</w:t>
      </w:r>
      <w:r w:rsidRPr="00D2231C">
        <w:t xml:space="preserve"> wyjście na dach umożliwiające dostęp do urządzeń technicznych tam zainstalowanych.</w:t>
      </w:r>
      <w:r w:rsidR="00447A44" w:rsidRPr="00447A44">
        <w:t xml:space="preserve"> </w:t>
      </w:r>
      <w:r w:rsidR="00447A44">
        <w:t xml:space="preserve">W budynku innym niż budynek mieszkalny jednorodzinny wyjście to zapewnia się </w:t>
      </w:r>
      <w:r w:rsidR="00447A44" w:rsidRPr="00D2231C">
        <w:t>z co najmniej jednej klatki schodowej</w:t>
      </w:r>
      <w:r w:rsidR="00447A44">
        <w:t>.</w:t>
      </w:r>
    </w:p>
    <w:p w:rsidR="00865F7F" w:rsidRPr="00D2231C" w:rsidRDefault="00865F7F" w:rsidP="00865F7F">
      <w:pPr>
        <w:pStyle w:val="USTustnpkodeksu"/>
      </w:pPr>
      <w:r w:rsidRPr="00D2231C">
        <w:t xml:space="preserve">2. W </w:t>
      </w:r>
      <w:r w:rsidR="006C5704" w:rsidRPr="00D2231C">
        <w:t>budynk</w:t>
      </w:r>
      <w:r w:rsidR="006C5704">
        <w:t>u</w:t>
      </w:r>
      <w:r w:rsidR="006C5704" w:rsidRPr="00D2231C">
        <w:t xml:space="preserve"> wysoki</w:t>
      </w:r>
      <w:r w:rsidR="006C5704">
        <w:t>m</w:t>
      </w:r>
      <w:r w:rsidR="006C5704" w:rsidRPr="00D2231C">
        <w:t xml:space="preserve"> </w:t>
      </w:r>
      <w:r w:rsidRPr="00D2231C">
        <w:t xml:space="preserve">(W) i </w:t>
      </w:r>
      <w:r w:rsidR="006C5704" w:rsidRPr="00D2231C">
        <w:t>wysokościowy</w:t>
      </w:r>
      <w:r w:rsidR="006C5704">
        <w:t>m</w:t>
      </w:r>
      <w:r w:rsidR="006C5704" w:rsidRPr="00D2231C">
        <w:t xml:space="preserve"> </w:t>
      </w:r>
      <w:r w:rsidRPr="00D2231C">
        <w:t xml:space="preserve">(WW) </w:t>
      </w:r>
      <w:r w:rsidR="006C5704" w:rsidRPr="00D2231C">
        <w:t>wyjści</w:t>
      </w:r>
      <w:r w:rsidR="006C5704">
        <w:t>e</w:t>
      </w:r>
      <w:r w:rsidRPr="00D2231C">
        <w:t>, o których mowa</w:t>
      </w:r>
      <w:r w:rsidR="006C5704">
        <w:t xml:space="preserve"> </w:t>
      </w:r>
      <w:r w:rsidRPr="00D2231C">
        <w:t xml:space="preserve">w ust. 1, </w:t>
      </w:r>
      <w:r w:rsidR="00D97C32">
        <w:t>zapewnia się</w:t>
      </w:r>
      <w:r w:rsidRPr="00D2231C">
        <w:t xml:space="preserve"> z każdej klatki schodowej.</w:t>
      </w:r>
    </w:p>
    <w:p w:rsidR="00865F7F" w:rsidRPr="00D2231C" w:rsidRDefault="00865F7F" w:rsidP="00865F7F">
      <w:pPr>
        <w:pStyle w:val="USTustnpkodeksu"/>
      </w:pPr>
      <w:r w:rsidRPr="00D2231C">
        <w:t xml:space="preserve">3. Jako wyjście z klatki schodowej na dach </w:t>
      </w:r>
      <w:r w:rsidR="00D97C32">
        <w:t>stosuje się</w:t>
      </w:r>
      <w:r w:rsidRPr="00D2231C">
        <w:t xml:space="preserve"> drzwi o szerokości 0,8 m i wysokości co najmniej 1,9 m lub klapy wyłazowe o wymiarze 0,8</w:t>
      </w:r>
      <w:r w:rsidR="000773F7">
        <w:t xml:space="preserve"> m</w:t>
      </w:r>
      <w:r w:rsidRPr="00D2231C">
        <w:t xml:space="preserve"> x 0,8 m w świetle, do których dostęp odpowiada warunkom określonym w § </w:t>
      </w:r>
      <w:r w:rsidR="004107B0">
        <w:t>93</w:t>
      </w:r>
      <w:r w:rsidRPr="00D2231C">
        <w:t>.</w:t>
      </w:r>
    </w:p>
    <w:p w:rsidR="00865F7F" w:rsidRDefault="00865F7F" w:rsidP="00865F7F">
      <w:pPr>
        <w:pStyle w:val="USTustnpkodeksu"/>
      </w:pPr>
      <w:r w:rsidRPr="00D2231C">
        <w:t xml:space="preserve">4. Na dachu o spadku ponad 25% oraz na dachu pokrytym materiałami łamliwymi (tłukącymi) </w:t>
      </w:r>
      <w:r w:rsidR="00D97C32">
        <w:t>wykonuje się</w:t>
      </w:r>
      <w:r w:rsidRPr="00D2231C">
        <w:t xml:space="preserve"> stałe dojścia do kominów, urządzeń technicznych oraz anten radiowych i telewizyjnych.</w:t>
      </w:r>
    </w:p>
    <w:p w:rsidR="006C5704" w:rsidRPr="006C5704" w:rsidRDefault="006C5704" w:rsidP="00B249D7">
      <w:pPr>
        <w:pStyle w:val="USTustnpkodeksu"/>
      </w:pPr>
      <w:r w:rsidRPr="006C5704">
        <w:t xml:space="preserve">5. Na dachu budynku montuje się elementy umożliwiające bezpieczny </w:t>
      </w:r>
      <w:r w:rsidR="007C7BAD">
        <w:t xml:space="preserve">do niego </w:t>
      </w:r>
      <w:r w:rsidRPr="006C5704">
        <w:t>dostęp, w tym zabezpieczenia przed  upadkiem z wysokości, przy czym w zależności od potrzeb stosuje się:</w:t>
      </w:r>
    </w:p>
    <w:p w:rsidR="006C5704" w:rsidRPr="006C5704" w:rsidRDefault="006C5704" w:rsidP="00B249D7">
      <w:pPr>
        <w:pStyle w:val="PKTpunkt"/>
      </w:pPr>
      <w:r w:rsidRPr="006C5704">
        <w:t>1)</w:t>
      </w:r>
      <w:r>
        <w:tab/>
      </w:r>
      <w:r w:rsidRPr="006C5704">
        <w:t>dla dach</w:t>
      </w:r>
      <w:r>
        <w:t>u</w:t>
      </w:r>
      <w:r w:rsidRPr="006C5704">
        <w:t xml:space="preserve"> płaski</w:t>
      </w:r>
      <w:r>
        <w:t>ego</w:t>
      </w:r>
      <w:r w:rsidRPr="006C5704">
        <w:t xml:space="preserve"> – balustradę o wysokość 1,1 m z poprzeczką umieszczoną w połowie jej wysokości i krawężnikiem o wysokości 0,15 m, przy czym przestrzeń pomiędzy poprzeczką a krawężnikiem wypełnia się w sposób uniemożliwiający wypadnięcie osób;</w:t>
      </w:r>
    </w:p>
    <w:p w:rsidR="006C5704" w:rsidRPr="006C5704" w:rsidRDefault="006C5704" w:rsidP="00B249D7">
      <w:pPr>
        <w:pStyle w:val="PKTpunkt"/>
      </w:pPr>
      <w:r w:rsidRPr="006C5704">
        <w:t>2)</w:t>
      </w:r>
      <w:r>
        <w:tab/>
      </w:r>
      <w:r w:rsidRPr="006C5704">
        <w:t>drabin</w:t>
      </w:r>
      <w:r>
        <w:t>ę</w:t>
      </w:r>
      <w:r w:rsidRPr="006C5704">
        <w:t xml:space="preserve"> dachow</w:t>
      </w:r>
      <w:r>
        <w:t>ą</w:t>
      </w:r>
      <w:r w:rsidRPr="006C5704">
        <w:t xml:space="preserve"> umożliwiając</w:t>
      </w:r>
      <w:r>
        <w:t>ą</w:t>
      </w:r>
      <w:r w:rsidRPr="006C5704">
        <w:t xml:space="preserve"> dopięcie środków ochrony indywidualnej przed upadkiem z wysokości;</w:t>
      </w:r>
    </w:p>
    <w:p w:rsidR="006C5704" w:rsidRPr="006C5704" w:rsidRDefault="006C5704" w:rsidP="00B249D7">
      <w:pPr>
        <w:pStyle w:val="PKTpunkt"/>
      </w:pPr>
      <w:r w:rsidRPr="006C5704">
        <w:t>3)</w:t>
      </w:r>
      <w:r>
        <w:tab/>
      </w:r>
      <w:r w:rsidRPr="006C5704">
        <w:t xml:space="preserve">pomosty dachowe umożliwiające dopięcie środków ochrony indywidualnej przed upadkiem z wysokości, lub wyposażone w balustradę, o której mowa w pkt 1; </w:t>
      </w:r>
    </w:p>
    <w:p w:rsidR="006C5704" w:rsidRPr="006C5704" w:rsidRDefault="006C5704" w:rsidP="00B249D7">
      <w:pPr>
        <w:pStyle w:val="PKTpunkt"/>
      </w:pPr>
      <w:r w:rsidRPr="006C5704">
        <w:t>4)</w:t>
      </w:r>
      <w:r>
        <w:tab/>
      </w:r>
      <w:r w:rsidRPr="006C5704">
        <w:t>poziome systemy kotwiące umożliwiające dopięcie środków ochrony indywidualnej przed upadkiem z wysokości</w:t>
      </w:r>
      <w:r w:rsidR="00372773">
        <w:t>;</w:t>
      </w:r>
    </w:p>
    <w:p w:rsidR="006C5704" w:rsidRPr="006C5704" w:rsidRDefault="006C5704" w:rsidP="00B249D7">
      <w:pPr>
        <w:pStyle w:val="PKTpunkt"/>
      </w:pPr>
      <w:r w:rsidRPr="006C5704">
        <w:t>5)</w:t>
      </w:r>
      <w:r>
        <w:tab/>
      </w:r>
      <w:r w:rsidRPr="006C5704">
        <w:t>punkty kotwiące umożliwiające dopięcie środków ochrony indywidualnej przed upadkiem z wysokości.</w:t>
      </w:r>
    </w:p>
    <w:p w:rsidR="00865F7F" w:rsidRPr="00D2231C" w:rsidRDefault="00865F7F" w:rsidP="00865F7F">
      <w:pPr>
        <w:pStyle w:val="TYTDZOZNoznaczenietytuulubdziau"/>
      </w:pPr>
      <w:r w:rsidRPr="00D2231C">
        <w:t xml:space="preserve">DZIAŁ VIII </w:t>
      </w:r>
    </w:p>
    <w:p w:rsidR="00865F7F" w:rsidRPr="00D2231C" w:rsidRDefault="00865F7F" w:rsidP="00865F7F">
      <w:pPr>
        <w:pStyle w:val="TYTDZPRZEDMprzedmiotregulacjitytuulubdziau"/>
      </w:pPr>
      <w:r w:rsidRPr="00D2231C">
        <w:t>Higiena i zdrowie</w:t>
      </w:r>
    </w:p>
    <w:p w:rsidR="00865F7F" w:rsidRPr="00D2231C" w:rsidRDefault="00865F7F" w:rsidP="00865F7F">
      <w:pPr>
        <w:pStyle w:val="ROZDZODDZOZNoznaczenierozdziauluboddziau"/>
      </w:pPr>
      <w:r w:rsidRPr="00D2231C">
        <w:t xml:space="preserve">Rozdział 1 </w:t>
      </w:r>
    </w:p>
    <w:p w:rsidR="00865F7F" w:rsidRPr="00D2231C" w:rsidRDefault="00E3173D" w:rsidP="00865F7F">
      <w:pPr>
        <w:pStyle w:val="ROZDZODDZPRZEDMprzedmiotregulacjirozdziauluboddziau"/>
      </w:pPr>
      <w:r>
        <w:t>Warunki</w:t>
      </w:r>
      <w:r w:rsidRPr="00D2231C">
        <w:t xml:space="preserve"> </w:t>
      </w:r>
      <w:r w:rsidR="00865F7F" w:rsidRPr="00D2231C">
        <w:t>ogólne</w:t>
      </w:r>
    </w:p>
    <w:p w:rsidR="00865F7F" w:rsidRPr="00D2231C" w:rsidRDefault="00865F7F" w:rsidP="00865F7F">
      <w:pPr>
        <w:pStyle w:val="ARTartustawynprozporzdzenia"/>
      </w:pPr>
      <w:r w:rsidRPr="00865F7F">
        <w:rPr>
          <w:rStyle w:val="Ppogrubienie"/>
        </w:rPr>
        <w:t xml:space="preserve">§ </w:t>
      </w:r>
      <w:r w:rsidR="00413AEB">
        <w:rPr>
          <w:rStyle w:val="Ppogrubienie"/>
        </w:rPr>
        <w:t>306</w:t>
      </w:r>
      <w:r w:rsidRPr="00865F7F">
        <w:rPr>
          <w:rStyle w:val="Ppogrubienie"/>
        </w:rPr>
        <w:t>.</w:t>
      </w:r>
      <w:r w:rsidRPr="00D2231C">
        <w:t xml:space="preserve"> Budynek </w:t>
      </w:r>
      <w:r w:rsidR="006C5704">
        <w:t>oraz zastosowane w nim materiały i wyroby</w:t>
      </w:r>
      <w:r w:rsidRPr="00D2231C">
        <w:t xml:space="preserve"> nie stanowi</w:t>
      </w:r>
      <w:r w:rsidR="00A670AE">
        <w:t>ą</w:t>
      </w:r>
      <w:r w:rsidRPr="00D2231C">
        <w:t xml:space="preserve"> zagrożenia dla higieny i zdrowia użytkowników lub sąsiadów, w szczególności w wyniku:</w:t>
      </w:r>
    </w:p>
    <w:p w:rsidR="00865F7F" w:rsidRPr="00D2231C" w:rsidRDefault="00865F7F" w:rsidP="00865F7F">
      <w:pPr>
        <w:pStyle w:val="PKTpunkt"/>
      </w:pPr>
      <w:r w:rsidRPr="00D2231C">
        <w:t>1)</w:t>
      </w:r>
      <w:r w:rsidRPr="00D2231C">
        <w:tab/>
        <w:t>wydzielania się gazów toksycznych;</w:t>
      </w:r>
    </w:p>
    <w:p w:rsidR="00865F7F" w:rsidRPr="00D2231C" w:rsidRDefault="00865F7F" w:rsidP="00865F7F">
      <w:pPr>
        <w:pStyle w:val="PKTpunkt"/>
      </w:pPr>
      <w:r w:rsidRPr="00D2231C">
        <w:t>2)</w:t>
      </w:r>
      <w:r w:rsidRPr="00D2231C">
        <w:tab/>
        <w:t>obecności szkodliwych pyłów lub gazów w powietrzu;</w:t>
      </w:r>
    </w:p>
    <w:p w:rsidR="00865F7F" w:rsidRPr="00D2231C" w:rsidRDefault="00865F7F" w:rsidP="00865F7F">
      <w:pPr>
        <w:pStyle w:val="PKTpunkt"/>
      </w:pPr>
      <w:r w:rsidRPr="00D2231C">
        <w:t>3)</w:t>
      </w:r>
      <w:r w:rsidRPr="00D2231C">
        <w:tab/>
        <w:t>niebezpiecznego promieniowania;</w:t>
      </w:r>
    </w:p>
    <w:p w:rsidR="00865F7F" w:rsidRPr="00D2231C" w:rsidRDefault="00865F7F" w:rsidP="00865F7F">
      <w:pPr>
        <w:pStyle w:val="PKTpunkt"/>
      </w:pPr>
      <w:r w:rsidRPr="00D2231C">
        <w:t>4)</w:t>
      </w:r>
      <w:r w:rsidRPr="00D2231C">
        <w:tab/>
        <w:t>zanieczyszczenia lub zatrucia wody lub gleby;</w:t>
      </w:r>
    </w:p>
    <w:p w:rsidR="00865F7F" w:rsidRPr="00D2231C" w:rsidRDefault="00865F7F" w:rsidP="00865F7F">
      <w:pPr>
        <w:pStyle w:val="PKTpunkt"/>
      </w:pPr>
      <w:r w:rsidRPr="00D2231C">
        <w:t>5)</w:t>
      </w:r>
      <w:r w:rsidRPr="00D2231C">
        <w:tab/>
        <w:t>nieprawidłowego usuwania dymu i spalin oraz nieczystości i odpadów w postaci stałej lub ciekłej;</w:t>
      </w:r>
    </w:p>
    <w:p w:rsidR="00865F7F" w:rsidRPr="00D2231C" w:rsidRDefault="00865F7F" w:rsidP="00865F7F">
      <w:pPr>
        <w:pStyle w:val="PKTpunkt"/>
      </w:pPr>
      <w:r w:rsidRPr="00D2231C">
        <w:t>6)</w:t>
      </w:r>
      <w:r w:rsidRPr="00D2231C">
        <w:tab/>
        <w:t>występowania wilgoci w elementach budowlanych lub na ich powierzchniach;</w:t>
      </w:r>
    </w:p>
    <w:p w:rsidR="00865F7F" w:rsidRPr="00D2231C" w:rsidRDefault="00865F7F" w:rsidP="00865F7F">
      <w:pPr>
        <w:pStyle w:val="PKTpunkt"/>
      </w:pPr>
      <w:r w:rsidRPr="00D2231C">
        <w:t>7)</w:t>
      </w:r>
      <w:r w:rsidRPr="00D2231C">
        <w:tab/>
        <w:t>niekontrolowanej infiltracji powietrza zewnętrznego;</w:t>
      </w:r>
    </w:p>
    <w:p w:rsidR="00865F7F" w:rsidRPr="00D2231C" w:rsidRDefault="00865F7F" w:rsidP="00865F7F">
      <w:pPr>
        <w:pStyle w:val="PKTpunkt"/>
      </w:pPr>
      <w:r w:rsidRPr="00D2231C">
        <w:t>8)</w:t>
      </w:r>
      <w:r w:rsidRPr="00D2231C">
        <w:tab/>
        <w:t>przedostawania się gryzoni do wnętrza;</w:t>
      </w:r>
    </w:p>
    <w:p w:rsidR="00865F7F" w:rsidRPr="00D2231C" w:rsidRDefault="00865F7F" w:rsidP="00865F7F">
      <w:pPr>
        <w:pStyle w:val="PKTpunkt"/>
      </w:pPr>
      <w:r w:rsidRPr="00D2231C">
        <w:t>9)</w:t>
      </w:r>
      <w:r w:rsidRPr="00D2231C">
        <w:tab/>
        <w:t>ograniczenia nasłonecznienia i oświetlenia naturalnego.</w:t>
      </w:r>
    </w:p>
    <w:p w:rsidR="00865F7F" w:rsidRPr="00D2231C" w:rsidRDefault="00865F7F" w:rsidP="00865F7F">
      <w:pPr>
        <w:pStyle w:val="ROZDZODDZOZNoznaczenierozdziauluboddziau"/>
      </w:pPr>
      <w:r w:rsidRPr="00D2231C">
        <w:t xml:space="preserve">Rozdział 2 </w:t>
      </w:r>
    </w:p>
    <w:p w:rsidR="00865F7F" w:rsidRPr="00D2231C" w:rsidRDefault="00865F7F" w:rsidP="00865F7F">
      <w:pPr>
        <w:pStyle w:val="ROZDZODDZPRZEDMprzedmiotregulacjirozdziauluboddziau"/>
      </w:pPr>
      <w:r w:rsidRPr="00D2231C">
        <w:t>Ochrona czystości powietrza</w:t>
      </w:r>
    </w:p>
    <w:p w:rsidR="00F20CFD" w:rsidRPr="00D2231C" w:rsidRDefault="00865F7F" w:rsidP="00887982">
      <w:pPr>
        <w:pStyle w:val="ARTartustawynprozporzdzenia"/>
      </w:pPr>
      <w:r w:rsidRPr="00865F7F">
        <w:rPr>
          <w:rStyle w:val="Ppogrubienie"/>
        </w:rPr>
        <w:t xml:space="preserve">§ </w:t>
      </w:r>
      <w:r w:rsidR="00413AEB">
        <w:rPr>
          <w:rStyle w:val="Ppogrubienie"/>
        </w:rPr>
        <w:t>307</w:t>
      </w:r>
      <w:r w:rsidRPr="00865F7F">
        <w:rPr>
          <w:rStyle w:val="Ppogrubienie"/>
        </w:rPr>
        <w:t>.</w:t>
      </w:r>
      <w:r w:rsidRPr="00D2231C">
        <w:t xml:space="preserve"> </w:t>
      </w:r>
      <w:r w:rsidR="00B973D9">
        <w:t xml:space="preserve">1. </w:t>
      </w:r>
      <w:r w:rsidR="00F20CFD">
        <w:t xml:space="preserve">W powietrzu pomieszczenia w budynku z pomieszczeniem przeznaczonym na pobyt ludzi </w:t>
      </w:r>
      <w:r w:rsidR="00F20CFD" w:rsidRPr="00D2231C">
        <w:t>zawartość stężeń</w:t>
      </w:r>
      <w:r w:rsidR="00F20CFD">
        <w:t xml:space="preserve"> </w:t>
      </w:r>
      <w:r w:rsidR="00F20CFD" w:rsidRPr="00D2231C">
        <w:t>i natężeń czynników szkodliwych dla zdrowia, wydzielanych przez grunt, materiały i stałe wyposażenie oraz powstających w trakcie użytkowania zgodnego z przeznaczeniem pomieszczeń</w:t>
      </w:r>
      <w:r w:rsidR="00F20CFD">
        <w:t xml:space="preserve">, </w:t>
      </w:r>
      <w:r w:rsidR="00F20CFD" w:rsidRPr="00D2231C">
        <w:t>nie przekracza wartości dopuszczalnych, określonych w przepisach sanitarnych oraz bezpieczeństwa i higieny pracy</w:t>
      </w:r>
      <w:r w:rsidR="00F20CFD">
        <w:t>.</w:t>
      </w:r>
    </w:p>
    <w:p w:rsidR="00865F7F" w:rsidRPr="00D2231C" w:rsidRDefault="00865F7F" w:rsidP="00865F7F">
      <w:pPr>
        <w:pStyle w:val="USTustnpkodeksu"/>
      </w:pPr>
      <w:r w:rsidRPr="00D2231C">
        <w:t xml:space="preserve">2. </w:t>
      </w:r>
      <w:r w:rsidR="00E3173D">
        <w:t>Warunki</w:t>
      </w:r>
      <w:r w:rsidRPr="00D2231C">
        <w:t>, o których mowa w ust. 1, stosuje się odpowiednio do pomieszczeń przeznaczonych dla zwierząt.</w:t>
      </w:r>
    </w:p>
    <w:p w:rsidR="00865F7F" w:rsidRPr="00D2231C" w:rsidRDefault="00865F7F" w:rsidP="00865F7F">
      <w:pPr>
        <w:pStyle w:val="USTustnpkodeksu"/>
      </w:pPr>
      <w:r w:rsidRPr="00D2231C">
        <w:t xml:space="preserve">3. W pomieszczeniu przeznaczonym na pobyt ludzi, w którym jest wymagane zachowanie szczególnej czystości, </w:t>
      </w:r>
      <w:r w:rsidR="00422D54">
        <w:t xml:space="preserve">nie </w:t>
      </w:r>
      <w:r w:rsidR="00422D54" w:rsidRPr="00D2231C">
        <w:t>stos</w:t>
      </w:r>
      <w:r w:rsidR="00422D54">
        <w:t>uje się</w:t>
      </w:r>
      <w:r w:rsidR="00422D54" w:rsidRPr="00D2231C">
        <w:t xml:space="preserve"> </w:t>
      </w:r>
      <w:r w:rsidRPr="00D2231C">
        <w:t>grzejników z rur ożebrowanych.</w:t>
      </w:r>
    </w:p>
    <w:p w:rsidR="00865F7F" w:rsidRPr="00D2231C" w:rsidRDefault="00865F7F" w:rsidP="00865F7F">
      <w:pPr>
        <w:pStyle w:val="ARTartustawynprozporzdzenia"/>
      </w:pPr>
      <w:r w:rsidRPr="00865F7F">
        <w:rPr>
          <w:rStyle w:val="Ppogrubienie"/>
        </w:rPr>
        <w:t xml:space="preserve">§ </w:t>
      </w:r>
      <w:r w:rsidR="00413AEB">
        <w:rPr>
          <w:rStyle w:val="Ppogrubienie"/>
        </w:rPr>
        <w:t>308</w:t>
      </w:r>
      <w:r w:rsidRPr="00865F7F">
        <w:rPr>
          <w:rStyle w:val="Ppogrubienie"/>
        </w:rPr>
        <w:t>.</w:t>
      </w:r>
      <w:r w:rsidRPr="00D2231C">
        <w:t xml:space="preserve"> Jeżeli w powietrzu wywiewanym z pomieszczenia występują niedopuszczalne stężenia substancji szkodliwych, </w:t>
      </w:r>
      <w:r w:rsidR="00422D54">
        <w:t>stosuje się</w:t>
      </w:r>
      <w:r w:rsidRPr="00D2231C">
        <w:t xml:space="preserve"> urządzenia unieszkodliwiające je przed wyemitowaniem do atmosfery.</w:t>
      </w:r>
    </w:p>
    <w:p w:rsidR="00865F7F" w:rsidRPr="00D2231C" w:rsidRDefault="00865F7F" w:rsidP="00865F7F">
      <w:pPr>
        <w:pStyle w:val="ARTartustawynprozporzdzenia"/>
      </w:pPr>
      <w:r w:rsidRPr="00865F7F">
        <w:rPr>
          <w:rStyle w:val="Ppogrubienie"/>
        </w:rPr>
        <w:t xml:space="preserve">§ </w:t>
      </w:r>
      <w:r w:rsidR="00413AEB">
        <w:rPr>
          <w:rStyle w:val="Ppogrubienie"/>
        </w:rPr>
        <w:t>309</w:t>
      </w:r>
      <w:r w:rsidRPr="00865F7F">
        <w:rPr>
          <w:rStyle w:val="Ppogrubienie"/>
        </w:rPr>
        <w:t>.</w:t>
      </w:r>
      <w:r w:rsidRPr="00D2231C">
        <w:t xml:space="preserve"> 1. </w:t>
      </w:r>
      <w:r w:rsidR="008E5DEA" w:rsidRPr="00D2231C">
        <w:t>Budyn</w:t>
      </w:r>
      <w:r w:rsidR="008E5DEA">
        <w:t>ku</w:t>
      </w:r>
      <w:r w:rsidR="008E5DEA" w:rsidRPr="00D2231C">
        <w:t xml:space="preserve"> </w:t>
      </w:r>
      <w:r w:rsidRPr="00D2231C">
        <w:t xml:space="preserve">z </w:t>
      </w:r>
      <w:r w:rsidR="00286D79" w:rsidRPr="00D2231C">
        <w:t>pomieszczeni</w:t>
      </w:r>
      <w:r w:rsidR="00286D79">
        <w:t>em</w:t>
      </w:r>
      <w:r w:rsidR="00286D79" w:rsidRPr="00D2231C">
        <w:t xml:space="preserve"> </w:t>
      </w:r>
      <w:r w:rsidRPr="00D2231C">
        <w:t xml:space="preserve">przeznaczonym na pobyt ludzi, dla inwentarza żywego, a także do produkcji i przechowywania artykułów spożywczych oraz farmaceutycznych nie </w:t>
      </w:r>
      <w:r w:rsidR="008E5DEA">
        <w:t>wykonuje się</w:t>
      </w:r>
      <w:r w:rsidRPr="00D2231C">
        <w:t xml:space="preserve"> z materiałów emitujących związki (gazy, pary, pyły) szkodliwe dla zdrowia lub zapachowe w stopniu przekraczającym ich dopuszczalne stężenia.</w:t>
      </w:r>
    </w:p>
    <w:p w:rsidR="00865F7F" w:rsidRPr="00D2231C" w:rsidRDefault="00865F7F" w:rsidP="00865F7F">
      <w:pPr>
        <w:pStyle w:val="USTustnpkodeksu"/>
      </w:pPr>
      <w:r w:rsidRPr="00D2231C">
        <w:t>2. Jeżeli związki, o których mowa w ust. 1, są emitowane przez materiały w niedopuszczalnym stężeniu jedynie przez ograniczony czas, dopuszcza się ich stosowanie pod warunkiem, że użytkowanie budynku lub pomieszczeń, w których materiały te zostały zastosowane, nastąpi dopiero po upływie terminu karencji, a w przypadku materiałów emitujących zanieczyszczenia pyliste lub włókniste – po stwierdzeniu przez właściwego państwowego inspektora sanitarnego osiągnięcia stanu zanieczyszczenia powietrza, zgodnego z przepisami odrębnymi w sprawie dopuszczalnych stężeń i natężeń czynników szkodliwych dla zdrowia wydzielanych przez materiały budowlane, urządzenia i elementy wyposażenia.</w:t>
      </w:r>
    </w:p>
    <w:p w:rsidR="00865F7F" w:rsidRPr="00D2231C" w:rsidRDefault="00865F7F" w:rsidP="00865F7F">
      <w:pPr>
        <w:pStyle w:val="ROZDZODDZOZNoznaczenierozdziauluboddziau"/>
      </w:pPr>
      <w:r w:rsidRPr="00D2231C">
        <w:t xml:space="preserve">Rozdział 3 </w:t>
      </w:r>
    </w:p>
    <w:p w:rsidR="00865F7F" w:rsidRPr="00D2231C" w:rsidRDefault="00865F7F" w:rsidP="00865F7F">
      <w:pPr>
        <w:pStyle w:val="ROZDZODDZPRZEDMprzedmiotregulacjirozdziauluboddziau"/>
      </w:pPr>
      <w:r w:rsidRPr="00D2231C">
        <w:t>Ochrona przed promieniowaniem jonizującym i polami elektromagnetycznymi</w:t>
      </w:r>
    </w:p>
    <w:p w:rsidR="00865F7F" w:rsidRPr="00D2231C" w:rsidRDefault="00865F7F" w:rsidP="00865F7F">
      <w:pPr>
        <w:pStyle w:val="ARTartustawynprozporzdzenia"/>
      </w:pPr>
      <w:r w:rsidRPr="00865F7F">
        <w:rPr>
          <w:rStyle w:val="Ppogrubienie"/>
        </w:rPr>
        <w:t xml:space="preserve">§ </w:t>
      </w:r>
      <w:r w:rsidR="00413AEB">
        <w:rPr>
          <w:rStyle w:val="Ppogrubienie"/>
        </w:rPr>
        <w:t>310</w:t>
      </w:r>
      <w:r w:rsidRPr="00865F7F">
        <w:rPr>
          <w:rStyle w:val="Ppogrubienie"/>
        </w:rPr>
        <w:t>.</w:t>
      </w:r>
      <w:r w:rsidRPr="00D2231C">
        <w:t xml:space="preserve"> 1. Budynek z </w:t>
      </w:r>
      <w:r w:rsidR="002E21F1" w:rsidRPr="00D2231C">
        <w:t>pomieszczeni</w:t>
      </w:r>
      <w:r w:rsidR="002E21F1">
        <w:t>em</w:t>
      </w:r>
      <w:r w:rsidR="002E21F1" w:rsidRPr="00D2231C">
        <w:t xml:space="preserve"> </w:t>
      </w:r>
      <w:r w:rsidRPr="00D2231C">
        <w:t xml:space="preserve">przeznaczonym na pobyt ludzi i dla inwentarza żywego </w:t>
      </w:r>
      <w:r w:rsidR="008E5DEA">
        <w:t>wykonuje się</w:t>
      </w:r>
      <w:r w:rsidRPr="00D2231C">
        <w:t xml:space="preserve"> z materiałów i elementów wyposażenia spełniających </w:t>
      </w:r>
      <w:r w:rsidR="008E5DEA" w:rsidRPr="00D2231C">
        <w:t>wymaga</w:t>
      </w:r>
      <w:r w:rsidR="008E5DEA">
        <w:t>nia</w:t>
      </w:r>
      <w:r w:rsidR="008E5DEA" w:rsidRPr="00D2231C">
        <w:t xml:space="preserve"> </w:t>
      </w:r>
      <w:r w:rsidRPr="00D2231C">
        <w:t>przepisów odrębnych w sprawie dopuszczalnych stężeń i natężeń czynników szkodliwych dla zdrowia.</w:t>
      </w:r>
    </w:p>
    <w:p w:rsidR="00865F7F" w:rsidRPr="00D2231C" w:rsidRDefault="00865F7F" w:rsidP="00865F7F">
      <w:pPr>
        <w:pStyle w:val="USTustnpkodeksu"/>
      </w:pPr>
      <w:r w:rsidRPr="00D2231C">
        <w:t xml:space="preserve">2. Średnie wartości roczne ekwiwalentnego stężenia radonu w </w:t>
      </w:r>
      <w:r w:rsidR="0045485C" w:rsidRPr="00D2231C">
        <w:t>pomieszczeni</w:t>
      </w:r>
      <w:r w:rsidR="0045485C">
        <w:t>u</w:t>
      </w:r>
      <w:r w:rsidR="0045485C" w:rsidRPr="00D2231C">
        <w:t xml:space="preserve"> </w:t>
      </w:r>
      <w:r w:rsidRPr="00D2231C">
        <w:t>budynku</w:t>
      </w:r>
      <w:r w:rsidR="002E21F1">
        <w:t xml:space="preserve"> z pomieszczeniem</w:t>
      </w:r>
      <w:r w:rsidRPr="00D2231C">
        <w:t xml:space="preserve"> </w:t>
      </w:r>
      <w:r w:rsidR="002E21F1" w:rsidRPr="00D2231C">
        <w:t>przeznaczon</w:t>
      </w:r>
      <w:r w:rsidR="002E21F1">
        <w:t>ym</w:t>
      </w:r>
      <w:r w:rsidR="002E21F1" w:rsidRPr="00D2231C">
        <w:t xml:space="preserve"> </w:t>
      </w:r>
      <w:r w:rsidRPr="00D2231C">
        <w:t xml:space="preserve">na stały pobyt ludzi nie </w:t>
      </w:r>
      <w:r w:rsidR="008E5DEA">
        <w:t>przekraczają</w:t>
      </w:r>
      <w:r w:rsidRPr="00D2231C">
        <w:t xml:space="preserve"> dopuszczalnej wartości, określonej w przepisach odrębnych dotyczących dawek granicznych promieniowania.</w:t>
      </w:r>
    </w:p>
    <w:p w:rsidR="00865F7F" w:rsidRPr="00D2231C" w:rsidRDefault="00865F7F" w:rsidP="00865F7F">
      <w:pPr>
        <w:pStyle w:val="ARTartustawynprozporzdzenia"/>
      </w:pPr>
      <w:r w:rsidRPr="00865F7F">
        <w:rPr>
          <w:rStyle w:val="Ppogrubienie"/>
        </w:rPr>
        <w:t xml:space="preserve">§ </w:t>
      </w:r>
      <w:r w:rsidR="00413AEB">
        <w:rPr>
          <w:rStyle w:val="Ppogrubienie"/>
        </w:rPr>
        <w:t>311</w:t>
      </w:r>
      <w:r w:rsidRPr="00865F7F">
        <w:rPr>
          <w:rStyle w:val="Ppogrubienie"/>
        </w:rPr>
        <w:t>.</w:t>
      </w:r>
      <w:r w:rsidRPr="00D2231C">
        <w:t xml:space="preserve"> </w:t>
      </w:r>
      <w:r w:rsidR="008E5DEA" w:rsidRPr="00D2231C">
        <w:t>Budyn</w:t>
      </w:r>
      <w:r w:rsidR="008E5DEA">
        <w:t>ku</w:t>
      </w:r>
      <w:r w:rsidR="008E5DEA" w:rsidRPr="00D2231C">
        <w:t xml:space="preserve"> </w:t>
      </w:r>
      <w:r w:rsidRPr="00D2231C">
        <w:t>z pomieszczeni</w:t>
      </w:r>
      <w:r w:rsidR="002E21F1">
        <w:t>em</w:t>
      </w:r>
      <w:r w:rsidRPr="00D2231C">
        <w:t xml:space="preserve"> przeznaczonym na pobyt ludzi nie </w:t>
      </w:r>
      <w:r w:rsidR="008E5DEA">
        <w:t>wznosi się</w:t>
      </w:r>
      <w:r w:rsidRPr="00D2231C">
        <w:t xml:space="preserve"> na obszarach stref, w których występuje przekroczenie dopuszczalnego poziomu oddziaływania pola elektromagnetycznego, określonego w przepisach odrębnych dotyczących ochrony przed oddziaływaniem pól elektromagnetycznych.</w:t>
      </w:r>
    </w:p>
    <w:p w:rsidR="00865F7F" w:rsidRPr="00D2231C" w:rsidRDefault="00865F7F" w:rsidP="00865F7F">
      <w:pPr>
        <w:pStyle w:val="ROZDZODDZOZNoznaczenierozdziauluboddziau"/>
      </w:pPr>
      <w:r w:rsidRPr="00D2231C">
        <w:t xml:space="preserve">Rozdział 4 </w:t>
      </w:r>
    </w:p>
    <w:p w:rsidR="00865F7F" w:rsidRPr="00D2231C" w:rsidRDefault="00865F7F" w:rsidP="00865F7F">
      <w:pPr>
        <w:pStyle w:val="ROZDZODDZPRZEDMprzedmiotregulacjirozdziauluboddziau"/>
      </w:pPr>
      <w:r w:rsidRPr="00D2231C">
        <w:t>Ochrona przed zawilgoceniem i korozją biologiczną</w:t>
      </w:r>
    </w:p>
    <w:p w:rsidR="00865F7F" w:rsidRPr="00D2231C" w:rsidRDefault="00865F7F" w:rsidP="00865F7F">
      <w:pPr>
        <w:pStyle w:val="ARTartustawynprozporzdzenia"/>
      </w:pPr>
      <w:r w:rsidRPr="00865F7F">
        <w:rPr>
          <w:rStyle w:val="Ppogrubienie"/>
        </w:rPr>
        <w:t xml:space="preserve">§ </w:t>
      </w:r>
      <w:r w:rsidR="00413AEB">
        <w:rPr>
          <w:rStyle w:val="Ppogrubienie"/>
        </w:rPr>
        <w:t>312</w:t>
      </w:r>
      <w:r w:rsidRPr="00865F7F">
        <w:rPr>
          <w:rStyle w:val="Ppogrubienie"/>
        </w:rPr>
        <w:t xml:space="preserve">. </w:t>
      </w:r>
      <w:r w:rsidR="006E7A56">
        <w:t>O</w:t>
      </w:r>
      <w:r w:rsidRPr="00D2231C">
        <w:t xml:space="preserve">pady atmosferyczne, woda w gruncie i na jego powierzchni, woda użytkowana w budynku oraz para wodna w powietrzu w tym budynku nie </w:t>
      </w:r>
      <w:r w:rsidR="00B03DE1">
        <w:t>mogą powodować</w:t>
      </w:r>
      <w:r w:rsidR="006E7A56" w:rsidRPr="00D2231C">
        <w:t xml:space="preserve"> </w:t>
      </w:r>
      <w:r w:rsidRPr="00D2231C">
        <w:t>zagrożenia zdrowia i higieny użytkowania.</w:t>
      </w:r>
    </w:p>
    <w:p w:rsidR="00865F7F" w:rsidRPr="00D2231C" w:rsidRDefault="00865F7F" w:rsidP="00865F7F">
      <w:pPr>
        <w:pStyle w:val="ARTartustawynprozporzdzenia"/>
      </w:pPr>
      <w:r w:rsidRPr="00865F7F">
        <w:rPr>
          <w:rStyle w:val="Ppogrubienie"/>
        </w:rPr>
        <w:t xml:space="preserve">§ </w:t>
      </w:r>
      <w:r w:rsidR="00413AEB">
        <w:rPr>
          <w:rStyle w:val="Ppogrubienie"/>
        </w:rPr>
        <w:t>313</w:t>
      </w:r>
      <w:r w:rsidRPr="00865F7F">
        <w:rPr>
          <w:rStyle w:val="Ppogrubienie"/>
        </w:rPr>
        <w:t>.</w:t>
      </w:r>
      <w:r w:rsidRPr="00D2231C">
        <w:t xml:space="preserve"> 1. Budynek posadowiony na gruncie, na którym poziom wód gruntowych może powodować przenikanie wody do pomieszczeń</w:t>
      </w:r>
      <w:r w:rsidR="001E461C">
        <w:t>,</w:t>
      </w:r>
      <w:r w:rsidRPr="00D2231C">
        <w:t xml:space="preserve"> </w:t>
      </w:r>
      <w:r w:rsidR="008E5DEA">
        <w:t>zabezpiecza się</w:t>
      </w:r>
      <w:r w:rsidRPr="00D2231C">
        <w:t xml:space="preserve"> za pomocą drenażu zewnętrznego lub w inny sposób przed infiltracją wody do wnętrza oraz zawilgoceniem.</w:t>
      </w:r>
    </w:p>
    <w:p w:rsidR="00865F7F" w:rsidRPr="00D2231C" w:rsidRDefault="00865F7F" w:rsidP="00865F7F">
      <w:pPr>
        <w:pStyle w:val="USTustnpkodeksu"/>
      </w:pPr>
      <w:r w:rsidRPr="00D2231C">
        <w:t xml:space="preserve">2. Ukształtowanie terenu wokół budynku </w:t>
      </w:r>
      <w:r w:rsidR="00474648">
        <w:t>zapewnia</w:t>
      </w:r>
      <w:r w:rsidRPr="00D2231C">
        <w:t xml:space="preserve"> swobodny spływ wody opadowej od budynku.</w:t>
      </w:r>
    </w:p>
    <w:p w:rsidR="00865F7F" w:rsidRPr="00D2231C" w:rsidRDefault="00865F7F" w:rsidP="00865F7F">
      <w:pPr>
        <w:pStyle w:val="ARTartustawynprozporzdzenia"/>
      </w:pPr>
      <w:r w:rsidRPr="00865F7F">
        <w:rPr>
          <w:rStyle w:val="Ppogrubienie"/>
        </w:rPr>
        <w:t xml:space="preserve">§ </w:t>
      </w:r>
      <w:r w:rsidR="00413AEB">
        <w:rPr>
          <w:rStyle w:val="Ppogrubienie"/>
        </w:rPr>
        <w:t>314</w:t>
      </w:r>
      <w:r w:rsidRPr="00865F7F">
        <w:rPr>
          <w:rStyle w:val="Ppogrubienie"/>
        </w:rPr>
        <w:t>.</w:t>
      </w:r>
      <w:r w:rsidRPr="00D2231C">
        <w:t xml:space="preserve"> 1. Ściany piwnic</w:t>
      </w:r>
      <w:r w:rsidR="002E21F1">
        <w:t>y</w:t>
      </w:r>
      <w:r w:rsidRPr="00D2231C">
        <w:t xml:space="preserve"> budynku oraz stykające się z gruntem inne elementy budynku, wykonane z materiałów podciągających wodę kapilarnie, </w:t>
      </w:r>
      <w:r w:rsidR="00474648">
        <w:t>zabezpiecza się</w:t>
      </w:r>
      <w:r w:rsidRPr="00D2231C">
        <w:t xml:space="preserve"> odpowiednią izolacją przeciwwilgociową.</w:t>
      </w:r>
    </w:p>
    <w:p w:rsidR="00865F7F" w:rsidRPr="00D2231C" w:rsidRDefault="00865F7F" w:rsidP="00865F7F">
      <w:pPr>
        <w:pStyle w:val="USTustnpkodeksu"/>
      </w:pPr>
      <w:r w:rsidRPr="00D2231C">
        <w:t xml:space="preserve">2. </w:t>
      </w:r>
      <w:r w:rsidR="002E21F1" w:rsidRPr="00D2231C">
        <w:t>Częś</w:t>
      </w:r>
      <w:r w:rsidR="002E21F1">
        <w:t>ć</w:t>
      </w:r>
      <w:r w:rsidR="002E21F1" w:rsidRPr="00D2231C">
        <w:t xml:space="preserve"> </w:t>
      </w:r>
      <w:r w:rsidRPr="00D2231C">
        <w:t>ścian</w:t>
      </w:r>
      <w:r w:rsidR="002E21F1">
        <w:t>y</w:t>
      </w:r>
      <w:r w:rsidRPr="00D2231C">
        <w:t xml:space="preserve"> </w:t>
      </w:r>
      <w:r w:rsidR="002E21F1" w:rsidRPr="00D2231C">
        <w:t>zewnętrzn</w:t>
      </w:r>
      <w:r w:rsidR="002E21F1">
        <w:t>ej</w:t>
      </w:r>
      <w:r w:rsidRPr="00D2231C">
        <w:t xml:space="preserve">, bezpośrednio nad otaczającym terenem, </w:t>
      </w:r>
      <w:r w:rsidR="002E21F1" w:rsidRPr="00D2231C">
        <w:t>taras</w:t>
      </w:r>
      <w:r w:rsidR="002E21F1">
        <w:t>em</w:t>
      </w:r>
      <w:r w:rsidRPr="00D2231C">
        <w:t xml:space="preserve">, </w:t>
      </w:r>
      <w:r w:rsidR="002E21F1" w:rsidRPr="00D2231C">
        <w:t>balkon</w:t>
      </w:r>
      <w:r w:rsidR="002E21F1">
        <w:t>em</w:t>
      </w:r>
      <w:r w:rsidR="002E21F1" w:rsidRPr="00D2231C">
        <w:t xml:space="preserve"> </w:t>
      </w:r>
      <w:r w:rsidRPr="00D2231C">
        <w:t xml:space="preserve">i </w:t>
      </w:r>
      <w:r w:rsidR="002E21F1" w:rsidRPr="00D2231C">
        <w:t>dach</w:t>
      </w:r>
      <w:r w:rsidR="002E21F1">
        <w:t>em</w:t>
      </w:r>
      <w:r w:rsidRPr="00D2231C">
        <w:t xml:space="preserve">, </w:t>
      </w:r>
      <w:r w:rsidR="00474648">
        <w:t>zabezpiecza się</w:t>
      </w:r>
      <w:r w:rsidRPr="00D2231C">
        <w:t xml:space="preserve"> przed przenikaniem wody opadowej</w:t>
      </w:r>
      <w:r w:rsidR="00620888">
        <w:t xml:space="preserve"> </w:t>
      </w:r>
      <w:r w:rsidRPr="00D2231C">
        <w:t>i z topniejącego śniegu.</w:t>
      </w:r>
    </w:p>
    <w:p w:rsidR="00865F7F" w:rsidRPr="00D2231C" w:rsidRDefault="00865F7F" w:rsidP="00865F7F">
      <w:pPr>
        <w:pStyle w:val="ARTartustawynprozporzdzenia"/>
      </w:pPr>
      <w:r w:rsidRPr="00865F7F">
        <w:rPr>
          <w:rStyle w:val="Ppogrubienie"/>
        </w:rPr>
        <w:t xml:space="preserve">§ </w:t>
      </w:r>
      <w:r w:rsidR="00413AEB">
        <w:rPr>
          <w:rStyle w:val="Ppogrubienie"/>
        </w:rPr>
        <w:t>315</w:t>
      </w:r>
      <w:r w:rsidRPr="00865F7F">
        <w:rPr>
          <w:rStyle w:val="Ppogrubienie"/>
        </w:rPr>
        <w:t>.</w:t>
      </w:r>
      <w:r w:rsidRPr="00D2231C">
        <w:t xml:space="preserve"> Rozwiązania konstrukcyjno-materiałowe </w:t>
      </w:r>
      <w:r w:rsidR="002E21F1" w:rsidRPr="00D2231C">
        <w:t>przegr</w:t>
      </w:r>
      <w:r w:rsidR="002E21F1">
        <w:t>ody</w:t>
      </w:r>
      <w:r w:rsidR="002E21F1" w:rsidRPr="00D2231C">
        <w:t xml:space="preserve"> zewnętrzn</w:t>
      </w:r>
      <w:r w:rsidR="002E21F1">
        <w:t>ej</w:t>
      </w:r>
      <w:r w:rsidR="002E21F1" w:rsidRPr="00D2231C">
        <w:t xml:space="preserve"> </w:t>
      </w:r>
      <w:r w:rsidRPr="00D2231C">
        <w:t xml:space="preserve">i </w:t>
      </w:r>
      <w:r w:rsidR="002E21F1">
        <w:t>jej</w:t>
      </w:r>
      <w:r w:rsidR="002E21F1" w:rsidRPr="00D2231C">
        <w:t xml:space="preserve"> </w:t>
      </w:r>
      <w:r w:rsidRPr="00D2231C">
        <w:t xml:space="preserve">uszczelnienie </w:t>
      </w:r>
      <w:r w:rsidR="00474648">
        <w:t>u</w:t>
      </w:r>
      <w:r w:rsidR="00271FBE">
        <w:t>nie</w:t>
      </w:r>
      <w:r w:rsidR="00474648">
        <w:t>możliwiają</w:t>
      </w:r>
      <w:r w:rsidRPr="00D2231C">
        <w:t xml:space="preserve"> przenikanie wody opadowej do wnętrza budynków.</w:t>
      </w:r>
    </w:p>
    <w:p w:rsidR="00865F7F" w:rsidRPr="00D2231C" w:rsidRDefault="00865F7F" w:rsidP="00865F7F">
      <w:pPr>
        <w:pStyle w:val="ARTartustawynprozporzdzenia"/>
      </w:pPr>
      <w:r w:rsidRPr="00865F7F">
        <w:rPr>
          <w:rStyle w:val="Ppogrubienie"/>
        </w:rPr>
        <w:t xml:space="preserve">§ </w:t>
      </w:r>
      <w:r w:rsidR="00413AEB">
        <w:rPr>
          <w:rStyle w:val="Ppogrubienie"/>
        </w:rPr>
        <w:t>316</w:t>
      </w:r>
      <w:r w:rsidRPr="00865F7F">
        <w:rPr>
          <w:rStyle w:val="Ppogrubienie"/>
        </w:rPr>
        <w:t>.</w:t>
      </w:r>
      <w:r w:rsidRPr="00D2231C">
        <w:t xml:space="preserve"> 1. Dach i taras </w:t>
      </w:r>
      <w:r w:rsidR="002E21F1">
        <w:t>posiada</w:t>
      </w:r>
      <w:r w:rsidR="003F21D3">
        <w:t xml:space="preserve"> </w:t>
      </w:r>
      <w:r w:rsidR="002E21F1" w:rsidRPr="00D2231C">
        <w:t>spad</w:t>
      </w:r>
      <w:r w:rsidR="002E21F1">
        <w:t>ek</w:t>
      </w:r>
      <w:r w:rsidR="002E21F1" w:rsidRPr="00D2231C">
        <w:t xml:space="preserve"> umożliwiając</w:t>
      </w:r>
      <w:r w:rsidR="002E21F1">
        <w:t>y</w:t>
      </w:r>
      <w:r w:rsidR="002E21F1" w:rsidRPr="00D2231C">
        <w:t xml:space="preserve"> </w:t>
      </w:r>
      <w:r w:rsidRPr="00D2231C">
        <w:t>odpływ wód opadowych</w:t>
      </w:r>
      <w:r w:rsidR="00620888">
        <w:t xml:space="preserve"> </w:t>
      </w:r>
      <w:r w:rsidRPr="00D2231C">
        <w:t xml:space="preserve">i z topniejącego śniegu do </w:t>
      </w:r>
      <w:r w:rsidR="002E21F1" w:rsidRPr="00D2231C">
        <w:t>ryn</w:t>
      </w:r>
      <w:r w:rsidR="002E21F1">
        <w:t>ny</w:t>
      </w:r>
      <w:r w:rsidR="002E21F1" w:rsidRPr="00D2231C">
        <w:t xml:space="preserve"> </w:t>
      </w:r>
      <w:r w:rsidRPr="00D2231C">
        <w:t xml:space="preserve">i </w:t>
      </w:r>
      <w:r w:rsidR="002E21F1" w:rsidRPr="00D2231C">
        <w:t>wewnętrzn</w:t>
      </w:r>
      <w:r w:rsidR="002E21F1">
        <w:t>ej</w:t>
      </w:r>
      <w:r w:rsidR="002E21F1" w:rsidRPr="00D2231C">
        <w:t xml:space="preserve"> </w:t>
      </w:r>
      <w:r w:rsidRPr="00D2231C">
        <w:t xml:space="preserve">lub </w:t>
      </w:r>
      <w:r w:rsidR="002E21F1" w:rsidRPr="00D2231C">
        <w:t>zewnętrzn</w:t>
      </w:r>
      <w:r w:rsidR="002E21F1">
        <w:t>ej</w:t>
      </w:r>
      <w:r w:rsidR="002E21F1" w:rsidRPr="00D2231C">
        <w:t xml:space="preserve"> </w:t>
      </w:r>
      <w:r w:rsidRPr="00D2231C">
        <w:t>rur</w:t>
      </w:r>
      <w:r w:rsidR="002E21F1">
        <w:t>y</w:t>
      </w:r>
      <w:r w:rsidRPr="00D2231C">
        <w:t xml:space="preserve"> </w:t>
      </w:r>
      <w:r w:rsidR="002E21F1" w:rsidRPr="00D2231C">
        <w:t>spustow</w:t>
      </w:r>
      <w:r w:rsidR="002E21F1">
        <w:t>ej</w:t>
      </w:r>
      <w:r w:rsidRPr="00D2231C">
        <w:t>.</w:t>
      </w:r>
    </w:p>
    <w:p w:rsidR="00865F7F" w:rsidRPr="00D2231C" w:rsidRDefault="00865F7F" w:rsidP="00865F7F">
      <w:pPr>
        <w:pStyle w:val="USTustnpkodeksu"/>
      </w:pPr>
      <w:r w:rsidRPr="00D2231C">
        <w:t xml:space="preserve">2. Dach w </w:t>
      </w:r>
      <w:r w:rsidR="002E21F1" w:rsidRPr="00D2231C">
        <w:t>budynk</w:t>
      </w:r>
      <w:r w:rsidR="002E21F1">
        <w:t>u</w:t>
      </w:r>
      <w:r w:rsidR="002E21F1" w:rsidRPr="00D2231C">
        <w:t xml:space="preserve"> </w:t>
      </w:r>
      <w:r w:rsidRPr="00D2231C">
        <w:t xml:space="preserve">o wysokości powyżej 15 m nad poziomem terenu </w:t>
      </w:r>
      <w:r w:rsidR="003F21D3">
        <w:t>posiada</w:t>
      </w:r>
      <w:r w:rsidRPr="00D2231C">
        <w:t xml:space="preserve"> </w:t>
      </w:r>
      <w:r w:rsidR="002E21F1" w:rsidRPr="00D2231C">
        <w:t>spad</w:t>
      </w:r>
      <w:r w:rsidR="002E21F1">
        <w:t>ek</w:t>
      </w:r>
      <w:r w:rsidR="002E21F1" w:rsidRPr="00D2231C">
        <w:t xml:space="preserve"> umożliwiając</w:t>
      </w:r>
      <w:r w:rsidR="002E21F1">
        <w:t>y</w:t>
      </w:r>
      <w:r w:rsidR="002E21F1" w:rsidRPr="00D2231C">
        <w:t xml:space="preserve"> </w:t>
      </w:r>
      <w:r w:rsidRPr="00D2231C">
        <w:t xml:space="preserve">odpływ wody do </w:t>
      </w:r>
      <w:r w:rsidR="002E21F1" w:rsidRPr="00D2231C">
        <w:t>wewnętrzn</w:t>
      </w:r>
      <w:r w:rsidR="002E21F1">
        <w:t>ej</w:t>
      </w:r>
      <w:r w:rsidR="002E21F1" w:rsidRPr="00D2231C">
        <w:t xml:space="preserve"> </w:t>
      </w:r>
      <w:r w:rsidRPr="00D2231C">
        <w:t>rur</w:t>
      </w:r>
      <w:r w:rsidR="002E21F1">
        <w:t>y</w:t>
      </w:r>
      <w:r w:rsidRPr="00D2231C">
        <w:t xml:space="preserve"> </w:t>
      </w:r>
      <w:r w:rsidR="002E21F1" w:rsidRPr="00D2231C">
        <w:t>spustow</w:t>
      </w:r>
      <w:r w:rsidR="002E21F1">
        <w:t>ej</w:t>
      </w:r>
      <w:r w:rsidRPr="00D2231C">
        <w:t xml:space="preserve">. </w:t>
      </w:r>
      <w:r w:rsidR="00E3173D">
        <w:t>Warunek</w:t>
      </w:r>
      <w:r w:rsidR="00E3173D" w:rsidRPr="00D2231C">
        <w:t xml:space="preserve"> </w:t>
      </w:r>
      <w:r w:rsidR="00E3173D">
        <w:t>ten</w:t>
      </w:r>
      <w:r w:rsidR="00E3173D" w:rsidRPr="00D2231C">
        <w:t xml:space="preserve"> </w:t>
      </w:r>
      <w:r w:rsidRPr="00D2231C">
        <w:t xml:space="preserve">nie dotyczy </w:t>
      </w:r>
      <w:r w:rsidR="002E21F1" w:rsidRPr="00D2231C">
        <w:t>budynk</w:t>
      </w:r>
      <w:r w:rsidR="002E21F1">
        <w:t>u</w:t>
      </w:r>
      <w:r w:rsidR="002E21F1" w:rsidRPr="00D2231C">
        <w:t xml:space="preserve"> </w:t>
      </w:r>
      <w:r w:rsidRPr="00D2231C">
        <w:t xml:space="preserve">kultu religijnego, </w:t>
      </w:r>
      <w:r w:rsidR="002E21F1" w:rsidRPr="00D2231C">
        <w:t>budynk</w:t>
      </w:r>
      <w:r w:rsidR="002E21F1">
        <w:t>u</w:t>
      </w:r>
      <w:r w:rsidR="002E21F1" w:rsidRPr="00D2231C">
        <w:t xml:space="preserve"> widowiskow</w:t>
      </w:r>
      <w:r w:rsidR="002E21F1">
        <w:t>ego</w:t>
      </w:r>
      <w:r w:rsidRPr="00D2231C">
        <w:t>, hal</w:t>
      </w:r>
      <w:r w:rsidR="002E21F1">
        <w:t>i</w:t>
      </w:r>
      <w:r w:rsidRPr="00D2231C">
        <w:t xml:space="preserve"> </w:t>
      </w:r>
      <w:r w:rsidR="002E21F1" w:rsidRPr="00D2231C">
        <w:t>sportow</w:t>
      </w:r>
      <w:r w:rsidR="002E21F1">
        <w:t>ej</w:t>
      </w:r>
      <w:r w:rsidRPr="00D2231C">
        <w:t xml:space="preserve">, a także </w:t>
      </w:r>
      <w:r w:rsidR="002E21F1">
        <w:t xml:space="preserve">budynku </w:t>
      </w:r>
      <w:r w:rsidR="002E21F1" w:rsidRPr="00D2231C">
        <w:t>produkcyjn</w:t>
      </w:r>
      <w:r w:rsidR="002E21F1">
        <w:t>ego</w:t>
      </w:r>
      <w:r w:rsidR="002E21F1" w:rsidRPr="00D2231C">
        <w:t xml:space="preserve"> </w:t>
      </w:r>
      <w:r w:rsidRPr="00D2231C">
        <w:t xml:space="preserve">i </w:t>
      </w:r>
      <w:r w:rsidR="002E21F1" w:rsidRPr="00D2231C">
        <w:t>magazynow</w:t>
      </w:r>
      <w:r w:rsidR="002E21F1">
        <w:t>ego</w:t>
      </w:r>
      <w:r w:rsidRPr="00D2231C">
        <w:t xml:space="preserve">, w </w:t>
      </w:r>
      <w:r w:rsidR="002E21F1" w:rsidRPr="00D2231C">
        <w:t>który</w:t>
      </w:r>
      <w:r w:rsidR="002E21F1">
        <w:t>m</w:t>
      </w:r>
      <w:r w:rsidR="002E21F1" w:rsidRPr="00D2231C">
        <w:t xml:space="preserve"> </w:t>
      </w:r>
      <w:r w:rsidRPr="00D2231C">
        <w:t>taki sposób odprowadzenia wody jest niemożliwy ze względów technologicznych.</w:t>
      </w:r>
    </w:p>
    <w:p w:rsidR="00865F7F" w:rsidRPr="00D2231C" w:rsidRDefault="00865F7F" w:rsidP="00865F7F">
      <w:pPr>
        <w:pStyle w:val="USTustnpkodeksu"/>
      </w:pPr>
      <w:r w:rsidRPr="00D2231C">
        <w:t>3. W budynku wolno stojącym o wysokości do 4,5 m i powierzchni dachu do 100 m</w:t>
      </w:r>
      <w:r w:rsidRPr="00280D8F">
        <w:rPr>
          <w:rStyle w:val="IGindeksgrny"/>
        </w:rPr>
        <w:t>2</w:t>
      </w:r>
      <w:r w:rsidRPr="00D2231C">
        <w:t xml:space="preserve"> dopuszcza się niewykonywanie </w:t>
      </w:r>
      <w:r w:rsidR="002E21F1" w:rsidRPr="00D2231C">
        <w:t>ryn</w:t>
      </w:r>
      <w:r w:rsidR="002E21F1">
        <w:t>ny</w:t>
      </w:r>
      <w:r w:rsidR="002E21F1" w:rsidRPr="00D2231C">
        <w:t xml:space="preserve"> </w:t>
      </w:r>
      <w:r w:rsidRPr="00D2231C">
        <w:t>i rur</w:t>
      </w:r>
      <w:r w:rsidR="002E21F1">
        <w:t>y</w:t>
      </w:r>
      <w:r w:rsidRPr="00D2231C">
        <w:t xml:space="preserve"> </w:t>
      </w:r>
      <w:r w:rsidR="002E21F1" w:rsidRPr="00D2231C">
        <w:t>spustow</w:t>
      </w:r>
      <w:r w:rsidR="002E21F1">
        <w:t>ej</w:t>
      </w:r>
      <w:r w:rsidRPr="00D2231C">
        <w:t xml:space="preserve">, pod warunkiem ukształtowania </w:t>
      </w:r>
      <w:r w:rsidR="002E21F1" w:rsidRPr="00D2231C">
        <w:t>okap</w:t>
      </w:r>
      <w:r w:rsidR="002E21F1">
        <w:t>u</w:t>
      </w:r>
      <w:r w:rsidR="002E21F1" w:rsidRPr="00D2231C">
        <w:t xml:space="preserve"> </w:t>
      </w:r>
      <w:r w:rsidRPr="00D2231C">
        <w:t xml:space="preserve">w sposób zabezpieczający przed zaciekaniem wody na </w:t>
      </w:r>
      <w:r w:rsidR="002E21F1" w:rsidRPr="00D2231C">
        <w:t>ścian</w:t>
      </w:r>
      <w:r w:rsidR="002E21F1">
        <w:t>ę</w:t>
      </w:r>
      <w:r w:rsidRPr="00D2231C">
        <w:t>.</w:t>
      </w:r>
    </w:p>
    <w:p w:rsidR="00865F7F" w:rsidRPr="00D2231C" w:rsidRDefault="00865F7F" w:rsidP="00280D8F">
      <w:pPr>
        <w:pStyle w:val="ARTartustawynprozporzdzenia"/>
      </w:pPr>
      <w:r w:rsidRPr="00280D8F">
        <w:rPr>
          <w:rStyle w:val="Ppogrubienie"/>
        </w:rPr>
        <w:t xml:space="preserve">§ </w:t>
      </w:r>
      <w:r w:rsidR="00413AEB">
        <w:rPr>
          <w:rStyle w:val="Ppogrubienie"/>
        </w:rPr>
        <w:t>317</w:t>
      </w:r>
      <w:r w:rsidRPr="00280D8F">
        <w:rPr>
          <w:rStyle w:val="Ppogrubienie"/>
        </w:rPr>
        <w:t>.</w:t>
      </w:r>
      <w:r w:rsidRPr="00D2231C">
        <w:t xml:space="preserve"> Balkon, </w:t>
      </w:r>
      <w:r w:rsidR="002E21F1" w:rsidRPr="00D2231C">
        <w:t>loggi</w:t>
      </w:r>
      <w:r w:rsidR="002E21F1">
        <w:t>a</w:t>
      </w:r>
      <w:r w:rsidR="002E21F1" w:rsidRPr="00D2231C">
        <w:t xml:space="preserve"> </w:t>
      </w:r>
      <w:r w:rsidRPr="00D2231C">
        <w:t xml:space="preserve">i taras </w:t>
      </w:r>
      <w:r w:rsidR="003F21D3">
        <w:t>posiada</w:t>
      </w:r>
      <w:r w:rsidRPr="00D2231C">
        <w:t xml:space="preserve"> posadzk</w:t>
      </w:r>
      <w:r w:rsidR="002E21F1">
        <w:t>ę</w:t>
      </w:r>
      <w:r w:rsidRPr="00D2231C">
        <w:t xml:space="preserve"> wykonan</w:t>
      </w:r>
      <w:r w:rsidR="002E21F1">
        <w:t>ą</w:t>
      </w:r>
      <w:r w:rsidRPr="00D2231C">
        <w:t xml:space="preserve"> z materiałów nienasiąkliwych, mrozoodpornych i nieśliskich</w:t>
      </w:r>
      <w:r w:rsidR="00E4371B">
        <w:t xml:space="preserve">, o oporności </w:t>
      </w:r>
      <w:r w:rsidR="00C14FA1">
        <w:t xml:space="preserve">na poślizg </w:t>
      </w:r>
      <w:r w:rsidR="00C14FA1" w:rsidRPr="00C14FA1">
        <w:t>SRV</w:t>
      </w:r>
      <w:r w:rsidR="00727DD7">
        <w:t xml:space="preserve"> </w:t>
      </w:r>
      <w:r w:rsidR="00C14FA1" w:rsidRPr="00C14FA1">
        <w:t>≥</w:t>
      </w:r>
      <w:r w:rsidR="00727DD7">
        <w:t xml:space="preserve"> </w:t>
      </w:r>
      <w:r w:rsidR="00C14FA1" w:rsidRPr="00C14FA1">
        <w:t>36</w:t>
      </w:r>
      <w:r w:rsidR="00C14FA1">
        <w:t>, określonej w</w:t>
      </w:r>
      <w:r w:rsidR="00727DD7">
        <w:t>edłu</w:t>
      </w:r>
      <w:r w:rsidR="00C14FA1">
        <w:t>g Polskiej Normy</w:t>
      </w:r>
      <w:r w:rsidR="00727DD7">
        <w:t xml:space="preserve"> dotyczącej</w:t>
      </w:r>
      <w:r w:rsidR="00027C7B">
        <w:t xml:space="preserve"> </w:t>
      </w:r>
      <w:r w:rsidR="00027C7B" w:rsidRPr="00027C7B">
        <w:t>badań kamienia naturalnego</w:t>
      </w:r>
      <w:r w:rsidR="00027C7B">
        <w:t>,</w:t>
      </w:r>
      <w:r w:rsidR="00C14FA1">
        <w:t xml:space="preserve"> w warunkach mokrych</w:t>
      </w:r>
      <w:r w:rsidRPr="00D2231C">
        <w:t>.</w:t>
      </w:r>
    </w:p>
    <w:p w:rsidR="00865F7F" w:rsidRPr="00D2231C" w:rsidRDefault="00865F7F" w:rsidP="00280D8F">
      <w:pPr>
        <w:pStyle w:val="ARTartustawynprozporzdzenia"/>
      </w:pPr>
      <w:r w:rsidRPr="00280D8F">
        <w:rPr>
          <w:rStyle w:val="Ppogrubienie"/>
        </w:rPr>
        <w:t xml:space="preserve">§ </w:t>
      </w:r>
      <w:r w:rsidR="00413AEB">
        <w:rPr>
          <w:rStyle w:val="Ppogrubienie"/>
        </w:rPr>
        <w:t>318</w:t>
      </w:r>
      <w:r w:rsidRPr="00280D8F">
        <w:rPr>
          <w:rStyle w:val="Ppogrubienie"/>
        </w:rPr>
        <w:t>.</w:t>
      </w:r>
      <w:r w:rsidRPr="00D2231C">
        <w:t xml:space="preserve"> 1. Na wewnętrznej powierzchni nieprzezroczystej przegrody zewnętrznej nie </w:t>
      </w:r>
      <w:r w:rsidR="003F21D3">
        <w:t xml:space="preserve">może </w:t>
      </w:r>
      <w:r w:rsidR="00474648">
        <w:t>występ</w:t>
      </w:r>
      <w:r w:rsidR="003F21D3">
        <w:t>ować</w:t>
      </w:r>
      <w:r w:rsidRPr="00D2231C">
        <w:t xml:space="preserve"> kondensacja pary wodnej umożliwiająca rozwój grzybów pleśniowych.</w:t>
      </w:r>
    </w:p>
    <w:p w:rsidR="00865F7F" w:rsidRPr="00D2231C" w:rsidRDefault="00865F7F" w:rsidP="00280D8F">
      <w:pPr>
        <w:pStyle w:val="USTustnpkodeksu"/>
      </w:pPr>
      <w:r w:rsidRPr="00D2231C">
        <w:t xml:space="preserve">2. We wnętrzu przegrody, o której mowa w ust. 1, nie </w:t>
      </w:r>
      <w:r w:rsidR="003F21D3">
        <w:t>może</w:t>
      </w:r>
      <w:r w:rsidR="002E21F1">
        <w:t xml:space="preserve"> </w:t>
      </w:r>
      <w:r w:rsidR="00474648">
        <w:t>występ</w:t>
      </w:r>
      <w:r w:rsidR="003F21D3">
        <w:t>ować</w:t>
      </w:r>
      <w:r w:rsidRPr="00D2231C">
        <w:t xml:space="preserve"> narastające</w:t>
      </w:r>
      <w:r w:rsidR="00620888">
        <w:t xml:space="preserve"> </w:t>
      </w:r>
      <w:r w:rsidRPr="00D2231C">
        <w:t>w kolejnych latach zawilgocenie spowodowane kondensacją pary wodnej.</w:t>
      </w:r>
    </w:p>
    <w:p w:rsidR="00865F7F" w:rsidRPr="00D2231C" w:rsidRDefault="00865F7F" w:rsidP="00280D8F">
      <w:pPr>
        <w:pStyle w:val="USTustnpkodeksu"/>
      </w:pPr>
      <w:r w:rsidRPr="00D2231C">
        <w:t xml:space="preserve">3. Warunki określone w ust. 1 i 2 uważa się za spełnione, jeśli przegrody odpowiadają </w:t>
      </w:r>
      <w:r w:rsidR="00E3173D">
        <w:t>warunkom, o których mowa</w:t>
      </w:r>
      <w:r w:rsidRPr="00D2231C">
        <w:t xml:space="preserve"> w pkt 2.2.4. załącznika nr 2 do rozporządzenia.</w:t>
      </w:r>
    </w:p>
    <w:p w:rsidR="00865F7F" w:rsidRPr="00D2231C" w:rsidRDefault="00865F7F" w:rsidP="00280D8F">
      <w:pPr>
        <w:pStyle w:val="ARTartustawynprozporzdzenia"/>
      </w:pPr>
      <w:r w:rsidRPr="00280D8F">
        <w:rPr>
          <w:rStyle w:val="Ppogrubienie"/>
        </w:rPr>
        <w:t xml:space="preserve">§ </w:t>
      </w:r>
      <w:r w:rsidR="00413AEB">
        <w:rPr>
          <w:rStyle w:val="Ppogrubienie"/>
        </w:rPr>
        <w:t>319</w:t>
      </w:r>
      <w:r w:rsidRPr="00280D8F">
        <w:rPr>
          <w:rStyle w:val="Ppogrubienie"/>
        </w:rPr>
        <w:t>.</w:t>
      </w:r>
      <w:r w:rsidRPr="00D2231C">
        <w:t xml:space="preserve"> 1. Rozwiązania materiałowo-konstrukcyjne zewnętrznych przegród budynku, warunki cieplno-wilgotnościowe, a także intensywność wymiany powietrza</w:t>
      </w:r>
      <w:r w:rsidR="00FE33F3">
        <w:t xml:space="preserve"> </w:t>
      </w:r>
      <w:r w:rsidRPr="00D2231C">
        <w:t>w</w:t>
      </w:r>
      <w:r w:rsidR="00FE33F3">
        <w:t> </w:t>
      </w:r>
      <w:r w:rsidR="002E21F1" w:rsidRPr="00D2231C">
        <w:t>pomieszczeni</w:t>
      </w:r>
      <w:r w:rsidR="002E21F1">
        <w:t>u</w:t>
      </w:r>
      <w:r w:rsidRPr="00D2231C">
        <w:t>,</w:t>
      </w:r>
      <w:r w:rsidR="00FE33F3">
        <w:t xml:space="preserve"> </w:t>
      </w:r>
      <w:r w:rsidR="00474648">
        <w:t>uniemożliwiają</w:t>
      </w:r>
      <w:r w:rsidRPr="00D2231C">
        <w:t xml:space="preserve"> powstanie zagrzybienia.</w:t>
      </w:r>
    </w:p>
    <w:p w:rsidR="00865F7F" w:rsidRPr="00280D8F" w:rsidRDefault="00865F7F" w:rsidP="00280D8F">
      <w:pPr>
        <w:pStyle w:val="USTustnpkodeksu"/>
      </w:pPr>
      <w:r w:rsidRPr="00D2231C">
        <w:t xml:space="preserve">2. </w:t>
      </w:r>
      <w:r w:rsidR="0045485C">
        <w:t>Do budowy s</w:t>
      </w:r>
      <w:r w:rsidR="00474648">
        <w:t>tosuje się</w:t>
      </w:r>
      <w:r w:rsidRPr="00D2231C">
        <w:t xml:space="preserve"> materiały, wyroby i elementy budowlane odporne lub uodpornione na zagrzybienie i inne formy biodegradacji, odpowiednio do stopnia zagrożenia </w:t>
      </w:r>
      <w:r w:rsidRPr="00280D8F">
        <w:t>korozją biologiczną.</w:t>
      </w:r>
    </w:p>
    <w:p w:rsidR="00865F7F" w:rsidRDefault="00865F7F" w:rsidP="00280D8F">
      <w:pPr>
        <w:pStyle w:val="USTustnpkodeksu"/>
      </w:pPr>
      <w:r w:rsidRPr="00280D8F">
        <w:t>3. Przed podjęciem przebudowy, rozbudowy</w:t>
      </w:r>
      <w:r w:rsidR="00CC0A2A">
        <w:t>, nadbudowy</w:t>
      </w:r>
      <w:r w:rsidRPr="00280D8F">
        <w:t xml:space="preserve"> lub zmiany sposobu użytkowania budynku, w przypadku stwierdzenia występowania zawilgocenia i oznak korozji biologicznej, </w:t>
      </w:r>
      <w:r w:rsidR="00474648">
        <w:t>wykonuje się</w:t>
      </w:r>
      <w:r w:rsidRPr="00280D8F">
        <w:t xml:space="preserve"> ekspertyzę mykologiczną i na podstawie jej wyników – odpowiednie roboty zabezpieczające.</w:t>
      </w:r>
    </w:p>
    <w:p w:rsidR="00280D8F" w:rsidRPr="00D2231C" w:rsidRDefault="00280D8F" w:rsidP="00280D8F">
      <w:pPr>
        <w:pStyle w:val="TYTDZOZNoznaczenietytuulubdziau"/>
      </w:pPr>
      <w:r w:rsidRPr="00D2231C">
        <w:t xml:space="preserve">DZIAŁ IX </w:t>
      </w:r>
    </w:p>
    <w:p w:rsidR="00280D8F" w:rsidRPr="00D2231C" w:rsidRDefault="00280D8F" w:rsidP="00280D8F">
      <w:pPr>
        <w:pStyle w:val="TYTDZPRZEDMprzedmiotregulacjitytuulubdziau"/>
      </w:pPr>
      <w:r w:rsidRPr="00D2231C">
        <w:t>Ochrona przed hałasem i drganiami</w:t>
      </w:r>
    </w:p>
    <w:p w:rsidR="00101449" w:rsidRPr="00D2231C" w:rsidRDefault="00280D8F" w:rsidP="00887982">
      <w:pPr>
        <w:pStyle w:val="ARTartustawynprozporzdzenia"/>
      </w:pPr>
      <w:r w:rsidRPr="00280D8F">
        <w:rPr>
          <w:rStyle w:val="Ppogrubienie"/>
        </w:rPr>
        <w:t xml:space="preserve">§ </w:t>
      </w:r>
      <w:r w:rsidR="00413AEB">
        <w:rPr>
          <w:rStyle w:val="Ppogrubienie"/>
        </w:rPr>
        <w:t>320</w:t>
      </w:r>
      <w:r w:rsidRPr="00280D8F">
        <w:rPr>
          <w:rStyle w:val="Ppogrubienie"/>
        </w:rPr>
        <w:t>.</w:t>
      </w:r>
      <w:r w:rsidRPr="00D2231C">
        <w:t xml:space="preserve"> 1. </w:t>
      </w:r>
      <w:r w:rsidR="000448FF">
        <w:t>W b</w:t>
      </w:r>
      <w:r w:rsidRPr="00D2231C">
        <w:t>udynk</w:t>
      </w:r>
      <w:r w:rsidR="00F43FA5">
        <w:t>u</w:t>
      </w:r>
      <w:r w:rsidRPr="00D2231C">
        <w:t xml:space="preserve"> i urządzeni</w:t>
      </w:r>
      <w:r w:rsidR="000448FF">
        <w:t>u</w:t>
      </w:r>
      <w:r w:rsidRPr="00D2231C">
        <w:t xml:space="preserve"> z nim związan</w:t>
      </w:r>
      <w:r w:rsidR="000448FF">
        <w:t>ym</w:t>
      </w:r>
      <w:r w:rsidR="00C7358F">
        <w:t xml:space="preserve"> zapewnia</w:t>
      </w:r>
      <w:r w:rsidR="000448FF">
        <w:t xml:space="preserve"> się</w:t>
      </w:r>
      <w:r w:rsidRPr="00D2231C">
        <w:t xml:space="preserve"> </w:t>
      </w:r>
      <w:r w:rsidR="00C7358F">
        <w:t>odpowiedni p</w:t>
      </w:r>
      <w:r w:rsidRPr="00D2231C">
        <w:t xml:space="preserve">oziom hałasu, który </w:t>
      </w:r>
      <w:r w:rsidR="00C7358F">
        <w:t xml:space="preserve">nie stanowi </w:t>
      </w:r>
      <w:r w:rsidR="00C7358F" w:rsidRPr="00D2231C">
        <w:t xml:space="preserve">zagrożenia dla zdrowia, </w:t>
      </w:r>
      <w:r w:rsidR="000448FF">
        <w:t>u</w:t>
      </w:r>
      <w:r w:rsidR="00C7358F">
        <w:t>możliw</w:t>
      </w:r>
      <w:r w:rsidR="000448FF">
        <w:t>ia</w:t>
      </w:r>
      <w:r w:rsidR="00C7358F">
        <w:t xml:space="preserve"> wykonywani</w:t>
      </w:r>
      <w:r w:rsidR="000448FF">
        <w:t>e</w:t>
      </w:r>
      <w:r w:rsidR="00C7358F">
        <w:t xml:space="preserve"> pracy</w:t>
      </w:r>
      <w:r w:rsidR="000448FF">
        <w:t>, odpoczynek i</w:t>
      </w:r>
      <w:r w:rsidR="00C7358F">
        <w:t xml:space="preserve"> </w:t>
      </w:r>
      <w:r w:rsidR="00EA64A4">
        <w:t>sen</w:t>
      </w:r>
      <w:r w:rsidR="00C7358F">
        <w:t xml:space="preserve"> użytkownik</w:t>
      </w:r>
      <w:r w:rsidR="000448FF">
        <w:t>om</w:t>
      </w:r>
      <w:r w:rsidR="00C7358F">
        <w:t xml:space="preserve"> tego budynku lub ludzi</w:t>
      </w:r>
      <w:r w:rsidR="000448FF">
        <w:t>om</w:t>
      </w:r>
      <w:r w:rsidR="00C7358F">
        <w:t xml:space="preserve"> znajdujący</w:t>
      </w:r>
      <w:r w:rsidR="000448FF">
        <w:t>m</w:t>
      </w:r>
      <w:r w:rsidR="00C7358F">
        <w:t xml:space="preserve"> się w jego sąsiedztwie.</w:t>
      </w:r>
    </w:p>
    <w:p w:rsidR="00280D8F" w:rsidRPr="00D2231C" w:rsidRDefault="00280D8F" w:rsidP="00280D8F">
      <w:pPr>
        <w:pStyle w:val="USTustnpkodeksu"/>
      </w:pPr>
      <w:r w:rsidRPr="00D2231C">
        <w:t xml:space="preserve">2. </w:t>
      </w:r>
      <w:r w:rsidR="002E21F1" w:rsidRPr="00D2231C">
        <w:t>Pomieszczeni</w:t>
      </w:r>
      <w:r w:rsidR="002E21F1">
        <w:t>e</w:t>
      </w:r>
      <w:r w:rsidR="002E21F1" w:rsidRPr="00D2231C">
        <w:t xml:space="preserve"> </w:t>
      </w:r>
      <w:r w:rsidRPr="00D2231C">
        <w:t xml:space="preserve">w </w:t>
      </w:r>
      <w:r w:rsidR="002E21F1" w:rsidRPr="00D2231C">
        <w:t>budynk</w:t>
      </w:r>
      <w:r w:rsidR="002E21F1">
        <w:t>u</w:t>
      </w:r>
      <w:r w:rsidR="002E21F1" w:rsidRPr="00D2231C">
        <w:t xml:space="preserve"> mieszkalny</w:t>
      </w:r>
      <w:r w:rsidR="002E21F1">
        <w:t>m</w:t>
      </w:r>
      <w:r w:rsidRPr="00D2231C">
        <w:t>,</w:t>
      </w:r>
      <w:r w:rsidR="002E21F1">
        <w:t xml:space="preserve"> budynku</w:t>
      </w:r>
      <w:r w:rsidRPr="00D2231C">
        <w:t xml:space="preserve"> zamieszkania zbiorowego i </w:t>
      </w:r>
      <w:r w:rsidR="002E21F1">
        <w:t xml:space="preserve">budynku </w:t>
      </w:r>
      <w:r w:rsidRPr="00D2231C">
        <w:t xml:space="preserve">użyteczności publicznej </w:t>
      </w:r>
      <w:r w:rsidR="002858A1">
        <w:t>chroni się</w:t>
      </w:r>
      <w:r w:rsidRPr="00D2231C">
        <w:t xml:space="preserve"> przed hałasem:</w:t>
      </w:r>
    </w:p>
    <w:p w:rsidR="00280D8F" w:rsidRPr="00D2231C" w:rsidRDefault="00280D8F" w:rsidP="00280D8F">
      <w:pPr>
        <w:pStyle w:val="PKTpunkt"/>
      </w:pPr>
      <w:r w:rsidRPr="00D2231C">
        <w:t>1)</w:t>
      </w:r>
      <w:r w:rsidRPr="00D2231C">
        <w:tab/>
        <w:t>zewnętrznym przenikającym do pomieszczenia spoza budynku</w:t>
      </w:r>
      <w:r w:rsidR="00740241">
        <w:t>,</w:t>
      </w:r>
    </w:p>
    <w:p w:rsidR="00280D8F" w:rsidRPr="00D2231C" w:rsidRDefault="00280D8F" w:rsidP="00280D8F">
      <w:pPr>
        <w:pStyle w:val="PKTpunkt"/>
      </w:pPr>
      <w:r w:rsidRPr="00D2231C">
        <w:t>2)</w:t>
      </w:r>
      <w:r w:rsidRPr="00D2231C">
        <w:tab/>
        <w:t>pochodzącym od instalacji i urządzeń stanowiących techniczne wyposażenie budynku</w:t>
      </w:r>
      <w:r w:rsidR="00740241">
        <w:t>,</w:t>
      </w:r>
    </w:p>
    <w:p w:rsidR="00280D8F" w:rsidRPr="00D2231C" w:rsidRDefault="00280D8F" w:rsidP="00280D8F">
      <w:pPr>
        <w:pStyle w:val="PKTpunkt"/>
      </w:pPr>
      <w:r w:rsidRPr="00D2231C">
        <w:t>3)</w:t>
      </w:r>
      <w:r w:rsidRPr="00D2231C">
        <w:tab/>
        <w:t xml:space="preserve">powietrznym i uderzeniowym, wytwarzanym przez użytkowników innych </w:t>
      </w:r>
      <w:r w:rsidR="002E21F1">
        <w:t>lokali mieszkalnych</w:t>
      </w:r>
      <w:r w:rsidRPr="00D2231C">
        <w:t>, lokali użytkowych lub pomieszczeń o różnych wymaganiach użytkowych</w:t>
      </w:r>
      <w:r w:rsidR="00740241">
        <w:t>,</w:t>
      </w:r>
    </w:p>
    <w:p w:rsidR="008C182F" w:rsidRDefault="00280D8F" w:rsidP="00280D8F">
      <w:pPr>
        <w:pStyle w:val="PKTpunkt"/>
      </w:pPr>
      <w:r w:rsidRPr="00D2231C">
        <w:t>4)</w:t>
      </w:r>
      <w:r w:rsidRPr="00D2231C">
        <w:tab/>
        <w:t>pogłosowym, powstającym w wyniku odbić fal dźwiękowych od przegród ograniczających dane pomieszczenie</w:t>
      </w:r>
    </w:p>
    <w:p w:rsidR="00280D8F" w:rsidRPr="00D2231C" w:rsidRDefault="007B599A" w:rsidP="00B249D7">
      <w:pPr>
        <w:pStyle w:val="CZWSPPKTczwsplnapunktw"/>
      </w:pPr>
      <w:r w:rsidRPr="007B599A">
        <w:t>–</w:t>
      </w:r>
      <w:r w:rsidR="008C182F">
        <w:t xml:space="preserve"> </w:t>
      </w:r>
      <w:r w:rsidR="00CD114E">
        <w:t>z zachowaniem</w:t>
      </w:r>
      <w:r w:rsidR="008C182F">
        <w:t xml:space="preserve"> wymagań Polskich Norm dotyczących </w:t>
      </w:r>
      <w:r w:rsidR="008C182F" w:rsidRPr="008C182F">
        <w:t>warunków pogłosowych i zrozumiałości mowy w pomieszczeniach oraz wytyczn</w:t>
      </w:r>
      <w:r w:rsidR="008C182F">
        <w:t>ych</w:t>
      </w:r>
      <w:r w:rsidR="008C182F" w:rsidRPr="008C182F">
        <w:t xml:space="preserve"> prowadzenia badań</w:t>
      </w:r>
      <w:r w:rsidR="00CD114E">
        <w:t xml:space="preserve">, dotyczących </w:t>
      </w:r>
      <w:r w:rsidR="00CD114E" w:rsidRPr="00CD114E">
        <w:t>dopuszczalnych wartości poziomu dźwięku w pomieszczeniach oraz dotycząc</w:t>
      </w:r>
      <w:r w:rsidR="00CD114E">
        <w:t>ych</w:t>
      </w:r>
      <w:r w:rsidR="00CD114E" w:rsidRPr="00CD114E">
        <w:t xml:space="preserve"> izolacyjności akustycznej przegród w budynkach i elementów budowlanych</w:t>
      </w:r>
      <w:r w:rsidR="008C182F">
        <w:t>.</w:t>
      </w:r>
    </w:p>
    <w:p w:rsidR="00280D8F" w:rsidRPr="00D2231C" w:rsidRDefault="00280D8F" w:rsidP="00280D8F">
      <w:pPr>
        <w:pStyle w:val="ARTartustawynprozporzdzenia"/>
      </w:pPr>
      <w:r w:rsidRPr="00280D8F">
        <w:rPr>
          <w:rStyle w:val="Ppogrubienie"/>
        </w:rPr>
        <w:t xml:space="preserve">§ </w:t>
      </w:r>
      <w:r w:rsidR="00413AEB">
        <w:rPr>
          <w:rStyle w:val="Ppogrubienie"/>
        </w:rPr>
        <w:t>321</w:t>
      </w:r>
      <w:r w:rsidRPr="00280D8F">
        <w:rPr>
          <w:rStyle w:val="Ppogrubienie"/>
        </w:rPr>
        <w:t>.</w:t>
      </w:r>
      <w:r w:rsidRPr="00D2231C">
        <w:t xml:space="preserve"> Budynek, w którym ze względu na prowadzoną w nim działalność lub sposób eksploatacji mogą powstawać uciążliwe dla otoczenia hałasy lub drgania, </w:t>
      </w:r>
      <w:r w:rsidR="002858A1">
        <w:t>kształtuje i zabezpiecza się</w:t>
      </w:r>
      <w:r w:rsidRPr="00D2231C">
        <w:t xml:space="preserve"> tak, aby poziom hałasów i drgań przenikających do otoczenia z pomieszczeń tego budynku nie przekraczał wartości dopuszczalnych określonych w odrębnych przepisach dotyczących ochrony środowiska, a także nie powodował przekroczenia dopuszczalnego poziomu hałasu i drgań w pomieszczeniach innych budynków podlegających ochronie przeciwhałasowej i przeciwdrganiowej określonego w Polskich Normach dotyczących dopuszczalnych wartości poziomu dźwięku w pomieszczeniach oraz oceny wpływu drgań na budynki i na ludzi w budynkach.</w:t>
      </w:r>
    </w:p>
    <w:p w:rsidR="00280D8F" w:rsidRPr="00D2231C" w:rsidRDefault="00280D8F" w:rsidP="00280D8F">
      <w:pPr>
        <w:pStyle w:val="ARTartustawynprozporzdzenia"/>
      </w:pPr>
      <w:r w:rsidRPr="00280D8F">
        <w:rPr>
          <w:rStyle w:val="Ppogrubienie"/>
        </w:rPr>
        <w:t xml:space="preserve">§ </w:t>
      </w:r>
      <w:r w:rsidR="00413AEB">
        <w:rPr>
          <w:rStyle w:val="Ppogrubienie"/>
        </w:rPr>
        <w:t>322</w:t>
      </w:r>
      <w:r w:rsidRPr="00280D8F">
        <w:rPr>
          <w:rStyle w:val="Ppogrubienie"/>
        </w:rPr>
        <w:t>.</w:t>
      </w:r>
      <w:r w:rsidRPr="00D2231C">
        <w:t xml:space="preserve"> 1. </w:t>
      </w:r>
      <w:r w:rsidR="002E21F1">
        <w:t>Budynek</w:t>
      </w:r>
      <w:r w:rsidR="002E21F1" w:rsidRPr="00D2231C">
        <w:t xml:space="preserve"> mieszkaln</w:t>
      </w:r>
      <w:r w:rsidR="002E21F1">
        <w:t>y</w:t>
      </w:r>
      <w:r w:rsidRPr="00D2231C">
        <w:t xml:space="preserve">, </w:t>
      </w:r>
      <w:r w:rsidR="002E21F1" w:rsidRPr="00D2231C">
        <w:t>budyn</w:t>
      </w:r>
      <w:r w:rsidR="002E21F1">
        <w:t>ek</w:t>
      </w:r>
      <w:r w:rsidR="002E21F1" w:rsidRPr="00D2231C">
        <w:t xml:space="preserve"> </w:t>
      </w:r>
      <w:r w:rsidRPr="00D2231C">
        <w:t xml:space="preserve">zamieszkania zbiorowego i </w:t>
      </w:r>
      <w:r w:rsidR="002E21F1" w:rsidRPr="00D2231C">
        <w:t>budyn</w:t>
      </w:r>
      <w:r w:rsidR="002E21F1">
        <w:t>ek</w:t>
      </w:r>
      <w:r w:rsidR="002E21F1" w:rsidRPr="00D2231C">
        <w:t xml:space="preserve"> </w:t>
      </w:r>
      <w:r w:rsidRPr="00D2231C">
        <w:t xml:space="preserve">użyteczności publicznej </w:t>
      </w:r>
      <w:r w:rsidR="002858A1">
        <w:t>sytuuje się</w:t>
      </w:r>
      <w:r w:rsidRPr="00D2231C">
        <w:t xml:space="preserve"> w </w:t>
      </w:r>
      <w:r w:rsidR="002E21F1" w:rsidRPr="00D2231C">
        <w:t>miejsc</w:t>
      </w:r>
      <w:r w:rsidR="002E21F1">
        <w:t>u</w:t>
      </w:r>
      <w:r w:rsidR="002E21F1" w:rsidRPr="00D2231C">
        <w:t xml:space="preserve"> </w:t>
      </w:r>
      <w:r w:rsidRPr="00D2231C">
        <w:t xml:space="preserve">najmniej </w:t>
      </w:r>
      <w:r w:rsidR="002E21F1" w:rsidRPr="00D2231C">
        <w:t>narażony</w:t>
      </w:r>
      <w:r w:rsidR="002E21F1">
        <w:t>m</w:t>
      </w:r>
      <w:r w:rsidR="002E21F1" w:rsidRPr="00D2231C">
        <w:t xml:space="preserve"> </w:t>
      </w:r>
      <w:r w:rsidRPr="00D2231C">
        <w:t>na występowanie hałasu i drgań, a jeżeli one występują i ich poziomy będą powodować w pomieszczeniach tych budynków przekroczenie dopuszczalnego poziomu hałasu i drgań, określonych</w:t>
      </w:r>
      <w:r w:rsidR="00620888">
        <w:t xml:space="preserve"> </w:t>
      </w:r>
      <w:r w:rsidRPr="00D2231C">
        <w:t>w Polskich Normach dotyczących dopuszczalnych wartości poziomu dźwięku</w:t>
      </w:r>
      <w:r w:rsidR="00620888">
        <w:t xml:space="preserve"> </w:t>
      </w:r>
      <w:r w:rsidRPr="00D2231C">
        <w:t xml:space="preserve">w pomieszczeniach oraz oceny wpływu drgań na budynki i na ludzi w budynkach, </w:t>
      </w:r>
      <w:r w:rsidR="00D85CA8">
        <w:t>stosuje się</w:t>
      </w:r>
      <w:r w:rsidRPr="00D2231C">
        <w:t xml:space="preserve"> skuteczne zabezpieczenia.</w:t>
      </w:r>
    </w:p>
    <w:p w:rsidR="00280D8F" w:rsidRPr="00D2231C" w:rsidRDefault="00280D8F" w:rsidP="00280D8F">
      <w:pPr>
        <w:pStyle w:val="USTustnpkodeksu"/>
      </w:pPr>
      <w:r w:rsidRPr="00D2231C">
        <w:t xml:space="preserve">2. </w:t>
      </w:r>
      <w:r w:rsidR="002E21F1" w:rsidRPr="00D2231C">
        <w:t>Budy</w:t>
      </w:r>
      <w:r w:rsidR="002E21F1">
        <w:t>nek</w:t>
      </w:r>
      <w:r w:rsidR="002E21F1" w:rsidRPr="00D2231C">
        <w:t xml:space="preserve"> </w:t>
      </w:r>
      <w:r w:rsidRPr="00D2231C">
        <w:t xml:space="preserve">z </w:t>
      </w:r>
      <w:r w:rsidR="002E21F1" w:rsidRPr="00D2231C">
        <w:t>pomieszczeni</w:t>
      </w:r>
      <w:r w:rsidR="002E21F1">
        <w:t>em</w:t>
      </w:r>
      <w:r w:rsidR="002E21F1" w:rsidRPr="00D2231C">
        <w:t xml:space="preserve"> </w:t>
      </w:r>
      <w:r w:rsidRPr="00D2231C">
        <w:t>wymagającym ochrony przed zewnętrznym hałasem</w:t>
      </w:r>
      <w:r w:rsidR="002E21F1">
        <w:t xml:space="preserve"> </w:t>
      </w:r>
      <w:r w:rsidRPr="00D2231C">
        <w:t xml:space="preserve">i drganiami </w:t>
      </w:r>
      <w:r w:rsidR="002858A1">
        <w:t>chroni się</w:t>
      </w:r>
      <w:r w:rsidRPr="00D2231C">
        <w:t xml:space="preserve"> przed tymi uciążliwościami poprzez zachowanie odpowiednich odległości od ich źródeł, usytuowanie i ukształtowanie budynku, stosowanie elementów amortyzujących drgania oraz osłaniających i ekranujących przed hałasem, a także racjonalne rozmieszczenie pomieszczeń w budynku oraz zapewnienie izolacyjności akustycznej przegród zewnętrznych określonej w Polskiej Normie dotyczącej wymaganej izolacyjności akustycznej przegród w budynkach oraz izolacyjności akustycznej elementów budowlanych.</w:t>
      </w:r>
    </w:p>
    <w:p w:rsidR="00280D8F" w:rsidRPr="00D2231C" w:rsidRDefault="00280D8F" w:rsidP="00280D8F">
      <w:pPr>
        <w:pStyle w:val="ARTartustawynprozporzdzenia"/>
      </w:pPr>
      <w:r w:rsidRPr="00280D8F">
        <w:rPr>
          <w:rStyle w:val="Ppogrubienie"/>
        </w:rPr>
        <w:t xml:space="preserve">§ </w:t>
      </w:r>
      <w:r w:rsidR="00413AEB">
        <w:rPr>
          <w:rStyle w:val="Ppogrubienie"/>
        </w:rPr>
        <w:t>323</w:t>
      </w:r>
      <w:r w:rsidRPr="00280D8F">
        <w:rPr>
          <w:rStyle w:val="Ppogrubienie"/>
        </w:rPr>
        <w:t>.</w:t>
      </w:r>
      <w:r w:rsidRPr="00D2231C">
        <w:t xml:space="preserve"> 1. Poziom hałasu oraz drgań przenikających do </w:t>
      </w:r>
      <w:r w:rsidR="002E21F1" w:rsidRPr="00D2231C">
        <w:t>pomieszcze</w:t>
      </w:r>
      <w:r w:rsidR="002E21F1">
        <w:t>nia</w:t>
      </w:r>
      <w:r w:rsidR="002E21F1" w:rsidRPr="00D2231C">
        <w:t xml:space="preserve"> </w:t>
      </w:r>
      <w:r w:rsidRPr="00D2231C">
        <w:t xml:space="preserve">w </w:t>
      </w:r>
      <w:r w:rsidR="002E21F1" w:rsidRPr="00D2231C">
        <w:t>budynk</w:t>
      </w:r>
      <w:r w:rsidR="002E21F1">
        <w:t>u</w:t>
      </w:r>
      <w:r w:rsidR="002E21F1" w:rsidRPr="00D2231C">
        <w:t xml:space="preserve"> mieszkalny</w:t>
      </w:r>
      <w:r w:rsidR="002E21F1">
        <w:t>m</w:t>
      </w:r>
      <w:r w:rsidRPr="00D2231C">
        <w:t xml:space="preserve">, </w:t>
      </w:r>
      <w:r w:rsidR="002E21F1" w:rsidRPr="00D2231C">
        <w:t>budynk</w:t>
      </w:r>
      <w:r w:rsidR="002E21F1">
        <w:t>u</w:t>
      </w:r>
      <w:r w:rsidR="002E21F1" w:rsidRPr="00D2231C">
        <w:t xml:space="preserve"> </w:t>
      </w:r>
      <w:r w:rsidRPr="00D2231C">
        <w:t xml:space="preserve">zamieszkania zbiorowego i </w:t>
      </w:r>
      <w:r w:rsidR="002E21F1" w:rsidRPr="00D2231C">
        <w:t>budynk</w:t>
      </w:r>
      <w:r w:rsidR="002E21F1">
        <w:t>u</w:t>
      </w:r>
      <w:r w:rsidR="002E21F1" w:rsidRPr="00D2231C">
        <w:t xml:space="preserve"> </w:t>
      </w:r>
      <w:r w:rsidRPr="00D2231C">
        <w:t>użyteczności publicznej,</w:t>
      </w:r>
      <w:r w:rsidR="002E21F1">
        <w:t xml:space="preserve"> </w:t>
      </w:r>
      <w:r w:rsidRPr="00D2231C">
        <w:t xml:space="preserve">z wyłączeniem </w:t>
      </w:r>
      <w:r w:rsidR="002E21F1" w:rsidRPr="00D2231C">
        <w:t>budynk</w:t>
      </w:r>
      <w:r w:rsidR="002E21F1">
        <w:t>u</w:t>
      </w:r>
      <w:r w:rsidRPr="00D2231C">
        <w:t xml:space="preserve">, dla </w:t>
      </w:r>
      <w:r w:rsidR="002E21F1" w:rsidRPr="00D2231C">
        <w:t>któr</w:t>
      </w:r>
      <w:r w:rsidR="002E21F1">
        <w:t>ego</w:t>
      </w:r>
      <w:r w:rsidR="002E21F1" w:rsidRPr="00D2231C">
        <w:t xml:space="preserve"> </w:t>
      </w:r>
      <w:r w:rsidRPr="00D2231C">
        <w:t xml:space="preserve">jest konieczne spełnienie szczególnych wymagań ochrony przed hałasem, nie </w:t>
      </w:r>
      <w:r w:rsidR="002858A1">
        <w:t>przekracza</w:t>
      </w:r>
      <w:r w:rsidRPr="00D2231C">
        <w:t xml:space="preserve"> wartości dopuszczalnych określonych</w:t>
      </w:r>
      <w:r w:rsidR="00620888">
        <w:t xml:space="preserve"> </w:t>
      </w:r>
      <w:r w:rsidRPr="00D2231C">
        <w:t>w Polskich Normach dotyczących ochrony przed hałasem pomieszczeń w budynkach oraz oceny wpływu drgań na ludzi w budynkach, wyznaczonych zgodnie z Polskimi Normami dotyczącymi metody pomiaru poziomu dźwięku A w pomieszczeniach oraz oceny wpływu drgań na ludzi w budynkach.</w:t>
      </w:r>
    </w:p>
    <w:p w:rsidR="00280D8F" w:rsidRPr="00D2231C" w:rsidRDefault="00280D8F" w:rsidP="00280D8F">
      <w:pPr>
        <w:pStyle w:val="USTustnpkodeksu"/>
      </w:pPr>
      <w:r w:rsidRPr="00D2231C">
        <w:t xml:space="preserve">2. W </w:t>
      </w:r>
      <w:r w:rsidR="002E21F1" w:rsidRPr="00D2231C">
        <w:t>budynk</w:t>
      </w:r>
      <w:r w:rsidR="002E21F1">
        <w:t>u</w:t>
      </w:r>
      <w:r w:rsidRPr="00D2231C">
        <w:t xml:space="preserve">, o </w:t>
      </w:r>
      <w:r w:rsidR="002E21F1" w:rsidRPr="00D2231C">
        <w:t>który</w:t>
      </w:r>
      <w:r w:rsidR="002E21F1">
        <w:t>m</w:t>
      </w:r>
      <w:r w:rsidR="002E21F1" w:rsidRPr="00D2231C">
        <w:t xml:space="preserve"> </w:t>
      </w:r>
      <w:r w:rsidRPr="00D2231C">
        <w:t xml:space="preserve">mowa w ust. 1, przegrody zewnętrzne i wewnętrzne oraz ich elementy </w:t>
      </w:r>
      <w:r w:rsidR="00D85CA8">
        <w:t>posiadają</w:t>
      </w:r>
      <w:r w:rsidRPr="00D2231C">
        <w:t xml:space="preserve"> izolacyjność akustyczną nie mniejszą od podanej w Polskiej Normie dotyczącej wymaganej izolacyjności akustycznej przegród w budynkach oraz izolacyjności akustycznej elementów budowlanych, wyznaczonej zgodnie z Polskimi Normami określającymi metody pomiaru izolacyjności akustycznej elementów budowlanych</w:t>
      </w:r>
      <w:r w:rsidR="002E21F1">
        <w:t xml:space="preserve"> </w:t>
      </w:r>
      <w:r w:rsidRPr="00D2231C">
        <w:t>i izolacyjności akustycznej w budynkach. Wymagania odnoszą się do izolacyjności:</w:t>
      </w:r>
    </w:p>
    <w:p w:rsidR="00280D8F" w:rsidRPr="00D2231C" w:rsidRDefault="00280D8F" w:rsidP="00280D8F">
      <w:pPr>
        <w:pStyle w:val="PKTpunkt"/>
      </w:pPr>
      <w:r w:rsidRPr="00D2231C">
        <w:t>1)</w:t>
      </w:r>
      <w:r w:rsidRPr="00D2231C">
        <w:tab/>
        <w:t>ścian</w:t>
      </w:r>
      <w:r w:rsidR="00777E42">
        <w:t>y</w:t>
      </w:r>
      <w:r w:rsidRPr="00D2231C">
        <w:t xml:space="preserve"> </w:t>
      </w:r>
      <w:r w:rsidR="00777E42" w:rsidRPr="00D2231C">
        <w:t>zewnętrzn</w:t>
      </w:r>
      <w:r w:rsidR="00777E42">
        <w:t>ej</w:t>
      </w:r>
      <w:r w:rsidRPr="00D2231C">
        <w:t xml:space="preserve">, </w:t>
      </w:r>
      <w:r w:rsidR="00777E42" w:rsidRPr="00D2231C">
        <w:t>stropodach</w:t>
      </w:r>
      <w:r w:rsidR="00777E42">
        <w:t>u</w:t>
      </w:r>
      <w:r w:rsidRPr="00D2231C">
        <w:t>, ścian</w:t>
      </w:r>
      <w:r w:rsidR="00777E42">
        <w:t>y</w:t>
      </w:r>
      <w:r w:rsidRPr="00D2231C">
        <w:t xml:space="preserve"> </w:t>
      </w:r>
      <w:r w:rsidR="00777E42" w:rsidRPr="00D2231C">
        <w:t>wewnętrzn</w:t>
      </w:r>
      <w:r w:rsidR="00777E42">
        <w:t>ej</w:t>
      </w:r>
      <w:r w:rsidRPr="00D2231C">
        <w:t xml:space="preserve">, </w:t>
      </w:r>
      <w:r w:rsidR="00777E42" w:rsidRPr="00D2231C">
        <w:t>ok</w:t>
      </w:r>
      <w:r w:rsidR="00777E42">
        <w:t xml:space="preserve">na </w:t>
      </w:r>
      <w:r w:rsidRPr="00D2231C">
        <w:t xml:space="preserve">w </w:t>
      </w:r>
      <w:r w:rsidR="00777E42" w:rsidRPr="00D2231C">
        <w:t>przegrod</w:t>
      </w:r>
      <w:r w:rsidR="00777E42">
        <w:t>zie</w:t>
      </w:r>
      <w:r w:rsidR="00777E42" w:rsidRPr="00D2231C">
        <w:t xml:space="preserve"> </w:t>
      </w:r>
      <w:r w:rsidRPr="00D2231C">
        <w:t>zewnętrzn</w:t>
      </w:r>
      <w:r w:rsidR="00777E42">
        <w:t>ej</w:t>
      </w:r>
      <w:r w:rsidRPr="00D2231C">
        <w:t xml:space="preserve"> i </w:t>
      </w:r>
      <w:r w:rsidR="00777E42" w:rsidRPr="00D2231C">
        <w:t>wewnętrzn</w:t>
      </w:r>
      <w:r w:rsidR="00777E42">
        <w:t>ej</w:t>
      </w:r>
      <w:r w:rsidR="00777E42" w:rsidRPr="00D2231C">
        <w:t xml:space="preserve"> </w:t>
      </w:r>
      <w:r w:rsidRPr="00D2231C">
        <w:t xml:space="preserve">oraz drzwi w </w:t>
      </w:r>
      <w:r w:rsidR="00777E42" w:rsidRPr="00D2231C">
        <w:t>przegrod</w:t>
      </w:r>
      <w:r w:rsidR="00777E42">
        <w:t>zie</w:t>
      </w:r>
      <w:r w:rsidR="00777E42" w:rsidRPr="00D2231C">
        <w:t xml:space="preserve"> wewnętrzn</w:t>
      </w:r>
      <w:r w:rsidR="00777E42">
        <w:t>ej</w:t>
      </w:r>
      <w:r w:rsidR="00777E42" w:rsidRPr="00D2231C">
        <w:t xml:space="preserve"> </w:t>
      </w:r>
      <w:r w:rsidRPr="00D2231C">
        <w:t>– od dźwięków powietrznych;</w:t>
      </w:r>
    </w:p>
    <w:p w:rsidR="00280D8F" w:rsidRPr="00D2231C" w:rsidRDefault="00280D8F" w:rsidP="00280D8F">
      <w:pPr>
        <w:pStyle w:val="PKTpunkt"/>
      </w:pPr>
      <w:r w:rsidRPr="00D2231C">
        <w:t>2)</w:t>
      </w:r>
      <w:r w:rsidRPr="00D2231C">
        <w:tab/>
      </w:r>
      <w:r w:rsidR="00556B0A" w:rsidRPr="00D2231C">
        <w:t>strop</w:t>
      </w:r>
      <w:r w:rsidR="00556B0A">
        <w:t>u</w:t>
      </w:r>
      <w:r w:rsidR="00556B0A" w:rsidRPr="00D2231C">
        <w:t xml:space="preserve"> </w:t>
      </w:r>
      <w:r w:rsidRPr="00D2231C">
        <w:t xml:space="preserve">i </w:t>
      </w:r>
      <w:r w:rsidR="00556B0A" w:rsidRPr="00D2231C">
        <w:t>podł</w:t>
      </w:r>
      <w:r w:rsidR="00556B0A">
        <w:t>ogi</w:t>
      </w:r>
      <w:r w:rsidR="00556B0A" w:rsidRPr="00D2231C">
        <w:t xml:space="preserve"> </w:t>
      </w:r>
      <w:r w:rsidRPr="00D2231C">
        <w:t>– od dźwięków powietrznych i uderzeniowych;</w:t>
      </w:r>
    </w:p>
    <w:p w:rsidR="00280D8F" w:rsidRPr="00D2231C" w:rsidRDefault="00280D8F" w:rsidP="00280D8F">
      <w:pPr>
        <w:pStyle w:val="PKTpunkt"/>
      </w:pPr>
      <w:r w:rsidRPr="00D2231C">
        <w:t>3)</w:t>
      </w:r>
      <w:r w:rsidRPr="00D2231C">
        <w:tab/>
      </w:r>
      <w:r w:rsidR="00556B0A" w:rsidRPr="00D2231C">
        <w:t>podest</w:t>
      </w:r>
      <w:r w:rsidR="00556B0A">
        <w:t>u</w:t>
      </w:r>
      <w:r w:rsidR="00556B0A" w:rsidRPr="00D2231C">
        <w:t xml:space="preserve"> </w:t>
      </w:r>
      <w:r w:rsidRPr="00D2231C">
        <w:t xml:space="preserve">i </w:t>
      </w:r>
      <w:r w:rsidR="00556B0A" w:rsidRPr="00D2231C">
        <w:t>bieg</w:t>
      </w:r>
      <w:r w:rsidR="00556B0A">
        <w:t>u</w:t>
      </w:r>
      <w:r w:rsidR="00556B0A" w:rsidRPr="00D2231C">
        <w:t xml:space="preserve"> klat</w:t>
      </w:r>
      <w:r w:rsidR="00556B0A">
        <w:t>ki</w:t>
      </w:r>
      <w:r w:rsidR="00556B0A" w:rsidRPr="00D2231C">
        <w:t xml:space="preserve"> schodow</w:t>
      </w:r>
      <w:r w:rsidR="00556B0A">
        <w:t>ej</w:t>
      </w:r>
      <w:r w:rsidR="00556B0A" w:rsidRPr="00D2231C">
        <w:t xml:space="preserve"> </w:t>
      </w:r>
      <w:r w:rsidRPr="00D2231C">
        <w:t xml:space="preserve">w obrębie </w:t>
      </w:r>
      <w:r w:rsidR="00556B0A" w:rsidRPr="00D2231C">
        <w:t>lokal</w:t>
      </w:r>
      <w:r w:rsidR="00556B0A">
        <w:t>u</w:t>
      </w:r>
      <w:r w:rsidR="00556B0A" w:rsidRPr="00D2231C">
        <w:t xml:space="preserve"> mieszkaln</w:t>
      </w:r>
      <w:r w:rsidR="00556B0A">
        <w:t>ego</w:t>
      </w:r>
      <w:r w:rsidR="00556B0A" w:rsidRPr="00D2231C">
        <w:t xml:space="preserve"> </w:t>
      </w:r>
      <w:r w:rsidRPr="00D2231C">
        <w:t>– od dźwięków uderzeniowych.</w:t>
      </w:r>
    </w:p>
    <w:p w:rsidR="00280D8F" w:rsidRPr="00D2231C" w:rsidRDefault="00280D8F" w:rsidP="00280D8F">
      <w:pPr>
        <w:pStyle w:val="USTustnpkodeksu"/>
      </w:pPr>
      <w:r w:rsidRPr="00D2231C">
        <w:t xml:space="preserve">3. Prowadzone w budynku przewody i kanały instalacyjne (w tym kanały wentylacyjne) nie </w:t>
      </w:r>
      <w:r w:rsidR="002858A1">
        <w:t>powodują</w:t>
      </w:r>
      <w:r w:rsidRPr="00D2231C">
        <w:t xml:space="preserve"> pogorszenia izolacyjności akustycznej między pomieszczeniami poniżej wartości wynikających z wymagań zawartych w Polskiej Normie dotyczącej izolacyjności akustycznej przegród w budynkach oraz izolacyjności akustycznej elementów budowlanych.</w:t>
      </w:r>
    </w:p>
    <w:p w:rsidR="00280D8F" w:rsidRPr="00D2231C" w:rsidRDefault="00280D8F" w:rsidP="00280D8F">
      <w:pPr>
        <w:pStyle w:val="USTustnpkodeksu"/>
      </w:pPr>
      <w:r w:rsidRPr="00D2231C">
        <w:t>4. W budynku mieszkalnym wielorodzinnym:</w:t>
      </w:r>
    </w:p>
    <w:p w:rsidR="00280D8F" w:rsidRPr="00D2231C" w:rsidRDefault="00280D8F" w:rsidP="00280D8F">
      <w:pPr>
        <w:pStyle w:val="PKTpunkt"/>
      </w:pPr>
      <w:r w:rsidRPr="00D2231C">
        <w:t>1)</w:t>
      </w:r>
      <w:r w:rsidRPr="00D2231C">
        <w:tab/>
        <w:t xml:space="preserve">izolacja akustyczna </w:t>
      </w:r>
      <w:r w:rsidR="00556B0A" w:rsidRPr="00D2231C">
        <w:t>strop</w:t>
      </w:r>
      <w:r w:rsidR="00556B0A">
        <w:t>u</w:t>
      </w:r>
      <w:r w:rsidR="00556B0A" w:rsidRPr="00D2231C">
        <w:t xml:space="preserve"> </w:t>
      </w:r>
      <w:r w:rsidRPr="00D2231C">
        <w:t>między</w:t>
      </w:r>
      <w:r w:rsidR="00D85CA8">
        <w:t xml:space="preserve"> lokalami mieszkalnymi </w:t>
      </w:r>
      <w:r w:rsidR="002858A1">
        <w:t>zapewnia</w:t>
      </w:r>
      <w:r w:rsidRPr="00D2231C">
        <w:t xml:space="preserve"> zachowanie przez te</w:t>
      </w:r>
      <w:r w:rsidR="00556B0A">
        <w:t>n</w:t>
      </w:r>
      <w:r w:rsidRPr="00D2231C">
        <w:t xml:space="preserve"> strop właściwości akustycznych, o których mowa w ust. 2 pkt 2, bez względu na rodzaj zastosowanej nawierzchni podłogowej;</w:t>
      </w:r>
    </w:p>
    <w:p w:rsidR="00280D8F" w:rsidRPr="00D2231C" w:rsidRDefault="00280D8F" w:rsidP="00280D8F">
      <w:pPr>
        <w:pStyle w:val="PKTpunkt"/>
      </w:pPr>
      <w:r w:rsidRPr="00D2231C">
        <w:t>2)</w:t>
      </w:r>
      <w:r w:rsidRPr="00D2231C">
        <w:tab/>
        <w:t>unika</w:t>
      </w:r>
      <w:r w:rsidR="00D85CA8">
        <w:t xml:space="preserve"> się</w:t>
      </w:r>
      <w:r w:rsidRPr="00D2231C">
        <w:t xml:space="preserve"> </w:t>
      </w:r>
      <w:r w:rsidR="00556B0A" w:rsidRPr="00D2231C">
        <w:t>taki</w:t>
      </w:r>
      <w:r w:rsidR="00556B0A">
        <w:t>ego</w:t>
      </w:r>
      <w:r w:rsidR="00556B0A" w:rsidRPr="00D2231C">
        <w:t xml:space="preserve"> układ</w:t>
      </w:r>
      <w:r w:rsidR="00556B0A">
        <w:t>u</w:t>
      </w:r>
      <w:r w:rsidR="00556B0A" w:rsidRPr="00D2231C">
        <w:t xml:space="preserve"> funkcjonaln</w:t>
      </w:r>
      <w:r w:rsidR="00556B0A">
        <w:t>ego</w:t>
      </w:r>
      <w:r w:rsidRPr="00D2231C">
        <w:t xml:space="preserve">, przy </w:t>
      </w:r>
      <w:r w:rsidR="00556B0A" w:rsidRPr="00D2231C">
        <w:t>który</w:t>
      </w:r>
      <w:r w:rsidR="00556B0A">
        <w:t>m</w:t>
      </w:r>
      <w:r w:rsidR="00556B0A" w:rsidRPr="00D2231C">
        <w:t xml:space="preserve"> pomieszczeni</w:t>
      </w:r>
      <w:r w:rsidR="00556B0A">
        <w:t>e</w:t>
      </w:r>
      <w:r w:rsidR="00556B0A" w:rsidRPr="00D2231C">
        <w:t xml:space="preserve"> </w:t>
      </w:r>
      <w:r w:rsidR="00556B0A">
        <w:t>higieniczno</w:t>
      </w:r>
      <w:r w:rsidRPr="00D2231C">
        <w:t xml:space="preserve">sanitarne jednego </w:t>
      </w:r>
      <w:r w:rsidR="0033435E">
        <w:t>lokalu mieszkalnego</w:t>
      </w:r>
      <w:r w:rsidR="0033435E" w:rsidRPr="00D2231C">
        <w:t xml:space="preserve"> </w:t>
      </w:r>
      <w:r w:rsidRPr="00D2231C">
        <w:t xml:space="preserve">przylega do </w:t>
      </w:r>
      <w:r w:rsidR="00556B0A">
        <w:t>pomieszczenia mieszkalnego</w:t>
      </w:r>
      <w:r w:rsidR="00556B0A" w:rsidRPr="00D2231C">
        <w:t xml:space="preserve"> </w:t>
      </w:r>
      <w:r w:rsidRPr="00D2231C">
        <w:t xml:space="preserve">sąsiedniego </w:t>
      </w:r>
      <w:r w:rsidR="00D85CA8">
        <w:t>lokalu mieszkalnego</w:t>
      </w:r>
      <w:r w:rsidRPr="00D2231C">
        <w:t>; jeżeli to wymaganie nie zostanie spełnione, ściana między</w:t>
      </w:r>
      <w:r w:rsidR="00D85CA8">
        <w:t xml:space="preserve"> lokalami </w:t>
      </w:r>
      <w:r w:rsidR="00D85CA8" w:rsidRPr="00D2231C">
        <w:t>mieszka</w:t>
      </w:r>
      <w:r w:rsidR="00D85CA8">
        <w:t>lnymi</w:t>
      </w:r>
      <w:r w:rsidR="00D85CA8" w:rsidRPr="00D2231C">
        <w:t xml:space="preserve"> </w:t>
      </w:r>
      <w:r w:rsidRPr="00D2231C">
        <w:t xml:space="preserve">oddzielająca </w:t>
      </w:r>
      <w:r w:rsidR="00556B0A">
        <w:t>pomieszczenie mieszkalne</w:t>
      </w:r>
      <w:r w:rsidR="00556B0A" w:rsidRPr="00D2231C">
        <w:t xml:space="preserve"> </w:t>
      </w:r>
      <w:r w:rsidRPr="00D2231C">
        <w:t xml:space="preserve">jednego </w:t>
      </w:r>
      <w:r w:rsidR="0033435E">
        <w:t>lokalu mieszkalnego</w:t>
      </w:r>
      <w:r w:rsidR="0033435E" w:rsidRPr="00D2231C">
        <w:t xml:space="preserve"> </w:t>
      </w:r>
      <w:r w:rsidRPr="00D2231C">
        <w:t xml:space="preserve">od pomieszczenia </w:t>
      </w:r>
      <w:r w:rsidR="00556B0A">
        <w:t>higieniczno</w:t>
      </w:r>
      <w:r w:rsidRPr="00D2231C">
        <w:t xml:space="preserve">sanitarnego i kuchni sąsiedniego </w:t>
      </w:r>
      <w:r w:rsidR="0033435E">
        <w:t>lokalu mieszkalnego</w:t>
      </w:r>
      <w:r w:rsidRPr="00D2231C">
        <w:t xml:space="preserve">, do której są mocowane przewody i urządzenia instalacyjne, </w:t>
      </w:r>
      <w:r w:rsidR="00D85CA8">
        <w:t>posiada</w:t>
      </w:r>
      <w:r w:rsidRPr="00D2231C">
        <w:t xml:space="preserve"> konstrukcję zapewniającą ograniczenie przenoszenia przez ścianę dźwięków materiałowych, co w szczególności można uzyskać przy zastosowaniu ściany o masie powierzchniowej nie mniejszej niż 300 kg/m</w:t>
      </w:r>
      <w:r w:rsidRPr="00280D8F">
        <w:rPr>
          <w:rStyle w:val="IGindeksgrny"/>
        </w:rPr>
        <w:t>2</w:t>
      </w:r>
      <w:r w:rsidRPr="00D2231C">
        <w:t>;</w:t>
      </w:r>
    </w:p>
    <w:p w:rsidR="00280D8F" w:rsidRDefault="00280D8F" w:rsidP="00280D8F">
      <w:pPr>
        <w:pStyle w:val="PKTpunkt"/>
      </w:pPr>
      <w:r w:rsidRPr="00D2231C">
        <w:t>3)</w:t>
      </w:r>
      <w:r w:rsidRPr="00D2231C">
        <w:tab/>
        <w:t xml:space="preserve">przy mocowaniu urządzeń i przewodów instalacyjnych wewnątrz </w:t>
      </w:r>
      <w:r w:rsidR="0033435E">
        <w:t>lokalu mieszkalnego</w:t>
      </w:r>
      <w:r w:rsidRPr="00D2231C">
        <w:t xml:space="preserve">, stanowiących jego wyposażenie techniczne, </w:t>
      </w:r>
      <w:r w:rsidR="002858A1">
        <w:t>stosuje się</w:t>
      </w:r>
      <w:r w:rsidRPr="00D2231C">
        <w:t xml:space="preserve"> zabezpieczenia przeciwdrganiowe niezależnie od konstrukcji i usytuowania przegrody, do której są mocowane</w:t>
      </w:r>
      <w:r w:rsidR="00BA247D">
        <w:t>.</w:t>
      </w:r>
    </w:p>
    <w:p w:rsidR="003E25E0" w:rsidRPr="00D2231C" w:rsidRDefault="003E25E0" w:rsidP="00B249D7">
      <w:pPr>
        <w:pStyle w:val="USTustnpkodeksu"/>
      </w:pPr>
      <w:r>
        <w:t>5. W przypadku</w:t>
      </w:r>
      <w:r w:rsidRPr="00D2231C">
        <w:t xml:space="preserve"> zastosowania specjalnych zabezpieczeń prze</w:t>
      </w:r>
      <w:r>
        <w:t xml:space="preserve">ciwdźwiękowych </w:t>
      </w:r>
      <w:r w:rsidRPr="00D2231C">
        <w:t>i przeciwdrganiowych, tak aby w najniekorzystniejszych w</w:t>
      </w:r>
      <w:r w:rsidR="00556B0A">
        <w:t>arunkach ich użytkowania poziom</w:t>
      </w:r>
      <w:r w:rsidRPr="00D2231C">
        <w:t xml:space="preserve"> hałasu i drgań przenikających do pomieszczeń chronionych nie przekraczały wartości dopuszczalnych określonych w Polskiej Normie dotyczącej dopuszczalnego poziomu dźwięku w pomieszczeniach, zmierzonych zgodnie z Polską Normą dotyczącą metody pomiaru poziomu dźwięku w pomieszczeniach, oraz określonych w Polskiej Normie dotyczącej oceny wpływu drgań na ludzi w budynkach</w:t>
      </w:r>
      <w:r>
        <w:t xml:space="preserve">, w budynku mieszkalnym wielorodzinnym </w:t>
      </w:r>
      <w:r w:rsidRPr="00D2231C">
        <w:t>dopuszcza się lokalizowanie:</w:t>
      </w:r>
    </w:p>
    <w:p w:rsidR="003E25E0" w:rsidRPr="00D2231C" w:rsidRDefault="003E25E0" w:rsidP="00B249D7">
      <w:pPr>
        <w:pStyle w:val="PKTpunkt"/>
      </w:pPr>
      <w:r>
        <w:t>1</w:t>
      </w:r>
      <w:r w:rsidRPr="00D2231C">
        <w:t>)</w:t>
      </w:r>
      <w:r w:rsidRPr="00D2231C">
        <w:tab/>
        <w:t>urządzeń obsługujących inne budynki – w pomieszczeni</w:t>
      </w:r>
      <w:r w:rsidR="0094270E">
        <w:t>u</w:t>
      </w:r>
      <w:r w:rsidRPr="00D2231C">
        <w:t xml:space="preserve"> techniczny</w:t>
      </w:r>
      <w:r w:rsidR="0094270E">
        <w:t>m</w:t>
      </w:r>
      <w:r>
        <w:t>;</w:t>
      </w:r>
    </w:p>
    <w:p w:rsidR="003E25E0" w:rsidRPr="00D2231C" w:rsidRDefault="003E25E0" w:rsidP="00B249D7">
      <w:pPr>
        <w:pStyle w:val="PKTpunkt"/>
      </w:pPr>
      <w:r>
        <w:t>2</w:t>
      </w:r>
      <w:r w:rsidRPr="00D2231C">
        <w:t>)</w:t>
      </w:r>
      <w:r w:rsidRPr="00D2231C">
        <w:tab/>
        <w:t>zakład</w:t>
      </w:r>
      <w:r w:rsidR="00556B0A">
        <w:t>u</w:t>
      </w:r>
      <w:r w:rsidRPr="00D2231C">
        <w:t xml:space="preserve"> usługow</w:t>
      </w:r>
      <w:r w:rsidR="00556B0A">
        <w:t>ego</w:t>
      </w:r>
      <w:r w:rsidRPr="00D2231C">
        <w:t xml:space="preserve"> wyposażon</w:t>
      </w:r>
      <w:r w:rsidR="00556B0A">
        <w:t>ego</w:t>
      </w:r>
      <w:r w:rsidRPr="00D2231C">
        <w:t xml:space="preserve"> w hałaśliwe maszyny i urządzenia</w:t>
      </w:r>
      <w:r>
        <w:t>;</w:t>
      </w:r>
    </w:p>
    <w:p w:rsidR="003E25E0" w:rsidRPr="00D2231C" w:rsidRDefault="003E25E0" w:rsidP="00B249D7">
      <w:pPr>
        <w:pStyle w:val="PKTpunkt"/>
      </w:pPr>
      <w:r>
        <w:t>3</w:t>
      </w:r>
      <w:r w:rsidRPr="00D2231C">
        <w:t>)</w:t>
      </w:r>
      <w:r w:rsidRPr="00D2231C">
        <w:tab/>
        <w:t>zakład</w:t>
      </w:r>
      <w:r w:rsidR="00556B0A">
        <w:t>u</w:t>
      </w:r>
      <w:r w:rsidRPr="00D2231C">
        <w:t xml:space="preserve"> gastronomiczn</w:t>
      </w:r>
      <w:r w:rsidR="00556B0A">
        <w:t>ego</w:t>
      </w:r>
      <w:r w:rsidRPr="00D2231C">
        <w:t xml:space="preserve"> i inn</w:t>
      </w:r>
      <w:r w:rsidR="00556B0A">
        <w:t>ego</w:t>
      </w:r>
      <w:r w:rsidRPr="00D2231C">
        <w:t xml:space="preserve"> prowadząc</w:t>
      </w:r>
      <w:r w:rsidR="00556B0A">
        <w:t>ego</w:t>
      </w:r>
      <w:r w:rsidRPr="00D2231C">
        <w:t xml:space="preserve"> działalność rozrywkową</w:t>
      </w:r>
      <w:r>
        <w:t>.</w:t>
      </w:r>
    </w:p>
    <w:p w:rsidR="00280D8F" w:rsidRPr="00D2231C" w:rsidRDefault="003E25E0" w:rsidP="007013F3">
      <w:pPr>
        <w:pStyle w:val="USTustnpkodeksu"/>
      </w:pPr>
      <w:r>
        <w:t>6</w:t>
      </w:r>
      <w:r w:rsidR="00280D8F" w:rsidRPr="00D2231C">
        <w:t xml:space="preserve">. W </w:t>
      </w:r>
      <w:r w:rsidR="00556B0A" w:rsidRPr="00D2231C">
        <w:t>pomieszczeni</w:t>
      </w:r>
      <w:r w:rsidR="00556B0A">
        <w:t>u</w:t>
      </w:r>
      <w:r w:rsidR="00556B0A" w:rsidRPr="00D2231C">
        <w:t xml:space="preserve"> budynk</w:t>
      </w:r>
      <w:r w:rsidR="00556B0A">
        <w:t>u</w:t>
      </w:r>
      <w:r w:rsidR="00556B0A" w:rsidRPr="00D2231C">
        <w:t xml:space="preserve"> </w:t>
      </w:r>
      <w:r w:rsidR="00280D8F" w:rsidRPr="00D2231C">
        <w:t xml:space="preserve">użyteczności publicznej, </w:t>
      </w:r>
      <w:r w:rsidR="00556B0A" w:rsidRPr="00D2231C">
        <w:t>któr</w:t>
      </w:r>
      <w:r w:rsidR="00556B0A">
        <w:t>ego</w:t>
      </w:r>
      <w:r w:rsidR="00556B0A" w:rsidRPr="00D2231C">
        <w:t xml:space="preserve"> </w:t>
      </w:r>
      <w:r w:rsidR="00280D8F" w:rsidRPr="00D2231C">
        <w:t>funkcja związana jest z odbiorem mowy lub innych pożądanych sygnałów akustycznych, stos</w:t>
      </w:r>
      <w:r>
        <w:t>uje się</w:t>
      </w:r>
      <w:r w:rsidR="00500A6E">
        <w:t xml:space="preserve"> </w:t>
      </w:r>
      <w:r w:rsidR="00280D8F" w:rsidRPr="00D2231C">
        <w:t>rozwiązania budowlane oraz dodatkowe adaptacje akustyczne zapewni</w:t>
      </w:r>
      <w:r w:rsidR="0094270E">
        <w:t>ające</w:t>
      </w:r>
      <w:r w:rsidR="00280D8F" w:rsidRPr="00D2231C">
        <w:t xml:space="preserve"> uzyskanie</w:t>
      </w:r>
      <w:r>
        <w:t xml:space="preserve"> </w:t>
      </w:r>
      <w:r w:rsidR="00280D8F" w:rsidRPr="00D2231C">
        <w:t xml:space="preserve">w </w:t>
      </w:r>
      <w:r w:rsidR="00556B0A" w:rsidRPr="00D2231C">
        <w:t>pomieszczeni</w:t>
      </w:r>
      <w:r w:rsidR="00556B0A">
        <w:t>u</w:t>
      </w:r>
      <w:r w:rsidR="00556B0A" w:rsidRPr="00D2231C">
        <w:t xml:space="preserve"> </w:t>
      </w:r>
      <w:r w:rsidR="00280D8F" w:rsidRPr="00D2231C">
        <w:t>odpowiednich warunków określonych odrębnymi przepisami. Adaptacje akustyczne wykon</w:t>
      </w:r>
      <w:r>
        <w:t>uje się</w:t>
      </w:r>
      <w:r w:rsidR="00280D8F" w:rsidRPr="00D2231C">
        <w:t xml:space="preserve"> z materiałów o potwierdzonych własnościach pochłaniania dźwięku wyznaczonych zgodnie z Polską Normą określającą metodę pomiaru pochłaniania dźwięku przez elementy budowlane.</w:t>
      </w:r>
    </w:p>
    <w:p w:rsidR="00280D8F" w:rsidRPr="00D2231C" w:rsidRDefault="00280D8F" w:rsidP="00280D8F">
      <w:pPr>
        <w:pStyle w:val="ARTartustawynprozporzdzenia"/>
      </w:pPr>
      <w:r w:rsidRPr="00280D8F">
        <w:rPr>
          <w:rStyle w:val="Ppogrubienie"/>
        </w:rPr>
        <w:t xml:space="preserve">§ </w:t>
      </w:r>
      <w:r w:rsidR="00413AEB">
        <w:rPr>
          <w:rStyle w:val="Ppogrubienie"/>
        </w:rPr>
        <w:t>324</w:t>
      </w:r>
      <w:r w:rsidRPr="00280D8F">
        <w:rPr>
          <w:rStyle w:val="Ppogrubienie"/>
        </w:rPr>
        <w:t>.</w:t>
      </w:r>
      <w:r w:rsidRPr="00D2231C">
        <w:t xml:space="preserve"> 1. </w:t>
      </w:r>
      <w:r w:rsidR="0094270E">
        <w:t>P</w:t>
      </w:r>
      <w:r w:rsidR="00556B0A" w:rsidRPr="00D2231C">
        <w:t>omieszcze</w:t>
      </w:r>
      <w:r w:rsidR="00556B0A">
        <w:t>nia</w:t>
      </w:r>
      <w:r w:rsidR="00556B0A" w:rsidRPr="00D2231C">
        <w:t xml:space="preserve"> techniczn</w:t>
      </w:r>
      <w:r w:rsidR="00556B0A">
        <w:t>ego</w:t>
      </w:r>
      <w:r w:rsidR="00556B0A" w:rsidRPr="00D2231C">
        <w:t xml:space="preserve"> </w:t>
      </w:r>
      <w:r w:rsidRPr="00D2231C">
        <w:t xml:space="preserve">o szczególnej uciążliwości, </w:t>
      </w:r>
      <w:r w:rsidR="00556B0A" w:rsidRPr="00D2231C">
        <w:t>taki</w:t>
      </w:r>
      <w:r w:rsidR="00556B0A">
        <w:t>ego</w:t>
      </w:r>
      <w:r w:rsidR="00556B0A" w:rsidRPr="00D2231C">
        <w:t xml:space="preserve"> </w:t>
      </w:r>
      <w:r w:rsidRPr="00D2231C">
        <w:t xml:space="preserve">jak szyb i </w:t>
      </w:r>
      <w:r w:rsidR="00556B0A" w:rsidRPr="00D2231C">
        <w:t>maszynowni</w:t>
      </w:r>
      <w:r w:rsidR="00556B0A">
        <w:t>a</w:t>
      </w:r>
      <w:r w:rsidR="00556B0A" w:rsidRPr="00D2231C">
        <w:t xml:space="preserve"> dźwigow</w:t>
      </w:r>
      <w:r w:rsidR="00556B0A">
        <w:t>a</w:t>
      </w:r>
      <w:r w:rsidR="00D31C7D">
        <w:t xml:space="preserve"> </w:t>
      </w:r>
      <w:r w:rsidRPr="00D2231C">
        <w:t xml:space="preserve">lub zsyp </w:t>
      </w:r>
      <w:r w:rsidR="00DC2D14" w:rsidRPr="00D2231C">
        <w:t>śmieciow</w:t>
      </w:r>
      <w:r w:rsidR="00DC2D14">
        <w:t>y</w:t>
      </w:r>
      <w:r w:rsidR="0094270E">
        <w:t>, n</w:t>
      </w:r>
      <w:r w:rsidR="0094270E" w:rsidRPr="0094270E">
        <w:t>ie sytuuje się przy pomieszczeniu mieszkalnym</w:t>
      </w:r>
      <w:r w:rsidRPr="00D2231C">
        <w:t xml:space="preserve">. </w:t>
      </w:r>
      <w:r w:rsidR="00E3173D">
        <w:t>Warunek ten</w:t>
      </w:r>
      <w:r w:rsidRPr="00D2231C">
        <w:t xml:space="preserve"> nie dotyczy przypadk</w:t>
      </w:r>
      <w:r w:rsidR="00F822E0">
        <w:t xml:space="preserve">ów, o których mowa w § </w:t>
      </w:r>
      <w:r w:rsidR="005C506D">
        <w:t xml:space="preserve">195 </w:t>
      </w:r>
      <w:r w:rsidR="00F822E0">
        <w:t xml:space="preserve">ust. </w:t>
      </w:r>
      <w:r w:rsidRPr="00D2231C">
        <w:t xml:space="preserve">2 oraz w § </w:t>
      </w:r>
      <w:r w:rsidR="005C506D">
        <w:t>196</w:t>
      </w:r>
      <w:r w:rsidR="005C506D" w:rsidRPr="00D2231C">
        <w:t xml:space="preserve"> </w:t>
      </w:r>
      <w:r w:rsidRPr="00D2231C">
        <w:t>ust. 2 – przy nadbudowie lub adaptacji strychu na cele mieszkalne.</w:t>
      </w:r>
    </w:p>
    <w:p w:rsidR="00280D8F" w:rsidRPr="00D2231C" w:rsidRDefault="00280D8F" w:rsidP="00280D8F">
      <w:pPr>
        <w:pStyle w:val="USTustnpkodeksu"/>
      </w:pPr>
      <w:r w:rsidRPr="00D2231C">
        <w:t xml:space="preserve">2. Instalacje i urządzenia, stanowiące techniczne wyposażenie budynku mieszkalnego, </w:t>
      </w:r>
      <w:r w:rsidR="00556B0A">
        <w:t xml:space="preserve">budynku </w:t>
      </w:r>
      <w:r w:rsidRPr="00D2231C">
        <w:t xml:space="preserve">zamieszkania zbiorowego i </w:t>
      </w:r>
      <w:r w:rsidR="00556B0A">
        <w:t xml:space="preserve">budynku </w:t>
      </w:r>
      <w:r w:rsidRPr="00D2231C">
        <w:t>użyteczności publicznej, nie mogą powodować powstawania nadmiernych hałasów i drgań, utrudniających eksploatację lub uniemożliwiających ochronę użytkowników pomieszczeń przed ich oddziaływaniem.</w:t>
      </w:r>
    </w:p>
    <w:p w:rsidR="00280D8F" w:rsidRPr="00D2231C" w:rsidRDefault="00280D8F" w:rsidP="00280D8F">
      <w:pPr>
        <w:pStyle w:val="USTustnpkodeksu"/>
      </w:pPr>
      <w:r w:rsidRPr="00D2231C">
        <w:t>3. Sposób posadowienia urządzeń, o których mowa w ust. 1, oraz sposób ich połączenia z przewodami i elementami konstrukcyjnymi budynku, jak również sposób połączenia poszczególnych odcinków przewodów między sobą i z elementami konstrukcyjnymi budynku, zapobiega powstawaniu i rozchodzeniu się hałasów i drgań do pomieszczeń podlegających ochronie lub do otoczenia budynku.</w:t>
      </w:r>
    </w:p>
    <w:p w:rsidR="00280D8F" w:rsidRPr="00D2231C" w:rsidRDefault="00280D8F" w:rsidP="00280D8F">
      <w:pPr>
        <w:pStyle w:val="USTustnpkodeksu"/>
      </w:pPr>
      <w:r w:rsidRPr="00D2231C">
        <w:t xml:space="preserve">4. Ściany i stropy oraz inne elementy budowlane </w:t>
      </w:r>
      <w:r w:rsidR="00556B0A" w:rsidRPr="00D2231C">
        <w:t>pomieszcze</w:t>
      </w:r>
      <w:r w:rsidR="00556B0A">
        <w:t>nia</w:t>
      </w:r>
      <w:r w:rsidR="00556B0A" w:rsidRPr="00D2231C">
        <w:t xml:space="preserve"> techniczn</w:t>
      </w:r>
      <w:r w:rsidR="00556B0A">
        <w:t>ego</w:t>
      </w:r>
      <w:r w:rsidR="00556B0A" w:rsidRPr="00D2231C">
        <w:t xml:space="preserve"> </w:t>
      </w:r>
      <w:r w:rsidRPr="00D2231C">
        <w:t xml:space="preserve">i </w:t>
      </w:r>
      <w:r w:rsidR="00556B0A" w:rsidRPr="00D2231C">
        <w:t>garaż</w:t>
      </w:r>
      <w:r w:rsidR="00556B0A">
        <w:t xml:space="preserve">u </w:t>
      </w:r>
      <w:r w:rsidRPr="00D2231C">
        <w:t xml:space="preserve">w </w:t>
      </w:r>
      <w:r w:rsidR="00556B0A" w:rsidRPr="00D2231C">
        <w:t>budynk</w:t>
      </w:r>
      <w:r w:rsidR="00556B0A">
        <w:t>u</w:t>
      </w:r>
      <w:r w:rsidR="00556B0A" w:rsidRPr="00D2231C">
        <w:t xml:space="preserve"> mieszkalny</w:t>
      </w:r>
      <w:r w:rsidR="00556B0A">
        <w:t>m</w:t>
      </w:r>
      <w:r w:rsidR="00556B0A" w:rsidRPr="00D2231C">
        <w:t xml:space="preserve"> wielorodzinny</w:t>
      </w:r>
      <w:r w:rsidR="00556B0A">
        <w:t>m</w:t>
      </w:r>
      <w:r w:rsidR="00556B0A" w:rsidRPr="00D2231C">
        <w:t xml:space="preserve"> </w:t>
      </w:r>
      <w:r w:rsidRPr="00D2231C">
        <w:t xml:space="preserve">i zamieszkania zbiorowego </w:t>
      </w:r>
      <w:r w:rsidR="00396CD0">
        <w:t>posiada</w:t>
      </w:r>
      <w:r w:rsidRPr="00D2231C">
        <w:t xml:space="preserve"> konstrukcję uniemożliwiającą przenikanie z </w:t>
      </w:r>
      <w:r w:rsidR="00556B0A" w:rsidRPr="00D2231C">
        <w:t>t</w:t>
      </w:r>
      <w:r w:rsidR="00556B0A">
        <w:t>ego</w:t>
      </w:r>
      <w:r w:rsidR="00556B0A" w:rsidRPr="00D2231C">
        <w:t xml:space="preserve"> pomieszcze</w:t>
      </w:r>
      <w:r w:rsidR="00556B0A">
        <w:t>nia</w:t>
      </w:r>
      <w:r w:rsidR="00556B0A" w:rsidRPr="00D2231C">
        <w:t xml:space="preserve"> hałas</w:t>
      </w:r>
      <w:r w:rsidR="00556B0A">
        <w:t>u</w:t>
      </w:r>
      <w:r w:rsidR="00556B0A" w:rsidRPr="00D2231C">
        <w:t xml:space="preserve"> </w:t>
      </w:r>
      <w:r w:rsidRPr="00D2231C">
        <w:t xml:space="preserve">i drgań do </w:t>
      </w:r>
      <w:r w:rsidR="00556B0A" w:rsidRPr="00D2231C">
        <w:t>pomieszcze</w:t>
      </w:r>
      <w:r w:rsidR="00556B0A">
        <w:t>nia</w:t>
      </w:r>
      <w:r w:rsidR="00556B0A" w:rsidRPr="00D2231C">
        <w:t xml:space="preserve"> wymagając</w:t>
      </w:r>
      <w:r w:rsidR="00556B0A">
        <w:t>ego</w:t>
      </w:r>
      <w:r w:rsidR="00556B0A" w:rsidRPr="00D2231C">
        <w:t xml:space="preserve"> </w:t>
      </w:r>
      <w:r w:rsidRPr="00D2231C">
        <w:t>ochrony.</w:t>
      </w:r>
    </w:p>
    <w:p w:rsidR="00280D8F" w:rsidRPr="00D2231C" w:rsidRDefault="00280D8F" w:rsidP="00280D8F">
      <w:pPr>
        <w:pStyle w:val="TYTDZOZNoznaczenietytuulubdziau"/>
      </w:pPr>
      <w:r w:rsidRPr="00D2231C">
        <w:t xml:space="preserve">DZIAŁ X </w:t>
      </w:r>
    </w:p>
    <w:p w:rsidR="00280D8F" w:rsidRPr="00D2231C" w:rsidRDefault="00280D8F" w:rsidP="00280D8F">
      <w:pPr>
        <w:pStyle w:val="TYTDZPRZEDMprzedmiotregulacjitytuulubdziau"/>
      </w:pPr>
      <w:r w:rsidRPr="00D2231C">
        <w:t>Oszczędność energii i izolacyjność cieplna</w:t>
      </w:r>
    </w:p>
    <w:p w:rsidR="00280D8F" w:rsidRPr="00D2231C" w:rsidRDefault="00280D8F" w:rsidP="00280D8F">
      <w:pPr>
        <w:pStyle w:val="ARTartustawynprozporzdzenia"/>
      </w:pPr>
      <w:r w:rsidRPr="00280D8F">
        <w:rPr>
          <w:rStyle w:val="Ppogrubienie"/>
        </w:rPr>
        <w:t xml:space="preserve">§ </w:t>
      </w:r>
      <w:r w:rsidR="00413AEB">
        <w:rPr>
          <w:rStyle w:val="Ppogrubienie"/>
        </w:rPr>
        <w:t>325</w:t>
      </w:r>
      <w:r w:rsidRPr="00280D8F">
        <w:rPr>
          <w:rStyle w:val="Ppogrubienie"/>
        </w:rPr>
        <w:t>.</w:t>
      </w:r>
      <w:r w:rsidRPr="00D2231C">
        <w:t xml:space="preserve"> 1. Budynek i jego </w:t>
      </w:r>
      <w:r w:rsidR="00603087" w:rsidRPr="00D2231C">
        <w:t>instalacj</w:t>
      </w:r>
      <w:r w:rsidR="00603087">
        <w:t>a</w:t>
      </w:r>
      <w:r w:rsidR="00603087" w:rsidRPr="00D2231C">
        <w:t xml:space="preserve"> ogrzewcz</w:t>
      </w:r>
      <w:r w:rsidR="00603087">
        <w:t>a</w:t>
      </w:r>
      <w:r w:rsidRPr="00D2231C">
        <w:t xml:space="preserve">, </w:t>
      </w:r>
      <w:r w:rsidR="00603087" w:rsidRPr="00D2231C">
        <w:t>wentylacyjn</w:t>
      </w:r>
      <w:r w:rsidR="00603087">
        <w:t>a</w:t>
      </w:r>
      <w:r w:rsidRPr="00D2231C">
        <w:t xml:space="preserve">, </w:t>
      </w:r>
      <w:r w:rsidR="00603087" w:rsidRPr="00D2231C">
        <w:t>klimatyzacyjn</w:t>
      </w:r>
      <w:r w:rsidR="00603087">
        <w:t>a</w:t>
      </w:r>
      <w:r w:rsidRPr="00D2231C">
        <w:t xml:space="preserve">, ciepłej wody użytkowej, a w przypadku </w:t>
      </w:r>
      <w:r w:rsidR="00603087" w:rsidRPr="00D2231C">
        <w:t>budynk</w:t>
      </w:r>
      <w:r w:rsidR="00603087">
        <w:t>u</w:t>
      </w:r>
      <w:r w:rsidR="00603087" w:rsidRPr="00D2231C">
        <w:t xml:space="preserve"> </w:t>
      </w:r>
      <w:r w:rsidRPr="00D2231C">
        <w:t xml:space="preserve">użyteczności publicznej, zamieszkania zbiorowego, </w:t>
      </w:r>
      <w:r w:rsidR="00603087" w:rsidRPr="00D2231C">
        <w:t>produkcyjn</w:t>
      </w:r>
      <w:r w:rsidR="00603087">
        <w:t>ego</w:t>
      </w:r>
      <w:r w:rsidRPr="00D2231C">
        <w:t xml:space="preserve">, </w:t>
      </w:r>
      <w:r w:rsidR="00603087" w:rsidRPr="00D2231C">
        <w:t>gospodarcz</w:t>
      </w:r>
      <w:r w:rsidR="00603087">
        <w:t>ego</w:t>
      </w:r>
      <w:r w:rsidR="00603087" w:rsidRPr="00D2231C">
        <w:t xml:space="preserve"> </w:t>
      </w:r>
      <w:r w:rsidRPr="00D2231C">
        <w:t xml:space="preserve">i </w:t>
      </w:r>
      <w:r w:rsidR="00603087" w:rsidRPr="00D2231C">
        <w:t>magazynow</w:t>
      </w:r>
      <w:r w:rsidR="00603087">
        <w:t>ego</w:t>
      </w:r>
      <w:r w:rsidR="00603087" w:rsidRPr="00D2231C">
        <w:t xml:space="preserve"> </w:t>
      </w:r>
      <w:r w:rsidRPr="00D2231C">
        <w:t xml:space="preserve">– również </w:t>
      </w:r>
      <w:r w:rsidR="00603087" w:rsidRPr="00D2231C">
        <w:t>oświetleni</w:t>
      </w:r>
      <w:r w:rsidR="00603087">
        <w:t>e</w:t>
      </w:r>
      <w:r w:rsidR="00603087" w:rsidRPr="00D2231C">
        <w:t xml:space="preserve"> </w:t>
      </w:r>
      <w:r w:rsidRPr="00D2231C">
        <w:t xml:space="preserve">wbudowane, </w:t>
      </w:r>
      <w:r w:rsidR="00603087">
        <w:t xml:space="preserve">zapewnia </w:t>
      </w:r>
      <w:r w:rsidRPr="00D2231C">
        <w:t xml:space="preserve">spełnienie następujących </w:t>
      </w:r>
      <w:r w:rsidR="00485D14">
        <w:t>wymagań</w:t>
      </w:r>
      <w:r w:rsidR="00485D14" w:rsidRPr="00D2231C">
        <w:t xml:space="preserve"> </w:t>
      </w:r>
      <w:r w:rsidRPr="00D2231C">
        <w:t>minimalnych:</w:t>
      </w:r>
    </w:p>
    <w:p w:rsidR="00280D8F" w:rsidRPr="00D2231C" w:rsidRDefault="00280D8F" w:rsidP="00280D8F">
      <w:pPr>
        <w:pStyle w:val="PKTpunkt"/>
      </w:pPr>
      <w:r w:rsidRPr="00D2231C">
        <w:t>1)</w:t>
      </w:r>
      <w:r w:rsidR="00BA247D">
        <w:tab/>
      </w:r>
      <w:r w:rsidRPr="00D2231C">
        <w:t>wartość wskaźnika rocznego zapotrzebowania na nieodnawialną energię pierwotną EP [kWh/(m</w:t>
      </w:r>
      <w:r w:rsidRPr="00280D8F">
        <w:rPr>
          <w:rStyle w:val="IGindeksgrny"/>
        </w:rPr>
        <w:t>2</w:t>
      </w:r>
      <w:r w:rsidRPr="00D2231C">
        <w:t>·rok)], obliczona według przepisów wydanych na podstawie art. 15 ustawy</w:t>
      </w:r>
      <w:r w:rsidR="00620888">
        <w:t xml:space="preserve">     </w:t>
      </w:r>
      <w:r w:rsidRPr="00D2231C">
        <w:t xml:space="preserve"> z dnia 29 sierpnia 2014 r. o charakterystyce energetycznej budynków (Dz. U. z </w:t>
      </w:r>
      <w:r w:rsidR="00603087" w:rsidRPr="00D2231C">
        <w:t>20</w:t>
      </w:r>
      <w:r w:rsidR="00603087">
        <w:t>21</w:t>
      </w:r>
      <w:r w:rsidR="00603087" w:rsidRPr="00D2231C">
        <w:t xml:space="preserve"> </w:t>
      </w:r>
      <w:r w:rsidRPr="00D2231C">
        <w:t xml:space="preserve">r. poz. </w:t>
      </w:r>
      <w:r w:rsidR="00603087">
        <w:t>497</w:t>
      </w:r>
      <w:r w:rsidRPr="00D2231C">
        <w:t xml:space="preserve">), jest mniejsza lub równa wartości maksymalnej obliczonej zgodnie ze wzorem, o którym mowa w § </w:t>
      </w:r>
      <w:r w:rsidR="005D5A80">
        <w:t>326</w:t>
      </w:r>
      <w:r w:rsidR="005D5A80" w:rsidRPr="00D2231C">
        <w:t xml:space="preserve"> </w:t>
      </w:r>
      <w:r w:rsidRPr="00D2231C">
        <w:t>ust. 1 lub 3;</w:t>
      </w:r>
    </w:p>
    <w:p w:rsidR="00280D8F" w:rsidRPr="00D2231C" w:rsidRDefault="00280D8F" w:rsidP="00280D8F">
      <w:pPr>
        <w:pStyle w:val="PKTpunkt"/>
      </w:pPr>
      <w:r w:rsidRPr="00D2231C">
        <w:t>2)</w:t>
      </w:r>
      <w:r w:rsidR="00BA247D">
        <w:tab/>
      </w:r>
      <w:r w:rsidRPr="00D2231C">
        <w:t xml:space="preserve">przegrody oraz wyposażenie techniczne budynku odpowiadają przynajmniej </w:t>
      </w:r>
      <w:r w:rsidR="00485D14">
        <w:t>wymaganiom</w:t>
      </w:r>
      <w:r w:rsidR="00485D14" w:rsidRPr="00D2231C">
        <w:t xml:space="preserve"> </w:t>
      </w:r>
      <w:r w:rsidRPr="00D2231C">
        <w:t>izolacyjności cieplnej</w:t>
      </w:r>
      <w:r w:rsidR="00E3173D">
        <w:t xml:space="preserve"> </w:t>
      </w:r>
      <w:r w:rsidR="00603087">
        <w:t>określonym</w:t>
      </w:r>
      <w:r w:rsidRPr="00D2231C">
        <w:t xml:space="preserve"> w załączniku nr 2 do rozporządzenia. </w:t>
      </w:r>
    </w:p>
    <w:p w:rsidR="00280D8F" w:rsidRPr="00D2231C" w:rsidRDefault="00981F3D" w:rsidP="00280D8F">
      <w:pPr>
        <w:pStyle w:val="USTustnpkodeksu"/>
      </w:pPr>
      <w:r>
        <w:t>2</w:t>
      </w:r>
      <w:r w:rsidR="00280D8F" w:rsidRPr="00D2231C">
        <w:t xml:space="preserve">. </w:t>
      </w:r>
      <w:r w:rsidR="00485D14">
        <w:t>Wymagania</w:t>
      </w:r>
      <w:r w:rsidR="00485D14" w:rsidRPr="00D2231C">
        <w:t xml:space="preserve"> </w:t>
      </w:r>
      <w:r w:rsidR="00280D8F" w:rsidRPr="00D2231C">
        <w:t xml:space="preserve">minimalne, o których mowa w ust. 1, uznaje się za spełnione dla budynku podlegającego przebudowie, jeżeli przegrody oraz wyposażenie techniczne budynku podlegające przebudowie odpowiadają przynajmniej </w:t>
      </w:r>
      <w:r w:rsidR="00485D14">
        <w:t>wymaganiom</w:t>
      </w:r>
      <w:r w:rsidR="00485D14" w:rsidRPr="00D2231C">
        <w:t xml:space="preserve"> </w:t>
      </w:r>
      <w:r w:rsidR="00280D8F" w:rsidRPr="00D2231C">
        <w:t>izolacyjności cieplnej</w:t>
      </w:r>
      <w:r w:rsidR="00E3173D">
        <w:t xml:space="preserve"> </w:t>
      </w:r>
      <w:r w:rsidR="00603087">
        <w:t xml:space="preserve">określonym </w:t>
      </w:r>
      <w:r w:rsidR="00280D8F" w:rsidRPr="00D2231C">
        <w:t>w załączniku nr 2 do rozporządzenia.</w:t>
      </w:r>
    </w:p>
    <w:p w:rsidR="00280D8F" w:rsidRPr="00D2231C" w:rsidRDefault="00981F3D" w:rsidP="00280D8F">
      <w:pPr>
        <w:pStyle w:val="USTustnpkodeksu"/>
      </w:pPr>
      <w:r>
        <w:t>3</w:t>
      </w:r>
      <w:r w:rsidR="00280D8F" w:rsidRPr="00D2231C">
        <w:t xml:space="preserve">. Budynek, który spełnia </w:t>
      </w:r>
      <w:r w:rsidR="00485D14">
        <w:t>wymagania</w:t>
      </w:r>
      <w:r w:rsidR="00485D14" w:rsidRPr="00D2231C">
        <w:t xml:space="preserve"> </w:t>
      </w:r>
      <w:r w:rsidR="00280D8F" w:rsidRPr="00D2231C">
        <w:t>minimalne</w:t>
      </w:r>
      <w:r w:rsidR="00842D9E">
        <w:t xml:space="preserve"> określone</w:t>
      </w:r>
      <w:r w:rsidR="00280D8F" w:rsidRPr="00D2231C">
        <w:t xml:space="preserve"> w ust. 1, na dzień</w:t>
      </w:r>
      <w:r>
        <w:t xml:space="preserve"> </w:t>
      </w:r>
      <w:r w:rsidR="00280D8F" w:rsidRPr="00D2231C">
        <w:t>31 grudnia 2020 r., a w przypadku budynku zajmowanego przez organ wymiaru sprawiedliwości, prokuraturę lub organ administracji publicznej i będącego jego własnością – na dzień 1 stycznia 2019 r., jest budynkiem o niskim zużyciu energii.</w:t>
      </w:r>
    </w:p>
    <w:p w:rsidR="00280D8F" w:rsidRPr="00D2231C" w:rsidRDefault="00981F3D" w:rsidP="00280D8F">
      <w:pPr>
        <w:pStyle w:val="USTustnpkodeksu"/>
      </w:pPr>
      <w:r>
        <w:t>4</w:t>
      </w:r>
      <w:r w:rsidR="00280D8F" w:rsidRPr="00D2231C">
        <w:t xml:space="preserve">. Budynek </w:t>
      </w:r>
      <w:r w:rsidR="00603087">
        <w:t xml:space="preserve">zapewnia ograniczenie ryzyka </w:t>
      </w:r>
      <w:r w:rsidR="00280D8F" w:rsidRPr="00D2231C">
        <w:t>przegrzewania budynku w okresie letnim.</w:t>
      </w:r>
    </w:p>
    <w:p w:rsidR="00280D8F" w:rsidRDefault="00280D8F" w:rsidP="00280D8F">
      <w:pPr>
        <w:pStyle w:val="ARTartustawynprozporzdzenia"/>
      </w:pPr>
      <w:r w:rsidRPr="00280D8F">
        <w:rPr>
          <w:rStyle w:val="Ppogrubienie"/>
        </w:rPr>
        <w:t xml:space="preserve">§ </w:t>
      </w:r>
      <w:r w:rsidR="00413AEB">
        <w:rPr>
          <w:rStyle w:val="Ppogrubienie"/>
        </w:rPr>
        <w:t>326</w:t>
      </w:r>
      <w:r w:rsidRPr="00280D8F">
        <w:rPr>
          <w:rStyle w:val="Ppogrubienie"/>
        </w:rPr>
        <w:t>.</w:t>
      </w:r>
      <w:r w:rsidRPr="00D2231C">
        <w:t xml:space="preserve"> 1. Maksymalną wartość wskaźnika rocznego zapotrzebowania na nieodnawialną energię pierwotną EP oblicza się zgodnie z poniższym wzorem:</w:t>
      </w:r>
    </w:p>
    <w:p w:rsidR="00280D8F" w:rsidRDefault="00280D8F" w:rsidP="00280D8F">
      <w:pPr>
        <w:pStyle w:val="WMATFIZCHEMwzrmatfizlubchem"/>
      </w:pPr>
      <w:r w:rsidRPr="00D2231C">
        <w:t>EP = EP</w:t>
      </w:r>
      <w:r w:rsidRPr="00280D8F">
        <w:rPr>
          <w:rStyle w:val="IDindeksdolny"/>
        </w:rPr>
        <w:t xml:space="preserve">H+W </w:t>
      </w:r>
      <w:r w:rsidRPr="00D2231C">
        <w:t>+ ΔEP</w:t>
      </w:r>
      <w:r w:rsidRPr="00280D8F">
        <w:rPr>
          <w:rStyle w:val="IDindeksdolny"/>
        </w:rPr>
        <w:t>C</w:t>
      </w:r>
      <w:r w:rsidRPr="00D2231C">
        <w:t xml:space="preserve"> + ΔEP</w:t>
      </w:r>
      <w:r w:rsidRPr="00280D8F">
        <w:rPr>
          <w:rStyle w:val="IDindeksdolny"/>
        </w:rPr>
        <w:t>L</w:t>
      </w:r>
      <w:r w:rsidRPr="00D2231C">
        <w:t xml:space="preserve"> [kWh/(m</w:t>
      </w:r>
      <w:r w:rsidRPr="00280D8F">
        <w:rPr>
          <w:rStyle w:val="IGindeksgrny"/>
        </w:rPr>
        <w:t>2</w:t>
      </w:r>
      <w:r w:rsidRPr="00D2231C">
        <w:t>·rok)],</w:t>
      </w:r>
    </w:p>
    <w:p w:rsidR="00280D8F" w:rsidRPr="00D2231C" w:rsidRDefault="00280D8F" w:rsidP="00280D8F">
      <w:pPr>
        <w:pStyle w:val="LEGWMATFIZCHEMlegendawzorumatfizlubchem"/>
      </w:pPr>
      <w:r w:rsidRPr="00D2231C">
        <w:t>gdzie:</w:t>
      </w:r>
    </w:p>
    <w:p w:rsidR="00280D8F" w:rsidRPr="00D2231C" w:rsidRDefault="00280D8F" w:rsidP="00280D8F">
      <w:pPr>
        <w:pStyle w:val="LEGWMATFIZCHEMlegendawzorumatfizlubchem"/>
      </w:pPr>
      <w:r w:rsidRPr="00D2231C">
        <w:t>EP</w:t>
      </w:r>
      <w:r w:rsidRPr="00C01648">
        <w:rPr>
          <w:rStyle w:val="IDindeksdolny"/>
        </w:rPr>
        <w:t>H+W</w:t>
      </w:r>
      <w:r w:rsidRPr="00D2231C">
        <w:t xml:space="preserve"> – cząstkowa wartość wskaźnika EP na potrzeby ogrzewania, wentylacji oraz przygotowania ciepłej wody użytkowej,</w:t>
      </w:r>
    </w:p>
    <w:p w:rsidR="00280D8F" w:rsidRPr="00D2231C" w:rsidRDefault="00280D8F" w:rsidP="00280D8F">
      <w:pPr>
        <w:pStyle w:val="LEGWMATFIZCHEMlegendawzorumatfizlubchem"/>
      </w:pPr>
      <w:r w:rsidRPr="00D2231C">
        <w:t>ΔEP</w:t>
      </w:r>
      <w:r w:rsidRPr="00C01648">
        <w:rPr>
          <w:rStyle w:val="IDindeksdolny"/>
        </w:rPr>
        <w:t>C</w:t>
      </w:r>
      <w:r w:rsidRPr="00D2231C">
        <w:t xml:space="preserve"> – cząstkowa wartość wskaźnika EP na potrzeby chłodzenia,</w:t>
      </w:r>
    </w:p>
    <w:p w:rsidR="00280D8F" w:rsidRPr="00D2231C" w:rsidRDefault="00280D8F" w:rsidP="00280D8F">
      <w:pPr>
        <w:pStyle w:val="LEGWMATFIZCHEMlegendawzorumatfizlubchem"/>
      </w:pPr>
      <w:r w:rsidRPr="00D2231C">
        <w:t>ΔEP</w:t>
      </w:r>
      <w:r w:rsidRPr="00C01648">
        <w:rPr>
          <w:rStyle w:val="IDindeksdolny"/>
        </w:rPr>
        <w:t>L</w:t>
      </w:r>
      <w:r w:rsidRPr="00D2231C">
        <w:t xml:space="preserve"> – cząstkowa wartość wskaźnika EP na potrzeby oświetlenia.</w:t>
      </w:r>
    </w:p>
    <w:p w:rsidR="00280D8F" w:rsidRDefault="00280D8F" w:rsidP="00C01648">
      <w:pPr>
        <w:pStyle w:val="USTustnpkodeksu"/>
      </w:pPr>
      <w:r w:rsidRPr="00D2231C">
        <w:t xml:space="preserve">2. Cząstkowe wartości wskaźnika EP, o których mowa w ust. 1, określa się zgodnie </w:t>
      </w:r>
      <w:r w:rsidR="00620888">
        <w:t xml:space="preserve">       </w:t>
      </w:r>
      <w:r w:rsidRPr="00D2231C">
        <w:t>z poniższymi tabelami:</w:t>
      </w:r>
    </w:p>
    <w:p w:rsidR="00C01648" w:rsidRDefault="00C01648" w:rsidP="00C01648"/>
    <w:p w:rsidR="00C01648" w:rsidRDefault="00C01648" w:rsidP="00C01648">
      <w:r w:rsidRPr="00D2231C">
        <w:t>Cząstkowe wartości wskaźnika EP na potrzeby ogrzewania, wentylacji oraz przygotowania ciepłej wody użytkowej</w:t>
      </w:r>
    </w:p>
    <w:tbl>
      <w:tblPr>
        <w:tblW w:w="0" w:type="auto"/>
        <w:tblCellSpacing w:w="0" w:type="auto"/>
        <w:tblInd w:w="115" w:type="dxa"/>
        <w:tblBorders>
          <w:top w:val="single" w:sz="8" w:space="0" w:color="569748"/>
          <w:left w:val="single" w:sz="8" w:space="0" w:color="569748"/>
          <w:bottom w:val="single" w:sz="8" w:space="0" w:color="569748"/>
          <w:right w:val="single" w:sz="8" w:space="0" w:color="569748"/>
        </w:tblBorders>
        <w:tblLook w:val="04A0" w:firstRow="1" w:lastRow="0" w:firstColumn="1" w:lastColumn="0" w:noHBand="0" w:noVBand="1"/>
      </w:tblPr>
      <w:tblGrid>
        <w:gridCol w:w="422"/>
        <w:gridCol w:w="2836"/>
        <w:gridCol w:w="2763"/>
        <w:gridCol w:w="2948"/>
      </w:tblGrid>
      <w:tr w:rsidR="00C01648" w:rsidTr="00C61B0B">
        <w:trPr>
          <w:trHeight w:val="1441"/>
          <w:tblCellSpacing w:w="0" w:type="auto"/>
        </w:trPr>
        <w:tc>
          <w:tcPr>
            <w:tcW w:w="496" w:type="dxa"/>
            <w:vMerge w:val="restart"/>
            <w:tcBorders>
              <w:top w:val="single" w:sz="4" w:space="0" w:color="auto"/>
              <w:left w:val="single" w:sz="4" w:space="0" w:color="auto"/>
              <w:bottom w:val="single" w:sz="8" w:space="0" w:color="569748"/>
              <w:right w:val="single" w:sz="4" w:space="0" w:color="auto"/>
            </w:tcBorders>
            <w:tcMar>
              <w:top w:w="15" w:type="dxa"/>
              <w:left w:w="15" w:type="dxa"/>
              <w:bottom w:w="15" w:type="dxa"/>
              <w:right w:w="15" w:type="dxa"/>
            </w:tcMar>
            <w:vAlign w:val="center"/>
          </w:tcPr>
          <w:p w:rsidR="00C01648" w:rsidRPr="00C01648" w:rsidRDefault="00C01648" w:rsidP="00C01648">
            <w:pPr>
              <w:pStyle w:val="TEKSTwTABELIWYRODKOWANYtekstwyrodkowanywpoziomie"/>
            </w:pPr>
            <w:r w:rsidRPr="0023743A">
              <w:t>Lp.</w:t>
            </w:r>
          </w:p>
        </w:tc>
        <w:tc>
          <w:tcPr>
            <w:tcW w:w="4389" w:type="dxa"/>
            <w:vMerge w:val="restart"/>
            <w:tcBorders>
              <w:top w:val="single" w:sz="4" w:space="0" w:color="auto"/>
              <w:left w:val="single" w:sz="4" w:space="0" w:color="auto"/>
              <w:bottom w:val="single" w:sz="8" w:space="0" w:color="569748"/>
              <w:right w:val="single" w:sz="4" w:space="0" w:color="auto"/>
            </w:tcBorders>
            <w:tcMar>
              <w:top w:w="15" w:type="dxa"/>
              <w:left w:w="15" w:type="dxa"/>
              <w:bottom w:w="15" w:type="dxa"/>
              <w:right w:w="15" w:type="dxa"/>
            </w:tcMar>
            <w:vAlign w:val="center"/>
          </w:tcPr>
          <w:p w:rsidR="00C01648" w:rsidRPr="00C01648" w:rsidRDefault="00C01648" w:rsidP="00C01648">
            <w:pPr>
              <w:pStyle w:val="TEKSTwTABELIWYRODKOWANYtekstwyrodkowanywpoziomie"/>
            </w:pPr>
            <w:r w:rsidRPr="0023743A">
              <w:t>Rodzaj budynku</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1648" w:rsidRDefault="00C01648" w:rsidP="00C01648">
            <w:pPr>
              <w:pStyle w:val="TEKSTwTABELIWYRODKOWANYtekstwyrodkowanywpoziomie"/>
            </w:pPr>
            <w:r w:rsidRPr="0023743A">
              <w:t>Cząstkowe wartości wskaźnika EP na potrzeby ogrzewania, wentylacji i przygotowania ciepłej wody</w:t>
            </w:r>
            <w:r w:rsidRPr="00C01648">
              <w:br/>
              <w:t>EP</w:t>
            </w:r>
            <w:r w:rsidRPr="00C01648">
              <w:rPr>
                <w:rStyle w:val="IDindeksdolny"/>
              </w:rPr>
              <w:t>H+W</w:t>
            </w:r>
            <w:r w:rsidRPr="00C01648">
              <w:t>[kWh/(m</w:t>
            </w:r>
            <w:r w:rsidRPr="00C01648">
              <w:rPr>
                <w:rStyle w:val="IGindeksgrny"/>
              </w:rPr>
              <w:t>2</w:t>
            </w:r>
            <w:r w:rsidRPr="00C01648">
              <w:t>·rok)]</w:t>
            </w:r>
          </w:p>
          <w:p w:rsidR="003F42F6" w:rsidRPr="00C01648" w:rsidRDefault="003F42F6" w:rsidP="00C01648">
            <w:pPr>
              <w:pStyle w:val="TEKSTwTABELIWYRODKOWANYtekstwyrodkowanywpoziomie"/>
            </w:pPr>
          </w:p>
        </w:tc>
      </w:tr>
      <w:tr w:rsidR="00C01648" w:rsidTr="00C61B0B">
        <w:trPr>
          <w:trHeight w:val="683"/>
          <w:tblCellSpacing w:w="0" w:type="auto"/>
        </w:trPr>
        <w:tc>
          <w:tcPr>
            <w:tcW w:w="0" w:type="auto"/>
            <w:vMerge/>
            <w:tcBorders>
              <w:top w:val="nil"/>
              <w:left w:val="single" w:sz="4" w:space="0" w:color="auto"/>
              <w:bottom w:val="single" w:sz="4" w:space="0" w:color="auto"/>
              <w:right w:val="single" w:sz="4" w:space="0" w:color="auto"/>
            </w:tcBorders>
          </w:tcPr>
          <w:p w:rsidR="00C01648" w:rsidRDefault="00C01648" w:rsidP="00C01648">
            <w:pPr>
              <w:pStyle w:val="TEKSTwTABELIWYRODKOWANYtekstwyrodkowanywpoziomie"/>
            </w:pPr>
          </w:p>
        </w:tc>
        <w:tc>
          <w:tcPr>
            <w:tcW w:w="0" w:type="auto"/>
            <w:vMerge/>
            <w:tcBorders>
              <w:top w:val="nil"/>
              <w:left w:val="single" w:sz="4" w:space="0" w:color="auto"/>
              <w:bottom w:val="single" w:sz="4" w:space="0" w:color="auto"/>
              <w:right w:val="single" w:sz="4" w:space="0" w:color="auto"/>
            </w:tcBorders>
          </w:tcPr>
          <w:p w:rsidR="00C01648" w:rsidRDefault="00C01648" w:rsidP="00C01648">
            <w:pPr>
              <w:pStyle w:val="TEKSTwTABELIWYRODKOWANYtekstwyrodkowanywpoziomie"/>
            </w:pPr>
          </w:p>
        </w:tc>
        <w:tc>
          <w:tcPr>
            <w:tcW w:w="388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1648" w:rsidRDefault="00C01648" w:rsidP="00C01648">
            <w:pPr>
              <w:pStyle w:val="TEKSTwTABELIWYRODKOWANYtekstwyrodkowanywpoziomie"/>
            </w:pPr>
            <w:r w:rsidRPr="0023743A">
              <w:t>od 1 stycznia 2017 r.</w:t>
            </w:r>
          </w:p>
          <w:p w:rsidR="003F42F6" w:rsidRPr="00C01648" w:rsidRDefault="003F42F6" w:rsidP="00C01648">
            <w:pPr>
              <w:pStyle w:val="TEKSTwTABELIWYRODKOWANYtekstwyrodkowanywpoziomie"/>
            </w:pPr>
          </w:p>
        </w:tc>
        <w:tc>
          <w:tcPr>
            <w:tcW w:w="439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1648" w:rsidRDefault="00C01648" w:rsidP="00C01648">
            <w:pPr>
              <w:pStyle w:val="TEKSTwTABELIWYRODKOWANYtekstwyrodkowanywpoziomie"/>
              <w:rPr>
                <w:rStyle w:val="IGindeksgrny"/>
              </w:rPr>
            </w:pPr>
            <w:r w:rsidRPr="0023743A">
              <w:t xml:space="preserve">od 31 </w:t>
            </w:r>
            <w:r w:rsidRPr="00C01648">
              <w:t>grudnia 2020 r.</w:t>
            </w:r>
            <w:r w:rsidRPr="00C01648">
              <w:rPr>
                <w:rStyle w:val="IGindeksgrny"/>
              </w:rPr>
              <w:t>*)</w:t>
            </w:r>
          </w:p>
          <w:p w:rsidR="003F42F6" w:rsidRPr="00C01648" w:rsidRDefault="003F42F6" w:rsidP="00C01648">
            <w:pPr>
              <w:pStyle w:val="TEKSTwTABELIWYRODKOWANYtekstwyrodkowanywpoziomie"/>
            </w:pPr>
          </w:p>
        </w:tc>
      </w:tr>
      <w:tr w:rsidR="00C01648" w:rsidTr="00C61B0B">
        <w:trPr>
          <w:trHeight w:val="509"/>
          <w:tblCellSpacing w:w="0" w:type="auto"/>
        </w:trPr>
        <w:tc>
          <w:tcPr>
            <w:tcW w:w="49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1648" w:rsidRDefault="00C01648" w:rsidP="00C01648">
            <w:pPr>
              <w:pStyle w:val="TEKSTwTABELIWYRODKOWANYtekstwyrodkowanywpoziomie"/>
            </w:pPr>
            <w:r w:rsidRPr="0023743A">
              <w:t>1</w:t>
            </w:r>
          </w:p>
          <w:p w:rsidR="003F42F6" w:rsidRPr="00C01648" w:rsidRDefault="003F42F6" w:rsidP="00C01648">
            <w:pPr>
              <w:pStyle w:val="TEKSTwTABELIWYRODKOWANYtekstwyrodkowanywpoziomie"/>
            </w:pPr>
          </w:p>
        </w:tc>
        <w:tc>
          <w:tcPr>
            <w:tcW w:w="43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1648" w:rsidRDefault="00C01648" w:rsidP="00C01648">
            <w:pPr>
              <w:pStyle w:val="TEKSTwTABELIWYRODKOWANYtekstwyrodkowanywpoziomie"/>
            </w:pPr>
            <w:r w:rsidRPr="0023743A">
              <w:t>2</w:t>
            </w:r>
          </w:p>
          <w:p w:rsidR="003F42F6" w:rsidRPr="00C01648" w:rsidRDefault="003F42F6" w:rsidP="00C01648">
            <w:pPr>
              <w:pStyle w:val="TEKSTwTABELIWYRODKOWANYtekstwyrodkowanywpoziomie"/>
            </w:pPr>
          </w:p>
        </w:tc>
        <w:tc>
          <w:tcPr>
            <w:tcW w:w="0" w:type="auto"/>
            <w:gridSpan w:val="2"/>
            <w:tcBorders>
              <w:left w:val="single" w:sz="4" w:space="0" w:color="auto"/>
              <w:bottom w:val="single" w:sz="4" w:space="0" w:color="auto"/>
              <w:right w:val="single" w:sz="4" w:space="0" w:color="auto"/>
            </w:tcBorders>
            <w:tcMar>
              <w:top w:w="15" w:type="dxa"/>
              <w:left w:w="15" w:type="dxa"/>
              <w:bottom w:w="15" w:type="dxa"/>
              <w:right w:w="15" w:type="dxa"/>
            </w:tcMar>
            <w:vAlign w:val="center"/>
          </w:tcPr>
          <w:p w:rsidR="00C01648" w:rsidRDefault="00C01648" w:rsidP="00C01648">
            <w:pPr>
              <w:pStyle w:val="TEKSTwTABELIWYRODKOWANYtekstwyrodkowanywpoziomie"/>
            </w:pPr>
            <w:r w:rsidRPr="0023743A">
              <w:t>3</w:t>
            </w:r>
          </w:p>
          <w:p w:rsidR="003F42F6" w:rsidRPr="00C01648" w:rsidRDefault="003F42F6" w:rsidP="00C01648">
            <w:pPr>
              <w:pStyle w:val="TEKSTwTABELIWYRODKOWANYtekstwyrodkowanywpoziomie"/>
            </w:pPr>
          </w:p>
        </w:tc>
      </w:tr>
      <w:tr w:rsidR="00C01648" w:rsidTr="00C01648">
        <w:trPr>
          <w:trHeight w:val="30"/>
          <w:tblCellSpacing w:w="0" w:type="auto"/>
        </w:trPr>
        <w:tc>
          <w:tcPr>
            <w:tcW w:w="496" w:type="dxa"/>
            <w:vMerge w:val="restart"/>
            <w:tcBorders>
              <w:top w:val="single" w:sz="4" w:space="0" w:color="auto"/>
              <w:left w:val="single" w:sz="4" w:space="0" w:color="auto"/>
              <w:bottom w:val="single" w:sz="8" w:space="0" w:color="569748"/>
              <w:right w:val="single" w:sz="4" w:space="0" w:color="auto"/>
            </w:tcBorders>
            <w:tcMar>
              <w:top w:w="15" w:type="dxa"/>
              <w:left w:w="15" w:type="dxa"/>
              <w:bottom w:w="15" w:type="dxa"/>
              <w:right w:w="15" w:type="dxa"/>
            </w:tcMar>
            <w:vAlign w:val="center"/>
          </w:tcPr>
          <w:p w:rsidR="00C01648" w:rsidRDefault="00C01648" w:rsidP="00C01648">
            <w:pPr>
              <w:pStyle w:val="TEKSTwTABELIWYRODKOWANYtekstwyrodkowanywpoziomie"/>
            </w:pPr>
            <w:r w:rsidRPr="0023743A">
              <w:t>1</w:t>
            </w:r>
          </w:p>
          <w:p w:rsidR="003F42F6" w:rsidRPr="00C01648" w:rsidRDefault="003F42F6" w:rsidP="00C01648">
            <w:pPr>
              <w:pStyle w:val="TEKSTwTABELIWYRODKOWANYtekstwyrodkowanywpoziomie"/>
            </w:pPr>
          </w:p>
          <w:p w:rsidR="00C01648" w:rsidRPr="0023743A" w:rsidRDefault="00C01648" w:rsidP="00C01648">
            <w:pPr>
              <w:pStyle w:val="TEKSTwTABELIWYRODKOWANYtekstwyrodkowanywpoziomie"/>
            </w:pPr>
          </w:p>
        </w:tc>
        <w:tc>
          <w:tcPr>
            <w:tcW w:w="4389" w:type="dxa"/>
            <w:tcBorders>
              <w:top w:val="single" w:sz="4" w:space="0" w:color="auto"/>
              <w:left w:val="single" w:sz="4" w:space="0" w:color="auto"/>
              <w:right w:val="single" w:sz="4" w:space="0" w:color="auto"/>
            </w:tcBorders>
            <w:tcMar>
              <w:top w:w="15" w:type="dxa"/>
              <w:left w:w="15" w:type="dxa"/>
              <w:bottom w:w="15" w:type="dxa"/>
              <w:right w:w="15" w:type="dxa"/>
            </w:tcMar>
            <w:vAlign w:val="center"/>
          </w:tcPr>
          <w:p w:rsidR="00C01648" w:rsidRPr="00C01648" w:rsidRDefault="00C01648" w:rsidP="00C01648">
            <w:pPr>
              <w:pStyle w:val="P1wTABELIpoziom1numeracjiwtabeli"/>
            </w:pPr>
            <w:r w:rsidRPr="0023743A">
              <w:t>Budynek mieszkalny:</w:t>
            </w:r>
          </w:p>
        </w:tc>
        <w:tc>
          <w:tcPr>
            <w:tcW w:w="3882" w:type="dxa"/>
            <w:tcBorders>
              <w:top w:val="single" w:sz="4" w:space="0" w:color="auto"/>
              <w:left w:val="single" w:sz="4" w:space="0" w:color="auto"/>
              <w:right w:val="single" w:sz="4" w:space="0" w:color="auto"/>
            </w:tcBorders>
            <w:tcMar>
              <w:top w:w="15" w:type="dxa"/>
              <w:left w:w="15" w:type="dxa"/>
              <w:bottom w:w="15" w:type="dxa"/>
              <w:right w:w="15" w:type="dxa"/>
            </w:tcMar>
            <w:vAlign w:val="center"/>
          </w:tcPr>
          <w:p w:rsidR="00C01648" w:rsidRDefault="00C01648" w:rsidP="00C01648">
            <w:pPr>
              <w:pStyle w:val="TEKSTwTABELIWYRODKOWANYtekstwyrodkowanywpoziomie"/>
            </w:pPr>
          </w:p>
        </w:tc>
        <w:tc>
          <w:tcPr>
            <w:tcW w:w="4390" w:type="dxa"/>
            <w:tcBorders>
              <w:top w:val="single" w:sz="4" w:space="0" w:color="auto"/>
              <w:left w:val="single" w:sz="4" w:space="0" w:color="auto"/>
              <w:right w:val="single" w:sz="4" w:space="0" w:color="auto"/>
            </w:tcBorders>
            <w:tcMar>
              <w:top w:w="15" w:type="dxa"/>
              <w:left w:w="15" w:type="dxa"/>
              <w:bottom w:w="15" w:type="dxa"/>
              <w:right w:w="15" w:type="dxa"/>
            </w:tcMar>
            <w:vAlign w:val="center"/>
          </w:tcPr>
          <w:p w:rsidR="00C01648" w:rsidRDefault="00C01648" w:rsidP="00C01648">
            <w:pPr>
              <w:pStyle w:val="TEKSTwTABELIWYRODKOWANYtekstwyrodkowanywpoziomie"/>
            </w:pPr>
          </w:p>
        </w:tc>
      </w:tr>
      <w:tr w:rsidR="00C01648" w:rsidTr="00C01648">
        <w:trPr>
          <w:trHeight w:val="30"/>
          <w:tblCellSpacing w:w="0" w:type="auto"/>
        </w:trPr>
        <w:tc>
          <w:tcPr>
            <w:tcW w:w="0" w:type="auto"/>
            <w:vMerge/>
            <w:tcBorders>
              <w:top w:val="nil"/>
              <w:left w:val="single" w:sz="4" w:space="0" w:color="auto"/>
              <w:bottom w:val="single" w:sz="8" w:space="0" w:color="569748"/>
              <w:right w:val="single" w:sz="4" w:space="0" w:color="auto"/>
            </w:tcBorders>
          </w:tcPr>
          <w:p w:rsidR="00C01648" w:rsidRDefault="00C01648" w:rsidP="00C01648">
            <w:pPr>
              <w:pStyle w:val="TEKSTwTABELIWYRODKOWANYtekstwyrodkowanywpoziomie"/>
            </w:pPr>
          </w:p>
        </w:tc>
        <w:tc>
          <w:tcPr>
            <w:tcW w:w="4389" w:type="dxa"/>
            <w:tcBorders>
              <w:left w:val="single" w:sz="4" w:space="0" w:color="auto"/>
              <w:right w:val="single" w:sz="4" w:space="0" w:color="auto"/>
            </w:tcBorders>
            <w:tcMar>
              <w:top w:w="15" w:type="dxa"/>
              <w:left w:w="15" w:type="dxa"/>
              <w:bottom w:w="15" w:type="dxa"/>
              <w:right w:w="15" w:type="dxa"/>
            </w:tcMar>
            <w:vAlign w:val="center"/>
          </w:tcPr>
          <w:p w:rsidR="00C01648" w:rsidRPr="00C01648" w:rsidRDefault="00C01648" w:rsidP="00C01648">
            <w:pPr>
              <w:pStyle w:val="P1wTABELIpoziom1numeracjiwtabeli"/>
            </w:pPr>
            <w:r w:rsidRPr="0023743A">
              <w:t>a) jednorodzinny</w:t>
            </w:r>
            <w:r w:rsidR="00844E1F">
              <w:t>,</w:t>
            </w:r>
          </w:p>
        </w:tc>
        <w:tc>
          <w:tcPr>
            <w:tcW w:w="3882" w:type="dxa"/>
            <w:tcBorders>
              <w:left w:val="single" w:sz="4" w:space="0" w:color="auto"/>
              <w:right w:val="single" w:sz="4" w:space="0" w:color="auto"/>
            </w:tcBorders>
            <w:tcMar>
              <w:top w:w="15" w:type="dxa"/>
              <w:left w:w="15" w:type="dxa"/>
              <w:bottom w:w="15" w:type="dxa"/>
              <w:right w:w="15" w:type="dxa"/>
            </w:tcMar>
            <w:vAlign w:val="center"/>
          </w:tcPr>
          <w:p w:rsidR="00C01648" w:rsidRPr="00C01648" w:rsidRDefault="00C01648" w:rsidP="00C01648">
            <w:pPr>
              <w:pStyle w:val="TEKSTwTABELIWYRODKOWANYtekstwyrodkowanywpoziomie"/>
            </w:pPr>
            <w:r w:rsidRPr="0023743A">
              <w:t>95</w:t>
            </w:r>
          </w:p>
        </w:tc>
        <w:tc>
          <w:tcPr>
            <w:tcW w:w="4390" w:type="dxa"/>
            <w:tcBorders>
              <w:left w:val="single" w:sz="4" w:space="0" w:color="auto"/>
              <w:right w:val="single" w:sz="4" w:space="0" w:color="auto"/>
            </w:tcBorders>
            <w:tcMar>
              <w:top w:w="15" w:type="dxa"/>
              <w:left w:w="15" w:type="dxa"/>
              <w:bottom w:w="15" w:type="dxa"/>
              <w:right w:w="15" w:type="dxa"/>
            </w:tcMar>
            <w:vAlign w:val="center"/>
          </w:tcPr>
          <w:p w:rsidR="00C01648" w:rsidRPr="00C01648" w:rsidRDefault="00C01648" w:rsidP="00C01648">
            <w:pPr>
              <w:pStyle w:val="TEKSTwTABELIWYRODKOWANYtekstwyrodkowanywpoziomie"/>
            </w:pPr>
            <w:r w:rsidRPr="0023743A">
              <w:t>70</w:t>
            </w:r>
          </w:p>
        </w:tc>
      </w:tr>
      <w:tr w:rsidR="00C01648" w:rsidTr="00C61B0B">
        <w:trPr>
          <w:trHeight w:val="648"/>
          <w:tblCellSpacing w:w="0" w:type="auto"/>
        </w:trPr>
        <w:tc>
          <w:tcPr>
            <w:tcW w:w="0" w:type="auto"/>
            <w:vMerge/>
            <w:tcBorders>
              <w:top w:val="nil"/>
              <w:left w:val="single" w:sz="4" w:space="0" w:color="auto"/>
              <w:bottom w:val="single" w:sz="4" w:space="0" w:color="auto"/>
              <w:right w:val="single" w:sz="4" w:space="0" w:color="auto"/>
            </w:tcBorders>
          </w:tcPr>
          <w:p w:rsidR="00C01648" w:rsidRDefault="00C01648" w:rsidP="00C01648">
            <w:pPr>
              <w:pStyle w:val="TEKSTwTABELIWYRODKOWANYtekstwyrodkowanywpoziomie"/>
            </w:pPr>
          </w:p>
        </w:tc>
        <w:tc>
          <w:tcPr>
            <w:tcW w:w="4389" w:type="dxa"/>
            <w:tcBorders>
              <w:left w:val="single" w:sz="4" w:space="0" w:color="auto"/>
              <w:bottom w:val="single" w:sz="4" w:space="0" w:color="auto"/>
              <w:right w:val="single" w:sz="4" w:space="0" w:color="auto"/>
            </w:tcBorders>
            <w:tcMar>
              <w:top w:w="15" w:type="dxa"/>
              <w:left w:w="15" w:type="dxa"/>
              <w:bottom w:w="15" w:type="dxa"/>
              <w:right w:w="15" w:type="dxa"/>
            </w:tcMar>
            <w:vAlign w:val="center"/>
          </w:tcPr>
          <w:p w:rsidR="00C01648" w:rsidRPr="00C01648" w:rsidRDefault="00C01648" w:rsidP="00C01648">
            <w:pPr>
              <w:pStyle w:val="P1wTABELIpoziom1numeracjiwtabeli"/>
            </w:pPr>
            <w:r w:rsidRPr="0023743A">
              <w:t>b) wielorodzinny</w:t>
            </w:r>
          </w:p>
        </w:tc>
        <w:tc>
          <w:tcPr>
            <w:tcW w:w="3882" w:type="dxa"/>
            <w:tcBorders>
              <w:left w:val="single" w:sz="4" w:space="0" w:color="auto"/>
              <w:bottom w:val="single" w:sz="4" w:space="0" w:color="auto"/>
              <w:right w:val="single" w:sz="4" w:space="0" w:color="auto"/>
            </w:tcBorders>
            <w:tcMar>
              <w:top w:w="15" w:type="dxa"/>
              <w:left w:w="15" w:type="dxa"/>
              <w:bottom w:w="15" w:type="dxa"/>
              <w:right w:w="15" w:type="dxa"/>
            </w:tcMar>
            <w:vAlign w:val="center"/>
          </w:tcPr>
          <w:p w:rsidR="00C01648" w:rsidRPr="00C01648" w:rsidRDefault="00C01648" w:rsidP="00C01648">
            <w:pPr>
              <w:pStyle w:val="TEKSTwTABELIWYRODKOWANYtekstwyrodkowanywpoziomie"/>
            </w:pPr>
            <w:r w:rsidRPr="0023743A">
              <w:t>85</w:t>
            </w:r>
          </w:p>
        </w:tc>
        <w:tc>
          <w:tcPr>
            <w:tcW w:w="4390" w:type="dxa"/>
            <w:tcBorders>
              <w:left w:val="single" w:sz="4" w:space="0" w:color="auto"/>
              <w:bottom w:val="single" w:sz="4" w:space="0" w:color="auto"/>
              <w:right w:val="single" w:sz="4" w:space="0" w:color="auto"/>
            </w:tcBorders>
            <w:tcMar>
              <w:top w:w="15" w:type="dxa"/>
              <w:left w:w="15" w:type="dxa"/>
              <w:bottom w:w="15" w:type="dxa"/>
              <w:right w:w="15" w:type="dxa"/>
            </w:tcMar>
            <w:vAlign w:val="center"/>
          </w:tcPr>
          <w:p w:rsidR="00C01648" w:rsidRPr="00C01648" w:rsidRDefault="00C01648" w:rsidP="00C01648">
            <w:pPr>
              <w:pStyle w:val="TEKSTwTABELIWYRODKOWANYtekstwyrodkowanywpoziomie"/>
            </w:pPr>
            <w:r w:rsidRPr="0023743A">
              <w:t>65</w:t>
            </w:r>
          </w:p>
        </w:tc>
      </w:tr>
      <w:tr w:rsidR="00C01648" w:rsidTr="00C61B0B">
        <w:trPr>
          <w:trHeight w:val="950"/>
          <w:tblCellSpacing w:w="0" w:type="auto"/>
        </w:trPr>
        <w:tc>
          <w:tcPr>
            <w:tcW w:w="49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1648" w:rsidRPr="00C01648" w:rsidRDefault="00C01648" w:rsidP="00C01648">
            <w:pPr>
              <w:pStyle w:val="TEKSTwTABELIWYRODKOWANYtekstwyrodkowanywpoziomie"/>
            </w:pPr>
            <w:r w:rsidRPr="0023743A">
              <w:t>2</w:t>
            </w:r>
          </w:p>
        </w:tc>
        <w:tc>
          <w:tcPr>
            <w:tcW w:w="43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1648" w:rsidRPr="00C01648" w:rsidRDefault="00C01648" w:rsidP="00C01648">
            <w:r w:rsidRPr="0023743A">
              <w:t>Budynek zamieszkania zbiorowego</w:t>
            </w:r>
          </w:p>
        </w:tc>
        <w:tc>
          <w:tcPr>
            <w:tcW w:w="388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1648" w:rsidRPr="00C01648" w:rsidRDefault="00C01648" w:rsidP="00C01648">
            <w:pPr>
              <w:pStyle w:val="TEKSTwTABELIWYRODKOWANYtekstwyrodkowanywpoziomie"/>
            </w:pPr>
            <w:r w:rsidRPr="0023743A">
              <w:t>85</w:t>
            </w:r>
          </w:p>
        </w:tc>
        <w:tc>
          <w:tcPr>
            <w:tcW w:w="439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1648" w:rsidRPr="00C01648" w:rsidRDefault="00C01648" w:rsidP="00C01648">
            <w:pPr>
              <w:pStyle w:val="TEKSTwTABELIWYRODKOWANYtekstwyrodkowanywpoziomie"/>
            </w:pPr>
            <w:r w:rsidRPr="0023743A">
              <w:t>75</w:t>
            </w:r>
          </w:p>
        </w:tc>
      </w:tr>
      <w:tr w:rsidR="00C01648" w:rsidTr="00C01648">
        <w:trPr>
          <w:trHeight w:val="30"/>
          <w:tblCellSpacing w:w="0" w:type="auto"/>
        </w:trPr>
        <w:tc>
          <w:tcPr>
            <w:tcW w:w="496" w:type="dxa"/>
            <w:vMerge w:val="restart"/>
            <w:tcBorders>
              <w:top w:val="single" w:sz="4" w:space="0" w:color="auto"/>
              <w:left w:val="single" w:sz="4" w:space="0" w:color="auto"/>
              <w:bottom w:val="single" w:sz="8" w:space="0" w:color="569748"/>
              <w:right w:val="single" w:sz="4" w:space="0" w:color="auto"/>
            </w:tcBorders>
            <w:tcMar>
              <w:top w:w="15" w:type="dxa"/>
              <w:left w:w="15" w:type="dxa"/>
              <w:bottom w:w="15" w:type="dxa"/>
              <w:right w:w="15" w:type="dxa"/>
            </w:tcMar>
            <w:vAlign w:val="center"/>
          </w:tcPr>
          <w:p w:rsidR="00C01648" w:rsidRPr="00C01648" w:rsidRDefault="00C01648" w:rsidP="00C01648">
            <w:pPr>
              <w:pStyle w:val="TEKSTwTABELIWYRODKOWANYtekstwyrodkowanywpoziomie"/>
            </w:pPr>
            <w:r w:rsidRPr="0023743A">
              <w:t>3</w:t>
            </w:r>
          </w:p>
          <w:p w:rsidR="00C01648" w:rsidRDefault="00C01648" w:rsidP="00C01648">
            <w:pPr>
              <w:pStyle w:val="TEKSTwTABELIWYRODKOWANYtekstwyrodkowanywpoziomie"/>
            </w:pPr>
          </w:p>
          <w:p w:rsidR="00C01648" w:rsidRPr="0023743A" w:rsidRDefault="00C01648" w:rsidP="00C01648">
            <w:pPr>
              <w:pStyle w:val="TEKSTwTABELIWYRODKOWANYtekstwyrodkowanywpoziomie"/>
            </w:pPr>
          </w:p>
        </w:tc>
        <w:tc>
          <w:tcPr>
            <w:tcW w:w="4389" w:type="dxa"/>
            <w:tcBorders>
              <w:top w:val="single" w:sz="4" w:space="0" w:color="auto"/>
              <w:left w:val="single" w:sz="4" w:space="0" w:color="auto"/>
              <w:bottom w:val="single" w:sz="4" w:space="0" w:color="FFFFFF"/>
              <w:right w:val="single" w:sz="4" w:space="0" w:color="auto"/>
            </w:tcBorders>
            <w:tcMar>
              <w:top w:w="15" w:type="dxa"/>
              <w:left w:w="15" w:type="dxa"/>
              <w:bottom w:w="15" w:type="dxa"/>
              <w:right w:w="15" w:type="dxa"/>
            </w:tcMar>
            <w:vAlign w:val="center"/>
          </w:tcPr>
          <w:p w:rsidR="00C01648" w:rsidRPr="00C01648" w:rsidRDefault="00C01648" w:rsidP="00C01648">
            <w:r w:rsidRPr="0023743A">
              <w:t>Budynek użyteczności publicznej:</w:t>
            </w:r>
          </w:p>
        </w:tc>
        <w:tc>
          <w:tcPr>
            <w:tcW w:w="3882" w:type="dxa"/>
            <w:tcBorders>
              <w:top w:val="single" w:sz="4" w:space="0" w:color="auto"/>
              <w:left w:val="single" w:sz="4" w:space="0" w:color="auto"/>
              <w:bottom w:val="single" w:sz="4" w:space="0" w:color="FFFFFF"/>
              <w:right w:val="single" w:sz="4" w:space="0" w:color="auto"/>
            </w:tcBorders>
            <w:tcMar>
              <w:top w:w="15" w:type="dxa"/>
              <w:left w:w="15" w:type="dxa"/>
              <w:bottom w:w="15" w:type="dxa"/>
              <w:right w:w="15" w:type="dxa"/>
            </w:tcMar>
            <w:vAlign w:val="center"/>
          </w:tcPr>
          <w:p w:rsidR="00C01648" w:rsidRDefault="00C01648" w:rsidP="00C01648">
            <w:pPr>
              <w:pStyle w:val="TEKSTwTABELIWYRODKOWANYtekstwyrodkowanywpoziomie"/>
            </w:pPr>
          </w:p>
        </w:tc>
        <w:tc>
          <w:tcPr>
            <w:tcW w:w="4390" w:type="dxa"/>
            <w:tcBorders>
              <w:top w:val="single" w:sz="4" w:space="0" w:color="auto"/>
              <w:left w:val="single" w:sz="4" w:space="0" w:color="auto"/>
              <w:bottom w:val="single" w:sz="4" w:space="0" w:color="FFFFFF"/>
              <w:right w:val="single" w:sz="4" w:space="0" w:color="auto"/>
            </w:tcBorders>
            <w:tcMar>
              <w:top w:w="15" w:type="dxa"/>
              <w:left w:w="15" w:type="dxa"/>
              <w:bottom w:w="15" w:type="dxa"/>
              <w:right w:w="15" w:type="dxa"/>
            </w:tcMar>
            <w:vAlign w:val="center"/>
          </w:tcPr>
          <w:p w:rsidR="00C01648" w:rsidRDefault="00C01648" w:rsidP="00C01648">
            <w:pPr>
              <w:pStyle w:val="TEKSTwTABELIWYRODKOWANYtekstwyrodkowanywpoziomie"/>
            </w:pPr>
          </w:p>
        </w:tc>
      </w:tr>
      <w:tr w:rsidR="00C01648" w:rsidTr="00C01648">
        <w:trPr>
          <w:trHeight w:val="30"/>
          <w:tblCellSpacing w:w="0" w:type="auto"/>
        </w:trPr>
        <w:tc>
          <w:tcPr>
            <w:tcW w:w="0" w:type="auto"/>
            <w:vMerge/>
            <w:tcBorders>
              <w:top w:val="single" w:sz="4" w:space="0" w:color="auto"/>
              <w:left w:val="single" w:sz="4" w:space="0" w:color="auto"/>
              <w:bottom w:val="single" w:sz="8" w:space="0" w:color="569748"/>
              <w:right w:val="single" w:sz="4" w:space="0" w:color="auto"/>
            </w:tcBorders>
          </w:tcPr>
          <w:p w:rsidR="00C01648" w:rsidRDefault="00C01648" w:rsidP="00C01648">
            <w:pPr>
              <w:pStyle w:val="TEKSTwTABELIWYRODKOWANYtekstwyrodkowanywpoziomie"/>
            </w:pPr>
          </w:p>
        </w:tc>
        <w:tc>
          <w:tcPr>
            <w:tcW w:w="4389" w:type="dxa"/>
            <w:tcBorders>
              <w:top w:val="single" w:sz="4" w:space="0" w:color="FFFFFF"/>
              <w:left w:val="single" w:sz="4" w:space="0" w:color="auto"/>
              <w:right w:val="single" w:sz="4" w:space="0" w:color="auto"/>
            </w:tcBorders>
            <w:tcMar>
              <w:top w:w="15" w:type="dxa"/>
              <w:left w:w="15" w:type="dxa"/>
              <w:bottom w:w="15" w:type="dxa"/>
              <w:right w:w="15" w:type="dxa"/>
            </w:tcMar>
            <w:vAlign w:val="center"/>
          </w:tcPr>
          <w:p w:rsidR="00C01648" w:rsidRPr="00C01648" w:rsidRDefault="00C01648" w:rsidP="00C01648">
            <w:r w:rsidRPr="0023743A">
              <w:t>a) opieki zdrowotnej</w:t>
            </w:r>
            <w:r w:rsidR="00844E1F">
              <w:t>,</w:t>
            </w:r>
          </w:p>
        </w:tc>
        <w:tc>
          <w:tcPr>
            <w:tcW w:w="3882" w:type="dxa"/>
            <w:tcBorders>
              <w:top w:val="single" w:sz="4" w:space="0" w:color="FFFFFF"/>
              <w:left w:val="single" w:sz="4" w:space="0" w:color="auto"/>
              <w:right w:val="single" w:sz="4" w:space="0" w:color="auto"/>
            </w:tcBorders>
            <w:tcMar>
              <w:top w:w="15" w:type="dxa"/>
              <w:left w:w="15" w:type="dxa"/>
              <w:bottom w:w="15" w:type="dxa"/>
              <w:right w:w="15" w:type="dxa"/>
            </w:tcMar>
            <w:vAlign w:val="center"/>
          </w:tcPr>
          <w:p w:rsidR="00C01648" w:rsidRPr="00C01648" w:rsidRDefault="00C01648" w:rsidP="00C01648">
            <w:pPr>
              <w:pStyle w:val="TEKSTwTABELIWYRODKOWANYtekstwyrodkowanywpoziomie"/>
            </w:pPr>
            <w:r w:rsidRPr="0023743A">
              <w:t>290</w:t>
            </w:r>
          </w:p>
        </w:tc>
        <w:tc>
          <w:tcPr>
            <w:tcW w:w="4390" w:type="dxa"/>
            <w:tcBorders>
              <w:top w:val="single" w:sz="4" w:space="0" w:color="FFFFFF"/>
              <w:left w:val="single" w:sz="4" w:space="0" w:color="auto"/>
              <w:right w:val="single" w:sz="4" w:space="0" w:color="auto"/>
            </w:tcBorders>
            <w:tcMar>
              <w:top w:w="15" w:type="dxa"/>
              <w:left w:w="15" w:type="dxa"/>
              <w:bottom w:w="15" w:type="dxa"/>
              <w:right w:w="15" w:type="dxa"/>
            </w:tcMar>
            <w:vAlign w:val="center"/>
          </w:tcPr>
          <w:p w:rsidR="00C01648" w:rsidRPr="00C01648" w:rsidRDefault="00C01648" w:rsidP="00C01648">
            <w:pPr>
              <w:pStyle w:val="TEKSTwTABELIWYRODKOWANYtekstwyrodkowanywpoziomie"/>
            </w:pPr>
            <w:r w:rsidRPr="0023743A">
              <w:t>190</w:t>
            </w:r>
          </w:p>
        </w:tc>
      </w:tr>
      <w:tr w:rsidR="00C01648" w:rsidTr="00876277">
        <w:trPr>
          <w:trHeight w:val="502"/>
          <w:tblCellSpacing w:w="0" w:type="auto"/>
        </w:trPr>
        <w:tc>
          <w:tcPr>
            <w:tcW w:w="0" w:type="auto"/>
            <w:vMerge/>
            <w:tcBorders>
              <w:top w:val="nil"/>
              <w:left w:val="single" w:sz="4" w:space="0" w:color="auto"/>
              <w:bottom w:val="single" w:sz="4" w:space="0" w:color="auto"/>
              <w:right w:val="single" w:sz="4" w:space="0" w:color="auto"/>
            </w:tcBorders>
          </w:tcPr>
          <w:p w:rsidR="00C01648" w:rsidRDefault="00C01648" w:rsidP="00C01648">
            <w:pPr>
              <w:pStyle w:val="TEKSTwTABELIWYRODKOWANYtekstwyrodkowanywpoziomie"/>
            </w:pPr>
          </w:p>
        </w:tc>
        <w:tc>
          <w:tcPr>
            <w:tcW w:w="4389" w:type="dxa"/>
            <w:tcBorders>
              <w:left w:val="single" w:sz="4" w:space="0" w:color="auto"/>
              <w:bottom w:val="single" w:sz="4" w:space="0" w:color="auto"/>
              <w:right w:val="single" w:sz="4" w:space="0" w:color="auto"/>
            </w:tcBorders>
            <w:tcMar>
              <w:top w:w="15" w:type="dxa"/>
              <w:left w:w="15" w:type="dxa"/>
              <w:bottom w:w="15" w:type="dxa"/>
              <w:right w:w="15" w:type="dxa"/>
            </w:tcMar>
            <w:vAlign w:val="center"/>
          </w:tcPr>
          <w:p w:rsidR="00C01648" w:rsidRPr="00C01648" w:rsidRDefault="00C01648" w:rsidP="00C01648">
            <w:r w:rsidRPr="0023743A">
              <w:t>b) pozostałe</w:t>
            </w:r>
          </w:p>
        </w:tc>
        <w:tc>
          <w:tcPr>
            <w:tcW w:w="3882" w:type="dxa"/>
            <w:tcBorders>
              <w:left w:val="single" w:sz="4" w:space="0" w:color="auto"/>
              <w:bottom w:val="single" w:sz="4" w:space="0" w:color="auto"/>
              <w:right w:val="single" w:sz="4" w:space="0" w:color="auto"/>
            </w:tcBorders>
            <w:tcMar>
              <w:top w:w="15" w:type="dxa"/>
              <w:left w:w="15" w:type="dxa"/>
              <w:bottom w:w="15" w:type="dxa"/>
              <w:right w:w="15" w:type="dxa"/>
            </w:tcMar>
            <w:vAlign w:val="center"/>
          </w:tcPr>
          <w:p w:rsidR="00C01648" w:rsidRPr="00C01648" w:rsidRDefault="00C01648" w:rsidP="00C01648">
            <w:pPr>
              <w:pStyle w:val="TEKSTwTABELIWYRODKOWANYtekstwyrodkowanywpoziomie"/>
            </w:pPr>
            <w:r w:rsidRPr="0023743A">
              <w:t>60</w:t>
            </w:r>
          </w:p>
        </w:tc>
        <w:tc>
          <w:tcPr>
            <w:tcW w:w="4390" w:type="dxa"/>
            <w:tcBorders>
              <w:left w:val="single" w:sz="4" w:space="0" w:color="auto"/>
              <w:bottom w:val="single" w:sz="4" w:space="0" w:color="auto"/>
              <w:right w:val="single" w:sz="4" w:space="0" w:color="auto"/>
            </w:tcBorders>
            <w:tcMar>
              <w:top w:w="15" w:type="dxa"/>
              <w:left w:w="15" w:type="dxa"/>
              <w:bottom w:w="15" w:type="dxa"/>
              <w:right w:w="15" w:type="dxa"/>
            </w:tcMar>
            <w:vAlign w:val="center"/>
          </w:tcPr>
          <w:p w:rsidR="00C01648" w:rsidRPr="00C01648" w:rsidRDefault="00C01648" w:rsidP="00C01648">
            <w:pPr>
              <w:pStyle w:val="TEKSTwTABELIWYRODKOWANYtekstwyrodkowanywpoziomie"/>
            </w:pPr>
            <w:r w:rsidRPr="0023743A">
              <w:t>45</w:t>
            </w:r>
          </w:p>
        </w:tc>
      </w:tr>
      <w:tr w:rsidR="00C01648" w:rsidTr="00C61B0B">
        <w:trPr>
          <w:trHeight w:val="974"/>
          <w:tblCellSpacing w:w="0" w:type="auto"/>
        </w:trPr>
        <w:tc>
          <w:tcPr>
            <w:tcW w:w="49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1648" w:rsidRPr="00C01648" w:rsidRDefault="00C01648" w:rsidP="00C01648">
            <w:pPr>
              <w:pStyle w:val="TEKSTwTABELIWYRODKOWANYtekstwyrodkowanywpoziomie"/>
            </w:pPr>
            <w:r w:rsidRPr="0023743A">
              <w:t>4</w:t>
            </w:r>
          </w:p>
        </w:tc>
        <w:tc>
          <w:tcPr>
            <w:tcW w:w="43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1648" w:rsidRDefault="00C01648" w:rsidP="00C01648">
            <w:r w:rsidRPr="0023743A">
              <w:t xml:space="preserve">Budynek </w:t>
            </w:r>
            <w:r w:rsidRPr="00C01648">
              <w:t>gospodarczy, magazynowy i produkcyjny</w:t>
            </w:r>
          </w:p>
          <w:p w:rsidR="003F42F6" w:rsidRPr="00C01648" w:rsidRDefault="003F42F6" w:rsidP="00C01648"/>
        </w:tc>
        <w:tc>
          <w:tcPr>
            <w:tcW w:w="388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1648" w:rsidRDefault="00C01648" w:rsidP="00C01648">
            <w:pPr>
              <w:pStyle w:val="TEKSTwTABELIWYRODKOWANYtekstwyrodkowanywpoziomie"/>
            </w:pPr>
            <w:r w:rsidRPr="0023743A">
              <w:t>90</w:t>
            </w:r>
          </w:p>
          <w:p w:rsidR="003F42F6" w:rsidRPr="00C01648" w:rsidRDefault="003F42F6" w:rsidP="00C01648">
            <w:pPr>
              <w:pStyle w:val="TEKSTwTABELIWYRODKOWANYtekstwyrodkowanywpoziomie"/>
            </w:pPr>
          </w:p>
        </w:tc>
        <w:tc>
          <w:tcPr>
            <w:tcW w:w="439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1648" w:rsidRDefault="00C01648" w:rsidP="00C01648">
            <w:pPr>
              <w:pStyle w:val="TEKSTwTABELIWYRODKOWANYtekstwyrodkowanywpoziomie"/>
            </w:pPr>
            <w:r w:rsidRPr="0023743A">
              <w:t>70</w:t>
            </w:r>
          </w:p>
          <w:p w:rsidR="003F42F6" w:rsidRPr="00C01648" w:rsidRDefault="003F42F6" w:rsidP="00C01648">
            <w:pPr>
              <w:pStyle w:val="TEKSTwTABELIWYRODKOWANYtekstwyrodkowanywpoziomie"/>
            </w:pPr>
          </w:p>
        </w:tc>
      </w:tr>
      <w:tr w:rsidR="00C01648" w:rsidTr="00E20E3F">
        <w:trPr>
          <w:trHeight w:val="672"/>
          <w:tblCellSpacing w:w="0" w:type="auto"/>
        </w:trPr>
        <w:tc>
          <w:tcPr>
            <w:tcW w:w="0" w:type="auto"/>
            <w:gridSpan w:val="4"/>
            <w:tcBorders>
              <w:left w:val="single" w:sz="4" w:space="0" w:color="auto"/>
              <w:bottom w:val="single" w:sz="4" w:space="0" w:color="auto"/>
              <w:right w:val="single" w:sz="4" w:space="0" w:color="auto"/>
            </w:tcBorders>
            <w:tcMar>
              <w:top w:w="15" w:type="dxa"/>
              <w:left w:w="15" w:type="dxa"/>
              <w:bottom w:w="15" w:type="dxa"/>
              <w:right w:w="15" w:type="dxa"/>
            </w:tcMar>
            <w:vAlign w:val="center"/>
          </w:tcPr>
          <w:p w:rsidR="00C01648" w:rsidRPr="00C01648" w:rsidRDefault="00C01648" w:rsidP="00C01648">
            <w:pPr>
              <w:pStyle w:val="ODNONIKtreodnonika"/>
            </w:pPr>
            <w:r w:rsidRPr="008D0CFA">
              <w:rPr>
                <w:rStyle w:val="IGindeksgrny"/>
              </w:rPr>
              <w:t>*)</w:t>
            </w:r>
            <w:r w:rsidRPr="00C01648">
              <w:t xml:space="preserve"> Od 1 stycznia 2019 r. – w przypadku budynku zajmowanego przez organ wymiaru sprawiedliwości, prokuraturę lub organ administracji publicznej i będącego jego własnością.</w:t>
            </w:r>
          </w:p>
        </w:tc>
      </w:tr>
    </w:tbl>
    <w:p w:rsidR="00C01648" w:rsidRDefault="00C01648" w:rsidP="00C01648"/>
    <w:p w:rsidR="00C01648" w:rsidRPr="00D2231C" w:rsidRDefault="00C01648" w:rsidP="00C01648">
      <w:r w:rsidRPr="00D2231C">
        <w:t>Cząstkowe wartości wskaźnika EP na potrzeby chłodzenia</w:t>
      </w:r>
    </w:p>
    <w:tbl>
      <w:tblPr>
        <w:tblW w:w="0" w:type="auto"/>
        <w:tblCellSpacing w:w="0" w:type="auto"/>
        <w:tblInd w:w="115" w:type="dxa"/>
        <w:tblBorders>
          <w:top w:val="single" w:sz="8" w:space="0" w:color="569748"/>
          <w:left w:val="single" w:sz="8" w:space="0" w:color="569748"/>
          <w:bottom w:val="single" w:sz="8" w:space="0" w:color="569748"/>
          <w:right w:val="single" w:sz="8" w:space="0" w:color="569748"/>
        </w:tblBorders>
        <w:tblLook w:val="04A0" w:firstRow="1" w:lastRow="0" w:firstColumn="1" w:lastColumn="0" w:noHBand="0" w:noVBand="1"/>
      </w:tblPr>
      <w:tblGrid>
        <w:gridCol w:w="496"/>
        <w:gridCol w:w="3453"/>
        <w:gridCol w:w="2362"/>
        <w:gridCol w:w="2658"/>
      </w:tblGrid>
      <w:tr w:rsidR="00C01648" w:rsidTr="00C61B0B">
        <w:trPr>
          <w:trHeight w:val="1008"/>
          <w:tblCellSpacing w:w="0" w:type="auto"/>
        </w:trPr>
        <w:tc>
          <w:tcPr>
            <w:tcW w:w="496" w:type="dxa"/>
            <w:vMerge w:val="restart"/>
            <w:tcBorders>
              <w:top w:val="single" w:sz="4" w:space="0" w:color="auto"/>
              <w:left w:val="single" w:sz="4" w:space="0" w:color="auto"/>
              <w:bottom w:val="single" w:sz="8" w:space="0" w:color="569748"/>
              <w:right w:val="single" w:sz="4" w:space="0" w:color="auto"/>
            </w:tcBorders>
            <w:tcMar>
              <w:top w:w="15" w:type="dxa"/>
              <w:left w:w="15" w:type="dxa"/>
              <w:bottom w:w="15" w:type="dxa"/>
              <w:right w:w="15" w:type="dxa"/>
            </w:tcMar>
            <w:vAlign w:val="center"/>
          </w:tcPr>
          <w:p w:rsidR="00C01648" w:rsidRPr="00C01648" w:rsidRDefault="00C01648" w:rsidP="00C01648">
            <w:pPr>
              <w:pStyle w:val="TEKSTwTABELIWYRODKOWANYtekstwyrodkowanywpoziomie"/>
            </w:pPr>
            <w:r w:rsidRPr="0023743A">
              <w:t>Lp.</w:t>
            </w:r>
          </w:p>
        </w:tc>
        <w:tc>
          <w:tcPr>
            <w:tcW w:w="4967" w:type="dxa"/>
            <w:vMerge w:val="restart"/>
            <w:tcBorders>
              <w:top w:val="single" w:sz="4" w:space="0" w:color="auto"/>
              <w:left w:val="single" w:sz="4" w:space="0" w:color="auto"/>
              <w:bottom w:val="single" w:sz="8" w:space="0" w:color="569748"/>
              <w:right w:val="single" w:sz="4" w:space="0" w:color="auto"/>
            </w:tcBorders>
            <w:tcMar>
              <w:top w:w="15" w:type="dxa"/>
              <w:left w:w="15" w:type="dxa"/>
              <w:bottom w:w="15" w:type="dxa"/>
              <w:right w:w="15" w:type="dxa"/>
            </w:tcMar>
            <w:vAlign w:val="center"/>
          </w:tcPr>
          <w:p w:rsidR="00C01648" w:rsidRPr="00C01648" w:rsidRDefault="00C01648" w:rsidP="00C01648">
            <w:pPr>
              <w:pStyle w:val="TEKSTwTABELIWYRODKOWANYtekstwyrodkowanywpoziomie"/>
            </w:pPr>
            <w:r w:rsidRPr="0023743A">
              <w:t>Rodzaj budynku</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1648" w:rsidRDefault="00C01648" w:rsidP="00C01648">
            <w:pPr>
              <w:pStyle w:val="TEKSTwTABELIWYRODKOWANYtekstwyrodkowanywpoziomie"/>
              <w:rPr>
                <w:rStyle w:val="IGindeksgrny"/>
              </w:rPr>
            </w:pPr>
            <w:r w:rsidRPr="0023743A">
              <w:t>Cząstkowe wartości wskaźnika EP na potrzeby chłodzenia ΔEP</w:t>
            </w:r>
            <w:r w:rsidRPr="00C01648">
              <w:rPr>
                <w:rStyle w:val="IDindeksdolny"/>
              </w:rPr>
              <w:t>C</w:t>
            </w:r>
            <w:r w:rsidRPr="00C01648">
              <w:t xml:space="preserve"> [kWh/(m</w:t>
            </w:r>
            <w:r w:rsidRPr="00C01648">
              <w:rPr>
                <w:rStyle w:val="IGindeksgrny"/>
              </w:rPr>
              <w:t>2</w:t>
            </w:r>
            <w:r w:rsidRPr="00C01648">
              <w:t xml:space="preserve"> · rok)]</w:t>
            </w:r>
            <w:r w:rsidRPr="00C01648">
              <w:rPr>
                <w:rStyle w:val="IGindeksgrny"/>
              </w:rPr>
              <w:t>*)</w:t>
            </w:r>
          </w:p>
          <w:p w:rsidR="003F42F6" w:rsidRPr="00C01648" w:rsidRDefault="003F42F6" w:rsidP="00C01648">
            <w:pPr>
              <w:pStyle w:val="TEKSTwTABELIWYRODKOWANYtekstwyrodkowanywpoziomie"/>
            </w:pPr>
          </w:p>
        </w:tc>
      </w:tr>
      <w:tr w:rsidR="00C01648" w:rsidTr="00C61B0B">
        <w:trPr>
          <w:trHeight w:val="669"/>
          <w:tblCellSpacing w:w="0" w:type="auto"/>
        </w:trPr>
        <w:tc>
          <w:tcPr>
            <w:tcW w:w="0" w:type="auto"/>
            <w:vMerge/>
            <w:tcBorders>
              <w:top w:val="nil"/>
              <w:left w:val="single" w:sz="4" w:space="0" w:color="auto"/>
              <w:bottom w:val="single" w:sz="4" w:space="0" w:color="auto"/>
              <w:right w:val="single" w:sz="4" w:space="0" w:color="auto"/>
            </w:tcBorders>
          </w:tcPr>
          <w:p w:rsidR="00C01648" w:rsidRDefault="00C01648" w:rsidP="00C01648">
            <w:pPr>
              <w:pStyle w:val="TEKSTwTABELIWYRODKOWANYtekstwyrodkowanywpoziomie"/>
            </w:pPr>
          </w:p>
        </w:tc>
        <w:tc>
          <w:tcPr>
            <w:tcW w:w="0" w:type="auto"/>
            <w:vMerge/>
            <w:tcBorders>
              <w:top w:val="nil"/>
              <w:left w:val="single" w:sz="4" w:space="0" w:color="auto"/>
              <w:bottom w:val="single" w:sz="4" w:space="0" w:color="auto"/>
              <w:right w:val="single" w:sz="4" w:space="0" w:color="auto"/>
            </w:tcBorders>
          </w:tcPr>
          <w:p w:rsidR="00C01648" w:rsidRDefault="00C01648" w:rsidP="00C01648">
            <w:pPr>
              <w:pStyle w:val="TEKSTwTABELIWYRODKOWANYtekstwyrodkowanywpoziomie"/>
            </w:pPr>
          </w:p>
        </w:tc>
        <w:tc>
          <w:tcPr>
            <w:tcW w:w="351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1648" w:rsidRDefault="00C01648" w:rsidP="00C01648">
            <w:pPr>
              <w:pStyle w:val="TEKSTwTABELIWYRODKOWANYtekstwyrodkowanywpoziomie"/>
            </w:pPr>
            <w:r w:rsidRPr="0023743A">
              <w:t>od 1 stycznia 2017 r.</w:t>
            </w:r>
          </w:p>
          <w:p w:rsidR="003F42F6" w:rsidRPr="00C01648" w:rsidRDefault="003F42F6" w:rsidP="00C01648">
            <w:pPr>
              <w:pStyle w:val="TEKSTwTABELIWYRODKOWANYtekstwyrodkowanywpoziomie"/>
            </w:pPr>
          </w:p>
        </w:tc>
        <w:tc>
          <w:tcPr>
            <w:tcW w:w="417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1648" w:rsidRDefault="00C01648" w:rsidP="00C01648">
            <w:pPr>
              <w:pStyle w:val="TEKSTwTABELIWYRODKOWANYtekstwyrodkowanywpoziomie"/>
              <w:rPr>
                <w:rStyle w:val="IGindeksgrny"/>
              </w:rPr>
            </w:pPr>
            <w:r w:rsidRPr="0023743A">
              <w:t>od 31 grudnia 2020 r.</w:t>
            </w:r>
            <w:r w:rsidRPr="00C01648">
              <w:rPr>
                <w:rStyle w:val="IGindeksgrny"/>
              </w:rPr>
              <w:t>**)</w:t>
            </w:r>
          </w:p>
          <w:p w:rsidR="003F42F6" w:rsidRPr="00C01648" w:rsidRDefault="003F42F6" w:rsidP="00C01648">
            <w:pPr>
              <w:pStyle w:val="TEKSTwTABELIWYRODKOWANYtekstwyrodkowanywpoziomie"/>
            </w:pPr>
          </w:p>
        </w:tc>
      </w:tr>
      <w:tr w:rsidR="00C01648" w:rsidTr="00C61B0B">
        <w:trPr>
          <w:trHeight w:val="537"/>
          <w:tblCellSpacing w:w="0" w:type="auto"/>
        </w:trPr>
        <w:tc>
          <w:tcPr>
            <w:tcW w:w="49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1648" w:rsidRDefault="00C01648" w:rsidP="00C01648">
            <w:pPr>
              <w:pStyle w:val="TEKSTwTABELIWYRODKOWANYtekstwyrodkowanywpoziomie"/>
            </w:pPr>
            <w:r w:rsidRPr="0023743A">
              <w:t>1</w:t>
            </w:r>
          </w:p>
          <w:p w:rsidR="003F42F6" w:rsidRPr="00C01648" w:rsidRDefault="003F42F6" w:rsidP="00C01648">
            <w:pPr>
              <w:pStyle w:val="TEKSTwTABELIWYRODKOWANYtekstwyrodkowanywpoziomie"/>
            </w:pPr>
          </w:p>
        </w:tc>
        <w:tc>
          <w:tcPr>
            <w:tcW w:w="49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1648" w:rsidRDefault="00C01648" w:rsidP="00C01648">
            <w:pPr>
              <w:pStyle w:val="TEKSTwTABELIWYRODKOWANYtekstwyrodkowanywpoziomie"/>
            </w:pPr>
            <w:r w:rsidRPr="0023743A">
              <w:t>2</w:t>
            </w:r>
          </w:p>
          <w:p w:rsidR="003F42F6" w:rsidRPr="00C01648" w:rsidRDefault="003F42F6" w:rsidP="00C01648">
            <w:pPr>
              <w:pStyle w:val="TEKSTwTABELIWYRODKOWANYtekstwyrodkowanywpoziomie"/>
            </w:pPr>
          </w:p>
        </w:tc>
        <w:tc>
          <w:tcPr>
            <w:tcW w:w="0" w:type="auto"/>
            <w:gridSpan w:val="2"/>
            <w:tcBorders>
              <w:left w:val="single" w:sz="4" w:space="0" w:color="auto"/>
              <w:bottom w:val="single" w:sz="4" w:space="0" w:color="auto"/>
              <w:right w:val="single" w:sz="4" w:space="0" w:color="auto"/>
            </w:tcBorders>
            <w:tcMar>
              <w:top w:w="15" w:type="dxa"/>
              <w:left w:w="15" w:type="dxa"/>
              <w:bottom w:w="15" w:type="dxa"/>
              <w:right w:w="15" w:type="dxa"/>
            </w:tcMar>
            <w:vAlign w:val="center"/>
          </w:tcPr>
          <w:p w:rsidR="00C01648" w:rsidRDefault="00C01648" w:rsidP="00C01648">
            <w:pPr>
              <w:pStyle w:val="TEKSTwTABELIWYRODKOWANYtekstwyrodkowanywpoziomie"/>
            </w:pPr>
            <w:r w:rsidRPr="0023743A">
              <w:t>3</w:t>
            </w:r>
          </w:p>
          <w:p w:rsidR="003F42F6" w:rsidRPr="00C01648" w:rsidRDefault="003F42F6" w:rsidP="00C01648">
            <w:pPr>
              <w:pStyle w:val="TEKSTwTABELIWYRODKOWANYtekstwyrodkowanywpoziomie"/>
            </w:pPr>
          </w:p>
        </w:tc>
      </w:tr>
      <w:tr w:rsidR="00C01648" w:rsidTr="00C01648">
        <w:trPr>
          <w:trHeight w:val="30"/>
          <w:tblCellSpacing w:w="0" w:type="auto"/>
        </w:trPr>
        <w:tc>
          <w:tcPr>
            <w:tcW w:w="496" w:type="dxa"/>
            <w:vMerge w:val="restart"/>
            <w:tcBorders>
              <w:top w:val="single" w:sz="4" w:space="0" w:color="auto"/>
              <w:left w:val="single" w:sz="4" w:space="0" w:color="auto"/>
              <w:bottom w:val="single" w:sz="8" w:space="0" w:color="569748"/>
              <w:right w:val="single" w:sz="4" w:space="0" w:color="auto"/>
            </w:tcBorders>
            <w:tcMar>
              <w:top w:w="15" w:type="dxa"/>
              <w:left w:w="15" w:type="dxa"/>
              <w:bottom w:w="15" w:type="dxa"/>
              <w:right w:w="15" w:type="dxa"/>
            </w:tcMar>
            <w:vAlign w:val="center"/>
          </w:tcPr>
          <w:p w:rsidR="00C01648" w:rsidRDefault="00C01648" w:rsidP="00C01648">
            <w:pPr>
              <w:pStyle w:val="TEKSTwTABELIWYRODKOWANYtekstwyrodkowanywpoziomie"/>
            </w:pPr>
            <w:r w:rsidRPr="0023743A">
              <w:t>1</w:t>
            </w:r>
          </w:p>
          <w:p w:rsidR="00025E50" w:rsidRPr="00C01648" w:rsidRDefault="00025E50" w:rsidP="00C01648">
            <w:pPr>
              <w:pStyle w:val="TEKSTwTABELIWYRODKOWANYtekstwyrodkowanywpoziomie"/>
            </w:pPr>
          </w:p>
          <w:p w:rsidR="00C01648" w:rsidRPr="0023743A" w:rsidRDefault="00C01648" w:rsidP="00C01648">
            <w:pPr>
              <w:pStyle w:val="TEKSTwTABELIWYRODKOWANYtekstwyrodkowanywpoziomie"/>
            </w:pPr>
          </w:p>
        </w:tc>
        <w:tc>
          <w:tcPr>
            <w:tcW w:w="4967" w:type="dxa"/>
            <w:tcBorders>
              <w:top w:val="single" w:sz="4" w:space="0" w:color="auto"/>
              <w:left w:val="single" w:sz="4" w:space="0" w:color="auto"/>
              <w:right w:val="single" w:sz="4" w:space="0" w:color="auto"/>
            </w:tcBorders>
            <w:tcMar>
              <w:top w:w="15" w:type="dxa"/>
              <w:left w:w="15" w:type="dxa"/>
              <w:bottom w:w="15" w:type="dxa"/>
              <w:right w:w="15" w:type="dxa"/>
            </w:tcMar>
            <w:vAlign w:val="center"/>
          </w:tcPr>
          <w:p w:rsidR="00C01648" w:rsidRPr="00C01648" w:rsidRDefault="00C01648" w:rsidP="00C01648">
            <w:r w:rsidRPr="0023743A">
              <w:t>Budynek mieszkalny:</w:t>
            </w:r>
          </w:p>
        </w:tc>
        <w:tc>
          <w:tcPr>
            <w:tcW w:w="3515" w:type="dxa"/>
            <w:vMerge w:val="restart"/>
            <w:tcBorders>
              <w:top w:val="single" w:sz="4" w:space="0" w:color="auto"/>
              <w:left w:val="single" w:sz="4" w:space="0" w:color="auto"/>
              <w:bottom w:val="single" w:sz="8" w:space="0" w:color="569748"/>
              <w:right w:val="single" w:sz="4" w:space="0" w:color="auto"/>
            </w:tcBorders>
            <w:tcMar>
              <w:top w:w="15" w:type="dxa"/>
              <w:left w:w="15" w:type="dxa"/>
              <w:bottom w:w="15" w:type="dxa"/>
              <w:right w:w="15" w:type="dxa"/>
            </w:tcMar>
            <w:vAlign w:val="center"/>
          </w:tcPr>
          <w:p w:rsidR="00C01648" w:rsidRPr="00C01648" w:rsidRDefault="00C01648" w:rsidP="00C01648">
            <w:pPr>
              <w:pStyle w:val="TEKSTwTABELIWYRODKOWANYtekstwyrodkowanywpoziomie"/>
            </w:pPr>
            <w:r w:rsidRPr="0023743A">
              <w:t>ΔEP</w:t>
            </w:r>
            <w:r w:rsidRPr="00C01648">
              <w:rPr>
                <w:rStyle w:val="IDindeksdolny"/>
              </w:rPr>
              <w:t>C</w:t>
            </w:r>
            <w:r w:rsidRPr="00C01648">
              <w:t xml:space="preserve"> = 10</w:t>
            </w:r>
            <w:r w:rsidR="00AA2B93">
              <w:t xml:space="preserve"> </w:t>
            </w:r>
            <w:r w:rsidRPr="00C01648">
              <w:t>·</w:t>
            </w:r>
            <w:r w:rsidR="00AA2B93">
              <w:t xml:space="preserve"> </w:t>
            </w:r>
            <w:r w:rsidRPr="00C01648">
              <w:t>A</w:t>
            </w:r>
            <w:r w:rsidRPr="00C01648">
              <w:rPr>
                <w:rStyle w:val="IDindeksdolny"/>
              </w:rPr>
              <w:t>f,C</w:t>
            </w:r>
            <w:r w:rsidRPr="00C01648">
              <w:t>/A</w:t>
            </w:r>
            <w:r w:rsidRPr="00C01648">
              <w:rPr>
                <w:rStyle w:val="IDindeksdolny"/>
              </w:rPr>
              <w:t>f</w:t>
            </w:r>
          </w:p>
        </w:tc>
        <w:tc>
          <w:tcPr>
            <w:tcW w:w="4179" w:type="dxa"/>
            <w:vMerge w:val="restart"/>
            <w:tcBorders>
              <w:top w:val="single" w:sz="4" w:space="0" w:color="auto"/>
              <w:left w:val="single" w:sz="4" w:space="0" w:color="auto"/>
              <w:bottom w:val="single" w:sz="8" w:space="0" w:color="569748"/>
              <w:right w:val="single" w:sz="4" w:space="0" w:color="auto"/>
            </w:tcBorders>
            <w:tcMar>
              <w:top w:w="15" w:type="dxa"/>
              <w:left w:w="15" w:type="dxa"/>
              <w:bottom w:w="15" w:type="dxa"/>
              <w:right w:w="15" w:type="dxa"/>
            </w:tcMar>
            <w:vAlign w:val="center"/>
          </w:tcPr>
          <w:p w:rsidR="00C01648" w:rsidRPr="00C01648" w:rsidRDefault="00C01648" w:rsidP="00C01648">
            <w:pPr>
              <w:pStyle w:val="TEKSTwTABELIWYRODKOWANYtekstwyrodkowanywpoziomie"/>
            </w:pPr>
            <w:r w:rsidRPr="0023743A">
              <w:t>ΔEP</w:t>
            </w:r>
            <w:r w:rsidRPr="00C01648">
              <w:rPr>
                <w:rStyle w:val="IDindeksdolny"/>
              </w:rPr>
              <w:t xml:space="preserve">C </w:t>
            </w:r>
            <w:r w:rsidRPr="00C01648">
              <w:t>=5 ·</w:t>
            </w:r>
            <w:r w:rsidR="00AA2B93">
              <w:t xml:space="preserve"> </w:t>
            </w:r>
            <w:r w:rsidRPr="00C01648">
              <w:t>A</w:t>
            </w:r>
            <w:r w:rsidRPr="00C01648">
              <w:rPr>
                <w:rStyle w:val="IDindeksdolny"/>
              </w:rPr>
              <w:t>f,C</w:t>
            </w:r>
            <w:r w:rsidRPr="00C01648">
              <w:t>/A</w:t>
            </w:r>
            <w:r w:rsidRPr="00C01648">
              <w:rPr>
                <w:rStyle w:val="IDindeksdolny"/>
              </w:rPr>
              <w:t>f</w:t>
            </w:r>
          </w:p>
        </w:tc>
      </w:tr>
      <w:tr w:rsidR="00C01648" w:rsidTr="00C01648">
        <w:trPr>
          <w:trHeight w:val="30"/>
          <w:tblCellSpacing w:w="0" w:type="auto"/>
        </w:trPr>
        <w:tc>
          <w:tcPr>
            <w:tcW w:w="0" w:type="auto"/>
            <w:vMerge/>
            <w:tcBorders>
              <w:top w:val="nil"/>
              <w:left w:val="single" w:sz="4" w:space="0" w:color="auto"/>
              <w:bottom w:val="single" w:sz="8" w:space="0" w:color="569748"/>
              <w:right w:val="single" w:sz="4" w:space="0" w:color="auto"/>
            </w:tcBorders>
          </w:tcPr>
          <w:p w:rsidR="00C01648" w:rsidRDefault="00C01648" w:rsidP="00C01648">
            <w:pPr>
              <w:pStyle w:val="TEKSTwTABELIWYRODKOWANYtekstwyrodkowanywpoziomie"/>
            </w:pPr>
          </w:p>
        </w:tc>
        <w:tc>
          <w:tcPr>
            <w:tcW w:w="4967" w:type="dxa"/>
            <w:tcBorders>
              <w:left w:val="single" w:sz="4" w:space="0" w:color="auto"/>
              <w:right w:val="single" w:sz="4" w:space="0" w:color="auto"/>
            </w:tcBorders>
            <w:tcMar>
              <w:top w:w="15" w:type="dxa"/>
              <w:left w:w="15" w:type="dxa"/>
              <w:bottom w:w="15" w:type="dxa"/>
              <w:right w:w="15" w:type="dxa"/>
            </w:tcMar>
            <w:vAlign w:val="center"/>
          </w:tcPr>
          <w:p w:rsidR="00C01648" w:rsidRPr="00C01648" w:rsidRDefault="00C01648" w:rsidP="00C01648">
            <w:r w:rsidRPr="0023743A">
              <w:t>a) jednorodzinny</w:t>
            </w:r>
            <w:r w:rsidR="00AA2B93">
              <w:t>,</w:t>
            </w:r>
          </w:p>
        </w:tc>
        <w:tc>
          <w:tcPr>
            <w:tcW w:w="0" w:type="auto"/>
            <w:vMerge/>
            <w:tcBorders>
              <w:top w:val="nil"/>
              <w:left w:val="single" w:sz="4" w:space="0" w:color="auto"/>
              <w:bottom w:val="single" w:sz="8" w:space="0" w:color="569748"/>
              <w:right w:val="single" w:sz="4" w:space="0" w:color="auto"/>
            </w:tcBorders>
          </w:tcPr>
          <w:p w:rsidR="00C01648" w:rsidRDefault="00C01648" w:rsidP="00C01648">
            <w:pPr>
              <w:pStyle w:val="TEKSTwTABELIWYRODKOWANYtekstwyrodkowanywpoziomie"/>
            </w:pPr>
          </w:p>
        </w:tc>
        <w:tc>
          <w:tcPr>
            <w:tcW w:w="0" w:type="auto"/>
            <w:vMerge/>
            <w:tcBorders>
              <w:top w:val="nil"/>
              <w:left w:val="single" w:sz="4" w:space="0" w:color="auto"/>
              <w:bottom w:val="single" w:sz="8" w:space="0" w:color="569748"/>
              <w:right w:val="single" w:sz="4" w:space="0" w:color="auto"/>
            </w:tcBorders>
          </w:tcPr>
          <w:p w:rsidR="00C01648" w:rsidRDefault="00C01648" w:rsidP="00C01648">
            <w:pPr>
              <w:pStyle w:val="TEKSTwTABELIWYRODKOWANYtekstwyrodkowanywpoziomie"/>
            </w:pPr>
          </w:p>
        </w:tc>
      </w:tr>
      <w:tr w:rsidR="00C01648" w:rsidTr="00C61B0B">
        <w:trPr>
          <w:trHeight w:val="547"/>
          <w:tblCellSpacing w:w="0" w:type="auto"/>
        </w:trPr>
        <w:tc>
          <w:tcPr>
            <w:tcW w:w="0" w:type="auto"/>
            <w:vMerge/>
            <w:tcBorders>
              <w:top w:val="nil"/>
              <w:left w:val="single" w:sz="4" w:space="0" w:color="auto"/>
              <w:bottom w:val="single" w:sz="4" w:space="0" w:color="auto"/>
              <w:right w:val="single" w:sz="4" w:space="0" w:color="auto"/>
            </w:tcBorders>
          </w:tcPr>
          <w:p w:rsidR="00C01648" w:rsidRDefault="00C01648" w:rsidP="00C01648">
            <w:pPr>
              <w:pStyle w:val="TEKSTwTABELIWYRODKOWANYtekstwyrodkowanywpoziomie"/>
            </w:pPr>
          </w:p>
        </w:tc>
        <w:tc>
          <w:tcPr>
            <w:tcW w:w="4967" w:type="dxa"/>
            <w:tcBorders>
              <w:left w:val="single" w:sz="4" w:space="0" w:color="auto"/>
              <w:bottom w:val="single" w:sz="4" w:space="0" w:color="auto"/>
              <w:right w:val="single" w:sz="4" w:space="0" w:color="auto"/>
            </w:tcBorders>
            <w:tcMar>
              <w:top w:w="15" w:type="dxa"/>
              <w:left w:w="15" w:type="dxa"/>
              <w:bottom w:w="15" w:type="dxa"/>
              <w:right w:w="15" w:type="dxa"/>
            </w:tcMar>
            <w:vAlign w:val="center"/>
          </w:tcPr>
          <w:p w:rsidR="00C01648" w:rsidRPr="00C01648" w:rsidRDefault="00C01648" w:rsidP="00C01648">
            <w:r w:rsidRPr="0023743A">
              <w:t>b) wielorodzinny</w:t>
            </w:r>
          </w:p>
        </w:tc>
        <w:tc>
          <w:tcPr>
            <w:tcW w:w="0" w:type="auto"/>
            <w:vMerge/>
            <w:tcBorders>
              <w:top w:val="nil"/>
              <w:left w:val="single" w:sz="4" w:space="0" w:color="auto"/>
              <w:bottom w:val="single" w:sz="4" w:space="0" w:color="auto"/>
              <w:right w:val="single" w:sz="4" w:space="0" w:color="auto"/>
            </w:tcBorders>
          </w:tcPr>
          <w:p w:rsidR="00C01648" w:rsidRDefault="00C01648" w:rsidP="00C01648">
            <w:pPr>
              <w:pStyle w:val="TEKSTwTABELIWYRODKOWANYtekstwyrodkowanywpoziomie"/>
            </w:pPr>
          </w:p>
        </w:tc>
        <w:tc>
          <w:tcPr>
            <w:tcW w:w="0" w:type="auto"/>
            <w:vMerge/>
            <w:tcBorders>
              <w:top w:val="nil"/>
              <w:left w:val="single" w:sz="4" w:space="0" w:color="auto"/>
              <w:bottom w:val="single" w:sz="4" w:space="0" w:color="auto"/>
              <w:right w:val="single" w:sz="4" w:space="0" w:color="auto"/>
            </w:tcBorders>
          </w:tcPr>
          <w:p w:rsidR="00C01648" w:rsidRDefault="00C01648" w:rsidP="00C01648">
            <w:pPr>
              <w:pStyle w:val="TEKSTwTABELIWYRODKOWANYtekstwyrodkowanywpoziomie"/>
            </w:pPr>
          </w:p>
        </w:tc>
      </w:tr>
      <w:tr w:rsidR="00C01648" w:rsidTr="00C61B0B">
        <w:trPr>
          <w:trHeight w:val="947"/>
          <w:tblCellSpacing w:w="0" w:type="auto"/>
        </w:trPr>
        <w:tc>
          <w:tcPr>
            <w:tcW w:w="49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1648" w:rsidRDefault="00C01648" w:rsidP="00C01648">
            <w:pPr>
              <w:pStyle w:val="TEKSTwTABELIWYRODKOWANYtekstwyrodkowanywpoziomie"/>
            </w:pPr>
            <w:r w:rsidRPr="0023743A">
              <w:t>2</w:t>
            </w:r>
          </w:p>
          <w:p w:rsidR="00025E50" w:rsidRPr="00C01648" w:rsidRDefault="00025E50" w:rsidP="00C01648">
            <w:pPr>
              <w:pStyle w:val="TEKSTwTABELIWYRODKOWANYtekstwyrodkowanywpoziomie"/>
            </w:pPr>
          </w:p>
        </w:tc>
        <w:tc>
          <w:tcPr>
            <w:tcW w:w="49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1648" w:rsidRDefault="00C01648" w:rsidP="00C01648">
            <w:r w:rsidRPr="0023743A">
              <w:t>Budynek zamieszkania zbiorowego</w:t>
            </w:r>
          </w:p>
          <w:p w:rsidR="00025E50" w:rsidRPr="00C01648" w:rsidRDefault="00025E50" w:rsidP="00C01648"/>
        </w:tc>
        <w:tc>
          <w:tcPr>
            <w:tcW w:w="3515" w:type="dxa"/>
            <w:vMerge w:val="restart"/>
            <w:tcBorders>
              <w:top w:val="single" w:sz="4" w:space="0" w:color="auto"/>
              <w:left w:val="single" w:sz="4" w:space="0" w:color="auto"/>
              <w:bottom w:val="single" w:sz="8" w:space="0" w:color="569748"/>
              <w:right w:val="single" w:sz="4" w:space="0" w:color="auto"/>
            </w:tcBorders>
            <w:tcMar>
              <w:top w:w="15" w:type="dxa"/>
              <w:left w:w="15" w:type="dxa"/>
              <w:bottom w:w="15" w:type="dxa"/>
              <w:right w:w="15" w:type="dxa"/>
            </w:tcMar>
            <w:vAlign w:val="center"/>
          </w:tcPr>
          <w:p w:rsidR="00C01648" w:rsidRPr="00C01648" w:rsidRDefault="00C01648" w:rsidP="00C01648">
            <w:pPr>
              <w:pStyle w:val="TEKSTwTABELIWYRODKOWANYtekstwyrodkowanywpoziomie"/>
            </w:pPr>
            <w:r w:rsidRPr="0023743A">
              <w:t>ΔEP</w:t>
            </w:r>
            <w:r w:rsidRPr="00C01648">
              <w:rPr>
                <w:rStyle w:val="IDindeksdolny"/>
              </w:rPr>
              <w:t>C</w:t>
            </w:r>
            <w:r w:rsidRPr="00C01648">
              <w:t xml:space="preserve"> = 25</w:t>
            </w:r>
            <w:r w:rsidR="00AA2B93">
              <w:t xml:space="preserve"> </w:t>
            </w:r>
            <w:r w:rsidRPr="00C01648">
              <w:t>·</w:t>
            </w:r>
            <w:r w:rsidR="00AA2B93">
              <w:t xml:space="preserve"> </w:t>
            </w:r>
            <w:r w:rsidRPr="00C01648">
              <w:t>A</w:t>
            </w:r>
            <w:r w:rsidRPr="00C01648">
              <w:rPr>
                <w:rStyle w:val="IDindeksdolny"/>
              </w:rPr>
              <w:t>f,C</w:t>
            </w:r>
            <w:r w:rsidRPr="00C01648">
              <w:t>/A</w:t>
            </w:r>
            <w:r w:rsidRPr="00C01648">
              <w:rPr>
                <w:rStyle w:val="IDindeksdolny"/>
              </w:rPr>
              <w:t>f</w:t>
            </w:r>
          </w:p>
        </w:tc>
        <w:tc>
          <w:tcPr>
            <w:tcW w:w="4179" w:type="dxa"/>
            <w:vMerge w:val="restart"/>
            <w:tcBorders>
              <w:top w:val="single" w:sz="4" w:space="0" w:color="auto"/>
              <w:left w:val="single" w:sz="4" w:space="0" w:color="auto"/>
              <w:bottom w:val="single" w:sz="8" w:space="0" w:color="569748"/>
              <w:right w:val="single" w:sz="4" w:space="0" w:color="auto"/>
            </w:tcBorders>
            <w:tcMar>
              <w:top w:w="15" w:type="dxa"/>
              <w:left w:w="15" w:type="dxa"/>
              <w:bottom w:w="15" w:type="dxa"/>
              <w:right w:w="15" w:type="dxa"/>
            </w:tcMar>
            <w:vAlign w:val="center"/>
          </w:tcPr>
          <w:p w:rsidR="00C01648" w:rsidRPr="00C01648" w:rsidRDefault="00C01648" w:rsidP="00C01648">
            <w:pPr>
              <w:pStyle w:val="TEKSTwTABELIWYRODKOWANYtekstwyrodkowanywpoziomie"/>
            </w:pPr>
            <w:r w:rsidRPr="0023743A">
              <w:t>ΔEP</w:t>
            </w:r>
            <w:r w:rsidRPr="00C01648">
              <w:rPr>
                <w:rStyle w:val="IDindeksdolny"/>
              </w:rPr>
              <w:t>C</w:t>
            </w:r>
            <w:r w:rsidRPr="00C01648">
              <w:t xml:space="preserve"> = 25 · A</w:t>
            </w:r>
            <w:r w:rsidRPr="00C01648">
              <w:rPr>
                <w:rStyle w:val="IDindeksdolny"/>
              </w:rPr>
              <w:t>f,C</w:t>
            </w:r>
            <w:r w:rsidRPr="00C01648">
              <w:t>/A</w:t>
            </w:r>
            <w:r w:rsidRPr="00C01648">
              <w:rPr>
                <w:rStyle w:val="IDindeksdolny"/>
              </w:rPr>
              <w:t>f</w:t>
            </w:r>
          </w:p>
        </w:tc>
      </w:tr>
      <w:tr w:rsidR="00C01648" w:rsidTr="00C61B0B">
        <w:trPr>
          <w:trHeight w:val="1244"/>
          <w:tblCellSpacing w:w="0" w:type="auto"/>
        </w:trPr>
        <w:tc>
          <w:tcPr>
            <w:tcW w:w="49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1648" w:rsidRDefault="00C01648" w:rsidP="00C01648">
            <w:pPr>
              <w:pStyle w:val="TEKSTwTABELIWYRODKOWANYtekstwyrodkowanywpoziomie"/>
            </w:pPr>
            <w:r w:rsidRPr="0023743A">
              <w:t>3</w:t>
            </w:r>
          </w:p>
          <w:p w:rsidR="00025E50" w:rsidRPr="00C01648" w:rsidRDefault="00025E50" w:rsidP="00C01648">
            <w:pPr>
              <w:pStyle w:val="TEKSTwTABELIWYRODKOWANYtekstwyrodkowanywpoziomie"/>
            </w:pPr>
          </w:p>
          <w:p w:rsidR="00C01648" w:rsidRPr="0023743A" w:rsidRDefault="00C01648" w:rsidP="00C01648">
            <w:pPr>
              <w:pStyle w:val="TEKSTwTABELIWYRODKOWANYtekstwyrodkowanywpoziomie"/>
            </w:pPr>
          </w:p>
        </w:tc>
        <w:tc>
          <w:tcPr>
            <w:tcW w:w="49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1648" w:rsidRPr="00C01648" w:rsidRDefault="00C01648" w:rsidP="00C01648">
            <w:r w:rsidRPr="0023743A">
              <w:t>Budynek użyteczności publicznej:</w:t>
            </w:r>
          </w:p>
          <w:p w:rsidR="00C01648" w:rsidRPr="00C01648" w:rsidRDefault="00C01648" w:rsidP="00C01648">
            <w:r w:rsidRPr="0023743A">
              <w:t>a) opieki zdrowotnej</w:t>
            </w:r>
            <w:r w:rsidR="00AA2B93">
              <w:t>,</w:t>
            </w:r>
          </w:p>
          <w:p w:rsidR="00C01648" w:rsidRDefault="00C01648" w:rsidP="00C01648">
            <w:r w:rsidRPr="0023743A">
              <w:t>b) pozostałe</w:t>
            </w:r>
          </w:p>
          <w:p w:rsidR="00025E50" w:rsidRPr="00C01648" w:rsidRDefault="00025E50" w:rsidP="00C01648"/>
        </w:tc>
        <w:tc>
          <w:tcPr>
            <w:tcW w:w="0" w:type="auto"/>
            <w:vMerge/>
            <w:tcBorders>
              <w:top w:val="nil"/>
              <w:left w:val="single" w:sz="4" w:space="0" w:color="auto"/>
              <w:bottom w:val="single" w:sz="8" w:space="0" w:color="569748"/>
              <w:right w:val="single" w:sz="4" w:space="0" w:color="auto"/>
            </w:tcBorders>
          </w:tcPr>
          <w:p w:rsidR="00C01648" w:rsidRDefault="00C01648" w:rsidP="00C01648">
            <w:pPr>
              <w:pStyle w:val="TEKSTwTABELIWYRODKOWANYtekstwyrodkowanywpoziomie"/>
            </w:pPr>
          </w:p>
        </w:tc>
        <w:tc>
          <w:tcPr>
            <w:tcW w:w="0" w:type="auto"/>
            <w:vMerge/>
            <w:tcBorders>
              <w:top w:val="nil"/>
              <w:left w:val="single" w:sz="4" w:space="0" w:color="auto"/>
              <w:bottom w:val="single" w:sz="8" w:space="0" w:color="569748"/>
              <w:right w:val="single" w:sz="4" w:space="0" w:color="auto"/>
            </w:tcBorders>
          </w:tcPr>
          <w:p w:rsidR="00C01648" w:rsidRDefault="00C01648" w:rsidP="00C01648">
            <w:pPr>
              <w:pStyle w:val="TEKSTwTABELIWYRODKOWANYtekstwyrodkowanywpoziomie"/>
            </w:pPr>
          </w:p>
        </w:tc>
      </w:tr>
      <w:tr w:rsidR="00C01648" w:rsidTr="00C61B0B">
        <w:trPr>
          <w:trHeight w:val="823"/>
          <w:tblCellSpacing w:w="0" w:type="auto"/>
        </w:trPr>
        <w:tc>
          <w:tcPr>
            <w:tcW w:w="49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1648" w:rsidRDefault="00C01648" w:rsidP="00C01648">
            <w:pPr>
              <w:pStyle w:val="TEKSTwTABELIWYRODKOWANYtekstwyrodkowanywpoziomie"/>
            </w:pPr>
            <w:r w:rsidRPr="0023743A">
              <w:t>4</w:t>
            </w:r>
          </w:p>
          <w:p w:rsidR="00025E50" w:rsidRPr="00C01648" w:rsidRDefault="00025E50" w:rsidP="00C01648">
            <w:pPr>
              <w:pStyle w:val="TEKSTwTABELIWYRODKOWANYtekstwyrodkowanywpoziomie"/>
            </w:pPr>
          </w:p>
        </w:tc>
        <w:tc>
          <w:tcPr>
            <w:tcW w:w="49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1648" w:rsidRDefault="00C01648" w:rsidP="00C01648">
            <w:r w:rsidRPr="0023743A">
              <w:t>Budynek gospodarczy, magazynowy i produkcyjny</w:t>
            </w:r>
          </w:p>
          <w:p w:rsidR="00025E50" w:rsidRPr="00C01648" w:rsidRDefault="00025E50" w:rsidP="00C01648"/>
        </w:tc>
        <w:tc>
          <w:tcPr>
            <w:tcW w:w="0" w:type="auto"/>
            <w:vMerge/>
            <w:tcBorders>
              <w:top w:val="nil"/>
              <w:left w:val="single" w:sz="4" w:space="0" w:color="auto"/>
              <w:bottom w:val="single" w:sz="4" w:space="0" w:color="auto"/>
              <w:right w:val="single" w:sz="4" w:space="0" w:color="auto"/>
            </w:tcBorders>
          </w:tcPr>
          <w:p w:rsidR="00C01648" w:rsidRDefault="00C01648" w:rsidP="00C01648">
            <w:pPr>
              <w:pStyle w:val="TEKSTwTABELIWYRODKOWANYtekstwyrodkowanywpoziomie"/>
            </w:pPr>
          </w:p>
        </w:tc>
        <w:tc>
          <w:tcPr>
            <w:tcW w:w="0" w:type="auto"/>
            <w:vMerge/>
            <w:tcBorders>
              <w:top w:val="nil"/>
              <w:left w:val="single" w:sz="4" w:space="0" w:color="auto"/>
              <w:bottom w:val="single" w:sz="4" w:space="0" w:color="auto"/>
              <w:right w:val="single" w:sz="4" w:space="0" w:color="auto"/>
            </w:tcBorders>
          </w:tcPr>
          <w:p w:rsidR="00C01648" w:rsidRDefault="00C01648" w:rsidP="00C01648">
            <w:pPr>
              <w:pStyle w:val="TEKSTwTABELIWYRODKOWANYtekstwyrodkowanywpoziomie"/>
            </w:pPr>
          </w:p>
        </w:tc>
      </w:tr>
      <w:tr w:rsidR="00C01648" w:rsidTr="00C01648">
        <w:trPr>
          <w:trHeight w:val="45"/>
          <w:tblCellSpacing w:w="0" w:type="auto"/>
        </w:trPr>
        <w:tc>
          <w:tcPr>
            <w:tcW w:w="0" w:type="auto"/>
            <w:gridSpan w:val="4"/>
            <w:tcBorders>
              <w:left w:val="single" w:sz="4" w:space="0" w:color="auto"/>
              <w:right w:val="single" w:sz="4" w:space="0" w:color="auto"/>
            </w:tcBorders>
            <w:tcMar>
              <w:top w:w="15" w:type="dxa"/>
              <w:left w:w="15" w:type="dxa"/>
              <w:bottom w:w="15" w:type="dxa"/>
              <w:right w:w="15" w:type="dxa"/>
            </w:tcMar>
            <w:vAlign w:val="center"/>
          </w:tcPr>
          <w:p w:rsidR="00C01648" w:rsidRPr="00C01648" w:rsidRDefault="00C01648" w:rsidP="00C01648">
            <w:r w:rsidRPr="0023743A">
              <w:t>gdzie:</w:t>
            </w:r>
          </w:p>
          <w:p w:rsidR="00C01648" w:rsidRPr="00C01648" w:rsidRDefault="00C01648" w:rsidP="00C01648">
            <w:pPr>
              <w:pStyle w:val="PKTpunkt"/>
            </w:pPr>
            <w:r w:rsidRPr="0023743A">
              <w:t>A</w:t>
            </w:r>
            <w:r w:rsidRPr="00C01648">
              <w:rPr>
                <w:rStyle w:val="IDindeksdolny"/>
              </w:rPr>
              <w:t xml:space="preserve">f </w:t>
            </w:r>
            <w:r w:rsidRPr="00C01648">
              <w:t>– powierzchnia pomieszczeń o regulowanej temperaturze powietrza (ogrzewana lub chłodzona), określona zgodnie z przepisami wydanymi na podstawie art. 15 ustawy z dnia 29 sierpnia 2014 r. o charakterystyce energetycznej budynków [m</w:t>
            </w:r>
            <w:r w:rsidRPr="00C01648">
              <w:rPr>
                <w:rStyle w:val="IGindeksgrny"/>
              </w:rPr>
              <w:t>2</w:t>
            </w:r>
            <w:r w:rsidRPr="00C01648">
              <w:t>],</w:t>
            </w:r>
          </w:p>
          <w:p w:rsidR="00C01648" w:rsidRPr="00C01648" w:rsidRDefault="00C01648" w:rsidP="00C01648">
            <w:pPr>
              <w:pStyle w:val="PKTpunkt"/>
            </w:pPr>
            <w:r w:rsidRPr="0023743A">
              <w:t>A</w:t>
            </w:r>
            <w:r w:rsidRPr="00C01648">
              <w:rPr>
                <w:rStyle w:val="IDindeksdolny"/>
              </w:rPr>
              <w:t xml:space="preserve">f,C </w:t>
            </w:r>
            <w:r w:rsidRPr="00C01648">
              <w:t>– powierzchnia pomieszczeń o regulowanej temperaturze powietrza (chłodzona), określona zgodnie z ww. przepisami [m</w:t>
            </w:r>
            <w:r w:rsidRPr="00C01648">
              <w:rPr>
                <w:rStyle w:val="IGindeksgrny"/>
              </w:rPr>
              <w:t>2</w:t>
            </w:r>
            <w:r w:rsidRPr="00C01648">
              <w:t>].</w:t>
            </w:r>
          </w:p>
          <w:p w:rsidR="00C01648" w:rsidRPr="00C01648" w:rsidRDefault="00C01648" w:rsidP="00C01648">
            <w:pPr>
              <w:pStyle w:val="ODNONIKtreodnonika"/>
            </w:pPr>
            <w:r w:rsidRPr="00F23753">
              <w:rPr>
                <w:rStyle w:val="IGindeksgrny"/>
              </w:rPr>
              <w:t xml:space="preserve">*) </w:t>
            </w:r>
            <w:r w:rsidRPr="00C01648">
              <w:t xml:space="preserve">   Jeżeli budynek posiada instalację chłodzenia, w przeciwnym przypadku ΔEP</w:t>
            </w:r>
            <w:r w:rsidRPr="00C01648">
              <w:rPr>
                <w:rStyle w:val="IDindeksdolny"/>
              </w:rPr>
              <w:t>C</w:t>
            </w:r>
            <w:r w:rsidRPr="00C01648">
              <w:t xml:space="preserve"> = 0 kWh/(m</w:t>
            </w:r>
            <w:r w:rsidRPr="00C01648">
              <w:rPr>
                <w:rStyle w:val="IGindeksgrny"/>
              </w:rPr>
              <w:t>2</w:t>
            </w:r>
            <w:r w:rsidRPr="00C01648">
              <w:t xml:space="preserve"> · rok).</w:t>
            </w:r>
          </w:p>
          <w:p w:rsidR="00C01648" w:rsidRPr="00C01648" w:rsidRDefault="00C01648" w:rsidP="00C01648">
            <w:pPr>
              <w:pStyle w:val="ODNONIKtreodnonika"/>
            </w:pPr>
            <w:r w:rsidRPr="00F23753">
              <w:rPr>
                <w:rStyle w:val="IGindeksgrny"/>
              </w:rPr>
              <w:t>**)</w:t>
            </w:r>
            <w:r w:rsidRPr="00C01648">
              <w:t xml:space="preserve"> Od 1 stycznia 2019 r. – w przypadku budynku zajmowanego przez organ wymiaru sprawiedliwości, prokuraturę lub organ administracji publicznej i będącego jego własnością.</w:t>
            </w:r>
          </w:p>
        </w:tc>
      </w:tr>
      <w:tr w:rsidR="00C01648" w:rsidTr="00E20E3F">
        <w:trPr>
          <w:trHeight w:val="65"/>
          <w:tblCellSpacing w:w="0" w:type="auto"/>
        </w:trPr>
        <w:tc>
          <w:tcPr>
            <w:tcW w:w="0" w:type="auto"/>
            <w:gridSpan w:val="4"/>
            <w:tcBorders>
              <w:left w:val="single" w:sz="4" w:space="0" w:color="auto"/>
              <w:bottom w:val="single" w:sz="4" w:space="0" w:color="auto"/>
              <w:right w:val="single" w:sz="4" w:space="0" w:color="auto"/>
            </w:tcBorders>
            <w:tcMar>
              <w:top w:w="15" w:type="dxa"/>
              <w:left w:w="15" w:type="dxa"/>
              <w:bottom w:w="15" w:type="dxa"/>
              <w:right w:w="15" w:type="dxa"/>
            </w:tcMar>
            <w:vAlign w:val="center"/>
          </w:tcPr>
          <w:p w:rsidR="00C01648" w:rsidRPr="0023743A" w:rsidRDefault="00C01648" w:rsidP="00C01648"/>
        </w:tc>
      </w:tr>
    </w:tbl>
    <w:p w:rsidR="00C01648" w:rsidRDefault="00C01648" w:rsidP="00C01648"/>
    <w:p w:rsidR="00C61B0B" w:rsidRDefault="00C61B0B" w:rsidP="00C01648"/>
    <w:p w:rsidR="00C01648" w:rsidRPr="00D2231C" w:rsidRDefault="00C01648" w:rsidP="00C01648">
      <w:r w:rsidRPr="00D2231C">
        <w:t>Cząstkowe wartości wskaźnika EP na potrzeby oświetlenia</w:t>
      </w:r>
    </w:p>
    <w:tbl>
      <w:tblPr>
        <w:tblW w:w="0" w:type="auto"/>
        <w:tblCellSpacing w:w="0" w:type="auto"/>
        <w:tblInd w:w="115" w:type="dxa"/>
        <w:tblBorders>
          <w:top w:val="single" w:sz="8" w:space="0" w:color="569748"/>
          <w:left w:val="single" w:sz="8" w:space="0" w:color="569748"/>
          <w:bottom w:val="single" w:sz="8" w:space="0" w:color="569748"/>
          <w:right w:val="single" w:sz="8" w:space="0" w:color="569748"/>
        </w:tblBorders>
        <w:tblLook w:val="04A0" w:firstRow="1" w:lastRow="0" w:firstColumn="1" w:lastColumn="0" w:noHBand="0" w:noVBand="1"/>
      </w:tblPr>
      <w:tblGrid>
        <w:gridCol w:w="510"/>
        <w:gridCol w:w="2840"/>
        <w:gridCol w:w="2459"/>
        <w:gridCol w:w="3160"/>
      </w:tblGrid>
      <w:tr w:rsidR="00C01648" w:rsidRPr="00CB65CE" w:rsidTr="00C61B0B">
        <w:trPr>
          <w:trHeight w:val="1360"/>
          <w:tblCellSpacing w:w="0" w:type="auto"/>
        </w:trPr>
        <w:tc>
          <w:tcPr>
            <w:tcW w:w="409" w:type="dxa"/>
            <w:vMerge w:val="restart"/>
            <w:tcBorders>
              <w:top w:val="single" w:sz="4" w:space="0" w:color="auto"/>
              <w:left w:val="single" w:sz="4" w:space="0" w:color="auto"/>
              <w:bottom w:val="single" w:sz="8" w:space="0" w:color="569748"/>
              <w:right w:val="single" w:sz="4" w:space="0" w:color="auto"/>
            </w:tcBorders>
            <w:tcMar>
              <w:top w:w="15" w:type="dxa"/>
              <w:left w:w="15" w:type="dxa"/>
              <w:bottom w:w="15" w:type="dxa"/>
              <w:right w:w="15" w:type="dxa"/>
            </w:tcMar>
            <w:vAlign w:val="center"/>
          </w:tcPr>
          <w:p w:rsidR="00C01648" w:rsidRPr="00C01648" w:rsidRDefault="00C01648" w:rsidP="00C01648">
            <w:pPr>
              <w:pStyle w:val="TEKSTwTABELIWYRODKOWANYtekstwyrodkowanywpoziomie"/>
            </w:pPr>
            <w:r w:rsidRPr="00CB65CE">
              <w:t>Lp.</w:t>
            </w:r>
          </w:p>
        </w:tc>
        <w:tc>
          <w:tcPr>
            <w:tcW w:w="2590" w:type="dxa"/>
            <w:vMerge w:val="restart"/>
            <w:tcBorders>
              <w:top w:val="single" w:sz="4" w:space="0" w:color="auto"/>
              <w:left w:val="single" w:sz="4" w:space="0" w:color="auto"/>
              <w:bottom w:val="single" w:sz="8" w:space="0" w:color="569748"/>
              <w:right w:val="single" w:sz="4" w:space="0" w:color="auto"/>
            </w:tcBorders>
            <w:tcMar>
              <w:top w:w="15" w:type="dxa"/>
              <w:left w:w="15" w:type="dxa"/>
              <w:bottom w:w="15" w:type="dxa"/>
              <w:right w:w="15" w:type="dxa"/>
            </w:tcMar>
            <w:vAlign w:val="center"/>
          </w:tcPr>
          <w:p w:rsidR="00C01648" w:rsidRPr="00C01648" w:rsidRDefault="00C01648" w:rsidP="00C01648">
            <w:pPr>
              <w:pStyle w:val="TEKSTwTABELIWYRODKOWANYtekstwyrodkowanywpoziomie"/>
            </w:pPr>
            <w:r w:rsidRPr="00CB65CE">
              <w:t>Rodzaj budynku</w:t>
            </w:r>
          </w:p>
        </w:tc>
        <w:tc>
          <w:tcPr>
            <w:tcW w:w="5930"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1648" w:rsidRDefault="00C01648" w:rsidP="00C01648">
            <w:pPr>
              <w:pStyle w:val="TEKSTwTABELIWYRODKOWANYtekstwyrodkowanywpoziomie"/>
              <w:rPr>
                <w:rStyle w:val="IGindeksgrny"/>
              </w:rPr>
            </w:pPr>
            <w:r w:rsidRPr="00CB65CE">
              <w:t>Cząstkowe wartości wskaźnika EP na potrzeby oświetlenia ΔEP</w:t>
            </w:r>
            <w:r w:rsidRPr="00C01648">
              <w:rPr>
                <w:rStyle w:val="IDindeksdolny"/>
              </w:rPr>
              <w:t>L</w:t>
            </w:r>
            <w:r w:rsidRPr="00C01648">
              <w:t xml:space="preserve"> [kWh/(m</w:t>
            </w:r>
            <w:r w:rsidRPr="00C01648">
              <w:rPr>
                <w:rStyle w:val="IGindeksgrny"/>
              </w:rPr>
              <w:t>2</w:t>
            </w:r>
            <w:r w:rsidRPr="00C01648">
              <w:t xml:space="preserve"> · rok)] w zależności od czasu działania oświetlenia w ciągu roku t</w:t>
            </w:r>
            <w:r w:rsidRPr="00C01648">
              <w:rPr>
                <w:rStyle w:val="IDindeksdolny"/>
              </w:rPr>
              <w:t xml:space="preserve">0 </w:t>
            </w:r>
            <w:r w:rsidRPr="00C01648">
              <w:t>[h/rok]</w:t>
            </w:r>
            <w:r w:rsidRPr="00C01648">
              <w:rPr>
                <w:rStyle w:val="IGindeksgrny"/>
              </w:rPr>
              <w:t>*)</w:t>
            </w:r>
          </w:p>
          <w:p w:rsidR="00025E50" w:rsidRPr="00C01648" w:rsidRDefault="00025E50" w:rsidP="00C01648">
            <w:pPr>
              <w:pStyle w:val="TEKSTwTABELIWYRODKOWANYtekstwyrodkowanywpoziomie"/>
            </w:pPr>
          </w:p>
        </w:tc>
      </w:tr>
      <w:tr w:rsidR="00C01648" w:rsidRPr="00CB65CE" w:rsidTr="00C61B0B">
        <w:trPr>
          <w:trHeight w:val="671"/>
          <w:tblCellSpacing w:w="0" w:type="auto"/>
        </w:trPr>
        <w:tc>
          <w:tcPr>
            <w:tcW w:w="0" w:type="auto"/>
            <w:vMerge/>
            <w:tcBorders>
              <w:top w:val="nil"/>
              <w:left w:val="single" w:sz="4" w:space="0" w:color="auto"/>
              <w:bottom w:val="single" w:sz="4" w:space="0" w:color="auto"/>
              <w:right w:val="single" w:sz="4" w:space="0" w:color="auto"/>
            </w:tcBorders>
          </w:tcPr>
          <w:p w:rsidR="00C01648" w:rsidRPr="00CB65CE" w:rsidRDefault="00C01648" w:rsidP="00C01648">
            <w:pPr>
              <w:pStyle w:val="TEKSTwTABELIWYRODKOWANYtekstwyrodkowanywpoziomie"/>
            </w:pPr>
          </w:p>
        </w:tc>
        <w:tc>
          <w:tcPr>
            <w:tcW w:w="2590" w:type="dxa"/>
            <w:vMerge/>
            <w:tcBorders>
              <w:top w:val="nil"/>
              <w:left w:val="single" w:sz="4" w:space="0" w:color="auto"/>
              <w:bottom w:val="single" w:sz="4" w:space="0" w:color="auto"/>
              <w:right w:val="single" w:sz="4" w:space="0" w:color="auto"/>
            </w:tcBorders>
          </w:tcPr>
          <w:p w:rsidR="00C01648" w:rsidRPr="00CB65CE" w:rsidRDefault="00C01648" w:rsidP="00C01648">
            <w:pPr>
              <w:pStyle w:val="TEKSTwTABELIWYRODKOWANYtekstwyrodkowanywpoziomie"/>
            </w:pPr>
          </w:p>
        </w:tc>
        <w:tc>
          <w:tcPr>
            <w:tcW w:w="25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1648" w:rsidRDefault="00C01648" w:rsidP="00C01648">
            <w:pPr>
              <w:pStyle w:val="TEKSTwTABELIWYRODKOWANYtekstwyrodkowanywpoziomie"/>
            </w:pPr>
            <w:r w:rsidRPr="00CB65CE">
              <w:t>od 1 stycznia 2017 r.</w:t>
            </w:r>
          </w:p>
          <w:p w:rsidR="00025E50" w:rsidRPr="00C01648" w:rsidRDefault="00025E50" w:rsidP="00C01648">
            <w:pPr>
              <w:pStyle w:val="TEKSTwTABELIWYRODKOWANYtekstwyrodkowanywpoziomie"/>
            </w:pPr>
          </w:p>
        </w:tc>
        <w:tc>
          <w:tcPr>
            <w:tcW w:w="34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1648" w:rsidRDefault="00C01648" w:rsidP="00C01648">
            <w:pPr>
              <w:pStyle w:val="TEKSTwTABELIWYRODKOWANYtekstwyrodkowanywpoziomie"/>
              <w:rPr>
                <w:rStyle w:val="IGindeksgrny"/>
              </w:rPr>
            </w:pPr>
            <w:r w:rsidRPr="00CB65CE">
              <w:t>od 31 grudnia 2020 r.</w:t>
            </w:r>
            <w:r w:rsidRPr="00C01648">
              <w:rPr>
                <w:rStyle w:val="IGindeksgrny"/>
              </w:rPr>
              <w:t>**)</w:t>
            </w:r>
          </w:p>
          <w:p w:rsidR="00025E50" w:rsidRPr="00C01648" w:rsidRDefault="00025E50" w:rsidP="00C01648">
            <w:pPr>
              <w:pStyle w:val="TEKSTwTABELIWYRODKOWANYtekstwyrodkowanywpoziomie"/>
            </w:pPr>
          </w:p>
        </w:tc>
      </w:tr>
      <w:tr w:rsidR="00C01648" w:rsidRPr="00CB65CE" w:rsidTr="00C61B0B">
        <w:trPr>
          <w:trHeight w:val="525"/>
          <w:tblCellSpacing w:w="0" w:type="auto"/>
        </w:trPr>
        <w:tc>
          <w:tcPr>
            <w:tcW w:w="4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1648" w:rsidRDefault="00C01648" w:rsidP="00C01648">
            <w:pPr>
              <w:pStyle w:val="TEKSTwTABELIWYRODKOWANYtekstwyrodkowanywpoziomie"/>
            </w:pPr>
            <w:r w:rsidRPr="00CB65CE">
              <w:t>1</w:t>
            </w:r>
          </w:p>
          <w:p w:rsidR="00025E50" w:rsidRPr="00C01648" w:rsidRDefault="00025E50" w:rsidP="00C01648">
            <w:pPr>
              <w:pStyle w:val="TEKSTwTABELIWYRODKOWANYtekstwyrodkowanywpoziomie"/>
            </w:pPr>
          </w:p>
        </w:tc>
        <w:tc>
          <w:tcPr>
            <w:tcW w:w="259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1648" w:rsidRDefault="00C01648" w:rsidP="00C01648">
            <w:pPr>
              <w:pStyle w:val="TEKSTwTABELIWYRODKOWANYtekstwyrodkowanywpoziomie"/>
            </w:pPr>
            <w:r w:rsidRPr="00CB65CE">
              <w:t>2</w:t>
            </w:r>
          </w:p>
          <w:p w:rsidR="00025E50" w:rsidRPr="00C01648" w:rsidRDefault="00025E50" w:rsidP="00C01648">
            <w:pPr>
              <w:pStyle w:val="TEKSTwTABELIWYRODKOWANYtekstwyrodkowanywpoziomie"/>
            </w:pPr>
          </w:p>
        </w:tc>
        <w:tc>
          <w:tcPr>
            <w:tcW w:w="5930" w:type="dxa"/>
            <w:gridSpan w:val="2"/>
            <w:tcBorders>
              <w:left w:val="single" w:sz="4" w:space="0" w:color="auto"/>
              <w:bottom w:val="single" w:sz="4" w:space="0" w:color="auto"/>
              <w:right w:val="single" w:sz="4" w:space="0" w:color="auto"/>
            </w:tcBorders>
            <w:tcMar>
              <w:top w:w="15" w:type="dxa"/>
              <w:left w:w="15" w:type="dxa"/>
              <w:bottom w:w="15" w:type="dxa"/>
              <w:right w:w="15" w:type="dxa"/>
            </w:tcMar>
            <w:vAlign w:val="center"/>
          </w:tcPr>
          <w:p w:rsidR="00C01648" w:rsidRDefault="00C01648" w:rsidP="00C01648">
            <w:pPr>
              <w:pStyle w:val="TEKSTwTABELIWYRODKOWANYtekstwyrodkowanywpoziomie"/>
            </w:pPr>
            <w:r w:rsidRPr="00CB65CE">
              <w:t>3</w:t>
            </w:r>
          </w:p>
          <w:p w:rsidR="00025E50" w:rsidRPr="00C01648" w:rsidRDefault="00025E50" w:rsidP="00C01648">
            <w:pPr>
              <w:pStyle w:val="TEKSTwTABELIWYRODKOWANYtekstwyrodkowanywpoziomie"/>
            </w:pPr>
          </w:p>
        </w:tc>
      </w:tr>
      <w:tr w:rsidR="00C01648" w:rsidRPr="00CB65CE" w:rsidTr="00C61B0B">
        <w:trPr>
          <w:trHeight w:val="1228"/>
          <w:tblCellSpacing w:w="0" w:type="auto"/>
        </w:trPr>
        <w:tc>
          <w:tcPr>
            <w:tcW w:w="4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1648" w:rsidRDefault="00C01648" w:rsidP="00C01648">
            <w:pPr>
              <w:pStyle w:val="TEKSTwTABELIWYRODKOWANYtekstwyrodkowanywpoziomie"/>
            </w:pPr>
            <w:r w:rsidRPr="00CB65CE">
              <w:t>1</w:t>
            </w:r>
          </w:p>
          <w:p w:rsidR="00025E50" w:rsidRPr="00C01648" w:rsidRDefault="00025E50" w:rsidP="00C01648">
            <w:pPr>
              <w:pStyle w:val="TEKSTwTABELIWYRODKOWANYtekstwyrodkowanywpoziomie"/>
            </w:pPr>
          </w:p>
          <w:p w:rsidR="00C01648" w:rsidRPr="00CB65CE" w:rsidRDefault="00C01648" w:rsidP="00C01648">
            <w:pPr>
              <w:pStyle w:val="TEKSTwTABELIWYRODKOWANYtekstwyrodkowanywpoziomie"/>
            </w:pPr>
          </w:p>
        </w:tc>
        <w:tc>
          <w:tcPr>
            <w:tcW w:w="259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1648" w:rsidRPr="00C01648" w:rsidRDefault="00C01648" w:rsidP="00C01648">
            <w:r w:rsidRPr="00CB65CE">
              <w:t>Budynek mieszkalny:</w:t>
            </w:r>
          </w:p>
          <w:p w:rsidR="00C01648" w:rsidRPr="00C01648" w:rsidRDefault="00C01648" w:rsidP="00C01648">
            <w:r w:rsidRPr="00CB65CE">
              <w:t>a) jednorodzinny</w:t>
            </w:r>
            <w:r w:rsidR="00AA2B93">
              <w:t>,</w:t>
            </w:r>
          </w:p>
          <w:p w:rsidR="00C01648" w:rsidRDefault="00C01648" w:rsidP="00C01648">
            <w:r w:rsidRPr="00CB65CE">
              <w:t>b) wielorodzinny</w:t>
            </w:r>
          </w:p>
          <w:p w:rsidR="00025E50" w:rsidRPr="00C01648" w:rsidRDefault="00025E50" w:rsidP="00C01648"/>
        </w:tc>
        <w:tc>
          <w:tcPr>
            <w:tcW w:w="25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1648" w:rsidRPr="00C01648" w:rsidRDefault="00C01648" w:rsidP="00C01648">
            <w:pPr>
              <w:pStyle w:val="TEKSTwTABELIWYRODKOWANYtekstwyrodkowanywpoziomie"/>
            </w:pPr>
            <w:r w:rsidRPr="00CB65CE">
              <w:t>ΔEP</w:t>
            </w:r>
            <w:r w:rsidRPr="00C01648">
              <w:rPr>
                <w:rStyle w:val="IDindeksdolny"/>
              </w:rPr>
              <w:t>L</w:t>
            </w:r>
            <w:r w:rsidRPr="00C01648">
              <w:t xml:space="preserve"> = 0</w:t>
            </w:r>
          </w:p>
        </w:tc>
        <w:tc>
          <w:tcPr>
            <w:tcW w:w="34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1648" w:rsidRPr="00C01648" w:rsidRDefault="00C01648" w:rsidP="00C01648">
            <w:pPr>
              <w:pStyle w:val="TEKSTwTABELIWYRODKOWANYtekstwyrodkowanywpoziomie"/>
            </w:pPr>
            <w:r w:rsidRPr="00CB65CE">
              <w:t>ΔEP</w:t>
            </w:r>
            <w:r w:rsidRPr="00C01648">
              <w:rPr>
                <w:rStyle w:val="IDindeksdolny"/>
              </w:rPr>
              <w:t>L</w:t>
            </w:r>
            <w:r w:rsidRPr="00C01648">
              <w:t xml:space="preserve"> = 0</w:t>
            </w:r>
          </w:p>
        </w:tc>
      </w:tr>
      <w:tr w:rsidR="00C01648" w:rsidRPr="00CB65CE" w:rsidTr="00C61B0B">
        <w:trPr>
          <w:trHeight w:val="962"/>
          <w:tblCellSpacing w:w="0" w:type="auto"/>
        </w:trPr>
        <w:tc>
          <w:tcPr>
            <w:tcW w:w="4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1648" w:rsidRDefault="00C01648" w:rsidP="00C01648">
            <w:pPr>
              <w:pStyle w:val="TEKSTwTABELIWYRODKOWANYtekstwyrodkowanywpoziomie"/>
            </w:pPr>
            <w:r w:rsidRPr="00CB65CE">
              <w:t>2</w:t>
            </w:r>
          </w:p>
          <w:p w:rsidR="00025E50" w:rsidRPr="00C01648" w:rsidRDefault="00025E50" w:rsidP="00C01648">
            <w:pPr>
              <w:pStyle w:val="TEKSTwTABELIWYRODKOWANYtekstwyrodkowanywpoziomie"/>
            </w:pPr>
          </w:p>
        </w:tc>
        <w:tc>
          <w:tcPr>
            <w:tcW w:w="259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1648" w:rsidRDefault="00C01648" w:rsidP="00C01648">
            <w:r w:rsidRPr="00CB65CE">
              <w:t>Budynek zamieszkania zbiorowego</w:t>
            </w:r>
          </w:p>
          <w:p w:rsidR="00025E50" w:rsidRPr="00C01648" w:rsidRDefault="00025E50" w:rsidP="00C01648"/>
        </w:tc>
        <w:tc>
          <w:tcPr>
            <w:tcW w:w="2520" w:type="dxa"/>
            <w:vMerge w:val="restart"/>
            <w:tcBorders>
              <w:top w:val="single" w:sz="4" w:space="0" w:color="auto"/>
              <w:left w:val="single" w:sz="4" w:space="0" w:color="auto"/>
              <w:bottom w:val="single" w:sz="8" w:space="0" w:color="569748"/>
              <w:right w:val="single" w:sz="4" w:space="0" w:color="auto"/>
            </w:tcBorders>
            <w:tcMar>
              <w:top w:w="15" w:type="dxa"/>
              <w:left w:w="15" w:type="dxa"/>
              <w:bottom w:w="15" w:type="dxa"/>
              <w:right w:w="15" w:type="dxa"/>
            </w:tcMar>
            <w:vAlign w:val="center"/>
          </w:tcPr>
          <w:p w:rsidR="00C01648" w:rsidRPr="00C01648" w:rsidRDefault="00C01648" w:rsidP="00C01648">
            <w:pPr>
              <w:pStyle w:val="TEKSTwTABELIWYRODKOWANYtekstwyrodkowanywpoziomie"/>
            </w:pPr>
            <w:r w:rsidRPr="00CB65CE">
              <w:t>dla t</w:t>
            </w:r>
            <w:r w:rsidRPr="00C01648">
              <w:rPr>
                <w:rStyle w:val="IDindeksdolny"/>
              </w:rPr>
              <w:t>0</w:t>
            </w:r>
            <w:r w:rsidRPr="00C01648">
              <w:t xml:space="preserve"> &lt; 2500</w:t>
            </w:r>
          </w:p>
          <w:p w:rsidR="00C01648" w:rsidRPr="00C01648" w:rsidRDefault="00C01648" w:rsidP="00C01648">
            <w:pPr>
              <w:pStyle w:val="TEKSTwTABELIWYRODKOWANYtekstwyrodkowanywpoziomie"/>
            </w:pPr>
            <w:r w:rsidRPr="00CB65CE">
              <w:t>ΔEP</w:t>
            </w:r>
            <w:r w:rsidRPr="00C01648">
              <w:rPr>
                <w:rStyle w:val="IDindeksdolny"/>
              </w:rPr>
              <w:t>L</w:t>
            </w:r>
            <w:r w:rsidRPr="00C01648">
              <w:t xml:space="preserve"> = 50</w:t>
            </w:r>
          </w:p>
          <w:p w:rsidR="00C01648" w:rsidRPr="00C01648" w:rsidRDefault="00C01648" w:rsidP="00C01648">
            <w:pPr>
              <w:pStyle w:val="TEKSTwTABELIWYRODKOWANYtekstwyrodkowanywpoziomie"/>
            </w:pPr>
            <w:r w:rsidRPr="00CB65CE">
              <w:t>dla t</w:t>
            </w:r>
            <w:r w:rsidRPr="00C01648">
              <w:rPr>
                <w:rStyle w:val="IDindeksdolny"/>
              </w:rPr>
              <w:t>0</w:t>
            </w:r>
            <w:r w:rsidRPr="00C01648">
              <w:t xml:space="preserve"> ≥ 2500</w:t>
            </w:r>
          </w:p>
          <w:p w:rsidR="00C01648" w:rsidRPr="00C01648" w:rsidRDefault="00C01648" w:rsidP="00C01648">
            <w:pPr>
              <w:pStyle w:val="TEKSTwTABELIWYRODKOWANYtekstwyrodkowanywpoziomie"/>
            </w:pPr>
            <w:r w:rsidRPr="00CB65CE">
              <w:t>ΔEP</w:t>
            </w:r>
            <w:r w:rsidRPr="00C01648">
              <w:rPr>
                <w:rStyle w:val="IDindeksdolny"/>
              </w:rPr>
              <w:t>L</w:t>
            </w:r>
            <w:r w:rsidRPr="00C01648">
              <w:t xml:space="preserve"> = 100</w:t>
            </w:r>
          </w:p>
        </w:tc>
        <w:tc>
          <w:tcPr>
            <w:tcW w:w="3410" w:type="dxa"/>
            <w:vMerge w:val="restart"/>
            <w:tcBorders>
              <w:top w:val="single" w:sz="4" w:space="0" w:color="auto"/>
              <w:left w:val="single" w:sz="4" w:space="0" w:color="auto"/>
              <w:bottom w:val="single" w:sz="8" w:space="0" w:color="569748"/>
              <w:right w:val="single" w:sz="4" w:space="0" w:color="auto"/>
            </w:tcBorders>
            <w:tcMar>
              <w:top w:w="15" w:type="dxa"/>
              <w:left w:w="15" w:type="dxa"/>
              <w:bottom w:w="15" w:type="dxa"/>
              <w:right w:w="15" w:type="dxa"/>
            </w:tcMar>
            <w:vAlign w:val="center"/>
          </w:tcPr>
          <w:p w:rsidR="00C01648" w:rsidRPr="00C01648" w:rsidRDefault="00C01648" w:rsidP="00C01648">
            <w:pPr>
              <w:pStyle w:val="TEKSTwTABELIWYRODKOWANYtekstwyrodkowanywpoziomie"/>
            </w:pPr>
            <w:r w:rsidRPr="00CB65CE">
              <w:t>dla t</w:t>
            </w:r>
            <w:r w:rsidRPr="00C01648">
              <w:rPr>
                <w:rStyle w:val="IDindeksdolny"/>
              </w:rPr>
              <w:t>0</w:t>
            </w:r>
            <w:r w:rsidRPr="00C01648">
              <w:t xml:space="preserve"> &lt; 2500 </w:t>
            </w:r>
          </w:p>
          <w:p w:rsidR="00C01648" w:rsidRPr="00C01648" w:rsidRDefault="00C01648" w:rsidP="00C01648">
            <w:pPr>
              <w:pStyle w:val="TEKSTwTABELIWYRODKOWANYtekstwyrodkowanywpoziomie"/>
            </w:pPr>
            <w:r w:rsidRPr="00CB65CE">
              <w:t>ΔEP</w:t>
            </w:r>
            <w:r w:rsidRPr="00C01648">
              <w:rPr>
                <w:rStyle w:val="IDindeksdolny"/>
              </w:rPr>
              <w:t>L</w:t>
            </w:r>
            <w:r w:rsidRPr="00C01648">
              <w:t xml:space="preserve"> = 25</w:t>
            </w:r>
          </w:p>
          <w:p w:rsidR="00C01648" w:rsidRPr="00C01648" w:rsidRDefault="00C01648" w:rsidP="00C01648">
            <w:pPr>
              <w:pStyle w:val="TEKSTwTABELIWYRODKOWANYtekstwyrodkowanywpoziomie"/>
            </w:pPr>
            <w:r w:rsidRPr="00CB65CE">
              <w:t>dla t</w:t>
            </w:r>
            <w:r w:rsidRPr="00C01648">
              <w:rPr>
                <w:rStyle w:val="IDindeksdolny"/>
              </w:rPr>
              <w:t>0</w:t>
            </w:r>
            <w:r w:rsidRPr="00C01648">
              <w:t xml:space="preserve"> ≥ 2500 </w:t>
            </w:r>
          </w:p>
          <w:p w:rsidR="00C01648" w:rsidRPr="00C01648" w:rsidRDefault="00C01648" w:rsidP="00C01648">
            <w:pPr>
              <w:pStyle w:val="TEKSTwTABELIWYRODKOWANYtekstwyrodkowanywpoziomie"/>
            </w:pPr>
            <w:r w:rsidRPr="00CB65CE">
              <w:t>ΔEP</w:t>
            </w:r>
            <w:r w:rsidRPr="00C01648">
              <w:rPr>
                <w:rStyle w:val="IDindeksdolny"/>
              </w:rPr>
              <w:t>L</w:t>
            </w:r>
            <w:r w:rsidRPr="00C01648">
              <w:t xml:space="preserve"> = 50</w:t>
            </w:r>
          </w:p>
        </w:tc>
      </w:tr>
      <w:tr w:rsidR="00C01648" w:rsidRPr="00CB65CE" w:rsidTr="00C61B0B">
        <w:trPr>
          <w:trHeight w:val="1515"/>
          <w:tblCellSpacing w:w="0" w:type="auto"/>
        </w:trPr>
        <w:tc>
          <w:tcPr>
            <w:tcW w:w="4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1648" w:rsidRPr="00C01648" w:rsidRDefault="00C01648" w:rsidP="00C01648">
            <w:pPr>
              <w:pStyle w:val="TEKSTwTABELIWYRODKOWANYtekstwyrodkowanywpoziomie"/>
            </w:pPr>
            <w:r w:rsidRPr="00CB65CE">
              <w:t>3</w:t>
            </w:r>
          </w:p>
          <w:p w:rsidR="00C01648" w:rsidRDefault="00C01648" w:rsidP="00C01648">
            <w:pPr>
              <w:pStyle w:val="TEKSTwTABELIWYRODKOWANYtekstwyrodkowanywpoziomie"/>
            </w:pPr>
          </w:p>
          <w:p w:rsidR="00025E50" w:rsidRDefault="00025E50" w:rsidP="00C01648">
            <w:pPr>
              <w:pStyle w:val="TEKSTwTABELIWYRODKOWANYtekstwyrodkowanywpoziomie"/>
            </w:pPr>
          </w:p>
          <w:p w:rsidR="00C01648" w:rsidRPr="00CB65CE" w:rsidRDefault="00C01648" w:rsidP="00C01648">
            <w:pPr>
              <w:pStyle w:val="TEKSTwTABELIWYRODKOWANYtekstwyrodkowanywpoziomie"/>
            </w:pPr>
          </w:p>
        </w:tc>
        <w:tc>
          <w:tcPr>
            <w:tcW w:w="259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1648" w:rsidRPr="00C01648" w:rsidRDefault="00C01648" w:rsidP="00C01648">
            <w:r w:rsidRPr="00CB65CE">
              <w:t>Budynek użyteczności publicznej:</w:t>
            </w:r>
          </w:p>
          <w:p w:rsidR="00C01648" w:rsidRPr="00C01648" w:rsidRDefault="00C01648" w:rsidP="00C01648">
            <w:r w:rsidRPr="00CB65CE">
              <w:t>a) opieki zdrowotnej</w:t>
            </w:r>
            <w:r w:rsidR="00AA2B93">
              <w:t>,</w:t>
            </w:r>
          </w:p>
          <w:p w:rsidR="00C01648" w:rsidRDefault="00C01648" w:rsidP="00C01648">
            <w:r w:rsidRPr="00CB65CE">
              <w:t>b) pozostałe</w:t>
            </w:r>
          </w:p>
          <w:p w:rsidR="00025E50" w:rsidRPr="00C01648" w:rsidRDefault="00025E50" w:rsidP="00C01648"/>
        </w:tc>
        <w:tc>
          <w:tcPr>
            <w:tcW w:w="2520" w:type="dxa"/>
            <w:vMerge/>
            <w:tcBorders>
              <w:top w:val="nil"/>
              <w:left w:val="single" w:sz="4" w:space="0" w:color="auto"/>
              <w:bottom w:val="single" w:sz="8" w:space="0" w:color="569748"/>
              <w:right w:val="single" w:sz="4" w:space="0" w:color="auto"/>
            </w:tcBorders>
          </w:tcPr>
          <w:p w:rsidR="00C01648" w:rsidRPr="00CB65CE" w:rsidRDefault="00C01648" w:rsidP="00C01648">
            <w:pPr>
              <w:pStyle w:val="TEKSTwTABELIWYRODKOWANYtekstwyrodkowanywpoziomie"/>
            </w:pPr>
          </w:p>
        </w:tc>
        <w:tc>
          <w:tcPr>
            <w:tcW w:w="0" w:type="auto"/>
            <w:vMerge/>
            <w:tcBorders>
              <w:top w:val="nil"/>
              <w:left w:val="single" w:sz="4" w:space="0" w:color="auto"/>
              <w:bottom w:val="single" w:sz="8" w:space="0" w:color="569748"/>
              <w:right w:val="single" w:sz="4" w:space="0" w:color="auto"/>
            </w:tcBorders>
          </w:tcPr>
          <w:p w:rsidR="00C01648" w:rsidRPr="00CB65CE" w:rsidRDefault="00C01648" w:rsidP="00C01648">
            <w:pPr>
              <w:pStyle w:val="TEKSTwTABELIWYRODKOWANYtekstwyrodkowanywpoziomie"/>
            </w:pPr>
          </w:p>
        </w:tc>
      </w:tr>
      <w:tr w:rsidR="00C01648" w:rsidRPr="00CB65CE" w:rsidTr="00C61B0B">
        <w:trPr>
          <w:trHeight w:val="957"/>
          <w:tblCellSpacing w:w="0" w:type="auto"/>
        </w:trPr>
        <w:tc>
          <w:tcPr>
            <w:tcW w:w="4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1648" w:rsidRDefault="00C01648" w:rsidP="00C01648">
            <w:pPr>
              <w:pStyle w:val="TEKSTwTABELIWYRODKOWANYtekstwyrodkowanywpoziomie"/>
            </w:pPr>
            <w:r w:rsidRPr="00CB65CE">
              <w:t>4</w:t>
            </w:r>
          </w:p>
          <w:p w:rsidR="00025E50" w:rsidRPr="00C01648" w:rsidRDefault="00025E50" w:rsidP="00C01648">
            <w:pPr>
              <w:pStyle w:val="TEKSTwTABELIWYRODKOWANYtekstwyrodkowanywpoziomie"/>
            </w:pPr>
          </w:p>
        </w:tc>
        <w:tc>
          <w:tcPr>
            <w:tcW w:w="259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1648" w:rsidRDefault="00C01648" w:rsidP="00C01648">
            <w:r w:rsidRPr="00CB65CE">
              <w:t>Budynek gospodarczy, magazynowy i produkcyjny</w:t>
            </w:r>
          </w:p>
          <w:p w:rsidR="00025E50" w:rsidRPr="00C01648" w:rsidRDefault="00025E50" w:rsidP="00C01648"/>
        </w:tc>
        <w:tc>
          <w:tcPr>
            <w:tcW w:w="2520" w:type="dxa"/>
            <w:vMerge/>
            <w:tcBorders>
              <w:top w:val="nil"/>
              <w:left w:val="single" w:sz="4" w:space="0" w:color="auto"/>
              <w:bottom w:val="single" w:sz="4" w:space="0" w:color="auto"/>
              <w:right w:val="single" w:sz="4" w:space="0" w:color="auto"/>
            </w:tcBorders>
          </w:tcPr>
          <w:p w:rsidR="00C01648" w:rsidRPr="00CB65CE" w:rsidRDefault="00C01648" w:rsidP="00C01648">
            <w:pPr>
              <w:pStyle w:val="TEKSTwTABELIWYRODKOWANYtekstwyrodkowanywpoziomie"/>
            </w:pPr>
          </w:p>
        </w:tc>
        <w:tc>
          <w:tcPr>
            <w:tcW w:w="0" w:type="auto"/>
            <w:vMerge/>
            <w:tcBorders>
              <w:top w:val="nil"/>
              <w:left w:val="single" w:sz="4" w:space="0" w:color="auto"/>
              <w:bottom w:val="single" w:sz="4" w:space="0" w:color="auto"/>
              <w:right w:val="single" w:sz="4" w:space="0" w:color="auto"/>
            </w:tcBorders>
          </w:tcPr>
          <w:p w:rsidR="00C01648" w:rsidRPr="00CB65CE" w:rsidRDefault="00C01648" w:rsidP="00C01648">
            <w:pPr>
              <w:pStyle w:val="TEKSTwTABELIWYRODKOWANYtekstwyrodkowanywpoziomie"/>
            </w:pPr>
          </w:p>
        </w:tc>
      </w:tr>
      <w:tr w:rsidR="00C01648" w:rsidRPr="00CB65CE" w:rsidTr="00C61B0B">
        <w:trPr>
          <w:trHeight w:val="1392"/>
          <w:tblCellSpacing w:w="0" w:type="auto"/>
        </w:trPr>
        <w:tc>
          <w:tcPr>
            <w:tcW w:w="0" w:type="auto"/>
            <w:gridSpan w:val="4"/>
            <w:tcBorders>
              <w:left w:val="single" w:sz="4" w:space="0" w:color="auto"/>
              <w:bottom w:val="single" w:sz="4" w:space="0" w:color="auto"/>
              <w:right w:val="single" w:sz="4" w:space="0" w:color="auto"/>
            </w:tcBorders>
            <w:tcMar>
              <w:top w:w="15" w:type="dxa"/>
              <w:left w:w="15" w:type="dxa"/>
              <w:bottom w:w="15" w:type="dxa"/>
              <w:right w:w="15" w:type="dxa"/>
            </w:tcMar>
            <w:vAlign w:val="center"/>
          </w:tcPr>
          <w:p w:rsidR="00C01648" w:rsidRPr="00C01648" w:rsidRDefault="00C01648" w:rsidP="00C01648">
            <w:pPr>
              <w:pStyle w:val="ODNONIKtreodnonika"/>
            </w:pPr>
            <w:r w:rsidRPr="0050326B">
              <w:rPr>
                <w:rStyle w:val="IGindeksgrny"/>
              </w:rPr>
              <w:t>*)</w:t>
            </w:r>
            <w:r w:rsidR="00876277">
              <w:t xml:space="preserve"> </w:t>
            </w:r>
            <w:r w:rsidRPr="00C01648">
              <w:t>Jeżeli w budynku należy uwzględnić oświetlenie wbudowane, w przeciwnym przypadku ΔEP</w:t>
            </w:r>
            <w:r w:rsidRPr="00C01648">
              <w:rPr>
                <w:rStyle w:val="IDindeksdolny"/>
              </w:rPr>
              <w:t>L</w:t>
            </w:r>
            <w:r w:rsidRPr="00C01648">
              <w:t xml:space="preserve"> = 0 kWh/(m</w:t>
            </w:r>
            <w:r w:rsidRPr="00C01648">
              <w:rPr>
                <w:rStyle w:val="IGindeksgrny"/>
              </w:rPr>
              <w:t>2</w:t>
            </w:r>
            <w:r w:rsidRPr="00C01648">
              <w:t xml:space="preserve"> · rok). </w:t>
            </w:r>
          </w:p>
          <w:p w:rsidR="00C01648" w:rsidRPr="00C01648" w:rsidRDefault="00C01648" w:rsidP="00C01648">
            <w:pPr>
              <w:pStyle w:val="ODNONIKtreodnonika"/>
            </w:pPr>
            <w:r w:rsidRPr="0050326B">
              <w:rPr>
                <w:rStyle w:val="IGindeksgrny"/>
              </w:rPr>
              <w:t>**)</w:t>
            </w:r>
            <w:r w:rsidRPr="00C01648">
              <w:t xml:space="preserve"> Od 1 stycznia 2019 r. – w przypadku budynku zajmowanego przez organ wymiaru sprawiedliwości, prokuraturę lub organ administracji publicznej i będącego jego własnością.</w:t>
            </w:r>
          </w:p>
        </w:tc>
      </w:tr>
    </w:tbl>
    <w:p w:rsidR="00C01648" w:rsidRDefault="00C01648" w:rsidP="00C01648"/>
    <w:p w:rsidR="00C01648" w:rsidRPr="00D2231C" w:rsidRDefault="00C01648" w:rsidP="00C01648">
      <w:pPr>
        <w:pStyle w:val="USTustnpkodeksu"/>
      </w:pPr>
      <w:r w:rsidRPr="00D2231C">
        <w:t>3. W przypadku budynku o różnych funkcjach użytkowych maksymalną wartość wskaźnika rocznego zapotrzebowania na nieodnawialną energię pierwotną EP oblicza się zgodnie z poniższym wzorem:</w:t>
      </w:r>
    </w:p>
    <w:p w:rsidR="00C01648" w:rsidRPr="00D2231C" w:rsidRDefault="00C01648" w:rsidP="00C01648">
      <w:pPr>
        <w:pStyle w:val="WMATFIZCHEMwzrmatfizlubchem"/>
      </w:pPr>
      <w:r w:rsidRPr="00D2231C">
        <w:t>EP = Σ</w:t>
      </w:r>
      <w:r w:rsidRPr="00C01648">
        <w:rPr>
          <w:rStyle w:val="IDindeksdolny"/>
        </w:rPr>
        <w:t>i</w:t>
      </w:r>
      <w:r w:rsidRPr="00D2231C">
        <w:t xml:space="preserve"> (EP</w:t>
      </w:r>
      <w:r w:rsidRPr="00C01648">
        <w:rPr>
          <w:rStyle w:val="IDindeksdolny"/>
        </w:rPr>
        <w:t>i</w:t>
      </w:r>
      <w:r w:rsidRPr="00D2231C">
        <w:t xml:space="preserve"> · A</w:t>
      </w:r>
      <w:r w:rsidRPr="00C01648">
        <w:rPr>
          <w:rStyle w:val="IDindeksdolny"/>
        </w:rPr>
        <w:t>f,i</w:t>
      </w:r>
      <w:r w:rsidRPr="00D2231C">
        <w:t>) / Σ</w:t>
      </w:r>
      <w:r w:rsidRPr="00C01648">
        <w:rPr>
          <w:rStyle w:val="IDindeksdolny"/>
        </w:rPr>
        <w:t>i</w:t>
      </w:r>
      <w:r w:rsidRPr="00D2231C">
        <w:t xml:space="preserve"> A</w:t>
      </w:r>
      <w:r w:rsidRPr="00C01648">
        <w:rPr>
          <w:rStyle w:val="IDindeksdolny"/>
        </w:rPr>
        <w:t>f,i</w:t>
      </w:r>
      <w:r w:rsidRPr="00D2231C">
        <w:t>; [kWh/(m</w:t>
      </w:r>
      <w:r w:rsidRPr="00C01648">
        <w:rPr>
          <w:rStyle w:val="IGindeksgrny"/>
        </w:rPr>
        <w:t>2</w:t>
      </w:r>
      <w:r w:rsidRPr="00D2231C">
        <w:t>·rok)],</w:t>
      </w:r>
    </w:p>
    <w:p w:rsidR="00C01648" w:rsidRPr="00D2231C" w:rsidRDefault="00C01648" w:rsidP="00C01648">
      <w:pPr>
        <w:pStyle w:val="LEGWMATFIZCHEMlegendawzorumatfizlubchem"/>
      </w:pPr>
      <w:r w:rsidRPr="00D2231C">
        <w:t>gdzie:</w:t>
      </w:r>
    </w:p>
    <w:p w:rsidR="00C01648" w:rsidRPr="00D2231C" w:rsidRDefault="00C01648" w:rsidP="00C01648">
      <w:pPr>
        <w:pStyle w:val="LEGWMATFIZCHEMlegendawzorumatfizlubchem"/>
      </w:pPr>
      <w:r w:rsidRPr="00D2231C">
        <w:t>EP</w:t>
      </w:r>
      <w:r w:rsidRPr="00C01648">
        <w:rPr>
          <w:rStyle w:val="IDindeksdolny"/>
        </w:rPr>
        <w:t xml:space="preserve">i </w:t>
      </w:r>
      <w:r w:rsidRPr="00D2231C">
        <w:t>– wartość wskaźnika rocznego zapotrzebowania na nieodnawialną energię pierwotną EP dla części budynku o jednolitej funkcji użytkowej o powierzchni A</w:t>
      </w:r>
      <w:r w:rsidRPr="00C01648">
        <w:rPr>
          <w:rStyle w:val="IDindeksdolny"/>
        </w:rPr>
        <w:t>f,i</w:t>
      </w:r>
      <w:r w:rsidRPr="00D2231C">
        <w:t>, obliczona zgodnie ze wzorem zawartym w ust. 1,</w:t>
      </w:r>
    </w:p>
    <w:p w:rsidR="00C01648" w:rsidRPr="00D2231C" w:rsidRDefault="00C01648" w:rsidP="00C01648">
      <w:pPr>
        <w:pStyle w:val="LEGWMATFIZCHEMlegendawzorumatfizlubchem"/>
      </w:pPr>
      <w:r w:rsidRPr="00D2231C">
        <w:t>A</w:t>
      </w:r>
      <w:r w:rsidRPr="00C01648">
        <w:rPr>
          <w:rStyle w:val="IDindeksdolny"/>
        </w:rPr>
        <w:t>f,i</w:t>
      </w:r>
      <w:r w:rsidRPr="00D2231C">
        <w:t xml:space="preserve"> – powierzchnia pomieszczeń o regulowanej temperaturze powietrza (ogrzewana lub chłodzona) dla części budynku o jednolitej funkcji użytkowej, określona zgodnie z przepisami wydanymi na podstawie art. 15 ustawy z dnia 29 sierpnia 2014 r. o charakterystyce energetycznej budynków.</w:t>
      </w:r>
    </w:p>
    <w:p w:rsidR="00C01648" w:rsidRDefault="00C01648" w:rsidP="00C01648">
      <w:pPr>
        <w:pStyle w:val="USTustnpkodeksu"/>
      </w:pPr>
      <w:r w:rsidRPr="00D2231C">
        <w:t xml:space="preserve">4. </w:t>
      </w:r>
      <w:r w:rsidR="00485D14">
        <w:t xml:space="preserve">Wymagania </w:t>
      </w:r>
      <w:r w:rsidR="00D912FB">
        <w:t>określone</w:t>
      </w:r>
      <w:r w:rsidRPr="00D2231C">
        <w:t xml:space="preserve"> w § </w:t>
      </w:r>
      <w:r w:rsidR="005C506D">
        <w:t>325</w:t>
      </w:r>
      <w:r w:rsidR="005C506D" w:rsidRPr="00D2231C">
        <w:t xml:space="preserve"> </w:t>
      </w:r>
      <w:r w:rsidRPr="00D2231C">
        <w:t xml:space="preserve">ust. </w:t>
      </w:r>
      <w:r w:rsidR="00DE5759">
        <w:t>4</w:t>
      </w:r>
      <w:r w:rsidR="001E0F4E">
        <w:t>,</w:t>
      </w:r>
      <w:r w:rsidR="00DE5759" w:rsidRPr="00D2231C">
        <w:t xml:space="preserve"> </w:t>
      </w:r>
      <w:r w:rsidRPr="00D2231C">
        <w:t xml:space="preserve">uznaje się za spełnione, jeżeli </w:t>
      </w:r>
      <w:r w:rsidR="00842D9E" w:rsidRPr="00D2231C">
        <w:t>okn</w:t>
      </w:r>
      <w:r w:rsidR="00842D9E">
        <w:t>o</w:t>
      </w:r>
      <w:r w:rsidR="00842D9E" w:rsidRPr="00D2231C">
        <w:t xml:space="preserve"> </w:t>
      </w:r>
      <w:r w:rsidRPr="00D2231C">
        <w:t>oraz inn</w:t>
      </w:r>
      <w:r w:rsidR="00842D9E">
        <w:t>a</w:t>
      </w:r>
      <w:r w:rsidRPr="00D2231C">
        <w:t xml:space="preserve"> </w:t>
      </w:r>
      <w:r w:rsidR="00842D9E" w:rsidRPr="00D2231C">
        <w:t>przegrod</w:t>
      </w:r>
      <w:r w:rsidR="00842D9E">
        <w:t>a</w:t>
      </w:r>
      <w:r w:rsidR="00842D9E" w:rsidRPr="00D2231C">
        <w:t xml:space="preserve"> przeszklon</w:t>
      </w:r>
      <w:r w:rsidR="00842D9E">
        <w:t>a</w:t>
      </w:r>
      <w:r w:rsidR="00842D9E" w:rsidRPr="00D2231C">
        <w:t xml:space="preserve"> </w:t>
      </w:r>
      <w:r w:rsidRPr="00D2231C">
        <w:t xml:space="preserve">i </w:t>
      </w:r>
      <w:r w:rsidR="00842D9E" w:rsidRPr="00D2231C">
        <w:t>przezroczyst</w:t>
      </w:r>
      <w:r w:rsidR="00842D9E">
        <w:t>a</w:t>
      </w:r>
      <w:r w:rsidR="00842D9E" w:rsidRPr="00D2231C">
        <w:t xml:space="preserve"> </w:t>
      </w:r>
      <w:r w:rsidRPr="00D2231C">
        <w:t xml:space="preserve">odpowiadają przynajmniej </w:t>
      </w:r>
      <w:r w:rsidR="00485D14">
        <w:t xml:space="preserve">wymaganiom </w:t>
      </w:r>
      <w:r w:rsidR="00D912FB">
        <w:t xml:space="preserve">określonym </w:t>
      </w:r>
      <w:r w:rsidRPr="00D2231C">
        <w:t>w pkt 2.1.1. załącznika nr 2 do rozporządzenia.</w:t>
      </w:r>
    </w:p>
    <w:p w:rsidR="00C01648" w:rsidRPr="00D2231C" w:rsidRDefault="00C01648" w:rsidP="00C01648">
      <w:pPr>
        <w:pStyle w:val="ROZDZODDZOZNoznaczenierozdziauluboddziau"/>
      </w:pPr>
      <w:r w:rsidRPr="00D2231C">
        <w:t xml:space="preserve">DZIAŁ XI </w:t>
      </w:r>
    </w:p>
    <w:p w:rsidR="000E6A0D" w:rsidRDefault="00C01648" w:rsidP="00D31C7D">
      <w:pPr>
        <w:pStyle w:val="ROZDZODDZPRZEDMprzedmiotregulacjirozdziauluboddziau"/>
      </w:pPr>
      <w:r w:rsidRPr="00D2231C">
        <w:t>Przepisy przejściowe i końcowe</w:t>
      </w:r>
    </w:p>
    <w:p w:rsidR="008E4D3D" w:rsidRDefault="008E4D3D" w:rsidP="001C5C2C">
      <w:pPr>
        <w:pStyle w:val="ARTartustawynprozporzdzenia"/>
      </w:pPr>
      <w:r w:rsidRPr="00D31C7D">
        <w:rPr>
          <w:rStyle w:val="Ppogrubienie"/>
        </w:rPr>
        <w:t xml:space="preserve">§ </w:t>
      </w:r>
      <w:r w:rsidR="00BF55C5">
        <w:rPr>
          <w:rStyle w:val="Ppogrubienie"/>
        </w:rPr>
        <w:t>327</w:t>
      </w:r>
      <w:r w:rsidRPr="008E4D3D">
        <w:t xml:space="preserve">. 1. Dla zamierzenia budowlanego, wobec którego przed dniem wejścia w życie rozporządzenia: </w:t>
      </w:r>
    </w:p>
    <w:p w:rsidR="008E4D3D" w:rsidRDefault="008E4D3D" w:rsidP="00D31C7D">
      <w:pPr>
        <w:pStyle w:val="PKTpunkt"/>
      </w:pPr>
      <w:r w:rsidRPr="008E4D3D">
        <w:t>1)</w:t>
      </w:r>
      <w:r w:rsidR="00650D44">
        <w:tab/>
      </w:r>
      <w:r w:rsidRPr="008E4D3D">
        <w:t xml:space="preserve">został złożony wniosek o pozwolenie na budowę, wniosek o wydanie odrębnej decyzji o zatwierdzeniu projektu zagospodarowania działki lub terenu lub projektu architektoniczno-budowlanego, wniosek o zmianę pozwolenia na budowę lub wniosek o zatwierdzenie zamiennego projektu zagospodarowania działki lub terenu lub projektu architektoniczno-budowlanego, </w:t>
      </w:r>
    </w:p>
    <w:p w:rsidR="008E4D3D" w:rsidRDefault="008E4D3D" w:rsidP="00D31C7D">
      <w:pPr>
        <w:pStyle w:val="PKTpunkt"/>
      </w:pPr>
      <w:r w:rsidRPr="008E4D3D">
        <w:t>2)</w:t>
      </w:r>
      <w:r w:rsidR="00650D44">
        <w:tab/>
      </w:r>
      <w:r w:rsidRPr="008E4D3D">
        <w:t>została wydana decyzja o pozwoleniu na budowę lub odrębna decyzja o zatwierdzeniu projektu zagospodarowania działki lub terenu lub projektu architektoniczno</w:t>
      </w:r>
      <w:r>
        <w:t>-</w:t>
      </w:r>
      <w:r w:rsidRPr="008E4D3D">
        <w:t xml:space="preserve">budowlanego, </w:t>
      </w:r>
    </w:p>
    <w:p w:rsidR="008E4D3D" w:rsidRDefault="008E4D3D" w:rsidP="00D31C7D">
      <w:pPr>
        <w:pStyle w:val="PKTpunkt"/>
      </w:pPr>
      <w:r w:rsidRPr="008E4D3D">
        <w:t>3)</w:t>
      </w:r>
      <w:r w:rsidR="00650D44">
        <w:tab/>
      </w:r>
      <w:r w:rsidRPr="008E4D3D">
        <w:t xml:space="preserve">zostało dokonane zgłoszenie budowy lub wykonania robót budowlanych w przypadku, gdy nie jest wymagane uzyskanie decyzji o pozwoleniu na budowę </w:t>
      </w:r>
    </w:p>
    <w:p w:rsidR="008E4D3D" w:rsidRDefault="008E4D3D" w:rsidP="00D31C7D">
      <w:pPr>
        <w:pStyle w:val="CZWSPPKTczwsplnapunktw"/>
      </w:pPr>
      <w:r w:rsidRPr="008E4D3D">
        <w:t>– stosuje się przepisy dotychczasowe.</w:t>
      </w:r>
    </w:p>
    <w:p w:rsidR="00030764" w:rsidRDefault="00030764" w:rsidP="00DF2BBE">
      <w:pPr>
        <w:pStyle w:val="USTustnpkodeksu"/>
      </w:pPr>
      <w:r>
        <w:t xml:space="preserve">2. </w:t>
      </w:r>
      <w:r w:rsidR="00577DC0">
        <w:t>P</w:t>
      </w:r>
      <w:r w:rsidRPr="00030764">
        <w:t>rojekt zagospodarowania działki lub terenu, projekt architektoniczno-budowlany lub projekt techniczny, sporządzony na podstawie przepisów dotychczasow</w:t>
      </w:r>
      <w:r w:rsidR="00577DC0">
        <w:t>ych</w:t>
      </w:r>
      <w:r w:rsidRPr="00030764">
        <w:t>, może być dołączony do wniosku o pozwolenie na budowę, wniosku o wydanie odrębnej decyzji o zatwierdzeniu projektu zagospodarowania działki lub terenu lub projektu architektoniczno-budowlanego, wniosku o zmianę pozwolenia na budowę lub wniosku o zatwierdzenie zamiennego projektu zagospodarowania działki lub terenu lub projektu architektoniczno-budowlanego, oraz do zgłoszenia budowy lub wykonania robót budowlanych</w:t>
      </w:r>
      <w:r w:rsidR="00681394">
        <w:t xml:space="preserve"> w terminie 6 miesięcy od dnia wejścia w życie rozporządzenia</w:t>
      </w:r>
      <w:r w:rsidRPr="00030764">
        <w:t>.</w:t>
      </w:r>
    </w:p>
    <w:p w:rsidR="00BF55C5" w:rsidRPr="00DA784E" w:rsidRDefault="00BF55C5" w:rsidP="00BF55C5">
      <w:pPr>
        <w:pStyle w:val="ARTartustawynprozporzdzenia"/>
      </w:pPr>
      <w:r w:rsidRPr="00DA784E">
        <w:rPr>
          <w:rStyle w:val="Ppogrubienie"/>
        </w:rPr>
        <w:t xml:space="preserve">§ </w:t>
      </w:r>
      <w:r>
        <w:rPr>
          <w:rStyle w:val="Ppogrubienie"/>
        </w:rPr>
        <w:t>328</w:t>
      </w:r>
      <w:r w:rsidRPr="00DA784E">
        <w:rPr>
          <w:rStyle w:val="Ppogrubienie"/>
        </w:rPr>
        <w:t>.</w:t>
      </w:r>
      <w:r>
        <w:rPr>
          <w:rStyle w:val="Ppogrubienie"/>
        </w:rPr>
        <w:t xml:space="preserve"> </w:t>
      </w:r>
      <w:r w:rsidRPr="00DA784E">
        <w:t xml:space="preserve">1. </w:t>
      </w:r>
      <w:r w:rsidR="00485D14">
        <w:t xml:space="preserve">Wymagania </w:t>
      </w:r>
      <w:r>
        <w:t>określone</w:t>
      </w:r>
      <w:r w:rsidRPr="00DA784E">
        <w:t xml:space="preserve"> w § </w:t>
      </w:r>
      <w:r>
        <w:t>325</w:t>
      </w:r>
      <w:r w:rsidRPr="00DA784E">
        <w:t xml:space="preserve"> ust. 1 stosuje się zgodnie z </w:t>
      </w:r>
      <w:r w:rsidR="001958DF">
        <w:t xml:space="preserve">wymaganiami </w:t>
      </w:r>
      <w:r>
        <w:t>określonymi</w:t>
      </w:r>
      <w:r w:rsidRPr="00DA784E">
        <w:t xml:space="preserve"> w § </w:t>
      </w:r>
      <w:r>
        <w:t>326</w:t>
      </w:r>
      <w:r w:rsidRPr="00DA784E">
        <w:t xml:space="preserve"> ust. 2 oraz w załączniku nr 2 do rozporządzenia, obowiązującymi od dnia 1 stycznia 2017 r. do dnia 30 grudnia 2020 r., jeżeli przed dniem 31 grudnia 2020 r. dla zamierzenia budowlanego:</w:t>
      </w:r>
    </w:p>
    <w:p w:rsidR="00BF55C5" w:rsidRPr="00DA784E" w:rsidRDefault="00BF55C5" w:rsidP="00BF55C5">
      <w:pPr>
        <w:pStyle w:val="PKTpunkt"/>
      </w:pPr>
      <w:r w:rsidRPr="00DA784E">
        <w:t>1)</w:t>
      </w:r>
      <w:r>
        <w:tab/>
      </w:r>
      <w:r w:rsidRPr="00DA784E">
        <w:t>został złożony wniosek o pozwolenie na budowę, odrębny wniosek o zatwierdzenie projektu budowlanego, odrębny wniosek o wydanie odrębnej decyzji o zatwierdzeniu projektu zagospodarowania działki lub terenu lub projektu architektoniczno-budowlanego, wniosek o zmianę pozwolenia na budowę, wniosek o pozwolenie na wznowienie robót budowlanych lub wniosek o zatwierdzenie zamiennego projektu budowlanego albo projektu zagospodarowania działki lub terenu lub projektu architektoniczno-budowlanego;</w:t>
      </w:r>
    </w:p>
    <w:p w:rsidR="00BF55C5" w:rsidRPr="00DA784E" w:rsidRDefault="00BF55C5" w:rsidP="00BF55C5">
      <w:pPr>
        <w:pStyle w:val="PKTpunkt"/>
      </w:pPr>
      <w:r w:rsidRPr="00DA784E">
        <w:t>2)</w:t>
      </w:r>
      <w:r>
        <w:tab/>
      </w:r>
      <w:r w:rsidRPr="00DA784E">
        <w:t>zostało dokonane zgłoszenie budowy lub wykonania robót budowlanych w przypadku, gdy nie jest wymagane uzyskanie decyzji o pozwoleniu na budowę;</w:t>
      </w:r>
    </w:p>
    <w:p w:rsidR="00BF55C5" w:rsidRPr="00DA784E" w:rsidRDefault="00BF55C5" w:rsidP="00BF55C5">
      <w:pPr>
        <w:pStyle w:val="PKTpunkt"/>
      </w:pPr>
      <w:r w:rsidRPr="00DA784E">
        <w:t>3)</w:t>
      </w:r>
      <w:r>
        <w:tab/>
      </w:r>
      <w:r w:rsidRPr="00DA784E">
        <w:t>została wydana decyzja o pozwoleniu na budowę, odrębna decyzja o zatwierdzeniu projektu budowlanego lub odrębna decyzja o zatwierdzeniu projektu zagospodarowania działki lub terenu lub projektu architektoniczno-budowlanego.</w:t>
      </w:r>
    </w:p>
    <w:p w:rsidR="00BF55C5" w:rsidRPr="00030764" w:rsidRDefault="00BF55C5" w:rsidP="00644FFC">
      <w:pPr>
        <w:pStyle w:val="USTustnpkodeksu"/>
      </w:pPr>
      <w:r w:rsidRPr="00DA784E">
        <w:t>2. Przepis ust. 1 stosuje się również w przypadku gdy wymagane jest sporządzenie projektu technicznego.</w:t>
      </w:r>
    </w:p>
    <w:p w:rsidR="00C01648" w:rsidRDefault="00C01648" w:rsidP="00C01648">
      <w:pPr>
        <w:pStyle w:val="ARTartustawynprozporzdzenia"/>
      </w:pPr>
      <w:r w:rsidRPr="00C01648">
        <w:rPr>
          <w:rStyle w:val="Ppogrubienie"/>
        </w:rPr>
        <w:t xml:space="preserve">§ </w:t>
      </w:r>
      <w:r w:rsidR="00413AEB">
        <w:rPr>
          <w:rStyle w:val="Ppogrubienie"/>
        </w:rPr>
        <w:t>329</w:t>
      </w:r>
      <w:r w:rsidRPr="00C01648">
        <w:rPr>
          <w:rStyle w:val="Ppogrubienie"/>
        </w:rPr>
        <w:t>.</w:t>
      </w:r>
      <w:r w:rsidRPr="00D2231C">
        <w:t xml:space="preserve"> Rozporządzenie wchodzi w życie </w:t>
      </w:r>
      <w:r w:rsidR="00D5405C">
        <w:t>z dniem</w:t>
      </w:r>
      <w:r w:rsidRPr="00D2231C">
        <w:t xml:space="preserve"> </w:t>
      </w:r>
      <w:r w:rsidR="00685693">
        <w:t>20 września 2022 r</w:t>
      </w:r>
      <w:r w:rsidRPr="00D2231C">
        <w:t>.</w:t>
      </w:r>
      <w:r w:rsidR="00D31C7D">
        <w:rPr>
          <w:rStyle w:val="Odwoanieprzypisudolnego"/>
        </w:rPr>
        <w:footnoteReference w:id="5"/>
      </w:r>
      <w:r w:rsidR="00196984" w:rsidRPr="002C141C">
        <w:rPr>
          <w:rStyle w:val="IGindeksgrny"/>
        </w:rPr>
        <w:t>)</w:t>
      </w:r>
    </w:p>
    <w:p w:rsidR="00C01648" w:rsidRDefault="00C01648" w:rsidP="00C01648">
      <w:pPr>
        <w:pStyle w:val="ARTartustawynprozporzdzenia"/>
        <w:ind w:firstLine="0"/>
      </w:pPr>
    </w:p>
    <w:p w:rsidR="00F43FA5" w:rsidRDefault="00F43FA5" w:rsidP="00EA22F2">
      <w:pPr>
        <w:pStyle w:val="NAZORGWYDnazwaorganuwydajcegoprojektowanyakt"/>
      </w:pPr>
      <w:r>
        <w:t>Minister Rozwoju</w:t>
      </w:r>
      <w:r w:rsidR="00EA22F2">
        <w:t xml:space="preserve"> </w:t>
      </w:r>
      <w:r>
        <w:t>i Technologii</w:t>
      </w:r>
    </w:p>
    <w:p w:rsidR="00465598" w:rsidRPr="00465598" w:rsidRDefault="00465598" w:rsidP="00C53A26">
      <w:pPr>
        <w:pStyle w:val="OZNPARAFYADNOTACJE"/>
      </w:pPr>
      <w:r w:rsidRPr="00465598">
        <w:t>ZA ZGODNOŚĆ POD WZGLĘDEM PRAWNYM,</w:t>
      </w:r>
    </w:p>
    <w:p w:rsidR="00465598" w:rsidRPr="00465598" w:rsidRDefault="00465598" w:rsidP="00C53A26">
      <w:pPr>
        <w:pStyle w:val="OZNPARAFYADNOTACJE"/>
      </w:pPr>
      <w:r w:rsidRPr="00465598">
        <w:t>LEGISLACYJNYM I REDAKCYJNYM</w:t>
      </w:r>
    </w:p>
    <w:p w:rsidR="00465598" w:rsidRPr="00465598" w:rsidRDefault="00C556A2" w:rsidP="00C53A26">
      <w:pPr>
        <w:pStyle w:val="OZNPARAFYADNOTACJE"/>
      </w:pPr>
      <w:r>
        <w:t>Joanna Sauter-Kunach</w:t>
      </w:r>
    </w:p>
    <w:p w:rsidR="00465598" w:rsidRPr="00465598" w:rsidRDefault="00C556A2" w:rsidP="00C53A26">
      <w:pPr>
        <w:pStyle w:val="OZNPARAFYADNOTACJE"/>
      </w:pPr>
      <w:r>
        <w:t>Dyrektor</w:t>
      </w:r>
      <w:r w:rsidR="00465598" w:rsidRPr="00465598">
        <w:t xml:space="preserve"> Departamentu Prawnego</w:t>
      </w:r>
    </w:p>
    <w:p w:rsidR="00465598" w:rsidRPr="00465598" w:rsidRDefault="00465598" w:rsidP="00C53A26">
      <w:pPr>
        <w:pStyle w:val="OZNPARAFYADNOTACJE"/>
      </w:pPr>
      <w:r w:rsidRPr="00465598">
        <w:t>w Ministerstwie Rozwoju i Technologii</w:t>
      </w:r>
    </w:p>
    <w:p w:rsidR="00465598" w:rsidRPr="00465598" w:rsidRDefault="00465598" w:rsidP="00C53A26">
      <w:pPr>
        <w:pStyle w:val="OZNPARAFYADNOTACJE"/>
      </w:pPr>
      <w:r w:rsidRPr="00465598">
        <w:t>/podpisano elektronicznie/</w:t>
      </w:r>
    </w:p>
    <w:p w:rsidR="00465598" w:rsidRDefault="00465598" w:rsidP="00F43FA5">
      <w:pPr>
        <w:pStyle w:val="NAZORGWYDnazwaorganuwydajcegoprojektowanyakt"/>
      </w:pPr>
    </w:p>
    <w:p w:rsidR="00F43FA5" w:rsidRDefault="00F43FA5">
      <w:pPr>
        <w:spacing w:line="240" w:lineRule="auto"/>
        <w:rPr>
          <w:rFonts w:ascii="Times" w:hAnsi="Times" w:cs="Times New Roman"/>
          <w:b/>
          <w:bCs/>
          <w:caps/>
          <w:kern w:val="24"/>
          <w:szCs w:val="24"/>
        </w:rPr>
      </w:pPr>
      <w:r>
        <w:br w:type="page"/>
      </w:r>
    </w:p>
    <w:p w:rsidR="00F43FA5" w:rsidRDefault="00D5405C" w:rsidP="00415884">
      <w:pPr>
        <w:pStyle w:val="TEKSTZacznikido"/>
      </w:pPr>
      <w:r w:rsidRPr="00D5405C">
        <w:t>Załączniki do rozporządzenia Minist</w:t>
      </w:r>
      <w:r>
        <w:t>ra Rozwoju</w:t>
      </w:r>
      <w:r w:rsidR="00415884">
        <w:t xml:space="preserve"> </w:t>
      </w:r>
      <w:r>
        <w:t>i Technologii</w:t>
      </w:r>
      <w:r w:rsidRPr="00D5405C">
        <w:t xml:space="preserve"> z dnia…(Dz. U. poz.…)</w:t>
      </w:r>
    </w:p>
    <w:p w:rsidR="00196984" w:rsidRDefault="002C141C" w:rsidP="00415884">
      <w:pPr>
        <w:pStyle w:val="OZNZACZNIKAwskazanienrzacznika"/>
        <w:rPr>
          <w:rStyle w:val="Ppogrubienie"/>
        </w:rPr>
      </w:pPr>
      <w:r w:rsidRPr="006543D4">
        <w:rPr>
          <w:rStyle w:val="Ppogrubienie"/>
          <w:b/>
        </w:rPr>
        <w:t>Załącznik</w:t>
      </w:r>
      <w:r w:rsidRPr="00F43FA5">
        <w:rPr>
          <w:rStyle w:val="Ppogrubienie"/>
          <w:b/>
        </w:rPr>
        <w:t xml:space="preserve"> nr 1</w:t>
      </w:r>
      <w:r>
        <w:rPr>
          <w:rStyle w:val="Ppogrubienie"/>
        </w:rPr>
        <w:t xml:space="preserve"> </w:t>
      </w:r>
    </w:p>
    <w:p w:rsidR="00E527CA" w:rsidRDefault="00E527CA" w:rsidP="00E20E3F">
      <w:pPr>
        <w:pStyle w:val="TEKSTwTABELItekstzwcitympierwwierszem"/>
      </w:pPr>
    </w:p>
    <w:p w:rsidR="00C01648" w:rsidRPr="000272CE" w:rsidRDefault="00C01648" w:rsidP="000272CE">
      <w:pPr>
        <w:pStyle w:val="TYTTABELItytutabeli"/>
        <w:rPr>
          <w:rStyle w:val="Pogrubienie"/>
        </w:rPr>
      </w:pPr>
      <w:r w:rsidRPr="000272CE">
        <w:rPr>
          <w:rStyle w:val="Pogrubienie"/>
        </w:rPr>
        <w:t>WYKAZ POLSKICH NORM POWOŁANYCH W ROZPORZĄDZENIU</w:t>
      </w:r>
    </w:p>
    <w:tbl>
      <w:tblPr>
        <w:tblW w:w="9142" w:type="dxa"/>
        <w:tblLayout w:type="fixed"/>
        <w:tblCellMar>
          <w:left w:w="70" w:type="dxa"/>
          <w:right w:w="70" w:type="dxa"/>
        </w:tblCellMar>
        <w:tblLook w:val="0000" w:firstRow="0" w:lastRow="0" w:firstColumn="0" w:lastColumn="0" w:noHBand="0" w:noVBand="0"/>
      </w:tblPr>
      <w:tblGrid>
        <w:gridCol w:w="559"/>
        <w:gridCol w:w="1212"/>
        <w:gridCol w:w="2694"/>
        <w:gridCol w:w="4677"/>
      </w:tblGrid>
      <w:tr w:rsidR="00C01648" w:rsidRPr="001F3EC6" w:rsidTr="00876277">
        <w:trPr>
          <w:trHeight w:val="1216"/>
        </w:trPr>
        <w:tc>
          <w:tcPr>
            <w:tcW w:w="559" w:type="dxa"/>
            <w:tcBorders>
              <w:top w:val="single" w:sz="6" w:space="0" w:color="auto"/>
              <w:left w:val="single" w:sz="6" w:space="0" w:color="auto"/>
              <w:bottom w:val="single" w:sz="6" w:space="0" w:color="auto"/>
              <w:right w:val="single" w:sz="6" w:space="0" w:color="auto"/>
            </w:tcBorders>
          </w:tcPr>
          <w:p w:rsidR="00C01648" w:rsidRPr="00C01648" w:rsidRDefault="00C01648" w:rsidP="00C01648">
            <w:r w:rsidRPr="00CF6CDC">
              <w:t>Lp.</w:t>
            </w:r>
          </w:p>
        </w:tc>
        <w:tc>
          <w:tcPr>
            <w:tcW w:w="1212" w:type="dxa"/>
            <w:tcBorders>
              <w:top w:val="single" w:sz="6" w:space="0" w:color="auto"/>
              <w:left w:val="single" w:sz="6" w:space="0" w:color="auto"/>
              <w:bottom w:val="single" w:sz="6" w:space="0" w:color="auto"/>
              <w:right w:val="single" w:sz="6" w:space="0" w:color="auto"/>
            </w:tcBorders>
          </w:tcPr>
          <w:p w:rsidR="00C01648" w:rsidRPr="00C01648" w:rsidRDefault="00C01648" w:rsidP="00C01648">
            <w:r w:rsidRPr="00CF6CDC">
              <w:t xml:space="preserve"> Miejsce powołania normy</w:t>
            </w:r>
          </w:p>
        </w:tc>
        <w:tc>
          <w:tcPr>
            <w:tcW w:w="2694" w:type="dxa"/>
            <w:tcBorders>
              <w:top w:val="single" w:sz="6" w:space="0" w:color="auto"/>
              <w:left w:val="single" w:sz="6" w:space="0" w:color="auto"/>
              <w:bottom w:val="single" w:sz="6" w:space="0" w:color="auto"/>
              <w:right w:val="single" w:sz="6" w:space="0" w:color="auto"/>
            </w:tcBorders>
          </w:tcPr>
          <w:p w:rsidR="00025E50" w:rsidRDefault="00C01648" w:rsidP="00C01648">
            <w:r w:rsidRPr="00CF6CDC">
              <w:t xml:space="preserve"> </w:t>
            </w:r>
          </w:p>
          <w:p w:rsidR="00C01648" w:rsidRPr="00C01648" w:rsidRDefault="00C01648" w:rsidP="00C01648">
            <w:r w:rsidRPr="00CF6CDC">
              <w:t>Numer normy</w:t>
            </w:r>
            <w:r w:rsidRPr="00C01648">
              <w:rPr>
                <w:rStyle w:val="IGindeksgrny"/>
              </w:rPr>
              <w:t>**)</w:t>
            </w:r>
          </w:p>
        </w:tc>
        <w:tc>
          <w:tcPr>
            <w:tcW w:w="4677" w:type="dxa"/>
            <w:tcBorders>
              <w:top w:val="single" w:sz="6" w:space="0" w:color="auto"/>
              <w:left w:val="single" w:sz="6" w:space="0" w:color="auto"/>
              <w:bottom w:val="single" w:sz="6" w:space="0" w:color="auto"/>
              <w:right w:val="single" w:sz="6" w:space="0" w:color="auto"/>
            </w:tcBorders>
          </w:tcPr>
          <w:p w:rsidR="00025E50" w:rsidRDefault="00C01648" w:rsidP="00C01648">
            <w:r w:rsidRPr="00CF6CDC">
              <w:t xml:space="preserve"> </w:t>
            </w:r>
          </w:p>
          <w:p w:rsidR="00C01648" w:rsidRPr="00CF6CDC" w:rsidRDefault="00C01648" w:rsidP="00C01648">
            <w:r w:rsidRPr="00CF6CDC">
              <w:t>Tytuł normy (zakres powołania)</w:t>
            </w:r>
          </w:p>
        </w:tc>
      </w:tr>
      <w:tr w:rsidR="00C01648" w:rsidRPr="001F3EC6" w:rsidTr="00876277">
        <w:trPr>
          <w:trHeight w:val="411"/>
        </w:trPr>
        <w:tc>
          <w:tcPr>
            <w:tcW w:w="559" w:type="dxa"/>
            <w:tcBorders>
              <w:top w:val="single" w:sz="6" w:space="0" w:color="auto"/>
              <w:left w:val="single" w:sz="6" w:space="0" w:color="auto"/>
              <w:bottom w:val="single" w:sz="6" w:space="0" w:color="auto"/>
              <w:right w:val="single" w:sz="6" w:space="0" w:color="auto"/>
            </w:tcBorders>
          </w:tcPr>
          <w:p w:rsidR="00C01648" w:rsidRDefault="00C01648" w:rsidP="00C01648">
            <w:r w:rsidRPr="00CF6CDC">
              <w:t>1</w:t>
            </w:r>
          </w:p>
          <w:p w:rsidR="00025E50" w:rsidRPr="00C01648" w:rsidRDefault="00025E50" w:rsidP="00C01648"/>
        </w:tc>
        <w:tc>
          <w:tcPr>
            <w:tcW w:w="1212" w:type="dxa"/>
            <w:tcBorders>
              <w:top w:val="single" w:sz="6" w:space="0" w:color="auto"/>
              <w:left w:val="single" w:sz="6" w:space="0" w:color="auto"/>
              <w:bottom w:val="single" w:sz="6" w:space="0" w:color="auto"/>
              <w:right w:val="single" w:sz="6" w:space="0" w:color="auto"/>
            </w:tcBorders>
          </w:tcPr>
          <w:p w:rsidR="00C01648" w:rsidRDefault="00C01648" w:rsidP="00C01648">
            <w:r w:rsidRPr="00CF6CDC">
              <w:t xml:space="preserve"> 2</w:t>
            </w:r>
          </w:p>
          <w:p w:rsidR="00025E50" w:rsidRPr="00C01648" w:rsidRDefault="00025E50" w:rsidP="00C01648"/>
        </w:tc>
        <w:tc>
          <w:tcPr>
            <w:tcW w:w="2694" w:type="dxa"/>
            <w:tcBorders>
              <w:top w:val="single" w:sz="6" w:space="0" w:color="auto"/>
              <w:left w:val="single" w:sz="6" w:space="0" w:color="auto"/>
              <w:bottom w:val="single" w:sz="6" w:space="0" w:color="auto"/>
              <w:right w:val="single" w:sz="6" w:space="0" w:color="auto"/>
            </w:tcBorders>
          </w:tcPr>
          <w:p w:rsidR="00C01648" w:rsidRDefault="00C01648" w:rsidP="00C01648">
            <w:r w:rsidRPr="00CF6CDC">
              <w:t xml:space="preserve"> 3</w:t>
            </w:r>
          </w:p>
          <w:p w:rsidR="00025E50" w:rsidRPr="00C01648" w:rsidRDefault="00025E50" w:rsidP="00C01648"/>
        </w:tc>
        <w:tc>
          <w:tcPr>
            <w:tcW w:w="4677" w:type="dxa"/>
            <w:tcBorders>
              <w:top w:val="single" w:sz="6" w:space="0" w:color="auto"/>
              <w:left w:val="single" w:sz="6" w:space="0" w:color="auto"/>
              <w:bottom w:val="single" w:sz="6" w:space="0" w:color="auto"/>
              <w:right w:val="single" w:sz="6" w:space="0" w:color="auto"/>
            </w:tcBorders>
          </w:tcPr>
          <w:p w:rsidR="00C01648" w:rsidRPr="00C01648" w:rsidRDefault="00C01648" w:rsidP="00C01648">
            <w:r w:rsidRPr="00CF6CDC">
              <w:t xml:space="preserve"> 4</w:t>
            </w:r>
          </w:p>
        </w:tc>
      </w:tr>
      <w:tr w:rsidR="00C01648" w:rsidRPr="001F3EC6" w:rsidTr="00C01648">
        <w:trPr>
          <w:trHeight w:val="675"/>
        </w:trPr>
        <w:tc>
          <w:tcPr>
            <w:tcW w:w="559" w:type="dxa"/>
            <w:tcBorders>
              <w:top w:val="single" w:sz="6" w:space="0" w:color="auto"/>
              <w:left w:val="single" w:sz="6" w:space="0" w:color="auto"/>
              <w:bottom w:val="nil"/>
              <w:right w:val="single" w:sz="6" w:space="0" w:color="auto"/>
            </w:tcBorders>
          </w:tcPr>
          <w:p w:rsidR="00C01648" w:rsidRPr="00C01648" w:rsidRDefault="00C01648" w:rsidP="00C01648">
            <w:r w:rsidRPr="00CF6CDC">
              <w:t>1</w:t>
            </w:r>
          </w:p>
        </w:tc>
        <w:tc>
          <w:tcPr>
            <w:tcW w:w="1212" w:type="dxa"/>
            <w:tcBorders>
              <w:top w:val="single" w:sz="6" w:space="0" w:color="auto"/>
              <w:left w:val="single" w:sz="6" w:space="0" w:color="auto"/>
              <w:bottom w:val="nil"/>
              <w:right w:val="single" w:sz="6" w:space="0" w:color="auto"/>
            </w:tcBorders>
          </w:tcPr>
          <w:p w:rsidR="00C01648" w:rsidRPr="00C01648" w:rsidRDefault="00C01648" w:rsidP="00DC4F91">
            <w:r w:rsidRPr="00CF6CDC">
              <w:t xml:space="preserve">§ </w:t>
            </w:r>
            <w:r w:rsidR="00DC4F91">
              <w:t>45</w:t>
            </w:r>
            <w:r w:rsidR="00DC4F91" w:rsidRPr="00CF6CDC">
              <w:t xml:space="preserve"> </w:t>
            </w:r>
            <w:r w:rsidRPr="00C01648">
              <w:t>ust. 2</w:t>
            </w:r>
          </w:p>
        </w:tc>
        <w:tc>
          <w:tcPr>
            <w:tcW w:w="2694" w:type="dxa"/>
            <w:tcBorders>
              <w:top w:val="single" w:sz="6" w:space="0" w:color="auto"/>
              <w:left w:val="single" w:sz="6" w:space="0" w:color="auto"/>
              <w:bottom w:val="single" w:sz="6" w:space="0" w:color="auto"/>
              <w:right w:val="single" w:sz="6" w:space="0" w:color="auto"/>
            </w:tcBorders>
          </w:tcPr>
          <w:p w:rsidR="00C01648" w:rsidRPr="00C01648" w:rsidRDefault="00C01648" w:rsidP="00C01648">
            <w:r w:rsidRPr="00CF6CDC">
              <w:t>PN-EN 62305-1:2011</w:t>
            </w:r>
          </w:p>
        </w:tc>
        <w:tc>
          <w:tcPr>
            <w:tcW w:w="4677" w:type="dxa"/>
            <w:tcBorders>
              <w:top w:val="single" w:sz="6" w:space="0" w:color="auto"/>
              <w:left w:val="single" w:sz="6" w:space="0" w:color="auto"/>
              <w:bottom w:val="single" w:sz="6" w:space="0" w:color="auto"/>
              <w:right w:val="single" w:sz="6" w:space="0" w:color="auto"/>
            </w:tcBorders>
          </w:tcPr>
          <w:p w:rsidR="00C01648" w:rsidRDefault="00C01648" w:rsidP="00C01648">
            <w:r w:rsidRPr="00CF6CDC">
              <w:t xml:space="preserve">Ochrona odgromowa </w:t>
            </w:r>
            <w:r w:rsidRPr="00C01648">
              <w:t>– Część 1: Zasady ogólne</w:t>
            </w:r>
          </w:p>
          <w:p w:rsidR="00A5659B" w:rsidRPr="00C01648" w:rsidRDefault="00A5659B" w:rsidP="00C01648"/>
        </w:tc>
      </w:tr>
      <w:tr w:rsidR="00C01648" w:rsidRPr="001F3EC6" w:rsidTr="00C01648">
        <w:tc>
          <w:tcPr>
            <w:tcW w:w="559" w:type="dxa"/>
            <w:tcBorders>
              <w:top w:val="nil"/>
              <w:left w:val="single" w:sz="6" w:space="0" w:color="auto"/>
              <w:bottom w:val="single" w:sz="6" w:space="0" w:color="auto"/>
              <w:right w:val="single" w:sz="6" w:space="0" w:color="auto"/>
            </w:tcBorders>
          </w:tcPr>
          <w:p w:rsidR="00C01648" w:rsidRPr="00CF6CDC" w:rsidRDefault="00C01648" w:rsidP="00C01648"/>
        </w:tc>
        <w:tc>
          <w:tcPr>
            <w:tcW w:w="1212" w:type="dxa"/>
            <w:tcBorders>
              <w:top w:val="nil"/>
              <w:left w:val="single" w:sz="6" w:space="0" w:color="auto"/>
              <w:bottom w:val="single" w:sz="6" w:space="0" w:color="auto"/>
              <w:right w:val="single" w:sz="6" w:space="0" w:color="auto"/>
            </w:tcBorders>
          </w:tcPr>
          <w:p w:rsidR="00C01648" w:rsidRPr="00C01648" w:rsidRDefault="00C01648" w:rsidP="00C01648">
            <w:r w:rsidRPr="00CF6CDC">
              <w:t xml:space="preserve"> </w:t>
            </w:r>
          </w:p>
        </w:tc>
        <w:tc>
          <w:tcPr>
            <w:tcW w:w="2694" w:type="dxa"/>
            <w:tcBorders>
              <w:top w:val="single" w:sz="6" w:space="0" w:color="auto"/>
              <w:left w:val="single" w:sz="6" w:space="0" w:color="auto"/>
              <w:bottom w:val="single" w:sz="6" w:space="0" w:color="auto"/>
              <w:right w:val="single" w:sz="6" w:space="0" w:color="auto"/>
            </w:tcBorders>
          </w:tcPr>
          <w:p w:rsidR="00C01648" w:rsidRPr="00C01648" w:rsidRDefault="00C01648" w:rsidP="00C01648">
            <w:r w:rsidRPr="00CF6CDC">
              <w:t>PN-EN 62305-2:2008</w:t>
            </w:r>
          </w:p>
        </w:tc>
        <w:tc>
          <w:tcPr>
            <w:tcW w:w="4677" w:type="dxa"/>
            <w:tcBorders>
              <w:top w:val="single" w:sz="6" w:space="0" w:color="auto"/>
              <w:left w:val="single" w:sz="6" w:space="0" w:color="auto"/>
              <w:bottom w:val="single" w:sz="6" w:space="0" w:color="auto"/>
              <w:right w:val="single" w:sz="6" w:space="0" w:color="auto"/>
            </w:tcBorders>
          </w:tcPr>
          <w:p w:rsidR="00C01648" w:rsidRDefault="00C01648" w:rsidP="00C01648">
            <w:r w:rsidRPr="00CF6CDC">
              <w:t xml:space="preserve">Ochrona odgromowa </w:t>
            </w:r>
            <w:r w:rsidRPr="00C01648">
              <w:t>– Część 2: Zarządzanie ryzykiem</w:t>
            </w:r>
          </w:p>
          <w:p w:rsidR="00A5659B" w:rsidRPr="00C01648" w:rsidRDefault="00A5659B" w:rsidP="00C01648"/>
        </w:tc>
      </w:tr>
      <w:tr w:rsidR="00381480" w:rsidRPr="001F3EC6" w:rsidTr="00C01648">
        <w:tc>
          <w:tcPr>
            <w:tcW w:w="559" w:type="dxa"/>
            <w:tcBorders>
              <w:top w:val="nil"/>
              <w:left w:val="single" w:sz="6" w:space="0" w:color="auto"/>
              <w:bottom w:val="single" w:sz="6" w:space="0" w:color="auto"/>
              <w:right w:val="single" w:sz="6" w:space="0" w:color="auto"/>
            </w:tcBorders>
          </w:tcPr>
          <w:p w:rsidR="00381480" w:rsidRPr="00CF6CDC" w:rsidRDefault="00381480" w:rsidP="00C01648">
            <w:r>
              <w:t>2</w:t>
            </w:r>
          </w:p>
        </w:tc>
        <w:tc>
          <w:tcPr>
            <w:tcW w:w="1212" w:type="dxa"/>
            <w:tcBorders>
              <w:top w:val="nil"/>
              <w:left w:val="single" w:sz="6" w:space="0" w:color="auto"/>
              <w:bottom w:val="single" w:sz="6" w:space="0" w:color="auto"/>
              <w:right w:val="single" w:sz="6" w:space="0" w:color="auto"/>
            </w:tcBorders>
          </w:tcPr>
          <w:p w:rsidR="00381480" w:rsidRPr="00CF6CDC" w:rsidRDefault="00DC4F91" w:rsidP="00C01648">
            <w:r>
              <w:t>§ 68</w:t>
            </w:r>
            <w:r w:rsidR="00381480">
              <w:t xml:space="preserve"> ust. 2</w:t>
            </w:r>
          </w:p>
        </w:tc>
        <w:tc>
          <w:tcPr>
            <w:tcW w:w="2694" w:type="dxa"/>
            <w:tcBorders>
              <w:top w:val="single" w:sz="6" w:space="0" w:color="auto"/>
              <w:left w:val="single" w:sz="6" w:space="0" w:color="auto"/>
              <w:bottom w:val="single" w:sz="6" w:space="0" w:color="auto"/>
              <w:right w:val="single" w:sz="6" w:space="0" w:color="auto"/>
            </w:tcBorders>
          </w:tcPr>
          <w:p w:rsidR="00381480" w:rsidRPr="00CF6CDC" w:rsidRDefault="00381480" w:rsidP="00C01648">
            <w:r w:rsidRPr="00381480">
              <w:t>PN-EN 14231</w:t>
            </w:r>
          </w:p>
        </w:tc>
        <w:tc>
          <w:tcPr>
            <w:tcW w:w="4677" w:type="dxa"/>
            <w:tcBorders>
              <w:top w:val="single" w:sz="6" w:space="0" w:color="auto"/>
              <w:left w:val="single" w:sz="6" w:space="0" w:color="auto"/>
              <w:bottom w:val="single" w:sz="6" w:space="0" w:color="auto"/>
              <w:right w:val="single" w:sz="6" w:space="0" w:color="auto"/>
            </w:tcBorders>
          </w:tcPr>
          <w:p w:rsidR="00381480" w:rsidRPr="00CF6CDC" w:rsidRDefault="00381480" w:rsidP="00650D44">
            <w:r w:rsidRPr="00381480">
              <w:t xml:space="preserve">Metody badań kamienia naturalnego </w:t>
            </w:r>
            <w:r w:rsidR="00650D44">
              <w:t>–</w:t>
            </w:r>
            <w:r w:rsidR="00650D44" w:rsidRPr="00381480">
              <w:t xml:space="preserve"> </w:t>
            </w:r>
            <w:r w:rsidRPr="00381480">
              <w:t>Oznaczanie odporności na poślizg z użyciem przyrządu wahadłowego</w:t>
            </w:r>
          </w:p>
        </w:tc>
      </w:tr>
      <w:tr w:rsidR="00C01648" w:rsidRPr="001F3EC6" w:rsidTr="00C01648">
        <w:tc>
          <w:tcPr>
            <w:tcW w:w="559" w:type="dxa"/>
            <w:tcBorders>
              <w:top w:val="single" w:sz="6" w:space="0" w:color="auto"/>
              <w:left w:val="single" w:sz="6" w:space="0" w:color="auto"/>
              <w:bottom w:val="nil"/>
              <w:right w:val="single" w:sz="6" w:space="0" w:color="auto"/>
            </w:tcBorders>
          </w:tcPr>
          <w:p w:rsidR="00C01648" w:rsidRPr="00C01648" w:rsidRDefault="00381480" w:rsidP="00C01648">
            <w:r>
              <w:t>3</w:t>
            </w:r>
          </w:p>
          <w:p w:rsidR="00C01648" w:rsidRPr="00CF6CDC" w:rsidRDefault="00C01648" w:rsidP="00C01648"/>
        </w:tc>
        <w:tc>
          <w:tcPr>
            <w:tcW w:w="1212" w:type="dxa"/>
            <w:tcBorders>
              <w:top w:val="single" w:sz="6" w:space="0" w:color="auto"/>
              <w:left w:val="single" w:sz="6" w:space="0" w:color="auto"/>
              <w:bottom w:val="nil"/>
              <w:right w:val="single" w:sz="6" w:space="0" w:color="auto"/>
            </w:tcBorders>
          </w:tcPr>
          <w:p w:rsidR="00C01648" w:rsidRPr="00C01648" w:rsidRDefault="00C01648" w:rsidP="00C01648">
            <w:r w:rsidRPr="00CF6CDC">
              <w:t xml:space="preserve">§ </w:t>
            </w:r>
            <w:r w:rsidR="00DC4F91">
              <w:t>88</w:t>
            </w:r>
            <w:r w:rsidR="002A08D4" w:rsidRPr="00CF6CDC">
              <w:t xml:space="preserve"> </w:t>
            </w:r>
            <w:r w:rsidRPr="00CF6CDC">
              <w:t>ust. 1</w:t>
            </w:r>
          </w:p>
          <w:p w:rsidR="00C01648" w:rsidRPr="00CF6CDC" w:rsidRDefault="00C01648" w:rsidP="00C01648"/>
        </w:tc>
        <w:tc>
          <w:tcPr>
            <w:tcW w:w="2694" w:type="dxa"/>
            <w:tcBorders>
              <w:top w:val="single" w:sz="6" w:space="0" w:color="auto"/>
              <w:left w:val="single" w:sz="6" w:space="0" w:color="auto"/>
              <w:bottom w:val="single" w:sz="6" w:space="0" w:color="auto"/>
              <w:right w:val="single" w:sz="6" w:space="0" w:color="auto"/>
            </w:tcBorders>
          </w:tcPr>
          <w:p w:rsidR="007701A4" w:rsidRDefault="007701A4" w:rsidP="00C01648">
            <w:r w:rsidRPr="007701A4">
              <w:t>PN-B-02151-2:2018-01</w:t>
            </w:r>
          </w:p>
          <w:p w:rsidR="00C01648" w:rsidRPr="00C01648" w:rsidRDefault="00C01648" w:rsidP="00C01648"/>
        </w:tc>
        <w:tc>
          <w:tcPr>
            <w:tcW w:w="4677" w:type="dxa"/>
            <w:tcBorders>
              <w:top w:val="single" w:sz="6" w:space="0" w:color="auto"/>
              <w:left w:val="single" w:sz="6" w:space="0" w:color="auto"/>
              <w:bottom w:val="single" w:sz="6" w:space="0" w:color="auto"/>
              <w:right w:val="single" w:sz="6" w:space="0" w:color="auto"/>
            </w:tcBorders>
          </w:tcPr>
          <w:p w:rsidR="00C01648" w:rsidRDefault="00C01648" w:rsidP="00C01648">
            <w:r w:rsidRPr="00CF6CDC">
              <w:t xml:space="preserve">Akustyka budowlana </w:t>
            </w:r>
            <w:r w:rsidRPr="00C01648">
              <w:t xml:space="preserve">– Ochrona przed hałasem w budynkach – Część 2: </w:t>
            </w:r>
            <w:r w:rsidR="007701A4" w:rsidRPr="007701A4">
              <w:t>Wymagania dotyczące dopuszczalnego poziomu dźwięku w pomieszczeniach</w:t>
            </w:r>
          </w:p>
          <w:p w:rsidR="00A5659B" w:rsidRPr="00C01648" w:rsidRDefault="00A5659B" w:rsidP="00C01648"/>
        </w:tc>
      </w:tr>
      <w:tr w:rsidR="00C01648" w:rsidRPr="001F3EC6" w:rsidTr="00C01648">
        <w:tc>
          <w:tcPr>
            <w:tcW w:w="559" w:type="dxa"/>
            <w:tcBorders>
              <w:top w:val="nil"/>
              <w:left w:val="single" w:sz="6" w:space="0" w:color="auto"/>
              <w:bottom w:val="nil"/>
              <w:right w:val="single" w:sz="6" w:space="0" w:color="auto"/>
            </w:tcBorders>
          </w:tcPr>
          <w:p w:rsidR="00C01648" w:rsidRPr="00CF6CDC" w:rsidRDefault="00C01648" w:rsidP="00C01648"/>
        </w:tc>
        <w:tc>
          <w:tcPr>
            <w:tcW w:w="1212" w:type="dxa"/>
            <w:tcBorders>
              <w:top w:val="nil"/>
              <w:left w:val="single" w:sz="6" w:space="0" w:color="auto"/>
              <w:bottom w:val="nil"/>
              <w:right w:val="single" w:sz="6" w:space="0" w:color="auto"/>
            </w:tcBorders>
          </w:tcPr>
          <w:p w:rsidR="00C01648" w:rsidRPr="00C01648" w:rsidRDefault="00C01648" w:rsidP="00C01648">
            <w:r w:rsidRPr="00CF6CDC">
              <w:t xml:space="preserve"> </w:t>
            </w:r>
          </w:p>
        </w:tc>
        <w:tc>
          <w:tcPr>
            <w:tcW w:w="2694" w:type="dxa"/>
            <w:tcBorders>
              <w:top w:val="single" w:sz="6" w:space="0" w:color="auto"/>
              <w:left w:val="single" w:sz="6" w:space="0" w:color="auto"/>
              <w:bottom w:val="single" w:sz="6" w:space="0" w:color="auto"/>
              <w:right w:val="single" w:sz="6" w:space="0" w:color="auto"/>
            </w:tcBorders>
          </w:tcPr>
          <w:p w:rsidR="00C01648" w:rsidRPr="00C01648" w:rsidRDefault="00C01648" w:rsidP="00C01648">
            <w:r w:rsidRPr="00CF6CDC">
              <w:t>PN-B-02170:2016-12</w:t>
            </w:r>
          </w:p>
        </w:tc>
        <w:tc>
          <w:tcPr>
            <w:tcW w:w="4677" w:type="dxa"/>
            <w:tcBorders>
              <w:top w:val="single" w:sz="6" w:space="0" w:color="auto"/>
              <w:left w:val="single" w:sz="6" w:space="0" w:color="auto"/>
              <w:bottom w:val="single" w:sz="6" w:space="0" w:color="auto"/>
              <w:right w:val="single" w:sz="6" w:space="0" w:color="auto"/>
            </w:tcBorders>
          </w:tcPr>
          <w:p w:rsidR="00C01648" w:rsidRDefault="00C01648" w:rsidP="00C01648">
            <w:r w:rsidRPr="00CF6CDC">
              <w:t>Ocena szkodliwości drgań przekazywanych przez podłoże na budynki</w:t>
            </w:r>
          </w:p>
          <w:p w:rsidR="00A5659B" w:rsidRPr="00C01648" w:rsidRDefault="00A5659B" w:rsidP="00C01648"/>
        </w:tc>
      </w:tr>
      <w:tr w:rsidR="00C01648" w:rsidRPr="001F3EC6" w:rsidTr="00C01648">
        <w:tc>
          <w:tcPr>
            <w:tcW w:w="559" w:type="dxa"/>
            <w:tcBorders>
              <w:top w:val="nil"/>
              <w:left w:val="single" w:sz="6" w:space="0" w:color="auto"/>
              <w:bottom w:val="single" w:sz="6" w:space="0" w:color="auto"/>
              <w:right w:val="single" w:sz="6" w:space="0" w:color="auto"/>
            </w:tcBorders>
          </w:tcPr>
          <w:p w:rsidR="00C01648" w:rsidRPr="00CF6CDC" w:rsidRDefault="00C01648" w:rsidP="00C01648"/>
        </w:tc>
        <w:tc>
          <w:tcPr>
            <w:tcW w:w="1212" w:type="dxa"/>
            <w:tcBorders>
              <w:top w:val="nil"/>
              <w:left w:val="single" w:sz="6" w:space="0" w:color="auto"/>
              <w:bottom w:val="single" w:sz="6" w:space="0" w:color="auto"/>
              <w:right w:val="single" w:sz="6" w:space="0" w:color="auto"/>
            </w:tcBorders>
          </w:tcPr>
          <w:p w:rsidR="00C01648" w:rsidRPr="00CF6CDC" w:rsidRDefault="00C01648" w:rsidP="00C01648"/>
        </w:tc>
        <w:tc>
          <w:tcPr>
            <w:tcW w:w="2694" w:type="dxa"/>
            <w:tcBorders>
              <w:top w:val="single" w:sz="6" w:space="0" w:color="auto"/>
              <w:left w:val="single" w:sz="6" w:space="0" w:color="auto"/>
              <w:bottom w:val="single" w:sz="6" w:space="0" w:color="auto"/>
              <w:right w:val="single" w:sz="6" w:space="0" w:color="auto"/>
            </w:tcBorders>
          </w:tcPr>
          <w:p w:rsidR="00C01648" w:rsidRPr="00C01648" w:rsidRDefault="00C01648" w:rsidP="00C01648">
            <w:r w:rsidRPr="00CF6CDC">
              <w:t>PN-B-02171:2017-06</w:t>
            </w:r>
          </w:p>
        </w:tc>
        <w:tc>
          <w:tcPr>
            <w:tcW w:w="4677" w:type="dxa"/>
            <w:tcBorders>
              <w:top w:val="single" w:sz="6" w:space="0" w:color="auto"/>
              <w:left w:val="single" w:sz="6" w:space="0" w:color="auto"/>
              <w:bottom w:val="single" w:sz="6" w:space="0" w:color="auto"/>
              <w:right w:val="single" w:sz="6" w:space="0" w:color="auto"/>
            </w:tcBorders>
          </w:tcPr>
          <w:p w:rsidR="00C01648" w:rsidRDefault="00C01648" w:rsidP="00C01648">
            <w:r>
              <w:t>Ocena wpływu drgań na ludzi w budynkach</w:t>
            </w:r>
          </w:p>
          <w:p w:rsidR="00A5659B" w:rsidRPr="00C01648" w:rsidRDefault="00A5659B" w:rsidP="00C01648"/>
        </w:tc>
      </w:tr>
      <w:tr w:rsidR="00C01648" w:rsidRPr="001F3EC6" w:rsidTr="00C01648">
        <w:tc>
          <w:tcPr>
            <w:tcW w:w="559" w:type="dxa"/>
            <w:tcBorders>
              <w:top w:val="single" w:sz="6" w:space="0" w:color="auto"/>
              <w:left w:val="single" w:sz="6" w:space="0" w:color="auto"/>
              <w:bottom w:val="nil"/>
              <w:right w:val="single" w:sz="6" w:space="0" w:color="auto"/>
            </w:tcBorders>
          </w:tcPr>
          <w:p w:rsidR="00C01648" w:rsidRPr="00C01648" w:rsidRDefault="00381480" w:rsidP="00C01648">
            <w:r>
              <w:t>4</w:t>
            </w:r>
          </w:p>
        </w:tc>
        <w:tc>
          <w:tcPr>
            <w:tcW w:w="1212" w:type="dxa"/>
            <w:tcBorders>
              <w:top w:val="single" w:sz="6" w:space="0" w:color="auto"/>
              <w:left w:val="single" w:sz="6" w:space="0" w:color="auto"/>
              <w:bottom w:val="nil"/>
              <w:right w:val="single" w:sz="6" w:space="0" w:color="auto"/>
            </w:tcBorders>
          </w:tcPr>
          <w:p w:rsidR="00C01648" w:rsidRPr="00C01648" w:rsidRDefault="00C01648" w:rsidP="00DC4F91">
            <w:r w:rsidRPr="00CF6CDC">
              <w:t xml:space="preserve">§ </w:t>
            </w:r>
            <w:r w:rsidR="00DC4F91">
              <w:t>90</w:t>
            </w:r>
            <w:r w:rsidR="00DC4F91" w:rsidRPr="00CF6CDC">
              <w:t xml:space="preserve"> </w:t>
            </w:r>
            <w:r w:rsidRPr="00CF6CDC">
              <w:t>ust. 2</w:t>
            </w:r>
          </w:p>
        </w:tc>
        <w:tc>
          <w:tcPr>
            <w:tcW w:w="2694" w:type="dxa"/>
            <w:tcBorders>
              <w:top w:val="single" w:sz="6" w:space="0" w:color="auto"/>
              <w:left w:val="single" w:sz="6" w:space="0" w:color="auto"/>
              <w:bottom w:val="single" w:sz="6" w:space="0" w:color="auto"/>
              <w:right w:val="single" w:sz="6" w:space="0" w:color="auto"/>
            </w:tcBorders>
          </w:tcPr>
          <w:p w:rsidR="00C01648" w:rsidRPr="00C01648" w:rsidRDefault="00C01648" w:rsidP="00C01648">
            <w:r w:rsidRPr="00CF6CDC">
              <w:t>PN-HD 308 S2:2007</w:t>
            </w:r>
          </w:p>
        </w:tc>
        <w:tc>
          <w:tcPr>
            <w:tcW w:w="4677" w:type="dxa"/>
            <w:tcBorders>
              <w:top w:val="single" w:sz="6" w:space="0" w:color="auto"/>
              <w:left w:val="single" w:sz="6" w:space="0" w:color="auto"/>
              <w:bottom w:val="single" w:sz="6" w:space="0" w:color="auto"/>
              <w:right w:val="single" w:sz="6" w:space="0" w:color="auto"/>
            </w:tcBorders>
          </w:tcPr>
          <w:p w:rsidR="00C01648" w:rsidRDefault="00C01648" w:rsidP="00C01648">
            <w:r w:rsidRPr="00CF6CDC">
              <w:t>Identyfikacja żył w kablach i przewodach oraz w przewodach sznurowych</w:t>
            </w:r>
          </w:p>
          <w:p w:rsidR="00A5659B" w:rsidRPr="00C01648" w:rsidRDefault="00A5659B" w:rsidP="00C01648"/>
        </w:tc>
      </w:tr>
      <w:tr w:rsidR="00C01648" w:rsidRPr="001F3EC6" w:rsidTr="00C01648">
        <w:tc>
          <w:tcPr>
            <w:tcW w:w="559" w:type="dxa"/>
            <w:tcBorders>
              <w:top w:val="nil"/>
              <w:left w:val="single" w:sz="6" w:space="0" w:color="auto"/>
              <w:bottom w:val="nil"/>
              <w:right w:val="single" w:sz="6" w:space="0" w:color="auto"/>
            </w:tcBorders>
          </w:tcPr>
          <w:p w:rsidR="00C01648" w:rsidRPr="00CF6CDC" w:rsidRDefault="00C01648" w:rsidP="00C01648"/>
        </w:tc>
        <w:tc>
          <w:tcPr>
            <w:tcW w:w="1212" w:type="dxa"/>
            <w:tcBorders>
              <w:top w:val="nil"/>
              <w:left w:val="single" w:sz="6" w:space="0" w:color="auto"/>
              <w:bottom w:val="nil"/>
              <w:right w:val="single" w:sz="6" w:space="0" w:color="auto"/>
            </w:tcBorders>
          </w:tcPr>
          <w:p w:rsidR="00C01648" w:rsidRPr="00CF6CDC" w:rsidRDefault="00C01648" w:rsidP="00C01648"/>
        </w:tc>
        <w:tc>
          <w:tcPr>
            <w:tcW w:w="2694" w:type="dxa"/>
            <w:tcBorders>
              <w:top w:val="single" w:sz="6" w:space="0" w:color="auto"/>
              <w:left w:val="single" w:sz="6" w:space="0" w:color="auto"/>
              <w:bottom w:val="single" w:sz="6" w:space="0" w:color="auto"/>
              <w:right w:val="single" w:sz="6" w:space="0" w:color="auto"/>
            </w:tcBorders>
          </w:tcPr>
          <w:p w:rsidR="00C01648" w:rsidRPr="00C01648" w:rsidRDefault="00C01648" w:rsidP="00C01648">
            <w:r w:rsidRPr="00CF6CDC">
              <w:t>PN-HD 60364-4-41:2009</w:t>
            </w:r>
          </w:p>
        </w:tc>
        <w:tc>
          <w:tcPr>
            <w:tcW w:w="4677" w:type="dxa"/>
            <w:tcBorders>
              <w:top w:val="single" w:sz="6" w:space="0" w:color="auto"/>
              <w:left w:val="single" w:sz="6" w:space="0" w:color="auto"/>
              <w:bottom w:val="single" w:sz="6" w:space="0" w:color="auto"/>
              <w:right w:val="single" w:sz="6" w:space="0" w:color="auto"/>
            </w:tcBorders>
          </w:tcPr>
          <w:p w:rsidR="00C01648" w:rsidRDefault="00C01648" w:rsidP="00C01648">
            <w:r w:rsidRPr="00CF6CDC">
              <w:t>Instalacje e</w:t>
            </w:r>
            <w:r w:rsidRPr="00C01648">
              <w:t>lektryczne niskiego napięcia –Część 4-41: Ochrona dla zapewnienia bezpieczeństwa – Ochrona przed porażeniem elektrycznym</w:t>
            </w:r>
          </w:p>
          <w:p w:rsidR="00A5659B" w:rsidRPr="00C01648" w:rsidRDefault="00A5659B" w:rsidP="00C01648"/>
        </w:tc>
      </w:tr>
      <w:tr w:rsidR="00C01648" w:rsidRPr="001F3EC6" w:rsidTr="00C01648">
        <w:tc>
          <w:tcPr>
            <w:tcW w:w="559" w:type="dxa"/>
            <w:tcBorders>
              <w:top w:val="nil"/>
              <w:left w:val="single" w:sz="6" w:space="0" w:color="auto"/>
              <w:bottom w:val="nil"/>
              <w:right w:val="single" w:sz="6" w:space="0" w:color="auto"/>
            </w:tcBorders>
          </w:tcPr>
          <w:p w:rsidR="00C01648" w:rsidRPr="00CF6CDC" w:rsidRDefault="00C01648" w:rsidP="00C01648"/>
          <w:p w:rsidR="00C01648" w:rsidRPr="00CF6CDC" w:rsidRDefault="00C01648" w:rsidP="00C01648"/>
        </w:tc>
        <w:tc>
          <w:tcPr>
            <w:tcW w:w="1212" w:type="dxa"/>
            <w:tcBorders>
              <w:top w:val="nil"/>
              <w:left w:val="single" w:sz="6" w:space="0" w:color="auto"/>
              <w:bottom w:val="nil"/>
              <w:right w:val="single" w:sz="6" w:space="0" w:color="auto"/>
            </w:tcBorders>
          </w:tcPr>
          <w:p w:rsidR="00C01648" w:rsidRPr="00C01648" w:rsidRDefault="00C01648" w:rsidP="00C01648">
            <w:r w:rsidRPr="00CF6CDC">
              <w:t xml:space="preserve"> </w:t>
            </w:r>
          </w:p>
        </w:tc>
        <w:tc>
          <w:tcPr>
            <w:tcW w:w="2694" w:type="dxa"/>
            <w:tcBorders>
              <w:top w:val="single" w:sz="6" w:space="0" w:color="auto"/>
              <w:left w:val="single" w:sz="6" w:space="0" w:color="auto"/>
              <w:bottom w:val="single" w:sz="6" w:space="0" w:color="auto"/>
              <w:right w:val="single" w:sz="6" w:space="0" w:color="auto"/>
            </w:tcBorders>
          </w:tcPr>
          <w:p w:rsidR="00C01648" w:rsidRPr="00C01648" w:rsidRDefault="00C01648" w:rsidP="00C01648">
            <w:r w:rsidRPr="00CF6CDC">
              <w:t xml:space="preserve"> PN-EN 12464-1:2012</w:t>
            </w:r>
          </w:p>
        </w:tc>
        <w:tc>
          <w:tcPr>
            <w:tcW w:w="4677" w:type="dxa"/>
            <w:tcBorders>
              <w:top w:val="single" w:sz="6" w:space="0" w:color="auto"/>
              <w:left w:val="single" w:sz="6" w:space="0" w:color="auto"/>
              <w:bottom w:val="single" w:sz="6" w:space="0" w:color="auto"/>
              <w:right w:val="single" w:sz="6" w:space="0" w:color="auto"/>
            </w:tcBorders>
          </w:tcPr>
          <w:p w:rsidR="00C01648" w:rsidRDefault="00C01648" w:rsidP="00C01648">
            <w:r w:rsidRPr="00CF6CDC">
              <w:t xml:space="preserve">Światło i oświetlenie </w:t>
            </w:r>
            <w:r w:rsidRPr="00C01648">
              <w:t>– Oświetlenie miejsc pracy – Część 1: Miejsca pracy we wnętrzach</w:t>
            </w:r>
          </w:p>
          <w:p w:rsidR="00A5659B" w:rsidRPr="00C01648" w:rsidRDefault="00A5659B" w:rsidP="00C01648"/>
        </w:tc>
      </w:tr>
      <w:tr w:rsidR="00C01648" w:rsidRPr="001F3EC6" w:rsidTr="00C01648">
        <w:tc>
          <w:tcPr>
            <w:tcW w:w="559" w:type="dxa"/>
            <w:tcBorders>
              <w:top w:val="nil"/>
              <w:left w:val="single" w:sz="6" w:space="0" w:color="auto"/>
              <w:bottom w:val="nil"/>
              <w:right w:val="single" w:sz="6" w:space="0" w:color="auto"/>
            </w:tcBorders>
          </w:tcPr>
          <w:p w:rsidR="00C01648" w:rsidRPr="00CF6CDC" w:rsidRDefault="00C01648" w:rsidP="00C01648"/>
          <w:p w:rsidR="00C01648" w:rsidRPr="00CF6CDC" w:rsidRDefault="00C01648" w:rsidP="00C01648"/>
        </w:tc>
        <w:tc>
          <w:tcPr>
            <w:tcW w:w="1212" w:type="dxa"/>
            <w:tcBorders>
              <w:top w:val="nil"/>
              <w:left w:val="single" w:sz="6" w:space="0" w:color="auto"/>
              <w:bottom w:val="nil"/>
              <w:right w:val="single" w:sz="6" w:space="0" w:color="auto"/>
            </w:tcBorders>
          </w:tcPr>
          <w:p w:rsidR="00C01648" w:rsidRPr="00C01648" w:rsidRDefault="00C01648" w:rsidP="00C01648">
            <w:r w:rsidRPr="00CF6CDC">
              <w:t xml:space="preserve"> </w:t>
            </w:r>
          </w:p>
          <w:p w:rsidR="00C01648" w:rsidRPr="00CF6CDC" w:rsidRDefault="00C01648" w:rsidP="00C01648"/>
        </w:tc>
        <w:tc>
          <w:tcPr>
            <w:tcW w:w="2694" w:type="dxa"/>
            <w:tcBorders>
              <w:top w:val="single" w:sz="6" w:space="0" w:color="auto"/>
              <w:left w:val="single" w:sz="6" w:space="0" w:color="auto"/>
              <w:bottom w:val="single" w:sz="6" w:space="0" w:color="auto"/>
              <w:right w:val="single" w:sz="6" w:space="0" w:color="auto"/>
            </w:tcBorders>
          </w:tcPr>
          <w:p w:rsidR="00C01648" w:rsidRPr="00C01648" w:rsidRDefault="00C01648" w:rsidP="00C01648">
            <w:r w:rsidRPr="00CF6CDC">
              <w:t>PN-HD 60364-1:2010</w:t>
            </w:r>
          </w:p>
          <w:p w:rsidR="00C01648" w:rsidRPr="00CF6CDC" w:rsidRDefault="00C01648" w:rsidP="00C01648"/>
        </w:tc>
        <w:tc>
          <w:tcPr>
            <w:tcW w:w="4677" w:type="dxa"/>
            <w:tcBorders>
              <w:top w:val="single" w:sz="6" w:space="0" w:color="auto"/>
              <w:left w:val="single" w:sz="6" w:space="0" w:color="auto"/>
              <w:bottom w:val="single" w:sz="6" w:space="0" w:color="auto"/>
              <w:right w:val="single" w:sz="6" w:space="0" w:color="auto"/>
            </w:tcBorders>
          </w:tcPr>
          <w:p w:rsidR="00C01648" w:rsidRDefault="00C01648" w:rsidP="00C01648">
            <w:r w:rsidRPr="00CF6CDC">
              <w:t xml:space="preserve">Instalacje elektryczne niskiego napięcia </w:t>
            </w:r>
            <w:r w:rsidRPr="00C01648">
              <w:t>– Część 1: Wymagania podstawowe, ustalanie ogólnych charakterystyk, definicje</w:t>
            </w:r>
          </w:p>
          <w:p w:rsidR="00A5659B" w:rsidRPr="00C01648" w:rsidRDefault="00A5659B" w:rsidP="00C01648"/>
        </w:tc>
      </w:tr>
      <w:tr w:rsidR="00C01648" w:rsidRPr="001F3EC6" w:rsidTr="00C01648">
        <w:tc>
          <w:tcPr>
            <w:tcW w:w="559" w:type="dxa"/>
            <w:tcBorders>
              <w:top w:val="nil"/>
              <w:left w:val="single" w:sz="6" w:space="0" w:color="auto"/>
              <w:bottom w:val="nil"/>
              <w:right w:val="single" w:sz="6" w:space="0" w:color="auto"/>
            </w:tcBorders>
          </w:tcPr>
          <w:p w:rsidR="00C01648" w:rsidRPr="00CF6CDC" w:rsidRDefault="00C01648" w:rsidP="00C01648"/>
          <w:p w:rsidR="00C01648" w:rsidRPr="00CF6CDC" w:rsidRDefault="00C01648" w:rsidP="00C01648"/>
        </w:tc>
        <w:tc>
          <w:tcPr>
            <w:tcW w:w="1212" w:type="dxa"/>
            <w:tcBorders>
              <w:top w:val="nil"/>
              <w:left w:val="single" w:sz="6" w:space="0" w:color="auto"/>
              <w:bottom w:val="nil"/>
              <w:right w:val="single" w:sz="6" w:space="0" w:color="auto"/>
            </w:tcBorders>
          </w:tcPr>
          <w:p w:rsidR="00C01648" w:rsidRPr="00C01648" w:rsidRDefault="00C01648" w:rsidP="00C01648">
            <w:r w:rsidRPr="00CF6CDC">
              <w:t xml:space="preserve"> </w:t>
            </w:r>
          </w:p>
          <w:p w:rsidR="00C01648" w:rsidRPr="00CF6CDC" w:rsidRDefault="00C01648" w:rsidP="00C01648"/>
        </w:tc>
        <w:tc>
          <w:tcPr>
            <w:tcW w:w="2694" w:type="dxa"/>
            <w:tcBorders>
              <w:top w:val="single" w:sz="6" w:space="0" w:color="auto"/>
              <w:left w:val="single" w:sz="6" w:space="0" w:color="auto"/>
              <w:bottom w:val="single" w:sz="6" w:space="0" w:color="auto"/>
              <w:right w:val="single" w:sz="6" w:space="0" w:color="auto"/>
            </w:tcBorders>
          </w:tcPr>
          <w:p w:rsidR="00C01648" w:rsidRPr="00C01648" w:rsidRDefault="00C01648" w:rsidP="00C01648">
            <w:r w:rsidRPr="00CF6CDC">
              <w:t>PN-HD 60364-4-41:2009</w:t>
            </w:r>
          </w:p>
          <w:p w:rsidR="00C01648" w:rsidRPr="00CF6CDC" w:rsidRDefault="00C01648" w:rsidP="00C01648"/>
        </w:tc>
        <w:tc>
          <w:tcPr>
            <w:tcW w:w="4677" w:type="dxa"/>
            <w:tcBorders>
              <w:top w:val="single" w:sz="6" w:space="0" w:color="auto"/>
              <w:left w:val="single" w:sz="6" w:space="0" w:color="auto"/>
              <w:bottom w:val="single" w:sz="6" w:space="0" w:color="auto"/>
              <w:right w:val="single" w:sz="6" w:space="0" w:color="auto"/>
            </w:tcBorders>
          </w:tcPr>
          <w:p w:rsidR="00C01648" w:rsidRDefault="00C01648" w:rsidP="00C01648">
            <w:r w:rsidRPr="00CF6CDC">
              <w:t xml:space="preserve">Instalacje elektryczne niskiego napięcia </w:t>
            </w:r>
            <w:r w:rsidRPr="00C01648">
              <w:t>– Część 4-41: Ochrona dla zapewnienia bezpieczeństwa – Ochrona przed porażeniem elektrycznym</w:t>
            </w:r>
          </w:p>
          <w:p w:rsidR="00A5659B" w:rsidRPr="00C01648" w:rsidRDefault="00A5659B" w:rsidP="00C01648"/>
        </w:tc>
      </w:tr>
      <w:tr w:rsidR="00C01648" w:rsidRPr="001F3EC6" w:rsidTr="00C01648">
        <w:tc>
          <w:tcPr>
            <w:tcW w:w="559" w:type="dxa"/>
            <w:tcBorders>
              <w:top w:val="nil"/>
              <w:left w:val="single" w:sz="6" w:space="0" w:color="auto"/>
              <w:bottom w:val="nil"/>
              <w:right w:val="single" w:sz="6" w:space="0" w:color="auto"/>
            </w:tcBorders>
          </w:tcPr>
          <w:p w:rsidR="00C01648" w:rsidRPr="00CF6CDC" w:rsidRDefault="00C01648" w:rsidP="00C01648"/>
          <w:p w:rsidR="00C01648" w:rsidRPr="00CF6CDC" w:rsidRDefault="00C01648" w:rsidP="00C01648"/>
        </w:tc>
        <w:tc>
          <w:tcPr>
            <w:tcW w:w="1212" w:type="dxa"/>
            <w:tcBorders>
              <w:top w:val="nil"/>
              <w:left w:val="single" w:sz="6" w:space="0" w:color="auto"/>
              <w:bottom w:val="nil"/>
              <w:right w:val="single" w:sz="6" w:space="0" w:color="auto"/>
            </w:tcBorders>
          </w:tcPr>
          <w:p w:rsidR="00C01648" w:rsidRPr="00C01648" w:rsidRDefault="00C01648" w:rsidP="00C01648">
            <w:r w:rsidRPr="00CF6CDC">
              <w:t xml:space="preserve"> </w:t>
            </w:r>
          </w:p>
          <w:p w:rsidR="00C01648" w:rsidRPr="00CF6CDC" w:rsidRDefault="00C01648" w:rsidP="00C01648"/>
        </w:tc>
        <w:tc>
          <w:tcPr>
            <w:tcW w:w="2694" w:type="dxa"/>
            <w:tcBorders>
              <w:top w:val="single" w:sz="6" w:space="0" w:color="auto"/>
              <w:left w:val="single" w:sz="6" w:space="0" w:color="auto"/>
              <w:bottom w:val="single" w:sz="6" w:space="0" w:color="auto"/>
              <w:right w:val="single" w:sz="6" w:space="0" w:color="auto"/>
            </w:tcBorders>
          </w:tcPr>
          <w:p w:rsidR="00C01648" w:rsidRPr="00C01648" w:rsidRDefault="00C01648" w:rsidP="00C01648">
            <w:r>
              <w:t xml:space="preserve">PN-HD </w:t>
            </w:r>
            <w:r w:rsidRPr="00C01648">
              <w:t>60364-4-42:2011</w:t>
            </w:r>
          </w:p>
        </w:tc>
        <w:tc>
          <w:tcPr>
            <w:tcW w:w="4677" w:type="dxa"/>
            <w:tcBorders>
              <w:top w:val="single" w:sz="6" w:space="0" w:color="auto"/>
              <w:left w:val="single" w:sz="6" w:space="0" w:color="auto"/>
              <w:bottom w:val="single" w:sz="6" w:space="0" w:color="auto"/>
              <w:right w:val="single" w:sz="6" w:space="0" w:color="auto"/>
            </w:tcBorders>
          </w:tcPr>
          <w:p w:rsidR="00C01648" w:rsidRDefault="00C01648" w:rsidP="00C01648">
            <w:r w:rsidRPr="00CF6CDC">
              <w:t xml:space="preserve">Instalacje elektryczne niskiego napięcia </w:t>
            </w:r>
            <w:r w:rsidRPr="00C01648">
              <w:t>– Część 4-42: Ochrona dla zapewnienia bezpieczeństwa – Ochrona przed skutkami oddziaływania cieplnego</w:t>
            </w:r>
          </w:p>
          <w:p w:rsidR="00A5659B" w:rsidRPr="00C01648" w:rsidRDefault="00A5659B" w:rsidP="00C01648"/>
        </w:tc>
      </w:tr>
      <w:tr w:rsidR="00C01648" w:rsidRPr="001F3EC6" w:rsidTr="00C01648">
        <w:tc>
          <w:tcPr>
            <w:tcW w:w="559" w:type="dxa"/>
            <w:tcBorders>
              <w:top w:val="nil"/>
              <w:left w:val="single" w:sz="6" w:space="0" w:color="auto"/>
              <w:bottom w:val="nil"/>
              <w:right w:val="single" w:sz="6" w:space="0" w:color="auto"/>
            </w:tcBorders>
          </w:tcPr>
          <w:p w:rsidR="00C01648" w:rsidRPr="00CF6CDC" w:rsidRDefault="00C01648" w:rsidP="00C01648"/>
          <w:p w:rsidR="00C01648" w:rsidRPr="00CF6CDC" w:rsidRDefault="00C01648" w:rsidP="00C01648"/>
        </w:tc>
        <w:tc>
          <w:tcPr>
            <w:tcW w:w="1212" w:type="dxa"/>
            <w:tcBorders>
              <w:top w:val="nil"/>
              <w:left w:val="single" w:sz="6" w:space="0" w:color="auto"/>
              <w:bottom w:val="nil"/>
              <w:right w:val="single" w:sz="6" w:space="0" w:color="auto"/>
            </w:tcBorders>
          </w:tcPr>
          <w:p w:rsidR="00C01648" w:rsidRPr="00C01648" w:rsidRDefault="00C01648" w:rsidP="00C01648">
            <w:r w:rsidRPr="00CF6CDC">
              <w:t xml:space="preserve"> </w:t>
            </w:r>
          </w:p>
          <w:p w:rsidR="00C01648" w:rsidRPr="00CF6CDC" w:rsidRDefault="00C01648" w:rsidP="00C01648"/>
        </w:tc>
        <w:tc>
          <w:tcPr>
            <w:tcW w:w="2694" w:type="dxa"/>
            <w:tcBorders>
              <w:top w:val="single" w:sz="6" w:space="0" w:color="auto"/>
              <w:left w:val="single" w:sz="6" w:space="0" w:color="auto"/>
              <w:bottom w:val="single" w:sz="6" w:space="0" w:color="auto"/>
              <w:right w:val="single" w:sz="6" w:space="0" w:color="auto"/>
            </w:tcBorders>
          </w:tcPr>
          <w:p w:rsidR="00C01648" w:rsidRPr="00C01648" w:rsidRDefault="00C01648" w:rsidP="00C01648">
            <w:r w:rsidRPr="00CF6CDC">
              <w:t>PN-HD 60364-4-43:2012</w:t>
            </w:r>
          </w:p>
        </w:tc>
        <w:tc>
          <w:tcPr>
            <w:tcW w:w="4677" w:type="dxa"/>
            <w:tcBorders>
              <w:top w:val="single" w:sz="6" w:space="0" w:color="auto"/>
              <w:left w:val="single" w:sz="6" w:space="0" w:color="auto"/>
              <w:bottom w:val="single" w:sz="6" w:space="0" w:color="auto"/>
              <w:right w:val="single" w:sz="6" w:space="0" w:color="auto"/>
            </w:tcBorders>
          </w:tcPr>
          <w:p w:rsidR="00C01648" w:rsidRDefault="00C01648" w:rsidP="00C01648">
            <w:r w:rsidRPr="00CF6CDC">
              <w:t xml:space="preserve">Instalacje elektryczne niskiego napięcia </w:t>
            </w:r>
            <w:r w:rsidRPr="00C01648">
              <w:t>– Część 4-43: Ochrona dla zapewnienia bezpieczeństwa – Ochrona przed prądem przetężeniowym</w:t>
            </w:r>
          </w:p>
          <w:p w:rsidR="00A5659B" w:rsidRPr="00C01648" w:rsidRDefault="00A5659B" w:rsidP="00C01648"/>
        </w:tc>
      </w:tr>
      <w:tr w:rsidR="00C01648" w:rsidRPr="001F3EC6" w:rsidTr="00C01648">
        <w:tc>
          <w:tcPr>
            <w:tcW w:w="559" w:type="dxa"/>
            <w:tcBorders>
              <w:top w:val="nil"/>
              <w:left w:val="single" w:sz="6" w:space="0" w:color="auto"/>
              <w:bottom w:val="nil"/>
              <w:right w:val="single" w:sz="6" w:space="0" w:color="auto"/>
            </w:tcBorders>
          </w:tcPr>
          <w:p w:rsidR="00C01648" w:rsidRPr="00CF6CDC" w:rsidRDefault="00C01648" w:rsidP="00C01648"/>
          <w:p w:rsidR="00C01648" w:rsidRPr="00CF6CDC" w:rsidRDefault="00C01648" w:rsidP="00C01648"/>
        </w:tc>
        <w:tc>
          <w:tcPr>
            <w:tcW w:w="1212" w:type="dxa"/>
            <w:tcBorders>
              <w:top w:val="nil"/>
              <w:left w:val="single" w:sz="6" w:space="0" w:color="auto"/>
              <w:bottom w:val="nil"/>
              <w:right w:val="single" w:sz="6" w:space="0" w:color="auto"/>
            </w:tcBorders>
          </w:tcPr>
          <w:p w:rsidR="00C01648" w:rsidRPr="00C01648" w:rsidRDefault="00C01648" w:rsidP="00C01648">
            <w:r w:rsidRPr="00CF6CDC">
              <w:t xml:space="preserve"> </w:t>
            </w:r>
          </w:p>
          <w:p w:rsidR="00C01648" w:rsidRPr="00CF6CDC" w:rsidRDefault="00C01648" w:rsidP="00C01648"/>
        </w:tc>
        <w:tc>
          <w:tcPr>
            <w:tcW w:w="2694" w:type="dxa"/>
            <w:tcBorders>
              <w:top w:val="single" w:sz="6" w:space="0" w:color="auto"/>
              <w:left w:val="single" w:sz="6" w:space="0" w:color="auto"/>
              <w:bottom w:val="single" w:sz="6" w:space="0" w:color="auto"/>
              <w:right w:val="single" w:sz="6" w:space="0" w:color="auto"/>
            </w:tcBorders>
          </w:tcPr>
          <w:p w:rsidR="00C01648" w:rsidRPr="00C01648" w:rsidRDefault="00C01648" w:rsidP="00C01648">
            <w:r w:rsidRPr="00CF6CDC">
              <w:t>PN-IEC 60364-4-442:1999</w:t>
            </w:r>
          </w:p>
          <w:p w:rsidR="00C01648" w:rsidRPr="00CF6CDC" w:rsidRDefault="00C01648" w:rsidP="00C01648"/>
        </w:tc>
        <w:tc>
          <w:tcPr>
            <w:tcW w:w="4677" w:type="dxa"/>
            <w:tcBorders>
              <w:top w:val="single" w:sz="6" w:space="0" w:color="auto"/>
              <w:left w:val="single" w:sz="6" w:space="0" w:color="auto"/>
              <w:bottom w:val="single" w:sz="6" w:space="0" w:color="auto"/>
              <w:right w:val="single" w:sz="6" w:space="0" w:color="auto"/>
            </w:tcBorders>
          </w:tcPr>
          <w:p w:rsidR="00C01648" w:rsidRDefault="00C01648" w:rsidP="00C01648">
            <w:r w:rsidRPr="00CF6CDC">
              <w:t xml:space="preserve">Instalacje elektryczne w obiektach budowlanych </w:t>
            </w:r>
            <w:r w:rsidRPr="00C01648">
              <w:t>– Ochrona dla zapewnienia bezpieczeństwa – Ochrona przed przepięciami – Ochrona instalacji niskiego napięcia przed przejściowymi przepięciami i uszkodzeniami przy doziemieniach w sieciach wysokiego napięcia</w:t>
            </w:r>
          </w:p>
          <w:p w:rsidR="00A5659B" w:rsidRPr="00C01648" w:rsidRDefault="00A5659B" w:rsidP="00C01648"/>
        </w:tc>
      </w:tr>
      <w:tr w:rsidR="00C01648" w:rsidRPr="001F3EC6" w:rsidTr="00C01648">
        <w:tc>
          <w:tcPr>
            <w:tcW w:w="559" w:type="dxa"/>
            <w:tcBorders>
              <w:top w:val="nil"/>
              <w:left w:val="single" w:sz="6" w:space="0" w:color="auto"/>
              <w:bottom w:val="nil"/>
              <w:right w:val="single" w:sz="6" w:space="0" w:color="auto"/>
            </w:tcBorders>
          </w:tcPr>
          <w:p w:rsidR="00C01648" w:rsidRPr="00CF6CDC" w:rsidRDefault="00C01648" w:rsidP="00C01648"/>
          <w:p w:rsidR="00C01648" w:rsidRPr="00CF6CDC" w:rsidRDefault="00C01648" w:rsidP="00C01648"/>
        </w:tc>
        <w:tc>
          <w:tcPr>
            <w:tcW w:w="1212" w:type="dxa"/>
            <w:tcBorders>
              <w:top w:val="nil"/>
              <w:left w:val="single" w:sz="6" w:space="0" w:color="auto"/>
              <w:bottom w:val="nil"/>
              <w:right w:val="single" w:sz="6" w:space="0" w:color="auto"/>
            </w:tcBorders>
          </w:tcPr>
          <w:p w:rsidR="00C01648" w:rsidRPr="00C01648" w:rsidRDefault="00C01648" w:rsidP="00C01648">
            <w:r w:rsidRPr="00CF6CDC">
              <w:t xml:space="preserve"> </w:t>
            </w:r>
          </w:p>
          <w:p w:rsidR="00C01648" w:rsidRPr="00CF6CDC" w:rsidRDefault="00C01648" w:rsidP="00C01648"/>
        </w:tc>
        <w:tc>
          <w:tcPr>
            <w:tcW w:w="2694" w:type="dxa"/>
            <w:tcBorders>
              <w:top w:val="single" w:sz="6" w:space="0" w:color="auto"/>
              <w:left w:val="single" w:sz="6" w:space="0" w:color="auto"/>
              <w:bottom w:val="single" w:sz="6" w:space="0" w:color="auto"/>
              <w:right w:val="single" w:sz="6" w:space="0" w:color="auto"/>
            </w:tcBorders>
          </w:tcPr>
          <w:p w:rsidR="00C01648" w:rsidRPr="00C01648" w:rsidRDefault="00C01648" w:rsidP="00C01648">
            <w:r w:rsidRPr="00CF6CDC">
              <w:t>PN-HD 60364-4-443:2016</w:t>
            </w:r>
          </w:p>
          <w:p w:rsidR="00C01648" w:rsidRPr="00CF6CDC" w:rsidRDefault="00C01648" w:rsidP="00C01648"/>
        </w:tc>
        <w:tc>
          <w:tcPr>
            <w:tcW w:w="4677" w:type="dxa"/>
            <w:tcBorders>
              <w:top w:val="single" w:sz="6" w:space="0" w:color="auto"/>
              <w:left w:val="single" w:sz="6" w:space="0" w:color="auto"/>
              <w:bottom w:val="single" w:sz="6" w:space="0" w:color="auto"/>
              <w:right w:val="single" w:sz="6" w:space="0" w:color="auto"/>
            </w:tcBorders>
          </w:tcPr>
          <w:p w:rsidR="00C01648" w:rsidRPr="00C01648" w:rsidRDefault="00C01648" w:rsidP="00C01648">
            <w:r w:rsidRPr="00CF6CDC">
              <w:t xml:space="preserve">Instalacje elektryczne w obiektach budowlanych </w:t>
            </w:r>
            <w:r w:rsidRPr="00C01648">
              <w:t>– Ochrona dla zapewnienia bezpieczeństwa – Ochrona przed przepięciami – Ochrona przed przepięciami atmosferycznymi lub łączeniowymi</w:t>
            </w:r>
          </w:p>
        </w:tc>
      </w:tr>
      <w:tr w:rsidR="00C01648" w:rsidRPr="001F3EC6" w:rsidTr="00C01648">
        <w:tc>
          <w:tcPr>
            <w:tcW w:w="559" w:type="dxa"/>
            <w:tcBorders>
              <w:top w:val="nil"/>
              <w:left w:val="single" w:sz="6" w:space="0" w:color="auto"/>
              <w:bottom w:val="nil"/>
              <w:right w:val="single" w:sz="6" w:space="0" w:color="auto"/>
            </w:tcBorders>
          </w:tcPr>
          <w:p w:rsidR="00C01648" w:rsidRPr="00CF6CDC" w:rsidRDefault="00C01648" w:rsidP="00C01648"/>
          <w:p w:rsidR="00C01648" w:rsidRPr="00CF6CDC" w:rsidRDefault="00C01648" w:rsidP="00C01648"/>
        </w:tc>
        <w:tc>
          <w:tcPr>
            <w:tcW w:w="1212" w:type="dxa"/>
            <w:tcBorders>
              <w:top w:val="nil"/>
              <w:left w:val="single" w:sz="6" w:space="0" w:color="auto"/>
              <w:bottom w:val="nil"/>
              <w:right w:val="single" w:sz="6" w:space="0" w:color="auto"/>
            </w:tcBorders>
          </w:tcPr>
          <w:p w:rsidR="00C01648" w:rsidRPr="00C01648" w:rsidRDefault="00C01648" w:rsidP="00C01648">
            <w:r w:rsidRPr="00CF6CDC">
              <w:t xml:space="preserve"> </w:t>
            </w:r>
          </w:p>
          <w:p w:rsidR="00C01648" w:rsidRPr="00CF6CDC" w:rsidRDefault="00C01648" w:rsidP="00C01648"/>
        </w:tc>
        <w:tc>
          <w:tcPr>
            <w:tcW w:w="2694" w:type="dxa"/>
            <w:tcBorders>
              <w:top w:val="single" w:sz="6" w:space="0" w:color="auto"/>
              <w:left w:val="single" w:sz="6" w:space="0" w:color="auto"/>
              <w:bottom w:val="single" w:sz="6" w:space="0" w:color="auto"/>
              <w:right w:val="single" w:sz="6" w:space="0" w:color="auto"/>
            </w:tcBorders>
          </w:tcPr>
          <w:p w:rsidR="00C01648" w:rsidRPr="00C01648" w:rsidRDefault="00C01648" w:rsidP="00C01648">
            <w:r w:rsidRPr="00CF6CDC">
              <w:t>PN-HD 60364-4-444:2012</w:t>
            </w:r>
          </w:p>
        </w:tc>
        <w:tc>
          <w:tcPr>
            <w:tcW w:w="4677" w:type="dxa"/>
            <w:tcBorders>
              <w:top w:val="single" w:sz="6" w:space="0" w:color="auto"/>
              <w:left w:val="single" w:sz="6" w:space="0" w:color="auto"/>
              <w:bottom w:val="single" w:sz="6" w:space="0" w:color="auto"/>
              <w:right w:val="single" w:sz="6" w:space="0" w:color="auto"/>
            </w:tcBorders>
          </w:tcPr>
          <w:p w:rsidR="00C01648" w:rsidRDefault="00C01648" w:rsidP="00C01648">
            <w:r w:rsidRPr="00CF6CDC">
              <w:t xml:space="preserve">Instalacje elektryczne niskiego napięcia </w:t>
            </w:r>
            <w:r w:rsidRPr="00C01648">
              <w:t>– Część 4-444: Ochrona dla zapewnienia bezpieczeństwa – Ochrona przed zakłóceniami napięciowymi i zaburzeniami elektromagnetycznymi</w:t>
            </w:r>
          </w:p>
          <w:p w:rsidR="00A5659B" w:rsidRPr="00C01648" w:rsidRDefault="00A5659B" w:rsidP="00C01648"/>
        </w:tc>
      </w:tr>
      <w:tr w:rsidR="00C01648" w:rsidRPr="001F3EC6" w:rsidTr="00A5659B">
        <w:trPr>
          <w:trHeight w:val="1567"/>
        </w:trPr>
        <w:tc>
          <w:tcPr>
            <w:tcW w:w="559" w:type="dxa"/>
            <w:tcBorders>
              <w:top w:val="nil"/>
              <w:left w:val="single" w:sz="6" w:space="0" w:color="auto"/>
              <w:bottom w:val="nil"/>
              <w:right w:val="single" w:sz="6" w:space="0" w:color="auto"/>
            </w:tcBorders>
          </w:tcPr>
          <w:p w:rsidR="00C01648" w:rsidRPr="00CF6CDC" w:rsidRDefault="00C01648" w:rsidP="00C01648"/>
          <w:p w:rsidR="00C01648" w:rsidRPr="00CF6CDC" w:rsidRDefault="00C01648" w:rsidP="00C01648"/>
        </w:tc>
        <w:tc>
          <w:tcPr>
            <w:tcW w:w="1212" w:type="dxa"/>
            <w:tcBorders>
              <w:top w:val="nil"/>
              <w:left w:val="single" w:sz="6" w:space="0" w:color="auto"/>
              <w:bottom w:val="nil"/>
              <w:right w:val="single" w:sz="6" w:space="0" w:color="auto"/>
            </w:tcBorders>
          </w:tcPr>
          <w:p w:rsidR="00C01648" w:rsidRPr="00C01648" w:rsidRDefault="00C01648" w:rsidP="00C01648">
            <w:r w:rsidRPr="00CF6CDC">
              <w:t xml:space="preserve"> </w:t>
            </w:r>
          </w:p>
          <w:p w:rsidR="00C01648" w:rsidRPr="00CF6CDC" w:rsidRDefault="00C01648" w:rsidP="00C01648"/>
        </w:tc>
        <w:tc>
          <w:tcPr>
            <w:tcW w:w="2694" w:type="dxa"/>
            <w:tcBorders>
              <w:top w:val="single" w:sz="6" w:space="0" w:color="auto"/>
              <w:left w:val="single" w:sz="6" w:space="0" w:color="auto"/>
              <w:bottom w:val="single" w:sz="6" w:space="0" w:color="auto"/>
              <w:right w:val="single" w:sz="6" w:space="0" w:color="auto"/>
            </w:tcBorders>
          </w:tcPr>
          <w:p w:rsidR="00C01648" w:rsidRPr="00C01648" w:rsidRDefault="00C01648" w:rsidP="00C01648">
            <w:r>
              <w:t>PN-HD 60364-5-51:2011</w:t>
            </w:r>
          </w:p>
        </w:tc>
        <w:tc>
          <w:tcPr>
            <w:tcW w:w="4677" w:type="dxa"/>
            <w:tcBorders>
              <w:top w:val="single" w:sz="6" w:space="0" w:color="auto"/>
              <w:left w:val="single" w:sz="6" w:space="0" w:color="auto"/>
              <w:bottom w:val="single" w:sz="6" w:space="0" w:color="auto"/>
              <w:right w:val="single" w:sz="6" w:space="0" w:color="auto"/>
            </w:tcBorders>
          </w:tcPr>
          <w:p w:rsidR="00A5659B" w:rsidRPr="00C01648" w:rsidRDefault="00C01648" w:rsidP="00C01648">
            <w:r w:rsidRPr="00CF6CDC">
              <w:t xml:space="preserve">Instalacje elektryczne w obiektach budowlanych </w:t>
            </w:r>
            <w:r w:rsidRPr="00C01648">
              <w:t>– Część 5-51: Dobór i montaż wyposażenia elektrycznego – Postanowienia ogólne</w:t>
            </w:r>
          </w:p>
        </w:tc>
      </w:tr>
      <w:tr w:rsidR="00C01648" w:rsidRPr="001F3EC6" w:rsidTr="00C01648">
        <w:tc>
          <w:tcPr>
            <w:tcW w:w="559" w:type="dxa"/>
            <w:tcBorders>
              <w:top w:val="nil"/>
              <w:left w:val="single" w:sz="6" w:space="0" w:color="auto"/>
              <w:bottom w:val="nil"/>
              <w:right w:val="single" w:sz="6" w:space="0" w:color="auto"/>
            </w:tcBorders>
          </w:tcPr>
          <w:p w:rsidR="00C01648" w:rsidRPr="00CF6CDC" w:rsidRDefault="00C01648" w:rsidP="00C01648"/>
          <w:p w:rsidR="00C01648" w:rsidRPr="00CF6CDC" w:rsidRDefault="00C01648" w:rsidP="00C01648"/>
        </w:tc>
        <w:tc>
          <w:tcPr>
            <w:tcW w:w="1212" w:type="dxa"/>
            <w:tcBorders>
              <w:top w:val="nil"/>
              <w:left w:val="single" w:sz="6" w:space="0" w:color="auto"/>
              <w:bottom w:val="nil"/>
              <w:right w:val="single" w:sz="6" w:space="0" w:color="auto"/>
            </w:tcBorders>
          </w:tcPr>
          <w:p w:rsidR="00C01648" w:rsidRPr="00C01648" w:rsidRDefault="00C01648" w:rsidP="00C01648">
            <w:r w:rsidRPr="00CF6CDC">
              <w:t xml:space="preserve"> </w:t>
            </w:r>
          </w:p>
          <w:p w:rsidR="00C01648" w:rsidRPr="00CF6CDC" w:rsidRDefault="00C01648" w:rsidP="00C01648"/>
        </w:tc>
        <w:tc>
          <w:tcPr>
            <w:tcW w:w="2694" w:type="dxa"/>
            <w:tcBorders>
              <w:top w:val="single" w:sz="6" w:space="0" w:color="auto"/>
              <w:left w:val="single" w:sz="6" w:space="0" w:color="auto"/>
              <w:bottom w:val="single" w:sz="6" w:space="0" w:color="auto"/>
              <w:right w:val="single" w:sz="6" w:space="0" w:color="auto"/>
            </w:tcBorders>
          </w:tcPr>
          <w:p w:rsidR="00C01648" w:rsidRPr="00C01648" w:rsidRDefault="00C01648" w:rsidP="00C01648">
            <w:r w:rsidRPr="00CF6CDC">
              <w:t>PN-IEC 60364-5-52:2011</w:t>
            </w:r>
          </w:p>
          <w:p w:rsidR="00C01648" w:rsidRPr="00CF6CDC" w:rsidRDefault="00C01648" w:rsidP="00C01648"/>
        </w:tc>
        <w:tc>
          <w:tcPr>
            <w:tcW w:w="4677" w:type="dxa"/>
            <w:tcBorders>
              <w:top w:val="single" w:sz="6" w:space="0" w:color="auto"/>
              <w:left w:val="single" w:sz="6" w:space="0" w:color="auto"/>
              <w:bottom w:val="single" w:sz="6" w:space="0" w:color="auto"/>
              <w:right w:val="single" w:sz="6" w:space="0" w:color="auto"/>
            </w:tcBorders>
          </w:tcPr>
          <w:p w:rsidR="00C01648" w:rsidRDefault="00C01648" w:rsidP="00C01648">
            <w:r>
              <w:t xml:space="preserve">Instalacje elektryczne niskiego napięcia </w:t>
            </w:r>
            <w:r w:rsidRPr="00C01648">
              <w:t>– Część 5-52: Dobór i montaż wyposażenia elektrycznego – Oprzewodowanie</w:t>
            </w:r>
          </w:p>
          <w:p w:rsidR="00A5659B" w:rsidRPr="00C01648" w:rsidRDefault="00A5659B" w:rsidP="00C01648"/>
        </w:tc>
      </w:tr>
      <w:tr w:rsidR="00C01648" w:rsidRPr="001F3EC6" w:rsidTr="00C01648">
        <w:tc>
          <w:tcPr>
            <w:tcW w:w="559" w:type="dxa"/>
            <w:tcBorders>
              <w:top w:val="nil"/>
              <w:left w:val="single" w:sz="6" w:space="0" w:color="auto"/>
              <w:bottom w:val="nil"/>
              <w:right w:val="single" w:sz="6" w:space="0" w:color="auto"/>
            </w:tcBorders>
          </w:tcPr>
          <w:p w:rsidR="00C01648" w:rsidRPr="00CF6CDC" w:rsidRDefault="00C01648" w:rsidP="00C01648"/>
          <w:p w:rsidR="00C01648" w:rsidRPr="00CF6CDC" w:rsidRDefault="00C01648" w:rsidP="00C01648"/>
        </w:tc>
        <w:tc>
          <w:tcPr>
            <w:tcW w:w="1212" w:type="dxa"/>
            <w:tcBorders>
              <w:top w:val="nil"/>
              <w:left w:val="single" w:sz="6" w:space="0" w:color="auto"/>
              <w:bottom w:val="nil"/>
              <w:right w:val="single" w:sz="6" w:space="0" w:color="auto"/>
            </w:tcBorders>
          </w:tcPr>
          <w:p w:rsidR="00C01648" w:rsidRPr="00C01648" w:rsidRDefault="00C01648" w:rsidP="00C01648">
            <w:r w:rsidRPr="00CF6CDC">
              <w:t xml:space="preserve"> </w:t>
            </w:r>
          </w:p>
          <w:p w:rsidR="00C01648" w:rsidRPr="00CF6CDC" w:rsidRDefault="00C01648" w:rsidP="00C01648"/>
        </w:tc>
        <w:tc>
          <w:tcPr>
            <w:tcW w:w="2694" w:type="dxa"/>
            <w:tcBorders>
              <w:top w:val="single" w:sz="6" w:space="0" w:color="auto"/>
              <w:left w:val="single" w:sz="6" w:space="0" w:color="auto"/>
              <w:bottom w:val="single" w:sz="6" w:space="0" w:color="auto"/>
              <w:right w:val="single" w:sz="6" w:space="0" w:color="auto"/>
            </w:tcBorders>
          </w:tcPr>
          <w:p w:rsidR="00C01648" w:rsidRPr="00C01648" w:rsidRDefault="00C01648" w:rsidP="00C01648">
            <w:r w:rsidRPr="00CF6CDC">
              <w:t>PN-IEC 60364-5-53:2016</w:t>
            </w:r>
          </w:p>
          <w:p w:rsidR="00C01648" w:rsidRPr="00CF6CDC" w:rsidRDefault="00C01648" w:rsidP="00C01648"/>
        </w:tc>
        <w:tc>
          <w:tcPr>
            <w:tcW w:w="4677" w:type="dxa"/>
            <w:tcBorders>
              <w:top w:val="single" w:sz="6" w:space="0" w:color="auto"/>
              <w:left w:val="single" w:sz="6" w:space="0" w:color="auto"/>
              <w:bottom w:val="single" w:sz="6" w:space="0" w:color="auto"/>
              <w:right w:val="single" w:sz="6" w:space="0" w:color="auto"/>
            </w:tcBorders>
          </w:tcPr>
          <w:p w:rsidR="00C01648" w:rsidRDefault="00C01648" w:rsidP="00C01648">
            <w:r>
              <w:t xml:space="preserve">Instalacje </w:t>
            </w:r>
            <w:r w:rsidRPr="00C01648">
              <w:t>elektryczne niskiego napięcia – Część 5-53: Dobór i montaż wyposażenia elektrycznego – Aparatura rozdzielcza i sterownicza</w:t>
            </w:r>
          </w:p>
          <w:p w:rsidR="00A5659B" w:rsidRPr="00C01648" w:rsidRDefault="00A5659B" w:rsidP="00C01648"/>
        </w:tc>
      </w:tr>
      <w:tr w:rsidR="00C01648" w:rsidRPr="001F3EC6" w:rsidTr="00C01648">
        <w:tc>
          <w:tcPr>
            <w:tcW w:w="559" w:type="dxa"/>
            <w:tcBorders>
              <w:top w:val="nil"/>
              <w:left w:val="single" w:sz="6" w:space="0" w:color="auto"/>
              <w:bottom w:val="nil"/>
              <w:right w:val="single" w:sz="6" w:space="0" w:color="auto"/>
            </w:tcBorders>
          </w:tcPr>
          <w:p w:rsidR="00C01648" w:rsidRPr="00CF6CDC" w:rsidRDefault="00C01648" w:rsidP="00C01648"/>
          <w:p w:rsidR="00C01648" w:rsidRPr="00CF6CDC" w:rsidRDefault="00C01648" w:rsidP="00C01648"/>
        </w:tc>
        <w:tc>
          <w:tcPr>
            <w:tcW w:w="1212" w:type="dxa"/>
            <w:tcBorders>
              <w:top w:val="nil"/>
              <w:left w:val="single" w:sz="6" w:space="0" w:color="auto"/>
              <w:bottom w:val="nil"/>
              <w:right w:val="single" w:sz="6" w:space="0" w:color="auto"/>
            </w:tcBorders>
          </w:tcPr>
          <w:p w:rsidR="00C01648" w:rsidRPr="00C01648" w:rsidRDefault="00C01648" w:rsidP="00C01648">
            <w:r w:rsidRPr="00CF6CDC">
              <w:t xml:space="preserve"> </w:t>
            </w:r>
          </w:p>
          <w:p w:rsidR="00C01648" w:rsidRPr="00CF6CDC" w:rsidRDefault="00C01648" w:rsidP="00C01648"/>
        </w:tc>
        <w:tc>
          <w:tcPr>
            <w:tcW w:w="2694" w:type="dxa"/>
            <w:tcBorders>
              <w:top w:val="single" w:sz="6" w:space="0" w:color="auto"/>
              <w:left w:val="single" w:sz="6" w:space="0" w:color="auto"/>
              <w:bottom w:val="single" w:sz="6" w:space="0" w:color="auto"/>
              <w:right w:val="single" w:sz="6" w:space="0" w:color="auto"/>
            </w:tcBorders>
          </w:tcPr>
          <w:p w:rsidR="00C01648" w:rsidRPr="00C01648" w:rsidRDefault="00C01648" w:rsidP="00C01648">
            <w:r>
              <w:t>PN-HD 60364-5-534:2016</w:t>
            </w:r>
          </w:p>
        </w:tc>
        <w:tc>
          <w:tcPr>
            <w:tcW w:w="4677" w:type="dxa"/>
            <w:tcBorders>
              <w:top w:val="single" w:sz="6" w:space="0" w:color="auto"/>
              <w:left w:val="single" w:sz="6" w:space="0" w:color="auto"/>
              <w:bottom w:val="single" w:sz="6" w:space="0" w:color="auto"/>
              <w:right w:val="single" w:sz="6" w:space="0" w:color="auto"/>
            </w:tcBorders>
          </w:tcPr>
          <w:p w:rsidR="00C01648" w:rsidRDefault="00C01648" w:rsidP="00C01648">
            <w:r>
              <w:t xml:space="preserve">Instalacje elektryczne niskiego napięcia </w:t>
            </w:r>
            <w:r w:rsidRPr="00C01648">
              <w:t>– Część 5-534: Dobór i montaż wyposażenia elektrycznego – Odłączanie izolacyjne, łączenie i sterowanie – Urządzenia do ochrony przed przejściowymi przepięciami</w:t>
            </w:r>
          </w:p>
          <w:p w:rsidR="00A5659B" w:rsidRPr="00C01648" w:rsidRDefault="00A5659B" w:rsidP="00C01648"/>
        </w:tc>
      </w:tr>
      <w:tr w:rsidR="00C01648" w:rsidRPr="001F3EC6" w:rsidTr="00C01648">
        <w:tc>
          <w:tcPr>
            <w:tcW w:w="559" w:type="dxa"/>
            <w:tcBorders>
              <w:top w:val="nil"/>
              <w:left w:val="single" w:sz="6" w:space="0" w:color="auto"/>
              <w:bottom w:val="nil"/>
              <w:right w:val="single" w:sz="6" w:space="0" w:color="auto"/>
            </w:tcBorders>
          </w:tcPr>
          <w:p w:rsidR="00C01648" w:rsidRPr="00CF6CDC" w:rsidRDefault="00C01648" w:rsidP="00C01648"/>
          <w:p w:rsidR="00C01648" w:rsidRPr="00CF6CDC" w:rsidRDefault="00C01648" w:rsidP="00C01648"/>
        </w:tc>
        <w:tc>
          <w:tcPr>
            <w:tcW w:w="1212" w:type="dxa"/>
            <w:tcBorders>
              <w:top w:val="nil"/>
              <w:left w:val="single" w:sz="6" w:space="0" w:color="auto"/>
              <w:bottom w:val="nil"/>
              <w:right w:val="single" w:sz="6" w:space="0" w:color="auto"/>
            </w:tcBorders>
          </w:tcPr>
          <w:p w:rsidR="00C01648" w:rsidRPr="00C01648" w:rsidRDefault="00C01648" w:rsidP="00C01648">
            <w:r w:rsidRPr="00CF6CDC">
              <w:t xml:space="preserve"> </w:t>
            </w:r>
          </w:p>
          <w:p w:rsidR="00C01648" w:rsidRPr="00CF6CDC" w:rsidRDefault="00C01648" w:rsidP="00C01648"/>
        </w:tc>
        <w:tc>
          <w:tcPr>
            <w:tcW w:w="2694" w:type="dxa"/>
            <w:tcBorders>
              <w:top w:val="single" w:sz="6" w:space="0" w:color="auto"/>
              <w:left w:val="single" w:sz="6" w:space="0" w:color="auto"/>
              <w:bottom w:val="single" w:sz="6" w:space="0" w:color="auto"/>
              <w:right w:val="single" w:sz="6" w:space="0" w:color="auto"/>
            </w:tcBorders>
          </w:tcPr>
          <w:p w:rsidR="00C01648" w:rsidRPr="00C01648" w:rsidRDefault="00C01648" w:rsidP="00C01648">
            <w:r w:rsidRPr="00CF6CDC">
              <w:t>PN-IEC 60364-5-537:1999</w:t>
            </w:r>
          </w:p>
          <w:p w:rsidR="00C01648" w:rsidRPr="00CF6CDC" w:rsidRDefault="00C01648" w:rsidP="00C01648"/>
        </w:tc>
        <w:tc>
          <w:tcPr>
            <w:tcW w:w="4677" w:type="dxa"/>
            <w:tcBorders>
              <w:top w:val="single" w:sz="6" w:space="0" w:color="auto"/>
              <w:left w:val="single" w:sz="6" w:space="0" w:color="auto"/>
              <w:bottom w:val="single" w:sz="6" w:space="0" w:color="auto"/>
              <w:right w:val="single" w:sz="6" w:space="0" w:color="auto"/>
            </w:tcBorders>
          </w:tcPr>
          <w:p w:rsidR="00C01648" w:rsidRDefault="00C01648" w:rsidP="00C01648">
            <w:r w:rsidRPr="00CF6CDC">
              <w:t xml:space="preserve">Instalacje elektryczne w obiektach budowlanych </w:t>
            </w:r>
            <w:r w:rsidRPr="00C01648">
              <w:t>– Dobór i montaż wyposażenia elektrycznego – Aparatura rozdzielcza i sterownicza – Urządzenia do odłączania izolacyjnego i łączenia</w:t>
            </w:r>
          </w:p>
          <w:p w:rsidR="00A5659B" w:rsidRPr="00C01648" w:rsidRDefault="00A5659B" w:rsidP="00C01648"/>
        </w:tc>
      </w:tr>
      <w:tr w:rsidR="00C01648" w:rsidRPr="001F3EC6" w:rsidTr="00C01648">
        <w:tc>
          <w:tcPr>
            <w:tcW w:w="559" w:type="dxa"/>
            <w:tcBorders>
              <w:top w:val="nil"/>
              <w:left w:val="single" w:sz="6" w:space="0" w:color="auto"/>
              <w:bottom w:val="nil"/>
              <w:right w:val="single" w:sz="6" w:space="0" w:color="auto"/>
            </w:tcBorders>
          </w:tcPr>
          <w:p w:rsidR="00C01648" w:rsidRPr="00CF6CDC" w:rsidRDefault="00C01648" w:rsidP="00C01648"/>
          <w:p w:rsidR="00C01648" w:rsidRPr="00CF6CDC" w:rsidRDefault="00C01648" w:rsidP="00C01648"/>
        </w:tc>
        <w:tc>
          <w:tcPr>
            <w:tcW w:w="1212" w:type="dxa"/>
            <w:tcBorders>
              <w:top w:val="nil"/>
              <w:left w:val="single" w:sz="6" w:space="0" w:color="auto"/>
              <w:bottom w:val="nil"/>
              <w:right w:val="single" w:sz="6" w:space="0" w:color="auto"/>
            </w:tcBorders>
          </w:tcPr>
          <w:p w:rsidR="00C01648" w:rsidRPr="00C01648" w:rsidRDefault="00C01648" w:rsidP="00C01648">
            <w:r w:rsidRPr="00CF6CDC">
              <w:t xml:space="preserve"> </w:t>
            </w:r>
          </w:p>
          <w:p w:rsidR="00C01648" w:rsidRPr="00CF6CDC" w:rsidRDefault="00C01648" w:rsidP="00C01648"/>
        </w:tc>
        <w:tc>
          <w:tcPr>
            <w:tcW w:w="2694" w:type="dxa"/>
            <w:tcBorders>
              <w:top w:val="single" w:sz="6" w:space="0" w:color="auto"/>
              <w:left w:val="single" w:sz="6" w:space="0" w:color="auto"/>
              <w:bottom w:val="single" w:sz="6" w:space="0" w:color="auto"/>
              <w:right w:val="single" w:sz="6" w:space="0" w:color="auto"/>
            </w:tcBorders>
          </w:tcPr>
          <w:p w:rsidR="00C01648" w:rsidRPr="00C01648" w:rsidRDefault="00C01648" w:rsidP="00C01648">
            <w:r w:rsidRPr="00CF6CDC">
              <w:t>PN-HD 60364-5-54:2011</w:t>
            </w:r>
          </w:p>
          <w:p w:rsidR="00C01648" w:rsidRPr="00CF6CDC" w:rsidRDefault="00C01648" w:rsidP="00C01648"/>
        </w:tc>
        <w:tc>
          <w:tcPr>
            <w:tcW w:w="4677" w:type="dxa"/>
            <w:tcBorders>
              <w:top w:val="single" w:sz="6" w:space="0" w:color="auto"/>
              <w:left w:val="single" w:sz="6" w:space="0" w:color="auto"/>
              <w:bottom w:val="single" w:sz="6" w:space="0" w:color="auto"/>
              <w:right w:val="single" w:sz="6" w:space="0" w:color="auto"/>
            </w:tcBorders>
          </w:tcPr>
          <w:p w:rsidR="00C01648" w:rsidRDefault="00C01648" w:rsidP="00C01648">
            <w:r w:rsidRPr="00CF6CDC">
              <w:t xml:space="preserve">Instalacje elektryczne niskiego napięcia </w:t>
            </w:r>
            <w:r w:rsidRPr="00C01648">
              <w:t>– Część 5-54: Dobór i montaż wyposażenia elektrycznego – Układy uziemiające i przewody ochronne</w:t>
            </w:r>
          </w:p>
          <w:p w:rsidR="00A5659B" w:rsidRPr="00C01648" w:rsidRDefault="00A5659B" w:rsidP="00C01648"/>
        </w:tc>
      </w:tr>
      <w:tr w:rsidR="00C01648" w:rsidRPr="001F3EC6" w:rsidTr="00C01648">
        <w:tc>
          <w:tcPr>
            <w:tcW w:w="559" w:type="dxa"/>
            <w:tcBorders>
              <w:top w:val="nil"/>
              <w:left w:val="single" w:sz="6" w:space="0" w:color="auto"/>
              <w:bottom w:val="nil"/>
              <w:right w:val="single" w:sz="6" w:space="0" w:color="auto"/>
            </w:tcBorders>
          </w:tcPr>
          <w:p w:rsidR="00C01648" w:rsidRPr="00CF6CDC" w:rsidRDefault="00C01648" w:rsidP="00C01648"/>
          <w:p w:rsidR="00C01648" w:rsidRPr="00CF6CDC" w:rsidRDefault="00C01648" w:rsidP="00C01648"/>
        </w:tc>
        <w:tc>
          <w:tcPr>
            <w:tcW w:w="1212" w:type="dxa"/>
            <w:tcBorders>
              <w:top w:val="nil"/>
              <w:left w:val="single" w:sz="6" w:space="0" w:color="auto"/>
              <w:bottom w:val="nil"/>
              <w:right w:val="single" w:sz="6" w:space="0" w:color="auto"/>
            </w:tcBorders>
          </w:tcPr>
          <w:p w:rsidR="00C01648" w:rsidRPr="00C01648" w:rsidRDefault="00C01648" w:rsidP="00C01648">
            <w:r w:rsidRPr="00CF6CDC">
              <w:t xml:space="preserve"> </w:t>
            </w:r>
          </w:p>
          <w:p w:rsidR="00C01648" w:rsidRPr="00CF6CDC" w:rsidRDefault="00C01648" w:rsidP="00C01648"/>
        </w:tc>
        <w:tc>
          <w:tcPr>
            <w:tcW w:w="2694" w:type="dxa"/>
            <w:tcBorders>
              <w:top w:val="single" w:sz="6" w:space="0" w:color="auto"/>
              <w:left w:val="single" w:sz="6" w:space="0" w:color="auto"/>
              <w:bottom w:val="single" w:sz="6" w:space="0" w:color="auto"/>
              <w:right w:val="single" w:sz="6" w:space="0" w:color="auto"/>
            </w:tcBorders>
          </w:tcPr>
          <w:p w:rsidR="00C01648" w:rsidRPr="00C01648" w:rsidRDefault="00C01648" w:rsidP="00C01648">
            <w:r w:rsidRPr="00CF6CDC">
              <w:t xml:space="preserve">PN-IEC </w:t>
            </w:r>
            <w:r w:rsidRPr="00C01648">
              <w:t>60364-5-551:2003</w:t>
            </w:r>
          </w:p>
          <w:p w:rsidR="00C01648" w:rsidRPr="00CF6CDC" w:rsidRDefault="00C01648" w:rsidP="00C01648"/>
        </w:tc>
        <w:tc>
          <w:tcPr>
            <w:tcW w:w="4677" w:type="dxa"/>
            <w:tcBorders>
              <w:top w:val="single" w:sz="6" w:space="0" w:color="auto"/>
              <w:left w:val="single" w:sz="6" w:space="0" w:color="auto"/>
              <w:bottom w:val="single" w:sz="6" w:space="0" w:color="auto"/>
              <w:right w:val="single" w:sz="6" w:space="0" w:color="auto"/>
            </w:tcBorders>
          </w:tcPr>
          <w:p w:rsidR="00C01648" w:rsidRDefault="00C01648" w:rsidP="00C01648">
            <w:r w:rsidRPr="00CF6CDC">
              <w:t xml:space="preserve">Instalacje elektryczne w obiektach budowlanych </w:t>
            </w:r>
            <w:r w:rsidRPr="00C01648">
              <w:t>– Dobór i montaż wyposażenia elektrycznego – Inne wyposażenie – Niskonapięciowe zespoły prądotwórcze</w:t>
            </w:r>
          </w:p>
          <w:p w:rsidR="00A5659B" w:rsidRPr="00C01648" w:rsidRDefault="00A5659B" w:rsidP="00C01648"/>
        </w:tc>
      </w:tr>
      <w:tr w:rsidR="00C01648" w:rsidRPr="001F3EC6" w:rsidTr="00C01648">
        <w:tc>
          <w:tcPr>
            <w:tcW w:w="559" w:type="dxa"/>
            <w:tcBorders>
              <w:top w:val="nil"/>
              <w:left w:val="single" w:sz="6" w:space="0" w:color="auto"/>
              <w:bottom w:val="nil"/>
              <w:right w:val="single" w:sz="6" w:space="0" w:color="auto"/>
            </w:tcBorders>
          </w:tcPr>
          <w:p w:rsidR="00C01648" w:rsidRPr="00CF6CDC" w:rsidRDefault="00C01648" w:rsidP="00C01648"/>
          <w:p w:rsidR="00C01648" w:rsidRPr="00CF6CDC" w:rsidRDefault="00C01648" w:rsidP="00C01648"/>
        </w:tc>
        <w:tc>
          <w:tcPr>
            <w:tcW w:w="1212" w:type="dxa"/>
            <w:tcBorders>
              <w:top w:val="nil"/>
              <w:left w:val="single" w:sz="6" w:space="0" w:color="auto"/>
              <w:bottom w:val="nil"/>
              <w:right w:val="single" w:sz="6" w:space="0" w:color="auto"/>
            </w:tcBorders>
          </w:tcPr>
          <w:p w:rsidR="00C01648" w:rsidRPr="00C01648" w:rsidRDefault="00C01648" w:rsidP="00C01648">
            <w:r w:rsidRPr="00CF6CDC">
              <w:t xml:space="preserve"> </w:t>
            </w:r>
          </w:p>
          <w:p w:rsidR="00C01648" w:rsidRPr="00CF6CDC" w:rsidRDefault="00C01648" w:rsidP="00C01648"/>
        </w:tc>
        <w:tc>
          <w:tcPr>
            <w:tcW w:w="2694" w:type="dxa"/>
            <w:tcBorders>
              <w:top w:val="single" w:sz="6" w:space="0" w:color="auto"/>
              <w:left w:val="single" w:sz="6" w:space="0" w:color="auto"/>
              <w:bottom w:val="single" w:sz="6" w:space="0" w:color="auto"/>
              <w:right w:val="single" w:sz="6" w:space="0" w:color="auto"/>
            </w:tcBorders>
          </w:tcPr>
          <w:p w:rsidR="00C01648" w:rsidRPr="00C01648" w:rsidRDefault="00C01648" w:rsidP="00C01648">
            <w:r w:rsidRPr="00CF6CDC">
              <w:t>PN-HD 60364-5-559:2010</w:t>
            </w:r>
          </w:p>
          <w:p w:rsidR="00C01648" w:rsidRPr="00CF6CDC" w:rsidRDefault="00C01648" w:rsidP="00C01648"/>
        </w:tc>
        <w:tc>
          <w:tcPr>
            <w:tcW w:w="4677" w:type="dxa"/>
            <w:tcBorders>
              <w:top w:val="single" w:sz="6" w:space="0" w:color="auto"/>
              <w:left w:val="single" w:sz="6" w:space="0" w:color="auto"/>
              <w:bottom w:val="single" w:sz="6" w:space="0" w:color="auto"/>
              <w:right w:val="single" w:sz="6" w:space="0" w:color="auto"/>
            </w:tcBorders>
          </w:tcPr>
          <w:p w:rsidR="00C01648" w:rsidRDefault="00C01648" w:rsidP="00C01648">
            <w:r w:rsidRPr="00CF6CDC">
              <w:t xml:space="preserve">Instalacje elektryczne w obiektach budowlanych </w:t>
            </w:r>
            <w:r w:rsidRPr="00C01648">
              <w:t>– Część 5-55: Dobór i montaż wyposażenia elektrycznego – Inne wyposażenie – Sekcja 559: Oprawy oświetleniowe i instalacje oświetleniowe</w:t>
            </w:r>
          </w:p>
          <w:p w:rsidR="00A5659B" w:rsidRPr="00C01648" w:rsidRDefault="00A5659B" w:rsidP="00C01648"/>
        </w:tc>
      </w:tr>
      <w:tr w:rsidR="00C01648" w:rsidRPr="001F3EC6" w:rsidTr="00C01648">
        <w:tc>
          <w:tcPr>
            <w:tcW w:w="559" w:type="dxa"/>
            <w:tcBorders>
              <w:top w:val="nil"/>
              <w:left w:val="single" w:sz="6" w:space="0" w:color="auto"/>
              <w:bottom w:val="nil"/>
              <w:right w:val="single" w:sz="6" w:space="0" w:color="auto"/>
            </w:tcBorders>
          </w:tcPr>
          <w:p w:rsidR="00C01648" w:rsidRPr="00CF6CDC" w:rsidRDefault="00C01648" w:rsidP="00C01648"/>
          <w:p w:rsidR="00C01648" w:rsidRPr="00CF6CDC" w:rsidRDefault="00C01648" w:rsidP="00C01648"/>
        </w:tc>
        <w:tc>
          <w:tcPr>
            <w:tcW w:w="1212" w:type="dxa"/>
            <w:tcBorders>
              <w:top w:val="nil"/>
              <w:left w:val="single" w:sz="6" w:space="0" w:color="auto"/>
              <w:bottom w:val="nil"/>
              <w:right w:val="single" w:sz="6" w:space="0" w:color="auto"/>
            </w:tcBorders>
          </w:tcPr>
          <w:p w:rsidR="00C01648" w:rsidRPr="00C01648" w:rsidRDefault="00C01648" w:rsidP="00C01648">
            <w:r w:rsidRPr="00CF6CDC">
              <w:t xml:space="preserve"> </w:t>
            </w:r>
          </w:p>
          <w:p w:rsidR="00C01648" w:rsidRPr="00CF6CDC" w:rsidRDefault="00C01648" w:rsidP="00C01648"/>
        </w:tc>
        <w:tc>
          <w:tcPr>
            <w:tcW w:w="2694" w:type="dxa"/>
            <w:tcBorders>
              <w:top w:val="single" w:sz="6" w:space="0" w:color="auto"/>
              <w:left w:val="single" w:sz="6" w:space="0" w:color="auto"/>
              <w:bottom w:val="single" w:sz="6" w:space="0" w:color="auto"/>
              <w:right w:val="single" w:sz="6" w:space="0" w:color="auto"/>
            </w:tcBorders>
          </w:tcPr>
          <w:p w:rsidR="00C01648" w:rsidRPr="00C01648" w:rsidRDefault="00C01648" w:rsidP="00C01648">
            <w:r>
              <w:t>PN-HD 60364-5-56:2010</w:t>
            </w:r>
          </w:p>
        </w:tc>
        <w:tc>
          <w:tcPr>
            <w:tcW w:w="4677" w:type="dxa"/>
            <w:tcBorders>
              <w:top w:val="single" w:sz="6" w:space="0" w:color="auto"/>
              <w:left w:val="single" w:sz="6" w:space="0" w:color="auto"/>
              <w:bottom w:val="single" w:sz="6" w:space="0" w:color="auto"/>
              <w:right w:val="single" w:sz="6" w:space="0" w:color="auto"/>
            </w:tcBorders>
          </w:tcPr>
          <w:p w:rsidR="00C01648" w:rsidRDefault="00C01648" w:rsidP="00C01648">
            <w:r w:rsidRPr="00CF6CDC">
              <w:t xml:space="preserve">Instalacje elektryczne niskiego napięcia </w:t>
            </w:r>
            <w:r w:rsidRPr="00C01648">
              <w:t>– Część 5-56: Dobór i montaż wyposażenia elektrycznego – Instalacje bezpieczeństwa</w:t>
            </w:r>
          </w:p>
          <w:p w:rsidR="00A5659B" w:rsidRPr="00C01648" w:rsidRDefault="00A5659B" w:rsidP="00C01648"/>
        </w:tc>
      </w:tr>
      <w:tr w:rsidR="00C01648" w:rsidRPr="001F3EC6" w:rsidTr="00C01648">
        <w:tc>
          <w:tcPr>
            <w:tcW w:w="559" w:type="dxa"/>
            <w:tcBorders>
              <w:top w:val="nil"/>
              <w:left w:val="single" w:sz="6" w:space="0" w:color="auto"/>
              <w:bottom w:val="nil"/>
              <w:right w:val="single" w:sz="6" w:space="0" w:color="auto"/>
            </w:tcBorders>
          </w:tcPr>
          <w:p w:rsidR="00C01648" w:rsidRPr="00CF6CDC" w:rsidRDefault="00C01648" w:rsidP="00C01648"/>
          <w:p w:rsidR="00C01648" w:rsidRPr="00CF6CDC" w:rsidRDefault="00C01648" w:rsidP="00C01648"/>
        </w:tc>
        <w:tc>
          <w:tcPr>
            <w:tcW w:w="1212" w:type="dxa"/>
            <w:tcBorders>
              <w:top w:val="nil"/>
              <w:left w:val="single" w:sz="6" w:space="0" w:color="auto"/>
              <w:bottom w:val="nil"/>
              <w:right w:val="single" w:sz="6" w:space="0" w:color="auto"/>
            </w:tcBorders>
          </w:tcPr>
          <w:p w:rsidR="00C01648" w:rsidRPr="00C01648" w:rsidRDefault="00C01648" w:rsidP="00C01648">
            <w:r w:rsidRPr="00CF6CDC">
              <w:t xml:space="preserve"> </w:t>
            </w:r>
          </w:p>
          <w:p w:rsidR="00C01648" w:rsidRPr="00CF6CDC" w:rsidRDefault="00C01648" w:rsidP="00C01648"/>
        </w:tc>
        <w:tc>
          <w:tcPr>
            <w:tcW w:w="2694" w:type="dxa"/>
            <w:tcBorders>
              <w:top w:val="single" w:sz="6" w:space="0" w:color="auto"/>
              <w:left w:val="single" w:sz="6" w:space="0" w:color="auto"/>
              <w:bottom w:val="single" w:sz="6" w:space="0" w:color="auto"/>
              <w:right w:val="single" w:sz="6" w:space="0" w:color="auto"/>
            </w:tcBorders>
          </w:tcPr>
          <w:p w:rsidR="00C01648" w:rsidRPr="00C01648" w:rsidRDefault="00C01648" w:rsidP="00C01648">
            <w:r w:rsidRPr="00CF6CDC">
              <w:t>PN-HD 60364-6:2008</w:t>
            </w:r>
          </w:p>
          <w:p w:rsidR="00C01648" w:rsidRPr="00CF6CDC" w:rsidRDefault="00C01648" w:rsidP="00C01648"/>
        </w:tc>
        <w:tc>
          <w:tcPr>
            <w:tcW w:w="4677" w:type="dxa"/>
            <w:tcBorders>
              <w:top w:val="single" w:sz="6" w:space="0" w:color="auto"/>
              <w:left w:val="single" w:sz="6" w:space="0" w:color="auto"/>
              <w:bottom w:val="single" w:sz="6" w:space="0" w:color="auto"/>
              <w:right w:val="single" w:sz="6" w:space="0" w:color="auto"/>
            </w:tcBorders>
          </w:tcPr>
          <w:p w:rsidR="00C01648" w:rsidRDefault="00C01648" w:rsidP="00C01648">
            <w:r w:rsidRPr="00CF6CDC">
              <w:t xml:space="preserve">Instalacje elektryczne niskiego napięcia </w:t>
            </w:r>
            <w:r w:rsidRPr="00C01648">
              <w:t>– Część 6: Sprawdzanie</w:t>
            </w:r>
          </w:p>
          <w:p w:rsidR="00A5659B" w:rsidRPr="00C01648" w:rsidRDefault="00A5659B" w:rsidP="00C01648"/>
        </w:tc>
      </w:tr>
      <w:tr w:rsidR="00C01648" w:rsidRPr="001F3EC6" w:rsidTr="00C01648">
        <w:tc>
          <w:tcPr>
            <w:tcW w:w="559" w:type="dxa"/>
            <w:tcBorders>
              <w:top w:val="nil"/>
              <w:left w:val="single" w:sz="6" w:space="0" w:color="auto"/>
              <w:bottom w:val="nil"/>
              <w:right w:val="single" w:sz="6" w:space="0" w:color="auto"/>
            </w:tcBorders>
          </w:tcPr>
          <w:p w:rsidR="00C01648" w:rsidRPr="00CF6CDC" w:rsidRDefault="00C01648" w:rsidP="00C01648"/>
          <w:p w:rsidR="00C01648" w:rsidRPr="00CF6CDC" w:rsidRDefault="00C01648" w:rsidP="00C01648"/>
        </w:tc>
        <w:tc>
          <w:tcPr>
            <w:tcW w:w="1212" w:type="dxa"/>
            <w:tcBorders>
              <w:top w:val="nil"/>
              <w:left w:val="single" w:sz="6" w:space="0" w:color="auto"/>
              <w:bottom w:val="nil"/>
              <w:right w:val="single" w:sz="6" w:space="0" w:color="auto"/>
            </w:tcBorders>
          </w:tcPr>
          <w:p w:rsidR="00C01648" w:rsidRPr="00C01648" w:rsidRDefault="00C01648" w:rsidP="00C01648">
            <w:r w:rsidRPr="00CF6CDC">
              <w:t xml:space="preserve"> </w:t>
            </w:r>
          </w:p>
          <w:p w:rsidR="00C01648" w:rsidRPr="00CF6CDC" w:rsidRDefault="00C01648" w:rsidP="00C01648"/>
        </w:tc>
        <w:tc>
          <w:tcPr>
            <w:tcW w:w="2694" w:type="dxa"/>
            <w:tcBorders>
              <w:top w:val="single" w:sz="6" w:space="0" w:color="auto"/>
              <w:left w:val="single" w:sz="6" w:space="0" w:color="auto"/>
              <w:bottom w:val="single" w:sz="6" w:space="0" w:color="auto"/>
              <w:right w:val="single" w:sz="6" w:space="0" w:color="auto"/>
            </w:tcBorders>
          </w:tcPr>
          <w:p w:rsidR="00C01648" w:rsidRPr="00C01648" w:rsidRDefault="00C01648" w:rsidP="00C01648">
            <w:r w:rsidRPr="00CF6CDC">
              <w:t>PN-EN 60445:2010</w:t>
            </w:r>
          </w:p>
          <w:p w:rsidR="00C01648" w:rsidRPr="00CF6CDC" w:rsidRDefault="00C01648" w:rsidP="00C01648"/>
        </w:tc>
        <w:tc>
          <w:tcPr>
            <w:tcW w:w="4677" w:type="dxa"/>
            <w:tcBorders>
              <w:top w:val="single" w:sz="6" w:space="0" w:color="auto"/>
              <w:left w:val="single" w:sz="6" w:space="0" w:color="auto"/>
              <w:bottom w:val="single" w:sz="6" w:space="0" w:color="auto"/>
              <w:right w:val="single" w:sz="6" w:space="0" w:color="auto"/>
            </w:tcBorders>
          </w:tcPr>
          <w:p w:rsidR="00C01648" w:rsidRDefault="00C01648" w:rsidP="00C01648">
            <w:r w:rsidRPr="00CF6CDC">
              <w:t xml:space="preserve">Zasady podstawowe i bezpieczeństwa przy współdziałaniu człowieka z maszyną, znakowanie i identyfikacja </w:t>
            </w:r>
            <w:r w:rsidRPr="00C01648">
              <w:t>– Identyfikacja zacisków urządzeń i zakończeń przewodów</w:t>
            </w:r>
          </w:p>
          <w:p w:rsidR="00A5659B" w:rsidRPr="00C01648" w:rsidRDefault="00A5659B" w:rsidP="00C01648"/>
        </w:tc>
      </w:tr>
      <w:tr w:rsidR="00C01648" w:rsidRPr="001F3EC6" w:rsidTr="00C01648">
        <w:tc>
          <w:tcPr>
            <w:tcW w:w="559" w:type="dxa"/>
            <w:tcBorders>
              <w:top w:val="nil"/>
              <w:left w:val="single" w:sz="6" w:space="0" w:color="auto"/>
              <w:bottom w:val="single" w:sz="6" w:space="0" w:color="auto"/>
              <w:right w:val="single" w:sz="6" w:space="0" w:color="auto"/>
            </w:tcBorders>
          </w:tcPr>
          <w:p w:rsidR="00C01648" w:rsidRPr="00CF6CDC" w:rsidRDefault="00C01648" w:rsidP="00C01648"/>
          <w:p w:rsidR="00C01648" w:rsidRPr="00CF6CDC" w:rsidRDefault="00C01648" w:rsidP="00C01648"/>
        </w:tc>
        <w:tc>
          <w:tcPr>
            <w:tcW w:w="1212" w:type="dxa"/>
            <w:tcBorders>
              <w:top w:val="nil"/>
              <w:left w:val="single" w:sz="6" w:space="0" w:color="auto"/>
              <w:bottom w:val="single" w:sz="6" w:space="0" w:color="auto"/>
              <w:right w:val="single" w:sz="6" w:space="0" w:color="auto"/>
            </w:tcBorders>
          </w:tcPr>
          <w:p w:rsidR="00C01648" w:rsidRPr="00C01648" w:rsidRDefault="00C01648" w:rsidP="00C01648">
            <w:r w:rsidRPr="00CF6CDC">
              <w:t xml:space="preserve"> </w:t>
            </w:r>
          </w:p>
          <w:p w:rsidR="00C01648" w:rsidRPr="00CF6CDC" w:rsidRDefault="00C01648" w:rsidP="00C01648"/>
        </w:tc>
        <w:tc>
          <w:tcPr>
            <w:tcW w:w="2694" w:type="dxa"/>
            <w:tcBorders>
              <w:top w:val="single" w:sz="6" w:space="0" w:color="auto"/>
              <w:left w:val="single" w:sz="6" w:space="0" w:color="auto"/>
              <w:bottom w:val="single" w:sz="6" w:space="0" w:color="auto"/>
              <w:right w:val="single" w:sz="6" w:space="0" w:color="auto"/>
            </w:tcBorders>
          </w:tcPr>
          <w:p w:rsidR="00C01648" w:rsidRPr="00C01648" w:rsidRDefault="00C01648" w:rsidP="00C01648">
            <w:r w:rsidRPr="00CF6CDC">
              <w:t>PN-EN 60446:2010</w:t>
            </w:r>
          </w:p>
          <w:p w:rsidR="00C01648" w:rsidRPr="00CF6CDC" w:rsidRDefault="00C01648" w:rsidP="00C01648"/>
        </w:tc>
        <w:tc>
          <w:tcPr>
            <w:tcW w:w="4677" w:type="dxa"/>
            <w:tcBorders>
              <w:top w:val="single" w:sz="6" w:space="0" w:color="auto"/>
              <w:left w:val="single" w:sz="6" w:space="0" w:color="auto"/>
              <w:bottom w:val="single" w:sz="6" w:space="0" w:color="auto"/>
              <w:right w:val="single" w:sz="6" w:space="0" w:color="auto"/>
            </w:tcBorders>
          </w:tcPr>
          <w:p w:rsidR="00C01648" w:rsidRDefault="00C01648" w:rsidP="00C01648">
            <w:r w:rsidRPr="00CF6CDC">
              <w:t xml:space="preserve">Zasady podstawowe i bezpieczeństwa przy współdziałaniu człowieka z maszyną, znakowanie i identyfikacja </w:t>
            </w:r>
            <w:r w:rsidRPr="00C01648">
              <w:t>– Identyfikacja przewodów kolorami albo znakami alfanumerycznymi</w:t>
            </w:r>
          </w:p>
          <w:p w:rsidR="00A5659B" w:rsidRPr="00C01648" w:rsidRDefault="00A5659B" w:rsidP="00C01648"/>
        </w:tc>
      </w:tr>
      <w:tr w:rsidR="00C01648" w:rsidRPr="001F3EC6" w:rsidTr="00C01648">
        <w:tc>
          <w:tcPr>
            <w:tcW w:w="559" w:type="dxa"/>
            <w:tcBorders>
              <w:top w:val="single" w:sz="6" w:space="0" w:color="auto"/>
              <w:left w:val="single" w:sz="6" w:space="0" w:color="auto"/>
              <w:bottom w:val="single" w:sz="6" w:space="0" w:color="auto"/>
              <w:right w:val="single" w:sz="6" w:space="0" w:color="auto"/>
            </w:tcBorders>
          </w:tcPr>
          <w:p w:rsidR="00C01648" w:rsidRPr="00C01648" w:rsidRDefault="00381480" w:rsidP="00C01648">
            <w:r>
              <w:t>5</w:t>
            </w:r>
          </w:p>
          <w:p w:rsidR="00C01648" w:rsidRPr="00CF6CDC" w:rsidRDefault="00C01648" w:rsidP="00C01648"/>
        </w:tc>
        <w:tc>
          <w:tcPr>
            <w:tcW w:w="1212" w:type="dxa"/>
            <w:tcBorders>
              <w:top w:val="single" w:sz="6" w:space="0" w:color="auto"/>
              <w:left w:val="single" w:sz="6" w:space="0" w:color="auto"/>
              <w:bottom w:val="single" w:sz="6" w:space="0" w:color="auto"/>
              <w:right w:val="single" w:sz="6" w:space="0" w:color="auto"/>
            </w:tcBorders>
          </w:tcPr>
          <w:p w:rsidR="00C01648" w:rsidRPr="00C01648" w:rsidRDefault="00C01648" w:rsidP="00C01648">
            <w:r w:rsidRPr="00CF6CDC">
              <w:t xml:space="preserve"> § 1</w:t>
            </w:r>
            <w:r w:rsidR="00DC4F91">
              <w:t>04</w:t>
            </w:r>
            <w:r w:rsidRPr="00CF6CDC">
              <w:t xml:space="preserve"> ust. </w:t>
            </w:r>
            <w:r w:rsidR="00DC4F91">
              <w:t>2</w:t>
            </w:r>
          </w:p>
          <w:p w:rsidR="00C01648" w:rsidRPr="00CF6CDC" w:rsidRDefault="00C01648" w:rsidP="00C01648"/>
        </w:tc>
        <w:tc>
          <w:tcPr>
            <w:tcW w:w="2694" w:type="dxa"/>
            <w:tcBorders>
              <w:top w:val="single" w:sz="6" w:space="0" w:color="auto"/>
              <w:left w:val="single" w:sz="6" w:space="0" w:color="auto"/>
              <w:bottom w:val="single" w:sz="6" w:space="0" w:color="auto"/>
              <w:right w:val="single" w:sz="6" w:space="0" w:color="auto"/>
            </w:tcBorders>
          </w:tcPr>
          <w:p w:rsidR="00C01648" w:rsidRPr="00C01648" w:rsidRDefault="00C01648" w:rsidP="00C01648">
            <w:r w:rsidRPr="00CF6CDC">
              <w:t xml:space="preserve"> PN-B-01706:1992</w:t>
            </w:r>
          </w:p>
          <w:p w:rsidR="00C01648" w:rsidRPr="00CF6CDC" w:rsidRDefault="00C01648" w:rsidP="00C01648"/>
        </w:tc>
        <w:tc>
          <w:tcPr>
            <w:tcW w:w="4677" w:type="dxa"/>
            <w:tcBorders>
              <w:top w:val="single" w:sz="6" w:space="0" w:color="auto"/>
              <w:left w:val="single" w:sz="6" w:space="0" w:color="auto"/>
              <w:bottom w:val="single" w:sz="6" w:space="0" w:color="auto"/>
              <w:right w:val="single" w:sz="6" w:space="0" w:color="auto"/>
            </w:tcBorders>
          </w:tcPr>
          <w:p w:rsidR="00C01648" w:rsidRDefault="00C01648" w:rsidP="00C01648">
            <w:r w:rsidRPr="00CF6CDC">
              <w:t xml:space="preserve">Instalacje wodociągowe </w:t>
            </w:r>
            <w:r w:rsidRPr="00C01648">
              <w:t xml:space="preserve">– Wymagania w projektowaniu </w:t>
            </w:r>
            <w:r w:rsidRPr="00C01648">
              <w:br/>
              <w:t>(w zakresie pkt 2.1; 2.3; 2.4.1; 2.4.3–2.4.5; 3.1.1–3.1.3; 3.1.5; 3.1.7; 3.2.2; 3.2.3; 3.3; 4.1; 4.2 i 4.4</w:t>
            </w:r>
            <w:r w:rsidR="00650D44">
              <w:t>–</w:t>
            </w:r>
            <w:r w:rsidRPr="00C01648">
              <w:t>4.6)</w:t>
            </w:r>
          </w:p>
          <w:p w:rsidR="00A5659B" w:rsidRPr="00C01648" w:rsidRDefault="00A5659B" w:rsidP="00C01648"/>
        </w:tc>
      </w:tr>
      <w:tr w:rsidR="00C01648" w:rsidRPr="001F3EC6" w:rsidTr="00C01648">
        <w:tc>
          <w:tcPr>
            <w:tcW w:w="559" w:type="dxa"/>
            <w:tcBorders>
              <w:top w:val="single" w:sz="6" w:space="0" w:color="auto"/>
              <w:left w:val="single" w:sz="6" w:space="0" w:color="auto"/>
              <w:bottom w:val="single" w:sz="6" w:space="0" w:color="auto"/>
              <w:right w:val="single" w:sz="6" w:space="0" w:color="auto"/>
            </w:tcBorders>
          </w:tcPr>
          <w:p w:rsidR="00C01648" w:rsidRPr="00C01648" w:rsidRDefault="00381480" w:rsidP="00C01648">
            <w:r>
              <w:t>6</w:t>
            </w:r>
          </w:p>
          <w:p w:rsidR="00C01648" w:rsidRPr="00CF6CDC" w:rsidRDefault="00C01648" w:rsidP="00C01648"/>
        </w:tc>
        <w:tc>
          <w:tcPr>
            <w:tcW w:w="1212" w:type="dxa"/>
            <w:tcBorders>
              <w:top w:val="single" w:sz="6" w:space="0" w:color="auto"/>
              <w:left w:val="single" w:sz="6" w:space="0" w:color="auto"/>
              <w:bottom w:val="single" w:sz="6" w:space="0" w:color="auto"/>
              <w:right w:val="single" w:sz="6" w:space="0" w:color="auto"/>
            </w:tcBorders>
          </w:tcPr>
          <w:p w:rsidR="00C01648" w:rsidRPr="00C01648" w:rsidRDefault="00C01648" w:rsidP="00C01648">
            <w:r w:rsidRPr="00CF6CDC">
              <w:t xml:space="preserve"> § </w:t>
            </w:r>
            <w:r w:rsidR="002A08D4" w:rsidRPr="00CF6CDC">
              <w:t>1</w:t>
            </w:r>
            <w:r w:rsidR="002A08D4">
              <w:t>0</w:t>
            </w:r>
            <w:r w:rsidR="00DC4F91">
              <w:t>4</w:t>
            </w:r>
            <w:r w:rsidR="002A08D4" w:rsidRPr="00CF6CDC">
              <w:t xml:space="preserve"> </w:t>
            </w:r>
            <w:r w:rsidRPr="00CF6CDC">
              <w:t xml:space="preserve">ust. </w:t>
            </w:r>
            <w:r w:rsidR="002A08D4">
              <w:t>5</w:t>
            </w:r>
          </w:p>
          <w:p w:rsidR="00C01648" w:rsidRPr="00CF6CDC" w:rsidRDefault="00C01648" w:rsidP="00C01648"/>
        </w:tc>
        <w:tc>
          <w:tcPr>
            <w:tcW w:w="2694" w:type="dxa"/>
            <w:tcBorders>
              <w:top w:val="single" w:sz="6" w:space="0" w:color="auto"/>
              <w:left w:val="single" w:sz="6" w:space="0" w:color="auto"/>
              <w:bottom w:val="single" w:sz="6" w:space="0" w:color="auto"/>
              <w:right w:val="single" w:sz="6" w:space="0" w:color="auto"/>
            </w:tcBorders>
          </w:tcPr>
          <w:p w:rsidR="00C01648" w:rsidRPr="00C01648" w:rsidRDefault="00C01648" w:rsidP="00C01648">
            <w:r w:rsidRPr="00CF6CDC">
              <w:t xml:space="preserve"> PN-EN 1717:2003</w:t>
            </w:r>
          </w:p>
          <w:p w:rsidR="00C01648" w:rsidRPr="00CF6CDC" w:rsidRDefault="00C01648" w:rsidP="00C01648"/>
        </w:tc>
        <w:tc>
          <w:tcPr>
            <w:tcW w:w="4677" w:type="dxa"/>
            <w:tcBorders>
              <w:top w:val="single" w:sz="6" w:space="0" w:color="auto"/>
              <w:left w:val="single" w:sz="6" w:space="0" w:color="auto"/>
              <w:bottom w:val="single" w:sz="6" w:space="0" w:color="auto"/>
              <w:right w:val="single" w:sz="6" w:space="0" w:color="auto"/>
            </w:tcBorders>
          </w:tcPr>
          <w:p w:rsidR="00C01648" w:rsidRDefault="00C01648" w:rsidP="00C01648">
            <w:r w:rsidRPr="00CF6CDC">
              <w:t>Ochrona przed wtórnym zanieczyszczaniem wody w instalacjach wodociągowych i ogólne wymagania dotyczące urządzeń zapobiegających zanieczyszczeniu przez przepływ zwrotny</w:t>
            </w:r>
          </w:p>
          <w:p w:rsidR="00A5659B" w:rsidRPr="00C01648" w:rsidRDefault="00A5659B" w:rsidP="00C01648"/>
        </w:tc>
      </w:tr>
      <w:tr w:rsidR="00C01648" w:rsidRPr="001F3EC6" w:rsidTr="00C01648">
        <w:tc>
          <w:tcPr>
            <w:tcW w:w="559" w:type="dxa"/>
            <w:tcBorders>
              <w:top w:val="single" w:sz="6" w:space="0" w:color="auto"/>
              <w:left w:val="single" w:sz="6" w:space="0" w:color="auto"/>
              <w:bottom w:val="single" w:sz="6" w:space="0" w:color="auto"/>
              <w:right w:val="single" w:sz="6" w:space="0" w:color="auto"/>
            </w:tcBorders>
          </w:tcPr>
          <w:p w:rsidR="00C01648" w:rsidRPr="00C01648" w:rsidRDefault="00381480" w:rsidP="00C01648">
            <w:r>
              <w:t>7</w:t>
            </w:r>
          </w:p>
          <w:p w:rsidR="00C01648" w:rsidRPr="00CF6CDC" w:rsidRDefault="00C01648" w:rsidP="00C01648"/>
        </w:tc>
        <w:tc>
          <w:tcPr>
            <w:tcW w:w="1212" w:type="dxa"/>
            <w:tcBorders>
              <w:top w:val="single" w:sz="6" w:space="0" w:color="auto"/>
              <w:left w:val="single" w:sz="6" w:space="0" w:color="auto"/>
              <w:bottom w:val="single" w:sz="6" w:space="0" w:color="auto"/>
              <w:right w:val="single" w:sz="6" w:space="0" w:color="auto"/>
            </w:tcBorders>
          </w:tcPr>
          <w:p w:rsidR="00C01648" w:rsidRPr="00C01648" w:rsidRDefault="00C01648" w:rsidP="00C01648">
            <w:r w:rsidRPr="00CF6CDC">
              <w:t xml:space="preserve"> § </w:t>
            </w:r>
            <w:r w:rsidR="002A08D4" w:rsidRPr="00CF6CDC">
              <w:t>1</w:t>
            </w:r>
            <w:r w:rsidR="002A08D4">
              <w:t>0</w:t>
            </w:r>
            <w:r w:rsidR="00DC4F91">
              <w:t>7</w:t>
            </w:r>
            <w:r w:rsidR="002A08D4" w:rsidRPr="00CF6CDC">
              <w:t xml:space="preserve"> </w:t>
            </w:r>
            <w:r w:rsidRPr="00CF6CDC">
              <w:t>ust. 1</w:t>
            </w:r>
          </w:p>
          <w:p w:rsidR="00C01648" w:rsidRPr="00CF6CDC" w:rsidRDefault="00C01648" w:rsidP="00C01648"/>
        </w:tc>
        <w:tc>
          <w:tcPr>
            <w:tcW w:w="2694" w:type="dxa"/>
            <w:tcBorders>
              <w:top w:val="single" w:sz="6" w:space="0" w:color="auto"/>
              <w:left w:val="single" w:sz="6" w:space="0" w:color="auto"/>
              <w:bottom w:val="single" w:sz="6" w:space="0" w:color="auto"/>
              <w:right w:val="single" w:sz="6" w:space="0" w:color="auto"/>
            </w:tcBorders>
          </w:tcPr>
          <w:p w:rsidR="00C01648" w:rsidRPr="00C01648" w:rsidRDefault="00C01648" w:rsidP="00C01648">
            <w:r w:rsidRPr="00CF6CDC">
              <w:t xml:space="preserve"> PN-B-10720:1998</w:t>
            </w:r>
          </w:p>
          <w:p w:rsidR="00C01648" w:rsidRPr="00CF6CDC" w:rsidRDefault="00C01648" w:rsidP="00C01648"/>
        </w:tc>
        <w:tc>
          <w:tcPr>
            <w:tcW w:w="4677" w:type="dxa"/>
            <w:tcBorders>
              <w:top w:val="single" w:sz="6" w:space="0" w:color="auto"/>
              <w:left w:val="single" w:sz="6" w:space="0" w:color="auto"/>
              <w:bottom w:val="single" w:sz="6" w:space="0" w:color="auto"/>
              <w:right w:val="single" w:sz="6" w:space="0" w:color="auto"/>
            </w:tcBorders>
          </w:tcPr>
          <w:p w:rsidR="00C01648" w:rsidRDefault="00C01648" w:rsidP="00C01648">
            <w:r w:rsidRPr="00CF6CDC">
              <w:t xml:space="preserve">Wodociągi </w:t>
            </w:r>
            <w:r w:rsidRPr="00C01648">
              <w:t>– Zabudowa zestawów wodomierzowych w instalacjach wodociągowych – Wymagania i badania przy odbiorze</w:t>
            </w:r>
            <w:r w:rsidRPr="00C01648">
              <w:br/>
              <w:t>(w zakresie pkt 2.1; 2.3; 2.4 i 2.6)</w:t>
            </w:r>
          </w:p>
          <w:p w:rsidR="00A5659B" w:rsidRPr="00C01648" w:rsidRDefault="00A5659B" w:rsidP="00C01648"/>
        </w:tc>
      </w:tr>
      <w:tr w:rsidR="00C01648" w:rsidRPr="001F3EC6" w:rsidTr="00C01648">
        <w:tc>
          <w:tcPr>
            <w:tcW w:w="559" w:type="dxa"/>
            <w:tcBorders>
              <w:top w:val="single" w:sz="6" w:space="0" w:color="auto"/>
              <w:left w:val="single" w:sz="6" w:space="0" w:color="auto"/>
              <w:bottom w:val="single" w:sz="6" w:space="0" w:color="auto"/>
              <w:right w:val="single" w:sz="6" w:space="0" w:color="auto"/>
            </w:tcBorders>
          </w:tcPr>
          <w:p w:rsidR="00C01648" w:rsidRPr="00C01648" w:rsidRDefault="00381480" w:rsidP="00C01648">
            <w:r>
              <w:t>8</w:t>
            </w:r>
          </w:p>
          <w:p w:rsidR="00C01648" w:rsidRPr="00CF6CDC" w:rsidRDefault="00C01648" w:rsidP="00C01648"/>
        </w:tc>
        <w:tc>
          <w:tcPr>
            <w:tcW w:w="1212" w:type="dxa"/>
            <w:tcBorders>
              <w:top w:val="single" w:sz="6" w:space="0" w:color="auto"/>
              <w:left w:val="single" w:sz="6" w:space="0" w:color="auto"/>
              <w:bottom w:val="single" w:sz="6" w:space="0" w:color="auto"/>
              <w:right w:val="single" w:sz="6" w:space="0" w:color="auto"/>
            </w:tcBorders>
          </w:tcPr>
          <w:p w:rsidR="00C01648" w:rsidRPr="00C01648" w:rsidRDefault="00C01648" w:rsidP="00C01648">
            <w:r w:rsidRPr="00CF6CDC">
              <w:t xml:space="preserve"> § </w:t>
            </w:r>
            <w:r w:rsidR="002A08D4" w:rsidRPr="00CF6CDC">
              <w:t>1</w:t>
            </w:r>
            <w:r w:rsidR="002A08D4">
              <w:t>0</w:t>
            </w:r>
            <w:r w:rsidR="00DC4F91">
              <w:t>8</w:t>
            </w:r>
            <w:r w:rsidR="002A08D4" w:rsidRPr="00CF6CDC">
              <w:t xml:space="preserve"> </w:t>
            </w:r>
            <w:r w:rsidRPr="00CF6CDC">
              <w:t>ust. 3</w:t>
            </w:r>
          </w:p>
          <w:p w:rsidR="00C01648" w:rsidRPr="00CF6CDC" w:rsidRDefault="00C01648" w:rsidP="00C01648"/>
        </w:tc>
        <w:tc>
          <w:tcPr>
            <w:tcW w:w="2694" w:type="dxa"/>
            <w:tcBorders>
              <w:top w:val="single" w:sz="6" w:space="0" w:color="auto"/>
              <w:left w:val="single" w:sz="6" w:space="0" w:color="auto"/>
              <w:bottom w:val="single" w:sz="6" w:space="0" w:color="auto"/>
              <w:right w:val="single" w:sz="6" w:space="0" w:color="auto"/>
            </w:tcBorders>
          </w:tcPr>
          <w:p w:rsidR="00C01648" w:rsidRPr="00C01648" w:rsidRDefault="00C01648" w:rsidP="00C01648">
            <w:r w:rsidRPr="00CF6CDC">
              <w:t xml:space="preserve"> PN-HD 60364-5-54:2011</w:t>
            </w:r>
          </w:p>
          <w:p w:rsidR="00C01648" w:rsidRPr="00CF6CDC" w:rsidRDefault="00C01648" w:rsidP="00C01648"/>
        </w:tc>
        <w:tc>
          <w:tcPr>
            <w:tcW w:w="4677" w:type="dxa"/>
            <w:tcBorders>
              <w:top w:val="single" w:sz="6" w:space="0" w:color="auto"/>
              <w:left w:val="single" w:sz="6" w:space="0" w:color="auto"/>
              <w:bottom w:val="single" w:sz="6" w:space="0" w:color="auto"/>
              <w:right w:val="single" w:sz="6" w:space="0" w:color="auto"/>
            </w:tcBorders>
          </w:tcPr>
          <w:p w:rsidR="00C01648" w:rsidRDefault="00C01648" w:rsidP="00C01648">
            <w:r w:rsidRPr="00CF6CDC">
              <w:t xml:space="preserve">Instalacje elektryczne niskiego napięcia </w:t>
            </w:r>
            <w:r w:rsidRPr="00C01648">
              <w:t>– Część 5-54: Dobór i montaż wyposażenia elektrycznego – Układy uziemiające i przewody ochronne</w:t>
            </w:r>
          </w:p>
          <w:p w:rsidR="00A5659B" w:rsidRPr="00C01648" w:rsidRDefault="00A5659B" w:rsidP="00C01648"/>
        </w:tc>
      </w:tr>
      <w:tr w:rsidR="00C01648" w:rsidRPr="001F3EC6" w:rsidTr="00C01648">
        <w:tc>
          <w:tcPr>
            <w:tcW w:w="559" w:type="dxa"/>
            <w:tcBorders>
              <w:top w:val="single" w:sz="6" w:space="0" w:color="auto"/>
              <w:left w:val="single" w:sz="6" w:space="0" w:color="auto"/>
              <w:bottom w:val="single" w:sz="6" w:space="0" w:color="auto"/>
              <w:right w:val="single" w:sz="6" w:space="0" w:color="auto"/>
            </w:tcBorders>
          </w:tcPr>
          <w:p w:rsidR="00C01648" w:rsidRPr="00C01648" w:rsidRDefault="00381480" w:rsidP="00C01648">
            <w:r>
              <w:t>9</w:t>
            </w:r>
          </w:p>
          <w:p w:rsidR="00C01648" w:rsidRPr="00CF6CDC" w:rsidRDefault="00C01648" w:rsidP="00C01648"/>
        </w:tc>
        <w:tc>
          <w:tcPr>
            <w:tcW w:w="1212" w:type="dxa"/>
            <w:tcBorders>
              <w:top w:val="single" w:sz="6" w:space="0" w:color="auto"/>
              <w:left w:val="single" w:sz="6" w:space="0" w:color="auto"/>
              <w:bottom w:val="single" w:sz="6" w:space="0" w:color="auto"/>
              <w:right w:val="single" w:sz="6" w:space="0" w:color="auto"/>
            </w:tcBorders>
          </w:tcPr>
          <w:p w:rsidR="00C01648" w:rsidRPr="00C01648" w:rsidRDefault="00C01648" w:rsidP="00C01648">
            <w:r w:rsidRPr="00CF6CDC">
              <w:t xml:space="preserve"> § </w:t>
            </w:r>
            <w:r w:rsidR="002A08D4" w:rsidRPr="00CF6CDC">
              <w:t>1</w:t>
            </w:r>
            <w:r w:rsidR="002A08D4">
              <w:t>1</w:t>
            </w:r>
            <w:r w:rsidR="00DC4F91">
              <w:t>2</w:t>
            </w:r>
            <w:r w:rsidR="002A08D4" w:rsidRPr="00CF6CDC">
              <w:t xml:space="preserve"> </w:t>
            </w:r>
            <w:r w:rsidRPr="00CF6CDC">
              <w:t xml:space="preserve">ust. </w:t>
            </w:r>
            <w:r w:rsidR="002A08D4">
              <w:t>5</w:t>
            </w:r>
          </w:p>
          <w:p w:rsidR="00C01648" w:rsidRPr="00CF6CDC" w:rsidRDefault="00C01648" w:rsidP="00C01648"/>
        </w:tc>
        <w:tc>
          <w:tcPr>
            <w:tcW w:w="2694" w:type="dxa"/>
            <w:tcBorders>
              <w:top w:val="single" w:sz="6" w:space="0" w:color="auto"/>
              <w:left w:val="single" w:sz="6" w:space="0" w:color="auto"/>
              <w:bottom w:val="single" w:sz="6" w:space="0" w:color="auto"/>
              <w:right w:val="single" w:sz="6" w:space="0" w:color="auto"/>
            </w:tcBorders>
          </w:tcPr>
          <w:p w:rsidR="00C01648" w:rsidRPr="00C01648" w:rsidRDefault="00C01648" w:rsidP="00C01648">
            <w:r w:rsidRPr="00CF6CDC">
              <w:t xml:space="preserve"> PN-B-02440:1976</w:t>
            </w:r>
          </w:p>
          <w:p w:rsidR="00C01648" w:rsidRPr="00CF6CDC" w:rsidRDefault="00C01648" w:rsidP="00C01648"/>
        </w:tc>
        <w:tc>
          <w:tcPr>
            <w:tcW w:w="4677" w:type="dxa"/>
            <w:tcBorders>
              <w:top w:val="single" w:sz="6" w:space="0" w:color="auto"/>
              <w:left w:val="single" w:sz="6" w:space="0" w:color="auto"/>
              <w:bottom w:val="single" w:sz="6" w:space="0" w:color="auto"/>
              <w:right w:val="single" w:sz="6" w:space="0" w:color="auto"/>
            </w:tcBorders>
          </w:tcPr>
          <w:p w:rsidR="00C01648" w:rsidRDefault="00C01648" w:rsidP="00C01648">
            <w:r w:rsidRPr="00CF6CDC">
              <w:t xml:space="preserve"> Zabezpieczenie urządzeń ciepłej wody użytkowej </w:t>
            </w:r>
            <w:r w:rsidRPr="00C01648">
              <w:t>– Wymagania</w:t>
            </w:r>
            <w:r w:rsidRPr="00C01648">
              <w:br/>
              <w:t>(w zakresie pkt 2; 3.1.1; 3.1.2 i 3.2.1–3.2.13)</w:t>
            </w:r>
          </w:p>
          <w:p w:rsidR="00A5659B" w:rsidRPr="00C01648" w:rsidRDefault="00A5659B" w:rsidP="00C01648"/>
        </w:tc>
      </w:tr>
      <w:tr w:rsidR="00C01648" w:rsidRPr="001F3EC6" w:rsidTr="00C01648">
        <w:tc>
          <w:tcPr>
            <w:tcW w:w="559" w:type="dxa"/>
            <w:tcBorders>
              <w:top w:val="single" w:sz="6" w:space="0" w:color="auto"/>
              <w:left w:val="single" w:sz="6" w:space="0" w:color="auto"/>
              <w:bottom w:val="single" w:sz="6" w:space="0" w:color="auto"/>
              <w:right w:val="single" w:sz="6" w:space="0" w:color="auto"/>
            </w:tcBorders>
          </w:tcPr>
          <w:p w:rsidR="00C01648" w:rsidRPr="00C01648" w:rsidRDefault="00381480" w:rsidP="00C01648">
            <w:r>
              <w:t>10</w:t>
            </w:r>
          </w:p>
          <w:p w:rsidR="00C01648" w:rsidRPr="00CF6CDC" w:rsidRDefault="00C01648" w:rsidP="00C01648"/>
        </w:tc>
        <w:tc>
          <w:tcPr>
            <w:tcW w:w="1212" w:type="dxa"/>
            <w:tcBorders>
              <w:top w:val="single" w:sz="6" w:space="0" w:color="auto"/>
              <w:left w:val="single" w:sz="6" w:space="0" w:color="auto"/>
              <w:bottom w:val="single" w:sz="6" w:space="0" w:color="auto"/>
              <w:right w:val="single" w:sz="6" w:space="0" w:color="auto"/>
            </w:tcBorders>
          </w:tcPr>
          <w:p w:rsidR="00C01648" w:rsidRPr="00C01648" w:rsidRDefault="00C01648" w:rsidP="00C01648">
            <w:r w:rsidRPr="00CF6CDC">
              <w:t xml:space="preserve"> § </w:t>
            </w:r>
            <w:r w:rsidR="002A08D4" w:rsidRPr="00CF6CDC">
              <w:t>1</w:t>
            </w:r>
            <w:r w:rsidR="002A08D4">
              <w:t>1</w:t>
            </w:r>
            <w:r w:rsidR="00DC4F91">
              <w:t>3</w:t>
            </w:r>
            <w:r w:rsidR="002A08D4" w:rsidRPr="00CF6CDC">
              <w:t xml:space="preserve"> </w:t>
            </w:r>
            <w:r w:rsidRPr="00CF6CDC">
              <w:t>ust. 2</w:t>
            </w:r>
          </w:p>
          <w:p w:rsidR="00C01648" w:rsidRPr="00CF6CDC" w:rsidRDefault="00C01648" w:rsidP="00C01648"/>
        </w:tc>
        <w:tc>
          <w:tcPr>
            <w:tcW w:w="2694" w:type="dxa"/>
            <w:tcBorders>
              <w:top w:val="single" w:sz="6" w:space="0" w:color="auto"/>
              <w:left w:val="single" w:sz="6" w:space="0" w:color="auto"/>
              <w:bottom w:val="single" w:sz="6" w:space="0" w:color="auto"/>
              <w:right w:val="single" w:sz="6" w:space="0" w:color="auto"/>
            </w:tcBorders>
          </w:tcPr>
          <w:p w:rsidR="00C01648" w:rsidRPr="00C01648" w:rsidRDefault="00C01648" w:rsidP="00C01648">
            <w:r w:rsidRPr="00CF6CDC">
              <w:t xml:space="preserve"> PN-B-10720:1998</w:t>
            </w:r>
          </w:p>
          <w:p w:rsidR="00C01648" w:rsidRPr="00CF6CDC" w:rsidRDefault="00C01648" w:rsidP="00C01648"/>
        </w:tc>
        <w:tc>
          <w:tcPr>
            <w:tcW w:w="4677" w:type="dxa"/>
            <w:tcBorders>
              <w:top w:val="single" w:sz="6" w:space="0" w:color="auto"/>
              <w:left w:val="single" w:sz="6" w:space="0" w:color="auto"/>
              <w:bottom w:val="single" w:sz="6" w:space="0" w:color="auto"/>
              <w:right w:val="single" w:sz="6" w:space="0" w:color="auto"/>
            </w:tcBorders>
          </w:tcPr>
          <w:p w:rsidR="00C01648" w:rsidRDefault="00C01648" w:rsidP="00C01648">
            <w:r w:rsidRPr="00CF6CDC">
              <w:t xml:space="preserve">Wodociągi </w:t>
            </w:r>
            <w:r w:rsidRPr="00C01648">
              <w:t>– Zabudowa zestawów wodomierzowych w instalacjach wodociągowych – Wymagania i badania przy odbiorze</w:t>
            </w:r>
            <w:r w:rsidRPr="00C01648">
              <w:br/>
              <w:t>(w zakresie pkt 2.1; 2.3; 2.4 i 2.6)</w:t>
            </w:r>
          </w:p>
          <w:p w:rsidR="00A5659B" w:rsidRPr="00C01648" w:rsidRDefault="00A5659B" w:rsidP="00C01648"/>
        </w:tc>
      </w:tr>
      <w:tr w:rsidR="00C01648" w:rsidRPr="001F3EC6" w:rsidTr="00C01648">
        <w:tc>
          <w:tcPr>
            <w:tcW w:w="559" w:type="dxa"/>
            <w:tcBorders>
              <w:top w:val="single" w:sz="6" w:space="0" w:color="auto"/>
              <w:left w:val="single" w:sz="6" w:space="0" w:color="auto"/>
              <w:bottom w:val="nil"/>
              <w:right w:val="single" w:sz="6" w:space="0" w:color="auto"/>
            </w:tcBorders>
          </w:tcPr>
          <w:p w:rsidR="00C01648" w:rsidRPr="00C01648" w:rsidRDefault="00381480" w:rsidP="00C01648">
            <w:r>
              <w:t>11</w:t>
            </w:r>
          </w:p>
          <w:p w:rsidR="00C01648" w:rsidRPr="00CF6CDC" w:rsidRDefault="00C01648" w:rsidP="00C01648"/>
        </w:tc>
        <w:tc>
          <w:tcPr>
            <w:tcW w:w="1212" w:type="dxa"/>
            <w:tcBorders>
              <w:top w:val="single" w:sz="6" w:space="0" w:color="auto"/>
              <w:left w:val="single" w:sz="6" w:space="0" w:color="auto"/>
              <w:bottom w:val="nil"/>
              <w:right w:val="single" w:sz="6" w:space="0" w:color="auto"/>
            </w:tcBorders>
          </w:tcPr>
          <w:p w:rsidR="00C01648" w:rsidRPr="00C01648" w:rsidRDefault="00C01648" w:rsidP="000E7596">
            <w:r w:rsidRPr="00CF6CDC">
              <w:t xml:space="preserve"> § </w:t>
            </w:r>
            <w:r w:rsidR="000E7596" w:rsidRPr="00CF6CDC">
              <w:t>1</w:t>
            </w:r>
            <w:r w:rsidR="000E7596">
              <w:t>1</w:t>
            </w:r>
            <w:r w:rsidR="00DC4F91">
              <w:t>4</w:t>
            </w:r>
            <w:r w:rsidR="000E7596" w:rsidRPr="00CF6CDC">
              <w:t xml:space="preserve"> </w:t>
            </w:r>
            <w:r w:rsidRPr="00CF6CDC">
              <w:t>ust. 2</w:t>
            </w:r>
          </w:p>
        </w:tc>
        <w:tc>
          <w:tcPr>
            <w:tcW w:w="2694" w:type="dxa"/>
            <w:tcBorders>
              <w:top w:val="single" w:sz="6" w:space="0" w:color="auto"/>
              <w:left w:val="single" w:sz="6" w:space="0" w:color="auto"/>
              <w:bottom w:val="single" w:sz="6" w:space="0" w:color="auto"/>
              <w:right w:val="single" w:sz="6" w:space="0" w:color="auto"/>
            </w:tcBorders>
          </w:tcPr>
          <w:p w:rsidR="00C01648" w:rsidRPr="00C01648" w:rsidRDefault="00C01648" w:rsidP="00C01648">
            <w:r w:rsidRPr="00CF6CDC">
              <w:t xml:space="preserve"> PN-EN 12056-1:2002</w:t>
            </w:r>
          </w:p>
        </w:tc>
        <w:tc>
          <w:tcPr>
            <w:tcW w:w="4677" w:type="dxa"/>
            <w:tcBorders>
              <w:top w:val="single" w:sz="6" w:space="0" w:color="auto"/>
              <w:left w:val="single" w:sz="6" w:space="0" w:color="auto"/>
              <w:bottom w:val="single" w:sz="6" w:space="0" w:color="auto"/>
              <w:right w:val="single" w:sz="6" w:space="0" w:color="auto"/>
            </w:tcBorders>
          </w:tcPr>
          <w:p w:rsidR="00C01648" w:rsidRDefault="00C01648" w:rsidP="00C01648">
            <w:r w:rsidRPr="00CF6CDC">
              <w:t xml:space="preserve">Systemy kanalizacji grawitacyjnej wewnątrz budynków </w:t>
            </w:r>
            <w:r w:rsidRPr="00C01648">
              <w:t>– Część 1: Postanowienia ogólne i wymagania (w zakresie pkt 4 i 5)</w:t>
            </w:r>
          </w:p>
          <w:p w:rsidR="00A5659B" w:rsidRPr="00C01648" w:rsidRDefault="00A5659B" w:rsidP="00C01648"/>
        </w:tc>
      </w:tr>
      <w:tr w:rsidR="00C01648" w:rsidRPr="001F3EC6" w:rsidTr="00C01648">
        <w:tc>
          <w:tcPr>
            <w:tcW w:w="559" w:type="dxa"/>
            <w:tcBorders>
              <w:top w:val="nil"/>
              <w:left w:val="single" w:sz="6" w:space="0" w:color="auto"/>
              <w:bottom w:val="nil"/>
              <w:right w:val="single" w:sz="6" w:space="0" w:color="auto"/>
            </w:tcBorders>
          </w:tcPr>
          <w:p w:rsidR="00C01648" w:rsidRPr="00CF6CDC" w:rsidRDefault="00C01648" w:rsidP="00C01648"/>
          <w:p w:rsidR="00C01648" w:rsidRPr="00CF6CDC" w:rsidRDefault="00C01648" w:rsidP="00C01648"/>
        </w:tc>
        <w:tc>
          <w:tcPr>
            <w:tcW w:w="1212" w:type="dxa"/>
            <w:tcBorders>
              <w:top w:val="nil"/>
              <w:left w:val="single" w:sz="6" w:space="0" w:color="auto"/>
              <w:bottom w:val="nil"/>
              <w:right w:val="single" w:sz="6" w:space="0" w:color="auto"/>
            </w:tcBorders>
          </w:tcPr>
          <w:p w:rsidR="00C01648" w:rsidRPr="00C01648" w:rsidRDefault="00C01648" w:rsidP="00C01648">
            <w:r w:rsidRPr="00CF6CDC">
              <w:t xml:space="preserve"> </w:t>
            </w:r>
          </w:p>
          <w:p w:rsidR="00C01648" w:rsidRPr="00CF6CDC" w:rsidRDefault="00C01648" w:rsidP="00C01648"/>
        </w:tc>
        <w:tc>
          <w:tcPr>
            <w:tcW w:w="2694" w:type="dxa"/>
            <w:tcBorders>
              <w:top w:val="single" w:sz="6" w:space="0" w:color="auto"/>
              <w:left w:val="single" w:sz="6" w:space="0" w:color="auto"/>
              <w:bottom w:val="single" w:sz="6" w:space="0" w:color="auto"/>
              <w:right w:val="single" w:sz="6" w:space="0" w:color="auto"/>
            </w:tcBorders>
          </w:tcPr>
          <w:p w:rsidR="00C01648" w:rsidRPr="00C01648" w:rsidRDefault="00C01648" w:rsidP="00C01648">
            <w:r w:rsidRPr="00CF6CDC">
              <w:t xml:space="preserve"> PN-EN 12056-2:2002</w:t>
            </w:r>
          </w:p>
          <w:p w:rsidR="00C01648" w:rsidRPr="00CF6CDC" w:rsidRDefault="00C01648" w:rsidP="00C01648"/>
        </w:tc>
        <w:tc>
          <w:tcPr>
            <w:tcW w:w="4677" w:type="dxa"/>
            <w:tcBorders>
              <w:top w:val="single" w:sz="6" w:space="0" w:color="auto"/>
              <w:left w:val="single" w:sz="6" w:space="0" w:color="auto"/>
              <w:bottom w:val="single" w:sz="6" w:space="0" w:color="auto"/>
              <w:right w:val="single" w:sz="6" w:space="0" w:color="auto"/>
            </w:tcBorders>
          </w:tcPr>
          <w:p w:rsidR="00C01648" w:rsidRDefault="00C01648" w:rsidP="00C01648">
            <w:r w:rsidRPr="00CF6CDC">
              <w:t xml:space="preserve"> Systemy kanalizacji grawitacyjnej wewnątrz budynków </w:t>
            </w:r>
            <w:r w:rsidRPr="00C01648">
              <w:t>– Część 2: Kanalizacja sanitarna – Projektowanie układu i obliczenia</w:t>
            </w:r>
            <w:r w:rsidRPr="00C01648">
              <w:br/>
              <w:t>(w zakresie pkt 4</w:t>
            </w:r>
            <w:r w:rsidR="00650D44">
              <w:t>–</w:t>
            </w:r>
            <w:r w:rsidRPr="00C01648">
              <w:t>6)</w:t>
            </w:r>
          </w:p>
          <w:p w:rsidR="00A5659B" w:rsidRPr="00C01648" w:rsidRDefault="00A5659B" w:rsidP="00C01648"/>
        </w:tc>
      </w:tr>
      <w:tr w:rsidR="00C01648" w:rsidRPr="001F3EC6" w:rsidTr="00C01648">
        <w:tc>
          <w:tcPr>
            <w:tcW w:w="559" w:type="dxa"/>
            <w:tcBorders>
              <w:top w:val="nil"/>
              <w:left w:val="single" w:sz="6" w:space="0" w:color="auto"/>
              <w:bottom w:val="nil"/>
              <w:right w:val="single" w:sz="6" w:space="0" w:color="auto"/>
            </w:tcBorders>
          </w:tcPr>
          <w:p w:rsidR="00C01648" w:rsidRPr="00CF6CDC" w:rsidRDefault="00C01648" w:rsidP="00C01648"/>
          <w:p w:rsidR="00C01648" w:rsidRPr="00CF6CDC" w:rsidRDefault="00C01648" w:rsidP="00C01648"/>
        </w:tc>
        <w:tc>
          <w:tcPr>
            <w:tcW w:w="1212" w:type="dxa"/>
            <w:tcBorders>
              <w:top w:val="nil"/>
              <w:left w:val="single" w:sz="6" w:space="0" w:color="auto"/>
              <w:bottom w:val="nil"/>
              <w:right w:val="single" w:sz="6" w:space="0" w:color="auto"/>
            </w:tcBorders>
          </w:tcPr>
          <w:p w:rsidR="00C01648" w:rsidRPr="00C01648" w:rsidRDefault="00C01648" w:rsidP="00C01648">
            <w:r w:rsidRPr="00CF6CDC">
              <w:t xml:space="preserve"> </w:t>
            </w:r>
          </w:p>
          <w:p w:rsidR="00C01648" w:rsidRPr="00CF6CDC" w:rsidRDefault="00C01648" w:rsidP="00C01648"/>
        </w:tc>
        <w:tc>
          <w:tcPr>
            <w:tcW w:w="2694" w:type="dxa"/>
            <w:tcBorders>
              <w:top w:val="single" w:sz="6" w:space="0" w:color="auto"/>
              <w:left w:val="single" w:sz="6" w:space="0" w:color="auto"/>
              <w:bottom w:val="single" w:sz="6" w:space="0" w:color="auto"/>
              <w:right w:val="single" w:sz="6" w:space="0" w:color="auto"/>
            </w:tcBorders>
          </w:tcPr>
          <w:p w:rsidR="00C01648" w:rsidRPr="00C01648" w:rsidRDefault="00C01648" w:rsidP="00C01648">
            <w:r w:rsidRPr="00CF6CDC">
              <w:t xml:space="preserve"> PN-EN 12056-3:2002</w:t>
            </w:r>
          </w:p>
          <w:p w:rsidR="00C01648" w:rsidRPr="00CF6CDC" w:rsidRDefault="00C01648" w:rsidP="00C01648"/>
        </w:tc>
        <w:tc>
          <w:tcPr>
            <w:tcW w:w="4677" w:type="dxa"/>
            <w:tcBorders>
              <w:top w:val="single" w:sz="6" w:space="0" w:color="auto"/>
              <w:left w:val="single" w:sz="6" w:space="0" w:color="auto"/>
              <w:bottom w:val="single" w:sz="6" w:space="0" w:color="auto"/>
              <w:right w:val="single" w:sz="6" w:space="0" w:color="auto"/>
            </w:tcBorders>
          </w:tcPr>
          <w:p w:rsidR="00C01648" w:rsidRDefault="00C01648" w:rsidP="00C01648">
            <w:r w:rsidRPr="00CF6CDC">
              <w:t xml:space="preserve">Systemy kanalizacji grawitacyjnej wewnątrz budynków </w:t>
            </w:r>
            <w:r w:rsidRPr="00C01648">
              <w:t>– Część 3: Przewody deszczowe – Projektowanie układu i obliczenia</w:t>
            </w:r>
            <w:r w:rsidRPr="00C01648">
              <w:br/>
              <w:t>(w zakresie pkt 4–7)</w:t>
            </w:r>
          </w:p>
          <w:p w:rsidR="00A5659B" w:rsidRPr="00C01648" w:rsidRDefault="00A5659B" w:rsidP="00C01648"/>
        </w:tc>
      </w:tr>
      <w:tr w:rsidR="00C01648" w:rsidRPr="001F3EC6" w:rsidTr="00C01648">
        <w:tc>
          <w:tcPr>
            <w:tcW w:w="559" w:type="dxa"/>
            <w:tcBorders>
              <w:top w:val="nil"/>
              <w:left w:val="single" w:sz="6" w:space="0" w:color="auto"/>
              <w:bottom w:val="nil"/>
              <w:right w:val="single" w:sz="6" w:space="0" w:color="auto"/>
            </w:tcBorders>
          </w:tcPr>
          <w:p w:rsidR="00C01648" w:rsidRPr="00CF6CDC" w:rsidRDefault="00C01648" w:rsidP="00C01648"/>
          <w:p w:rsidR="00C01648" w:rsidRPr="00CF6CDC" w:rsidRDefault="00C01648" w:rsidP="00C01648"/>
        </w:tc>
        <w:tc>
          <w:tcPr>
            <w:tcW w:w="1212" w:type="dxa"/>
            <w:tcBorders>
              <w:top w:val="nil"/>
              <w:left w:val="single" w:sz="6" w:space="0" w:color="auto"/>
              <w:bottom w:val="nil"/>
              <w:right w:val="single" w:sz="6" w:space="0" w:color="auto"/>
            </w:tcBorders>
          </w:tcPr>
          <w:p w:rsidR="00C01648" w:rsidRPr="00C01648" w:rsidRDefault="00C01648" w:rsidP="00C01648">
            <w:r w:rsidRPr="00CF6CDC">
              <w:t xml:space="preserve"> </w:t>
            </w:r>
          </w:p>
          <w:p w:rsidR="00C01648" w:rsidRPr="00CF6CDC" w:rsidRDefault="00C01648" w:rsidP="00C01648"/>
        </w:tc>
        <w:tc>
          <w:tcPr>
            <w:tcW w:w="2694" w:type="dxa"/>
            <w:tcBorders>
              <w:top w:val="single" w:sz="6" w:space="0" w:color="auto"/>
              <w:left w:val="single" w:sz="6" w:space="0" w:color="auto"/>
              <w:bottom w:val="single" w:sz="6" w:space="0" w:color="auto"/>
              <w:right w:val="single" w:sz="6" w:space="0" w:color="auto"/>
            </w:tcBorders>
          </w:tcPr>
          <w:p w:rsidR="00C01648" w:rsidRPr="00C01648" w:rsidRDefault="00C01648" w:rsidP="00C01648">
            <w:r w:rsidRPr="00CF6CDC">
              <w:t xml:space="preserve"> PN-EN 12056-4:2002</w:t>
            </w:r>
          </w:p>
          <w:p w:rsidR="00C01648" w:rsidRPr="00CF6CDC" w:rsidRDefault="00C01648" w:rsidP="00C01648"/>
        </w:tc>
        <w:tc>
          <w:tcPr>
            <w:tcW w:w="4677" w:type="dxa"/>
            <w:tcBorders>
              <w:top w:val="single" w:sz="6" w:space="0" w:color="auto"/>
              <w:left w:val="single" w:sz="6" w:space="0" w:color="auto"/>
              <w:bottom w:val="single" w:sz="6" w:space="0" w:color="auto"/>
              <w:right w:val="single" w:sz="6" w:space="0" w:color="auto"/>
            </w:tcBorders>
          </w:tcPr>
          <w:p w:rsidR="00C01648" w:rsidRDefault="00C01648" w:rsidP="00C01648">
            <w:r w:rsidRPr="00CF6CDC">
              <w:t xml:space="preserve">Systemy kanalizacji grawitacyjnej wewnątrz budynków </w:t>
            </w:r>
            <w:r w:rsidRPr="00C01648">
              <w:t>– Część 4: Pompownie ścieków – Projektowanie układu i obliczenia</w:t>
            </w:r>
            <w:r w:rsidRPr="00C01648">
              <w:br/>
              <w:t>(w zakresie pkt 4–6)</w:t>
            </w:r>
          </w:p>
          <w:p w:rsidR="00A5659B" w:rsidRPr="00C01648" w:rsidRDefault="00A5659B" w:rsidP="00C01648"/>
        </w:tc>
      </w:tr>
      <w:tr w:rsidR="00C01648" w:rsidRPr="001F3EC6" w:rsidTr="00C01648">
        <w:tc>
          <w:tcPr>
            <w:tcW w:w="559" w:type="dxa"/>
            <w:tcBorders>
              <w:top w:val="nil"/>
              <w:left w:val="single" w:sz="6" w:space="0" w:color="auto"/>
              <w:bottom w:val="nil"/>
              <w:right w:val="single" w:sz="6" w:space="0" w:color="auto"/>
            </w:tcBorders>
          </w:tcPr>
          <w:p w:rsidR="00C01648" w:rsidRPr="00CF6CDC" w:rsidRDefault="00C01648" w:rsidP="00C01648"/>
          <w:p w:rsidR="00C01648" w:rsidRPr="00CF6CDC" w:rsidRDefault="00C01648" w:rsidP="00C01648"/>
        </w:tc>
        <w:tc>
          <w:tcPr>
            <w:tcW w:w="1212" w:type="dxa"/>
            <w:tcBorders>
              <w:top w:val="nil"/>
              <w:left w:val="single" w:sz="6" w:space="0" w:color="auto"/>
              <w:bottom w:val="nil"/>
              <w:right w:val="single" w:sz="6" w:space="0" w:color="auto"/>
            </w:tcBorders>
          </w:tcPr>
          <w:p w:rsidR="00C01648" w:rsidRPr="00C01648" w:rsidRDefault="00C01648" w:rsidP="00C01648">
            <w:r w:rsidRPr="00CF6CDC">
              <w:t xml:space="preserve"> </w:t>
            </w:r>
          </w:p>
          <w:p w:rsidR="00C01648" w:rsidRPr="00CF6CDC" w:rsidRDefault="00C01648" w:rsidP="00C01648"/>
        </w:tc>
        <w:tc>
          <w:tcPr>
            <w:tcW w:w="2694" w:type="dxa"/>
            <w:tcBorders>
              <w:top w:val="single" w:sz="6" w:space="0" w:color="auto"/>
              <w:left w:val="single" w:sz="6" w:space="0" w:color="auto"/>
              <w:bottom w:val="single" w:sz="6" w:space="0" w:color="auto"/>
              <w:right w:val="single" w:sz="6" w:space="0" w:color="auto"/>
            </w:tcBorders>
          </w:tcPr>
          <w:p w:rsidR="00C01648" w:rsidRPr="00C01648" w:rsidRDefault="00C01648" w:rsidP="00C01648">
            <w:r w:rsidRPr="00CF6CDC">
              <w:t xml:space="preserve"> PN-EN 12056-5:2002</w:t>
            </w:r>
          </w:p>
          <w:p w:rsidR="00C01648" w:rsidRPr="00CF6CDC" w:rsidRDefault="00C01648" w:rsidP="00C01648"/>
        </w:tc>
        <w:tc>
          <w:tcPr>
            <w:tcW w:w="4677" w:type="dxa"/>
            <w:tcBorders>
              <w:top w:val="single" w:sz="6" w:space="0" w:color="auto"/>
              <w:left w:val="single" w:sz="6" w:space="0" w:color="auto"/>
              <w:bottom w:val="single" w:sz="6" w:space="0" w:color="auto"/>
              <w:right w:val="single" w:sz="6" w:space="0" w:color="auto"/>
            </w:tcBorders>
          </w:tcPr>
          <w:p w:rsidR="00C01648" w:rsidRDefault="00C01648" w:rsidP="00C01648">
            <w:r w:rsidRPr="00CF6CDC">
              <w:t xml:space="preserve">Systemy kanalizacji grawitacyjnej wewnątrz budynków </w:t>
            </w:r>
            <w:r w:rsidRPr="00C01648">
              <w:t>– Część 5: Montaż i badania, instrukcje działania, użytkowania i eksploatacji</w:t>
            </w:r>
            <w:r w:rsidRPr="00C01648">
              <w:br/>
              <w:t>(w zakresie pkt 5–9)</w:t>
            </w:r>
          </w:p>
          <w:p w:rsidR="00A5659B" w:rsidRPr="00C01648" w:rsidRDefault="00A5659B" w:rsidP="00C01648"/>
        </w:tc>
      </w:tr>
      <w:tr w:rsidR="00C01648" w:rsidRPr="001F3EC6" w:rsidTr="00C01648">
        <w:tc>
          <w:tcPr>
            <w:tcW w:w="559" w:type="dxa"/>
            <w:tcBorders>
              <w:top w:val="nil"/>
              <w:left w:val="single" w:sz="6" w:space="0" w:color="auto"/>
              <w:bottom w:val="single" w:sz="6" w:space="0" w:color="auto"/>
              <w:right w:val="single" w:sz="6" w:space="0" w:color="auto"/>
            </w:tcBorders>
          </w:tcPr>
          <w:p w:rsidR="00C01648" w:rsidRPr="00CF6CDC" w:rsidRDefault="00C01648" w:rsidP="00C01648"/>
          <w:p w:rsidR="00C01648" w:rsidRPr="00CF6CDC" w:rsidRDefault="00C01648" w:rsidP="00C01648"/>
        </w:tc>
        <w:tc>
          <w:tcPr>
            <w:tcW w:w="1212" w:type="dxa"/>
            <w:tcBorders>
              <w:top w:val="nil"/>
              <w:left w:val="single" w:sz="6" w:space="0" w:color="auto"/>
              <w:bottom w:val="single" w:sz="6" w:space="0" w:color="auto"/>
              <w:right w:val="single" w:sz="6" w:space="0" w:color="auto"/>
            </w:tcBorders>
          </w:tcPr>
          <w:p w:rsidR="00C01648" w:rsidRPr="00C01648" w:rsidRDefault="00C01648" w:rsidP="00C01648">
            <w:r w:rsidRPr="00CF6CDC">
              <w:t xml:space="preserve"> </w:t>
            </w:r>
          </w:p>
          <w:p w:rsidR="00C01648" w:rsidRPr="00CF6CDC" w:rsidRDefault="00C01648" w:rsidP="00C01648"/>
        </w:tc>
        <w:tc>
          <w:tcPr>
            <w:tcW w:w="2694" w:type="dxa"/>
            <w:tcBorders>
              <w:top w:val="single" w:sz="6" w:space="0" w:color="auto"/>
              <w:left w:val="single" w:sz="6" w:space="0" w:color="auto"/>
              <w:bottom w:val="single" w:sz="6" w:space="0" w:color="auto"/>
              <w:right w:val="single" w:sz="6" w:space="0" w:color="auto"/>
            </w:tcBorders>
          </w:tcPr>
          <w:p w:rsidR="00C01648" w:rsidRPr="00C01648" w:rsidRDefault="00C01648" w:rsidP="00C01648">
            <w:r w:rsidRPr="00CF6CDC">
              <w:t xml:space="preserve"> PN-EN 12109:2003</w:t>
            </w:r>
          </w:p>
          <w:p w:rsidR="00C01648" w:rsidRPr="00CF6CDC" w:rsidRDefault="00C01648" w:rsidP="00C01648"/>
        </w:tc>
        <w:tc>
          <w:tcPr>
            <w:tcW w:w="4677" w:type="dxa"/>
            <w:tcBorders>
              <w:top w:val="single" w:sz="6" w:space="0" w:color="auto"/>
              <w:left w:val="single" w:sz="6" w:space="0" w:color="auto"/>
              <w:bottom w:val="single" w:sz="6" w:space="0" w:color="auto"/>
              <w:right w:val="single" w:sz="6" w:space="0" w:color="auto"/>
            </w:tcBorders>
          </w:tcPr>
          <w:p w:rsidR="00C01648" w:rsidRDefault="00C01648" w:rsidP="00C01648">
            <w:r w:rsidRPr="00CF6CDC">
              <w:t>Wewnętrzne systemy kanalizacji podciśnieniowej</w:t>
            </w:r>
            <w:r w:rsidRPr="00C01648">
              <w:br/>
              <w:t>(w zakresie pkt 5; 7 i 8)</w:t>
            </w:r>
          </w:p>
          <w:p w:rsidR="00A5659B" w:rsidRPr="00C01648" w:rsidRDefault="00A5659B" w:rsidP="00C01648"/>
        </w:tc>
      </w:tr>
      <w:tr w:rsidR="00C01648" w:rsidRPr="001F3EC6" w:rsidTr="00A5659B">
        <w:trPr>
          <w:trHeight w:val="1567"/>
        </w:trPr>
        <w:tc>
          <w:tcPr>
            <w:tcW w:w="559" w:type="dxa"/>
            <w:tcBorders>
              <w:top w:val="single" w:sz="6" w:space="0" w:color="auto"/>
              <w:left w:val="single" w:sz="6" w:space="0" w:color="auto"/>
              <w:bottom w:val="nil"/>
              <w:right w:val="single" w:sz="6" w:space="0" w:color="auto"/>
            </w:tcBorders>
          </w:tcPr>
          <w:p w:rsidR="00C01648" w:rsidRPr="00C01648" w:rsidRDefault="00381480" w:rsidP="00C01648">
            <w:r>
              <w:t>12</w:t>
            </w:r>
          </w:p>
          <w:p w:rsidR="00C01648" w:rsidRPr="00CF6CDC" w:rsidRDefault="00C01648" w:rsidP="00C01648"/>
        </w:tc>
        <w:tc>
          <w:tcPr>
            <w:tcW w:w="1212" w:type="dxa"/>
            <w:tcBorders>
              <w:top w:val="single" w:sz="6" w:space="0" w:color="auto"/>
              <w:left w:val="single" w:sz="6" w:space="0" w:color="auto"/>
              <w:bottom w:val="nil"/>
              <w:right w:val="single" w:sz="6" w:space="0" w:color="auto"/>
            </w:tcBorders>
          </w:tcPr>
          <w:p w:rsidR="00C01648" w:rsidRPr="00C01648" w:rsidRDefault="00C01648" w:rsidP="00C01648">
            <w:r w:rsidRPr="00CF6CDC">
              <w:t xml:space="preserve"> § </w:t>
            </w:r>
            <w:r w:rsidR="000E7596" w:rsidRPr="00CF6CDC">
              <w:t>1</w:t>
            </w:r>
            <w:r w:rsidR="000E7596">
              <w:t>1</w:t>
            </w:r>
            <w:r w:rsidR="00DC4F91">
              <w:t>6</w:t>
            </w:r>
          </w:p>
          <w:p w:rsidR="00C01648" w:rsidRPr="00CF6CDC" w:rsidRDefault="00C01648" w:rsidP="00C01648"/>
        </w:tc>
        <w:tc>
          <w:tcPr>
            <w:tcW w:w="2694" w:type="dxa"/>
            <w:tcBorders>
              <w:top w:val="single" w:sz="6" w:space="0" w:color="auto"/>
              <w:left w:val="single" w:sz="6" w:space="0" w:color="auto"/>
              <w:bottom w:val="single" w:sz="6" w:space="0" w:color="auto"/>
              <w:right w:val="single" w:sz="6" w:space="0" w:color="auto"/>
            </w:tcBorders>
          </w:tcPr>
          <w:p w:rsidR="00C01648" w:rsidRPr="00C01648" w:rsidRDefault="00C01648" w:rsidP="00C01648">
            <w:r w:rsidRPr="00CF6CDC">
              <w:t xml:space="preserve"> PN-EN 12056-4:2002</w:t>
            </w:r>
          </w:p>
          <w:p w:rsidR="00C01648" w:rsidRPr="00CF6CDC" w:rsidRDefault="00C01648" w:rsidP="00C01648"/>
        </w:tc>
        <w:tc>
          <w:tcPr>
            <w:tcW w:w="4677" w:type="dxa"/>
            <w:tcBorders>
              <w:top w:val="single" w:sz="6" w:space="0" w:color="auto"/>
              <w:left w:val="single" w:sz="6" w:space="0" w:color="auto"/>
              <w:bottom w:val="single" w:sz="6" w:space="0" w:color="auto"/>
              <w:right w:val="single" w:sz="6" w:space="0" w:color="auto"/>
            </w:tcBorders>
          </w:tcPr>
          <w:p w:rsidR="00C01648" w:rsidRPr="00C01648" w:rsidRDefault="00C01648" w:rsidP="00C01648">
            <w:r w:rsidRPr="00CF6CDC">
              <w:t xml:space="preserve">Systemy kanalizacji grawitacyjnej wewnątrz budynków </w:t>
            </w:r>
            <w:r w:rsidRPr="00C01648">
              <w:t>– Część 4: Pompownie ścieków – Projektowanie układu i obliczenia</w:t>
            </w:r>
            <w:r w:rsidRPr="00C01648">
              <w:br/>
              <w:t>(w zakresie pkt 4–6)</w:t>
            </w:r>
          </w:p>
        </w:tc>
      </w:tr>
      <w:tr w:rsidR="00C01648" w:rsidRPr="001F3EC6" w:rsidTr="00C01648">
        <w:tc>
          <w:tcPr>
            <w:tcW w:w="559" w:type="dxa"/>
            <w:tcBorders>
              <w:top w:val="nil"/>
              <w:left w:val="single" w:sz="6" w:space="0" w:color="auto"/>
              <w:bottom w:val="single" w:sz="6" w:space="0" w:color="auto"/>
              <w:right w:val="single" w:sz="6" w:space="0" w:color="auto"/>
            </w:tcBorders>
          </w:tcPr>
          <w:p w:rsidR="00C01648" w:rsidRPr="00CF6CDC" w:rsidRDefault="00C01648" w:rsidP="00C01648"/>
        </w:tc>
        <w:tc>
          <w:tcPr>
            <w:tcW w:w="1212" w:type="dxa"/>
            <w:tcBorders>
              <w:top w:val="nil"/>
              <w:left w:val="single" w:sz="6" w:space="0" w:color="auto"/>
              <w:bottom w:val="single" w:sz="6" w:space="0" w:color="auto"/>
              <w:right w:val="single" w:sz="6" w:space="0" w:color="auto"/>
            </w:tcBorders>
          </w:tcPr>
          <w:p w:rsidR="00C01648" w:rsidRPr="00C01648" w:rsidRDefault="00C01648" w:rsidP="00C01648">
            <w:r w:rsidRPr="00CF6CDC">
              <w:t xml:space="preserve"> </w:t>
            </w:r>
          </w:p>
        </w:tc>
        <w:tc>
          <w:tcPr>
            <w:tcW w:w="2694" w:type="dxa"/>
            <w:tcBorders>
              <w:top w:val="single" w:sz="6" w:space="0" w:color="auto"/>
              <w:left w:val="single" w:sz="6" w:space="0" w:color="auto"/>
              <w:bottom w:val="single" w:sz="6" w:space="0" w:color="auto"/>
              <w:right w:val="single" w:sz="6" w:space="0" w:color="auto"/>
            </w:tcBorders>
          </w:tcPr>
          <w:p w:rsidR="00C01648" w:rsidRPr="00C01648" w:rsidRDefault="00C01648" w:rsidP="00C01648">
            <w:r w:rsidRPr="00CF6CDC">
              <w:t xml:space="preserve"> PN-EN 13564-1:2004</w:t>
            </w:r>
          </w:p>
        </w:tc>
        <w:tc>
          <w:tcPr>
            <w:tcW w:w="4677" w:type="dxa"/>
            <w:tcBorders>
              <w:top w:val="single" w:sz="6" w:space="0" w:color="auto"/>
              <w:left w:val="single" w:sz="6" w:space="0" w:color="auto"/>
              <w:bottom w:val="single" w:sz="6" w:space="0" w:color="auto"/>
              <w:right w:val="single" w:sz="6" w:space="0" w:color="auto"/>
            </w:tcBorders>
          </w:tcPr>
          <w:p w:rsidR="00C01648" w:rsidRDefault="00C01648" w:rsidP="00C01648">
            <w:r w:rsidRPr="00CF6CDC">
              <w:t xml:space="preserve">Urządzenia przeciwzalewowe w budynkach </w:t>
            </w:r>
            <w:r w:rsidRPr="00C01648">
              <w:t>– Część 1: Wymagania</w:t>
            </w:r>
          </w:p>
          <w:p w:rsidR="00A5659B" w:rsidRPr="00C01648" w:rsidRDefault="00A5659B" w:rsidP="00C01648"/>
        </w:tc>
      </w:tr>
      <w:tr w:rsidR="00C01648" w:rsidRPr="001F3EC6" w:rsidTr="00C01648">
        <w:tc>
          <w:tcPr>
            <w:tcW w:w="559" w:type="dxa"/>
            <w:tcBorders>
              <w:top w:val="single" w:sz="6" w:space="0" w:color="auto"/>
              <w:left w:val="single" w:sz="6" w:space="0" w:color="auto"/>
              <w:bottom w:val="single" w:sz="6" w:space="0" w:color="auto"/>
              <w:right w:val="single" w:sz="6" w:space="0" w:color="auto"/>
            </w:tcBorders>
          </w:tcPr>
          <w:p w:rsidR="00C01648" w:rsidRPr="00C01648" w:rsidRDefault="00381480" w:rsidP="00C01648">
            <w:r>
              <w:t>13</w:t>
            </w:r>
          </w:p>
        </w:tc>
        <w:tc>
          <w:tcPr>
            <w:tcW w:w="1212" w:type="dxa"/>
            <w:tcBorders>
              <w:top w:val="single" w:sz="6" w:space="0" w:color="auto"/>
              <w:left w:val="single" w:sz="6" w:space="0" w:color="auto"/>
              <w:bottom w:val="single" w:sz="6" w:space="0" w:color="auto"/>
              <w:right w:val="single" w:sz="6" w:space="0" w:color="auto"/>
            </w:tcBorders>
          </w:tcPr>
          <w:p w:rsidR="00C01648" w:rsidRPr="00C01648" w:rsidRDefault="00C01648" w:rsidP="000E7596">
            <w:r w:rsidRPr="00CF6CDC">
              <w:t xml:space="preserve"> § </w:t>
            </w:r>
            <w:r w:rsidR="000E7596" w:rsidRPr="00CF6CDC">
              <w:t>1</w:t>
            </w:r>
            <w:r w:rsidR="000E7596">
              <w:t>1</w:t>
            </w:r>
            <w:r w:rsidR="00DC4F91">
              <w:t>7</w:t>
            </w:r>
            <w:r w:rsidR="000E7596" w:rsidRPr="00CF6CDC">
              <w:t xml:space="preserve"> </w:t>
            </w:r>
            <w:r w:rsidRPr="00CF6CDC">
              <w:t>ust. 4</w:t>
            </w:r>
          </w:p>
        </w:tc>
        <w:tc>
          <w:tcPr>
            <w:tcW w:w="2694" w:type="dxa"/>
            <w:tcBorders>
              <w:top w:val="single" w:sz="6" w:space="0" w:color="auto"/>
              <w:left w:val="single" w:sz="6" w:space="0" w:color="auto"/>
              <w:bottom w:val="single" w:sz="6" w:space="0" w:color="auto"/>
              <w:right w:val="single" w:sz="6" w:space="0" w:color="auto"/>
            </w:tcBorders>
          </w:tcPr>
          <w:p w:rsidR="00C01648" w:rsidRPr="00C01648" w:rsidRDefault="00C01648" w:rsidP="00C01648">
            <w:r w:rsidRPr="00CF6CDC">
              <w:t xml:space="preserve"> PN-B-01707:1992</w:t>
            </w:r>
          </w:p>
          <w:p w:rsidR="00C01648" w:rsidRPr="00CF6CDC" w:rsidRDefault="00C01648" w:rsidP="00C01648"/>
        </w:tc>
        <w:tc>
          <w:tcPr>
            <w:tcW w:w="4677" w:type="dxa"/>
            <w:tcBorders>
              <w:top w:val="single" w:sz="6" w:space="0" w:color="auto"/>
              <w:left w:val="single" w:sz="6" w:space="0" w:color="auto"/>
              <w:bottom w:val="single" w:sz="6" w:space="0" w:color="auto"/>
              <w:right w:val="single" w:sz="6" w:space="0" w:color="auto"/>
            </w:tcBorders>
          </w:tcPr>
          <w:p w:rsidR="00C01648" w:rsidRDefault="00C01648" w:rsidP="00C01648">
            <w:r w:rsidRPr="00CF6CDC">
              <w:t xml:space="preserve">Instalacje kanalizacyjne </w:t>
            </w:r>
            <w:r w:rsidRPr="00C01648">
              <w:t>– Wymagania w projektowaniu</w:t>
            </w:r>
            <w:r w:rsidRPr="00C01648">
              <w:br/>
              <w:t>(w zakresie pkt 4.2.2 z wyjątkiem odwołania do pkt 3.5)</w:t>
            </w:r>
          </w:p>
          <w:p w:rsidR="00A5659B" w:rsidRPr="00C01648" w:rsidRDefault="00A5659B" w:rsidP="00C01648"/>
        </w:tc>
      </w:tr>
      <w:tr w:rsidR="00C01648" w:rsidRPr="001F3EC6" w:rsidTr="00C01648">
        <w:tc>
          <w:tcPr>
            <w:tcW w:w="559" w:type="dxa"/>
            <w:tcBorders>
              <w:top w:val="single" w:sz="6" w:space="0" w:color="auto"/>
              <w:left w:val="single" w:sz="6" w:space="0" w:color="auto"/>
              <w:bottom w:val="single" w:sz="6" w:space="0" w:color="auto"/>
              <w:right w:val="single" w:sz="6" w:space="0" w:color="auto"/>
            </w:tcBorders>
          </w:tcPr>
          <w:p w:rsidR="00C01648" w:rsidRPr="00C01648" w:rsidRDefault="00381480" w:rsidP="00C01648">
            <w:r>
              <w:t>14</w:t>
            </w:r>
          </w:p>
          <w:p w:rsidR="00C01648" w:rsidRPr="00CF6CDC" w:rsidRDefault="00C01648" w:rsidP="00C01648"/>
        </w:tc>
        <w:tc>
          <w:tcPr>
            <w:tcW w:w="1212" w:type="dxa"/>
            <w:tcBorders>
              <w:top w:val="single" w:sz="6" w:space="0" w:color="auto"/>
              <w:left w:val="single" w:sz="6" w:space="0" w:color="auto"/>
              <w:bottom w:val="single" w:sz="6" w:space="0" w:color="auto"/>
              <w:right w:val="single" w:sz="6" w:space="0" w:color="auto"/>
            </w:tcBorders>
          </w:tcPr>
          <w:p w:rsidR="00C01648" w:rsidRPr="00C01648" w:rsidRDefault="00C01648" w:rsidP="00C01648">
            <w:r w:rsidRPr="00CF6CDC">
              <w:t xml:space="preserve"> § 1</w:t>
            </w:r>
            <w:r w:rsidR="00DC4F91">
              <w:t>23</w:t>
            </w:r>
          </w:p>
          <w:p w:rsidR="00C01648" w:rsidRPr="00CF6CDC" w:rsidRDefault="00C01648" w:rsidP="00C01648"/>
        </w:tc>
        <w:tc>
          <w:tcPr>
            <w:tcW w:w="2694" w:type="dxa"/>
            <w:tcBorders>
              <w:top w:val="single" w:sz="6" w:space="0" w:color="auto"/>
              <w:left w:val="single" w:sz="6" w:space="0" w:color="auto"/>
              <w:bottom w:val="single" w:sz="6" w:space="0" w:color="auto"/>
              <w:right w:val="single" w:sz="6" w:space="0" w:color="auto"/>
            </w:tcBorders>
          </w:tcPr>
          <w:p w:rsidR="00C01648" w:rsidRPr="00C01648" w:rsidRDefault="00C01648" w:rsidP="00C01648">
            <w:r w:rsidRPr="00CF6CDC">
              <w:t xml:space="preserve"> PN-B-94340:1991</w:t>
            </w:r>
          </w:p>
          <w:p w:rsidR="00C01648" w:rsidRPr="00CF6CDC" w:rsidRDefault="00C01648" w:rsidP="00C01648"/>
        </w:tc>
        <w:tc>
          <w:tcPr>
            <w:tcW w:w="4677" w:type="dxa"/>
            <w:tcBorders>
              <w:top w:val="single" w:sz="6" w:space="0" w:color="auto"/>
              <w:left w:val="single" w:sz="6" w:space="0" w:color="auto"/>
              <w:bottom w:val="single" w:sz="6" w:space="0" w:color="auto"/>
              <w:right w:val="single" w:sz="6" w:space="0" w:color="auto"/>
            </w:tcBorders>
          </w:tcPr>
          <w:p w:rsidR="00C01648" w:rsidRPr="00C01648" w:rsidRDefault="00C01648" w:rsidP="00C01648">
            <w:r w:rsidRPr="00CF6CDC">
              <w:t>Zsyp na odpady</w:t>
            </w:r>
          </w:p>
        </w:tc>
      </w:tr>
      <w:tr w:rsidR="00C01648" w:rsidRPr="001F3EC6" w:rsidTr="00C01648">
        <w:tc>
          <w:tcPr>
            <w:tcW w:w="559" w:type="dxa"/>
            <w:tcBorders>
              <w:top w:val="single" w:sz="6" w:space="0" w:color="auto"/>
              <w:left w:val="single" w:sz="6" w:space="0" w:color="auto"/>
              <w:bottom w:val="nil"/>
              <w:right w:val="single" w:sz="6" w:space="0" w:color="auto"/>
            </w:tcBorders>
          </w:tcPr>
          <w:p w:rsidR="00C01648" w:rsidRPr="00C01648" w:rsidRDefault="00381480" w:rsidP="00C01648">
            <w:r>
              <w:t>15</w:t>
            </w:r>
          </w:p>
          <w:p w:rsidR="00C01648" w:rsidRPr="00CF6CDC" w:rsidRDefault="00C01648" w:rsidP="00C01648"/>
        </w:tc>
        <w:tc>
          <w:tcPr>
            <w:tcW w:w="1212" w:type="dxa"/>
            <w:tcBorders>
              <w:top w:val="single" w:sz="6" w:space="0" w:color="auto"/>
              <w:left w:val="single" w:sz="6" w:space="0" w:color="auto"/>
              <w:bottom w:val="nil"/>
              <w:right w:val="single" w:sz="6" w:space="0" w:color="auto"/>
            </w:tcBorders>
          </w:tcPr>
          <w:p w:rsidR="00C01648" w:rsidRPr="00C01648" w:rsidRDefault="00C01648" w:rsidP="00DC4F91">
            <w:r w:rsidRPr="00CF6CDC">
              <w:t xml:space="preserve"> § </w:t>
            </w:r>
            <w:r w:rsidR="00DC4F91">
              <w:t>125</w:t>
            </w:r>
            <w:r w:rsidR="000E7596" w:rsidRPr="00CF6CDC">
              <w:t xml:space="preserve"> </w:t>
            </w:r>
            <w:r w:rsidRPr="00CF6CDC">
              <w:t>ust. 3</w:t>
            </w:r>
          </w:p>
        </w:tc>
        <w:tc>
          <w:tcPr>
            <w:tcW w:w="2694" w:type="dxa"/>
            <w:tcBorders>
              <w:top w:val="single" w:sz="6" w:space="0" w:color="auto"/>
              <w:left w:val="single" w:sz="6" w:space="0" w:color="auto"/>
              <w:bottom w:val="single" w:sz="6" w:space="0" w:color="auto"/>
              <w:right w:val="single" w:sz="6" w:space="0" w:color="auto"/>
            </w:tcBorders>
          </w:tcPr>
          <w:p w:rsidR="00C01648" w:rsidRPr="00C01648" w:rsidRDefault="00C01648" w:rsidP="00C01648">
            <w:r w:rsidRPr="00CF6CDC">
              <w:t xml:space="preserve"> PN-B-02413:1991</w:t>
            </w:r>
          </w:p>
          <w:p w:rsidR="00C01648" w:rsidRPr="00CF6CDC" w:rsidRDefault="00C01648" w:rsidP="00C01648"/>
        </w:tc>
        <w:tc>
          <w:tcPr>
            <w:tcW w:w="4677" w:type="dxa"/>
            <w:tcBorders>
              <w:top w:val="single" w:sz="6" w:space="0" w:color="auto"/>
              <w:left w:val="single" w:sz="6" w:space="0" w:color="auto"/>
              <w:bottom w:val="single" w:sz="6" w:space="0" w:color="auto"/>
              <w:right w:val="single" w:sz="6" w:space="0" w:color="auto"/>
            </w:tcBorders>
          </w:tcPr>
          <w:p w:rsidR="00C01648" w:rsidRDefault="00C01648" w:rsidP="00C01648">
            <w:r w:rsidRPr="00CF6CDC">
              <w:t xml:space="preserve">Ogrzewnictwo i ciepłownictwo </w:t>
            </w:r>
            <w:r w:rsidRPr="00C01648">
              <w:t>– Zabezpieczenie instalacji ogrzewań wodnych systemu otwartego – Wymagania</w:t>
            </w:r>
          </w:p>
          <w:p w:rsidR="00A5659B" w:rsidRPr="00C01648" w:rsidRDefault="00A5659B" w:rsidP="00C01648"/>
        </w:tc>
      </w:tr>
      <w:tr w:rsidR="00CE2DDD" w:rsidRPr="001F3EC6" w:rsidTr="000A5406">
        <w:tc>
          <w:tcPr>
            <w:tcW w:w="559" w:type="dxa"/>
            <w:vMerge w:val="restart"/>
            <w:tcBorders>
              <w:top w:val="nil"/>
              <w:left w:val="single" w:sz="6" w:space="0" w:color="auto"/>
              <w:right w:val="single" w:sz="6" w:space="0" w:color="auto"/>
            </w:tcBorders>
          </w:tcPr>
          <w:p w:rsidR="00CE2DDD" w:rsidRPr="00CF6CDC" w:rsidRDefault="00CE2DDD" w:rsidP="00C01648"/>
          <w:p w:rsidR="00CE2DDD" w:rsidRPr="00CF6CDC" w:rsidRDefault="00CE2DDD" w:rsidP="00C01648"/>
          <w:p w:rsidR="00CE2DDD" w:rsidRPr="00CF6CDC" w:rsidRDefault="00CE2DDD" w:rsidP="00C01648"/>
          <w:p w:rsidR="00CE2DDD" w:rsidRPr="00CF6CDC" w:rsidRDefault="00CE2DDD" w:rsidP="00C01648"/>
        </w:tc>
        <w:tc>
          <w:tcPr>
            <w:tcW w:w="1212" w:type="dxa"/>
            <w:tcBorders>
              <w:top w:val="nil"/>
              <w:left w:val="single" w:sz="6" w:space="0" w:color="auto"/>
              <w:bottom w:val="nil"/>
              <w:right w:val="single" w:sz="6" w:space="0" w:color="auto"/>
            </w:tcBorders>
          </w:tcPr>
          <w:p w:rsidR="00CE2DDD" w:rsidRPr="00C01648" w:rsidRDefault="00CE2DDD" w:rsidP="00C01648">
            <w:r w:rsidRPr="00CF6CDC">
              <w:t xml:space="preserve"> </w:t>
            </w:r>
          </w:p>
          <w:p w:rsidR="00CE2DDD" w:rsidRPr="00CF6CDC" w:rsidRDefault="00CE2DDD" w:rsidP="00C01648"/>
        </w:tc>
        <w:tc>
          <w:tcPr>
            <w:tcW w:w="2694" w:type="dxa"/>
            <w:tcBorders>
              <w:top w:val="single" w:sz="6" w:space="0" w:color="auto"/>
              <w:left w:val="single" w:sz="6" w:space="0" w:color="auto"/>
              <w:bottom w:val="single" w:sz="6" w:space="0" w:color="auto"/>
              <w:right w:val="single" w:sz="6" w:space="0" w:color="auto"/>
            </w:tcBorders>
          </w:tcPr>
          <w:p w:rsidR="00CE2DDD" w:rsidRPr="00C01648" w:rsidRDefault="00CE2DDD" w:rsidP="00C01648">
            <w:r w:rsidRPr="00CF6CDC">
              <w:t xml:space="preserve"> PN-B-02414:1999</w:t>
            </w:r>
          </w:p>
          <w:p w:rsidR="00CE2DDD" w:rsidRPr="00CF6CDC" w:rsidRDefault="00CE2DDD" w:rsidP="00C01648"/>
        </w:tc>
        <w:tc>
          <w:tcPr>
            <w:tcW w:w="4677" w:type="dxa"/>
            <w:tcBorders>
              <w:top w:val="single" w:sz="6" w:space="0" w:color="auto"/>
              <w:left w:val="single" w:sz="6" w:space="0" w:color="auto"/>
              <w:bottom w:val="single" w:sz="6" w:space="0" w:color="auto"/>
              <w:right w:val="single" w:sz="6" w:space="0" w:color="auto"/>
            </w:tcBorders>
          </w:tcPr>
          <w:p w:rsidR="00CE2DDD" w:rsidRDefault="00CE2DDD" w:rsidP="00C01648">
            <w:r w:rsidRPr="00CF6CDC">
              <w:t xml:space="preserve">Ogrzewnictwo i ciepłownictwo </w:t>
            </w:r>
            <w:r w:rsidRPr="00C01648">
              <w:t>– Zabezpieczenie instalacji ogrzewań wodnych systemu zamkniętego z naczyniami w zbiorczymi przeponowymi – Wymagania</w:t>
            </w:r>
          </w:p>
          <w:p w:rsidR="00CE2DDD" w:rsidRPr="00C01648" w:rsidRDefault="00CE2DDD" w:rsidP="00C01648"/>
        </w:tc>
      </w:tr>
      <w:tr w:rsidR="00CE2DDD" w:rsidRPr="001F3EC6" w:rsidTr="000A5406">
        <w:tc>
          <w:tcPr>
            <w:tcW w:w="559" w:type="dxa"/>
            <w:vMerge/>
            <w:tcBorders>
              <w:left w:val="single" w:sz="6" w:space="0" w:color="auto"/>
              <w:right w:val="single" w:sz="6" w:space="0" w:color="auto"/>
            </w:tcBorders>
          </w:tcPr>
          <w:p w:rsidR="00CE2DDD" w:rsidRPr="00CF6CDC" w:rsidRDefault="00CE2DDD" w:rsidP="00C01648"/>
        </w:tc>
        <w:tc>
          <w:tcPr>
            <w:tcW w:w="1212" w:type="dxa"/>
            <w:vMerge w:val="restart"/>
            <w:tcBorders>
              <w:top w:val="nil"/>
              <w:left w:val="single" w:sz="6" w:space="0" w:color="auto"/>
              <w:right w:val="single" w:sz="6" w:space="0" w:color="auto"/>
            </w:tcBorders>
          </w:tcPr>
          <w:p w:rsidR="00CE2DDD" w:rsidRPr="00C01648" w:rsidRDefault="00CE2DDD" w:rsidP="00C01648">
            <w:r w:rsidRPr="00CF6CDC">
              <w:t xml:space="preserve"> </w:t>
            </w:r>
          </w:p>
          <w:p w:rsidR="00CE2DDD" w:rsidRPr="00C01648" w:rsidRDefault="00CE2DDD" w:rsidP="00C01648">
            <w:r w:rsidRPr="00CF6CDC">
              <w:t xml:space="preserve"> </w:t>
            </w:r>
          </w:p>
          <w:p w:rsidR="00CE2DDD" w:rsidRPr="00CF6CDC" w:rsidRDefault="00CE2DDD" w:rsidP="00C01648"/>
        </w:tc>
        <w:tc>
          <w:tcPr>
            <w:tcW w:w="2694" w:type="dxa"/>
            <w:tcBorders>
              <w:top w:val="single" w:sz="6" w:space="0" w:color="auto"/>
              <w:left w:val="single" w:sz="6" w:space="0" w:color="auto"/>
              <w:bottom w:val="single" w:sz="6" w:space="0" w:color="auto"/>
              <w:right w:val="single" w:sz="6" w:space="0" w:color="auto"/>
            </w:tcBorders>
          </w:tcPr>
          <w:p w:rsidR="00CE2DDD" w:rsidRPr="00C01648" w:rsidRDefault="00CE2DDD" w:rsidP="00C01648">
            <w:r w:rsidRPr="00CF6CDC">
              <w:t xml:space="preserve"> PN-B-02415:1991</w:t>
            </w:r>
          </w:p>
          <w:p w:rsidR="00CE2DDD" w:rsidRPr="00CF6CDC" w:rsidRDefault="00CE2DDD" w:rsidP="00C01648"/>
        </w:tc>
        <w:tc>
          <w:tcPr>
            <w:tcW w:w="4677" w:type="dxa"/>
            <w:tcBorders>
              <w:top w:val="single" w:sz="6" w:space="0" w:color="auto"/>
              <w:left w:val="single" w:sz="6" w:space="0" w:color="auto"/>
              <w:bottom w:val="single" w:sz="6" w:space="0" w:color="auto"/>
              <w:right w:val="single" w:sz="6" w:space="0" w:color="auto"/>
            </w:tcBorders>
          </w:tcPr>
          <w:p w:rsidR="00CE2DDD" w:rsidRDefault="00CE2DDD" w:rsidP="00C01648">
            <w:r w:rsidRPr="00CF6CDC">
              <w:t xml:space="preserve">Ogrzewnictwo i ciepłownictwo </w:t>
            </w:r>
            <w:r w:rsidRPr="00C01648">
              <w:t>– Zabezpieczenie wodnych zamkniętych systemów ciepłowniczych – Wymagania</w:t>
            </w:r>
          </w:p>
          <w:p w:rsidR="00CE2DDD" w:rsidRPr="00C01648" w:rsidRDefault="00CE2DDD" w:rsidP="00C01648"/>
        </w:tc>
      </w:tr>
      <w:tr w:rsidR="00CE2DDD" w:rsidRPr="001F3EC6" w:rsidTr="000A5406">
        <w:tc>
          <w:tcPr>
            <w:tcW w:w="559" w:type="dxa"/>
            <w:vMerge/>
            <w:tcBorders>
              <w:left w:val="single" w:sz="6" w:space="0" w:color="auto"/>
              <w:right w:val="single" w:sz="6" w:space="0" w:color="auto"/>
            </w:tcBorders>
          </w:tcPr>
          <w:p w:rsidR="00CE2DDD" w:rsidRPr="00CF6CDC" w:rsidRDefault="00CE2DDD" w:rsidP="00C01648"/>
        </w:tc>
        <w:tc>
          <w:tcPr>
            <w:tcW w:w="1212" w:type="dxa"/>
            <w:vMerge/>
            <w:tcBorders>
              <w:left w:val="single" w:sz="6" w:space="0" w:color="auto"/>
              <w:right w:val="single" w:sz="6" w:space="0" w:color="auto"/>
            </w:tcBorders>
          </w:tcPr>
          <w:p w:rsidR="00CE2DDD" w:rsidRPr="00CF6CDC" w:rsidRDefault="00CE2DDD" w:rsidP="00C01648"/>
        </w:tc>
        <w:tc>
          <w:tcPr>
            <w:tcW w:w="2694" w:type="dxa"/>
            <w:tcBorders>
              <w:top w:val="single" w:sz="6" w:space="0" w:color="auto"/>
              <w:left w:val="single" w:sz="6" w:space="0" w:color="auto"/>
              <w:bottom w:val="single" w:sz="6" w:space="0" w:color="auto"/>
              <w:right w:val="single" w:sz="6" w:space="0" w:color="auto"/>
            </w:tcBorders>
          </w:tcPr>
          <w:p w:rsidR="00CE2DDD" w:rsidRPr="00C01648" w:rsidRDefault="00CE2DDD" w:rsidP="00C01648">
            <w:r w:rsidRPr="00CF6CDC">
              <w:t xml:space="preserve"> PN-B-02416:1991</w:t>
            </w:r>
          </w:p>
          <w:p w:rsidR="00CE2DDD" w:rsidRPr="00CF6CDC" w:rsidRDefault="00CE2DDD" w:rsidP="00C01648"/>
        </w:tc>
        <w:tc>
          <w:tcPr>
            <w:tcW w:w="4677" w:type="dxa"/>
            <w:tcBorders>
              <w:top w:val="single" w:sz="6" w:space="0" w:color="auto"/>
              <w:left w:val="single" w:sz="6" w:space="0" w:color="auto"/>
              <w:bottom w:val="single" w:sz="6" w:space="0" w:color="auto"/>
              <w:right w:val="single" w:sz="6" w:space="0" w:color="auto"/>
            </w:tcBorders>
          </w:tcPr>
          <w:p w:rsidR="00CE2DDD" w:rsidRDefault="00CE2DDD" w:rsidP="00C01648">
            <w:r w:rsidRPr="00CF6CDC">
              <w:t xml:space="preserve">Ogrzewnictwo i ciepłownictwo </w:t>
            </w:r>
            <w:r w:rsidRPr="00C01648">
              <w:t>– Zabezpieczenie instalacji ogrzewań wodnych systemu zamkniętego przyłączonych do sieci cieplnych – Wymagania</w:t>
            </w:r>
          </w:p>
          <w:p w:rsidR="00CE2DDD" w:rsidRPr="00C01648" w:rsidRDefault="00CE2DDD" w:rsidP="00C01648"/>
        </w:tc>
      </w:tr>
      <w:tr w:rsidR="00CE2DDD" w:rsidRPr="001F3EC6" w:rsidTr="000A5406">
        <w:tc>
          <w:tcPr>
            <w:tcW w:w="559" w:type="dxa"/>
            <w:vMerge/>
            <w:tcBorders>
              <w:left w:val="single" w:sz="6" w:space="0" w:color="auto"/>
              <w:right w:val="single" w:sz="6" w:space="0" w:color="auto"/>
            </w:tcBorders>
          </w:tcPr>
          <w:p w:rsidR="00CE2DDD" w:rsidRPr="00CF6CDC" w:rsidRDefault="00CE2DDD" w:rsidP="00C01648"/>
        </w:tc>
        <w:tc>
          <w:tcPr>
            <w:tcW w:w="1212" w:type="dxa"/>
            <w:vMerge/>
            <w:tcBorders>
              <w:left w:val="single" w:sz="6" w:space="0" w:color="auto"/>
              <w:right w:val="single" w:sz="6" w:space="0" w:color="auto"/>
            </w:tcBorders>
          </w:tcPr>
          <w:p w:rsidR="00CE2DDD" w:rsidRPr="00CF6CDC" w:rsidRDefault="00CE2DDD" w:rsidP="00C01648"/>
        </w:tc>
        <w:tc>
          <w:tcPr>
            <w:tcW w:w="2694" w:type="dxa"/>
            <w:tcBorders>
              <w:top w:val="single" w:sz="6" w:space="0" w:color="auto"/>
              <w:left w:val="single" w:sz="6" w:space="0" w:color="auto"/>
              <w:bottom w:val="single" w:sz="6" w:space="0" w:color="auto"/>
              <w:right w:val="single" w:sz="6" w:space="0" w:color="auto"/>
            </w:tcBorders>
          </w:tcPr>
          <w:p w:rsidR="00CE2DDD" w:rsidRPr="00CF6CDC" w:rsidRDefault="00CE2DDD" w:rsidP="00C01648">
            <w:r>
              <w:t>PN-EN 12828</w:t>
            </w:r>
          </w:p>
        </w:tc>
        <w:tc>
          <w:tcPr>
            <w:tcW w:w="4677" w:type="dxa"/>
            <w:tcBorders>
              <w:top w:val="single" w:sz="6" w:space="0" w:color="auto"/>
              <w:left w:val="single" w:sz="6" w:space="0" w:color="auto"/>
              <w:bottom w:val="single" w:sz="6" w:space="0" w:color="auto"/>
              <w:right w:val="single" w:sz="6" w:space="0" w:color="auto"/>
            </w:tcBorders>
          </w:tcPr>
          <w:p w:rsidR="00CE2DDD" w:rsidRPr="00CE2DDD" w:rsidRDefault="00CE2DDD" w:rsidP="00CE2DDD">
            <w:r w:rsidRPr="00CE2DDD">
              <w:t>Instalacje ogrzewcze</w:t>
            </w:r>
          </w:p>
          <w:p w:rsidR="00CE2DDD" w:rsidRPr="00CF6CDC" w:rsidRDefault="00CE2DDD" w:rsidP="004066A2">
            <w:r w:rsidRPr="00CE2DDD">
              <w:t xml:space="preserve">w budynkach </w:t>
            </w:r>
            <w:r w:rsidR="004066A2">
              <w:t>–</w:t>
            </w:r>
            <w:r w:rsidR="004066A2" w:rsidRPr="00CE2DDD">
              <w:t xml:space="preserve"> </w:t>
            </w:r>
            <w:r w:rsidRPr="00CE2DDD">
              <w:t>Projektowanie wodnych instalacji centralnego ogrzewania</w:t>
            </w:r>
          </w:p>
        </w:tc>
      </w:tr>
      <w:tr w:rsidR="00CE2DDD" w:rsidRPr="001F3EC6" w:rsidTr="000A5406">
        <w:tc>
          <w:tcPr>
            <w:tcW w:w="559" w:type="dxa"/>
            <w:vMerge/>
            <w:tcBorders>
              <w:left w:val="single" w:sz="6" w:space="0" w:color="auto"/>
              <w:bottom w:val="single" w:sz="6" w:space="0" w:color="auto"/>
              <w:right w:val="single" w:sz="6" w:space="0" w:color="auto"/>
            </w:tcBorders>
          </w:tcPr>
          <w:p w:rsidR="00CE2DDD" w:rsidRPr="00CF6CDC" w:rsidRDefault="00CE2DDD" w:rsidP="00C01648"/>
        </w:tc>
        <w:tc>
          <w:tcPr>
            <w:tcW w:w="1212" w:type="dxa"/>
            <w:vMerge/>
            <w:tcBorders>
              <w:left w:val="single" w:sz="6" w:space="0" w:color="auto"/>
              <w:bottom w:val="single" w:sz="6" w:space="0" w:color="auto"/>
              <w:right w:val="single" w:sz="6" w:space="0" w:color="auto"/>
            </w:tcBorders>
          </w:tcPr>
          <w:p w:rsidR="00CE2DDD" w:rsidRPr="00CF6CDC" w:rsidRDefault="00CE2DDD" w:rsidP="00C01648"/>
        </w:tc>
        <w:tc>
          <w:tcPr>
            <w:tcW w:w="2694" w:type="dxa"/>
            <w:tcBorders>
              <w:top w:val="single" w:sz="6" w:space="0" w:color="auto"/>
              <w:left w:val="single" w:sz="6" w:space="0" w:color="auto"/>
              <w:bottom w:val="single" w:sz="6" w:space="0" w:color="auto"/>
              <w:right w:val="single" w:sz="6" w:space="0" w:color="auto"/>
            </w:tcBorders>
          </w:tcPr>
          <w:p w:rsidR="00CE2DDD" w:rsidRDefault="00CE2DDD" w:rsidP="00C01648">
            <w:r>
              <w:t>PN-EN 303-5</w:t>
            </w:r>
          </w:p>
        </w:tc>
        <w:tc>
          <w:tcPr>
            <w:tcW w:w="4677" w:type="dxa"/>
            <w:tcBorders>
              <w:top w:val="single" w:sz="6" w:space="0" w:color="auto"/>
              <w:left w:val="single" w:sz="6" w:space="0" w:color="auto"/>
              <w:bottom w:val="single" w:sz="6" w:space="0" w:color="auto"/>
              <w:right w:val="single" w:sz="6" w:space="0" w:color="auto"/>
            </w:tcBorders>
          </w:tcPr>
          <w:p w:rsidR="00CE2DDD" w:rsidRPr="00CE2DDD" w:rsidRDefault="00CE2DDD" w:rsidP="004066A2">
            <w:r w:rsidRPr="00CE2DDD">
              <w:t xml:space="preserve">Kotły grzewcze </w:t>
            </w:r>
            <w:r w:rsidR="004066A2">
              <w:t>–</w:t>
            </w:r>
            <w:r w:rsidR="004066A2" w:rsidRPr="00CE2DDD">
              <w:t xml:space="preserve"> </w:t>
            </w:r>
            <w:r w:rsidRPr="00CE2DDD">
              <w:t>Część 5: Kotły grzewcze na paliwa stałe z ręcznym i automatycznym zasypem paliwa o mocy nominalnej do 500 kW -- Terminologia, wymagania, badania i oznakowanie</w:t>
            </w:r>
          </w:p>
        </w:tc>
      </w:tr>
      <w:tr w:rsidR="00C01648" w:rsidRPr="001F3EC6" w:rsidTr="00C01648">
        <w:tc>
          <w:tcPr>
            <w:tcW w:w="559" w:type="dxa"/>
            <w:tcBorders>
              <w:top w:val="single" w:sz="6" w:space="0" w:color="auto"/>
              <w:left w:val="single" w:sz="6" w:space="0" w:color="auto"/>
              <w:bottom w:val="single" w:sz="6" w:space="0" w:color="auto"/>
              <w:right w:val="single" w:sz="6" w:space="0" w:color="auto"/>
            </w:tcBorders>
          </w:tcPr>
          <w:p w:rsidR="00C01648" w:rsidRPr="00C01648" w:rsidRDefault="00381480" w:rsidP="00C01648">
            <w:r>
              <w:t>16</w:t>
            </w:r>
          </w:p>
          <w:p w:rsidR="00C01648" w:rsidRPr="00CF6CDC" w:rsidRDefault="00C01648" w:rsidP="00C01648"/>
        </w:tc>
        <w:tc>
          <w:tcPr>
            <w:tcW w:w="1212" w:type="dxa"/>
            <w:tcBorders>
              <w:top w:val="single" w:sz="6" w:space="0" w:color="auto"/>
              <w:left w:val="single" w:sz="6" w:space="0" w:color="auto"/>
              <w:bottom w:val="single" w:sz="6" w:space="0" w:color="auto"/>
              <w:right w:val="single" w:sz="6" w:space="0" w:color="auto"/>
            </w:tcBorders>
          </w:tcPr>
          <w:p w:rsidR="00C01648" w:rsidRPr="00C01648" w:rsidRDefault="00C01648" w:rsidP="00DC4F91">
            <w:r w:rsidRPr="00CF6CDC">
              <w:t xml:space="preserve"> § </w:t>
            </w:r>
            <w:r w:rsidR="00DC4F91">
              <w:t>125</w:t>
            </w:r>
            <w:r w:rsidR="00DC4F91" w:rsidRPr="00CF6CDC">
              <w:t xml:space="preserve"> </w:t>
            </w:r>
            <w:r w:rsidRPr="00CF6CDC">
              <w:t>ust. 4</w:t>
            </w:r>
          </w:p>
        </w:tc>
        <w:tc>
          <w:tcPr>
            <w:tcW w:w="2694" w:type="dxa"/>
            <w:tcBorders>
              <w:top w:val="single" w:sz="6" w:space="0" w:color="auto"/>
              <w:left w:val="single" w:sz="6" w:space="0" w:color="auto"/>
              <w:bottom w:val="single" w:sz="6" w:space="0" w:color="auto"/>
              <w:right w:val="single" w:sz="6" w:space="0" w:color="auto"/>
            </w:tcBorders>
          </w:tcPr>
          <w:p w:rsidR="00C01648" w:rsidRPr="00C01648" w:rsidRDefault="00C01648" w:rsidP="00C01648">
            <w:r w:rsidRPr="00CF6CDC">
              <w:t xml:space="preserve"> PN-C-04607:1993</w:t>
            </w:r>
          </w:p>
        </w:tc>
        <w:tc>
          <w:tcPr>
            <w:tcW w:w="4677" w:type="dxa"/>
            <w:tcBorders>
              <w:top w:val="single" w:sz="6" w:space="0" w:color="auto"/>
              <w:left w:val="single" w:sz="6" w:space="0" w:color="auto"/>
              <w:bottom w:val="single" w:sz="6" w:space="0" w:color="auto"/>
              <w:right w:val="single" w:sz="6" w:space="0" w:color="auto"/>
            </w:tcBorders>
          </w:tcPr>
          <w:p w:rsidR="00C01648" w:rsidRDefault="00C01648" w:rsidP="00C01648">
            <w:r w:rsidRPr="00CF6CDC">
              <w:t xml:space="preserve">Woda w instalacjach ogrzewania </w:t>
            </w:r>
            <w:r w:rsidRPr="00C01648">
              <w:t>– Wymagania i badania dotyczące jakości wody</w:t>
            </w:r>
          </w:p>
          <w:p w:rsidR="00A5659B" w:rsidRPr="00C01648" w:rsidRDefault="00A5659B" w:rsidP="00C01648"/>
        </w:tc>
      </w:tr>
      <w:tr w:rsidR="004D0597" w:rsidRPr="001F3EC6" w:rsidTr="00921A2B">
        <w:tc>
          <w:tcPr>
            <w:tcW w:w="559" w:type="dxa"/>
            <w:vMerge w:val="restart"/>
            <w:tcBorders>
              <w:top w:val="single" w:sz="6" w:space="0" w:color="auto"/>
              <w:left w:val="single" w:sz="6" w:space="0" w:color="auto"/>
              <w:right w:val="single" w:sz="6" w:space="0" w:color="auto"/>
            </w:tcBorders>
          </w:tcPr>
          <w:p w:rsidR="004D0597" w:rsidRPr="00C01648" w:rsidRDefault="004D0597" w:rsidP="00C01648">
            <w:r>
              <w:t>17</w:t>
            </w:r>
          </w:p>
          <w:p w:rsidR="004D0597" w:rsidRPr="00CF6CDC" w:rsidRDefault="004D0597" w:rsidP="00C01648"/>
          <w:p w:rsidR="004D0597" w:rsidRPr="00CF6CDC" w:rsidRDefault="004D0597" w:rsidP="00C01648"/>
        </w:tc>
        <w:tc>
          <w:tcPr>
            <w:tcW w:w="1212" w:type="dxa"/>
            <w:vMerge w:val="restart"/>
            <w:tcBorders>
              <w:top w:val="single" w:sz="6" w:space="0" w:color="auto"/>
              <w:left w:val="single" w:sz="6" w:space="0" w:color="auto"/>
              <w:right w:val="single" w:sz="6" w:space="0" w:color="auto"/>
            </w:tcBorders>
          </w:tcPr>
          <w:p w:rsidR="004D0597" w:rsidRPr="00C01648" w:rsidRDefault="004D0597" w:rsidP="00DC4F91">
            <w:r w:rsidRPr="00CF6CDC">
              <w:t xml:space="preserve"> § </w:t>
            </w:r>
            <w:r>
              <w:t>126</w:t>
            </w:r>
            <w:r w:rsidRPr="00CF6CDC">
              <w:t xml:space="preserve"> ust. 1</w:t>
            </w:r>
            <w:r>
              <w:t xml:space="preserve"> </w:t>
            </w:r>
          </w:p>
          <w:p w:rsidR="004D0597" w:rsidRPr="00C01648" w:rsidRDefault="004D0597" w:rsidP="00C01648">
            <w:r w:rsidRPr="00CF6CDC">
              <w:t xml:space="preserve"> </w:t>
            </w:r>
          </w:p>
        </w:tc>
        <w:tc>
          <w:tcPr>
            <w:tcW w:w="2694" w:type="dxa"/>
            <w:tcBorders>
              <w:top w:val="single" w:sz="6" w:space="0" w:color="auto"/>
              <w:left w:val="single" w:sz="6" w:space="0" w:color="auto"/>
              <w:bottom w:val="single" w:sz="6" w:space="0" w:color="auto"/>
              <w:right w:val="single" w:sz="6" w:space="0" w:color="auto"/>
            </w:tcBorders>
          </w:tcPr>
          <w:p w:rsidR="004D0597" w:rsidRPr="00C01648" w:rsidRDefault="004D0597" w:rsidP="00C01648">
            <w:r w:rsidRPr="00CF6CDC">
              <w:t xml:space="preserve"> PN-EN ISO 6946:</w:t>
            </w:r>
            <w:r w:rsidR="00B35F7E" w:rsidRPr="00CF6CDC">
              <w:t>20</w:t>
            </w:r>
            <w:r w:rsidR="00B35F7E">
              <w:t>17-10</w:t>
            </w:r>
          </w:p>
          <w:p w:rsidR="004D0597" w:rsidRPr="00CF6CDC" w:rsidRDefault="004D0597" w:rsidP="00C01648"/>
        </w:tc>
        <w:tc>
          <w:tcPr>
            <w:tcW w:w="4677" w:type="dxa"/>
            <w:tcBorders>
              <w:top w:val="single" w:sz="6" w:space="0" w:color="auto"/>
              <w:left w:val="single" w:sz="6" w:space="0" w:color="auto"/>
              <w:bottom w:val="single" w:sz="6" w:space="0" w:color="auto"/>
              <w:right w:val="single" w:sz="6" w:space="0" w:color="auto"/>
            </w:tcBorders>
          </w:tcPr>
          <w:p w:rsidR="004D0597" w:rsidRDefault="004D0597" w:rsidP="00C01648">
            <w:r w:rsidRPr="00CF6CDC">
              <w:t xml:space="preserve">Komponenty budowlane i elementy budynku </w:t>
            </w:r>
            <w:r w:rsidRPr="00C01648">
              <w:t>– Opór cieplny i współczynnik przenikania ciepła – Metoda obliczania</w:t>
            </w:r>
          </w:p>
          <w:p w:rsidR="004D0597" w:rsidRPr="00C01648" w:rsidRDefault="004D0597" w:rsidP="00C01648"/>
        </w:tc>
      </w:tr>
      <w:tr w:rsidR="004D0597" w:rsidRPr="001F3EC6" w:rsidTr="00921A2B">
        <w:tc>
          <w:tcPr>
            <w:tcW w:w="559" w:type="dxa"/>
            <w:vMerge/>
            <w:tcBorders>
              <w:left w:val="single" w:sz="6" w:space="0" w:color="auto"/>
              <w:right w:val="single" w:sz="6" w:space="0" w:color="auto"/>
            </w:tcBorders>
          </w:tcPr>
          <w:p w:rsidR="004D0597" w:rsidRPr="00CF6CDC" w:rsidDel="00381480" w:rsidRDefault="004D0597" w:rsidP="00C01648"/>
        </w:tc>
        <w:tc>
          <w:tcPr>
            <w:tcW w:w="1212" w:type="dxa"/>
            <w:vMerge/>
            <w:tcBorders>
              <w:left w:val="single" w:sz="6" w:space="0" w:color="auto"/>
              <w:right w:val="single" w:sz="6" w:space="0" w:color="auto"/>
            </w:tcBorders>
          </w:tcPr>
          <w:p w:rsidR="004D0597" w:rsidRPr="00CF6CDC" w:rsidRDefault="004D0597" w:rsidP="00C01648"/>
        </w:tc>
        <w:tc>
          <w:tcPr>
            <w:tcW w:w="2694" w:type="dxa"/>
            <w:tcBorders>
              <w:top w:val="single" w:sz="6" w:space="0" w:color="auto"/>
              <w:left w:val="single" w:sz="6" w:space="0" w:color="auto"/>
              <w:bottom w:val="single" w:sz="6" w:space="0" w:color="auto"/>
              <w:right w:val="single" w:sz="6" w:space="0" w:color="auto"/>
            </w:tcBorders>
          </w:tcPr>
          <w:p w:rsidR="004D0597" w:rsidRPr="00CF6CDC" w:rsidRDefault="004D0597" w:rsidP="00C01648">
            <w:r>
              <w:t>PN-EN ISO 12567-1:2010</w:t>
            </w:r>
          </w:p>
        </w:tc>
        <w:tc>
          <w:tcPr>
            <w:tcW w:w="4677" w:type="dxa"/>
            <w:tcBorders>
              <w:top w:val="single" w:sz="6" w:space="0" w:color="auto"/>
              <w:left w:val="single" w:sz="6" w:space="0" w:color="auto"/>
              <w:bottom w:val="single" w:sz="6" w:space="0" w:color="auto"/>
              <w:right w:val="single" w:sz="6" w:space="0" w:color="auto"/>
            </w:tcBorders>
          </w:tcPr>
          <w:p w:rsidR="004D0597" w:rsidRPr="00CF6CDC" w:rsidRDefault="005B1F71" w:rsidP="004066A2">
            <w:r>
              <w:t xml:space="preserve">Cieplne właściwości użytkowe okien i drzwi - Określanie współczynnika przenikania ciepła metodą skrzynki grzejnej </w:t>
            </w:r>
            <w:r w:rsidR="004066A2">
              <w:t xml:space="preserve">– </w:t>
            </w:r>
            <w:r>
              <w:t>Część 1: Kompletne okna i drzwi</w:t>
            </w:r>
          </w:p>
        </w:tc>
      </w:tr>
      <w:tr w:rsidR="004D0597" w:rsidRPr="001F3EC6" w:rsidTr="00921A2B">
        <w:tc>
          <w:tcPr>
            <w:tcW w:w="559" w:type="dxa"/>
            <w:vMerge/>
            <w:tcBorders>
              <w:left w:val="single" w:sz="6" w:space="0" w:color="auto"/>
              <w:right w:val="single" w:sz="6" w:space="0" w:color="auto"/>
            </w:tcBorders>
          </w:tcPr>
          <w:p w:rsidR="004D0597" w:rsidRPr="00CF6CDC" w:rsidDel="00381480" w:rsidRDefault="004D0597" w:rsidP="00C01648"/>
        </w:tc>
        <w:tc>
          <w:tcPr>
            <w:tcW w:w="1212" w:type="dxa"/>
            <w:vMerge/>
            <w:tcBorders>
              <w:left w:val="single" w:sz="6" w:space="0" w:color="auto"/>
              <w:right w:val="single" w:sz="6" w:space="0" w:color="auto"/>
            </w:tcBorders>
          </w:tcPr>
          <w:p w:rsidR="004D0597" w:rsidRPr="00CF6CDC" w:rsidRDefault="004D0597" w:rsidP="00C01648"/>
        </w:tc>
        <w:tc>
          <w:tcPr>
            <w:tcW w:w="2694" w:type="dxa"/>
            <w:tcBorders>
              <w:top w:val="single" w:sz="6" w:space="0" w:color="auto"/>
              <w:left w:val="single" w:sz="6" w:space="0" w:color="auto"/>
              <w:bottom w:val="single" w:sz="6" w:space="0" w:color="auto"/>
              <w:right w:val="single" w:sz="6" w:space="0" w:color="auto"/>
            </w:tcBorders>
          </w:tcPr>
          <w:p w:rsidR="004D0597" w:rsidRPr="00CF6CDC" w:rsidRDefault="004D0597" w:rsidP="00C01648">
            <w:r>
              <w:t>PN-EN</w:t>
            </w:r>
            <w:r w:rsidR="005B1F71">
              <w:t xml:space="preserve"> ISO 12567-2:2006</w:t>
            </w:r>
          </w:p>
        </w:tc>
        <w:tc>
          <w:tcPr>
            <w:tcW w:w="4677" w:type="dxa"/>
            <w:tcBorders>
              <w:top w:val="single" w:sz="6" w:space="0" w:color="auto"/>
              <w:left w:val="single" w:sz="6" w:space="0" w:color="auto"/>
              <w:bottom w:val="single" w:sz="6" w:space="0" w:color="auto"/>
              <w:right w:val="single" w:sz="6" w:space="0" w:color="auto"/>
            </w:tcBorders>
          </w:tcPr>
          <w:p w:rsidR="004D0597" w:rsidRPr="00CF6CDC" w:rsidRDefault="005B1F71" w:rsidP="004066A2">
            <w:r>
              <w:t xml:space="preserve">Cieplne właściwości użytkowe okien i drzwi - Określanie współczynnika przenikania ciepła metodą skrzynki grzejnej </w:t>
            </w:r>
            <w:r w:rsidR="004066A2">
              <w:t xml:space="preserve">– </w:t>
            </w:r>
            <w:r>
              <w:t>Część 2: Okna dachowe i inne okna wystające z płaszczyzny</w:t>
            </w:r>
          </w:p>
        </w:tc>
      </w:tr>
      <w:tr w:rsidR="004D0597" w:rsidRPr="001F3EC6" w:rsidTr="00921A2B">
        <w:tc>
          <w:tcPr>
            <w:tcW w:w="559" w:type="dxa"/>
            <w:vMerge/>
            <w:tcBorders>
              <w:left w:val="single" w:sz="6" w:space="0" w:color="auto"/>
              <w:bottom w:val="nil"/>
              <w:right w:val="single" w:sz="6" w:space="0" w:color="auto"/>
            </w:tcBorders>
          </w:tcPr>
          <w:p w:rsidR="004D0597" w:rsidRPr="00CF6CDC" w:rsidRDefault="004D0597" w:rsidP="00C01648"/>
        </w:tc>
        <w:tc>
          <w:tcPr>
            <w:tcW w:w="1212" w:type="dxa"/>
            <w:vMerge/>
            <w:tcBorders>
              <w:left w:val="single" w:sz="6" w:space="0" w:color="auto"/>
              <w:bottom w:val="nil"/>
              <w:right w:val="single" w:sz="6" w:space="0" w:color="auto"/>
            </w:tcBorders>
          </w:tcPr>
          <w:p w:rsidR="004D0597" w:rsidRPr="00C01648" w:rsidRDefault="004D0597" w:rsidP="00C01648"/>
        </w:tc>
        <w:tc>
          <w:tcPr>
            <w:tcW w:w="2694" w:type="dxa"/>
            <w:tcBorders>
              <w:top w:val="single" w:sz="6" w:space="0" w:color="auto"/>
              <w:left w:val="single" w:sz="6" w:space="0" w:color="auto"/>
              <w:bottom w:val="single" w:sz="6" w:space="0" w:color="auto"/>
              <w:right w:val="single" w:sz="6" w:space="0" w:color="auto"/>
            </w:tcBorders>
          </w:tcPr>
          <w:p w:rsidR="004D0597" w:rsidRPr="00C01648" w:rsidRDefault="004D0597" w:rsidP="004D0597">
            <w:pPr>
              <w:rPr>
                <w:lang w:val="en-US"/>
              </w:rPr>
            </w:pPr>
            <w:r w:rsidRPr="00C01648">
              <w:rPr>
                <w:lang w:val="en-US"/>
              </w:rPr>
              <w:t>PN-EN ISO 10077-1:</w:t>
            </w:r>
            <w:r>
              <w:t>2017-10</w:t>
            </w:r>
          </w:p>
        </w:tc>
        <w:tc>
          <w:tcPr>
            <w:tcW w:w="4677" w:type="dxa"/>
            <w:tcBorders>
              <w:top w:val="single" w:sz="6" w:space="0" w:color="auto"/>
              <w:left w:val="single" w:sz="6" w:space="0" w:color="auto"/>
              <w:bottom w:val="single" w:sz="6" w:space="0" w:color="auto"/>
              <w:right w:val="single" w:sz="6" w:space="0" w:color="auto"/>
            </w:tcBorders>
          </w:tcPr>
          <w:p w:rsidR="004D0597" w:rsidRDefault="004D0597" w:rsidP="00C01648">
            <w:r w:rsidRPr="00CF6CDC">
              <w:t>Cieplne właściwości użytkowe okien, drzwi i</w:t>
            </w:r>
            <w:r w:rsidRPr="00C01648">
              <w:t> żaluzji – Obliczanie współczynnika przenikania ciepła – Część 1: Postanowienia ogólne</w:t>
            </w:r>
          </w:p>
          <w:p w:rsidR="004D0597" w:rsidRPr="00C01648" w:rsidRDefault="004D0597" w:rsidP="00C01648"/>
        </w:tc>
      </w:tr>
      <w:tr w:rsidR="00C01648" w:rsidRPr="001F3EC6" w:rsidTr="00C01648">
        <w:tc>
          <w:tcPr>
            <w:tcW w:w="559" w:type="dxa"/>
            <w:tcBorders>
              <w:top w:val="nil"/>
              <w:left w:val="single" w:sz="6" w:space="0" w:color="auto"/>
              <w:bottom w:val="nil"/>
              <w:right w:val="single" w:sz="6" w:space="0" w:color="auto"/>
            </w:tcBorders>
          </w:tcPr>
          <w:p w:rsidR="00C01648" w:rsidRPr="00CF6CDC" w:rsidRDefault="00C01648" w:rsidP="00C01648"/>
          <w:p w:rsidR="00C01648" w:rsidRPr="00CF6CDC" w:rsidRDefault="00C01648" w:rsidP="00C01648"/>
        </w:tc>
        <w:tc>
          <w:tcPr>
            <w:tcW w:w="1212" w:type="dxa"/>
            <w:tcBorders>
              <w:top w:val="nil"/>
              <w:left w:val="single" w:sz="6" w:space="0" w:color="auto"/>
              <w:bottom w:val="nil"/>
              <w:right w:val="single" w:sz="6" w:space="0" w:color="auto"/>
            </w:tcBorders>
          </w:tcPr>
          <w:p w:rsidR="00C01648" w:rsidRPr="00C01648" w:rsidRDefault="00C01648" w:rsidP="00C01648">
            <w:r w:rsidRPr="00CF6CDC">
              <w:t xml:space="preserve"> </w:t>
            </w:r>
          </w:p>
          <w:p w:rsidR="00C01648" w:rsidRPr="00CF6CDC" w:rsidRDefault="00C01648" w:rsidP="00C01648"/>
        </w:tc>
        <w:tc>
          <w:tcPr>
            <w:tcW w:w="2694" w:type="dxa"/>
            <w:tcBorders>
              <w:top w:val="single" w:sz="6" w:space="0" w:color="auto"/>
              <w:left w:val="single" w:sz="6" w:space="0" w:color="auto"/>
              <w:bottom w:val="single" w:sz="6" w:space="0" w:color="auto"/>
              <w:right w:val="single" w:sz="6" w:space="0" w:color="auto"/>
            </w:tcBorders>
          </w:tcPr>
          <w:p w:rsidR="00C01648" w:rsidRPr="00C01648" w:rsidRDefault="00C01648" w:rsidP="004D0597">
            <w:r w:rsidRPr="00C01648">
              <w:t>PN-EN ISO 10077-2:</w:t>
            </w:r>
            <w:r w:rsidR="004D0597" w:rsidRPr="00C01648">
              <w:t>20</w:t>
            </w:r>
            <w:r w:rsidR="004D0597">
              <w:t>17-10</w:t>
            </w:r>
          </w:p>
        </w:tc>
        <w:tc>
          <w:tcPr>
            <w:tcW w:w="4677" w:type="dxa"/>
            <w:tcBorders>
              <w:top w:val="single" w:sz="6" w:space="0" w:color="auto"/>
              <w:left w:val="single" w:sz="6" w:space="0" w:color="auto"/>
              <w:bottom w:val="single" w:sz="6" w:space="0" w:color="auto"/>
              <w:right w:val="single" w:sz="6" w:space="0" w:color="auto"/>
            </w:tcBorders>
          </w:tcPr>
          <w:p w:rsidR="00C01648" w:rsidRDefault="00C01648" w:rsidP="00C01648">
            <w:r w:rsidRPr="00CF6CDC">
              <w:t xml:space="preserve">Cieplne właściwości użytkowe okien, drzwi </w:t>
            </w:r>
            <w:r w:rsidRPr="00C01648">
              <w:br/>
              <w:t>i żaluzji – Obliczanie współczynnika przenikania ciepła – Część 2: Metoda komputerowa dla ram</w:t>
            </w:r>
          </w:p>
          <w:p w:rsidR="00A5659B" w:rsidRPr="00C01648" w:rsidRDefault="00A5659B" w:rsidP="00C01648"/>
        </w:tc>
      </w:tr>
      <w:tr w:rsidR="00C01648" w:rsidRPr="001F3EC6" w:rsidTr="00C01648">
        <w:tc>
          <w:tcPr>
            <w:tcW w:w="559" w:type="dxa"/>
            <w:tcBorders>
              <w:top w:val="nil"/>
              <w:left w:val="single" w:sz="6" w:space="0" w:color="auto"/>
              <w:bottom w:val="nil"/>
              <w:right w:val="single" w:sz="6" w:space="0" w:color="auto"/>
            </w:tcBorders>
          </w:tcPr>
          <w:p w:rsidR="00C01648" w:rsidRPr="00CF6CDC" w:rsidRDefault="00C01648" w:rsidP="00C01648"/>
          <w:p w:rsidR="00C01648" w:rsidRPr="00CF6CDC" w:rsidRDefault="00C01648" w:rsidP="00C01648"/>
        </w:tc>
        <w:tc>
          <w:tcPr>
            <w:tcW w:w="1212" w:type="dxa"/>
            <w:tcBorders>
              <w:top w:val="nil"/>
              <w:left w:val="single" w:sz="6" w:space="0" w:color="auto"/>
              <w:bottom w:val="nil"/>
              <w:right w:val="single" w:sz="6" w:space="0" w:color="auto"/>
            </w:tcBorders>
          </w:tcPr>
          <w:p w:rsidR="00C01648" w:rsidRPr="00C01648" w:rsidRDefault="00C01648" w:rsidP="00C01648">
            <w:r w:rsidRPr="00CF6CDC">
              <w:t xml:space="preserve"> </w:t>
            </w:r>
          </w:p>
          <w:p w:rsidR="00C01648" w:rsidRPr="00CF6CDC" w:rsidRDefault="00C01648" w:rsidP="00C01648"/>
        </w:tc>
        <w:tc>
          <w:tcPr>
            <w:tcW w:w="2694" w:type="dxa"/>
            <w:tcBorders>
              <w:top w:val="single" w:sz="6" w:space="0" w:color="auto"/>
              <w:left w:val="single" w:sz="6" w:space="0" w:color="auto"/>
              <w:bottom w:val="single" w:sz="6" w:space="0" w:color="auto"/>
              <w:right w:val="single" w:sz="6" w:space="0" w:color="auto"/>
            </w:tcBorders>
          </w:tcPr>
          <w:p w:rsidR="00C01648" w:rsidRPr="00C01648" w:rsidRDefault="00C01648" w:rsidP="00C01648">
            <w:r w:rsidRPr="00CF6CDC">
              <w:t xml:space="preserve"> PN-EN ISO 10211:</w:t>
            </w:r>
            <w:r w:rsidR="004D0597">
              <w:t>2017-09</w:t>
            </w:r>
          </w:p>
          <w:p w:rsidR="00C01648" w:rsidRPr="00CF6CDC" w:rsidRDefault="00C01648" w:rsidP="00C01648"/>
        </w:tc>
        <w:tc>
          <w:tcPr>
            <w:tcW w:w="4677" w:type="dxa"/>
            <w:tcBorders>
              <w:top w:val="single" w:sz="6" w:space="0" w:color="auto"/>
              <w:left w:val="single" w:sz="6" w:space="0" w:color="auto"/>
              <w:bottom w:val="single" w:sz="6" w:space="0" w:color="auto"/>
              <w:right w:val="single" w:sz="6" w:space="0" w:color="auto"/>
            </w:tcBorders>
          </w:tcPr>
          <w:p w:rsidR="00C01648" w:rsidRDefault="00C01648" w:rsidP="00C01648">
            <w:r w:rsidRPr="00CF6CDC">
              <w:t>Mostki cieplne w</w:t>
            </w:r>
            <w:r w:rsidR="004D0597">
              <w:t xml:space="preserve"> konstrukcji budowlanej</w:t>
            </w:r>
            <w:r w:rsidR="004066A2">
              <w:t xml:space="preserve"> </w:t>
            </w:r>
            <w:r w:rsidRPr="00C01648">
              <w:t xml:space="preserve">– </w:t>
            </w:r>
            <w:r w:rsidR="004D0597">
              <w:t xml:space="preserve">Przepływy </w:t>
            </w:r>
            <w:r w:rsidRPr="00C01648">
              <w:t>ciepła i temperatury powierzchni – Obliczenia szczegółowe</w:t>
            </w:r>
          </w:p>
          <w:p w:rsidR="00A5659B" w:rsidRPr="00C01648" w:rsidRDefault="00A5659B" w:rsidP="00C01648"/>
        </w:tc>
      </w:tr>
      <w:tr w:rsidR="00C01648" w:rsidRPr="001F3EC6" w:rsidTr="00C01648">
        <w:tc>
          <w:tcPr>
            <w:tcW w:w="559" w:type="dxa"/>
            <w:tcBorders>
              <w:top w:val="nil"/>
              <w:left w:val="single" w:sz="6" w:space="0" w:color="auto"/>
              <w:bottom w:val="nil"/>
              <w:right w:val="single" w:sz="6" w:space="0" w:color="auto"/>
            </w:tcBorders>
          </w:tcPr>
          <w:p w:rsidR="00C01648" w:rsidRPr="00CF6CDC" w:rsidRDefault="00C01648" w:rsidP="00C01648"/>
          <w:p w:rsidR="00C01648" w:rsidRPr="00CF6CDC" w:rsidRDefault="00C01648" w:rsidP="00C01648"/>
        </w:tc>
        <w:tc>
          <w:tcPr>
            <w:tcW w:w="1212" w:type="dxa"/>
            <w:tcBorders>
              <w:top w:val="nil"/>
              <w:left w:val="single" w:sz="6" w:space="0" w:color="auto"/>
              <w:bottom w:val="nil"/>
              <w:right w:val="single" w:sz="6" w:space="0" w:color="auto"/>
            </w:tcBorders>
          </w:tcPr>
          <w:p w:rsidR="00C01648" w:rsidRPr="00C01648" w:rsidRDefault="00C01648" w:rsidP="00C01648">
            <w:r w:rsidRPr="00CF6CDC">
              <w:t xml:space="preserve"> </w:t>
            </w:r>
          </w:p>
          <w:p w:rsidR="00C01648" w:rsidRPr="00CF6CDC" w:rsidRDefault="00C01648" w:rsidP="00C01648"/>
        </w:tc>
        <w:tc>
          <w:tcPr>
            <w:tcW w:w="2694" w:type="dxa"/>
            <w:tcBorders>
              <w:top w:val="single" w:sz="6" w:space="0" w:color="auto"/>
              <w:left w:val="single" w:sz="6" w:space="0" w:color="auto"/>
              <w:bottom w:val="single" w:sz="6" w:space="0" w:color="auto"/>
              <w:right w:val="single" w:sz="6" w:space="0" w:color="auto"/>
            </w:tcBorders>
          </w:tcPr>
          <w:p w:rsidR="00C01648" w:rsidRPr="00C01648" w:rsidRDefault="00C01648" w:rsidP="00C01648">
            <w:r w:rsidRPr="00CF6CDC">
              <w:t xml:space="preserve"> PN-EN 12831:2006</w:t>
            </w:r>
          </w:p>
          <w:p w:rsidR="00C01648" w:rsidRPr="00CF6CDC" w:rsidRDefault="00C01648" w:rsidP="00C01648"/>
        </w:tc>
        <w:tc>
          <w:tcPr>
            <w:tcW w:w="4677" w:type="dxa"/>
            <w:tcBorders>
              <w:top w:val="single" w:sz="6" w:space="0" w:color="auto"/>
              <w:left w:val="single" w:sz="6" w:space="0" w:color="auto"/>
              <w:bottom w:val="single" w:sz="6" w:space="0" w:color="auto"/>
              <w:right w:val="single" w:sz="6" w:space="0" w:color="auto"/>
            </w:tcBorders>
          </w:tcPr>
          <w:p w:rsidR="00C01648" w:rsidRDefault="00C01648" w:rsidP="00C01648">
            <w:r w:rsidRPr="00CF6CDC">
              <w:t xml:space="preserve">Instalacje ogrzewcze w budynkach </w:t>
            </w:r>
            <w:r w:rsidRPr="00C01648">
              <w:t>– Metoda obliczania projektowego obciążenia cieplnego</w:t>
            </w:r>
          </w:p>
          <w:p w:rsidR="00A5659B" w:rsidRPr="00C01648" w:rsidRDefault="00A5659B" w:rsidP="00C01648"/>
        </w:tc>
      </w:tr>
      <w:tr w:rsidR="00C01648" w:rsidRPr="001F3EC6" w:rsidTr="00C01648">
        <w:tc>
          <w:tcPr>
            <w:tcW w:w="559" w:type="dxa"/>
            <w:tcBorders>
              <w:top w:val="nil"/>
              <w:left w:val="single" w:sz="6" w:space="0" w:color="auto"/>
              <w:bottom w:val="nil"/>
              <w:right w:val="single" w:sz="6" w:space="0" w:color="auto"/>
            </w:tcBorders>
          </w:tcPr>
          <w:p w:rsidR="00C01648" w:rsidRPr="00CF6CDC" w:rsidRDefault="00C01648" w:rsidP="00C01648"/>
          <w:p w:rsidR="00C01648" w:rsidRPr="00CF6CDC" w:rsidRDefault="00C01648" w:rsidP="00C01648"/>
        </w:tc>
        <w:tc>
          <w:tcPr>
            <w:tcW w:w="1212" w:type="dxa"/>
            <w:tcBorders>
              <w:top w:val="nil"/>
              <w:left w:val="single" w:sz="6" w:space="0" w:color="auto"/>
              <w:bottom w:val="nil"/>
              <w:right w:val="single" w:sz="6" w:space="0" w:color="auto"/>
            </w:tcBorders>
          </w:tcPr>
          <w:p w:rsidR="00C01648" w:rsidRPr="00C01648" w:rsidRDefault="00C01648" w:rsidP="00C01648">
            <w:r w:rsidRPr="00CF6CDC">
              <w:t xml:space="preserve"> </w:t>
            </w:r>
          </w:p>
          <w:p w:rsidR="00C01648" w:rsidRPr="00CF6CDC" w:rsidRDefault="00C01648" w:rsidP="00C01648"/>
        </w:tc>
        <w:tc>
          <w:tcPr>
            <w:tcW w:w="2694" w:type="dxa"/>
            <w:tcBorders>
              <w:top w:val="single" w:sz="6" w:space="0" w:color="auto"/>
              <w:left w:val="single" w:sz="6" w:space="0" w:color="auto"/>
              <w:bottom w:val="single" w:sz="6" w:space="0" w:color="auto"/>
              <w:right w:val="single" w:sz="6" w:space="0" w:color="auto"/>
            </w:tcBorders>
          </w:tcPr>
          <w:p w:rsidR="00C01648" w:rsidRPr="00C01648" w:rsidRDefault="00C01648" w:rsidP="00C01648">
            <w:r w:rsidRPr="00CF6CDC">
              <w:t xml:space="preserve"> PN-EN ISO 13370:</w:t>
            </w:r>
            <w:r w:rsidR="004D0597">
              <w:t>2017-09</w:t>
            </w:r>
          </w:p>
          <w:p w:rsidR="00C01648" w:rsidRPr="00CF6CDC" w:rsidRDefault="00C01648" w:rsidP="00C01648"/>
        </w:tc>
        <w:tc>
          <w:tcPr>
            <w:tcW w:w="4677" w:type="dxa"/>
            <w:tcBorders>
              <w:top w:val="single" w:sz="6" w:space="0" w:color="auto"/>
              <w:left w:val="single" w:sz="6" w:space="0" w:color="auto"/>
              <w:bottom w:val="single" w:sz="6" w:space="0" w:color="auto"/>
              <w:right w:val="single" w:sz="6" w:space="0" w:color="auto"/>
            </w:tcBorders>
          </w:tcPr>
          <w:p w:rsidR="00C01648" w:rsidRDefault="00C01648" w:rsidP="00C01648">
            <w:r w:rsidRPr="00CF6CDC">
              <w:t xml:space="preserve">Cieplne właściwości użytkowe budynków </w:t>
            </w:r>
            <w:r w:rsidRPr="00C01648">
              <w:t>– Przenoszenie ciepła przez grunt – Metody obliczania</w:t>
            </w:r>
          </w:p>
          <w:p w:rsidR="00A5659B" w:rsidRPr="00C01648" w:rsidRDefault="00A5659B" w:rsidP="00C01648"/>
        </w:tc>
      </w:tr>
      <w:tr w:rsidR="00C01648" w:rsidRPr="001F3EC6" w:rsidTr="00C01648">
        <w:tc>
          <w:tcPr>
            <w:tcW w:w="559" w:type="dxa"/>
            <w:tcBorders>
              <w:top w:val="nil"/>
              <w:left w:val="single" w:sz="6" w:space="0" w:color="auto"/>
              <w:bottom w:val="nil"/>
              <w:right w:val="single" w:sz="6" w:space="0" w:color="auto"/>
            </w:tcBorders>
          </w:tcPr>
          <w:p w:rsidR="00C01648" w:rsidRPr="00CF6CDC" w:rsidRDefault="00C01648" w:rsidP="00C01648"/>
          <w:p w:rsidR="00C01648" w:rsidRPr="00CF6CDC" w:rsidRDefault="00C01648" w:rsidP="00C01648"/>
        </w:tc>
        <w:tc>
          <w:tcPr>
            <w:tcW w:w="1212" w:type="dxa"/>
            <w:tcBorders>
              <w:top w:val="nil"/>
              <w:left w:val="single" w:sz="6" w:space="0" w:color="auto"/>
              <w:bottom w:val="nil"/>
              <w:right w:val="single" w:sz="6" w:space="0" w:color="auto"/>
            </w:tcBorders>
          </w:tcPr>
          <w:p w:rsidR="00C01648" w:rsidRPr="00C01648" w:rsidRDefault="00C01648" w:rsidP="00C01648">
            <w:r w:rsidRPr="00CF6CDC">
              <w:t xml:space="preserve"> </w:t>
            </w:r>
          </w:p>
          <w:p w:rsidR="00C01648" w:rsidRPr="00CF6CDC" w:rsidRDefault="00C01648" w:rsidP="00C01648"/>
        </w:tc>
        <w:tc>
          <w:tcPr>
            <w:tcW w:w="2694" w:type="dxa"/>
            <w:tcBorders>
              <w:top w:val="single" w:sz="6" w:space="0" w:color="auto"/>
              <w:left w:val="single" w:sz="6" w:space="0" w:color="auto"/>
              <w:bottom w:val="single" w:sz="6" w:space="0" w:color="auto"/>
              <w:right w:val="single" w:sz="6" w:space="0" w:color="auto"/>
            </w:tcBorders>
          </w:tcPr>
          <w:p w:rsidR="00C01648" w:rsidRPr="00C01648" w:rsidRDefault="00C01648" w:rsidP="00C01648">
            <w:r w:rsidRPr="00CF6CDC">
              <w:t xml:space="preserve"> PN-EN ISO 13789:</w:t>
            </w:r>
            <w:r w:rsidR="004D0597">
              <w:t>2017-10</w:t>
            </w:r>
          </w:p>
          <w:p w:rsidR="00C01648" w:rsidRPr="00CF6CDC" w:rsidRDefault="00C01648" w:rsidP="00C01648"/>
        </w:tc>
        <w:tc>
          <w:tcPr>
            <w:tcW w:w="4677" w:type="dxa"/>
            <w:tcBorders>
              <w:top w:val="single" w:sz="6" w:space="0" w:color="auto"/>
              <w:left w:val="single" w:sz="6" w:space="0" w:color="auto"/>
              <w:bottom w:val="single" w:sz="6" w:space="0" w:color="auto"/>
              <w:right w:val="single" w:sz="6" w:space="0" w:color="auto"/>
            </w:tcBorders>
          </w:tcPr>
          <w:p w:rsidR="00C01648" w:rsidRDefault="00C01648" w:rsidP="00C01648">
            <w:r w:rsidRPr="00CF6CDC">
              <w:t xml:space="preserve">Cieplne właściwości użytkowe budynków </w:t>
            </w:r>
            <w:r w:rsidRPr="00C01648">
              <w:t xml:space="preserve">– Współczynniki </w:t>
            </w:r>
            <w:r w:rsidR="004D0597">
              <w:t>przenoszenia</w:t>
            </w:r>
            <w:r w:rsidR="004D0597" w:rsidRPr="00C01648">
              <w:t xml:space="preserve"> </w:t>
            </w:r>
            <w:r w:rsidRPr="00C01648">
              <w:t>ciepła przez przenikanie i wentylację – Metoda obliczania</w:t>
            </w:r>
          </w:p>
          <w:p w:rsidR="00A5659B" w:rsidRPr="00C01648" w:rsidRDefault="00A5659B" w:rsidP="00C01648"/>
        </w:tc>
      </w:tr>
      <w:tr w:rsidR="00C01648" w:rsidRPr="001F3EC6" w:rsidTr="00C01648">
        <w:tc>
          <w:tcPr>
            <w:tcW w:w="559" w:type="dxa"/>
            <w:tcBorders>
              <w:top w:val="nil"/>
              <w:left w:val="single" w:sz="6" w:space="0" w:color="auto"/>
              <w:bottom w:val="single" w:sz="6" w:space="0" w:color="auto"/>
              <w:right w:val="single" w:sz="6" w:space="0" w:color="auto"/>
            </w:tcBorders>
          </w:tcPr>
          <w:p w:rsidR="00C01648" w:rsidRPr="00CF6CDC" w:rsidRDefault="00C01648" w:rsidP="00C01648"/>
          <w:p w:rsidR="00C01648" w:rsidRPr="00CF6CDC" w:rsidRDefault="00C01648" w:rsidP="00C01648"/>
        </w:tc>
        <w:tc>
          <w:tcPr>
            <w:tcW w:w="1212" w:type="dxa"/>
            <w:tcBorders>
              <w:top w:val="nil"/>
              <w:left w:val="single" w:sz="6" w:space="0" w:color="auto"/>
              <w:bottom w:val="single" w:sz="6" w:space="0" w:color="auto"/>
              <w:right w:val="single" w:sz="6" w:space="0" w:color="auto"/>
            </w:tcBorders>
          </w:tcPr>
          <w:p w:rsidR="00C01648" w:rsidRPr="00C01648" w:rsidRDefault="00C01648" w:rsidP="00C01648">
            <w:r w:rsidRPr="00CF6CDC">
              <w:t xml:space="preserve"> </w:t>
            </w:r>
          </w:p>
          <w:p w:rsidR="00C01648" w:rsidRPr="00CF6CDC" w:rsidRDefault="00C01648" w:rsidP="00C01648"/>
        </w:tc>
        <w:tc>
          <w:tcPr>
            <w:tcW w:w="2694" w:type="dxa"/>
            <w:tcBorders>
              <w:top w:val="single" w:sz="6" w:space="0" w:color="auto"/>
              <w:left w:val="single" w:sz="6" w:space="0" w:color="auto"/>
              <w:bottom w:val="single" w:sz="6" w:space="0" w:color="auto"/>
              <w:right w:val="single" w:sz="6" w:space="0" w:color="auto"/>
            </w:tcBorders>
          </w:tcPr>
          <w:p w:rsidR="00C01648" w:rsidRPr="00C01648" w:rsidRDefault="00C01648" w:rsidP="00C01648">
            <w:r w:rsidRPr="00CF6CDC">
              <w:t xml:space="preserve"> PN-EN ISO 14683:</w:t>
            </w:r>
            <w:r w:rsidR="004D0597">
              <w:t>2017-09</w:t>
            </w:r>
          </w:p>
          <w:p w:rsidR="00C01648" w:rsidRPr="00CF6CDC" w:rsidRDefault="00C01648" w:rsidP="00C01648"/>
        </w:tc>
        <w:tc>
          <w:tcPr>
            <w:tcW w:w="4677" w:type="dxa"/>
            <w:tcBorders>
              <w:top w:val="single" w:sz="6" w:space="0" w:color="auto"/>
              <w:left w:val="single" w:sz="6" w:space="0" w:color="auto"/>
              <w:bottom w:val="single" w:sz="6" w:space="0" w:color="auto"/>
              <w:right w:val="single" w:sz="6" w:space="0" w:color="auto"/>
            </w:tcBorders>
          </w:tcPr>
          <w:p w:rsidR="00C01648" w:rsidRDefault="00C01648" w:rsidP="00C01648">
            <w:r w:rsidRPr="00CF6CDC">
              <w:t xml:space="preserve">Mostki cieplne w budynkach </w:t>
            </w:r>
            <w:r w:rsidRPr="00C01648">
              <w:t xml:space="preserve">– Liniowy współczynnik przenikania ciepła – Metody uproszczone i wartości </w:t>
            </w:r>
            <w:r w:rsidR="004D0597">
              <w:t>domyślne</w:t>
            </w:r>
          </w:p>
          <w:p w:rsidR="00A5659B" w:rsidRPr="00C01648" w:rsidRDefault="00A5659B" w:rsidP="00C01648"/>
        </w:tc>
      </w:tr>
      <w:tr w:rsidR="00C01648" w:rsidRPr="001F3EC6" w:rsidTr="00C01648">
        <w:tc>
          <w:tcPr>
            <w:tcW w:w="559" w:type="dxa"/>
            <w:tcBorders>
              <w:top w:val="single" w:sz="6" w:space="0" w:color="auto"/>
              <w:left w:val="single" w:sz="6" w:space="0" w:color="auto"/>
              <w:bottom w:val="single" w:sz="6" w:space="0" w:color="auto"/>
              <w:right w:val="single" w:sz="6" w:space="0" w:color="auto"/>
            </w:tcBorders>
          </w:tcPr>
          <w:p w:rsidR="00C01648" w:rsidRPr="00C01648" w:rsidRDefault="00381480" w:rsidP="00C01648">
            <w:r>
              <w:t>18</w:t>
            </w:r>
          </w:p>
          <w:p w:rsidR="00C01648" w:rsidRPr="00CF6CDC" w:rsidRDefault="00C01648" w:rsidP="00C01648"/>
        </w:tc>
        <w:tc>
          <w:tcPr>
            <w:tcW w:w="1212" w:type="dxa"/>
            <w:tcBorders>
              <w:top w:val="single" w:sz="6" w:space="0" w:color="auto"/>
              <w:left w:val="single" w:sz="6" w:space="0" w:color="auto"/>
              <w:bottom w:val="single" w:sz="6" w:space="0" w:color="auto"/>
              <w:right w:val="single" w:sz="6" w:space="0" w:color="auto"/>
            </w:tcBorders>
          </w:tcPr>
          <w:p w:rsidR="00C01648" w:rsidRPr="00C01648" w:rsidRDefault="00C01648" w:rsidP="00DC4F91">
            <w:r w:rsidRPr="00CF6CDC">
              <w:t xml:space="preserve"> § </w:t>
            </w:r>
            <w:r w:rsidR="00DC4F91">
              <w:t>126</w:t>
            </w:r>
            <w:r w:rsidR="00DC4F91" w:rsidRPr="00CF6CDC">
              <w:t xml:space="preserve"> </w:t>
            </w:r>
            <w:r w:rsidRPr="00CF6CDC">
              <w:t>ust. 2</w:t>
            </w:r>
          </w:p>
        </w:tc>
        <w:tc>
          <w:tcPr>
            <w:tcW w:w="2694" w:type="dxa"/>
            <w:tcBorders>
              <w:top w:val="single" w:sz="6" w:space="0" w:color="auto"/>
              <w:left w:val="single" w:sz="6" w:space="0" w:color="auto"/>
              <w:bottom w:val="single" w:sz="6" w:space="0" w:color="auto"/>
              <w:right w:val="single" w:sz="6" w:space="0" w:color="auto"/>
            </w:tcBorders>
          </w:tcPr>
          <w:p w:rsidR="00C01648" w:rsidRPr="00C01648" w:rsidRDefault="00C01648" w:rsidP="00C01648">
            <w:r w:rsidRPr="00CF6CDC">
              <w:t xml:space="preserve"> PN-B-02403:1982</w:t>
            </w:r>
          </w:p>
          <w:p w:rsidR="00C01648" w:rsidRPr="00CF6CDC" w:rsidRDefault="00C01648" w:rsidP="00C01648"/>
        </w:tc>
        <w:tc>
          <w:tcPr>
            <w:tcW w:w="4677" w:type="dxa"/>
            <w:tcBorders>
              <w:top w:val="single" w:sz="6" w:space="0" w:color="auto"/>
              <w:left w:val="single" w:sz="6" w:space="0" w:color="auto"/>
              <w:bottom w:val="single" w:sz="6" w:space="0" w:color="auto"/>
              <w:right w:val="single" w:sz="6" w:space="0" w:color="auto"/>
            </w:tcBorders>
          </w:tcPr>
          <w:p w:rsidR="00C01648" w:rsidRDefault="00C01648" w:rsidP="00C01648">
            <w:r w:rsidRPr="00CF6CDC">
              <w:t xml:space="preserve">Ogrzewnictwo </w:t>
            </w:r>
            <w:r w:rsidRPr="00C01648">
              <w:t>– Temperatury obliczeniowe zewnętrzne</w:t>
            </w:r>
          </w:p>
          <w:p w:rsidR="00A5659B" w:rsidRPr="00C01648" w:rsidRDefault="00A5659B" w:rsidP="00C01648"/>
        </w:tc>
      </w:tr>
      <w:tr w:rsidR="00C01648" w:rsidRPr="001F3EC6" w:rsidTr="00C01648">
        <w:tc>
          <w:tcPr>
            <w:tcW w:w="559" w:type="dxa"/>
            <w:tcBorders>
              <w:top w:val="single" w:sz="6" w:space="0" w:color="auto"/>
              <w:left w:val="single" w:sz="6" w:space="0" w:color="auto"/>
              <w:bottom w:val="single" w:sz="6" w:space="0" w:color="auto"/>
              <w:right w:val="single" w:sz="6" w:space="0" w:color="auto"/>
            </w:tcBorders>
          </w:tcPr>
          <w:p w:rsidR="00C01648" w:rsidRPr="00C01648" w:rsidRDefault="00381480" w:rsidP="00C01648">
            <w:r>
              <w:t>19</w:t>
            </w:r>
          </w:p>
          <w:p w:rsidR="00C01648" w:rsidRPr="00CF6CDC" w:rsidRDefault="00C01648" w:rsidP="00C01648"/>
        </w:tc>
        <w:tc>
          <w:tcPr>
            <w:tcW w:w="1212" w:type="dxa"/>
            <w:tcBorders>
              <w:top w:val="single" w:sz="6" w:space="0" w:color="auto"/>
              <w:left w:val="single" w:sz="6" w:space="0" w:color="auto"/>
              <w:bottom w:val="single" w:sz="6" w:space="0" w:color="auto"/>
              <w:right w:val="single" w:sz="6" w:space="0" w:color="auto"/>
            </w:tcBorders>
          </w:tcPr>
          <w:p w:rsidR="00C01648" w:rsidRPr="00C01648" w:rsidRDefault="00C01648" w:rsidP="00C01648">
            <w:r w:rsidRPr="00CF6CDC">
              <w:t xml:space="preserve"> § </w:t>
            </w:r>
            <w:r w:rsidR="00DC4F91">
              <w:t>127</w:t>
            </w:r>
            <w:r w:rsidR="001A5A8D" w:rsidRPr="00CF6CDC">
              <w:t xml:space="preserve"> </w:t>
            </w:r>
            <w:r w:rsidRPr="00CF6CDC">
              <w:t>ust. 4</w:t>
            </w:r>
          </w:p>
          <w:p w:rsidR="00C01648" w:rsidRPr="00CF6CDC" w:rsidRDefault="00C01648" w:rsidP="00C01648"/>
        </w:tc>
        <w:tc>
          <w:tcPr>
            <w:tcW w:w="2694" w:type="dxa"/>
            <w:tcBorders>
              <w:top w:val="single" w:sz="6" w:space="0" w:color="auto"/>
              <w:left w:val="single" w:sz="6" w:space="0" w:color="auto"/>
              <w:bottom w:val="single" w:sz="6" w:space="0" w:color="auto"/>
              <w:right w:val="single" w:sz="6" w:space="0" w:color="auto"/>
            </w:tcBorders>
          </w:tcPr>
          <w:p w:rsidR="00C01648" w:rsidRPr="00C01648" w:rsidRDefault="00C01648" w:rsidP="00C01648">
            <w:r w:rsidRPr="00CF6CDC">
              <w:t xml:space="preserve"> PN-B-02421:2000</w:t>
            </w:r>
          </w:p>
          <w:p w:rsidR="00C01648" w:rsidRPr="00CF6CDC" w:rsidRDefault="00C01648" w:rsidP="00C01648"/>
        </w:tc>
        <w:tc>
          <w:tcPr>
            <w:tcW w:w="4677" w:type="dxa"/>
            <w:tcBorders>
              <w:top w:val="single" w:sz="6" w:space="0" w:color="auto"/>
              <w:left w:val="single" w:sz="6" w:space="0" w:color="auto"/>
              <w:bottom w:val="single" w:sz="6" w:space="0" w:color="auto"/>
              <w:right w:val="single" w:sz="6" w:space="0" w:color="auto"/>
            </w:tcBorders>
          </w:tcPr>
          <w:p w:rsidR="00C01648" w:rsidRDefault="00C01648" w:rsidP="00C01648">
            <w:r w:rsidRPr="00CF6CDC">
              <w:t xml:space="preserve">Ogrzewnictwo i ciepłownictwo </w:t>
            </w:r>
            <w:r w:rsidRPr="00C01648">
              <w:t>– Izolacja cieplna przewodów, armatury i urządzeń – Wymagania i badania odbiorcze</w:t>
            </w:r>
            <w:r w:rsidRPr="00C01648">
              <w:br/>
              <w:t>(w zakresie pkt 2.1; 2.2; 2.3.1; 2.4.1–2.4.4 i 2.5.1–2.5.6)</w:t>
            </w:r>
          </w:p>
          <w:p w:rsidR="00A5659B" w:rsidRPr="00C01648" w:rsidRDefault="00A5659B" w:rsidP="00C01648"/>
        </w:tc>
      </w:tr>
      <w:tr w:rsidR="00C01648" w:rsidRPr="001F3EC6" w:rsidTr="00C01648">
        <w:tc>
          <w:tcPr>
            <w:tcW w:w="559" w:type="dxa"/>
            <w:tcBorders>
              <w:top w:val="single" w:sz="6" w:space="0" w:color="auto"/>
              <w:left w:val="single" w:sz="6" w:space="0" w:color="auto"/>
              <w:bottom w:val="single" w:sz="6" w:space="0" w:color="auto"/>
              <w:right w:val="single" w:sz="6" w:space="0" w:color="auto"/>
            </w:tcBorders>
          </w:tcPr>
          <w:p w:rsidR="00C01648" w:rsidRPr="00C01648" w:rsidRDefault="00381480" w:rsidP="00C01648">
            <w:r>
              <w:t>20</w:t>
            </w:r>
          </w:p>
          <w:p w:rsidR="00C01648" w:rsidRPr="00CF6CDC" w:rsidRDefault="00C01648" w:rsidP="00C01648"/>
        </w:tc>
        <w:tc>
          <w:tcPr>
            <w:tcW w:w="1212" w:type="dxa"/>
            <w:tcBorders>
              <w:top w:val="single" w:sz="6" w:space="0" w:color="auto"/>
              <w:left w:val="single" w:sz="6" w:space="0" w:color="auto"/>
              <w:bottom w:val="single" w:sz="6" w:space="0" w:color="auto"/>
              <w:right w:val="single" w:sz="6" w:space="0" w:color="auto"/>
            </w:tcBorders>
          </w:tcPr>
          <w:p w:rsidR="00C01648" w:rsidRPr="00C01648" w:rsidRDefault="00C01648" w:rsidP="00DC4F91">
            <w:r w:rsidRPr="00CF6CDC">
              <w:t xml:space="preserve"> § </w:t>
            </w:r>
            <w:r w:rsidR="00DC4F91">
              <w:t>128</w:t>
            </w:r>
            <w:r w:rsidR="00DC4F91" w:rsidRPr="00CF6CDC">
              <w:t xml:space="preserve"> </w:t>
            </w:r>
            <w:r w:rsidRPr="00CF6CDC">
              <w:t xml:space="preserve">ust. </w:t>
            </w:r>
            <w:r w:rsidR="001A5A8D">
              <w:t>1</w:t>
            </w:r>
          </w:p>
        </w:tc>
        <w:tc>
          <w:tcPr>
            <w:tcW w:w="2694" w:type="dxa"/>
            <w:tcBorders>
              <w:top w:val="single" w:sz="6" w:space="0" w:color="auto"/>
              <w:left w:val="single" w:sz="6" w:space="0" w:color="auto"/>
              <w:bottom w:val="single" w:sz="6" w:space="0" w:color="auto"/>
              <w:right w:val="single" w:sz="6" w:space="0" w:color="auto"/>
            </w:tcBorders>
          </w:tcPr>
          <w:p w:rsidR="00C01648" w:rsidRPr="00C01648" w:rsidRDefault="00C01648" w:rsidP="00C01648">
            <w:r w:rsidRPr="00CF6CDC">
              <w:t xml:space="preserve"> PN-B-02411:1987</w:t>
            </w:r>
          </w:p>
          <w:p w:rsidR="00C01648" w:rsidRPr="00CF6CDC" w:rsidRDefault="00C01648" w:rsidP="00C01648"/>
        </w:tc>
        <w:tc>
          <w:tcPr>
            <w:tcW w:w="4677" w:type="dxa"/>
            <w:tcBorders>
              <w:top w:val="single" w:sz="6" w:space="0" w:color="auto"/>
              <w:left w:val="single" w:sz="6" w:space="0" w:color="auto"/>
              <w:bottom w:val="single" w:sz="6" w:space="0" w:color="auto"/>
              <w:right w:val="single" w:sz="6" w:space="0" w:color="auto"/>
            </w:tcBorders>
          </w:tcPr>
          <w:p w:rsidR="00C01648" w:rsidRDefault="00C01648" w:rsidP="00C01648">
            <w:r w:rsidRPr="00CF6CDC">
              <w:t xml:space="preserve">Ogrzewnictwo </w:t>
            </w:r>
            <w:r w:rsidRPr="00C01648">
              <w:t>– Kotłownie wbudowane na paliwo stałe – Wymagania</w:t>
            </w:r>
            <w:r w:rsidRPr="00C01648">
              <w:br/>
              <w:t>(w zakresie pkt 2.1.3–2.1.6 i 2.1.8–2.1.10)</w:t>
            </w:r>
          </w:p>
          <w:p w:rsidR="00A5659B" w:rsidRPr="00C01648" w:rsidRDefault="00A5659B" w:rsidP="00C01648"/>
        </w:tc>
      </w:tr>
      <w:tr w:rsidR="00C01648" w:rsidRPr="001F3EC6" w:rsidTr="00C01648">
        <w:tc>
          <w:tcPr>
            <w:tcW w:w="559" w:type="dxa"/>
            <w:tcBorders>
              <w:top w:val="single" w:sz="6" w:space="0" w:color="auto"/>
              <w:left w:val="single" w:sz="6" w:space="0" w:color="auto"/>
              <w:bottom w:val="single" w:sz="6" w:space="0" w:color="auto"/>
              <w:right w:val="single" w:sz="6" w:space="0" w:color="auto"/>
            </w:tcBorders>
          </w:tcPr>
          <w:p w:rsidR="00C01648" w:rsidRPr="00C01648" w:rsidRDefault="00381480" w:rsidP="00C01648">
            <w:r>
              <w:t>21</w:t>
            </w:r>
          </w:p>
          <w:p w:rsidR="00C01648" w:rsidRPr="00CF6CDC" w:rsidRDefault="00C01648" w:rsidP="00C01648"/>
        </w:tc>
        <w:tc>
          <w:tcPr>
            <w:tcW w:w="1212" w:type="dxa"/>
            <w:tcBorders>
              <w:top w:val="single" w:sz="6" w:space="0" w:color="auto"/>
              <w:left w:val="single" w:sz="6" w:space="0" w:color="auto"/>
              <w:bottom w:val="single" w:sz="6" w:space="0" w:color="auto"/>
              <w:right w:val="single" w:sz="6" w:space="0" w:color="auto"/>
            </w:tcBorders>
          </w:tcPr>
          <w:p w:rsidR="00C01648" w:rsidRPr="00C01648" w:rsidRDefault="00C01648" w:rsidP="00C01648">
            <w:r w:rsidRPr="00CF6CDC">
              <w:t xml:space="preserve"> § </w:t>
            </w:r>
            <w:r w:rsidR="00DC4F91">
              <w:t>128</w:t>
            </w:r>
            <w:r w:rsidR="00DC4F91" w:rsidRPr="00CF6CDC">
              <w:t xml:space="preserve"> </w:t>
            </w:r>
            <w:r w:rsidRPr="00CF6CDC">
              <w:t>ust. 2</w:t>
            </w:r>
          </w:p>
          <w:p w:rsidR="00C01648" w:rsidRPr="00CF6CDC" w:rsidRDefault="00C01648" w:rsidP="00C01648"/>
        </w:tc>
        <w:tc>
          <w:tcPr>
            <w:tcW w:w="2694" w:type="dxa"/>
            <w:tcBorders>
              <w:top w:val="single" w:sz="6" w:space="0" w:color="auto"/>
              <w:left w:val="single" w:sz="6" w:space="0" w:color="auto"/>
              <w:bottom w:val="single" w:sz="6" w:space="0" w:color="auto"/>
              <w:right w:val="single" w:sz="6" w:space="0" w:color="auto"/>
            </w:tcBorders>
          </w:tcPr>
          <w:p w:rsidR="00C01648" w:rsidRPr="00C01648" w:rsidRDefault="00C01648" w:rsidP="00C01648">
            <w:r w:rsidRPr="00CF6CDC">
              <w:t xml:space="preserve"> PN-B-02411:1987</w:t>
            </w:r>
          </w:p>
          <w:p w:rsidR="00C01648" w:rsidRPr="00CF6CDC" w:rsidRDefault="00C01648" w:rsidP="00C01648"/>
        </w:tc>
        <w:tc>
          <w:tcPr>
            <w:tcW w:w="4677" w:type="dxa"/>
            <w:tcBorders>
              <w:top w:val="single" w:sz="6" w:space="0" w:color="auto"/>
              <w:left w:val="single" w:sz="6" w:space="0" w:color="auto"/>
              <w:bottom w:val="single" w:sz="6" w:space="0" w:color="auto"/>
              <w:right w:val="single" w:sz="6" w:space="0" w:color="auto"/>
            </w:tcBorders>
          </w:tcPr>
          <w:p w:rsidR="00C01648" w:rsidRDefault="00C01648" w:rsidP="00C01648">
            <w:r w:rsidRPr="00CF6CDC">
              <w:t xml:space="preserve">Ogrzewnictwo </w:t>
            </w:r>
            <w:r w:rsidRPr="00C01648">
              <w:t>– Kotłownie wbudowane na paliwo stałe – Wymagania</w:t>
            </w:r>
            <w:r w:rsidRPr="00C01648">
              <w:br/>
              <w:t>(w zakresie pkt 2.1.3–2.1.5; 2.1.6.2 i 2.1.9–2.1.10)</w:t>
            </w:r>
          </w:p>
          <w:p w:rsidR="00A5659B" w:rsidRPr="00C01648" w:rsidRDefault="00A5659B" w:rsidP="00C01648"/>
        </w:tc>
      </w:tr>
      <w:tr w:rsidR="00C01648" w:rsidRPr="001F3EC6" w:rsidTr="00C01648">
        <w:tc>
          <w:tcPr>
            <w:tcW w:w="559" w:type="dxa"/>
            <w:tcBorders>
              <w:top w:val="single" w:sz="6" w:space="0" w:color="auto"/>
              <w:left w:val="single" w:sz="6" w:space="0" w:color="auto"/>
              <w:bottom w:val="single" w:sz="6" w:space="0" w:color="auto"/>
              <w:right w:val="single" w:sz="6" w:space="0" w:color="auto"/>
            </w:tcBorders>
          </w:tcPr>
          <w:p w:rsidR="00C01648" w:rsidRPr="00C01648" w:rsidRDefault="00381480" w:rsidP="00C01648">
            <w:r>
              <w:t>22</w:t>
            </w:r>
          </w:p>
          <w:p w:rsidR="00C01648" w:rsidRPr="00CF6CDC" w:rsidRDefault="00C01648" w:rsidP="00C01648"/>
        </w:tc>
        <w:tc>
          <w:tcPr>
            <w:tcW w:w="1212" w:type="dxa"/>
            <w:tcBorders>
              <w:top w:val="single" w:sz="6" w:space="0" w:color="auto"/>
              <w:left w:val="single" w:sz="6" w:space="0" w:color="auto"/>
              <w:bottom w:val="single" w:sz="6" w:space="0" w:color="auto"/>
              <w:right w:val="single" w:sz="6" w:space="0" w:color="auto"/>
            </w:tcBorders>
          </w:tcPr>
          <w:p w:rsidR="00C01648" w:rsidRPr="00C01648" w:rsidRDefault="00C01648" w:rsidP="00DC4F91">
            <w:r w:rsidRPr="00CF6CDC">
              <w:t xml:space="preserve"> § </w:t>
            </w:r>
            <w:r w:rsidR="00DC4F91">
              <w:t>128</w:t>
            </w:r>
            <w:r w:rsidR="00DC4F91" w:rsidRPr="00CF6CDC">
              <w:t xml:space="preserve"> </w:t>
            </w:r>
            <w:r w:rsidRPr="00CF6CDC">
              <w:t>ust. 3</w:t>
            </w:r>
          </w:p>
        </w:tc>
        <w:tc>
          <w:tcPr>
            <w:tcW w:w="2694" w:type="dxa"/>
            <w:tcBorders>
              <w:top w:val="single" w:sz="6" w:space="0" w:color="auto"/>
              <w:left w:val="single" w:sz="6" w:space="0" w:color="auto"/>
              <w:bottom w:val="single" w:sz="6" w:space="0" w:color="auto"/>
              <w:right w:val="single" w:sz="6" w:space="0" w:color="auto"/>
            </w:tcBorders>
          </w:tcPr>
          <w:p w:rsidR="00C01648" w:rsidRPr="00C01648" w:rsidRDefault="00C01648" w:rsidP="00C01648">
            <w:r w:rsidRPr="00CF6CDC">
              <w:t xml:space="preserve"> PN-B-02411:1987</w:t>
            </w:r>
          </w:p>
          <w:p w:rsidR="00C01648" w:rsidRPr="00CF6CDC" w:rsidRDefault="00C01648" w:rsidP="00C01648"/>
        </w:tc>
        <w:tc>
          <w:tcPr>
            <w:tcW w:w="4677" w:type="dxa"/>
            <w:tcBorders>
              <w:top w:val="single" w:sz="6" w:space="0" w:color="auto"/>
              <w:left w:val="single" w:sz="6" w:space="0" w:color="auto"/>
              <w:bottom w:val="single" w:sz="6" w:space="0" w:color="auto"/>
              <w:right w:val="single" w:sz="6" w:space="0" w:color="auto"/>
            </w:tcBorders>
          </w:tcPr>
          <w:p w:rsidR="00C01648" w:rsidRDefault="00C01648" w:rsidP="00C01648">
            <w:r w:rsidRPr="00CF6CDC">
              <w:t xml:space="preserve">Ogrzewnictwo </w:t>
            </w:r>
            <w:r w:rsidRPr="00C01648">
              <w:t>– Kotłownie wbudowane na paliwo stałe – Wymagania</w:t>
            </w:r>
            <w:r w:rsidRPr="00C01648">
              <w:br/>
              <w:t>(w zakresie pkt 2.2.2–2.2.8 i 2.2.10–2.2.16)</w:t>
            </w:r>
          </w:p>
          <w:p w:rsidR="00A5659B" w:rsidRPr="00C01648" w:rsidRDefault="00A5659B" w:rsidP="00C01648"/>
        </w:tc>
      </w:tr>
      <w:tr w:rsidR="00C01648" w:rsidRPr="001F3EC6" w:rsidTr="00C01648">
        <w:tc>
          <w:tcPr>
            <w:tcW w:w="559" w:type="dxa"/>
            <w:tcBorders>
              <w:top w:val="single" w:sz="6" w:space="0" w:color="auto"/>
              <w:left w:val="single" w:sz="6" w:space="0" w:color="auto"/>
              <w:bottom w:val="single" w:sz="6" w:space="0" w:color="auto"/>
              <w:right w:val="single" w:sz="6" w:space="0" w:color="auto"/>
            </w:tcBorders>
          </w:tcPr>
          <w:p w:rsidR="00C01648" w:rsidRPr="00C01648" w:rsidRDefault="00381480" w:rsidP="00C01648">
            <w:r>
              <w:t>23</w:t>
            </w:r>
          </w:p>
          <w:p w:rsidR="00C01648" w:rsidRPr="00CF6CDC" w:rsidRDefault="00C01648" w:rsidP="00C01648"/>
        </w:tc>
        <w:tc>
          <w:tcPr>
            <w:tcW w:w="1212" w:type="dxa"/>
            <w:tcBorders>
              <w:top w:val="single" w:sz="6" w:space="0" w:color="auto"/>
              <w:left w:val="single" w:sz="6" w:space="0" w:color="auto"/>
              <w:bottom w:val="single" w:sz="6" w:space="0" w:color="auto"/>
              <w:right w:val="single" w:sz="6" w:space="0" w:color="auto"/>
            </w:tcBorders>
          </w:tcPr>
          <w:p w:rsidR="00C01648" w:rsidRPr="00C01648" w:rsidRDefault="00C01648" w:rsidP="00DC4F91">
            <w:r w:rsidRPr="00CF6CDC">
              <w:t xml:space="preserve"> § </w:t>
            </w:r>
            <w:r w:rsidR="00DC4F91">
              <w:t>129</w:t>
            </w:r>
            <w:r w:rsidR="00DC4F91" w:rsidRPr="00CF6CDC">
              <w:t xml:space="preserve"> </w:t>
            </w:r>
            <w:r w:rsidRPr="00CF6CDC">
              <w:t>ust. 9</w:t>
            </w:r>
          </w:p>
        </w:tc>
        <w:tc>
          <w:tcPr>
            <w:tcW w:w="2694" w:type="dxa"/>
            <w:tcBorders>
              <w:top w:val="single" w:sz="6" w:space="0" w:color="auto"/>
              <w:left w:val="single" w:sz="6" w:space="0" w:color="auto"/>
              <w:bottom w:val="single" w:sz="6" w:space="0" w:color="auto"/>
              <w:right w:val="single" w:sz="6" w:space="0" w:color="auto"/>
            </w:tcBorders>
          </w:tcPr>
          <w:p w:rsidR="00C01648" w:rsidRPr="00C01648" w:rsidRDefault="00C01648" w:rsidP="00C01648">
            <w:r w:rsidRPr="00CF6CDC">
              <w:t xml:space="preserve"> PN-E-05204:1994</w:t>
            </w:r>
          </w:p>
          <w:p w:rsidR="00C01648" w:rsidRPr="00CF6CDC" w:rsidRDefault="00C01648" w:rsidP="00C01648"/>
        </w:tc>
        <w:tc>
          <w:tcPr>
            <w:tcW w:w="4677" w:type="dxa"/>
            <w:tcBorders>
              <w:top w:val="single" w:sz="6" w:space="0" w:color="auto"/>
              <w:left w:val="single" w:sz="6" w:space="0" w:color="auto"/>
              <w:bottom w:val="single" w:sz="6" w:space="0" w:color="auto"/>
              <w:right w:val="single" w:sz="6" w:space="0" w:color="auto"/>
            </w:tcBorders>
          </w:tcPr>
          <w:p w:rsidR="00C01648" w:rsidRDefault="00C01648" w:rsidP="00C01648">
            <w:r w:rsidRPr="00CF6CDC">
              <w:t xml:space="preserve">Ochrona przed elektrycznością statyczną </w:t>
            </w:r>
            <w:r w:rsidRPr="00C01648">
              <w:t>– Ochrona obiektów, instalacji i urządzeń – Wymagania</w:t>
            </w:r>
          </w:p>
          <w:p w:rsidR="00A5659B" w:rsidRPr="00C01648" w:rsidRDefault="00A5659B" w:rsidP="00C01648"/>
        </w:tc>
      </w:tr>
      <w:tr w:rsidR="00C01648" w:rsidRPr="001F3EC6" w:rsidTr="00C01648">
        <w:tc>
          <w:tcPr>
            <w:tcW w:w="559" w:type="dxa"/>
            <w:tcBorders>
              <w:top w:val="single" w:sz="6" w:space="0" w:color="auto"/>
              <w:left w:val="single" w:sz="6" w:space="0" w:color="auto"/>
              <w:bottom w:val="single" w:sz="6" w:space="0" w:color="auto"/>
              <w:right w:val="single" w:sz="6" w:space="0" w:color="auto"/>
            </w:tcBorders>
          </w:tcPr>
          <w:p w:rsidR="00C01648" w:rsidRPr="00C01648" w:rsidRDefault="00381480" w:rsidP="00C01648">
            <w:r>
              <w:t>24</w:t>
            </w:r>
          </w:p>
          <w:p w:rsidR="00C01648" w:rsidRPr="00CF6CDC" w:rsidRDefault="00C01648" w:rsidP="00C01648"/>
        </w:tc>
        <w:tc>
          <w:tcPr>
            <w:tcW w:w="1212" w:type="dxa"/>
            <w:tcBorders>
              <w:top w:val="single" w:sz="6" w:space="0" w:color="auto"/>
              <w:left w:val="single" w:sz="6" w:space="0" w:color="auto"/>
              <w:bottom w:val="single" w:sz="6" w:space="0" w:color="auto"/>
              <w:right w:val="single" w:sz="6" w:space="0" w:color="auto"/>
            </w:tcBorders>
          </w:tcPr>
          <w:p w:rsidR="00C01648" w:rsidRPr="00C01648" w:rsidRDefault="00C01648" w:rsidP="00DC4F91">
            <w:r w:rsidRPr="00CF6CDC">
              <w:t xml:space="preserve"> § </w:t>
            </w:r>
            <w:r w:rsidR="00DC4F91">
              <w:t>132</w:t>
            </w:r>
            <w:r w:rsidR="00DC4F91" w:rsidRPr="00CF6CDC">
              <w:t xml:space="preserve"> </w:t>
            </w:r>
            <w:r w:rsidRPr="00CF6CDC">
              <w:t>ust. 1</w:t>
            </w:r>
          </w:p>
        </w:tc>
        <w:tc>
          <w:tcPr>
            <w:tcW w:w="2694" w:type="dxa"/>
            <w:tcBorders>
              <w:top w:val="single" w:sz="6" w:space="0" w:color="auto"/>
              <w:left w:val="single" w:sz="6" w:space="0" w:color="auto"/>
              <w:bottom w:val="single" w:sz="6" w:space="0" w:color="auto"/>
              <w:right w:val="single" w:sz="6" w:space="0" w:color="auto"/>
            </w:tcBorders>
          </w:tcPr>
          <w:p w:rsidR="00934030" w:rsidRDefault="00C01648" w:rsidP="00C01648">
            <w:r w:rsidRPr="00CF6CDC">
              <w:t xml:space="preserve"> </w:t>
            </w:r>
            <w:r w:rsidR="00934030" w:rsidRPr="00934030">
              <w:t>PN-B-10425:2019-09</w:t>
            </w:r>
          </w:p>
          <w:p w:rsidR="00C01648" w:rsidRPr="00C01648" w:rsidRDefault="00C01648" w:rsidP="00C01648"/>
          <w:p w:rsidR="00C01648" w:rsidRPr="00CF6CDC" w:rsidRDefault="00C01648" w:rsidP="00C01648"/>
        </w:tc>
        <w:tc>
          <w:tcPr>
            <w:tcW w:w="4677" w:type="dxa"/>
            <w:tcBorders>
              <w:top w:val="single" w:sz="6" w:space="0" w:color="auto"/>
              <w:left w:val="single" w:sz="6" w:space="0" w:color="auto"/>
              <w:bottom w:val="single" w:sz="6" w:space="0" w:color="auto"/>
              <w:right w:val="single" w:sz="6" w:space="0" w:color="auto"/>
            </w:tcBorders>
          </w:tcPr>
          <w:p w:rsidR="00C01648" w:rsidRDefault="00934030" w:rsidP="00C01648">
            <w:r w:rsidRPr="00934030">
              <w:t xml:space="preserve">Kominy -- Przewody kominowe dymowe, spalinowe i wentylacyjne murowane </w:t>
            </w:r>
            <w:r w:rsidR="004066A2">
              <w:t>–</w:t>
            </w:r>
            <w:r w:rsidR="004066A2" w:rsidRPr="00934030">
              <w:t xml:space="preserve"> </w:t>
            </w:r>
            <w:r w:rsidRPr="00934030">
              <w:t>Wymagania i badania</w:t>
            </w:r>
          </w:p>
          <w:p w:rsidR="00A5659B" w:rsidRPr="00C01648" w:rsidRDefault="00A5659B" w:rsidP="00C01648"/>
        </w:tc>
      </w:tr>
      <w:tr w:rsidR="00C01648" w:rsidRPr="001F3EC6" w:rsidTr="00C01648">
        <w:tc>
          <w:tcPr>
            <w:tcW w:w="559" w:type="dxa"/>
            <w:tcBorders>
              <w:top w:val="single" w:sz="6" w:space="0" w:color="auto"/>
              <w:left w:val="single" w:sz="6" w:space="0" w:color="auto"/>
              <w:bottom w:val="single" w:sz="6" w:space="0" w:color="auto"/>
              <w:right w:val="single" w:sz="6" w:space="0" w:color="auto"/>
            </w:tcBorders>
          </w:tcPr>
          <w:p w:rsidR="00C01648" w:rsidRPr="00C01648" w:rsidRDefault="00381480" w:rsidP="00C01648">
            <w:r>
              <w:t>25</w:t>
            </w:r>
          </w:p>
          <w:p w:rsidR="00C01648" w:rsidRPr="00CF6CDC" w:rsidRDefault="00C01648" w:rsidP="00C01648"/>
        </w:tc>
        <w:tc>
          <w:tcPr>
            <w:tcW w:w="1212" w:type="dxa"/>
            <w:tcBorders>
              <w:top w:val="single" w:sz="6" w:space="0" w:color="auto"/>
              <w:left w:val="single" w:sz="6" w:space="0" w:color="auto"/>
              <w:bottom w:val="single" w:sz="6" w:space="0" w:color="auto"/>
              <w:right w:val="single" w:sz="6" w:space="0" w:color="auto"/>
            </w:tcBorders>
          </w:tcPr>
          <w:p w:rsidR="00C01648" w:rsidRPr="00C01648" w:rsidRDefault="00C01648" w:rsidP="00C01648">
            <w:r w:rsidRPr="00CF6CDC">
              <w:t xml:space="preserve"> § </w:t>
            </w:r>
            <w:r w:rsidR="00DC4F91">
              <w:t>134</w:t>
            </w:r>
            <w:r w:rsidR="00DC4F91" w:rsidRPr="00CF6CDC">
              <w:t xml:space="preserve"> </w:t>
            </w:r>
            <w:r w:rsidRPr="00CF6CDC">
              <w:t>ust. 2</w:t>
            </w:r>
          </w:p>
          <w:p w:rsidR="00C01648" w:rsidRPr="00CF6CDC" w:rsidRDefault="00C01648" w:rsidP="00C01648"/>
        </w:tc>
        <w:tc>
          <w:tcPr>
            <w:tcW w:w="2694" w:type="dxa"/>
            <w:tcBorders>
              <w:top w:val="single" w:sz="6" w:space="0" w:color="auto"/>
              <w:left w:val="single" w:sz="6" w:space="0" w:color="auto"/>
              <w:bottom w:val="single" w:sz="6" w:space="0" w:color="auto"/>
              <w:right w:val="single" w:sz="6" w:space="0" w:color="auto"/>
            </w:tcBorders>
          </w:tcPr>
          <w:p w:rsidR="00934030" w:rsidRDefault="00C01648" w:rsidP="00C01648">
            <w:r w:rsidRPr="00CF6CDC">
              <w:t xml:space="preserve"> </w:t>
            </w:r>
            <w:r w:rsidR="00934030" w:rsidRPr="00934030">
              <w:t>PN-B-10425:2019-09</w:t>
            </w:r>
          </w:p>
          <w:p w:rsidR="00C01648" w:rsidRPr="00C01648" w:rsidRDefault="00C01648" w:rsidP="00C01648"/>
          <w:p w:rsidR="00C01648" w:rsidRPr="00CF6CDC" w:rsidRDefault="00C01648" w:rsidP="00C01648"/>
        </w:tc>
        <w:tc>
          <w:tcPr>
            <w:tcW w:w="4677" w:type="dxa"/>
            <w:tcBorders>
              <w:top w:val="single" w:sz="6" w:space="0" w:color="auto"/>
              <w:left w:val="single" w:sz="6" w:space="0" w:color="auto"/>
              <w:bottom w:val="single" w:sz="6" w:space="0" w:color="auto"/>
              <w:right w:val="single" w:sz="6" w:space="0" w:color="auto"/>
            </w:tcBorders>
          </w:tcPr>
          <w:p w:rsidR="00A5659B" w:rsidRPr="00C01648" w:rsidRDefault="00850D01" w:rsidP="004066A2">
            <w:r w:rsidRPr="00850D01">
              <w:t xml:space="preserve">Kominy -- Przewody kominowe dymowe, spalinowe i wentylacyjne murowane </w:t>
            </w:r>
            <w:r w:rsidR="004066A2">
              <w:t>–</w:t>
            </w:r>
            <w:r w:rsidR="004066A2" w:rsidRPr="00850D01">
              <w:t xml:space="preserve"> </w:t>
            </w:r>
            <w:r w:rsidRPr="00850D01">
              <w:t>Wymagania i badania</w:t>
            </w:r>
          </w:p>
        </w:tc>
      </w:tr>
      <w:tr w:rsidR="00C01648" w:rsidRPr="001F3EC6" w:rsidTr="00C01648">
        <w:tc>
          <w:tcPr>
            <w:tcW w:w="559" w:type="dxa"/>
            <w:tcBorders>
              <w:top w:val="single" w:sz="6" w:space="0" w:color="auto"/>
              <w:left w:val="single" w:sz="6" w:space="0" w:color="auto"/>
              <w:bottom w:val="single" w:sz="6" w:space="0" w:color="auto"/>
              <w:right w:val="single" w:sz="6" w:space="0" w:color="auto"/>
            </w:tcBorders>
          </w:tcPr>
          <w:p w:rsidR="00C01648" w:rsidRPr="00C01648" w:rsidRDefault="00381480" w:rsidP="00C01648">
            <w:r>
              <w:t>26</w:t>
            </w:r>
          </w:p>
          <w:p w:rsidR="00C01648" w:rsidRPr="00CF6CDC" w:rsidRDefault="00C01648" w:rsidP="00C01648"/>
        </w:tc>
        <w:tc>
          <w:tcPr>
            <w:tcW w:w="1212" w:type="dxa"/>
            <w:tcBorders>
              <w:top w:val="single" w:sz="6" w:space="0" w:color="auto"/>
              <w:left w:val="single" w:sz="6" w:space="0" w:color="auto"/>
              <w:bottom w:val="single" w:sz="6" w:space="0" w:color="auto"/>
              <w:right w:val="single" w:sz="6" w:space="0" w:color="auto"/>
            </w:tcBorders>
          </w:tcPr>
          <w:p w:rsidR="00C01648" w:rsidRPr="00C01648" w:rsidRDefault="00C01648" w:rsidP="00C01648">
            <w:r w:rsidRPr="00CF6CDC">
              <w:t xml:space="preserve"> § </w:t>
            </w:r>
            <w:r w:rsidR="00DC4F91">
              <w:t>135</w:t>
            </w:r>
            <w:r w:rsidR="00DC4F91" w:rsidRPr="00CF6CDC">
              <w:t xml:space="preserve"> </w:t>
            </w:r>
            <w:r w:rsidRPr="00CF6CDC">
              <w:t>ust. 1</w:t>
            </w:r>
          </w:p>
          <w:p w:rsidR="00C01648" w:rsidRPr="00CF6CDC" w:rsidRDefault="00C01648" w:rsidP="00C01648"/>
        </w:tc>
        <w:tc>
          <w:tcPr>
            <w:tcW w:w="2694" w:type="dxa"/>
            <w:tcBorders>
              <w:top w:val="single" w:sz="6" w:space="0" w:color="auto"/>
              <w:left w:val="single" w:sz="6" w:space="0" w:color="auto"/>
              <w:bottom w:val="single" w:sz="6" w:space="0" w:color="auto"/>
              <w:right w:val="single" w:sz="6" w:space="0" w:color="auto"/>
            </w:tcBorders>
          </w:tcPr>
          <w:p w:rsidR="00C01648" w:rsidRPr="00C01648" w:rsidRDefault="00C01648" w:rsidP="00C01648">
            <w:r w:rsidRPr="00C01648">
              <w:t>PN-EN 1990</w:t>
            </w:r>
            <w:r w:rsidRPr="00C01648">
              <w:rPr>
                <w:rStyle w:val="IGindeksgrny"/>
              </w:rPr>
              <w:t>*)</w:t>
            </w:r>
            <w:r w:rsidRPr="00C01648">
              <w:t xml:space="preserve">:             </w:t>
            </w:r>
          </w:p>
          <w:p w:rsidR="00C01648" w:rsidRPr="00C01648" w:rsidRDefault="00C01648" w:rsidP="00C01648">
            <w:r w:rsidRPr="00C01648">
              <w:t>PN-EN 1991</w:t>
            </w:r>
            <w:r w:rsidRPr="00C01648">
              <w:rPr>
                <w:rStyle w:val="IGindeksgrny"/>
              </w:rPr>
              <w:t>*)</w:t>
            </w:r>
            <w:r w:rsidRPr="00C01648">
              <w:t>:</w:t>
            </w:r>
          </w:p>
        </w:tc>
        <w:tc>
          <w:tcPr>
            <w:tcW w:w="4677" w:type="dxa"/>
            <w:tcBorders>
              <w:top w:val="single" w:sz="6" w:space="0" w:color="auto"/>
              <w:left w:val="single" w:sz="6" w:space="0" w:color="auto"/>
              <w:bottom w:val="single" w:sz="6" w:space="0" w:color="auto"/>
              <w:right w:val="single" w:sz="6" w:space="0" w:color="auto"/>
            </w:tcBorders>
          </w:tcPr>
          <w:p w:rsidR="00C01648" w:rsidRPr="00C01648" w:rsidRDefault="00C01648" w:rsidP="00C01648">
            <w:r w:rsidRPr="00C01648">
              <w:t>Eurokod: Podstawy projektowania konstrukcji</w:t>
            </w:r>
          </w:p>
          <w:p w:rsidR="00C01648" w:rsidRPr="00C01648" w:rsidRDefault="00C01648" w:rsidP="00C01648">
            <w:r w:rsidRPr="00CF6CDC">
              <w:t>Eurokod 1: Oddziaływania na konstrukcje</w:t>
            </w:r>
          </w:p>
        </w:tc>
      </w:tr>
      <w:tr w:rsidR="00C01648" w:rsidRPr="001F3EC6" w:rsidTr="00C01648">
        <w:tc>
          <w:tcPr>
            <w:tcW w:w="559" w:type="dxa"/>
            <w:tcBorders>
              <w:top w:val="single" w:sz="6" w:space="0" w:color="auto"/>
              <w:left w:val="single" w:sz="6" w:space="0" w:color="auto"/>
              <w:bottom w:val="single" w:sz="6" w:space="0" w:color="auto"/>
              <w:right w:val="single" w:sz="6" w:space="0" w:color="auto"/>
            </w:tcBorders>
          </w:tcPr>
          <w:p w:rsidR="00C01648" w:rsidRPr="00C01648" w:rsidRDefault="00381480" w:rsidP="00C01648">
            <w:r>
              <w:t>27</w:t>
            </w:r>
          </w:p>
          <w:p w:rsidR="00C01648" w:rsidRPr="00CF6CDC" w:rsidRDefault="00C01648" w:rsidP="00C01648"/>
        </w:tc>
        <w:tc>
          <w:tcPr>
            <w:tcW w:w="1212" w:type="dxa"/>
            <w:tcBorders>
              <w:top w:val="single" w:sz="6" w:space="0" w:color="auto"/>
              <w:left w:val="single" w:sz="6" w:space="0" w:color="auto"/>
              <w:bottom w:val="single" w:sz="6" w:space="0" w:color="auto"/>
              <w:right w:val="single" w:sz="6" w:space="0" w:color="auto"/>
            </w:tcBorders>
          </w:tcPr>
          <w:p w:rsidR="00C01648" w:rsidRPr="00C01648" w:rsidRDefault="00C01648" w:rsidP="00C01648">
            <w:r w:rsidRPr="00CF6CDC">
              <w:t xml:space="preserve"> § </w:t>
            </w:r>
            <w:r w:rsidR="00DC4F91">
              <w:t>139</w:t>
            </w:r>
            <w:r w:rsidR="00DC4F91" w:rsidRPr="00CF6CDC">
              <w:t xml:space="preserve"> </w:t>
            </w:r>
            <w:r w:rsidRPr="00CF6CDC">
              <w:t>ust. 1</w:t>
            </w:r>
          </w:p>
          <w:p w:rsidR="00C01648" w:rsidRPr="00CF6CDC" w:rsidRDefault="00C01648" w:rsidP="00C01648"/>
        </w:tc>
        <w:tc>
          <w:tcPr>
            <w:tcW w:w="2694" w:type="dxa"/>
            <w:tcBorders>
              <w:top w:val="single" w:sz="6" w:space="0" w:color="auto"/>
              <w:left w:val="single" w:sz="6" w:space="0" w:color="auto"/>
              <w:bottom w:val="single" w:sz="6" w:space="0" w:color="auto"/>
              <w:right w:val="single" w:sz="6" w:space="0" w:color="auto"/>
            </w:tcBorders>
          </w:tcPr>
          <w:p w:rsidR="00C01648" w:rsidRPr="00C01648" w:rsidRDefault="00C01648" w:rsidP="00C01648">
            <w:r w:rsidRPr="00CF6CDC">
              <w:t xml:space="preserve"> PN-B-03430:1983</w:t>
            </w:r>
          </w:p>
          <w:p w:rsidR="00C01648" w:rsidRPr="00C01648" w:rsidRDefault="00C01648" w:rsidP="00C01648">
            <w:r w:rsidRPr="00CF6CDC">
              <w:t>PN-B-03430:1983/Az3:2000</w:t>
            </w:r>
          </w:p>
        </w:tc>
        <w:tc>
          <w:tcPr>
            <w:tcW w:w="4677" w:type="dxa"/>
            <w:tcBorders>
              <w:top w:val="single" w:sz="6" w:space="0" w:color="auto"/>
              <w:left w:val="single" w:sz="6" w:space="0" w:color="auto"/>
              <w:bottom w:val="single" w:sz="6" w:space="0" w:color="auto"/>
              <w:right w:val="single" w:sz="6" w:space="0" w:color="auto"/>
            </w:tcBorders>
          </w:tcPr>
          <w:p w:rsidR="00C01648" w:rsidRDefault="00C01648" w:rsidP="00C01648">
            <w:r w:rsidRPr="00CF6CDC">
              <w:t xml:space="preserve">Wentylacja w budynkach mieszkalnych zamieszkania zbiorowego i użyteczności publicznej </w:t>
            </w:r>
            <w:r w:rsidRPr="00C01648">
              <w:t>– Wymagania</w:t>
            </w:r>
            <w:r w:rsidRPr="00C01648">
              <w:br/>
              <w:t>(z wyjątkiem pkt 5.2.1 i 5.2.3)</w:t>
            </w:r>
          </w:p>
          <w:p w:rsidR="00A5659B" w:rsidRPr="00C01648" w:rsidRDefault="00A5659B" w:rsidP="00C01648"/>
        </w:tc>
      </w:tr>
      <w:tr w:rsidR="00C01648" w:rsidRPr="001F3EC6" w:rsidTr="00C01648">
        <w:tc>
          <w:tcPr>
            <w:tcW w:w="559" w:type="dxa"/>
            <w:tcBorders>
              <w:top w:val="single" w:sz="6" w:space="0" w:color="auto"/>
              <w:left w:val="single" w:sz="6" w:space="0" w:color="auto"/>
              <w:bottom w:val="single" w:sz="6" w:space="0" w:color="auto"/>
              <w:right w:val="single" w:sz="6" w:space="0" w:color="auto"/>
            </w:tcBorders>
          </w:tcPr>
          <w:p w:rsidR="00C01648" w:rsidRPr="00C01648" w:rsidRDefault="00381480" w:rsidP="00C01648">
            <w:r>
              <w:t>28</w:t>
            </w:r>
          </w:p>
          <w:p w:rsidR="00C01648" w:rsidRPr="00CF6CDC" w:rsidRDefault="00C01648" w:rsidP="00C01648"/>
        </w:tc>
        <w:tc>
          <w:tcPr>
            <w:tcW w:w="1212" w:type="dxa"/>
            <w:tcBorders>
              <w:top w:val="single" w:sz="6" w:space="0" w:color="auto"/>
              <w:left w:val="single" w:sz="6" w:space="0" w:color="auto"/>
              <w:bottom w:val="single" w:sz="6" w:space="0" w:color="auto"/>
              <w:right w:val="single" w:sz="6" w:space="0" w:color="auto"/>
            </w:tcBorders>
          </w:tcPr>
          <w:p w:rsidR="00C01648" w:rsidRPr="00C01648" w:rsidRDefault="00C01648" w:rsidP="00C01648">
            <w:r w:rsidRPr="00CF6CDC">
              <w:t xml:space="preserve"> § </w:t>
            </w:r>
            <w:r w:rsidR="00DC4F91">
              <w:t>139</w:t>
            </w:r>
            <w:r w:rsidR="00DC4F91" w:rsidRPr="00CF6CDC">
              <w:t xml:space="preserve"> </w:t>
            </w:r>
            <w:r w:rsidRPr="00CF6CDC">
              <w:t>ust. 3</w:t>
            </w:r>
          </w:p>
          <w:p w:rsidR="00C01648" w:rsidRPr="00CF6CDC" w:rsidRDefault="00C01648" w:rsidP="00C01648"/>
        </w:tc>
        <w:tc>
          <w:tcPr>
            <w:tcW w:w="2694" w:type="dxa"/>
            <w:tcBorders>
              <w:top w:val="single" w:sz="6" w:space="0" w:color="auto"/>
              <w:left w:val="single" w:sz="6" w:space="0" w:color="auto"/>
              <w:bottom w:val="single" w:sz="6" w:space="0" w:color="auto"/>
              <w:right w:val="single" w:sz="6" w:space="0" w:color="auto"/>
            </w:tcBorders>
          </w:tcPr>
          <w:p w:rsidR="00C01648" w:rsidRPr="00C01648" w:rsidRDefault="00C01648" w:rsidP="00C01648">
            <w:r w:rsidRPr="00CF6CDC">
              <w:t xml:space="preserve"> PN-B-03421:1978</w:t>
            </w:r>
          </w:p>
          <w:p w:rsidR="00C01648" w:rsidRPr="00CF6CDC" w:rsidRDefault="00C01648" w:rsidP="00C01648"/>
        </w:tc>
        <w:tc>
          <w:tcPr>
            <w:tcW w:w="4677" w:type="dxa"/>
            <w:tcBorders>
              <w:top w:val="single" w:sz="6" w:space="0" w:color="auto"/>
              <w:left w:val="single" w:sz="6" w:space="0" w:color="auto"/>
              <w:bottom w:val="single" w:sz="6" w:space="0" w:color="auto"/>
              <w:right w:val="single" w:sz="6" w:space="0" w:color="auto"/>
            </w:tcBorders>
          </w:tcPr>
          <w:p w:rsidR="00C01648" w:rsidRDefault="00C01648" w:rsidP="00C01648">
            <w:r w:rsidRPr="00CF6CDC">
              <w:t xml:space="preserve">Wentylacja i klimatyzacja </w:t>
            </w:r>
            <w:r w:rsidRPr="00C01648">
              <w:t>– Parametry obliczeniowe powietrza wewnętrznego w pomieszczeniach przeznaczonych do stałego przebywania ludzi</w:t>
            </w:r>
          </w:p>
          <w:p w:rsidR="00A5659B" w:rsidRPr="00C01648" w:rsidRDefault="00A5659B" w:rsidP="00C01648"/>
        </w:tc>
      </w:tr>
      <w:tr w:rsidR="00C01648" w:rsidRPr="001F3EC6" w:rsidTr="00C01648">
        <w:tc>
          <w:tcPr>
            <w:tcW w:w="559" w:type="dxa"/>
            <w:tcBorders>
              <w:top w:val="single" w:sz="6" w:space="0" w:color="auto"/>
              <w:left w:val="single" w:sz="6" w:space="0" w:color="auto"/>
              <w:bottom w:val="single" w:sz="6" w:space="0" w:color="auto"/>
              <w:right w:val="single" w:sz="6" w:space="0" w:color="auto"/>
            </w:tcBorders>
          </w:tcPr>
          <w:p w:rsidR="00C01648" w:rsidRPr="00C01648" w:rsidRDefault="00381480" w:rsidP="00C01648">
            <w:r>
              <w:t>29</w:t>
            </w:r>
          </w:p>
          <w:p w:rsidR="00C01648" w:rsidRPr="00CF6CDC" w:rsidRDefault="00C01648" w:rsidP="00C01648"/>
        </w:tc>
        <w:tc>
          <w:tcPr>
            <w:tcW w:w="1212" w:type="dxa"/>
            <w:tcBorders>
              <w:top w:val="single" w:sz="6" w:space="0" w:color="auto"/>
              <w:left w:val="single" w:sz="6" w:space="0" w:color="auto"/>
              <w:bottom w:val="single" w:sz="6" w:space="0" w:color="auto"/>
              <w:right w:val="single" w:sz="6" w:space="0" w:color="auto"/>
            </w:tcBorders>
          </w:tcPr>
          <w:p w:rsidR="00C01648" w:rsidRPr="00C01648" w:rsidRDefault="00C01648" w:rsidP="00C01648">
            <w:r w:rsidRPr="00CF6CDC">
              <w:t xml:space="preserve"> § </w:t>
            </w:r>
            <w:r w:rsidR="008A13E8">
              <w:t>141</w:t>
            </w:r>
            <w:r w:rsidR="008A13E8" w:rsidRPr="00CF6CDC">
              <w:t xml:space="preserve"> </w:t>
            </w:r>
            <w:r w:rsidRPr="00CF6CDC">
              <w:t>ust. 1</w:t>
            </w:r>
          </w:p>
          <w:p w:rsidR="00C01648" w:rsidRPr="00CF6CDC" w:rsidRDefault="00C01648" w:rsidP="00C01648"/>
        </w:tc>
        <w:tc>
          <w:tcPr>
            <w:tcW w:w="2694" w:type="dxa"/>
            <w:tcBorders>
              <w:top w:val="single" w:sz="6" w:space="0" w:color="auto"/>
              <w:left w:val="single" w:sz="6" w:space="0" w:color="auto"/>
              <w:bottom w:val="single" w:sz="6" w:space="0" w:color="auto"/>
              <w:right w:val="single" w:sz="6" w:space="0" w:color="auto"/>
            </w:tcBorders>
          </w:tcPr>
          <w:p w:rsidR="00C01648" w:rsidRPr="00C01648" w:rsidRDefault="00C01648" w:rsidP="00C01648">
            <w:r w:rsidRPr="00CF6CDC">
              <w:t xml:space="preserve"> PN-B-03430:1983</w:t>
            </w:r>
          </w:p>
          <w:p w:rsidR="00C01648" w:rsidRPr="00C01648" w:rsidRDefault="00C01648" w:rsidP="00C01648">
            <w:r w:rsidRPr="00CF6CDC">
              <w:t>PN-B-03430:1983/Az3:2000</w:t>
            </w:r>
          </w:p>
        </w:tc>
        <w:tc>
          <w:tcPr>
            <w:tcW w:w="4677" w:type="dxa"/>
            <w:tcBorders>
              <w:top w:val="single" w:sz="6" w:space="0" w:color="auto"/>
              <w:left w:val="single" w:sz="6" w:space="0" w:color="auto"/>
              <w:bottom w:val="single" w:sz="6" w:space="0" w:color="auto"/>
              <w:right w:val="single" w:sz="6" w:space="0" w:color="auto"/>
            </w:tcBorders>
          </w:tcPr>
          <w:p w:rsidR="00C01648" w:rsidRDefault="00C01648" w:rsidP="00C01648">
            <w:r w:rsidRPr="00CF6CDC">
              <w:t xml:space="preserve">Wentylacja w budynkach mieszkalnych zamieszkania zbiorowego i użyteczności publicznej </w:t>
            </w:r>
            <w:r w:rsidRPr="00C01648">
              <w:t>– Wymagania</w:t>
            </w:r>
            <w:r w:rsidRPr="00C01648">
              <w:br/>
              <w:t>(w zakresie pkt 2.1.2–2.1.4; 3.1 i 4.1)</w:t>
            </w:r>
          </w:p>
          <w:p w:rsidR="00A5659B" w:rsidRPr="00C01648" w:rsidRDefault="00A5659B" w:rsidP="00C01648"/>
        </w:tc>
      </w:tr>
      <w:tr w:rsidR="00C01648" w:rsidRPr="001F3EC6" w:rsidTr="00A5659B">
        <w:trPr>
          <w:trHeight w:val="1539"/>
        </w:trPr>
        <w:tc>
          <w:tcPr>
            <w:tcW w:w="559" w:type="dxa"/>
            <w:tcBorders>
              <w:top w:val="single" w:sz="6" w:space="0" w:color="auto"/>
              <w:left w:val="single" w:sz="6" w:space="0" w:color="auto"/>
              <w:bottom w:val="single" w:sz="6" w:space="0" w:color="auto"/>
              <w:right w:val="single" w:sz="6" w:space="0" w:color="auto"/>
            </w:tcBorders>
          </w:tcPr>
          <w:p w:rsidR="00C01648" w:rsidRPr="00C01648" w:rsidRDefault="00381480" w:rsidP="00C01648">
            <w:r>
              <w:t>30</w:t>
            </w:r>
          </w:p>
          <w:p w:rsidR="00C01648" w:rsidRPr="00CF6CDC" w:rsidRDefault="00C01648" w:rsidP="00C01648"/>
        </w:tc>
        <w:tc>
          <w:tcPr>
            <w:tcW w:w="1212" w:type="dxa"/>
            <w:tcBorders>
              <w:top w:val="single" w:sz="6" w:space="0" w:color="auto"/>
              <w:left w:val="single" w:sz="6" w:space="0" w:color="auto"/>
              <w:bottom w:val="single" w:sz="6" w:space="0" w:color="auto"/>
              <w:right w:val="single" w:sz="6" w:space="0" w:color="auto"/>
            </w:tcBorders>
          </w:tcPr>
          <w:p w:rsidR="00C01648" w:rsidRPr="00C01648" w:rsidRDefault="00C01648" w:rsidP="00C01648">
            <w:r w:rsidRPr="00CF6CDC">
              <w:t xml:space="preserve"> § </w:t>
            </w:r>
            <w:r w:rsidR="008A13E8">
              <w:t>141</w:t>
            </w:r>
            <w:r w:rsidR="008A13E8" w:rsidRPr="00CF6CDC">
              <w:t xml:space="preserve"> </w:t>
            </w:r>
            <w:r w:rsidRPr="00CF6CDC">
              <w:t>ust. 4</w:t>
            </w:r>
          </w:p>
          <w:p w:rsidR="00C01648" w:rsidRPr="00CF6CDC" w:rsidRDefault="00C01648" w:rsidP="00C01648"/>
        </w:tc>
        <w:tc>
          <w:tcPr>
            <w:tcW w:w="2694" w:type="dxa"/>
            <w:tcBorders>
              <w:top w:val="single" w:sz="6" w:space="0" w:color="auto"/>
              <w:left w:val="single" w:sz="6" w:space="0" w:color="auto"/>
              <w:bottom w:val="single" w:sz="6" w:space="0" w:color="auto"/>
              <w:right w:val="single" w:sz="6" w:space="0" w:color="auto"/>
            </w:tcBorders>
          </w:tcPr>
          <w:p w:rsidR="00C01648" w:rsidRPr="00C01648" w:rsidRDefault="00C01648" w:rsidP="00C01648">
            <w:r w:rsidRPr="00CF6CDC">
              <w:t xml:space="preserve"> PN-B-03421:1978</w:t>
            </w:r>
          </w:p>
          <w:p w:rsidR="00C01648" w:rsidRPr="00CF6CDC" w:rsidRDefault="00C01648" w:rsidP="00C01648"/>
        </w:tc>
        <w:tc>
          <w:tcPr>
            <w:tcW w:w="4677" w:type="dxa"/>
            <w:tcBorders>
              <w:top w:val="single" w:sz="6" w:space="0" w:color="auto"/>
              <w:left w:val="single" w:sz="6" w:space="0" w:color="auto"/>
              <w:bottom w:val="single" w:sz="6" w:space="0" w:color="auto"/>
              <w:right w:val="single" w:sz="6" w:space="0" w:color="auto"/>
            </w:tcBorders>
          </w:tcPr>
          <w:p w:rsidR="00C01648" w:rsidRPr="00C01648" w:rsidRDefault="00C01648" w:rsidP="00C01648">
            <w:r w:rsidRPr="00CF6CDC">
              <w:t xml:space="preserve">Wentylacja i klimatyzacja </w:t>
            </w:r>
            <w:r w:rsidRPr="00C01648">
              <w:t>– Parametry obliczeniowe powietrza wewnętrznego w pomieszczeniach przeznaczonych do stałego przebywania ludzi</w:t>
            </w:r>
          </w:p>
        </w:tc>
      </w:tr>
      <w:tr w:rsidR="00C01648" w:rsidRPr="001F3EC6" w:rsidTr="00C01648">
        <w:tc>
          <w:tcPr>
            <w:tcW w:w="559" w:type="dxa"/>
            <w:tcBorders>
              <w:top w:val="single" w:sz="6" w:space="0" w:color="auto"/>
              <w:left w:val="single" w:sz="6" w:space="0" w:color="auto"/>
              <w:bottom w:val="nil"/>
              <w:right w:val="single" w:sz="6" w:space="0" w:color="auto"/>
            </w:tcBorders>
          </w:tcPr>
          <w:p w:rsidR="00C01648" w:rsidRPr="00C01648" w:rsidRDefault="00381480" w:rsidP="00C01648">
            <w:r>
              <w:t>31</w:t>
            </w:r>
          </w:p>
          <w:p w:rsidR="00C01648" w:rsidRPr="00CF6CDC" w:rsidRDefault="00C01648" w:rsidP="00C01648"/>
        </w:tc>
        <w:tc>
          <w:tcPr>
            <w:tcW w:w="1212" w:type="dxa"/>
            <w:tcBorders>
              <w:top w:val="single" w:sz="6" w:space="0" w:color="auto"/>
              <w:left w:val="single" w:sz="6" w:space="0" w:color="auto"/>
              <w:bottom w:val="nil"/>
              <w:right w:val="single" w:sz="6" w:space="0" w:color="auto"/>
            </w:tcBorders>
          </w:tcPr>
          <w:p w:rsidR="00C01648" w:rsidRPr="00C01648" w:rsidRDefault="00C01648" w:rsidP="00C01648">
            <w:r w:rsidRPr="00CF6CDC">
              <w:t xml:space="preserve"> § </w:t>
            </w:r>
            <w:r w:rsidR="008A13E8">
              <w:t>145</w:t>
            </w:r>
            <w:r w:rsidR="008A13E8" w:rsidRPr="00CF6CDC">
              <w:t xml:space="preserve"> </w:t>
            </w:r>
            <w:r w:rsidRPr="00CF6CDC">
              <w:t>ust. 2</w:t>
            </w:r>
          </w:p>
          <w:p w:rsidR="00C01648" w:rsidRPr="00CF6CDC" w:rsidRDefault="00C01648" w:rsidP="00C01648"/>
        </w:tc>
        <w:tc>
          <w:tcPr>
            <w:tcW w:w="2694" w:type="dxa"/>
            <w:tcBorders>
              <w:top w:val="single" w:sz="6" w:space="0" w:color="auto"/>
              <w:left w:val="single" w:sz="6" w:space="0" w:color="auto"/>
              <w:bottom w:val="single" w:sz="6" w:space="0" w:color="auto"/>
              <w:right w:val="single" w:sz="6" w:space="0" w:color="auto"/>
            </w:tcBorders>
          </w:tcPr>
          <w:p w:rsidR="00C01648" w:rsidRPr="00C01648" w:rsidRDefault="00C01648" w:rsidP="00C01648">
            <w:r w:rsidRPr="00CF6CDC">
              <w:t xml:space="preserve"> PN-EN 1507:2007</w:t>
            </w:r>
          </w:p>
          <w:p w:rsidR="00C01648" w:rsidRPr="00CF6CDC" w:rsidRDefault="00C01648" w:rsidP="00C01648"/>
        </w:tc>
        <w:tc>
          <w:tcPr>
            <w:tcW w:w="4677" w:type="dxa"/>
            <w:tcBorders>
              <w:top w:val="single" w:sz="6" w:space="0" w:color="auto"/>
              <w:left w:val="single" w:sz="6" w:space="0" w:color="auto"/>
              <w:bottom w:val="single" w:sz="6" w:space="0" w:color="auto"/>
              <w:right w:val="single" w:sz="6" w:space="0" w:color="auto"/>
            </w:tcBorders>
          </w:tcPr>
          <w:p w:rsidR="00C01648" w:rsidRDefault="00C01648" w:rsidP="00C01648">
            <w:r w:rsidRPr="00CF6CDC">
              <w:t xml:space="preserve">Wentylacja budynków </w:t>
            </w:r>
            <w:r w:rsidRPr="00C01648">
              <w:t>– Przewody wentylacyjne z blachy o przekroju prostokątnym – Wymagania dotyczące wytrzymałości i szczelności</w:t>
            </w:r>
          </w:p>
          <w:p w:rsidR="00A5659B" w:rsidRPr="00C01648" w:rsidRDefault="00A5659B" w:rsidP="00C01648"/>
        </w:tc>
      </w:tr>
      <w:tr w:rsidR="00C01648" w:rsidRPr="001F3EC6" w:rsidTr="00C01648">
        <w:tc>
          <w:tcPr>
            <w:tcW w:w="559" w:type="dxa"/>
            <w:tcBorders>
              <w:top w:val="nil"/>
              <w:left w:val="single" w:sz="6" w:space="0" w:color="auto"/>
              <w:bottom w:val="single" w:sz="6" w:space="0" w:color="auto"/>
              <w:right w:val="single" w:sz="6" w:space="0" w:color="auto"/>
            </w:tcBorders>
          </w:tcPr>
          <w:p w:rsidR="00C01648" w:rsidRPr="00CF6CDC" w:rsidRDefault="00C01648" w:rsidP="00C01648"/>
          <w:p w:rsidR="00C01648" w:rsidRPr="00CF6CDC" w:rsidRDefault="00C01648" w:rsidP="00C01648"/>
        </w:tc>
        <w:tc>
          <w:tcPr>
            <w:tcW w:w="1212" w:type="dxa"/>
            <w:tcBorders>
              <w:top w:val="nil"/>
              <w:left w:val="single" w:sz="6" w:space="0" w:color="auto"/>
              <w:bottom w:val="single" w:sz="6" w:space="0" w:color="auto"/>
              <w:right w:val="single" w:sz="6" w:space="0" w:color="auto"/>
            </w:tcBorders>
          </w:tcPr>
          <w:p w:rsidR="00C01648" w:rsidRPr="00C01648" w:rsidRDefault="00C01648" w:rsidP="00C01648">
            <w:r w:rsidRPr="00CF6CDC">
              <w:t xml:space="preserve"> </w:t>
            </w:r>
          </w:p>
          <w:p w:rsidR="00C01648" w:rsidRPr="00CF6CDC" w:rsidRDefault="00C01648" w:rsidP="00C01648"/>
        </w:tc>
        <w:tc>
          <w:tcPr>
            <w:tcW w:w="2694" w:type="dxa"/>
            <w:tcBorders>
              <w:top w:val="single" w:sz="6" w:space="0" w:color="auto"/>
              <w:left w:val="single" w:sz="6" w:space="0" w:color="auto"/>
              <w:bottom w:val="single" w:sz="6" w:space="0" w:color="auto"/>
              <w:right w:val="single" w:sz="6" w:space="0" w:color="auto"/>
            </w:tcBorders>
          </w:tcPr>
          <w:p w:rsidR="00C01648" w:rsidRPr="00C01648" w:rsidRDefault="00C01648" w:rsidP="00C01648">
            <w:r w:rsidRPr="00CF6CDC">
              <w:t xml:space="preserve"> PN-EN 12237:2005</w:t>
            </w:r>
          </w:p>
          <w:p w:rsidR="00C01648" w:rsidRPr="00CF6CDC" w:rsidRDefault="00C01648" w:rsidP="00C01648"/>
        </w:tc>
        <w:tc>
          <w:tcPr>
            <w:tcW w:w="4677" w:type="dxa"/>
            <w:tcBorders>
              <w:top w:val="single" w:sz="6" w:space="0" w:color="auto"/>
              <w:left w:val="single" w:sz="6" w:space="0" w:color="auto"/>
              <w:bottom w:val="single" w:sz="6" w:space="0" w:color="auto"/>
              <w:right w:val="single" w:sz="6" w:space="0" w:color="auto"/>
            </w:tcBorders>
          </w:tcPr>
          <w:p w:rsidR="00C01648" w:rsidRDefault="00C01648" w:rsidP="00C01648">
            <w:r w:rsidRPr="00CF6CDC">
              <w:t xml:space="preserve">Wentylacja budynków </w:t>
            </w:r>
            <w:r w:rsidRPr="00C01648">
              <w:t>– Sieć przewodów – Wytrzymałość i szczelność przewodów z blachy o przekroju kołowym</w:t>
            </w:r>
          </w:p>
          <w:p w:rsidR="00A5659B" w:rsidRPr="00C01648" w:rsidRDefault="00A5659B" w:rsidP="00C01648"/>
        </w:tc>
      </w:tr>
      <w:tr w:rsidR="00C01648" w:rsidRPr="001F3EC6" w:rsidTr="00C01648">
        <w:tc>
          <w:tcPr>
            <w:tcW w:w="559" w:type="dxa"/>
            <w:tcBorders>
              <w:top w:val="single" w:sz="6" w:space="0" w:color="auto"/>
              <w:left w:val="single" w:sz="6" w:space="0" w:color="auto"/>
              <w:bottom w:val="single" w:sz="6" w:space="0" w:color="auto"/>
              <w:right w:val="single" w:sz="6" w:space="0" w:color="auto"/>
            </w:tcBorders>
          </w:tcPr>
          <w:p w:rsidR="00C01648" w:rsidRPr="00C01648" w:rsidRDefault="00381480" w:rsidP="00C01648">
            <w:r>
              <w:t>32</w:t>
            </w:r>
          </w:p>
          <w:p w:rsidR="00C01648" w:rsidRPr="00CF6CDC" w:rsidRDefault="00C01648" w:rsidP="00C01648"/>
        </w:tc>
        <w:tc>
          <w:tcPr>
            <w:tcW w:w="1212" w:type="dxa"/>
            <w:tcBorders>
              <w:top w:val="single" w:sz="6" w:space="0" w:color="auto"/>
              <w:left w:val="single" w:sz="6" w:space="0" w:color="auto"/>
              <w:bottom w:val="single" w:sz="6" w:space="0" w:color="auto"/>
              <w:right w:val="single" w:sz="6" w:space="0" w:color="auto"/>
            </w:tcBorders>
          </w:tcPr>
          <w:p w:rsidR="00C01648" w:rsidRPr="00C01648" w:rsidRDefault="00C01648" w:rsidP="00C01648">
            <w:r w:rsidRPr="00CF6CDC">
              <w:t xml:space="preserve"> § </w:t>
            </w:r>
            <w:r w:rsidR="008A13E8">
              <w:t>145</w:t>
            </w:r>
            <w:r w:rsidR="008A13E8" w:rsidRPr="00CF6CDC">
              <w:t xml:space="preserve"> </w:t>
            </w:r>
            <w:r w:rsidRPr="00CF6CDC">
              <w:t>ust. 5</w:t>
            </w:r>
          </w:p>
          <w:p w:rsidR="00C01648" w:rsidRPr="00CF6CDC" w:rsidRDefault="00C01648" w:rsidP="00C01648"/>
        </w:tc>
        <w:tc>
          <w:tcPr>
            <w:tcW w:w="2694" w:type="dxa"/>
            <w:tcBorders>
              <w:top w:val="single" w:sz="6" w:space="0" w:color="auto"/>
              <w:left w:val="single" w:sz="6" w:space="0" w:color="auto"/>
              <w:bottom w:val="single" w:sz="6" w:space="0" w:color="auto"/>
              <w:right w:val="single" w:sz="6" w:space="0" w:color="auto"/>
            </w:tcBorders>
          </w:tcPr>
          <w:p w:rsidR="00C01648" w:rsidRPr="00C01648" w:rsidRDefault="00C01648" w:rsidP="00C01648">
            <w:r w:rsidRPr="00CF6CDC">
              <w:t xml:space="preserve"> PN-EN 12097:2007</w:t>
            </w:r>
          </w:p>
          <w:p w:rsidR="00C01648" w:rsidRPr="00CF6CDC" w:rsidRDefault="00C01648" w:rsidP="00C01648"/>
        </w:tc>
        <w:tc>
          <w:tcPr>
            <w:tcW w:w="4677" w:type="dxa"/>
            <w:tcBorders>
              <w:top w:val="single" w:sz="6" w:space="0" w:color="auto"/>
              <w:left w:val="single" w:sz="6" w:space="0" w:color="auto"/>
              <w:bottom w:val="single" w:sz="6" w:space="0" w:color="auto"/>
              <w:right w:val="single" w:sz="6" w:space="0" w:color="auto"/>
            </w:tcBorders>
          </w:tcPr>
          <w:p w:rsidR="00C01648" w:rsidRDefault="00C01648" w:rsidP="00C01648">
            <w:r w:rsidRPr="00CF6CDC">
              <w:t xml:space="preserve">Wentylacja budynków </w:t>
            </w:r>
            <w:r w:rsidRPr="00C01648">
              <w:t>– Sieć przewodów – Wymagania dotyczące elementów składowych sieci przewodów ułatwiających konserwację sieci przewodów</w:t>
            </w:r>
          </w:p>
          <w:p w:rsidR="00A5659B" w:rsidRPr="00C01648" w:rsidRDefault="00A5659B" w:rsidP="00C01648"/>
        </w:tc>
      </w:tr>
      <w:tr w:rsidR="00C01648" w:rsidRPr="001F3EC6" w:rsidTr="00C01648">
        <w:tc>
          <w:tcPr>
            <w:tcW w:w="559" w:type="dxa"/>
            <w:tcBorders>
              <w:top w:val="single" w:sz="6" w:space="0" w:color="auto"/>
              <w:left w:val="single" w:sz="6" w:space="0" w:color="auto"/>
              <w:bottom w:val="single" w:sz="6" w:space="0" w:color="auto"/>
              <w:right w:val="single" w:sz="6" w:space="0" w:color="auto"/>
            </w:tcBorders>
          </w:tcPr>
          <w:p w:rsidR="00C01648" w:rsidRPr="00C01648" w:rsidRDefault="00381480" w:rsidP="00C01648">
            <w:r>
              <w:t>33</w:t>
            </w:r>
          </w:p>
          <w:p w:rsidR="00C01648" w:rsidRPr="00CF6CDC" w:rsidRDefault="00C01648" w:rsidP="00C01648"/>
        </w:tc>
        <w:tc>
          <w:tcPr>
            <w:tcW w:w="1212" w:type="dxa"/>
            <w:tcBorders>
              <w:top w:val="single" w:sz="6" w:space="0" w:color="auto"/>
              <w:left w:val="single" w:sz="6" w:space="0" w:color="auto"/>
              <w:bottom w:val="single" w:sz="6" w:space="0" w:color="auto"/>
              <w:right w:val="single" w:sz="6" w:space="0" w:color="auto"/>
            </w:tcBorders>
          </w:tcPr>
          <w:p w:rsidR="00C01648" w:rsidRPr="00C01648" w:rsidRDefault="00C01648" w:rsidP="008A13E8">
            <w:r w:rsidRPr="00CF6CDC">
              <w:t xml:space="preserve"> § </w:t>
            </w:r>
            <w:r w:rsidR="008A13E8">
              <w:t>146</w:t>
            </w:r>
            <w:r w:rsidR="008A13E8" w:rsidRPr="00CF6CDC">
              <w:t xml:space="preserve"> </w:t>
            </w:r>
            <w:r w:rsidRPr="00CF6CDC">
              <w:t>ust. 6</w:t>
            </w:r>
          </w:p>
        </w:tc>
        <w:tc>
          <w:tcPr>
            <w:tcW w:w="2694" w:type="dxa"/>
            <w:tcBorders>
              <w:top w:val="single" w:sz="6" w:space="0" w:color="auto"/>
              <w:left w:val="single" w:sz="6" w:space="0" w:color="auto"/>
              <w:bottom w:val="single" w:sz="6" w:space="0" w:color="auto"/>
              <w:right w:val="single" w:sz="6" w:space="0" w:color="auto"/>
            </w:tcBorders>
          </w:tcPr>
          <w:p w:rsidR="00C01648" w:rsidRPr="00C01648" w:rsidRDefault="00C01648" w:rsidP="00C01648">
            <w:r w:rsidRPr="00CF6CDC">
              <w:t xml:space="preserve"> PN-EN 779:2005</w:t>
            </w:r>
          </w:p>
          <w:p w:rsidR="00C01648" w:rsidRPr="00CF6CDC" w:rsidRDefault="00C01648" w:rsidP="00C01648"/>
        </w:tc>
        <w:tc>
          <w:tcPr>
            <w:tcW w:w="4677" w:type="dxa"/>
            <w:tcBorders>
              <w:top w:val="single" w:sz="6" w:space="0" w:color="auto"/>
              <w:left w:val="single" w:sz="6" w:space="0" w:color="auto"/>
              <w:bottom w:val="single" w:sz="6" w:space="0" w:color="auto"/>
              <w:right w:val="single" w:sz="6" w:space="0" w:color="auto"/>
            </w:tcBorders>
          </w:tcPr>
          <w:p w:rsidR="00C01648" w:rsidRDefault="00C01648" w:rsidP="00C01648">
            <w:r w:rsidRPr="00CF6CDC">
              <w:t xml:space="preserve">Przeciwpyłowe filtry powietrza do wentylacji ogólnej </w:t>
            </w:r>
            <w:r w:rsidRPr="00C01648">
              <w:t>– Określanie parametrów filtracyjnych</w:t>
            </w:r>
            <w:r w:rsidRPr="00C01648">
              <w:br/>
              <w:t>(w zakresie rozdziału 4)</w:t>
            </w:r>
          </w:p>
          <w:p w:rsidR="00A5659B" w:rsidRPr="00C01648" w:rsidRDefault="00A5659B" w:rsidP="00C01648"/>
        </w:tc>
      </w:tr>
      <w:tr w:rsidR="00C01648" w:rsidRPr="001F3EC6" w:rsidTr="00C01648">
        <w:tc>
          <w:tcPr>
            <w:tcW w:w="559" w:type="dxa"/>
            <w:tcBorders>
              <w:top w:val="single" w:sz="6" w:space="0" w:color="auto"/>
              <w:left w:val="single" w:sz="6" w:space="0" w:color="auto"/>
              <w:bottom w:val="single" w:sz="6" w:space="0" w:color="auto"/>
              <w:right w:val="single" w:sz="6" w:space="0" w:color="auto"/>
            </w:tcBorders>
          </w:tcPr>
          <w:p w:rsidR="00C01648" w:rsidRPr="00C01648" w:rsidRDefault="00381480" w:rsidP="00C01648">
            <w:r>
              <w:t>34</w:t>
            </w:r>
          </w:p>
          <w:p w:rsidR="00C01648" w:rsidRPr="00CF6CDC" w:rsidRDefault="00C01648" w:rsidP="00C01648"/>
        </w:tc>
        <w:tc>
          <w:tcPr>
            <w:tcW w:w="1212" w:type="dxa"/>
            <w:tcBorders>
              <w:top w:val="single" w:sz="6" w:space="0" w:color="auto"/>
              <w:left w:val="single" w:sz="6" w:space="0" w:color="auto"/>
              <w:bottom w:val="single" w:sz="6" w:space="0" w:color="auto"/>
              <w:right w:val="single" w:sz="6" w:space="0" w:color="auto"/>
            </w:tcBorders>
          </w:tcPr>
          <w:p w:rsidR="00C01648" w:rsidRPr="00C01648" w:rsidRDefault="00C01648" w:rsidP="00C01648">
            <w:r w:rsidRPr="00CF6CDC">
              <w:t xml:space="preserve"> § </w:t>
            </w:r>
            <w:r w:rsidR="004C7B29">
              <w:t>147</w:t>
            </w:r>
            <w:r w:rsidR="004C7B29" w:rsidRPr="00CF6CDC">
              <w:t xml:space="preserve"> </w:t>
            </w:r>
            <w:r w:rsidRPr="00CF6CDC">
              <w:t>ust. 4</w:t>
            </w:r>
          </w:p>
          <w:p w:rsidR="00C01648" w:rsidRPr="00CF6CDC" w:rsidRDefault="00C01648" w:rsidP="00C01648"/>
        </w:tc>
        <w:tc>
          <w:tcPr>
            <w:tcW w:w="2694" w:type="dxa"/>
            <w:tcBorders>
              <w:top w:val="single" w:sz="6" w:space="0" w:color="auto"/>
              <w:left w:val="single" w:sz="6" w:space="0" w:color="auto"/>
              <w:bottom w:val="single" w:sz="6" w:space="0" w:color="auto"/>
              <w:right w:val="single" w:sz="6" w:space="0" w:color="auto"/>
            </w:tcBorders>
          </w:tcPr>
          <w:p w:rsidR="00C01648" w:rsidRPr="00C01648" w:rsidRDefault="00C01648" w:rsidP="00C01648">
            <w:r w:rsidRPr="00CF6CDC">
              <w:t xml:space="preserve"> PN-B-03430:1983</w:t>
            </w:r>
            <w:r w:rsidRPr="00C01648">
              <w:t xml:space="preserve">      PN-B-03430:1983/Az3:2000</w:t>
            </w:r>
          </w:p>
        </w:tc>
        <w:tc>
          <w:tcPr>
            <w:tcW w:w="4677" w:type="dxa"/>
            <w:tcBorders>
              <w:top w:val="single" w:sz="6" w:space="0" w:color="auto"/>
              <w:left w:val="single" w:sz="6" w:space="0" w:color="auto"/>
              <w:bottom w:val="single" w:sz="6" w:space="0" w:color="auto"/>
              <w:right w:val="single" w:sz="6" w:space="0" w:color="auto"/>
            </w:tcBorders>
          </w:tcPr>
          <w:p w:rsidR="00C01648" w:rsidRDefault="00C01648" w:rsidP="00C01648">
            <w:r w:rsidRPr="00CF6CDC">
              <w:t xml:space="preserve">Wentylacja w budynkach mieszkalnych zamieszkania zbiorowego i użyteczności publicznej </w:t>
            </w:r>
            <w:r w:rsidRPr="00C01648">
              <w:t>– Wymagania</w:t>
            </w:r>
            <w:r w:rsidRPr="00C01648">
              <w:br/>
              <w:t>(w zakresie pkt 2.1.5)</w:t>
            </w:r>
          </w:p>
          <w:p w:rsidR="00A5659B" w:rsidRPr="00C01648" w:rsidRDefault="00A5659B" w:rsidP="00C01648"/>
        </w:tc>
      </w:tr>
      <w:tr w:rsidR="00C01648" w:rsidRPr="001F3EC6" w:rsidTr="00C01648">
        <w:tc>
          <w:tcPr>
            <w:tcW w:w="559" w:type="dxa"/>
            <w:tcBorders>
              <w:top w:val="single" w:sz="6" w:space="0" w:color="auto"/>
              <w:left w:val="single" w:sz="6" w:space="0" w:color="auto"/>
              <w:bottom w:val="nil"/>
              <w:right w:val="single" w:sz="6" w:space="0" w:color="auto"/>
            </w:tcBorders>
          </w:tcPr>
          <w:p w:rsidR="00C01648" w:rsidRPr="00C01648" w:rsidRDefault="00381480" w:rsidP="00C01648">
            <w:r>
              <w:t>35</w:t>
            </w:r>
          </w:p>
          <w:p w:rsidR="00C01648" w:rsidRPr="00CF6CDC" w:rsidRDefault="00C01648" w:rsidP="00C01648"/>
        </w:tc>
        <w:tc>
          <w:tcPr>
            <w:tcW w:w="1212" w:type="dxa"/>
            <w:tcBorders>
              <w:top w:val="single" w:sz="6" w:space="0" w:color="auto"/>
              <w:left w:val="single" w:sz="6" w:space="0" w:color="auto"/>
              <w:bottom w:val="nil"/>
              <w:right w:val="single" w:sz="6" w:space="0" w:color="auto"/>
            </w:tcBorders>
          </w:tcPr>
          <w:p w:rsidR="00C01648" w:rsidRPr="00C01648" w:rsidRDefault="00C01648" w:rsidP="004C7B29">
            <w:r w:rsidRPr="00CF6CDC">
              <w:t xml:space="preserve"> § </w:t>
            </w:r>
            <w:r w:rsidR="004C7B29">
              <w:t>149</w:t>
            </w:r>
            <w:r w:rsidR="004C7B29" w:rsidRPr="00CF6CDC">
              <w:t xml:space="preserve"> </w:t>
            </w:r>
            <w:r w:rsidRPr="00CF6CDC">
              <w:t>ust. 2</w:t>
            </w:r>
          </w:p>
        </w:tc>
        <w:tc>
          <w:tcPr>
            <w:tcW w:w="2694" w:type="dxa"/>
            <w:tcBorders>
              <w:top w:val="single" w:sz="6" w:space="0" w:color="auto"/>
              <w:left w:val="single" w:sz="6" w:space="0" w:color="auto"/>
              <w:bottom w:val="single" w:sz="6" w:space="0" w:color="auto"/>
              <w:right w:val="single" w:sz="6" w:space="0" w:color="auto"/>
            </w:tcBorders>
          </w:tcPr>
          <w:p w:rsidR="00C01648" w:rsidRPr="00C01648" w:rsidRDefault="00C01648" w:rsidP="00C01648">
            <w:r w:rsidRPr="00CF6CDC">
              <w:t xml:space="preserve"> PN-C-04753:2011</w:t>
            </w:r>
          </w:p>
        </w:tc>
        <w:tc>
          <w:tcPr>
            <w:tcW w:w="4677" w:type="dxa"/>
            <w:tcBorders>
              <w:top w:val="single" w:sz="6" w:space="0" w:color="auto"/>
              <w:left w:val="single" w:sz="6" w:space="0" w:color="auto"/>
              <w:bottom w:val="single" w:sz="6" w:space="0" w:color="auto"/>
              <w:right w:val="single" w:sz="6" w:space="0" w:color="auto"/>
            </w:tcBorders>
          </w:tcPr>
          <w:p w:rsidR="00C01648" w:rsidRDefault="00C01648" w:rsidP="00C01648">
            <w:r w:rsidRPr="00CF6CDC">
              <w:t xml:space="preserve">Gaz ziemny </w:t>
            </w:r>
            <w:r w:rsidRPr="00C01648">
              <w:t>– Jakość gazu dostarczanego odbiorcom z sieci  dystrybucyjnej</w:t>
            </w:r>
            <w:r w:rsidRPr="00C01648">
              <w:br/>
              <w:t>(w zakresie rozdziału 2)</w:t>
            </w:r>
          </w:p>
          <w:p w:rsidR="00A5659B" w:rsidRPr="00C01648" w:rsidRDefault="00A5659B" w:rsidP="00C01648"/>
        </w:tc>
      </w:tr>
      <w:tr w:rsidR="00C01648" w:rsidRPr="001F3EC6" w:rsidTr="00C01648">
        <w:tc>
          <w:tcPr>
            <w:tcW w:w="559" w:type="dxa"/>
            <w:tcBorders>
              <w:top w:val="nil"/>
              <w:left w:val="single" w:sz="6" w:space="0" w:color="auto"/>
              <w:bottom w:val="single" w:sz="6" w:space="0" w:color="auto"/>
              <w:right w:val="single" w:sz="6" w:space="0" w:color="auto"/>
            </w:tcBorders>
          </w:tcPr>
          <w:p w:rsidR="00C01648" w:rsidRPr="00CF6CDC" w:rsidRDefault="00C01648" w:rsidP="00C01648"/>
          <w:p w:rsidR="00C01648" w:rsidRPr="00CF6CDC" w:rsidRDefault="00C01648" w:rsidP="00C01648"/>
        </w:tc>
        <w:tc>
          <w:tcPr>
            <w:tcW w:w="1212" w:type="dxa"/>
            <w:tcBorders>
              <w:top w:val="nil"/>
              <w:left w:val="single" w:sz="6" w:space="0" w:color="auto"/>
              <w:bottom w:val="single" w:sz="6" w:space="0" w:color="auto"/>
              <w:right w:val="single" w:sz="6" w:space="0" w:color="auto"/>
            </w:tcBorders>
          </w:tcPr>
          <w:p w:rsidR="00C01648" w:rsidRPr="00C01648" w:rsidRDefault="00C01648" w:rsidP="00C01648">
            <w:r w:rsidRPr="00CF6CDC">
              <w:t xml:space="preserve"> </w:t>
            </w:r>
          </w:p>
          <w:p w:rsidR="00C01648" w:rsidRPr="00CF6CDC" w:rsidRDefault="00C01648" w:rsidP="00C01648"/>
        </w:tc>
        <w:tc>
          <w:tcPr>
            <w:tcW w:w="2694" w:type="dxa"/>
            <w:tcBorders>
              <w:top w:val="single" w:sz="6" w:space="0" w:color="auto"/>
              <w:left w:val="single" w:sz="6" w:space="0" w:color="auto"/>
              <w:bottom w:val="single" w:sz="6" w:space="0" w:color="auto"/>
              <w:right w:val="single" w:sz="6" w:space="0" w:color="auto"/>
            </w:tcBorders>
          </w:tcPr>
          <w:p w:rsidR="00C01648" w:rsidRPr="00C01648" w:rsidRDefault="00C01648" w:rsidP="00C01648">
            <w:r w:rsidRPr="00CF6CDC">
              <w:t xml:space="preserve"> PN-C-96008:1998</w:t>
            </w:r>
          </w:p>
          <w:p w:rsidR="00C01648" w:rsidRPr="00CF6CDC" w:rsidRDefault="00C01648" w:rsidP="00C01648"/>
        </w:tc>
        <w:tc>
          <w:tcPr>
            <w:tcW w:w="4677" w:type="dxa"/>
            <w:tcBorders>
              <w:top w:val="single" w:sz="6" w:space="0" w:color="auto"/>
              <w:left w:val="single" w:sz="6" w:space="0" w:color="auto"/>
              <w:bottom w:val="single" w:sz="6" w:space="0" w:color="auto"/>
              <w:right w:val="single" w:sz="6" w:space="0" w:color="auto"/>
            </w:tcBorders>
          </w:tcPr>
          <w:p w:rsidR="00C01648" w:rsidRDefault="00C01648" w:rsidP="00C01648">
            <w:r w:rsidRPr="00CF6CDC">
              <w:t xml:space="preserve">Przetwory naftowe </w:t>
            </w:r>
            <w:r w:rsidRPr="00C01648">
              <w:t>– Gazy węglowodorowe – Gazy skroplone C3-C4</w:t>
            </w:r>
            <w:r w:rsidRPr="00C01648">
              <w:br/>
              <w:t>(w zakresie rozdziału 3)</w:t>
            </w:r>
          </w:p>
          <w:p w:rsidR="00A5659B" w:rsidRPr="00C01648" w:rsidRDefault="00A5659B" w:rsidP="00C01648"/>
        </w:tc>
      </w:tr>
      <w:tr w:rsidR="00C01648" w:rsidRPr="001F3EC6" w:rsidTr="00C01648">
        <w:tc>
          <w:tcPr>
            <w:tcW w:w="559" w:type="dxa"/>
            <w:tcBorders>
              <w:top w:val="single" w:sz="6" w:space="0" w:color="auto"/>
              <w:left w:val="single" w:sz="6" w:space="0" w:color="auto"/>
              <w:bottom w:val="single" w:sz="6" w:space="0" w:color="auto"/>
              <w:right w:val="single" w:sz="6" w:space="0" w:color="auto"/>
            </w:tcBorders>
          </w:tcPr>
          <w:p w:rsidR="00C01648" w:rsidRPr="00C01648" w:rsidRDefault="00381480" w:rsidP="00C01648">
            <w:r>
              <w:t>36</w:t>
            </w:r>
          </w:p>
          <w:p w:rsidR="00C01648" w:rsidRPr="00CF6CDC" w:rsidRDefault="00C01648" w:rsidP="00C01648"/>
        </w:tc>
        <w:tc>
          <w:tcPr>
            <w:tcW w:w="1212" w:type="dxa"/>
            <w:tcBorders>
              <w:top w:val="single" w:sz="6" w:space="0" w:color="auto"/>
              <w:left w:val="single" w:sz="6" w:space="0" w:color="auto"/>
              <w:bottom w:val="single" w:sz="6" w:space="0" w:color="auto"/>
              <w:right w:val="single" w:sz="6" w:space="0" w:color="auto"/>
            </w:tcBorders>
          </w:tcPr>
          <w:p w:rsidR="00C01648" w:rsidRPr="00C01648" w:rsidRDefault="00C01648" w:rsidP="00C01648">
            <w:r w:rsidRPr="00CF6CDC">
              <w:t xml:space="preserve"> § </w:t>
            </w:r>
            <w:r w:rsidR="00F66214">
              <w:t>155</w:t>
            </w:r>
            <w:r w:rsidR="00F66214" w:rsidRPr="00CF6CDC">
              <w:t xml:space="preserve"> </w:t>
            </w:r>
            <w:r w:rsidRPr="00CF6CDC">
              <w:t xml:space="preserve">ust. </w:t>
            </w:r>
            <w:r w:rsidR="00BF3B9D">
              <w:t>2</w:t>
            </w:r>
          </w:p>
          <w:p w:rsidR="00C01648" w:rsidRPr="00CF6CDC" w:rsidRDefault="00C01648" w:rsidP="00C01648"/>
        </w:tc>
        <w:tc>
          <w:tcPr>
            <w:tcW w:w="2694" w:type="dxa"/>
            <w:tcBorders>
              <w:top w:val="single" w:sz="6" w:space="0" w:color="auto"/>
              <w:left w:val="single" w:sz="6" w:space="0" w:color="auto"/>
              <w:bottom w:val="single" w:sz="6" w:space="0" w:color="auto"/>
              <w:right w:val="single" w:sz="6" w:space="0" w:color="auto"/>
            </w:tcBorders>
          </w:tcPr>
          <w:p w:rsidR="00C01648" w:rsidRPr="00C01648" w:rsidRDefault="00C01648" w:rsidP="00C01648">
            <w:r w:rsidRPr="00CF6CDC">
              <w:t xml:space="preserve"> PN-EN 1775:2009</w:t>
            </w:r>
          </w:p>
          <w:p w:rsidR="00C01648" w:rsidRPr="00CF6CDC" w:rsidRDefault="00C01648" w:rsidP="00C01648"/>
        </w:tc>
        <w:tc>
          <w:tcPr>
            <w:tcW w:w="4677" w:type="dxa"/>
            <w:tcBorders>
              <w:top w:val="single" w:sz="6" w:space="0" w:color="auto"/>
              <w:left w:val="single" w:sz="6" w:space="0" w:color="auto"/>
              <w:bottom w:val="single" w:sz="6" w:space="0" w:color="auto"/>
              <w:right w:val="single" w:sz="6" w:space="0" w:color="auto"/>
            </w:tcBorders>
          </w:tcPr>
          <w:p w:rsidR="00C01648" w:rsidRDefault="00C01648" w:rsidP="00C01648">
            <w:r w:rsidRPr="00CF6CDC">
              <w:t xml:space="preserve">Dostawa gazu </w:t>
            </w:r>
            <w:r w:rsidRPr="00C01648">
              <w:t xml:space="preserve">– Przewody gazowe dla budynków </w:t>
            </w:r>
            <w:r w:rsidR="004066A2">
              <w:t>–</w:t>
            </w:r>
            <w:r w:rsidR="004066A2" w:rsidRPr="00C01648">
              <w:t xml:space="preserve"> </w:t>
            </w:r>
            <w:r w:rsidRPr="00C01648">
              <w:t>Maksymalne ciśnienie robocze równe 5 bar lub mniejsze – Zalecenia funkcjonalne</w:t>
            </w:r>
            <w:r w:rsidRPr="00C01648">
              <w:br/>
              <w:t>(w zakresie pkt 4.2)</w:t>
            </w:r>
          </w:p>
          <w:p w:rsidR="00A5659B" w:rsidRPr="00C01648" w:rsidRDefault="00A5659B" w:rsidP="00C01648"/>
        </w:tc>
      </w:tr>
      <w:tr w:rsidR="00C01648" w:rsidRPr="001F3EC6" w:rsidTr="00C01648">
        <w:tc>
          <w:tcPr>
            <w:tcW w:w="559" w:type="dxa"/>
            <w:tcBorders>
              <w:top w:val="single" w:sz="6" w:space="0" w:color="auto"/>
              <w:left w:val="single" w:sz="6" w:space="0" w:color="auto"/>
              <w:bottom w:val="single" w:sz="6" w:space="0" w:color="auto"/>
              <w:right w:val="single" w:sz="6" w:space="0" w:color="auto"/>
            </w:tcBorders>
          </w:tcPr>
          <w:p w:rsidR="00C01648" w:rsidRPr="00C01648" w:rsidRDefault="00381480" w:rsidP="00C01648">
            <w:r>
              <w:t>37</w:t>
            </w:r>
          </w:p>
          <w:p w:rsidR="00C01648" w:rsidRPr="00CF6CDC" w:rsidRDefault="00C01648" w:rsidP="00C01648"/>
        </w:tc>
        <w:tc>
          <w:tcPr>
            <w:tcW w:w="1212" w:type="dxa"/>
            <w:tcBorders>
              <w:top w:val="single" w:sz="6" w:space="0" w:color="auto"/>
              <w:left w:val="single" w:sz="6" w:space="0" w:color="auto"/>
              <w:bottom w:val="single" w:sz="6" w:space="0" w:color="auto"/>
              <w:right w:val="single" w:sz="6" w:space="0" w:color="auto"/>
            </w:tcBorders>
          </w:tcPr>
          <w:p w:rsidR="00C01648" w:rsidRPr="00C01648" w:rsidRDefault="00C01648" w:rsidP="00F66214">
            <w:r w:rsidRPr="00CF6CDC">
              <w:t xml:space="preserve"> § </w:t>
            </w:r>
            <w:r w:rsidR="00F66214">
              <w:t>155</w:t>
            </w:r>
            <w:r w:rsidR="00F66214" w:rsidRPr="00CF6CDC">
              <w:t xml:space="preserve"> </w:t>
            </w:r>
            <w:r w:rsidRPr="00CF6CDC">
              <w:t xml:space="preserve">ust. </w:t>
            </w:r>
            <w:r w:rsidR="00BF3B9D">
              <w:t>3</w:t>
            </w:r>
          </w:p>
        </w:tc>
        <w:tc>
          <w:tcPr>
            <w:tcW w:w="2694" w:type="dxa"/>
            <w:tcBorders>
              <w:top w:val="single" w:sz="6" w:space="0" w:color="auto"/>
              <w:left w:val="single" w:sz="6" w:space="0" w:color="auto"/>
              <w:bottom w:val="single" w:sz="6" w:space="0" w:color="auto"/>
              <w:right w:val="single" w:sz="6" w:space="0" w:color="auto"/>
            </w:tcBorders>
          </w:tcPr>
          <w:p w:rsidR="00C01648" w:rsidRPr="00C01648" w:rsidRDefault="00C01648" w:rsidP="00C01648">
            <w:r w:rsidRPr="00CF6CDC">
              <w:t xml:space="preserve"> PN-EN 10208-1:2000</w:t>
            </w:r>
          </w:p>
        </w:tc>
        <w:tc>
          <w:tcPr>
            <w:tcW w:w="4677" w:type="dxa"/>
            <w:tcBorders>
              <w:top w:val="single" w:sz="6" w:space="0" w:color="auto"/>
              <w:left w:val="single" w:sz="6" w:space="0" w:color="auto"/>
              <w:bottom w:val="single" w:sz="6" w:space="0" w:color="auto"/>
              <w:right w:val="single" w:sz="6" w:space="0" w:color="auto"/>
            </w:tcBorders>
          </w:tcPr>
          <w:p w:rsidR="00C01648" w:rsidRDefault="00C01648" w:rsidP="00C01648">
            <w:r w:rsidRPr="00CF6CDC">
              <w:t xml:space="preserve">Rury stalowe przewodowe dla mediów palnych </w:t>
            </w:r>
            <w:r w:rsidRPr="00C01648">
              <w:t>– Rury o klasie wymagań A</w:t>
            </w:r>
          </w:p>
          <w:p w:rsidR="00A5659B" w:rsidRPr="00C01648" w:rsidRDefault="00A5659B" w:rsidP="00C01648"/>
        </w:tc>
      </w:tr>
      <w:tr w:rsidR="00C01648" w:rsidRPr="001F3EC6" w:rsidTr="00C01648">
        <w:tc>
          <w:tcPr>
            <w:tcW w:w="559" w:type="dxa"/>
            <w:tcBorders>
              <w:top w:val="single" w:sz="6" w:space="0" w:color="auto"/>
              <w:left w:val="single" w:sz="6" w:space="0" w:color="auto"/>
              <w:bottom w:val="single" w:sz="6" w:space="0" w:color="auto"/>
              <w:right w:val="single" w:sz="6" w:space="0" w:color="auto"/>
            </w:tcBorders>
          </w:tcPr>
          <w:p w:rsidR="00C01648" w:rsidRPr="00C01648" w:rsidRDefault="00381480" w:rsidP="00C01648">
            <w:r>
              <w:t>38</w:t>
            </w:r>
          </w:p>
          <w:p w:rsidR="00C01648" w:rsidRPr="00CF6CDC" w:rsidRDefault="00C01648" w:rsidP="00C01648"/>
        </w:tc>
        <w:tc>
          <w:tcPr>
            <w:tcW w:w="1212" w:type="dxa"/>
            <w:tcBorders>
              <w:top w:val="single" w:sz="6" w:space="0" w:color="auto"/>
              <w:left w:val="single" w:sz="6" w:space="0" w:color="auto"/>
              <w:bottom w:val="single" w:sz="6" w:space="0" w:color="auto"/>
              <w:right w:val="single" w:sz="6" w:space="0" w:color="auto"/>
            </w:tcBorders>
          </w:tcPr>
          <w:p w:rsidR="00C01648" w:rsidRPr="00C01648" w:rsidRDefault="00C01648" w:rsidP="00C01648">
            <w:r w:rsidRPr="00CF6CDC">
              <w:t xml:space="preserve"> § </w:t>
            </w:r>
            <w:r w:rsidR="00F66214">
              <w:t>155</w:t>
            </w:r>
            <w:r w:rsidR="00F66214" w:rsidRPr="00CF6CDC">
              <w:t xml:space="preserve"> </w:t>
            </w:r>
            <w:r w:rsidRPr="00CF6CDC">
              <w:t xml:space="preserve">ust. </w:t>
            </w:r>
            <w:r w:rsidR="00BF3B9D">
              <w:t>5</w:t>
            </w:r>
          </w:p>
          <w:p w:rsidR="00C01648" w:rsidRPr="00CF6CDC" w:rsidRDefault="00C01648" w:rsidP="00C01648"/>
        </w:tc>
        <w:tc>
          <w:tcPr>
            <w:tcW w:w="2694" w:type="dxa"/>
            <w:tcBorders>
              <w:top w:val="single" w:sz="6" w:space="0" w:color="auto"/>
              <w:left w:val="single" w:sz="6" w:space="0" w:color="auto"/>
              <w:bottom w:val="single" w:sz="6" w:space="0" w:color="auto"/>
              <w:right w:val="single" w:sz="6" w:space="0" w:color="auto"/>
            </w:tcBorders>
          </w:tcPr>
          <w:p w:rsidR="00C01648" w:rsidRPr="00C01648" w:rsidRDefault="00C01648" w:rsidP="00C01648">
            <w:r w:rsidRPr="00CF6CDC">
              <w:t xml:space="preserve"> PN-EN 1775:2009</w:t>
            </w:r>
          </w:p>
          <w:p w:rsidR="00C01648" w:rsidRPr="00CF6CDC" w:rsidRDefault="00C01648" w:rsidP="00C01648"/>
        </w:tc>
        <w:tc>
          <w:tcPr>
            <w:tcW w:w="4677" w:type="dxa"/>
            <w:tcBorders>
              <w:top w:val="single" w:sz="6" w:space="0" w:color="auto"/>
              <w:left w:val="single" w:sz="6" w:space="0" w:color="auto"/>
              <w:bottom w:val="single" w:sz="6" w:space="0" w:color="auto"/>
              <w:right w:val="single" w:sz="6" w:space="0" w:color="auto"/>
            </w:tcBorders>
          </w:tcPr>
          <w:p w:rsidR="00C01648" w:rsidRDefault="00C01648" w:rsidP="00C01648">
            <w:r w:rsidRPr="00CF6CDC">
              <w:t xml:space="preserve">Dostawa gazu </w:t>
            </w:r>
            <w:r w:rsidRPr="00C01648">
              <w:t xml:space="preserve">– Przewody gazowe dla budynków </w:t>
            </w:r>
            <w:r w:rsidR="004066A2">
              <w:t>–</w:t>
            </w:r>
            <w:r w:rsidR="004066A2" w:rsidRPr="00C01648">
              <w:t xml:space="preserve"> </w:t>
            </w:r>
            <w:r w:rsidRPr="00C01648">
              <w:t>Maksymalne ciśnienie robocze równe 5 bar lub mniejsze – Zalecenia funkcjonalne</w:t>
            </w:r>
            <w:r w:rsidRPr="00C01648">
              <w:br/>
              <w:t>(w zakresie pkt 4.2)</w:t>
            </w:r>
          </w:p>
          <w:p w:rsidR="00A5659B" w:rsidRPr="00C01648" w:rsidRDefault="00A5659B" w:rsidP="00C01648"/>
        </w:tc>
      </w:tr>
      <w:tr w:rsidR="00C01648" w:rsidRPr="001F3EC6" w:rsidTr="00C01648">
        <w:tc>
          <w:tcPr>
            <w:tcW w:w="559" w:type="dxa"/>
            <w:tcBorders>
              <w:top w:val="single" w:sz="6" w:space="0" w:color="auto"/>
              <w:left w:val="single" w:sz="6" w:space="0" w:color="auto"/>
              <w:bottom w:val="single" w:sz="6" w:space="0" w:color="auto"/>
              <w:right w:val="single" w:sz="6" w:space="0" w:color="auto"/>
            </w:tcBorders>
          </w:tcPr>
          <w:p w:rsidR="00C01648" w:rsidRPr="00C01648" w:rsidRDefault="00381480" w:rsidP="00C01648">
            <w:r>
              <w:t>39</w:t>
            </w:r>
          </w:p>
          <w:p w:rsidR="00C01648" w:rsidRPr="00CF6CDC" w:rsidRDefault="00C01648" w:rsidP="00C01648"/>
        </w:tc>
        <w:tc>
          <w:tcPr>
            <w:tcW w:w="1212" w:type="dxa"/>
            <w:tcBorders>
              <w:top w:val="single" w:sz="6" w:space="0" w:color="auto"/>
              <w:left w:val="single" w:sz="6" w:space="0" w:color="auto"/>
              <w:bottom w:val="single" w:sz="6" w:space="0" w:color="auto"/>
              <w:right w:val="single" w:sz="6" w:space="0" w:color="auto"/>
            </w:tcBorders>
          </w:tcPr>
          <w:p w:rsidR="00C01648" w:rsidRPr="00C01648" w:rsidRDefault="00C01648" w:rsidP="001B355C">
            <w:r w:rsidRPr="00CF6CDC">
              <w:t xml:space="preserve"> § </w:t>
            </w:r>
            <w:r w:rsidR="00F66214">
              <w:t>158</w:t>
            </w:r>
            <w:r w:rsidR="00BF3B9D" w:rsidRPr="00CF6CDC">
              <w:t xml:space="preserve"> </w:t>
            </w:r>
            <w:r w:rsidRPr="00CF6CDC">
              <w:t>ust. 1</w:t>
            </w:r>
          </w:p>
        </w:tc>
        <w:tc>
          <w:tcPr>
            <w:tcW w:w="2694" w:type="dxa"/>
            <w:tcBorders>
              <w:top w:val="single" w:sz="6" w:space="0" w:color="auto"/>
              <w:left w:val="single" w:sz="6" w:space="0" w:color="auto"/>
              <w:bottom w:val="single" w:sz="6" w:space="0" w:color="auto"/>
              <w:right w:val="single" w:sz="6" w:space="0" w:color="auto"/>
            </w:tcBorders>
          </w:tcPr>
          <w:p w:rsidR="00C01648" w:rsidRPr="00C01648" w:rsidRDefault="00C01648" w:rsidP="00C01648">
            <w:r w:rsidRPr="00CF6CDC">
              <w:t xml:space="preserve"> PN-EN 1359:2004</w:t>
            </w:r>
          </w:p>
        </w:tc>
        <w:tc>
          <w:tcPr>
            <w:tcW w:w="4677" w:type="dxa"/>
            <w:tcBorders>
              <w:top w:val="single" w:sz="6" w:space="0" w:color="auto"/>
              <w:left w:val="single" w:sz="6" w:space="0" w:color="auto"/>
              <w:bottom w:val="single" w:sz="6" w:space="0" w:color="auto"/>
              <w:right w:val="single" w:sz="6" w:space="0" w:color="auto"/>
            </w:tcBorders>
          </w:tcPr>
          <w:p w:rsidR="00C01648" w:rsidRPr="00C01648" w:rsidRDefault="00C01648" w:rsidP="00C01648">
            <w:r w:rsidRPr="00CF6CDC">
              <w:t xml:space="preserve">Gazomierze </w:t>
            </w:r>
            <w:r w:rsidRPr="00C01648">
              <w:t>– Gazomierze miechowe</w:t>
            </w:r>
          </w:p>
        </w:tc>
      </w:tr>
      <w:tr w:rsidR="00C01648" w:rsidRPr="001F3EC6" w:rsidTr="00C01648">
        <w:tc>
          <w:tcPr>
            <w:tcW w:w="559" w:type="dxa"/>
            <w:tcBorders>
              <w:top w:val="single" w:sz="6" w:space="0" w:color="auto"/>
              <w:left w:val="single" w:sz="6" w:space="0" w:color="auto"/>
              <w:bottom w:val="single" w:sz="6" w:space="0" w:color="auto"/>
              <w:right w:val="single" w:sz="6" w:space="0" w:color="auto"/>
            </w:tcBorders>
          </w:tcPr>
          <w:p w:rsidR="00C01648" w:rsidRPr="00C01648" w:rsidRDefault="00381480" w:rsidP="00C01648">
            <w:r>
              <w:t>40</w:t>
            </w:r>
          </w:p>
          <w:p w:rsidR="00C01648" w:rsidRPr="00CF6CDC" w:rsidRDefault="00C01648" w:rsidP="00C01648"/>
        </w:tc>
        <w:tc>
          <w:tcPr>
            <w:tcW w:w="1212" w:type="dxa"/>
            <w:tcBorders>
              <w:top w:val="single" w:sz="6" w:space="0" w:color="auto"/>
              <w:left w:val="single" w:sz="6" w:space="0" w:color="auto"/>
              <w:bottom w:val="single" w:sz="6" w:space="0" w:color="auto"/>
              <w:right w:val="single" w:sz="6" w:space="0" w:color="auto"/>
            </w:tcBorders>
          </w:tcPr>
          <w:p w:rsidR="00C01648" w:rsidRPr="00C01648" w:rsidRDefault="00C01648" w:rsidP="00C01648">
            <w:r w:rsidRPr="00CF6CDC">
              <w:t xml:space="preserve"> §</w:t>
            </w:r>
            <w:r w:rsidR="00F66214">
              <w:t xml:space="preserve"> 162</w:t>
            </w:r>
            <w:r w:rsidR="00BF3B9D" w:rsidRPr="00CF6CDC">
              <w:t xml:space="preserve"> </w:t>
            </w:r>
            <w:r w:rsidRPr="00CF6CDC">
              <w:t>ust. 1</w:t>
            </w:r>
          </w:p>
          <w:p w:rsidR="00C01648" w:rsidRPr="00CF6CDC" w:rsidRDefault="00C01648" w:rsidP="00C01648"/>
        </w:tc>
        <w:tc>
          <w:tcPr>
            <w:tcW w:w="2694" w:type="dxa"/>
            <w:tcBorders>
              <w:top w:val="single" w:sz="6" w:space="0" w:color="auto"/>
              <w:left w:val="single" w:sz="6" w:space="0" w:color="auto"/>
              <w:bottom w:val="single" w:sz="6" w:space="0" w:color="auto"/>
              <w:right w:val="single" w:sz="6" w:space="0" w:color="auto"/>
            </w:tcBorders>
          </w:tcPr>
          <w:p w:rsidR="00C01648" w:rsidRPr="00C01648" w:rsidRDefault="00C01648" w:rsidP="00C01648">
            <w:r w:rsidRPr="00CF6CDC">
              <w:t xml:space="preserve"> PN-B-03430:1983</w:t>
            </w:r>
            <w:r w:rsidRPr="00C01648">
              <w:t xml:space="preserve">       PN-B-03430:1983/Az3:2000</w:t>
            </w:r>
          </w:p>
        </w:tc>
        <w:tc>
          <w:tcPr>
            <w:tcW w:w="4677" w:type="dxa"/>
            <w:tcBorders>
              <w:top w:val="single" w:sz="6" w:space="0" w:color="auto"/>
              <w:left w:val="single" w:sz="6" w:space="0" w:color="auto"/>
              <w:bottom w:val="single" w:sz="6" w:space="0" w:color="auto"/>
              <w:right w:val="single" w:sz="6" w:space="0" w:color="auto"/>
            </w:tcBorders>
          </w:tcPr>
          <w:p w:rsidR="00C01648" w:rsidRDefault="00C01648" w:rsidP="00C01648">
            <w:r w:rsidRPr="00CF6CDC">
              <w:t xml:space="preserve">Wentylacja w budynkach mieszkalnych zamieszkania zbiorowego i użyteczności publicznej </w:t>
            </w:r>
            <w:r w:rsidRPr="00C01648">
              <w:t>– Wymagania</w:t>
            </w:r>
            <w:r w:rsidRPr="00C01648">
              <w:br/>
              <w:t>(z wyjątkiem pkt 5.2.1 i 5.2.3)</w:t>
            </w:r>
          </w:p>
          <w:p w:rsidR="00A5659B" w:rsidRPr="00C01648" w:rsidRDefault="00A5659B" w:rsidP="00C01648"/>
        </w:tc>
      </w:tr>
      <w:tr w:rsidR="00C01648" w:rsidRPr="001F3EC6" w:rsidTr="00C01648">
        <w:tc>
          <w:tcPr>
            <w:tcW w:w="559" w:type="dxa"/>
            <w:tcBorders>
              <w:top w:val="single" w:sz="6" w:space="0" w:color="auto"/>
              <w:left w:val="single" w:sz="6" w:space="0" w:color="auto"/>
              <w:bottom w:val="single" w:sz="6" w:space="0" w:color="auto"/>
              <w:right w:val="single" w:sz="6" w:space="0" w:color="auto"/>
            </w:tcBorders>
          </w:tcPr>
          <w:p w:rsidR="00C01648" w:rsidRPr="00C01648" w:rsidRDefault="00381480" w:rsidP="00C01648">
            <w:r>
              <w:t>41</w:t>
            </w:r>
          </w:p>
          <w:p w:rsidR="00C01648" w:rsidRPr="00CF6CDC" w:rsidRDefault="00C01648" w:rsidP="00C01648"/>
        </w:tc>
        <w:tc>
          <w:tcPr>
            <w:tcW w:w="1212" w:type="dxa"/>
            <w:tcBorders>
              <w:top w:val="single" w:sz="6" w:space="0" w:color="auto"/>
              <w:left w:val="single" w:sz="6" w:space="0" w:color="auto"/>
              <w:bottom w:val="single" w:sz="6" w:space="0" w:color="auto"/>
              <w:right w:val="single" w:sz="6" w:space="0" w:color="auto"/>
            </w:tcBorders>
          </w:tcPr>
          <w:p w:rsidR="00C01648" w:rsidRPr="00C01648" w:rsidRDefault="00C01648" w:rsidP="00C01648">
            <w:r w:rsidRPr="00CF6CDC">
              <w:t xml:space="preserve"> § </w:t>
            </w:r>
            <w:r w:rsidR="00F66214">
              <w:t>168</w:t>
            </w:r>
            <w:r w:rsidR="00BF3B9D" w:rsidRPr="00CF6CDC">
              <w:t xml:space="preserve"> </w:t>
            </w:r>
            <w:r w:rsidRPr="00CF6CDC">
              <w:t>ust. 1</w:t>
            </w:r>
          </w:p>
          <w:p w:rsidR="00C01648" w:rsidRPr="00CF6CDC" w:rsidRDefault="00C01648" w:rsidP="00C01648"/>
        </w:tc>
        <w:tc>
          <w:tcPr>
            <w:tcW w:w="2694" w:type="dxa"/>
            <w:tcBorders>
              <w:top w:val="single" w:sz="6" w:space="0" w:color="auto"/>
              <w:left w:val="single" w:sz="6" w:space="0" w:color="auto"/>
              <w:bottom w:val="single" w:sz="6" w:space="0" w:color="auto"/>
              <w:right w:val="single" w:sz="6" w:space="0" w:color="auto"/>
            </w:tcBorders>
          </w:tcPr>
          <w:p w:rsidR="00C01648" w:rsidRPr="00C01648" w:rsidRDefault="00C01648" w:rsidP="00C01648">
            <w:r w:rsidRPr="00CF6CDC">
              <w:t xml:space="preserve"> PN-B-02431-1:1999</w:t>
            </w:r>
          </w:p>
          <w:p w:rsidR="00C01648" w:rsidRPr="00CF6CDC" w:rsidRDefault="00C01648" w:rsidP="00C01648"/>
        </w:tc>
        <w:tc>
          <w:tcPr>
            <w:tcW w:w="4677" w:type="dxa"/>
            <w:tcBorders>
              <w:top w:val="single" w:sz="6" w:space="0" w:color="auto"/>
              <w:left w:val="single" w:sz="6" w:space="0" w:color="auto"/>
              <w:bottom w:val="single" w:sz="6" w:space="0" w:color="auto"/>
              <w:right w:val="single" w:sz="6" w:space="0" w:color="auto"/>
            </w:tcBorders>
          </w:tcPr>
          <w:p w:rsidR="00C01648" w:rsidRDefault="00C01648" w:rsidP="00C01648">
            <w:r w:rsidRPr="00CF6CDC">
              <w:t xml:space="preserve">Ogrzewnictwo </w:t>
            </w:r>
            <w:r w:rsidRPr="00C01648">
              <w:t>– Kotłownie wbudowane na paliwa gazowe o gęstości względnej mniejszej niż 1 – Wymagania</w:t>
            </w:r>
            <w:r w:rsidRPr="00C01648">
              <w:br/>
              <w:t>(w zakresie pkt 2.2 z wyłączeniem 2.2.1.4; 2.2.1.8; 2.2.2.4 i 2.2.2.5 oraz pkt 2.3 z wyłączeniem 2.3.8.1; 2.3.8.2; 2.3.9 i 2.3.14)</w:t>
            </w:r>
          </w:p>
          <w:p w:rsidR="00A5659B" w:rsidRPr="00C01648" w:rsidRDefault="00A5659B" w:rsidP="00C01648"/>
        </w:tc>
      </w:tr>
      <w:tr w:rsidR="00C01648" w:rsidRPr="001F3EC6" w:rsidTr="00C01648">
        <w:tc>
          <w:tcPr>
            <w:tcW w:w="559" w:type="dxa"/>
            <w:tcBorders>
              <w:top w:val="single" w:sz="6" w:space="0" w:color="auto"/>
              <w:left w:val="single" w:sz="6" w:space="0" w:color="auto"/>
              <w:bottom w:val="nil"/>
              <w:right w:val="single" w:sz="6" w:space="0" w:color="auto"/>
            </w:tcBorders>
          </w:tcPr>
          <w:p w:rsidR="00C01648" w:rsidRPr="00C01648" w:rsidRDefault="00381480" w:rsidP="001B355C">
            <w:r>
              <w:t>42</w:t>
            </w:r>
          </w:p>
        </w:tc>
        <w:tc>
          <w:tcPr>
            <w:tcW w:w="1212" w:type="dxa"/>
            <w:tcBorders>
              <w:top w:val="single" w:sz="6" w:space="0" w:color="auto"/>
              <w:left w:val="single" w:sz="6" w:space="0" w:color="auto"/>
              <w:bottom w:val="nil"/>
              <w:right w:val="single" w:sz="6" w:space="0" w:color="auto"/>
            </w:tcBorders>
          </w:tcPr>
          <w:p w:rsidR="00C01648" w:rsidRPr="00C01648" w:rsidRDefault="00C01648" w:rsidP="006C20F2">
            <w:r w:rsidRPr="00CF6CDC">
              <w:t xml:space="preserve"> § </w:t>
            </w:r>
            <w:r w:rsidR="00F66214">
              <w:t>172</w:t>
            </w:r>
          </w:p>
        </w:tc>
        <w:tc>
          <w:tcPr>
            <w:tcW w:w="2694" w:type="dxa"/>
            <w:tcBorders>
              <w:top w:val="single" w:sz="6" w:space="0" w:color="auto"/>
              <w:left w:val="single" w:sz="6" w:space="0" w:color="auto"/>
              <w:bottom w:val="single" w:sz="6" w:space="0" w:color="auto"/>
              <w:right w:val="single" w:sz="6" w:space="0" w:color="auto"/>
            </w:tcBorders>
          </w:tcPr>
          <w:p w:rsidR="00C01648" w:rsidRPr="00C01648" w:rsidRDefault="00C01648" w:rsidP="00C01648">
            <w:r w:rsidRPr="00CF6CDC">
              <w:t xml:space="preserve"> PN-HD 308 S2:2007</w:t>
            </w:r>
          </w:p>
        </w:tc>
        <w:tc>
          <w:tcPr>
            <w:tcW w:w="4677" w:type="dxa"/>
            <w:tcBorders>
              <w:top w:val="single" w:sz="6" w:space="0" w:color="auto"/>
              <w:left w:val="single" w:sz="6" w:space="0" w:color="auto"/>
              <w:bottom w:val="single" w:sz="6" w:space="0" w:color="auto"/>
              <w:right w:val="single" w:sz="6" w:space="0" w:color="auto"/>
            </w:tcBorders>
          </w:tcPr>
          <w:p w:rsidR="00C01648" w:rsidRDefault="00C01648" w:rsidP="00C01648">
            <w:r w:rsidRPr="00CF6CDC">
              <w:t>Identyfikacja żył w kablach i przewodach oraz w przewodach sznurowych</w:t>
            </w:r>
          </w:p>
          <w:p w:rsidR="00A5659B" w:rsidRPr="00C01648" w:rsidRDefault="00A5659B" w:rsidP="00C01648"/>
        </w:tc>
      </w:tr>
      <w:tr w:rsidR="00C01648" w:rsidRPr="001F3EC6" w:rsidTr="00C01648">
        <w:tc>
          <w:tcPr>
            <w:tcW w:w="559" w:type="dxa"/>
            <w:tcBorders>
              <w:top w:val="nil"/>
              <w:left w:val="single" w:sz="6" w:space="0" w:color="auto"/>
              <w:bottom w:val="nil"/>
              <w:right w:val="single" w:sz="6" w:space="0" w:color="auto"/>
            </w:tcBorders>
          </w:tcPr>
          <w:p w:rsidR="00C01648" w:rsidRPr="00CF6CDC" w:rsidRDefault="00C01648" w:rsidP="00C01648"/>
          <w:p w:rsidR="00C01648" w:rsidRPr="00CF6CDC" w:rsidRDefault="00C01648" w:rsidP="00C01648"/>
        </w:tc>
        <w:tc>
          <w:tcPr>
            <w:tcW w:w="1212" w:type="dxa"/>
            <w:tcBorders>
              <w:top w:val="nil"/>
              <w:left w:val="single" w:sz="6" w:space="0" w:color="auto"/>
              <w:bottom w:val="nil"/>
              <w:right w:val="single" w:sz="6" w:space="0" w:color="auto"/>
            </w:tcBorders>
          </w:tcPr>
          <w:p w:rsidR="00C01648" w:rsidRPr="00C01648" w:rsidRDefault="00C01648" w:rsidP="00C01648">
            <w:r w:rsidRPr="00CF6CDC">
              <w:t xml:space="preserve"> </w:t>
            </w:r>
          </w:p>
          <w:p w:rsidR="00C01648" w:rsidRPr="00CF6CDC" w:rsidRDefault="00C01648" w:rsidP="00C01648"/>
        </w:tc>
        <w:tc>
          <w:tcPr>
            <w:tcW w:w="2694" w:type="dxa"/>
            <w:tcBorders>
              <w:top w:val="single" w:sz="6" w:space="0" w:color="auto"/>
              <w:left w:val="single" w:sz="6" w:space="0" w:color="auto"/>
              <w:bottom w:val="single" w:sz="6" w:space="0" w:color="auto"/>
              <w:right w:val="single" w:sz="6" w:space="0" w:color="auto"/>
            </w:tcBorders>
          </w:tcPr>
          <w:p w:rsidR="00C01648" w:rsidRPr="00C01648" w:rsidRDefault="00C01648" w:rsidP="00C01648">
            <w:r>
              <w:t>PN-HD 60364-4-41:2009</w:t>
            </w:r>
          </w:p>
        </w:tc>
        <w:tc>
          <w:tcPr>
            <w:tcW w:w="4677" w:type="dxa"/>
            <w:tcBorders>
              <w:top w:val="single" w:sz="6" w:space="0" w:color="auto"/>
              <w:left w:val="single" w:sz="6" w:space="0" w:color="auto"/>
              <w:bottom w:val="single" w:sz="6" w:space="0" w:color="auto"/>
              <w:right w:val="single" w:sz="6" w:space="0" w:color="auto"/>
            </w:tcBorders>
          </w:tcPr>
          <w:p w:rsidR="00C01648" w:rsidRDefault="00C01648" w:rsidP="00C01648">
            <w:r w:rsidRPr="00CF6CDC">
              <w:t xml:space="preserve">Instalacje elektryczne niskiego napięcia </w:t>
            </w:r>
            <w:r w:rsidRPr="00C01648">
              <w:t>– Część 4-41: Ochrona dla zapewnienia bezpieczeństwa – Ochrona przed porażeniem elektrycznym</w:t>
            </w:r>
          </w:p>
          <w:p w:rsidR="00A5659B" w:rsidRPr="00C01648" w:rsidRDefault="00A5659B" w:rsidP="00C01648"/>
        </w:tc>
      </w:tr>
      <w:tr w:rsidR="00C01648" w:rsidRPr="001F3EC6" w:rsidTr="00C01648">
        <w:tc>
          <w:tcPr>
            <w:tcW w:w="559" w:type="dxa"/>
            <w:tcBorders>
              <w:top w:val="nil"/>
              <w:left w:val="single" w:sz="6" w:space="0" w:color="auto"/>
              <w:bottom w:val="nil"/>
              <w:right w:val="single" w:sz="6" w:space="0" w:color="auto"/>
            </w:tcBorders>
          </w:tcPr>
          <w:p w:rsidR="00C01648" w:rsidRPr="00CF6CDC" w:rsidRDefault="00C01648" w:rsidP="00C01648"/>
          <w:p w:rsidR="00C01648" w:rsidRPr="00CF6CDC" w:rsidRDefault="00C01648" w:rsidP="00C01648"/>
        </w:tc>
        <w:tc>
          <w:tcPr>
            <w:tcW w:w="1212" w:type="dxa"/>
            <w:tcBorders>
              <w:top w:val="nil"/>
              <w:left w:val="single" w:sz="6" w:space="0" w:color="auto"/>
              <w:bottom w:val="nil"/>
              <w:right w:val="single" w:sz="6" w:space="0" w:color="auto"/>
            </w:tcBorders>
          </w:tcPr>
          <w:p w:rsidR="00C01648" w:rsidRPr="00C01648" w:rsidRDefault="00C01648" w:rsidP="00C01648">
            <w:r w:rsidRPr="00CF6CDC">
              <w:t xml:space="preserve"> </w:t>
            </w:r>
          </w:p>
          <w:p w:rsidR="00C01648" w:rsidRPr="00CF6CDC" w:rsidRDefault="00C01648" w:rsidP="00C01648"/>
        </w:tc>
        <w:tc>
          <w:tcPr>
            <w:tcW w:w="2694" w:type="dxa"/>
            <w:tcBorders>
              <w:top w:val="single" w:sz="6" w:space="0" w:color="auto"/>
              <w:left w:val="single" w:sz="6" w:space="0" w:color="auto"/>
              <w:bottom w:val="single" w:sz="6" w:space="0" w:color="auto"/>
              <w:right w:val="single" w:sz="6" w:space="0" w:color="auto"/>
            </w:tcBorders>
          </w:tcPr>
          <w:p w:rsidR="00C01648" w:rsidRPr="00C01648" w:rsidRDefault="00C01648" w:rsidP="00C01648">
            <w:r w:rsidRPr="00CF6CDC">
              <w:t xml:space="preserve"> PN-ISO 7010</w:t>
            </w:r>
          </w:p>
        </w:tc>
        <w:tc>
          <w:tcPr>
            <w:tcW w:w="4677" w:type="dxa"/>
            <w:tcBorders>
              <w:top w:val="single" w:sz="6" w:space="0" w:color="auto"/>
              <w:left w:val="single" w:sz="6" w:space="0" w:color="auto"/>
              <w:bottom w:val="single" w:sz="6" w:space="0" w:color="auto"/>
              <w:right w:val="single" w:sz="6" w:space="0" w:color="auto"/>
            </w:tcBorders>
          </w:tcPr>
          <w:p w:rsidR="00C01648" w:rsidRDefault="00C01648" w:rsidP="00C01648">
            <w:r w:rsidRPr="00CF6CDC">
              <w:t xml:space="preserve">Symbole graficzne </w:t>
            </w:r>
            <w:r w:rsidRPr="00C01648">
              <w:t>– Barwy bezpieczeństwa i znaki bezpieczeństwa – Znaki bezpieczeństwa stosowane w miejscach pracy i w obszarach użyteczności publicznej</w:t>
            </w:r>
          </w:p>
          <w:p w:rsidR="00A5659B" w:rsidRPr="00C01648" w:rsidRDefault="00A5659B" w:rsidP="00C01648"/>
        </w:tc>
      </w:tr>
      <w:tr w:rsidR="00C01648" w:rsidRPr="001F3EC6" w:rsidTr="00C01648">
        <w:tc>
          <w:tcPr>
            <w:tcW w:w="559" w:type="dxa"/>
            <w:tcBorders>
              <w:top w:val="nil"/>
              <w:left w:val="single" w:sz="6" w:space="0" w:color="auto"/>
              <w:bottom w:val="nil"/>
              <w:right w:val="single" w:sz="6" w:space="0" w:color="auto"/>
            </w:tcBorders>
          </w:tcPr>
          <w:p w:rsidR="00C01648" w:rsidRPr="00CF6CDC" w:rsidRDefault="00C01648" w:rsidP="00C01648"/>
          <w:p w:rsidR="00C01648" w:rsidRPr="00CF6CDC" w:rsidRDefault="00C01648" w:rsidP="00C01648"/>
        </w:tc>
        <w:tc>
          <w:tcPr>
            <w:tcW w:w="1212" w:type="dxa"/>
            <w:tcBorders>
              <w:top w:val="nil"/>
              <w:left w:val="single" w:sz="6" w:space="0" w:color="auto"/>
              <w:bottom w:val="nil"/>
              <w:right w:val="single" w:sz="6" w:space="0" w:color="auto"/>
            </w:tcBorders>
          </w:tcPr>
          <w:p w:rsidR="00C01648" w:rsidRPr="00C01648" w:rsidRDefault="00C01648" w:rsidP="00C01648">
            <w:r w:rsidRPr="00CF6CDC">
              <w:t xml:space="preserve"> </w:t>
            </w:r>
          </w:p>
          <w:p w:rsidR="00C01648" w:rsidRPr="00CF6CDC" w:rsidRDefault="00C01648" w:rsidP="00C01648"/>
        </w:tc>
        <w:tc>
          <w:tcPr>
            <w:tcW w:w="2694" w:type="dxa"/>
            <w:tcBorders>
              <w:top w:val="single" w:sz="6" w:space="0" w:color="auto"/>
              <w:left w:val="single" w:sz="6" w:space="0" w:color="auto"/>
              <w:bottom w:val="single" w:sz="6" w:space="0" w:color="auto"/>
              <w:right w:val="single" w:sz="6" w:space="0" w:color="auto"/>
            </w:tcBorders>
          </w:tcPr>
          <w:p w:rsidR="00C01648" w:rsidRPr="00C01648" w:rsidRDefault="00850D01" w:rsidP="00C01648">
            <w:r w:rsidRPr="00850D01">
              <w:t>PN-B-02151-2:2018-01</w:t>
            </w:r>
          </w:p>
        </w:tc>
        <w:tc>
          <w:tcPr>
            <w:tcW w:w="4677" w:type="dxa"/>
            <w:tcBorders>
              <w:top w:val="single" w:sz="6" w:space="0" w:color="auto"/>
              <w:left w:val="single" w:sz="6" w:space="0" w:color="auto"/>
              <w:bottom w:val="single" w:sz="6" w:space="0" w:color="auto"/>
              <w:right w:val="single" w:sz="6" w:space="0" w:color="auto"/>
            </w:tcBorders>
          </w:tcPr>
          <w:p w:rsidR="00C01648" w:rsidRDefault="00850D01" w:rsidP="00C01648">
            <w:r w:rsidRPr="00850D01">
              <w:t xml:space="preserve">Akustyka budowlana </w:t>
            </w:r>
            <w:r w:rsidR="004066A2">
              <w:t>–</w:t>
            </w:r>
            <w:r w:rsidR="004066A2" w:rsidRPr="00850D01">
              <w:t xml:space="preserve"> </w:t>
            </w:r>
            <w:r w:rsidRPr="00850D01">
              <w:t xml:space="preserve">Ochrona przed hałasem w budynkach </w:t>
            </w:r>
            <w:r w:rsidR="004066A2">
              <w:t>–</w:t>
            </w:r>
            <w:r w:rsidR="004066A2" w:rsidRPr="00850D01">
              <w:t xml:space="preserve"> </w:t>
            </w:r>
            <w:r w:rsidRPr="00850D01">
              <w:t>Część 2: Wymagania dotyczące dopuszczalnego poziomu dźwięku w pomieszczeniach</w:t>
            </w:r>
          </w:p>
          <w:p w:rsidR="00A5659B" w:rsidRPr="00C01648" w:rsidRDefault="00A5659B" w:rsidP="00C01648"/>
        </w:tc>
      </w:tr>
      <w:tr w:rsidR="00C01648" w:rsidRPr="001F3EC6" w:rsidTr="00A5659B">
        <w:trPr>
          <w:trHeight w:val="589"/>
        </w:trPr>
        <w:tc>
          <w:tcPr>
            <w:tcW w:w="559" w:type="dxa"/>
            <w:tcBorders>
              <w:top w:val="nil"/>
              <w:left w:val="single" w:sz="6" w:space="0" w:color="auto"/>
              <w:bottom w:val="nil"/>
              <w:right w:val="single" w:sz="6" w:space="0" w:color="auto"/>
            </w:tcBorders>
          </w:tcPr>
          <w:p w:rsidR="00C01648" w:rsidRPr="00CF6CDC" w:rsidRDefault="00C01648" w:rsidP="00C01648"/>
        </w:tc>
        <w:tc>
          <w:tcPr>
            <w:tcW w:w="1212" w:type="dxa"/>
            <w:tcBorders>
              <w:top w:val="nil"/>
              <w:left w:val="single" w:sz="6" w:space="0" w:color="auto"/>
              <w:bottom w:val="nil"/>
              <w:right w:val="single" w:sz="6" w:space="0" w:color="auto"/>
            </w:tcBorders>
          </w:tcPr>
          <w:p w:rsidR="00C01648" w:rsidRPr="00C01648" w:rsidRDefault="00C01648" w:rsidP="00C01648">
            <w:r w:rsidRPr="00CF6CDC">
              <w:t xml:space="preserve"> </w:t>
            </w:r>
          </w:p>
        </w:tc>
        <w:tc>
          <w:tcPr>
            <w:tcW w:w="2694" w:type="dxa"/>
            <w:tcBorders>
              <w:top w:val="single" w:sz="6" w:space="0" w:color="auto"/>
              <w:left w:val="single" w:sz="6" w:space="0" w:color="auto"/>
              <w:bottom w:val="single" w:sz="6" w:space="0" w:color="auto"/>
              <w:right w:val="single" w:sz="6" w:space="0" w:color="auto"/>
            </w:tcBorders>
          </w:tcPr>
          <w:p w:rsidR="00C01648" w:rsidRPr="00C01648" w:rsidRDefault="00C01648" w:rsidP="00C01648">
            <w:r w:rsidRPr="00CF6CDC">
              <w:t xml:space="preserve"> PN-B-02171:2017-06</w:t>
            </w:r>
          </w:p>
        </w:tc>
        <w:tc>
          <w:tcPr>
            <w:tcW w:w="4677" w:type="dxa"/>
            <w:tcBorders>
              <w:top w:val="single" w:sz="6" w:space="0" w:color="auto"/>
              <w:left w:val="single" w:sz="6" w:space="0" w:color="auto"/>
              <w:bottom w:val="single" w:sz="6" w:space="0" w:color="auto"/>
              <w:right w:val="single" w:sz="6" w:space="0" w:color="auto"/>
            </w:tcBorders>
          </w:tcPr>
          <w:p w:rsidR="00C01648" w:rsidRDefault="00C01648" w:rsidP="00C01648">
            <w:r w:rsidRPr="00CF6CDC">
              <w:t>Ocena wpływu drgań na ludzi w budynkach</w:t>
            </w:r>
          </w:p>
          <w:p w:rsidR="00A5659B" w:rsidRPr="00C01648" w:rsidRDefault="00A5659B" w:rsidP="00C01648"/>
        </w:tc>
      </w:tr>
      <w:tr w:rsidR="00C01648" w:rsidRPr="001F3EC6" w:rsidTr="00C01648">
        <w:tc>
          <w:tcPr>
            <w:tcW w:w="559" w:type="dxa"/>
            <w:tcBorders>
              <w:top w:val="nil"/>
              <w:left w:val="single" w:sz="6" w:space="0" w:color="auto"/>
              <w:bottom w:val="nil"/>
              <w:right w:val="single" w:sz="6" w:space="0" w:color="auto"/>
            </w:tcBorders>
          </w:tcPr>
          <w:p w:rsidR="00C01648" w:rsidRPr="00CF6CDC" w:rsidRDefault="00C01648" w:rsidP="00C01648"/>
        </w:tc>
        <w:tc>
          <w:tcPr>
            <w:tcW w:w="1212" w:type="dxa"/>
            <w:tcBorders>
              <w:top w:val="nil"/>
              <w:left w:val="single" w:sz="6" w:space="0" w:color="auto"/>
              <w:bottom w:val="nil"/>
              <w:right w:val="single" w:sz="6" w:space="0" w:color="auto"/>
            </w:tcBorders>
          </w:tcPr>
          <w:p w:rsidR="00C01648" w:rsidRPr="00C01648" w:rsidRDefault="00C01648" w:rsidP="00C01648">
            <w:r w:rsidRPr="00CF6CDC">
              <w:t xml:space="preserve"> </w:t>
            </w:r>
          </w:p>
        </w:tc>
        <w:tc>
          <w:tcPr>
            <w:tcW w:w="2694" w:type="dxa"/>
            <w:tcBorders>
              <w:top w:val="single" w:sz="6" w:space="0" w:color="auto"/>
              <w:left w:val="single" w:sz="6" w:space="0" w:color="auto"/>
              <w:bottom w:val="single" w:sz="6" w:space="0" w:color="auto"/>
              <w:right w:val="single" w:sz="6" w:space="0" w:color="auto"/>
            </w:tcBorders>
          </w:tcPr>
          <w:p w:rsidR="00C01648" w:rsidRPr="00C01648" w:rsidRDefault="00C01648" w:rsidP="00C01648">
            <w:r w:rsidRPr="00CF6CDC">
              <w:t xml:space="preserve"> PN-E-05010:1991</w:t>
            </w:r>
          </w:p>
        </w:tc>
        <w:tc>
          <w:tcPr>
            <w:tcW w:w="4677" w:type="dxa"/>
            <w:tcBorders>
              <w:top w:val="single" w:sz="6" w:space="0" w:color="auto"/>
              <w:left w:val="single" w:sz="6" w:space="0" w:color="auto"/>
              <w:bottom w:val="single" w:sz="6" w:space="0" w:color="auto"/>
              <w:right w:val="single" w:sz="6" w:space="0" w:color="auto"/>
            </w:tcBorders>
          </w:tcPr>
          <w:p w:rsidR="00C01648" w:rsidRDefault="00C01648" w:rsidP="00C01648">
            <w:r w:rsidRPr="00CF6CDC">
              <w:t>Zakresy napięciowe instalacji elektrycznych w obiektach budowlanych</w:t>
            </w:r>
          </w:p>
          <w:p w:rsidR="00A5659B" w:rsidRPr="00C01648" w:rsidRDefault="00A5659B" w:rsidP="00C01648"/>
        </w:tc>
      </w:tr>
      <w:tr w:rsidR="00C01648" w:rsidRPr="001F3EC6" w:rsidTr="00C01648">
        <w:tc>
          <w:tcPr>
            <w:tcW w:w="559" w:type="dxa"/>
            <w:tcBorders>
              <w:top w:val="nil"/>
              <w:left w:val="single" w:sz="6" w:space="0" w:color="auto"/>
              <w:bottom w:val="nil"/>
              <w:right w:val="single" w:sz="6" w:space="0" w:color="auto"/>
            </w:tcBorders>
          </w:tcPr>
          <w:p w:rsidR="00C01648" w:rsidRPr="00CF6CDC" w:rsidRDefault="00C01648" w:rsidP="00C01648"/>
        </w:tc>
        <w:tc>
          <w:tcPr>
            <w:tcW w:w="1212" w:type="dxa"/>
            <w:tcBorders>
              <w:top w:val="nil"/>
              <w:left w:val="single" w:sz="6" w:space="0" w:color="auto"/>
              <w:bottom w:val="nil"/>
              <w:right w:val="single" w:sz="6" w:space="0" w:color="auto"/>
            </w:tcBorders>
          </w:tcPr>
          <w:p w:rsidR="00C01648" w:rsidRPr="00C01648" w:rsidRDefault="00C01648" w:rsidP="00C01648">
            <w:r w:rsidRPr="00CF6CDC">
              <w:t xml:space="preserve"> </w:t>
            </w:r>
          </w:p>
        </w:tc>
        <w:tc>
          <w:tcPr>
            <w:tcW w:w="2694" w:type="dxa"/>
            <w:tcBorders>
              <w:top w:val="single" w:sz="6" w:space="0" w:color="auto"/>
              <w:left w:val="single" w:sz="6" w:space="0" w:color="auto"/>
              <w:bottom w:val="single" w:sz="6" w:space="0" w:color="auto"/>
              <w:right w:val="single" w:sz="6" w:space="0" w:color="auto"/>
            </w:tcBorders>
          </w:tcPr>
          <w:p w:rsidR="00C01648" w:rsidRPr="00C01648" w:rsidRDefault="00C01648" w:rsidP="00C01648">
            <w:r w:rsidRPr="00CF6CDC">
              <w:t xml:space="preserve"> PN-E-05115:2002</w:t>
            </w:r>
          </w:p>
        </w:tc>
        <w:tc>
          <w:tcPr>
            <w:tcW w:w="4677" w:type="dxa"/>
            <w:tcBorders>
              <w:top w:val="single" w:sz="6" w:space="0" w:color="auto"/>
              <w:left w:val="single" w:sz="6" w:space="0" w:color="auto"/>
              <w:bottom w:val="single" w:sz="6" w:space="0" w:color="auto"/>
              <w:right w:val="single" w:sz="6" w:space="0" w:color="auto"/>
            </w:tcBorders>
          </w:tcPr>
          <w:p w:rsidR="00C01648" w:rsidRDefault="00C01648" w:rsidP="00C01648">
            <w:r w:rsidRPr="00CF6CDC">
              <w:t>Instalacje elektroenergetyczne prądu przemiennego o napięciu wyższym od 1 kV</w:t>
            </w:r>
          </w:p>
          <w:p w:rsidR="00A5659B" w:rsidRPr="00C01648" w:rsidRDefault="00A5659B" w:rsidP="00C01648"/>
        </w:tc>
      </w:tr>
      <w:tr w:rsidR="00C01648" w:rsidRPr="001F3EC6" w:rsidTr="00C01648">
        <w:tc>
          <w:tcPr>
            <w:tcW w:w="559" w:type="dxa"/>
            <w:tcBorders>
              <w:top w:val="nil"/>
              <w:left w:val="single" w:sz="6" w:space="0" w:color="auto"/>
              <w:bottom w:val="nil"/>
              <w:right w:val="single" w:sz="6" w:space="0" w:color="auto"/>
            </w:tcBorders>
          </w:tcPr>
          <w:p w:rsidR="00C01648" w:rsidRPr="00CF6CDC" w:rsidRDefault="00C01648" w:rsidP="00C01648"/>
        </w:tc>
        <w:tc>
          <w:tcPr>
            <w:tcW w:w="1212" w:type="dxa"/>
            <w:tcBorders>
              <w:top w:val="nil"/>
              <w:left w:val="single" w:sz="6" w:space="0" w:color="auto"/>
              <w:bottom w:val="nil"/>
              <w:right w:val="single" w:sz="6" w:space="0" w:color="auto"/>
            </w:tcBorders>
          </w:tcPr>
          <w:p w:rsidR="00C01648" w:rsidRPr="00C01648" w:rsidRDefault="00C01648" w:rsidP="00C01648">
            <w:r w:rsidRPr="00CF6CDC">
              <w:t xml:space="preserve"> </w:t>
            </w:r>
          </w:p>
        </w:tc>
        <w:tc>
          <w:tcPr>
            <w:tcW w:w="2694" w:type="dxa"/>
            <w:tcBorders>
              <w:top w:val="single" w:sz="6" w:space="0" w:color="auto"/>
              <w:left w:val="single" w:sz="6" w:space="0" w:color="auto"/>
              <w:bottom w:val="single" w:sz="6" w:space="0" w:color="auto"/>
              <w:right w:val="single" w:sz="6" w:space="0" w:color="auto"/>
            </w:tcBorders>
          </w:tcPr>
          <w:p w:rsidR="00C01648" w:rsidRPr="00C01648" w:rsidRDefault="00C01648" w:rsidP="00C01648">
            <w:r w:rsidRPr="00CF6CDC">
              <w:t xml:space="preserve"> PN-E-08501:1988</w:t>
            </w:r>
          </w:p>
        </w:tc>
        <w:tc>
          <w:tcPr>
            <w:tcW w:w="4677" w:type="dxa"/>
            <w:tcBorders>
              <w:top w:val="single" w:sz="6" w:space="0" w:color="auto"/>
              <w:left w:val="single" w:sz="6" w:space="0" w:color="auto"/>
              <w:bottom w:val="single" w:sz="6" w:space="0" w:color="auto"/>
              <w:right w:val="single" w:sz="6" w:space="0" w:color="auto"/>
            </w:tcBorders>
          </w:tcPr>
          <w:p w:rsidR="00C01648" w:rsidRDefault="00C01648" w:rsidP="00C01648">
            <w:r w:rsidRPr="00CF6CDC">
              <w:t xml:space="preserve">Urządzenia elektryczne </w:t>
            </w:r>
            <w:r w:rsidRPr="00C01648">
              <w:t>– Tablice i znaki bezpieczeństwa</w:t>
            </w:r>
          </w:p>
          <w:p w:rsidR="00A5659B" w:rsidRPr="00C01648" w:rsidRDefault="00A5659B" w:rsidP="00C01648"/>
        </w:tc>
      </w:tr>
      <w:tr w:rsidR="00C01648" w:rsidRPr="001F3EC6" w:rsidTr="00C01648">
        <w:tc>
          <w:tcPr>
            <w:tcW w:w="559" w:type="dxa"/>
            <w:tcBorders>
              <w:top w:val="nil"/>
              <w:left w:val="single" w:sz="6" w:space="0" w:color="auto"/>
              <w:bottom w:val="nil"/>
              <w:right w:val="single" w:sz="6" w:space="0" w:color="auto"/>
            </w:tcBorders>
          </w:tcPr>
          <w:p w:rsidR="00C01648" w:rsidRPr="00CF6CDC" w:rsidRDefault="00C01648" w:rsidP="00C01648"/>
        </w:tc>
        <w:tc>
          <w:tcPr>
            <w:tcW w:w="1212" w:type="dxa"/>
            <w:tcBorders>
              <w:top w:val="nil"/>
              <w:left w:val="single" w:sz="6" w:space="0" w:color="auto"/>
              <w:bottom w:val="nil"/>
              <w:right w:val="single" w:sz="6" w:space="0" w:color="auto"/>
            </w:tcBorders>
          </w:tcPr>
          <w:p w:rsidR="00C01648" w:rsidRPr="00C01648" w:rsidRDefault="00C01648" w:rsidP="00C01648">
            <w:r w:rsidRPr="00CF6CDC">
              <w:t xml:space="preserve"> </w:t>
            </w:r>
          </w:p>
        </w:tc>
        <w:tc>
          <w:tcPr>
            <w:tcW w:w="2694" w:type="dxa"/>
            <w:tcBorders>
              <w:top w:val="single" w:sz="6" w:space="0" w:color="auto"/>
              <w:left w:val="single" w:sz="6" w:space="0" w:color="auto"/>
              <w:bottom w:val="single" w:sz="6" w:space="0" w:color="auto"/>
              <w:right w:val="single" w:sz="6" w:space="0" w:color="auto"/>
            </w:tcBorders>
          </w:tcPr>
          <w:p w:rsidR="00C01648" w:rsidRPr="00C01648" w:rsidRDefault="00C01648" w:rsidP="00C01648">
            <w:r w:rsidRPr="00CF6CDC">
              <w:t xml:space="preserve"> PN-EN 12464-1:2012</w:t>
            </w:r>
          </w:p>
        </w:tc>
        <w:tc>
          <w:tcPr>
            <w:tcW w:w="4677" w:type="dxa"/>
            <w:tcBorders>
              <w:top w:val="single" w:sz="6" w:space="0" w:color="auto"/>
              <w:left w:val="single" w:sz="6" w:space="0" w:color="auto"/>
              <w:bottom w:val="single" w:sz="6" w:space="0" w:color="auto"/>
              <w:right w:val="single" w:sz="6" w:space="0" w:color="auto"/>
            </w:tcBorders>
          </w:tcPr>
          <w:p w:rsidR="00C01648" w:rsidRDefault="00C01648" w:rsidP="00C01648">
            <w:r w:rsidRPr="00CF6CDC">
              <w:t xml:space="preserve">Światło i oświetlenie </w:t>
            </w:r>
            <w:r w:rsidRPr="00C01648">
              <w:t>– Oświetlenie miejsc pracy – Część 1: Miejsca pracy we wnętrzach</w:t>
            </w:r>
          </w:p>
          <w:p w:rsidR="00A5659B" w:rsidRPr="00C01648" w:rsidRDefault="00A5659B" w:rsidP="00C01648"/>
        </w:tc>
      </w:tr>
      <w:tr w:rsidR="00C01648" w:rsidRPr="001F3EC6" w:rsidTr="00C01648">
        <w:tc>
          <w:tcPr>
            <w:tcW w:w="559" w:type="dxa"/>
            <w:tcBorders>
              <w:top w:val="nil"/>
              <w:left w:val="single" w:sz="6" w:space="0" w:color="auto"/>
              <w:bottom w:val="nil"/>
              <w:right w:val="single" w:sz="6" w:space="0" w:color="auto"/>
            </w:tcBorders>
          </w:tcPr>
          <w:p w:rsidR="00C01648" w:rsidRPr="00CF6CDC" w:rsidRDefault="00C01648" w:rsidP="00C01648"/>
          <w:p w:rsidR="00C01648" w:rsidRPr="00CF6CDC" w:rsidRDefault="00C01648" w:rsidP="00C01648"/>
        </w:tc>
        <w:tc>
          <w:tcPr>
            <w:tcW w:w="1212" w:type="dxa"/>
            <w:tcBorders>
              <w:top w:val="nil"/>
              <w:left w:val="single" w:sz="6" w:space="0" w:color="auto"/>
              <w:bottom w:val="nil"/>
              <w:right w:val="single" w:sz="6" w:space="0" w:color="auto"/>
            </w:tcBorders>
          </w:tcPr>
          <w:p w:rsidR="00C01648" w:rsidRPr="00C01648" w:rsidRDefault="00C01648" w:rsidP="00C01648">
            <w:r w:rsidRPr="00CF6CDC">
              <w:t xml:space="preserve"> </w:t>
            </w:r>
          </w:p>
          <w:p w:rsidR="00C01648" w:rsidRPr="00CF6CDC" w:rsidRDefault="00C01648" w:rsidP="00C01648"/>
        </w:tc>
        <w:tc>
          <w:tcPr>
            <w:tcW w:w="2694" w:type="dxa"/>
            <w:tcBorders>
              <w:top w:val="single" w:sz="6" w:space="0" w:color="auto"/>
              <w:left w:val="single" w:sz="6" w:space="0" w:color="auto"/>
              <w:bottom w:val="single" w:sz="6" w:space="0" w:color="auto"/>
              <w:right w:val="single" w:sz="6" w:space="0" w:color="auto"/>
            </w:tcBorders>
          </w:tcPr>
          <w:p w:rsidR="00C01648" w:rsidRPr="00C01648" w:rsidRDefault="00C01648" w:rsidP="00C01648">
            <w:r w:rsidRPr="00CF6CDC">
              <w:t xml:space="preserve"> PN-EN 50160:2010</w:t>
            </w:r>
            <w:r w:rsidRPr="00C01648">
              <w:t xml:space="preserve">     PN-EN 50160:2010/A1:2015-02</w:t>
            </w:r>
          </w:p>
        </w:tc>
        <w:tc>
          <w:tcPr>
            <w:tcW w:w="4677" w:type="dxa"/>
            <w:tcBorders>
              <w:top w:val="single" w:sz="6" w:space="0" w:color="auto"/>
              <w:left w:val="single" w:sz="6" w:space="0" w:color="auto"/>
              <w:bottom w:val="single" w:sz="6" w:space="0" w:color="auto"/>
              <w:right w:val="single" w:sz="6" w:space="0" w:color="auto"/>
            </w:tcBorders>
          </w:tcPr>
          <w:p w:rsidR="00C01648" w:rsidRPr="00C01648" w:rsidRDefault="00C01648" w:rsidP="00C01648">
            <w:r w:rsidRPr="00CF6CDC">
              <w:t>Parametry napięcia zasilającego w</w:t>
            </w:r>
            <w:r w:rsidRPr="00C01648">
              <w:t> publicznych sieciach elektroenergetycznych</w:t>
            </w:r>
          </w:p>
        </w:tc>
      </w:tr>
      <w:tr w:rsidR="00C01648" w:rsidRPr="001F3EC6" w:rsidTr="00C01648">
        <w:tc>
          <w:tcPr>
            <w:tcW w:w="559" w:type="dxa"/>
            <w:tcBorders>
              <w:top w:val="nil"/>
              <w:left w:val="single" w:sz="6" w:space="0" w:color="auto"/>
              <w:bottom w:val="nil"/>
              <w:right w:val="single" w:sz="6" w:space="0" w:color="auto"/>
            </w:tcBorders>
          </w:tcPr>
          <w:p w:rsidR="00C01648" w:rsidRPr="00CF6CDC" w:rsidRDefault="00C01648" w:rsidP="00C01648"/>
          <w:p w:rsidR="00C01648" w:rsidRPr="00CF6CDC" w:rsidRDefault="00C01648" w:rsidP="00C01648"/>
        </w:tc>
        <w:tc>
          <w:tcPr>
            <w:tcW w:w="1212" w:type="dxa"/>
            <w:tcBorders>
              <w:top w:val="nil"/>
              <w:left w:val="single" w:sz="6" w:space="0" w:color="auto"/>
              <w:bottom w:val="nil"/>
              <w:right w:val="single" w:sz="6" w:space="0" w:color="auto"/>
            </w:tcBorders>
          </w:tcPr>
          <w:p w:rsidR="00C01648" w:rsidRPr="00C01648" w:rsidRDefault="00C01648" w:rsidP="00C01648">
            <w:r w:rsidRPr="00CF6CDC">
              <w:t xml:space="preserve"> </w:t>
            </w:r>
          </w:p>
          <w:p w:rsidR="00C01648" w:rsidRPr="00CF6CDC" w:rsidRDefault="00C01648" w:rsidP="00C01648"/>
        </w:tc>
        <w:tc>
          <w:tcPr>
            <w:tcW w:w="2694" w:type="dxa"/>
            <w:tcBorders>
              <w:top w:val="single" w:sz="6" w:space="0" w:color="auto"/>
              <w:left w:val="single" w:sz="6" w:space="0" w:color="auto"/>
              <w:bottom w:val="single" w:sz="6" w:space="0" w:color="auto"/>
              <w:right w:val="single" w:sz="6" w:space="0" w:color="auto"/>
            </w:tcBorders>
          </w:tcPr>
          <w:p w:rsidR="00C01648" w:rsidRPr="00C01648" w:rsidRDefault="00C01648" w:rsidP="00C01648">
            <w:r w:rsidRPr="00CF6CDC">
              <w:t xml:space="preserve"> PN-EN 50310:2012</w:t>
            </w:r>
          </w:p>
        </w:tc>
        <w:tc>
          <w:tcPr>
            <w:tcW w:w="4677" w:type="dxa"/>
            <w:tcBorders>
              <w:top w:val="single" w:sz="6" w:space="0" w:color="auto"/>
              <w:left w:val="single" w:sz="6" w:space="0" w:color="auto"/>
              <w:bottom w:val="single" w:sz="6" w:space="0" w:color="auto"/>
              <w:right w:val="single" w:sz="6" w:space="0" w:color="auto"/>
            </w:tcBorders>
          </w:tcPr>
          <w:p w:rsidR="00C01648" w:rsidRDefault="00C01648" w:rsidP="00C01648">
            <w:r w:rsidRPr="00CF6CDC">
              <w:t>Stosowanie połączeń wyrównawczych i uziemiających w budynkach z</w:t>
            </w:r>
            <w:r w:rsidRPr="00C01648">
              <w:t> zainstalowanym sprzętem informatycznym</w:t>
            </w:r>
          </w:p>
          <w:p w:rsidR="00A5659B" w:rsidRPr="00C01648" w:rsidRDefault="00A5659B" w:rsidP="00C01648"/>
        </w:tc>
      </w:tr>
      <w:tr w:rsidR="00C01648" w:rsidRPr="001F3EC6" w:rsidTr="00C01648">
        <w:tc>
          <w:tcPr>
            <w:tcW w:w="559" w:type="dxa"/>
            <w:tcBorders>
              <w:top w:val="nil"/>
              <w:left w:val="single" w:sz="6" w:space="0" w:color="auto"/>
              <w:bottom w:val="nil"/>
              <w:right w:val="single" w:sz="6" w:space="0" w:color="auto"/>
            </w:tcBorders>
          </w:tcPr>
          <w:p w:rsidR="00C01648" w:rsidRPr="00CF6CDC" w:rsidRDefault="00C01648" w:rsidP="00C01648"/>
        </w:tc>
        <w:tc>
          <w:tcPr>
            <w:tcW w:w="1212" w:type="dxa"/>
            <w:tcBorders>
              <w:top w:val="nil"/>
              <w:left w:val="single" w:sz="6" w:space="0" w:color="auto"/>
              <w:bottom w:val="nil"/>
              <w:right w:val="single" w:sz="6" w:space="0" w:color="auto"/>
            </w:tcBorders>
          </w:tcPr>
          <w:p w:rsidR="00C01648" w:rsidRPr="00C01648" w:rsidRDefault="00C01648" w:rsidP="00C01648">
            <w:r w:rsidRPr="00CF6CDC">
              <w:t xml:space="preserve"> </w:t>
            </w:r>
          </w:p>
        </w:tc>
        <w:tc>
          <w:tcPr>
            <w:tcW w:w="2694" w:type="dxa"/>
            <w:tcBorders>
              <w:top w:val="single" w:sz="6" w:space="0" w:color="auto"/>
              <w:left w:val="single" w:sz="6" w:space="0" w:color="auto"/>
              <w:bottom w:val="single" w:sz="6" w:space="0" w:color="auto"/>
              <w:right w:val="single" w:sz="6" w:space="0" w:color="auto"/>
            </w:tcBorders>
          </w:tcPr>
          <w:p w:rsidR="00C01648" w:rsidRPr="00C01648" w:rsidRDefault="00C01648" w:rsidP="00C01648">
            <w:r w:rsidRPr="00CF6CDC">
              <w:t xml:space="preserve"> PN-HD 60364-1:2010</w:t>
            </w:r>
          </w:p>
        </w:tc>
        <w:tc>
          <w:tcPr>
            <w:tcW w:w="4677" w:type="dxa"/>
            <w:tcBorders>
              <w:top w:val="single" w:sz="6" w:space="0" w:color="auto"/>
              <w:left w:val="single" w:sz="6" w:space="0" w:color="auto"/>
              <w:bottom w:val="single" w:sz="6" w:space="0" w:color="auto"/>
              <w:right w:val="single" w:sz="6" w:space="0" w:color="auto"/>
            </w:tcBorders>
          </w:tcPr>
          <w:p w:rsidR="00C01648" w:rsidRDefault="00C01648" w:rsidP="00C01648">
            <w:r w:rsidRPr="00CF6CDC">
              <w:t xml:space="preserve">Instalacje elektryczne niskiego napięcia </w:t>
            </w:r>
            <w:r w:rsidRPr="00C01648">
              <w:t>– Część 1: Wymagania podstawowe, ustalanie ogólnych charakterystyk, definicje</w:t>
            </w:r>
          </w:p>
          <w:p w:rsidR="00A5659B" w:rsidRPr="00C01648" w:rsidRDefault="00A5659B" w:rsidP="00C01648"/>
        </w:tc>
      </w:tr>
      <w:tr w:rsidR="00C01648" w:rsidRPr="001F3EC6" w:rsidTr="00C01648">
        <w:tc>
          <w:tcPr>
            <w:tcW w:w="559" w:type="dxa"/>
            <w:tcBorders>
              <w:top w:val="nil"/>
              <w:left w:val="single" w:sz="6" w:space="0" w:color="auto"/>
              <w:bottom w:val="nil"/>
              <w:right w:val="single" w:sz="6" w:space="0" w:color="auto"/>
            </w:tcBorders>
          </w:tcPr>
          <w:p w:rsidR="00C01648" w:rsidRPr="00CF6CDC" w:rsidRDefault="00C01648" w:rsidP="00C01648"/>
        </w:tc>
        <w:tc>
          <w:tcPr>
            <w:tcW w:w="1212" w:type="dxa"/>
            <w:tcBorders>
              <w:top w:val="nil"/>
              <w:left w:val="single" w:sz="6" w:space="0" w:color="auto"/>
              <w:bottom w:val="nil"/>
              <w:right w:val="single" w:sz="6" w:space="0" w:color="auto"/>
            </w:tcBorders>
          </w:tcPr>
          <w:p w:rsidR="00C01648" w:rsidRPr="00C01648" w:rsidRDefault="00C01648" w:rsidP="00C01648">
            <w:r w:rsidRPr="00CF6CDC">
              <w:t xml:space="preserve"> </w:t>
            </w:r>
          </w:p>
        </w:tc>
        <w:tc>
          <w:tcPr>
            <w:tcW w:w="2694" w:type="dxa"/>
            <w:tcBorders>
              <w:top w:val="single" w:sz="6" w:space="0" w:color="auto"/>
              <w:left w:val="single" w:sz="6" w:space="0" w:color="auto"/>
              <w:bottom w:val="single" w:sz="6" w:space="0" w:color="auto"/>
              <w:right w:val="single" w:sz="6" w:space="0" w:color="auto"/>
            </w:tcBorders>
          </w:tcPr>
          <w:p w:rsidR="00C01648" w:rsidRPr="00C01648" w:rsidRDefault="00C01648" w:rsidP="00C01648">
            <w:r w:rsidRPr="00CF6CDC">
              <w:t xml:space="preserve"> PN-HD 60364-4-41:2009</w:t>
            </w:r>
          </w:p>
        </w:tc>
        <w:tc>
          <w:tcPr>
            <w:tcW w:w="4677" w:type="dxa"/>
            <w:tcBorders>
              <w:top w:val="single" w:sz="6" w:space="0" w:color="auto"/>
              <w:left w:val="single" w:sz="6" w:space="0" w:color="auto"/>
              <w:bottom w:val="single" w:sz="6" w:space="0" w:color="auto"/>
              <w:right w:val="single" w:sz="6" w:space="0" w:color="auto"/>
            </w:tcBorders>
          </w:tcPr>
          <w:p w:rsidR="00C01648" w:rsidRDefault="00C01648" w:rsidP="00C01648">
            <w:r w:rsidRPr="00CF6CDC">
              <w:t xml:space="preserve">Instalacje elektryczne niskiego napięcia </w:t>
            </w:r>
            <w:r w:rsidRPr="00C01648">
              <w:t>– Część 4-41: Ochrona dla zapewnienia bezpieczeństwa – Ochrona przed porażeniem elektrycznym</w:t>
            </w:r>
          </w:p>
          <w:p w:rsidR="00A5659B" w:rsidRPr="00C01648" w:rsidRDefault="00A5659B" w:rsidP="00C01648"/>
        </w:tc>
      </w:tr>
      <w:tr w:rsidR="00C01648" w:rsidRPr="001F3EC6" w:rsidTr="00C01648">
        <w:tc>
          <w:tcPr>
            <w:tcW w:w="559" w:type="dxa"/>
            <w:tcBorders>
              <w:top w:val="nil"/>
              <w:left w:val="single" w:sz="6" w:space="0" w:color="auto"/>
              <w:bottom w:val="nil"/>
              <w:right w:val="single" w:sz="6" w:space="0" w:color="auto"/>
            </w:tcBorders>
          </w:tcPr>
          <w:p w:rsidR="00C01648" w:rsidRPr="00CF6CDC" w:rsidRDefault="00C01648" w:rsidP="00C01648"/>
          <w:p w:rsidR="00C01648" w:rsidRPr="00CF6CDC" w:rsidRDefault="00C01648" w:rsidP="00C01648"/>
        </w:tc>
        <w:tc>
          <w:tcPr>
            <w:tcW w:w="1212" w:type="dxa"/>
            <w:tcBorders>
              <w:top w:val="nil"/>
              <w:left w:val="single" w:sz="6" w:space="0" w:color="auto"/>
              <w:bottom w:val="nil"/>
              <w:right w:val="single" w:sz="6" w:space="0" w:color="auto"/>
            </w:tcBorders>
          </w:tcPr>
          <w:p w:rsidR="00C01648" w:rsidRPr="00C01648" w:rsidRDefault="00C01648" w:rsidP="00C01648">
            <w:r w:rsidRPr="00CF6CDC">
              <w:t xml:space="preserve"> </w:t>
            </w:r>
          </w:p>
          <w:p w:rsidR="00C01648" w:rsidRPr="00CF6CDC" w:rsidRDefault="00C01648" w:rsidP="00C01648"/>
        </w:tc>
        <w:tc>
          <w:tcPr>
            <w:tcW w:w="2694" w:type="dxa"/>
            <w:tcBorders>
              <w:top w:val="single" w:sz="6" w:space="0" w:color="auto"/>
              <w:left w:val="single" w:sz="6" w:space="0" w:color="auto"/>
              <w:bottom w:val="single" w:sz="6" w:space="0" w:color="auto"/>
              <w:right w:val="single" w:sz="6" w:space="0" w:color="auto"/>
            </w:tcBorders>
          </w:tcPr>
          <w:p w:rsidR="00C01648" w:rsidRPr="00C01648" w:rsidRDefault="00C01648" w:rsidP="00C01648">
            <w:r w:rsidRPr="00CF6CDC">
              <w:t>PN-HD 60364-4-42:2011</w:t>
            </w:r>
          </w:p>
        </w:tc>
        <w:tc>
          <w:tcPr>
            <w:tcW w:w="4677" w:type="dxa"/>
            <w:tcBorders>
              <w:top w:val="single" w:sz="6" w:space="0" w:color="auto"/>
              <w:left w:val="single" w:sz="6" w:space="0" w:color="auto"/>
              <w:bottom w:val="single" w:sz="6" w:space="0" w:color="auto"/>
              <w:right w:val="single" w:sz="6" w:space="0" w:color="auto"/>
            </w:tcBorders>
          </w:tcPr>
          <w:p w:rsidR="00C01648" w:rsidRDefault="00C01648" w:rsidP="00C01648">
            <w:r w:rsidRPr="00CF6CDC">
              <w:t xml:space="preserve">Instalacje elektryczne niskiego napięcia </w:t>
            </w:r>
            <w:r w:rsidRPr="00C01648">
              <w:t>– Część 4-42: Ochrona dla zapewnienia bezpieczeństwa – Ochrona przed skutkami oddziaływania cieplnego</w:t>
            </w:r>
          </w:p>
          <w:p w:rsidR="00A5659B" w:rsidRPr="00C01648" w:rsidRDefault="00A5659B" w:rsidP="00C01648"/>
        </w:tc>
      </w:tr>
      <w:tr w:rsidR="00C01648" w:rsidRPr="001F3EC6" w:rsidTr="00C01648">
        <w:tc>
          <w:tcPr>
            <w:tcW w:w="559" w:type="dxa"/>
            <w:tcBorders>
              <w:top w:val="nil"/>
              <w:left w:val="single" w:sz="6" w:space="0" w:color="auto"/>
              <w:bottom w:val="nil"/>
              <w:right w:val="single" w:sz="6" w:space="0" w:color="auto"/>
            </w:tcBorders>
          </w:tcPr>
          <w:p w:rsidR="00C01648" w:rsidRPr="00CF6CDC" w:rsidRDefault="00C01648" w:rsidP="00C01648"/>
          <w:p w:rsidR="00C01648" w:rsidRPr="00CF6CDC" w:rsidRDefault="00C01648" w:rsidP="00C01648"/>
        </w:tc>
        <w:tc>
          <w:tcPr>
            <w:tcW w:w="1212" w:type="dxa"/>
            <w:tcBorders>
              <w:top w:val="nil"/>
              <w:left w:val="single" w:sz="6" w:space="0" w:color="auto"/>
              <w:bottom w:val="nil"/>
              <w:right w:val="single" w:sz="6" w:space="0" w:color="auto"/>
            </w:tcBorders>
          </w:tcPr>
          <w:p w:rsidR="00C01648" w:rsidRPr="00C01648" w:rsidRDefault="00C01648" w:rsidP="00C01648">
            <w:r w:rsidRPr="00CF6CDC">
              <w:t xml:space="preserve"> </w:t>
            </w:r>
          </w:p>
          <w:p w:rsidR="00C01648" w:rsidRPr="00CF6CDC" w:rsidRDefault="00C01648" w:rsidP="00C01648"/>
        </w:tc>
        <w:tc>
          <w:tcPr>
            <w:tcW w:w="2694" w:type="dxa"/>
            <w:tcBorders>
              <w:top w:val="single" w:sz="6" w:space="0" w:color="auto"/>
              <w:left w:val="single" w:sz="6" w:space="0" w:color="auto"/>
              <w:bottom w:val="single" w:sz="6" w:space="0" w:color="auto"/>
              <w:right w:val="single" w:sz="6" w:space="0" w:color="auto"/>
            </w:tcBorders>
          </w:tcPr>
          <w:p w:rsidR="00C01648" w:rsidRPr="00C01648" w:rsidRDefault="00C01648" w:rsidP="00C01648">
            <w:r w:rsidRPr="00CF6CDC">
              <w:t>PN-HD 60364-4-43:2012</w:t>
            </w:r>
          </w:p>
        </w:tc>
        <w:tc>
          <w:tcPr>
            <w:tcW w:w="4677" w:type="dxa"/>
            <w:tcBorders>
              <w:top w:val="single" w:sz="6" w:space="0" w:color="auto"/>
              <w:left w:val="single" w:sz="6" w:space="0" w:color="auto"/>
              <w:bottom w:val="single" w:sz="6" w:space="0" w:color="auto"/>
              <w:right w:val="single" w:sz="6" w:space="0" w:color="auto"/>
            </w:tcBorders>
          </w:tcPr>
          <w:p w:rsidR="00C01648" w:rsidRDefault="00C01648" w:rsidP="00C01648">
            <w:r w:rsidRPr="00CF6CDC">
              <w:t xml:space="preserve">Instalacje elektryczne niskiego napięcia </w:t>
            </w:r>
            <w:r w:rsidRPr="00C01648">
              <w:t>– Część 4-43: Ochrona dla zapewnienia bezpieczeństwa – Ochrona przed prądem przetężeniowym</w:t>
            </w:r>
          </w:p>
          <w:p w:rsidR="00A5659B" w:rsidRPr="00C01648" w:rsidRDefault="00A5659B" w:rsidP="00C01648"/>
        </w:tc>
      </w:tr>
      <w:tr w:rsidR="00C01648" w:rsidRPr="001F3EC6" w:rsidTr="00C01648">
        <w:tc>
          <w:tcPr>
            <w:tcW w:w="559" w:type="dxa"/>
            <w:tcBorders>
              <w:top w:val="nil"/>
              <w:left w:val="single" w:sz="6" w:space="0" w:color="auto"/>
              <w:bottom w:val="nil"/>
              <w:right w:val="single" w:sz="6" w:space="0" w:color="auto"/>
            </w:tcBorders>
          </w:tcPr>
          <w:p w:rsidR="00C01648" w:rsidRPr="00CF6CDC" w:rsidRDefault="00C01648" w:rsidP="00C01648"/>
          <w:p w:rsidR="00C01648" w:rsidRPr="00CF6CDC" w:rsidRDefault="00C01648" w:rsidP="00C01648"/>
        </w:tc>
        <w:tc>
          <w:tcPr>
            <w:tcW w:w="1212" w:type="dxa"/>
            <w:tcBorders>
              <w:top w:val="nil"/>
              <w:left w:val="single" w:sz="6" w:space="0" w:color="auto"/>
              <w:bottom w:val="nil"/>
              <w:right w:val="single" w:sz="6" w:space="0" w:color="auto"/>
            </w:tcBorders>
          </w:tcPr>
          <w:p w:rsidR="00C01648" w:rsidRPr="00C01648" w:rsidRDefault="00C01648" w:rsidP="00C01648">
            <w:r w:rsidRPr="00CF6CDC">
              <w:t xml:space="preserve"> </w:t>
            </w:r>
          </w:p>
          <w:p w:rsidR="00C01648" w:rsidRPr="00CF6CDC" w:rsidRDefault="00C01648" w:rsidP="00C01648"/>
        </w:tc>
        <w:tc>
          <w:tcPr>
            <w:tcW w:w="2694" w:type="dxa"/>
            <w:tcBorders>
              <w:top w:val="single" w:sz="6" w:space="0" w:color="auto"/>
              <w:left w:val="single" w:sz="6" w:space="0" w:color="auto"/>
              <w:bottom w:val="single" w:sz="6" w:space="0" w:color="auto"/>
              <w:right w:val="single" w:sz="6" w:space="0" w:color="auto"/>
            </w:tcBorders>
          </w:tcPr>
          <w:p w:rsidR="00C01648" w:rsidRPr="00C01648" w:rsidRDefault="00C01648" w:rsidP="00C01648">
            <w:r w:rsidRPr="00CF6CDC">
              <w:t>PN-IEC 60364-4-442:1999</w:t>
            </w:r>
          </w:p>
        </w:tc>
        <w:tc>
          <w:tcPr>
            <w:tcW w:w="4677" w:type="dxa"/>
            <w:tcBorders>
              <w:top w:val="single" w:sz="6" w:space="0" w:color="auto"/>
              <w:left w:val="single" w:sz="6" w:space="0" w:color="auto"/>
              <w:bottom w:val="single" w:sz="6" w:space="0" w:color="auto"/>
              <w:right w:val="single" w:sz="6" w:space="0" w:color="auto"/>
            </w:tcBorders>
          </w:tcPr>
          <w:p w:rsidR="00C01648" w:rsidRDefault="00C01648" w:rsidP="00C01648">
            <w:r w:rsidRPr="00CF6CDC">
              <w:t xml:space="preserve">Instalacje elektryczne w obiektach budowlanych </w:t>
            </w:r>
            <w:r w:rsidRPr="00C01648">
              <w:t>– Ochrona dla zapewnienia bezpieczeństwa – Ochrona przed przepięciami – Ochrona instalacji niskiego napięcia przed przejściowymi przepięciami i uszkodzeniami przy doziemieniach w sieciach wysokiego napięcia</w:t>
            </w:r>
          </w:p>
          <w:p w:rsidR="00A5659B" w:rsidRPr="00C01648" w:rsidRDefault="00A5659B" w:rsidP="00C01648"/>
        </w:tc>
      </w:tr>
      <w:tr w:rsidR="00C01648" w:rsidRPr="001F3EC6" w:rsidTr="00C01648">
        <w:tc>
          <w:tcPr>
            <w:tcW w:w="559" w:type="dxa"/>
            <w:tcBorders>
              <w:top w:val="nil"/>
              <w:left w:val="single" w:sz="6" w:space="0" w:color="auto"/>
              <w:bottom w:val="nil"/>
              <w:right w:val="single" w:sz="6" w:space="0" w:color="auto"/>
            </w:tcBorders>
          </w:tcPr>
          <w:p w:rsidR="00C01648" w:rsidRPr="00CF6CDC" w:rsidRDefault="00C01648" w:rsidP="00C01648"/>
          <w:p w:rsidR="00C01648" w:rsidRPr="00CF6CDC" w:rsidRDefault="00C01648" w:rsidP="00C01648"/>
        </w:tc>
        <w:tc>
          <w:tcPr>
            <w:tcW w:w="1212" w:type="dxa"/>
            <w:tcBorders>
              <w:top w:val="nil"/>
              <w:left w:val="single" w:sz="6" w:space="0" w:color="auto"/>
              <w:bottom w:val="nil"/>
              <w:right w:val="single" w:sz="6" w:space="0" w:color="auto"/>
            </w:tcBorders>
          </w:tcPr>
          <w:p w:rsidR="00C01648" w:rsidRPr="00C01648" w:rsidRDefault="00C01648" w:rsidP="00C01648">
            <w:r w:rsidRPr="00CF6CDC">
              <w:t xml:space="preserve"> </w:t>
            </w:r>
          </w:p>
          <w:p w:rsidR="00C01648" w:rsidRPr="00CF6CDC" w:rsidRDefault="00C01648" w:rsidP="00C01648"/>
        </w:tc>
        <w:tc>
          <w:tcPr>
            <w:tcW w:w="2694" w:type="dxa"/>
            <w:tcBorders>
              <w:top w:val="single" w:sz="6" w:space="0" w:color="auto"/>
              <w:left w:val="single" w:sz="6" w:space="0" w:color="auto"/>
              <w:bottom w:val="single" w:sz="6" w:space="0" w:color="auto"/>
              <w:right w:val="single" w:sz="6" w:space="0" w:color="auto"/>
            </w:tcBorders>
          </w:tcPr>
          <w:p w:rsidR="00C01648" w:rsidRPr="00C01648" w:rsidRDefault="00C01648" w:rsidP="00C01648">
            <w:r w:rsidRPr="00CF6CDC">
              <w:t xml:space="preserve"> PN-IEC 60364-4-443:1999</w:t>
            </w:r>
          </w:p>
          <w:p w:rsidR="00C01648" w:rsidRPr="00CF6CDC" w:rsidRDefault="00C01648" w:rsidP="00C01648"/>
        </w:tc>
        <w:tc>
          <w:tcPr>
            <w:tcW w:w="4677" w:type="dxa"/>
            <w:tcBorders>
              <w:top w:val="single" w:sz="6" w:space="0" w:color="auto"/>
              <w:left w:val="single" w:sz="6" w:space="0" w:color="auto"/>
              <w:bottom w:val="single" w:sz="6" w:space="0" w:color="auto"/>
              <w:right w:val="single" w:sz="6" w:space="0" w:color="auto"/>
            </w:tcBorders>
          </w:tcPr>
          <w:p w:rsidR="00C01648" w:rsidRDefault="00C01648" w:rsidP="00C01648">
            <w:r w:rsidRPr="00CF6CDC">
              <w:t xml:space="preserve">Instalacje elektryczne w obiektach budowlanych </w:t>
            </w:r>
            <w:r w:rsidRPr="00C01648">
              <w:t>– Ochrona dla zapewnienia bezpieczeństwa – Ochrona przed przepięciami – Ochrona przed przepięciami atmosferycznymi lub łączeniowymi</w:t>
            </w:r>
          </w:p>
          <w:p w:rsidR="00A5659B" w:rsidRPr="00C01648" w:rsidRDefault="00A5659B" w:rsidP="00C01648"/>
        </w:tc>
      </w:tr>
      <w:tr w:rsidR="00C01648" w:rsidRPr="001F3EC6" w:rsidTr="00C01648">
        <w:tc>
          <w:tcPr>
            <w:tcW w:w="559" w:type="dxa"/>
            <w:tcBorders>
              <w:top w:val="nil"/>
              <w:left w:val="single" w:sz="6" w:space="0" w:color="auto"/>
              <w:bottom w:val="nil"/>
              <w:right w:val="single" w:sz="6" w:space="0" w:color="auto"/>
            </w:tcBorders>
          </w:tcPr>
          <w:p w:rsidR="00C01648" w:rsidRPr="00CF6CDC" w:rsidRDefault="00C01648" w:rsidP="00C01648"/>
          <w:p w:rsidR="00C01648" w:rsidRPr="00CF6CDC" w:rsidRDefault="00C01648" w:rsidP="00C01648"/>
        </w:tc>
        <w:tc>
          <w:tcPr>
            <w:tcW w:w="1212" w:type="dxa"/>
            <w:tcBorders>
              <w:top w:val="nil"/>
              <w:left w:val="single" w:sz="6" w:space="0" w:color="auto"/>
              <w:bottom w:val="nil"/>
              <w:right w:val="single" w:sz="6" w:space="0" w:color="auto"/>
            </w:tcBorders>
          </w:tcPr>
          <w:p w:rsidR="00C01648" w:rsidRPr="00C01648" w:rsidRDefault="00C01648" w:rsidP="00C01648">
            <w:r w:rsidRPr="00CF6CDC">
              <w:t xml:space="preserve"> </w:t>
            </w:r>
          </w:p>
          <w:p w:rsidR="00C01648" w:rsidRPr="00CF6CDC" w:rsidRDefault="00C01648" w:rsidP="00C01648"/>
        </w:tc>
        <w:tc>
          <w:tcPr>
            <w:tcW w:w="2694" w:type="dxa"/>
            <w:tcBorders>
              <w:top w:val="single" w:sz="6" w:space="0" w:color="auto"/>
              <w:left w:val="single" w:sz="6" w:space="0" w:color="auto"/>
              <w:bottom w:val="single" w:sz="6" w:space="0" w:color="auto"/>
              <w:right w:val="single" w:sz="6" w:space="0" w:color="auto"/>
            </w:tcBorders>
          </w:tcPr>
          <w:p w:rsidR="00C01648" w:rsidRPr="00C01648" w:rsidRDefault="00C01648" w:rsidP="00C01648">
            <w:r w:rsidRPr="00CF6CDC">
              <w:t xml:space="preserve"> </w:t>
            </w:r>
            <w:r w:rsidRPr="00C01648">
              <w:t>PN-HD 60364-4-444:2012</w:t>
            </w:r>
          </w:p>
        </w:tc>
        <w:tc>
          <w:tcPr>
            <w:tcW w:w="4677" w:type="dxa"/>
            <w:tcBorders>
              <w:top w:val="single" w:sz="6" w:space="0" w:color="auto"/>
              <w:left w:val="single" w:sz="6" w:space="0" w:color="auto"/>
              <w:bottom w:val="single" w:sz="6" w:space="0" w:color="auto"/>
              <w:right w:val="single" w:sz="6" w:space="0" w:color="auto"/>
            </w:tcBorders>
          </w:tcPr>
          <w:p w:rsidR="00C01648" w:rsidRDefault="00C01648" w:rsidP="00C01648">
            <w:r w:rsidRPr="00CF6CDC">
              <w:t xml:space="preserve">Instalacje elektryczne niskiego napięcia </w:t>
            </w:r>
            <w:r w:rsidRPr="00C01648">
              <w:t>– Część 4-444: Ochrona dla zapewnienia bezpieczeństwa – Ochrona przed zakłóceniami napięciowymi i zaburzeniami elektromagnetycznymi</w:t>
            </w:r>
          </w:p>
          <w:p w:rsidR="00A5659B" w:rsidRPr="00C01648" w:rsidRDefault="00A5659B" w:rsidP="00C01648"/>
        </w:tc>
      </w:tr>
      <w:tr w:rsidR="00C01648" w:rsidRPr="001F3EC6" w:rsidTr="00C01648">
        <w:tc>
          <w:tcPr>
            <w:tcW w:w="559" w:type="dxa"/>
            <w:tcBorders>
              <w:top w:val="nil"/>
              <w:left w:val="single" w:sz="6" w:space="0" w:color="auto"/>
              <w:bottom w:val="nil"/>
              <w:right w:val="single" w:sz="6" w:space="0" w:color="auto"/>
            </w:tcBorders>
          </w:tcPr>
          <w:p w:rsidR="00C01648" w:rsidRPr="00CF6CDC" w:rsidRDefault="00C01648" w:rsidP="00C01648"/>
          <w:p w:rsidR="00C01648" w:rsidRPr="00CF6CDC" w:rsidRDefault="00C01648" w:rsidP="00C01648"/>
        </w:tc>
        <w:tc>
          <w:tcPr>
            <w:tcW w:w="1212" w:type="dxa"/>
            <w:tcBorders>
              <w:top w:val="nil"/>
              <w:left w:val="single" w:sz="6" w:space="0" w:color="auto"/>
              <w:bottom w:val="nil"/>
              <w:right w:val="single" w:sz="6" w:space="0" w:color="auto"/>
            </w:tcBorders>
          </w:tcPr>
          <w:p w:rsidR="00C01648" w:rsidRPr="00C01648" w:rsidRDefault="00C01648" w:rsidP="00C01648">
            <w:r w:rsidRPr="00CF6CDC">
              <w:t xml:space="preserve"> </w:t>
            </w:r>
          </w:p>
          <w:p w:rsidR="00C01648" w:rsidRPr="00CF6CDC" w:rsidRDefault="00C01648" w:rsidP="00C01648"/>
        </w:tc>
        <w:tc>
          <w:tcPr>
            <w:tcW w:w="2694" w:type="dxa"/>
            <w:tcBorders>
              <w:top w:val="single" w:sz="6" w:space="0" w:color="auto"/>
              <w:left w:val="single" w:sz="6" w:space="0" w:color="auto"/>
              <w:bottom w:val="single" w:sz="6" w:space="0" w:color="auto"/>
              <w:right w:val="single" w:sz="6" w:space="0" w:color="auto"/>
            </w:tcBorders>
          </w:tcPr>
          <w:p w:rsidR="00C01648" w:rsidRPr="00C01648" w:rsidRDefault="00C01648" w:rsidP="00C01648">
            <w:r w:rsidRPr="00CF6CDC">
              <w:t xml:space="preserve"> PN-IEC 60364-4-45:1999</w:t>
            </w:r>
          </w:p>
          <w:p w:rsidR="00C01648" w:rsidRPr="00CF6CDC" w:rsidRDefault="00C01648" w:rsidP="00C01648"/>
        </w:tc>
        <w:tc>
          <w:tcPr>
            <w:tcW w:w="4677" w:type="dxa"/>
            <w:tcBorders>
              <w:top w:val="single" w:sz="6" w:space="0" w:color="auto"/>
              <w:left w:val="single" w:sz="6" w:space="0" w:color="auto"/>
              <w:bottom w:val="single" w:sz="6" w:space="0" w:color="auto"/>
              <w:right w:val="single" w:sz="6" w:space="0" w:color="auto"/>
            </w:tcBorders>
          </w:tcPr>
          <w:p w:rsidR="00C01648" w:rsidRDefault="00C01648" w:rsidP="00C01648">
            <w:r w:rsidRPr="00CF6CDC">
              <w:t xml:space="preserve">Instalacje elektryczne w obiektach budowlanych </w:t>
            </w:r>
            <w:r w:rsidRPr="00C01648">
              <w:t>– Ochrona dla zapewnienia bezpieczeństwa – Ochrona przed obniżeniem napięcia</w:t>
            </w:r>
          </w:p>
          <w:p w:rsidR="00A5659B" w:rsidRPr="00C01648" w:rsidRDefault="00A5659B" w:rsidP="00C01648"/>
        </w:tc>
      </w:tr>
      <w:tr w:rsidR="00C01648" w:rsidRPr="001F3EC6" w:rsidTr="00C01648">
        <w:tc>
          <w:tcPr>
            <w:tcW w:w="559" w:type="dxa"/>
            <w:tcBorders>
              <w:top w:val="nil"/>
              <w:left w:val="single" w:sz="6" w:space="0" w:color="auto"/>
              <w:bottom w:val="nil"/>
              <w:right w:val="single" w:sz="6" w:space="0" w:color="auto"/>
            </w:tcBorders>
          </w:tcPr>
          <w:p w:rsidR="00C01648" w:rsidRPr="00CF6CDC" w:rsidRDefault="00C01648" w:rsidP="00C01648"/>
          <w:p w:rsidR="00C01648" w:rsidRPr="00CF6CDC" w:rsidRDefault="00C01648" w:rsidP="00C01648"/>
        </w:tc>
        <w:tc>
          <w:tcPr>
            <w:tcW w:w="1212" w:type="dxa"/>
            <w:tcBorders>
              <w:top w:val="nil"/>
              <w:left w:val="single" w:sz="6" w:space="0" w:color="auto"/>
              <w:bottom w:val="nil"/>
              <w:right w:val="single" w:sz="6" w:space="0" w:color="auto"/>
            </w:tcBorders>
          </w:tcPr>
          <w:p w:rsidR="00C01648" w:rsidRPr="00C01648" w:rsidRDefault="00C01648" w:rsidP="00C01648">
            <w:r w:rsidRPr="00CF6CDC">
              <w:t xml:space="preserve"> </w:t>
            </w:r>
          </w:p>
          <w:p w:rsidR="00C01648" w:rsidRPr="00CF6CDC" w:rsidRDefault="00C01648" w:rsidP="00C01648"/>
        </w:tc>
        <w:tc>
          <w:tcPr>
            <w:tcW w:w="2694" w:type="dxa"/>
            <w:tcBorders>
              <w:top w:val="single" w:sz="6" w:space="0" w:color="auto"/>
              <w:left w:val="single" w:sz="6" w:space="0" w:color="auto"/>
              <w:bottom w:val="single" w:sz="6" w:space="0" w:color="auto"/>
              <w:right w:val="single" w:sz="6" w:space="0" w:color="auto"/>
            </w:tcBorders>
          </w:tcPr>
          <w:p w:rsidR="00C01648" w:rsidRPr="00C01648" w:rsidRDefault="00C01648" w:rsidP="00C01648">
            <w:r w:rsidRPr="00CF6CDC">
              <w:t xml:space="preserve"> PN-IEC 60364-4-473:1999</w:t>
            </w:r>
          </w:p>
          <w:p w:rsidR="00C01648" w:rsidRPr="00CF6CDC" w:rsidRDefault="00C01648" w:rsidP="00C01648"/>
        </w:tc>
        <w:tc>
          <w:tcPr>
            <w:tcW w:w="4677" w:type="dxa"/>
            <w:tcBorders>
              <w:top w:val="single" w:sz="6" w:space="0" w:color="auto"/>
              <w:left w:val="single" w:sz="6" w:space="0" w:color="auto"/>
              <w:bottom w:val="single" w:sz="6" w:space="0" w:color="auto"/>
              <w:right w:val="single" w:sz="6" w:space="0" w:color="auto"/>
            </w:tcBorders>
          </w:tcPr>
          <w:p w:rsidR="00C01648" w:rsidRDefault="00C01648" w:rsidP="00C01648">
            <w:r w:rsidRPr="00CF6CDC">
              <w:t xml:space="preserve">Instalacje elektryczne w obiektach budowlanych </w:t>
            </w:r>
            <w:r w:rsidRPr="00C01648">
              <w:t>– Ochrona dla zapewnienia bezpieczeństwa – Stosowanie środków ochrony zapewniających bezpieczeństwo – Środki ochrony przed prądem przetężeniowym</w:t>
            </w:r>
          </w:p>
          <w:p w:rsidR="00A5659B" w:rsidRPr="00C01648" w:rsidRDefault="00A5659B" w:rsidP="00C01648"/>
        </w:tc>
      </w:tr>
      <w:tr w:rsidR="00C01648" w:rsidRPr="001F3EC6" w:rsidTr="00C01648">
        <w:tc>
          <w:tcPr>
            <w:tcW w:w="559" w:type="dxa"/>
            <w:tcBorders>
              <w:top w:val="nil"/>
              <w:left w:val="single" w:sz="6" w:space="0" w:color="auto"/>
              <w:bottom w:val="nil"/>
              <w:right w:val="single" w:sz="6" w:space="0" w:color="auto"/>
            </w:tcBorders>
          </w:tcPr>
          <w:p w:rsidR="00C01648" w:rsidRPr="00CF6CDC" w:rsidRDefault="00C01648" w:rsidP="00C01648"/>
          <w:p w:rsidR="00C01648" w:rsidRPr="00CF6CDC" w:rsidRDefault="00C01648" w:rsidP="00C01648"/>
        </w:tc>
        <w:tc>
          <w:tcPr>
            <w:tcW w:w="1212" w:type="dxa"/>
            <w:tcBorders>
              <w:top w:val="nil"/>
              <w:left w:val="single" w:sz="6" w:space="0" w:color="auto"/>
              <w:bottom w:val="nil"/>
              <w:right w:val="single" w:sz="6" w:space="0" w:color="auto"/>
            </w:tcBorders>
          </w:tcPr>
          <w:p w:rsidR="00C01648" w:rsidRPr="00C01648" w:rsidRDefault="00C01648" w:rsidP="00C01648">
            <w:r w:rsidRPr="00CF6CDC">
              <w:t xml:space="preserve"> </w:t>
            </w:r>
          </w:p>
          <w:p w:rsidR="00C01648" w:rsidRPr="00CF6CDC" w:rsidRDefault="00C01648" w:rsidP="00C01648"/>
        </w:tc>
        <w:tc>
          <w:tcPr>
            <w:tcW w:w="2694" w:type="dxa"/>
            <w:tcBorders>
              <w:top w:val="single" w:sz="6" w:space="0" w:color="auto"/>
              <w:left w:val="single" w:sz="6" w:space="0" w:color="auto"/>
              <w:bottom w:val="single" w:sz="6" w:space="0" w:color="auto"/>
              <w:right w:val="single" w:sz="6" w:space="0" w:color="auto"/>
            </w:tcBorders>
          </w:tcPr>
          <w:p w:rsidR="00C01648" w:rsidRPr="00C01648" w:rsidRDefault="00C01648" w:rsidP="00C01648">
            <w:r w:rsidRPr="00CF6CDC">
              <w:t xml:space="preserve"> PN-IEC 60364-4-482:1999</w:t>
            </w:r>
          </w:p>
          <w:p w:rsidR="00C01648" w:rsidRPr="00CF6CDC" w:rsidRDefault="00C01648" w:rsidP="00C01648"/>
        </w:tc>
        <w:tc>
          <w:tcPr>
            <w:tcW w:w="4677" w:type="dxa"/>
            <w:tcBorders>
              <w:top w:val="single" w:sz="6" w:space="0" w:color="auto"/>
              <w:left w:val="single" w:sz="6" w:space="0" w:color="auto"/>
              <w:bottom w:val="single" w:sz="6" w:space="0" w:color="auto"/>
              <w:right w:val="single" w:sz="6" w:space="0" w:color="auto"/>
            </w:tcBorders>
          </w:tcPr>
          <w:p w:rsidR="00C01648" w:rsidRDefault="00C01648" w:rsidP="00C01648">
            <w:r w:rsidRPr="00CF6CDC">
              <w:t xml:space="preserve">Instalacje elektryczne w obiektach budowlanych </w:t>
            </w:r>
            <w:r w:rsidRPr="00C01648">
              <w:t>– Ochrona dla zapewnienia bezpieczeństwa – Dobór środków ochrony w zależności od wpływów zewnętrznych – Ochrona przeciwpożarowa</w:t>
            </w:r>
          </w:p>
          <w:p w:rsidR="00A5659B" w:rsidRPr="00C01648" w:rsidRDefault="00A5659B" w:rsidP="00C01648"/>
        </w:tc>
      </w:tr>
      <w:tr w:rsidR="00C01648" w:rsidRPr="001F3EC6" w:rsidTr="00C01648">
        <w:tc>
          <w:tcPr>
            <w:tcW w:w="559" w:type="dxa"/>
            <w:tcBorders>
              <w:top w:val="nil"/>
              <w:left w:val="single" w:sz="6" w:space="0" w:color="auto"/>
              <w:bottom w:val="nil"/>
              <w:right w:val="single" w:sz="6" w:space="0" w:color="auto"/>
            </w:tcBorders>
          </w:tcPr>
          <w:p w:rsidR="00C01648" w:rsidRPr="00CF6CDC" w:rsidRDefault="00C01648" w:rsidP="00C01648"/>
          <w:p w:rsidR="00C01648" w:rsidRPr="00CF6CDC" w:rsidRDefault="00C01648" w:rsidP="00C01648"/>
        </w:tc>
        <w:tc>
          <w:tcPr>
            <w:tcW w:w="1212" w:type="dxa"/>
            <w:tcBorders>
              <w:top w:val="nil"/>
              <w:left w:val="single" w:sz="6" w:space="0" w:color="auto"/>
              <w:bottom w:val="nil"/>
              <w:right w:val="single" w:sz="6" w:space="0" w:color="auto"/>
            </w:tcBorders>
          </w:tcPr>
          <w:p w:rsidR="00C01648" w:rsidRPr="00C01648" w:rsidRDefault="00C01648" w:rsidP="00C01648">
            <w:r w:rsidRPr="00CF6CDC">
              <w:t xml:space="preserve"> </w:t>
            </w:r>
          </w:p>
          <w:p w:rsidR="00C01648" w:rsidRPr="00CF6CDC" w:rsidRDefault="00C01648" w:rsidP="00C01648"/>
        </w:tc>
        <w:tc>
          <w:tcPr>
            <w:tcW w:w="2694" w:type="dxa"/>
            <w:tcBorders>
              <w:top w:val="single" w:sz="6" w:space="0" w:color="auto"/>
              <w:left w:val="single" w:sz="6" w:space="0" w:color="auto"/>
              <w:bottom w:val="single" w:sz="6" w:space="0" w:color="auto"/>
              <w:right w:val="single" w:sz="6" w:space="0" w:color="auto"/>
            </w:tcBorders>
          </w:tcPr>
          <w:p w:rsidR="00C01648" w:rsidRPr="00C01648" w:rsidRDefault="00C01648" w:rsidP="00C01648">
            <w:r w:rsidRPr="00CF6CDC">
              <w:t>PN-HD 60364-5-51:2011</w:t>
            </w:r>
          </w:p>
        </w:tc>
        <w:tc>
          <w:tcPr>
            <w:tcW w:w="4677" w:type="dxa"/>
            <w:tcBorders>
              <w:top w:val="single" w:sz="6" w:space="0" w:color="auto"/>
              <w:left w:val="single" w:sz="6" w:space="0" w:color="auto"/>
              <w:bottom w:val="single" w:sz="6" w:space="0" w:color="auto"/>
              <w:right w:val="single" w:sz="6" w:space="0" w:color="auto"/>
            </w:tcBorders>
          </w:tcPr>
          <w:p w:rsidR="00C01648" w:rsidRDefault="00C01648" w:rsidP="00C01648">
            <w:r w:rsidRPr="00CF6CDC">
              <w:t xml:space="preserve">Instalacje elektryczne w obiektach budowlanych </w:t>
            </w:r>
            <w:r w:rsidRPr="00C01648">
              <w:t>– Część 5-51: Dobór i montaż wyposażenia elektrycznego – Postanowienia ogólne</w:t>
            </w:r>
          </w:p>
          <w:p w:rsidR="00A5659B" w:rsidRPr="00C01648" w:rsidRDefault="00A5659B" w:rsidP="00C01648"/>
        </w:tc>
      </w:tr>
      <w:tr w:rsidR="00C01648" w:rsidRPr="001F3EC6" w:rsidTr="00C01648">
        <w:tc>
          <w:tcPr>
            <w:tcW w:w="559" w:type="dxa"/>
            <w:tcBorders>
              <w:top w:val="nil"/>
              <w:left w:val="single" w:sz="6" w:space="0" w:color="auto"/>
              <w:bottom w:val="nil"/>
              <w:right w:val="single" w:sz="6" w:space="0" w:color="auto"/>
            </w:tcBorders>
          </w:tcPr>
          <w:p w:rsidR="00C01648" w:rsidRPr="00CF6CDC" w:rsidRDefault="00C01648" w:rsidP="00C01648"/>
          <w:p w:rsidR="00C01648" w:rsidRPr="00CF6CDC" w:rsidRDefault="00C01648" w:rsidP="00C01648"/>
        </w:tc>
        <w:tc>
          <w:tcPr>
            <w:tcW w:w="1212" w:type="dxa"/>
            <w:tcBorders>
              <w:top w:val="nil"/>
              <w:left w:val="single" w:sz="6" w:space="0" w:color="auto"/>
              <w:bottom w:val="nil"/>
              <w:right w:val="single" w:sz="6" w:space="0" w:color="auto"/>
            </w:tcBorders>
          </w:tcPr>
          <w:p w:rsidR="00C01648" w:rsidRPr="00C01648" w:rsidRDefault="00C01648" w:rsidP="00C01648">
            <w:r w:rsidRPr="00CF6CDC">
              <w:t xml:space="preserve"> </w:t>
            </w:r>
          </w:p>
          <w:p w:rsidR="00C01648" w:rsidRPr="00CF6CDC" w:rsidRDefault="00C01648" w:rsidP="00C01648"/>
        </w:tc>
        <w:tc>
          <w:tcPr>
            <w:tcW w:w="2694" w:type="dxa"/>
            <w:tcBorders>
              <w:top w:val="single" w:sz="6" w:space="0" w:color="auto"/>
              <w:left w:val="single" w:sz="6" w:space="0" w:color="auto"/>
              <w:bottom w:val="single" w:sz="6" w:space="0" w:color="auto"/>
              <w:right w:val="single" w:sz="6" w:space="0" w:color="auto"/>
            </w:tcBorders>
          </w:tcPr>
          <w:p w:rsidR="00C01648" w:rsidRPr="00C01648" w:rsidRDefault="00C01648" w:rsidP="00C01648">
            <w:r w:rsidRPr="00CF6CDC">
              <w:t xml:space="preserve"> PN-IEC 60364-5-52:2002</w:t>
            </w:r>
          </w:p>
          <w:p w:rsidR="00C01648" w:rsidRPr="00CF6CDC" w:rsidRDefault="00C01648" w:rsidP="00C01648"/>
        </w:tc>
        <w:tc>
          <w:tcPr>
            <w:tcW w:w="4677" w:type="dxa"/>
            <w:tcBorders>
              <w:top w:val="single" w:sz="6" w:space="0" w:color="auto"/>
              <w:left w:val="single" w:sz="6" w:space="0" w:color="auto"/>
              <w:bottom w:val="single" w:sz="6" w:space="0" w:color="auto"/>
              <w:right w:val="single" w:sz="6" w:space="0" w:color="auto"/>
            </w:tcBorders>
          </w:tcPr>
          <w:p w:rsidR="00C01648" w:rsidRDefault="00C01648" w:rsidP="00C01648">
            <w:r w:rsidRPr="00CF6CDC">
              <w:t xml:space="preserve"> Instalacje elektryczne w obiektach budowlanych </w:t>
            </w:r>
            <w:r w:rsidRPr="00C01648">
              <w:t>– Dobór i montaż wyposażenia elektrycznego – Oprzewodowanie</w:t>
            </w:r>
          </w:p>
          <w:p w:rsidR="00A5659B" w:rsidRPr="00C01648" w:rsidRDefault="00A5659B" w:rsidP="00C01648"/>
        </w:tc>
      </w:tr>
      <w:tr w:rsidR="00C01648" w:rsidRPr="001F3EC6" w:rsidTr="00C01648">
        <w:tc>
          <w:tcPr>
            <w:tcW w:w="559" w:type="dxa"/>
            <w:tcBorders>
              <w:top w:val="nil"/>
              <w:left w:val="single" w:sz="6" w:space="0" w:color="auto"/>
              <w:bottom w:val="nil"/>
              <w:right w:val="single" w:sz="6" w:space="0" w:color="auto"/>
            </w:tcBorders>
          </w:tcPr>
          <w:p w:rsidR="00C01648" w:rsidRPr="00CF6CDC" w:rsidRDefault="00C01648" w:rsidP="00C01648"/>
          <w:p w:rsidR="00C01648" w:rsidRPr="00CF6CDC" w:rsidRDefault="00C01648" w:rsidP="00C01648"/>
        </w:tc>
        <w:tc>
          <w:tcPr>
            <w:tcW w:w="1212" w:type="dxa"/>
            <w:tcBorders>
              <w:top w:val="nil"/>
              <w:left w:val="single" w:sz="6" w:space="0" w:color="auto"/>
              <w:bottom w:val="nil"/>
              <w:right w:val="single" w:sz="6" w:space="0" w:color="auto"/>
            </w:tcBorders>
          </w:tcPr>
          <w:p w:rsidR="00C01648" w:rsidRPr="00C01648" w:rsidRDefault="00C01648" w:rsidP="00C01648">
            <w:r w:rsidRPr="00CF6CDC">
              <w:t xml:space="preserve"> </w:t>
            </w:r>
          </w:p>
          <w:p w:rsidR="00C01648" w:rsidRPr="00CF6CDC" w:rsidRDefault="00C01648" w:rsidP="00C01648"/>
        </w:tc>
        <w:tc>
          <w:tcPr>
            <w:tcW w:w="2694" w:type="dxa"/>
            <w:tcBorders>
              <w:top w:val="single" w:sz="6" w:space="0" w:color="auto"/>
              <w:left w:val="single" w:sz="6" w:space="0" w:color="auto"/>
              <w:bottom w:val="single" w:sz="6" w:space="0" w:color="auto"/>
              <w:right w:val="single" w:sz="6" w:space="0" w:color="auto"/>
            </w:tcBorders>
          </w:tcPr>
          <w:p w:rsidR="00C01648" w:rsidRPr="00C01648" w:rsidRDefault="00C01648" w:rsidP="00C01648">
            <w:r w:rsidRPr="00CF6CDC">
              <w:t xml:space="preserve"> PN-IEC 60364-5-523:2001</w:t>
            </w:r>
          </w:p>
          <w:p w:rsidR="00C01648" w:rsidRPr="00CF6CDC" w:rsidRDefault="00C01648" w:rsidP="00C01648"/>
        </w:tc>
        <w:tc>
          <w:tcPr>
            <w:tcW w:w="4677" w:type="dxa"/>
            <w:tcBorders>
              <w:top w:val="single" w:sz="6" w:space="0" w:color="auto"/>
              <w:left w:val="single" w:sz="6" w:space="0" w:color="auto"/>
              <w:bottom w:val="single" w:sz="6" w:space="0" w:color="auto"/>
              <w:right w:val="single" w:sz="6" w:space="0" w:color="auto"/>
            </w:tcBorders>
          </w:tcPr>
          <w:p w:rsidR="00C01648" w:rsidRDefault="00C01648" w:rsidP="00C01648">
            <w:r w:rsidRPr="00CF6CDC">
              <w:t xml:space="preserve">Instalacje elektryczne w obiektach budowlanych </w:t>
            </w:r>
            <w:r w:rsidRPr="00C01648">
              <w:t>– Dobór i montaż wyposażenia elektrycznego – Obciążalność prądowa długotrwała przewodów</w:t>
            </w:r>
          </w:p>
          <w:p w:rsidR="00A5659B" w:rsidRPr="00C01648" w:rsidRDefault="00A5659B" w:rsidP="00C01648"/>
        </w:tc>
      </w:tr>
      <w:tr w:rsidR="00C01648" w:rsidRPr="001F3EC6" w:rsidTr="00C01648">
        <w:tc>
          <w:tcPr>
            <w:tcW w:w="559" w:type="dxa"/>
            <w:tcBorders>
              <w:top w:val="nil"/>
              <w:left w:val="single" w:sz="6" w:space="0" w:color="auto"/>
              <w:bottom w:val="nil"/>
              <w:right w:val="single" w:sz="6" w:space="0" w:color="auto"/>
            </w:tcBorders>
          </w:tcPr>
          <w:p w:rsidR="00C01648" w:rsidRPr="00CF6CDC" w:rsidRDefault="00C01648" w:rsidP="00C01648"/>
          <w:p w:rsidR="00C01648" w:rsidRPr="00CF6CDC" w:rsidRDefault="00C01648" w:rsidP="00C01648"/>
        </w:tc>
        <w:tc>
          <w:tcPr>
            <w:tcW w:w="1212" w:type="dxa"/>
            <w:tcBorders>
              <w:top w:val="nil"/>
              <w:left w:val="single" w:sz="6" w:space="0" w:color="auto"/>
              <w:bottom w:val="nil"/>
              <w:right w:val="single" w:sz="6" w:space="0" w:color="auto"/>
            </w:tcBorders>
          </w:tcPr>
          <w:p w:rsidR="00C01648" w:rsidRPr="00C01648" w:rsidRDefault="00C01648" w:rsidP="00C01648">
            <w:r w:rsidRPr="00CF6CDC">
              <w:t xml:space="preserve"> </w:t>
            </w:r>
          </w:p>
          <w:p w:rsidR="00C01648" w:rsidRPr="00CF6CDC" w:rsidRDefault="00C01648" w:rsidP="00C01648"/>
        </w:tc>
        <w:tc>
          <w:tcPr>
            <w:tcW w:w="2694" w:type="dxa"/>
            <w:tcBorders>
              <w:top w:val="single" w:sz="6" w:space="0" w:color="auto"/>
              <w:left w:val="single" w:sz="6" w:space="0" w:color="auto"/>
              <w:bottom w:val="single" w:sz="6" w:space="0" w:color="auto"/>
              <w:right w:val="single" w:sz="6" w:space="0" w:color="auto"/>
            </w:tcBorders>
          </w:tcPr>
          <w:p w:rsidR="00C01648" w:rsidRPr="00C01648" w:rsidRDefault="00C01648" w:rsidP="00C01648">
            <w:r w:rsidRPr="00CF6CDC">
              <w:t xml:space="preserve"> PN-IEC 60364-5-53:2000</w:t>
            </w:r>
          </w:p>
          <w:p w:rsidR="00C01648" w:rsidRPr="00CF6CDC" w:rsidRDefault="00C01648" w:rsidP="00C01648"/>
        </w:tc>
        <w:tc>
          <w:tcPr>
            <w:tcW w:w="4677" w:type="dxa"/>
            <w:tcBorders>
              <w:top w:val="single" w:sz="6" w:space="0" w:color="auto"/>
              <w:left w:val="single" w:sz="6" w:space="0" w:color="auto"/>
              <w:bottom w:val="single" w:sz="6" w:space="0" w:color="auto"/>
              <w:right w:val="single" w:sz="6" w:space="0" w:color="auto"/>
            </w:tcBorders>
          </w:tcPr>
          <w:p w:rsidR="00C01648" w:rsidRDefault="00C01648" w:rsidP="00C01648">
            <w:r w:rsidRPr="00CF6CDC">
              <w:t xml:space="preserve">Instalacje elektryczne w obiektach budowlanych </w:t>
            </w:r>
            <w:r w:rsidRPr="00C01648">
              <w:t>– Dobór i montaż wyposażenia elektrycznego – Aparatura rozdzielcza i sterownicza</w:t>
            </w:r>
          </w:p>
          <w:p w:rsidR="00A5659B" w:rsidRPr="00C01648" w:rsidRDefault="00A5659B" w:rsidP="00C01648"/>
        </w:tc>
      </w:tr>
      <w:tr w:rsidR="00C01648" w:rsidRPr="001F3EC6" w:rsidTr="00C01648">
        <w:tc>
          <w:tcPr>
            <w:tcW w:w="559" w:type="dxa"/>
            <w:tcBorders>
              <w:top w:val="nil"/>
              <w:left w:val="single" w:sz="6" w:space="0" w:color="auto"/>
              <w:bottom w:val="nil"/>
              <w:right w:val="single" w:sz="6" w:space="0" w:color="auto"/>
            </w:tcBorders>
          </w:tcPr>
          <w:p w:rsidR="00C01648" w:rsidRPr="00CF6CDC" w:rsidRDefault="00C01648" w:rsidP="00C01648"/>
          <w:p w:rsidR="00C01648" w:rsidRPr="00CF6CDC" w:rsidRDefault="00C01648" w:rsidP="00C01648"/>
        </w:tc>
        <w:tc>
          <w:tcPr>
            <w:tcW w:w="1212" w:type="dxa"/>
            <w:tcBorders>
              <w:top w:val="nil"/>
              <w:left w:val="single" w:sz="6" w:space="0" w:color="auto"/>
              <w:bottom w:val="nil"/>
              <w:right w:val="single" w:sz="6" w:space="0" w:color="auto"/>
            </w:tcBorders>
          </w:tcPr>
          <w:p w:rsidR="00C01648" w:rsidRPr="00C01648" w:rsidRDefault="00C01648" w:rsidP="00C01648">
            <w:r w:rsidRPr="00CF6CDC">
              <w:t xml:space="preserve"> </w:t>
            </w:r>
          </w:p>
          <w:p w:rsidR="00C01648" w:rsidRPr="00CF6CDC" w:rsidRDefault="00C01648" w:rsidP="00C01648"/>
        </w:tc>
        <w:tc>
          <w:tcPr>
            <w:tcW w:w="2694" w:type="dxa"/>
            <w:tcBorders>
              <w:top w:val="single" w:sz="6" w:space="0" w:color="auto"/>
              <w:left w:val="single" w:sz="6" w:space="0" w:color="auto"/>
              <w:bottom w:val="single" w:sz="6" w:space="0" w:color="auto"/>
              <w:right w:val="single" w:sz="6" w:space="0" w:color="auto"/>
            </w:tcBorders>
          </w:tcPr>
          <w:p w:rsidR="00C01648" w:rsidRPr="00C01648" w:rsidRDefault="00C01648" w:rsidP="00C01648">
            <w:r w:rsidRPr="00CF6CDC">
              <w:t>PN-HD 60364-5-534:2012</w:t>
            </w:r>
          </w:p>
        </w:tc>
        <w:tc>
          <w:tcPr>
            <w:tcW w:w="4677" w:type="dxa"/>
            <w:tcBorders>
              <w:top w:val="single" w:sz="6" w:space="0" w:color="auto"/>
              <w:left w:val="single" w:sz="6" w:space="0" w:color="auto"/>
              <w:bottom w:val="single" w:sz="6" w:space="0" w:color="auto"/>
              <w:right w:val="single" w:sz="6" w:space="0" w:color="auto"/>
            </w:tcBorders>
          </w:tcPr>
          <w:p w:rsidR="00C01648" w:rsidRDefault="00C01648" w:rsidP="00C01648">
            <w:r w:rsidRPr="00CF6CDC">
              <w:t xml:space="preserve">Instalacje elektryczne niskiego napięcia </w:t>
            </w:r>
            <w:r w:rsidRPr="00C01648">
              <w:t>– Część 5-53: Dobór i montaż wyposażenia elektrycznego – Odłączanie izolacyjne, łączenie i sterowanie – Sekcja 534: Urządzenia do ochrony przed przepięciami</w:t>
            </w:r>
          </w:p>
          <w:p w:rsidR="00A5659B" w:rsidRPr="00C01648" w:rsidRDefault="00A5659B" w:rsidP="00C01648"/>
        </w:tc>
      </w:tr>
      <w:tr w:rsidR="00C01648" w:rsidRPr="001F3EC6" w:rsidTr="00C01648">
        <w:tc>
          <w:tcPr>
            <w:tcW w:w="559" w:type="dxa"/>
            <w:tcBorders>
              <w:top w:val="nil"/>
              <w:left w:val="single" w:sz="6" w:space="0" w:color="auto"/>
              <w:bottom w:val="nil"/>
              <w:right w:val="single" w:sz="6" w:space="0" w:color="auto"/>
            </w:tcBorders>
          </w:tcPr>
          <w:p w:rsidR="00C01648" w:rsidRPr="00CF6CDC" w:rsidRDefault="00C01648" w:rsidP="00C01648"/>
          <w:p w:rsidR="00C01648" w:rsidRPr="00CF6CDC" w:rsidRDefault="00C01648" w:rsidP="00C01648"/>
        </w:tc>
        <w:tc>
          <w:tcPr>
            <w:tcW w:w="1212" w:type="dxa"/>
            <w:tcBorders>
              <w:top w:val="nil"/>
              <w:left w:val="single" w:sz="6" w:space="0" w:color="auto"/>
              <w:bottom w:val="nil"/>
              <w:right w:val="single" w:sz="6" w:space="0" w:color="auto"/>
            </w:tcBorders>
          </w:tcPr>
          <w:p w:rsidR="00C01648" w:rsidRPr="00C01648" w:rsidRDefault="00C01648" w:rsidP="00C01648">
            <w:r w:rsidRPr="00CF6CDC">
              <w:t xml:space="preserve"> </w:t>
            </w:r>
          </w:p>
          <w:p w:rsidR="00C01648" w:rsidRPr="00CF6CDC" w:rsidRDefault="00C01648" w:rsidP="00C01648"/>
        </w:tc>
        <w:tc>
          <w:tcPr>
            <w:tcW w:w="2694" w:type="dxa"/>
            <w:tcBorders>
              <w:top w:val="single" w:sz="6" w:space="0" w:color="auto"/>
              <w:left w:val="single" w:sz="6" w:space="0" w:color="auto"/>
              <w:bottom w:val="single" w:sz="6" w:space="0" w:color="auto"/>
              <w:right w:val="single" w:sz="6" w:space="0" w:color="auto"/>
            </w:tcBorders>
          </w:tcPr>
          <w:p w:rsidR="00C01648" w:rsidRPr="00C01648" w:rsidRDefault="00C01648" w:rsidP="00C01648">
            <w:r w:rsidRPr="00CF6CDC">
              <w:t xml:space="preserve"> PN-IEC 60364-5-537:1999</w:t>
            </w:r>
          </w:p>
          <w:p w:rsidR="00C01648" w:rsidRPr="00CF6CDC" w:rsidRDefault="00C01648" w:rsidP="00C01648"/>
        </w:tc>
        <w:tc>
          <w:tcPr>
            <w:tcW w:w="4677" w:type="dxa"/>
            <w:tcBorders>
              <w:top w:val="single" w:sz="6" w:space="0" w:color="auto"/>
              <w:left w:val="single" w:sz="6" w:space="0" w:color="auto"/>
              <w:bottom w:val="single" w:sz="6" w:space="0" w:color="auto"/>
              <w:right w:val="single" w:sz="6" w:space="0" w:color="auto"/>
            </w:tcBorders>
          </w:tcPr>
          <w:p w:rsidR="00C01648" w:rsidRDefault="00C01648" w:rsidP="00C01648">
            <w:r w:rsidRPr="00CF6CDC">
              <w:t xml:space="preserve">Instalacje elektryczne w obiektach budowlanych </w:t>
            </w:r>
            <w:r w:rsidRPr="00C01648">
              <w:t>– Dobór i montaż wyposażenia elektrycznego – Aparatura rozdzielcza i sterownicza – Urządzenia do odłączania izolacyjnego i łączenia</w:t>
            </w:r>
          </w:p>
          <w:p w:rsidR="00A5659B" w:rsidRPr="00C01648" w:rsidRDefault="00A5659B" w:rsidP="00C01648"/>
        </w:tc>
      </w:tr>
      <w:tr w:rsidR="00C01648" w:rsidRPr="001F3EC6" w:rsidTr="00C01648">
        <w:tc>
          <w:tcPr>
            <w:tcW w:w="559" w:type="dxa"/>
            <w:tcBorders>
              <w:top w:val="nil"/>
              <w:left w:val="single" w:sz="6" w:space="0" w:color="auto"/>
              <w:bottom w:val="nil"/>
              <w:right w:val="single" w:sz="6" w:space="0" w:color="auto"/>
            </w:tcBorders>
          </w:tcPr>
          <w:p w:rsidR="00C01648" w:rsidRPr="00CF6CDC" w:rsidRDefault="00C01648" w:rsidP="00C01648"/>
          <w:p w:rsidR="00C01648" w:rsidRPr="00CF6CDC" w:rsidRDefault="00C01648" w:rsidP="00C01648"/>
        </w:tc>
        <w:tc>
          <w:tcPr>
            <w:tcW w:w="1212" w:type="dxa"/>
            <w:tcBorders>
              <w:top w:val="nil"/>
              <w:left w:val="single" w:sz="6" w:space="0" w:color="auto"/>
              <w:bottom w:val="nil"/>
              <w:right w:val="single" w:sz="6" w:space="0" w:color="auto"/>
            </w:tcBorders>
          </w:tcPr>
          <w:p w:rsidR="00C01648" w:rsidRPr="00C01648" w:rsidRDefault="00C01648" w:rsidP="00C01648">
            <w:r w:rsidRPr="00CF6CDC">
              <w:t xml:space="preserve"> </w:t>
            </w:r>
          </w:p>
          <w:p w:rsidR="00C01648" w:rsidRPr="00CF6CDC" w:rsidRDefault="00C01648" w:rsidP="00C01648"/>
        </w:tc>
        <w:tc>
          <w:tcPr>
            <w:tcW w:w="2694" w:type="dxa"/>
            <w:tcBorders>
              <w:top w:val="single" w:sz="6" w:space="0" w:color="auto"/>
              <w:left w:val="single" w:sz="6" w:space="0" w:color="auto"/>
              <w:bottom w:val="single" w:sz="6" w:space="0" w:color="auto"/>
              <w:right w:val="single" w:sz="6" w:space="0" w:color="auto"/>
            </w:tcBorders>
          </w:tcPr>
          <w:p w:rsidR="00C01648" w:rsidRPr="00C01648" w:rsidRDefault="00C01648" w:rsidP="00C01648">
            <w:r w:rsidRPr="00CF6CDC">
              <w:t xml:space="preserve"> PN-HD 60364-5-54:2011</w:t>
            </w:r>
          </w:p>
          <w:p w:rsidR="00C01648" w:rsidRPr="00CF6CDC" w:rsidRDefault="00C01648" w:rsidP="00C01648"/>
        </w:tc>
        <w:tc>
          <w:tcPr>
            <w:tcW w:w="4677" w:type="dxa"/>
            <w:tcBorders>
              <w:top w:val="single" w:sz="6" w:space="0" w:color="auto"/>
              <w:left w:val="single" w:sz="6" w:space="0" w:color="auto"/>
              <w:bottom w:val="single" w:sz="6" w:space="0" w:color="auto"/>
              <w:right w:val="single" w:sz="6" w:space="0" w:color="auto"/>
            </w:tcBorders>
          </w:tcPr>
          <w:p w:rsidR="00C01648" w:rsidRDefault="00C01648" w:rsidP="00C01648">
            <w:r w:rsidRPr="00CF6CDC">
              <w:t xml:space="preserve">Instalacje elektryczne niskiego napięcia </w:t>
            </w:r>
            <w:r w:rsidRPr="00C01648">
              <w:t>– Część 5-54: Dobór i montaż wyposażenia elektrycznego – Układy uziemiające i przewody ochronne</w:t>
            </w:r>
          </w:p>
          <w:p w:rsidR="00A5659B" w:rsidRPr="00C01648" w:rsidRDefault="00A5659B" w:rsidP="00C01648"/>
        </w:tc>
      </w:tr>
      <w:tr w:rsidR="00C01648" w:rsidRPr="001F3EC6" w:rsidTr="00C01648">
        <w:tc>
          <w:tcPr>
            <w:tcW w:w="559" w:type="dxa"/>
            <w:tcBorders>
              <w:top w:val="nil"/>
              <w:left w:val="single" w:sz="6" w:space="0" w:color="auto"/>
              <w:bottom w:val="nil"/>
              <w:right w:val="single" w:sz="6" w:space="0" w:color="auto"/>
            </w:tcBorders>
          </w:tcPr>
          <w:p w:rsidR="00C01648" w:rsidRPr="00CF6CDC" w:rsidRDefault="00C01648" w:rsidP="00C01648"/>
          <w:p w:rsidR="00C01648" w:rsidRPr="00CF6CDC" w:rsidRDefault="00C01648" w:rsidP="00C01648"/>
        </w:tc>
        <w:tc>
          <w:tcPr>
            <w:tcW w:w="1212" w:type="dxa"/>
            <w:tcBorders>
              <w:top w:val="nil"/>
              <w:left w:val="single" w:sz="6" w:space="0" w:color="auto"/>
              <w:bottom w:val="nil"/>
              <w:right w:val="single" w:sz="6" w:space="0" w:color="auto"/>
            </w:tcBorders>
          </w:tcPr>
          <w:p w:rsidR="00C01648" w:rsidRPr="00C01648" w:rsidRDefault="00C01648" w:rsidP="00C01648">
            <w:r w:rsidRPr="00CF6CDC">
              <w:t xml:space="preserve"> </w:t>
            </w:r>
          </w:p>
          <w:p w:rsidR="00C01648" w:rsidRPr="00CF6CDC" w:rsidRDefault="00C01648" w:rsidP="00C01648"/>
        </w:tc>
        <w:tc>
          <w:tcPr>
            <w:tcW w:w="2694" w:type="dxa"/>
            <w:tcBorders>
              <w:top w:val="single" w:sz="6" w:space="0" w:color="auto"/>
              <w:left w:val="single" w:sz="6" w:space="0" w:color="auto"/>
              <w:bottom w:val="single" w:sz="6" w:space="0" w:color="auto"/>
              <w:right w:val="single" w:sz="6" w:space="0" w:color="auto"/>
            </w:tcBorders>
          </w:tcPr>
          <w:p w:rsidR="00C01648" w:rsidRPr="00C01648" w:rsidRDefault="00C01648" w:rsidP="00C01648">
            <w:r w:rsidRPr="00CF6CDC">
              <w:t xml:space="preserve"> PN-IEC 60364-5-551:2003</w:t>
            </w:r>
          </w:p>
          <w:p w:rsidR="00C01648" w:rsidRPr="00CF6CDC" w:rsidRDefault="00C01648" w:rsidP="00C01648"/>
        </w:tc>
        <w:tc>
          <w:tcPr>
            <w:tcW w:w="4677" w:type="dxa"/>
            <w:tcBorders>
              <w:top w:val="single" w:sz="6" w:space="0" w:color="auto"/>
              <w:left w:val="single" w:sz="6" w:space="0" w:color="auto"/>
              <w:bottom w:val="single" w:sz="6" w:space="0" w:color="auto"/>
              <w:right w:val="single" w:sz="6" w:space="0" w:color="auto"/>
            </w:tcBorders>
          </w:tcPr>
          <w:p w:rsidR="00C01648" w:rsidRDefault="00C01648" w:rsidP="00C01648">
            <w:r w:rsidRPr="00CF6CDC">
              <w:t xml:space="preserve">Instalacje elektryczne w obiektach budowlanych </w:t>
            </w:r>
            <w:r w:rsidRPr="00C01648">
              <w:t>– Dobór i montaż wyposażenia elektrycznego – Inne wyposażenie – Niskonapięciowe zespoły prądotwórcze</w:t>
            </w:r>
          </w:p>
          <w:p w:rsidR="00A5659B" w:rsidRPr="00C01648" w:rsidRDefault="00A5659B" w:rsidP="00C01648"/>
        </w:tc>
      </w:tr>
      <w:tr w:rsidR="00C01648" w:rsidRPr="001F3EC6" w:rsidTr="00C01648">
        <w:tc>
          <w:tcPr>
            <w:tcW w:w="559" w:type="dxa"/>
            <w:tcBorders>
              <w:top w:val="nil"/>
              <w:left w:val="single" w:sz="6" w:space="0" w:color="auto"/>
              <w:bottom w:val="nil"/>
              <w:right w:val="single" w:sz="6" w:space="0" w:color="auto"/>
            </w:tcBorders>
          </w:tcPr>
          <w:p w:rsidR="00C01648" w:rsidRPr="00CF6CDC" w:rsidRDefault="00C01648" w:rsidP="00C01648"/>
          <w:p w:rsidR="00C01648" w:rsidRPr="00CF6CDC" w:rsidRDefault="00C01648" w:rsidP="00C01648"/>
        </w:tc>
        <w:tc>
          <w:tcPr>
            <w:tcW w:w="1212" w:type="dxa"/>
            <w:tcBorders>
              <w:top w:val="nil"/>
              <w:left w:val="single" w:sz="6" w:space="0" w:color="auto"/>
              <w:bottom w:val="nil"/>
              <w:right w:val="single" w:sz="6" w:space="0" w:color="auto"/>
            </w:tcBorders>
          </w:tcPr>
          <w:p w:rsidR="00C01648" w:rsidRPr="00C01648" w:rsidRDefault="00C01648" w:rsidP="00C01648">
            <w:r w:rsidRPr="00CF6CDC">
              <w:t xml:space="preserve"> </w:t>
            </w:r>
          </w:p>
          <w:p w:rsidR="00C01648" w:rsidRPr="00CF6CDC" w:rsidRDefault="00C01648" w:rsidP="00C01648"/>
        </w:tc>
        <w:tc>
          <w:tcPr>
            <w:tcW w:w="2694" w:type="dxa"/>
            <w:tcBorders>
              <w:top w:val="single" w:sz="6" w:space="0" w:color="auto"/>
              <w:left w:val="single" w:sz="6" w:space="0" w:color="auto"/>
              <w:bottom w:val="single" w:sz="6" w:space="0" w:color="auto"/>
              <w:right w:val="single" w:sz="6" w:space="0" w:color="auto"/>
            </w:tcBorders>
          </w:tcPr>
          <w:p w:rsidR="00C01648" w:rsidRPr="00C01648" w:rsidRDefault="00C01648" w:rsidP="00C01648">
            <w:r w:rsidRPr="00CF6CDC">
              <w:t xml:space="preserve"> PN-HD 60364-5-559:2010</w:t>
            </w:r>
          </w:p>
          <w:p w:rsidR="00C01648" w:rsidRPr="00CF6CDC" w:rsidRDefault="00C01648" w:rsidP="00C01648"/>
        </w:tc>
        <w:tc>
          <w:tcPr>
            <w:tcW w:w="4677" w:type="dxa"/>
            <w:tcBorders>
              <w:top w:val="single" w:sz="6" w:space="0" w:color="auto"/>
              <w:left w:val="single" w:sz="6" w:space="0" w:color="auto"/>
              <w:bottom w:val="single" w:sz="6" w:space="0" w:color="auto"/>
              <w:right w:val="single" w:sz="6" w:space="0" w:color="auto"/>
            </w:tcBorders>
          </w:tcPr>
          <w:p w:rsidR="00C01648" w:rsidRDefault="00C01648" w:rsidP="00C01648">
            <w:r w:rsidRPr="00CF6CDC">
              <w:t xml:space="preserve">Instalacje elektryczne w obiektach budowlanych </w:t>
            </w:r>
            <w:r w:rsidRPr="00C01648">
              <w:t>– Część 5-55: Dobór i montaż wyposażenia elektrycznego – Inne wyposażenie – Sekcja 559: Oprawy oświetleniowe i instalacje oświetleniowe</w:t>
            </w:r>
          </w:p>
          <w:p w:rsidR="00A5659B" w:rsidRPr="00C01648" w:rsidRDefault="00A5659B" w:rsidP="00C01648"/>
        </w:tc>
      </w:tr>
      <w:tr w:rsidR="00C01648" w:rsidRPr="001F3EC6" w:rsidTr="00C01648">
        <w:tc>
          <w:tcPr>
            <w:tcW w:w="559" w:type="dxa"/>
            <w:tcBorders>
              <w:top w:val="nil"/>
              <w:left w:val="single" w:sz="6" w:space="0" w:color="auto"/>
              <w:bottom w:val="nil"/>
              <w:right w:val="single" w:sz="6" w:space="0" w:color="auto"/>
            </w:tcBorders>
          </w:tcPr>
          <w:p w:rsidR="00C01648" w:rsidRPr="00CF6CDC" w:rsidRDefault="00C01648" w:rsidP="00C01648"/>
          <w:p w:rsidR="00C01648" w:rsidRPr="00CF6CDC" w:rsidRDefault="00C01648" w:rsidP="00C01648"/>
        </w:tc>
        <w:tc>
          <w:tcPr>
            <w:tcW w:w="1212" w:type="dxa"/>
            <w:tcBorders>
              <w:top w:val="nil"/>
              <w:left w:val="single" w:sz="6" w:space="0" w:color="auto"/>
              <w:bottom w:val="nil"/>
              <w:right w:val="single" w:sz="6" w:space="0" w:color="auto"/>
            </w:tcBorders>
          </w:tcPr>
          <w:p w:rsidR="00C01648" w:rsidRPr="00C01648" w:rsidRDefault="00C01648" w:rsidP="00C01648">
            <w:r w:rsidRPr="00CF6CDC">
              <w:t xml:space="preserve"> </w:t>
            </w:r>
          </w:p>
          <w:p w:rsidR="00C01648" w:rsidRPr="00CF6CDC" w:rsidRDefault="00C01648" w:rsidP="00C01648"/>
        </w:tc>
        <w:tc>
          <w:tcPr>
            <w:tcW w:w="2694" w:type="dxa"/>
            <w:tcBorders>
              <w:top w:val="single" w:sz="6" w:space="0" w:color="auto"/>
              <w:left w:val="single" w:sz="6" w:space="0" w:color="auto"/>
              <w:bottom w:val="single" w:sz="6" w:space="0" w:color="auto"/>
              <w:right w:val="single" w:sz="6" w:space="0" w:color="auto"/>
            </w:tcBorders>
          </w:tcPr>
          <w:p w:rsidR="00C01648" w:rsidRPr="00C01648" w:rsidRDefault="00C01648" w:rsidP="00C01648">
            <w:r w:rsidRPr="00CF6CDC">
              <w:t xml:space="preserve"> PN-IEC 60364-5-56:2010</w:t>
            </w:r>
          </w:p>
          <w:p w:rsidR="00C01648" w:rsidRPr="00CF6CDC" w:rsidRDefault="00C01648" w:rsidP="00C01648"/>
        </w:tc>
        <w:tc>
          <w:tcPr>
            <w:tcW w:w="4677" w:type="dxa"/>
            <w:tcBorders>
              <w:top w:val="single" w:sz="6" w:space="0" w:color="auto"/>
              <w:left w:val="single" w:sz="6" w:space="0" w:color="auto"/>
              <w:bottom w:val="single" w:sz="6" w:space="0" w:color="auto"/>
              <w:right w:val="single" w:sz="6" w:space="0" w:color="auto"/>
            </w:tcBorders>
          </w:tcPr>
          <w:p w:rsidR="00C01648" w:rsidRDefault="00C01648" w:rsidP="00C01648">
            <w:r w:rsidRPr="00CF6CDC">
              <w:t xml:space="preserve">Instalacje elektryczne niskiego napięcia </w:t>
            </w:r>
            <w:r w:rsidRPr="00C01648">
              <w:t>–  Część 5-56: Dobór i montaż wyposażenia elektrycznego – Instalacje bezpieczeństwa</w:t>
            </w:r>
          </w:p>
          <w:p w:rsidR="00A5659B" w:rsidRPr="00C01648" w:rsidRDefault="00A5659B" w:rsidP="00C01648"/>
        </w:tc>
      </w:tr>
      <w:tr w:rsidR="00C01648" w:rsidRPr="001F3EC6" w:rsidTr="00C01648">
        <w:tc>
          <w:tcPr>
            <w:tcW w:w="559" w:type="dxa"/>
            <w:tcBorders>
              <w:top w:val="nil"/>
              <w:left w:val="single" w:sz="6" w:space="0" w:color="auto"/>
              <w:bottom w:val="nil"/>
              <w:right w:val="single" w:sz="6" w:space="0" w:color="auto"/>
            </w:tcBorders>
          </w:tcPr>
          <w:p w:rsidR="00C01648" w:rsidRPr="00CF6CDC" w:rsidRDefault="00C01648" w:rsidP="00C01648"/>
          <w:p w:rsidR="00C01648" w:rsidRPr="00CF6CDC" w:rsidRDefault="00C01648" w:rsidP="00C01648"/>
        </w:tc>
        <w:tc>
          <w:tcPr>
            <w:tcW w:w="1212" w:type="dxa"/>
            <w:tcBorders>
              <w:top w:val="nil"/>
              <w:left w:val="single" w:sz="6" w:space="0" w:color="auto"/>
              <w:bottom w:val="nil"/>
              <w:right w:val="single" w:sz="6" w:space="0" w:color="auto"/>
            </w:tcBorders>
          </w:tcPr>
          <w:p w:rsidR="00C01648" w:rsidRPr="00C01648" w:rsidRDefault="00C01648" w:rsidP="00C01648">
            <w:r w:rsidRPr="00CF6CDC">
              <w:t xml:space="preserve"> </w:t>
            </w:r>
          </w:p>
          <w:p w:rsidR="00C01648" w:rsidRPr="00CF6CDC" w:rsidRDefault="00C01648" w:rsidP="00C01648"/>
        </w:tc>
        <w:tc>
          <w:tcPr>
            <w:tcW w:w="2694" w:type="dxa"/>
            <w:tcBorders>
              <w:top w:val="single" w:sz="6" w:space="0" w:color="auto"/>
              <w:left w:val="single" w:sz="6" w:space="0" w:color="auto"/>
              <w:bottom w:val="single" w:sz="6" w:space="0" w:color="auto"/>
              <w:right w:val="single" w:sz="6" w:space="0" w:color="auto"/>
            </w:tcBorders>
          </w:tcPr>
          <w:p w:rsidR="00C01648" w:rsidRPr="00C01648" w:rsidRDefault="00C01648" w:rsidP="00C01648">
            <w:r w:rsidRPr="00CF6CDC">
              <w:t xml:space="preserve"> PN-HD 60364-6:2008</w:t>
            </w:r>
          </w:p>
          <w:p w:rsidR="00C01648" w:rsidRPr="00CF6CDC" w:rsidRDefault="00C01648" w:rsidP="00C01648"/>
        </w:tc>
        <w:tc>
          <w:tcPr>
            <w:tcW w:w="4677" w:type="dxa"/>
            <w:tcBorders>
              <w:top w:val="single" w:sz="6" w:space="0" w:color="auto"/>
              <w:left w:val="single" w:sz="6" w:space="0" w:color="auto"/>
              <w:bottom w:val="single" w:sz="6" w:space="0" w:color="auto"/>
              <w:right w:val="single" w:sz="6" w:space="0" w:color="auto"/>
            </w:tcBorders>
          </w:tcPr>
          <w:p w:rsidR="00C01648" w:rsidRDefault="00C01648" w:rsidP="00C01648">
            <w:r w:rsidRPr="00CF6CDC">
              <w:t xml:space="preserve">Instalacje elektryczne niskiego napięcia </w:t>
            </w:r>
            <w:r w:rsidRPr="00C01648">
              <w:t>– Część 6: Sprawdzanie</w:t>
            </w:r>
          </w:p>
          <w:p w:rsidR="00A5659B" w:rsidRPr="00C01648" w:rsidRDefault="00A5659B" w:rsidP="00C01648"/>
        </w:tc>
      </w:tr>
      <w:tr w:rsidR="00C01648" w:rsidRPr="001F3EC6" w:rsidTr="00C01648">
        <w:tc>
          <w:tcPr>
            <w:tcW w:w="559" w:type="dxa"/>
            <w:tcBorders>
              <w:top w:val="nil"/>
              <w:left w:val="single" w:sz="6" w:space="0" w:color="auto"/>
              <w:bottom w:val="nil"/>
              <w:right w:val="single" w:sz="6" w:space="0" w:color="auto"/>
            </w:tcBorders>
          </w:tcPr>
          <w:p w:rsidR="00C01648" w:rsidRPr="00CF6CDC" w:rsidRDefault="00C01648" w:rsidP="00C01648"/>
          <w:p w:rsidR="00C01648" w:rsidRPr="00CF6CDC" w:rsidRDefault="00C01648" w:rsidP="00C01648"/>
        </w:tc>
        <w:tc>
          <w:tcPr>
            <w:tcW w:w="1212" w:type="dxa"/>
            <w:tcBorders>
              <w:top w:val="nil"/>
              <w:left w:val="single" w:sz="6" w:space="0" w:color="auto"/>
              <w:bottom w:val="nil"/>
              <w:right w:val="single" w:sz="6" w:space="0" w:color="auto"/>
            </w:tcBorders>
          </w:tcPr>
          <w:p w:rsidR="00C01648" w:rsidRPr="00C01648" w:rsidRDefault="00C01648" w:rsidP="00C01648">
            <w:r w:rsidRPr="00CF6CDC">
              <w:t xml:space="preserve"> </w:t>
            </w:r>
          </w:p>
          <w:p w:rsidR="00C01648" w:rsidRPr="00CF6CDC" w:rsidRDefault="00C01648" w:rsidP="00C01648"/>
        </w:tc>
        <w:tc>
          <w:tcPr>
            <w:tcW w:w="2694" w:type="dxa"/>
            <w:tcBorders>
              <w:top w:val="single" w:sz="6" w:space="0" w:color="auto"/>
              <w:left w:val="single" w:sz="6" w:space="0" w:color="auto"/>
              <w:bottom w:val="single" w:sz="6" w:space="0" w:color="auto"/>
              <w:right w:val="single" w:sz="6" w:space="0" w:color="auto"/>
            </w:tcBorders>
          </w:tcPr>
          <w:p w:rsidR="00C01648" w:rsidRPr="00C01648" w:rsidRDefault="00C01648" w:rsidP="00C01648">
            <w:pPr>
              <w:rPr>
                <w:lang w:val="en-US"/>
              </w:rPr>
            </w:pPr>
            <w:r w:rsidRPr="00C01648">
              <w:t xml:space="preserve"> </w:t>
            </w:r>
            <w:r w:rsidRPr="00C01648">
              <w:rPr>
                <w:lang w:val="en-US"/>
              </w:rPr>
              <w:t>PN-HD 60364-7-701:2010                       PN-HD 60364-7-701:2010/AC:2012</w:t>
            </w:r>
          </w:p>
        </w:tc>
        <w:tc>
          <w:tcPr>
            <w:tcW w:w="4677" w:type="dxa"/>
            <w:tcBorders>
              <w:top w:val="single" w:sz="6" w:space="0" w:color="auto"/>
              <w:left w:val="single" w:sz="6" w:space="0" w:color="auto"/>
              <w:bottom w:val="single" w:sz="6" w:space="0" w:color="auto"/>
              <w:right w:val="single" w:sz="6" w:space="0" w:color="auto"/>
            </w:tcBorders>
          </w:tcPr>
          <w:p w:rsidR="00C01648" w:rsidRDefault="00C01648" w:rsidP="00C01648">
            <w:r w:rsidRPr="00CF6CDC">
              <w:t xml:space="preserve">Instalacje elektryczne niskiego napięcia </w:t>
            </w:r>
            <w:r w:rsidRPr="00C01648">
              <w:t>– Część 7-701: Wymagania dotyczące specjalnych instalacji lub lokalizacji – Pomieszczenia wyposażone w wannę lub prysznic</w:t>
            </w:r>
          </w:p>
          <w:p w:rsidR="00A5659B" w:rsidRPr="00C01648" w:rsidRDefault="00A5659B" w:rsidP="00C01648"/>
        </w:tc>
      </w:tr>
      <w:tr w:rsidR="00C01648" w:rsidRPr="001F3EC6" w:rsidTr="00C01648">
        <w:tc>
          <w:tcPr>
            <w:tcW w:w="559" w:type="dxa"/>
            <w:tcBorders>
              <w:top w:val="nil"/>
              <w:left w:val="single" w:sz="6" w:space="0" w:color="auto"/>
              <w:bottom w:val="nil"/>
              <w:right w:val="single" w:sz="6" w:space="0" w:color="auto"/>
            </w:tcBorders>
          </w:tcPr>
          <w:p w:rsidR="00C01648" w:rsidRPr="00CF6CDC" w:rsidRDefault="00C01648" w:rsidP="00C01648"/>
          <w:p w:rsidR="00C01648" w:rsidRPr="00CF6CDC" w:rsidRDefault="00C01648" w:rsidP="00C01648"/>
        </w:tc>
        <w:tc>
          <w:tcPr>
            <w:tcW w:w="1212" w:type="dxa"/>
            <w:tcBorders>
              <w:top w:val="nil"/>
              <w:left w:val="single" w:sz="6" w:space="0" w:color="auto"/>
              <w:bottom w:val="nil"/>
              <w:right w:val="single" w:sz="6" w:space="0" w:color="auto"/>
            </w:tcBorders>
          </w:tcPr>
          <w:p w:rsidR="00C01648" w:rsidRPr="00C01648" w:rsidRDefault="00C01648" w:rsidP="00C01648">
            <w:r w:rsidRPr="00CF6CDC">
              <w:t xml:space="preserve"> </w:t>
            </w:r>
          </w:p>
          <w:p w:rsidR="00C01648" w:rsidRPr="00CF6CDC" w:rsidRDefault="00C01648" w:rsidP="00C01648"/>
        </w:tc>
        <w:tc>
          <w:tcPr>
            <w:tcW w:w="2694" w:type="dxa"/>
            <w:tcBorders>
              <w:top w:val="single" w:sz="6" w:space="0" w:color="auto"/>
              <w:left w:val="single" w:sz="6" w:space="0" w:color="auto"/>
              <w:bottom w:val="single" w:sz="6" w:space="0" w:color="auto"/>
              <w:right w:val="single" w:sz="6" w:space="0" w:color="auto"/>
            </w:tcBorders>
          </w:tcPr>
          <w:p w:rsidR="00C01648" w:rsidRPr="00C01648" w:rsidRDefault="00C01648" w:rsidP="00C01648">
            <w:r w:rsidRPr="00CF6CDC">
              <w:t>PN-IEC 60364-7-702:1999</w:t>
            </w:r>
            <w:r w:rsidRPr="00C01648">
              <w:t xml:space="preserve">                      PN-IEC 60364-7-702:1999/Apl:2002</w:t>
            </w:r>
          </w:p>
        </w:tc>
        <w:tc>
          <w:tcPr>
            <w:tcW w:w="4677" w:type="dxa"/>
            <w:tcBorders>
              <w:top w:val="single" w:sz="6" w:space="0" w:color="auto"/>
              <w:left w:val="single" w:sz="6" w:space="0" w:color="auto"/>
              <w:bottom w:val="single" w:sz="6" w:space="0" w:color="auto"/>
              <w:right w:val="single" w:sz="6" w:space="0" w:color="auto"/>
            </w:tcBorders>
          </w:tcPr>
          <w:p w:rsidR="00C01648" w:rsidRDefault="00C01648" w:rsidP="00C01648">
            <w:r w:rsidRPr="00CF6CDC">
              <w:t xml:space="preserve">Instalacje elektryczne w obiektach budowlanych </w:t>
            </w:r>
            <w:r w:rsidRPr="00C01648">
              <w:t>– Wymagania dotyczące specjalnych instalacji lub lokalizacji – Baseny pływackie i inne</w:t>
            </w:r>
          </w:p>
          <w:p w:rsidR="00A5659B" w:rsidRPr="00C01648" w:rsidRDefault="00A5659B" w:rsidP="00C01648"/>
        </w:tc>
      </w:tr>
      <w:tr w:rsidR="00C01648" w:rsidRPr="001F3EC6" w:rsidTr="00C01648">
        <w:tc>
          <w:tcPr>
            <w:tcW w:w="559" w:type="dxa"/>
            <w:tcBorders>
              <w:top w:val="nil"/>
              <w:left w:val="single" w:sz="6" w:space="0" w:color="auto"/>
              <w:bottom w:val="nil"/>
              <w:right w:val="single" w:sz="6" w:space="0" w:color="auto"/>
            </w:tcBorders>
          </w:tcPr>
          <w:p w:rsidR="00C01648" w:rsidRPr="00CF6CDC" w:rsidRDefault="00C01648" w:rsidP="00C01648"/>
          <w:p w:rsidR="00C01648" w:rsidRPr="00CF6CDC" w:rsidRDefault="00C01648" w:rsidP="00C01648"/>
        </w:tc>
        <w:tc>
          <w:tcPr>
            <w:tcW w:w="1212" w:type="dxa"/>
            <w:tcBorders>
              <w:top w:val="nil"/>
              <w:left w:val="single" w:sz="6" w:space="0" w:color="auto"/>
              <w:bottom w:val="nil"/>
              <w:right w:val="single" w:sz="6" w:space="0" w:color="auto"/>
            </w:tcBorders>
          </w:tcPr>
          <w:p w:rsidR="00C01648" w:rsidRPr="00C01648" w:rsidRDefault="00C01648" w:rsidP="00C01648">
            <w:r w:rsidRPr="00CF6CDC">
              <w:t xml:space="preserve"> </w:t>
            </w:r>
          </w:p>
          <w:p w:rsidR="00C01648" w:rsidRPr="00CF6CDC" w:rsidRDefault="00C01648" w:rsidP="00C01648"/>
        </w:tc>
        <w:tc>
          <w:tcPr>
            <w:tcW w:w="2694" w:type="dxa"/>
            <w:tcBorders>
              <w:top w:val="single" w:sz="6" w:space="0" w:color="auto"/>
              <w:left w:val="single" w:sz="6" w:space="0" w:color="auto"/>
              <w:bottom w:val="single" w:sz="6" w:space="0" w:color="auto"/>
              <w:right w:val="single" w:sz="6" w:space="0" w:color="auto"/>
            </w:tcBorders>
          </w:tcPr>
          <w:p w:rsidR="00C01648" w:rsidRPr="00C01648" w:rsidRDefault="00C01648" w:rsidP="00C01648">
            <w:r w:rsidRPr="00CF6CDC">
              <w:t xml:space="preserve"> PN-HD 60364-7-703:2007</w:t>
            </w:r>
          </w:p>
          <w:p w:rsidR="00C01648" w:rsidRPr="00CF6CDC" w:rsidRDefault="00C01648" w:rsidP="00C01648"/>
        </w:tc>
        <w:tc>
          <w:tcPr>
            <w:tcW w:w="4677" w:type="dxa"/>
            <w:tcBorders>
              <w:top w:val="single" w:sz="6" w:space="0" w:color="auto"/>
              <w:left w:val="single" w:sz="6" w:space="0" w:color="auto"/>
              <w:bottom w:val="single" w:sz="6" w:space="0" w:color="auto"/>
              <w:right w:val="single" w:sz="6" w:space="0" w:color="auto"/>
            </w:tcBorders>
          </w:tcPr>
          <w:p w:rsidR="00C01648" w:rsidRDefault="00C01648" w:rsidP="00C01648">
            <w:r w:rsidRPr="00CF6CDC">
              <w:t xml:space="preserve">Instalacje elektryczne w obiektach budowlanych </w:t>
            </w:r>
            <w:r w:rsidRPr="00C01648">
              <w:t>– Część 7-703: Wymagania dotyczące specjalnych instalacji lub lokalizacji – Pomieszczenia i kabiny zawierające ogrzewacze sauny</w:t>
            </w:r>
          </w:p>
          <w:p w:rsidR="00A5659B" w:rsidRPr="00C01648" w:rsidRDefault="00A5659B" w:rsidP="00C01648"/>
        </w:tc>
      </w:tr>
      <w:tr w:rsidR="00C01648" w:rsidRPr="001F3EC6" w:rsidTr="00C01648">
        <w:tc>
          <w:tcPr>
            <w:tcW w:w="559" w:type="dxa"/>
            <w:tcBorders>
              <w:top w:val="nil"/>
              <w:left w:val="single" w:sz="6" w:space="0" w:color="auto"/>
              <w:bottom w:val="nil"/>
              <w:right w:val="single" w:sz="6" w:space="0" w:color="auto"/>
            </w:tcBorders>
          </w:tcPr>
          <w:p w:rsidR="00C01648" w:rsidRPr="00CF6CDC" w:rsidRDefault="00C01648" w:rsidP="00C01648"/>
          <w:p w:rsidR="00C01648" w:rsidRPr="00CF6CDC" w:rsidRDefault="00C01648" w:rsidP="00C01648"/>
        </w:tc>
        <w:tc>
          <w:tcPr>
            <w:tcW w:w="1212" w:type="dxa"/>
            <w:tcBorders>
              <w:top w:val="nil"/>
              <w:left w:val="single" w:sz="6" w:space="0" w:color="auto"/>
              <w:bottom w:val="nil"/>
              <w:right w:val="single" w:sz="6" w:space="0" w:color="auto"/>
            </w:tcBorders>
          </w:tcPr>
          <w:p w:rsidR="00C01648" w:rsidRPr="00C01648" w:rsidRDefault="00C01648" w:rsidP="00C01648">
            <w:r w:rsidRPr="00CF6CDC">
              <w:t xml:space="preserve"> </w:t>
            </w:r>
          </w:p>
          <w:p w:rsidR="00C01648" w:rsidRPr="00CF6CDC" w:rsidRDefault="00C01648" w:rsidP="00C01648"/>
        </w:tc>
        <w:tc>
          <w:tcPr>
            <w:tcW w:w="2694" w:type="dxa"/>
            <w:tcBorders>
              <w:top w:val="single" w:sz="6" w:space="0" w:color="auto"/>
              <w:left w:val="single" w:sz="6" w:space="0" w:color="auto"/>
              <w:bottom w:val="single" w:sz="6" w:space="0" w:color="auto"/>
              <w:right w:val="single" w:sz="6" w:space="0" w:color="auto"/>
            </w:tcBorders>
          </w:tcPr>
          <w:p w:rsidR="00C01648" w:rsidRPr="00C01648" w:rsidRDefault="00C01648" w:rsidP="00C01648">
            <w:r w:rsidRPr="00CF6CDC">
              <w:t xml:space="preserve"> PN-HD 60364-7-704:2010</w:t>
            </w:r>
          </w:p>
          <w:p w:rsidR="00C01648" w:rsidRPr="00CF6CDC" w:rsidRDefault="00C01648" w:rsidP="00C01648"/>
        </w:tc>
        <w:tc>
          <w:tcPr>
            <w:tcW w:w="4677" w:type="dxa"/>
            <w:tcBorders>
              <w:top w:val="single" w:sz="6" w:space="0" w:color="auto"/>
              <w:left w:val="single" w:sz="6" w:space="0" w:color="auto"/>
              <w:bottom w:val="single" w:sz="6" w:space="0" w:color="auto"/>
              <w:right w:val="single" w:sz="6" w:space="0" w:color="auto"/>
            </w:tcBorders>
          </w:tcPr>
          <w:p w:rsidR="00C01648" w:rsidRDefault="00C01648" w:rsidP="00C01648">
            <w:r w:rsidRPr="00CF6CDC">
              <w:t xml:space="preserve">Instalacje elektryczne niskiego napięcia </w:t>
            </w:r>
            <w:r w:rsidRPr="00C01648">
              <w:t>– Część 7-704: Wymagania dotyczące specjalnych instalacji lub lokalizacji – Instalacje na terenie budowy i rozbiórki</w:t>
            </w:r>
          </w:p>
          <w:p w:rsidR="00A5659B" w:rsidRPr="00C01648" w:rsidRDefault="00A5659B" w:rsidP="00C01648"/>
        </w:tc>
      </w:tr>
      <w:tr w:rsidR="00C01648" w:rsidRPr="001F3EC6" w:rsidTr="00C01648">
        <w:tc>
          <w:tcPr>
            <w:tcW w:w="559" w:type="dxa"/>
            <w:tcBorders>
              <w:top w:val="nil"/>
              <w:left w:val="single" w:sz="6" w:space="0" w:color="auto"/>
              <w:bottom w:val="nil"/>
              <w:right w:val="single" w:sz="6" w:space="0" w:color="auto"/>
            </w:tcBorders>
          </w:tcPr>
          <w:p w:rsidR="00C01648" w:rsidRPr="00CF6CDC" w:rsidRDefault="00C01648" w:rsidP="00C01648"/>
          <w:p w:rsidR="00C01648" w:rsidRPr="00CF6CDC" w:rsidRDefault="00C01648" w:rsidP="00C01648"/>
        </w:tc>
        <w:tc>
          <w:tcPr>
            <w:tcW w:w="1212" w:type="dxa"/>
            <w:tcBorders>
              <w:top w:val="nil"/>
              <w:left w:val="single" w:sz="6" w:space="0" w:color="auto"/>
              <w:bottom w:val="nil"/>
              <w:right w:val="single" w:sz="6" w:space="0" w:color="auto"/>
            </w:tcBorders>
          </w:tcPr>
          <w:p w:rsidR="00C01648" w:rsidRPr="00C01648" w:rsidRDefault="00C01648" w:rsidP="00C01648">
            <w:r w:rsidRPr="00CF6CDC">
              <w:t xml:space="preserve"> </w:t>
            </w:r>
          </w:p>
          <w:p w:rsidR="00C01648" w:rsidRPr="00CF6CDC" w:rsidRDefault="00C01648" w:rsidP="00C01648"/>
        </w:tc>
        <w:tc>
          <w:tcPr>
            <w:tcW w:w="2694" w:type="dxa"/>
            <w:tcBorders>
              <w:top w:val="single" w:sz="6" w:space="0" w:color="auto"/>
              <w:left w:val="single" w:sz="6" w:space="0" w:color="auto"/>
              <w:bottom w:val="single" w:sz="6" w:space="0" w:color="auto"/>
              <w:right w:val="single" w:sz="6" w:space="0" w:color="auto"/>
            </w:tcBorders>
          </w:tcPr>
          <w:p w:rsidR="00C01648" w:rsidRPr="00C01648" w:rsidRDefault="00C01648" w:rsidP="00C01648">
            <w:r w:rsidRPr="00CF6CDC">
              <w:t xml:space="preserve"> PN-IEC 60364-7-705:1999</w:t>
            </w:r>
          </w:p>
          <w:p w:rsidR="00C01648" w:rsidRPr="00CF6CDC" w:rsidRDefault="00C01648" w:rsidP="00C01648"/>
        </w:tc>
        <w:tc>
          <w:tcPr>
            <w:tcW w:w="4677" w:type="dxa"/>
            <w:tcBorders>
              <w:top w:val="single" w:sz="6" w:space="0" w:color="auto"/>
              <w:left w:val="single" w:sz="6" w:space="0" w:color="auto"/>
              <w:bottom w:val="single" w:sz="6" w:space="0" w:color="auto"/>
              <w:right w:val="single" w:sz="6" w:space="0" w:color="auto"/>
            </w:tcBorders>
          </w:tcPr>
          <w:p w:rsidR="00C01648" w:rsidRDefault="00C01648" w:rsidP="00C01648">
            <w:r w:rsidRPr="00CF6CDC">
              <w:t xml:space="preserve">Instalacje elektryczne w obiektach budowlanych </w:t>
            </w:r>
            <w:r w:rsidRPr="00C01648">
              <w:t>– Wymagania dotyczące specjalnych instalacji lub lokalizacji – Instalacje elektryczne w gospodarstwach rolniczych i ogrodniczych</w:t>
            </w:r>
          </w:p>
          <w:p w:rsidR="00A5659B" w:rsidRPr="00C01648" w:rsidRDefault="00A5659B" w:rsidP="00C01648"/>
        </w:tc>
      </w:tr>
      <w:tr w:rsidR="00C01648" w:rsidRPr="001F3EC6" w:rsidTr="00C01648">
        <w:tc>
          <w:tcPr>
            <w:tcW w:w="559" w:type="dxa"/>
            <w:tcBorders>
              <w:top w:val="nil"/>
              <w:left w:val="single" w:sz="6" w:space="0" w:color="auto"/>
              <w:bottom w:val="nil"/>
              <w:right w:val="single" w:sz="6" w:space="0" w:color="auto"/>
            </w:tcBorders>
          </w:tcPr>
          <w:p w:rsidR="00C01648" w:rsidRPr="00CF6CDC" w:rsidRDefault="00C01648" w:rsidP="00C01648"/>
          <w:p w:rsidR="00C01648" w:rsidRPr="00CF6CDC" w:rsidRDefault="00C01648" w:rsidP="00C01648"/>
        </w:tc>
        <w:tc>
          <w:tcPr>
            <w:tcW w:w="1212" w:type="dxa"/>
            <w:tcBorders>
              <w:top w:val="nil"/>
              <w:left w:val="single" w:sz="6" w:space="0" w:color="auto"/>
              <w:bottom w:val="nil"/>
              <w:right w:val="single" w:sz="6" w:space="0" w:color="auto"/>
            </w:tcBorders>
          </w:tcPr>
          <w:p w:rsidR="00C01648" w:rsidRPr="00C01648" w:rsidRDefault="00C01648" w:rsidP="00C01648">
            <w:r w:rsidRPr="00CF6CDC">
              <w:t xml:space="preserve"> </w:t>
            </w:r>
          </w:p>
          <w:p w:rsidR="00C01648" w:rsidRPr="00CF6CDC" w:rsidRDefault="00C01648" w:rsidP="00C01648"/>
        </w:tc>
        <w:tc>
          <w:tcPr>
            <w:tcW w:w="2694" w:type="dxa"/>
            <w:tcBorders>
              <w:top w:val="single" w:sz="6" w:space="0" w:color="auto"/>
              <w:left w:val="single" w:sz="6" w:space="0" w:color="auto"/>
              <w:bottom w:val="single" w:sz="6" w:space="0" w:color="auto"/>
              <w:right w:val="single" w:sz="6" w:space="0" w:color="auto"/>
            </w:tcBorders>
          </w:tcPr>
          <w:p w:rsidR="00C01648" w:rsidRPr="00C01648" w:rsidRDefault="00C01648" w:rsidP="00C01648">
            <w:r w:rsidRPr="00CF6CDC">
              <w:t xml:space="preserve"> PN-IEC 60364-7-706:2000</w:t>
            </w:r>
          </w:p>
          <w:p w:rsidR="00C01648" w:rsidRPr="00CF6CDC" w:rsidRDefault="00C01648" w:rsidP="00C01648"/>
        </w:tc>
        <w:tc>
          <w:tcPr>
            <w:tcW w:w="4677" w:type="dxa"/>
            <w:tcBorders>
              <w:top w:val="single" w:sz="6" w:space="0" w:color="auto"/>
              <w:left w:val="single" w:sz="6" w:space="0" w:color="auto"/>
              <w:bottom w:val="single" w:sz="6" w:space="0" w:color="auto"/>
              <w:right w:val="single" w:sz="6" w:space="0" w:color="auto"/>
            </w:tcBorders>
          </w:tcPr>
          <w:p w:rsidR="00C01648" w:rsidRDefault="00C01648" w:rsidP="00C01648">
            <w:r w:rsidRPr="00CF6CDC">
              <w:t xml:space="preserve">Instalacje elektryczne w obiektach budowlanych </w:t>
            </w:r>
            <w:r w:rsidRPr="00C01648">
              <w:t>– Wymagania dotyczące specjalnych instalacji lub lokalizacji – Przestrzenie ograniczone powierzchniami przewodzącymi</w:t>
            </w:r>
          </w:p>
          <w:p w:rsidR="00A5659B" w:rsidRPr="00C01648" w:rsidRDefault="00A5659B" w:rsidP="00C01648"/>
        </w:tc>
      </w:tr>
      <w:tr w:rsidR="00C01648" w:rsidRPr="001F3EC6" w:rsidTr="00C01648">
        <w:tc>
          <w:tcPr>
            <w:tcW w:w="559" w:type="dxa"/>
            <w:tcBorders>
              <w:top w:val="nil"/>
              <w:left w:val="single" w:sz="6" w:space="0" w:color="auto"/>
              <w:bottom w:val="nil"/>
              <w:right w:val="single" w:sz="6" w:space="0" w:color="auto"/>
            </w:tcBorders>
          </w:tcPr>
          <w:p w:rsidR="00C01648" w:rsidRPr="00CF6CDC" w:rsidRDefault="00C01648" w:rsidP="00C01648"/>
          <w:p w:rsidR="00C01648" w:rsidRPr="00CF6CDC" w:rsidRDefault="00C01648" w:rsidP="00C01648"/>
        </w:tc>
        <w:tc>
          <w:tcPr>
            <w:tcW w:w="1212" w:type="dxa"/>
            <w:tcBorders>
              <w:top w:val="nil"/>
              <w:left w:val="single" w:sz="6" w:space="0" w:color="auto"/>
              <w:bottom w:val="nil"/>
              <w:right w:val="single" w:sz="6" w:space="0" w:color="auto"/>
            </w:tcBorders>
          </w:tcPr>
          <w:p w:rsidR="00C01648" w:rsidRPr="00C01648" w:rsidRDefault="00C01648" w:rsidP="00C01648">
            <w:r w:rsidRPr="00CF6CDC">
              <w:t xml:space="preserve"> </w:t>
            </w:r>
          </w:p>
          <w:p w:rsidR="00C01648" w:rsidRPr="00CF6CDC" w:rsidRDefault="00C01648" w:rsidP="00C01648"/>
        </w:tc>
        <w:tc>
          <w:tcPr>
            <w:tcW w:w="2694" w:type="dxa"/>
            <w:tcBorders>
              <w:top w:val="single" w:sz="6" w:space="0" w:color="auto"/>
              <w:left w:val="single" w:sz="6" w:space="0" w:color="auto"/>
              <w:bottom w:val="single" w:sz="6" w:space="0" w:color="auto"/>
              <w:right w:val="single" w:sz="6" w:space="0" w:color="auto"/>
            </w:tcBorders>
          </w:tcPr>
          <w:p w:rsidR="00C01648" w:rsidRPr="00C01648" w:rsidRDefault="00C01648" w:rsidP="00C01648">
            <w:r w:rsidRPr="00CF6CDC">
              <w:t xml:space="preserve"> PN-IEC 60364-7-714:2003</w:t>
            </w:r>
          </w:p>
          <w:p w:rsidR="00C01648" w:rsidRPr="00CF6CDC" w:rsidRDefault="00C01648" w:rsidP="00C01648"/>
        </w:tc>
        <w:tc>
          <w:tcPr>
            <w:tcW w:w="4677" w:type="dxa"/>
            <w:tcBorders>
              <w:top w:val="single" w:sz="6" w:space="0" w:color="auto"/>
              <w:left w:val="single" w:sz="6" w:space="0" w:color="auto"/>
              <w:bottom w:val="single" w:sz="6" w:space="0" w:color="auto"/>
              <w:right w:val="single" w:sz="6" w:space="0" w:color="auto"/>
            </w:tcBorders>
          </w:tcPr>
          <w:p w:rsidR="00C01648" w:rsidRDefault="00C01648" w:rsidP="00C01648">
            <w:r w:rsidRPr="00CF6CDC">
              <w:t xml:space="preserve">Instalacje elektryczne w obiektach budowlanych </w:t>
            </w:r>
            <w:r w:rsidRPr="00C01648">
              <w:t>– Wymagania dotyczące specjalnych instalacji lub lokalizacji – Instalacje oświetlenia zewnętrznego</w:t>
            </w:r>
          </w:p>
          <w:p w:rsidR="00A5659B" w:rsidRPr="00C01648" w:rsidRDefault="00A5659B" w:rsidP="00C01648"/>
        </w:tc>
      </w:tr>
      <w:tr w:rsidR="00C01648" w:rsidRPr="001F3EC6" w:rsidTr="00C01648">
        <w:tc>
          <w:tcPr>
            <w:tcW w:w="559" w:type="dxa"/>
            <w:tcBorders>
              <w:top w:val="nil"/>
              <w:left w:val="single" w:sz="6" w:space="0" w:color="auto"/>
              <w:bottom w:val="nil"/>
              <w:right w:val="single" w:sz="6" w:space="0" w:color="auto"/>
            </w:tcBorders>
          </w:tcPr>
          <w:p w:rsidR="00C01648" w:rsidRPr="00CF6CDC" w:rsidRDefault="00C01648" w:rsidP="00C01648"/>
          <w:p w:rsidR="00C01648" w:rsidRPr="00CF6CDC" w:rsidRDefault="00C01648" w:rsidP="00C01648"/>
        </w:tc>
        <w:tc>
          <w:tcPr>
            <w:tcW w:w="1212" w:type="dxa"/>
            <w:tcBorders>
              <w:top w:val="nil"/>
              <w:left w:val="single" w:sz="6" w:space="0" w:color="auto"/>
              <w:bottom w:val="nil"/>
              <w:right w:val="single" w:sz="6" w:space="0" w:color="auto"/>
            </w:tcBorders>
          </w:tcPr>
          <w:p w:rsidR="00C01648" w:rsidRPr="00C01648" w:rsidRDefault="00C01648" w:rsidP="00C01648">
            <w:r w:rsidRPr="00CF6CDC">
              <w:t xml:space="preserve"> </w:t>
            </w:r>
          </w:p>
          <w:p w:rsidR="00C01648" w:rsidRPr="00CF6CDC" w:rsidRDefault="00C01648" w:rsidP="00C01648"/>
        </w:tc>
        <w:tc>
          <w:tcPr>
            <w:tcW w:w="2694" w:type="dxa"/>
            <w:tcBorders>
              <w:top w:val="single" w:sz="6" w:space="0" w:color="auto"/>
              <w:left w:val="single" w:sz="6" w:space="0" w:color="auto"/>
              <w:bottom w:val="single" w:sz="6" w:space="0" w:color="auto"/>
              <w:right w:val="single" w:sz="6" w:space="0" w:color="auto"/>
            </w:tcBorders>
          </w:tcPr>
          <w:p w:rsidR="00C01648" w:rsidRPr="00C01648" w:rsidRDefault="00C01648" w:rsidP="00C01648">
            <w:r w:rsidRPr="00CF6CDC">
              <w:t xml:space="preserve"> PN-HD 60364-7-715:2006</w:t>
            </w:r>
          </w:p>
          <w:p w:rsidR="00C01648" w:rsidRPr="00CF6CDC" w:rsidRDefault="00C01648" w:rsidP="00C01648"/>
        </w:tc>
        <w:tc>
          <w:tcPr>
            <w:tcW w:w="4677" w:type="dxa"/>
            <w:tcBorders>
              <w:top w:val="single" w:sz="6" w:space="0" w:color="auto"/>
              <w:left w:val="single" w:sz="6" w:space="0" w:color="auto"/>
              <w:bottom w:val="single" w:sz="6" w:space="0" w:color="auto"/>
              <w:right w:val="single" w:sz="6" w:space="0" w:color="auto"/>
            </w:tcBorders>
          </w:tcPr>
          <w:p w:rsidR="00C01648" w:rsidRDefault="00C01648" w:rsidP="00C01648">
            <w:r w:rsidRPr="00CF6CDC">
              <w:t xml:space="preserve">Instalacje elektryczne w obiektach budowlanych </w:t>
            </w:r>
            <w:r w:rsidRPr="00C01648">
              <w:t>– Część 7-715: Wymagania dotyczące specjalnych instalacji lub lokalizacji – Instalacje oświetleniowe o bardzo niskim napięciu</w:t>
            </w:r>
          </w:p>
          <w:p w:rsidR="00A5659B" w:rsidRPr="00C01648" w:rsidRDefault="00A5659B" w:rsidP="00C01648"/>
        </w:tc>
      </w:tr>
      <w:tr w:rsidR="00C01648" w:rsidRPr="001F3EC6" w:rsidTr="00C01648">
        <w:tc>
          <w:tcPr>
            <w:tcW w:w="559" w:type="dxa"/>
            <w:tcBorders>
              <w:top w:val="nil"/>
              <w:left w:val="single" w:sz="6" w:space="0" w:color="auto"/>
              <w:bottom w:val="nil"/>
              <w:right w:val="single" w:sz="6" w:space="0" w:color="auto"/>
            </w:tcBorders>
          </w:tcPr>
          <w:p w:rsidR="00C01648" w:rsidRPr="00CF6CDC" w:rsidRDefault="00C01648" w:rsidP="00C01648"/>
          <w:p w:rsidR="00C01648" w:rsidRPr="00CF6CDC" w:rsidRDefault="00C01648" w:rsidP="00C01648"/>
        </w:tc>
        <w:tc>
          <w:tcPr>
            <w:tcW w:w="1212" w:type="dxa"/>
            <w:tcBorders>
              <w:top w:val="nil"/>
              <w:left w:val="single" w:sz="6" w:space="0" w:color="auto"/>
              <w:bottom w:val="nil"/>
              <w:right w:val="single" w:sz="6" w:space="0" w:color="auto"/>
            </w:tcBorders>
          </w:tcPr>
          <w:p w:rsidR="00C01648" w:rsidRPr="00C01648" w:rsidRDefault="00C01648" w:rsidP="00C01648">
            <w:r w:rsidRPr="00CF6CDC">
              <w:t xml:space="preserve"> </w:t>
            </w:r>
          </w:p>
          <w:p w:rsidR="00C01648" w:rsidRPr="00CF6CDC" w:rsidRDefault="00C01648" w:rsidP="00C01648"/>
        </w:tc>
        <w:tc>
          <w:tcPr>
            <w:tcW w:w="2694" w:type="dxa"/>
            <w:tcBorders>
              <w:top w:val="single" w:sz="6" w:space="0" w:color="auto"/>
              <w:left w:val="single" w:sz="6" w:space="0" w:color="auto"/>
              <w:bottom w:val="single" w:sz="6" w:space="0" w:color="auto"/>
              <w:right w:val="single" w:sz="6" w:space="0" w:color="auto"/>
            </w:tcBorders>
          </w:tcPr>
          <w:p w:rsidR="00C01648" w:rsidRPr="00C01648" w:rsidRDefault="00C01648" w:rsidP="00C01648">
            <w:r w:rsidRPr="00CF6CDC">
              <w:t xml:space="preserve"> PN-HD 60364-7-740:2009</w:t>
            </w:r>
          </w:p>
          <w:p w:rsidR="00C01648" w:rsidRPr="00CF6CDC" w:rsidRDefault="00C01648" w:rsidP="00C01648"/>
        </w:tc>
        <w:tc>
          <w:tcPr>
            <w:tcW w:w="4677" w:type="dxa"/>
            <w:tcBorders>
              <w:top w:val="single" w:sz="6" w:space="0" w:color="auto"/>
              <w:left w:val="single" w:sz="6" w:space="0" w:color="auto"/>
              <w:bottom w:val="single" w:sz="6" w:space="0" w:color="auto"/>
              <w:right w:val="single" w:sz="6" w:space="0" w:color="auto"/>
            </w:tcBorders>
          </w:tcPr>
          <w:p w:rsidR="00C01648" w:rsidRDefault="00C01648" w:rsidP="00C01648">
            <w:r w:rsidRPr="00CF6CDC">
              <w:t xml:space="preserve">Instalacje elektryczne w obiektach budowlanych </w:t>
            </w:r>
            <w:r w:rsidRPr="00C01648">
              <w:t>– Część 7-740: Wymagania dotyczące specjalnych instalacji lub lokalizacji – Tymczasowe instalacje elektryczne obiektów, urządzeń rozrywkowych i straganów na terenie targów, wesołych miasteczek i cyrków</w:t>
            </w:r>
          </w:p>
          <w:p w:rsidR="00BC1514" w:rsidRPr="00C01648" w:rsidRDefault="00BC1514" w:rsidP="00C01648"/>
        </w:tc>
      </w:tr>
      <w:tr w:rsidR="00C01648" w:rsidRPr="001F3EC6" w:rsidTr="00C01648">
        <w:tc>
          <w:tcPr>
            <w:tcW w:w="559" w:type="dxa"/>
            <w:tcBorders>
              <w:top w:val="nil"/>
              <w:left w:val="single" w:sz="6" w:space="0" w:color="auto"/>
              <w:bottom w:val="nil"/>
              <w:right w:val="single" w:sz="6" w:space="0" w:color="auto"/>
            </w:tcBorders>
          </w:tcPr>
          <w:p w:rsidR="00C01648" w:rsidRPr="00CF6CDC" w:rsidRDefault="00C01648" w:rsidP="00C01648"/>
          <w:p w:rsidR="00C01648" w:rsidRPr="00CF6CDC" w:rsidRDefault="00C01648" w:rsidP="00C01648"/>
        </w:tc>
        <w:tc>
          <w:tcPr>
            <w:tcW w:w="1212" w:type="dxa"/>
            <w:tcBorders>
              <w:top w:val="nil"/>
              <w:left w:val="single" w:sz="6" w:space="0" w:color="auto"/>
              <w:bottom w:val="nil"/>
              <w:right w:val="single" w:sz="6" w:space="0" w:color="auto"/>
            </w:tcBorders>
          </w:tcPr>
          <w:p w:rsidR="00C01648" w:rsidRPr="00C01648" w:rsidRDefault="00C01648" w:rsidP="00C01648">
            <w:r w:rsidRPr="00CF6CDC">
              <w:t xml:space="preserve"> </w:t>
            </w:r>
          </w:p>
          <w:p w:rsidR="00C01648" w:rsidRPr="00CF6CDC" w:rsidRDefault="00C01648" w:rsidP="00C01648"/>
        </w:tc>
        <w:tc>
          <w:tcPr>
            <w:tcW w:w="2694" w:type="dxa"/>
            <w:tcBorders>
              <w:top w:val="single" w:sz="6" w:space="0" w:color="auto"/>
              <w:left w:val="single" w:sz="6" w:space="0" w:color="auto"/>
              <w:bottom w:val="single" w:sz="6" w:space="0" w:color="auto"/>
              <w:right w:val="single" w:sz="6" w:space="0" w:color="auto"/>
            </w:tcBorders>
          </w:tcPr>
          <w:p w:rsidR="00C01648" w:rsidRPr="00C01648" w:rsidRDefault="00C01648" w:rsidP="00C01648">
            <w:r w:rsidRPr="00CF6CDC">
              <w:t xml:space="preserve"> PN-EN 60445:2010</w:t>
            </w:r>
          </w:p>
          <w:p w:rsidR="00C01648" w:rsidRPr="00CF6CDC" w:rsidRDefault="00C01648" w:rsidP="00C01648"/>
        </w:tc>
        <w:tc>
          <w:tcPr>
            <w:tcW w:w="4677" w:type="dxa"/>
            <w:tcBorders>
              <w:top w:val="single" w:sz="6" w:space="0" w:color="auto"/>
              <w:left w:val="single" w:sz="6" w:space="0" w:color="auto"/>
              <w:bottom w:val="single" w:sz="6" w:space="0" w:color="auto"/>
              <w:right w:val="single" w:sz="6" w:space="0" w:color="auto"/>
            </w:tcBorders>
          </w:tcPr>
          <w:p w:rsidR="00C01648" w:rsidRDefault="00C01648" w:rsidP="00C01648">
            <w:r w:rsidRPr="00CF6CDC">
              <w:t xml:space="preserve">Zasady podstawowe i bezpieczeństwa przy współdziałaniu człowieka z maszyną, znakowanie i identyfikacja </w:t>
            </w:r>
            <w:r w:rsidRPr="00C01648">
              <w:t>– Identyfikacja zacisków urządzeń i zakończeń przewodów</w:t>
            </w:r>
          </w:p>
          <w:p w:rsidR="00BC1514" w:rsidRPr="00C01648" w:rsidRDefault="00BC1514" w:rsidP="00C01648"/>
        </w:tc>
      </w:tr>
      <w:tr w:rsidR="00C01648" w:rsidRPr="001F3EC6" w:rsidTr="00C01648">
        <w:tc>
          <w:tcPr>
            <w:tcW w:w="559" w:type="dxa"/>
            <w:tcBorders>
              <w:top w:val="nil"/>
              <w:left w:val="single" w:sz="6" w:space="0" w:color="auto"/>
              <w:bottom w:val="nil"/>
              <w:right w:val="single" w:sz="6" w:space="0" w:color="auto"/>
            </w:tcBorders>
          </w:tcPr>
          <w:p w:rsidR="00C01648" w:rsidRPr="00CF6CDC" w:rsidRDefault="00C01648" w:rsidP="00C01648"/>
          <w:p w:rsidR="00C01648" w:rsidRPr="00CF6CDC" w:rsidRDefault="00C01648" w:rsidP="00C01648"/>
        </w:tc>
        <w:tc>
          <w:tcPr>
            <w:tcW w:w="1212" w:type="dxa"/>
            <w:tcBorders>
              <w:top w:val="nil"/>
              <w:left w:val="single" w:sz="6" w:space="0" w:color="auto"/>
              <w:bottom w:val="nil"/>
              <w:right w:val="single" w:sz="6" w:space="0" w:color="auto"/>
            </w:tcBorders>
          </w:tcPr>
          <w:p w:rsidR="00C01648" w:rsidRPr="00C01648" w:rsidRDefault="00C01648" w:rsidP="00C01648">
            <w:r w:rsidRPr="00CF6CDC">
              <w:t xml:space="preserve"> </w:t>
            </w:r>
          </w:p>
          <w:p w:rsidR="00C01648" w:rsidRPr="00CF6CDC" w:rsidRDefault="00C01648" w:rsidP="00C01648"/>
        </w:tc>
        <w:tc>
          <w:tcPr>
            <w:tcW w:w="2694" w:type="dxa"/>
            <w:tcBorders>
              <w:top w:val="single" w:sz="6" w:space="0" w:color="auto"/>
              <w:left w:val="single" w:sz="6" w:space="0" w:color="auto"/>
              <w:bottom w:val="single" w:sz="6" w:space="0" w:color="auto"/>
              <w:right w:val="single" w:sz="6" w:space="0" w:color="auto"/>
            </w:tcBorders>
          </w:tcPr>
          <w:p w:rsidR="00C01648" w:rsidRPr="00C01648" w:rsidRDefault="00C01648" w:rsidP="00C01648">
            <w:r w:rsidRPr="00CF6CDC">
              <w:t xml:space="preserve"> PN-EN 60446:2010</w:t>
            </w:r>
          </w:p>
          <w:p w:rsidR="00C01648" w:rsidRPr="00CF6CDC" w:rsidRDefault="00C01648" w:rsidP="00C01648"/>
        </w:tc>
        <w:tc>
          <w:tcPr>
            <w:tcW w:w="4677" w:type="dxa"/>
            <w:tcBorders>
              <w:top w:val="single" w:sz="6" w:space="0" w:color="auto"/>
              <w:left w:val="single" w:sz="6" w:space="0" w:color="auto"/>
              <w:bottom w:val="single" w:sz="6" w:space="0" w:color="auto"/>
              <w:right w:val="single" w:sz="6" w:space="0" w:color="auto"/>
            </w:tcBorders>
          </w:tcPr>
          <w:p w:rsidR="00C01648" w:rsidRDefault="00C01648" w:rsidP="00C01648">
            <w:r w:rsidRPr="00CF6CDC">
              <w:t xml:space="preserve">Zasady podstawowe i bezpieczeństwa przy współdziałaniu człowieka z maszyną, znakowanie i identyfikacja </w:t>
            </w:r>
            <w:r w:rsidRPr="00C01648">
              <w:t>– Identyfikacja przewodów kolorami albo znakami alfanumerycznymi</w:t>
            </w:r>
          </w:p>
          <w:p w:rsidR="00BC1514" w:rsidRPr="00C01648" w:rsidRDefault="00BC1514" w:rsidP="00C01648"/>
        </w:tc>
      </w:tr>
      <w:tr w:rsidR="00C01648" w:rsidRPr="001F3EC6" w:rsidTr="00C01648">
        <w:tc>
          <w:tcPr>
            <w:tcW w:w="559" w:type="dxa"/>
            <w:tcBorders>
              <w:top w:val="nil"/>
              <w:left w:val="single" w:sz="6" w:space="0" w:color="auto"/>
              <w:bottom w:val="nil"/>
              <w:right w:val="single" w:sz="6" w:space="0" w:color="auto"/>
            </w:tcBorders>
          </w:tcPr>
          <w:p w:rsidR="00C01648" w:rsidRPr="00CF6CDC" w:rsidRDefault="00C01648" w:rsidP="00C01648"/>
        </w:tc>
        <w:tc>
          <w:tcPr>
            <w:tcW w:w="1212" w:type="dxa"/>
            <w:tcBorders>
              <w:top w:val="nil"/>
              <w:left w:val="single" w:sz="6" w:space="0" w:color="auto"/>
              <w:bottom w:val="nil"/>
              <w:right w:val="single" w:sz="6" w:space="0" w:color="auto"/>
            </w:tcBorders>
          </w:tcPr>
          <w:p w:rsidR="00C01648" w:rsidRPr="00C01648" w:rsidRDefault="00C01648" w:rsidP="00C01648">
            <w:r w:rsidRPr="00CF6CDC">
              <w:t xml:space="preserve"> </w:t>
            </w:r>
          </w:p>
        </w:tc>
        <w:tc>
          <w:tcPr>
            <w:tcW w:w="2694" w:type="dxa"/>
            <w:tcBorders>
              <w:top w:val="single" w:sz="6" w:space="0" w:color="auto"/>
              <w:left w:val="single" w:sz="6" w:space="0" w:color="auto"/>
              <w:bottom w:val="single" w:sz="6" w:space="0" w:color="auto"/>
              <w:right w:val="single" w:sz="6" w:space="0" w:color="auto"/>
            </w:tcBorders>
          </w:tcPr>
          <w:p w:rsidR="00C01648" w:rsidRPr="00C01648" w:rsidRDefault="00C01648" w:rsidP="00C01648">
            <w:r w:rsidRPr="00CF6CDC">
              <w:t xml:space="preserve"> PN-EN 60529:2003</w:t>
            </w:r>
          </w:p>
        </w:tc>
        <w:tc>
          <w:tcPr>
            <w:tcW w:w="4677" w:type="dxa"/>
            <w:tcBorders>
              <w:top w:val="single" w:sz="6" w:space="0" w:color="auto"/>
              <w:left w:val="single" w:sz="6" w:space="0" w:color="auto"/>
              <w:bottom w:val="single" w:sz="6" w:space="0" w:color="auto"/>
              <w:right w:val="single" w:sz="6" w:space="0" w:color="auto"/>
            </w:tcBorders>
          </w:tcPr>
          <w:p w:rsidR="00C01648" w:rsidRDefault="00C01648" w:rsidP="00C01648">
            <w:r w:rsidRPr="00CF6CDC">
              <w:t>Stopnie ochrony zapewnianej przez obudowy (kod IP)</w:t>
            </w:r>
          </w:p>
          <w:p w:rsidR="00BC1514" w:rsidRPr="00C01648" w:rsidRDefault="00BC1514" w:rsidP="00C01648"/>
        </w:tc>
      </w:tr>
      <w:tr w:rsidR="00C01648" w:rsidRPr="001F3EC6" w:rsidTr="00C01648">
        <w:tc>
          <w:tcPr>
            <w:tcW w:w="559" w:type="dxa"/>
            <w:tcBorders>
              <w:top w:val="nil"/>
              <w:left w:val="single" w:sz="6" w:space="0" w:color="auto"/>
              <w:bottom w:val="nil"/>
              <w:right w:val="single" w:sz="6" w:space="0" w:color="auto"/>
            </w:tcBorders>
          </w:tcPr>
          <w:p w:rsidR="00C01648" w:rsidRPr="00CF6CDC" w:rsidRDefault="00C01648" w:rsidP="00C01648"/>
          <w:p w:rsidR="00C01648" w:rsidRPr="00CF6CDC" w:rsidRDefault="00C01648" w:rsidP="00C01648"/>
        </w:tc>
        <w:tc>
          <w:tcPr>
            <w:tcW w:w="1212" w:type="dxa"/>
            <w:tcBorders>
              <w:top w:val="nil"/>
              <w:left w:val="single" w:sz="6" w:space="0" w:color="auto"/>
              <w:bottom w:val="nil"/>
              <w:right w:val="single" w:sz="6" w:space="0" w:color="auto"/>
            </w:tcBorders>
          </w:tcPr>
          <w:p w:rsidR="00C01648" w:rsidRPr="00C01648" w:rsidRDefault="00C01648" w:rsidP="00C01648">
            <w:r w:rsidRPr="00CF6CDC">
              <w:t xml:space="preserve"> </w:t>
            </w:r>
          </w:p>
          <w:p w:rsidR="00C01648" w:rsidRPr="00CF6CDC" w:rsidRDefault="00C01648" w:rsidP="00C01648"/>
        </w:tc>
        <w:tc>
          <w:tcPr>
            <w:tcW w:w="2694" w:type="dxa"/>
            <w:tcBorders>
              <w:top w:val="single" w:sz="6" w:space="0" w:color="auto"/>
              <w:left w:val="single" w:sz="6" w:space="0" w:color="auto"/>
              <w:bottom w:val="single" w:sz="6" w:space="0" w:color="auto"/>
              <w:right w:val="single" w:sz="6" w:space="0" w:color="auto"/>
            </w:tcBorders>
          </w:tcPr>
          <w:p w:rsidR="00C01648" w:rsidRPr="00C01648" w:rsidRDefault="00C01648" w:rsidP="00C01648">
            <w:pPr>
              <w:rPr>
                <w:lang w:val="en-US"/>
              </w:rPr>
            </w:pPr>
            <w:r w:rsidRPr="00C01648">
              <w:t xml:space="preserve"> </w:t>
            </w:r>
            <w:r w:rsidRPr="00C01648">
              <w:rPr>
                <w:lang w:val="en-US"/>
              </w:rPr>
              <w:t>PN-EN 61140:2005    PN-EN 61140:2005/Al:2008</w:t>
            </w:r>
          </w:p>
        </w:tc>
        <w:tc>
          <w:tcPr>
            <w:tcW w:w="4677" w:type="dxa"/>
            <w:tcBorders>
              <w:top w:val="single" w:sz="6" w:space="0" w:color="auto"/>
              <w:left w:val="single" w:sz="6" w:space="0" w:color="auto"/>
              <w:bottom w:val="single" w:sz="6" w:space="0" w:color="auto"/>
              <w:right w:val="single" w:sz="6" w:space="0" w:color="auto"/>
            </w:tcBorders>
          </w:tcPr>
          <w:p w:rsidR="00C01648" w:rsidRDefault="00C01648" w:rsidP="00C01648">
            <w:r w:rsidRPr="00CF6CDC">
              <w:t xml:space="preserve">Ochrona przed porażeniem prądem elektrycznym </w:t>
            </w:r>
            <w:r w:rsidRPr="00C01648">
              <w:t>– Wspólne aspekty instalacji i urządzeń</w:t>
            </w:r>
          </w:p>
          <w:p w:rsidR="00BC1514" w:rsidRPr="00C01648" w:rsidRDefault="00BC1514" w:rsidP="00C01648"/>
        </w:tc>
      </w:tr>
      <w:tr w:rsidR="00C01648" w:rsidRPr="001F3EC6" w:rsidTr="00C01648">
        <w:tc>
          <w:tcPr>
            <w:tcW w:w="559" w:type="dxa"/>
            <w:tcBorders>
              <w:top w:val="nil"/>
              <w:left w:val="single" w:sz="6" w:space="0" w:color="auto"/>
              <w:bottom w:val="single" w:sz="6" w:space="0" w:color="auto"/>
              <w:right w:val="single" w:sz="6" w:space="0" w:color="auto"/>
            </w:tcBorders>
          </w:tcPr>
          <w:p w:rsidR="00C01648" w:rsidRPr="00CF6CDC" w:rsidRDefault="00C01648" w:rsidP="00C01648"/>
          <w:p w:rsidR="00C01648" w:rsidRPr="00CF6CDC" w:rsidRDefault="00C01648" w:rsidP="00C01648"/>
        </w:tc>
        <w:tc>
          <w:tcPr>
            <w:tcW w:w="1212" w:type="dxa"/>
            <w:tcBorders>
              <w:top w:val="nil"/>
              <w:left w:val="single" w:sz="6" w:space="0" w:color="auto"/>
              <w:bottom w:val="single" w:sz="6" w:space="0" w:color="auto"/>
              <w:right w:val="single" w:sz="6" w:space="0" w:color="auto"/>
            </w:tcBorders>
          </w:tcPr>
          <w:p w:rsidR="00C01648" w:rsidRPr="00C01648" w:rsidRDefault="00C01648" w:rsidP="00C01648">
            <w:r w:rsidRPr="00CF6CDC">
              <w:t xml:space="preserve"> </w:t>
            </w:r>
          </w:p>
          <w:p w:rsidR="00C01648" w:rsidRPr="00CF6CDC" w:rsidRDefault="00C01648" w:rsidP="00C01648"/>
        </w:tc>
        <w:tc>
          <w:tcPr>
            <w:tcW w:w="2694" w:type="dxa"/>
            <w:tcBorders>
              <w:top w:val="single" w:sz="6" w:space="0" w:color="auto"/>
              <w:left w:val="single" w:sz="6" w:space="0" w:color="auto"/>
              <w:bottom w:val="single" w:sz="6" w:space="0" w:color="auto"/>
              <w:right w:val="single" w:sz="6" w:space="0" w:color="auto"/>
            </w:tcBorders>
          </w:tcPr>
          <w:p w:rsidR="00C01648" w:rsidRPr="00C01648" w:rsidRDefault="00C01648" w:rsidP="00C01648">
            <w:r w:rsidRPr="00CF6CDC">
              <w:t xml:space="preserve"> PN-EN 61293:2000</w:t>
            </w:r>
          </w:p>
          <w:p w:rsidR="00C01648" w:rsidRPr="00CF6CDC" w:rsidRDefault="00C01648" w:rsidP="00C01648"/>
        </w:tc>
        <w:tc>
          <w:tcPr>
            <w:tcW w:w="4677" w:type="dxa"/>
            <w:tcBorders>
              <w:top w:val="single" w:sz="6" w:space="0" w:color="auto"/>
              <w:left w:val="single" w:sz="6" w:space="0" w:color="auto"/>
              <w:bottom w:val="single" w:sz="6" w:space="0" w:color="auto"/>
              <w:right w:val="single" w:sz="6" w:space="0" w:color="auto"/>
            </w:tcBorders>
          </w:tcPr>
          <w:p w:rsidR="00C01648" w:rsidRDefault="00C01648" w:rsidP="00C01648">
            <w:r w:rsidRPr="00CF6CDC">
              <w:t xml:space="preserve">Znakowanie urządzeń elektrycznych danymi znamionowymi dotyczącymi zasilania elektrycznego </w:t>
            </w:r>
            <w:r w:rsidRPr="00C01648">
              <w:t>– Wymagania bezpieczeństwa</w:t>
            </w:r>
          </w:p>
          <w:p w:rsidR="00BC1514" w:rsidRPr="00C01648" w:rsidRDefault="00BC1514" w:rsidP="00C01648"/>
        </w:tc>
      </w:tr>
      <w:tr w:rsidR="00C01648" w:rsidRPr="001F3EC6" w:rsidTr="00C01648">
        <w:tc>
          <w:tcPr>
            <w:tcW w:w="559" w:type="dxa"/>
            <w:tcBorders>
              <w:top w:val="single" w:sz="6" w:space="0" w:color="auto"/>
              <w:left w:val="single" w:sz="6" w:space="0" w:color="auto"/>
              <w:bottom w:val="nil"/>
              <w:right w:val="single" w:sz="6" w:space="0" w:color="auto"/>
            </w:tcBorders>
          </w:tcPr>
          <w:p w:rsidR="00C01648" w:rsidRPr="00C01648" w:rsidRDefault="00381480" w:rsidP="001B355C">
            <w:r>
              <w:t>43</w:t>
            </w:r>
          </w:p>
        </w:tc>
        <w:tc>
          <w:tcPr>
            <w:tcW w:w="1212" w:type="dxa"/>
            <w:tcBorders>
              <w:top w:val="single" w:sz="6" w:space="0" w:color="auto"/>
              <w:left w:val="single" w:sz="6" w:space="0" w:color="auto"/>
              <w:bottom w:val="nil"/>
              <w:right w:val="single" w:sz="6" w:space="0" w:color="auto"/>
            </w:tcBorders>
          </w:tcPr>
          <w:p w:rsidR="00C01648" w:rsidRPr="00C01648" w:rsidRDefault="00C01648" w:rsidP="006C20F2">
            <w:r w:rsidRPr="00CF6CDC">
              <w:t xml:space="preserve"> § </w:t>
            </w:r>
            <w:r w:rsidR="00F66214">
              <w:t>174</w:t>
            </w:r>
            <w:r w:rsidR="00BF3B9D" w:rsidRPr="00CF6CDC">
              <w:t xml:space="preserve"> </w:t>
            </w:r>
            <w:r w:rsidRPr="00CF6CDC">
              <w:t>ust. 7</w:t>
            </w:r>
          </w:p>
        </w:tc>
        <w:tc>
          <w:tcPr>
            <w:tcW w:w="2694" w:type="dxa"/>
            <w:tcBorders>
              <w:top w:val="single" w:sz="6" w:space="0" w:color="auto"/>
              <w:left w:val="single" w:sz="6" w:space="0" w:color="auto"/>
              <w:bottom w:val="single" w:sz="6" w:space="0" w:color="auto"/>
              <w:right w:val="single" w:sz="6" w:space="0" w:color="auto"/>
            </w:tcBorders>
          </w:tcPr>
          <w:p w:rsidR="00C01648" w:rsidRPr="00C01648" w:rsidRDefault="00C01648" w:rsidP="00C01648">
            <w:r w:rsidRPr="00CF6CDC">
              <w:t xml:space="preserve"> PN-EN 1838:2005</w:t>
            </w:r>
          </w:p>
        </w:tc>
        <w:tc>
          <w:tcPr>
            <w:tcW w:w="4677" w:type="dxa"/>
            <w:tcBorders>
              <w:top w:val="single" w:sz="6" w:space="0" w:color="auto"/>
              <w:left w:val="single" w:sz="6" w:space="0" w:color="auto"/>
              <w:bottom w:val="single" w:sz="6" w:space="0" w:color="auto"/>
              <w:right w:val="single" w:sz="6" w:space="0" w:color="auto"/>
            </w:tcBorders>
          </w:tcPr>
          <w:p w:rsidR="00C01648" w:rsidRDefault="00C01648" w:rsidP="00C01648">
            <w:r w:rsidRPr="00CF6CDC">
              <w:t xml:space="preserve">Zastosowania oświetlenia </w:t>
            </w:r>
            <w:r w:rsidRPr="00C01648">
              <w:t>– Oświetlenie awaryjne</w:t>
            </w:r>
          </w:p>
          <w:p w:rsidR="00BC1514" w:rsidRPr="00C01648" w:rsidRDefault="00BC1514" w:rsidP="00C01648"/>
        </w:tc>
      </w:tr>
      <w:tr w:rsidR="00C01648" w:rsidRPr="001F3EC6" w:rsidTr="00C01648">
        <w:tc>
          <w:tcPr>
            <w:tcW w:w="559" w:type="dxa"/>
            <w:tcBorders>
              <w:top w:val="nil"/>
              <w:left w:val="single" w:sz="6" w:space="0" w:color="auto"/>
              <w:bottom w:val="nil"/>
              <w:right w:val="single" w:sz="6" w:space="0" w:color="auto"/>
            </w:tcBorders>
          </w:tcPr>
          <w:p w:rsidR="00C01648" w:rsidRPr="00CF6CDC" w:rsidRDefault="00C01648" w:rsidP="00C01648"/>
        </w:tc>
        <w:tc>
          <w:tcPr>
            <w:tcW w:w="1212" w:type="dxa"/>
            <w:tcBorders>
              <w:top w:val="nil"/>
              <w:left w:val="single" w:sz="6" w:space="0" w:color="auto"/>
              <w:bottom w:val="nil"/>
              <w:right w:val="single" w:sz="6" w:space="0" w:color="auto"/>
            </w:tcBorders>
          </w:tcPr>
          <w:p w:rsidR="00C01648" w:rsidRPr="00C01648" w:rsidRDefault="00C01648" w:rsidP="00C01648">
            <w:r w:rsidRPr="00CF6CDC">
              <w:t xml:space="preserve"> </w:t>
            </w:r>
          </w:p>
        </w:tc>
        <w:tc>
          <w:tcPr>
            <w:tcW w:w="2694" w:type="dxa"/>
            <w:tcBorders>
              <w:top w:val="single" w:sz="6" w:space="0" w:color="auto"/>
              <w:left w:val="single" w:sz="6" w:space="0" w:color="auto"/>
              <w:bottom w:val="single" w:sz="6" w:space="0" w:color="auto"/>
              <w:right w:val="single" w:sz="6" w:space="0" w:color="auto"/>
            </w:tcBorders>
          </w:tcPr>
          <w:p w:rsidR="00C01648" w:rsidRPr="00C01648" w:rsidRDefault="00C01648" w:rsidP="00C01648">
            <w:r w:rsidRPr="00CF6CDC">
              <w:t xml:space="preserve"> PN-EN 50172:2005</w:t>
            </w:r>
          </w:p>
        </w:tc>
        <w:tc>
          <w:tcPr>
            <w:tcW w:w="4677" w:type="dxa"/>
            <w:tcBorders>
              <w:top w:val="single" w:sz="6" w:space="0" w:color="auto"/>
              <w:left w:val="single" w:sz="6" w:space="0" w:color="auto"/>
              <w:bottom w:val="single" w:sz="6" w:space="0" w:color="auto"/>
              <w:right w:val="single" w:sz="6" w:space="0" w:color="auto"/>
            </w:tcBorders>
          </w:tcPr>
          <w:p w:rsidR="00C01648" w:rsidRDefault="00C01648" w:rsidP="00C01648">
            <w:r w:rsidRPr="00CF6CDC">
              <w:t>Systemy awaryjnego oświetlenia ewakuacyjnego</w:t>
            </w:r>
          </w:p>
          <w:p w:rsidR="00BC1514" w:rsidRPr="00C01648" w:rsidRDefault="00BC1514" w:rsidP="00C01648"/>
        </w:tc>
      </w:tr>
      <w:tr w:rsidR="00C01648" w:rsidRPr="001F3EC6" w:rsidTr="00C01648">
        <w:tc>
          <w:tcPr>
            <w:tcW w:w="559" w:type="dxa"/>
            <w:tcBorders>
              <w:top w:val="nil"/>
              <w:left w:val="single" w:sz="6" w:space="0" w:color="auto"/>
              <w:bottom w:val="single" w:sz="6" w:space="0" w:color="auto"/>
              <w:right w:val="single" w:sz="6" w:space="0" w:color="auto"/>
            </w:tcBorders>
          </w:tcPr>
          <w:p w:rsidR="00C01648" w:rsidRPr="00CF6CDC" w:rsidRDefault="00C01648" w:rsidP="00C01648"/>
          <w:p w:rsidR="00C01648" w:rsidRPr="00CF6CDC" w:rsidRDefault="00C01648" w:rsidP="00C01648"/>
        </w:tc>
        <w:tc>
          <w:tcPr>
            <w:tcW w:w="1212" w:type="dxa"/>
            <w:tcBorders>
              <w:top w:val="nil"/>
              <w:left w:val="single" w:sz="6" w:space="0" w:color="auto"/>
              <w:bottom w:val="single" w:sz="6" w:space="0" w:color="auto"/>
              <w:right w:val="single" w:sz="6" w:space="0" w:color="auto"/>
            </w:tcBorders>
          </w:tcPr>
          <w:p w:rsidR="00C01648" w:rsidRPr="00C01648" w:rsidRDefault="00C01648" w:rsidP="00C01648">
            <w:r w:rsidRPr="00CF6CDC">
              <w:t xml:space="preserve"> </w:t>
            </w:r>
          </w:p>
          <w:p w:rsidR="00C01648" w:rsidRPr="00CF6CDC" w:rsidRDefault="00C01648" w:rsidP="00C01648"/>
        </w:tc>
        <w:tc>
          <w:tcPr>
            <w:tcW w:w="2694" w:type="dxa"/>
            <w:tcBorders>
              <w:top w:val="single" w:sz="6" w:space="0" w:color="auto"/>
              <w:left w:val="single" w:sz="6" w:space="0" w:color="auto"/>
              <w:bottom w:val="single" w:sz="6" w:space="0" w:color="auto"/>
              <w:right w:val="single" w:sz="6" w:space="0" w:color="auto"/>
            </w:tcBorders>
          </w:tcPr>
          <w:p w:rsidR="00C01648" w:rsidRPr="00C01648" w:rsidRDefault="00C01648" w:rsidP="00C01648">
            <w:r w:rsidRPr="00CF6CDC">
              <w:t xml:space="preserve"> PN-IEC 60364-5-56:2010</w:t>
            </w:r>
          </w:p>
        </w:tc>
        <w:tc>
          <w:tcPr>
            <w:tcW w:w="4677" w:type="dxa"/>
            <w:tcBorders>
              <w:top w:val="single" w:sz="6" w:space="0" w:color="auto"/>
              <w:left w:val="single" w:sz="6" w:space="0" w:color="auto"/>
              <w:bottom w:val="single" w:sz="6" w:space="0" w:color="auto"/>
              <w:right w:val="single" w:sz="6" w:space="0" w:color="auto"/>
            </w:tcBorders>
          </w:tcPr>
          <w:p w:rsidR="00C01648" w:rsidRDefault="00C01648" w:rsidP="00C01648">
            <w:r w:rsidRPr="00CF6CDC">
              <w:t xml:space="preserve">Instalacje elektryczne niskiego napięcia </w:t>
            </w:r>
            <w:r w:rsidRPr="00C01648">
              <w:t>– Część 5-56: Dobór i montaż wyposażenia elektrycznego – Instalacje bezpieczeństwa</w:t>
            </w:r>
          </w:p>
          <w:p w:rsidR="00BC1514" w:rsidRPr="00C01648" w:rsidRDefault="00BC1514" w:rsidP="00C01648"/>
        </w:tc>
      </w:tr>
      <w:tr w:rsidR="00C01648" w:rsidRPr="001F3EC6" w:rsidTr="00C01648">
        <w:tc>
          <w:tcPr>
            <w:tcW w:w="559" w:type="dxa"/>
            <w:tcBorders>
              <w:top w:val="single" w:sz="6" w:space="0" w:color="auto"/>
              <w:left w:val="single" w:sz="6" w:space="0" w:color="auto"/>
              <w:bottom w:val="single" w:sz="6" w:space="0" w:color="auto"/>
              <w:right w:val="single" w:sz="6" w:space="0" w:color="auto"/>
            </w:tcBorders>
          </w:tcPr>
          <w:p w:rsidR="00C01648" w:rsidRPr="00C01648" w:rsidRDefault="00381480" w:rsidP="00C01648">
            <w:r>
              <w:t>44</w:t>
            </w:r>
          </w:p>
          <w:p w:rsidR="00C01648" w:rsidRPr="00CF6CDC" w:rsidRDefault="00C01648" w:rsidP="00C01648"/>
        </w:tc>
        <w:tc>
          <w:tcPr>
            <w:tcW w:w="1212" w:type="dxa"/>
            <w:tcBorders>
              <w:top w:val="single" w:sz="6" w:space="0" w:color="auto"/>
              <w:left w:val="single" w:sz="6" w:space="0" w:color="auto"/>
              <w:bottom w:val="single" w:sz="6" w:space="0" w:color="auto"/>
              <w:right w:val="single" w:sz="6" w:space="0" w:color="auto"/>
            </w:tcBorders>
          </w:tcPr>
          <w:p w:rsidR="00C01648" w:rsidRPr="00C01648" w:rsidRDefault="00C01648" w:rsidP="00C01648">
            <w:r w:rsidRPr="00CF6CDC">
              <w:t xml:space="preserve"> § </w:t>
            </w:r>
            <w:r w:rsidR="00F66214">
              <w:t>177</w:t>
            </w:r>
            <w:r w:rsidR="001B355C" w:rsidRPr="00CF6CDC">
              <w:t xml:space="preserve"> </w:t>
            </w:r>
            <w:r w:rsidRPr="00CF6CDC">
              <w:t>ust. 2</w:t>
            </w:r>
          </w:p>
          <w:p w:rsidR="00C01648" w:rsidRPr="00CF6CDC" w:rsidRDefault="00C01648" w:rsidP="00C01648"/>
        </w:tc>
        <w:tc>
          <w:tcPr>
            <w:tcW w:w="2694" w:type="dxa"/>
            <w:tcBorders>
              <w:top w:val="single" w:sz="6" w:space="0" w:color="auto"/>
              <w:left w:val="single" w:sz="6" w:space="0" w:color="auto"/>
              <w:bottom w:val="single" w:sz="6" w:space="0" w:color="auto"/>
              <w:right w:val="single" w:sz="6" w:space="0" w:color="auto"/>
            </w:tcBorders>
          </w:tcPr>
          <w:p w:rsidR="00C01648" w:rsidRPr="00C01648" w:rsidRDefault="00C01648" w:rsidP="00C01648">
            <w:r w:rsidRPr="00CF6CDC">
              <w:t xml:space="preserve"> PN-HD 60364-5-54:2011</w:t>
            </w:r>
          </w:p>
          <w:p w:rsidR="00C01648" w:rsidRPr="00CF6CDC" w:rsidRDefault="00C01648" w:rsidP="00C01648"/>
        </w:tc>
        <w:tc>
          <w:tcPr>
            <w:tcW w:w="4677" w:type="dxa"/>
            <w:tcBorders>
              <w:top w:val="single" w:sz="6" w:space="0" w:color="auto"/>
              <w:left w:val="single" w:sz="6" w:space="0" w:color="auto"/>
              <w:bottom w:val="single" w:sz="6" w:space="0" w:color="auto"/>
              <w:right w:val="single" w:sz="6" w:space="0" w:color="auto"/>
            </w:tcBorders>
          </w:tcPr>
          <w:p w:rsidR="00C01648" w:rsidRDefault="00C01648" w:rsidP="00C01648">
            <w:r w:rsidRPr="00CF6CDC">
              <w:t xml:space="preserve">Instalacje elektryczne niskiego napięcia </w:t>
            </w:r>
            <w:r w:rsidRPr="00C01648">
              <w:t>– Część 5-54: Dobór i montaż wyposażenia elektrycznego –  Układy uziemiające i przewody ochronne</w:t>
            </w:r>
          </w:p>
          <w:p w:rsidR="00BC1514" w:rsidRPr="00C01648" w:rsidRDefault="00BC1514" w:rsidP="00C01648"/>
        </w:tc>
      </w:tr>
      <w:tr w:rsidR="00C01648" w:rsidRPr="001F3EC6" w:rsidTr="00C01648">
        <w:tc>
          <w:tcPr>
            <w:tcW w:w="559" w:type="dxa"/>
            <w:tcBorders>
              <w:top w:val="single" w:sz="6" w:space="0" w:color="auto"/>
              <w:left w:val="single" w:sz="6" w:space="0" w:color="auto"/>
              <w:bottom w:val="nil"/>
              <w:right w:val="single" w:sz="6" w:space="0" w:color="auto"/>
            </w:tcBorders>
          </w:tcPr>
          <w:p w:rsidR="00C01648" w:rsidRPr="00C01648" w:rsidRDefault="00381480" w:rsidP="001B355C">
            <w:r>
              <w:t>45</w:t>
            </w:r>
          </w:p>
        </w:tc>
        <w:tc>
          <w:tcPr>
            <w:tcW w:w="1212" w:type="dxa"/>
            <w:tcBorders>
              <w:top w:val="single" w:sz="6" w:space="0" w:color="auto"/>
              <w:left w:val="single" w:sz="6" w:space="0" w:color="auto"/>
              <w:bottom w:val="nil"/>
              <w:right w:val="single" w:sz="6" w:space="0" w:color="auto"/>
            </w:tcBorders>
          </w:tcPr>
          <w:p w:rsidR="00C01648" w:rsidRPr="00C01648" w:rsidRDefault="00C01648" w:rsidP="006C20F2">
            <w:r w:rsidRPr="00CF6CDC">
              <w:t xml:space="preserve"> § </w:t>
            </w:r>
            <w:r w:rsidR="00F66214">
              <w:t>177</w:t>
            </w:r>
            <w:r w:rsidR="001B355C" w:rsidRPr="00CF6CDC">
              <w:t xml:space="preserve"> </w:t>
            </w:r>
            <w:r w:rsidRPr="00CF6CDC">
              <w:t>ust. 3</w:t>
            </w:r>
          </w:p>
        </w:tc>
        <w:tc>
          <w:tcPr>
            <w:tcW w:w="2694" w:type="dxa"/>
            <w:tcBorders>
              <w:top w:val="single" w:sz="6" w:space="0" w:color="auto"/>
              <w:left w:val="single" w:sz="6" w:space="0" w:color="auto"/>
              <w:bottom w:val="single" w:sz="6" w:space="0" w:color="auto"/>
              <w:right w:val="single" w:sz="6" w:space="0" w:color="auto"/>
            </w:tcBorders>
          </w:tcPr>
          <w:p w:rsidR="00C01648" w:rsidRPr="00C01648" w:rsidRDefault="00C01648" w:rsidP="00C01648">
            <w:r w:rsidRPr="00CF6CDC">
              <w:t xml:space="preserve"> PN-EN 62305-1:2011</w:t>
            </w:r>
          </w:p>
        </w:tc>
        <w:tc>
          <w:tcPr>
            <w:tcW w:w="4677" w:type="dxa"/>
            <w:tcBorders>
              <w:top w:val="single" w:sz="6" w:space="0" w:color="auto"/>
              <w:left w:val="single" w:sz="6" w:space="0" w:color="auto"/>
              <w:bottom w:val="single" w:sz="6" w:space="0" w:color="auto"/>
              <w:right w:val="single" w:sz="6" w:space="0" w:color="auto"/>
            </w:tcBorders>
          </w:tcPr>
          <w:p w:rsidR="00C01648" w:rsidRDefault="00C01648" w:rsidP="00C01648">
            <w:r w:rsidRPr="00CF6CDC">
              <w:t xml:space="preserve">Ochrona odgromowa </w:t>
            </w:r>
            <w:r w:rsidRPr="00C01648">
              <w:t>– Część 1: Zasady ogólne</w:t>
            </w:r>
          </w:p>
          <w:p w:rsidR="00BC1514" w:rsidRPr="00C01648" w:rsidRDefault="00BC1514" w:rsidP="00C01648"/>
        </w:tc>
      </w:tr>
      <w:tr w:rsidR="00C01648" w:rsidRPr="001F3EC6" w:rsidTr="00C01648">
        <w:tc>
          <w:tcPr>
            <w:tcW w:w="559" w:type="dxa"/>
            <w:tcBorders>
              <w:top w:val="nil"/>
              <w:left w:val="single" w:sz="6" w:space="0" w:color="auto"/>
              <w:bottom w:val="nil"/>
              <w:right w:val="single" w:sz="6" w:space="0" w:color="auto"/>
            </w:tcBorders>
          </w:tcPr>
          <w:p w:rsidR="00C01648" w:rsidRPr="00CF6CDC" w:rsidRDefault="00C01648" w:rsidP="00C01648"/>
        </w:tc>
        <w:tc>
          <w:tcPr>
            <w:tcW w:w="1212" w:type="dxa"/>
            <w:tcBorders>
              <w:top w:val="nil"/>
              <w:left w:val="single" w:sz="6" w:space="0" w:color="auto"/>
              <w:bottom w:val="nil"/>
              <w:right w:val="single" w:sz="6" w:space="0" w:color="auto"/>
            </w:tcBorders>
          </w:tcPr>
          <w:p w:rsidR="00C01648" w:rsidRPr="00C01648" w:rsidRDefault="00C01648" w:rsidP="00C01648">
            <w:r w:rsidRPr="00CF6CDC">
              <w:t xml:space="preserve"> </w:t>
            </w:r>
          </w:p>
        </w:tc>
        <w:tc>
          <w:tcPr>
            <w:tcW w:w="2694" w:type="dxa"/>
            <w:tcBorders>
              <w:top w:val="single" w:sz="6" w:space="0" w:color="auto"/>
              <w:left w:val="single" w:sz="6" w:space="0" w:color="auto"/>
              <w:bottom w:val="single" w:sz="6" w:space="0" w:color="auto"/>
              <w:right w:val="single" w:sz="6" w:space="0" w:color="auto"/>
            </w:tcBorders>
          </w:tcPr>
          <w:p w:rsidR="00C01648" w:rsidRPr="00C01648" w:rsidRDefault="00C01648" w:rsidP="00C01648">
            <w:r w:rsidRPr="00CF6CDC">
              <w:t xml:space="preserve"> PN-EN 62305-2:2008</w:t>
            </w:r>
          </w:p>
        </w:tc>
        <w:tc>
          <w:tcPr>
            <w:tcW w:w="4677" w:type="dxa"/>
            <w:tcBorders>
              <w:top w:val="single" w:sz="6" w:space="0" w:color="auto"/>
              <w:left w:val="single" w:sz="6" w:space="0" w:color="auto"/>
              <w:bottom w:val="single" w:sz="6" w:space="0" w:color="auto"/>
              <w:right w:val="single" w:sz="6" w:space="0" w:color="auto"/>
            </w:tcBorders>
          </w:tcPr>
          <w:p w:rsidR="00C01648" w:rsidRDefault="00C01648" w:rsidP="00C01648">
            <w:r w:rsidRPr="00CF6CDC">
              <w:t xml:space="preserve">Ochrona odgromowa </w:t>
            </w:r>
            <w:r w:rsidRPr="00C01648">
              <w:t>– Część 2: Zarządzanie ryzykiem</w:t>
            </w:r>
          </w:p>
          <w:p w:rsidR="00BC1514" w:rsidRPr="00C01648" w:rsidRDefault="00BC1514" w:rsidP="00C01648"/>
        </w:tc>
      </w:tr>
      <w:tr w:rsidR="00C01648" w:rsidRPr="001F3EC6" w:rsidTr="00C01648">
        <w:tc>
          <w:tcPr>
            <w:tcW w:w="559" w:type="dxa"/>
            <w:tcBorders>
              <w:top w:val="nil"/>
              <w:left w:val="single" w:sz="6" w:space="0" w:color="auto"/>
              <w:bottom w:val="nil"/>
              <w:right w:val="single" w:sz="6" w:space="0" w:color="auto"/>
            </w:tcBorders>
          </w:tcPr>
          <w:p w:rsidR="00C01648" w:rsidRPr="00CF6CDC" w:rsidRDefault="00C01648" w:rsidP="00C01648"/>
        </w:tc>
        <w:tc>
          <w:tcPr>
            <w:tcW w:w="1212" w:type="dxa"/>
            <w:tcBorders>
              <w:top w:val="nil"/>
              <w:left w:val="single" w:sz="6" w:space="0" w:color="auto"/>
              <w:bottom w:val="nil"/>
              <w:right w:val="single" w:sz="6" w:space="0" w:color="auto"/>
            </w:tcBorders>
          </w:tcPr>
          <w:p w:rsidR="00C01648" w:rsidRPr="00C01648" w:rsidRDefault="00C01648" w:rsidP="00C01648">
            <w:r w:rsidRPr="00CF6CDC">
              <w:t xml:space="preserve"> </w:t>
            </w:r>
          </w:p>
        </w:tc>
        <w:tc>
          <w:tcPr>
            <w:tcW w:w="2694" w:type="dxa"/>
            <w:tcBorders>
              <w:top w:val="single" w:sz="6" w:space="0" w:color="auto"/>
              <w:left w:val="single" w:sz="6" w:space="0" w:color="auto"/>
              <w:bottom w:val="single" w:sz="6" w:space="0" w:color="auto"/>
              <w:right w:val="single" w:sz="6" w:space="0" w:color="auto"/>
            </w:tcBorders>
          </w:tcPr>
          <w:p w:rsidR="00C01648" w:rsidRPr="00C01648" w:rsidRDefault="00C01648" w:rsidP="00C01648">
            <w:r w:rsidRPr="00CF6CDC">
              <w:t xml:space="preserve">  PN-EN 62305-3:2011</w:t>
            </w:r>
          </w:p>
        </w:tc>
        <w:tc>
          <w:tcPr>
            <w:tcW w:w="4677" w:type="dxa"/>
            <w:tcBorders>
              <w:top w:val="single" w:sz="6" w:space="0" w:color="auto"/>
              <w:left w:val="single" w:sz="6" w:space="0" w:color="auto"/>
              <w:bottom w:val="single" w:sz="6" w:space="0" w:color="auto"/>
              <w:right w:val="single" w:sz="6" w:space="0" w:color="auto"/>
            </w:tcBorders>
          </w:tcPr>
          <w:p w:rsidR="00C01648" w:rsidRDefault="00C01648" w:rsidP="00C01648">
            <w:r w:rsidRPr="00CF6CDC">
              <w:t xml:space="preserve">Ochrona odgromowa </w:t>
            </w:r>
            <w:r w:rsidRPr="00C01648">
              <w:t>– Część 3: Uszkodzenia fizyczne obiektów i zagrożenie życia</w:t>
            </w:r>
          </w:p>
          <w:p w:rsidR="00BC1514" w:rsidRPr="00C01648" w:rsidRDefault="00BC1514" w:rsidP="00C01648"/>
        </w:tc>
      </w:tr>
      <w:tr w:rsidR="00C01648" w:rsidRPr="001F3EC6" w:rsidTr="00C01648">
        <w:tc>
          <w:tcPr>
            <w:tcW w:w="559" w:type="dxa"/>
            <w:tcBorders>
              <w:top w:val="nil"/>
              <w:left w:val="single" w:sz="6" w:space="0" w:color="auto"/>
              <w:bottom w:val="nil"/>
              <w:right w:val="single" w:sz="6" w:space="0" w:color="auto"/>
            </w:tcBorders>
          </w:tcPr>
          <w:p w:rsidR="00C01648" w:rsidRPr="00CF6CDC" w:rsidRDefault="00C01648" w:rsidP="00C01648"/>
        </w:tc>
        <w:tc>
          <w:tcPr>
            <w:tcW w:w="1212" w:type="dxa"/>
            <w:tcBorders>
              <w:top w:val="nil"/>
              <w:left w:val="single" w:sz="6" w:space="0" w:color="auto"/>
              <w:bottom w:val="nil"/>
              <w:right w:val="single" w:sz="6" w:space="0" w:color="auto"/>
            </w:tcBorders>
          </w:tcPr>
          <w:p w:rsidR="00C01648" w:rsidRPr="00C01648" w:rsidRDefault="00C01648" w:rsidP="00C01648">
            <w:r w:rsidRPr="00CF6CDC">
              <w:t xml:space="preserve"> </w:t>
            </w:r>
          </w:p>
        </w:tc>
        <w:tc>
          <w:tcPr>
            <w:tcW w:w="2694" w:type="dxa"/>
            <w:tcBorders>
              <w:top w:val="single" w:sz="6" w:space="0" w:color="auto"/>
              <w:left w:val="single" w:sz="6" w:space="0" w:color="auto"/>
              <w:bottom w:val="single" w:sz="6" w:space="0" w:color="auto"/>
              <w:right w:val="single" w:sz="6" w:space="0" w:color="auto"/>
            </w:tcBorders>
          </w:tcPr>
          <w:p w:rsidR="00C01648" w:rsidRPr="00C01648" w:rsidRDefault="00C01648" w:rsidP="00C01648">
            <w:r w:rsidRPr="00CF6CDC">
              <w:t xml:space="preserve">  PN-EN 62305-4:2011</w:t>
            </w:r>
          </w:p>
        </w:tc>
        <w:tc>
          <w:tcPr>
            <w:tcW w:w="4677" w:type="dxa"/>
            <w:tcBorders>
              <w:top w:val="single" w:sz="6" w:space="0" w:color="auto"/>
              <w:left w:val="single" w:sz="6" w:space="0" w:color="auto"/>
              <w:bottom w:val="single" w:sz="6" w:space="0" w:color="auto"/>
              <w:right w:val="single" w:sz="6" w:space="0" w:color="auto"/>
            </w:tcBorders>
          </w:tcPr>
          <w:p w:rsidR="00C01648" w:rsidRDefault="00C01648" w:rsidP="00C01648">
            <w:r w:rsidRPr="00CF6CDC">
              <w:t xml:space="preserve">Ochrona odgromowa </w:t>
            </w:r>
            <w:r w:rsidRPr="00C01648">
              <w:t>– Część 4: Urządzenia elektryczne i elektroniczne w obiektach</w:t>
            </w:r>
          </w:p>
          <w:p w:rsidR="00BC1514" w:rsidRPr="00C01648" w:rsidRDefault="00BC1514" w:rsidP="00C01648"/>
        </w:tc>
      </w:tr>
      <w:tr w:rsidR="00C01648" w:rsidRPr="001F3EC6" w:rsidTr="00C01648">
        <w:tc>
          <w:tcPr>
            <w:tcW w:w="559" w:type="dxa"/>
            <w:tcBorders>
              <w:top w:val="nil"/>
              <w:left w:val="single" w:sz="6" w:space="0" w:color="auto"/>
              <w:bottom w:val="single" w:sz="6" w:space="0" w:color="auto"/>
              <w:right w:val="single" w:sz="6" w:space="0" w:color="auto"/>
            </w:tcBorders>
          </w:tcPr>
          <w:p w:rsidR="00C01648" w:rsidRPr="00CF6CDC" w:rsidRDefault="00C01648" w:rsidP="00C01648"/>
          <w:p w:rsidR="00C01648" w:rsidRPr="00CF6CDC" w:rsidRDefault="00C01648" w:rsidP="00C01648"/>
        </w:tc>
        <w:tc>
          <w:tcPr>
            <w:tcW w:w="1212" w:type="dxa"/>
            <w:tcBorders>
              <w:top w:val="nil"/>
              <w:left w:val="single" w:sz="6" w:space="0" w:color="auto"/>
              <w:bottom w:val="single" w:sz="6" w:space="0" w:color="auto"/>
              <w:right w:val="single" w:sz="6" w:space="0" w:color="auto"/>
            </w:tcBorders>
          </w:tcPr>
          <w:p w:rsidR="00C01648" w:rsidRPr="00C01648" w:rsidRDefault="00C01648" w:rsidP="00C01648">
            <w:r w:rsidRPr="00CF6CDC">
              <w:t xml:space="preserve"> </w:t>
            </w:r>
          </w:p>
          <w:p w:rsidR="00C01648" w:rsidRPr="00CF6CDC" w:rsidRDefault="00C01648" w:rsidP="00C01648"/>
        </w:tc>
        <w:tc>
          <w:tcPr>
            <w:tcW w:w="2694" w:type="dxa"/>
            <w:tcBorders>
              <w:top w:val="single" w:sz="6" w:space="0" w:color="auto"/>
              <w:left w:val="single" w:sz="6" w:space="0" w:color="auto"/>
              <w:bottom w:val="single" w:sz="6" w:space="0" w:color="auto"/>
              <w:right w:val="single" w:sz="6" w:space="0" w:color="auto"/>
            </w:tcBorders>
          </w:tcPr>
          <w:p w:rsidR="00C01648" w:rsidRPr="00C01648" w:rsidRDefault="00C01648" w:rsidP="00C01648">
            <w:r w:rsidRPr="00CF6CDC">
              <w:t xml:space="preserve"> PN-IEC 60364-4-443:1999</w:t>
            </w:r>
          </w:p>
          <w:p w:rsidR="00C01648" w:rsidRPr="00CF6CDC" w:rsidRDefault="00C01648" w:rsidP="00C01648"/>
        </w:tc>
        <w:tc>
          <w:tcPr>
            <w:tcW w:w="4677" w:type="dxa"/>
            <w:tcBorders>
              <w:top w:val="single" w:sz="6" w:space="0" w:color="auto"/>
              <w:left w:val="single" w:sz="6" w:space="0" w:color="auto"/>
              <w:bottom w:val="single" w:sz="6" w:space="0" w:color="auto"/>
              <w:right w:val="single" w:sz="6" w:space="0" w:color="auto"/>
            </w:tcBorders>
          </w:tcPr>
          <w:p w:rsidR="00C01648" w:rsidRDefault="00C01648" w:rsidP="00C01648">
            <w:r w:rsidRPr="00CF6CDC">
              <w:t xml:space="preserve">Instalacje elektryczne w obiektach budowlanych </w:t>
            </w:r>
            <w:r w:rsidRPr="00C01648">
              <w:t>– Ochrona dla zapewnienia bezpieczeństwa – Ochrona przed przepięciami – Ochrona przed przepięciami atmosferycznymi lub łączeniowymi</w:t>
            </w:r>
          </w:p>
          <w:p w:rsidR="00BC1514" w:rsidRPr="00C01648" w:rsidRDefault="00BC1514" w:rsidP="00C01648"/>
        </w:tc>
      </w:tr>
      <w:tr w:rsidR="00C01648" w:rsidRPr="001F3EC6" w:rsidTr="00C01648">
        <w:tc>
          <w:tcPr>
            <w:tcW w:w="559" w:type="dxa"/>
            <w:tcBorders>
              <w:top w:val="single" w:sz="6" w:space="0" w:color="auto"/>
              <w:left w:val="single" w:sz="6" w:space="0" w:color="auto"/>
              <w:bottom w:val="single" w:sz="6" w:space="0" w:color="auto"/>
              <w:right w:val="single" w:sz="6" w:space="0" w:color="auto"/>
            </w:tcBorders>
          </w:tcPr>
          <w:p w:rsidR="00C01648" w:rsidRPr="00C01648" w:rsidRDefault="00381480" w:rsidP="00C01648">
            <w:r>
              <w:t>46</w:t>
            </w:r>
          </w:p>
          <w:p w:rsidR="00C01648" w:rsidRPr="00CF6CDC" w:rsidRDefault="00C01648" w:rsidP="00C01648"/>
        </w:tc>
        <w:tc>
          <w:tcPr>
            <w:tcW w:w="1212" w:type="dxa"/>
            <w:tcBorders>
              <w:top w:val="single" w:sz="6" w:space="0" w:color="auto"/>
              <w:left w:val="single" w:sz="6" w:space="0" w:color="auto"/>
              <w:bottom w:val="single" w:sz="6" w:space="0" w:color="auto"/>
              <w:right w:val="single" w:sz="6" w:space="0" w:color="auto"/>
            </w:tcBorders>
          </w:tcPr>
          <w:p w:rsidR="00C01648" w:rsidRPr="00C01648" w:rsidRDefault="00C01648" w:rsidP="001B355C">
            <w:r w:rsidRPr="00CF6CDC">
              <w:t xml:space="preserve"> § </w:t>
            </w:r>
            <w:r w:rsidR="00F66214">
              <w:t>179</w:t>
            </w:r>
            <w:r w:rsidR="001B355C" w:rsidRPr="00CF6CDC">
              <w:t xml:space="preserve"> </w:t>
            </w:r>
            <w:r w:rsidRPr="00CF6CDC">
              <w:t>ust. 2</w:t>
            </w:r>
          </w:p>
        </w:tc>
        <w:tc>
          <w:tcPr>
            <w:tcW w:w="2694" w:type="dxa"/>
            <w:tcBorders>
              <w:top w:val="single" w:sz="6" w:space="0" w:color="auto"/>
              <w:left w:val="single" w:sz="6" w:space="0" w:color="auto"/>
              <w:bottom w:val="single" w:sz="6" w:space="0" w:color="auto"/>
              <w:right w:val="single" w:sz="6" w:space="0" w:color="auto"/>
            </w:tcBorders>
          </w:tcPr>
          <w:p w:rsidR="00C01648" w:rsidRPr="00C01648" w:rsidRDefault="00C01648" w:rsidP="00C01648">
            <w:r w:rsidRPr="00CF6CDC">
              <w:t xml:space="preserve"> PN-IEC 60364-5-52:2002</w:t>
            </w:r>
          </w:p>
        </w:tc>
        <w:tc>
          <w:tcPr>
            <w:tcW w:w="4677" w:type="dxa"/>
            <w:tcBorders>
              <w:top w:val="single" w:sz="6" w:space="0" w:color="auto"/>
              <w:left w:val="single" w:sz="6" w:space="0" w:color="auto"/>
              <w:bottom w:val="single" w:sz="6" w:space="0" w:color="auto"/>
              <w:right w:val="single" w:sz="6" w:space="0" w:color="auto"/>
            </w:tcBorders>
          </w:tcPr>
          <w:p w:rsidR="00C01648" w:rsidRDefault="00C01648" w:rsidP="00C01648">
            <w:r w:rsidRPr="00CF6CDC">
              <w:t xml:space="preserve">Instalacje elektryczne w obiektach budowlanych </w:t>
            </w:r>
            <w:r w:rsidRPr="00C01648">
              <w:t>– Dobór i montaż wyposażenia elektrycznego – Oprzewodowanie</w:t>
            </w:r>
          </w:p>
          <w:p w:rsidR="00BC1514" w:rsidRPr="00C01648" w:rsidRDefault="00BC1514" w:rsidP="00C01648"/>
        </w:tc>
      </w:tr>
      <w:tr w:rsidR="00C01648" w:rsidRPr="001F3EC6" w:rsidTr="00C01648">
        <w:tc>
          <w:tcPr>
            <w:tcW w:w="559" w:type="dxa"/>
            <w:tcBorders>
              <w:top w:val="single" w:sz="6" w:space="0" w:color="auto"/>
              <w:left w:val="single" w:sz="6" w:space="0" w:color="auto"/>
              <w:bottom w:val="single" w:sz="6" w:space="0" w:color="auto"/>
              <w:right w:val="single" w:sz="6" w:space="0" w:color="auto"/>
            </w:tcBorders>
          </w:tcPr>
          <w:p w:rsidR="00C01648" w:rsidRPr="00C01648" w:rsidRDefault="00381480" w:rsidP="001B355C">
            <w:r>
              <w:t>47</w:t>
            </w:r>
          </w:p>
        </w:tc>
        <w:tc>
          <w:tcPr>
            <w:tcW w:w="1212" w:type="dxa"/>
            <w:tcBorders>
              <w:top w:val="single" w:sz="6" w:space="0" w:color="auto"/>
              <w:left w:val="single" w:sz="6" w:space="0" w:color="auto"/>
              <w:bottom w:val="single" w:sz="6" w:space="0" w:color="auto"/>
              <w:right w:val="single" w:sz="6" w:space="0" w:color="auto"/>
            </w:tcBorders>
          </w:tcPr>
          <w:p w:rsidR="00C01648" w:rsidRPr="00C01648" w:rsidRDefault="00C01648" w:rsidP="006C20F2">
            <w:r w:rsidRPr="00CF6CDC">
              <w:t xml:space="preserve"> § </w:t>
            </w:r>
            <w:r w:rsidR="00F66214">
              <w:t>180</w:t>
            </w:r>
            <w:r w:rsidR="001B355C" w:rsidRPr="00CF6CDC">
              <w:t xml:space="preserve"> </w:t>
            </w:r>
            <w:r w:rsidRPr="00CF6CDC">
              <w:t>ust. 3</w:t>
            </w:r>
          </w:p>
        </w:tc>
        <w:tc>
          <w:tcPr>
            <w:tcW w:w="2694" w:type="dxa"/>
            <w:tcBorders>
              <w:top w:val="single" w:sz="6" w:space="0" w:color="auto"/>
              <w:left w:val="single" w:sz="6" w:space="0" w:color="auto"/>
              <w:bottom w:val="single" w:sz="6" w:space="0" w:color="auto"/>
              <w:right w:val="single" w:sz="6" w:space="0" w:color="auto"/>
            </w:tcBorders>
          </w:tcPr>
          <w:p w:rsidR="00C01648" w:rsidRPr="00C01648" w:rsidRDefault="00C01648" w:rsidP="00C01648">
            <w:r w:rsidRPr="00CF6CDC">
              <w:t xml:space="preserve"> PN-EN 1363-1:2012</w:t>
            </w:r>
          </w:p>
        </w:tc>
        <w:tc>
          <w:tcPr>
            <w:tcW w:w="4677" w:type="dxa"/>
            <w:tcBorders>
              <w:top w:val="single" w:sz="6" w:space="0" w:color="auto"/>
              <w:left w:val="single" w:sz="6" w:space="0" w:color="auto"/>
              <w:bottom w:val="single" w:sz="6" w:space="0" w:color="auto"/>
              <w:right w:val="single" w:sz="6" w:space="0" w:color="auto"/>
            </w:tcBorders>
          </w:tcPr>
          <w:p w:rsidR="00C01648" w:rsidRDefault="00C01648" w:rsidP="00C01648">
            <w:r w:rsidRPr="00CF6CDC">
              <w:t xml:space="preserve">Badania odporności ogniowej </w:t>
            </w:r>
            <w:r w:rsidRPr="00C01648">
              <w:t>– Część 1: Wymagania ogólne</w:t>
            </w:r>
          </w:p>
          <w:p w:rsidR="00BC1514" w:rsidRPr="00C01648" w:rsidRDefault="00BC1514" w:rsidP="00C01648"/>
        </w:tc>
      </w:tr>
      <w:tr w:rsidR="00C01648" w:rsidRPr="001F3EC6" w:rsidTr="00C01648">
        <w:tc>
          <w:tcPr>
            <w:tcW w:w="559" w:type="dxa"/>
            <w:tcBorders>
              <w:top w:val="single" w:sz="6" w:space="0" w:color="auto"/>
              <w:left w:val="single" w:sz="6" w:space="0" w:color="auto"/>
              <w:bottom w:val="single" w:sz="6" w:space="0" w:color="auto"/>
              <w:right w:val="single" w:sz="6" w:space="0" w:color="auto"/>
            </w:tcBorders>
          </w:tcPr>
          <w:p w:rsidR="00C01648" w:rsidRPr="00C01648" w:rsidRDefault="00381480" w:rsidP="00C01648">
            <w:r>
              <w:t>48</w:t>
            </w:r>
          </w:p>
          <w:p w:rsidR="00C01648" w:rsidRPr="00CF6CDC" w:rsidRDefault="00C01648" w:rsidP="00C01648"/>
        </w:tc>
        <w:tc>
          <w:tcPr>
            <w:tcW w:w="1212" w:type="dxa"/>
            <w:tcBorders>
              <w:top w:val="single" w:sz="6" w:space="0" w:color="auto"/>
              <w:left w:val="single" w:sz="6" w:space="0" w:color="auto"/>
              <w:bottom w:val="single" w:sz="6" w:space="0" w:color="auto"/>
              <w:right w:val="single" w:sz="6" w:space="0" w:color="auto"/>
            </w:tcBorders>
          </w:tcPr>
          <w:p w:rsidR="00C01648" w:rsidRPr="00C01648" w:rsidRDefault="00C01648" w:rsidP="001B355C">
            <w:r w:rsidRPr="00CF6CDC">
              <w:t xml:space="preserve"> § </w:t>
            </w:r>
            <w:r w:rsidR="00F66214">
              <w:t>180</w:t>
            </w:r>
            <w:r w:rsidR="001B355C" w:rsidRPr="00CF6CDC">
              <w:t xml:space="preserve"> </w:t>
            </w:r>
            <w:r w:rsidRPr="00CF6CDC">
              <w:t>ust. 5</w:t>
            </w:r>
          </w:p>
        </w:tc>
        <w:tc>
          <w:tcPr>
            <w:tcW w:w="2694" w:type="dxa"/>
            <w:tcBorders>
              <w:top w:val="single" w:sz="6" w:space="0" w:color="auto"/>
              <w:left w:val="single" w:sz="6" w:space="0" w:color="auto"/>
              <w:bottom w:val="single" w:sz="6" w:space="0" w:color="auto"/>
              <w:right w:val="single" w:sz="6" w:space="0" w:color="auto"/>
            </w:tcBorders>
          </w:tcPr>
          <w:p w:rsidR="00C01648" w:rsidRPr="00C01648" w:rsidRDefault="00C01648" w:rsidP="00C01648">
            <w:r w:rsidRPr="00CF6CDC">
              <w:t xml:space="preserve"> PN-EN 50200:2003</w:t>
            </w:r>
          </w:p>
        </w:tc>
        <w:tc>
          <w:tcPr>
            <w:tcW w:w="4677" w:type="dxa"/>
            <w:tcBorders>
              <w:top w:val="single" w:sz="6" w:space="0" w:color="auto"/>
              <w:left w:val="single" w:sz="6" w:space="0" w:color="auto"/>
              <w:bottom w:val="single" w:sz="6" w:space="0" w:color="auto"/>
              <w:right w:val="single" w:sz="6" w:space="0" w:color="auto"/>
            </w:tcBorders>
          </w:tcPr>
          <w:p w:rsidR="00C01648" w:rsidRDefault="00C01648" w:rsidP="00C01648">
            <w:r w:rsidRPr="00CF6CDC">
              <w:t>Metoda badania palności cienkich przewodów i kabli bez ochrony specjalnej stosowanych w</w:t>
            </w:r>
            <w:r w:rsidRPr="00C01648">
              <w:t> obwodach zabezpieczających</w:t>
            </w:r>
          </w:p>
          <w:p w:rsidR="00BC1514" w:rsidRPr="00C01648" w:rsidRDefault="00BC1514" w:rsidP="00C01648"/>
        </w:tc>
      </w:tr>
      <w:tr w:rsidR="00C01648" w:rsidRPr="001F3EC6" w:rsidTr="00C01648">
        <w:tc>
          <w:tcPr>
            <w:tcW w:w="559" w:type="dxa"/>
            <w:tcBorders>
              <w:top w:val="single" w:sz="6" w:space="0" w:color="auto"/>
              <w:left w:val="single" w:sz="6" w:space="0" w:color="auto"/>
              <w:bottom w:val="single" w:sz="6" w:space="0" w:color="auto"/>
              <w:right w:val="single" w:sz="6" w:space="0" w:color="auto"/>
            </w:tcBorders>
          </w:tcPr>
          <w:p w:rsidR="00C01648" w:rsidRPr="00C01648" w:rsidRDefault="00381480" w:rsidP="00C01648">
            <w:r>
              <w:t>49</w:t>
            </w:r>
          </w:p>
          <w:p w:rsidR="00C01648" w:rsidRPr="00CF6CDC" w:rsidRDefault="00C01648" w:rsidP="00C01648"/>
        </w:tc>
        <w:tc>
          <w:tcPr>
            <w:tcW w:w="1212" w:type="dxa"/>
            <w:tcBorders>
              <w:top w:val="single" w:sz="6" w:space="0" w:color="auto"/>
              <w:left w:val="single" w:sz="6" w:space="0" w:color="auto"/>
              <w:bottom w:val="single" w:sz="6" w:space="0" w:color="auto"/>
              <w:right w:val="single" w:sz="6" w:space="0" w:color="auto"/>
            </w:tcBorders>
          </w:tcPr>
          <w:p w:rsidR="00C01648" w:rsidRPr="00C01648" w:rsidRDefault="00C01648" w:rsidP="00C01648">
            <w:r w:rsidRPr="00CF6CDC">
              <w:t xml:space="preserve"> § </w:t>
            </w:r>
            <w:r w:rsidR="00F66214">
              <w:t>185</w:t>
            </w:r>
          </w:p>
          <w:p w:rsidR="00C01648" w:rsidRPr="00CF6CDC" w:rsidRDefault="00C01648" w:rsidP="00C01648"/>
        </w:tc>
        <w:tc>
          <w:tcPr>
            <w:tcW w:w="2694" w:type="dxa"/>
            <w:tcBorders>
              <w:top w:val="single" w:sz="6" w:space="0" w:color="auto"/>
              <w:left w:val="single" w:sz="6" w:space="0" w:color="auto"/>
              <w:bottom w:val="single" w:sz="6" w:space="0" w:color="auto"/>
              <w:right w:val="single" w:sz="6" w:space="0" w:color="auto"/>
            </w:tcBorders>
          </w:tcPr>
          <w:p w:rsidR="00C01648" w:rsidRPr="00E20E3F" w:rsidRDefault="00C01648" w:rsidP="00C01648">
            <w:pPr>
              <w:rPr>
                <w:lang w:val="en-US"/>
              </w:rPr>
            </w:pPr>
            <w:r w:rsidRPr="00C01648">
              <w:rPr>
                <w:lang w:val="en-US"/>
              </w:rPr>
              <w:t>PN-EN 50174-2:2010 PN-EN 50174-2:2010/A1:2011          PN-EN 50174-2:2010:AC:2014-10    PN-EN 50174-2:2010/A2:2015-02     PN-EN 50174-2:2010/Ap1:2016-12</w:t>
            </w:r>
          </w:p>
          <w:p w:rsidR="00BC1514" w:rsidRPr="00C01648" w:rsidRDefault="00BC1514" w:rsidP="00C01648">
            <w:pPr>
              <w:rPr>
                <w:lang w:val="en-US"/>
              </w:rPr>
            </w:pPr>
          </w:p>
        </w:tc>
        <w:tc>
          <w:tcPr>
            <w:tcW w:w="4677" w:type="dxa"/>
            <w:tcBorders>
              <w:top w:val="single" w:sz="6" w:space="0" w:color="auto"/>
              <w:left w:val="single" w:sz="6" w:space="0" w:color="auto"/>
              <w:bottom w:val="single" w:sz="6" w:space="0" w:color="auto"/>
              <w:right w:val="single" w:sz="6" w:space="0" w:color="auto"/>
            </w:tcBorders>
          </w:tcPr>
          <w:p w:rsidR="00C01648" w:rsidRPr="00C01648" w:rsidRDefault="00C01648" w:rsidP="00C01648">
            <w:r w:rsidRPr="00CF6CDC">
              <w:t xml:space="preserve">Technika Informatyczna </w:t>
            </w:r>
            <w:r w:rsidRPr="00C01648">
              <w:t>– Instalacje okablowania – Część 2: Planowanie i wykonywanie instalacji wewnątrz budynków</w:t>
            </w:r>
          </w:p>
        </w:tc>
      </w:tr>
      <w:tr w:rsidR="00C01648" w:rsidRPr="001F3EC6" w:rsidTr="00C01648">
        <w:tc>
          <w:tcPr>
            <w:tcW w:w="559" w:type="dxa"/>
            <w:tcBorders>
              <w:top w:val="single" w:sz="6" w:space="0" w:color="auto"/>
              <w:left w:val="single" w:sz="6" w:space="0" w:color="auto"/>
              <w:bottom w:val="nil"/>
              <w:right w:val="single" w:sz="6" w:space="0" w:color="auto"/>
            </w:tcBorders>
          </w:tcPr>
          <w:p w:rsidR="00C01648" w:rsidRPr="00C01648" w:rsidRDefault="00381480" w:rsidP="00C01648">
            <w:r>
              <w:t>50</w:t>
            </w:r>
          </w:p>
          <w:p w:rsidR="00C01648" w:rsidRPr="00CF6CDC" w:rsidRDefault="00C01648" w:rsidP="00C01648"/>
        </w:tc>
        <w:tc>
          <w:tcPr>
            <w:tcW w:w="1212" w:type="dxa"/>
            <w:tcBorders>
              <w:top w:val="single" w:sz="6" w:space="0" w:color="auto"/>
              <w:left w:val="single" w:sz="6" w:space="0" w:color="auto"/>
              <w:bottom w:val="nil"/>
              <w:right w:val="single" w:sz="6" w:space="0" w:color="auto"/>
            </w:tcBorders>
          </w:tcPr>
          <w:p w:rsidR="00C01648" w:rsidRPr="00C01648" w:rsidRDefault="00C01648" w:rsidP="001B355C">
            <w:r w:rsidRPr="00CF6CDC">
              <w:t xml:space="preserve"> § </w:t>
            </w:r>
            <w:r w:rsidR="00F66214">
              <w:t>195</w:t>
            </w:r>
            <w:r w:rsidR="001B355C" w:rsidRPr="00CF6CDC">
              <w:t xml:space="preserve"> </w:t>
            </w:r>
            <w:r w:rsidRPr="00CF6CDC">
              <w:t>ust. 2 i 3</w:t>
            </w:r>
          </w:p>
        </w:tc>
        <w:tc>
          <w:tcPr>
            <w:tcW w:w="2694" w:type="dxa"/>
            <w:tcBorders>
              <w:top w:val="single" w:sz="6" w:space="0" w:color="auto"/>
              <w:left w:val="single" w:sz="6" w:space="0" w:color="auto"/>
              <w:bottom w:val="single" w:sz="6" w:space="0" w:color="auto"/>
              <w:right w:val="single" w:sz="6" w:space="0" w:color="auto"/>
            </w:tcBorders>
          </w:tcPr>
          <w:p w:rsidR="00850D01" w:rsidRDefault="00850D01" w:rsidP="00C01648">
            <w:r w:rsidRPr="00850D01">
              <w:t>PN-B-02151-2:2018-01</w:t>
            </w:r>
          </w:p>
          <w:p w:rsidR="00C01648" w:rsidRPr="00C01648" w:rsidRDefault="00C01648" w:rsidP="00C01648"/>
        </w:tc>
        <w:tc>
          <w:tcPr>
            <w:tcW w:w="4677" w:type="dxa"/>
            <w:tcBorders>
              <w:top w:val="single" w:sz="6" w:space="0" w:color="auto"/>
              <w:left w:val="single" w:sz="6" w:space="0" w:color="auto"/>
              <w:bottom w:val="single" w:sz="6" w:space="0" w:color="auto"/>
              <w:right w:val="single" w:sz="6" w:space="0" w:color="auto"/>
            </w:tcBorders>
          </w:tcPr>
          <w:p w:rsidR="00850D01" w:rsidRDefault="00850D01" w:rsidP="00C01648">
            <w:r w:rsidRPr="00850D01">
              <w:t xml:space="preserve">Akustyka budowlana </w:t>
            </w:r>
            <w:r w:rsidR="004066A2">
              <w:t>–</w:t>
            </w:r>
            <w:r w:rsidR="004066A2" w:rsidRPr="00850D01">
              <w:t xml:space="preserve"> </w:t>
            </w:r>
            <w:r w:rsidRPr="00850D01">
              <w:t xml:space="preserve">Ochrona przed hałasem w budynkach </w:t>
            </w:r>
            <w:r w:rsidR="004066A2">
              <w:t>–</w:t>
            </w:r>
            <w:r w:rsidR="004066A2" w:rsidRPr="00850D01">
              <w:t xml:space="preserve"> </w:t>
            </w:r>
            <w:r w:rsidRPr="00850D01">
              <w:t>Część 2: Wymagania dotyczące dopuszczalnego poziomu dźwięku w pomieszczeniach</w:t>
            </w:r>
          </w:p>
          <w:p w:rsidR="00C01648" w:rsidRDefault="00C01648" w:rsidP="00C01648"/>
          <w:p w:rsidR="00BC1514" w:rsidRPr="00C01648" w:rsidRDefault="00BC1514" w:rsidP="00C01648"/>
        </w:tc>
      </w:tr>
      <w:tr w:rsidR="00C01648" w:rsidRPr="001F3EC6" w:rsidTr="00C01648">
        <w:tc>
          <w:tcPr>
            <w:tcW w:w="559" w:type="dxa"/>
            <w:tcBorders>
              <w:top w:val="nil"/>
              <w:left w:val="single" w:sz="6" w:space="0" w:color="auto"/>
              <w:bottom w:val="single" w:sz="6" w:space="0" w:color="auto"/>
              <w:right w:val="single" w:sz="6" w:space="0" w:color="auto"/>
            </w:tcBorders>
          </w:tcPr>
          <w:p w:rsidR="00C01648" w:rsidRPr="00CF6CDC" w:rsidRDefault="00C01648" w:rsidP="00C01648"/>
        </w:tc>
        <w:tc>
          <w:tcPr>
            <w:tcW w:w="1212" w:type="dxa"/>
            <w:tcBorders>
              <w:top w:val="nil"/>
              <w:left w:val="single" w:sz="6" w:space="0" w:color="auto"/>
              <w:bottom w:val="single" w:sz="6" w:space="0" w:color="auto"/>
              <w:right w:val="single" w:sz="6" w:space="0" w:color="auto"/>
            </w:tcBorders>
          </w:tcPr>
          <w:p w:rsidR="00C01648" w:rsidRPr="00C01648" w:rsidRDefault="00C01648" w:rsidP="00C01648">
            <w:r w:rsidRPr="00CF6CDC">
              <w:t xml:space="preserve"> </w:t>
            </w:r>
          </w:p>
        </w:tc>
        <w:tc>
          <w:tcPr>
            <w:tcW w:w="2694" w:type="dxa"/>
            <w:tcBorders>
              <w:top w:val="single" w:sz="6" w:space="0" w:color="auto"/>
              <w:left w:val="single" w:sz="6" w:space="0" w:color="auto"/>
              <w:bottom w:val="single" w:sz="6" w:space="0" w:color="auto"/>
              <w:right w:val="single" w:sz="6" w:space="0" w:color="auto"/>
            </w:tcBorders>
          </w:tcPr>
          <w:p w:rsidR="00C01648" w:rsidRPr="00C01648" w:rsidRDefault="00C01648" w:rsidP="00C01648">
            <w:r w:rsidRPr="00CF6CDC">
              <w:t xml:space="preserve"> PN-B-02171:2017-06</w:t>
            </w:r>
          </w:p>
        </w:tc>
        <w:tc>
          <w:tcPr>
            <w:tcW w:w="4677" w:type="dxa"/>
            <w:tcBorders>
              <w:top w:val="single" w:sz="6" w:space="0" w:color="auto"/>
              <w:left w:val="single" w:sz="6" w:space="0" w:color="auto"/>
              <w:bottom w:val="single" w:sz="6" w:space="0" w:color="auto"/>
              <w:right w:val="single" w:sz="6" w:space="0" w:color="auto"/>
            </w:tcBorders>
          </w:tcPr>
          <w:p w:rsidR="00C01648" w:rsidRDefault="00C01648" w:rsidP="00C01648">
            <w:r w:rsidRPr="00CF6CDC">
              <w:t>Ocena wpływu drgań na ludzi w budynkach</w:t>
            </w:r>
          </w:p>
          <w:p w:rsidR="00BC1514" w:rsidRPr="00C01648" w:rsidRDefault="00BC1514" w:rsidP="00C01648"/>
        </w:tc>
      </w:tr>
      <w:tr w:rsidR="00C01648" w:rsidRPr="001F3EC6" w:rsidTr="00C01648">
        <w:tc>
          <w:tcPr>
            <w:tcW w:w="559" w:type="dxa"/>
            <w:vMerge w:val="restart"/>
            <w:tcBorders>
              <w:left w:val="single" w:sz="6" w:space="0" w:color="auto"/>
              <w:right w:val="single" w:sz="6" w:space="0" w:color="auto"/>
            </w:tcBorders>
          </w:tcPr>
          <w:p w:rsidR="00C01648" w:rsidRPr="00C01648" w:rsidRDefault="00381480" w:rsidP="00C01648">
            <w:r>
              <w:t>51</w:t>
            </w:r>
          </w:p>
        </w:tc>
        <w:tc>
          <w:tcPr>
            <w:tcW w:w="1212" w:type="dxa"/>
            <w:vMerge w:val="restart"/>
            <w:tcBorders>
              <w:left w:val="single" w:sz="6" w:space="0" w:color="auto"/>
              <w:right w:val="single" w:sz="4" w:space="0" w:color="auto"/>
            </w:tcBorders>
          </w:tcPr>
          <w:p w:rsidR="00C01648" w:rsidRPr="00C01648" w:rsidRDefault="00C01648" w:rsidP="001B355C">
            <w:r>
              <w:t xml:space="preserve">§ </w:t>
            </w:r>
            <w:r w:rsidR="00F66214">
              <w:t>202</w:t>
            </w:r>
            <w:r w:rsidR="001B355C">
              <w:t xml:space="preserve"> </w:t>
            </w:r>
            <w:r>
              <w:t>ust. 4</w:t>
            </w:r>
          </w:p>
        </w:tc>
        <w:tc>
          <w:tcPr>
            <w:tcW w:w="2694" w:type="dxa"/>
            <w:tcBorders>
              <w:top w:val="single" w:sz="4" w:space="0" w:color="auto"/>
              <w:left w:val="single" w:sz="4" w:space="0" w:color="auto"/>
              <w:right w:val="single" w:sz="4" w:space="0" w:color="auto"/>
            </w:tcBorders>
          </w:tcPr>
          <w:p w:rsidR="00C01648" w:rsidRPr="00C01648" w:rsidRDefault="00C01648" w:rsidP="00C01648">
            <w:r w:rsidRPr="00C01648">
              <w:t xml:space="preserve"> PN-EN 1990</w:t>
            </w:r>
            <w:r w:rsidRPr="00C01648">
              <w:rPr>
                <w:rStyle w:val="IGindeksgrny"/>
              </w:rPr>
              <w:t>*)</w:t>
            </w:r>
            <w:r w:rsidRPr="00C01648">
              <w:t>:</w:t>
            </w:r>
          </w:p>
        </w:tc>
        <w:tc>
          <w:tcPr>
            <w:tcW w:w="4677" w:type="dxa"/>
            <w:tcBorders>
              <w:top w:val="single" w:sz="4" w:space="0" w:color="auto"/>
              <w:left w:val="single" w:sz="4" w:space="0" w:color="auto"/>
              <w:right w:val="single" w:sz="4" w:space="0" w:color="auto"/>
            </w:tcBorders>
          </w:tcPr>
          <w:p w:rsidR="00C01648" w:rsidRPr="00C01648" w:rsidRDefault="00C01648" w:rsidP="00C01648">
            <w:r w:rsidRPr="00C01648">
              <w:t xml:space="preserve"> Eurokod: Podstawy projektowania konstrukcji</w:t>
            </w:r>
          </w:p>
        </w:tc>
      </w:tr>
      <w:tr w:rsidR="00C01648" w:rsidRPr="001F3EC6" w:rsidTr="00C01648">
        <w:tc>
          <w:tcPr>
            <w:tcW w:w="559" w:type="dxa"/>
            <w:vMerge/>
            <w:tcBorders>
              <w:left w:val="single" w:sz="6" w:space="0" w:color="auto"/>
              <w:right w:val="single" w:sz="6" w:space="0" w:color="auto"/>
            </w:tcBorders>
          </w:tcPr>
          <w:p w:rsidR="00C01648" w:rsidRPr="00CF6CDC" w:rsidRDefault="00C01648" w:rsidP="00C01648"/>
        </w:tc>
        <w:tc>
          <w:tcPr>
            <w:tcW w:w="1212" w:type="dxa"/>
            <w:vMerge/>
            <w:tcBorders>
              <w:left w:val="single" w:sz="6" w:space="0" w:color="auto"/>
              <w:right w:val="single" w:sz="4" w:space="0" w:color="auto"/>
            </w:tcBorders>
          </w:tcPr>
          <w:p w:rsidR="00C01648" w:rsidRPr="00CF6CDC" w:rsidRDefault="00C01648" w:rsidP="00C01648"/>
        </w:tc>
        <w:tc>
          <w:tcPr>
            <w:tcW w:w="2694" w:type="dxa"/>
            <w:tcBorders>
              <w:left w:val="single" w:sz="4" w:space="0" w:color="auto"/>
              <w:right w:val="single" w:sz="4" w:space="0" w:color="auto"/>
            </w:tcBorders>
          </w:tcPr>
          <w:p w:rsidR="00C01648" w:rsidRPr="00C01648" w:rsidRDefault="00C01648" w:rsidP="00C01648">
            <w:r w:rsidRPr="00CF6CDC">
              <w:t xml:space="preserve"> PN-EN 1991</w:t>
            </w:r>
            <w:r w:rsidRPr="00C01648">
              <w:rPr>
                <w:rStyle w:val="IGindeksgrny"/>
              </w:rPr>
              <w:t>*)</w:t>
            </w:r>
            <w:r w:rsidRPr="00C01648">
              <w:t>:</w:t>
            </w:r>
          </w:p>
        </w:tc>
        <w:tc>
          <w:tcPr>
            <w:tcW w:w="4677" w:type="dxa"/>
            <w:tcBorders>
              <w:left w:val="single" w:sz="4" w:space="0" w:color="auto"/>
              <w:right w:val="single" w:sz="4" w:space="0" w:color="auto"/>
            </w:tcBorders>
          </w:tcPr>
          <w:p w:rsidR="00C01648" w:rsidRPr="00C01648" w:rsidRDefault="00C01648" w:rsidP="00C01648">
            <w:r w:rsidRPr="00CF6CDC">
              <w:t xml:space="preserve"> Eurokod 1: Oddziaływania na konstrukcje</w:t>
            </w:r>
          </w:p>
        </w:tc>
      </w:tr>
      <w:tr w:rsidR="00C01648" w:rsidRPr="001F3EC6" w:rsidTr="00C01648">
        <w:tc>
          <w:tcPr>
            <w:tcW w:w="559" w:type="dxa"/>
            <w:vMerge/>
            <w:tcBorders>
              <w:left w:val="single" w:sz="6" w:space="0" w:color="auto"/>
              <w:right w:val="single" w:sz="6" w:space="0" w:color="auto"/>
            </w:tcBorders>
          </w:tcPr>
          <w:p w:rsidR="00C01648" w:rsidRPr="00CF6CDC" w:rsidRDefault="00C01648" w:rsidP="00C01648"/>
        </w:tc>
        <w:tc>
          <w:tcPr>
            <w:tcW w:w="1212" w:type="dxa"/>
            <w:vMerge/>
            <w:tcBorders>
              <w:left w:val="single" w:sz="6" w:space="0" w:color="auto"/>
              <w:right w:val="single" w:sz="4" w:space="0" w:color="auto"/>
            </w:tcBorders>
          </w:tcPr>
          <w:p w:rsidR="00C01648" w:rsidRPr="00CF6CDC" w:rsidRDefault="00C01648" w:rsidP="00C01648"/>
        </w:tc>
        <w:tc>
          <w:tcPr>
            <w:tcW w:w="2694" w:type="dxa"/>
            <w:tcBorders>
              <w:left w:val="single" w:sz="4" w:space="0" w:color="auto"/>
              <w:right w:val="single" w:sz="4" w:space="0" w:color="auto"/>
            </w:tcBorders>
          </w:tcPr>
          <w:p w:rsidR="00C01648" w:rsidRPr="00C01648" w:rsidRDefault="00C01648" w:rsidP="00C01648">
            <w:r w:rsidRPr="00CF6CDC">
              <w:t xml:space="preserve"> PN-EN 1992</w:t>
            </w:r>
            <w:r w:rsidRPr="00C01648">
              <w:rPr>
                <w:rStyle w:val="IGindeksgrny"/>
              </w:rPr>
              <w:t>*)</w:t>
            </w:r>
            <w:r w:rsidRPr="00C01648">
              <w:t>:</w:t>
            </w:r>
          </w:p>
        </w:tc>
        <w:tc>
          <w:tcPr>
            <w:tcW w:w="4677" w:type="dxa"/>
            <w:tcBorders>
              <w:left w:val="single" w:sz="4" w:space="0" w:color="auto"/>
              <w:right w:val="single" w:sz="4" w:space="0" w:color="auto"/>
            </w:tcBorders>
          </w:tcPr>
          <w:p w:rsidR="00C01648" w:rsidRPr="00C01648" w:rsidRDefault="00C01648" w:rsidP="00C01648">
            <w:r w:rsidRPr="00CF6CDC">
              <w:t xml:space="preserve"> Eurokod 2: Projektowanie konstrukcji z</w:t>
            </w:r>
            <w:r w:rsidRPr="00C01648">
              <w:t> betonu</w:t>
            </w:r>
          </w:p>
        </w:tc>
      </w:tr>
      <w:tr w:rsidR="00C01648" w:rsidRPr="001F3EC6" w:rsidTr="00C01648">
        <w:tc>
          <w:tcPr>
            <w:tcW w:w="559" w:type="dxa"/>
            <w:vMerge/>
            <w:tcBorders>
              <w:left w:val="single" w:sz="6" w:space="0" w:color="auto"/>
              <w:right w:val="single" w:sz="6" w:space="0" w:color="auto"/>
            </w:tcBorders>
          </w:tcPr>
          <w:p w:rsidR="00C01648" w:rsidRPr="00CF6CDC" w:rsidRDefault="00C01648" w:rsidP="00C01648"/>
        </w:tc>
        <w:tc>
          <w:tcPr>
            <w:tcW w:w="1212" w:type="dxa"/>
            <w:vMerge/>
            <w:tcBorders>
              <w:left w:val="single" w:sz="6" w:space="0" w:color="auto"/>
              <w:right w:val="single" w:sz="4" w:space="0" w:color="auto"/>
            </w:tcBorders>
          </w:tcPr>
          <w:p w:rsidR="00C01648" w:rsidRPr="00CF6CDC" w:rsidRDefault="00C01648" w:rsidP="00C01648"/>
        </w:tc>
        <w:tc>
          <w:tcPr>
            <w:tcW w:w="2694" w:type="dxa"/>
            <w:tcBorders>
              <w:left w:val="single" w:sz="4" w:space="0" w:color="auto"/>
              <w:right w:val="single" w:sz="4" w:space="0" w:color="auto"/>
            </w:tcBorders>
          </w:tcPr>
          <w:p w:rsidR="00C01648" w:rsidRPr="00C01648" w:rsidRDefault="00C01648" w:rsidP="00C01648">
            <w:r w:rsidRPr="00CF6CDC">
              <w:t xml:space="preserve"> PN-EN 1993</w:t>
            </w:r>
            <w:r w:rsidRPr="00C01648">
              <w:rPr>
                <w:rStyle w:val="IGindeksgrny"/>
              </w:rPr>
              <w:t>*)</w:t>
            </w:r>
            <w:r w:rsidRPr="00C01648">
              <w:t>:</w:t>
            </w:r>
          </w:p>
        </w:tc>
        <w:tc>
          <w:tcPr>
            <w:tcW w:w="4677" w:type="dxa"/>
            <w:tcBorders>
              <w:left w:val="single" w:sz="4" w:space="0" w:color="auto"/>
              <w:right w:val="single" w:sz="4" w:space="0" w:color="auto"/>
            </w:tcBorders>
          </w:tcPr>
          <w:p w:rsidR="00C01648" w:rsidRPr="00C01648" w:rsidRDefault="00C01648" w:rsidP="00C01648">
            <w:r w:rsidRPr="00CF6CDC">
              <w:t xml:space="preserve"> Eurokod 3: Projektowanie konstrukcji stalowych</w:t>
            </w:r>
          </w:p>
        </w:tc>
      </w:tr>
      <w:tr w:rsidR="00C01648" w:rsidRPr="001F3EC6" w:rsidTr="00C01648">
        <w:tc>
          <w:tcPr>
            <w:tcW w:w="559" w:type="dxa"/>
            <w:vMerge/>
            <w:tcBorders>
              <w:left w:val="single" w:sz="6" w:space="0" w:color="auto"/>
              <w:right w:val="single" w:sz="6" w:space="0" w:color="auto"/>
            </w:tcBorders>
          </w:tcPr>
          <w:p w:rsidR="00C01648" w:rsidRPr="00CF6CDC" w:rsidRDefault="00C01648" w:rsidP="00C01648"/>
        </w:tc>
        <w:tc>
          <w:tcPr>
            <w:tcW w:w="1212" w:type="dxa"/>
            <w:vMerge/>
            <w:tcBorders>
              <w:left w:val="single" w:sz="6" w:space="0" w:color="auto"/>
              <w:right w:val="single" w:sz="4" w:space="0" w:color="auto"/>
            </w:tcBorders>
          </w:tcPr>
          <w:p w:rsidR="00C01648" w:rsidRPr="00CF6CDC" w:rsidRDefault="00C01648" w:rsidP="00C01648"/>
        </w:tc>
        <w:tc>
          <w:tcPr>
            <w:tcW w:w="2694" w:type="dxa"/>
            <w:tcBorders>
              <w:left w:val="single" w:sz="4" w:space="0" w:color="auto"/>
              <w:right w:val="single" w:sz="4" w:space="0" w:color="auto"/>
            </w:tcBorders>
          </w:tcPr>
          <w:p w:rsidR="00C01648" w:rsidRPr="00C01648" w:rsidRDefault="00C01648" w:rsidP="00C01648">
            <w:r w:rsidRPr="00CF6CDC">
              <w:t xml:space="preserve"> PN-EN 1994</w:t>
            </w:r>
            <w:r w:rsidRPr="00C01648">
              <w:rPr>
                <w:rStyle w:val="IGindeksgrny"/>
              </w:rPr>
              <w:t>*)</w:t>
            </w:r>
            <w:r w:rsidRPr="00C01648">
              <w:t>:</w:t>
            </w:r>
          </w:p>
        </w:tc>
        <w:tc>
          <w:tcPr>
            <w:tcW w:w="4677" w:type="dxa"/>
            <w:tcBorders>
              <w:left w:val="single" w:sz="4" w:space="0" w:color="auto"/>
              <w:right w:val="single" w:sz="4" w:space="0" w:color="auto"/>
            </w:tcBorders>
          </w:tcPr>
          <w:p w:rsidR="00C01648" w:rsidRPr="00C01648" w:rsidRDefault="00C01648" w:rsidP="00C01648">
            <w:r w:rsidRPr="00CF6CDC">
              <w:t xml:space="preserve"> Eurokod</w:t>
            </w:r>
            <w:r w:rsidRPr="00C01648">
              <w:t xml:space="preserve"> 4: Projektowanie konstrukcji stalowo-betonowych</w:t>
            </w:r>
          </w:p>
        </w:tc>
      </w:tr>
      <w:tr w:rsidR="00C01648" w:rsidRPr="001F3EC6" w:rsidTr="00C01648">
        <w:tc>
          <w:tcPr>
            <w:tcW w:w="559" w:type="dxa"/>
            <w:vMerge/>
            <w:tcBorders>
              <w:left w:val="single" w:sz="6" w:space="0" w:color="auto"/>
              <w:right w:val="single" w:sz="6" w:space="0" w:color="auto"/>
            </w:tcBorders>
          </w:tcPr>
          <w:p w:rsidR="00C01648" w:rsidRPr="00CF6CDC" w:rsidRDefault="00C01648" w:rsidP="00C01648"/>
        </w:tc>
        <w:tc>
          <w:tcPr>
            <w:tcW w:w="1212" w:type="dxa"/>
            <w:vMerge/>
            <w:tcBorders>
              <w:left w:val="single" w:sz="6" w:space="0" w:color="auto"/>
              <w:right w:val="single" w:sz="4" w:space="0" w:color="auto"/>
            </w:tcBorders>
          </w:tcPr>
          <w:p w:rsidR="00C01648" w:rsidRPr="00CF6CDC" w:rsidRDefault="00C01648" w:rsidP="00C01648"/>
        </w:tc>
        <w:tc>
          <w:tcPr>
            <w:tcW w:w="2694" w:type="dxa"/>
            <w:tcBorders>
              <w:left w:val="single" w:sz="4" w:space="0" w:color="auto"/>
              <w:right w:val="single" w:sz="4" w:space="0" w:color="auto"/>
            </w:tcBorders>
          </w:tcPr>
          <w:p w:rsidR="00C01648" w:rsidRPr="00C01648" w:rsidRDefault="00C01648" w:rsidP="00C01648">
            <w:r w:rsidRPr="00CF6CDC">
              <w:t xml:space="preserve"> PN-EN 1995</w:t>
            </w:r>
            <w:r w:rsidRPr="00C01648">
              <w:rPr>
                <w:rStyle w:val="IGindeksgrny"/>
              </w:rPr>
              <w:t>*)</w:t>
            </w:r>
            <w:r w:rsidRPr="00C01648">
              <w:t>:</w:t>
            </w:r>
          </w:p>
        </w:tc>
        <w:tc>
          <w:tcPr>
            <w:tcW w:w="4677" w:type="dxa"/>
            <w:tcBorders>
              <w:left w:val="single" w:sz="4" w:space="0" w:color="auto"/>
              <w:right w:val="single" w:sz="4" w:space="0" w:color="auto"/>
            </w:tcBorders>
          </w:tcPr>
          <w:p w:rsidR="00C01648" w:rsidRPr="00C01648" w:rsidRDefault="00C01648" w:rsidP="00C01648">
            <w:r w:rsidRPr="00CF6CDC">
              <w:t xml:space="preserve"> Eurokod 5: Projektowanie konstrukcji drewnianych</w:t>
            </w:r>
          </w:p>
        </w:tc>
      </w:tr>
      <w:tr w:rsidR="00C01648" w:rsidRPr="001F3EC6" w:rsidTr="00C01648">
        <w:tc>
          <w:tcPr>
            <w:tcW w:w="559" w:type="dxa"/>
            <w:vMerge/>
            <w:tcBorders>
              <w:left w:val="single" w:sz="6" w:space="0" w:color="auto"/>
              <w:right w:val="single" w:sz="6" w:space="0" w:color="auto"/>
            </w:tcBorders>
          </w:tcPr>
          <w:p w:rsidR="00C01648" w:rsidRPr="00CF6CDC" w:rsidRDefault="00C01648" w:rsidP="00C01648"/>
        </w:tc>
        <w:tc>
          <w:tcPr>
            <w:tcW w:w="1212" w:type="dxa"/>
            <w:vMerge/>
            <w:tcBorders>
              <w:left w:val="single" w:sz="6" w:space="0" w:color="auto"/>
              <w:right w:val="single" w:sz="4" w:space="0" w:color="auto"/>
            </w:tcBorders>
          </w:tcPr>
          <w:p w:rsidR="00C01648" w:rsidRPr="00CF6CDC" w:rsidRDefault="00C01648" w:rsidP="00C01648"/>
        </w:tc>
        <w:tc>
          <w:tcPr>
            <w:tcW w:w="2694" w:type="dxa"/>
            <w:tcBorders>
              <w:left w:val="single" w:sz="4" w:space="0" w:color="auto"/>
              <w:right w:val="single" w:sz="4" w:space="0" w:color="auto"/>
            </w:tcBorders>
          </w:tcPr>
          <w:p w:rsidR="00C01648" w:rsidRPr="00C01648" w:rsidRDefault="00C01648" w:rsidP="00C01648">
            <w:r w:rsidRPr="00CF6CDC">
              <w:t xml:space="preserve"> PN-EN 1996</w:t>
            </w:r>
            <w:r w:rsidRPr="00C01648">
              <w:rPr>
                <w:rStyle w:val="IGindeksgrny"/>
              </w:rPr>
              <w:t>*)</w:t>
            </w:r>
            <w:r w:rsidRPr="00C01648">
              <w:t>:</w:t>
            </w:r>
          </w:p>
        </w:tc>
        <w:tc>
          <w:tcPr>
            <w:tcW w:w="4677" w:type="dxa"/>
            <w:tcBorders>
              <w:left w:val="single" w:sz="4" w:space="0" w:color="auto"/>
              <w:right w:val="single" w:sz="4" w:space="0" w:color="auto"/>
            </w:tcBorders>
          </w:tcPr>
          <w:p w:rsidR="00C01648" w:rsidRPr="00C01648" w:rsidRDefault="00C01648" w:rsidP="00C01648">
            <w:r w:rsidRPr="00CF6CDC">
              <w:t xml:space="preserve"> Eurokod 6: Projektowanie konstrukcji murowych</w:t>
            </w:r>
          </w:p>
        </w:tc>
      </w:tr>
      <w:tr w:rsidR="00C01648" w:rsidRPr="001F3EC6" w:rsidTr="00C01648">
        <w:tc>
          <w:tcPr>
            <w:tcW w:w="559" w:type="dxa"/>
            <w:vMerge/>
            <w:tcBorders>
              <w:left w:val="single" w:sz="6" w:space="0" w:color="auto"/>
              <w:right w:val="single" w:sz="6" w:space="0" w:color="auto"/>
            </w:tcBorders>
          </w:tcPr>
          <w:p w:rsidR="00C01648" w:rsidRPr="00CF6CDC" w:rsidRDefault="00C01648" w:rsidP="00C01648"/>
        </w:tc>
        <w:tc>
          <w:tcPr>
            <w:tcW w:w="1212" w:type="dxa"/>
            <w:vMerge/>
            <w:tcBorders>
              <w:left w:val="single" w:sz="6" w:space="0" w:color="auto"/>
              <w:right w:val="single" w:sz="4" w:space="0" w:color="auto"/>
            </w:tcBorders>
          </w:tcPr>
          <w:p w:rsidR="00C01648" w:rsidRPr="00CF6CDC" w:rsidRDefault="00C01648" w:rsidP="00C01648"/>
        </w:tc>
        <w:tc>
          <w:tcPr>
            <w:tcW w:w="2694" w:type="dxa"/>
            <w:tcBorders>
              <w:left w:val="single" w:sz="4" w:space="0" w:color="auto"/>
              <w:right w:val="single" w:sz="4" w:space="0" w:color="auto"/>
            </w:tcBorders>
          </w:tcPr>
          <w:p w:rsidR="00C01648" w:rsidRPr="00C01648" w:rsidRDefault="00C01648" w:rsidP="00C01648">
            <w:r w:rsidRPr="00CF6CDC">
              <w:t xml:space="preserve"> PN-EN 1997</w:t>
            </w:r>
            <w:r w:rsidRPr="00C01648">
              <w:rPr>
                <w:rStyle w:val="IGindeksgrny"/>
              </w:rPr>
              <w:t>*)</w:t>
            </w:r>
            <w:r w:rsidRPr="00C01648">
              <w:t>:</w:t>
            </w:r>
          </w:p>
        </w:tc>
        <w:tc>
          <w:tcPr>
            <w:tcW w:w="4677" w:type="dxa"/>
            <w:tcBorders>
              <w:left w:val="single" w:sz="4" w:space="0" w:color="auto"/>
              <w:right w:val="single" w:sz="4" w:space="0" w:color="auto"/>
            </w:tcBorders>
          </w:tcPr>
          <w:p w:rsidR="00C01648" w:rsidRPr="00C01648" w:rsidRDefault="00C01648" w:rsidP="00C01648">
            <w:r w:rsidRPr="00CF6CDC">
              <w:t xml:space="preserve"> Eurokod 7: Projektowanie geotechniczne</w:t>
            </w:r>
          </w:p>
        </w:tc>
      </w:tr>
      <w:tr w:rsidR="00C01648" w:rsidRPr="001F3EC6" w:rsidTr="00C01648">
        <w:tc>
          <w:tcPr>
            <w:tcW w:w="559" w:type="dxa"/>
            <w:vMerge/>
            <w:tcBorders>
              <w:left w:val="single" w:sz="6" w:space="0" w:color="auto"/>
              <w:right w:val="single" w:sz="6" w:space="0" w:color="auto"/>
            </w:tcBorders>
          </w:tcPr>
          <w:p w:rsidR="00C01648" w:rsidRPr="00CF6CDC" w:rsidRDefault="00C01648" w:rsidP="00C01648"/>
        </w:tc>
        <w:tc>
          <w:tcPr>
            <w:tcW w:w="1212" w:type="dxa"/>
            <w:vMerge/>
            <w:tcBorders>
              <w:left w:val="single" w:sz="6" w:space="0" w:color="auto"/>
              <w:right w:val="single" w:sz="4" w:space="0" w:color="auto"/>
            </w:tcBorders>
          </w:tcPr>
          <w:p w:rsidR="00C01648" w:rsidRPr="00CF6CDC" w:rsidRDefault="00C01648" w:rsidP="00C01648"/>
        </w:tc>
        <w:tc>
          <w:tcPr>
            <w:tcW w:w="2694" w:type="dxa"/>
            <w:tcBorders>
              <w:left w:val="single" w:sz="4" w:space="0" w:color="auto"/>
              <w:right w:val="single" w:sz="4" w:space="0" w:color="auto"/>
            </w:tcBorders>
          </w:tcPr>
          <w:p w:rsidR="00C01648" w:rsidRPr="00C01648" w:rsidRDefault="00C01648" w:rsidP="00C01648">
            <w:r w:rsidRPr="00CF6CDC">
              <w:t xml:space="preserve"> PN-EN 1999</w:t>
            </w:r>
            <w:r w:rsidRPr="00C01648">
              <w:rPr>
                <w:rStyle w:val="IGindeksgrny"/>
              </w:rPr>
              <w:t>*)</w:t>
            </w:r>
            <w:r w:rsidRPr="00C01648">
              <w:t>:</w:t>
            </w:r>
          </w:p>
        </w:tc>
        <w:tc>
          <w:tcPr>
            <w:tcW w:w="4677" w:type="dxa"/>
            <w:tcBorders>
              <w:left w:val="single" w:sz="4" w:space="0" w:color="auto"/>
              <w:right w:val="single" w:sz="4" w:space="0" w:color="auto"/>
            </w:tcBorders>
          </w:tcPr>
          <w:p w:rsidR="00C01648" w:rsidRPr="00C01648" w:rsidRDefault="00C01648" w:rsidP="00C01648">
            <w:r w:rsidRPr="00CF6CDC">
              <w:t xml:space="preserve"> Eurokod 9: Projektowanie konstrukcji aluminiowych</w:t>
            </w:r>
          </w:p>
        </w:tc>
      </w:tr>
      <w:tr w:rsidR="00C01648" w:rsidRPr="001F3EC6" w:rsidTr="00C01648">
        <w:tc>
          <w:tcPr>
            <w:tcW w:w="559" w:type="dxa"/>
            <w:vMerge/>
            <w:tcBorders>
              <w:left w:val="single" w:sz="6" w:space="0" w:color="auto"/>
              <w:bottom w:val="single" w:sz="6" w:space="0" w:color="auto"/>
              <w:right w:val="single" w:sz="6" w:space="0" w:color="auto"/>
            </w:tcBorders>
          </w:tcPr>
          <w:p w:rsidR="00C01648" w:rsidRPr="00CF6CDC" w:rsidRDefault="00C01648" w:rsidP="00C01648"/>
        </w:tc>
        <w:tc>
          <w:tcPr>
            <w:tcW w:w="1212" w:type="dxa"/>
            <w:vMerge/>
            <w:tcBorders>
              <w:left w:val="single" w:sz="6" w:space="0" w:color="auto"/>
              <w:bottom w:val="single" w:sz="6" w:space="0" w:color="auto"/>
              <w:right w:val="single" w:sz="4" w:space="0" w:color="auto"/>
            </w:tcBorders>
          </w:tcPr>
          <w:p w:rsidR="00C01648" w:rsidRPr="00CF6CDC" w:rsidRDefault="00C01648" w:rsidP="00C01648"/>
        </w:tc>
        <w:tc>
          <w:tcPr>
            <w:tcW w:w="2694" w:type="dxa"/>
            <w:tcBorders>
              <w:left w:val="single" w:sz="4" w:space="0" w:color="auto"/>
              <w:bottom w:val="single" w:sz="4" w:space="0" w:color="auto"/>
              <w:right w:val="single" w:sz="4" w:space="0" w:color="auto"/>
            </w:tcBorders>
          </w:tcPr>
          <w:p w:rsidR="00C01648" w:rsidRPr="00C01648" w:rsidRDefault="00C01648" w:rsidP="00C01648">
            <w:r w:rsidRPr="00CF6CDC">
              <w:t xml:space="preserve"> </w:t>
            </w:r>
          </w:p>
        </w:tc>
        <w:tc>
          <w:tcPr>
            <w:tcW w:w="4677" w:type="dxa"/>
            <w:tcBorders>
              <w:left w:val="single" w:sz="4" w:space="0" w:color="auto"/>
              <w:bottom w:val="single" w:sz="4" w:space="0" w:color="auto"/>
              <w:right w:val="single" w:sz="4" w:space="0" w:color="auto"/>
            </w:tcBorders>
          </w:tcPr>
          <w:p w:rsidR="00C01648" w:rsidRDefault="00C01648" w:rsidP="00C01648">
            <w:r w:rsidRPr="00CF6CDC">
              <w:t xml:space="preserve"> (wszystkie części norm)</w:t>
            </w:r>
          </w:p>
          <w:p w:rsidR="00BC1514" w:rsidRPr="00C01648" w:rsidRDefault="00BC1514" w:rsidP="00C01648"/>
        </w:tc>
      </w:tr>
      <w:tr w:rsidR="00C01648" w:rsidRPr="001F3EC6" w:rsidTr="00C01648">
        <w:tc>
          <w:tcPr>
            <w:tcW w:w="559" w:type="dxa"/>
            <w:tcBorders>
              <w:top w:val="single" w:sz="6" w:space="0" w:color="auto"/>
              <w:left w:val="single" w:sz="6" w:space="0" w:color="auto"/>
              <w:bottom w:val="nil"/>
              <w:right w:val="single" w:sz="6" w:space="0" w:color="auto"/>
            </w:tcBorders>
          </w:tcPr>
          <w:p w:rsidR="00C01648" w:rsidRPr="00C01648" w:rsidRDefault="00381480" w:rsidP="00C01648">
            <w:r>
              <w:t>52</w:t>
            </w:r>
          </w:p>
          <w:p w:rsidR="00C01648" w:rsidRPr="00CF6CDC" w:rsidRDefault="00C01648" w:rsidP="00C01648"/>
        </w:tc>
        <w:tc>
          <w:tcPr>
            <w:tcW w:w="1212" w:type="dxa"/>
            <w:tcBorders>
              <w:top w:val="single" w:sz="6" w:space="0" w:color="auto"/>
              <w:left w:val="single" w:sz="6" w:space="0" w:color="auto"/>
              <w:bottom w:val="nil"/>
              <w:right w:val="single" w:sz="6" w:space="0" w:color="auto"/>
            </w:tcBorders>
          </w:tcPr>
          <w:p w:rsidR="00B0395B" w:rsidRDefault="00C01648" w:rsidP="00C01648">
            <w:r w:rsidRPr="00CF6CDC">
              <w:t xml:space="preserve">§ </w:t>
            </w:r>
            <w:r w:rsidR="00F66214">
              <w:t>206</w:t>
            </w:r>
            <w:r w:rsidR="003F0149">
              <w:t xml:space="preserve"> ust. 2 pkt 2</w:t>
            </w:r>
          </w:p>
          <w:p w:rsidR="00C01648" w:rsidRPr="00C01648" w:rsidRDefault="00C01648" w:rsidP="00C01648">
            <w:r w:rsidRPr="00C01648">
              <w:t xml:space="preserve">§ </w:t>
            </w:r>
            <w:r w:rsidR="00F66214">
              <w:t>207</w:t>
            </w:r>
            <w:r w:rsidR="003F0149">
              <w:t xml:space="preserve"> ust. 2</w:t>
            </w:r>
            <w:r w:rsidR="003F0149" w:rsidRPr="003F0149">
              <w:t>–4</w:t>
            </w:r>
          </w:p>
          <w:p w:rsidR="00C01648" w:rsidRPr="00CF6CDC" w:rsidRDefault="00C01648" w:rsidP="00C01648"/>
        </w:tc>
        <w:tc>
          <w:tcPr>
            <w:tcW w:w="2694" w:type="dxa"/>
            <w:tcBorders>
              <w:top w:val="single" w:sz="4" w:space="0" w:color="auto"/>
              <w:left w:val="single" w:sz="6" w:space="0" w:color="auto"/>
              <w:bottom w:val="single" w:sz="6" w:space="0" w:color="auto"/>
              <w:right w:val="single" w:sz="6" w:space="0" w:color="auto"/>
            </w:tcBorders>
          </w:tcPr>
          <w:p w:rsidR="00C01648" w:rsidRPr="00C01648" w:rsidRDefault="00C01648" w:rsidP="00C01648">
            <w:r w:rsidRPr="00CF6CDC">
              <w:t xml:space="preserve"> PN-EN 81-58:2005</w:t>
            </w:r>
          </w:p>
        </w:tc>
        <w:tc>
          <w:tcPr>
            <w:tcW w:w="4677" w:type="dxa"/>
            <w:tcBorders>
              <w:top w:val="single" w:sz="4" w:space="0" w:color="auto"/>
              <w:left w:val="single" w:sz="6" w:space="0" w:color="auto"/>
              <w:bottom w:val="single" w:sz="6" w:space="0" w:color="auto"/>
              <w:right w:val="single" w:sz="6" w:space="0" w:color="auto"/>
            </w:tcBorders>
          </w:tcPr>
          <w:p w:rsidR="00C01648" w:rsidRDefault="00C01648" w:rsidP="00C01648">
            <w:r w:rsidRPr="00CF6CDC">
              <w:t xml:space="preserve">Przepisy bezpieczeństwa dotyczące budowy i instalowania dźwigów </w:t>
            </w:r>
            <w:r w:rsidRPr="00C01648">
              <w:t>– Badania i próby – Część 58: Próba odporności ogniowej drzwi przystankowych</w:t>
            </w:r>
          </w:p>
          <w:p w:rsidR="00BC1514" w:rsidRPr="00C01648" w:rsidRDefault="00BC1514" w:rsidP="00C01648"/>
        </w:tc>
      </w:tr>
      <w:tr w:rsidR="00C01648" w:rsidRPr="001F3EC6" w:rsidTr="00C01648">
        <w:tc>
          <w:tcPr>
            <w:tcW w:w="559" w:type="dxa"/>
            <w:tcBorders>
              <w:top w:val="nil"/>
              <w:left w:val="single" w:sz="6" w:space="0" w:color="auto"/>
              <w:bottom w:val="nil"/>
              <w:right w:val="single" w:sz="6" w:space="0" w:color="auto"/>
            </w:tcBorders>
          </w:tcPr>
          <w:p w:rsidR="00C01648" w:rsidRPr="00CF6CDC" w:rsidRDefault="00C01648" w:rsidP="00C01648"/>
          <w:p w:rsidR="00C01648" w:rsidRPr="00CF6CDC" w:rsidRDefault="00C01648" w:rsidP="00C01648"/>
        </w:tc>
        <w:tc>
          <w:tcPr>
            <w:tcW w:w="1212" w:type="dxa"/>
            <w:tcBorders>
              <w:top w:val="nil"/>
              <w:left w:val="single" w:sz="6" w:space="0" w:color="auto"/>
              <w:bottom w:val="nil"/>
              <w:right w:val="single" w:sz="6" w:space="0" w:color="auto"/>
            </w:tcBorders>
          </w:tcPr>
          <w:p w:rsidR="00C01648" w:rsidRPr="00C01648" w:rsidRDefault="00C01648" w:rsidP="00C01648">
            <w:r w:rsidRPr="00CF6CDC">
              <w:t xml:space="preserve"> </w:t>
            </w:r>
          </w:p>
          <w:p w:rsidR="00C01648" w:rsidRPr="00CF6CDC" w:rsidRDefault="00C01648" w:rsidP="00C01648"/>
        </w:tc>
        <w:tc>
          <w:tcPr>
            <w:tcW w:w="2694" w:type="dxa"/>
            <w:tcBorders>
              <w:top w:val="single" w:sz="6" w:space="0" w:color="auto"/>
              <w:left w:val="single" w:sz="6" w:space="0" w:color="auto"/>
              <w:bottom w:val="single" w:sz="6" w:space="0" w:color="auto"/>
              <w:right w:val="single" w:sz="6" w:space="0" w:color="auto"/>
            </w:tcBorders>
          </w:tcPr>
          <w:p w:rsidR="00C01648" w:rsidRPr="00C01648" w:rsidRDefault="00C01648" w:rsidP="00C01648">
            <w:r w:rsidRPr="00CF6CDC">
              <w:t xml:space="preserve"> PN-EN 1021-1:2007</w:t>
            </w:r>
          </w:p>
          <w:p w:rsidR="00C01648" w:rsidRPr="00CF6CDC" w:rsidRDefault="00C01648" w:rsidP="00C01648"/>
        </w:tc>
        <w:tc>
          <w:tcPr>
            <w:tcW w:w="4677" w:type="dxa"/>
            <w:tcBorders>
              <w:top w:val="single" w:sz="6" w:space="0" w:color="auto"/>
              <w:left w:val="single" w:sz="6" w:space="0" w:color="auto"/>
              <w:bottom w:val="single" w:sz="6" w:space="0" w:color="auto"/>
              <w:right w:val="single" w:sz="6" w:space="0" w:color="auto"/>
            </w:tcBorders>
          </w:tcPr>
          <w:p w:rsidR="00C01648" w:rsidRDefault="00C01648" w:rsidP="00C01648">
            <w:r w:rsidRPr="00CF6CDC">
              <w:t xml:space="preserve">Meble </w:t>
            </w:r>
            <w:r w:rsidRPr="00C01648">
              <w:t>– Ocena zapalności mebli tapicerowanych – Część 1: Źródło zapłonu: tlący się papieros</w:t>
            </w:r>
          </w:p>
          <w:p w:rsidR="00BC1514" w:rsidRPr="00C01648" w:rsidRDefault="00BC1514" w:rsidP="00C01648"/>
        </w:tc>
      </w:tr>
      <w:tr w:rsidR="00C01648" w:rsidRPr="001F3EC6" w:rsidTr="00C01648">
        <w:tc>
          <w:tcPr>
            <w:tcW w:w="559" w:type="dxa"/>
            <w:tcBorders>
              <w:top w:val="nil"/>
              <w:left w:val="single" w:sz="6" w:space="0" w:color="auto"/>
              <w:bottom w:val="nil"/>
              <w:right w:val="single" w:sz="6" w:space="0" w:color="auto"/>
            </w:tcBorders>
          </w:tcPr>
          <w:p w:rsidR="00C01648" w:rsidRPr="00CF6CDC" w:rsidRDefault="00C01648" w:rsidP="00C01648"/>
          <w:p w:rsidR="00C01648" w:rsidRPr="00CF6CDC" w:rsidRDefault="00C01648" w:rsidP="00C01648"/>
        </w:tc>
        <w:tc>
          <w:tcPr>
            <w:tcW w:w="1212" w:type="dxa"/>
            <w:tcBorders>
              <w:top w:val="nil"/>
              <w:left w:val="single" w:sz="6" w:space="0" w:color="auto"/>
              <w:bottom w:val="nil"/>
              <w:right w:val="single" w:sz="6" w:space="0" w:color="auto"/>
            </w:tcBorders>
          </w:tcPr>
          <w:p w:rsidR="00C01648" w:rsidRPr="00C01648" w:rsidRDefault="00C01648" w:rsidP="00C01648">
            <w:r w:rsidRPr="00CF6CDC">
              <w:t xml:space="preserve"> </w:t>
            </w:r>
          </w:p>
          <w:p w:rsidR="00C01648" w:rsidRPr="00CF6CDC" w:rsidRDefault="00C01648" w:rsidP="00C01648"/>
        </w:tc>
        <w:tc>
          <w:tcPr>
            <w:tcW w:w="2694" w:type="dxa"/>
            <w:tcBorders>
              <w:top w:val="single" w:sz="6" w:space="0" w:color="auto"/>
              <w:left w:val="single" w:sz="6" w:space="0" w:color="auto"/>
              <w:bottom w:val="single" w:sz="6" w:space="0" w:color="auto"/>
              <w:right w:val="single" w:sz="6" w:space="0" w:color="auto"/>
            </w:tcBorders>
          </w:tcPr>
          <w:p w:rsidR="00C01648" w:rsidRPr="00C01648" w:rsidRDefault="00C01648" w:rsidP="00C01648">
            <w:r w:rsidRPr="00CF6CDC">
              <w:t xml:space="preserve"> PN-EN 1021-2:2007</w:t>
            </w:r>
          </w:p>
          <w:p w:rsidR="00C01648" w:rsidRPr="00CF6CDC" w:rsidRDefault="00C01648" w:rsidP="00C01648"/>
        </w:tc>
        <w:tc>
          <w:tcPr>
            <w:tcW w:w="4677" w:type="dxa"/>
            <w:tcBorders>
              <w:top w:val="single" w:sz="6" w:space="0" w:color="auto"/>
              <w:left w:val="single" w:sz="6" w:space="0" w:color="auto"/>
              <w:bottom w:val="single" w:sz="6" w:space="0" w:color="auto"/>
              <w:right w:val="single" w:sz="6" w:space="0" w:color="auto"/>
            </w:tcBorders>
          </w:tcPr>
          <w:p w:rsidR="00C01648" w:rsidRDefault="00C01648" w:rsidP="00C01648">
            <w:r w:rsidRPr="00CF6CDC">
              <w:t xml:space="preserve">Meble </w:t>
            </w:r>
            <w:r w:rsidRPr="00C01648">
              <w:t>– Ocena zapalności mebli tapicerowanych – Część 2: Źródło zapłonu: równoważnik płomienia zapałki</w:t>
            </w:r>
          </w:p>
          <w:p w:rsidR="00BC1514" w:rsidRPr="00C01648" w:rsidRDefault="00BC1514" w:rsidP="00C01648"/>
        </w:tc>
      </w:tr>
      <w:tr w:rsidR="00C01648" w:rsidRPr="001F3EC6" w:rsidTr="00C01648">
        <w:tc>
          <w:tcPr>
            <w:tcW w:w="559" w:type="dxa"/>
            <w:tcBorders>
              <w:top w:val="nil"/>
              <w:left w:val="single" w:sz="6" w:space="0" w:color="auto"/>
              <w:bottom w:val="nil"/>
              <w:right w:val="single" w:sz="6" w:space="0" w:color="auto"/>
            </w:tcBorders>
          </w:tcPr>
          <w:p w:rsidR="00C01648" w:rsidRPr="00CF6CDC" w:rsidRDefault="00C01648" w:rsidP="00C01648"/>
          <w:p w:rsidR="00C01648" w:rsidRPr="00CF6CDC" w:rsidRDefault="00C01648" w:rsidP="00C01648"/>
        </w:tc>
        <w:tc>
          <w:tcPr>
            <w:tcW w:w="1212" w:type="dxa"/>
            <w:tcBorders>
              <w:top w:val="nil"/>
              <w:left w:val="single" w:sz="6" w:space="0" w:color="auto"/>
              <w:bottom w:val="nil"/>
              <w:right w:val="single" w:sz="6" w:space="0" w:color="auto"/>
            </w:tcBorders>
          </w:tcPr>
          <w:p w:rsidR="00C01648" w:rsidRPr="00CF6CDC" w:rsidRDefault="00C01648" w:rsidP="00C01648"/>
        </w:tc>
        <w:tc>
          <w:tcPr>
            <w:tcW w:w="2694" w:type="dxa"/>
            <w:tcBorders>
              <w:top w:val="single" w:sz="6" w:space="0" w:color="auto"/>
              <w:left w:val="single" w:sz="6" w:space="0" w:color="auto"/>
              <w:bottom w:val="single" w:sz="6" w:space="0" w:color="auto"/>
              <w:right w:val="single" w:sz="6" w:space="0" w:color="auto"/>
            </w:tcBorders>
          </w:tcPr>
          <w:p w:rsidR="00C01648" w:rsidRPr="00E20E3F" w:rsidRDefault="00C01648" w:rsidP="00C01648">
            <w:pPr>
              <w:rPr>
                <w:lang w:val="en-US"/>
              </w:rPr>
            </w:pPr>
            <w:r w:rsidRPr="00C01648">
              <w:rPr>
                <w:lang w:val="en-US"/>
              </w:rPr>
              <w:t>PN-EN 1991-1-2:2006 PN-EN 1991-1-2:2006/Ap1:2010        PN-EN 1991-1-2-2006/Ap2:2014-12      PN-EN 1991-1-2:2006/AC:2013-07  1991-1-2:2006/AC:2009</w:t>
            </w:r>
          </w:p>
          <w:p w:rsidR="00BC1514" w:rsidRPr="00C01648" w:rsidRDefault="00BC1514" w:rsidP="00C01648">
            <w:pPr>
              <w:rPr>
                <w:lang w:val="en-US"/>
              </w:rPr>
            </w:pPr>
          </w:p>
        </w:tc>
        <w:tc>
          <w:tcPr>
            <w:tcW w:w="4677" w:type="dxa"/>
            <w:tcBorders>
              <w:top w:val="single" w:sz="6" w:space="0" w:color="auto"/>
              <w:left w:val="single" w:sz="6" w:space="0" w:color="auto"/>
              <w:bottom w:val="single" w:sz="6" w:space="0" w:color="auto"/>
              <w:right w:val="single" w:sz="6" w:space="0" w:color="auto"/>
            </w:tcBorders>
          </w:tcPr>
          <w:p w:rsidR="00C01648" w:rsidRPr="00C01648" w:rsidRDefault="00C01648" w:rsidP="00C01648">
            <w:r w:rsidRPr="00CF6CDC">
              <w:t xml:space="preserve">Eurokod 1: Oddziaływania na konstrukcje </w:t>
            </w:r>
            <w:r w:rsidRPr="00C01648">
              <w:t>– Część 1-2: Oddziaływania ogólne – Oddziaływania na konstrukcje w warunkach pożaru</w:t>
            </w:r>
          </w:p>
          <w:p w:rsidR="00C01648" w:rsidRPr="00CF6CDC" w:rsidRDefault="00C01648" w:rsidP="00C01648"/>
        </w:tc>
      </w:tr>
      <w:tr w:rsidR="00C01648" w:rsidRPr="001F3EC6" w:rsidTr="00C01648">
        <w:tc>
          <w:tcPr>
            <w:tcW w:w="559" w:type="dxa"/>
            <w:tcBorders>
              <w:top w:val="nil"/>
              <w:left w:val="single" w:sz="6" w:space="0" w:color="auto"/>
              <w:bottom w:val="nil"/>
              <w:right w:val="single" w:sz="6" w:space="0" w:color="auto"/>
            </w:tcBorders>
          </w:tcPr>
          <w:p w:rsidR="00C01648" w:rsidRPr="00CF6CDC" w:rsidRDefault="00C01648" w:rsidP="00C01648"/>
          <w:p w:rsidR="00C01648" w:rsidRPr="00CF6CDC" w:rsidRDefault="00C01648" w:rsidP="00C01648"/>
        </w:tc>
        <w:tc>
          <w:tcPr>
            <w:tcW w:w="1212" w:type="dxa"/>
            <w:tcBorders>
              <w:top w:val="nil"/>
              <w:left w:val="single" w:sz="6" w:space="0" w:color="auto"/>
              <w:bottom w:val="nil"/>
              <w:right w:val="single" w:sz="6" w:space="0" w:color="auto"/>
            </w:tcBorders>
          </w:tcPr>
          <w:p w:rsidR="00C01648" w:rsidRPr="00C01648" w:rsidRDefault="00C01648" w:rsidP="00C01648">
            <w:r w:rsidRPr="00CF6CDC">
              <w:t xml:space="preserve"> </w:t>
            </w:r>
          </w:p>
          <w:p w:rsidR="00C01648" w:rsidRPr="00CF6CDC" w:rsidRDefault="00C01648" w:rsidP="00C01648"/>
        </w:tc>
        <w:tc>
          <w:tcPr>
            <w:tcW w:w="2694" w:type="dxa"/>
            <w:tcBorders>
              <w:top w:val="single" w:sz="6" w:space="0" w:color="auto"/>
              <w:left w:val="single" w:sz="6" w:space="0" w:color="auto"/>
              <w:bottom w:val="single" w:sz="6" w:space="0" w:color="auto"/>
              <w:right w:val="single" w:sz="6" w:space="0" w:color="auto"/>
            </w:tcBorders>
          </w:tcPr>
          <w:p w:rsidR="00C01648" w:rsidRPr="00C01648" w:rsidRDefault="00C01648" w:rsidP="00C01648">
            <w:r w:rsidRPr="00CF6CDC">
              <w:t xml:space="preserve"> PN-B-02852:2001</w:t>
            </w:r>
          </w:p>
          <w:p w:rsidR="00C01648" w:rsidRPr="00CF6CDC" w:rsidRDefault="00C01648" w:rsidP="00C01648"/>
        </w:tc>
        <w:tc>
          <w:tcPr>
            <w:tcW w:w="4677" w:type="dxa"/>
            <w:tcBorders>
              <w:top w:val="single" w:sz="6" w:space="0" w:color="auto"/>
              <w:left w:val="single" w:sz="6" w:space="0" w:color="auto"/>
              <w:bottom w:val="single" w:sz="6" w:space="0" w:color="auto"/>
              <w:right w:val="single" w:sz="6" w:space="0" w:color="auto"/>
            </w:tcBorders>
          </w:tcPr>
          <w:p w:rsidR="00C01648" w:rsidRDefault="00C01648" w:rsidP="00C01648">
            <w:r w:rsidRPr="00CF6CDC">
              <w:t xml:space="preserve">Ochrona przeciwpożarowa budynków </w:t>
            </w:r>
            <w:r w:rsidRPr="00C01648">
              <w:t>– Obliczanie gęstości obciążenia ogniowego oraz wyznaczanie względnego czasu trwania pożaru</w:t>
            </w:r>
            <w:r w:rsidRPr="00C01648">
              <w:br/>
              <w:t>(w zakresie części dotyczącej gęstości obciążenia ogniowego – pkt 2)</w:t>
            </w:r>
          </w:p>
          <w:p w:rsidR="00BC1514" w:rsidRPr="00C01648" w:rsidRDefault="00BC1514" w:rsidP="00C01648"/>
        </w:tc>
      </w:tr>
      <w:tr w:rsidR="00C01648" w:rsidRPr="001F3EC6" w:rsidTr="00C01648">
        <w:tc>
          <w:tcPr>
            <w:tcW w:w="559" w:type="dxa"/>
            <w:tcBorders>
              <w:top w:val="nil"/>
              <w:left w:val="single" w:sz="6" w:space="0" w:color="auto"/>
              <w:bottom w:val="nil"/>
              <w:right w:val="single" w:sz="6" w:space="0" w:color="auto"/>
            </w:tcBorders>
          </w:tcPr>
          <w:p w:rsidR="00C01648" w:rsidRPr="00CF6CDC" w:rsidRDefault="00C01648" w:rsidP="00C01648"/>
          <w:p w:rsidR="00C01648" w:rsidRPr="00CF6CDC" w:rsidRDefault="00C01648" w:rsidP="00C01648"/>
        </w:tc>
        <w:tc>
          <w:tcPr>
            <w:tcW w:w="1212" w:type="dxa"/>
            <w:tcBorders>
              <w:top w:val="nil"/>
              <w:left w:val="single" w:sz="6" w:space="0" w:color="auto"/>
              <w:bottom w:val="nil"/>
              <w:right w:val="single" w:sz="6" w:space="0" w:color="auto"/>
            </w:tcBorders>
          </w:tcPr>
          <w:p w:rsidR="00C01648" w:rsidRPr="00C01648" w:rsidRDefault="00C01648" w:rsidP="00C01648">
            <w:r w:rsidRPr="00CF6CDC">
              <w:t xml:space="preserve"> </w:t>
            </w:r>
          </w:p>
          <w:p w:rsidR="00C01648" w:rsidRPr="00CF6CDC" w:rsidRDefault="00C01648" w:rsidP="00C01648"/>
        </w:tc>
        <w:tc>
          <w:tcPr>
            <w:tcW w:w="2694" w:type="dxa"/>
            <w:tcBorders>
              <w:top w:val="single" w:sz="6" w:space="0" w:color="auto"/>
              <w:left w:val="single" w:sz="6" w:space="0" w:color="auto"/>
              <w:bottom w:val="single" w:sz="6" w:space="0" w:color="auto"/>
              <w:right w:val="single" w:sz="6" w:space="0" w:color="auto"/>
            </w:tcBorders>
          </w:tcPr>
          <w:p w:rsidR="00C01648" w:rsidRPr="00C01648" w:rsidRDefault="00C01648" w:rsidP="00C01648">
            <w:r w:rsidRPr="00CF6CDC">
              <w:t xml:space="preserve"> PN-B-02855:1988</w:t>
            </w:r>
          </w:p>
          <w:p w:rsidR="00C01648" w:rsidRPr="00CF6CDC" w:rsidRDefault="00C01648" w:rsidP="00C01648"/>
        </w:tc>
        <w:tc>
          <w:tcPr>
            <w:tcW w:w="4677" w:type="dxa"/>
            <w:tcBorders>
              <w:top w:val="single" w:sz="6" w:space="0" w:color="auto"/>
              <w:left w:val="single" w:sz="6" w:space="0" w:color="auto"/>
              <w:bottom w:val="single" w:sz="6" w:space="0" w:color="auto"/>
              <w:right w:val="single" w:sz="6" w:space="0" w:color="auto"/>
            </w:tcBorders>
          </w:tcPr>
          <w:p w:rsidR="00C01648" w:rsidRDefault="00C01648" w:rsidP="00C01648">
            <w:r w:rsidRPr="00CF6CDC">
              <w:t xml:space="preserve">Ochrona przeciwpożarowa budynków </w:t>
            </w:r>
            <w:r w:rsidRPr="00C01648">
              <w:t>– Metoda badania wydzielania toksycznych produktów rozkładu i spalania materiałów</w:t>
            </w:r>
          </w:p>
          <w:p w:rsidR="00BC1514" w:rsidRPr="00C01648" w:rsidRDefault="00BC1514" w:rsidP="00C01648"/>
        </w:tc>
      </w:tr>
      <w:tr w:rsidR="00C01648" w:rsidRPr="001F3EC6" w:rsidTr="00C01648">
        <w:tc>
          <w:tcPr>
            <w:tcW w:w="559" w:type="dxa"/>
            <w:tcBorders>
              <w:top w:val="nil"/>
              <w:left w:val="single" w:sz="6" w:space="0" w:color="auto"/>
              <w:bottom w:val="nil"/>
              <w:right w:val="single" w:sz="6" w:space="0" w:color="auto"/>
            </w:tcBorders>
          </w:tcPr>
          <w:p w:rsidR="00C01648" w:rsidRPr="00CF6CDC" w:rsidRDefault="00C01648" w:rsidP="00C01648"/>
          <w:p w:rsidR="00C01648" w:rsidRPr="00CF6CDC" w:rsidRDefault="00C01648" w:rsidP="00C01648"/>
        </w:tc>
        <w:tc>
          <w:tcPr>
            <w:tcW w:w="1212" w:type="dxa"/>
            <w:tcBorders>
              <w:top w:val="nil"/>
              <w:left w:val="single" w:sz="6" w:space="0" w:color="auto"/>
              <w:bottom w:val="nil"/>
              <w:right w:val="single" w:sz="6" w:space="0" w:color="auto"/>
            </w:tcBorders>
          </w:tcPr>
          <w:p w:rsidR="00C01648" w:rsidRPr="00C01648" w:rsidRDefault="00C01648" w:rsidP="00C01648">
            <w:r w:rsidRPr="00CF6CDC">
              <w:t xml:space="preserve"> </w:t>
            </w:r>
          </w:p>
          <w:p w:rsidR="00C01648" w:rsidRPr="00CF6CDC" w:rsidRDefault="00C01648" w:rsidP="00C01648"/>
        </w:tc>
        <w:tc>
          <w:tcPr>
            <w:tcW w:w="2694" w:type="dxa"/>
            <w:tcBorders>
              <w:top w:val="single" w:sz="6" w:space="0" w:color="auto"/>
              <w:left w:val="single" w:sz="6" w:space="0" w:color="auto"/>
              <w:bottom w:val="single" w:sz="6" w:space="0" w:color="auto"/>
              <w:right w:val="single" w:sz="6" w:space="0" w:color="auto"/>
            </w:tcBorders>
          </w:tcPr>
          <w:p w:rsidR="00C01648" w:rsidRPr="00C01648" w:rsidRDefault="00C01648" w:rsidP="00C01648">
            <w:r w:rsidRPr="00CF6CDC">
              <w:t>PN-B-02867:2013-06</w:t>
            </w:r>
          </w:p>
        </w:tc>
        <w:tc>
          <w:tcPr>
            <w:tcW w:w="4677" w:type="dxa"/>
            <w:tcBorders>
              <w:top w:val="single" w:sz="6" w:space="0" w:color="auto"/>
              <w:left w:val="single" w:sz="6" w:space="0" w:color="auto"/>
              <w:bottom w:val="single" w:sz="6" w:space="0" w:color="auto"/>
              <w:right w:val="single" w:sz="6" w:space="0" w:color="auto"/>
            </w:tcBorders>
          </w:tcPr>
          <w:p w:rsidR="00C01648" w:rsidRDefault="00C01648" w:rsidP="00C01648">
            <w:r w:rsidRPr="00CF6CDC">
              <w:t xml:space="preserve">Ochrona przeciwpożarowa budynków </w:t>
            </w:r>
            <w:r w:rsidRPr="00C01648">
              <w:t>– Metoda badania stopnia rozprzestrzeniania ognia przez ściany zewnętrzne od strony zewnętrznej oraz zasady klasyfikacji</w:t>
            </w:r>
          </w:p>
          <w:p w:rsidR="00BC1514" w:rsidRPr="00C01648" w:rsidRDefault="00BC1514" w:rsidP="00C01648"/>
        </w:tc>
      </w:tr>
      <w:tr w:rsidR="00C01648" w:rsidRPr="001F3EC6" w:rsidTr="00C01648">
        <w:tc>
          <w:tcPr>
            <w:tcW w:w="559" w:type="dxa"/>
            <w:tcBorders>
              <w:top w:val="nil"/>
              <w:left w:val="single" w:sz="6" w:space="0" w:color="auto"/>
              <w:bottom w:val="nil"/>
              <w:right w:val="single" w:sz="6" w:space="0" w:color="auto"/>
            </w:tcBorders>
          </w:tcPr>
          <w:p w:rsidR="00C01648" w:rsidRPr="00CF6CDC" w:rsidRDefault="00C01648" w:rsidP="00C01648"/>
          <w:p w:rsidR="00C01648" w:rsidRPr="00CF6CDC" w:rsidRDefault="00C01648" w:rsidP="00C01648"/>
        </w:tc>
        <w:tc>
          <w:tcPr>
            <w:tcW w:w="1212" w:type="dxa"/>
            <w:tcBorders>
              <w:top w:val="nil"/>
              <w:left w:val="single" w:sz="6" w:space="0" w:color="auto"/>
              <w:bottom w:val="nil"/>
              <w:right w:val="single" w:sz="6" w:space="0" w:color="auto"/>
            </w:tcBorders>
          </w:tcPr>
          <w:p w:rsidR="00C01648" w:rsidRPr="00C01648" w:rsidRDefault="00C01648" w:rsidP="00C01648">
            <w:r w:rsidRPr="00CF6CDC">
              <w:t xml:space="preserve"> </w:t>
            </w:r>
          </w:p>
          <w:p w:rsidR="00C01648" w:rsidRPr="00CF6CDC" w:rsidRDefault="00C01648" w:rsidP="00C01648"/>
        </w:tc>
        <w:tc>
          <w:tcPr>
            <w:tcW w:w="2694" w:type="dxa"/>
            <w:tcBorders>
              <w:top w:val="single" w:sz="6" w:space="0" w:color="auto"/>
              <w:left w:val="single" w:sz="6" w:space="0" w:color="auto"/>
              <w:bottom w:val="single" w:sz="6" w:space="0" w:color="auto"/>
              <w:right w:val="single" w:sz="6" w:space="0" w:color="auto"/>
            </w:tcBorders>
          </w:tcPr>
          <w:p w:rsidR="00C01648" w:rsidRPr="00C01648" w:rsidRDefault="00C01648" w:rsidP="00C01648">
            <w:r w:rsidRPr="00CF6CDC">
              <w:t xml:space="preserve"> PN-EN ISO 6940: 2005</w:t>
            </w:r>
          </w:p>
          <w:p w:rsidR="00C01648" w:rsidRPr="00CF6CDC" w:rsidRDefault="00C01648" w:rsidP="00C01648"/>
        </w:tc>
        <w:tc>
          <w:tcPr>
            <w:tcW w:w="4677" w:type="dxa"/>
            <w:tcBorders>
              <w:top w:val="single" w:sz="6" w:space="0" w:color="auto"/>
              <w:left w:val="single" w:sz="6" w:space="0" w:color="auto"/>
              <w:bottom w:val="single" w:sz="6" w:space="0" w:color="auto"/>
              <w:right w:val="single" w:sz="6" w:space="0" w:color="auto"/>
            </w:tcBorders>
          </w:tcPr>
          <w:p w:rsidR="00C01648" w:rsidRDefault="00C01648" w:rsidP="00C01648">
            <w:r w:rsidRPr="00CF6CDC">
              <w:t xml:space="preserve">Wyroby włókiennicze </w:t>
            </w:r>
            <w:r w:rsidRPr="00C01648">
              <w:t>– Zachowanie się podczas palenia – Wyznaczanie zapalności pionowo umieszczonych próbek</w:t>
            </w:r>
          </w:p>
          <w:p w:rsidR="00BC1514" w:rsidRPr="00C01648" w:rsidRDefault="00BC1514" w:rsidP="00C01648"/>
        </w:tc>
      </w:tr>
      <w:tr w:rsidR="00C01648" w:rsidRPr="001F3EC6" w:rsidTr="00C01648">
        <w:tc>
          <w:tcPr>
            <w:tcW w:w="559" w:type="dxa"/>
            <w:tcBorders>
              <w:top w:val="nil"/>
              <w:left w:val="single" w:sz="6" w:space="0" w:color="auto"/>
              <w:bottom w:val="nil"/>
              <w:right w:val="single" w:sz="6" w:space="0" w:color="auto"/>
            </w:tcBorders>
          </w:tcPr>
          <w:p w:rsidR="00C01648" w:rsidRPr="00CF6CDC" w:rsidRDefault="00C01648" w:rsidP="00C01648"/>
          <w:p w:rsidR="00C01648" w:rsidRPr="00CF6CDC" w:rsidRDefault="00C01648" w:rsidP="00C01648"/>
        </w:tc>
        <w:tc>
          <w:tcPr>
            <w:tcW w:w="1212" w:type="dxa"/>
            <w:tcBorders>
              <w:top w:val="nil"/>
              <w:left w:val="single" w:sz="6" w:space="0" w:color="auto"/>
              <w:bottom w:val="nil"/>
              <w:right w:val="single" w:sz="6" w:space="0" w:color="auto"/>
            </w:tcBorders>
          </w:tcPr>
          <w:p w:rsidR="00C01648" w:rsidRPr="00C01648" w:rsidRDefault="00C01648" w:rsidP="00C01648">
            <w:r w:rsidRPr="00CF6CDC">
              <w:t xml:space="preserve"> </w:t>
            </w:r>
          </w:p>
          <w:p w:rsidR="00C01648" w:rsidRPr="00CF6CDC" w:rsidRDefault="00C01648" w:rsidP="00C01648"/>
        </w:tc>
        <w:tc>
          <w:tcPr>
            <w:tcW w:w="2694" w:type="dxa"/>
            <w:tcBorders>
              <w:top w:val="single" w:sz="6" w:space="0" w:color="auto"/>
              <w:left w:val="single" w:sz="6" w:space="0" w:color="auto"/>
              <w:bottom w:val="single" w:sz="6" w:space="0" w:color="auto"/>
              <w:right w:val="single" w:sz="6" w:space="0" w:color="auto"/>
            </w:tcBorders>
          </w:tcPr>
          <w:p w:rsidR="00C01648" w:rsidRPr="00C01648" w:rsidRDefault="00C01648" w:rsidP="00C01648">
            <w:r w:rsidRPr="00CF6CDC">
              <w:t xml:space="preserve"> PN-EN ISO 6941: 2005</w:t>
            </w:r>
          </w:p>
          <w:p w:rsidR="00C01648" w:rsidRPr="00CF6CDC" w:rsidRDefault="00C01648" w:rsidP="00C01648"/>
        </w:tc>
        <w:tc>
          <w:tcPr>
            <w:tcW w:w="4677" w:type="dxa"/>
            <w:tcBorders>
              <w:top w:val="single" w:sz="6" w:space="0" w:color="auto"/>
              <w:left w:val="single" w:sz="6" w:space="0" w:color="auto"/>
              <w:bottom w:val="single" w:sz="6" w:space="0" w:color="auto"/>
              <w:right w:val="single" w:sz="6" w:space="0" w:color="auto"/>
            </w:tcBorders>
          </w:tcPr>
          <w:p w:rsidR="00C01648" w:rsidRDefault="00C01648" w:rsidP="00C01648">
            <w:r w:rsidRPr="00CF6CDC">
              <w:t xml:space="preserve">Wyroby włókiennicze </w:t>
            </w:r>
            <w:r w:rsidRPr="00C01648">
              <w:t>– Zachowanie się podczas palenia – Pomiar właściwości rozprzestrzeniania się płomienia na pionowo umieszczonych próbkach</w:t>
            </w:r>
          </w:p>
          <w:p w:rsidR="00BC1514" w:rsidRPr="00C01648" w:rsidRDefault="00BC1514" w:rsidP="00C01648"/>
        </w:tc>
      </w:tr>
      <w:tr w:rsidR="00C01648" w:rsidRPr="001F3EC6" w:rsidTr="00C01648">
        <w:tc>
          <w:tcPr>
            <w:tcW w:w="559" w:type="dxa"/>
            <w:tcBorders>
              <w:top w:val="nil"/>
              <w:left w:val="single" w:sz="6" w:space="0" w:color="auto"/>
              <w:bottom w:val="nil"/>
              <w:right w:val="single" w:sz="6" w:space="0" w:color="auto"/>
            </w:tcBorders>
          </w:tcPr>
          <w:p w:rsidR="00C01648" w:rsidRPr="00CF6CDC" w:rsidRDefault="00C01648" w:rsidP="00C01648"/>
          <w:p w:rsidR="00C01648" w:rsidRPr="00CF6CDC" w:rsidRDefault="00C01648" w:rsidP="00C01648"/>
        </w:tc>
        <w:tc>
          <w:tcPr>
            <w:tcW w:w="1212" w:type="dxa"/>
            <w:tcBorders>
              <w:top w:val="nil"/>
              <w:left w:val="single" w:sz="6" w:space="0" w:color="auto"/>
              <w:bottom w:val="nil"/>
              <w:right w:val="single" w:sz="6" w:space="0" w:color="auto"/>
            </w:tcBorders>
          </w:tcPr>
          <w:p w:rsidR="00C01648" w:rsidRPr="00C01648" w:rsidRDefault="00C01648" w:rsidP="00C01648">
            <w:r w:rsidRPr="00CF6CDC">
              <w:t xml:space="preserve"> </w:t>
            </w:r>
          </w:p>
          <w:p w:rsidR="00C01648" w:rsidRPr="00CF6CDC" w:rsidRDefault="00C01648" w:rsidP="00C01648"/>
        </w:tc>
        <w:tc>
          <w:tcPr>
            <w:tcW w:w="2694" w:type="dxa"/>
            <w:tcBorders>
              <w:top w:val="single" w:sz="6" w:space="0" w:color="auto"/>
              <w:left w:val="single" w:sz="6" w:space="0" w:color="auto"/>
              <w:bottom w:val="single" w:sz="6" w:space="0" w:color="auto"/>
              <w:right w:val="single" w:sz="6" w:space="0" w:color="auto"/>
            </w:tcBorders>
          </w:tcPr>
          <w:p w:rsidR="00C01648" w:rsidRPr="00C01648" w:rsidRDefault="00C01648" w:rsidP="00C01648">
            <w:r w:rsidRPr="00CF6CDC">
              <w:t xml:space="preserve"> PN-EN 13501-1</w:t>
            </w:r>
          </w:p>
          <w:p w:rsidR="00C01648" w:rsidRPr="00CF6CDC" w:rsidRDefault="00C01648" w:rsidP="00C01648"/>
        </w:tc>
        <w:tc>
          <w:tcPr>
            <w:tcW w:w="4677" w:type="dxa"/>
            <w:tcBorders>
              <w:top w:val="single" w:sz="6" w:space="0" w:color="auto"/>
              <w:left w:val="single" w:sz="6" w:space="0" w:color="auto"/>
              <w:bottom w:val="single" w:sz="6" w:space="0" w:color="auto"/>
              <w:right w:val="single" w:sz="6" w:space="0" w:color="auto"/>
            </w:tcBorders>
          </w:tcPr>
          <w:p w:rsidR="00C01648" w:rsidRDefault="00C01648" w:rsidP="00C01648">
            <w:r w:rsidRPr="00CF6CDC">
              <w:t xml:space="preserve">Klasyfikacja ogniowa wyrobów budowlanych i elementów budynków </w:t>
            </w:r>
            <w:r w:rsidRPr="00C01648">
              <w:t>– Część 1: Klasyfikacja na podstawie badań reakcji na ogień</w:t>
            </w:r>
          </w:p>
          <w:p w:rsidR="00BC1514" w:rsidRPr="00C01648" w:rsidRDefault="00BC1514" w:rsidP="00C01648"/>
        </w:tc>
      </w:tr>
      <w:tr w:rsidR="00C01648" w:rsidRPr="001F3EC6" w:rsidTr="00C01648">
        <w:tc>
          <w:tcPr>
            <w:tcW w:w="559" w:type="dxa"/>
            <w:tcBorders>
              <w:top w:val="nil"/>
              <w:left w:val="single" w:sz="6" w:space="0" w:color="auto"/>
              <w:bottom w:val="nil"/>
              <w:right w:val="single" w:sz="6" w:space="0" w:color="auto"/>
            </w:tcBorders>
          </w:tcPr>
          <w:p w:rsidR="00C01648" w:rsidRPr="00CF6CDC" w:rsidRDefault="00C01648" w:rsidP="00C01648"/>
          <w:p w:rsidR="00C01648" w:rsidRPr="00CF6CDC" w:rsidRDefault="00C01648" w:rsidP="00C01648"/>
        </w:tc>
        <w:tc>
          <w:tcPr>
            <w:tcW w:w="1212" w:type="dxa"/>
            <w:tcBorders>
              <w:top w:val="nil"/>
              <w:left w:val="single" w:sz="6" w:space="0" w:color="auto"/>
              <w:bottom w:val="nil"/>
              <w:right w:val="single" w:sz="6" w:space="0" w:color="auto"/>
            </w:tcBorders>
          </w:tcPr>
          <w:p w:rsidR="00C01648" w:rsidRPr="00C01648" w:rsidRDefault="00C01648" w:rsidP="00C01648">
            <w:r w:rsidRPr="00CF6CDC">
              <w:t xml:space="preserve"> </w:t>
            </w:r>
          </w:p>
          <w:p w:rsidR="00C01648" w:rsidRPr="00CF6CDC" w:rsidRDefault="00C01648" w:rsidP="00C01648"/>
        </w:tc>
        <w:tc>
          <w:tcPr>
            <w:tcW w:w="2694" w:type="dxa"/>
            <w:tcBorders>
              <w:top w:val="single" w:sz="6" w:space="0" w:color="auto"/>
              <w:left w:val="single" w:sz="6" w:space="0" w:color="auto"/>
              <w:bottom w:val="single" w:sz="6" w:space="0" w:color="auto"/>
              <w:right w:val="single" w:sz="6" w:space="0" w:color="auto"/>
            </w:tcBorders>
          </w:tcPr>
          <w:p w:rsidR="00C01648" w:rsidRPr="00C01648" w:rsidRDefault="00C01648" w:rsidP="00C01648">
            <w:r w:rsidRPr="00CF6CDC">
              <w:t xml:space="preserve"> PN-EN 13501-2</w:t>
            </w:r>
          </w:p>
          <w:p w:rsidR="00C01648" w:rsidRPr="00CF6CDC" w:rsidRDefault="00C01648" w:rsidP="00C01648"/>
        </w:tc>
        <w:tc>
          <w:tcPr>
            <w:tcW w:w="4677" w:type="dxa"/>
            <w:tcBorders>
              <w:top w:val="single" w:sz="6" w:space="0" w:color="auto"/>
              <w:left w:val="single" w:sz="6" w:space="0" w:color="auto"/>
              <w:bottom w:val="single" w:sz="6" w:space="0" w:color="auto"/>
              <w:right w:val="single" w:sz="6" w:space="0" w:color="auto"/>
            </w:tcBorders>
          </w:tcPr>
          <w:p w:rsidR="00C01648" w:rsidRDefault="00C01648" w:rsidP="00C01648">
            <w:r w:rsidRPr="00CF6CDC">
              <w:t xml:space="preserve">Klasyfikacja ogniowa wyrobów budowlanych i elementów budynków </w:t>
            </w:r>
            <w:r w:rsidRPr="00C01648">
              <w:t>– Część 2: Klasyfikacja na podstawie badań odporności ogniowej, z wyłączeniem instalacji wentylacyjnej</w:t>
            </w:r>
          </w:p>
          <w:p w:rsidR="00BC1514" w:rsidRPr="00C01648" w:rsidRDefault="00BC1514" w:rsidP="00C01648"/>
        </w:tc>
      </w:tr>
      <w:tr w:rsidR="00C01648" w:rsidRPr="001F3EC6" w:rsidTr="00C01648">
        <w:tc>
          <w:tcPr>
            <w:tcW w:w="559" w:type="dxa"/>
            <w:tcBorders>
              <w:top w:val="nil"/>
              <w:left w:val="single" w:sz="6" w:space="0" w:color="auto"/>
              <w:bottom w:val="nil"/>
              <w:right w:val="single" w:sz="6" w:space="0" w:color="auto"/>
            </w:tcBorders>
          </w:tcPr>
          <w:p w:rsidR="00C01648" w:rsidRPr="00CF6CDC" w:rsidRDefault="00C01648" w:rsidP="00C01648"/>
          <w:p w:rsidR="00C01648" w:rsidRPr="00CF6CDC" w:rsidRDefault="00C01648" w:rsidP="00C01648"/>
        </w:tc>
        <w:tc>
          <w:tcPr>
            <w:tcW w:w="1212" w:type="dxa"/>
            <w:tcBorders>
              <w:top w:val="nil"/>
              <w:left w:val="single" w:sz="6" w:space="0" w:color="auto"/>
              <w:bottom w:val="nil"/>
              <w:right w:val="single" w:sz="6" w:space="0" w:color="auto"/>
            </w:tcBorders>
          </w:tcPr>
          <w:p w:rsidR="00C01648" w:rsidRPr="00C01648" w:rsidRDefault="00C01648" w:rsidP="00C01648">
            <w:r w:rsidRPr="00CF6CDC">
              <w:t xml:space="preserve"> </w:t>
            </w:r>
          </w:p>
          <w:p w:rsidR="00C01648" w:rsidRPr="00CF6CDC" w:rsidRDefault="00C01648" w:rsidP="00C01648"/>
        </w:tc>
        <w:tc>
          <w:tcPr>
            <w:tcW w:w="2694" w:type="dxa"/>
            <w:tcBorders>
              <w:top w:val="single" w:sz="6" w:space="0" w:color="auto"/>
              <w:left w:val="single" w:sz="6" w:space="0" w:color="auto"/>
              <w:bottom w:val="single" w:sz="6" w:space="0" w:color="auto"/>
              <w:right w:val="single" w:sz="6" w:space="0" w:color="auto"/>
            </w:tcBorders>
          </w:tcPr>
          <w:p w:rsidR="00C01648" w:rsidRPr="00C01648" w:rsidRDefault="00C01648" w:rsidP="00C01648">
            <w:r w:rsidRPr="00CF6CDC">
              <w:t xml:space="preserve"> PN-EN 13501-3</w:t>
            </w:r>
          </w:p>
          <w:p w:rsidR="00C01648" w:rsidRPr="00CF6CDC" w:rsidRDefault="00C01648" w:rsidP="00C01648"/>
        </w:tc>
        <w:tc>
          <w:tcPr>
            <w:tcW w:w="4677" w:type="dxa"/>
            <w:tcBorders>
              <w:top w:val="single" w:sz="6" w:space="0" w:color="auto"/>
              <w:left w:val="single" w:sz="6" w:space="0" w:color="auto"/>
              <w:bottom w:val="single" w:sz="6" w:space="0" w:color="auto"/>
              <w:right w:val="single" w:sz="6" w:space="0" w:color="auto"/>
            </w:tcBorders>
          </w:tcPr>
          <w:p w:rsidR="00C01648" w:rsidRDefault="00C01648" w:rsidP="00C01648">
            <w:r w:rsidRPr="00CF6CDC">
              <w:t xml:space="preserve">Klasyfikacja ogniowa wyrobów budowlanych i elementów budynków </w:t>
            </w:r>
            <w:r w:rsidRPr="00C01648">
              <w:t>– Część 3: Klasyfikacja na podstawie badań odporności ogniowej wyrobów i elementów stosowanych w instalacjach użytkowych w budynkach: ognioodpornych przewodów wentylacyjnych i przeciwpożarowych klap odcinających</w:t>
            </w:r>
          </w:p>
          <w:p w:rsidR="00BC1514" w:rsidRPr="00C01648" w:rsidRDefault="00BC1514" w:rsidP="00C01648"/>
        </w:tc>
      </w:tr>
      <w:tr w:rsidR="00C01648" w:rsidRPr="001F3EC6" w:rsidTr="00C01648">
        <w:tc>
          <w:tcPr>
            <w:tcW w:w="559" w:type="dxa"/>
            <w:tcBorders>
              <w:top w:val="nil"/>
              <w:left w:val="single" w:sz="6" w:space="0" w:color="auto"/>
              <w:bottom w:val="nil"/>
              <w:right w:val="single" w:sz="6" w:space="0" w:color="auto"/>
            </w:tcBorders>
          </w:tcPr>
          <w:p w:rsidR="00C01648" w:rsidRPr="00CF6CDC" w:rsidRDefault="00C01648" w:rsidP="00C01648"/>
          <w:p w:rsidR="00C01648" w:rsidRPr="00CF6CDC" w:rsidRDefault="00C01648" w:rsidP="00C01648"/>
        </w:tc>
        <w:tc>
          <w:tcPr>
            <w:tcW w:w="1212" w:type="dxa"/>
            <w:tcBorders>
              <w:top w:val="nil"/>
              <w:left w:val="single" w:sz="6" w:space="0" w:color="auto"/>
              <w:bottom w:val="nil"/>
              <w:right w:val="single" w:sz="6" w:space="0" w:color="auto"/>
            </w:tcBorders>
          </w:tcPr>
          <w:p w:rsidR="00C01648" w:rsidRPr="00C01648" w:rsidRDefault="00C01648" w:rsidP="00C01648">
            <w:r w:rsidRPr="00CF6CDC">
              <w:t xml:space="preserve"> </w:t>
            </w:r>
          </w:p>
          <w:p w:rsidR="00C01648" w:rsidRPr="00CF6CDC" w:rsidRDefault="00C01648" w:rsidP="00C01648"/>
        </w:tc>
        <w:tc>
          <w:tcPr>
            <w:tcW w:w="2694" w:type="dxa"/>
            <w:tcBorders>
              <w:top w:val="single" w:sz="6" w:space="0" w:color="auto"/>
              <w:left w:val="single" w:sz="6" w:space="0" w:color="auto"/>
              <w:bottom w:val="single" w:sz="6" w:space="0" w:color="auto"/>
              <w:right w:val="single" w:sz="6" w:space="0" w:color="auto"/>
            </w:tcBorders>
          </w:tcPr>
          <w:p w:rsidR="00C01648" w:rsidRPr="00C01648" w:rsidRDefault="00C01648" w:rsidP="00C01648">
            <w:r w:rsidRPr="00CF6CDC">
              <w:t xml:space="preserve"> PN-EN 13501-4</w:t>
            </w:r>
          </w:p>
        </w:tc>
        <w:tc>
          <w:tcPr>
            <w:tcW w:w="4677" w:type="dxa"/>
            <w:tcBorders>
              <w:top w:val="single" w:sz="6" w:space="0" w:color="auto"/>
              <w:left w:val="single" w:sz="6" w:space="0" w:color="auto"/>
              <w:bottom w:val="single" w:sz="6" w:space="0" w:color="auto"/>
              <w:right w:val="single" w:sz="6" w:space="0" w:color="auto"/>
            </w:tcBorders>
          </w:tcPr>
          <w:p w:rsidR="00C01648" w:rsidRDefault="00C01648" w:rsidP="00C01648">
            <w:r w:rsidRPr="00CF6CDC">
              <w:t xml:space="preserve">Klasyfikacja ogniowa wyrobów budowlanych i elementów budynków </w:t>
            </w:r>
            <w:r w:rsidRPr="00C01648">
              <w:t>– Część 4: Klasyfikacja na podstawie wyników badań odporności ogniowej elementów systemów kontroli rozprzestrzeniania dymu</w:t>
            </w:r>
          </w:p>
          <w:p w:rsidR="00BC1514" w:rsidRPr="00C01648" w:rsidRDefault="00BC1514" w:rsidP="00C01648"/>
        </w:tc>
      </w:tr>
      <w:tr w:rsidR="00C01648" w:rsidRPr="001F3EC6" w:rsidTr="00C01648">
        <w:tc>
          <w:tcPr>
            <w:tcW w:w="559" w:type="dxa"/>
            <w:tcBorders>
              <w:top w:val="nil"/>
              <w:left w:val="single" w:sz="6" w:space="0" w:color="auto"/>
              <w:bottom w:val="single" w:sz="6" w:space="0" w:color="auto"/>
              <w:right w:val="single" w:sz="6" w:space="0" w:color="auto"/>
            </w:tcBorders>
          </w:tcPr>
          <w:p w:rsidR="00C01648" w:rsidRPr="00CF6CDC" w:rsidRDefault="00C01648" w:rsidP="00C01648"/>
          <w:p w:rsidR="00C01648" w:rsidRPr="00CF6CDC" w:rsidRDefault="00C01648" w:rsidP="00C01648"/>
        </w:tc>
        <w:tc>
          <w:tcPr>
            <w:tcW w:w="1212" w:type="dxa"/>
            <w:tcBorders>
              <w:top w:val="nil"/>
              <w:left w:val="single" w:sz="6" w:space="0" w:color="auto"/>
              <w:bottom w:val="single" w:sz="6" w:space="0" w:color="auto"/>
              <w:right w:val="single" w:sz="6" w:space="0" w:color="auto"/>
            </w:tcBorders>
          </w:tcPr>
          <w:p w:rsidR="00C01648" w:rsidRPr="00C01648" w:rsidRDefault="00C01648" w:rsidP="00C01648">
            <w:r w:rsidRPr="00CF6CDC">
              <w:t xml:space="preserve"> </w:t>
            </w:r>
          </w:p>
          <w:p w:rsidR="00C01648" w:rsidRPr="00CF6CDC" w:rsidRDefault="00C01648" w:rsidP="00C01648"/>
        </w:tc>
        <w:tc>
          <w:tcPr>
            <w:tcW w:w="2694" w:type="dxa"/>
            <w:tcBorders>
              <w:top w:val="single" w:sz="6" w:space="0" w:color="auto"/>
              <w:left w:val="single" w:sz="6" w:space="0" w:color="auto"/>
              <w:bottom w:val="single" w:sz="6" w:space="0" w:color="auto"/>
              <w:right w:val="single" w:sz="6" w:space="0" w:color="auto"/>
            </w:tcBorders>
          </w:tcPr>
          <w:p w:rsidR="00C01648" w:rsidRPr="00C01648" w:rsidRDefault="00C01648" w:rsidP="00C01648">
            <w:r w:rsidRPr="00CF6CDC">
              <w:t xml:space="preserve"> PN-EN 13501-5</w:t>
            </w:r>
          </w:p>
          <w:p w:rsidR="00C01648" w:rsidRPr="00CF6CDC" w:rsidRDefault="00C01648" w:rsidP="00C01648"/>
        </w:tc>
        <w:tc>
          <w:tcPr>
            <w:tcW w:w="4677" w:type="dxa"/>
            <w:tcBorders>
              <w:top w:val="single" w:sz="6" w:space="0" w:color="auto"/>
              <w:left w:val="single" w:sz="6" w:space="0" w:color="auto"/>
              <w:bottom w:val="single" w:sz="6" w:space="0" w:color="auto"/>
              <w:right w:val="single" w:sz="6" w:space="0" w:color="auto"/>
            </w:tcBorders>
          </w:tcPr>
          <w:p w:rsidR="00C01648" w:rsidRDefault="00C01648" w:rsidP="00C01648">
            <w:r w:rsidRPr="00CF6CDC">
              <w:t xml:space="preserve">Klasyfikacja ogniowa wyrobów budowlanych i elementów budynków </w:t>
            </w:r>
            <w:r w:rsidRPr="00C01648">
              <w:t>– Część 5: Klasyfikacja na podstawie wyników badań oddziaływania ognia zewnętrznego na dachy</w:t>
            </w:r>
          </w:p>
          <w:p w:rsidR="00BC1514" w:rsidRPr="00C01648" w:rsidRDefault="00BC1514" w:rsidP="00C01648"/>
        </w:tc>
      </w:tr>
      <w:tr w:rsidR="00650362" w:rsidRPr="001F3EC6" w:rsidTr="00C01648">
        <w:tc>
          <w:tcPr>
            <w:tcW w:w="559" w:type="dxa"/>
            <w:tcBorders>
              <w:top w:val="single" w:sz="6" w:space="0" w:color="auto"/>
              <w:left w:val="single" w:sz="6" w:space="0" w:color="auto"/>
              <w:bottom w:val="single" w:sz="6" w:space="0" w:color="auto"/>
              <w:right w:val="single" w:sz="6" w:space="0" w:color="auto"/>
            </w:tcBorders>
          </w:tcPr>
          <w:p w:rsidR="00650362" w:rsidRDefault="001B0ACC" w:rsidP="00C01648">
            <w:r>
              <w:t>53</w:t>
            </w:r>
          </w:p>
        </w:tc>
        <w:tc>
          <w:tcPr>
            <w:tcW w:w="1212" w:type="dxa"/>
            <w:tcBorders>
              <w:top w:val="single" w:sz="6" w:space="0" w:color="auto"/>
              <w:left w:val="single" w:sz="6" w:space="0" w:color="auto"/>
              <w:bottom w:val="single" w:sz="6" w:space="0" w:color="auto"/>
              <w:right w:val="single" w:sz="6" w:space="0" w:color="auto"/>
            </w:tcBorders>
          </w:tcPr>
          <w:p w:rsidR="00650362" w:rsidRPr="00CF6CDC" w:rsidRDefault="00650362" w:rsidP="00C01648">
            <w:r>
              <w:t>§ 215 ust. 3 i 9</w:t>
            </w:r>
          </w:p>
        </w:tc>
        <w:tc>
          <w:tcPr>
            <w:tcW w:w="2694" w:type="dxa"/>
            <w:tcBorders>
              <w:top w:val="single" w:sz="6" w:space="0" w:color="auto"/>
              <w:left w:val="single" w:sz="6" w:space="0" w:color="auto"/>
              <w:bottom w:val="single" w:sz="6" w:space="0" w:color="auto"/>
              <w:right w:val="single" w:sz="6" w:space="0" w:color="auto"/>
            </w:tcBorders>
          </w:tcPr>
          <w:p w:rsidR="00650362" w:rsidRPr="00CF6CDC" w:rsidRDefault="00650362" w:rsidP="00C01648">
            <w:r>
              <w:t>PN-B-02867:2013-06</w:t>
            </w:r>
          </w:p>
        </w:tc>
        <w:tc>
          <w:tcPr>
            <w:tcW w:w="4677" w:type="dxa"/>
            <w:tcBorders>
              <w:top w:val="single" w:sz="6" w:space="0" w:color="auto"/>
              <w:left w:val="single" w:sz="6" w:space="0" w:color="auto"/>
              <w:bottom w:val="single" w:sz="6" w:space="0" w:color="auto"/>
              <w:right w:val="single" w:sz="6" w:space="0" w:color="auto"/>
            </w:tcBorders>
          </w:tcPr>
          <w:p w:rsidR="00650362" w:rsidRDefault="00650362" w:rsidP="00C01648">
            <w:r w:rsidRPr="00650362">
              <w:t>Ochrona przeciwpożarowa budynków – Metoda badania stopnia rozprzestrzeniania ognia przez ściany zewnętrzne od strony zewnętrznej oraz zasady klasyfikacji</w:t>
            </w:r>
          </w:p>
          <w:p w:rsidR="00650362" w:rsidRPr="00CF6CDC" w:rsidRDefault="00650362" w:rsidP="00C01648"/>
        </w:tc>
      </w:tr>
      <w:tr w:rsidR="00650362" w:rsidRPr="001F3EC6" w:rsidTr="00C01648">
        <w:tc>
          <w:tcPr>
            <w:tcW w:w="559" w:type="dxa"/>
            <w:tcBorders>
              <w:top w:val="single" w:sz="6" w:space="0" w:color="auto"/>
              <w:left w:val="single" w:sz="6" w:space="0" w:color="auto"/>
              <w:bottom w:val="single" w:sz="6" w:space="0" w:color="auto"/>
              <w:right w:val="single" w:sz="6" w:space="0" w:color="auto"/>
            </w:tcBorders>
          </w:tcPr>
          <w:p w:rsidR="00650362" w:rsidRDefault="001B0ACC" w:rsidP="00C01648">
            <w:r>
              <w:t>54</w:t>
            </w:r>
          </w:p>
        </w:tc>
        <w:tc>
          <w:tcPr>
            <w:tcW w:w="1212" w:type="dxa"/>
            <w:tcBorders>
              <w:top w:val="single" w:sz="6" w:space="0" w:color="auto"/>
              <w:left w:val="single" w:sz="6" w:space="0" w:color="auto"/>
              <w:bottom w:val="single" w:sz="6" w:space="0" w:color="auto"/>
              <w:right w:val="single" w:sz="6" w:space="0" w:color="auto"/>
            </w:tcBorders>
          </w:tcPr>
          <w:p w:rsidR="00650362" w:rsidRDefault="00650362" w:rsidP="00C01648">
            <w:r>
              <w:t>§ 222 ust. 3</w:t>
            </w:r>
          </w:p>
        </w:tc>
        <w:tc>
          <w:tcPr>
            <w:tcW w:w="2694" w:type="dxa"/>
            <w:tcBorders>
              <w:top w:val="single" w:sz="6" w:space="0" w:color="auto"/>
              <w:left w:val="single" w:sz="6" w:space="0" w:color="auto"/>
              <w:bottom w:val="single" w:sz="6" w:space="0" w:color="auto"/>
              <w:right w:val="single" w:sz="6" w:space="0" w:color="auto"/>
            </w:tcBorders>
          </w:tcPr>
          <w:p w:rsidR="00650362" w:rsidRDefault="00650362" w:rsidP="00C01648">
            <w:r>
              <w:t>PN-B-02867:2013-06</w:t>
            </w:r>
          </w:p>
        </w:tc>
        <w:tc>
          <w:tcPr>
            <w:tcW w:w="4677" w:type="dxa"/>
            <w:tcBorders>
              <w:top w:val="single" w:sz="6" w:space="0" w:color="auto"/>
              <w:left w:val="single" w:sz="6" w:space="0" w:color="auto"/>
              <w:bottom w:val="single" w:sz="6" w:space="0" w:color="auto"/>
              <w:right w:val="single" w:sz="6" w:space="0" w:color="auto"/>
            </w:tcBorders>
          </w:tcPr>
          <w:p w:rsidR="00650362" w:rsidRDefault="00650362" w:rsidP="00C01648">
            <w:r w:rsidRPr="00650362">
              <w:t>Ochrona przeciwpożarowa budynków – Metoda badania stopnia rozprzestrzeniania ognia przez ściany zewnętrzne od strony zewnętrznej oraz zasady klasyfikacji</w:t>
            </w:r>
          </w:p>
          <w:p w:rsidR="00650362" w:rsidRPr="00650362" w:rsidRDefault="00650362" w:rsidP="00C01648"/>
        </w:tc>
      </w:tr>
      <w:tr w:rsidR="00650362" w:rsidRPr="001F3EC6" w:rsidTr="00C01648">
        <w:tc>
          <w:tcPr>
            <w:tcW w:w="559" w:type="dxa"/>
            <w:tcBorders>
              <w:top w:val="single" w:sz="6" w:space="0" w:color="auto"/>
              <w:left w:val="single" w:sz="6" w:space="0" w:color="auto"/>
              <w:bottom w:val="single" w:sz="6" w:space="0" w:color="auto"/>
              <w:right w:val="single" w:sz="6" w:space="0" w:color="auto"/>
            </w:tcBorders>
          </w:tcPr>
          <w:p w:rsidR="00650362" w:rsidRDefault="001B0ACC" w:rsidP="00C01648">
            <w:r>
              <w:t>55</w:t>
            </w:r>
          </w:p>
        </w:tc>
        <w:tc>
          <w:tcPr>
            <w:tcW w:w="1212" w:type="dxa"/>
            <w:tcBorders>
              <w:top w:val="single" w:sz="6" w:space="0" w:color="auto"/>
              <w:left w:val="single" w:sz="6" w:space="0" w:color="auto"/>
              <w:bottom w:val="single" w:sz="6" w:space="0" w:color="auto"/>
              <w:right w:val="single" w:sz="6" w:space="0" w:color="auto"/>
            </w:tcBorders>
          </w:tcPr>
          <w:p w:rsidR="00650362" w:rsidRDefault="00650362" w:rsidP="00C01648">
            <w:r>
              <w:t>§ 229 ust. 1 pkt 2</w:t>
            </w:r>
          </w:p>
        </w:tc>
        <w:tc>
          <w:tcPr>
            <w:tcW w:w="2694" w:type="dxa"/>
            <w:tcBorders>
              <w:top w:val="single" w:sz="6" w:space="0" w:color="auto"/>
              <w:left w:val="single" w:sz="6" w:space="0" w:color="auto"/>
              <w:bottom w:val="single" w:sz="6" w:space="0" w:color="auto"/>
              <w:right w:val="single" w:sz="6" w:space="0" w:color="auto"/>
            </w:tcBorders>
          </w:tcPr>
          <w:p w:rsidR="00650362" w:rsidRDefault="00650362" w:rsidP="00C01648">
            <w:r>
              <w:t>PN-B-02867:2013-06</w:t>
            </w:r>
          </w:p>
        </w:tc>
        <w:tc>
          <w:tcPr>
            <w:tcW w:w="4677" w:type="dxa"/>
            <w:tcBorders>
              <w:top w:val="single" w:sz="6" w:space="0" w:color="auto"/>
              <w:left w:val="single" w:sz="6" w:space="0" w:color="auto"/>
              <w:bottom w:val="single" w:sz="6" w:space="0" w:color="auto"/>
              <w:right w:val="single" w:sz="6" w:space="0" w:color="auto"/>
            </w:tcBorders>
          </w:tcPr>
          <w:p w:rsidR="00650362" w:rsidRDefault="00650362" w:rsidP="00C01648">
            <w:r w:rsidRPr="00650362">
              <w:t>Ochrona przeciwpożarowa budynków – Metoda badania stopnia rozprzestrzeniania ognia przez ściany zewnętrzne od strony zewnętrznej oraz zasady klasyfikacji</w:t>
            </w:r>
          </w:p>
          <w:p w:rsidR="00650362" w:rsidRPr="00650362" w:rsidRDefault="00650362" w:rsidP="00C01648"/>
        </w:tc>
      </w:tr>
      <w:tr w:rsidR="00650362" w:rsidRPr="001F3EC6" w:rsidTr="00C01648">
        <w:tc>
          <w:tcPr>
            <w:tcW w:w="559" w:type="dxa"/>
            <w:tcBorders>
              <w:top w:val="single" w:sz="6" w:space="0" w:color="auto"/>
              <w:left w:val="single" w:sz="6" w:space="0" w:color="auto"/>
              <w:bottom w:val="single" w:sz="6" w:space="0" w:color="auto"/>
              <w:right w:val="single" w:sz="6" w:space="0" w:color="auto"/>
            </w:tcBorders>
          </w:tcPr>
          <w:p w:rsidR="00650362" w:rsidRDefault="001B0ACC" w:rsidP="00C01648">
            <w:r>
              <w:t>56</w:t>
            </w:r>
          </w:p>
        </w:tc>
        <w:tc>
          <w:tcPr>
            <w:tcW w:w="1212" w:type="dxa"/>
            <w:tcBorders>
              <w:top w:val="single" w:sz="6" w:space="0" w:color="auto"/>
              <w:left w:val="single" w:sz="6" w:space="0" w:color="auto"/>
              <w:bottom w:val="single" w:sz="6" w:space="0" w:color="auto"/>
              <w:right w:val="single" w:sz="6" w:space="0" w:color="auto"/>
            </w:tcBorders>
          </w:tcPr>
          <w:p w:rsidR="00650362" w:rsidRDefault="00650362" w:rsidP="00C01648">
            <w:r>
              <w:t>§ 230 ust. 2</w:t>
            </w:r>
          </w:p>
        </w:tc>
        <w:tc>
          <w:tcPr>
            <w:tcW w:w="2694" w:type="dxa"/>
            <w:tcBorders>
              <w:top w:val="single" w:sz="6" w:space="0" w:color="auto"/>
              <w:left w:val="single" w:sz="6" w:space="0" w:color="auto"/>
              <w:bottom w:val="single" w:sz="6" w:space="0" w:color="auto"/>
              <w:right w:val="single" w:sz="6" w:space="0" w:color="auto"/>
            </w:tcBorders>
          </w:tcPr>
          <w:p w:rsidR="00650362" w:rsidRDefault="00650362" w:rsidP="00C01648">
            <w:r>
              <w:t>PN-B-02867:2013-06</w:t>
            </w:r>
          </w:p>
        </w:tc>
        <w:tc>
          <w:tcPr>
            <w:tcW w:w="4677" w:type="dxa"/>
            <w:tcBorders>
              <w:top w:val="single" w:sz="6" w:space="0" w:color="auto"/>
              <w:left w:val="single" w:sz="6" w:space="0" w:color="auto"/>
              <w:bottom w:val="single" w:sz="6" w:space="0" w:color="auto"/>
              <w:right w:val="single" w:sz="6" w:space="0" w:color="auto"/>
            </w:tcBorders>
          </w:tcPr>
          <w:p w:rsidR="00650362" w:rsidRDefault="00650362" w:rsidP="00C01648">
            <w:r w:rsidRPr="00650362">
              <w:t>Ochrona przeciwpożarowa budynków – Metoda badania stopnia rozprzestrzeniania ognia przez ściany zewnętrzne od strony zewnętrznej oraz zasady klasyfikacji</w:t>
            </w:r>
          </w:p>
          <w:p w:rsidR="00650362" w:rsidRPr="00650362" w:rsidRDefault="00650362" w:rsidP="00C01648"/>
        </w:tc>
      </w:tr>
      <w:tr w:rsidR="00C01648" w:rsidRPr="001F3EC6" w:rsidTr="00C01648">
        <w:tc>
          <w:tcPr>
            <w:tcW w:w="559" w:type="dxa"/>
            <w:tcBorders>
              <w:top w:val="single" w:sz="6" w:space="0" w:color="auto"/>
              <w:left w:val="single" w:sz="6" w:space="0" w:color="auto"/>
              <w:bottom w:val="single" w:sz="6" w:space="0" w:color="auto"/>
              <w:right w:val="single" w:sz="6" w:space="0" w:color="auto"/>
            </w:tcBorders>
          </w:tcPr>
          <w:p w:rsidR="00C01648" w:rsidRPr="00C01648" w:rsidRDefault="001B0ACC" w:rsidP="00C01648">
            <w:r>
              <w:t>57</w:t>
            </w:r>
          </w:p>
          <w:p w:rsidR="00C01648" w:rsidRPr="00CF6CDC" w:rsidRDefault="00C01648" w:rsidP="00C01648"/>
        </w:tc>
        <w:tc>
          <w:tcPr>
            <w:tcW w:w="1212" w:type="dxa"/>
            <w:tcBorders>
              <w:top w:val="single" w:sz="6" w:space="0" w:color="auto"/>
              <w:left w:val="single" w:sz="6" w:space="0" w:color="auto"/>
              <w:bottom w:val="single" w:sz="6" w:space="0" w:color="auto"/>
              <w:right w:val="single" w:sz="6" w:space="0" w:color="auto"/>
            </w:tcBorders>
          </w:tcPr>
          <w:p w:rsidR="00C01648" w:rsidRPr="00C01648" w:rsidRDefault="00C01648" w:rsidP="00C01648">
            <w:r w:rsidRPr="00CF6CDC">
              <w:t xml:space="preserve"> § </w:t>
            </w:r>
            <w:r w:rsidR="00F66214">
              <w:t>252</w:t>
            </w:r>
            <w:r w:rsidR="001B355C" w:rsidRPr="00CF6CDC">
              <w:t xml:space="preserve"> </w:t>
            </w:r>
            <w:r w:rsidRPr="00CF6CDC">
              <w:t>ust. 1</w:t>
            </w:r>
          </w:p>
          <w:p w:rsidR="00C01648" w:rsidRPr="00CF6CDC" w:rsidRDefault="00C01648" w:rsidP="00C01648"/>
        </w:tc>
        <w:tc>
          <w:tcPr>
            <w:tcW w:w="2694" w:type="dxa"/>
            <w:tcBorders>
              <w:top w:val="single" w:sz="6" w:space="0" w:color="auto"/>
              <w:left w:val="single" w:sz="6" w:space="0" w:color="auto"/>
              <w:bottom w:val="single" w:sz="6" w:space="0" w:color="auto"/>
              <w:right w:val="single" w:sz="6" w:space="0" w:color="auto"/>
            </w:tcBorders>
          </w:tcPr>
          <w:p w:rsidR="00C01648" w:rsidRPr="00C01648" w:rsidRDefault="00C01648" w:rsidP="00C01648">
            <w:r w:rsidRPr="00CF6CDC">
              <w:t xml:space="preserve"> PN-EN 81-72:2005</w:t>
            </w:r>
          </w:p>
          <w:p w:rsidR="00C01648" w:rsidRPr="00CF6CDC" w:rsidRDefault="00C01648" w:rsidP="00C01648"/>
        </w:tc>
        <w:tc>
          <w:tcPr>
            <w:tcW w:w="4677" w:type="dxa"/>
            <w:tcBorders>
              <w:top w:val="single" w:sz="6" w:space="0" w:color="auto"/>
              <w:left w:val="single" w:sz="6" w:space="0" w:color="auto"/>
              <w:bottom w:val="single" w:sz="6" w:space="0" w:color="auto"/>
              <w:right w:val="single" w:sz="6" w:space="0" w:color="auto"/>
            </w:tcBorders>
          </w:tcPr>
          <w:p w:rsidR="00C01648" w:rsidRDefault="00C01648" w:rsidP="00C01648">
            <w:r w:rsidRPr="00CF6CDC">
              <w:t xml:space="preserve">Przepisy bezpieczeństwa dotyczące budowy i instalowania dźwigów </w:t>
            </w:r>
            <w:r w:rsidRPr="00C01648">
              <w:t>– Szczególne zastosowania dźwigów osobowych i towarowych – Część 72: Dźwigi dla straży pożarnej</w:t>
            </w:r>
          </w:p>
          <w:p w:rsidR="00BC1514" w:rsidRPr="00C01648" w:rsidRDefault="00BC1514" w:rsidP="00C01648"/>
        </w:tc>
      </w:tr>
      <w:tr w:rsidR="00C01648" w:rsidRPr="001F3EC6" w:rsidTr="00C01648">
        <w:tc>
          <w:tcPr>
            <w:tcW w:w="559" w:type="dxa"/>
            <w:tcBorders>
              <w:top w:val="single" w:sz="6" w:space="0" w:color="auto"/>
              <w:left w:val="single" w:sz="6" w:space="0" w:color="auto"/>
              <w:bottom w:val="nil"/>
              <w:right w:val="single" w:sz="6" w:space="0" w:color="auto"/>
            </w:tcBorders>
          </w:tcPr>
          <w:p w:rsidR="00C01648" w:rsidRPr="00C01648" w:rsidRDefault="001B0ACC" w:rsidP="00C01648">
            <w:r>
              <w:t>58</w:t>
            </w:r>
          </w:p>
          <w:p w:rsidR="00C01648" w:rsidRPr="00CF6CDC" w:rsidRDefault="00C01648" w:rsidP="00C01648"/>
        </w:tc>
        <w:tc>
          <w:tcPr>
            <w:tcW w:w="1212" w:type="dxa"/>
            <w:tcBorders>
              <w:top w:val="single" w:sz="6" w:space="0" w:color="auto"/>
              <w:left w:val="single" w:sz="6" w:space="0" w:color="auto"/>
              <w:bottom w:val="nil"/>
              <w:right w:val="single" w:sz="6" w:space="0" w:color="auto"/>
            </w:tcBorders>
          </w:tcPr>
          <w:p w:rsidR="00C01648" w:rsidRPr="00C01648" w:rsidRDefault="00C01648" w:rsidP="00C01648">
            <w:r w:rsidRPr="00CF6CDC">
              <w:t xml:space="preserve"> § </w:t>
            </w:r>
            <w:r w:rsidR="00F66214">
              <w:t>255</w:t>
            </w:r>
            <w:r w:rsidR="00254AE5" w:rsidRPr="00CF6CDC">
              <w:t xml:space="preserve"> </w:t>
            </w:r>
            <w:r w:rsidRPr="00CF6CDC">
              <w:t xml:space="preserve">ust. </w:t>
            </w:r>
            <w:r w:rsidR="003F0149">
              <w:t>3</w:t>
            </w:r>
          </w:p>
          <w:p w:rsidR="00C01648" w:rsidRPr="00CF6CDC" w:rsidRDefault="00C01648" w:rsidP="00C01648"/>
        </w:tc>
        <w:tc>
          <w:tcPr>
            <w:tcW w:w="2694" w:type="dxa"/>
            <w:tcBorders>
              <w:top w:val="single" w:sz="6" w:space="0" w:color="auto"/>
              <w:left w:val="single" w:sz="6" w:space="0" w:color="auto"/>
              <w:bottom w:val="single" w:sz="6" w:space="0" w:color="auto"/>
              <w:right w:val="single" w:sz="6" w:space="0" w:color="auto"/>
            </w:tcBorders>
          </w:tcPr>
          <w:p w:rsidR="00C01648" w:rsidRPr="00C01648" w:rsidRDefault="00C01648" w:rsidP="00C01648">
            <w:r w:rsidRPr="00CF6CDC">
              <w:t xml:space="preserve"> PN-EN ISO 6940:2005</w:t>
            </w:r>
          </w:p>
          <w:p w:rsidR="00C01648" w:rsidRPr="00CF6CDC" w:rsidRDefault="00C01648" w:rsidP="00C01648"/>
        </w:tc>
        <w:tc>
          <w:tcPr>
            <w:tcW w:w="4677" w:type="dxa"/>
            <w:tcBorders>
              <w:top w:val="single" w:sz="6" w:space="0" w:color="auto"/>
              <w:left w:val="single" w:sz="6" w:space="0" w:color="auto"/>
              <w:bottom w:val="single" w:sz="6" w:space="0" w:color="auto"/>
              <w:right w:val="single" w:sz="6" w:space="0" w:color="auto"/>
            </w:tcBorders>
          </w:tcPr>
          <w:p w:rsidR="00C01648" w:rsidRDefault="00C01648" w:rsidP="00C01648">
            <w:r w:rsidRPr="00CF6CDC">
              <w:t xml:space="preserve">Wyroby włókiennicze </w:t>
            </w:r>
            <w:r w:rsidRPr="00C01648">
              <w:t>– Zachowanie się podczas palenia – Wyznaczanie zapalności pionowo umieszczonych próbek</w:t>
            </w:r>
          </w:p>
          <w:p w:rsidR="00BC1514" w:rsidRPr="00C01648" w:rsidRDefault="00BC1514" w:rsidP="00C01648"/>
        </w:tc>
      </w:tr>
      <w:tr w:rsidR="00C01648" w:rsidRPr="001F3EC6" w:rsidTr="00C01648">
        <w:tc>
          <w:tcPr>
            <w:tcW w:w="559" w:type="dxa"/>
            <w:tcBorders>
              <w:top w:val="nil"/>
              <w:left w:val="single" w:sz="6" w:space="0" w:color="auto"/>
              <w:bottom w:val="single" w:sz="6" w:space="0" w:color="auto"/>
              <w:right w:val="single" w:sz="6" w:space="0" w:color="auto"/>
            </w:tcBorders>
          </w:tcPr>
          <w:p w:rsidR="00C01648" w:rsidRPr="00CF6CDC" w:rsidRDefault="00C01648" w:rsidP="00C01648"/>
          <w:p w:rsidR="00C01648" w:rsidRPr="00CF6CDC" w:rsidRDefault="00C01648" w:rsidP="00C01648"/>
        </w:tc>
        <w:tc>
          <w:tcPr>
            <w:tcW w:w="1212" w:type="dxa"/>
            <w:tcBorders>
              <w:top w:val="nil"/>
              <w:left w:val="single" w:sz="6" w:space="0" w:color="auto"/>
              <w:bottom w:val="single" w:sz="6" w:space="0" w:color="auto"/>
              <w:right w:val="single" w:sz="6" w:space="0" w:color="auto"/>
            </w:tcBorders>
          </w:tcPr>
          <w:p w:rsidR="00C01648" w:rsidRPr="00C01648" w:rsidRDefault="00C01648" w:rsidP="00C01648">
            <w:r w:rsidRPr="00CF6CDC">
              <w:t xml:space="preserve"> </w:t>
            </w:r>
          </w:p>
          <w:p w:rsidR="00C01648" w:rsidRPr="00CF6CDC" w:rsidRDefault="00C01648" w:rsidP="00C01648"/>
        </w:tc>
        <w:tc>
          <w:tcPr>
            <w:tcW w:w="2694" w:type="dxa"/>
            <w:tcBorders>
              <w:top w:val="single" w:sz="6" w:space="0" w:color="auto"/>
              <w:left w:val="single" w:sz="6" w:space="0" w:color="auto"/>
              <w:bottom w:val="single" w:sz="6" w:space="0" w:color="auto"/>
              <w:right w:val="single" w:sz="6" w:space="0" w:color="auto"/>
            </w:tcBorders>
          </w:tcPr>
          <w:p w:rsidR="00C01648" w:rsidRPr="00C01648" w:rsidRDefault="00C01648" w:rsidP="00C01648">
            <w:r w:rsidRPr="00CF6CDC">
              <w:t xml:space="preserve"> PN-EN ISO 6941:2005</w:t>
            </w:r>
          </w:p>
          <w:p w:rsidR="00C01648" w:rsidRPr="00CF6CDC" w:rsidRDefault="00C01648" w:rsidP="00C01648"/>
        </w:tc>
        <w:tc>
          <w:tcPr>
            <w:tcW w:w="4677" w:type="dxa"/>
            <w:tcBorders>
              <w:top w:val="single" w:sz="6" w:space="0" w:color="auto"/>
              <w:left w:val="single" w:sz="6" w:space="0" w:color="auto"/>
              <w:bottom w:val="single" w:sz="6" w:space="0" w:color="auto"/>
              <w:right w:val="single" w:sz="6" w:space="0" w:color="auto"/>
            </w:tcBorders>
          </w:tcPr>
          <w:p w:rsidR="00C01648" w:rsidRDefault="00C01648" w:rsidP="00C01648">
            <w:r w:rsidRPr="00CF6CDC">
              <w:t xml:space="preserve">Wyroby włókiennicze </w:t>
            </w:r>
            <w:r w:rsidRPr="00C01648">
              <w:t>– Zachowanie się podczas palenia – Pomiar właściwości rozprzestrzeniania się płomienia na pionowo umieszczonych próbkach</w:t>
            </w:r>
          </w:p>
          <w:p w:rsidR="00BC1514" w:rsidRPr="00C01648" w:rsidRDefault="00BC1514" w:rsidP="00C01648"/>
        </w:tc>
      </w:tr>
      <w:tr w:rsidR="00C01648" w:rsidRPr="001F3EC6" w:rsidTr="00C01648">
        <w:tc>
          <w:tcPr>
            <w:tcW w:w="559" w:type="dxa"/>
            <w:tcBorders>
              <w:top w:val="single" w:sz="6" w:space="0" w:color="auto"/>
              <w:left w:val="single" w:sz="6" w:space="0" w:color="auto"/>
              <w:bottom w:val="nil"/>
              <w:right w:val="single" w:sz="6" w:space="0" w:color="auto"/>
            </w:tcBorders>
          </w:tcPr>
          <w:p w:rsidR="00C01648" w:rsidRPr="00C01648" w:rsidRDefault="001B0ACC" w:rsidP="00C01648">
            <w:r>
              <w:t>59</w:t>
            </w:r>
          </w:p>
          <w:p w:rsidR="00C01648" w:rsidRPr="00CF6CDC" w:rsidRDefault="00C01648" w:rsidP="00C01648"/>
        </w:tc>
        <w:tc>
          <w:tcPr>
            <w:tcW w:w="1212" w:type="dxa"/>
            <w:tcBorders>
              <w:top w:val="single" w:sz="6" w:space="0" w:color="auto"/>
              <w:left w:val="single" w:sz="6" w:space="0" w:color="auto"/>
              <w:bottom w:val="nil"/>
              <w:right w:val="single" w:sz="6" w:space="0" w:color="auto"/>
            </w:tcBorders>
          </w:tcPr>
          <w:p w:rsidR="00C01648" w:rsidRPr="00C01648" w:rsidRDefault="00C01648" w:rsidP="00C01648">
            <w:r w:rsidRPr="00CF6CDC">
              <w:t xml:space="preserve"> § </w:t>
            </w:r>
            <w:r w:rsidR="00F66214">
              <w:t>258</w:t>
            </w:r>
            <w:r w:rsidR="00254AE5" w:rsidRPr="00CF6CDC">
              <w:t xml:space="preserve"> </w:t>
            </w:r>
            <w:r w:rsidRPr="00CF6CDC">
              <w:t>pkt 1</w:t>
            </w:r>
          </w:p>
          <w:p w:rsidR="00C01648" w:rsidRPr="00CF6CDC" w:rsidRDefault="00C01648" w:rsidP="00C01648"/>
        </w:tc>
        <w:tc>
          <w:tcPr>
            <w:tcW w:w="2694" w:type="dxa"/>
            <w:tcBorders>
              <w:top w:val="single" w:sz="6" w:space="0" w:color="auto"/>
              <w:left w:val="single" w:sz="6" w:space="0" w:color="auto"/>
              <w:bottom w:val="single" w:sz="6" w:space="0" w:color="auto"/>
              <w:right w:val="single" w:sz="6" w:space="0" w:color="auto"/>
            </w:tcBorders>
          </w:tcPr>
          <w:p w:rsidR="00C01648" w:rsidRPr="00C01648" w:rsidRDefault="00C01648" w:rsidP="00C01648">
            <w:r w:rsidRPr="00CF6CDC">
              <w:t xml:space="preserve"> PN-EN 1021-2:2007</w:t>
            </w:r>
          </w:p>
          <w:p w:rsidR="00C01648" w:rsidRPr="00CF6CDC" w:rsidRDefault="00C01648" w:rsidP="00C01648"/>
        </w:tc>
        <w:tc>
          <w:tcPr>
            <w:tcW w:w="4677" w:type="dxa"/>
            <w:tcBorders>
              <w:top w:val="single" w:sz="6" w:space="0" w:color="auto"/>
              <w:left w:val="single" w:sz="6" w:space="0" w:color="auto"/>
              <w:bottom w:val="single" w:sz="6" w:space="0" w:color="auto"/>
              <w:right w:val="single" w:sz="6" w:space="0" w:color="auto"/>
            </w:tcBorders>
          </w:tcPr>
          <w:p w:rsidR="00C01648" w:rsidRDefault="00C01648" w:rsidP="00C01648">
            <w:r w:rsidRPr="00CF6CDC">
              <w:t xml:space="preserve">Meble </w:t>
            </w:r>
            <w:r w:rsidRPr="00C01648">
              <w:t>– Ocena zapalności mebli tapicerowanych – Część 2: Źródło zapłonu: równoważnik płomienia zapałki</w:t>
            </w:r>
          </w:p>
          <w:p w:rsidR="00BC1514" w:rsidRPr="00C01648" w:rsidRDefault="00BC1514" w:rsidP="00C01648"/>
        </w:tc>
      </w:tr>
      <w:tr w:rsidR="00C01648" w:rsidRPr="001F3EC6" w:rsidTr="00C01648">
        <w:tc>
          <w:tcPr>
            <w:tcW w:w="559" w:type="dxa"/>
            <w:tcBorders>
              <w:top w:val="nil"/>
              <w:left w:val="single" w:sz="6" w:space="0" w:color="auto"/>
              <w:bottom w:val="nil"/>
              <w:right w:val="single" w:sz="6" w:space="0" w:color="auto"/>
            </w:tcBorders>
          </w:tcPr>
          <w:p w:rsidR="00C01648" w:rsidRPr="00CF6CDC" w:rsidRDefault="00C01648" w:rsidP="00C01648"/>
          <w:p w:rsidR="00C01648" w:rsidRPr="00CF6CDC" w:rsidRDefault="00C01648" w:rsidP="00C01648"/>
        </w:tc>
        <w:tc>
          <w:tcPr>
            <w:tcW w:w="1212" w:type="dxa"/>
            <w:tcBorders>
              <w:top w:val="nil"/>
              <w:left w:val="single" w:sz="6" w:space="0" w:color="auto"/>
              <w:bottom w:val="nil"/>
              <w:right w:val="single" w:sz="6" w:space="0" w:color="auto"/>
            </w:tcBorders>
          </w:tcPr>
          <w:p w:rsidR="00C01648" w:rsidRPr="00C01648" w:rsidRDefault="00C01648" w:rsidP="00C01648">
            <w:r w:rsidRPr="00CF6CDC">
              <w:t xml:space="preserve"> </w:t>
            </w:r>
          </w:p>
          <w:p w:rsidR="00C01648" w:rsidRPr="00CF6CDC" w:rsidRDefault="00C01648" w:rsidP="00C01648"/>
        </w:tc>
        <w:tc>
          <w:tcPr>
            <w:tcW w:w="2694" w:type="dxa"/>
            <w:tcBorders>
              <w:top w:val="single" w:sz="6" w:space="0" w:color="auto"/>
              <w:left w:val="single" w:sz="6" w:space="0" w:color="auto"/>
              <w:bottom w:val="single" w:sz="6" w:space="0" w:color="auto"/>
              <w:right w:val="single" w:sz="6" w:space="0" w:color="auto"/>
            </w:tcBorders>
          </w:tcPr>
          <w:p w:rsidR="00C01648" w:rsidRPr="00C01648" w:rsidRDefault="00C01648" w:rsidP="00C01648">
            <w:r w:rsidRPr="00CF6CDC">
              <w:t xml:space="preserve"> PN-EN 1021-1:2007</w:t>
            </w:r>
          </w:p>
          <w:p w:rsidR="00C01648" w:rsidRPr="00CF6CDC" w:rsidRDefault="00C01648" w:rsidP="00C01648"/>
        </w:tc>
        <w:tc>
          <w:tcPr>
            <w:tcW w:w="4677" w:type="dxa"/>
            <w:tcBorders>
              <w:top w:val="single" w:sz="6" w:space="0" w:color="auto"/>
              <w:left w:val="single" w:sz="6" w:space="0" w:color="auto"/>
              <w:bottom w:val="single" w:sz="6" w:space="0" w:color="auto"/>
              <w:right w:val="single" w:sz="6" w:space="0" w:color="auto"/>
            </w:tcBorders>
          </w:tcPr>
          <w:p w:rsidR="00C01648" w:rsidRDefault="00C01648" w:rsidP="00C01648">
            <w:r w:rsidRPr="00CF6CDC">
              <w:t xml:space="preserve">Meble </w:t>
            </w:r>
            <w:r w:rsidRPr="00C01648">
              <w:t>– Ocena zapalności mebli tapicerowanych – Część 1: Źródło zapłonu: tlący się papieros</w:t>
            </w:r>
          </w:p>
          <w:p w:rsidR="00BC1514" w:rsidRPr="00C01648" w:rsidRDefault="00BC1514" w:rsidP="00C01648"/>
        </w:tc>
      </w:tr>
      <w:tr w:rsidR="00C01648" w:rsidRPr="001F3EC6" w:rsidTr="00C01648">
        <w:tc>
          <w:tcPr>
            <w:tcW w:w="559" w:type="dxa"/>
            <w:tcBorders>
              <w:top w:val="nil"/>
              <w:left w:val="single" w:sz="6" w:space="0" w:color="auto"/>
              <w:bottom w:val="single" w:sz="6" w:space="0" w:color="auto"/>
              <w:right w:val="single" w:sz="6" w:space="0" w:color="auto"/>
            </w:tcBorders>
          </w:tcPr>
          <w:p w:rsidR="00C01648" w:rsidRPr="00CF6CDC" w:rsidRDefault="00C01648" w:rsidP="00C01648"/>
          <w:p w:rsidR="00C01648" w:rsidRPr="00CF6CDC" w:rsidRDefault="00C01648" w:rsidP="00C01648"/>
        </w:tc>
        <w:tc>
          <w:tcPr>
            <w:tcW w:w="1212" w:type="dxa"/>
            <w:tcBorders>
              <w:top w:val="nil"/>
              <w:left w:val="single" w:sz="6" w:space="0" w:color="auto"/>
              <w:bottom w:val="single" w:sz="6" w:space="0" w:color="auto"/>
              <w:right w:val="single" w:sz="6" w:space="0" w:color="auto"/>
            </w:tcBorders>
          </w:tcPr>
          <w:p w:rsidR="00C01648" w:rsidRPr="00C01648" w:rsidRDefault="00C01648" w:rsidP="00C01648">
            <w:r w:rsidRPr="00CF6CDC">
              <w:t xml:space="preserve"> </w:t>
            </w:r>
          </w:p>
          <w:p w:rsidR="00C01648" w:rsidRPr="00CF6CDC" w:rsidRDefault="00C01648" w:rsidP="00C01648"/>
        </w:tc>
        <w:tc>
          <w:tcPr>
            <w:tcW w:w="2694" w:type="dxa"/>
            <w:tcBorders>
              <w:top w:val="single" w:sz="6" w:space="0" w:color="auto"/>
              <w:left w:val="single" w:sz="6" w:space="0" w:color="auto"/>
              <w:bottom w:val="single" w:sz="6" w:space="0" w:color="auto"/>
              <w:right w:val="single" w:sz="6" w:space="0" w:color="auto"/>
            </w:tcBorders>
          </w:tcPr>
          <w:p w:rsidR="00C01648" w:rsidRPr="00C01648" w:rsidRDefault="00C01648" w:rsidP="00C01648">
            <w:r w:rsidRPr="00CF6CDC">
              <w:t xml:space="preserve"> PN-B-02855:1988</w:t>
            </w:r>
          </w:p>
          <w:p w:rsidR="00C01648" w:rsidRPr="00CF6CDC" w:rsidRDefault="00C01648" w:rsidP="00C01648"/>
        </w:tc>
        <w:tc>
          <w:tcPr>
            <w:tcW w:w="4677" w:type="dxa"/>
            <w:tcBorders>
              <w:top w:val="single" w:sz="6" w:space="0" w:color="auto"/>
              <w:left w:val="single" w:sz="6" w:space="0" w:color="auto"/>
              <w:bottom w:val="single" w:sz="6" w:space="0" w:color="auto"/>
              <w:right w:val="single" w:sz="6" w:space="0" w:color="auto"/>
            </w:tcBorders>
          </w:tcPr>
          <w:p w:rsidR="00C01648" w:rsidRDefault="00C01648" w:rsidP="00C01648">
            <w:r w:rsidRPr="00CF6CDC">
              <w:t xml:space="preserve">Ochrona przeciwpożarowa budynków </w:t>
            </w:r>
            <w:r w:rsidRPr="00C01648">
              <w:t>– Metoda badania wydzielania toksycznych produktów rozkładu i spalania materiałów</w:t>
            </w:r>
          </w:p>
          <w:p w:rsidR="00BC1514" w:rsidRPr="00C01648" w:rsidRDefault="00BC1514" w:rsidP="00C01648"/>
        </w:tc>
      </w:tr>
      <w:tr w:rsidR="00C01648" w:rsidRPr="001F3EC6" w:rsidTr="00C01648">
        <w:trPr>
          <w:trHeight w:val="757"/>
        </w:trPr>
        <w:tc>
          <w:tcPr>
            <w:tcW w:w="559" w:type="dxa"/>
            <w:tcBorders>
              <w:top w:val="single" w:sz="6" w:space="0" w:color="auto"/>
              <w:left w:val="single" w:sz="6" w:space="0" w:color="auto"/>
              <w:bottom w:val="single" w:sz="6" w:space="0" w:color="auto"/>
              <w:right w:val="single" w:sz="6" w:space="0" w:color="auto"/>
            </w:tcBorders>
          </w:tcPr>
          <w:p w:rsidR="00C01648" w:rsidRPr="00CF6CDC" w:rsidRDefault="001B0ACC" w:rsidP="00C01648">
            <w:r>
              <w:t>60</w:t>
            </w:r>
          </w:p>
        </w:tc>
        <w:tc>
          <w:tcPr>
            <w:tcW w:w="1212" w:type="dxa"/>
            <w:tcBorders>
              <w:top w:val="single" w:sz="6" w:space="0" w:color="auto"/>
              <w:left w:val="single" w:sz="6" w:space="0" w:color="auto"/>
              <w:bottom w:val="single" w:sz="6" w:space="0" w:color="auto"/>
              <w:right w:val="single" w:sz="6" w:space="0" w:color="auto"/>
            </w:tcBorders>
          </w:tcPr>
          <w:p w:rsidR="00C01648" w:rsidRPr="00C01648" w:rsidRDefault="00C01648" w:rsidP="006C20F2">
            <w:r w:rsidRPr="00CF6CDC">
              <w:t xml:space="preserve"> § </w:t>
            </w:r>
            <w:r w:rsidR="00F66214">
              <w:t>263</w:t>
            </w:r>
            <w:r w:rsidR="00254AE5" w:rsidRPr="00CF6CDC">
              <w:t xml:space="preserve"> </w:t>
            </w:r>
            <w:r w:rsidRPr="00CF6CDC">
              <w:t>ust. 2</w:t>
            </w:r>
          </w:p>
        </w:tc>
        <w:tc>
          <w:tcPr>
            <w:tcW w:w="2694" w:type="dxa"/>
            <w:tcBorders>
              <w:top w:val="single" w:sz="6" w:space="0" w:color="auto"/>
              <w:left w:val="single" w:sz="6" w:space="0" w:color="auto"/>
              <w:bottom w:val="single" w:sz="6" w:space="0" w:color="auto"/>
              <w:right w:val="single" w:sz="6" w:space="0" w:color="auto"/>
            </w:tcBorders>
          </w:tcPr>
          <w:p w:rsidR="00C01648" w:rsidRPr="00C01648" w:rsidRDefault="00C01648" w:rsidP="00C01648">
            <w:r w:rsidRPr="00CF6CDC">
              <w:t xml:space="preserve"> </w:t>
            </w:r>
            <w:r w:rsidR="00850D01" w:rsidRPr="00850D01">
              <w:t>PN-B-02870:2017-10</w:t>
            </w:r>
          </w:p>
        </w:tc>
        <w:tc>
          <w:tcPr>
            <w:tcW w:w="4677" w:type="dxa"/>
            <w:tcBorders>
              <w:top w:val="single" w:sz="6" w:space="0" w:color="auto"/>
              <w:left w:val="single" w:sz="6" w:space="0" w:color="auto"/>
              <w:bottom w:val="single" w:sz="6" w:space="0" w:color="auto"/>
              <w:right w:val="single" w:sz="6" w:space="0" w:color="auto"/>
            </w:tcBorders>
          </w:tcPr>
          <w:p w:rsidR="00C01648" w:rsidRDefault="00850D01" w:rsidP="00C01648">
            <w:r w:rsidRPr="00850D01">
              <w:t xml:space="preserve">Badania ogniowe </w:t>
            </w:r>
            <w:r w:rsidR="004066A2">
              <w:t>–</w:t>
            </w:r>
            <w:r w:rsidR="004066A2" w:rsidRPr="00850D01">
              <w:t xml:space="preserve"> </w:t>
            </w:r>
            <w:r w:rsidRPr="00850D01">
              <w:t>Kominy do urządzeń grzewczych o mocy cieplnej do 150 kW</w:t>
            </w:r>
            <w:r>
              <w:t xml:space="preserve"> </w:t>
            </w:r>
          </w:p>
          <w:p w:rsidR="00BC1514" w:rsidRPr="00C01648" w:rsidRDefault="00BC1514" w:rsidP="00C01648"/>
        </w:tc>
      </w:tr>
      <w:tr w:rsidR="00650362" w:rsidRPr="001F3EC6" w:rsidTr="00C01648">
        <w:trPr>
          <w:trHeight w:val="757"/>
        </w:trPr>
        <w:tc>
          <w:tcPr>
            <w:tcW w:w="559" w:type="dxa"/>
            <w:tcBorders>
              <w:top w:val="single" w:sz="6" w:space="0" w:color="auto"/>
              <w:left w:val="single" w:sz="6" w:space="0" w:color="auto"/>
              <w:bottom w:val="single" w:sz="6" w:space="0" w:color="auto"/>
              <w:right w:val="single" w:sz="6" w:space="0" w:color="auto"/>
            </w:tcBorders>
          </w:tcPr>
          <w:p w:rsidR="00650362" w:rsidRDefault="001B0ACC" w:rsidP="00C01648">
            <w:r>
              <w:t>61</w:t>
            </w:r>
          </w:p>
        </w:tc>
        <w:tc>
          <w:tcPr>
            <w:tcW w:w="1212" w:type="dxa"/>
            <w:tcBorders>
              <w:top w:val="single" w:sz="6" w:space="0" w:color="auto"/>
              <w:left w:val="single" w:sz="6" w:space="0" w:color="auto"/>
              <w:bottom w:val="single" w:sz="6" w:space="0" w:color="auto"/>
              <w:right w:val="single" w:sz="6" w:space="0" w:color="auto"/>
            </w:tcBorders>
          </w:tcPr>
          <w:p w:rsidR="00650362" w:rsidRPr="00CF6CDC" w:rsidRDefault="00650362" w:rsidP="006C20F2">
            <w:r>
              <w:t>§ 268 ust. 2 pkt 1</w:t>
            </w:r>
          </w:p>
        </w:tc>
        <w:tc>
          <w:tcPr>
            <w:tcW w:w="2694" w:type="dxa"/>
            <w:tcBorders>
              <w:top w:val="single" w:sz="6" w:space="0" w:color="auto"/>
              <w:left w:val="single" w:sz="6" w:space="0" w:color="auto"/>
              <w:bottom w:val="single" w:sz="6" w:space="0" w:color="auto"/>
              <w:right w:val="single" w:sz="6" w:space="0" w:color="auto"/>
            </w:tcBorders>
          </w:tcPr>
          <w:p w:rsidR="00650362" w:rsidRPr="00CF6CDC" w:rsidRDefault="00650362" w:rsidP="00C01648">
            <w:r>
              <w:t>PN-B-02867:2013-06</w:t>
            </w:r>
          </w:p>
        </w:tc>
        <w:tc>
          <w:tcPr>
            <w:tcW w:w="4677" w:type="dxa"/>
            <w:tcBorders>
              <w:top w:val="single" w:sz="6" w:space="0" w:color="auto"/>
              <w:left w:val="single" w:sz="6" w:space="0" w:color="auto"/>
              <w:bottom w:val="single" w:sz="6" w:space="0" w:color="auto"/>
              <w:right w:val="single" w:sz="6" w:space="0" w:color="auto"/>
            </w:tcBorders>
          </w:tcPr>
          <w:p w:rsidR="00650362" w:rsidRDefault="00650362" w:rsidP="00C01648">
            <w:r w:rsidRPr="00650362">
              <w:t>Ochrona przeciwpożarowa budynków – Metoda badania stopnia rozprzestrzeniania ognia przez ściany zewnętrzne od strony zewnętrznej oraz zasady klasyfikacji</w:t>
            </w:r>
          </w:p>
          <w:p w:rsidR="00650362" w:rsidRPr="00850D01" w:rsidRDefault="00650362" w:rsidP="00C01648"/>
        </w:tc>
      </w:tr>
      <w:tr w:rsidR="00650362" w:rsidRPr="001F3EC6" w:rsidTr="00C01648">
        <w:trPr>
          <w:trHeight w:val="757"/>
        </w:trPr>
        <w:tc>
          <w:tcPr>
            <w:tcW w:w="559" w:type="dxa"/>
            <w:tcBorders>
              <w:top w:val="single" w:sz="6" w:space="0" w:color="auto"/>
              <w:left w:val="single" w:sz="6" w:space="0" w:color="auto"/>
              <w:bottom w:val="single" w:sz="6" w:space="0" w:color="auto"/>
              <w:right w:val="single" w:sz="6" w:space="0" w:color="auto"/>
            </w:tcBorders>
          </w:tcPr>
          <w:p w:rsidR="00650362" w:rsidRDefault="001B0ACC" w:rsidP="00C01648">
            <w:r>
              <w:t>62</w:t>
            </w:r>
          </w:p>
        </w:tc>
        <w:tc>
          <w:tcPr>
            <w:tcW w:w="1212" w:type="dxa"/>
            <w:tcBorders>
              <w:top w:val="single" w:sz="6" w:space="0" w:color="auto"/>
              <w:left w:val="single" w:sz="6" w:space="0" w:color="auto"/>
              <w:bottom w:val="single" w:sz="6" w:space="0" w:color="auto"/>
              <w:right w:val="single" w:sz="6" w:space="0" w:color="auto"/>
            </w:tcBorders>
          </w:tcPr>
          <w:p w:rsidR="00650362" w:rsidRDefault="00650362" w:rsidP="006C20F2">
            <w:r>
              <w:t>§ 268 ust. 9 i10</w:t>
            </w:r>
          </w:p>
        </w:tc>
        <w:tc>
          <w:tcPr>
            <w:tcW w:w="2694" w:type="dxa"/>
            <w:tcBorders>
              <w:top w:val="single" w:sz="6" w:space="0" w:color="auto"/>
              <w:left w:val="single" w:sz="6" w:space="0" w:color="auto"/>
              <w:bottom w:val="single" w:sz="6" w:space="0" w:color="auto"/>
              <w:right w:val="single" w:sz="6" w:space="0" w:color="auto"/>
            </w:tcBorders>
          </w:tcPr>
          <w:p w:rsidR="00650362" w:rsidRDefault="00650362" w:rsidP="00C01648">
            <w:r>
              <w:t>PN-B-02867:2013-06</w:t>
            </w:r>
          </w:p>
        </w:tc>
        <w:tc>
          <w:tcPr>
            <w:tcW w:w="4677" w:type="dxa"/>
            <w:tcBorders>
              <w:top w:val="single" w:sz="6" w:space="0" w:color="auto"/>
              <w:left w:val="single" w:sz="6" w:space="0" w:color="auto"/>
              <w:bottom w:val="single" w:sz="6" w:space="0" w:color="auto"/>
              <w:right w:val="single" w:sz="6" w:space="0" w:color="auto"/>
            </w:tcBorders>
          </w:tcPr>
          <w:p w:rsidR="00650362" w:rsidRDefault="00650362" w:rsidP="00C01648">
            <w:r w:rsidRPr="00650362">
              <w:t>Ochrona przeciwpożarowa budynków – Metoda badania stopnia rozprzestrzeniania ognia przez ściany zewnętrzne od strony zewnętrznej oraz zasady klasyfikacji</w:t>
            </w:r>
          </w:p>
          <w:p w:rsidR="00650362" w:rsidRPr="00650362" w:rsidRDefault="00650362" w:rsidP="00C01648"/>
        </w:tc>
      </w:tr>
      <w:tr w:rsidR="00650362" w:rsidRPr="001F3EC6" w:rsidTr="00C01648">
        <w:trPr>
          <w:trHeight w:val="757"/>
        </w:trPr>
        <w:tc>
          <w:tcPr>
            <w:tcW w:w="559" w:type="dxa"/>
            <w:tcBorders>
              <w:top w:val="single" w:sz="6" w:space="0" w:color="auto"/>
              <w:left w:val="single" w:sz="6" w:space="0" w:color="auto"/>
              <w:bottom w:val="single" w:sz="6" w:space="0" w:color="auto"/>
              <w:right w:val="single" w:sz="6" w:space="0" w:color="auto"/>
            </w:tcBorders>
          </w:tcPr>
          <w:p w:rsidR="00650362" w:rsidRDefault="001B0ACC" w:rsidP="00C01648">
            <w:r>
              <w:t>63</w:t>
            </w:r>
          </w:p>
        </w:tc>
        <w:tc>
          <w:tcPr>
            <w:tcW w:w="1212" w:type="dxa"/>
            <w:tcBorders>
              <w:top w:val="single" w:sz="6" w:space="0" w:color="auto"/>
              <w:left w:val="single" w:sz="6" w:space="0" w:color="auto"/>
              <w:bottom w:val="single" w:sz="6" w:space="0" w:color="auto"/>
              <w:right w:val="single" w:sz="6" w:space="0" w:color="auto"/>
            </w:tcBorders>
          </w:tcPr>
          <w:p w:rsidR="00650362" w:rsidRDefault="00650362" w:rsidP="006C20F2">
            <w:r>
              <w:t>§ 269 ust. 2</w:t>
            </w:r>
          </w:p>
        </w:tc>
        <w:tc>
          <w:tcPr>
            <w:tcW w:w="2694" w:type="dxa"/>
            <w:tcBorders>
              <w:top w:val="single" w:sz="6" w:space="0" w:color="auto"/>
              <w:left w:val="single" w:sz="6" w:space="0" w:color="auto"/>
              <w:bottom w:val="single" w:sz="6" w:space="0" w:color="auto"/>
              <w:right w:val="single" w:sz="6" w:space="0" w:color="auto"/>
            </w:tcBorders>
          </w:tcPr>
          <w:p w:rsidR="00650362" w:rsidRDefault="00650362" w:rsidP="00C01648">
            <w:r>
              <w:t>PN-B-02867:2013-06</w:t>
            </w:r>
          </w:p>
        </w:tc>
        <w:tc>
          <w:tcPr>
            <w:tcW w:w="4677" w:type="dxa"/>
            <w:tcBorders>
              <w:top w:val="single" w:sz="6" w:space="0" w:color="auto"/>
              <w:left w:val="single" w:sz="6" w:space="0" w:color="auto"/>
              <w:bottom w:val="single" w:sz="6" w:space="0" w:color="auto"/>
              <w:right w:val="single" w:sz="6" w:space="0" w:color="auto"/>
            </w:tcBorders>
          </w:tcPr>
          <w:p w:rsidR="00650362" w:rsidRDefault="00650362" w:rsidP="00C01648">
            <w:r w:rsidRPr="00650362">
              <w:t>Ochrona przeciwpożarowa budynków – Metoda badania stopnia rozprzestrzeniania ognia przez ściany zewnętrzne od strony zewnętrznej oraz zasady klasyfikacji</w:t>
            </w:r>
          </w:p>
          <w:p w:rsidR="00650362" w:rsidRPr="00650362" w:rsidRDefault="00650362" w:rsidP="00C01648"/>
        </w:tc>
      </w:tr>
      <w:tr w:rsidR="00C01648" w:rsidRPr="001F3EC6" w:rsidTr="00C01648">
        <w:tc>
          <w:tcPr>
            <w:tcW w:w="559" w:type="dxa"/>
            <w:tcBorders>
              <w:top w:val="single" w:sz="6" w:space="0" w:color="auto"/>
              <w:left w:val="single" w:sz="6" w:space="0" w:color="auto"/>
              <w:bottom w:val="nil"/>
              <w:right w:val="single" w:sz="6" w:space="0" w:color="auto"/>
            </w:tcBorders>
          </w:tcPr>
          <w:p w:rsidR="00C01648" w:rsidRPr="00C01648" w:rsidRDefault="001B0ACC" w:rsidP="00C01648">
            <w:r>
              <w:t>64</w:t>
            </w:r>
          </w:p>
          <w:p w:rsidR="00C01648" w:rsidRPr="00CF6CDC" w:rsidRDefault="00C01648" w:rsidP="00C01648"/>
        </w:tc>
        <w:tc>
          <w:tcPr>
            <w:tcW w:w="1212" w:type="dxa"/>
            <w:tcBorders>
              <w:top w:val="single" w:sz="6" w:space="0" w:color="auto"/>
              <w:left w:val="single" w:sz="6" w:space="0" w:color="auto"/>
              <w:bottom w:val="nil"/>
              <w:right w:val="single" w:sz="6" w:space="0" w:color="auto"/>
            </w:tcBorders>
          </w:tcPr>
          <w:p w:rsidR="00C01648" w:rsidRPr="00C01648" w:rsidRDefault="00C01648" w:rsidP="006C20F2">
            <w:r w:rsidRPr="00CF6CDC">
              <w:t xml:space="preserve"> § </w:t>
            </w:r>
            <w:r w:rsidR="00F66214">
              <w:t>284</w:t>
            </w:r>
            <w:r w:rsidR="00254AE5" w:rsidRPr="00CF6CDC">
              <w:t xml:space="preserve"> </w:t>
            </w:r>
            <w:r w:rsidRPr="00CF6CDC">
              <w:t>pkt 4</w:t>
            </w:r>
          </w:p>
        </w:tc>
        <w:tc>
          <w:tcPr>
            <w:tcW w:w="2694" w:type="dxa"/>
            <w:tcBorders>
              <w:top w:val="single" w:sz="6" w:space="0" w:color="auto"/>
              <w:left w:val="single" w:sz="6" w:space="0" w:color="auto"/>
              <w:bottom w:val="single" w:sz="6" w:space="0" w:color="auto"/>
              <w:right w:val="single" w:sz="6" w:space="0" w:color="auto"/>
            </w:tcBorders>
          </w:tcPr>
          <w:p w:rsidR="00C01648" w:rsidRPr="00C01648" w:rsidRDefault="00C01648" w:rsidP="00C01648">
            <w:r w:rsidRPr="00CF6CDC">
              <w:t>PN-N-01256-02:1992</w:t>
            </w:r>
          </w:p>
        </w:tc>
        <w:tc>
          <w:tcPr>
            <w:tcW w:w="4677" w:type="dxa"/>
            <w:tcBorders>
              <w:top w:val="single" w:sz="6" w:space="0" w:color="auto"/>
              <w:left w:val="single" w:sz="6" w:space="0" w:color="auto"/>
              <w:bottom w:val="single" w:sz="6" w:space="0" w:color="auto"/>
              <w:right w:val="single" w:sz="6" w:space="0" w:color="auto"/>
            </w:tcBorders>
          </w:tcPr>
          <w:p w:rsidR="00C01648" w:rsidRPr="00C01648" w:rsidRDefault="00C01648" w:rsidP="00C01648">
            <w:r w:rsidRPr="00CF6CDC">
              <w:t xml:space="preserve">Znaki bezpieczeństwa </w:t>
            </w:r>
            <w:r w:rsidRPr="00C01648">
              <w:t>– Ewakuacja</w:t>
            </w:r>
          </w:p>
        </w:tc>
      </w:tr>
      <w:tr w:rsidR="00C01648" w:rsidRPr="001F3EC6" w:rsidTr="00C01648">
        <w:tc>
          <w:tcPr>
            <w:tcW w:w="559" w:type="dxa"/>
            <w:tcBorders>
              <w:top w:val="nil"/>
              <w:left w:val="single" w:sz="6" w:space="0" w:color="auto"/>
              <w:bottom w:val="nil"/>
              <w:right w:val="single" w:sz="6" w:space="0" w:color="auto"/>
            </w:tcBorders>
          </w:tcPr>
          <w:p w:rsidR="00C01648" w:rsidRPr="00CF6CDC" w:rsidRDefault="00C01648" w:rsidP="00C01648"/>
          <w:p w:rsidR="00C01648" w:rsidRPr="00CF6CDC" w:rsidRDefault="00C01648" w:rsidP="00C01648"/>
        </w:tc>
        <w:tc>
          <w:tcPr>
            <w:tcW w:w="1212" w:type="dxa"/>
            <w:tcBorders>
              <w:top w:val="nil"/>
              <w:left w:val="single" w:sz="6" w:space="0" w:color="auto"/>
              <w:bottom w:val="nil"/>
              <w:right w:val="single" w:sz="6" w:space="0" w:color="auto"/>
            </w:tcBorders>
          </w:tcPr>
          <w:p w:rsidR="00C01648" w:rsidRPr="00C01648" w:rsidRDefault="00C01648" w:rsidP="00C01648">
            <w:r w:rsidRPr="00CF6CDC">
              <w:t xml:space="preserve"> </w:t>
            </w:r>
          </w:p>
          <w:p w:rsidR="00C01648" w:rsidRPr="00CF6CDC" w:rsidRDefault="00C01648" w:rsidP="00C01648"/>
        </w:tc>
        <w:tc>
          <w:tcPr>
            <w:tcW w:w="2694" w:type="dxa"/>
            <w:tcBorders>
              <w:top w:val="single" w:sz="6" w:space="0" w:color="auto"/>
              <w:left w:val="single" w:sz="6" w:space="0" w:color="auto"/>
              <w:bottom w:val="single" w:sz="6" w:space="0" w:color="auto"/>
              <w:right w:val="single" w:sz="6" w:space="0" w:color="auto"/>
            </w:tcBorders>
          </w:tcPr>
          <w:p w:rsidR="00C01648" w:rsidRPr="00C01648" w:rsidRDefault="00C01648" w:rsidP="00C01648">
            <w:r w:rsidRPr="00CF6CDC">
              <w:t xml:space="preserve"> PN-N-01256-5:1998</w:t>
            </w:r>
          </w:p>
          <w:p w:rsidR="00C01648" w:rsidRPr="00CF6CDC" w:rsidRDefault="00C01648" w:rsidP="00C01648"/>
        </w:tc>
        <w:tc>
          <w:tcPr>
            <w:tcW w:w="4677" w:type="dxa"/>
            <w:tcBorders>
              <w:top w:val="single" w:sz="6" w:space="0" w:color="auto"/>
              <w:left w:val="single" w:sz="6" w:space="0" w:color="auto"/>
              <w:bottom w:val="single" w:sz="6" w:space="0" w:color="auto"/>
              <w:right w:val="single" w:sz="6" w:space="0" w:color="auto"/>
            </w:tcBorders>
          </w:tcPr>
          <w:p w:rsidR="00C01648" w:rsidRDefault="00C01648" w:rsidP="00C01648">
            <w:r w:rsidRPr="00CF6CDC">
              <w:t xml:space="preserve">Znaki bezpieczeństwa </w:t>
            </w:r>
            <w:r w:rsidRPr="00C01648">
              <w:t>– Zasady umieszczania znaków bezpieczeństwa na drogach ewakuacyjnych i drogach pożarowych</w:t>
            </w:r>
          </w:p>
          <w:p w:rsidR="00BC1514" w:rsidRPr="00C01648" w:rsidRDefault="00BC1514" w:rsidP="00C01648"/>
        </w:tc>
      </w:tr>
      <w:tr w:rsidR="00C01648" w:rsidRPr="001F3EC6" w:rsidTr="00C01648">
        <w:tc>
          <w:tcPr>
            <w:tcW w:w="559" w:type="dxa"/>
            <w:tcBorders>
              <w:top w:val="nil"/>
              <w:left w:val="single" w:sz="6" w:space="0" w:color="auto"/>
              <w:bottom w:val="single" w:sz="6" w:space="0" w:color="auto"/>
              <w:right w:val="single" w:sz="6" w:space="0" w:color="auto"/>
            </w:tcBorders>
          </w:tcPr>
          <w:p w:rsidR="00C01648" w:rsidRPr="00CF6CDC" w:rsidRDefault="00C01648" w:rsidP="00C01648"/>
          <w:p w:rsidR="00C01648" w:rsidRPr="00CF6CDC" w:rsidRDefault="00C01648" w:rsidP="00C01648"/>
        </w:tc>
        <w:tc>
          <w:tcPr>
            <w:tcW w:w="1212" w:type="dxa"/>
            <w:tcBorders>
              <w:top w:val="nil"/>
              <w:left w:val="single" w:sz="6" w:space="0" w:color="auto"/>
              <w:bottom w:val="single" w:sz="6" w:space="0" w:color="auto"/>
              <w:right w:val="single" w:sz="6" w:space="0" w:color="auto"/>
            </w:tcBorders>
          </w:tcPr>
          <w:p w:rsidR="00C01648" w:rsidRPr="00C01648" w:rsidRDefault="00C01648" w:rsidP="00C01648">
            <w:r w:rsidRPr="00CF6CDC">
              <w:t xml:space="preserve"> </w:t>
            </w:r>
          </w:p>
          <w:p w:rsidR="00C01648" w:rsidRPr="00CF6CDC" w:rsidRDefault="00C01648" w:rsidP="00C01648"/>
        </w:tc>
        <w:tc>
          <w:tcPr>
            <w:tcW w:w="2694" w:type="dxa"/>
            <w:tcBorders>
              <w:top w:val="single" w:sz="6" w:space="0" w:color="auto"/>
              <w:left w:val="single" w:sz="6" w:space="0" w:color="auto"/>
              <w:bottom w:val="single" w:sz="6" w:space="0" w:color="auto"/>
              <w:right w:val="single" w:sz="6" w:space="0" w:color="auto"/>
            </w:tcBorders>
          </w:tcPr>
          <w:p w:rsidR="00C01648" w:rsidRPr="00C01648" w:rsidRDefault="00C01648" w:rsidP="00C01648">
            <w:r w:rsidRPr="00CF6CDC">
              <w:t xml:space="preserve"> PN-ISO 7010</w:t>
            </w:r>
          </w:p>
        </w:tc>
        <w:tc>
          <w:tcPr>
            <w:tcW w:w="4677" w:type="dxa"/>
            <w:tcBorders>
              <w:top w:val="single" w:sz="6" w:space="0" w:color="auto"/>
              <w:left w:val="single" w:sz="6" w:space="0" w:color="auto"/>
              <w:bottom w:val="single" w:sz="6" w:space="0" w:color="auto"/>
              <w:right w:val="single" w:sz="6" w:space="0" w:color="auto"/>
            </w:tcBorders>
          </w:tcPr>
          <w:p w:rsidR="00C01648" w:rsidRDefault="00C01648" w:rsidP="00C01648">
            <w:r w:rsidRPr="00CF6CDC">
              <w:t xml:space="preserve">Symbole graficzne </w:t>
            </w:r>
            <w:r w:rsidRPr="00C01648">
              <w:t>– Barwy bezpieczeństwa i znaki bezpieczeństwa – Znaki bezpieczeństwa stosowane w miejscach pracy i w obszarach użyteczności publicznej</w:t>
            </w:r>
          </w:p>
          <w:p w:rsidR="00BC1514" w:rsidRPr="00C01648" w:rsidRDefault="00BC1514" w:rsidP="00C01648"/>
        </w:tc>
      </w:tr>
      <w:tr w:rsidR="00C01648" w:rsidRPr="001F3EC6" w:rsidTr="00C01648">
        <w:tc>
          <w:tcPr>
            <w:tcW w:w="559" w:type="dxa"/>
            <w:tcBorders>
              <w:top w:val="single" w:sz="6" w:space="0" w:color="auto"/>
              <w:left w:val="single" w:sz="6" w:space="0" w:color="auto"/>
              <w:bottom w:val="single" w:sz="6" w:space="0" w:color="auto"/>
              <w:right w:val="single" w:sz="6" w:space="0" w:color="auto"/>
            </w:tcBorders>
          </w:tcPr>
          <w:p w:rsidR="00C01648" w:rsidRPr="00C01648" w:rsidRDefault="001B0ACC" w:rsidP="00C01648">
            <w:r>
              <w:t>65</w:t>
            </w:r>
          </w:p>
        </w:tc>
        <w:tc>
          <w:tcPr>
            <w:tcW w:w="1212" w:type="dxa"/>
            <w:tcBorders>
              <w:top w:val="single" w:sz="6" w:space="0" w:color="auto"/>
              <w:left w:val="single" w:sz="6" w:space="0" w:color="auto"/>
              <w:bottom w:val="single" w:sz="6" w:space="0" w:color="auto"/>
              <w:right w:val="single" w:sz="6" w:space="0" w:color="auto"/>
            </w:tcBorders>
          </w:tcPr>
          <w:p w:rsidR="00C01648" w:rsidRPr="00C01648" w:rsidRDefault="00C01648" w:rsidP="006C20F2">
            <w:r w:rsidRPr="00CF6CDC">
              <w:t xml:space="preserve"> § </w:t>
            </w:r>
            <w:r w:rsidR="00F66214">
              <w:t>284</w:t>
            </w:r>
            <w:r w:rsidR="00254AE5" w:rsidRPr="00CF6CDC">
              <w:t xml:space="preserve"> </w:t>
            </w:r>
            <w:r w:rsidRPr="00CF6CDC">
              <w:t>pkt 6</w:t>
            </w:r>
          </w:p>
        </w:tc>
        <w:tc>
          <w:tcPr>
            <w:tcW w:w="7371" w:type="dxa"/>
            <w:gridSpan w:val="2"/>
            <w:tcBorders>
              <w:top w:val="single" w:sz="6" w:space="0" w:color="auto"/>
              <w:left w:val="single" w:sz="6" w:space="0" w:color="auto"/>
              <w:bottom w:val="single" w:sz="6" w:space="0" w:color="auto"/>
              <w:right w:val="single" w:sz="6" w:space="0" w:color="auto"/>
            </w:tcBorders>
          </w:tcPr>
          <w:p w:rsidR="00C01648" w:rsidRPr="00C01648" w:rsidRDefault="00C01648" w:rsidP="005B1F71">
            <w:r w:rsidRPr="00CF6CDC">
              <w:t xml:space="preserve"> patrz: Polskie Normy powołane w § </w:t>
            </w:r>
            <w:r w:rsidR="005B1F71" w:rsidRPr="00CF6CDC">
              <w:t>1</w:t>
            </w:r>
            <w:r w:rsidR="005B1F71">
              <w:t>72</w:t>
            </w:r>
          </w:p>
        </w:tc>
      </w:tr>
      <w:tr w:rsidR="00C01648" w:rsidRPr="001F3EC6" w:rsidTr="00C01648">
        <w:tc>
          <w:tcPr>
            <w:tcW w:w="559" w:type="dxa"/>
            <w:tcBorders>
              <w:top w:val="single" w:sz="6" w:space="0" w:color="auto"/>
              <w:left w:val="single" w:sz="6" w:space="0" w:color="auto"/>
              <w:bottom w:val="nil"/>
              <w:right w:val="single" w:sz="6" w:space="0" w:color="auto"/>
            </w:tcBorders>
          </w:tcPr>
          <w:p w:rsidR="00C01648" w:rsidRPr="00C01648" w:rsidRDefault="001B0ACC" w:rsidP="00C01648">
            <w:r>
              <w:t>66</w:t>
            </w:r>
          </w:p>
        </w:tc>
        <w:tc>
          <w:tcPr>
            <w:tcW w:w="1212" w:type="dxa"/>
            <w:tcBorders>
              <w:top w:val="single" w:sz="6" w:space="0" w:color="auto"/>
              <w:left w:val="single" w:sz="6" w:space="0" w:color="auto"/>
              <w:bottom w:val="nil"/>
              <w:right w:val="single" w:sz="6" w:space="0" w:color="auto"/>
            </w:tcBorders>
          </w:tcPr>
          <w:p w:rsidR="00C01648" w:rsidRPr="00C01648" w:rsidRDefault="00C01648" w:rsidP="006C20F2">
            <w:r w:rsidRPr="00CF6CDC">
              <w:t xml:space="preserve"> § </w:t>
            </w:r>
            <w:r w:rsidR="00F66214">
              <w:t>285</w:t>
            </w:r>
            <w:r w:rsidR="00254AE5" w:rsidRPr="00CF6CDC">
              <w:t xml:space="preserve"> </w:t>
            </w:r>
            <w:r w:rsidRPr="00CF6CDC">
              <w:t>pkt 5</w:t>
            </w:r>
          </w:p>
        </w:tc>
        <w:tc>
          <w:tcPr>
            <w:tcW w:w="2694" w:type="dxa"/>
            <w:tcBorders>
              <w:top w:val="single" w:sz="6" w:space="0" w:color="auto"/>
              <w:left w:val="single" w:sz="6" w:space="0" w:color="auto"/>
              <w:bottom w:val="single" w:sz="6" w:space="0" w:color="auto"/>
              <w:right w:val="single" w:sz="6" w:space="0" w:color="auto"/>
            </w:tcBorders>
          </w:tcPr>
          <w:p w:rsidR="00C01648" w:rsidRPr="00C01648" w:rsidRDefault="00C01648" w:rsidP="00C01648">
            <w:r w:rsidRPr="00CF6CDC">
              <w:t>PN-N-01256-02:1992</w:t>
            </w:r>
          </w:p>
        </w:tc>
        <w:tc>
          <w:tcPr>
            <w:tcW w:w="4677" w:type="dxa"/>
            <w:tcBorders>
              <w:top w:val="single" w:sz="6" w:space="0" w:color="auto"/>
              <w:left w:val="single" w:sz="6" w:space="0" w:color="auto"/>
              <w:bottom w:val="single" w:sz="6" w:space="0" w:color="auto"/>
              <w:right w:val="single" w:sz="6" w:space="0" w:color="auto"/>
            </w:tcBorders>
          </w:tcPr>
          <w:p w:rsidR="00C01648" w:rsidRPr="00C01648" w:rsidRDefault="00C01648" w:rsidP="00C01648">
            <w:r w:rsidRPr="00CF6CDC">
              <w:t xml:space="preserve">Znaki bezpieczeństwa </w:t>
            </w:r>
            <w:r w:rsidRPr="00C01648">
              <w:t>– Ewakuacja</w:t>
            </w:r>
          </w:p>
        </w:tc>
      </w:tr>
      <w:tr w:rsidR="00C01648" w:rsidRPr="001F3EC6" w:rsidTr="00C01648">
        <w:tc>
          <w:tcPr>
            <w:tcW w:w="559" w:type="dxa"/>
            <w:tcBorders>
              <w:top w:val="nil"/>
              <w:left w:val="single" w:sz="6" w:space="0" w:color="auto"/>
              <w:bottom w:val="nil"/>
              <w:right w:val="single" w:sz="6" w:space="0" w:color="auto"/>
            </w:tcBorders>
          </w:tcPr>
          <w:p w:rsidR="00C01648" w:rsidRPr="00CF6CDC" w:rsidRDefault="00C01648" w:rsidP="00C01648"/>
          <w:p w:rsidR="00C01648" w:rsidRPr="00CF6CDC" w:rsidRDefault="00C01648" w:rsidP="00C01648"/>
        </w:tc>
        <w:tc>
          <w:tcPr>
            <w:tcW w:w="1212" w:type="dxa"/>
            <w:tcBorders>
              <w:top w:val="nil"/>
              <w:left w:val="single" w:sz="6" w:space="0" w:color="auto"/>
              <w:bottom w:val="nil"/>
              <w:right w:val="single" w:sz="6" w:space="0" w:color="auto"/>
            </w:tcBorders>
          </w:tcPr>
          <w:p w:rsidR="00C01648" w:rsidRPr="00C01648" w:rsidRDefault="00C01648" w:rsidP="00C01648">
            <w:r w:rsidRPr="00CF6CDC">
              <w:t xml:space="preserve"> </w:t>
            </w:r>
          </w:p>
          <w:p w:rsidR="00C01648" w:rsidRPr="00CF6CDC" w:rsidRDefault="00C01648" w:rsidP="00C01648"/>
        </w:tc>
        <w:tc>
          <w:tcPr>
            <w:tcW w:w="2694" w:type="dxa"/>
            <w:tcBorders>
              <w:top w:val="single" w:sz="6" w:space="0" w:color="auto"/>
              <w:left w:val="single" w:sz="6" w:space="0" w:color="auto"/>
              <w:bottom w:val="single" w:sz="6" w:space="0" w:color="auto"/>
              <w:right w:val="single" w:sz="6" w:space="0" w:color="auto"/>
            </w:tcBorders>
          </w:tcPr>
          <w:p w:rsidR="00C01648" w:rsidRPr="00C01648" w:rsidRDefault="00C01648" w:rsidP="00C01648">
            <w:r w:rsidRPr="00CF6CDC">
              <w:t xml:space="preserve"> PN-N-01256-5:1998</w:t>
            </w:r>
          </w:p>
          <w:p w:rsidR="00C01648" w:rsidRPr="00CF6CDC" w:rsidRDefault="00C01648" w:rsidP="00C01648"/>
        </w:tc>
        <w:tc>
          <w:tcPr>
            <w:tcW w:w="4677" w:type="dxa"/>
            <w:tcBorders>
              <w:top w:val="single" w:sz="6" w:space="0" w:color="auto"/>
              <w:left w:val="single" w:sz="6" w:space="0" w:color="auto"/>
              <w:bottom w:val="single" w:sz="6" w:space="0" w:color="auto"/>
              <w:right w:val="single" w:sz="6" w:space="0" w:color="auto"/>
            </w:tcBorders>
          </w:tcPr>
          <w:p w:rsidR="00C01648" w:rsidRDefault="00C01648" w:rsidP="00C01648">
            <w:r w:rsidRPr="00CF6CDC">
              <w:t xml:space="preserve">Znaki bezpieczeństwa </w:t>
            </w:r>
            <w:r w:rsidRPr="00C01648">
              <w:t>– Zasady umieszczania znaków bezpieczeństwa na drogach ewakuacyjnych i drogach pożarowych</w:t>
            </w:r>
          </w:p>
          <w:p w:rsidR="00BC1514" w:rsidRPr="00C01648" w:rsidRDefault="00BC1514" w:rsidP="00C01648"/>
        </w:tc>
      </w:tr>
      <w:tr w:rsidR="00C01648" w:rsidRPr="001F3EC6" w:rsidTr="00C01648">
        <w:tc>
          <w:tcPr>
            <w:tcW w:w="559" w:type="dxa"/>
            <w:tcBorders>
              <w:top w:val="nil"/>
              <w:left w:val="single" w:sz="6" w:space="0" w:color="auto"/>
              <w:bottom w:val="single" w:sz="6" w:space="0" w:color="auto"/>
              <w:right w:val="single" w:sz="6" w:space="0" w:color="auto"/>
            </w:tcBorders>
          </w:tcPr>
          <w:p w:rsidR="00C01648" w:rsidRPr="00CF6CDC" w:rsidRDefault="00C01648" w:rsidP="00C01648"/>
          <w:p w:rsidR="00C01648" w:rsidRPr="00CF6CDC" w:rsidRDefault="00C01648" w:rsidP="00C01648"/>
        </w:tc>
        <w:tc>
          <w:tcPr>
            <w:tcW w:w="1212" w:type="dxa"/>
            <w:tcBorders>
              <w:top w:val="nil"/>
              <w:left w:val="single" w:sz="6" w:space="0" w:color="auto"/>
              <w:bottom w:val="single" w:sz="6" w:space="0" w:color="auto"/>
              <w:right w:val="single" w:sz="6" w:space="0" w:color="auto"/>
            </w:tcBorders>
          </w:tcPr>
          <w:p w:rsidR="00C01648" w:rsidRPr="00C01648" w:rsidRDefault="00C01648" w:rsidP="00C01648">
            <w:r w:rsidRPr="00CF6CDC">
              <w:t xml:space="preserve"> </w:t>
            </w:r>
          </w:p>
          <w:p w:rsidR="00C01648" w:rsidRPr="00CF6CDC" w:rsidRDefault="00C01648" w:rsidP="00C01648"/>
        </w:tc>
        <w:tc>
          <w:tcPr>
            <w:tcW w:w="2694" w:type="dxa"/>
            <w:tcBorders>
              <w:top w:val="single" w:sz="6" w:space="0" w:color="auto"/>
              <w:left w:val="single" w:sz="6" w:space="0" w:color="auto"/>
              <w:bottom w:val="single" w:sz="6" w:space="0" w:color="auto"/>
              <w:right w:val="single" w:sz="6" w:space="0" w:color="auto"/>
            </w:tcBorders>
          </w:tcPr>
          <w:p w:rsidR="00C01648" w:rsidRPr="00C01648" w:rsidRDefault="00C01648" w:rsidP="00C01648">
            <w:r w:rsidRPr="00CF6CDC">
              <w:t xml:space="preserve"> PN-ISO 7010</w:t>
            </w:r>
          </w:p>
        </w:tc>
        <w:tc>
          <w:tcPr>
            <w:tcW w:w="4677" w:type="dxa"/>
            <w:tcBorders>
              <w:top w:val="single" w:sz="6" w:space="0" w:color="auto"/>
              <w:left w:val="single" w:sz="6" w:space="0" w:color="auto"/>
              <w:bottom w:val="single" w:sz="6" w:space="0" w:color="auto"/>
              <w:right w:val="single" w:sz="6" w:space="0" w:color="auto"/>
            </w:tcBorders>
          </w:tcPr>
          <w:p w:rsidR="00C01648" w:rsidRDefault="00C01648" w:rsidP="00C01648">
            <w:r w:rsidRPr="00CF6CDC">
              <w:t xml:space="preserve">Symbole graficzne </w:t>
            </w:r>
            <w:r w:rsidRPr="00C01648">
              <w:t>– Barwy bezpieczeństwa i znaki bezpieczeństwa – Znaki bezpieczeństwa stosowane w miejscach pracy i w obszarach użyteczności publicznej</w:t>
            </w:r>
          </w:p>
          <w:p w:rsidR="00BC1514" w:rsidRPr="00C01648" w:rsidRDefault="00BC1514" w:rsidP="00C01648"/>
        </w:tc>
      </w:tr>
      <w:tr w:rsidR="00C01648" w:rsidRPr="001F3EC6" w:rsidTr="00C01648">
        <w:tc>
          <w:tcPr>
            <w:tcW w:w="559" w:type="dxa"/>
            <w:tcBorders>
              <w:top w:val="single" w:sz="6" w:space="0" w:color="auto"/>
              <w:left w:val="single" w:sz="6" w:space="0" w:color="auto"/>
              <w:bottom w:val="single" w:sz="6" w:space="0" w:color="auto"/>
              <w:right w:val="single" w:sz="6" w:space="0" w:color="auto"/>
            </w:tcBorders>
          </w:tcPr>
          <w:p w:rsidR="00C01648" w:rsidRPr="00C01648" w:rsidRDefault="001B0ACC" w:rsidP="00C01648">
            <w:r>
              <w:t>67</w:t>
            </w:r>
          </w:p>
        </w:tc>
        <w:tc>
          <w:tcPr>
            <w:tcW w:w="1212" w:type="dxa"/>
            <w:tcBorders>
              <w:top w:val="single" w:sz="6" w:space="0" w:color="auto"/>
              <w:left w:val="single" w:sz="6" w:space="0" w:color="auto"/>
              <w:bottom w:val="single" w:sz="6" w:space="0" w:color="auto"/>
              <w:right w:val="single" w:sz="6" w:space="0" w:color="auto"/>
            </w:tcBorders>
          </w:tcPr>
          <w:p w:rsidR="00C01648" w:rsidRPr="00C01648" w:rsidRDefault="00C01648" w:rsidP="006C20F2">
            <w:r w:rsidRPr="00CF6CDC">
              <w:t xml:space="preserve"> § </w:t>
            </w:r>
            <w:r w:rsidR="00F66214">
              <w:t>285</w:t>
            </w:r>
            <w:r w:rsidR="00254AE5" w:rsidRPr="00CF6CDC">
              <w:t xml:space="preserve"> </w:t>
            </w:r>
            <w:r w:rsidRPr="00CF6CDC">
              <w:t>pkt 7</w:t>
            </w:r>
          </w:p>
        </w:tc>
        <w:tc>
          <w:tcPr>
            <w:tcW w:w="7371" w:type="dxa"/>
            <w:gridSpan w:val="2"/>
            <w:tcBorders>
              <w:top w:val="single" w:sz="6" w:space="0" w:color="auto"/>
              <w:left w:val="single" w:sz="6" w:space="0" w:color="auto"/>
              <w:bottom w:val="single" w:sz="6" w:space="0" w:color="auto"/>
              <w:right w:val="single" w:sz="6" w:space="0" w:color="auto"/>
            </w:tcBorders>
          </w:tcPr>
          <w:p w:rsidR="00C01648" w:rsidRPr="00C01648" w:rsidRDefault="00C01648" w:rsidP="005B1F71">
            <w:r w:rsidRPr="00CF6CDC">
              <w:t xml:space="preserve"> patrz: Polskie Normy powołane w § </w:t>
            </w:r>
            <w:r w:rsidR="005B1F71">
              <w:t>172</w:t>
            </w:r>
          </w:p>
        </w:tc>
      </w:tr>
      <w:tr w:rsidR="00650362" w:rsidRPr="001F3EC6" w:rsidTr="00C01648">
        <w:tc>
          <w:tcPr>
            <w:tcW w:w="559" w:type="dxa"/>
            <w:tcBorders>
              <w:top w:val="single" w:sz="6" w:space="0" w:color="auto"/>
              <w:left w:val="single" w:sz="6" w:space="0" w:color="auto"/>
              <w:bottom w:val="single" w:sz="6" w:space="0" w:color="auto"/>
              <w:right w:val="single" w:sz="6" w:space="0" w:color="auto"/>
            </w:tcBorders>
          </w:tcPr>
          <w:p w:rsidR="00650362" w:rsidRDefault="001B0ACC" w:rsidP="00C01648">
            <w:r>
              <w:t>68</w:t>
            </w:r>
          </w:p>
        </w:tc>
        <w:tc>
          <w:tcPr>
            <w:tcW w:w="1212" w:type="dxa"/>
            <w:tcBorders>
              <w:top w:val="single" w:sz="6" w:space="0" w:color="auto"/>
              <w:left w:val="single" w:sz="6" w:space="0" w:color="auto"/>
              <w:bottom w:val="single" w:sz="6" w:space="0" w:color="auto"/>
              <w:right w:val="single" w:sz="6" w:space="0" w:color="auto"/>
            </w:tcBorders>
          </w:tcPr>
          <w:p w:rsidR="00650362" w:rsidRPr="00CF6CDC" w:rsidRDefault="00650362" w:rsidP="006C20F2">
            <w:r>
              <w:t>§ 288 ust. 1</w:t>
            </w:r>
          </w:p>
        </w:tc>
        <w:tc>
          <w:tcPr>
            <w:tcW w:w="2694" w:type="dxa"/>
            <w:tcBorders>
              <w:top w:val="single" w:sz="6" w:space="0" w:color="auto"/>
              <w:left w:val="single" w:sz="6" w:space="0" w:color="auto"/>
              <w:bottom w:val="single" w:sz="6" w:space="0" w:color="auto"/>
              <w:right w:val="single" w:sz="6" w:space="0" w:color="auto"/>
            </w:tcBorders>
          </w:tcPr>
          <w:p w:rsidR="00650362" w:rsidRDefault="00650362" w:rsidP="00C01648">
            <w:r>
              <w:t>PN-EN</w:t>
            </w:r>
            <w:r w:rsidR="00E544F2">
              <w:t xml:space="preserve"> </w:t>
            </w:r>
            <w:r>
              <w:t>13501-6</w:t>
            </w:r>
          </w:p>
          <w:p w:rsidR="001B0ACC" w:rsidRPr="00C01648" w:rsidRDefault="001B0ACC" w:rsidP="00C01648"/>
        </w:tc>
        <w:tc>
          <w:tcPr>
            <w:tcW w:w="4677" w:type="dxa"/>
            <w:tcBorders>
              <w:top w:val="single" w:sz="6" w:space="0" w:color="auto"/>
              <w:left w:val="single" w:sz="6" w:space="0" w:color="auto"/>
              <w:bottom w:val="single" w:sz="6" w:space="0" w:color="auto"/>
              <w:right w:val="single" w:sz="6" w:space="0" w:color="auto"/>
            </w:tcBorders>
          </w:tcPr>
          <w:p w:rsidR="00650362" w:rsidRDefault="001B0ACC" w:rsidP="000272CE">
            <w:r w:rsidRPr="001B0ACC">
              <w:t xml:space="preserve">Klasyfikacja ogniowa wyrobów budowlanych i elementów budynków </w:t>
            </w:r>
            <w:r w:rsidRPr="00650362">
              <w:t>–</w:t>
            </w:r>
            <w:r w:rsidRPr="001B0ACC">
              <w:t xml:space="preserve"> Część 6: Klasyfikacja na podstawie wyników badań reakcji na ogień kabli elektrycznych</w:t>
            </w:r>
          </w:p>
          <w:p w:rsidR="00650362" w:rsidRPr="00CF6CDC" w:rsidRDefault="00650362" w:rsidP="000272CE"/>
        </w:tc>
      </w:tr>
      <w:tr w:rsidR="00E544F2" w:rsidRPr="001F3EC6" w:rsidTr="00C01648">
        <w:tc>
          <w:tcPr>
            <w:tcW w:w="559" w:type="dxa"/>
            <w:tcBorders>
              <w:top w:val="single" w:sz="6" w:space="0" w:color="auto"/>
              <w:left w:val="single" w:sz="6" w:space="0" w:color="auto"/>
              <w:bottom w:val="single" w:sz="6" w:space="0" w:color="auto"/>
              <w:right w:val="single" w:sz="6" w:space="0" w:color="auto"/>
            </w:tcBorders>
          </w:tcPr>
          <w:p w:rsidR="00E544F2" w:rsidRDefault="001B0ACC" w:rsidP="00C01648">
            <w:r>
              <w:t>69</w:t>
            </w:r>
          </w:p>
        </w:tc>
        <w:tc>
          <w:tcPr>
            <w:tcW w:w="1212" w:type="dxa"/>
            <w:tcBorders>
              <w:top w:val="single" w:sz="6" w:space="0" w:color="auto"/>
              <w:left w:val="single" w:sz="6" w:space="0" w:color="auto"/>
              <w:bottom w:val="single" w:sz="6" w:space="0" w:color="auto"/>
              <w:right w:val="single" w:sz="6" w:space="0" w:color="auto"/>
            </w:tcBorders>
          </w:tcPr>
          <w:p w:rsidR="00E544F2" w:rsidRDefault="00E544F2" w:rsidP="006C20F2">
            <w:r>
              <w:t>§ 288 ust. 2</w:t>
            </w:r>
          </w:p>
        </w:tc>
        <w:tc>
          <w:tcPr>
            <w:tcW w:w="2694" w:type="dxa"/>
            <w:tcBorders>
              <w:top w:val="single" w:sz="6" w:space="0" w:color="auto"/>
              <w:left w:val="single" w:sz="6" w:space="0" w:color="auto"/>
              <w:bottom w:val="single" w:sz="6" w:space="0" w:color="auto"/>
              <w:right w:val="single" w:sz="6" w:space="0" w:color="auto"/>
            </w:tcBorders>
          </w:tcPr>
          <w:p w:rsidR="00E544F2" w:rsidRDefault="00E544F2" w:rsidP="00C01648">
            <w:r>
              <w:t>PN-EN 13501-1</w:t>
            </w:r>
          </w:p>
        </w:tc>
        <w:tc>
          <w:tcPr>
            <w:tcW w:w="4677" w:type="dxa"/>
            <w:tcBorders>
              <w:top w:val="single" w:sz="6" w:space="0" w:color="auto"/>
              <w:left w:val="single" w:sz="6" w:space="0" w:color="auto"/>
              <w:bottom w:val="single" w:sz="6" w:space="0" w:color="auto"/>
              <w:right w:val="single" w:sz="6" w:space="0" w:color="auto"/>
            </w:tcBorders>
          </w:tcPr>
          <w:p w:rsidR="00E544F2" w:rsidRDefault="001B0ACC" w:rsidP="000272CE">
            <w:r w:rsidRPr="001B0ACC">
              <w:t>Klasyfikacja ogniowa wyrobów budowlanych i elementów budynków – Część 1: Klasyfikacja na podstawie badań reakcji na ogień</w:t>
            </w:r>
          </w:p>
          <w:p w:rsidR="00E544F2" w:rsidRPr="00650362" w:rsidRDefault="00E544F2" w:rsidP="000272CE"/>
        </w:tc>
      </w:tr>
      <w:tr w:rsidR="00E544F2" w:rsidRPr="001F3EC6" w:rsidTr="00C01648">
        <w:tc>
          <w:tcPr>
            <w:tcW w:w="559" w:type="dxa"/>
            <w:tcBorders>
              <w:top w:val="single" w:sz="6" w:space="0" w:color="auto"/>
              <w:left w:val="single" w:sz="6" w:space="0" w:color="auto"/>
              <w:bottom w:val="single" w:sz="6" w:space="0" w:color="auto"/>
              <w:right w:val="single" w:sz="6" w:space="0" w:color="auto"/>
            </w:tcBorders>
          </w:tcPr>
          <w:p w:rsidR="00E544F2" w:rsidRDefault="001B0ACC" w:rsidP="00C01648">
            <w:r>
              <w:t>70</w:t>
            </w:r>
          </w:p>
        </w:tc>
        <w:tc>
          <w:tcPr>
            <w:tcW w:w="1212" w:type="dxa"/>
            <w:tcBorders>
              <w:top w:val="single" w:sz="6" w:space="0" w:color="auto"/>
              <w:left w:val="single" w:sz="6" w:space="0" w:color="auto"/>
              <w:bottom w:val="single" w:sz="6" w:space="0" w:color="auto"/>
              <w:right w:val="single" w:sz="6" w:space="0" w:color="auto"/>
            </w:tcBorders>
          </w:tcPr>
          <w:p w:rsidR="00E544F2" w:rsidRDefault="00E544F2" w:rsidP="006C20F2">
            <w:r>
              <w:t>§ 292</w:t>
            </w:r>
          </w:p>
        </w:tc>
        <w:tc>
          <w:tcPr>
            <w:tcW w:w="2694" w:type="dxa"/>
            <w:tcBorders>
              <w:top w:val="single" w:sz="6" w:space="0" w:color="auto"/>
              <w:left w:val="single" w:sz="6" w:space="0" w:color="auto"/>
              <w:bottom w:val="single" w:sz="6" w:space="0" w:color="auto"/>
              <w:right w:val="single" w:sz="6" w:space="0" w:color="auto"/>
            </w:tcBorders>
          </w:tcPr>
          <w:p w:rsidR="00E544F2" w:rsidRDefault="00E544F2" w:rsidP="00C01648">
            <w:r>
              <w:t>PN-EN 12600</w:t>
            </w:r>
          </w:p>
        </w:tc>
        <w:tc>
          <w:tcPr>
            <w:tcW w:w="4677" w:type="dxa"/>
            <w:tcBorders>
              <w:top w:val="single" w:sz="6" w:space="0" w:color="auto"/>
              <w:left w:val="single" w:sz="6" w:space="0" w:color="auto"/>
              <w:bottom w:val="single" w:sz="6" w:space="0" w:color="auto"/>
              <w:right w:val="single" w:sz="6" w:space="0" w:color="auto"/>
            </w:tcBorders>
          </w:tcPr>
          <w:p w:rsidR="00E544F2" w:rsidRDefault="001B0ACC" w:rsidP="000272CE">
            <w:r w:rsidRPr="001B0ACC">
              <w:t>Szkło w budownictwie – Badanie wahadłem – Udarowa metoda badania i klasyfikacja szkła płaskiego</w:t>
            </w:r>
          </w:p>
          <w:p w:rsidR="00E544F2" w:rsidRPr="00E544F2" w:rsidRDefault="00E544F2" w:rsidP="000272CE"/>
        </w:tc>
      </w:tr>
      <w:tr w:rsidR="00E544F2" w:rsidRPr="001F3EC6" w:rsidTr="005C67C8">
        <w:tc>
          <w:tcPr>
            <w:tcW w:w="559" w:type="dxa"/>
            <w:vMerge w:val="restart"/>
            <w:tcBorders>
              <w:top w:val="single" w:sz="6" w:space="0" w:color="auto"/>
              <w:left w:val="single" w:sz="6" w:space="0" w:color="auto"/>
              <w:right w:val="single" w:sz="6" w:space="0" w:color="auto"/>
            </w:tcBorders>
          </w:tcPr>
          <w:p w:rsidR="00E544F2" w:rsidRPr="00C01648" w:rsidRDefault="001B0ACC" w:rsidP="00C01648">
            <w:r>
              <w:t>71</w:t>
            </w:r>
          </w:p>
          <w:p w:rsidR="00E544F2" w:rsidRPr="00CF6CDC" w:rsidRDefault="00E544F2" w:rsidP="00C01648"/>
        </w:tc>
        <w:tc>
          <w:tcPr>
            <w:tcW w:w="1212" w:type="dxa"/>
            <w:vMerge w:val="restart"/>
            <w:tcBorders>
              <w:top w:val="single" w:sz="6" w:space="0" w:color="auto"/>
              <w:left w:val="single" w:sz="6" w:space="0" w:color="auto"/>
              <w:right w:val="single" w:sz="6" w:space="0" w:color="auto"/>
            </w:tcBorders>
          </w:tcPr>
          <w:p w:rsidR="00E544F2" w:rsidRPr="00C01648" w:rsidRDefault="00E544F2" w:rsidP="006C20F2">
            <w:r w:rsidRPr="00CF6CDC">
              <w:t xml:space="preserve"> § </w:t>
            </w:r>
            <w:r>
              <w:t>295</w:t>
            </w:r>
            <w:r w:rsidRPr="00CF6CDC">
              <w:t xml:space="preserve"> ust. 1</w:t>
            </w:r>
          </w:p>
        </w:tc>
        <w:tc>
          <w:tcPr>
            <w:tcW w:w="2694" w:type="dxa"/>
            <w:tcBorders>
              <w:top w:val="single" w:sz="6" w:space="0" w:color="auto"/>
              <w:left w:val="single" w:sz="6" w:space="0" w:color="auto"/>
              <w:bottom w:val="single" w:sz="6" w:space="0" w:color="auto"/>
              <w:right w:val="single" w:sz="6" w:space="0" w:color="auto"/>
            </w:tcBorders>
          </w:tcPr>
          <w:p w:rsidR="00E544F2" w:rsidRPr="00C01648" w:rsidRDefault="00E544F2" w:rsidP="00C01648">
            <w:r w:rsidRPr="00C01648">
              <w:t xml:space="preserve"> PN-EN 1990</w:t>
            </w:r>
            <w:r w:rsidRPr="00C01648">
              <w:rPr>
                <w:rStyle w:val="IGindeksgrny"/>
              </w:rPr>
              <w:t>*)</w:t>
            </w:r>
            <w:r w:rsidRPr="00C01648">
              <w:t>:            PN-EN 1991</w:t>
            </w:r>
            <w:r w:rsidRPr="00C01648">
              <w:rPr>
                <w:rStyle w:val="IGindeksgrny"/>
              </w:rPr>
              <w:t>*)</w:t>
            </w:r>
            <w:r w:rsidRPr="00C01648">
              <w:t>:</w:t>
            </w:r>
          </w:p>
        </w:tc>
        <w:tc>
          <w:tcPr>
            <w:tcW w:w="4677" w:type="dxa"/>
            <w:tcBorders>
              <w:top w:val="single" w:sz="6" w:space="0" w:color="auto"/>
              <w:left w:val="single" w:sz="6" w:space="0" w:color="auto"/>
              <w:bottom w:val="single" w:sz="6" w:space="0" w:color="auto"/>
              <w:right w:val="single" w:sz="6" w:space="0" w:color="auto"/>
            </w:tcBorders>
          </w:tcPr>
          <w:p w:rsidR="00E544F2" w:rsidRDefault="00E544F2" w:rsidP="00C01648">
            <w:r w:rsidRPr="00CF6CDC">
              <w:t xml:space="preserve">Eurokod: Podstawy projektowania </w:t>
            </w:r>
            <w:r w:rsidRPr="00C01648">
              <w:t>konstrukcji Eurokod 1: Oddziaływania na konstrukcje</w:t>
            </w:r>
          </w:p>
          <w:p w:rsidR="00E544F2" w:rsidRPr="00C01648" w:rsidRDefault="00E544F2" w:rsidP="00C01648"/>
        </w:tc>
      </w:tr>
      <w:tr w:rsidR="00E544F2" w:rsidRPr="001F3EC6" w:rsidTr="005C67C8">
        <w:tc>
          <w:tcPr>
            <w:tcW w:w="559" w:type="dxa"/>
            <w:vMerge/>
            <w:tcBorders>
              <w:left w:val="single" w:sz="6" w:space="0" w:color="auto"/>
              <w:bottom w:val="single" w:sz="6" w:space="0" w:color="auto"/>
              <w:right w:val="single" w:sz="6" w:space="0" w:color="auto"/>
            </w:tcBorders>
          </w:tcPr>
          <w:p w:rsidR="00E544F2" w:rsidRPr="00E544F2" w:rsidRDefault="00E544F2" w:rsidP="00C01648"/>
        </w:tc>
        <w:tc>
          <w:tcPr>
            <w:tcW w:w="1212" w:type="dxa"/>
            <w:vMerge/>
            <w:tcBorders>
              <w:left w:val="single" w:sz="6" w:space="0" w:color="auto"/>
              <w:bottom w:val="single" w:sz="6" w:space="0" w:color="auto"/>
              <w:right w:val="single" w:sz="6" w:space="0" w:color="auto"/>
            </w:tcBorders>
          </w:tcPr>
          <w:p w:rsidR="00E544F2" w:rsidRPr="00E544F2" w:rsidRDefault="00E544F2" w:rsidP="006C20F2"/>
        </w:tc>
        <w:tc>
          <w:tcPr>
            <w:tcW w:w="2694" w:type="dxa"/>
            <w:tcBorders>
              <w:top w:val="single" w:sz="6" w:space="0" w:color="auto"/>
              <w:left w:val="single" w:sz="6" w:space="0" w:color="auto"/>
              <w:bottom w:val="single" w:sz="6" w:space="0" w:color="auto"/>
              <w:right w:val="single" w:sz="6" w:space="0" w:color="auto"/>
            </w:tcBorders>
          </w:tcPr>
          <w:p w:rsidR="00E544F2" w:rsidRPr="00E544F2" w:rsidRDefault="00E544F2" w:rsidP="00C01648">
            <w:r>
              <w:t>PN-EN 12600</w:t>
            </w:r>
          </w:p>
        </w:tc>
        <w:tc>
          <w:tcPr>
            <w:tcW w:w="4677" w:type="dxa"/>
            <w:tcBorders>
              <w:top w:val="single" w:sz="6" w:space="0" w:color="auto"/>
              <w:left w:val="single" w:sz="6" w:space="0" w:color="auto"/>
              <w:bottom w:val="single" w:sz="6" w:space="0" w:color="auto"/>
              <w:right w:val="single" w:sz="6" w:space="0" w:color="auto"/>
            </w:tcBorders>
          </w:tcPr>
          <w:p w:rsidR="00E544F2" w:rsidRPr="00E544F2" w:rsidRDefault="001B0ACC" w:rsidP="005C67C8">
            <w:r w:rsidRPr="001B0ACC">
              <w:t>Szkło w budownictwie – Badanie wahadłem – Udarowa metoda badania i klasyfikacja szkła płaskiego</w:t>
            </w:r>
          </w:p>
          <w:p w:rsidR="00E544F2" w:rsidRPr="00E544F2" w:rsidRDefault="00E544F2" w:rsidP="00C01648"/>
        </w:tc>
      </w:tr>
      <w:tr w:rsidR="00E544F2" w:rsidRPr="001F3EC6" w:rsidTr="00C01648">
        <w:tc>
          <w:tcPr>
            <w:tcW w:w="559" w:type="dxa"/>
            <w:tcBorders>
              <w:top w:val="single" w:sz="6" w:space="0" w:color="auto"/>
              <w:left w:val="single" w:sz="6" w:space="0" w:color="auto"/>
              <w:bottom w:val="single" w:sz="6" w:space="0" w:color="auto"/>
              <w:right w:val="single" w:sz="6" w:space="0" w:color="auto"/>
            </w:tcBorders>
          </w:tcPr>
          <w:p w:rsidR="00E544F2" w:rsidRPr="00E544F2" w:rsidRDefault="001B0ACC" w:rsidP="00C01648">
            <w:r>
              <w:t>72</w:t>
            </w:r>
          </w:p>
        </w:tc>
        <w:tc>
          <w:tcPr>
            <w:tcW w:w="1212" w:type="dxa"/>
            <w:tcBorders>
              <w:top w:val="single" w:sz="6" w:space="0" w:color="auto"/>
              <w:left w:val="single" w:sz="6" w:space="0" w:color="auto"/>
              <w:bottom w:val="single" w:sz="6" w:space="0" w:color="auto"/>
              <w:right w:val="single" w:sz="6" w:space="0" w:color="auto"/>
            </w:tcBorders>
          </w:tcPr>
          <w:p w:rsidR="00E544F2" w:rsidRPr="00E544F2" w:rsidRDefault="00E544F2" w:rsidP="006C20F2">
            <w:r w:rsidRPr="00E544F2">
              <w:t>§ 301 ust. 2</w:t>
            </w:r>
          </w:p>
        </w:tc>
        <w:tc>
          <w:tcPr>
            <w:tcW w:w="2694" w:type="dxa"/>
            <w:tcBorders>
              <w:top w:val="single" w:sz="6" w:space="0" w:color="auto"/>
              <w:left w:val="single" w:sz="6" w:space="0" w:color="auto"/>
              <w:bottom w:val="single" w:sz="6" w:space="0" w:color="auto"/>
              <w:right w:val="single" w:sz="6" w:space="0" w:color="auto"/>
            </w:tcBorders>
          </w:tcPr>
          <w:p w:rsidR="00E544F2" w:rsidRPr="00E544F2" w:rsidRDefault="00E544F2" w:rsidP="00C01648">
            <w:r>
              <w:t>PN-EN 12600</w:t>
            </w:r>
          </w:p>
        </w:tc>
        <w:tc>
          <w:tcPr>
            <w:tcW w:w="4677" w:type="dxa"/>
            <w:tcBorders>
              <w:top w:val="single" w:sz="6" w:space="0" w:color="auto"/>
              <w:left w:val="single" w:sz="6" w:space="0" w:color="auto"/>
              <w:bottom w:val="single" w:sz="6" w:space="0" w:color="auto"/>
              <w:right w:val="single" w:sz="6" w:space="0" w:color="auto"/>
            </w:tcBorders>
          </w:tcPr>
          <w:p w:rsidR="000272CE" w:rsidRPr="00E544F2" w:rsidRDefault="001B0ACC" w:rsidP="005C67C8">
            <w:r w:rsidRPr="001B0ACC">
              <w:t>Szkło w budownictwie – Badanie wahadłem – Udarowa metoda badania i klasyfikacja szkła płaskiego</w:t>
            </w:r>
          </w:p>
          <w:p w:rsidR="00E544F2" w:rsidRPr="00E544F2" w:rsidRDefault="00E544F2" w:rsidP="004066A2"/>
        </w:tc>
      </w:tr>
      <w:tr w:rsidR="00E544F2" w:rsidRPr="001F3EC6" w:rsidTr="00C01648">
        <w:tc>
          <w:tcPr>
            <w:tcW w:w="559" w:type="dxa"/>
            <w:tcBorders>
              <w:top w:val="single" w:sz="6" w:space="0" w:color="auto"/>
              <w:left w:val="single" w:sz="6" w:space="0" w:color="auto"/>
              <w:bottom w:val="single" w:sz="6" w:space="0" w:color="auto"/>
              <w:right w:val="single" w:sz="6" w:space="0" w:color="auto"/>
            </w:tcBorders>
          </w:tcPr>
          <w:p w:rsidR="00E544F2" w:rsidRPr="00E544F2" w:rsidRDefault="001B0ACC" w:rsidP="00C01648">
            <w:r>
              <w:t>73</w:t>
            </w:r>
          </w:p>
        </w:tc>
        <w:tc>
          <w:tcPr>
            <w:tcW w:w="1212" w:type="dxa"/>
            <w:tcBorders>
              <w:top w:val="single" w:sz="6" w:space="0" w:color="auto"/>
              <w:left w:val="single" w:sz="6" w:space="0" w:color="auto"/>
              <w:bottom w:val="single" w:sz="6" w:space="0" w:color="auto"/>
              <w:right w:val="single" w:sz="6" w:space="0" w:color="auto"/>
            </w:tcBorders>
          </w:tcPr>
          <w:p w:rsidR="00E544F2" w:rsidRPr="00E544F2" w:rsidRDefault="00E544F2" w:rsidP="006C20F2">
            <w:r w:rsidRPr="00E544F2">
              <w:t>§ 302 ust. 1</w:t>
            </w:r>
          </w:p>
        </w:tc>
        <w:tc>
          <w:tcPr>
            <w:tcW w:w="2694" w:type="dxa"/>
            <w:tcBorders>
              <w:top w:val="single" w:sz="6" w:space="0" w:color="auto"/>
              <w:left w:val="single" w:sz="6" w:space="0" w:color="auto"/>
              <w:bottom w:val="single" w:sz="6" w:space="0" w:color="auto"/>
              <w:right w:val="single" w:sz="6" w:space="0" w:color="auto"/>
            </w:tcBorders>
          </w:tcPr>
          <w:p w:rsidR="00E544F2" w:rsidRPr="00E544F2" w:rsidRDefault="00E544F2" w:rsidP="00C01648">
            <w:r w:rsidRPr="00E544F2">
              <w:t>PN-EN 14231</w:t>
            </w:r>
          </w:p>
        </w:tc>
        <w:tc>
          <w:tcPr>
            <w:tcW w:w="4677" w:type="dxa"/>
            <w:tcBorders>
              <w:top w:val="single" w:sz="6" w:space="0" w:color="auto"/>
              <w:left w:val="single" w:sz="6" w:space="0" w:color="auto"/>
              <w:bottom w:val="single" w:sz="6" w:space="0" w:color="auto"/>
              <w:right w:val="single" w:sz="6" w:space="0" w:color="auto"/>
            </w:tcBorders>
          </w:tcPr>
          <w:p w:rsidR="00E544F2" w:rsidRDefault="00E544F2" w:rsidP="004066A2">
            <w:r w:rsidRPr="00E544F2">
              <w:t>Metody badań kamienia naturalnego – Oznaczanie odporności na poślizg z użyciem przyrządu wahadłowego</w:t>
            </w:r>
          </w:p>
          <w:p w:rsidR="00E544F2" w:rsidRPr="00E544F2" w:rsidRDefault="00E544F2" w:rsidP="004066A2"/>
        </w:tc>
      </w:tr>
      <w:tr w:rsidR="00E544F2" w:rsidRPr="001F3EC6" w:rsidTr="00C01648">
        <w:tc>
          <w:tcPr>
            <w:tcW w:w="559" w:type="dxa"/>
            <w:tcBorders>
              <w:top w:val="single" w:sz="6" w:space="0" w:color="auto"/>
              <w:left w:val="single" w:sz="6" w:space="0" w:color="auto"/>
              <w:bottom w:val="single" w:sz="6" w:space="0" w:color="auto"/>
              <w:right w:val="single" w:sz="6" w:space="0" w:color="auto"/>
            </w:tcBorders>
          </w:tcPr>
          <w:p w:rsidR="00E544F2" w:rsidRPr="00E544F2" w:rsidRDefault="001B0ACC" w:rsidP="00C01648">
            <w:r>
              <w:t>74</w:t>
            </w:r>
          </w:p>
          <w:p w:rsidR="00E544F2" w:rsidRPr="00E544F2" w:rsidRDefault="00E544F2" w:rsidP="00C01648"/>
        </w:tc>
        <w:tc>
          <w:tcPr>
            <w:tcW w:w="1212" w:type="dxa"/>
            <w:tcBorders>
              <w:top w:val="single" w:sz="6" w:space="0" w:color="auto"/>
              <w:left w:val="single" w:sz="6" w:space="0" w:color="auto"/>
              <w:bottom w:val="single" w:sz="6" w:space="0" w:color="auto"/>
              <w:right w:val="single" w:sz="6" w:space="0" w:color="auto"/>
            </w:tcBorders>
          </w:tcPr>
          <w:p w:rsidR="00E544F2" w:rsidRPr="00E544F2" w:rsidRDefault="00E544F2" w:rsidP="006C20F2">
            <w:r w:rsidRPr="00E544F2">
              <w:t xml:space="preserve"> § 302 ust. 2</w:t>
            </w:r>
          </w:p>
        </w:tc>
        <w:tc>
          <w:tcPr>
            <w:tcW w:w="2694" w:type="dxa"/>
            <w:tcBorders>
              <w:top w:val="single" w:sz="6" w:space="0" w:color="auto"/>
              <w:left w:val="single" w:sz="6" w:space="0" w:color="auto"/>
              <w:bottom w:val="single" w:sz="6" w:space="0" w:color="auto"/>
              <w:right w:val="single" w:sz="6" w:space="0" w:color="auto"/>
            </w:tcBorders>
          </w:tcPr>
          <w:p w:rsidR="00E544F2" w:rsidRPr="00E544F2" w:rsidRDefault="00E544F2" w:rsidP="00C01648">
            <w:r w:rsidRPr="00E544F2">
              <w:t xml:space="preserve"> PN-E-05204:1994</w:t>
            </w:r>
          </w:p>
          <w:p w:rsidR="00E544F2" w:rsidRPr="00E544F2" w:rsidRDefault="00E544F2" w:rsidP="00C01648"/>
        </w:tc>
        <w:tc>
          <w:tcPr>
            <w:tcW w:w="4677" w:type="dxa"/>
            <w:tcBorders>
              <w:top w:val="single" w:sz="6" w:space="0" w:color="auto"/>
              <w:left w:val="single" w:sz="6" w:space="0" w:color="auto"/>
              <w:bottom w:val="single" w:sz="6" w:space="0" w:color="auto"/>
              <w:right w:val="single" w:sz="6" w:space="0" w:color="auto"/>
            </w:tcBorders>
          </w:tcPr>
          <w:p w:rsidR="00E544F2" w:rsidRPr="00E544F2" w:rsidRDefault="00E544F2" w:rsidP="00C01648">
            <w:r w:rsidRPr="00E544F2">
              <w:t>Ochrona przed elektrycznością statyczną – Ochrona obiektów, instalacji i urządzeń – Wymagania</w:t>
            </w:r>
          </w:p>
          <w:p w:rsidR="00E544F2" w:rsidRPr="00E544F2" w:rsidRDefault="00E544F2" w:rsidP="00C01648"/>
        </w:tc>
      </w:tr>
      <w:tr w:rsidR="00E544F2" w:rsidRPr="001F3EC6" w:rsidTr="00C01648">
        <w:tc>
          <w:tcPr>
            <w:tcW w:w="559" w:type="dxa"/>
            <w:tcBorders>
              <w:top w:val="single" w:sz="6" w:space="0" w:color="auto"/>
              <w:left w:val="single" w:sz="6" w:space="0" w:color="auto"/>
              <w:bottom w:val="single" w:sz="6" w:space="0" w:color="auto"/>
              <w:right w:val="single" w:sz="6" w:space="0" w:color="auto"/>
            </w:tcBorders>
          </w:tcPr>
          <w:p w:rsidR="00E544F2" w:rsidRPr="00E544F2" w:rsidRDefault="001B0ACC" w:rsidP="00C01648">
            <w:r>
              <w:t>75</w:t>
            </w:r>
          </w:p>
        </w:tc>
        <w:tc>
          <w:tcPr>
            <w:tcW w:w="1212" w:type="dxa"/>
            <w:tcBorders>
              <w:top w:val="single" w:sz="6" w:space="0" w:color="auto"/>
              <w:left w:val="single" w:sz="6" w:space="0" w:color="auto"/>
              <w:bottom w:val="single" w:sz="6" w:space="0" w:color="auto"/>
              <w:right w:val="single" w:sz="6" w:space="0" w:color="auto"/>
            </w:tcBorders>
          </w:tcPr>
          <w:p w:rsidR="00E544F2" w:rsidRPr="00E544F2" w:rsidRDefault="00E544F2" w:rsidP="006C20F2">
            <w:r w:rsidRPr="00E544F2">
              <w:t>§ 317</w:t>
            </w:r>
          </w:p>
        </w:tc>
        <w:tc>
          <w:tcPr>
            <w:tcW w:w="2694" w:type="dxa"/>
            <w:tcBorders>
              <w:top w:val="single" w:sz="6" w:space="0" w:color="auto"/>
              <w:left w:val="single" w:sz="6" w:space="0" w:color="auto"/>
              <w:bottom w:val="single" w:sz="6" w:space="0" w:color="auto"/>
              <w:right w:val="single" w:sz="6" w:space="0" w:color="auto"/>
            </w:tcBorders>
          </w:tcPr>
          <w:p w:rsidR="00E544F2" w:rsidRPr="00E544F2" w:rsidRDefault="00E544F2" w:rsidP="00C01648">
            <w:r w:rsidRPr="00E544F2">
              <w:t>PN-EN 14231</w:t>
            </w:r>
          </w:p>
        </w:tc>
        <w:tc>
          <w:tcPr>
            <w:tcW w:w="4677" w:type="dxa"/>
            <w:tcBorders>
              <w:top w:val="single" w:sz="6" w:space="0" w:color="auto"/>
              <w:left w:val="single" w:sz="6" w:space="0" w:color="auto"/>
              <w:bottom w:val="single" w:sz="6" w:space="0" w:color="auto"/>
              <w:right w:val="single" w:sz="6" w:space="0" w:color="auto"/>
            </w:tcBorders>
          </w:tcPr>
          <w:p w:rsidR="00E544F2" w:rsidRDefault="00E544F2" w:rsidP="004066A2">
            <w:r w:rsidRPr="00E544F2">
              <w:t>Metody badań kamienia naturalnego – Oznaczanie odporności na poślizg z użyciem przyrządu wahadłowego</w:t>
            </w:r>
          </w:p>
          <w:p w:rsidR="00E544F2" w:rsidRPr="00E544F2" w:rsidRDefault="00E544F2" w:rsidP="004066A2"/>
        </w:tc>
      </w:tr>
      <w:tr w:rsidR="00E544F2" w:rsidRPr="001F3EC6" w:rsidTr="00850D01">
        <w:tc>
          <w:tcPr>
            <w:tcW w:w="559" w:type="dxa"/>
            <w:vMerge w:val="restart"/>
            <w:tcBorders>
              <w:top w:val="single" w:sz="6" w:space="0" w:color="auto"/>
              <w:left w:val="single" w:sz="6" w:space="0" w:color="auto"/>
              <w:right w:val="single" w:sz="6" w:space="0" w:color="auto"/>
            </w:tcBorders>
          </w:tcPr>
          <w:p w:rsidR="00E544F2" w:rsidRPr="00E544F2" w:rsidRDefault="001B0ACC" w:rsidP="006C20F2">
            <w:r>
              <w:t>76</w:t>
            </w:r>
          </w:p>
        </w:tc>
        <w:tc>
          <w:tcPr>
            <w:tcW w:w="1212" w:type="dxa"/>
            <w:vMerge w:val="restart"/>
            <w:tcBorders>
              <w:top w:val="single" w:sz="6" w:space="0" w:color="auto"/>
              <w:left w:val="single" w:sz="6" w:space="0" w:color="auto"/>
              <w:right w:val="single" w:sz="6" w:space="0" w:color="auto"/>
            </w:tcBorders>
          </w:tcPr>
          <w:p w:rsidR="00E544F2" w:rsidRPr="00E544F2" w:rsidRDefault="00E544F2" w:rsidP="006C20F2">
            <w:r w:rsidRPr="00E544F2">
              <w:t xml:space="preserve">§ 320 ust. 2 </w:t>
            </w:r>
          </w:p>
        </w:tc>
        <w:tc>
          <w:tcPr>
            <w:tcW w:w="2694" w:type="dxa"/>
            <w:tcBorders>
              <w:top w:val="single" w:sz="6" w:space="0" w:color="auto"/>
              <w:left w:val="single" w:sz="6" w:space="0" w:color="auto"/>
              <w:bottom w:val="single" w:sz="6" w:space="0" w:color="auto"/>
              <w:right w:val="single" w:sz="6" w:space="0" w:color="auto"/>
            </w:tcBorders>
          </w:tcPr>
          <w:p w:rsidR="00E544F2" w:rsidRPr="00E544F2" w:rsidRDefault="00E544F2" w:rsidP="00C01648">
            <w:r w:rsidRPr="00E544F2">
              <w:t>PN-B-02151-4:2015-06</w:t>
            </w:r>
          </w:p>
        </w:tc>
        <w:tc>
          <w:tcPr>
            <w:tcW w:w="4677" w:type="dxa"/>
            <w:tcBorders>
              <w:top w:val="single" w:sz="6" w:space="0" w:color="auto"/>
              <w:left w:val="single" w:sz="6" w:space="0" w:color="auto"/>
              <w:bottom w:val="single" w:sz="6" w:space="0" w:color="auto"/>
              <w:right w:val="single" w:sz="6" w:space="0" w:color="auto"/>
            </w:tcBorders>
          </w:tcPr>
          <w:p w:rsidR="00E544F2" w:rsidRPr="00E544F2" w:rsidRDefault="00E544F2" w:rsidP="00C01648">
            <w:r w:rsidRPr="00E544F2">
              <w:t>Akustyka budowlana – Ochrona przed hałasem w budynkach – Część 4: Wymagania dotyczące warunków pogłosowych i zrozumiałości mowy w pomieszczeniach oraz wytyczne prowadzenia badań</w:t>
            </w:r>
          </w:p>
          <w:p w:rsidR="00E544F2" w:rsidRPr="00E544F2" w:rsidRDefault="00E544F2" w:rsidP="00C01648"/>
        </w:tc>
      </w:tr>
      <w:tr w:rsidR="00E544F2" w:rsidRPr="001F3EC6" w:rsidTr="00850D01">
        <w:tc>
          <w:tcPr>
            <w:tcW w:w="559" w:type="dxa"/>
            <w:vMerge/>
            <w:tcBorders>
              <w:left w:val="single" w:sz="6" w:space="0" w:color="auto"/>
              <w:right w:val="single" w:sz="6" w:space="0" w:color="auto"/>
            </w:tcBorders>
          </w:tcPr>
          <w:p w:rsidR="00E544F2" w:rsidRPr="00E544F2" w:rsidRDefault="00E544F2" w:rsidP="00C01648"/>
        </w:tc>
        <w:tc>
          <w:tcPr>
            <w:tcW w:w="1212" w:type="dxa"/>
            <w:vMerge/>
            <w:tcBorders>
              <w:left w:val="single" w:sz="6" w:space="0" w:color="auto"/>
              <w:right w:val="single" w:sz="6" w:space="0" w:color="auto"/>
            </w:tcBorders>
          </w:tcPr>
          <w:p w:rsidR="00E544F2" w:rsidRPr="00E544F2" w:rsidRDefault="00E544F2" w:rsidP="00C01648"/>
        </w:tc>
        <w:tc>
          <w:tcPr>
            <w:tcW w:w="2694" w:type="dxa"/>
            <w:tcBorders>
              <w:top w:val="single" w:sz="6" w:space="0" w:color="auto"/>
              <w:left w:val="single" w:sz="6" w:space="0" w:color="auto"/>
              <w:bottom w:val="single" w:sz="6" w:space="0" w:color="auto"/>
              <w:right w:val="single" w:sz="6" w:space="0" w:color="auto"/>
            </w:tcBorders>
          </w:tcPr>
          <w:p w:rsidR="00E544F2" w:rsidRPr="00E544F2" w:rsidRDefault="00E544F2" w:rsidP="00C01648">
            <w:r w:rsidRPr="00E544F2">
              <w:t>PN-B-02151-2:2018-01</w:t>
            </w:r>
          </w:p>
        </w:tc>
        <w:tc>
          <w:tcPr>
            <w:tcW w:w="4677" w:type="dxa"/>
            <w:tcBorders>
              <w:top w:val="single" w:sz="6" w:space="0" w:color="auto"/>
              <w:left w:val="single" w:sz="6" w:space="0" w:color="auto"/>
              <w:bottom w:val="single" w:sz="6" w:space="0" w:color="auto"/>
              <w:right w:val="single" w:sz="6" w:space="0" w:color="auto"/>
            </w:tcBorders>
          </w:tcPr>
          <w:p w:rsidR="00E544F2" w:rsidRDefault="00E544F2" w:rsidP="004066A2">
            <w:r w:rsidRPr="00E544F2">
              <w:t>Akustyka budowlana – Ochrona przed hałasem w budynkach –</w:t>
            </w:r>
            <w:r w:rsidR="000272CE">
              <w:t xml:space="preserve"> </w:t>
            </w:r>
            <w:r w:rsidRPr="00E544F2">
              <w:t>Część 2: Wymagania dotyczące dopuszczalnego poziomu dźwięku w pomieszczeniach</w:t>
            </w:r>
          </w:p>
          <w:p w:rsidR="00E544F2" w:rsidRPr="00E544F2" w:rsidRDefault="00E544F2" w:rsidP="004066A2"/>
        </w:tc>
      </w:tr>
      <w:tr w:rsidR="00E544F2" w:rsidRPr="001F3EC6" w:rsidTr="00850D01">
        <w:tc>
          <w:tcPr>
            <w:tcW w:w="559" w:type="dxa"/>
            <w:vMerge/>
            <w:tcBorders>
              <w:left w:val="single" w:sz="6" w:space="0" w:color="auto"/>
              <w:bottom w:val="single" w:sz="6" w:space="0" w:color="auto"/>
              <w:right w:val="single" w:sz="6" w:space="0" w:color="auto"/>
            </w:tcBorders>
          </w:tcPr>
          <w:p w:rsidR="00E544F2" w:rsidRPr="00E544F2" w:rsidRDefault="00E544F2" w:rsidP="00C01648"/>
        </w:tc>
        <w:tc>
          <w:tcPr>
            <w:tcW w:w="1212" w:type="dxa"/>
            <w:vMerge/>
            <w:tcBorders>
              <w:left w:val="single" w:sz="6" w:space="0" w:color="auto"/>
              <w:bottom w:val="single" w:sz="6" w:space="0" w:color="auto"/>
              <w:right w:val="single" w:sz="6" w:space="0" w:color="auto"/>
            </w:tcBorders>
          </w:tcPr>
          <w:p w:rsidR="00E544F2" w:rsidRPr="00E544F2" w:rsidRDefault="00E544F2" w:rsidP="00C01648"/>
        </w:tc>
        <w:tc>
          <w:tcPr>
            <w:tcW w:w="2694" w:type="dxa"/>
            <w:tcBorders>
              <w:top w:val="single" w:sz="6" w:space="0" w:color="auto"/>
              <w:left w:val="single" w:sz="6" w:space="0" w:color="auto"/>
              <w:bottom w:val="single" w:sz="6" w:space="0" w:color="auto"/>
              <w:right w:val="single" w:sz="6" w:space="0" w:color="auto"/>
            </w:tcBorders>
          </w:tcPr>
          <w:p w:rsidR="00E544F2" w:rsidRPr="00E544F2" w:rsidRDefault="00B35F7E" w:rsidP="00C01648">
            <w:r w:rsidRPr="00B35F7E">
              <w:t>PN-B-02151-3:2015-10, PN-B-02151-3:2015-10/Ap1:2016-02</w:t>
            </w:r>
          </w:p>
        </w:tc>
        <w:tc>
          <w:tcPr>
            <w:tcW w:w="4677" w:type="dxa"/>
            <w:tcBorders>
              <w:top w:val="single" w:sz="6" w:space="0" w:color="auto"/>
              <w:left w:val="single" w:sz="6" w:space="0" w:color="auto"/>
              <w:bottom w:val="single" w:sz="6" w:space="0" w:color="auto"/>
              <w:right w:val="single" w:sz="6" w:space="0" w:color="auto"/>
            </w:tcBorders>
          </w:tcPr>
          <w:p w:rsidR="00E544F2" w:rsidRDefault="00E544F2" w:rsidP="004066A2">
            <w:r w:rsidRPr="00E544F2">
              <w:t>Akustyka budowlana – Ochrona przed hałasem w budynkach – Część 3: Wymagania dotyczące izolacyjności akustycznej przegród w budynkach i elementów budowlanych</w:t>
            </w:r>
          </w:p>
          <w:p w:rsidR="00E544F2" w:rsidRPr="00E544F2" w:rsidRDefault="00E544F2" w:rsidP="004066A2"/>
        </w:tc>
      </w:tr>
      <w:tr w:rsidR="00E544F2" w:rsidRPr="001F3EC6" w:rsidTr="00C01648">
        <w:tc>
          <w:tcPr>
            <w:tcW w:w="559" w:type="dxa"/>
            <w:tcBorders>
              <w:top w:val="single" w:sz="6" w:space="0" w:color="auto"/>
              <w:left w:val="single" w:sz="6" w:space="0" w:color="auto"/>
              <w:bottom w:val="nil"/>
              <w:right w:val="single" w:sz="6" w:space="0" w:color="auto"/>
            </w:tcBorders>
          </w:tcPr>
          <w:p w:rsidR="00E544F2" w:rsidRPr="00E544F2" w:rsidRDefault="001B0ACC" w:rsidP="00C01648">
            <w:r>
              <w:t>77</w:t>
            </w:r>
          </w:p>
          <w:p w:rsidR="00E544F2" w:rsidRPr="00E544F2" w:rsidRDefault="00E544F2" w:rsidP="00C01648"/>
        </w:tc>
        <w:tc>
          <w:tcPr>
            <w:tcW w:w="1212" w:type="dxa"/>
            <w:tcBorders>
              <w:top w:val="single" w:sz="6" w:space="0" w:color="auto"/>
              <w:left w:val="single" w:sz="6" w:space="0" w:color="auto"/>
              <w:bottom w:val="nil"/>
              <w:right w:val="single" w:sz="6" w:space="0" w:color="auto"/>
            </w:tcBorders>
          </w:tcPr>
          <w:p w:rsidR="00E544F2" w:rsidRPr="00E544F2" w:rsidRDefault="00E544F2" w:rsidP="00C01648">
            <w:r w:rsidRPr="00E544F2">
              <w:t xml:space="preserve"> § 321</w:t>
            </w:r>
          </w:p>
          <w:p w:rsidR="00E544F2" w:rsidRPr="00E544F2" w:rsidRDefault="00E544F2" w:rsidP="00C01648"/>
        </w:tc>
        <w:tc>
          <w:tcPr>
            <w:tcW w:w="2694" w:type="dxa"/>
            <w:tcBorders>
              <w:top w:val="single" w:sz="6" w:space="0" w:color="auto"/>
              <w:left w:val="single" w:sz="6" w:space="0" w:color="auto"/>
              <w:bottom w:val="single" w:sz="6" w:space="0" w:color="auto"/>
              <w:right w:val="single" w:sz="6" w:space="0" w:color="auto"/>
            </w:tcBorders>
          </w:tcPr>
          <w:p w:rsidR="00E544F2" w:rsidRPr="00E544F2" w:rsidRDefault="00E544F2" w:rsidP="00C01648">
            <w:r w:rsidRPr="00E544F2">
              <w:t>PN-B-02151-2:2018-01</w:t>
            </w:r>
          </w:p>
        </w:tc>
        <w:tc>
          <w:tcPr>
            <w:tcW w:w="4677" w:type="dxa"/>
            <w:tcBorders>
              <w:top w:val="single" w:sz="6" w:space="0" w:color="auto"/>
              <w:left w:val="single" w:sz="6" w:space="0" w:color="auto"/>
              <w:bottom w:val="single" w:sz="6" w:space="0" w:color="auto"/>
              <w:right w:val="single" w:sz="6" w:space="0" w:color="auto"/>
            </w:tcBorders>
          </w:tcPr>
          <w:p w:rsidR="00E544F2" w:rsidRDefault="00E544F2" w:rsidP="004066A2">
            <w:r w:rsidRPr="00E544F2">
              <w:t>Akustyka budowlana – Ochrona przed hałasem w budynkach – Część 2: Wymagania dotyczące dopuszczalnego poziomu dźwięku w pomieszczeniach</w:t>
            </w:r>
          </w:p>
          <w:p w:rsidR="00E544F2" w:rsidRPr="00E544F2" w:rsidRDefault="00E544F2" w:rsidP="004066A2"/>
        </w:tc>
      </w:tr>
      <w:tr w:rsidR="00E544F2" w:rsidRPr="001F3EC6" w:rsidTr="00C01648">
        <w:tc>
          <w:tcPr>
            <w:tcW w:w="559" w:type="dxa"/>
            <w:tcBorders>
              <w:top w:val="nil"/>
              <w:left w:val="single" w:sz="6" w:space="0" w:color="auto"/>
              <w:bottom w:val="nil"/>
              <w:right w:val="single" w:sz="6" w:space="0" w:color="auto"/>
            </w:tcBorders>
          </w:tcPr>
          <w:p w:rsidR="00E544F2" w:rsidRPr="00E544F2" w:rsidRDefault="00E544F2" w:rsidP="00C01648"/>
          <w:p w:rsidR="00E544F2" w:rsidRPr="00E544F2" w:rsidRDefault="00E544F2" w:rsidP="00C01648"/>
        </w:tc>
        <w:tc>
          <w:tcPr>
            <w:tcW w:w="1212" w:type="dxa"/>
            <w:tcBorders>
              <w:top w:val="nil"/>
              <w:left w:val="single" w:sz="6" w:space="0" w:color="auto"/>
              <w:bottom w:val="nil"/>
              <w:right w:val="single" w:sz="6" w:space="0" w:color="auto"/>
            </w:tcBorders>
          </w:tcPr>
          <w:p w:rsidR="00E544F2" w:rsidRPr="00E544F2" w:rsidRDefault="00E544F2" w:rsidP="00C01648">
            <w:r w:rsidRPr="00E544F2">
              <w:t xml:space="preserve"> </w:t>
            </w:r>
          </w:p>
          <w:p w:rsidR="00E544F2" w:rsidRPr="00E544F2" w:rsidRDefault="00E544F2" w:rsidP="00C01648"/>
        </w:tc>
        <w:tc>
          <w:tcPr>
            <w:tcW w:w="2694" w:type="dxa"/>
            <w:tcBorders>
              <w:top w:val="single" w:sz="6" w:space="0" w:color="auto"/>
              <w:left w:val="single" w:sz="6" w:space="0" w:color="auto"/>
              <w:bottom w:val="single" w:sz="6" w:space="0" w:color="auto"/>
              <w:right w:val="single" w:sz="6" w:space="0" w:color="auto"/>
            </w:tcBorders>
          </w:tcPr>
          <w:p w:rsidR="00E544F2" w:rsidRPr="00E544F2" w:rsidRDefault="00E544F2" w:rsidP="00C01648">
            <w:r w:rsidRPr="00E544F2">
              <w:t xml:space="preserve"> PN-B-02170:2016-12, PN-B-02170:2016-12/Ap1:2017-10</w:t>
            </w:r>
          </w:p>
          <w:p w:rsidR="00E544F2" w:rsidRPr="00E544F2" w:rsidRDefault="00E544F2" w:rsidP="00C01648"/>
        </w:tc>
        <w:tc>
          <w:tcPr>
            <w:tcW w:w="4677" w:type="dxa"/>
            <w:tcBorders>
              <w:top w:val="single" w:sz="6" w:space="0" w:color="auto"/>
              <w:left w:val="single" w:sz="6" w:space="0" w:color="auto"/>
              <w:bottom w:val="single" w:sz="6" w:space="0" w:color="auto"/>
              <w:right w:val="single" w:sz="6" w:space="0" w:color="auto"/>
            </w:tcBorders>
          </w:tcPr>
          <w:p w:rsidR="00E544F2" w:rsidRPr="00E544F2" w:rsidRDefault="00E544F2" w:rsidP="00C01648">
            <w:r w:rsidRPr="00E544F2">
              <w:t>Ocena szkodliwości drgań przekazywanych przez podłoże na budynki</w:t>
            </w:r>
          </w:p>
          <w:p w:rsidR="00E544F2" w:rsidRPr="00E544F2" w:rsidRDefault="00E544F2" w:rsidP="00C01648"/>
        </w:tc>
      </w:tr>
      <w:tr w:rsidR="00E544F2" w:rsidRPr="001F3EC6" w:rsidTr="00C01648">
        <w:tc>
          <w:tcPr>
            <w:tcW w:w="559" w:type="dxa"/>
            <w:tcBorders>
              <w:top w:val="nil"/>
              <w:left w:val="single" w:sz="6" w:space="0" w:color="auto"/>
              <w:bottom w:val="single" w:sz="6" w:space="0" w:color="auto"/>
              <w:right w:val="single" w:sz="6" w:space="0" w:color="auto"/>
            </w:tcBorders>
          </w:tcPr>
          <w:p w:rsidR="00E544F2" w:rsidRPr="00E544F2" w:rsidRDefault="00E544F2" w:rsidP="00C01648"/>
        </w:tc>
        <w:tc>
          <w:tcPr>
            <w:tcW w:w="1212" w:type="dxa"/>
            <w:tcBorders>
              <w:top w:val="nil"/>
              <w:left w:val="single" w:sz="6" w:space="0" w:color="auto"/>
              <w:bottom w:val="single" w:sz="6" w:space="0" w:color="auto"/>
              <w:right w:val="single" w:sz="6" w:space="0" w:color="auto"/>
            </w:tcBorders>
          </w:tcPr>
          <w:p w:rsidR="00E544F2" w:rsidRPr="00E544F2" w:rsidRDefault="00E544F2" w:rsidP="00C01648">
            <w:r w:rsidRPr="00E544F2">
              <w:t xml:space="preserve"> </w:t>
            </w:r>
          </w:p>
        </w:tc>
        <w:tc>
          <w:tcPr>
            <w:tcW w:w="2694" w:type="dxa"/>
            <w:tcBorders>
              <w:top w:val="single" w:sz="6" w:space="0" w:color="auto"/>
              <w:left w:val="single" w:sz="6" w:space="0" w:color="auto"/>
              <w:bottom w:val="single" w:sz="6" w:space="0" w:color="auto"/>
              <w:right w:val="single" w:sz="6" w:space="0" w:color="auto"/>
            </w:tcBorders>
          </w:tcPr>
          <w:p w:rsidR="00E544F2" w:rsidRPr="00E544F2" w:rsidRDefault="00E544F2" w:rsidP="00C01648">
            <w:r w:rsidRPr="00E544F2">
              <w:t xml:space="preserve"> PN-B-02171:2017-06</w:t>
            </w:r>
          </w:p>
        </w:tc>
        <w:tc>
          <w:tcPr>
            <w:tcW w:w="4677" w:type="dxa"/>
            <w:tcBorders>
              <w:top w:val="single" w:sz="6" w:space="0" w:color="auto"/>
              <w:left w:val="single" w:sz="6" w:space="0" w:color="auto"/>
              <w:bottom w:val="single" w:sz="6" w:space="0" w:color="auto"/>
              <w:right w:val="single" w:sz="6" w:space="0" w:color="auto"/>
            </w:tcBorders>
          </w:tcPr>
          <w:p w:rsidR="00E544F2" w:rsidRPr="00E544F2" w:rsidRDefault="00E544F2" w:rsidP="00C01648">
            <w:r w:rsidRPr="00E544F2">
              <w:t>Ocena wpływu drgań na ludzi w budynkach</w:t>
            </w:r>
          </w:p>
          <w:p w:rsidR="00E544F2" w:rsidRPr="00E544F2" w:rsidRDefault="00E544F2" w:rsidP="00C01648"/>
        </w:tc>
      </w:tr>
      <w:tr w:rsidR="00E544F2" w:rsidRPr="001F3EC6" w:rsidTr="00C01648">
        <w:tc>
          <w:tcPr>
            <w:tcW w:w="559" w:type="dxa"/>
            <w:tcBorders>
              <w:top w:val="single" w:sz="6" w:space="0" w:color="auto"/>
              <w:left w:val="single" w:sz="6" w:space="0" w:color="auto"/>
              <w:bottom w:val="nil"/>
              <w:right w:val="single" w:sz="6" w:space="0" w:color="auto"/>
            </w:tcBorders>
          </w:tcPr>
          <w:p w:rsidR="00E544F2" w:rsidRPr="00E544F2" w:rsidRDefault="001B0ACC" w:rsidP="00C01648">
            <w:r>
              <w:t>78</w:t>
            </w:r>
          </w:p>
          <w:p w:rsidR="00E544F2" w:rsidRPr="00E544F2" w:rsidRDefault="00E544F2" w:rsidP="00C01648"/>
        </w:tc>
        <w:tc>
          <w:tcPr>
            <w:tcW w:w="1212" w:type="dxa"/>
            <w:tcBorders>
              <w:top w:val="single" w:sz="6" w:space="0" w:color="auto"/>
              <w:left w:val="single" w:sz="6" w:space="0" w:color="auto"/>
              <w:bottom w:val="nil"/>
              <w:right w:val="single" w:sz="6" w:space="0" w:color="auto"/>
            </w:tcBorders>
          </w:tcPr>
          <w:p w:rsidR="00E544F2" w:rsidRPr="00E544F2" w:rsidRDefault="00E544F2" w:rsidP="00C01648">
            <w:r w:rsidRPr="00E544F2">
              <w:t xml:space="preserve"> § 322 ust. 1</w:t>
            </w:r>
          </w:p>
          <w:p w:rsidR="00E544F2" w:rsidRPr="00E544F2" w:rsidRDefault="00E544F2" w:rsidP="00C01648"/>
        </w:tc>
        <w:tc>
          <w:tcPr>
            <w:tcW w:w="2694" w:type="dxa"/>
            <w:tcBorders>
              <w:top w:val="single" w:sz="6" w:space="0" w:color="auto"/>
              <w:left w:val="single" w:sz="6" w:space="0" w:color="auto"/>
              <w:bottom w:val="single" w:sz="6" w:space="0" w:color="auto"/>
              <w:right w:val="single" w:sz="6" w:space="0" w:color="auto"/>
            </w:tcBorders>
          </w:tcPr>
          <w:p w:rsidR="00E544F2" w:rsidRPr="00E544F2" w:rsidRDefault="00E544F2" w:rsidP="00C01648">
            <w:r w:rsidRPr="00E544F2">
              <w:t>PN-B-02151-2:2018-01</w:t>
            </w:r>
          </w:p>
        </w:tc>
        <w:tc>
          <w:tcPr>
            <w:tcW w:w="4677" w:type="dxa"/>
            <w:tcBorders>
              <w:top w:val="single" w:sz="6" w:space="0" w:color="auto"/>
              <w:left w:val="single" w:sz="6" w:space="0" w:color="auto"/>
              <w:bottom w:val="single" w:sz="6" w:space="0" w:color="auto"/>
              <w:right w:val="single" w:sz="6" w:space="0" w:color="auto"/>
            </w:tcBorders>
          </w:tcPr>
          <w:p w:rsidR="00E544F2" w:rsidRPr="00E544F2" w:rsidRDefault="00E544F2" w:rsidP="004066A2">
            <w:r w:rsidRPr="00E544F2">
              <w:t>Akustyka budowlana – Ochrona przed hałasem w budynkach – Część 2: Wymagania dotyczące dopuszczalnego poziomu dźwięku w pomieszczeniach</w:t>
            </w:r>
          </w:p>
        </w:tc>
      </w:tr>
      <w:tr w:rsidR="00E544F2" w:rsidRPr="001F3EC6" w:rsidTr="00C01648">
        <w:tc>
          <w:tcPr>
            <w:tcW w:w="559" w:type="dxa"/>
            <w:tcBorders>
              <w:top w:val="nil"/>
              <w:left w:val="single" w:sz="6" w:space="0" w:color="auto"/>
              <w:bottom w:val="nil"/>
              <w:right w:val="single" w:sz="6" w:space="0" w:color="auto"/>
            </w:tcBorders>
          </w:tcPr>
          <w:p w:rsidR="00E544F2" w:rsidRPr="00E544F2" w:rsidRDefault="00E544F2" w:rsidP="00C01648"/>
          <w:p w:rsidR="00E544F2" w:rsidRPr="00E544F2" w:rsidRDefault="00E544F2" w:rsidP="00C01648"/>
        </w:tc>
        <w:tc>
          <w:tcPr>
            <w:tcW w:w="1212" w:type="dxa"/>
            <w:tcBorders>
              <w:top w:val="nil"/>
              <w:left w:val="single" w:sz="6" w:space="0" w:color="auto"/>
              <w:bottom w:val="nil"/>
              <w:right w:val="single" w:sz="6" w:space="0" w:color="auto"/>
            </w:tcBorders>
          </w:tcPr>
          <w:p w:rsidR="00E544F2" w:rsidRPr="00E544F2" w:rsidRDefault="00E544F2" w:rsidP="00C01648">
            <w:r w:rsidRPr="00E544F2">
              <w:t xml:space="preserve"> </w:t>
            </w:r>
          </w:p>
          <w:p w:rsidR="00E544F2" w:rsidRPr="00E544F2" w:rsidRDefault="00E544F2" w:rsidP="00C01648"/>
        </w:tc>
        <w:tc>
          <w:tcPr>
            <w:tcW w:w="2694" w:type="dxa"/>
            <w:tcBorders>
              <w:top w:val="single" w:sz="6" w:space="0" w:color="auto"/>
              <w:left w:val="single" w:sz="6" w:space="0" w:color="auto"/>
              <w:bottom w:val="single" w:sz="6" w:space="0" w:color="auto"/>
              <w:right w:val="single" w:sz="6" w:space="0" w:color="auto"/>
            </w:tcBorders>
          </w:tcPr>
          <w:p w:rsidR="00E544F2" w:rsidRPr="00E544F2" w:rsidRDefault="00E544F2" w:rsidP="00C01648">
            <w:r w:rsidRPr="00E544F2">
              <w:t xml:space="preserve"> PN-B-02170:2016-12, PN-B-02170:2016-12/Ap1:2017-10</w:t>
            </w:r>
          </w:p>
          <w:p w:rsidR="00E544F2" w:rsidRPr="00E544F2" w:rsidRDefault="00E544F2" w:rsidP="00C01648"/>
        </w:tc>
        <w:tc>
          <w:tcPr>
            <w:tcW w:w="4677" w:type="dxa"/>
            <w:tcBorders>
              <w:top w:val="single" w:sz="6" w:space="0" w:color="auto"/>
              <w:left w:val="single" w:sz="6" w:space="0" w:color="auto"/>
              <w:bottom w:val="single" w:sz="6" w:space="0" w:color="auto"/>
              <w:right w:val="single" w:sz="6" w:space="0" w:color="auto"/>
            </w:tcBorders>
          </w:tcPr>
          <w:p w:rsidR="00E544F2" w:rsidRPr="00E544F2" w:rsidRDefault="00E544F2" w:rsidP="00C01648">
            <w:r w:rsidRPr="00E544F2">
              <w:t>Ocena szkodliwości drgań przekazywanych przez podłoże na budynki</w:t>
            </w:r>
          </w:p>
          <w:p w:rsidR="00E544F2" w:rsidRPr="00E544F2" w:rsidRDefault="00E544F2" w:rsidP="00C01648"/>
        </w:tc>
      </w:tr>
      <w:tr w:rsidR="00E544F2" w:rsidRPr="001F3EC6" w:rsidTr="00C01648">
        <w:tc>
          <w:tcPr>
            <w:tcW w:w="559" w:type="dxa"/>
            <w:tcBorders>
              <w:top w:val="nil"/>
              <w:left w:val="single" w:sz="6" w:space="0" w:color="auto"/>
              <w:bottom w:val="single" w:sz="6" w:space="0" w:color="auto"/>
              <w:right w:val="single" w:sz="6" w:space="0" w:color="auto"/>
            </w:tcBorders>
          </w:tcPr>
          <w:p w:rsidR="00E544F2" w:rsidRPr="00E544F2" w:rsidRDefault="00E544F2" w:rsidP="00C01648"/>
        </w:tc>
        <w:tc>
          <w:tcPr>
            <w:tcW w:w="1212" w:type="dxa"/>
            <w:tcBorders>
              <w:top w:val="nil"/>
              <w:left w:val="single" w:sz="6" w:space="0" w:color="auto"/>
              <w:bottom w:val="single" w:sz="6" w:space="0" w:color="auto"/>
              <w:right w:val="single" w:sz="6" w:space="0" w:color="auto"/>
            </w:tcBorders>
          </w:tcPr>
          <w:p w:rsidR="00E544F2" w:rsidRPr="00E544F2" w:rsidRDefault="00E544F2" w:rsidP="00C01648">
            <w:r w:rsidRPr="00E544F2">
              <w:t xml:space="preserve"> </w:t>
            </w:r>
          </w:p>
        </w:tc>
        <w:tc>
          <w:tcPr>
            <w:tcW w:w="2694" w:type="dxa"/>
            <w:tcBorders>
              <w:top w:val="single" w:sz="6" w:space="0" w:color="auto"/>
              <w:left w:val="single" w:sz="6" w:space="0" w:color="auto"/>
              <w:bottom w:val="single" w:sz="6" w:space="0" w:color="auto"/>
              <w:right w:val="single" w:sz="6" w:space="0" w:color="auto"/>
            </w:tcBorders>
          </w:tcPr>
          <w:p w:rsidR="00E544F2" w:rsidRPr="00E544F2" w:rsidRDefault="00E544F2" w:rsidP="00C01648">
            <w:r w:rsidRPr="00E544F2">
              <w:t xml:space="preserve"> PN-B-02171:2017-06</w:t>
            </w:r>
          </w:p>
        </w:tc>
        <w:tc>
          <w:tcPr>
            <w:tcW w:w="4677" w:type="dxa"/>
            <w:tcBorders>
              <w:top w:val="single" w:sz="6" w:space="0" w:color="auto"/>
              <w:left w:val="single" w:sz="6" w:space="0" w:color="auto"/>
              <w:bottom w:val="single" w:sz="6" w:space="0" w:color="auto"/>
              <w:right w:val="single" w:sz="6" w:space="0" w:color="auto"/>
            </w:tcBorders>
          </w:tcPr>
          <w:p w:rsidR="00E544F2" w:rsidRPr="00E544F2" w:rsidRDefault="00E544F2" w:rsidP="00C01648">
            <w:r w:rsidRPr="00E544F2">
              <w:t>Ocena wpływu drgań na ludzi w budynkach</w:t>
            </w:r>
          </w:p>
          <w:p w:rsidR="00E544F2" w:rsidRPr="00E544F2" w:rsidRDefault="00E544F2" w:rsidP="00C01648"/>
        </w:tc>
      </w:tr>
      <w:tr w:rsidR="00E544F2" w:rsidRPr="001F3EC6" w:rsidTr="00C01648">
        <w:tc>
          <w:tcPr>
            <w:tcW w:w="559" w:type="dxa"/>
            <w:tcBorders>
              <w:top w:val="single" w:sz="6" w:space="0" w:color="auto"/>
              <w:left w:val="single" w:sz="6" w:space="0" w:color="auto"/>
              <w:bottom w:val="single" w:sz="6" w:space="0" w:color="auto"/>
              <w:right w:val="single" w:sz="6" w:space="0" w:color="auto"/>
            </w:tcBorders>
          </w:tcPr>
          <w:p w:rsidR="00E544F2" w:rsidRPr="00E544F2" w:rsidRDefault="00FD50F9" w:rsidP="00C01648">
            <w:r>
              <w:t>79</w:t>
            </w:r>
          </w:p>
          <w:p w:rsidR="00E544F2" w:rsidRPr="00E544F2" w:rsidRDefault="00E544F2" w:rsidP="00C01648"/>
        </w:tc>
        <w:tc>
          <w:tcPr>
            <w:tcW w:w="1212" w:type="dxa"/>
            <w:tcBorders>
              <w:top w:val="single" w:sz="6" w:space="0" w:color="auto"/>
              <w:left w:val="single" w:sz="6" w:space="0" w:color="auto"/>
              <w:bottom w:val="single" w:sz="6" w:space="0" w:color="auto"/>
              <w:right w:val="single" w:sz="6" w:space="0" w:color="auto"/>
            </w:tcBorders>
          </w:tcPr>
          <w:p w:rsidR="00E544F2" w:rsidRPr="00E544F2" w:rsidRDefault="00E544F2" w:rsidP="00C01648">
            <w:r w:rsidRPr="00E544F2">
              <w:t xml:space="preserve"> § 322 ust. 2</w:t>
            </w:r>
          </w:p>
          <w:p w:rsidR="00E544F2" w:rsidRPr="00E544F2" w:rsidRDefault="00E544F2" w:rsidP="00C01648"/>
        </w:tc>
        <w:tc>
          <w:tcPr>
            <w:tcW w:w="2694" w:type="dxa"/>
            <w:tcBorders>
              <w:top w:val="single" w:sz="6" w:space="0" w:color="auto"/>
              <w:left w:val="single" w:sz="6" w:space="0" w:color="auto"/>
              <w:bottom w:val="single" w:sz="6" w:space="0" w:color="auto"/>
              <w:right w:val="single" w:sz="6" w:space="0" w:color="auto"/>
            </w:tcBorders>
          </w:tcPr>
          <w:p w:rsidR="00E544F2" w:rsidRPr="00E544F2" w:rsidRDefault="00E544F2" w:rsidP="00C01648">
            <w:r w:rsidRPr="00E544F2">
              <w:t xml:space="preserve"> PN-B-02151-3:2015-10, PN-B-02151-3:2015-10/Ap1:2016-02</w:t>
            </w:r>
          </w:p>
        </w:tc>
        <w:tc>
          <w:tcPr>
            <w:tcW w:w="4677" w:type="dxa"/>
            <w:tcBorders>
              <w:top w:val="single" w:sz="6" w:space="0" w:color="auto"/>
              <w:left w:val="single" w:sz="6" w:space="0" w:color="auto"/>
              <w:bottom w:val="single" w:sz="6" w:space="0" w:color="auto"/>
              <w:right w:val="single" w:sz="6" w:space="0" w:color="auto"/>
            </w:tcBorders>
          </w:tcPr>
          <w:p w:rsidR="00E544F2" w:rsidRPr="00E544F2" w:rsidRDefault="00E544F2" w:rsidP="00C01648">
            <w:r w:rsidRPr="00E544F2">
              <w:t>Akustyka budowlana – Ochrona przed hałasem w budynkach – Część 3: Wymagania dotyczące izolacyjności akustycznej przegród w budynkach i elementów budowlanych</w:t>
            </w:r>
          </w:p>
          <w:p w:rsidR="00E544F2" w:rsidRPr="00E544F2" w:rsidRDefault="00E544F2" w:rsidP="00C01648"/>
        </w:tc>
      </w:tr>
      <w:tr w:rsidR="00E544F2" w:rsidRPr="001F3EC6" w:rsidTr="00C01648">
        <w:tc>
          <w:tcPr>
            <w:tcW w:w="559" w:type="dxa"/>
            <w:tcBorders>
              <w:top w:val="single" w:sz="6" w:space="0" w:color="auto"/>
              <w:left w:val="single" w:sz="6" w:space="0" w:color="auto"/>
              <w:bottom w:val="nil"/>
              <w:right w:val="single" w:sz="6" w:space="0" w:color="auto"/>
            </w:tcBorders>
          </w:tcPr>
          <w:p w:rsidR="00E544F2" w:rsidRPr="00E544F2" w:rsidRDefault="00FD50F9" w:rsidP="00C01648">
            <w:r>
              <w:t>80</w:t>
            </w:r>
          </w:p>
          <w:p w:rsidR="00E544F2" w:rsidRPr="00E544F2" w:rsidRDefault="00E544F2" w:rsidP="00C01648"/>
        </w:tc>
        <w:tc>
          <w:tcPr>
            <w:tcW w:w="1212" w:type="dxa"/>
            <w:tcBorders>
              <w:top w:val="single" w:sz="6" w:space="0" w:color="auto"/>
              <w:left w:val="single" w:sz="6" w:space="0" w:color="auto"/>
              <w:bottom w:val="nil"/>
              <w:right w:val="single" w:sz="6" w:space="0" w:color="auto"/>
            </w:tcBorders>
          </w:tcPr>
          <w:p w:rsidR="00E544F2" w:rsidRPr="00E544F2" w:rsidRDefault="00E544F2" w:rsidP="00C01648">
            <w:r w:rsidRPr="00E544F2">
              <w:t xml:space="preserve"> § 323 ust. 1</w:t>
            </w:r>
          </w:p>
          <w:p w:rsidR="00E544F2" w:rsidRPr="00E544F2" w:rsidRDefault="00E544F2" w:rsidP="00C01648"/>
        </w:tc>
        <w:tc>
          <w:tcPr>
            <w:tcW w:w="2694" w:type="dxa"/>
            <w:tcBorders>
              <w:top w:val="single" w:sz="6" w:space="0" w:color="auto"/>
              <w:left w:val="single" w:sz="6" w:space="0" w:color="auto"/>
              <w:bottom w:val="single" w:sz="6" w:space="0" w:color="auto"/>
              <w:right w:val="single" w:sz="6" w:space="0" w:color="auto"/>
            </w:tcBorders>
          </w:tcPr>
          <w:p w:rsidR="00E544F2" w:rsidRPr="00E544F2" w:rsidRDefault="00E544F2" w:rsidP="00C01648">
            <w:r w:rsidRPr="00E544F2">
              <w:t>PN-B-02151-2:2018-01</w:t>
            </w:r>
          </w:p>
          <w:p w:rsidR="00E544F2" w:rsidRPr="00E544F2" w:rsidRDefault="00E544F2" w:rsidP="00C01648">
            <w:r w:rsidRPr="00E544F2">
              <w:t xml:space="preserve"> </w:t>
            </w:r>
          </w:p>
        </w:tc>
        <w:tc>
          <w:tcPr>
            <w:tcW w:w="4677" w:type="dxa"/>
            <w:tcBorders>
              <w:top w:val="single" w:sz="6" w:space="0" w:color="auto"/>
              <w:left w:val="single" w:sz="6" w:space="0" w:color="auto"/>
              <w:bottom w:val="single" w:sz="6" w:space="0" w:color="auto"/>
              <w:right w:val="single" w:sz="6" w:space="0" w:color="auto"/>
            </w:tcBorders>
          </w:tcPr>
          <w:p w:rsidR="00E544F2" w:rsidRPr="00E544F2" w:rsidRDefault="00E544F2" w:rsidP="004066A2">
            <w:r w:rsidRPr="00E544F2">
              <w:t>Akustyka budowlana – Ochrona przed hałasem w budynkach – Część 2: Wymagania dotyczące dopuszczalnego poziomu dźwięku w pomieszczeniach</w:t>
            </w:r>
          </w:p>
        </w:tc>
      </w:tr>
      <w:tr w:rsidR="00E544F2" w:rsidRPr="001F3EC6" w:rsidTr="00BC1514">
        <w:trPr>
          <w:trHeight w:val="896"/>
        </w:trPr>
        <w:tc>
          <w:tcPr>
            <w:tcW w:w="559" w:type="dxa"/>
            <w:tcBorders>
              <w:top w:val="nil"/>
              <w:left w:val="single" w:sz="6" w:space="0" w:color="auto"/>
              <w:bottom w:val="nil"/>
              <w:right w:val="single" w:sz="6" w:space="0" w:color="auto"/>
            </w:tcBorders>
          </w:tcPr>
          <w:p w:rsidR="00E544F2" w:rsidRPr="00E544F2" w:rsidRDefault="00E544F2" w:rsidP="00C01648"/>
        </w:tc>
        <w:tc>
          <w:tcPr>
            <w:tcW w:w="1212" w:type="dxa"/>
            <w:tcBorders>
              <w:top w:val="nil"/>
              <w:left w:val="single" w:sz="6" w:space="0" w:color="auto"/>
              <w:bottom w:val="nil"/>
              <w:right w:val="single" w:sz="6" w:space="0" w:color="auto"/>
            </w:tcBorders>
          </w:tcPr>
          <w:p w:rsidR="00E544F2" w:rsidRPr="00E544F2" w:rsidRDefault="00E544F2" w:rsidP="00C01648">
            <w:r w:rsidRPr="00E544F2">
              <w:t xml:space="preserve"> </w:t>
            </w:r>
          </w:p>
        </w:tc>
        <w:tc>
          <w:tcPr>
            <w:tcW w:w="2694" w:type="dxa"/>
            <w:tcBorders>
              <w:top w:val="single" w:sz="6" w:space="0" w:color="auto"/>
              <w:left w:val="single" w:sz="6" w:space="0" w:color="auto"/>
              <w:bottom w:val="single" w:sz="6" w:space="0" w:color="auto"/>
              <w:right w:val="single" w:sz="6" w:space="0" w:color="auto"/>
            </w:tcBorders>
          </w:tcPr>
          <w:p w:rsidR="00E544F2" w:rsidRPr="00E544F2" w:rsidRDefault="00E544F2" w:rsidP="004821F5">
            <w:r w:rsidRPr="00E544F2">
              <w:t>PN-EN ISO 10052:2007</w:t>
            </w:r>
          </w:p>
          <w:p w:rsidR="00E544F2" w:rsidRPr="00E544F2" w:rsidRDefault="00E544F2" w:rsidP="00C01648"/>
        </w:tc>
        <w:tc>
          <w:tcPr>
            <w:tcW w:w="4677" w:type="dxa"/>
            <w:tcBorders>
              <w:top w:val="single" w:sz="6" w:space="0" w:color="auto"/>
              <w:left w:val="single" w:sz="6" w:space="0" w:color="auto"/>
              <w:bottom w:val="single" w:sz="6" w:space="0" w:color="auto"/>
              <w:right w:val="single" w:sz="6" w:space="0" w:color="auto"/>
            </w:tcBorders>
          </w:tcPr>
          <w:p w:rsidR="00E544F2" w:rsidRPr="00E544F2" w:rsidRDefault="00E544F2" w:rsidP="00C01648">
            <w:r w:rsidRPr="00E544F2">
              <w:t>Akustyka -- Pomiary terenowe izolacyjności od dźwięków powietrznych i uderzeniowych oraz hałasu od urządzeń wyposażenia technicznego –Metoda uproszczona</w:t>
            </w:r>
          </w:p>
          <w:p w:rsidR="00E544F2" w:rsidRPr="00E544F2" w:rsidRDefault="00E544F2" w:rsidP="00C01648"/>
        </w:tc>
      </w:tr>
      <w:tr w:rsidR="00E544F2" w:rsidRPr="001F3EC6" w:rsidTr="00BC1514">
        <w:trPr>
          <w:trHeight w:val="896"/>
        </w:trPr>
        <w:tc>
          <w:tcPr>
            <w:tcW w:w="559" w:type="dxa"/>
            <w:tcBorders>
              <w:top w:val="nil"/>
              <w:left w:val="single" w:sz="6" w:space="0" w:color="auto"/>
              <w:bottom w:val="nil"/>
              <w:right w:val="single" w:sz="6" w:space="0" w:color="auto"/>
            </w:tcBorders>
          </w:tcPr>
          <w:p w:rsidR="00E544F2" w:rsidRPr="00E544F2" w:rsidRDefault="00E544F2" w:rsidP="00C01648"/>
        </w:tc>
        <w:tc>
          <w:tcPr>
            <w:tcW w:w="1212" w:type="dxa"/>
            <w:tcBorders>
              <w:top w:val="nil"/>
              <w:left w:val="single" w:sz="6" w:space="0" w:color="auto"/>
              <w:bottom w:val="nil"/>
              <w:right w:val="single" w:sz="6" w:space="0" w:color="auto"/>
            </w:tcBorders>
          </w:tcPr>
          <w:p w:rsidR="00E544F2" w:rsidRPr="00E544F2" w:rsidRDefault="00E544F2" w:rsidP="00C01648"/>
        </w:tc>
        <w:tc>
          <w:tcPr>
            <w:tcW w:w="2694" w:type="dxa"/>
            <w:tcBorders>
              <w:top w:val="single" w:sz="6" w:space="0" w:color="auto"/>
              <w:left w:val="single" w:sz="6" w:space="0" w:color="auto"/>
              <w:bottom w:val="single" w:sz="6" w:space="0" w:color="auto"/>
              <w:right w:val="single" w:sz="6" w:space="0" w:color="auto"/>
            </w:tcBorders>
          </w:tcPr>
          <w:p w:rsidR="00E544F2" w:rsidRPr="00E544F2" w:rsidRDefault="00E544F2" w:rsidP="004821F5">
            <w:r w:rsidRPr="00E544F2">
              <w:t>PN-EN ISO 16032:2006</w:t>
            </w:r>
          </w:p>
        </w:tc>
        <w:tc>
          <w:tcPr>
            <w:tcW w:w="4677" w:type="dxa"/>
            <w:tcBorders>
              <w:top w:val="single" w:sz="6" w:space="0" w:color="auto"/>
              <w:left w:val="single" w:sz="6" w:space="0" w:color="auto"/>
              <w:bottom w:val="single" w:sz="6" w:space="0" w:color="auto"/>
              <w:right w:val="single" w:sz="6" w:space="0" w:color="auto"/>
            </w:tcBorders>
          </w:tcPr>
          <w:p w:rsidR="00E544F2" w:rsidRPr="00E544F2" w:rsidRDefault="00E544F2" w:rsidP="004066A2">
            <w:r w:rsidRPr="00E544F2">
              <w:t>Akustyka – Pomiar poziomu ciśnienia akustycznego od urządzeń wyposażenia technicznego w budynkach – Metoda dokładna</w:t>
            </w:r>
          </w:p>
        </w:tc>
      </w:tr>
      <w:tr w:rsidR="00E544F2" w:rsidRPr="001F3EC6" w:rsidTr="00C01648">
        <w:tc>
          <w:tcPr>
            <w:tcW w:w="559" w:type="dxa"/>
            <w:tcBorders>
              <w:top w:val="nil"/>
              <w:left w:val="single" w:sz="6" w:space="0" w:color="auto"/>
              <w:bottom w:val="single" w:sz="6" w:space="0" w:color="auto"/>
              <w:right w:val="single" w:sz="6" w:space="0" w:color="auto"/>
            </w:tcBorders>
          </w:tcPr>
          <w:p w:rsidR="00E544F2" w:rsidRPr="00E544F2" w:rsidRDefault="00E544F2" w:rsidP="00C01648"/>
        </w:tc>
        <w:tc>
          <w:tcPr>
            <w:tcW w:w="1212" w:type="dxa"/>
            <w:tcBorders>
              <w:top w:val="nil"/>
              <w:left w:val="single" w:sz="6" w:space="0" w:color="auto"/>
              <w:bottom w:val="single" w:sz="6" w:space="0" w:color="auto"/>
              <w:right w:val="single" w:sz="6" w:space="0" w:color="auto"/>
            </w:tcBorders>
          </w:tcPr>
          <w:p w:rsidR="00E544F2" w:rsidRPr="00E544F2" w:rsidRDefault="00E544F2" w:rsidP="00C01648">
            <w:r w:rsidRPr="00E544F2">
              <w:t xml:space="preserve"> </w:t>
            </w:r>
          </w:p>
        </w:tc>
        <w:tc>
          <w:tcPr>
            <w:tcW w:w="2694" w:type="dxa"/>
            <w:tcBorders>
              <w:top w:val="single" w:sz="6" w:space="0" w:color="auto"/>
              <w:left w:val="single" w:sz="6" w:space="0" w:color="auto"/>
              <w:bottom w:val="single" w:sz="6" w:space="0" w:color="auto"/>
              <w:right w:val="single" w:sz="6" w:space="0" w:color="auto"/>
            </w:tcBorders>
          </w:tcPr>
          <w:p w:rsidR="00E544F2" w:rsidRPr="00E544F2" w:rsidRDefault="00E544F2" w:rsidP="00C01648">
            <w:r w:rsidRPr="00E544F2">
              <w:t xml:space="preserve"> PN-B-02171:2017-06</w:t>
            </w:r>
          </w:p>
        </w:tc>
        <w:tc>
          <w:tcPr>
            <w:tcW w:w="4677" w:type="dxa"/>
            <w:tcBorders>
              <w:top w:val="single" w:sz="6" w:space="0" w:color="auto"/>
              <w:left w:val="single" w:sz="6" w:space="0" w:color="auto"/>
              <w:bottom w:val="single" w:sz="6" w:space="0" w:color="auto"/>
              <w:right w:val="single" w:sz="6" w:space="0" w:color="auto"/>
            </w:tcBorders>
          </w:tcPr>
          <w:p w:rsidR="00E544F2" w:rsidRPr="00E544F2" w:rsidRDefault="00E544F2" w:rsidP="00C01648">
            <w:r w:rsidRPr="00E544F2">
              <w:t>Ocena wpływu drgań na ludzi w budynkach</w:t>
            </w:r>
          </w:p>
          <w:p w:rsidR="00E544F2" w:rsidRPr="00E544F2" w:rsidRDefault="00E544F2" w:rsidP="00C01648"/>
        </w:tc>
      </w:tr>
      <w:tr w:rsidR="00E544F2" w:rsidRPr="001F3EC6" w:rsidTr="00C01648">
        <w:tc>
          <w:tcPr>
            <w:tcW w:w="559" w:type="dxa"/>
            <w:tcBorders>
              <w:top w:val="single" w:sz="6" w:space="0" w:color="auto"/>
              <w:left w:val="single" w:sz="6" w:space="0" w:color="auto"/>
              <w:bottom w:val="nil"/>
              <w:right w:val="single" w:sz="6" w:space="0" w:color="auto"/>
            </w:tcBorders>
          </w:tcPr>
          <w:p w:rsidR="00E544F2" w:rsidRPr="00E544F2" w:rsidRDefault="00FD50F9" w:rsidP="00C01648">
            <w:r>
              <w:t>81</w:t>
            </w:r>
          </w:p>
          <w:p w:rsidR="00E544F2" w:rsidRPr="00E544F2" w:rsidRDefault="00E544F2" w:rsidP="00C01648"/>
        </w:tc>
        <w:tc>
          <w:tcPr>
            <w:tcW w:w="1212" w:type="dxa"/>
            <w:tcBorders>
              <w:top w:val="single" w:sz="6" w:space="0" w:color="auto"/>
              <w:left w:val="single" w:sz="6" w:space="0" w:color="auto"/>
              <w:bottom w:val="nil"/>
              <w:right w:val="single" w:sz="6" w:space="0" w:color="auto"/>
            </w:tcBorders>
          </w:tcPr>
          <w:p w:rsidR="00E544F2" w:rsidRPr="00E544F2" w:rsidRDefault="00E544F2" w:rsidP="00C01648">
            <w:r w:rsidRPr="00E544F2">
              <w:t xml:space="preserve"> § 323 ust. 2</w:t>
            </w:r>
          </w:p>
          <w:p w:rsidR="00E544F2" w:rsidRPr="00E544F2" w:rsidRDefault="00E544F2" w:rsidP="00C01648"/>
        </w:tc>
        <w:tc>
          <w:tcPr>
            <w:tcW w:w="2694" w:type="dxa"/>
            <w:tcBorders>
              <w:top w:val="single" w:sz="6" w:space="0" w:color="auto"/>
              <w:left w:val="single" w:sz="6" w:space="0" w:color="auto"/>
              <w:bottom w:val="single" w:sz="6" w:space="0" w:color="auto"/>
              <w:right w:val="single" w:sz="6" w:space="0" w:color="auto"/>
            </w:tcBorders>
          </w:tcPr>
          <w:p w:rsidR="00E544F2" w:rsidRPr="00E544F2" w:rsidRDefault="00E544F2" w:rsidP="00C01648">
            <w:r w:rsidRPr="00E544F2">
              <w:t xml:space="preserve"> PN-EN ISO 140-4:2000</w:t>
            </w:r>
          </w:p>
          <w:p w:rsidR="00E544F2" w:rsidRPr="00E544F2" w:rsidRDefault="00E544F2" w:rsidP="00C01648"/>
        </w:tc>
        <w:tc>
          <w:tcPr>
            <w:tcW w:w="4677" w:type="dxa"/>
            <w:tcBorders>
              <w:top w:val="single" w:sz="6" w:space="0" w:color="auto"/>
              <w:left w:val="single" w:sz="6" w:space="0" w:color="auto"/>
              <w:bottom w:val="single" w:sz="6" w:space="0" w:color="auto"/>
              <w:right w:val="single" w:sz="6" w:space="0" w:color="auto"/>
            </w:tcBorders>
          </w:tcPr>
          <w:p w:rsidR="00E544F2" w:rsidRPr="00E544F2" w:rsidRDefault="00E544F2" w:rsidP="00C01648">
            <w:r w:rsidRPr="00E544F2">
              <w:t>Akustyka – Pomiar izolacyjności akustycznej w budynkach i izolacyjności akustycznej elementów budowlanych – Pomiary terenowe izolacyjności od dźwięków powietrznych między pomieszczeniami</w:t>
            </w:r>
          </w:p>
          <w:p w:rsidR="00E544F2" w:rsidRPr="00E544F2" w:rsidRDefault="00E544F2" w:rsidP="00C01648"/>
        </w:tc>
      </w:tr>
      <w:tr w:rsidR="00E544F2" w:rsidRPr="001F3EC6" w:rsidTr="00C01648">
        <w:tc>
          <w:tcPr>
            <w:tcW w:w="559" w:type="dxa"/>
            <w:tcBorders>
              <w:top w:val="nil"/>
              <w:left w:val="single" w:sz="6" w:space="0" w:color="auto"/>
              <w:bottom w:val="nil"/>
              <w:right w:val="single" w:sz="6" w:space="0" w:color="auto"/>
            </w:tcBorders>
          </w:tcPr>
          <w:p w:rsidR="00E544F2" w:rsidRPr="00E544F2" w:rsidRDefault="00E544F2" w:rsidP="00C01648"/>
          <w:p w:rsidR="00E544F2" w:rsidRPr="00E544F2" w:rsidRDefault="00E544F2" w:rsidP="00C01648"/>
        </w:tc>
        <w:tc>
          <w:tcPr>
            <w:tcW w:w="1212" w:type="dxa"/>
            <w:tcBorders>
              <w:top w:val="nil"/>
              <w:left w:val="single" w:sz="6" w:space="0" w:color="auto"/>
              <w:bottom w:val="nil"/>
              <w:right w:val="single" w:sz="6" w:space="0" w:color="auto"/>
            </w:tcBorders>
          </w:tcPr>
          <w:p w:rsidR="00E544F2" w:rsidRPr="00E544F2" w:rsidRDefault="00E544F2" w:rsidP="00C01648">
            <w:r w:rsidRPr="00E544F2">
              <w:t xml:space="preserve"> </w:t>
            </w:r>
          </w:p>
          <w:p w:rsidR="00E544F2" w:rsidRPr="00E544F2" w:rsidRDefault="00E544F2" w:rsidP="00C01648"/>
        </w:tc>
        <w:tc>
          <w:tcPr>
            <w:tcW w:w="2694" w:type="dxa"/>
            <w:tcBorders>
              <w:top w:val="single" w:sz="6" w:space="0" w:color="auto"/>
              <w:left w:val="single" w:sz="6" w:space="0" w:color="auto"/>
              <w:bottom w:val="single" w:sz="6" w:space="0" w:color="auto"/>
              <w:right w:val="single" w:sz="6" w:space="0" w:color="auto"/>
            </w:tcBorders>
          </w:tcPr>
          <w:p w:rsidR="00E544F2" w:rsidRPr="00E544F2" w:rsidRDefault="00E544F2" w:rsidP="00C01648">
            <w:r w:rsidRPr="00E544F2">
              <w:t xml:space="preserve"> PN-EN ISO 140-5:1999</w:t>
            </w:r>
          </w:p>
          <w:p w:rsidR="00E544F2" w:rsidRPr="00E544F2" w:rsidRDefault="00E544F2" w:rsidP="00C01648"/>
        </w:tc>
        <w:tc>
          <w:tcPr>
            <w:tcW w:w="4677" w:type="dxa"/>
            <w:tcBorders>
              <w:top w:val="single" w:sz="6" w:space="0" w:color="auto"/>
              <w:left w:val="single" w:sz="6" w:space="0" w:color="auto"/>
              <w:bottom w:val="single" w:sz="6" w:space="0" w:color="auto"/>
              <w:right w:val="single" w:sz="6" w:space="0" w:color="auto"/>
            </w:tcBorders>
          </w:tcPr>
          <w:p w:rsidR="00E544F2" w:rsidRPr="00E544F2" w:rsidRDefault="00E544F2" w:rsidP="00C01648">
            <w:r w:rsidRPr="00E544F2">
              <w:t>Akustyka – Pomiar izolacyjności akustycznej w budynkach i izolacyjności akustycznej elementów budowlanych – Pomiary terenowe izolacyjności akustycznej od dźwięków powietrznych ściany zewnętrznej i jej elementów</w:t>
            </w:r>
          </w:p>
          <w:p w:rsidR="00E544F2" w:rsidRPr="00E544F2" w:rsidRDefault="00E544F2" w:rsidP="00C01648"/>
        </w:tc>
      </w:tr>
      <w:tr w:rsidR="00E544F2" w:rsidRPr="001F3EC6" w:rsidTr="00C01648">
        <w:tc>
          <w:tcPr>
            <w:tcW w:w="559" w:type="dxa"/>
            <w:tcBorders>
              <w:top w:val="nil"/>
              <w:left w:val="single" w:sz="6" w:space="0" w:color="auto"/>
              <w:bottom w:val="nil"/>
              <w:right w:val="single" w:sz="6" w:space="0" w:color="auto"/>
            </w:tcBorders>
          </w:tcPr>
          <w:p w:rsidR="00E544F2" w:rsidRPr="00E544F2" w:rsidRDefault="00E544F2" w:rsidP="00C01648"/>
          <w:p w:rsidR="00E544F2" w:rsidRPr="00E544F2" w:rsidRDefault="00E544F2" w:rsidP="00C01648"/>
        </w:tc>
        <w:tc>
          <w:tcPr>
            <w:tcW w:w="1212" w:type="dxa"/>
            <w:tcBorders>
              <w:top w:val="nil"/>
              <w:left w:val="single" w:sz="6" w:space="0" w:color="auto"/>
              <w:bottom w:val="nil"/>
              <w:right w:val="single" w:sz="6" w:space="0" w:color="auto"/>
            </w:tcBorders>
          </w:tcPr>
          <w:p w:rsidR="00E544F2" w:rsidRPr="00E544F2" w:rsidRDefault="00E544F2" w:rsidP="00C01648">
            <w:r w:rsidRPr="00E544F2">
              <w:t xml:space="preserve"> </w:t>
            </w:r>
          </w:p>
          <w:p w:rsidR="00E544F2" w:rsidRPr="00E544F2" w:rsidRDefault="00E544F2" w:rsidP="00C01648"/>
        </w:tc>
        <w:tc>
          <w:tcPr>
            <w:tcW w:w="2694" w:type="dxa"/>
            <w:tcBorders>
              <w:top w:val="single" w:sz="6" w:space="0" w:color="auto"/>
              <w:left w:val="single" w:sz="6" w:space="0" w:color="auto"/>
              <w:bottom w:val="single" w:sz="6" w:space="0" w:color="auto"/>
              <w:right w:val="single" w:sz="6" w:space="0" w:color="auto"/>
            </w:tcBorders>
          </w:tcPr>
          <w:p w:rsidR="00E544F2" w:rsidRPr="00E544F2" w:rsidRDefault="00E544F2" w:rsidP="00C01648">
            <w:r w:rsidRPr="00E544F2">
              <w:t xml:space="preserve"> PN-EN ISO 140-6:1999</w:t>
            </w:r>
          </w:p>
          <w:p w:rsidR="00E544F2" w:rsidRPr="00E544F2" w:rsidRDefault="00E544F2" w:rsidP="00C01648"/>
        </w:tc>
        <w:tc>
          <w:tcPr>
            <w:tcW w:w="4677" w:type="dxa"/>
            <w:tcBorders>
              <w:top w:val="single" w:sz="6" w:space="0" w:color="auto"/>
              <w:left w:val="single" w:sz="6" w:space="0" w:color="auto"/>
              <w:bottom w:val="single" w:sz="6" w:space="0" w:color="auto"/>
              <w:right w:val="single" w:sz="6" w:space="0" w:color="auto"/>
            </w:tcBorders>
          </w:tcPr>
          <w:p w:rsidR="00E544F2" w:rsidRPr="00E544F2" w:rsidRDefault="00E544F2" w:rsidP="00C01648">
            <w:r w:rsidRPr="00E544F2">
              <w:t>Akustyka – Pomiar izolacyjności akustycznej w budynkach i izolacyjności akustycznej elementów budowlanych – Pomiary laboratoryjne izolacyjności od dźwięków uderzeniowych stropów</w:t>
            </w:r>
          </w:p>
          <w:p w:rsidR="00E544F2" w:rsidRPr="00E544F2" w:rsidRDefault="00E544F2" w:rsidP="00C01648"/>
        </w:tc>
      </w:tr>
      <w:tr w:rsidR="00E544F2" w:rsidRPr="001F3EC6" w:rsidTr="00C01648">
        <w:tc>
          <w:tcPr>
            <w:tcW w:w="559" w:type="dxa"/>
            <w:tcBorders>
              <w:top w:val="nil"/>
              <w:left w:val="single" w:sz="6" w:space="0" w:color="auto"/>
              <w:bottom w:val="nil"/>
              <w:right w:val="single" w:sz="6" w:space="0" w:color="auto"/>
            </w:tcBorders>
          </w:tcPr>
          <w:p w:rsidR="00E544F2" w:rsidRPr="00E544F2" w:rsidRDefault="00E544F2" w:rsidP="00C01648"/>
          <w:p w:rsidR="00E544F2" w:rsidRPr="00E544F2" w:rsidRDefault="00E544F2" w:rsidP="00C01648"/>
        </w:tc>
        <w:tc>
          <w:tcPr>
            <w:tcW w:w="1212" w:type="dxa"/>
            <w:tcBorders>
              <w:top w:val="nil"/>
              <w:left w:val="single" w:sz="6" w:space="0" w:color="auto"/>
              <w:bottom w:val="nil"/>
              <w:right w:val="single" w:sz="6" w:space="0" w:color="auto"/>
            </w:tcBorders>
          </w:tcPr>
          <w:p w:rsidR="00E544F2" w:rsidRPr="00E544F2" w:rsidRDefault="00E544F2" w:rsidP="00C01648">
            <w:r w:rsidRPr="00E544F2">
              <w:t xml:space="preserve"> </w:t>
            </w:r>
          </w:p>
          <w:p w:rsidR="00E544F2" w:rsidRPr="00E544F2" w:rsidRDefault="00E544F2" w:rsidP="00C01648"/>
        </w:tc>
        <w:tc>
          <w:tcPr>
            <w:tcW w:w="2694" w:type="dxa"/>
            <w:tcBorders>
              <w:top w:val="single" w:sz="6" w:space="0" w:color="auto"/>
              <w:left w:val="single" w:sz="6" w:space="0" w:color="auto"/>
              <w:bottom w:val="single" w:sz="6" w:space="0" w:color="auto"/>
              <w:right w:val="single" w:sz="6" w:space="0" w:color="auto"/>
            </w:tcBorders>
          </w:tcPr>
          <w:p w:rsidR="00E544F2" w:rsidRPr="00E544F2" w:rsidRDefault="00E544F2" w:rsidP="00C01648">
            <w:r w:rsidRPr="00E544F2">
              <w:t xml:space="preserve"> PN-EN ISO 140-7:2000</w:t>
            </w:r>
          </w:p>
          <w:p w:rsidR="00E544F2" w:rsidRPr="00E544F2" w:rsidRDefault="00E544F2" w:rsidP="00C01648"/>
        </w:tc>
        <w:tc>
          <w:tcPr>
            <w:tcW w:w="4677" w:type="dxa"/>
            <w:tcBorders>
              <w:top w:val="single" w:sz="6" w:space="0" w:color="auto"/>
              <w:left w:val="single" w:sz="6" w:space="0" w:color="auto"/>
              <w:bottom w:val="single" w:sz="6" w:space="0" w:color="auto"/>
              <w:right w:val="single" w:sz="6" w:space="0" w:color="auto"/>
            </w:tcBorders>
          </w:tcPr>
          <w:p w:rsidR="00E544F2" w:rsidRPr="00E544F2" w:rsidRDefault="00E544F2" w:rsidP="00C01648">
            <w:r w:rsidRPr="00E544F2">
              <w:t>Akustyka – Pomiar izolacyjności akustycznej w budynkach i izolacyjności akustycznej elementów budowlanych – Pomiary terenowe izolacyjności od dźwięków uderzeniowych stropów</w:t>
            </w:r>
          </w:p>
          <w:p w:rsidR="00E544F2" w:rsidRPr="00E544F2" w:rsidRDefault="00E544F2" w:rsidP="00C01648"/>
        </w:tc>
      </w:tr>
      <w:tr w:rsidR="00E544F2" w:rsidRPr="001F3EC6" w:rsidTr="00C01648">
        <w:tc>
          <w:tcPr>
            <w:tcW w:w="559" w:type="dxa"/>
            <w:tcBorders>
              <w:top w:val="nil"/>
              <w:left w:val="single" w:sz="6" w:space="0" w:color="auto"/>
              <w:bottom w:val="nil"/>
              <w:right w:val="single" w:sz="6" w:space="0" w:color="auto"/>
            </w:tcBorders>
          </w:tcPr>
          <w:p w:rsidR="00E544F2" w:rsidRPr="00E544F2" w:rsidRDefault="00E544F2" w:rsidP="00C01648"/>
        </w:tc>
        <w:tc>
          <w:tcPr>
            <w:tcW w:w="1212" w:type="dxa"/>
            <w:tcBorders>
              <w:top w:val="nil"/>
              <w:left w:val="single" w:sz="6" w:space="0" w:color="auto"/>
              <w:bottom w:val="nil"/>
              <w:right w:val="single" w:sz="6" w:space="0" w:color="auto"/>
            </w:tcBorders>
          </w:tcPr>
          <w:p w:rsidR="00E544F2" w:rsidRPr="00E544F2" w:rsidRDefault="00E544F2" w:rsidP="00C01648"/>
        </w:tc>
        <w:tc>
          <w:tcPr>
            <w:tcW w:w="2694" w:type="dxa"/>
            <w:tcBorders>
              <w:top w:val="single" w:sz="6" w:space="0" w:color="auto"/>
              <w:left w:val="single" w:sz="6" w:space="0" w:color="auto"/>
              <w:bottom w:val="single" w:sz="6" w:space="0" w:color="auto"/>
              <w:right w:val="single" w:sz="6" w:space="0" w:color="auto"/>
            </w:tcBorders>
          </w:tcPr>
          <w:p w:rsidR="00E544F2" w:rsidRPr="000272CE" w:rsidRDefault="00E544F2" w:rsidP="004821F5">
            <w:pPr>
              <w:rPr>
                <w:lang w:val="en-US"/>
              </w:rPr>
            </w:pPr>
            <w:r w:rsidRPr="000272CE">
              <w:rPr>
                <w:lang w:val="en-US"/>
              </w:rPr>
              <w:t>PN-EN ISO 16283-1:2014-05,</w:t>
            </w:r>
          </w:p>
          <w:p w:rsidR="00E544F2" w:rsidRPr="000272CE" w:rsidRDefault="00E544F2" w:rsidP="004821F5">
            <w:pPr>
              <w:rPr>
                <w:lang w:val="en-US"/>
              </w:rPr>
            </w:pPr>
            <w:r w:rsidRPr="000272CE">
              <w:rPr>
                <w:lang w:val="en-US"/>
              </w:rPr>
              <w:t>PN-EN ISO 16283-1:2014-05/A1:2018 – 02</w:t>
            </w:r>
          </w:p>
        </w:tc>
        <w:tc>
          <w:tcPr>
            <w:tcW w:w="4677" w:type="dxa"/>
            <w:tcBorders>
              <w:top w:val="single" w:sz="6" w:space="0" w:color="auto"/>
              <w:left w:val="single" w:sz="6" w:space="0" w:color="auto"/>
              <w:bottom w:val="single" w:sz="6" w:space="0" w:color="auto"/>
              <w:right w:val="single" w:sz="6" w:space="0" w:color="auto"/>
            </w:tcBorders>
          </w:tcPr>
          <w:p w:rsidR="00E544F2" w:rsidRPr="00E544F2" w:rsidRDefault="00E544F2" w:rsidP="004066A2">
            <w:r w:rsidRPr="00E544F2">
              <w:t>Akustyka – Pomiary terenowe izolacyjności akustycznej w budynkach i izolacyjności akustycznej elementów budowlanych – Część 1: Izolacyjność od dźwięków powietrznych</w:t>
            </w:r>
          </w:p>
        </w:tc>
      </w:tr>
      <w:tr w:rsidR="00E544F2" w:rsidRPr="001F3EC6" w:rsidTr="00C01648">
        <w:tc>
          <w:tcPr>
            <w:tcW w:w="559" w:type="dxa"/>
            <w:tcBorders>
              <w:top w:val="nil"/>
              <w:left w:val="single" w:sz="6" w:space="0" w:color="auto"/>
              <w:bottom w:val="nil"/>
              <w:right w:val="single" w:sz="6" w:space="0" w:color="auto"/>
            </w:tcBorders>
          </w:tcPr>
          <w:p w:rsidR="00E544F2" w:rsidRPr="00E544F2" w:rsidRDefault="00E544F2" w:rsidP="00C01648"/>
        </w:tc>
        <w:tc>
          <w:tcPr>
            <w:tcW w:w="1212" w:type="dxa"/>
            <w:tcBorders>
              <w:top w:val="nil"/>
              <w:left w:val="single" w:sz="6" w:space="0" w:color="auto"/>
              <w:bottom w:val="nil"/>
              <w:right w:val="single" w:sz="6" w:space="0" w:color="auto"/>
            </w:tcBorders>
          </w:tcPr>
          <w:p w:rsidR="00E544F2" w:rsidRPr="00E544F2" w:rsidRDefault="00E544F2" w:rsidP="00C01648"/>
        </w:tc>
        <w:tc>
          <w:tcPr>
            <w:tcW w:w="2694" w:type="dxa"/>
            <w:tcBorders>
              <w:top w:val="single" w:sz="6" w:space="0" w:color="auto"/>
              <w:left w:val="single" w:sz="6" w:space="0" w:color="auto"/>
              <w:bottom w:val="single" w:sz="6" w:space="0" w:color="auto"/>
              <w:right w:val="single" w:sz="6" w:space="0" w:color="auto"/>
            </w:tcBorders>
          </w:tcPr>
          <w:p w:rsidR="00E544F2" w:rsidRPr="00E544F2" w:rsidRDefault="00E544F2" w:rsidP="00C01648">
            <w:r w:rsidRPr="00E544F2">
              <w:t>PN-EN ISO 10140-2:2011</w:t>
            </w:r>
          </w:p>
        </w:tc>
        <w:tc>
          <w:tcPr>
            <w:tcW w:w="4677" w:type="dxa"/>
            <w:tcBorders>
              <w:top w:val="single" w:sz="6" w:space="0" w:color="auto"/>
              <w:left w:val="single" w:sz="6" w:space="0" w:color="auto"/>
              <w:bottom w:val="single" w:sz="6" w:space="0" w:color="auto"/>
              <w:right w:val="single" w:sz="6" w:space="0" w:color="auto"/>
            </w:tcBorders>
          </w:tcPr>
          <w:p w:rsidR="00E544F2" w:rsidRPr="00E544F2" w:rsidRDefault="00E544F2" w:rsidP="004066A2">
            <w:r w:rsidRPr="00E544F2">
              <w:t>Akustyka – Pomiar laboratoryjny izolacyjności akustycznej elementów budowlanych – Część 2: Pomiar izolacyjności od dźwięków powietrznych</w:t>
            </w:r>
          </w:p>
        </w:tc>
      </w:tr>
      <w:tr w:rsidR="00E544F2" w:rsidRPr="001F3EC6" w:rsidTr="00C01648">
        <w:tc>
          <w:tcPr>
            <w:tcW w:w="559" w:type="dxa"/>
            <w:tcBorders>
              <w:top w:val="nil"/>
              <w:left w:val="single" w:sz="6" w:space="0" w:color="auto"/>
              <w:bottom w:val="nil"/>
              <w:right w:val="single" w:sz="6" w:space="0" w:color="auto"/>
            </w:tcBorders>
          </w:tcPr>
          <w:p w:rsidR="00E544F2" w:rsidRPr="00E544F2" w:rsidRDefault="00E544F2" w:rsidP="00C01648"/>
        </w:tc>
        <w:tc>
          <w:tcPr>
            <w:tcW w:w="1212" w:type="dxa"/>
            <w:tcBorders>
              <w:top w:val="nil"/>
              <w:left w:val="single" w:sz="6" w:space="0" w:color="auto"/>
              <w:bottom w:val="nil"/>
              <w:right w:val="single" w:sz="6" w:space="0" w:color="auto"/>
            </w:tcBorders>
          </w:tcPr>
          <w:p w:rsidR="00E544F2" w:rsidRPr="00E544F2" w:rsidRDefault="00E544F2" w:rsidP="00C01648"/>
        </w:tc>
        <w:tc>
          <w:tcPr>
            <w:tcW w:w="2694" w:type="dxa"/>
            <w:tcBorders>
              <w:top w:val="single" w:sz="6" w:space="0" w:color="auto"/>
              <w:left w:val="single" w:sz="6" w:space="0" w:color="auto"/>
              <w:bottom w:val="single" w:sz="6" w:space="0" w:color="auto"/>
              <w:right w:val="single" w:sz="6" w:space="0" w:color="auto"/>
            </w:tcBorders>
          </w:tcPr>
          <w:p w:rsidR="00E544F2" w:rsidRPr="000C4FDD" w:rsidRDefault="00E544F2" w:rsidP="004821F5">
            <w:pPr>
              <w:rPr>
                <w:lang w:val="en-US"/>
              </w:rPr>
            </w:pPr>
            <w:r w:rsidRPr="000C4FDD">
              <w:rPr>
                <w:lang w:val="en-US"/>
              </w:rPr>
              <w:t>PN-EN ISO 10140-3:2011,</w:t>
            </w:r>
          </w:p>
          <w:p w:rsidR="00E544F2" w:rsidRPr="000C4FDD" w:rsidRDefault="00E544F2" w:rsidP="004821F5">
            <w:pPr>
              <w:rPr>
                <w:lang w:val="en-US"/>
              </w:rPr>
            </w:pPr>
            <w:r w:rsidRPr="000C4FDD">
              <w:rPr>
                <w:lang w:val="en-US"/>
              </w:rPr>
              <w:t>PN-EN ISO 10140-3:2011/A1:2015-07</w:t>
            </w:r>
          </w:p>
        </w:tc>
        <w:tc>
          <w:tcPr>
            <w:tcW w:w="4677" w:type="dxa"/>
            <w:tcBorders>
              <w:top w:val="single" w:sz="6" w:space="0" w:color="auto"/>
              <w:left w:val="single" w:sz="6" w:space="0" w:color="auto"/>
              <w:bottom w:val="single" w:sz="6" w:space="0" w:color="auto"/>
              <w:right w:val="single" w:sz="6" w:space="0" w:color="auto"/>
            </w:tcBorders>
          </w:tcPr>
          <w:p w:rsidR="00E544F2" w:rsidRPr="00E544F2" w:rsidRDefault="00E544F2" w:rsidP="004066A2">
            <w:r w:rsidRPr="00E544F2">
              <w:t>Akustyka – Pomiar laboratoryjny izolacyjności akustycznej elementów budowlanych – Część 3: Pomiar izolacyjności od dźwięków uderzeniowych</w:t>
            </w:r>
          </w:p>
        </w:tc>
      </w:tr>
      <w:tr w:rsidR="00E544F2" w:rsidRPr="001F3EC6" w:rsidTr="00C01648">
        <w:tc>
          <w:tcPr>
            <w:tcW w:w="559" w:type="dxa"/>
            <w:tcBorders>
              <w:top w:val="nil"/>
              <w:left w:val="single" w:sz="6" w:space="0" w:color="auto"/>
              <w:bottom w:val="nil"/>
              <w:right w:val="single" w:sz="6" w:space="0" w:color="auto"/>
            </w:tcBorders>
          </w:tcPr>
          <w:p w:rsidR="00E544F2" w:rsidRPr="00E544F2" w:rsidRDefault="00E544F2" w:rsidP="00C01648"/>
          <w:p w:rsidR="00E544F2" w:rsidRPr="00E544F2" w:rsidRDefault="00E544F2" w:rsidP="00C01648"/>
        </w:tc>
        <w:tc>
          <w:tcPr>
            <w:tcW w:w="1212" w:type="dxa"/>
            <w:tcBorders>
              <w:top w:val="nil"/>
              <w:left w:val="single" w:sz="6" w:space="0" w:color="auto"/>
              <w:bottom w:val="nil"/>
              <w:right w:val="single" w:sz="6" w:space="0" w:color="auto"/>
            </w:tcBorders>
          </w:tcPr>
          <w:p w:rsidR="00E544F2" w:rsidRPr="00E544F2" w:rsidRDefault="00E544F2" w:rsidP="00C01648">
            <w:r w:rsidRPr="00E544F2">
              <w:t xml:space="preserve"> </w:t>
            </w:r>
          </w:p>
          <w:p w:rsidR="00E544F2" w:rsidRPr="00E544F2" w:rsidRDefault="00E544F2" w:rsidP="00C01648"/>
        </w:tc>
        <w:tc>
          <w:tcPr>
            <w:tcW w:w="2694" w:type="dxa"/>
            <w:tcBorders>
              <w:top w:val="single" w:sz="6" w:space="0" w:color="auto"/>
              <w:left w:val="single" w:sz="6" w:space="0" w:color="auto"/>
              <w:bottom w:val="single" w:sz="6" w:space="0" w:color="auto"/>
              <w:right w:val="single" w:sz="6" w:space="0" w:color="auto"/>
            </w:tcBorders>
          </w:tcPr>
          <w:p w:rsidR="00E544F2" w:rsidRPr="00E544F2" w:rsidRDefault="00E544F2" w:rsidP="00C01648">
            <w:r w:rsidRPr="00E544F2">
              <w:t xml:space="preserve"> PN-EN ISO 140-8:1999</w:t>
            </w:r>
          </w:p>
          <w:p w:rsidR="00E544F2" w:rsidRPr="00E544F2" w:rsidRDefault="00E544F2" w:rsidP="00C01648"/>
        </w:tc>
        <w:tc>
          <w:tcPr>
            <w:tcW w:w="4677" w:type="dxa"/>
            <w:tcBorders>
              <w:top w:val="single" w:sz="6" w:space="0" w:color="auto"/>
              <w:left w:val="single" w:sz="6" w:space="0" w:color="auto"/>
              <w:bottom w:val="single" w:sz="6" w:space="0" w:color="auto"/>
              <w:right w:val="single" w:sz="6" w:space="0" w:color="auto"/>
            </w:tcBorders>
          </w:tcPr>
          <w:p w:rsidR="00E544F2" w:rsidRPr="00E544F2" w:rsidRDefault="00E544F2" w:rsidP="00C01648">
            <w:r w:rsidRPr="00E544F2">
              <w:t>Akustyka – Pomiar izolacyjności akustycznej w budynkach i izolacyjności akustycznej elementów budowlanych – Pomiary laboratoryjne tłumienia dźwięków uderzeniowych przez podłogi na masywnym stropie wzorcowym</w:t>
            </w:r>
          </w:p>
          <w:p w:rsidR="00E544F2" w:rsidRPr="00E544F2" w:rsidRDefault="00E544F2" w:rsidP="00C01648"/>
        </w:tc>
      </w:tr>
      <w:tr w:rsidR="00E544F2" w:rsidRPr="001F3EC6" w:rsidTr="00C01648">
        <w:tc>
          <w:tcPr>
            <w:tcW w:w="559" w:type="dxa"/>
            <w:tcBorders>
              <w:top w:val="nil"/>
              <w:left w:val="single" w:sz="6" w:space="0" w:color="auto"/>
              <w:bottom w:val="nil"/>
              <w:right w:val="single" w:sz="6" w:space="0" w:color="auto"/>
            </w:tcBorders>
          </w:tcPr>
          <w:p w:rsidR="00E544F2" w:rsidRPr="00E544F2" w:rsidRDefault="00E544F2" w:rsidP="00C01648"/>
          <w:p w:rsidR="00E544F2" w:rsidRPr="00E544F2" w:rsidRDefault="00E544F2" w:rsidP="00C01648"/>
        </w:tc>
        <w:tc>
          <w:tcPr>
            <w:tcW w:w="1212" w:type="dxa"/>
            <w:tcBorders>
              <w:top w:val="nil"/>
              <w:left w:val="single" w:sz="6" w:space="0" w:color="auto"/>
              <w:bottom w:val="nil"/>
              <w:right w:val="single" w:sz="6" w:space="0" w:color="auto"/>
            </w:tcBorders>
          </w:tcPr>
          <w:p w:rsidR="00E544F2" w:rsidRPr="00E544F2" w:rsidRDefault="00E544F2" w:rsidP="00C01648">
            <w:r w:rsidRPr="00E544F2">
              <w:t xml:space="preserve"> </w:t>
            </w:r>
          </w:p>
          <w:p w:rsidR="00E544F2" w:rsidRPr="00E544F2" w:rsidRDefault="00E544F2" w:rsidP="00C01648"/>
        </w:tc>
        <w:tc>
          <w:tcPr>
            <w:tcW w:w="2694" w:type="dxa"/>
            <w:tcBorders>
              <w:top w:val="single" w:sz="6" w:space="0" w:color="auto"/>
              <w:left w:val="single" w:sz="6" w:space="0" w:color="auto"/>
              <w:bottom w:val="single" w:sz="6" w:space="0" w:color="auto"/>
              <w:right w:val="single" w:sz="6" w:space="0" w:color="auto"/>
            </w:tcBorders>
          </w:tcPr>
          <w:p w:rsidR="00E544F2" w:rsidRPr="00E544F2" w:rsidRDefault="00E544F2" w:rsidP="00C01648">
            <w:r w:rsidRPr="00E544F2">
              <w:t>PN-EN ISO 10848-2:2007</w:t>
            </w:r>
          </w:p>
        </w:tc>
        <w:tc>
          <w:tcPr>
            <w:tcW w:w="4677" w:type="dxa"/>
            <w:tcBorders>
              <w:top w:val="single" w:sz="6" w:space="0" w:color="auto"/>
              <w:left w:val="single" w:sz="6" w:space="0" w:color="auto"/>
              <w:bottom w:val="single" w:sz="6" w:space="0" w:color="auto"/>
              <w:right w:val="single" w:sz="6" w:space="0" w:color="auto"/>
            </w:tcBorders>
          </w:tcPr>
          <w:p w:rsidR="00E544F2" w:rsidRPr="00E544F2" w:rsidRDefault="00E544F2" w:rsidP="00C01648">
            <w:r w:rsidRPr="00E544F2">
              <w:t>Akustyka – Pomiary laboratoryjne przenoszenia bocznego dźwięków powietrznych i uderzeniowych pomiędzy przylegającymi komorami – Część 2: Dotyczy lekkich elementów w przypadku małego wpływu złącza</w:t>
            </w:r>
          </w:p>
          <w:p w:rsidR="00E544F2" w:rsidRPr="00E544F2" w:rsidRDefault="00E544F2" w:rsidP="00C01648"/>
        </w:tc>
      </w:tr>
      <w:tr w:rsidR="00E544F2" w:rsidRPr="001F3EC6" w:rsidTr="00C01648">
        <w:tc>
          <w:tcPr>
            <w:tcW w:w="559" w:type="dxa"/>
            <w:tcBorders>
              <w:top w:val="nil"/>
              <w:left w:val="single" w:sz="6" w:space="0" w:color="auto"/>
              <w:bottom w:val="nil"/>
              <w:right w:val="single" w:sz="6" w:space="0" w:color="auto"/>
            </w:tcBorders>
          </w:tcPr>
          <w:p w:rsidR="00E544F2" w:rsidRPr="00E544F2" w:rsidRDefault="00E544F2" w:rsidP="00C01648"/>
          <w:p w:rsidR="00E544F2" w:rsidRPr="00E544F2" w:rsidRDefault="00E544F2" w:rsidP="00C01648"/>
        </w:tc>
        <w:tc>
          <w:tcPr>
            <w:tcW w:w="1212" w:type="dxa"/>
            <w:tcBorders>
              <w:top w:val="nil"/>
              <w:left w:val="single" w:sz="6" w:space="0" w:color="auto"/>
              <w:bottom w:val="nil"/>
              <w:right w:val="single" w:sz="6" w:space="0" w:color="auto"/>
            </w:tcBorders>
          </w:tcPr>
          <w:p w:rsidR="00E544F2" w:rsidRPr="00E544F2" w:rsidRDefault="00E544F2" w:rsidP="00C01648">
            <w:r w:rsidRPr="00E544F2">
              <w:t xml:space="preserve"> </w:t>
            </w:r>
          </w:p>
          <w:p w:rsidR="00E544F2" w:rsidRPr="00E544F2" w:rsidRDefault="00E544F2" w:rsidP="00C01648"/>
        </w:tc>
        <w:tc>
          <w:tcPr>
            <w:tcW w:w="2694" w:type="dxa"/>
            <w:tcBorders>
              <w:top w:val="single" w:sz="6" w:space="0" w:color="auto"/>
              <w:left w:val="single" w:sz="6" w:space="0" w:color="auto"/>
              <w:bottom w:val="single" w:sz="6" w:space="0" w:color="auto"/>
              <w:right w:val="single" w:sz="6" w:space="0" w:color="auto"/>
            </w:tcBorders>
          </w:tcPr>
          <w:p w:rsidR="00E544F2" w:rsidRPr="00E544F2" w:rsidRDefault="00E544F2" w:rsidP="00C01648">
            <w:r w:rsidRPr="00E544F2">
              <w:t xml:space="preserve"> PN-EN 20140-3:1999 PN-EN 20140-3:1999/A1:2007</w:t>
            </w:r>
          </w:p>
          <w:p w:rsidR="00E544F2" w:rsidRPr="00E544F2" w:rsidRDefault="00E544F2" w:rsidP="00C01648"/>
        </w:tc>
        <w:tc>
          <w:tcPr>
            <w:tcW w:w="4677" w:type="dxa"/>
            <w:tcBorders>
              <w:top w:val="single" w:sz="6" w:space="0" w:color="auto"/>
              <w:left w:val="single" w:sz="6" w:space="0" w:color="auto"/>
              <w:bottom w:val="single" w:sz="6" w:space="0" w:color="auto"/>
              <w:right w:val="single" w:sz="6" w:space="0" w:color="auto"/>
            </w:tcBorders>
          </w:tcPr>
          <w:p w:rsidR="00E544F2" w:rsidRPr="00E544F2" w:rsidRDefault="00E544F2" w:rsidP="00C01648">
            <w:r w:rsidRPr="00E544F2">
              <w:t>Akustyka – Pomiar izolacyjności akustycznej w budynkach i izolacyjności akustycznej elementów budowlanych – Pomiary laboratoryjne izolacyjności od dźwięków powietrznych elementów budowlanych</w:t>
            </w:r>
          </w:p>
          <w:p w:rsidR="00E544F2" w:rsidRPr="00E544F2" w:rsidRDefault="00E544F2" w:rsidP="00C01648"/>
        </w:tc>
      </w:tr>
      <w:tr w:rsidR="00E544F2" w:rsidRPr="001F3EC6" w:rsidTr="00C01648">
        <w:tc>
          <w:tcPr>
            <w:tcW w:w="559" w:type="dxa"/>
            <w:tcBorders>
              <w:top w:val="nil"/>
              <w:left w:val="single" w:sz="6" w:space="0" w:color="auto"/>
              <w:bottom w:val="nil"/>
              <w:right w:val="single" w:sz="6" w:space="0" w:color="auto"/>
            </w:tcBorders>
          </w:tcPr>
          <w:p w:rsidR="00E544F2" w:rsidRPr="00E544F2" w:rsidRDefault="00E544F2" w:rsidP="00C01648"/>
          <w:p w:rsidR="00E544F2" w:rsidRPr="00E544F2" w:rsidRDefault="00E544F2" w:rsidP="00C01648"/>
        </w:tc>
        <w:tc>
          <w:tcPr>
            <w:tcW w:w="1212" w:type="dxa"/>
            <w:tcBorders>
              <w:top w:val="nil"/>
              <w:left w:val="single" w:sz="6" w:space="0" w:color="auto"/>
              <w:bottom w:val="nil"/>
              <w:right w:val="single" w:sz="6" w:space="0" w:color="auto"/>
            </w:tcBorders>
          </w:tcPr>
          <w:p w:rsidR="00E544F2" w:rsidRPr="00E544F2" w:rsidRDefault="00E544F2" w:rsidP="00C01648">
            <w:r w:rsidRPr="00E544F2">
              <w:t xml:space="preserve"> </w:t>
            </w:r>
          </w:p>
          <w:p w:rsidR="00E544F2" w:rsidRPr="00E544F2" w:rsidRDefault="00E544F2" w:rsidP="00C01648"/>
        </w:tc>
        <w:tc>
          <w:tcPr>
            <w:tcW w:w="2694" w:type="dxa"/>
            <w:tcBorders>
              <w:top w:val="single" w:sz="6" w:space="0" w:color="auto"/>
              <w:left w:val="single" w:sz="6" w:space="0" w:color="auto"/>
              <w:bottom w:val="single" w:sz="6" w:space="0" w:color="auto"/>
              <w:right w:val="single" w:sz="6" w:space="0" w:color="auto"/>
            </w:tcBorders>
          </w:tcPr>
          <w:p w:rsidR="00E544F2" w:rsidRPr="00E544F2" w:rsidRDefault="00E544F2" w:rsidP="00C01648">
            <w:r w:rsidRPr="00E544F2">
              <w:t>PN-EN ISO 10848-2:2007</w:t>
            </w:r>
          </w:p>
        </w:tc>
        <w:tc>
          <w:tcPr>
            <w:tcW w:w="4677" w:type="dxa"/>
            <w:tcBorders>
              <w:top w:val="single" w:sz="6" w:space="0" w:color="auto"/>
              <w:left w:val="single" w:sz="6" w:space="0" w:color="auto"/>
              <w:bottom w:val="single" w:sz="6" w:space="0" w:color="auto"/>
              <w:right w:val="single" w:sz="6" w:space="0" w:color="auto"/>
            </w:tcBorders>
          </w:tcPr>
          <w:p w:rsidR="00E544F2" w:rsidRPr="00E544F2" w:rsidRDefault="00E544F2" w:rsidP="00C01648">
            <w:r w:rsidRPr="00E544F2">
              <w:t>Akustyka – Pomiary laboratoryjne przenoszenia bocznego dźwięków powietrznych i uderzeniowych pomiędzy przylegającymi komorami – Część 2: Dotyczy lekkich elementów w przypadku małego wpływu złącza</w:t>
            </w:r>
          </w:p>
          <w:p w:rsidR="00E544F2" w:rsidRPr="00E544F2" w:rsidRDefault="00E544F2" w:rsidP="00C01648"/>
        </w:tc>
      </w:tr>
      <w:tr w:rsidR="00E544F2" w:rsidRPr="001F3EC6" w:rsidTr="00C01648">
        <w:tc>
          <w:tcPr>
            <w:tcW w:w="559" w:type="dxa"/>
            <w:tcBorders>
              <w:top w:val="nil"/>
              <w:left w:val="single" w:sz="6" w:space="0" w:color="auto"/>
              <w:bottom w:val="single" w:sz="6" w:space="0" w:color="auto"/>
              <w:right w:val="single" w:sz="6" w:space="0" w:color="auto"/>
            </w:tcBorders>
          </w:tcPr>
          <w:p w:rsidR="00E544F2" w:rsidRPr="00E544F2" w:rsidRDefault="00E544F2" w:rsidP="00C01648"/>
          <w:p w:rsidR="00E544F2" w:rsidRPr="00E544F2" w:rsidRDefault="00E544F2" w:rsidP="00C01648"/>
        </w:tc>
        <w:tc>
          <w:tcPr>
            <w:tcW w:w="1212" w:type="dxa"/>
            <w:tcBorders>
              <w:top w:val="nil"/>
              <w:left w:val="single" w:sz="6" w:space="0" w:color="auto"/>
              <w:bottom w:val="single" w:sz="6" w:space="0" w:color="auto"/>
              <w:right w:val="single" w:sz="6" w:space="0" w:color="auto"/>
            </w:tcBorders>
          </w:tcPr>
          <w:p w:rsidR="00E544F2" w:rsidRPr="00E544F2" w:rsidRDefault="00E544F2" w:rsidP="00C01648">
            <w:r w:rsidRPr="00E544F2">
              <w:t xml:space="preserve"> </w:t>
            </w:r>
          </w:p>
          <w:p w:rsidR="00E544F2" w:rsidRPr="00E544F2" w:rsidRDefault="00E544F2" w:rsidP="00C01648"/>
        </w:tc>
        <w:tc>
          <w:tcPr>
            <w:tcW w:w="2694" w:type="dxa"/>
            <w:tcBorders>
              <w:top w:val="single" w:sz="6" w:space="0" w:color="auto"/>
              <w:left w:val="single" w:sz="6" w:space="0" w:color="auto"/>
              <w:bottom w:val="single" w:sz="6" w:space="0" w:color="auto"/>
              <w:right w:val="single" w:sz="6" w:space="0" w:color="auto"/>
            </w:tcBorders>
          </w:tcPr>
          <w:p w:rsidR="00E544F2" w:rsidRPr="00E544F2" w:rsidRDefault="00E544F2" w:rsidP="00C01648">
            <w:r w:rsidRPr="00E544F2">
              <w:t xml:space="preserve"> PN-EN 20140-10:1994</w:t>
            </w:r>
          </w:p>
          <w:p w:rsidR="00E544F2" w:rsidRPr="00E544F2" w:rsidRDefault="00E544F2" w:rsidP="00C01648"/>
        </w:tc>
        <w:tc>
          <w:tcPr>
            <w:tcW w:w="4677" w:type="dxa"/>
            <w:tcBorders>
              <w:top w:val="single" w:sz="6" w:space="0" w:color="auto"/>
              <w:left w:val="single" w:sz="6" w:space="0" w:color="auto"/>
              <w:bottom w:val="single" w:sz="6" w:space="0" w:color="auto"/>
              <w:right w:val="single" w:sz="6" w:space="0" w:color="auto"/>
            </w:tcBorders>
          </w:tcPr>
          <w:p w:rsidR="00E544F2" w:rsidRPr="00E544F2" w:rsidRDefault="00E544F2" w:rsidP="00C01648">
            <w:r w:rsidRPr="00E544F2">
              <w:t>Akustyka – Pomiary izolacyjności akustycznej w budynkach i izolacyjności akustycznej elementów budowlanych – Pomiary laboratoryjne izolacyjności od dźwięków powietrznych małych elementów budowlanych</w:t>
            </w:r>
          </w:p>
          <w:p w:rsidR="00E544F2" w:rsidRPr="00E544F2" w:rsidRDefault="00E544F2" w:rsidP="00C01648"/>
        </w:tc>
      </w:tr>
      <w:tr w:rsidR="00E544F2" w:rsidRPr="001F3EC6" w:rsidTr="00C01648">
        <w:tc>
          <w:tcPr>
            <w:tcW w:w="559" w:type="dxa"/>
            <w:tcBorders>
              <w:top w:val="single" w:sz="6" w:space="0" w:color="auto"/>
              <w:left w:val="single" w:sz="6" w:space="0" w:color="auto"/>
              <w:bottom w:val="single" w:sz="6" w:space="0" w:color="auto"/>
              <w:right w:val="single" w:sz="6" w:space="0" w:color="auto"/>
            </w:tcBorders>
          </w:tcPr>
          <w:p w:rsidR="00E544F2" w:rsidRPr="00E544F2" w:rsidRDefault="00FD50F9" w:rsidP="00C01648">
            <w:r>
              <w:t>82</w:t>
            </w:r>
          </w:p>
          <w:p w:rsidR="00E544F2" w:rsidRPr="00E544F2" w:rsidRDefault="00E544F2" w:rsidP="00C01648"/>
        </w:tc>
        <w:tc>
          <w:tcPr>
            <w:tcW w:w="1212" w:type="dxa"/>
            <w:tcBorders>
              <w:top w:val="single" w:sz="6" w:space="0" w:color="auto"/>
              <w:left w:val="single" w:sz="6" w:space="0" w:color="auto"/>
              <w:bottom w:val="single" w:sz="6" w:space="0" w:color="auto"/>
              <w:right w:val="single" w:sz="6" w:space="0" w:color="auto"/>
            </w:tcBorders>
          </w:tcPr>
          <w:p w:rsidR="00E544F2" w:rsidRPr="00E544F2" w:rsidRDefault="00E544F2" w:rsidP="00C01648">
            <w:r w:rsidRPr="00E544F2">
              <w:t xml:space="preserve"> § 323 ust. 3</w:t>
            </w:r>
          </w:p>
          <w:p w:rsidR="00E544F2" w:rsidRPr="00E544F2" w:rsidRDefault="00E544F2" w:rsidP="00C01648"/>
        </w:tc>
        <w:tc>
          <w:tcPr>
            <w:tcW w:w="2694" w:type="dxa"/>
            <w:tcBorders>
              <w:top w:val="single" w:sz="6" w:space="0" w:color="auto"/>
              <w:left w:val="single" w:sz="6" w:space="0" w:color="auto"/>
              <w:bottom w:val="single" w:sz="6" w:space="0" w:color="auto"/>
              <w:right w:val="single" w:sz="6" w:space="0" w:color="auto"/>
            </w:tcBorders>
          </w:tcPr>
          <w:p w:rsidR="00E544F2" w:rsidRPr="00E544F2" w:rsidRDefault="00E544F2" w:rsidP="00C01648">
            <w:r w:rsidRPr="00E544F2">
              <w:t xml:space="preserve"> PN-B-02151-3:2015-10,</w:t>
            </w:r>
          </w:p>
          <w:p w:rsidR="00E544F2" w:rsidRPr="00E544F2" w:rsidRDefault="00E544F2" w:rsidP="00C01648">
            <w:r w:rsidRPr="00E544F2">
              <w:t>PN-B-02151-3:2015-10/Ap1:2016-02</w:t>
            </w:r>
          </w:p>
        </w:tc>
        <w:tc>
          <w:tcPr>
            <w:tcW w:w="4677" w:type="dxa"/>
            <w:tcBorders>
              <w:top w:val="single" w:sz="6" w:space="0" w:color="auto"/>
              <w:left w:val="single" w:sz="6" w:space="0" w:color="auto"/>
              <w:bottom w:val="single" w:sz="6" w:space="0" w:color="auto"/>
              <w:right w:val="single" w:sz="6" w:space="0" w:color="auto"/>
            </w:tcBorders>
          </w:tcPr>
          <w:p w:rsidR="00E544F2" w:rsidRPr="00E544F2" w:rsidRDefault="00E544F2" w:rsidP="00C01648">
            <w:r w:rsidRPr="00E544F2">
              <w:t>Akustyka budowlana – Ochrona przed hałasem w budynkach – Część 3: Wymagania dotyczące izolacyjności akustycznej przegród w budynkach i elementów budowlanych</w:t>
            </w:r>
          </w:p>
          <w:p w:rsidR="00E544F2" w:rsidRPr="00E544F2" w:rsidRDefault="00E544F2" w:rsidP="00C01648"/>
        </w:tc>
      </w:tr>
      <w:tr w:rsidR="00E544F2" w:rsidRPr="001F3EC6" w:rsidTr="00C01648">
        <w:tc>
          <w:tcPr>
            <w:tcW w:w="559" w:type="dxa"/>
            <w:tcBorders>
              <w:top w:val="single" w:sz="6" w:space="0" w:color="auto"/>
              <w:left w:val="single" w:sz="6" w:space="0" w:color="auto"/>
              <w:bottom w:val="nil"/>
              <w:right w:val="single" w:sz="6" w:space="0" w:color="auto"/>
            </w:tcBorders>
          </w:tcPr>
          <w:p w:rsidR="00E544F2" w:rsidRPr="00E544F2" w:rsidRDefault="00FD50F9" w:rsidP="00C01648">
            <w:r>
              <w:t>83</w:t>
            </w:r>
          </w:p>
          <w:p w:rsidR="00E544F2" w:rsidRPr="00E544F2" w:rsidRDefault="00E544F2" w:rsidP="00C01648"/>
        </w:tc>
        <w:tc>
          <w:tcPr>
            <w:tcW w:w="1212" w:type="dxa"/>
            <w:tcBorders>
              <w:top w:val="single" w:sz="6" w:space="0" w:color="auto"/>
              <w:left w:val="single" w:sz="6" w:space="0" w:color="auto"/>
              <w:bottom w:val="nil"/>
              <w:right w:val="single" w:sz="6" w:space="0" w:color="auto"/>
            </w:tcBorders>
          </w:tcPr>
          <w:p w:rsidR="00E544F2" w:rsidRPr="00E544F2" w:rsidRDefault="00E544F2" w:rsidP="00C01648">
            <w:r w:rsidRPr="00E544F2">
              <w:t xml:space="preserve"> § 323 ust. 5</w:t>
            </w:r>
          </w:p>
          <w:p w:rsidR="00E544F2" w:rsidRPr="00E544F2" w:rsidRDefault="00E544F2" w:rsidP="00C01648"/>
        </w:tc>
        <w:tc>
          <w:tcPr>
            <w:tcW w:w="2694" w:type="dxa"/>
            <w:tcBorders>
              <w:top w:val="single" w:sz="6" w:space="0" w:color="auto"/>
              <w:left w:val="single" w:sz="6" w:space="0" w:color="auto"/>
              <w:bottom w:val="single" w:sz="6" w:space="0" w:color="auto"/>
              <w:right w:val="single" w:sz="6" w:space="0" w:color="auto"/>
            </w:tcBorders>
          </w:tcPr>
          <w:p w:rsidR="00E544F2" w:rsidRPr="00E544F2" w:rsidRDefault="00E544F2" w:rsidP="00C01648">
            <w:r w:rsidRPr="00E544F2">
              <w:t>PN-B-02151-2:2018-01</w:t>
            </w:r>
          </w:p>
        </w:tc>
        <w:tc>
          <w:tcPr>
            <w:tcW w:w="4677" w:type="dxa"/>
            <w:tcBorders>
              <w:top w:val="single" w:sz="6" w:space="0" w:color="auto"/>
              <w:left w:val="single" w:sz="6" w:space="0" w:color="auto"/>
              <w:bottom w:val="single" w:sz="6" w:space="0" w:color="auto"/>
              <w:right w:val="single" w:sz="6" w:space="0" w:color="auto"/>
            </w:tcBorders>
          </w:tcPr>
          <w:p w:rsidR="00E544F2" w:rsidRPr="00E544F2" w:rsidRDefault="00E544F2" w:rsidP="00C01648">
            <w:r w:rsidRPr="00E544F2">
              <w:t>Akustyka budowlana – Ochrona przed hałasem w budynkach – Część 2: Wymagania dotyczące dopuszczalnego poziomu dźwięku w pomieszczeniach</w:t>
            </w:r>
          </w:p>
          <w:p w:rsidR="00E544F2" w:rsidRPr="00E544F2" w:rsidRDefault="00E544F2" w:rsidP="00C01648"/>
        </w:tc>
      </w:tr>
      <w:tr w:rsidR="00E544F2" w:rsidRPr="001F3EC6" w:rsidTr="00C01648">
        <w:tc>
          <w:tcPr>
            <w:tcW w:w="559" w:type="dxa"/>
            <w:tcBorders>
              <w:top w:val="nil"/>
              <w:left w:val="single" w:sz="6" w:space="0" w:color="auto"/>
              <w:bottom w:val="nil"/>
              <w:right w:val="single" w:sz="6" w:space="0" w:color="auto"/>
            </w:tcBorders>
          </w:tcPr>
          <w:p w:rsidR="00E544F2" w:rsidRPr="00E544F2" w:rsidRDefault="00E544F2" w:rsidP="00C01648"/>
          <w:p w:rsidR="00E544F2" w:rsidRPr="00E544F2" w:rsidRDefault="00E544F2" w:rsidP="00C01648"/>
        </w:tc>
        <w:tc>
          <w:tcPr>
            <w:tcW w:w="1212" w:type="dxa"/>
            <w:tcBorders>
              <w:top w:val="nil"/>
              <w:left w:val="single" w:sz="6" w:space="0" w:color="auto"/>
              <w:bottom w:val="nil"/>
              <w:right w:val="single" w:sz="6" w:space="0" w:color="auto"/>
            </w:tcBorders>
          </w:tcPr>
          <w:p w:rsidR="00E544F2" w:rsidRPr="00E544F2" w:rsidRDefault="00E544F2" w:rsidP="00C01648">
            <w:r w:rsidRPr="00E544F2">
              <w:t xml:space="preserve"> </w:t>
            </w:r>
          </w:p>
          <w:p w:rsidR="00E544F2" w:rsidRPr="00E544F2" w:rsidRDefault="00E544F2" w:rsidP="00C01648"/>
        </w:tc>
        <w:tc>
          <w:tcPr>
            <w:tcW w:w="2694" w:type="dxa"/>
            <w:tcBorders>
              <w:top w:val="single" w:sz="6" w:space="0" w:color="auto"/>
              <w:left w:val="single" w:sz="6" w:space="0" w:color="auto"/>
              <w:bottom w:val="single" w:sz="6" w:space="0" w:color="auto"/>
              <w:right w:val="single" w:sz="6" w:space="0" w:color="auto"/>
            </w:tcBorders>
          </w:tcPr>
          <w:p w:rsidR="00E544F2" w:rsidRPr="00E544F2" w:rsidRDefault="00E544F2" w:rsidP="00C01648">
            <w:r w:rsidRPr="00E544F2">
              <w:t xml:space="preserve"> PN-EN ISO 16032:2006 </w:t>
            </w:r>
          </w:p>
          <w:p w:rsidR="00E544F2" w:rsidRPr="00E544F2" w:rsidRDefault="00E544F2" w:rsidP="00C01648"/>
        </w:tc>
        <w:tc>
          <w:tcPr>
            <w:tcW w:w="4677" w:type="dxa"/>
            <w:tcBorders>
              <w:top w:val="single" w:sz="6" w:space="0" w:color="auto"/>
              <w:left w:val="single" w:sz="6" w:space="0" w:color="auto"/>
              <w:bottom w:val="single" w:sz="6" w:space="0" w:color="auto"/>
              <w:right w:val="single" w:sz="6" w:space="0" w:color="auto"/>
            </w:tcBorders>
          </w:tcPr>
          <w:p w:rsidR="00E544F2" w:rsidRPr="00E544F2" w:rsidRDefault="00E544F2" w:rsidP="00C01648">
            <w:r w:rsidRPr="00E544F2">
              <w:t>Akustyka -- Pomiar poziomu ciśnienia akustycznego od urządzeń wyposażenia technicznego w budynkach – Metoda dokładna</w:t>
            </w:r>
          </w:p>
          <w:p w:rsidR="00E544F2" w:rsidRPr="00E544F2" w:rsidRDefault="00E544F2" w:rsidP="00C01648"/>
        </w:tc>
      </w:tr>
      <w:tr w:rsidR="00E544F2" w:rsidRPr="001F3EC6" w:rsidTr="00C01648">
        <w:tc>
          <w:tcPr>
            <w:tcW w:w="559" w:type="dxa"/>
            <w:tcBorders>
              <w:top w:val="nil"/>
              <w:left w:val="single" w:sz="6" w:space="0" w:color="auto"/>
              <w:bottom w:val="nil"/>
              <w:right w:val="single" w:sz="6" w:space="0" w:color="auto"/>
            </w:tcBorders>
          </w:tcPr>
          <w:p w:rsidR="00E544F2" w:rsidRPr="00E544F2" w:rsidRDefault="00E544F2" w:rsidP="00C01648"/>
        </w:tc>
        <w:tc>
          <w:tcPr>
            <w:tcW w:w="1212" w:type="dxa"/>
            <w:tcBorders>
              <w:top w:val="nil"/>
              <w:left w:val="single" w:sz="6" w:space="0" w:color="auto"/>
              <w:bottom w:val="nil"/>
              <w:right w:val="single" w:sz="6" w:space="0" w:color="auto"/>
            </w:tcBorders>
          </w:tcPr>
          <w:p w:rsidR="00E544F2" w:rsidRPr="00E544F2" w:rsidRDefault="00E544F2" w:rsidP="00C01648"/>
        </w:tc>
        <w:tc>
          <w:tcPr>
            <w:tcW w:w="2694" w:type="dxa"/>
            <w:tcBorders>
              <w:top w:val="single" w:sz="6" w:space="0" w:color="auto"/>
              <w:left w:val="single" w:sz="6" w:space="0" w:color="auto"/>
              <w:bottom w:val="single" w:sz="6" w:space="0" w:color="auto"/>
              <w:right w:val="single" w:sz="6" w:space="0" w:color="auto"/>
            </w:tcBorders>
          </w:tcPr>
          <w:p w:rsidR="00E544F2" w:rsidRPr="00E544F2" w:rsidRDefault="00E544F2" w:rsidP="00770426">
            <w:r w:rsidRPr="00E544F2">
              <w:t>PN-EN ISO 10052:2007</w:t>
            </w:r>
          </w:p>
          <w:p w:rsidR="00E544F2" w:rsidRPr="00E544F2" w:rsidRDefault="00E544F2" w:rsidP="00C01648"/>
        </w:tc>
        <w:tc>
          <w:tcPr>
            <w:tcW w:w="4677" w:type="dxa"/>
            <w:tcBorders>
              <w:top w:val="single" w:sz="6" w:space="0" w:color="auto"/>
              <w:left w:val="single" w:sz="6" w:space="0" w:color="auto"/>
              <w:bottom w:val="single" w:sz="6" w:space="0" w:color="auto"/>
              <w:right w:val="single" w:sz="6" w:space="0" w:color="auto"/>
            </w:tcBorders>
          </w:tcPr>
          <w:p w:rsidR="00E544F2" w:rsidRPr="00E544F2" w:rsidRDefault="00E544F2" w:rsidP="00422D54">
            <w:r w:rsidRPr="00E544F2">
              <w:t>Akustyka – Pomiary terenowe izolacyjności od dźwięków powietrznych i uderzeniowych oraz hałasu od urządzeń wyposażenia technicznego – Metoda uproszczona</w:t>
            </w:r>
          </w:p>
          <w:p w:rsidR="00E544F2" w:rsidRPr="00E544F2" w:rsidRDefault="00E544F2" w:rsidP="00C01648"/>
        </w:tc>
      </w:tr>
      <w:tr w:rsidR="00E544F2" w:rsidRPr="001F3EC6" w:rsidTr="00C01648">
        <w:tc>
          <w:tcPr>
            <w:tcW w:w="559" w:type="dxa"/>
            <w:tcBorders>
              <w:top w:val="nil"/>
              <w:left w:val="single" w:sz="6" w:space="0" w:color="auto"/>
              <w:bottom w:val="single" w:sz="6" w:space="0" w:color="auto"/>
              <w:right w:val="single" w:sz="6" w:space="0" w:color="auto"/>
            </w:tcBorders>
          </w:tcPr>
          <w:p w:rsidR="00E544F2" w:rsidRPr="00E544F2" w:rsidRDefault="00E544F2" w:rsidP="00C01648"/>
        </w:tc>
        <w:tc>
          <w:tcPr>
            <w:tcW w:w="1212" w:type="dxa"/>
            <w:tcBorders>
              <w:top w:val="nil"/>
              <w:left w:val="single" w:sz="6" w:space="0" w:color="auto"/>
              <w:bottom w:val="single" w:sz="6" w:space="0" w:color="auto"/>
              <w:right w:val="single" w:sz="6" w:space="0" w:color="auto"/>
            </w:tcBorders>
          </w:tcPr>
          <w:p w:rsidR="00E544F2" w:rsidRPr="00E544F2" w:rsidRDefault="00E544F2" w:rsidP="00C01648">
            <w:r w:rsidRPr="00E544F2">
              <w:t xml:space="preserve"> </w:t>
            </w:r>
          </w:p>
        </w:tc>
        <w:tc>
          <w:tcPr>
            <w:tcW w:w="2694" w:type="dxa"/>
            <w:tcBorders>
              <w:top w:val="single" w:sz="6" w:space="0" w:color="auto"/>
              <w:left w:val="single" w:sz="6" w:space="0" w:color="auto"/>
              <w:bottom w:val="single" w:sz="6" w:space="0" w:color="auto"/>
              <w:right w:val="single" w:sz="6" w:space="0" w:color="auto"/>
            </w:tcBorders>
          </w:tcPr>
          <w:p w:rsidR="00E544F2" w:rsidRPr="00E544F2" w:rsidRDefault="00E544F2" w:rsidP="00C01648">
            <w:r w:rsidRPr="00E544F2">
              <w:t xml:space="preserve"> PN-B-02171:2017-06</w:t>
            </w:r>
          </w:p>
        </w:tc>
        <w:tc>
          <w:tcPr>
            <w:tcW w:w="4677" w:type="dxa"/>
            <w:tcBorders>
              <w:top w:val="single" w:sz="6" w:space="0" w:color="auto"/>
              <w:left w:val="single" w:sz="6" w:space="0" w:color="auto"/>
              <w:bottom w:val="single" w:sz="6" w:space="0" w:color="auto"/>
              <w:right w:val="single" w:sz="6" w:space="0" w:color="auto"/>
            </w:tcBorders>
          </w:tcPr>
          <w:p w:rsidR="00E544F2" w:rsidRPr="00E544F2" w:rsidRDefault="00E544F2" w:rsidP="00C01648">
            <w:r w:rsidRPr="00E544F2">
              <w:t>Ocena wpływu drgań na ludzi w budynkach</w:t>
            </w:r>
          </w:p>
          <w:p w:rsidR="00E544F2" w:rsidRPr="00E544F2" w:rsidRDefault="00E544F2" w:rsidP="00C01648"/>
        </w:tc>
      </w:tr>
      <w:tr w:rsidR="00E544F2" w:rsidRPr="001F3EC6" w:rsidTr="00422D54">
        <w:tc>
          <w:tcPr>
            <w:tcW w:w="559" w:type="dxa"/>
            <w:vMerge w:val="restart"/>
            <w:tcBorders>
              <w:top w:val="single" w:sz="6" w:space="0" w:color="auto"/>
              <w:left w:val="single" w:sz="6" w:space="0" w:color="auto"/>
              <w:right w:val="single" w:sz="6" w:space="0" w:color="auto"/>
            </w:tcBorders>
          </w:tcPr>
          <w:p w:rsidR="00E544F2" w:rsidRPr="00E544F2" w:rsidRDefault="00FD50F9" w:rsidP="006C20F2">
            <w:r>
              <w:t>84</w:t>
            </w:r>
          </w:p>
        </w:tc>
        <w:tc>
          <w:tcPr>
            <w:tcW w:w="1212" w:type="dxa"/>
            <w:vMerge w:val="restart"/>
            <w:tcBorders>
              <w:top w:val="single" w:sz="6" w:space="0" w:color="auto"/>
              <w:left w:val="single" w:sz="6" w:space="0" w:color="auto"/>
              <w:right w:val="single" w:sz="6" w:space="0" w:color="auto"/>
            </w:tcBorders>
          </w:tcPr>
          <w:p w:rsidR="00E544F2" w:rsidRPr="00E544F2" w:rsidRDefault="00E544F2" w:rsidP="006C20F2">
            <w:r w:rsidRPr="00E544F2">
              <w:t xml:space="preserve"> § 323 ust. 6</w:t>
            </w:r>
          </w:p>
        </w:tc>
        <w:tc>
          <w:tcPr>
            <w:tcW w:w="2694" w:type="dxa"/>
            <w:tcBorders>
              <w:top w:val="single" w:sz="6" w:space="0" w:color="auto"/>
              <w:left w:val="single" w:sz="6" w:space="0" w:color="auto"/>
              <w:bottom w:val="single" w:sz="6" w:space="0" w:color="auto"/>
              <w:right w:val="single" w:sz="6" w:space="0" w:color="auto"/>
            </w:tcBorders>
          </w:tcPr>
          <w:p w:rsidR="00E544F2" w:rsidRPr="00E544F2" w:rsidRDefault="00E544F2" w:rsidP="00C01648">
            <w:r w:rsidRPr="00E544F2">
              <w:t xml:space="preserve"> PN-EN ISO 354:2005</w:t>
            </w:r>
          </w:p>
        </w:tc>
        <w:tc>
          <w:tcPr>
            <w:tcW w:w="4677" w:type="dxa"/>
            <w:tcBorders>
              <w:top w:val="single" w:sz="6" w:space="0" w:color="auto"/>
              <w:left w:val="single" w:sz="6" w:space="0" w:color="auto"/>
              <w:bottom w:val="single" w:sz="6" w:space="0" w:color="auto"/>
              <w:right w:val="single" w:sz="6" w:space="0" w:color="auto"/>
            </w:tcBorders>
          </w:tcPr>
          <w:p w:rsidR="00E544F2" w:rsidRPr="00E544F2" w:rsidRDefault="00E544F2" w:rsidP="00C01648">
            <w:r w:rsidRPr="00E544F2">
              <w:t>Akustyka – Pomiar pochłaniania dźwięku w komorze pogłosowej</w:t>
            </w:r>
          </w:p>
          <w:p w:rsidR="00E544F2" w:rsidRPr="00E544F2" w:rsidRDefault="00E544F2" w:rsidP="00C01648"/>
        </w:tc>
      </w:tr>
      <w:tr w:rsidR="00E544F2" w:rsidRPr="001F3EC6" w:rsidTr="00422D54">
        <w:tc>
          <w:tcPr>
            <w:tcW w:w="559" w:type="dxa"/>
            <w:vMerge/>
            <w:tcBorders>
              <w:left w:val="single" w:sz="6" w:space="0" w:color="auto"/>
              <w:bottom w:val="single" w:sz="6" w:space="0" w:color="auto"/>
              <w:right w:val="single" w:sz="6" w:space="0" w:color="auto"/>
            </w:tcBorders>
          </w:tcPr>
          <w:p w:rsidR="00E544F2" w:rsidRPr="00E544F2" w:rsidRDefault="00E544F2" w:rsidP="00C01648"/>
        </w:tc>
        <w:tc>
          <w:tcPr>
            <w:tcW w:w="1212" w:type="dxa"/>
            <w:vMerge/>
            <w:tcBorders>
              <w:left w:val="single" w:sz="6" w:space="0" w:color="auto"/>
              <w:bottom w:val="single" w:sz="6" w:space="0" w:color="auto"/>
              <w:right w:val="single" w:sz="6" w:space="0" w:color="auto"/>
            </w:tcBorders>
          </w:tcPr>
          <w:p w:rsidR="00E544F2" w:rsidRPr="00E544F2" w:rsidRDefault="00E544F2" w:rsidP="00C01648"/>
        </w:tc>
        <w:tc>
          <w:tcPr>
            <w:tcW w:w="2694" w:type="dxa"/>
            <w:tcBorders>
              <w:top w:val="single" w:sz="6" w:space="0" w:color="auto"/>
              <w:left w:val="single" w:sz="6" w:space="0" w:color="auto"/>
              <w:bottom w:val="single" w:sz="6" w:space="0" w:color="auto"/>
              <w:right w:val="single" w:sz="6" w:space="0" w:color="auto"/>
            </w:tcBorders>
          </w:tcPr>
          <w:p w:rsidR="00E544F2" w:rsidRPr="00E544F2" w:rsidRDefault="00E544F2" w:rsidP="00C01648">
            <w:r w:rsidRPr="00E544F2">
              <w:t>PN–B–02151–4:2015–06</w:t>
            </w:r>
          </w:p>
        </w:tc>
        <w:tc>
          <w:tcPr>
            <w:tcW w:w="4677" w:type="dxa"/>
            <w:tcBorders>
              <w:top w:val="single" w:sz="6" w:space="0" w:color="auto"/>
              <w:left w:val="single" w:sz="6" w:space="0" w:color="auto"/>
              <w:bottom w:val="single" w:sz="6" w:space="0" w:color="auto"/>
              <w:right w:val="single" w:sz="6" w:space="0" w:color="auto"/>
            </w:tcBorders>
          </w:tcPr>
          <w:p w:rsidR="00E544F2" w:rsidRPr="00E544F2" w:rsidRDefault="00E544F2" w:rsidP="004066A2">
            <w:r w:rsidRPr="00E544F2">
              <w:t>Akustyka budowlana – Ochrona przed hałasem w budynkach – Część 4: Wymagania dotyczące warunków pogłosowych i zrozumiałości mowy w pomieszczeniach oraz wytyczne prowadzenia badań</w:t>
            </w:r>
          </w:p>
        </w:tc>
      </w:tr>
      <w:tr w:rsidR="00E544F2" w:rsidRPr="001F3EC6" w:rsidTr="00CF07A6">
        <w:tc>
          <w:tcPr>
            <w:tcW w:w="559" w:type="dxa"/>
            <w:tcBorders>
              <w:top w:val="single" w:sz="6" w:space="0" w:color="auto"/>
              <w:left w:val="single" w:sz="6" w:space="0" w:color="auto"/>
              <w:bottom w:val="nil"/>
              <w:right w:val="single" w:sz="6" w:space="0" w:color="auto"/>
            </w:tcBorders>
          </w:tcPr>
          <w:p w:rsidR="00E544F2" w:rsidRPr="00E544F2" w:rsidRDefault="00FD50F9" w:rsidP="00C01648">
            <w:r>
              <w:t>85</w:t>
            </w:r>
          </w:p>
          <w:p w:rsidR="00E544F2" w:rsidRPr="00E544F2" w:rsidRDefault="00E544F2" w:rsidP="00C01648"/>
        </w:tc>
        <w:tc>
          <w:tcPr>
            <w:tcW w:w="1212" w:type="dxa"/>
            <w:vMerge w:val="restart"/>
            <w:tcBorders>
              <w:top w:val="single" w:sz="6" w:space="0" w:color="auto"/>
              <w:left w:val="single" w:sz="6" w:space="0" w:color="auto"/>
              <w:right w:val="single" w:sz="6" w:space="0" w:color="auto"/>
            </w:tcBorders>
          </w:tcPr>
          <w:p w:rsidR="00E544F2" w:rsidRPr="00E544F2" w:rsidRDefault="00E544F2" w:rsidP="00C01648">
            <w:r w:rsidRPr="00E544F2">
              <w:t xml:space="preserve"> Załącznik nr 2       pkt 1.1., 1.2 i 1.4. </w:t>
            </w:r>
          </w:p>
        </w:tc>
        <w:tc>
          <w:tcPr>
            <w:tcW w:w="2694" w:type="dxa"/>
            <w:tcBorders>
              <w:top w:val="single" w:sz="6" w:space="0" w:color="auto"/>
              <w:left w:val="single" w:sz="6" w:space="0" w:color="auto"/>
              <w:bottom w:val="single" w:sz="6" w:space="0" w:color="auto"/>
              <w:right w:val="single" w:sz="6" w:space="0" w:color="auto"/>
            </w:tcBorders>
          </w:tcPr>
          <w:p w:rsidR="00E544F2" w:rsidRPr="00E544F2" w:rsidRDefault="00E544F2" w:rsidP="00C01648">
            <w:r w:rsidRPr="00E544F2">
              <w:t xml:space="preserve"> PN-EN ISO 6946</w:t>
            </w:r>
            <w:r w:rsidR="00CF07A6" w:rsidRPr="00FB3C68">
              <w:t>:2017-10</w:t>
            </w:r>
          </w:p>
        </w:tc>
        <w:tc>
          <w:tcPr>
            <w:tcW w:w="4677" w:type="dxa"/>
            <w:tcBorders>
              <w:top w:val="single" w:sz="6" w:space="0" w:color="auto"/>
              <w:left w:val="single" w:sz="6" w:space="0" w:color="auto"/>
              <w:bottom w:val="single" w:sz="4" w:space="0" w:color="auto"/>
              <w:right w:val="single" w:sz="6" w:space="0" w:color="auto"/>
            </w:tcBorders>
          </w:tcPr>
          <w:p w:rsidR="00E544F2" w:rsidRPr="00E544F2" w:rsidRDefault="00E544F2" w:rsidP="00C01648">
            <w:r w:rsidRPr="00E544F2">
              <w:t>Komponenty budowlane i elementy budynku – Opór cieplny i współczynnik przenikania ciepła – Metoda obliczania</w:t>
            </w:r>
          </w:p>
        </w:tc>
      </w:tr>
      <w:tr w:rsidR="00E544F2" w:rsidRPr="001F3EC6" w:rsidTr="00CF07A6">
        <w:tc>
          <w:tcPr>
            <w:tcW w:w="559" w:type="dxa"/>
            <w:tcBorders>
              <w:top w:val="nil"/>
              <w:left w:val="single" w:sz="6" w:space="0" w:color="auto"/>
              <w:bottom w:val="nil"/>
              <w:right w:val="single" w:sz="6" w:space="0" w:color="auto"/>
            </w:tcBorders>
          </w:tcPr>
          <w:p w:rsidR="00E544F2" w:rsidRPr="00E544F2" w:rsidRDefault="00E544F2" w:rsidP="00C01648"/>
        </w:tc>
        <w:tc>
          <w:tcPr>
            <w:tcW w:w="1212" w:type="dxa"/>
            <w:vMerge/>
            <w:tcBorders>
              <w:left w:val="single" w:sz="6" w:space="0" w:color="auto"/>
              <w:bottom w:val="nil"/>
              <w:right w:val="single" w:sz="6" w:space="0" w:color="auto"/>
            </w:tcBorders>
          </w:tcPr>
          <w:p w:rsidR="00E544F2" w:rsidRPr="00E544F2" w:rsidRDefault="00E544F2" w:rsidP="00C01648"/>
        </w:tc>
        <w:tc>
          <w:tcPr>
            <w:tcW w:w="2694" w:type="dxa"/>
            <w:tcBorders>
              <w:top w:val="single" w:sz="6" w:space="0" w:color="auto"/>
              <w:left w:val="single" w:sz="6" w:space="0" w:color="auto"/>
              <w:bottom w:val="single" w:sz="6" w:space="0" w:color="auto"/>
              <w:right w:val="single" w:sz="6" w:space="0" w:color="auto"/>
            </w:tcBorders>
          </w:tcPr>
          <w:p w:rsidR="00E544F2" w:rsidRPr="00E544F2" w:rsidRDefault="00E544F2" w:rsidP="00C01648">
            <w:r w:rsidRPr="00E544F2">
              <w:t xml:space="preserve"> PN-EN ISO 13370:2017-09 </w:t>
            </w:r>
          </w:p>
          <w:p w:rsidR="00E544F2" w:rsidRPr="00E544F2" w:rsidRDefault="00E544F2" w:rsidP="00C01648"/>
        </w:tc>
        <w:tc>
          <w:tcPr>
            <w:tcW w:w="4677" w:type="dxa"/>
            <w:tcBorders>
              <w:top w:val="single" w:sz="4" w:space="0" w:color="auto"/>
              <w:left w:val="single" w:sz="6" w:space="0" w:color="auto"/>
              <w:bottom w:val="single" w:sz="6" w:space="0" w:color="auto"/>
              <w:right w:val="single" w:sz="6" w:space="0" w:color="auto"/>
            </w:tcBorders>
          </w:tcPr>
          <w:p w:rsidR="00E544F2" w:rsidRPr="00E544F2" w:rsidRDefault="00E544F2" w:rsidP="00C01648">
            <w:r w:rsidRPr="00E544F2">
              <w:t>Cieplne właściwości użytkowe budynków – Przenoszenie ciepła przez grunt – Metody obliczania</w:t>
            </w:r>
          </w:p>
          <w:p w:rsidR="00E544F2" w:rsidRPr="00E544F2" w:rsidRDefault="00E544F2" w:rsidP="00C01648"/>
        </w:tc>
      </w:tr>
      <w:tr w:rsidR="00E544F2" w:rsidRPr="001F3EC6" w:rsidTr="00C01648">
        <w:tc>
          <w:tcPr>
            <w:tcW w:w="559" w:type="dxa"/>
            <w:tcBorders>
              <w:top w:val="nil"/>
              <w:left w:val="single" w:sz="6" w:space="0" w:color="auto"/>
              <w:bottom w:val="nil"/>
              <w:right w:val="single" w:sz="6" w:space="0" w:color="auto"/>
            </w:tcBorders>
          </w:tcPr>
          <w:p w:rsidR="00E544F2" w:rsidRPr="00E544F2" w:rsidRDefault="00E544F2" w:rsidP="00C01648"/>
        </w:tc>
        <w:tc>
          <w:tcPr>
            <w:tcW w:w="1212" w:type="dxa"/>
            <w:tcBorders>
              <w:left w:val="single" w:sz="6" w:space="0" w:color="auto"/>
              <w:bottom w:val="nil"/>
              <w:right w:val="single" w:sz="6" w:space="0" w:color="auto"/>
            </w:tcBorders>
          </w:tcPr>
          <w:p w:rsidR="00E544F2" w:rsidRPr="00E544F2" w:rsidRDefault="00E544F2" w:rsidP="00C01648"/>
        </w:tc>
        <w:tc>
          <w:tcPr>
            <w:tcW w:w="2694" w:type="dxa"/>
            <w:tcBorders>
              <w:top w:val="single" w:sz="6" w:space="0" w:color="auto"/>
              <w:left w:val="single" w:sz="6" w:space="0" w:color="auto"/>
              <w:bottom w:val="single" w:sz="6" w:space="0" w:color="auto"/>
              <w:right w:val="single" w:sz="6" w:space="0" w:color="auto"/>
            </w:tcBorders>
          </w:tcPr>
          <w:p w:rsidR="00E544F2" w:rsidRPr="00E544F2" w:rsidRDefault="00E544F2" w:rsidP="00C01648">
            <w:r w:rsidRPr="00E544F2">
              <w:t>PN-EN ISO 10077-1:2017-10</w:t>
            </w:r>
          </w:p>
        </w:tc>
        <w:tc>
          <w:tcPr>
            <w:tcW w:w="4677" w:type="dxa"/>
            <w:tcBorders>
              <w:top w:val="nil"/>
              <w:left w:val="single" w:sz="6" w:space="0" w:color="auto"/>
              <w:bottom w:val="single" w:sz="6" w:space="0" w:color="auto"/>
              <w:right w:val="single" w:sz="6" w:space="0" w:color="auto"/>
            </w:tcBorders>
          </w:tcPr>
          <w:p w:rsidR="00E544F2" w:rsidRPr="00E544F2" w:rsidRDefault="00E544F2" w:rsidP="004066A2">
            <w:r w:rsidRPr="00E544F2">
              <w:t>Cieplne właściwości użytkowe okien, drzwi i żaluzji – Obliczanie współczynnika przenikania ciepła – Część 1: Postanowienia ogólne</w:t>
            </w:r>
          </w:p>
        </w:tc>
      </w:tr>
      <w:tr w:rsidR="00E544F2" w:rsidRPr="001F3EC6" w:rsidTr="00C01648">
        <w:tc>
          <w:tcPr>
            <w:tcW w:w="559" w:type="dxa"/>
            <w:tcBorders>
              <w:top w:val="nil"/>
              <w:left w:val="single" w:sz="6" w:space="0" w:color="auto"/>
              <w:bottom w:val="nil"/>
              <w:right w:val="single" w:sz="6" w:space="0" w:color="auto"/>
            </w:tcBorders>
          </w:tcPr>
          <w:p w:rsidR="00E544F2" w:rsidRPr="00E544F2" w:rsidRDefault="00E544F2" w:rsidP="00C01648"/>
        </w:tc>
        <w:tc>
          <w:tcPr>
            <w:tcW w:w="1212" w:type="dxa"/>
            <w:tcBorders>
              <w:left w:val="single" w:sz="6" w:space="0" w:color="auto"/>
              <w:bottom w:val="nil"/>
              <w:right w:val="single" w:sz="6" w:space="0" w:color="auto"/>
            </w:tcBorders>
          </w:tcPr>
          <w:p w:rsidR="00E544F2" w:rsidRPr="00E544F2" w:rsidRDefault="00E544F2" w:rsidP="00C01648"/>
        </w:tc>
        <w:tc>
          <w:tcPr>
            <w:tcW w:w="2694" w:type="dxa"/>
            <w:tcBorders>
              <w:top w:val="single" w:sz="6" w:space="0" w:color="auto"/>
              <w:left w:val="single" w:sz="6" w:space="0" w:color="auto"/>
              <w:bottom w:val="single" w:sz="6" w:space="0" w:color="auto"/>
              <w:right w:val="single" w:sz="6" w:space="0" w:color="auto"/>
            </w:tcBorders>
          </w:tcPr>
          <w:p w:rsidR="00E544F2" w:rsidRPr="00E544F2" w:rsidRDefault="00E544F2" w:rsidP="00C01648">
            <w:r w:rsidRPr="00E544F2">
              <w:t>PN-EN ISO 10077-2:2017-10</w:t>
            </w:r>
          </w:p>
        </w:tc>
        <w:tc>
          <w:tcPr>
            <w:tcW w:w="4677" w:type="dxa"/>
            <w:tcBorders>
              <w:top w:val="nil"/>
              <w:left w:val="single" w:sz="6" w:space="0" w:color="auto"/>
              <w:bottom w:val="single" w:sz="6" w:space="0" w:color="auto"/>
              <w:right w:val="single" w:sz="6" w:space="0" w:color="auto"/>
            </w:tcBorders>
          </w:tcPr>
          <w:p w:rsidR="00E544F2" w:rsidRPr="00E544F2" w:rsidRDefault="00E544F2" w:rsidP="004066A2">
            <w:r w:rsidRPr="00E544F2">
              <w:t>Cieplne właściwości użytkowe okien, drzwi i żaluzji – Obliczanie współczynnika przenikania ciepła – Część 2: Metoda komputerowa dla ram</w:t>
            </w:r>
          </w:p>
        </w:tc>
      </w:tr>
      <w:tr w:rsidR="00E544F2" w:rsidRPr="001F3EC6" w:rsidTr="00C01648">
        <w:tc>
          <w:tcPr>
            <w:tcW w:w="559" w:type="dxa"/>
            <w:tcBorders>
              <w:top w:val="nil"/>
              <w:left w:val="single" w:sz="6" w:space="0" w:color="auto"/>
              <w:bottom w:val="nil"/>
              <w:right w:val="single" w:sz="6" w:space="0" w:color="auto"/>
            </w:tcBorders>
          </w:tcPr>
          <w:p w:rsidR="00E544F2" w:rsidRPr="00E544F2" w:rsidRDefault="00E544F2" w:rsidP="00C01648"/>
        </w:tc>
        <w:tc>
          <w:tcPr>
            <w:tcW w:w="1212" w:type="dxa"/>
            <w:tcBorders>
              <w:left w:val="single" w:sz="6" w:space="0" w:color="auto"/>
              <w:bottom w:val="nil"/>
              <w:right w:val="single" w:sz="6" w:space="0" w:color="auto"/>
            </w:tcBorders>
          </w:tcPr>
          <w:p w:rsidR="00E544F2" w:rsidRPr="00E544F2" w:rsidRDefault="00E544F2" w:rsidP="00C01648"/>
        </w:tc>
        <w:tc>
          <w:tcPr>
            <w:tcW w:w="2694" w:type="dxa"/>
            <w:tcBorders>
              <w:top w:val="single" w:sz="6" w:space="0" w:color="auto"/>
              <w:left w:val="single" w:sz="6" w:space="0" w:color="auto"/>
              <w:bottom w:val="single" w:sz="6" w:space="0" w:color="auto"/>
              <w:right w:val="single" w:sz="6" w:space="0" w:color="auto"/>
            </w:tcBorders>
          </w:tcPr>
          <w:p w:rsidR="00E544F2" w:rsidRPr="00E544F2" w:rsidRDefault="00E544F2" w:rsidP="00C01648">
            <w:r w:rsidRPr="00E544F2">
              <w:t>PN-EN ISO 12567-1:2010</w:t>
            </w:r>
          </w:p>
        </w:tc>
        <w:tc>
          <w:tcPr>
            <w:tcW w:w="4677" w:type="dxa"/>
            <w:tcBorders>
              <w:top w:val="nil"/>
              <w:left w:val="single" w:sz="6" w:space="0" w:color="auto"/>
              <w:bottom w:val="single" w:sz="6" w:space="0" w:color="auto"/>
              <w:right w:val="single" w:sz="6" w:space="0" w:color="auto"/>
            </w:tcBorders>
          </w:tcPr>
          <w:p w:rsidR="00E544F2" w:rsidRPr="00E544F2" w:rsidRDefault="00E544F2" w:rsidP="00C57786">
            <w:r w:rsidRPr="00E544F2">
              <w:t>Cieplne właściwości użytkowe okien i drzwi – Określanie współczynnika przenikania ciepła metodą skrzynki grzejnej – Część 1: Kompletne okna i drzwi</w:t>
            </w:r>
          </w:p>
        </w:tc>
      </w:tr>
      <w:tr w:rsidR="00E544F2" w:rsidRPr="001F3EC6" w:rsidTr="00C01648">
        <w:tc>
          <w:tcPr>
            <w:tcW w:w="559" w:type="dxa"/>
            <w:tcBorders>
              <w:top w:val="nil"/>
              <w:left w:val="single" w:sz="6" w:space="0" w:color="auto"/>
              <w:bottom w:val="nil"/>
              <w:right w:val="single" w:sz="6" w:space="0" w:color="auto"/>
            </w:tcBorders>
          </w:tcPr>
          <w:p w:rsidR="00E544F2" w:rsidRPr="00E544F2" w:rsidRDefault="00E544F2" w:rsidP="00C01648"/>
        </w:tc>
        <w:tc>
          <w:tcPr>
            <w:tcW w:w="1212" w:type="dxa"/>
            <w:tcBorders>
              <w:left w:val="single" w:sz="6" w:space="0" w:color="auto"/>
              <w:bottom w:val="nil"/>
              <w:right w:val="single" w:sz="6" w:space="0" w:color="auto"/>
            </w:tcBorders>
          </w:tcPr>
          <w:p w:rsidR="00E544F2" w:rsidRPr="00E544F2" w:rsidRDefault="00E544F2" w:rsidP="00C01648"/>
        </w:tc>
        <w:tc>
          <w:tcPr>
            <w:tcW w:w="2694" w:type="dxa"/>
            <w:tcBorders>
              <w:top w:val="single" w:sz="6" w:space="0" w:color="auto"/>
              <w:left w:val="single" w:sz="6" w:space="0" w:color="auto"/>
              <w:bottom w:val="single" w:sz="6" w:space="0" w:color="auto"/>
              <w:right w:val="single" w:sz="6" w:space="0" w:color="auto"/>
            </w:tcBorders>
          </w:tcPr>
          <w:p w:rsidR="00E544F2" w:rsidRPr="00E544F2" w:rsidRDefault="00E544F2" w:rsidP="00D912FB">
            <w:r w:rsidRPr="00E544F2">
              <w:t>PN-EN ISO 12567-</w:t>
            </w:r>
          </w:p>
          <w:p w:rsidR="00E544F2" w:rsidRPr="00E544F2" w:rsidRDefault="00E544F2" w:rsidP="00D912FB">
            <w:r w:rsidRPr="00E544F2">
              <w:t>2:2006</w:t>
            </w:r>
            <w:r w:rsidRPr="00E544F2">
              <w:tab/>
            </w:r>
          </w:p>
        </w:tc>
        <w:tc>
          <w:tcPr>
            <w:tcW w:w="4677" w:type="dxa"/>
            <w:tcBorders>
              <w:top w:val="nil"/>
              <w:left w:val="single" w:sz="6" w:space="0" w:color="auto"/>
              <w:bottom w:val="single" w:sz="6" w:space="0" w:color="auto"/>
              <w:right w:val="single" w:sz="6" w:space="0" w:color="auto"/>
            </w:tcBorders>
          </w:tcPr>
          <w:p w:rsidR="00E544F2" w:rsidRPr="00E544F2" w:rsidRDefault="00E544F2" w:rsidP="00C57786">
            <w:r w:rsidRPr="00E544F2">
              <w:t>Cieplne właściwości użytkowe okien i drzwi –  Określanie współczynnika przenikania ciepła metodą skrzynki grzejnej – Część 2: Okna dachowe i inne okna wystające z płaszczyzn</w:t>
            </w:r>
          </w:p>
        </w:tc>
      </w:tr>
      <w:tr w:rsidR="00E544F2" w:rsidRPr="001F3EC6" w:rsidTr="00C01648">
        <w:tc>
          <w:tcPr>
            <w:tcW w:w="559" w:type="dxa"/>
            <w:tcBorders>
              <w:top w:val="single" w:sz="6" w:space="0" w:color="auto"/>
              <w:left w:val="single" w:sz="6" w:space="0" w:color="auto"/>
              <w:bottom w:val="nil"/>
              <w:right w:val="single" w:sz="6" w:space="0" w:color="auto"/>
            </w:tcBorders>
          </w:tcPr>
          <w:p w:rsidR="00E544F2" w:rsidRPr="00E544F2" w:rsidRDefault="00FD50F9" w:rsidP="00C01648">
            <w:r>
              <w:t>86</w:t>
            </w:r>
          </w:p>
          <w:p w:rsidR="00E544F2" w:rsidRPr="00E544F2" w:rsidRDefault="00E544F2" w:rsidP="00C01648"/>
        </w:tc>
        <w:tc>
          <w:tcPr>
            <w:tcW w:w="1212" w:type="dxa"/>
            <w:tcBorders>
              <w:top w:val="single" w:sz="6" w:space="0" w:color="auto"/>
              <w:left w:val="single" w:sz="6" w:space="0" w:color="auto"/>
              <w:bottom w:val="nil"/>
              <w:right w:val="single" w:sz="6" w:space="0" w:color="auto"/>
            </w:tcBorders>
          </w:tcPr>
          <w:p w:rsidR="00E544F2" w:rsidRPr="00E544F2" w:rsidRDefault="00E544F2" w:rsidP="00C01648">
            <w:r w:rsidRPr="00E544F2">
              <w:t xml:space="preserve"> Załącznik nr 2       pkt 2.2.1., 2.2.2., 2.2.3.   ppkt 1 i pkt 2.2.4.</w:t>
            </w:r>
          </w:p>
        </w:tc>
        <w:tc>
          <w:tcPr>
            <w:tcW w:w="2694" w:type="dxa"/>
            <w:tcBorders>
              <w:top w:val="single" w:sz="6" w:space="0" w:color="auto"/>
              <w:left w:val="single" w:sz="6" w:space="0" w:color="auto"/>
              <w:bottom w:val="single" w:sz="6" w:space="0" w:color="auto"/>
              <w:right w:val="single" w:sz="6" w:space="0" w:color="auto"/>
            </w:tcBorders>
          </w:tcPr>
          <w:p w:rsidR="00E544F2" w:rsidRPr="00E544F2" w:rsidRDefault="00E544F2" w:rsidP="00C01648">
            <w:r w:rsidRPr="00E544F2">
              <w:t xml:space="preserve"> PN-EN ISO 13788:2013-05</w:t>
            </w:r>
          </w:p>
          <w:p w:rsidR="00E544F2" w:rsidRPr="00E544F2" w:rsidRDefault="00E544F2" w:rsidP="00C01648"/>
        </w:tc>
        <w:tc>
          <w:tcPr>
            <w:tcW w:w="4677" w:type="dxa"/>
            <w:tcBorders>
              <w:top w:val="single" w:sz="6" w:space="0" w:color="auto"/>
              <w:left w:val="single" w:sz="6" w:space="0" w:color="auto"/>
              <w:bottom w:val="single" w:sz="6" w:space="0" w:color="auto"/>
              <w:right w:val="single" w:sz="6" w:space="0" w:color="auto"/>
            </w:tcBorders>
          </w:tcPr>
          <w:p w:rsidR="00E544F2" w:rsidRPr="00E544F2" w:rsidRDefault="00E544F2" w:rsidP="00C01648">
            <w:r w:rsidRPr="00E544F2">
              <w:t xml:space="preserve">Cieplno-wilgotnościowe właściwości komponentów budowlanych i elementów budynku – Temperatura powierzchni wewnętrznej konieczna do uniknięcia krytycznej wilgotności powierzchni i kondensacja </w:t>
            </w:r>
            <w:r w:rsidR="00CF07A6" w:rsidRPr="00C01648">
              <w:t>międzywarstw</w:t>
            </w:r>
            <w:r w:rsidR="00CF07A6">
              <w:t>owa</w:t>
            </w:r>
            <w:r w:rsidR="00CF07A6" w:rsidRPr="00E544F2">
              <w:t xml:space="preserve"> </w:t>
            </w:r>
            <w:r w:rsidRPr="00E544F2">
              <w:t>– Metody obliczania</w:t>
            </w:r>
          </w:p>
          <w:p w:rsidR="00E544F2" w:rsidRPr="00E544F2" w:rsidRDefault="00E544F2" w:rsidP="00C01648"/>
        </w:tc>
      </w:tr>
      <w:tr w:rsidR="00E544F2" w:rsidRPr="001F3EC6" w:rsidTr="00C01648">
        <w:tc>
          <w:tcPr>
            <w:tcW w:w="559" w:type="dxa"/>
            <w:tcBorders>
              <w:top w:val="single" w:sz="6" w:space="0" w:color="auto"/>
              <w:left w:val="single" w:sz="6" w:space="0" w:color="auto"/>
              <w:bottom w:val="nil"/>
              <w:right w:val="single" w:sz="6" w:space="0" w:color="auto"/>
            </w:tcBorders>
          </w:tcPr>
          <w:p w:rsidR="00E544F2" w:rsidRPr="00E544F2" w:rsidRDefault="00FD50F9" w:rsidP="00C01648">
            <w:r>
              <w:t>87</w:t>
            </w:r>
          </w:p>
          <w:p w:rsidR="00E544F2" w:rsidRPr="00E544F2" w:rsidRDefault="00E544F2" w:rsidP="00C01648"/>
        </w:tc>
        <w:tc>
          <w:tcPr>
            <w:tcW w:w="1212" w:type="dxa"/>
            <w:tcBorders>
              <w:top w:val="single" w:sz="6" w:space="0" w:color="auto"/>
              <w:left w:val="single" w:sz="6" w:space="0" w:color="auto"/>
              <w:bottom w:val="nil"/>
              <w:right w:val="single" w:sz="6" w:space="0" w:color="auto"/>
            </w:tcBorders>
          </w:tcPr>
          <w:p w:rsidR="00E544F2" w:rsidRPr="00E544F2" w:rsidRDefault="00E544F2" w:rsidP="00C01648">
            <w:r w:rsidRPr="00E544F2">
              <w:t xml:space="preserve"> Załącznik nr 2       pkt 2.2.3. ppkt 2</w:t>
            </w:r>
          </w:p>
        </w:tc>
        <w:tc>
          <w:tcPr>
            <w:tcW w:w="2694" w:type="dxa"/>
            <w:tcBorders>
              <w:top w:val="single" w:sz="6" w:space="0" w:color="auto"/>
              <w:left w:val="single" w:sz="6" w:space="0" w:color="auto"/>
              <w:bottom w:val="single" w:sz="6" w:space="0" w:color="auto"/>
              <w:right w:val="single" w:sz="6" w:space="0" w:color="auto"/>
            </w:tcBorders>
          </w:tcPr>
          <w:p w:rsidR="00E544F2" w:rsidRPr="00E544F2" w:rsidRDefault="00E544F2" w:rsidP="00C01648">
            <w:r w:rsidRPr="00E544F2">
              <w:t xml:space="preserve"> PN-EN ISO 10211:2017-09</w:t>
            </w:r>
          </w:p>
        </w:tc>
        <w:tc>
          <w:tcPr>
            <w:tcW w:w="4677" w:type="dxa"/>
            <w:tcBorders>
              <w:top w:val="single" w:sz="6" w:space="0" w:color="auto"/>
              <w:left w:val="single" w:sz="6" w:space="0" w:color="auto"/>
              <w:bottom w:val="single" w:sz="6" w:space="0" w:color="auto"/>
              <w:right w:val="single" w:sz="6" w:space="0" w:color="auto"/>
            </w:tcBorders>
          </w:tcPr>
          <w:p w:rsidR="00214A51" w:rsidRDefault="00214A51" w:rsidP="00C01648">
            <w:r w:rsidRPr="00214A51">
              <w:t xml:space="preserve">Mostki cieplne w konstrukcji budowlanej </w:t>
            </w:r>
            <w:r w:rsidR="003F0149" w:rsidRPr="003F0149">
              <w:t>–</w:t>
            </w:r>
            <w:r w:rsidRPr="00214A51">
              <w:t xml:space="preserve"> Przepływy ciepła i temperatury powierzchni </w:t>
            </w:r>
            <w:r w:rsidR="003F0149" w:rsidRPr="003F0149">
              <w:t>–</w:t>
            </w:r>
            <w:r w:rsidRPr="00214A51">
              <w:t xml:space="preserve"> Obliczenia szczegółowe</w:t>
            </w:r>
          </w:p>
          <w:p w:rsidR="00E544F2" w:rsidRPr="00E544F2" w:rsidRDefault="00E544F2" w:rsidP="00214A51"/>
        </w:tc>
      </w:tr>
      <w:tr w:rsidR="00CF07A6" w:rsidRPr="001F3EC6" w:rsidTr="00C01648">
        <w:tc>
          <w:tcPr>
            <w:tcW w:w="559" w:type="dxa"/>
            <w:tcBorders>
              <w:top w:val="single" w:sz="6" w:space="0" w:color="auto"/>
              <w:left w:val="single" w:sz="6" w:space="0" w:color="auto"/>
              <w:bottom w:val="nil"/>
              <w:right w:val="single" w:sz="6" w:space="0" w:color="auto"/>
            </w:tcBorders>
          </w:tcPr>
          <w:p w:rsidR="00CF07A6" w:rsidRPr="00E544F2" w:rsidRDefault="00FD50F9" w:rsidP="00C01648">
            <w:r>
              <w:t>88</w:t>
            </w:r>
          </w:p>
        </w:tc>
        <w:tc>
          <w:tcPr>
            <w:tcW w:w="1212" w:type="dxa"/>
            <w:tcBorders>
              <w:top w:val="single" w:sz="6" w:space="0" w:color="auto"/>
              <w:left w:val="single" w:sz="6" w:space="0" w:color="auto"/>
              <w:bottom w:val="nil"/>
              <w:right w:val="single" w:sz="6" w:space="0" w:color="auto"/>
            </w:tcBorders>
          </w:tcPr>
          <w:p w:rsidR="00CF07A6" w:rsidRPr="00E544F2" w:rsidRDefault="00CF07A6" w:rsidP="00C01648">
            <w:r>
              <w:t>Załącznik nr 2 pkt 2.3.2</w:t>
            </w:r>
          </w:p>
        </w:tc>
        <w:tc>
          <w:tcPr>
            <w:tcW w:w="2694" w:type="dxa"/>
            <w:tcBorders>
              <w:top w:val="single" w:sz="6" w:space="0" w:color="auto"/>
              <w:left w:val="single" w:sz="6" w:space="0" w:color="auto"/>
              <w:bottom w:val="single" w:sz="6" w:space="0" w:color="auto"/>
              <w:right w:val="single" w:sz="6" w:space="0" w:color="auto"/>
            </w:tcBorders>
          </w:tcPr>
          <w:p w:rsidR="00CF07A6" w:rsidRPr="00E544F2" w:rsidRDefault="00CF07A6" w:rsidP="00C01648">
            <w:r w:rsidRPr="00FB3C68">
              <w:t xml:space="preserve">PN-EN 1026:2016-04 </w:t>
            </w:r>
          </w:p>
        </w:tc>
        <w:tc>
          <w:tcPr>
            <w:tcW w:w="4677" w:type="dxa"/>
            <w:tcBorders>
              <w:top w:val="single" w:sz="6" w:space="0" w:color="auto"/>
              <w:left w:val="single" w:sz="6" w:space="0" w:color="auto"/>
              <w:bottom w:val="single" w:sz="6" w:space="0" w:color="auto"/>
              <w:right w:val="single" w:sz="6" w:space="0" w:color="auto"/>
            </w:tcBorders>
          </w:tcPr>
          <w:p w:rsidR="00CF07A6" w:rsidRPr="00E544F2" w:rsidRDefault="00CF07A6" w:rsidP="00C01648">
            <w:r w:rsidRPr="00FB3C68">
              <w:t xml:space="preserve">Okna i drzwi </w:t>
            </w:r>
            <w:r w:rsidR="003F0149" w:rsidRPr="003F0149">
              <w:t>–</w:t>
            </w:r>
            <w:r w:rsidRPr="00FB3C68">
              <w:t xml:space="preserve"> Przepuszczalność powietrza </w:t>
            </w:r>
            <w:r w:rsidR="003F0149" w:rsidRPr="003F0149">
              <w:t>–</w:t>
            </w:r>
            <w:r w:rsidRPr="00FB3C68">
              <w:t xml:space="preserve"> Metoda badania</w:t>
            </w:r>
          </w:p>
        </w:tc>
      </w:tr>
      <w:tr w:rsidR="00E544F2" w:rsidRPr="001F3EC6" w:rsidTr="00C01648">
        <w:tc>
          <w:tcPr>
            <w:tcW w:w="559" w:type="dxa"/>
            <w:tcBorders>
              <w:top w:val="single" w:sz="6" w:space="0" w:color="auto"/>
              <w:left w:val="single" w:sz="6" w:space="0" w:color="auto"/>
              <w:bottom w:val="nil"/>
              <w:right w:val="single" w:sz="6" w:space="0" w:color="auto"/>
            </w:tcBorders>
          </w:tcPr>
          <w:p w:rsidR="00E544F2" w:rsidRPr="00E544F2" w:rsidRDefault="00FD50F9" w:rsidP="00C01648">
            <w:r>
              <w:t>89</w:t>
            </w:r>
          </w:p>
          <w:p w:rsidR="00E544F2" w:rsidRPr="00E544F2" w:rsidRDefault="00E544F2" w:rsidP="00C01648"/>
        </w:tc>
        <w:tc>
          <w:tcPr>
            <w:tcW w:w="1212" w:type="dxa"/>
            <w:tcBorders>
              <w:top w:val="single" w:sz="6" w:space="0" w:color="auto"/>
              <w:left w:val="single" w:sz="6" w:space="0" w:color="auto"/>
              <w:bottom w:val="nil"/>
              <w:right w:val="single" w:sz="6" w:space="0" w:color="auto"/>
            </w:tcBorders>
          </w:tcPr>
          <w:p w:rsidR="00E544F2" w:rsidRPr="00E544F2" w:rsidRDefault="00E544F2" w:rsidP="00C01648">
            <w:r w:rsidRPr="00E544F2">
              <w:t xml:space="preserve"> Załącznik nr 2       pkt 2.3.4.</w:t>
            </w:r>
          </w:p>
        </w:tc>
        <w:tc>
          <w:tcPr>
            <w:tcW w:w="2694" w:type="dxa"/>
            <w:tcBorders>
              <w:top w:val="single" w:sz="6" w:space="0" w:color="auto"/>
              <w:left w:val="single" w:sz="6" w:space="0" w:color="auto"/>
              <w:bottom w:val="single" w:sz="6" w:space="0" w:color="auto"/>
              <w:right w:val="single" w:sz="6" w:space="0" w:color="auto"/>
            </w:tcBorders>
          </w:tcPr>
          <w:p w:rsidR="00E544F2" w:rsidRPr="00E544F2" w:rsidRDefault="00E544F2" w:rsidP="00C01648">
            <w:r w:rsidRPr="00E544F2">
              <w:t xml:space="preserve"> PN-EN 12207:2001</w:t>
            </w:r>
          </w:p>
          <w:p w:rsidR="00E544F2" w:rsidRPr="00E544F2" w:rsidRDefault="00E544F2" w:rsidP="00C01648"/>
        </w:tc>
        <w:tc>
          <w:tcPr>
            <w:tcW w:w="4677" w:type="dxa"/>
            <w:tcBorders>
              <w:top w:val="single" w:sz="6" w:space="0" w:color="auto"/>
              <w:left w:val="single" w:sz="6" w:space="0" w:color="auto"/>
              <w:bottom w:val="single" w:sz="6" w:space="0" w:color="auto"/>
              <w:right w:val="single" w:sz="6" w:space="0" w:color="auto"/>
            </w:tcBorders>
          </w:tcPr>
          <w:p w:rsidR="00E544F2" w:rsidRPr="00E544F2" w:rsidRDefault="00E544F2" w:rsidP="00C01648">
            <w:r w:rsidRPr="00E544F2">
              <w:t>Okna i drzwi – Przepuszczalności powietrza – Klasyfikacja</w:t>
            </w:r>
          </w:p>
          <w:p w:rsidR="00E544F2" w:rsidRPr="00E544F2" w:rsidRDefault="00E544F2" w:rsidP="00C01648"/>
        </w:tc>
      </w:tr>
      <w:tr w:rsidR="00E544F2" w:rsidRPr="001F3EC6" w:rsidTr="00C01648">
        <w:tc>
          <w:tcPr>
            <w:tcW w:w="559" w:type="dxa"/>
            <w:tcBorders>
              <w:top w:val="single" w:sz="6" w:space="0" w:color="auto"/>
              <w:left w:val="single" w:sz="6" w:space="0" w:color="auto"/>
              <w:bottom w:val="nil"/>
              <w:right w:val="single" w:sz="6" w:space="0" w:color="auto"/>
            </w:tcBorders>
          </w:tcPr>
          <w:p w:rsidR="00E544F2" w:rsidRPr="00E544F2" w:rsidRDefault="00FD50F9" w:rsidP="00C01648">
            <w:r>
              <w:t>90</w:t>
            </w:r>
          </w:p>
          <w:p w:rsidR="00E544F2" w:rsidRPr="00E544F2" w:rsidRDefault="00E544F2" w:rsidP="00C01648"/>
        </w:tc>
        <w:tc>
          <w:tcPr>
            <w:tcW w:w="1212" w:type="dxa"/>
            <w:tcBorders>
              <w:top w:val="single" w:sz="6" w:space="0" w:color="auto"/>
              <w:left w:val="single" w:sz="6" w:space="0" w:color="auto"/>
              <w:bottom w:val="nil"/>
              <w:right w:val="single" w:sz="6" w:space="0" w:color="auto"/>
            </w:tcBorders>
          </w:tcPr>
          <w:p w:rsidR="00E544F2" w:rsidRPr="00E544F2" w:rsidRDefault="00E544F2" w:rsidP="00C01648">
            <w:r w:rsidRPr="00E544F2">
              <w:t xml:space="preserve"> Załącznik nr 2       pkt 2.3.4.</w:t>
            </w:r>
          </w:p>
        </w:tc>
        <w:tc>
          <w:tcPr>
            <w:tcW w:w="2694" w:type="dxa"/>
            <w:tcBorders>
              <w:top w:val="single" w:sz="6" w:space="0" w:color="auto"/>
              <w:left w:val="single" w:sz="6" w:space="0" w:color="auto"/>
              <w:bottom w:val="single" w:sz="6" w:space="0" w:color="auto"/>
              <w:right w:val="single" w:sz="6" w:space="0" w:color="auto"/>
            </w:tcBorders>
          </w:tcPr>
          <w:p w:rsidR="00E544F2" w:rsidRPr="00E544F2" w:rsidRDefault="00E544F2" w:rsidP="00C01648">
            <w:r w:rsidRPr="00E544F2">
              <w:t xml:space="preserve"> PN-EN 13829:2002</w:t>
            </w:r>
          </w:p>
          <w:p w:rsidR="00E544F2" w:rsidRPr="00E544F2" w:rsidRDefault="00E544F2" w:rsidP="00C01648"/>
        </w:tc>
        <w:tc>
          <w:tcPr>
            <w:tcW w:w="4677" w:type="dxa"/>
            <w:tcBorders>
              <w:top w:val="single" w:sz="6" w:space="0" w:color="auto"/>
              <w:left w:val="single" w:sz="6" w:space="0" w:color="auto"/>
              <w:bottom w:val="single" w:sz="6" w:space="0" w:color="auto"/>
              <w:right w:val="single" w:sz="6" w:space="0" w:color="auto"/>
            </w:tcBorders>
          </w:tcPr>
          <w:p w:rsidR="00E544F2" w:rsidRPr="00E544F2" w:rsidRDefault="00E544F2" w:rsidP="00C01648">
            <w:r w:rsidRPr="00E544F2">
              <w:t>Właściwości cieplne budynków – Określanie przepuszczalności powietrznej budynków – Metoda pomiaru ciśnieniowego z użyciem wentylatora</w:t>
            </w:r>
          </w:p>
          <w:p w:rsidR="00E544F2" w:rsidRPr="00E544F2" w:rsidRDefault="00E544F2" w:rsidP="00C01648"/>
        </w:tc>
      </w:tr>
      <w:tr w:rsidR="00E544F2" w:rsidRPr="001F3EC6" w:rsidTr="00C01648">
        <w:tc>
          <w:tcPr>
            <w:tcW w:w="559" w:type="dxa"/>
            <w:tcBorders>
              <w:top w:val="single" w:sz="6" w:space="0" w:color="auto"/>
              <w:left w:val="single" w:sz="6" w:space="0" w:color="auto"/>
              <w:bottom w:val="nil"/>
              <w:right w:val="single" w:sz="6" w:space="0" w:color="auto"/>
            </w:tcBorders>
          </w:tcPr>
          <w:p w:rsidR="00E544F2" w:rsidRPr="00E544F2" w:rsidRDefault="00FD50F9" w:rsidP="00C01648">
            <w:r>
              <w:t>91</w:t>
            </w:r>
          </w:p>
          <w:p w:rsidR="00E544F2" w:rsidRPr="00E544F2" w:rsidRDefault="00E544F2" w:rsidP="00C01648"/>
        </w:tc>
        <w:tc>
          <w:tcPr>
            <w:tcW w:w="1212" w:type="dxa"/>
            <w:tcBorders>
              <w:top w:val="single" w:sz="6" w:space="0" w:color="auto"/>
              <w:left w:val="single" w:sz="6" w:space="0" w:color="auto"/>
              <w:bottom w:val="nil"/>
              <w:right w:val="single" w:sz="6" w:space="0" w:color="auto"/>
            </w:tcBorders>
          </w:tcPr>
          <w:p w:rsidR="00E544F2" w:rsidRPr="00E544F2" w:rsidRDefault="00E544F2" w:rsidP="00C01648">
            <w:r w:rsidRPr="00E544F2">
              <w:t xml:space="preserve"> Załącznik nr 3</w:t>
            </w:r>
          </w:p>
          <w:p w:rsidR="00E544F2" w:rsidRPr="00E544F2" w:rsidRDefault="00E544F2" w:rsidP="00C01648"/>
        </w:tc>
        <w:tc>
          <w:tcPr>
            <w:tcW w:w="2694" w:type="dxa"/>
            <w:tcBorders>
              <w:top w:val="single" w:sz="6" w:space="0" w:color="auto"/>
              <w:left w:val="single" w:sz="6" w:space="0" w:color="auto"/>
              <w:bottom w:val="single" w:sz="6" w:space="0" w:color="auto"/>
              <w:right w:val="single" w:sz="6" w:space="0" w:color="auto"/>
            </w:tcBorders>
          </w:tcPr>
          <w:p w:rsidR="00E544F2" w:rsidRPr="000C4FDD" w:rsidRDefault="00E544F2" w:rsidP="00C01648">
            <w:pPr>
              <w:rPr>
                <w:lang w:val="en-US"/>
              </w:rPr>
            </w:pPr>
            <w:r w:rsidRPr="000C4FDD">
              <w:rPr>
                <w:lang w:val="en-US"/>
              </w:rPr>
              <w:t xml:space="preserve"> PN-ENV 1187:2004      PN-ENV 1187:2004/A1:2007</w:t>
            </w:r>
          </w:p>
        </w:tc>
        <w:tc>
          <w:tcPr>
            <w:tcW w:w="4677" w:type="dxa"/>
            <w:tcBorders>
              <w:top w:val="single" w:sz="6" w:space="0" w:color="auto"/>
              <w:left w:val="single" w:sz="6" w:space="0" w:color="auto"/>
              <w:bottom w:val="single" w:sz="6" w:space="0" w:color="auto"/>
              <w:right w:val="single" w:sz="6" w:space="0" w:color="auto"/>
            </w:tcBorders>
          </w:tcPr>
          <w:p w:rsidR="00E544F2" w:rsidRDefault="00E544F2" w:rsidP="00C01648">
            <w:r w:rsidRPr="00E544F2">
              <w:t>Metody badań oddziaływania ognia zewnętrznego na dachy</w:t>
            </w:r>
          </w:p>
          <w:p w:rsidR="00FD50F9" w:rsidRPr="00E544F2" w:rsidRDefault="00FD50F9" w:rsidP="00C01648"/>
          <w:p w:rsidR="00E544F2" w:rsidRPr="00E544F2" w:rsidRDefault="00E544F2" w:rsidP="00C01648"/>
        </w:tc>
      </w:tr>
      <w:tr w:rsidR="00E544F2" w:rsidRPr="001F3EC6" w:rsidTr="00C01648">
        <w:tc>
          <w:tcPr>
            <w:tcW w:w="559" w:type="dxa"/>
            <w:tcBorders>
              <w:top w:val="nil"/>
              <w:left w:val="single" w:sz="6" w:space="0" w:color="auto"/>
              <w:bottom w:val="single" w:sz="6" w:space="0" w:color="auto"/>
              <w:right w:val="single" w:sz="6" w:space="0" w:color="auto"/>
            </w:tcBorders>
          </w:tcPr>
          <w:p w:rsidR="00E544F2" w:rsidRPr="00E544F2" w:rsidRDefault="00E544F2" w:rsidP="00C01648"/>
        </w:tc>
        <w:tc>
          <w:tcPr>
            <w:tcW w:w="1212" w:type="dxa"/>
            <w:tcBorders>
              <w:top w:val="nil"/>
              <w:left w:val="single" w:sz="6" w:space="0" w:color="auto"/>
              <w:bottom w:val="single" w:sz="6" w:space="0" w:color="auto"/>
              <w:right w:val="single" w:sz="6" w:space="0" w:color="auto"/>
            </w:tcBorders>
          </w:tcPr>
          <w:p w:rsidR="00E544F2" w:rsidRPr="00E544F2" w:rsidRDefault="00E544F2" w:rsidP="00C01648">
            <w:r w:rsidRPr="00E544F2">
              <w:t xml:space="preserve"> </w:t>
            </w:r>
          </w:p>
        </w:tc>
        <w:tc>
          <w:tcPr>
            <w:tcW w:w="2694" w:type="dxa"/>
            <w:tcBorders>
              <w:top w:val="single" w:sz="6" w:space="0" w:color="auto"/>
              <w:left w:val="single" w:sz="6" w:space="0" w:color="auto"/>
              <w:bottom w:val="single" w:sz="6" w:space="0" w:color="auto"/>
              <w:right w:val="single" w:sz="6" w:space="0" w:color="auto"/>
            </w:tcBorders>
          </w:tcPr>
          <w:p w:rsidR="00E544F2" w:rsidRPr="00E544F2" w:rsidRDefault="00E544F2" w:rsidP="00C01648">
            <w:r w:rsidRPr="00E544F2">
              <w:t>PN-EN 13501-1+A1</w:t>
            </w:r>
          </w:p>
        </w:tc>
        <w:tc>
          <w:tcPr>
            <w:tcW w:w="4677" w:type="dxa"/>
            <w:tcBorders>
              <w:top w:val="single" w:sz="6" w:space="0" w:color="auto"/>
              <w:left w:val="single" w:sz="6" w:space="0" w:color="auto"/>
              <w:bottom w:val="single" w:sz="6" w:space="0" w:color="auto"/>
              <w:right w:val="single" w:sz="6" w:space="0" w:color="auto"/>
            </w:tcBorders>
          </w:tcPr>
          <w:p w:rsidR="00E544F2" w:rsidRPr="00E544F2" w:rsidRDefault="00E544F2" w:rsidP="00C01648">
            <w:r w:rsidRPr="00E544F2">
              <w:t>Klasyfikacja ogniowa wyrobów budowlanych i elementów budynków – Część 1: Klasyfikacja na podstawie wyników badań reakcji na ogień</w:t>
            </w:r>
          </w:p>
          <w:p w:rsidR="00E544F2" w:rsidRPr="00E544F2" w:rsidRDefault="00E544F2" w:rsidP="00C01648"/>
        </w:tc>
      </w:tr>
      <w:tr w:rsidR="00E544F2" w:rsidRPr="001F3EC6" w:rsidTr="000C4FDD">
        <w:trPr>
          <w:trHeight w:val="1869"/>
        </w:trPr>
        <w:tc>
          <w:tcPr>
            <w:tcW w:w="559" w:type="dxa"/>
            <w:tcBorders>
              <w:top w:val="single" w:sz="6" w:space="0" w:color="auto"/>
              <w:left w:val="single" w:sz="6" w:space="0" w:color="auto"/>
              <w:bottom w:val="single" w:sz="6" w:space="0" w:color="auto"/>
              <w:right w:val="nil"/>
            </w:tcBorders>
          </w:tcPr>
          <w:p w:rsidR="00E544F2" w:rsidRPr="00E544F2" w:rsidRDefault="00E544F2" w:rsidP="00C01648">
            <w:pPr>
              <w:pStyle w:val="ODNONIKtreodnonika"/>
              <w:rPr>
                <w:rStyle w:val="IGindeksgrny"/>
              </w:rPr>
            </w:pPr>
            <w:r w:rsidRPr="00E544F2">
              <w:rPr>
                <w:rStyle w:val="IGindeksgrny"/>
              </w:rPr>
              <w:t>*)</w:t>
            </w:r>
          </w:p>
          <w:p w:rsidR="00E544F2" w:rsidRPr="00E544F2" w:rsidRDefault="00E544F2" w:rsidP="00C01648">
            <w:pPr>
              <w:pStyle w:val="ODNONIKtreodnonika"/>
            </w:pPr>
          </w:p>
          <w:p w:rsidR="00E544F2" w:rsidRPr="00E544F2" w:rsidRDefault="00E544F2" w:rsidP="00C01648">
            <w:pPr>
              <w:pStyle w:val="ODNONIKtreodnonika"/>
            </w:pPr>
          </w:p>
          <w:p w:rsidR="00E544F2" w:rsidRPr="00E544F2" w:rsidRDefault="00E544F2" w:rsidP="00C01648">
            <w:pPr>
              <w:pStyle w:val="ODNONIKtreodnonika"/>
            </w:pPr>
          </w:p>
          <w:p w:rsidR="00E544F2" w:rsidRPr="00E544F2" w:rsidRDefault="00E544F2" w:rsidP="00C01648">
            <w:pPr>
              <w:pStyle w:val="ODNONIKtreodnonika"/>
            </w:pPr>
          </w:p>
          <w:p w:rsidR="00E544F2" w:rsidRPr="00E544F2" w:rsidRDefault="00E544F2" w:rsidP="00C01648">
            <w:pPr>
              <w:pStyle w:val="ODNONIKtreodnonika"/>
              <w:rPr>
                <w:rStyle w:val="IGindeksgrny"/>
              </w:rPr>
            </w:pPr>
            <w:r w:rsidRPr="00E544F2">
              <w:rPr>
                <w:rStyle w:val="IGindeksgrny"/>
              </w:rPr>
              <w:t>**)</w:t>
            </w:r>
          </w:p>
          <w:p w:rsidR="00E544F2" w:rsidRPr="00E544F2" w:rsidRDefault="00E544F2" w:rsidP="00C01648">
            <w:pPr>
              <w:pStyle w:val="ODNONIKtreodnonika"/>
            </w:pPr>
          </w:p>
          <w:p w:rsidR="00E544F2" w:rsidRPr="00E544F2" w:rsidRDefault="00E544F2" w:rsidP="00C01648">
            <w:pPr>
              <w:pStyle w:val="ODNONIKtreodnonika"/>
            </w:pPr>
          </w:p>
        </w:tc>
        <w:tc>
          <w:tcPr>
            <w:tcW w:w="8583" w:type="dxa"/>
            <w:gridSpan w:val="3"/>
            <w:tcBorders>
              <w:top w:val="single" w:sz="6" w:space="0" w:color="auto"/>
              <w:left w:val="nil"/>
              <w:bottom w:val="single" w:sz="6" w:space="0" w:color="auto"/>
              <w:right w:val="single" w:sz="6" w:space="0" w:color="auto"/>
            </w:tcBorders>
          </w:tcPr>
          <w:p w:rsidR="00E544F2" w:rsidRPr="00E544F2" w:rsidRDefault="00E544F2" w:rsidP="00E544F2">
            <w:pPr>
              <w:pStyle w:val="CZWSPPKTODNONIKAczwsppunkwodnonika"/>
            </w:pPr>
            <w:r w:rsidRPr="00E544F2">
              <w:t>Polskie Normy projektowania wprowadzające europejskie normy projektowania konstrukcji – Eurokody, zatwierdzone i opublikowane w języku polskim, są stosowane do projektowania konstrukcji, jeżeli obejmują one wszystkie niezbędne aspekty związane z zaprojektowaniem tej konstrukcji (stanowią kompletny zestaw norm umożliwiający projektowanie). Projektowanie każdego rodzaju konstrukcji wymaga stosowania PN-EN 1990 i PN-EN 1991.</w:t>
            </w:r>
          </w:p>
          <w:p w:rsidR="00E544F2" w:rsidRPr="00E544F2" w:rsidRDefault="00E544F2" w:rsidP="00E544F2">
            <w:pPr>
              <w:pStyle w:val="CZWSPPKTODNONIKAczwsppunkwodnonika"/>
            </w:pPr>
            <w:r w:rsidRPr="00E544F2">
              <w:t>W przypadku gdy przywołano niedatowaną Polską Normę, należy stosować najnowszą normę opublikowaną w języku polskim.</w:t>
            </w:r>
          </w:p>
        </w:tc>
      </w:tr>
    </w:tbl>
    <w:p w:rsidR="00F43FA5" w:rsidRDefault="00F43FA5" w:rsidP="0061657D"/>
    <w:p w:rsidR="00F43FA5" w:rsidRDefault="00F43FA5">
      <w:pPr>
        <w:spacing w:line="240" w:lineRule="auto"/>
      </w:pPr>
      <w:r>
        <w:br w:type="page"/>
      </w:r>
    </w:p>
    <w:p w:rsidR="0061657D" w:rsidRPr="00D2231C" w:rsidRDefault="00C82A21" w:rsidP="000C4FDD">
      <w:pPr>
        <w:pStyle w:val="OZNZACZNIKAwskazanienrzacznika"/>
      </w:pPr>
      <w:r w:rsidRPr="003357B8">
        <w:rPr>
          <w:rStyle w:val="Ppogrubienie"/>
          <w:b/>
        </w:rPr>
        <w:t>Załącznik nr 2</w:t>
      </w:r>
      <w:r>
        <w:rPr>
          <w:rStyle w:val="Ppogrubienie"/>
        </w:rPr>
        <w:t xml:space="preserve"> </w:t>
      </w:r>
    </w:p>
    <w:p w:rsidR="00E527CA" w:rsidRDefault="00E527CA" w:rsidP="00E20E3F">
      <w:pPr>
        <w:pStyle w:val="TEKSTwTABELIWYRODKOWANYtekstwyrodkowanywpoziomie"/>
      </w:pPr>
    </w:p>
    <w:p w:rsidR="0061657D" w:rsidRPr="000C4FDD" w:rsidRDefault="001958DF" w:rsidP="000C4FDD">
      <w:pPr>
        <w:pStyle w:val="TYTTABELItytutabeli"/>
        <w:rPr>
          <w:rStyle w:val="Pogrubienie"/>
        </w:rPr>
      </w:pPr>
      <w:r>
        <w:rPr>
          <w:rStyle w:val="Pogrubienie"/>
        </w:rPr>
        <w:t xml:space="preserve">Wymagania </w:t>
      </w:r>
      <w:r w:rsidR="0061657D" w:rsidRPr="000C4FDD">
        <w:rPr>
          <w:rStyle w:val="Pogrubienie"/>
        </w:rPr>
        <w:t xml:space="preserve">IZOLACYJNOŚCI CIEPLNEJ I INNE </w:t>
      </w:r>
      <w:r>
        <w:rPr>
          <w:rStyle w:val="Pogrubienie"/>
        </w:rPr>
        <w:t>wymagania</w:t>
      </w:r>
      <w:r w:rsidRPr="000C4FDD">
        <w:rPr>
          <w:rStyle w:val="Pogrubienie"/>
        </w:rPr>
        <w:t xml:space="preserve"> </w:t>
      </w:r>
      <w:r w:rsidR="0061657D" w:rsidRPr="000C4FDD">
        <w:rPr>
          <w:rStyle w:val="Pogrubienie"/>
        </w:rPr>
        <w:t>ZWIĄZANE Z</w:t>
      </w:r>
      <w:r w:rsidR="00E527CA" w:rsidRPr="000C4FDD">
        <w:rPr>
          <w:rStyle w:val="Pogrubienie"/>
        </w:rPr>
        <w:t> </w:t>
      </w:r>
      <w:r w:rsidR="0061657D" w:rsidRPr="000C4FDD">
        <w:rPr>
          <w:rStyle w:val="Pogrubienie"/>
        </w:rPr>
        <w:t>OSZCZĘDNOŚCIĄ ENERGII</w:t>
      </w:r>
    </w:p>
    <w:p w:rsidR="00E527CA" w:rsidRPr="00D2231C" w:rsidRDefault="00E527CA" w:rsidP="00E20E3F">
      <w:pPr>
        <w:pStyle w:val="TEKSTwTABELIWYRODKOWANYtekstwyrodkowanywpoziomie"/>
      </w:pPr>
    </w:p>
    <w:p w:rsidR="0061657D" w:rsidRPr="0061657D" w:rsidRDefault="0061657D" w:rsidP="0061657D">
      <w:pPr>
        <w:rPr>
          <w:rStyle w:val="Ppogrubienie"/>
        </w:rPr>
      </w:pPr>
      <w:r w:rsidRPr="0061657D">
        <w:rPr>
          <w:rStyle w:val="Ppogrubienie"/>
        </w:rPr>
        <w:t xml:space="preserve">1. Izolacyjność cieplna </w:t>
      </w:r>
      <w:r w:rsidR="007C4217" w:rsidRPr="0061657D">
        <w:rPr>
          <w:rStyle w:val="Ppogrubienie"/>
        </w:rPr>
        <w:t>przegr</w:t>
      </w:r>
      <w:r w:rsidR="007C4217">
        <w:rPr>
          <w:rStyle w:val="Ppogrubienie"/>
        </w:rPr>
        <w:t>o</w:t>
      </w:r>
      <w:r w:rsidR="007C4217" w:rsidRPr="0061657D">
        <w:rPr>
          <w:rStyle w:val="Ppogrubienie"/>
        </w:rPr>
        <w:t>d</w:t>
      </w:r>
      <w:r w:rsidR="007C4217">
        <w:rPr>
          <w:rStyle w:val="Ppogrubienie"/>
        </w:rPr>
        <w:t>y</w:t>
      </w:r>
    </w:p>
    <w:p w:rsidR="0061657D" w:rsidRDefault="0061657D" w:rsidP="008520F5">
      <w:pPr>
        <w:pStyle w:val="USTustnpkodeksu"/>
      </w:pPr>
      <w:r w:rsidRPr="00D2231C">
        <w:t>1.1.</w:t>
      </w:r>
      <w:r w:rsidRPr="00D2231C">
        <w:tab/>
        <w:t>Wartości współczynnika przenikania ciepła U</w:t>
      </w:r>
      <w:r w:rsidRPr="00EC634C">
        <w:rPr>
          <w:rStyle w:val="IDindeksdolny"/>
        </w:rPr>
        <w:t>C</w:t>
      </w:r>
      <w:r w:rsidRPr="00D2231C">
        <w:t xml:space="preserve"> ścian</w:t>
      </w:r>
      <w:r w:rsidR="007C4217">
        <w:t>y</w:t>
      </w:r>
      <w:r w:rsidRPr="00D2231C">
        <w:t>, dach</w:t>
      </w:r>
      <w:r w:rsidR="007C4217">
        <w:t>u</w:t>
      </w:r>
      <w:r w:rsidRPr="00D2231C">
        <w:t>, strop</w:t>
      </w:r>
      <w:r w:rsidR="007C4217">
        <w:t>u</w:t>
      </w:r>
      <w:r w:rsidRPr="00D2231C">
        <w:t xml:space="preserve"> i stropodach</w:t>
      </w:r>
      <w:r w:rsidR="007C4217">
        <w:t>u</w:t>
      </w:r>
      <w:r w:rsidRPr="00D2231C">
        <w:t xml:space="preserve"> dla wszystkich rodzajów budynków, uwzględniające poprawki ze względu na pustki powietrzne w warstwie izolacji, łączniki mechaniczne przechodzące przez warstwę izolacyjną oraz opady na dach o odwróconym układzie warstw, obliczone zgodnie z Polskimi Normami dotyczącymi obliczania oporu cieplnego i współczynnika przenikania ciepła oraz przenoszenia ciepła przez grunt, nie mogą być większe niż wartości U</w:t>
      </w:r>
      <w:r w:rsidRPr="00E20E3F">
        <w:rPr>
          <w:rStyle w:val="IDindeksdolny"/>
        </w:rPr>
        <w:t>C</w:t>
      </w:r>
      <w:r w:rsidRPr="0061657D">
        <w:rPr>
          <w:rStyle w:val="IDindeksdolny"/>
        </w:rPr>
        <w:t>(max)</w:t>
      </w:r>
      <w:r w:rsidRPr="00D2231C">
        <w:t xml:space="preserve"> określone </w:t>
      </w:r>
      <w:r w:rsidR="00620888">
        <w:t xml:space="preserve">           </w:t>
      </w:r>
      <w:r w:rsidRPr="00D2231C">
        <w:t>w poniższej tabeli:</w:t>
      </w:r>
    </w:p>
    <w:p w:rsidR="0061657D" w:rsidRPr="00D2231C" w:rsidRDefault="0061657D" w:rsidP="0061657D"/>
    <w:tbl>
      <w:tblPr>
        <w:tblW w:w="5000" w:type="pct"/>
        <w:tblLayout w:type="fixed"/>
        <w:tblCellMar>
          <w:left w:w="70" w:type="dxa"/>
          <w:right w:w="70" w:type="dxa"/>
        </w:tblCellMar>
        <w:tblLook w:val="0000" w:firstRow="0" w:lastRow="0" w:firstColumn="0" w:lastColumn="0" w:noHBand="0" w:noVBand="0"/>
      </w:tblPr>
      <w:tblGrid>
        <w:gridCol w:w="578"/>
        <w:gridCol w:w="3918"/>
        <w:gridCol w:w="2251"/>
        <w:gridCol w:w="2447"/>
      </w:tblGrid>
      <w:tr w:rsidR="0061657D" w:rsidRPr="00145150" w:rsidTr="00B54A65">
        <w:trPr>
          <w:trHeight w:val="1033"/>
        </w:trPr>
        <w:tc>
          <w:tcPr>
            <w:tcW w:w="314" w:type="pct"/>
            <w:vMerge w:val="restart"/>
            <w:tcBorders>
              <w:top w:val="single" w:sz="6" w:space="0" w:color="auto"/>
              <w:left w:val="single" w:sz="6" w:space="0" w:color="auto"/>
              <w:right w:val="single" w:sz="6" w:space="0" w:color="auto"/>
            </w:tcBorders>
          </w:tcPr>
          <w:p w:rsidR="00025E50" w:rsidRDefault="00025E50" w:rsidP="0061657D">
            <w:pPr>
              <w:pStyle w:val="TEKSTwTABELIWYRODKOWANYtekstwyrodkowanywpoziomie"/>
            </w:pPr>
          </w:p>
          <w:p w:rsidR="0061657D" w:rsidRPr="0061657D" w:rsidRDefault="0061657D" w:rsidP="0061657D">
            <w:pPr>
              <w:pStyle w:val="TEKSTwTABELIWYRODKOWANYtekstwyrodkowanywpoziomie"/>
            </w:pPr>
            <w:r w:rsidRPr="005E52C8">
              <w:t>Lp.</w:t>
            </w:r>
          </w:p>
          <w:p w:rsidR="0061657D" w:rsidRPr="005E52C8" w:rsidRDefault="0061657D" w:rsidP="0061657D">
            <w:pPr>
              <w:pStyle w:val="TEKSTwTABELIWYRODKOWANYtekstwyrodkowanywpoziomie"/>
            </w:pPr>
          </w:p>
        </w:tc>
        <w:tc>
          <w:tcPr>
            <w:tcW w:w="2131" w:type="pct"/>
            <w:vMerge w:val="restart"/>
            <w:tcBorders>
              <w:top w:val="single" w:sz="6" w:space="0" w:color="auto"/>
              <w:left w:val="single" w:sz="6" w:space="0" w:color="auto"/>
              <w:right w:val="single" w:sz="6" w:space="0" w:color="auto"/>
            </w:tcBorders>
          </w:tcPr>
          <w:p w:rsidR="00025E50" w:rsidRDefault="0061657D" w:rsidP="0061657D">
            <w:pPr>
              <w:pStyle w:val="TEKSTwTABELIWYRODKOWANYtekstwyrodkowanywpoziomie"/>
            </w:pPr>
            <w:r w:rsidRPr="005E52C8">
              <w:t xml:space="preserve"> </w:t>
            </w:r>
          </w:p>
          <w:p w:rsidR="0061657D" w:rsidRPr="0061657D" w:rsidRDefault="0061657D" w:rsidP="0061657D">
            <w:pPr>
              <w:pStyle w:val="TEKSTwTABELIWYRODKOWANYtekstwyrodkowanywpoziomie"/>
            </w:pPr>
            <w:r w:rsidRPr="005E52C8">
              <w:t>Rodzaj przegrody i temperatura w pomieszczeniu</w:t>
            </w:r>
            <w:r w:rsidRPr="0061657D">
              <w:t xml:space="preserve"> </w:t>
            </w:r>
          </w:p>
        </w:tc>
        <w:tc>
          <w:tcPr>
            <w:tcW w:w="2555" w:type="pct"/>
            <w:gridSpan w:val="2"/>
            <w:tcBorders>
              <w:top w:val="single" w:sz="6" w:space="0" w:color="auto"/>
              <w:left w:val="single" w:sz="6" w:space="0" w:color="auto"/>
              <w:bottom w:val="single" w:sz="6" w:space="0" w:color="auto"/>
              <w:right w:val="single" w:sz="6" w:space="0" w:color="auto"/>
            </w:tcBorders>
          </w:tcPr>
          <w:p w:rsidR="0061657D" w:rsidRPr="0061657D" w:rsidRDefault="0061657D" w:rsidP="00E20E3F">
            <w:r w:rsidRPr="005E52C8">
              <w:t xml:space="preserve"> Współczynnik przenikania ciepła</w:t>
            </w:r>
            <w:r w:rsidR="00B5721B">
              <w:t xml:space="preserve"> U</w:t>
            </w:r>
            <w:r w:rsidR="00B5721B" w:rsidRPr="00E20E3F">
              <w:rPr>
                <w:rStyle w:val="IDindeksdolny"/>
              </w:rPr>
              <w:t>C(max)</w:t>
            </w:r>
            <w:r w:rsidRPr="005E52C8">
              <w:t xml:space="preserve"> </w:t>
            </w:r>
            <w:r w:rsidRPr="0061657D">
              <w:br/>
            </w:r>
            <w:r w:rsidR="00977560">
              <w:t xml:space="preserve">                         </w:t>
            </w:r>
            <w:r w:rsidRPr="0061657D">
              <w:t>[W/(m</w:t>
            </w:r>
            <w:r w:rsidRPr="0061657D">
              <w:rPr>
                <w:rStyle w:val="IGindeksgrny"/>
              </w:rPr>
              <w:t>2</w:t>
            </w:r>
            <w:r w:rsidRPr="0061657D">
              <w:t xml:space="preserve"> · K)]</w:t>
            </w:r>
          </w:p>
        </w:tc>
      </w:tr>
      <w:tr w:rsidR="0061657D" w:rsidRPr="00145150" w:rsidTr="00B54A65">
        <w:trPr>
          <w:trHeight w:val="552"/>
        </w:trPr>
        <w:tc>
          <w:tcPr>
            <w:tcW w:w="314" w:type="pct"/>
            <w:vMerge/>
            <w:tcBorders>
              <w:left w:val="single" w:sz="6" w:space="0" w:color="auto"/>
              <w:bottom w:val="single" w:sz="6" w:space="0" w:color="auto"/>
              <w:right w:val="single" w:sz="6" w:space="0" w:color="auto"/>
            </w:tcBorders>
          </w:tcPr>
          <w:p w:rsidR="0061657D" w:rsidRPr="005E52C8" w:rsidRDefault="0061657D" w:rsidP="0061657D">
            <w:pPr>
              <w:pStyle w:val="TEKSTwTABELIWYRODKOWANYtekstwyrodkowanywpoziomie"/>
            </w:pPr>
          </w:p>
        </w:tc>
        <w:tc>
          <w:tcPr>
            <w:tcW w:w="2131" w:type="pct"/>
            <w:vMerge/>
            <w:tcBorders>
              <w:left w:val="single" w:sz="6" w:space="0" w:color="auto"/>
              <w:bottom w:val="single" w:sz="6" w:space="0" w:color="auto"/>
              <w:right w:val="single" w:sz="6" w:space="0" w:color="auto"/>
            </w:tcBorders>
          </w:tcPr>
          <w:p w:rsidR="0061657D" w:rsidRPr="005E52C8" w:rsidRDefault="0061657D" w:rsidP="0061657D">
            <w:pPr>
              <w:pStyle w:val="TEKSTwTABELIWYRODKOWANYtekstwyrodkowanywpoziomie"/>
            </w:pPr>
          </w:p>
        </w:tc>
        <w:tc>
          <w:tcPr>
            <w:tcW w:w="1224" w:type="pct"/>
            <w:tcBorders>
              <w:top w:val="single" w:sz="6" w:space="0" w:color="auto"/>
              <w:left w:val="single" w:sz="6" w:space="0" w:color="auto"/>
              <w:bottom w:val="single" w:sz="6" w:space="0" w:color="auto"/>
              <w:right w:val="single" w:sz="6" w:space="0" w:color="auto"/>
            </w:tcBorders>
          </w:tcPr>
          <w:p w:rsidR="0061657D" w:rsidRDefault="0061657D" w:rsidP="0061657D">
            <w:r w:rsidRPr="005E52C8">
              <w:t xml:space="preserve"> od 1 stycznia 2017 r.</w:t>
            </w:r>
          </w:p>
          <w:p w:rsidR="00025E50" w:rsidRPr="0061657D" w:rsidRDefault="00025E50" w:rsidP="0061657D"/>
        </w:tc>
        <w:tc>
          <w:tcPr>
            <w:tcW w:w="1331" w:type="pct"/>
            <w:tcBorders>
              <w:top w:val="single" w:sz="6" w:space="0" w:color="auto"/>
              <w:left w:val="single" w:sz="6" w:space="0" w:color="auto"/>
              <w:bottom w:val="single" w:sz="6" w:space="0" w:color="auto"/>
              <w:right w:val="single" w:sz="6" w:space="0" w:color="auto"/>
            </w:tcBorders>
          </w:tcPr>
          <w:p w:rsidR="0061657D" w:rsidRPr="0061657D" w:rsidRDefault="0061657D" w:rsidP="0061657D">
            <w:r w:rsidRPr="005E52C8">
              <w:t xml:space="preserve"> od 31 grudnia 2020 r.</w:t>
            </w:r>
            <w:r w:rsidRPr="0061657D">
              <w:rPr>
                <w:rStyle w:val="IGindeksgrny"/>
              </w:rPr>
              <w:t>*)</w:t>
            </w:r>
          </w:p>
        </w:tc>
      </w:tr>
      <w:tr w:rsidR="0061657D" w:rsidRPr="00145150" w:rsidTr="00B54A65">
        <w:trPr>
          <w:trHeight w:val="546"/>
        </w:trPr>
        <w:tc>
          <w:tcPr>
            <w:tcW w:w="314" w:type="pct"/>
            <w:tcBorders>
              <w:top w:val="single" w:sz="6" w:space="0" w:color="auto"/>
              <w:left w:val="single" w:sz="6" w:space="0" w:color="auto"/>
              <w:bottom w:val="single" w:sz="4" w:space="0" w:color="auto"/>
              <w:right w:val="single" w:sz="6" w:space="0" w:color="auto"/>
            </w:tcBorders>
          </w:tcPr>
          <w:p w:rsidR="00025E50" w:rsidRPr="0061657D" w:rsidRDefault="0061657D" w:rsidP="00025E50">
            <w:pPr>
              <w:pStyle w:val="TEKSTwTABELIWYRODKOWANYtekstwyrodkowanywpoziomie"/>
            </w:pPr>
            <w:r w:rsidRPr="005E52C8">
              <w:t>1</w:t>
            </w:r>
          </w:p>
        </w:tc>
        <w:tc>
          <w:tcPr>
            <w:tcW w:w="2131" w:type="pct"/>
            <w:tcBorders>
              <w:top w:val="single" w:sz="6" w:space="0" w:color="auto"/>
              <w:left w:val="single" w:sz="6" w:space="0" w:color="auto"/>
              <w:bottom w:val="single" w:sz="4" w:space="0" w:color="auto"/>
              <w:right w:val="single" w:sz="6" w:space="0" w:color="auto"/>
            </w:tcBorders>
          </w:tcPr>
          <w:p w:rsidR="00025E50" w:rsidRPr="0061657D" w:rsidRDefault="0061657D" w:rsidP="00025E50">
            <w:pPr>
              <w:pStyle w:val="TEKSTwTABELIWYRODKOWANYtekstwyrodkowanywpoziomie"/>
            </w:pPr>
            <w:r w:rsidRPr="005E52C8">
              <w:t xml:space="preserve"> 2</w:t>
            </w:r>
          </w:p>
        </w:tc>
        <w:tc>
          <w:tcPr>
            <w:tcW w:w="2555" w:type="pct"/>
            <w:gridSpan w:val="2"/>
            <w:tcBorders>
              <w:top w:val="single" w:sz="6" w:space="0" w:color="auto"/>
              <w:left w:val="single" w:sz="6" w:space="0" w:color="auto"/>
              <w:bottom w:val="single" w:sz="4" w:space="0" w:color="auto"/>
              <w:right w:val="single" w:sz="4" w:space="0" w:color="auto"/>
            </w:tcBorders>
          </w:tcPr>
          <w:p w:rsidR="0061657D" w:rsidRPr="0061657D" w:rsidRDefault="0061657D" w:rsidP="0061657D">
            <w:pPr>
              <w:pStyle w:val="TEKSTwTABELIWYRODKOWANYtekstwyrodkowanywpoziomie"/>
            </w:pPr>
            <w:r w:rsidRPr="005E52C8">
              <w:t xml:space="preserve"> 3</w:t>
            </w:r>
          </w:p>
        </w:tc>
      </w:tr>
      <w:tr w:rsidR="00B54A65" w:rsidRPr="00145150" w:rsidTr="00CF07A6">
        <w:trPr>
          <w:trHeight w:val="563"/>
        </w:trPr>
        <w:tc>
          <w:tcPr>
            <w:tcW w:w="314" w:type="pct"/>
            <w:vMerge w:val="restart"/>
            <w:tcBorders>
              <w:top w:val="single" w:sz="4" w:space="0" w:color="auto"/>
              <w:left w:val="single" w:sz="6" w:space="0" w:color="auto"/>
              <w:right w:val="single" w:sz="6" w:space="0" w:color="auto"/>
            </w:tcBorders>
          </w:tcPr>
          <w:p w:rsidR="00B54A65" w:rsidRPr="0061657D" w:rsidRDefault="00B54A65" w:rsidP="0061657D">
            <w:pPr>
              <w:pStyle w:val="TEKSTwTABELIWYRODKOWANYtekstwyrodkowanywpoziomie"/>
            </w:pPr>
            <w:r>
              <w:t>1</w:t>
            </w:r>
          </w:p>
        </w:tc>
        <w:tc>
          <w:tcPr>
            <w:tcW w:w="2131" w:type="pct"/>
            <w:vMerge w:val="restart"/>
            <w:tcBorders>
              <w:top w:val="single" w:sz="4" w:space="0" w:color="auto"/>
              <w:left w:val="single" w:sz="6" w:space="0" w:color="auto"/>
              <w:right w:val="single" w:sz="6" w:space="0" w:color="auto"/>
            </w:tcBorders>
          </w:tcPr>
          <w:p w:rsidR="00B54A65" w:rsidRDefault="00B54A65" w:rsidP="007C4217">
            <w:r w:rsidRPr="005E52C8">
              <w:t>Ścian</w:t>
            </w:r>
            <w:r>
              <w:t>a</w:t>
            </w:r>
            <w:r w:rsidRPr="005E52C8">
              <w:t xml:space="preserve"> zewnętrzn</w:t>
            </w:r>
            <w:r>
              <w:t>a</w:t>
            </w:r>
            <w:r w:rsidRPr="005E52C8">
              <w:t>:</w:t>
            </w:r>
          </w:p>
          <w:p w:rsidR="00B54A65" w:rsidRPr="0061657D" w:rsidRDefault="00B54A65" w:rsidP="007C4217"/>
          <w:p w:rsidR="00B54A65" w:rsidRPr="0061657D" w:rsidRDefault="00B54A65" w:rsidP="0061657D">
            <w:r w:rsidRPr="005E52C8">
              <w:t>a) przy t</w:t>
            </w:r>
            <w:r w:rsidRPr="0061657D">
              <w:rPr>
                <w:rStyle w:val="IDindeksdolny"/>
              </w:rPr>
              <w:t>i</w:t>
            </w:r>
            <w:r w:rsidRPr="0061657D">
              <w:t xml:space="preserve">  ≥ 16°C</w:t>
            </w:r>
            <w:r>
              <w:t>,</w:t>
            </w:r>
          </w:p>
        </w:tc>
        <w:tc>
          <w:tcPr>
            <w:tcW w:w="1224" w:type="pct"/>
            <w:tcBorders>
              <w:top w:val="single" w:sz="4" w:space="0" w:color="auto"/>
              <w:left w:val="single" w:sz="6" w:space="0" w:color="auto"/>
              <w:right w:val="single" w:sz="4" w:space="0" w:color="auto"/>
            </w:tcBorders>
          </w:tcPr>
          <w:p w:rsidR="00B54A65" w:rsidRPr="005E52C8" w:rsidRDefault="00B54A65" w:rsidP="0061657D"/>
        </w:tc>
        <w:tc>
          <w:tcPr>
            <w:tcW w:w="1331" w:type="pct"/>
            <w:tcBorders>
              <w:top w:val="single" w:sz="4" w:space="0" w:color="auto"/>
              <w:left w:val="single" w:sz="4" w:space="0" w:color="auto"/>
              <w:right w:val="single" w:sz="4" w:space="0" w:color="auto"/>
            </w:tcBorders>
          </w:tcPr>
          <w:p w:rsidR="00B54A65" w:rsidRPr="005E52C8" w:rsidRDefault="00B54A65" w:rsidP="0061657D"/>
        </w:tc>
      </w:tr>
      <w:tr w:rsidR="00B54A65" w:rsidRPr="00145150" w:rsidTr="00CF07A6">
        <w:tc>
          <w:tcPr>
            <w:tcW w:w="314" w:type="pct"/>
            <w:vMerge/>
            <w:tcBorders>
              <w:left w:val="single" w:sz="6" w:space="0" w:color="auto"/>
              <w:bottom w:val="nil"/>
              <w:right w:val="single" w:sz="6" w:space="0" w:color="auto"/>
            </w:tcBorders>
          </w:tcPr>
          <w:p w:rsidR="00B54A65" w:rsidRPr="005E52C8" w:rsidRDefault="00B54A65" w:rsidP="0061657D"/>
        </w:tc>
        <w:tc>
          <w:tcPr>
            <w:tcW w:w="2131" w:type="pct"/>
            <w:vMerge/>
            <w:tcBorders>
              <w:left w:val="single" w:sz="6" w:space="0" w:color="auto"/>
              <w:bottom w:val="nil"/>
              <w:right w:val="single" w:sz="6" w:space="0" w:color="auto"/>
            </w:tcBorders>
          </w:tcPr>
          <w:p w:rsidR="00B54A65" w:rsidRPr="0061657D" w:rsidRDefault="00B54A65" w:rsidP="0061657D"/>
        </w:tc>
        <w:tc>
          <w:tcPr>
            <w:tcW w:w="1224" w:type="pct"/>
            <w:tcBorders>
              <w:top w:val="nil"/>
              <w:left w:val="single" w:sz="6" w:space="0" w:color="auto"/>
              <w:bottom w:val="nil"/>
              <w:right w:val="single" w:sz="6" w:space="0" w:color="auto"/>
            </w:tcBorders>
          </w:tcPr>
          <w:p w:rsidR="00B54A65" w:rsidRPr="0061657D" w:rsidRDefault="00B54A65" w:rsidP="0061657D">
            <w:pPr>
              <w:pStyle w:val="TEKSTwTABELIWYRODKOWANYtekstwyrodkowanywpoziomie"/>
            </w:pPr>
            <w:r w:rsidRPr="005E52C8">
              <w:t xml:space="preserve"> 0,23</w:t>
            </w:r>
          </w:p>
        </w:tc>
        <w:tc>
          <w:tcPr>
            <w:tcW w:w="1331" w:type="pct"/>
            <w:tcBorders>
              <w:top w:val="nil"/>
              <w:left w:val="single" w:sz="6" w:space="0" w:color="auto"/>
              <w:bottom w:val="nil"/>
              <w:right w:val="single" w:sz="4" w:space="0" w:color="auto"/>
            </w:tcBorders>
          </w:tcPr>
          <w:p w:rsidR="00B54A65" w:rsidRPr="0061657D" w:rsidRDefault="00B54A65" w:rsidP="0061657D">
            <w:pPr>
              <w:pStyle w:val="TEKSTwTABELIWYRODKOWANYtekstwyrodkowanywpoziomie"/>
            </w:pPr>
            <w:r w:rsidRPr="005E52C8">
              <w:t xml:space="preserve"> 0,20</w:t>
            </w:r>
          </w:p>
        </w:tc>
      </w:tr>
      <w:tr w:rsidR="0061657D" w:rsidRPr="00145150" w:rsidTr="00B54A65">
        <w:tc>
          <w:tcPr>
            <w:tcW w:w="314" w:type="pct"/>
            <w:tcBorders>
              <w:top w:val="nil"/>
              <w:left w:val="single" w:sz="6" w:space="0" w:color="auto"/>
              <w:bottom w:val="nil"/>
              <w:right w:val="single" w:sz="6" w:space="0" w:color="auto"/>
            </w:tcBorders>
          </w:tcPr>
          <w:p w:rsidR="0061657D" w:rsidRPr="005E52C8" w:rsidRDefault="0061657D" w:rsidP="0061657D"/>
        </w:tc>
        <w:tc>
          <w:tcPr>
            <w:tcW w:w="2131" w:type="pct"/>
            <w:tcBorders>
              <w:top w:val="nil"/>
              <w:left w:val="single" w:sz="6" w:space="0" w:color="auto"/>
              <w:bottom w:val="nil"/>
              <w:right w:val="single" w:sz="6" w:space="0" w:color="auto"/>
            </w:tcBorders>
          </w:tcPr>
          <w:p w:rsidR="0061657D" w:rsidRPr="0061657D" w:rsidRDefault="0061657D" w:rsidP="0061657D">
            <w:r w:rsidRPr="005E52C8">
              <w:t>b) przy 8°C ≤ t</w:t>
            </w:r>
            <w:r w:rsidRPr="0061657D">
              <w:rPr>
                <w:rStyle w:val="IDindeksdolny"/>
              </w:rPr>
              <w:t>i</w:t>
            </w:r>
            <w:r w:rsidRPr="0061657D">
              <w:t xml:space="preserve"> &lt; 16°C</w:t>
            </w:r>
            <w:r w:rsidR="00954C4E">
              <w:t>,</w:t>
            </w:r>
          </w:p>
        </w:tc>
        <w:tc>
          <w:tcPr>
            <w:tcW w:w="1224" w:type="pct"/>
            <w:tcBorders>
              <w:top w:val="nil"/>
              <w:left w:val="single" w:sz="6" w:space="0" w:color="auto"/>
              <w:bottom w:val="nil"/>
              <w:right w:val="single" w:sz="6" w:space="0" w:color="auto"/>
            </w:tcBorders>
          </w:tcPr>
          <w:p w:rsidR="0061657D" w:rsidRPr="0061657D" w:rsidRDefault="0061657D" w:rsidP="0061657D">
            <w:pPr>
              <w:pStyle w:val="TEKSTwTABELIWYRODKOWANYtekstwyrodkowanywpoziomie"/>
            </w:pPr>
            <w:r w:rsidRPr="005E52C8">
              <w:t xml:space="preserve"> 0,45</w:t>
            </w:r>
          </w:p>
        </w:tc>
        <w:tc>
          <w:tcPr>
            <w:tcW w:w="1331" w:type="pct"/>
            <w:tcBorders>
              <w:top w:val="nil"/>
              <w:left w:val="single" w:sz="6" w:space="0" w:color="auto"/>
              <w:bottom w:val="nil"/>
              <w:right w:val="single" w:sz="4" w:space="0" w:color="auto"/>
            </w:tcBorders>
          </w:tcPr>
          <w:p w:rsidR="0061657D" w:rsidRPr="0061657D" w:rsidRDefault="0061657D" w:rsidP="0061657D">
            <w:pPr>
              <w:pStyle w:val="TEKSTwTABELIWYRODKOWANYtekstwyrodkowanywpoziomie"/>
            </w:pPr>
            <w:r w:rsidRPr="005E52C8">
              <w:t xml:space="preserve"> 0,45</w:t>
            </w:r>
          </w:p>
        </w:tc>
      </w:tr>
      <w:tr w:rsidR="0061657D" w:rsidRPr="00145150" w:rsidTr="00B54A65">
        <w:trPr>
          <w:trHeight w:val="629"/>
        </w:trPr>
        <w:tc>
          <w:tcPr>
            <w:tcW w:w="314" w:type="pct"/>
            <w:tcBorders>
              <w:top w:val="nil"/>
              <w:left w:val="single" w:sz="6" w:space="0" w:color="auto"/>
              <w:bottom w:val="nil"/>
              <w:right w:val="single" w:sz="6" w:space="0" w:color="auto"/>
            </w:tcBorders>
          </w:tcPr>
          <w:p w:rsidR="0061657D" w:rsidRPr="005E52C8" w:rsidRDefault="0061657D" w:rsidP="0061657D"/>
        </w:tc>
        <w:tc>
          <w:tcPr>
            <w:tcW w:w="2131" w:type="pct"/>
            <w:tcBorders>
              <w:top w:val="nil"/>
              <w:left w:val="single" w:sz="6" w:space="0" w:color="auto"/>
              <w:bottom w:val="single" w:sz="6" w:space="0" w:color="auto"/>
              <w:right w:val="single" w:sz="6" w:space="0" w:color="auto"/>
            </w:tcBorders>
          </w:tcPr>
          <w:p w:rsidR="0061657D" w:rsidRDefault="0061657D" w:rsidP="0061657D">
            <w:r w:rsidRPr="005E52C8">
              <w:t>c) przy t</w:t>
            </w:r>
            <w:r w:rsidRPr="0061657D">
              <w:rPr>
                <w:rStyle w:val="IDindeksdolny"/>
              </w:rPr>
              <w:t>i</w:t>
            </w:r>
            <w:r w:rsidRPr="0061657D">
              <w:t xml:space="preserve"> &lt; 8°C</w:t>
            </w:r>
          </w:p>
          <w:p w:rsidR="00025E50" w:rsidRPr="0061657D" w:rsidRDefault="00025E50" w:rsidP="0061657D"/>
        </w:tc>
        <w:tc>
          <w:tcPr>
            <w:tcW w:w="1224" w:type="pct"/>
            <w:tcBorders>
              <w:top w:val="nil"/>
              <w:left w:val="single" w:sz="6" w:space="0" w:color="auto"/>
              <w:bottom w:val="single" w:sz="6" w:space="0" w:color="auto"/>
              <w:right w:val="single" w:sz="6" w:space="0" w:color="auto"/>
            </w:tcBorders>
          </w:tcPr>
          <w:p w:rsidR="0061657D" w:rsidRPr="0061657D" w:rsidRDefault="0061657D" w:rsidP="0061657D">
            <w:pPr>
              <w:pStyle w:val="TEKSTwTABELIWYRODKOWANYtekstwyrodkowanywpoziomie"/>
            </w:pPr>
            <w:r w:rsidRPr="005E52C8">
              <w:t xml:space="preserve"> 0,90</w:t>
            </w:r>
          </w:p>
        </w:tc>
        <w:tc>
          <w:tcPr>
            <w:tcW w:w="1331" w:type="pct"/>
            <w:tcBorders>
              <w:top w:val="nil"/>
              <w:left w:val="single" w:sz="6" w:space="0" w:color="auto"/>
              <w:bottom w:val="single" w:sz="6" w:space="0" w:color="auto"/>
              <w:right w:val="single" w:sz="4" w:space="0" w:color="auto"/>
            </w:tcBorders>
          </w:tcPr>
          <w:p w:rsidR="0061657D" w:rsidRPr="0061657D" w:rsidRDefault="0061657D" w:rsidP="0061657D">
            <w:pPr>
              <w:pStyle w:val="TEKSTwTABELIWYRODKOWANYtekstwyrodkowanywpoziomie"/>
            </w:pPr>
            <w:r w:rsidRPr="005E52C8">
              <w:t xml:space="preserve"> 0,90</w:t>
            </w:r>
          </w:p>
        </w:tc>
      </w:tr>
      <w:tr w:rsidR="0061657D" w:rsidRPr="00145150" w:rsidTr="00B54A65">
        <w:tc>
          <w:tcPr>
            <w:tcW w:w="314" w:type="pct"/>
            <w:tcBorders>
              <w:top w:val="single" w:sz="6" w:space="0" w:color="auto"/>
              <w:left w:val="single" w:sz="6" w:space="0" w:color="auto"/>
              <w:bottom w:val="nil"/>
              <w:right w:val="single" w:sz="6" w:space="0" w:color="auto"/>
            </w:tcBorders>
          </w:tcPr>
          <w:p w:rsidR="0061657D" w:rsidRPr="0061657D" w:rsidRDefault="0061657D" w:rsidP="0061657D">
            <w:pPr>
              <w:pStyle w:val="TEKSTwTABELIWYRODKOWANYtekstwyrodkowanywpoziomie"/>
            </w:pPr>
            <w:r w:rsidRPr="005E52C8">
              <w:t>2</w:t>
            </w:r>
          </w:p>
        </w:tc>
        <w:tc>
          <w:tcPr>
            <w:tcW w:w="2131" w:type="pct"/>
            <w:tcBorders>
              <w:top w:val="single" w:sz="6" w:space="0" w:color="auto"/>
              <w:left w:val="single" w:sz="6" w:space="0" w:color="auto"/>
              <w:bottom w:val="nil"/>
              <w:right w:val="single" w:sz="6" w:space="0" w:color="auto"/>
            </w:tcBorders>
          </w:tcPr>
          <w:p w:rsidR="0061657D" w:rsidRPr="0061657D" w:rsidRDefault="0061657D" w:rsidP="0061657D">
            <w:r w:rsidRPr="005E52C8">
              <w:t xml:space="preserve"> Ścian</w:t>
            </w:r>
            <w:r w:rsidR="007C4217">
              <w:t>a</w:t>
            </w:r>
            <w:r w:rsidRPr="005E52C8">
              <w:t xml:space="preserve"> wewnętrzn</w:t>
            </w:r>
            <w:r w:rsidR="007C4217">
              <w:t>a</w:t>
            </w:r>
            <w:r w:rsidRPr="005E52C8">
              <w:t>:</w:t>
            </w:r>
          </w:p>
        </w:tc>
        <w:tc>
          <w:tcPr>
            <w:tcW w:w="1224" w:type="pct"/>
            <w:tcBorders>
              <w:top w:val="single" w:sz="6" w:space="0" w:color="auto"/>
              <w:left w:val="single" w:sz="6" w:space="0" w:color="auto"/>
              <w:bottom w:val="nil"/>
              <w:right w:val="single" w:sz="6" w:space="0" w:color="auto"/>
            </w:tcBorders>
          </w:tcPr>
          <w:p w:rsidR="0061657D" w:rsidRPr="005E52C8" w:rsidRDefault="0061657D" w:rsidP="0061657D"/>
        </w:tc>
        <w:tc>
          <w:tcPr>
            <w:tcW w:w="1331" w:type="pct"/>
            <w:tcBorders>
              <w:top w:val="single" w:sz="6" w:space="0" w:color="auto"/>
              <w:left w:val="single" w:sz="6" w:space="0" w:color="auto"/>
              <w:bottom w:val="nil"/>
              <w:right w:val="single" w:sz="4" w:space="0" w:color="auto"/>
            </w:tcBorders>
          </w:tcPr>
          <w:p w:rsidR="0061657D" w:rsidRPr="005E52C8" w:rsidRDefault="0061657D" w:rsidP="0061657D"/>
        </w:tc>
      </w:tr>
      <w:tr w:rsidR="0061657D" w:rsidRPr="00145150" w:rsidTr="00B54A65">
        <w:tc>
          <w:tcPr>
            <w:tcW w:w="314" w:type="pct"/>
            <w:tcBorders>
              <w:top w:val="nil"/>
              <w:left w:val="single" w:sz="6" w:space="0" w:color="auto"/>
              <w:bottom w:val="nil"/>
              <w:right w:val="single" w:sz="6" w:space="0" w:color="auto"/>
            </w:tcBorders>
          </w:tcPr>
          <w:p w:rsidR="0061657D" w:rsidRPr="005E52C8" w:rsidRDefault="0061657D" w:rsidP="0061657D">
            <w:pPr>
              <w:pStyle w:val="TEKSTwTABELIWYRODKOWANYtekstwyrodkowanywpoziomie"/>
            </w:pPr>
          </w:p>
        </w:tc>
        <w:tc>
          <w:tcPr>
            <w:tcW w:w="2131" w:type="pct"/>
            <w:tcBorders>
              <w:top w:val="nil"/>
              <w:left w:val="single" w:sz="6" w:space="0" w:color="auto"/>
              <w:bottom w:val="nil"/>
              <w:right w:val="single" w:sz="6" w:space="0" w:color="auto"/>
            </w:tcBorders>
          </w:tcPr>
          <w:p w:rsidR="0061657D" w:rsidRPr="0061657D" w:rsidRDefault="0061657D" w:rsidP="00E132AC">
            <w:r w:rsidRPr="005E52C8">
              <w:t>a) przy Δt</w:t>
            </w:r>
            <w:r w:rsidRPr="0061657D">
              <w:rPr>
                <w:rStyle w:val="IDindeksdolny"/>
              </w:rPr>
              <w:t>i</w:t>
            </w:r>
            <w:r w:rsidRPr="0061657D">
              <w:t xml:space="preserve"> ≥ 8°C oraz oddzielające pomieszczeni</w:t>
            </w:r>
            <w:r w:rsidR="00E132AC">
              <w:t>e</w:t>
            </w:r>
            <w:r w:rsidRPr="0061657D">
              <w:t xml:space="preserve"> ogrzewane od klat</w:t>
            </w:r>
            <w:r w:rsidR="00E132AC">
              <w:t>ki</w:t>
            </w:r>
            <w:r w:rsidRPr="0061657D">
              <w:t xml:space="preserve"> schodow</w:t>
            </w:r>
            <w:r w:rsidR="00E132AC">
              <w:t>ej</w:t>
            </w:r>
            <w:r w:rsidRPr="0061657D">
              <w:t xml:space="preserve"> i korytarz</w:t>
            </w:r>
            <w:r w:rsidR="00E132AC">
              <w:t>a</w:t>
            </w:r>
            <w:r w:rsidR="00954C4E">
              <w:t>,</w:t>
            </w:r>
          </w:p>
        </w:tc>
        <w:tc>
          <w:tcPr>
            <w:tcW w:w="1224" w:type="pct"/>
            <w:tcBorders>
              <w:top w:val="nil"/>
              <w:left w:val="single" w:sz="6" w:space="0" w:color="auto"/>
              <w:bottom w:val="nil"/>
              <w:right w:val="single" w:sz="6" w:space="0" w:color="auto"/>
            </w:tcBorders>
          </w:tcPr>
          <w:p w:rsidR="0061657D" w:rsidRPr="0061657D" w:rsidRDefault="0061657D" w:rsidP="0061657D">
            <w:pPr>
              <w:pStyle w:val="TEKSTwTABELIWYRODKOWANYtekstwyrodkowanywpoziomie"/>
            </w:pPr>
            <w:r w:rsidRPr="005E52C8">
              <w:t xml:space="preserve"> 1,00</w:t>
            </w:r>
          </w:p>
          <w:p w:rsidR="0061657D" w:rsidRPr="005E52C8" w:rsidRDefault="0061657D" w:rsidP="0061657D">
            <w:pPr>
              <w:pStyle w:val="TEKSTwTABELIWYRODKOWANYtekstwyrodkowanywpoziomie"/>
            </w:pPr>
          </w:p>
        </w:tc>
        <w:tc>
          <w:tcPr>
            <w:tcW w:w="1331" w:type="pct"/>
            <w:tcBorders>
              <w:top w:val="nil"/>
              <w:left w:val="single" w:sz="6" w:space="0" w:color="auto"/>
              <w:bottom w:val="nil"/>
              <w:right w:val="single" w:sz="4" w:space="0" w:color="auto"/>
            </w:tcBorders>
          </w:tcPr>
          <w:p w:rsidR="0061657D" w:rsidRPr="0061657D" w:rsidRDefault="0061657D" w:rsidP="0061657D">
            <w:pPr>
              <w:pStyle w:val="TEKSTwTABELIWYRODKOWANYtekstwyrodkowanywpoziomie"/>
            </w:pPr>
            <w:r w:rsidRPr="005E52C8">
              <w:t xml:space="preserve"> 1,00</w:t>
            </w:r>
          </w:p>
          <w:p w:rsidR="0061657D" w:rsidRPr="005E52C8" w:rsidRDefault="0061657D" w:rsidP="0061657D">
            <w:pPr>
              <w:pStyle w:val="TEKSTwTABELIWYRODKOWANYtekstwyrodkowanywpoziomie"/>
            </w:pPr>
          </w:p>
        </w:tc>
      </w:tr>
      <w:tr w:rsidR="0061657D" w:rsidRPr="00145150" w:rsidTr="00B54A65">
        <w:tc>
          <w:tcPr>
            <w:tcW w:w="314" w:type="pct"/>
            <w:tcBorders>
              <w:top w:val="nil"/>
              <w:left w:val="single" w:sz="6" w:space="0" w:color="auto"/>
              <w:bottom w:val="nil"/>
              <w:right w:val="single" w:sz="6" w:space="0" w:color="auto"/>
            </w:tcBorders>
          </w:tcPr>
          <w:p w:rsidR="0061657D" w:rsidRPr="005E52C8" w:rsidRDefault="0061657D" w:rsidP="0061657D">
            <w:pPr>
              <w:pStyle w:val="TEKSTwTABELIWYRODKOWANYtekstwyrodkowanywpoziomie"/>
            </w:pPr>
          </w:p>
        </w:tc>
        <w:tc>
          <w:tcPr>
            <w:tcW w:w="2131" w:type="pct"/>
            <w:tcBorders>
              <w:top w:val="nil"/>
              <w:left w:val="single" w:sz="6" w:space="0" w:color="auto"/>
              <w:bottom w:val="nil"/>
              <w:right w:val="single" w:sz="6" w:space="0" w:color="auto"/>
            </w:tcBorders>
          </w:tcPr>
          <w:p w:rsidR="0061657D" w:rsidRPr="0061657D" w:rsidRDefault="0061657D" w:rsidP="0061657D">
            <w:r w:rsidRPr="005E52C8">
              <w:t xml:space="preserve"> b) przy Δt</w:t>
            </w:r>
            <w:r w:rsidRPr="0061657D">
              <w:rPr>
                <w:rStyle w:val="IDindeksdolny"/>
              </w:rPr>
              <w:t>i</w:t>
            </w:r>
            <w:r w:rsidRPr="0061657D">
              <w:t xml:space="preserve"> &lt; 8°C</w:t>
            </w:r>
            <w:r w:rsidR="00954C4E">
              <w:t>,</w:t>
            </w:r>
          </w:p>
        </w:tc>
        <w:tc>
          <w:tcPr>
            <w:tcW w:w="1224" w:type="pct"/>
            <w:tcBorders>
              <w:top w:val="nil"/>
              <w:left w:val="single" w:sz="6" w:space="0" w:color="auto"/>
              <w:bottom w:val="nil"/>
              <w:right w:val="single" w:sz="6" w:space="0" w:color="auto"/>
            </w:tcBorders>
          </w:tcPr>
          <w:p w:rsidR="0061657D" w:rsidRPr="0061657D" w:rsidRDefault="0061657D" w:rsidP="0061657D">
            <w:pPr>
              <w:pStyle w:val="TEKSTwTABELIWYRODKOWANYtekstwyrodkowanywpoziomie"/>
            </w:pPr>
            <w:r w:rsidRPr="005E52C8">
              <w:t xml:space="preserve"> bez wymagań</w:t>
            </w:r>
          </w:p>
        </w:tc>
        <w:tc>
          <w:tcPr>
            <w:tcW w:w="1331" w:type="pct"/>
            <w:tcBorders>
              <w:top w:val="nil"/>
              <w:left w:val="single" w:sz="6" w:space="0" w:color="auto"/>
              <w:bottom w:val="nil"/>
              <w:right w:val="single" w:sz="4" w:space="0" w:color="auto"/>
            </w:tcBorders>
          </w:tcPr>
          <w:p w:rsidR="0061657D" w:rsidRPr="0061657D" w:rsidRDefault="0061657D" w:rsidP="0061657D">
            <w:pPr>
              <w:pStyle w:val="TEKSTwTABELIWYRODKOWANYtekstwyrodkowanywpoziomie"/>
            </w:pPr>
            <w:r w:rsidRPr="005E52C8">
              <w:t xml:space="preserve"> bez wymagań</w:t>
            </w:r>
          </w:p>
        </w:tc>
      </w:tr>
      <w:tr w:rsidR="0061657D" w:rsidRPr="00145150" w:rsidTr="00B54A65">
        <w:trPr>
          <w:trHeight w:val="944"/>
        </w:trPr>
        <w:tc>
          <w:tcPr>
            <w:tcW w:w="314" w:type="pct"/>
            <w:tcBorders>
              <w:top w:val="nil"/>
              <w:left w:val="single" w:sz="6" w:space="0" w:color="auto"/>
              <w:bottom w:val="nil"/>
              <w:right w:val="single" w:sz="6" w:space="0" w:color="auto"/>
            </w:tcBorders>
          </w:tcPr>
          <w:p w:rsidR="0061657D" w:rsidRPr="005E52C8" w:rsidRDefault="0061657D" w:rsidP="0061657D">
            <w:pPr>
              <w:pStyle w:val="TEKSTwTABELIWYRODKOWANYtekstwyrodkowanywpoziomie"/>
            </w:pPr>
          </w:p>
        </w:tc>
        <w:tc>
          <w:tcPr>
            <w:tcW w:w="2131" w:type="pct"/>
            <w:tcBorders>
              <w:top w:val="nil"/>
              <w:left w:val="single" w:sz="6" w:space="0" w:color="auto"/>
              <w:bottom w:val="single" w:sz="6" w:space="0" w:color="auto"/>
              <w:right w:val="single" w:sz="6" w:space="0" w:color="auto"/>
            </w:tcBorders>
          </w:tcPr>
          <w:p w:rsidR="0061657D" w:rsidRDefault="0061657D" w:rsidP="0061657D">
            <w:r w:rsidRPr="005E52C8">
              <w:t xml:space="preserve"> c) oddzielające pomieszczenie ogrzewane od nieogrzewanego</w:t>
            </w:r>
          </w:p>
          <w:p w:rsidR="00025E50" w:rsidRPr="0061657D" w:rsidRDefault="00025E50" w:rsidP="0061657D"/>
        </w:tc>
        <w:tc>
          <w:tcPr>
            <w:tcW w:w="1224" w:type="pct"/>
            <w:tcBorders>
              <w:top w:val="nil"/>
              <w:left w:val="single" w:sz="6" w:space="0" w:color="auto"/>
              <w:bottom w:val="single" w:sz="6" w:space="0" w:color="auto"/>
              <w:right w:val="single" w:sz="6" w:space="0" w:color="auto"/>
            </w:tcBorders>
          </w:tcPr>
          <w:p w:rsidR="0061657D" w:rsidRPr="0061657D" w:rsidRDefault="0061657D" w:rsidP="0061657D">
            <w:pPr>
              <w:pStyle w:val="TEKSTwTABELIWYRODKOWANYtekstwyrodkowanywpoziomie"/>
            </w:pPr>
            <w:r w:rsidRPr="005E52C8">
              <w:t xml:space="preserve"> 0,30</w:t>
            </w:r>
          </w:p>
        </w:tc>
        <w:tc>
          <w:tcPr>
            <w:tcW w:w="1331" w:type="pct"/>
            <w:tcBorders>
              <w:top w:val="nil"/>
              <w:left w:val="single" w:sz="6" w:space="0" w:color="auto"/>
              <w:bottom w:val="single" w:sz="6" w:space="0" w:color="auto"/>
              <w:right w:val="single" w:sz="4" w:space="0" w:color="auto"/>
            </w:tcBorders>
          </w:tcPr>
          <w:p w:rsidR="0061657D" w:rsidRPr="0061657D" w:rsidRDefault="0061657D" w:rsidP="0061657D">
            <w:pPr>
              <w:pStyle w:val="TEKSTwTABELIWYRODKOWANYtekstwyrodkowanywpoziomie"/>
            </w:pPr>
            <w:r w:rsidRPr="005E52C8">
              <w:t xml:space="preserve"> 0,30</w:t>
            </w:r>
          </w:p>
        </w:tc>
      </w:tr>
      <w:tr w:rsidR="0061657D" w:rsidRPr="00145150" w:rsidTr="00B54A65">
        <w:tc>
          <w:tcPr>
            <w:tcW w:w="314" w:type="pct"/>
            <w:tcBorders>
              <w:top w:val="single" w:sz="6" w:space="0" w:color="auto"/>
              <w:left w:val="single" w:sz="6" w:space="0" w:color="auto"/>
              <w:bottom w:val="nil"/>
              <w:right w:val="single" w:sz="6" w:space="0" w:color="auto"/>
            </w:tcBorders>
          </w:tcPr>
          <w:p w:rsidR="0061657D" w:rsidRPr="0061657D" w:rsidRDefault="0061657D" w:rsidP="0061657D">
            <w:pPr>
              <w:pStyle w:val="TEKSTwTABELIWYRODKOWANYtekstwyrodkowanywpoziomie"/>
            </w:pPr>
            <w:r w:rsidRPr="005E52C8">
              <w:t>3</w:t>
            </w:r>
          </w:p>
        </w:tc>
        <w:tc>
          <w:tcPr>
            <w:tcW w:w="2131" w:type="pct"/>
            <w:tcBorders>
              <w:top w:val="single" w:sz="6" w:space="0" w:color="auto"/>
              <w:left w:val="single" w:sz="6" w:space="0" w:color="auto"/>
              <w:bottom w:val="nil"/>
              <w:right w:val="single" w:sz="6" w:space="0" w:color="auto"/>
            </w:tcBorders>
          </w:tcPr>
          <w:p w:rsidR="0061657D" w:rsidRPr="0061657D" w:rsidRDefault="0061657D" w:rsidP="0061657D">
            <w:r w:rsidRPr="005E52C8">
              <w:t xml:space="preserve"> Ścian</w:t>
            </w:r>
            <w:r w:rsidR="00E132AC">
              <w:t>a</w:t>
            </w:r>
            <w:r w:rsidRPr="005E52C8">
              <w:t xml:space="preserve"> przyległ</w:t>
            </w:r>
            <w:r w:rsidR="00E132AC">
              <w:t>a</w:t>
            </w:r>
            <w:r w:rsidRPr="005E52C8">
              <w:t xml:space="preserve"> do szczelin</w:t>
            </w:r>
            <w:r w:rsidR="00E132AC">
              <w:t>y</w:t>
            </w:r>
            <w:r w:rsidRPr="005E52C8">
              <w:t xml:space="preserve"> dylatacyjn</w:t>
            </w:r>
            <w:r w:rsidR="00E132AC">
              <w:t>ej</w:t>
            </w:r>
            <w:r w:rsidRPr="005E52C8">
              <w:t xml:space="preserve"> o szerokości:</w:t>
            </w:r>
          </w:p>
        </w:tc>
        <w:tc>
          <w:tcPr>
            <w:tcW w:w="1224" w:type="pct"/>
            <w:tcBorders>
              <w:top w:val="single" w:sz="6" w:space="0" w:color="auto"/>
              <w:left w:val="single" w:sz="6" w:space="0" w:color="auto"/>
              <w:bottom w:val="nil"/>
              <w:right w:val="single" w:sz="6" w:space="0" w:color="auto"/>
            </w:tcBorders>
          </w:tcPr>
          <w:p w:rsidR="0061657D" w:rsidRPr="0061657D" w:rsidRDefault="0061657D" w:rsidP="0061657D">
            <w:pPr>
              <w:pStyle w:val="TEKSTwTABELIWYRODKOWANYtekstwyrodkowanywpoziomie"/>
            </w:pPr>
            <w:r w:rsidRPr="005E52C8">
              <w:t xml:space="preserve"> </w:t>
            </w:r>
          </w:p>
        </w:tc>
        <w:tc>
          <w:tcPr>
            <w:tcW w:w="1331" w:type="pct"/>
            <w:tcBorders>
              <w:top w:val="single" w:sz="6" w:space="0" w:color="auto"/>
              <w:left w:val="single" w:sz="6" w:space="0" w:color="auto"/>
              <w:bottom w:val="nil"/>
              <w:right w:val="single" w:sz="4" w:space="0" w:color="auto"/>
            </w:tcBorders>
          </w:tcPr>
          <w:p w:rsidR="0061657D" w:rsidRPr="0061657D" w:rsidRDefault="0061657D" w:rsidP="0061657D">
            <w:pPr>
              <w:pStyle w:val="TEKSTwTABELIWYRODKOWANYtekstwyrodkowanywpoziomie"/>
            </w:pPr>
            <w:r w:rsidRPr="005E52C8">
              <w:t xml:space="preserve"> </w:t>
            </w:r>
          </w:p>
        </w:tc>
      </w:tr>
      <w:tr w:rsidR="0061657D" w:rsidRPr="00145150" w:rsidTr="00B54A65">
        <w:tc>
          <w:tcPr>
            <w:tcW w:w="314" w:type="pct"/>
            <w:tcBorders>
              <w:top w:val="nil"/>
              <w:left w:val="single" w:sz="6" w:space="0" w:color="auto"/>
              <w:bottom w:val="nil"/>
              <w:right w:val="single" w:sz="6" w:space="0" w:color="auto"/>
            </w:tcBorders>
          </w:tcPr>
          <w:p w:rsidR="0061657D" w:rsidRPr="005E52C8" w:rsidRDefault="0061657D" w:rsidP="0061657D">
            <w:pPr>
              <w:pStyle w:val="TEKSTwTABELIWYRODKOWANYtekstwyrodkowanywpoziomie"/>
            </w:pPr>
          </w:p>
        </w:tc>
        <w:tc>
          <w:tcPr>
            <w:tcW w:w="2131" w:type="pct"/>
            <w:tcBorders>
              <w:top w:val="nil"/>
              <w:left w:val="single" w:sz="6" w:space="0" w:color="auto"/>
              <w:bottom w:val="nil"/>
              <w:right w:val="single" w:sz="6" w:space="0" w:color="auto"/>
            </w:tcBorders>
          </w:tcPr>
          <w:p w:rsidR="0061657D" w:rsidRPr="0061657D" w:rsidRDefault="0061657D" w:rsidP="0061657D">
            <w:r w:rsidRPr="005E52C8">
              <w:t xml:space="preserve"> a) do 5 cm, trwale zamknięt</w:t>
            </w:r>
            <w:r w:rsidR="00E132AC">
              <w:t>ej</w:t>
            </w:r>
            <w:r w:rsidRPr="005E52C8">
              <w:t xml:space="preserve"> i</w:t>
            </w:r>
            <w:r w:rsidRPr="0061657D">
              <w:t> wypełnion</w:t>
            </w:r>
            <w:r w:rsidR="00E132AC">
              <w:t>ej</w:t>
            </w:r>
            <w:r w:rsidRPr="0061657D">
              <w:t xml:space="preserve"> izolacją cieplną na głębokości co najmniej 20 cm</w:t>
            </w:r>
            <w:r w:rsidR="00954C4E">
              <w:t>,</w:t>
            </w:r>
          </w:p>
        </w:tc>
        <w:tc>
          <w:tcPr>
            <w:tcW w:w="1224" w:type="pct"/>
            <w:tcBorders>
              <w:top w:val="nil"/>
              <w:left w:val="single" w:sz="6" w:space="0" w:color="auto"/>
              <w:bottom w:val="nil"/>
              <w:right w:val="single" w:sz="6" w:space="0" w:color="auto"/>
            </w:tcBorders>
          </w:tcPr>
          <w:p w:rsidR="0061657D" w:rsidRPr="0061657D" w:rsidRDefault="0061657D" w:rsidP="0061657D">
            <w:pPr>
              <w:pStyle w:val="TEKSTwTABELIWYRODKOWANYtekstwyrodkowanywpoziomie"/>
            </w:pPr>
            <w:r w:rsidRPr="005E52C8">
              <w:t xml:space="preserve"> 1,00</w:t>
            </w:r>
          </w:p>
          <w:p w:rsidR="0061657D" w:rsidRPr="005E52C8" w:rsidRDefault="0061657D" w:rsidP="0061657D">
            <w:pPr>
              <w:pStyle w:val="TEKSTwTABELIWYRODKOWANYtekstwyrodkowanywpoziomie"/>
            </w:pPr>
          </w:p>
        </w:tc>
        <w:tc>
          <w:tcPr>
            <w:tcW w:w="1331" w:type="pct"/>
            <w:tcBorders>
              <w:top w:val="nil"/>
              <w:left w:val="single" w:sz="6" w:space="0" w:color="auto"/>
              <w:bottom w:val="nil"/>
              <w:right w:val="single" w:sz="4" w:space="0" w:color="auto"/>
            </w:tcBorders>
          </w:tcPr>
          <w:p w:rsidR="0061657D" w:rsidRPr="0061657D" w:rsidRDefault="0061657D" w:rsidP="0061657D">
            <w:pPr>
              <w:pStyle w:val="TEKSTwTABELIWYRODKOWANYtekstwyrodkowanywpoziomie"/>
            </w:pPr>
            <w:r w:rsidRPr="005E52C8">
              <w:t xml:space="preserve"> 1,00</w:t>
            </w:r>
          </w:p>
          <w:p w:rsidR="0061657D" w:rsidRPr="005E52C8" w:rsidRDefault="0061657D" w:rsidP="0061657D">
            <w:pPr>
              <w:pStyle w:val="TEKSTwTABELIWYRODKOWANYtekstwyrodkowanywpoziomie"/>
            </w:pPr>
          </w:p>
        </w:tc>
      </w:tr>
      <w:tr w:rsidR="0061657D" w:rsidRPr="00145150" w:rsidTr="00B54A65">
        <w:trPr>
          <w:trHeight w:val="1268"/>
        </w:trPr>
        <w:tc>
          <w:tcPr>
            <w:tcW w:w="314" w:type="pct"/>
            <w:tcBorders>
              <w:top w:val="nil"/>
              <w:left w:val="single" w:sz="6" w:space="0" w:color="auto"/>
              <w:bottom w:val="nil"/>
              <w:right w:val="single" w:sz="6" w:space="0" w:color="auto"/>
            </w:tcBorders>
          </w:tcPr>
          <w:p w:rsidR="0061657D" w:rsidRPr="005E52C8" w:rsidRDefault="0061657D" w:rsidP="0061657D">
            <w:pPr>
              <w:pStyle w:val="TEKSTwTABELIWYRODKOWANYtekstwyrodkowanywpoziomie"/>
            </w:pPr>
          </w:p>
        </w:tc>
        <w:tc>
          <w:tcPr>
            <w:tcW w:w="2131" w:type="pct"/>
            <w:tcBorders>
              <w:top w:val="nil"/>
              <w:left w:val="single" w:sz="6" w:space="0" w:color="auto"/>
              <w:bottom w:val="single" w:sz="6" w:space="0" w:color="auto"/>
              <w:right w:val="single" w:sz="6" w:space="0" w:color="auto"/>
            </w:tcBorders>
          </w:tcPr>
          <w:p w:rsidR="0061657D" w:rsidRDefault="0061657D" w:rsidP="0061657D">
            <w:r w:rsidRPr="005E52C8">
              <w:t xml:space="preserve"> b) powyżej 5 cm, niezależnie od przyjętego sposobu zamknięcia i</w:t>
            </w:r>
            <w:r w:rsidRPr="0061657D">
              <w:t> zaizolowania szczeliny</w:t>
            </w:r>
          </w:p>
          <w:p w:rsidR="00025E50" w:rsidRPr="0061657D" w:rsidRDefault="00025E50" w:rsidP="0061657D"/>
        </w:tc>
        <w:tc>
          <w:tcPr>
            <w:tcW w:w="1224" w:type="pct"/>
            <w:tcBorders>
              <w:top w:val="nil"/>
              <w:left w:val="single" w:sz="6" w:space="0" w:color="auto"/>
              <w:bottom w:val="single" w:sz="6" w:space="0" w:color="auto"/>
              <w:right w:val="single" w:sz="6" w:space="0" w:color="auto"/>
            </w:tcBorders>
          </w:tcPr>
          <w:p w:rsidR="0061657D" w:rsidRPr="0061657D" w:rsidRDefault="0061657D" w:rsidP="0061657D">
            <w:pPr>
              <w:pStyle w:val="TEKSTwTABELIWYRODKOWANYtekstwyrodkowanywpoziomie"/>
            </w:pPr>
            <w:r w:rsidRPr="005E52C8">
              <w:t xml:space="preserve"> 0,70</w:t>
            </w:r>
          </w:p>
          <w:p w:rsidR="0061657D" w:rsidRPr="005E52C8" w:rsidRDefault="0061657D" w:rsidP="0061657D">
            <w:pPr>
              <w:pStyle w:val="TEKSTwTABELIWYRODKOWANYtekstwyrodkowanywpoziomie"/>
            </w:pPr>
          </w:p>
        </w:tc>
        <w:tc>
          <w:tcPr>
            <w:tcW w:w="1331" w:type="pct"/>
            <w:tcBorders>
              <w:top w:val="nil"/>
              <w:left w:val="single" w:sz="6" w:space="0" w:color="auto"/>
              <w:bottom w:val="single" w:sz="6" w:space="0" w:color="auto"/>
              <w:right w:val="single" w:sz="4" w:space="0" w:color="auto"/>
            </w:tcBorders>
          </w:tcPr>
          <w:p w:rsidR="0061657D" w:rsidRPr="0061657D" w:rsidRDefault="0061657D" w:rsidP="0061657D">
            <w:pPr>
              <w:pStyle w:val="TEKSTwTABELIWYRODKOWANYtekstwyrodkowanywpoziomie"/>
            </w:pPr>
            <w:r w:rsidRPr="005E52C8">
              <w:t xml:space="preserve"> 0,70</w:t>
            </w:r>
          </w:p>
          <w:p w:rsidR="0061657D" w:rsidRPr="005E52C8" w:rsidRDefault="0061657D" w:rsidP="0061657D">
            <w:pPr>
              <w:pStyle w:val="TEKSTwTABELIWYRODKOWANYtekstwyrodkowanywpoziomie"/>
            </w:pPr>
          </w:p>
        </w:tc>
      </w:tr>
      <w:tr w:rsidR="0061657D" w:rsidRPr="00145150" w:rsidTr="00B54A65">
        <w:trPr>
          <w:trHeight w:val="846"/>
        </w:trPr>
        <w:tc>
          <w:tcPr>
            <w:tcW w:w="314" w:type="pct"/>
            <w:tcBorders>
              <w:top w:val="single" w:sz="6" w:space="0" w:color="auto"/>
              <w:left w:val="single" w:sz="6" w:space="0" w:color="auto"/>
              <w:bottom w:val="single" w:sz="6" w:space="0" w:color="auto"/>
              <w:right w:val="single" w:sz="6" w:space="0" w:color="auto"/>
            </w:tcBorders>
          </w:tcPr>
          <w:p w:rsidR="0061657D" w:rsidRPr="0061657D" w:rsidRDefault="0061657D" w:rsidP="0061657D">
            <w:pPr>
              <w:pStyle w:val="TEKSTwTABELIWYRODKOWANYtekstwyrodkowanywpoziomie"/>
            </w:pPr>
            <w:r w:rsidRPr="005E52C8">
              <w:t>4</w:t>
            </w:r>
          </w:p>
        </w:tc>
        <w:tc>
          <w:tcPr>
            <w:tcW w:w="2131" w:type="pct"/>
            <w:tcBorders>
              <w:top w:val="single" w:sz="6" w:space="0" w:color="auto"/>
              <w:left w:val="single" w:sz="6" w:space="0" w:color="auto"/>
              <w:bottom w:val="single" w:sz="6" w:space="0" w:color="auto"/>
              <w:right w:val="single" w:sz="6" w:space="0" w:color="auto"/>
            </w:tcBorders>
          </w:tcPr>
          <w:p w:rsidR="0061657D" w:rsidRDefault="0061657D" w:rsidP="0061657D">
            <w:r w:rsidRPr="005E52C8">
              <w:t xml:space="preserve"> Ścian</w:t>
            </w:r>
            <w:r w:rsidR="00E132AC">
              <w:t>a</w:t>
            </w:r>
            <w:r w:rsidRPr="005E52C8">
              <w:t xml:space="preserve"> </w:t>
            </w:r>
            <w:r w:rsidR="00E132AC" w:rsidRPr="005E52C8">
              <w:t>nieogrzewan</w:t>
            </w:r>
            <w:r w:rsidR="00945F59">
              <w:t>ej</w:t>
            </w:r>
            <w:r w:rsidR="00E132AC" w:rsidRPr="005E52C8">
              <w:t xml:space="preserve"> </w:t>
            </w:r>
            <w:r w:rsidRPr="005E52C8">
              <w:t xml:space="preserve">kondygnacji </w:t>
            </w:r>
            <w:r w:rsidR="00E132AC" w:rsidRPr="005E52C8">
              <w:t>podziemn</w:t>
            </w:r>
            <w:r w:rsidR="00E132AC">
              <w:t>ej</w:t>
            </w:r>
          </w:p>
          <w:p w:rsidR="00025E50" w:rsidRPr="0061657D" w:rsidRDefault="00025E50" w:rsidP="0061657D"/>
        </w:tc>
        <w:tc>
          <w:tcPr>
            <w:tcW w:w="1224" w:type="pct"/>
            <w:tcBorders>
              <w:top w:val="single" w:sz="6" w:space="0" w:color="auto"/>
              <w:left w:val="single" w:sz="6" w:space="0" w:color="auto"/>
              <w:bottom w:val="single" w:sz="6" w:space="0" w:color="auto"/>
              <w:right w:val="single" w:sz="6" w:space="0" w:color="auto"/>
            </w:tcBorders>
          </w:tcPr>
          <w:p w:rsidR="0061657D" w:rsidRPr="0061657D" w:rsidRDefault="0061657D" w:rsidP="0061657D">
            <w:pPr>
              <w:pStyle w:val="TEKSTwTABELIWYRODKOWANYtekstwyrodkowanywpoziomie"/>
            </w:pPr>
            <w:r w:rsidRPr="005E52C8">
              <w:t xml:space="preserve"> bez wymagań</w:t>
            </w:r>
          </w:p>
        </w:tc>
        <w:tc>
          <w:tcPr>
            <w:tcW w:w="1331" w:type="pct"/>
            <w:tcBorders>
              <w:top w:val="single" w:sz="6" w:space="0" w:color="auto"/>
              <w:left w:val="single" w:sz="6" w:space="0" w:color="auto"/>
              <w:bottom w:val="single" w:sz="6" w:space="0" w:color="auto"/>
              <w:right w:val="single" w:sz="4" w:space="0" w:color="auto"/>
            </w:tcBorders>
          </w:tcPr>
          <w:p w:rsidR="0061657D" w:rsidRPr="0061657D" w:rsidRDefault="0061657D" w:rsidP="0061657D">
            <w:pPr>
              <w:pStyle w:val="TEKSTwTABELIWYRODKOWANYtekstwyrodkowanywpoziomie"/>
            </w:pPr>
            <w:r w:rsidRPr="005E52C8">
              <w:t xml:space="preserve"> bez wymagań</w:t>
            </w:r>
          </w:p>
        </w:tc>
      </w:tr>
      <w:tr w:rsidR="0061657D" w:rsidRPr="00145150" w:rsidTr="00B54A65">
        <w:tc>
          <w:tcPr>
            <w:tcW w:w="314" w:type="pct"/>
            <w:tcBorders>
              <w:top w:val="single" w:sz="6" w:space="0" w:color="auto"/>
              <w:left w:val="single" w:sz="6" w:space="0" w:color="auto"/>
              <w:bottom w:val="nil"/>
              <w:right w:val="single" w:sz="6" w:space="0" w:color="auto"/>
            </w:tcBorders>
          </w:tcPr>
          <w:p w:rsidR="0061657D" w:rsidRPr="0061657D" w:rsidRDefault="0061657D" w:rsidP="0061657D">
            <w:pPr>
              <w:pStyle w:val="TEKSTwTABELIWYRODKOWANYtekstwyrodkowanywpoziomie"/>
            </w:pPr>
            <w:r w:rsidRPr="005E52C8">
              <w:t>5</w:t>
            </w:r>
          </w:p>
          <w:p w:rsidR="0061657D" w:rsidRPr="005E52C8" w:rsidRDefault="0061657D" w:rsidP="0061657D">
            <w:pPr>
              <w:pStyle w:val="TEKSTwTABELIWYRODKOWANYtekstwyrodkowanywpoziomie"/>
            </w:pPr>
          </w:p>
        </w:tc>
        <w:tc>
          <w:tcPr>
            <w:tcW w:w="2131" w:type="pct"/>
            <w:tcBorders>
              <w:top w:val="single" w:sz="6" w:space="0" w:color="auto"/>
              <w:left w:val="single" w:sz="6" w:space="0" w:color="auto"/>
              <w:bottom w:val="nil"/>
              <w:right w:val="single" w:sz="6" w:space="0" w:color="auto"/>
            </w:tcBorders>
          </w:tcPr>
          <w:p w:rsidR="0061657D" w:rsidRPr="0061657D" w:rsidRDefault="0061657D" w:rsidP="0061657D">
            <w:r w:rsidRPr="005E52C8">
              <w:t xml:space="preserve"> Dach, stropodach i strop pod nieogrzewanym poddasz</w:t>
            </w:r>
            <w:r w:rsidR="00E132AC">
              <w:t>em</w:t>
            </w:r>
            <w:r w:rsidRPr="005E52C8">
              <w:t xml:space="preserve"> lub nad przejazd</w:t>
            </w:r>
            <w:r w:rsidR="00E132AC">
              <w:t>em</w:t>
            </w:r>
            <w:r w:rsidRPr="005E52C8">
              <w:t>:</w:t>
            </w:r>
          </w:p>
        </w:tc>
        <w:tc>
          <w:tcPr>
            <w:tcW w:w="1224" w:type="pct"/>
            <w:tcBorders>
              <w:top w:val="single" w:sz="6" w:space="0" w:color="auto"/>
              <w:left w:val="single" w:sz="6" w:space="0" w:color="auto"/>
              <w:bottom w:val="nil"/>
              <w:right w:val="single" w:sz="6" w:space="0" w:color="auto"/>
            </w:tcBorders>
          </w:tcPr>
          <w:p w:rsidR="0061657D" w:rsidRPr="0061657D" w:rsidRDefault="0061657D" w:rsidP="0061657D">
            <w:pPr>
              <w:pStyle w:val="TEKSTwTABELIWYRODKOWANYtekstwyrodkowanywpoziomie"/>
            </w:pPr>
            <w:r w:rsidRPr="005E52C8">
              <w:t xml:space="preserve"> </w:t>
            </w:r>
          </w:p>
          <w:p w:rsidR="0061657D" w:rsidRPr="005E52C8" w:rsidRDefault="0061657D" w:rsidP="0061657D">
            <w:pPr>
              <w:pStyle w:val="TEKSTwTABELIWYRODKOWANYtekstwyrodkowanywpoziomie"/>
            </w:pPr>
          </w:p>
        </w:tc>
        <w:tc>
          <w:tcPr>
            <w:tcW w:w="1331" w:type="pct"/>
            <w:tcBorders>
              <w:top w:val="single" w:sz="6" w:space="0" w:color="auto"/>
              <w:left w:val="single" w:sz="6" w:space="0" w:color="auto"/>
              <w:bottom w:val="nil"/>
              <w:right w:val="single" w:sz="4" w:space="0" w:color="auto"/>
            </w:tcBorders>
          </w:tcPr>
          <w:p w:rsidR="0061657D" w:rsidRPr="0061657D" w:rsidRDefault="0061657D" w:rsidP="0061657D">
            <w:pPr>
              <w:pStyle w:val="TEKSTwTABELIWYRODKOWANYtekstwyrodkowanywpoziomie"/>
            </w:pPr>
            <w:r w:rsidRPr="005E52C8">
              <w:t xml:space="preserve"> </w:t>
            </w:r>
          </w:p>
          <w:p w:rsidR="0061657D" w:rsidRPr="005E52C8" w:rsidRDefault="0061657D" w:rsidP="0061657D">
            <w:pPr>
              <w:pStyle w:val="TEKSTwTABELIWYRODKOWANYtekstwyrodkowanywpoziomie"/>
            </w:pPr>
          </w:p>
        </w:tc>
      </w:tr>
      <w:tr w:rsidR="0061657D" w:rsidRPr="00145150" w:rsidTr="00B54A65">
        <w:tc>
          <w:tcPr>
            <w:tcW w:w="314" w:type="pct"/>
            <w:tcBorders>
              <w:top w:val="nil"/>
              <w:left w:val="single" w:sz="6" w:space="0" w:color="auto"/>
              <w:bottom w:val="nil"/>
              <w:right w:val="single" w:sz="6" w:space="0" w:color="auto"/>
            </w:tcBorders>
          </w:tcPr>
          <w:p w:rsidR="0061657D" w:rsidRPr="005E52C8" w:rsidRDefault="0061657D" w:rsidP="0061657D">
            <w:pPr>
              <w:pStyle w:val="TEKSTwTABELIWYRODKOWANYtekstwyrodkowanywpoziomie"/>
            </w:pPr>
          </w:p>
        </w:tc>
        <w:tc>
          <w:tcPr>
            <w:tcW w:w="2131" w:type="pct"/>
            <w:tcBorders>
              <w:top w:val="nil"/>
              <w:left w:val="single" w:sz="6" w:space="0" w:color="auto"/>
              <w:bottom w:val="nil"/>
              <w:right w:val="single" w:sz="6" w:space="0" w:color="auto"/>
            </w:tcBorders>
          </w:tcPr>
          <w:p w:rsidR="0061657D" w:rsidRPr="0061657D" w:rsidRDefault="0061657D" w:rsidP="0061657D">
            <w:r w:rsidRPr="005E52C8">
              <w:t xml:space="preserve"> a) przy t</w:t>
            </w:r>
            <w:r w:rsidRPr="0061657D">
              <w:rPr>
                <w:rStyle w:val="IDindeksdolny"/>
              </w:rPr>
              <w:t>i</w:t>
            </w:r>
            <w:r w:rsidRPr="0061657D">
              <w:t xml:space="preserve">  ≥ 16°C</w:t>
            </w:r>
            <w:r w:rsidR="00954C4E">
              <w:t>,</w:t>
            </w:r>
          </w:p>
        </w:tc>
        <w:tc>
          <w:tcPr>
            <w:tcW w:w="1224" w:type="pct"/>
            <w:tcBorders>
              <w:top w:val="nil"/>
              <w:left w:val="single" w:sz="6" w:space="0" w:color="auto"/>
              <w:bottom w:val="nil"/>
              <w:right w:val="single" w:sz="6" w:space="0" w:color="auto"/>
            </w:tcBorders>
          </w:tcPr>
          <w:p w:rsidR="0061657D" w:rsidRPr="0061657D" w:rsidRDefault="0061657D" w:rsidP="0061657D">
            <w:pPr>
              <w:pStyle w:val="TEKSTwTABELIWYRODKOWANYtekstwyrodkowanywpoziomie"/>
            </w:pPr>
            <w:r w:rsidRPr="005E52C8">
              <w:t xml:space="preserve"> 0,18</w:t>
            </w:r>
          </w:p>
        </w:tc>
        <w:tc>
          <w:tcPr>
            <w:tcW w:w="1331" w:type="pct"/>
            <w:tcBorders>
              <w:top w:val="nil"/>
              <w:left w:val="single" w:sz="6" w:space="0" w:color="auto"/>
              <w:bottom w:val="nil"/>
              <w:right w:val="single" w:sz="4" w:space="0" w:color="auto"/>
            </w:tcBorders>
          </w:tcPr>
          <w:p w:rsidR="0061657D" w:rsidRPr="0061657D" w:rsidRDefault="0061657D" w:rsidP="0061657D">
            <w:pPr>
              <w:pStyle w:val="TEKSTwTABELIWYRODKOWANYtekstwyrodkowanywpoziomie"/>
            </w:pPr>
            <w:r w:rsidRPr="005E52C8">
              <w:t xml:space="preserve"> 0,15</w:t>
            </w:r>
          </w:p>
        </w:tc>
      </w:tr>
      <w:tr w:rsidR="0061657D" w:rsidRPr="00145150" w:rsidTr="00B54A65">
        <w:tc>
          <w:tcPr>
            <w:tcW w:w="314" w:type="pct"/>
            <w:tcBorders>
              <w:top w:val="nil"/>
              <w:left w:val="single" w:sz="6" w:space="0" w:color="auto"/>
              <w:bottom w:val="nil"/>
              <w:right w:val="single" w:sz="6" w:space="0" w:color="auto"/>
            </w:tcBorders>
          </w:tcPr>
          <w:p w:rsidR="0061657D" w:rsidRPr="005E52C8" w:rsidRDefault="0061657D" w:rsidP="0061657D">
            <w:pPr>
              <w:pStyle w:val="TEKSTwTABELIWYRODKOWANYtekstwyrodkowanywpoziomie"/>
            </w:pPr>
          </w:p>
        </w:tc>
        <w:tc>
          <w:tcPr>
            <w:tcW w:w="2131" w:type="pct"/>
            <w:tcBorders>
              <w:top w:val="nil"/>
              <w:left w:val="single" w:sz="6" w:space="0" w:color="auto"/>
              <w:bottom w:val="nil"/>
              <w:right w:val="single" w:sz="6" w:space="0" w:color="auto"/>
            </w:tcBorders>
          </w:tcPr>
          <w:p w:rsidR="0061657D" w:rsidRPr="0061657D" w:rsidRDefault="0061657D" w:rsidP="0061657D">
            <w:r w:rsidRPr="005E52C8">
              <w:t xml:space="preserve"> b) przy 8°C ≤ t</w:t>
            </w:r>
            <w:r w:rsidRPr="0061657D">
              <w:rPr>
                <w:rStyle w:val="IDindeksdolny"/>
              </w:rPr>
              <w:t>i</w:t>
            </w:r>
            <w:r w:rsidRPr="0061657D">
              <w:t xml:space="preserve"> &lt; 16°C</w:t>
            </w:r>
            <w:r w:rsidR="00954C4E">
              <w:t>,</w:t>
            </w:r>
          </w:p>
        </w:tc>
        <w:tc>
          <w:tcPr>
            <w:tcW w:w="1224" w:type="pct"/>
            <w:tcBorders>
              <w:top w:val="nil"/>
              <w:left w:val="single" w:sz="6" w:space="0" w:color="auto"/>
              <w:bottom w:val="nil"/>
              <w:right w:val="single" w:sz="6" w:space="0" w:color="auto"/>
            </w:tcBorders>
          </w:tcPr>
          <w:p w:rsidR="0061657D" w:rsidRPr="0061657D" w:rsidRDefault="0061657D" w:rsidP="0061657D">
            <w:pPr>
              <w:pStyle w:val="TEKSTwTABELIWYRODKOWANYtekstwyrodkowanywpoziomie"/>
            </w:pPr>
            <w:r w:rsidRPr="005E52C8">
              <w:t xml:space="preserve"> 0,30</w:t>
            </w:r>
          </w:p>
        </w:tc>
        <w:tc>
          <w:tcPr>
            <w:tcW w:w="1331" w:type="pct"/>
            <w:tcBorders>
              <w:top w:val="nil"/>
              <w:left w:val="single" w:sz="6" w:space="0" w:color="auto"/>
              <w:bottom w:val="nil"/>
              <w:right w:val="single" w:sz="4" w:space="0" w:color="auto"/>
            </w:tcBorders>
          </w:tcPr>
          <w:p w:rsidR="0061657D" w:rsidRPr="0061657D" w:rsidRDefault="0061657D" w:rsidP="0061657D">
            <w:pPr>
              <w:pStyle w:val="TEKSTwTABELIWYRODKOWANYtekstwyrodkowanywpoziomie"/>
            </w:pPr>
            <w:r w:rsidRPr="005E52C8">
              <w:t xml:space="preserve"> 0,30</w:t>
            </w:r>
          </w:p>
        </w:tc>
      </w:tr>
      <w:tr w:rsidR="0061657D" w:rsidRPr="00145150" w:rsidTr="00B54A65">
        <w:trPr>
          <w:trHeight w:val="526"/>
        </w:trPr>
        <w:tc>
          <w:tcPr>
            <w:tcW w:w="314" w:type="pct"/>
            <w:tcBorders>
              <w:top w:val="nil"/>
              <w:left w:val="single" w:sz="6" w:space="0" w:color="auto"/>
              <w:bottom w:val="nil"/>
              <w:right w:val="single" w:sz="6" w:space="0" w:color="auto"/>
            </w:tcBorders>
          </w:tcPr>
          <w:p w:rsidR="0061657D" w:rsidRPr="005E52C8" w:rsidRDefault="0061657D" w:rsidP="0061657D">
            <w:pPr>
              <w:pStyle w:val="TEKSTwTABELIWYRODKOWANYtekstwyrodkowanywpoziomie"/>
            </w:pPr>
          </w:p>
        </w:tc>
        <w:tc>
          <w:tcPr>
            <w:tcW w:w="2131" w:type="pct"/>
            <w:tcBorders>
              <w:top w:val="nil"/>
              <w:left w:val="single" w:sz="6" w:space="0" w:color="auto"/>
              <w:bottom w:val="single" w:sz="6" w:space="0" w:color="auto"/>
              <w:right w:val="single" w:sz="6" w:space="0" w:color="auto"/>
            </w:tcBorders>
          </w:tcPr>
          <w:p w:rsidR="0061657D" w:rsidRDefault="0061657D" w:rsidP="0061657D">
            <w:r w:rsidRPr="005E52C8">
              <w:t xml:space="preserve"> c) przy t</w:t>
            </w:r>
            <w:r w:rsidRPr="0061657D">
              <w:rPr>
                <w:rStyle w:val="IDindeksdolny"/>
              </w:rPr>
              <w:t>i</w:t>
            </w:r>
            <w:r w:rsidRPr="0061657D">
              <w:t xml:space="preserve"> &lt; 8°C</w:t>
            </w:r>
          </w:p>
          <w:p w:rsidR="00025E50" w:rsidRPr="0061657D" w:rsidRDefault="00025E50" w:rsidP="0061657D"/>
        </w:tc>
        <w:tc>
          <w:tcPr>
            <w:tcW w:w="1224" w:type="pct"/>
            <w:tcBorders>
              <w:top w:val="nil"/>
              <w:left w:val="single" w:sz="6" w:space="0" w:color="auto"/>
              <w:bottom w:val="single" w:sz="6" w:space="0" w:color="auto"/>
              <w:right w:val="single" w:sz="6" w:space="0" w:color="auto"/>
            </w:tcBorders>
          </w:tcPr>
          <w:p w:rsidR="0061657D" w:rsidRPr="0061657D" w:rsidRDefault="0061657D" w:rsidP="0061657D">
            <w:pPr>
              <w:pStyle w:val="TEKSTwTABELIWYRODKOWANYtekstwyrodkowanywpoziomie"/>
            </w:pPr>
            <w:r w:rsidRPr="005E52C8">
              <w:t xml:space="preserve"> 0,70</w:t>
            </w:r>
          </w:p>
        </w:tc>
        <w:tc>
          <w:tcPr>
            <w:tcW w:w="1331" w:type="pct"/>
            <w:tcBorders>
              <w:top w:val="nil"/>
              <w:left w:val="single" w:sz="6" w:space="0" w:color="auto"/>
              <w:bottom w:val="single" w:sz="6" w:space="0" w:color="auto"/>
              <w:right w:val="single" w:sz="6" w:space="0" w:color="auto"/>
            </w:tcBorders>
          </w:tcPr>
          <w:p w:rsidR="0061657D" w:rsidRPr="0061657D" w:rsidRDefault="0061657D" w:rsidP="0061657D">
            <w:pPr>
              <w:pStyle w:val="TEKSTwTABELIWYRODKOWANYtekstwyrodkowanywpoziomie"/>
            </w:pPr>
            <w:r w:rsidRPr="005E52C8">
              <w:t xml:space="preserve"> 0,70</w:t>
            </w:r>
          </w:p>
        </w:tc>
      </w:tr>
      <w:tr w:rsidR="0061657D" w:rsidRPr="00145150" w:rsidTr="00B54A65">
        <w:tc>
          <w:tcPr>
            <w:tcW w:w="314" w:type="pct"/>
            <w:tcBorders>
              <w:top w:val="single" w:sz="6" w:space="0" w:color="auto"/>
              <w:left w:val="single" w:sz="6" w:space="0" w:color="auto"/>
              <w:bottom w:val="nil"/>
              <w:right w:val="single" w:sz="6" w:space="0" w:color="auto"/>
            </w:tcBorders>
          </w:tcPr>
          <w:p w:rsidR="0061657D" w:rsidRPr="0061657D" w:rsidRDefault="0061657D" w:rsidP="0061657D">
            <w:pPr>
              <w:pStyle w:val="TEKSTwTABELIWYRODKOWANYtekstwyrodkowanywpoziomie"/>
            </w:pPr>
            <w:r w:rsidRPr="005E52C8">
              <w:t>6</w:t>
            </w:r>
          </w:p>
        </w:tc>
        <w:tc>
          <w:tcPr>
            <w:tcW w:w="2131" w:type="pct"/>
            <w:tcBorders>
              <w:top w:val="single" w:sz="6" w:space="0" w:color="auto"/>
              <w:left w:val="single" w:sz="6" w:space="0" w:color="auto"/>
              <w:bottom w:val="nil"/>
              <w:right w:val="single" w:sz="6" w:space="0" w:color="auto"/>
            </w:tcBorders>
          </w:tcPr>
          <w:p w:rsidR="0061657D" w:rsidRPr="0061657D" w:rsidRDefault="0061657D" w:rsidP="0061657D">
            <w:r w:rsidRPr="005E52C8">
              <w:t xml:space="preserve"> Podłog</w:t>
            </w:r>
            <w:r w:rsidR="00E132AC">
              <w:t>a</w:t>
            </w:r>
            <w:r w:rsidRPr="005E52C8">
              <w:t xml:space="preserve"> na gruncie:</w:t>
            </w:r>
          </w:p>
        </w:tc>
        <w:tc>
          <w:tcPr>
            <w:tcW w:w="1224" w:type="pct"/>
            <w:tcBorders>
              <w:top w:val="single" w:sz="6" w:space="0" w:color="auto"/>
              <w:left w:val="single" w:sz="6" w:space="0" w:color="auto"/>
              <w:bottom w:val="nil"/>
              <w:right w:val="single" w:sz="6" w:space="0" w:color="auto"/>
            </w:tcBorders>
          </w:tcPr>
          <w:p w:rsidR="0061657D" w:rsidRPr="0061657D" w:rsidRDefault="0061657D" w:rsidP="0061657D">
            <w:pPr>
              <w:pStyle w:val="TEKSTwTABELIWYRODKOWANYtekstwyrodkowanywpoziomie"/>
            </w:pPr>
            <w:r w:rsidRPr="005E52C8">
              <w:t xml:space="preserve"> </w:t>
            </w:r>
          </w:p>
        </w:tc>
        <w:tc>
          <w:tcPr>
            <w:tcW w:w="1331" w:type="pct"/>
            <w:tcBorders>
              <w:top w:val="single" w:sz="6" w:space="0" w:color="auto"/>
              <w:left w:val="single" w:sz="6" w:space="0" w:color="auto"/>
              <w:bottom w:val="nil"/>
              <w:right w:val="single" w:sz="6" w:space="0" w:color="auto"/>
            </w:tcBorders>
          </w:tcPr>
          <w:p w:rsidR="0061657D" w:rsidRPr="0061657D" w:rsidRDefault="0061657D" w:rsidP="0061657D">
            <w:pPr>
              <w:pStyle w:val="TEKSTwTABELIWYRODKOWANYtekstwyrodkowanywpoziomie"/>
            </w:pPr>
            <w:r w:rsidRPr="005E52C8">
              <w:t xml:space="preserve"> </w:t>
            </w:r>
          </w:p>
        </w:tc>
      </w:tr>
      <w:tr w:rsidR="0061657D" w:rsidRPr="00145150" w:rsidTr="00B54A65">
        <w:tc>
          <w:tcPr>
            <w:tcW w:w="314" w:type="pct"/>
            <w:tcBorders>
              <w:top w:val="nil"/>
              <w:left w:val="single" w:sz="6" w:space="0" w:color="auto"/>
              <w:bottom w:val="nil"/>
              <w:right w:val="single" w:sz="6" w:space="0" w:color="auto"/>
            </w:tcBorders>
          </w:tcPr>
          <w:p w:rsidR="0061657D" w:rsidRPr="005E52C8" w:rsidRDefault="0061657D" w:rsidP="0061657D">
            <w:pPr>
              <w:pStyle w:val="TEKSTwTABELIWYRODKOWANYtekstwyrodkowanywpoziomie"/>
            </w:pPr>
          </w:p>
        </w:tc>
        <w:tc>
          <w:tcPr>
            <w:tcW w:w="2131" w:type="pct"/>
            <w:tcBorders>
              <w:top w:val="nil"/>
              <w:left w:val="single" w:sz="6" w:space="0" w:color="auto"/>
              <w:bottom w:val="nil"/>
              <w:right w:val="single" w:sz="6" w:space="0" w:color="auto"/>
            </w:tcBorders>
          </w:tcPr>
          <w:p w:rsidR="0061657D" w:rsidRPr="0061657D" w:rsidRDefault="0061657D" w:rsidP="0061657D">
            <w:r w:rsidRPr="005E52C8">
              <w:t xml:space="preserve"> a) przy t</w:t>
            </w:r>
            <w:r w:rsidRPr="0061657D">
              <w:rPr>
                <w:rStyle w:val="IDindeksdolny"/>
              </w:rPr>
              <w:t>i</w:t>
            </w:r>
            <w:r w:rsidRPr="0061657D">
              <w:t xml:space="preserve">  ≥ 16°C</w:t>
            </w:r>
            <w:r w:rsidR="00954C4E">
              <w:t>,</w:t>
            </w:r>
          </w:p>
        </w:tc>
        <w:tc>
          <w:tcPr>
            <w:tcW w:w="1224" w:type="pct"/>
            <w:tcBorders>
              <w:top w:val="nil"/>
              <w:left w:val="single" w:sz="6" w:space="0" w:color="auto"/>
              <w:bottom w:val="nil"/>
              <w:right w:val="single" w:sz="6" w:space="0" w:color="auto"/>
            </w:tcBorders>
          </w:tcPr>
          <w:p w:rsidR="0061657D" w:rsidRPr="0061657D" w:rsidRDefault="0061657D" w:rsidP="0061657D">
            <w:pPr>
              <w:pStyle w:val="TEKSTwTABELIWYRODKOWANYtekstwyrodkowanywpoziomie"/>
            </w:pPr>
            <w:r w:rsidRPr="005E52C8">
              <w:t xml:space="preserve"> 0,30</w:t>
            </w:r>
          </w:p>
        </w:tc>
        <w:tc>
          <w:tcPr>
            <w:tcW w:w="1331" w:type="pct"/>
            <w:tcBorders>
              <w:top w:val="nil"/>
              <w:left w:val="single" w:sz="6" w:space="0" w:color="auto"/>
              <w:bottom w:val="nil"/>
              <w:right w:val="single" w:sz="6" w:space="0" w:color="auto"/>
            </w:tcBorders>
          </w:tcPr>
          <w:p w:rsidR="0061657D" w:rsidRPr="0061657D" w:rsidRDefault="0061657D" w:rsidP="0061657D">
            <w:pPr>
              <w:pStyle w:val="TEKSTwTABELIWYRODKOWANYtekstwyrodkowanywpoziomie"/>
            </w:pPr>
            <w:r w:rsidRPr="005E52C8">
              <w:t xml:space="preserve"> 0,30</w:t>
            </w:r>
          </w:p>
        </w:tc>
      </w:tr>
      <w:tr w:rsidR="0061657D" w:rsidRPr="00145150" w:rsidTr="00B54A65">
        <w:tc>
          <w:tcPr>
            <w:tcW w:w="314" w:type="pct"/>
            <w:tcBorders>
              <w:top w:val="nil"/>
              <w:left w:val="single" w:sz="6" w:space="0" w:color="auto"/>
              <w:bottom w:val="nil"/>
              <w:right w:val="single" w:sz="6" w:space="0" w:color="auto"/>
            </w:tcBorders>
          </w:tcPr>
          <w:p w:rsidR="0061657D" w:rsidRPr="005E52C8" w:rsidRDefault="0061657D" w:rsidP="0061657D">
            <w:pPr>
              <w:pStyle w:val="TEKSTwTABELIWYRODKOWANYtekstwyrodkowanywpoziomie"/>
            </w:pPr>
          </w:p>
        </w:tc>
        <w:tc>
          <w:tcPr>
            <w:tcW w:w="2131" w:type="pct"/>
            <w:tcBorders>
              <w:top w:val="nil"/>
              <w:left w:val="single" w:sz="6" w:space="0" w:color="auto"/>
              <w:bottom w:val="nil"/>
              <w:right w:val="single" w:sz="6" w:space="0" w:color="auto"/>
            </w:tcBorders>
          </w:tcPr>
          <w:p w:rsidR="0061657D" w:rsidRPr="0061657D" w:rsidRDefault="0061657D" w:rsidP="0061657D">
            <w:r w:rsidRPr="005E52C8">
              <w:t xml:space="preserve"> b) przy 8°C ≤ t</w:t>
            </w:r>
            <w:r w:rsidRPr="0061657D">
              <w:rPr>
                <w:rStyle w:val="IDindeksdolny"/>
              </w:rPr>
              <w:t>i</w:t>
            </w:r>
            <w:r w:rsidRPr="0061657D">
              <w:t xml:space="preserve"> &lt; 16°C</w:t>
            </w:r>
            <w:r w:rsidR="00954C4E">
              <w:t>,</w:t>
            </w:r>
          </w:p>
        </w:tc>
        <w:tc>
          <w:tcPr>
            <w:tcW w:w="1224" w:type="pct"/>
            <w:tcBorders>
              <w:top w:val="nil"/>
              <w:left w:val="single" w:sz="6" w:space="0" w:color="auto"/>
              <w:bottom w:val="nil"/>
              <w:right w:val="single" w:sz="6" w:space="0" w:color="auto"/>
            </w:tcBorders>
          </w:tcPr>
          <w:p w:rsidR="0061657D" w:rsidRPr="0061657D" w:rsidRDefault="0061657D" w:rsidP="0061657D">
            <w:pPr>
              <w:pStyle w:val="TEKSTwTABELIWYRODKOWANYtekstwyrodkowanywpoziomie"/>
            </w:pPr>
            <w:r w:rsidRPr="005E52C8">
              <w:t xml:space="preserve"> 1,20</w:t>
            </w:r>
          </w:p>
        </w:tc>
        <w:tc>
          <w:tcPr>
            <w:tcW w:w="1331" w:type="pct"/>
            <w:tcBorders>
              <w:top w:val="nil"/>
              <w:left w:val="single" w:sz="6" w:space="0" w:color="auto"/>
              <w:bottom w:val="nil"/>
              <w:right w:val="single" w:sz="6" w:space="0" w:color="auto"/>
            </w:tcBorders>
          </w:tcPr>
          <w:p w:rsidR="0061657D" w:rsidRPr="0061657D" w:rsidRDefault="0061657D" w:rsidP="0061657D">
            <w:pPr>
              <w:pStyle w:val="TEKSTwTABELIWYRODKOWANYtekstwyrodkowanywpoziomie"/>
            </w:pPr>
            <w:r w:rsidRPr="005E52C8">
              <w:t xml:space="preserve"> 1,20</w:t>
            </w:r>
          </w:p>
        </w:tc>
      </w:tr>
      <w:tr w:rsidR="0061657D" w:rsidRPr="00145150" w:rsidTr="00B54A65">
        <w:trPr>
          <w:trHeight w:val="590"/>
        </w:trPr>
        <w:tc>
          <w:tcPr>
            <w:tcW w:w="314" w:type="pct"/>
            <w:tcBorders>
              <w:top w:val="nil"/>
              <w:left w:val="single" w:sz="6" w:space="0" w:color="auto"/>
              <w:bottom w:val="nil"/>
              <w:right w:val="single" w:sz="6" w:space="0" w:color="auto"/>
            </w:tcBorders>
          </w:tcPr>
          <w:p w:rsidR="0061657D" w:rsidRPr="005E52C8" w:rsidRDefault="0061657D" w:rsidP="0061657D">
            <w:pPr>
              <w:pStyle w:val="TEKSTwTABELIWYRODKOWANYtekstwyrodkowanywpoziomie"/>
            </w:pPr>
          </w:p>
        </w:tc>
        <w:tc>
          <w:tcPr>
            <w:tcW w:w="2131" w:type="pct"/>
            <w:tcBorders>
              <w:top w:val="nil"/>
              <w:left w:val="single" w:sz="6" w:space="0" w:color="auto"/>
              <w:bottom w:val="single" w:sz="6" w:space="0" w:color="auto"/>
              <w:right w:val="single" w:sz="6" w:space="0" w:color="auto"/>
            </w:tcBorders>
          </w:tcPr>
          <w:p w:rsidR="0061657D" w:rsidRDefault="0061657D" w:rsidP="0061657D">
            <w:r w:rsidRPr="005E52C8">
              <w:t xml:space="preserve"> c) przy t</w:t>
            </w:r>
            <w:r w:rsidRPr="0061657D">
              <w:rPr>
                <w:rStyle w:val="IDindeksdolny"/>
              </w:rPr>
              <w:t>i</w:t>
            </w:r>
            <w:r w:rsidRPr="0061657D">
              <w:t xml:space="preserve"> &lt; 8°C</w:t>
            </w:r>
          </w:p>
          <w:p w:rsidR="00025E50" w:rsidRPr="0061657D" w:rsidRDefault="00025E50" w:rsidP="0061657D"/>
        </w:tc>
        <w:tc>
          <w:tcPr>
            <w:tcW w:w="1224" w:type="pct"/>
            <w:tcBorders>
              <w:top w:val="nil"/>
              <w:left w:val="single" w:sz="6" w:space="0" w:color="auto"/>
              <w:bottom w:val="single" w:sz="6" w:space="0" w:color="auto"/>
              <w:right w:val="single" w:sz="6" w:space="0" w:color="auto"/>
            </w:tcBorders>
          </w:tcPr>
          <w:p w:rsidR="0061657D" w:rsidRPr="0061657D" w:rsidRDefault="0061657D" w:rsidP="0061657D">
            <w:pPr>
              <w:pStyle w:val="TEKSTwTABELIWYRODKOWANYtekstwyrodkowanywpoziomie"/>
            </w:pPr>
            <w:r w:rsidRPr="005E52C8">
              <w:t xml:space="preserve"> 1,50</w:t>
            </w:r>
          </w:p>
        </w:tc>
        <w:tc>
          <w:tcPr>
            <w:tcW w:w="1331" w:type="pct"/>
            <w:tcBorders>
              <w:top w:val="nil"/>
              <w:left w:val="single" w:sz="6" w:space="0" w:color="auto"/>
              <w:bottom w:val="single" w:sz="6" w:space="0" w:color="auto"/>
              <w:right w:val="single" w:sz="6" w:space="0" w:color="auto"/>
            </w:tcBorders>
          </w:tcPr>
          <w:p w:rsidR="0061657D" w:rsidRPr="0061657D" w:rsidRDefault="0061657D" w:rsidP="0061657D">
            <w:pPr>
              <w:pStyle w:val="TEKSTwTABELIWYRODKOWANYtekstwyrodkowanywpoziomie"/>
            </w:pPr>
            <w:r w:rsidRPr="005E52C8">
              <w:t xml:space="preserve"> 1,50</w:t>
            </w:r>
          </w:p>
        </w:tc>
      </w:tr>
      <w:tr w:rsidR="0061657D" w:rsidRPr="00145150" w:rsidTr="00B54A65">
        <w:tc>
          <w:tcPr>
            <w:tcW w:w="314" w:type="pct"/>
            <w:tcBorders>
              <w:top w:val="single" w:sz="6" w:space="0" w:color="auto"/>
              <w:left w:val="single" w:sz="6" w:space="0" w:color="auto"/>
              <w:bottom w:val="nil"/>
              <w:right w:val="single" w:sz="6" w:space="0" w:color="auto"/>
            </w:tcBorders>
          </w:tcPr>
          <w:p w:rsidR="0061657D" w:rsidRPr="0061657D" w:rsidRDefault="0061657D" w:rsidP="0061657D">
            <w:pPr>
              <w:pStyle w:val="TEKSTwTABELIWYRODKOWANYtekstwyrodkowanywpoziomie"/>
            </w:pPr>
            <w:r w:rsidRPr="005E52C8">
              <w:t>7</w:t>
            </w:r>
          </w:p>
          <w:p w:rsidR="0061657D" w:rsidRPr="005E52C8" w:rsidRDefault="0061657D" w:rsidP="0061657D">
            <w:pPr>
              <w:pStyle w:val="TEKSTwTABELIWYRODKOWANYtekstwyrodkowanywpoziomie"/>
            </w:pPr>
          </w:p>
        </w:tc>
        <w:tc>
          <w:tcPr>
            <w:tcW w:w="2131" w:type="pct"/>
            <w:tcBorders>
              <w:top w:val="single" w:sz="6" w:space="0" w:color="auto"/>
              <w:left w:val="single" w:sz="6" w:space="0" w:color="auto"/>
              <w:bottom w:val="nil"/>
              <w:right w:val="single" w:sz="6" w:space="0" w:color="auto"/>
            </w:tcBorders>
          </w:tcPr>
          <w:p w:rsidR="0061657D" w:rsidRPr="0061657D" w:rsidRDefault="0061657D" w:rsidP="0061657D">
            <w:r w:rsidRPr="005E52C8">
              <w:t xml:space="preserve"> Strop nad pomieszczeni</w:t>
            </w:r>
            <w:r w:rsidR="00E132AC">
              <w:t>em</w:t>
            </w:r>
            <w:r w:rsidRPr="005E52C8">
              <w:t xml:space="preserve"> nieogrzewanym i zamknięt</w:t>
            </w:r>
            <w:r w:rsidR="00E132AC">
              <w:t>ą</w:t>
            </w:r>
            <w:r w:rsidRPr="005E52C8">
              <w:t xml:space="preserve"> przestrzeni</w:t>
            </w:r>
            <w:r w:rsidR="00E132AC">
              <w:t>ą</w:t>
            </w:r>
            <w:r w:rsidRPr="005E52C8">
              <w:t xml:space="preserve"> podpodłogow</w:t>
            </w:r>
            <w:r w:rsidR="00E132AC">
              <w:t>ą</w:t>
            </w:r>
            <w:r w:rsidRPr="005E52C8">
              <w:t>:</w:t>
            </w:r>
          </w:p>
        </w:tc>
        <w:tc>
          <w:tcPr>
            <w:tcW w:w="1224" w:type="pct"/>
            <w:tcBorders>
              <w:top w:val="single" w:sz="6" w:space="0" w:color="auto"/>
              <w:left w:val="single" w:sz="6" w:space="0" w:color="auto"/>
              <w:bottom w:val="nil"/>
              <w:right w:val="single" w:sz="6" w:space="0" w:color="auto"/>
            </w:tcBorders>
          </w:tcPr>
          <w:p w:rsidR="0061657D" w:rsidRPr="0061657D" w:rsidRDefault="0061657D" w:rsidP="0061657D">
            <w:pPr>
              <w:pStyle w:val="TEKSTwTABELIWYRODKOWANYtekstwyrodkowanywpoziomie"/>
            </w:pPr>
            <w:r w:rsidRPr="005E52C8">
              <w:t xml:space="preserve"> </w:t>
            </w:r>
          </w:p>
          <w:p w:rsidR="0061657D" w:rsidRPr="005E52C8" w:rsidRDefault="0061657D" w:rsidP="0061657D">
            <w:pPr>
              <w:pStyle w:val="TEKSTwTABELIWYRODKOWANYtekstwyrodkowanywpoziomie"/>
            </w:pPr>
          </w:p>
        </w:tc>
        <w:tc>
          <w:tcPr>
            <w:tcW w:w="1331" w:type="pct"/>
            <w:tcBorders>
              <w:top w:val="single" w:sz="6" w:space="0" w:color="auto"/>
              <w:left w:val="single" w:sz="6" w:space="0" w:color="auto"/>
              <w:bottom w:val="nil"/>
              <w:right w:val="single" w:sz="6" w:space="0" w:color="auto"/>
            </w:tcBorders>
          </w:tcPr>
          <w:p w:rsidR="0061657D" w:rsidRPr="0061657D" w:rsidRDefault="0061657D" w:rsidP="0061657D">
            <w:pPr>
              <w:pStyle w:val="TEKSTwTABELIWYRODKOWANYtekstwyrodkowanywpoziomie"/>
            </w:pPr>
            <w:r w:rsidRPr="005E52C8">
              <w:t xml:space="preserve"> </w:t>
            </w:r>
          </w:p>
          <w:p w:rsidR="0061657D" w:rsidRPr="005E52C8" w:rsidRDefault="0061657D" w:rsidP="0061657D">
            <w:pPr>
              <w:pStyle w:val="TEKSTwTABELIWYRODKOWANYtekstwyrodkowanywpoziomie"/>
            </w:pPr>
          </w:p>
        </w:tc>
      </w:tr>
      <w:tr w:rsidR="0061657D" w:rsidRPr="00145150" w:rsidTr="00B54A65">
        <w:tc>
          <w:tcPr>
            <w:tcW w:w="314" w:type="pct"/>
            <w:tcBorders>
              <w:top w:val="nil"/>
              <w:left w:val="single" w:sz="6" w:space="0" w:color="auto"/>
              <w:bottom w:val="nil"/>
              <w:right w:val="single" w:sz="6" w:space="0" w:color="auto"/>
            </w:tcBorders>
          </w:tcPr>
          <w:p w:rsidR="0061657D" w:rsidRPr="005E52C8" w:rsidRDefault="0061657D" w:rsidP="0061657D">
            <w:pPr>
              <w:pStyle w:val="TEKSTwTABELIWYRODKOWANYtekstwyrodkowanywpoziomie"/>
            </w:pPr>
          </w:p>
        </w:tc>
        <w:tc>
          <w:tcPr>
            <w:tcW w:w="2131" w:type="pct"/>
            <w:tcBorders>
              <w:top w:val="nil"/>
              <w:left w:val="single" w:sz="6" w:space="0" w:color="auto"/>
              <w:bottom w:val="nil"/>
              <w:right w:val="single" w:sz="6" w:space="0" w:color="auto"/>
            </w:tcBorders>
          </w:tcPr>
          <w:p w:rsidR="0061657D" w:rsidRPr="0061657D" w:rsidRDefault="0061657D" w:rsidP="0061657D">
            <w:r w:rsidRPr="005E52C8">
              <w:t xml:space="preserve"> a) przy t</w:t>
            </w:r>
            <w:r w:rsidRPr="0061657D">
              <w:rPr>
                <w:rStyle w:val="IDindeksdolny"/>
              </w:rPr>
              <w:t>i</w:t>
            </w:r>
            <w:r w:rsidRPr="0061657D">
              <w:t xml:space="preserve">  ≥ 16°C</w:t>
            </w:r>
            <w:r w:rsidR="00954C4E">
              <w:t>,</w:t>
            </w:r>
          </w:p>
        </w:tc>
        <w:tc>
          <w:tcPr>
            <w:tcW w:w="1224" w:type="pct"/>
            <w:tcBorders>
              <w:top w:val="nil"/>
              <w:left w:val="single" w:sz="6" w:space="0" w:color="auto"/>
              <w:bottom w:val="nil"/>
              <w:right w:val="single" w:sz="6" w:space="0" w:color="auto"/>
            </w:tcBorders>
          </w:tcPr>
          <w:p w:rsidR="0061657D" w:rsidRPr="0061657D" w:rsidRDefault="0061657D" w:rsidP="0061657D">
            <w:pPr>
              <w:pStyle w:val="TEKSTwTABELIWYRODKOWANYtekstwyrodkowanywpoziomie"/>
            </w:pPr>
            <w:r w:rsidRPr="005E52C8">
              <w:t xml:space="preserve"> 0,25</w:t>
            </w:r>
          </w:p>
        </w:tc>
        <w:tc>
          <w:tcPr>
            <w:tcW w:w="1331" w:type="pct"/>
            <w:tcBorders>
              <w:top w:val="nil"/>
              <w:left w:val="single" w:sz="6" w:space="0" w:color="auto"/>
              <w:bottom w:val="nil"/>
              <w:right w:val="single" w:sz="6" w:space="0" w:color="auto"/>
            </w:tcBorders>
          </w:tcPr>
          <w:p w:rsidR="0061657D" w:rsidRPr="0061657D" w:rsidRDefault="0061657D" w:rsidP="0061657D">
            <w:pPr>
              <w:pStyle w:val="TEKSTwTABELIWYRODKOWANYtekstwyrodkowanywpoziomie"/>
            </w:pPr>
            <w:r w:rsidRPr="005E52C8">
              <w:t xml:space="preserve"> 0,25</w:t>
            </w:r>
          </w:p>
        </w:tc>
      </w:tr>
      <w:tr w:rsidR="0061657D" w:rsidRPr="00145150" w:rsidTr="00B54A65">
        <w:tc>
          <w:tcPr>
            <w:tcW w:w="314" w:type="pct"/>
            <w:tcBorders>
              <w:top w:val="nil"/>
              <w:left w:val="single" w:sz="6" w:space="0" w:color="auto"/>
              <w:bottom w:val="nil"/>
              <w:right w:val="single" w:sz="6" w:space="0" w:color="auto"/>
            </w:tcBorders>
          </w:tcPr>
          <w:p w:rsidR="0061657D" w:rsidRPr="005E52C8" w:rsidRDefault="0061657D" w:rsidP="0061657D">
            <w:pPr>
              <w:pStyle w:val="TEKSTwTABELIWYRODKOWANYtekstwyrodkowanywpoziomie"/>
            </w:pPr>
          </w:p>
        </w:tc>
        <w:tc>
          <w:tcPr>
            <w:tcW w:w="2131" w:type="pct"/>
            <w:tcBorders>
              <w:top w:val="nil"/>
              <w:left w:val="single" w:sz="6" w:space="0" w:color="auto"/>
              <w:bottom w:val="nil"/>
              <w:right w:val="single" w:sz="6" w:space="0" w:color="auto"/>
            </w:tcBorders>
          </w:tcPr>
          <w:p w:rsidR="0061657D" w:rsidRPr="0061657D" w:rsidRDefault="0061657D" w:rsidP="0061657D">
            <w:r w:rsidRPr="005E52C8">
              <w:t xml:space="preserve"> b) przy 8°C ≤ t</w:t>
            </w:r>
            <w:r w:rsidRPr="0061657D">
              <w:rPr>
                <w:rStyle w:val="IDindeksdolny"/>
              </w:rPr>
              <w:t>i</w:t>
            </w:r>
            <w:r w:rsidRPr="0061657D">
              <w:t xml:space="preserve"> &lt; 16°C</w:t>
            </w:r>
            <w:r w:rsidR="00954C4E">
              <w:t>,</w:t>
            </w:r>
          </w:p>
        </w:tc>
        <w:tc>
          <w:tcPr>
            <w:tcW w:w="1224" w:type="pct"/>
            <w:tcBorders>
              <w:top w:val="nil"/>
              <w:left w:val="single" w:sz="6" w:space="0" w:color="auto"/>
              <w:bottom w:val="nil"/>
              <w:right w:val="single" w:sz="6" w:space="0" w:color="auto"/>
            </w:tcBorders>
          </w:tcPr>
          <w:p w:rsidR="0061657D" w:rsidRPr="0061657D" w:rsidRDefault="0061657D" w:rsidP="0061657D">
            <w:pPr>
              <w:pStyle w:val="TEKSTwTABELIWYRODKOWANYtekstwyrodkowanywpoziomie"/>
            </w:pPr>
            <w:r w:rsidRPr="005E52C8">
              <w:t xml:space="preserve"> 0,30</w:t>
            </w:r>
          </w:p>
        </w:tc>
        <w:tc>
          <w:tcPr>
            <w:tcW w:w="1331" w:type="pct"/>
            <w:tcBorders>
              <w:top w:val="nil"/>
              <w:left w:val="single" w:sz="6" w:space="0" w:color="auto"/>
              <w:bottom w:val="nil"/>
              <w:right w:val="single" w:sz="6" w:space="0" w:color="auto"/>
            </w:tcBorders>
          </w:tcPr>
          <w:p w:rsidR="0061657D" w:rsidRPr="0061657D" w:rsidRDefault="0061657D" w:rsidP="0061657D">
            <w:pPr>
              <w:pStyle w:val="TEKSTwTABELIWYRODKOWANYtekstwyrodkowanywpoziomie"/>
            </w:pPr>
            <w:r w:rsidRPr="005E52C8">
              <w:t xml:space="preserve"> 0,30</w:t>
            </w:r>
          </w:p>
        </w:tc>
      </w:tr>
      <w:tr w:rsidR="0061657D" w:rsidRPr="00145150" w:rsidTr="00B54A65">
        <w:trPr>
          <w:trHeight w:val="522"/>
        </w:trPr>
        <w:tc>
          <w:tcPr>
            <w:tcW w:w="314" w:type="pct"/>
            <w:tcBorders>
              <w:top w:val="nil"/>
              <w:left w:val="single" w:sz="6" w:space="0" w:color="auto"/>
              <w:bottom w:val="nil"/>
              <w:right w:val="single" w:sz="6" w:space="0" w:color="auto"/>
            </w:tcBorders>
          </w:tcPr>
          <w:p w:rsidR="0061657D" w:rsidRPr="005E52C8" w:rsidRDefault="0061657D" w:rsidP="0061657D">
            <w:pPr>
              <w:pStyle w:val="TEKSTwTABELIWYRODKOWANYtekstwyrodkowanywpoziomie"/>
            </w:pPr>
          </w:p>
        </w:tc>
        <w:tc>
          <w:tcPr>
            <w:tcW w:w="2131" w:type="pct"/>
            <w:tcBorders>
              <w:top w:val="nil"/>
              <w:left w:val="single" w:sz="6" w:space="0" w:color="auto"/>
              <w:bottom w:val="single" w:sz="6" w:space="0" w:color="auto"/>
              <w:right w:val="single" w:sz="6" w:space="0" w:color="auto"/>
            </w:tcBorders>
          </w:tcPr>
          <w:p w:rsidR="0061657D" w:rsidRDefault="0061657D" w:rsidP="0061657D">
            <w:r w:rsidRPr="005E52C8">
              <w:t xml:space="preserve"> c) przy t</w:t>
            </w:r>
            <w:r w:rsidRPr="0061657D">
              <w:rPr>
                <w:rStyle w:val="IDindeksdolny"/>
              </w:rPr>
              <w:t>i</w:t>
            </w:r>
            <w:r w:rsidRPr="0061657D">
              <w:t xml:space="preserve"> &lt; 8°C</w:t>
            </w:r>
          </w:p>
          <w:p w:rsidR="00025E50" w:rsidRPr="0061657D" w:rsidRDefault="00025E50" w:rsidP="0061657D"/>
        </w:tc>
        <w:tc>
          <w:tcPr>
            <w:tcW w:w="1224" w:type="pct"/>
            <w:tcBorders>
              <w:top w:val="nil"/>
              <w:left w:val="single" w:sz="6" w:space="0" w:color="auto"/>
              <w:bottom w:val="single" w:sz="6" w:space="0" w:color="auto"/>
              <w:right w:val="single" w:sz="6" w:space="0" w:color="auto"/>
            </w:tcBorders>
          </w:tcPr>
          <w:p w:rsidR="0061657D" w:rsidRPr="0061657D" w:rsidRDefault="0061657D" w:rsidP="0061657D">
            <w:pPr>
              <w:pStyle w:val="TEKSTwTABELIWYRODKOWANYtekstwyrodkowanywpoziomie"/>
            </w:pPr>
            <w:r w:rsidRPr="005E52C8">
              <w:t xml:space="preserve"> 1,00</w:t>
            </w:r>
          </w:p>
        </w:tc>
        <w:tc>
          <w:tcPr>
            <w:tcW w:w="1331" w:type="pct"/>
            <w:tcBorders>
              <w:top w:val="nil"/>
              <w:left w:val="single" w:sz="6" w:space="0" w:color="auto"/>
              <w:bottom w:val="single" w:sz="6" w:space="0" w:color="auto"/>
              <w:right w:val="single" w:sz="6" w:space="0" w:color="auto"/>
            </w:tcBorders>
          </w:tcPr>
          <w:p w:rsidR="0061657D" w:rsidRPr="0061657D" w:rsidRDefault="0061657D" w:rsidP="0061657D">
            <w:pPr>
              <w:pStyle w:val="TEKSTwTABELIWYRODKOWANYtekstwyrodkowanywpoziomie"/>
            </w:pPr>
            <w:r w:rsidRPr="005E52C8">
              <w:t xml:space="preserve"> 1,00</w:t>
            </w:r>
          </w:p>
        </w:tc>
      </w:tr>
      <w:tr w:rsidR="0061657D" w:rsidRPr="00145150" w:rsidTr="00B54A65">
        <w:tc>
          <w:tcPr>
            <w:tcW w:w="314" w:type="pct"/>
            <w:tcBorders>
              <w:top w:val="single" w:sz="6" w:space="0" w:color="auto"/>
              <w:left w:val="single" w:sz="6" w:space="0" w:color="auto"/>
              <w:bottom w:val="nil"/>
              <w:right w:val="single" w:sz="6" w:space="0" w:color="auto"/>
            </w:tcBorders>
          </w:tcPr>
          <w:p w:rsidR="0061657D" w:rsidRPr="0061657D" w:rsidRDefault="0061657D" w:rsidP="0061657D">
            <w:pPr>
              <w:pStyle w:val="TEKSTwTABELIWYRODKOWANYtekstwyrodkowanywpoziomie"/>
            </w:pPr>
            <w:r w:rsidRPr="005E52C8">
              <w:t>8</w:t>
            </w:r>
          </w:p>
          <w:p w:rsidR="0061657D" w:rsidRPr="005E52C8" w:rsidRDefault="0061657D" w:rsidP="0061657D">
            <w:pPr>
              <w:pStyle w:val="TEKSTwTABELIWYRODKOWANYtekstwyrodkowanywpoziomie"/>
            </w:pPr>
          </w:p>
        </w:tc>
        <w:tc>
          <w:tcPr>
            <w:tcW w:w="2131" w:type="pct"/>
            <w:tcBorders>
              <w:top w:val="single" w:sz="6" w:space="0" w:color="auto"/>
              <w:left w:val="single" w:sz="6" w:space="0" w:color="auto"/>
              <w:bottom w:val="nil"/>
              <w:right w:val="single" w:sz="6" w:space="0" w:color="auto"/>
            </w:tcBorders>
          </w:tcPr>
          <w:p w:rsidR="0061657D" w:rsidRPr="0061657D" w:rsidRDefault="0061657D" w:rsidP="00E132AC">
            <w:r w:rsidRPr="005E52C8">
              <w:t xml:space="preserve"> Strop nad ogrzewanym pomieszczeni</w:t>
            </w:r>
            <w:r w:rsidR="00E132AC">
              <w:t>em</w:t>
            </w:r>
            <w:r w:rsidRPr="005E52C8">
              <w:t xml:space="preserve"> podziemnym i</w:t>
            </w:r>
            <w:r w:rsidRPr="0061657D">
              <w:t> strop międzykondygnacyjn</w:t>
            </w:r>
            <w:r w:rsidR="00E132AC">
              <w:t>y</w:t>
            </w:r>
            <w:r w:rsidRPr="0061657D">
              <w:t>:</w:t>
            </w:r>
          </w:p>
        </w:tc>
        <w:tc>
          <w:tcPr>
            <w:tcW w:w="1224" w:type="pct"/>
            <w:tcBorders>
              <w:top w:val="single" w:sz="6" w:space="0" w:color="auto"/>
              <w:left w:val="single" w:sz="6" w:space="0" w:color="auto"/>
              <w:bottom w:val="nil"/>
              <w:right w:val="single" w:sz="6" w:space="0" w:color="auto"/>
            </w:tcBorders>
          </w:tcPr>
          <w:p w:rsidR="0061657D" w:rsidRPr="0061657D" w:rsidRDefault="0061657D" w:rsidP="0061657D">
            <w:pPr>
              <w:pStyle w:val="TEKSTwTABELIWYRODKOWANYtekstwyrodkowanywpoziomie"/>
            </w:pPr>
            <w:r w:rsidRPr="005E52C8">
              <w:t xml:space="preserve"> </w:t>
            </w:r>
          </w:p>
          <w:p w:rsidR="0061657D" w:rsidRPr="005E52C8" w:rsidRDefault="0061657D" w:rsidP="0061657D">
            <w:pPr>
              <w:pStyle w:val="TEKSTwTABELIWYRODKOWANYtekstwyrodkowanywpoziomie"/>
            </w:pPr>
          </w:p>
        </w:tc>
        <w:tc>
          <w:tcPr>
            <w:tcW w:w="1331" w:type="pct"/>
            <w:tcBorders>
              <w:top w:val="single" w:sz="6" w:space="0" w:color="auto"/>
              <w:left w:val="single" w:sz="6" w:space="0" w:color="auto"/>
              <w:bottom w:val="nil"/>
              <w:right w:val="single" w:sz="6" w:space="0" w:color="auto"/>
            </w:tcBorders>
          </w:tcPr>
          <w:p w:rsidR="0061657D" w:rsidRPr="0061657D" w:rsidRDefault="0061657D" w:rsidP="0061657D">
            <w:pPr>
              <w:pStyle w:val="TEKSTwTABELIWYRODKOWANYtekstwyrodkowanywpoziomie"/>
            </w:pPr>
            <w:r w:rsidRPr="005E52C8">
              <w:t xml:space="preserve"> </w:t>
            </w:r>
          </w:p>
          <w:p w:rsidR="0061657D" w:rsidRPr="005E52C8" w:rsidRDefault="0061657D" w:rsidP="0061657D">
            <w:pPr>
              <w:pStyle w:val="TEKSTwTABELIWYRODKOWANYtekstwyrodkowanywpoziomie"/>
            </w:pPr>
          </w:p>
        </w:tc>
      </w:tr>
      <w:tr w:rsidR="0061657D" w:rsidRPr="00145150" w:rsidTr="00B54A65">
        <w:tc>
          <w:tcPr>
            <w:tcW w:w="314" w:type="pct"/>
            <w:tcBorders>
              <w:top w:val="nil"/>
              <w:left w:val="single" w:sz="6" w:space="0" w:color="auto"/>
              <w:bottom w:val="nil"/>
              <w:right w:val="single" w:sz="6" w:space="0" w:color="auto"/>
            </w:tcBorders>
          </w:tcPr>
          <w:p w:rsidR="0061657D" w:rsidRPr="005E52C8" w:rsidRDefault="0061657D" w:rsidP="0061657D"/>
        </w:tc>
        <w:tc>
          <w:tcPr>
            <w:tcW w:w="2131" w:type="pct"/>
            <w:tcBorders>
              <w:top w:val="nil"/>
              <w:left w:val="single" w:sz="6" w:space="0" w:color="auto"/>
              <w:bottom w:val="nil"/>
              <w:right w:val="single" w:sz="6" w:space="0" w:color="auto"/>
            </w:tcBorders>
          </w:tcPr>
          <w:p w:rsidR="0061657D" w:rsidRPr="0061657D" w:rsidRDefault="0061657D" w:rsidP="0061657D">
            <w:r w:rsidRPr="005E52C8">
              <w:t xml:space="preserve"> a) przy Δt</w:t>
            </w:r>
            <w:r w:rsidRPr="0061657D">
              <w:rPr>
                <w:rStyle w:val="IDindeksdolny"/>
              </w:rPr>
              <w:t>i</w:t>
            </w:r>
            <w:r w:rsidRPr="0061657D">
              <w:t xml:space="preserve"> ≥ 8°C</w:t>
            </w:r>
            <w:r w:rsidR="00954C4E">
              <w:t>,</w:t>
            </w:r>
          </w:p>
        </w:tc>
        <w:tc>
          <w:tcPr>
            <w:tcW w:w="1224" w:type="pct"/>
            <w:tcBorders>
              <w:top w:val="nil"/>
              <w:left w:val="single" w:sz="6" w:space="0" w:color="auto"/>
              <w:bottom w:val="nil"/>
              <w:right w:val="single" w:sz="6" w:space="0" w:color="auto"/>
            </w:tcBorders>
          </w:tcPr>
          <w:p w:rsidR="0061657D" w:rsidRPr="0061657D" w:rsidRDefault="0061657D" w:rsidP="0061657D">
            <w:pPr>
              <w:pStyle w:val="TEKSTwTABELIWYRODKOWANYtekstwyrodkowanywpoziomie"/>
            </w:pPr>
            <w:r w:rsidRPr="005E52C8">
              <w:t xml:space="preserve"> 1,00</w:t>
            </w:r>
          </w:p>
        </w:tc>
        <w:tc>
          <w:tcPr>
            <w:tcW w:w="1331" w:type="pct"/>
            <w:tcBorders>
              <w:top w:val="nil"/>
              <w:left w:val="single" w:sz="6" w:space="0" w:color="auto"/>
              <w:bottom w:val="nil"/>
              <w:right w:val="single" w:sz="6" w:space="0" w:color="auto"/>
            </w:tcBorders>
          </w:tcPr>
          <w:p w:rsidR="0061657D" w:rsidRPr="0061657D" w:rsidRDefault="0061657D" w:rsidP="0061657D">
            <w:pPr>
              <w:pStyle w:val="TEKSTwTABELIWYRODKOWANYtekstwyrodkowanywpoziomie"/>
            </w:pPr>
            <w:r w:rsidRPr="005E52C8">
              <w:t xml:space="preserve"> 1,00</w:t>
            </w:r>
          </w:p>
        </w:tc>
      </w:tr>
      <w:tr w:rsidR="0061657D" w:rsidRPr="00145150" w:rsidTr="00B54A65">
        <w:tc>
          <w:tcPr>
            <w:tcW w:w="314" w:type="pct"/>
            <w:tcBorders>
              <w:top w:val="nil"/>
              <w:left w:val="single" w:sz="6" w:space="0" w:color="auto"/>
              <w:bottom w:val="nil"/>
              <w:right w:val="single" w:sz="6" w:space="0" w:color="auto"/>
            </w:tcBorders>
          </w:tcPr>
          <w:p w:rsidR="0061657D" w:rsidRPr="005E52C8" w:rsidRDefault="0061657D" w:rsidP="0061657D"/>
        </w:tc>
        <w:tc>
          <w:tcPr>
            <w:tcW w:w="2131" w:type="pct"/>
            <w:tcBorders>
              <w:top w:val="nil"/>
              <w:left w:val="single" w:sz="6" w:space="0" w:color="auto"/>
              <w:bottom w:val="nil"/>
              <w:right w:val="single" w:sz="6" w:space="0" w:color="auto"/>
            </w:tcBorders>
          </w:tcPr>
          <w:p w:rsidR="0061657D" w:rsidRPr="0061657D" w:rsidRDefault="0061657D" w:rsidP="0061657D">
            <w:r w:rsidRPr="005E52C8">
              <w:t xml:space="preserve"> b) przy Δt</w:t>
            </w:r>
            <w:r w:rsidRPr="0061657D">
              <w:rPr>
                <w:rStyle w:val="IDindeksdolny"/>
              </w:rPr>
              <w:t>i</w:t>
            </w:r>
            <w:r w:rsidRPr="0061657D">
              <w:t xml:space="preserve"> &lt; 8°C</w:t>
            </w:r>
            <w:r w:rsidR="00954C4E">
              <w:t>,</w:t>
            </w:r>
          </w:p>
        </w:tc>
        <w:tc>
          <w:tcPr>
            <w:tcW w:w="1224" w:type="pct"/>
            <w:tcBorders>
              <w:top w:val="nil"/>
              <w:left w:val="single" w:sz="6" w:space="0" w:color="auto"/>
              <w:bottom w:val="nil"/>
              <w:right w:val="single" w:sz="6" w:space="0" w:color="auto"/>
            </w:tcBorders>
          </w:tcPr>
          <w:p w:rsidR="0061657D" w:rsidRPr="0061657D" w:rsidRDefault="0061657D" w:rsidP="0061657D">
            <w:pPr>
              <w:pStyle w:val="TEKSTwTABELIWYRODKOWANYtekstwyrodkowanywpoziomie"/>
            </w:pPr>
            <w:r w:rsidRPr="005E52C8">
              <w:t xml:space="preserve"> bez wymagań</w:t>
            </w:r>
          </w:p>
        </w:tc>
        <w:tc>
          <w:tcPr>
            <w:tcW w:w="1331" w:type="pct"/>
            <w:tcBorders>
              <w:top w:val="nil"/>
              <w:left w:val="single" w:sz="6" w:space="0" w:color="auto"/>
              <w:bottom w:val="nil"/>
              <w:right w:val="single" w:sz="6" w:space="0" w:color="auto"/>
            </w:tcBorders>
          </w:tcPr>
          <w:p w:rsidR="0061657D" w:rsidRPr="0061657D" w:rsidRDefault="0061657D" w:rsidP="0061657D">
            <w:pPr>
              <w:pStyle w:val="TEKSTwTABELIWYRODKOWANYtekstwyrodkowanywpoziomie"/>
            </w:pPr>
            <w:r w:rsidRPr="005E52C8">
              <w:t xml:space="preserve"> bez wymagań</w:t>
            </w:r>
          </w:p>
        </w:tc>
      </w:tr>
      <w:tr w:rsidR="0061657D" w:rsidRPr="00145150" w:rsidTr="00B54A65">
        <w:trPr>
          <w:trHeight w:val="808"/>
        </w:trPr>
        <w:tc>
          <w:tcPr>
            <w:tcW w:w="314" w:type="pct"/>
            <w:tcBorders>
              <w:top w:val="nil"/>
              <w:left w:val="single" w:sz="6" w:space="0" w:color="auto"/>
              <w:bottom w:val="single" w:sz="6" w:space="0" w:color="auto"/>
              <w:right w:val="single" w:sz="6" w:space="0" w:color="auto"/>
            </w:tcBorders>
          </w:tcPr>
          <w:p w:rsidR="0061657D" w:rsidRPr="005E52C8" w:rsidRDefault="0061657D" w:rsidP="0061657D"/>
        </w:tc>
        <w:tc>
          <w:tcPr>
            <w:tcW w:w="2131" w:type="pct"/>
            <w:tcBorders>
              <w:top w:val="nil"/>
              <w:left w:val="single" w:sz="6" w:space="0" w:color="auto"/>
              <w:bottom w:val="single" w:sz="6" w:space="0" w:color="auto"/>
              <w:right w:val="single" w:sz="6" w:space="0" w:color="auto"/>
            </w:tcBorders>
          </w:tcPr>
          <w:p w:rsidR="0061657D" w:rsidRDefault="0061657D" w:rsidP="0061657D">
            <w:r w:rsidRPr="005E52C8">
              <w:t xml:space="preserve"> c) oddzielające pomieszczenie ogrzewane od nieogrzewanego</w:t>
            </w:r>
          </w:p>
          <w:p w:rsidR="00025E50" w:rsidRPr="0061657D" w:rsidRDefault="00025E50" w:rsidP="0061657D"/>
        </w:tc>
        <w:tc>
          <w:tcPr>
            <w:tcW w:w="1224" w:type="pct"/>
            <w:tcBorders>
              <w:top w:val="nil"/>
              <w:left w:val="single" w:sz="6" w:space="0" w:color="auto"/>
              <w:bottom w:val="single" w:sz="6" w:space="0" w:color="auto"/>
              <w:right w:val="single" w:sz="6" w:space="0" w:color="auto"/>
            </w:tcBorders>
          </w:tcPr>
          <w:p w:rsidR="0061657D" w:rsidRPr="0061657D" w:rsidRDefault="0061657D" w:rsidP="0061657D">
            <w:pPr>
              <w:pStyle w:val="TEKSTwTABELIWYRODKOWANYtekstwyrodkowanywpoziomie"/>
            </w:pPr>
            <w:r w:rsidRPr="005E52C8">
              <w:t xml:space="preserve"> 0,25</w:t>
            </w:r>
          </w:p>
        </w:tc>
        <w:tc>
          <w:tcPr>
            <w:tcW w:w="1331" w:type="pct"/>
            <w:tcBorders>
              <w:top w:val="nil"/>
              <w:left w:val="single" w:sz="6" w:space="0" w:color="auto"/>
              <w:bottom w:val="single" w:sz="6" w:space="0" w:color="auto"/>
              <w:right w:val="single" w:sz="6" w:space="0" w:color="auto"/>
            </w:tcBorders>
          </w:tcPr>
          <w:p w:rsidR="0061657D" w:rsidRPr="0061657D" w:rsidRDefault="0061657D" w:rsidP="0061657D">
            <w:pPr>
              <w:pStyle w:val="TEKSTwTABELIWYRODKOWANYtekstwyrodkowanywpoziomie"/>
            </w:pPr>
            <w:r w:rsidRPr="005E52C8">
              <w:t xml:space="preserve"> 0,25</w:t>
            </w:r>
          </w:p>
        </w:tc>
      </w:tr>
      <w:tr w:rsidR="0061657D" w:rsidRPr="00145150" w:rsidTr="00BC1514">
        <w:trPr>
          <w:trHeight w:val="2108"/>
        </w:trPr>
        <w:tc>
          <w:tcPr>
            <w:tcW w:w="5000" w:type="pct"/>
            <w:gridSpan w:val="4"/>
            <w:tcBorders>
              <w:top w:val="single" w:sz="6" w:space="0" w:color="auto"/>
              <w:left w:val="single" w:sz="6" w:space="0" w:color="auto"/>
              <w:bottom w:val="single" w:sz="6" w:space="0" w:color="auto"/>
              <w:right w:val="single" w:sz="6" w:space="0" w:color="auto"/>
            </w:tcBorders>
          </w:tcPr>
          <w:p w:rsidR="000B717C" w:rsidRPr="0061657D" w:rsidRDefault="0061657D" w:rsidP="0061657D">
            <w:r w:rsidRPr="005E52C8">
              <w:t xml:space="preserve">Pomieszczenie ogrzewane </w:t>
            </w:r>
            <w:r w:rsidRPr="0061657D">
              <w:t xml:space="preserve">– pomieszczenie, w którym na skutek działania systemu ogrzewania lub w wyniku bilansu strat i zysków ciepła utrzymywana jest temperatura, której wartość została określona w § </w:t>
            </w:r>
            <w:r w:rsidR="000D751C" w:rsidRPr="0061657D">
              <w:t>1</w:t>
            </w:r>
            <w:r w:rsidR="000D751C">
              <w:t>26</w:t>
            </w:r>
            <w:r w:rsidR="000D751C" w:rsidRPr="0061657D">
              <w:t xml:space="preserve"> </w:t>
            </w:r>
            <w:r w:rsidRPr="0061657D">
              <w:t>ust. 2 rozporządzenia.</w:t>
            </w:r>
          </w:p>
          <w:p w:rsidR="000B717C" w:rsidRPr="0061657D" w:rsidRDefault="0061657D" w:rsidP="0061657D">
            <w:r w:rsidRPr="005E52C8">
              <w:t>t</w:t>
            </w:r>
            <w:r w:rsidRPr="0061657D">
              <w:rPr>
                <w:rStyle w:val="IDindeksdolny"/>
              </w:rPr>
              <w:t>i</w:t>
            </w:r>
            <w:r w:rsidRPr="0061657D">
              <w:t xml:space="preserve"> – </w:t>
            </w:r>
            <w:r w:rsidR="00B35F7E">
              <w:t>t</w:t>
            </w:r>
            <w:r w:rsidR="00B35F7E" w:rsidRPr="0061657D">
              <w:t xml:space="preserve">emperatura </w:t>
            </w:r>
            <w:r w:rsidRPr="0061657D">
              <w:t xml:space="preserve">pomieszczenia ogrzewanego zgodnie z § </w:t>
            </w:r>
            <w:r w:rsidR="000D751C" w:rsidRPr="0061657D">
              <w:t>1</w:t>
            </w:r>
            <w:r w:rsidR="000D751C">
              <w:t>26</w:t>
            </w:r>
            <w:r w:rsidR="000D751C" w:rsidRPr="0061657D">
              <w:t xml:space="preserve"> </w:t>
            </w:r>
            <w:r w:rsidRPr="0061657D">
              <w:t>ust. 2 rozporządzenia.</w:t>
            </w:r>
          </w:p>
          <w:p w:rsidR="0061657D" w:rsidRPr="0061657D" w:rsidRDefault="0061657D" w:rsidP="0061657D">
            <w:r w:rsidRPr="00DC117E">
              <w:rPr>
                <w:rStyle w:val="IGindeksgrny"/>
              </w:rPr>
              <w:t>*)</w:t>
            </w:r>
            <w:r w:rsidRPr="0061657D">
              <w:t xml:space="preserve"> Od 1 stycznia 2019 r. – w przypadku budynku zajmowanego przez organ wymiaru sprawiedliwości, prokuraturę lub organ administracji publicznej i będącego jego własnością.</w:t>
            </w:r>
          </w:p>
        </w:tc>
      </w:tr>
    </w:tbl>
    <w:p w:rsidR="00C01648" w:rsidRDefault="00C01648" w:rsidP="00C01648">
      <w:pPr>
        <w:pStyle w:val="USTustnpkodeksu"/>
        <w:ind w:firstLine="0"/>
      </w:pPr>
    </w:p>
    <w:p w:rsidR="0061657D" w:rsidRDefault="0061657D" w:rsidP="008520F5">
      <w:pPr>
        <w:pStyle w:val="USTustnpkodeksu"/>
      </w:pPr>
      <w:r w:rsidRPr="00D2231C">
        <w:t>1.2.</w:t>
      </w:r>
      <w:r w:rsidRPr="00D2231C">
        <w:tab/>
        <w:t>Wartości współczynnika przenikania ciepła U ok</w:t>
      </w:r>
      <w:r w:rsidR="00D87AE0">
        <w:t>na</w:t>
      </w:r>
      <w:r w:rsidRPr="00D2231C">
        <w:t xml:space="preserve">, drzwi balkonowych, drzwi zewnętrznych i powierzchni </w:t>
      </w:r>
      <w:r w:rsidR="000C4FDD" w:rsidRPr="00D2231C">
        <w:t>prze</w:t>
      </w:r>
      <w:r w:rsidR="000C4FDD">
        <w:t>z</w:t>
      </w:r>
      <w:r w:rsidR="000C4FDD" w:rsidRPr="00D2231C">
        <w:t>roczyst</w:t>
      </w:r>
      <w:r w:rsidR="000C4FDD">
        <w:t>ej</w:t>
      </w:r>
      <w:r w:rsidR="000C4FDD" w:rsidRPr="00D2231C">
        <w:t xml:space="preserve"> </w:t>
      </w:r>
      <w:r w:rsidRPr="00D2231C">
        <w:t>nieotwieraln</w:t>
      </w:r>
      <w:r w:rsidR="00D87AE0">
        <w:t>ej</w:t>
      </w:r>
      <w:r w:rsidRPr="00D2231C">
        <w:t>, dla wszystkich rodzajów budynków, nie mogą być większe niż wartości U</w:t>
      </w:r>
      <w:r w:rsidRPr="0061657D">
        <w:rPr>
          <w:rStyle w:val="IDindeksdolny"/>
        </w:rPr>
        <w:t>(max)</w:t>
      </w:r>
      <w:r w:rsidRPr="00D2231C">
        <w:t xml:space="preserve"> określone w poniższej tabeli:</w:t>
      </w:r>
    </w:p>
    <w:p w:rsidR="0061657D" w:rsidRDefault="0061657D" w:rsidP="0061657D"/>
    <w:tbl>
      <w:tblPr>
        <w:tblW w:w="9142" w:type="dxa"/>
        <w:tblLayout w:type="fixed"/>
        <w:tblCellMar>
          <w:left w:w="70" w:type="dxa"/>
          <w:right w:w="70" w:type="dxa"/>
        </w:tblCellMar>
        <w:tblLook w:val="0000" w:firstRow="0" w:lastRow="0" w:firstColumn="0" w:lastColumn="0" w:noHBand="0" w:noVBand="0"/>
      </w:tblPr>
      <w:tblGrid>
        <w:gridCol w:w="589"/>
        <w:gridCol w:w="4506"/>
        <w:gridCol w:w="2205"/>
        <w:gridCol w:w="1842"/>
      </w:tblGrid>
      <w:tr w:rsidR="0061657D" w:rsidRPr="00145150" w:rsidTr="00BC1514">
        <w:trPr>
          <w:trHeight w:val="835"/>
        </w:trPr>
        <w:tc>
          <w:tcPr>
            <w:tcW w:w="589" w:type="dxa"/>
            <w:vMerge w:val="restart"/>
            <w:tcBorders>
              <w:top w:val="single" w:sz="6" w:space="0" w:color="auto"/>
              <w:left w:val="single" w:sz="6" w:space="0" w:color="auto"/>
              <w:right w:val="single" w:sz="6" w:space="0" w:color="auto"/>
            </w:tcBorders>
          </w:tcPr>
          <w:p w:rsidR="0061657D" w:rsidRDefault="0061657D" w:rsidP="0061657D">
            <w:pPr>
              <w:pStyle w:val="TEKSTwTABELIWYRODKOWANYtekstwyrodkowanywpoziomie"/>
            </w:pPr>
          </w:p>
          <w:p w:rsidR="0061657D" w:rsidRPr="0061657D" w:rsidRDefault="0061657D" w:rsidP="0061657D">
            <w:pPr>
              <w:pStyle w:val="TEKSTwTABELIWYRODKOWANYtekstwyrodkowanywpoziomie"/>
            </w:pPr>
            <w:r w:rsidRPr="005E52C8">
              <w:t>Lp.</w:t>
            </w:r>
          </w:p>
          <w:p w:rsidR="0061657D" w:rsidRPr="005E52C8" w:rsidRDefault="0061657D" w:rsidP="0061657D">
            <w:pPr>
              <w:pStyle w:val="TEKSTwTABELIWYRODKOWANYtekstwyrodkowanywpoziomie"/>
            </w:pPr>
          </w:p>
        </w:tc>
        <w:tc>
          <w:tcPr>
            <w:tcW w:w="4506" w:type="dxa"/>
            <w:vMerge w:val="restart"/>
            <w:tcBorders>
              <w:top w:val="single" w:sz="6" w:space="0" w:color="auto"/>
              <w:left w:val="single" w:sz="6" w:space="0" w:color="auto"/>
              <w:right w:val="single" w:sz="6" w:space="0" w:color="auto"/>
            </w:tcBorders>
          </w:tcPr>
          <w:p w:rsidR="0061657D" w:rsidRDefault="0061657D" w:rsidP="0061657D">
            <w:pPr>
              <w:pStyle w:val="TEKSTwTABELIWYRODKOWANYtekstwyrodkowanywpoziomie"/>
            </w:pPr>
          </w:p>
          <w:p w:rsidR="0061657D" w:rsidRPr="0061657D" w:rsidRDefault="0061657D" w:rsidP="0061657D">
            <w:pPr>
              <w:pStyle w:val="TEKSTwTABELIWYRODKOWANYtekstwyrodkowanywpoziomie"/>
            </w:pPr>
            <w:r w:rsidRPr="005E52C8">
              <w:t xml:space="preserve"> Okn</w:t>
            </w:r>
            <w:r w:rsidR="00D87AE0">
              <w:t>o</w:t>
            </w:r>
            <w:r w:rsidRPr="005E52C8">
              <w:t>, drzwi balkonowe i drzwi zewnętrzne</w:t>
            </w:r>
          </w:p>
          <w:p w:rsidR="0061657D" w:rsidRPr="0061657D" w:rsidRDefault="0061657D" w:rsidP="0061657D">
            <w:pPr>
              <w:pStyle w:val="TEKSTwTABELIWYRODKOWANYtekstwyrodkowanywpoziomie"/>
            </w:pPr>
            <w:r w:rsidRPr="005E52C8">
              <w:t xml:space="preserve"> </w:t>
            </w:r>
          </w:p>
        </w:tc>
        <w:tc>
          <w:tcPr>
            <w:tcW w:w="4047" w:type="dxa"/>
            <w:gridSpan w:val="2"/>
            <w:tcBorders>
              <w:top w:val="single" w:sz="6" w:space="0" w:color="auto"/>
              <w:left w:val="single" w:sz="6" w:space="0" w:color="auto"/>
              <w:bottom w:val="single" w:sz="6" w:space="0" w:color="auto"/>
              <w:right w:val="single" w:sz="6" w:space="0" w:color="auto"/>
            </w:tcBorders>
          </w:tcPr>
          <w:p w:rsidR="0061657D" w:rsidRDefault="0061657D" w:rsidP="0061657D">
            <w:pPr>
              <w:pStyle w:val="TEKSTwTABELIWYRODKOWANYtekstwyrodkowanywpoziomie"/>
            </w:pPr>
            <w:r w:rsidRPr="005E52C8">
              <w:t xml:space="preserve"> Współczynnik przenikania ciepła U</w:t>
            </w:r>
            <w:r w:rsidRPr="0061657D">
              <w:rPr>
                <w:rStyle w:val="IDindeksdolny"/>
              </w:rPr>
              <w:t>(max)</w:t>
            </w:r>
            <w:r w:rsidRPr="0061657D">
              <w:br/>
              <w:t>[W/(m</w:t>
            </w:r>
            <w:r w:rsidRPr="0061657D">
              <w:rPr>
                <w:rStyle w:val="IGindeksgrny"/>
              </w:rPr>
              <w:t>2</w:t>
            </w:r>
            <w:r w:rsidRPr="0061657D">
              <w:t xml:space="preserve"> · K)]</w:t>
            </w:r>
          </w:p>
          <w:p w:rsidR="00025E50" w:rsidRPr="0061657D" w:rsidRDefault="00025E50" w:rsidP="0061657D">
            <w:pPr>
              <w:pStyle w:val="TEKSTwTABELIWYRODKOWANYtekstwyrodkowanywpoziomie"/>
            </w:pPr>
          </w:p>
        </w:tc>
      </w:tr>
      <w:tr w:rsidR="0061657D" w:rsidRPr="00145150" w:rsidTr="00BC1514">
        <w:trPr>
          <w:trHeight w:val="833"/>
        </w:trPr>
        <w:tc>
          <w:tcPr>
            <w:tcW w:w="589" w:type="dxa"/>
            <w:vMerge/>
            <w:tcBorders>
              <w:left w:val="single" w:sz="6" w:space="0" w:color="auto"/>
              <w:bottom w:val="single" w:sz="6" w:space="0" w:color="auto"/>
              <w:right w:val="single" w:sz="6" w:space="0" w:color="auto"/>
            </w:tcBorders>
          </w:tcPr>
          <w:p w:rsidR="0061657D" w:rsidRPr="005E52C8" w:rsidRDefault="0061657D" w:rsidP="0061657D">
            <w:pPr>
              <w:pStyle w:val="TEKSTwTABELIWYRODKOWANYtekstwyrodkowanywpoziomie"/>
            </w:pPr>
          </w:p>
        </w:tc>
        <w:tc>
          <w:tcPr>
            <w:tcW w:w="4506" w:type="dxa"/>
            <w:vMerge/>
            <w:tcBorders>
              <w:left w:val="single" w:sz="6" w:space="0" w:color="auto"/>
              <w:bottom w:val="single" w:sz="6" w:space="0" w:color="auto"/>
              <w:right w:val="single" w:sz="6" w:space="0" w:color="auto"/>
            </w:tcBorders>
          </w:tcPr>
          <w:p w:rsidR="0061657D" w:rsidRPr="005E52C8" w:rsidRDefault="0061657D" w:rsidP="0061657D">
            <w:pPr>
              <w:pStyle w:val="TEKSTwTABELIWYRODKOWANYtekstwyrodkowanywpoziomie"/>
            </w:pPr>
          </w:p>
        </w:tc>
        <w:tc>
          <w:tcPr>
            <w:tcW w:w="2205" w:type="dxa"/>
            <w:tcBorders>
              <w:top w:val="single" w:sz="6" w:space="0" w:color="auto"/>
              <w:left w:val="single" w:sz="6" w:space="0" w:color="auto"/>
              <w:bottom w:val="single" w:sz="6" w:space="0" w:color="auto"/>
              <w:right w:val="single" w:sz="6" w:space="0" w:color="auto"/>
            </w:tcBorders>
          </w:tcPr>
          <w:p w:rsidR="0061657D" w:rsidRPr="0061657D" w:rsidRDefault="0061657D" w:rsidP="0061657D">
            <w:pPr>
              <w:pStyle w:val="TEKSTwTABELIWYRODKOWANYtekstwyrodkowanywpoziomie"/>
            </w:pPr>
            <w:r w:rsidRPr="005E52C8">
              <w:t xml:space="preserve"> od 1 stycznia 2017 r.</w:t>
            </w:r>
          </w:p>
        </w:tc>
        <w:tc>
          <w:tcPr>
            <w:tcW w:w="1842" w:type="dxa"/>
            <w:tcBorders>
              <w:top w:val="single" w:sz="6" w:space="0" w:color="auto"/>
              <w:left w:val="single" w:sz="6" w:space="0" w:color="auto"/>
              <w:bottom w:val="single" w:sz="6" w:space="0" w:color="auto"/>
              <w:right w:val="single" w:sz="6" w:space="0" w:color="auto"/>
            </w:tcBorders>
          </w:tcPr>
          <w:p w:rsidR="0061657D" w:rsidRDefault="0061657D" w:rsidP="0061657D">
            <w:pPr>
              <w:pStyle w:val="TEKSTwTABELIWYRODKOWANYtekstwyrodkowanywpoziomie"/>
              <w:rPr>
                <w:rStyle w:val="IGindeksgrny"/>
              </w:rPr>
            </w:pPr>
            <w:r w:rsidRPr="005E52C8">
              <w:t xml:space="preserve"> od 31 grudnia 2020 r.</w:t>
            </w:r>
            <w:r w:rsidRPr="0061657D">
              <w:rPr>
                <w:rStyle w:val="IGindeksgrny"/>
              </w:rPr>
              <w:t>*)</w:t>
            </w:r>
          </w:p>
          <w:p w:rsidR="00025E50" w:rsidRPr="0061657D" w:rsidRDefault="00025E50" w:rsidP="0061657D">
            <w:pPr>
              <w:pStyle w:val="TEKSTwTABELIWYRODKOWANYtekstwyrodkowanywpoziomie"/>
            </w:pPr>
          </w:p>
        </w:tc>
      </w:tr>
      <w:tr w:rsidR="0061657D" w:rsidRPr="00145150" w:rsidTr="00BC1514">
        <w:trPr>
          <w:trHeight w:val="548"/>
        </w:trPr>
        <w:tc>
          <w:tcPr>
            <w:tcW w:w="589" w:type="dxa"/>
            <w:tcBorders>
              <w:top w:val="single" w:sz="6" w:space="0" w:color="auto"/>
              <w:left w:val="single" w:sz="6" w:space="0" w:color="auto"/>
              <w:bottom w:val="single" w:sz="6" w:space="0" w:color="auto"/>
              <w:right w:val="single" w:sz="6" w:space="0" w:color="auto"/>
            </w:tcBorders>
          </w:tcPr>
          <w:p w:rsidR="0061657D" w:rsidRPr="0061657D" w:rsidRDefault="0061657D" w:rsidP="0061657D">
            <w:pPr>
              <w:pStyle w:val="TEKSTwTABELIWYRODKOWANYtekstwyrodkowanywpoziomie"/>
            </w:pPr>
            <w:r w:rsidRPr="005E52C8">
              <w:t>1</w:t>
            </w:r>
          </w:p>
        </w:tc>
        <w:tc>
          <w:tcPr>
            <w:tcW w:w="4506" w:type="dxa"/>
            <w:tcBorders>
              <w:top w:val="single" w:sz="6" w:space="0" w:color="auto"/>
              <w:left w:val="single" w:sz="6" w:space="0" w:color="auto"/>
              <w:bottom w:val="single" w:sz="6" w:space="0" w:color="auto"/>
              <w:right w:val="single" w:sz="6" w:space="0" w:color="auto"/>
            </w:tcBorders>
          </w:tcPr>
          <w:p w:rsidR="0061657D" w:rsidRDefault="0061657D" w:rsidP="0061657D">
            <w:pPr>
              <w:pStyle w:val="TEKSTwTABELIWYRODKOWANYtekstwyrodkowanywpoziomie"/>
            </w:pPr>
            <w:r w:rsidRPr="005E52C8">
              <w:t xml:space="preserve"> 2</w:t>
            </w:r>
          </w:p>
          <w:p w:rsidR="00025E50" w:rsidRPr="0061657D" w:rsidRDefault="00025E50" w:rsidP="0061657D">
            <w:pPr>
              <w:pStyle w:val="TEKSTwTABELIWYRODKOWANYtekstwyrodkowanywpoziomie"/>
            </w:pPr>
          </w:p>
        </w:tc>
        <w:tc>
          <w:tcPr>
            <w:tcW w:w="4047" w:type="dxa"/>
            <w:gridSpan w:val="2"/>
            <w:tcBorders>
              <w:top w:val="single" w:sz="6" w:space="0" w:color="auto"/>
              <w:left w:val="single" w:sz="6" w:space="0" w:color="auto"/>
              <w:bottom w:val="single" w:sz="6" w:space="0" w:color="auto"/>
              <w:right w:val="single" w:sz="6" w:space="0" w:color="auto"/>
            </w:tcBorders>
          </w:tcPr>
          <w:p w:rsidR="0061657D" w:rsidRPr="0061657D" w:rsidRDefault="0061657D" w:rsidP="0061657D">
            <w:pPr>
              <w:pStyle w:val="TEKSTwTABELIWYRODKOWANYtekstwyrodkowanywpoziomie"/>
            </w:pPr>
            <w:r w:rsidRPr="005E52C8">
              <w:t xml:space="preserve"> 3</w:t>
            </w:r>
          </w:p>
        </w:tc>
      </w:tr>
      <w:tr w:rsidR="0061657D" w:rsidRPr="00145150" w:rsidTr="00CE2404">
        <w:tc>
          <w:tcPr>
            <w:tcW w:w="589" w:type="dxa"/>
            <w:tcBorders>
              <w:top w:val="single" w:sz="6" w:space="0" w:color="auto"/>
              <w:left w:val="single" w:sz="6" w:space="0" w:color="auto"/>
              <w:bottom w:val="nil"/>
              <w:right w:val="single" w:sz="6" w:space="0" w:color="auto"/>
            </w:tcBorders>
          </w:tcPr>
          <w:p w:rsidR="0061657D" w:rsidRPr="0061657D" w:rsidRDefault="0061657D" w:rsidP="0061657D">
            <w:pPr>
              <w:pStyle w:val="TEKSTwTABELIWYRODKOWANYtekstwyrodkowanywpoziomie"/>
            </w:pPr>
            <w:r w:rsidRPr="005E52C8">
              <w:t>1</w:t>
            </w:r>
          </w:p>
          <w:p w:rsidR="0061657D" w:rsidRPr="005E52C8" w:rsidRDefault="0061657D" w:rsidP="0061657D">
            <w:pPr>
              <w:pStyle w:val="TEKSTwTABELIWYRODKOWANYtekstwyrodkowanywpoziomie"/>
            </w:pPr>
          </w:p>
        </w:tc>
        <w:tc>
          <w:tcPr>
            <w:tcW w:w="4506" w:type="dxa"/>
            <w:tcBorders>
              <w:top w:val="single" w:sz="6" w:space="0" w:color="auto"/>
              <w:left w:val="single" w:sz="6" w:space="0" w:color="auto"/>
              <w:bottom w:val="nil"/>
              <w:right w:val="single" w:sz="6" w:space="0" w:color="auto"/>
            </w:tcBorders>
          </w:tcPr>
          <w:p w:rsidR="0061657D" w:rsidRPr="0061657D" w:rsidRDefault="0061657D" w:rsidP="00D87AE0">
            <w:r w:rsidRPr="005E52C8">
              <w:t xml:space="preserve"> Okn</w:t>
            </w:r>
            <w:r w:rsidR="00D87AE0">
              <w:t>o</w:t>
            </w:r>
            <w:r w:rsidRPr="005E52C8">
              <w:t xml:space="preserve"> (z wyjątkiem ok</w:t>
            </w:r>
            <w:r w:rsidR="00D87AE0">
              <w:t>na</w:t>
            </w:r>
            <w:r w:rsidRPr="005E52C8">
              <w:t xml:space="preserve"> połaciow</w:t>
            </w:r>
            <w:r w:rsidR="00D87AE0">
              <w:t>ego</w:t>
            </w:r>
            <w:r w:rsidRPr="005E52C8">
              <w:t>), drzwi balkonowe i powierzchni</w:t>
            </w:r>
            <w:r w:rsidR="00D87AE0">
              <w:t>a</w:t>
            </w:r>
            <w:r w:rsidRPr="005E52C8">
              <w:t xml:space="preserve"> przezroczyst</w:t>
            </w:r>
            <w:r w:rsidR="00D87AE0">
              <w:t>a</w:t>
            </w:r>
            <w:r w:rsidRPr="005E52C8">
              <w:t xml:space="preserve"> </w:t>
            </w:r>
            <w:r w:rsidR="00D87AE0" w:rsidRPr="005E52C8">
              <w:t>nieotwieraln</w:t>
            </w:r>
            <w:r w:rsidR="00D87AE0">
              <w:t>a</w:t>
            </w:r>
            <w:r w:rsidRPr="005E52C8">
              <w:t>:</w:t>
            </w:r>
          </w:p>
        </w:tc>
        <w:tc>
          <w:tcPr>
            <w:tcW w:w="2205" w:type="dxa"/>
            <w:tcBorders>
              <w:top w:val="single" w:sz="6" w:space="0" w:color="auto"/>
              <w:left w:val="single" w:sz="6" w:space="0" w:color="auto"/>
              <w:bottom w:val="nil"/>
              <w:right w:val="single" w:sz="6" w:space="0" w:color="auto"/>
            </w:tcBorders>
          </w:tcPr>
          <w:p w:rsidR="0061657D" w:rsidRPr="0061657D" w:rsidRDefault="0061657D" w:rsidP="0061657D">
            <w:pPr>
              <w:pStyle w:val="TEKSTwTABELIWYRODKOWANYtekstwyrodkowanywpoziomie"/>
            </w:pPr>
            <w:r w:rsidRPr="005E52C8">
              <w:t xml:space="preserve"> </w:t>
            </w:r>
          </w:p>
          <w:p w:rsidR="0061657D" w:rsidRPr="005E52C8" w:rsidRDefault="0061657D" w:rsidP="0061657D">
            <w:pPr>
              <w:pStyle w:val="TEKSTwTABELIWYRODKOWANYtekstwyrodkowanywpoziomie"/>
            </w:pPr>
          </w:p>
        </w:tc>
        <w:tc>
          <w:tcPr>
            <w:tcW w:w="1842" w:type="dxa"/>
            <w:tcBorders>
              <w:top w:val="single" w:sz="6" w:space="0" w:color="auto"/>
              <w:left w:val="single" w:sz="6" w:space="0" w:color="auto"/>
              <w:bottom w:val="nil"/>
              <w:right w:val="single" w:sz="6" w:space="0" w:color="auto"/>
            </w:tcBorders>
          </w:tcPr>
          <w:p w:rsidR="0061657D" w:rsidRPr="0061657D" w:rsidRDefault="0061657D" w:rsidP="0061657D">
            <w:pPr>
              <w:pStyle w:val="TEKSTwTABELIWYRODKOWANYtekstwyrodkowanywpoziomie"/>
            </w:pPr>
            <w:r w:rsidRPr="005E52C8">
              <w:t xml:space="preserve"> </w:t>
            </w:r>
          </w:p>
          <w:p w:rsidR="0061657D" w:rsidRPr="005E52C8" w:rsidRDefault="0061657D" w:rsidP="0061657D">
            <w:pPr>
              <w:pStyle w:val="TEKSTwTABELIWYRODKOWANYtekstwyrodkowanywpoziomie"/>
            </w:pPr>
          </w:p>
        </w:tc>
      </w:tr>
      <w:tr w:rsidR="0061657D" w:rsidRPr="00145150" w:rsidTr="00CE2404">
        <w:tc>
          <w:tcPr>
            <w:tcW w:w="589" w:type="dxa"/>
            <w:tcBorders>
              <w:top w:val="nil"/>
              <w:left w:val="single" w:sz="6" w:space="0" w:color="auto"/>
              <w:bottom w:val="nil"/>
              <w:right w:val="single" w:sz="6" w:space="0" w:color="auto"/>
            </w:tcBorders>
          </w:tcPr>
          <w:p w:rsidR="0061657D" w:rsidRPr="005E52C8" w:rsidRDefault="0061657D" w:rsidP="0061657D">
            <w:pPr>
              <w:pStyle w:val="TEKSTwTABELIWYRODKOWANYtekstwyrodkowanywpoziomie"/>
            </w:pPr>
          </w:p>
        </w:tc>
        <w:tc>
          <w:tcPr>
            <w:tcW w:w="4506" w:type="dxa"/>
            <w:tcBorders>
              <w:top w:val="nil"/>
              <w:left w:val="single" w:sz="6" w:space="0" w:color="auto"/>
              <w:bottom w:val="nil"/>
              <w:right w:val="single" w:sz="6" w:space="0" w:color="auto"/>
            </w:tcBorders>
          </w:tcPr>
          <w:p w:rsidR="0061657D" w:rsidRPr="0061657D" w:rsidRDefault="0061657D" w:rsidP="0061657D">
            <w:r w:rsidRPr="005E52C8">
              <w:t xml:space="preserve"> a) przy t</w:t>
            </w:r>
            <w:r w:rsidRPr="0061657D">
              <w:rPr>
                <w:rStyle w:val="IDindeksdolny"/>
              </w:rPr>
              <w:t>i</w:t>
            </w:r>
            <w:r w:rsidRPr="0061657D">
              <w:t xml:space="preserve"> ≥16°C</w:t>
            </w:r>
            <w:r w:rsidR="001903D6">
              <w:t>,</w:t>
            </w:r>
          </w:p>
        </w:tc>
        <w:tc>
          <w:tcPr>
            <w:tcW w:w="2205" w:type="dxa"/>
            <w:tcBorders>
              <w:top w:val="nil"/>
              <w:left w:val="single" w:sz="6" w:space="0" w:color="auto"/>
              <w:bottom w:val="nil"/>
              <w:right w:val="single" w:sz="6" w:space="0" w:color="auto"/>
            </w:tcBorders>
          </w:tcPr>
          <w:p w:rsidR="0061657D" w:rsidRPr="0061657D" w:rsidRDefault="0061657D" w:rsidP="0061657D">
            <w:pPr>
              <w:pStyle w:val="TEKSTwTABELIWYRODKOWANYtekstwyrodkowanywpoziomie"/>
            </w:pPr>
            <w:r w:rsidRPr="005E52C8">
              <w:t xml:space="preserve"> 1,1</w:t>
            </w:r>
          </w:p>
        </w:tc>
        <w:tc>
          <w:tcPr>
            <w:tcW w:w="1842" w:type="dxa"/>
            <w:tcBorders>
              <w:top w:val="nil"/>
              <w:left w:val="single" w:sz="6" w:space="0" w:color="auto"/>
              <w:bottom w:val="nil"/>
              <w:right w:val="single" w:sz="6" w:space="0" w:color="auto"/>
            </w:tcBorders>
          </w:tcPr>
          <w:p w:rsidR="0061657D" w:rsidRPr="0061657D" w:rsidRDefault="0061657D" w:rsidP="0061657D">
            <w:pPr>
              <w:pStyle w:val="TEKSTwTABELIWYRODKOWANYtekstwyrodkowanywpoziomie"/>
            </w:pPr>
            <w:r w:rsidRPr="005E52C8">
              <w:t xml:space="preserve"> 0,9</w:t>
            </w:r>
          </w:p>
        </w:tc>
      </w:tr>
      <w:tr w:rsidR="0061657D" w:rsidRPr="00145150" w:rsidTr="00BC1514">
        <w:trPr>
          <w:trHeight w:val="561"/>
        </w:trPr>
        <w:tc>
          <w:tcPr>
            <w:tcW w:w="589" w:type="dxa"/>
            <w:tcBorders>
              <w:top w:val="nil"/>
              <w:left w:val="single" w:sz="6" w:space="0" w:color="auto"/>
              <w:bottom w:val="nil"/>
              <w:right w:val="single" w:sz="6" w:space="0" w:color="auto"/>
            </w:tcBorders>
          </w:tcPr>
          <w:p w:rsidR="0061657D" w:rsidRPr="005E52C8" w:rsidRDefault="0061657D" w:rsidP="0061657D">
            <w:pPr>
              <w:pStyle w:val="TEKSTwTABELIWYRODKOWANYtekstwyrodkowanywpoziomie"/>
            </w:pPr>
          </w:p>
        </w:tc>
        <w:tc>
          <w:tcPr>
            <w:tcW w:w="4506" w:type="dxa"/>
            <w:tcBorders>
              <w:top w:val="nil"/>
              <w:left w:val="single" w:sz="6" w:space="0" w:color="auto"/>
              <w:bottom w:val="single" w:sz="6" w:space="0" w:color="auto"/>
              <w:right w:val="single" w:sz="6" w:space="0" w:color="auto"/>
            </w:tcBorders>
          </w:tcPr>
          <w:p w:rsidR="0061657D" w:rsidRDefault="0061657D" w:rsidP="0061657D">
            <w:r w:rsidRPr="005E52C8">
              <w:t xml:space="preserve"> b) przy </w:t>
            </w:r>
            <w:r w:rsidRPr="0061657D">
              <w:rPr>
                <w:rStyle w:val="IDindeksdolny"/>
              </w:rPr>
              <w:t>ti</w:t>
            </w:r>
            <w:r w:rsidRPr="0061657D">
              <w:t xml:space="preserve"> &lt; 16°C</w:t>
            </w:r>
          </w:p>
          <w:p w:rsidR="00025E50" w:rsidRPr="0061657D" w:rsidRDefault="00025E50" w:rsidP="0061657D"/>
        </w:tc>
        <w:tc>
          <w:tcPr>
            <w:tcW w:w="2205" w:type="dxa"/>
            <w:tcBorders>
              <w:top w:val="nil"/>
              <w:left w:val="single" w:sz="6" w:space="0" w:color="auto"/>
              <w:bottom w:val="single" w:sz="6" w:space="0" w:color="auto"/>
              <w:right w:val="single" w:sz="6" w:space="0" w:color="auto"/>
            </w:tcBorders>
          </w:tcPr>
          <w:p w:rsidR="0061657D" w:rsidRPr="0061657D" w:rsidRDefault="0061657D" w:rsidP="0061657D">
            <w:pPr>
              <w:pStyle w:val="TEKSTwTABELIWYRODKOWANYtekstwyrodkowanywpoziomie"/>
            </w:pPr>
            <w:r w:rsidRPr="005E52C8">
              <w:t xml:space="preserve"> 1,6</w:t>
            </w:r>
          </w:p>
        </w:tc>
        <w:tc>
          <w:tcPr>
            <w:tcW w:w="1842" w:type="dxa"/>
            <w:tcBorders>
              <w:top w:val="nil"/>
              <w:left w:val="single" w:sz="6" w:space="0" w:color="auto"/>
              <w:bottom w:val="single" w:sz="6" w:space="0" w:color="auto"/>
              <w:right w:val="single" w:sz="6" w:space="0" w:color="auto"/>
            </w:tcBorders>
          </w:tcPr>
          <w:p w:rsidR="0061657D" w:rsidRPr="0061657D" w:rsidRDefault="0061657D" w:rsidP="0061657D">
            <w:pPr>
              <w:pStyle w:val="TEKSTwTABELIWYRODKOWANYtekstwyrodkowanywpoziomie"/>
            </w:pPr>
            <w:r w:rsidRPr="005E52C8">
              <w:t xml:space="preserve"> 1,4</w:t>
            </w:r>
          </w:p>
        </w:tc>
      </w:tr>
      <w:tr w:rsidR="0061657D" w:rsidRPr="00145150" w:rsidTr="00CE2404">
        <w:tc>
          <w:tcPr>
            <w:tcW w:w="589" w:type="dxa"/>
            <w:tcBorders>
              <w:top w:val="single" w:sz="6" w:space="0" w:color="auto"/>
              <w:left w:val="single" w:sz="6" w:space="0" w:color="auto"/>
              <w:bottom w:val="nil"/>
              <w:right w:val="single" w:sz="6" w:space="0" w:color="auto"/>
            </w:tcBorders>
          </w:tcPr>
          <w:p w:rsidR="0061657D" w:rsidRPr="0061657D" w:rsidRDefault="0061657D" w:rsidP="0061657D">
            <w:pPr>
              <w:pStyle w:val="TEKSTwTABELIWYRODKOWANYtekstwyrodkowanywpoziomie"/>
            </w:pPr>
            <w:r w:rsidRPr="005E52C8">
              <w:t>2</w:t>
            </w:r>
          </w:p>
        </w:tc>
        <w:tc>
          <w:tcPr>
            <w:tcW w:w="4506" w:type="dxa"/>
            <w:tcBorders>
              <w:top w:val="single" w:sz="6" w:space="0" w:color="auto"/>
              <w:left w:val="single" w:sz="6" w:space="0" w:color="auto"/>
              <w:bottom w:val="nil"/>
              <w:right w:val="single" w:sz="6" w:space="0" w:color="auto"/>
            </w:tcBorders>
          </w:tcPr>
          <w:p w:rsidR="0061657D" w:rsidRPr="0061657D" w:rsidRDefault="0061657D" w:rsidP="0061657D">
            <w:r w:rsidRPr="005E52C8">
              <w:t xml:space="preserve"> Okn</w:t>
            </w:r>
            <w:r w:rsidR="00D87AE0">
              <w:t>o</w:t>
            </w:r>
            <w:r w:rsidRPr="005E52C8">
              <w:t xml:space="preserve"> połaciowe:</w:t>
            </w:r>
          </w:p>
        </w:tc>
        <w:tc>
          <w:tcPr>
            <w:tcW w:w="2205" w:type="dxa"/>
            <w:tcBorders>
              <w:top w:val="single" w:sz="6" w:space="0" w:color="auto"/>
              <w:left w:val="single" w:sz="6" w:space="0" w:color="auto"/>
              <w:bottom w:val="nil"/>
              <w:right w:val="single" w:sz="6" w:space="0" w:color="auto"/>
            </w:tcBorders>
          </w:tcPr>
          <w:p w:rsidR="0061657D" w:rsidRPr="0061657D" w:rsidRDefault="0061657D" w:rsidP="0061657D">
            <w:pPr>
              <w:pStyle w:val="TEKSTwTABELIWYRODKOWANYtekstwyrodkowanywpoziomie"/>
            </w:pPr>
            <w:r w:rsidRPr="005E52C8">
              <w:t xml:space="preserve"> </w:t>
            </w:r>
          </w:p>
        </w:tc>
        <w:tc>
          <w:tcPr>
            <w:tcW w:w="1842" w:type="dxa"/>
            <w:tcBorders>
              <w:top w:val="single" w:sz="6" w:space="0" w:color="auto"/>
              <w:left w:val="single" w:sz="6" w:space="0" w:color="auto"/>
              <w:bottom w:val="nil"/>
              <w:right w:val="single" w:sz="6" w:space="0" w:color="auto"/>
            </w:tcBorders>
          </w:tcPr>
          <w:p w:rsidR="0061657D" w:rsidRPr="0061657D" w:rsidRDefault="0061657D" w:rsidP="0061657D">
            <w:pPr>
              <w:pStyle w:val="TEKSTwTABELIWYRODKOWANYtekstwyrodkowanywpoziomie"/>
            </w:pPr>
            <w:r w:rsidRPr="005E52C8">
              <w:t xml:space="preserve"> </w:t>
            </w:r>
          </w:p>
        </w:tc>
      </w:tr>
      <w:tr w:rsidR="0061657D" w:rsidRPr="00145150" w:rsidTr="00CE2404">
        <w:tc>
          <w:tcPr>
            <w:tcW w:w="589" w:type="dxa"/>
            <w:tcBorders>
              <w:top w:val="nil"/>
              <w:left w:val="single" w:sz="6" w:space="0" w:color="auto"/>
              <w:bottom w:val="nil"/>
              <w:right w:val="single" w:sz="6" w:space="0" w:color="auto"/>
            </w:tcBorders>
          </w:tcPr>
          <w:p w:rsidR="0061657D" w:rsidRPr="005E52C8" w:rsidRDefault="0061657D" w:rsidP="0061657D">
            <w:pPr>
              <w:pStyle w:val="TEKSTwTABELIWYRODKOWANYtekstwyrodkowanywpoziomie"/>
            </w:pPr>
          </w:p>
        </w:tc>
        <w:tc>
          <w:tcPr>
            <w:tcW w:w="4506" w:type="dxa"/>
            <w:tcBorders>
              <w:top w:val="nil"/>
              <w:left w:val="single" w:sz="6" w:space="0" w:color="auto"/>
              <w:bottom w:val="nil"/>
              <w:right w:val="single" w:sz="6" w:space="0" w:color="auto"/>
            </w:tcBorders>
          </w:tcPr>
          <w:p w:rsidR="0061657D" w:rsidRPr="0061657D" w:rsidRDefault="0061657D" w:rsidP="0061657D">
            <w:r w:rsidRPr="005E52C8">
              <w:t xml:space="preserve"> a) przy t</w:t>
            </w:r>
            <w:r w:rsidRPr="0061657D">
              <w:rPr>
                <w:rStyle w:val="IDindeksdolny"/>
              </w:rPr>
              <w:t>i</w:t>
            </w:r>
            <w:r w:rsidRPr="0061657D">
              <w:t xml:space="preserve">  ≥ 16°C</w:t>
            </w:r>
            <w:r w:rsidR="001903D6">
              <w:t>,</w:t>
            </w:r>
          </w:p>
        </w:tc>
        <w:tc>
          <w:tcPr>
            <w:tcW w:w="2205" w:type="dxa"/>
            <w:tcBorders>
              <w:top w:val="nil"/>
              <w:left w:val="single" w:sz="6" w:space="0" w:color="auto"/>
              <w:bottom w:val="nil"/>
              <w:right w:val="single" w:sz="6" w:space="0" w:color="auto"/>
            </w:tcBorders>
          </w:tcPr>
          <w:p w:rsidR="0061657D" w:rsidRPr="0061657D" w:rsidRDefault="0061657D" w:rsidP="0061657D">
            <w:pPr>
              <w:pStyle w:val="TEKSTwTABELIWYRODKOWANYtekstwyrodkowanywpoziomie"/>
            </w:pPr>
            <w:r w:rsidRPr="005E52C8">
              <w:t xml:space="preserve"> 1,3</w:t>
            </w:r>
          </w:p>
        </w:tc>
        <w:tc>
          <w:tcPr>
            <w:tcW w:w="1842" w:type="dxa"/>
            <w:tcBorders>
              <w:top w:val="nil"/>
              <w:left w:val="single" w:sz="6" w:space="0" w:color="auto"/>
              <w:bottom w:val="nil"/>
              <w:right w:val="single" w:sz="6" w:space="0" w:color="auto"/>
            </w:tcBorders>
          </w:tcPr>
          <w:p w:rsidR="0061657D" w:rsidRPr="0061657D" w:rsidRDefault="0061657D" w:rsidP="0061657D">
            <w:pPr>
              <w:pStyle w:val="TEKSTwTABELIWYRODKOWANYtekstwyrodkowanywpoziomie"/>
            </w:pPr>
            <w:r w:rsidRPr="005E52C8">
              <w:t xml:space="preserve"> 1,1</w:t>
            </w:r>
          </w:p>
        </w:tc>
      </w:tr>
      <w:tr w:rsidR="0061657D" w:rsidRPr="00145150" w:rsidTr="00BC1514">
        <w:trPr>
          <w:trHeight w:val="620"/>
        </w:trPr>
        <w:tc>
          <w:tcPr>
            <w:tcW w:w="589" w:type="dxa"/>
            <w:tcBorders>
              <w:top w:val="nil"/>
              <w:left w:val="single" w:sz="6" w:space="0" w:color="auto"/>
              <w:bottom w:val="nil"/>
              <w:right w:val="single" w:sz="6" w:space="0" w:color="auto"/>
            </w:tcBorders>
          </w:tcPr>
          <w:p w:rsidR="0061657D" w:rsidRPr="005E52C8" w:rsidRDefault="0061657D" w:rsidP="0061657D">
            <w:pPr>
              <w:pStyle w:val="TEKSTwTABELIWYRODKOWANYtekstwyrodkowanywpoziomie"/>
            </w:pPr>
          </w:p>
        </w:tc>
        <w:tc>
          <w:tcPr>
            <w:tcW w:w="4506" w:type="dxa"/>
            <w:tcBorders>
              <w:top w:val="nil"/>
              <w:left w:val="single" w:sz="6" w:space="0" w:color="auto"/>
              <w:bottom w:val="single" w:sz="6" w:space="0" w:color="auto"/>
              <w:right w:val="single" w:sz="6" w:space="0" w:color="auto"/>
            </w:tcBorders>
          </w:tcPr>
          <w:p w:rsidR="0061657D" w:rsidRDefault="0061657D" w:rsidP="0061657D">
            <w:r w:rsidRPr="005E52C8">
              <w:t xml:space="preserve"> b) przy t</w:t>
            </w:r>
            <w:r w:rsidRPr="0061657D">
              <w:rPr>
                <w:rStyle w:val="IDindeksdolny"/>
              </w:rPr>
              <w:t>i</w:t>
            </w:r>
            <w:r w:rsidRPr="0061657D">
              <w:t xml:space="preserve"> &lt; 16°C</w:t>
            </w:r>
          </w:p>
          <w:p w:rsidR="00025E50" w:rsidRPr="0061657D" w:rsidRDefault="00025E50" w:rsidP="0061657D"/>
        </w:tc>
        <w:tc>
          <w:tcPr>
            <w:tcW w:w="2205" w:type="dxa"/>
            <w:tcBorders>
              <w:top w:val="nil"/>
              <w:left w:val="single" w:sz="6" w:space="0" w:color="auto"/>
              <w:bottom w:val="single" w:sz="6" w:space="0" w:color="auto"/>
              <w:right w:val="single" w:sz="6" w:space="0" w:color="auto"/>
            </w:tcBorders>
          </w:tcPr>
          <w:p w:rsidR="0061657D" w:rsidRPr="0061657D" w:rsidRDefault="0061657D" w:rsidP="0061657D">
            <w:pPr>
              <w:pStyle w:val="TEKSTwTABELIWYRODKOWANYtekstwyrodkowanywpoziomie"/>
            </w:pPr>
            <w:r w:rsidRPr="005E52C8">
              <w:t xml:space="preserve"> 1,6</w:t>
            </w:r>
          </w:p>
        </w:tc>
        <w:tc>
          <w:tcPr>
            <w:tcW w:w="1842" w:type="dxa"/>
            <w:tcBorders>
              <w:top w:val="nil"/>
              <w:left w:val="single" w:sz="6" w:space="0" w:color="auto"/>
              <w:bottom w:val="single" w:sz="6" w:space="0" w:color="auto"/>
              <w:right w:val="single" w:sz="6" w:space="0" w:color="auto"/>
            </w:tcBorders>
          </w:tcPr>
          <w:p w:rsidR="0061657D" w:rsidRPr="0061657D" w:rsidRDefault="0061657D" w:rsidP="0061657D">
            <w:pPr>
              <w:pStyle w:val="TEKSTwTABELIWYRODKOWANYtekstwyrodkowanywpoziomie"/>
            </w:pPr>
            <w:r w:rsidRPr="005E52C8">
              <w:t xml:space="preserve"> 1,4</w:t>
            </w:r>
          </w:p>
        </w:tc>
      </w:tr>
      <w:tr w:rsidR="0061657D" w:rsidRPr="00145150" w:rsidTr="00CE2404">
        <w:tc>
          <w:tcPr>
            <w:tcW w:w="589" w:type="dxa"/>
            <w:tcBorders>
              <w:top w:val="single" w:sz="6" w:space="0" w:color="auto"/>
              <w:left w:val="single" w:sz="6" w:space="0" w:color="auto"/>
              <w:bottom w:val="nil"/>
              <w:right w:val="single" w:sz="6" w:space="0" w:color="auto"/>
            </w:tcBorders>
          </w:tcPr>
          <w:p w:rsidR="0061657D" w:rsidRPr="0061657D" w:rsidRDefault="0061657D" w:rsidP="0061657D">
            <w:pPr>
              <w:pStyle w:val="TEKSTwTABELIWYRODKOWANYtekstwyrodkowanywpoziomie"/>
            </w:pPr>
            <w:r w:rsidRPr="005E52C8">
              <w:t>3</w:t>
            </w:r>
          </w:p>
        </w:tc>
        <w:tc>
          <w:tcPr>
            <w:tcW w:w="4506" w:type="dxa"/>
            <w:tcBorders>
              <w:top w:val="single" w:sz="6" w:space="0" w:color="auto"/>
              <w:left w:val="single" w:sz="6" w:space="0" w:color="auto"/>
              <w:bottom w:val="nil"/>
              <w:right w:val="single" w:sz="6" w:space="0" w:color="auto"/>
            </w:tcBorders>
          </w:tcPr>
          <w:p w:rsidR="0061657D" w:rsidRPr="0061657D" w:rsidRDefault="0061657D" w:rsidP="0061657D">
            <w:r w:rsidRPr="005E52C8">
              <w:t xml:space="preserve"> Okn</w:t>
            </w:r>
            <w:r w:rsidR="00D87AE0">
              <w:t>o</w:t>
            </w:r>
            <w:r w:rsidRPr="005E52C8">
              <w:t xml:space="preserve"> w ścian</w:t>
            </w:r>
            <w:r w:rsidR="00D87AE0">
              <w:t>ie</w:t>
            </w:r>
            <w:r w:rsidRPr="005E52C8">
              <w:t xml:space="preserve"> wewnętrzn</w:t>
            </w:r>
            <w:r w:rsidR="00D87AE0">
              <w:t>ej</w:t>
            </w:r>
            <w:r w:rsidRPr="005E52C8">
              <w:t>:</w:t>
            </w:r>
          </w:p>
        </w:tc>
        <w:tc>
          <w:tcPr>
            <w:tcW w:w="2205" w:type="dxa"/>
            <w:tcBorders>
              <w:top w:val="single" w:sz="6" w:space="0" w:color="auto"/>
              <w:left w:val="single" w:sz="6" w:space="0" w:color="auto"/>
              <w:bottom w:val="nil"/>
              <w:right w:val="single" w:sz="6" w:space="0" w:color="auto"/>
            </w:tcBorders>
          </w:tcPr>
          <w:p w:rsidR="0061657D" w:rsidRPr="0061657D" w:rsidRDefault="0061657D" w:rsidP="0061657D">
            <w:pPr>
              <w:pStyle w:val="TEKSTwTABELIWYRODKOWANYtekstwyrodkowanywpoziomie"/>
            </w:pPr>
            <w:r w:rsidRPr="005E52C8">
              <w:t xml:space="preserve"> </w:t>
            </w:r>
          </w:p>
        </w:tc>
        <w:tc>
          <w:tcPr>
            <w:tcW w:w="1842" w:type="dxa"/>
            <w:tcBorders>
              <w:top w:val="single" w:sz="6" w:space="0" w:color="auto"/>
              <w:left w:val="single" w:sz="6" w:space="0" w:color="auto"/>
              <w:bottom w:val="nil"/>
              <w:right w:val="single" w:sz="6" w:space="0" w:color="auto"/>
            </w:tcBorders>
          </w:tcPr>
          <w:p w:rsidR="0061657D" w:rsidRPr="0061657D" w:rsidRDefault="0061657D" w:rsidP="0061657D">
            <w:pPr>
              <w:pStyle w:val="TEKSTwTABELIWYRODKOWANYtekstwyrodkowanywpoziomie"/>
            </w:pPr>
            <w:r w:rsidRPr="005E52C8">
              <w:t xml:space="preserve"> </w:t>
            </w:r>
          </w:p>
        </w:tc>
      </w:tr>
      <w:tr w:rsidR="0061657D" w:rsidRPr="00145150" w:rsidTr="00CE2404">
        <w:tc>
          <w:tcPr>
            <w:tcW w:w="589" w:type="dxa"/>
            <w:tcBorders>
              <w:top w:val="nil"/>
              <w:left w:val="single" w:sz="6" w:space="0" w:color="auto"/>
              <w:bottom w:val="nil"/>
              <w:right w:val="single" w:sz="6" w:space="0" w:color="auto"/>
            </w:tcBorders>
          </w:tcPr>
          <w:p w:rsidR="0061657D" w:rsidRPr="005E52C8" w:rsidRDefault="0061657D" w:rsidP="0061657D">
            <w:pPr>
              <w:pStyle w:val="TEKSTwTABELIWYRODKOWANYtekstwyrodkowanywpoziomie"/>
            </w:pPr>
          </w:p>
        </w:tc>
        <w:tc>
          <w:tcPr>
            <w:tcW w:w="4506" w:type="dxa"/>
            <w:tcBorders>
              <w:top w:val="nil"/>
              <w:left w:val="single" w:sz="6" w:space="0" w:color="auto"/>
              <w:bottom w:val="nil"/>
              <w:right w:val="single" w:sz="6" w:space="0" w:color="auto"/>
            </w:tcBorders>
          </w:tcPr>
          <w:p w:rsidR="0061657D" w:rsidRPr="0061657D" w:rsidRDefault="0061657D" w:rsidP="0061657D">
            <w:r w:rsidRPr="005E52C8">
              <w:t xml:space="preserve"> a) przy Δt</w:t>
            </w:r>
            <w:r w:rsidRPr="0061657D">
              <w:rPr>
                <w:rStyle w:val="IDindeksdolny"/>
              </w:rPr>
              <w:t>i</w:t>
            </w:r>
            <w:r w:rsidRPr="0061657D">
              <w:t xml:space="preserve">  ≥ 8°C</w:t>
            </w:r>
            <w:r w:rsidR="001903D6">
              <w:t>,</w:t>
            </w:r>
          </w:p>
        </w:tc>
        <w:tc>
          <w:tcPr>
            <w:tcW w:w="2205" w:type="dxa"/>
            <w:tcBorders>
              <w:top w:val="nil"/>
              <w:left w:val="single" w:sz="6" w:space="0" w:color="auto"/>
              <w:bottom w:val="nil"/>
              <w:right w:val="single" w:sz="6" w:space="0" w:color="auto"/>
            </w:tcBorders>
          </w:tcPr>
          <w:p w:rsidR="0061657D" w:rsidRPr="0061657D" w:rsidRDefault="0061657D" w:rsidP="0061657D">
            <w:pPr>
              <w:pStyle w:val="TEKSTwTABELIWYRODKOWANYtekstwyrodkowanywpoziomie"/>
            </w:pPr>
            <w:r w:rsidRPr="005E52C8">
              <w:t xml:space="preserve"> 1,3</w:t>
            </w:r>
          </w:p>
        </w:tc>
        <w:tc>
          <w:tcPr>
            <w:tcW w:w="1842" w:type="dxa"/>
            <w:tcBorders>
              <w:top w:val="nil"/>
              <w:left w:val="single" w:sz="6" w:space="0" w:color="auto"/>
              <w:bottom w:val="nil"/>
              <w:right w:val="single" w:sz="6" w:space="0" w:color="auto"/>
            </w:tcBorders>
          </w:tcPr>
          <w:p w:rsidR="0061657D" w:rsidRPr="0061657D" w:rsidRDefault="0061657D" w:rsidP="0061657D">
            <w:pPr>
              <w:pStyle w:val="TEKSTwTABELIWYRODKOWANYtekstwyrodkowanywpoziomie"/>
            </w:pPr>
            <w:r w:rsidRPr="005E52C8">
              <w:t xml:space="preserve"> 1,1</w:t>
            </w:r>
          </w:p>
        </w:tc>
      </w:tr>
      <w:tr w:rsidR="0061657D" w:rsidRPr="00145150" w:rsidTr="00CE2404">
        <w:tc>
          <w:tcPr>
            <w:tcW w:w="589" w:type="dxa"/>
            <w:tcBorders>
              <w:top w:val="nil"/>
              <w:left w:val="single" w:sz="6" w:space="0" w:color="auto"/>
              <w:bottom w:val="nil"/>
              <w:right w:val="single" w:sz="6" w:space="0" w:color="auto"/>
            </w:tcBorders>
          </w:tcPr>
          <w:p w:rsidR="0061657D" w:rsidRPr="005E52C8" w:rsidRDefault="0061657D" w:rsidP="0061657D">
            <w:pPr>
              <w:pStyle w:val="TEKSTwTABELIWYRODKOWANYtekstwyrodkowanywpoziomie"/>
            </w:pPr>
          </w:p>
        </w:tc>
        <w:tc>
          <w:tcPr>
            <w:tcW w:w="4506" w:type="dxa"/>
            <w:tcBorders>
              <w:top w:val="nil"/>
              <w:left w:val="single" w:sz="6" w:space="0" w:color="auto"/>
              <w:bottom w:val="nil"/>
              <w:right w:val="single" w:sz="6" w:space="0" w:color="auto"/>
            </w:tcBorders>
          </w:tcPr>
          <w:p w:rsidR="0061657D" w:rsidRPr="0061657D" w:rsidRDefault="0061657D" w:rsidP="0061657D">
            <w:r w:rsidRPr="005E52C8">
              <w:t xml:space="preserve"> b) przy Δt</w:t>
            </w:r>
            <w:r w:rsidRPr="0061657D">
              <w:rPr>
                <w:rStyle w:val="IDindeksdolny"/>
              </w:rPr>
              <w:t>i</w:t>
            </w:r>
            <w:r w:rsidRPr="0061657D">
              <w:t xml:space="preserve"> &lt; 8°C</w:t>
            </w:r>
            <w:r w:rsidR="001903D6">
              <w:t>,</w:t>
            </w:r>
          </w:p>
        </w:tc>
        <w:tc>
          <w:tcPr>
            <w:tcW w:w="2205" w:type="dxa"/>
            <w:tcBorders>
              <w:top w:val="nil"/>
              <w:left w:val="single" w:sz="6" w:space="0" w:color="auto"/>
              <w:bottom w:val="nil"/>
              <w:right w:val="single" w:sz="6" w:space="0" w:color="auto"/>
            </w:tcBorders>
          </w:tcPr>
          <w:p w:rsidR="0061657D" w:rsidRPr="0061657D" w:rsidRDefault="0061657D" w:rsidP="0061657D">
            <w:pPr>
              <w:pStyle w:val="TEKSTwTABELIWYRODKOWANYtekstwyrodkowanywpoziomie"/>
            </w:pPr>
            <w:r w:rsidRPr="005E52C8">
              <w:t xml:space="preserve"> bez wymagań</w:t>
            </w:r>
          </w:p>
        </w:tc>
        <w:tc>
          <w:tcPr>
            <w:tcW w:w="1842" w:type="dxa"/>
            <w:tcBorders>
              <w:top w:val="nil"/>
              <w:left w:val="single" w:sz="6" w:space="0" w:color="auto"/>
              <w:bottom w:val="nil"/>
              <w:right w:val="single" w:sz="6" w:space="0" w:color="auto"/>
            </w:tcBorders>
          </w:tcPr>
          <w:p w:rsidR="0061657D" w:rsidRPr="0061657D" w:rsidRDefault="0061657D" w:rsidP="0061657D">
            <w:pPr>
              <w:pStyle w:val="TEKSTwTABELIWYRODKOWANYtekstwyrodkowanywpoziomie"/>
            </w:pPr>
            <w:r w:rsidRPr="005E52C8">
              <w:t xml:space="preserve"> bez wymagań</w:t>
            </w:r>
          </w:p>
        </w:tc>
      </w:tr>
      <w:tr w:rsidR="0061657D" w:rsidRPr="00145150" w:rsidTr="00BC1514">
        <w:trPr>
          <w:trHeight w:val="884"/>
        </w:trPr>
        <w:tc>
          <w:tcPr>
            <w:tcW w:w="589" w:type="dxa"/>
            <w:tcBorders>
              <w:top w:val="nil"/>
              <w:left w:val="single" w:sz="6" w:space="0" w:color="auto"/>
              <w:bottom w:val="nil"/>
              <w:right w:val="single" w:sz="6" w:space="0" w:color="auto"/>
            </w:tcBorders>
          </w:tcPr>
          <w:p w:rsidR="0061657D" w:rsidRPr="005E52C8" w:rsidRDefault="0061657D" w:rsidP="0061657D">
            <w:pPr>
              <w:pStyle w:val="TEKSTwTABELIWYRODKOWANYtekstwyrodkowanywpoziomie"/>
            </w:pPr>
          </w:p>
        </w:tc>
        <w:tc>
          <w:tcPr>
            <w:tcW w:w="4506" w:type="dxa"/>
            <w:tcBorders>
              <w:top w:val="nil"/>
              <w:left w:val="single" w:sz="6" w:space="0" w:color="auto"/>
              <w:bottom w:val="single" w:sz="6" w:space="0" w:color="auto"/>
              <w:right w:val="single" w:sz="6" w:space="0" w:color="auto"/>
            </w:tcBorders>
          </w:tcPr>
          <w:p w:rsidR="0061657D" w:rsidRDefault="0061657D" w:rsidP="0061657D">
            <w:r w:rsidRPr="005E52C8">
              <w:t xml:space="preserve"> c) oddzielające pomieszczenie ogrzewane od nieogrzewanego</w:t>
            </w:r>
          </w:p>
          <w:p w:rsidR="00025E50" w:rsidRPr="0061657D" w:rsidRDefault="00025E50" w:rsidP="0061657D"/>
        </w:tc>
        <w:tc>
          <w:tcPr>
            <w:tcW w:w="2205" w:type="dxa"/>
            <w:tcBorders>
              <w:top w:val="nil"/>
              <w:left w:val="single" w:sz="6" w:space="0" w:color="auto"/>
              <w:bottom w:val="single" w:sz="6" w:space="0" w:color="auto"/>
              <w:right w:val="single" w:sz="6" w:space="0" w:color="auto"/>
            </w:tcBorders>
          </w:tcPr>
          <w:p w:rsidR="0061657D" w:rsidRPr="0061657D" w:rsidRDefault="0061657D" w:rsidP="0061657D">
            <w:pPr>
              <w:pStyle w:val="TEKSTwTABELIWYRODKOWANYtekstwyrodkowanywpoziomie"/>
            </w:pPr>
            <w:r w:rsidRPr="005E52C8">
              <w:t xml:space="preserve"> 1,3</w:t>
            </w:r>
          </w:p>
        </w:tc>
        <w:tc>
          <w:tcPr>
            <w:tcW w:w="1842" w:type="dxa"/>
            <w:tcBorders>
              <w:top w:val="nil"/>
              <w:left w:val="single" w:sz="6" w:space="0" w:color="auto"/>
              <w:bottom w:val="single" w:sz="6" w:space="0" w:color="auto"/>
              <w:right w:val="single" w:sz="6" w:space="0" w:color="auto"/>
            </w:tcBorders>
          </w:tcPr>
          <w:p w:rsidR="0061657D" w:rsidRPr="0061657D" w:rsidRDefault="0061657D" w:rsidP="0061657D">
            <w:pPr>
              <w:pStyle w:val="TEKSTwTABELIWYRODKOWANYtekstwyrodkowanywpoziomie"/>
            </w:pPr>
            <w:r w:rsidRPr="005E52C8">
              <w:t xml:space="preserve"> 1,1</w:t>
            </w:r>
          </w:p>
        </w:tc>
      </w:tr>
      <w:tr w:rsidR="0061657D" w:rsidRPr="00145150" w:rsidTr="00BC1514">
        <w:trPr>
          <w:trHeight w:val="1264"/>
        </w:trPr>
        <w:tc>
          <w:tcPr>
            <w:tcW w:w="589" w:type="dxa"/>
            <w:tcBorders>
              <w:top w:val="single" w:sz="6" w:space="0" w:color="auto"/>
              <w:left w:val="single" w:sz="6" w:space="0" w:color="auto"/>
              <w:bottom w:val="single" w:sz="6" w:space="0" w:color="auto"/>
              <w:right w:val="single" w:sz="6" w:space="0" w:color="auto"/>
            </w:tcBorders>
          </w:tcPr>
          <w:p w:rsidR="0061657D" w:rsidRPr="0061657D" w:rsidRDefault="0061657D" w:rsidP="0061657D">
            <w:pPr>
              <w:pStyle w:val="TEKSTwTABELIWYRODKOWANYtekstwyrodkowanywpoziomie"/>
            </w:pPr>
            <w:r w:rsidRPr="005E52C8">
              <w:t>4</w:t>
            </w:r>
          </w:p>
          <w:p w:rsidR="0061657D" w:rsidRPr="005E52C8" w:rsidRDefault="0061657D" w:rsidP="0061657D">
            <w:pPr>
              <w:pStyle w:val="TEKSTwTABELIWYRODKOWANYtekstwyrodkowanywpoziomie"/>
            </w:pPr>
          </w:p>
        </w:tc>
        <w:tc>
          <w:tcPr>
            <w:tcW w:w="4506" w:type="dxa"/>
            <w:tcBorders>
              <w:top w:val="single" w:sz="6" w:space="0" w:color="auto"/>
              <w:left w:val="single" w:sz="6" w:space="0" w:color="auto"/>
              <w:bottom w:val="single" w:sz="6" w:space="0" w:color="auto"/>
              <w:right w:val="single" w:sz="6" w:space="0" w:color="auto"/>
            </w:tcBorders>
          </w:tcPr>
          <w:p w:rsidR="0061657D" w:rsidRDefault="0061657D" w:rsidP="0061657D">
            <w:r w:rsidRPr="005E52C8">
              <w:t xml:space="preserve"> Drzwi w przegrod</w:t>
            </w:r>
            <w:r w:rsidR="00D87AE0">
              <w:t>zie</w:t>
            </w:r>
            <w:r w:rsidRPr="005E52C8">
              <w:t xml:space="preserve"> zewnętrzn</w:t>
            </w:r>
            <w:r w:rsidR="00D87AE0">
              <w:t>ej</w:t>
            </w:r>
            <w:r w:rsidRPr="005E52C8">
              <w:t xml:space="preserve"> lub w</w:t>
            </w:r>
            <w:r w:rsidRPr="0061657D">
              <w:t> przegrod</w:t>
            </w:r>
            <w:r w:rsidR="00D87AE0">
              <w:t>zie</w:t>
            </w:r>
            <w:r w:rsidRPr="0061657D">
              <w:t xml:space="preserve"> między pomieszczeni</w:t>
            </w:r>
            <w:r w:rsidR="00D87AE0">
              <w:t>em</w:t>
            </w:r>
            <w:r w:rsidRPr="0061657D">
              <w:t xml:space="preserve"> ogrzewanym i nieogrzewanym</w:t>
            </w:r>
          </w:p>
          <w:p w:rsidR="00025E50" w:rsidRPr="0061657D" w:rsidRDefault="00025E50" w:rsidP="0061657D"/>
        </w:tc>
        <w:tc>
          <w:tcPr>
            <w:tcW w:w="2205" w:type="dxa"/>
            <w:tcBorders>
              <w:top w:val="single" w:sz="6" w:space="0" w:color="auto"/>
              <w:left w:val="single" w:sz="6" w:space="0" w:color="auto"/>
              <w:bottom w:val="single" w:sz="6" w:space="0" w:color="auto"/>
              <w:right w:val="single" w:sz="6" w:space="0" w:color="auto"/>
            </w:tcBorders>
          </w:tcPr>
          <w:p w:rsidR="0061657D" w:rsidRPr="0061657D" w:rsidRDefault="0061657D" w:rsidP="0061657D">
            <w:pPr>
              <w:pStyle w:val="TEKSTwTABELIWYRODKOWANYtekstwyrodkowanywpoziomie"/>
            </w:pPr>
            <w:r w:rsidRPr="005E52C8">
              <w:t xml:space="preserve"> 1,5</w:t>
            </w:r>
          </w:p>
          <w:p w:rsidR="0061657D" w:rsidRPr="005E52C8" w:rsidRDefault="0061657D" w:rsidP="0061657D">
            <w:pPr>
              <w:pStyle w:val="TEKSTwTABELIWYRODKOWANYtekstwyrodkowanywpoziomie"/>
            </w:pPr>
          </w:p>
        </w:tc>
        <w:tc>
          <w:tcPr>
            <w:tcW w:w="1842" w:type="dxa"/>
            <w:tcBorders>
              <w:top w:val="single" w:sz="6" w:space="0" w:color="auto"/>
              <w:left w:val="single" w:sz="6" w:space="0" w:color="auto"/>
              <w:bottom w:val="single" w:sz="6" w:space="0" w:color="auto"/>
              <w:right w:val="single" w:sz="6" w:space="0" w:color="auto"/>
            </w:tcBorders>
          </w:tcPr>
          <w:p w:rsidR="0061657D" w:rsidRPr="0061657D" w:rsidRDefault="0061657D" w:rsidP="0061657D">
            <w:pPr>
              <w:pStyle w:val="TEKSTwTABELIWYRODKOWANYtekstwyrodkowanywpoziomie"/>
            </w:pPr>
            <w:r w:rsidRPr="005E52C8">
              <w:t xml:space="preserve"> 1,3</w:t>
            </w:r>
          </w:p>
          <w:p w:rsidR="0061657D" w:rsidRPr="005E52C8" w:rsidRDefault="0061657D" w:rsidP="0061657D">
            <w:pPr>
              <w:pStyle w:val="TEKSTwTABELIWYRODKOWANYtekstwyrodkowanywpoziomie"/>
            </w:pPr>
          </w:p>
        </w:tc>
      </w:tr>
      <w:tr w:rsidR="0061657D" w:rsidRPr="00145150" w:rsidTr="00BC1514">
        <w:trPr>
          <w:trHeight w:val="971"/>
        </w:trPr>
        <w:tc>
          <w:tcPr>
            <w:tcW w:w="589" w:type="dxa"/>
            <w:tcBorders>
              <w:top w:val="single" w:sz="6" w:space="0" w:color="auto"/>
              <w:left w:val="single" w:sz="6" w:space="0" w:color="auto"/>
              <w:bottom w:val="single" w:sz="6" w:space="0" w:color="auto"/>
              <w:right w:val="single" w:sz="6" w:space="0" w:color="auto"/>
            </w:tcBorders>
          </w:tcPr>
          <w:p w:rsidR="0061657D" w:rsidRPr="0061657D" w:rsidRDefault="0061657D" w:rsidP="0061657D">
            <w:pPr>
              <w:pStyle w:val="TEKSTwTABELIWYRODKOWANYtekstwyrodkowanywpoziomie"/>
            </w:pPr>
            <w:r w:rsidRPr="005E52C8">
              <w:t>5</w:t>
            </w:r>
          </w:p>
        </w:tc>
        <w:tc>
          <w:tcPr>
            <w:tcW w:w="4506" w:type="dxa"/>
            <w:tcBorders>
              <w:top w:val="single" w:sz="6" w:space="0" w:color="auto"/>
              <w:left w:val="single" w:sz="6" w:space="0" w:color="auto"/>
              <w:bottom w:val="single" w:sz="6" w:space="0" w:color="auto"/>
              <w:right w:val="single" w:sz="6" w:space="0" w:color="auto"/>
            </w:tcBorders>
          </w:tcPr>
          <w:p w:rsidR="0061657D" w:rsidRDefault="0061657D" w:rsidP="0061657D">
            <w:r w:rsidRPr="005E52C8">
              <w:t xml:space="preserve"> Okn</w:t>
            </w:r>
            <w:r w:rsidR="00D87AE0">
              <w:t>o</w:t>
            </w:r>
            <w:r w:rsidRPr="005E52C8">
              <w:t xml:space="preserve"> i drzwi zewnętrzne w przegrod</w:t>
            </w:r>
            <w:r w:rsidR="00D87AE0">
              <w:t>zie</w:t>
            </w:r>
            <w:r w:rsidRPr="005E52C8">
              <w:t xml:space="preserve"> zewnętrzn</w:t>
            </w:r>
            <w:r w:rsidR="00D87AE0">
              <w:t>ej</w:t>
            </w:r>
            <w:r w:rsidRPr="005E52C8">
              <w:t xml:space="preserve"> pomieszcze</w:t>
            </w:r>
            <w:r w:rsidR="00D87AE0">
              <w:t>nia</w:t>
            </w:r>
            <w:r w:rsidRPr="005E52C8">
              <w:t xml:space="preserve"> nieogrzewan</w:t>
            </w:r>
            <w:r w:rsidR="00D87AE0">
              <w:t>ego</w:t>
            </w:r>
          </w:p>
          <w:p w:rsidR="00025E50" w:rsidRPr="0061657D" w:rsidRDefault="00025E50" w:rsidP="0061657D"/>
        </w:tc>
        <w:tc>
          <w:tcPr>
            <w:tcW w:w="2205" w:type="dxa"/>
            <w:tcBorders>
              <w:top w:val="single" w:sz="6" w:space="0" w:color="auto"/>
              <w:left w:val="single" w:sz="6" w:space="0" w:color="auto"/>
              <w:bottom w:val="single" w:sz="6" w:space="0" w:color="auto"/>
              <w:right w:val="single" w:sz="6" w:space="0" w:color="auto"/>
            </w:tcBorders>
          </w:tcPr>
          <w:p w:rsidR="0061657D" w:rsidRPr="0061657D" w:rsidRDefault="0061657D" w:rsidP="0061657D">
            <w:pPr>
              <w:pStyle w:val="TEKSTwTABELIWYRODKOWANYtekstwyrodkowanywpoziomie"/>
            </w:pPr>
            <w:r w:rsidRPr="005E52C8">
              <w:t xml:space="preserve"> bez wymagań</w:t>
            </w:r>
          </w:p>
        </w:tc>
        <w:tc>
          <w:tcPr>
            <w:tcW w:w="1842" w:type="dxa"/>
            <w:tcBorders>
              <w:top w:val="single" w:sz="6" w:space="0" w:color="auto"/>
              <w:left w:val="single" w:sz="6" w:space="0" w:color="auto"/>
              <w:bottom w:val="single" w:sz="6" w:space="0" w:color="auto"/>
              <w:right w:val="single" w:sz="6" w:space="0" w:color="auto"/>
            </w:tcBorders>
          </w:tcPr>
          <w:p w:rsidR="0061657D" w:rsidRPr="0061657D" w:rsidRDefault="0061657D" w:rsidP="0061657D">
            <w:pPr>
              <w:pStyle w:val="TEKSTwTABELIWYRODKOWANYtekstwyrodkowanywpoziomie"/>
            </w:pPr>
            <w:r w:rsidRPr="005E52C8">
              <w:t xml:space="preserve"> bez wymagań</w:t>
            </w:r>
          </w:p>
        </w:tc>
      </w:tr>
      <w:tr w:rsidR="0061657D" w:rsidRPr="00145150" w:rsidTr="00BC1514">
        <w:trPr>
          <w:trHeight w:val="2260"/>
        </w:trPr>
        <w:tc>
          <w:tcPr>
            <w:tcW w:w="9142" w:type="dxa"/>
            <w:gridSpan w:val="4"/>
            <w:tcBorders>
              <w:top w:val="single" w:sz="6" w:space="0" w:color="auto"/>
              <w:left w:val="single" w:sz="6" w:space="0" w:color="auto"/>
              <w:bottom w:val="single" w:sz="6" w:space="0" w:color="auto"/>
              <w:right w:val="single" w:sz="6" w:space="0" w:color="auto"/>
            </w:tcBorders>
          </w:tcPr>
          <w:p w:rsidR="0061657D" w:rsidRPr="0061657D" w:rsidRDefault="0061657D" w:rsidP="0061657D">
            <w:r w:rsidRPr="005E52C8">
              <w:t xml:space="preserve">Pomieszczenie ogrzewane </w:t>
            </w:r>
            <w:r w:rsidRPr="0061657D">
              <w:t xml:space="preserve">– pomieszczenie, w którym na skutek działania systemu ogrzewania lub w wyniku bilansu strat i zysków ciepła utrzymywana jest temperatura, której wartość została określona w § </w:t>
            </w:r>
            <w:r w:rsidR="000D751C" w:rsidRPr="0061657D">
              <w:t>1</w:t>
            </w:r>
            <w:r w:rsidR="000D751C">
              <w:t>26</w:t>
            </w:r>
            <w:r w:rsidR="000D751C" w:rsidRPr="0061657D">
              <w:t xml:space="preserve"> </w:t>
            </w:r>
            <w:r w:rsidRPr="0061657D">
              <w:t>ust. 2 rozporządzenia.</w:t>
            </w:r>
          </w:p>
          <w:p w:rsidR="0061657D" w:rsidRPr="0061657D" w:rsidRDefault="0061657D" w:rsidP="0061657D">
            <w:r w:rsidRPr="005E52C8">
              <w:t>t</w:t>
            </w:r>
            <w:r w:rsidRPr="0061657D">
              <w:rPr>
                <w:rStyle w:val="IDindeksdolny"/>
              </w:rPr>
              <w:t>i</w:t>
            </w:r>
            <w:r w:rsidRPr="0061657D">
              <w:t xml:space="preserve"> – </w:t>
            </w:r>
            <w:r w:rsidR="00B35F7E">
              <w:t>t</w:t>
            </w:r>
            <w:r w:rsidR="00B35F7E" w:rsidRPr="0061657D">
              <w:t xml:space="preserve">emperatura </w:t>
            </w:r>
            <w:r w:rsidRPr="0061657D">
              <w:t xml:space="preserve">pomieszczenia ogrzewanego zgodnie z § </w:t>
            </w:r>
            <w:r w:rsidR="000D751C" w:rsidRPr="0061657D">
              <w:t>1</w:t>
            </w:r>
            <w:r w:rsidR="000D751C">
              <w:t>26</w:t>
            </w:r>
            <w:r w:rsidR="000D751C" w:rsidRPr="0061657D">
              <w:t xml:space="preserve"> </w:t>
            </w:r>
            <w:r w:rsidRPr="0061657D">
              <w:t>ust. 2 rozporządzenia.</w:t>
            </w:r>
          </w:p>
          <w:p w:rsidR="0061657D" w:rsidRPr="0061657D" w:rsidRDefault="0061657D" w:rsidP="0061657D">
            <w:r w:rsidRPr="00617F35">
              <w:rPr>
                <w:rStyle w:val="IGindeksgrny"/>
              </w:rPr>
              <w:t>*)</w:t>
            </w:r>
            <w:r w:rsidRPr="0061657D">
              <w:t xml:space="preserve"> Od 1 stycznia 2019 r. – w przypadku budynku zajmowanego przez organ wymiaru sprawiedliwości, prokuraturę lub organ administracji publicznej i będącego jego własnością.  </w:t>
            </w:r>
          </w:p>
        </w:tc>
      </w:tr>
    </w:tbl>
    <w:p w:rsidR="0061657D" w:rsidRPr="00D2231C" w:rsidRDefault="0061657D" w:rsidP="0061657D"/>
    <w:p w:rsidR="0061657D" w:rsidRPr="00D2231C" w:rsidRDefault="0061657D" w:rsidP="008520F5">
      <w:pPr>
        <w:pStyle w:val="USTustnpkodeksu"/>
      </w:pPr>
      <w:r w:rsidRPr="00D2231C">
        <w:t>1.3.</w:t>
      </w:r>
      <w:r w:rsidRPr="00D2231C">
        <w:tab/>
        <w:t>Dopuszcza się dla budynku produkcyjnego, magazynowego i gospodarczego większe wartości współczynnika U niż U</w:t>
      </w:r>
      <w:r w:rsidRPr="004F2560">
        <w:rPr>
          <w:rStyle w:val="IDindeksdolny"/>
        </w:rPr>
        <w:t>C</w:t>
      </w:r>
      <w:r w:rsidRPr="0061657D">
        <w:rPr>
          <w:rStyle w:val="IDindeksdolny"/>
        </w:rPr>
        <w:t>(max)</w:t>
      </w:r>
      <w:r w:rsidRPr="00D2231C">
        <w:t xml:space="preserve"> oraz U</w:t>
      </w:r>
      <w:r w:rsidRPr="0061657D">
        <w:rPr>
          <w:rStyle w:val="IDindeksdolny"/>
        </w:rPr>
        <w:t>(max)</w:t>
      </w:r>
      <w:r w:rsidRPr="00D2231C">
        <w:t xml:space="preserve"> określone w pkt 1.1. i 1.2., jeżeli uzasadnia to rachunek efektywności ekonomicznej inwestycji, obejmujący koszty budowy </w:t>
      </w:r>
      <w:r w:rsidR="008520F5">
        <w:t xml:space="preserve">      </w:t>
      </w:r>
      <w:r w:rsidRPr="00D2231C">
        <w:t>i eksploatacji budynku.</w:t>
      </w:r>
    </w:p>
    <w:p w:rsidR="0061657D" w:rsidRPr="00D2231C" w:rsidRDefault="0061657D" w:rsidP="008520F5">
      <w:pPr>
        <w:pStyle w:val="USTustnpkodeksu"/>
      </w:pPr>
      <w:r w:rsidRPr="00D2231C">
        <w:t>1.4.</w:t>
      </w:r>
      <w:r w:rsidRPr="00D2231C">
        <w:tab/>
        <w:t xml:space="preserve">W budynku mieszkalnym, zamieszkania zbiorowego, użyteczności publicznej, produkcyjnym, magazynowym i gospodarczym podłoga na gruncie w ogrzewanym pomieszczeniu </w:t>
      </w:r>
      <w:r w:rsidR="000D751C">
        <w:t>posiada</w:t>
      </w:r>
      <w:r w:rsidRPr="00D2231C">
        <w:t xml:space="preserve"> izolację cieplną obwodową z materiału izolacyjnego w postaci warstwy o oporze cieplnym co najmniej 2,0 (m</w:t>
      </w:r>
      <w:r w:rsidRPr="0061657D">
        <w:rPr>
          <w:rStyle w:val="IGindeksgrny"/>
        </w:rPr>
        <w:t>2</w:t>
      </w:r>
      <w:r w:rsidRPr="00D2231C">
        <w:t xml:space="preserve"> · K) /W, przy czym opór cieplny warstw podłogowych oblicza się zgodnie z Polskimi Normami</w:t>
      </w:r>
      <w:r w:rsidR="00B30530">
        <w:t xml:space="preserve"> </w:t>
      </w:r>
      <w:r w:rsidR="00B30530" w:rsidRPr="00415884">
        <w:t>dotyczącymi obliczania oporu cieplnego i współczynnika przenikania ciepła oraz przenoszenia ciepła przez grunt</w:t>
      </w:r>
      <w:r w:rsidRPr="00D2231C">
        <w:t>.</w:t>
      </w:r>
    </w:p>
    <w:p w:rsidR="0061657D" w:rsidRDefault="0061657D" w:rsidP="008520F5">
      <w:pPr>
        <w:pStyle w:val="USTustnpkodeksu"/>
      </w:pPr>
      <w:r w:rsidRPr="00D2231C">
        <w:t>1.5.</w:t>
      </w:r>
      <w:r w:rsidRPr="00D2231C">
        <w:tab/>
        <w:t xml:space="preserve">Izolacja cieplna przewodów rozdzielczych i komponentów w </w:t>
      </w:r>
      <w:r w:rsidR="000D751C" w:rsidRPr="00D2231C">
        <w:t>instalacj</w:t>
      </w:r>
      <w:r w:rsidR="000D751C">
        <w:t>i</w:t>
      </w:r>
      <w:r w:rsidR="000D751C" w:rsidRPr="00D2231C">
        <w:t xml:space="preserve"> </w:t>
      </w:r>
      <w:r w:rsidRPr="00D2231C">
        <w:t>centralnego ogrzewania, ciepłej wody użytkowej (w tym przewodów cyrkulacyjnych), instalacji chłodu</w:t>
      </w:r>
      <w:r w:rsidR="00620888">
        <w:t xml:space="preserve"> </w:t>
      </w:r>
      <w:r w:rsidRPr="00D2231C">
        <w:t xml:space="preserve">i ogrzewania powietrznego </w:t>
      </w:r>
      <w:r w:rsidR="000D751C">
        <w:t xml:space="preserve">spełnia </w:t>
      </w:r>
      <w:r w:rsidRPr="00D2231C">
        <w:t xml:space="preserve">następujące </w:t>
      </w:r>
      <w:r w:rsidR="001958DF">
        <w:t>wymagania</w:t>
      </w:r>
      <w:r w:rsidR="001958DF" w:rsidRPr="00D2231C">
        <w:t xml:space="preserve"> </w:t>
      </w:r>
      <w:r w:rsidRPr="00D2231C">
        <w:t>minimalne określone</w:t>
      </w:r>
      <w:r w:rsidR="00620888">
        <w:t xml:space="preserve"> </w:t>
      </w:r>
      <w:r w:rsidRPr="00D2231C">
        <w:t>w poniższej tabeli:</w:t>
      </w:r>
    </w:p>
    <w:p w:rsidR="0061657D" w:rsidRDefault="0061657D" w:rsidP="0061657D">
      <w:pPr>
        <w:pStyle w:val="USTustnpkodeksu"/>
        <w:ind w:firstLine="0"/>
      </w:pPr>
    </w:p>
    <w:tbl>
      <w:tblPr>
        <w:tblW w:w="0" w:type="auto"/>
        <w:tblLayout w:type="fixed"/>
        <w:tblCellMar>
          <w:left w:w="70" w:type="dxa"/>
          <w:right w:w="70" w:type="dxa"/>
        </w:tblCellMar>
        <w:tblLook w:val="0000" w:firstRow="0" w:lastRow="0" w:firstColumn="0" w:lastColumn="0" w:noHBand="0" w:noVBand="0"/>
      </w:tblPr>
      <w:tblGrid>
        <w:gridCol w:w="589"/>
        <w:gridCol w:w="5442"/>
        <w:gridCol w:w="3063"/>
      </w:tblGrid>
      <w:tr w:rsidR="0061657D" w:rsidRPr="00145150" w:rsidTr="00CE2404">
        <w:tc>
          <w:tcPr>
            <w:tcW w:w="589" w:type="dxa"/>
            <w:tcBorders>
              <w:top w:val="single" w:sz="6" w:space="0" w:color="auto"/>
              <w:left w:val="single" w:sz="6" w:space="0" w:color="auto"/>
              <w:bottom w:val="single" w:sz="6" w:space="0" w:color="auto"/>
              <w:right w:val="single" w:sz="6" w:space="0" w:color="auto"/>
            </w:tcBorders>
          </w:tcPr>
          <w:p w:rsidR="0061657D" w:rsidRDefault="0061657D" w:rsidP="0061657D">
            <w:pPr>
              <w:pStyle w:val="TEKSTwTABELIWYRODKOWANYtekstwyrodkowanywpoziomie"/>
            </w:pPr>
          </w:p>
          <w:p w:rsidR="0061657D" w:rsidRDefault="0061657D" w:rsidP="0061657D">
            <w:pPr>
              <w:pStyle w:val="TEKSTwTABELIWYRODKOWANYtekstwyrodkowanywpoziomie"/>
            </w:pPr>
          </w:p>
          <w:p w:rsidR="0061657D" w:rsidRPr="0061657D" w:rsidRDefault="0061657D" w:rsidP="0061657D">
            <w:pPr>
              <w:pStyle w:val="TEKSTwTABELIWYRODKOWANYtekstwyrodkowanywpoziomie"/>
            </w:pPr>
            <w:r w:rsidRPr="005E52C8">
              <w:t>Lp.</w:t>
            </w:r>
          </w:p>
        </w:tc>
        <w:tc>
          <w:tcPr>
            <w:tcW w:w="5442" w:type="dxa"/>
            <w:tcBorders>
              <w:top w:val="single" w:sz="6" w:space="0" w:color="auto"/>
              <w:left w:val="single" w:sz="6" w:space="0" w:color="auto"/>
              <w:bottom w:val="single" w:sz="6" w:space="0" w:color="auto"/>
              <w:right w:val="single" w:sz="6" w:space="0" w:color="auto"/>
            </w:tcBorders>
          </w:tcPr>
          <w:p w:rsidR="0061657D" w:rsidRPr="0061657D" w:rsidRDefault="0061657D" w:rsidP="0061657D">
            <w:pPr>
              <w:pStyle w:val="TEKSTwTABELIWYRODKOWANYtekstwyrodkowanywpoziomie"/>
            </w:pPr>
            <w:r w:rsidRPr="005E52C8">
              <w:t xml:space="preserve"> </w:t>
            </w:r>
          </w:p>
          <w:p w:rsidR="0061657D" w:rsidRDefault="0061657D" w:rsidP="0061657D">
            <w:pPr>
              <w:pStyle w:val="TEKSTwTABELIWYRODKOWANYtekstwyrodkowanywpoziomie"/>
            </w:pPr>
          </w:p>
          <w:p w:rsidR="0061657D" w:rsidRPr="0061657D" w:rsidRDefault="0061657D" w:rsidP="0061657D">
            <w:pPr>
              <w:pStyle w:val="TEKSTwTABELIWYRODKOWANYtekstwyrodkowanywpoziomie"/>
            </w:pPr>
            <w:r>
              <w:t>Rodzaj przewodu lub komponentu</w:t>
            </w:r>
          </w:p>
        </w:tc>
        <w:tc>
          <w:tcPr>
            <w:tcW w:w="3063" w:type="dxa"/>
            <w:tcBorders>
              <w:top w:val="single" w:sz="6" w:space="0" w:color="auto"/>
              <w:left w:val="single" w:sz="6" w:space="0" w:color="auto"/>
              <w:bottom w:val="single" w:sz="6" w:space="0" w:color="auto"/>
              <w:right w:val="single" w:sz="6" w:space="0" w:color="auto"/>
            </w:tcBorders>
          </w:tcPr>
          <w:p w:rsidR="0061657D" w:rsidRPr="0061657D" w:rsidRDefault="0061657D" w:rsidP="0061657D">
            <w:pPr>
              <w:pStyle w:val="TEKSTwTABELIWYRODKOWANYtekstwyrodkowanywpoziomie"/>
            </w:pPr>
            <w:r w:rsidRPr="005E52C8">
              <w:t xml:space="preserve"> Minimalna grubość izolacji cieplnej (materiał o współczynniku przewodzenia ciepła</w:t>
            </w:r>
            <w:r w:rsidR="00CF07A6">
              <w:t xml:space="preserve"> </w:t>
            </w:r>
            <w:r w:rsidR="00CF07A6" w:rsidRPr="00C45B14">
              <w:t xml:space="preserve">w średniej temperaturze 40 </w:t>
            </w:r>
            <w:r w:rsidR="00CF07A6" w:rsidRPr="00CF07A6">
              <w:sym w:font="Symbol" w:char="F0B0"/>
            </w:r>
            <w:r w:rsidR="00CF07A6" w:rsidRPr="00C45B14">
              <w:t>C</w:t>
            </w:r>
          </w:p>
          <w:p w:rsidR="0061657D" w:rsidRPr="0061657D" w:rsidRDefault="0061657D" w:rsidP="0061657D">
            <w:pPr>
              <w:pStyle w:val="TEKSTwTABELIWYRODKOWANYtekstwyrodkowanywpoziomie"/>
            </w:pPr>
            <w:r w:rsidRPr="005E52C8">
              <w:t>λ = 0,035[W/(m · K)]</w:t>
            </w:r>
            <w:r w:rsidRPr="0061657D">
              <w:rPr>
                <w:rStyle w:val="IGindeksgrny"/>
              </w:rPr>
              <w:t>1)</w:t>
            </w:r>
          </w:p>
          <w:p w:rsidR="0061657D" w:rsidRPr="005E52C8" w:rsidRDefault="0061657D" w:rsidP="0061657D">
            <w:pPr>
              <w:pStyle w:val="TEKSTwTABELIWYRODKOWANYtekstwyrodkowanywpoziomie"/>
            </w:pPr>
          </w:p>
        </w:tc>
      </w:tr>
      <w:tr w:rsidR="0061657D" w:rsidRPr="00145150" w:rsidTr="00CE2404">
        <w:tc>
          <w:tcPr>
            <w:tcW w:w="589" w:type="dxa"/>
            <w:tcBorders>
              <w:top w:val="single" w:sz="6" w:space="0" w:color="auto"/>
              <w:left w:val="single" w:sz="6" w:space="0" w:color="auto"/>
              <w:bottom w:val="single" w:sz="6" w:space="0" w:color="auto"/>
              <w:right w:val="single" w:sz="6" w:space="0" w:color="auto"/>
            </w:tcBorders>
          </w:tcPr>
          <w:p w:rsidR="0061657D" w:rsidRPr="0061657D" w:rsidRDefault="0061657D" w:rsidP="0061657D">
            <w:pPr>
              <w:pStyle w:val="TEKSTwTABELIWYRODKOWANYtekstwyrodkowanywpoziomie"/>
            </w:pPr>
            <w:r w:rsidRPr="005E52C8">
              <w:t>1</w:t>
            </w:r>
          </w:p>
          <w:p w:rsidR="0061657D" w:rsidRPr="005E52C8" w:rsidRDefault="0061657D" w:rsidP="0061657D">
            <w:pPr>
              <w:pStyle w:val="TEKSTwTABELIWYRODKOWANYtekstwyrodkowanywpoziomie"/>
            </w:pPr>
          </w:p>
        </w:tc>
        <w:tc>
          <w:tcPr>
            <w:tcW w:w="5442" w:type="dxa"/>
            <w:tcBorders>
              <w:top w:val="single" w:sz="6" w:space="0" w:color="auto"/>
              <w:left w:val="single" w:sz="6" w:space="0" w:color="auto"/>
              <w:bottom w:val="single" w:sz="6" w:space="0" w:color="auto"/>
              <w:right w:val="single" w:sz="6" w:space="0" w:color="auto"/>
            </w:tcBorders>
          </w:tcPr>
          <w:p w:rsidR="0061657D" w:rsidRPr="0061657D" w:rsidRDefault="0061657D" w:rsidP="0061657D">
            <w:pPr>
              <w:pStyle w:val="TEKSTwTABELIWYRODKOWANYtekstwyrodkowanywpoziomie"/>
            </w:pPr>
            <w:r w:rsidRPr="005E52C8">
              <w:t xml:space="preserve"> 2</w:t>
            </w:r>
          </w:p>
          <w:p w:rsidR="0061657D" w:rsidRPr="005E52C8" w:rsidRDefault="0061657D" w:rsidP="0061657D">
            <w:pPr>
              <w:pStyle w:val="TEKSTwTABELIWYRODKOWANYtekstwyrodkowanywpoziomie"/>
            </w:pPr>
          </w:p>
        </w:tc>
        <w:tc>
          <w:tcPr>
            <w:tcW w:w="3063" w:type="dxa"/>
            <w:tcBorders>
              <w:top w:val="single" w:sz="6" w:space="0" w:color="auto"/>
              <w:left w:val="single" w:sz="6" w:space="0" w:color="auto"/>
              <w:bottom w:val="single" w:sz="6" w:space="0" w:color="auto"/>
              <w:right w:val="single" w:sz="6" w:space="0" w:color="auto"/>
            </w:tcBorders>
          </w:tcPr>
          <w:p w:rsidR="0061657D" w:rsidRPr="0061657D" w:rsidRDefault="0061657D" w:rsidP="0061657D">
            <w:pPr>
              <w:pStyle w:val="TEKSTwTABELIWYRODKOWANYtekstwyrodkowanywpoziomie"/>
            </w:pPr>
            <w:r w:rsidRPr="005E52C8">
              <w:t xml:space="preserve"> 3</w:t>
            </w:r>
          </w:p>
          <w:p w:rsidR="0061657D" w:rsidRPr="005E52C8" w:rsidRDefault="0061657D" w:rsidP="0061657D">
            <w:pPr>
              <w:pStyle w:val="TEKSTwTABELIWYRODKOWANYtekstwyrodkowanywpoziomie"/>
            </w:pPr>
          </w:p>
        </w:tc>
      </w:tr>
      <w:tr w:rsidR="0061657D" w:rsidRPr="00145150" w:rsidTr="00BC1514">
        <w:trPr>
          <w:trHeight w:val="408"/>
        </w:trPr>
        <w:tc>
          <w:tcPr>
            <w:tcW w:w="589" w:type="dxa"/>
            <w:tcBorders>
              <w:top w:val="single" w:sz="6" w:space="0" w:color="auto"/>
              <w:left w:val="single" w:sz="6" w:space="0" w:color="auto"/>
              <w:bottom w:val="single" w:sz="6" w:space="0" w:color="auto"/>
              <w:right w:val="single" w:sz="6" w:space="0" w:color="auto"/>
            </w:tcBorders>
          </w:tcPr>
          <w:p w:rsidR="0061657D" w:rsidRPr="0061657D" w:rsidRDefault="0061657D" w:rsidP="0061657D">
            <w:pPr>
              <w:pStyle w:val="TEKSTwTABELIWYRODKOWANYtekstwyrodkowanywpoziomie"/>
            </w:pPr>
            <w:r w:rsidRPr="005E52C8">
              <w:t>1</w:t>
            </w:r>
          </w:p>
        </w:tc>
        <w:tc>
          <w:tcPr>
            <w:tcW w:w="5442" w:type="dxa"/>
            <w:tcBorders>
              <w:top w:val="single" w:sz="6" w:space="0" w:color="auto"/>
              <w:left w:val="single" w:sz="6" w:space="0" w:color="auto"/>
              <w:bottom w:val="single" w:sz="6" w:space="0" w:color="auto"/>
              <w:right w:val="single" w:sz="6" w:space="0" w:color="auto"/>
            </w:tcBorders>
          </w:tcPr>
          <w:p w:rsidR="0061657D" w:rsidRDefault="0061657D" w:rsidP="0061657D">
            <w:r w:rsidRPr="005E52C8">
              <w:t xml:space="preserve"> Średnica wewnętrzna do 22 mm</w:t>
            </w:r>
          </w:p>
          <w:p w:rsidR="00025E50" w:rsidRPr="0061657D" w:rsidRDefault="00025E50" w:rsidP="0061657D"/>
        </w:tc>
        <w:tc>
          <w:tcPr>
            <w:tcW w:w="3063" w:type="dxa"/>
            <w:tcBorders>
              <w:top w:val="single" w:sz="6" w:space="0" w:color="auto"/>
              <w:left w:val="single" w:sz="6" w:space="0" w:color="auto"/>
              <w:bottom w:val="single" w:sz="6" w:space="0" w:color="auto"/>
              <w:right w:val="single" w:sz="6" w:space="0" w:color="auto"/>
            </w:tcBorders>
          </w:tcPr>
          <w:p w:rsidR="0061657D" w:rsidRPr="0061657D" w:rsidRDefault="0061657D" w:rsidP="0061657D">
            <w:pPr>
              <w:pStyle w:val="TEKSTwTABELIWYRODKOWANYtekstwyrodkowanywpoziomie"/>
            </w:pPr>
            <w:r w:rsidRPr="005E52C8">
              <w:t xml:space="preserve"> 20 mm</w:t>
            </w:r>
          </w:p>
        </w:tc>
      </w:tr>
      <w:tr w:rsidR="0061657D" w:rsidRPr="00145150" w:rsidTr="00BC1514">
        <w:trPr>
          <w:trHeight w:val="413"/>
        </w:trPr>
        <w:tc>
          <w:tcPr>
            <w:tcW w:w="589" w:type="dxa"/>
            <w:tcBorders>
              <w:top w:val="single" w:sz="6" w:space="0" w:color="auto"/>
              <w:left w:val="single" w:sz="6" w:space="0" w:color="auto"/>
              <w:bottom w:val="single" w:sz="6" w:space="0" w:color="auto"/>
              <w:right w:val="single" w:sz="6" w:space="0" w:color="auto"/>
            </w:tcBorders>
          </w:tcPr>
          <w:p w:rsidR="0061657D" w:rsidRPr="0061657D" w:rsidRDefault="0061657D" w:rsidP="0061657D">
            <w:pPr>
              <w:pStyle w:val="TEKSTwTABELIWYRODKOWANYtekstwyrodkowanywpoziomie"/>
            </w:pPr>
            <w:r w:rsidRPr="005E52C8">
              <w:t>2</w:t>
            </w:r>
          </w:p>
        </w:tc>
        <w:tc>
          <w:tcPr>
            <w:tcW w:w="5442" w:type="dxa"/>
            <w:tcBorders>
              <w:top w:val="single" w:sz="6" w:space="0" w:color="auto"/>
              <w:left w:val="single" w:sz="6" w:space="0" w:color="auto"/>
              <w:bottom w:val="single" w:sz="6" w:space="0" w:color="auto"/>
              <w:right w:val="single" w:sz="6" w:space="0" w:color="auto"/>
            </w:tcBorders>
          </w:tcPr>
          <w:p w:rsidR="0061657D" w:rsidRDefault="0061657D" w:rsidP="0061657D">
            <w:r w:rsidRPr="005E52C8">
              <w:t xml:space="preserve"> Średnica wewnętrzna od 22 do 35 mm</w:t>
            </w:r>
          </w:p>
          <w:p w:rsidR="00025E50" w:rsidRPr="0061657D" w:rsidRDefault="00025E50" w:rsidP="0061657D"/>
        </w:tc>
        <w:tc>
          <w:tcPr>
            <w:tcW w:w="3063" w:type="dxa"/>
            <w:tcBorders>
              <w:top w:val="single" w:sz="6" w:space="0" w:color="auto"/>
              <w:left w:val="single" w:sz="6" w:space="0" w:color="auto"/>
              <w:bottom w:val="single" w:sz="6" w:space="0" w:color="auto"/>
              <w:right w:val="single" w:sz="6" w:space="0" w:color="auto"/>
            </w:tcBorders>
          </w:tcPr>
          <w:p w:rsidR="0061657D" w:rsidRPr="0061657D" w:rsidRDefault="0061657D" w:rsidP="0061657D">
            <w:pPr>
              <w:pStyle w:val="TEKSTwTABELIWYRODKOWANYtekstwyrodkowanywpoziomie"/>
            </w:pPr>
            <w:r w:rsidRPr="005E52C8">
              <w:t xml:space="preserve"> 30 mm</w:t>
            </w:r>
          </w:p>
        </w:tc>
      </w:tr>
      <w:tr w:rsidR="0061657D" w:rsidRPr="00145150" w:rsidTr="00BC1514">
        <w:trPr>
          <w:trHeight w:val="689"/>
        </w:trPr>
        <w:tc>
          <w:tcPr>
            <w:tcW w:w="589" w:type="dxa"/>
            <w:tcBorders>
              <w:top w:val="single" w:sz="6" w:space="0" w:color="auto"/>
              <w:left w:val="single" w:sz="6" w:space="0" w:color="auto"/>
              <w:bottom w:val="single" w:sz="6" w:space="0" w:color="auto"/>
              <w:right w:val="single" w:sz="6" w:space="0" w:color="auto"/>
            </w:tcBorders>
          </w:tcPr>
          <w:p w:rsidR="0061657D" w:rsidRPr="0061657D" w:rsidRDefault="0061657D" w:rsidP="0061657D">
            <w:pPr>
              <w:pStyle w:val="TEKSTwTABELIWYRODKOWANYtekstwyrodkowanywpoziomie"/>
            </w:pPr>
            <w:r w:rsidRPr="005E52C8">
              <w:t>3</w:t>
            </w:r>
          </w:p>
        </w:tc>
        <w:tc>
          <w:tcPr>
            <w:tcW w:w="5442" w:type="dxa"/>
            <w:tcBorders>
              <w:top w:val="single" w:sz="6" w:space="0" w:color="auto"/>
              <w:left w:val="single" w:sz="6" w:space="0" w:color="auto"/>
              <w:bottom w:val="single" w:sz="6" w:space="0" w:color="auto"/>
              <w:right w:val="single" w:sz="6" w:space="0" w:color="auto"/>
            </w:tcBorders>
          </w:tcPr>
          <w:p w:rsidR="0061657D" w:rsidRPr="0061657D" w:rsidRDefault="0061657D" w:rsidP="0061657D">
            <w:r w:rsidRPr="005E52C8">
              <w:t xml:space="preserve"> Średnica wewnętrzna od 35 do 100 mm</w:t>
            </w:r>
          </w:p>
        </w:tc>
        <w:tc>
          <w:tcPr>
            <w:tcW w:w="3063" w:type="dxa"/>
            <w:tcBorders>
              <w:top w:val="single" w:sz="6" w:space="0" w:color="auto"/>
              <w:left w:val="single" w:sz="6" w:space="0" w:color="auto"/>
              <w:bottom w:val="single" w:sz="6" w:space="0" w:color="auto"/>
              <w:right w:val="single" w:sz="6" w:space="0" w:color="auto"/>
            </w:tcBorders>
          </w:tcPr>
          <w:p w:rsidR="0061657D" w:rsidRDefault="0061657D" w:rsidP="0061657D">
            <w:pPr>
              <w:pStyle w:val="TEKSTwTABELIWYRODKOWANYtekstwyrodkowanywpoziomie"/>
            </w:pPr>
            <w:r w:rsidRPr="005E52C8">
              <w:t xml:space="preserve"> równa średnicy wewnętrznej rury</w:t>
            </w:r>
          </w:p>
          <w:p w:rsidR="00025E50" w:rsidRPr="0061657D" w:rsidRDefault="00025E50" w:rsidP="0061657D">
            <w:pPr>
              <w:pStyle w:val="TEKSTwTABELIWYRODKOWANYtekstwyrodkowanywpoziomie"/>
            </w:pPr>
          </w:p>
        </w:tc>
      </w:tr>
      <w:tr w:rsidR="0061657D" w:rsidRPr="00145150" w:rsidTr="00BC1514">
        <w:trPr>
          <w:trHeight w:val="415"/>
        </w:trPr>
        <w:tc>
          <w:tcPr>
            <w:tcW w:w="589" w:type="dxa"/>
            <w:tcBorders>
              <w:top w:val="single" w:sz="6" w:space="0" w:color="auto"/>
              <w:left w:val="single" w:sz="6" w:space="0" w:color="auto"/>
              <w:bottom w:val="single" w:sz="6" w:space="0" w:color="auto"/>
              <w:right w:val="single" w:sz="6" w:space="0" w:color="auto"/>
            </w:tcBorders>
          </w:tcPr>
          <w:p w:rsidR="0061657D" w:rsidRPr="0061657D" w:rsidRDefault="0061657D" w:rsidP="0061657D">
            <w:pPr>
              <w:pStyle w:val="TEKSTwTABELIWYRODKOWANYtekstwyrodkowanywpoziomie"/>
            </w:pPr>
            <w:r w:rsidRPr="005E52C8">
              <w:t>4</w:t>
            </w:r>
          </w:p>
        </w:tc>
        <w:tc>
          <w:tcPr>
            <w:tcW w:w="5442" w:type="dxa"/>
            <w:tcBorders>
              <w:top w:val="single" w:sz="6" w:space="0" w:color="auto"/>
              <w:left w:val="single" w:sz="6" w:space="0" w:color="auto"/>
              <w:bottom w:val="single" w:sz="6" w:space="0" w:color="auto"/>
              <w:right w:val="single" w:sz="6" w:space="0" w:color="auto"/>
            </w:tcBorders>
          </w:tcPr>
          <w:p w:rsidR="0061657D" w:rsidRPr="0061657D" w:rsidRDefault="0061657D" w:rsidP="0061657D">
            <w:r w:rsidRPr="005E52C8">
              <w:t xml:space="preserve"> Średnica wewnętrzna ponad 100 mm</w:t>
            </w:r>
          </w:p>
        </w:tc>
        <w:tc>
          <w:tcPr>
            <w:tcW w:w="3063" w:type="dxa"/>
            <w:tcBorders>
              <w:top w:val="single" w:sz="6" w:space="0" w:color="auto"/>
              <w:left w:val="single" w:sz="6" w:space="0" w:color="auto"/>
              <w:bottom w:val="single" w:sz="6" w:space="0" w:color="auto"/>
              <w:right w:val="single" w:sz="6" w:space="0" w:color="auto"/>
            </w:tcBorders>
          </w:tcPr>
          <w:p w:rsidR="0061657D" w:rsidRDefault="0061657D" w:rsidP="0061657D">
            <w:pPr>
              <w:pStyle w:val="TEKSTwTABELIWYRODKOWANYtekstwyrodkowanywpoziomie"/>
            </w:pPr>
            <w:r w:rsidRPr="005E52C8">
              <w:t xml:space="preserve"> 100 mm</w:t>
            </w:r>
          </w:p>
          <w:p w:rsidR="00025E50" w:rsidRPr="0061657D" w:rsidRDefault="00025E50" w:rsidP="0061657D">
            <w:pPr>
              <w:pStyle w:val="TEKSTwTABELIWYRODKOWANYtekstwyrodkowanywpoziomie"/>
            </w:pPr>
          </w:p>
        </w:tc>
      </w:tr>
      <w:tr w:rsidR="0061657D" w:rsidRPr="00145150" w:rsidTr="00BC1514">
        <w:trPr>
          <w:trHeight w:val="691"/>
        </w:trPr>
        <w:tc>
          <w:tcPr>
            <w:tcW w:w="589" w:type="dxa"/>
            <w:tcBorders>
              <w:top w:val="single" w:sz="6" w:space="0" w:color="auto"/>
              <w:left w:val="single" w:sz="6" w:space="0" w:color="auto"/>
              <w:bottom w:val="single" w:sz="6" w:space="0" w:color="auto"/>
              <w:right w:val="single" w:sz="6" w:space="0" w:color="auto"/>
            </w:tcBorders>
          </w:tcPr>
          <w:p w:rsidR="0061657D" w:rsidRPr="0061657D" w:rsidRDefault="0061657D" w:rsidP="0061657D">
            <w:pPr>
              <w:pStyle w:val="TEKSTwTABELIWYRODKOWANYtekstwyrodkowanywpoziomie"/>
            </w:pPr>
            <w:r w:rsidRPr="005E52C8">
              <w:t>5</w:t>
            </w:r>
          </w:p>
        </w:tc>
        <w:tc>
          <w:tcPr>
            <w:tcW w:w="5442" w:type="dxa"/>
            <w:tcBorders>
              <w:top w:val="single" w:sz="6" w:space="0" w:color="auto"/>
              <w:left w:val="single" w:sz="6" w:space="0" w:color="auto"/>
              <w:bottom w:val="single" w:sz="6" w:space="0" w:color="auto"/>
              <w:right w:val="single" w:sz="6" w:space="0" w:color="auto"/>
            </w:tcBorders>
          </w:tcPr>
          <w:p w:rsidR="0061657D" w:rsidRDefault="0061657D" w:rsidP="0061657D">
            <w:r w:rsidRPr="005E52C8">
              <w:t xml:space="preserve"> Przewody i armatura wg lp. 1</w:t>
            </w:r>
            <w:r w:rsidR="00C4463E" w:rsidRPr="00C4463E">
              <w:t>–</w:t>
            </w:r>
            <w:r w:rsidRPr="005E52C8">
              <w:t>4 przechodzące przez ścian</w:t>
            </w:r>
            <w:r w:rsidR="00D87AE0">
              <w:t>ę</w:t>
            </w:r>
            <w:r w:rsidRPr="005E52C8">
              <w:t xml:space="preserve"> lub strop, skrzyżowania przewodów</w:t>
            </w:r>
          </w:p>
          <w:p w:rsidR="00025E50" w:rsidRPr="0061657D" w:rsidRDefault="00025E50" w:rsidP="0061657D"/>
        </w:tc>
        <w:tc>
          <w:tcPr>
            <w:tcW w:w="3063" w:type="dxa"/>
            <w:tcBorders>
              <w:top w:val="single" w:sz="6" w:space="0" w:color="auto"/>
              <w:left w:val="single" w:sz="6" w:space="0" w:color="auto"/>
              <w:bottom w:val="single" w:sz="6" w:space="0" w:color="auto"/>
              <w:right w:val="single" w:sz="6" w:space="0" w:color="auto"/>
            </w:tcBorders>
          </w:tcPr>
          <w:p w:rsidR="0061657D" w:rsidRPr="0061657D" w:rsidRDefault="0061657D" w:rsidP="0061657D">
            <w:pPr>
              <w:pStyle w:val="TEKSTwTABELIWYRODKOWANYtekstwyrodkowanywpoziomie"/>
            </w:pPr>
            <w:r w:rsidRPr="005E52C8">
              <w:t xml:space="preserve"> 50% wymagań z lp. 1</w:t>
            </w:r>
            <w:r w:rsidRPr="0061657D">
              <w:t>–4</w:t>
            </w:r>
          </w:p>
        </w:tc>
      </w:tr>
      <w:tr w:rsidR="0061657D" w:rsidRPr="00145150" w:rsidTr="00BC1514">
        <w:trPr>
          <w:trHeight w:val="1679"/>
        </w:trPr>
        <w:tc>
          <w:tcPr>
            <w:tcW w:w="589" w:type="dxa"/>
            <w:tcBorders>
              <w:top w:val="single" w:sz="6" w:space="0" w:color="auto"/>
              <w:left w:val="single" w:sz="6" w:space="0" w:color="auto"/>
              <w:bottom w:val="single" w:sz="6" w:space="0" w:color="auto"/>
              <w:right w:val="single" w:sz="6" w:space="0" w:color="auto"/>
            </w:tcBorders>
          </w:tcPr>
          <w:p w:rsidR="0061657D" w:rsidRPr="0061657D" w:rsidRDefault="0061657D" w:rsidP="0061657D">
            <w:pPr>
              <w:pStyle w:val="TEKSTwTABELIWYRODKOWANYtekstwyrodkowanywpoziomie"/>
            </w:pPr>
            <w:r w:rsidRPr="005E52C8">
              <w:t>6</w:t>
            </w:r>
          </w:p>
        </w:tc>
        <w:tc>
          <w:tcPr>
            <w:tcW w:w="5442" w:type="dxa"/>
            <w:tcBorders>
              <w:top w:val="single" w:sz="6" w:space="0" w:color="auto"/>
              <w:left w:val="single" w:sz="6" w:space="0" w:color="auto"/>
              <w:bottom w:val="single" w:sz="6" w:space="0" w:color="auto"/>
              <w:right w:val="single" w:sz="6" w:space="0" w:color="auto"/>
            </w:tcBorders>
          </w:tcPr>
          <w:p w:rsidR="0061657D" w:rsidRDefault="0061657D" w:rsidP="0061657D">
            <w:r w:rsidRPr="005E52C8">
              <w:t xml:space="preserve"> Przewody ogrzewa</w:t>
            </w:r>
            <w:r w:rsidR="00D87AE0">
              <w:t>nia</w:t>
            </w:r>
            <w:r w:rsidRPr="005E52C8">
              <w:t xml:space="preserve"> centraln</w:t>
            </w:r>
            <w:r w:rsidR="00D87AE0">
              <w:t>ego</w:t>
            </w:r>
            <w:r w:rsidRPr="005E52C8">
              <w:t>, przewody wody ciepłej i cyrkulacji instalacji ciepłej wody użytkowej wg lp. 1</w:t>
            </w:r>
            <w:r w:rsidRPr="0061657D">
              <w:t>–4, ułożone w komponentach budowlanych między ogrzewanymi pomieszczeniami różnych użytkowników</w:t>
            </w:r>
          </w:p>
          <w:p w:rsidR="00025E50" w:rsidRPr="0061657D" w:rsidRDefault="00025E50" w:rsidP="0061657D"/>
        </w:tc>
        <w:tc>
          <w:tcPr>
            <w:tcW w:w="3063" w:type="dxa"/>
            <w:tcBorders>
              <w:top w:val="single" w:sz="6" w:space="0" w:color="auto"/>
              <w:left w:val="single" w:sz="6" w:space="0" w:color="auto"/>
              <w:bottom w:val="single" w:sz="6" w:space="0" w:color="auto"/>
              <w:right w:val="single" w:sz="6" w:space="0" w:color="auto"/>
            </w:tcBorders>
          </w:tcPr>
          <w:p w:rsidR="0061657D" w:rsidRPr="0061657D" w:rsidRDefault="0061657D" w:rsidP="0061657D">
            <w:pPr>
              <w:pStyle w:val="TEKSTwTABELIWYRODKOWANYtekstwyrodkowanywpoziomie"/>
            </w:pPr>
            <w:r w:rsidRPr="005E52C8">
              <w:t xml:space="preserve"> 50% wymagań z lp. 1</w:t>
            </w:r>
            <w:r w:rsidRPr="0061657D">
              <w:t>–4</w:t>
            </w:r>
          </w:p>
        </w:tc>
      </w:tr>
      <w:tr w:rsidR="0061657D" w:rsidRPr="00145150" w:rsidTr="00BC1514">
        <w:trPr>
          <w:trHeight w:val="427"/>
        </w:trPr>
        <w:tc>
          <w:tcPr>
            <w:tcW w:w="589" w:type="dxa"/>
            <w:tcBorders>
              <w:top w:val="single" w:sz="6" w:space="0" w:color="auto"/>
              <w:left w:val="single" w:sz="6" w:space="0" w:color="auto"/>
              <w:bottom w:val="single" w:sz="6" w:space="0" w:color="auto"/>
              <w:right w:val="single" w:sz="6" w:space="0" w:color="auto"/>
            </w:tcBorders>
          </w:tcPr>
          <w:p w:rsidR="0061657D" w:rsidRPr="0061657D" w:rsidRDefault="0061657D" w:rsidP="0061657D">
            <w:pPr>
              <w:pStyle w:val="TEKSTwTABELIWYRODKOWANYtekstwyrodkowanywpoziomie"/>
            </w:pPr>
            <w:r w:rsidRPr="005E52C8">
              <w:t>7</w:t>
            </w:r>
          </w:p>
        </w:tc>
        <w:tc>
          <w:tcPr>
            <w:tcW w:w="5442" w:type="dxa"/>
            <w:tcBorders>
              <w:top w:val="single" w:sz="6" w:space="0" w:color="auto"/>
              <w:left w:val="single" w:sz="6" w:space="0" w:color="auto"/>
              <w:bottom w:val="single" w:sz="6" w:space="0" w:color="auto"/>
              <w:right w:val="single" w:sz="6" w:space="0" w:color="auto"/>
            </w:tcBorders>
          </w:tcPr>
          <w:p w:rsidR="00BC1514" w:rsidRDefault="0061657D" w:rsidP="0061657D">
            <w:r w:rsidRPr="005E52C8">
              <w:t xml:space="preserve"> Przewody wg lp. 6 ułożone w podłodze</w:t>
            </w:r>
          </w:p>
          <w:p w:rsidR="00025E50" w:rsidRPr="0061657D" w:rsidRDefault="00025E50" w:rsidP="0061657D"/>
        </w:tc>
        <w:tc>
          <w:tcPr>
            <w:tcW w:w="3063" w:type="dxa"/>
            <w:tcBorders>
              <w:top w:val="single" w:sz="6" w:space="0" w:color="auto"/>
              <w:left w:val="single" w:sz="6" w:space="0" w:color="auto"/>
              <w:bottom w:val="single" w:sz="6" w:space="0" w:color="auto"/>
              <w:right w:val="single" w:sz="6" w:space="0" w:color="auto"/>
            </w:tcBorders>
          </w:tcPr>
          <w:p w:rsidR="0061657D" w:rsidRPr="0061657D" w:rsidRDefault="0061657D" w:rsidP="0061657D">
            <w:pPr>
              <w:pStyle w:val="TEKSTwTABELIWYRODKOWANYtekstwyrodkowanywpoziomie"/>
            </w:pPr>
            <w:r w:rsidRPr="005E52C8">
              <w:t xml:space="preserve"> 6 mm</w:t>
            </w:r>
          </w:p>
        </w:tc>
      </w:tr>
      <w:tr w:rsidR="0061657D" w:rsidRPr="00145150" w:rsidTr="00BC1514">
        <w:trPr>
          <w:trHeight w:val="403"/>
        </w:trPr>
        <w:tc>
          <w:tcPr>
            <w:tcW w:w="589" w:type="dxa"/>
            <w:tcBorders>
              <w:top w:val="single" w:sz="6" w:space="0" w:color="auto"/>
              <w:left w:val="single" w:sz="6" w:space="0" w:color="auto"/>
              <w:bottom w:val="single" w:sz="6" w:space="0" w:color="auto"/>
              <w:right w:val="single" w:sz="6" w:space="0" w:color="auto"/>
            </w:tcBorders>
          </w:tcPr>
          <w:p w:rsidR="0061657D" w:rsidRPr="0061657D" w:rsidRDefault="0061657D" w:rsidP="0061657D">
            <w:pPr>
              <w:pStyle w:val="TEKSTwTABELIWYRODKOWANYtekstwyrodkowanywpoziomie"/>
            </w:pPr>
            <w:r w:rsidRPr="005E52C8">
              <w:t>8</w:t>
            </w:r>
          </w:p>
        </w:tc>
        <w:tc>
          <w:tcPr>
            <w:tcW w:w="5442" w:type="dxa"/>
            <w:tcBorders>
              <w:top w:val="single" w:sz="6" w:space="0" w:color="auto"/>
              <w:left w:val="single" w:sz="6" w:space="0" w:color="auto"/>
              <w:bottom w:val="single" w:sz="6" w:space="0" w:color="auto"/>
              <w:right w:val="single" w:sz="6" w:space="0" w:color="auto"/>
            </w:tcBorders>
          </w:tcPr>
          <w:p w:rsidR="0061657D" w:rsidRDefault="0061657D" w:rsidP="0061657D">
            <w:r w:rsidRPr="005E52C8">
              <w:t xml:space="preserve"> Przewody ogrzewania powietrznego (ułożone w</w:t>
            </w:r>
            <w:r w:rsidRPr="0061657D">
              <w:t xml:space="preserve"> części ogrzewanej budynku) </w:t>
            </w:r>
          </w:p>
          <w:p w:rsidR="00025E50" w:rsidRPr="0061657D" w:rsidRDefault="00025E50" w:rsidP="0061657D"/>
        </w:tc>
        <w:tc>
          <w:tcPr>
            <w:tcW w:w="3063" w:type="dxa"/>
            <w:tcBorders>
              <w:top w:val="single" w:sz="6" w:space="0" w:color="auto"/>
              <w:left w:val="single" w:sz="6" w:space="0" w:color="auto"/>
              <w:bottom w:val="single" w:sz="6" w:space="0" w:color="auto"/>
              <w:right w:val="single" w:sz="6" w:space="0" w:color="auto"/>
            </w:tcBorders>
          </w:tcPr>
          <w:p w:rsidR="0061657D" w:rsidRPr="0061657D" w:rsidRDefault="0061657D" w:rsidP="0061657D">
            <w:pPr>
              <w:pStyle w:val="TEKSTwTABELIWYRODKOWANYtekstwyrodkowanywpoziomie"/>
            </w:pPr>
            <w:r w:rsidRPr="005E52C8">
              <w:t xml:space="preserve"> 40 mm</w:t>
            </w:r>
          </w:p>
        </w:tc>
      </w:tr>
      <w:tr w:rsidR="0061657D" w:rsidRPr="00145150" w:rsidTr="00BC1514">
        <w:trPr>
          <w:trHeight w:val="691"/>
        </w:trPr>
        <w:tc>
          <w:tcPr>
            <w:tcW w:w="589" w:type="dxa"/>
            <w:tcBorders>
              <w:top w:val="single" w:sz="6" w:space="0" w:color="auto"/>
              <w:left w:val="single" w:sz="6" w:space="0" w:color="auto"/>
              <w:bottom w:val="single" w:sz="6" w:space="0" w:color="auto"/>
              <w:right w:val="single" w:sz="6" w:space="0" w:color="auto"/>
            </w:tcBorders>
          </w:tcPr>
          <w:p w:rsidR="0061657D" w:rsidRPr="0061657D" w:rsidRDefault="0061657D" w:rsidP="0061657D">
            <w:pPr>
              <w:pStyle w:val="TEKSTwTABELIWYRODKOWANYtekstwyrodkowanywpoziomie"/>
            </w:pPr>
            <w:r w:rsidRPr="005E52C8">
              <w:t>9</w:t>
            </w:r>
          </w:p>
        </w:tc>
        <w:tc>
          <w:tcPr>
            <w:tcW w:w="5442" w:type="dxa"/>
            <w:tcBorders>
              <w:top w:val="single" w:sz="6" w:space="0" w:color="auto"/>
              <w:left w:val="single" w:sz="6" w:space="0" w:color="auto"/>
              <w:bottom w:val="single" w:sz="6" w:space="0" w:color="auto"/>
              <w:right w:val="single" w:sz="6" w:space="0" w:color="auto"/>
            </w:tcBorders>
          </w:tcPr>
          <w:p w:rsidR="0061657D" w:rsidRDefault="0061657D" w:rsidP="0061657D">
            <w:r w:rsidRPr="005E52C8">
              <w:t xml:space="preserve"> Przewody ogrzewania powietrznego (ułożone w</w:t>
            </w:r>
            <w:r w:rsidRPr="0061657D">
              <w:t xml:space="preserve"> części nieogrzewanej budynku) </w:t>
            </w:r>
          </w:p>
          <w:p w:rsidR="00025E50" w:rsidRPr="0061657D" w:rsidRDefault="00025E50" w:rsidP="0061657D"/>
        </w:tc>
        <w:tc>
          <w:tcPr>
            <w:tcW w:w="3063" w:type="dxa"/>
            <w:tcBorders>
              <w:top w:val="single" w:sz="6" w:space="0" w:color="auto"/>
              <w:left w:val="single" w:sz="6" w:space="0" w:color="auto"/>
              <w:bottom w:val="single" w:sz="6" w:space="0" w:color="auto"/>
              <w:right w:val="single" w:sz="6" w:space="0" w:color="auto"/>
            </w:tcBorders>
          </w:tcPr>
          <w:p w:rsidR="0061657D" w:rsidRPr="0061657D" w:rsidRDefault="0061657D" w:rsidP="0061657D">
            <w:pPr>
              <w:pStyle w:val="TEKSTwTABELIWYRODKOWANYtekstwyrodkowanywpoziomie"/>
            </w:pPr>
            <w:r w:rsidRPr="005E52C8">
              <w:t xml:space="preserve"> 80 mm</w:t>
            </w:r>
          </w:p>
        </w:tc>
      </w:tr>
      <w:tr w:rsidR="0061657D" w:rsidRPr="00145150" w:rsidTr="00BC1514">
        <w:trPr>
          <w:trHeight w:val="702"/>
        </w:trPr>
        <w:tc>
          <w:tcPr>
            <w:tcW w:w="589" w:type="dxa"/>
            <w:tcBorders>
              <w:top w:val="single" w:sz="6" w:space="0" w:color="auto"/>
              <w:left w:val="single" w:sz="6" w:space="0" w:color="auto"/>
              <w:bottom w:val="single" w:sz="6" w:space="0" w:color="auto"/>
              <w:right w:val="single" w:sz="6" w:space="0" w:color="auto"/>
            </w:tcBorders>
          </w:tcPr>
          <w:p w:rsidR="0061657D" w:rsidRPr="0061657D" w:rsidRDefault="0061657D" w:rsidP="0061657D">
            <w:pPr>
              <w:pStyle w:val="TEKSTwTABELIWYRODKOWANYtekstwyrodkowanywpoziomie"/>
            </w:pPr>
            <w:r w:rsidRPr="005E52C8">
              <w:t>10</w:t>
            </w:r>
          </w:p>
        </w:tc>
        <w:tc>
          <w:tcPr>
            <w:tcW w:w="5442" w:type="dxa"/>
            <w:tcBorders>
              <w:top w:val="single" w:sz="6" w:space="0" w:color="auto"/>
              <w:left w:val="single" w:sz="6" w:space="0" w:color="auto"/>
              <w:bottom w:val="single" w:sz="6" w:space="0" w:color="auto"/>
              <w:right w:val="single" w:sz="6" w:space="0" w:color="auto"/>
            </w:tcBorders>
          </w:tcPr>
          <w:p w:rsidR="0061657D" w:rsidRDefault="0061657D" w:rsidP="0061657D">
            <w:r w:rsidRPr="005E52C8">
              <w:t xml:space="preserve"> Przewody instalacji wody lodowej prowadzone wewnątrz budynku</w:t>
            </w:r>
            <w:r w:rsidRPr="0061657D">
              <w:rPr>
                <w:rStyle w:val="IGindeksgrny"/>
              </w:rPr>
              <w:t>2)</w:t>
            </w:r>
            <w:r w:rsidRPr="0061657D">
              <w:t xml:space="preserve"> </w:t>
            </w:r>
          </w:p>
          <w:p w:rsidR="00025E50" w:rsidRPr="0061657D" w:rsidRDefault="00025E50" w:rsidP="0061657D"/>
        </w:tc>
        <w:tc>
          <w:tcPr>
            <w:tcW w:w="3063" w:type="dxa"/>
            <w:tcBorders>
              <w:top w:val="single" w:sz="6" w:space="0" w:color="auto"/>
              <w:left w:val="single" w:sz="6" w:space="0" w:color="auto"/>
              <w:bottom w:val="single" w:sz="6" w:space="0" w:color="auto"/>
              <w:right w:val="single" w:sz="6" w:space="0" w:color="auto"/>
            </w:tcBorders>
          </w:tcPr>
          <w:p w:rsidR="0061657D" w:rsidRPr="0061657D" w:rsidRDefault="0061657D" w:rsidP="0061657D">
            <w:pPr>
              <w:pStyle w:val="TEKSTwTABELIWYRODKOWANYtekstwyrodkowanywpoziomie"/>
            </w:pPr>
            <w:r w:rsidRPr="005E52C8">
              <w:t xml:space="preserve"> 50% wymagań z lp. 1</w:t>
            </w:r>
            <w:r w:rsidRPr="0061657D">
              <w:t>–4</w:t>
            </w:r>
          </w:p>
        </w:tc>
      </w:tr>
      <w:tr w:rsidR="0061657D" w:rsidRPr="00145150" w:rsidTr="00BC1514">
        <w:trPr>
          <w:trHeight w:val="697"/>
        </w:trPr>
        <w:tc>
          <w:tcPr>
            <w:tcW w:w="589" w:type="dxa"/>
            <w:tcBorders>
              <w:top w:val="single" w:sz="6" w:space="0" w:color="auto"/>
              <w:left w:val="single" w:sz="6" w:space="0" w:color="auto"/>
              <w:bottom w:val="single" w:sz="6" w:space="0" w:color="auto"/>
              <w:right w:val="single" w:sz="6" w:space="0" w:color="auto"/>
            </w:tcBorders>
          </w:tcPr>
          <w:p w:rsidR="0061657D" w:rsidRPr="0061657D" w:rsidRDefault="0061657D" w:rsidP="0061657D">
            <w:pPr>
              <w:pStyle w:val="TEKSTwTABELIWYRODKOWANYtekstwyrodkowanywpoziomie"/>
            </w:pPr>
            <w:r w:rsidRPr="005E52C8">
              <w:t>11</w:t>
            </w:r>
          </w:p>
        </w:tc>
        <w:tc>
          <w:tcPr>
            <w:tcW w:w="5442" w:type="dxa"/>
            <w:tcBorders>
              <w:top w:val="single" w:sz="6" w:space="0" w:color="auto"/>
              <w:left w:val="single" w:sz="6" w:space="0" w:color="auto"/>
              <w:bottom w:val="single" w:sz="6" w:space="0" w:color="auto"/>
              <w:right w:val="single" w:sz="6" w:space="0" w:color="auto"/>
            </w:tcBorders>
          </w:tcPr>
          <w:p w:rsidR="0061657D" w:rsidRDefault="0061657D" w:rsidP="0061657D">
            <w:r w:rsidRPr="005E52C8">
              <w:t xml:space="preserve"> Przewody instalacji wody lodowej prowadzone na zewnątrz budynku</w:t>
            </w:r>
            <w:r w:rsidRPr="0061657D">
              <w:rPr>
                <w:rStyle w:val="IGindeksgrny"/>
              </w:rPr>
              <w:t>2)</w:t>
            </w:r>
            <w:r w:rsidRPr="0061657D">
              <w:t xml:space="preserve"> </w:t>
            </w:r>
          </w:p>
          <w:p w:rsidR="00025E50" w:rsidRPr="0061657D" w:rsidRDefault="00025E50" w:rsidP="0061657D"/>
        </w:tc>
        <w:tc>
          <w:tcPr>
            <w:tcW w:w="3063" w:type="dxa"/>
            <w:tcBorders>
              <w:top w:val="single" w:sz="6" w:space="0" w:color="auto"/>
              <w:left w:val="single" w:sz="6" w:space="0" w:color="auto"/>
              <w:bottom w:val="single" w:sz="6" w:space="0" w:color="auto"/>
              <w:right w:val="single" w:sz="6" w:space="0" w:color="auto"/>
            </w:tcBorders>
          </w:tcPr>
          <w:p w:rsidR="0061657D" w:rsidRPr="0061657D" w:rsidRDefault="0061657D" w:rsidP="0061657D">
            <w:pPr>
              <w:pStyle w:val="TEKSTwTABELIWYRODKOWANYtekstwyrodkowanywpoziomie"/>
            </w:pPr>
            <w:r w:rsidRPr="005E52C8">
              <w:t xml:space="preserve"> 100% wymagań z lp. 1</w:t>
            </w:r>
            <w:r w:rsidRPr="0061657D">
              <w:t>–4</w:t>
            </w:r>
          </w:p>
        </w:tc>
      </w:tr>
      <w:tr w:rsidR="0061657D" w:rsidRPr="00145150" w:rsidTr="00CE2404">
        <w:tc>
          <w:tcPr>
            <w:tcW w:w="9094" w:type="dxa"/>
            <w:gridSpan w:val="3"/>
            <w:tcBorders>
              <w:top w:val="single" w:sz="6" w:space="0" w:color="auto"/>
              <w:left w:val="single" w:sz="6" w:space="0" w:color="auto"/>
              <w:bottom w:val="single" w:sz="6" w:space="0" w:color="auto"/>
              <w:right w:val="single" w:sz="6" w:space="0" w:color="auto"/>
            </w:tcBorders>
          </w:tcPr>
          <w:p w:rsidR="0061657D" w:rsidRDefault="0061657D" w:rsidP="0061657D">
            <w:r w:rsidRPr="005E52C8">
              <w:t>Uwaga:</w:t>
            </w:r>
            <w:r w:rsidRPr="0061657D">
              <w:br/>
            </w:r>
            <w:r w:rsidRPr="0061657D">
              <w:rPr>
                <w:rStyle w:val="IGindeksgrny"/>
              </w:rPr>
              <w:t>1)</w:t>
            </w:r>
            <w:r w:rsidRPr="0061657D">
              <w:t xml:space="preserve"> Przy zastosowaniu materiału izolacyjnego o innym współczynniku przewodzenia ciepła niż podany w tabeli –</w:t>
            </w:r>
            <w:r w:rsidR="00C4463E">
              <w:t xml:space="preserve"> </w:t>
            </w:r>
            <w:r w:rsidR="00AC3CF3">
              <w:t xml:space="preserve">koryguje się </w:t>
            </w:r>
            <w:r w:rsidRPr="0061657D">
              <w:t>grubość warstwy izolacyjnej.</w:t>
            </w:r>
            <w:r w:rsidRPr="0061657D">
              <w:br/>
            </w:r>
            <w:r w:rsidRPr="0061657D">
              <w:rPr>
                <w:rStyle w:val="IGindeksgrny"/>
              </w:rPr>
              <w:t>2)</w:t>
            </w:r>
            <w:r w:rsidRPr="0061657D">
              <w:t xml:space="preserve"> Izolacja cieplna wykonana jako powietrznoszczelna.</w:t>
            </w:r>
          </w:p>
          <w:p w:rsidR="00025E50" w:rsidRPr="0061657D" w:rsidRDefault="00025E50" w:rsidP="0061657D"/>
        </w:tc>
      </w:tr>
    </w:tbl>
    <w:p w:rsidR="0061657D" w:rsidRDefault="0061657D" w:rsidP="0061657D">
      <w:pPr>
        <w:pStyle w:val="USTustnpkodeksu"/>
        <w:ind w:firstLine="0"/>
      </w:pPr>
    </w:p>
    <w:p w:rsidR="0061657D" w:rsidRPr="0061657D" w:rsidRDefault="0061657D" w:rsidP="0061657D">
      <w:pPr>
        <w:rPr>
          <w:rStyle w:val="Ppogrubienie"/>
        </w:rPr>
      </w:pPr>
      <w:r w:rsidRPr="0061657D">
        <w:rPr>
          <w:rStyle w:val="Ppogrubienie"/>
        </w:rPr>
        <w:t xml:space="preserve">2. Inne </w:t>
      </w:r>
      <w:r w:rsidR="001958DF">
        <w:rPr>
          <w:rStyle w:val="Ppogrubienie"/>
        </w:rPr>
        <w:t>wymagania</w:t>
      </w:r>
      <w:r w:rsidR="001958DF" w:rsidRPr="0061657D">
        <w:rPr>
          <w:rStyle w:val="Ppogrubienie"/>
        </w:rPr>
        <w:t xml:space="preserve"> </w:t>
      </w:r>
      <w:r w:rsidRPr="0061657D">
        <w:rPr>
          <w:rStyle w:val="Ppogrubienie"/>
        </w:rPr>
        <w:t>związane z oszczędnością energii</w:t>
      </w:r>
    </w:p>
    <w:p w:rsidR="0061657D" w:rsidRPr="00D2231C" w:rsidRDefault="0061657D" w:rsidP="0061657D">
      <w:r w:rsidRPr="00D2231C">
        <w:t>2.1.</w:t>
      </w:r>
      <w:r w:rsidRPr="00D2231C">
        <w:tab/>
      </w:r>
      <w:r w:rsidR="00D87AE0" w:rsidRPr="00D2231C">
        <w:t>Okn</w:t>
      </w:r>
      <w:r w:rsidR="00D87AE0">
        <w:t>o</w:t>
      </w:r>
    </w:p>
    <w:p w:rsidR="0061657D" w:rsidRPr="00D2231C" w:rsidRDefault="0061657D" w:rsidP="0061657D">
      <w:pPr>
        <w:pStyle w:val="PKTpunkt"/>
      </w:pPr>
      <w:r w:rsidRPr="00D2231C">
        <w:t xml:space="preserve">         2.1.1.</w:t>
      </w:r>
      <w:r w:rsidRPr="00D2231C">
        <w:tab/>
        <w:t>We wszystkich rodzajach budynków współczynnik przepuszczalności energii całkowitej promieniowania słonecznego ok</w:t>
      </w:r>
      <w:r w:rsidR="00C45F5B">
        <w:t>na</w:t>
      </w:r>
      <w:r w:rsidRPr="00D2231C">
        <w:t xml:space="preserve"> oraz przegr</w:t>
      </w:r>
      <w:r w:rsidR="00C45F5B">
        <w:t>ody</w:t>
      </w:r>
      <w:r w:rsidRPr="00D2231C">
        <w:t xml:space="preserve"> szklan</w:t>
      </w:r>
      <w:r w:rsidR="00C45F5B">
        <w:t>ej</w:t>
      </w:r>
      <w:r w:rsidRPr="00D2231C">
        <w:t xml:space="preserve"> i przezroczyst</w:t>
      </w:r>
      <w:r w:rsidR="00C45F5B">
        <w:t>ej</w:t>
      </w:r>
      <w:r w:rsidRPr="00D2231C">
        <w:t xml:space="preserve"> g liczony według wzoru:</w:t>
      </w:r>
    </w:p>
    <w:p w:rsidR="0061657D" w:rsidRPr="00D2231C" w:rsidRDefault="0061657D" w:rsidP="0061657D">
      <w:pPr>
        <w:pStyle w:val="TEKSTwTABELIWYRODKOWANYtekstwyrodkowanywpoziomie"/>
      </w:pPr>
      <w:r w:rsidRPr="00D2231C">
        <w:t>g = f</w:t>
      </w:r>
      <w:r w:rsidRPr="0061657D">
        <w:rPr>
          <w:rStyle w:val="IDindeksdolny"/>
        </w:rPr>
        <w:t>C</w:t>
      </w:r>
      <w:r w:rsidRPr="00D2231C">
        <w:t xml:space="preserve"> · g</w:t>
      </w:r>
      <w:r w:rsidRPr="0061657D">
        <w:rPr>
          <w:rStyle w:val="IDindeksdolny"/>
        </w:rPr>
        <w:t>n</w:t>
      </w:r>
    </w:p>
    <w:p w:rsidR="0061657D" w:rsidRPr="00D2231C" w:rsidRDefault="0061657D" w:rsidP="0061657D">
      <w:pPr>
        <w:pStyle w:val="LITlitera"/>
      </w:pPr>
      <w:r w:rsidRPr="00D2231C">
        <w:t>gdzie:</w:t>
      </w:r>
    </w:p>
    <w:p w:rsidR="0061657D" w:rsidRPr="00D2231C" w:rsidRDefault="0061657D" w:rsidP="0061657D">
      <w:pPr>
        <w:pStyle w:val="LITlitera"/>
      </w:pPr>
      <w:r w:rsidRPr="00D2231C">
        <w:t>g</w:t>
      </w:r>
      <w:r w:rsidRPr="0061657D">
        <w:rPr>
          <w:rStyle w:val="IDindeksdolny"/>
        </w:rPr>
        <w:t>n</w:t>
      </w:r>
      <w:r w:rsidRPr="00D2231C">
        <w:t xml:space="preserve"> – współczynnik całkowitej przepuszczalności energii promieniowania słonecznego dla typu oszklenia,</w:t>
      </w:r>
      <w:r w:rsidRPr="00D2231C">
        <w:tab/>
      </w:r>
    </w:p>
    <w:p w:rsidR="0061657D" w:rsidRPr="00D2231C" w:rsidRDefault="0061657D" w:rsidP="0061657D">
      <w:pPr>
        <w:pStyle w:val="LITlitera"/>
      </w:pPr>
      <w:r w:rsidRPr="00D2231C">
        <w:t>f</w:t>
      </w:r>
      <w:r w:rsidRPr="0061657D">
        <w:rPr>
          <w:rStyle w:val="IDindeksdolny"/>
        </w:rPr>
        <w:t>C</w:t>
      </w:r>
      <w:r w:rsidRPr="00D2231C">
        <w:t xml:space="preserve"> – współczynnik redukcji promieniowania ze względu na zastosowane urządzenia przeciwsłoneczne, w okresie letnim nie może być większy niż 0,35.</w:t>
      </w:r>
    </w:p>
    <w:p w:rsidR="0061657D" w:rsidRDefault="0061657D" w:rsidP="0061657D">
      <w:pPr>
        <w:pStyle w:val="PKTpunkt"/>
      </w:pPr>
      <w:r w:rsidRPr="00D2231C">
        <w:t xml:space="preserve">        2.1.2.</w:t>
      </w:r>
      <w:r w:rsidRPr="00D2231C">
        <w:tab/>
        <w:t>Wartości współczynnika całkowitej przepuszczalności energii promieniowania słonecznego dla typu oszklenia g</w:t>
      </w:r>
      <w:r w:rsidRPr="0061657D">
        <w:rPr>
          <w:rStyle w:val="IDindeksdolny"/>
        </w:rPr>
        <w:t>n</w:t>
      </w:r>
      <w:r w:rsidRPr="00D2231C">
        <w:t xml:space="preserve"> </w:t>
      </w:r>
      <w:r w:rsidR="00AC3CF3">
        <w:t xml:space="preserve">przyjmuje się </w:t>
      </w:r>
      <w:r w:rsidRPr="00D2231C">
        <w:t>na podstawie deklaracji właściwości użytkowych okna. W przypadku braku danych wartość g</w:t>
      </w:r>
      <w:r w:rsidRPr="004F2560">
        <w:rPr>
          <w:rStyle w:val="IDindeksdolny"/>
        </w:rPr>
        <w:t>n</w:t>
      </w:r>
      <w:r w:rsidRPr="00D2231C">
        <w:t xml:space="preserve"> określa poniższa tabela:</w:t>
      </w:r>
    </w:p>
    <w:p w:rsidR="0061657D" w:rsidRPr="00D2231C" w:rsidRDefault="0061657D" w:rsidP="0061657D">
      <w:pPr>
        <w:pStyle w:val="PKTpunkt"/>
      </w:pPr>
    </w:p>
    <w:tbl>
      <w:tblPr>
        <w:tblW w:w="0" w:type="auto"/>
        <w:tblLayout w:type="fixed"/>
        <w:tblCellMar>
          <w:left w:w="70" w:type="dxa"/>
          <w:right w:w="70" w:type="dxa"/>
        </w:tblCellMar>
        <w:tblLook w:val="0000" w:firstRow="0" w:lastRow="0" w:firstColumn="0" w:lastColumn="0" w:noHBand="0" w:noVBand="0"/>
      </w:tblPr>
      <w:tblGrid>
        <w:gridCol w:w="589"/>
        <w:gridCol w:w="4388"/>
        <w:gridCol w:w="4137"/>
      </w:tblGrid>
      <w:tr w:rsidR="0061657D" w:rsidRPr="00145150" w:rsidTr="00BC1514">
        <w:trPr>
          <w:trHeight w:val="1148"/>
        </w:trPr>
        <w:tc>
          <w:tcPr>
            <w:tcW w:w="589" w:type="dxa"/>
            <w:tcBorders>
              <w:top w:val="single" w:sz="6" w:space="0" w:color="auto"/>
              <w:left w:val="single" w:sz="6" w:space="0" w:color="auto"/>
              <w:bottom w:val="single" w:sz="6" w:space="0" w:color="auto"/>
              <w:right w:val="single" w:sz="6" w:space="0" w:color="auto"/>
            </w:tcBorders>
          </w:tcPr>
          <w:p w:rsidR="0061657D" w:rsidRDefault="0061657D" w:rsidP="0061657D">
            <w:pPr>
              <w:pStyle w:val="TEKSTwTABELIWYRODKOWANYtekstwyrodkowanywpoziomie"/>
            </w:pPr>
          </w:p>
          <w:p w:rsidR="0061657D" w:rsidRPr="005E52C8" w:rsidRDefault="0061657D" w:rsidP="0061657D">
            <w:pPr>
              <w:pStyle w:val="TEKSTwTABELIWYRODKOWANYtekstwyrodkowanywpoziomie"/>
            </w:pPr>
            <w:r w:rsidRPr="005E52C8">
              <w:t>Lp.</w:t>
            </w:r>
          </w:p>
        </w:tc>
        <w:tc>
          <w:tcPr>
            <w:tcW w:w="4388" w:type="dxa"/>
            <w:tcBorders>
              <w:top w:val="single" w:sz="6" w:space="0" w:color="auto"/>
              <w:left w:val="single" w:sz="6" w:space="0" w:color="auto"/>
              <w:bottom w:val="single" w:sz="6" w:space="0" w:color="auto"/>
              <w:right w:val="single" w:sz="6" w:space="0" w:color="auto"/>
            </w:tcBorders>
          </w:tcPr>
          <w:p w:rsidR="0061657D" w:rsidRDefault="0061657D" w:rsidP="0061657D">
            <w:pPr>
              <w:pStyle w:val="TEKSTwTABELIWYRODKOWANYtekstwyrodkowanywpoziomie"/>
            </w:pPr>
          </w:p>
          <w:p w:rsidR="0061657D" w:rsidRPr="0061657D" w:rsidRDefault="0061657D" w:rsidP="0061657D">
            <w:pPr>
              <w:pStyle w:val="TEKSTwTABELIWYRODKOWANYtekstwyrodkowanywpoziomie"/>
            </w:pPr>
            <w:r w:rsidRPr="005E52C8">
              <w:t xml:space="preserve"> Typ oszklenia</w:t>
            </w:r>
          </w:p>
        </w:tc>
        <w:tc>
          <w:tcPr>
            <w:tcW w:w="4137" w:type="dxa"/>
            <w:tcBorders>
              <w:top w:val="single" w:sz="6" w:space="0" w:color="auto"/>
              <w:left w:val="single" w:sz="6" w:space="0" w:color="auto"/>
              <w:bottom w:val="single" w:sz="6" w:space="0" w:color="auto"/>
              <w:right w:val="single" w:sz="6" w:space="0" w:color="auto"/>
            </w:tcBorders>
          </w:tcPr>
          <w:p w:rsidR="0061657D" w:rsidRDefault="0061657D" w:rsidP="0061657D">
            <w:pPr>
              <w:pStyle w:val="TEKSTwTABELIWYRODKOWANYtekstwyrodkowanywpoziomie"/>
              <w:rPr>
                <w:rStyle w:val="IDindeksdolny"/>
              </w:rPr>
            </w:pPr>
            <w:r w:rsidRPr="005E52C8">
              <w:t xml:space="preserve"> Współczynnik całkowitej przepuszczalności energii promieniowania słonecznego g</w:t>
            </w:r>
            <w:r w:rsidRPr="0061657D">
              <w:rPr>
                <w:rStyle w:val="IDindeksdolny"/>
              </w:rPr>
              <w:t>n</w:t>
            </w:r>
          </w:p>
          <w:p w:rsidR="00025E50" w:rsidRPr="0061657D" w:rsidRDefault="00025E50" w:rsidP="0061657D">
            <w:pPr>
              <w:pStyle w:val="TEKSTwTABELIWYRODKOWANYtekstwyrodkowanywpoziomie"/>
            </w:pPr>
          </w:p>
        </w:tc>
      </w:tr>
      <w:tr w:rsidR="0061657D" w:rsidRPr="00145150" w:rsidTr="00BC1514">
        <w:trPr>
          <w:trHeight w:val="414"/>
        </w:trPr>
        <w:tc>
          <w:tcPr>
            <w:tcW w:w="589" w:type="dxa"/>
            <w:tcBorders>
              <w:top w:val="single" w:sz="6" w:space="0" w:color="auto"/>
              <w:left w:val="single" w:sz="6" w:space="0" w:color="auto"/>
              <w:bottom w:val="single" w:sz="6" w:space="0" w:color="auto"/>
              <w:right w:val="single" w:sz="6" w:space="0" w:color="auto"/>
            </w:tcBorders>
          </w:tcPr>
          <w:p w:rsidR="0061657D" w:rsidRPr="0061657D" w:rsidRDefault="0061657D" w:rsidP="0061657D">
            <w:pPr>
              <w:pStyle w:val="TEKSTwTABELIWYRODKOWANYtekstwyrodkowanywpoziomie"/>
            </w:pPr>
            <w:r w:rsidRPr="005E52C8">
              <w:t>1</w:t>
            </w:r>
          </w:p>
        </w:tc>
        <w:tc>
          <w:tcPr>
            <w:tcW w:w="4388" w:type="dxa"/>
            <w:tcBorders>
              <w:top w:val="single" w:sz="6" w:space="0" w:color="auto"/>
              <w:left w:val="single" w:sz="6" w:space="0" w:color="auto"/>
              <w:bottom w:val="single" w:sz="6" w:space="0" w:color="auto"/>
              <w:right w:val="single" w:sz="6" w:space="0" w:color="auto"/>
            </w:tcBorders>
          </w:tcPr>
          <w:p w:rsidR="0061657D" w:rsidRPr="0061657D" w:rsidRDefault="0061657D" w:rsidP="0061657D">
            <w:pPr>
              <w:pStyle w:val="TEKSTwTABELIWYRODKOWANYtekstwyrodkowanywpoziomie"/>
            </w:pPr>
            <w:r w:rsidRPr="005E52C8">
              <w:t xml:space="preserve"> 2</w:t>
            </w:r>
          </w:p>
        </w:tc>
        <w:tc>
          <w:tcPr>
            <w:tcW w:w="4137" w:type="dxa"/>
            <w:tcBorders>
              <w:top w:val="single" w:sz="6" w:space="0" w:color="auto"/>
              <w:left w:val="single" w:sz="6" w:space="0" w:color="auto"/>
              <w:bottom w:val="single" w:sz="6" w:space="0" w:color="auto"/>
              <w:right w:val="single" w:sz="6" w:space="0" w:color="auto"/>
            </w:tcBorders>
          </w:tcPr>
          <w:p w:rsidR="0061657D" w:rsidRDefault="0061657D" w:rsidP="0061657D">
            <w:pPr>
              <w:pStyle w:val="TEKSTwTABELIWYRODKOWANYtekstwyrodkowanywpoziomie"/>
            </w:pPr>
            <w:r w:rsidRPr="005E52C8">
              <w:t xml:space="preserve"> 3</w:t>
            </w:r>
          </w:p>
          <w:p w:rsidR="00025E50" w:rsidRPr="0061657D" w:rsidRDefault="00025E50" w:rsidP="0061657D">
            <w:pPr>
              <w:pStyle w:val="TEKSTwTABELIWYRODKOWANYtekstwyrodkowanywpoziomie"/>
            </w:pPr>
          </w:p>
        </w:tc>
      </w:tr>
      <w:tr w:rsidR="0061657D" w:rsidRPr="00145150" w:rsidTr="00BC1514">
        <w:trPr>
          <w:trHeight w:val="419"/>
        </w:trPr>
        <w:tc>
          <w:tcPr>
            <w:tcW w:w="589" w:type="dxa"/>
            <w:tcBorders>
              <w:top w:val="single" w:sz="6" w:space="0" w:color="auto"/>
              <w:left w:val="single" w:sz="6" w:space="0" w:color="auto"/>
              <w:bottom w:val="single" w:sz="6" w:space="0" w:color="auto"/>
              <w:right w:val="single" w:sz="6" w:space="0" w:color="auto"/>
            </w:tcBorders>
          </w:tcPr>
          <w:p w:rsidR="0061657D" w:rsidRPr="0061657D" w:rsidRDefault="0061657D" w:rsidP="0061657D">
            <w:pPr>
              <w:pStyle w:val="TEKSTwTABELIWYRODKOWANYtekstwyrodkowanywpoziomie"/>
            </w:pPr>
            <w:r w:rsidRPr="005E52C8">
              <w:t>1</w:t>
            </w:r>
          </w:p>
        </w:tc>
        <w:tc>
          <w:tcPr>
            <w:tcW w:w="4388" w:type="dxa"/>
            <w:tcBorders>
              <w:top w:val="single" w:sz="6" w:space="0" w:color="auto"/>
              <w:left w:val="single" w:sz="6" w:space="0" w:color="auto"/>
              <w:bottom w:val="single" w:sz="6" w:space="0" w:color="auto"/>
              <w:right w:val="single" w:sz="6" w:space="0" w:color="auto"/>
            </w:tcBorders>
          </w:tcPr>
          <w:p w:rsidR="0061657D" w:rsidRPr="0061657D" w:rsidRDefault="0061657D" w:rsidP="0061657D">
            <w:r w:rsidRPr="005E52C8">
              <w:t xml:space="preserve"> Pojedynczo szklone</w:t>
            </w:r>
          </w:p>
        </w:tc>
        <w:tc>
          <w:tcPr>
            <w:tcW w:w="4137" w:type="dxa"/>
            <w:tcBorders>
              <w:top w:val="single" w:sz="6" w:space="0" w:color="auto"/>
              <w:left w:val="single" w:sz="6" w:space="0" w:color="auto"/>
              <w:bottom w:val="single" w:sz="6" w:space="0" w:color="auto"/>
              <w:right w:val="single" w:sz="6" w:space="0" w:color="auto"/>
            </w:tcBorders>
          </w:tcPr>
          <w:p w:rsidR="0061657D" w:rsidRDefault="0061657D" w:rsidP="0061657D">
            <w:pPr>
              <w:pStyle w:val="TEKSTwTABELIWYRODKOWANYtekstwyrodkowanywpoziomie"/>
            </w:pPr>
            <w:r w:rsidRPr="005E52C8">
              <w:t xml:space="preserve"> 0,85</w:t>
            </w:r>
          </w:p>
          <w:p w:rsidR="00025E50" w:rsidRPr="0061657D" w:rsidRDefault="00025E50" w:rsidP="0061657D">
            <w:pPr>
              <w:pStyle w:val="TEKSTwTABELIWYRODKOWANYtekstwyrodkowanywpoziomie"/>
            </w:pPr>
          </w:p>
        </w:tc>
      </w:tr>
      <w:tr w:rsidR="0061657D" w:rsidRPr="00145150" w:rsidTr="00BC1514">
        <w:trPr>
          <w:trHeight w:val="397"/>
        </w:trPr>
        <w:tc>
          <w:tcPr>
            <w:tcW w:w="589" w:type="dxa"/>
            <w:tcBorders>
              <w:top w:val="single" w:sz="6" w:space="0" w:color="auto"/>
              <w:left w:val="single" w:sz="6" w:space="0" w:color="auto"/>
              <w:bottom w:val="single" w:sz="6" w:space="0" w:color="auto"/>
              <w:right w:val="single" w:sz="6" w:space="0" w:color="auto"/>
            </w:tcBorders>
          </w:tcPr>
          <w:p w:rsidR="0061657D" w:rsidRPr="0061657D" w:rsidRDefault="0061657D" w:rsidP="0061657D">
            <w:pPr>
              <w:pStyle w:val="TEKSTwTABELIWYRODKOWANYtekstwyrodkowanywpoziomie"/>
            </w:pPr>
            <w:r w:rsidRPr="005E52C8">
              <w:t>2</w:t>
            </w:r>
          </w:p>
        </w:tc>
        <w:tc>
          <w:tcPr>
            <w:tcW w:w="4388" w:type="dxa"/>
            <w:tcBorders>
              <w:top w:val="single" w:sz="6" w:space="0" w:color="auto"/>
              <w:left w:val="single" w:sz="6" w:space="0" w:color="auto"/>
              <w:bottom w:val="single" w:sz="6" w:space="0" w:color="auto"/>
              <w:right w:val="single" w:sz="6" w:space="0" w:color="auto"/>
            </w:tcBorders>
          </w:tcPr>
          <w:p w:rsidR="0061657D" w:rsidRPr="0061657D" w:rsidRDefault="0061657D" w:rsidP="0061657D">
            <w:r w:rsidRPr="005E52C8">
              <w:t xml:space="preserve"> Podwójnie szklone</w:t>
            </w:r>
          </w:p>
        </w:tc>
        <w:tc>
          <w:tcPr>
            <w:tcW w:w="4137" w:type="dxa"/>
            <w:tcBorders>
              <w:top w:val="single" w:sz="6" w:space="0" w:color="auto"/>
              <w:left w:val="single" w:sz="6" w:space="0" w:color="auto"/>
              <w:bottom w:val="single" w:sz="6" w:space="0" w:color="auto"/>
              <w:right w:val="single" w:sz="6" w:space="0" w:color="auto"/>
            </w:tcBorders>
          </w:tcPr>
          <w:p w:rsidR="0061657D" w:rsidRDefault="0061657D" w:rsidP="0061657D">
            <w:pPr>
              <w:pStyle w:val="TEKSTwTABELIWYRODKOWANYtekstwyrodkowanywpoziomie"/>
            </w:pPr>
            <w:r w:rsidRPr="005E52C8">
              <w:t xml:space="preserve"> 0,75</w:t>
            </w:r>
          </w:p>
          <w:p w:rsidR="00025E50" w:rsidRPr="0061657D" w:rsidRDefault="00025E50" w:rsidP="0061657D">
            <w:pPr>
              <w:pStyle w:val="TEKSTwTABELIWYRODKOWANYtekstwyrodkowanywpoziomie"/>
            </w:pPr>
          </w:p>
        </w:tc>
      </w:tr>
      <w:tr w:rsidR="0061657D" w:rsidRPr="00145150" w:rsidTr="00BC1514">
        <w:trPr>
          <w:trHeight w:val="404"/>
        </w:trPr>
        <w:tc>
          <w:tcPr>
            <w:tcW w:w="589" w:type="dxa"/>
            <w:tcBorders>
              <w:top w:val="single" w:sz="6" w:space="0" w:color="auto"/>
              <w:left w:val="single" w:sz="6" w:space="0" w:color="auto"/>
              <w:bottom w:val="single" w:sz="6" w:space="0" w:color="auto"/>
              <w:right w:val="single" w:sz="6" w:space="0" w:color="auto"/>
            </w:tcBorders>
          </w:tcPr>
          <w:p w:rsidR="0061657D" w:rsidRPr="0061657D" w:rsidRDefault="0061657D" w:rsidP="0061657D">
            <w:pPr>
              <w:pStyle w:val="TEKSTwTABELIWYRODKOWANYtekstwyrodkowanywpoziomie"/>
            </w:pPr>
            <w:r w:rsidRPr="005E52C8">
              <w:t>3</w:t>
            </w:r>
          </w:p>
        </w:tc>
        <w:tc>
          <w:tcPr>
            <w:tcW w:w="4388" w:type="dxa"/>
            <w:tcBorders>
              <w:top w:val="single" w:sz="6" w:space="0" w:color="auto"/>
              <w:left w:val="single" w:sz="6" w:space="0" w:color="auto"/>
              <w:bottom w:val="single" w:sz="6" w:space="0" w:color="auto"/>
              <w:right w:val="single" w:sz="6" w:space="0" w:color="auto"/>
            </w:tcBorders>
          </w:tcPr>
          <w:p w:rsidR="0061657D" w:rsidRPr="0061657D" w:rsidRDefault="0061657D" w:rsidP="0061657D">
            <w:r w:rsidRPr="005E52C8">
              <w:t xml:space="preserve"> Podwójnie szklone z powłoką selektywną</w:t>
            </w:r>
          </w:p>
        </w:tc>
        <w:tc>
          <w:tcPr>
            <w:tcW w:w="4137" w:type="dxa"/>
            <w:tcBorders>
              <w:top w:val="single" w:sz="6" w:space="0" w:color="auto"/>
              <w:left w:val="single" w:sz="6" w:space="0" w:color="auto"/>
              <w:bottom w:val="single" w:sz="6" w:space="0" w:color="auto"/>
              <w:right w:val="single" w:sz="6" w:space="0" w:color="auto"/>
            </w:tcBorders>
          </w:tcPr>
          <w:p w:rsidR="0061657D" w:rsidRDefault="0061657D" w:rsidP="0061657D">
            <w:pPr>
              <w:pStyle w:val="TEKSTwTABELIWYRODKOWANYtekstwyrodkowanywpoziomie"/>
            </w:pPr>
            <w:r w:rsidRPr="005E52C8">
              <w:t xml:space="preserve"> 0,67</w:t>
            </w:r>
          </w:p>
          <w:p w:rsidR="00025E50" w:rsidRPr="0061657D" w:rsidRDefault="00025E50" w:rsidP="0061657D">
            <w:pPr>
              <w:pStyle w:val="TEKSTwTABELIWYRODKOWANYtekstwyrodkowanywpoziomie"/>
            </w:pPr>
          </w:p>
        </w:tc>
      </w:tr>
      <w:tr w:rsidR="0061657D" w:rsidRPr="00145150" w:rsidTr="00BC1514">
        <w:trPr>
          <w:trHeight w:val="403"/>
        </w:trPr>
        <w:tc>
          <w:tcPr>
            <w:tcW w:w="589" w:type="dxa"/>
            <w:tcBorders>
              <w:top w:val="single" w:sz="6" w:space="0" w:color="auto"/>
              <w:left w:val="single" w:sz="6" w:space="0" w:color="auto"/>
              <w:bottom w:val="single" w:sz="6" w:space="0" w:color="auto"/>
              <w:right w:val="single" w:sz="6" w:space="0" w:color="auto"/>
            </w:tcBorders>
          </w:tcPr>
          <w:p w:rsidR="0061657D" w:rsidRPr="0061657D" w:rsidRDefault="0061657D" w:rsidP="0061657D">
            <w:pPr>
              <w:pStyle w:val="TEKSTwTABELIWYRODKOWANYtekstwyrodkowanywpoziomie"/>
            </w:pPr>
            <w:r w:rsidRPr="005E52C8">
              <w:t>4</w:t>
            </w:r>
          </w:p>
        </w:tc>
        <w:tc>
          <w:tcPr>
            <w:tcW w:w="4388" w:type="dxa"/>
            <w:tcBorders>
              <w:top w:val="single" w:sz="6" w:space="0" w:color="auto"/>
              <w:left w:val="single" w:sz="6" w:space="0" w:color="auto"/>
              <w:bottom w:val="single" w:sz="6" w:space="0" w:color="auto"/>
              <w:right w:val="single" w:sz="6" w:space="0" w:color="auto"/>
            </w:tcBorders>
          </w:tcPr>
          <w:p w:rsidR="0061657D" w:rsidRPr="0061657D" w:rsidRDefault="0061657D" w:rsidP="0061657D">
            <w:r w:rsidRPr="005E52C8">
              <w:t xml:space="preserve"> Potrójnie szklone</w:t>
            </w:r>
          </w:p>
        </w:tc>
        <w:tc>
          <w:tcPr>
            <w:tcW w:w="4137" w:type="dxa"/>
            <w:tcBorders>
              <w:top w:val="single" w:sz="6" w:space="0" w:color="auto"/>
              <w:left w:val="single" w:sz="6" w:space="0" w:color="auto"/>
              <w:bottom w:val="single" w:sz="6" w:space="0" w:color="auto"/>
              <w:right w:val="single" w:sz="6" w:space="0" w:color="auto"/>
            </w:tcBorders>
          </w:tcPr>
          <w:p w:rsidR="0061657D" w:rsidRDefault="0061657D" w:rsidP="0061657D">
            <w:pPr>
              <w:pStyle w:val="TEKSTwTABELIWYRODKOWANYtekstwyrodkowanywpoziomie"/>
            </w:pPr>
            <w:r w:rsidRPr="005E52C8">
              <w:t xml:space="preserve"> 0,7</w:t>
            </w:r>
          </w:p>
          <w:p w:rsidR="00025E50" w:rsidRPr="0061657D" w:rsidRDefault="00025E50" w:rsidP="0061657D">
            <w:pPr>
              <w:pStyle w:val="TEKSTwTABELIWYRODKOWANYtekstwyrodkowanywpoziomie"/>
            </w:pPr>
          </w:p>
        </w:tc>
      </w:tr>
      <w:tr w:rsidR="0061657D" w:rsidRPr="00145150" w:rsidTr="00BC1514">
        <w:trPr>
          <w:trHeight w:val="408"/>
        </w:trPr>
        <w:tc>
          <w:tcPr>
            <w:tcW w:w="589" w:type="dxa"/>
            <w:tcBorders>
              <w:top w:val="single" w:sz="6" w:space="0" w:color="auto"/>
              <w:left w:val="single" w:sz="6" w:space="0" w:color="auto"/>
              <w:bottom w:val="single" w:sz="6" w:space="0" w:color="auto"/>
              <w:right w:val="single" w:sz="6" w:space="0" w:color="auto"/>
            </w:tcBorders>
          </w:tcPr>
          <w:p w:rsidR="0061657D" w:rsidRPr="0061657D" w:rsidRDefault="0061657D" w:rsidP="0061657D">
            <w:pPr>
              <w:pStyle w:val="TEKSTwTABELIWYRODKOWANYtekstwyrodkowanywpoziomie"/>
            </w:pPr>
            <w:r w:rsidRPr="005E52C8">
              <w:t>5</w:t>
            </w:r>
          </w:p>
        </w:tc>
        <w:tc>
          <w:tcPr>
            <w:tcW w:w="4388" w:type="dxa"/>
            <w:tcBorders>
              <w:top w:val="single" w:sz="6" w:space="0" w:color="auto"/>
              <w:left w:val="single" w:sz="6" w:space="0" w:color="auto"/>
              <w:bottom w:val="single" w:sz="6" w:space="0" w:color="auto"/>
              <w:right w:val="single" w:sz="6" w:space="0" w:color="auto"/>
            </w:tcBorders>
          </w:tcPr>
          <w:p w:rsidR="0061657D" w:rsidRPr="0061657D" w:rsidRDefault="0061657D" w:rsidP="0061657D">
            <w:r w:rsidRPr="005E52C8">
              <w:t xml:space="preserve"> Potrójnie szklone z powłoką selektywną</w:t>
            </w:r>
          </w:p>
        </w:tc>
        <w:tc>
          <w:tcPr>
            <w:tcW w:w="4137" w:type="dxa"/>
            <w:tcBorders>
              <w:top w:val="single" w:sz="6" w:space="0" w:color="auto"/>
              <w:left w:val="single" w:sz="6" w:space="0" w:color="auto"/>
              <w:bottom w:val="single" w:sz="6" w:space="0" w:color="auto"/>
              <w:right w:val="single" w:sz="6" w:space="0" w:color="auto"/>
            </w:tcBorders>
          </w:tcPr>
          <w:p w:rsidR="0061657D" w:rsidRDefault="0061657D" w:rsidP="0061657D">
            <w:pPr>
              <w:pStyle w:val="TEKSTwTABELIWYRODKOWANYtekstwyrodkowanywpoziomie"/>
            </w:pPr>
            <w:r w:rsidRPr="005E52C8">
              <w:t xml:space="preserve"> 0,5</w:t>
            </w:r>
          </w:p>
          <w:p w:rsidR="00025E50" w:rsidRPr="0061657D" w:rsidRDefault="00025E50" w:rsidP="0061657D">
            <w:pPr>
              <w:pStyle w:val="TEKSTwTABELIWYRODKOWANYtekstwyrodkowanywpoziomie"/>
            </w:pPr>
          </w:p>
        </w:tc>
      </w:tr>
      <w:tr w:rsidR="0061657D" w:rsidRPr="00145150" w:rsidTr="00BC1514">
        <w:trPr>
          <w:trHeight w:val="414"/>
        </w:trPr>
        <w:tc>
          <w:tcPr>
            <w:tcW w:w="589" w:type="dxa"/>
            <w:tcBorders>
              <w:top w:val="single" w:sz="6" w:space="0" w:color="auto"/>
              <w:left w:val="single" w:sz="6" w:space="0" w:color="auto"/>
              <w:bottom w:val="single" w:sz="6" w:space="0" w:color="auto"/>
              <w:right w:val="single" w:sz="6" w:space="0" w:color="auto"/>
            </w:tcBorders>
          </w:tcPr>
          <w:p w:rsidR="0061657D" w:rsidRPr="0061657D" w:rsidRDefault="0061657D" w:rsidP="0061657D">
            <w:pPr>
              <w:pStyle w:val="TEKSTwTABELIWYRODKOWANYtekstwyrodkowanywpoziomie"/>
            </w:pPr>
            <w:r w:rsidRPr="005E52C8">
              <w:t>6</w:t>
            </w:r>
          </w:p>
        </w:tc>
        <w:tc>
          <w:tcPr>
            <w:tcW w:w="4388" w:type="dxa"/>
            <w:tcBorders>
              <w:top w:val="single" w:sz="6" w:space="0" w:color="auto"/>
              <w:left w:val="single" w:sz="6" w:space="0" w:color="auto"/>
              <w:bottom w:val="single" w:sz="6" w:space="0" w:color="auto"/>
              <w:right w:val="single" w:sz="6" w:space="0" w:color="auto"/>
            </w:tcBorders>
          </w:tcPr>
          <w:p w:rsidR="0061657D" w:rsidRPr="0061657D" w:rsidRDefault="0061657D" w:rsidP="0061657D">
            <w:r w:rsidRPr="005E52C8">
              <w:t xml:space="preserve"> Okna podwójne</w:t>
            </w:r>
          </w:p>
        </w:tc>
        <w:tc>
          <w:tcPr>
            <w:tcW w:w="4137" w:type="dxa"/>
            <w:tcBorders>
              <w:top w:val="single" w:sz="6" w:space="0" w:color="auto"/>
              <w:left w:val="single" w:sz="6" w:space="0" w:color="auto"/>
              <w:bottom w:val="single" w:sz="6" w:space="0" w:color="auto"/>
              <w:right w:val="single" w:sz="6" w:space="0" w:color="auto"/>
            </w:tcBorders>
          </w:tcPr>
          <w:p w:rsidR="0061657D" w:rsidRDefault="0061657D" w:rsidP="0061657D">
            <w:pPr>
              <w:pStyle w:val="TEKSTwTABELIWYRODKOWANYtekstwyrodkowanywpoziomie"/>
            </w:pPr>
            <w:r w:rsidRPr="005E52C8">
              <w:t xml:space="preserve"> 0,75</w:t>
            </w:r>
          </w:p>
          <w:p w:rsidR="00025E50" w:rsidRPr="0061657D" w:rsidRDefault="00025E50" w:rsidP="0061657D">
            <w:pPr>
              <w:pStyle w:val="TEKSTwTABELIWYRODKOWANYtekstwyrodkowanywpoziomie"/>
            </w:pPr>
          </w:p>
        </w:tc>
      </w:tr>
    </w:tbl>
    <w:p w:rsidR="0061657D" w:rsidRPr="00D2231C" w:rsidRDefault="0061657D" w:rsidP="0061657D"/>
    <w:p w:rsidR="0061657D" w:rsidRDefault="0061657D" w:rsidP="0061657D">
      <w:pPr>
        <w:pStyle w:val="LITlitera"/>
      </w:pPr>
      <w:r w:rsidRPr="00D2231C">
        <w:t>2.1.3.</w:t>
      </w:r>
      <w:r w:rsidRPr="00D2231C">
        <w:tab/>
        <w:t>Wartości współczynnika redukcji promieniowania ze względu na z</w:t>
      </w:r>
      <w:r>
        <w:t xml:space="preserve">astosowane </w:t>
      </w:r>
    </w:p>
    <w:p w:rsidR="0061657D" w:rsidRDefault="0061657D" w:rsidP="0061657D">
      <w:pPr>
        <w:pStyle w:val="LITlitera"/>
      </w:pPr>
      <w:r w:rsidRPr="00D2231C">
        <w:t>urządzenia przeciwsłoneczne f</w:t>
      </w:r>
      <w:r w:rsidRPr="0061657D">
        <w:rPr>
          <w:rStyle w:val="IDindeksdolny"/>
        </w:rPr>
        <w:t>C</w:t>
      </w:r>
      <w:r w:rsidRPr="00D2231C">
        <w:t xml:space="preserve"> określa poniższa tabela:</w:t>
      </w:r>
    </w:p>
    <w:p w:rsidR="0061657D" w:rsidRDefault="0061657D" w:rsidP="0061657D">
      <w:pPr>
        <w:pStyle w:val="LITlitera"/>
      </w:pPr>
    </w:p>
    <w:tbl>
      <w:tblPr>
        <w:tblW w:w="9094" w:type="dxa"/>
        <w:tblLayout w:type="fixed"/>
        <w:tblCellMar>
          <w:left w:w="70" w:type="dxa"/>
          <w:right w:w="70" w:type="dxa"/>
        </w:tblCellMar>
        <w:tblLook w:val="0000" w:firstRow="0" w:lastRow="0" w:firstColumn="0" w:lastColumn="0" w:noHBand="0" w:noVBand="0"/>
      </w:tblPr>
      <w:tblGrid>
        <w:gridCol w:w="559"/>
        <w:gridCol w:w="2835"/>
        <w:gridCol w:w="1496"/>
        <w:gridCol w:w="1481"/>
        <w:gridCol w:w="1354"/>
        <w:gridCol w:w="1369"/>
      </w:tblGrid>
      <w:tr w:rsidR="0061657D" w:rsidRPr="00145150" w:rsidTr="00BC1514">
        <w:trPr>
          <w:trHeight w:val="825"/>
        </w:trPr>
        <w:tc>
          <w:tcPr>
            <w:tcW w:w="559" w:type="dxa"/>
            <w:vMerge w:val="restart"/>
            <w:tcBorders>
              <w:top w:val="single" w:sz="6" w:space="0" w:color="auto"/>
              <w:left w:val="single" w:sz="6" w:space="0" w:color="auto"/>
              <w:right w:val="single" w:sz="6" w:space="0" w:color="auto"/>
            </w:tcBorders>
          </w:tcPr>
          <w:p w:rsidR="0061657D" w:rsidRDefault="0061657D" w:rsidP="0061657D"/>
          <w:p w:rsidR="0061657D" w:rsidRDefault="0061657D" w:rsidP="0061657D"/>
          <w:p w:rsidR="0061657D" w:rsidRPr="0061657D" w:rsidRDefault="0061657D" w:rsidP="0061657D">
            <w:r w:rsidRPr="005E52C8">
              <w:t>Lp.</w:t>
            </w:r>
          </w:p>
          <w:p w:rsidR="0061657D" w:rsidRPr="005E52C8" w:rsidRDefault="0061657D" w:rsidP="0061657D"/>
        </w:tc>
        <w:tc>
          <w:tcPr>
            <w:tcW w:w="2835" w:type="dxa"/>
            <w:vMerge w:val="restart"/>
            <w:tcBorders>
              <w:top w:val="single" w:sz="6" w:space="0" w:color="auto"/>
              <w:left w:val="single" w:sz="6" w:space="0" w:color="auto"/>
              <w:right w:val="single" w:sz="6" w:space="0" w:color="auto"/>
            </w:tcBorders>
          </w:tcPr>
          <w:p w:rsidR="0061657D" w:rsidRPr="0061657D" w:rsidRDefault="0061657D" w:rsidP="0061657D">
            <w:r w:rsidRPr="005E52C8">
              <w:t xml:space="preserve"> </w:t>
            </w:r>
            <w:r w:rsidRPr="0061657D">
              <w:t xml:space="preserve"> </w:t>
            </w:r>
          </w:p>
          <w:p w:rsidR="00766080" w:rsidRDefault="00766080" w:rsidP="0061657D"/>
          <w:p w:rsidR="0061657D" w:rsidRPr="0061657D" w:rsidRDefault="0061657D" w:rsidP="0061657D">
            <w:r>
              <w:t>Typ zasłon</w:t>
            </w:r>
          </w:p>
        </w:tc>
        <w:tc>
          <w:tcPr>
            <w:tcW w:w="2977" w:type="dxa"/>
            <w:gridSpan w:val="2"/>
            <w:tcBorders>
              <w:top w:val="single" w:sz="6" w:space="0" w:color="auto"/>
              <w:left w:val="single" w:sz="6" w:space="0" w:color="auto"/>
              <w:bottom w:val="single" w:sz="6" w:space="0" w:color="auto"/>
              <w:right w:val="single" w:sz="6" w:space="0" w:color="auto"/>
            </w:tcBorders>
          </w:tcPr>
          <w:p w:rsidR="00025E50" w:rsidRDefault="0061657D" w:rsidP="0061657D">
            <w:r w:rsidRPr="005E52C8">
              <w:t xml:space="preserve"> </w:t>
            </w:r>
          </w:p>
          <w:p w:rsidR="0061657D" w:rsidRPr="0061657D" w:rsidRDefault="0061657D" w:rsidP="0061657D">
            <w:r w:rsidRPr="0061657D">
              <w:t>Właściwości optyczne</w:t>
            </w:r>
          </w:p>
        </w:tc>
        <w:tc>
          <w:tcPr>
            <w:tcW w:w="2723" w:type="dxa"/>
            <w:gridSpan w:val="2"/>
            <w:tcBorders>
              <w:top w:val="single" w:sz="6" w:space="0" w:color="auto"/>
              <w:left w:val="single" w:sz="6" w:space="0" w:color="auto"/>
              <w:bottom w:val="single" w:sz="6" w:space="0" w:color="auto"/>
              <w:right w:val="single" w:sz="6" w:space="0" w:color="auto"/>
            </w:tcBorders>
          </w:tcPr>
          <w:p w:rsidR="0061657D" w:rsidRDefault="0061657D" w:rsidP="0061657D">
            <w:pPr>
              <w:rPr>
                <w:rStyle w:val="IDindeksdolny"/>
              </w:rPr>
            </w:pPr>
            <w:r w:rsidRPr="005E52C8">
              <w:t xml:space="preserve"> Współczynnik redukcji promieniowania f</w:t>
            </w:r>
            <w:r w:rsidRPr="0061657D">
              <w:rPr>
                <w:rStyle w:val="IDindeksdolny"/>
              </w:rPr>
              <w:t>C</w:t>
            </w:r>
          </w:p>
          <w:p w:rsidR="00025E50" w:rsidRPr="0061657D" w:rsidRDefault="00025E50" w:rsidP="0061657D"/>
        </w:tc>
      </w:tr>
      <w:tr w:rsidR="0061657D" w:rsidRPr="00145150" w:rsidTr="00BC1514">
        <w:trPr>
          <w:trHeight w:val="1403"/>
        </w:trPr>
        <w:tc>
          <w:tcPr>
            <w:tcW w:w="559" w:type="dxa"/>
            <w:vMerge/>
            <w:tcBorders>
              <w:left w:val="single" w:sz="6" w:space="0" w:color="auto"/>
              <w:bottom w:val="nil"/>
              <w:right w:val="single" w:sz="6" w:space="0" w:color="auto"/>
            </w:tcBorders>
          </w:tcPr>
          <w:p w:rsidR="0061657D" w:rsidRPr="005E52C8" w:rsidRDefault="0061657D" w:rsidP="0061657D"/>
        </w:tc>
        <w:tc>
          <w:tcPr>
            <w:tcW w:w="2835" w:type="dxa"/>
            <w:vMerge/>
            <w:tcBorders>
              <w:left w:val="single" w:sz="6" w:space="0" w:color="auto"/>
              <w:bottom w:val="nil"/>
              <w:right w:val="single" w:sz="6" w:space="0" w:color="auto"/>
            </w:tcBorders>
          </w:tcPr>
          <w:p w:rsidR="0061657D" w:rsidRPr="005E52C8" w:rsidRDefault="0061657D" w:rsidP="0061657D"/>
        </w:tc>
        <w:tc>
          <w:tcPr>
            <w:tcW w:w="1496" w:type="dxa"/>
            <w:tcBorders>
              <w:top w:val="single" w:sz="6" w:space="0" w:color="auto"/>
              <w:left w:val="single" w:sz="6" w:space="0" w:color="auto"/>
              <w:bottom w:val="single" w:sz="6" w:space="0" w:color="auto"/>
              <w:right w:val="single" w:sz="6" w:space="0" w:color="auto"/>
            </w:tcBorders>
          </w:tcPr>
          <w:p w:rsidR="0061657D" w:rsidRPr="0061657D" w:rsidRDefault="0061657D" w:rsidP="0061657D">
            <w:r w:rsidRPr="005E52C8">
              <w:t xml:space="preserve"> współczynnik absorpcji</w:t>
            </w:r>
          </w:p>
        </w:tc>
        <w:tc>
          <w:tcPr>
            <w:tcW w:w="1481" w:type="dxa"/>
            <w:tcBorders>
              <w:top w:val="single" w:sz="6" w:space="0" w:color="auto"/>
              <w:left w:val="single" w:sz="6" w:space="0" w:color="auto"/>
              <w:bottom w:val="single" w:sz="6" w:space="0" w:color="auto"/>
              <w:right w:val="single" w:sz="6" w:space="0" w:color="auto"/>
            </w:tcBorders>
          </w:tcPr>
          <w:p w:rsidR="0061657D" w:rsidRPr="0061657D" w:rsidRDefault="0061657D" w:rsidP="0061657D">
            <w:r w:rsidRPr="005E52C8">
              <w:t xml:space="preserve"> współczynnik przepuszczalności</w:t>
            </w:r>
          </w:p>
        </w:tc>
        <w:tc>
          <w:tcPr>
            <w:tcW w:w="1354" w:type="dxa"/>
            <w:tcBorders>
              <w:top w:val="single" w:sz="6" w:space="0" w:color="auto"/>
              <w:left w:val="single" w:sz="6" w:space="0" w:color="auto"/>
              <w:bottom w:val="single" w:sz="6" w:space="0" w:color="auto"/>
              <w:right w:val="single" w:sz="6" w:space="0" w:color="auto"/>
            </w:tcBorders>
          </w:tcPr>
          <w:p w:rsidR="0061657D" w:rsidRPr="0061657D" w:rsidRDefault="0061657D" w:rsidP="0061657D">
            <w:r w:rsidRPr="005E52C8">
              <w:t xml:space="preserve"> osłona wewnętrzna</w:t>
            </w:r>
          </w:p>
          <w:p w:rsidR="0061657D" w:rsidRPr="005E52C8" w:rsidRDefault="0061657D" w:rsidP="0061657D"/>
        </w:tc>
        <w:tc>
          <w:tcPr>
            <w:tcW w:w="1369" w:type="dxa"/>
            <w:tcBorders>
              <w:top w:val="single" w:sz="6" w:space="0" w:color="auto"/>
              <w:left w:val="single" w:sz="6" w:space="0" w:color="auto"/>
              <w:bottom w:val="single" w:sz="6" w:space="0" w:color="auto"/>
              <w:right w:val="single" w:sz="6" w:space="0" w:color="auto"/>
            </w:tcBorders>
          </w:tcPr>
          <w:p w:rsidR="0061657D" w:rsidRPr="0061657D" w:rsidRDefault="0061657D" w:rsidP="0061657D">
            <w:r w:rsidRPr="005E52C8">
              <w:t xml:space="preserve"> osłona zewnętrzna</w:t>
            </w:r>
          </w:p>
          <w:p w:rsidR="0061657D" w:rsidRPr="005E52C8" w:rsidRDefault="0061657D" w:rsidP="0061657D"/>
        </w:tc>
      </w:tr>
      <w:tr w:rsidR="0061657D" w:rsidRPr="00145150" w:rsidTr="00BC1514">
        <w:trPr>
          <w:trHeight w:val="559"/>
        </w:trPr>
        <w:tc>
          <w:tcPr>
            <w:tcW w:w="559" w:type="dxa"/>
            <w:tcBorders>
              <w:top w:val="single" w:sz="6" w:space="0" w:color="auto"/>
              <w:left w:val="single" w:sz="6" w:space="0" w:color="auto"/>
              <w:bottom w:val="single" w:sz="6" w:space="0" w:color="auto"/>
              <w:right w:val="single" w:sz="6" w:space="0" w:color="auto"/>
            </w:tcBorders>
          </w:tcPr>
          <w:p w:rsidR="0061657D" w:rsidRPr="0061657D" w:rsidRDefault="0061657D" w:rsidP="0061657D">
            <w:pPr>
              <w:pStyle w:val="TEKSTwTABELIWYRODKOWANYtekstwyrodkowanywpoziomie"/>
            </w:pPr>
            <w:r w:rsidRPr="005E52C8">
              <w:t>1</w:t>
            </w:r>
          </w:p>
        </w:tc>
        <w:tc>
          <w:tcPr>
            <w:tcW w:w="2835" w:type="dxa"/>
            <w:tcBorders>
              <w:top w:val="single" w:sz="6" w:space="0" w:color="auto"/>
              <w:left w:val="single" w:sz="6" w:space="0" w:color="auto"/>
              <w:bottom w:val="single" w:sz="6" w:space="0" w:color="auto"/>
              <w:right w:val="single" w:sz="6" w:space="0" w:color="auto"/>
            </w:tcBorders>
          </w:tcPr>
          <w:p w:rsidR="0061657D" w:rsidRPr="0061657D" w:rsidRDefault="0061657D" w:rsidP="0061657D">
            <w:pPr>
              <w:pStyle w:val="TEKSTwTABELIWYRODKOWANYtekstwyrodkowanywpoziomie"/>
            </w:pPr>
            <w:r w:rsidRPr="005E52C8">
              <w:t xml:space="preserve"> 2</w:t>
            </w:r>
          </w:p>
        </w:tc>
        <w:tc>
          <w:tcPr>
            <w:tcW w:w="1496" w:type="dxa"/>
            <w:tcBorders>
              <w:top w:val="single" w:sz="6" w:space="0" w:color="auto"/>
              <w:left w:val="single" w:sz="6" w:space="0" w:color="auto"/>
              <w:bottom w:val="single" w:sz="6" w:space="0" w:color="auto"/>
              <w:right w:val="single" w:sz="6" w:space="0" w:color="auto"/>
            </w:tcBorders>
          </w:tcPr>
          <w:p w:rsidR="0061657D" w:rsidRPr="0061657D" w:rsidRDefault="0061657D" w:rsidP="0061657D">
            <w:pPr>
              <w:pStyle w:val="TEKSTwTABELIWYRODKOWANYtekstwyrodkowanywpoziomie"/>
            </w:pPr>
            <w:r w:rsidRPr="005E52C8">
              <w:t xml:space="preserve"> 3</w:t>
            </w:r>
          </w:p>
        </w:tc>
        <w:tc>
          <w:tcPr>
            <w:tcW w:w="1481" w:type="dxa"/>
            <w:tcBorders>
              <w:top w:val="single" w:sz="6" w:space="0" w:color="auto"/>
              <w:left w:val="single" w:sz="6" w:space="0" w:color="auto"/>
              <w:bottom w:val="single" w:sz="6" w:space="0" w:color="auto"/>
              <w:right w:val="single" w:sz="6" w:space="0" w:color="auto"/>
            </w:tcBorders>
          </w:tcPr>
          <w:p w:rsidR="0061657D" w:rsidRPr="0061657D" w:rsidRDefault="0061657D" w:rsidP="0061657D">
            <w:pPr>
              <w:pStyle w:val="TEKSTwTABELIWYRODKOWANYtekstwyrodkowanywpoziomie"/>
            </w:pPr>
            <w:r w:rsidRPr="005E52C8">
              <w:t xml:space="preserve"> 4</w:t>
            </w:r>
          </w:p>
        </w:tc>
        <w:tc>
          <w:tcPr>
            <w:tcW w:w="1354" w:type="dxa"/>
            <w:tcBorders>
              <w:top w:val="single" w:sz="6" w:space="0" w:color="auto"/>
              <w:left w:val="single" w:sz="6" w:space="0" w:color="auto"/>
              <w:bottom w:val="single" w:sz="6" w:space="0" w:color="auto"/>
              <w:right w:val="single" w:sz="6" w:space="0" w:color="auto"/>
            </w:tcBorders>
          </w:tcPr>
          <w:p w:rsidR="0061657D" w:rsidRPr="0061657D" w:rsidRDefault="0061657D" w:rsidP="0061657D">
            <w:pPr>
              <w:pStyle w:val="TEKSTwTABELIWYRODKOWANYtekstwyrodkowanywpoziomie"/>
            </w:pPr>
            <w:r w:rsidRPr="005E52C8">
              <w:t xml:space="preserve"> 5</w:t>
            </w:r>
          </w:p>
        </w:tc>
        <w:tc>
          <w:tcPr>
            <w:tcW w:w="1369" w:type="dxa"/>
            <w:tcBorders>
              <w:top w:val="single" w:sz="6" w:space="0" w:color="auto"/>
              <w:left w:val="single" w:sz="6" w:space="0" w:color="auto"/>
              <w:bottom w:val="single" w:sz="6" w:space="0" w:color="auto"/>
              <w:right w:val="single" w:sz="6" w:space="0" w:color="auto"/>
            </w:tcBorders>
          </w:tcPr>
          <w:p w:rsidR="0061657D" w:rsidRPr="0061657D" w:rsidRDefault="0061657D" w:rsidP="0061657D">
            <w:pPr>
              <w:pStyle w:val="TEKSTwTABELIWYRODKOWANYtekstwyrodkowanywpoziomie"/>
            </w:pPr>
            <w:r w:rsidRPr="005E52C8">
              <w:t xml:space="preserve"> 6</w:t>
            </w:r>
          </w:p>
        </w:tc>
      </w:tr>
      <w:tr w:rsidR="0061657D" w:rsidRPr="00145150" w:rsidTr="00BC1514">
        <w:trPr>
          <w:trHeight w:val="1106"/>
        </w:trPr>
        <w:tc>
          <w:tcPr>
            <w:tcW w:w="559" w:type="dxa"/>
            <w:tcBorders>
              <w:top w:val="single" w:sz="6" w:space="0" w:color="auto"/>
              <w:left w:val="single" w:sz="6" w:space="0" w:color="auto"/>
              <w:bottom w:val="nil"/>
              <w:right w:val="single" w:sz="6" w:space="0" w:color="auto"/>
            </w:tcBorders>
          </w:tcPr>
          <w:p w:rsidR="0061657D" w:rsidRPr="0061657D" w:rsidRDefault="0061657D" w:rsidP="0061657D">
            <w:pPr>
              <w:pStyle w:val="TEKSTwTABELIWYRODKOWANYtekstwyrodkowanywpoziomie"/>
            </w:pPr>
            <w:r w:rsidRPr="005E52C8">
              <w:t>1</w:t>
            </w:r>
          </w:p>
        </w:tc>
        <w:tc>
          <w:tcPr>
            <w:tcW w:w="2835" w:type="dxa"/>
            <w:tcBorders>
              <w:top w:val="single" w:sz="6" w:space="0" w:color="auto"/>
              <w:left w:val="single" w:sz="6" w:space="0" w:color="auto"/>
              <w:bottom w:val="nil"/>
              <w:right w:val="single" w:sz="6" w:space="0" w:color="auto"/>
            </w:tcBorders>
          </w:tcPr>
          <w:p w:rsidR="0061657D" w:rsidRPr="0061657D" w:rsidRDefault="0061657D" w:rsidP="00C45F5B">
            <w:r w:rsidRPr="005E52C8">
              <w:t xml:space="preserve"> </w:t>
            </w:r>
            <w:r w:rsidR="00C45F5B" w:rsidRPr="005E52C8">
              <w:t>Biał</w:t>
            </w:r>
            <w:r w:rsidR="00C45F5B">
              <w:t>a</w:t>
            </w:r>
            <w:r w:rsidR="00C45F5B" w:rsidRPr="005E52C8">
              <w:t xml:space="preserve"> żaluzj</w:t>
            </w:r>
            <w:r w:rsidR="00C45F5B">
              <w:t>a</w:t>
            </w:r>
            <w:r w:rsidR="00C45F5B" w:rsidRPr="005E52C8">
              <w:t xml:space="preserve"> </w:t>
            </w:r>
            <w:r w:rsidRPr="005E52C8">
              <w:t>o lamelach nastawnych</w:t>
            </w:r>
          </w:p>
        </w:tc>
        <w:tc>
          <w:tcPr>
            <w:tcW w:w="1496" w:type="dxa"/>
            <w:tcBorders>
              <w:top w:val="single" w:sz="6" w:space="0" w:color="auto"/>
              <w:left w:val="single" w:sz="6" w:space="0" w:color="auto"/>
              <w:bottom w:val="nil"/>
              <w:right w:val="single" w:sz="6" w:space="0" w:color="auto"/>
            </w:tcBorders>
          </w:tcPr>
          <w:p w:rsidR="0061657D" w:rsidRPr="0061657D" w:rsidRDefault="0061657D" w:rsidP="0061657D">
            <w:pPr>
              <w:pStyle w:val="TEKSTwTABELIWYRODKOWANYtekstwyrodkowanywpoziomie"/>
            </w:pPr>
            <w:r w:rsidRPr="005E52C8">
              <w:t xml:space="preserve"> 0,1</w:t>
            </w:r>
          </w:p>
        </w:tc>
        <w:tc>
          <w:tcPr>
            <w:tcW w:w="1481" w:type="dxa"/>
            <w:tcBorders>
              <w:top w:val="single" w:sz="6" w:space="0" w:color="auto"/>
              <w:left w:val="single" w:sz="6" w:space="0" w:color="auto"/>
              <w:bottom w:val="nil"/>
              <w:right w:val="single" w:sz="6" w:space="0" w:color="auto"/>
            </w:tcBorders>
          </w:tcPr>
          <w:p w:rsidR="0061657D" w:rsidRPr="0061657D" w:rsidRDefault="0061657D" w:rsidP="0061657D">
            <w:pPr>
              <w:pStyle w:val="TEKSTwTABELIWYRODKOWANYtekstwyrodkowanywpoziomie"/>
            </w:pPr>
            <w:r w:rsidRPr="005E52C8">
              <w:t xml:space="preserve"> 0,05</w:t>
            </w:r>
          </w:p>
          <w:p w:rsidR="0061657D" w:rsidRPr="0061657D" w:rsidRDefault="0061657D" w:rsidP="0061657D">
            <w:pPr>
              <w:pStyle w:val="TEKSTwTABELIWYRODKOWANYtekstwyrodkowanywpoziomie"/>
            </w:pPr>
            <w:r>
              <w:t>0,1</w:t>
            </w:r>
          </w:p>
          <w:p w:rsidR="0061657D" w:rsidRPr="0061657D" w:rsidRDefault="0061657D" w:rsidP="0061657D">
            <w:pPr>
              <w:pStyle w:val="TEKSTwTABELIWYRODKOWANYtekstwyrodkowanywpoziomie"/>
            </w:pPr>
            <w:r>
              <w:t>0,3</w:t>
            </w:r>
          </w:p>
        </w:tc>
        <w:tc>
          <w:tcPr>
            <w:tcW w:w="1354" w:type="dxa"/>
            <w:tcBorders>
              <w:top w:val="single" w:sz="6" w:space="0" w:color="auto"/>
              <w:left w:val="single" w:sz="6" w:space="0" w:color="auto"/>
              <w:bottom w:val="nil"/>
              <w:right w:val="single" w:sz="6" w:space="0" w:color="auto"/>
            </w:tcBorders>
          </w:tcPr>
          <w:p w:rsidR="0061657D" w:rsidRPr="0061657D" w:rsidRDefault="0061657D" w:rsidP="0061657D">
            <w:pPr>
              <w:pStyle w:val="TEKSTwTABELIWYRODKOWANYtekstwyrodkowanywpoziomie"/>
            </w:pPr>
            <w:r w:rsidRPr="005E52C8">
              <w:t xml:space="preserve"> 0,25</w:t>
            </w:r>
          </w:p>
          <w:p w:rsidR="0061657D" w:rsidRPr="0061657D" w:rsidRDefault="0061657D" w:rsidP="0061657D">
            <w:pPr>
              <w:pStyle w:val="TEKSTwTABELIWYRODKOWANYtekstwyrodkowanywpoziomie"/>
            </w:pPr>
            <w:r>
              <w:t>0,30</w:t>
            </w:r>
          </w:p>
          <w:p w:rsidR="0061657D" w:rsidRPr="0061657D" w:rsidRDefault="0061657D" w:rsidP="0061657D">
            <w:pPr>
              <w:pStyle w:val="TEKSTwTABELIWYRODKOWANYtekstwyrodkowanywpoziomie"/>
            </w:pPr>
            <w:r>
              <w:t>0,45</w:t>
            </w:r>
          </w:p>
        </w:tc>
        <w:tc>
          <w:tcPr>
            <w:tcW w:w="1369" w:type="dxa"/>
            <w:tcBorders>
              <w:top w:val="single" w:sz="6" w:space="0" w:color="auto"/>
              <w:left w:val="single" w:sz="6" w:space="0" w:color="auto"/>
              <w:bottom w:val="nil"/>
              <w:right w:val="single" w:sz="6" w:space="0" w:color="auto"/>
            </w:tcBorders>
          </w:tcPr>
          <w:p w:rsidR="0061657D" w:rsidRPr="0061657D" w:rsidRDefault="0061657D" w:rsidP="0061657D">
            <w:pPr>
              <w:pStyle w:val="TEKSTwTABELIWYRODKOWANYtekstwyrodkowanywpoziomie"/>
            </w:pPr>
            <w:r w:rsidRPr="005E52C8">
              <w:t xml:space="preserve"> 0,10</w:t>
            </w:r>
          </w:p>
          <w:p w:rsidR="0061657D" w:rsidRPr="0061657D" w:rsidRDefault="0061657D" w:rsidP="0061657D">
            <w:pPr>
              <w:pStyle w:val="TEKSTwTABELIWYRODKOWANYtekstwyrodkowanywpoziomie"/>
            </w:pPr>
            <w:r>
              <w:t>0,15</w:t>
            </w:r>
          </w:p>
          <w:p w:rsidR="0061657D" w:rsidRPr="0061657D" w:rsidRDefault="0061657D" w:rsidP="0061657D">
            <w:pPr>
              <w:pStyle w:val="TEKSTwTABELIWYRODKOWANYtekstwyrodkowanywpoziomie"/>
            </w:pPr>
            <w:r>
              <w:t>0,35</w:t>
            </w:r>
          </w:p>
        </w:tc>
      </w:tr>
      <w:tr w:rsidR="0061657D" w:rsidRPr="00145150" w:rsidTr="00BC1514">
        <w:trPr>
          <w:trHeight w:val="1123"/>
        </w:trPr>
        <w:tc>
          <w:tcPr>
            <w:tcW w:w="559" w:type="dxa"/>
            <w:tcBorders>
              <w:top w:val="single" w:sz="6" w:space="0" w:color="auto"/>
              <w:left w:val="single" w:sz="6" w:space="0" w:color="auto"/>
              <w:bottom w:val="nil"/>
              <w:right w:val="single" w:sz="6" w:space="0" w:color="auto"/>
            </w:tcBorders>
          </w:tcPr>
          <w:p w:rsidR="0061657D" w:rsidRPr="0061657D" w:rsidRDefault="0061657D" w:rsidP="0061657D">
            <w:pPr>
              <w:pStyle w:val="TEKSTwTABELIWYRODKOWANYtekstwyrodkowanywpoziomie"/>
            </w:pPr>
            <w:r w:rsidRPr="005E52C8">
              <w:t>2</w:t>
            </w:r>
          </w:p>
          <w:p w:rsidR="0061657D" w:rsidRPr="005E52C8" w:rsidRDefault="0061657D" w:rsidP="0061657D">
            <w:pPr>
              <w:pStyle w:val="TEKSTwTABELIWYRODKOWANYtekstwyrodkowanywpoziomie"/>
            </w:pPr>
          </w:p>
        </w:tc>
        <w:tc>
          <w:tcPr>
            <w:tcW w:w="2835" w:type="dxa"/>
            <w:tcBorders>
              <w:top w:val="single" w:sz="6" w:space="0" w:color="auto"/>
              <w:left w:val="single" w:sz="6" w:space="0" w:color="auto"/>
              <w:bottom w:val="nil"/>
              <w:right w:val="single" w:sz="6" w:space="0" w:color="auto"/>
            </w:tcBorders>
          </w:tcPr>
          <w:p w:rsidR="0061657D" w:rsidRPr="0061657D" w:rsidRDefault="0061657D" w:rsidP="00C45F5B">
            <w:r w:rsidRPr="005E52C8">
              <w:t xml:space="preserve"> </w:t>
            </w:r>
            <w:r w:rsidR="00C45F5B" w:rsidRPr="005E52C8">
              <w:t>Zasłon</w:t>
            </w:r>
            <w:r w:rsidR="00C45F5B">
              <w:t>a</w:t>
            </w:r>
            <w:r w:rsidR="00C45F5B" w:rsidRPr="005E52C8">
              <w:t xml:space="preserve"> biał</w:t>
            </w:r>
            <w:r w:rsidR="00C45F5B">
              <w:t>a</w:t>
            </w:r>
          </w:p>
        </w:tc>
        <w:tc>
          <w:tcPr>
            <w:tcW w:w="1496" w:type="dxa"/>
            <w:tcBorders>
              <w:top w:val="single" w:sz="6" w:space="0" w:color="auto"/>
              <w:left w:val="single" w:sz="6" w:space="0" w:color="auto"/>
              <w:bottom w:val="nil"/>
              <w:right w:val="single" w:sz="6" w:space="0" w:color="auto"/>
            </w:tcBorders>
          </w:tcPr>
          <w:p w:rsidR="0061657D" w:rsidRPr="0061657D" w:rsidRDefault="0061657D" w:rsidP="0061657D">
            <w:pPr>
              <w:pStyle w:val="TEKSTwTABELIWYRODKOWANYtekstwyrodkowanywpoziomie"/>
            </w:pPr>
            <w:r w:rsidRPr="005E52C8">
              <w:t xml:space="preserve"> 0,1</w:t>
            </w:r>
          </w:p>
        </w:tc>
        <w:tc>
          <w:tcPr>
            <w:tcW w:w="1481" w:type="dxa"/>
            <w:tcBorders>
              <w:top w:val="single" w:sz="6" w:space="0" w:color="auto"/>
              <w:left w:val="single" w:sz="6" w:space="0" w:color="auto"/>
              <w:bottom w:val="nil"/>
              <w:right w:val="single" w:sz="6" w:space="0" w:color="auto"/>
            </w:tcBorders>
          </w:tcPr>
          <w:p w:rsidR="0061657D" w:rsidRPr="0061657D" w:rsidRDefault="0061657D" w:rsidP="0061657D">
            <w:pPr>
              <w:pStyle w:val="TEKSTwTABELIWYRODKOWANYtekstwyrodkowanywpoziomie"/>
            </w:pPr>
            <w:r w:rsidRPr="005E52C8">
              <w:t xml:space="preserve"> 0,5</w:t>
            </w:r>
          </w:p>
          <w:p w:rsidR="0061657D" w:rsidRPr="0061657D" w:rsidRDefault="0061657D" w:rsidP="0061657D">
            <w:pPr>
              <w:pStyle w:val="TEKSTwTABELIWYRODKOWANYtekstwyrodkowanywpoziomie"/>
            </w:pPr>
            <w:r>
              <w:t>0,7</w:t>
            </w:r>
          </w:p>
          <w:p w:rsidR="0061657D" w:rsidRPr="0061657D" w:rsidRDefault="0061657D" w:rsidP="0061657D">
            <w:pPr>
              <w:pStyle w:val="TEKSTwTABELIWYRODKOWANYtekstwyrodkowanywpoziomie"/>
            </w:pPr>
            <w:r>
              <w:t>0,9</w:t>
            </w:r>
          </w:p>
        </w:tc>
        <w:tc>
          <w:tcPr>
            <w:tcW w:w="1354" w:type="dxa"/>
            <w:tcBorders>
              <w:top w:val="single" w:sz="6" w:space="0" w:color="auto"/>
              <w:left w:val="single" w:sz="6" w:space="0" w:color="auto"/>
              <w:bottom w:val="nil"/>
              <w:right w:val="single" w:sz="6" w:space="0" w:color="auto"/>
            </w:tcBorders>
          </w:tcPr>
          <w:p w:rsidR="0061657D" w:rsidRPr="0061657D" w:rsidRDefault="0061657D" w:rsidP="0061657D">
            <w:pPr>
              <w:pStyle w:val="TEKSTwTABELIWYRODKOWANYtekstwyrodkowanywpoziomie"/>
            </w:pPr>
            <w:r w:rsidRPr="005E52C8">
              <w:t xml:space="preserve"> 0,65</w:t>
            </w:r>
          </w:p>
          <w:p w:rsidR="0061657D" w:rsidRPr="0061657D" w:rsidRDefault="0061657D" w:rsidP="0061657D">
            <w:pPr>
              <w:pStyle w:val="TEKSTwTABELIWYRODKOWANYtekstwyrodkowanywpoziomie"/>
            </w:pPr>
            <w:r>
              <w:t>0,80</w:t>
            </w:r>
          </w:p>
          <w:p w:rsidR="0061657D" w:rsidRPr="0061657D" w:rsidRDefault="0061657D" w:rsidP="0061657D">
            <w:pPr>
              <w:pStyle w:val="TEKSTwTABELIWYRODKOWANYtekstwyrodkowanywpoziomie"/>
            </w:pPr>
            <w:r>
              <w:t>0,95</w:t>
            </w:r>
          </w:p>
        </w:tc>
        <w:tc>
          <w:tcPr>
            <w:tcW w:w="1369" w:type="dxa"/>
            <w:tcBorders>
              <w:top w:val="single" w:sz="6" w:space="0" w:color="auto"/>
              <w:left w:val="single" w:sz="6" w:space="0" w:color="auto"/>
              <w:bottom w:val="nil"/>
              <w:right w:val="single" w:sz="6" w:space="0" w:color="auto"/>
            </w:tcBorders>
          </w:tcPr>
          <w:p w:rsidR="0061657D" w:rsidRPr="0061657D" w:rsidRDefault="0061657D" w:rsidP="0061657D">
            <w:pPr>
              <w:pStyle w:val="TEKSTwTABELIWYRODKOWANYtekstwyrodkowanywpoziomie"/>
            </w:pPr>
            <w:r w:rsidRPr="005E52C8">
              <w:t xml:space="preserve"> 0,55</w:t>
            </w:r>
          </w:p>
          <w:p w:rsidR="0061657D" w:rsidRPr="0061657D" w:rsidRDefault="0061657D" w:rsidP="0061657D">
            <w:pPr>
              <w:pStyle w:val="TEKSTwTABELIWYRODKOWANYtekstwyrodkowanywpoziomie"/>
            </w:pPr>
            <w:r>
              <w:t>0,75</w:t>
            </w:r>
          </w:p>
          <w:p w:rsidR="0061657D" w:rsidRPr="0061657D" w:rsidRDefault="0061657D" w:rsidP="0061657D">
            <w:pPr>
              <w:pStyle w:val="TEKSTwTABELIWYRODKOWANYtekstwyrodkowanywpoziomie"/>
            </w:pPr>
            <w:r>
              <w:t>0,95</w:t>
            </w:r>
          </w:p>
        </w:tc>
      </w:tr>
      <w:tr w:rsidR="0061657D" w:rsidRPr="00145150" w:rsidTr="00BC1514">
        <w:trPr>
          <w:trHeight w:val="1124"/>
        </w:trPr>
        <w:tc>
          <w:tcPr>
            <w:tcW w:w="559" w:type="dxa"/>
            <w:tcBorders>
              <w:top w:val="single" w:sz="6" w:space="0" w:color="auto"/>
              <w:left w:val="single" w:sz="6" w:space="0" w:color="auto"/>
              <w:bottom w:val="nil"/>
              <w:right w:val="single" w:sz="6" w:space="0" w:color="auto"/>
            </w:tcBorders>
          </w:tcPr>
          <w:p w:rsidR="0061657D" w:rsidRPr="0061657D" w:rsidRDefault="0061657D" w:rsidP="0061657D">
            <w:pPr>
              <w:pStyle w:val="TEKSTwTABELIWYRODKOWANYtekstwyrodkowanywpoziomie"/>
            </w:pPr>
            <w:r w:rsidRPr="005E52C8">
              <w:t>3</w:t>
            </w:r>
          </w:p>
          <w:p w:rsidR="0061657D" w:rsidRPr="005E52C8" w:rsidRDefault="0061657D" w:rsidP="0061657D">
            <w:pPr>
              <w:pStyle w:val="TEKSTwTABELIWYRODKOWANYtekstwyrodkowanywpoziomie"/>
            </w:pPr>
          </w:p>
        </w:tc>
        <w:tc>
          <w:tcPr>
            <w:tcW w:w="2835" w:type="dxa"/>
            <w:tcBorders>
              <w:top w:val="single" w:sz="6" w:space="0" w:color="auto"/>
              <w:left w:val="single" w:sz="6" w:space="0" w:color="auto"/>
              <w:bottom w:val="nil"/>
              <w:right w:val="single" w:sz="6" w:space="0" w:color="auto"/>
            </w:tcBorders>
          </w:tcPr>
          <w:p w:rsidR="0061657D" w:rsidRPr="0061657D" w:rsidRDefault="0061657D" w:rsidP="0061657D">
            <w:r w:rsidRPr="005E52C8">
              <w:t xml:space="preserve"> </w:t>
            </w:r>
            <w:r w:rsidR="00C45F5B" w:rsidRPr="005E52C8">
              <w:t>Zasłon</w:t>
            </w:r>
            <w:r w:rsidR="00C45F5B">
              <w:t>a</w:t>
            </w:r>
            <w:r w:rsidR="00C45F5B" w:rsidRPr="005E52C8">
              <w:t xml:space="preserve"> kolorow</w:t>
            </w:r>
            <w:r w:rsidR="00C45F5B">
              <w:t>a</w:t>
            </w:r>
          </w:p>
          <w:p w:rsidR="0061657D" w:rsidRPr="005E52C8" w:rsidRDefault="0061657D" w:rsidP="0061657D"/>
        </w:tc>
        <w:tc>
          <w:tcPr>
            <w:tcW w:w="1496" w:type="dxa"/>
            <w:tcBorders>
              <w:top w:val="single" w:sz="6" w:space="0" w:color="auto"/>
              <w:left w:val="single" w:sz="6" w:space="0" w:color="auto"/>
              <w:bottom w:val="nil"/>
              <w:right w:val="single" w:sz="6" w:space="0" w:color="auto"/>
            </w:tcBorders>
          </w:tcPr>
          <w:p w:rsidR="0061657D" w:rsidRPr="005E52C8" w:rsidRDefault="0061657D" w:rsidP="0061657D">
            <w:pPr>
              <w:pStyle w:val="TEKSTwTABELIWYRODKOWANYtekstwyrodkowanywpoziomie"/>
            </w:pPr>
            <w:r w:rsidRPr="005E52C8">
              <w:t xml:space="preserve"> 0,3</w:t>
            </w:r>
          </w:p>
        </w:tc>
        <w:tc>
          <w:tcPr>
            <w:tcW w:w="1481" w:type="dxa"/>
            <w:tcBorders>
              <w:top w:val="single" w:sz="6" w:space="0" w:color="auto"/>
              <w:left w:val="single" w:sz="6" w:space="0" w:color="auto"/>
              <w:bottom w:val="nil"/>
              <w:right w:val="single" w:sz="6" w:space="0" w:color="auto"/>
            </w:tcBorders>
          </w:tcPr>
          <w:p w:rsidR="0061657D" w:rsidRPr="0061657D" w:rsidRDefault="0061657D" w:rsidP="0061657D">
            <w:pPr>
              <w:pStyle w:val="TEKSTwTABELIWYRODKOWANYtekstwyrodkowanywpoziomie"/>
            </w:pPr>
            <w:r w:rsidRPr="005E52C8">
              <w:t xml:space="preserve"> 0,1</w:t>
            </w:r>
          </w:p>
          <w:p w:rsidR="0061657D" w:rsidRPr="0061657D" w:rsidRDefault="0061657D" w:rsidP="0061657D">
            <w:pPr>
              <w:pStyle w:val="TEKSTwTABELIWYRODKOWANYtekstwyrodkowanywpoziomie"/>
            </w:pPr>
            <w:r>
              <w:t>0,3</w:t>
            </w:r>
          </w:p>
          <w:p w:rsidR="0061657D" w:rsidRPr="0061657D" w:rsidRDefault="0061657D" w:rsidP="0061657D">
            <w:pPr>
              <w:pStyle w:val="TEKSTwTABELIWYRODKOWANYtekstwyrodkowanywpoziomie"/>
            </w:pPr>
            <w:r>
              <w:t>0,5</w:t>
            </w:r>
          </w:p>
        </w:tc>
        <w:tc>
          <w:tcPr>
            <w:tcW w:w="1354" w:type="dxa"/>
            <w:tcBorders>
              <w:top w:val="single" w:sz="6" w:space="0" w:color="auto"/>
              <w:left w:val="single" w:sz="6" w:space="0" w:color="auto"/>
              <w:bottom w:val="nil"/>
              <w:right w:val="single" w:sz="6" w:space="0" w:color="auto"/>
            </w:tcBorders>
          </w:tcPr>
          <w:p w:rsidR="0061657D" w:rsidRPr="0061657D" w:rsidRDefault="0061657D" w:rsidP="0061657D">
            <w:pPr>
              <w:pStyle w:val="TEKSTwTABELIWYRODKOWANYtekstwyrodkowanywpoziomie"/>
            </w:pPr>
            <w:r w:rsidRPr="005E52C8">
              <w:t xml:space="preserve"> 0,42</w:t>
            </w:r>
          </w:p>
          <w:p w:rsidR="0061657D" w:rsidRPr="0061657D" w:rsidRDefault="0061657D" w:rsidP="0061657D">
            <w:pPr>
              <w:pStyle w:val="TEKSTwTABELIWYRODKOWANYtekstwyrodkowanywpoziomie"/>
            </w:pPr>
            <w:r>
              <w:t>0,57</w:t>
            </w:r>
          </w:p>
          <w:p w:rsidR="0061657D" w:rsidRPr="0061657D" w:rsidRDefault="0061657D" w:rsidP="0061657D">
            <w:pPr>
              <w:pStyle w:val="TEKSTwTABELIWYRODKOWANYtekstwyrodkowanywpoziomie"/>
            </w:pPr>
            <w:r>
              <w:t>0,77</w:t>
            </w:r>
          </w:p>
        </w:tc>
        <w:tc>
          <w:tcPr>
            <w:tcW w:w="1369" w:type="dxa"/>
            <w:tcBorders>
              <w:top w:val="single" w:sz="6" w:space="0" w:color="auto"/>
              <w:left w:val="single" w:sz="6" w:space="0" w:color="auto"/>
              <w:bottom w:val="nil"/>
              <w:right w:val="single" w:sz="6" w:space="0" w:color="auto"/>
            </w:tcBorders>
          </w:tcPr>
          <w:p w:rsidR="0061657D" w:rsidRPr="0061657D" w:rsidRDefault="0061657D" w:rsidP="0061657D">
            <w:pPr>
              <w:pStyle w:val="TEKSTwTABELIWYRODKOWANYtekstwyrodkowanywpoziomie"/>
            </w:pPr>
            <w:r w:rsidRPr="005E52C8">
              <w:t xml:space="preserve"> 0,17</w:t>
            </w:r>
          </w:p>
          <w:p w:rsidR="0061657D" w:rsidRPr="0061657D" w:rsidRDefault="0061657D" w:rsidP="0061657D">
            <w:pPr>
              <w:pStyle w:val="TEKSTwTABELIWYRODKOWANYtekstwyrodkowanywpoziomie"/>
            </w:pPr>
            <w:r>
              <w:t>0,37</w:t>
            </w:r>
          </w:p>
          <w:p w:rsidR="0061657D" w:rsidRPr="0061657D" w:rsidRDefault="0061657D" w:rsidP="0061657D">
            <w:pPr>
              <w:pStyle w:val="TEKSTwTABELIWYRODKOWANYtekstwyrodkowanywpoziomie"/>
            </w:pPr>
            <w:r>
              <w:t>0,57</w:t>
            </w:r>
          </w:p>
        </w:tc>
      </w:tr>
      <w:tr w:rsidR="0061657D" w:rsidRPr="00145150" w:rsidTr="00BC1514">
        <w:trPr>
          <w:trHeight w:val="829"/>
        </w:trPr>
        <w:tc>
          <w:tcPr>
            <w:tcW w:w="559" w:type="dxa"/>
            <w:tcBorders>
              <w:top w:val="single" w:sz="6" w:space="0" w:color="auto"/>
              <w:left w:val="single" w:sz="6" w:space="0" w:color="auto"/>
              <w:bottom w:val="single" w:sz="6" w:space="0" w:color="auto"/>
              <w:right w:val="single" w:sz="6" w:space="0" w:color="auto"/>
            </w:tcBorders>
          </w:tcPr>
          <w:p w:rsidR="0061657D" w:rsidRPr="0061657D" w:rsidRDefault="0061657D" w:rsidP="0061657D">
            <w:pPr>
              <w:pStyle w:val="TEKSTwTABELIWYRODKOWANYtekstwyrodkowanywpoziomie"/>
            </w:pPr>
            <w:r w:rsidRPr="005E52C8">
              <w:t>4</w:t>
            </w:r>
          </w:p>
        </w:tc>
        <w:tc>
          <w:tcPr>
            <w:tcW w:w="2835" w:type="dxa"/>
            <w:tcBorders>
              <w:top w:val="single" w:sz="6" w:space="0" w:color="auto"/>
              <w:left w:val="single" w:sz="6" w:space="0" w:color="auto"/>
              <w:bottom w:val="single" w:sz="6" w:space="0" w:color="auto"/>
              <w:right w:val="single" w:sz="6" w:space="0" w:color="auto"/>
            </w:tcBorders>
          </w:tcPr>
          <w:p w:rsidR="0061657D" w:rsidRPr="0061657D" w:rsidRDefault="0061657D" w:rsidP="00C45F5B">
            <w:r w:rsidRPr="005E52C8">
              <w:t xml:space="preserve"> </w:t>
            </w:r>
            <w:r w:rsidR="00C45F5B" w:rsidRPr="005E52C8">
              <w:t>Zasłon</w:t>
            </w:r>
            <w:r w:rsidR="00C45F5B">
              <w:t>a</w:t>
            </w:r>
            <w:r w:rsidR="00C45F5B" w:rsidRPr="005E52C8">
              <w:t xml:space="preserve"> </w:t>
            </w:r>
            <w:r w:rsidRPr="005E52C8">
              <w:t>z powłoką aluminiową</w:t>
            </w:r>
          </w:p>
        </w:tc>
        <w:tc>
          <w:tcPr>
            <w:tcW w:w="1496" w:type="dxa"/>
            <w:tcBorders>
              <w:top w:val="single" w:sz="6" w:space="0" w:color="auto"/>
              <w:left w:val="single" w:sz="6" w:space="0" w:color="auto"/>
              <w:bottom w:val="single" w:sz="6" w:space="0" w:color="auto"/>
              <w:right w:val="single" w:sz="6" w:space="0" w:color="auto"/>
            </w:tcBorders>
          </w:tcPr>
          <w:p w:rsidR="0061657D" w:rsidRPr="0061657D" w:rsidRDefault="0061657D" w:rsidP="0061657D">
            <w:pPr>
              <w:pStyle w:val="TEKSTwTABELIWYRODKOWANYtekstwyrodkowanywpoziomie"/>
            </w:pPr>
            <w:r w:rsidRPr="005E52C8">
              <w:t xml:space="preserve"> 0,2</w:t>
            </w:r>
          </w:p>
        </w:tc>
        <w:tc>
          <w:tcPr>
            <w:tcW w:w="1481" w:type="dxa"/>
            <w:tcBorders>
              <w:top w:val="single" w:sz="6" w:space="0" w:color="auto"/>
              <w:left w:val="single" w:sz="6" w:space="0" w:color="auto"/>
              <w:bottom w:val="single" w:sz="6" w:space="0" w:color="auto"/>
              <w:right w:val="single" w:sz="6" w:space="0" w:color="auto"/>
            </w:tcBorders>
          </w:tcPr>
          <w:p w:rsidR="0061657D" w:rsidRPr="0061657D" w:rsidRDefault="0061657D" w:rsidP="0061657D">
            <w:pPr>
              <w:pStyle w:val="TEKSTwTABELIWYRODKOWANYtekstwyrodkowanywpoziomie"/>
            </w:pPr>
            <w:r w:rsidRPr="005E52C8">
              <w:t xml:space="preserve"> 0,05</w:t>
            </w:r>
          </w:p>
        </w:tc>
        <w:tc>
          <w:tcPr>
            <w:tcW w:w="1354" w:type="dxa"/>
            <w:tcBorders>
              <w:top w:val="single" w:sz="6" w:space="0" w:color="auto"/>
              <w:left w:val="single" w:sz="6" w:space="0" w:color="auto"/>
              <w:bottom w:val="single" w:sz="6" w:space="0" w:color="auto"/>
              <w:right w:val="single" w:sz="6" w:space="0" w:color="auto"/>
            </w:tcBorders>
          </w:tcPr>
          <w:p w:rsidR="0061657D" w:rsidRPr="0061657D" w:rsidRDefault="0061657D" w:rsidP="0061657D">
            <w:pPr>
              <w:pStyle w:val="TEKSTwTABELIWYRODKOWANYtekstwyrodkowanywpoziomie"/>
            </w:pPr>
            <w:r w:rsidRPr="005E52C8">
              <w:t xml:space="preserve"> 0,20</w:t>
            </w:r>
          </w:p>
        </w:tc>
        <w:tc>
          <w:tcPr>
            <w:tcW w:w="1369" w:type="dxa"/>
            <w:tcBorders>
              <w:top w:val="single" w:sz="6" w:space="0" w:color="auto"/>
              <w:left w:val="single" w:sz="6" w:space="0" w:color="auto"/>
              <w:bottom w:val="single" w:sz="6" w:space="0" w:color="auto"/>
              <w:right w:val="single" w:sz="6" w:space="0" w:color="auto"/>
            </w:tcBorders>
          </w:tcPr>
          <w:p w:rsidR="0061657D" w:rsidRPr="0061657D" w:rsidRDefault="0061657D" w:rsidP="0061657D">
            <w:pPr>
              <w:pStyle w:val="TEKSTwTABELIWYRODKOWANYtekstwyrodkowanywpoziomie"/>
            </w:pPr>
            <w:r w:rsidRPr="005E52C8">
              <w:t xml:space="preserve"> 0,08</w:t>
            </w:r>
          </w:p>
        </w:tc>
      </w:tr>
    </w:tbl>
    <w:p w:rsidR="0061657D" w:rsidRDefault="0061657D" w:rsidP="0061657D">
      <w:pPr>
        <w:pStyle w:val="PKTpunkt"/>
      </w:pPr>
    </w:p>
    <w:p w:rsidR="00CE2404" w:rsidRPr="00D2231C" w:rsidRDefault="00CE2404" w:rsidP="00CE2404">
      <w:pPr>
        <w:pStyle w:val="LITlitera"/>
        <w:ind w:left="510" w:firstLine="0"/>
      </w:pPr>
      <w:r w:rsidRPr="00D2231C">
        <w:t>2.1.4.</w:t>
      </w:r>
      <w:r w:rsidRPr="00D2231C">
        <w:tab/>
        <w:t xml:space="preserve">Pkt 2.1.1. nie stosuje się w odniesieniu do powierzchni pionowych oraz powierzchni nachylonych więcej niż 60 stopni do poziomu, skierowanych w kierunkach od północno-zachodniego do północno-wschodniego (kierunek północny +/- 45 stopni), okien chronionych przed promieniowaniem słonecznym elementem zacieniającym, spełniającym </w:t>
      </w:r>
      <w:r w:rsidR="001958DF">
        <w:t>wymagania</w:t>
      </w:r>
      <w:r w:rsidRPr="00D2231C">
        <w:t>, o których mowa w pkt 2.1.1., oraz do okien o powierzchni mniejszej niż 0,5 m</w:t>
      </w:r>
      <w:r w:rsidRPr="00CE2404">
        <w:rPr>
          <w:rStyle w:val="IGindeksgrny"/>
        </w:rPr>
        <w:t>2</w:t>
      </w:r>
      <w:r w:rsidRPr="00D2231C">
        <w:t>.</w:t>
      </w:r>
    </w:p>
    <w:p w:rsidR="00CE2404" w:rsidRPr="00D2231C" w:rsidRDefault="00CE2404" w:rsidP="00CE2404">
      <w:r w:rsidRPr="00D2231C">
        <w:t>2.2.</w:t>
      </w:r>
      <w:r w:rsidRPr="00D2231C">
        <w:tab/>
        <w:t>Warunki spełnienia wymagań dotyczących powierzchniowej kondensacji pary wodnej</w:t>
      </w:r>
    </w:p>
    <w:p w:rsidR="00CE2404" w:rsidRPr="00D2231C" w:rsidRDefault="00CE2404" w:rsidP="001903D6">
      <w:pPr>
        <w:pStyle w:val="PKTpunkt"/>
      </w:pPr>
      <w:r w:rsidRPr="00D2231C">
        <w:t xml:space="preserve">         2.2.1.</w:t>
      </w:r>
      <w:r w:rsidRPr="00D2231C">
        <w:tab/>
        <w:t xml:space="preserve">W celu zachowania warunku, o którym mowa w § </w:t>
      </w:r>
      <w:r w:rsidR="00B54A65" w:rsidRPr="00D2231C">
        <w:t>3</w:t>
      </w:r>
      <w:r w:rsidR="00B54A65">
        <w:t>18</w:t>
      </w:r>
      <w:r w:rsidR="00B54A65" w:rsidRPr="00D2231C">
        <w:t xml:space="preserve"> </w:t>
      </w:r>
      <w:r w:rsidRPr="00D2231C">
        <w:t xml:space="preserve">ust. 1, w odniesieniu do przegród zewnętrznych </w:t>
      </w:r>
      <w:r w:rsidR="000D751C" w:rsidRPr="00D2231C">
        <w:t>budynk</w:t>
      </w:r>
      <w:r w:rsidR="000D751C">
        <w:t>u</w:t>
      </w:r>
      <w:r w:rsidR="000D751C" w:rsidRPr="00D2231C">
        <w:t xml:space="preserve"> mieszkaln</w:t>
      </w:r>
      <w:r w:rsidR="000D751C">
        <w:t>ego</w:t>
      </w:r>
      <w:r w:rsidRPr="00D2231C">
        <w:t xml:space="preserve">, zamieszkania zbiorowego, użyteczności publicznej, </w:t>
      </w:r>
      <w:r w:rsidR="000D751C" w:rsidRPr="00D2231C">
        <w:t>produkcyjn</w:t>
      </w:r>
      <w:r w:rsidR="000D751C">
        <w:t>ego</w:t>
      </w:r>
      <w:r w:rsidRPr="00D2231C">
        <w:t xml:space="preserve">, </w:t>
      </w:r>
      <w:r w:rsidR="000D751C" w:rsidRPr="00D2231C">
        <w:t>magazynow</w:t>
      </w:r>
      <w:r w:rsidR="000D751C">
        <w:t>ego</w:t>
      </w:r>
      <w:r w:rsidR="000D751C" w:rsidRPr="00D2231C">
        <w:t xml:space="preserve"> </w:t>
      </w:r>
      <w:r w:rsidRPr="00D2231C">
        <w:t xml:space="preserve">i </w:t>
      </w:r>
      <w:r w:rsidR="000D751C" w:rsidRPr="00D2231C">
        <w:t>gospodarcz</w:t>
      </w:r>
      <w:r w:rsidR="000D751C">
        <w:t>ego</w:t>
      </w:r>
      <w:r w:rsidR="000D751C" w:rsidRPr="00D2231C">
        <w:t xml:space="preserve"> </w:t>
      </w:r>
      <w:r w:rsidRPr="00D2231C">
        <w:t xml:space="preserve">rozwiązania przegród zewnętrznych i ich węzłów konstrukcyjnych </w:t>
      </w:r>
      <w:r w:rsidR="000D751C">
        <w:t xml:space="preserve">charakteryzują </w:t>
      </w:r>
      <w:r w:rsidRPr="00D2231C">
        <w:t>się współczynnikiem temperaturowym f</w:t>
      </w:r>
      <w:r w:rsidRPr="00CE2404">
        <w:rPr>
          <w:rStyle w:val="IDindeksdolny"/>
        </w:rPr>
        <w:t>Rsi</w:t>
      </w:r>
      <w:r w:rsidRPr="00D2231C">
        <w:t xml:space="preserve"> o wartości nie mniejszej niż wymagana wartość krytyczna, obliczona zgodnie z Polską Normą dotyczącą metody obliczania temperatury powierzchni wewnętrznej koniecznej do uniknięcia krytycznej wilgotności powierzchni i kondensacji międzywarstwowej.</w:t>
      </w:r>
    </w:p>
    <w:p w:rsidR="00CE2404" w:rsidRPr="00D2231C" w:rsidRDefault="00CE2404" w:rsidP="00CE2404">
      <w:pPr>
        <w:pStyle w:val="PKTpunkt"/>
      </w:pPr>
      <w:r w:rsidRPr="00D2231C">
        <w:t xml:space="preserve">        2.2.2.</w:t>
      </w:r>
      <w:r w:rsidRPr="00D2231C">
        <w:tab/>
        <w:t>Wymaganą wartość krytyczną współczynnika temperaturowego f</w:t>
      </w:r>
      <w:r w:rsidRPr="00CE2404">
        <w:rPr>
          <w:rStyle w:val="IDindeksdolny"/>
        </w:rPr>
        <w:t>Rsi</w:t>
      </w:r>
      <w:r w:rsidR="00EA64A4">
        <w:t xml:space="preserve"> </w:t>
      </w:r>
      <w:r w:rsidRPr="00D2231C">
        <w:t xml:space="preserve">w pomieszczeniach ogrzewanych do temperatury co najmniej 20°C w </w:t>
      </w:r>
      <w:r w:rsidR="000F308A" w:rsidRPr="00D2231C">
        <w:t>budynk</w:t>
      </w:r>
      <w:r w:rsidR="000F308A">
        <w:t>u</w:t>
      </w:r>
      <w:r w:rsidR="000F308A" w:rsidRPr="00D2231C">
        <w:t xml:space="preserve"> mieszkalny</w:t>
      </w:r>
      <w:r w:rsidR="000F308A">
        <w:t>m</w:t>
      </w:r>
      <w:r w:rsidRPr="00D2231C">
        <w:t xml:space="preserve">, zamieszkania zbiorowego i użyteczności publicznej </w:t>
      </w:r>
      <w:r w:rsidR="000F308A">
        <w:t>określa się</w:t>
      </w:r>
      <w:r w:rsidRPr="00D2231C">
        <w:t xml:space="preserve"> według rozdziału 5 Polskiej Normy </w:t>
      </w:r>
      <w:r w:rsidR="00B30530" w:rsidRPr="00D2231C">
        <w:t>d</w:t>
      </w:r>
      <w:r w:rsidR="00B30530">
        <w:t>otyczącej</w:t>
      </w:r>
      <w:r w:rsidR="00B30530" w:rsidRPr="00D2231C">
        <w:t xml:space="preserve"> metody obliczania temperatury powierzchni wewnętrznej koniecznej do uniknięcia krytycznej wilgotności powierzchni i kondensacji międzywarstwowej</w:t>
      </w:r>
      <w:r w:rsidRPr="00D2231C">
        <w:t>, przy założeniu, że średnia miesięczna wartość wilgotności względnej powietrza wewnętrznego jest równa φ = 50%, przy czym dopuszcza się przyjmowanie wymaganej wartości tego współczynnika równej 0,72.</w:t>
      </w:r>
      <w:r w:rsidRPr="00D2231C">
        <w:tab/>
      </w:r>
    </w:p>
    <w:p w:rsidR="00CE2404" w:rsidRPr="00D2231C" w:rsidRDefault="00CE2404" w:rsidP="00CE2404">
      <w:pPr>
        <w:pStyle w:val="LITlitera"/>
      </w:pPr>
      <w:r w:rsidRPr="00D2231C">
        <w:t>2.2.3.</w:t>
      </w:r>
      <w:r w:rsidRPr="00D2231C">
        <w:tab/>
        <w:t xml:space="preserve">Wartość współczynnika temperaturowego charakteryzującego zastosowane rozwiązanie konstrukcyjno-materiałowe </w:t>
      </w:r>
      <w:r w:rsidR="00F4484A">
        <w:t>oblicza się</w:t>
      </w:r>
      <w:r w:rsidRPr="00D2231C">
        <w:t>:</w:t>
      </w:r>
    </w:p>
    <w:p w:rsidR="00CE2404" w:rsidRPr="00D2231C" w:rsidRDefault="00CE2404" w:rsidP="00CE2404">
      <w:pPr>
        <w:pStyle w:val="LITlitera"/>
      </w:pPr>
      <w:r w:rsidRPr="00D2231C">
        <w:t>1)</w:t>
      </w:r>
      <w:r w:rsidRPr="00D2231C">
        <w:tab/>
        <w:t xml:space="preserve">dla przegrody – według Polskiej Normy </w:t>
      </w:r>
      <w:r w:rsidR="00B30530" w:rsidRPr="00D2231C">
        <w:t>dotycząc</w:t>
      </w:r>
      <w:r w:rsidR="00B30530">
        <w:t>ej</w:t>
      </w:r>
      <w:r w:rsidR="00B30530" w:rsidRPr="00D2231C">
        <w:t xml:space="preserve"> metody obliczania temperatury powierzchni wewnętrznej koniecznej do uniknięcia krytycznej wilgotności powierzchni i kondensacji międzywarstwowej</w:t>
      </w:r>
      <w:r w:rsidR="00B30530">
        <w:t>;</w:t>
      </w:r>
    </w:p>
    <w:p w:rsidR="00CE2404" w:rsidRPr="00D2231C" w:rsidRDefault="00CE2404" w:rsidP="00CE2404">
      <w:pPr>
        <w:pStyle w:val="LITlitera"/>
      </w:pPr>
      <w:r w:rsidRPr="00D2231C">
        <w:t>2)</w:t>
      </w:r>
      <w:r w:rsidRPr="00D2231C">
        <w:tab/>
        <w:t>dla mostków cieplnych przy zastosowaniu przestrzennego modelu przegrody – według Polskiej Normy dotyczącej obliczania strumieni cieplnych i temperatury powierzchni.</w:t>
      </w:r>
    </w:p>
    <w:p w:rsidR="00CE2404" w:rsidRPr="00D2231C" w:rsidRDefault="00CE2404" w:rsidP="00CE2404">
      <w:pPr>
        <w:pStyle w:val="LITlitera"/>
        <w:ind w:left="510" w:firstLine="0"/>
      </w:pPr>
      <w:r w:rsidRPr="00D2231C">
        <w:t>2.2.4.</w:t>
      </w:r>
      <w:r w:rsidRPr="00D2231C">
        <w:tab/>
        <w:t xml:space="preserve">Sprawdzenie warunku, o którym mowa w § </w:t>
      </w:r>
      <w:r w:rsidR="00B54A65" w:rsidRPr="00D2231C">
        <w:t>3</w:t>
      </w:r>
      <w:r w:rsidR="00B54A65">
        <w:t>18</w:t>
      </w:r>
      <w:r w:rsidR="00B54A65" w:rsidRPr="00D2231C">
        <w:t xml:space="preserve"> </w:t>
      </w:r>
      <w:r w:rsidRPr="00D2231C">
        <w:t>ust. 1 i 2 rozporządzenia, przeprowadza</w:t>
      </w:r>
      <w:r w:rsidR="000F308A">
        <w:t xml:space="preserve"> się</w:t>
      </w:r>
      <w:r w:rsidRPr="00D2231C">
        <w:t xml:space="preserve"> według rozdziału 5 i 6 Polskiej Normy </w:t>
      </w:r>
      <w:r w:rsidR="00B30530" w:rsidRPr="00D2231C">
        <w:t>dotycząc</w:t>
      </w:r>
      <w:r w:rsidR="00B30530" w:rsidRPr="00B30530">
        <w:t>ej metody obliczania temperatury powierzchni wewnętrznej koniecznej do uniknięcia krytycznej wilgotności powierzchni i kondensacji międzywarstwowej.</w:t>
      </w:r>
    </w:p>
    <w:p w:rsidR="00CE2404" w:rsidRPr="00D2231C" w:rsidRDefault="00CE2404" w:rsidP="00CE2404">
      <w:pPr>
        <w:pStyle w:val="LITlitera"/>
        <w:ind w:left="510" w:firstLine="0"/>
      </w:pPr>
      <w:r w:rsidRPr="00D2231C">
        <w:t>2.2.5.</w:t>
      </w:r>
      <w:r w:rsidRPr="00D2231C">
        <w:tab/>
        <w:t xml:space="preserve">Dopuszcza się kondensację pary wodnej, o której mowa w § </w:t>
      </w:r>
      <w:r w:rsidR="00B54A65" w:rsidRPr="00D2231C">
        <w:t>3</w:t>
      </w:r>
      <w:r w:rsidR="00B54A65">
        <w:t>18</w:t>
      </w:r>
      <w:r w:rsidR="00B54A65" w:rsidRPr="00D2231C">
        <w:t xml:space="preserve"> </w:t>
      </w:r>
      <w:r w:rsidRPr="00D2231C">
        <w:t>ust. 2 rozporządzenia, wewnątrz przegrody w okresie zimowym, o ile struktura przegrody umożliwi wyparowanie kondensatu w okresie letnim i nie nastąpi przy tym degradacja materiałów budowlanych przegrody na skutek tej kondensacji.</w:t>
      </w:r>
    </w:p>
    <w:p w:rsidR="00CE2404" w:rsidRPr="00D2231C" w:rsidRDefault="00CE2404" w:rsidP="00CE2404">
      <w:r w:rsidRPr="00D2231C">
        <w:t>2.3.</w:t>
      </w:r>
      <w:r w:rsidRPr="00D2231C">
        <w:tab/>
        <w:t>Szczelność na przenikanie powietrza</w:t>
      </w:r>
      <w:r w:rsidRPr="00D2231C">
        <w:tab/>
      </w:r>
    </w:p>
    <w:p w:rsidR="00CE2404" w:rsidRPr="00D2231C" w:rsidRDefault="00CE2404" w:rsidP="00CE2404">
      <w:pPr>
        <w:pStyle w:val="LITlitera"/>
        <w:ind w:left="510" w:firstLine="0"/>
      </w:pPr>
      <w:r w:rsidRPr="00D2231C">
        <w:t>2.3.1.</w:t>
      </w:r>
      <w:r w:rsidRPr="00D2231C">
        <w:tab/>
        <w:t xml:space="preserve">W budynku mieszkalnym, zamieszkania zbiorowego, użyteczności publicznej </w:t>
      </w:r>
      <w:r w:rsidR="00620888">
        <w:t xml:space="preserve">      </w:t>
      </w:r>
      <w:r w:rsidRPr="00D2231C">
        <w:t xml:space="preserve">i produkcyjnym przegrody zewnętrzne nieprzezroczyste, złącza między przegrodami </w:t>
      </w:r>
      <w:r w:rsidR="00620888">
        <w:t xml:space="preserve">      </w:t>
      </w:r>
      <w:r w:rsidRPr="00D2231C">
        <w:t xml:space="preserve">i częściami przegród (między innymi połączenie stropodachów lub dachów ze ścianami zewnętrznymi), przejścia elementów instalacji (takie jak kanały instalacji wentylacyjnej i spalinowej przez przegrody zewnętrzne) </w:t>
      </w:r>
      <w:r w:rsidR="000F308A">
        <w:t>zapewniają osiągnięcie</w:t>
      </w:r>
      <w:r w:rsidRPr="00D2231C">
        <w:t xml:space="preserve"> ich całkowitej szczelności na przenikanie powietrza.</w:t>
      </w:r>
      <w:r w:rsidRPr="00D2231C">
        <w:tab/>
      </w:r>
    </w:p>
    <w:p w:rsidR="00CE2404" w:rsidRPr="00D2231C" w:rsidRDefault="00CE2404" w:rsidP="00CE2404">
      <w:pPr>
        <w:pStyle w:val="LITlitera"/>
        <w:ind w:left="510" w:firstLine="0"/>
      </w:pPr>
      <w:r w:rsidRPr="00D2231C">
        <w:t>2.3.2.</w:t>
      </w:r>
      <w:r w:rsidRPr="00D2231C">
        <w:tab/>
        <w:t>W budynkach niskich</w:t>
      </w:r>
      <w:r w:rsidR="00CA59F2">
        <w:t xml:space="preserve"> (N)</w:t>
      </w:r>
      <w:r w:rsidRPr="00D2231C">
        <w:t>, średniowysokich</w:t>
      </w:r>
      <w:r w:rsidR="00CA59F2">
        <w:t xml:space="preserve"> (SW)</w:t>
      </w:r>
      <w:r w:rsidRPr="00D2231C">
        <w:t xml:space="preserve"> i wysokich</w:t>
      </w:r>
      <w:r w:rsidR="00CA59F2">
        <w:t xml:space="preserve"> (W)</w:t>
      </w:r>
      <w:r w:rsidRPr="00D2231C">
        <w:t xml:space="preserve"> dla okien i drzwi balkonowych </w:t>
      </w:r>
      <w:r w:rsidR="00C14FA1" w:rsidRPr="00C14FA1">
        <w:t>współczynnik infiltracji powietrza powinien wynosić nie więcej niż 0,3 m</w:t>
      </w:r>
      <w:r w:rsidR="00C14FA1" w:rsidRPr="004D0198">
        <w:rPr>
          <w:rStyle w:val="IGindeksgrny"/>
        </w:rPr>
        <w:t>3</w:t>
      </w:r>
      <w:r w:rsidR="00C14FA1" w:rsidRPr="00C14FA1">
        <w:t>/mhdaPa</w:t>
      </w:r>
      <w:r w:rsidR="00C14FA1" w:rsidRPr="004D0198">
        <w:rPr>
          <w:rStyle w:val="IGindeksgrny"/>
        </w:rPr>
        <w:t>2/3</w:t>
      </w:r>
      <w:r w:rsidR="00C14FA1" w:rsidRPr="00C14FA1">
        <w:t xml:space="preserve"> a przepuszczalność powietrza </w:t>
      </w:r>
      <w:r w:rsidRPr="00D2231C">
        <w:t>przy ciśnieniu równym 100 Pa wynosi nie więcej niż 2,25 m</w:t>
      </w:r>
      <w:r w:rsidRPr="00CE2404">
        <w:rPr>
          <w:rStyle w:val="IGindeksgrny"/>
        </w:rPr>
        <w:t>3</w:t>
      </w:r>
      <w:r w:rsidRPr="00D2231C">
        <w:t>/(m · h) w odniesieniu do długości linii stykowej lub 9 m</w:t>
      </w:r>
      <w:r w:rsidRPr="00CE2404">
        <w:rPr>
          <w:rStyle w:val="IGindeksgrny"/>
        </w:rPr>
        <w:t>3</w:t>
      </w:r>
      <w:r w:rsidRPr="00D2231C">
        <w:t>/(m</w:t>
      </w:r>
      <w:r w:rsidRPr="00CE2404">
        <w:rPr>
          <w:rStyle w:val="IGindeksgrny"/>
        </w:rPr>
        <w:t>2</w:t>
      </w:r>
      <w:r w:rsidRPr="00D2231C">
        <w:t xml:space="preserve"> · h) w odniesieniu do pola powierzchni, co odpowiada klasie 3 Polskiej Normy dotyczącej przepuszczalności powietrza okien i drzwi. Dla okien i drzwi balkonowych </w:t>
      </w:r>
      <w:r w:rsidR="00620888">
        <w:t xml:space="preserve">                    </w:t>
      </w:r>
      <w:r w:rsidRPr="00D2231C">
        <w:t>w budynkach wysokościowych</w:t>
      </w:r>
      <w:r w:rsidR="00CA59F2">
        <w:t xml:space="preserve"> (WW)</w:t>
      </w:r>
      <w:r w:rsidRPr="00D2231C">
        <w:t xml:space="preserve"> przepuszczalność powietrza przy ciśnieniu równym </w:t>
      </w:r>
      <w:r w:rsidR="008520F5">
        <w:t xml:space="preserve">  </w:t>
      </w:r>
      <w:r w:rsidRPr="00D2231C">
        <w:t>100 Pa wynosi nie więcej niż 0,75 m</w:t>
      </w:r>
      <w:r w:rsidRPr="00CE2404">
        <w:rPr>
          <w:rStyle w:val="IGindeksgrny"/>
        </w:rPr>
        <w:t>3</w:t>
      </w:r>
      <w:r w:rsidRPr="00D2231C">
        <w:t>/(m · h) w odniesieniu do długości linii stykowej lub 3 m</w:t>
      </w:r>
      <w:r w:rsidRPr="00CE2404">
        <w:rPr>
          <w:rStyle w:val="IGindeksgrny"/>
        </w:rPr>
        <w:t>3</w:t>
      </w:r>
      <w:r w:rsidRPr="00D2231C">
        <w:t>/(m</w:t>
      </w:r>
      <w:r w:rsidRPr="00CE2404">
        <w:rPr>
          <w:rStyle w:val="IGindeksgrny"/>
        </w:rPr>
        <w:t>2</w:t>
      </w:r>
      <w:r w:rsidRPr="00D2231C">
        <w:t xml:space="preserve"> · h) w odniesieniu do pola powierzchni, co odpowiada klasie 4 Polskiej Normy dotyczącej przepuszczalności.</w:t>
      </w:r>
      <w:r w:rsidR="00C14FA1">
        <w:t xml:space="preserve"> </w:t>
      </w:r>
      <w:r w:rsidRPr="00D2231C">
        <w:tab/>
      </w:r>
      <w:r w:rsidR="00403A2E">
        <w:t>Dla połą</w:t>
      </w:r>
      <w:r w:rsidR="00403A2E" w:rsidRPr="00403A2E">
        <w:t>czenia okien z oścież</w:t>
      </w:r>
      <w:r w:rsidR="000F308A">
        <w:t>ami</w:t>
      </w:r>
      <w:r w:rsidR="00403A2E" w:rsidRPr="00403A2E">
        <w:t xml:space="preserve"> współczynnik infiltracji powietrza nie powinien być większy od 0,3 m</w:t>
      </w:r>
      <w:r w:rsidR="00403A2E" w:rsidRPr="004D0198">
        <w:rPr>
          <w:rStyle w:val="IGindeksgrny"/>
        </w:rPr>
        <w:t>3</w:t>
      </w:r>
      <w:r w:rsidR="00403A2E" w:rsidRPr="00403A2E">
        <w:t>/mhdaPa</w:t>
      </w:r>
      <w:r w:rsidR="00403A2E" w:rsidRPr="004D0198">
        <w:rPr>
          <w:rStyle w:val="IGindeksgrny"/>
        </w:rPr>
        <w:t>2/3</w:t>
      </w:r>
    </w:p>
    <w:p w:rsidR="007828A4" w:rsidRPr="00CB6089" w:rsidRDefault="007828A4" w:rsidP="007828A4">
      <w:pPr>
        <w:pStyle w:val="LITlitera"/>
      </w:pPr>
      <w:r w:rsidRPr="00CB6089">
        <w:t>Współczynnik infiltracji powietrza jako wartość średnia liczona wg wzoru:</w:t>
      </w:r>
    </w:p>
    <w:p w:rsidR="007828A4" w:rsidRPr="007828A4" w:rsidRDefault="007828A4" w:rsidP="007828A4">
      <w:pPr>
        <w:pStyle w:val="LITlitera"/>
        <w:rPr>
          <w:rStyle w:val="Pogrubienie"/>
        </w:rPr>
      </w:pPr>
      <m:oMathPara>
        <m:oMath>
          <m:r>
            <w:rPr>
              <w:rStyle w:val="Pogrubienie"/>
              <w:rFonts w:ascii="Cambria Math" w:hAnsi="Cambria Math"/>
            </w:rPr>
            <m:t>a</m:t>
          </m:r>
          <m:r>
            <m:rPr>
              <m:sty m:val="p"/>
            </m:rPr>
            <w:rPr>
              <w:rStyle w:val="Pogrubienie"/>
              <w:rFonts w:ascii="Cambria Math" w:hAnsi="Cambria Math"/>
            </w:rPr>
            <m:t>=</m:t>
          </m:r>
          <m:f>
            <m:fPr>
              <m:ctrlPr>
                <w:rPr>
                  <w:rStyle w:val="Pogrubienie"/>
                  <w:rFonts w:ascii="Cambria Math" w:hAnsi="Cambria Math"/>
                  <w:b w:val="0"/>
                  <w:bCs/>
                </w:rPr>
              </m:ctrlPr>
            </m:fPr>
            <m:num>
              <m:sSub>
                <m:sSubPr>
                  <m:ctrlPr>
                    <w:rPr>
                      <w:rStyle w:val="Pogrubienie"/>
                      <w:rFonts w:ascii="Cambria Math" w:hAnsi="Cambria Math"/>
                      <w:b w:val="0"/>
                      <w:bCs/>
                    </w:rPr>
                  </m:ctrlPr>
                </m:sSubPr>
                <m:e>
                  <m:r>
                    <w:rPr>
                      <w:rStyle w:val="Pogrubienie"/>
                      <w:rFonts w:ascii="Cambria Math" w:hAnsi="Cambria Math"/>
                    </w:rPr>
                    <m:t>Q</m:t>
                  </m:r>
                </m:e>
                <m:sub>
                  <m:r>
                    <w:rPr>
                      <w:rStyle w:val="Pogrubienie"/>
                      <w:rFonts w:ascii="Cambria Math" w:hAnsi="Cambria Math"/>
                    </w:rPr>
                    <m:t>0</m:t>
                  </m:r>
                </m:sub>
              </m:sSub>
            </m:num>
            <m:den>
              <m:sSup>
                <m:sSupPr>
                  <m:ctrlPr>
                    <w:rPr>
                      <w:rStyle w:val="IGindeksgrny"/>
                      <w:rFonts w:ascii="Cambria Math" w:hAnsi="Cambria Math"/>
                    </w:rPr>
                  </m:ctrlPr>
                </m:sSupPr>
                <m:e>
                  <m:r>
                    <m:rPr>
                      <m:sty m:val="p"/>
                    </m:rPr>
                    <w:rPr>
                      <w:rStyle w:val="Pogrubienie"/>
                      <w:rFonts w:ascii="Cambria Math" w:hAnsi="Cambria Math"/>
                    </w:rPr>
                    <m:t>L∙(∆p)</m:t>
                  </m:r>
                </m:e>
                <m:sup>
                  <m:r>
                    <m:rPr>
                      <m:sty m:val="p"/>
                    </m:rPr>
                    <w:rPr>
                      <w:rStyle w:val="IGindeksgrny"/>
                      <w:rFonts w:ascii="Cambria Math" w:hAnsi="Cambria Math"/>
                    </w:rPr>
                    <m:t>2/3</m:t>
                  </m:r>
                </m:sup>
              </m:sSup>
            </m:den>
          </m:f>
        </m:oMath>
      </m:oMathPara>
    </w:p>
    <w:p w:rsidR="007828A4" w:rsidRPr="00CB6089" w:rsidRDefault="007828A4" w:rsidP="007828A4">
      <w:pPr>
        <w:pStyle w:val="LITlitera"/>
      </w:pPr>
      <w:r w:rsidRPr="00CB6089">
        <w:t>gdzie:</w:t>
      </w:r>
    </w:p>
    <w:p w:rsidR="007828A4" w:rsidRPr="00CB6089" w:rsidRDefault="007828A4" w:rsidP="007828A4">
      <w:pPr>
        <w:pStyle w:val="LITlitera"/>
      </w:pPr>
      <m:oMath>
        <m:r>
          <w:rPr>
            <w:rStyle w:val="Pogrubienie"/>
            <w:rFonts w:ascii="Cambria Math" w:hAnsi="Cambria Math"/>
          </w:rPr>
          <m:t>a</m:t>
        </m:r>
      </m:oMath>
      <w:r w:rsidRPr="00CB6089">
        <w:t xml:space="preserve"> – strumień objętości powietrza, jaki przeniknie w ciągu 1h przez 1mb szczeliny stykowej między skrzydłem (skrzydłami) a ościeżnicą oraz między skrzydłami w oknach wieloskrzydłowych, w warunkach normalnych, przy różnicy ciśnień Δp=1daPa, m</w:t>
      </w:r>
      <w:r w:rsidRPr="000C4FDD">
        <w:rPr>
          <w:rStyle w:val="IGindeksgrny"/>
        </w:rPr>
        <w:t>3</w:t>
      </w:r>
      <w:r w:rsidRPr="00CB6089">
        <w:t>/(hm(daPa)</w:t>
      </w:r>
      <w:r w:rsidRPr="000C4FDD">
        <w:rPr>
          <w:rStyle w:val="IGindeksgrny"/>
        </w:rPr>
        <w:t>2/3</w:t>
      </w:r>
      <w:r w:rsidRPr="00CB6089">
        <w:t>,</w:t>
      </w:r>
    </w:p>
    <w:p w:rsidR="007828A4" w:rsidRPr="00CB6089" w:rsidRDefault="001F19CB" w:rsidP="007828A4">
      <w:pPr>
        <w:pStyle w:val="LITlitera"/>
      </w:pPr>
      <m:oMath>
        <m:sSub>
          <m:sSubPr>
            <m:ctrlPr>
              <w:rPr>
                <w:rStyle w:val="Pogrubienie"/>
                <w:rFonts w:ascii="Cambria Math" w:hAnsi="Cambria Math"/>
                <w:b w:val="0"/>
                <w:bCs/>
              </w:rPr>
            </m:ctrlPr>
          </m:sSubPr>
          <m:e>
            <m:r>
              <w:rPr>
                <w:rStyle w:val="Pogrubienie"/>
                <w:rFonts w:ascii="Cambria Math" w:hAnsi="Cambria Math"/>
              </w:rPr>
              <m:t>Q</m:t>
            </m:r>
          </m:e>
          <m:sub>
            <m:r>
              <w:rPr>
                <w:rStyle w:val="Pogrubienie"/>
                <w:rFonts w:ascii="Cambria Math" w:hAnsi="Cambria Math"/>
              </w:rPr>
              <m:t>0</m:t>
            </m:r>
          </m:sub>
        </m:sSub>
      </m:oMath>
      <w:r w:rsidR="007828A4" w:rsidRPr="00CB6089">
        <w:t>-strumień objętości powietrza, określony wg polskiej normy, dla każdego poziomu różnicy ciśnień: Δp:50, 100,150, 200, 250 i 300 Pa,</w:t>
      </w:r>
    </w:p>
    <w:p w:rsidR="007828A4" w:rsidRPr="00CB6089" w:rsidRDefault="007828A4" w:rsidP="007828A4">
      <w:pPr>
        <w:pStyle w:val="LITlitera"/>
      </w:pPr>
      <w:r w:rsidRPr="00CB6089">
        <w:t>L – łączna długość linii stykowych, mierzona wg polskiej normy,</w:t>
      </w:r>
    </w:p>
    <w:p w:rsidR="007828A4" w:rsidRDefault="007828A4" w:rsidP="007828A4">
      <w:pPr>
        <w:pStyle w:val="LITlitera"/>
      </w:pPr>
      <w:r w:rsidRPr="00CB6089">
        <w:t>Δp –różnica ciśnień powietrza między stroną zewnętr</w:t>
      </w:r>
      <w:r>
        <w:t>zną i wewnętrzną , równa 1daPa.</w:t>
      </w:r>
    </w:p>
    <w:p w:rsidR="00CE2404" w:rsidRPr="00D2231C" w:rsidRDefault="00CE2404" w:rsidP="00CE2404">
      <w:pPr>
        <w:pStyle w:val="LITlitera"/>
      </w:pPr>
      <w:r w:rsidRPr="00D2231C">
        <w:t>2.3.3.</w:t>
      </w:r>
      <w:r w:rsidRPr="00D2231C">
        <w:tab/>
        <w:t>Zalecana szczelność powietrzna budynków wynosi:</w:t>
      </w:r>
    </w:p>
    <w:p w:rsidR="00CE2404" w:rsidRPr="00D2231C" w:rsidRDefault="00CE2404" w:rsidP="00CE2404">
      <w:pPr>
        <w:pStyle w:val="LITlitera"/>
      </w:pPr>
      <w:r w:rsidRPr="00D2231C">
        <w:t>1)</w:t>
      </w:r>
      <w:r w:rsidRPr="00D2231C">
        <w:tab/>
        <w:t xml:space="preserve">w budynkach z wentylacją grawitacyjną lub wentylacją hybrydową </w:t>
      </w:r>
      <w:r w:rsidR="000B717C" w:rsidRPr="00D2231C">
        <w:t>–</w:t>
      </w:r>
      <w:r w:rsidRPr="00D2231C">
        <w:t xml:space="preserve"> n</w:t>
      </w:r>
      <w:r w:rsidRPr="00766080">
        <w:rPr>
          <w:rStyle w:val="IDindeksdolny"/>
        </w:rPr>
        <w:t>50</w:t>
      </w:r>
      <w:r w:rsidRPr="00D2231C">
        <w:t xml:space="preserve"> &lt; 3,0 1/h;</w:t>
      </w:r>
    </w:p>
    <w:p w:rsidR="00CE2404" w:rsidRPr="00D2231C" w:rsidRDefault="00CE2404" w:rsidP="00CE2404">
      <w:pPr>
        <w:pStyle w:val="LITlitera"/>
      </w:pPr>
      <w:r w:rsidRPr="00D2231C">
        <w:t>2)</w:t>
      </w:r>
      <w:r w:rsidRPr="00D2231C">
        <w:tab/>
        <w:t>w budynkach z wentylacją mechaniczną lub klimatyzacją – n</w:t>
      </w:r>
      <w:r w:rsidRPr="00766080">
        <w:rPr>
          <w:rStyle w:val="IDindeksdolny"/>
        </w:rPr>
        <w:t>50</w:t>
      </w:r>
      <w:r w:rsidRPr="00D2231C">
        <w:t xml:space="preserve"> &lt; 1,5 1/h.</w:t>
      </w:r>
    </w:p>
    <w:p w:rsidR="00CE2404" w:rsidRDefault="00CE2404" w:rsidP="00CE2404">
      <w:pPr>
        <w:pStyle w:val="LITlitera"/>
        <w:ind w:left="510" w:firstLine="0"/>
      </w:pPr>
      <w:r w:rsidRPr="00D2231C">
        <w:t>2.3.4.</w:t>
      </w:r>
      <w:r w:rsidRPr="00D2231C">
        <w:tab/>
        <w:t xml:space="preserve">Zalecane jest, by po zakończeniu budowy budynek mieszkalny, zamieszkania zbiorowego, użyteczności publicznej i produkcyjny został poddany próbie szczelności przeprowadzonej zgodnie z Polską Normą dotyczącą określania przepuszczalności powietrznej budynków w celu uzyskania zalecanej szczelności budynków określonej </w:t>
      </w:r>
      <w:r w:rsidR="00620888">
        <w:t xml:space="preserve">     </w:t>
      </w:r>
      <w:r w:rsidRPr="00D2231C">
        <w:t>w pkt 2.3.3.</w:t>
      </w:r>
    </w:p>
    <w:p w:rsidR="003357B8" w:rsidRDefault="003357B8">
      <w:pPr>
        <w:spacing w:line="240" w:lineRule="auto"/>
        <w:rPr>
          <w:rFonts w:ascii="Times" w:hAnsi="Times"/>
          <w:bCs/>
        </w:rPr>
      </w:pPr>
      <w:r>
        <w:br w:type="page"/>
      </w:r>
    </w:p>
    <w:p w:rsidR="00CE2404" w:rsidRPr="003357B8" w:rsidRDefault="00C82A21" w:rsidP="000C4FDD">
      <w:pPr>
        <w:pStyle w:val="OZNZACZNIKAwskazanienrzacznika"/>
      </w:pPr>
      <w:r w:rsidRPr="003357B8">
        <w:rPr>
          <w:rStyle w:val="Ppogrubienie"/>
          <w:b/>
        </w:rPr>
        <w:t xml:space="preserve">Załącznik nr 3 </w:t>
      </w:r>
    </w:p>
    <w:p w:rsidR="00E527CA" w:rsidRDefault="00E527CA" w:rsidP="00CE2404">
      <w:pPr>
        <w:pStyle w:val="TEKSTwTABELItekstzwcitympierwwierszem"/>
      </w:pPr>
    </w:p>
    <w:p w:rsidR="00CE2404" w:rsidRPr="000C4FDD" w:rsidRDefault="00CE2404" w:rsidP="000C4FDD">
      <w:pPr>
        <w:pStyle w:val="TYTTABELItytutabeli"/>
        <w:rPr>
          <w:rStyle w:val="Pogrubienie"/>
        </w:rPr>
      </w:pPr>
      <w:r w:rsidRPr="000C4FDD">
        <w:rPr>
          <w:rStyle w:val="Pogrubienie"/>
        </w:rPr>
        <w:t>STOSOWANE W ROZPORZĄDZENIU OKREŚLENIA DOTYCZĄCE ROZPRZESTRZENIANIA OGNIA ORAZ ODPOWIADAJĄCE IM KLASY REAKCJI NA OGIEŃ ORAZ KLASY ODPORNOŚCI DACHÓW NA OGIEŃ ZEWNĘTRZNY</w:t>
      </w:r>
    </w:p>
    <w:p w:rsidR="00CE2404" w:rsidRPr="00D2231C" w:rsidRDefault="00CE2404" w:rsidP="00CE2404"/>
    <w:p w:rsidR="00CE2404" w:rsidRPr="00D2231C" w:rsidRDefault="000412C3" w:rsidP="00CE2404">
      <w:pPr>
        <w:pStyle w:val="USTustnpkodeksu"/>
      </w:pPr>
      <w:r>
        <w:t>1</w:t>
      </w:r>
      <w:r w:rsidR="00CE2404" w:rsidRPr="00D2231C">
        <w:t>. Rozprzestrzenianie ognia przez elementy budynku z wyłączeniem ścian zewnętrznych przy działaniu ognia z zewnątrz budynku</w:t>
      </w:r>
    </w:p>
    <w:p w:rsidR="00CE2404" w:rsidRPr="00D2231C" w:rsidRDefault="000412C3" w:rsidP="00CE2404">
      <w:pPr>
        <w:pStyle w:val="PKTpunkt"/>
      </w:pPr>
      <w:r>
        <w:t>1</w:t>
      </w:r>
      <w:r w:rsidR="00CE2404" w:rsidRPr="00D2231C">
        <w:t>.1.</w:t>
      </w:r>
      <w:r w:rsidR="003357B8">
        <w:tab/>
      </w:r>
      <w:r w:rsidR="00CE2404" w:rsidRPr="00D2231C">
        <w:t>Nierozprzestrzeniającym ognia elementom budynku odpowiadają elementy:</w:t>
      </w:r>
    </w:p>
    <w:p w:rsidR="00CE2404" w:rsidRPr="00D2231C" w:rsidRDefault="00CE2404" w:rsidP="00CE2404">
      <w:pPr>
        <w:pStyle w:val="LITlitera"/>
      </w:pPr>
      <w:r w:rsidRPr="00D2231C">
        <w:t xml:space="preserve">– </w:t>
      </w:r>
      <w:r w:rsidRPr="00D2231C">
        <w:tab/>
        <w:t>wykonane z wyrobów klasy reakcji na ogień, zgodnie z Polską Normą</w:t>
      </w:r>
      <w:r w:rsidR="00115081">
        <w:t xml:space="preserve"> dotyczącą klasyfikacji ogniowej wyrobów budowlanych i elementów budynków na podstawie badań reakcji na ogień</w:t>
      </w:r>
      <w:r w:rsidRPr="00D2231C">
        <w:t>: A1; A2-s1, d0 A2-s2, d0; A2-s3, d0; B-s1, d0; Bs-2, d0 oraz Bs-3, d0;</w:t>
      </w:r>
    </w:p>
    <w:p w:rsidR="00CE2404" w:rsidRPr="00D2231C" w:rsidRDefault="00CE2404" w:rsidP="00CE2404">
      <w:pPr>
        <w:pStyle w:val="LITlitera"/>
      </w:pPr>
      <w:r w:rsidRPr="00D2231C">
        <w:t xml:space="preserve">– </w:t>
      </w:r>
      <w:r w:rsidRPr="00D2231C">
        <w:tab/>
        <w:t>stanowiące wyrób o klasie reakcji na ogień, zgodnie z Polską Normą</w:t>
      </w:r>
      <w:r w:rsidR="00115081">
        <w:t xml:space="preserve"> dotyczącą klasyfikacji ogniowej wyrobów budowlanych i elementów budynków na podstawie badań reakcji na ogień</w:t>
      </w:r>
      <w:r w:rsidRPr="00D2231C">
        <w:t>: A1; A2-s1, d0; A2-s2, d0; A2-s3, d0; B-s1, d0; B-s2, d0 oraz B-s3, d0, przy czym warstwa izolacyjna elementów warstwowych powinna mieć klasę reakcji na ogień co najmniej E.</w:t>
      </w:r>
    </w:p>
    <w:p w:rsidR="00CE2404" w:rsidRPr="00D2231C" w:rsidRDefault="000412C3" w:rsidP="00CE2404">
      <w:pPr>
        <w:pStyle w:val="PKTpunkt"/>
      </w:pPr>
      <w:r>
        <w:t>1</w:t>
      </w:r>
      <w:r w:rsidR="00CE2404" w:rsidRPr="00D2231C">
        <w:t>.2.</w:t>
      </w:r>
      <w:r w:rsidR="003357B8">
        <w:tab/>
      </w:r>
      <w:r w:rsidR="00CE2404" w:rsidRPr="00D2231C">
        <w:t>Słabo rozprzestrzeniającym ogień elementom budynku odpowiadają elementy:</w:t>
      </w:r>
    </w:p>
    <w:p w:rsidR="00CE2404" w:rsidRPr="00D2231C" w:rsidRDefault="00CE2404" w:rsidP="00CE2404">
      <w:pPr>
        <w:pStyle w:val="LITlitera"/>
      </w:pPr>
      <w:r w:rsidRPr="00D2231C">
        <w:t xml:space="preserve">– </w:t>
      </w:r>
      <w:r w:rsidRPr="00D2231C">
        <w:tab/>
        <w:t xml:space="preserve">wykonane z wyrobów klasy reakcji na ogień, zgodnie z Polską Normą </w:t>
      </w:r>
      <w:r w:rsidR="00115081">
        <w:t>dotyczącą klasyfikacji ogniowej wyrobów budowlanych i elementów budynków na podstawie badań reakcji na ogień</w:t>
      </w:r>
      <w:r w:rsidRPr="00D2231C">
        <w:t>: C-s1, d0; C-s2, d0; C-s3, d0 oraz D-s1, d0;</w:t>
      </w:r>
    </w:p>
    <w:p w:rsidR="00CE2404" w:rsidRPr="00D2231C" w:rsidRDefault="00CE2404" w:rsidP="00CE2404">
      <w:pPr>
        <w:pStyle w:val="LITlitera"/>
      </w:pPr>
      <w:r w:rsidRPr="00D2231C">
        <w:t xml:space="preserve">– </w:t>
      </w:r>
      <w:r w:rsidRPr="00D2231C">
        <w:tab/>
        <w:t xml:space="preserve">stanowiące wyrób o klasie reakcji na ogień, zgodnie z Polską Normą </w:t>
      </w:r>
      <w:r w:rsidR="00115081">
        <w:t>dotyczącą klasyfikacji ogniowej wyrobów budowlanych i elementów budynków na podstawie badań reakcji na ogień</w:t>
      </w:r>
      <w:r w:rsidRPr="00D2231C">
        <w:t>: C-s1, d0; C-s2, d0; C-s3, d0 oraz D-s1, d0, przy czym warstwa izolacyjna elementów warstwowych powinna mieć klasę reakcji na ogień co najmniej E.</w:t>
      </w:r>
    </w:p>
    <w:p w:rsidR="00CE2404" w:rsidRPr="00D2231C" w:rsidRDefault="000412C3" w:rsidP="00CE2404">
      <w:pPr>
        <w:pStyle w:val="USTustnpkodeksu"/>
      </w:pPr>
      <w:r>
        <w:t>2</w:t>
      </w:r>
      <w:r w:rsidR="00CE2404" w:rsidRPr="00D2231C">
        <w:t>. Rozprzestrzenianie ognia przez przewody i izolacje cieplne przewodów instalacyjnych stosowanych wewnątrz budynku</w:t>
      </w:r>
      <w:r w:rsidR="00CE2404">
        <w:t xml:space="preserve"> n</w:t>
      </w:r>
      <w:r w:rsidR="00CE2404" w:rsidRPr="00D2231C">
        <w:t>ierozprzestrzeniającym ognia przewodom wentylacyjnym, wodociągowym, kanalizacyjnym i grzewczym oraz ich izolacjom cieplnym odpowiadają:</w:t>
      </w:r>
    </w:p>
    <w:p w:rsidR="00CE2404" w:rsidRPr="00D2231C" w:rsidRDefault="00CE2404" w:rsidP="00CE2404">
      <w:pPr>
        <w:pStyle w:val="LITlitera"/>
      </w:pPr>
      <w:r w:rsidRPr="00D2231C">
        <w:t xml:space="preserve">– </w:t>
      </w:r>
      <w:r w:rsidRPr="00D2231C">
        <w:tab/>
        <w:t xml:space="preserve">przewody i izolacje wykonane z wyrobów klasy reakcji na ogień, zgodnie z Polską Normą </w:t>
      </w:r>
      <w:r w:rsidR="00115081">
        <w:t>dotyczącą klasyfikacji ogniowej wyrobów budowlanych i elementów budynków na podstawie badań reakcji na ogień</w:t>
      </w:r>
      <w:r w:rsidRPr="00D2231C">
        <w:t>: A1</w:t>
      </w:r>
      <w:r w:rsidRPr="000C4FDD">
        <w:rPr>
          <w:rStyle w:val="IDindeksdolny"/>
        </w:rPr>
        <w:t>L</w:t>
      </w:r>
      <w:r w:rsidRPr="00D2231C">
        <w:t>; A2</w:t>
      </w:r>
      <w:r w:rsidRPr="000C4FDD">
        <w:rPr>
          <w:rStyle w:val="IDindeksdolny"/>
        </w:rPr>
        <w:t>L</w:t>
      </w:r>
      <w:r w:rsidRPr="00D2231C">
        <w:t>-s1, d0; A2</w:t>
      </w:r>
      <w:r w:rsidRPr="000C4FDD">
        <w:rPr>
          <w:rStyle w:val="IDindeksdolny"/>
        </w:rPr>
        <w:t>L</w:t>
      </w:r>
      <w:r w:rsidRPr="00D2231C">
        <w:t>-s2, d0; A2</w:t>
      </w:r>
      <w:r w:rsidRPr="000C4FDD">
        <w:rPr>
          <w:rStyle w:val="IDindeksdolny"/>
        </w:rPr>
        <w:t>L</w:t>
      </w:r>
      <w:r w:rsidRPr="00D2231C">
        <w:t>-s3, d0; B</w:t>
      </w:r>
      <w:r w:rsidRPr="000C4FDD">
        <w:rPr>
          <w:rStyle w:val="IDindeksdolny"/>
        </w:rPr>
        <w:t>L</w:t>
      </w:r>
      <w:r w:rsidRPr="00D2231C">
        <w:t>-s1, d0; B</w:t>
      </w:r>
      <w:r w:rsidRPr="000C4FDD">
        <w:rPr>
          <w:rStyle w:val="IDindeksdolny"/>
        </w:rPr>
        <w:t>L</w:t>
      </w:r>
      <w:r w:rsidRPr="00D2231C">
        <w:t>-s2, d0 oraz B</w:t>
      </w:r>
      <w:r w:rsidRPr="000C4FDD">
        <w:rPr>
          <w:rStyle w:val="IDindeksdolny"/>
        </w:rPr>
        <w:t>L</w:t>
      </w:r>
      <w:r w:rsidRPr="00D2231C">
        <w:t>-s3, d0;</w:t>
      </w:r>
    </w:p>
    <w:p w:rsidR="00CE2404" w:rsidRPr="00D2231C" w:rsidRDefault="00CE2404" w:rsidP="00CE2404">
      <w:pPr>
        <w:pStyle w:val="LITlitera"/>
      </w:pPr>
      <w:r w:rsidRPr="00D2231C">
        <w:t xml:space="preserve">– </w:t>
      </w:r>
      <w:r w:rsidRPr="00D2231C">
        <w:tab/>
        <w:t xml:space="preserve">przewody i izolacje stanowiące wyrób o klasie reakcji na ogień, zgodnie z Polską Normą </w:t>
      </w:r>
      <w:r w:rsidR="00115081">
        <w:t>dotyczącą klasyfikacji ogniowej wyrobów budowlanych i elementów budynków na podstawie badań reakcji na ogień</w:t>
      </w:r>
      <w:r w:rsidRPr="00D2231C">
        <w:t>: A1</w:t>
      </w:r>
      <w:r w:rsidRPr="000C4FDD">
        <w:rPr>
          <w:rStyle w:val="IDindeksdolny"/>
        </w:rPr>
        <w:t>L</w:t>
      </w:r>
      <w:r w:rsidRPr="00D2231C">
        <w:t>; A2</w:t>
      </w:r>
      <w:r w:rsidRPr="000C4FDD">
        <w:rPr>
          <w:rStyle w:val="IDindeksdolny"/>
        </w:rPr>
        <w:t>L</w:t>
      </w:r>
      <w:r w:rsidRPr="00D2231C">
        <w:t>-s1, d0; A2</w:t>
      </w:r>
      <w:r w:rsidRPr="000C4FDD">
        <w:rPr>
          <w:rStyle w:val="IDindeksdolny"/>
        </w:rPr>
        <w:t>L</w:t>
      </w:r>
      <w:r w:rsidRPr="00D2231C">
        <w:t>-s2, d0; A2</w:t>
      </w:r>
      <w:r w:rsidRPr="000C4FDD">
        <w:rPr>
          <w:rStyle w:val="IDindeksdolny"/>
        </w:rPr>
        <w:t>L</w:t>
      </w:r>
      <w:r w:rsidRPr="00D2231C">
        <w:t>-s3, d0; B</w:t>
      </w:r>
      <w:r w:rsidRPr="000C4FDD">
        <w:rPr>
          <w:rStyle w:val="IDindeksdolny"/>
        </w:rPr>
        <w:t>L</w:t>
      </w:r>
      <w:r w:rsidRPr="00D2231C">
        <w:t>-s1, d0; B</w:t>
      </w:r>
      <w:r w:rsidRPr="000C4FDD">
        <w:rPr>
          <w:rStyle w:val="IDindeksdolny"/>
        </w:rPr>
        <w:t>L</w:t>
      </w:r>
      <w:r w:rsidRPr="00D2231C">
        <w:t>-s2, d0 oraz B</w:t>
      </w:r>
      <w:r w:rsidRPr="000C4FDD">
        <w:rPr>
          <w:rStyle w:val="IDindeksdolny"/>
        </w:rPr>
        <w:t>L</w:t>
      </w:r>
      <w:r w:rsidRPr="00D2231C">
        <w:t>-s3, d0, przy czym warstwa izolacyjna elementów warstwowych powinna mieć klasę reakcji na ogień co najmniej E.</w:t>
      </w:r>
    </w:p>
    <w:p w:rsidR="00CE2404" w:rsidRPr="00D2231C" w:rsidRDefault="000412C3" w:rsidP="00CE2404">
      <w:pPr>
        <w:pStyle w:val="USTustnpkodeksu"/>
      </w:pPr>
      <w:r>
        <w:t>3</w:t>
      </w:r>
      <w:r w:rsidR="00CE2404" w:rsidRPr="00D2231C">
        <w:t>. Rozprzestrzenianie ognia przez przekrycia dachów</w:t>
      </w:r>
    </w:p>
    <w:p w:rsidR="00CE2404" w:rsidRPr="00D2231C" w:rsidRDefault="000412C3" w:rsidP="00CE2404">
      <w:pPr>
        <w:pStyle w:val="PKTpunkt"/>
      </w:pPr>
      <w:r>
        <w:t>3</w:t>
      </w:r>
      <w:r w:rsidR="00CE2404" w:rsidRPr="00D2231C">
        <w:t>.1.</w:t>
      </w:r>
      <w:r w:rsidR="003357B8">
        <w:tab/>
      </w:r>
      <w:r w:rsidR="00CE2404" w:rsidRPr="00D2231C">
        <w:t>Nierozprzestrzeniającym ognia przekryciom dachów odpowiadają przekrycia:</w:t>
      </w:r>
    </w:p>
    <w:p w:rsidR="00CE2404" w:rsidRPr="00D2231C" w:rsidRDefault="00CE2404" w:rsidP="00CE2404">
      <w:pPr>
        <w:pStyle w:val="PKTpunkt"/>
      </w:pPr>
      <w:r w:rsidRPr="00D2231C">
        <w:t>1)</w:t>
      </w:r>
      <w:r w:rsidRPr="00D2231C">
        <w:tab/>
        <w:t>klasy B</w:t>
      </w:r>
      <w:r w:rsidRPr="004F2560">
        <w:rPr>
          <w:rStyle w:val="IDindeksdolny"/>
        </w:rPr>
        <w:t>ROOF</w:t>
      </w:r>
      <w:r w:rsidR="0097435D">
        <w:t xml:space="preserve"> (t1) </w:t>
      </w:r>
      <w:r w:rsidR="00126023">
        <w:t>określone zgodnie z Polską Normą</w:t>
      </w:r>
      <w:r w:rsidR="00FD50F9">
        <w:t xml:space="preserve"> dotyczącą badań oddziaływania ognia zewnętrznego na dachy</w:t>
      </w:r>
      <w:r w:rsidR="00574273">
        <w:t>;</w:t>
      </w:r>
    </w:p>
    <w:p w:rsidR="001A7B10" w:rsidRPr="007F03D6" w:rsidRDefault="00CE2404" w:rsidP="000C4FDD">
      <w:pPr>
        <w:pStyle w:val="PKTpunkt"/>
      </w:pPr>
      <w:r w:rsidRPr="00D2231C">
        <w:t>2)</w:t>
      </w:r>
      <w:r w:rsidRPr="00D2231C">
        <w:tab/>
        <w:t>klasy B</w:t>
      </w:r>
      <w:r w:rsidRPr="004F2560">
        <w:rPr>
          <w:rStyle w:val="IDindeksdolny"/>
        </w:rPr>
        <w:t>ROOF</w:t>
      </w:r>
      <w:r w:rsidRPr="00D2231C">
        <w:t>, uznane za spełniające wymagania w zakresie odporności wyrobów na działanie ognia zewnętrznego, bez potrzeby przeprowadzenia badań, których wykazy zawarte są w decyzjach Komisji Europejskiej publikowanych w Dzienniku Urzędowym Unii Europejskiej.</w:t>
      </w:r>
    </w:p>
    <w:p w:rsidR="00865F7F" w:rsidRPr="00CE2404" w:rsidRDefault="000412C3" w:rsidP="00C72D69">
      <w:pPr>
        <w:pStyle w:val="PKTpunkt"/>
      </w:pPr>
      <w:r>
        <w:t>3</w:t>
      </w:r>
      <w:r w:rsidR="00766080">
        <w:t>.</w:t>
      </w:r>
      <w:r w:rsidR="000C4FDD">
        <w:t>2</w:t>
      </w:r>
      <w:r w:rsidR="003357B8">
        <w:t>.</w:t>
      </w:r>
      <w:r w:rsidR="003357B8">
        <w:tab/>
      </w:r>
      <w:r w:rsidR="00CE2404" w:rsidRPr="00D2231C">
        <w:t>Przekrycia dachów klasy</w:t>
      </w:r>
      <w:r w:rsidR="0097435D">
        <w:t xml:space="preserve"> </w:t>
      </w:r>
      <w:r w:rsidR="00CE2404" w:rsidRPr="00D2231C">
        <w:t>F</w:t>
      </w:r>
      <w:r w:rsidR="00CE2404" w:rsidRPr="006553CC">
        <w:rPr>
          <w:rStyle w:val="IDindeksdolny"/>
        </w:rPr>
        <w:t>ROOF</w:t>
      </w:r>
      <w:r w:rsidR="0097435D">
        <w:t xml:space="preserve"> (t1)</w:t>
      </w:r>
      <w:r w:rsidR="00CE2404" w:rsidRPr="000C4FDD">
        <w:rPr>
          <w:rStyle w:val="IDindeksdolny"/>
        </w:rPr>
        <w:t xml:space="preserve"> </w:t>
      </w:r>
      <w:r w:rsidR="00CE2404" w:rsidRPr="00D2231C">
        <w:t>klasyfikuje się jako przekrycia silnie rozprzestrzeniające ogień.</w:t>
      </w:r>
    </w:p>
    <w:sectPr w:rsidR="00865F7F" w:rsidRPr="00CE2404" w:rsidSect="001A7F15">
      <w:headerReference w:type="default" r:id="rId9"/>
      <w:footnotePr>
        <w:numRestart w:val="eachSect"/>
      </w:footnotePr>
      <w:pgSz w:w="11906" w:h="16838"/>
      <w:pgMar w:top="1560" w:right="1434" w:bottom="1560" w:left="1418" w:header="709" w:footer="709" w:gutter="0"/>
      <w:cols w:space="708"/>
      <w:titlePg/>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19CB" w:rsidRDefault="001F19CB">
      <w:r>
        <w:separator/>
      </w:r>
    </w:p>
  </w:endnote>
  <w:endnote w:type="continuationSeparator" w:id="0">
    <w:p w:rsidR="001F19CB" w:rsidRDefault="001F1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20603050405020304"/>
    <w:charset w:val="EE"/>
    <w:family w:val="roman"/>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Bold">
    <w:altName w:val="MS Mincho"/>
    <w:panose1 w:val="00000000000000000000"/>
    <w:charset w:val="80"/>
    <w:family w:val="auto"/>
    <w:notTrueType/>
    <w:pitch w:val="default"/>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19CB" w:rsidRDefault="001F19CB">
      <w:r>
        <w:separator/>
      </w:r>
    </w:p>
  </w:footnote>
  <w:footnote w:type="continuationSeparator" w:id="0">
    <w:p w:rsidR="001F19CB" w:rsidRDefault="001F19CB">
      <w:r>
        <w:continuationSeparator/>
      </w:r>
    </w:p>
  </w:footnote>
  <w:footnote w:id="1">
    <w:p w:rsidR="004B39AB" w:rsidRDefault="004B39AB" w:rsidP="004856DB">
      <w:pPr>
        <w:pStyle w:val="ODNONIKtreodnonika"/>
      </w:pPr>
      <w:r>
        <w:rPr>
          <w:rStyle w:val="Odwoanieprzypisudolnego"/>
        </w:rPr>
        <w:footnoteRef/>
      </w:r>
      <w:r w:rsidRPr="002D274B">
        <w:rPr>
          <w:rStyle w:val="IGindeksgrny"/>
        </w:rPr>
        <w:t>)</w:t>
      </w:r>
      <w:r>
        <w:tab/>
        <w:t xml:space="preserve">Minister Rozwoju i Technologii kieruje działem administracji rządowej </w:t>
      </w:r>
      <w:r w:rsidRPr="00D2231C">
        <w:t>–</w:t>
      </w:r>
      <w:r>
        <w:t xml:space="preserve"> </w:t>
      </w:r>
      <w:r w:rsidRPr="00DA784E">
        <w:t>budownictwo, planowanie i zagospodarowanie przestrzenne oraz mieszkalnictwo</w:t>
      </w:r>
      <w:r>
        <w:t xml:space="preserve">, na podstawie § 1 ust. 2 pkt 1 rozporządzenia Prezesa Rady Ministrów </w:t>
      </w:r>
      <w:r w:rsidRPr="00DA784E">
        <w:t xml:space="preserve">z dnia </w:t>
      </w:r>
      <w:r>
        <w:t>27</w:t>
      </w:r>
      <w:r w:rsidRPr="00DA784E">
        <w:t xml:space="preserve"> października 202</w:t>
      </w:r>
      <w:r>
        <w:t>1</w:t>
      </w:r>
      <w:r w:rsidRPr="00DA784E">
        <w:t xml:space="preserve"> r.</w:t>
      </w:r>
      <w:r>
        <w:t xml:space="preserve"> </w:t>
      </w:r>
      <w:r w:rsidRPr="00DA784E">
        <w:t>w sprawie szczegółowego zakresu działania Ministra Rozwoju, Pracy i Technologii</w:t>
      </w:r>
      <w:r>
        <w:t xml:space="preserve"> (Dz. U.  poz. 1945).</w:t>
      </w:r>
    </w:p>
  </w:footnote>
  <w:footnote w:id="2">
    <w:p w:rsidR="004B39AB" w:rsidRDefault="004B39AB" w:rsidP="00CD18E0">
      <w:pPr>
        <w:pStyle w:val="ODNONIKtreodnonika"/>
      </w:pPr>
      <w:r>
        <w:rPr>
          <w:rStyle w:val="Odwoanieprzypisudolnego"/>
        </w:rPr>
        <w:footnoteRef/>
      </w:r>
      <w:r w:rsidRPr="00414E02">
        <w:rPr>
          <w:rStyle w:val="IGindeksgrny"/>
        </w:rPr>
        <w:t>)</w:t>
      </w:r>
      <w:r>
        <w:t xml:space="preserve"> </w:t>
      </w:r>
      <w:r w:rsidRPr="00414E02">
        <w:t>Niniejsze rozporządzenie w zakresie swojej regulacji wdraża dyrektywę Parlamentu Europejskiego i Rady 2010/31/UE z dnia 19 maja 2010 r. w sprawie charakterystyki energetycznej budynków (Dz. Urz. UE L 153 z 18.06.2010, str. 13, Dz. Urz. UE L 156 z 19.06.2018, str. 75 oraz Dz. Urz. UE L 328 z 21.12.2018, str. 1)</w:t>
      </w:r>
      <w:r>
        <w:t>.</w:t>
      </w:r>
    </w:p>
  </w:footnote>
  <w:footnote w:id="3">
    <w:p w:rsidR="004B39AB" w:rsidRDefault="004B39AB" w:rsidP="00CD18E0">
      <w:pPr>
        <w:pStyle w:val="ODNONIKtreodnonika"/>
      </w:pPr>
      <w:r>
        <w:rPr>
          <w:rStyle w:val="Odwoanieprzypisudolnego"/>
        </w:rPr>
        <w:footnoteRef/>
      </w:r>
      <w:r w:rsidRPr="00414E02">
        <w:rPr>
          <w:rStyle w:val="IGindeksgrny"/>
        </w:rPr>
        <w:t>)</w:t>
      </w:r>
      <w:r>
        <w:t xml:space="preserve"> </w:t>
      </w:r>
      <w:r w:rsidRPr="00414E02">
        <w:t>Niniejsze rozporządzenie zosta</w:t>
      </w:r>
      <w:r>
        <w:t>nie</w:t>
      </w:r>
      <w:r w:rsidRPr="00414E02">
        <w:t xml:space="preserve"> notyfikowane Komisji Europejskiej w dniu .... pod numerem ….., zgodnie z §</w:t>
      </w:r>
      <w:r>
        <w:t xml:space="preserve"> </w:t>
      </w:r>
      <w:r w:rsidRPr="00414E02">
        <w:t>4 rozporządzenia Rady Ministrów z dnia 23 grudnia 2002</w:t>
      </w:r>
      <w:r>
        <w:t xml:space="preserve"> </w:t>
      </w:r>
      <w:r w:rsidRPr="00414E02">
        <w:t>r. w sprawie sposobu funkcjonowania krajowego systemu notyfikacji norm i aktów prawnych (Dz.</w:t>
      </w:r>
      <w:r>
        <w:t xml:space="preserve"> </w:t>
      </w:r>
      <w:r w:rsidRPr="00414E02">
        <w:t>U. poz.</w:t>
      </w:r>
      <w:r>
        <w:t xml:space="preserve"> </w:t>
      </w:r>
      <w:r w:rsidRPr="00414E02">
        <w:t>2039 oraz z 2004</w:t>
      </w:r>
      <w:r>
        <w:t xml:space="preserve"> </w:t>
      </w:r>
      <w:r w:rsidRPr="00414E02">
        <w:t>r. poz.</w:t>
      </w:r>
      <w:r>
        <w:t xml:space="preserve"> </w:t>
      </w:r>
      <w:r w:rsidRPr="00414E02">
        <w:t>597), które wdraża dyrektywę (UE) 2015/1535 Parlamentu Europejskiego i Rady z dnia 9 września 2015 r. ustanawiającą procedurę udzielania informacji w dziedzinie przepisów technicznych oraz zasad dotyczących usług społeczeństwa informacyjnego (ujednolicenie) (Dz. Urz. UE L 241 z 17.09.2015, str. 1)</w:t>
      </w:r>
      <w:r>
        <w:t>.</w:t>
      </w:r>
    </w:p>
  </w:footnote>
  <w:footnote w:id="4">
    <w:p w:rsidR="004B39AB" w:rsidRDefault="004B39AB" w:rsidP="003043CB">
      <w:pPr>
        <w:pStyle w:val="ODNONIKtreodnonika"/>
      </w:pPr>
      <w:r>
        <w:rPr>
          <w:rStyle w:val="Odwoanieprzypisudolnego"/>
        </w:rPr>
        <w:footnoteRef/>
      </w:r>
      <w:r w:rsidRPr="002C141C">
        <w:rPr>
          <w:rStyle w:val="IGindeksgrny"/>
        </w:rPr>
        <w:t>)</w:t>
      </w:r>
      <w:r>
        <w:tab/>
      </w:r>
      <w:r w:rsidRPr="003043CB">
        <w:t>Zmiany tekstu jednolitego wymienionej ustawy zostały ogłoszone w Dz. U. z 2020 r. poz. 2127 i 2320 oraz z 2021 r. poz. 11, 234, 282 i 784.</w:t>
      </w:r>
    </w:p>
  </w:footnote>
  <w:footnote w:id="5">
    <w:p w:rsidR="004B39AB" w:rsidRDefault="004B39AB" w:rsidP="00DF2BBE">
      <w:pPr>
        <w:pStyle w:val="ODNONIKtreodnonika"/>
      </w:pPr>
      <w:r>
        <w:rPr>
          <w:rStyle w:val="Odwoanieprzypisudolnego"/>
        </w:rPr>
        <w:footnoteRef/>
      </w:r>
      <w:r w:rsidRPr="000272CE">
        <w:rPr>
          <w:rStyle w:val="IGindeksgrny"/>
        </w:rPr>
        <w:t>)</w:t>
      </w:r>
      <w:r>
        <w:tab/>
      </w:r>
      <w:r w:rsidRPr="00D31C7D">
        <w:t>Niniejsze rozporządzenie było poprzedzone rozporządzeniem Ministra Infrastruktury z dnia 12 kwietnia 2002 r. w sprawie warunków technicznych, jakim powinny odpowiadać budynki i ich usytuowanie (Dz.</w:t>
      </w:r>
      <w:r>
        <w:t xml:space="preserve"> </w:t>
      </w:r>
      <w:r w:rsidRPr="00D31C7D">
        <w:t>U. 2020 poz. 1062), które traci moc z dniem wejścia w życie niniejszego rozporządzenia</w:t>
      </w:r>
      <w:r>
        <w:t xml:space="preserve"> zgodnie z </w:t>
      </w:r>
      <w:r w:rsidRPr="007B599A">
        <w:t>art. 66 ustawy z dnia 19 lipca 2019 r. o zapewnieniu dostępności osobom ze szczególnymi potrzebami (Dz. U. z 2019 r., poz. 1696)</w:t>
      </w:r>
      <w:r w:rsidRPr="00D31C7D">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9AB" w:rsidRPr="00B371CC" w:rsidRDefault="004B39AB" w:rsidP="00B371CC">
    <w:pPr>
      <w:pStyle w:val="Nagwek"/>
      <w:jc w:val="center"/>
    </w:pPr>
    <w:r>
      <w:t xml:space="preserve">– </w:t>
    </w:r>
    <w:r>
      <w:fldChar w:fldCharType="begin"/>
    </w:r>
    <w:r>
      <w:instrText xml:space="preserve"> PAGE  \* MERGEFORMAT </w:instrText>
    </w:r>
    <w:r>
      <w:fldChar w:fldCharType="separate"/>
    </w:r>
    <w:r w:rsidR="007C0903">
      <w:rPr>
        <w:noProof/>
      </w:rPr>
      <w:t>124</w:t>
    </w:r>
    <w:r>
      <w:rPr>
        <w:noProof/>
      </w:rPr>
      <w:fldChar w:fldCharType="end"/>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987EA0"/>
    <w:multiLevelType w:val="hybridMultilevel"/>
    <w:tmpl w:val="1FAEB6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302A6B50"/>
    <w:multiLevelType w:val="hybridMultilevel"/>
    <w:tmpl w:val="EAEE4D3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nsid w:val="38B075CF"/>
    <w:multiLevelType w:val="hybridMultilevel"/>
    <w:tmpl w:val="D19C0026"/>
    <w:lvl w:ilvl="0" w:tplc="04150011">
      <w:start w:val="1"/>
      <w:numFmt w:val="decimal"/>
      <w:lvlText w:val="%1)"/>
      <w:lvlJc w:val="left"/>
      <w:pPr>
        <w:ind w:left="766" w:hanging="360"/>
      </w:pPr>
    </w:lvl>
    <w:lvl w:ilvl="1" w:tplc="04150019" w:tentative="1">
      <w:start w:val="1"/>
      <w:numFmt w:val="lowerLetter"/>
      <w:lvlText w:val="%2."/>
      <w:lvlJc w:val="left"/>
      <w:pPr>
        <w:ind w:left="1486" w:hanging="360"/>
      </w:pPr>
    </w:lvl>
    <w:lvl w:ilvl="2" w:tplc="0415001B" w:tentative="1">
      <w:start w:val="1"/>
      <w:numFmt w:val="lowerRoman"/>
      <w:lvlText w:val="%3."/>
      <w:lvlJc w:val="right"/>
      <w:pPr>
        <w:ind w:left="2206" w:hanging="180"/>
      </w:pPr>
    </w:lvl>
    <w:lvl w:ilvl="3" w:tplc="0415000F" w:tentative="1">
      <w:start w:val="1"/>
      <w:numFmt w:val="decimal"/>
      <w:lvlText w:val="%4."/>
      <w:lvlJc w:val="left"/>
      <w:pPr>
        <w:ind w:left="2926" w:hanging="360"/>
      </w:pPr>
    </w:lvl>
    <w:lvl w:ilvl="4" w:tplc="04150019" w:tentative="1">
      <w:start w:val="1"/>
      <w:numFmt w:val="lowerLetter"/>
      <w:lvlText w:val="%5."/>
      <w:lvlJc w:val="left"/>
      <w:pPr>
        <w:ind w:left="3646" w:hanging="360"/>
      </w:pPr>
    </w:lvl>
    <w:lvl w:ilvl="5" w:tplc="0415001B" w:tentative="1">
      <w:start w:val="1"/>
      <w:numFmt w:val="lowerRoman"/>
      <w:lvlText w:val="%6."/>
      <w:lvlJc w:val="right"/>
      <w:pPr>
        <w:ind w:left="4366" w:hanging="180"/>
      </w:pPr>
    </w:lvl>
    <w:lvl w:ilvl="6" w:tplc="0415000F" w:tentative="1">
      <w:start w:val="1"/>
      <w:numFmt w:val="decimal"/>
      <w:lvlText w:val="%7."/>
      <w:lvlJc w:val="left"/>
      <w:pPr>
        <w:ind w:left="5086" w:hanging="360"/>
      </w:pPr>
    </w:lvl>
    <w:lvl w:ilvl="7" w:tplc="04150019" w:tentative="1">
      <w:start w:val="1"/>
      <w:numFmt w:val="lowerLetter"/>
      <w:lvlText w:val="%8."/>
      <w:lvlJc w:val="left"/>
      <w:pPr>
        <w:ind w:left="5806" w:hanging="360"/>
      </w:pPr>
    </w:lvl>
    <w:lvl w:ilvl="8" w:tplc="0415001B" w:tentative="1">
      <w:start w:val="1"/>
      <w:numFmt w:val="lowerRoman"/>
      <w:lvlText w:val="%9."/>
      <w:lvlJc w:val="right"/>
      <w:pPr>
        <w:ind w:left="6526" w:hanging="180"/>
      </w:pPr>
    </w:lvl>
  </w:abstractNum>
  <w:abstractNum w:abstractNumId="3">
    <w:nsid w:val="556B269F"/>
    <w:multiLevelType w:val="hybridMultilevel"/>
    <w:tmpl w:val="FF32A7C8"/>
    <w:lvl w:ilvl="0" w:tplc="04150017">
      <w:start w:val="1"/>
      <w:numFmt w:val="lowerLetter"/>
      <w:lvlText w:val="%1)"/>
      <w:lvlJc w:val="left"/>
      <w:pPr>
        <w:ind w:left="1126" w:hanging="360"/>
      </w:pPr>
    </w:lvl>
    <w:lvl w:ilvl="1" w:tplc="04150019" w:tentative="1">
      <w:start w:val="1"/>
      <w:numFmt w:val="lowerLetter"/>
      <w:lvlText w:val="%2."/>
      <w:lvlJc w:val="left"/>
      <w:pPr>
        <w:ind w:left="1846" w:hanging="360"/>
      </w:pPr>
    </w:lvl>
    <w:lvl w:ilvl="2" w:tplc="0415001B" w:tentative="1">
      <w:start w:val="1"/>
      <w:numFmt w:val="lowerRoman"/>
      <w:lvlText w:val="%3."/>
      <w:lvlJc w:val="right"/>
      <w:pPr>
        <w:ind w:left="2566" w:hanging="180"/>
      </w:pPr>
    </w:lvl>
    <w:lvl w:ilvl="3" w:tplc="0415000F" w:tentative="1">
      <w:start w:val="1"/>
      <w:numFmt w:val="decimal"/>
      <w:lvlText w:val="%4."/>
      <w:lvlJc w:val="left"/>
      <w:pPr>
        <w:ind w:left="3286" w:hanging="360"/>
      </w:pPr>
    </w:lvl>
    <w:lvl w:ilvl="4" w:tplc="04150019" w:tentative="1">
      <w:start w:val="1"/>
      <w:numFmt w:val="lowerLetter"/>
      <w:lvlText w:val="%5."/>
      <w:lvlJc w:val="left"/>
      <w:pPr>
        <w:ind w:left="4006" w:hanging="360"/>
      </w:pPr>
    </w:lvl>
    <w:lvl w:ilvl="5" w:tplc="0415001B" w:tentative="1">
      <w:start w:val="1"/>
      <w:numFmt w:val="lowerRoman"/>
      <w:lvlText w:val="%6."/>
      <w:lvlJc w:val="right"/>
      <w:pPr>
        <w:ind w:left="4726" w:hanging="180"/>
      </w:pPr>
    </w:lvl>
    <w:lvl w:ilvl="6" w:tplc="0415000F" w:tentative="1">
      <w:start w:val="1"/>
      <w:numFmt w:val="decimal"/>
      <w:lvlText w:val="%7."/>
      <w:lvlJc w:val="left"/>
      <w:pPr>
        <w:ind w:left="5446" w:hanging="360"/>
      </w:pPr>
    </w:lvl>
    <w:lvl w:ilvl="7" w:tplc="04150019" w:tentative="1">
      <w:start w:val="1"/>
      <w:numFmt w:val="lowerLetter"/>
      <w:lvlText w:val="%8."/>
      <w:lvlJc w:val="left"/>
      <w:pPr>
        <w:ind w:left="6166" w:hanging="360"/>
      </w:pPr>
    </w:lvl>
    <w:lvl w:ilvl="8" w:tplc="0415001B" w:tentative="1">
      <w:start w:val="1"/>
      <w:numFmt w:val="lowerRoman"/>
      <w:lvlText w:val="%9."/>
      <w:lvlJc w:val="right"/>
      <w:pPr>
        <w:ind w:left="6886"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cumentProtection w:formatting="1" w:enforcement="1"/>
  <w:styleLockTheme/>
  <w:styleLockQFSet/>
  <w:defaultTabStop w:val="170"/>
  <w:hyphenationZone w:val="425"/>
  <w:drawingGridHorizontalSpacing w:val="187"/>
  <w:displayHorizontalDrawingGridEvery w:val="0"/>
  <w:displayVerticalDrawingGridEvery w:val="0"/>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6F2"/>
    <w:rsid w:val="000006FE"/>
    <w:rsid w:val="000012DA"/>
    <w:rsid w:val="00001C09"/>
    <w:rsid w:val="0000204C"/>
    <w:rsid w:val="0000246E"/>
    <w:rsid w:val="00003862"/>
    <w:rsid w:val="00003BE4"/>
    <w:rsid w:val="00003C2E"/>
    <w:rsid w:val="000054B1"/>
    <w:rsid w:val="00005B78"/>
    <w:rsid w:val="00005CE6"/>
    <w:rsid w:val="00007EDA"/>
    <w:rsid w:val="00007FC0"/>
    <w:rsid w:val="000100FD"/>
    <w:rsid w:val="00010109"/>
    <w:rsid w:val="0001122D"/>
    <w:rsid w:val="00012A35"/>
    <w:rsid w:val="00012F51"/>
    <w:rsid w:val="0001459F"/>
    <w:rsid w:val="00015AA6"/>
    <w:rsid w:val="00016099"/>
    <w:rsid w:val="00016249"/>
    <w:rsid w:val="00016484"/>
    <w:rsid w:val="00016AFA"/>
    <w:rsid w:val="00017847"/>
    <w:rsid w:val="00017DC2"/>
    <w:rsid w:val="000202ED"/>
    <w:rsid w:val="00021522"/>
    <w:rsid w:val="0002224C"/>
    <w:rsid w:val="000223D1"/>
    <w:rsid w:val="000226D2"/>
    <w:rsid w:val="00022FAB"/>
    <w:rsid w:val="00023471"/>
    <w:rsid w:val="0002382B"/>
    <w:rsid w:val="0002395A"/>
    <w:rsid w:val="00023F13"/>
    <w:rsid w:val="00025865"/>
    <w:rsid w:val="00025E50"/>
    <w:rsid w:val="00026C0E"/>
    <w:rsid w:val="000272CE"/>
    <w:rsid w:val="00027C7B"/>
    <w:rsid w:val="00027FC0"/>
    <w:rsid w:val="00030634"/>
    <w:rsid w:val="00030764"/>
    <w:rsid w:val="00031378"/>
    <w:rsid w:val="00031A8B"/>
    <w:rsid w:val="00031BCA"/>
    <w:rsid w:val="0003288B"/>
    <w:rsid w:val="000330FA"/>
    <w:rsid w:val="0003362F"/>
    <w:rsid w:val="00033E10"/>
    <w:rsid w:val="00033FE8"/>
    <w:rsid w:val="00035338"/>
    <w:rsid w:val="00036B63"/>
    <w:rsid w:val="000377C7"/>
    <w:rsid w:val="00037E1A"/>
    <w:rsid w:val="0004012F"/>
    <w:rsid w:val="000412C3"/>
    <w:rsid w:val="0004191A"/>
    <w:rsid w:val="00041920"/>
    <w:rsid w:val="00042F59"/>
    <w:rsid w:val="00043495"/>
    <w:rsid w:val="00043DA0"/>
    <w:rsid w:val="000448FF"/>
    <w:rsid w:val="000464B7"/>
    <w:rsid w:val="00046561"/>
    <w:rsid w:val="00046A39"/>
    <w:rsid w:val="00046A75"/>
    <w:rsid w:val="00047312"/>
    <w:rsid w:val="000508BD"/>
    <w:rsid w:val="00051653"/>
    <w:rsid w:val="000517AB"/>
    <w:rsid w:val="00051B09"/>
    <w:rsid w:val="0005339C"/>
    <w:rsid w:val="000544E9"/>
    <w:rsid w:val="0005571B"/>
    <w:rsid w:val="00057A5B"/>
    <w:rsid w:val="00057AB3"/>
    <w:rsid w:val="00060076"/>
    <w:rsid w:val="00060432"/>
    <w:rsid w:val="0006072E"/>
    <w:rsid w:val="00060C7B"/>
    <w:rsid w:val="00060D87"/>
    <w:rsid w:val="0006114F"/>
    <w:rsid w:val="000611B8"/>
    <w:rsid w:val="000615A5"/>
    <w:rsid w:val="00061EB4"/>
    <w:rsid w:val="00062B2C"/>
    <w:rsid w:val="00064E4C"/>
    <w:rsid w:val="00066901"/>
    <w:rsid w:val="00066B4D"/>
    <w:rsid w:val="00067428"/>
    <w:rsid w:val="00067707"/>
    <w:rsid w:val="00067D49"/>
    <w:rsid w:val="00070419"/>
    <w:rsid w:val="00070497"/>
    <w:rsid w:val="00071281"/>
    <w:rsid w:val="00071BEE"/>
    <w:rsid w:val="00071EC4"/>
    <w:rsid w:val="000722EC"/>
    <w:rsid w:val="00072F28"/>
    <w:rsid w:val="00072FA6"/>
    <w:rsid w:val="000736CD"/>
    <w:rsid w:val="0007533B"/>
    <w:rsid w:val="0007545D"/>
    <w:rsid w:val="000758D9"/>
    <w:rsid w:val="00076086"/>
    <w:rsid w:val="000760BF"/>
    <w:rsid w:val="0007613E"/>
    <w:rsid w:val="00076427"/>
    <w:rsid w:val="00076BFC"/>
    <w:rsid w:val="000773F7"/>
    <w:rsid w:val="00080F42"/>
    <w:rsid w:val="000814A7"/>
    <w:rsid w:val="00081BD0"/>
    <w:rsid w:val="00082ADC"/>
    <w:rsid w:val="00083224"/>
    <w:rsid w:val="00083A29"/>
    <w:rsid w:val="00083A79"/>
    <w:rsid w:val="00083C60"/>
    <w:rsid w:val="0008557B"/>
    <w:rsid w:val="00085CE7"/>
    <w:rsid w:val="00086631"/>
    <w:rsid w:val="00086D1F"/>
    <w:rsid w:val="00087EF4"/>
    <w:rsid w:val="000906EE"/>
    <w:rsid w:val="00091BA2"/>
    <w:rsid w:val="00092BE3"/>
    <w:rsid w:val="000944EF"/>
    <w:rsid w:val="0009457D"/>
    <w:rsid w:val="00095A92"/>
    <w:rsid w:val="00095E99"/>
    <w:rsid w:val="0009732D"/>
    <w:rsid w:val="000973F0"/>
    <w:rsid w:val="00097A75"/>
    <w:rsid w:val="00097C6F"/>
    <w:rsid w:val="00097D20"/>
    <w:rsid w:val="000A0047"/>
    <w:rsid w:val="000A0E6C"/>
    <w:rsid w:val="000A1296"/>
    <w:rsid w:val="000A1896"/>
    <w:rsid w:val="000A1C27"/>
    <w:rsid w:val="000A1DAD"/>
    <w:rsid w:val="000A2244"/>
    <w:rsid w:val="000A2649"/>
    <w:rsid w:val="000A323B"/>
    <w:rsid w:val="000A5406"/>
    <w:rsid w:val="000A6E2C"/>
    <w:rsid w:val="000B1EA6"/>
    <w:rsid w:val="000B26E8"/>
    <w:rsid w:val="000B298D"/>
    <w:rsid w:val="000B3F9B"/>
    <w:rsid w:val="000B4443"/>
    <w:rsid w:val="000B4795"/>
    <w:rsid w:val="000B4F9B"/>
    <w:rsid w:val="000B5B2D"/>
    <w:rsid w:val="000B5DCE"/>
    <w:rsid w:val="000B64E8"/>
    <w:rsid w:val="000B717C"/>
    <w:rsid w:val="000C046D"/>
    <w:rsid w:val="000C05BA"/>
    <w:rsid w:val="000C0C3E"/>
    <w:rsid w:val="000C0E8F"/>
    <w:rsid w:val="000C14E9"/>
    <w:rsid w:val="000C1B0A"/>
    <w:rsid w:val="000C1BFA"/>
    <w:rsid w:val="000C1D15"/>
    <w:rsid w:val="000C2462"/>
    <w:rsid w:val="000C2C14"/>
    <w:rsid w:val="000C4BC4"/>
    <w:rsid w:val="000C4FDD"/>
    <w:rsid w:val="000C69AA"/>
    <w:rsid w:val="000C6E50"/>
    <w:rsid w:val="000C778A"/>
    <w:rsid w:val="000C7B2D"/>
    <w:rsid w:val="000D0110"/>
    <w:rsid w:val="000D029D"/>
    <w:rsid w:val="000D0EEA"/>
    <w:rsid w:val="000D13F3"/>
    <w:rsid w:val="000D1D16"/>
    <w:rsid w:val="000D2144"/>
    <w:rsid w:val="000D236B"/>
    <w:rsid w:val="000D2468"/>
    <w:rsid w:val="000D269C"/>
    <w:rsid w:val="000D318A"/>
    <w:rsid w:val="000D4BFD"/>
    <w:rsid w:val="000D4EB9"/>
    <w:rsid w:val="000D5BBD"/>
    <w:rsid w:val="000D6173"/>
    <w:rsid w:val="000D6F83"/>
    <w:rsid w:val="000D751C"/>
    <w:rsid w:val="000D7B56"/>
    <w:rsid w:val="000E1847"/>
    <w:rsid w:val="000E1D46"/>
    <w:rsid w:val="000E2368"/>
    <w:rsid w:val="000E25CC"/>
    <w:rsid w:val="000E26D2"/>
    <w:rsid w:val="000E3694"/>
    <w:rsid w:val="000E3C15"/>
    <w:rsid w:val="000E420D"/>
    <w:rsid w:val="000E490F"/>
    <w:rsid w:val="000E57A9"/>
    <w:rsid w:val="000E6155"/>
    <w:rsid w:val="000E6241"/>
    <w:rsid w:val="000E6A0D"/>
    <w:rsid w:val="000E7596"/>
    <w:rsid w:val="000E796F"/>
    <w:rsid w:val="000F153F"/>
    <w:rsid w:val="000F1F56"/>
    <w:rsid w:val="000F239A"/>
    <w:rsid w:val="000F2BE3"/>
    <w:rsid w:val="000F308A"/>
    <w:rsid w:val="000F3D0D"/>
    <w:rsid w:val="000F4B6F"/>
    <w:rsid w:val="000F6854"/>
    <w:rsid w:val="000F6ED4"/>
    <w:rsid w:val="000F6F23"/>
    <w:rsid w:val="000F7A6E"/>
    <w:rsid w:val="000F7BB6"/>
    <w:rsid w:val="00101449"/>
    <w:rsid w:val="00101469"/>
    <w:rsid w:val="00102179"/>
    <w:rsid w:val="00102A3A"/>
    <w:rsid w:val="00102AFE"/>
    <w:rsid w:val="00102E51"/>
    <w:rsid w:val="0010300D"/>
    <w:rsid w:val="00103B0D"/>
    <w:rsid w:val="001042BA"/>
    <w:rsid w:val="00104402"/>
    <w:rsid w:val="00104E8D"/>
    <w:rsid w:val="001063B6"/>
    <w:rsid w:val="00106D03"/>
    <w:rsid w:val="00107E90"/>
    <w:rsid w:val="001101E9"/>
    <w:rsid w:val="001102CD"/>
    <w:rsid w:val="00110465"/>
    <w:rsid w:val="00110628"/>
    <w:rsid w:val="00110E71"/>
    <w:rsid w:val="0011245A"/>
    <w:rsid w:val="001124C5"/>
    <w:rsid w:val="00113BB7"/>
    <w:rsid w:val="001141E2"/>
    <w:rsid w:val="0011493E"/>
    <w:rsid w:val="00114DD0"/>
    <w:rsid w:val="00115081"/>
    <w:rsid w:val="001155C2"/>
    <w:rsid w:val="00115A0D"/>
    <w:rsid w:val="00115B72"/>
    <w:rsid w:val="00116D1C"/>
    <w:rsid w:val="00120408"/>
    <w:rsid w:val="001209EC"/>
    <w:rsid w:val="00120A9E"/>
    <w:rsid w:val="00120D55"/>
    <w:rsid w:val="001217DD"/>
    <w:rsid w:val="001229A0"/>
    <w:rsid w:val="00122FFB"/>
    <w:rsid w:val="00124C9E"/>
    <w:rsid w:val="00125A9C"/>
    <w:rsid w:val="00125ADB"/>
    <w:rsid w:val="00126023"/>
    <w:rsid w:val="001270A2"/>
    <w:rsid w:val="001278FD"/>
    <w:rsid w:val="00127A7A"/>
    <w:rsid w:val="00127C95"/>
    <w:rsid w:val="001302FD"/>
    <w:rsid w:val="001320DF"/>
    <w:rsid w:val="00132246"/>
    <w:rsid w:val="001322FF"/>
    <w:rsid w:val="001329AC"/>
    <w:rsid w:val="001330C3"/>
    <w:rsid w:val="00133748"/>
    <w:rsid w:val="001339E3"/>
    <w:rsid w:val="00134CA0"/>
    <w:rsid w:val="00135374"/>
    <w:rsid w:val="00135385"/>
    <w:rsid w:val="0014026F"/>
    <w:rsid w:val="00140DE3"/>
    <w:rsid w:val="00142A10"/>
    <w:rsid w:val="00142E7F"/>
    <w:rsid w:val="001431EB"/>
    <w:rsid w:val="001447A3"/>
    <w:rsid w:val="00144BEE"/>
    <w:rsid w:val="00147168"/>
    <w:rsid w:val="00147A47"/>
    <w:rsid w:val="00147AA1"/>
    <w:rsid w:val="00150CDA"/>
    <w:rsid w:val="001520CF"/>
    <w:rsid w:val="00152D03"/>
    <w:rsid w:val="00153070"/>
    <w:rsid w:val="00154990"/>
    <w:rsid w:val="00155206"/>
    <w:rsid w:val="00156037"/>
    <w:rsid w:val="0015667C"/>
    <w:rsid w:val="00157110"/>
    <w:rsid w:val="0015742A"/>
    <w:rsid w:val="00157DA1"/>
    <w:rsid w:val="001614A5"/>
    <w:rsid w:val="00161D75"/>
    <w:rsid w:val="00162719"/>
    <w:rsid w:val="00163147"/>
    <w:rsid w:val="00163F46"/>
    <w:rsid w:val="00164934"/>
    <w:rsid w:val="00164C57"/>
    <w:rsid w:val="00164C9D"/>
    <w:rsid w:val="00166C60"/>
    <w:rsid w:val="00166C9A"/>
    <w:rsid w:val="00166D81"/>
    <w:rsid w:val="00166EDC"/>
    <w:rsid w:val="00170641"/>
    <w:rsid w:val="00170BA9"/>
    <w:rsid w:val="00171C43"/>
    <w:rsid w:val="00171FD5"/>
    <w:rsid w:val="001728F8"/>
    <w:rsid w:val="00172F7A"/>
    <w:rsid w:val="00173150"/>
    <w:rsid w:val="00173390"/>
    <w:rsid w:val="001736F0"/>
    <w:rsid w:val="00173BB3"/>
    <w:rsid w:val="00173ECD"/>
    <w:rsid w:val="00173ED4"/>
    <w:rsid w:val="001740D0"/>
    <w:rsid w:val="00174F2C"/>
    <w:rsid w:val="001750C9"/>
    <w:rsid w:val="00175573"/>
    <w:rsid w:val="00175BE0"/>
    <w:rsid w:val="0017621C"/>
    <w:rsid w:val="0017671B"/>
    <w:rsid w:val="0017677D"/>
    <w:rsid w:val="00176861"/>
    <w:rsid w:val="001776DD"/>
    <w:rsid w:val="00177C4B"/>
    <w:rsid w:val="00180F2A"/>
    <w:rsid w:val="00181CC4"/>
    <w:rsid w:val="00182BA2"/>
    <w:rsid w:val="00183210"/>
    <w:rsid w:val="00184B91"/>
    <w:rsid w:val="00184D4A"/>
    <w:rsid w:val="00186C3F"/>
    <w:rsid w:val="00186EC1"/>
    <w:rsid w:val="00187348"/>
    <w:rsid w:val="001874F5"/>
    <w:rsid w:val="00190212"/>
    <w:rsid w:val="001903D6"/>
    <w:rsid w:val="00191813"/>
    <w:rsid w:val="00191E1F"/>
    <w:rsid w:val="00192090"/>
    <w:rsid w:val="0019271E"/>
    <w:rsid w:val="001937DD"/>
    <w:rsid w:val="0019473B"/>
    <w:rsid w:val="001952B1"/>
    <w:rsid w:val="001958DF"/>
    <w:rsid w:val="00196984"/>
    <w:rsid w:val="00196E39"/>
    <w:rsid w:val="0019733F"/>
    <w:rsid w:val="00197629"/>
    <w:rsid w:val="00197649"/>
    <w:rsid w:val="001A01FB"/>
    <w:rsid w:val="001A081C"/>
    <w:rsid w:val="001A09A5"/>
    <w:rsid w:val="001A10E9"/>
    <w:rsid w:val="001A143C"/>
    <w:rsid w:val="001A1706"/>
    <w:rsid w:val="001A183D"/>
    <w:rsid w:val="001A2015"/>
    <w:rsid w:val="001A2B65"/>
    <w:rsid w:val="001A3CD3"/>
    <w:rsid w:val="001A4D6F"/>
    <w:rsid w:val="001A5A8D"/>
    <w:rsid w:val="001A5BEF"/>
    <w:rsid w:val="001A70D7"/>
    <w:rsid w:val="001A7972"/>
    <w:rsid w:val="001A7B10"/>
    <w:rsid w:val="001A7F15"/>
    <w:rsid w:val="001B0ACC"/>
    <w:rsid w:val="001B0BF2"/>
    <w:rsid w:val="001B179C"/>
    <w:rsid w:val="001B23A8"/>
    <w:rsid w:val="001B25B4"/>
    <w:rsid w:val="001B342E"/>
    <w:rsid w:val="001B355C"/>
    <w:rsid w:val="001B3DA2"/>
    <w:rsid w:val="001B44E9"/>
    <w:rsid w:val="001B593C"/>
    <w:rsid w:val="001B6424"/>
    <w:rsid w:val="001B6BD6"/>
    <w:rsid w:val="001C1832"/>
    <w:rsid w:val="001C188C"/>
    <w:rsid w:val="001C2849"/>
    <w:rsid w:val="001C2DC9"/>
    <w:rsid w:val="001C4863"/>
    <w:rsid w:val="001C5C2C"/>
    <w:rsid w:val="001D0E10"/>
    <w:rsid w:val="001D0FFE"/>
    <w:rsid w:val="001D1783"/>
    <w:rsid w:val="001D228D"/>
    <w:rsid w:val="001D2550"/>
    <w:rsid w:val="001D2641"/>
    <w:rsid w:val="001D281D"/>
    <w:rsid w:val="001D3D54"/>
    <w:rsid w:val="001D4BB3"/>
    <w:rsid w:val="001D53CD"/>
    <w:rsid w:val="001D55A3"/>
    <w:rsid w:val="001D5AF5"/>
    <w:rsid w:val="001D60B4"/>
    <w:rsid w:val="001E0F4E"/>
    <w:rsid w:val="001E100E"/>
    <w:rsid w:val="001E31AB"/>
    <w:rsid w:val="001E461C"/>
    <w:rsid w:val="001E4A37"/>
    <w:rsid w:val="001E4E0C"/>
    <w:rsid w:val="001E526D"/>
    <w:rsid w:val="001E5655"/>
    <w:rsid w:val="001E76C9"/>
    <w:rsid w:val="001E7972"/>
    <w:rsid w:val="001F06CE"/>
    <w:rsid w:val="001F08F7"/>
    <w:rsid w:val="001F1046"/>
    <w:rsid w:val="001F1832"/>
    <w:rsid w:val="001F19CB"/>
    <w:rsid w:val="001F220F"/>
    <w:rsid w:val="001F25B3"/>
    <w:rsid w:val="001F380A"/>
    <w:rsid w:val="001F3E63"/>
    <w:rsid w:val="001F407E"/>
    <w:rsid w:val="001F41B0"/>
    <w:rsid w:val="001F480C"/>
    <w:rsid w:val="001F5B39"/>
    <w:rsid w:val="001F5F8B"/>
    <w:rsid w:val="001F6107"/>
    <w:rsid w:val="001F6616"/>
    <w:rsid w:val="001F687E"/>
    <w:rsid w:val="002008C2"/>
    <w:rsid w:val="00202BD4"/>
    <w:rsid w:val="002044B1"/>
    <w:rsid w:val="00204A97"/>
    <w:rsid w:val="00206316"/>
    <w:rsid w:val="0020652B"/>
    <w:rsid w:val="00206A0D"/>
    <w:rsid w:val="00206A67"/>
    <w:rsid w:val="00207CBB"/>
    <w:rsid w:val="002114EF"/>
    <w:rsid w:val="00211681"/>
    <w:rsid w:val="002118EE"/>
    <w:rsid w:val="00212A44"/>
    <w:rsid w:val="00213404"/>
    <w:rsid w:val="00213E8C"/>
    <w:rsid w:val="002143EA"/>
    <w:rsid w:val="00214A51"/>
    <w:rsid w:val="00214FE7"/>
    <w:rsid w:val="002166AD"/>
    <w:rsid w:val="00216DB8"/>
    <w:rsid w:val="00217871"/>
    <w:rsid w:val="00217C42"/>
    <w:rsid w:val="00221616"/>
    <w:rsid w:val="002218CF"/>
    <w:rsid w:val="00221ED8"/>
    <w:rsid w:val="0022234B"/>
    <w:rsid w:val="00222EA1"/>
    <w:rsid w:val="00223F8E"/>
    <w:rsid w:val="00223FDF"/>
    <w:rsid w:val="002246F4"/>
    <w:rsid w:val="00224919"/>
    <w:rsid w:val="00225345"/>
    <w:rsid w:val="00225A92"/>
    <w:rsid w:val="00226530"/>
    <w:rsid w:val="0022758F"/>
    <w:rsid w:val="002279C0"/>
    <w:rsid w:val="00230579"/>
    <w:rsid w:val="00231461"/>
    <w:rsid w:val="002327D3"/>
    <w:rsid w:val="0023289E"/>
    <w:rsid w:val="00233387"/>
    <w:rsid w:val="00233990"/>
    <w:rsid w:val="00234322"/>
    <w:rsid w:val="00234E29"/>
    <w:rsid w:val="002356F5"/>
    <w:rsid w:val="00236EF3"/>
    <w:rsid w:val="00237485"/>
    <w:rsid w:val="002375DB"/>
    <w:rsid w:val="00240021"/>
    <w:rsid w:val="00242081"/>
    <w:rsid w:val="0024221D"/>
    <w:rsid w:val="0024229A"/>
    <w:rsid w:val="00242DC1"/>
    <w:rsid w:val="00242F6F"/>
    <w:rsid w:val="00243427"/>
    <w:rsid w:val="00243777"/>
    <w:rsid w:val="00243D7D"/>
    <w:rsid w:val="002441CD"/>
    <w:rsid w:val="002447FF"/>
    <w:rsid w:val="002458B7"/>
    <w:rsid w:val="002458C7"/>
    <w:rsid w:val="00245F82"/>
    <w:rsid w:val="00246ADB"/>
    <w:rsid w:val="00247763"/>
    <w:rsid w:val="002501A3"/>
    <w:rsid w:val="00250E52"/>
    <w:rsid w:val="002510C4"/>
    <w:rsid w:val="0025166C"/>
    <w:rsid w:val="00252B5D"/>
    <w:rsid w:val="00253534"/>
    <w:rsid w:val="00254948"/>
    <w:rsid w:val="00254AE5"/>
    <w:rsid w:val="002555D4"/>
    <w:rsid w:val="00256BDD"/>
    <w:rsid w:val="00260870"/>
    <w:rsid w:val="00261693"/>
    <w:rsid w:val="00261A16"/>
    <w:rsid w:val="00263522"/>
    <w:rsid w:val="00264CAA"/>
    <w:rsid w:val="00264EC6"/>
    <w:rsid w:val="00270CC6"/>
    <w:rsid w:val="00271013"/>
    <w:rsid w:val="00271FBE"/>
    <w:rsid w:val="0027249A"/>
    <w:rsid w:val="00272C48"/>
    <w:rsid w:val="0027301B"/>
    <w:rsid w:val="0027369C"/>
    <w:rsid w:val="00273FE4"/>
    <w:rsid w:val="00274039"/>
    <w:rsid w:val="00274119"/>
    <w:rsid w:val="00274177"/>
    <w:rsid w:val="00274A6B"/>
    <w:rsid w:val="00275CFF"/>
    <w:rsid w:val="002765B4"/>
    <w:rsid w:val="00276A94"/>
    <w:rsid w:val="00276C99"/>
    <w:rsid w:val="002778D1"/>
    <w:rsid w:val="00277C33"/>
    <w:rsid w:val="00277DA9"/>
    <w:rsid w:val="00280D8F"/>
    <w:rsid w:val="0028411A"/>
    <w:rsid w:val="00285817"/>
    <w:rsid w:val="002858A1"/>
    <w:rsid w:val="002868C7"/>
    <w:rsid w:val="00286D79"/>
    <w:rsid w:val="00286E90"/>
    <w:rsid w:val="00290E77"/>
    <w:rsid w:val="002924FF"/>
    <w:rsid w:val="002936A6"/>
    <w:rsid w:val="0029405D"/>
    <w:rsid w:val="00294FA6"/>
    <w:rsid w:val="0029578E"/>
    <w:rsid w:val="0029588C"/>
    <w:rsid w:val="00295A6F"/>
    <w:rsid w:val="00297684"/>
    <w:rsid w:val="00297CC6"/>
    <w:rsid w:val="002A0192"/>
    <w:rsid w:val="002A0885"/>
    <w:rsid w:val="002A08D4"/>
    <w:rsid w:val="002A0CD8"/>
    <w:rsid w:val="002A0D78"/>
    <w:rsid w:val="002A20C4"/>
    <w:rsid w:val="002A2119"/>
    <w:rsid w:val="002A219F"/>
    <w:rsid w:val="002A570F"/>
    <w:rsid w:val="002A7292"/>
    <w:rsid w:val="002A7358"/>
    <w:rsid w:val="002A7902"/>
    <w:rsid w:val="002B0664"/>
    <w:rsid w:val="002B0F6B"/>
    <w:rsid w:val="002B23B8"/>
    <w:rsid w:val="002B4429"/>
    <w:rsid w:val="002B4C68"/>
    <w:rsid w:val="002B4C78"/>
    <w:rsid w:val="002B5386"/>
    <w:rsid w:val="002B54D1"/>
    <w:rsid w:val="002B68A6"/>
    <w:rsid w:val="002B6C0C"/>
    <w:rsid w:val="002B71CE"/>
    <w:rsid w:val="002B7AF5"/>
    <w:rsid w:val="002B7C54"/>
    <w:rsid w:val="002B7FAF"/>
    <w:rsid w:val="002C0EB7"/>
    <w:rsid w:val="002C0EE9"/>
    <w:rsid w:val="002C1314"/>
    <w:rsid w:val="002C141C"/>
    <w:rsid w:val="002C24A1"/>
    <w:rsid w:val="002C4A3F"/>
    <w:rsid w:val="002C5923"/>
    <w:rsid w:val="002C5D76"/>
    <w:rsid w:val="002C5E58"/>
    <w:rsid w:val="002C7F8F"/>
    <w:rsid w:val="002D0B8A"/>
    <w:rsid w:val="002D0C4F"/>
    <w:rsid w:val="002D1364"/>
    <w:rsid w:val="002D274B"/>
    <w:rsid w:val="002D2AD8"/>
    <w:rsid w:val="002D305C"/>
    <w:rsid w:val="002D4D30"/>
    <w:rsid w:val="002D5000"/>
    <w:rsid w:val="002D57C3"/>
    <w:rsid w:val="002D598D"/>
    <w:rsid w:val="002D5AF7"/>
    <w:rsid w:val="002D6030"/>
    <w:rsid w:val="002D6DCA"/>
    <w:rsid w:val="002D7188"/>
    <w:rsid w:val="002D76D1"/>
    <w:rsid w:val="002D7B11"/>
    <w:rsid w:val="002E11E7"/>
    <w:rsid w:val="002E1B5E"/>
    <w:rsid w:val="002E1DE3"/>
    <w:rsid w:val="002E1E3F"/>
    <w:rsid w:val="002E21F1"/>
    <w:rsid w:val="002E2AB6"/>
    <w:rsid w:val="002E3354"/>
    <w:rsid w:val="002E3427"/>
    <w:rsid w:val="002E3EAB"/>
    <w:rsid w:val="002E3EDD"/>
    <w:rsid w:val="002E3F34"/>
    <w:rsid w:val="002E4777"/>
    <w:rsid w:val="002E4E6F"/>
    <w:rsid w:val="002E5279"/>
    <w:rsid w:val="002E5F79"/>
    <w:rsid w:val="002E64FA"/>
    <w:rsid w:val="002E6DE9"/>
    <w:rsid w:val="002E71BA"/>
    <w:rsid w:val="002F0A00"/>
    <w:rsid w:val="002F0CFA"/>
    <w:rsid w:val="002F174F"/>
    <w:rsid w:val="002F1D64"/>
    <w:rsid w:val="002F1FFB"/>
    <w:rsid w:val="002F2541"/>
    <w:rsid w:val="002F3316"/>
    <w:rsid w:val="002F3486"/>
    <w:rsid w:val="002F562F"/>
    <w:rsid w:val="002F6282"/>
    <w:rsid w:val="002F669F"/>
    <w:rsid w:val="002F6F90"/>
    <w:rsid w:val="002F7831"/>
    <w:rsid w:val="00300040"/>
    <w:rsid w:val="003009DC"/>
    <w:rsid w:val="00300A43"/>
    <w:rsid w:val="00300C5D"/>
    <w:rsid w:val="003010E9"/>
    <w:rsid w:val="003016E8"/>
    <w:rsid w:val="00301C97"/>
    <w:rsid w:val="00303671"/>
    <w:rsid w:val="003040C9"/>
    <w:rsid w:val="003043CB"/>
    <w:rsid w:val="00304AD8"/>
    <w:rsid w:val="00304C20"/>
    <w:rsid w:val="00305075"/>
    <w:rsid w:val="003054FB"/>
    <w:rsid w:val="00305A01"/>
    <w:rsid w:val="00305E56"/>
    <w:rsid w:val="00306054"/>
    <w:rsid w:val="00307C82"/>
    <w:rsid w:val="00307F68"/>
    <w:rsid w:val="0031004C"/>
    <w:rsid w:val="003105F6"/>
    <w:rsid w:val="00310B1D"/>
    <w:rsid w:val="00311297"/>
    <w:rsid w:val="003113BE"/>
    <w:rsid w:val="00311DE1"/>
    <w:rsid w:val="003122CA"/>
    <w:rsid w:val="00313B8F"/>
    <w:rsid w:val="00313C1B"/>
    <w:rsid w:val="003146F9"/>
    <w:rsid w:val="003148FD"/>
    <w:rsid w:val="00314CC4"/>
    <w:rsid w:val="003155E2"/>
    <w:rsid w:val="003167FB"/>
    <w:rsid w:val="00320E02"/>
    <w:rsid w:val="00321080"/>
    <w:rsid w:val="00321159"/>
    <w:rsid w:val="003213E7"/>
    <w:rsid w:val="00322647"/>
    <w:rsid w:val="00322B6D"/>
    <w:rsid w:val="00322D45"/>
    <w:rsid w:val="00323823"/>
    <w:rsid w:val="003238C9"/>
    <w:rsid w:val="003246B8"/>
    <w:rsid w:val="0032569A"/>
    <w:rsid w:val="003256A5"/>
    <w:rsid w:val="00325A1F"/>
    <w:rsid w:val="00325B3A"/>
    <w:rsid w:val="003265C5"/>
    <w:rsid w:val="003268F9"/>
    <w:rsid w:val="003272E7"/>
    <w:rsid w:val="003303C7"/>
    <w:rsid w:val="00330589"/>
    <w:rsid w:val="00330647"/>
    <w:rsid w:val="00330BAF"/>
    <w:rsid w:val="00331A98"/>
    <w:rsid w:val="0033435E"/>
    <w:rsid w:val="00334E3A"/>
    <w:rsid w:val="00334F9B"/>
    <w:rsid w:val="003357B8"/>
    <w:rsid w:val="003361C1"/>
    <w:rsid w:val="003361DD"/>
    <w:rsid w:val="003365A0"/>
    <w:rsid w:val="003367D7"/>
    <w:rsid w:val="00337ED0"/>
    <w:rsid w:val="00340320"/>
    <w:rsid w:val="00341A6A"/>
    <w:rsid w:val="003420EE"/>
    <w:rsid w:val="00342E20"/>
    <w:rsid w:val="003439E2"/>
    <w:rsid w:val="003441D1"/>
    <w:rsid w:val="003448A3"/>
    <w:rsid w:val="003449D7"/>
    <w:rsid w:val="00344B15"/>
    <w:rsid w:val="00345B9C"/>
    <w:rsid w:val="00347A6A"/>
    <w:rsid w:val="0035002E"/>
    <w:rsid w:val="003518B9"/>
    <w:rsid w:val="00352BA2"/>
    <w:rsid w:val="00352E39"/>
    <w:rsid w:val="003530C9"/>
    <w:rsid w:val="00353F76"/>
    <w:rsid w:val="00354486"/>
    <w:rsid w:val="00354688"/>
    <w:rsid w:val="00354769"/>
    <w:rsid w:val="00354EB9"/>
    <w:rsid w:val="00355424"/>
    <w:rsid w:val="003558AD"/>
    <w:rsid w:val="003602AE"/>
    <w:rsid w:val="00360929"/>
    <w:rsid w:val="00364093"/>
    <w:rsid w:val="003647D5"/>
    <w:rsid w:val="0036595C"/>
    <w:rsid w:val="003674B0"/>
    <w:rsid w:val="00367778"/>
    <w:rsid w:val="003678B7"/>
    <w:rsid w:val="00370204"/>
    <w:rsid w:val="003717B4"/>
    <w:rsid w:val="00371C77"/>
    <w:rsid w:val="00372773"/>
    <w:rsid w:val="00372C15"/>
    <w:rsid w:val="00374B7E"/>
    <w:rsid w:val="0037514A"/>
    <w:rsid w:val="00375824"/>
    <w:rsid w:val="00377149"/>
    <w:rsid w:val="0037727C"/>
    <w:rsid w:val="00377E70"/>
    <w:rsid w:val="003806EF"/>
    <w:rsid w:val="00380904"/>
    <w:rsid w:val="00381480"/>
    <w:rsid w:val="00382011"/>
    <w:rsid w:val="003823EE"/>
    <w:rsid w:val="003828CD"/>
    <w:rsid w:val="00382960"/>
    <w:rsid w:val="00383318"/>
    <w:rsid w:val="0038406C"/>
    <w:rsid w:val="003846F7"/>
    <w:rsid w:val="00384DC7"/>
    <w:rsid w:val="003851C0"/>
    <w:rsid w:val="003851ED"/>
    <w:rsid w:val="00385B39"/>
    <w:rsid w:val="003864D6"/>
    <w:rsid w:val="00386785"/>
    <w:rsid w:val="00386B65"/>
    <w:rsid w:val="00387723"/>
    <w:rsid w:val="00390E89"/>
    <w:rsid w:val="00391B1A"/>
    <w:rsid w:val="00391D19"/>
    <w:rsid w:val="0039261E"/>
    <w:rsid w:val="003942BA"/>
    <w:rsid w:val="00394423"/>
    <w:rsid w:val="00394971"/>
    <w:rsid w:val="00394DFD"/>
    <w:rsid w:val="00396942"/>
    <w:rsid w:val="00396B49"/>
    <w:rsid w:val="00396CD0"/>
    <w:rsid w:val="00396E3E"/>
    <w:rsid w:val="00397104"/>
    <w:rsid w:val="00397EB3"/>
    <w:rsid w:val="003A0411"/>
    <w:rsid w:val="003A0AB9"/>
    <w:rsid w:val="003A0EC3"/>
    <w:rsid w:val="003A0EF9"/>
    <w:rsid w:val="003A306E"/>
    <w:rsid w:val="003A3551"/>
    <w:rsid w:val="003A382D"/>
    <w:rsid w:val="003A60DC"/>
    <w:rsid w:val="003A6A46"/>
    <w:rsid w:val="003A7A63"/>
    <w:rsid w:val="003A7E10"/>
    <w:rsid w:val="003B000C"/>
    <w:rsid w:val="003B0114"/>
    <w:rsid w:val="003B0423"/>
    <w:rsid w:val="003B0A32"/>
    <w:rsid w:val="003B0D0C"/>
    <w:rsid w:val="003B0D4D"/>
    <w:rsid w:val="003B0F1D"/>
    <w:rsid w:val="003B2C3A"/>
    <w:rsid w:val="003B34B0"/>
    <w:rsid w:val="003B4A57"/>
    <w:rsid w:val="003B4DF4"/>
    <w:rsid w:val="003B6FF6"/>
    <w:rsid w:val="003C0253"/>
    <w:rsid w:val="003C0781"/>
    <w:rsid w:val="003C0AD9"/>
    <w:rsid w:val="003C0E2F"/>
    <w:rsid w:val="003C0ED0"/>
    <w:rsid w:val="003C1D49"/>
    <w:rsid w:val="003C35C4"/>
    <w:rsid w:val="003C3DE6"/>
    <w:rsid w:val="003C4B62"/>
    <w:rsid w:val="003C4E67"/>
    <w:rsid w:val="003C6DCC"/>
    <w:rsid w:val="003C7269"/>
    <w:rsid w:val="003D02DE"/>
    <w:rsid w:val="003D0CAB"/>
    <w:rsid w:val="003D11BF"/>
    <w:rsid w:val="003D12C2"/>
    <w:rsid w:val="003D22FA"/>
    <w:rsid w:val="003D26B9"/>
    <w:rsid w:val="003D2DD6"/>
    <w:rsid w:val="003D31B9"/>
    <w:rsid w:val="003D3548"/>
    <w:rsid w:val="003D3867"/>
    <w:rsid w:val="003E0249"/>
    <w:rsid w:val="003E0466"/>
    <w:rsid w:val="003E0D1A"/>
    <w:rsid w:val="003E16B2"/>
    <w:rsid w:val="003E2571"/>
    <w:rsid w:val="003E25E0"/>
    <w:rsid w:val="003E2A25"/>
    <w:rsid w:val="003E2DA3"/>
    <w:rsid w:val="003E32EA"/>
    <w:rsid w:val="003E404D"/>
    <w:rsid w:val="003E4ED8"/>
    <w:rsid w:val="003E632A"/>
    <w:rsid w:val="003E6974"/>
    <w:rsid w:val="003E73B6"/>
    <w:rsid w:val="003E7D07"/>
    <w:rsid w:val="003F0149"/>
    <w:rsid w:val="003F020D"/>
    <w:rsid w:val="003F03D9"/>
    <w:rsid w:val="003F0A82"/>
    <w:rsid w:val="003F0D76"/>
    <w:rsid w:val="003F21D3"/>
    <w:rsid w:val="003F2FBE"/>
    <w:rsid w:val="003F318D"/>
    <w:rsid w:val="003F3632"/>
    <w:rsid w:val="003F4024"/>
    <w:rsid w:val="003F42F6"/>
    <w:rsid w:val="003F4899"/>
    <w:rsid w:val="003F57EA"/>
    <w:rsid w:val="003F5BAE"/>
    <w:rsid w:val="003F5FC2"/>
    <w:rsid w:val="003F6ED7"/>
    <w:rsid w:val="00401A5C"/>
    <w:rsid w:val="00401C84"/>
    <w:rsid w:val="00402301"/>
    <w:rsid w:val="00402F66"/>
    <w:rsid w:val="00403210"/>
    <w:rsid w:val="004035BB"/>
    <w:rsid w:val="004035EB"/>
    <w:rsid w:val="00403A2E"/>
    <w:rsid w:val="0040441E"/>
    <w:rsid w:val="00404A96"/>
    <w:rsid w:val="00405974"/>
    <w:rsid w:val="004066A2"/>
    <w:rsid w:val="00406FD1"/>
    <w:rsid w:val="00407332"/>
    <w:rsid w:val="00407828"/>
    <w:rsid w:val="004107B0"/>
    <w:rsid w:val="00410AE3"/>
    <w:rsid w:val="00411432"/>
    <w:rsid w:val="00411DCC"/>
    <w:rsid w:val="00413AEB"/>
    <w:rsid w:val="00413D8E"/>
    <w:rsid w:val="004140F2"/>
    <w:rsid w:val="00414592"/>
    <w:rsid w:val="004147EC"/>
    <w:rsid w:val="00414E02"/>
    <w:rsid w:val="00415884"/>
    <w:rsid w:val="004159CA"/>
    <w:rsid w:val="00416579"/>
    <w:rsid w:val="0041670F"/>
    <w:rsid w:val="00417B22"/>
    <w:rsid w:val="00420193"/>
    <w:rsid w:val="0042093D"/>
    <w:rsid w:val="00420A88"/>
    <w:rsid w:val="00421085"/>
    <w:rsid w:val="00421A82"/>
    <w:rsid w:val="0042223B"/>
    <w:rsid w:val="004223C6"/>
    <w:rsid w:val="00422D54"/>
    <w:rsid w:val="00423961"/>
    <w:rsid w:val="0042465E"/>
    <w:rsid w:val="00424DF7"/>
    <w:rsid w:val="004302C2"/>
    <w:rsid w:val="004307FD"/>
    <w:rsid w:val="004329DD"/>
    <w:rsid w:val="00432B76"/>
    <w:rsid w:val="00434D01"/>
    <w:rsid w:val="00435D26"/>
    <w:rsid w:val="004362D5"/>
    <w:rsid w:val="00437AB4"/>
    <w:rsid w:val="00440C99"/>
    <w:rsid w:val="0044175C"/>
    <w:rsid w:val="00441EC9"/>
    <w:rsid w:val="004435C2"/>
    <w:rsid w:val="00443817"/>
    <w:rsid w:val="00444171"/>
    <w:rsid w:val="00445167"/>
    <w:rsid w:val="00445F4D"/>
    <w:rsid w:val="00445F9F"/>
    <w:rsid w:val="00447A44"/>
    <w:rsid w:val="004504C0"/>
    <w:rsid w:val="004537BF"/>
    <w:rsid w:val="004544DD"/>
    <w:rsid w:val="0045485C"/>
    <w:rsid w:val="004550FB"/>
    <w:rsid w:val="004569E0"/>
    <w:rsid w:val="004600D7"/>
    <w:rsid w:val="00460404"/>
    <w:rsid w:val="00460CDB"/>
    <w:rsid w:val="0046111A"/>
    <w:rsid w:val="00461E3C"/>
    <w:rsid w:val="00462946"/>
    <w:rsid w:val="00463E44"/>
    <w:rsid w:val="00463F43"/>
    <w:rsid w:val="004646C7"/>
    <w:rsid w:val="00464B94"/>
    <w:rsid w:val="00464C33"/>
    <w:rsid w:val="004653A8"/>
    <w:rsid w:val="00465598"/>
    <w:rsid w:val="00465A0B"/>
    <w:rsid w:val="00465DB1"/>
    <w:rsid w:val="0046601E"/>
    <w:rsid w:val="00466326"/>
    <w:rsid w:val="0047077C"/>
    <w:rsid w:val="00470B05"/>
    <w:rsid w:val="004719CA"/>
    <w:rsid w:val="0047207C"/>
    <w:rsid w:val="004726A4"/>
    <w:rsid w:val="00472CD6"/>
    <w:rsid w:val="00473546"/>
    <w:rsid w:val="00474648"/>
    <w:rsid w:val="00474E3C"/>
    <w:rsid w:val="00480A58"/>
    <w:rsid w:val="004813FA"/>
    <w:rsid w:val="004814C9"/>
    <w:rsid w:val="00481E89"/>
    <w:rsid w:val="00482151"/>
    <w:rsid w:val="004821F5"/>
    <w:rsid w:val="00482E5D"/>
    <w:rsid w:val="00483532"/>
    <w:rsid w:val="00483BCC"/>
    <w:rsid w:val="004841EA"/>
    <w:rsid w:val="004846F8"/>
    <w:rsid w:val="004856DB"/>
    <w:rsid w:val="00485D14"/>
    <w:rsid w:val="00485FAD"/>
    <w:rsid w:val="00486DDD"/>
    <w:rsid w:val="00486F4E"/>
    <w:rsid w:val="004873F6"/>
    <w:rsid w:val="0048760A"/>
    <w:rsid w:val="00487AED"/>
    <w:rsid w:val="0049048E"/>
    <w:rsid w:val="0049057C"/>
    <w:rsid w:val="00490834"/>
    <w:rsid w:val="00490A11"/>
    <w:rsid w:val="00491EDF"/>
    <w:rsid w:val="00491F18"/>
    <w:rsid w:val="00492A3F"/>
    <w:rsid w:val="00493BBF"/>
    <w:rsid w:val="004944C7"/>
    <w:rsid w:val="00494F62"/>
    <w:rsid w:val="00495060"/>
    <w:rsid w:val="004975C6"/>
    <w:rsid w:val="004A2001"/>
    <w:rsid w:val="004A2376"/>
    <w:rsid w:val="004A3590"/>
    <w:rsid w:val="004A3E61"/>
    <w:rsid w:val="004A3EC8"/>
    <w:rsid w:val="004A438D"/>
    <w:rsid w:val="004A483E"/>
    <w:rsid w:val="004A4D16"/>
    <w:rsid w:val="004A6CD3"/>
    <w:rsid w:val="004A703C"/>
    <w:rsid w:val="004B00A0"/>
    <w:rsid w:val="004B00A7"/>
    <w:rsid w:val="004B0844"/>
    <w:rsid w:val="004B0B42"/>
    <w:rsid w:val="004B20B2"/>
    <w:rsid w:val="004B25E2"/>
    <w:rsid w:val="004B34D7"/>
    <w:rsid w:val="004B39AB"/>
    <w:rsid w:val="004B5037"/>
    <w:rsid w:val="004B512E"/>
    <w:rsid w:val="004B5A56"/>
    <w:rsid w:val="004B5B2F"/>
    <w:rsid w:val="004B6056"/>
    <w:rsid w:val="004B626A"/>
    <w:rsid w:val="004B660E"/>
    <w:rsid w:val="004B757A"/>
    <w:rsid w:val="004C00DB"/>
    <w:rsid w:val="004C05BD"/>
    <w:rsid w:val="004C229F"/>
    <w:rsid w:val="004C3B06"/>
    <w:rsid w:val="004C3F97"/>
    <w:rsid w:val="004C4991"/>
    <w:rsid w:val="004C4CC1"/>
    <w:rsid w:val="004C6764"/>
    <w:rsid w:val="004C7B29"/>
    <w:rsid w:val="004C7EE7"/>
    <w:rsid w:val="004D0198"/>
    <w:rsid w:val="004D0597"/>
    <w:rsid w:val="004D2BB6"/>
    <w:rsid w:val="004D2DEE"/>
    <w:rsid w:val="004D2E1F"/>
    <w:rsid w:val="004D42F0"/>
    <w:rsid w:val="004D48B2"/>
    <w:rsid w:val="004D5252"/>
    <w:rsid w:val="004D6A63"/>
    <w:rsid w:val="004D7FD9"/>
    <w:rsid w:val="004E0E23"/>
    <w:rsid w:val="004E1324"/>
    <w:rsid w:val="004E19A5"/>
    <w:rsid w:val="004E1EC0"/>
    <w:rsid w:val="004E1FC9"/>
    <w:rsid w:val="004E34A6"/>
    <w:rsid w:val="004E37E5"/>
    <w:rsid w:val="004E3FDB"/>
    <w:rsid w:val="004E41BC"/>
    <w:rsid w:val="004E4556"/>
    <w:rsid w:val="004E672B"/>
    <w:rsid w:val="004E710D"/>
    <w:rsid w:val="004E7338"/>
    <w:rsid w:val="004E7F72"/>
    <w:rsid w:val="004F1378"/>
    <w:rsid w:val="004F1F4A"/>
    <w:rsid w:val="004F2560"/>
    <w:rsid w:val="004F296D"/>
    <w:rsid w:val="004F2ABA"/>
    <w:rsid w:val="004F346C"/>
    <w:rsid w:val="004F35B9"/>
    <w:rsid w:val="004F508B"/>
    <w:rsid w:val="004F52AE"/>
    <w:rsid w:val="004F55E0"/>
    <w:rsid w:val="004F643D"/>
    <w:rsid w:val="004F695F"/>
    <w:rsid w:val="004F6CA4"/>
    <w:rsid w:val="004F6E8A"/>
    <w:rsid w:val="00500752"/>
    <w:rsid w:val="00500897"/>
    <w:rsid w:val="005008F5"/>
    <w:rsid w:val="00500A6E"/>
    <w:rsid w:val="00501A50"/>
    <w:rsid w:val="0050222D"/>
    <w:rsid w:val="005027A6"/>
    <w:rsid w:val="00502C03"/>
    <w:rsid w:val="00503AF3"/>
    <w:rsid w:val="00503D9F"/>
    <w:rsid w:val="00504958"/>
    <w:rsid w:val="0050696D"/>
    <w:rsid w:val="0051021B"/>
    <w:rsid w:val="00510830"/>
    <w:rsid w:val="0051094B"/>
    <w:rsid w:val="005110D7"/>
    <w:rsid w:val="005116F8"/>
    <w:rsid w:val="00511D57"/>
    <w:rsid w:val="00511D99"/>
    <w:rsid w:val="005122F3"/>
    <w:rsid w:val="005125C3"/>
    <w:rsid w:val="005128D3"/>
    <w:rsid w:val="00512CF5"/>
    <w:rsid w:val="00512DF3"/>
    <w:rsid w:val="005144E2"/>
    <w:rsid w:val="005147E8"/>
    <w:rsid w:val="0051537E"/>
    <w:rsid w:val="005158F2"/>
    <w:rsid w:val="00516397"/>
    <w:rsid w:val="005165D0"/>
    <w:rsid w:val="00517DCE"/>
    <w:rsid w:val="00517E90"/>
    <w:rsid w:val="0052139B"/>
    <w:rsid w:val="00521791"/>
    <w:rsid w:val="00521953"/>
    <w:rsid w:val="00522D9D"/>
    <w:rsid w:val="00524174"/>
    <w:rsid w:val="00524878"/>
    <w:rsid w:val="0052490B"/>
    <w:rsid w:val="00524ED9"/>
    <w:rsid w:val="00526DFC"/>
    <w:rsid w:val="00526F43"/>
    <w:rsid w:val="00527651"/>
    <w:rsid w:val="00527A69"/>
    <w:rsid w:val="00530CB5"/>
    <w:rsid w:val="00531611"/>
    <w:rsid w:val="00531A87"/>
    <w:rsid w:val="00531B2D"/>
    <w:rsid w:val="0053254F"/>
    <w:rsid w:val="00535CAF"/>
    <w:rsid w:val="005363AB"/>
    <w:rsid w:val="005375D4"/>
    <w:rsid w:val="0054022A"/>
    <w:rsid w:val="00540FA1"/>
    <w:rsid w:val="00542CB7"/>
    <w:rsid w:val="00542F8E"/>
    <w:rsid w:val="00543614"/>
    <w:rsid w:val="0054469B"/>
    <w:rsid w:val="00544775"/>
    <w:rsid w:val="00544EF4"/>
    <w:rsid w:val="0054527C"/>
    <w:rsid w:val="00545B60"/>
    <w:rsid w:val="00545E53"/>
    <w:rsid w:val="00545FC5"/>
    <w:rsid w:val="00546103"/>
    <w:rsid w:val="005469E3"/>
    <w:rsid w:val="005479D9"/>
    <w:rsid w:val="00547EED"/>
    <w:rsid w:val="00550F85"/>
    <w:rsid w:val="00551457"/>
    <w:rsid w:val="00552389"/>
    <w:rsid w:val="00552D94"/>
    <w:rsid w:val="00553E7C"/>
    <w:rsid w:val="00554240"/>
    <w:rsid w:val="005544D6"/>
    <w:rsid w:val="00556547"/>
    <w:rsid w:val="00556B0A"/>
    <w:rsid w:val="00556E87"/>
    <w:rsid w:val="005572BD"/>
    <w:rsid w:val="00557A12"/>
    <w:rsid w:val="00557E8C"/>
    <w:rsid w:val="005602D4"/>
    <w:rsid w:val="00560AC7"/>
    <w:rsid w:val="00561AFB"/>
    <w:rsid w:val="00561FA8"/>
    <w:rsid w:val="005635ED"/>
    <w:rsid w:val="00563E1C"/>
    <w:rsid w:val="00565253"/>
    <w:rsid w:val="005661E4"/>
    <w:rsid w:val="00566A34"/>
    <w:rsid w:val="00566C7A"/>
    <w:rsid w:val="00570191"/>
    <w:rsid w:val="00570570"/>
    <w:rsid w:val="00570576"/>
    <w:rsid w:val="00571409"/>
    <w:rsid w:val="00571444"/>
    <w:rsid w:val="0057176F"/>
    <w:rsid w:val="00572512"/>
    <w:rsid w:val="00572BF6"/>
    <w:rsid w:val="005737E5"/>
    <w:rsid w:val="00573D60"/>
    <w:rsid w:val="00573EE6"/>
    <w:rsid w:val="00574273"/>
    <w:rsid w:val="00574492"/>
    <w:rsid w:val="00574B4B"/>
    <w:rsid w:val="00574C66"/>
    <w:rsid w:val="0057547F"/>
    <w:rsid w:val="005754EE"/>
    <w:rsid w:val="0057617E"/>
    <w:rsid w:val="00576497"/>
    <w:rsid w:val="00577D1D"/>
    <w:rsid w:val="00577DC0"/>
    <w:rsid w:val="00577FB2"/>
    <w:rsid w:val="00581A97"/>
    <w:rsid w:val="00581AF7"/>
    <w:rsid w:val="005828D6"/>
    <w:rsid w:val="005835E7"/>
    <w:rsid w:val="0058397F"/>
    <w:rsid w:val="00583BF8"/>
    <w:rsid w:val="005848E9"/>
    <w:rsid w:val="00585F33"/>
    <w:rsid w:val="0059078C"/>
    <w:rsid w:val="00590B63"/>
    <w:rsid w:val="00590F47"/>
    <w:rsid w:val="00591124"/>
    <w:rsid w:val="00591708"/>
    <w:rsid w:val="00591D47"/>
    <w:rsid w:val="005921CA"/>
    <w:rsid w:val="00592783"/>
    <w:rsid w:val="005949F1"/>
    <w:rsid w:val="00594EBB"/>
    <w:rsid w:val="00595101"/>
    <w:rsid w:val="005954AE"/>
    <w:rsid w:val="00595744"/>
    <w:rsid w:val="00595D5A"/>
    <w:rsid w:val="00595D67"/>
    <w:rsid w:val="00595DBC"/>
    <w:rsid w:val="00597024"/>
    <w:rsid w:val="005A0274"/>
    <w:rsid w:val="005A062C"/>
    <w:rsid w:val="005A0948"/>
    <w:rsid w:val="005A095C"/>
    <w:rsid w:val="005A153F"/>
    <w:rsid w:val="005A15F2"/>
    <w:rsid w:val="005A2E05"/>
    <w:rsid w:val="005A383B"/>
    <w:rsid w:val="005A42B2"/>
    <w:rsid w:val="005A4C7A"/>
    <w:rsid w:val="005A57E0"/>
    <w:rsid w:val="005A62BA"/>
    <w:rsid w:val="005A669D"/>
    <w:rsid w:val="005A674D"/>
    <w:rsid w:val="005A7112"/>
    <w:rsid w:val="005A75D8"/>
    <w:rsid w:val="005A7818"/>
    <w:rsid w:val="005B072F"/>
    <w:rsid w:val="005B09A5"/>
    <w:rsid w:val="005B1875"/>
    <w:rsid w:val="005B1F71"/>
    <w:rsid w:val="005B390C"/>
    <w:rsid w:val="005B6350"/>
    <w:rsid w:val="005B713E"/>
    <w:rsid w:val="005B770D"/>
    <w:rsid w:val="005C03B6"/>
    <w:rsid w:val="005C348E"/>
    <w:rsid w:val="005C42C2"/>
    <w:rsid w:val="005C506D"/>
    <w:rsid w:val="005C5332"/>
    <w:rsid w:val="005C5699"/>
    <w:rsid w:val="005C5E8C"/>
    <w:rsid w:val="005C6712"/>
    <w:rsid w:val="005C67C8"/>
    <w:rsid w:val="005C68E1"/>
    <w:rsid w:val="005C7735"/>
    <w:rsid w:val="005D14CC"/>
    <w:rsid w:val="005D1913"/>
    <w:rsid w:val="005D1ADB"/>
    <w:rsid w:val="005D2810"/>
    <w:rsid w:val="005D36FC"/>
    <w:rsid w:val="005D3763"/>
    <w:rsid w:val="005D3792"/>
    <w:rsid w:val="005D3AE0"/>
    <w:rsid w:val="005D55E1"/>
    <w:rsid w:val="005D56EC"/>
    <w:rsid w:val="005D5A80"/>
    <w:rsid w:val="005D5AB7"/>
    <w:rsid w:val="005D6369"/>
    <w:rsid w:val="005D64E4"/>
    <w:rsid w:val="005D66C9"/>
    <w:rsid w:val="005D6E09"/>
    <w:rsid w:val="005D716A"/>
    <w:rsid w:val="005D74EE"/>
    <w:rsid w:val="005D79F0"/>
    <w:rsid w:val="005E0559"/>
    <w:rsid w:val="005E065C"/>
    <w:rsid w:val="005E0B6B"/>
    <w:rsid w:val="005E19F7"/>
    <w:rsid w:val="005E1FED"/>
    <w:rsid w:val="005E30AF"/>
    <w:rsid w:val="005E3CAC"/>
    <w:rsid w:val="005E4F04"/>
    <w:rsid w:val="005E5735"/>
    <w:rsid w:val="005E62C2"/>
    <w:rsid w:val="005E66B3"/>
    <w:rsid w:val="005E6C71"/>
    <w:rsid w:val="005F0963"/>
    <w:rsid w:val="005F0A82"/>
    <w:rsid w:val="005F118C"/>
    <w:rsid w:val="005F2824"/>
    <w:rsid w:val="005F2EBA"/>
    <w:rsid w:val="005F35ED"/>
    <w:rsid w:val="005F497A"/>
    <w:rsid w:val="005F4A35"/>
    <w:rsid w:val="005F4B49"/>
    <w:rsid w:val="005F66B6"/>
    <w:rsid w:val="005F6A46"/>
    <w:rsid w:val="005F7812"/>
    <w:rsid w:val="005F7A88"/>
    <w:rsid w:val="00601CF7"/>
    <w:rsid w:val="00602941"/>
    <w:rsid w:val="00602FA5"/>
    <w:rsid w:val="00603087"/>
    <w:rsid w:val="00603A1A"/>
    <w:rsid w:val="006041DF"/>
    <w:rsid w:val="006046D5"/>
    <w:rsid w:val="00604D58"/>
    <w:rsid w:val="00605F10"/>
    <w:rsid w:val="0060713F"/>
    <w:rsid w:val="006077C6"/>
    <w:rsid w:val="00607A93"/>
    <w:rsid w:val="006103C2"/>
    <w:rsid w:val="00610C08"/>
    <w:rsid w:val="006114C6"/>
    <w:rsid w:val="00611F74"/>
    <w:rsid w:val="00612BDB"/>
    <w:rsid w:val="0061366C"/>
    <w:rsid w:val="006144C6"/>
    <w:rsid w:val="00615772"/>
    <w:rsid w:val="00615E7F"/>
    <w:rsid w:val="00615FF4"/>
    <w:rsid w:val="0061657D"/>
    <w:rsid w:val="0061765F"/>
    <w:rsid w:val="00620888"/>
    <w:rsid w:val="00620FE4"/>
    <w:rsid w:val="00621189"/>
    <w:rsid w:val="00621256"/>
    <w:rsid w:val="0062151B"/>
    <w:rsid w:val="006215D6"/>
    <w:rsid w:val="00621657"/>
    <w:rsid w:val="006218A5"/>
    <w:rsid w:val="00621FCC"/>
    <w:rsid w:val="0062222B"/>
    <w:rsid w:val="00622E4B"/>
    <w:rsid w:val="00624789"/>
    <w:rsid w:val="0062546E"/>
    <w:rsid w:val="00625B88"/>
    <w:rsid w:val="00627286"/>
    <w:rsid w:val="00627B77"/>
    <w:rsid w:val="00627DBC"/>
    <w:rsid w:val="00627E26"/>
    <w:rsid w:val="00630CEA"/>
    <w:rsid w:val="006333DA"/>
    <w:rsid w:val="0063368E"/>
    <w:rsid w:val="00635134"/>
    <w:rsid w:val="00635319"/>
    <w:rsid w:val="006356E2"/>
    <w:rsid w:val="00635F6F"/>
    <w:rsid w:val="0063642E"/>
    <w:rsid w:val="006368F1"/>
    <w:rsid w:val="00636C42"/>
    <w:rsid w:val="006378A8"/>
    <w:rsid w:val="00641287"/>
    <w:rsid w:val="00641675"/>
    <w:rsid w:val="00642A65"/>
    <w:rsid w:val="00642C13"/>
    <w:rsid w:val="00643921"/>
    <w:rsid w:val="00644488"/>
    <w:rsid w:val="00644FFC"/>
    <w:rsid w:val="00645DCE"/>
    <w:rsid w:val="006465AC"/>
    <w:rsid w:val="006465BF"/>
    <w:rsid w:val="006474FD"/>
    <w:rsid w:val="00650362"/>
    <w:rsid w:val="006506FD"/>
    <w:rsid w:val="00650D44"/>
    <w:rsid w:val="00650F75"/>
    <w:rsid w:val="006515F3"/>
    <w:rsid w:val="00651F71"/>
    <w:rsid w:val="0065224C"/>
    <w:rsid w:val="006539C5"/>
    <w:rsid w:val="00653B22"/>
    <w:rsid w:val="00654312"/>
    <w:rsid w:val="006543D4"/>
    <w:rsid w:val="00654488"/>
    <w:rsid w:val="00654AF8"/>
    <w:rsid w:val="006552F1"/>
    <w:rsid w:val="006553CC"/>
    <w:rsid w:val="006565FE"/>
    <w:rsid w:val="0065699F"/>
    <w:rsid w:val="00657BF4"/>
    <w:rsid w:val="006603FB"/>
    <w:rsid w:val="006608DF"/>
    <w:rsid w:val="006623AC"/>
    <w:rsid w:val="00663081"/>
    <w:rsid w:val="00663A68"/>
    <w:rsid w:val="00664340"/>
    <w:rsid w:val="0066451C"/>
    <w:rsid w:val="00664CA7"/>
    <w:rsid w:val="006678AF"/>
    <w:rsid w:val="006701EF"/>
    <w:rsid w:val="006716C5"/>
    <w:rsid w:val="00673BA5"/>
    <w:rsid w:val="00673E38"/>
    <w:rsid w:val="00674958"/>
    <w:rsid w:val="0067531B"/>
    <w:rsid w:val="006753F1"/>
    <w:rsid w:val="00676303"/>
    <w:rsid w:val="0067642A"/>
    <w:rsid w:val="00680058"/>
    <w:rsid w:val="006801B4"/>
    <w:rsid w:val="00680342"/>
    <w:rsid w:val="006811E7"/>
    <w:rsid w:val="00681394"/>
    <w:rsid w:val="00681AD7"/>
    <w:rsid w:val="00681E14"/>
    <w:rsid w:val="00681F9F"/>
    <w:rsid w:val="0068345C"/>
    <w:rsid w:val="00683A3C"/>
    <w:rsid w:val="006840EA"/>
    <w:rsid w:val="006843AD"/>
    <w:rsid w:val="006843F9"/>
    <w:rsid w:val="006844E2"/>
    <w:rsid w:val="006849E8"/>
    <w:rsid w:val="00685267"/>
    <w:rsid w:val="00685693"/>
    <w:rsid w:val="006856F4"/>
    <w:rsid w:val="006859A2"/>
    <w:rsid w:val="00685D62"/>
    <w:rsid w:val="006872AE"/>
    <w:rsid w:val="00687333"/>
    <w:rsid w:val="006877EB"/>
    <w:rsid w:val="00690082"/>
    <w:rsid w:val="00690252"/>
    <w:rsid w:val="00690356"/>
    <w:rsid w:val="00690802"/>
    <w:rsid w:val="00690BE7"/>
    <w:rsid w:val="00690F02"/>
    <w:rsid w:val="006910E2"/>
    <w:rsid w:val="00691274"/>
    <w:rsid w:val="00691360"/>
    <w:rsid w:val="0069229A"/>
    <w:rsid w:val="006946BB"/>
    <w:rsid w:val="00694C46"/>
    <w:rsid w:val="006969FA"/>
    <w:rsid w:val="00697D05"/>
    <w:rsid w:val="006A224C"/>
    <w:rsid w:val="006A35D5"/>
    <w:rsid w:val="006A39BC"/>
    <w:rsid w:val="006A3C74"/>
    <w:rsid w:val="006A4034"/>
    <w:rsid w:val="006A52FB"/>
    <w:rsid w:val="006A5E82"/>
    <w:rsid w:val="006A67C6"/>
    <w:rsid w:val="006A69E6"/>
    <w:rsid w:val="006A748A"/>
    <w:rsid w:val="006B0B9F"/>
    <w:rsid w:val="006B0EA4"/>
    <w:rsid w:val="006B176F"/>
    <w:rsid w:val="006B193B"/>
    <w:rsid w:val="006B345A"/>
    <w:rsid w:val="006B3CA7"/>
    <w:rsid w:val="006B3D34"/>
    <w:rsid w:val="006B520D"/>
    <w:rsid w:val="006B7356"/>
    <w:rsid w:val="006C0B96"/>
    <w:rsid w:val="006C0DCA"/>
    <w:rsid w:val="006C1024"/>
    <w:rsid w:val="006C1182"/>
    <w:rsid w:val="006C20F2"/>
    <w:rsid w:val="006C419E"/>
    <w:rsid w:val="006C4A31"/>
    <w:rsid w:val="006C4EB2"/>
    <w:rsid w:val="006C5593"/>
    <w:rsid w:val="006C5704"/>
    <w:rsid w:val="006C5AC2"/>
    <w:rsid w:val="006C5FBC"/>
    <w:rsid w:val="006C6AFB"/>
    <w:rsid w:val="006C6F14"/>
    <w:rsid w:val="006C7A80"/>
    <w:rsid w:val="006D2228"/>
    <w:rsid w:val="006D2735"/>
    <w:rsid w:val="006D45B2"/>
    <w:rsid w:val="006D572D"/>
    <w:rsid w:val="006D6790"/>
    <w:rsid w:val="006D72EE"/>
    <w:rsid w:val="006D79E8"/>
    <w:rsid w:val="006D7CB4"/>
    <w:rsid w:val="006E00FA"/>
    <w:rsid w:val="006E0C1F"/>
    <w:rsid w:val="006E0CC2"/>
    <w:rsid w:val="006E0FCC"/>
    <w:rsid w:val="006E14C4"/>
    <w:rsid w:val="006E1D7E"/>
    <w:rsid w:val="006E1E96"/>
    <w:rsid w:val="006E2C73"/>
    <w:rsid w:val="006E347F"/>
    <w:rsid w:val="006E5888"/>
    <w:rsid w:val="006E5E21"/>
    <w:rsid w:val="006E646C"/>
    <w:rsid w:val="006E7A56"/>
    <w:rsid w:val="006F016D"/>
    <w:rsid w:val="006F1190"/>
    <w:rsid w:val="006F2648"/>
    <w:rsid w:val="006F296F"/>
    <w:rsid w:val="006F2F10"/>
    <w:rsid w:val="006F39A2"/>
    <w:rsid w:val="006F3B2E"/>
    <w:rsid w:val="006F4132"/>
    <w:rsid w:val="006F482B"/>
    <w:rsid w:val="006F5831"/>
    <w:rsid w:val="006F5F22"/>
    <w:rsid w:val="006F6311"/>
    <w:rsid w:val="006F7147"/>
    <w:rsid w:val="006F737E"/>
    <w:rsid w:val="006F7C8D"/>
    <w:rsid w:val="006F7CB2"/>
    <w:rsid w:val="007013F3"/>
    <w:rsid w:val="00702556"/>
    <w:rsid w:val="0070277E"/>
    <w:rsid w:val="00703835"/>
    <w:rsid w:val="00703927"/>
    <w:rsid w:val="00704156"/>
    <w:rsid w:val="007051DF"/>
    <w:rsid w:val="007069FC"/>
    <w:rsid w:val="007101A5"/>
    <w:rsid w:val="007102DD"/>
    <w:rsid w:val="0071046F"/>
    <w:rsid w:val="00710640"/>
    <w:rsid w:val="00710C00"/>
    <w:rsid w:val="00711221"/>
    <w:rsid w:val="007122B8"/>
    <w:rsid w:val="00712675"/>
    <w:rsid w:val="00713808"/>
    <w:rsid w:val="00713D7E"/>
    <w:rsid w:val="00714002"/>
    <w:rsid w:val="00714817"/>
    <w:rsid w:val="007151B6"/>
    <w:rsid w:val="0071520D"/>
    <w:rsid w:val="00715CF8"/>
    <w:rsid w:val="00715EDB"/>
    <w:rsid w:val="00716016"/>
    <w:rsid w:val="00716057"/>
    <w:rsid w:val="007160D5"/>
    <w:rsid w:val="007163FB"/>
    <w:rsid w:val="007167CA"/>
    <w:rsid w:val="007170F6"/>
    <w:rsid w:val="00717C2E"/>
    <w:rsid w:val="00717C99"/>
    <w:rsid w:val="0072022F"/>
    <w:rsid w:val="007204FA"/>
    <w:rsid w:val="007213B3"/>
    <w:rsid w:val="007224CE"/>
    <w:rsid w:val="0072304B"/>
    <w:rsid w:val="00723388"/>
    <w:rsid w:val="00724523"/>
    <w:rsid w:val="0072457F"/>
    <w:rsid w:val="00725406"/>
    <w:rsid w:val="0072621B"/>
    <w:rsid w:val="0072660D"/>
    <w:rsid w:val="007274B6"/>
    <w:rsid w:val="00727DD7"/>
    <w:rsid w:val="007302B4"/>
    <w:rsid w:val="007302BA"/>
    <w:rsid w:val="00730555"/>
    <w:rsid w:val="007312CC"/>
    <w:rsid w:val="00731F4A"/>
    <w:rsid w:val="0073277A"/>
    <w:rsid w:val="007357D2"/>
    <w:rsid w:val="00736A64"/>
    <w:rsid w:val="007374B0"/>
    <w:rsid w:val="00737F7C"/>
    <w:rsid w:val="00740241"/>
    <w:rsid w:val="007410B6"/>
    <w:rsid w:val="007410EB"/>
    <w:rsid w:val="007422EF"/>
    <w:rsid w:val="007432EE"/>
    <w:rsid w:val="0074354F"/>
    <w:rsid w:val="00744C6F"/>
    <w:rsid w:val="00744FC1"/>
    <w:rsid w:val="00745202"/>
    <w:rsid w:val="007457F6"/>
    <w:rsid w:val="00745ABB"/>
    <w:rsid w:val="00745D02"/>
    <w:rsid w:val="00746E38"/>
    <w:rsid w:val="00747CD5"/>
    <w:rsid w:val="00747F6E"/>
    <w:rsid w:val="0075142C"/>
    <w:rsid w:val="0075211C"/>
    <w:rsid w:val="007522CE"/>
    <w:rsid w:val="00753B51"/>
    <w:rsid w:val="00754528"/>
    <w:rsid w:val="00754AB9"/>
    <w:rsid w:val="00755C94"/>
    <w:rsid w:val="00755FD5"/>
    <w:rsid w:val="007563A6"/>
    <w:rsid w:val="00756629"/>
    <w:rsid w:val="007575D2"/>
    <w:rsid w:val="007576BF"/>
    <w:rsid w:val="00757B44"/>
    <w:rsid w:val="00757B4F"/>
    <w:rsid w:val="00757B6A"/>
    <w:rsid w:val="007605DA"/>
    <w:rsid w:val="00760737"/>
    <w:rsid w:val="007610E0"/>
    <w:rsid w:val="00761C31"/>
    <w:rsid w:val="007621AA"/>
    <w:rsid w:val="007624EB"/>
    <w:rsid w:val="0076260A"/>
    <w:rsid w:val="0076289F"/>
    <w:rsid w:val="0076292F"/>
    <w:rsid w:val="00762C07"/>
    <w:rsid w:val="00764A67"/>
    <w:rsid w:val="00764B04"/>
    <w:rsid w:val="0076537F"/>
    <w:rsid w:val="007653C2"/>
    <w:rsid w:val="00766080"/>
    <w:rsid w:val="00767EB1"/>
    <w:rsid w:val="007701A4"/>
    <w:rsid w:val="00770426"/>
    <w:rsid w:val="007707EC"/>
    <w:rsid w:val="00770F6B"/>
    <w:rsid w:val="00771883"/>
    <w:rsid w:val="0077253D"/>
    <w:rsid w:val="007729E5"/>
    <w:rsid w:val="007744E8"/>
    <w:rsid w:val="00775E8B"/>
    <w:rsid w:val="00776DC2"/>
    <w:rsid w:val="00777186"/>
    <w:rsid w:val="00777E42"/>
    <w:rsid w:val="00780122"/>
    <w:rsid w:val="00780F5E"/>
    <w:rsid w:val="007813C7"/>
    <w:rsid w:val="007815D2"/>
    <w:rsid w:val="0078214B"/>
    <w:rsid w:val="00782660"/>
    <w:rsid w:val="007828A4"/>
    <w:rsid w:val="00782FAE"/>
    <w:rsid w:val="0078498A"/>
    <w:rsid w:val="0078566C"/>
    <w:rsid w:val="007865E1"/>
    <w:rsid w:val="00787142"/>
    <w:rsid w:val="00792207"/>
    <w:rsid w:val="00792876"/>
    <w:rsid w:val="00792B64"/>
    <w:rsid w:val="00792E29"/>
    <w:rsid w:val="0079379A"/>
    <w:rsid w:val="007939EE"/>
    <w:rsid w:val="00794448"/>
    <w:rsid w:val="007944CC"/>
    <w:rsid w:val="00794953"/>
    <w:rsid w:val="00794A81"/>
    <w:rsid w:val="00795F78"/>
    <w:rsid w:val="00796279"/>
    <w:rsid w:val="007975B1"/>
    <w:rsid w:val="007A0E1C"/>
    <w:rsid w:val="007A1781"/>
    <w:rsid w:val="007A1F2F"/>
    <w:rsid w:val="007A24B0"/>
    <w:rsid w:val="007A2A5C"/>
    <w:rsid w:val="007A2BA5"/>
    <w:rsid w:val="007A4A25"/>
    <w:rsid w:val="007A5150"/>
    <w:rsid w:val="007A5373"/>
    <w:rsid w:val="007A6227"/>
    <w:rsid w:val="007A6B19"/>
    <w:rsid w:val="007A747E"/>
    <w:rsid w:val="007A789F"/>
    <w:rsid w:val="007A7D25"/>
    <w:rsid w:val="007B0668"/>
    <w:rsid w:val="007B0E1D"/>
    <w:rsid w:val="007B0F2A"/>
    <w:rsid w:val="007B1D75"/>
    <w:rsid w:val="007B4A7C"/>
    <w:rsid w:val="007B4B68"/>
    <w:rsid w:val="007B599A"/>
    <w:rsid w:val="007B75BC"/>
    <w:rsid w:val="007C05BF"/>
    <w:rsid w:val="007C0903"/>
    <w:rsid w:val="007C0BD6"/>
    <w:rsid w:val="007C10D0"/>
    <w:rsid w:val="007C18D4"/>
    <w:rsid w:val="007C222E"/>
    <w:rsid w:val="007C3806"/>
    <w:rsid w:val="007C4217"/>
    <w:rsid w:val="007C429B"/>
    <w:rsid w:val="007C4DF1"/>
    <w:rsid w:val="007C5ADC"/>
    <w:rsid w:val="007C5BB7"/>
    <w:rsid w:val="007C6B72"/>
    <w:rsid w:val="007C6BA8"/>
    <w:rsid w:val="007C6D75"/>
    <w:rsid w:val="007C6E5A"/>
    <w:rsid w:val="007C7A4F"/>
    <w:rsid w:val="007C7BAD"/>
    <w:rsid w:val="007D07D5"/>
    <w:rsid w:val="007D118E"/>
    <w:rsid w:val="007D1358"/>
    <w:rsid w:val="007D1C64"/>
    <w:rsid w:val="007D3252"/>
    <w:rsid w:val="007D32DD"/>
    <w:rsid w:val="007D36F9"/>
    <w:rsid w:val="007D48EE"/>
    <w:rsid w:val="007D548C"/>
    <w:rsid w:val="007D6DCE"/>
    <w:rsid w:val="007D7052"/>
    <w:rsid w:val="007D72C4"/>
    <w:rsid w:val="007E0237"/>
    <w:rsid w:val="007E149E"/>
    <w:rsid w:val="007E28E4"/>
    <w:rsid w:val="007E2CFE"/>
    <w:rsid w:val="007E44CF"/>
    <w:rsid w:val="007E59C9"/>
    <w:rsid w:val="007E5D92"/>
    <w:rsid w:val="007E73E9"/>
    <w:rsid w:val="007F0072"/>
    <w:rsid w:val="007F03D6"/>
    <w:rsid w:val="007F0436"/>
    <w:rsid w:val="007F059E"/>
    <w:rsid w:val="007F1D77"/>
    <w:rsid w:val="007F241B"/>
    <w:rsid w:val="007F2AF5"/>
    <w:rsid w:val="007F2DCD"/>
    <w:rsid w:val="007F2EB6"/>
    <w:rsid w:val="007F32C1"/>
    <w:rsid w:val="007F523B"/>
    <w:rsid w:val="007F52F0"/>
    <w:rsid w:val="007F54C3"/>
    <w:rsid w:val="007F61F1"/>
    <w:rsid w:val="007F6CB7"/>
    <w:rsid w:val="007F7749"/>
    <w:rsid w:val="007F7DA3"/>
    <w:rsid w:val="008013AB"/>
    <w:rsid w:val="00802949"/>
    <w:rsid w:val="00802BBD"/>
    <w:rsid w:val="00802D32"/>
    <w:rsid w:val="0080301E"/>
    <w:rsid w:val="0080365F"/>
    <w:rsid w:val="00805ACE"/>
    <w:rsid w:val="00807288"/>
    <w:rsid w:val="00807431"/>
    <w:rsid w:val="008113B7"/>
    <w:rsid w:val="00811508"/>
    <w:rsid w:val="00812BE5"/>
    <w:rsid w:val="00812FDE"/>
    <w:rsid w:val="0081499D"/>
    <w:rsid w:val="00816807"/>
    <w:rsid w:val="00817429"/>
    <w:rsid w:val="00817CFF"/>
    <w:rsid w:val="008212CE"/>
    <w:rsid w:val="00821514"/>
    <w:rsid w:val="00821E35"/>
    <w:rsid w:val="0082250D"/>
    <w:rsid w:val="008227E1"/>
    <w:rsid w:val="00822E6D"/>
    <w:rsid w:val="00823355"/>
    <w:rsid w:val="00823566"/>
    <w:rsid w:val="00824039"/>
    <w:rsid w:val="00824591"/>
    <w:rsid w:val="00824A47"/>
    <w:rsid w:val="00824AED"/>
    <w:rsid w:val="00825F33"/>
    <w:rsid w:val="00826B2F"/>
    <w:rsid w:val="00827820"/>
    <w:rsid w:val="00827A81"/>
    <w:rsid w:val="00831B8B"/>
    <w:rsid w:val="008329BF"/>
    <w:rsid w:val="0083405D"/>
    <w:rsid w:val="008352D4"/>
    <w:rsid w:val="00835869"/>
    <w:rsid w:val="00835893"/>
    <w:rsid w:val="00836DB9"/>
    <w:rsid w:val="00837C13"/>
    <w:rsid w:val="00837C67"/>
    <w:rsid w:val="008415B0"/>
    <w:rsid w:val="00842028"/>
    <w:rsid w:val="00842D9E"/>
    <w:rsid w:val="00842DCA"/>
    <w:rsid w:val="0084425D"/>
    <w:rsid w:val="00844E1F"/>
    <w:rsid w:val="008451F9"/>
    <w:rsid w:val="00845279"/>
    <w:rsid w:val="008460B6"/>
    <w:rsid w:val="00847334"/>
    <w:rsid w:val="00847E20"/>
    <w:rsid w:val="0085048B"/>
    <w:rsid w:val="00850C9D"/>
    <w:rsid w:val="00850D01"/>
    <w:rsid w:val="00851E27"/>
    <w:rsid w:val="008520F5"/>
    <w:rsid w:val="00852B59"/>
    <w:rsid w:val="0085317A"/>
    <w:rsid w:val="00854EBB"/>
    <w:rsid w:val="00854EF6"/>
    <w:rsid w:val="00855D88"/>
    <w:rsid w:val="00856272"/>
    <w:rsid w:val="008563FF"/>
    <w:rsid w:val="008569EB"/>
    <w:rsid w:val="008574B7"/>
    <w:rsid w:val="00857CA3"/>
    <w:rsid w:val="0086018B"/>
    <w:rsid w:val="008611DD"/>
    <w:rsid w:val="008620DE"/>
    <w:rsid w:val="0086263B"/>
    <w:rsid w:val="008634A1"/>
    <w:rsid w:val="008653BE"/>
    <w:rsid w:val="00865F7F"/>
    <w:rsid w:val="00865F88"/>
    <w:rsid w:val="008664E4"/>
    <w:rsid w:val="00866673"/>
    <w:rsid w:val="00866867"/>
    <w:rsid w:val="008672D6"/>
    <w:rsid w:val="00870679"/>
    <w:rsid w:val="00870B26"/>
    <w:rsid w:val="00870BA0"/>
    <w:rsid w:val="00871131"/>
    <w:rsid w:val="00871B36"/>
    <w:rsid w:val="00872257"/>
    <w:rsid w:val="00872975"/>
    <w:rsid w:val="00872C5D"/>
    <w:rsid w:val="008733EC"/>
    <w:rsid w:val="00873839"/>
    <w:rsid w:val="00873FDA"/>
    <w:rsid w:val="008753E6"/>
    <w:rsid w:val="0087542F"/>
    <w:rsid w:val="00876277"/>
    <w:rsid w:val="0087738C"/>
    <w:rsid w:val="008802AF"/>
    <w:rsid w:val="00880C78"/>
    <w:rsid w:val="00881926"/>
    <w:rsid w:val="008819F7"/>
    <w:rsid w:val="0088209D"/>
    <w:rsid w:val="008823A2"/>
    <w:rsid w:val="00882A8E"/>
    <w:rsid w:val="0088318F"/>
    <w:rsid w:val="0088331D"/>
    <w:rsid w:val="0088365C"/>
    <w:rsid w:val="00883BDA"/>
    <w:rsid w:val="0088470B"/>
    <w:rsid w:val="00885000"/>
    <w:rsid w:val="008852B0"/>
    <w:rsid w:val="00885A90"/>
    <w:rsid w:val="00885AE7"/>
    <w:rsid w:val="00886B60"/>
    <w:rsid w:val="00887235"/>
    <w:rsid w:val="00887612"/>
    <w:rsid w:val="00887889"/>
    <w:rsid w:val="00887982"/>
    <w:rsid w:val="00891026"/>
    <w:rsid w:val="00891099"/>
    <w:rsid w:val="00891355"/>
    <w:rsid w:val="008913F9"/>
    <w:rsid w:val="00891CE3"/>
    <w:rsid w:val="008920FF"/>
    <w:rsid w:val="008926E8"/>
    <w:rsid w:val="0089303F"/>
    <w:rsid w:val="00893230"/>
    <w:rsid w:val="00894EB2"/>
    <w:rsid w:val="00894F19"/>
    <w:rsid w:val="00895466"/>
    <w:rsid w:val="008957B7"/>
    <w:rsid w:val="00895A08"/>
    <w:rsid w:val="00895B93"/>
    <w:rsid w:val="008968FA"/>
    <w:rsid w:val="00896A10"/>
    <w:rsid w:val="008971B5"/>
    <w:rsid w:val="008A03F1"/>
    <w:rsid w:val="008A13E8"/>
    <w:rsid w:val="008A26B8"/>
    <w:rsid w:val="008A5940"/>
    <w:rsid w:val="008A5D26"/>
    <w:rsid w:val="008A6B13"/>
    <w:rsid w:val="008A6ECB"/>
    <w:rsid w:val="008A7440"/>
    <w:rsid w:val="008A7566"/>
    <w:rsid w:val="008A7824"/>
    <w:rsid w:val="008B0839"/>
    <w:rsid w:val="008B0BF9"/>
    <w:rsid w:val="008B23EF"/>
    <w:rsid w:val="008B2419"/>
    <w:rsid w:val="008B2866"/>
    <w:rsid w:val="008B35D1"/>
    <w:rsid w:val="008B3859"/>
    <w:rsid w:val="008B40BB"/>
    <w:rsid w:val="008B4268"/>
    <w:rsid w:val="008B436D"/>
    <w:rsid w:val="008B499A"/>
    <w:rsid w:val="008B4B42"/>
    <w:rsid w:val="008B4E49"/>
    <w:rsid w:val="008B6159"/>
    <w:rsid w:val="008B7712"/>
    <w:rsid w:val="008B7885"/>
    <w:rsid w:val="008B7B26"/>
    <w:rsid w:val="008C0BDE"/>
    <w:rsid w:val="008C182F"/>
    <w:rsid w:val="008C2DA3"/>
    <w:rsid w:val="008C3524"/>
    <w:rsid w:val="008C4061"/>
    <w:rsid w:val="008C4229"/>
    <w:rsid w:val="008C4581"/>
    <w:rsid w:val="008C5BE0"/>
    <w:rsid w:val="008C6139"/>
    <w:rsid w:val="008C6A48"/>
    <w:rsid w:val="008C7233"/>
    <w:rsid w:val="008C7832"/>
    <w:rsid w:val="008D0919"/>
    <w:rsid w:val="008D1237"/>
    <w:rsid w:val="008D1D55"/>
    <w:rsid w:val="008D2434"/>
    <w:rsid w:val="008D2CE0"/>
    <w:rsid w:val="008D37A5"/>
    <w:rsid w:val="008D6052"/>
    <w:rsid w:val="008D63CE"/>
    <w:rsid w:val="008D6FB0"/>
    <w:rsid w:val="008E0187"/>
    <w:rsid w:val="008E0413"/>
    <w:rsid w:val="008E09D2"/>
    <w:rsid w:val="008E0FB9"/>
    <w:rsid w:val="008E171D"/>
    <w:rsid w:val="008E1AD0"/>
    <w:rsid w:val="008E204A"/>
    <w:rsid w:val="008E2785"/>
    <w:rsid w:val="008E2D26"/>
    <w:rsid w:val="008E4608"/>
    <w:rsid w:val="008E4D25"/>
    <w:rsid w:val="008E4D3D"/>
    <w:rsid w:val="008E5DEA"/>
    <w:rsid w:val="008E78A3"/>
    <w:rsid w:val="008F0654"/>
    <w:rsid w:val="008F06CB"/>
    <w:rsid w:val="008F1966"/>
    <w:rsid w:val="008F2B6E"/>
    <w:rsid w:val="008F2E83"/>
    <w:rsid w:val="008F306F"/>
    <w:rsid w:val="008F3C37"/>
    <w:rsid w:val="008F3E3D"/>
    <w:rsid w:val="008F416C"/>
    <w:rsid w:val="008F46F2"/>
    <w:rsid w:val="008F5505"/>
    <w:rsid w:val="008F612A"/>
    <w:rsid w:val="008F69BC"/>
    <w:rsid w:val="008F69EC"/>
    <w:rsid w:val="008F7F29"/>
    <w:rsid w:val="009011AF"/>
    <w:rsid w:val="0090293D"/>
    <w:rsid w:val="00903199"/>
    <w:rsid w:val="009034DE"/>
    <w:rsid w:val="0090471E"/>
    <w:rsid w:val="00904BE3"/>
    <w:rsid w:val="00904D06"/>
    <w:rsid w:val="00905D0E"/>
    <w:rsid w:val="0090605D"/>
    <w:rsid w:val="00906419"/>
    <w:rsid w:val="00907444"/>
    <w:rsid w:val="00910A29"/>
    <w:rsid w:val="00912889"/>
    <w:rsid w:val="00913680"/>
    <w:rsid w:val="0091387A"/>
    <w:rsid w:val="00913A42"/>
    <w:rsid w:val="00913FCB"/>
    <w:rsid w:val="00914167"/>
    <w:rsid w:val="009143DB"/>
    <w:rsid w:val="00914EF1"/>
    <w:rsid w:val="00915065"/>
    <w:rsid w:val="00915101"/>
    <w:rsid w:val="009152D4"/>
    <w:rsid w:val="00915A05"/>
    <w:rsid w:val="00916935"/>
    <w:rsid w:val="009172BE"/>
    <w:rsid w:val="009178B1"/>
    <w:rsid w:val="00917A25"/>
    <w:rsid w:val="00917CE5"/>
    <w:rsid w:val="009207E2"/>
    <w:rsid w:val="009217C0"/>
    <w:rsid w:val="00921A2B"/>
    <w:rsid w:val="009232A1"/>
    <w:rsid w:val="00924789"/>
    <w:rsid w:val="00925241"/>
    <w:rsid w:val="009254D3"/>
    <w:rsid w:val="00925CEC"/>
    <w:rsid w:val="009268F6"/>
    <w:rsid w:val="00926A3F"/>
    <w:rsid w:val="00926B59"/>
    <w:rsid w:val="0092725F"/>
    <w:rsid w:val="009277D0"/>
    <w:rsid w:val="0092794E"/>
    <w:rsid w:val="0093012F"/>
    <w:rsid w:val="009309EA"/>
    <w:rsid w:val="00930D30"/>
    <w:rsid w:val="00930FB2"/>
    <w:rsid w:val="009319CE"/>
    <w:rsid w:val="00931F8B"/>
    <w:rsid w:val="009321D2"/>
    <w:rsid w:val="0093299C"/>
    <w:rsid w:val="009332A2"/>
    <w:rsid w:val="00933FDA"/>
    <w:rsid w:val="00934030"/>
    <w:rsid w:val="00934B2C"/>
    <w:rsid w:val="00934B74"/>
    <w:rsid w:val="009361B7"/>
    <w:rsid w:val="009367EF"/>
    <w:rsid w:val="00936ABF"/>
    <w:rsid w:val="00936D5B"/>
    <w:rsid w:val="00937598"/>
    <w:rsid w:val="009375AF"/>
    <w:rsid w:val="00937816"/>
    <w:rsid w:val="0093790B"/>
    <w:rsid w:val="00937DFB"/>
    <w:rsid w:val="009415DB"/>
    <w:rsid w:val="00941EF2"/>
    <w:rsid w:val="0094247B"/>
    <w:rsid w:val="009424E9"/>
    <w:rsid w:val="0094270E"/>
    <w:rsid w:val="009431D2"/>
    <w:rsid w:val="009446BF"/>
    <w:rsid w:val="00944FDA"/>
    <w:rsid w:val="009456DB"/>
    <w:rsid w:val="00945F59"/>
    <w:rsid w:val="0094631E"/>
    <w:rsid w:val="00946C27"/>
    <w:rsid w:val="00946DD0"/>
    <w:rsid w:val="00947EA5"/>
    <w:rsid w:val="009509E6"/>
    <w:rsid w:val="00952018"/>
    <w:rsid w:val="009524EA"/>
    <w:rsid w:val="00952800"/>
    <w:rsid w:val="0095300D"/>
    <w:rsid w:val="009533FD"/>
    <w:rsid w:val="009548BA"/>
    <w:rsid w:val="00954C4E"/>
    <w:rsid w:val="00955A6D"/>
    <w:rsid w:val="00956812"/>
    <w:rsid w:val="0095719A"/>
    <w:rsid w:val="009609E4"/>
    <w:rsid w:val="00960A62"/>
    <w:rsid w:val="0096177A"/>
    <w:rsid w:val="009623E9"/>
    <w:rsid w:val="0096376A"/>
    <w:rsid w:val="00963C10"/>
    <w:rsid w:val="00963E5C"/>
    <w:rsid w:val="00963EEB"/>
    <w:rsid w:val="009648BC"/>
    <w:rsid w:val="00964C2F"/>
    <w:rsid w:val="009651CD"/>
    <w:rsid w:val="00965249"/>
    <w:rsid w:val="00965E27"/>
    <w:rsid w:val="00965F88"/>
    <w:rsid w:val="009664E9"/>
    <w:rsid w:val="00970C30"/>
    <w:rsid w:val="00970C59"/>
    <w:rsid w:val="00972BE3"/>
    <w:rsid w:val="00974352"/>
    <w:rsid w:val="0097435D"/>
    <w:rsid w:val="00974B02"/>
    <w:rsid w:val="0097593D"/>
    <w:rsid w:val="009765C8"/>
    <w:rsid w:val="00977560"/>
    <w:rsid w:val="009815DF"/>
    <w:rsid w:val="00981F3D"/>
    <w:rsid w:val="00982295"/>
    <w:rsid w:val="009837EE"/>
    <w:rsid w:val="009839FF"/>
    <w:rsid w:val="00984811"/>
    <w:rsid w:val="00984E03"/>
    <w:rsid w:val="0098650B"/>
    <w:rsid w:val="00986C92"/>
    <w:rsid w:val="00987E85"/>
    <w:rsid w:val="0099226A"/>
    <w:rsid w:val="009924EB"/>
    <w:rsid w:val="00992BE0"/>
    <w:rsid w:val="00997177"/>
    <w:rsid w:val="009A0D12"/>
    <w:rsid w:val="009A1987"/>
    <w:rsid w:val="009A1D0E"/>
    <w:rsid w:val="009A1FAA"/>
    <w:rsid w:val="009A25F5"/>
    <w:rsid w:val="009A2BEE"/>
    <w:rsid w:val="009A3E93"/>
    <w:rsid w:val="009A5289"/>
    <w:rsid w:val="009A5475"/>
    <w:rsid w:val="009A5C99"/>
    <w:rsid w:val="009A7524"/>
    <w:rsid w:val="009A7A53"/>
    <w:rsid w:val="009A7EBA"/>
    <w:rsid w:val="009B0402"/>
    <w:rsid w:val="009B0B75"/>
    <w:rsid w:val="009B16DF"/>
    <w:rsid w:val="009B1E88"/>
    <w:rsid w:val="009B252B"/>
    <w:rsid w:val="009B3AE9"/>
    <w:rsid w:val="009B3B32"/>
    <w:rsid w:val="009B41DB"/>
    <w:rsid w:val="009B4CB2"/>
    <w:rsid w:val="009B6701"/>
    <w:rsid w:val="009B6EF7"/>
    <w:rsid w:val="009B7000"/>
    <w:rsid w:val="009B7045"/>
    <w:rsid w:val="009B739C"/>
    <w:rsid w:val="009C0775"/>
    <w:rsid w:val="009C150B"/>
    <w:rsid w:val="009C15CF"/>
    <w:rsid w:val="009C2225"/>
    <w:rsid w:val="009C229D"/>
    <w:rsid w:val="009C2466"/>
    <w:rsid w:val="009C328C"/>
    <w:rsid w:val="009C3BEE"/>
    <w:rsid w:val="009C43A9"/>
    <w:rsid w:val="009C4444"/>
    <w:rsid w:val="009C5915"/>
    <w:rsid w:val="009C6491"/>
    <w:rsid w:val="009C66BA"/>
    <w:rsid w:val="009C722C"/>
    <w:rsid w:val="009C79AD"/>
    <w:rsid w:val="009C7BBC"/>
    <w:rsid w:val="009C7CA6"/>
    <w:rsid w:val="009D11DC"/>
    <w:rsid w:val="009D2F11"/>
    <w:rsid w:val="009D3316"/>
    <w:rsid w:val="009D35E6"/>
    <w:rsid w:val="009D4108"/>
    <w:rsid w:val="009D5083"/>
    <w:rsid w:val="009D55AA"/>
    <w:rsid w:val="009D74BF"/>
    <w:rsid w:val="009E1736"/>
    <w:rsid w:val="009E282F"/>
    <w:rsid w:val="009E28A5"/>
    <w:rsid w:val="009E3E77"/>
    <w:rsid w:val="009E3FAB"/>
    <w:rsid w:val="009E4C02"/>
    <w:rsid w:val="009E5A2B"/>
    <w:rsid w:val="009E5B3F"/>
    <w:rsid w:val="009E5E36"/>
    <w:rsid w:val="009E6D12"/>
    <w:rsid w:val="009E7A45"/>
    <w:rsid w:val="009E7D90"/>
    <w:rsid w:val="009F1AB0"/>
    <w:rsid w:val="009F3805"/>
    <w:rsid w:val="009F394E"/>
    <w:rsid w:val="009F40E0"/>
    <w:rsid w:val="009F42B1"/>
    <w:rsid w:val="009F501D"/>
    <w:rsid w:val="009F5BD1"/>
    <w:rsid w:val="009F5E71"/>
    <w:rsid w:val="009F70EA"/>
    <w:rsid w:val="009F7650"/>
    <w:rsid w:val="00A014E9"/>
    <w:rsid w:val="00A02673"/>
    <w:rsid w:val="00A039D5"/>
    <w:rsid w:val="00A03B9E"/>
    <w:rsid w:val="00A0448C"/>
    <w:rsid w:val="00A046AD"/>
    <w:rsid w:val="00A058CF"/>
    <w:rsid w:val="00A06527"/>
    <w:rsid w:val="00A06708"/>
    <w:rsid w:val="00A079C1"/>
    <w:rsid w:val="00A116D6"/>
    <w:rsid w:val="00A11A81"/>
    <w:rsid w:val="00A1239C"/>
    <w:rsid w:val="00A12520"/>
    <w:rsid w:val="00A12C9B"/>
    <w:rsid w:val="00A12DC7"/>
    <w:rsid w:val="00A12EC5"/>
    <w:rsid w:val="00A130FD"/>
    <w:rsid w:val="00A132A9"/>
    <w:rsid w:val="00A132BC"/>
    <w:rsid w:val="00A13B2B"/>
    <w:rsid w:val="00A13D6D"/>
    <w:rsid w:val="00A14769"/>
    <w:rsid w:val="00A14AC5"/>
    <w:rsid w:val="00A16151"/>
    <w:rsid w:val="00A16EC6"/>
    <w:rsid w:val="00A16FC9"/>
    <w:rsid w:val="00A17C06"/>
    <w:rsid w:val="00A204C1"/>
    <w:rsid w:val="00A2126E"/>
    <w:rsid w:val="00A2158A"/>
    <w:rsid w:val="00A21706"/>
    <w:rsid w:val="00A218C8"/>
    <w:rsid w:val="00A23789"/>
    <w:rsid w:val="00A23CD6"/>
    <w:rsid w:val="00A2484F"/>
    <w:rsid w:val="00A24FCC"/>
    <w:rsid w:val="00A25636"/>
    <w:rsid w:val="00A258EA"/>
    <w:rsid w:val="00A263AE"/>
    <w:rsid w:val="00A26A52"/>
    <w:rsid w:val="00A26A78"/>
    <w:rsid w:val="00A26A90"/>
    <w:rsid w:val="00A26B27"/>
    <w:rsid w:val="00A271F6"/>
    <w:rsid w:val="00A27701"/>
    <w:rsid w:val="00A30242"/>
    <w:rsid w:val="00A3077C"/>
    <w:rsid w:val="00A30E4F"/>
    <w:rsid w:val="00A32253"/>
    <w:rsid w:val="00A327E6"/>
    <w:rsid w:val="00A32938"/>
    <w:rsid w:val="00A3310E"/>
    <w:rsid w:val="00A333A0"/>
    <w:rsid w:val="00A3373E"/>
    <w:rsid w:val="00A33C7A"/>
    <w:rsid w:val="00A33D33"/>
    <w:rsid w:val="00A34FC4"/>
    <w:rsid w:val="00A36742"/>
    <w:rsid w:val="00A37E70"/>
    <w:rsid w:val="00A4277E"/>
    <w:rsid w:val="00A42C50"/>
    <w:rsid w:val="00A437E1"/>
    <w:rsid w:val="00A44673"/>
    <w:rsid w:val="00A44C8F"/>
    <w:rsid w:val="00A45B62"/>
    <w:rsid w:val="00A45B8B"/>
    <w:rsid w:val="00A4685E"/>
    <w:rsid w:val="00A5057C"/>
    <w:rsid w:val="00A50C45"/>
    <w:rsid w:val="00A50CD4"/>
    <w:rsid w:val="00A51191"/>
    <w:rsid w:val="00A51E60"/>
    <w:rsid w:val="00A52771"/>
    <w:rsid w:val="00A5659B"/>
    <w:rsid w:val="00A56C4D"/>
    <w:rsid w:val="00A56D62"/>
    <w:rsid w:val="00A56F07"/>
    <w:rsid w:val="00A57015"/>
    <w:rsid w:val="00A5762C"/>
    <w:rsid w:val="00A600FC"/>
    <w:rsid w:val="00A60BCA"/>
    <w:rsid w:val="00A617A6"/>
    <w:rsid w:val="00A61FA5"/>
    <w:rsid w:val="00A61FA6"/>
    <w:rsid w:val="00A6204A"/>
    <w:rsid w:val="00A638DA"/>
    <w:rsid w:val="00A63BF0"/>
    <w:rsid w:val="00A64033"/>
    <w:rsid w:val="00A65B41"/>
    <w:rsid w:val="00A65E00"/>
    <w:rsid w:val="00A66665"/>
    <w:rsid w:val="00A66A78"/>
    <w:rsid w:val="00A670AE"/>
    <w:rsid w:val="00A703E1"/>
    <w:rsid w:val="00A70D09"/>
    <w:rsid w:val="00A72B06"/>
    <w:rsid w:val="00A72C19"/>
    <w:rsid w:val="00A73FBA"/>
    <w:rsid w:val="00A7406D"/>
    <w:rsid w:val="00A74090"/>
    <w:rsid w:val="00A741A3"/>
    <w:rsid w:val="00A7436E"/>
    <w:rsid w:val="00A74E96"/>
    <w:rsid w:val="00A7562F"/>
    <w:rsid w:val="00A75A8E"/>
    <w:rsid w:val="00A765AA"/>
    <w:rsid w:val="00A803CF"/>
    <w:rsid w:val="00A80564"/>
    <w:rsid w:val="00A80A1A"/>
    <w:rsid w:val="00A822D4"/>
    <w:rsid w:val="00A824DD"/>
    <w:rsid w:val="00A83676"/>
    <w:rsid w:val="00A83B7B"/>
    <w:rsid w:val="00A84274"/>
    <w:rsid w:val="00A850F3"/>
    <w:rsid w:val="00A854EF"/>
    <w:rsid w:val="00A864E3"/>
    <w:rsid w:val="00A86DDC"/>
    <w:rsid w:val="00A908CC"/>
    <w:rsid w:val="00A9184F"/>
    <w:rsid w:val="00A9194A"/>
    <w:rsid w:val="00A91F75"/>
    <w:rsid w:val="00A9212D"/>
    <w:rsid w:val="00A94574"/>
    <w:rsid w:val="00A958C3"/>
    <w:rsid w:val="00A95936"/>
    <w:rsid w:val="00A95D9A"/>
    <w:rsid w:val="00A96265"/>
    <w:rsid w:val="00A96602"/>
    <w:rsid w:val="00A96B02"/>
    <w:rsid w:val="00A97084"/>
    <w:rsid w:val="00AA1C2C"/>
    <w:rsid w:val="00AA2B93"/>
    <w:rsid w:val="00AA35F6"/>
    <w:rsid w:val="00AA3A11"/>
    <w:rsid w:val="00AA5024"/>
    <w:rsid w:val="00AA5AB2"/>
    <w:rsid w:val="00AA603D"/>
    <w:rsid w:val="00AA622A"/>
    <w:rsid w:val="00AA667C"/>
    <w:rsid w:val="00AA6A14"/>
    <w:rsid w:val="00AA6E91"/>
    <w:rsid w:val="00AA7439"/>
    <w:rsid w:val="00AA761E"/>
    <w:rsid w:val="00AB047E"/>
    <w:rsid w:val="00AB048C"/>
    <w:rsid w:val="00AB0B0A"/>
    <w:rsid w:val="00AB0BB7"/>
    <w:rsid w:val="00AB2241"/>
    <w:rsid w:val="00AB22C6"/>
    <w:rsid w:val="00AB2AD0"/>
    <w:rsid w:val="00AB3E91"/>
    <w:rsid w:val="00AB5247"/>
    <w:rsid w:val="00AB674E"/>
    <w:rsid w:val="00AB67FC"/>
    <w:rsid w:val="00AB6CF7"/>
    <w:rsid w:val="00AB7AD0"/>
    <w:rsid w:val="00AC00F2"/>
    <w:rsid w:val="00AC0B96"/>
    <w:rsid w:val="00AC0C7C"/>
    <w:rsid w:val="00AC139B"/>
    <w:rsid w:val="00AC31B5"/>
    <w:rsid w:val="00AC31EA"/>
    <w:rsid w:val="00AC3C49"/>
    <w:rsid w:val="00AC3CF3"/>
    <w:rsid w:val="00AC4045"/>
    <w:rsid w:val="00AC4EA1"/>
    <w:rsid w:val="00AC509D"/>
    <w:rsid w:val="00AC5381"/>
    <w:rsid w:val="00AC5920"/>
    <w:rsid w:val="00AC682B"/>
    <w:rsid w:val="00AD07B3"/>
    <w:rsid w:val="00AD0E65"/>
    <w:rsid w:val="00AD2B17"/>
    <w:rsid w:val="00AD2BF2"/>
    <w:rsid w:val="00AD322D"/>
    <w:rsid w:val="00AD4D1E"/>
    <w:rsid w:val="00AD4D37"/>
    <w:rsid w:val="00AD4E90"/>
    <w:rsid w:val="00AD4ED3"/>
    <w:rsid w:val="00AD51CD"/>
    <w:rsid w:val="00AD5422"/>
    <w:rsid w:val="00AD567C"/>
    <w:rsid w:val="00AD77A9"/>
    <w:rsid w:val="00AE1666"/>
    <w:rsid w:val="00AE1BEA"/>
    <w:rsid w:val="00AE1F92"/>
    <w:rsid w:val="00AE3267"/>
    <w:rsid w:val="00AE4179"/>
    <w:rsid w:val="00AE4425"/>
    <w:rsid w:val="00AE4735"/>
    <w:rsid w:val="00AE4FBE"/>
    <w:rsid w:val="00AE52A7"/>
    <w:rsid w:val="00AE650F"/>
    <w:rsid w:val="00AE6555"/>
    <w:rsid w:val="00AE66C5"/>
    <w:rsid w:val="00AE6AD5"/>
    <w:rsid w:val="00AE7D16"/>
    <w:rsid w:val="00AF094B"/>
    <w:rsid w:val="00AF12C2"/>
    <w:rsid w:val="00AF229F"/>
    <w:rsid w:val="00AF3B59"/>
    <w:rsid w:val="00AF4741"/>
    <w:rsid w:val="00AF4CAA"/>
    <w:rsid w:val="00AF571A"/>
    <w:rsid w:val="00AF60A0"/>
    <w:rsid w:val="00AF6367"/>
    <w:rsid w:val="00AF67FC"/>
    <w:rsid w:val="00AF7DF5"/>
    <w:rsid w:val="00B0008C"/>
    <w:rsid w:val="00B006E5"/>
    <w:rsid w:val="00B01553"/>
    <w:rsid w:val="00B024C2"/>
    <w:rsid w:val="00B027FF"/>
    <w:rsid w:val="00B0395B"/>
    <w:rsid w:val="00B03DE1"/>
    <w:rsid w:val="00B06B80"/>
    <w:rsid w:val="00B0705F"/>
    <w:rsid w:val="00B07700"/>
    <w:rsid w:val="00B07EEA"/>
    <w:rsid w:val="00B1129A"/>
    <w:rsid w:val="00B1296D"/>
    <w:rsid w:val="00B1307C"/>
    <w:rsid w:val="00B13921"/>
    <w:rsid w:val="00B13BB3"/>
    <w:rsid w:val="00B1528C"/>
    <w:rsid w:val="00B16772"/>
    <w:rsid w:val="00B16ACD"/>
    <w:rsid w:val="00B17AD2"/>
    <w:rsid w:val="00B17CB5"/>
    <w:rsid w:val="00B20AFE"/>
    <w:rsid w:val="00B20FDF"/>
    <w:rsid w:val="00B21487"/>
    <w:rsid w:val="00B21EDB"/>
    <w:rsid w:val="00B22A43"/>
    <w:rsid w:val="00B22AA9"/>
    <w:rsid w:val="00B22F53"/>
    <w:rsid w:val="00B2300E"/>
    <w:rsid w:val="00B232D1"/>
    <w:rsid w:val="00B23411"/>
    <w:rsid w:val="00B249D7"/>
    <w:rsid w:val="00B24DB5"/>
    <w:rsid w:val="00B266C4"/>
    <w:rsid w:val="00B26C49"/>
    <w:rsid w:val="00B3034D"/>
    <w:rsid w:val="00B30530"/>
    <w:rsid w:val="00B30E1F"/>
    <w:rsid w:val="00B31F9E"/>
    <w:rsid w:val="00B32193"/>
    <w:rsid w:val="00B3268F"/>
    <w:rsid w:val="00B32C2C"/>
    <w:rsid w:val="00B33A1A"/>
    <w:rsid w:val="00B33E6C"/>
    <w:rsid w:val="00B34E44"/>
    <w:rsid w:val="00B35F7E"/>
    <w:rsid w:val="00B36335"/>
    <w:rsid w:val="00B371CC"/>
    <w:rsid w:val="00B3741E"/>
    <w:rsid w:val="00B37AEF"/>
    <w:rsid w:val="00B40CC0"/>
    <w:rsid w:val="00B40EC3"/>
    <w:rsid w:val="00B41065"/>
    <w:rsid w:val="00B41117"/>
    <w:rsid w:val="00B416CF"/>
    <w:rsid w:val="00B41CD9"/>
    <w:rsid w:val="00B41F02"/>
    <w:rsid w:val="00B427E6"/>
    <w:rsid w:val="00B428A6"/>
    <w:rsid w:val="00B43BFA"/>
    <w:rsid w:val="00B43E1F"/>
    <w:rsid w:val="00B44F9F"/>
    <w:rsid w:val="00B456F8"/>
    <w:rsid w:val="00B459E1"/>
    <w:rsid w:val="00B45F90"/>
    <w:rsid w:val="00B45FBC"/>
    <w:rsid w:val="00B507E4"/>
    <w:rsid w:val="00B50CF7"/>
    <w:rsid w:val="00B512D9"/>
    <w:rsid w:val="00B51A7D"/>
    <w:rsid w:val="00B51C4B"/>
    <w:rsid w:val="00B523AF"/>
    <w:rsid w:val="00B53400"/>
    <w:rsid w:val="00B535C2"/>
    <w:rsid w:val="00B53697"/>
    <w:rsid w:val="00B538A4"/>
    <w:rsid w:val="00B53F40"/>
    <w:rsid w:val="00B54A65"/>
    <w:rsid w:val="00B55544"/>
    <w:rsid w:val="00B55C08"/>
    <w:rsid w:val="00B5721B"/>
    <w:rsid w:val="00B57C31"/>
    <w:rsid w:val="00B62ADA"/>
    <w:rsid w:val="00B642FC"/>
    <w:rsid w:val="00B64B43"/>
    <w:rsid w:val="00B64D26"/>
    <w:rsid w:val="00B64FBB"/>
    <w:rsid w:val="00B651F7"/>
    <w:rsid w:val="00B655CF"/>
    <w:rsid w:val="00B65E5B"/>
    <w:rsid w:val="00B700B8"/>
    <w:rsid w:val="00B70B0C"/>
    <w:rsid w:val="00B70B5F"/>
    <w:rsid w:val="00B70E22"/>
    <w:rsid w:val="00B71039"/>
    <w:rsid w:val="00B71EC7"/>
    <w:rsid w:val="00B7316F"/>
    <w:rsid w:val="00B73789"/>
    <w:rsid w:val="00B73BC4"/>
    <w:rsid w:val="00B74425"/>
    <w:rsid w:val="00B744D6"/>
    <w:rsid w:val="00B74EC5"/>
    <w:rsid w:val="00B774CB"/>
    <w:rsid w:val="00B80402"/>
    <w:rsid w:val="00B80B9A"/>
    <w:rsid w:val="00B80E1F"/>
    <w:rsid w:val="00B8139F"/>
    <w:rsid w:val="00B82F72"/>
    <w:rsid w:val="00B830B7"/>
    <w:rsid w:val="00B83309"/>
    <w:rsid w:val="00B848EA"/>
    <w:rsid w:val="00B84B2B"/>
    <w:rsid w:val="00B85960"/>
    <w:rsid w:val="00B871AB"/>
    <w:rsid w:val="00B90500"/>
    <w:rsid w:val="00B9176C"/>
    <w:rsid w:val="00B91CEF"/>
    <w:rsid w:val="00B92BE0"/>
    <w:rsid w:val="00B9336F"/>
    <w:rsid w:val="00B935A4"/>
    <w:rsid w:val="00B93883"/>
    <w:rsid w:val="00B93EBD"/>
    <w:rsid w:val="00B973D9"/>
    <w:rsid w:val="00B9786C"/>
    <w:rsid w:val="00BA0371"/>
    <w:rsid w:val="00BA04EF"/>
    <w:rsid w:val="00BA05C7"/>
    <w:rsid w:val="00BA0648"/>
    <w:rsid w:val="00BA111D"/>
    <w:rsid w:val="00BA247D"/>
    <w:rsid w:val="00BA2867"/>
    <w:rsid w:val="00BA374B"/>
    <w:rsid w:val="00BA561A"/>
    <w:rsid w:val="00BA5DDA"/>
    <w:rsid w:val="00BA72FC"/>
    <w:rsid w:val="00BA754D"/>
    <w:rsid w:val="00BB0DC6"/>
    <w:rsid w:val="00BB12D5"/>
    <w:rsid w:val="00BB15E4"/>
    <w:rsid w:val="00BB1B0D"/>
    <w:rsid w:val="00BB1E19"/>
    <w:rsid w:val="00BB21D1"/>
    <w:rsid w:val="00BB2598"/>
    <w:rsid w:val="00BB2809"/>
    <w:rsid w:val="00BB32F2"/>
    <w:rsid w:val="00BB4338"/>
    <w:rsid w:val="00BB4CF0"/>
    <w:rsid w:val="00BB5B9C"/>
    <w:rsid w:val="00BB5FC5"/>
    <w:rsid w:val="00BB671D"/>
    <w:rsid w:val="00BB675F"/>
    <w:rsid w:val="00BB6C0E"/>
    <w:rsid w:val="00BB7979"/>
    <w:rsid w:val="00BB7B38"/>
    <w:rsid w:val="00BC014E"/>
    <w:rsid w:val="00BC11E5"/>
    <w:rsid w:val="00BC13DB"/>
    <w:rsid w:val="00BC1514"/>
    <w:rsid w:val="00BC25D1"/>
    <w:rsid w:val="00BC299C"/>
    <w:rsid w:val="00BC3A94"/>
    <w:rsid w:val="00BC4330"/>
    <w:rsid w:val="00BC485D"/>
    <w:rsid w:val="00BC4BC6"/>
    <w:rsid w:val="00BC4E08"/>
    <w:rsid w:val="00BC52FD"/>
    <w:rsid w:val="00BC680A"/>
    <w:rsid w:val="00BC6E62"/>
    <w:rsid w:val="00BC7443"/>
    <w:rsid w:val="00BC78A0"/>
    <w:rsid w:val="00BC7AF5"/>
    <w:rsid w:val="00BC7CF2"/>
    <w:rsid w:val="00BC7DAF"/>
    <w:rsid w:val="00BD0286"/>
    <w:rsid w:val="00BD0648"/>
    <w:rsid w:val="00BD072D"/>
    <w:rsid w:val="00BD1040"/>
    <w:rsid w:val="00BD2CFC"/>
    <w:rsid w:val="00BD34AA"/>
    <w:rsid w:val="00BD4B89"/>
    <w:rsid w:val="00BD5946"/>
    <w:rsid w:val="00BD623B"/>
    <w:rsid w:val="00BD68BF"/>
    <w:rsid w:val="00BD6FBD"/>
    <w:rsid w:val="00BE0019"/>
    <w:rsid w:val="00BE0C44"/>
    <w:rsid w:val="00BE1B8B"/>
    <w:rsid w:val="00BE2A18"/>
    <w:rsid w:val="00BE2A5D"/>
    <w:rsid w:val="00BE2B16"/>
    <w:rsid w:val="00BE2C01"/>
    <w:rsid w:val="00BE3BD3"/>
    <w:rsid w:val="00BE41EC"/>
    <w:rsid w:val="00BE4299"/>
    <w:rsid w:val="00BE52C0"/>
    <w:rsid w:val="00BE56FB"/>
    <w:rsid w:val="00BE64FF"/>
    <w:rsid w:val="00BE6A25"/>
    <w:rsid w:val="00BE7B9A"/>
    <w:rsid w:val="00BF042E"/>
    <w:rsid w:val="00BF08FA"/>
    <w:rsid w:val="00BF2498"/>
    <w:rsid w:val="00BF2C2C"/>
    <w:rsid w:val="00BF2CFD"/>
    <w:rsid w:val="00BF30F5"/>
    <w:rsid w:val="00BF3B9D"/>
    <w:rsid w:val="00BF3DDE"/>
    <w:rsid w:val="00BF43ED"/>
    <w:rsid w:val="00BF4C25"/>
    <w:rsid w:val="00BF528B"/>
    <w:rsid w:val="00BF55C5"/>
    <w:rsid w:val="00BF59E8"/>
    <w:rsid w:val="00BF6061"/>
    <w:rsid w:val="00BF6589"/>
    <w:rsid w:val="00BF6C65"/>
    <w:rsid w:val="00BF6F7F"/>
    <w:rsid w:val="00BF6FC0"/>
    <w:rsid w:val="00C00647"/>
    <w:rsid w:val="00C0074E"/>
    <w:rsid w:val="00C007DA"/>
    <w:rsid w:val="00C01648"/>
    <w:rsid w:val="00C02764"/>
    <w:rsid w:val="00C03702"/>
    <w:rsid w:val="00C0423F"/>
    <w:rsid w:val="00C04507"/>
    <w:rsid w:val="00C04C63"/>
    <w:rsid w:val="00C04CEF"/>
    <w:rsid w:val="00C05B08"/>
    <w:rsid w:val="00C0662F"/>
    <w:rsid w:val="00C0757B"/>
    <w:rsid w:val="00C07C56"/>
    <w:rsid w:val="00C07E41"/>
    <w:rsid w:val="00C11943"/>
    <w:rsid w:val="00C12666"/>
    <w:rsid w:val="00C12E96"/>
    <w:rsid w:val="00C13A74"/>
    <w:rsid w:val="00C14057"/>
    <w:rsid w:val="00C1466D"/>
    <w:rsid w:val="00C14763"/>
    <w:rsid w:val="00C14FA1"/>
    <w:rsid w:val="00C15F5E"/>
    <w:rsid w:val="00C16141"/>
    <w:rsid w:val="00C163EE"/>
    <w:rsid w:val="00C169EC"/>
    <w:rsid w:val="00C20CC2"/>
    <w:rsid w:val="00C21F22"/>
    <w:rsid w:val="00C22B2A"/>
    <w:rsid w:val="00C2363F"/>
    <w:rsid w:val="00C236C8"/>
    <w:rsid w:val="00C260B1"/>
    <w:rsid w:val="00C26E56"/>
    <w:rsid w:val="00C26F26"/>
    <w:rsid w:val="00C3065A"/>
    <w:rsid w:val="00C31180"/>
    <w:rsid w:val="00C31406"/>
    <w:rsid w:val="00C31584"/>
    <w:rsid w:val="00C343FB"/>
    <w:rsid w:val="00C36079"/>
    <w:rsid w:val="00C36DC9"/>
    <w:rsid w:val="00C3710A"/>
    <w:rsid w:val="00C37194"/>
    <w:rsid w:val="00C40637"/>
    <w:rsid w:val="00C40F6C"/>
    <w:rsid w:val="00C413D0"/>
    <w:rsid w:val="00C43797"/>
    <w:rsid w:val="00C44426"/>
    <w:rsid w:val="00C445F3"/>
    <w:rsid w:val="00C4463E"/>
    <w:rsid w:val="00C44987"/>
    <w:rsid w:val="00C451F4"/>
    <w:rsid w:val="00C459AF"/>
    <w:rsid w:val="00C45EB1"/>
    <w:rsid w:val="00C45F5B"/>
    <w:rsid w:val="00C460B6"/>
    <w:rsid w:val="00C46C13"/>
    <w:rsid w:val="00C46FAF"/>
    <w:rsid w:val="00C511B2"/>
    <w:rsid w:val="00C512AA"/>
    <w:rsid w:val="00C5187B"/>
    <w:rsid w:val="00C51B52"/>
    <w:rsid w:val="00C52140"/>
    <w:rsid w:val="00C5219C"/>
    <w:rsid w:val="00C5224B"/>
    <w:rsid w:val="00C53A26"/>
    <w:rsid w:val="00C5408A"/>
    <w:rsid w:val="00C54A3A"/>
    <w:rsid w:val="00C55566"/>
    <w:rsid w:val="00C55685"/>
    <w:rsid w:val="00C556A2"/>
    <w:rsid w:val="00C560E7"/>
    <w:rsid w:val="00C56259"/>
    <w:rsid w:val="00C56448"/>
    <w:rsid w:val="00C57786"/>
    <w:rsid w:val="00C60450"/>
    <w:rsid w:val="00C605BA"/>
    <w:rsid w:val="00C60E2B"/>
    <w:rsid w:val="00C61B0B"/>
    <w:rsid w:val="00C61BBF"/>
    <w:rsid w:val="00C647C7"/>
    <w:rsid w:val="00C65BC8"/>
    <w:rsid w:val="00C6660D"/>
    <w:rsid w:val="00C667BE"/>
    <w:rsid w:val="00C66EFE"/>
    <w:rsid w:val="00C6766B"/>
    <w:rsid w:val="00C67E93"/>
    <w:rsid w:val="00C701FF"/>
    <w:rsid w:val="00C71E2D"/>
    <w:rsid w:val="00C72223"/>
    <w:rsid w:val="00C72569"/>
    <w:rsid w:val="00C72D69"/>
    <w:rsid w:val="00C7300A"/>
    <w:rsid w:val="00C7358F"/>
    <w:rsid w:val="00C7388F"/>
    <w:rsid w:val="00C73976"/>
    <w:rsid w:val="00C744EB"/>
    <w:rsid w:val="00C76417"/>
    <w:rsid w:val="00C76BFF"/>
    <w:rsid w:val="00C77072"/>
    <w:rsid w:val="00C7726F"/>
    <w:rsid w:val="00C77A35"/>
    <w:rsid w:val="00C77CCE"/>
    <w:rsid w:val="00C81C31"/>
    <w:rsid w:val="00C823DA"/>
    <w:rsid w:val="00C8259F"/>
    <w:rsid w:val="00C82746"/>
    <w:rsid w:val="00C82A21"/>
    <w:rsid w:val="00C82ADA"/>
    <w:rsid w:val="00C8312F"/>
    <w:rsid w:val="00C838EC"/>
    <w:rsid w:val="00C84C47"/>
    <w:rsid w:val="00C858A4"/>
    <w:rsid w:val="00C86535"/>
    <w:rsid w:val="00C86AFA"/>
    <w:rsid w:val="00C86C08"/>
    <w:rsid w:val="00C86E3B"/>
    <w:rsid w:val="00C87576"/>
    <w:rsid w:val="00C87ADE"/>
    <w:rsid w:val="00C91820"/>
    <w:rsid w:val="00C92BC3"/>
    <w:rsid w:val="00C93294"/>
    <w:rsid w:val="00C951B4"/>
    <w:rsid w:val="00C955D9"/>
    <w:rsid w:val="00C95884"/>
    <w:rsid w:val="00C95FBD"/>
    <w:rsid w:val="00C96B82"/>
    <w:rsid w:val="00C97C77"/>
    <w:rsid w:val="00CA0ED1"/>
    <w:rsid w:val="00CA270C"/>
    <w:rsid w:val="00CA59F2"/>
    <w:rsid w:val="00CA771E"/>
    <w:rsid w:val="00CA778C"/>
    <w:rsid w:val="00CA7F2B"/>
    <w:rsid w:val="00CB0E0E"/>
    <w:rsid w:val="00CB18D0"/>
    <w:rsid w:val="00CB1C8A"/>
    <w:rsid w:val="00CB24F5"/>
    <w:rsid w:val="00CB2663"/>
    <w:rsid w:val="00CB3BBE"/>
    <w:rsid w:val="00CB4995"/>
    <w:rsid w:val="00CB5678"/>
    <w:rsid w:val="00CB59E9"/>
    <w:rsid w:val="00CB76D3"/>
    <w:rsid w:val="00CC0A2A"/>
    <w:rsid w:val="00CC0D6A"/>
    <w:rsid w:val="00CC1774"/>
    <w:rsid w:val="00CC1D15"/>
    <w:rsid w:val="00CC2216"/>
    <w:rsid w:val="00CC2604"/>
    <w:rsid w:val="00CC276E"/>
    <w:rsid w:val="00CC339D"/>
    <w:rsid w:val="00CC3729"/>
    <w:rsid w:val="00CC3762"/>
    <w:rsid w:val="00CC3831"/>
    <w:rsid w:val="00CC3E3D"/>
    <w:rsid w:val="00CC3E46"/>
    <w:rsid w:val="00CC3EC6"/>
    <w:rsid w:val="00CC4B0A"/>
    <w:rsid w:val="00CC519B"/>
    <w:rsid w:val="00CD0CA8"/>
    <w:rsid w:val="00CD114E"/>
    <w:rsid w:val="00CD12C1"/>
    <w:rsid w:val="00CD18E0"/>
    <w:rsid w:val="00CD2049"/>
    <w:rsid w:val="00CD214E"/>
    <w:rsid w:val="00CD46FA"/>
    <w:rsid w:val="00CD5973"/>
    <w:rsid w:val="00CD7B39"/>
    <w:rsid w:val="00CE024A"/>
    <w:rsid w:val="00CE0CBB"/>
    <w:rsid w:val="00CE180C"/>
    <w:rsid w:val="00CE1C65"/>
    <w:rsid w:val="00CE20DD"/>
    <w:rsid w:val="00CE2404"/>
    <w:rsid w:val="00CE2B4A"/>
    <w:rsid w:val="00CE2DDD"/>
    <w:rsid w:val="00CE2FF9"/>
    <w:rsid w:val="00CE31A6"/>
    <w:rsid w:val="00CE34EC"/>
    <w:rsid w:val="00CE3999"/>
    <w:rsid w:val="00CE46BF"/>
    <w:rsid w:val="00CE4AF4"/>
    <w:rsid w:val="00CE66C5"/>
    <w:rsid w:val="00CE6F18"/>
    <w:rsid w:val="00CE7D5D"/>
    <w:rsid w:val="00CF07A6"/>
    <w:rsid w:val="00CF09AA"/>
    <w:rsid w:val="00CF104A"/>
    <w:rsid w:val="00CF38E5"/>
    <w:rsid w:val="00CF4813"/>
    <w:rsid w:val="00CF5233"/>
    <w:rsid w:val="00CF685A"/>
    <w:rsid w:val="00CF7B13"/>
    <w:rsid w:val="00D0086C"/>
    <w:rsid w:val="00D02036"/>
    <w:rsid w:val="00D02094"/>
    <w:rsid w:val="00D029B8"/>
    <w:rsid w:val="00D02F60"/>
    <w:rsid w:val="00D035C0"/>
    <w:rsid w:val="00D042AB"/>
    <w:rsid w:val="00D0464E"/>
    <w:rsid w:val="00D04A96"/>
    <w:rsid w:val="00D05A53"/>
    <w:rsid w:val="00D05AD7"/>
    <w:rsid w:val="00D070C5"/>
    <w:rsid w:val="00D07A7B"/>
    <w:rsid w:val="00D1054D"/>
    <w:rsid w:val="00D10D27"/>
    <w:rsid w:val="00D10E06"/>
    <w:rsid w:val="00D1160C"/>
    <w:rsid w:val="00D11BB9"/>
    <w:rsid w:val="00D124A8"/>
    <w:rsid w:val="00D12967"/>
    <w:rsid w:val="00D12B75"/>
    <w:rsid w:val="00D12D8A"/>
    <w:rsid w:val="00D135AA"/>
    <w:rsid w:val="00D14549"/>
    <w:rsid w:val="00D14FDD"/>
    <w:rsid w:val="00D1518D"/>
    <w:rsid w:val="00D15197"/>
    <w:rsid w:val="00D15DF6"/>
    <w:rsid w:val="00D1637F"/>
    <w:rsid w:val="00D16799"/>
    <w:rsid w:val="00D16820"/>
    <w:rsid w:val="00D169C8"/>
    <w:rsid w:val="00D16DF6"/>
    <w:rsid w:val="00D174B7"/>
    <w:rsid w:val="00D1793F"/>
    <w:rsid w:val="00D17A5C"/>
    <w:rsid w:val="00D2164A"/>
    <w:rsid w:val="00D22746"/>
    <w:rsid w:val="00D22AF5"/>
    <w:rsid w:val="00D22EE7"/>
    <w:rsid w:val="00D23486"/>
    <w:rsid w:val="00D235EA"/>
    <w:rsid w:val="00D24034"/>
    <w:rsid w:val="00D2435E"/>
    <w:rsid w:val="00D243FE"/>
    <w:rsid w:val="00D247A9"/>
    <w:rsid w:val="00D25E78"/>
    <w:rsid w:val="00D26CFC"/>
    <w:rsid w:val="00D273F7"/>
    <w:rsid w:val="00D30389"/>
    <w:rsid w:val="00D3078A"/>
    <w:rsid w:val="00D31C7D"/>
    <w:rsid w:val="00D32721"/>
    <w:rsid w:val="00D328DC"/>
    <w:rsid w:val="00D32999"/>
    <w:rsid w:val="00D3332C"/>
    <w:rsid w:val="00D33387"/>
    <w:rsid w:val="00D33416"/>
    <w:rsid w:val="00D334B1"/>
    <w:rsid w:val="00D34851"/>
    <w:rsid w:val="00D353D7"/>
    <w:rsid w:val="00D379C6"/>
    <w:rsid w:val="00D4010A"/>
    <w:rsid w:val="00D401F0"/>
    <w:rsid w:val="00D40298"/>
    <w:rsid w:val="00D402FB"/>
    <w:rsid w:val="00D4107F"/>
    <w:rsid w:val="00D42602"/>
    <w:rsid w:val="00D42A49"/>
    <w:rsid w:val="00D42BA0"/>
    <w:rsid w:val="00D43B8B"/>
    <w:rsid w:val="00D44554"/>
    <w:rsid w:val="00D45163"/>
    <w:rsid w:val="00D47801"/>
    <w:rsid w:val="00D47D7A"/>
    <w:rsid w:val="00D500F8"/>
    <w:rsid w:val="00D50ABD"/>
    <w:rsid w:val="00D5137A"/>
    <w:rsid w:val="00D5272E"/>
    <w:rsid w:val="00D52A05"/>
    <w:rsid w:val="00D52DE3"/>
    <w:rsid w:val="00D5405C"/>
    <w:rsid w:val="00D54FD1"/>
    <w:rsid w:val="00D55290"/>
    <w:rsid w:val="00D55D66"/>
    <w:rsid w:val="00D57791"/>
    <w:rsid w:val="00D57DF2"/>
    <w:rsid w:val="00D6046A"/>
    <w:rsid w:val="00D6170A"/>
    <w:rsid w:val="00D62870"/>
    <w:rsid w:val="00D63669"/>
    <w:rsid w:val="00D6394E"/>
    <w:rsid w:val="00D63F44"/>
    <w:rsid w:val="00D6494B"/>
    <w:rsid w:val="00D64A90"/>
    <w:rsid w:val="00D64CD9"/>
    <w:rsid w:val="00D64D47"/>
    <w:rsid w:val="00D655D9"/>
    <w:rsid w:val="00D65872"/>
    <w:rsid w:val="00D676F3"/>
    <w:rsid w:val="00D70220"/>
    <w:rsid w:val="00D70EF5"/>
    <w:rsid w:val="00D70FBA"/>
    <w:rsid w:val="00D71024"/>
    <w:rsid w:val="00D71A25"/>
    <w:rsid w:val="00D71FB6"/>
    <w:rsid w:val="00D71FCF"/>
    <w:rsid w:val="00D72A54"/>
    <w:rsid w:val="00D72CC1"/>
    <w:rsid w:val="00D72DF5"/>
    <w:rsid w:val="00D739BD"/>
    <w:rsid w:val="00D73A87"/>
    <w:rsid w:val="00D73B2C"/>
    <w:rsid w:val="00D7465C"/>
    <w:rsid w:val="00D74FDE"/>
    <w:rsid w:val="00D75CD6"/>
    <w:rsid w:val="00D76EC9"/>
    <w:rsid w:val="00D77351"/>
    <w:rsid w:val="00D80215"/>
    <w:rsid w:val="00D80E7D"/>
    <w:rsid w:val="00D81397"/>
    <w:rsid w:val="00D81871"/>
    <w:rsid w:val="00D823E6"/>
    <w:rsid w:val="00D848B9"/>
    <w:rsid w:val="00D84C1F"/>
    <w:rsid w:val="00D84FDC"/>
    <w:rsid w:val="00D85CA8"/>
    <w:rsid w:val="00D85D2D"/>
    <w:rsid w:val="00D879E3"/>
    <w:rsid w:val="00D87AE0"/>
    <w:rsid w:val="00D90B9D"/>
    <w:rsid w:val="00D90E69"/>
    <w:rsid w:val="00D912FB"/>
    <w:rsid w:val="00D91368"/>
    <w:rsid w:val="00D91566"/>
    <w:rsid w:val="00D92026"/>
    <w:rsid w:val="00D92FA9"/>
    <w:rsid w:val="00D92FC7"/>
    <w:rsid w:val="00D93106"/>
    <w:rsid w:val="00D933E9"/>
    <w:rsid w:val="00D94178"/>
    <w:rsid w:val="00D9505D"/>
    <w:rsid w:val="00D953D0"/>
    <w:rsid w:val="00D959F5"/>
    <w:rsid w:val="00D96884"/>
    <w:rsid w:val="00D97C32"/>
    <w:rsid w:val="00DA0E46"/>
    <w:rsid w:val="00DA2202"/>
    <w:rsid w:val="00DA3742"/>
    <w:rsid w:val="00DA374D"/>
    <w:rsid w:val="00DA3FDD"/>
    <w:rsid w:val="00DA4F8E"/>
    <w:rsid w:val="00DA546C"/>
    <w:rsid w:val="00DA5B21"/>
    <w:rsid w:val="00DA6254"/>
    <w:rsid w:val="00DA6ADD"/>
    <w:rsid w:val="00DA7017"/>
    <w:rsid w:val="00DA7028"/>
    <w:rsid w:val="00DA756E"/>
    <w:rsid w:val="00DA784E"/>
    <w:rsid w:val="00DA7D8E"/>
    <w:rsid w:val="00DB08A0"/>
    <w:rsid w:val="00DB0B2C"/>
    <w:rsid w:val="00DB1AD2"/>
    <w:rsid w:val="00DB1DB0"/>
    <w:rsid w:val="00DB2B2E"/>
    <w:rsid w:val="00DB2B58"/>
    <w:rsid w:val="00DB3AD2"/>
    <w:rsid w:val="00DB47FD"/>
    <w:rsid w:val="00DB4DC6"/>
    <w:rsid w:val="00DB5206"/>
    <w:rsid w:val="00DB6276"/>
    <w:rsid w:val="00DB63F5"/>
    <w:rsid w:val="00DB65AD"/>
    <w:rsid w:val="00DB6724"/>
    <w:rsid w:val="00DB67DD"/>
    <w:rsid w:val="00DB6DD3"/>
    <w:rsid w:val="00DC0887"/>
    <w:rsid w:val="00DC0E9D"/>
    <w:rsid w:val="00DC120D"/>
    <w:rsid w:val="00DC1C6B"/>
    <w:rsid w:val="00DC2BCD"/>
    <w:rsid w:val="00DC2C2E"/>
    <w:rsid w:val="00DC2D14"/>
    <w:rsid w:val="00DC2FC4"/>
    <w:rsid w:val="00DC4068"/>
    <w:rsid w:val="00DC4A05"/>
    <w:rsid w:val="00DC4AF0"/>
    <w:rsid w:val="00DC4F91"/>
    <w:rsid w:val="00DC60E7"/>
    <w:rsid w:val="00DC763F"/>
    <w:rsid w:val="00DC7886"/>
    <w:rsid w:val="00DD06C0"/>
    <w:rsid w:val="00DD0C28"/>
    <w:rsid w:val="00DD0CF2"/>
    <w:rsid w:val="00DD3AF0"/>
    <w:rsid w:val="00DD444F"/>
    <w:rsid w:val="00DD4E10"/>
    <w:rsid w:val="00DD5E52"/>
    <w:rsid w:val="00DD75A8"/>
    <w:rsid w:val="00DD7B11"/>
    <w:rsid w:val="00DD7FAC"/>
    <w:rsid w:val="00DE0B03"/>
    <w:rsid w:val="00DE1554"/>
    <w:rsid w:val="00DE1A56"/>
    <w:rsid w:val="00DE235E"/>
    <w:rsid w:val="00DE2901"/>
    <w:rsid w:val="00DE3119"/>
    <w:rsid w:val="00DE4795"/>
    <w:rsid w:val="00DE5759"/>
    <w:rsid w:val="00DE590F"/>
    <w:rsid w:val="00DE7DC1"/>
    <w:rsid w:val="00DF0063"/>
    <w:rsid w:val="00DF10AA"/>
    <w:rsid w:val="00DF1457"/>
    <w:rsid w:val="00DF2BBE"/>
    <w:rsid w:val="00DF2CB5"/>
    <w:rsid w:val="00DF2CC6"/>
    <w:rsid w:val="00DF37D8"/>
    <w:rsid w:val="00DF3F7E"/>
    <w:rsid w:val="00DF6C40"/>
    <w:rsid w:val="00DF7079"/>
    <w:rsid w:val="00DF7648"/>
    <w:rsid w:val="00E0080B"/>
    <w:rsid w:val="00E00E29"/>
    <w:rsid w:val="00E017DA"/>
    <w:rsid w:val="00E02BAB"/>
    <w:rsid w:val="00E04868"/>
    <w:rsid w:val="00E048FE"/>
    <w:rsid w:val="00E04CEB"/>
    <w:rsid w:val="00E05177"/>
    <w:rsid w:val="00E05873"/>
    <w:rsid w:val="00E05F1B"/>
    <w:rsid w:val="00E060BC"/>
    <w:rsid w:val="00E103F0"/>
    <w:rsid w:val="00E104D7"/>
    <w:rsid w:val="00E1118D"/>
    <w:rsid w:val="00E11420"/>
    <w:rsid w:val="00E11D30"/>
    <w:rsid w:val="00E12734"/>
    <w:rsid w:val="00E12C3E"/>
    <w:rsid w:val="00E132AC"/>
    <w:rsid w:val="00E132FB"/>
    <w:rsid w:val="00E14907"/>
    <w:rsid w:val="00E15FE3"/>
    <w:rsid w:val="00E170B7"/>
    <w:rsid w:val="00E17741"/>
    <w:rsid w:val="00E177DD"/>
    <w:rsid w:val="00E20308"/>
    <w:rsid w:val="00E20900"/>
    <w:rsid w:val="00E20C7F"/>
    <w:rsid w:val="00E20E3F"/>
    <w:rsid w:val="00E219B1"/>
    <w:rsid w:val="00E229D5"/>
    <w:rsid w:val="00E2396E"/>
    <w:rsid w:val="00E23CE3"/>
    <w:rsid w:val="00E242F5"/>
    <w:rsid w:val="00E24728"/>
    <w:rsid w:val="00E25719"/>
    <w:rsid w:val="00E259C7"/>
    <w:rsid w:val="00E25B35"/>
    <w:rsid w:val="00E26156"/>
    <w:rsid w:val="00E276AC"/>
    <w:rsid w:val="00E3173D"/>
    <w:rsid w:val="00E32122"/>
    <w:rsid w:val="00E346A7"/>
    <w:rsid w:val="00E34A35"/>
    <w:rsid w:val="00E3621F"/>
    <w:rsid w:val="00E36283"/>
    <w:rsid w:val="00E36B46"/>
    <w:rsid w:val="00E37C2F"/>
    <w:rsid w:val="00E40964"/>
    <w:rsid w:val="00E40BDE"/>
    <w:rsid w:val="00E41C28"/>
    <w:rsid w:val="00E422B4"/>
    <w:rsid w:val="00E4371B"/>
    <w:rsid w:val="00E43F8C"/>
    <w:rsid w:val="00E44A58"/>
    <w:rsid w:val="00E46308"/>
    <w:rsid w:val="00E467BF"/>
    <w:rsid w:val="00E476FB"/>
    <w:rsid w:val="00E479E4"/>
    <w:rsid w:val="00E50901"/>
    <w:rsid w:val="00E50C59"/>
    <w:rsid w:val="00E5172E"/>
    <w:rsid w:val="00E51A7D"/>
    <w:rsid w:val="00E51E17"/>
    <w:rsid w:val="00E521B1"/>
    <w:rsid w:val="00E527CA"/>
    <w:rsid w:val="00E5298B"/>
    <w:rsid w:val="00E52DAB"/>
    <w:rsid w:val="00E52EB6"/>
    <w:rsid w:val="00E53633"/>
    <w:rsid w:val="00E539B0"/>
    <w:rsid w:val="00E53D8A"/>
    <w:rsid w:val="00E54023"/>
    <w:rsid w:val="00E544F2"/>
    <w:rsid w:val="00E55994"/>
    <w:rsid w:val="00E55A50"/>
    <w:rsid w:val="00E5785B"/>
    <w:rsid w:val="00E60420"/>
    <w:rsid w:val="00E60606"/>
    <w:rsid w:val="00E60C66"/>
    <w:rsid w:val="00E6164D"/>
    <w:rsid w:val="00E618C9"/>
    <w:rsid w:val="00E626AA"/>
    <w:rsid w:val="00E62774"/>
    <w:rsid w:val="00E6307C"/>
    <w:rsid w:val="00E636FA"/>
    <w:rsid w:val="00E641F7"/>
    <w:rsid w:val="00E667D2"/>
    <w:rsid w:val="00E668B3"/>
    <w:rsid w:val="00E66AF9"/>
    <w:rsid w:val="00E66C50"/>
    <w:rsid w:val="00E670D7"/>
    <w:rsid w:val="00E679D3"/>
    <w:rsid w:val="00E7049A"/>
    <w:rsid w:val="00E71208"/>
    <w:rsid w:val="00E71444"/>
    <w:rsid w:val="00E71C91"/>
    <w:rsid w:val="00E723BC"/>
    <w:rsid w:val="00E732B6"/>
    <w:rsid w:val="00E74260"/>
    <w:rsid w:val="00E7575C"/>
    <w:rsid w:val="00E75989"/>
    <w:rsid w:val="00E75DDA"/>
    <w:rsid w:val="00E75F44"/>
    <w:rsid w:val="00E765CD"/>
    <w:rsid w:val="00E773E8"/>
    <w:rsid w:val="00E77FDD"/>
    <w:rsid w:val="00E808A2"/>
    <w:rsid w:val="00E83ADD"/>
    <w:rsid w:val="00E848CC"/>
    <w:rsid w:val="00E84F38"/>
    <w:rsid w:val="00E85623"/>
    <w:rsid w:val="00E8647B"/>
    <w:rsid w:val="00E8672B"/>
    <w:rsid w:val="00E86C35"/>
    <w:rsid w:val="00E87441"/>
    <w:rsid w:val="00E9039F"/>
    <w:rsid w:val="00E90F41"/>
    <w:rsid w:val="00E91FAE"/>
    <w:rsid w:val="00E925E2"/>
    <w:rsid w:val="00E94729"/>
    <w:rsid w:val="00E9628D"/>
    <w:rsid w:val="00E96E3F"/>
    <w:rsid w:val="00EA01D3"/>
    <w:rsid w:val="00EA22F2"/>
    <w:rsid w:val="00EA270C"/>
    <w:rsid w:val="00EA2C43"/>
    <w:rsid w:val="00EA2E73"/>
    <w:rsid w:val="00EA4974"/>
    <w:rsid w:val="00EA532E"/>
    <w:rsid w:val="00EA64A4"/>
    <w:rsid w:val="00EA69C7"/>
    <w:rsid w:val="00EA6BFC"/>
    <w:rsid w:val="00EA7074"/>
    <w:rsid w:val="00EA74AA"/>
    <w:rsid w:val="00EA7A74"/>
    <w:rsid w:val="00EB06D9"/>
    <w:rsid w:val="00EB0ACF"/>
    <w:rsid w:val="00EB192B"/>
    <w:rsid w:val="00EB19ED"/>
    <w:rsid w:val="00EB1CAB"/>
    <w:rsid w:val="00EB1E92"/>
    <w:rsid w:val="00EB286B"/>
    <w:rsid w:val="00EB2B15"/>
    <w:rsid w:val="00EB32F3"/>
    <w:rsid w:val="00EB34EA"/>
    <w:rsid w:val="00EB3A0C"/>
    <w:rsid w:val="00EB3A1F"/>
    <w:rsid w:val="00EB5CB9"/>
    <w:rsid w:val="00EC0BCB"/>
    <w:rsid w:val="00EC0F5A"/>
    <w:rsid w:val="00EC1341"/>
    <w:rsid w:val="00EC15C9"/>
    <w:rsid w:val="00EC4265"/>
    <w:rsid w:val="00EC463B"/>
    <w:rsid w:val="00EC4916"/>
    <w:rsid w:val="00EC4CEB"/>
    <w:rsid w:val="00EC4E7C"/>
    <w:rsid w:val="00EC634C"/>
    <w:rsid w:val="00EC659E"/>
    <w:rsid w:val="00EC66DE"/>
    <w:rsid w:val="00EC718A"/>
    <w:rsid w:val="00ED2072"/>
    <w:rsid w:val="00ED242D"/>
    <w:rsid w:val="00ED2AE0"/>
    <w:rsid w:val="00ED2D60"/>
    <w:rsid w:val="00ED30A0"/>
    <w:rsid w:val="00ED376F"/>
    <w:rsid w:val="00ED4874"/>
    <w:rsid w:val="00ED5553"/>
    <w:rsid w:val="00ED5E36"/>
    <w:rsid w:val="00ED6961"/>
    <w:rsid w:val="00ED77E7"/>
    <w:rsid w:val="00ED7DB8"/>
    <w:rsid w:val="00ED7E7A"/>
    <w:rsid w:val="00EE2371"/>
    <w:rsid w:val="00EE254C"/>
    <w:rsid w:val="00EE2B42"/>
    <w:rsid w:val="00EE33A8"/>
    <w:rsid w:val="00EE49E9"/>
    <w:rsid w:val="00EF0B96"/>
    <w:rsid w:val="00EF0CD8"/>
    <w:rsid w:val="00EF1078"/>
    <w:rsid w:val="00EF2357"/>
    <w:rsid w:val="00EF3486"/>
    <w:rsid w:val="00EF3BD4"/>
    <w:rsid w:val="00EF47AF"/>
    <w:rsid w:val="00EF53B6"/>
    <w:rsid w:val="00EF6614"/>
    <w:rsid w:val="00F0079F"/>
    <w:rsid w:val="00F009FB"/>
    <w:rsid w:val="00F00B4D"/>
    <w:rsid w:val="00F00B73"/>
    <w:rsid w:val="00F00D6F"/>
    <w:rsid w:val="00F00E7A"/>
    <w:rsid w:val="00F012B8"/>
    <w:rsid w:val="00F01941"/>
    <w:rsid w:val="00F01DD1"/>
    <w:rsid w:val="00F02159"/>
    <w:rsid w:val="00F0225B"/>
    <w:rsid w:val="00F02988"/>
    <w:rsid w:val="00F02BE9"/>
    <w:rsid w:val="00F02BFB"/>
    <w:rsid w:val="00F03787"/>
    <w:rsid w:val="00F0540D"/>
    <w:rsid w:val="00F07579"/>
    <w:rsid w:val="00F07757"/>
    <w:rsid w:val="00F07D13"/>
    <w:rsid w:val="00F103DD"/>
    <w:rsid w:val="00F115CA"/>
    <w:rsid w:val="00F12EC5"/>
    <w:rsid w:val="00F133D1"/>
    <w:rsid w:val="00F14817"/>
    <w:rsid w:val="00F14EBA"/>
    <w:rsid w:val="00F1510F"/>
    <w:rsid w:val="00F1533A"/>
    <w:rsid w:val="00F15554"/>
    <w:rsid w:val="00F15D00"/>
    <w:rsid w:val="00F15E5A"/>
    <w:rsid w:val="00F16D87"/>
    <w:rsid w:val="00F16EF9"/>
    <w:rsid w:val="00F17F0A"/>
    <w:rsid w:val="00F2031E"/>
    <w:rsid w:val="00F20862"/>
    <w:rsid w:val="00F20C30"/>
    <w:rsid w:val="00F20CFD"/>
    <w:rsid w:val="00F21967"/>
    <w:rsid w:val="00F23AB3"/>
    <w:rsid w:val="00F2640E"/>
    <w:rsid w:val="00F2668F"/>
    <w:rsid w:val="00F269AF"/>
    <w:rsid w:val="00F2742F"/>
    <w:rsid w:val="00F2753B"/>
    <w:rsid w:val="00F279FD"/>
    <w:rsid w:val="00F27A8F"/>
    <w:rsid w:val="00F27CB0"/>
    <w:rsid w:val="00F30765"/>
    <w:rsid w:val="00F30A31"/>
    <w:rsid w:val="00F314D7"/>
    <w:rsid w:val="00F324AC"/>
    <w:rsid w:val="00F329E2"/>
    <w:rsid w:val="00F32A03"/>
    <w:rsid w:val="00F33A04"/>
    <w:rsid w:val="00F33CBD"/>
    <w:rsid w:val="00F340B2"/>
    <w:rsid w:val="00F35E34"/>
    <w:rsid w:val="00F36ADC"/>
    <w:rsid w:val="00F40458"/>
    <w:rsid w:val="00F4214E"/>
    <w:rsid w:val="00F42F57"/>
    <w:rsid w:val="00F43390"/>
    <w:rsid w:val="00F43FA5"/>
    <w:rsid w:val="00F443B2"/>
    <w:rsid w:val="00F4452D"/>
    <w:rsid w:val="00F44623"/>
    <w:rsid w:val="00F4484A"/>
    <w:rsid w:val="00F45767"/>
    <w:rsid w:val="00F458D8"/>
    <w:rsid w:val="00F46B1C"/>
    <w:rsid w:val="00F474CB"/>
    <w:rsid w:val="00F47B59"/>
    <w:rsid w:val="00F50237"/>
    <w:rsid w:val="00F50F93"/>
    <w:rsid w:val="00F522A3"/>
    <w:rsid w:val="00F52B3E"/>
    <w:rsid w:val="00F52C8C"/>
    <w:rsid w:val="00F53596"/>
    <w:rsid w:val="00F53C46"/>
    <w:rsid w:val="00F53E53"/>
    <w:rsid w:val="00F54666"/>
    <w:rsid w:val="00F54B16"/>
    <w:rsid w:val="00F55831"/>
    <w:rsid w:val="00F55BA8"/>
    <w:rsid w:val="00F55D04"/>
    <w:rsid w:val="00F55DB1"/>
    <w:rsid w:val="00F56ACA"/>
    <w:rsid w:val="00F570E8"/>
    <w:rsid w:val="00F60044"/>
    <w:rsid w:val="00F600FE"/>
    <w:rsid w:val="00F6038B"/>
    <w:rsid w:val="00F61085"/>
    <w:rsid w:val="00F61249"/>
    <w:rsid w:val="00F61A6A"/>
    <w:rsid w:val="00F6231B"/>
    <w:rsid w:val="00F62E4D"/>
    <w:rsid w:val="00F62E83"/>
    <w:rsid w:val="00F632D5"/>
    <w:rsid w:val="00F633B0"/>
    <w:rsid w:val="00F63BD5"/>
    <w:rsid w:val="00F645A0"/>
    <w:rsid w:val="00F64A39"/>
    <w:rsid w:val="00F64C5F"/>
    <w:rsid w:val="00F65393"/>
    <w:rsid w:val="00F66214"/>
    <w:rsid w:val="00F66B34"/>
    <w:rsid w:val="00F675B9"/>
    <w:rsid w:val="00F711C9"/>
    <w:rsid w:val="00F71EAA"/>
    <w:rsid w:val="00F74C59"/>
    <w:rsid w:val="00F750C1"/>
    <w:rsid w:val="00F75C3A"/>
    <w:rsid w:val="00F75CF8"/>
    <w:rsid w:val="00F7658D"/>
    <w:rsid w:val="00F770F2"/>
    <w:rsid w:val="00F77939"/>
    <w:rsid w:val="00F77D9A"/>
    <w:rsid w:val="00F80800"/>
    <w:rsid w:val="00F822E0"/>
    <w:rsid w:val="00F82757"/>
    <w:rsid w:val="00F82D0E"/>
    <w:rsid w:val="00F82E30"/>
    <w:rsid w:val="00F82EB3"/>
    <w:rsid w:val="00F831CB"/>
    <w:rsid w:val="00F848A3"/>
    <w:rsid w:val="00F84ACF"/>
    <w:rsid w:val="00F84D5F"/>
    <w:rsid w:val="00F85742"/>
    <w:rsid w:val="00F85BF8"/>
    <w:rsid w:val="00F871CE"/>
    <w:rsid w:val="00F87802"/>
    <w:rsid w:val="00F87FDD"/>
    <w:rsid w:val="00F92C0A"/>
    <w:rsid w:val="00F92F75"/>
    <w:rsid w:val="00F937A3"/>
    <w:rsid w:val="00F9415B"/>
    <w:rsid w:val="00F947E0"/>
    <w:rsid w:val="00FA13C2"/>
    <w:rsid w:val="00FA1563"/>
    <w:rsid w:val="00FA5483"/>
    <w:rsid w:val="00FA5831"/>
    <w:rsid w:val="00FA5F2C"/>
    <w:rsid w:val="00FA64D1"/>
    <w:rsid w:val="00FA698D"/>
    <w:rsid w:val="00FA7F91"/>
    <w:rsid w:val="00FB0B88"/>
    <w:rsid w:val="00FB121C"/>
    <w:rsid w:val="00FB179D"/>
    <w:rsid w:val="00FB181A"/>
    <w:rsid w:val="00FB1CDD"/>
    <w:rsid w:val="00FB23B4"/>
    <w:rsid w:val="00FB2A1E"/>
    <w:rsid w:val="00FB2C2F"/>
    <w:rsid w:val="00FB2E74"/>
    <w:rsid w:val="00FB305C"/>
    <w:rsid w:val="00FB41F0"/>
    <w:rsid w:val="00FB6330"/>
    <w:rsid w:val="00FB63E8"/>
    <w:rsid w:val="00FB6A60"/>
    <w:rsid w:val="00FC2E3D"/>
    <w:rsid w:val="00FC3BDE"/>
    <w:rsid w:val="00FC507B"/>
    <w:rsid w:val="00FC577E"/>
    <w:rsid w:val="00FC59FA"/>
    <w:rsid w:val="00FC5D28"/>
    <w:rsid w:val="00FC6337"/>
    <w:rsid w:val="00FC6610"/>
    <w:rsid w:val="00FC6E14"/>
    <w:rsid w:val="00FC7903"/>
    <w:rsid w:val="00FD003F"/>
    <w:rsid w:val="00FD084C"/>
    <w:rsid w:val="00FD087B"/>
    <w:rsid w:val="00FD0C97"/>
    <w:rsid w:val="00FD1DBE"/>
    <w:rsid w:val="00FD1E22"/>
    <w:rsid w:val="00FD27B6"/>
    <w:rsid w:val="00FD3689"/>
    <w:rsid w:val="00FD3843"/>
    <w:rsid w:val="00FD3B57"/>
    <w:rsid w:val="00FD3E69"/>
    <w:rsid w:val="00FD405E"/>
    <w:rsid w:val="00FD4171"/>
    <w:rsid w:val="00FD42A3"/>
    <w:rsid w:val="00FD42B0"/>
    <w:rsid w:val="00FD4590"/>
    <w:rsid w:val="00FD50F9"/>
    <w:rsid w:val="00FD6CA5"/>
    <w:rsid w:val="00FD7468"/>
    <w:rsid w:val="00FD78EB"/>
    <w:rsid w:val="00FD7CE0"/>
    <w:rsid w:val="00FE0B3B"/>
    <w:rsid w:val="00FE1BE2"/>
    <w:rsid w:val="00FE1FA7"/>
    <w:rsid w:val="00FE21C9"/>
    <w:rsid w:val="00FE33F3"/>
    <w:rsid w:val="00FE3817"/>
    <w:rsid w:val="00FE4B99"/>
    <w:rsid w:val="00FE55C2"/>
    <w:rsid w:val="00FE58DF"/>
    <w:rsid w:val="00FE5AC6"/>
    <w:rsid w:val="00FE5EEE"/>
    <w:rsid w:val="00FE730A"/>
    <w:rsid w:val="00FE7FBC"/>
    <w:rsid w:val="00FF1A06"/>
    <w:rsid w:val="00FF1DD7"/>
    <w:rsid w:val="00FF286C"/>
    <w:rsid w:val="00FF2A74"/>
    <w:rsid w:val="00FF2D37"/>
    <w:rsid w:val="00FF314E"/>
    <w:rsid w:val="00FF3509"/>
    <w:rsid w:val="00FF3943"/>
    <w:rsid w:val="00FF4453"/>
    <w:rsid w:val="00FF4CE6"/>
    <w:rsid w:val="00FF57C4"/>
    <w:rsid w:val="00FF7B6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pl-PL" w:eastAsia="pl-PL" w:bidi="ar-SA"/>
      </w:rPr>
    </w:rPrDefault>
    <w:pPrDefault/>
  </w:docDefaults>
  <w:latentStyles w:defLockedState="1" w:defUIPriority="99" w:defSemiHidden="0" w:defUnhideWhenUsed="0" w:defQFormat="0" w:count="267">
    <w:lsdException w:name="Normal" w:locked="0" w:uiPriority="0" w:qFormat="1"/>
    <w:lsdException w:name="heading 1" w:locked="0"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nhideWhenUsed="1" w:qFormat="1"/>
    <w:lsdException w:name="heading 6" w:locked="0" w:semiHidden="1" w:unhideWhenUsed="1" w:qFormat="1"/>
    <w:lsdException w:name="heading 7" w:locked="0" w:semiHidden="1" w:unhideWhenUsed="1" w:qFormat="1"/>
    <w:lsdException w:name="heading 8" w:locked="0" w:semiHidden="1" w:unhideWhenUsed="1" w:qFormat="1"/>
    <w:lsdException w:name="heading 9" w:locked="0" w:semiHidden="1" w:unhideWhenUsed="1" w:qFormat="1"/>
    <w:lsdException w:name="index 1" w:locked="0" w:semiHidden="1"/>
    <w:lsdException w:name="index 2" w:locked="0" w:semiHidden="1"/>
    <w:lsdException w:name="index 3" w:locked="0" w:semiHidden="1"/>
    <w:lsdException w:name="index 4" w:locked="0" w:semiHidden="1"/>
    <w:lsdException w:name="index 5" w:locked="0" w:semiHidden="1"/>
    <w:lsdException w:name="index 6" w:locked="0" w:semiHidden="1"/>
    <w:lsdException w:name="index 7" w:locked="0" w:semiHidden="1"/>
    <w:lsdException w:name="index 8" w:locked="0" w:semiHidden="1"/>
    <w:lsdException w:name="index 9" w:locked="0" w:semiHidden="1"/>
    <w:lsdException w:name="toc 1" w:locked="0" w:semiHidden="1"/>
    <w:lsdException w:name="toc 2" w:locked="0" w:semiHidden="1"/>
    <w:lsdException w:name="toc 3" w:locked="0" w:semiHidden="1"/>
    <w:lsdException w:name="toc 4" w:locked="0" w:semiHidden="1"/>
    <w:lsdException w:name="toc 5" w:locked="0" w:semiHidden="1"/>
    <w:lsdException w:name="toc 6" w:locked="0" w:semiHidden="1"/>
    <w:lsdException w:name="toc 7" w:locked="0" w:semiHidden="1"/>
    <w:lsdException w:name="toc 8" w:locked="0" w:semiHidden="1"/>
    <w:lsdException w:name="toc 9" w:locked="0" w:semiHidden="1"/>
    <w:lsdException w:name="Normal Indent" w:locked="0" w:semiHidden="1"/>
    <w:lsdException w:name="footnote text" w:qFormat="1"/>
    <w:lsdException w:name="annotation text" w:locked="0" w:semiHidden="1"/>
    <w:lsdException w:name="header" w:locked="0"/>
    <w:lsdException w:name="footer" w:locked="0"/>
    <w:lsdException w:name="index heading" w:locked="0" w:semiHidden="1"/>
    <w:lsdException w:name="caption" w:locked="0" w:semiHidden="1" w:unhideWhenUsed="1" w:qFormat="1"/>
    <w:lsdException w:name="table of figures" w:locked="0" w:semiHidden="1"/>
    <w:lsdException w:name="envelope address" w:locked="0" w:semiHidden="1"/>
    <w:lsdException w:name="envelope return" w:locked="0" w:semiHidden="1"/>
    <w:lsdException w:name="footnote reference" w:locked="0"/>
    <w:lsdException w:name="annotation reference" w:locked="0" w:semiHidden="1"/>
    <w:lsdException w:name="line number" w:locked="0" w:semiHidden="1"/>
    <w:lsdException w:name="page number" w:locked="0" w:semiHidden="1"/>
    <w:lsdException w:name="endnote reference" w:locked="0" w:semiHidden="1"/>
    <w:lsdException w:name="endnote text" w:locked="0" w:semiHidden="1"/>
    <w:lsdException w:name="table of authorities" w:locked="0" w:semiHidden="1"/>
    <w:lsdException w:name="macro" w:locked="0" w:semiHidden="1"/>
    <w:lsdException w:name="toa heading" w:locked="0" w:semiHidden="1"/>
    <w:lsdException w:name="List" w:locked="0" w:semiHidden="1"/>
    <w:lsdException w:name="List Bullet" w:locked="0" w:semiHidden="1"/>
    <w:lsdException w:name="List Number" w:locked="0" w:semiHidden="1"/>
    <w:lsdException w:name="List 2" w:locked="0" w:semiHidden="1"/>
    <w:lsdException w:name="List 3" w:locked="0" w:semiHidden="1"/>
    <w:lsdException w:name="List 4" w:locked="0" w:semiHidden="1"/>
    <w:lsdException w:name="List 5" w:locked="0" w:semiHidden="1"/>
    <w:lsdException w:name="List Bullet 2" w:locked="0" w:semiHidden="1"/>
    <w:lsdException w:name="List Bullet 3" w:locked="0" w:semiHidden="1"/>
    <w:lsdException w:name="List Bullet 4" w:locked="0" w:semiHidden="1"/>
    <w:lsdException w:name="List Bullet 5" w:locked="0" w:semiHidden="1"/>
    <w:lsdException w:name="List Number 2" w:locked="0" w:semiHidden="1"/>
    <w:lsdException w:name="List Number 3" w:locked="0" w:semiHidden="1"/>
    <w:lsdException w:name="List Number 4" w:locked="0" w:semiHidden="1"/>
    <w:lsdException w:name="List Number 5" w:locked="0" w:semiHidden="1"/>
    <w:lsdException w:name="Title" w:locked="0" w:semiHidden="1" w:uiPriority="10" w:qFormat="1"/>
    <w:lsdException w:name="Closing" w:locked="0" w:semiHidden="1"/>
    <w:lsdException w:name="Signature" w:locked="0" w:semiHidden="1"/>
    <w:lsdException w:name="Default Paragraph Font" w:locked="0" w:uiPriority="1"/>
    <w:lsdException w:name="Body Text" w:locked="0" w:semiHidden="1"/>
    <w:lsdException w:name="Body Text Indent" w:locked="0" w:semiHidden="1"/>
    <w:lsdException w:name="List Continue" w:locked="0" w:semiHidden="1"/>
    <w:lsdException w:name="List Continue 2" w:locked="0" w:semiHidden="1"/>
    <w:lsdException w:name="List Continue 3" w:locked="0" w:semiHidden="1"/>
    <w:lsdException w:name="List Continue 4" w:locked="0" w:semiHidden="1"/>
    <w:lsdException w:name="List Continue 5" w:locked="0" w:semiHidden="1"/>
    <w:lsdException w:name="Message Header" w:locked="0" w:semiHidden="1"/>
    <w:lsdException w:name="Subtitle" w:locked="0" w:semiHidden="1" w:uiPriority="11" w:qFormat="1"/>
    <w:lsdException w:name="Salutation" w:locked="0" w:semiHidden="1"/>
    <w:lsdException w:name="Date" w:locked="0" w:semiHidden="1"/>
    <w:lsdException w:name="Body Text First Indent" w:locked="0" w:semiHidden="1"/>
    <w:lsdException w:name="Body Text First Indent 2" w:locked="0" w:semiHidden="1"/>
    <w:lsdException w:name="Note Heading" w:locked="0" w:semiHidden="1"/>
    <w:lsdException w:name="Body Text 2" w:locked="0" w:semiHidden="1"/>
    <w:lsdException w:name="Body Text 3" w:locked="0" w:semiHidden="1"/>
    <w:lsdException w:name="Body Text Indent 2" w:locked="0" w:semiHidden="1"/>
    <w:lsdException w:name="Body Text Indent 3" w:locked="0" w:semiHidden="1"/>
    <w:lsdException w:name="Block Text" w:locked="0" w:semiHidden="1"/>
    <w:lsdException w:name="Hyperlink" w:locked="0" w:semiHidden="1"/>
    <w:lsdException w:name="FollowedHyperlink" w:locked="0" w:semiHidden="1"/>
    <w:lsdException w:name="Strong" w:locked="0" w:semiHidden="1" w:uiPriority="22" w:qFormat="1"/>
    <w:lsdException w:name="Emphasis" w:locked="0" w:semiHidden="1" w:uiPriority="0" w:qFormat="1"/>
    <w:lsdException w:name="Document Map" w:locked="0" w:semiHidden="1"/>
    <w:lsdException w:name="Plain Text" w:locked="0" w:semiHidden="1"/>
    <w:lsdException w:name="E-mail Signature" w:locked="0" w:semiHidden="1"/>
    <w:lsdException w:name="HTML Top of Form" w:locked="0" w:uiPriority="0"/>
    <w:lsdException w:name="HTML Bottom of Form" w:locked="0" w:uiPriority="0"/>
    <w:lsdException w:name="Normal (Web)" w:locked="0" w:semiHidden="1"/>
    <w:lsdException w:name="HTML Acronym" w:locked="0" w:semiHidden="1"/>
    <w:lsdException w:name="HTML Address" w:locked="0" w:semiHidden="1"/>
    <w:lsdException w:name="HTML Cite" w:locked="0" w:semiHidden="1"/>
    <w:lsdException w:name="HTML Code" w:locked="0" w:semiHidden="1"/>
    <w:lsdException w:name="HTML Definition" w:locked="0" w:semiHidden="1"/>
    <w:lsdException w:name="HTML Keyboard" w:locked="0" w:semiHidden="1"/>
    <w:lsdException w:name="HTML Preformatted" w:locked="0" w:semiHidden="1"/>
    <w:lsdException w:name="HTML Sample" w:locked="0" w:semiHidden="1"/>
    <w:lsdException w:name="HTML Typewriter" w:locked="0" w:semiHidden="1"/>
    <w:lsdException w:name="HTML Variable" w:locked="0" w:semiHidden="1"/>
    <w:lsdException w:name="Normal Table" w:locked="0" w:uiPriority="0"/>
    <w:lsdException w:name="annotation subject" w:locked="0" w:semiHidden="1"/>
    <w:lsdException w:name="No List" w:locked="0"/>
    <w:lsdException w:name="Outline List 1" w:uiPriority="0"/>
    <w:lsdException w:name="Outline List 2" w:uiPriority="0"/>
    <w:lsdException w:name="Outline List 3" w:locked="0"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locked="0"/>
    <w:lsdException w:name="Table Grid" w:uiPriority="0"/>
    <w:lsdException w:name="Table Theme" w:uiPriority="0"/>
    <w:lsdException w:name="Placeholder Text" w:locked="0" w:semiHidden="1"/>
    <w:lsdException w:name="No Spacing" w:locked="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semiHidden="1" w:uiPriority="34" w:qFormat="1"/>
    <w:lsdException w:name="Quote" w:locked="0" w:semiHidden="1" w:qFormat="1"/>
    <w:lsdException w:name="Intense Quote" w:locked="0"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semiHidden="1"/>
    <w:lsdException w:name="Intense Emphasis" w:locked="0" w:semiHidden="1"/>
    <w:lsdException w:name="Subtle Reference" w:locked="0" w:semiHidden="1"/>
    <w:lsdException w:name="Intense Reference" w:locked="0" w:semiHidden="1"/>
    <w:lsdException w:name="Book Title" w:locked="0" w:semiHidden="1"/>
    <w:lsdException w:name="Bibliography" w:locked="0" w:semiHidden="1" w:unhideWhenUsed="1"/>
    <w:lsdException w:name="TOC Heading" w:locked="0" w:semiHidden="1" w:unhideWhenUsed="1" w:qFormat="1"/>
  </w:latentStyles>
  <w:style w:type="paragraph" w:default="1" w:styleId="Normalny">
    <w:name w:val="Normal"/>
    <w:qFormat/>
    <w:rsid w:val="00CE20DD"/>
    <w:pPr>
      <w:spacing w:line="276" w:lineRule="auto"/>
    </w:pPr>
    <w:rPr>
      <w:rFonts w:ascii="Times New Roman" w:hAnsi="Times New Roman" w:cs="Arial"/>
      <w:sz w:val="24"/>
    </w:rPr>
  </w:style>
  <w:style w:type="paragraph" w:styleId="Nagwek1">
    <w:name w:val="heading 1"/>
    <w:basedOn w:val="Normalny"/>
    <w:next w:val="Normalny"/>
    <w:link w:val="Nagwek1Znak"/>
    <w:uiPriority w:val="99"/>
    <w:qFormat/>
    <w:rsid w:val="00A61FA5"/>
    <w:pPr>
      <w:keepNext/>
      <w:keepLines/>
      <w:suppressAutoHyphens/>
      <w:spacing w:before="480"/>
      <w:outlineLvl w:val="0"/>
    </w:pPr>
    <w:rPr>
      <w:rFonts w:ascii="Cambria" w:hAnsi="Cambria" w:cs="Times New Roman"/>
      <w:b/>
      <w:bCs/>
      <w:color w:val="365F91"/>
      <w:kern w:val="1"/>
      <w:sz w:val="28"/>
      <w:szCs w:val="28"/>
      <w:lang w:eastAsia="ar-SA"/>
    </w:rPr>
  </w:style>
  <w:style w:type="paragraph" w:styleId="Nagwek2">
    <w:name w:val="heading 2"/>
    <w:basedOn w:val="Normalny"/>
    <w:next w:val="Normalny"/>
    <w:link w:val="Nagwek2Znak"/>
    <w:uiPriority w:val="9"/>
    <w:unhideWhenUsed/>
    <w:qFormat/>
    <w:rsid w:val="00C01648"/>
    <w:pPr>
      <w:keepNext/>
      <w:keepLines/>
      <w:spacing w:before="200" w:after="200"/>
      <w:outlineLvl w:val="1"/>
    </w:pPr>
    <w:rPr>
      <w:rFonts w:ascii="Cambria" w:hAnsi="Cambria" w:cs="Times New Roman"/>
      <w:b/>
      <w:bCs/>
      <w:color w:val="4F81BD"/>
      <w:sz w:val="26"/>
      <w:szCs w:val="26"/>
    </w:rPr>
  </w:style>
  <w:style w:type="paragraph" w:styleId="Nagwek3">
    <w:name w:val="heading 3"/>
    <w:basedOn w:val="Normalny"/>
    <w:next w:val="Normalny"/>
    <w:link w:val="Nagwek3Znak"/>
    <w:uiPriority w:val="9"/>
    <w:unhideWhenUsed/>
    <w:qFormat/>
    <w:rsid w:val="00C01648"/>
    <w:pPr>
      <w:keepNext/>
      <w:keepLines/>
      <w:spacing w:before="200" w:after="200"/>
      <w:outlineLvl w:val="2"/>
    </w:pPr>
    <w:rPr>
      <w:rFonts w:ascii="Cambria" w:hAnsi="Cambria" w:cs="Times New Roman"/>
      <w:b/>
      <w:bCs/>
      <w:color w:val="4F81BD"/>
      <w:szCs w:val="22"/>
    </w:rPr>
  </w:style>
  <w:style w:type="paragraph" w:styleId="Nagwek4">
    <w:name w:val="heading 4"/>
    <w:basedOn w:val="Normalny"/>
    <w:next w:val="Normalny"/>
    <w:link w:val="Nagwek4Znak"/>
    <w:uiPriority w:val="9"/>
    <w:unhideWhenUsed/>
    <w:qFormat/>
    <w:rsid w:val="00C01648"/>
    <w:pPr>
      <w:keepNext/>
      <w:keepLines/>
      <w:spacing w:before="200" w:after="200"/>
      <w:outlineLvl w:val="3"/>
    </w:pPr>
    <w:rPr>
      <w:rFonts w:ascii="Cambria" w:hAnsi="Cambria" w:cs="Times New Roman"/>
      <w:b/>
      <w:bCs/>
      <w:i/>
      <w:iCs/>
      <w:color w:val="4F81BD"/>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semiHidden/>
    <w:rsid w:val="004504C0"/>
    <w:rPr>
      <w:rFonts w:ascii="Cambria" w:eastAsia="Times New Roman" w:hAnsi="Cambria" w:cs="Times New Roman"/>
      <w:b/>
      <w:bCs/>
      <w:color w:val="365F91"/>
      <w:kern w:val="1"/>
      <w:sz w:val="28"/>
      <w:szCs w:val="28"/>
      <w:lang w:eastAsia="ar-SA"/>
    </w:rPr>
  </w:style>
  <w:style w:type="character" w:customStyle="1" w:styleId="Nagwek2Znak">
    <w:name w:val="Nagłówek 2 Znak"/>
    <w:link w:val="Nagwek2"/>
    <w:uiPriority w:val="9"/>
    <w:rsid w:val="00C01648"/>
    <w:rPr>
      <w:rFonts w:ascii="Cambria" w:hAnsi="Cambria"/>
      <w:b/>
      <w:bCs/>
      <w:color w:val="4F81BD"/>
      <w:sz w:val="26"/>
      <w:szCs w:val="26"/>
    </w:rPr>
  </w:style>
  <w:style w:type="character" w:customStyle="1" w:styleId="Nagwek3Znak">
    <w:name w:val="Nagłówek 3 Znak"/>
    <w:link w:val="Nagwek3"/>
    <w:uiPriority w:val="9"/>
    <w:rsid w:val="00C01648"/>
    <w:rPr>
      <w:rFonts w:ascii="Cambria" w:hAnsi="Cambria"/>
      <w:b/>
      <w:bCs/>
      <w:color w:val="4F81BD"/>
      <w:sz w:val="24"/>
      <w:szCs w:val="22"/>
    </w:rPr>
  </w:style>
  <w:style w:type="character" w:customStyle="1" w:styleId="Nagwek4Znak">
    <w:name w:val="Nagłówek 4 Znak"/>
    <w:link w:val="Nagwek4"/>
    <w:uiPriority w:val="9"/>
    <w:rsid w:val="00C01648"/>
    <w:rPr>
      <w:rFonts w:ascii="Cambria" w:hAnsi="Cambria"/>
      <w:b/>
      <w:bCs/>
      <w:i/>
      <w:iCs/>
      <w:color w:val="4F81BD"/>
      <w:sz w:val="24"/>
      <w:szCs w:val="22"/>
    </w:rPr>
  </w:style>
  <w:style w:type="paragraph" w:customStyle="1" w:styleId="ZLITwPKTzmlitwpktartykuempunktem">
    <w:name w:val="Z/LIT_w_PKT – zm. lit. w pkt artykułem (punktem)"/>
    <w:basedOn w:val="LITlitera"/>
    <w:uiPriority w:val="32"/>
    <w:qFormat/>
    <w:rsid w:val="006A748A"/>
    <w:pPr>
      <w:ind w:left="1497"/>
    </w:pPr>
  </w:style>
  <w:style w:type="paragraph" w:customStyle="1" w:styleId="LITlitera">
    <w:name w:val="LIT – litera"/>
    <w:basedOn w:val="PKTpunkt"/>
    <w:uiPriority w:val="14"/>
    <w:qFormat/>
    <w:rsid w:val="005147E8"/>
    <w:pPr>
      <w:ind w:left="986" w:hanging="476"/>
    </w:pPr>
  </w:style>
  <w:style w:type="paragraph" w:customStyle="1" w:styleId="PKTpunkt">
    <w:name w:val="PKT – punkt"/>
    <w:uiPriority w:val="13"/>
    <w:qFormat/>
    <w:rsid w:val="005147E8"/>
    <w:pPr>
      <w:spacing w:line="360" w:lineRule="auto"/>
      <w:ind w:left="510" w:hanging="510"/>
      <w:jc w:val="both"/>
    </w:pPr>
    <w:rPr>
      <w:rFonts w:cs="Arial"/>
      <w:bCs/>
      <w:sz w:val="24"/>
    </w:rPr>
  </w:style>
  <w:style w:type="paragraph" w:customStyle="1" w:styleId="ZTIRwPKTzmtirwpktartykuempunktem">
    <w:name w:val="Z/TIR_w_PKT – zm. tir. w pkt artykułem (punktem)"/>
    <w:basedOn w:val="TIRtiret"/>
    <w:uiPriority w:val="33"/>
    <w:qFormat/>
    <w:rsid w:val="006A748A"/>
    <w:pPr>
      <w:ind w:left="1894"/>
    </w:pPr>
  </w:style>
  <w:style w:type="paragraph" w:customStyle="1" w:styleId="TIRtiret">
    <w:name w:val="TIR – tiret"/>
    <w:basedOn w:val="LITlitera"/>
    <w:uiPriority w:val="15"/>
    <w:qFormat/>
    <w:rsid w:val="005147E8"/>
    <w:pPr>
      <w:ind w:left="1384" w:hanging="397"/>
    </w:pPr>
  </w:style>
  <w:style w:type="paragraph" w:customStyle="1" w:styleId="ZCZWSPLITwPKTzmczciwsplitwpktartykuempunktem">
    <w:name w:val="Z/CZ_WSP_LIT_w_PKT – zm. części wsp. lit. w pkt artykułem (punktem)"/>
    <w:basedOn w:val="CZWSPLITczwsplnaliter"/>
    <w:next w:val="ZARTzmartartykuempunktem"/>
    <w:uiPriority w:val="35"/>
    <w:qFormat/>
    <w:rsid w:val="006A748A"/>
    <w:pPr>
      <w:ind w:left="1021"/>
    </w:pPr>
  </w:style>
  <w:style w:type="paragraph" w:customStyle="1" w:styleId="CZWSPLITczwsplnaliter">
    <w:name w:val="CZ_WSP_LIT – część wspólna liter"/>
    <w:basedOn w:val="LITlitera"/>
    <w:next w:val="USTustnpkodeksu"/>
    <w:uiPriority w:val="17"/>
    <w:qFormat/>
    <w:rsid w:val="006A748A"/>
    <w:pPr>
      <w:ind w:left="510" w:firstLine="0"/>
    </w:pPr>
    <w:rPr>
      <w:szCs w:val="24"/>
    </w:rPr>
  </w:style>
  <w:style w:type="paragraph" w:customStyle="1" w:styleId="USTustnpkodeksu">
    <w:name w:val="UST(§) – ust. (§ np. kodeksu)"/>
    <w:basedOn w:val="ARTartustawynprozporzdzenia"/>
    <w:uiPriority w:val="12"/>
    <w:qFormat/>
    <w:rsid w:val="006A748A"/>
    <w:pPr>
      <w:spacing w:before="0"/>
    </w:pPr>
    <w:rPr>
      <w:bCs/>
    </w:rPr>
  </w:style>
  <w:style w:type="paragraph" w:customStyle="1" w:styleId="ARTartustawynprozporzdzenia">
    <w:name w:val="ART(§) – art. ustawy (§ np. rozporządzenia)"/>
    <w:uiPriority w:val="11"/>
    <w:qFormat/>
    <w:rsid w:val="006A748A"/>
    <w:pPr>
      <w:suppressAutoHyphens/>
      <w:autoSpaceDE w:val="0"/>
      <w:autoSpaceDN w:val="0"/>
      <w:adjustRightInd w:val="0"/>
      <w:spacing w:before="120" w:line="360" w:lineRule="auto"/>
      <w:ind w:firstLine="510"/>
      <w:jc w:val="both"/>
    </w:pPr>
    <w:rPr>
      <w:rFonts w:cs="Arial"/>
      <w:sz w:val="24"/>
    </w:rPr>
  </w:style>
  <w:style w:type="paragraph" w:customStyle="1" w:styleId="ZARTzmartartykuempunktem">
    <w:name w:val="Z/ART(§) – zm. art. (§) artykułem (punktem)"/>
    <w:basedOn w:val="ARTartustawynprozporzdzenia"/>
    <w:uiPriority w:val="30"/>
    <w:qFormat/>
    <w:rsid w:val="006A748A"/>
    <w:pPr>
      <w:spacing w:before="0"/>
      <w:ind w:left="510"/>
    </w:pPr>
  </w:style>
  <w:style w:type="paragraph" w:customStyle="1" w:styleId="2TIRpodwjnytiret">
    <w:name w:val="2TIR – podwójny tiret"/>
    <w:basedOn w:val="TIRtiret"/>
    <w:uiPriority w:val="73"/>
    <w:qFormat/>
    <w:rsid w:val="006A748A"/>
    <w:pPr>
      <w:ind w:left="1780"/>
    </w:pPr>
  </w:style>
  <w:style w:type="character" w:styleId="Odwoanieprzypisudolnego">
    <w:name w:val="footnote reference"/>
    <w:uiPriority w:val="99"/>
    <w:semiHidden/>
    <w:rsid w:val="004C3F97"/>
    <w:rPr>
      <w:rFonts w:cs="Times New Roman"/>
      <w:vertAlign w:val="superscript"/>
    </w:rPr>
  </w:style>
  <w:style w:type="paragraph" w:styleId="Nagwek">
    <w:name w:val="header"/>
    <w:basedOn w:val="Normalny"/>
    <w:link w:val="NagwekZnak"/>
    <w:uiPriority w:val="99"/>
    <w:rsid w:val="004C3F97"/>
    <w:pPr>
      <w:tabs>
        <w:tab w:val="center" w:pos="4536"/>
        <w:tab w:val="right" w:pos="9072"/>
      </w:tabs>
      <w:suppressAutoHyphens/>
    </w:pPr>
    <w:rPr>
      <w:rFonts w:ascii="Times" w:hAnsi="Times" w:cs="Times New Roman"/>
      <w:kern w:val="1"/>
      <w:szCs w:val="24"/>
      <w:lang w:eastAsia="ar-SA"/>
    </w:rPr>
  </w:style>
  <w:style w:type="character" w:customStyle="1" w:styleId="NagwekZnak">
    <w:name w:val="Nagłówek Znak"/>
    <w:link w:val="Nagwek"/>
    <w:uiPriority w:val="99"/>
    <w:semiHidden/>
    <w:rsid w:val="00060076"/>
    <w:rPr>
      <w:rFonts w:eastAsia="Times New Roman" w:cs="Arial"/>
      <w:kern w:val="1"/>
      <w:sz w:val="20"/>
      <w:szCs w:val="20"/>
      <w:lang w:eastAsia="ar-SA"/>
    </w:rPr>
  </w:style>
  <w:style w:type="paragraph" w:styleId="Stopka">
    <w:name w:val="footer"/>
    <w:basedOn w:val="Normalny"/>
    <w:link w:val="StopkaZnak"/>
    <w:uiPriority w:val="99"/>
    <w:semiHidden/>
    <w:rsid w:val="004C3F97"/>
    <w:pPr>
      <w:tabs>
        <w:tab w:val="center" w:pos="4536"/>
        <w:tab w:val="right" w:pos="9072"/>
      </w:tabs>
      <w:suppressAutoHyphens/>
    </w:pPr>
    <w:rPr>
      <w:rFonts w:ascii="Times" w:hAnsi="Times" w:cs="Times New Roman"/>
      <w:kern w:val="1"/>
      <w:szCs w:val="24"/>
      <w:lang w:eastAsia="ar-SA"/>
    </w:rPr>
  </w:style>
  <w:style w:type="character" w:customStyle="1" w:styleId="StopkaZnak">
    <w:name w:val="Stopka Znak"/>
    <w:link w:val="Stopka"/>
    <w:uiPriority w:val="99"/>
    <w:semiHidden/>
    <w:rsid w:val="00060076"/>
    <w:rPr>
      <w:rFonts w:eastAsia="Times New Roman" w:cs="Arial"/>
      <w:kern w:val="1"/>
      <w:sz w:val="20"/>
      <w:szCs w:val="20"/>
      <w:lang w:eastAsia="ar-SA"/>
    </w:rPr>
  </w:style>
  <w:style w:type="paragraph" w:styleId="Tekstdymka">
    <w:name w:val="Balloon Text"/>
    <w:basedOn w:val="Normalny"/>
    <w:link w:val="TekstdymkaZnak"/>
    <w:uiPriority w:val="99"/>
    <w:semiHidden/>
    <w:rsid w:val="004C3F97"/>
    <w:pPr>
      <w:suppressAutoHyphens/>
    </w:pPr>
    <w:rPr>
      <w:rFonts w:ascii="Tahoma" w:hAnsi="Tahoma" w:cs="Tahoma"/>
      <w:kern w:val="1"/>
      <w:szCs w:val="16"/>
      <w:lang w:eastAsia="ar-SA"/>
    </w:rPr>
  </w:style>
  <w:style w:type="character" w:customStyle="1" w:styleId="TekstdymkaZnak">
    <w:name w:val="Tekst dymka Znak"/>
    <w:link w:val="Tekstdymka"/>
    <w:uiPriority w:val="99"/>
    <w:semiHidden/>
    <w:rsid w:val="004C3F97"/>
    <w:rPr>
      <w:rFonts w:ascii="Tahoma" w:eastAsia="Times New Roman" w:hAnsi="Tahoma" w:cs="Tahoma"/>
      <w:kern w:val="1"/>
      <w:sz w:val="16"/>
      <w:szCs w:val="16"/>
      <w:lang w:eastAsia="ar-SA"/>
    </w:rPr>
  </w:style>
  <w:style w:type="paragraph" w:customStyle="1" w:styleId="ZCZWSPTIRwPKTzmczciwsptirwpktartykuempunktem">
    <w:name w:val="Z/CZ_WSP_TIR_w_PKT – zm. części wsp. tir. w pkt artykułem (punktem)"/>
    <w:basedOn w:val="CZWSPTIRczwsplnatiret"/>
    <w:next w:val="ZPKTzmpktartykuempunktem"/>
    <w:uiPriority w:val="36"/>
    <w:qFormat/>
    <w:rsid w:val="006A748A"/>
    <w:pPr>
      <w:ind w:left="1497"/>
    </w:pPr>
  </w:style>
  <w:style w:type="paragraph" w:customStyle="1" w:styleId="CZWSPTIRczwsplnatiret">
    <w:name w:val="CZ_WSP_TIR – część wspólna tiret"/>
    <w:basedOn w:val="TIRtiret"/>
    <w:next w:val="USTustnpkodeksu"/>
    <w:uiPriority w:val="17"/>
    <w:qFormat/>
    <w:rsid w:val="006A748A"/>
    <w:pPr>
      <w:ind w:left="987" w:firstLine="0"/>
    </w:pPr>
  </w:style>
  <w:style w:type="paragraph" w:customStyle="1" w:styleId="ZPKTzmpktartykuempunktem">
    <w:name w:val="Z/PKT – zm. pkt artykułem (punktem)"/>
    <w:basedOn w:val="PKTpunkt"/>
    <w:uiPriority w:val="31"/>
    <w:qFormat/>
    <w:rsid w:val="006A748A"/>
    <w:pPr>
      <w:ind w:left="1020"/>
    </w:pPr>
  </w:style>
  <w:style w:type="paragraph" w:customStyle="1" w:styleId="ZTIRwLITzmtirwlitartykuempunktem">
    <w:name w:val="Z/TIR_w_LIT – zm. tir. w lit. artykułem (punktem)"/>
    <w:basedOn w:val="TIRtiret"/>
    <w:uiPriority w:val="33"/>
    <w:qFormat/>
    <w:rsid w:val="006A748A"/>
  </w:style>
  <w:style w:type="paragraph" w:customStyle="1" w:styleId="ZCZWSPTIRwLITzmczciwsptirwlitartykuempunktem">
    <w:name w:val="Z/CZ_WSP_TIR_w_LIT – zm. części wsp. tir. w lit. artykułem (punktem)"/>
    <w:basedOn w:val="CZWSPTIRczwsplnatiret"/>
    <w:next w:val="ZLITzmlitartykuempunktem"/>
    <w:uiPriority w:val="36"/>
    <w:qFormat/>
    <w:rsid w:val="006A748A"/>
  </w:style>
  <w:style w:type="paragraph" w:customStyle="1" w:styleId="ZLITzmlitartykuempunktem">
    <w:name w:val="Z/LIT – zm. lit. artykułem (punktem)"/>
    <w:basedOn w:val="LITlitera"/>
    <w:uiPriority w:val="32"/>
    <w:qFormat/>
    <w:rsid w:val="006A748A"/>
  </w:style>
  <w:style w:type="paragraph" w:styleId="Bezodstpw">
    <w:name w:val="No Spacing"/>
    <w:uiPriority w:val="99"/>
    <w:semiHidden/>
    <w:rsid w:val="004C3F97"/>
    <w:pPr>
      <w:widowControl w:val="0"/>
      <w:suppressAutoHyphens/>
      <w:spacing w:line="360" w:lineRule="auto"/>
    </w:pPr>
    <w:rPr>
      <w:kern w:val="1"/>
      <w:sz w:val="24"/>
      <w:szCs w:val="24"/>
      <w:lang w:eastAsia="ar-SA"/>
    </w:rPr>
  </w:style>
  <w:style w:type="paragraph" w:customStyle="1" w:styleId="DATAAKTUdatauchwalenialubwydaniaaktu">
    <w:name w:val="DATA_AKTU – data uchwalenia lub wydania aktu"/>
    <w:next w:val="TYTUAKTUprzedmiotregulacjiustawylubrozporzdzenia"/>
    <w:uiPriority w:val="6"/>
    <w:qFormat/>
    <w:rsid w:val="006A748A"/>
    <w:pPr>
      <w:keepNext/>
      <w:suppressAutoHyphens/>
      <w:spacing w:before="120" w:after="120" w:line="360" w:lineRule="auto"/>
      <w:jc w:val="center"/>
    </w:pPr>
    <w:rPr>
      <w:rFonts w:cs="Arial"/>
      <w:bCs/>
      <w:sz w:val="24"/>
      <w:szCs w:val="24"/>
    </w:rPr>
  </w:style>
  <w:style w:type="paragraph" w:customStyle="1" w:styleId="TYTUAKTUprzedmiotregulacjiustawylubrozporzdzenia">
    <w:name w:val="TYTUŁ_AKTU – przedmiot regulacji ustawy lub rozporządzenia"/>
    <w:next w:val="ARTartustawynprozporzdzenia"/>
    <w:uiPriority w:val="6"/>
    <w:qFormat/>
    <w:rsid w:val="006A748A"/>
    <w:pPr>
      <w:keepNext/>
      <w:suppressAutoHyphens/>
      <w:spacing w:before="120" w:after="360" w:line="360" w:lineRule="auto"/>
      <w:jc w:val="center"/>
    </w:pPr>
    <w:rPr>
      <w:rFonts w:cs="Arial"/>
      <w:b/>
      <w:bCs/>
      <w:sz w:val="24"/>
      <w:szCs w:val="24"/>
    </w:rPr>
  </w:style>
  <w:style w:type="paragraph" w:customStyle="1" w:styleId="CZKSIGAoznaczenieiprzedmiotczcilubksigi">
    <w:name w:val="CZĘŚĆ(KSIĘGA) – oznaczenie i przedmiot części lub księgi"/>
    <w:next w:val="ARTartustawynprozporzdzenia"/>
    <w:uiPriority w:val="8"/>
    <w:qFormat/>
    <w:rsid w:val="006A748A"/>
    <w:pPr>
      <w:keepNext/>
      <w:suppressAutoHyphens/>
      <w:spacing w:before="120" w:line="360" w:lineRule="auto"/>
      <w:jc w:val="center"/>
    </w:pPr>
    <w:rPr>
      <w:b/>
      <w:bCs/>
      <w:caps/>
      <w:kern w:val="24"/>
      <w:sz w:val="24"/>
      <w:szCs w:val="24"/>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6A748A"/>
    <w:rPr>
      <w:bCs/>
    </w:rPr>
  </w:style>
  <w:style w:type="paragraph" w:customStyle="1" w:styleId="OZNRODZAKTUtznustawalubrozporzdzenieiorganwydajcy">
    <w:name w:val="OZN_RODZ_AKTU – tzn. ustawa lub rozporządzenie i organ wydający"/>
    <w:next w:val="DATAAKTUdatauchwalenialubwydaniaaktu"/>
    <w:uiPriority w:val="5"/>
    <w:qFormat/>
    <w:rsid w:val="006A748A"/>
    <w:pPr>
      <w:keepNext/>
      <w:suppressAutoHyphens/>
      <w:spacing w:after="120" w:line="360" w:lineRule="auto"/>
      <w:jc w:val="center"/>
    </w:pPr>
    <w:rPr>
      <w:b/>
      <w:bCs/>
      <w:caps/>
      <w:spacing w:val="54"/>
      <w:kern w:val="24"/>
      <w:sz w:val="24"/>
      <w:szCs w:val="24"/>
    </w:rPr>
  </w:style>
  <w:style w:type="paragraph" w:customStyle="1" w:styleId="CZWSPPKTczwsplnapunktw">
    <w:name w:val="CZ_WSP_PKT – część wspólna punktów"/>
    <w:basedOn w:val="PKTpunkt"/>
    <w:next w:val="USTustnpkodeksu"/>
    <w:uiPriority w:val="16"/>
    <w:qFormat/>
    <w:rsid w:val="006A748A"/>
    <w:pPr>
      <w:ind w:left="0" w:firstLine="0"/>
    </w:pPr>
  </w:style>
  <w:style w:type="paragraph" w:customStyle="1" w:styleId="CYTcytatnpprzysigi">
    <w:name w:val="CYT – cytat np. przysięgi"/>
    <w:basedOn w:val="USTustnpkodeksu"/>
    <w:next w:val="USTustnpkodeksu"/>
    <w:uiPriority w:val="18"/>
    <w:qFormat/>
    <w:rsid w:val="006A748A"/>
    <w:pPr>
      <w:ind w:left="510" w:right="510" w:firstLine="0"/>
      <w:mirrorIndents/>
    </w:pPr>
  </w:style>
  <w:style w:type="paragraph" w:customStyle="1" w:styleId="ROZDZODDZPRZEDMprzedmiotregulacjirozdziauluboddziau">
    <w:name w:val="ROZDZ(ODDZ)_PRZEDM – przedmiot regulacji rozdziału lub oddziału"/>
    <w:next w:val="ARTartustawynprozporzdzenia"/>
    <w:uiPriority w:val="10"/>
    <w:qFormat/>
    <w:rsid w:val="006A748A"/>
    <w:pPr>
      <w:keepNext/>
      <w:suppressAutoHyphens/>
      <w:spacing w:before="120" w:line="360" w:lineRule="auto"/>
      <w:jc w:val="center"/>
    </w:pPr>
    <w:rPr>
      <w:b/>
      <w:bCs/>
      <w:sz w:val="24"/>
      <w:szCs w:val="24"/>
    </w:rPr>
  </w:style>
  <w:style w:type="paragraph" w:customStyle="1" w:styleId="ZLITCZWSPTIRwLITzmczciwsptirwlitliter">
    <w:name w:val="Z_LIT/CZ_WSP_TIR_w_LIT – zm. części wsp. tir. w lit. literą"/>
    <w:basedOn w:val="CZWSPTIRczwsplnatiret"/>
    <w:next w:val="LITlitera"/>
    <w:uiPriority w:val="51"/>
    <w:qFormat/>
    <w:rsid w:val="006A748A"/>
    <w:pPr>
      <w:ind w:left="1463"/>
    </w:pPr>
  </w:style>
  <w:style w:type="paragraph" w:customStyle="1" w:styleId="ZLITTIRwLITzmtirwlitliter">
    <w:name w:val="Z_LIT/TIR_w_LIT – zm. tir. w lit. literą"/>
    <w:basedOn w:val="TIRtiret"/>
    <w:uiPriority w:val="49"/>
    <w:qFormat/>
    <w:rsid w:val="006A748A"/>
    <w:pPr>
      <w:ind w:left="1860"/>
    </w:pPr>
  </w:style>
  <w:style w:type="paragraph" w:customStyle="1" w:styleId="TYTDZOZNoznaczenietytuulubdziau">
    <w:name w:val="TYT(DZ)_OZN – oznaczenie tytułu lub działu"/>
    <w:next w:val="Normalny"/>
    <w:uiPriority w:val="9"/>
    <w:qFormat/>
    <w:rsid w:val="006A748A"/>
    <w:pPr>
      <w:keepNext/>
      <w:spacing w:before="120" w:line="360" w:lineRule="auto"/>
      <w:jc w:val="center"/>
    </w:pPr>
    <w:rPr>
      <w:rFonts w:cs="Arial"/>
      <w:bCs/>
      <w:caps/>
      <w:kern w:val="24"/>
      <w:sz w:val="24"/>
      <w:szCs w:val="24"/>
    </w:rPr>
  </w:style>
  <w:style w:type="paragraph" w:customStyle="1" w:styleId="ZWMATFIZCHEMzmwzorumatfizlubchemartykuempunktem">
    <w:name w:val="Z/W_MAT(FIZ|CHEM) – zm. wzoru mat. (fiz. lub chem.) artykułem (punktem)"/>
    <w:basedOn w:val="WMATFIZCHEMwzrmatfizlubchem"/>
    <w:uiPriority w:val="38"/>
    <w:qFormat/>
    <w:rsid w:val="001270A2"/>
    <w:pPr>
      <w:ind w:left="510"/>
    </w:pPr>
  </w:style>
  <w:style w:type="paragraph" w:customStyle="1" w:styleId="WMATFIZCHEMwzrmatfizlubchem">
    <w:name w:val="W_MAT(FIZ|CHEM) – wzór mat. (fiz. lub chem.)"/>
    <w:uiPriority w:val="18"/>
    <w:qFormat/>
    <w:rsid w:val="001270A2"/>
    <w:pPr>
      <w:spacing w:line="360" w:lineRule="auto"/>
      <w:jc w:val="center"/>
    </w:pPr>
    <w:rPr>
      <w:rFonts w:ascii="Times New Roman" w:hAnsi="Times New Roman" w:cs="Arial"/>
      <w:sz w:val="24"/>
    </w:rPr>
  </w:style>
  <w:style w:type="paragraph" w:customStyle="1" w:styleId="ZTYTDZOZNzmozntytuudziauartykuempunktem">
    <w:name w:val="Z/TYT(DZ)_OZN – zm. ozn. tytułu (działu) artykułem (punktem)"/>
    <w:basedOn w:val="TYTDZOZNoznaczenietytuulubdziau"/>
    <w:next w:val="ZTYTDZPRZEDMzmprzedmtytuulubdziauartykuempunktem"/>
    <w:uiPriority w:val="28"/>
    <w:qFormat/>
    <w:rsid w:val="006A748A"/>
    <w:pPr>
      <w:spacing w:before="0"/>
      <w:ind w:left="510"/>
    </w:pPr>
  </w:style>
  <w:style w:type="paragraph" w:customStyle="1" w:styleId="ZTYTDZPRZEDMzmprzedmtytuulubdziauartykuempunktem">
    <w:name w:val="Z/TYT(DZ)_PRZEDM – zm. przedm. tytułu lub działu artykułem (punktem)"/>
    <w:next w:val="ZARTzmartartykuempunktem"/>
    <w:uiPriority w:val="28"/>
    <w:qFormat/>
    <w:rsid w:val="006A748A"/>
    <w:pPr>
      <w:keepNext/>
      <w:suppressAutoHyphens/>
      <w:spacing w:line="360" w:lineRule="auto"/>
      <w:ind w:left="510"/>
      <w:jc w:val="center"/>
    </w:pPr>
    <w:rPr>
      <w:sz w:val="24"/>
      <w:szCs w:val="26"/>
    </w:rPr>
  </w:style>
  <w:style w:type="paragraph" w:customStyle="1" w:styleId="ZTIRzmtirartykuempunktem">
    <w:name w:val="Z/TIR – zm. tir. artykułem (punktem)"/>
    <w:basedOn w:val="TIRtiret"/>
    <w:next w:val="PKTpunkt"/>
    <w:uiPriority w:val="33"/>
    <w:qFormat/>
    <w:rsid w:val="006A748A"/>
    <w:pPr>
      <w:ind w:left="907"/>
    </w:pPr>
  </w:style>
  <w:style w:type="paragraph" w:customStyle="1" w:styleId="ZCZWSPPKTzmczciwsppktartykuempunktem">
    <w:name w:val="Z/CZ_WSP_PKT – zm. części wsp. pkt artykułem (punktem)"/>
    <w:basedOn w:val="CZWSPPKTczwsplnapunktw"/>
    <w:next w:val="ZARTzmartartykuempunktem"/>
    <w:uiPriority w:val="34"/>
    <w:qFormat/>
    <w:rsid w:val="006A748A"/>
    <w:pPr>
      <w:ind w:left="510"/>
    </w:pPr>
  </w:style>
  <w:style w:type="paragraph" w:customStyle="1" w:styleId="ZZLITzmianazmlit">
    <w:name w:val="ZZ/LIT – zmiana zm. lit."/>
    <w:basedOn w:val="ZZPKTzmianazmpkt"/>
    <w:uiPriority w:val="67"/>
    <w:qFormat/>
    <w:rsid w:val="006A748A"/>
    <w:pPr>
      <w:ind w:left="2370" w:hanging="476"/>
    </w:pPr>
  </w:style>
  <w:style w:type="paragraph" w:customStyle="1" w:styleId="ZZPKTzmianazmpkt">
    <w:name w:val="ZZ/PKT – zmiana zm. pkt"/>
    <w:basedOn w:val="ZPKTzmpktartykuempunktem"/>
    <w:uiPriority w:val="66"/>
    <w:qFormat/>
    <w:rsid w:val="006A748A"/>
    <w:pPr>
      <w:ind w:left="2404"/>
    </w:pPr>
  </w:style>
  <w:style w:type="paragraph" w:customStyle="1" w:styleId="ZZTIRzmianazmtir">
    <w:name w:val="ZZ/TIR – zmiana zm. tir."/>
    <w:basedOn w:val="ZZLITzmianazmlit"/>
    <w:uiPriority w:val="67"/>
    <w:qFormat/>
    <w:rsid w:val="006A748A"/>
    <w:pPr>
      <w:ind w:left="2291" w:hanging="397"/>
    </w:pPr>
  </w:style>
  <w:style w:type="paragraph" w:customStyle="1" w:styleId="ZROZDZODDZOZNzmoznrozdzoddzartykuempunktem">
    <w:name w:val="Z/ROZDZ(ODDZ)_OZN – zm. ozn. rozdz. (oddz.) artykułem (punktem)"/>
    <w:next w:val="ZROZDZODDZPRZEDMzmprzedmrozdzoddzartykuempunktem"/>
    <w:uiPriority w:val="29"/>
    <w:qFormat/>
    <w:rsid w:val="006A748A"/>
    <w:pPr>
      <w:keepNext/>
      <w:suppressAutoHyphens/>
      <w:spacing w:line="360" w:lineRule="auto"/>
      <w:ind w:left="510"/>
      <w:jc w:val="center"/>
    </w:pPr>
    <w:rPr>
      <w:rFonts w:cs="Arial"/>
      <w:bCs/>
      <w:kern w:val="24"/>
      <w:sz w:val="24"/>
      <w:szCs w:val="24"/>
    </w:rPr>
  </w:style>
  <w:style w:type="paragraph" w:customStyle="1" w:styleId="ZROZDZODDZPRZEDMzmprzedmrozdzoddzartykuempunktem">
    <w:name w:val="Z/ROZDZ(ODDZ)_PRZEDM – zm. przedm. rozdz. (oddz.) artykułem (punktem)"/>
    <w:basedOn w:val="ROZDZODDZPRZEDMprzedmiotregulacjirozdziauluboddziau"/>
    <w:next w:val="ZARTzmartartykuempunktem"/>
    <w:uiPriority w:val="29"/>
    <w:qFormat/>
    <w:rsid w:val="00BB7B38"/>
    <w:pPr>
      <w:spacing w:after="120"/>
      <w:ind w:left="510"/>
    </w:pPr>
    <w:rPr>
      <w:b w:val="0"/>
    </w:rPr>
  </w:style>
  <w:style w:type="paragraph" w:customStyle="1" w:styleId="ZLITUSTzmustliter">
    <w:name w:val="Z_LIT/UST(§) – zm. ust. (§) literą"/>
    <w:basedOn w:val="USTustnpkodeksu"/>
    <w:uiPriority w:val="46"/>
    <w:qFormat/>
    <w:rsid w:val="006A748A"/>
    <w:pPr>
      <w:ind w:left="987"/>
    </w:pPr>
  </w:style>
  <w:style w:type="paragraph" w:customStyle="1" w:styleId="ZLITPKTzmpktliter">
    <w:name w:val="Z_LIT/PKT – zm. pkt literą"/>
    <w:basedOn w:val="PKTpunkt"/>
    <w:uiPriority w:val="47"/>
    <w:qFormat/>
    <w:rsid w:val="006A748A"/>
    <w:pPr>
      <w:ind w:left="1497"/>
    </w:pPr>
  </w:style>
  <w:style w:type="paragraph" w:customStyle="1" w:styleId="ZZCZWSPPKTzmianazmczciwsppkt">
    <w:name w:val="ZZ/CZ_WSP_PKT – zmiana. zm. części wsp. pkt"/>
    <w:basedOn w:val="ZZARTzmianazmart"/>
    <w:next w:val="ZPKTzmpktartykuempunktem"/>
    <w:uiPriority w:val="68"/>
    <w:qFormat/>
    <w:rsid w:val="006A748A"/>
    <w:pPr>
      <w:ind w:firstLine="0"/>
    </w:pPr>
  </w:style>
  <w:style w:type="paragraph" w:customStyle="1" w:styleId="ZZARTzmianazmart">
    <w:name w:val="ZZ/ART(§) – zmiana zm. art. (§)"/>
    <w:basedOn w:val="ZARTzmartartykuempunktem"/>
    <w:uiPriority w:val="65"/>
    <w:qFormat/>
    <w:rsid w:val="006A748A"/>
    <w:pPr>
      <w:ind w:left="1894"/>
    </w:pPr>
  </w:style>
  <w:style w:type="paragraph" w:customStyle="1" w:styleId="ZLITLITzmlitliter">
    <w:name w:val="Z_LIT/LIT – zm. lit. literą"/>
    <w:basedOn w:val="LITlitera"/>
    <w:uiPriority w:val="48"/>
    <w:qFormat/>
    <w:rsid w:val="006A748A"/>
    <w:pPr>
      <w:ind w:left="1463"/>
    </w:pPr>
  </w:style>
  <w:style w:type="paragraph" w:customStyle="1" w:styleId="ZLITCZWSPPKTzmczciwsppktliter">
    <w:name w:val="Z_LIT/CZ_WSP_PKT – zm. części wsp. pkt literą"/>
    <w:basedOn w:val="CZWSPLITczwsplnaliter"/>
    <w:next w:val="LITlitera"/>
    <w:uiPriority w:val="50"/>
    <w:qFormat/>
    <w:rsid w:val="006A748A"/>
    <w:pPr>
      <w:ind w:left="987"/>
    </w:pPr>
  </w:style>
  <w:style w:type="paragraph" w:customStyle="1" w:styleId="ZLITTIRzmtirliter">
    <w:name w:val="Z_LIT/TIR – zm. tir. literą"/>
    <w:basedOn w:val="TIRtiret"/>
    <w:uiPriority w:val="49"/>
    <w:qFormat/>
    <w:rsid w:val="006A748A"/>
  </w:style>
  <w:style w:type="paragraph" w:customStyle="1" w:styleId="ZZCZWSPLITwPKTzmianazmczciwsplitwpkt">
    <w:name w:val="ZZ/CZ_WSP_LIT_w_PKT – zmiana zm. części wsp. lit. w pkt"/>
    <w:basedOn w:val="ZZLITwPKTzmianazmlitwpkt"/>
    <w:uiPriority w:val="69"/>
    <w:qFormat/>
    <w:rsid w:val="006A748A"/>
    <w:pPr>
      <w:ind w:left="2404" w:firstLine="0"/>
    </w:pPr>
  </w:style>
  <w:style w:type="paragraph" w:customStyle="1" w:styleId="ZZLITwPKTzmianazmlitwpkt">
    <w:name w:val="ZZ/LIT_w_PKT – zmiana zm. lit. w pkt"/>
    <w:basedOn w:val="ZLITwPKTzmlitwpktartykuempunktem"/>
    <w:uiPriority w:val="67"/>
    <w:qFormat/>
    <w:rsid w:val="006A748A"/>
    <w:pPr>
      <w:ind w:left="2880"/>
    </w:pPr>
  </w:style>
  <w:style w:type="paragraph" w:customStyle="1" w:styleId="ZLITLITwPKTzmlitwpktliter">
    <w:name w:val="Z_LIT/LIT_w_PKT – zm. lit. w pkt literą"/>
    <w:basedOn w:val="LITlitera"/>
    <w:uiPriority w:val="48"/>
    <w:qFormat/>
    <w:rsid w:val="006A748A"/>
    <w:pPr>
      <w:ind w:left="1973"/>
    </w:pPr>
  </w:style>
  <w:style w:type="paragraph" w:customStyle="1" w:styleId="ZLITCZWSPLITwPKTzmczciwsplitwpktliter">
    <w:name w:val="Z_LIT/CZ_WSP_LIT_w_PKT – zm. części wsp. lit. w pkt literą"/>
    <w:basedOn w:val="CZWSPLITczwsplnaliter"/>
    <w:next w:val="LITlitera"/>
    <w:uiPriority w:val="51"/>
    <w:qFormat/>
    <w:rsid w:val="006A748A"/>
    <w:pPr>
      <w:ind w:left="1497"/>
    </w:pPr>
  </w:style>
  <w:style w:type="paragraph" w:customStyle="1" w:styleId="ZLITTIRwPKTzmtirwpktliter">
    <w:name w:val="Z_LIT/TIR_w_PKT – zm. tir. w pkt literą"/>
    <w:basedOn w:val="TIRtiret"/>
    <w:uiPriority w:val="49"/>
    <w:qFormat/>
    <w:rsid w:val="006A748A"/>
    <w:pPr>
      <w:ind w:left="2370"/>
    </w:pPr>
  </w:style>
  <w:style w:type="paragraph" w:customStyle="1" w:styleId="ZLITCZWSPTIRwPKTzmczciwsptirwpktliter">
    <w:name w:val="Z_LIT/CZ_WSP_TIR_w_PKT – zm. części wsp. tir. w pkt literą"/>
    <w:basedOn w:val="CZWSPTIRczwsplnatiret"/>
    <w:next w:val="LITlitera"/>
    <w:uiPriority w:val="51"/>
    <w:qFormat/>
    <w:rsid w:val="006A748A"/>
    <w:pPr>
      <w:ind w:left="1973"/>
    </w:pPr>
  </w:style>
  <w:style w:type="paragraph" w:styleId="Tekstprzypisudolnego">
    <w:name w:val="footnote text"/>
    <w:basedOn w:val="Normalny"/>
    <w:link w:val="TekstprzypisudolnegoZnak"/>
    <w:uiPriority w:val="99"/>
    <w:semiHidden/>
    <w:qFormat/>
    <w:locked/>
    <w:rsid w:val="00295A6F"/>
    <w:rPr>
      <w:rFonts w:ascii="Times" w:hAnsi="Times" w:cs="Times New Roman"/>
      <w:szCs w:val="24"/>
    </w:rPr>
  </w:style>
  <w:style w:type="character" w:customStyle="1" w:styleId="TekstprzypisudolnegoZnak">
    <w:name w:val="Tekst przypisu dolnego Znak"/>
    <w:link w:val="Tekstprzypisudolnego"/>
    <w:uiPriority w:val="99"/>
    <w:semiHidden/>
    <w:rsid w:val="006E0FCC"/>
    <w:rPr>
      <w:sz w:val="20"/>
    </w:rPr>
  </w:style>
  <w:style w:type="paragraph" w:customStyle="1" w:styleId="ZTIRLITzmlittiret">
    <w:name w:val="Z_TIR/LIT – zm. lit. tiret"/>
    <w:basedOn w:val="LITlitera"/>
    <w:uiPriority w:val="57"/>
    <w:qFormat/>
    <w:rsid w:val="006A748A"/>
    <w:pPr>
      <w:ind w:left="1859"/>
    </w:pPr>
  </w:style>
  <w:style w:type="paragraph" w:customStyle="1" w:styleId="ZTIRCZWSPPKTzmczciwsppkttiret">
    <w:name w:val="Z_TIR/CZ_WSP_PKT – zm. części wsp. pkt tiret"/>
    <w:basedOn w:val="CZWSPLITczwsplnaliter"/>
    <w:next w:val="TIRtiret"/>
    <w:uiPriority w:val="58"/>
    <w:qFormat/>
    <w:rsid w:val="006A748A"/>
    <w:pPr>
      <w:ind w:left="1383"/>
    </w:pPr>
  </w:style>
  <w:style w:type="paragraph" w:customStyle="1" w:styleId="ZTIRTIRzmtirtiret">
    <w:name w:val="Z_TIR/TIR – zm. tir. tiret"/>
    <w:basedOn w:val="TIRtiret"/>
    <w:uiPriority w:val="57"/>
    <w:qFormat/>
    <w:rsid w:val="006A748A"/>
    <w:pPr>
      <w:ind w:left="1780"/>
    </w:pPr>
  </w:style>
  <w:style w:type="paragraph" w:customStyle="1" w:styleId="ZZCZWSPTIRwPKTzmianazmczciwsptirwpkt">
    <w:name w:val="ZZ/CZ_WSP_TIR_w_PKT – zmiana zm. części wsp. tir. w pkt"/>
    <w:basedOn w:val="ZZTIRwPKTzmianazmtirwpkt"/>
    <w:uiPriority w:val="70"/>
    <w:qFormat/>
    <w:rsid w:val="006A748A"/>
    <w:pPr>
      <w:ind w:left="2880" w:firstLine="0"/>
    </w:pPr>
  </w:style>
  <w:style w:type="paragraph" w:customStyle="1" w:styleId="ZZTIRwPKTzmianazmtirwpkt">
    <w:name w:val="ZZ/TIR_w_PKT – zmiana zm. tir. w pkt"/>
    <w:basedOn w:val="ZTIRwPKTzmtirwpktartykuempunktem"/>
    <w:uiPriority w:val="67"/>
    <w:qFormat/>
    <w:rsid w:val="006A748A"/>
    <w:pPr>
      <w:ind w:left="3277"/>
    </w:pPr>
  </w:style>
  <w:style w:type="paragraph" w:customStyle="1" w:styleId="ZZTIRwLITzmianazmtirwlit">
    <w:name w:val="ZZ/TIR_w_LIT – zmiana zm. tir. w lit."/>
    <w:basedOn w:val="ZZTIRzmianazmtir"/>
    <w:uiPriority w:val="67"/>
    <w:qFormat/>
    <w:rsid w:val="006A748A"/>
    <w:pPr>
      <w:ind w:left="2767"/>
    </w:pPr>
  </w:style>
  <w:style w:type="paragraph" w:customStyle="1" w:styleId="ZTIRTIRwLITzmtirwlittiret">
    <w:name w:val="Z_TIR/TIR_w_LIT – zm. tir. w lit. tiret"/>
    <w:basedOn w:val="TIRtiret"/>
    <w:uiPriority w:val="57"/>
    <w:qFormat/>
    <w:rsid w:val="006A748A"/>
    <w:pPr>
      <w:ind w:left="2257"/>
    </w:pPr>
  </w:style>
  <w:style w:type="paragraph" w:customStyle="1" w:styleId="ZTIRCZWSPTIRwLITzmczciwsptirwlittiret">
    <w:name w:val="Z_TIR/CZ_WSP_TIR_w_LIT – zm. części wsp. tir. w lit. tiret"/>
    <w:basedOn w:val="CZWSPTIRczwsplnatiret"/>
    <w:next w:val="TIRtiret"/>
    <w:uiPriority w:val="60"/>
    <w:qFormat/>
    <w:rsid w:val="006A748A"/>
    <w:pPr>
      <w:ind w:left="1860"/>
    </w:pPr>
  </w:style>
  <w:style w:type="paragraph" w:customStyle="1" w:styleId="CZWSP2TIRczwsplnapodwjnychtiret">
    <w:name w:val="CZ_WSP_2TIR – część wspólna podwójnych tiret"/>
    <w:basedOn w:val="CZWSPTIRczwsplnatiret"/>
    <w:next w:val="TIRtiret"/>
    <w:uiPriority w:val="73"/>
    <w:qFormat/>
    <w:rsid w:val="006A748A"/>
    <w:pPr>
      <w:ind w:left="1780"/>
    </w:pPr>
  </w:style>
  <w:style w:type="paragraph" w:customStyle="1" w:styleId="Z2TIRzmpodwtirartykuempunktem">
    <w:name w:val="Z/2TIR – zm. podw. tir. artykułem (punktem)"/>
    <w:basedOn w:val="TIRtiret"/>
    <w:uiPriority w:val="73"/>
    <w:qFormat/>
    <w:rsid w:val="006A748A"/>
    <w:pPr>
      <w:ind w:left="907"/>
    </w:pPr>
  </w:style>
  <w:style w:type="paragraph" w:customStyle="1" w:styleId="ZZCZWSPTIRwLITzmianazmczciwsptirwlit">
    <w:name w:val="ZZ/CZ_WSP_TIR_w_LIT – zmiana zm. części wsp. tir. w lit."/>
    <w:basedOn w:val="ZZTIRwLITzmianazmtirwlit"/>
    <w:uiPriority w:val="70"/>
    <w:qFormat/>
    <w:rsid w:val="006A748A"/>
    <w:pPr>
      <w:ind w:left="2370" w:firstLine="0"/>
    </w:pPr>
  </w:style>
  <w:style w:type="paragraph" w:customStyle="1" w:styleId="ZLIT2TIRzmpodwtirliter">
    <w:name w:val="Z_LIT/2TIR – zm. podw. tir. literą"/>
    <w:basedOn w:val="TIRtiret"/>
    <w:uiPriority w:val="75"/>
    <w:qFormat/>
    <w:rsid w:val="006A748A"/>
  </w:style>
  <w:style w:type="paragraph" w:customStyle="1" w:styleId="ZTIR2TIRzmpodwtirtiret">
    <w:name w:val="Z_TIR/2TIR – zm. podw. tir. tiret"/>
    <w:basedOn w:val="TIRtiret"/>
    <w:uiPriority w:val="78"/>
    <w:qFormat/>
    <w:rsid w:val="006A748A"/>
    <w:pPr>
      <w:ind w:left="1780"/>
    </w:pPr>
  </w:style>
  <w:style w:type="paragraph" w:customStyle="1" w:styleId="Z2TIRCZWSPLITzmczciwsplitpodwjnymtiret">
    <w:name w:val="Z_2TIR/CZ_WSP_LIT – zm. części wsp. lit. podwójnym tiret"/>
    <w:basedOn w:val="CZWSPTIRczwsplnatiret"/>
    <w:next w:val="2TIRpodwjnytiret"/>
    <w:uiPriority w:val="87"/>
    <w:qFormat/>
    <w:rsid w:val="006A748A"/>
    <w:pPr>
      <w:ind w:left="1780"/>
    </w:pPr>
  </w:style>
  <w:style w:type="paragraph" w:customStyle="1" w:styleId="Z2TIRwPKTzmpodwtirwpktartykuempunktem">
    <w:name w:val="Z/2TIR_w_PKT – zm. podw. tir. w pkt artykułem (punktem)"/>
    <w:basedOn w:val="TIRtiret"/>
    <w:next w:val="ZPKTzmpktartykuempunktem"/>
    <w:uiPriority w:val="74"/>
    <w:qFormat/>
    <w:rsid w:val="006A748A"/>
    <w:pPr>
      <w:ind w:left="2291"/>
    </w:pPr>
  </w:style>
  <w:style w:type="paragraph" w:customStyle="1" w:styleId="ZTIRPKTzmpkttiret">
    <w:name w:val="Z_TIR/PKT – zm. pkt tiret"/>
    <w:basedOn w:val="PKTpunkt"/>
    <w:uiPriority w:val="56"/>
    <w:qFormat/>
    <w:rsid w:val="006A748A"/>
    <w:pPr>
      <w:ind w:left="1893"/>
    </w:pPr>
  </w:style>
  <w:style w:type="paragraph" w:customStyle="1" w:styleId="ZTIRLITwPKTzmlitwpkttiret">
    <w:name w:val="Z_TIR/LIT_w_PKT – zm. lit. w pkt tiret"/>
    <w:basedOn w:val="LITlitera"/>
    <w:uiPriority w:val="57"/>
    <w:qFormat/>
    <w:rsid w:val="006A748A"/>
    <w:pPr>
      <w:ind w:left="2336"/>
    </w:pPr>
  </w:style>
  <w:style w:type="paragraph" w:customStyle="1" w:styleId="ZTIRCZWSPLITwPKTzmczciwsplitwpkttiret">
    <w:name w:val="Z_TIR/CZ_WSP_LIT_w_PKT – zm. części wsp. lit. w pkt tiret"/>
    <w:basedOn w:val="CZWSPLITczwsplnaliter"/>
    <w:uiPriority w:val="59"/>
    <w:qFormat/>
    <w:rsid w:val="006A748A"/>
    <w:pPr>
      <w:ind w:left="1860"/>
    </w:pPr>
  </w:style>
  <w:style w:type="paragraph" w:customStyle="1" w:styleId="ZTIR2TIRwLITzmpodwtirwlittiret">
    <w:name w:val="Z_TIR/2TIR_w_LIT – zm. podw. tir. w lit. tiret"/>
    <w:basedOn w:val="TIRtiret"/>
    <w:uiPriority w:val="79"/>
    <w:qFormat/>
    <w:rsid w:val="006A748A"/>
    <w:pPr>
      <w:ind w:left="2654"/>
    </w:pPr>
  </w:style>
  <w:style w:type="paragraph" w:customStyle="1" w:styleId="ZTIRCZWSP2TIRwLITzmczciwsppodwtirwlittiret">
    <w:name w:val="Z_TIR/CZ_WSP_2TIR_w_LIT – zm. części wsp. podw. tir. w lit. tiret"/>
    <w:basedOn w:val="CZWSPTIRczwsplnatiret"/>
    <w:next w:val="TIRtiret"/>
    <w:uiPriority w:val="80"/>
    <w:qFormat/>
    <w:rsid w:val="006A748A"/>
    <w:pPr>
      <w:ind w:left="2257"/>
    </w:pPr>
  </w:style>
  <w:style w:type="paragraph" w:customStyle="1" w:styleId="ZTIR2TIRwTIRzmpodwtirwtirtiret">
    <w:name w:val="Z_TIR/2TIR_w_TIR – zm. podw. tir. w tir. tiret"/>
    <w:basedOn w:val="TIRtiret"/>
    <w:uiPriority w:val="78"/>
    <w:qFormat/>
    <w:rsid w:val="006A748A"/>
    <w:pPr>
      <w:ind w:left="2177"/>
    </w:pPr>
  </w:style>
  <w:style w:type="paragraph" w:customStyle="1" w:styleId="ZTIRCZWSP2TIRwTIRzmczciwsppodwtirwtirtiret">
    <w:name w:val="Z_TIR/CZ_WSP_2TIR_w_TIR – zm. części wsp. podw. tir. w tir. tiret"/>
    <w:basedOn w:val="CZWSPTIRczwsplnatiret"/>
    <w:uiPriority w:val="79"/>
    <w:qFormat/>
    <w:rsid w:val="006A748A"/>
    <w:pPr>
      <w:ind w:left="1780"/>
    </w:pPr>
  </w:style>
  <w:style w:type="paragraph" w:customStyle="1" w:styleId="Z2TIRLITzmlitpodwjnymtiret">
    <w:name w:val="Z_2TIR/LIT – zm. lit. podwójnym tiret"/>
    <w:basedOn w:val="LITlitera"/>
    <w:uiPriority w:val="84"/>
    <w:qFormat/>
    <w:rsid w:val="006A748A"/>
    <w:pPr>
      <w:ind w:left="2256"/>
    </w:pPr>
  </w:style>
  <w:style w:type="paragraph" w:customStyle="1" w:styleId="ZZ2TIRwTIRzmianazmpodwtirwtir">
    <w:name w:val="ZZ/2TIR_w_TIR – zmiana zm. podw. tir. w tir."/>
    <w:basedOn w:val="ZZCZWSP2TIRzmianazmczciwsppodwtir"/>
    <w:uiPriority w:val="93"/>
    <w:qFormat/>
    <w:rsid w:val="006A748A"/>
    <w:pPr>
      <w:ind w:left="2688" w:hanging="397"/>
    </w:pPr>
  </w:style>
  <w:style w:type="paragraph" w:customStyle="1" w:styleId="ZZCZWSP2TIRzmianazmczciwsppodwtir">
    <w:name w:val="ZZ/CZ_WSP_2TIR – zmiana zm. części wsp. podw. tir."/>
    <w:basedOn w:val="ZZTIRzmianazmtir"/>
    <w:next w:val="ZZUSTzmianazmust"/>
    <w:uiPriority w:val="94"/>
    <w:qFormat/>
    <w:rsid w:val="006A748A"/>
    <w:pPr>
      <w:ind w:left="1894" w:firstLine="0"/>
    </w:pPr>
  </w:style>
  <w:style w:type="paragraph" w:customStyle="1" w:styleId="ZZUSTzmianazmust">
    <w:name w:val="ZZ/UST(§) – zmiana zm. ust. (§)"/>
    <w:basedOn w:val="ZZARTzmianazmart"/>
    <w:uiPriority w:val="65"/>
    <w:qFormat/>
    <w:rsid w:val="006A748A"/>
  </w:style>
  <w:style w:type="paragraph" w:customStyle="1" w:styleId="ZZ2TIRwLITzmianazmpodwtirwlit">
    <w:name w:val="ZZ/2TIR_w_LIT – zmiana zm. podw. tir. w lit."/>
    <w:basedOn w:val="ZZ2TIRwTIRzmianazmpodwtirwtir"/>
    <w:uiPriority w:val="94"/>
    <w:qFormat/>
    <w:rsid w:val="006A748A"/>
    <w:pPr>
      <w:ind w:left="3164"/>
    </w:pPr>
  </w:style>
  <w:style w:type="paragraph" w:customStyle="1" w:styleId="Z2TIRTIRwLITzmtirwlitpodwjnymtiret">
    <w:name w:val="Z_2TIR/TIR_w_LIT – zm. tir. w lit. podwójnym tiret"/>
    <w:basedOn w:val="TIRtiret"/>
    <w:uiPriority w:val="84"/>
    <w:qFormat/>
    <w:rsid w:val="006A748A"/>
    <w:pPr>
      <w:ind w:left="2654"/>
    </w:pPr>
  </w:style>
  <w:style w:type="paragraph" w:customStyle="1" w:styleId="Z2TIRCZWSPTIRwLITzmczciwsptirwlitpodwjnymtiret">
    <w:name w:val="Z_2TIR/CZ_WSP_TIR_w_LIT – zm. części wsp. tir. w lit. podwójnym tiret"/>
    <w:basedOn w:val="CZWSPTIRczwsplnatiret"/>
    <w:next w:val="2TIRpodwjnytiret"/>
    <w:uiPriority w:val="87"/>
    <w:qFormat/>
    <w:rsid w:val="006A748A"/>
    <w:pPr>
      <w:ind w:left="2257"/>
    </w:pPr>
  </w:style>
  <w:style w:type="paragraph" w:customStyle="1" w:styleId="ZZ2TIRwPKTzmianazmpodwtirwpkt">
    <w:name w:val="ZZ/2TIR_w_PKT – zmiana zm. podw. tir. w pkt"/>
    <w:basedOn w:val="ZZ2TIRwLITzmianazmpodwtirwlit"/>
    <w:uiPriority w:val="94"/>
    <w:qFormat/>
    <w:rsid w:val="006A748A"/>
    <w:pPr>
      <w:ind w:left="3674"/>
    </w:pPr>
  </w:style>
  <w:style w:type="paragraph" w:customStyle="1" w:styleId="ZZCZWSP2TIRwTIRzmianazmczciwsppodwtirwtir">
    <w:name w:val="ZZ/CZ_WSP_2TIR_w_TIR – zmiana zm. części wsp. podw. tir. w tir."/>
    <w:basedOn w:val="ZZ2TIRwLITzmianazmpodwtirwlit"/>
    <w:uiPriority w:val="94"/>
    <w:qFormat/>
    <w:rsid w:val="006A748A"/>
    <w:pPr>
      <w:ind w:left="2291" w:firstLine="0"/>
    </w:pPr>
  </w:style>
  <w:style w:type="paragraph" w:customStyle="1" w:styleId="Z2TIR2TIRwTIRzmpodwtirwtirpodwjnymtiret">
    <w:name w:val="Z_2TIR/2TIR_w_TIR – zm. podw. tir. w tir. podwójnym tiret"/>
    <w:basedOn w:val="TIRtiret"/>
    <w:uiPriority w:val="85"/>
    <w:qFormat/>
    <w:rsid w:val="006A748A"/>
    <w:pPr>
      <w:ind w:left="2574"/>
    </w:pPr>
  </w:style>
  <w:style w:type="paragraph" w:customStyle="1" w:styleId="Z2TIRCZWSP2TIRwTIRzmczciwsppodwtirwtiretpodwjnymtiret">
    <w:name w:val="Z_2TIR/CZ_WSP_2TIR_w_TIR – zm. części wsp. podw. tir. w tiret podwójnym tiret"/>
    <w:basedOn w:val="CZWSPTIRczwsplnatiret"/>
    <w:next w:val="2TIRpodwjnytiret"/>
    <w:uiPriority w:val="88"/>
    <w:qFormat/>
    <w:rsid w:val="006A748A"/>
    <w:pPr>
      <w:ind w:left="2177"/>
    </w:pPr>
  </w:style>
  <w:style w:type="paragraph" w:customStyle="1" w:styleId="Z2TIR2TIRwLITzmpodwtirwlitpodwjnymtiret">
    <w:name w:val="Z_2TIR/2TIR_w_LIT – zm. podw. tir. w lit. podwójnym tiret"/>
    <w:basedOn w:val="TIRtiret"/>
    <w:uiPriority w:val="86"/>
    <w:qFormat/>
    <w:rsid w:val="006A748A"/>
    <w:pPr>
      <w:ind w:left="3051"/>
    </w:pPr>
  </w:style>
  <w:style w:type="paragraph" w:customStyle="1" w:styleId="Z2TIRCZWSP2TIRwLITzmczciwsppodwtirwlitpodwjnymtiret">
    <w:name w:val="Z_2TIR/CZ_WSP_2TIR_w_LIT – zm. części wsp. podw. tir. w lit. podwójnym tiret"/>
    <w:basedOn w:val="CZWSPTIRczwsplnatiret"/>
    <w:next w:val="2TIRpodwjnytiret"/>
    <w:uiPriority w:val="89"/>
    <w:qFormat/>
    <w:rsid w:val="006A748A"/>
    <w:pPr>
      <w:ind w:left="2654"/>
    </w:pPr>
  </w:style>
  <w:style w:type="paragraph" w:customStyle="1" w:styleId="ZCZCIKSIGIzmozniprzedmczciksigiartykuempunktem">
    <w:name w:val="Z/CZĘŚCI(KSIĘGI) – zm. ozn. i przedm. części (księgi) artykułem (punktem)"/>
    <w:basedOn w:val="CZKSIGAoznaczenieiprzedmiotczcilubksigi"/>
    <w:uiPriority w:val="28"/>
    <w:qFormat/>
    <w:rsid w:val="006A748A"/>
    <w:pPr>
      <w:ind w:left="510"/>
    </w:pPr>
    <w:rPr>
      <w:b w:val="0"/>
    </w:rPr>
  </w:style>
  <w:style w:type="character" w:styleId="Odwoaniedokomentarza">
    <w:name w:val="annotation reference"/>
    <w:uiPriority w:val="99"/>
    <w:semiHidden/>
    <w:rsid w:val="00023F13"/>
    <w:rPr>
      <w:sz w:val="16"/>
      <w:szCs w:val="16"/>
    </w:rPr>
  </w:style>
  <w:style w:type="paragraph" w:styleId="Tekstkomentarza">
    <w:name w:val="annotation text"/>
    <w:basedOn w:val="Normalny"/>
    <w:link w:val="TekstkomentarzaZnak"/>
    <w:uiPriority w:val="99"/>
    <w:rsid w:val="00023F13"/>
    <w:rPr>
      <w:rFonts w:ascii="Times" w:hAnsi="Times" w:cs="Times New Roman"/>
      <w:szCs w:val="24"/>
    </w:rPr>
  </w:style>
  <w:style w:type="character" w:customStyle="1" w:styleId="TekstkomentarzaZnak">
    <w:name w:val="Tekst komentarza Znak"/>
    <w:link w:val="Tekstkomentarza"/>
    <w:uiPriority w:val="99"/>
    <w:semiHidden/>
    <w:rsid w:val="004504C0"/>
    <w:rPr>
      <w:sz w:val="20"/>
    </w:rPr>
  </w:style>
  <w:style w:type="paragraph" w:styleId="Tematkomentarza">
    <w:name w:val="annotation subject"/>
    <w:basedOn w:val="Tekstkomentarza"/>
    <w:next w:val="Tekstkomentarza"/>
    <w:link w:val="TematkomentarzaZnak"/>
    <w:uiPriority w:val="99"/>
    <w:semiHidden/>
    <w:rsid w:val="00023F13"/>
    <w:rPr>
      <w:b/>
      <w:bCs/>
    </w:rPr>
  </w:style>
  <w:style w:type="character" w:customStyle="1" w:styleId="TematkomentarzaZnak">
    <w:name w:val="Temat komentarza Znak"/>
    <w:link w:val="Tematkomentarza"/>
    <w:uiPriority w:val="99"/>
    <w:semiHidden/>
    <w:rsid w:val="004504C0"/>
    <w:rPr>
      <w:b/>
      <w:bCs/>
      <w:sz w:val="20"/>
    </w:rPr>
  </w:style>
  <w:style w:type="paragraph" w:customStyle="1" w:styleId="ZZWMATFIZCHEMzmwzorumatfizlubchem">
    <w:name w:val="ZZ/W_MAT(FIZ|CHEM) – zm. wzoru mat. (fiz. lub chem.)"/>
    <w:basedOn w:val="ZWMATFIZCHEMzmwzorumatfizlubchemartykuempunktem"/>
    <w:uiPriority w:val="71"/>
    <w:qFormat/>
    <w:rsid w:val="001270A2"/>
    <w:pPr>
      <w:ind w:left="2404"/>
    </w:pPr>
  </w:style>
  <w:style w:type="paragraph" w:customStyle="1" w:styleId="ODNONIKtreodnonika">
    <w:name w:val="ODNOŚNIK – treść odnośnika"/>
    <w:uiPriority w:val="19"/>
    <w:qFormat/>
    <w:rsid w:val="006A748A"/>
    <w:pPr>
      <w:spacing w:line="276" w:lineRule="auto"/>
      <w:ind w:left="284" w:hanging="284"/>
      <w:jc w:val="both"/>
    </w:pPr>
    <w:rPr>
      <w:rFonts w:ascii="Times New Roman" w:hAnsi="Times New Roman" w:cs="Arial"/>
    </w:rPr>
  </w:style>
  <w:style w:type="paragraph" w:customStyle="1" w:styleId="ZFRAGzmfragmentunpzdaniaartykuempunktem">
    <w:name w:val="Z/FRAG – zm. fragmentu (np. zdania) artykułem (punktem)"/>
    <w:basedOn w:val="ZARTzmartartykuempunktem"/>
    <w:next w:val="PKTpunkt"/>
    <w:uiPriority w:val="36"/>
    <w:qFormat/>
    <w:rsid w:val="006A748A"/>
    <w:pPr>
      <w:ind w:firstLine="0"/>
    </w:pPr>
    <w:rPr>
      <w:rFonts w:ascii="Times New Roman" w:hAnsi="Times New Roman"/>
    </w:rPr>
  </w:style>
  <w:style w:type="paragraph" w:customStyle="1" w:styleId="ZLITFRAGzmlitfragmentunpzdanialiter">
    <w:name w:val="Z_LIT/FRAG – zm. lit. fragmentu (np. zdania) literą"/>
    <w:basedOn w:val="ZLITUSTzmustliter"/>
    <w:next w:val="LITlitera"/>
    <w:uiPriority w:val="52"/>
    <w:qFormat/>
    <w:rsid w:val="006A748A"/>
    <w:pPr>
      <w:ind w:firstLine="0"/>
    </w:pPr>
    <w:rPr>
      <w:rFonts w:ascii="Times New Roman" w:hAnsi="Times New Roman"/>
    </w:rPr>
  </w:style>
  <w:style w:type="paragraph" w:customStyle="1" w:styleId="ZTIRFRAGMzmnpwprdowyliczeniatiret">
    <w:name w:val="Z_TIR/FRAGM – zm. np. wpr. do wyliczenia tiret"/>
    <w:basedOn w:val="ZTIRCZWSPPKTzmczciwsppkttiret"/>
    <w:next w:val="TIRtiret"/>
    <w:uiPriority w:val="60"/>
    <w:qFormat/>
    <w:rsid w:val="006A748A"/>
    <w:rPr>
      <w:rFonts w:ascii="Times New Roman" w:hAnsi="Times New Roman"/>
    </w:rPr>
  </w:style>
  <w:style w:type="paragraph" w:customStyle="1" w:styleId="ZTIRTIRwPKTzmtirwpkttiret">
    <w:name w:val="Z_TIR/TIR_w_PKT – zm. tir. w pkt tiret"/>
    <w:basedOn w:val="ZTIRTIRwLITzmtirwlittiret"/>
    <w:uiPriority w:val="57"/>
    <w:qFormat/>
    <w:rsid w:val="006A748A"/>
    <w:pPr>
      <w:ind w:left="2733"/>
    </w:pPr>
  </w:style>
  <w:style w:type="paragraph" w:customStyle="1" w:styleId="ZTIRCZWSPTIRwPKTzmczciwsptirtiret">
    <w:name w:val="Z_TIR/CZ_WSP_TIR_w_PKT – zm. części wsp. tir. tiret"/>
    <w:basedOn w:val="ZTIRTIRwPKTzmtirwpkttiret"/>
    <w:next w:val="TIRtiret"/>
    <w:uiPriority w:val="60"/>
    <w:qFormat/>
    <w:rsid w:val="006A748A"/>
    <w:pPr>
      <w:ind w:left="2336" w:firstLine="0"/>
    </w:pPr>
  </w:style>
  <w:style w:type="paragraph" w:customStyle="1" w:styleId="SKARNsankcjakarnawszczeglnociwKodeksiekarnym">
    <w:name w:val="S_KARN – sankcja karna w szczególności w Kodeksie karnym"/>
    <w:basedOn w:val="USTustnpkodeksu"/>
    <w:next w:val="ARTartustawynprozporzdzenia"/>
    <w:uiPriority w:val="18"/>
    <w:qFormat/>
    <w:rsid w:val="006A748A"/>
    <w:pPr>
      <w:ind w:left="510" w:firstLine="0"/>
    </w:pPr>
  </w:style>
  <w:style w:type="paragraph" w:customStyle="1" w:styleId="ROZDZODDZOZNoznaczenierozdziauluboddziau">
    <w:name w:val="ROZDZ(ODDZ)_OZN – oznaczenie rozdziału lub oddziału"/>
    <w:next w:val="ARTartustawynprozporzdzenia"/>
    <w:uiPriority w:val="10"/>
    <w:qFormat/>
    <w:rsid w:val="006A748A"/>
    <w:pPr>
      <w:keepNext/>
      <w:suppressAutoHyphens/>
      <w:spacing w:before="120" w:line="360" w:lineRule="auto"/>
      <w:jc w:val="center"/>
    </w:pPr>
    <w:rPr>
      <w:rFonts w:cs="Arial"/>
      <w:bCs/>
      <w:kern w:val="24"/>
      <w:sz w:val="24"/>
      <w:szCs w:val="24"/>
    </w:rPr>
  </w:style>
  <w:style w:type="paragraph" w:customStyle="1" w:styleId="Z2TIR2TIRzmpodwtirpodwjnymtiret">
    <w:name w:val="Z_2TIR/2TIR – zm. podw. tir. podwójnym tiret"/>
    <w:basedOn w:val="TIRtiret"/>
    <w:uiPriority w:val="85"/>
    <w:qFormat/>
    <w:rsid w:val="006A748A"/>
    <w:pPr>
      <w:ind w:left="2177"/>
    </w:pPr>
  </w:style>
  <w:style w:type="paragraph" w:customStyle="1" w:styleId="Z2TIRTIRzmtirpodwjnymtiret">
    <w:name w:val="Z_2TIR/TIR – zm. tir. podwójnym tiret"/>
    <w:basedOn w:val="TIRtiret"/>
    <w:uiPriority w:val="84"/>
    <w:qFormat/>
    <w:rsid w:val="006A748A"/>
    <w:pPr>
      <w:ind w:left="2177"/>
    </w:pPr>
  </w:style>
  <w:style w:type="paragraph" w:customStyle="1" w:styleId="ZSKARNzmsankcjikarnejwszczeglnociwKodeksiekarnym">
    <w:name w:val="Z/S_KARN – zm. sankcji karnej w szczególności w Kodeksie karnym"/>
    <w:basedOn w:val="SKARNsankcjakarnawszczeglnociwKodeksiekarnym"/>
    <w:next w:val="PKTpunkt"/>
    <w:uiPriority w:val="37"/>
    <w:qFormat/>
    <w:rsid w:val="006A748A"/>
    <w:pPr>
      <w:ind w:left="1021"/>
    </w:pPr>
  </w:style>
  <w:style w:type="paragraph" w:customStyle="1" w:styleId="ZLITSKARNzmsankcjikarnejliter">
    <w:name w:val="Z_LIT/S_KARN – zm. sankcji karnej literą"/>
    <w:basedOn w:val="ZSKARNzmsankcjikarnejwszczeglnociwKodeksiekarnym"/>
    <w:uiPriority w:val="53"/>
    <w:qFormat/>
    <w:rsid w:val="006A748A"/>
    <w:pPr>
      <w:ind w:left="1497"/>
    </w:pPr>
  </w:style>
  <w:style w:type="paragraph" w:customStyle="1" w:styleId="ZCYTzmcytatunpprzysigiartykuempunktem">
    <w:name w:val="Z/CYT – zm. cytatu np. przysięgi artykułem (punktem)"/>
    <w:basedOn w:val="CYTcytatnpprzysigi"/>
    <w:next w:val="ZUSTzmustartykuempunktem"/>
    <w:uiPriority w:val="37"/>
    <w:qFormat/>
    <w:rsid w:val="006A748A"/>
    <w:pPr>
      <w:ind w:left="1021"/>
    </w:pPr>
  </w:style>
  <w:style w:type="paragraph" w:customStyle="1" w:styleId="ZUSTzmustartykuempunktem">
    <w:name w:val="Z/UST(§) – zm. ust. (§) artykułem (punktem)"/>
    <w:basedOn w:val="ZARTzmartartykuempunktem"/>
    <w:uiPriority w:val="30"/>
    <w:qFormat/>
    <w:rsid w:val="006A748A"/>
  </w:style>
  <w:style w:type="paragraph" w:customStyle="1" w:styleId="ZCZWSP2TIRwPKTzmczciwsppodwtirwpktartykuempunktem">
    <w:name w:val="Z/CZ_WSP_2TIR_w_PKT – zm. części wsp. podw. tir. w pkt artykułem (punktem)"/>
    <w:basedOn w:val="Z2TIRwPKTzmpodwtirwpktartykuempunktem"/>
    <w:next w:val="ZZUSTzmianazmust"/>
    <w:uiPriority w:val="75"/>
    <w:qFormat/>
    <w:rsid w:val="006A748A"/>
    <w:pPr>
      <w:ind w:left="1894" w:firstLine="0"/>
    </w:pPr>
  </w:style>
  <w:style w:type="paragraph" w:customStyle="1" w:styleId="Z2TIRwLITzmpodwtirwlitartykuempunktem">
    <w:name w:val="Z/2TIR_w_LIT – zm. podw. tir. w lit. artykułem (punktem)"/>
    <w:basedOn w:val="Z2TIRwPKTzmpodwtirwpktartykuempunktem"/>
    <w:uiPriority w:val="74"/>
    <w:qFormat/>
    <w:rsid w:val="006A748A"/>
    <w:pPr>
      <w:ind w:left="1780"/>
    </w:pPr>
  </w:style>
  <w:style w:type="paragraph" w:customStyle="1" w:styleId="Z2TIRwTIRzmpodwtirwtirartykuempunktem">
    <w:name w:val="Z/2TIR_w_TIR – zm. podw. tir. w tir. artykułem (punktem)"/>
    <w:basedOn w:val="Z2TIRwLITzmpodwtirwlitartykuempunktem"/>
    <w:uiPriority w:val="73"/>
    <w:qFormat/>
    <w:rsid w:val="006A748A"/>
    <w:pPr>
      <w:ind w:left="1304"/>
    </w:pPr>
  </w:style>
  <w:style w:type="paragraph" w:customStyle="1" w:styleId="ZCZWSP2TIRwTIRzmczciwsppodwtirwtirartykuempunktem">
    <w:name w:val="Z/CZ_WSP_2TIR_w_TIR – zm. części wsp. podw. tir. w tir. artykułem (punktem)"/>
    <w:basedOn w:val="Z2TIRwTIRzmpodwtirwtirartykuempunktem"/>
    <w:next w:val="PKTpunkt"/>
    <w:uiPriority w:val="74"/>
    <w:qFormat/>
    <w:rsid w:val="006A748A"/>
    <w:pPr>
      <w:ind w:left="907" w:firstLine="0"/>
    </w:pPr>
  </w:style>
  <w:style w:type="paragraph" w:customStyle="1" w:styleId="ZCZWSP2TIRwLITzmczciwsppodwtirwlitartykuempunktem">
    <w:name w:val="Z/CZ_WSP_2TIR_w_LIT – zm. części wsp. podw. tir. w lit. artykułem (punktem)"/>
    <w:basedOn w:val="Z2TIRwLITzmpodwtirwlitartykuempunktem"/>
    <w:next w:val="ZZUSTzmianazmust"/>
    <w:uiPriority w:val="75"/>
    <w:qFormat/>
    <w:rsid w:val="006A748A"/>
    <w:pPr>
      <w:ind w:left="1383" w:firstLine="0"/>
    </w:pPr>
  </w:style>
  <w:style w:type="paragraph" w:customStyle="1" w:styleId="PKTODNONIKApunktodnonika">
    <w:name w:val="PKT_ODNOŚNIKA – punkt odnośnika"/>
    <w:basedOn w:val="ODNONIKtreodnonika"/>
    <w:uiPriority w:val="19"/>
    <w:qFormat/>
    <w:rsid w:val="006A748A"/>
    <w:pPr>
      <w:ind w:left="568"/>
    </w:pPr>
  </w:style>
  <w:style w:type="paragraph" w:customStyle="1" w:styleId="ZODNONIKAzmtekstuodnonikaartykuempunktem">
    <w:name w:val="Z/ODNOŚNIKA – zm. tekstu odnośnika artykułem (punktem)"/>
    <w:basedOn w:val="ODNONIKtreodnonika"/>
    <w:uiPriority w:val="39"/>
    <w:qFormat/>
    <w:rsid w:val="006A748A"/>
    <w:pPr>
      <w:spacing w:line="360" w:lineRule="auto"/>
      <w:ind w:left="907" w:hanging="397"/>
    </w:pPr>
    <w:rPr>
      <w:sz w:val="24"/>
    </w:rPr>
  </w:style>
  <w:style w:type="paragraph" w:customStyle="1" w:styleId="ZPKTwODNONIKUzmpktwzmienianymodnonikuartykuempunktem">
    <w:name w:val="Z/PKT_w_ODNOŚNIKU – zm. pkt w zmienianym odnośniku artykułem (punktem)"/>
    <w:basedOn w:val="ZODNONIKAzmtekstuodnonikaartykuempunktem"/>
    <w:uiPriority w:val="39"/>
    <w:qFormat/>
    <w:rsid w:val="006A748A"/>
    <w:pPr>
      <w:ind w:left="1304"/>
    </w:pPr>
  </w:style>
  <w:style w:type="paragraph" w:customStyle="1" w:styleId="ZPKTODNONIKAzmpktodnonikaartykuempunktem">
    <w:name w:val="Z/PKT_ODNOŚNIKA – zm. pkt odnośnika artykułem (punktem)"/>
    <w:basedOn w:val="ZODNONIKAzmtekstuodnonikaartykuempunktem"/>
    <w:uiPriority w:val="39"/>
    <w:qFormat/>
    <w:rsid w:val="006A748A"/>
  </w:style>
  <w:style w:type="paragraph" w:customStyle="1" w:styleId="ZLIT2TIRwTIRzmpodwtirwtirliter">
    <w:name w:val="Z_LIT/2TIR_w_TIR – zm. podw. tir. w tir. literą"/>
    <w:basedOn w:val="ZLIT2TIRzmpodwtirliter"/>
    <w:uiPriority w:val="75"/>
    <w:qFormat/>
    <w:rsid w:val="006A748A"/>
    <w:pPr>
      <w:ind w:left="1780"/>
    </w:pPr>
  </w:style>
  <w:style w:type="paragraph" w:customStyle="1" w:styleId="ZLIT2TIRwLITzmpodwtirwlitliter">
    <w:name w:val="Z_LIT/2TIR_w_LIT – zm. podw. tir. w lit. literą"/>
    <w:basedOn w:val="ZLIT2TIRwTIRzmpodwtirwtirliter"/>
    <w:uiPriority w:val="76"/>
    <w:qFormat/>
    <w:rsid w:val="006A748A"/>
    <w:pPr>
      <w:ind w:left="2257"/>
    </w:pPr>
  </w:style>
  <w:style w:type="paragraph" w:customStyle="1" w:styleId="ZLIT2TIRwPKTzmpodwtirwpktliter">
    <w:name w:val="Z_LIT/2TIR_w_PKT – zm. podw. tir. w pkt literą"/>
    <w:basedOn w:val="ZLIT2TIRwLITzmpodwtirwlitliter"/>
    <w:uiPriority w:val="76"/>
    <w:qFormat/>
    <w:rsid w:val="006A748A"/>
    <w:pPr>
      <w:ind w:left="2767"/>
    </w:pPr>
  </w:style>
  <w:style w:type="paragraph" w:customStyle="1" w:styleId="ZLITCZWSP2TIRwTIRzmczciwsppodwtirwtirliter">
    <w:name w:val="Z_LIT/CZ_WSP_2TIR_w_TIR – zm. części wsp. podw. tir. w tir. literą"/>
    <w:basedOn w:val="ZLIT2TIRwTIRzmpodwtirwtirliter"/>
    <w:next w:val="LITlitera"/>
    <w:uiPriority w:val="76"/>
    <w:qFormat/>
    <w:rsid w:val="006A748A"/>
    <w:pPr>
      <w:ind w:left="1383" w:firstLine="0"/>
    </w:pPr>
  </w:style>
  <w:style w:type="paragraph" w:customStyle="1" w:styleId="ZLITCZWSP2TIRwLITzmczciwsppodwtirwlitliter">
    <w:name w:val="Z_LIT/CZ_WSP_2TIR_w_LIT – zm. części wsp. podw. tir. w lit. literą"/>
    <w:basedOn w:val="ZLIT2TIRwLITzmpodwtirwlitliter"/>
    <w:next w:val="LITlitera"/>
    <w:uiPriority w:val="77"/>
    <w:qFormat/>
    <w:rsid w:val="006A748A"/>
    <w:pPr>
      <w:ind w:left="1860" w:firstLine="0"/>
    </w:pPr>
  </w:style>
  <w:style w:type="paragraph" w:customStyle="1" w:styleId="ZLITCZWSP2TIRwPKTzmczciwsppodwtirwpktliter">
    <w:name w:val="Z_LIT/CZ_WSP_2TIR_w_PKT – zm. części wsp. podw. tir. w pkt literą"/>
    <w:basedOn w:val="ZLIT2TIRwPKTzmpodwtirwpktliter"/>
    <w:next w:val="LITlitera"/>
    <w:uiPriority w:val="77"/>
    <w:qFormat/>
    <w:rsid w:val="006A748A"/>
    <w:pPr>
      <w:ind w:left="2370" w:firstLine="0"/>
    </w:pPr>
  </w:style>
  <w:style w:type="paragraph" w:customStyle="1" w:styleId="ZTIR2TIRwPKTzmpodwtirwpkttiret">
    <w:name w:val="Z_TIR/2TIR_w_PKT – zm. podw. tir. w pkt tiret"/>
    <w:basedOn w:val="ZTIR2TIRwLITzmpodwtirwlittiret"/>
    <w:uiPriority w:val="79"/>
    <w:qFormat/>
    <w:rsid w:val="006A748A"/>
    <w:pPr>
      <w:ind w:left="3164"/>
    </w:pPr>
  </w:style>
  <w:style w:type="paragraph" w:customStyle="1" w:styleId="ZTIRCZWSP2TIRwPKTzmczciwsppodwtirwpkttiret">
    <w:name w:val="Z_TIR/CZ_WSP_2TIR_w_PKT – zm. części wsp. podw. tir. w pkt tiret"/>
    <w:basedOn w:val="ZTIR2TIRwPKTzmpodwtirwpkttiret"/>
    <w:next w:val="TIRtiret"/>
    <w:uiPriority w:val="80"/>
    <w:qFormat/>
    <w:rsid w:val="006A748A"/>
    <w:pPr>
      <w:ind w:left="2767" w:firstLine="0"/>
    </w:pPr>
  </w:style>
  <w:style w:type="paragraph" w:customStyle="1" w:styleId="ZZCZWSP2TIRwLITzmianazmczciwsppodwtirwlit">
    <w:name w:val="ZZ/CZ_WSP_2TIR_w_LIT – zmiana zm. części wsp. podw. tir. w lit."/>
    <w:basedOn w:val="ZZ2TIRwLITzmianazmpodwtirwlit"/>
    <w:uiPriority w:val="95"/>
    <w:qFormat/>
    <w:rsid w:val="006A748A"/>
    <w:pPr>
      <w:ind w:left="2767"/>
    </w:pPr>
  </w:style>
  <w:style w:type="paragraph" w:customStyle="1" w:styleId="ZZCZWSP2TIRwPKTzmianazmczciwsppodwtirwpkt">
    <w:name w:val="ZZ/CZ_WSP_2TIR_w_PKT – zmiana zm. części wsp. podw. tir. w pkt"/>
    <w:basedOn w:val="ZZ2TIRwLITzmianazmpodwtirwlit"/>
    <w:uiPriority w:val="95"/>
    <w:qFormat/>
    <w:rsid w:val="006A748A"/>
    <w:pPr>
      <w:ind w:left="3277" w:firstLine="0"/>
    </w:pPr>
  </w:style>
  <w:style w:type="paragraph" w:customStyle="1" w:styleId="ZCZWSP2TIRzmczciwsplnejpodwtirartykuempunktem">
    <w:name w:val="Z/CZ_WSP_2TIR – zm. części wspólnej podw. tir. artykułem (punktem)"/>
    <w:basedOn w:val="ZCZWSPPKTzmczciwsppktartykuempunktem"/>
    <w:next w:val="PKTpunkt"/>
    <w:uiPriority w:val="74"/>
    <w:qFormat/>
    <w:rsid w:val="006A748A"/>
  </w:style>
  <w:style w:type="paragraph" w:customStyle="1" w:styleId="ZLITCZWSP2TIRzmczciwsppodwtirliter">
    <w:name w:val="Z_LIT/CZ_WSP_2TIR – zm. części wsp. podw. tir. literą"/>
    <w:basedOn w:val="ZLITCZWSPPKTzmczciwsppktliter"/>
    <w:next w:val="LITlitera"/>
    <w:uiPriority w:val="76"/>
    <w:qFormat/>
    <w:rsid w:val="006A748A"/>
  </w:style>
  <w:style w:type="paragraph" w:customStyle="1" w:styleId="ZTIRCZWSP2TIRzmczciwsppodwtirtiret">
    <w:name w:val="Z_TIR/CZ_WSP_2TIR – zm. części wsp. podw. tir. tiret"/>
    <w:basedOn w:val="ZLITCZWSP2TIRzmczciwsppodwtirliter"/>
    <w:next w:val="TIRtiret"/>
    <w:uiPriority w:val="79"/>
    <w:qFormat/>
    <w:rsid w:val="006A748A"/>
  </w:style>
  <w:style w:type="paragraph" w:customStyle="1" w:styleId="ZZ2TIRzmianazmpodwtir">
    <w:name w:val="ZZ/2TIR – zmiana zm. podw. tir."/>
    <w:basedOn w:val="ZZCZWSP2TIRzmianazmczciwsppodwtir"/>
    <w:uiPriority w:val="93"/>
    <w:qFormat/>
    <w:rsid w:val="006A748A"/>
    <w:pPr>
      <w:ind w:left="2291" w:hanging="397"/>
    </w:pPr>
  </w:style>
  <w:style w:type="paragraph" w:customStyle="1" w:styleId="ZCZWSPLITzmczciwsplitartykuempunktem">
    <w:name w:val="Z/CZ_WSP_LIT – zm. części wsp. lit. artykułem (punktem)"/>
    <w:basedOn w:val="ZCZWSPPKTzmczciwsppktartykuempunktem"/>
    <w:next w:val="PKTpunkt"/>
    <w:uiPriority w:val="35"/>
    <w:qFormat/>
    <w:rsid w:val="006A748A"/>
  </w:style>
  <w:style w:type="paragraph" w:customStyle="1" w:styleId="ZCZWSPTIRzmczciwsptirartykuempunktem">
    <w:name w:val="Z/CZ_WSP_TIR – zm. części wsp. tir. artykułem (punktem)"/>
    <w:basedOn w:val="ZCZWSPPKTzmczciwsppktartykuempunktem"/>
    <w:next w:val="PKTpunkt"/>
    <w:uiPriority w:val="35"/>
    <w:qFormat/>
    <w:rsid w:val="006A748A"/>
  </w:style>
  <w:style w:type="paragraph" w:customStyle="1" w:styleId="ZLITCZWSPLITzmczciwsplitliter">
    <w:name w:val="Z_LIT/CZ_WSP_LIT – zm. części wsp. lit. literą"/>
    <w:basedOn w:val="ZLITCZWSPPKTzmczciwsppktliter"/>
    <w:next w:val="LITlitera"/>
    <w:uiPriority w:val="51"/>
    <w:qFormat/>
    <w:rsid w:val="006A748A"/>
  </w:style>
  <w:style w:type="paragraph" w:customStyle="1" w:styleId="ZLITCZWSPTIRzmczciwsptirliter">
    <w:name w:val="Z_LIT/CZ_WSP_TIR – zm. części wsp. tir. literą"/>
    <w:basedOn w:val="ZLITCZWSPPKTzmczciwsppktliter"/>
    <w:next w:val="LITlitera"/>
    <w:uiPriority w:val="51"/>
    <w:qFormat/>
    <w:rsid w:val="006A748A"/>
  </w:style>
  <w:style w:type="paragraph" w:customStyle="1" w:styleId="ZTIRCZWSPLITzmczciwsplittiret">
    <w:name w:val="Z_TIR/CZ_WSP_LIT – zm. części wsp. lit. tiret"/>
    <w:basedOn w:val="ZTIRCZWSPPKTzmczciwsppkttiret"/>
    <w:next w:val="TIRtiret"/>
    <w:uiPriority w:val="59"/>
    <w:qFormat/>
    <w:rsid w:val="006A748A"/>
  </w:style>
  <w:style w:type="paragraph" w:customStyle="1" w:styleId="ZTIRCZWSPTIRzmczciwsptirtiret">
    <w:name w:val="Z_TIR/CZ_WSP_TIR – zm. części wsp. tir. tiret"/>
    <w:basedOn w:val="ZTIRCZWSPPKTzmczciwsppkttiret"/>
    <w:next w:val="TIRtiret"/>
    <w:uiPriority w:val="60"/>
    <w:qFormat/>
    <w:rsid w:val="006A748A"/>
  </w:style>
  <w:style w:type="paragraph" w:customStyle="1" w:styleId="ZZCZWSPLITzmianazmczciwsplit">
    <w:name w:val="ZZ/CZ_WSP_LIT – zmiana. zm. części wsp. lit."/>
    <w:basedOn w:val="ZZCZWSPPKTzmianazmczciwsppkt"/>
    <w:uiPriority w:val="69"/>
    <w:qFormat/>
    <w:rsid w:val="006A748A"/>
  </w:style>
  <w:style w:type="paragraph" w:customStyle="1" w:styleId="ZZCZWSPTIRzmianazmczciwsptir">
    <w:name w:val="ZZ/CZ_WSP_TIR – zmiana. zm. części wsp. tir."/>
    <w:basedOn w:val="ZZCZWSPPKTzmianazmczciwsppkt"/>
    <w:uiPriority w:val="69"/>
    <w:qFormat/>
    <w:rsid w:val="006A748A"/>
  </w:style>
  <w:style w:type="paragraph" w:customStyle="1" w:styleId="Z2TIRCZWSPTIRzmczciwsptirpodwjnymtiret">
    <w:name w:val="Z_2TIR/CZ_WSP_TIR – zm. części wsp. tir. podwójnym tiret"/>
    <w:basedOn w:val="Z2TIRCZWSPLITzmczciwsplitpodwjnymtiret"/>
    <w:next w:val="2TIRpodwjnytiret"/>
    <w:uiPriority w:val="87"/>
    <w:qFormat/>
    <w:rsid w:val="006A748A"/>
  </w:style>
  <w:style w:type="paragraph" w:customStyle="1" w:styleId="Z2TIRCZWSP2TIRzmczciwsppodwtirpodwjnymtiret">
    <w:name w:val="Z_2TIR/CZ_WSP_2TIR – zm. części wsp. podw. tir. podwójnym tiret"/>
    <w:basedOn w:val="Z2TIRCZWSPLITzmczciwsplitpodwjnymtiret"/>
    <w:next w:val="2TIRpodwjnytiret"/>
    <w:uiPriority w:val="88"/>
    <w:qFormat/>
    <w:rsid w:val="006A748A"/>
  </w:style>
  <w:style w:type="paragraph" w:customStyle="1" w:styleId="TYTDZPRZEDMprzedmiotregulacjitytuulubdziau">
    <w:name w:val="TYT(DZ)_PRZEDM – przedmiot regulacji tytułu lub działu"/>
    <w:next w:val="ARTartustawynprozporzdzenia"/>
    <w:uiPriority w:val="9"/>
    <w:qFormat/>
    <w:rsid w:val="006A748A"/>
    <w:pPr>
      <w:keepNext/>
      <w:suppressAutoHyphens/>
      <w:spacing w:before="120" w:line="360" w:lineRule="auto"/>
      <w:jc w:val="center"/>
    </w:pPr>
    <w:rPr>
      <w:b/>
      <w:sz w:val="24"/>
      <w:szCs w:val="26"/>
    </w:rPr>
  </w:style>
  <w:style w:type="paragraph" w:customStyle="1" w:styleId="ZNIEARTTEKSTzmtekstunieartykuowanego">
    <w:name w:val="Z/NIEART_TEKST – zm. tekstu nieartykułowanego"/>
    <w:basedOn w:val="NIEARTTEKSTtekstnieartykuowanynppodstprawnarozplubpreambua"/>
    <w:uiPriority w:val="37"/>
    <w:qFormat/>
    <w:rsid w:val="006A748A"/>
    <w:pPr>
      <w:ind w:left="510"/>
    </w:pPr>
  </w:style>
  <w:style w:type="paragraph" w:customStyle="1" w:styleId="ZZCZCIKSIGIzmianazmozniprzedmczciksigiartykuempunktem">
    <w:name w:val="ZZ/CZĘŚCI(KSIĘGI) – zmiana zm. ozn. i przedm. części (księgi) artykułem (punktem)"/>
    <w:basedOn w:val="ZCZCIKSIGIzmozniprzedmczciksigiartykuempunktem"/>
    <w:next w:val="ZZARTzmianazmart"/>
    <w:uiPriority w:val="63"/>
    <w:qFormat/>
    <w:rsid w:val="006A748A"/>
    <w:pPr>
      <w:spacing w:before="0"/>
      <w:ind w:left="1894"/>
    </w:pPr>
  </w:style>
  <w:style w:type="paragraph" w:customStyle="1" w:styleId="ZZTYTDZOZNzmianazmozntytuudziauartykuempunktem">
    <w:name w:val="ZZ/TYT(DZ)_OZN – zmiana zm. ozn. tytułu (działu) artykułem (punktem)"/>
    <w:basedOn w:val="ZTYTDZOZNzmozntytuudziauartykuempunktem"/>
    <w:next w:val="ZZARTzmianazmart"/>
    <w:uiPriority w:val="63"/>
    <w:qFormat/>
    <w:rsid w:val="006A748A"/>
    <w:pPr>
      <w:ind w:left="1894"/>
    </w:pPr>
  </w:style>
  <w:style w:type="paragraph" w:customStyle="1" w:styleId="ZZTYTDZPRZEDMzmianazmprzedmtytuulubdziauartykuempunktem">
    <w:name w:val="ZZ/TYT(DZ)_PRZEDM – zmiana zm. przedm. tytułu lub działu artykułem (punktem)"/>
    <w:basedOn w:val="ZTYTDZPRZEDMzmprzedmtytuulubdziauartykuempunktem"/>
    <w:next w:val="ZZARTzmianazmart"/>
    <w:uiPriority w:val="63"/>
    <w:qFormat/>
    <w:rsid w:val="006A748A"/>
    <w:pPr>
      <w:ind w:left="1894"/>
    </w:pPr>
  </w:style>
  <w:style w:type="paragraph" w:customStyle="1" w:styleId="ZZROZDZODDZOZNzmianazmoznrozdzoddzartykuempunktem">
    <w:name w:val="ZZ/ROZDZ(ODDZ)_OZN – zmiana zm. ozn. rozdz. (oddz.) artykułem (punktem)"/>
    <w:basedOn w:val="ZROZDZODDZOZNzmoznrozdzoddzartykuempunktem"/>
    <w:next w:val="ZZROZDZODDZPRZEDMzmianazmprzedmrozdzoddzartykuempunktem"/>
    <w:uiPriority w:val="64"/>
    <w:qFormat/>
    <w:rsid w:val="006A748A"/>
    <w:pPr>
      <w:ind w:left="1894"/>
    </w:pPr>
  </w:style>
  <w:style w:type="paragraph" w:customStyle="1" w:styleId="ZZROZDZODDZPRZEDMzmianazmprzedmrozdzoddzartykuempunktem">
    <w:name w:val="ZZ/ROZDZ(ODDZ)_PRZEDM – zmiana zm. przedm. rozdz. (oddz.) artykułem (punktem)"/>
    <w:basedOn w:val="ZROZDZODDZPRZEDMzmprzedmrozdzoddzartykuempunktem"/>
    <w:next w:val="ZZARTzmianazmart"/>
    <w:uiPriority w:val="64"/>
    <w:qFormat/>
    <w:rsid w:val="006A748A"/>
    <w:pPr>
      <w:ind w:left="1894"/>
    </w:pPr>
  </w:style>
  <w:style w:type="paragraph" w:customStyle="1" w:styleId="P1wTABELIpoziom1numeracjiwtabeli">
    <w:name w:val="P1_w_TABELI – poziom 1 numeracji w tabeli"/>
    <w:basedOn w:val="PKTpunkt"/>
    <w:uiPriority w:val="24"/>
    <w:qFormat/>
    <w:rsid w:val="006A748A"/>
    <w:pPr>
      <w:ind w:left="397" w:hanging="397"/>
    </w:pPr>
    <w:rPr>
      <w:kern w:val="24"/>
    </w:rPr>
  </w:style>
  <w:style w:type="paragraph" w:customStyle="1" w:styleId="CZWSPP1wTABELIczwsppoziomu1numeracjiwtabeli">
    <w:name w:val="CZ_WSP_P1_w_TABELI – część wsp. poziomu 1 numeracji w tabeli"/>
    <w:basedOn w:val="P1wTABELIpoziom1numeracjiwtabeli"/>
    <w:next w:val="Normalny"/>
    <w:uiPriority w:val="25"/>
    <w:qFormat/>
    <w:rsid w:val="006A748A"/>
    <w:pPr>
      <w:ind w:left="0" w:firstLine="0"/>
    </w:pPr>
  </w:style>
  <w:style w:type="paragraph" w:customStyle="1" w:styleId="P2wTABELIpoziom2numeracjiwtabeli">
    <w:name w:val="P2_w_TABELI – poziom 2 numeracji w tabeli"/>
    <w:basedOn w:val="P1wTABELIpoziom1numeracjiwtabeli"/>
    <w:uiPriority w:val="24"/>
    <w:qFormat/>
    <w:rsid w:val="006A748A"/>
    <w:pPr>
      <w:ind w:left="794"/>
    </w:pPr>
  </w:style>
  <w:style w:type="paragraph" w:customStyle="1" w:styleId="P3wTABELIpoziom3numeracjiwtabeli">
    <w:name w:val="P3_w_TABELI – poziom 3 numeracji w tabeli"/>
    <w:basedOn w:val="P2wTABELIpoziom2numeracjiwtabeli"/>
    <w:uiPriority w:val="24"/>
    <w:qFormat/>
    <w:rsid w:val="006A748A"/>
    <w:pPr>
      <w:ind w:left="1191"/>
    </w:pPr>
  </w:style>
  <w:style w:type="paragraph" w:customStyle="1" w:styleId="CZWSPP2wTABELIczwsppoziomu2numeracjiwtabeli">
    <w:name w:val="CZ_WSP_P2_w_TABELI – część wsp. poziomu 2 numeracji w tabeli"/>
    <w:basedOn w:val="CZWSPP1wTABELIczwsppoziomu1numeracjiwtabeli"/>
    <w:next w:val="Normalny"/>
    <w:uiPriority w:val="25"/>
    <w:qFormat/>
    <w:rsid w:val="006A748A"/>
    <w:pPr>
      <w:ind w:left="397"/>
    </w:pPr>
  </w:style>
  <w:style w:type="paragraph" w:customStyle="1" w:styleId="CZWSPP3wTABELIczwsppoziomu3numeracjiwtabeli">
    <w:name w:val="CZ_WSP_P3_w_TABELI – część wsp. poziomu 3 numeracji w tabeli"/>
    <w:basedOn w:val="CZWSPP2wTABELIczwsppoziomu2numeracjiwtabeli"/>
    <w:uiPriority w:val="25"/>
    <w:qFormat/>
    <w:rsid w:val="006A748A"/>
    <w:pPr>
      <w:ind w:left="794"/>
    </w:pPr>
  </w:style>
  <w:style w:type="paragraph" w:customStyle="1" w:styleId="CZWSPP4wTABELIczwsppoziomu4numeracjiwtabeli">
    <w:name w:val="CZ_WSP_P4_w_TABELI – część wsp. poziomu 4 numeracji w tabeli"/>
    <w:basedOn w:val="CZWSPP3wTABELIczwsppoziomu3numeracjiwtabeli"/>
    <w:uiPriority w:val="25"/>
    <w:qFormat/>
    <w:rsid w:val="006A748A"/>
    <w:pPr>
      <w:ind w:left="1191"/>
    </w:pPr>
  </w:style>
  <w:style w:type="paragraph" w:customStyle="1" w:styleId="P4wTABELIpoziom4numeracjiwtabeli">
    <w:name w:val="P4_w_TABELI – poziom 4 numeracji w tabeli"/>
    <w:basedOn w:val="P3wTABELIpoziom3numeracjiwtabeli"/>
    <w:uiPriority w:val="24"/>
    <w:qFormat/>
    <w:rsid w:val="006A748A"/>
    <w:pPr>
      <w:ind w:left="1588"/>
    </w:pPr>
  </w:style>
  <w:style w:type="paragraph" w:customStyle="1" w:styleId="TYTTABELItytutabeli">
    <w:name w:val="TYT_TABELI – tytuł tabeli"/>
    <w:basedOn w:val="TYTDZOZNoznaczenietytuulubdziau"/>
    <w:uiPriority w:val="22"/>
    <w:qFormat/>
    <w:rsid w:val="006A748A"/>
    <w:rPr>
      <w:b/>
    </w:rPr>
  </w:style>
  <w:style w:type="paragraph" w:customStyle="1" w:styleId="OZNPROJEKTUwskazaniedatylubwersjiprojektu">
    <w:name w:val="OZN_PROJEKTU – wskazanie daty lub wersji projektu"/>
    <w:next w:val="OZNRODZAKTUtznustawalubrozporzdzenieiorganwydajcy"/>
    <w:uiPriority w:val="5"/>
    <w:qFormat/>
    <w:rsid w:val="006A748A"/>
    <w:pPr>
      <w:spacing w:line="360" w:lineRule="auto"/>
      <w:jc w:val="right"/>
    </w:pPr>
    <w:rPr>
      <w:rFonts w:ascii="Times New Roman" w:hAnsi="Times New Roman" w:cs="Arial"/>
      <w:sz w:val="24"/>
      <w:u w:val="single"/>
    </w:rPr>
  </w:style>
  <w:style w:type="paragraph" w:customStyle="1" w:styleId="NAZORGWYDnazwaorganuwydajcegoprojektowanyakt">
    <w:name w:val="NAZ_ORG_WYD – nazwa organu wydającego projektowany akt"/>
    <w:basedOn w:val="OZNRODZAKTUtznustawalubrozporzdzenieiorganwydajcy"/>
    <w:uiPriority w:val="27"/>
    <w:qFormat/>
    <w:rsid w:val="006A748A"/>
    <w:pPr>
      <w:ind w:left="4820"/>
    </w:pPr>
    <w:rPr>
      <w:spacing w:val="0"/>
    </w:rPr>
  </w:style>
  <w:style w:type="paragraph" w:customStyle="1" w:styleId="NAZORGWPOROZUMIENIUnazwaorganuwporozumieniuzktrymaktjestwydawany">
    <w:name w:val="NAZ_ORG_W_POROZUMIENIU – nazwa organu w porozumieniu z którym akt jest wydawany"/>
    <w:basedOn w:val="NAZORGWYDnazwaorganuwydajcegoprojektowanyakt"/>
    <w:uiPriority w:val="28"/>
    <w:qFormat/>
    <w:rsid w:val="006A748A"/>
    <w:pPr>
      <w:ind w:left="0" w:right="4820"/>
      <w:jc w:val="left"/>
    </w:pPr>
  </w:style>
  <w:style w:type="paragraph" w:customStyle="1" w:styleId="TEKSTwporozumieniu">
    <w:name w:val="TEKST&quot;w porozumieniu:&quot;"/>
    <w:next w:val="NAZORGWPOROZUMIENIUnazwaorganuwporozumieniuzktrymaktjestwydawany"/>
    <w:uiPriority w:val="27"/>
    <w:qFormat/>
    <w:rsid w:val="006A748A"/>
    <w:pPr>
      <w:spacing w:line="360" w:lineRule="auto"/>
    </w:pPr>
    <w:rPr>
      <w:rFonts w:ascii="Times New Roman" w:hAnsi="Times New Roman" w:cs="Arial"/>
      <w:b/>
      <w:sz w:val="24"/>
    </w:rPr>
  </w:style>
  <w:style w:type="paragraph" w:customStyle="1" w:styleId="CZWSPPKTODNONIKAczwsppunkwodnonika">
    <w:name w:val="CZ_WSP_PKT_ODNOŚNIKA – część wsp. punków odnośnika"/>
    <w:basedOn w:val="PKTODNONIKApunktodnonika"/>
    <w:uiPriority w:val="21"/>
    <w:qFormat/>
    <w:rsid w:val="006A748A"/>
    <w:pPr>
      <w:ind w:left="284" w:firstLine="0"/>
    </w:pPr>
  </w:style>
  <w:style w:type="paragraph" w:customStyle="1" w:styleId="ZCZWSPPKTODNONIKAzmczciwsppktodnonikaartykuempunktem">
    <w:name w:val="Z/CZ_WSP_PKT_ODNOŚNIKA – zm. części wsp. pkt odnośnika artykułem (punktem)"/>
    <w:basedOn w:val="ZPKTODNONIKAzmpktodnonikaartykuempunktem"/>
    <w:next w:val="PKTpunkt"/>
    <w:uiPriority w:val="41"/>
    <w:qFormat/>
    <w:rsid w:val="006A748A"/>
    <w:pPr>
      <w:ind w:left="510" w:firstLine="0"/>
    </w:pPr>
  </w:style>
  <w:style w:type="paragraph" w:customStyle="1" w:styleId="NOTATKILEGISLATORA">
    <w:name w:val="NOTATKI_LEGISLATORA"/>
    <w:basedOn w:val="Normalny"/>
    <w:uiPriority w:val="5"/>
    <w:qFormat/>
    <w:rsid w:val="006A748A"/>
    <w:rPr>
      <w:b/>
      <w:i/>
    </w:rPr>
  </w:style>
  <w:style w:type="paragraph" w:customStyle="1" w:styleId="OZNZACZNIKAwskazanienrzacznika">
    <w:name w:val="OZN_ZAŁĄCZNIKA – wskazanie nr załącznika"/>
    <w:basedOn w:val="OZNPROJEKTUwskazaniedatylubwersjiprojektu"/>
    <w:uiPriority w:val="28"/>
    <w:qFormat/>
    <w:rsid w:val="006A748A"/>
    <w:pPr>
      <w:keepNext/>
    </w:pPr>
    <w:rPr>
      <w:b/>
      <w:u w:val="none"/>
    </w:rPr>
  </w:style>
  <w:style w:type="paragraph" w:customStyle="1" w:styleId="OZNPARAFYADNOTACJE">
    <w:name w:val="OZN_PARAFY(ADNOTACJE)"/>
    <w:basedOn w:val="ODNONIKtreodnonika"/>
    <w:uiPriority w:val="26"/>
    <w:qFormat/>
    <w:rsid w:val="006A748A"/>
  </w:style>
  <w:style w:type="paragraph" w:customStyle="1" w:styleId="TEKSTZacznikido">
    <w:name w:val="TEKST&quot;Załącznik(i) do ...&quot;"/>
    <w:uiPriority w:val="28"/>
    <w:qFormat/>
    <w:rsid w:val="00A56F07"/>
    <w:pPr>
      <w:keepNext/>
      <w:spacing w:after="240" w:line="276" w:lineRule="auto"/>
      <w:ind w:left="5670"/>
      <w:contextualSpacing/>
    </w:pPr>
    <w:rPr>
      <w:rFonts w:ascii="Times New Roman" w:hAnsi="Times New Roman" w:cs="Arial"/>
      <w:sz w:val="24"/>
    </w:rPr>
  </w:style>
  <w:style w:type="paragraph" w:customStyle="1" w:styleId="LITODNONIKAliteraodnonika">
    <w:name w:val="LIT_ODNOŚNIKA – litera odnośnika"/>
    <w:basedOn w:val="PKTODNONIKApunktodnonika"/>
    <w:uiPriority w:val="20"/>
    <w:qFormat/>
    <w:rsid w:val="006A748A"/>
    <w:pPr>
      <w:ind w:left="851"/>
    </w:pPr>
  </w:style>
  <w:style w:type="paragraph" w:customStyle="1" w:styleId="CZWSPLITODNONIKAczwspliterodnonika">
    <w:name w:val="CZ_WSP_LIT_ODNOŚNIKA – część wsp. liter odnośnika"/>
    <w:basedOn w:val="LITODNONIKAliteraodnonika"/>
    <w:uiPriority w:val="22"/>
    <w:qFormat/>
    <w:rsid w:val="006A748A"/>
    <w:pPr>
      <w:ind w:left="567" w:firstLine="0"/>
    </w:pPr>
  </w:style>
  <w:style w:type="paragraph" w:customStyle="1" w:styleId="PKTOTJpunktobwieszczeniatekstujednolitegonp1">
    <w:name w:val="PKT_OTJ – punkt obwieszczenia tekstu jednolitego np. &quot;1.&quot;"/>
    <w:basedOn w:val="ARTartustawynprozporzdzenia"/>
    <w:uiPriority w:val="98"/>
    <w:qFormat/>
    <w:rsid w:val="004E7F72"/>
    <w:pPr>
      <w:keepNext/>
      <w:ind w:left="-510"/>
    </w:pPr>
  </w:style>
  <w:style w:type="paragraph" w:customStyle="1" w:styleId="PPKTOTJpodpunktwobwieszczeniutekstujednolitegonp1">
    <w:name w:val="PPKT_OTJ – podpunkt w obwieszczeniu tekstu jednolitego np. &quot;1)&quot;"/>
    <w:basedOn w:val="PKTOTJpunktobwieszczeniatekstujednolitegonp1"/>
    <w:uiPriority w:val="98"/>
    <w:qFormat/>
    <w:rsid w:val="00AE6AD5"/>
    <w:pPr>
      <w:keepNext w:val="0"/>
      <w:ind w:left="0" w:hanging="510"/>
    </w:pPr>
  </w:style>
  <w:style w:type="paragraph" w:customStyle="1" w:styleId="CZWSPPPKTOTJczwsppodpunktwwobwieszczeniutekstujednolitego">
    <w:name w:val="CZ_WSP_PPKT_OTJ – część wsp. podpunktów w obwieszczeniu tekstu jednolitego"/>
    <w:basedOn w:val="PPKTOTJpodpunktwobwieszczeniutekstujednolitegonp1"/>
    <w:uiPriority w:val="99"/>
    <w:qFormat/>
    <w:rsid w:val="006A748A"/>
    <w:pPr>
      <w:ind w:left="-510" w:firstLine="0"/>
    </w:pPr>
  </w:style>
  <w:style w:type="paragraph" w:customStyle="1" w:styleId="TEKSTOBWIESZCZENIENAZWAORGANUWYDAJCEGOOTJ">
    <w:name w:val="TEKST&quot;OBWIESZCZENIE&quot;(NAZWA_ORGANU_WYDAJĄCEGO_OTJ)"/>
    <w:basedOn w:val="OZNRODZAKTUtznustawalubrozporzdzenieiorganwydajcy"/>
    <w:uiPriority w:val="96"/>
    <w:qFormat/>
    <w:rsid w:val="00ED2AE0"/>
    <w:pPr>
      <w:ind w:left="-510"/>
    </w:pPr>
  </w:style>
  <w:style w:type="paragraph" w:customStyle="1" w:styleId="DATAOTJdatawydaniaobwieszczeniatekstujednolitego">
    <w:name w:val="DATA_OTJ – data wydania obwieszczenia tekstu jednolitego"/>
    <w:basedOn w:val="DATAAKTUdatauchwalenialubwydaniaaktu"/>
    <w:uiPriority w:val="97"/>
    <w:qFormat/>
    <w:rsid w:val="006A748A"/>
    <w:pPr>
      <w:ind w:left="-510"/>
    </w:pPr>
  </w:style>
  <w:style w:type="paragraph" w:customStyle="1" w:styleId="TYTUOTJprzedmiotobwieszczeniatekstujednolitego">
    <w:name w:val="TYTUŁ_OTJ – przedmiot obwieszczenia tekstu jednolitego"/>
    <w:basedOn w:val="TYTUAKTUprzedmiotregulacjiustawylubrozporzdzenia"/>
    <w:uiPriority w:val="97"/>
    <w:qFormat/>
    <w:rsid w:val="006A748A"/>
    <w:pPr>
      <w:ind w:left="-510"/>
    </w:pPr>
  </w:style>
  <w:style w:type="paragraph" w:customStyle="1" w:styleId="ZLITODNONIKAzmlitodnonikaartykuempunktem">
    <w:name w:val="Z/LIT_ODNOŚNIKA – zm. lit. odnośnika artykułem (punktem)"/>
    <w:basedOn w:val="ZPKTODNONIKAzmpktodnonikaartykuempunktem"/>
    <w:next w:val="PKTpunkt"/>
    <w:uiPriority w:val="40"/>
    <w:qFormat/>
    <w:rsid w:val="006A748A"/>
  </w:style>
  <w:style w:type="paragraph" w:customStyle="1" w:styleId="ZLITwPKTODNONIKAzmlitwpktodnonikaartykuempunktem">
    <w:name w:val="Z/LIT_w_PKT_ODNOŚNIKA – zm. lit. w pkt odnośnika artykułem (punktem)"/>
    <w:basedOn w:val="ZLITODNONIKAzmlitodnonikaartykuempunktem"/>
    <w:uiPriority w:val="40"/>
    <w:qFormat/>
    <w:rsid w:val="006A748A"/>
    <w:pPr>
      <w:ind w:left="1304"/>
    </w:pPr>
  </w:style>
  <w:style w:type="paragraph" w:customStyle="1" w:styleId="ZLITwPKTwODNONIKUzmlitwpktwzmienianymodnonikuartykuempunktem">
    <w:name w:val="Z/LIT_w_PKT_w_ODNOŚNIKU – zm. lit. w pkt w zmienianym odnośniku artykułem (punktem)"/>
    <w:basedOn w:val="ZPKTwODNONIKUzmpktwzmienianymodnonikuartykuempunktem"/>
    <w:uiPriority w:val="40"/>
    <w:qFormat/>
    <w:rsid w:val="006A748A"/>
    <w:pPr>
      <w:ind w:left="1701"/>
    </w:pPr>
  </w:style>
  <w:style w:type="paragraph" w:customStyle="1" w:styleId="ZCZWSPLITODNONIKAzmczciwsplitodnonikaartykuempunktem">
    <w:name w:val="Z/CZ_WSP_LIT_ODNOŚNIKA – zm. części wsp. lit odnośnika artykułem (punktem)"/>
    <w:basedOn w:val="ZCZWSPPKTODNONIKAzmczciwsppktodnonikaartykuempunktem"/>
    <w:next w:val="PKTpunkt"/>
    <w:uiPriority w:val="42"/>
    <w:qFormat/>
    <w:rsid w:val="006A748A"/>
  </w:style>
  <w:style w:type="paragraph" w:customStyle="1" w:styleId="ZCZWSPLITwPKTODNONIKAzmczciwsplitwpktodnonikaartykuempunktem">
    <w:name w:val="Z/CZ_WSP_LIT_w_PKT_ODNOŚNIKA – zm. części wsp. lit. w pkt odnośnika artykułem (punktem)"/>
    <w:basedOn w:val="ZCZWSPLITODNONIKAzmczciwsplitodnonikaartykuempunktem"/>
    <w:uiPriority w:val="42"/>
    <w:qFormat/>
    <w:rsid w:val="006A748A"/>
    <w:pPr>
      <w:ind w:left="907"/>
    </w:pPr>
  </w:style>
  <w:style w:type="paragraph" w:customStyle="1" w:styleId="ZCZWSPPKTwODNONIKUzmczciwsppktwzmienianymodnonikuartykuempunktem">
    <w:name w:val="Z/CZ_WSP_PKT_w_ODNOŚNIKU – zm. części wsp. pkt w zmienianym odnośniku artykułem (punktem)"/>
    <w:basedOn w:val="ZCZWSPPKTODNONIKAzmczciwsppktodnonikaartykuempunktem"/>
    <w:uiPriority w:val="41"/>
    <w:qFormat/>
    <w:rsid w:val="006A748A"/>
    <w:pPr>
      <w:ind w:left="907"/>
    </w:pPr>
  </w:style>
  <w:style w:type="paragraph" w:customStyle="1" w:styleId="ZCZWSPLITwPKTwODNONIKUzmczciwsplitwpktwzmienianymodnonikuartykuempunktem">
    <w:name w:val="Z/CZ_WSP_LIT_w_PKT_w_ODNOŚNIKU – zm. części wsp. lit. w pkt w zmienianym odnośniku artykułem (punktem)"/>
    <w:basedOn w:val="ZCZWSPPKTwODNONIKUzmczciwsppktwzmienianymodnonikuartykuempunktem"/>
    <w:uiPriority w:val="42"/>
    <w:qFormat/>
    <w:rsid w:val="006A748A"/>
    <w:pPr>
      <w:ind w:left="1304"/>
    </w:pPr>
  </w:style>
  <w:style w:type="paragraph" w:customStyle="1" w:styleId="ZDANIENASTNOWYWIERSZnpzddrugienowywierszwust">
    <w:name w:val="ZDANIE_NAST_NOWY_WIERSZ – np. zd. drugie (nowy wiersz) w ust."/>
    <w:basedOn w:val="CZWSPPKTczwsplnapunktw"/>
    <w:next w:val="USTustnpkodeksu"/>
    <w:uiPriority w:val="17"/>
    <w:qFormat/>
    <w:rsid w:val="006A748A"/>
  </w:style>
  <w:style w:type="paragraph" w:customStyle="1" w:styleId="ZZFRAGzmianazmfragmentunpzdania">
    <w:name w:val="ZZ/FRAG – zmiana zm. fragmentu (np. zdania)"/>
    <w:basedOn w:val="ZZCZWSPPKTzmianazmczciwsppkt"/>
    <w:uiPriority w:val="70"/>
    <w:qFormat/>
    <w:rsid w:val="006A748A"/>
  </w:style>
  <w:style w:type="paragraph" w:customStyle="1" w:styleId="Z2TIRPKTzmpktpodwjnymtiret">
    <w:name w:val="Z_2TIR/PKT – zm. pkt podwójnym tiret"/>
    <w:basedOn w:val="Z2TIRLITzmlitpodwjnymtiret"/>
    <w:uiPriority w:val="83"/>
    <w:qFormat/>
    <w:rsid w:val="006A748A"/>
    <w:pPr>
      <w:ind w:left="2290" w:hanging="510"/>
    </w:pPr>
    <w:rPr>
      <w:rFonts w:ascii="Times New Roman" w:hAnsi="Times New Roman"/>
    </w:rPr>
  </w:style>
  <w:style w:type="paragraph" w:customStyle="1" w:styleId="Z2TIRLITwPKTzmlitwpktpodwjnymtiret">
    <w:name w:val="Z_2TIR/LIT_w_PKT – zm. lit. w pkt podwójnym tiret"/>
    <w:basedOn w:val="Z2TIRLITzmlitpodwjnymtiret"/>
    <w:uiPriority w:val="84"/>
    <w:qFormat/>
    <w:rsid w:val="006A748A"/>
    <w:pPr>
      <w:ind w:left="2767"/>
    </w:pPr>
    <w:rPr>
      <w:rFonts w:ascii="Times New Roman" w:hAnsi="Times New Roman"/>
    </w:rPr>
  </w:style>
  <w:style w:type="paragraph" w:customStyle="1" w:styleId="Z2TIRTIRwPKTzmtirwpktpodwjnymtiret">
    <w:name w:val="Z_2TIR/TIR_w_PKT – zm. tir. w pkt podwójnym tiret"/>
    <w:basedOn w:val="Z2TIRTIRwLITzmtirwlitpodwjnymtiret"/>
    <w:uiPriority w:val="84"/>
    <w:qFormat/>
    <w:rsid w:val="006A748A"/>
    <w:pPr>
      <w:ind w:left="3164"/>
    </w:pPr>
    <w:rPr>
      <w:rFonts w:ascii="Times New Roman" w:hAnsi="Times New Roman"/>
      <w:lang w:val="en-US"/>
    </w:rPr>
  </w:style>
  <w:style w:type="paragraph" w:customStyle="1" w:styleId="Z2TIR2TIRwPKTzmpodwtirwpktpodwjnymtiret">
    <w:name w:val="Z_2TIR/2TIR_w_PKT – zm. podw. tir. w pkt podwójnym tiret"/>
    <w:basedOn w:val="Z2TIR2TIRwLITzmpodwtirwlitpodwjnymtiret"/>
    <w:uiPriority w:val="86"/>
    <w:qFormat/>
    <w:rsid w:val="006A748A"/>
    <w:pPr>
      <w:ind w:left="3561"/>
    </w:pPr>
    <w:rPr>
      <w:rFonts w:ascii="Times New Roman" w:hAnsi="Times New Roman"/>
      <w:lang w:val="en-US"/>
    </w:rPr>
  </w:style>
  <w:style w:type="paragraph" w:customStyle="1" w:styleId="Z2TIRARTzmartpodwjnymtiret">
    <w:name w:val="Z_2TIR/ART(§) – zm. art. (§) podwójnym tiret"/>
    <w:basedOn w:val="Z2TIRPKTzmpktpodwjnymtiret"/>
    <w:uiPriority w:val="82"/>
    <w:qFormat/>
    <w:rsid w:val="006A748A"/>
    <w:pPr>
      <w:ind w:left="1780" w:firstLine="510"/>
    </w:pPr>
  </w:style>
  <w:style w:type="paragraph" w:customStyle="1" w:styleId="Z2TIRUSTzmustpodwjnymtiret">
    <w:name w:val="Z_2TIR/UST(§) – zm. ust. (§) podwójnym tiret"/>
    <w:basedOn w:val="Z2TIRPKTzmpktpodwjnymtiret"/>
    <w:uiPriority w:val="82"/>
    <w:qFormat/>
    <w:rsid w:val="006A748A"/>
    <w:pPr>
      <w:ind w:left="1780" w:firstLine="510"/>
    </w:pPr>
  </w:style>
  <w:style w:type="paragraph" w:customStyle="1" w:styleId="Z2TIRCZWSP2TIRwPKTzmczciwsppodwtirwpktpodwjnymtiret">
    <w:name w:val="Z_2TIR/CZ_WSP_2TIR_w_PKT – zm. części wsp. podw. tir. w pkt podwójnym tiret"/>
    <w:basedOn w:val="Z2TIR2TIRwPKTzmpodwtirwpktpodwjnymtiret"/>
    <w:uiPriority w:val="89"/>
    <w:qFormat/>
    <w:rsid w:val="006A748A"/>
    <w:pPr>
      <w:ind w:left="3164" w:firstLine="0"/>
    </w:pPr>
  </w:style>
  <w:style w:type="paragraph" w:customStyle="1" w:styleId="Z2TIRCZWSPPKTzmczciwsppktpodwjnymtiret">
    <w:name w:val="Z_2TIR/CZ_WSP_PKT – zm. części wsp. pkt podwójnym tiret"/>
    <w:basedOn w:val="Z2TIRPKTzmpktpodwjnymtiret"/>
    <w:uiPriority w:val="86"/>
    <w:qFormat/>
    <w:rsid w:val="006A748A"/>
    <w:pPr>
      <w:ind w:left="1780" w:firstLine="0"/>
    </w:pPr>
  </w:style>
  <w:style w:type="paragraph" w:customStyle="1" w:styleId="Z2TIRCZWSPLITwPKTzmczciwsplitwpktpodwjnymtiret">
    <w:name w:val="Z_2TIR/CZ_WSP_LIT_w_PKT – zm. części wsp. lit. w pkt podwójnym tiret"/>
    <w:basedOn w:val="Z2TIRLITwPKTzmlitwpktpodwjnymtiret"/>
    <w:uiPriority w:val="87"/>
    <w:qFormat/>
    <w:rsid w:val="006A748A"/>
    <w:pPr>
      <w:ind w:left="2291" w:firstLine="0"/>
    </w:pPr>
  </w:style>
  <w:style w:type="paragraph" w:customStyle="1" w:styleId="Z2TIRCZWSPTIRwPKTzmczciwsptirwpktpodwjnymtiret">
    <w:name w:val="Z_2TIR/CZ_WSP_TIR_w_PKT – zm. części wsp. tir. w pkt podwójnym tiret"/>
    <w:basedOn w:val="Z2TIRTIRwPKTzmtirwpktpodwjnymtiret"/>
    <w:uiPriority w:val="87"/>
    <w:qFormat/>
    <w:rsid w:val="006A748A"/>
    <w:pPr>
      <w:ind w:left="2767" w:firstLine="0"/>
    </w:pPr>
  </w:style>
  <w:style w:type="paragraph" w:customStyle="1" w:styleId="ZLITARTzmartliter">
    <w:name w:val="Z_LIT/ART(§) – zm. art. (§) literą"/>
    <w:basedOn w:val="ZLITUSTzmustliter"/>
    <w:uiPriority w:val="46"/>
    <w:qFormat/>
    <w:rsid w:val="006A748A"/>
    <w:rPr>
      <w:rFonts w:ascii="Times New Roman" w:hAnsi="Times New Roman"/>
    </w:rPr>
  </w:style>
  <w:style w:type="paragraph" w:customStyle="1" w:styleId="ZTIRARTzmarttiret">
    <w:name w:val="Z_TIR/ART(§) – zm. art. (§) tiret"/>
    <w:basedOn w:val="ZTIRPKTzmpkttiret"/>
    <w:uiPriority w:val="55"/>
    <w:qFormat/>
    <w:rsid w:val="006A748A"/>
    <w:pPr>
      <w:ind w:left="1383" w:firstLine="510"/>
    </w:pPr>
    <w:rPr>
      <w:rFonts w:ascii="Times New Roman" w:hAnsi="Times New Roman"/>
    </w:rPr>
  </w:style>
  <w:style w:type="paragraph" w:customStyle="1" w:styleId="ZTIRUSTzmusttiret">
    <w:name w:val="Z_TIR/UST(§) – zm. ust. (§) tiret"/>
    <w:basedOn w:val="ZTIRARTzmarttiret"/>
    <w:uiPriority w:val="55"/>
    <w:qFormat/>
    <w:rsid w:val="006A748A"/>
  </w:style>
  <w:style w:type="paragraph" w:customStyle="1" w:styleId="ZLITKSIGIzmozniprzedmksigiliter">
    <w:name w:val="Z_LIT/KSIĘGI – zm. ozn. i przedm. księgi literą"/>
    <w:basedOn w:val="ZCZCIKSIGIzmozniprzedmczciksigiartykuempunktem"/>
    <w:uiPriority w:val="44"/>
    <w:qFormat/>
    <w:rsid w:val="006A748A"/>
    <w:pPr>
      <w:ind w:left="987"/>
    </w:pPr>
  </w:style>
  <w:style w:type="paragraph" w:customStyle="1" w:styleId="ZLITTYTDZOZNzmozntytuudziauliter">
    <w:name w:val="Z_LIT/TYT(DZ)_OZN – zm. ozn. tytułu (działu) literą"/>
    <w:basedOn w:val="ZTYTDZOZNzmozntytuudziauartykuempunktem"/>
    <w:next w:val="ZLITTYTDZPRZEDMzmprzedmtytuudziauliter"/>
    <w:uiPriority w:val="44"/>
    <w:qFormat/>
    <w:rsid w:val="006A748A"/>
    <w:pPr>
      <w:ind w:left="987"/>
    </w:pPr>
  </w:style>
  <w:style w:type="paragraph" w:customStyle="1" w:styleId="ZLITTYTDZPRZEDMzmprzedmtytuudziauliter">
    <w:name w:val="Z_LIT/TYT(DZ)_PRZEDM – zm. przedm. tytułu (działu) literą"/>
    <w:basedOn w:val="ZTYTDZPRZEDMzmprzedmtytuulubdziauartykuempunktem"/>
    <w:uiPriority w:val="44"/>
    <w:qFormat/>
    <w:rsid w:val="006A748A"/>
    <w:pPr>
      <w:ind w:left="987"/>
    </w:pPr>
  </w:style>
  <w:style w:type="paragraph" w:customStyle="1" w:styleId="ZLITROZDZODDZOZNzmoznrozdzoddzliter">
    <w:name w:val="Z_LIT/ROZDZ(ODDZ)_OZN – zm. ozn. rozdz. (oddz.) literą"/>
    <w:basedOn w:val="ZROZDZODDZOZNzmoznrozdzoddzartykuempunktem"/>
    <w:next w:val="ZLITROZDZODDZPRZEDMzmprzedmrozdzoddzliter"/>
    <w:uiPriority w:val="45"/>
    <w:qFormat/>
    <w:rsid w:val="006A748A"/>
    <w:pPr>
      <w:ind w:left="987"/>
    </w:pPr>
  </w:style>
  <w:style w:type="paragraph" w:customStyle="1" w:styleId="ZLITROZDZODDZPRZEDMzmprzedmrozdzoddzliter">
    <w:name w:val="Z_LIT/ROZDZ(ODDZ)_PRZEDM – zm. przedm. rozdz. (oddz.) literą"/>
    <w:basedOn w:val="ZROZDZODDZPRZEDMzmprzedmrozdzoddzartykuempunktem"/>
    <w:next w:val="ZLITARTzmartliter"/>
    <w:uiPriority w:val="45"/>
    <w:qFormat/>
    <w:rsid w:val="006A748A"/>
    <w:pPr>
      <w:ind w:left="987"/>
    </w:pPr>
  </w:style>
  <w:style w:type="paragraph" w:customStyle="1" w:styleId="ZTIRDZOZNzmozndziautiret">
    <w:name w:val="Z_TIR/DZ_OZN – zm. ozn. działu tiret"/>
    <w:basedOn w:val="ZLITTYTDZOZNzmozntytuudziauliter"/>
    <w:next w:val="ZTIRDZPRZEDMzmprzedmdziautiret"/>
    <w:uiPriority w:val="54"/>
    <w:qFormat/>
    <w:rsid w:val="006A748A"/>
    <w:pPr>
      <w:ind w:left="1383"/>
    </w:pPr>
  </w:style>
  <w:style w:type="paragraph" w:customStyle="1" w:styleId="ZTIRDZPRZEDMzmprzedmdziautiret">
    <w:name w:val="Z_TIR/DZ_PRZEDM – zm. przedm. działu tiret"/>
    <w:basedOn w:val="ZLITTYTDZPRZEDMzmprzedmtytuudziauliter"/>
    <w:uiPriority w:val="54"/>
    <w:qFormat/>
    <w:rsid w:val="006A748A"/>
    <w:pPr>
      <w:ind w:left="1383"/>
    </w:pPr>
  </w:style>
  <w:style w:type="paragraph" w:customStyle="1" w:styleId="ZTIRROZDZODDZOZNzmoznrozdzoddztiret">
    <w:name w:val="Z_TIR/ROZDZ(ODDZ)_OZN – zm. ozn. rozdz. (oddz.) tiret"/>
    <w:basedOn w:val="ZLITROZDZODDZOZNzmoznrozdzoddzliter"/>
    <w:next w:val="ZTIRROZDZODDZPRZEDMzmprzedmrozdzoddztiret"/>
    <w:uiPriority w:val="54"/>
    <w:qFormat/>
    <w:rsid w:val="006A748A"/>
    <w:pPr>
      <w:ind w:left="1383"/>
    </w:pPr>
  </w:style>
  <w:style w:type="paragraph" w:customStyle="1" w:styleId="ZTIRROZDZODDZPRZEDMzmprzedmrozdzoddztiret">
    <w:name w:val="Z_TIR/ROZDZ(ODDZ)_PRZEDM – zm. przedm. rozdz. (oddz.) tiret"/>
    <w:basedOn w:val="ZLITROZDZODDZPRZEDMzmprzedmrozdzoddzliter"/>
    <w:uiPriority w:val="54"/>
    <w:qFormat/>
    <w:rsid w:val="006A748A"/>
    <w:pPr>
      <w:ind w:left="1383"/>
    </w:pPr>
  </w:style>
  <w:style w:type="paragraph" w:customStyle="1" w:styleId="Z2TIRROZDZODDZOZNzmoznrozdzoddzpodwjnymtiret">
    <w:name w:val="Z_2TIR/ROZDZ(ODDZ)_OZN – zm. ozn. rozdz. (oddz.) podwójnym tiret"/>
    <w:basedOn w:val="ZTIRROZDZODDZOZNzmoznrozdzoddztiret"/>
    <w:next w:val="Z2TIRROZDZODDZPRZEDMzmprzedmrozdzoddzpodwjnymtiret"/>
    <w:uiPriority w:val="81"/>
    <w:qFormat/>
    <w:rsid w:val="006A748A"/>
    <w:pPr>
      <w:ind w:left="1780"/>
    </w:pPr>
  </w:style>
  <w:style w:type="paragraph" w:customStyle="1" w:styleId="Z2TIRROZDZODDZPRZEDMzmprzedmrozdzoddzpodwjnymtiret">
    <w:name w:val="Z_2TIR/ROZDZ(ODDZ)_PRZEDM – zm. przedm. rozdz. (oddz.) podwójnym tiret"/>
    <w:basedOn w:val="ZTIRROZDZODDZPRZEDMzmprzedmrozdzoddztiret"/>
    <w:next w:val="Z2TIRARTzmartpodwjnymtiret"/>
    <w:uiPriority w:val="81"/>
    <w:qFormat/>
    <w:rsid w:val="006A748A"/>
    <w:pPr>
      <w:ind w:left="1780"/>
    </w:pPr>
  </w:style>
  <w:style w:type="character" w:customStyle="1" w:styleId="IGindeksgrny">
    <w:name w:val="_IG_ – indeks górny"/>
    <w:uiPriority w:val="2"/>
    <w:qFormat/>
    <w:rsid w:val="00A12520"/>
    <w:rPr>
      <w:b w:val="0"/>
      <w:i w:val="0"/>
      <w:vanish w:val="0"/>
      <w:spacing w:val="0"/>
      <w:vertAlign w:val="superscript"/>
    </w:rPr>
  </w:style>
  <w:style w:type="character" w:customStyle="1" w:styleId="IDindeksdolny">
    <w:name w:val="_ID_ – indeks dolny"/>
    <w:uiPriority w:val="3"/>
    <w:qFormat/>
    <w:rsid w:val="00591124"/>
    <w:rPr>
      <w:b w:val="0"/>
      <w:i w:val="0"/>
      <w:vanish w:val="0"/>
      <w:spacing w:val="0"/>
      <w:vertAlign w:val="subscript"/>
    </w:rPr>
  </w:style>
  <w:style w:type="character" w:customStyle="1" w:styleId="IDPindeksdolnyipogrubienie">
    <w:name w:val="_ID_P_ – indeks dolny i pogrubienie"/>
    <w:uiPriority w:val="3"/>
    <w:qFormat/>
    <w:rsid w:val="00591124"/>
    <w:rPr>
      <w:b/>
      <w:vanish w:val="0"/>
      <w:spacing w:val="0"/>
      <w:vertAlign w:val="subscript"/>
    </w:rPr>
  </w:style>
  <w:style w:type="character" w:customStyle="1" w:styleId="IDKindeksdolnyikursywa">
    <w:name w:val="_ID_K_ – indeks dolny i kursywa"/>
    <w:uiPriority w:val="3"/>
    <w:qFormat/>
    <w:rsid w:val="00591124"/>
    <w:rPr>
      <w:i/>
      <w:vanish w:val="0"/>
      <w:spacing w:val="0"/>
      <w:vertAlign w:val="subscript"/>
    </w:rPr>
  </w:style>
  <w:style w:type="character" w:customStyle="1" w:styleId="IGPindeksgrnyipogrubienie">
    <w:name w:val="_IG_P_ – indeks górny i pogrubienie"/>
    <w:uiPriority w:val="2"/>
    <w:qFormat/>
    <w:rsid w:val="00A12520"/>
    <w:rPr>
      <w:b/>
      <w:vanish w:val="0"/>
      <w:spacing w:val="0"/>
      <w:vertAlign w:val="superscript"/>
    </w:rPr>
  </w:style>
  <w:style w:type="character" w:customStyle="1" w:styleId="IGKindeksgrnyikursywa">
    <w:name w:val="_IG_K_ – indeks górny i kursywa"/>
    <w:uiPriority w:val="2"/>
    <w:qFormat/>
    <w:rsid w:val="00A12520"/>
    <w:rPr>
      <w:i/>
      <w:vanish w:val="0"/>
      <w:spacing w:val="0"/>
      <w:vertAlign w:val="superscript"/>
    </w:rPr>
  </w:style>
  <w:style w:type="character" w:customStyle="1" w:styleId="IGPKindeksgrnyipogrubieniekursywa">
    <w:name w:val="_IG_P_K_ – indeks górny i pogrubienie kursywa"/>
    <w:uiPriority w:val="2"/>
    <w:qFormat/>
    <w:rsid w:val="00591124"/>
    <w:rPr>
      <w:b/>
      <w:i/>
      <w:vanish w:val="0"/>
      <w:spacing w:val="0"/>
      <w:vertAlign w:val="superscript"/>
    </w:rPr>
  </w:style>
  <w:style w:type="character" w:customStyle="1" w:styleId="IDPKindeksdolnyipogrugieniekursywa">
    <w:name w:val="_ID_P_K_ – indeks dolny i pogrugienie kursywa"/>
    <w:uiPriority w:val="3"/>
    <w:qFormat/>
    <w:rsid w:val="00591124"/>
    <w:rPr>
      <w:b/>
      <w:i/>
      <w:vanish w:val="0"/>
      <w:spacing w:val="0"/>
      <w:vertAlign w:val="subscript"/>
    </w:rPr>
  </w:style>
  <w:style w:type="character" w:customStyle="1" w:styleId="Ppogrubienie">
    <w:name w:val="_P_ – pogrubienie"/>
    <w:uiPriority w:val="1"/>
    <w:qFormat/>
    <w:rsid w:val="006A748A"/>
    <w:rPr>
      <w:b/>
    </w:rPr>
  </w:style>
  <w:style w:type="character" w:customStyle="1" w:styleId="Kkursywa">
    <w:name w:val="_K_ – kursywa"/>
    <w:uiPriority w:val="1"/>
    <w:qFormat/>
    <w:rsid w:val="006A748A"/>
    <w:rPr>
      <w:i/>
    </w:rPr>
  </w:style>
  <w:style w:type="character" w:customStyle="1" w:styleId="PKpogrubieniekursywa">
    <w:name w:val="_P_K_ – pogrubienie kursywa"/>
    <w:uiPriority w:val="1"/>
    <w:qFormat/>
    <w:rsid w:val="006A748A"/>
    <w:rPr>
      <w:b/>
      <w:i/>
    </w:rPr>
  </w:style>
  <w:style w:type="character" w:customStyle="1" w:styleId="TEKSTOZNACZONYWDOKUMENCIERDOWYMJAKOUKRYTY">
    <w:name w:val="_TEKST_OZNACZONY_W_DOKUMENCIE_ŹRÓDŁOWYM_JAKO_UKRYTY_"/>
    <w:uiPriority w:val="4"/>
    <w:unhideWhenUsed/>
    <w:qFormat/>
    <w:rsid w:val="009D55AA"/>
    <w:rPr>
      <w:vanish w:val="0"/>
      <w:color w:val="FF0000"/>
      <w:u w:val="single" w:color="FF0000"/>
    </w:rPr>
  </w:style>
  <w:style w:type="character" w:customStyle="1" w:styleId="BEZWERSALIKW">
    <w:name w:val="_BEZ_WERSALIKÓW_"/>
    <w:uiPriority w:val="4"/>
    <w:qFormat/>
    <w:rsid w:val="00390E89"/>
    <w:rPr>
      <w:caps/>
    </w:rPr>
  </w:style>
  <w:style w:type="character" w:customStyle="1" w:styleId="IIGPindeksgrnyindeksugrnegoipogrubienie">
    <w:name w:val="_IIG_P_ – indeks górny indeksu górnego i pogrubienie"/>
    <w:uiPriority w:val="3"/>
    <w:qFormat/>
    <w:rsid w:val="00A12520"/>
    <w:rPr>
      <w:b/>
      <w:vanish w:val="0"/>
      <w:spacing w:val="0"/>
      <w:position w:val="6"/>
      <w:vertAlign w:val="superscript"/>
    </w:rPr>
  </w:style>
  <w:style w:type="character" w:customStyle="1" w:styleId="IIGindeksgrnyindeksugrnego">
    <w:name w:val="_IIG_ – indeks górny indeksu górnego"/>
    <w:uiPriority w:val="3"/>
    <w:qFormat/>
    <w:rsid w:val="003602AE"/>
    <w:rPr>
      <w:b w:val="0"/>
      <w:i w:val="0"/>
      <w:vanish w:val="0"/>
      <w:spacing w:val="0"/>
      <w:position w:val="6"/>
      <w:vertAlign w:val="superscript"/>
    </w:rPr>
  </w:style>
  <w:style w:type="paragraph" w:customStyle="1" w:styleId="ODNONIKSPECtreodnonikadoodnonika">
    <w:name w:val="ODNOŚNIK_SPEC – treść odnośnika do odnośnika"/>
    <w:basedOn w:val="Normalny"/>
    <w:uiPriority w:val="19"/>
    <w:qFormat/>
    <w:rsid w:val="00263522"/>
    <w:pPr>
      <w:spacing w:line="240" w:lineRule="auto"/>
      <w:ind w:left="283" w:hanging="170"/>
    </w:pPr>
    <w:rPr>
      <w:sz w:val="20"/>
    </w:rPr>
  </w:style>
  <w:style w:type="paragraph" w:customStyle="1" w:styleId="TEKSTwTABELItekstzwcitympierwwierszem">
    <w:name w:val="TEKST_w_TABELI – tekst z wciętym pierw. wierszem"/>
    <w:basedOn w:val="Normalny"/>
    <w:uiPriority w:val="23"/>
    <w:qFormat/>
    <w:rsid w:val="007A789F"/>
    <w:pPr>
      <w:suppressAutoHyphens/>
      <w:ind w:firstLine="510"/>
    </w:pPr>
    <w:rPr>
      <w:rFonts w:ascii="Times" w:hAnsi="Times"/>
      <w:bCs/>
      <w:kern w:val="24"/>
    </w:rPr>
  </w:style>
  <w:style w:type="paragraph" w:customStyle="1" w:styleId="TEKSTwTABELIWYRODKOWANYtekstwyrodkowanywpoziomie">
    <w:name w:val="TEKST_w_TABELI_WYŚRODKOWANY – tekst wyśrodkowany w poziomie"/>
    <w:basedOn w:val="Normalny"/>
    <w:uiPriority w:val="23"/>
    <w:qFormat/>
    <w:rsid w:val="007A789F"/>
    <w:pPr>
      <w:suppressAutoHyphens/>
      <w:jc w:val="center"/>
    </w:pPr>
    <w:rPr>
      <w:rFonts w:ascii="Times" w:hAnsi="Times"/>
      <w:bCs/>
      <w:kern w:val="24"/>
    </w:rPr>
  </w:style>
  <w:style w:type="paragraph" w:customStyle="1" w:styleId="ZTIRSKARNzmsankcjikarnejtiret">
    <w:name w:val="Z_TIR/S_KARN – zm. sankcji karnej tiret"/>
    <w:basedOn w:val="ZLITSKARNzmsankcjikarnejliter"/>
    <w:next w:val="ZTIRARTzmarttiret"/>
    <w:uiPriority w:val="61"/>
    <w:qFormat/>
    <w:rsid w:val="001270A2"/>
    <w:pPr>
      <w:ind w:left="1894"/>
    </w:pPr>
  </w:style>
  <w:style w:type="paragraph" w:customStyle="1" w:styleId="ZZSKARNzmianazmsankcjikarnej">
    <w:name w:val="ZZ/S_KARN – zmiana zm. sankcji karnej"/>
    <w:basedOn w:val="ZZFRAGzmianazmfragmentunpzdania"/>
    <w:uiPriority w:val="71"/>
    <w:qFormat/>
    <w:rsid w:val="001270A2"/>
    <w:pPr>
      <w:ind w:left="2404"/>
    </w:pPr>
  </w:style>
  <w:style w:type="paragraph" w:customStyle="1" w:styleId="Z2TIRSKARNzmianasankcjikarnejpodwjnymtiret">
    <w:name w:val="Z_2TIR/S_KARN – zmiana sankcji karnej podwójnym tiret"/>
    <w:basedOn w:val="Z2TIRARTzmartpodwjnymtiret"/>
    <w:next w:val="Z2TIRARTzmartpodwjnymtiret"/>
    <w:uiPriority w:val="90"/>
    <w:qFormat/>
    <w:rsid w:val="001270A2"/>
    <w:pPr>
      <w:ind w:left="2291" w:firstLine="0"/>
    </w:pPr>
  </w:style>
  <w:style w:type="paragraph" w:customStyle="1" w:styleId="LEGWMATFIZCHEMlegendawzorumatfizlubchem">
    <w:name w:val="LEG_W_MAT(FIZ|CHEM) – legenda wzoru mat. (fiz. lub chem.)"/>
    <w:basedOn w:val="WMATFIZCHEMwzrmatfizlubchem"/>
    <w:uiPriority w:val="19"/>
    <w:qFormat/>
    <w:rsid w:val="001270A2"/>
    <w:pPr>
      <w:ind w:left="1304" w:hanging="794"/>
      <w:jc w:val="both"/>
    </w:pPr>
  </w:style>
  <w:style w:type="paragraph" w:customStyle="1" w:styleId="ZLEGWMATFIZCHEMzmlegendywzorumatfizlubchemartykuempunktem">
    <w:name w:val="Z/LEG_W_MAT(FIZ|CHEM) – zm. legendy wzoru mat. (fiz. lub chem.) artykułem (punktem)"/>
    <w:basedOn w:val="LEGWMATFIZCHEMlegendawzorumatfizlubchem"/>
    <w:uiPriority w:val="39"/>
    <w:qFormat/>
    <w:rsid w:val="001270A2"/>
    <w:pPr>
      <w:ind w:left="1815"/>
    </w:pPr>
  </w:style>
  <w:style w:type="paragraph" w:customStyle="1" w:styleId="ZZLEGWMATFIZCHEMzmlegendywzorumatfizlubchem">
    <w:name w:val="ZZ/LEG_W_MAT(FIZ|CHEM) – zm. legendy wzoru mat. (fiz. lub chem.)"/>
    <w:basedOn w:val="ZLEGWMATFIZCHEMzmlegendywzorumatfizlubchemartykuempunktem"/>
    <w:uiPriority w:val="72"/>
    <w:qFormat/>
    <w:rsid w:val="001270A2"/>
    <w:pPr>
      <w:ind w:left="3198"/>
    </w:pPr>
  </w:style>
  <w:style w:type="paragraph" w:customStyle="1" w:styleId="ZLITLEGWMATFIZCHEMzmlegendywzorumatfizlubchemliter">
    <w:name w:val="Z_LIT/LEG_W_MAT(FIZ|CHEM) – zm. legendy wzoru mat. (fiz. lub chem.) literą"/>
    <w:basedOn w:val="ZLEGWMATFIZCHEMzmlegendywzorumatfizlubchemartykuempunktem"/>
    <w:uiPriority w:val="54"/>
    <w:qFormat/>
    <w:rsid w:val="007575D2"/>
    <w:pPr>
      <w:ind w:left="2291"/>
    </w:pPr>
  </w:style>
  <w:style w:type="paragraph" w:customStyle="1" w:styleId="ZLITWMATFIZCHEMzmwzorumatfizlubchemliter">
    <w:name w:val="Z_LIT/W_MAT(FIZ|CHEM) – zm. wzoru mat. (fiz. lub chem.) literą"/>
    <w:basedOn w:val="ZWMATFIZCHEMzmwzorumatfizlubchemartykuempunktem"/>
    <w:next w:val="ZLITUSTzmustliter"/>
    <w:uiPriority w:val="53"/>
    <w:qFormat/>
    <w:rsid w:val="007575D2"/>
    <w:pPr>
      <w:ind w:left="987"/>
    </w:pPr>
  </w:style>
  <w:style w:type="paragraph" w:customStyle="1" w:styleId="ZTIRWMATFIZCHEMzmwzorumatfizlubchemtiret">
    <w:name w:val="Z_TIR/W_MAT(FIZ|CHEM) – zm. wzoru mat. (fiz. lub chem.) tiret"/>
    <w:basedOn w:val="ZLITWMATFIZCHEMzmwzorumatfizlubchemliter"/>
    <w:next w:val="ZTIRUSTzmusttiret"/>
    <w:uiPriority w:val="62"/>
    <w:qFormat/>
    <w:rsid w:val="007575D2"/>
    <w:pPr>
      <w:ind w:left="1383"/>
    </w:pPr>
  </w:style>
  <w:style w:type="paragraph" w:customStyle="1" w:styleId="ZTIRLEGWMATFIZCHEMzmlegendywzorumatfizlubchemtiret">
    <w:name w:val="Z_TIR/LEG_W_MAT(FIZ|CHEM) – zm. legendy wzoru mat. (fiz. lub chem.) tiret"/>
    <w:basedOn w:val="ZLITLEGWMATFIZCHEMzmlegendywzorumatfizlubchemliter"/>
    <w:uiPriority w:val="63"/>
    <w:qFormat/>
    <w:rsid w:val="007575D2"/>
    <w:pPr>
      <w:ind w:left="2688"/>
    </w:pPr>
  </w:style>
  <w:style w:type="paragraph" w:customStyle="1" w:styleId="Z2TIRWMATFIZCHEMzmwzorumatfizlubchempodwjnymtiret">
    <w:name w:val="Z_2TIR/W_MAT(FIZ|CHEM) – zm. wzoru mat. (fiz. lub chem.) podwójnym tiret"/>
    <w:basedOn w:val="ZTIRWMATFIZCHEMzmwzorumatfizlubchemtiret"/>
    <w:next w:val="Z2TIRUSTzmustpodwjnymtiret"/>
    <w:uiPriority w:val="91"/>
    <w:qFormat/>
    <w:rsid w:val="007575D2"/>
    <w:pPr>
      <w:ind w:left="1780"/>
    </w:pPr>
  </w:style>
  <w:style w:type="paragraph" w:customStyle="1" w:styleId="Z2TIRLEGWMATFIZCHEMzmlegendywzorumatfizlubchempodwjnymtiret">
    <w:name w:val="Z_2TIR/LEG_W_MAT(FIZ|CHEM) – zm. legendy wzoru mat. (fiz. lub chem.) podwójnym tiret"/>
    <w:basedOn w:val="ZTIRLEGWMATFIZCHEMzmlegendywzorumatfizlubchemtiret"/>
    <w:uiPriority w:val="92"/>
    <w:qFormat/>
    <w:rsid w:val="00A65B41"/>
    <w:pPr>
      <w:ind w:left="3085"/>
    </w:pPr>
  </w:style>
  <w:style w:type="paragraph" w:customStyle="1" w:styleId="ZLITCYTzmcytatunpprzysigiliter">
    <w:name w:val="Z_LIT/CYT – zm. cytatu np. przysięgi literą"/>
    <w:basedOn w:val="ZCYTzmcytatunpprzysigiartykuempunktem"/>
    <w:uiPriority w:val="53"/>
    <w:qFormat/>
    <w:rsid w:val="002D4D30"/>
    <w:pPr>
      <w:ind w:left="1497"/>
    </w:pPr>
  </w:style>
  <w:style w:type="paragraph" w:customStyle="1" w:styleId="ZTIRCYTzmcytatunpprzysigitiret">
    <w:name w:val="Z_TIR/CYT – zm. cytatu np. przysięgi tiret"/>
    <w:basedOn w:val="ZLITCYTzmcytatunpprzysigiliter"/>
    <w:next w:val="ZTIRUSTzmusttiret"/>
    <w:uiPriority w:val="61"/>
    <w:qFormat/>
    <w:rsid w:val="002D4D30"/>
    <w:pPr>
      <w:ind w:left="1894"/>
    </w:pPr>
  </w:style>
  <w:style w:type="paragraph" w:customStyle="1" w:styleId="Z2TIRCYTzmcytatunpprzysigipodwjnymtiret">
    <w:name w:val="Z_2TIR/CYT – zm. cytatu np. przysięgi podwójnym tiret"/>
    <w:basedOn w:val="ZTIRCYTzmcytatunpprzysigitiret"/>
    <w:next w:val="Z2TIRUSTzmustpodwjnymtiret"/>
    <w:uiPriority w:val="90"/>
    <w:qFormat/>
    <w:rsid w:val="00A65B41"/>
    <w:pPr>
      <w:ind w:left="2291"/>
    </w:pPr>
  </w:style>
  <w:style w:type="paragraph" w:customStyle="1" w:styleId="ZZCYTzmianazmcytatunpprzysigi">
    <w:name w:val="ZZ/CYT – zmiana zm. cytatu np. przysięgi"/>
    <w:basedOn w:val="ZZFRAGzmianazmfragmentunpzdania"/>
    <w:next w:val="ZZUSTzmianazmust"/>
    <w:uiPriority w:val="71"/>
    <w:qFormat/>
    <w:rsid w:val="00A65B41"/>
    <w:pPr>
      <w:ind w:left="2404"/>
    </w:pPr>
  </w:style>
  <w:style w:type="paragraph" w:customStyle="1" w:styleId="Z2TIRFRAGMzmnpwprdowyliczeniapodwjnymtiret">
    <w:name w:val="Z_2TIR/FRAGM – zm. np. wpr. do wyliczenia podwójnym tiret"/>
    <w:basedOn w:val="ZTIRFRAGMzmnpwprdowyliczeniatiret"/>
    <w:next w:val="2TIRpodwjnytiret"/>
    <w:uiPriority w:val="89"/>
    <w:qFormat/>
    <w:rsid w:val="00A824DD"/>
    <w:pPr>
      <w:ind w:left="1780"/>
    </w:pPr>
  </w:style>
  <w:style w:type="table" w:styleId="Tabela-Siatka">
    <w:name w:val="Table Grid"/>
    <w:basedOn w:val="Standardowy"/>
    <w:locked/>
    <w:rsid w:val="001952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Elegancki">
    <w:name w:val="Table Elegant"/>
    <w:basedOn w:val="Standardowy"/>
    <w:locked/>
    <w:rsid w:val="001952B1"/>
    <w:pPr>
      <w:widowControl w:val="0"/>
      <w:autoSpaceDE w:val="0"/>
      <w:autoSpaceDN w:val="0"/>
      <w:adjustRightInd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A2zszablonu">
    <w:name w:val="TABELA 2 z szablonu"/>
    <w:basedOn w:val="Tabela-Elegancki"/>
    <w:uiPriority w:val="99"/>
    <w:rsid w:val="001329AC"/>
    <w:tblPr>
      <w:jc w:val="center"/>
      <w:tblBorders>
        <w:top w:val="single" w:sz="12" w:space="0" w:color="000000"/>
        <w:left w:val="single" w:sz="12" w:space="0" w:color="000000"/>
        <w:bottom w:val="single" w:sz="12" w:space="0" w:color="000000"/>
        <w:right w:val="single" w:sz="12" w:space="0" w:color="000000"/>
        <w:insideH w:val="none" w:sz="0" w:space="0" w:color="auto"/>
        <w:insideV w:val="none" w:sz="0" w:space="0" w:color="auto"/>
      </w:tblBorders>
    </w:tblPr>
    <w:trPr>
      <w:jc w:val="center"/>
    </w:tr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style>
  <w:style w:type="table" w:customStyle="1" w:styleId="TABELA1zszablonu">
    <w:name w:val="TABELA 1 z szablonu"/>
    <w:basedOn w:val="Tabela-Siatka"/>
    <w:uiPriority w:val="99"/>
    <w:rsid w:val="001329AC"/>
    <w:tblPr>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
    <w:trPr>
      <w:jc w:val="center"/>
    </w:trPr>
  </w:style>
  <w:style w:type="table" w:customStyle="1" w:styleId="TABELA3zszablonu">
    <w:name w:val="TABELA 3 z szablonu"/>
    <w:basedOn w:val="TABELA2zszablonu"/>
    <w:uiPriority w:val="99"/>
    <w:rsid w:val="00B700B8"/>
    <w:pPr>
      <w:jc w:val="left"/>
    </w:pPr>
    <w:tbl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tblStylePr w:type="firstCo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tblStylePr w:type="nwCel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style>
  <w:style w:type="character" w:styleId="Tekstzastpczy">
    <w:name w:val="Placeholder Text"/>
    <w:uiPriority w:val="99"/>
    <w:semiHidden/>
    <w:rsid w:val="00341A6A"/>
    <w:rPr>
      <w:color w:val="808080"/>
    </w:rPr>
  </w:style>
  <w:style w:type="paragraph" w:styleId="Podtytu">
    <w:name w:val="Subtitle"/>
    <w:basedOn w:val="Normalny"/>
    <w:next w:val="Normalny"/>
    <w:link w:val="PodtytuZnak"/>
    <w:uiPriority w:val="11"/>
    <w:qFormat/>
    <w:rsid w:val="00C01648"/>
    <w:pPr>
      <w:numPr>
        <w:ilvl w:val="1"/>
      </w:numPr>
      <w:spacing w:after="200"/>
      <w:ind w:left="86"/>
    </w:pPr>
    <w:rPr>
      <w:rFonts w:ascii="Cambria" w:hAnsi="Cambria" w:cs="Times New Roman"/>
      <w:i/>
      <w:iCs/>
      <w:color w:val="4F81BD"/>
      <w:spacing w:val="15"/>
      <w:szCs w:val="24"/>
    </w:rPr>
  </w:style>
  <w:style w:type="character" w:customStyle="1" w:styleId="PodtytuZnak">
    <w:name w:val="Podtytuł Znak"/>
    <w:link w:val="Podtytu"/>
    <w:uiPriority w:val="11"/>
    <w:rsid w:val="00C01648"/>
    <w:rPr>
      <w:rFonts w:ascii="Cambria" w:hAnsi="Cambria"/>
      <w:i/>
      <w:iCs/>
      <w:color w:val="4F81BD"/>
      <w:spacing w:val="15"/>
      <w:sz w:val="24"/>
      <w:szCs w:val="24"/>
    </w:rPr>
  </w:style>
  <w:style w:type="paragraph" w:styleId="Tytu">
    <w:name w:val="Title"/>
    <w:basedOn w:val="Normalny"/>
    <w:next w:val="Normalny"/>
    <w:link w:val="TytuZnak"/>
    <w:uiPriority w:val="10"/>
    <w:qFormat/>
    <w:rsid w:val="00C01648"/>
    <w:pPr>
      <w:pBdr>
        <w:bottom w:val="single" w:sz="8" w:space="4" w:color="4F81BD"/>
      </w:pBdr>
      <w:spacing w:after="300"/>
      <w:contextualSpacing/>
    </w:pPr>
    <w:rPr>
      <w:rFonts w:ascii="Cambria" w:hAnsi="Cambria" w:cs="Times New Roman"/>
      <w:color w:val="17365D"/>
      <w:spacing w:val="5"/>
      <w:kern w:val="28"/>
      <w:sz w:val="52"/>
      <w:szCs w:val="52"/>
    </w:rPr>
  </w:style>
  <w:style w:type="character" w:customStyle="1" w:styleId="TytuZnak">
    <w:name w:val="Tytuł Znak"/>
    <w:link w:val="Tytu"/>
    <w:uiPriority w:val="10"/>
    <w:rsid w:val="00C01648"/>
    <w:rPr>
      <w:rFonts w:ascii="Cambria" w:hAnsi="Cambria"/>
      <w:color w:val="17365D"/>
      <w:spacing w:val="5"/>
      <w:kern w:val="28"/>
      <w:sz w:val="52"/>
      <w:szCs w:val="52"/>
    </w:rPr>
  </w:style>
  <w:style w:type="character" w:styleId="Uwydatnienie">
    <w:name w:val="Emphasis"/>
    <w:qFormat/>
    <w:rsid w:val="00C01648"/>
    <w:rPr>
      <w:i/>
      <w:iCs/>
    </w:rPr>
  </w:style>
  <w:style w:type="character" w:customStyle="1" w:styleId="TekstprzypisukocowegoZnak">
    <w:name w:val="Tekst przypisu końcowego Znak"/>
    <w:link w:val="Tekstprzypisukocowego"/>
    <w:uiPriority w:val="99"/>
    <w:semiHidden/>
    <w:rsid w:val="00C01648"/>
    <w:rPr>
      <w:rFonts w:ascii="Times New Roman" w:hAnsi="Times New Roman"/>
    </w:rPr>
  </w:style>
  <w:style w:type="paragraph" w:styleId="Tekstprzypisukocowego">
    <w:name w:val="endnote text"/>
    <w:basedOn w:val="Normalny"/>
    <w:link w:val="TekstprzypisukocowegoZnak"/>
    <w:uiPriority w:val="99"/>
    <w:semiHidden/>
    <w:unhideWhenUsed/>
    <w:rsid w:val="00C01648"/>
    <w:pPr>
      <w:spacing w:line="240" w:lineRule="auto"/>
    </w:pPr>
    <w:rPr>
      <w:rFonts w:cs="Times New Roman"/>
      <w:sz w:val="20"/>
    </w:rPr>
  </w:style>
  <w:style w:type="paragraph" w:styleId="Poprawka">
    <w:name w:val="Revision"/>
    <w:hidden/>
    <w:uiPriority w:val="99"/>
    <w:semiHidden/>
    <w:rsid w:val="00015AA6"/>
    <w:rPr>
      <w:rFonts w:ascii="Times New Roman" w:hAnsi="Times New Roman" w:cs="Arial"/>
      <w:sz w:val="24"/>
    </w:rPr>
  </w:style>
  <w:style w:type="paragraph" w:styleId="Akapitzlist">
    <w:name w:val="List Paragraph"/>
    <w:basedOn w:val="Normalny"/>
    <w:uiPriority w:val="34"/>
    <w:qFormat/>
    <w:rsid w:val="00D97C32"/>
    <w:pPr>
      <w:spacing w:before="180" w:after="220" w:line="240" w:lineRule="auto"/>
      <w:ind w:left="720"/>
      <w:contextualSpacing/>
      <w:jc w:val="both"/>
    </w:pPr>
    <w:rPr>
      <w:rFonts w:ascii="Segoe UI" w:hAnsi="Segoe UI" w:cs="Segoe UI"/>
      <w:sz w:val="20"/>
      <w:lang w:eastAsia="en-GB"/>
    </w:rPr>
  </w:style>
  <w:style w:type="character" w:styleId="Pogrubienie">
    <w:name w:val="Strong"/>
    <w:basedOn w:val="Domylnaczcionkaakapitu"/>
    <w:uiPriority w:val="22"/>
    <w:qFormat/>
    <w:rsid w:val="00EF3BD4"/>
    <w:rPr>
      <w:b/>
      <w:bCs/>
    </w:rPr>
  </w:style>
  <w:style w:type="character" w:styleId="Hipercze">
    <w:name w:val="Hyperlink"/>
    <w:basedOn w:val="Domylnaczcionkaakapitu"/>
    <w:uiPriority w:val="99"/>
    <w:unhideWhenUsed/>
    <w:rsid w:val="00DD444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pl-PL" w:eastAsia="pl-PL" w:bidi="ar-SA"/>
      </w:rPr>
    </w:rPrDefault>
    <w:pPrDefault/>
  </w:docDefaults>
  <w:latentStyles w:defLockedState="1" w:defUIPriority="99" w:defSemiHidden="0" w:defUnhideWhenUsed="0" w:defQFormat="0" w:count="267">
    <w:lsdException w:name="Normal" w:locked="0" w:uiPriority="0" w:qFormat="1"/>
    <w:lsdException w:name="heading 1" w:locked="0"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nhideWhenUsed="1" w:qFormat="1"/>
    <w:lsdException w:name="heading 6" w:locked="0" w:semiHidden="1" w:unhideWhenUsed="1" w:qFormat="1"/>
    <w:lsdException w:name="heading 7" w:locked="0" w:semiHidden="1" w:unhideWhenUsed="1" w:qFormat="1"/>
    <w:lsdException w:name="heading 8" w:locked="0" w:semiHidden="1" w:unhideWhenUsed="1" w:qFormat="1"/>
    <w:lsdException w:name="heading 9" w:locked="0" w:semiHidden="1" w:unhideWhenUsed="1" w:qFormat="1"/>
    <w:lsdException w:name="index 1" w:locked="0" w:semiHidden="1"/>
    <w:lsdException w:name="index 2" w:locked="0" w:semiHidden="1"/>
    <w:lsdException w:name="index 3" w:locked="0" w:semiHidden="1"/>
    <w:lsdException w:name="index 4" w:locked="0" w:semiHidden="1"/>
    <w:lsdException w:name="index 5" w:locked="0" w:semiHidden="1"/>
    <w:lsdException w:name="index 6" w:locked="0" w:semiHidden="1"/>
    <w:lsdException w:name="index 7" w:locked="0" w:semiHidden="1"/>
    <w:lsdException w:name="index 8" w:locked="0" w:semiHidden="1"/>
    <w:lsdException w:name="index 9" w:locked="0" w:semiHidden="1"/>
    <w:lsdException w:name="toc 1" w:locked="0" w:semiHidden="1"/>
    <w:lsdException w:name="toc 2" w:locked="0" w:semiHidden="1"/>
    <w:lsdException w:name="toc 3" w:locked="0" w:semiHidden="1"/>
    <w:lsdException w:name="toc 4" w:locked="0" w:semiHidden="1"/>
    <w:lsdException w:name="toc 5" w:locked="0" w:semiHidden="1"/>
    <w:lsdException w:name="toc 6" w:locked="0" w:semiHidden="1"/>
    <w:lsdException w:name="toc 7" w:locked="0" w:semiHidden="1"/>
    <w:lsdException w:name="toc 8" w:locked="0" w:semiHidden="1"/>
    <w:lsdException w:name="toc 9" w:locked="0" w:semiHidden="1"/>
    <w:lsdException w:name="Normal Indent" w:locked="0" w:semiHidden="1"/>
    <w:lsdException w:name="footnote text" w:qFormat="1"/>
    <w:lsdException w:name="annotation text" w:locked="0" w:semiHidden="1"/>
    <w:lsdException w:name="header" w:locked="0"/>
    <w:lsdException w:name="footer" w:locked="0"/>
    <w:lsdException w:name="index heading" w:locked="0" w:semiHidden="1"/>
    <w:lsdException w:name="caption" w:locked="0" w:semiHidden="1" w:unhideWhenUsed="1" w:qFormat="1"/>
    <w:lsdException w:name="table of figures" w:locked="0" w:semiHidden="1"/>
    <w:lsdException w:name="envelope address" w:locked="0" w:semiHidden="1"/>
    <w:lsdException w:name="envelope return" w:locked="0" w:semiHidden="1"/>
    <w:lsdException w:name="footnote reference" w:locked="0"/>
    <w:lsdException w:name="annotation reference" w:locked="0" w:semiHidden="1"/>
    <w:lsdException w:name="line number" w:locked="0" w:semiHidden="1"/>
    <w:lsdException w:name="page number" w:locked="0" w:semiHidden="1"/>
    <w:lsdException w:name="endnote reference" w:locked="0" w:semiHidden="1"/>
    <w:lsdException w:name="endnote text" w:locked="0" w:semiHidden="1"/>
    <w:lsdException w:name="table of authorities" w:locked="0" w:semiHidden="1"/>
    <w:lsdException w:name="macro" w:locked="0" w:semiHidden="1"/>
    <w:lsdException w:name="toa heading" w:locked="0" w:semiHidden="1"/>
    <w:lsdException w:name="List" w:locked="0" w:semiHidden="1"/>
    <w:lsdException w:name="List Bullet" w:locked="0" w:semiHidden="1"/>
    <w:lsdException w:name="List Number" w:locked="0" w:semiHidden="1"/>
    <w:lsdException w:name="List 2" w:locked="0" w:semiHidden="1"/>
    <w:lsdException w:name="List 3" w:locked="0" w:semiHidden="1"/>
    <w:lsdException w:name="List 4" w:locked="0" w:semiHidden="1"/>
    <w:lsdException w:name="List 5" w:locked="0" w:semiHidden="1"/>
    <w:lsdException w:name="List Bullet 2" w:locked="0" w:semiHidden="1"/>
    <w:lsdException w:name="List Bullet 3" w:locked="0" w:semiHidden="1"/>
    <w:lsdException w:name="List Bullet 4" w:locked="0" w:semiHidden="1"/>
    <w:lsdException w:name="List Bullet 5" w:locked="0" w:semiHidden="1"/>
    <w:lsdException w:name="List Number 2" w:locked="0" w:semiHidden="1"/>
    <w:lsdException w:name="List Number 3" w:locked="0" w:semiHidden="1"/>
    <w:lsdException w:name="List Number 4" w:locked="0" w:semiHidden="1"/>
    <w:lsdException w:name="List Number 5" w:locked="0" w:semiHidden="1"/>
    <w:lsdException w:name="Title" w:locked="0" w:semiHidden="1" w:uiPriority="10" w:qFormat="1"/>
    <w:lsdException w:name="Closing" w:locked="0" w:semiHidden="1"/>
    <w:lsdException w:name="Signature" w:locked="0" w:semiHidden="1"/>
    <w:lsdException w:name="Default Paragraph Font" w:locked="0" w:uiPriority="1"/>
    <w:lsdException w:name="Body Text" w:locked="0" w:semiHidden="1"/>
    <w:lsdException w:name="Body Text Indent" w:locked="0" w:semiHidden="1"/>
    <w:lsdException w:name="List Continue" w:locked="0" w:semiHidden="1"/>
    <w:lsdException w:name="List Continue 2" w:locked="0" w:semiHidden="1"/>
    <w:lsdException w:name="List Continue 3" w:locked="0" w:semiHidden="1"/>
    <w:lsdException w:name="List Continue 4" w:locked="0" w:semiHidden="1"/>
    <w:lsdException w:name="List Continue 5" w:locked="0" w:semiHidden="1"/>
    <w:lsdException w:name="Message Header" w:locked="0" w:semiHidden="1"/>
    <w:lsdException w:name="Subtitle" w:locked="0" w:semiHidden="1" w:uiPriority="11" w:qFormat="1"/>
    <w:lsdException w:name="Salutation" w:locked="0" w:semiHidden="1"/>
    <w:lsdException w:name="Date" w:locked="0" w:semiHidden="1"/>
    <w:lsdException w:name="Body Text First Indent" w:locked="0" w:semiHidden="1"/>
    <w:lsdException w:name="Body Text First Indent 2" w:locked="0" w:semiHidden="1"/>
    <w:lsdException w:name="Note Heading" w:locked="0" w:semiHidden="1"/>
    <w:lsdException w:name="Body Text 2" w:locked="0" w:semiHidden="1"/>
    <w:lsdException w:name="Body Text 3" w:locked="0" w:semiHidden="1"/>
    <w:lsdException w:name="Body Text Indent 2" w:locked="0" w:semiHidden="1"/>
    <w:lsdException w:name="Body Text Indent 3" w:locked="0" w:semiHidden="1"/>
    <w:lsdException w:name="Block Text" w:locked="0" w:semiHidden="1"/>
    <w:lsdException w:name="Hyperlink" w:locked="0" w:semiHidden="1"/>
    <w:lsdException w:name="FollowedHyperlink" w:locked="0" w:semiHidden="1"/>
    <w:lsdException w:name="Strong" w:locked="0" w:semiHidden="1" w:uiPriority="22" w:qFormat="1"/>
    <w:lsdException w:name="Emphasis" w:locked="0" w:semiHidden="1" w:uiPriority="0" w:qFormat="1"/>
    <w:lsdException w:name="Document Map" w:locked="0" w:semiHidden="1"/>
    <w:lsdException w:name="Plain Text" w:locked="0" w:semiHidden="1"/>
    <w:lsdException w:name="E-mail Signature" w:locked="0" w:semiHidden="1"/>
    <w:lsdException w:name="HTML Top of Form" w:locked="0" w:uiPriority="0"/>
    <w:lsdException w:name="HTML Bottom of Form" w:locked="0" w:uiPriority="0"/>
    <w:lsdException w:name="Normal (Web)" w:locked="0" w:semiHidden="1"/>
    <w:lsdException w:name="HTML Acronym" w:locked="0" w:semiHidden="1"/>
    <w:lsdException w:name="HTML Address" w:locked="0" w:semiHidden="1"/>
    <w:lsdException w:name="HTML Cite" w:locked="0" w:semiHidden="1"/>
    <w:lsdException w:name="HTML Code" w:locked="0" w:semiHidden="1"/>
    <w:lsdException w:name="HTML Definition" w:locked="0" w:semiHidden="1"/>
    <w:lsdException w:name="HTML Keyboard" w:locked="0" w:semiHidden="1"/>
    <w:lsdException w:name="HTML Preformatted" w:locked="0" w:semiHidden="1"/>
    <w:lsdException w:name="HTML Sample" w:locked="0" w:semiHidden="1"/>
    <w:lsdException w:name="HTML Typewriter" w:locked="0" w:semiHidden="1"/>
    <w:lsdException w:name="HTML Variable" w:locked="0" w:semiHidden="1"/>
    <w:lsdException w:name="Normal Table" w:locked="0" w:uiPriority="0"/>
    <w:lsdException w:name="annotation subject" w:locked="0" w:semiHidden="1"/>
    <w:lsdException w:name="No List" w:locked="0"/>
    <w:lsdException w:name="Outline List 1" w:uiPriority="0"/>
    <w:lsdException w:name="Outline List 2" w:uiPriority="0"/>
    <w:lsdException w:name="Outline List 3" w:locked="0"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locked="0"/>
    <w:lsdException w:name="Table Grid" w:uiPriority="0"/>
    <w:lsdException w:name="Table Theme" w:uiPriority="0"/>
    <w:lsdException w:name="Placeholder Text" w:locked="0" w:semiHidden="1"/>
    <w:lsdException w:name="No Spacing" w:locked="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semiHidden="1" w:uiPriority="34" w:qFormat="1"/>
    <w:lsdException w:name="Quote" w:locked="0" w:semiHidden="1" w:qFormat="1"/>
    <w:lsdException w:name="Intense Quote" w:locked="0"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semiHidden="1"/>
    <w:lsdException w:name="Intense Emphasis" w:locked="0" w:semiHidden="1"/>
    <w:lsdException w:name="Subtle Reference" w:locked="0" w:semiHidden="1"/>
    <w:lsdException w:name="Intense Reference" w:locked="0" w:semiHidden="1"/>
    <w:lsdException w:name="Book Title" w:locked="0" w:semiHidden="1"/>
    <w:lsdException w:name="Bibliography" w:locked="0" w:semiHidden="1" w:unhideWhenUsed="1"/>
    <w:lsdException w:name="TOC Heading" w:locked="0" w:semiHidden="1" w:unhideWhenUsed="1" w:qFormat="1"/>
  </w:latentStyles>
  <w:style w:type="paragraph" w:default="1" w:styleId="Normalny">
    <w:name w:val="Normal"/>
    <w:qFormat/>
    <w:rsid w:val="00CE20DD"/>
    <w:pPr>
      <w:spacing w:line="276" w:lineRule="auto"/>
    </w:pPr>
    <w:rPr>
      <w:rFonts w:ascii="Times New Roman" w:hAnsi="Times New Roman" w:cs="Arial"/>
      <w:sz w:val="24"/>
    </w:rPr>
  </w:style>
  <w:style w:type="paragraph" w:styleId="Nagwek1">
    <w:name w:val="heading 1"/>
    <w:basedOn w:val="Normalny"/>
    <w:next w:val="Normalny"/>
    <w:link w:val="Nagwek1Znak"/>
    <w:uiPriority w:val="99"/>
    <w:qFormat/>
    <w:rsid w:val="00A61FA5"/>
    <w:pPr>
      <w:keepNext/>
      <w:keepLines/>
      <w:suppressAutoHyphens/>
      <w:spacing w:before="480"/>
      <w:outlineLvl w:val="0"/>
    </w:pPr>
    <w:rPr>
      <w:rFonts w:ascii="Cambria" w:hAnsi="Cambria" w:cs="Times New Roman"/>
      <w:b/>
      <w:bCs/>
      <w:color w:val="365F91"/>
      <w:kern w:val="1"/>
      <w:sz w:val="28"/>
      <w:szCs w:val="28"/>
      <w:lang w:eastAsia="ar-SA"/>
    </w:rPr>
  </w:style>
  <w:style w:type="paragraph" w:styleId="Nagwek2">
    <w:name w:val="heading 2"/>
    <w:basedOn w:val="Normalny"/>
    <w:next w:val="Normalny"/>
    <w:link w:val="Nagwek2Znak"/>
    <w:uiPriority w:val="9"/>
    <w:unhideWhenUsed/>
    <w:qFormat/>
    <w:rsid w:val="00C01648"/>
    <w:pPr>
      <w:keepNext/>
      <w:keepLines/>
      <w:spacing w:before="200" w:after="200"/>
      <w:outlineLvl w:val="1"/>
    </w:pPr>
    <w:rPr>
      <w:rFonts w:ascii="Cambria" w:hAnsi="Cambria" w:cs="Times New Roman"/>
      <w:b/>
      <w:bCs/>
      <w:color w:val="4F81BD"/>
      <w:sz w:val="26"/>
      <w:szCs w:val="26"/>
    </w:rPr>
  </w:style>
  <w:style w:type="paragraph" w:styleId="Nagwek3">
    <w:name w:val="heading 3"/>
    <w:basedOn w:val="Normalny"/>
    <w:next w:val="Normalny"/>
    <w:link w:val="Nagwek3Znak"/>
    <w:uiPriority w:val="9"/>
    <w:unhideWhenUsed/>
    <w:qFormat/>
    <w:rsid w:val="00C01648"/>
    <w:pPr>
      <w:keepNext/>
      <w:keepLines/>
      <w:spacing w:before="200" w:after="200"/>
      <w:outlineLvl w:val="2"/>
    </w:pPr>
    <w:rPr>
      <w:rFonts w:ascii="Cambria" w:hAnsi="Cambria" w:cs="Times New Roman"/>
      <w:b/>
      <w:bCs/>
      <w:color w:val="4F81BD"/>
      <w:szCs w:val="22"/>
    </w:rPr>
  </w:style>
  <w:style w:type="paragraph" w:styleId="Nagwek4">
    <w:name w:val="heading 4"/>
    <w:basedOn w:val="Normalny"/>
    <w:next w:val="Normalny"/>
    <w:link w:val="Nagwek4Znak"/>
    <w:uiPriority w:val="9"/>
    <w:unhideWhenUsed/>
    <w:qFormat/>
    <w:rsid w:val="00C01648"/>
    <w:pPr>
      <w:keepNext/>
      <w:keepLines/>
      <w:spacing w:before="200" w:after="200"/>
      <w:outlineLvl w:val="3"/>
    </w:pPr>
    <w:rPr>
      <w:rFonts w:ascii="Cambria" w:hAnsi="Cambria" w:cs="Times New Roman"/>
      <w:b/>
      <w:bCs/>
      <w:i/>
      <w:iCs/>
      <w:color w:val="4F81BD"/>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semiHidden/>
    <w:rsid w:val="004504C0"/>
    <w:rPr>
      <w:rFonts w:ascii="Cambria" w:eastAsia="Times New Roman" w:hAnsi="Cambria" w:cs="Times New Roman"/>
      <w:b/>
      <w:bCs/>
      <w:color w:val="365F91"/>
      <w:kern w:val="1"/>
      <w:sz w:val="28"/>
      <w:szCs w:val="28"/>
      <w:lang w:eastAsia="ar-SA"/>
    </w:rPr>
  </w:style>
  <w:style w:type="character" w:customStyle="1" w:styleId="Nagwek2Znak">
    <w:name w:val="Nagłówek 2 Znak"/>
    <w:link w:val="Nagwek2"/>
    <w:uiPriority w:val="9"/>
    <w:rsid w:val="00C01648"/>
    <w:rPr>
      <w:rFonts w:ascii="Cambria" w:hAnsi="Cambria"/>
      <w:b/>
      <w:bCs/>
      <w:color w:val="4F81BD"/>
      <w:sz w:val="26"/>
      <w:szCs w:val="26"/>
    </w:rPr>
  </w:style>
  <w:style w:type="character" w:customStyle="1" w:styleId="Nagwek3Znak">
    <w:name w:val="Nagłówek 3 Znak"/>
    <w:link w:val="Nagwek3"/>
    <w:uiPriority w:val="9"/>
    <w:rsid w:val="00C01648"/>
    <w:rPr>
      <w:rFonts w:ascii="Cambria" w:hAnsi="Cambria"/>
      <w:b/>
      <w:bCs/>
      <w:color w:val="4F81BD"/>
      <w:sz w:val="24"/>
      <w:szCs w:val="22"/>
    </w:rPr>
  </w:style>
  <w:style w:type="character" w:customStyle="1" w:styleId="Nagwek4Znak">
    <w:name w:val="Nagłówek 4 Znak"/>
    <w:link w:val="Nagwek4"/>
    <w:uiPriority w:val="9"/>
    <w:rsid w:val="00C01648"/>
    <w:rPr>
      <w:rFonts w:ascii="Cambria" w:hAnsi="Cambria"/>
      <w:b/>
      <w:bCs/>
      <w:i/>
      <w:iCs/>
      <w:color w:val="4F81BD"/>
      <w:sz w:val="24"/>
      <w:szCs w:val="22"/>
    </w:rPr>
  </w:style>
  <w:style w:type="paragraph" w:customStyle="1" w:styleId="ZLITwPKTzmlitwpktartykuempunktem">
    <w:name w:val="Z/LIT_w_PKT – zm. lit. w pkt artykułem (punktem)"/>
    <w:basedOn w:val="LITlitera"/>
    <w:uiPriority w:val="32"/>
    <w:qFormat/>
    <w:rsid w:val="006A748A"/>
    <w:pPr>
      <w:ind w:left="1497"/>
    </w:pPr>
  </w:style>
  <w:style w:type="paragraph" w:customStyle="1" w:styleId="LITlitera">
    <w:name w:val="LIT – litera"/>
    <w:basedOn w:val="PKTpunkt"/>
    <w:uiPriority w:val="14"/>
    <w:qFormat/>
    <w:rsid w:val="005147E8"/>
    <w:pPr>
      <w:ind w:left="986" w:hanging="476"/>
    </w:pPr>
  </w:style>
  <w:style w:type="paragraph" w:customStyle="1" w:styleId="PKTpunkt">
    <w:name w:val="PKT – punkt"/>
    <w:uiPriority w:val="13"/>
    <w:qFormat/>
    <w:rsid w:val="005147E8"/>
    <w:pPr>
      <w:spacing w:line="360" w:lineRule="auto"/>
      <w:ind w:left="510" w:hanging="510"/>
      <w:jc w:val="both"/>
    </w:pPr>
    <w:rPr>
      <w:rFonts w:cs="Arial"/>
      <w:bCs/>
      <w:sz w:val="24"/>
    </w:rPr>
  </w:style>
  <w:style w:type="paragraph" w:customStyle="1" w:styleId="ZTIRwPKTzmtirwpktartykuempunktem">
    <w:name w:val="Z/TIR_w_PKT – zm. tir. w pkt artykułem (punktem)"/>
    <w:basedOn w:val="TIRtiret"/>
    <w:uiPriority w:val="33"/>
    <w:qFormat/>
    <w:rsid w:val="006A748A"/>
    <w:pPr>
      <w:ind w:left="1894"/>
    </w:pPr>
  </w:style>
  <w:style w:type="paragraph" w:customStyle="1" w:styleId="TIRtiret">
    <w:name w:val="TIR – tiret"/>
    <w:basedOn w:val="LITlitera"/>
    <w:uiPriority w:val="15"/>
    <w:qFormat/>
    <w:rsid w:val="005147E8"/>
    <w:pPr>
      <w:ind w:left="1384" w:hanging="397"/>
    </w:pPr>
  </w:style>
  <w:style w:type="paragraph" w:customStyle="1" w:styleId="ZCZWSPLITwPKTzmczciwsplitwpktartykuempunktem">
    <w:name w:val="Z/CZ_WSP_LIT_w_PKT – zm. części wsp. lit. w pkt artykułem (punktem)"/>
    <w:basedOn w:val="CZWSPLITczwsplnaliter"/>
    <w:next w:val="ZARTzmartartykuempunktem"/>
    <w:uiPriority w:val="35"/>
    <w:qFormat/>
    <w:rsid w:val="006A748A"/>
    <w:pPr>
      <w:ind w:left="1021"/>
    </w:pPr>
  </w:style>
  <w:style w:type="paragraph" w:customStyle="1" w:styleId="CZWSPLITczwsplnaliter">
    <w:name w:val="CZ_WSP_LIT – część wspólna liter"/>
    <w:basedOn w:val="LITlitera"/>
    <w:next w:val="USTustnpkodeksu"/>
    <w:uiPriority w:val="17"/>
    <w:qFormat/>
    <w:rsid w:val="006A748A"/>
    <w:pPr>
      <w:ind w:left="510" w:firstLine="0"/>
    </w:pPr>
    <w:rPr>
      <w:szCs w:val="24"/>
    </w:rPr>
  </w:style>
  <w:style w:type="paragraph" w:customStyle="1" w:styleId="USTustnpkodeksu">
    <w:name w:val="UST(§) – ust. (§ np. kodeksu)"/>
    <w:basedOn w:val="ARTartustawynprozporzdzenia"/>
    <w:uiPriority w:val="12"/>
    <w:qFormat/>
    <w:rsid w:val="006A748A"/>
    <w:pPr>
      <w:spacing w:before="0"/>
    </w:pPr>
    <w:rPr>
      <w:bCs/>
    </w:rPr>
  </w:style>
  <w:style w:type="paragraph" w:customStyle="1" w:styleId="ARTartustawynprozporzdzenia">
    <w:name w:val="ART(§) – art. ustawy (§ np. rozporządzenia)"/>
    <w:uiPriority w:val="11"/>
    <w:qFormat/>
    <w:rsid w:val="006A748A"/>
    <w:pPr>
      <w:suppressAutoHyphens/>
      <w:autoSpaceDE w:val="0"/>
      <w:autoSpaceDN w:val="0"/>
      <w:adjustRightInd w:val="0"/>
      <w:spacing w:before="120" w:line="360" w:lineRule="auto"/>
      <w:ind w:firstLine="510"/>
      <w:jc w:val="both"/>
    </w:pPr>
    <w:rPr>
      <w:rFonts w:cs="Arial"/>
      <w:sz w:val="24"/>
    </w:rPr>
  </w:style>
  <w:style w:type="paragraph" w:customStyle="1" w:styleId="ZARTzmartartykuempunktem">
    <w:name w:val="Z/ART(§) – zm. art. (§) artykułem (punktem)"/>
    <w:basedOn w:val="ARTartustawynprozporzdzenia"/>
    <w:uiPriority w:val="30"/>
    <w:qFormat/>
    <w:rsid w:val="006A748A"/>
    <w:pPr>
      <w:spacing w:before="0"/>
      <w:ind w:left="510"/>
    </w:pPr>
  </w:style>
  <w:style w:type="paragraph" w:customStyle="1" w:styleId="2TIRpodwjnytiret">
    <w:name w:val="2TIR – podwójny tiret"/>
    <w:basedOn w:val="TIRtiret"/>
    <w:uiPriority w:val="73"/>
    <w:qFormat/>
    <w:rsid w:val="006A748A"/>
    <w:pPr>
      <w:ind w:left="1780"/>
    </w:pPr>
  </w:style>
  <w:style w:type="character" w:styleId="Odwoanieprzypisudolnego">
    <w:name w:val="footnote reference"/>
    <w:uiPriority w:val="99"/>
    <w:semiHidden/>
    <w:rsid w:val="004C3F97"/>
    <w:rPr>
      <w:rFonts w:cs="Times New Roman"/>
      <w:vertAlign w:val="superscript"/>
    </w:rPr>
  </w:style>
  <w:style w:type="paragraph" w:styleId="Nagwek">
    <w:name w:val="header"/>
    <w:basedOn w:val="Normalny"/>
    <w:link w:val="NagwekZnak"/>
    <w:uiPriority w:val="99"/>
    <w:rsid w:val="004C3F97"/>
    <w:pPr>
      <w:tabs>
        <w:tab w:val="center" w:pos="4536"/>
        <w:tab w:val="right" w:pos="9072"/>
      </w:tabs>
      <w:suppressAutoHyphens/>
    </w:pPr>
    <w:rPr>
      <w:rFonts w:ascii="Times" w:hAnsi="Times" w:cs="Times New Roman"/>
      <w:kern w:val="1"/>
      <w:szCs w:val="24"/>
      <w:lang w:eastAsia="ar-SA"/>
    </w:rPr>
  </w:style>
  <w:style w:type="character" w:customStyle="1" w:styleId="NagwekZnak">
    <w:name w:val="Nagłówek Znak"/>
    <w:link w:val="Nagwek"/>
    <w:uiPriority w:val="99"/>
    <w:semiHidden/>
    <w:rsid w:val="00060076"/>
    <w:rPr>
      <w:rFonts w:eastAsia="Times New Roman" w:cs="Arial"/>
      <w:kern w:val="1"/>
      <w:sz w:val="20"/>
      <w:szCs w:val="20"/>
      <w:lang w:eastAsia="ar-SA"/>
    </w:rPr>
  </w:style>
  <w:style w:type="paragraph" w:styleId="Stopka">
    <w:name w:val="footer"/>
    <w:basedOn w:val="Normalny"/>
    <w:link w:val="StopkaZnak"/>
    <w:uiPriority w:val="99"/>
    <w:semiHidden/>
    <w:rsid w:val="004C3F97"/>
    <w:pPr>
      <w:tabs>
        <w:tab w:val="center" w:pos="4536"/>
        <w:tab w:val="right" w:pos="9072"/>
      </w:tabs>
      <w:suppressAutoHyphens/>
    </w:pPr>
    <w:rPr>
      <w:rFonts w:ascii="Times" w:hAnsi="Times" w:cs="Times New Roman"/>
      <w:kern w:val="1"/>
      <w:szCs w:val="24"/>
      <w:lang w:eastAsia="ar-SA"/>
    </w:rPr>
  </w:style>
  <w:style w:type="character" w:customStyle="1" w:styleId="StopkaZnak">
    <w:name w:val="Stopka Znak"/>
    <w:link w:val="Stopka"/>
    <w:uiPriority w:val="99"/>
    <w:semiHidden/>
    <w:rsid w:val="00060076"/>
    <w:rPr>
      <w:rFonts w:eastAsia="Times New Roman" w:cs="Arial"/>
      <w:kern w:val="1"/>
      <w:sz w:val="20"/>
      <w:szCs w:val="20"/>
      <w:lang w:eastAsia="ar-SA"/>
    </w:rPr>
  </w:style>
  <w:style w:type="paragraph" w:styleId="Tekstdymka">
    <w:name w:val="Balloon Text"/>
    <w:basedOn w:val="Normalny"/>
    <w:link w:val="TekstdymkaZnak"/>
    <w:uiPriority w:val="99"/>
    <w:semiHidden/>
    <w:rsid w:val="004C3F97"/>
    <w:pPr>
      <w:suppressAutoHyphens/>
    </w:pPr>
    <w:rPr>
      <w:rFonts w:ascii="Tahoma" w:hAnsi="Tahoma" w:cs="Tahoma"/>
      <w:kern w:val="1"/>
      <w:szCs w:val="16"/>
      <w:lang w:eastAsia="ar-SA"/>
    </w:rPr>
  </w:style>
  <w:style w:type="character" w:customStyle="1" w:styleId="TekstdymkaZnak">
    <w:name w:val="Tekst dymka Znak"/>
    <w:link w:val="Tekstdymka"/>
    <w:uiPriority w:val="99"/>
    <w:semiHidden/>
    <w:rsid w:val="004C3F97"/>
    <w:rPr>
      <w:rFonts w:ascii="Tahoma" w:eastAsia="Times New Roman" w:hAnsi="Tahoma" w:cs="Tahoma"/>
      <w:kern w:val="1"/>
      <w:sz w:val="16"/>
      <w:szCs w:val="16"/>
      <w:lang w:eastAsia="ar-SA"/>
    </w:rPr>
  </w:style>
  <w:style w:type="paragraph" w:customStyle="1" w:styleId="ZCZWSPTIRwPKTzmczciwsptirwpktartykuempunktem">
    <w:name w:val="Z/CZ_WSP_TIR_w_PKT – zm. części wsp. tir. w pkt artykułem (punktem)"/>
    <w:basedOn w:val="CZWSPTIRczwsplnatiret"/>
    <w:next w:val="ZPKTzmpktartykuempunktem"/>
    <w:uiPriority w:val="36"/>
    <w:qFormat/>
    <w:rsid w:val="006A748A"/>
    <w:pPr>
      <w:ind w:left="1497"/>
    </w:pPr>
  </w:style>
  <w:style w:type="paragraph" w:customStyle="1" w:styleId="CZWSPTIRczwsplnatiret">
    <w:name w:val="CZ_WSP_TIR – część wspólna tiret"/>
    <w:basedOn w:val="TIRtiret"/>
    <w:next w:val="USTustnpkodeksu"/>
    <w:uiPriority w:val="17"/>
    <w:qFormat/>
    <w:rsid w:val="006A748A"/>
    <w:pPr>
      <w:ind w:left="987" w:firstLine="0"/>
    </w:pPr>
  </w:style>
  <w:style w:type="paragraph" w:customStyle="1" w:styleId="ZPKTzmpktartykuempunktem">
    <w:name w:val="Z/PKT – zm. pkt artykułem (punktem)"/>
    <w:basedOn w:val="PKTpunkt"/>
    <w:uiPriority w:val="31"/>
    <w:qFormat/>
    <w:rsid w:val="006A748A"/>
    <w:pPr>
      <w:ind w:left="1020"/>
    </w:pPr>
  </w:style>
  <w:style w:type="paragraph" w:customStyle="1" w:styleId="ZTIRwLITzmtirwlitartykuempunktem">
    <w:name w:val="Z/TIR_w_LIT – zm. tir. w lit. artykułem (punktem)"/>
    <w:basedOn w:val="TIRtiret"/>
    <w:uiPriority w:val="33"/>
    <w:qFormat/>
    <w:rsid w:val="006A748A"/>
  </w:style>
  <w:style w:type="paragraph" w:customStyle="1" w:styleId="ZCZWSPTIRwLITzmczciwsptirwlitartykuempunktem">
    <w:name w:val="Z/CZ_WSP_TIR_w_LIT – zm. części wsp. tir. w lit. artykułem (punktem)"/>
    <w:basedOn w:val="CZWSPTIRczwsplnatiret"/>
    <w:next w:val="ZLITzmlitartykuempunktem"/>
    <w:uiPriority w:val="36"/>
    <w:qFormat/>
    <w:rsid w:val="006A748A"/>
  </w:style>
  <w:style w:type="paragraph" w:customStyle="1" w:styleId="ZLITzmlitartykuempunktem">
    <w:name w:val="Z/LIT – zm. lit. artykułem (punktem)"/>
    <w:basedOn w:val="LITlitera"/>
    <w:uiPriority w:val="32"/>
    <w:qFormat/>
    <w:rsid w:val="006A748A"/>
  </w:style>
  <w:style w:type="paragraph" w:styleId="Bezodstpw">
    <w:name w:val="No Spacing"/>
    <w:uiPriority w:val="99"/>
    <w:semiHidden/>
    <w:rsid w:val="004C3F97"/>
    <w:pPr>
      <w:widowControl w:val="0"/>
      <w:suppressAutoHyphens/>
      <w:spacing w:line="360" w:lineRule="auto"/>
    </w:pPr>
    <w:rPr>
      <w:kern w:val="1"/>
      <w:sz w:val="24"/>
      <w:szCs w:val="24"/>
      <w:lang w:eastAsia="ar-SA"/>
    </w:rPr>
  </w:style>
  <w:style w:type="paragraph" w:customStyle="1" w:styleId="DATAAKTUdatauchwalenialubwydaniaaktu">
    <w:name w:val="DATA_AKTU – data uchwalenia lub wydania aktu"/>
    <w:next w:val="TYTUAKTUprzedmiotregulacjiustawylubrozporzdzenia"/>
    <w:uiPriority w:val="6"/>
    <w:qFormat/>
    <w:rsid w:val="006A748A"/>
    <w:pPr>
      <w:keepNext/>
      <w:suppressAutoHyphens/>
      <w:spacing w:before="120" w:after="120" w:line="360" w:lineRule="auto"/>
      <w:jc w:val="center"/>
    </w:pPr>
    <w:rPr>
      <w:rFonts w:cs="Arial"/>
      <w:bCs/>
      <w:sz w:val="24"/>
      <w:szCs w:val="24"/>
    </w:rPr>
  </w:style>
  <w:style w:type="paragraph" w:customStyle="1" w:styleId="TYTUAKTUprzedmiotregulacjiustawylubrozporzdzenia">
    <w:name w:val="TYTUŁ_AKTU – przedmiot regulacji ustawy lub rozporządzenia"/>
    <w:next w:val="ARTartustawynprozporzdzenia"/>
    <w:uiPriority w:val="6"/>
    <w:qFormat/>
    <w:rsid w:val="006A748A"/>
    <w:pPr>
      <w:keepNext/>
      <w:suppressAutoHyphens/>
      <w:spacing w:before="120" w:after="360" w:line="360" w:lineRule="auto"/>
      <w:jc w:val="center"/>
    </w:pPr>
    <w:rPr>
      <w:rFonts w:cs="Arial"/>
      <w:b/>
      <w:bCs/>
      <w:sz w:val="24"/>
      <w:szCs w:val="24"/>
    </w:rPr>
  </w:style>
  <w:style w:type="paragraph" w:customStyle="1" w:styleId="CZKSIGAoznaczenieiprzedmiotczcilubksigi">
    <w:name w:val="CZĘŚĆ(KSIĘGA) – oznaczenie i przedmiot części lub księgi"/>
    <w:next w:val="ARTartustawynprozporzdzenia"/>
    <w:uiPriority w:val="8"/>
    <w:qFormat/>
    <w:rsid w:val="006A748A"/>
    <w:pPr>
      <w:keepNext/>
      <w:suppressAutoHyphens/>
      <w:spacing w:before="120" w:line="360" w:lineRule="auto"/>
      <w:jc w:val="center"/>
    </w:pPr>
    <w:rPr>
      <w:b/>
      <w:bCs/>
      <w:caps/>
      <w:kern w:val="24"/>
      <w:sz w:val="24"/>
      <w:szCs w:val="24"/>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6A748A"/>
    <w:rPr>
      <w:bCs/>
    </w:rPr>
  </w:style>
  <w:style w:type="paragraph" w:customStyle="1" w:styleId="OZNRODZAKTUtznustawalubrozporzdzenieiorganwydajcy">
    <w:name w:val="OZN_RODZ_AKTU – tzn. ustawa lub rozporządzenie i organ wydający"/>
    <w:next w:val="DATAAKTUdatauchwalenialubwydaniaaktu"/>
    <w:uiPriority w:val="5"/>
    <w:qFormat/>
    <w:rsid w:val="006A748A"/>
    <w:pPr>
      <w:keepNext/>
      <w:suppressAutoHyphens/>
      <w:spacing w:after="120" w:line="360" w:lineRule="auto"/>
      <w:jc w:val="center"/>
    </w:pPr>
    <w:rPr>
      <w:b/>
      <w:bCs/>
      <w:caps/>
      <w:spacing w:val="54"/>
      <w:kern w:val="24"/>
      <w:sz w:val="24"/>
      <w:szCs w:val="24"/>
    </w:rPr>
  </w:style>
  <w:style w:type="paragraph" w:customStyle="1" w:styleId="CZWSPPKTczwsplnapunktw">
    <w:name w:val="CZ_WSP_PKT – część wspólna punktów"/>
    <w:basedOn w:val="PKTpunkt"/>
    <w:next w:val="USTustnpkodeksu"/>
    <w:uiPriority w:val="16"/>
    <w:qFormat/>
    <w:rsid w:val="006A748A"/>
    <w:pPr>
      <w:ind w:left="0" w:firstLine="0"/>
    </w:pPr>
  </w:style>
  <w:style w:type="paragraph" w:customStyle="1" w:styleId="CYTcytatnpprzysigi">
    <w:name w:val="CYT – cytat np. przysięgi"/>
    <w:basedOn w:val="USTustnpkodeksu"/>
    <w:next w:val="USTustnpkodeksu"/>
    <w:uiPriority w:val="18"/>
    <w:qFormat/>
    <w:rsid w:val="006A748A"/>
    <w:pPr>
      <w:ind w:left="510" w:right="510" w:firstLine="0"/>
      <w:mirrorIndents/>
    </w:pPr>
  </w:style>
  <w:style w:type="paragraph" w:customStyle="1" w:styleId="ROZDZODDZPRZEDMprzedmiotregulacjirozdziauluboddziau">
    <w:name w:val="ROZDZ(ODDZ)_PRZEDM – przedmiot regulacji rozdziału lub oddziału"/>
    <w:next w:val="ARTartustawynprozporzdzenia"/>
    <w:uiPriority w:val="10"/>
    <w:qFormat/>
    <w:rsid w:val="006A748A"/>
    <w:pPr>
      <w:keepNext/>
      <w:suppressAutoHyphens/>
      <w:spacing w:before="120" w:line="360" w:lineRule="auto"/>
      <w:jc w:val="center"/>
    </w:pPr>
    <w:rPr>
      <w:b/>
      <w:bCs/>
      <w:sz w:val="24"/>
      <w:szCs w:val="24"/>
    </w:rPr>
  </w:style>
  <w:style w:type="paragraph" w:customStyle="1" w:styleId="ZLITCZWSPTIRwLITzmczciwsptirwlitliter">
    <w:name w:val="Z_LIT/CZ_WSP_TIR_w_LIT – zm. części wsp. tir. w lit. literą"/>
    <w:basedOn w:val="CZWSPTIRczwsplnatiret"/>
    <w:next w:val="LITlitera"/>
    <w:uiPriority w:val="51"/>
    <w:qFormat/>
    <w:rsid w:val="006A748A"/>
    <w:pPr>
      <w:ind w:left="1463"/>
    </w:pPr>
  </w:style>
  <w:style w:type="paragraph" w:customStyle="1" w:styleId="ZLITTIRwLITzmtirwlitliter">
    <w:name w:val="Z_LIT/TIR_w_LIT – zm. tir. w lit. literą"/>
    <w:basedOn w:val="TIRtiret"/>
    <w:uiPriority w:val="49"/>
    <w:qFormat/>
    <w:rsid w:val="006A748A"/>
    <w:pPr>
      <w:ind w:left="1860"/>
    </w:pPr>
  </w:style>
  <w:style w:type="paragraph" w:customStyle="1" w:styleId="TYTDZOZNoznaczenietytuulubdziau">
    <w:name w:val="TYT(DZ)_OZN – oznaczenie tytułu lub działu"/>
    <w:next w:val="Normalny"/>
    <w:uiPriority w:val="9"/>
    <w:qFormat/>
    <w:rsid w:val="006A748A"/>
    <w:pPr>
      <w:keepNext/>
      <w:spacing w:before="120" w:line="360" w:lineRule="auto"/>
      <w:jc w:val="center"/>
    </w:pPr>
    <w:rPr>
      <w:rFonts w:cs="Arial"/>
      <w:bCs/>
      <w:caps/>
      <w:kern w:val="24"/>
      <w:sz w:val="24"/>
      <w:szCs w:val="24"/>
    </w:rPr>
  </w:style>
  <w:style w:type="paragraph" w:customStyle="1" w:styleId="ZWMATFIZCHEMzmwzorumatfizlubchemartykuempunktem">
    <w:name w:val="Z/W_MAT(FIZ|CHEM) – zm. wzoru mat. (fiz. lub chem.) artykułem (punktem)"/>
    <w:basedOn w:val="WMATFIZCHEMwzrmatfizlubchem"/>
    <w:uiPriority w:val="38"/>
    <w:qFormat/>
    <w:rsid w:val="001270A2"/>
    <w:pPr>
      <w:ind w:left="510"/>
    </w:pPr>
  </w:style>
  <w:style w:type="paragraph" w:customStyle="1" w:styleId="WMATFIZCHEMwzrmatfizlubchem">
    <w:name w:val="W_MAT(FIZ|CHEM) – wzór mat. (fiz. lub chem.)"/>
    <w:uiPriority w:val="18"/>
    <w:qFormat/>
    <w:rsid w:val="001270A2"/>
    <w:pPr>
      <w:spacing w:line="360" w:lineRule="auto"/>
      <w:jc w:val="center"/>
    </w:pPr>
    <w:rPr>
      <w:rFonts w:ascii="Times New Roman" w:hAnsi="Times New Roman" w:cs="Arial"/>
      <w:sz w:val="24"/>
    </w:rPr>
  </w:style>
  <w:style w:type="paragraph" w:customStyle="1" w:styleId="ZTYTDZOZNzmozntytuudziauartykuempunktem">
    <w:name w:val="Z/TYT(DZ)_OZN – zm. ozn. tytułu (działu) artykułem (punktem)"/>
    <w:basedOn w:val="TYTDZOZNoznaczenietytuulubdziau"/>
    <w:next w:val="ZTYTDZPRZEDMzmprzedmtytuulubdziauartykuempunktem"/>
    <w:uiPriority w:val="28"/>
    <w:qFormat/>
    <w:rsid w:val="006A748A"/>
    <w:pPr>
      <w:spacing w:before="0"/>
      <w:ind w:left="510"/>
    </w:pPr>
  </w:style>
  <w:style w:type="paragraph" w:customStyle="1" w:styleId="ZTYTDZPRZEDMzmprzedmtytuulubdziauartykuempunktem">
    <w:name w:val="Z/TYT(DZ)_PRZEDM – zm. przedm. tytułu lub działu artykułem (punktem)"/>
    <w:next w:val="ZARTzmartartykuempunktem"/>
    <w:uiPriority w:val="28"/>
    <w:qFormat/>
    <w:rsid w:val="006A748A"/>
    <w:pPr>
      <w:keepNext/>
      <w:suppressAutoHyphens/>
      <w:spacing w:line="360" w:lineRule="auto"/>
      <w:ind w:left="510"/>
      <w:jc w:val="center"/>
    </w:pPr>
    <w:rPr>
      <w:sz w:val="24"/>
      <w:szCs w:val="26"/>
    </w:rPr>
  </w:style>
  <w:style w:type="paragraph" w:customStyle="1" w:styleId="ZTIRzmtirartykuempunktem">
    <w:name w:val="Z/TIR – zm. tir. artykułem (punktem)"/>
    <w:basedOn w:val="TIRtiret"/>
    <w:next w:val="PKTpunkt"/>
    <w:uiPriority w:val="33"/>
    <w:qFormat/>
    <w:rsid w:val="006A748A"/>
    <w:pPr>
      <w:ind w:left="907"/>
    </w:pPr>
  </w:style>
  <w:style w:type="paragraph" w:customStyle="1" w:styleId="ZCZWSPPKTzmczciwsppktartykuempunktem">
    <w:name w:val="Z/CZ_WSP_PKT – zm. części wsp. pkt artykułem (punktem)"/>
    <w:basedOn w:val="CZWSPPKTczwsplnapunktw"/>
    <w:next w:val="ZARTzmartartykuempunktem"/>
    <w:uiPriority w:val="34"/>
    <w:qFormat/>
    <w:rsid w:val="006A748A"/>
    <w:pPr>
      <w:ind w:left="510"/>
    </w:pPr>
  </w:style>
  <w:style w:type="paragraph" w:customStyle="1" w:styleId="ZZLITzmianazmlit">
    <w:name w:val="ZZ/LIT – zmiana zm. lit."/>
    <w:basedOn w:val="ZZPKTzmianazmpkt"/>
    <w:uiPriority w:val="67"/>
    <w:qFormat/>
    <w:rsid w:val="006A748A"/>
    <w:pPr>
      <w:ind w:left="2370" w:hanging="476"/>
    </w:pPr>
  </w:style>
  <w:style w:type="paragraph" w:customStyle="1" w:styleId="ZZPKTzmianazmpkt">
    <w:name w:val="ZZ/PKT – zmiana zm. pkt"/>
    <w:basedOn w:val="ZPKTzmpktartykuempunktem"/>
    <w:uiPriority w:val="66"/>
    <w:qFormat/>
    <w:rsid w:val="006A748A"/>
    <w:pPr>
      <w:ind w:left="2404"/>
    </w:pPr>
  </w:style>
  <w:style w:type="paragraph" w:customStyle="1" w:styleId="ZZTIRzmianazmtir">
    <w:name w:val="ZZ/TIR – zmiana zm. tir."/>
    <w:basedOn w:val="ZZLITzmianazmlit"/>
    <w:uiPriority w:val="67"/>
    <w:qFormat/>
    <w:rsid w:val="006A748A"/>
    <w:pPr>
      <w:ind w:left="2291" w:hanging="397"/>
    </w:pPr>
  </w:style>
  <w:style w:type="paragraph" w:customStyle="1" w:styleId="ZROZDZODDZOZNzmoznrozdzoddzartykuempunktem">
    <w:name w:val="Z/ROZDZ(ODDZ)_OZN – zm. ozn. rozdz. (oddz.) artykułem (punktem)"/>
    <w:next w:val="ZROZDZODDZPRZEDMzmprzedmrozdzoddzartykuempunktem"/>
    <w:uiPriority w:val="29"/>
    <w:qFormat/>
    <w:rsid w:val="006A748A"/>
    <w:pPr>
      <w:keepNext/>
      <w:suppressAutoHyphens/>
      <w:spacing w:line="360" w:lineRule="auto"/>
      <w:ind w:left="510"/>
      <w:jc w:val="center"/>
    </w:pPr>
    <w:rPr>
      <w:rFonts w:cs="Arial"/>
      <w:bCs/>
      <w:kern w:val="24"/>
      <w:sz w:val="24"/>
      <w:szCs w:val="24"/>
    </w:rPr>
  </w:style>
  <w:style w:type="paragraph" w:customStyle="1" w:styleId="ZROZDZODDZPRZEDMzmprzedmrozdzoddzartykuempunktem">
    <w:name w:val="Z/ROZDZ(ODDZ)_PRZEDM – zm. przedm. rozdz. (oddz.) artykułem (punktem)"/>
    <w:basedOn w:val="ROZDZODDZPRZEDMprzedmiotregulacjirozdziauluboddziau"/>
    <w:next w:val="ZARTzmartartykuempunktem"/>
    <w:uiPriority w:val="29"/>
    <w:qFormat/>
    <w:rsid w:val="00BB7B38"/>
    <w:pPr>
      <w:spacing w:after="120"/>
      <w:ind w:left="510"/>
    </w:pPr>
    <w:rPr>
      <w:b w:val="0"/>
    </w:rPr>
  </w:style>
  <w:style w:type="paragraph" w:customStyle="1" w:styleId="ZLITUSTzmustliter">
    <w:name w:val="Z_LIT/UST(§) – zm. ust. (§) literą"/>
    <w:basedOn w:val="USTustnpkodeksu"/>
    <w:uiPriority w:val="46"/>
    <w:qFormat/>
    <w:rsid w:val="006A748A"/>
    <w:pPr>
      <w:ind w:left="987"/>
    </w:pPr>
  </w:style>
  <w:style w:type="paragraph" w:customStyle="1" w:styleId="ZLITPKTzmpktliter">
    <w:name w:val="Z_LIT/PKT – zm. pkt literą"/>
    <w:basedOn w:val="PKTpunkt"/>
    <w:uiPriority w:val="47"/>
    <w:qFormat/>
    <w:rsid w:val="006A748A"/>
    <w:pPr>
      <w:ind w:left="1497"/>
    </w:pPr>
  </w:style>
  <w:style w:type="paragraph" w:customStyle="1" w:styleId="ZZCZWSPPKTzmianazmczciwsppkt">
    <w:name w:val="ZZ/CZ_WSP_PKT – zmiana. zm. części wsp. pkt"/>
    <w:basedOn w:val="ZZARTzmianazmart"/>
    <w:next w:val="ZPKTzmpktartykuempunktem"/>
    <w:uiPriority w:val="68"/>
    <w:qFormat/>
    <w:rsid w:val="006A748A"/>
    <w:pPr>
      <w:ind w:firstLine="0"/>
    </w:pPr>
  </w:style>
  <w:style w:type="paragraph" w:customStyle="1" w:styleId="ZZARTzmianazmart">
    <w:name w:val="ZZ/ART(§) – zmiana zm. art. (§)"/>
    <w:basedOn w:val="ZARTzmartartykuempunktem"/>
    <w:uiPriority w:val="65"/>
    <w:qFormat/>
    <w:rsid w:val="006A748A"/>
    <w:pPr>
      <w:ind w:left="1894"/>
    </w:pPr>
  </w:style>
  <w:style w:type="paragraph" w:customStyle="1" w:styleId="ZLITLITzmlitliter">
    <w:name w:val="Z_LIT/LIT – zm. lit. literą"/>
    <w:basedOn w:val="LITlitera"/>
    <w:uiPriority w:val="48"/>
    <w:qFormat/>
    <w:rsid w:val="006A748A"/>
    <w:pPr>
      <w:ind w:left="1463"/>
    </w:pPr>
  </w:style>
  <w:style w:type="paragraph" w:customStyle="1" w:styleId="ZLITCZWSPPKTzmczciwsppktliter">
    <w:name w:val="Z_LIT/CZ_WSP_PKT – zm. części wsp. pkt literą"/>
    <w:basedOn w:val="CZWSPLITczwsplnaliter"/>
    <w:next w:val="LITlitera"/>
    <w:uiPriority w:val="50"/>
    <w:qFormat/>
    <w:rsid w:val="006A748A"/>
    <w:pPr>
      <w:ind w:left="987"/>
    </w:pPr>
  </w:style>
  <w:style w:type="paragraph" w:customStyle="1" w:styleId="ZLITTIRzmtirliter">
    <w:name w:val="Z_LIT/TIR – zm. tir. literą"/>
    <w:basedOn w:val="TIRtiret"/>
    <w:uiPriority w:val="49"/>
    <w:qFormat/>
    <w:rsid w:val="006A748A"/>
  </w:style>
  <w:style w:type="paragraph" w:customStyle="1" w:styleId="ZZCZWSPLITwPKTzmianazmczciwsplitwpkt">
    <w:name w:val="ZZ/CZ_WSP_LIT_w_PKT – zmiana zm. części wsp. lit. w pkt"/>
    <w:basedOn w:val="ZZLITwPKTzmianazmlitwpkt"/>
    <w:uiPriority w:val="69"/>
    <w:qFormat/>
    <w:rsid w:val="006A748A"/>
    <w:pPr>
      <w:ind w:left="2404" w:firstLine="0"/>
    </w:pPr>
  </w:style>
  <w:style w:type="paragraph" w:customStyle="1" w:styleId="ZZLITwPKTzmianazmlitwpkt">
    <w:name w:val="ZZ/LIT_w_PKT – zmiana zm. lit. w pkt"/>
    <w:basedOn w:val="ZLITwPKTzmlitwpktartykuempunktem"/>
    <w:uiPriority w:val="67"/>
    <w:qFormat/>
    <w:rsid w:val="006A748A"/>
    <w:pPr>
      <w:ind w:left="2880"/>
    </w:pPr>
  </w:style>
  <w:style w:type="paragraph" w:customStyle="1" w:styleId="ZLITLITwPKTzmlitwpktliter">
    <w:name w:val="Z_LIT/LIT_w_PKT – zm. lit. w pkt literą"/>
    <w:basedOn w:val="LITlitera"/>
    <w:uiPriority w:val="48"/>
    <w:qFormat/>
    <w:rsid w:val="006A748A"/>
    <w:pPr>
      <w:ind w:left="1973"/>
    </w:pPr>
  </w:style>
  <w:style w:type="paragraph" w:customStyle="1" w:styleId="ZLITCZWSPLITwPKTzmczciwsplitwpktliter">
    <w:name w:val="Z_LIT/CZ_WSP_LIT_w_PKT – zm. części wsp. lit. w pkt literą"/>
    <w:basedOn w:val="CZWSPLITczwsplnaliter"/>
    <w:next w:val="LITlitera"/>
    <w:uiPriority w:val="51"/>
    <w:qFormat/>
    <w:rsid w:val="006A748A"/>
    <w:pPr>
      <w:ind w:left="1497"/>
    </w:pPr>
  </w:style>
  <w:style w:type="paragraph" w:customStyle="1" w:styleId="ZLITTIRwPKTzmtirwpktliter">
    <w:name w:val="Z_LIT/TIR_w_PKT – zm. tir. w pkt literą"/>
    <w:basedOn w:val="TIRtiret"/>
    <w:uiPriority w:val="49"/>
    <w:qFormat/>
    <w:rsid w:val="006A748A"/>
    <w:pPr>
      <w:ind w:left="2370"/>
    </w:pPr>
  </w:style>
  <w:style w:type="paragraph" w:customStyle="1" w:styleId="ZLITCZWSPTIRwPKTzmczciwsptirwpktliter">
    <w:name w:val="Z_LIT/CZ_WSP_TIR_w_PKT – zm. części wsp. tir. w pkt literą"/>
    <w:basedOn w:val="CZWSPTIRczwsplnatiret"/>
    <w:next w:val="LITlitera"/>
    <w:uiPriority w:val="51"/>
    <w:qFormat/>
    <w:rsid w:val="006A748A"/>
    <w:pPr>
      <w:ind w:left="1973"/>
    </w:pPr>
  </w:style>
  <w:style w:type="paragraph" w:styleId="Tekstprzypisudolnego">
    <w:name w:val="footnote text"/>
    <w:basedOn w:val="Normalny"/>
    <w:link w:val="TekstprzypisudolnegoZnak"/>
    <w:uiPriority w:val="99"/>
    <w:semiHidden/>
    <w:qFormat/>
    <w:locked/>
    <w:rsid w:val="00295A6F"/>
    <w:rPr>
      <w:rFonts w:ascii="Times" w:hAnsi="Times" w:cs="Times New Roman"/>
      <w:szCs w:val="24"/>
    </w:rPr>
  </w:style>
  <w:style w:type="character" w:customStyle="1" w:styleId="TekstprzypisudolnegoZnak">
    <w:name w:val="Tekst przypisu dolnego Znak"/>
    <w:link w:val="Tekstprzypisudolnego"/>
    <w:uiPriority w:val="99"/>
    <w:semiHidden/>
    <w:rsid w:val="006E0FCC"/>
    <w:rPr>
      <w:sz w:val="20"/>
    </w:rPr>
  </w:style>
  <w:style w:type="paragraph" w:customStyle="1" w:styleId="ZTIRLITzmlittiret">
    <w:name w:val="Z_TIR/LIT – zm. lit. tiret"/>
    <w:basedOn w:val="LITlitera"/>
    <w:uiPriority w:val="57"/>
    <w:qFormat/>
    <w:rsid w:val="006A748A"/>
    <w:pPr>
      <w:ind w:left="1859"/>
    </w:pPr>
  </w:style>
  <w:style w:type="paragraph" w:customStyle="1" w:styleId="ZTIRCZWSPPKTzmczciwsppkttiret">
    <w:name w:val="Z_TIR/CZ_WSP_PKT – zm. części wsp. pkt tiret"/>
    <w:basedOn w:val="CZWSPLITczwsplnaliter"/>
    <w:next w:val="TIRtiret"/>
    <w:uiPriority w:val="58"/>
    <w:qFormat/>
    <w:rsid w:val="006A748A"/>
    <w:pPr>
      <w:ind w:left="1383"/>
    </w:pPr>
  </w:style>
  <w:style w:type="paragraph" w:customStyle="1" w:styleId="ZTIRTIRzmtirtiret">
    <w:name w:val="Z_TIR/TIR – zm. tir. tiret"/>
    <w:basedOn w:val="TIRtiret"/>
    <w:uiPriority w:val="57"/>
    <w:qFormat/>
    <w:rsid w:val="006A748A"/>
    <w:pPr>
      <w:ind w:left="1780"/>
    </w:pPr>
  </w:style>
  <w:style w:type="paragraph" w:customStyle="1" w:styleId="ZZCZWSPTIRwPKTzmianazmczciwsptirwpkt">
    <w:name w:val="ZZ/CZ_WSP_TIR_w_PKT – zmiana zm. części wsp. tir. w pkt"/>
    <w:basedOn w:val="ZZTIRwPKTzmianazmtirwpkt"/>
    <w:uiPriority w:val="70"/>
    <w:qFormat/>
    <w:rsid w:val="006A748A"/>
    <w:pPr>
      <w:ind w:left="2880" w:firstLine="0"/>
    </w:pPr>
  </w:style>
  <w:style w:type="paragraph" w:customStyle="1" w:styleId="ZZTIRwPKTzmianazmtirwpkt">
    <w:name w:val="ZZ/TIR_w_PKT – zmiana zm. tir. w pkt"/>
    <w:basedOn w:val="ZTIRwPKTzmtirwpktartykuempunktem"/>
    <w:uiPriority w:val="67"/>
    <w:qFormat/>
    <w:rsid w:val="006A748A"/>
    <w:pPr>
      <w:ind w:left="3277"/>
    </w:pPr>
  </w:style>
  <w:style w:type="paragraph" w:customStyle="1" w:styleId="ZZTIRwLITzmianazmtirwlit">
    <w:name w:val="ZZ/TIR_w_LIT – zmiana zm. tir. w lit."/>
    <w:basedOn w:val="ZZTIRzmianazmtir"/>
    <w:uiPriority w:val="67"/>
    <w:qFormat/>
    <w:rsid w:val="006A748A"/>
    <w:pPr>
      <w:ind w:left="2767"/>
    </w:pPr>
  </w:style>
  <w:style w:type="paragraph" w:customStyle="1" w:styleId="ZTIRTIRwLITzmtirwlittiret">
    <w:name w:val="Z_TIR/TIR_w_LIT – zm. tir. w lit. tiret"/>
    <w:basedOn w:val="TIRtiret"/>
    <w:uiPriority w:val="57"/>
    <w:qFormat/>
    <w:rsid w:val="006A748A"/>
    <w:pPr>
      <w:ind w:left="2257"/>
    </w:pPr>
  </w:style>
  <w:style w:type="paragraph" w:customStyle="1" w:styleId="ZTIRCZWSPTIRwLITzmczciwsptirwlittiret">
    <w:name w:val="Z_TIR/CZ_WSP_TIR_w_LIT – zm. części wsp. tir. w lit. tiret"/>
    <w:basedOn w:val="CZWSPTIRczwsplnatiret"/>
    <w:next w:val="TIRtiret"/>
    <w:uiPriority w:val="60"/>
    <w:qFormat/>
    <w:rsid w:val="006A748A"/>
    <w:pPr>
      <w:ind w:left="1860"/>
    </w:pPr>
  </w:style>
  <w:style w:type="paragraph" w:customStyle="1" w:styleId="CZWSP2TIRczwsplnapodwjnychtiret">
    <w:name w:val="CZ_WSP_2TIR – część wspólna podwójnych tiret"/>
    <w:basedOn w:val="CZWSPTIRczwsplnatiret"/>
    <w:next w:val="TIRtiret"/>
    <w:uiPriority w:val="73"/>
    <w:qFormat/>
    <w:rsid w:val="006A748A"/>
    <w:pPr>
      <w:ind w:left="1780"/>
    </w:pPr>
  </w:style>
  <w:style w:type="paragraph" w:customStyle="1" w:styleId="Z2TIRzmpodwtirartykuempunktem">
    <w:name w:val="Z/2TIR – zm. podw. tir. artykułem (punktem)"/>
    <w:basedOn w:val="TIRtiret"/>
    <w:uiPriority w:val="73"/>
    <w:qFormat/>
    <w:rsid w:val="006A748A"/>
    <w:pPr>
      <w:ind w:left="907"/>
    </w:pPr>
  </w:style>
  <w:style w:type="paragraph" w:customStyle="1" w:styleId="ZZCZWSPTIRwLITzmianazmczciwsptirwlit">
    <w:name w:val="ZZ/CZ_WSP_TIR_w_LIT – zmiana zm. części wsp. tir. w lit."/>
    <w:basedOn w:val="ZZTIRwLITzmianazmtirwlit"/>
    <w:uiPriority w:val="70"/>
    <w:qFormat/>
    <w:rsid w:val="006A748A"/>
    <w:pPr>
      <w:ind w:left="2370" w:firstLine="0"/>
    </w:pPr>
  </w:style>
  <w:style w:type="paragraph" w:customStyle="1" w:styleId="ZLIT2TIRzmpodwtirliter">
    <w:name w:val="Z_LIT/2TIR – zm. podw. tir. literą"/>
    <w:basedOn w:val="TIRtiret"/>
    <w:uiPriority w:val="75"/>
    <w:qFormat/>
    <w:rsid w:val="006A748A"/>
  </w:style>
  <w:style w:type="paragraph" w:customStyle="1" w:styleId="ZTIR2TIRzmpodwtirtiret">
    <w:name w:val="Z_TIR/2TIR – zm. podw. tir. tiret"/>
    <w:basedOn w:val="TIRtiret"/>
    <w:uiPriority w:val="78"/>
    <w:qFormat/>
    <w:rsid w:val="006A748A"/>
    <w:pPr>
      <w:ind w:left="1780"/>
    </w:pPr>
  </w:style>
  <w:style w:type="paragraph" w:customStyle="1" w:styleId="Z2TIRCZWSPLITzmczciwsplitpodwjnymtiret">
    <w:name w:val="Z_2TIR/CZ_WSP_LIT – zm. części wsp. lit. podwójnym tiret"/>
    <w:basedOn w:val="CZWSPTIRczwsplnatiret"/>
    <w:next w:val="2TIRpodwjnytiret"/>
    <w:uiPriority w:val="87"/>
    <w:qFormat/>
    <w:rsid w:val="006A748A"/>
    <w:pPr>
      <w:ind w:left="1780"/>
    </w:pPr>
  </w:style>
  <w:style w:type="paragraph" w:customStyle="1" w:styleId="Z2TIRwPKTzmpodwtirwpktartykuempunktem">
    <w:name w:val="Z/2TIR_w_PKT – zm. podw. tir. w pkt artykułem (punktem)"/>
    <w:basedOn w:val="TIRtiret"/>
    <w:next w:val="ZPKTzmpktartykuempunktem"/>
    <w:uiPriority w:val="74"/>
    <w:qFormat/>
    <w:rsid w:val="006A748A"/>
    <w:pPr>
      <w:ind w:left="2291"/>
    </w:pPr>
  </w:style>
  <w:style w:type="paragraph" w:customStyle="1" w:styleId="ZTIRPKTzmpkttiret">
    <w:name w:val="Z_TIR/PKT – zm. pkt tiret"/>
    <w:basedOn w:val="PKTpunkt"/>
    <w:uiPriority w:val="56"/>
    <w:qFormat/>
    <w:rsid w:val="006A748A"/>
    <w:pPr>
      <w:ind w:left="1893"/>
    </w:pPr>
  </w:style>
  <w:style w:type="paragraph" w:customStyle="1" w:styleId="ZTIRLITwPKTzmlitwpkttiret">
    <w:name w:val="Z_TIR/LIT_w_PKT – zm. lit. w pkt tiret"/>
    <w:basedOn w:val="LITlitera"/>
    <w:uiPriority w:val="57"/>
    <w:qFormat/>
    <w:rsid w:val="006A748A"/>
    <w:pPr>
      <w:ind w:left="2336"/>
    </w:pPr>
  </w:style>
  <w:style w:type="paragraph" w:customStyle="1" w:styleId="ZTIRCZWSPLITwPKTzmczciwsplitwpkttiret">
    <w:name w:val="Z_TIR/CZ_WSP_LIT_w_PKT – zm. części wsp. lit. w pkt tiret"/>
    <w:basedOn w:val="CZWSPLITczwsplnaliter"/>
    <w:uiPriority w:val="59"/>
    <w:qFormat/>
    <w:rsid w:val="006A748A"/>
    <w:pPr>
      <w:ind w:left="1860"/>
    </w:pPr>
  </w:style>
  <w:style w:type="paragraph" w:customStyle="1" w:styleId="ZTIR2TIRwLITzmpodwtirwlittiret">
    <w:name w:val="Z_TIR/2TIR_w_LIT – zm. podw. tir. w lit. tiret"/>
    <w:basedOn w:val="TIRtiret"/>
    <w:uiPriority w:val="79"/>
    <w:qFormat/>
    <w:rsid w:val="006A748A"/>
    <w:pPr>
      <w:ind w:left="2654"/>
    </w:pPr>
  </w:style>
  <w:style w:type="paragraph" w:customStyle="1" w:styleId="ZTIRCZWSP2TIRwLITzmczciwsppodwtirwlittiret">
    <w:name w:val="Z_TIR/CZ_WSP_2TIR_w_LIT – zm. części wsp. podw. tir. w lit. tiret"/>
    <w:basedOn w:val="CZWSPTIRczwsplnatiret"/>
    <w:next w:val="TIRtiret"/>
    <w:uiPriority w:val="80"/>
    <w:qFormat/>
    <w:rsid w:val="006A748A"/>
    <w:pPr>
      <w:ind w:left="2257"/>
    </w:pPr>
  </w:style>
  <w:style w:type="paragraph" w:customStyle="1" w:styleId="ZTIR2TIRwTIRzmpodwtirwtirtiret">
    <w:name w:val="Z_TIR/2TIR_w_TIR – zm. podw. tir. w tir. tiret"/>
    <w:basedOn w:val="TIRtiret"/>
    <w:uiPriority w:val="78"/>
    <w:qFormat/>
    <w:rsid w:val="006A748A"/>
    <w:pPr>
      <w:ind w:left="2177"/>
    </w:pPr>
  </w:style>
  <w:style w:type="paragraph" w:customStyle="1" w:styleId="ZTIRCZWSP2TIRwTIRzmczciwsppodwtirwtirtiret">
    <w:name w:val="Z_TIR/CZ_WSP_2TIR_w_TIR – zm. części wsp. podw. tir. w tir. tiret"/>
    <w:basedOn w:val="CZWSPTIRczwsplnatiret"/>
    <w:uiPriority w:val="79"/>
    <w:qFormat/>
    <w:rsid w:val="006A748A"/>
    <w:pPr>
      <w:ind w:left="1780"/>
    </w:pPr>
  </w:style>
  <w:style w:type="paragraph" w:customStyle="1" w:styleId="Z2TIRLITzmlitpodwjnymtiret">
    <w:name w:val="Z_2TIR/LIT – zm. lit. podwójnym tiret"/>
    <w:basedOn w:val="LITlitera"/>
    <w:uiPriority w:val="84"/>
    <w:qFormat/>
    <w:rsid w:val="006A748A"/>
    <w:pPr>
      <w:ind w:left="2256"/>
    </w:pPr>
  </w:style>
  <w:style w:type="paragraph" w:customStyle="1" w:styleId="ZZ2TIRwTIRzmianazmpodwtirwtir">
    <w:name w:val="ZZ/2TIR_w_TIR – zmiana zm. podw. tir. w tir."/>
    <w:basedOn w:val="ZZCZWSP2TIRzmianazmczciwsppodwtir"/>
    <w:uiPriority w:val="93"/>
    <w:qFormat/>
    <w:rsid w:val="006A748A"/>
    <w:pPr>
      <w:ind w:left="2688" w:hanging="397"/>
    </w:pPr>
  </w:style>
  <w:style w:type="paragraph" w:customStyle="1" w:styleId="ZZCZWSP2TIRzmianazmczciwsppodwtir">
    <w:name w:val="ZZ/CZ_WSP_2TIR – zmiana zm. części wsp. podw. tir."/>
    <w:basedOn w:val="ZZTIRzmianazmtir"/>
    <w:next w:val="ZZUSTzmianazmust"/>
    <w:uiPriority w:val="94"/>
    <w:qFormat/>
    <w:rsid w:val="006A748A"/>
    <w:pPr>
      <w:ind w:left="1894" w:firstLine="0"/>
    </w:pPr>
  </w:style>
  <w:style w:type="paragraph" w:customStyle="1" w:styleId="ZZUSTzmianazmust">
    <w:name w:val="ZZ/UST(§) – zmiana zm. ust. (§)"/>
    <w:basedOn w:val="ZZARTzmianazmart"/>
    <w:uiPriority w:val="65"/>
    <w:qFormat/>
    <w:rsid w:val="006A748A"/>
  </w:style>
  <w:style w:type="paragraph" w:customStyle="1" w:styleId="ZZ2TIRwLITzmianazmpodwtirwlit">
    <w:name w:val="ZZ/2TIR_w_LIT – zmiana zm. podw. tir. w lit."/>
    <w:basedOn w:val="ZZ2TIRwTIRzmianazmpodwtirwtir"/>
    <w:uiPriority w:val="94"/>
    <w:qFormat/>
    <w:rsid w:val="006A748A"/>
    <w:pPr>
      <w:ind w:left="3164"/>
    </w:pPr>
  </w:style>
  <w:style w:type="paragraph" w:customStyle="1" w:styleId="Z2TIRTIRwLITzmtirwlitpodwjnymtiret">
    <w:name w:val="Z_2TIR/TIR_w_LIT – zm. tir. w lit. podwójnym tiret"/>
    <w:basedOn w:val="TIRtiret"/>
    <w:uiPriority w:val="84"/>
    <w:qFormat/>
    <w:rsid w:val="006A748A"/>
    <w:pPr>
      <w:ind w:left="2654"/>
    </w:pPr>
  </w:style>
  <w:style w:type="paragraph" w:customStyle="1" w:styleId="Z2TIRCZWSPTIRwLITzmczciwsptirwlitpodwjnymtiret">
    <w:name w:val="Z_2TIR/CZ_WSP_TIR_w_LIT – zm. części wsp. tir. w lit. podwójnym tiret"/>
    <w:basedOn w:val="CZWSPTIRczwsplnatiret"/>
    <w:next w:val="2TIRpodwjnytiret"/>
    <w:uiPriority w:val="87"/>
    <w:qFormat/>
    <w:rsid w:val="006A748A"/>
    <w:pPr>
      <w:ind w:left="2257"/>
    </w:pPr>
  </w:style>
  <w:style w:type="paragraph" w:customStyle="1" w:styleId="ZZ2TIRwPKTzmianazmpodwtirwpkt">
    <w:name w:val="ZZ/2TIR_w_PKT – zmiana zm. podw. tir. w pkt"/>
    <w:basedOn w:val="ZZ2TIRwLITzmianazmpodwtirwlit"/>
    <w:uiPriority w:val="94"/>
    <w:qFormat/>
    <w:rsid w:val="006A748A"/>
    <w:pPr>
      <w:ind w:left="3674"/>
    </w:pPr>
  </w:style>
  <w:style w:type="paragraph" w:customStyle="1" w:styleId="ZZCZWSP2TIRwTIRzmianazmczciwsppodwtirwtir">
    <w:name w:val="ZZ/CZ_WSP_2TIR_w_TIR – zmiana zm. części wsp. podw. tir. w tir."/>
    <w:basedOn w:val="ZZ2TIRwLITzmianazmpodwtirwlit"/>
    <w:uiPriority w:val="94"/>
    <w:qFormat/>
    <w:rsid w:val="006A748A"/>
    <w:pPr>
      <w:ind w:left="2291" w:firstLine="0"/>
    </w:pPr>
  </w:style>
  <w:style w:type="paragraph" w:customStyle="1" w:styleId="Z2TIR2TIRwTIRzmpodwtirwtirpodwjnymtiret">
    <w:name w:val="Z_2TIR/2TIR_w_TIR – zm. podw. tir. w tir. podwójnym tiret"/>
    <w:basedOn w:val="TIRtiret"/>
    <w:uiPriority w:val="85"/>
    <w:qFormat/>
    <w:rsid w:val="006A748A"/>
    <w:pPr>
      <w:ind w:left="2574"/>
    </w:pPr>
  </w:style>
  <w:style w:type="paragraph" w:customStyle="1" w:styleId="Z2TIRCZWSP2TIRwTIRzmczciwsppodwtirwtiretpodwjnymtiret">
    <w:name w:val="Z_2TIR/CZ_WSP_2TIR_w_TIR – zm. części wsp. podw. tir. w tiret podwójnym tiret"/>
    <w:basedOn w:val="CZWSPTIRczwsplnatiret"/>
    <w:next w:val="2TIRpodwjnytiret"/>
    <w:uiPriority w:val="88"/>
    <w:qFormat/>
    <w:rsid w:val="006A748A"/>
    <w:pPr>
      <w:ind w:left="2177"/>
    </w:pPr>
  </w:style>
  <w:style w:type="paragraph" w:customStyle="1" w:styleId="Z2TIR2TIRwLITzmpodwtirwlitpodwjnymtiret">
    <w:name w:val="Z_2TIR/2TIR_w_LIT – zm. podw. tir. w lit. podwójnym tiret"/>
    <w:basedOn w:val="TIRtiret"/>
    <w:uiPriority w:val="86"/>
    <w:qFormat/>
    <w:rsid w:val="006A748A"/>
    <w:pPr>
      <w:ind w:left="3051"/>
    </w:pPr>
  </w:style>
  <w:style w:type="paragraph" w:customStyle="1" w:styleId="Z2TIRCZWSP2TIRwLITzmczciwsppodwtirwlitpodwjnymtiret">
    <w:name w:val="Z_2TIR/CZ_WSP_2TIR_w_LIT – zm. części wsp. podw. tir. w lit. podwójnym tiret"/>
    <w:basedOn w:val="CZWSPTIRczwsplnatiret"/>
    <w:next w:val="2TIRpodwjnytiret"/>
    <w:uiPriority w:val="89"/>
    <w:qFormat/>
    <w:rsid w:val="006A748A"/>
    <w:pPr>
      <w:ind w:left="2654"/>
    </w:pPr>
  </w:style>
  <w:style w:type="paragraph" w:customStyle="1" w:styleId="ZCZCIKSIGIzmozniprzedmczciksigiartykuempunktem">
    <w:name w:val="Z/CZĘŚCI(KSIĘGI) – zm. ozn. i przedm. części (księgi) artykułem (punktem)"/>
    <w:basedOn w:val="CZKSIGAoznaczenieiprzedmiotczcilubksigi"/>
    <w:uiPriority w:val="28"/>
    <w:qFormat/>
    <w:rsid w:val="006A748A"/>
    <w:pPr>
      <w:ind w:left="510"/>
    </w:pPr>
    <w:rPr>
      <w:b w:val="0"/>
    </w:rPr>
  </w:style>
  <w:style w:type="character" w:styleId="Odwoaniedokomentarza">
    <w:name w:val="annotation reference"/>
    <w:uiPriority w:val="99"/>
    <w:semiHidden/>
    <w:rsid w:val="00023F13"/>
    <w:rPr>
      <w:sz w:val="16"/>
      <w:szCs w:val="16"/>
    </w:rPr>
  </w:style>
  <w:style w:type="paragraph" w:styleId="Tekstkomentarza">
    <w:name w:val="annotation text"/>
    <w:basedOn w:val="Normalny"/>
    <w:link w:val="TekstkomentarzaZnak"/>
    <w:uiPriority w:val="99"/>
    <w:rsid w:val="00023F13"/>
    <w:rPr>
      <w:rFonts w:ascii="Times" w:hAnsi="Times" w:cs="Times New Roman"/>
      <w:szCs w:val="24"/>
    </w:rPr>
  </w:style>
  <w:style w:type="character" w:customStyle="1" w:styleId="TekstkomentarzaZnak">
    <w:name w:val="Tekst komentarza Znak"/>
    <w:link w:val="Tekstkomentarza"/>
    <w:uiPriority w:val="99"/>
    <w:semiHidden/>
    <w:rsid w:val="004504C0"/>
    <w:rPr>
      <w:sz w:val="20"/>
    </w:rPr>
  </w:style>
  <w:style w:type="paragraph" w:styleId="Tematkomentarza">
    <w:name w:val="annotation subject"/>
    <w:basedOn w:val="Tekstkomentarza"/>
    <w:next w:val="Tekstkomentarza"/>
    <w:link w:val="TematkomentarzaZnak"/>
    <w:uiPriority w:val="99"/>
    <w:semiHidden/>
    <w:rsid w:val="00023F13"/>
    <w:rPr>
      <w:b/>
      <w:bCs/>
    </w:rPr>
  </w:style>
  <w:style w:type="character" w:customStyle="1" w:styleId="TematkomentarzaZnak">
    <w:name w:val="Temat komentarza Znak"/>
    <w:link w:val="Tematkomentarza"/>
    <w:uiPriority w:val="99"/>
    <w:semiHidden/>
    <w:rsid w:val="004504C0"/>
    <w:rPr>
      <w:b/>
      <w:bCs/>
      <w:sz w:val="20"/>
    </w:rPr>
  </w:style>
  <w:style w:type="paragraph" w:customStyle="1" w:styleId="ZZWMATFIZCHEMzmwzorumatfizlubchem">
    <w:name w:val="ZZ/W_MAT(FIZ|CHEM) – zm. wzoru mat. (fiz. lub chem.)"/>
    <w:basedOn w:val="ZWMATFIZCHEMzmwzorumatfizlubchemartykuempunktem"/>
    <w:uiPriority w:val="71"/>
    <w:qFormat/>
    <w:rsid w:val="001270A2"/>
    <w:pPr>
      <w:ind w:left="2404"/>
    </w:pPr>
  </w:style>
  <w:style w:type="paragraph" w:customStyle="1" w:styleId="ODNONIKtreodnonika">
    <w:name w:val="ODNOŚNIK – treść odnośnika"/>
    <w:uiPriority w:val="19"/>
    <w:qFormat/>
    <w:rsid w:val="006A748A"/>
    <w:pPr>
      <w:spacing w:line="276" w:lineRule="auto"/>
      <w:ind w:left="284" w:hanging="284"/>
      <w:jc w:val="both"/>
    </w:pPr>
    <w:rPr>
      <w:rFonts w:ascii="Times New Roman" w:hAnsi="Times New Roman" w:cs="Arial"/>
    </w:rPr>
  </w:style>
  <w:style w:type="paragraph" w:customStyle="1" w:styleId="ZFRAGzmfragmentunpzdaniaartykuempunktem">
    <w:name w:val="Z/FRAG – zm. fragmentu (np. zdania) artykułem (punktem)"/>
    <w:basedOn w:val="ZARTzmartartykuempunktem"/>
    <w:next w:val="PKTpunkt"/>
    <w:uiPriority w:val="36"/>
    <w:qFormat/>
    <w:rsid w:val="006A748A"/>
    <w:pPr>
      <w:ind w:firstLine="0"/>
    </w:pPr>
    <w:rPr>
      <w:rFonts w:ascii="Times New Roman" w:hAnsi="Times New Roman"/>
    </w:rPr>
  </w:style>
  <w:style w:type="paragraph" w:customStyle="1" w:styleId="ZLITFRAGzmlitfragmentunpzdanialiter">
    <w:name w:val="Z_LIT/FRAG – zm. lit. fragmentu (np. zdania) literą"/>
    <w:basedOn w:val="ZLITUSTzmustliter"/>
    <w:next w:val="LITlitera"/>
    <w:uiPriority w:val="52"/>
    <w:qFormat/>
    <w:rsid w:val="006A748A"/>
    <w:pPr>
      <w:ind w:firstLine="0"/>
    </w:pPr>
    <w:rPr>
      <w:rFonts w:ascii="Times New Roman" w:hAnsi="Times New Roman"/>
    </w:rPr>
  </w:style>
  <w:style w:type="paragraph" w:customStyle="1" w:styleId="ZTIRFRAGMzmnpwprdowyliczeniatiret">
    <w:name w:val="Z_TIR/FRAGM – zm. np. wpr. do wyliczenia tiret"/>
    <w:basedOn w:val="ZTIRCZWSPPKTzmczciwsppkttiret"/>
    <w:next w:val="TIRtiret"/>
    <w:uiPriority w:val="60"/>
    <w:qFormat/>
    <w:rsid w:val="006A748A"/>
    <w:rPr>
      <w:rFonts w:ascii="Times New Roman" w:hAnsi="Times New Roman"/>
    </w:rPr>
  </w:style>
  <w:style w:type="paragraph" w:customStyle="1" w:styleId="ZTIRTIRwPKTzmtirwpkttiret">
    <w:name w:val="Z_TIR/TIR_w_PKT – zm. tir. w pkt tiret"/>
    <w:basedOn w:val="ZTIRTIRwLITzmtirwlittiret"/>
    <w:uiPriority w:val="57"/>
    <w:qFormat/>
    <w:rsid w:val="006A748A"/>
    <w:pPr>
      <w:ind w:left="2733"/>
    </w:pPr>
  </w:style>
  <w:style w:type="paragraph" w:customStyle="1" w:styleId="ZTIRCZWSPTIRwPKTzmczciwsptirtiret">
    <w:name w:val="Z_TIR/CZ_WSP_TIR_w_PKT – zm. części wsp. tir. tiret"/>
    <w:basedOn w:val="ZTIRTIRwPKTzmtirwpkttiret"/>
    <w:next w:val="TIRtiret"/>
    <w:uiPriority w:val="60"/>
    <w:qFormat/>
    <w:rsid w:val="006A748A"/>
    <w:pPr>
      <w:ind w:left="2336" w:firstLine="0"/>
    </w:pPr>
  </w:style>
  <w:style w:type="paragraph" w:customStyle="1" w:styleId="SKARNsankcjakarnawszczeglnociwKodeksiekarnym">
    <w:name w:val="S_KARN – sankcja karna w szczególności w Kodeksie karnym"/>
    <w:basedOn w:val="USTustnpkodeksu"/>
    <w:next w:val="ARTartustawynprozporzdzenia"/>
    <w:uiPriority w:val="18"/>
    <w:qFormat/>
    <w:rsid w:val="006A748A"/>
    <w:pPr>
      <w:ind w:left="510" w:firstLine="0"/>
    </w:pPr>
  </w:style>
  <w:style w:type="paragraph" w:customStyle="1" w:styleId="ROZDZODDZOZNoznaczenierozdziauluboddziau">
    <w:name w:val="ROZDZ(ODDZ)_OZN – oznaczenie rozdziału lub oddziału"/>
    <w:next w:val="ARTartustawynprozporzdzenia"/>
    <w:uiPriority w:val="10"/>
    <w:qFormat/>
    <w:rsid w:val="006A748A"/>
    <w:pPr>
      <w:keepNext/>
      <w:suppressAutoHyphens/>
      <w:spacing w:before="120" w:line="360" w:lineRule="auto"/>
      <w:jc w:val="center"/>
    </w:pPr>
    <w:rPr>
      <w:rFonts w:cs="Arial"/>
      <w:bCs/>
      <w:kern w:val="24"/>
      <w:sz w:val="24"/>
      <w:szCs w:val="24"/>
    </w:rPr>
  </w:style>
  <w:style w:type="paragraph" w:customStyle="1" w:styleId="Z2TIR2TIRzmpodwtirpodwjnymtiret">
    <w:name w:val="Z_2TIR/2TIR – zm. podw. tir. podwójnym tiret"/>
    <w:basedOn w:val="TIRtiret"/>
    <w:uiPriority w:val="85"/>
    <w:qFormat/>
    <w:rsid w:val="006A748A"/>
    <w:pPr>
      <w:ind w:left="2177"/>
    </w:pPr>
  </w:style>
  <w:style w:type="paragraph" w:customStyle="1" w:styleId="Z2TIRTIRzmtirpodwjnymtiret">
    <w:name w:val="Z_2TIR/TIR – zm. tir. podwójnym tiret"/>
    <w:basedOn w:val="TIRtiret"/>
    <w:uiPriority w:val="84"/>
    <w:qFormat/>
    <w:rsid w:val="006A748A"/>
    <w:pPr>
      <w:ind w:left="2177"/>
    </w:pPr>
  </w:style>
  <w:style w:type="paragraph" w:customStyle="1" w:styleId="ZSKARNzmsankcjikarnejwszczeglnociwKodeksiekarnym">
    <w:name w:val="Z/S_KARN – zm. sankcji karnej w szczególności w Kodeksie karnym"/>
    <w:basedOn w:val="SKARNsankcjakarnawszczeglnociwKodeksiekarnym"/>
    <w:next w:val="PKTpunkt"/>
    <w:uiPriority w:val="37"/>
    <w:qFormat/>
    <w:rsid w:val="006A748A"/>
    <w:pPr>
      <w:ind w:left="1021"/>
    </w:pPr>
  </w:style>
  <w:style w:type="paragraph" w:customStyle="1" w:styleId="ZLITSKARNzmsankcjikarnejliter">
    <w:name w:val="Z_LIT/S_KARN – zm. sankcji karnej literą"/>
    <w:basedOn w:val="ZSKARNzmsankcjikarnejwszczeglnociwKodeksiekarnym"/>
    <w:uiPriority w:val="53"/>
    <w:qFormat/>
    <w:rsid w:val="006A748A"/>
    <w:pPr>
      <w:ind w:left="1497"/>
    </w:pPr>
  </w:style>
  <w:style w:type="paragraph" w:customStyle="1" w:styleId="ZCYTzmcytatunpprzysigiartykuempunktem">
    <w:name w:val="Z/CYT – zm. cytatu np. przysięgi artykułem (punktem)"/>
    <w:basedOn w:val="CYTcytatnpprzysigi"/>
    <w:next w:val="ZUSTzmustartykuempunktem"/>
    <w:uiPriority w:val="37"/>
    <w:qFormat/>
    <w:rsid w:val="006A748A"/>
    <w:pPr>
      <w:ind w:left="1021"/>
    </w:pPr>
  </w:style>
  <w:style w:type="paragraph" w:customStyle="1" w:styleId="ZUSTzmustartykuempunktem">
    <w:name w:val="Z/UST(§) – zm. ust. (§) artykułem (punktem)"/>
    <w:basedOn w:val="ZARTzmartartykuempunktem"/>
    <w:uiPriority w:val="30"/>
    <w:qFormat/>
    <w:rsid w:val="006A748A"/>
  </w:style>
  <w:style w:type="paragraph" w:customStyle="1" w:styleId="ZCZWSP2TIRwPKTzmczciwsppodwtirwpktartykuempunktem">
    <w:name w:val="Z/CZ_WSP_2TIR_w_PKT – zm. części wsp. podw. tir. w pkt artykułem (punktem)"/>
    <w:basedOn w:val="Z2TIRwPKTzmpodwtirwpktartykuempunktem"/>
    <w:next w:val="ZZUSTzmianazmust"/>
    <w:uiPriority w:val="75"/>
    <w:qFormat/>
    <w:rsid w:val="006A748A"/>
    <w:pPr>
      <w:ind w:left="1894" w:firstLine="0"/>
    </w:pPr>
  </w:style>
  <w:style w:type="paragraph" w:customStyle="1" w:styleId="Z2TIRwLITzmpodwtirwlitartykuempunktem">
    <w:name w:val="Z/2TIR_w_LIT – zm. podw. tir. w lit. artykułem (punktem)"/>
    <w:basedOn w:val="Z2TIRwPKTzmpodwtirwpktartykuempunktem"/>
    <w:uiPriority w:val="74"/>
    <w:qFormat/>
    <w:rsid w:val="006A748A"/>
    <w:pPr>
      <w:ind w:left="1780"/>
    </w:pPr>
  </w:style>
  <w:style w:type="paragraph" w:customStyle="1" w:styleId="Z2TIRwTIRzmpodwtirwtirartykuempunktem">
    <w:name w:val="Z/2TIR_w_TIR – zm. podw. tir. w tir. artykułem (punktem)"/>
    <w:basedOn w:val="Z2TIRwLITzmpodwtirwlitartykuempunktem"/>
    <w:uiPriority w:val="73"/>
    <w:qFormat/>
    <w:rsid w:val="006A748A"/>
    <w:pPr>
      <w:ind w:left="1304"/>
    </w:pPr>
  </w:style>
  <w:style w:type="paragraph" w:customStyle="1" w:styleId="ZCZWSP2TIRwTIRzmczciwsppodwtirwtirartykuempunktem">
    <w:name w:val="Z/CZ_WSP_2TIR_w_TIR – zm. części wsp. podw. tir. w tir. artykułem (punktem)"/>
    <w:basedOn w:val="Z2TIRwTIRzmpodwtirwtirartykuempunktem"/>
    <w:next w:val="PKTpunkt"/>
    <w:uiPriority w:val="74"/>
    <w:qFormat/>
    <w:rsid w:val="006A748A"/>
    <w:pPr>
      <w:ind w:left="907" w:firstLine="0"/>
    </w:pPr>
  </w:style>
  <w:style w:type="paragraph" w:customStyle="1" w:styleId="ZCZWSP2TIRwLITzmczciwsppodwtirwlitartykuempunktem">
    <w:name w:val="Z/CZ_WSP_2TIR_w_LIT – zm. części wsp. podw. tir. w lit. artykułem (punktem)"/>
    <w:basedOn w:val="Z2TIRwLITzmpodwtirwlitartykuempunktem"/>
    <w:next w:val="ZZUSTzmianazmust"/>
    <w:uiPriority w:val="75"/>
    <w:qFormat/>
    <w:rsid w:val="006A748A"/>
    <w:pPr>
      <w:ind w:left="1383" w:firstLine="0"/>
    </w:pPr>
  </w:style>
  <w:style w:type="paragraph" w:customStyle="1" w:styleId="PKTODNONIKApunktodnonika">
    <w:name w:val="PKT_ODNOŚNIKA – punkt odnośnika"/>
    <w:basedOn w:val="ODNONIKtreodnonika"/>
    <w:uiPriority w:val="19"/>
    <w:qFormat/>
    <w:rsid w:val="006A748A"/>
    <w:pPr>
      <w:ind w:left="568"/>
    </w:pPr>
  </w:style>
  <w:style w:type="paragraph" w:customStyle="1" w:styleId="ZODNONIKAzmtekstuodnonikaartykuempunktem">
    <w:name w:val="Z/ODNOŚNIKA – zm. tekstu odnośnika artykułem (punktem)"/>
    <w:basedOn w:val="ODNONIKtreodnonika"/>
    <w:uiPriority w:val="39"/>
    <w:qFormat/>
    <w:rsid w:val="006A748A"/>
    <w:pPr>
      <w:spacing w:line="360" w:lineRule="auto"/>
      <w:ind w:left="907" w:hanging="397"/>
    </w:pPr>
    <w:rPr>
      <w:sz w:val="24"/>
    </w:rPr>
  </w:style>
  <w:style w:type="paragraph" w:customStyle="1" w:styleId="ZPKTwODNONIKUzmpktwzmienianymodnonikuartykuempunktem">
    <w:name w:val="Z/PKT_w_ODNOŚNIKU – zm. pkt w zmienianym odnośniku artykułem (punktem)"/>
    <w:basedOn w:val="ZODNONIKAzmtekstuodnonikaartykuempunktem"/>
    <w:uiPriority w:val="39"/>
    <w:qFormat/>
    <w:rsid w:val="006A748A"/>
    <w:pPr>
      <w:ind w:left="1304"/>
    </w:pPr>
  </w:style>
  <w:style w:type="paragraph" w:customStyle="1" w:styleId="ZPKTODNONIKAzmpktodnonikaartykuempunktem">
    <w:name w:val="Z/PKT_ODNOŚNIKA – zm. pkt odnośnika artykułem (punktem)"/>
    <w:basedOn w:val="ZODNONIKAzmtekstuodnonikaartykuempunktem"/>
    <w:uiPriority w:val="39"/>
    <w:qFormat/>
    <w:rsid w:val="006A748A"/>
  </w:style>
  <w:style w:type="paragraph" w:customStyle="1" w:styleId="ZLIT2TIRwTIRzmpodwtirwtirliter">
    <w:name w:val="Z_LIT/2TIR_w_TIR – zm. podw. tir. w tir. literą"/>
    <w:basedOn w:val="ZLIT2TIRzmpodwtirliter"/>
    <w:uiPriority w:val="75"/>
    <w:qFormat/>
    <w:rsid w:val="006A748A"/>
    <w:pPr>
      <w:ind w:left="1780"/>
    </w:pPr>
  </w:style>
  <w:style w:type="paragraph" w:customStyle="1" w:styleId="ZLIT2TIRwLITzmpodwtirwlitliter">
    <w:name w:val="Z_LIT/2TIR_w_LIT – zm. podw. tir. w lit. literą"/>
    <w:basedOn w:val="ZLIT2TIRwTIRzmpodwtirwtirliter"/>
    <w:uiPriority w:val="76"/>
    <w:qFormat/>
    <w:rsid w:val="006A748A"/>
    <w:pPr>
      <w:ind w:left="2257"/>
    </w:pPr>
  </w:style>
  <w:style w:type="paragraph" w:customStyle="1" w:styleId="ZLIT2TIRwPKTzmpodwtirwpktliter">
    <w:name w:val="Z_LIT/2TIR_w_PKT – zm. podw. tir. w pkt literą"/>
    <w:basedOn w:val="ZLIT2TIRwLITzmpodwtirwlitliter"/>
    <w:uiPriority w:val="76"/>
    <w:qFormat/>
    <w:rsid w:val="006A748A"/>
    <w:pPr>
      <w:ind w:left="2767"/>
    </w:pPr>
  </w:style>
  <w:style w:type="paragraph" w:customStyle="1" w:styleId="ZLITCZWSP2TIRwTIRzmczciwsppodwtirwtirliter">
    <w:name w:val="Z_LIT/CZ_WSP_2TIR_w_TIR – zm. części wsp. podw. tir. w tir. literą"/>
    <w:basedOn w:val="ZLIT2TIRwTIRzmpodwtirwtirliter"/>
    <w:next w:val="LITlitera"/>
    <w:uiPriority w:val="76"/>
    <w:qFormat/>
    <w:rsid w:val="006A748A"/>
    <w:pPr>
      <w:ind w:left="1383" w:firstLine="0"/>
    </w:pPr>
  </w:style>
  <w:style w:type="paragraph" w:customStyle="1" w:styleId="ZLITCZWSP2TIRwLITzmczciwsppodwtirwlitliter">
    <w:name w:val="Z_LIT/CZ_WSP_2TIR_w_LIT – zm. części wsp. podw. tir. w lit. literą"/>
    <w:basedOn w:val="ZLIT2TIRwLITzmpodwtirwlitliter"/>
    <w:next w:val="LITlitera"/>
    <w:uiPriority w:val="77"/>
    <w:qFormat/>
    <w:rsid w:val="006A748A"/>
    <w:pPr>
      <w:ind w:left="1860" w:firstLine="0"/>
    </w:pPr>
  </w:style>
  <w:style w:type="paragraph" w:customStyle="1" w:styleId="ZLITCZWSP2TIRwPKTzmczciwsppodwtirwpktliter">
    <w:name w:val="Z_LIT/CZ_WSP_2TIR_w_PKT – zm. części wsp. podw. tir. w pkt literą"/>
    <w:basedOn w:val="ZLIT2TIRwPKTzmpodwtirwpktliter"/>
    <w:next w:val="LITlitera"/>
    <w:uiPriority w:val="77"/>
    <w:qFormat/>
    <w:rsid w:val="006A748A"/>
    <w:pPr>
      <w:ind w:left="2370" w:firstLine="0"/>
    </w:pPr>
  </w:style>
  <w:style w:type="paragraph" w:customStyle="1" w:styleId="ZTIR2TIRwPKTzmpodwtirwpkttiret">
    <w:name w:val="Z_TIR/2TIR_w_PKT – zm. podw. tir. w pkt tiret"/>
    <w:basedOn w:val="ZTIR2TIRwLITzmpodwtirwlittiret"/>
    <w:uiPriority w:val="79"/>
    <w:qFormat/>
    <w:rsid w:val="006A748A"/>
    <w:pPr>
      <w:ind w:left="3164"/>
    </w:pPr>
  </w:style>
  <w:style w:type="paragraph" w:customStyle="1" w:styleId="ZTIRCZWSP2TIRwPKTzmczciwsppodwtirwpkttiret">
    <w:name w:val="Z_TIR/CZ_WSP_2TIR_w_PKT – zm. części wsp. podw. tir. w pkt tiret"/>
    <w:basedOn w:val="ZTIR2TIRwPKTzmpodwtirwpkttiret"/>
    <w:next w:val="TIRtiret"/>
    <w:uiPriority w:val="80"/>
    <w:qFormat/>
    <w:rsid w:val="006A748A"/>
    <w:pPr>
      <w:ind w:left="2767" w:firstLine="0"/>
    </w:pPr>
  </w:style>
  <w:style w:type="paragraph" w:customStyle="1" w:styleId="ZZCZWSP2TIRwLITzmianazmczciwsppodwtirwlit">
    <w:name w:val="ZZ/CZ_WSP_2TIR_w_LIT – zmiana zm. części wsp. podw. tir. w lit."/>
    <w:basedOn w:val="ZZ2TIRwLITzmianazmpodwtirwlit"/>
    <w:uiPriority w:val="95"/>
    <w:qFormat/>
    <w:rsid w:val="006A748A"/>
    <w:pPr>
      <w:ind w:left="2767"/>
    </w:pPr>
  </w:style>
  <w:style w:type="paragraph" w:customStyle="1" w:styleId="ZZCZWSP2TIRwPKTzmianazmczciwsppodwtirwpkt">
    <w:name w:val="ZZ/CZ_WSP_2TIR_w_PKT – zmiana zm. części wsp. podw. tir. w pkt"/>
    <w:basedOn w:val="ZZ2TIRwLITzmianazmpodwtirwlit"/>
    <w:uiPriority w:val="95"/>
    <w:qFormat/>
    <w:rsid w:val="006A748A"/>
    <w:pPr>
      <w:ind w:left="3277" w:firstLine="0"/>
    </w:pPr>
  </w:style>
  <w:style w:type="paragraph" w:customStyle="1" w:styleId="ZCZWSP2TIRzmczciwsplnejpodwtirartykuempunktem">
    <w:name w:val="Z/CZ_WSP_2TIR – zm. części wspólnej podw. tir. artykułem (punktem)"/>
    <w:basedOn w:val="ZCZWSPPKTzmczciwsppktartykuempunktem"/>
    <w:next w:val="PKTpunkt"/>
    <w:uiPriority w:val="74"/>
    <w:qFormat/>
    <w:rsid w:val="006A748A"/>
  </w:style>
  <w:style w:type="paragraph" w:customStyle="1" w:styleId="ZLITCZWSP2TIRzmczciwsppodwtirliter">
    <w:name w:val="Z_LIT/CZ_WSP_2TIR – zm. części wsp. podw. tir. literą"/>
    <w:basedOn w:val="ZLITCZWSPPKTzmczciwsppktliter"/>
    <w:next w:val="LITlitera"/>
    <w:uiPriority w:val="76"/>
    <w:qFormat/>
    <w:rsid w:val="006A748A"/>
  </w:style>
  <w:style w:type="paragraph" w:customStyle="1" w:styleId="ZTIRCZWSP2TIRzmczciwsppodwtirtiret">
    <w:name w:val="Z_TIR/CZ_WSP_2TIR – zm. części wsp. podw. tir. tiret"/>
    <w:basedOn w:val="ZLITCZWSP2TIRzmczciwsppodwtirliter"/>
    <w:next w:val="TIRtiret"/>
    <w:uiPriority w:val="79"/>
    <w:qFormat/>
    <w:rsid w:val="006A748A"/>
  </w:style>
  <w:style w:type="paragraph" w:customStyle="1" w:styleId="ZZ2TIRzmianazmpodwtir">
    <w:name w:val="ZZ/2TIR – zmiana zm. podw. tir."/>
    <w:basedOn w:val="ZZCZWSP2TIRzmianazmczciwsppodwtir"/>
    <w:uiPriority w:val="93"/>
    <w:qFormat/>
    <w:rsid w:val="006A748A"/>
    <w:pPr>
      <w:ind w:left="2291" w:hanging="397"/>
    </w:pPr>
  </w:style>
  <w:style w:type="paragraph" w:customStyle="1" w:styleId="ZCZWSPLITzmczciwsplitartykuempunktem">
    <w:name w:val="Z/CZ_WSP_LIT – zm. części wsp. lit. artykułem (punktem)"/>
    <w:basedOn w:val="ZCZWSPPKTzmczciwsppktartykuempunktem"/>
    <w:next w:val="PKTpunkt"/>
    <w:uiPriority w:val="35"/>
    <w:qFormat/>
    <w:rsid w:val="006A748A"/>
  </w:style>
  <w:style w:type="paragraph" w:customStyle="1" w:styleId="ZCZWSPTIRzmczciwsptirartykuempunktem">
    <w:name w:val="Z/CZ_WSP_TIR – zm. części wsp. tir. artykułem (punktem)"/>
    <w:basedOn w:val="ZCZWSPPKTzmczciwsppktartykuempunktem"/>
    <w:next w:val="PKTpunkt"/>
    <w:uiPriority w:val="35"/>
    <w:qFormat/>
    <w:rsid w:val="006A748A"/>
  </w:style>
  <w:style w:type="paragraph" w:customStyle="1" w:styleId="ZLITCZWSPLITzmczciwsplitliter">
    <w:name w:val="Z_LIT/CZ_WSP_LIT – zm. części wsp. lit. literą"/>
    <w:basedOn w:val="ZLITCZWSPPKTzmczciwsppktliter"/>
    <w:next w:val="LITlitera"/>
    <w:uiPriority w:val="51"/>
    <w:qFormat/>
    <w:rsid w:val="006A748A"/>
  </w:style>
  <w:style w:type="paragraph" w:customStyle="1" w:styleId="ZLITCZWSPTIRzmczciwsptirliter">
    <w:name w:val="Z_LIT/CZ_WSP_TIR – zm. części wsp. tir. literą"/>
    <w:basedOn w:val="ZLITCZWSPPKTzmczciwsppktliter"/>
    <w:next w:val="LITlitera"/>
    <w:uiPriority w:val="51"/>
    <w:qFormat/>
    <w:rsid w:val="006A748A"/>
  </w:style>
  <w:style w:type="paragraph" w:customStyle="1" w:styleId="ZTIRCZWSPLITzmczciwsplittiret">
    <w:name w:val="Z_TIR/CZ_WSP_LIT – zm. części wsp. lit. tiret"/>
    <w:basedOn w:val="ZTIRCZWSPPKTzmczciwsppkttiret"/>
    <w:next w:val="TIRtiret"/>
    <w:uiPriority w:val="59"/>
    <w:qFormat/>
    <w:rsid w:val="006A748A"/>
  </w:style>
  <w:style w:type="paragraph" w:customStyle="1" w:styleId="ZTIRCZWSPTIRzmczciwsptirtiret">
    <w:name w:val="Z_TIR/CZ_WSP_TIR – zm. części wsp. tir. tiret"/>
    <w:basedOn w:val="ZTIRCZWSPPKTzmczciwsppkttiret"/>
    <w:next w:val="TIRtiret"/>
    <w:uiPriority w:val="60"/>
    <w:qFormat/>
    <w:rsid w:val="006A748A"/>
  </w:style>
  <w:style w:type="paragraph" w:customStyle="1" w:styleId="ZZCZWSPLITzmianazmczciwsplit">
    <w:name w:val="ZZ/CZ_WSP_LIT – zmiana. zm. części wsp. lit."/>
    <w:basedOn w:val="ZZCZWSPPKTzmianazmczciwsppkt"/>
    <w:uiPriority w:val="69"/>
    <w:qFormat/>
    <w:rsid w:val="006A748A"/>
  </w:style>
  <w:style w:type="paragraph" w:customStyle="1" w:styleId="ZZCZWSPTIRzmianazmczciwsptir">
    <w:name w:val="ZZ/CZ_WSP_TIR – zmiana. zm. części wsp. tir."/>
    <w:basedOn w:val="ZZCZWSPPKTzmianazmczciwsppkt"/>
    <w:uiPriority w:val="69"/>
    <w:qFormat/>
    <w:rsid w:val="006A748A"/>
  </w:style>
  <w:style w:type="paragraph" w:customStyle="1" w:styleId="Z2TIRCZWSPTIRzmczciwsptirpodwjnymtiret">
    <w:name w:val="Z_2TIR/CZ_WSP_TIR – zm. części wsp. tir. podwójnym tiret"/>
    <w:basedOn w:val="Z2TIRCZWSPLITzmczciwsplitpodwjnymtiret"/>
    <w:next w:val="2TIRpodwjnytiret"/>
    <w:uiPriority w:val="87"/>
    <w:qFormat/>
    <w:rsid w:val="006A748A"/>
  </w:style>
  <w:style w:type="paragraph" w:customStyle="1" w:styleId="Z2TIRCZWSP2TIRzmczciwsppodwtirpodwjnymtiret">
    <w:name w:val="Z_2TIR/CZ_WSP_2TIR – zm. części wsp. podw. tir. podwójnym tiret"/>
    <w:basedOn w:val="Z2TIRCZWSPLITzmczciwsplitpodwjnymtiret"/>
    <w:next w:val="2TIRpodwjnytiret"/>
    <w:uiPriority w:val="88"/>
    <w:qFormat/>
    <w:rsid w:val="006A748A"/>
  </w:style>
  <w:style w:type="paragraph" w:customStyle="1" w:styleId="TYTDZPRZEDMprzedmiotregulacjitytuulubdziau">
    <w:name w:val="TYT(DZ)_PRZEDM – przedmiot regulacji tytułu lub działu"/>
    <w:next w:val="ARTartustawynprozporzdzenia"/>
    <w:uiPriority w:val="9"/>
    <w:qFormat/>
    <w:rsid w:val="006A748A"/>
    <w:pPr>
      <w:keepNext/>
      <w:suppressAutoHyphens/>
      <w:spacing w:before="120" w:line="360" w:lineRule="auto"/>
      <w:jc w:val="center"/>
    </w:pPr>
    <w:rPr>
      <w:b/>
      <w:sz w:val="24"/>
      <w:szCs w:val="26"/>
    </w:rPr>
  </w:style>
  <w:style w:type="paragraph" w:customStyle="1" w:styleId="ZNIEARTTEKSTzmtekstunieartykuowanego">
    <w:name w:val="Z/NIEART_TEKST – zm. tekstu nieartykułowanego"/>
    <w:basedOn w:val="NIEARTTEKSTtekstnieartykuowanynppodstprawnarozplubpreambua"/>
    <w:uiPriority w:val="37"/>
    <w:qFormat/>
    <w:rsid w:val="006A748A"/>
    <w:pPr>
      <w:ind w:left="510"/>
    </w:pPr>
  </w:style>
  <w:style w:type="paragraph" w:customStyle="1" w:styleId="ZZCZCIKSIGIzmianazmozniprzedmczciksigiartykuempunktem">
    <w:name w:val="ZZ/CZĘŚCI(KSIĘGI) – zmiana zm. ozn. i przedm. części (księgi) artykułem (punktem)"/>
    <w:basedOn w:val="ZCZCIKSIGIzmozniprzedmczciksigiartykuempunktem"/>
    <w:next w:val="ZZARTzmianazmart"/>
    <w:uiPriority w:val="63"/>
    <w:qFormat/>
    <w:rsid w:val="006A748A"/>
    <w:pPr>
      <w:spacing w:before="0"/>
      <w:ind w:left="1894"/>
    </w:pPr>
  </w:style>
  <w:style w:type="paragraph" w:customStyle="1" w:styleId="ZZTYTDZOZNzmianazmozntytuudziauartykuempunktem">
    <w:name w:val="ZZ/TYT(DZ)_OZN – zmiana zm. ozn. tytułu (działu) artykułem (punktem)"/>
    <w:basedOn w:val="ZTYTDZOZNzmozntytuudziauartykuempunktem"/>
    <w:next w:val="ZZARTzmianazmart"/>
    <w:uiPriority w:val="63"/>
    <w:qFormat/>
    <w:rsid w:val="006A748A"/>
    <w:pPr>
      <w:ind w:left="1894"/>
    </w:pPr>
  </w:style>
  <w:style w:type="paragraph" w:customStyle="1" w:styleId="ZZTYTDZPRZEDMzmianazmprzedmtytuulubdziauartykuempunktem">
    <w:name w:val="ZZ/TYT(DZ)_PRZEDM – zmiana zm. przedm. tytułu lub działu artykułem (punktem)"/>
    <w:basedOn w:val="ZTYTDZPRZEDMzmprzedmtytuulubdziauartykuempunktem"/>
    <w:next w:val="ZZARTzmianazmart"/>
    <w:uiPriority w:val="63"/>
    <w:qFormat/>
    <w:rsid w:val="006A748A"/>
    <w:pPr>
      <w:ind w:left="1894"/>
    </w:pPr>
  </w:style>
  <w:style w:type="paragraph" w:customStyle="1" w:styleId="ZZROZDZODDZOZNzmianazmoznrozdzoddzartykuempunktem">
    <w:name w:val="ZZ/ROZDZ(ODDZ)_OZN – zmiana zm. ozn. rozdz. (oddz.) artykułem (punktem)"/>
    <w:basedOn w:val="ZROZDZODDZOZNzmoznrozdzoddzartykuempunktem"/>
    <w:next w:val="ZZROZDZODDZPRZEDMzmianazmprzedmrozdzoddzartykuempunktem"/>
    <w:uiPriority w:val="64"/>
    <w:qFormat/>
    <w:rsid w:val="006A748A"/>
    <w:pPr>
      <w:ind w:left="1894"/>
    </w:pPr>
  </w:style>
  <w:style w:type="paragraph" w:customStyle="1" w:styleId="ZZROZDZODDZPRZEDMzmianazmprzedmrozdzoddzartykuempunktem">
    <w:name w:val="ZZ/ROZDZ(ODDZ)_PRZEDM – zmiana zm. przedm. rozdz. (oddz.) artykułem (punktem)"/>
    <w:basedOn w:val="ZROZDZODDZPRZEDMzmprzedmrozdzoddzartykuempunktem"/>
    <w:next w:val="ZZARTzmianazmart"/>
    <w:uiPriority w:val="64"/>
    <w:qFormat/>
    <w:rsid w:val="006A748A"/>
    <w:pPr>
      <w:ind w:left="1894"/>
    </w:pPr>
  </w:style>
  <w:style w:type="paragraph" w:customStyle="1" w:styleId="P1wTABELIpoziom1numeracjiwtabeli">
    <w:name w:val="P1_w_TABELI – poziom 1 numeracji w tabeli"/>
    <w:basedOn w:val="PKTpunkt"/>
    <w:uiPriority w:val="24"/>
    <w:qFormat/>
    <w:rsid w:val="006A748A"/>
    <w:pPr>
      <w:ind w:left="397" w:hanging="397"/>
    </w:pPr>
    <w:rPr>
      <w:kern w:val="24"/>
    </w:rPr>
  </w:style>
  <w:style w:type="paragraph" w:customStyle="1" w:styleId="CZWSPP1wTABELIczwsppoziomu1numeracjiwtabeli">
    <w:name w:val="CZ_WSP_P1_w_TABELI – część wsp. poziomu 1 numeracji w tabeli"/>
    <w:basedOn w:val="P1wTABELIpoziom1numeracjiwtabeli"/>
    <w:next w:val="Normalny"/>
    <w:uiPriority w:val="25"/>
    <w:qFormat/>
    <w:rsid w:val="006A748A"/>
    <w:pPr>
      <w:ind w:left="0" w:firstLine="0"/>
    </w:pPr>
  </w:style>
  <w:style w:type="paragraph" w:customStyle="1" w:styleId="P2wTABELIpoziom2numeracjiwtabeli">
    <w:name w:val="P2_w_TABELI – poziom 2 numeracji w tabeli"/>
    <w:basedOn w:val="P1wTABELIpoziom1numeracjiwtabeli"/>
    <w:uiPriority w:val="24"/>
    <w:qFormat/>
    <w:rsid w:val="006A748A"/>
    <w:pPr>
      <w:ind w:left="794"/>
    </w:pPr>
  </w:style>
  <w:style w:type="paragraph" w:customStyle="1" w:styleId="P3wTABELIpoziom3numeracjiwtabeli">
    <w:name w:val="P3_w_TABELI – poziom 3 numeracji w tabeli"/>
    <w:basedOn w:val="P2wTABELIpoziom2numeracjiwtabeli"/>
    <w:uiPriority w:val="24"/>
    <w:qFormat/>
    <w:rsid w:val="006A748A"/>
    <w:pPr>
      <w:ind w:left="1191"/>
    </w:pPr>
  </w:style>
  <w:style w:type="paragraph" w:customStyle="1" w:styleId="CZWSPP2wTABELIczwsppoziomu2numeracjiwtabeli">
    <w:name w:val="CZ_WSP_P2_w_TABELI – część wsp. poziomu 2 numeracji w tabeli"/>
    <w:basedOn w:val="CZWSPP1wTABELIczwsppoziomu1numeracjiwtabeli"/>
    <w:next w:val="Normalny"/>
    <w:uiPriority w:val="25"/>
    <w:qFormat/>
    <w:rsid w:val="006A748A"/>
    <w:pPr>
      <w:ind w:left="397"/>
    </w:pPr>
  </w:style>
  <w:style w:type="paragraph" w:customStyle="1" w:styleId="CZWSPP3wTABELIczwsppoziomu3numeracjiwtabeli">
    <w:name w:val="CZ_WSP_P3_w_TABELI – część wsp. poziomu 3 numeracji w tabeli"/>
    <w:basedOn w:val="CZWSPP2wTABELIczwsppoziomu2numeracjiwtabeli"/>
    <w:uiPriority w:val="25"/>
    <w:qFormat/>
    <w:rsid w:val="006A748A"/>
    <w:pPr>
      <w:ind w:left="794"/>
    </w:pPr>
  </w:style>
  <w:style w:type="paragraph" w:customStyle="1" w:styleId="CZWSPP4wTABELIczwsppoziomu4numeracjiwtabeli">
    <w:name w:val="CZ_WSP_P4_w_TABELI – część wsp. poziomu 4 numeracji w tabeli"/>
    <w:basedOn w:val="CZWSPP3wTABELIczwsppoziomu3numeracjiwtabeli"/>
    <w:uiPriority w:val="25"/>
    <w:qFormat/>
    <w:rsid w:val="006A748A"/>
    <w:pPr>
      <w:ind w:left="1191"/>
    </w:pPr>
  </w:style>
  <w:style w:type="paragraph" w:customStyle="1" w:styleId="P4wTABELIpoziom4numeracjiwtabeli">
    <w:name w:val="P4_w_TABELI – poziom 4 numeracji w tabeli"/>
    <w:basedOn w:val="P3wTABELIpoziom3numeracjiwtabeli"/>
    <w:uiPriority w:val="24"/>
    <w:qFormat/>
    <w:rsid w:val="006A748A"/>
    <w:pPr>
      <w:ind w:left="1588"/>
    </w:pPr>
  </w:style>
  <w:style w:type="paragraph" w:customStyle="1" w:styleId="TYTTABELItytutabeli">
    <w:name w:val="TYT_TABELI – tytuł tabeli"/>
    <w:basedOn w:val="TYTDZOZNoznaczenietytuulubdziau"/>
    <w:uiPriority w:val="22"/>
    <w:qFormat/>
    <w:rsid w:val="006A748A"/>
    <w:rPr>
      <w:b/>
    </w:rPr>
  </w:style>
  <w:style w:type="paragraph" w:customStyle="1" w:styleId="OZNPROJEKTUwskazaniedatylubwersjiprojektu">
    <w:name w:val="OZN_PROJEKTU – wskazanie daty lub wersji projektu"/>
    <w:next w:val="OZNRODZAKTUtznustawalubrozporzdzenieiorganwydajcy"/>
    <w:uiPriority w:val="5"/>
    <w:qFormat/>
    <w:rsid w:val="006A748A"/>
    <w:pPr>
      <w:spacing w:line="360" w:lineRule="auto"/>
      <w:jc w:val="right"/>
    </w:pPr>
    <w:rPr>
      <w:rFonts w:ascii="Times New Roman" w:hAnsi="Times New Roman" w:cs="Arial"/>
      <w:sz w:val="24"/>
      <w:u w:val="single"/>
    </w:rPr>
  </w:style>
  <w:style w:type="paragraph" w:customStyle="1" w:styleId="NAZORGWYDnazwaorganuwydajcegoprojektowanyakt">
    <w:name w:val="NAZ_ORG_WYD – nazwa organu wydającego projektowany akt"/>
    <w:basedOn w:val="OZNRODZAKTUtznustawalubrozporzdzenieiorganwydajcy"/>
    <w:uiPriority w:val="27"/>
    <w:qFormat/>
    <w:rsid w:val="006A748A"/>
    <w:pPr>
      <w:ind w:left="4820"/>
    </w:pPr>
    <w:rPr>
      <w:spacing w:val="0"/>
    </w:rPr>
  </w:style>
  <w:style w:type="paragraph" w:customStyle="1" w:styleId="NAZORGWPOROZUMIENIUnazwaorganuwporozumieniuzktrymaktjestwydawany">
    <w:name w:val="NAZ_ORG_W_POROZUMIENIU – nazwa organu w porozumieniu z którym akt jest wydawany"/>
    <w:basedOn w:val="NAZORGWYDnazwaorganuwydajcegoprojektowanyakt"/>
    <w:uiPriority w:val="28"/>
    <w:qFormat/>
    <w:rsid w:val="006A748A"/>
    <w:pPr>
      <w:ind w:left="0" w:right="4820"/>
      <w:jc w:val="left"/>
    </w:pPr>
  </w:style>
  <w:style w:type="paragraph" w:customStyle="1" w:styleId="TEKSTwporozumieniu">
    <w:name w:val="TEKST&quot;w porozumieniu:&quot;"/>
    <w:next w:val="NAZORGWPOROZUMIENIUnazwaorganuwporozumieniuzktrymaktjestwydawany"/>
    <w:uiPriority w:val="27"/>
    <w:qFormat/>
    <w:rsid w:val="006A748A"/>
    <w:pPr>
      <w:spacing w:line="360" w:lineRule="auto"/>
    </w:pPr>
    <w:rPr>
      <w:rFonts w:ascii="Times New Roman" w:hAnsi="Times New Roman" w:cs="Arial"/>
      <w:b/>
      <w:sz w:val="24"/>
    </w:rPr>
  </w:style>
  <w:style w:type="paragraph" w:customStyle="1" w:styleId="CZWSPPKTODNONIKAczwsppunkwodnonika">
    <w:name w:val="CZ_WSP_PKT_ODNOŚNIKA – część wsp. punków odnośnika"/>
    <w:basedOn w:val="PKTODNONIKApunktodnonika"/>
    <w:uiPriority w:val="21"/>
    <w:qFormat/>
    <w:rsid w:val="006A748A"/>
    <w:pPr>
      <w:ind w:left="284" w:firstLine="0"/>
    </w:pPr>
  </w:style>
  <w:style w:type="paragraph" w:customStyle="1" w:styleId="ZCZWSPPKTODNONIKAzmczciwsppktodnonikaartykuempunktem">
    <w:name w:val="Z/CZ_WSP_PKT_ODNOŚNIKA – zm. części wsp. pkt odnośnika artykułem (punktem)"/>
    <w:basedOn w:val="ZPKTODNONIKAzmpktodnonikaartykuempunktem"/>
    <w:next w:val="PKTpunkt"/>
    <w:uiPriority w:val="41"/>
    <w:qFormat/>
    <w:rsid w:val="006A748A"/>
    <w:pPr>
      <w:ind w:left="510" w:firstLine="0"/>
    </w:pPr>
  </w:style>
  <w:style w:type="paragraph" w:customStyle="1" w:styleId="NOTATKILEGISLATORA">
    <w:name w:val="NOTATKI_LEGISLATORA"/>
    <w:basedOn w:val="Normalny"/>
    <w:uiPriority w:val="5"/>
    <w:qFormat/>
    <w:rsid w:val="006A748A"/>
    <w:rPr>
      <w:b/>
      <w:i/>
    </w:rPr>
  </w:style>
  <w:style w:type="paragraph" w:customStyle="1" w:styleId="OZNZACZNIKAwskazanienrzacznika">
    <w:name w:val="OZN_ZAŁĄCZNIKA – wskazanie nr załącznika"/>
    <w:basedOn w:val="OZNPROJEKTUwskazaniedatylubwersjiprojektu"/>
    <w:uiPriority w:val="28"/>
    <w:qFormat/>
    <w:rsid w:val="006A748A"/>
    <w:pPr>
      <w:keepNext/>
    </w:pPr>
    <w:rPr>
      <w:b/>
      <w:u w:val="none"/>
    </w:rPr>
  </w:style>
  <w:style w:type="paragraph" w:customStyle="1" w:styleId="OZNPARAFYADNOTACJE">
    <w:name w:val="OZN_PARAFY(ADNOTACJE)"/>
    <w:basedOn w:val="ODNONIKtreodnonika"/>
    <w:uiPriority w:val="26"/>
    <w:qFormat/>
    <w:rsid w:val="006A748A"/>
  </w:style>
  <w:style w:type="paragraph" w:customStyle="1" w:styleId="TEKSTZacznikido">
    <w:name w:val="TEKST&quot;Załącznik(i) do ...&quot;"/>
    <w:uiPriority w:val="28"/>
    <w:qFormat/>
    <w:rsid w:val="00A56F07"/>
    <w:pPr>
      <w:keepNext/>
      <w:spacing w:after="240" w:line="276" w:lineRule="auto"/>
      <w:ind w:left="5670"/>
      <w:contextualSpacing/>
    </w:pPr>
    <w:rPr>
      <w:rFonts w:ascii="Times New Roman" w:hAnsi="Times New Roman" w:cs="Arial"/>
      <w:sz w:val="24"/>
    </w:rPr>
  </w:style>
  <w:style w:type="paragraph" w:customStyle="1" w:styleId="LITODNONIKAliteraodnonika">
    <w:name w:val="LIT_ODNOŚNIKA – litera odnośnika"/>
    <w:basedOn w:val="PKTODNONIKApunktodnonika"/>
    <w:uiPriority w:val="20"/>
    <w:qFormat/>
    <w:rsid w:val="006A748A"/>
    <w:pPr>
      <w:ind w:left="851"/>
    </w:pPr>
  </w:style>
  <w:style w:type="paragraph" w:customStyle="1" w:styleId="CZWSPLITODNONIKAczwspliterodnonika">
    <w:name w:val="CZ_WSP_LIT_ODNOŚNIKA – część wsp. liter odnośnika"/>
    <w:basedOn w:val="LITODNONIKAliteraodnonika"/>
    <w:uiPriority w:val="22"/>
    <w:qFormat/>
    <w:rsid w:val="006A748A"/>
    <w:pPr>
      <w:ind w:left="567" w:firstLine="0"/>
    </w:pPr>
  </w:style>
  <w:style w:type="paragraph" w:customStyle="1" w:styleId="PKTOTJpunktobwieszczeniatekstujednolitegonp1">
    <w:name w:val="PKT_OTJ – punkt obwieszczenia tekstu jednolitego np. &quot;1.&quot;"/>
    <w:basedOn w:val="ARTartustawynprozporzdzenia"/>
    <w:uiPriority w:val="98"/>
    <w:qFormat/>
    <w:rsid w:val="004E7F72"/>
    <w:pPr>
      <w:keepNext/>
      <w:ind w:left="-510"/>
    </w:pPr>
  </w:style>
  <w:style w:type="paragraph" w:customStyle="1" w:styleId="PPKTOTJpodpunktwobwieszczeniutekstujednolitegonp1">
    <w:name w:val="PPKT_OTJ – podpunkt w obwieszczeniu tekstu jednolitego np. &quot;1)&quot;"/>
    <w:basedOn w:val="PKTOTJpunktobwieszczeniatekstujednolitegonp1"/>
    <w:uiPriority w:val="98"/>
    <w:qFormat/>
    <w:rsid w:val="00AE6AD5"/>
    <w:pPr>
      <w:keepNext w:val="0"/>
      <w:ind w:left="0" w:hanging="510"/>
    </w:pPr>
  </w:style>
  <w:style w:type="paragraph" w:customStyle="1" w:styleId="CZWSPPPKTOTJczwsppodpunktwwobwieszczeniutekstujednolitego">
    <w:name w:val="CZ_WSP_PPKT_OTJ – część wsp. podpunktów w obwieszczeniu tekstu jednolitego"/>
    <w:basedOn w:val="PPKTOTJpodpunktwobwieszczeniutekstujednolitegonp1"/>
    <w:uiPriority w:val="99"/>
    <w:qFormat/>
    <w:rsid w:val="006A748A"/>
    <w:pPr>
      <w:ind w:left="-510" w:firstLine="0"/>
    </w:pPr>
  </w:style>
  <w:style w:type="paragraph" w:customStyle="1" w:styleId="TEKSTOBWIESZCZENIENAZWAORGANUWYDAJCEGOOTJ">
    <w:name w:val="TEKST&quot;OBWIESZCZENIE&quot;(NAZWA_ORGANU_WYDAJĄCEGO_OTJ)"/>
    <w:basedOn w:val="OZNRODZAKTUtznustawalubrozporzdzenieiorganwydajcy"/>
    <w:uiPriority w:val="96"/>
    <w:qFormat/>
    <w:rsid w:val="00ED2AE0"/>
    <w:pPr>
      <w:ind w:left="-510"/>
    </w:pPr>
  </w:style>
  <w:style w:type="paragraph" w:customStyle="1" w:styleId="DATAOTJdatawydaniaobwieszczeniatekstujednolitego">
    <w:name w:val="DATA_OTJ – data wydania obwieszczenia tekstu jednolitego"/>
    <w:basedOn w:val="DATAAKTUdatauchwalenialubwydaniaaktu"/>
    <w:uiPriority w:val="97"/>
    <w:qFormat/>
    <w:rsid w:val="006A748A"/>
    <w:pPr>
      <w:ind w:left="-510"/>
    </w:pPr>
  </w:style>
  <w:style w:type="paragraph" w:customStyle="1" w:styleId="TYTUOTJprzedmiotobwieszczeniatekstujednolitego">
    <w:name w:val="TYTUŁ_OTJ – przedmiot obwieszczenia tekstu jednolitego"/>
    <w:basedOn w:val="TYTUAKTUprzedmiotregulacjiustawylubrozporzdzenia"/>
    <w:uiPriority w:val="97"/>
    <w:qFormat/>
    <w:rsid w:val="006A748A"/>
    <w:pPr>
      <w:ind w:left="-510"/>
    </w:pPr>
  </w:style>
  <w:style w:type="paragraph" w:customStyle="1" w:styleId="ZLITODNONIKAzmlitodnonikaartykuempunktem">
    <w:name w:val="Z/LIT_ODNOŚNIKA – zm. lit. odnośnika artykułem (punktem)"/>
    <w:basedOn w:val="ZPKTODNONIKAzmpktodnonikaartykuempunktem"/>
    <w:next w:val="PKTpunkt"/>
    <w:uiPriority w:val="40"/>
    <w:qFormat/>
    <w:rsid w:val="006A748A"/>
  </w:style>
  <w:style w:type="paragraph" w:customStyle="1" w:styleId="ZLITwPKTODNONIKAzmlitwpktodnonikaartykuempunktem">
    <w:name w:val="Z/LIT_w_PKT_ODNOŚNIKA – zm. lit. w pkt odnośnika artykułem (punktem)"/>
    <w:basedOn w:val="ZLITODNONIKAzmlitodnonikaartykuempunktem"/>
    <w:uiPriority w:val="40"/>
    <w:qFormat/>
    <w:rsid w:val="006A748A"/>
    <w:pPr>
      <w:ind w:left="1304"/>
    </w:pPr>
  </w:style>
  <w:style w:type="paragraph" w:customStyle="1" w:styleId="ZLITwPKTwODNONIKUzmlitwpktwzmienianymodnonikuartykuempunktem">
    <w:name w:val="Z/LIT_w_PKT_w_ODNOŚNIKU – zm. lit. w pkt w zmienianym odnośniku artykułem (punktem)"/>
    <w:basedOn w:val="ZPKTwODNONIKUzmpktwzmienianymodnonikuartykuempunktem"/>
    <w:uiPriority w:val="40"/>
    <w:qFormat/>
    <w:rsid w:val="006A748A"/>
    <w:pPr>
      <w:ind w:left="1701"/>
    </w:pPr>
  </w:style>
  <w:style w:type="paragraph" w:customStyle="1" w:styleId="ZCZWSPLITODNONIKAzmczciwsplitodnonikaartykuempunktem">
    <w:name w:val="Z/CZ_WSP_LIT_ODNOŚNIKA – zm. części wsp. lit odnośnika artykułem (punktem)"/>
    <w:basedOn w:val="ZCZWSPPKTODNONIKAzmczciwsppktodnonikaartykuempunktem"/>
    <w:next w:val="PKTpunkt"/>
    <w:uiPriority w:val="42"/>
    <w:qFormat/>
    <w:rsid w:val="006A748A"/>
  </w:style>
  <w:style w:type="paragraph" w:customStyle="1" w:styleId="ZCZWSPLITwPKTODNONIKAzmczciwsplitwpktodnonikaartykuempunktem">
    <w:name w:val="Z/CZ_WSP_LIT_w_PKT_ODNOŚNIKA – zm. części wsp. lit. w pkt odnośnika artykułem (punktem)"/>
    <w:basedOn w:val="ZCZWSPLITODNONIKAzmczciwsplitodnonikaartykuempunktem"/>
    <w:uiPriority w:val="42"/>
    <w:qFormat/>
    <w:rsid w:val="006A748A"/>
    <w:pPr>
      <w:ind w:left="907"/>
    </w:pPr>
  </w:style>
  <w:style w:type="paragraph" w:customStyle="1" w:styleId="ZCZWSPPKTwODNONIKUzmczciwsppktwzmienianymodnonikuartykuempunktem">
    <w:name w:val="Z/CZ_WSP_PKT_w_ODNOŚNIKU – zm. części wsp. pkt w zmienianym odnośniku artykułem (punktem)"/>
    <w:basedOn w:val="ZCZWSPPKTODNONIKAzmczciwsppktodnonikaartykuempunktem"/>
    <w:uiPriority w:val="41"/>
    <w:qFormat/>
    <w:rsid w:val="006A748A"/>
    <w:pPr>
      <w:ind w:left="907"/>
    </w:pPr>
  </w:style>
  <w:style w:type="paragraph" w:customStyle="1" w:styleId="ZCZWSPLITwPKTwODNONIKUzmczciwsplitwpktwzmienianymodnonikuartykuempunktem">
    <w:name w:val="Z/CZ_WSP_LIT_w_PKT_w_ODNOŚNIKU – zm. części wsp. lit. w pkt w zmienianym odnośniku artykułem (punktem)"/>
    <w:basedOn w:val="ZCZWSPPKTwODNONIKUzmczciwsppktwzmienianymodnonikuartykuempunktem"/>
    <w:uiPriority w:val="42"/>
    <w:qFormat/>
    <w:rsid w:val="006A748A"/>
    <w:pPr>
      <w:ind w:left="1304"/>
    </w:pPr>
  </w:style>
  <w:style w:type="paragraph" w:customStyle="1" w:styleId="ZDANIENASTNOWYWIERSZnpzddrugienowywierszwust">
    <w:name w:val="ZDANIE_NAST_NOWY_WIERSZ – np. zd. drugie (nowy wiersz) w ust."/>
    <w:basedOn w:val="CZWSPPKTczwsplnapunktw"/>
    <w:next w:val="USTustnpkodeksu"/>
    <w:uiPriority w:val="17"/>
    <w:qFormat/>
    <w:rsid w:val="006A748A"/>
  </w:style>
  <w:style w:type="paragraph" w:customStyle="1" w:styleId="ZZFRAGzmianazmfragmentunpzdania">
    <w:name w:val="ZZ/FRAG – zmiana zm. fragmentu (np. zdania)"/>
    <w:basedOn w:val="ZZCZWSPPKTzmianazmczciwsppkt"/>
    <w:uiPriority w:val="70"/>
    <w:qFormat/>
    <w:rsid w:val="006A748A"/>
  </w:style>
  <w:style w:type="paragraph" w:customStyle="1" w:styleId="Z2TIRPKTzmpktpodwjnymtiret">
    <w:name w:val="Z_2TIR/PKT – zm. pkt podwójnym tiret"/>
    <w:basedOn w:val="Z2TIRLITzmlitpodwjnymtiret"/>
    <w:uiPriority w:val="83"/>
    <w:qFormat/>
    <w:rsid w:val="006A748A"/>
    <w:pPr>
      <w:ind w:left="2290" w:hanging="510"/>
    </w:pPr>
    <w:rPr>
      <w:rFonts w:ascii="Times New Roman" w:hAnsi="Times New Roman"/>
    </w:rPr>
  </w:style>
  <w:style w:type="paragraph" w:customStyle="1" w:styleId="Z2TIRLITwPKTzmlitwpktpodwjnymtiret">
    <w:name w:val="Z_2TIR/LIT_w_PKT – zm. lit. w pkt podwójnym tiret"/>
    <w:basedOn w:val="Z2TIRLITzmlitpodwjnymtiret"/>
    <w:uiPriority w:val="84"/>
    <w:qFormat/>
    <w:rsid w:val="006A748A"/>
    <w:pPr>
      <w:ind w:left="2767"/>
    </w:pPr>
    <w:rPr>
      <w:rFonts w:ascii="Times New Roman" w:hAnsi="Times New Roman"/>
    </w:rPr>
  </w:style>
  <w:style w:type="paragraph" w:customStyle="1" w:styleId="Z2TIRTIRwPKTzmtirwpktpodwjnymtiret">
    <w:name w:val="Z_2TIR/TIR_w_PKT – zm. tir. w pkt podwójnym tiret"/>
    <w:basedOn w:val="Z2TIRTIRwLITzmtirwlitpodwjnymtiret"/>
    <w:uiPriority w:val="84"/>
    <w:qFormat/>
    <w:rsid w:val="006A748A"/>
    <w:pPr>
      <w:ind w:left="3164"/>
    </w:pPr>
    <w:rPr>
      <w:rFonts w:ascii="Times New Roman" w:hAnsi="Times New Roman"/>
      <w:lang w:val="en-US"/>
    </w:rPr>
  </w:style>
  <w:style w:type="paragraph" w:customStyle="1" w:styleId="Z2TIR2TIRwPKTzmpodwtirwpktpodwjnymtiret">
    <w:name w:val="Z_2TIR/2TIR_w_PKT – zm. podw. tir. w pkt podwójnym tiret"/>
    <w:basedOn w:val="Z2TIR2TIRwLITzmpodwtirwlitpodwjnymtiret"/>
    <w:uiPriority w:val="86"/>
    <w:qFormat/>
    <w:rsid w:val="006A748A"/>
    <w:pPr>
      <w:ind w:left="3561"/>
    </w:pPr>
    <w:rPr>
      <w:rFonts w:ascii="Times New Roman" w:hAnsi="Times New Roman"/>
      <w:lang w:val="en-US"/>
    </w:rPr>
  </w:style>
  <w:style w:type="paragraph" w:customStyle="1" w:styleId="Z2TIRARTzmartpodwjnymtiret">
    <w:name w:val="Z_2TIR/ART(§) – zm. art. (§) podwójnym tiret"/>
    <w:basedOn w:val="Z2TIRPKTzmpktpodwjnymtiret"/>
    <w:uiPriority w:val="82"/>
    <w:qFormat/>
    <w:rsid w:val="006A748A"/>
    <w:pPr>
      <w:ind w:left="1780" w:firstLine="510"/>
    </w:pPr>
  </w:style>
  <w:style w:type="paragraph" w:customStyle="1" w:styleId="Z2TIRUSTzmustpodwjnymtiret">
    <w:name w:val="Z_2TIR/UST(§) – zm. ust. (§) podwójnym tiret"/>
    <w:basedOn w:val="Z2TIRPKTzmpktpodwjnymtiret"/>
    <w:uiPriority w:val="82"/>
    <w:qFormat/>
    <w:rsid w:val="006A748A"/>
    <w:pPr>
      <w:ind w:left="1780" w:firstLine="510"/>
    </w:pPr>
  </w:style>
  <w:style w:type="paragraph" w:customStyle="1" w:styleId="Z2TIRCZWSP2TIRwPKTzmczciwsppodwtirwpktpodwjnymtiret">
    <w:name w:val="Z_2TIR/CZ_WSP_2TIR_w_PKT – zm. części wsp. podw. tir. w pkt podwójnym tiret"/>
    <w:basedOn w:val="Z2TIR2TIRwPKTzmpodwtirwpktpodwjnymtiret"/>
    <w:uiPriority w:val="89"/>
    <w:qFormat/>
    <w:rsid w:val="006A748A"/>
    <w:pPr>
      <w:ind w:left="3164" w:firstLine="0"/>
    </w:pPr>
  </w:style>
  <w:style w:type="paragraph" w:customStyle="1" w:styleId="Z2TIRCZWSPPKTzmczciwsppktpodwjnymtiret">
    <w:name w:val="Z_2TIR/CZ_WSP_PKT – zm. części wsp. pkt podwójnym tiret"/>
    <w:basedOn w:val="Z2TIRPKTzmpktpodwjnymtiret"/>
    <w:uiPriority w:val="86"/>
    <w:qFormat/>
    <w:rsid w:val="006A748A"/>
    <w:pPr>
      <w:ind w:left="1780" w:firstLine="0"/>
    </w:pPr>
  </w:style>
  <w:style w:type="paragraph" w:customStyle="1" w:styleId="Z2TIRCZWSPLITwPKTzmczciwsplitwpktpodwjnymtiret">
    <w:name w:val="Z_2TIR/CZ_WSP_LIT_w_PKT – zm. części wsp. lit. w pkt podwójnym tiret"/>
    <w:basedOn w:val="Z2TIRLITwPKTzmlitwpktpodwjnymtiret"/>
    <w:uiPriority w:val="87"/>
    <w:qFormat/>
    <w:rsid w:val="006A748A"/>
    <w:pPr>
      <w:ind w:left="2291" w:firstLine="0"/>
    </w:pPr>
  </w:style>
  <w:style w:type="paragraph" w:customStyle="1" w:styleId="Z2TIRCZWSPTIRwPKTzmczciwsptirwpktpodwjnymtiret">
    <w:name w:val="Z_2TIR/CZ_WSP_TIR_w_PKT – zm. części wsp. tir. w pkt podwójnym tiret"/>
    <w:basedOn w:val="Z2TIRTIRwPKTzmtirwpktpodwjnymtiret"/>
    <w:uiPriority w:val="87"/>
    <w:qFormat/>
    <w:rsid w:val="006A748A"/>
    <w:pPr>
      <w:ind w:left="2767" w:firstLine="0"/>
    </w:pPr>
  </w:style>
  <w:style w:type="paragraph" w:customStyle="1" w:styleId="ZLITARTzmartliter">
    <w:name w:val="Z_LIT/ART(§) – zm. art. (§) literą"/>
    <w:basedOn w:val="ZLITUSTzmustliter"/>
    <w:uiPriority w:val="46"/>
    <w:qFormat/>
    <w:rsid w:val="006A748A"/>
    <w:rPr>
      <w:rFonts w:ascii="Times New Roman" w:hAnsi="Times New Roman"/>
    </w:rPr>
  </w:style>
  <w:style w:type="paragraph" w:customStyle="1" w:styleId="ZTIRARTzmarttiret">
    <w:name w:val="Z_TIR/ART(§) – zm. art. (§) tiret"/>
    <w:basedOn w:val="ZTIRPKTzmpkttiret"/>
    <w:uiPriority w:val="55"/>
    <w:qFormat/>
    <w:rsid w:val="006A748A"/>
    <w:pPr>
      <w:ind w:left="1383" w:firstLine="510"/>
    </w:pPr>
    <w:rPr>
      <w:rFonts w:ascii="Times New Roman" w:hAnsi="Times New Roman"/>
    </w:rPr>
  </w:style>
  <w:style w:type="paragraph" w:customStyle="1" w:styleId="ZTIRUSTzmusttiret">
    <w:name w:val="Z_TIR/UST(§) – zm. ust. (§) tiret"/>
    <w:basedOn w:val="ZTIRARTzmarttiret"/>
    <w:uiPriority w:val="55"/>
    <w:qFormat/>
    <w:rsid w:val="006A748A"/>
  </w:style>
  <w:style w:type="paragraph" w:customStyle="1" w:styleId="ZLITKSIGIzmozniprzedmksigiliter">
    <w:name w:val="Z_LIT/KSIĘGI – zm. ozn. i przedm. księgi literą"/>
    <w:basedOn w:val="ZCZCIKSIGIzmozniprzedmczciksigiartykuempunktem"/>
    <w:uiPriority w:val="44"/>
    <w:qFormat/>
    <w:rsid w:val="006A748A"/>
    <w:pPr>
      <w:ind w:left="987"/>
    </w:pPr>
  </w:style>
  <w:style w:type="paragraph" w:customStyle="1" w:styleId="ZLITTYTDZOZNzmozntytuudziauliter">
    <w:name w:val="Z_LIT/TYT(DZ)_OZN – zm. ozn. tytułu (działu) literą"/>
    <w:basedOn w:val="ZTYTDZOZNzmozntytuudziauartykuempunktem"/>
    <w:next w:val="ZLITTYTDZPRZEDMzmprzedmtytuudziauliter"/>
    <w:uiPriority w:val="44"/>
    <w:qFormat/>
    <w:rsid w:val="006A748A"/>
    <w:pPr>
      <w:ind w:left="987"/>
    </w:pPr>
  </w:style>
  <w:style w:type="paragraph" w:customStyle="1" w:styleId="ZLITTYTDZPRZEDMzmprzedmtytuudziauliter">
    <w:name w:val="Z_LIT/TYT(DZ)_PRZEDM – zm. przedm. tytułu (działu) literą"/>
    <w:basedOn w:val="ZTYTDZPRZEDMzmprzedmtytuulubdziauartykuempunktem"/>
    <w:uiPriority w:val="44"/>
    <w:qFormat/>
    <w:rsid w:val="006A748A"/>
    <w:pPr>
      <w:ind w:left="987"/>
    </w:pPr>
  </w:style>
  <w:style w:type="paragraph" w:customStyle="1" w:styleId="ZLITROZDZODDZOZNzmoznrozdzoddzliter">
    <w:name w:val="Z_LIT/ROZDZ(ODDZ)_OZN – zm. ozn. rozdz. (oddz.) literą"/>
    <w:basedOn w:val="ZROZDZODDZOZNzmoznrozdzoddzartykuempunktem"/>
    <w:next w:val="ZLITROZDZODDZPRZEDMzmprzedmrozdzoddzliter"/>
    <w:uiPriority w:val="45"/>
    <w:qFormat/>
    <w:rsid w:val="006A748A"/>
    <w:pPr>
      <w:ind w:left="987"/>
    </w:pPr>
  </w:style>
  <w:style w:type="paragraph" w:customStyle="1" w:styleId="ZLITROZDZODDZPRZEDMzmprzedmrozdzoddzliter">
    <w:name w:val="Z_LIT/ROZDZ(ODDZ)_PRZEDM – zm. przedm. rozdz. (oddz.) literą"/>
    <w:basedOn w:val="ZROZDZODDZPRZEDMzmprzedmrozdzoddzartykuempunktem"/>
    <w:next w:val="ZLITARTzmartliter"/>
    <w:uiPriority w:val="45"/>
    <w:qFormat/>
    <w:rsid w:val="006A748A"/>
    <w:pPr>
      <w:ind w:left="987"/>
    </w:pPr>
  </w:style>
  <w:style w:type="paragraph" w:customStyle="1" w:styleId="ZTIRDZOZNzmozndziautiret">
    <w:name w:val="Z_TIR/DZ_OZN – zm. ozn. działu tiret"/>
    <w:basedOn w:val="ZLITTYTDZOZNzmozntytuudziauliter"/>
    <w:next w:val="ZTIRDZPRZEDMzmprzedmdziautiret"/>
    <w:uiPriority w:val="54"/>
    <w:qFormat/>
    <w:rsid w:val="006A748A"/>
    <w:pPr>
      <w:ind w:left="1383"/>
    </w:pPr>
  </w:style>
  <w:style w:type="paragraph" w:customStyle="1" w:styleId="ZTIRDZPRZEDMzmprzedmdziautiret">
    <w:name w:val="Z_TIR/DZ_PRZEDM – zm. przedm. działu tiret"/>
    <w:basedOn w:val="ZLITTYTDZPRZEDMzmprzedmtytuudziauliter"/>
    <w:uiPriority w:val="54"/>
    <w:qFormat/>
    <w:rsid w:val="006A748A"/>
    <w:pPr>
      <w:ind w:left="1383"/>
    </w:pPr>
  </w:style>
  <w:style w:type="paragraph" w:customStyle="1" w:styleId="ZTIRROZDZODDZOZNzmoznrozdzoddztiret">
    <w:name w:val="Z_TIR/ROZDZ(ODDZ)_OZN – zm. ozn. rozdz. (oddz.) tiret"/>
    <w:basedOn w:val="ZLITROZDZODDZOZNzmoznrozdzoddzliter"/>
    <w:next w:val="ZTIRROZDZODDZPRZEDMzmprzedmrozdzoddztiret"/>
    <w:uiPriority w:val="54"/>
    <w:qFormat/>
    <w:rsid w:val="006A748A"/>
    <w:pPr>
      <w:ind w:left="1383"/>
    </w:pPr>
  </w:style>
  <w:style w:type="paragraph" w:customStyle="1" w:styleId="ZTIRROZDZODDZPRZEDMzmprzedmrozdzoddztiret">
    <w:name w:val="Z_TIR/ROZDZ(ODDZ)_PRZEDM – zm. przedm. rozdz. (oddz.) tiret"/>
    <w:basedOn w:val="ZLITROZDZODDZPRZEDMzmprzedmrozdzoddzliter"/>
    <w:uiPriority w:val="54"/>
    <w:qFormat/>
    <w:rsid w:val="006A748A"/>
    <w:pPr>
      <w:ind w:left="1383"/>
    </w:pPr>
  </w:style>
  <w:style w:type="paragraph" w:customStyle="1" w:styleId="Z2TIRROZDZODDZOZNzmoznrozdzoddzpodwjnymtiret">
    <w:name w:val="Z_2TIR/ROZDZ(ODDZ)_OZN – zm. ozn. rozdz. (oddz.) podwójnym tiret"/>
    <w:basedOn w:val="ZTIRROZDZODDZOZNzmoznrozdzoddztiret"/>
    <w:next w:val="Z2TIRROZDZODDZPRZEDMzmprzedmrozdzoddzpodwjnymtiret"/>
    <w:uiPriority w:val="81"/>
    <w:qFormat/>
    <w:rsid w:val="006A748A"/>
    <w:pPr>
      <w:ind w:left="1780"/>
    </w:pPr>
  </w:style>
  <w:style w:type="paragraph" w:customStyle="1" w:styleId="Z2TIRROZDZODDZPRZEDMzmprzedmrozdzoddzpodwjnymtiret">
    <w:name w:val="Z_2TIR/ROZDZ(ODDZ)_PRZEDM – zm. przedm. rozdz. (oddz.) podwójnym tiret"/>
    <w:basedOn w:val="ZTIRROZDZODDZPRZEDMzmprzedmrozdzoddztiret"/>
    <w:next w:val="Z2TIRARTzmartpodwjnymtiret"/>
    <w:uiPriority w:val="81"/>
    <w:qFormat/>
    <w:rsid w:val="006A748A"/>
    <w:pPr>
      <w:ind w:left="1780"/>
    </w:pPr>
  </w:style>
  <w:style w:type="character" w:customStyle="1" w:styleId="IGindeksgrny">
    <w:name w:val="_IG_ – indeks górny"/>
    <w:uiPriority w:val="2"/>
    <w:qFormat/>
    <w:rsid w:val="00A12520"/>
    <w:rPr>
      <w:b w:val="0"/>
      <w:i w:val="0"/>
      <w:vanish w:val="0"/>
      <w:spacing w:val="0"/>
      <w:vertAlign w:val="superscript"/>
    </w:rPr>
  </w:style>
  <w:style w:type="character" w:customStyle="1" w:styleId="IDindeksdolny">
    <w:name w:val="_ID_ – indeks dolny"/>
    <w:uiPriority w:val="3"/>
    <w:qFormat/>
    <w:rsid w:val="00591124"/>
    <w:rPr>
      <w:b w:val="0"/>
      <w:i w:val="0"/>
      <w:vanish w:val="0"/>
      <w:spacing w:val="0"/>
      <w:vertAlign w:val="subscript"/>
    </w:rPr>
  </w:style>
  <w:style w:type="character" w:customStyle="1" w:styleId="IDPindeksdolnyipogrubienie">
    <w:name w:val="_ID_P_ – indeks dolny i pogrubienie"/>
    <w:uiPriority w:val="3"/>
    <w:qFormat/>
    <w:rsid w:val="00591124"/>
    <w:rPr>
      <w:b/>
      <w:vanish w:val="0"/>
      <w:spacing w:val="0"/>
      <w:vertAlign w:val="subscript"/>
    </w:rPr>
  </w:style>
  <w:style w:type="character" w:customStyle="1" w:styleId="IDKindeksdolnyikursywa">
    <w:name w:val="_ID_K_ – indeks dolny i kursywa"/>
    <w:uiPriority w:val="3"/>
    <w:qFormat/>
    <w:rsid w:val="00591124"/>
    <w:rPr>
      <w:i/>
      <w:vanish w:val="0"/>
      <w:spacing w:val="0"/>
      <w:vertAlign w:val="subscript"/>
    </w:rPr>
  </w:style>
  <w:style w:type="character" w:customStyle="1" w:styleId="IGPindeksgrnyipogrubienie">
    <w:name w:val="_IG_P_ – indeks górny i pogrubienie"/>
    <w:uiPriority w:val="2"/>
    <w:qFormat/>
    <w:rsid w:val="00A12520"/>
    <w:rPr>
      <w:b/>
      <w:vanish w:val="0"/>
      <w:spacing w:val="0"/>
      <w:vertAlign w:val="superscript"/>
    </w:rPr>
  </w:style>
  <w:style w:type="character" w:customStyle="1" w:styleId="IGKindeksgrnyikursywa">
    <w:name w:val="_IG_K_ – indeks górny i kursywa"/>
    <w:uiPriority w:val="2"/>
    <w:qFormat/>
    <w:rsid w:val="00A12520"/>
    <w:rPr>
      <w:i/>
      <w:vanish w:val="0"/>
      <w:spacing w:val="0"/>
      <w:vertAlign w:val="superscript"/>
    </w:rPr>
  </w:style>
  <w:style w:type="character" w:customStyle="1" w:styleId="IGPKindeksgrnyipogrubieniekursywa">
    <w:name w:val="_IG_P_K_ – indeks górny i pogrubienie kursywa"/>
    <w:uiPriority w:val="2"/>
    <w:qFormat/>
    <w:rsid w:val="00591124"/>
    <w:rPr>
      <w:b/>
      <w:i/>
      <w:vanish w:val="0"/>
      <w:spacing w:val="0"/>
      <w:vertAlign w:val="superscript"/>
    </w:rPr>
  </w:style>
  <w:style w:type="character" w:customStyle="1" w:styleId="IDPKindeksdolnyipogrugieniekursywa">
    <w:name w:val="_ID_P_K_ – indeks dolny i pogrugienie kursywa"/>
    <w:uiPriority w:val="3"/>
    <w:qFormat/>
    <w:rsid w:val="00591124"/>
    <w:rPr>
      <w:b/>
      <w:i/>
      <w:vanish w:val="0"/>
      <w:spacing w:val="0"/>
      <w:vertAlign w:val="subscript"/>
    </w:rPr>
  </w:style>
  <w:style w:type="character" w:customStyle="1" w:styleId="Ppogrubienie">
    <w:name w:val="_P_ – pogrubienie"/>
    <w:uiPriority w:val="1"/>
    <w:qFormat/>
    <w:rsid w:val="006A748A"/>
    <w:rPr>
      <w:b/>
    </w:rPr>
  </w:style>
  <w:style w:type="character" w:customStyle="1" w:styleId="Kkursywa">
    <w:name w:val="_K_ – kursywa"/>
    <w:uiPriority w:val="1"/>
    <w:qFormat/>
    <w:rsid w:val="006A748A"/>
    <w:rPr>
      <w:i/>
    </w:rPr>
  </w:style>
  <w:style w:type="character" w:customStyle="1" w:styleId="PKpogrubieniekursywa">
    <w:name w:val="_P_K_ – pogrubienie kursywa"/>
    <w:uiPriority w:val="1"/>
    <w:qFormat/>
    <w:rsid w:val="006A748A"/>
    <w:rPr>
      <w:b/>
      <w:i/>
    </w:rPr>
  </w:style>
  <w:style w:type="character" w:customStyle="1" w:styleId="TEKSTOZNACZONYWDOKUMENCIERDOWYMJAKOUKRYTY">
    <w:name w:val="_TEKST_OZNACZONY_W_DOKUMENCIE_ŹRÓDŁOWYM_JAKO_UKRYTY_"/>
    <w:uiPriority w:val="4"/>
    <w:unhideWhenUsed/>
    <w:qFormat/>
    <w:rsid w:val="009D55AA"/>
    <w:rPr>
      <w:vanish w:val="0"/>
      <w:color w:val="FF0000"/>
      <w:u w:val="single" w:color="FF0000"/>
    </w:rPr>
  </w:style>
  <w:style w:type="character" w:customStyle="1" w:styleId="BEZWERSALIKW">
    <w:name w:val="_BEZ_WERSALIKÓW_"/>
    <w:uiPriority w:val="4"/>
    <w:qFormat/>
    <w:rsid w:val="00390E89"/>
    <w:rPr>
      <w:caps/>
    </w:rPr>
  </w:style>
  <w:style w:type="character" w:customStyle="1" w:styleId="IIGPindeksgrnyindeksugrnegoipogrubienie">
    <w:name w:val="_IIG_P_ – indeks górny indeksu górnego i pogrubienie"/>
    <w:uiPriority w:val="3"/>
    <w:qFormat/>
    <w:rsid w:val="00A12520"/>
    <w:rPr>
      <w:b/>
      <w:vanish w:val="0"/>
      <w:spacing w:val="0"/>
      <w:position w:val="6"/>
      <w:vertAlign w:val="superscript"/>
    </w:rPr>
  </w:style>
  <w:style w:type="character" w:customStyle="1" w:styleId="IIGindeksgrnyindeksugrnego">
    <w:name w:val="_IIG_ – indeks górny indeksu górnego"/>
    <w:uiPriority w:val="3"/>
    <w:qFormat/>
    <w:rsid w:val="003602AE"/>
    <w:rPr>
      <w:b w:val="0"/>
      <w:i w:val="0"/>
      <w:vanish w:val="0"/>
      <w:spacing w:val="0"/>
      <w:position w:val="6"/>
      <w:vertAlign w:val="superscript"/>
    </w:rPr>
  </w:style>
  <w:style w:type="paragraph" w:customStyle="1" w:styleId="ODNONIKSPECtreodnonikadoodnonika">
    <w:name w:val="ODNOŚNIK_SPEC – treść odnośnika do odnośnika"/>
    <w:basedOn w:val="Normalny"/>
    <w:uiPriority w:val="19"/>
    <w:qFormat/>
    <w:rsid w:val="00263522"/>
    <w:pPr>
      <w:spacing w:line="240" w:lineRule="auto"/>
      <w:ind w:left="283" w:hanging="170"/>
    </w:pPr>
    <w:rPr>
      <w:sz w:val="20"/>
    </w:rPr>
  </w:style>
  <w:style w:type="paragraph" w:customStyle="1" w:styleId="TEKSTwTABELItekstzwcitympierwwierszem">
    <w:name w:val="TEKST_w_TABELI – tekst z wciętym pierw. wierszem"/>
    <w:basedOn w:val="Normalny"/>
    <w:uiPriority w:val="23"/>
    <w:qFormat/>
    <w:rsid w:val="007A789F"/>
    <w:pPr>
      <w:suppressAutoHyphens/>
      <w:ind w:firstLine="510"/>
    </w:pPr>
    <w:rPr>
      <w:rFonts w:ascii="Times" w:hAnsi="Times"/>
      <w:bCs/>
      <w:kern w:val="24"/>
    </w:rPr>
  </w:style>
  <w:style w:type="paragraph" w:customStyle="1" w:styleId="TEKSTwTABELIWYRODKOWANYtekstwyrodkowanywpoziomie">
    <w:name w:val="TEKST_w_TABELI_WYŚRODKOWANY – tekst wyśrodkowany w poziomie"/>
    <w:basedOn w:val="Normalny"/>
    <w:uiPriority w:val="23"/>
    <w:qFormat/>
    <w:rsid w:val="007A789F"/>
    <w:pPr>
      <w:suppressAutoHyphens/>
      <w:jc w:val="center"/>
    </w:pPr>
    <w:rPr>
      <w:rFonts w:ascii="Times" w:hAnsi="Times"/>
      <w:bCs/>
      <w:kern w:val="24"/>
    </w:rPr>
  </w:style>
  <w:style w:type="paragraph" w:customStyle="1" w:styleId="ZTIRSKARNzmsankcjikarnejtiret">
    <w:name w:val="Z_TIR/S_KARN – zm. sankcji karnej tiret"/>
    <w:basedOn w:val="ZLITSKARNzmsankcjikarnejliter"/>
    <w:next w:val="ZTIRARTzmarttiret"/>
    <w:uiPriority w:val="61"/>
    <w:qFormat/>
    <w:rsid w:val="001270A2"/>
    <w:pPr>
      <w:ind w:left="1894"/>
    </w:pPr>
  </w:style>
  <w:style w:type="paragraph" w:customStyle="1" w:styleId="ZZSKARNzmianazmsankcjikarnej">
    <w:name w:val="ZZ/S_KARN – zmiana zm. sankcji karnej"/>
    <w:basedOn w:val="ZZFRAGzmianazmfragmentunpzdania"/>
    <w:uiPriority w:val="71"/>
    <w:qFormat/>
    <w:rsid w:val="001270A2"/>
    <w:pPr>
      <w:ind w:left="2404"/>
    </w:pPr>
  </w:style>
  <w:style w:type="paragraph" w:customStyle="1" w:styleId="Z2TIRSKARNzmianasankcjikarnejpodwjnymtiret">
    <w:name w:val="Z_2TIR/S_KARN – zmiana sankcji karnej podwójnym tiret"/>
    <w:basedOn w:val="Z2TIRARTzmartpodwjnymtiret"/>
    <w:next w:val="Z2TIRARTzmartpodwjnymtiret"/>
    <w:uiPriority w:val="90"/>
    <w:qFormat/>
    <w:rsid w:val="001270A2"/>
    <w:pPr>
      <w:ind w:left="2291" w:firstLine="0"/>
    </w:pPr>
  </w:style>
  <w:style w:type="paragraph" w:customStyle="1" w:styleId="LEGWMATFIZCHEMlegendawzorumatfizlubchem">
    <w:name w:val="LEG_W_MAT(FIZ|CHEM) – legenda wzoru mat. (fiz. lub chem.)"/>
    <w:basedOn w:val="WMATFIZCHEMwzrmatfizlubchem"/>
    <w:uiPriority w:val="19"/>
    <w:qFormat/>
    <w:rsid w:val="001270A2"/>
    <w:pPr>
      <w:ind w:left="1304" w:hanging="794"/>
      <w:jc w:val="both"/>
    </w:pPr>
  </w:style>
  <w:style w:type="paragraph" w:customStyle="1" w:styleId="ZLEGWMATFIZCHEMzmlegendywzorumatfizlubchemartykuempunktem">
    <w:name w:val="Z/LEG_W_MAT(FIZ|CHEM) – zm. legendy wzoru mat. (fiz. lub chem.) artykułem (punktem)"/>
    <w:basedOn w:val="LEGWMATFIZCHEMlegendawzorumatfizlubchem"/>
    <w:uiPriority w:val="39"/>
    <w:qFormat/>
    <w:rsid w:val="001270A2"/>
    <w:pPr>
      <w:ind w:left="1815"/>
    </w:pPr>
  </w:style>
  <w:style w:type="paragraph" w:customStyle="1" w:styleId="ZZLEGWMATFIZCHEMzmlegendywzorumatfizlubchem">
    <w:name w:val="ZZ/LEG_W_MAT(FIZ|CHEM) – zm. legendy wzoru mat. (fiz. lub chem.)"/>
    <w:basedOn w:val="ZLEGWMATFIZCHEMzmlegendywzorumatfizlubchemartykuempunktem"/>
    <w:uiPriority w:val="72"/>
    <w:qFormat/>
    <w:rsid w:val="001270A2"/>
    <w:pPr>
      <w:ind w:left="3198"/>
    </w:pPr>
  </w:style>
  <w:style w:type="paragraph" w:customStyle="1" w:styleId="ZLITLEGWMATFIZCHEMzmlegendywzorumatfizlubchemliter">
    <w:name w:val="Z_LIT/LEG_W_MAT(FIZ|CHEM) – zm. legendy wzoru mat. (fiz. lub chem.) literą"/>
    <w:basedOn w:val="ZLEGWMATFIZCHEMzmlegendywzorumatfizlubchemartykuempunktem"/>
    <w:uiPriority w:val="54"/>
    <w:qFormat/>
    <w:rsid w:val="007575D2"/>
    <w:pPr>
      <w:ind w:left="2291"/>
    </w:pPr>
  </w:style>
  <w:style w:type="paragraph" w:customStyle="1" w:styleId="ZLITWMATFIZCHEMzmwzorumatfizlubchemliter">
    <w:name w:val="Z_LIT/W_MAT(FIZ|CHEM) – zm. wzoru mat. (fiz. lub chem.) literą"/>
    <w:basedOn w:val="ZWMATFIZCHEMzmwzorumatfizlubchemartykuempunktem"/>
    <w:next w:val="ZLITUSTzmustliter"/>
    <w:uiPriority w:val="53"/>
    <w:qFormat/>
    <w:rsid w:val="007575D2"/>
    <w:pPr>
      <w:ind w:left="987"/>
    </w:pPr>
  </w:style>
  <w:style w:type="paragraph" w:customStyle="1" w:styleId="ZTIRWMATFIZCHEMzmwzorumatfizlubchemtiret">
    <w:name w:val="Z_TIR/W_MAT(FIZ|CHEM) – zm. wzoru mat. (fiz. lub chem.) tiret"/>
    <w:basedOn w:val="ZLITWMATFIZCHEMzmwzorumatfizlubchemliter"/>
    <w:next w:val="ZTIRUSTzmusttiret"/>
    <w:uiPriority w:val="62"/>
    <w:qFormat/>
    <w:rsid w:val="007575D2"/>
    <w:pPr>
      <w:ind w:left="1383"/>
    </w:pPr>
  </w:style>
  <w:style w:type="paragraph" w:customStyle="1" w:styleId="ZTIRLEGWMATFIZCHEMzmlegendywzorumatfizlubchemtiret">
    <w:name w:val="Z_TIR/LEG_W_MAT(FIZ|CHEM) – zm. legendy wzoru mat. (fiz. lub chem.) tiret"/>
    <w:basedOn w:val="ZLITLEGWMATFIZCHEMzmlegendywzorumatfizlubchemliter"/>
    <w:uiPriority w:val="63"/>
    <w:qFormat/>
    <w:rsid w:val="007575D2"/>
    <w:pPr>
      <w:ind w:left="2688"/>
    </w:pPr>
  </w:style>
  <w:style w:type="paragraph" w:customStyle="1" w:styleId="Z2TIRWMATFIZCHEMzmwzorumatfizlubchempodwjnymtiret">
    <w:name w:val="Z_2TIR/W_MAT(FIZ|CHEM) – zm. wzoru mat. (fiz. lub chem.) podwójnym tiret"/>
    <w:basedOn w:val="ZTIRWMATFIZCHEMzmwzorumatfizlubchemtiret"/>
    <w:next w:val="Z2TIRUSTzmustpodwjnymtiret"/>
    <w:uiPriority w:val="91"/>
    <w:qFormat/>
    <w:rsid w:val="007575D2"/>
    <w:pPr>
      <w:ind w:left="1780"/>
    </w:pPr>
  </w:style>
  <w:style w:type="paragraph" w:customStyle="1" w:styleId="Z2TIRLEGWMATFIZCHEMzmlegendywzorumatfizlubchempodwjnymtiret">
    <w:name w:val="Z_2TIR/LEG_W_MAT(FIZ|CHEM) – zm. legendy wzoru mat. (fiz. lub chem.) podwójnym tiret"/>
    <w:basedOn w:val="ZTIRLEGWMATFIZCHEMzmlegendywzorumatfizlubchemtiret"/>
    <w:uiPriority w:val="92"/>
    <w:qFormat/>
    <w:rsid w:val="00A65B41"/>
    <w:pPr>
      <w:ind w:left="3085"/>
    </w:pPr>
  </w:style>
  <w:style w:type="paragraph" w:customStyle="1" w:styleId="ZLITCYTzmcytatunpprzysigiliter">
    <w:name w:val="Z_LIT/CYT – zm. cytatu np. przysięgi literą"/>
    <w:basedOn w:val="ZCYTzmcytatunpprzysigiartykuempunktem"/>
    <w:uiPriority w:val="53"/>
    <w:qFormat/>
    <w:rsid w:val="002D4D30"/>
    <w:pPr>
      <w:ind w:left="1497"/>
    </w:pPr>
  </w:style>
  <w:style w:type="paragraph" w:customStyle="1" w:styleId="ZTIRCYTzmcytatunpprzysigitiret">
    <w:name w:val="Z_TIR/CYT – zm. cytatu np. przysięgi tiret"/>
    <w:basedOn w:val="ZLITCYTzmcytatunpprzysigiliter"/>
    <w:next w:val="ZTIRUSTzmusttiret"/>
    <w:uiPriority w:val="61"/>
    <w:qFormat/>
    <w:rsid w:val="002D4D30"/>
    <w:pPr>
      <w:ind w:left="1894"/>
    </w:pPr>
  </w:style>
  <w:style w:type="paragraph" w:customStyle="1" w:styleId="Z2TIRCYTzmcytatunpprzysigipodwjnymtiret">
    <w:name w:val="Z_2TIR/CYT – zm. cytatu np. przysięgi podwójnym tiret"/>
    <w:basedOn w:val="ZTIRCYTzmcytatunpprzysigitiret"/>
    <w:next w:val="Z2TIRUSTzmustpodwjnymtiret"/>
    <w:uiPriority w:val="90"/>
    <w:qFormat/>
    <w:rsid w:val="00A65B41"/>
    <w:pPr>
      <w:ind w:left="2291"/>
    </w:pPr>
  </w:style>
  <w:style w:type="paragraph" w:customStyle="1" w:styleId="ZZCYTzmianazmcytatunpprzysigi">
    <w:name w:val="ZZ/CYT – zmiana zm. cytatu np. przysięgi"/>
    <w:basedOn w:val="ZZFRAGzmianazmfragmentunpzdania"/>
    <w:next w:val="ZZUSTzmianazmust"/>
    <w:uiPriority w:val="71"/>
    <w:qFormat/>
    <w:rsid w:val="00A65B41"/>
    <w:pPr>
      <w:ind w:left="2404"/>
    </w:pPr>
  </w:style>
  <w:style w:type="paragraph" w:customStyle="1" w:styleId="Z2TIRFRAGMzmnpwprdowyliczeniapodwjnymtiret">
    <w:name w:val="Z_2TIR/FRAGM – zm. np. wpr. do wyliczenia podwójnym tiret"/>
    <w:basedOn w:val="ZTIRFRAGMzmnpwprdowyliczeniatiret"/>
    <w:next w:val="2TIRpodwjnytiret"/>
    <w:uiPriority w:val="89"/>
    <w:qFormat/>
    <w:rsid w:val="00A824DD"/>
    <w:pPr>
      <w:ind w:left="1780"/>
    </w:pPr>
  </w:style>
  <w:style w:type="table" w:styleId="Tabela-Siatka">
    <w:name w:val="Table Grid"/>
    <w:basedOn w:val="Standardowy"/>
    <w:locked/>
    <w:rsid w:val="001952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Elegancki">
    <w:name w:val="Table Elegant"/>
    <w:basedOn w:val="Standardowy"/>
    <w:locked/>
    <w:rsid w:val="001952B1"/>
    <w:pPr>
      <w:widowControl w:val="0"/>
      <w:autoSpaceDE w:val="0"/>
      <w:autoSpaceDN w:val="0"/>
      <w:adjustRightInd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A2zszablonu">
    <w:name w:val="TABELA 2 z szablonu"/>
    <w:basedOn w:val="Tabela-Elegancki"/>
    <w:uiPriority w:val="99"/>
    <w:rsid w:val="001329AC"/>
    <w:tblPr>
      <w:jc w:val="center"/>
      <w:tblBorders>
        <w:top w:val="single" w:sz="12" w:space="0" w:color="000000"/>
        <w:left w:val="single" w:sz="12" w:space="0" w:color="000000"/>
        <w:bottom w:val="single" w:sz="12" w:space="0" w:color="000000"/>
        <w:right w:val="single" w:sz="12" w:space="0" w:color="000000"/>
        <w:insideH w:val="none" w:sz="0" w:space="0" w:color="auto"/>
        <w:insideV w:val="none" w:sz="0" w:space="0" w:color="auto"/>
      </w:tblBorders>
    </w:tblPr>
    <w:trPr>
      <w:jc w:val="center"/>
    </w:tr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style>
  <w:style w:type="table" w:customStyle="1" w:styleId="TABELA1zszablonu">
    <w:name w:val="TABELA 1 z szablonu"/>
    <w:basedOn w:val="Tabela-Siatka"/>
    <w:uiPriority w:val="99"/>
    <w:rsid w:val="001329AC"/>
    <w:tblPr>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
    <w:trPr>
      <w:jc w:val="center"/>
    </w:trPr>
  </w:style>
  <w:style w:type="table" w:customStyle="1" w:styleId="TABELA3zszablonu">
    <w:name w:val="TABELA 3 z szablonu"/>
    <w:basedOn w:val="TABELA2zszablonu"/>
    <w:uiPriority w:val="99"/>
    <w:rsid w:val="00B700B8"/>
    <w:pPr>
      <w:jc w:val="left"/>
    </w:pPr>
    <w:tbl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tblStylePr w:type="firstCo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tblStylePr w:type="nwCel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style>
  <w:style w:type="character" w:styleId="Tekstzastpczy">
    <w:name w:val="Placeholder Text"/>
    <w:uiPriority w:val="99"/>
    <w:semiHidden/>
    <w:rsid w:val="00341A6A"/>
    <w:rPr>
      <w:color w:val="808080"/>
    </w:rPr>
  </w:style>
  <w:style w:type="paragraph" w:styleId="Podtytu">
    <w:name w:val="Subtitle"/>
    <w:basedOn w:val="Normalny"/>
    <w:next w:val="Normalny"/>
    <w:link w:val="PodtytuZnak"/>
    <w:uiPriority w:val="11"/>
    <w:qFormat/>
    <w:rsid w:val="00C01648"/>
    <w:pPr>
      <w:numPr>
        <w:ilvl w:val="1"/>
      </w:numPr>
      <w:spacing w:after="200"/>
      <w:ind w:left="86"/>
    </w:pPr>
    <w:rPr>
      <w:rFonts w:ascii="Cambria" w:hAnsi="Cambria" w:cs="Times New Roman"/>
      <w:i/>
      <w:iCs/>
      <w:color w:val="4F81BD"/>
      <w:spacing w:val="15"/>
      <w:szCs w:val="24"/>
    </w:rPr>
  </w:style>
  <w:style w:type="character" w:customStyle="1" w:styleId="PodtytuZnak">
    <w:name w:val="Podtytuł Znak"/>
    <w:link w:val="Podtytu"/>
    <w:uiPriority w:val="11"/>
    <w:rsid w:val="00C01648"/>
    <w:rPr>
      <w:rFonts w:ascii="Cambria" w:hAnsi="Cambria"/>
      <w:i/>
      <w:iCs/>
      <w:color w:val="4F81BD"/>
      <w:spacing w:val="15"/>
      <w:sz w:val="24"/>
      <w:szCs w:val="24"/>
    </w:rPr>
  </w:style>
  <w:style w:type="paragraph" w:styleId="Tytu">
    <w:name w:val="Title"/>
    <w:basedOn w:val="Normalny"/>
    <w:next w:val="Normalny"/>
    <w:link w:val="TytuZnak"/>
    <w:uiPriority w:val="10"/>
    <w:qFormat/>
    <w:rsid w:val="00C01648"/>
    <w:pPr>
      <w:pBdr>
        <w:bottom w:val="single" w:sz="8" w:space="4" w:color="4F81BD"/>
      </w:pBdr>
      <w:spacing w:after="300"/>
      <w:contextualSpacing/>
    </w:pPr>
    <w:rPr>
      <w:rFonts w:ascii="Cambria" w:hAnsi="Cambria" w:cs="Times New Roman"/>
      <w:color w:val="17365D"/>
      <w:spacing w:val="5"/>
      <w:kern w:val="28"/>
      <w:sz w:val="52"/>
      <w:szCs w:val="52"/>
    </w:rPr>
  </w:style>
  <w:style w:type="character" w:customStyle="1" w:styleId="TytuZnak">
    <w:name w:val="Tytuł Znak"/>
    <w:link w:val="Tytu"/>
    <w:uiPriority w:val="10"/>
    <w:rsid w:val="00C01648"/>
    <w:rPr>
      <w:rFonts w:ascii="Cambria" w:hAnsi="Cambria"/>
      <w:color w:val="17365D"/>
      <w:spacing w:val="5"/>
      <w:kern w:val="28"/>
      <w:sz w:val="52"/>
      <w:szCs w:val="52"/>
    </w:rPr>
  </w:style>
  <w:style w:type="character" w:styleId="Uwydatnienie">
    <w:name w:val="Emphasis"/>
    <w:qFormat/>
    <w:rsid w:val="00C01648"/>
    <w:rPr>
      <w:i/>
      <w:iCs/>
    </w:rPr>
  </w:style>
  <w:style w:type="character" w:customStyle="1" w:styleId="TekstprzypisukocowegoZnak">
    <w:name w:val="Tekst przypisu końcowego Znak"/>
    <w:link w:val="Tekstprzypisukocowego"/>
    <w:uiPriority w:val="99"/>
    <w:semiHidden/>
    <w:rsid w:val="00C01648"/>
    <w:rPr>
      <w:rFonts w:ascii="Times New Roman" w:hAnsi="Times New Roman"/>
    </w:rPr>
  </w:style>
  <w:style w:type="paragraph" w:styleId="Tekstprzypisukocowego">
    <w:name w:val="endnote text"/>
    <w:basedOn w:val="Normalny"/>
    <w:link w:val="TekstprzypisukocowegoZnak"/>
    <w:uiPriority w:val="99"/>
    <w:semiHidden/>
    <w:unhideWhenUsed/>
    <w:rsid w:val="00C01648"/>
    <w:pPr>
      <w:spacing w:line="240" w:lineRule="auto"/>
    </w:pPr>
    <w:rPr>
      <w:rFonts w:cs="Times New Roman"/>
      <w:sz w:val="20"/>
    </w:rPr>
  </w:style>
  <w:style w:type="paragraph" w:styleId="Poprawka">
    <w:name w:val="Revision"/>
    <w:hidden/>
    <w:uiPriority w:val="99"/>
    <w:semiHidden/>
    <w:rsid w:val="00015AA6"/>
    <w:rPr>
      <w:rFonts w:ascii="Times New Roman" w:hAnsi="Times New Roman" w:cs="Arial"/>
      <w:sz w:val="24"/>
    </w:rPr>
  </w:style>
  <w:style w:type="paragraph" w:styleId="Akapitzlist">
    <w:name w:val="List Paragraph"/>
    <w:basedOn w:val="Normalny"/>
    <w:uiPriority w:val="34"/>
    <w:qFormat/>
    <w:rsid w:val="00D97C32"/>
    <w:pPr>
      <w:spacing w:before="180" w:after="220" w:line="240" w:lineRule="auto"/>
      <w:ind w:left="720"/>
      <w:contextualSpacing/>
      <w:jc w:val="both"/>
    </w:pPr>
    <w:rPr>
      <w:rFonts w:ascii="Segoe UI" w:hAnsi="Segoe UI" w:cs="Segoe UI"/>
      <w:sz w:val="20"/>
      <w:lang w:eastAsia="en-GB"/>
    </w:rPr>
  </w:style>
  <w:style w:type="character" w:styleId="Pogrubienie">
    <w:name w:val="Strong"/>
    <w:basedOn w:val="Domylnaczcionkaakapitu"/>
    <w:uiPriority w:val="22"/>
    <w:qFormat/>
    <w:rsid w:val="00EF3BD4"/>
    <w:rPr>
      <w:b/>
      <w:bCs/>
    </w:rPr>
  </w:style>
  <w:style w:type="character" w:styleId="Hipercze">
    <w:name w:val="Hyperlink"/>
    <w:basedOn w:val="Domylnaczcionkaakapitu"/>
    <w:uiPriority w:val="99"/>
    <w:unhideWhenUsed/>
    <w:rsid w:val="00DD444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48197">
      <w:bodyDiv w:val="1"/>
      <w:marLeft w:val="0"/>
      <w:marRight w:val="0"/>
      <w:marTop w:val="0"/>
      <w:marBottom w:val="0"/>
      <w:divBdr>
        <w:top w:val="none" w:sz="0" w:space="0" w:color="auto"/>
        <w:left w:val="none" w:sz="0" w:space="0" w:color="auto"/>
        <w:bottom w:val="none" w:sz="0" w:space="0" w:color="auto"/>
        <w:right w:val="none" w:sz="0" w:space="0" w:color="auto"/>
      </w:divBdr>
    </w:div>
    <w:div w:id="118305745">
      <w:bodyDiv w:val="1"/>
      <w:marLeft w:val="0"/>
      <w:marRight w:val="0"/>
      <w:marTop w:val="0"/>
      <w:marBottom w:val="0"/>
      <w:divBdr>
        <w:top w:val="none" w:sz="0" w:space="0" w:color="auto"/>
        <w:left w:val="none" w:sz="0" w:space="0" w:color="auto"/>
        <w:bottom w:val="none" w:sz="0" w:space="0" w:color="auto"/>
        <w:right w:val="none" w:sz="0" w:space="0" w:color="auto"/>
      </w:divBdr>
    </w:div>
    <w:div w:id="139927229">
      <w:bodyDiv w:val="1"/>
      <w:marLeft w:val="0"/>
      <w:marRight w:val="0"/>
      <w:marTop w:val="0"/>
      <w:marBottom w:val="0"/>
      <w:divBdr>
        <w:top w:val="none" w:sz="0" w:space="0" w:color="auto"/>
        <w:left w:val="none" w:sz="0" w:space="0" w:color="auto"/>
        <w:bottom w:val="none" w:sz="0" w:space="0" w:color="auto"/>
        <w:right w:val="none" w:sz="0" w:space="0" w:color="auto"/>
      </w:divBdr>
    </w:div>
    <w:div w:id="336232409">
      <w:bodyDiv w:val="1"/>
      <w:marLeft w:val="0"/>
      <w:marRight w:val="0"/>
      <w:marTop w:val="0"/>
      <w:marBottom w:val="0"/>
      <w:divBdr>
        <w:top w:val="none" w:sz="0" w:space="0" w:color="auto"/>
        <w:left w:val="none" w:sz="0" w:space="0" w:color="auto"/>
        <w:bottom w:val="none" w:sz="0" w:space="0" w:color="auto"/>
        <w:right w:val="none" w:sz="0" w:space="0" w:color="auto"/>
      </w:divBdr>
    </w:div>
    <w:div w:id="505484432">
      <w:bodyDiv w:val="1"/>
      <w:marLeft w:val="0"/>
      <w:marRight w:val="0"/>
      <w:marTop w:val="0"/>
      <w:marBottom w:val="0"/>
      <w:divBdr>
        <w:top w:val="none" w:sz="0" w:space="0" w:color="auto"/>
        <w:left w:val="none" w:sz="0" w:space="0" w:color="auto"/>
        <w:bottom w:val="none" w:sz="0" w:space="0" w:color="auto"/>
        <w:right w:val="none" w:sz="0" w:space="0" w:color="auto"/>
      </w:divBdr>
    </w:div>
    <w:div w:id="524055609">
      <w:bodyDiv w:val="1"/>
      <w:marLeft w:val="0"/>
      <w:marRight w:val="0"/>
      <w:marTop w:val="0"/>
      <w:marBottom w:val="0"/>
      <w:divBdr>
        <w:top w:val="none" w:sz="0" w:space="0" w:color="auto"/>
        <w:left w:val="none" w:sz="0" w:space="0" w:color="auto"/>
        <w:bottom w:val="none" w:sz="0" w:space="0" w:color="auto"/>
        <w:right w:val="none" w:sz="0" w:space="0" w:color="auto"/>
      </w:divBdr>
    </w:div>
    <w:div w:id="1041710774">
      <w:bodyDiv w:val="1"/>
      <w:marLeft w:val="0"/>
      <w:marRight w:val="0"/>
      <w:marTop w:val="0"/>
      <w:marBottom w:val="0"/>
      <w:divBdr>
        <w:top w:val="none" w:sz="0" w:space="0" w:color="auto"/>
        <w:left w:val="none" w:sz="0" w:space="0" w:color="auto"/>
        <w:bottom w:val="none" w:sz="0" w:space="0" w:color="auto"/>
        <w:right w:val="none" w:sz="0" w:space="0" w:color="auto"/>
      </w:divBdr>
    </w:div>
    <w:div w:id="1074745307">
      <w:bodyDiv w:val="1"/>
      <w:marLeft w:val="0"/>
      <w:marRight w:val="0"/>
      <w:marTop w:val="0"/>
      <w:marBottom w:val="0"/>
      <w:divBdr>
        <w:top w:val="none" w:sz="0" w:space="0" w:color="auto"/>
        <w:left w:val="none" w:sz="0" w:space="0" w:color="auto"/>
        <w:bottom w:val="none" w:sz="0" w:space="0" w:color="auto"/>
        <w:right w:val="none" w:sz="0" w:space="0" w:color="auto"/>
      </w:divBdr>
    </w:div>
    <w:div w:id="1393846047">
      <w:bodyDiv w:val="1"/>
      <w:marLeft w:val="0"/>
      <w:marRight w:val="0"/>
      <w:marTop w:val="0"/>
      <w:marBottom w:val="0"/>
      <w:divBdr>
        <w:top w:val="none" w:sz="0" w:space="0" w:color="auto"/>
        <w:left w:val="none" w:sz="0" w:space="0" w:color="auto"/>
        <w:bottom w:val="none" w:sz="0" w:space="0" w:color="auto"/>
        <w:right w:val="none" w:sz="0" w:space="0" w:color="auto"/>
      </w:divBdr>
    </w:div>
    <w:div w:id="1507744866">
      <w:bodyDiv w:val="1"/>
      <w:marLeft w:val="0"/>
      <w:marRight w:val="0"/>
      <w:marTop w:val="0"/>
      <w:marBottom w:val="0"/>
      <w:divBdr>
        <w:top w:val="none" w:sz="0" w:space="0" w:color="auto"/>
        <w:left w:val="none" w:sz="0" w:space="0" w:color="auto"/>
        <w:bottom w:val="none" w:sz="0" w:space="0" w:color="auto"/>
        <w:right w:val="none" w:sz="0" w:space="0" w:color="auto"/>
      </w:divBdr>
    </w:div>
    <w:div w:id="1672223255">
      <w:bodyDiv w:val="1"/>
      <w:marLeft w:val="0"/>
      <w:marRight w:val="0"/>
      <w:marTop w:val="0"/>
      <w:marBottom w:val="0"/>
      <w:divBdr>
        <w:top w:val="none" w:sz="0" w:space="0" w:color="auto"/>
        <w:left w:val="none" w:sz="0" w:space="0" w:color="auto"/>
        <w:bottom w:val="none" w:sz="0" w:space="0" w:color="auto"/>
        <w:right w:val="none" w:sz="0" w:space="0" w:color="auto"/>
      </w:divBdr>
    </w:div>
    <w:div w:id="1677348117">
      <w:bodyDiv w:val="1"/>
      <w:marLeft w:val="0"/>
      <w:marRight w:val="0"/>
      <w:marTop w:val="0"/>
      <w:marBottom w:val="0"/>
      <w:divBdr>
        <w:top w:val="none" w:sz="0" w:space="0" w:color="auto"/>
        <w:left w:val="none" w:sz="0" w:space="0" w:color="auto"/>
        <w:bottom w:val="none" w:sz="0" w:space="0" w:color="auto"/>
        <w:right w:val="none" w:sz="0" w:space="0" w:color="auto"/>
      </w:divBdr>
    </w:div>
    <w:div w:id="1862891290">
      <w:bodyDiv w:val="1"/>
      <w:marLeft w:val="0"/>
      <w:marRight w:val="0"/>
      <w:marTop w:val="0"/>
      <w:marBottom w:val="0"/>
      <w:divBdr>
        <w:top w:val="none" w:sz="0" w:space="0" w:color="auto"/>
        <w:left w:val="none" w:sz="0" w:space="0" w:color="auto"/>
        <w:bottom w:val="none" w:sz="0" w:space="0" w:color="auto"/>
        <w:right w:val="none" w:sz="0" w:space="0" w:color="auto"/>
      </w:divBdr>
    </w:div>
    <w:div w:id="1863542847">
      <w:bodyDiv w:val="1"/>
      <w:marLeft w:val="0"/>
      <w:marRight w:val="0"/>
      <w:marTop w:val="0"/>
      <w:marBottom w:val="0"/>
      <w:divBdr>
        <w:top w:val="none" w:sz="0" w:space="0" w:color="auto"/>
        <w:left w:val="none" w:sz="0" w:space="0" w:color="auto"/>
        <w:bottom w:val="none" w:sz="0" w:space="0" w:color="auto"/>
        <w:right w:val="none" w:sz="0" w:space="0" w:color="auto"/>
      </w:divBdr>
    </w:div>
    <w:div w:id="2119716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ylwia_marcinkowska\AppData\Roaming\Microsoft\Szablony\Szablon%20tekstu%20jednolitego%204_0.dot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56B884-9F38-487D-A9D3-EF158F834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tekstu jednolitego 4_0</Template>
  <TotalTime>0</TotalTime>
  <Pages>125</Pages>
  <Words>57194</Words>
  <Characters>343169</Characters>
  <Application>Microsoft Office Word</Application>
  <DocSecurity>0</DocSecurity>
  <Lines>2859</Lines>
  <Paragraphs>799</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Tekst jednolity aktu prawnego</vt:lpstr>
      <vt:lpstr>p r o j e k t</vt:lpstr>
    </vt:vector>
  </TitlesOfParts>
  <Company>&lt;nazwa organu&gt;</Company>
  <LinksUpToDate>false</LinksUpToDate>
  <CharactersWithSpaces>399564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Tekst jednolity aktu prawnego</dc:title>
  <dc:creator>Sylwia Marcinkowska</dc:creator>
  <cp:lastModifiedBy>Małgorzata Klus</cp:lastModifiedBy>
  <cp:revision>2</cp:revision>
  <cp:lastPrinted>2021-08-05T06:47:00Z</cp:lastPrinted>
  <dcterms:created xsi:type="dcterms:W3CDTF">2021-11-12T11:02:00Z</dcterms:created>
  <dcterms:modified xsi:type="dcterms:W3CDTF">2021-11-12T11:02:00Z</dcterms:modified>
  <cp:category>000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a wydania obwieszczenia">
    <vt:lpwstr>&lt;data wydania obwieszczenia&gt;</vt:lpwstr>
  </property>
  <property fmtid="{D5CDD505-2E9C-101B-9397-08002B2CF9AE}" pid="3" name="Data ogłoszenia">
    <vt:lpwstr>&lt;data ogłoszenia&gt;</vt:lpwstr>
  </property>
</Properties>
</file>