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4"/>
        <w:gridCol w:w="116"/>
        <w:gridCol w:w="217"/>
        <w:gridCol w:w="50"/>
        <w:gridCol w:w="182"/>
        <w:gridCol w:w="477"/>
        <w:gridCol w:w="304"/>
        <w:gridCol w:w="356"/>
        <w:gridCol w:w="139"/>
        <w:gridCol w:w="322"/>
        <w:gridCol w:w="198"/>
        <w:gridCol w:w="47"/>
        <w:gridCol w:w="192"/>
        <w:gridCol w:w="182"/>
        <w:gridCol w:w="239"/>
        <w:gridCol w:w="381"/>
        <w:gridCol w:w="279"/>
        <w:gridCol w:w="118"/>
        <w:gridCol w:w="223"/>
        <w:gridCol w:w="258"/>
        <w:gridCol w:w="60"/>
        <w:gridCol w:w="302"/>
        <w:gridCol w:w="176"/>
        <w:gridCol w:w="182"/>
        <w:gridCol w:w="262"/>
        <w:gridCol w:w="397"/>
        <w:gridCol w:w="223"/>
        <w:gridCol w:w="437"/>
        <w:gridCol w:w="183"/>
        <w:gridCol w:w="477"/>
        <w:gridCol w:w="143"/>
        <w:gridCol w:w="620"/>
        <w:gridCol w:w="620"/>
        <w:gridCol w:w="705"/>
        <w:gridCol w:w="6"/>
      </w:tblGrid>
      <w:tr w:rsidR="00CF72B0" w:rsidRPr="00CF72B0" w14:paraId="00B214EC" w14:textId="77777777" w:rsidTr="00A45BCB">
        <w:trPr>
          <w:trHeight w:val="1611"/>
        </w:trPr>
        <w:tc>
          <w:tcPr>
            <w:tcW w:w="51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8778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</w:pPr>
            <w:bookmarkStart w:id="0" w:name="t1"/>
            <w:r w:rsidRPr="00CF72B0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  <w:t>Nazwa projektu</w:t>
            </w:r>
          </w:p>
          <w:p w14:paraId="1053D665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Rozporządzenie Ministra Klimatu i Środowiska          w sprawie informacji o dodatku osłonowym.</w:t>
            </w:r>
          </w:p>
          <w:p w14:paraId="7B54A553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795749A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  <w:t>Ministerstwo wiodące i ministerstwa współpracujące</w:t>
            </w:r>
            <w:bookmarkEnd w:id="0"/>
          </w:p>
          <w:p w14:paraId="24B25AA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Ministerstwo Klimatu i Środowiska</w:t>
            </w:r>
          </w:p>
          <w:p w14:paraId="694D56D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5708841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  <w:t xml:space="preserve">Osoba odpowiedzialna za projekt w randze Ministra, Sekretarza Stanu lub Podsekretarza Stanu </w:t>
            </w:r>
          </w:p>
          <w:p w14:paraId="7CBF487A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Piotr Dziadzio – Podsekretarz Stanu w Ministerstwie Klimatu i Środowiska</w:t>
            </w:r>
          </w:p>
          <w:p w14:paraId="514C7B63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7E266399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  <w:t>Kontakt do opiekuna merytorycznego projektu</w:t>
            </w:r>
          </w:p>
          <w:p w14:paraId="21C7CE3C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Anna Bednarska</w:t>
            </w:r>
          </w:p>
          <w:p w14:paraId="093F8BC6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Naczelnik Wydziału Rynku Detalicznego i Sieci Inteligentnych</w:t>
            </w:r>
          </w:p>
          <w:p w14:paraId="65E1D25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Departamencie Elektroenergetyki i Gazu</w:t>
            </w:r>
          </w:p>
          <w:p w14:paraId="234F424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e-mail: anna.bednarska@mos.gov.pl</w:t>
            </w:r>
          </w:p>
        </w:tc>
        <w:tc>
          <w:tcPr>
            <w:tcW w:w="52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E5C22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  <w:t>Data sporządzenia</w:t>
            </w:r>
            <w:r w:rsidRPr="00CF72B0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  <w:br/>
            </w:r>
            <w:sdt>
              <w:sdtPr>
                <w:rPr>
                  <w:rFonts w:ascii="Times New Roman" w:eastAsia="Times New Roman" w:hAnsi="Times New Roman" w:cs="Arial"/>
                  <w:sz w:val="24"/>
                  <w:szCs w:val="20"/>
                  <w:lang w:eastAsia="pl-PL"/>
                </w:rPr>
                <w:id w:val="1069146150"/>
                <w:placeholder>
                  <w:docPart w:val="5EE58B04ACAA44D4ADEC414724F176E2"/>
                </w:placeholder>
                <w:date w:fullDate="2021-12-03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CF72B0">
                  <w:rPr>
                    <w:rFonts w:ascii="Times New Roman" w:eastAsia="Times New Roman" w:hAnsi="Times New Roman" w:cs="Arial"/>
                    <w:sz w:val="24"/>
                    <w:szCs w:val="20"/>
                    <w:lang w:eastAsia="pl-PL"/>
                  </w:rPr>
                  <w:t>03.12.2021</w:t>
                </w:r>
              </w:sdtContent>
            </w:sdt>
          </w:p>
          <w:p w14:paraId="661162FC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440F4732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  <w:t xml:space="preserve">Źródło: </w:t>
            </w:r>
            <w:bookmarkStart w:id="1" w:name="Lista1"/>
            <w:bookmarkEnd w:id="1"/>
          </w:p>
          <w:p w14:paraId="192B275A" w14:textId="77777777" w:rsidR="00CF72B0" w:rsidRPr="00CF72B0" w:rsidRDefault="00752B5E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Arial"/>
                  <w:sz w:val="24"/>
                  <w:szCs w:val="20"/>
                  <w:lang w:eastAsia="pl-PL"/>
                </w:rPr>
                <w:id w:val="-1451614635"/>
                <w:placeholder>
                  <w:docPart w:val="4F698308AE6B4D638A9E464703DF579E"/>
                </w:placeholder>
                <w:dropDownList>
                  <w:listItem w:value="Wybierz element."/>
                  <w:listItem w:displayText="Exposé PRM" w:value="Exposé PRM"/>
                  <w:listItem w:displayText="Decyzja PRM/RM" w:value="Decyzja PRM/RM"/>
                  <w:listItem w:displayText="Prawo UE" w:value="Prawo UE"/>
                  <w:listItem w:displayText="Orzeczenie TK" w:value="Orzeczenie TK"/>
                  <w:listItem w:displayText="Upoważnienie ustawowe" w:value="Upoważnienie ustawowe"/>
                  <w:listItem w:displayText="Strategia" w:value="Strategia"/>
                  <w:listItem w:displayText="Inne" w:value="Inne"/>
                </w:dropDownList>
              </w:sdtPr>
              <w:sdtEndPr/>
              <w:sdtContent>
                <w:r w:rsidR="00CF72B0" w:rsidRPr="00CF72B0">
                  <w:rPr>
                    <w:rFonts w:ascii="Times New Roman" w:eastAsia="Times New Roman" w:hAnsi="Times New Roman" w:cs="Arial"/>
                    <w:sz w:val="24"/>
                    <w:szCs w:val="20"/>
                    <w:lang w:eastAsia="pl-PL"/>
                  </w:rPr>
                  <w:t>Upoważnienie ustawowe</w:t>
                </w:r>
              </w:sdtContent>
            </w:sdt>
          </w:p>
          <w:p w14:paraId="27916789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103DC352" w14:textId="4BA8406C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  <w:t xml:space="preserve">Nr w wykazie prac </w:t>
            </w:r>
            <w:r w:rsidR="00D55696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  <w:t>803</w:t>
            </w:r>
          </w:p>
          <w:p w14:paraId="2C7ADE62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F72B0" w:rsidRPr="00CF72B0" w14:paraId="0BB2CC4E" w14:textId="77777777" w:rsidTr="00A45BCB">
        <w:trPr>
          <w:trHeight w:val="142"/>
        </w:trPr>
        <w:tc>
          <w:tcPr>
            <w:tcW w:w="103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4AD9418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OCENA SKUTKÓW REGULACJI</w:t>
            </w:r>
          </w:p>
        </w:tc>
      </w:tr>
      <w:tr w:rsidR="00CF72B0" w:rsidRPr="00CF72B0" w14:paraId="78D17C8A" w14:textId="77777777" w:rsidTr="00A45BCB">
        <w:trPr>
          <w:trHeight w:val="333"/>
        </w:trPr>
        <w:tc>
          <w:tcPr>
            <w:tcW w:w="103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554947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  <w:t>1. Jaki problem jest rozwiązywany?</w:t>
            </w:r>
            <w:bookmarkStart w:id="2" w:name="Wybór1"/>
            <w:bookmarkEnd w:id="2"/>
          </w:p>
        </w:tc>
      </w:tr>
      <w:tr w:rsidR="00CF72B0" w:rsidRPr="00CF72B0" w14:paraId="7B64B2B3" w14:textId="77777777" w:rsidTr="00A45BCB">
        <w:trPr>
          <w:trHeight w:val="142"/>
        </w:trPr>
        <w:tc>
          <w:tcPr>
            <w:tcW w:w="103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A3A103" w14:textId="37023C31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Ustawa </w:t>
            </w:r>
            <w:r w:rsidR="009233B2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z dnia 9 grudnia 2021 r. 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o dodatku osłonowym </w:t>
            </w:r>
            <w:r w:rsidR="009233B2">
              <w:rPr>
                <w:rFonts w:ascii="Times New Roman" w:hAnsi="Times New Roman" w:cs="Times New Roman"/>
                <w:sz w:val="24"/>
                <w:szCs w:val="24"/>
              </w:rPr>
              <w:t xml:space="preserve">(Dz. U. poz. …) 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wprowadza na rzecz mniej zamożnych gospodarstw domowych wsparcie finansowe w postaci dodatku osłonowego</w:t>
            </w:r>
            <w:r w:rsidRPr="00CF72B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pl-PL"/>
              </w:rPr>
              <w:t xml:space="preserve"> na 2022 r., który będzie wypłacany przez gminy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. Konieczne jest zapewnienie odpowiedniej informacji o dodatku, zawierającej taki sam zakres informacji, niezależnie od podmiotu </w:t>
            </w:r>
            <w:r w:rsidR="009233B2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ją 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przekazującego.</w:t>
            </w:r>
          </w:p>
        </w:tc>
      </w:tr>
      <w:tr w:rsidR="00CF72B0" w:rsidRPr="00CF72B0" w14:paraId="665994A2" w14:textId="77777777" w:rsidTr="00A45BCB">
        <w:trPr>
          <w:trHeight w:val="142"/>
        </w:trPr>
        <w:tc>
          <w:tcPr>
            <w:tcW w:w="103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1286939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  <w:t>2. Rekomendowane rozwiązanie, w tym planowane narzędzia interwencji i oczekiwany efekt</w:t>
            </w:r>
          </w:p>
        </w:tc>
      </w:tr>
      <w:tr w:rsidR="00CF72B0" w:rsidRPr="00CF72B0" w14:paraId="68D71F9D" w14:textId="77777777" w:rsidTr="00A45BCB">
        <w:trPr>
          <w:gridAfter w:val="1"/>
          <w:wAfter w:w="6" w:type="dxa"/>
          <w:trHeight w:val="142"/>
        </w:trPr>
        <w:tc>
          <w:tcPr>
            <w:tcW w:w="1037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FE65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celu zapewnienia obywatelom jak najdokładniejszej informacji o dostępności dodatku, warunkach ubiegania się o niego oraz zasadach jego przyznawania, celowe jest wprowadzenie rozporządzenia określającego sposób przekazywania oraz wymagania dla informacji o prawie ubiegania się o dodatek osłonowy udzielanej przez sprzedawcę paliw gazowych lub energii elektrycznej.</w:t>
            </w:r>
          </w:p>
        </w:tc>
      </w:tr>
      <w:tr w:rsidR="00CF72B0" w:rsidRPr="00CF72B0" w14:paraId="2241709C" w14:textId="77777777" w:rsidTr="00A45BCB">
        <w:trPr>
          <w:trHeight w:val="307"/>
        </w:trPr>
        <w:tc>
          <w:tcPr>
            <w:tcW w:w="103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1FE4A959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  <w:t xml:space="preserve">3. Jak problem został rozwiązany w innych krajach, w szczególności krajach członkowskich OECD/UE? </w:t>
            </w:r>
          </w:p>
        </w:tc>
      </w:tr>
      <w:tr w:rsidR="00CF72B0" w:rsidRPr="00CF72B0" w14:paraId="180E4DC8" w14:textId="77777777" w:rsidTr="00A45BCB">
        <w:trPr>
          <w:trHeight w:val="142"/>
        </w:trPr>
        <w:tc>
          <w:tcPr>
            <w:tcW w:w="103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C9C4" w14:textId="77777777" w:rsidR="00CF72B0" w:rsidRPr="00CF72B0" w:rsidRDefault="00CF72B0" w:rsidP="00CF72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Times New Roman" w:hAnsi="Times" w:cs="Arial"/>
                <w:bCs/>
                <w:sz w:val="24"/>
                <w:szCs w:val="20"/>
              </w:rPr>
            </w:pPr>
            <w:r w:rsidRPr="00CF72B0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>Nie dotyczy</w:t>
            </w:r>
          </w:p>
        </w:tc>
      </w:tr>
      <w:tr w:rsidR="00CF72B0" w:rsidRPr="00CF72B0" w14:paraId="33C93F8D" w14:textId="77777777" w:rsidTr="00A45BCB">
        <w:trPr>
          <w:trHeight w:val="359"/>
        </w:trPr>
        <w:tc>
          <w:tcPr>
            <w:tcW w:w="103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77CAA282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  <w:t>4. Podmioty, na które oddziałuje projekt</w:t>
            </w:r>
          </w:p>
        </w:tc>
      </w:tr>
      <w:tr w:rsidR="00CF72B0" w:rsidRPr="00CF72B0" w14:paraId="1A3D5A88" w14:textId="77777777" w:rsidTr="00A45BCB">
        <w:trPr>
          <w:trHeight w:val="142"/>
        </w:trPr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D478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Grupa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EE0A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Wielkość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C56E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Źródło danych </w:t>
            </w:r>
          </w:p>
        </w:tc>
        <w:tc>
          <w:tcPr>
            <w:tcW w:w="4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F7F6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Oddziaływanie</w:t>
            </w:r>
          </w:p>
        </w:tc>
      </w:tr>
      <w:tr w:rsidR="00CF72B0" w:rsidRPr="00CF72B0" w14:paraId="305D5B4C" w14:textId="77777777" w:rsidTr="00A45BCB">
        <w:trPr>
          <w:trHeight w:val="142"/>
        </w:trPr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D5CB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Sprzedawcy energii elektrycznej</w:t>
            </w:r>
          </w:p>
          <w:p w14:paraId="6D04A409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DE8F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153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065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URE  https://www.ure.gov.pl/pl/energia-elektryczna/charakterystyka-rynku/9659,2020.html </w:t>
            </w:r>
          </w:p>
          <w:p w14:paraId="7EE905A2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0EC3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- zakaz wstrzymywania dostaw energii elektrycznej odbiorcom wrażliwym w tzw. okresie zimowym, </w:t>
            </w:r>
          </w:p>
          <w:p w14:paraId="676532DE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- obowiązek prowadzenia programu wsparcia w związku z zaległymi należnościami za energię elektryczną lub świadczone usługi.</w:t>
            </w:r>
          </w:p>
        </w:tc>
      </w:tr>
      <w:tr w:rsidR="00CF72B0" w:rsidRPr="00CF72B0" w14:paraId="53611224" w14:textId="77777777" w:rsidTr="00A45BCB">
        <w:trPr>
          <w:trHeight w:val="142"/>
        </w:trPr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34A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Sprzedawcy gazu ziemnego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9293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48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F0EF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URE  https://www.ure.gov.pl/pl/paliwa-gazowe/charakterystyka-rynku/9662,2020.html</w:t>
            </w:r>
          </w:p>
          <w:p w14:paraId="2A79F15E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7665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lastRenderedPageBreak/>
              <w:t xml:space="preserve">- zakaz wstrzymywania dostaw gazu ziemnego odbiorcom wrażliwym w tzw. okresie zimowym, </w:t>
            </w:r>
          </w:p>
          <w:p w14:paraId="2223D2F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- obowiązek prowadzenia programu wsparcia w związku z zaległymi należnościami za gaz ziemny lub 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lastRenderedPageBreak/>
              <w:t>świadczone usługi.</w:t>
            </w:r>
          </w:p>
        </w:tc>
      </w:tr>
      <w:tr w:rsidR="00CF72B0" w:rsidRPr="00CF72B0" w14:paraId="7C5A0FEC" w14:textId="77777777" w:rsidTr="00A45BCB">
        <w:trPr>
          <w:trHeight w:val="142"/>
        </w:trPr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C2B3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lastRenderedPageBreak/>
              <w:t>Potencjalni beneficjenci dodatku osłonowego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1BC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6 844 885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7776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 podstawie danych z Badania Budżetów Gospodarstw Domowych  GUS.</w:t>
            </w:r>
          </w:p>
        </w:tc>
        <w:tc>
          <w:tcPr>
            <w:tcW w:w="4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BF5C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Poprawa sytuacji materialno-bytowej, niwelacja wzrostu cen energii i żywności z powodu inflacji oraz zwiększenie poczucia bezpieczeństwa odbiorców dodatku osłonowego.</w:t>
            </w:r>
          </w:p>
        </w:tc>
      </w:tr>
      <w:tr w:rsidR="00CF72B0" w:rsidRPr="00CF72B0" w14:paraId="7B9B4A72" w14:textId="77777777" w:rsidTr="00A45BCB">
        <w:trPr>
          <w:trHeight w:val="302"/>
        </w:trPr>
        <w:tc>
          <w:tcPr>
            <w:tcW w:w="103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2621D955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  <w:t>5. Informacje na temat zakresu, czasu trwania i podsumowanie wyników konsultacji</w:t>
            </w:r>
          </w:p>
        </w:tc>
      </w:tr>
      <w:tr w:rsidR="00CF72B0" w:rsidRPr="00CF72B0" w14:paraId="41222D83" w14:textId="77777777" w:rsidTr="00A45BCB">
        <w:trPr>
          <w:trHeight w:val="342"/>
        </w:trPr>
        <w:tc>
          <w:tcPr>
            <w:tcW w:w="103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3FCF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Projekt nie był przedmiotem pre-konsultacji.</w:t>
            </w:r>
          </w:p>
          <w:p w14:paraId="558B5109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Projekt, zgodnie z art. 5 ustawy z dnia 7 lipca 2005 r. o działalności lobbingowej w procesie stanowienia prawa (Dz. U. z 2017 r. poz. 248) i § 52 uchwały nr 190 Rady Ministrów z dnia 29 października 2013 r. – Regulamin pracy Rady Ministrów (M.P. z 2016 r. poz. 1006, z późn. zm.), zostanie udostępniony                            w Biuletynie Informacji Publicznej, na stronie podmiotowej Rządowego Centrum Legislacji, w serwisie Rządowy Proces Legislacyjny. </w:t>
            </w:r>
            <w:bookmarkStart w:id="3" w:name="_Hlk85464563"/>
          </w:p>
          <w:p w14:paraId="5CB0BBE8" w14:textId="77777777" w:rsidR="00CF72B0" w:rsidRPr="00CF72B0" w:rsidRDefault="00CF72B0" w:rsidP="00CF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uwagi na zakres projektu, który nie dotyczy zadań związków zawodowych ani praw i interesów związków pracodawców, projekt nie podlega opiniowaniu przez reprezentatywne związki zawodowe ani przez reprezentatywne organizacje pracodawców. </w:t>
            </w:r>
          </w:p>
          <w:p w14:paraId="032593DE" w14:textId="77777777" w:rsidR="00CF72B0" w:rsidRPr="00CF72B0" w:rsidRDefault="00CF72B0" w:rsidP="00CF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 nie podlega opiniowaniu przez Komisję Wspólną Rządu i Samorządu Terytorialnego, gdyż nie dotyczy spraw związanych z samorządem terytorialnym, o których mowa w ustawie z dnia 6 maja 2005 r. o Komisji Wspólnej Rządu i Samorządu Terytorialnego oraz o przedstawicielach Rzeczypospolitej Polskiej w Komitecie Regionów Unii Europejskiej (Dz. U. z 2005 r. poz. 759). </w:t>
            </w:r>
          </w:p>
          <w:p w14:paraId="53A6644B" w14:textId="77777777" w:rsidR="00CF72B0" w:rsidRPr="00CF72B0" w:rsidRDefault="00CF72B0" w:rsidP="00CF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 nie dotyczy spraw, o których mowa w art. 1 ustawy z dnia 24 lipca 2015 r. o Radzie Dialogu Społecznego i innych instytucji dialogu społecznego (Dz. U. z 2018 r. poz. 2232, z późn. zm.), wobec czego nie wymaga zaopiniowania przez RDS. </w:t>
            </w:r>
          </w:p>
          <w:p w14:paraId="31627760" w14:textId="77777777" w:rsidR="00CF72B0" w:rsidRPr="00CF72B0" w:rsidRDefault="00CF72B0" w:rsidP="00CF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 nie wymaga przedstawienia właściwym instytucjom i organom Unii Europejskiej, w tym Europejskiemu Bankowi Centralnemu, celem uzyskania opinii, dokonania powiadomienia, konsultacji albo uzgodnienia projektu. </w:t>
            </w:r>
          </w:p>
          <w:p w14:paraId="298A7E76" w14:textId="34561156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Pilne procedowanie oraz priorytetowe traktowanie projektowanej regulacji jest zasadne z uwagi na konieczność niezwłocznego </w:t>
            </w:r>
            <w:r w:rsidR="009233B2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rozpowszechnienia informacji o możliwości wnioskowania o przyznanie dodatku osłonowego oraz warunkach jego przyznawania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w związku z postępującym wzrostem cen energii i inflacji wpływającej na wzrost cen żywności oraz dynamiczną sytuacją na rynku.</w:t>
            </w:r>
            <w:bookmarkEnd w:id="3"/>
          </w:p>
        </w:tc>
      </w:tr>
      <w:tr w:rsidR="00CF72B0" w:rsidRPr="00CF72B0" w14:paraId="3C11BC6D" w14:textId="77777777" w:rsidTr="00A45BCB">
        <w:trPr>
          <w:trHeight w:val="363"/>
        </w:trPr>
        <w:tc>
          <w:tcPr>
            <w:tcW w:w="103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5738E0B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  <w:t>6. Wpływ na sektor finansów publicznych</w:t>
            </w:r>
          </w:p>
        </w:tc>
      </w:tr>
      <w:tr w:rsidR="00CF72B0" w:rsidRPr="00CF72B0" w14:paraId="06FBF706" w14:textId="77777777" w:rsidTr="00A45BCB">
        <w:trPr>
          <w:trHeight w:val="142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6635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(ceny stałe z 2021 r.)</w:t>
            </w:r>
          </w:p>
        </w:tc>
        <w:tc>
          <w:tcPr>
            <w:tcW w:w="895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CB30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Skutki w okresie 10 lat od wejścia w życie zmian [mln zł]</w:t>
            </w:r>
          </w:p>
        </w:tc>
      </w:tr>
      <w:tr w:rsidR="00CF72B0" w:rsidRPr="00CF72B0" w14:paraId="5235B2A2" w14:textId="77777777" w:rsidTr="00A45BCB">
        <w:trPr>
          <w:trHeight w:val="142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438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A4052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253D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1</w:t>
            </w:r>
          </w:p>
          <w:p w14:paraId="03C66474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2022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85C6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</w:t>
            </w:r>
          </w:p>
          <w:p w14:paraId="74CEBAD4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2023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25353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3</w:t>
            </w:r>
          </w:p>
          <w:p w14:paraId="3AA357D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2024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CBD6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4</w:t>
            </w:r>
          </w:p>
          <w:p w14:paraId="11AACF0B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2025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59C6E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5</w:t>
            </w:r>
          </w:p>
          <w:p w14:paraId="7DDF1414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2026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24796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6</w:t>
            </w:r>
          </w:p>
          <w:p w14:paraId="42513D4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2027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99DE5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7</w:t>
            </w:r>
          </w:p>
          <w:p w14:paraId="231B3BC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2028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FFB4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8</w:t>
            </w:r>
          </w:p>
          <w:p w14:paraId="53E6E9E4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2029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7C4A4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9</w:t>
            </w:r>
          </w:p>
          <w:p w14:paraId="2B2FA83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2030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5EBC6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10</w:t>
            </w:r>
          </w:p>
          <w:p w14:paraId="2142ECF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2031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87D25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Łącznie (0-10)</w:t>
            </w:r>
          </w:p>
        </w:tc>
      </w:tr>
      <w:tr w:rsidR="00CF72B0" w:rsidRPr="00CF72B0" w14:paraId="50348A9D" w14:textId="77777777" w:rsidTr="00A45BCB">
        <w:trPr>
          <w:trHeight w:val="321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2C18C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Dochody ogółem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809BF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AE83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A4066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53D0F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41E2B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660E4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FDBA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B554F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4B342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DB2B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CB6E5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1486E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</w:tr>
      <w:tr w:rsidR="00CF72B0" w:rsidRPr="00CF72B0" w14:paraId="05EC040D" w14:textId="77777777" w:rsidTr="00A45BCB">
        <w:trPr>
          <w:trHeight w:val="321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67D2F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budżet państwa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D26E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93F0F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4FA92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D5788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3C17E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2C46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4B3A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BDAAB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087EB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B2C3F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D399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815DF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F72B0" w:rsidRPr="00CF72B0" w14:paraId="5EC74022" w14:textId="77777777" w:rsidTr="00A45BCB">
        <w:trPr>
          <w:trHeight w:val="344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419C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JST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CA8F9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B4A93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8B574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60AFE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082AC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1D68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EDA6B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E269F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C5CE2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409A4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2B39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18279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F72B0" w:rsidRPr="00CF72B0" w14:paraId="6DAF2BE3" w14:textId="77777777" w:rsidTr="00A45BCB">
        <w:trPr>
          <w:trHeight w:val="344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45303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pozostałe jednostki (oddzielnie)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15AD3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64E74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CB75E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37B79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4A134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93655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6513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59772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FD7AA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17A23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76156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E0B2A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F72B0" w:rsidRPr="00CF72B0" w14:paraId="3718BEA4" w14:textId="77777777" w:rsidTr="00A45BCB">
        <w:trPr>
          <w:trHeight w:val="82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3974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Wydatki ogółem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05E4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DCCFF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E083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DD496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15795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9C7D9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485B4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A3B3B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F358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64A5F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00AC8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A868E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</w:tr>
      <w:tr w:rsidR="00CF72B0" w:rsidRPr="00CF72B0" w14:paraId="24C6F188" w14:textId="77777777" w:rsidTr="00A45BCB">
        <w:trPr>
          <w:trHeight w:val="33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6773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budżet państwa w tym środki 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lastRenderedPageBreak/>
              <w:t>uzyskane w drodze aukcji uprawnień do emisji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93AF2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lastRenderedPageBreak/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7434E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E0F08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37DF2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3972A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AEF76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16D78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141C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53714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EAE3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D62EC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8B86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</w:tr>
      <w:tr w:rsidR="00CF72B0" w:rsidRPr="00CF72B0" w14:paraId="220BA6B9" w14:textId="77777777" w:rsidTr="00A45BCB">
        <w:trPr>
          <w:trHeight w:val="33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CA50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3E75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EE0B9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01D9B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C9BA6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C0F1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AB7E6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DB94A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A1158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81F0F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C3DDE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E491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5B55E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F72B0" w:rsidRPr="00CF72B0" w14:paraId="712AEDDC" w14:textId="77777777" w:rsidTr="00A45BCB">
        <w:trPr>
          <w:trHeight w:val="33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7DD4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1A18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D6CC4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256B2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4CD0C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B0BCB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03AB3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8913C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88B15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C67C3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59A74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31C39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E868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F72B0" w:rsidRPr="00CF72B0" w14:paraId="07F70CFB" w14:textId="77777777" w:rsidTr="00A45BCB">
        <w:trPr>
          <w:trHeight w:val="351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3F973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JST 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5733E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2C96B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5FB0A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CA16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9909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BC67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9C17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08E6F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510B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00963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4F5E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B7292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F72B0" w:rsidRPr="00CF72B0" w14:paraId="05B74E53" w14:textId="77777777" w:rsidTr="00A45BCB">
        <w:trPr>
          <w:trHeight w:val="351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9A6AB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pozostałe jednostki (oddzielnie)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BAB6A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BCB4F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392A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EF62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60105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20844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3DE5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47315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FEC89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1F9A4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2F96B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76CD8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F72B0" w:rsidRPr="00CF72B0" w14:paraId="0726E638" w14:textId="77777777" w:rsidTr="00A45BCB">
        <w:trPr>
          <w:trHeight w:val="36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46DF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Saldo ogółem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A7B56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A625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B841E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82494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005A6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5A0E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9769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81238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FB62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AC3E9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ABD2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65BA6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</w:tr>
      <w:tr w:rsidR="00CF72B0" w:rsidRPr="00CF72B0" w14:paraId="3792778B" w14:textId="77777777" w:rsidTr="00A45BCB">
        <w:trPr>
          <w:trHeight w:val="36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AB002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budżet państwa w tym środki uzyskane w drodze aukcji uprawnień do emisji 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F296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30A0A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4E405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C6B1C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5DC1A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99D8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BF8FC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BD24F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FF6B8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8B86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70CC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2F5F4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</w:tr>
      <w:tr w:rsidR="00CF72B0" w:rsidRPr="00CF72B0" w14:paraId="46F1D0A6" w14:textId="77777777" w:rsidTr="00A45BCB">
        <w:trPr>
          <w:trHeight w:val="36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0EA8A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257D9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0DDA6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3FD8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1F4D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C86C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AB08C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3D87A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4B6A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F377F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0EA63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CBD59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8A9AB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F72B0" w:rsidRPr="00CF72B0" w14:paraId="055B4A8F" w14:textId="77777777" w:rsidTr="00A45BCB">
        <w:trPr>
          <w:trHeight w:val="36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E4DBE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938E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8EFAE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FA02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EFB7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2BAA9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FAD7A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EF11E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4F6E6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097B8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9303B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C1EBB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3908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F72B0" w:rsidRPr="00CF72B0" w14:paraId="518DC38B" w14:textId="77777777" w:rsidTr="00A45BCB">
        <w:trPr>
          <w:trHeight w:val="357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7F694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JST 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B4473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DC634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9B9EC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E3E1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1E54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4DF3C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4B47F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D52B8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B038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26193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62BF5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10A8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F72B0" w:rsidRPr="00CF72B0" w14:paraId="2C094089" w14:textId="77777777" w:rsidTr="00A45BCB">
        <w:trPr>
          <w:trHeight w:val="357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397EB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pozostałe jednostki (oddzielnie)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7E5D8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95049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B892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A676B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E5E6C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91419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4EC2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3A14F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FF5B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2592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307AE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A883C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F72B0" w:rsidRPr="00CF72B0" w14:paraId="29E8D013" w14:textId="77777777" w:rsidTr="00A45BCB">
        <w:trPr>
          <w:trHeight w:val="348"/>
        </w:trPr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DA055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Źródła finansowania </w:t>
            </w:r>
          </w:p>
        </w:tc>
        <w:tc>
          <w:tcPr>
            <w:tcW w:w="87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CD18C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dotyczy</w:t>
            </w:r>
          </w:p>
          <w:p w14:paraId="2AFF944B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F72B0" w:rsidRPr="00CF72B0" w14:paraId="4932A539" w14:textId="77777777" w:rsidTr="00A45BCB">
        <w:trPr>
          <w:trHeight w:val="1926"/>
        </w:trPr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31FAC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Dodatkowe informacje, w tym wskazanie źródeł danych i przyjętych do obliczeń założeń</w:t>
            </w:r>
          </w:p>
        </w:tc>
        <w:tc>
          <w:tcPr>
            <w:tcW w:w="87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30138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F72B0" w:rsidRPr="00CF72B0" w14:paraId="170E8521" w14:textId="77777777" w:rsidTr="00A45BCB">
        <w:trPr>
          <w:trHeight w:val="345"/>
        </w:trPr>
        <w:tc>
          <w:tcPr>
            <w:tcW w:w="103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36F95A6B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  <w:t xml:space="preserve">7. Wpływ na konkurencyjność gospodarki i przedsiębiorczość, w tym funkcjonowanie przedsiębiorców oraz na rodzinę, obywateli i gospodarstwa domowe </w:t>
            </w:r>
          </w:p>
        </w:tc>
      </w:tr>
      <w:tr w:rsidR="00CF72B0" w:rsidRPr="00CF72B0" w14:paraId="1CA5A484" w14:textId="77777777" w:rsidTr="00A45BCB">
        <w:trPr>
          <w:trHeight w:val="142"/>
        </w:trPr>
        <w:tc>
          <w:tcPr>
            <w:tcW w:w="103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15F6B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Skutki</w:t>
            </w:r>
          </w:p>
        </w:tc>
      </w:tr>
      <w:tr w:rsidR="00CF72B0" w:rsidRPr="00CF72B0" w14:paraId="2C622C36" w14:textId="77777777" w:rsidTr="00A45BCB">
        <w:trPr>
          <w:trHeight w:val="142"/>
        </w:trPr>
        <w:tc>
          <w:tcPr>
            <w:tcW w:w="3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528FB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Czas w latach od wejścia w życie zmian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21F488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EECF5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1 </w:t>
            </w:r>
          </w:p>
          <w:p w14:paraId="0EC54E0C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2022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FCA12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2 </w:t>
            </w:r>
          </w:p>
          <w:p w14:paraId="0A07F8B9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2023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DD7F1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3 </w:t>
            </w:r>
          </w:p>
          <w:p w14:paraId="426068F2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2024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A6E78E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4</w:t>
            </w:r>
          </w:p>
          <w:p w14:paraId="290DEBAF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2025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175BCA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5</w:t>
            </w:r>
          </w:p>
          <w:p w14:paraId="1929053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2026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BAB91E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6</w:t>
            </w:r>
          </w:p>
          <w:p w14:paraId="775CAA6F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2027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034BC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7</w:t>
            </w:r>
          </w:p>
          <w:p w14:paraId="4E7FCB7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2028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AD85D3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8</w:t>
            </w:r>
          </w:p>
          <w:p w14:paraId="76F3B136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2029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26258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9</w:t>
            </w:r>
          </w:p>
          <w:p w14:paraId="70E3C26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2030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4D92E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10</w:t>
            </w:r>
          </w:p>
          <w:p w14:paraId="0B2CA0BE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2031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F4335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Łącznie (0-10)</w:t>
            </w:r>
          </w:p>
        </w:tc>
      </w:tr>
      <w:tr w:rsidR="00CF72B0" w:rsidRPr="00CF72B0" w14:paraId="65A9FDCF" w14:textId="77777777" w:rsidTr="00A45BCB">
        <w:trPr>
          <w:trHeight w:val="142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6D2EE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ujęciu pieniężnym</w:t>
            </w:r>
          </w:p>
          <w:p w14:paraId="3116E0F5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(w mln zł, </w:t>
            </w:r>
          </w:p>
          <w:p w14:paraId="55C0F17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lastRenderedPageBreak/>
              <w:t xml:space="preserve">ceny stałe z 2020 r. ) </w:t>
            </w:r>
          </w:p>
          <w:p w14:paraId="65FB5F1B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C6D9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lastRenderedPageBreak/>
              <w:t>duże przedsiębiorstwa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5317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691FE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BA44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AEE72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A686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3FADA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B695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42663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17544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C684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84215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BE982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F72B0" w:rsidRPr="00CF72B0" w14:paraId="3C23171D" w14:textId="77777777" w:rsidTr="00A45BCB">
        <w:trPr>
          <w:trHeight w:val="142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E962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81FC2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sektor mikro-, 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lastRenderedPageBreak/>
              <w:t>małych i średnich przedsiębiorstw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71012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05E0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4041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CCBA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CB5F5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D4303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076BF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8611E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28CAB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B74FA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39A93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DC7B3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F72B0" w:rsidRPr="00CF72B0" w14:paraId="1CFC2988" w14:textId="77777777" w:rsidTr="00A45BCB">
        <w:trPr>
          <w:trHeight w:val="142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7B65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C8C96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rodzina, obywatele oraz gospodarstwa domowe, w tym osoby niepełnosprawne i osoby starsze (wypłaty dodatku osłonowego)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A277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9CDCF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97183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49D56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4B1B3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20879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C121B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F4AEE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A8459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415C9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4967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E046A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</w:tr>
      <w:tr w:rsidR="00CF72B0" w:rsidRPr="00CF72B0" w14:paraId="46466F2E" w14:textId="77777777" w:rsidTr="00A45BCB">
        <w:trPr>
          <w:trHeight w:val="142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03C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E793B3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Łącznie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1A32E3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F07C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A4AEA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8C2F5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C0393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1FEAF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46912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FCE2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47652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C24EC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13265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74386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0</w:t>
            </w:r>
          </w:p>
        </w:tc>
      </w:tr>
      <w:tr w:rsidR="00CF72B0" w:rsidRPr="00CF72B0" w14:paraId="5198247C" w14:textId="77777777" w:rsidTr="00A45BCB">
        <w:trPr>
          <w:trHeight w:val="142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40929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ujęciu niepieniężnym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02E6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duże przedsiębiorstwa</w:t>
            </w:r>
          </w:p>
        </w:tc>
        <w:tc>
          <w:tcPr>
            <w:tcW w:w="723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019D4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dotyczy</w:t>
            </w:r>
          </w:p>
          <w:p w14:paraId="196BA4A6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F72B0" w:rsidRPr="00CF72B0" w14:paraId="6EE93CBE" w14:textId="77777777" w:rsidTr="00A45BCB">
        <w:trPr>
          <w:trHeight w:val="142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7B04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83DB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sektor mikro-, małych i średnich przedsiębiorstw</w:t>
            </w:r>
          </w:p>
        </w:tc>
        <w:tc>
          <w:tcPr>
            <w:tcW w:w="7232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7995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CF72B0" w:rsidRPr="00CF72B0" w14:paraId="5969DDE2" w14:textId="77777777" w:rsidTr="00A45BCB">
        <w:trPr>
          <w:trHeight w:val="142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2948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86422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Przedsiębiorstwa energetyczne</w:t>
            </w:r>
          </w:p>
        </w:tc>
        <w:tc>
          <w:tcPr>
            <w:tcW w:w="7232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2FF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CF72B0" w:rsidRPr="00CF72B0" w14:paraId="47614D28" w14:textId="77777777" w:rsidTr="00A45BCB">
        <w:trPr>
          <w:trHeight w:val="596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FCD2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CD656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rodzina, obywatele oraz gospodarstwa domowe </w:t>
            </w:r>
          </w:p>
        </w:tc>
        <w:tc>
          <w:tcPr>
            <w:tcW w:w="72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7771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Pozytywny, zwiększenie dostępnych informacji</w:t>
            </w:r>
          </w:p>
        </w:tc>
      </w:tr>
      <w:tr w:rsidR="00CF72B0" w:rsidRPr="00CF72B0" w14:paraId="0F6D7044" w14:textId="77777777" w:rsidTr="00A45BCB">
        <w:trPr>
          <w:trHeight w:val="342"/>
        </w:trPr>
        <w:tc>
          <w:tcPr>
            <w:tcW w:w="103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7AD9C52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  <w:t>8. Zmiana obciążeń regulacyjnych (w tym obowiązków informacyjnych) wynikających z projektu</w:t>
            </w:r>
          </w:p>
        </w:tc>
      </w:tr>
      <w:tr w:rsidR="00CF72B0" w:rsidRPr="00CF72B0" w14:paraId="53B95946" w14:textId="77777777" w:rsidTr="00A45BCB">
        <w:trPr>
          <w:trHeight w:val="151"/>
        </w:trPr>
        <w:tc>
          <w:tcPr>
            <w:tcW w:w="103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78A75C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Segoe UI Symbol" w:eastAsia="Times New Roman" w:hAnsi="Segoe UI Symbol" w:cs="Segoe UI Symbol"/>
                <w:sz w:val="24"/>
                <w:szCs w:val="20"/>
                <w:lang w:eastAsia="pl-PL"/>
              </w:rPr>
              <w:t>☐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nie dotyczy</w:t>
            </w:r>
          </w:p>
        </w:tc>
      </w:tr>
      <w:tr w:rsidR="00CF72B0" w:rsidRPr="00CF72B0" w14:paraId="49E6B704" w14:textId="77777777" w:rsidTr="00A45BCB">
        <w:trPr>
          <w:trHeight w:val="946"/>
        </w:trPr>
        <w:tc>
          <w:tcPr>
            <w:tcW w:w="3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2BF28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Wprowadzane są obciążenia poza bezwzględnie wymaganymi przez UE (szczegóły w odwróconej tabeli zgodności).</w:t>
            </w:r>
          </w:p>
        </w:tc>
        <w:tc>
          <w:tcPr>
            <w:tcW w:w="64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C0425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Segoe UI Symbol" w:eastAsia="Times New Roman" w:hAnsi="Segoe UI Symbol" w:cs="Segoe UI Symbol"/>
                <w:sz w:val="24"/>
                <w:szCs w:val="20"/>
                <w:lang w:eastAsia="pl-PL"/>
              </w:rPr>
              <w:t>☐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tak</w:t>
            </w:r>
          </w:p>
          <w:p w14:paraId="2487FC8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Segoe UI Symbol" w:eastAsia="Times New Roman" w:hAnsi="Segoe UI Symbol" w:cs="Segoe UI Symbol"/>
                <w:sz w:val="24"/>
                <w:szCs w:val="20"/>
                <w:lang w:eastAsia="pl-PL"/>
              </w:rPr>
              <w:t>☐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nie</w:t>
            </w:r>
          </w:p>
          <w:p w14:paraId="0FEE740C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Segoe UI Symbol" w:eastAsia="Times New Roman" w:hAnsi="Segoe UI Symbol" w:cs="Segoe UI Symbol"/>
                <w:sz w:val="24"/>
                <w:szCs w:val="20"/>
                <w:lang w:eastAsia="pl-PL"/>
              </w:rPr>
              <w:t>☒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nie dotyczy</w:t>
            </w:r>
          </w:p>
        </w:tc>
      </w:tr>
      <w:tr w:rsidR="00CF72B0" w:rsidRPr="00CF72B0" w14:paraId="0E29A130" w14:textId="77777777" w:rsidTr="00A45BCB">
        <w:trPr>
          <w:trHeight w:val="1245"/>
        </w:trPr>
        <w:tc>
          <w:tcPr>
            <w:tcW w:w="3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07F94F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Segoe UI Symbol" w:eastAsia="Times New Roman" w:hAnsi="Segoe UI Symbol" w:cs="Segoe UI Symbol"/>
                <w:sz w:val="24"/>
                <w:szCs w:val="20"/>
                <w:lang w:eastAsia="pl-PL"/>
              </w:rPr>
              <w:t>☐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zmniejszenie liczby dokumentów </w:t>
            </w:r>
          </w:p>
          <w:p w14:paraId="53F411E8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Segoe UI Symbol" w:eastAsia="Times New Roman" w:hAnsi="Segoe UI Symbol" w:cs="Segoe UI Symbol"/>
                <w:sz w:val="24"/>
                <w:szCs w:val="20"/>
                <w:lang w:eastAsia="pl-PL"/>
              </w:rPr>
              <w:t>☐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zmniejszenie liczby procedur</w:t>
            </w:r>
          </w:p>
          <w:p w14:paraId="555FD2B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Segoe UI Symbol" w:eastAsia="Times New Roman" w:hAnsi="Segoe UI Symbol" w:cs="Segoe UI Symbol"/>
                <w:sz w:val="24"/>
                <w:szCs w:val="20"/>
                <w:lang w:eastAsia="pl-PL"/>
              </w:rPr>
              <w:t>☐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skrócenie czasu na załatwienie sprawy</w:t>
            </w:r>
          </w:p>
          <w:p w14:paraId="582288DF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Segoe UI Symbol" w:eastAsia="Times New Roman" w:hAnsi="Segoe UI Symbol" w:cs="Segoe UI Symbol"/>
                <w:sz w:val="24"/>
                <w:szCs w:val="20"/>
                <w:lang w:eastAsia="pl-PL"/>
              </w:rPr>
              <w:t>☐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inne: …</w:t>
            </w:r>
          </w:p>
        </w:tc>
        <w:tc>
          <w:tcPr>
            <w:tcW w:w="64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9B22C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Segoe UI Symbol" w:eastAsia="Times New Roman" w:hAnsi="Segoe UI Symbol" w:cs="Segoe UI Symbol"/>
                <w:sz w:val="24"/>
                <w:szCs w:val="20"/>
                <w:lang w:eastAsia="pl-PL"/>
              </w:rPr>
              <w:t>☒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zwiększenie liczby dokumentów</w:t>
            </w:r>
          </w:p>
          <w:p w14:paraId="03650FB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Segoe UI Symbol" w:eastAsia="Times New Roman" w:hAnsi="Segoe UI Symbol" w:cs="Segoe UI Symbol"/>
                <w:sz w:val="24"/>
                <w:szCs w:val="20"/>
                <w:lang w:eastAsia="pl-PL"/>
              </w:rPr>
              <w:t>☐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zwiększenie liczby procedur</w:t>
            </w:r>
          </w:p>
          <w:p w14:paraId="57179446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Segoe UI Symbol" w:eastAsia="Times New Roman" w:hAnsi="Segoe UI Symbol" w:cs="Segoe UI Symbol"/>
                <w:sz w:val="24"/>
                <w:szCs w:val="20"/>
                <w:lang w:eastAsia="pl-PL"/>
              </w:rPr>
              <w:t>☐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wydłużenie czasu na załatwienie sprawy</w:t>
            </w:r>
          </w:p>
          <w:p w14:paraId="3EA02A4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Segoe UI Symbol" w:eastAsia="Times New Roman" w:hAnsi="Segoe UI Symbol" w:cs="Segoe UI Symbol"/>
                <w:sz w:val="24"/>
                <w:szCs w:val="20"/>
                <w:lang w:eastAsia="pl-PL"/>
              </w:rPr>
              <w:t>☐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inne: …</w:t>
            </w:r>
          </w:p>
          <w:p w14:paraId="2181DDE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F72B0" w:rsidRPr="00CF72B0" w14:paraId="27823794" w14:textId="77777777" w:rsidTr="00A45BCB">
        <w:trPr>
          <w:trHeight w:val="870"/>
        </w:trPr>
        <w:tc>
          <w:tcPr>
            <w:tcW w:w="3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9548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Wprowadzane obciążenia są przystosowane do ich elektronizacji. </w:t>
            </w:r>
          </w:p>
        </w:tc>
        <w:tc>
          <w:tcPr>
            <w:tcW w:w="64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B96D4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Segoe UI Symbol" w:eastAsia="Times New Roman" w:hAnsi="Segoe UI Symbol" w:cs="Segoe UI Symbol"/>
                <w:sz w:val="24"/>
                <w:szCs w:val="20"/>
                <w:lang w:eastAsia="pl-PL"/>
              </w:rPr>
              <w:t>☐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tak</w:t>
            </w:r>
          </w:p>
          <w:p w14:paraId="0966254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Segoe UI Symbol" w:eastAsia="Times New Roman" w:hAnsi="Segoe UI Symbol" w:cs="Segoe UI Symbol"/>
                <w:sz w:val="24"/>
                <w:szCs w:val="20"/>
                <w:lang w:eastAsia="pl-PL"/>
              </w:rPr>
              <w:t>☐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nie</w:t>
            </w:r>
          </w:p>
          <w:p w14:paraId="2EAFC0BF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Segoe UI Symbol" w:eastAsia="Times New Roman" w:hAnsi="Segoe UI Symbol" w:cs="Segoe UI Symbol"/>
                <w:sz w:val="24"/>
                <w:szCs w:val="20"/>
                <w:lang w:eastAsia="pl-PL"/>
              </w:rPr>
              <w:t>☒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nie dotyczy</w:t>
            </w:r>
          </w:p>
        </w:tc>
      </w:tr>
      <w:tr w:rsidR="00CF72B0" w:rsidRPr="00CF72B0" w14:paraId="598C33D1" w14:textId="77777777" w:rsidTr="00A45BCB">
        <w:trPr>
          <w:trHeight w:val="630"/>
        </w:trPr>
        <w:tc>
          <w:tcPr>
            <w:tcW w:w="103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AFA96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Komentarz:</w:t>
            </w:r>
          </w:p>
        </w:tc>
      </w:tr>
      <w:tr w:rsidR="00CF72B0" w:rsidRPr="00CF72B0" w14:paraId="6918DAEE" w14:textId="77777777" w:rsidTr="00A45BCB">
        <w:trPr>
          <w:trHeight w:val="142"/>
        </w:trPr>
        <w:tc>
          <w:tcPr>
            <w:tcW w:w="103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72ACC545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  <w:t xml:space="preserve">9. Wpływ na rynek pracy </w:t>
            </w:r>
          </w:p>
        </w:tc>
      </w:tr>
      <w:tr w:rsidR="00CF72B0" w:rsidRPr="00CF72B0" w14:paraId="293552BF" w14:textId="77777777" w:rsidTr="00A45BCB">
        <w:trPr>
          <w:trHeight w:val="142"/>
        </w:trPr>
        <w:tc>
          <w:tcPr>
            <w:tcW w:w="103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1B62" w14:textId="64E3D5EC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Brak przewidywanego wpływu na rynek pracy.</w:t>
            </w:r>
          </w:p>
        </w:tc>
      </w:tr>
      <w:tr w:rsidR="00CF72B0" w:rsidRPr="00CF72B0" w14:paraId="0769FAE9" w14:textId="77777777" w:rsidTr="00A45BCB">
        <w:trPr>
          <w:trHeight w:val="142"/>
        </w:trPr>
        <w:tc>
          <w:tcPr>
            <w:tcW w:w="103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7DB4428C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  <w:t>10. Wpływ na pozostałe obszary</w:t>
            </w:r>
          </w:p>
        </w:tc>
      </w:tr>
      <w:tr w:rsidR="00CF72B0" w:rsidRPr="00CF72B0" w14:paraId="42C98DEB" w14:textId="77777777" w:rsidTr="00A45BCB">
        <w:trPr>
          <w:trHeight w:val="1031"/>
        </w:trPr>
        <w:tc>
          <w:tcPr>
            <w:tcW w:w="2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9E9C8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Segoe UI Symbol" w:eastAsia="Times New Roman" w:hAnsi="Segoe UI Symbol" w:cs="Segoe UI Symbol"/>
                <w:sz w:val="24"/>
                <w:szCs w:val="20"/>
                <w:lang w:eastAsia="pl-PL"/>
              </w:rPr>
              <w:lastRenderedPageBreak/>
              <w:t>☐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środowisko naturalne</w:t>
            </w:r>
          </w:p>
          <w:p w14:paraId="6E6A5E9E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Segoe UI Symbol" w:eastAsia="Times New Roman" w:hAnsi="Segoe UI Symbol" w:cs="Segoe UI Symbol"/>
                <w:sz w:val="24"/>
                <w:szCs w:val="20"/>
                <w:lang w:eastAsia="pl-PL"/>
              </w:rPr>
              <w:t>☒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sytuacja i rozwój regionalny</w:t>
            </w:r>
          </w:p>
          <w:p w14:paraId="01BCBFC0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Segoe UI Symbol" w:eastAsia="Times New Roman" w:hAnsi="Segoe UI Symbol" w:cs="Segoe UI Symbol"/>
                <w:sz w:val="24"/>
                <w:szCs w:val="20"/>
                <w:lang w:eastAsia="pl-PL"/>
              </w:rPr>
              <w:t>☐</w:t>
            </w:r>
            <w:r w:rsidRPr="00CF72B0">
              <w:rPr>
                <w:rFonts w:ascii="Times New Roman" w:eastAsia="Times New Roman" w:hAnsi="Times New Roman" w:cs="Arial" w:hint="eastAsia"/>
                <w:sz w:val="24"/>
                <w:szCs w:val="20"/>
                <w:lang w:eastAsia="pl-PL"/>
              </w:rPr>
              <w:t xml:space="preserve"> 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sądy powszechne, administracyjne lub wojskowe</w:t>
            </w:r>
          </w:p>
        </w:tc>
        <w:tc>
          <w:tcPr>
            <w:tcW w:w="2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78581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Segoe UI Symbol" w:eastAsia="Times New Roman" w:hAnsi="Segoe UI Symbol" w:cs="Segoe UI Symbol"/>
                <w:sz w:val="24"/>
                <w:szCs w:val="20"/>
                <w:lang w:eastAsia="pl-PL"/>
              </w:rPr>
              <w:t>☐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demografia</w:t>
            </w:r>
          </w:p>
          <w:p w14:paraId="76A992A8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Segoe UI Symbol" w:eastAsia="Times New Roman" w:hAnsi="Segoe UI Symbol" w:cs="Segoe UI Symbol"/>
                <w:sz w:val="24"/>
                <w:szCs w:val="20"/>
                <w:lang w:eastAsia="pl-PL"/>
              </w:rPr>
              <w:t>☐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mienie państwowe</w:t>
            </w:r>
          </w:p>
          <w:p w14:paraId="626C2D5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Segoe UI Symbol" w:eastAsia="Times New Roman" w:hAnsi="Segoe UI Symbol" w:cs="Segoe UI Symbol"/>
                <w:sz w:val="24"/>
                <w:szCs w:val="20"/>
                <w:lang w:eastAsia="pl-PL"/>
              </w:rPr>
              <w:t>☐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inne: …</w:t>
            </w:r>
          </w:p>
        </w:tc>
        <w:tc>
          <w:tcPr>
            <w:tcW w:w="47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B7D4A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Segoe UI Symbol" w:eastAsia="Times New Roman" w:hAnsi="Segoe UI Symbol" w:cs="Segoe UI Symbol"/>
                <w:sz w:val="24"/>
                <w:szCs w:val="20"/>
                <w:lang w:eastAsia="pl-PL"/>
              </w:rPr>
              <w:t>☐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informatyzacja</w:t>
            </w:r>
          </w:p>
          <w:p w14:paraId="5ED23F0C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Segoe UI Symbol" w:eastAsia="Times New Roman" w:hAnsi="Segoe UI Symbol" w:cs="Segoe UI Symbol"/>
                <w:sz w:val="24"/>
                <w:szCs w:val="20"/>
                <w:lang w:eastAsia="pl-PL"/>
              </w:rPr>
              <w:t>☐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zdrowie</w:t>
            </w:r>
          </w:p>
        </w:tc>
      </w:tr>
      <w:tr w:rsidR="00CF72B0" w:rsidRPr="00CF72B0" w14:paraId="601D7E5E" w14:textId="77777777" w:rsidTr="00A45BCB">
        <w:trPr>
          <w:trHeight w:val="712"/>
        </w:trPr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6530D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Omówienie wpływu</w:t>
            </w:r>
          </w:p>
        </w:tc>
        <w:tc>
          <w:tcPr>
            <w:tcW w:w="87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CFC08" w14:textId="7FDE3B72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Za sprawą proponowanych uregulowań zmieni się sytuacja ok. 52% gospodarstw domowych (6.84 mln), które będą uprawnione do otrzymania dodatku osłonowego. Projektowana regulacja na ma celu pomoc mieszkańcom Polski w  trudnej sytuacji materialno-bytowej związanej z rosnącymi cenami energii oraz wzrostem cen żywności poprzez </w:t>
            </w:r>
            <w:r w:rsidR="009233B2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rozpowszechnienie informacji o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dodatku osłonow</w:t>
            </w:r>
            <w:r w:rsidR="009233B2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ym</w:t>
            </w: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</w:p>
        </w:tc>
      </w:tr>
      <w:tr w:rsidR="00CF72B0" w:rsidRPr="00CF72B0" w14:paraId="3785E453" w14:textId="77777777" w:rsidTr="00A45BCB">
        <w:trPr>
          <w:trHeight w:val="142"/>
        </w:trPr>
        <w:tc>
          <w:tcPr>
            <w:tcW w:w="103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6685D694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  <w:t>11. Planowane wykonanie przepisów aktu prawnego</w:t>
            </w:r>
          </w:p>
        </w:tc>
      </w:tr>
      <w:tr w:rsidR="00CF72B0" w:rsidRPr="00CF72B0" w14:paraId="432AB9BF" w14:textId="77777777" w:rsidTr="00A45BCB">
        <w:trPr>
          <w:trHeight w:val="142"/>
        </w:trPr>
        <w:tc>
          <w:tcPr>
            <w:tcW w:w="103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9527F5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Proponuje się, aby projektowane rozporządzenie weszło w życie w dniu następującym po dniu ogłoszenia.</w:t>
            </w:r>
          </w:p>
        </w:tc>
      </w:tr>
      <w:tr w:rsidR="00CF72B0" w:rsidRPr="00CF72B0" w14:paraId="6D84EC87" w14:textId="77777777" w:rsidTr="00A45BCB">
        <w:trPr>
          <w:trHeight w:val="142"/>
        </w:trPr>
        <w:tc>
          <w:tcPr>
            <w:tcW w:w="103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5924A2C3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  <w:t>12. W jaki sposób i kiedy nastąpi ewaluacja efektów projektu oraz jakie mierniki zostaną zastosowane?</w:t>
            </w:r>
          </w:p>
        </w:tc>
      </w:tr>
      <w:tr w:rsidR="00CF72B0" w:rsidRPr="00CF72B0" w14:paraId="153403B6" w14:textId="77777777" w:rsidTr="00A45BCB">
        <w:trPr>
          <w:trHeight w:val="142"/>
        </w:trPr>
        <w:tc>
          <w:tcPr>
            <w:tcW w:w="103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2E125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dotyczy</w:t>
            </w:r>
          </w:p>
        </w:tc>
      </w:tr>
      <w:tr w:rsidR="00CF72B0" w:rsidRPr="00CF72B0" w14:paraId="3491DC04" w14:textId="77777777" w:rsidTr="00A45BCB">
        <w:trPr>
          <w:trHeight w:val="142"/>
        </w:trPr>
        <w:tc>
          <w:tcPr>
            <w:tcW w:w="103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77F2A99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pl-PL"/>
              </w:rPr>
              <w:t xml:space="preserve">13. Załączniki (istotne dokumenty źródłowe, badania, analizy itp.) </w:t>
            </w:r>
          </w:p>
        </w:tc>
      </w:tr>
      <w:tr w:rsidR="00CF72B0" w:rsidRPr="00CF72B0" w14:paraId="065804EF" w14:textId="77777777" w:rsidTr="00A45BCB">
        <w:trPr>
          <w:trHeight w:val="142"/>
        </w:trPr>
        <w:tc>
          <w:tcPr>
            <w:tcW w:w="103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25447" w14:textId="77777777" w:rsidR="00CF72B0" w:rsidRPr="00CF72B0" w:rsidRDefault="00CF72B0" w:rsidP="00C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72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dotyczy</w:t>
            </w:r>
          </w:p>
        </w:tc>
      </w:tr>
    </w:tbl>
    <w:p w14:paraId="0B24C347" w14:textId="77777777" w:rsidR="001F5665" w:rsidRDefault="001F5665"/>
    <w:sectPr w:rsidR="001F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B0"/>
    <w:rsid w:val="001F5665"/>
    <w:rsid w:val="00752B5E"/>
    <w:rsid w:val="007F123E"/>
    <w:rsid w:val="009233B2"/>
    <w:rsid w:val="00A574CE"/>
    <w:rsid w:val="00CF72B0"/>
    <w:rsid w:val="00D5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770D"/>
  <w15:chartTrackingRefBased/>
  <w15:docId w15:val="{D997C787-7F70-467E-9033-7A53F75C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55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E58B04ACAA44D4ADEC414724F17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7E90CA-908D-41DA-B050-384D9872F7C1}"/>
      </w:docPartPr>
      <w:docPartBody>
        <w:p w:rsidR="00E17408" w:rsidRDefault="00C537FB" w:rsidP="00C537FB">
          <w:pPr>
            <w:pStyle w:val="5EE58B04ACAA44D4ADEC414724F176E2"/>
          </w:pPr>
          <w:r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4F698308AE6B4D638A9E464703DF57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705745-7724-49C5-B2DA-31303EA0C9B9}"/>
      </w:docPartPr>
      <w:docPartBody>
        <w:p w:rsidR="00E17408" w:rsidRDefault="00C537FB" w:rsidP="00C537FB">
          <w:pPr>
            <w:pStyle w:val="4F698308AE6B4D638A9E464703DF579E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FB"/>
    <w:rsid w:val="0050792A"/>
    <w:rsid w:val="00602C7A"/>
    <w:rsid w:val="006E04E5"/>
    <w:rsid w:val="00A76921"/>
    <w:rsid w:val="00AB28FD"/>
    <w:rsid w:val="00B30715"/>
    <w:rsid w:val="00C537FB"/>
    <w:rsid w:val="00E1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37FB"/>
  </w:style>
  <w:style w:type="paragraph" w:customStyle="1" w:styleId="5EE58B04ACAA44D4ADEC414724F176E2">
    <w:name w:val="5EE58B04ACAA44D4ADEC414724F176E2"/>
    <w:rsid w:val="00C537FB"/>
  </w:style>
  <w:style w:type="paragraph" w:customStyle="1" w:styleId="4F698308AE6B4D638A9E464703DF579E">
    <w:name w:val="4F698308AE6B4D638A9E464703DF579E"/>
    <w:rsid w:val="00C537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1154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dc:description/>
  <cp:lastModifiedBy>ZAWADZKI Kamil</cp:lastModifiedBy>
  <cp:revision>4</cp:revision>
  <dcterms:created xsi:type="dcterms:W3CDTF">2021-12-20T10:49:00Z</dcterms:created>
  <dcterms:modified xsi:type="dcterms:W3CDTF">2021-12-22T17:11:00Z</dcterms:modified>
</cp:coreProperties>
</file>