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E5ABD" w14:textId="68E27ABC" w:rsidR="00C578B7" w:rsidRPr="003E583F" w:rsidRDefault="00D51C71" w:rsidP="003E583F">
      <w:pPr>
        <w:pStyle w:val="OZNPROJEKTUwskazaniedatylubwersjiprojektu"/>
        <w:spacing w:line="240" w:lineRule="auto"/>
        <w:rPr>
          <w:rFonts w:cs="Times New Roman"/>
          <w:sz w:val="22"/>
          <w:szCs w:val="22"/>
        </w:rPr>
      </w:pPr>
      <w:r w:rsidRPr="003E583F">
        <w:rPr>
          <w:rFonts w:cs="Times New Roman"/>
          <w:sz w:val="22"/>
          <w:szCs w:val="22"/>
        </w:rPr>
        <w:t>1</w:t>
      </w:r>
      <w:r>
        <w:rPr>
          <w:rFonts w:cs="Times New Roman"/>
          <w:sz w:val="22"/>
          <w:szCs w:val="22"/>
        </w:rPr>
        <w:t>4</w:t>
      </w:r>
      <w:r w:rsidR="00E16FF0" w:rsidRPr="003E583F">
        <w:rPr>
          <w:rFonts w:cs="Times New Roman"/>
          <w:sz w:val="22"/>
          <w:szCs w:val="22"/>
        </w:rPr>
        <w:t>.</w:t>
      </w:r>
      <w:r w:rsidRPr="003E583F">
        <w:rPr>
          <w:rFonts w:cs="Times New Roman"/>
          <w:sz w:val="22"/>
          <w:szCs w:val="22"/>
        </w:rPr>
        <w:t>1</w:t>
      </w:r>
      <w:r>
        <w:rPr>
          <w:rFonts w:cs="Times New Roman"/>
          <w:sz w:val="22"/>
          <w:szCs w:val="22"/>
        </w:rPr>
        <w:t>2</w:t>
      </w:r>
      <w:r w:rsidR="00C578B7" w:rsidRPr="003E583F">
        <w:rPr>
          <w:rFonts w:cs="Times New Roman"/>
          <w:sz w:val="22"/>
          <w:szCs w:val="22"/>
        </w:rPr>
        <w:t xml:space="preserve">.2021 </w:t>
      </w:r>
      <w:proofErr w:type="gramStart"/>
      <w:r w:rsidR="00C578B7" w:rsidRPr="003E583F">
        <w:rPr>
          <w:rFonts w:cs="Times New Roman"/>
          <w:sz w:val="22"/>
          <w:szCs w:val="22"/>
        </w:rPr>
        <w:t>r</w:t>
      </w:r>
      <w:proofErr w:type="gramEnd"/>
      <w:r w:rsidR="00C578B7" w:rsidRPr="003E583F">
        <w:rPr>
          <w:rFonts w:cs="Times New Roman"/>
          <w:sz w:val="22"/>
          <w:szCs w:val="22"/>
        </w:rPr>
        <w:t>.</w:t>
      </w:r>
    </w:p>
    <w:p w14:paraId="7A671C27" w14:textId="38C449D4" w:rsidR="00503A12" w:rsidRPr="003E583F" w:rsidRDefault="00503A12" w:rsidP="003E583F">
      <w:pPr>
        <w:jc w:val="center"/>
        <w:rPr>
          <w:b/>
          <w:sz w:val="22"/>
          <w:szCs w:val="22"/>
        </w:rPr>
      </w:pPr>
      <w:r w:rsidRPr="003E583F">
        <w:rPr>
          <w:b/>
          <w:sz w:val="22"/>
          <w:szCs w:val="22"/>
        </w:rPr>
        <w:t>UZASADNIENIE</w:t>
      </w:r>
    </w:p>
    <w:p w14:paraId="5D512AAC" w14:textId="77777777" w:rsidR="003E583F" w:rsidRPr="003E583F" w:rsidRDefault="003E583F" w:rsidP="003E583F">
      <w:pPr>
        <w:jc w:val="center"/>
        <w:rPr>
          <w:b/>
          <w:sz w:val="22"/>
          <w:szCs w:val="22"/>
        </w:rPr>
      </w:pPr>
    </w:p>
    <w:p w14:paraId="01AB6319" w14:textId="24C97C7E" w:rsidR="00EF536F" w:rsidRPr="003E583F" w:rsidRDefault="00EF536F" w:rsidP="003E583F">
      <w:pPr>
        <w:ind w:firstLine="426"/>
        <w:jc w:val="both"/>
        <w:rPr>
          <w:color w:val="000000"/>
          <w:sz w:val="22"/>
          <w:szCs w:val="22"/>
        </w:rPr>
      </w:pPr>
      <w:r w:rsidRPr="003E583F">
        <w:rPr>
          <w:color w:val="000000"/>
          <w:sz w:val="22"/>
          <w:szCs w:val="22"/>
        </w:rPr>
        <w:t xml:space="preserve">Projekt rozporządzenia stanowi wykonanie delegacji z art. 122 ust. 2 ustawy </w:t>
      </w:r>
      <w:bookmarkStart w:id="0" w:name="_Hlk28858453"/>
      <w:r w:rsidRPr="003E583F">
        <w:rPr>
          <w:color w:val="000000"/>
          <w:sz w:val="22"/>
          <w:szCs w:val="22"/>
        </w:rPr>
        <w:t xml:space="preserve">z dnia 27 kwietnia 2001 r. – </w:t>
      </w:r>
      <w:bookmarkEnd w:id="0"/>
      <w:r w:rsidRPr="003E583F">
        <w:rPr>
          <w:color w:val="000000"/>
          <w:sz w:val="22"/>
          <w:szCs w:val="22"/>
        </w:rPr>
        <w:t>Prawo ochrony środowiska</w:t>
      </w:r>
      <w:r w:rsidR="00C578B7" w:rsidRPr="003E583F">
        <w:rPr>
          <w:color w:val="000000"/>
          <w:sz w:val="22"/>
          <w:szCs w:val="22"/>
        </w:rPr>
        <w:t xml:space="preserve"> (Dz. U. </w:t>
      </w:r>
      <w:proofErr w:type="gramStart"/>
      <w:r w:rsidR="00C578B7" w:rsidRPr="003E583F">
        <w:rPr>
          <w:color w:val="000000"/>
          <w:sz w:val="22"/>
          <w:szCs w:val="22"/>
        </w:rPr>
        <w:t>z</w:t>
      </w:r>
      <w:proofErr w:type="gramEnd"/>
      <w:r w:rsidR="00C578B7" w:rsidRPr="003E583F">
        <w:rPr>
          <w:color w:val="000000"/>
          <w:sz w:val="22"/>
          <w:szCs w:val="22"/>
        </w:rPr>
        <w:t xml:space="preserve"> </w:t>
      </w:r>
      <w:r w:rsidR="00D51C71" w:rsidRPr="003E583F">
        <w:rPr>
          <w:color w:val="000000"/>
          <w:sz w:val="22"/>
          <w:szCs w:val="22"/>
        </w:rPr>
        <w:t>202</w:t>
      </w:r>
      <w:r w:rsidR="00D51C71">
        <w:rPr>
          <w:color w:val="000000"/>
          <w:sz w:val="22"/>
          <w:szCs w:val="22"/>
        </w:rPr>
        <w:t>1</w:t>
      </w:r>
      <w:r w:rsidR="00D51C71" w:rsidRPr="003E583F">
        <w:rPr>
          <w:color w:val="000000"/>
          <w:sz w:val="22"/>
          <w:szCs w:val="22"/>
        </w:rPr>
        <w:t xml:space="preserve"> </w:t>
      </w:r>
      <w:r w:rsidR="00C578B7" w:rsidRPr="003E583F">
        <w:rPr>
          <w:color w:val="000000"/>
          <w:sz w:val="22"/>
          <w:szCs w:val="22"/>
        </w:rPr>
        <w:t xml:space="preserve">r. poz. </w:t>
      </w:r>
      <w:r w:rsidR="00D51C71" w:rsidRPr="003E583F">
        <w:rPr>
          <w:color w:val="000000"/>
          <w:sz w:val="22"/>
          <w:szCs w:val="22"/>
        </w:rPr>
        <w:t>1</w:t>
      </w:r>
      <w:r w:rsidR="00D51C71">
        <w:rPr>
          <w:color w:val="000000"/>
          <w:sz w:val="22"/>
          <w:szCs w:val="22"/>
        </w:rPr>
        <w:t>973</w:t>
      </w:r>
      <w:r w:rsidR="00C578B7" w:rsidRPr="003E583F">
        <w:rPr>
          <w:color w:val="000000"/>
          <w:sz w:val="22"/>
          <w:szCs w:val="22"/>
        </w:rPr>
        <w:t xml:space="preserve">, z </w:t>
      </w:r>
      <w:proofErr w:type="spellStart"/>
      <w:r w:rsidR="00C578B7" w:rsidRPr="003E583F">
        <w:rPr>
          <w:color w:val="000000"/>
          <w:sz w:val="22"/>
          <w:szCs w:val="22"/>
        </w:rPr>
        <w:t>późn</w:t>
      </w:r>
      <w:proofErr w:type="spellEnd"/>
      <w:r w:rsidR="00C578B7" w:rsidRPr="003E583F">
        <w:rPr>
          <w:color w:val="000000"/>
          <w:sz w:val="22"/>
          <w:szCs w:val="22"/>
        </w:rPr>
        <w:t xml:space="preserve">. </w:t>
      </w:r>
      <w:proofErr w:type="gramStart"/>
      <w:r w:rsidR="00C578B7" w:rsidRPr="003E583F">
        <w:rPr>
          <w:color w:val="000000"/>
          <w:sz w:val="22"/>
          <w:szCs w:val="22"/>
        </w:rPr>
        <w:t>zm</w:t>
      </w:r>
      <w:proofErr w:type="gramEnd"/>
      <w:r w:rsidR="00C578B7" w:rsidRPr="003E583F">
        <w:rPr>
          <w:color w:val="000000"/>
          <w:sz w:val="22"/>
          <w:szCs w:val="22"/>
        </w:rPr>
        <w:t>.)</w:t>
      </w:r>
      <w:r w:rsidRPr="003E583F">
        <w:rPr>
          <w:color w:val="000000"/>
          <w:sz w:val="22"/>
          <w:szCs w:val="22"/>
        </w:rPr>
        <w:t>.</w:t>
      </w:r>
    </w:p>
    <w:p w14:paraId="250E9394" w14:textId="6DAD74F9" w:rsidR="00183FDF" w:rsidRPr="003E583F" w:rsidRDefault="00E170D2" w:rsidP="003E583F">
      <w:pPr>
        <w:ind w:firstLine="426"/>
        <w:jc w:val="both"/>
        <w:rPr>
          <w:color w:val="000000"/>
          <w:sz w:val="22"/>
          <w:szCs w:val="22"/>
        </w:rPr>
      </w:pPr>
      <w:r w:rsidRPr="003E583F">
        <w:rPr>
          <w:sz w:val="22"/>
          <w:szCs w:val="22"/>
          <w:lang w:bidi="pl-PL"/>
        </w:rPr>
        <w:t xml:space="preserve">Projekt rozporządzenia </w:t>
      </w:r>
      <w:r w:rsidR="00183FDF" w:rsidRPr="003E583F">
        <w:rPr>
          <w:color w:val="000000"/>
          <w:sz w:val="22"/>
          <w:szCs w:val="22"/>
        </w:rPr>
        <w:t>reguluje sposoby sprawdzania dotrzymania dopuszczalnych poziomów pól elektromagnetycznych w środowisku poprzez wskazanie metod:</w:t>
      </w:r>
    </w:p>
    <w:p w14:paraId="3B406683" w14:textId="6F8DAC27" w:rsidR="00183FDF" w:rsidRPr="003E583F" w:rsidRDefault="00183FDF" w:rsidP="003E583F">
      <w:pPr>
        <w:pStyle w:val="Akapitzlist"/>
        <w:numPr>
          <w:ilvl w:val="0"/>
          <w:numId w:val="35"/>
        </w:numPr>
        <w:spacing w:after="0" w:line="240" w:lineRule="auto"/>
        <w:ind w:left="284" w:hanging="284"/>
        <w:jc w:val="both"/>
        <w:rPr>
          <w:rFonts w:ascii="Times New Roman" w:hAnsi="Times New Roman"/>
          <w:color w:val="000000"/>
        </w:rPr>
      </w:pPr>
      <w:proofErr w:type="gramStart"/>
      <w:r w:rsidRPr="003E583F">
        <w:rPr>
          <w:rFonts w:ascii="Times New Roman" w:hAnsi="Times New Roman"/>
          <w:color w:val="000000"/>
        </w:rPr>
        <w:t>wyznaczania</w:t>
      </w:r>
      <w:proofErr w:type="gramEnd"/>
      <w:r w:rsidRPr="003E583F">
        <w:rPr>
          <w:rFonts w:ascii="Times New Roman" w:hAnsi="Times New Roman"/>
          <w:color w:val="000000"/>
        </w:rPr>
        <w:t xml:space="preserve"> poziomów pól elektromagnetycznych, jeżeli w środowisku występują pola elektromagnetyczne, o których mowa w ust. 1, z różnych zakresów częstotliwości,</w:t>
      </w:r>
    </w:p>
    <w:p w14:paraId="30A98FF3" w14:textId="66638C5D" w:rsidR="00183FDF" w:rsidRPr="003E583F" w:rsidRDefault="00183FDF" w:rsidP="003E583F">
      <w:pPr>
        <w:pStyle w:val="Akapitzlist"/>
        <w:numPr>
          <w:ilvl w:val="0"/>
          <w:numId w:val="35"/>
        </w:numPr>
        <w:spacing w:after="0" w:line="240" w:lineRule="auto"/>
        <w:ind w:left="284" w:hanging="284"/>
        <w:jc w:val="both"/>
        <w:rPr>
          <w:rFonts w:ascii="Times New Roman" w:hAnsi="Times New Roman"/>
          <w:color w:val="000000"/>
        </w:rPr>
      </w:pPr>
      <w:proofErr w:type="gramStart"/>
      <w:r w:rsidRPr="003E583F">
        <w:rPr>
          <w:rFonts w:ascii="Times New Roman" w:hAnsi="Times New Roman"/>
          <w:color w:val="000000"/>
        </w:rPr>
        <w:t>wykonywania</w:t>
      </w:r>
      <w:proofErr w:type="gramEnd"/>
      <w:r w:rsidRPr="003E583F">
        <w:rPr>
          <w:rFonts w:ascii="Times New Roman" w:hAnsi="Times New Roman"/>
          <w:color w:val="000000"/>
        </w:rPr>
        <w:t xml:space="preserve"> pomiarów poziomów pól elektromagnetycznych w środowisku dla poszczególnych zakresów częstotliwości, o których mowa w ust. 1</w:t>
      </w:r>
    </w:p>
    <w:p w14:paraId="74042761" w14:textId="2A2F344D" w:rsidR="00183FDF" w:rsidRPr="003E583F" w:rsidRDefault="00183FDF" w:rsidP="003E583F">
      <w:pPr>
        <w:jc w:val="both"/>
        <w:rPr>
          <w:color w:val="000000"/>
          <w:sz w:val="22"/>
          <w:szCs w:val="22"/>
        </w:rPr>
      </w:pPr>
      <w:r w:rsidRPr="003E583F">
        <w:rPr>
          <w:color w:val="000000"/>
          <w:sz w:val="22"/>
          <w:szCs w:val="22"/>
        </w:rPr>
        <w:t xml:space="preserve">– mając na celu prawidłowe i obiektywne przeprowadzenie pomiarów poziomu pól elektromagnetycznych w środowisku, odpowiednie do rodzajów instalacji, </w:t>
      </w:r>
      <w:proofErr w:type="gramStart"/>
      <w:r w:rsidRPr="003E583F">
        <w:rPr>
          <w:color w:val="000000"/>
          <w:sz w:val="22"/>
          <w:szCs w:val="22"/>
        </w:rPr>
        <w:t>co do których</w:t>
      </w:r>
      <w:proofErr w:type="gramEnd"/>
      <w:r w:rsidRPr="003E583F">
        <w:rPr>
          <w:color w:val="000000"/>
          <w:sz w:val="22"/>
          <w:szCs w:val="22"/>
        </w:rPr>
        <w:t xml:space="preserve"> sprawdzane jest dotrzymanie dopuszczalnych poziomów pól elektromagnetycznych</w:t>
      </w:r>
      <w:r w:rsidR="00E170D2" w:rsidRPr="003E583F">
        <w:rPr>
          <w:color w:val="000000"/>
          <w:sz w:val="22"/>
          <w:szCs w:val="22"/>
        </w:rPr>
        <w:t>.</w:t>
      </w:r>
    </w:p>
    <w:p w14:paraId="495D1EBA" w14:textId="5E67A6BA" w:rsidR="009473F8" w:rsidRPr="003E583F" w:rsidRDefault="00183FDF" w:rsidP="003E583F">
      <w:pPr>
        <w:ind w:firstLine="426"/>
        <w:jc w:val="both"/>
        <w:rPr>
          <w:b/>
          <w:sz w:val="22"/>
          <w:szCs w:val="22"/>
        </w:rPr>
      </w:pPr>
      <w:r w:rsidRPr="003E583F">
        <w:rPr>
          <w:color w:val="000000"/>
          <w:sz w:val="22"/>
          <w:szCs w:val="22"/>
        </w:rPr>
        <w:t>Minister Klimatu i Środowiska wraz z Ministrem Cyfryzacji dokonali przeglądu obowiązujących przepisów i w jego wyniku zaproponowano zmiany zaprezentowane w przedmiotowym projekcie rozporządzenia.</w:t>
      </w:r>
    </w:p>
    <w:p w14:paraId="44284739"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W § 1 wskazane zostały projektowane zmiany w załączniku do rozporządzenia Ministra Klimatu z dnia 17 lutego 2020 r. w sprawie sposobów sprawdzania dotrzymania dopuszczalnych poziomów pól elektromagnetycznych w środowisku.</w:t>
      </w:r>
    </w:p>
    <w:p w14:paraId="7CC25E69" w14:textId="3239D29E"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 xml:space="preserve">Pkt 1 </w:t>
      </w:r>
    </w:p>
    <w:p w14:paraId="47ACEA84"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Zmiana doprecyzowująca. Dotychczasowy zapis może implikować zaniżenie wartości dopuszczalnych poziomów pól elektromagnetycznych określonych w rozporządzeniu Ministra Zdrowia z 17 grudnia 2019 r. w sprawie dopuszczalnych poziomów pól elektromagnetycznych w środowisku.</w:t>
      </w:r>
    </w:p>
    <w:p w14:paraId="4FAD93E8" w14:textId="25B3A9BC" w:rsidR="000B7F07" w:rsidRPr="003E583F" w:rsidRDefault="00A536E5" w:rsidP="003E583F">
      <w:pPr>
        <w:suppressAutoHyphens/>
        <w:autoSpaceDE w:val="0"/>
        <w:autoSpaceDN w:val="0"/>
        <w:adjustRightInd w:val="0"/>
        <w:ind w:firstLine="426"/>
        <w:jc w:val="both"/>
        <w:rPr>
          <w:sz w:val="22"/>
          <w:szCs w:val="22"/>
          <w:lang w:bidi="pl-PL"/>
        </w:rPr>
      </w:pPr>
      <w:r w:rsidRPr="003E583F">
        <w:rPr>
          <w:sz w:val="22"/>
          <w:szCs w:val="22"/>
          <w:lang w:bidi="pl-PL"/>
        </w:rPr>
        <w:t xml:space="preserve">Określenie minimalnych wymagań niepewności wpływa </w:t>
      </w:r>
      <w:proofErr w:type="gramStart"/>
      <w:r w:rsidRPr="003E583F">
        <w:rPr>
          <w:sz w:val="22"/>
          <w:szCs w:val="22"/>
          <w:lang w:bidi="pl-PL"/>
        </w:rPr>
        <w:t>pozytywnie na jakość</w:t>
      </w:r>
      <w:proofErr w:type="gramEnd"/>
      <w:r w:rsidRPr="003E583F">
        <w:rPr>
          <w:sz w:val="22"/>
          <w:szCs w:val="22"/>
          <w:lang w:bidi="pl-PL"/>
        </w:rPr>
        <w:t xml:space="preserve"> otrzymywanych wyników pomiarów, przy czym nie powoduje sztucznego zaniżenia wartości dopuszczalnych poziomów pól elektromagnetycznych, </w:t>
      </w:r>
      <w:r w:rsidRPr="003E583F">
        <w:rPr>
          <w:sz w:val="22"/>
          <w:szCs w:val="22"/>
        </w:rPr>
        <w:t>przy założeniu iż wartość niepewności rozszerzonej pomiaru U dla współczynnika rozszerzenia k = 2 nie przekroczy 30%.</w:t>
      </w:r>
      <w:r w:rsidR="000B7F07" w:rsidRPr="003E583F">
        <w:rPr>
          <w:sz w:val="22"/>
          <w:szCs w:val="22"/>
          <w:lang w:bidi="pl-PL"/>
        </w:rPr>
        <w:t xml:space="preserve"> </w:t>
      </w:r>
    </w:p>
    <w:p w14:paraId="51100FD6" w14:textId="77777777" w:rsidR="000B7F07" w:rsidRPr="003E583F" w:rsidRDefault="000B7F07" w:rsidP="003E583F">
      <w:pPr>
        <w:suppressAutoHyphens/>
        <w:autoSpaceDE w:val="0"/>
        <w:autoSpaceDN w:val="0"/>
        <w:adjustRightInd w:val="0"/>
        <w:ind w:firstLine="426"/>
        <w:jc w:val="both"/>
        <w:rPr>
          <w:bCs/>
          <w:sz w:val="22"/>
          <w:szCs w:val="22"/>
          <w:lang w:bidi="pl-PL"/>
        </w:rPr>
      </w:pPr>
      <w:r w:rsidRPr="003E583F">
        <w:rPr>
          <w:bCs/>
          <w:sz w:val="22"/>
          <w:szCs w:val="22"/>
          <w:lang w:bidi="pl-PL"/>
        </w:rPr>
        <w:t xml:space="preserve">Zaproponowane brzmienie </w:t>
      </w:r>
      <w:proofErr w:type="spellStart"/>
      <w:r w:rsidRPr="003E583F">
        <w:rPr>
          <w:bCs/>
          <w:sz w:val="22"/>
          <w:szCs w:val="22"/>
          <w:lang w:bidi="pl-PL"/>
        </w:rPr>
        <w:t>ppkt</w:t>
      </w:r>
      <w:proofErr w:type="spellEnd"/>
      <w:r w:rsidRPr="003E583F">
        <w:rPr>
          <w:bCs/>
          <w:sz w:val="22"/>
          <w:szCs w:val="22"/>
          <w:lang w:bidi="pl-PL"/>
        </w:rPr>
        <w:t xml:space="preserve"> 3, dedykowane dla stacji oraz napowietrznych linii elektroenergetycznych, z określeniem granicy niepewności, będzie skutkowało jednolitością osiąganych wyników, z zachowaniem nadal wysokiego </w:t>
      </w:r>
      <w:proofErr w:type="gramStart"/>
      <w:r w:rsidRPr="003E583F">
        <w:rPr>
          <w:bCs/>
          <w:sz w:val="22"/>
          <w:szCs w:val="22"/>
          <w:lang w:bidi="pl-PL"/>
        </w:rPr>
        <w:t>standardu jakości</w:t>
      </w:r>
      <w:proofErr w:type="gramEnd"/>
      <w:r w:rsidRPr="003E583F">
        <w:rPr>
          <w:bCs/>
          <w:sz w:val="22"/>
          <w:szCs w:val="22"/>
          <w:lang w:bidi="pl-PL"/>
        </w:rPr>
        <w:t xml:space="preserve"> pomiarów. </w:t>
      </w:r>
    </w:p>
    <w:p w14:paraId="703C5570" w14:textId="77777777" w:rsidR="000B7F07" w:rsidRPr="003E583F" w:rsidRDefault="000B7F07" w:rsidP="003E583F">
      <w:pPr>
        <w:suppressAutoHyphens/>
        <w:autoSpaceDE w:val="0"/>
        <w:autoSpaceDN w:val="0"/>
        <w:adjustRightInd w:val="0"/>
        <w:ind w:firstLine="426"/>
        <w:jc w:val="both"/>
        <w:rPr>
          <w:bCs/>
          <w:sz w:val="22"/>
          <w:szCs w:val="22"/>
          <w:lang w:bidi="pl-PL"/>
        </w:rPr>
      </w:pPr>
      <w:r w:rsidRPr="003E583F">
        <w:rPr>
          <w:bCs/>
          <w:sz w:val="22"/>
          <w:szCs w:val="22"/>
          <w:lang w:bidi="pl-PL"/>
        </w:rPr>
        <w:t xml:space="preserve">Brak określenia granic niepewności będzie wpływało na różnice w wartości niepewności przyjmowanych w różnych laboratoriach. Natomiast, zapis w zaproponowanym brzmieniu wyeliminuje rozbieżności w zakresie budżetu niepewności laboratorium. W przypadku przyjęcia zaproponowanych zapisów doprecyzowujących, nie będzie możliwości akredytowania się z budżetem wyższym niż 30% na tę konkretną metodykę i w tym zakresie częstotliwości. </w:t>
      </w:r>
    </w:p>
    <w:p w14:paraId="55A69B94" w14:textId="77777777" w:rsidR="000B7F07" w:rsidRPr="003E583F" w:rsidRDefault="000B7F07" w:rsidP="003E583F">
      <w:pPr>
        <w:suppressAutoHyphens/>
        <w:autoSpaceDE w:val="0"/>
        <w:autoSpaceDN w:val="0"/>
        <w:adjustRightInd w:val="0"/>
        <w:ind w:firstLine="426"/>
        <w:jc w:val="both"/>
        <w:rPr>
          <w:bCs/>
          <w:sz w:val="22"/>
          <w:szCs w:val="22"/>
          <w:lang w:bidi="pl-PL"/>
        </w:rPr>
      </w:pPr>
      <w:r w:rsidRPr="003E583F">
        <w:rPr>
          <w:sz w:val="22"/>
          <w:szCs w:val="22"/>
          <w:lang w:bidi="pl-PL"/>
        </w:rPr>
        <w:t xml:space="preserve">Propozycja zapisu pozwoli również na ujednolicenie w stosunku do innych metodyk związanych z pomiarem natężenia pola elektromagnetycznego np. </w:t>
      </w:r>
      <w:r w:rsidRPr="003E583F">
        <w:rPr>
          <w:bCs/>
          <w:sz w:val="22"/>
          <w:szCs w:val="22"/>
          <w:lang w:bidi="pl-PL"/>
        </w:rPr>
        <w:t>rozporządzeniem Ministra Rodziny, Pracy i Polityki Społecznej w sprawie bezpieczeństwa i higieny pracy przy pracach związanych z narażeniem na pole elektromagnetyczne z 29 czerwca 2016 r.</w:t>
      </w:r>
      <w:r w:rsidRPr="003E583F">
        <w:rPr>
          <w:sz w:val="22"/>
          <w:szCs w:val="22"/>
          <w:lang w:bidi="pl-PL"/>
        </w:rPr>
        <w:t xml:space="preserve"> </w:t>
      </w:r>
      <w:r w:rsidRPr="003E583F">
        <w:rPr>
          <w:bCs/>
          <w:sz w:val="22"/>
          <w:szCs w:val="22"/>
          <w:lang w:bidi="pl-PL"/>
        </w:rPr>
        <w:t>oraz rozporządzenia Ministra Środowiska z dnia 14 czerwca 2007 r. w sprawie dopuszczalnych poziomów hałasu w środowisku.</w:t>
      </w:r>
    </w:p>
    <w:p w14:paraId="73AB5A33"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2</w:t>
      </w:r>
    </w:p>
    <w:p w14:paraId="0FB043C7"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Zmiana pozwalająca na wykonywanie pomiarów w większej liczbie miejsc dostępnych dla ludności. Dotychczasowe zapisy mające charakter nakazowy odnośnie wyznaczania wartości </w:t>
      </w:r>
      <w:r w:rsidRPr="003E583F">
        <w:rPr>
          <w:sz w:val="22"/>
          <w:szCs w:val="22"/>
        </w:rPr>
        <w:t>skutecznej natężenia pola magnetycznego H (wyrażonej w A/m) na podstawie zmierzonej wartości skutecznej natężenia pola elektrycznego E (wyrażonej w V/m), z zależności: H = E / 377 [</w:t>
      </w:r>
      <w:r w:rsidRPr="003E583F">
        <w:rPr>
          <w:sz w:val="22"/>
          <w:szCs w:val="22"/>
        </w:rPr>
        <w:sym w:font="Symbol" w:char="F057"/>
      </w:r>
      <w:r w:rsidRPr="003E583F">
        <w:rPr>
          <w:sz w:val="22"/>
          <w:szCs w:val="22"/>
        </w:rPr>
        <w:t>]</w:t>
      </w:r>
      <w:r w:rsidRPr="003E583F">
        <w:rPr>
          <w:sz w:val="22"/>
          <w:szCs w:val="22"/>
          <w:lang w:bidi="pl-PL"/>
        </w:rPr>
        <w:t xml:space="preserve"> odnosiły się wyłącznie do pomiarów wykonywanych w tzw. obszar pola dalekiego, czyli w odległościach od źródeł pól elektromagnetycznych nie mniejszych niż pięciokrotność długości fali emitowanej przez źródło (wyrażonej w m) bądź pięciokrotność największego wymiaru linowego anteny (wyrażonego w m</w:t>
      </w:r>
      <w:proofErr w:type="gramStart"/>
      <w:r w:rsidRPr="003E583F">
        <w:rPr>
          <w:sz w:val="22"/>
          <w:szCs w:val="22"/>
          <w:lang w:bidi="pl-PL"/>
        </w:rPr>
        <w:t>). W</w:t>
      </w:r>
      <w:proofErr w:type="gramEnd"/>
      <w:r w:rsidRPr="003E583F">
        <w:rPr>
          <w:sz w:val="22"/>
          <w:szCs w:val="22"/>
          <w:lang w:bidi="pl-PL"/>
        </w:rPr>
        <w:t xml:space="preserve"> przypadku takich lokalizacji, w których w miejscach dostępnych dla ludności znajdowały się źródła emisji takie jak np. stacje radiolokacyjne i/lub radarowe, zapis oznaczał brak możliwości </w:t>
      </w:r>
      <w:proofErr w:type="gramStart"/>
      <w:r w:rsidRPr="003E583F">
        <w:rPr>
          <w:sz w:val="22"/>
          <w:szCs w:val="22"/>
          <w:lang w:bidi="pl-PL"/>
        </w:rPr>
        <w:t>wyznaczania</w:t>
      </w:r>
      <w:proofErr w:type="gramEnd"/>
      <w:r w:rsidRPr="003E583F">
        <w:rPr>
          <w:sz w:val="22"/>
          <w:szCs w:val="22"/>
          <w:lang w:bidi="pl-PL"/>
        </w:rPr>
        <w:t xml:space="preserve"> wartości </w:t>
      </w:r>
      <w:r w:rsidRPr="003E583F">
        <w:rPr>
          <w:sz w:val="22"/>
          <w:szCs w:val="22"/>
        </w:rPr>
        <w:t xml:space="preserve">skutecznej natężenia pola magnetycznego H (wyrażonej w A/m) na podstawie zmierzonej wartości skutecznej natężenia pola elektrycznego E (wyrażonej w V/m) w bliskim otoczeniu tych </w:t>
      </w:r>
      <w:r w:rsidRPr="003E583F">
        <w:rPr>
          <w:sz w:val="22"/>
          <w:szCs w:val="22"/>
          <w:lang w:bidi="pl-PL"/>
        </w:rPr>
        <w:t xml:space="preserve">stacji z uwagi na występowanie w tych miejscach tzw. obszaru pola bliskiego. </w:t>
      </w:r>
      <w:r w:rsidRPr="003E583F">
        <w:rPr>
          <w:sz w:val="22"/>
          <w:szCs w:val="22"/>
          <w:lang w:bidi="pl-PL"/>
        </w:rPr>
        <w:lastRenderedPageBreak/>
        <w:t xml:space="preserve">Ponieważ nie są dostępne przyrządy pomiarowe umożliwiające zmierzenie wartości </w:t>
      </w:r>
      <w:r w:rsidRPr="003E583F">
        <w:rPr>
          <w:sz w:val="22"/>
          <w:szCs w:val="22"/>
        </w:rPr>
        <w:t xml:space="preserve">skutecznej natężenia pola magnetycznego H w zakresie częstotliwości pracy urządzeń radiolokacyjnych </w:t>
      </w:r>
      <w:r w:rsidRPr="003E583F">
        <w:rPr>
          <w:sz w:val="22"/>
          <w:szCs w:val="22"/>
          <w:lang w:bidi="pl-PL"/>
        </w:rPr>
        <w:t xml:space="preserve">i/lub radarowych, więc w konsekwencji oznaczało to brak możliwości przeprowadzenia oceny zgodności dla składowej magnetycznej. </w:t>
      </w:r>
    </w:p>
    <w:p w14:paraId="7824D679"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Proponowane zmiany dają możliwość wykonywana pomiarów </w:t>
      </w:r>
      <w:r w:rsidRPr="003E583F">
        <w:rPr>
          <w:sz w:val="22"/>
          <w:szCs w:val="22"/>
        </w:rPr>
        <w:t xml:space="preserve">wartości skutecznej natężenia pola elektrycznego E (wyrażonej w V/m) </w:t>
      </w:r>
      <w:r w:rsidRPr="003E583F">
        <w:rPr>
          <w:sz w:val="22"/>
          <w:szCs w:val="22"/>
          <w:lang w:bidi="pl-PL"/>
        </w:rPr>
        <w:t xml:space="preserve">również w tzw. obszarze pola bliskiego, z wyjaśnieniem, w jaki sposób na podstawie uzyskanych wyników wyznaczać wartości </w:t>
      </w:r>
      <w:r w:rsidRPr="003E583F">
        <w:rPr>
          <w:sz w:val="22"/>
          <w:szCs w:val="22"/>
        </w:rPr>
        <w:t>skutecznej natężenia pola magnetycznego H (wyrażonej w A/m).</w:t>
      </w:r>
    </w:p>
    <w:p w14:paraId="3844CE1A" w14:textId="2B1F5BE3"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3 lit. a</w:t>
      </w:r>
      <w:r w:rsidR="007D2BB7" w:rsidRPr="003E583F">
        <w:rPr>
          <w:b/>
          <w:sz w:val="22"/>
          <w:szCs w:val="22"/>
          <w:lang w:bidi="pl-PL"/>
        </w:rPr>
        <w:t xml:space="preserve"> i b</w:t>
      </w:r>
    </w:p>
    <w:p w14:paraId="42A395E2"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Zmiana doprecyzowująca. Zawężenie zakresu częstotliwości jest zbędne, z uwagi na to, że zapisy dotyczą pomiarów we wszystkich zakresach częstotliwości.</w:t>
      </w:r>
    </w:p>
    <w:p w14:paraId="2E25F751" w14:textId="54A9EAAF"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Propozycja zmiany ma na celu udoskonalenie metodyki pomiarowej poprzez zapewnienie zastosowania aparatury pomiarowej o cechach właściwych dla pomiarów na obszarach narażonych na pola</w:t>
      </w:r>
      <w:r w:rsidR="006F0FA2" w:rsidRPr="003E583F">
        <w:rPr>
          <w:sz w:val="22"/>
          <w:szCs w:val="22"/>
          <w:lang w:bidi="pl-PL"/>
        </w:rPr>
        <w:t>,</w:t>
      </w:r>
      <w:r w:rsidRPr="003E583F">
        <w:rPr>
          <w:sz w:val="22"/>
          <w:szCs w:val="22"/>
          <w:lang w:bidi="pl-PL"/>
        </w:rPr>
        <w:t xml:space="preserve"> na których występują pola elektromagnetyczne o z różnych zakresach częstotliwości tj. przyrządów odpornych na oddziaływanie pola elektromagnetycznego z poza ich zakresu pomiarowego</w:t>
      </w:r>
      <w:r w:rsidR="006F0FA2" w:rsidRPr="003E583F">
        <w:rPr>
          <w:sz w:val="22"/>
          <w:szCs w:val="22"/>
          <w:lang w:bidi="pl-PL"/>
        </w:rPr>
        <w:t xml:space="preserve">. </w:t>
      </w:r>
      <w:r w:rsidRPr="003E583F">
        <w:rPr>
          <w:sz w:val="22"/>
          <w:szCs w:val="22"/>
          <w:lang w:bidi="pl-PL"/>
        </w:rPr>
        <w:t xml:space="preserve">Zgodnie z § 155 ust. 1 rozporządzenia Prezesa Rady Ministrów z 20 czerwca 2020 r. w sprawie „Zasady techniki </w:t>
      </w:r>
      <w:proofErr w:type="gramStart"/>
      <w:r w:rsidRPr="003E583F">
        <w:rPr>
          <w:sz w:val="22"/>
          <w:szCs w:val="22"/>
          <w:lang w:bidi="pl-PL"/>
        </w:rPr>
        <w:t>prawodawczej” jeżeli</w:t>
      </w:r>
      <w:proofErr w:type="gramEnd"/>
      <w:r w:rsidRPr="003E583F">
        <w:rPr>
          <w:sz w:val="22"/>
          <w:szCs w:val="22"/>
          <w:lang w:bidi="pl-PL"/>
        </w:rPr>
        <w:t xml:space="preserve"> zachodzi potrzeba zapewnienia elastyczności tekstu aktu normatywnego, można posłużyć się określeniami nieostrymi, klauzulami generalnymi albo wyznaczyć nieprzekraczalne dolne lub górne granice swobody rozstrzygnięcia. Dodatkowo, mając na względzie praktyczny charakter zapisów Załącznika nr 1 do rozporządzenia, należy uznać, iż określenie w dodatkowy sposób, aparatury pomiarowej udoskonali proces omówiony w przedmiotowym rozporządzeniu. </w:t>
      </w:r>
    </w:p>
    <w:p w14:paraId="018DAFA7"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4</w:t>
      </w:r>
    </w:p>
    <w:p w14:paraId="33984940"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Zmiana doprecyzowująca. Z uwagi na precyzję wyznaczania współrzędnych geograficznych lub współrzędnych płaskich prostokątnych oferowaną przez powszechnie stosowane przyrządy służące do wyznaczania pozycji w terenie, proponuje się zwiększenie dokładności podawania współrzędnych z 0,5 sekundy do 0,1 sekundy oraz z 5 m do 3 m. Jest to również pożądana zmiana z uwagi na konieczność zachowania wymaganej precyzji w celu </w:t>
      </w:r>
      <w:proofErr w:type="spellStart"/>
      <w:r w:rsidRPr="003E583F">
        <w:rPr>
          <w:sz w:val="22"/>
          <w:szCs w:val="22"/>
          <w:lang w:bidi="pl-PL"/>
        </w:rPr>
        <w:t>geolokalizowania</w:t>
      </w:r>
      <w:proofErr w:type="spellEnd"/>
      <w:r w:rsidRPr="003E583F">
        <w:rPr>
          <w:sz w:val="22"/>
          <w:szCs w:val="22"/>
          <w:lang w:bidi="pl-PL"/>
        </w:rPr>
        <w:t xml:space="preserve"> wyników pomiarów pól elektromagnetycznych na mapach prezentowanych w systemie SI2PEM.</w:t>
      </w:r>
    </w:p>
    <w:p w14:paraId="743EDCD6"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5</w:t>
      </w:r>
    </w:p>
    <w:p w14:paraId="2AAAF91D" w14:textId="43AD3E0D"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Zmiana precyzująca uwzględnianie poprawek pomiarowych umożliwiających uwzględnienie maksymalnych parametrów pracy instalacji lub urządzenia w przypadku pomiarów pól elektromagnetycznych dla zakresów częstotliwości od 10 MHz do 300 GHz. W efekcie, w przypadku realizacji pomiarów pól elektromagnetycznych z wykorzystaniem mierników szerokopasmowych, które można </w:t>
      </w:r>
      <w:proofErr w:type="gramStart"/>
      <w:r w:rsidRPr="003E583F">
        <w:rPr>
          <w:sz w:val="22"/>
          <w:szCs w:val="22"/>
          <w:lang w:bidi="pl-PL"/>
        </w:rPr>
        <w:t>traktować jako</w:t>
      </w:r>
      <w:proofErr w:type="gramEnd"/>
      <w:r w:rsidRPr="003E583F">
        <w:rPr>
          <w:sz w:val="22"/>
          <w:szCs w:val="22"/>
          <w:lang w:bidi="pl-PL"/>
        </w:rPr>
        <w:t xml:space="preserve"> pomiar zgrubny jednakże z zachowaniem odpowiedniego marginesu bezpieczeństwa, ww. poprawki pomiarowe nie będą uwzględniane. Zmiana ta jednak koresponduje z dalszymi zmianami w </w:t>
      </w:r>
      <w:r w:rsidR="003969D7" w:rsidRPr="003E583F">
        <w:rPr>
          <w:sz w:val="22"/>
          <w:szCs w:val="22"/>
          <w:lang w:bidi="pl-PL"/>
        </w:rPr>
        <w:t>pkt</w:t>
      </w:r>
      <w:r w:rsidRPr="003E583F">
        <w:rPr>
          <w:sz w:val="22"/>
          <w:szCs w:val="22"/>
          <w:lang w:bidi="pl-PL"/>
        </w:rPr>
        <w:t> 25</w:t>
      </w:r>
      <w:r w:rsidR="003969D7" w:rsidRPr="003E583F">
        <w:rPr>
          <w:sz w:val="22"/>
          <w:szCs w:val="22"/>
          <w:lang w:bidi="pl-PL"/>
        </w:rPr>
        <w:t xml:space="preserve"> załącznika</w:t>
      </w:r>
      <w:r w:rsidRPr="003E583F">
        <w:rPr>
          <w:sz w:val="22"/>
          <w:szCs w:val="22"/>
          <w:lang w:bidi="pl-PL"/>
        </w:rPr>
        <w:t xml:space="preserve">, w </w:t>
      </w:r>
      <w:proofErr w:type="gramStart"/>
      <w:r w:rsidRPr="003E583F">
        <w:rPr>
          <w:sz w:val="22"/>
          <w:szCs w:val="22"/>
          <w:lang w:bidi="pl-PL"/>
        </w:rPr>
        <w:t>myśl których</w:t>
      </w:r>
      <w:proofErr w:type="gramEnd"/>
      <w:r w:rsidRPr="003E583F">
        <w:rPr>
          <w:sz w:val="22"/>
          <w:szCs w:val="22"/>
          <w:lang w:bidi="pl-PL"/>
        </w:rPr>
        <w:t xml:space="preserve"> pomiary szerokopasmowe można realizować tylko wtedy, gdy wynik pomiaru </w:t>
      </w:r>
      <w:r w:rsidRPr="003E583F">
        <w:rPr>
          <w:sz w:val="22"/>
          <w:szCs w:val="22"/>
        </w:rPr>
        <w:t xml:space="preserve">szerokopasmowego powiększony o rozszerzoną niepewność pomiaru U dla współczynnika rozszerzenia k = 2 będzie mniejszy lub równy 70% odpowiedniej najniższej dopuszczalnej wartości składowej elektrycznej lub magnetycznej pola dla objętego pomiarami zakresu częstotliwości. Natomiast poprawki pomiarowe muszą być uwzględniane w przypadku </w:t>
      </w:r>
      <w:r w:rsidRPr="003E583F">
        <w:rPr>
          <w:sz w:val="22"/>
          <w:szCs w:val="22"/>
          <w:lang w:bidi="pl-PL"/>
        </w:rPr>
        <w:t>realizacji pomiarów pól elektromagnetycznych z wykorzystaniem mierników selektywnych, które zapewniają większą precyzję niż pomiary szerokopasmowe.</w:t>
      </w:r>
    </w:p>
    <w:p w14:paraId="7C239709"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6</w:t>
      </w:r>
    </w:p>
    <w:p w14:paraId="7C663BBD" w14:textId="16548610"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Zmiana ma na celu usunięcie zbędnego doprecyzowania wkraczającego w kompetencje akredytowanych laboratoriów. Obowiązek wyznaczenia minimalnej odległości od anteny, do której należy wykonać pomiary wzdłuż ustalonych kierunków pomiarowych, jest czynnością powiązaną wprost kompetencjami akredytowanych laboratoriów i wynikającą bezpośrednio z tych kompetencji oraz stanowi część procesu poprzedzającego wykonanie pomiarów pól elektromagnetycznych. To właśnie laboratorium odpowiada za realizację tego procesu przygotowawczego przed wykonaniem pomiarów pól elektromagnetycznych, a sam proces obejmuje m.in. przeprowadzenie obliczeń. W </w:t>
      </w:r>
      <w:r w:rsidR="003969D7" w:rsidRPr="003E583F">
        <w:rPr>
          <w:sz w:val="22"/>
          <w:szCs w:val="22"/>
          <w:lang w:bidi="pl-PL"/>
        </w:rPr>
        <w:t>pkt</w:t>
      </w:r>
      <w:r w:rsidRPr="003E583F">
        <w:rPr>
          <w:sz w:val="22"/>
          <w:szCs w:val="22"/>
          <w:lang w:bidi="pl-PL"/>
        </w:rPr>
        <w:t xml:space="preserve"> 5 </w:t>
      </w:r>
      <w:proofErr w:type="spellStart"/>
      <w:r w:rsidR="003969D7" w:rsidRPr="003E583F">
        <w:rPr>
          <w:sz w:val="22"/>
          <w:szCs w:val="22"/>
          <w:lang w:bidi="pl-PL"/>
        </w:rPr>
        <w:t>p</w:t>
      </w:r>
      <w:r w:rsidRPr="003E583F">
        <w:rPr>
          <w:sz w:val="22"/>
          <w:szCs w:val="22"/>
          <w:lang w:bidi="pl-PL"/>
        </w:rPr>
        <w:t>pkt</w:t>
      </w:r>
      <w:proofErr w:type="spellEnd"/>
      <w:r w:rsidRPr="003E583F">
        <w:rPr>
          <w:sz w:val="22"/>
          <w:szCs w:val="22"/>
          <w:lang w:bidi="pl-PL"/>
        </w:rPr>
        <w:t xml:space="preserve"> 2 </w:t>
      </w:r>
      <w:r w:rsidR="003969D7" w:rsidRPr="003E583F">
        <w:rPr>
          <w:sz w:val="22"/>
          <w:szCs w:val="22"/>
          <w:lang w:bidi="pl-PL"/>
        </w:rPr>
        <w:t xml:space="preserve">załącznika </w:t>
      </w:r>
      <w:r w:rsidRPr="003E583F">
        <w:rPr>
          <w:sz w:val="22"/>
          <w:szCs w:val="22"/>
          <w:lang w:bidi="pl-PL"/>
        </w:rPr>
        <w:t xml:space="preserve">znajduje </w:t>
      </w:r>
      <w:proofErr w:type="gramStart"/>
      <w:r w:rsidRPr="003E583F">
        <w:rPr>
          <w:sz w:val="22"/>
          <w:szCs w:val="22"/>
          <w:lang w:bidi="pl-PL"/>
        </w:rPr>
        <w:t>się bowiem</w:t>
      </w:r>
      <w:proofErr w:type="gramEnd"/>
      <w:r w:rsidRPr="003E583F">
        <w:rPr>
          <w:sz w:val="22"/>
          <w:szCs w:val="22"/>
          <w:lang w:bidi="pl-PL"/>
        </w:rPr>
        <w:t xml:space="preserve"> zapis, że w przypadku pól elektromagnetycznych w zakresach częstotliwości od 10 MHz do 300 GHz laboratorium ma obowiązek wykonywania pomiarów w tych miejscach, w których na podstawie uprzednio przeprowadzonych obliczeń, stwierdzono występowanie w danych zakresach częstotliwości pól elektromagnetycznych o </w:t>
      </w:r>
      <w:r w:rsidRPr="003E583F">
        <w:rPr>
          <w:sz w:val="22"/>
          <w:szCs w:val="22"/>
          <w:lang w:bidi="pl-PL"/>
        </w:rPr>
        <w:lastRenderedPageBreak/>
        <w:t xml:space="preserve">poziomach zbliżonych do poziomów dopuszczalnych. Dotychczasowy zapis w </w:t>
      </w:r>
      <w:r w:rsidR="003969D7" w:rsidRPr="003E583F">
        <w:rPr>
          <w:sz w:val="22"/>
          <w:szCs w:val="22"/>
          <w:lang w:bidi="pl-PL"/>
        </w:rPr>
        <w:t>pkt</w:t>
      </w:r>
      <w:r w:rsidRPr="003E583F">
        <w:rPr>
          <w:sz w:val="22"/>
          <w:szCs w:val="22"/>
          <w:lang w:bidi="pl-PL"/>
        </w:rPr>
        <w:t xml:space="preserve"> 13 </w:t>
      </w:r>
      <w:proofErr w:type="spellStart"/>
      <w:r w:rsidR="003969D7" w:rsidRPr="003E583F">
        <w:rPr>
          <w:sz w:val="22"/>
          <w:szCs w:val="22"/>
          <w:lang w:bidi="pl-PL"/>
        </w:rPr>
        <w:t>p</w:t>
      </w:r>
      <w:r w:rsidRPr="003E583F">
        <w:rPr>
          <w:sz w:val="22"/>
          <w:szCs w:val="22"/>
          <w:lang w:bidi="pl-PL"/>
        </w:rPr>
        <w:t>pkt</w:t>
      </w:r>
      <w:proofErr w:type="spellEnd"/>
      <w:r w:rsidRPr="003E583F">
        <w:rPr>
          <w:sz w:val="22"/>
          <w:szCs w:val="22"/>
          <w:lang w:bidi="pl-PL"/>
        </w:rPr>
        <w:t xml:space="preserve"> 1 </w:t>
      </w:r>
      <w:r w:rsidR="003969D7" w:rsidRPr="003E583F">
        <w:rPr>
          <w:sz w:val="22"/>
          <w:szCs w:val="22"/>
          <w:lang w:bidi="pl-PL"/>
        </w:rPr>
        <w:t xml:space="preserve">załącznika </w:t>
      </w:r>
      <w:r w:rsidRPr="003E583F">
        <w:rPr>
          <w:sz w:val="22"/>
          <w:szCs w:val="22"/>
          <w:lang w:bidi="pl-PL"/>
        </w:rPr>
        <w:t xml:space="preserve">wymuszający ustalenie najmniejszej odległości od anteny, do której należy wykonać pomiary wzdłuż ustalonych kierunków pomiarowych zgodnie z określonymi zależnościami, w przypadku pomiarów pól elektromagnetycznych wykonywanych w obszarze wysoko zurbanizowanym wywierał negatywny skutek w przejrzystości stosowania procedury pomiarowej i powodował praktyczne problemy z wykonywaniem tych pomiarów. W odległości pomiarowej równej dziesięciokrotnej wysokości zawieszenia anteny danej stacji bazowej telefonii komórkowej, w </w:t>
      </w:r>
      <w:proofErr w:type="gramStart"/>
      <w:r w:rsidRPr="003E583F">
        <w:rPr>
          <w:sz w:val="22"/>
          <w:szCs w:val="22"/>
          <w:lang w:bidi="pl-PL"/>
        </w:rPr>
        <w:t>otoczeniu której</w:t>
      </w:r>
      <w:proofErr w:type="gramEnd"/>
      <w:r w:rsidRPr="003E583F">
        <w:rPr>
          <w:sz w:val="22"/>
          <w:szCs w:val="22"/>
          <w:lang w:bidi="pl-PL"/>
        </w:rPr>
        <w:t xml:space="preserve"> miały być wykonane pomiary pól elektromagnetycznych, mogło znajdować się np. kilka, jeśli nie kilkanaście, innych stacji bazowych telefonii komórkowej, stanowiących kolejne źródła emisji. W efekcie prowadziło to do takiej sytuacji, że laboratoria były zobowiązane do wykonywania pomiarów pól elektromagnetycznych w otoczeniu kolejnych stacji bazowych, aż do osiągnięcia odległości zdefiniowanej dotychczas w </w:t>
      </w:r>
      <w:r w:rsidR="003969D7" w:rsidRPr="003E583F">
        <w:rPr>
          <w:sz w:val="22"/>
          <w:szCs w:val="22"/>
          <w:lang w:bidi="pl-PL"/>
        </w:rPr>
        <w:t>pkt</w:t>
      </w:r>
      <w:r w:rsidRPr="003E583F">
        <w:rPr>
          <w:sz w:val="22"/>
          <w:szCs w:val="22"/>
          <w:lang w:bidi="pl-PL"/>
        </w:rPr>
        <w:t xml:space="preserve"> 13 </w:t>
      </w:r>
      <w:proofErr w:type="spellStart"/>
      <w:r w:rsidR="003969D7" w:rsidRPr="003E583F">
        <w:rPr>
          <w:sz w:val="22"/>
          <w:szCs w:val="22"/>
          <w:lang w:bidi="pl-PL"/>
        </w:rPr>
        <w:t>p</w:t>
      </w:r>
      <w:r w:rsidRPr="003E583F">
        <w:rPr>
          <w:sz w:val="22"/>
          <w:szCs w:val="22"/>
          <w:lang w:bidi="pl-PL"/>
        </w:rPr>
        <w:t>pkt</w:t>
      </w:r>
      <w:proofErr w:type="spellEnd"/>
      <w:r w:rsidRPr="003E583F">
        <w:rPr>
          <w:sz w:val="22"/>
          <w:szCs w:val="22"/>
          <w:lang w:bidi="pl-PL"/>
        </w:rPr>
        <w:t> 1</w:t>
      </w:r>
      <w:r w:rsidR="003969D7" w:rsidRPr="003E583F">
        <w:rPr>
          <w:sz w:val="22"/>
          <w:szCs w:val="22"/>
          <w:lang w:bidi="pl-PL"/>
        </w:rPr>
        <w:t xml:space="preserve"> załącznika</w:t>
      </w:r>
      <w:r w:rsidRPr="003E583F">
        <w:rPr>
          <w:sz w:val="22"/>
          <w:szCs w:val="22"/>
          <w:lang w:bidi="pl-PL"/>
        </w:rPr>
        <w:t>.</w:t>
      </w:r>
    </w:p>
    <w:p w14:paraId="790EAB15"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8</w:t>
      </w:r>
    </w:p>
    <w:p w14:paraId="42C63459"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Zmiana ma na celu wprowadzenie ograniczenia wynikającego z konstrukcji budynku.</w:t>
      </w:r>
    </w:p>
    <w:p w14:paraId="48D30D94" w14:textId="43A7CD22"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7, 9, 10 i 11 lit. a</w:t>
      </w:r>
    </w:p>
    <w:p w14:paraId="63BCB909"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Zmiany mają na celu dopuszczenie możliwości wykonania wcześniejszego pomiaru (przed upływem 3 dni), w </w:t>
      </w:r>
      <w:proofErr w:type="gramStart"/>
      <w:r w:rsidRPr="003E583F">
        <w:rPr>
          <w:sz w:val="22"/>
          <w:szCs w:val="22"/>
          <w:lang w:bidi="pl-PL"/>
        </w:rPr>
        <w:t>przypadku gdy</w:t>
      </w:r>
      <w:proofErr w:type="gramEnd"/>
      <w:r w:rsidRPr="003E583F">
        <w:rPr>
          <w:sz w:val="22"/>
          <w:szCs w:val="22"/>
          <w:lang w:bidi="pl-PL"/>
        </w:rPr>
        <w:t xml:space="preserve"> dysponent przestrzeni pomiarowej wyrazi na to zgodę.</w:t>
      </w:r>
    </w:p>
    <w:p w14:paraId="5A13790B" w14:textId="52961710"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 xml:space="preserve">Pkt 10 </w:t>
      </w:r>
    </w:p>
    <w:p w14:paraId="38176E9E"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Zmiany mają na celu wyeliminowanie praktycznych problemów związanych z wyznaczaniem miejsc badawczych dla terenów przeznaczonych pod zabudowę mieszkaniową</w:t>
      </w:r>
    </w:p>
    <w:p w14:paraId="75FB7225"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Wskazanie metod lokalizacji pionów pomiarowych na terenach przeznczonych pod zabudowę mieszkaniową i sposobu ich oceny, może ułatwić powtarzalną lokalizację punktów pomiarowych i doprowadzić do większej spójności przy stwierdzeniach zgodności.   </w:t>
      </w:r>
    </w:p>
    <w:p w14:paraId="4A56F1F9" w14:textId="77777777"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11 lit. a</w:t>
      </w:r>
    </w:p>
    <w:p w14:paraId="048DB31B" w14:textId="77777777" w:rsidR="000B7F07" w:rsidRPr="003E583F" w:rsidRDefault="000B7F07" w:rsidP="003E583F">
      <w:pPr>
        <w:suppressAutoHyphens/>
        <w:autoSpaceDE w:val="0"/>
        <w:autoSpaceDN w:val="0"/>
        <w:adjustRightInd w:val="0"/>
        <w:ind w:firstLine="426"/>
        <w:jc w:val="both"/>
        <w:rPr>
          <w:sz w:val="22"/>
          <w:szCs w:val="22"/>
        </w:rPr>
      </w:pPr>
      <w:r w:rsidRPr="003E583F">
        <w:rPr>
          <w:sz w:val="22"/>
          <w:szCs w:val="22"/>
          <w:lang w:bidi="pl-PL"/>
        </w:rPr>
        <w:t xml:space="preserve">Zmiana doprecyzowująca. W przypadku zakresu pomiarowego </w:t>
      </w:r>
      <w:r w:rsidRPr="003E583F">
        <w:rPr>
          <w:sz w:val="22"/>
          <w:szCs w:val="22"/>
        </w:rPr>
        <w:t xml:space="preserve">od 10 MHz do 300 GHz </w:t>
      </w:r>
      <w:r w:rsidRPr="003E583F">
        <w:rPr>
          <w:sz w:val="22"/>
          <w:szCs w:val="22"/>
          <w:lang w:bidi="pl-PL"/>
        </w:rPr>
        <w:t xml:space="preserve">doprecyzowano możliwość realizacji pomiarów pól elektromagnetycznych z wykorzystaniem mierników szerokopasmowych oraz selektywnych. Dopuszczono możliwość realizacji pomiarów pól elektromagnetycznych z wykorzystaniem mierników szerokopasmowych tylko w sytuacji, gdy wynik pomiaru </w:t>
      </w:r>
      <w:r w:rsidRPr="003E583F">
        <w:rPr>
          <w:sz w:val="22"/>
          <w:szCs w:val="22"/>
        </w:rPr>
        <w:t xml:space="preserve">szerokopasmowego powiększony o rozszerzoną niepewność pomiaru U dla współczynnika rozszerzenia k = 2 będzie mniejszy lub równy 70% odpowiedniej najniższej dopuszczalnej wartości składowej elektrycznej lub magnetycznej pola dla objętego pomiarami zakresu częstotliwości. Tym samym nałożono obowiązek </w:t>
      </w:r>
      <w:r w:rsidRPr="003E583F">
        <w:rPr>
          <w:sz w:val="22"/>
          <w:szCs w:val="22"/>
          <w:lang w:bidi="pl-PL"/>
        </w:rPr>
        <w:t xml:space="preserve">realizacji pomiarów pól elektromagnetycznych z wykorzystaniem mierników selektywnych w sytuacji, gdy wynik pomiaru </w:t>
      </w:r>
      <w:r w:rsidRPr="003E583F">
        <w:rPr>
          <w:sz w:val="22"/>
          <w:szCs w:val="22"/>
        </w:rPr>
        <w:t>szerokopasmowego powiększony o rozszerzoną niepewność pomiaru U dla współczynnika rozszerzenia k = 2 przekroczy 70% odpowiedniej najniższej dopuszczalnej wartości składowej elektrycznej lub magnetycznej pola dla objętego pomiarami zakresu częstotliwości.</w:t>
      </w:r>
    </w:p>
    <w:p w14:paraId="4B1CB786" w14:textId="58C68B56" w:rsidR="000B7F07" w:rsidRPr="003E583F" w:rsidRDefault="000B7F07" w:rsidP="003E583F">
      <w:pPr>
        <w:suppressAutoHyphens/>
        <w:autoSpaceDE w:val="0"/>
        <w:autoSpaceDN w:val="0"/>
        <w:adjustRightInd w:val="0"/>
        <w:ind w:firstLine="426"/>
        <w:jc w:val="both"/>
        <w:rPr>
          <w:b/>
          <w:sz w:val="22"/>
          <w:szCs w:val="22"/>
          <w:lang w:bidi="pl-PL"/>
        </w:rPr>
      </w:pPr>
      <w:r w:rsidRPr="003E583F">
        <w:rPr>
          <w:b/>
          <w:sz w:val="22"/>
          <w:szCs w:val="22"/>
          <w:lang w:bidi="pl-PL"/>
        </w:rPr>
        <w:t>Pkt 1</w:t>
      </w:r>
      <w:r w:rsidR="00944101" w:rsidRPr="003E583F">
        <w:rPr>
          <w:b/>
          <w:sz w:val="22"/>
          <w:szCs w:val="22"/>
          <w:lang w:bidi="pl-PL"/>
        </w:rPr>
        <w:t>2</w:t>
      </w:r>
      <w:r w:rsidRPr="003E583F">
        <w:rPr>
          <w:b/>
          <w:sz w:val="22"/>
          <w:szCs w:val="22"/>
          <w:lang w:bidi="pl-PL"/>
        </w:rPr>
        <w:t xml:space="preserve"> lit. b i c</w:t>
      </w:r>
    </w:p>
    <w:p w14:paraId="0F17A4BC" w14:textId="6D0979DF" w:rsidR="000B7F07" w:rsidRPr="003E583F" w:rsidRDefault="000B7F07" w:rsidP="003E583F">
      <w:pPr>
        <w:suppressAutoHyphens/>
        <w:autoSpaceDE w:val="0"/>
        <w:autoSpaceDN w:val="0"/>
        <w:adjustRightInd w:val="0"/>
        <w:ind w:firstLine="426"/>
        <w:jc w:val="both"/>
        <w:rPr>
          <w:b/>
          <w:sz w:val="22"/>
          <w:szCs w:val="22"/>
          <w:lang w:bidi="pl-PL"/>
        </w:rPr>
      </w:pPr>
      <w:r w:rsidRPr="003E583F">
        <w:rPr>
          <w:sz w:val="22"/>
          <w:szCs w:val="22"/>
          <w:lang w:bidi="pl-PL"/>
        </w:rPr>
        <w:t>Zmiany polegające na dodaniu zwrotu „albo terenów przeznaczonych pod zabudowę mieszkaniową” mają na celu doprecyzowanie zapisów w celu możliwości wykonania pomiarów w otoczeniu linii elektroenergetycznych.</w:t>
      </w:r>
    </w:p>
    <w:p w14:paraId="19176B15" w14:textId="42DD262B" w:rsidR="000B7F07" w:rsidRPr="003E583F" w:rsidRDefault="000B7F07" w:rsidP="003E583F">
      <w:pPr>
        <w:suppressAutoHyphens/>
        <w:autoSpaceDE w:val="0"/>
        <w:autoSpaceDN w:val="0"/>
        <w:adjustRightInd w:val="0"/>
        <w:ind w:firstLine="426"/>
        <w:jc w:val="both"/>
        <w:rPr>
          <w:sz w:val="22"/>
          <w:szCs w:val="22"/>
          <w:lang w:bidi="pl-PL"/>
        </w:rPr>
      </w:pPr>
      <w:r w:rsidRPr="003E583F">
        <w:rPr>
          <w:b/>
          <w:bCs/>
          <w:sz w:val="22"/>
          <w:szCs w:val="22"/>
          <w:lang w:bidi="pl-PL"/>
        </w:rPr>
        <w:t>§ 2.</w:t>
      </w:r>
      <w:r w:rsidRPr="003E583F">
        <w:rPr>
          <w:bCs/>
          <w:sz w:val="22"/>
          <w:szCs w:val="22"/>
          <w:lang w:bidi="pl-PL"/>
        </w:rPr>
        <w:t xml:space="preserve"> </w:t>
      </w:r>
      <w:r w:rsidRPr="003E583F">
        <w:rPr>
          <w:b/>
          <w:sz w:val="22"/>
          <w:szCs w:val="22"/>
          <w:lang w:bidi="pl-PL"/>
        </w:rPr>
        <w:t>Określa termin wejścia w życie rozporządzenia</w:t>
      </w:r>
      <w:r w:rsidRPr="003E583F">
        <w:rPr>
          <w:bCs/>
          <w:sz w:val="22"/>
          <w:szCs w:val="22"/>
          <w:lang w:bidi="pl-PL"/>
        </w:rPr>
        <w:t>, tj. po upływi</w:t>
      </w:r>
      <w:r w:rsidR="00C93C84" w:rsidRPr="003E583F">
        <w:rPr>
          <w:bCs/>
          <w:sz w:val="22"/>
          <w:szCs w:val="22"/>
          <w:lang w:bidi="pl-PL"/>
        </w:rPr>
        <w:t>e</w:t>
      </w:r>
      <w:r w:rsidR="0089502B" w:rsidRPr="003E583F">
        <w:rPr>
          <w:bCs/>
          <w:sz w:val="22"/>
          <w:szCs w:val="22"/>
          <w:lang w:bidi="pl-PL"/>
        </w:rPr>
        <w:t xml:space="preserve"> </w:t>
      </w:r>
      <w:r w:rsidR="00200CA9" w:rsidRPr="003E583F">
        <w:rPr>
          <w:bCs/>
          <w:sz w:val="22"/>
          <w:szCs w:val="22"/>
          <w:lang w:bidi="pl-PL"/>
        </w:rPr>
        <w:t>14</w:t>
      </w:r>
      <w:r w:rsidR="0091192C" w:rsidRPr="003E583F">
        <w:rPr>
          <w:bCs/>
          <w:sz w:val="22"/>
          <w:szCs w:val="22"/>
          <w:lang w:bidi="pl-PL"/>
        </w:rPr>
        <w:t xml:space="preserve"> </w:t>
      </w:r>
      <w:r w:rsidRPr="003E583F">
        <w:rPr>
          <w:bCs/>
          <w:sz w:val="22"/>
          <w:szCs w:val="22"/>
          <w:lang w:bidi="pl-PL"/>
        </w:rPr>
        <w:t>dni od dnia jego ogłoszenia.</w:t>
      </w:r>
    </w:p>
    <w:p w14:paraId="3273D39B" w14:textId="463A6319"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 xml:space="preserve">Projekt </w:t>
      </w:r>
      <w:proofErr w:type="gramStart"/>
      <w:r w:rsidRPr="003E583F">
        <w:rPr>
          <w:sz w:val="22"/>
          <w:szCs w:val="22"/>
          <w:lang w:bidi="pl-PL"/>
        </w:rPr>
        <w:t>rozporządzenia</w:t>
      </w:r>
      <w:r w:rsidR="006B7BB9" w:rsidRPr="003E583F">
        <w:rPr>
          <w:sz w:val="22"/>
          <w:szCs w:val="22"/>
          <w:lang w:bidi="pl-PL"/>
        </w:rPr>
        <w:t xml:space="preserve"> </w:t>
      </w:r>
      <w:r w:rsidRPr="003E583F">
        <w:rPr>
          <w:sz w:val="22"/>
          <w:szCs w:val="22"/>
          <w:lang w:bidi="pl-PL"/>
        </w:rPr>
        <w:t xml:space="preserve"> jest</w:t>
      </w:r>
      <w:proofErr w:type="gramEnd"/>
      <w:r w:rsidRPr="003E583F">
        <w:rPr>
          <w:sz w:val="22"/>
          <w:szCs w:val="22"/>
          <w:lang w:bidi="pl-PL"/>
        </w:rPr>
        <w:t xml:space="preserve"> </w:t>
      </w:r>
      <w:r w:rsidR="006B7BB9" w:rsidRPr="003E583F">
        <w:rPr>
          <w:sz w:val="22"/>
          <w:szCs w:val="22"/>
          <w:lang w:bidi="pl-PL"/>
        </w:rPr>
        <w:t xml:space="preserve">zgodny </w:t>
      </w:r>
      <w:r w:rsidRPr="003E583F">
        <w:rPr>
          <w:sz w:val="22"/>
          <w:szCs w:val="22"/>
          <w:lang w:bidi="pl-PL"/>
        </w:rPr>
        <w:t xml:space="preserve">z prawem Unii Europejskiej. </w:t>
      </w:r>
    </w:p>
    <w:p w14:paraId="2A37A813" w14:textId="1D49E00E" w:rsidR="008723CF" w:rsidRPr="003E583F" w:rsidRDefault="008723CF" w:rsidP="003E583F">
      <w:pPr>
        <w:pStyle w:val="Tekstkomentarza"/>
        <w:ind w:firstLine="426"/>
        <w:jc w:val="both"/>
        <w:rPr>
          <w:rFonts w:ascii="Times New Roman" w:hAnsi="Times New Roman"/>
          <w:sz w:val="22"/>
          <w:szCs w:val="22"/>
        </w:rPr>
      </w:pPr>
      <w:r w:rsidRPr="003E583F">
        <w:rPr>
          <w:rFonts w:ascii="Times New Roman" w:hAnsi="Times New Roman"/>
          <w:sz w:val="22"/>
          <w:szCs w:val="22"/>
        </w:rPr>
        <w:t>Zaproponowany termin wejścia w życie jest wystarczający, aby sprawy wszczęte (pomiary) zakończyć na podstawie dotychczasowych przepisów.</w:t>
      </w:r>
    </w:p>
    <w:p w14:paraId="2089A605" w14:textId="77777777" w:rsidR="000B7F07" w:rsidRPr="003E583F" w:rsidRDefault="000B7F07" w:rsidP="003E583F">
      <w:pPr>
        <w:suppressAutoHyphens/>
        <w:autoSpaceDE w:val="0"/>
        <w:autoSpaceDN w:val="0"/>
        <w:adjustRightInd w:val="0"/>
        <w:ind w:firstLine="426"/>
        <w:jc w:val="both"/>
        <w:rPr>
          <w:sz w:val="22"/>
          <w:szCs w:val="22"/>
          <w:lang w:bidi="pl-PL"/>
        </w:rPr>
      </w:pPr>
      <w:r w:rsidRPr="003E583F">
        <w:rPr>
          <w:sz w:val="22"/>
          <w:szCs w:val="22"/>
          <w:lang w:bidi="pl-PL"/>
        </w:rPr>
        <w:t>Projektowane rozporządzenie nie zawiera norm technicznych, a także przepisów technicznych podlegających procedurze notyfikacji wymaganej zgodnie z rozporządzeniem Rady Ministrów z dnia 23 grudnia 2002 r. w sprawie sposobu funkcjonowania krajowego systemu notyfikacji norm i aktów prawnych (</w:t>
      </w:r>
      <w:bookmarkStart w:id="1" w:name="_GoBack"/>
      <w:r w:rsidRPr="003E583F">
        <w:rPr>
          <w:sz w:val="22"/>
          <w:szCs w:val="22"/>
          <w:lang w:bidi="pl-PL"/>
        </w:rPr>
        <w:t>Dz. U</w:t>
      </w:r>
      <w:bookmarkEnd w:id="1"/>
      <w:r w:rsidRPr="003E583F">
        <w:rPr>
          <w:sz w:val="22"/>
          <w:szCs w:val="22"/>
          <w:lang w:bidi="pl-PL"/>
        </w:rPr>
        <w:t xml:space="preserve">. </w:t>
      </w:r>
      <w:proofErr w:type="gramStart"/>
      <w:r w:rsidRPr="003E583F">
        <w:rPr>
          <w:sz w:val="22"/>
          <w:szCs w:val="22"/>
          <w:lang w:bidi="pl-PL"/>
        </w:rPr>
        <w:t>poz</w:t>
      </w:r>
      <w:proofErr w:type="gramEnd"/>
      <w:r w:rsidRPr="003E583F">
        <w:rPr>
          <w:sz w:val="22"/>
          <w:szCs w:val="22"/>
          <w:lang w:bidi="pl-PL"/>
        </w:rPr>
        <w:t xml:space="preserve">. 2039, z późn. </w:t>
      </w:r>
      <w:proofErr w:type="gramStart"/>
      <w:r w:rsidRPr="003E583F">
        <w:rPr>
          <w:sz w:val="22"/>
          <w:szCs w:val="22"/>
          <w:lang w:bidi="pl-PL"/>
        </w:rPr>
        <w:t>zm</w:t>
      </w:r>
      <w:proofErr w:type="gramEnd"/>
      <w:r w:rsidRPr="003E583F">
        <w:rPr>
          <w:sz w:val="22"/>
          <w:szCs w:val="22"/>
          <w:lang w:bidi="pl-PL"/>
        </w:rPr>
        <w:t xml:space="preserve">.). </w:t>
      </w:r>
    </w:p>
    <w:p w14:paraId="76ECE68A" w14:textId="77777777" w:rsidR="000B7F07" w:rsidRPr="003E583F" w:rsidRDefault="000B7F07" w:rsidP="003E583F">
      <w:pPr>
        <w:suppressAutoHyphens/>
        <w:autoSpaceDE w:val="0"/>
        <w:autoSpaceDN w:val="0"/>
        <w:adjustRightInd w:val="0"/>
        <w:ind w:firstLine="510"/>
        <w:jc w:val="both"/>
        <w:rPr>
          <w:sz w:val="22"/>
          <w:szCs w:val="22"/>
          <w:lang w:bidi="pl-PL"/>
        </w:rPr>
      </w:pPr>
      <w:r w:rsidRPr="003E583F">
        <w:rPr>
          <w:sz w:val="22"/>
          <w:szCs w:val="22"/>
          <w:lang w:bidi="pl-PL"/>
        </w:rPr>
        <w:t xml:space="preserve">Projektowane rozporządzenie będzie miało wpływ na działalność </w:t>
      </w:r>
      <w:proofErr w:type="spellStart"/>
      <w:r w:rsidRPr="003E583F">
        <w:rPr>
          <w:sz w:val="22"/>
          <w:szCs w:val="22"/>
          <w:lang w:bidi="pl-PL"/>
        </w:rPr>
        <w:t>mikroprzedsiębiorców</w:t>
      </w:r>
      <w:proofErr w:type="spellEnd"/>
      <w:r w:rsidRPr="003E583F">
        <w:rPr>
          <w:sz w:val="22"/>
          <w:szCs w:val="22"/>
          <w:lang w:bidi="pl-PL"/>
        </w:rPr>
        <w:t>, małych i średnich przedsiębiorców w zakresie konieczności dostosowania metod pomiarowych oraz aktualizacji zakresów akredytacji przez laboratoria pomiarowe realizujące pomiary pól elektromagnetycznych w środowisku.</w:t>
      </w:r>
    </w:p>
    <w:p w14:paraId="79553A29" w14:textId="77777777" w:rsidR="000B7F07" w:rsidRPr="003E583F" w:rsidRDefault="000B7F07" w:rsidP="003E583F">
      <w:pPr>
        <w:suppressAutoHyphens/>
        <w:autoSpaceDE w:val="0"/>
        <w:autoSpaceDN w:val="0"/>
        <w:adjustRightInd w:val="0"/>
        <w:ind w:firstLine="510"/>
        <w:jc w:val="both"/>
        <w:rPr>
          <w:sz w:val="22"/>
          <w:szCs w:val="22"/>
          <w:lang w:bidi="pl-PL"/>
        </w:rPr>
      </w:pPr>
      <w:r w:rsidRPr="003E583F">
        <w:rPr>
          <w:sz w:val="22"/>
          <w:szCs w:val="22"/>
          <w:lang w:bidi="pl-PL"/>
        </w:rPr>
        <w:lastRenderedPageBreak/>
        <w:t>Projekt rozporządzenia nie wymaga przedłożenia instytucjom i organom Unii Europejskiej, w tym Europejskiemu Bankowi Centralnemu, w celu uzyskania opinii, dokonania powiadomienia, konsultacji oraz uzgodnienia.</w:t>
      </w:r>
    </w:p>
    <w:p w14:paraId="2F60A805" w14:textId="77777777" w:rsidR="00637643" w:rsidRPr="003E583F" w:rsidRDefault="00637643" w:rsidP="003E583F">
      <w:pPr>
        <w:jc w:val="center"/>
        <w:rPr>
          <w:sz w:val="22"/>
          <w:szCs w:val="22"/>
          <w:lang w:bidi="pl-PL"/>
        </w:rPr>
      </w:pPr>
    </w:p>
    <w:sectPr w:rsidR="00637643" w:rsidRPr="003E583F" w:rsidSect="003E583F">
      <w:headerReference w:type="default" r:id="rId10"/>
      <w:footnotePr>
        <w:numRestart w:val="eachSect"/>
      </w:footnotePr>
      <w:pgSz w:w="11906" w:h="16838"/>
      <w:pgMar w:top="1418" w:right="1418" w:bottom="1418"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AF46A" w14:textId="77777777" w:rsidR="00AE5AB2" w:rsidRDefault="00AE5AB2">
      <w:r>
        <w:separator/>
      </w:r>
    </w:p>
  </w:endnote>
  <w:endnote w:type="continuationSeparator" w:id="0">
    <w:p w14:paraId="3DDD6273" w14:textId="77777777" w:rsidR="00AE5AB2" w:rsidRDefault="00AE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4FD6" w14:textId="77777777" w:rsidR="00AE5AB2" w:rsidRDefault="00AE5AB2">
      <w:r>
        <w:separator/>
      </w:r>
    </w:p>
  </w:footnote>
  <w:footnote w:type="continuationSeparator" w:id="0">
    <w:p w14:paraId="55AFA6C2" w14:textId="77777777" w:rsidR="00AE5AB2" w:rsidRDefault="00AE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7416" w14:textId="77777777" w:rsidR="00D95987" w:rsidRPr="00B371CC" w:rsidRDefault="00D95987" w:rsidP="00B371CC">
    <w:pPr>
      <w:pStyle w:val="Nagwek"/>
      <w:jc w:val="center"/>
    </w:pPr>
    <w:r>
      <w:t xml:space="preserve">– </w:t>
    </w:r>
    <w:r w:rsidR="000F38A1">
      <w:fldChar w:fldCharType="begin"/>
    </w:r>
    <w:r>
      <w:instrText xml:space="preserve"> PAGE  \* MERGEFORMAT </w:instrText>
    </w:r>
    <w:r w:rsidR="000F38A1">
      <w:fldChar w:fldCharType="separate"/>
    </w:r>
    <w:r w:rsidR="004B3B8F">
      <w:rPr>
        <w:noProof/>
      </w:rPr>
      <w:t>3</w:t>
    </w:r>
    <w:r w:rsidR="000F38A1">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22DBA"/>
    <w:lvl w:ilvl="0">
      <w:start w:val="1"/>
      <w:numFmt w:val="decimal"/>
      <w:lvlText w:val="%1."/>
      <w:lvlJc w:val="left"/>
      <w:pPr>
        <w:tabs>
          <w:tab w:val="num" w:pos="1492"/>
        </w:tabs>
        <w:ind w:left="1492" w:hanging="360"/>
      </w:pPr>
    </w:lvl>
  </w:abstractNum>
  <w:abstractNum w:abstractNumId="1">
    <w:nsid w:val="FFFFFF7D"/>
    <w:multiLevelType w:val="singleLevel"/>
    <w:tmpl w:val="19927C50"/>
    <w:lvl w:ilvl="0">
      <w:start w:val="1"/>
      <w:numFmt w:val="decimal"/>
      <w:lvlText w:val="%1."/>
      <w:lvlJc w:val="left"/>
      <w:pPr>
        <w:tabs>
          <w:tab w:val="num" w:pos="1209"/>
        </w:tabs>
        <w:ind w:left="1209" w:hanging="360"/>
      </w:pPr>
    </w:lvl>
  </w:abstractNum>
  <w:abstractNum w:abstractNumId="2">
    <w:nsid w:val="FFFFFF7E"/>
    <w:multiLevelType w:val="singleLevel"/>
    <w:tmpl w:val="55A40056"/>
    <w:lvl w:ilvl="0">
      <w:start w:val="1"/>
      <w:numFmt w:val="decimal"/>
      <w:lvlText w:val="%1."/>
      <w:lvlJc w:val="left"/>
      <w:pPr>
        <w:tabs>
          <w:tab w:val="num" w:pos="926"/>
        </w:tabs>
        <w:ind w:left="926" w:hanging="360"/>
      </w:pPr>
    </w:lvl>
  </w:abstractNum>
  <w:abstractNum w:abstractNumId="3">
    <w:nsid w:val="FFFFFF7F"/>
    <w:multiLevelType w:val="singleLevel"/>
    <w:tmpl w:val="7E6EE8A2"/>
    <w:lvl w:ilvl="0">
      <w:start w:val="1"/>
      <w:numFmt w:val="decimal"/>
      <w:lvlText w:val="%1."/>
      <w:lvlJc w:val="left"/>
      <w:pPr>
        <w:tabs>
          <w:tab w:val="num" w:pos="643"/>
        </w:tabs>
        <w:ind w:left="643" w:hanging="360"/>
      </w:pPr>
    </w:lvl>
  </w:abstractNum>
  <w:abstractNum w:abstractNumId="4">
    <w:nsid w:val="FFFFFF80"/>
    <w:multiLevelType w:val="singleLevel"/>
    <w:tmpl w:val="227C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6079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1A6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44FA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88CD3E"/>
    <w:lvl w:ilvl="0">
      <w:start w:val="1"/>
      <w:numFmt w:val="decimal"/>
      <w:lvlText w:val="%1."/>
      <w:lvlJc w:val="left"/>
      <w:pPr>
        <w:tabs>
          <w:tab w:val="num" w:pos="360"/>
        </w:tabs>
        <w:ind w:left="360" w:hanging="360"/>
      </w:pPr>
    </w:lvl>
  </w:abstractNum>
  <w:abstractNum w:abstractNumId="9">
    <w:nsid w:val="FFFFFF89"/>
    <w:multiLevelType w:val="singleLevel"/>
    <w:tmpl w:val="9E14F4A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1">
    <w:nsid w:val="01F53472"/>
    <w:multiLevelType w:val="hybridMultilevel"/>
    <w:tmpl w:val="F1723EE8"/>
    <w:lvl w:ilvl="0" w:tplc="552CEDB6">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nsid w:val="050E1DFD"/>
    <w:multiLevelType w:val="hybridMultilevel"/>
    <w:tmpl w:val="0B143AFE"/>
    <w:lvl w:ilvl="0" w:tplc="0BDC711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nsid w:val="06FF2793"/>
    <w:multiLevelType w:val="hybridMultilevel"/>
    <w:tmpl w:val="48901026"/>
    <w:lvl w:ilvl="0" w:tplc="13644CF2">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nsid w:val="08584256"/>
    <w:multiLevelType w:val="hybridMultilevel"/>
    <w:tmpl w:val="92846F40"/>
    <w:lvl w:ilvl="0" w:tplc="004016B6">
      <w:start w:val="1"/>
      <w:numFmt w:val="lowerRoman"/>
      <w:lvlText w:val="%1)"/>
      <w:lvlJc w:val="left"/>
      <w:pPr>
        <w:ind w:left="1740" w:hanging="72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5">
    <w:nsid w:val="106060A9"/>
    <w:multiLevelType w:val="hybridMultilevel"/>
    <w:tmpl w:val="11403702"/>
    <w:lvl w:ilvl="0" w:tplc="6A967AC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16393AFD"/>
    <w:multiLevelType w:val="hybridMultilevel"/>
    <w:tmpl w:val="74E4AC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79447B6"/>
    <w:multiLevelType w:val="hybridMultilevel"/>
    <w:tmpl w:val="CE80898E"/>
    <w:lvl w:ilvl="0" w:tplc="7A5CC0E4">
      <w:start w:val="1"/>
      <w:numFmt w:val="decimal"/>
      <w:lvlText w:val="%1)"/>
      <w:lvlJc w:val="left"/>
      <w:pPr>
        <w:ind w:left="1146" w:hanging="360"/>
      </w:pPr>
      <w:rPr>
        <w:rFonts w:ascii="Times" w:eastAsiaTheme="minorEastAsia" w:hAnsi="Times"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4B44DA6"/>
    <w:multiLevelType w:val="hybridMultilevel"/>
    <w:tmpl w:val="1DE8A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113E10"/>
    <w:multiLevelType w:val="hybridMultilevel"/>
    <w:tmpl w:val="6450C314"/>
    <w:lvl w:ilvl="0" w:tplc="558A03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941697"/>
    <w:multiLevelType w:val="hybridMultilevel"/>
    <w:tmpl w:val="A4F4C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7D2E27"/>
    <w:multiLevelType w:val="hybridMultilevel"/>
    <w:tmpl w:val="DEFC2CC2"/>
    <w:lvl w:ilvl="0" w:tplc="13644CF2">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nsid w:val="3A796E86"/>
    <w:multiLevelType w:val="hybridMultilevel"/>
    <w:tmpl w:val="CD409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20C3C"/>
    <w:multiLevelType w:val="hybridMultilevel"/>
    <w:tmpl w:val="4808B6BC"/>
    <w:lvl w:ilvl="0" w:tplc="FC8C3F5E">
      <w:start w:val="1"/>
      <w:numFmt w:val="lowerRoman"/>
      <w:lvlText w:val="%1)"/>
      <w:lvlJc w:val="left"/>
      <w:pPr>
        <w:ind w:left="1740" w:hanging="72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4">
    <w:nsid w:val="43C40135"/>
    <w:multiLevelType w:val="hybridMultilevel"/>
    <w:tmpl w:val="038EA372"/>
    <w:lvl w:ilvl="0" w:tplc="E0AA8D44">
      <w:start w:val="1"/>
      <w:numFmt w:val="lowerRoman"/>
      <w:lvlText w:val="%1)"/>
      <w:lvlJc w:val="left"/>
      <w:pPr>
        <w:ind w:left="1997" w:hanging="72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nsid w:val="490E57EC"/>
    <w:multiLevelType w:val="hybridMultilevel"/>
    <w:tmpl w:val="E514B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74D89"/>
    <w:multiLevelType w:val="hybridMultilevel"/>
    <w:tmpl w:val="40B0F022"/>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0C67A6"/>
    <w:multiLevelType w:val="hybridMultilevel"/>
    <w:tmpl w:val="0B143AFE"/>
    <w:lvl w:ilvl="0" w:tplc="0BDC711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nsid w:val="58AA4D2D"/>
    <w:multiLevelType w:val="hybridMultilevel"/>
    <w:tmpl w:val="7E90EDC4"/>
    <w:lvl w:ilvl="0" w:tplc="4B14A962">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nsid w:val="69C74BE7"/>
    <w:multiLevelType w:val="hybridMultilevel"/>
    <w:tmpl w:val="297E5290"/>
    <w:lvl w:ilvl="0" w:tplc="7D162672">
      <w:start w:val="1"/>
      <w:numFmt w:val="lowerRoman"/>
      <w:lvlText w:val="%1)"/>
      <w:lvlJc w:val="left"/>
      <w:pPr>
        <w:ind w:left="1740" w:hanging="72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0">
    <w:nsid w:val="6AC837A2"/>
    <w:multiLevelType w:val="hybridMultilevel"/>
    <w:tmpl w:val="D680A4DE"/>
    <w:lvl w:ilvl="0" w:tplc="76180F8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nsid w:val="71860235"/>
    <w:multiLevelType w:val="hybridMultilevel"/>
    <w:tmpl w:val="5AE8E14A"/>
    <w:lvl w:ilvl="0" w:tplc="D3B6A5CE">
      <w:start w:val="10"/>
      <w:numFmt w:val="lowerLetter"/>
      <w:lvlText w:val="%1)"/>
      <w:lvlJc w:val="left"/>
      <w:pPr>
        <w:ind w:left="1727" w:hanging="360"/>
      </w:pPr>
      <w:rPr>
        <w:rFonts w:hint="default"/>
      </w:rPr>
    </w:lvl>
    <w:lvl w:ilvl="1" w:tplc="04150019" w:tentative="1">
      <w:start w:val="1"/>
      <w:numFmt w:val="lowerLetter"/>
      <w:lvlText w:val="%2."/>
      <w:lvlJc w:val="left"/>
      <w:pPr>
        <w:ind w:left="2447" w:hanging="360"/>
      </w:pPr>
    </w:lvl>
    <w:lvl w:ilvl="2" w:tplc="0415001B" w:tentative="1">
      <w:start w:val="1"/>
      <w:numFmt w:val="lowerRoman"/>
      <w:lvlText w:val="%3."/>
      <w:lvlJc w:val="right"/>
      <w:pPr>
        <w:ind w:left="3167" w:hanging="180"/>
      </w:pPr>
    </w:lvl>
    <w:lvl w:ilvl="3" w:tplc="0415000F" w:tentative="1">
      <w:start w:val="1"/>
      <w:numFmt w:val="decimal"/>
      <w:lvlText w:val="%4."/>
      <w:lvlJc w:val="left"/>
      <w:pPr>
        <w:ind w:left="3887" w:hanging="360"/>
      </w:pPr>
    </w:lvl>
    <w:lvl w:ilvl="4" w:tplc="04150019" w:tentative="1">
      <w:start w:val="1"/>
      <w:numFmt w:val="lowerLetter"/>
      <w:lvlText w:val="%5."/>
      <w:lvlJc w:val="left"/>
      <w:pPr>
        <w:ind w:left="4607" w:hanging="360"/>
      </w:pPr>
    </w:lvl>
    <w:lvl w:ilvl="5" w:tplc="0415001B" w:tentative="1">
      <w:start w:val="1"/>
      <w:numFmt w:val="lowerRoman"/>
      <w:lvlText w:val="%6."/>
      <w:lvlJc w:val="right"/>
      <w:pPr>
        <w:ind w:left="5327" w:hanging="180"/>
      </w:pPr>
    </w:lvl>
    <w:lvl w:ilvl="6" w:tplc="0415000F" w:tentative="1">
      <w:start w:val="1"/>
      <w:numFmt w:val="decimal"/>
      <w:lvlText w:val="%7."/>
      <w:lvlJc w:val="left"/>
      <w:pPr>
        <w:ind w:left="6047" w:hanging="360"/>
      </w:pPr>
    </w:lvl>
    <w:lvl w:ilvl="7" w:tplc="04150019" w:tentative="1">
      <w:start w:val="1"/>
      <w:numFmt w:val="lowerLetter"/>
      <w:lvlText w:val="%8."/>
      <w:lvlJc w:val="left"/>
      <w:pPr>
        <w:ind w:left="6767" w:hanging="360"/>
      </w:pPr>
    </w:lvl>
    <w:lvl w:ilvl="8" w:tplc="0415001B" w:tentative="1">
      <w:start w:val="1"/>
      <w:numFmt w:val="lowerRoman"/>
      <w:lvlText w:val="%9."/>
      <w:lvlJc w:val="right"/>
      <w:pPr>
        <w:ind w:left="7487" w:hanging="180"/>
      </w:pPr>
    </w:lvl>
  </w:abstractNum>
  <w:abstractNum w:abstractNumId="32">
    <w:nsid w:val="72643D29"/>
    <w:multiLevelType w:val="hybridMultilevel"/>
    <w:tmpl w:val="CD8E390E"/>
    <w:lvl w:ilvl="0" w:tplc="0415000F">
      <w:start w:val="1"/>
      <w:numFmt w:val="decimal"/>
      <w:lvlText w:val="%1."/>
      <w:lvlJc w:val="left"/>
      <w:pPr>
        <w:ind w:left="720" w:hanging="360"/>
      </w:pPr>
    </w:lvl>
    <w:lvl w:ilvl="1" w:tplc="16FAB35A">
      <w:start w:val="1"/>
      <w:numFmt w:val="lowerLetter"/>
      <w:lvlText w:val="%2)"/>
      <w:lvlJc w:val="left"/>
      <w:pPr>
        <w:ind w:left="1755" w:hanging="6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7341D0"/>
    <w:multiLevelType w:val="hybridMultilevel"/>
    <w:tmpl w:val="65B8A7DA"/>
    <w:lvl w:ilvl="0" w:tplc="2B9AFA5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nsid w:val="7FB04BB5"/>
    <w:multiLevelType w:val="hybridMultilevel"/>
    <w:tmpl w:val="C9345586"/>
    <w:lvl w:ilvl="0" w:tplc="D27093A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34"/>
  </w:num>
  <w:num w:numId="2">
    <w:abstractNumId w:val="11"/>
  </w:num>
  <w:num w:numId="3">
    <w:abstractNumId w:val="23"/>
  </w:num>
  <w:num w:numId="4">
    <w:abstractNumId w:val="14"/>
  </w:num>
  <w:num w:numId="5">
    <w:abstractNumId w:val="29"/>
  </w:num>
  <w:num w:numId="6">
    <w:abstractNumId w:val="24"/>
  </w:num>
  <w:num w:numId="7">
    <w:abstractNumId w:val="31"/>
  </w:num>
  <w:num w:numId="8">
    <w:abstractNumId w:val="3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10"/>
  </w:num>
  <w:num w:numId="21">
    <w:abstractNumId w:val="32"/>
  </w:num>
  <w:num w:numId="22">
    <w:abstractNumId w:val="17"/>
  </w:num>
  <w:num w:numId="23">
    <w:abstractNumId w:val="22"/>
  </w:num>
  <w:num w:numId="24">
    <w:abstractNumId w:val="16"/>
  </w:num>
  <w:num w:numId="25">
    <w:abstractNumId w:val="18"/>
  </w:num>
  <w:num w:numId="26">
    <w:abstractNumId w:val="15"/>
  </w:num>
  <w:num w:numId="27">
    <w:abstractNumId w:val="26"/>
  </w:num>
  <w:num w:numId="28">
    <w:abstractNumId w:val="27"/>
  </w:num>
  <w:num w:numId="29">
    <w:abstractNumId w:val="28"/>
  </w:num>
  <w:num w:numId="30">
    <w:abstractNumId w:val="30"/>
  </w:num>
  <w:num w:numId="31">
    <w:abstractNumId w:val="13"/>
  </w:num>
  <w:num w:numId="32">
    <w:abstractNumId w:val="21"/>
  </w:num>
  <w:num w:numId="33">
    <w:abstractNumId w:val="12"/>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4D"/>
    <w:rsid w:val="00000BB4"/>
    <w:rsid w:val="000012DA"/>
    <w:rsid w:val="0000246E"/>
    <w:rsid w:val="00003862"/>
    <w:rsid w:val="00005162"/>
    <w:rsid w:val="000100F3"/>
    <w:rsid w:val="00011917"/>
    <w:rsid w:val="00011E74"/>
    <w:rsid w:val="00012A35"/>
    <w:rsid w:val="00016016"/>
    <w:rsid w:val="00016099"/>
    <w:rsid w:val="00017DC2"/>
    <w:rsid w:val="00021522"/>
    <w:rsid w:val="00023471"/>
    <w:rsid w:val="00023F13"/>
    <w:rsid w:val="00024193"/>
    <w:rsid w:val="000274DF"/>
    <w:rsid w:val="00030634"/>
    <w:rsid w:val="000319C1"/>
    <w:rsid w:val="00031A8B"/>
    <w:rsid w:val="00031BCA"/>
    <w:rsid w:val="000330FA"/>
    <w:rsid w:val="0003362F"/>
    <w:rsid w:val="00033C48"/>
    <w:rsid w:val="0003608B"/>
    <w:rsid w:val="0003664F"/>
    <w:rsid w:val="00036AD3"/>
    <w:rsid w:val="00036B63"/>
    <w:rsid w:val="00037E1A"/>
    <w:rsid w:val="00041D8D"/>
    <w:rsid w:val="00042D1C"/>
    <w:rsid w:val="00043495"/>
    <w:rsid w:val="000434CC"/>
    <w:rsid w:val="00043BA5"/>
    <w:rsid w:val="00046A75"/>
    <w:rsid w:val="00047312"/>
    <w:rsid w:val="00047883"/>
    <w:rsid w:val="000508BD"/>
    <w:rsid w:val="000517AB"/>
    <w:rsid w:val="00052F8B"/>
    <w:rsid w:val="0005339C"/>
    <w:rsid w:val="00053904"/>
    <w:rsid w:val="0005571B"/>
    <w:rsid w:val="00057AB3"/>
    <w:rsid w:val="00057EDC"/>
    <w:rsid w:val="00060076"/>
    <w:rsid w:val="00060432"/>
    <w:rsid w:val="00060850"/>
    <w:rsid w:val="00060D87"/>
    <w:rsid w:val="000615A5"/>
    <w:rsid w:val="0006377D"/>
    <w:rsid w:val="00064E4C"/>
    <w:rsid w:val="00066901"/>
    <w:rsid w:val="000670CE"/>
    <w:rsid w:val="00071BEE"/>
    <w:rsid w:val="000736CD"/>
    <w:rsid w:val="00074CBF"/>
    <w:rsid w:val="0007533B"/>
    <w:rsid w:val="0007545D"/>
    <w:rsid w:val="000760BF"/>
    <w:rsid w:val="0007613E"/>
    <w:rsid w:val="00076BFC"/>
    <w:rsid w:val="0007702F"/>
    <w:rsid w:val="000806C5"/>
    <w:rsid w:val="000814A7"/>
    <w:rsid w:val="00084C85"/>
    <w:rsid w:val="0008557B"/>
    <w:rsid w:val="000857D1"/>
    <w:rsid w:val="00085CE7"/>
    <w:rsid w:val="00085F83"/>
    <w:rsid w:val="000905E1"/>
    <w:rsid w:val="000906EE"/>
    <w:rsid w:val="00091B4B"/>
    <w:rsid w:val="00091BA2"/>
    <w:rsid w:val="0009292A"/>
    <w:rsid w:val="00093662"/>
    <w:rsid w:val="00093913"/>
    <w:rsid w:val="00094076"/>
    <w:rsid w:val="000944EF"/>
    <w:rsid w:val="00094EDE"/>
    <w:rsid w:val="00095B0C"/>
    <w:rsid w:val="00095E0A"/>
    <w:rsid w:val="0009732D"/>
    <w:rsid w:val="000973F0"/>
    <w:rsid w:val="000A07A1"/>
    <w:rsid w:val="000A1296"/>
    <w:rsid w:val="000A1AA1"/>
    <w:rsid w:val="000A1C27"/>
    <w:rsid w:val="000A1DAD"/>
    <w:rsid w:val="000A2649"/>
    <w:rsid w:val="000A323B"/>
    <w:rsid w:val="000A452B"/>
    <w:rsid w:val="000A5223"/>
    <w:rsid w:val="000A5D80"/>
    <w:rsid w:val="000A5E11"/>
    <w:rsid w:val="000B2146"/>
    <w:rsid w:val="000B2147"/>
    <w:rsid w:val="000B298D"/>
    <w:rsid w:val="000B37F0"/>
    <w:rsid w:val="000B3ECB"/>
    <w:rsid w:val="000B53FA"/>
    <w:rsid w:val="000B5B2D"/>
    <w:rsid w:val="000B5DCE"/>
    <w:rsid w:val="000B657B"/>
    <w:rsid w:val="000B6580"/>
    <w:rsid w:val="000B6A31"/>
    <w:rsid w:val="000B6ED2"/>
    <w:rsid w:val="000B78EE"/>
    <w:rsid w:val="000B7C53"/>
    <w:rsid w:val="000B7F07"/>
    <w:rsid w:val="000C05BA"/>
    <w:rsid w:val="000C0D50"/>
    <w:rsid w:val="000C0E8F"/>
    <w:rsid w:val="000C4150"/>
    <w:rsid w:val="000C4B95"/>
    <w:rsid w:val="000C4BC4"/>
    <w:rsid w:val="000C577E"/>
    <w:rsid w:val="000C651F"/>
    <w:rsid w:val="000D0110"/>
    <w:rsid w:val="000D201C"/>
    <w:rsid w:val="000D2468"/>
    <w:rsid w:val="000D318A"/>
    <w:rsid w:val="000D6173"/>
    <w:rsid w:val="000D6F83"/>
    <w:rsid w:val="000E07CE"/>
    <w:rsid w:val="000E25CC"/>
    <w:rsid w:val="000E3694"/>
    <w:rsid w:val="000E3FBB"/>
    <w:rsid w:val="000E490F"/>
    <w:rsid w:val="000E6241"/>
    <w:rsid w:val="000F14BA"/>
    <w:rsid w:val="000F2BE3"/>
    <w:rsid w:val="000F319A"/>
    <w:rsid w:val="000F38A1"/>
    <w:rsid w:val="000F3D0D"/>
    <w:rsid w:val="000F5491"/>
    <w:rsid w:val="000F6A5E"/>
    <w:rsid w:val="000F6ED4"/>
    <w:rsid w:val="000F7A4B"/>
    <w:rsid w:val="000F7A6E"/>
    <w:rsid w:val="000F7C6F"/>
    <w:rsid w:val="00100B33"/>
    <w:rsid w:val="00101B81"/>
    <w:rsid w:val="00103896"/>
    <w:rsid w:val="001042BA"/>
    <w:rsid w:val="00104E43"/>
    <w:rsid w:val="00106D03"/>
    <w:rsid w:val="00110316"/>
    <w:rsid w:val="00110465"/>
    <w:rsid w:val="00110628"/>
    <w:rsid w:val="00110EB0"/>
    <w:rsid w:val="00111285"/>
    <w:rsid w:val="0011245A"/>
    <w:rsid w:val="00113887"/>
    <w:rsid w:val="0011493E"/>
    <w:rsid w:val="00115B72"/>
    <w:rsid w:val="001209EC"/>
    <w:rsid w:val="00120A9E"/>
    <w:rsid w:val="00121A96"/>
    <w:rsid w:val="001234D3"/>
    <w:rsid w:val="00123E24"/>
    <w:rsid w:val="00124D2B"/>
    <w:rsid w:val="00125A9C"/>
    <w:rsid w:val="001270A2"/>
    <w:rsid w:val="0012777A"/>
    <w:rsid w:val="00131237"/>
    <w:rsid w:val="00131C41"/>
    <w:rsid w:val="001329AC"/>
    <w:rsid w:val="00133221"/>
    <w:rsid w:val="00134226"/>
    <w:rsid w:val="00134AFD"/>
    <w:rsid w:val="00134CA0"/>
    <w:rsid w:val="00135084"/>
    <w:rsid w:val="00135441"/>
    <w:rsid w:val="00137166"/>
    <w:rsid w:val="0013719D"/>
    <w:rsid w:val="0014026F"/>
    <w:rsid w:val="00140BC9"/>
    <w:rsid w:val="00141102"/>
    <w:rsid w:val="0014115D"/>
    <w:rsid w:val="00142331"/>
    <w:rsid w:val="00142A41"/>
    <w:rsid w:val="001435DF"/>
    <w:rsid w:val="001450FC"/>
    <w:rsid w:val="00147A47"/>
    <w:rsid w:val="00147AA1"/>
    <w:rsid w:val="0015187D"/>
    <w:rsid w:val="001520CF"/>
    <w:rsid w:val="00153C88"/>
    <w:rsid w:val="00154720"/>
    <w:rsid w:val="00155684"/>
    <w:rsid w:val="0015667C"/>
    <w:rsid w:val="00157110"/>
    <w:rsid w:val="0015742A"/>
    <w:rsid w:val="00157DA1"/>
    <w:rsid w:val="001618EC"/>
    <w:rsid w:val="0016254B"/>
    <w:rsid w:val="00163147"/>
    <w:rsid w:val="00163D03"/>
    <w:rsid w:val="00164C57"/>
    <w:rsid w:val="00164C9D"/>
    <w:rsid w:val="00165D26"/>
    <w:rsid w:val="0016613B"/>
    <w:rsid w:val="0016676B"/>
    <w:rsid w:val="00172F7A"/>
    <w:rsid w:val="00173150"/>
    <w:rsid w:val="00173390"/>
    <w:rsid w:val="001736F0"/>
    <w:rsid w:val="00173BB3"/>
    <w:rsid w:val="001740D0"/>
    <w:rsid w:val="001745CE"/>
    <w:rsid w:val="00174F2C"/>
    <w:rsid w:val="00177FC1"/>
    <w:rsid w:val="00180F2A"/>
    <w:rsid w:val="00181A15"/>
    <w:rsid w:val="00181C97"/>
    <w:rsid w:val="00183612"/>
    <w:rsid w:val="00183FDF"/>
    <w:rsid w:val="00184B91"/>
    <w:rsid w:val="00184D4A"/>
    <w:rsid w:val="00186EC1"/>
    <w:rsid w:val="001871E6"/>
    <w:rsid w:val="00190D42"/>
    <w:rsid w:val="00191864"/>
    <w:rsid w:val="00191E1F"/>
    <w:rsid w:val="00192E1C"/>
    <w:rsid w:val="001937B7"/>
    <w:rsid w:val="00193CC8"/>
    <w:rsid w:val="0019473B"/>
    <w:rsid w:val="001952B1"/>
    <w:rsid w:val="00195E1A"/>
    <w:rsid w:val="00196E39"/>
    <w:rsid w:val="00197649"/>
    <w:rsid w:val="001A01FB"/>
    <w:rsid w:val="001A09E7"/>
    <w:rsid w:val="001A0B57"/>
    <w:rsid w:val="001A0C34"/>
    <w:rsid w:val="001A10E9"/>
    <w:rsid w:val="001A183D"/>
    <w:rsid w:val="001A18F3"/>
    <w:rsid w:val="001A2B65"/>
    <w:rsid w:val="001A364B"/>
    <w:rsid w:val="001A3CD3"/>
    <w:rsid w:val="001A41F7"/>
    <w:rsid w:val="001A5019"/>
    <w:rsid w:val="001A5BEF"/>
    <w:rsid w:val="001A69B5"/>
    <w:rsid w:val="001A7F15"/>
    <w:rsid w:val="001B0BF9"/>
    <w:rsid w:val="001B342E"/>
    <w:rsid w:val="001B47A5"/>
    <w:rsid w:val="001B7609"/>
    <w:rsid w:val="001B7C49"/>
    <w:rsid w:val="001C176D"/>
    <w:rsid w:val="001C1832"/>
    <w:rsid w:val="001C188C"/>
    <w:rsid w:val="001C2488"/>
    <w:rsid w:val="001C2B33"/>
    <w:rsid w:val="001C3FBC"/>
    <w:rsid w:val="001D1783"/>
    <w:rsid w:val="001D4339"/>
    <w:rsid w:val="001D48A9"/>
    <w:rsid w:val="001D53CD"/>
    <w:rsid w:val="001D55A3"/>
    <w:rsid w:val="001D5989"/>
    <w:rsid w:val="001D5AF5"/>
    <w:rsid w:val="001D5B0E"/>
    <w:rsid w:val="001D5C9A"/>
    <w:rsid w:val="001D66AA"/>
    <w:rsid w:val="001E0193"/>
    <w:rsid w:val="001E1329"/>
    <w:rsid w:val="001E1E73"/>
    <w:rsid w:val="001E4E0C"/>
    <w:rsid w:val="001E526D"/>
    <w:rsid w:val="001E5655"/>
    <w:rsid w:val="001F0565"/>
    <w:rsid w:val="001F1832"/>
    <w:rsid w:val="001F220F"/>
    <w:rsid w:val="001F25B3"/>
    <w:rsid w:val="001F6616"/>
    <w:rsid w:val="001F6E16"/>
    <w:rsid w:val="00200CA9"/>
    <w:rsid w:val="00201D5C"/>
    <w:rsid w:val="00202AA9"/>
    <w:rsid w:val="00202BD4"/>
    <w:rsid w:val="00202C87"/>
    <w:rsid w:val="00202D68"/>
    <w:rsid w:val="00202E1A"/>
    <w:rsid w:val="0020488D"/>
    <w:rsid w:val="00204A97"/>
    <w:rsid w:val="00205C4C"/>
    <w:rsid w:val="002114EF"/>
    <w:rsid w:val="002128F1"/>
    <w:rsid w:val="0021506F"/>
    <w:rsid w:val="002166AD"/>
    <w:rsid w:val="00217871"/>
    <w:rsid w:val="002219CF"/>
    <w:rsid w:val="00221ED8"/>
    <w:rsid w:val="002231EA"/>
    <w:rsid w:val="00223FDF"/>
    <w:rsid w:val="00224049"/>
    <w:rsid w:val="00225DCC"/>
    <w:rsid w:val="002279C0"/>
    <w:rsid w:val="00231473"/>
    <w:rsid w:val="00233901"/>
    <w:rsid w:val="0023727E"/>
    <w:rsid w:val="0023740E"/>
    <w:rsid w:val="00241E0D"/>
    <w:rsid w:val="00242081"/>
    <w:rsid w:val="00243777"/>
    <w:rsid w:val="00243D97"/>
    <w:rsid w:val="002441CD"/>
    <w:rsid w:val="002501A3"/>
    <w:rsid w:val="002508DF"/>
    <w:rsid w:val="0025139E"/>
    <w:rsid w:val="0025166C"/>
    <w:rsid w:val="002555D4"/>
    <w:rsid w:val="00257B96"/>
    <w:rsid w:val="00261A16"/>
    <w:rsid w:val="00263522"/>
    <w:rsid w:val="00264EC6"/>
    <w:rsid w:val="00265A32"/>
    <w:rsid w:val="00267B71"/>
    <w:rsid w:val="00271013"/>
    <w:rsid w:val="00272EC5"/>
    <w:rsid w:val="00273FE4"/>
    <w:rsid w:val="00274DBD"/>
    <w:rsid w:val="0027551D"/>
    <w:rsid w:val="002765B4"/>
    <w:rsid w:val="00276A94"/>
    <w:rsid w:val="002836BF"/>
    <w:rsid w:val="00286439"/>
    <w:rsid w:val="0028719C"/>
    <w:rsid w:val="00290796"/>
    <w:rsid w:val="0029405D"/>
    <w:rsid w:val="00294FA6"/>
    <w:rsid w:val="00295A6F"/>
    <w:rsid w:val="00295F96"/>
    <w:rsid w:val="002A04CD"/>
    <w:rsid w:val="002A20C4"/>
    <w:rsid w:val="002A570F"/>
    <w:rsid w:val="002A7292"/>
    <w:rsid w:val="002A7358"/>
    <w:rsid w:val="002A7902"/>
    <w:rsid w:val="002B0195"/>
    <w:rsid w:val="002B0316"/>
    <w:rsid w:val="002B0F6B"/>
    <w:rsid w:val="002B207F"/>
    <w:rsid w:val="002B23B8"/>
    <w:rsid w:val="002B3844"/>
    <w:rsid w:val="002B4032"/>
    <w:rsid w:val="002B4429"/>
    <w:rsid w:val="002B496F"/>
    <w:rsid w:val="002B68A6"/>
    <w:rsid w:val="002B7456"/>
    <w:rsid w:val="002B7D38"/>
    <w:rsid w:val="002B7FAF"/>
    <w:rsid w:val="002C0CAA"/>
    <w:rsid w:val="002C2FD1"/>
    <w:rsid w:val="002C497A"/>
    <w:rsid w:val="002C5397"/>
    <w:rsid w:val="002C6D31"/>
    <w:rsid w:val="002C7817"/>
    <w:rsid w:val="002C7D71"/>
    <w:rsid w:val="002D0C4F"/>
    <w:rsid w:val="002D1364"/>
    <w:rsid w:val="002D4D30"/>
    <w:rsid w:val="002D5000"/>
    <w:rsid w:val="002D598D"/>
    <w:rsid w:val="002D7175"/>
    <w:rsid w:val="002D7188"/>
    <w:rsid w:val="002E1DE3"/>
    <w:rsid w:val="002E2695"/>
    <w:rsid w:val="002E2AB6"/>
    <w:rsid w:val="002E3F34"/>
    <w:rsid w:val="002E5F79"/>
    <w:rsid w:val="002E64FA"/>
    <w:rsid w:val="002E6CC2"/>
    <w:rsid w:val="002E7C1F"/>
    <w:rsid w:val="002F0A00"/>
    <w:rsid w:val="002F0AD7"/>
    <w:rsid w:val="002F0CFA"/>
    <w:rsid w:val="002F316D"/>
    <w:rsid w:val="002F4F5A"/>
    <w:rsid w:val="002F56E6"/>
    <w:rsid w:val="002F5E88"/>
    <w:rsid w:val="002F669F"/>
    <w:rsid w:val="002F6CCD"/>
    <w:rsid w:val="003019F4"/>
    <w:rsid w:val="00301C97"/>
    <w:rsid w:val="00302479"/>
    <w:rsid w:val="00303194"/>
    <w:rsid w:val="003046FE"/>
    <w:rsid w:val="003047FA"/>
    <w:rsid w:val="00304AD8"/>
    <w:rsid w:val="003056BE"/>
    <w:rsid w:val="00307BDC"/>
    <w:rsid w:val="0031004C"/>
    <w:rsid w:val="0031058A"/>
    <w:rsid w:val="003105F6"/>
    <w:rsid w:val="0031072E"/>
    <w:rsid w:val="00311297"/>
    <w:rsid w:val="003113BE"/>
    <w:rsid w:val="003122CA"/>
    <w:rsid w:val="003148FD"/>
    <w:rsid w:val="0031741B"/>
    <w:rsid w:val="00321080"/>
    <w:rsid w:val="00322D45"/>
    <w:rsid w:val="00322F1B"/>
    <w:rsid w:val="00323EC3"/>
    <w:rsid w:val="0032424A"/>
    <w:rsid w:val="00324B33"/>
    <w:rsid w:val="0032569A"/>
    <w:rsid w:val="00325A1F"/>
    <w:rsid w:val="003268F9"/>
    <w:rsid w:val="003274AA"/>
    <w:rsid w:val="00327EAA"/>
    <w:rsid w:val="00330BAF"/>
    <w:rsid w:val="00334E3A"/>
    <w:rsid w:val="003361DD"/>
    <w:rsid w:val="00336F24"/>
    <w:rsid w:val="00336F7B"/>
    <w:rsid w:val="003374B0"/>
    <w:rsid w:val="00337825"/>
    <w:rsid w:val="00340E0C"/>
    <w:rsid w:val="003416F2"/>
    <w:rsid w:val="00341A6A"/>
    <w:rsid w:val="00343368"/>
    <w:rsid w:val="00345389"/>
    <w:rsid w:val="00345B9C"/>
    <w:rsid w:val="00346E80"/>
    <w:rsid w:val="00347CAD"/>
    <w:rsid w:val="0035152F"/>
    <w:rsid w:val="00352DAE"/>
    <w:rsid w:val="003542D3"/>
    <w:rsid w:val="00354EB9"/>
    <w:rsid w:val="00354F8E"/>
    <w:rsid w:val="00357CA0"/>
    <w:rsid w:val="003602AE"/>
    <w:rsid w:val="00360929"/>
    <w:rsid w:val="0036217F"/>
    <w:rsid w:val="00362F2A"/>
    <w:rsid w:val="003646E4"/>
    <w:rsid w:val="003647D5"/>
    <w:rsid w:val="003674B0"/>
    <w:rsid w:val="00370278"/>
    <w:rsid w:val="00372057"/>
    <w:rsid w:val="0037499A"/>
    <w:rsid w:val="003749F1"/>
    <w:rsid w:val="00374C2F"/>
    <w:rsid w:val="00374E17"/>
    <w:rsid w:val="00375CAF"/>
    <w:rsid w:val="00376A40"/>
    <w:rsid w:val="00376BD9"/>
    <w:rsid w:val="003770D9"/>
    <w:rsid w:val="0037727C"/>
    <w:rsid w:val="00377E70"/>
    <w:rsid w:val="00380904"/>
    <w:rsid w:val="00380FD0"/>
    <w:rsid w:val="00381281"/>
    <w:rsid w:val="00381B62"/>
    <w:rsid w:val="003823EE"/>
    <w:rsid w:val="00382960"/>
    <w:rsid w:val="003846F7"/>
    <w:rsid w:val="003851ED"/>
    <w:rsid w:val="00385B39"/>
    <w:rsid w:val="003861E2"/>
    <w:rsid w:val="00386267"/>
    <w:rsid w:val="00386785"/>
    <w:rsid w:val="00390C5E"/>
    <w:rsid w:val="00390E89"/>
    <w:rsid w:val="00391B1A"/>
    <w:rsid w:val="0039420D"/>
    <w:rsid w:val="00394423"/>
    <w:rsid w:val="00395C42"/>
    <w:rsid w:val="00396942"/>
    <w:rsid w:val="003969D7"/>
    <w:rsid w:val="00396B49"/>
    <w:rsid w:val="00396E3E"/>
    <w:rsid w:val="003A306E"/>
    <w:rsid w:val="003A3972"/>
    <w:rsid w:val="003A60DC"/>
    <w:rsid w:val="003A6995"/>
    <w:rsid w:val="003A6A46"/>
    <w:rsid w:val="003A7A63"/>
    <w:rsid w:val="003B000C"/>
    <w:rsid w:val="003B0F1D"/>
    <w:rsid w:val="003B1076"/>
    <w:rsid w:val="003B38E6"/>
    <w:rsid w:val="003B4A57"/>
    <w:rsid w:val="003B51D5"/>
    <w:rsid w:val="003B6BC6"/>
    <w:rsid w:val="003B753C"/>
    <w:rsid w:val="003B76D0"/>
    <w:rsid w:val="003C019D"/>
    <w:rsid w:val="003C0AD9"/>
    <w:rsid w:val="003C0ED0"/>
    <w:rsid w:val="003C1D49"/>
    <w:rsid w:val="003C31E1"/>
    <w:rsid w:val="003C35C4"/>
    <w:rsid w:val="003C54C2"/>
    <w:rsid w:val="003C55D2"/>
    <w:rsid w:val="003C6625"/>
    <w:rsid w:val="003C754A"/>
    <w:rsid w:val="003D12C2"/>
    <w:rsid w:val="003D3007"/>
    <w:rsid w:val="003D31B9"/>
    <w:rsid w:val="003D3867"/>
    <w:rsid w:val="003D48B4"/>
    <w:rsid w:val="003D6518"/>
    <w:rsid w:val="003E0168"/>
    <w:rsid w:val="003E0A7F"/>
    <w:rsid w:val="003E0D1A"/>
    <w:rsid w:val="003E15BD"/>
    <w:rsid w:val="003E1B68"/>
    <w:rsid w:val="003E2DA3"/>
    <w:rsid w:val="003E3894"/>
    <w:rsid w:val="003E5670"/>
    <w:rsid w:val="003E583F"/>
    <w:rsid w:val="003F020D"/>
    <w:rsid w:val="003F03D9"/>
    <w:rsid w:val="003F080B"/>
    <w:rsid w:val="003F134C"/>
    <w:rsid w:val="003F2FBE"/>
    <w:rsid w:val="003F318D"/>
    <w:rsid w:val="003F44E6"/>
    <w:rsid w:val="003F5BAE"/>
    <w:rsid w:val="003F6ED7"/>
    <w:rsid w:val="003F723C"/>
    <w:rsid w:val="003F794B"/>
    <w:rsid w:val="00401C84"/>
    <w:rsid w:val="0040219C"/>
    <w:rsid w:val="00403210"/>
    <w:rsid w:val="004035BB"/>
    <w:rsid w:val="004035EB"/>
    <w:rsid w:val="00404DC7"/>
    <w:rsid w:val="00407332"/>
    <w:rsid w:val="00407828"/>
    <w:rsid w:val="00411436"/>
    <w:rsid w:val="00411DF5"/>
    <w:rsid w:val="00413D8E"/>
    <w:rsid w:val="004140F2"/>
    <w:rsid w:val="0041498D"/>
    <w:rsid w:val="00414A95"/>
    <w:rsid w:val="00416B6E"/>
    <w:rsid w:val="00417B22"/>
    <w:rsid w:val="00420662"/>
    <w:rsid w:val="00421085"/>
    <w:rsid w:val="00421DC9"/>
    <w:rsid w:val="0042465E"/>
    <w:rsid w:val="00424DF7"/>
    <w:rsid w:val="004252EE"/>
    <w:rsid w:val="004258CF"/>
    <w:rsid w:val="004329DC"/>
    <w:rsid w:val="00432B76"/>
    <w:rsid w:val="004339D0"/>
    <w:rsid w:val="00434B78"/>
    <w:rsid w:val="00434D01"/>
    <w:rsid w:val="00435D26"/>
    <w:rsid w:val="00435FFF"/>
    <w:rsid w:val="00436172"/>
    <w:rsid w:val="00440C99"/>
    <w:rsid w:val="0044175C"/>
    <w:rsid w:val="0044428E"/>
    <w:rsid w:val="004458B1"/>
    <w:rsid w:val="00445A2F"/>
    <w:rsid w:val="00445F4D"/>
    <w:rsid w:val="00447A3F"/>
    <w:rsid w:val="004504C0"/>
    <w:rsid w:val="0045189A"/>
    <w:rsid w:val="00452392"/>
    <w:rsid w:val="0045475D"/>
    <w:rsid w:val="004550FB"/>
    <w:rsid w:val="004559B1"/>
    <w:rsid w:val="00457436"/>
    <w:rsid w:val="00457CE9"/>
    <w:rsid w:val="004609F3"/>
    <w:rsid w:val="0046111A"/>
    <w:rsid w:val="00462946"/>
    <w:rsid w:val="00463CF9"/>
    <w:rsid w:val="00463F43"/>
    <w:rsid w:val="00464B94"/>
    <w:rsid w:val="004653A8"/>
    <w:rsid w:val="00465A0B"/>
    <w:rsid w:val="00465F46"/>
    <w:rsid w:val="0047077C"/>
    <w:rsid w:val="004707DA"/>
    <w:rsid w:val="00470AF0"/>
    <w:rsid w:val="00470B05"/>
    <w:rsid w:val="0047207C"/>
    <w:rsid w:val="00472CD6"/>
    <w:rsid w:val="00474E3C"/>
    <w:rsid w:val="00476ADC"/>
    <w:rsid w:val="00476EF2"/>
    <w:rsid w:val="00476F49"/>
    <w:rsid w:val="00477336"/>
    <w:rsid w:val="00480A58"/>
    <w:rsid w:val="00481D33"/>
    <w:rsid w:val="00482151"/>
    <w:rsid w:val="0048537B"/>
    <w:rsid w:val="00485FAD"/>
    <w:rsid w:val="00487AED"/>
    <w:rsid w:val="00491EDF"/>
    <w:rsid w:val="00492A3F"/>
    <w:rsid w:val="00494F62"/>
    <w:rsid w:val="004961F8"/>
    <w:rsid w:val="00496F46"/>
    <w:rsid w:val="004A1509"/>
    <w:rsid w:val="004A2001"/>
    <w:rsid w:val="004A3382"/>
    <w:rsid w:val="004A3590"/>
    <w:rsid w:val="004A62F6"/>
    <w:rsid w:val="004B00A7"/>
    <w:rsid w:val="004B0FE1"/>
    <w:rsid w:val="004B1970"/>
    <w:rsid w:val="004B25E2"/>
    <w:rsid w:val="004B2A60"/>
    <w:rsid w:val="004B34D7"/>
    <w:rsid w:val="004B3B8F"/>
    <w:rsid w:val="004B5037"/>
    <w:rsid w:val="004B5B2F"/>
    <w:rsid w:val="004B626A"/>
    <w:rsid w:val="004B660E"/>
    <w:rsid w:val="004C05BD"/>
    <w:rsid w:val="004C3677"/>
    <w:rsid w:val="004C3B06"/>
    <w:rsid w:val="004C3EE4"/>
    <w:rsid w:val="004C3F97"/>
    <w:rsid w:val="004C6DEB"/>
    <w:rsid w:val="004C7EE7"/>
    <w:rsid w:val="004D2DEE"/>
    <w:rsid w:val="004D2E1F"/>
    <w:rsid w:val="004D64EB"/>
    <w:rsid w:val="004D7FD9"/>
    <w:rsid w:val="004E1324"/>
    <w:rsid w:val="004E19A5"/>
    <w:rsid w:val="004E34C7"/>
    <w:rsid w:val="004E37A7"/>
    <w:rsid w:val="004E37E5"/>
    <w:rsid w:val="004E3FDB"/>
    <w:rsid w:val="004E7B57"/>
    <w:rsid w:val="004F09BF"/>
    <w:rsid w:val="004F0DEE"/>
    <w:rsid w:val="004F1F4A"/>
    <w:rsid w:val="004F296D"/>
    <w:rsid w:val="004F2D39"/>
    <w:rsid w:val="004F4E7E"/>
    <w:rsid w:val="004F508B"/>
    <w:rsid w:val="004F695F"/>
    <w:rsid w:val="004F6CA4"/>
    <w:rsid w:val="004F70D7"/>
    <w:rsid w:val="00500752"/>
    <w:rsid w:val="00501A50"/>
    <w:rsid w:val="0050222D"/>
    <w:rsid w:val="00503479"/>
    <w:rsid w:val="00503A12"/>
    <w:rsid w:val="00503AF3"/>
    <w:rsid w:val="0050696D"/>
    <w:rsid w:val="00506DC0"/>
    <w:rsid w:val="00507061"/>
    <w:rsid w:val="0051094B"/>
    <w:rsid w:val="005110D7"/>
    <w:rsid w:val="00511D99"/>
    <w:rsid w:val="005120EF"/>
    <w:rsid w:val="005128D3"/>
    <w:rsid w:val="00514278"/>
    <w:rsid w:val="005147E8"/>
    <w:rsid w:val="005158F2"/>
    <w:rsid w:val="00516068"/>
    <w:rsid w:val="00517111"/>
    <w:rsid w:val="005172BC"/>
    <w:rsid w:val="0052150D"/>
    <w:rsid w:val="0052186B"/>
    <w:rsid w:val="00523A43"/>
    <w:rsid w:val="00523B2A"/>
    <w:rsid w:val="00523C18"/>
    <w:rsid w:val="00524DFA"/>
    <w:rsid w:val="00525E5D"/>
    <w:rsid w:val="00526DFC"/>
    <w:rsid w:val="00526F43"/>
    <w:rsid w:val="00527651"/>
    <w:rsid w:val="005308FF"/>
    <w:rsid w:val="005317E4"/>
    <w:rsid w:val="00532A95"/>
    <w:rsid w:val="005341F3"/>
    <w:rsid w:val="005351AC"/>
    <w:rsid w:val="005363AB"/>
    <w:rsid w:val="00537D35"/>
    <w:rsid w:val="00544EF4"/>
    <w:rsid w:val="00545ABD"/>
    <w:rsid w:val="00545E53"/>
    <w:rsid w:val="00546837"/>
    <w:rsid w:val="005479D9"/>
    <w:rsid w:val="005527C3"/>
    <w:rsid w:val="00552F34"/>
    <w:rsid w:val="005572BD"/>
    <w:rsid w:val="00557A12"/>
    <w:rsid w:val="00560AC7"/>
    <w:rsid w:val="0056130A"/>
    <w:rsid w:val="00561AFB"/>
    <w:rsid w:val="00561D9F"/>
    <w:rsid w:val="00561FA8"/>
    <w:rsid w:val="005635ED"/>
    <w:rsid w:val="00564439"/>
    <w:rsid w:val="00565253"/>
    <w:rsid w:val="00565A86"/>
    <w:rsid w:val="00570191"/>
    <w:rsid w:val="00570570"/>
    <w:rsid w:val="00571D5C"/>
    <w:rsid w:val="00572512"/>
    <w:rsid w:val="00573B86"/>
    <w:rsid w:val="00573EE6"/>
    <w:rsid w:val="00575066"/>
    <w:rsid w:val="0057547F"/>
    <w:rsid w:val="005754EE"/>
    <w:rsid w:val="0057617E"/>
    <w:rsid w:val="00576497"/>
    <w:rsid w:val="00577E5B"/>
    <w:rsid w:val="005835E7"/>
    <w:rsid w:val="0058397F"/>
    <w:rsid w:val="00583BF8"/>
    <w:rsid w:val="005859F6"/>
    <w:rsid w:val="00585F33"/>
    <w:rsid w:val="005865CA"/>
    <w:rsid w:val="00591124"/>
    <w:rsid w:val="0059375D"/>
    <w:rsid w:val="00597024"/>
    <w:rsid w:val="00597C9D"/>
    <w:rsid w:val="005A0274"/>
    <w:rsid w:val="005A095C"/>
    <w:rsid w:val="005A0FC7"/>
    <w:rsid w:val="005A21B9"/>
    <w:rsid w:val="005A3AC0"/>
    <w:rsid w:val="005A5DAF"/>
    <w:rsid w:val="005A669D"/>
    <w:rsid w:val="005A727B"/>
    <w:rsid w:val="005A75D8"/>
    <w:rsid w:val="005B0C66"/>
    <w:rsid w:val="005B1082"/>
    <w:rsid w:val="005B22E5"/>
    <w:rsid w:val="005B416A"/>
    <w:rsid w:val="005B44C6"/>
    <w:rsid w:val="005B68BC"/>
    <w:rsid w:val="005B713E"/>
    <w:rsid w:val="005B757E"/>
    <w:rsid w:val="005C03B6"/>
    <w:rsid w:val="005C348E"/>
    <w:rsid w:val="005C52AE"/>
    <w:rsid w:val="005C68E1"/>
    <w:rsid w:val="005C6E71"/>
    <w:rsid w:val="005C6F68"/>
    <w:rsid w:val="005D1B76"/>
    <w:rsid w:val="005D3763"/>
    <w:rsid w:val="005D55E1"/>
    <w:rsid w:val="005E19F7"/>
    <w:rsid w:val="005E4B30"/>
    <w:rsid w:val="005E4F04"/>
    <w:rsid w:val="005E62C2"/>
    <w:rsid w:val="005E6625"/>
    <w:rsid w:val="005E69AE"/>
    <w:rsid w:val="005E6C17"/>
    <w:rsid w:val="005E6C71"/>
    <w:rsid w:val="005F0963"/>
    <w:rsid w:val="005F2824"/>
    <w:rsid w:val="005F2B4F"/>
    <w:rsid w:val="005F2EBA"/>
    <w:rsid w:val="005F35ED"/>
    <w:rsid w:val="005F543F"/>
    <w:rsid w:val="005F5A5D"/>
    <w:rsid w:val="005F738C"/>
    <w:rsid w:val="005F7812"/>
    <w:rsid w:val="005F7A88"/>
    <w:rsid w:val="006016F0"/>
    <w:rsid w:val="00602F30"/>
    <w:rsid w:val="00603A1A"/>
    <w:rsid w:val="00603FDD"/>
    <w:rsid w:val="006040D2"/>
    <w:rsid w:val="006046D5"/>
    <w:rsid w:val="00607A93"/>
    <w:rsid w:val="00610C08"/>
    <w:rsid w:val="00611F74"/>
    <w:rsid w:val="00612663"/>
    <w:rsid w:val="00615675"/>
    <w:rsid w:val="00615772"/>
    <w:rsid w:val="006162F7"/>
    <w:rsid w:val="006176A1"/>
    <w:rsid w:val="00621256"/>
    <w:rsid w:val="00621FCC"/>
    <w:rsid w:val="00622E4B"/>
    <w:rsid w:val="00627BAD"/>
    <w:rsid w:val="006333DA"/>
    <w:rsid w:val="00634172"/>
    <w:rsid w:val="0063417D"/>
    <w:rsid w:val="00635134"/>
    <w:rsid w:val="006356E2"/>
    <w:rsid w:val="00636F03"/>
    <w:rsid w:val="00637643"/>
    <w:rsid w:val="0064205F"/>
    <w:rsid w:val="00642A65"/>
    <w:rsid w:val="00643912"/>
    <w:rsid w:val="00645DCE"/>
    <w:rsid w:val="006465AC"/>
    <w:rsid w:val="006465BF"/>
    <w:rsid w:val="00647704"/>
    <w:rsid w:val="00647D29"/>
    <w:rsid w:val="00651492"/>
    <w:rsid w:val="00653B22"/>
    <w:rsid w:val="006546FE"/>
    <w:rsid w:val="0065573E"/>
    <w:rsid w:val="00655D53"/>
    <w:rsid w:val="00657BF4"/>
    <w:rsid w:val="006601D3"/>
    <w:rsid w:val="006603FB"/>
    <w:rsid w:val="006608DF"/>
    <w:rsid w:val="006623AC"/>
    <w:rsid w:val="00664537"/>
    <w:rsid w:val="006678AF"/>
    <w:rsid w:val="006701EF"/>
    <w:rsid w:val="00670645"/>
    <w:rsid w:val="00670C77"/>
    <w:rsid w:val="006715F4"/>
    <w:rsid w:val="0067191F"/>
    <w:rsid w:val="00673BA5"/>
    <w:rsid w:val="00676E23"/>
    <w:rsid w:val="00680058"/>
    <w:rsid w:val="00681F9F"/>
    <w:rsid w:val="0068339D"/>
    <w:rsid w:val="0068404F"/>
    <w:rsid w:val="006840EA"/>
    <w:rsid w:val="006844E2"/>
    <w:rsid w:val="00685267"/>
    <w:rsid w:val="006872AE"/>
    <w:rsid w:val="00690082"/>
    <w:rsid w:val="00690252"/>
    <w:rsid w:val="00690578"/>
    <w:rsid w:val="00691E87"/>
    <w:rsid w:val="00693775"/>
    <w:rsid w:val="006944E5"/>
    <w:rsid w:val="006946BB"/>
    <w:rsid w:val="006951B9"/>
    <w:rsid w:val="00695D78"/>
    <w:rsid w:val="006969FA"/>
    <w:rsid w:val="006978E6"/>
    <w:rsid w:val="00697DBD"/>
    <w:rsid w:val="006A30CF"/>
    <w:rsid w:val="006A35D5"/>
    <w:rsid w:val="006A59D9"/>
    <w:rsid w:val="006A748A"/>
    <w:rsid w:val="006A77E3"/>
    <w:rsid w:val="006B0D8D"/>
    <w:rsid w:val="006B0DFE"/>
    <w:rsid w:val="006B13EC"/>
    <w:rsid w:val="006B34FF"/>
    <w:rsid w:val="006B51AC"/>
    <w:rsid w:val="006B5AF3"/>
    <w:rsid w:val="006B7BB9"/>
    <w:rsid w:val="006C321C"/>
    <w:rsid w:val="006C39D2"/>
    <w:rsid w:val="006C419E"/>
    <w:rsid w:val="006C4A31"/>
    <w:rsid w:val="006C4E15"/>
    <w:rsid w:val="006C573A"/>
    <w:rsid w:val="006C5AC2"/>
    <w:rsid w:val="006C6A90"/>
    <w:rsid w:val="006C6AFB"/>
    <w:rsid w:val="006C6CD7"/>
    <w:rsid w:val="006C7222"/>
    <w:rsid w:val="006C7772"/>
    <w:rsid w:val="006D0D54"/>
    <w:rsid w:val="006D10D3"/>
    <w:rsid w:val="006D2735"/>
    <w:rsid w:val="006D2A53"/>
    <w:rsid w:val="006D36B9"/>
    <w:rsid w:val="006D3B94"/>
    <w:rsid w:val="006D45B2"/>
    <w:rsid w:val="006D518E"/>
    <w:rsid w:val="006D783C"/>
    <w:rsid w:val="006E0AAC"/>
    <w:rsid w:val="006E0FCC"/>
    <w:rsid w:val="006E1D94"/>
    <w:rsid w:val="006E1E96"/>
    <w:rsid w:val="006E56C6"/>
    <w:rsid w:val="006E5E21"/>
    <w:rsid w:val="006F0AB2"/>
    <w:rsid w:val="006F0D38"/>
    <w:rsid w:val="006F0FA2"/>
    <w:rsid w:val="006F2113"/>
    <w:rsid w:val="006F2648"/>
    <w:rsid w:val="006F2C6F"/>
    <w:rsid w:val="006F2D8F"/>
    <w:rsid w:val="006F2F10"/>
    <w:rsid w:val="006F3DB4"/>
    <w:rsid w:val="006F482B"/>
    <w:rsid w:val="006F6311"/>
    <w:rsid w:val="006F7BB0"/>
    <w:rsid w:val="00701952"/>
    <w:rsid w:val="00702556"/>
    <w:rsid w:val="0070265E"/>
    <w:rsid w:val="0070277E"/>
    <w:rsid w:val="00702AF4"/>
    <w:rsid w:val="007034A2"/>
    <w:rsid w:val="00704156"/>
    <w:rsid w:val="0070673A"/>
    <w:rsid w:val="007069FC"/>
    <w:rsid w:val="0070767A"/>
    <w:rsid w:val="00710852"/>
    <w:rsid w:val="00711221"/>
    <w:rsid w:val="00712675"/>
    <w:rsid w:val="007135FC"/>
    <w:rsid w:val="00713808"/>
    <w:rsid w:val="00714DD4"/>
    <w:rsid w:val="007151B6"/>
    <w:rsid w:val="0071520D"/>
    <w:rsid w:val="007152C2"/>
    <w:rsid w:val="00715C62"/>
    <w:rsid w:val="00715EDB"/>
    <w:rsid w:val="0071608C"/>
    <w:rsid w:val="007160D5"/>
    <w:rsid w:val="007163FB"/>
    <w:rsid w:val="00717BDE"/>
    <w:rsid w:val="00717C2E"/>
    <w:rsid w:val="007204FA"/>
    <w:rsid w:val="007213B3"/>
    <w:rsid w:val="00723061"/>
    <w:rsid w:val="0072457F"/>
    <w:rsid w:val="00724591"/>
    <w:rsid w:val="00724E8B"/>
    <w:rsid w:val="00725406"/>
    <w:rsid w:val="0072621B"/>
    <w:rsid w:val="00726BB1"/>
    <w:rsid w:val="00730555"/>
    <w:rsid w:val="007312CC"/>
    <w:rsid w:val="007359A6"/>
    <w:rsid w:val="0073647D"/>
    <w:rsid w:val="00736A64"/>
    <w:rsid w:val="007379EF"/>
    <w:rsid w:val="00737F54"/>
    <w:rsid w:val="00737F6A"/>
    <w:rsid w:val="007410B6"/>
    <w:rsid w:val="00744C6F"/>
    <w:rsid w:val="007457F6"/>
    <w:rsid w:val="00745ABB"/>
    <w:rsid w:val="00746E38"/>
    <w:rsid w:val="007472F4"/>
    <w:rsid w:val="00747464"/>
    <w:rsid w:val="00747CD5"/>
    <w:rsid w:val="007535C8"/>
    <w:rsid w:val="00753B51"/>
    <w:rsid w:val="00756629"/>
    <w:rsid w:val="00756CA9"/>
    <w:rsid w:val="00756FAD"/>
    <w:rsid w:val="007575D2"/>
    <w:rsid w:val="00757B4F"/>
    <w:rsid w:val="00757B6A"/>
    <w:rsid w:val="0076016A"/>
    <w:rsid w:val="007610E0"/>
    <w:rsid w:val="007621AA"/>
    <w:rsid w:val="0076260A"/>
    <w:rsid w:val="00764A67"/>
    <w:rsid w:val="00765134"/>
    <w:rsid w:val="007654E6"/>
    <w:rsid w:val="007658F1"/>
    <w:rsid w:val="007659C2"/>
    <w:rsid w:val="00766B40"/>
    <w:rsid w:val="007700B0"/>
    <w:rsid w:val="00770F6B"/>
    <w:rsid w:val="00771883"/>
    <w:rsid w:val="0077342D"/>
    <w:rsid w:val="0077532F"/>
    <w:rsid w:val="00776DC2"/>
    <w:rsid w:val="00776E0C"/>
    <w:rsid w:val="00780122"/>
    <w:rsid w:val="0078214B"/>
    <w:rsid w:val="0078498A"/>
    <w:rsid w:val="007878FE"/>
    <w:rsid w:val="00792207"/>
    <w:rsid w:val="007925FB"/>
    <w:rsid w:val="00792B64"/>
    <w:rsid w:val="00792E29"/>
    <w:rsid w:val="0079306D"/>
    <w:rsid w:val="0079379A"/>
    <w:rsid w:val="00794953"/>
    <w:rsid w:val="007A0948"/>
    <w:rsid w:val="007A1F2F"/>
    <w:rsid w:val="007A2A5C"/>
    <w:rsid w:val="007A5150"/>
    <w:rsid w:val="007A5193"/>
    <w:rsid w:val="007A5373"/>
    <w:rsid w:val="007A6E73"/>
    <w:rsid w:val="007A789F"/>
    <w:rsid w:val="007B45E2"/>
    <w:rsid w:val="007B75BC"/>
    <w:rsid w:val="007C0BD6"/>
    <w:rsid w:val="007C20D1"/>
    <w:rsid w:val="007C2C6C"/>
    <w:rsid w:val="007C3806"/>
    <w:rsid w:val="007C3A43"/>
    <w:rsid w:val="007C46DC"/>
    <w:rsid w:val="007C5611"/>
    <w:rsid w:val="007C5BB7"/>
    <w:rsid w:val="007C6901"/>
    <w:rsid w:val="007D07D5"/>
    <w:rsid w:val="007D1C64"/>
    <w:rsid w:val="007D2BB7"/>
    <w:rsid w:val="007D32DD"/>
    <w:rsid w:val="007D3AF6"/>
    <w:rsid w:val="007D6DCE"/>
    <w:rsid w:val="007D72C4"/>
    <w:rsid w:val="007E10CF"/>
    <w:rsid w:val="007E201B"/>
    <w:rsid w:val="007E2621"/>
    <w:rsid w:val="007E2CFE"/>
    <w:rsid w:val="007E2F9D"/>
    <w:rsid w:val="007E4137"/>
    <w:rsid w:val="007E59C9"/>
    <w:rsid w:val="007E62C0"/>
    <w:rsid w:val="007F0072"/>
    <w:rsid w:val="007F15A6"/>
    <w:rsid w:val="007F2EB6"/>
    <w:rsid w:val="007F38FE"/>
    <w:rsid w:val="007F54C3"/>
    <w:rsid w:val="007F5558"/>
    <w:rsid w:val="007F55A0"/>
    <w:rsid w:val="007F770F"/>
    <w:rsid w:val="00802949"/>
    <w:rsid w:val="0080301E"/>
    <w:rsid w:val="0080365F"/>
    <w:rsid w:val="008057C2"/>
    <w:rsid w:val="00805DD2"/>
    <w:rsid w:val="00812BE5"/>
    <w:rsid w:val="00814BC7"/>
    <w:rsid w:val="00815955"/>
    <w:rsid w:val="00817429"/>
    <w:rsid w:val="00821514"/>
    <w:rsid w:val="008219F8"/>
    <w:rsid w:val="00821E35"/>
    <w:rsid w:val="008229A6"/>
    <w:rsid w:val="00824591"/>
    <w:rsid w:val="00824AED"/>
    <w:rsid w:val="008267F1"/>
    <w:rsid w:val="008268B4"/>
    <w:rsid w:val="00826B90"/>
    <w:rsid w:val="00826D92"/>
    <w:rsid w:val="00827182"/>
    <w:rsid w:val="00827820"/>
    <w:rsid w:val="00827E7C"/>
    <w:rsid w:val="0083194A"/>
    <w:rsid w:val="0083195C"/>
    <w:rsid w:val="00831B8B"/>
    <w:rsid w:val="0083405D"/>
    <w:rsid w:val="00834A7C"/>
    <w:rsid w:val="00835029"/>
    <w:rsid w:val="008352D4"/>
    <w:rsid w:val="00835DB6"/>
    <w:rsid w:val="00836A05"/>
    <w:rsid w:val="00836DB9"/>
    <w:rsid w:val="00837126"/>
    <w:rsid w:val="00837C67"/>
    <w:rsid w:val="008403A3"/>
    <w:rsid w:val="00841364"/>
    <w:rsid w:val="008415B0"/>
    <w:rsid w:val="00842028"/>
    <w:rsid w:val="008436B8"/>
    <w:rsid w:val="00844A39"/>
    <w:rsid w:val="00844E63"/>
    <w:rsid w:val="008454AE"/>
    <w:rsid w:val="008460B6"/>
    <w:rsid w:val="008504A9"/>
    <w:rsid w:val="00850C9D"/>
    <w:rsid w:val="00850D14"/>
    <w:rsid w:val="0085280E"/>
    <w:rsid w:val="00852B59"/>
    <w:rsid w:val="008550C0"/>
    <w:rsid w:val="008550C4"/>
    <w:rsid w:val="00856272"/>
    <w:rsid w:val="008563FF"/>
    <w:rsid w:val="008572B7"/>
    <w:rsid w:val="0086018B"/>
    <w:rsid w:val="008611DD"/>
    <w:rsid w:val="008620DE"/>
    <w:rsid w:val="00865DC6"/>
    <w:rsid w:val="00865E25"/>
    <w:rsid w:val="00866575"/>
    <w:rsid w:val="00866867"/>
    <w:rsid w:val="008713CD"/>
    <w:rsid w:val="00872257"/>
    <w:rsid w:val="008723CF"/>
    <w:rsid w:val="00874478"/>
    <w:rsid w:val="008753E6"/>
    <w:rsid w:val="0087738C"/>
    <w:rsid w:val="00877FE8"/>
    <w:rsid w:val="008802AF"/>
    <w:rsid w:val="00881926"/>
    <w:rsid w:val="0088318F"/>
    <w:rsid w:val="0088331D"/>
    <w:rsid w:val="008852B0"/>
    <w:rsid w:val="00885AE7"/>
    <w:rsid w:val="00886B60"/>
    <w:rsid w:val="00887889"/>
    <w:rsid w:val="008920FF"/>
    <w:rsid w:val="008926E8"/>
    <w:rsid w:val="00892B0B"/>
    <w:rsid w:val="00893241"/>
    <w:rsid w:val="00893712"/>
    <w:rsid w:val="00893B0B"/>
    <w:rsid w:val="0089478E"/>
    <w:rsid w:val="00894D03"/>
    <w:rsid w:val="00894F19"/>
    <w:rsid w:val="0089502B"/>
    <w:rsid w:val="00896A10"/>
    <w:rsid w:val="008971B5"/>
    <w:rsid w:val="008A0F2B"/>
    <w:rsid w:val="008A5D26"/>
    <w:rsid w:val="008A6B13"/>
    <w:rsid w:val="008A6B99"/>
    <w:rsid w:val="008A6ECB"/>
    <w:rsid w:val="008A7391"/>
    <w:rsid w:val="008A7E12"/>
    <w:rsid w:val="008B05F1"/>
    <w:rsid w:val="008B0BF9"/>
    <w:rsid w:val="008B1877"/>
    <w:rsid w:val="008B2866"/>
    <w:rsid w:val="008B3859"/>
    <w:rsid w:val="008B404A"/>
    <w:rsid w:val="008B436D"/>
    <w:rsid w:val="008B4E49"/>
    <w:rsid w:val="008B6226"/>
    <w:rsid w:val="008B69FE"/>
    <w:rsid w:val="008B747E"/>
    <w:rsid w:val="008B7712"/>
    <w:rsid w:val="008B7B26"/>
    <w:rsid w:val="008C18DF"/>
    <w:rsid w:val="008C26FC"/>
    <w:rsid w:val="008C30AE"/>
    <w:rsid w:val="008C3524"/>
    <w:rsid w:val="008C3B23"/>
    <w:rsid w:val="008C4061"/>
    <w:rsid w:val="008C4229"/>
    <w:rsid w:val="008C455F"/>
    <w:rsid w:val="008C5B12"/>
    <w:rsid w:val="008C5BE0"/>
    <w:rsid w:val="008C6447"/>
    <w:rsid w:val="008C7233"/>
    <w:rsid w:val="008C7A29"/>
    <w:rsid w:val="008D10DC"/>
    <w:rsid w:val="008D146A"/>
    <w:rsid w:val="008D1538"/>
    <w:rsid w:val="008D2434"/>
    <w:rsid w:val="008D3258"/>
    <w:rsid w:val="008D4FA1"/>
    <w:rsid w:val="008E171D"/>
    <w:rsid w:val="008E2785"/>
    <w:rsid w:val="008E388C"/>
    <w:rsid w:val="008E4CD5"/>
    <w:rsid w:val="008E7005"/>
    <w:rsid w:val="008E78A3"/>
    <w:rsid w:val="008F0654"/>
    <w:rsid w:val="008F06CB"/>
    <w:rsid w:val="008F1B85"/>
    <w:rsid w:val="008F1DFE"/>
    <w:rsid w:val="008F2E50"/>
    <w:rsid w:val="008F2E83"/>
    <w:rsid w:val="008F4BC8"/>
    <w:rsid w:val="008F594D"/>
    <w:rsid w:val="008F5E95"/>
    <w:rsid w:val="008F612A"/>
    <w:rsid w:val="008F6DCB"/>
    <w:rsid w:val="008F7376"/>
    <w:rsid w:val="00900479"/>
    <w:rsid w:val="0090293D"/>
    <w:rsid w:val="00902D3C"/>
    <w:rsid w:val="009034B3"/>
    <w:rsid w:val="009034DE"/>
    <w:rsid w:val="00905396"/>
    <w:rsid w:val="0090605D"/>
    <w:rsid w:val="00906419"/>
    <w:rsid w:val="00906E5B"/>
    <w:rsid w:val="00906F3C"/>
    <w:rsid w:val="0091007C"/>
    <w:rsid w:val="00910F75"/>
    <w:rsid w:val="0091192C"/>
    <w:rsid w:val="009121F1"/>
    <w:rsid w:val="00912889"/>
    <w:rsid w:val="009131EB"/>
    <w:rsid w:val="00913A42"/>
    <w:rsid w:val="00914167"/>
    <w:rsid w:val="009143DB"/>
    <w:rsid w:val="00914AE1"/>
    <w:rsid w:val="00915065"/>
    <w:rsid w:val="00917078"/>
    <w:rsid w:val="00917CE5"/>
    <w:rsid w:val="009217C0"/>
    <w:rsid w:val="00921D06"/>
    <w:rsid w:val="00922CDD"/>
    <w:rsid w:val="00925241"/>
    <w:rsid w:val="00925CEC"/>
    <w:rsid w:val="00925E83"/>
    <w:rsid w:val="00925FA1"/>
    <w:rsid w:val="00926A3F"/>
    <w:rsid w:val="00927560"/>
    <w:rsid w:val="00927720"/>
    <w:rsid w:val="0092794E"/>
    <w:rsid w:val="00930D30"/>
    <w:rsid w:val="009332A2"/>
    <w:rsid w:val="009350B9"/>
    <w:rsid w:val="0093720E"/>
    <w:rsid w:val="00937598"/>
    <w:rsid w:val="0093790B"/>
    <w:rsid w:val="00943751"/>
    <w:rsid w:val="00943E53"/>
    <w:rsid w:val="00944053"/>
    <w:rsid w:val="00944101"/>
    <w:rsid w:val="00946D76"/>
    <w:rsid w:val="00946DD0"/>
    <w:rsid w:val="009473F8"/>
    <w:rsid w:val="009509E6"/>
    <w:rsid w:val="00950A52"/>
    <w:rsid w:val="00952018"/>
    <w:rsid w:val="0095223E"/>
    <w:rsid w:val="00952800"/>
    <w:rsid w:val="00952FD0"/>
    <w:rsid w:val="0095300D"/>
    <w:rsid w:val="00956812"/>
    <w:rsid w:val="0095719A"/>
    <w:rsid w:val="009623E9"/>
    <w:rsid w:val="00963AC0"/>
    <w:rsid w:val="00963EEB"/>
    <w:rsid w:val="009648BC"/>
    <w:rsid w:val="00964A3E"/>
    <w:rsid w:val="00964C2F"/>
    <w:rsid w:val="00965F88"/>
    <w:rsid w:val="009727FB"/>
    <w:rsid w:val="00973182"/>
    <w:rsid w:val="00973B0C"/>
    <w:rsid w:val="00975D93"/>
    <w:rsid w:val="00976D27"/>
    <w:rsid w:val="00977C7B"/>
    <w:rsid w:val="00977E3E"/>
    <w:rsid w:val="0098034A"/>
    <w:rsid w:val="00982FC3"/>
    <w:rsid w:val="009842E1"/>
    <w:rsid w:val="00984E03"/>
    <w:rsid w:val="00987A7B"/>
    <w:rsid w:val="00987E85"/>
    <w:rsid w:val="00993499"/>
    <w:rsid w:val="00996EE8"/>
    <w:rsid w:val="00997C41"/>
    <w:rsid w:val="009A0D12"/>
    <w:rsid w:val="009A1987"/>
    <w:rsid w:val="009A292C"/>
    <w:rsid w:val="009A2BEE"/>
    <w:rsid w:val="009A5289"/>
    <w:rsid w:val="009A73DB"/>
    <w:rsid w:val="009A7A53"/>
    <w:rsid w:val="009B0402"/>
    <w:rsid w:val="009B0B75"/>
    <w:rsid w:val="009B16DF"/>
    <w:rsid w:val="009B2B82"/>
    <w:rsid w:val="009B4CB2"/>
    <w:rsid w:val="009B6701"/>
    <w:rsid w:val="009B6EF7"/>
    <w:rsid w:val="009B7000"/>
    <w:rsid w:val="009B739C"/>
    <w:rsid w:val="009C04EC"/>
    <w:rsid w:val="009C06BB"/>
    <w:rsid w:val="009C191C"/>
    <w:rsid w:val="009C328C"/>
    <w:rsid w:val="009C4444"/>
    <w:rsid w:val="009C4D40"/>
    <w:rsid w:val="009C50A5"/>
    <w:rsid w:val="009C56F6"/>
    <w:rsid w:val="009C79AD"/>
    <w:rsid w:val="009C7C62"/>
    <w:rsid w:val="009C7CA6"/>
    <w:rsid w:val="009D17C1"/>
    <w:rsid w:val="009D3316"/>
    <w:rsid w:val="009D55AA"/>
    <w:rsid w:val="009D74DF"/>
    <w:rsid w:val="009D79E9"/>
    <w:rsid w:val="009E0EDA"/>
    <w:rsid w:val="009E3E77"/>
    <w:rsid w:val="009E3FAB"/>
    <w:rsid w:val="009E5B3F"/>
    <w:rsid w:val="009E7D90"/>
    <w:rsid w:val="009F1AB0"/>
    <w:rsid w:val="009F24DE"/>
    <w:rsid w:val="009F501D"/>
    <w:rsid w:val="009F729D"/>
    <w:rsid w:val="00A01075"/>
    <w:rsid w:val="00A039D5"/>
    <w:rsid w:val="00A046AD"/>
    <w:rsid w:val="00A06CB4"/>
    <w:rsid w:val="00A079C1"/>
    <w:rsid w:val="00A117CE"/>
    <w:rsid w:val="00A12520"/>
    <w:rsid w:val="00A12BCC"/>
    <w:rsid w:val="00A12CC0"/>
    <w:rsid w:val="00A130FD"/>
    <w:rsid w:val="00A13A36"/>
    <w:rsid w:val="00A13D6D"/>
    <w:rsid w:val="00A14769"/>
    <w:rsid w:val="00A15171"/>
    <w:rsid w:val="00A15DBE"/>
    <w:rsid w:val="00A16151"/>
    <w:rsid w:val="00A16EC6"/>
    <w:rsid w:val="00A177B4"/>
    <w:rsid w:val="00A17C06"/>
    <w:rsid w:val="00A20607"/>
    <w:rsid w:val="00A2126E"/>
    <w:rsid w:val="00A21706"/>
    <w:rsid w:val="00A22318"/>
    <w:rsid w:val="00A24FCC"/>
    <w:rsid w:val="00A265C1"/>
    <w:rsid w:val="00A26A90"/>
    <w:rsid w:val="00A26B27"/>
    <w:rsid w:val="00A27A64"/>
    <w:rsid w:val="00A30E4F"/>
    <w:rsid w:val="00A31473"/>
    <w:rsid w:val="00A31825"/>
    <w:rsid w:val="00A32253"/>
    <w:rsid w:val="00A3310E"/>
    <w:rsid w:val="00A333A0"/>
    <w:rsid w:val="00A351CF"/>
    <w:rsid w:val="00A356BD"/>
    <w:rsid w:val="00A35CB8"/>
    <w:rsid w:val="00A37E70"/>
    <w:rsid w:val="00A37ED4"/>
    <w:rsid w:val="00A41CAF"/>
    <w:rsid w:val="00A4263D"/>
    <w:rsid w:val="00A437E1"/>
    <w:rsid w:val="00A4441D"/>
    <w:rsid w:val="00A45201"/>
    <w:rsid w:val="00A45F3F"/>
    <w:rsid w:val="00A4685E"/>
    <w:rsid w:val="00A50C5C"/>
    <w:rsid w:val="00A50C84"/>
    <w:rsid w:val="00A50CD4"/>
    <w:rsid w:val="00A51191"/>
    <w:rsid w:val="00A51804"/>
    <w:rsid w:val="00A528A7"/>
    <w:rsid w:val="00A536E5"/>
    <w:rsid w:val="00A540A3"/>
    <w:rsid w:val="00A56D62"/>
    <w:rsid w:val="00A56F07"/>
    <w:rsid w:val="00A5762C"/>
    <w:rsid w:val="00A57BE3"/>
    <w:rsid w:val="00A57E92"/>
    <w:rsid w:val="00A600FC"/>
    <w:rsid w:val="00A60BCA"/>
    <w:rsid w:val="00A62211"/>
    <w:rsid w:val="00A638DA"/>
    <w:rsid w:val="00A65B41"/>
    <w:rsid w:val="00A65E00"/>
    <w:rsid w:val="00A66A78"/>
    <w:rsid w:val="00A66F08"/>
    <w:rsid w:val="00A67E7A"/>
    <w:rsid w:val="00A7167C"/>
    <w:rsid w:val="00A71A67"/>
    <w:rsid w:val="00A7436E"/>
    <w:rsid w:val="00A74E96"/>
    <w:rsid w:val="00A75A8E"/>
    <w:rsid w:val="00A80221"/>
    <w:rsid w:val="00A80CFC"/>
    <w:rsid w:val="00A824DD"/>
    <w:rsid w:val="00A83676"/>
    <w:rsid w:val="00A83B7B"/>
    <w:rsid w:val="00A84274"/>
    <w:rsid w:val="00A847BC"/>
    <w:rsid w:val="00A850F3"/>
    <w:rsid w:val="00A864E3"/>
    <w:rsid w:val="00A87103"/>
    <w:rsid w:val="00A92D21"/>
    <w:rsid w:val="00A94574"/>
    <w:rsid w:val="00A95936"/>
    <w:rsid w:val="00A96265"/>
    <w:rsid w:val="00A96337"/>
    <w:rsid w:val="00A97084"/>
    <w:rsid w:val="00AA0B89"/>
    <w:rsid w:val="00AA1C2C"/>
    <w:rsid w:val="00AA35F6"/>
    <w:rsid w:val="00AA52C5"/>
    <w:rsid w:val="00AA5792"/>
    <w:rsid w:val="00AA6180"/>
    <w:rsid w:val="00AA667C"/>
    <w:rsid w:val="00AA6E91"/>
    <w:rsid w:val="00AA7439"/>
    <w:rsid w:val="00AB047E"/>
    <w:rsid w:val="00AB0B0A"/>
    <w:rsid w:val="00AB0BB7"/>
    <w:rsid w:val="00AB0EBB"/>
    <w:rsid w:val="00AB22C6"/>
    <w:rsid w:val="00AB23AE"/>
    <w:rsid w:val="00AB2AD0"/>
    <w:rsid w:val="00AB67FC"/>
    <w:rsid w:val="00AC00F2"/>
    <w:rsid w:val="00AC2A5E"/>
    <w:rsid w:val="00AC31B5"/>
    <w:rsid w:val="00AC3F9A"/>
    <w:rsid w:val="00AC4600"/>
    <w:rsid w:val="00AC490A"/>
    <w:rsid w:val="00AC4EA1"/>
    <w:rsid w:val="00AC5381"/>
    <w:rsid w:val="00AC5920"/>
    <w:rsid w:val="00AD042C"/>
    <w:rsid w:val="00AD0E65"/>
    <w:rsid w:val="00AD1381"/>
    <w:rsid w:val="00AD2BF2"/>
    <w:rsid w:val="00AD38B8"/>
    <w:rsid w:val="00AD39DA"/>
    <w:rsid w:val="00AD4BAB"/>
    <w:rsid w:val="00AD4E90"/>
    <w:rsid w:val="00AD5422"/>
    <w:rsid w:val="00AE1B1B"/>
    <w:rsid w:val="00AE264A"/>
    <w:rsid w:val="00AE3000"/>
    <w:rsid w:val="00AE4179"/>
    <w:rsid w:val="00AE4425"/>
    <w:rsid w:val="00AE4FBE"/>
    <w:rsid w:val="00AE5AB2"/>
    <w:rsid w:val="00AE650F"/>
    <w:rsid w:val="00AE6555"/>
    <w:rsid w:val="00AE7D16"/>
    <w:rsid w:val="00AF086B"/>
    <w:rsid w:val="00AF0B79"/>
    <w:rsid w:val="00AF2E93"/>
    <w:rsid w:val="00AF47F6"/>
    <w:rsid w:val="00AF4CAA"/>
    <w:rsid w:val="00AF571A"/>
    <w:rsid w:val="00AF60A0"/>
    <w:rsid w:val="00AF67FC"/>
    <w:rsid w:val="00AF7DF5"/>
    <w:rsid w:val="00B006E5"/>
    <w:rsid w:val="00B01B5C"/>
    <w:rsid w:val="00B02376"/>
    <w:rsid w:val="00B024C2"/>
    <w:rsid w:val="00B0754A"/>
    <w:rsid w:val="00B07700"/>
    <w:rsid w:val="00B07DC0"/>
    <w:rsid w:val="00B10A1D"/>
    <w:rsid w:val="00B129ED"/>
    <w:rsid w:val="00B12E3C"/>
    <w:rsid w:val="00B13921"/>
    <w:rsid w:val="00B1528C"/>
    <w:rsid w:val="00B16828"/>
    <w:rsid w:val="00B16ACD"/>
    <w:rsid w:val="00B17C7F"/>
    <w:rsid w:val="00B206C8"/>
    <w:rsid w:val="00B20D29"/>
    <w:rsid w:val="00B21487"/>
    <w:rsid w:val="00B22845"/>
    <w:rsid w:val="00B22FF4"/>
    <w:rsid w:val="00B232D1"/>
    <w:rsid w:val="00B24DB5"/>
    <w:rsid w:val="00B26180"/>
    <w:rsid w:val="00B264D7"/>
    <w:rsid w:val="00B26EE9"/>
    <w:rsid w:val="00B30C74"/>
    <w:rsid w:val="00B31F9E"/>
    <w:rsid w:val="00B3268F"/>
    <w:rsid w:val="00B32C2C"/>
    <w:rsid w:val="00B3333D"/>
    <w:rsid w:val="00B33A1A"/>
    <w:rsid w:val="00B33E6C"/>
    <w:rsid w:val="00B371CC"/>
    <w:rsid w:val="00B41CD9"/>
    <w:rsid w:val="00B427E6"/>
    <w:rsid w:val="00B428A6"/>
    <w:rsid w:val="00B43799"/>
    <w:rsid w:val="00B43E1F"/>
    <w:rsid w:val="00B4481F"/>
    <w:rsid w:val="00B4518F"/>
    <w:rsid w:val="00B45914"/>
    <w:rsid w:val="00B45FBC"/>
    <w:rsid w:val="00B475DA"/>
    <w:rsid w:val="00B47B36"/>
    <w:rsid w:val="00B512CC"/>
    <w:rsid w:val="00B513A0"/>
    <w:rsid w:val="00B518A0"/>
    <w:rsid w:val="00B51A7D"/>
    <w:rsid w:val="00B51B5C"/>
    <w:rsid w:val="00B52547"/>
    <w:rsid w:val="00B5279E"/>
    <w:rsid w:val="00B531D5"/>
    <w:rsid w:val="00B535C2"/>
    <w:rsid w:val="00B548FA"/>
    <w:rsid w:val="00B55544"/>
    <w:rsid w:val="00B5711C"/>
    <w:rsid w:val="00B60A93"/>
    <w:rsid w:val="00B61E73"/>
    <w:rsid w:val="00B63E3D"/>
    <w:rsid w:val="00B642FC"/>
    <w:rsid w:val="00B64D26"/>
    <w:rsid w:val="00B64FBB"/>
    <w:rsid w:val="00B657FC"/>
    <w:rsid w:val="00B659C7"/>
    <w:rsid w:val="00B66F7E"/>
    <w:rsid w:val="00B70E22"/>
    <w:rsid w:val="00B71500"/>
    <w:rsid w:val="00B7154F"/>
    <w:rsid w:val="00B728E9"/>
    <w:rsid w:val="00B75333"/>
    <w:rsid w:val="00B774CB"/>
    <w:rsid w:val="00B77EE3"/>
    <w:rsid w:val="00B801C2"/>
    <w:rsid w:val="00B80402"/>
    <w:rsid w:val="00B80B9A"/>
    <w:rsid w:val="00B8213D"/>
    <w:rsid w:val="00B830B7"/>
    <w:rsid w:val="00B84326"/>
    <w:rsid w:val="00B848EA"/>
    <w:rsid w:val="00B84B2B"/>
    <w:rsid w:val="00B90500"/>
    <w:rsid w:val="00B9176C"/>
    <w:rsid w:val="00B91CD6"/>
    <w:rsid w:val="00B935A4"/>
    <w:rsid w:val="00B9434B"/>
    <w:rsid w:val="00BA0609"/>
    <w:rsid w:val="00BA06D6"/>
    <w:rsid w:val="00BA108D"/>
    <w:rsid w:val="00BA561A"/>
    <w:rsid w:val="00BA6A57"/>
    <w:rsid w:val="00BA6CC4"/>
    <w:rsid w:val="00BA7D23"/>
    <w:rsid w:val="00BB0DC6"/>
    <w:rsid w:val="00BB15E4"/>
    <w:rsid w:val="00BB1E19"/>
    <w:rsid w:val="00BB21D1"/>
    <w:rsid w:val="00BB2822"/>
    <w:rsid w:val="00BB2CB1"/>
    <w:rsid w:val="00BB32F2"/>
    <w:rsid w:val="00BB4338"/>
    <w:rsid w:val="00BB4D4A"/>
    <w:rsid w:val="00BB6C0E"/>
    <w:rsid w:val="00BB7B38"/>
    <w:rsid w:val="00BC11E5"/>
    <w:rsid w:val="00BC160A"/>
    <w:rsid w:val="00BC39D8"/>
    <w:rsid w:val="00BC4BC6"/>
    <w:rsid w:val="00BC52FD"/>
    <w:rsid w:val="00BC5901"/>
    <w:rsid w:val="00BC6E62"/>
    <w:rsid w:val="00BC7443"/>
    <w:rsid w:val="00BD0648"/>
    <w:rsid w:val="00BD1040"/>
    <w:rsid w:val="00BD34AA"/>
    <w:rsid w:val="00BD52F1"/>
    <w:rsid w:val="00BD5990"/>
    <w:rsid w:val="00BD6D79"/>
    <w:rsid w:val="00BD706B"/>
    <w:rsid w:val="00BE0C44"/>
    <w:rsid w:val="00BE1B0D"/>
    <w:rsid w:val="00BE1B8B"/>
    <w:rsid w:val="00BE28AC"/>
    <w:rsid w:val="00BE2A18"/>
    <w:rsid w:val="00BE2C01"/>
    <w:rsid w:val="00BE41EC"/>
    <w:rsid w:val="00BE56FB"/>
    <w:rsid w:val="00BE646C"/>
    <w:rsid w:val="00BF3498"/>
    <w:rsid w:val="00BF3DDE"/>
    <w:rsid w:val="00BF4C2C"/>
    <w:rsid w:val="00BF5D15"/>
    <w:rsid w:val="00BF6589"/>
    <w:rsid w:val="00BF6F7F"/>
    <w:rsid w:val="00C00647"/>
    <w:rsid w:val="00C016DF"/>
    <w:rsid w:val="00C02326"/>
    <w:rsid w:val="00C02764"/>
    <w:rsid w:val="00C04CEF"/>
    <w:rsid w:val="00C05C40"/>
    <w:rsid w:val="00C0662F"/>
    <w:rsid w:val="00C1063E"/>
    <w:rsid w:val="00C11943"/>
    <w:rsid w:val="00C12A00"/>
    <w:rsid w:val="00C12E96"/>
    <w:rsid w:val="00C14763"/>
    <w:rsid w:val="00C16141"/>
    <w:rsid w:val="00C21423"/>
    <w:rsid w:val="00C22C41"/>
    <w:rsid w:val="00C2363F"/>
    <w:rsid w:val="00C236C8"/>
    <w:rsid w:val="00C260B1"/>
    <w:rsid w:val="00C26CE8"/>
    <w:rsid w:val="00C26E56"/>
    <w:rsid w:val="00C31406"/>
    <w:rsid w:val="00C35C2B"/>
    <w:rsid w:val="00C36D42"/>
    <w:rsid w:val="00C37194"/>
    <w:rsid w:val="00C4019B"/>
    <w:rsid w:val="00C40637"/>
    <w:rsid w:val="00C40F6C"/>
    <w:rsid w:val="00C443E9"/>
    <w:rsid w:val="00C44426"/>
    <w:rsid w:val="00C445F3"/>
    <w:rsid w:val="00C451F4"/>
    <w:rsid w:val="00C45EB1"/>
    <w:rsid w:val="00C466E8"/>
    <w:rsid w:val="00C5021E"/>
    <w:rsid w:val="00C50465"/>
    <w:rsid w:val="00C51C30"/>
    <w:rsid w:val="00C53C19"/>
    <w:rsid w:val="00C542D5"/>
    <w:rsid w:val="00C54A3A"/>
    <w:rsid w:val="00C54C95"/>
    <w:rsid w:val="00C55566"/>
    <w:rsid w:val="00C5585B"/>
    <w:rsid w:val="00C56448"/>
    <w:rsid w:val="00C575F1"/>
    <w:rsid w:val="00C578B7"/>
    <w:rsid w:val="00C61202"/>
    <w:rsid w:val="00C61632"/>
    <w:rsid w:val="00C620C5"/>
    <w:rsid w:val="00C667BE"/>
    <w:rsid w:val="00C66E91"/>
    <w:rsid w:val="00C6766B"/>
    <w:rsid w:val="00C70287"/>
    <w:rsid w:val="00C72223"/>
    <w:rsid w:val="00C72A22"/>
    <w:rsid w:val="00C7362F"/>
    <w:rsid w:val="00C76417"/>
    <w:rsid w:val="00C7695D"/>
    <w:rsid w:val="00C7726F"/>
    <w:rsid w:val="00C77972"/>
    <w:rsid w:val="00C823DA"/>
    <w:rsid w:val="00C8259F"/>
    <w:rsid w:val="00C82746"/>
    <w:rsid w:val="00C8312F"/>
    <w:rsid w:val="00C83E4C"/>
    <w:rsid w:val="00C84B89"/>
    <w:rsid w:val="00C84C47"/>
    <w:rsid w:val="00C858A4"/>
    <w:rsid w:val="00C85B9B"/>
    <w:rsid w:val="00C86AFA"/>
    <w:rsid w:val="00C900AE"/>
    <w:rsid w:val="00C92687"/>
    <w:rsid w:val="00C92990"/>
    <w:rsid w:val="00C93C84"/>
    <w:rsid w:val="00C95EA5"/>
    <w:rsid w:val="00CA0442"/>
    <w:rsid w:val="00CA0C8B"/>
    <w:rsid w:val="00CA17DA"/>
    <w:rsid w:val="00CA3909"/>
    <w:rsid w:val="00CA3C1F"/>
    <w:rsid w:val="00CA5366"/>
    <w:rsid w:val="00CA5A28"/>
    <w:rsid w:val="00CA7948"/>
    <w:rsid w:val="00CB1055"/>
    <w:rsid w:val="00CB18D0"/>
    <w:rsid w:val="00CB1C8A"/>
    <w:rsid w:val="00CB24F5"/>
    <w:rsid w:val="00CB2663"/>
    <w:rsid w:val="00CB2A29"/>
    <w:rsid w:val="00CB2E15"/>
    <w:rsid w:val="00CB3A94"/>
    <w:rsid w:val="00CB3BBE"/>
    <w:rsid w:val="00CB3D11"/>
    <w:rsid w:val="00CB59E9"/>
    <w:rsid w:val="00CC0D6A"/>
    <w:rsid w:val="00CC3831"/>
    <w:rsid w:val="00CC3E3D"/>
    <w:rsid w:val="00CC48C4"/>
    <w:rsid w:val="00CC519B"/>
    <w:rsid w:val="00CC61E0"/>
    <w:rsid w:val="00CC65F0"/>
    <w:rsid w:val="00CC71A0"/>
    <w:rsid w:val="00CC7488"/>
    <w:rsid w:val="00CD12C1"/>
    <w:rsid w:val="00CD209C"/>
    <w:rsid w:val="00CD214E"/>
    <w:rsid w:val="00CD30D8"/>
    <w:rsid w:val="00CD46FA"/>
    <w:rsid w:val="00CD577E"/>
    <w:rsid w:val="00CD5973"/>
    <w:rsid w:val="00CD6E2B"/>
    <w:rsid w:val="00CE09A8"/>
    <w:rsid w:val="00CE214B"/>
    <w:rsid w:val="00CE2B41"/>
    <w:rsid w:val="00CE31A6"/>
    <w:rsid w:val="00CE5BC2"/>
    <w:rsid w:val="00CE74CF"/>
    <w:rsid w:val="00CE7785"/>
    <w:rsid w:val="00CF09AA"/>
    <w:rsid w:val="00CF29D4"/>
    <w:rsid w:val="00CF34D3"/>
    <w:rsid w:val="00CF4813"/>
    <w:rsid w:val="00CF5233"/>
    <w:rsid w:val="00CF56AB"/>
    <w:rsid w:val="00D029B8"/>
    <w:rsid w:val="00D02F60"/>
    <w:rsid w:val="00D04125"/>
    <w:rsid w:val="00D0464E"/>
    <w:rsid w:val="00D04A96"/>
    <w:rsid w:val="00D07A7B"/>
    <w:rsid w:val="00D07F78"/>
    <w:rsid w:val="00D10E06"/>
    <w:rsid w:val="00D14A54"/>
    <w:rsid w:val="00D15197"/>
    <w:rsid w:val="00D1629D"/>
    <w:rsid w:val="00D16820"/>
    <w:rsid w:val="00D16868"/>
    <w:rsid w:val="00D169C8"/>
    <w:rsid w:val="00D1793F"/>
    <w:rsid w:val="00D17C0A"/>
    <w:rsid w:val="00D17F49"/>
    <w:rsid w:val="00D21241"/>
    <w:rsid w:val="00D22402"/>
    <w:rsid w:val="00D22AF5"/>
    <w:rsid w:val="00D235EA"/>
    <w:rsid w:val="00D247A9"/>
    <w:rsid w:val="00D2675F"/>
    <w:rsid w:val="00D271C1"/>
    <w:rsid w:val="00D314D1"/>
    <w:rsid w:val="00D31942"/>
    <w:rsid w:val="00D32721"/>
    <w:rsid w:val="00D328DC"/>
    <w:rsid w:val="00D33342"/>
    <w:rsid w:val="00D33387"/>
    <w:rsid w:val="00D34252"/>
    <w:rsid w:val="00D402FB"/>
    <w:rsid w:val="00D41487"/>
    <w:rsid w:val="00D41D16"/>
    <w:rsid w:val="00D46E83"/>
    <w:rsid w:val="00D47CC7"/>
    <w:rsid w:val="00D47D7A"/>
    <w:rsid w:val="00D50ABD"/>
    <w:rsid w:val="00D51C71"/>
    <w:rsid w:val="00D55290"/>
    <w:rsid w:val="00D55830"/>
    <w:rsid w:val="00D57791"/>
    <w:rsid w:val="00D6046A"/>
    <w:rsid w:val="00D60A38"/>
    <w:rsid w:val="00D61F0E"/>
    <w:rsid w:val="00D62870"/>
    <w:rsid w:val="00D655D9"/>
    <w:rsid w:val="00D65872"/>
    <w:rsid w:val="00D668AE"/>
    <w:rsid w:val="00D676F3"/>
    <w:rsid w:val="00D70EF5"/>
    <w:rsid w:val="00D71024"/>
    <w:rsid w:val="00D71A25"/>
    <w:rsid w:val="00D71FCF"/>
    <w:rsid w:val="00D72A54"/>
    <w:rsid w:val="00D72CC1"/>
    <w:rsid w:val="00D74986"/>
    <w:rsid w:val="00D7594D"/>
    <w:rsid w:val="00D76EC9"/>
    <w:rsid w:val="00D77203"/>
    <w:rsid w:val="00D77AD6"/>
    <w:rsid w:val="00D80E7D"/>
    <w:rsid w:val="00D81397"/>
    <w:rsid w:val="00D848B9"/>
    <w:rsid w:val="00D86599"/>
    <w:rsid w:val="00D87F6B"/>
    <w:rsid w:val="00D90E69"/>
    <w:rsid w:val="00D9125C"/>
    <w:rsid w:val="00D91368"/>
    <w:rsid w:val="00D93106"/>
    <w:rsid w:val="00D933E9"/>
    <w:rsid w:val="00D9505D"/>
    <w:rsid w:val="00D953D0"/>
    <w:rsid w:val="00D95987"/>
    <w:rsid w:val="00D959F5"/>
    <w:rsid w:val="00D96884"/>
    <w:rsid w:val="00D97A27"/>
    <w:rsid w:val="00D97AEF"/>
    <w:rsid w:val="00DA09C2"/>
    <w:rsid w:val="00DA32F1"/>
    <w:rsid w:val="00DA3B4E"/>
    <w:rsid w:val="00DA3FDD"/>
    <w:rsid w:val="00DA457D"/>
    <w:rsid w:val="00DA45EA"/>
    <w:rsid w:val="00DA7017"/>
    <w:rsid w:val="00DA7028"/>
    <w:rsid w:val="00DB0293"/>
    <w:rsid w:val="00DB1AD2"/>
    <w:rsid w:val="00DB27E7"/>
    <w:rsid w:val="00DB2B58"/>
    <w:rsid w:val="00DB5206"/>
    <w:rsid w:val="00DB6276"/>
    <w:rsid w:val="00DB63F5"/>
    <w:rsid w:val="00DB6A38"/>
    <w:rsid w:val="00DC1532"/>
    <w:rsid w:val="00DC1C6B"/>
    <w:rsid w:val="00DC2C2E"/>
    <w:rsid w:val="00DC2DE9"/>
    <w:rsid w:val="00DC2EA1"/>
    <w:rsid w:val="00DC34D6"/>
    <w:rsid w:val="00DC35A8"/>
    <w:rsid w:val="00DC4AF0"/>
    <w:rsid w:val="00DC772C"/>
    <w:rsid w:val="00DC7886"/>
    <w:rsid w:val="00DC79F5"/>
    <w:rsid w:val="00DC7D41"/>
    <w:rsid w:val="00DD0CF2"/>
    <w:rsid w:val="00DD298D"/>
    <w:rsid w:val="00DD2CD7"/>
    <w:rsid w:val="00DD3846"/>
    <w:rsid w:val="00DD39B3"/>
    <w:rsid w:val="00DD3D5E"/>
    <w:rsid w:val="00DD41DC"/>
    <w:rsid w:val="00DD6349"/>
    <w:rsid w:val="00DE1554"/>
    <w:rsid w:val="00DE2901"/>
    <w:rsid w:val="00DE328F"/>
    <w:rsid w:val="00DE32FB"/>
    <w:rsid w:val="00DE477F"/>
    <w:rsid w:val="00DE48A0"/>
    <w:rsid w:val="00DE590F"/>
    <w:rsid w:val="00DE7DC1"/>
    <w:rsid w:val="00DF04F9"/>
    <w:rsid w:val="00DF2428"/>
    <w:rsid w:val="00DF3F7E"/>
    <w:rsid w:val="00DF7648"/>
    <w:rsid w:val="00E00E29"/>
    <w:rsid w:val="00E02BAB"/>
    <w:rsid w:val="00E04CEB"/>
    <w:rsid w:val="00E0578C"/>
    <w:rsid w:val="00E060BC"/>
    <w:rsid w:val="00E070F9"/>
    <w:rsid w:val="00E11420"/>
    <w:rsid w:val="00E132FB"/>
    <w:rsid w:val="00E13E32"/>
    <w:rsid w:val="00E16FF0"/>
    <w:rsid w:val="00E170B7"/>
    <w:rsid w:val="00E170D2"/>
    <w:rsid w:val="00E177DD"/>
    <w:rsid w:val="00E20900"/>
    <w:rsid w:val="00E20C7F"/>
    <w:rsid w:val="00E217AD"/>
    <w:rsid w:val="00E21AE3"/>
    <w:rsid w:val="00E220CA"/>
    <w:rsid w:val="00E22EAE"/>
    <w:rsid w:val="00E2396E"/>
    <w:rsid w:val="00E24728"/>
    <w:rsid w:val="00E2758A"/>
    <w:rsid w:val="00E276AC"/>
    <w:rsid w:val="00E27E13"/>
    <w:rsid w:val="00E34A35"/>
    <w:rsid w:val="00E35939"/>
    <w:rsid w:val="00E37C2F"/>
    <w:rsid w:val="00E40042"/>
    <w:rsid w:val="00E41C28"/>
    <w:rsid w:val="00E4220C"/>
    <w:rsid w:val="00E4257D"/>
    <w:rsid w:val="00E43894"/>
    <w:rsid w:val="00E46308"/>
    <w:rsid w:val="00E50084"/>
    <w:rsid w:val="00E50569"/>
    <w:rsid w:val="00E51E17"/>
    <w:rsid w:val="00E52DAB"/>
    <w:rsid w:val="00E539B0"/>
    <w:rsid w:val="00E53DBA"/>
    <w:rsid w:val="00E55994"/>
    <w:rsid w:val="00E60179"/>
    <w:rsid w:val="00E60606"/>
    <w:rsid w:val="00E60698"/>
    <w:rsid w:val="00E60A77"/>
    <w:rsid w:val="00E60C66"/>
    <w:rsid w:val="00E6164D"/>
    <w:rsid w:val="00E618C9"/>
    <w:rsid w:val="00E61B2B"/>
    <w:rsid w:val="00E62774"/>
    <w:rsid w:val="00E6307C"/>
    <w:rsid w:val="00E636FA"/>
    <w:rsid w:val="00E6505A"/>
    <w:rsid w:val="00E66C50"/>
    <w:rsid w:val="00E6794A"/>
    <w:rsid w:val="00E679D3"/>
    <w:rsid w:val="00E711B6"/>
    <w:rsid w:val="00E71208"/>
    <w:rsid w:val="00E71444"/>
    <w:rsid w:val="00E71C91"/>
    <w:rsid w:val="00E720A1"/>
    <w:rsid w:val="00E73F24"/>
    <w:rsid w:val="00E74D65"/>
    <w:rsid w:val="00E75DDA"/>
    <w:rsid w:val="00E763CA"/>
    <w:rsid w:val="00E76D72"/>
    <w:rsid w:val="00E773E8"/>
    <w:rsid w:val="00E81CDB"/>
    <w:rsid w:val="00E83ADD"/>
    <w:rsid w:val="00E84F38"/>
    <w:rsid w:val="00E853FB"/>
    <w:rsid w:val="00E85623"/>
    <w:rsid w:val="00E87441"/>
    <w:rsid w:val="00E90BDD"/>
    <w:rsid w:val="00E91FAE"/>
    <w:rsid w:val="00E92B28"/>
    <w:rsid w:val="00E93E5D"/>
    <w:rsid w:val="00E96E3F"/>
    <w:rsid w:val="00E979E9"/>
    <w:rsid w:val="00E97AA6"/>
    <w:rsid w:val="00EA012F"/>
    <w:rsid w:val="00EA10E9"/>
    <w:rsid w:val="00EA270C"/>
    <w:rsid w:val="00EA48D1"/>
    <w:rsid w:val="00EA4974"/>
    <w:rsid w:val="00EA532E"/>
    <w:rsid w:val="00EB06D9"/>
    <w:rsid w:val="00EB143F"/>
    <w:rsid w:val="00EB192B"/>
    <w:rsid w:val="00EB19ED"/>
    <w:rsid w:val="00EB1CAB"/>
    <w:rsid w:val="00EB78E6"/>
    <w:rsid w:val="00EC0F5A"/>
    <w:rsid w:val="00EC1B1F"/>
    <w:rsid w:val="00EC30FB"/>
    <w:rsid w:val="00EC39B9"/>
    <w:rsid w:val="00EC4265"/>
    <w:rsid w:val="00EC4CEB"/>
    <w:rsid w:val="00EC53D6"/>
    <w:rsid w:val="00EC5623"/>
    <w:rsid w:val="00EC659E"/>
    <w:rsid w:val="00EC6D7F"/>
    <w:rsid w:val="00ED0BED"/>
    <w:rsid w:val="00ED2072"/>
    <w:rsid w:val="00ED2AE0"/>
    <w:rsid w:val="00ED476D"/>
    <w:rsid w:val="00ED5553"/>
    <w:rsid w:val="00ED5E36"/>
    <w:rsid w:val="00ED6961"/>
    <w:rsid w:val="00ED6EC7"/>
    <w:rsid w:val="00ED771D"/>
    <w:rsid w:val="00EE090E"/>
    <w:rsid w:val="00EE0CD3"/>
    <w:rsid w:val="00EE0CE7"/>
    <w:rsid w:val="00EE5721"/>
    <w:rsid w:val="00EE72B5"/>
    <w:rsid w:val="00EE7413"/>
    <w:rsid w:val="00EF0B96"/>
    <w:rsid w:val="00EF3486"/>
    <w:rsid w:val="00EF47AF"/>
    <w:rsid w:val="00EF5284"/>
    <w:rsid w:val="00EF536F"/>
    <w:rsid w:val="00EF53B6"/>
    <w:rsid w:val="00EF7B24"/>
    <w:rsid w:val="00EF7BA9"/>
    <w:rsid w:val="00F00B73"/>
    <w:rsid w:val="00F02414"/>
    <w:rsid w:val="00F04D5C"/>
    <w:rsid w:val="00F06673"/>
    <w:rsid w:val="00F07080"/>
    <w:rsid w:val="00F07934"/>
    <w:rsid w:val="00F1002F"/>
    <w:rsid w:val="00F115CA"/>
    <w:rsid w:val="00F14817"/>
    <w:rsid w:val="00F14EBA"/>
    <w:rsid w:val="00F1510F"/>
    <w:rsid w:val="00F1533A"/>
    <w:rsid w:val="00F1539E"/>
    <w:rsid w:val="00F15E5A"/>
    <w:rsid w:val="00F17F0A"/>
    <w:rsid w:val="00F203DB"/>
    <w:rsid w:val="00F217C0"/>
    <w:rsid w:val="00F21E2C"/>
    <w:rsid w:val="00F25A63"/>
    <w:rsid w:val="00F25BBB"/>
    <w:rsid w:val="00F2668F"/>
    <w:rsid w:val="00F26B9F"/>
    <w:rsid w:val="00F2742F"/>
    <w:rsid w:val="00F2753B"/>
    <w:rsid w:val="00F3093A"/>
    <w:rsid w:val="00F33F8B"/>
    <w:rsid w:val="00F340B2"/>
    <w:rsid w:val="00F35601"/>
    <w:rsid w:val="00F3658B"/>
    <w:rsid w:val="00F423A3"/>
    <w:rsid w:val="00F43390"/>
    <w:rsid w:val="00F443B2"/>
    <w:rsid w:val="00F44F48"/>
    <w:rsid w:val="00F4511F"/>
    <w:rsid w:val="00F458D8"/>
    <w:rsid w:val="00F45920"/>
    <w:rsid w:val="00F50237"/>
    <w:rsid w:val="00F50FF3"/>
    <w:rsid w:val="00F53209"/>
    <w:rsid w:val="00F53596"/>
    <w:rsid w:val="00F54669"/>
    <w:rsid w:val="00F55BA8"/>
    <w:rsid w:val="00F55DB1"/>
    <w:rsid w:val="00F56ACA"/>
    <w:rsid w:val="00F600FE"/>
    <w:rsid w:val="00F60AC4"/>
    <w:rsid w:val="00F610C4"/>
    <w:rsid w:val="00F617A6"/>
    <w:rsid w:val="00F62E4D"/>
    <w:rsid w:val="00F63295"/>
    <w:rsid w:val="00F646B0"/>
    <w:rsid w:val="00F66B34"/>
    <w:rsid w:val="00F675B9"/>
    <w:rsid w:val="00F7077F"/>
    <w:rsid w:val="00F711C9"/>
    <w:rsid w:val="00F72274"/>
    <w:rsid w:val="00F74C59"/>
    <w:rsid w:val="00F75C3A"/>
    <w:rsid w:val="00F80F63"/>
    <w:rsid w:val="00F8194B"/>
    <w:rsid w:val="00F81E48"/>
    <w:rsid w:val="00F82E30"/>
    <w:rsid w:val="00F831CB"/>
    <w:rsid w:val="00F848A3"/>
    <w:rsid w:val="00F849BF"/>
    <w:rsid w:val="00F84ACF"/>
    <w:rsid w:val="00F85626"/>
    <w:rsid w:val="00F85742"/>
    <w:rsid w:val="00F85BF8"/>
    <w:rsid w:val="00F86C54"/>
    <w:rsid w:val="00F871CE"/>
    <w:rsid w:val="00F87802"/>
    <w:rsid w:val="00F92C0A"/>
    <w:rsid w:val="00F935A9"/>
    <w:rsid w:val="00F9415B"/>
    <w:rsid w:val="00F95EDC"/>
    <w:rsid w:val="00F962C1"/>
    <w:rsid w:val="00FA12A7"/>
    <w:rsid w:val="00FA13C2"/>
    <w:rsid w:val="00FA1915"/>
    <w:rsid w:val="00FA23C0"/>
    <w:rsid w:val="00FA33AB"/>
    <w:rsid w:val="00FA4335"/>
    <w:rsid w:val="00FA7F91"/>
    <w:rsid w:val="00FB121C"/>
    <w:rsid w:val="00FB1CDD"/>
    <w:rsid w:val="00FB2070"/>
    <w:rsid w:val="00FB2A9A"/>
    <w:rsid w:val="00FB2C2F"/>
    <w:rsid w:val="00FB305C"/>
    <w:rsid w:val="00FC01DC"/>
    <w:rsid w:val="00FC1D52"/>
    <w:rsid w:val="00FC1E87"/>
    <w:rsid w:val="00FC2E3D"/>
    <w:rsid w:val="00FC3BDE"/>
    <w:rsid w:val="00FD1DBE"/>
    <w:rsid w:val="00FD25A7"/>
    <w:rsid w:val="00FD27B6"/>
    <w:rsid w:val="00FD3689"/>
    <w:rsid w:val="00FD3E93"/>
    <w:rsid w:val="00FD42A3"/>
    <w:rsid w:val="00FD6366"/>
    <w:rsid w:val="00FD7468"/>
    <w:rsid w:val="00FD774C"/>
    <w:rsid w:val="00FD7CE0"/>
    <w:rsid w:val="00FE0B3B"/>
    <w:rsid w:val="00FE1BE2"/>
    <w:rsid w:val="00FE27F0"/>
    <w:rsid w:val="00FE301C"/>
    <w:rsid w:val="00FE730A"/>
    <w:rsid w:val="00FE76B1"/>
    <w:rsid w:val="00FE7B60"/>
    <w:rsid w:val="00FF1DD7"/>
    <w:rsid w:val="00FF4453"/>
    <w:rsid w:val="00FF61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4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39"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177FC1"/>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rsid w:val="008F594D"/>
    <w:pPr>
      <w:jc w:val="both"/>
    </w:pPr>
    <w:rPr>
      <w:sz w:val="28"/>
      <w:szCs w:val="20"/>
    </w:rPr>
  </w:style>
  <w:style w:type="character" w:customStyle="1" w:styleId="TekstpodstawowyZnak">
    <w:name w:val="Tekst podstawowy Znak"/>
    <w:basedOn w:val="Domylnaczcionkaakapitu"/>
    <w:link w:val="Tekstpodstawowy"/>
    <w:rsid w:val="008F594D"/>
    <w:rPr>
      <w:rFonts w:ascii="Times New Roman" w:hAnsi="Times New Roman"/>
      <w:sz w:val="28"/>
      <w:szCs w:val="20"/>
    </w:rPr>
  </w:style>
  <w:style w:type="paragraph" w:styleId="Akapitzlist">
    <w:name w:val="List Paragraph"/>
    <w:basedOn w:val="Normalny"/>
    <w:uiPriority w:val="34"/>
    <w:qFormat/>
    <w:rsid w:val="008F594D"/>
    <w:pPr>
      <w:spacing w:after="160" w:line="25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B30C74"/>
    <w:rPr>
      <w:color w:val="0000FF" w:themeColor="hyperlink"/>
      <w:u w:val="single"/>
    </w:rPr>
  </w:style>
  <w:style w:type="paragraph" w:styleId="Poprawka">
    <w:name w:val="Revision"/>
    <w:hidden/>
    <w:uiPriority w:val="99"/>
    <w:semiHidden/>
    <w:rsid w:val="00B5279E"/>
    <w:pPr>
      <w:spacing w:line="240" w:lineRule="auto"/>
    </w:pPr>
    <w:rPr>
      <w:rFonts w:ascii="Times New Roman" w:hAnsi="Times New Roman"/>
    </w:rPr>
  </w:style>
  <w:style w:type="paragraph" w:styleId="NormalnyWeb">
    <w:name w:val="Normal (Web)"/>
    <w:basedOn w:val="Normalny"/>
    <w:uiPriority w:val="99"/>
    <w:unhideWhenUsed/>
    <w:rsid w:val="00FD774C"/>
    <w:pPr>
      <w:spacing w:before="100" w:beforeAutospacing="1" w:after="100" w:afterAutospacing="1"/>
    </w:pPr>
  </w:style>
  <w:style w:type="character" w:styleId="Uwydatnienie">
    <w:name w:val="Emphasis"/>
    <w:basedOn w:val="Domylnaczcionkaakapitu"/>
    <w:uiPriority w:val="20"/>
    <w:qFormat/>
    <w:rsid w:val="00FD774C"/>
    <w:rPr>
      <w:i/>
      <w:iCs/>
    </w:rPr>
  </w:style>
  <w:style w:type="character" w:customStyle="1" w:styleId="articletitle">
    <w:name w:val="articletitle"/>
    <w:basedOn w:val="Domylnaczcionkaakapitu"/>
    <w:rsid w:val="00153C88"/>
  </w:style>
  <w:style w:type="character" w:customStyle="1" w:styleId="highlight">
    <w:name w:val="highlight"/>
    <w:basedOn w:val="Domylnaczcionkaakapitu"/>
    <w:rsid w:val="00153C88"/>
  </w:style>
  <w:style w:type="paragraph" w:styleId="Tekstprzypisukocowego">
    <w:name w:val="endnote text"/>
    <w:basedOn w:val="Normalny"/>
    <w:link w:val="TekstprzypisukocowegoZnak"/>
    <w:uiPriority w:val="99"/>
    <w:semiHidden/>
    <w:unhideWhenUsed/>
    <w:rsid w:val="00B20D29"/>
    <w:rPr>
      <w:sz w:val="20"/>
      <w:szCs w:val="20"/>
    </w:rPr>
  </w:style>
  <w:style w:type="character" w:customStyle="1" w:styleId="TekstprzypisukocowegoZnak">
    <w:name w:val="Tekst przypisu końcowego Znak"/>
    <w:basedOn w:val="Domylnaczcionkaakapitu"/>
    <w:link w:val="Tekstprzypisukocowego"/>
    <w:uiPriority w:val="99"/>
    <w:semiHidden/>
    <w:rsid w:val="00B20D29"/>
    <w:rPr>
      <w:rFonts w:ascii="Times New Roman" w:hAnsi="Times New Roman"/>
      <w:sz w:val="20"/>
      <w:szCs w:val="20"/>
    </w:rPr>
  </w:style>
  <w:style w:type="character" w:styleId="Odwoanieprzypisukocowego">
    <w:name w:val="endnote reference"/>
    <w:basedOn w:val="Domylnaczcionkaakapitu"/>
    <w:uiPriority w:val="99"/>
    <w:semiHidden/>
    <w:unhideWhenUsed/>
    <w:rsid w:val="00B20D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39"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177FC1"/>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rsid w:val="008F594D"/>
    <w:pPr>
      <w:jc w:val="both"/>
    </w:pPr>
    <w:rPr>
      <w:sz w:val="28"/>
      <w:szCs w:val="20"/>
    </w:rPr>
  </w:style>
  <w:style w:type="character" w:customStyle="1" w:styleId="TekstpodstawowyZnak">
    <w:name w:val="Tekst podstawowy Znak"/>
    <w:basedOn w:val="Domylnaczcionkaakapitu"/>
    <w:link w:val="Tekstpodstawowy"/>
    <w:rsid w:val="008F594D"/>
    <w:rPr>
      <w:rFonts w:ascii="Times New Roman" w:hAnsi="Times New Roman"/>
      <w:sz w:val="28"/>
      <w:szCs w:val="20"/>
    </w:rPr>
  </w:style>
  <w:style w:type="paragraph" w:styleId="Akapitzlist">
    <w:name w:val="List Paragraph"/>
    <w:basedOn w:val="Normalny"/>
    <w:uiPriority w:val="34"/>
    <w:qFormat/>
    <w:rsid w:val="008F594D"/>
    <w:pPr>
      <w:spacing w:after="160" w:line="25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B30C74"/>
    <w:rPr>
      <w:color w:val="0000FF" w:themeColor="hyperlink"/>
      <w:u w:val="single"/>
    </w:rPr>
  </w:style>
  <w:style w:type="paragraph" w:styleId="Poprawka">
    <w:name w:val="Revision"/>
    <w:hidden/>
    <w:uiPriority w:val="99"/>
    <w:semiHidden/>
    <w:rsid w:val="00B5279E"/>
    <w:pPr>
      <w:spacing w:line="240" w:lineRule="auto"/>
    </w:pPr>
    <w:rPr>
      <w:rFonts w:ascii="Times New Roman" w:hAnsi="Times New Roman"/>
    </w:rPr>
  </w:style>
  <w:style w:type="paragraph" w:styleId="NormalnyWeb">
    <w:name w:val="Normal (Web)"/>
    <w:basedOn w:val="Normalny"/>
    <w:uiPriority w:val="99"/>
    <w:unhideWhenUsed/>
    <w:rsid w:val="00FD774C"/>
    <w:pPr>
      <w:spacing w:before="100" w:beforeAutospacing="1" w:after="100" w:afterAutospacing="1"/>
    </w:pPr>
  </w:style>
  <w:style w:type="character" w:styleId="Uwydatnienie">
    <w:name w:val="Emphasis"/>
    <w:basedOn w:val="Domylnaczcionkaakapitu"/>
    <w:uiPriority w:val="20"/>
    <w:qFormat/>
    <w:rsid w:val="00FD774C"/>
    <w:rPr>
      <w:i/>
      <w:iCs/>
    </w:rPr>
  </w:style>
  <w:style w:type="character" w:customStyle="1" w:styleId="articletitle">
    <w:name w:val="articletitle"/>
    <w:basedOn w:val="Domylnaczcionkaakapitu"/>
    <w:rsid w:val="00153C88"/>
  </w:style>
  <w:style w:type="character" w:customStyle="1" w:styleId="highlight">
    <w:name w:val="highlight"/>
    <w:basedOn w:val="Domylnaczcionkaakapitu"/>
    <w:rsid w:val="00153C88"/>
  </w:style>
  <w:style w:type="paragraph" w:styleId="Tekstprzypisukocowego">
    <w:name w:val="endnote text"/>
    <w:basedOn w:val="Normalny"/>
    <w:link w:val="TekstprzypisukocowegoZnak"/>
    <w:uiPriority w:val="99"/>
    <w:semiHidden/>
    <w:unhideWhenUsed/>
    <w:rsid w:val="00B20D29"/>
    <w:rPr>
      <w:sz w:val="20"/>
      <w:szCs w:val="20"/>
    </w:rPr>
  </w:style>
  <w:style w:type="character" w:customStyle="1" w:styleId="TekstprzypisukocowegoZnak">
    <w:name w:val="Tekst przypisu końcowego Znak"/>
    <w:basedOn w:val="Domylnaczcionkaakapitu"/>
    <w:link w:val="Tekstprzypisukocowego"/>
    <w:uiPriority w:val="99"/>
    <w:semiHidden/>
    <w:rsid w:val="00B20D29"/>
    <w:rPr>
      <w:rFonts w:ascii="Times New Roman" w:hAnsi="Times New Roman"/>
      <w:sz w:val="20"/>
      <w:szCs w:val="20"/>
    </w:rPr>
  </w:style>
  <w:style w:type="character" w:styleId="Odwoanieprzypisukocowego">
    <w:name w:val="endnote reference"/>
    <w:basedOn w:val="Domylnaczcionkaakapitu"/>
    <w:uiPriority w:val="99"/>
    <w:semiHidden/>
    <w:unhideWhenUsed/>
    <w:rsid w:val="00B20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703">
      <w:bodyDiv w:val="1"/>
      <w:marLeft w:val="0"/>
      <w:marRight w:val="0"/>
      <w:marTop w:val="0"/>
      <w:marBottom w:val="0"/>
      <w:divBdr>
        <w:top w:val="none" w:sz="0" w:space="0" w:color="auto"/>
        <w:left w:val="none" w:sz="0" w:space="0" w:color="auto"/>
        <w:bottom w:val="none" w:sz="0" w:space="0" w:color="auto"/>
        <w:right w:val="none" w:sz="0" w:space="0" w:color="auto"/>
      </w:divBdr>
      <w:divsChild>
        <w:div w:id="530413126">
          <w:marLeft w:val="0"/>
          <w:marRight w:val="0"/>
          <w:marTop w:val="0"/>
          <w:marBottom w:val="0"/>
          <w:divBdr>
            <w:top w:val="none" w:sz="0" w:space="0" w:color="auto"/>
            <w:left w:val="none" w:sz="0" w:space="0" w:color="auto"/>
            <w:bottom w:val="none" w:sz="0" w:space="0" w:color="auto"/>
            <w:right w:val="none" w:sz="0" w:space="0" w:color="auto"/>
          </w:divBdr>
        </w:div>
        <w:div w:id="1774664549">
          <w:marLeft w:val="0"/>
          <w:marRight w:val="0"/>
          <w:marTop w:val="0"/>
          <w:marBottom w:val="0"/>
          <w:divBdr>
            <w:top w:val="none" w:sz="0" w:space="0" w:color="auto"/>
            <w:left w:val="none" w:sz="0" w:space="0" w:color="auto"/>
            <w:bottom w:val="none" w:sz="0" w:space="0" w:color="auto"/>
            <w:right w:val="none" w:sz="0" w:space="0" w:color="auto"/>
          </w:divBdr>
          <w:divsChild>
            <w:div w:id="574361127">
              <w:marLeft w:val="0"/>
              <w:marRight w:val="0"/>
              <w:marTop w:val="0"/>
              <w:marBottom w:val="0"/>
              <w:divBdr>
                <w:top w:val="none" w:sz="0" w:space="0" w:color="auto"/>
                <w:left w:val="none" w:sz="0" w:space="0" w:color="auto"/>
                <w:bottom w:val="none" w:sz="0" w:space="0" w:color="auto"/>
                <w:right w:val="none" w:sz="0" w:space="0" w:color="auto"/>
              </w:divBdr>
              <w:divsChild>
                <w:div w:id="325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8145">
          <w:marLeft w:val="0"/>
          <w:marRight w:val="0"/>
          <w:marTop w:val="0"/>
          <w:marBottom w:val="0"/>
          <w:divBdr>
            <w:top w:val="none" w:sz="0" w:space="0" w:color="auto"/>
            <w:left w:val="none" w:sz="0" w:space="0" w:color="auto"/>
            <w:bottom w:val="none" w:sz="0" w:space="0" w:color="auto"/>
            <w:right w:val="none" w:sz="0" w:space="0" w:color="auto"/>
          </w:divBdr>
          <w:divsChild>
            <w:div w:id="1017073747">
              <w:marLeft w:val="0"/>
              <w:marRight w:val="0"/>
              <w:marTop w:val="0"/>
              <w:marBottom w:val="0"/>
              <w:divBdr>
                <w:top w:val="none" w:sz="0" w:space="0" w:color="auto"/>
                <w:left w:val="none" w:sz="0" w:space="0" w:color="auto"/>
                <w:bottom w:val="none" w:sz="0" w:space="0" w:color="auto"/>
                <w:right w:val="none" w:sz="0" w:space="0" w:color="auto"/>
              </w:divBdr>
              <w:divsChild>
                <w:div w:id="542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8549">
          <w:marLeft w:val="0"/>
          <w:marRight w:val="0"/>
          <w:marTop w:val="0"/>
          <w:marBottom w:val="0"/>
          <w:divBdr>
            <w:top w:val="none" w:sz="0" w:space="0" w:color="auto"/>
            <w:left w:val="none" w:sz="0" w:space="0" w:color="auto"/>
            <w:bottom w:val="none" w:sz="0" w:space="0" w:color="auto"/>
            <w:right w:val="none" w:sz="0" w:space="0" w:color="auto"/>
          </w:divBdr>
          <w:divsChild>
            <w:div w:id="1811359622">
              <w:marLeft w:val="0"/>
              <w:marRight w:val="0"/>
              <w:marTop w:val="0"/>
              <w:marBottom w:val="0"/>
              <w:divBdr>
                <w:top w:val="none" w:sz="0" w:space="0" w:color="auto"/>
                <w:left w:val="none" w:sz="0" w:space="0" w:color="auto"/>
                <w:bottom w:val="none" w:sz="0" w:space="0" w:color="auto"/>
                <w:right w:val="none" w:sz="0" w:space="0" w:color="auto"/>
              </w:divBdr>
              <w:divsChild>
                <w:div w:id="138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840">
          <w:marLeft w:val="0"/>
          <w:marRight w:val="0"/>
          <w:marTop w:val="0"/>
          <w:marBottom w:val="0"/>
          <w:divBdr>
            <w:top w:val="none" w:sz="0" w:space="0" w:color="auto"/>
            <w:left w:val="none" w:sz="0" w:space="0" w:color="auto"/>
            <w:bottom w:val="none" w:sz="0" w:space="0" w:color="auto"/>
            <w:right w:val="none" w:sz="0" w:space="0" w:color="auto"/>
          </w:divBdr>
          <w:divsChild>
            <w:div w:id="1816950812">
              <w:marLeft w:val="0"/>
              <w:marRight w:val="0"/>
              <w:marTop w:val="0"/>
              <w:marBottom w:val="0"/>
              <w:divBdr>
                <w:top w:val="none" w:sz="0" w:space="0" w:color="auto"/>
                <w:left w:val="none" w:sz="0" w:space="0" w:color="auto"/>
                <w:bottom w:val="none" w:sz="0" w:space="0" w:color="auto"/>
                <w:right w:val="none" w:sz="0" w:space="0" w:color="auto"/>
              </w:divBdr>
              <w:divsChild>
                <w:div w:id="2058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9248">
          <w:marLeft w:val="0"/>
          <w:marRight w:val="0"/>
          <w:marTop w:val="0"/>
          <w:marBottom w:val="0"/>
          <w:divBdr>
            <w:top w:val="none" w:sz="0" w:space="0" w:color="auto"/>
            <w:left w:val="none" w:sz="0" w:space="0" w:color="auto"/>
            <w:bottom w:val="none" w:sz="0" w:space="0" w:color="auto"/>
            <w:right w:val="none" w:sz="0" w:space="0" w:color="auto"/>
          </w:divBdr>
          <w:divsChild>
            <w:div w:id="1663773640">
              <w:marLeft w:val="0"/>
              <w:marRight w:val="0"/>
              <w:marTop w:val="0"/>
              <w:marBottom w:val="0"/>
              <w:divBdr>
                <w:top w:val="none" w:sz="0" w:space="0" w:color="auto"/>
                <w:left w:val="none" w:sz="0" w:space="0" w:color="auto"/>
                <w:bottom w:val="none" w:sz="0" w:space="0" w:color="auto"/>
                <w:right w:val="none" w:sz="0" w:space="0" w:color="auto"/>
              </w:divBdr>
              <w:divsChild>
                <w:div w:id="213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4419">
          <w:marLeft w:val="0"/>
          <w:marRight w:val="0"/>
          <w:marTop w:val="0"/>
          <w:marBottom w:val="0"/>
          <w:divBdr>
            <w:top w:val="none" w:sz="0" w:space="0" w:color="auto"/>
            <w:left w:val="none" w:sz="0" w:space="0" w:color="auto"/>
            <w:bottom w:val="none" w:sz="0" w:space="0" w:color="auto"/>
            <w:right w:val="none" w:sz="0" w:space="0" w:color="auto"/>
          </w:divBdr>
          <w:divsChild>
            <w:div w:id="1712417759">
              <w:marLeft w:val="0"/>
              <w:marRight w:val="0"/>
              <w:marTop w:val="0"/>
              <w:marBottom w:val="0"/>
              <w:divBdr>
                <w:top w:val="none" w:sz="0" w:space="0" w:color="auto"/>
                <w:left w:val="none" w:sz="0" w:space="0" w:color="auto"/>
                <w:bottom w:val="none" w:sz="0" w:space="0" w:color="auto"/>
                <w:right w:val="none" w:sz="0" w:space="0" w:color="auto"/>
              </w:divBdr>
              <w:divsChild>
                <w:div w:id="21349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4916">
          <w:marLeft w:val="0"/>
          <w:marRight w:val="0"/>
          <w:marTop w:val="0"/>
          <w:marBottom w:val="0"/>
          <w:divBdr>
            <w:top w:val="none" w:sz="0" w:space="0" w:color="auto"/>
            <w:left w:val="none" w:sz="0" w:space="0" w:color="auto"/>
            <w:bottom w:val="none" w:sz="0" w:space="0" w:color="auto"/>
            <w:right w:val="none" w:sz="0" w:space="0" w:color="auto"/>
          </w:divBdr>
          <w:divsChild>
            <w:div w:id="243414191">
              <w:marLeft w:val="0"/>
              <w:marRight w:val="0"/>
              <w:marTop w:val="0"/>
              <w:marBottom w:val="0"/>
              <w:divBdr>
                <w:top w:val="none" w:sz="0" w:space="0" w:color="auto"/>
                <w:left w:val="none" w:sz="0" w:space="0" w:color="auto"/>
                <w:bottom w:val="none" w:sz="0" w:space="0" w:color="auto"/>
                <w:right w:val="none" w:sz="0" w:space="0" w:color="auto"/>
              </w:divBdr>
              <w:divsChild>
                <w:div w:id="13513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3721">
      <w:bodyDiv w:val="1"/>
      <w:marLeft w:val="0"/>
      <w:marRight w:val="0"/>
      <w:marTop w:val="0"/>
      <w:marBottom w:val="0"/>
      <w:divBdr>
        <w:top w:val="none" w:sz="0" w:space="0" w:color="auto"/>
        <w:left w:val="none" w:sz="0" w:space="0" w:color="auto"/>
        <w:bottom w:val="none" w:sz="0" w:space="0" w:color="auto"/>
        <w:right w:val="none" w:sz="0" w:space="0" w:color="auto"/>
      </w:divBdr>
    </w:div>
    <w:div w:id="340662258">
      <w:bodyDiv w:val="1"/>
      <w:marLeft w:val="0"/>
      <w:marRight w:val="0"/>
      <w:marTop w:val="0"/>
      <w:marBottom w:val="0"/>
      <w:divBdr>
        <w:top w:val="none" w:sz="0" w:space="0" w:color="auto"/>
        <w:left w:val="none" w:sz="0" w:space="0" w:color="auto"/>
        <w:bottom w:val="none" w:sz="0" w:space="0" w:color="auto"/>
        <w:right w:val="none" w:sz="0" w:space="0" w:color="auto"/>
      </w:divBdr>
    </w:div>
    <w:div w:id="475878376">
      <w:bodyDiv w:val="1"/>
      <w:marLeft w:val="0"/>
      <w:marRight w:val="0"/>
      <w:marTop w:val="0"/>
      <w:marBottom w:val="0"/>
      <w:divBdr>
        <w:top w:val="none" w:sz="0" w:space="0" w:color="auto"/>
        <w:left w:val="none" w:sz="0" w:space="0" w:color="auto"/>
        <w:bottom w:val="none" w:sz="0" w:space="0" w:color="auto"/>
        <w:right w:val="none" w:sz="0" w:space="0" w:color="auto"/>
      </w:divBdr>
    </w:div>
    <w:div w:id="742874731">
      <w:bodyDiv w:val="1"/>
      <w:marLeft w:val="0"/>
      <w:marRight w:val="0"/>
      <w:marTop w:val="0"/>
      <w:marBottom w:val="0"/>
      <w:divBdr>
        <w:top w:val="none" w:sz="0" w:space="0" w:color="auto"/>
        <w:left w:val="none" w:sz="0" w:space="0" w:color="auto"/>
        <w:bottom w:val="none" w:sz="0" w:space="0" w:color="auto"/>
        <w:right w:val="none" w:sz="0" w:space="0" w:color="auto"/>
      </w:divBdr>
      <w:divsChild>
        <w:div w:id="757290863">
          <w:marLeft w:val="0"/>
          <w:marRight w:val="0"/>
          <w:marTop w:val="0"/>
          <w:marBottom w:val="0"/>
          <w:divBdr>
            <w:top w:val="none" w:sz="0" w:space="0" w:color="auto"/>
            <w:left w:val="none" w:sz="0" w:space="0" w:color="auto"/>
            <w:bottom w:val="none" w:sz="0" w:space="0" w:color="auto"/>
            <w:right w:val="none" w:sz="0" w:space="0" w:color="auto"/>
          </w:divBdr>
          <w:divsChild>
            <w:div w:id="765614381">
              <w:marLeft w:val="0"/>
              <w:marRight w:val="0"/>
              <w:marTop w:val="0"/>
              <w:marBottom w:val="0"/>
              <w:divBdr>
                <w:top w:val="none" w:sz="0" w:space="0" w:color="auto"/>
                <w:left w:val="none" w:sz="0" w:space="0" w:color="auto"/>
                <w:bottom w:val="none" w:sz="0" w:space="0" w:color="auto"/>
                <w:right w:val="none" w:sz="0" w:space="0" w:color="auto"/>
              </w:divBdr>
            </w:div>
          </w:divsChild>
        </w:div>
        <w:div w:id="1668093336">
          <w:marLeft w:val="0"/>
          <w:marRight w:val="0"/>
          <w:marTop w:val="0"/>
          <w:marBottom w:val="0"/>
          <w:divBdr>
            <w:top w:val="none" w:sz="0" w:space="0" w:color="auto"/>
            <w:left w:val="none" w:sz="0" w:space="0" w:color="auto"/>
            <w:bottom w:val="none" w:sz="0" w:space="0" w:color="auto"/>
            <w:right w:val="none" w:sz="0" w:space="0" w:color="auto"/>
          </w:divBdr>
          <w:divsChild>
            <w:div w:id="1376201313">
              <w:marLeft w:val="0"/>
              <w:marRight w:val="0"/>
              <w:marTop w:val="0"/>
              <w:marBottom w:val="0"/>
              <w:divBdr>
                <w:top w:val="none" w:sz="0" w:space="0" w:color="auto"/>
                <w:left w:val="none" w:sz="0" w:space="0" w:color="auto"/>
                <w:bottom w:val="none" w:sz="0" w:space="0" w:color="auto"/>
                <w:right w:val="none" w:sz="0" w:space="0" w:color="auto"/>
              </w:divBdr>
            </w:div>
          </w:divsChild>
        </w:div>
        <w:div w:id="1415274981">
          <w:marLeft w:val="0"/>
          <w:marRight w:val="0"/>
          <w:marTop w:val="0"/>
          <w:marBottom w:val="0"/>
          <w:divBdr>
            <w:top w:val="none" w:sz="0" w:space="0" w:color="auto"/>
            <w:left w:val="none" w:sz="0" w:space="0" w:color="auto"/>
            <w:bottom w:val="none" w:sz="0" w:space="0" w:color="auto"/>
            <w:right w:val="none" w:sz="0" w:space="0" w:color="auto"/>
          </w:divBdr>
          <w:divsChild>
            <w:div w:id="19289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099">
      <w:bodyDiv w:val="1"/>
      <w:marLeft w:val="0"/>
      <w:marRight w:val="0"/>
      <w:marTop w:val="0"/>
      <w:marBottom w:val="0"/>
      <w:divBdr>
        <w:top w:val="none" w:sz="0" w:space="0" w:color="auto"/>
        <w:left w:val="none" w:sz="0" w:space="0" w:color="auto"/>
        <w:bottom w:val="none" w:sz="0" w:space="0" w:color="auto"/>
        <w:right w:val="none" w:sz="0" w:space="0" w:color="auto"/>
      </w:divBdr>
      <w:divsChild>
        <w:div w:id="1019164517">
          <w:marLeft w:val="0"/>
          <w:marRight w:val="0"/>
          <w:marTop w:val="0"/>
          <w:marBottom w:val="0"/>
          <w:divBdr>
            <w:top w:val="none" w:sz="0" w:space="0" w:color="auto"/>
            <w:left w:val="none" w:sz="0" w:space="0" w:color="auto"/>
            <w:bottom w:val="none" w:sz="0" w:space="0" w:color="auto"/>
            <w:right w:val="none" w:sz="0" w:space="0" w:color="auto"/>
          </w:divBdr>
        </w:div>
      </w:divsChild>
    </w:div>
    <w:div w:id="760954911">
      <w:bodyDiv w:val="1"/>
      <w:marLeft w:val="0"/>
      <w:marRight w:val="0"/>
      <w:marTop w:val="0"/>
      <w:marBottom w:val="0"/>
      <w:divBdr>
        <w:top w:val="none" w:sz="0" w:space="0" w:color="auto"/>
        <w:left w:val="none" w:sz="0" w:space="0" w:color="auto"/>
        <w:bottom w:val="none" w:sz="0" w:space="0" w:color="auto"/>
        <w:right w:val="none" w:sz="0" w:space="0" w:color="auto"/>
      </w:divBdr>
    </w:div>
    <w:div w:id="770005727">
      <w:bodyDiv w:val="1"/>
      <w:marLeft w:val="0"/>
      <w:marRight w:val="0"/>
      <w:marTop w:val="0"/>
      <w:marBottom w:val="0"/>
      <w:divBdr>
        <w:top w:val="none" w:sz="0" w:space="0" w:color="auto"/>
        <w:left w:val="none" w:sz="0" w:space="0" w:color="auto"/>
        <w:bottom w:val="none" w:sz="0" w:space="0" w:color="auto"/>
        <w:right w:val="none" w:sz="0" w:space="0" w:color="auto"/>
      </w:divBdr>
    </w:div>
    <w:div w:id="827290479">
      <w:bodyDiv w:val="1"/>
      <w:marLeft w:val="0"/>
      <w:marRight w:val="0"/>
      <w:marTop w:val="0"/>
      <w:marBottom w:val="0"/>
      <w:divBdr>
        <w:top w:val="none" w:sz="0" w:space="0" w:color="auto"/>
        <w:left w:val="none" w:sz="0" w:space="0" w:color="auto"/>
        <w:bottom w:val="none" w:sz="0" w:space="0" w:color="auto"/>
        <w:right w:val="none" w:sz="0" w:space="0" w:color="auto"/>
      </w:divBdr>
      <w:divsChild>
        <w:div w:id="122044965">
          <w:marLeft w:val="0"/>
          <w:marRight w:val="0"/>
          <w:marTop w:val="0"/>
          <w:marBottom w:val="0"/>
          <w:divBdr>
            <w:top w:val="none" w:sz="0" w:space="0" w:color="auto"/>
            <w:left w:val="none" w:sz="0" w:space="0" w:color="auto"/>
            <w:bottom w:val="none" w:sz="0" w:space="0" w:color="auto"/>
            <w:right w:val="none" w:sz="0" w:space="0" w:color="auto"/>
          </w:divBdr>
          <w:divsChild>
            <w:div w:id="1686862907">
              <w:marLeft w:val="0"/>
              <w:marRight w:val="0"/>
              <w:marTop w:val="0"/>
              <w:marBottom w:val="0"/>
              <w:divBdr>
                <w:top w:val="none" w:sz="0" w:space="0" w:color="auto"/>
                <w:left w:val="none" w:sz="0" w:space="0" w:color="auto"/>
                <w:bottom w:val="none" w:sz="0" w:space="0" w:color="auto"/>
                <w:right w:val="none" w:sz="0" w:space="0" w:color="auto"/>
              </w:divBdr>
              <w:divsChild>
                <w:div w:id="2757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7996">
          <w:marLeft w:val="0"/>
          <w:marRight w:val="0"/>
          <w:marTop w:val="0"/>
          <w:marBottom w:val="0"/>
          <w:divBdr>
            <w:top w:val="none" w:sz="0" w:space="0" w:color="auto"/>
            <w:left w:val="none" w:sz="0" w:space="0" w:color="auto"/>
            <w:bottom w:val="none" w:sz="0" w:space="0" w:color="auto"/>
            <w:right w:val="none" w:sz="0" w:space="0" w:color="auto"/>
          </w:divBdr>
          <w:divsChild>
            <w:div w:id="1539972518">
              <w:marLeft w:val="0"/>
              <w:marRight w:val="0"/>
              <w:marTop w:val="0"/>
              <w:marBottom w:val="0"/>
              <w:divBdr>
                <w:top w:val="none" w:sz="0" w:space="0" w:color="auto"/>
                <w:left w:val="none" w:sz="0" w:space="0" w:color="auto"/>
                <w:bottom w:val="none" w:sz="0" w:space="0" w:color="auto"/>
                <w:right w:val="none" w:sz="0" w:space="0" w:color="auto"/>
              </w:divBdr>
              <w:divsChild>
                <w:div w:id="461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9352">
      <w:bodyDiv w:val="1"/>
      <w:marLeft w:val="0"/>
      <w:marRight w:val="0"/>
      <w:marTop w:val="0"/>
      <w:marBottom w:val="0"/>
      <w:divBdr>
        <w:top w:val="none" w:sz="0" w:space="0" w:color="auto"/>
        <w:left w:val="none" w:sz="0" w:space="0" w:color="auto"/>
        <w:bottom w:val="none" w:sz="0" w:space="0" w:color="auto"/>
        <w:right w:val="none" w:sz="0" w:space="0" w:color="auto"/>
      </w:divBdr>
    </w:div>
    <w:div w:id="910580557">
      <w:bodyDiv w:val="1"/>
      <w:marLeft w:val="0"/>
      <w:marRight w:val="0"/>
      <w:marTop w:val="0"/>
      <w:marBottom w:val="0"/>
      <w:divBdr>
        <w:top w:val="none" w:sz="0" w:space="0" w:color="auto"/>
        <w:left w:val="none" w:sz="0" w:space="0" w:color="auto"/>
        <w:bottom w:val="none" w:sz="0" w:space="0" w:color="auto"/>
        <w:right w:val="none" w:sz="0" w:space="0" w:color="auto"/>
      </w:divBdr>
      <w:divsChild>
        <w:div w:id="609122447">
          <w:marLeft w:val="0"/>
          <w:marRight w:val="0"/>
          <w:marTop w:val="0"/>
          <w:marBottom w:val="0"/>
          <w:divBdr>
            <w:top w:val="none" w:sz="0" w:space="0" w:color="auto"/>
            <w:left w:val="none" w:sz="0" w:space="0" w:color="auto"/>
            <w:bottom w:val="none" w:sz="0" w:space="0" w:color="auto"/>
            <w:right w:val="none" w:sz="0" w:space="0" w:color="auto"/>
          </w:divBdr>
          <w:divsChild>
            <w:div w:id="1853837442">
              <w:marLeft w:val="0"/>
              <w:marRight w:val="0"/>
              <w:marTop w:val="0"/>
              <w:marBottom w:val="0"/>
              <w:divBdr>
                <w:top w:val="none" w:sz="0" w:space="0" w:color="auto"/>
                <w:left w:val="none" w:sz="0" w:space="0" w:color="auto"/>
                <w:bottom w:val="none" w:sz="0" w:space="0" w:color="auto"/>
                <w:right w:val="none" w:sz="0" w:space="0" w:color="auto"/>
              </w:divBdr>
            </w:div>
          </w:divsChild>
        </w:div>
        <w:div w:id="1043018367">
          <w:marLeft w:val="0"/>
          <w:marRight w:val="0"/>
          <w:marTop w:val="0"/>
          <w:marBottom w:val="0"/>
          <w:divBdr>
            <w:top w:val="none" w:sz="0" w:space="0" w:color="auto"/>
            <w:left w:val="none" w:sz="0" w:space="0" w:color="auto"/>
            <w:bottom w:val="none" w:sz="0" w:space="0" w:color="auto"/>
            <w:right w:val="none" w:sz="0" w:space="0" w:color="auto"/>
          </w:divBdr>
          <w:divsChild>
            <w:div w:id="623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342">
      <w:bodyDiv w:val="1"/>
      <w:marLeft w:val="0"/>
      <w:marRight w:val="0"/>
      <w:marTop w:val="0"/>
      <w:marBottom w:val="0"/>
      <w:divBdr>
        <w:top w:val="none" w:sz="0" w:space="0" w:color="auto"/>
        <w:left w:val="none" w:sz="0" w:space="0" w:color="auto"/>
        <w:bottom w:val="none" w:sz="0" w:space="0" w:color="auto"/>
        <w:right w:val="none" w:sz="0" w:space="0" w:color="auto"/>
      </w:divBdr>
    </w:div>
    <w:div w:id="11307815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424">
          <w:marLeft w:val="0"/>
          <w:marRight w:val="0"/>
          <w:marTop w:val="0"/>
          <w:marBottom w:val="0"/>
          <w:divBdr>
            <w:top w:val="none" w:sz="0" w:space="0" w:color="auto"/>
            <w:left w:val="none" w:sz="0" w:space="0" w:color="auto"/>
            <w:bottom w:val="none" w:sz="0" w:space="0" w:color="auto"/>
            <w:right w:val="none" w:sz="0" w:space="0" w:color="auto"/>
          </w:divBdr>
        </w:div>
      </w:divsChild>
    </w:div>
    <w:div w:id="1263998819">
      <w:bodyDiv w:val="1"/>
      <w:marLeft w:val="0"/>
      <w:marRight w:val="0"/>
      <w:marTop w:val="0"/>
      <w:marBottom w:val="0"/>
      <w:divBdr>
        <w:top w:val="none" w:sz="0" w:space="0" w:color="auto"/>
        <w:left w:val="none" w:sz="0" w:space="0" w:color="auto"/>
        <w:bottom w:val="none" w:sz="0" w:space="0" w:color="auto"/>
        <w:right w:val="none" w:sz="0" w:space="0" w:color="auto"/>
      </w:divBdr>
    </w:div>
    <w:div w:id="1356542679">
      <w:bodyDiv w:val="1"/>
      <w:marLeft w:val="0"/>
      <w:marRight w:val="0"/>
      <w:marTop w:val="0"/>
      <w:marBottom w:val="0"/>
      <w:divBdr>
        <w:top w:val="none" w:sz="0" w:space="0" w:color="auto"/>
        <w:left w:val="none" w:sz="0" w:space="0" w:color="auto"/>
        <w:bottom w:val="none" w:sz="0" w:space="0" w:color="auto"/>
        <w:right w:val="none" w:sz="0" w:space="0" w:color="auto"/>
      </w:divBdr>
      <w:divsChild>
        <w:div w:id="506284783">
          <w:marLeft w:val="0"/>
          <w:marRight w:val="0"/>
          <w:marTop w:val="0"/>
          <w:marBottom w:val="0"/>
          <w:divBdr>
            <w:top w:val="none" w:sz="0" w:space="0" w:color="auto"/>
            <w:left w:val="none" w:sz="0" w:space="0" w:color="auto"/>
            <w:bottom w:val="none" w:sz="0" w:space="0" w:color="auto"/>
            <w:right w:val="none" w:sz="0" w:space="0" w:color="auto"/>
          </w:divBdr>
          <w:divsChild>
            <w:div w:id="213391372">
              <w:marLeft w:val="0"/>
              <w:marRight w:val="0"/>
              <w:marTop w:val="0"/>
              <w:marBottom w:val="0"/>
              <w:divBdr>
                <w:top w:val="none" w:sz="0" w:space="0" w:color="auto"/>
                <w:left w:val="none" w:sz="0" w:space="0" w:color="auto"/>
                <w:bottom w:val="none" w:sz="0" w:space="0" w:color="auto"/>
                <w:right w:val="none" w:sz="0" w:space="0" w:color="auto"/>
              </w:divBdr>
            </w:div>
            <w:div w:id="147864572">
              <w:marLeft w:val="0"/>
              <w:marRight w:val="0"/>
              <w:marTop w:val="0"/>
              <w:marBottom w:val="0"/>
              <w:divBdr>
                <w:top w:val="none" w:sz="0" w:space="0" w:color="auto"/>
                <w:left w:val="none" w:sz="0" w:space="0" w:color="auto"/>
                <w:bottom w:val="none" w:sz="0" w:space="0" w:color="auto"/>
                <w:right w:val="none" w:sz="0" w:space="0" w:color="auto"/>
              </w:divBdr>
            </w:div>
            <w:div w:id="992414932">
              <w:marLeft w:val="0"/>
              <w:marRight w:val="0"/>
              <w:marTop w:val="0"/>
              <w:marBottom w:val="0"/>
              <w:divBdr>
                <w:top w:val="none" w:sz="0" w:space="0" w:color="auto"/>
                <w:left w:val="none" w:sz="0" w:space="0" w:color="auto"/>
                <w:bottom w:val="none" w:sz="0" w:space="0" w:color="auto"/>
                <w:right w:val="none" w:sz="0" w:space="0" w:color="auto"/>
              </w:divBdr>
            </w:div>
          </w:divsChild>
        </w:div>
        <w:div w:id="1650786559">
          <w:marLeft w:val="0"/>
          <w:marRight w:val="0"/>
          <w:marTop w:val="0"/>
          <w:marBottom w:val="0"/>
          <w:divBdr>
            <w:top w:val="none" w:sz="0" w:space="0" w:color="auto"/>
            <w:left w:val="none" w:sz="0" w:space="0" w:color="auto"/>
            <w:bottom w:val="none" w:sz="0" w:space="0" w:color="auto"/>
            <w:right w:val="none" w:sz="0" w:space="0" w:color="auto"/>
          </w:divBdr>
        </w:div>
      </w:divsChild>
    </w:div>
    <w:div w:id="1462966884">
      <w:bodyDiv w:val="1"/>
      <w:marLeft w:val="0"/>
      <w:marRight w:val="0"/>
      <w:marTop w:val="0"/>
      <w:marBottom w:val="0"/>
      <w:divBdr>
        <w:top w:val="none" w:sz="0" w:space="0" w:color="auto"/>
        <w:left w:val="none" w:sz="0" w:space="0" w:color="auto"/>
        <w:bottom w:val="none" w:sz="0" w:space="0" w:color="auto"/>
        <w:right w:val="none" w:sz="0" w:space="0" w:color="auto"/>
      </w:divBdr>
      <w:divsChild>
        <w:div w:id="1294553590">
          <w:marLeft w:val="0"/>
          <w:marRight w:val="0"/>
          <w:marTop w:val="0"/>
          <w:marBottom w:val="0"/>
          <w:divBdr>
            <w:top w:val="none" w:sz="0" w:space="0" w:color="auto"/>
            <w:left w:val="none" w:sz="0" w:space="0" w:color="auto"/>
            <w:bottom w:val="none" w:sz="0" w:space="0" w:color="auto"/>
            <w:right w:val="none" w:sz="0" w:space="0" w:color="auto"/>
          </w:divBdr>
          <w:divsChild>
            <w:div w:id="575745830">
              <w:marLeft w:val="0"/>
              <w:marRight w:val="0"/>
              <w:marTop w:val="0"/>
              <w:marBottom w:val="0"/>
              <w:divBdr>
                <w:top w:val="none" w:sz="0" w:space="0" w:color="auto"/>
                <w:left w:val="none" w:sz="0" w:space="0" w:color="auto"/>
                <w:bottom w:val="none" w:sz="0" w:space="0" w:color="auto"/>
                <w:right w:val="none" w:sz="0" w:space="0" w:color="auto"/>
              </w:divBdr>
            </w:div>
          </w:divsChild>
        </w:div>
        <w:div w:id="996955077">
          <w:marLeft w:val="0"/>
          <w:marRight w:val="0"/>
          <w:marTop w:val="0"/>
          <w:marBottom w:val="0"/>
          <w:divBdr>
            <w:top w:val="none" w:sz="0" w:space="0" w:color="auto"/>
            <w:left w:val="none" w:sz="0" w:space="0" w:color="auto"/>
            <w:bottom w:val="none" w:sz="0" w:space="0" w:color="auto"/>
            <w:right w:val="none" w:sz="0" w:space="0" w:color="auto"/>
          </w:divBdr>
          <w:divsChild>
            <w:div w:id="17664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588">
      <w:bodyDiv w:val="1"/>
      <w:marLeft w:val="0"/>
      <w:marRight w:val="0"/>
      <w:marTop w:val="0"/>
      <w:marBottom w:val="0"/>
      <w:divBdr>
        <w:top w:val="none" w:sz="0" w:space="0" w:color="auto"/>
        <w:left w:val="none" w:sz="0" w:space="0" w:color="auto"/>
        <w:bottom w:val="none" w:sz="0" w:space="0" w:color="auto"/>
        <w:right w:val="none" w:sz="0" w:space="0" w:color="auto"/>
      </w:divBdr>
    </w:div>
    <w:div w:id="1731347700">
      <w:bodyDiv w:val="1"/>
      <w:marLeft w:val="0"/>
      <w:marRight w:val="0"/>
      <w:marTop w:val="0"/>
      <w:marBottom w:val="0"/>
      <w:divBdr>
        <w:top w:val="none" w:sz="0" w:space="0" w:color="auto"/>
        <w:left w:val="none" w:sz="0" w:space="0" w:color="auto"/>
        <w:bottom w:val="none" w:sz="0" w:space="0" w:color="auto"/>
        <w:right w:val="none" w:sz="0" w:space="0" w:color="auto"/>
      </w:divBdr>
      <w:divsChild>
        <w:div w:id="2061051025">
          <w:marLeft w:val="0"/>
          <w:marRight w:val="0"/>
          <w:marTop w:val="0"/>
          <w:marBottom w:val="0"/>
          <w:divBdr>
            <w:top w:val="none" w:sz="0" w:space="0" w:color="auto"/>
            <w:left w:val="none" w:sz="0" w:space="0" w:color="auto"/>
            <w:bottom w:val="none" w:sz="0" w:space="0" w:color="auto"/>
            <w:right w:val="none" w:sz="0" w:space="0" w:color="auto"/>
          </w:divBdr>
        </w:div>
      </w:divsChild>
    </w:div>
    <w:div w:id="1782718895">
      <w:bodyDiv w:val="1"/>
      <w:marLeft w:val="0"/>
      <w:marRight w:val="0"/>
      <w:marTop w:val="0"/>
      <w:marBottom w:val="0"/>
      <w:divBdr>
        <w:top w:val="none" w:sz="0" w:space="0" w:color="auto"/>
        <w:left w:val="none" w:sz="0" w:space="0" w:color="auto"/>
        <w:bottom w:val="none" w:sz="0" w:space="0" w:color="auto"/>
        <w:right w:val="none" w:sz="0" w:space="0" w:color="auto"/>
      </w:divBdr>
      <w:divsChild>
        <w:div w:id="199173908">
          <w:marLeft w:val="0"/>
          <w:marRight w:val="0"/>
          <w:marTop w:val="0"/>
          <w:marBottom w:val="0"/>
          <w:divBdr>
            <w:top w:val="none" w:sz="0" w:space="0" w:color="auto"/>
            <w:left w:val="none" w:sz="0" w:space="0" w:color="auto"/>
            <w:bottom w:val="none" w:sz="0" w:space="0" w:color="auto"/>
            <w:right w:val="none" w:sz="0" w:space="0" w:color="auto"/>
          </w:divBdr>
          <w:divsChild>
            <w:div w:id="166140383">
              <w:marLeft w:val="0"/>
              <w:marRight w:val="0"/>
              <w:marTop w:val="0"/>
              <w:marBottom w:val="0"/>
              <w:divBdr>
                <w:top w:val="none" w:sz="0" w:space="0" w:color="auto"/>
                <w:left w:val="none" w:sz="0" w:space="0" w:color="auto"/>
                <w:bottom w:val="none" w:sz="0" w:space="0" w:color="auto"/>
                <w:right w:val="none" w:sz="0" w:space="0" w:color="auto"/>
              </w:divBdr>
            </w:div>
          </w:divsChild>
        </w:div>
        <w:div w:id="1396246631">
          <w:marLeft w:val="0"/>
          <w:marRight w:val="0"/>
          <w:marTop w:val="0"/>
          <w:marBottom w:val="0"/>
          <w:divBdr>
            <w:top w:val="none" w:sz="0" w:space="0" w:color="auto"/>
            <w:left w:val="none" w:sz="0" w:space="0" w:color="auto"/>
            <w:bottom w:val="none" w:sz="0" w:space="0" w:color="auto"/>
            <w:right w:val="none" w:sz="0" w:space="0" w:color="auto"/>
          </w:divBdr>
          <w:divsChild>
            <w:div w:id="1148935357">
              <w:marLeft w:val="0"/>
              <w:marRight w:val="0"/>
              <w:marTop w:val="0"/>
              <w:marBottom w:val="0"/>
              <w:divBdr>
                <w:top w:val="none" w:sz="0" w:space="0" w:color="auto"/>
                <w:left w:val="none" w:sz="0" w:space="0" w:color="auto"/>
                <w:bottom w:val="none" w:sz="0" w:space="0" w:color="auto"/>
                <w:right w:val="none" w:sz="0" w:space="0" w:color="auto"/>
              </w:divBdr>
            </w:div>
          </w:divsChild>
        </w:div>
        <w:div w:id="477302623">
          <w:marLeft w:val="0"/>
          <w:marRight w:val="0"/>
          <w:marTop w:val="0"/>
          <w:marBottom w:val="0"/>
          <w:divBdr>
            <w:top w:val="none" w:sz="0" w:space="0" w:color="auto"/>
            <w:left w:val="none" w:sz="0" w:space="0" w:color="auto"/>
            <w:bottom w:val="none" w:sz="0" w:space="0" w:color="auto"/>
            <w:right w:val="none" w:sz="0" w:space="0" w:color="auto"/>
          </w:divBdr>
          <w:divsChild>
            <w:div w:id="1796635067">
              <w:marLeft w:val="0"/>
              <w:marRight w:val="0"/>
              <w:marTop w:val="0"/>
              <w:marBottom w:val="0"/>
              <w:divBdr>
                <w:top w:val="none" w:sz="0" w:space="0" w:color="auto"/>
                <w:left w:val="none" w:sz="0" w:space="0" w:color="auto"/>
                <w:bottom w:val="none" w:sz="0" w:space="0" w:color="auto"/>
                <w:right w:val="none" w:sz="0" w:space="0" w:color="auto"/>
              </w:divBdr>
            </w:div>
          </w:divsChild>
        </w:div>
        <w:div w:id="54209018">
          <w:marLeft w:val="0"/>
          <w:marRight w:val="0"/>
          <w:marTop w:val="0"/>
          <w:marBottom w:val="0"/>
          <w:divBdr>
            <w:top w:val="none" w:sz="0" w:space="0" w:color="auto"/>
            <w:left w:val="none" w:sz="0" w:space="0" w:color="auto"/>
            <w:bottom w:val="none" w:sz="0" w:space="0" w:color="auto"/>
            <w:right w:val="none" w:sz="0" w:space="0" w:color="auto"/>
          </w:divBdr>
          <w:divsChild>
            <w:div w:id="12680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9724">
      <w:bodyDiv w:val="1"/>
      <w:marLeft w:val="0"/>
      <w:marRight w:val="0"/>
      <w:marTop w:val="0"/>
      <w:marBottom w:val="0"/>
      <w:divBdr>
        <w:top w:val="none" w:sz="0" w:space="0" w:color="auto"/>
        <w:left w:val="none" w:sz="0" w:space="0" w:color="auto"/>
        <w:bottom w:val="none" w:sz="0" w:space="0" w:color="auto"/>
        <w:right w:val="none" w:sz="0" w:space="0" w:color="auto"/>
      </w:divBdr>
      <w:divsChild>
        <w:div w:id="1957903727">
          <w:marLeft w:val="0"/>
          <w:marRight w:val="0"/>
          <w:marTop w:val="0"/>
          <w:marBottom w:val="0"/>
          <w:divBdr>
            <w:top w:val="none" w:sz="0" w:space="0" w:color="auto"/>
            <w:left w:val="none" w:sz="0" w:space="0" w:color="auto"/>
            <w:bottom w:val="none" w:sz="0" w:space="0" w:color="auto"/>
            <w:right w:val="none" w:sz="0" w:space="0" w:color="auto"/>
          </w:divBdr>
        </w:div>
      </w:divsChild>
    </w:div>
    <w:div w:id="1956786694">
      <w:bodyDiv w:val="1"/>
      <w:marLeft w:val="0"/>
      <w:marRight w:val="0"/>
      <w:marTop w:val="0"/>
      <w:marBottom w:val="0"/>
      <w:divBdr>
        <w:top w:val="none" w:sz="0" w:space="0" w:color="auto"/>
        <w:left w:val="none" w:sz="0" w:space="0" w:color="auto"/>
        <w:bottom w:val="none" w:sz="0" w:space="0" w:color="auto"/>
        <w:right w:val="none" w:sz="0" w:space="0" w:color="auto"/>
      </w:divBdr>
      <w:divsChild>
        <w:div w:id="1160006136">
          <w:marLeft w:val="0"/>
          <w:marRight w:val="0"/>
          <w:marTop w:val="0"/>
          <w:marBottom w:val="0"/>
          <w:divBdr>
            <w:top w:val="none" w:sz="0" w:space="0" w:color="auto"/>
            <w:left w:val="none" w:sz="0" w:space="0" w:color="auto"/>
            <w:bottom w:val="none" w:sz="0" w:space="0" w:color="auto"/>
            <w:right w:val="none" w:sz="0" w:space="0" w:color="auto"/>
          </w:divBdr>
        </w:div>
        <w:div w:id="1124621705">
          <w:marLeft w:val="0"/>
          <w:marRight w:val="0"/>
          <w:marTop w:val="0"/>
          <w:marBottom w:val="0"/>
          <w:divBdr>
            <w:top w:val="none" w:sz="0" w:space="0" w:color="auto"/>
            <w:left w:val="none" w:sz="0" w:space="0" w:color="auto"/>
            <w:bottom w:val="none" w:sz="0" w:space="0" w:color="auto"/>
            <w:right w:val="none" w:sz="0" w:space="0" w:color="auto"/>
          </w:divBdr>
        </w:div>
      </w:divsChild>
    </w:div>
    <w:div w:id="2016031468">
      <w:bodyDiv w:val="1"/>
      <w:marLeft w:val="0"/>
      <w:marRight w:val="0"/>
      <w:marTop w:val="0"/>
      <w:marBottom w:val="0"/>
      <w:divBdr>
        <w:top w:val="none" w:sz="0" w:space="0" w:color="auto"/>
        <w:left w:val="none" w:sz="0" w:space="0" w:color="auto"/>
        <w:bottom w:val="none" w:sz="0" w:space="0" w:color="auto"/>
        <w:right w:val="none" w:sz="0" w:space="0" w:color="auto"/>
      </w:divBdr>
      <w:divsChild>
        <w:div w:id="1869486967">
          <w:marLeft w:val="0"/>
          <w:marRight w:val="0"/>
          <w:marTop w:val="0"/>
          <w:marBottom w:val="0"/>
          <w:divBdr>
            <w:top w:val="none" w:sz="0" w:space="0" w:color="auto"/>
            <w:left w:val="none" w:sz="0" w:space="0" w:color="auto"/>
            <w:bottom w:val="none" w:sz="0" w:space="0" w:color="auto"/>
            <w:right w:val="none" w:sz="0" w:space="0" w:color="auto"/>
          </w:divBdr>
          <w:divsChild>
            <w:div w:id="644942173">
              <w:marLeft w:val="0"/>
              <w:marRight w:val="0"/>
              <w:marTop w:val="0"/>
              <w:marBottom w:val="0"/>
              <w:divBdr>
                <w:top w:val="none" w:sz="0" w:space="0" w:color="auto"/>
                <w:left w:val="none" w:sz="0" w:space="0" w:color="auto"/>
                <w:bottom w:val="none" w:sz="0" w:space="0" w:color="auto"/>
                <w:right w:val="none" w:sz="0" w:space="0" w:color="auto"/>
              </w:divBdr>
            </w:div>
            <w:div w:id="1378505735">
              <w:marLeft w:val="0"/>
              <w:marRight w:val="0"/>
              <w:marTop w:val="0"/>
              <w:marBottom w:val="0"/>
              <w:divBdr>
                <w:top w:val="none" w:sz="0" w:space="0" w:color="auto"/>
                <w:left w:val="none" w:sz="0" w:space="0" w:color="auto"/>
                <w:bottom w:val="none" w:sz="0" w:space="0" w:color="auto"/>
                <w:right w:val="none" w:sz="0" w:space="0" w:color="auto"/>
              </w:divBdr>
              <w:divsChild>
                <w:div w:id="839778750">
                  <w:marLeft w:val="0"/>
                  <w:marRight w:val="0"/>
                  <w:marTop w:val="0"/>
                  <w:marBottom w:val="0"/>
                  <w:divBdr>
                    <w:top w:val="none" w:sz="0" w:space="0" w:color="auto"/>
                    <w:left w:val="none" w:sz="0" w:space="0" w:color="auto"/>
                    <w:bottom w:val="none" w:sz="0" w:space="0" w:color="auto"/>
                    <w:right w:val="none" w:sz="0" w:space="0" w:color="auto"/>
                  </w:divBdr>
                  <w:divsChild>
                    <w:div w:id="10124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227">
              <w:marLeft w:val="0"/>
              <w:marRight w:val="0"/>
              <w:marTop w:val="0"/>
              <w:marBottom w:val="0"/>
              <w:divBdr>
                <w:top w:val="none" w:sz="0" w:space="0" w:color="auto"/>
                <w:left w:val="none" w:sz="0" w:space="0" w:color="auto"/>
                <w:bottom w:val="none" w:sz="0" w:space="0" w:color="auto"/>
                <w:right w:val="none" w:sz="0" w:space="0" w:color="auto"/>
              </w:divBdr>
              <w:divsChild>
                <w:div w:id="1672021093">
                  <w:marLeft w:val="0"/>
                  <w:marRight w:val="0"/>
                  <w:marTop w:val="0"/>
                  <w:marBottom w:val="0"/>
                  <w:divBdr>
                    <w:top w:val="none" w:sz="0" w:space="0" w:color="auto"/>
                    <w:left w:val="none" w:sz="0" w:space="0" w:color="auto"/>
                    <w:bottom w:val="none" w:sz="0" w:space="0" w:color="auto"/>
                    <w:right w:val="none" w:sz="0" w:space="0" w:color="auto"/>
                  </w:divBdr>
                  <w:divsChild>
                    <w:div w:id="928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7866">
              <w:marLeft w:val="0"/>
              <w:marRight w:val="0"/>
              <w:marTop w:val="0"/>
              <w:marBottom w:val="0"/>
              <w:divBdr>
                <w:top w:val="none" w:sz="0" w:space="0" w:color="auto"/>
                <w:left w:val="none" w:sz="0" w:space="0" w:color="auto"/>
                <w:bottom w:val="none" w:sz="0" w:space="0" w:color="auto"/>
                <w:right w:val="none" w:sz="0" w:space="0" w:color="auto"/>
              </w:divBdr>
              <w:divsChild>
                <w:div w:id="2137604109">
                  <w:marLeft w:val="0"/>
                  <w:marRight w:val="0"/>
                  <w:marTop w:val="0"/>
                  <w:marBottom w:val="0"/>
                  <w:divBdr>
                    <w:top w:val="none" w:sz="0" w:space="0" w:color="auto"/>
                    <w:left w:val="none" w:sz="0" w:space="0" w:color="auto"/>
                    <w:bottom w:val="none" w:sz="0" w:space="0" w:color="auto"/>
                    <w:right w:val="none" w:sz="0" w:space="0" w:color="auto"/>
                  </w:divBdr>
                  <w:divsChild>
                    <w:div w:id="1691640877">
                      <w:marLeft w:val="0"/>
                      <w:marRight w:val="0"/>
                      <w:marTop w:val="0"/>
                      <w:marBottom w:val="0"/>
                      <w:divBdr>
                        <w:top w:val="none" w:sz="0" w:space="0" w:color="auto"/>
                        <w:left w:val="none" w:sz="0" w:space="0" w:color="auto"/>
                        <w:bottom w:val="none" w:sz="0" w:space="0" w:color="auto"/>
                        <w:right w:val="none" w:sz="0" w:space="0" w:color="auto"/>
                      </w:divBdr>
                    </w:div>
                    <w:div w:id="7610754">
                      <w:marLeft w:val="0"/>
                      <w:marRight w:val="0"/>
                      <w:marTop w:val="0"/>
                      <w:marBottom w:val="0"/>
                      <w:divBdr>
                        <w:top w:val="none" w:sz="0" w:space="0" w:color="auto"/>
                        <w:left w:val="none" w:sz="0" w:space="0" w:color="auto"/>
                        <w:bottom w:val="none" w:sz="0" w:space="0" w:color="auto"/>
                        <w:right w:val="none" w:sz="0" w:space="0" w:color="auto"/>
                      </w:divBdr>
                      <w:divsChild>
                        <w:div w:id="1063144363">
                          <w:marLeft w:val="0"/>
                          <w:marRight w:val="0"/>
                          <w:marTop w:val="0"/>
                          <w:marBottom w:val="0"/>
                          <w:divBdr>
                            <w:top w:val="none" w:sz="0" w:space="0" w:color="auto"/>
                            <w:left w:val="none" w:sz="0" w:space="0" w:color="auto"/>
                            <w:bottom w:val="none" w:sz="0" w:space="0" w:color="auto"/>
                            <w:right w:val="none" w:sz="0" w:space="0" w:color="auto"/>
                          </w:divBdr>
                        </w:div>
                      </w:divsChild>
                    </w:div>
                    <w:div w:id="985089952">
                      <w:marLeft w:val="0"/>
                      <w:marRight w:val="0"/>
                      <w:marTop w:val="0"/>
                      <w:marBottom w:val="0"/>
                      <w:divBdr>
                        <w:top w:val="none" w:sz="0" w:space="0" w:color="auto"/>
                        <w:left w:val="none" w:sz="0" w:space="0" w:color="auto"/>
                        <w:bottom w:val="none" w:sz="0" w:space="0" w:color="auto"/>
                        <w:right w:val="none" w:sz="0" w:space="0" w:color="auto"/>
                      </w:divBdr>
                      <w:divsChild>
                        <w:div w:id="293486951">
                          <w:marLeft w:val="0"/>
                          <w:marRight w:val="0"/>
                          <w:marTop w:val="0"/>
                          <w:marBottom w:val="0"/>
                          <w:divBdr>
                            <w:top w:val="none" w:sz="0" w:space="0" w:color="auto"/>
                            <w:left w:val="none" w:sz="0" w:space="0" w:color="auto"/>
                            <w:bottom w:val="none" w:sz="0" w:space="0" w:color="auto"/>
                            <w:right w:val="none" w:sz="0" w:space="0" w:color="auto"/>
                          </w:divBdr>
                        </w:div>
                      </w:divsChild>
                    </w:div>
                    <w:div w:id="373237133">
                      <w:marLeft w:val="0"/>
                      <w:marRight w:val="0"/>
                      <w:marTop w:val="0"/>
                      <w:marBottom w:val="0"/>
                      <w:divBdr>
                        <w:top w:val="none" w:sz="0" w:space="0" w:color="auto"/>
                        <w:left w:val="none" w:sz="0" w:space="0" w:color="auto"/>
                        <w:bottom w:val="none" w:sz="0" w:space="0" w:color="auto"/>
                        <w:right w:val="none" w:sz="0" w:space="0" w:color="auto"/>
                      </w:divBdr>
                      <w:divsChild>
                        <w:div w:id="1933661384">
                          <w:marLeft w:val="0"/>
                          <w:marRight w:val="0"/>
                          <w:marTop w:val="0"/>
                          <w:marBottom w:val="0"/>
                          <w:divBdr>
                            <w:top w:val="none" w:sz="0" w:space="0" w:color="auto"/>
                            <w:left w:val="none" w:sz="0" w:space="0" w:color="auto"/>
                            <w:bottom w:val="none" w:sz="0" w:space="0" w:color="auto"/>
                            <w:right w:val="none" w:sz="0" w:space="0" w:color="auto"/>
                          </w:divBdr>
                        </w:div>
                      </w:divsChild>
                    </w:div>
                    <w:div w:id="948390230">
                      <w:marLeft w:val="0"/>
                      <w:marRight w:val="0"/>
                      <w:marTop w:val="0"/>
                      <w:marBottom w:val="0"/>
                      <w:divBdr>
                        <w:top w:val="none" w:sz="0" w:space="0" w:color="auto"/>
                        <w:left w:val="none" w:sz="0" w:space="0" w:color="auto"/>
                        <w:bottom w:val="none" w:sz="0" w:space="0" w:color="auto"/>
                        <w:right w:val="none" w:sz="0" w:space="0" w:color="auto"/>
                      </w:divBdr>
                      <w:divsChild>
                        <w:div w:id="690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162">
              <w:marLeft w:val="0"/>
              <w:marRight w:val="0"/>
              <w:marTop w:val="0"/>
              <w:marBottom w:val="0"/>
              <w:divBdr>
                <w:top w:val="none" w:sz="0" w:space="0" w:color="auto"/>
                <w:left w:val="none" w:sz="0" w:space="0" w:color="auto"/>
                <w:bottom w:val="none" w:sz="0" w:space="0" w:color="auto"/>
                <w:right w:val="none" w:sz="0" w:space="0" w:color="auto"/>
              </w:divBdr>
              <w:divsChild>
                <w:div w:id="1166172601">
                  <w:marLeft w:val="0"/>
                  <w:marRight w:val="0"/>
                  <w:marTop w:val="0"/>
                  <w:marBottom w:val="0"/>
                  <w:divBdr>
                    <w:top w:val="none" w:sz="0" w:space="0" w:color="auto"/>
                    <w:left w:val="none" w:sz="0" w:space="0" w:color="auto"/>
                    <w:bottom w:val="none" w:sz="0" w:space="0" w:color="auto"/>
                    <w:right w:val="none" w:sz="0" w:space="0" w:color="auto"/>
                  </w:divBdr>
                  <w:divsChild>
                    <w:div w:id="164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7416">
              <w:marLeft w:val="0"/>
              <w:marRight w:val="0"/>
              <w:marTop w:val="0"/>
              <w:marBottom w:val="0"/>
              <w:divBdr>
                <w:top w:val="none" w:sz="0" w:space="0" w:color="auto"/>
                <w:left w:val="none" w:sz="0" w:space="0" w:color="auto"/>
                <w:bottom w:val="none" w:sz="0" w:space="0" w:color="auto"/>
                <w:right w:val="none" w:sz="0" w:space="0" w:color="auto"/>
              </w:divBdr>
              <w:divsChild>
                <w:div w:id="386612168">
                  <w:marLeft w:val="0"/>
                  <w:marRight w:val="0"/>
                  <w:marTop w:val="0"/>
                  <w:marBottom w:val="0"/>
                  <w:divBdr>
                    <w:top w:val="none" w:sz="0" w:space="0" w:color="auto"/>
                    <w:left w:val="none" w:sz="0" w:space="0" w:color="auto"/>
                    <w:bottom w:val="none" w:sz="0" w:space="0" w:color="auto"/>
                    <w:right w:val="none" w:sz="0" w:space="0" w:color="auto"/>
                  </w:divBdr>
                  <w:divsChild>
                    <w:div w:id="3579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974">
              <w:marLeft w:val="0"/>
              <w:marRight w:val="0"/>
              <w:marTop w:val="0"/>
              <w:marBottom w:val="0"/>
              <w:divBdr>
                <w:top w:val="none" w:sz="0" w:space="0" w:color="auto"/>
                <w:left w:val="none" w:sz="0" w:space="0" w:color="auto"/>
                <w:bottom w:val="none" w:sz="0" w:space="0" w:color="auto"/>
                <w:right w:val="none" w:sz="0" w:space="0" w:color="auto"/>
              </w:divBdr>
              <w:divsChild>
                <w:div w:id="1535146869">
                  <w:marLeft w:val="0"/>
                  <w:marRight w:val="0"/>
                  <w:marTop w:val="0"/>
                  <w:marBottom w:val="0"/>
                  <w:divBdr>
                    <w:top w:val="none" w:sz="0" w:space="0" w:color="auto"/>
                    <w:left w:val="none" w:sz="0" w:space="0" w:color="auto"/>
                    <w:bottom w:val="none" w:sz="0" w:space="0" w:color="auto"/>
                    <w:right w:val="none" w:sz="0" w:space="0" w:color="auto"/>
                  </w:divBdr>
                  <w:divsChild>
                    <w:div w:id="149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659">
              <w:marLeft w:val="0"/>
              <w:marRight w:val="0"/>
              <w:marTop w:val="0"/>
              <w:marBottom w:val="0"/>
              <w:divBdr>
                <w:top w:val="none" w:sz="0" w:space="0" w:color="auto"/>
                <w:left w:val="none" w:sz="0" w:space="0" w:color="auto"/>
                <w:bottom w:val="none" w:sz="0" w:space="0" w:color="auto"/>
                <w:right w:val="none" w:sz="0" w:space="0" w:color="auto"/>
              </w:divBdr>
              <w:divsChild>
                <w:div w:id="2023556133">
                  <w:marLeft w:val="0"/>
                  <w:marRight w:val="0"/>
                  <w:marTop w:val="0"/>
                  <w:marBottom w:val="0"/>
                  <w:divBdr>
                    <w:top w:val="none" w:sz="0" w:space="0" w:color="auto"/>
                    <w:left w:val="none" w:sz="0" w:space="0" w:color="auto"/>
                    <w:bottom w:val="none" w:sz="0" w:space="0" w:color="auto"/>
                    <w:right w:val="none" w:sz="0" w:space="0" w:color="auto"/>
                  </w:divBdr>
                  <w:divsChild>
                    <w:div w:id="3242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068">
              <w:marLeft w:val="0"/>
              <w:marRight w:val="0"/>
              <w:marTop w:val="0"/>
              <w:marBottom w:val="0"/>
              <w:divBdr>
                <w:top w:val="none" w:sz="0" w:space="0" w:color="auto"/>
                <w:left w:val="none" w:sz="0" w:space="0" w:color="auto"/>
                <w:bottom w:val="none" w:sz="0" w:space="0" w:color="auto"/>
                <w:right w:val="none" w:sz="0" w:space="0" w:color="auto"/>
              </w:divBdr>
              <w:divsChild>
                <w:div w:id="1718891409">
                  <w:marLeft w:val="0"/>
                  <w:marRight w:val="0"/>
                  <w:marTop w:val="0"/>
                  <w:marBottom w:val="0"/>
                  <w:divBdr>
                    <w:top w:val="none" w:sz="0" w:space="0" w:color="auto"/>
                    <w:left w:val="none" w:sz="0" w:space="0" w:color="auto"/>
                    <w:bottom w:val="none" w:sz="0" w:space="0" w:color="auto"/>
                    <w:right w:val="none" w:sz="0" w:space="0" w:color="auto"/>
                  </w:divBdr>
                  <w:divsChild>
                    <w:div w:id="1008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309">
              <w:marLeft w:val="0"/>
              <w:marRight w:val="0"/>
              <w:marTop w:val="0"/>
              <w:marBottom w:val="0"/>
              <w:divBdr>
                <w:top w:val="none" w:sz="0" w:space="0" w:color="auto"/>
                <w:left w:val="none" w:sz="0" w:space="0" w:color="auto"/>
                <w:bottom w:val="none" w:sz="0" w:space="0" w:color="auto"/>
                <w:right w:val="none" w:sz="0" w:space="0" w:color="auto"/>
              </w:divBdr>
              <w:divsChild>
                <w:div w:id="1454833702">
                  <w:marLeft w:val="0"/>
                  <w:marRight w:val="0"/>
                  <w:marTop w:val="0"/>
                  <w:marBottom w:val="0"/>
                  <w:divBdr>
                    <w:top w:val="none" w:sz="0" w:space="0" w:color="auto"/>
                    <w:left w:val="none" w:sz="0" w:space="0" w:color="auto"/>
                    <w:bottom w:val="none" w:sz="0" w:space="0" w:color="auto"/>
                    <w:right w:val="none" w:sz="0" w:space="0" w:color="auto"/>
                  </w:divBdr>
                  <w:divsChild>
                    <w:div w:id="11534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85243">
          <w:marLeft w:val="0"/>
          <w:marRight w:val="0"/>
          <w:marTop w:val="0"/>
          <w:marBottom w:val="0"/>
          <w:divBdr>
            <w:top w:val="none" w:sz="0" w:space="0" w:color="auto"/>
            <w:left w:val="none" w:sz="0" w:space="0" w:color="auto"/>
            <w:bottom w:val="none" w:sz="0" w:space="0" w:color="auto"/>
            <w:right w:val="none" w:sz="0" w:space="0" w:color="auto"/>
          </w:divBdr>
          <w:divsChild>
            <w:div w:id="6875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5298">
      <w:bodyDiv w:val="1"/>
      <w:marLeft w:val="0"/>
      <w:marRight w:val="0"/>
      <w:marTop w:val="0"/>
      <w:marBottom w:val="0"/>
      <w:divBdr>
        <w:top w:val="none" w:sz="0" w:space="0" w:color="auto"/>
        <w:left w:val="none" w:sz="0" w:space="0" w:color="auto"/>
        <w:bottom w:val="none" w:sz="0" w:space="0" w:color="auto"/>
        <w:right w:val="none" w:sz="0" w:space="0" w:color="auto"/>
      </w:divBdr>
      <w:divsChild>
        <w:div w:id="388578042">
          <w:marLeft w:val="0"/>
          <w:marRight w:val="0"/>
          <w:marTop w:val="0"/>
          <w:marBottom w:val="0"/>
          <w:divBdr>
            <w:top w:val="none" w:sz="0" w:space="0" w:color="auto"/>
            <w:left w:val="none" w:sz="0" w:space="0" w:color="auto"/>
            <w:bottom w:val="none" w:sz="0" w:space="0" w:color="auto"/>
            <w:right w:val="none" w:sz="0" w:space="0" w:color="auto"/>
          </w:divBdr>
        </w:div>
        <w:div w:id="78033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BA0F9-5CAB-42D7-B85B-D6C50BF5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10880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2021-10-19T10:56:00Z</dcterms:created>
  <dcterms:modified xsi:type="dcterms:W3CDTF">2021-12-14T09:08:00Z</dcterms:modified>
</cp:coreProperties>
</file>