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50E2" w14:textId="77777777" w:rsidR="00F00361" w:rsidRPr="00F00361" w:rsidRDefault="00F00361" w:rsidP="00F00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36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420CA09" w14:textId="33F2A8A5" w:rsidR="00F00361" w:rsidRPr="00F00361" w:rsidRDefault="00F00361" w:rsidP="00F00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61">
        <w:rPr>
          <w:rFonts w:ascii="Times New Roman" w:hAnsi="Times New Roman" w:cs="Times New Roman"/>
          <w:b/>
          <w:bCs/>
          <w:sz w:val="24"/>
          <w:szCs w:val="24"/>
        </w:rPr>
        <w:t>1. Uzasadnienie</w:t>
      </w:r>
    </w:p>
    <w:p w14:paraId="58F3B69A" w14:textId="569D5642" w:rsidR="00F00361" w:rsidRPr="00F00361" w:rsidRDefault="00F00361" w:rsidP="00F0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00361">
        <w:rPr>
          <w:rFonts w:ascii="Times New Roman" w:hAnsi="Times New Roman" w:cs="Times New Roman"/>
          <w:sz w:val="24"/>
          <w:szCs w:val="24"/>
        </w:rPr>
        <w:t xml:space="preserve">Ustawa </w:t>
      </w:r>
      <w:r w:rsidR="005F78CC">
        <w:rPr>
          <w:rFonts w:ascii="Times New Roman" w:hAnsi="Times New Roman" w:cs="Times New Roman"/>
          <w:sz w:val="24"/>
          <w:szCs w:val="24"/>
        </w:rPr>
        <w:t xml:space="preserve">z dnia 9 grudnia 2021 r. </w:t>
      </w:r>
      <w:r w:rsidRPr="00F00361">
        <w:rPr>
          <w:rFonts w:ascii="Times New Roman" w:hAnsi="Times New Roman" w:cs="Times New Roman"/>
          <w:sz w:val="24"/>
          <w:szCs w:val="24"/>
        </w:rPr>
        <w:t>o dodatku osłonowym</w:t>
      </w:r>
      <w:r w:rsidR="005F78CC">
        <w:rPr>
          <w:rFonts w:ascii="Times New Roman" w:hAnsi="Times New Roman" w:cs="Times New Roman"/>
          <w:sz w:val="24"/>
          <w:szCs w:val="24"/>
        </w:rPr>
        <w:t xml:space="preserve"> (Dz. U. poz. …)</w:t>
      </w:r>
      <w:r w:rsidRPr="00F00361">
        <w:rPr>
          <w:rFonts w:ascii="Times New Roman" w:hAnsi="Times New Roman" w:cs="Times New Roman"/>
          <w:sz w:val="24"/>
          <w:szCs w:val="24"/>
        </w:rPr>
        <w:t xml:space="preserve"> wprowadza na rzecz mniej zamożnych gospodarstw domowych wsparcie finansowe w postaci dodatku osłonowego. W celu zapewnienia obywatelom jak najdokładniejszej informacji o dostępności dodatku, warunkach ubiegania się o niego oraz zasadach jego przyznawania, celowe jest wprowadzenie rozporządzenia określającego sposób przekazywania oraz wymagania dla informacji o prawie ubiegania się o dodatek osłonowy udzielanej przez sprzedawcę paliw gazowych lub energii elektrycznej.</w:t>
      </w:r>
    </w:p>
    <w:p w14:paraId="18B10B0A" w14:textId="7F3CA1C5" w:rsidR="00F00361" w:rsidRPr="00F00361" w:rsidRDefault="00F00361" w:rsidP="00F00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61">
        <w:rPr>
          <w:rFonts w:ascii="Times New Roman" w:hAnsi="Times New Roman" w:cs="Times New Roman"/>
          <w:b/>
          <w:bCs/>
          <w:sz w:val="24"/>
          <w:szCs w:val="24"/>
        </w:rPr>
        <w:t>2. Wejście w życie</w:t>
      </w:r>
    </w:p>
    <w:p w14:paraId="18C15483" w14:textId="4BD3ECB2" w:rsidR="00531DA2" w:rsidRPr="00F00361" w:rsidRDefault="00F00361" w:rsidP="00531DA2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F00361">
        <w:rPr>
          <w:rFonts w:ascii="Times New Roman" w:hAnsi="Times New Roman" w:cs="Times New Roman"/>
          <w:szCs w:val="24"/>
        </w:rPr>
        <w:t xml:space="preserve">Projektowane rozporządzenie wchodzi w życie z dniem następującym po dniu ogłoszenia. </w:t>
      </w:r>
      <w:r w:rsidR="00531DA2">
        <w:rPr>
          <w:rFonts w:ascii="Times New Roman" w:hAnsi="Times New Roman" w:cs="Times New Roman"/>
          <w:szCs w:val="24"/>
        </w:rPr>
        <w:t>Krótkie vacatio legis wynika z konieczności niezwłocznego ustanowienia oficjalnej, jednolitej dla wszystkich sprzedawców energii elektrycznej lub paliw gazowych informacji, która pozwoli na zapoznanie się odbiorców z podstawowymi kwestiami dotyczącymi dodatku osłonowego. Informacja ta stanowi załącznik do ww. rozporządzenia.</w:t>
      </w:r>
    </w:p>
    <w:p w14:paraId="57C10FC8" w14:textId="77777777" w:rsidR="00F00361" w:rsidRPr="00F00361" w:rsidRDefault="00F00361" w:rsidP="00531DA2">
      <w:pPr>
        <w:spacing w:before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61">
        <w:rPr>
          <w:rFonts w:ascii="Times New Roman" w:hAnsi="Times New Roman" w:cs="Times New Roman"/>
          <w:b/>
          <w:bCs/>
          <w:sz w:val="24"/>
          <w:szCs w:val="24"/>
        </w:rPr>
        <w:t>3. Zgodność z prawem Unii Europejskiej</w:t>
      </w:r>
    </w:p>
    <w:p w14:paraId="24875C80" w14:textId="77777777" w:rsidR="00F00361" w:rsidRPr="00F00361" w:rsidRDefault="00F00361" w:rsidP="00F0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00361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77F4631A" w14:textId="77777777" w:rsidR="00F00361" w:rsidRPr="00F00361" w:rsidRDefault="00F00361" w:rsidP="00F00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61">
        <w:rPr>
          <w:rFonts w:ascii="Times New Roman" w:hAnsi="Times New Roman" w:cs="Times New Roman"/>
          <w:b/>
          <w:bCs/>
          <w:sz w:val="24"/>
          <w:szCs w:val="24"/>
        </w:rPr>
        <w:t>4. Notyfikacja</w:t>
      </w:r>
    </w:p>
    <w:p w14:paraId="758ADD05" w14:textId="77777777" w:rsidR="00F00361" w:rsidRPr="00F00361" w:rsidRDefault="00F00361" w:rsidP="00F0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00361">
        <w:rPr>
          <w:rFonts w:ascii="Times New Roman" w:hAnsi="Times New Roman" w:cs="Times New Roman"/>
          <w:sz w:val="24"/>
          <w:szCs w:val="24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późn. zm.).</w:t>
      </w:r>
    </w:p>
    <w:p w14:paraId="6B4DFD54" w14:textId="77777777" w:rsidR="00F00361" w:rsidRPr="00F00361" w:rsidRDefault="00F00361" w:rsidP="00F0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00361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29FC6ABD" w14:textId="77777777" w:rsidR="00F00361" w:rsidRPr="00F00361" w:rsidRDefault="00F00361" w:rsidP="00F00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61">
        <w:rPr>
          <w:rFonts w:ascii="Times New Roman" w:hAnsi="Times New Roman" w:cs="Times New Roman"/>
          <w:b/>
          <w:bCs/>
          <w:sz w:val="24"/>
          <w:szCs w:val="24"/>
        </w:rPr>
        <w:t>5. Wpływ na mikro przedsiębiorców oraz małych i średnich przedsiębiorców</w:t>
      </w:r>
    </w:p>
    <w:p w14:paraId="5397ABCD" w14:textId="77777777" w:rsidR="00F00361" w:rsidRPr="00F00361" w:rsidRDefault="00F00361" w:rsidP="00F0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00361">
        <w:rPr>
          <w:rFonts w:ascii="Times New Roman" w:hAnsi="Times New Roman" w:cs="Times New Roman"/>
          <w:sz w:val="24"/>
          <w:szCs w:val="24"/>
        </w:rPr>
        <w:t>Projekt rozporządzenia nie dotyczy majątkowych praw i obowiązków przedsiębiorców lub praw i obowiązków przedsiębiorców wobec organów administracji publicznej i nie wpływa na działalność mikroprzedsiębiorców oraz małych i średnich przedsiębiorców.</w:t>
      </w:r>
    </w:p>
    <w:p w14:paraId="7CA6BAD3" w14:textId="77777777" w:rsidR="00F00361" w:rsidRPr="00F00361" w:rsidRDefault="00F00361" w:rsidP="00F00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61">
        <w:rPr>
          <w:rFonts w:ascii="Times New Roman" w:hAnsi="Times New Roman" w:cs="Times New Roman"/>
          <w:b/>
          <w:bCs/>
          <w:sz w:val="24"/>
          <w:szCs w:val="24"/>
        </w:rPr>
        <w:t>6. Konsultacje projektu</w:t>
      </w:r>
    </w:p>
    <w:p w14:paraId="235A2B50" w14:textId="77777777" w:rsidR="00F00361" w:rsidRPr="00F00361" w:rsidRDefault="00F00361" w:rsidP="00F00361">
      <w:pPr>
        <w:jc w:val="both"/>
        <w:rPr>
          <w:rFonts w:ascii="Times New Roman" w:hAnsi="Times New Roman" w:cs="Times New Roman"/>
          <w:sz w:val="24"/>
          <w:szCs w:val="24"/>
        </w:rPr>
      </w:pPr>
      <w:r w:rsidRPr="00F00361">
        <w:rPr>
          <w:rFonts w:ascii="Times New Roman" w:hAnsi="Times New Roman" w:cs="Times New Roman"/>
          <w:sz w:val="24"/>
          <w:szCs w:val="24"/>
        </w:rPr>
        <w:t xml:space="preserve">Projekt przedmiotowej regulacji, zgodnie z wymogami określonymi w art. 5  ustawy z dnia 7 lipca 2005 o działalności lobbingowej w procesie stosowania prawa (Dz. U. z 2017 r. poz. 248), został udostępniony w Biuletynie Informacji Publicznej na stronie podmiotowej Rządowego Centrum Legislacji, w serwisie Rządowy Proces Legislacyjny. </w:t>
      </w:r>
    </w:p>
    <w:p w14:paraId="41C96255" w14:textId="77777777" w:rsidR="001F5665" w:rsidRPr="00F00361" w:rsidRDefault="001F5665" w:rsidP="00F003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665" w:rsidRPr="00F0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1"/>
    <w:rsid w:val="001F5665"/>
    <w:rsid w:val="00312218"/>
    <w:rsid w:val="004F1DC3"/>
    <w:rsid w:val="00531DA2"/>
    <w:rsid w:val="005F78CC"/>
    <w:rsid w:val="007809C1"/>
    <w:rsid w:val="00CE2A84"/>
    <w:rsid w:val="00F0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13AF"/>
  <w15:chartTrackingRefBased/>
  <w15:docId w15:val="{D5CD859A-5A6D-47E9-9C30-EE7C3C9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F1D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DC3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531D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ZAWADZKI Kamil</cp:lastModifiedBy>
  <cp:revision>4</cp:revision>
  <dcterms:created xsi:type="dcterms:W3CDTF">2021-12-20T10:49:00Z</dcterms:created>
  <dcterms:modified xsi:type="dcterms:W3CDTF">2021-12-22T17:08:00Z</dcterms:modified>
</cp:coreProperties>
</file>