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61D51" w14:textId="22551A2F" w:rsidR="00B6499F" w:rsidRDefault="00B6499F" w:rsidP="00B6499F">
      <w:pPr>
        <w:pStyle w:val="OZNPROJEKTUwskazaniedatylubwersjiprojektu"/>
      </w:pPr>
      <w:r>
        <w:t xml:space="preserve">projekt z dnia </w:t>
      </w:r>
      <w:r w:rsidR="005E50A3">
        <w:t>3.</w:t>
      </w:r>
      <w:r w:rsidR="00082DC3">
        <w:t>01</w:t>
      </w:r>
      <w:r w:rsidR="005E50A3">
        <w:t>.</w:t>
      </w:r>
      <w:r>
        <w:t>202</w:t>
      </w:r>
      <w:r w:rsidR="00082DC3">
        <w:t>2</w:t>
      </w:r>
      <w:r>
        <w:t xml:space="preserve"> r.</w:t>
      </w:r>
    </w:p>
    <w:p w14:paraId="5FF935C1" w14:textId="77777777" w:rsidR="00B6499F" w:rsidRPr="00B6499F" w:rsidRDefault="00B6499F" w:rsidP="00B6499F">
      <w:pPr>
        <w:pStyle w:val="OZNRODZAKTUtznustawalubrozporzdzenieiorganwydajcy"/>
      </w:pPr>
    </w:p>
    <w:p w14:paraId="7F35419D" w14:textId="77777777" w:rsidR="00B6499F" w:rsidRDefault="00B6499F" w:rsidP="00B6499F">
      <w:pPr>
        <w:pStyle w:val="OZNRODZAKTUtznustawalubrozporzdzenieiorganwydajcy"/>
      </w:pPr>
    </w:p>
    <w:p w14:paraId="4D4AA354" w14:textId="14CFB3E6" w:rsidR="00B6499F" w:rsidRDefault="00B6499F" w:rsidP="00B6499F">
      <w:pPr>
        <w:pStyle w:val="OZNRODZAKTUtznustawalubrozporzdzenieiorganwydajcy"/>
      </w:pPr>
      <w:r>
        <w:t xml:space="preserve">rozporządzenie </w:t>
      </w:r>
    </w:p>
    <w:p w14:paraId="4368B212" w14:textId="1B091FAE" w:rsidR="00B6499F" w:rsidRDefault="00B6499F" w:rsidP="00B6499F">
      <w:pPr>
        <w:pStyle w:val="OZNRODZAKTUtznustawalubrozporzdzenieiorganwydajcy"/>
        <w:rPr>
          <w:rStyle w:val="IGindeksgrny"/>
        </w:rPr>
      </w:pPr>
      <w:r>
        <w:t>ministra klimatu i środowiska</w:t>
      </w:r>
      <w:r w:rsidRPr="00B6499F">
        <w:rPr>
          <w:rStyle w:val="Odwoanieprzypisudolnego"/>
        </w:rPr>
        <w:footnoteReference w:id="1"/>
      </w:r>
      <w:r>
        <w:rPr>
          <w:rStyle w:val="IGindeksgrny"/>
        </w:rPr>
        <w:t>)</w:t>
      </w:r>
    </w:p>
    <w:p w14:paraId="4811299B" w14:textId="3B8E9B9A" w:rsidR="00B6499F" w:rsidRPr="00B6499F" w:rsidRDefault="00B6499F" w:rsidP="00B6499F">
      <w:pPr>
        <w:pStyle w:val="DATAAKTUdatauchwalenialubwydaniaaktu"/>
      </w:pPr>
      <w:r>
        <w:t xml:space="preserve">z dnia </w:t>
      </w:r>
    </w:p>
    <w:p w14:paraId="35AE1894" w14:textId="70C9E28D" w:rsidR="00261A16" w:rsidRDefault="00643860" w:rsidP="00643860">
      <w:pPr>
        <w:pStyle w:val="TYTUAKTUprzedmiotregulacjiustawylubrozporzdzenia"/>
      </w:pPr>
      <w:r w:rsidRPr="00643860">
        <w:t>zmieniające rozporządzenie w sprawie szczegółowych zasad kształtowania i kalkulacji taryf</w:t>
      </w:r>
      <w:r>
        <w:t xml:space="preserve"> </w:t>
      </w:r>
      <w:r w:rsidRPr="00643860">
        <w:t>oraz rozliczeń w obrocie paliwami gazowym</w:t>
      </w:r>
      <w:r w:rsidR="00857C63">
        <w:t>i</w:t>
      </w:r>
    </w:p>
    <w:p w14:paraId="7394996B" w14:textId="6188123F" w:rsidR="00643860" w:rsidRPr="00643860" w:rsidRDefault="00643860" w:rsidP="0084627B">
      <w:pPr>
        <w:pStyle w:val="NIEARTTEKSTtekstnieartykuowanynppodstprawnarozplubpreambua"/>
      </w:pPr>
      <w:r w:rsidRPr="00643860">
        <w:t>Na podstawie art. 46 ust. 1 i 2 ustawy z dnia 10 kwietnia 1997 r. – Prawo energetyczne (</w:t>
      </w:r>
      <w:r w:rsidR="00082DC3" w:rsidRPr="00082DC3">
        <w:t xml:space="preserve">Dz. U. z 2021 r. poz. 716, z </w:t>
      </w:r>
      <w:proofErr w:type="spellStart"/>
      <w:r w:rsidR="00082DC3" w:rsidRPr="00082DC3">
        <w:t>późn</w:t>
      </w:r>
      <w:proofErr w:type="spellEnd"/>
      <w:r w:rsidR="00082DC3" w:rsidRPr="00082DC3">
        <w:t>. zm.</w:t>
      </w:r>
      <w:r w:rsidR="00082DC3">
        <w:rPr>
          <w:rStyle w:val="Odwoanieprzypisudolnego"/>
        </w:rPr>
        <w:footnoteReference w:customMarkFollows="1" w:id="2"/>
        <w:t>2)</w:t>
      </w:r>
      <w:r>
        <w:t xml:space="preserve">) </w:t>
      </w:r>
      <w:r w:rsidRPr="00643860">
        <w:t>zarządza się, co następuje:</w:t>
      </w:r>
    </w:p>
    <w:p w14:paraId="02FAFDDA" w14:textId="336CAD9A" w:rsidR="00643860" w:rsidRDefault="00643860" w:rsidP="00643860">
      <w:pPr>
        <w:pStyle w:val="ARTartustawynprozporzdzenia"/>
      </w:pPr>
      <w:r w:rsidRPr="003C60B3">
        <w:rPr>
          <w:rStyle w:val="Ppogrubienie"/>
        </w:rPr>
        <w:t>§ 1.</w:t>
      </w:r>
      <w:r w:rsidRPr="00643860">
        <w:t xml:space="preserve"> W rozporządzeniu </w:t>
      </w:r>
      <w:bookmarkStart w:id="0" w:name="_Hlk87445263"/>
      <w:r w:rsidRPr="00643860">
        <w:t>Ministra Energii z dnia 15 marca 2018 r. w sprawie szczegółowych zasad kształtowania</w:t>
      </w:r>
      <w:r>
        <w:t xml:space="preserve"> </w:t>
      </w:r>
      <w:r w:rsidRPr="00643860">
        <w:t>i kalkulacji taryf oraz rozliczeń w obrocie paliwami gazowymi (Dz. U. z 2021 r. poz. 280)</w:t>
      </w:r>
      <w:r>
        <w:t xml:space="preserve"> </w:t>
      </w:r>
      <w:bookmarkEnd w:id="0"/>
      <w:r w:rsidRPr="00643860">
        <w:t>wprowadza się następujące zmiany:</w:t>
      </w:r>
    </w:p>
    <w:p w14:paraId="1541F760" w14:textId="36DE10E5" w:rsidR="00643860" w:rsidRDefault="00643860" w:rsidP="000E5949">
      <w:pPr>
        <w:pStyle w:val="PKTpunkt"/>
      </w:pPr>
      <w:r>
        <w:t>1)</w:t>
      </w:r>
      <w:r w:rsidR="0043675C">
        <w:tab/>
      </w:r>
      <w:r>
        <w:t>w § 2</w:t>
      </w:r>
      <w:r w:rsidR="000E5949">
        <w:t>:</w:t>
      </w:r>
    </w:p>
    <w:p w14:paraId="450742BB" w14:textId="3175A66C" w:rsidR="000E5949" w:rsidRDefault="000E5949" w:rsidP="000E5949">
      <w:pPr>
        <w:pStyle w:val="LITlitera"/>
      </w:pPr>
      <w:r>
        <w:t>a)</w:t>
      </w:r>
      <w:r w:rsidR="00917E8D">
        <w:tab/>
      </w:r>
      <w:r w:rsidR="0043675C">
        <w:t>uchyla</w:t>
      </w:r>
      <w:r>
        <w:t xml:space="preserve"> się pkt 23</w:t>
      </w:r>
      <w:r w:rsidR="008D3FD5">
        <w:t>,</w:t>
      </w:r>
    </w:p>
    <w:p w14:paraId="0A112442" w14:textId="2FFF9AA3" w:rsidR="000E5949" w:rsidRDefault="000E5949" w:rsidP="000E5949">
      <w:pPr>
        <w:pStyle w:val="LITlitera"/>
      </w:pPr>
      <w:r>
        <w:t>b)</w:t>
      </w:r>
      <w:r w:rsidR="00917E8D">
        <w:tab/>
      </w:r>
      <w:r>
        <w:t>pkt 24 otrzymuje brzmienie:</w:t>
      </w:r>
    </w:p>
    <w:p w14:paraId="1354B744" w14:textId="5FB77E6A" w:rsidR="000E5949" w:rsidRDefault="000E5949" w:rsidP="0084627B">
      <w:pPr>
        <w:pStyle w:val="ZLITPKTzmpktliter"/>
      </w:pPr>
      <w:r w:rsidRPr="000E5949">
        <w:t>„24</w:t>
      </w:r>
      <w:r w:rsidR="003C60B3" w:rsidRPr="000E5949">
        <w:t>)</w:t>
      </w:r>
      <w:r w:rsidR="003C60B3">
        <w:tab/>
      </w:r>
      <w:r w:rsidRPr="000E5949">
        <w:t>usługa wirtualnego przesyłania zwrotnego – usługę świadczoną na zasadach przerywanych przez przedsiębiorstwo energetyczne zajmujące się przesyłaniem paliw gazowych, polegającą na umownym przesyłaniu paliw gazowych w kierunku przeciwnym do fizycznego przepływu paliw gazowych w jednokierunkowych fizycznych punktach wejścia do sieci przesyłowej lub jednokierunkowych fizycznych punktów wyjścia z sieci przesyłowej.”</w:t>
      </w:r>
      <w:r w:rsidR="00917E8D">
        <w:t>;</w:t>
      </w:r>
    </w:p>
    <w:p w14:paraId="1A223AA5" w14:textId="4405A841" w:rsidR="000E5949" w:rsidRDefault="0043675C" w:rsidP="0084627B">
      <w:pPr>
        <w:pStyle w:val="PKTpunkt"/>
      </w:pPr>
      <w:r>
        <w:t>2)</w:t>
      </w:r>
      <w:r>
        <w:tab/>
        <w:t>w § 4 w ust. 1:</w:t>
      </w:r>
    </w:p>
    <w:p w14:paraId="07F1AAAC" w14:textId="5562638B" w:rsidR="0043675C" w:rsidRDefault="0043675C" w:rsidP="00917E8D">
      <w:pPr>
        <w:pStyle w:val="LITlitera"/>
      </w:pPr>
      <w:r>
        <w:t>a)</w:t>
      </w:r>
      <w:r w:rsidR="00917E8D">
        <w:tab/>
      </w:r>
      <w:r w:rsidRPr="0043675C">
        <w:t>wprowadzenie do wyliczenia otrzymuje brzmienie:</w:t>
      </w:r>
    </w:p>
    <w:p w14:paraId="32BBDE14" w14:textId="3F8571CC" w:rsidR="0043675C" w:rsidRDefault="0043675C" w:rsidP="0084627B">
      <w:pPr>
        <w:pStyle w:val="ZLITCZWSPPKTzmczciwsppktliter"/>
      </w:pPr>
      <w:r w:rsidRPr="0043675C">
        <w:lastRenderedPageBreak/>
        <w:t>„</w:t>
      </w:r>
      <w:r w:rsidR="00300B0C">
        <w:t xml:space="preserve">1. </w:t>
      </w:r>
      <w:r w:rsidRPr="0043675C">
        <w:t>Przedsiębiorstwo energetyczne wykonujące działalność gospodarczą w zakresie przesyłania paliw gazowych ustala w taryfie</w:t>
      </w:r>
      <w:r>
        <w:t xml:space="preserve"> </w:t>
      </w:r>
      <w:r w:rsidRPr="0043675C">
        <w:t>dla wszystkich punktów wejścia</w:t>
      </w:r>
      <w:r w:rsidR="00917E8D">
        <w:t xml:space="preserve"> do sieci przesyłowej</w:t>
      </w:r>
      <w:r w:rsidRPr="0043675C">
        <w:t xml:space="preserve"> i wszystkich punktów wyjścia z sieci przesyłowej:</w:t>
      </w:r>
      <w:r w:rsidR="00917E8D" w:rsidRPr="00917E8D">
        <w:t>”,</w:t>
      </w:r>
    </w:p>
    <w:p w14:paraId="283CDDFC" w14:textId="3A91A051" w:rsidR="00917E8D" w:rsidRDefault="00917E8D" w:rsidP="00917E8D">
      <w:pPr>
        <w:pStyle w:val="LITlitera"/>
      </w:pPr>
      <w:r>
        <w:t>b)</w:t>
      </w:r>
      <w:r>
        <w:tab/>
      </w:r>
      <w:r w:rsidR="00857C63">
        <w:t>pkt 2 otrzymuje brzmienie:</w:t>
      </w:r>
    </w:p>
    <w:p w14:paraId="25972632" w14:textId="74E5EF53" w:rsidR="00857C63" w:rsidRPr="00857C63" w:rsidRDefault="001B098F" w:rsidP="00857C63">
      <w:pPr>
        <w:pStyle w:val="ZLITPKTzmpktliter"/>
      </w:pPr>
      <w:r w:rsidRPr="0043675C">
        <w:t>„</w:t>
      </w:r>
      <w:r w:rsidR="00857C63">
        <w:t>2)</w:t>
      </w:r>
      <w:r w:rsidR="00857C63">
        <w:tab/>
      </w:r>
      <w:r w:rsidR="00857C63" w:rsidRPr="00857C63">
        <w:t>sposób ustalania stawek opłat przesyłowych pobieranych:</w:t>
      </w:r>
    </w:p>
    <w:p w14:paraId="32A1058F" w14:textId="0BADFE6A" w:rsidR="00857C63" w:rsidRPr="00857C63" w:rsidRDefault="00857C63" w:rsidP="00F259DD">
      <w:pPr>
        <w:pStyle w:val="ZLITLITzmlitliter"/>
      </w:pPr>
      <w:r>
        <w:t>a)</w:t>
      </w:r>
      <w:r>
        <w:tab/>
      </w:r>
      <w:r w:rsidRPr="00857C63">
        <w:t>za usługi świadczone na zasadach ciągłych, w tym ciągłych warunkowych,</w:t>
      </w:r>
    </w:p>
    <w:p w14:paraId="665F1E08" w14:textId="23C821B5" w:rsidR="00857C63" w:rsidRPr="00857C63" w:rsidRDefault="00857C63" w:rsidP="00857C63">
      <w:pPr>
        <w:pStyle w:val="ZLITPKTzmpktliter"/>
      </w:pPr>
      <w:r>
        <w:t>b)</w:t>
      </w:r>
      <w:r>
        <w:tab/>
      </w:r>
      <w:r w:rsidRPr="00857C63">
        <w:t>na podstawie umów krótkoterminowych,</w:t>
      </w:r>
    </w:p>
    <w:p w14:paraId="6A100600" w14:textId="360614DC" w:rsidR="00857C63" w:rsidRDefault="00857C63" w:rsidP="00857C63">
      <w:pPr>
        <w:pStyle w:val="ZLITPKTzmpktliter"/>
      </w:pPr>
      <w:r>
        <w:t>c)</w:t>
      </w:r>
      <w:r>
        <w:tab/>
      </w:r>
      <w:r w:rsidRPr="00857C63">
        <w:t>za usługi świadczone na zasadach przerywanych, w tym przerywanych warunkowych,</w:t>
      </w:r>
    </w:p>
    <w:p w14:paraId="7CDB6841" w14:textId="53D3B7C8" w:rsidR="00857C63" w:rsidRDefault="00857C63" w:rsidP="00F259DD">
      <w:pPr>
        <w:pStyle w:val="ZLITPKTzmpktliter"/>
      </w:pPr>
      <w:r>
        <w:t>d)</w:t>
      </w:r>
      <w:r>
        <w:tab/>
      </w:r>
      <w:r w:rsidRPr="00857C63">
        <w:t>w ramach usługi wirtualnego przesyłania zwrotnego</w:t>
      </w:r>
      <w:r>
        <w:t>;</w:t>
      </w:r>
      <w:r w:rsidRPr="00857C63">
        <w:t>”</w:t>
      </w:r>
      <w:r>
        <w:t>;</w:t>
      </w:r>
    </w:p>
    <w:p w14:paraId="7879A3A9" w14:textId="6F12012D" w:rsidR="00917E8D" w:rsidRDefault="00917E8D" w:rsidP="0084627B">
      <w:pPr>
        <w:pStyle w:val="PKTpunkt"/>
      </w:pPr>
      <w:r>
        <w:t>3)</w:t>
      </w:r>
      <w:r>
        <w:tab/>
        <w:t xml:space="preserve"> w § 5 dodaje się ust. 4 w brzmieniu:</w:t>
      </w:r>
    </w:p>
    <w:p w14:paraId="4387F631" w14:textId="341B447B" w:rsidR="00917E8D" w:rsidRDefault="00917E8D" w:rsidP="0084627B">
      <w:pPr>
        <w:pStyle w:val="ZUSTzmustartykuempunktem"/>
      </w:pPr>
      <w:r w:rsidRPr="00917E8D">
        <w:t>„</w:t>
      </w:r>
      <w:r>
        <w:t>4.</w:t>
      </w:r>
      <w:r w:rsidR="0090796A">
        <w:t xml:space="preserve"> </w:t>
      </w:r>
      <w:r w:rsidRPr="00917E8D">
        <w:t>W przypadku przedsiębiorstw energetycznych wykonujących działalność gospodarczą w zakresie dystrybucji paliw gazowych</w:t>
      </w:r>
      <w:r w:rsidR="001B098F">
        <w:t>,</w:t>
      </w:r>
      <w:r w:rsidRPr="00917E8D">
        <w:t xml:space="preserve"> podział odbiorców na grupy taryfowe nie zależy od poziomu ciśnienia paliwa gazowego w miejscu dostarczania i odbioru</w:t>
      </w:r>
      <w:r w:rsidR="0090796A">
        <w:t xml:space="preserve"> paliw gazowych</w:t>
      </w:r>
      <w:r w:rsidRPr="00917E8D">
        <w:t>.”</w:t>
      </w:r>
      <w:r w:rsidR="0090796A">
        <w:t>;</w:t>
      </w:r>
    </w:p>
    <w:p w14:paraId="1B783A46" w14:textId="50C26A84" w:rsidR="0090796A" w:rsidRPr="006217A3" w:rsidRDefault="0090796A" w:rsidP="006217A3">
      <w:pPr>
        <w:pStyle w:val="PKTpunkt"/>
      </w:pPr>
      <w:r w:rsidRPr="006217A3">
        <w:t>4)</w:t>
      </w:r>
      <w:r w:rsidR="006217A3">
        <w:tab/>
      </w:r>
      <w:r w:rsidRPr="006217A3">
        <w:t>w § 7:</w:t>
      </w:r>
    </w:p>
    <w:p w14:paraId="609FBB11" w14:textId="540FB88D" w:rsidR="0090796A" w:rsidRDefault="0090796A" w:rsidP="006217A3">
      <w:pPr>
        <w:pStyle w:val="LITlitera"/>
      </w:pPr>
      <w:r>
        <w:t>a)</w:t>
      </w:r>
      <w:r>
        <w:tab/>
        <w:t xml:space="preserve"> ust. </w:t>
      </w:r>
      <w:r w:rsidRPr="0090796A">
        <w:t>1</w:t>
      </w:r>
      <w:r>
        <w:t xml:space="preserve"> i 2 otrzymują brzmienie:</w:t>
      </w:r>
    </w:p>
    <w:p w14:paraId="2BC8915A" w14:textId="2998126E" w:rsidR="0090796A" w:rsidRPr="0090796A" w:rsidRDefault="0090796A" w:rsidP="0084627B">
      <w:pPr>
        <w:pStyle w:val="ZLITUSTzmustliter"/>
      </w:pPr>
      <w:r w:rsidRPr="0090796A">
        <w:t>„</w:t>
      </w:r>
      <w:r>
        <w:t>1</w:t>
      </w:r>
      <w:r w:rsidRPr="0090796A">
        <w:t>. Koszty, o których mowa w § 6 ust. 2, ustala się zgodnie z art. 44 i art. 45 ustawy oraz zasadami ewidencji kosztów określonymi w przepisach o rachunkowości lub</w:t>
      </w:r>
      <w:r w:rsidR="006336C3">
        <w:t xml:space="preserve"> </w:t>
      </w:r>
      <w:r w:rsidR="00CC01CB">
        <w:t xml:space="preserve">zgodnie z </w:t>
      </w:r>
      <w:r w:rsidR="006461D3">
        <w:t>Międzynarodowy</w:t>
      </w:r>
      <w:r w:rsidR="00CC01CB">
        <w:t>mi</w:t>
      </w:r>
      <w:r w:rsidR="006461D3">
        <w:t xml:space="preserve"> Standarda</w:t>
      </w:r>
      <w:r w:rsidR="00CC01CB">
        <w:t>mi</w:t>
      </w:r>
      <w:r w:rsidR="006461D3">
        <w:t xml:space="preserve"> Sprawozdawczości Finansowej</w:t>
      </w:r>
      <w:r w:rsidRPr="0090796A">
        <w:t xml:space="preserve"> </w:t>
      </w:r>
      <w:r w:rsidR="00CC01CB">
        <w:t xml:space="preserve">stosowanymi </w:t>
      </w:r>
      <w:r w:rsidRPr="0090796A">
        <w:t>przez przedsiębiorstwo energetyczne, w sposób umożliwiający ustalenie kosztów stałych i kosztów zmiennych, planowanych przez przedsiębiorstwo energetyczne dla poszczególnych rodzajów działalności gospodarczej, z uwzględnieniem źródeł tych kosztów.</w:t>
      </w:r>
    </w:p>
    <w:p w14:paraId="3DA2AB18" w14:textId="7C01FA04" w:rsidR="0090796A" w:rsidRDefault="0090796A" w:rsidP="0084627B">
      <w:pPr>
        <w:pStyle w:val="ZLITUSTzmustliter"/>
      </w:pPr>
      <w:r w:rsidRPr="0090796A">
        <w:t>2. Podstawą ustalania i oceny kosztów, o których mowa w § 6 ust. 2, są porównywalne koszty poniesione przez przedsiębiorstwo energetyczne w roku kalendarzowym poprzedzającym rok przedłożenia taryfy do zatwierdzenia, określone na podstawie sprawozdań finansowych zgodnie z art. 44 ust. 2 ustawy i dodatkowe planowane koszty wynikające z realizacji inwestycji zgodnie z planem rozwoju, o którym mowa w art. 16 ustawy.”</w:t>
      </w:r>
      <w:r>
        <w:t>,</w:t>
      </w:r>
    </w:p>
    <w:p w14:paraId="577E167A" w14:textId="4D7D23B7" w:rsidR="006217A3" w:rsidRPr="006217A3" w:rsidRDefault="006217A3" w:rsidP="006217A3">
      <w:pPr>
        <w:pStyle w:val="LITlitera"/>
      </w:pPr>
      <w:r>
        <w:t>b)</w:t>
      </w:r>
      <w:r>
        <w:tab/>
        <w:t>po ust. 2 dodaje się ust. 2a w brzmieniu:</w:t>
      </w:r>
    </w:p>
    <w:p w14:paraId="5E580509" w14:textId="14F05CB8" w:rsidR="006217A3" w:rsidRDefault="006217A3" w:rsidP="0084627B">
      <w:pPr>
        <w:pStyle w:val="ZLITUSTzmustliter"/>
      </w:pPr>
      <w:r w:rsidRPr="006217A3">
        <w:t xml:space="preserve">„2a. </w:t>
      </w:r>
      <w:r w:rsidR="007B66C1" w:rsidRPr="006217A3">
        <w:t>Je</w:t>
      </w:r>
      <w:r w:rsidR="007B66C1">
        <w:t>że</w:t>
      </w:r>
      <w:r w:rsidR="007B66C1" w:rsidRPr="006217A3">
        <w:t xml:space="preserve">li </w:t>
      </w:r>
      <w:r w:rsidR="007B66C1">
        <w:t>koszty</w:t>
      </w:r>
      <w:r w:rsidRPr="006217A3">
        <w:t xml:space="preserve">, o których mowa w § 6 ust. 2, </w:t>
      </w:r>
      <w:r w:rsidR="007B66C1">
        <w:t xml:space="preserve">są ponoszone w związku z wypełnieniem </w:t>
      </w:r>
      <w:r w:rsidRPr="006217A3">
        <w:t>zobowiązań</w:t>
      </w:r>
      <w:r w:rsidR="009A013C">
        <w:t xml:space="preserve"> </w:t>
      </w:r>
      <w:r w:rsidR="009A013C" w:rsidRPr="0090796A">
        <w:t>ustal</w:t>
      </w:r>
      <w:r w:rsidR="009A013C">
        <w:t>onych</w:t>
      </w:r>
      <w:r w:rsidR="009A013C" w:rsidRPr="0090796A">
        <w:t xml:space="preserve"> zgodnie z art. 44 i art. 45 ustawy oraz </w:t>
      </w:r>
      <w:r w:rsidR="009A013C" w:rsidRPr="0090796A">
        <w:lastRenderedPageBreak/>
        <w:t>zasadami ewidencji kosztów określonymi w przepisach o rachunkowości lub</w:t>
      </w:r>
      <w:r w:rsidR="009A013C">
        <w:t xml:space="preserve"> w Międzynarodowych Standardach Sprawozdawczości Finansowej</w:t>
      </w:r>
      <w:r w:rsidRPr="006217A3">
        <w:t xml:space="preserve">, poziom tych kosztów przyjęty do kalkulacji taryfy zapewnia pokrycie zobowiązań przedsiębiorstwa energetycznego w okresie objętym taryfą, </w:t>
      </w:r>
      <w:r w:rsidR="002B5B03" w:rsidRPr="006217A3">
        <w:t>je</w:t>
      </w:r>
      <w:r w:rsidR="002B5B03">
        <w:t>że</w:t>
      </w:r>
      <w:r w:rsidR="002B5B03" w:rsidRPr="006217A3">
        <w:t xml:space="preserve">li </w:t>
      </w:r>
      <w:r w:rsidRPr="006217A3">
        <w:t>zobowiązania te nie przekraczają kwot lub skali wynikającej z przepisów prawa.”</w:t>
      </w:r>
      <w:r>
        <w:t>;</w:t>
      </w:r>
    </w:p>
    <w:p w14:paraId="6ADD243C" w14:textId="54D0148C" w:rsidR="006217A3" w:rsidRDefault="006217A3" w:rsidP="006217A3">
      <w:pPr>
        <w:pStyle w:val="PKTpunkt"/>
      </w:pPr>
      <w:r>
        <w:t>5)</w:t>
      </w:r>
      <w:r w:rsidR="005F3B8B">
        <w:tab/>
        <w:t>w § 9 ust. 1 otrzymuje brzmienie:</w:t>
      </w:r>
    </w:p>
    <w:p w14:paraId="527193FF" w14:textId="7457C9E0" w:rsidR="005F3B8B" w:rsidRPr="008D3FD5" w:rsidRDefault="005F3B8B" w:rsidP="008D3FD5">
      <w:pPr>
        <w:pStyle w:val="ZUSTzmustartykuempunktem"/>
      </w:pPr>
      <w:r w:rsidRPr="008D3FD5">
        <w:t>„§</w:t>
      </w:r>
      <w:r w:rsidR="00AB7E25" w:rsidRPr="008D3FD5">
        <w:t xml:space="preserve"> </w:t>
      </w:r>
      <w:r w:rsidRPr="00B64DE7">
        <w:t>9</w:t>
      </w:r>
      <w:bookmarkStart w:id="1" w:name="mip57714425"/>
      <w:bookmarkEnd w:id="1"/>
      <w:r w:rsidRPr="00B64DE7">
        <w:t xml:space="preserve">. </w:t>
      </w:r>
      <w:r w:rsidRPr="008D3FD5">
        <w:t xml:space="preserve">1. W celu określenia stopnia poprawy efektywności funkcjonowania przedsiębiorstwa energetycznego w okresie regulacji ustala się na poszczególne lata współczynniki korekcyjne, oznaczone symbolem </w:t>
      </w:r>
      <w:r w:rsidR="00706D0D" w:rsidRPr="008D3FD5">
        <w:t>„</w:t>
      </w:r>
      <w:r w:rsidRPr="008D3FD5">
        <w:t>X</w:t>
      </w:r>
      <w:r w:rsidR="00706D0D" w:rsidRPr="008D3FD5">
        <w:t>”</w:t>
      </w:r>
      <w:r w:rsidRPr="008D3FD5">
        <w:t xml:space="preserve">, w taki sposób, aby spełniony był warunek określony wzorem: </w:t>
      </w:r>
    </w:p>
    <w:p w14:paraId="6A479226" w14:textId="6241FCB3" w:rsidR="005F3B8B" w:rsidRPr="005F3B8B" w:rsidRDefault="00856ACD" w:rsidP="0084627B">
      <w:pPr>
        <w:pStyle w:val="WMATFIZCHEMwzrmatfizlubchem"/>
      </w:pPr>
      <m:oMathPara>
        <m:oMath>
          <m:sSub>
            <m:sSubPr>
              <m:ctrlPr>
                <w:rPr>
                  <w:rFonts w:ascii="Cambria Math" w:hAnsi="Cambria Math"/>
                  <w:iCs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wn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≤</m:t>
          </m:r>
          <m:sSub>
            <m:sSubPr>
              <m:ctrlPr>
                <w:rPr>
                  <w:rFonts w:ascii="Cambria Math" w:hAnsi="Cambria Math"/>
                  <w:iCs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wn-1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∙[1+ 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RPI+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100%</m:t>
              </m:r>
            </m:den>
          </m:f>
        </m:oMath>
      </m:oMathPara>
    </w:p>
    <w:p w14:paraId="56BEA6F3" w14:textId="706268CA" w:rsidR="005F3B8B" w:rsidRPr="005F3B8B" w:rsidRDefault="005F3B8B" w:rsidP="0084627B">
      <w:pPr>
        <w:pStyle w:val="LEGWMATFIZCHEMlegendawzorumatfizlubchem"/>
      </w:pPr>
      <w:r w:rsidRPr="005F3B8B">
        <w:t xml:space="preserve">gdzie poszczególne symbole oznaczają: </w:t>
      </w:r>
    </w:p>
    <w:p w14:paraId="6B17AEBD" w14:textId="48630070" w:rsidR="005F3B8B" w:rsidRPr="005F3B8B" w:rsidRDefault="00856ACD" w:rsidP="0084627B">
      <w:pPr>
        <w:pStyle w:val="LEGWMATFIZCHEMlegendawzorumatfizlubchem"/>
      </w:pP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wn</m:t>
            </m:r>
          </m:sub>
        </m:sSub>
      </m:oMath>
      <w:r w:rsidR="005F3B8B" w:rsidRPr="005F3B8B">
        <w:t xml:space="preserve">,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wn-1</m:t>
            </m:r>
          </m:sub>
        </m:sSub>
      </m:oMath>
      <w:r w:rsidR="005F3B8B" w:rsidRPr="005F3B8B">
        <w:t>- uzasadnione koszty własne przedsiębiorstwa energetycznego związane z wykonywaną przez to przedsiębi</w:t>
      </w:r>
      <w:proofErr w:type="spellStart"/>
      <w:r w:rsidR="005F3B8B" w:rsidRPr="005F3B8B">
        <w:t>orstwo</w:t>
      </w:r>
      <w:proofErr w:type="spellEnd"/>
      <w:r w:rsidR="005F3B8B" w:rsidRPr="005F3B8B">
        <w:t xml:space="preserve"> działalnością gospodarczą, uwzględniające zależne od przedsiębiorstwa energetycznego warunki wykonywania tej działalności, wyznaczane w szczególności z zastosowaniem metod porównawczych, o których mowa w art. 47 ust. 2e ustawy, na poszczególne lata okresu regulacji; w pierwszym roku okresu regulacji koszty, oznaczone symbolem </w:t>
      </w:r>
      <w:r w:rsidR="00FD4BE9" w:rsidRPr="00FD4BE9">
        <w:t>„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wn-1</m:t>
            </m:r>
          </m:sub>
        </m:sSub>
      </m:oMath>
      <w:r w:rsidR="00FD4BE9" w:rsidRPr="00FD4BE9">
        <w:t>”</w:t>
      </w:r>
      <w:r w:rsidR="005F3B8B" w:rsidRPr="005F3B8B">
        <w:t xml:space="preserve">, są równe kosztom z roku poprzedzającego rok wyznaczenia współczynników korekcyjnych, oznaczonych symbolem </w:t>
      </w:r>
      <w:r w:rsidR="00706D0D" w:rsidRPr="00706D0D">
        <w:t>„</w:t>
      </w:r>
      <w:r w:rsidR="005F3B8B" w:rsidRPr="005F3B8B">
        <w:t>X</w:t>
      </w:r>
      <w:r w:rsidR="00706D0D" w:rsidRPr="00706D0D">
        <w:t>”</w:t>
      </w:r>
      <w:r w:rsidR="005F3B8B" w:rsidRPr="005F3B8B">
        <w:t>,</w:t>
      </w:r>
    </w:p>
    <w:p w14:paraId="0697692C" w14:textId="630054BA" w:rsidR="005F3B8B" w:rsidRPr="005F3B8B" w:rsidRDefault="005F3B8B" w:rsidP="0084627B">
      <w:pPr>
        <w:pStyle w:val="LEGWMATFIZCHEMlegendawzorumatfizlubchem"/>
      </w:pPr>
      <w:proofErr w:type="spellStart"/>
      <w:r w:rsidRPr="005F3B8B">
        <w:t>X</w:t>
      </w:r>
      <w:r w:rsidRPr="00F259DD">
        <w:rPr>
          <w:rStyle w:val="IDindeksdolny"/>
        </w:rPr>
        <w:t>n</w:t>
      </w:r>
      <w:proofErr w:type="spellEnd"/>
      <w:r w:rsidRPr="005F3B8B">
        <w:t xml:space="preserve"> - </w:t>
      </w:r>
      <w:r w:rsidR="00B64DE7">
        <w:tab/>
      </w:r>
      <w:r w:rsidRPr="005F3B8B">
        <w:t>współczynniki korekcyjne, określające projektowaną poprawę efektywności funkcjonowania przedsiębiorstwa energetycznego, ustalane jednorazowo dla poszczególnych lat okresu regulacji, w roku zatwierdzenia taryfy dla pierwszego roku okresu regulacji [w %]; współczynnik korekcyjny na pierwszy rok okresu regulacji, w zależności od wykonywanej przez przedsiębiorstwo energetyczne działalności gospodarczej, uwzględnia się w cenach paliw gazowych albo w stawkach opłat za świadczenie usług związanych z zaopatrzeniem w te paliwa, zawartych w taryfach,</w:t>
      </w:r>
    </w:p>
    <w:p w14:paraId="79AA6EA9" w14:textId="6664013C" w:rsidR="005F3B8B" w:rsidRDefault="005F3B8B" w:rsidP="0084627B">
      <w:pPr>
        <w:pStyle w:val="LEGWMATFIZCHEMlegendawzorumatfizlubchem"/>
      </w:pPr>
      <w:r w:rsidRPr="005F3B8B">
        <w:t xml:space="preserve">RPI - </w:t>
      </w:r>
      <w:r w:rsidR="00B64DE7">
        <w:tab/>
      </w:r>
      <w:r w:rsidRPr="005F3B8B">
        <w:t xml:space="preserve">średnioroczny wskaźnik cen towarów i usług konsumpcyjnych ogółem, w roku kalendarzowym poprzedzającym rok przedłożenia taryfy do zatwierdzenia, ogłoszony przez Prezesa Głównego Urzędu Statystycznego w Dzienniku Urzędowym Rzeczypospolitej Polskiej </w:t>
      </w:r>
      <w:r w:rsidR="00706D0D" w:rsidRPr="00706D0D">
        <w:t>„</w:t>
      </w:r>
      <w:r w:rsidRPr="005F3B8B">
        <w:t>Monitor Polski</w:t>
      </w:r>
      <w:r w:rsidR="00706D0D" w:rsidRPr="00706D0D">
        <w:t>”</w:t>
      </w:r>
      <w:r w:rsidRPr="005F3B8B">
        <w:t xml:space="preserve"> w [%]</w:t>
      </w:r>
      <w:r w:rsidR="00642400">
        <w:t>,</w:t>
      </w:r>
    </w:p>
    <w:p w14:paraId="1044AF60" w14:textId="7E5DA774" w:rsidR="00706D0D" w:rsidRDefault="00706D0D" w:rsidP="0084627B">
      <w:pPr>
        <w:pStyle w:val="LEGWMATFIZCHEMlegendawzorumatfizlubchem"/>
      </w:pPr>
      <w:r w:rsidRPr="00706D0D">
        <w:lastRenderedPageBreak/>
        <w:t>Z</w:t>
      </w:r>
      <w:r w:rsidRPr="00F259DD">
        <w:rPr>
          <w:rStyle w:val="IDindeksdolny"/>
        </w:rPr>
        <w:t>n</w:t>
      </w:r>
      <w:r w:rsidRPr="00706D0D">
        <w:t xml:space="preserve"> - </w:t>
      </w:r>
      <w:r w:rsidR="00B64DE7">
        <w:tab/>
      </w:r>
      <w:r w:rsidRPr="00706D0D">
        <w:t xml:space="preserve">współczynniki wzrostu skali działalności przedsiębiorstwa energetycznego, odzwierciedlające wzrost kosztów wynikający z realizacji inwestycji zgodnie z planem rozwoju, o którym mowa w art. 16 ustawy, ustalane w oparciu o </w:t>
      </w:r>
      <w:r w:rsidR="00C728DB">
        <w:t>kluczowe</w:t>
      </w:r>
      <w:r w:rsidR="00F259DD">
        <w:t xml:space="preserve"> </w:t>
      </w:r>
      <w:r w:rsidRPr="00706D0D">
        <w:t>parametry rozwoju systemu gazowego</w:t>
      </w:r>
      <w:r w:rsidR="001B098F">
        <w:t>:</w:t>
      </w:r>
      <w:r w:rsidR="00C728DB">
        <w:t xml:space="preserve"> </w:t>
      </w:r>
      <w:r w:rsidRPr="00706D0D">
        <w:t xml:space="preserve">przyrost długości gazociągów, </w:t>
      </w:r>
      <w:r w:rsidR="00642400" w:rsidRPr="00706D0D">
        <w:t>liczb</w:t>
      </w:r>
      <w:r w:rsidR="00642400">
        <w:t>a</w:t>
      </w:r>
      <w:r w:rsidR="00642400" w:rsidRPr="00706D0D">
        <w:t xml:space="preserve"> </w:t>
      </w:r>
      <w:r w:rsidRPr="00706D0D">
        <w:t xml:space="preserve">stacji gazowych lub </w:t>
      </w:r>
      <w:r w:rsidR="00642400" w:rsidRPr="00706D0D">
        <w:t>liczb</w:t>
      </w:r>
      <w:r w:rsidR="00642400">
        <w:t>a</w:t>
      </w:r>
      <w:r w:rsidR="00642400" w:rsidRPr="00706D0D">
        <w:t xml:space="preserve"> </w:t>
      </w:r>
      <w:r w:rsidRPr="00706D0D">
        <w:t>odbiorców</w:t>
      </w:r>
      <w:r>
        <w:t>.</w:t>
      </w:r>
      <w:r w:rsidRPr="00706D0D">
        <w:t>”</w:t>
      </w:r>
      <w:r>
        <w:t>;</w:t>
      </w:r>
    </w:p>
    <w:p w14:paraId="462BD765" w14:textId="523DBC85" w:rsidR="00CC3792" w:rsidRDefault="00CC3792" w:rsidP="00CC3792">
      <w:pPr>
        <w:pStyle w:val="PKTpunkt"/>
      </w:pPr>
      <w:r>
        <w:t>6)</w:t>
      </w:r>
      <w:r>
        <w:tab/>
        <w:t>w § 10:</w:t>
      </w:r>
    </w:p>
    <w:p w14:paraId="601C1339" w14:textId="3DF8583C" w:rsidR="00CC3792" w:rsidRPr="00E27B19" w:rsidRDefault="00CC3792" w:rsidP="00CC3792">
      <w:pPr>
        <w:pStyle w:val="LITlitera"/>
      </w:pPr>
      <w:r w:rsidRPr="00E27B19">
        <w:t>a)</w:t>
      </w:r>
      <w:r w:rsidRPr="00E27B19">
        <w:tab/>
        <w:t xml:space="preserve">ust. 1 </w:t>
      </w:r>
      <w:r w:rsidR="005220F3" w:rsidRPr="00E27B19">
        <w:t>otrzymuje brzmienie</w:t>
      </w:r>
      <w:r w:rsidRPr="00E27B19">
        <w:t>:</w:t>
      </w:r>
    </w:p>
    <w:p w14:paraId="726DA5DD" w14:textId="72792A53" w:rsidR="005220F3" w:rsidRPr="005220F3" w:rsidRDefault="005220F3" w:rsidP="005220F3">
      <w:pPr>
        <w:pStyle w:val="ZLITUSTzmustliter"/>
      </w:pPr>
      <w:r w:rsidRPr="00C46C53">
        <w:t>„</w:t>
      </w:r>
      <w:r>
        <w:t>1.</w:t>
      </w:r>
      <w:r>
        <w:tab/>
      </w:r>
      <w:r w:rsidRPr="005220F3">
        <w:t>Przychody pokrywające koszty uzasadnione, ustalane dla każdego roku okresu regulacji, uwzględniają, odpowiednio dla rodzaju działalności:</w:t>
      </w:r>
    </w:p>
    <w:p w14:paraId="5CE3ABF6" w14:textId="5A4335EB" w:rsidR="005220F3" w:rsidRDefault="005220F3" w:rsidP="005220F3">
      <w:pPr>
        <w:pStyle w:val="ZLITPKTzmpktliter"/>
      </w:pPr>
      <w:r>
        <w:t>1)</w:t>
      </w:r>
      <w:r>
        <w:tab/>
        <w:t>przychody uzyskane z:</w:t>
      </w:r>
    </w:p>
    <w:p w14:paraId="5F785C2D" w14:textId="5E01926C" w:rsidR="005220F3" w:rsidRDefault="005220F3" w:rsidP="00C85892">
      <w:pPr>
        <w:pStyle w:val="ZLITLITwPKTzmlitwpktliter"/>
      </w:pPr>
      <w:r>
        <w:t>a)</w:t>
      </w:r>
      <w:r>
        <w:tab/>
        <w:t>cen i stawek opłat</w:t>
      </w:r>
      <w:r w:rsidR="001B098F">
        <w:t>,</w:t>
      </w:r>
    </w:p>
    <w:p w14:paraId="64572C30" w14:textId="6CE47651" w:rsidR="005220F3" w:rsidRDefault="005220F3" w:rsidP="00C85892">
      <w:pPr>
        <w:pStyle w:val="ZLITLITwPKTzmlitwpktliter"/>
      </w:pPr>
      <w:r>
        <w:t>b)</w:t>
      </w:r>
      <w:r>
        <w:tab/>
        <w:t>opłat za przekroczenie mocy umownej</w:t>
      </w:r>
      <w:r w:rsidR="004C7983">
        <w:t xml:space="preserve">, </w:t>
      </w:r>
    </w:p>
    <w:p w14:paraId="7745D3C1" w14:textId="22AB5033" w:rsidR="005220F3" w:rsidRDefault="005220F3" w:rsidP="00C85892">
      <w:pPr>
        <w:pStyle w:val="ZLITLITwPKTzmlitwpktliter"/>
      </w:pPr>
      <w:r>
        <w:t>c)</w:t>
      </w:r>
      <w:r w:rsidR="001B098F">
        <w:tab/>
      </w:r>
      <w:r>
        <w:t>opłat za usługi wykonywane na dodatkowe zlecenie odbiorcy</w:t>
      </w:r>
      <w:r w:rsidR="001B098F">
        <w:t>,</w:t>
      </w:r>
    </w:p>
    <w:p w14:paraId="5D540459" w14:textId="7494BD19" w:rsidR="005220F3" w:rsidRDefault="005220F3" w:rsidP="00C85892">
      <w:pPr>
        <w:pStyle w:val="ZLITLITwPKTzmlitwpktliter"/>
      </w:pPr>
      <w:r>
        <w:t>d)</w:t>
      </w:r>
      <w:r>
        <w:tab/>
        <w:t>tytułu wykonywania umowy, o której mowa w art. 9h ust. 3 pkt 2 ustawy, a także wykonywania czynności wynikających z decyzji, o której mowa w art. 9h ust. 9 ustawy</w:t>
      </w:r>
      <w:r w:rsidR="001B098F">
        <w:t>,</w:t>
      </w:r>
    </w:p>
    <w:p w14:paraId="4E01E606" w14:textId="6C721E08" w:rsidR="005220F3" w:rsidRDefault="005220F3" w:rsidP="00C85892">
      <w:pPr>
        <w:pStyle w:val="ZLITLITwPKTzmlitwpktliter"/>
      </w:pPr>
      <w:r>
        <w:t>e)</w:t>
      </w:r>
      <w:r>
        <w:tab/>
        <w:t>opłat za bilansowanie systemu i zarządzanie ograniczeniami systemowymi</w:t>
      </w:r>
      <w:r w:rsidR="001B098F">
        <w:t>;</w:t>
      </w:r>
    </w:p>
    <w:p w14:paraId="5818CB4C" w14:textId="5C45BFB9" w:rsidR="00200D0A" w:rsidRDefault="005220F3" w:rsidP="001B098F">
      <w:pPr>
        <w:pStyle w:val="ZLITPKTzmpktliter"/>
      </w:pPr>
      <w:r>
        <w:t>2)</w:t>
      </w:r>
      <w:r>
        <w:tab/>
      </w:r>
      <w:r w:rsidR="00CC3792" w:rsidRPr="00CC3792">
        <w:t>pozostałe przychody związane z działalnością regulowaną</w:t>
      </w:r>
      <w:r w:rsidR="001B098F">
        <w:t>.</w:t>
      </w:r>
      <w:r w:rsidR="001B098F" w:rsidRPr="006F76E5">
        <w:t>”</w:t>
      </w:r>
      <w:r w:rsidR="001B098F">
        <w:t>,</w:t>
      </w:r>
    </w:p>
    <w:p w14:paraId="4E2D3139" w14:textId="77777777" w:rsidR="006F76E5" w:rsidRDefault="00C46C53" w:rsidP="0084627B">
      <w:pPr>
        <w:pStyle w:val="LITlitera"/>
      </w:pPr>
      <w:r>
        <w:t>b)</w:t>
      </w:r>
      <w:r>
        <w:tab/>
        <w:t>w ust. 4</w:t>
      </w:r>
      <w:r w:rsidR="006F76E5">
        <w:t>:</w:t>
      </w:r>
    </w:p>
    <w:p w14:paraId="484E8EB2" w14:textId="3F8F2627" w:rsidR="006F76E5" w:rsidRDefault="0076152D" w:rsidP="00F259DD">
      <w:pPr>
        <w:pStyle w:val="TIRtiret"/>
      </w:pPr>
      <w:r>
        <w:t>-</w:t>
      </w:r>
      <w:r>
        <w:tab/>
      </w:r>
      <w:r w:rsidR="006F76E5">
        <w:t xml:space="preserve">w pkt 1 </w:t>
      </w:r>
      <w:r w:rsidR="004B3967">
        <w:t xml:space="preserve">w lit. b średnik zastępuje się przecinkiem i </w:t>
      </w:r>
      <w:r w:rsidR="006F76E5">
        <w:t>dodaje się lit. c w brzmieniu:</w:t>
      </w:r>
    </w:p>
    <w:p w14:paraId="252C24CB" w14:textId="4B832A0B" w:rsidR="006F76E5" w:rsidRPr="00BD48BF" w:rsidRDefault="006F76E5" w:rsidP="0076152D">
      <w:pPr>
        <w:pStyle w:val="ZTIRLITzmlittiret"/>
      </w:pPr>
      <w:r w:rsidRPr="00BD48BF">
        <w:t>„c</w:t>
      </w:r>
      <w:r w:rsidR="0076152D" w:rsidRPr="00BD48BF">
        <w:t>)</w:t>
      </w:r>
      <w:r w:rsidR="0076152D" w:rsidRPr="00BD48BF">
        <w:tab/>
      </w:r>
      <w:r w:rsidRPr="00BD48BF">
        <w:t>przekroczenie mocy umownej przez odbiorcę przedsiębiorstwa energetycznego świadczącego usługę przesyłania w przypadku, o którym mowa w § 42 ust. 1b.”</w:t>
      </w:r>
      <w:r w:rsidR="001B098F" w:rsidRPr="00BD48BF">
        <w:t>,</w:t>
      </w:r>
    </w:p>
    <w:p w14:paraId="75AD7552" w14:textId="46981BAA" w:rsidR="00C46C53" w:rsidRDefault="0076152D" w:rsidP="00F259DD">
      <w:pPr>
        <w:pStyle w:val="TIRtiret"/>
      </w:pPr>
      <w:r>
        <w:t>-</w:t>
      </w:r>
      <w:r>
        <w:tab/>
      </w:r>
      <w:r w:rsidR="00C46C53">
        <w:t>uchyla się pkt 2,</w:t>
      </w:r>
    </w:p>
    <w:p w14:paraId="699D5608" w14:textId="0936BC99" w:rsidR="00C46C53" w:rsidRDefault="00C46C53" w:rsidP="0084627B">
      <w:pPr>
        <w:pStyle w:val="LITlitera"/>
      </w:pPr>
      <w:r>
        <w:t>c)</w:t>
      </w:r>
      <w:r>
        <w:tab/>
        <w:t>dodaje się ust. 6 w brzmieniu:</w:t>
      </w:r>
    </w:p>
    <w:p w14:paraId="62514599" w14:textId="4F6D4B84" w:rsidR="00C46C53" w:rsidRDefault="00C46C53" w:rsidP="0084627B">
      <w:pPr>
        <w:pStyle w:val="ZLITUSTzmustliter"/>
      </w:pPr>
      <w:r w:rsidRPr="00C46C53">
        <w:t xml:space="preserve">„6. </w:t>
      </w:r>
      <w:r w:rsidR="00492CFE">
        <w:t>Przy ustalaniu przychodów pokrywających</w:t>
      </w:r>
      <w:r w:rsidRPr="00C46C53">
        <w:t xml:space="preserve"> koszty uzasadnione dla </w:t>
      </w:r>
      <w:r w:rsidR="00371FD5" w:rsidRPr="00371FD5">
        <w:t xml:space="preserve">wykonywanej </w:t>
      </w:r>
      <w:r w:rsidRPr="00C46C53">
        <w:t xml:space="preserve">działalności gospodarczej w zakresie dystrybucji paliw gazowych, magazynowania paliw gazowych oraz skraplania gazu ziemnego lub </w:t>
      </w:r>
      <w:proofErr w:type="spellStart"/>
      <w:r w:rsidRPr="00C46C53">
        <w:t>regazyfikacji</w:t>
      </w:r>
      <w:proofErr w:type="spellEnd"/>
      <w:r w:rsidRPr="00C46C53">
        <w:t xml:space="preserve"> skroplonego gazu ziemnego, uwzględnia się saldo konta regulacyjnego, o którym mowa w § 10a</w:t>
      </w:r>
      <w:r>
        <w:t>.</w:t>
      </w:r>
      <w:r w:rsidRPr="00C46C53">
        <w:t>”</w:t>
      </w:r>
      <w:r>
        <w:t>;</w:t>
      </w:r>
    </w:p>
    <w:p w14:paraId="257A584E" w14:textId="15A99C2A" w:rsidR="00A065F4" w:rsidRPr="00A065F4" w:rsidRDefault="009B4D17" w:rsidP="004702C3">
      <w:pPr>
        <w:pStyle w:val="PKTpunkt"/>
      </w:pPr>
      <w:r>
        <w:t>7)</w:t>
      </w:r>
      <w:r w:rsidR="004702C3">
        <w:tab/>
      </w:r>
      <w:r w:rsidR="00A065F4">
        <w:t>p</w:t>
      </w:r>
      <w:r w:rsidR="00A065F4" w:rsidRPr="00A065F4">
        <w:t>o §</w:t>
      </w:r>
      <w:r w:rsidR="00326309">
        <w:t xml:space="preserve"> </w:t>
      </w:r>
      <w:r w:rsidR="00A065F4" w:rsidRPr="00A065F4">
        <w:t>10 dodaje się §</w:t>
      </w:r>
      <w:r w:rsidR="00326309">
        <w:t xml:space="preserve"> </w:t>
      </w:r>
      <w:r w:rsidR="00A065F4" w:rsidRPr="00A065F4">
        <w:t xml:space="preserve">10a w brzmieniu: </w:t>
      </w:r>
    </w:p>
    <w:p w14:paraId="7C89EC28" w14:textId="54F9F0FB" w:rsidR="00A065F4" w:rsidRPr="00A065F4" w:rsidRDefault="00A065F4" w:rsidP="0084627B">
      <w:pPr>
        <w:pStyle w:val="ZARTzmartartykuempunktem"/>
      </w:pPr>
      <w:r w:rsidRPr="00A065F4">
        <w:t>„§ 10a</w:t>
      </w:r>
      <w:r>
        <w:t>.</w:t>
      </w:r>
      <w:r w:rsidR="008D3FD5">
        <w:t xml:space="preserve"> </w:t>
      </w:r>
      <w:r w:rsidRPr="00A065F4">
        <w:t>1.</w:t>
      </w:r>
      <w:r>
        <w:t xml:space="preserve"> </w:t>
      </w:r>
      <w:r w:rsidRPr="00A065F4">
        <w:t xml:space="preserve">Saldo konta regulacyjnego oblicza się według wzoru: </w:t>
      </w:r>
    </w:p>
    <w:p w14:paraId="5235C812" w14:textId="77777777" w:rsidR="00A065F4" w:rsidRPr="00A065F4" w:rsidRDefault="00A065F4" w:rsidP="00A065F4">
      <w:pPr>
        <w:pStyle w:val="WMATFIZCHEMwzrmatfizlubchem"/>
      </w:pPr>
      <w:proofErr w:type="spellStart"/>
      <w:r w:rsidRPr="00A065F4">
        <w:lastRenderedPageBreak/>
        <w:t>KR</w:t>
      </w:r>
      <w:r w:rsidRPr="00A065F4">
        <w:rPr>
          <w:rStyle w:val="IDindeksdolny"/>
        </w:rPr>
        <w:t>n</w:t>
      </w:r>
      <w:proofErr w:type="spellEnd"/>
      <w:r w:rsidRPr="00A065F4">
        <w:t xml:space="preserve">= </w:t>
      </w:r>
      <w:proofErr w:type="spellStart"/>
      <w:r w:rsidRPr="00A065F4">
        <w:t>O</w:t>
      </w:r>
      <w:r w:rsidRPr="00A065F4">
        <w:rPr>
          <w:rStyle w:val="IDindeksdolny"/>
        </w:rPr>
        <w:t>dp</w:t>
      </w:r>
      <w:proofErr w:type="spellEnd"/>
      <w:r w:rsidRPr="00A065F4">
        <w:t xml:space="preserve"> </w:t>
      </w:r>
      <w:r w:rsidRPr="00A065F4">
        <w:rPr>
          <w:rStyle w:val="IDindeksdolny"/>
        </w:rPr>
        <w:t>n-2</w:t>
      </w:r>
      <w:r w:rsidRPr="00A065F4">
        <w:t>-O</w:t>
      </w:r>
      <w:r w:rsidRPr="00A065F4">
        <w:rPr>
          <w:rStyle w:val="IDindeksdolny"/>
        </w:rPr>
        <w:t>dr n-2</w:t>
      </w:r>
    </w:p>
    <w:p w14:paraId="74493905" w14:textId="77777777" w:rsidR="00A065F4" w:rsidRPr="00A065F4" w:rsidRDefault="00A065F4" w:rsidP="0084627B">
      <w:pPr>
        <w:pStyle w:val="LEGWMATFIZCHEMlegendawzorumatfizlubchem"/>
      </w:pPr>
      <w:r w:rsidRPr="00A065F4">
        <w:t>gdzie poszczególne symbole oznaczają:</w:t>
      </w:r>
    </w:p>
    <w:p w14:paraId="381D76E5" w14:textId="0C7A4154" w:rsidR="00A065F4" w:rsidRPr="00A065F4" w:rsidRDefault="00A065F4" w:rsidP="0084627B">
      <w:pPr>
        <w:pStyle w:val="LEGWMATFIZCHEMlegendawzorumatfizlubchem"/>
      </w:pPr>
      <w:proofErr w:type="spellStart"/>
      <w:r w:rsidRPr="00A065F4">
        <w:t>KR</w:t>
      </w:r>
      <w:r w:rsidRPr="00A065F4">
        <w:rPr>
          <w:rStyle w:val="IDindeksdolny"/>
        </w:rPr>
        <w:t>n</w:t>
      </w:r>
      <w:proofErr w:type="spellEnd"/>
      <w:r w:rsidRPr="00A065F4">
        <w:t xml:space="preserve"> – </w:t>
      </w:r>
      <w:r w:rsidRPr="00A065F4">
        <w:tab/>
        <w:t>saldo konta regulacyjnego dla taryfy na rok dla okresu regulacji „n”</w:t>
      </w:r>
      <w:r>
        <w:t>,</w:t>
      </w:r>
    </w:p>
    <w:p w14:paraId="5D66EF41" w14:textId="4928E9D7" w:rsidR="00A065F4" w:rsidRPr="00A065F4" w:rsidRDefault="00A065F4" w:rsidP="0084627B">
      <w:pPr>
        <w:pStyle w:val="LEGWMATFIZCHEMlegendawzorumatfizlubchem"/>
      </w:pPr>
      <w:proofErr w:type="spellStart"/>
      <w:r w:rsidRPr="00A065F4">
        <w:t>O</w:t>
      </w:r>
      <w:r w:rsidRPr="00A065F4">
        <w:rPr>
          <w:rStyle w:val="IDindeksdolny"/>
        </w:rPr>
        <w:t>dp</w:t>
      </w:r>
      <w:proofErr w:type="spellEnd"/>
      <w:r w:rsidRPr="00A065F4">
        <w:rPr>
          <w:rStyle w:val="IDindeksdolny"/>
        </w:rPr>
        <w:t xml:space="preserve"> n-2 </w:t>
      </w:r>
      <w:r w:rsidRPr="00A065F4">
        <w:t>–</w:t>
      </w:r>
      <w:r w:rsidRPr="00A065F4">
        <w:tab/>
        <w:t>planowany przychód zatwierdzony w taryfie na rok okresu regulacji n-2, będącego podstawą kalkulacji stawek opłat na 12 kolejnych miesięcy kalendarzowych [w zł]</w:t>
      </w:r>
      <w:r>
        <w:t>,</w:t>
      </w:r>
    </w:p>
    <w:p w14:paraId="52F37F4B" w14:textId="539B4996" w:rsidR="00A065F4" w:rsidRPr="00A065F4" w:rsidRDefault="00A065F4" w:rsidP="0084627B">
      <w:pPr>
        <w:pStyle w:val="LEGWMATFIZCHEMlegendawzorumatfizlubchem"/>
      </w:pPr>
      <w:r w:rsidRPr="00A065F4">
        <w:t>O</w:t>
      </w:r>
      <w:r w:rsidRPr="00A065F4">
        <w:rPr>
          <w:rStyle w:val="IDindeksdolny"/>
        </w:rPr>
        <w:t>dr n-2</w:t>
      </w:r>
      <w:r w:rsidRPr="00A065F4">
        <w:t xml:space="preserve"> </w:t>
      </w:r>
      <w:r w:rsidR="00B64DE7">
        <w:t>-</w:t>
      </w:r>
      <w:r w:rsidRPr="00A065F4">
        <w:tab/>
        <w:t>rzeczywiście uzyskany przychód w roku okresu regulacji n-2 [w zł].</w:t>
      </w:r>
    </w:p>
    <w:p w14:paraId="62674998" w14:textId="57A5DDD5" w:rsidR="00A065F4" w:rsidRPr="00A065F4" w:rsidRDefault="00A065F4" w:rsidP="0084627B">
      <w:pPr>
        <w:pStyle w:val="ZUSTzmustartykuempunktem"/>
      </w:pPr>
      <w:r w:rsidRPr="00A065F4">
        <w:t>2.</w:t>
      </w:r>
      <w:r w:rsidR="0076152D">
        <w:t xml:space="preserve"> </w:t>
      </w:r>
      <w:r w:rsidRPr="00A065F4">
        <w:t xml:space="preserve">Przedsiębiorstwo energetyczne wykonujące </w:t>
      </w:r>
      <w:r w:rsidR="005149FE" w:rsidRPr="00A065F4">
        <w:t>działalnoś</w:t>
      </w:r>
      <w:r w:rsidR="005149FE">
        <w:t>ć</w:t>
      </w:r>
      <w:r w:rsidR="005149FE" w:rsidRPr="00A065F4">
        <w:t xml:space="preserve"> </w:t>
      </w:r>
      <w:r w:rsidRPr="00A065F4">
        <w:t xml:space="preserve">gospodarczą w zakresie dystrybucji paliw gazowych, magazynowania paliw gazowych oraz skraplania gazu ziemnego lub </w:t>
      </w:r>
      <w:proofErr w:type="spellStart"/>
      <w:r w:rsidRPr="00A065F4">
        <w:t>regazyfikacji</w:t>
      </w:r>
      <w:proofErr w:type="spellEnd"/>
      <w:r w:rsidRPr="00A065F4">
        <w:t xml:space="preserve"> skroplonego gazu ziemnego, korzysta z jednego konta regulacyjnego.</w:t>
      </w:r>
    </w:p>
    <w:p w14:paraId="2F7F34E5" w14:textId="6FE4DA3F" w:rsidR="00A065F4" w:rsidRPr="00A065F4" w:rsidRDefault="00A065F4" w:rsidP="0084627B">
      <w:pPr>
        <w:pStyle w:val="ZUSTzmustartykuempunktem"/>
      </w:pPr>
      <w:r w:rsidRPr="00A065F4">
        <w:t>3.</w:t>
      </w:r>
      <w:r w:rsidR="0076152D">
        <w:t xml:space="preserve"> </w:t>
      </w:r>
      <w:r w:rsidRPr="00A065F4">
        <w:t>W celu uniknięcia nadmiernych różnic pomiędzy poziomami taryf w dwóch kolejnych taryfach część salda konta regulacyjnego może zostać rozliczona w kolejnych taryfach przedsiębiorstwa energetycznego.</w:t>
      </w:r>
    </w:p>
    <w:p w14:paraId="58A5F120" w14:textId="15D87864" w:rsidR="009818F0" w:rsidRDefault="00A065F4" w:rsidP="0084627B">
      <w:pPr>
        <w:pStyle w:val="ZUSTzmustartykuempunktem"/>
      </w:pPr>
      <w:r w:rsidRPr="00A065F4">
        <w:t>4.</w:t>
      </w:r>
      <w:r w:rsidR="0076152D">
        <w:t xml:space="preserve"> </w:t>
      </w:r>
      <w:r w:rsidRPr="00A065F4">
        <w:t>Rozliczanie salda konta regulacyjnego dokonuje się w celu zrekompensowania</w:t>
      </w:r>
      <w:r w:rsidR="009818F0">
        <w:t>:</w:t>
      </w:r>
    </w:p>
    <w:p w14:paraId="06139DDF" w14:textId="4D6DDEF6" w:rsidR="009818F0" w:rsidRDefault="009818F0" w:rsidP="0084627B">
      <w:pPr>
        <w:pStyle w:val="ZPKTzmpktartykuempunktem"/>
      </w:pPr>
      <w:r>
        <w:t>1)</w:t>
      </w:r>
      <w:r w:rsidR="008D3FD5">
        <w:tab/>
      </w:r>
      <w:r w:rsidR="00A065F4" w:rsidRPr="00A065F4">
        <w:t xml:space="preserve">operatorowi </w:t>
      </w:r>
      <w:r>
        <w:t xml:space="preserve">- </w:t>
      </w:r>
      <w:r w:rsidR="00A065F4" w:rsidRPr="00A065F4">
        <w:t>przychodów odzyskanych w niewystarczającym stopniu</w:t>
      </w:r>
      <w:r>
        <w:t>;</w:t>
      </w:r>
    </w:p>
    <w:p w14:paraId="4422CF69" w14:textId="254A0C9A" w:rsidR="004702C3" w:rsidRDefault="009818F0" w:rsidP="0084627B">
      <w:pPr>
        <w:pStyle w:val="ZPKTzmpktartykuempunktem"/>
      </w:pPr>
      <w:r>
        <w:t>2)</w:t>
      </w:r>
      <w:r w:rsidR="008D3FD5">
        <w:tab/>
      </w:r>
      <w:r w:rsidR="00A065F4" w:rsidRPr="00A065F4">
        <w:t xml:space="preserve">podmiotom zamawiającym usługi - przychodów </w:t>
      </w:r>
      <w:r w:rsidRPr="00A065F4">
        <w:t>odzyskany</w:t>
      </w:r>
      <w:r>
        <w:t>ch</w:t>
      </w:r>
      <w:r w:rsidRPr="00A065F4">
        <w:t xml:space="preserve"> </w:t>
      </w:r>
      <w:r w:rsidR="00A065F4" w:rsidRPr="00A065F4">
        <w:t>przez operatora w nadmiernym stopniu.”</w:t>
      </w:r>
      <w:r w:rsidR="004702C3">
        <w:t>;</w:t>
      </w:r>
    </w:p>
    <w:p w14:paraId="7720E9E4" w14:textId="2DAFD9F8" w:rsidR="004702C3" w:rsidRDefault="004702C3" w:rsidP="004702C3">
      <w:pPr>
        <w:pStyle w:val="PKTpunkt"/>
      </w:pPr>
      <w:r>
        <w:t>8)</w:t>
      </w:r>
      <w:r>
        <w:tab/>
        <w:t>po § 13 dodaje się § 13a w brzmieniu:</w:t>
      </w:r>
    </w:p>
    <w:p w14:paraId="515BDB9C" w14:textId="6AA49D2E" w:rsidR="004702C3" w:rsidRDefault="004702C3" w:rsidP="0084627B">
      <w:pPr>
        <w:pStyle w:val="ZUSTzmustartykuempunktem"/>
      </w:pPr>
      <w:r w:rsidRPr="004702C3">
        <w:t>„§ 13a.</w:t>
      </w:r>
      <w:r>
        <w:t xml:space="preserve"> </w:t>
      </w:r>
      <w:r w:rsidRPr="004702C3">
        <w:t>W przypadku świadczenia krótkoterminowych usług przesyłania paliw gazow</w:t>
      </w:r>
      <w:r>
        <w:t xml:space="preserve">ych </w:t>
      </w:r>
      <w:r w:rsidRPr="004702C3">
        <w:t>oraz świadczenia usług przesyłania paliw gazow</w:t>
      </w:r>
      <w:r>
        <w:t>ych</w:t>
      </w:r>
      <w:r w:rsidRPr="004702C3">
        <w:t xml:space="preserve"> na zasadach przerywanych, </w:t>
      </w:r>
      <w:r w:rsidR="003B5BD7">
        <w:t>przepisy</w:t>
      </w:r>
      <w:r w:rsidRPr="004702C3">
        <w:t xml:space="preserve"> </w:t>
      </w:r>
      <w:r w:rsidR="003B5BD7" w:rsidRPr="004702C3">
        <w:t>rozporządzeni</w:t>
      </w:r>
      <w:r w:rsidR="003B5BD7">
        <w:t>a</w:t>
      </w:r>
      <w:r w:rsidR="003B5BD7" w:rsidRPr="004702C3">
        <w:t xml:space="preserve"> </w:t>
      </w:r>
      <w:r w:rsidRPr="004702C3">
        <w:t xml:space="preserve">Komisji (UE) 2017/460 z dnia 16 marca 2017 r. ustanawiającym kodeks sieci dotyczący zharmonizowanych struktur taryf przesyłowych dla gazu (Dz. Urz. UE L 72 z 17.03.2017, str. 29) </w:t>
      </w:r>
      <w:r w:rsidR="003B5BD7">
        <w:t>dotyczące</w:t>
      </w:r>
      <w:r w:rsidR="003B5BD7" w:rsidRPr="004702C3">
        <w:t xml:space="preserve"> </w:t>
      </w:r>
      <w:r w:rsidRPr="004702C3">
        <w:t>ustalenia stawek opłat za te usługi stosuje się do wszystkich punktów wejścia i punktów wyjścia.”</w:t>
      </w:r>
      <w:r>
        <w:t>;</w:t>
      </w:r>
    </w:p>
    <w:p w14:paraId="2F5ACF7D" w14:textId="37C4C89C" w:rsidR="00A16C30" w:rsidRDefault="004702C3" w:rsidP="004702C3">
      <w:pPr>
        <w:pStyle w:val="PKTpunkt"/>
      </w:pPr>
      <w:r>
        <w:t>9)</w:t>
      </w:r>
      <w:r>
        <w:tab/>
      </w:r>
      <w:r w:rsidR="00A16C30">
        <w:t>w</w:t>
      </w:r>
      <w:r>
        <w:t xml:space="preserve"> § 14</w:t>
      </w:r>
      <w:r w:rsidR="00A16C30">
        <w:t xml:space="preserve"> dotychczasową treść oznacza się jako ust. 1 i dodaje się ust. 2 i 3 w brzmieniu:</w:t>
      </w:r>
    </w:p>
    <w:p w14:paraId="398C9638" w14:textId="580D6A92" w:rsidR="00A16C30" w:rsidRPr="00AF0970" w:rsidRDefault="00A16C30" w:rsidP="00A16C30">
      <w:pPr>
        <w:pStyle w:val="ZLITUSTzmustliter"/>
      </w:pPr>
      <w:r w:rsidRPr="00AF0970">
        <w:t>„2.</w:t>
      </w:r>
      <w:r w:rsidR="0076152D" w:rsidRPr="00AF0970">
        <w:t xml:space="preserve"> </w:t>
      </w:r>
      <w:r w:rsidRPr="00AF0970">
        <w:t xml:space="preserve">Opłata za świadczenie usług przesyłania świadczonych na zasadach ciągłych warunkowych jest ustalana jak opłata za świadczenie usług przesyłania świadczonych na zasadach ciągłych. </w:t>
      </w:r>
    </w:p>
    <w:p w14:paraId="719F1C23" w14:textId="722D5271" w:rsidR="004702C3" w:rsidRPr="00AF0970" w:rsidRDefault="00A16C30" w:rsidP="00F259DD">
      <w:pPr>
        <w:pStyle w:val="ZLITUSTzmustliter"/>
        <w:rPr>
          <w:highlight w:val="yellow"/>
        </w:rPr>
      </w:pPr>
      <w:r w:rsidRPr="00AF0970">
        <w:t>3. Opłata za świadczenie usług przesyłania świadczonych na zasadach przerywanych warunkowych jest ustalana jak opłata za świadczenie usług przesyłania świadczonych na zasadach przerywanych.”</w:t>
      </w:r>
      <w:r w:rsidR="004702C3" w:rsidRPr="00AF0970">
        <w:t>;</w:t>
      </w:r>
    </w:p>
    <w:p w14:paraId="07B0F0CC" w14:textId="55D976FE" w:rsidR="004702C3" w:rsidRDefault="004702C3" w:rsidP="004702C3">
      <w:pPr>
        <w:pStyle w:val="PKTpunkt"/>
      </w:pPr>
      <w:r>
        <w:lastRenderedPageBreak/>
        <w:t>10)</w:t>
      </w:r>
      <w:r>
        <w:tab/>
        <w:t>w § 20 w ust. 1 w pkt 9 kropkę zastępuje się średnikiem i dodaje się pkt 10 i 11 w brzmieniu</w:t>
      </w:r>
      <w:r w:rsidR="008D3FD5">
        <w:t>:</w:t>
      </w:r>
    </w:p>
    <w:p w14:paraId="726969B4" w14:textId="12B6C186" w:rsidR="004702C3" w:rsidRPr="00B64DE7" w:rsidRDefault="004702C3" w:rsidP="00B64DE7">
      <w:pPr>
        <w:pStyle w:val="ZPKTzmpktartykuempunktem"/>
      </w:pPr>
      <w:r w:rsidRPr="00B64DE7">
        <w:t xml:space="preserve">„10) </w:t>
      </w:r>
      <w:r w:rsidR="008D3FD5">
        <w:tab/>
      </w:r>
      <w:r w:rsidRPr="00B64DE7">
        <w:t>analizę składu paliwa gazowego, w tym określenie ciepła spalania;</w:t>
      </w:r>
    </w:p>
    <w:p w14:paraId="7D2FDA37" w14:textId="1EEB8556" w:rsidR="004702C3" w:rsidRPr="0084627B" w:rsidRDefault="004702C3" w:rsidP="00B64DE7">
      <w:pPr>
        <w:pStyle w:val="ZPKTzmpktartykuempunktem"/>
      </w:pPr>
      <w:r w:rsidRPr="008D3FD5">
        <w:t>11)</w:t>
      </w:r>
      <w:r w:rsidR="008D3FD5">
        <w:tab/>
      </w:r>
      <w:r w:rsidRPr="00B64DE7">
        <w:t>nawanianie paliw gazowych.”;</w:t>
      </w:r>
    </w:p>
    <w:p w14:paraId="395BE03B" w14:textId="411C0E2F" w:rsidR="004702C3" w:rsidRDefault="004702C3" w:rsidP="004702C3">
      <w:pPr>
        <w:pStyle w:val="PKTpunkt"/>
        <w:rPr>
          <w:bCs w:val="0"/>
        </w:rPr>
      </w:pPr>
      <w:r w:rsidRPr="004702C3">
        <w:t>11)</w:t>
      </w:r>
      <w:r>
        <w:tab/>
        <w:t>uchyla się § 22;</w:t>
      </w:r>
    </w:p>
    <w:p w14:paraId="196E7DF4" w14:textId="77777777" w:rsidR="006B5ED9" w:rsidRDefault="004702C3" w:rsidP="006B5ED9">
      <w:pPr>
        <w:pStyle w:val="PKTpunkt"/>
        <w:rPr>
          <w:bCs w:val="0"/>
        </w:rPr>
      </w:pPr>
      <w:r>
        <w:t>12)</w:t>
      </w:r>
      <w:r>
        <w:tab/>
      </w:r>
      <w:r w:rsidR="006B5ED9">
        <w:t>po § 24 dodaje się § 24a w brzmieniu:</w:t>
      </w:r>
    </w:p>
    <w:p w14:paraId="6DE5AD06" w14:textId="4B4243B8" w:rsidR="006B5ED9" w:rsidRPr="006B5ED9" w:rsidRDefault="006B5ED9" w:rsidP="0084627B">
      <w:pPr>
        <w:pStyle w:val="ZARTzmartartykuempunktem"/>
      </w:pPr>
      <w:r w:rsidRPr="006B5ED9">
        <w:t>„§</w:t>
      </w:r>
      <w:r w:rsidR="00B64DE7">
        <w:t xml:space="preserve"> </w:t>
      </w:r>
      <w:r w:rsidRPr="006B5ED9">
        <w:t>24a</w:t>
      </w:r>
      <w:r>
        <w:t>.</w:t>
      </w:r>
      <w:r w:rsidRPr="006B5ED9">
        <w:t xml:space="preserve"> Stawki opłat za udostępnienie usług magazynowania paliw gazowych na zasadach przerywanych odzwierciedlają prawdopodobieństwo wystąpienia przerw.”;</w:t>
      </w:r>
    </w:p>
    <w:p w14:paraId="69AFE3E1" w14:textId="697D2795" w:rsidR="004702C3" w:rsidRPr="00B64DE7" w:rsidRDefault="006B5ED9" w:rsidP="0084627B">
      <w:pPr>
        <w:pStyle w:val="PKTpunkt"/>
      </w:pPr>
      <w:r w:rsidRPr="00B64DE7">
        <w:t>13)</w:t>
      </w:r>
      <w:r w:rsidRPr="00B64DE7">
        <w:tab/>
      </w:r>
      <w:r w:rsidR="00FA2FF8">
        <w:t xml:space="preserve">w </w:t>
      </w:r>
      <w:r w:rsidRPr="00B64DE7">
        <w:t>§ 36 ust. 1 otrzymuje brzmienie:</w:t>
      </w:r>
    </w:p>
    <w:p w14:paraId="70894066" w14:textId="0594191A" w:rsidR="006B5ED9" w:rsidRPr="0084627B" w:rsidRDefault="006B5ED9" w:rsidP="00B64DE7">
      <w:pPr>
        <w:pStyle w:val="ZUSTzmustartykuempunktem"/>
      </w:pPr>
      <w:r w:rsidRPr="008D3FD5">
        <w:t xml:space="preserve">„1. W przypadku zmiany sprzedawcy </w:t>
      </w:r>
      <w:r w:rsidR="002475D5">
        <w:t xml:space="preserve">lub </w:t>
      </w:r>
      <w:r w:rsidRPr="008D3FD5">
        <w:t>sprzedaży rezerwowej oraz na potrzeby dokonania rozliczeń lub ich korekt w standardowych okresach między kolejnymi odczytami układu pomiarowego</w:t>
      </w:r>
      <w:r w:rsidR="002475D5">
        <w:t>,</w:t>
      </w:r>
      <w:r w:rsidRPr="008D3FD5">
        <w:t xml:space="preserve"> przedsiębiorstwo energetyczne wykonujące działalność gospodarczą w zakresie przesyłania lub dystrybucji paliw gazowych przekazuje nieodpłatnie przedsiębiorstwu energetycznemu wykonującemu działalność gospodarczą w zakresie obrotu paliwami gazowymi lub odbiorcy tych paliw dane dotyczące wykonania tej usługi, w szczególności dane dotyczące odczytów układów pomiarowych lub ich korekty.”;</w:t>
      </w:r>
    </w:p>
    <w:p w14:paraId="2844F6AB" w14:textId="0FC705D5" w:rsidR="006B5ED9" w:rsidRDefault="006B5ED9" w:rsidP="00A16C30">
      <w:pPr>
        <w:pStyle w:val="PKTpunkt"/>
      </w:pPr>
      <w:r>
        <w:t>14)</w:t>
      </w:r>
      <w:r>
        <w:tab/>
      </w:r>
      <w:r w:rsidR="00FA2FF8">
        <w:t xml:space="preserve">w </w:t>
      </w:r>
      <w:r>
        <w:t>§ 37 ust. 1 otrzymuje brzmienie:</w:t>
      </w:r>
    </w:p>
    <w:p w14:paraId="36DD69F4" w14:textId="1E9A365D" w:rsidR="006B5ED9" w:rsidRPr="006B5ED9" w:rsidRDefault="006B5ED9" w:rsidP="006B5ED9">
      <w:pPr>
        <w:pStyle w:val="ZUSTzmustartykuempunktem"/>
      </w:pPr>
      <w:r w:rsidRPr="006B5ED9">
        <w:t xml:space="preserve">„1. Przedsiębiorstwo energetyczne dokonuje rozliczeń za pobrane paliwa gazowe lub wykonane usługi związane z dostarczaniem paliw gazowych na podstawie odczytu wskazań układu pomiarowego lub na podstawie odczytu </w:t>
      </w:r>
      <w:r w:rsidR="005B7C5E">
        <w:t>utrwalone</w:t>
      </w:r>
      <w:r w:rsidR="00523AD1">
        <w:t>go</w:t>
      </w:r>
      <w:r w:rsidR="00E5081F">
        <w:t xml:space="preserve"> przez odbiorcę przy użyciu urządzenia rejestrującego obraz</w:t>
      </w:r>
      <w:r w:rsidR="004C0B00">
        <w:t>, przekazane</w:t>
      </w:r>
      <w:r w:rsidR="00BB2FCF">
        <w:t>go</w:t>
      </w:r>
      <w:r w:rsidR="004C0B00">
        <w:t xml:space="preserve"> następnie </w:t>
      </w:r>
      <w:r w:rsidRPr="006B5ED9">
        <w:t>przez odbiorcę</w:t>
      </w:r>
      <w:r w:rsidR="00131D34">
        <w:t xml:space="preserve"> przedsiębiorstwu energetycznemu</w:t>
      </w:r>
      <w:r w:rsidRPr="006B5ED9">
        <w:t xml:space="preserve"> </w:t>
      </w:r>
      <w:r w:rsidR="004C0B00">
        <w:t>w sposób umożliwiający</w:t>
      </w:r>
      <w:r w:rsidRPr="006B5ED9">
        <w:t xml:space="preserve"> identyfikację odbiorcy i układu pomiarowego, w okresach rozliczeniowych ustalonych w taryfie:</w:t>
      </w:r>
    </w:p>
    <w:p w14:paraId="67369732" w14:textId="1091CDB3" w:rsidR="006B5ED9" w:rsidRPr="006B5ED9" w:rsidRDefault="006B5ED9" w:rsidP="003C60B3">
      <w:pPr>
        <w:pStyle w:val="ZPKTzmpktartykuempunktem"/>
      </w:pPr>
      <w:r w:rsidRPr="006B5ED9">
        <w:t>1)</w:t>
      </w:r>
      <w:r>
        <w:tab/>
      </w:r>
      <w:r w:rsidRPr="006B5ED9">
        <w:t>nie dłuższych niż 12 miesięcy</w:t>
      </w:r>
      <w:r w:rsidR="00E7178B">
        <w:t>,</w:t>
      </w:r>
      <w:r w:rsidR="00BA276D">
        <w:t xml:space="preserve"> w trakcie których odczyty dokonywane są</w:t>
      </w:r>
      <w:r w:rsidR="00E7178B">
        <w:t xml:space="preserve"> </w:t>
      </w:r>
      <w:r w:rsidR="00E7178B" w:rsidRPr="006B5ED9">
        <w:t>w dwumiesięcznych okresach rozliczeniowych lub częściej</w:t>
      </w:r>
      <w:r w:rsidRPr="006B5ED9">
        <w:t xml:space="preserve"> - w przypadku odbiorców pobierających paliwa gazowe w ilości nie większej niż 110 [kWh/h];</w:t>
      </w:r>
    </w:p>
    <w:p w14:paraId="34534609" w14:textId="07E13625" w:rsidR="006B5ED9" w:rsidRPr="006B5ED9" w:rsidRDefault="006B5ED9" w:rsidP="003C60B3">
      <w:pPr>
        <w:pStyle w:val="ZPKTzmpktartykuempunktem"/>
      </w:pPr>
      <w:r w:rsidRPr="006B5ED9">
        <w:t>2)</w:t>
      </w:r>
      <w:r>
        <w:tab/>
      </w:r>
      <w:r w:rsidRPr="006B5ED9">
        <w:t>nie dłuższych niż 24 miesiące</w:t>
      </w:r>
      <w:r w:rsidR="00523AD1">
        <w:t>,</w:t>
      </w:r>
      <w:r w:rsidRPr="006B5ED9">
        <w:t xml:space="preserve"> </w:t>
      </w:r>
      <w:r w:rsidR="00BA276D">
        <w:t>w trakcie których odczyty dokonywane są</w:t>
      </w:r>
      <w:r w:rsidR="00523AD1" w:rsidRPr="006B5ED9">
        <w:t xml:space="preserve"> w sześciomiesięcznych lub dwunastomiesięcznych okresach rozliczeniowych </w:t>
      </w:r>
      <w:r w:rsidR="00523AD1">
        <w:t xml:space="preserve">- </w:t>
      </w:r>
      <w:r w:rsidRPr="006B5ED9">
        <w:t>w przypadku odbiorców pobierających paliwa gazowe w ilości nie większej niż 110 [</w:t>
      </w:r>
      <w:proofErr w:type="spellStart"/>
      <w:r w:rsidRPr="006B5ED9">
        <w:t>kwh</w:t>
      </w:r>
      <w:proofErr w:type="spellEnd"/>
      <w:r w:rsidRPr="006B5ED9">
        <w:t>/h]</w:t>
      </w:r>
      <w:r w:rsidR="00087A25">
        <w:t>;</w:t>
      </w:r>
    </w:p>
    <w:p w14:paraId="5A3B7AA8" w14:textId="41EE6E76" w:rsidR="006B5ED9" w:rsidRDefault="006B5ED9" w:rsidP="003C60B3">
      <w:pPr>
        <w:pStyle w:val="ZPKTzmpktartykuempunktem"/>
      </w:pPr>
      <w:r w:rsidRPr="006B5ED9">
        <w:t>3</w:t>
      </w:r>
      <w:r w:rsidR="003C60B3" w:rsidRPr="006B5ED9">
        <w:t>)</w:t>
      </w:r>
      <w:r w:rsidR="003C60B3">
        <w:tab/>
      </w:r>
      <w:r w:rsidR="00A16C30" w:rsidRPr="00A16C30">
        <w:t>zgodnie z liczbą dób gazowych lub godzin w dobie gazowej, w których świadczona jest usługa o okresie trwania krótszym niż miesiąc.”</w:t>
      </w:r>
      <w:r w:rsidR="00A16C30">
        <w:t>;</w:t>
      </w:r>
    </w:p>
    <w:p w14:paraId="0AFD0ABF" w14:textId="565F4D9E" w:rsidR="00087A25" w:rsidRDefault="00087A25" w:rsidP="0084627B">
      <w:pPr>
        <w:pStyle w:val="PKTpunkt"/>
      </w:pPr>
      <w:r>
        <w:lastRenderedPageBreak/>
        <w:t>15)</w:t>
      </w:r>
      <w:r w:rsidR="003C60B3">
        <w:tab/>
      </w:r>
      <w:r>
        <w:t>w § 38:</w:t>
      </w:r>
    </w:p>
    <w:p w14:paraId="74A9F1FE" w14:textId="047BD619" w:rsidR="00087A25" w:rsidRDefault="00087A25" w:rsidP="0084627B">
      <w:pPr>
        <w:pStyle w:val="LITlitera"/>
      </w:pPr>
      <w:r>
        <w:t>a)</w:t>
      </w:r>
      <w:r>
        <w:tab/>
        <w:t>po ust. 2 dodaje się ust. 2a w brzmieniu:</w:t>
      </w:r>
    </w:p>
    <w:p w14:paraId="69DEBD6E" w14:textId="7472AC34" w:rsidR="00087A25" w:rsidRDefault="00087A25" w:rsidP="0084627B">
      <w:pPr>
        <w:pStyle w:val="ZLITUSTzmustliter"/>
      </w:pPr>
      <w:r w:rsidRPr="00087A25">
        <w:t xml:space="preserve">„2a. Wartość współczynnika konwersji zaokrągla się do </w:t>
      </w:r>
      <w:r w:rsidR="00B7493E">
        <w:t>trzeciego</w:t>
      </w:r>
      <w:r w:rsidR="00B7493E" w:rsidRPr="00087A25">
        <w:t xml:space="preserve"> </w:t>
      </w:r>
      <w:r w:rsidRPr="00087A25">
        <w:t>miejsca po przecinku w ten sposób, że wartości wynoszące mniej niż 0,0005 [kWh/m</w:t>
      </w:r>
      <w:r w:rsidRPr="00087A25">
        <w:rPr>
          <w:rStyle w:val="IGindeksgrny"/>
        </w:rPr>
        <w:t>3</w:t>
      </w:r>
      <w:r w:rsidRPr="00087A25">
        <w:t xml:space="preserve">] pomija się, a końcówki </w:t>
      </w:r>
      <w:r w:rsidR="005B4651">
        <w:t>równe lub większe</w:t>
      </w:r>
      <w:r w:rsidRPr="00087A25">
        <w:t xml:space="preserve"> niż 0,0005 [kWh/m</w:t>
      </w:r>
      <w:r w:rsidRPr="00087A25">
        <w:rPr>
          <w:rStyle w:val="IGindeksgrny"/>
        </w:rPr>
        <w:t>3</w:t>
      </w:r>
      <w:r w:rsidRPr="00087A25">
        <w:t>] podwyższa się do 0,001 [kWh/m</w:t>
      </w:r>
      <w:r w:rsidRPr="00087A25">
        <w:rPr>
          <w:rStyle w:val="IGindeksgrny"/>
        </w:rPr>
        <w:t>3</w:t>
      </w:r>
      <w:r w:rsidRPr="00087A25">
        <w:t>]</w:t>
      </w:r>
      <w:r>
        <w:t>.</w:t>
      </w:r>
      <w:r w:rsidRPr="00087A25">
        <w:t>”</w:t>
      </w:r>
      <w:r>
        <w:t>,</w:t>
      </w:r>
    </w:p>
    <w:p w14:paraId="4C7B7C46" w14:textId="77777777" w:rsidR="00087A25" w:rsidRDefault="00087A25" w:rsidP="0084627B">
      <w:pPr>
        <w:pStyle w:val="LITlitera"/>
      </w:pPr>
      <w:r>
        <w:t>b)</w:t>
      </w:r>
      <w:r>
        <w:tab/>
        <w:t>ust. 7 otrzymuje brzmienie:</w:t>
      </w:r>
    </w:p>
    <w:p w14:paraId="30F1CF74" w14:textId="67990276" w:rsidR="00087A25" w:rsidRPr="0084627B" w:rsidRDefault="00087A25">
      <w:pPr>
        <w:pStyle w:val="ZLITUSTzmustliter"/>
      </w:pPr>
      <w:r w:rsidRPr="00B64DE7">
        <w:t>„7. W przypadku odbiorców, u których w uzgodnieniu z właściwym operatorem zainstalowano chromatograf procesowy umożliwiający określenie ciepła spalania w okresie rozliczeniowym, współczynnik konwersji ustala się na podstawie średniej ważonej arytmetycznej wartości tego ciepła spalania</w:t>
      </w:r>
      <w:r w:rsidRPr="008D3FD5">
        <w:t xml:space="preserve"> zmierzonej w okresie rozliczeniowym.”</w:t>
      </w:r>
      <w:r w:rsidRPr="008D3FD5">
        <w:tab/>
        <w:t>,</w:t>
      </w:r>
    </w:p>
    <w:p w14:paraId="74005D4E" w14:textId="52003BDE" w:rsidR="00087A25" w:rsidRDefault="00087A25" w:rsidP="0084627B">
      <w:pPr>
        <w:pStyle w:val="LITlitera"/>
      </w:pPr>
      <w:r>
        <w:t>c)</w:t>
      </w:r>
      <w:r>
        <w:tab/>
        <w:t>w ust. 8:</w:t>
      </w:r>
    </w:p>
    <w:p w14:paraId="6E059760" w14:textId="3A039467" w:rsidR="00087A25" w:rsidRDefault="00087A25" w:rsidP="00087A25">
      <w:pPr>
        <w:pStyle w:val="TIRtiret"/>
        <w:rPr>
          <w:bCs w:val="0"/>
        </w:rPr>
      </w:pPr>
      <w:r>
        <w:t>-</w:t>
      </w:r>
      <w:r>
        <w:tab/>
        <w:t>pkt 5 otrzymuje brzmienie:</w:t>
      </w:r>
    </w:p>
    <w:p w14:paraId="46B9987D" w14:textId="077DC778" w:rsidR="00087A25" w:rsidRDefault="00087A25" w:rsidP="0084627B">
      <w:pPr>
        <w:pStyle w:val="ZTIRPKTzmpkttiret"/>
      </w:pPr>
      <w:r w:rsidRPr="00087A25">
        <w:t>„</w:t>
      </w:r>
      <w:r>
        <w:t>5</w:t>
      </w:r>
      <w:r w:rsidRPr="00087A25">
        <w:t>)</w:t>
      </w:r>
      <w:r>
        <w:tab/>
      </w:r>
      <w:r w:rsidRPr="00087A25">
        <w:t>czy wskazane zużycie jest zużyciem rzeczywistym, prognozowanym czy szacowanym;”</w:t>
      </w:r>
      <w:r>
        <w:t>,</w:t>
      </w:r>
    </w:p>
    <w:p w14:paraId="64FDE3C6" w14:textId="65B4AF6B" w:rsidR="00087A25" w:rsidRDefault="00087A25" w:rsidP="00087A25">
      <w:pPr>
        <w:pStyle w:val="TIRtiret"/>
        <w:rPr>
          <w:bCs w:val="0"/>
        </w:rPr>
      </w:pPr>
      <w:r>
        <w:t>-</w:t>
      </w:r>
      <w:r>
        <w:tab/>
        <w:t>w pkt 9 kropkę zastępuje się średnikiem i dodaje się pkt 10 w brzmieniu:</w:t>
      </w:r>
    </w:p>
    <w:p w14:paraId="5FBA9494" w14:textId="411611FA" w:rsidR="00087A25" w:rsidRDefault="00087A25" w:rsidP="0084627B">
      <w:pPr>
        <w:pStyle w:val="ZTIRPKTzmpkttiret"/>
      </w:pPr>
      <w:r w:rsidRPr="00087A25">
        <w:t>„10</w:t>
      </w:r>
      <w:r w:rsidR="003C60B3" w:rsidRPr="00087A25">
        <w:t>)</w:t>
      </w:r>
      <w:r w:rsidR="003C60B3">
        <w:tab/>
      </w:r>
      <w:r w:rsidR="00027C79" w:rsidRPr="00087A25">
        <w:t>grup</w:t>
      </w:r>
      <w:r w:rsidR="00027C79">
        <w:t>ę</w:t>
      </w:r>
      <w:r w:rsidR="00027C79" w:rsidRPr="00087A25">
        <w:t xml:space="preserve"> </w:t>
      </w:r>
      <w:r w:rsidRPr="00087A25">
        <w:t>taryfow</w:t>
      </w:r>
      <w:r w:rsidR="00027C79">
        <w:t>ą</w:t>
      </w:r>
      <w:r w:rsidRPr="00087A25">
        <w:t>.”</w:t>
      </w:r>
      <w:r w:rsidR="00326309">
        <w:t>;</w:t>
      </w:r>
    </w:p>
    <w:p w14:paraId="26D4D8C9" w14:textId="3DBE8954" w:rsidR="00152C2E" w:rsidRPr="00152C2E" w:rsidRDefault="00087A25" w:rsidP="0084627B">
      <w:pPr>
        <w:pStyle w:val="PKTpunkt"/>
      </w:pPr>
      <w:r>
        <w:t>16)</w:t>
      </w:r>
      <w:r w:rsidR="003C60B3">
        <w:tab/>
      </w:r>
      <w:r>
        <w:t xml:space="preserve">w § 41 w ust. 1 </w:t>
      </w:r>
      <w:r w:rsidR="00152C2E">
        <w:t>pkt 14</w:t>
      </w:r>
      <w:r w:rsidR="00152C2E" w:rsidRPr="00152C2E">
        <w:t xml:space="preserve"> </w:t>
      </w:r>
      <w:r w:rsidR="00152C2E">
        <w:t>otrzymuje</w:t>
      </w:r>
      <w:r w:rsidR="00152C2E" w:rsidRPr="00152C2E">
        <w:t xml:space="preserve"> brzmienie: </w:t>
      </w:r>
    </w:p>
    <w:p w14:paraId="4D121EF4" w14:textId="3B11F37E" w:rsidR="00087A25" w:rsidRDefault="00152C2E">
      <w:pPr>
        <w:pStyle w:val="ZPKTzmpktartykuempunktem"/>
      </w:pPr>
      <w:r w:rsidRPr="00B64DE7">
        <w:t>„14)</w:t>
      </w:r>
      <w:r w:rsidR="00B64DE7">
        <w:tab/>
      </w:r>
      <w:r w:rsidRPr="00B64DE7">
        <w:t>za uniemożliwienie wykonania dodatkowej ekspertyzy badanego uprzednio układu pomiarowego, na wniosek odbiorcy złożony w terminie 30 dni od dnia otrzymania wyniku badania laboratoryjnego - w wysokości 1/15 wynagrodzenia, o którym mowa w pkt 1;”</w:t>
      </w:r>
      <w:r w:rsidR="00877035">
        <w:t>;</w:t>
      </w:r>
    </w:p>
    <w:p w14:paraId="17942234" w14:textId="525F2FA0" w:rsidR="00775A45" w:rsidRPr="00251C97" w:rsidRDefault="00775A45" w:rsidP="00775A45">
      <w:pPr>
        <w:pStyle w:val="PKTpunkt"/>
      </w:pPr>
      <w:r w:rsidRPr="00251C97">
        <w:t>17)</w:t>
      </w:r>
      <w:r w:rsidR="003C60B3" w:rsidRPr="00251C97">
        <w:tab/>
      </w:r>
      <w:r w:rsidRPr="00251C97">
        <w:t>w § 42:</w:t>
      </w:r>
    </w:p>
    <w:p w14:paraId="21FEC3BE" w14:textId="10EE5F64" w:rsidR="00775A45" w:rsidRPr="00251C97" w:rsidRDefault="00775A45" w:rsidP="00775A45">
      <w:pPr>
        <w:pStyle w:val="LITlitera"/>
      </w:pPr>
      <w:r w:rsidRPr="00251C97">
        <w:t>a)</w:t>
      </w:r>
      <w:r w:rsidRPr="00251C97">
        <w:tab/>
        <w:t>ust. 1 otrzymuje brzmienie:</w:t>
      </w:r>
    </w:p>
    <w:p w14:paraId="23CE465D" w14:textId="4546D79A" w:rsidR="00775A45" w:rsidRPr="00251C97" w:rsidRDefault="00775A45" w:rsidP="00775A45">
      <w:pPr>
        <w:pStyle w:val="ZLITUSTzmustliter"/>
      </w:pPr>
      <w:r w:rsidRPr="00251C97">
        <w:t>„1.</w:t>
      </w:r>
      <w:r w:rsidRPr="00251C97">
        <w:tab/>
        <w:t>Odbiorca, który:</w:t>
      </w:r>
    </w:p>
    <w:p w14:paraId="20A0A082" w14:textId="5636E5E8" w:rsidR="00775A45" w:rsidRPr="00251C97" w:rsidRDefault="00775A45" w:rsidP="003C60B3">
      <w:pPr>
        <w:pStyle w:val="ZLITPKTzmpktliter"/>
      </w:pPr>
      <w:r w:rsidRPr="00251C97">
        <w:t>1)</w:t>
      </w:r>
      <w:r w:rsidRPr="00251C97">
        <w:tab/>
        <w:t>przekroczył moc umowną w miejscach wprowadzenia lub odbioru paliw gazowych z sieci przesyłowej lub dystrybucyjnej bez zgody przedsiębiorstwa energetycznego świadczącego usługę przesyłania lub dystrybucji paliw gazowych,</w:t>
      </w:r>
    </w:p>
    <w:p w14:paraId="49CA13E8" w14:textId="6CACDE4E" w:rsidR="00775A45" w:rsidRPr="00251C97" w:rsidRDefault="00775A45" w:rsidP="00775A45">
      <w:pPr>
        <w:pStyle w:val="ZLITPKTzmpktliter"/>
      </w:pPr>
      <w:r w:rsidRPr="00251C97">
        <w:t>2)</w:t>
      </w:r>
      <w:r w:rsidRPr="00251C97">
        <w:tab/>
        <w:t xml:space="preserve">nie dostosował się do ograniczenia wprowadzonego przez przedsiębiorstwo energetyczne w związku z prowadzonymi pracami przyłączeniowymi, </w:t>
      </w:r>
      <w:r w:rsidRPr="00251C97">
        <w:lastRenderedPageBreak/>
        <w:t>remontowo-konserwacyjnymi lub związanymi ze zmianą paliw gazowych lub usuwaniem awarii</w:t>
      </w:r>
    </w:p>
    <w:p w14:paraId="3ED93592" w14:textId="76CF353C" w:rsidR="00775A45" w:rsidRPr="00251C97" w:rsidRDefault="00775A45" w:rsidP="003C60B3">
      <w:pPr>
        <w:pStyle w:val="ZLITCZWSPPKTzmczciwsppktliter"/>
      </w:pPr>
      <w:r w:rsidRPr="00251C97">
        <w:t>- jest obciążany za każdorazowe przekroczenie mocy umownej opłatami, które są obliczane jako iloczyn mocy maksymalnej zarejestrowanej w okresie rozliczeniowym przez układ pomiarowy ponad moc umowną lub moc wynikającą z ograniczenia, liczby godzin w okresie rozliczeniowym i trzykrotnej stałej stawki opłaty przesyłowej lub dystrybucyjnej, określonej w taryfie dla grupy taryfowej, do której odbiorca jest zakwalifikowany.”</w:t>
      </w:r>
      <w:r w:rsidR="00877035" w:rsidRPr="00251C97">
        <w:t>,</w:t>
      </w:r>
    </w:p>
    <w:p w14:paraId="063A3AF5" w14:textId="79917ED7" w:rsidR="00877035" w:rsidRPr="00251C97" w:rsidRDefault="00877035" w:rsidP="00877035">
      <w:pPr>
        <w:pStyle w:val="LITlitera"/>
      </w:pPr>
      <w:r w:rsidRPr="00251C97">
        <w:t>b)</w:t>
      </w:r>
      <w:r w:rsidRPr="00251C97">
        <w:tab/>
        <w:t>po ust. 1 dodaje się ust. 1a i 1b w brzmieniu:</w:t>
      </w:r>
    </w:p>
    <w:p w14:paraId="3FD2819B" w14:textId="77777777" w:rsidR="00877035" w:rsidRPr="00251C97" w:rsidRDefault="00877035" w:rsidP="00877035">
      <w:pPr>
        <w:pStyle w:val="ZLITUSTzmustliter"/>
      </w:pPr>
      <w:r w:rsidRPr="00251C97">
        <w:t xml:space="preserve">„1a. Przepis ust. 1 pkt 1 stosuje się do odbiorcy, który przekroczył moc umowną w miejscach wprowadzenia lub odbioru paliw gazowych z sieci przesyłowej bez zgody przedsiębiorstwa energetycznego świadczącego usługę przesyłania w przypadkach, w których nie przekroczono parametrów technicznych urządzeń pomiarowych. </w:t>
      </w:r>
    </w:p>
    <w:p w14:paraId="57C562EF" w14:textId="2603AAD8" w:rsidR="00877035" w:rsidRPr="00251C97" w:rsidRDefault="00877035" w:rsidP="00F259DD">
      <w:pPr>
        <w:pStyle w:val="ZLITUSTzmustliter"/>
      </w:pPr>
      <w:r w:rsidRPr="00251C97">
        <w:t>1b. Odbiorca, który przekroczył moc umowną w miejscach wprowadzenia lub odbioru paliw gazowych z sieci przesyłowej bez zgody przedsiębiorstwa energetycznego świadczącego usługę przesyłania w przypadkach, w których przekroczono parametry techniczne urządzeń pomiarowych, jest obciążany za każdorazowe przekroczenie mocy umownej opłatami obliczanymi jako iloczyn mocy maksymalnej zarejestrowanej w okresie rozliczeniowym przez układ pomiarowy ponad moc umowną lub moc wynikającą z ograniczenia, liczby godzin w okresie rozliczeniowym i pięćdziesięciokrotnej stałej stawki opłaty przesyłowej, określonej w taryfie dla grupy taryfowej, do której odbiorca jest zakwalifikowany.”;</w:t>
      </w:r>
    </w:p>
    <w:p w14:paraId="5CE0DBE0" w14:textId="03564F6D" w:rsidR="00152C2E" w:rsidRDefault="00152C2E" w:rsidP="0084627B">
      <w:pPr>
        <w:pStyle w:val="PKTpunkt"/>
      </w:pPr>
      <w:r>
        <w:t>1</w:t>
      </w:r>
      <w:r w:rsidR="00775A45">
        <w:t>8</w:t>
      </w:r>
      <w:r>
        <w:t>)</w:t>
      </w:r>
      <w:r w:rsidR="003C60B3">
        <w:tab/>
      </w:r>
      <w:r>
        <w:t>§ 46 otrzymuje brzmienie:</w:t>
      </w:r>
    </w:p>
    <w:p w14:paraId="5A2A2171" w14:textId="68A0FBE2" w:rsidR="00152C2E" w:rsidRPr="00152C2E" w:rsidRDefault="00152C2E" w:rsidP="00152C2E">
      <w:pPr>
        <w:pStyle w:val="ZARTzmartartykuempunktem"/>
      </w:pPr>
      <w:r w:rsidRPr="00152C2E">
        <w:t>„</w:t>
      </w:r>
      <w:r w:rsidR="00B64DE7">
        <w:t xml:space="preserve">§ 46. </w:t>
      </w:r>
      <w:r w:rsidRPr="00152C2E">
        <w:t>1. W przypadku nabycia sieci gazowej przez przedsiębiorstwo energetyczne wykonujące działalność gospodarczą w zakresie dystrybucji paliw gazowych od przedsiębiorstwa energetycznego wykonującego działalność gospodarczą w zakresie przesyłania paliw gazowych</w:t>
      </w:r>
      <w:r w:rsidR="00CB38B4">
        <w:t>,</w:t>
      </w:r>
      <w:r w:rsidRPr="00152C2E">
        <w:t xml:space="preserve"> lub infrastruktury kwalifikowanej dotychczas jako gazociąg bezpośredni lub sieć gazociągów kopalnianych od przedsiębiorstwa energetycznego</w:t>
      </w:r>
      <w:r w:rsidR="00CB38B4">
        <w:t>,</w:t>
      </w:r>
      <w:r w:rsidRPr="00152C2E">
        <w:t xml:space="preserve"> lub powierzenia </w:t>
      </w:r>
      <w:r w:rsidR="009B304B">
        <w:t xml:space="preserve">temu przedsiębiorstwu </w:t>
      </w:r>
      <w:r w:rsidRPr="00152C2E">
        <w:t xml:space="preserve">pełnienia obowiązków operatora systemu dystrybucyjnego z wykorzystaniem takiej infrastruktury, stawki opłat dystrybucyjnych dla odbiorców przyłączonych do tej sieci </w:t>
      </w:r>
      <w:r w:rsidR="009B304B">
        <w:t xml:space="preserve">gazowej </w:t>
      </w:r>
      <w:r>
        <w:t xml:space="preserve">lub </w:t>
      </w:r>
      <w:r w:rsidRPr="00152C2E">
        <w:t xml:space="preserve">infrastruktury przed dniem jej nabycia lub przed zawarciem umowy powierzającej, o której mowa w art. 9h ust. 3 pkt 2 </w:t>
      </w:r>
      <w:r w:rsidRPr="00152C2E">
        <w:lastRenderedPageBreak/>
        <w:t>ustawy, odpowiadają iloczynowi odpowiednio stawki opłaty stałej oraz stawki opłaty zmiennej, o których mowa w § 21 ust. 1, i współczynnika wynoszącego nie mniej niż:</w:t>
      </w:r>
    </w:p>
    <w:p w14:paraId="1D51D28E" w14:textId="3B06D2AC" w:rsidR="00152C2E" w:rsidRPr="00152C2E" w:rsidRDefault="00152C2E" w:rsidP="003C60B3">
      <w:pPr>
        <w:pStyle w:val="ZPKTzmpktartykuempunktem"/>
      </w:pPr>
      <w:r w:rsidRPr="00152C2E">
        <w:t>1)</w:t>
      </w:r>
      <w:r w:rsidR="00B64DE7">
        <w:tab/>
      </w:r>
      <w:r w:rsidRPr="00152C2E">
        <w:t>0,3 - w okresie 48 miesięcy od dnia rozpoczęcia świadczenia usługi dystrybucji paliw gazowych przez podmiot, który nabył sieć gazową;</w:t>
      </w:r>
    </w:p>
    <w:p w14:paraId="670757A4" w14:textId="588C0348" w:rsidR="00152C2E" w:rsidRPr="00152C2E" w:rsidRDefault="00152C2E" w:rsidP="003C60B3">
      <w:pPr>
        <w:pStyle w:val="ZPKTzmpktartykuempunktem"/>
      </w:pPr>
      <w:r w:rsidRPr="00152C2E">
        <w:t>2)</w:t>
      </w:r>
      <w:r w:rsidR="00B64DE7">
        <w:tab/>
      </w:r>
      <w:r w:rsidRPr="00152C2E">
        <w:t>0,6 - w okresie kolejnych 12 miesięcy po upływie okresu, o którym mowa w pkt 1.</w:t>
      </w:r>
    </w:p>
    <w:p w14:paraId="1FBA286A" w14:textId="35E4FB6B" w:rsidR="00152C2E" w:rsidRPr="00152C2E" w:rsidRDefault="00152C2E" w:rsidP="003C60B3">
      <w:pPr>
        <w:pStyle w:val="ZUSTzmustartykuempunktem"/>
      </w:pPr>
      <w:r w:rsidRPr="00152C2E">
        <w:t>2. W razie nabywania infrastruktury od przedsiębiorstwa energetycznego wykonującego działalność gospodarczą w zakresie przesyłania paliw gazowych, wysokość stawki opłaty dystrybucyjnej obliczanej w sposób określony w ust. 1 nie może być niższa niż wysokość stawki opłaty przesyłowej, która obowiązywała w dniu nabycia sieci.</w:t>
      </w:r>
    </w:p>
    <w:p w14:paraId="39BB1BE6" w14:textId="6EFF1936" w:rsidR="00152C2E" w:rsidRDefault="00152C2E" w:rsidP="003C60B3">
      <w:pPr>
        <w:pStyle w:val="ZUSTzmustartykuempunktem"/>
      </w:pPr>
      <w:r w:rsidRPr="00152C2E">
        <w:t xml:space="preserve">3. Jeśli przedsiębiorstwo energetyczne </w:t>
      </w:r>
      <w:r w:rsidR="006D45E2">
        <w:t>wykonujące działalność gospodarczą w zakresie dystrybucji</w:t>
      </w:r>
      <w:r w:rsidRPr="00152C2E">
        <w:t xml:space="preserve"> paliw gazowych w chwili rozpoczęcia świadczenia usług dystrybucji do odbiorców przyłączonych do infrastruktury kwalifikowanej dotychczas jako gazociąg bezpośredni lub sieć gazociągów kopalnianych nie posiada ustalonych w taryfie stawek dla usług dystrybucji paliw gazowych o parametrach jakościowych transportowanych tą infrastrukturą lub stawek dla dystrybucji paliw gazowych do określonego rodzaju lub lokalizacji miejsc odbioru paliw gazowych z tej infrastruktury, rozliczeń za świadczoną usługę dystrybucji dla odbiorców przyłączonych do tej infrastruktury dokonuje się w oparciu o stawki ustalone dla gazu wysokometanowego z uwzględnieniem współczynników określonych w </w:t>
      </w:r>
      <w:r w:rsidR="006D45E2">
        <w:t xml:space="preserve">ust. </w:t>
      </w:r>
      <w:r w:rsidRPr="00152C2E">
        <w:t>1</w:t>
      </w:r>
      <w:r>
        <w:t>.</w:t>
      </w:r>
      <w:r w:rsidR="00326309" w:rsidRPr="00877035">
        <w:t>”</w:t>
      </w:r>
      <w:r w:rsidR="00326309">
        <w:t>.</w:t>
      </w:r>
    </w:p>
    <w:p w14:paraId="1C504750" w14:textId="3D9AD4E5" w:rsidR="00B64DE7" w:rsidRDefault="009818F0" w:rsidP="0084627B">
      <w:pPr>
        <w:pStyle w:val="ARTartustawynprozporzdzenia"/>
      </w:pPr>
      <w:r w:rsidRPr="003C60B3">
        <w:rPr>
          <w:rStyle w:val="Ppogrubienie"/>
        </w:rPr>
        <w:t>§ 2.</w:t>
      </w:r>
      <w:r>
        <w:t xml:space="preserve"> </w:t>
      </w:r>
      <w:r w:rsidR="00305CC4" w:rsidRPr="00305CC4">
        <w:t>Saldo konta regulacyjnego, o którym mowa w §</w:t>
      </w:r>
      <w:r w:rsidR="0084627B">
        <w:t xml:space="preserve"> </w:t>
      </w:r>
      <w:r w:rsidR="00305CC4" w:rsidRPr="00305CC4">
        <w:t>10</w:t>
      </w:r>
      <w:r w:rsidR="00AB469B">
        <w:t>a</w:t>
      </w:r>
      <w:r w:rsidR="00305CC4" w:rsidRPr="00305CC4">
        <w:t xml:space="preserve"> rozporządzenia zmienianego w § 1 w brzmieniu nadanym niniejszym rozporządzeniem, po raz pierwszy jest uwzględnianie przy ustalaniu przychodu pokrywającego koszty uzasadnione na 2023</w:t>
      </w:r>
      <w:r w:rsidR="0084627B">
        <w:t xml:space="preserve"> r</w:t>
      </w:r>
      <w:r w:rsidR="00305CC4" w:rsidRPr="00305CC4">
        <w:t>.</w:t>
      </w:r>
    </w:p>
    <w:p w14:paraId="14CE8889" w14:textId="47A8C7E0" w:rsidR="009818F0" w:rsidRDefault="009818F0" w:rsidP="0084627B">
      <w:pPr>
        <w:pStyle w:val="ARTartustawynprozporzdzenia"/>
        <w:rPr>
          <w:bCs/>
        </w:rPr>
      </w:pPr>
      <w:r w:rsidRPr="003C60B3">
        <w:rPr>
          <w:rStyle w:val="Ppogrubienie"/>
        </w:rPr>
        <w:t>§ 3.</w:t>
      </w:r>
      <w:r>
        <w:t xml:space="preserve"> </w:t>
      </w:r>
      <w:r w:rsidR="00305CC4" w:rsidRPr="00305CC4">
        <w:t>Przedsiębiorstwo energetyczne wykonujące działalność gospodarczą w zakresie magazynowania paliw gazowych w okresie czterech lat od wejścia w życie niniejszego rozporządzenia dostosuje stawki opłat za udostępnienie usług magazynowania paliw gazowych zgodnie z §</w:t>
      </w:r>
      <w:r w:rsidR="0084627B">
        <w:t xml:space="preserve"> </w:t>
      </w:r>
      <w:r w:rsidR="00305CC4" w:rsidRPr="00305CC4">
        <w:t>24a rozporządzenia zmienianego w § 1 w brzmieniu nadanym niniejszym rozporządzeniem</w:t>
      </w:r>
      <w:r w:rsidR="00B64DE7">
        <w:t>.</w:t>
      </w:r>
    </w:p>
    <w:p w14:paraId="69EF60EC" w14:textId="66AD4F60" w:rsidR="009818F0" w:rsidRPr="00545BBF" w:rsidRDefault="0006028B" w:rsidP="00A16C30">
      <w:pPr>
        <w:pStyle w:val="ARTartustawynprozporzdzenia"/>
      </w:pPr>
      <w:r w:rsidRPr="003C60B3">
        <w:rPr>
          <w:rStyle w:val="Ppogrubienie"/>
        </w:rPr>
        <w:t>§</w:t>
      </w:r>
      <w:r w:rsidR="009818F0" w:rsidRPr="003C60B3">
        <w:rPr>
          <w:rStyle w:val="Ppogrubienie"/>
        </w:rPr>
        <w:t xml:space="preserve"> 4</w:t>
      </w:r>
      <w:r w:rsidRPr="003C60B3">
        <w:rPr>
          <w:rStyle w:val="Ppogrubienie"/>
        </w:rPr>
        <w:t>.</w:t>
      </w:r>
      <w:r w:rsidRPr="00545BBF">
        <w:t xml:space="preserve"> Rozporządzenie wchodzi w życie po upływie </w:t>
      </w:r>
      <w:r w:rsidR="009818F0" w:rsidRPr="00545BBF">
        <w:t xml:space="preserve">30 </w:t>
      </w:r>
      <w:r w:rsidRPr="00545BBF">
        <w:t>dni od dnia ogłoszenia</w:t>
      </w:r>
      <w:r w:rsidR="00A16C30">
        <w:t xml:space="preserve">, </w:t>
      </w:r>
      <w:bookmarkStart w:id="2" w:name="_Hlk88741807"/>
      <w:r w:rsidR="00A16C30">
        <w:t xml:space="preserve">z wyjątkiem przepisów </w:t>
      </w:r>
      <w:r w:rsidR="00A16C30" w:rsidRPr="002127FF">
        <w:t xml:space="preserve">art. </w:t>
      </w:r>
      <w:r w:rsidR="00A16C30">
        <w:t xml:space="preserve">1 </w:t>
      </w:r>
      <w:r w:rsidR="00A16C30" w:rsidRPr="002127FF">
        <w:t xml:space="preserve">pkt </w:t>
      </w:r>
      <w:r w:rsidR="00A16C30">
        <w:t xml:space="preserve">2 i 9 w zakresie </w:t>
      </w:r>
      <w:r w:rsidR="00D56A46">
        <w:t xml:space="preserve">dodawanych </w:t>
      </w:r>
      <w:r w:rsidR="00A16C30" w:rsidRPr="00A16C30">
        <w:t>§ 4 i § 14</w:t>
      </w:r>
      <w:r w:rsidR="00A16C30">
        <w:t xml:space="preserve">, </w:t>
      </w:r>
      <w:r w:rsidR="00A16C30" w:rsidRPr="000149F6">
        <w:t xml:space="preserve">które wchodzą w życie </w:t>
      </w:r>
      <w:r w:rsidR="00A16C30">
        <w:t>dnia 1</w:t>
      </w:r>
      <w:r w:rsidR="00652990">
        <w:t> </w:t>
      </w:r>
      <w:r w:rsidR="00A16C30">
        <w:t>stycznia 2023 r</w:t>
      </w:r>
      <w:r w:rsidR="00B64DE7">
        <w:t>.</w:t>
      </w:r>
    </w:p>
    <w:bookmarkEnd w:id="2"/>
    <w:p w14:paraId="5F0B8D64" w14:textId="1F6638EA" w:rsidR="0006028B" w:rsidRDefault="0006028B" w:rsidP="00152C2E">
      <w:pPr>
        <w:pStyle w:val="ZARTzmartartykuempunktem"/>
      </w:pPr>
    </w:p>
    <w:p w14:paraId="1E5546FC" w14:textId="77777777" w:rsidR="00971D12" w:rsidRDefault="00971D12" w:rsidP="00152C2E">
      <w:pPr>
        <w:pStyle w:val="ZARTzmartartykuempunktem"/>
      </w:pPr>
    </w:p>
    <w:p w14:paraId="411D2F77" w14:textId="3AFEC31B" w:rsidR="00971D12" w:rsidRPr="00971D12" w:rsidRDefault="00971D12" w:rsidP="00971D12">
      <w:pPr>
        <w:pStyle w:val="NAZORGWYDnazwaorganuwydajcegoprojektowanyakt"/>
      </w:pPr>
      <w:r w:rsidRPr="00971D12">
        <w:t xml:space="preserve">MINISTER </w:t>
      </w:r>
      <w:r>
        <w:t>KLIMATU I ŚRODOWISKA</w:t>
      </w:r>
    </w:p>
    <w:p w14:paraId="77247CB8" w14:textId="3253EEA7" w:rsidR="000E5949" w:rsidRDefault="000E5949" w:rsidP="003313D0">
      <w:pPr>
        <w:pStyle w:val="ZPKTODNONIKAzmpktodnonikaartykuempunktem"/>
        <w:ind w:left="0" w:firstLine="0"/>
      </w:pPr>
    </w:p>
    <w:p w14:paraId="0B6EA3D9" w14:textId="77777777" w:rsidR="00F71076" w:rsidRDefault="00F71076" w:rsidP="003313D0">
      <w:pPr>
        <w:pStyle w:val="ZPKTODNONIKAzmpktodnonikaartykuempunktem"/>
        <w:ind w:left="0" w:firstLine="0"/>
      </w:pPr>
    </w:p>
    <w:p w14:paraId="56440BCA" w14:textId="77777777" w:rsidR="00F71076" w:rsidRDefault="00F71076" w:rsidP="00F71076">
      <w:r>
        <w:t>Za zgodność pod względem prawnym, legislacyjnym i redakcyjnym</w:t>
      </w:r>
    </w:p>
    <w:p w14:paraId="0B851F20" w14:textId="77777777" w:rsidR="00F71076" w:rsidRDefault="00F71076" w:rsidP="00F71076">
      <w:r>
        <w:t>Piotr Kudelski</w:t>
      </w:r>
    </w:p>
    <w:p w14:paraId="0D07C0D5" w14:textId="77777777" w:rsidR="00F71076" w:rsidRDefault="00F71076" w:rsidP="00F71076">
      <w:r>
        <w:t>Zastępca Dyrektora Departamentu Prawnego</w:t>
      </w:r>
    </w:p>
    <w:p w14:paraId="7D7D5350" w14:textId="77777777" w:rsidR="00F71076" w:rsidRDefault="00F71076" w:rsidP="00F71076">
      <w:r>
        <w:t>Ministerstwo Klimatu i Środowiska</w:t>
      </w:r>
    </w:p>
    <w:p w14:paraId="4BF21D25" w14:textId="77777777" w:rsidR="00F71076" w:rsidRDefault="00F71076" w:rsidP="00F71076">
      <w:r>
        <w:t>(-podpisano kwalifikowanym podpisem elektronicznym)</w:t>
      </w:r>
    </w:p>
    <w:p w14:paraId="225502AA" w14:textId="77777777" w:rsidR="00F71076" w:rsidRDefault="00F71076" w:rsidP="00F71076"/>
    <w:p w14:paraId="7DC251F9" w14:textId="77777777" w:rsidR="00F71076" w:rsidRPr="00643860" w:rsidRDefault="00F71076" w:rsidP="003313D0">
      <w:pPr>
        <w:pStyle w:val="ZPKTODNONIKAzmpktodnonikaartykuempunktem"/>
        <w:ind w:left="0" w:firstLine="0"/>
      </w:pPr>
    </w:p>
    <w:sectPr w:rsidR="00F71076" w:rsidRPr="00643860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F63B8" w14:textId="77777777" w:rsidR="00856ACD" w:rsidRDefault="00856ACD">
      <w:r>
        <w:separator/>
      </w:r>
    </w:p>
  </w:endnote>
  <w:endnote w:type="continuationSeparator" w:id="0">
    <w:p w14:paraId="466D6D39" w14:textId="77777777" w:rsidR="00856ACD" w:rsidRDefault="0085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87637" w14:textId="77777777" w:rsidR="00856ACD" w:rsidRDefault="00856ACD">
      <w:r>
        <w:separator/>
      </w:r>
    </w:p>
  </w:footnote>
  <w:footnote w:type="continuationSeparator" w:id="0">
    <w:p w14:paraId="12F6EC97" w14:textId="77777777" w:rsidR="00856ACD" w:rsidRDefault="00856ACD">
      <w:r>
        <w:continuationSeparator/>
      </w:r>
    </w:p>
  </w:footnote>
  <w:footnote w:id="1">
    <w:p w14:paraId="22842D3D" w14:textId="3C8E19B8" w:rsidR="00B6499F" w:rsidRDefault="00B6499F" w:rsidP="00B6499F">
      <w:pPr>
        <w:pStyle w:val="ODNONIKtreodnonika"/>
      </w:pPr>
      <w:r w:rsidRPr="00183107">
        <w:rPr>
          <w:rStyle w:val="IGPindeksgrnyipogrubienie"/>
        </w:rPr>
        <w:footnoteRef/>
      </w:r>
      <w:r w:rsidRPr="00183107">
        <w:rPr>
          <w:rStyle w:val="IGPindeksgrnyipogrubienie"/>
        </w:rPr>
        <w:t>)</w:t>
      </w:r>
      <w:r>
        <w:tab/>
      </w:r>
      <w:r w:rsidRPr="00E87648">
        <w:t xml:space="preserve">Minister </w:t>
      </w:r>
      <w:r w:rsidRPr="00C251F9">
        <w:t xml:space="preserve">Klimatu i Środowiska kieruje działem administracji rządowej – energia, na podstawie § 1 ust. 2 pkt 1 rozporządzenia Prezesa Rady Ministrów z dnia </w:t>
      </w:r>
      <w:r w:rsidR="00C431CB">
        <w:t>27</w:t>
      </w:r>
      <w:r w:rsidR="00C431CB" w:rsidRPr="00C251F9">
        <w:t xml:space="preserve"> </w:t>
      </w:r>
      <w:r w:rsidRPr="00C251F9">
        <w:t xml:space="preserve">października </w:t>
      </w:r>
      <w:r w:rsidR="00C431CB" w:rsidRPr="00C251F9">
        <w:t>202</w:t>
      </w:r>
      <w:r w:rsidR="00C431CB">
        <w:t>1</w:t>
      </w:r>
      <w:r w:rsidR="00C431CB" w:rsidRPr="00C251F9">
        <w:t xml:space="preserve"> </w:t>
      </w:r>
      <w:r w:rsidRPr="00C251F9">
        <w:t>r. w sprawie szczegółowego zakresu działania Ministra Klimatu i Środowiska (</w:t>
      </w:r>
      <w:r w:rsidRPr="00725F55">
        <w:t>Dz.</w:t>
      </w:r>
      <w:r w:rsidR="00C431CB">
        <w:t xml:space="preserve"> </w:t>
      </w:r>
      <w:r w:rsidRPr="00725F55">
        <w:t>U</w:t>
      </w:r>
      <w:r w:rsidR="00082DC3">
        <w:t>. p</w:t>
      </w:r>
      <w:r w:rsidRPr="00725F55">
        <w:t xml:space="preserve">oz. </w:t>
      </w:r>
      <w:r w:rsidR="00C431CB">
        <w:t>1949</w:t>
      </w:r>
      <w:r w:rsidRPr="00C251F9">
        <w:t>).</w:t>
      </w:r>
    </w:p>
  </w:footnote>
  <w:footnote w:id="2">
    <w:p w14:paraId="3C30E104" w14:textId="77777777" w:rsidR="00082DC3" w:rsidRPr="009045BC" w:rsidRDefault="00082DC3" w:rsidP="00082DC3">
      <w:pPr>
        <w:pStyle w:val="ODNONIKtreodnonika"/>
      </w:pPr>
      <w:r w:rsidRPr="00754D36">
        <w:rPr>
          <w:rStyle w:val="IGindeksgrny"/>
        </w:rPr>
        <w:t>2)</w:t>
      </w:r>
      <w:r>
        <w:tab/>
        <w:t>Zmiany tekstu jednolitego wymienionej ustawy zostały ogłoszone w Dz. U. z 2021 r. poz. 868, 1093, 1505, 1642, 1873, 2269, 2271, 2376 i 2490 oraz z 2022 r. poz.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56AE4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90C0A09"/>
    <w:multiLevelType w:val="hybridMultilevel"/>
    <w:tmpl w:val="44189C92"/>
    <w:lvl w:ilvl="0" w:tplc="166208E4">
      <w:start w:val="1"/>
      <w:numFmt w:val="lowerLetter"/>
      <w:lvlText w:val="%1)"/>
      <w:lvlJc w:val="left"/>
      <w:pPr>
        <w:ind w:left="1440" w:hanging="360"/>
      </w:pPr>
      <w:rPr>
        <w:rFonts w:ascii="Century Gothic" w:eastAsiaTheme="minorHAnsi" w:hAnsi="Century Gothic" w:cstheme="minorBidi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6"/>
  </w:num>
  <w:num w:numId="14">
    <w:abstractNumId w:val="27"/>
  </w:num>
  <w:num w:numId="15">
    <w:abstractNumId w:val="14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20"/>
  </w:num>
  <w:num w:numId="32">
    <w:abstractNumId w:val="11"/>
  </w:num>
  <w:num w:numId="33">
    <w:abstractNumId w:val="31"/>
  </w:num>
  <w:num w:numId="34">
    <w:abstractNumId w:val="21"/>
  </w:num>
  <w:num w:numId="35">
    <w:abstractNumId w:val="18"/>
  </w:num>
  <w:num w:numId="36">
    <w:abstractNumId w:val="23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2"/>
  </w:num>
  <w:num w:numId="43">
    <w:abstractNumId w:val="35"/>
  </w:num>
  <w:num w:numId="44">
    <w:abstractNumId w:val="12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64"/>
    <w:rsid w:val="000012DA"/>
    <w:rsid w:val="0000246E"/>
    <w:rsid w:val="00003862"/>
    <w:rsid w:val="00012A35"/>
    <w:rsid w:val="00016099"/>
    <w:rsid w:val="00017DC2"/>
    <w:rsid w:val="00020364"/>
    <w:rsid w:val="00021522"/>
    <w:rsid w:val="00023471"/>
    <w:rsid w:val="00023F13"/>
    <w:rsid w:val="00027C79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28B"/>
    <w:rsid w:val="00060432"/>
    <w:rsid w:val="00060D87"/>
    <w:rsid w:val="000615A5"/>
    <w:rsid w:val="00064E4C"/>
    <w:rsid w:val="00066901"/>
    <w:rsid w:val="000709AA"/>
    <w:rsid w:val="00071BEE"/>
    <w:rsid w:val="000736CD"/>
    <w:rsid w:val="0007533B"/>
    <w:rsid w:val="0007545D"/>
    <w:rsid w:val="000760BF"/>
    <w:rsid w:val="0007613E"/>
    <w:rsid w:val="00076BFC"/>
    <w:rsid w:val="000814A7"/>
    <w:rsid w:val="00082DC3"/>
    <w:rsid w:val="0008557B"/>
    <w:rsid w:val="00085CE7"/>
    <w:rsid w:val="00087A25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5949"/>
    <w:rsid w:val="000E6241"/>
    <w:rsid w:val="000F2BE3"/>
    <w:rsid w:val="000F3D0D"/>
    <w:rsid w:val="000F6200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5E79"/>
    <w:rsid w:val="001262E1"/>
    <w:rsid w:val="001270A2"/>
    <w:rsid w:val="00131237"/>
    <w:rsid w:val="00131D34"/>
    <w:rsid w:val="001329AC"/>
    <w:rsid w:val="00134CA0"/>
    <w:rsid w:val="0014026F"/>
    <w:rsid w:val="00147A47"/>
    <w:rsid w:val="00147AA1"/>
    <w:rsid w:val="001507FB"/>
    <w:rsid w:val="001520CF"/>
    <w:rsid w:val="00152C2E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1537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84D"/>
    <w:rsid w:val="001A5BEF"/>
    <w:rsid w:val="001A7F15"/>
    <w:rsid w:val="001B098F"/>
    <w:rsid w:val="001B342E"/>
    <w:rsid w:val="001C1832"/>
    <w:rsid w:val="001C188C"/>
    <w:rsid w:val="001C47FD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0D0A"/>
    <w:rsid w:val="00202BD4"/>
    <w:rsid w:val="00204A97"/>
    <w:rsid w:val="002114EF"/>
    <w:rsid w:val="002166AD"/>
    <w:rsid w:val="00217871"/>
    <w:rsid w:val="00221ED8"/>
    <w:rsid w:val="002231EA"/>
    <w:rsid w:val="00223591"/>
    <w:rsid w:val="00223FDF"/>
    <w:rsid w:val="002279C0"/>
    <w:rsid w:val="00231E0D"/>
    <w:rsid w:val="0023727E"/>
    <w:rsid w:val="00242081"/>
    <w:rsid w:val="00243777"/>
    <w:rsid w:val="002441CD"/>
    <w:rsid w:val="00245FE9"/>
    <w:rsid w:val="002475D5"/>
    <w:rsid w:val="002501A3"/>
    <w:rsid w:val="00250A76"/>
    <w:rsid w:val="0025166C"/>
    <w:rsid w:val="00251C97"/>
    <w:rsid w:val="00252ED7"/>
    <w:rsid w:val="002555D4"/>
    <w:rsid w:val="00261A16"/>
    <w:rsid w:val="00263522"/>
    <w:rsid w:val="00264EC6"/>
    <w:rsid w:val="00267B5F"/>
    <w:rsid w:val="00271013"/>
    <w:rsid w:val="00271E2B"/>
    <w:rsid w:val="00273FE4"/>
    <w:rsid w:val="002765B4"/>
    <w:rsid w:val="00276A94"/>
    <w:rsid w:val="00291FE3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5B03"/>
    <w:rsid w:val="002B68A6"/>
    <w:rsid w:val="002B7FAF"/>
    <w:rsid w:val="002D0C4F"/>
    <w:rsid w:val="002D1364"/>
    <w:rsid w:val="002D4D30"/>
    <w:rsid w:val="002D5000"/>
    <w:rsid w:val="002D598D"/>
    <w:rsid w:val="002D7188"/>
    <w:rsid w:val="002E1DA1"/>
    <w:rsid w:val="002E1DE3"/>
    <w:rsid w:val="002E2AB6"/>
    <w:rsid w:val="002E3F34"/>
    <w:rsid w:val="002E4D1C"/>
    <w:rsid w:val="002E5F79"/>
    <w:rsid w:val="002E64FA"/>
    <w:rsid w:val="002F0A00"/>
    <w:rsid w:val="002F0CFA"/>
    <w:rsid w:val="002F62E4"/>
    <w:rsid w:val="002F669F"/>
    <w:rsid w:val="00300B0C"/>
    <w:rsid w:val="00301C97"/>
    <w:rsid w:val="00305CC4"/>
    <w:rsid w:val="0031004C"/>
    <w:rsid w:val="003105F6"/>
    <w:rsid w:val="00311297"/>
    <w:rsid w:val="003113BE"/>
    <w:rsid w:val="003122CA"/>
    <w:rsid w:val="0031269A"/>
    <w:rsid w:val="003148FD"/>
    <w:rsid w:val="00321080"/>
    <w:rsid w:val="00322D45"/>
    <w:rsid w:val="0032569A"/>
    <w:rsid w:val="00325A1F"/>
    <w:rsid w:val="00326309"/>
    <w:rsid w:val="003268F9"/>
    <w:rsid w:val="00330BAF"/>
    <w:rsid w:val="003313D0"/>
    <w:rsid w:val="00334E3A"/>
    <w:rsid w:val="00335C78"/>
    <w:rsid w:val="003361DD"/>
    <w:rsid w:val="00337D42"/>
    <w:rsid w:val="00341A6A"/>
    <w:rsid w:val="00345B9C"/>
    <w:rsid w:val="0034747A"/>
    <w:rsid w:val="00352DAE"/>
    <w:rsid w:val="00354E1E"/>
    <w:rsid w:val="00354EB9"/>
    <w:rsid w:val="003602AE"/>
    <w:rsid w:val="00360929"/>
    <w:rsid w:val="003647D5"/>
    <w:rsid w:val="003674B0"/>
    <w:rsid w:val="00371FD5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4E15"/>
    <w:rsid w:val="003A5B59"/>
    <w:rsid w:val="003A60DC"/>
    <w:rsid w:val="003A6A46"/>
    <w:rsid w:val="003A7A63"/>
    <w:rsid w:val="003B000C"/>
    <w:rsid w:val="003B0F1D"/>
    <w:rsid w:val="003B4A57"/>
    <w:rsid w:val="003B5BD7"/>
    <w:rsid w:val="003C0AD9"/>
    <w:rsid w:val="003C0ED0"/>
    <w:rsid w:val="003C1D49"/>
    <w:rsid w:val="003C35C4"/>
    <w:rsid w:val="003C60B3"/>
    <w:rsid w:val="003D12C2"/>
    <w:rsid w:val="003D31B9"/>
    <w:rsid w:val="003D3867"/>
    <w:rsid w:val="003D44C0"/>
    <w:rsid w:val="003E0D1A"/>
    <w:rsid w:val="003E2DA3"/>
    <w:rsid w:val="003E7540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3675C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2C3"/>
    <w:rsid w:val="0047077C"/>
    <w:rsid w:val="00470B05"/>
    <w:rsid w:val="0047207C"/>
    <w:rsid w:val="00472CD6"/>
    <w:rsid w:val="00474E3C"/>
    <w:rsid w:val="00477860"/>
    <w:rsid w:val="00480A58"/>
    <w:rsid w:val="00482151"/>
    <w:rsid w:val="00485FAD"/>
    <w:rsid w:val="00487AED"/>
    <w:rsid w:val="00491EDF"/>
    <w:rsid w:val="00492A3F"/>
    <w:rsid w:val="00492CFE"/>
    <w:rsid w:val="00494F62"/>
    <w:rsid w:val="004A2001"/>
    <w:rsid w:val="004A3590"/>
    <w:rsid w:val="004B00A7"/>
    <w:rsid w:val="004B25E2"/>
    <w:rsid w:val="004B34D7"/>
    <w:rsid w:val="004B3967"/>
    <w:rsid w:val="004B5037"/>
    <w:rsid w:val="004B5B2F"/>
    <w:rsid w:val="004B626A"/>
    <w:rsid w:val="004B660E"/>
    <w:rsid w:val="004C05BD"/>
    <w:rsid w:val="004C0B00"/>
    <w:rsid w:val="004C2FE6"/>
    <w:rsid w:val="004C3B06"/>
    <w:rsid w:val="004C3F97"/>
    <w:rsid w:val="004C455F"/>
    <w:rsid w:val="004C7983"/>
    <w:rsid w:val="004C7EE7"/>
    <w:rsid w:val="004D2149"/>
    <w:rsid w:val="004D2DEE"/>
    <w:rsid w:val="004D2E1F"/>
    <w:rsid w:val="004D7FD9"/>
    <w:rsid w:val="004E1324"/>
    <w:rsid w:val="004E19A5"/>
    <w:rsid w:val="004E37E5"/>
    <w:rsid w:val="004E3A7B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267"/>
    <w:rsid w:val="0051094B"/>
    <w:rsid w:val="005110D7"/>
    <w:rsid w:val="00511D99"/>
    <w:rsid w:val="005128D3"/>
    <w:rsid w:val="005147E8"/>
    <w:rsid w:val="005149FE"/>
    <w:rsid w:val="005158F2"/>
    <w:rsid w:val="005220F3"/>
    <w:rsid w:val="00523AD1"/>
    <w:rsid w:val="00524B25"/>
    <w:rsid w:val="00526DFC"/>
    <w:rsid w:val="00526F43"/>
    <w:rsid w:val="00527651"/>
    <w:rsid w:val="005363AB"/>
    <w:rsid w:val="00544EF4"/>
    <w:rsid w:val="00545BBF"/>
    <w:rsid w:val="00545E53"/>
    <w:rsid w:val="005479D9"/>
    <w:rsid w:val="005572BD"/>
    <w:rsid w:val="00557A12"/>
    <w:rsid w:val="00560AC7"/>
    <w:rsid w:val="00561AFB"/>
    <w:rsid w:val="00561FA8"/>
    <w:rsid w:val="0056312F"/>
    <w:rsid w:val="005635ED"/>
    <w:rsid w:val="00565253"/>
    <w:rsid w:val="00567DEF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2618"/>
    <w:rsid w:val="00597024"/>
    <w:rsid w:val="005A0274"/>
    <w:rsid w:val="005A095C"/>
    <w:rsid w:val="005A0C5F"/>
    <w:rsid w:val="005A27F9"/>
    <w:rsid w:val="005A669D"/>
    <w:rsid w:val="005A75D8"/>
    <w:rsid w:val="005B0D61"/>
    <w:rsid w:val="005B4651"/>
    <w:rsid w:val="005B713E"/>
    <w:rsid w:val="005B7C5E"/>
    <w:rsid w:val="005C03B6"/>
    <w:rsid w:val="005C348E"/>
    <w:rsid w:val="005C5F12"/>
    <w:rsid w:val="005C68E1"/>
    <w:rsid w:val="005D3763"/>
    <w:rsid w:val="005D4A6B"/>
    <w:rsid w:val="005D55E1"/>
    <w:rsid w:val="005E19F7"/>
    <w:rsid w:val="005E4F04"/>
    <w:rsid w:val="005E50A3"/>
    <w:rsid w:val="005E62C2"/>
    <w:rsid w:val="005E6C71"/>
    <w:rsid w:val="005F0963"/>
    <w:rsid w:val="005F2824"/>
    <w:rsid w:val="005F2EBA"/>
    <w:rsid w:val="005F35ED"/>
    <w:rsid w:val="005F3B8B"/>
    <w:rsid w:val="005F7812"/>
    <w:rsid w:val="005F7A88"/>
    <w:rsid w:val="00600E68"/>
    <w:rsid w:val="00603A1A"/>
    <w:rsid w:val="006046D5"/>
    <w:rsid w:val="00606CFD"/>
    <w:rsid w:val="00607A93"/>
    <w:rsid w:val="00610C08"/>
    <w:rsid w:val="00611F74"/>
    <w:rsid w:val="00615772"/>
    <w:rsid w:val="00621256"/>
    <w:rsid w:val="006217A3"/>
    <w:rsid w:val="00621FCC"/>
    <w:rsid w:val="00622E4B"/>
    <w:rsid w:val="00632044"/>
    <w:rsid w:val="006333DA"/>
    <w:rsid w:val="006336C3"/>
    <w:rsid w:val="00634720"/>
    <w:rsid w:val="00635134"/>
    <w:rsid w:val="006356E2"/>
    <w:rsid w:val="00642400"/>
    <w:rsid w:val="00642A65"/>
    <w:rsid w:val="00642F62"/>
    <w:rsid w:val="00643860"/>
    <w:rsid w:val="00645DCE"/>
    <w:rsid w:val="006461D3"/>
    <w:rsid w:val="006465AC"/>
    <w:rsid w:val="006465BF"/>
    <w:rsid w:val="00652990"/>
    <w:rsid w:val="00653B22"/>
    <w:rsid w:val="00657BF4"/>
    <w:rsid w:val="006603FB"/>
    <w:rsid w:val="006608DF"/>
    <w:rsid w:val="006623AC"/>
    <w:rsid w:val="00664D61"/>
    <w:rsid w:val="006678AF"/>
    <w:rsid w:val="006701EF"/>
    <w:rsid w:val="00673BA5"/>
    <w:rsid w:val="00680058"/>
    <w:rsid w:val="00681F9F"/>
    <w:rsid w:val="006840EA"/>
    <w:rsid w:val="006844E2"/>
    <w:rsid w:val="00685267"/>
    <w:rsid w:val="00687022"/>
    <w:rsid w:val="006872AE"/>
    <w:rsid w:val="00690082"/>
    <w:rsid w:val="00690252"/>
    <w:rsid w:val="006946BB"/>
    <w:rsid w:val="006969FA"/>
    <w:rsid w:val="006A35D5"/>
    <w:rsid w:val="006A748A"/>
    <w:rsid w:val="006B199E"/>
    <w:rsid w:val="006B5ED9"/>
    <w:rsid w:val="006B7EEF"/>
    <w:rsid w:val="006C419E"/>
    <w:rsid w:val="006C4A31"/>
    <w:rsid w:val="006C5AC2"/>
    <w:rsid w:val="006C6AFB"/>
    <w:rsid w:val="006D0534"/>
    <w:rsid w:val="006D2735"/>
    <w:rsid w:val="006D33AF"/>
    <w:rsid w:val="006D45B2"/>
    <w:rsid w:val="006D45E2"/>
    <w:rsid w:val="006E0FCC"/>
    <w:rsid w:val="006E1A8F"/>
    <w:rsid w:val="006E1E96"/>
    <w:rsid w:val="006E5E21"/>
    <w:rsid w:val="006F2648"/>
    <w:rsid w:val="006F2F10"/>
    <w:rsid w:val="006F482B"/>
    <w:rsid w:val="006F6311"/>
    <w:rsid w:val="006F76E5"/>
    <w:rsid w:val="007012DC"/>
    <w:rsid w:val="00701952"/>
    <w:rsid w:val="00702556"/>
    <w:rsid w:val="0070277E"/>
    <w:rsid w:val="00704156"/>
    <w:rsid w:val="007069FC"/>
    <w:rsid w:val="00706D0D"/>
    <w:rsid w:val="00711221"/>
    <w:rsid w:val="00712675"/>
    <w:rsid w:val="0071314B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066"/>
    <w:rsid w:val="00747CD5"/>
    <w:rsid w:val="0075089D"/>
    <w:rsid w:val="00753B51"/>
    <w:rsid w:val="00756629"/>
    <w:rsid w:val="007575D2"/>
    <w:rsid w:val="00757B4F"/>
    <w:rsid w:val="00757B6A"/>
    <w:rsid w:val="007610E0"/>
    <w:rsid w:val="0076152D"/>
    <w:rsid w:val="007621AA"/>
    <w:rsid w:val="0076260A"/>
    <w:rsid w:val="007628D8"/>
    <w:rsid w:val="00764A67"/>
    <w:rsid w:val="00770F6B"/>
    <w:rsid w:val="00771883"/>
    <w:rsid w:val="00775A45"/>
    <w:rsid w:val="00776DC2"/>
    <w:rsid w:val="00780122"/>
    <w:rsid w:val="0078214B"/>
    <w:rsid w:val="0078240E"/>
    <w:rsid w:val="0078498A"/>
    <w:rsid w:val="00785087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66C1"/>
    <w:rsid w:val="007B75BC"/>
    <w:rsid w:val="007C0BD6"/>
    <w:rsid w:val="007C3806"/>
    <w:rsid w:val="007C5BB7"/>
    <w:rsid w:val="007D07D5"/>
    <w:rsid w:val="007D1C64"/>
    <w:rsid w:val="007D301D"/>
    <w:rsid w:val="007D30BF"/>
    <w:rsid w:val="007D32DD"/>
    <w:rsid w:val="007D5942"/>
    <w:rsid w:val="007D6DCE"/>
    <w:rsid w:val="007D72C4"/>
    <w:rsid w:val="007E2CFE"/>
    <w:rsid w:val="007E389F"/>
    <w:rsid w:val="007E59C9"/>
    <w:rsid w:val="007F0072"/>
    <w:rsid w:val="007F2EB6"/>
    <w:rsid w:val="007F54C3"/>
    <w:rsid w:val="00802949"/>
    <w:rsid w:val="0080301E"/>
    <w:rsid w:val="0080365F"/>
    <w:rsid w:val="00806AB1"/>
    <w:rsid w:val="00812BE5"/>
    <w:rsid w:val="00817429"/>
    <w:rsid w:val="00821514"/>
    <w:rsid w:val="00821E35"/>
    <w:rsid w:val="008233F4"/>
    <w:rsid w:val="00824591"/>
    <w:rsid w:val="00824AED"/>
    <w:rsid w:val="00826DC3"/>
    <w:rsid w:val="00827820"/>
    <w:rsid w:val="00831B8B"/>
    <w:rsid w:val="0083405D"/>
    <w:rsid w:val="008352D4"/>
    <w:rsid w:val="00836DB9"/>
    <w:rsid w:val="00837C67"/>
    <w:rsid w:val="00840225"/>
    <w:rsid w:val="008415B0"/>
    <w:rsid w:val="00842028"/>
    <w:rsid w:val="008436B8"/>
    <w:rsid w:val="008460B6"/>
    <w:rsid w:val="0084627B"/>
    <w:rsid w:val="00850C9D"/>
    <w:rsid w:val="00852B59"/>
    <w:rsid w:val="00856272"/>
    <w:rsid w:val="008563FF"/>
    <w:rsid w:val="00856ACD"/>
    <w:rsid w:val="00857C63"/>
    <w:rsid w:val="0086018B"/>
    <w:rsid w:val="008611DD"/>
    <w:rsid w:val="008620DE"/>
    <w:rsid w:val="00866867"/>
    <w:rsid w:val="00872257"/>
    <w:rsid w:val="008753E6"/>
    <w:rsid w:val="00877035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3D11"/>
    <w:rsid w:val="00894F19"/>
    <w:rsid w:val="00896A10"/>
    <w:rsid w:val="00896EC3"/>
    <w:rsid w:val="008971B5"/>
    <w:rsid w:val="008A5D26"/>
    <w:rsid w:val="008A6B13"/>
    <w:rsid w:val="008A6ECB"/>
    <w:rsid w:val="008B0BF9"/>
    <w:rsid w:val="008B285E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346C"/>
    <w:rsid w:val="008D3FD5"/>
    <w:rsid w:val="008E0AAF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0796A"/>
    <w:rsid w:val="00912889"/>
    <w:rsid w:val="00913A42"/>
    <w:rsid w:val="00914167"/>
    <w:rsid w:val="009143DB"/>
    <w:rsid w:val="00915065"/>
    <w:rsid w:val="00917CE5"/>
    <w:rsid w:val="00917E8D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1D12"/>
    <w:rsid w:val="009818F0"/>
    <w:rsid w:val="00984E03"/>
    <w:rsid w:val="00987E85"/>
    <w:rsid w:val="009A013C"/>
    <w:rsid w:val="009A0D12"/>
    <w:rsid w:val="009A1987"/>
    <w:rsid w:val="009A2BEE"/>
    <w:rsid w:val="009A5289"/>
    <w:rsid w:val="009A7A53"/>
    <w:rsid w:val="009B0402"/>
    <w:rsid w:val="009B0B75"/>
    <w:rsid w:val="009B16DF"/>
    <w:rsid w:val="009B304B"/>
    <w:rsid w:val="009B4CB2"/>
    <w:rsid w:val="009B4D17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2CF5"/>
    <w:rsid w:val="009E3E77"/>
    <w:rsid w:val="009E3FAB"/>
    <w:rsid w:val="009E5B3F"/>
    <w:rsid w:val="009E7D90"/>
    <w:rsid w:val="009F1AB0"/>
    <w:rsid w:val="009F501D"/>
    <w:rsid w:val="00A039D5"/>
    <w:rsid w:val="00A046AD"/>
    <w:rsid w:val="00A065F4"/>
    <w:rsid w:val="00A079C1"/>
    <w:rsid w:val="00A11C34"/>
    <w:rsid w:val="00A12520"/>
    <w:rsid w:val="00A130FD"/>
    <w:rsid w:val="00A13D6D"/>
    <w:rsid w:val="00A14769"/>
    <w:rsid w:val="00A16151"/>
    <w:rsid w:val="00A16C30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4556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0B72"/>
    <w:rsid w:val="00A7436E"/>
    <w:rsid w:val="00A74D60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A7A7E"/>
    <w:rsid w:val="00AB047E"/>
    <w:rsid w:val="00AB0B0A"/>
    <w:rsid w:val="00AB0BB7"/>
    <w:rsid w:val="00AB22C6"/>
    <w:rsid w:val="00AB2AD0"/>
    <w:rsid w:val="00AB469B"/>
    <w:rsid w:val="00AB51DC"/>
    <w:rsid w:val="00AB67FC"/>
    <w:rsid w:val="00AB7E25"/>
    <w:rsid w:val="00AC00F2"/>
    <w:rsid w:val="00AC31B5"/>
    <w:rsid w:val="00AC3687"/>
    <w:rsid w:val="00AC4EA1"/>
    <w:rsid w:val="00AC5381"/>
    <w:rsid w:val="00AC5920"/>
    <w:rsid w:val="00AD0E65"/>
    <w:rsid w:val="00AD2BF2"/>
    <w:rsid w:val="00AD4E90"/>
    <w:rsid w:val="00AD5422"/>
    <w:rsid w:val="00AE0D66"/>
    <w:rsid w:val="00AE4179"/>
    <w:rsid w:val="00AE4425"/>
    <w:rsid w:val="00AE4FBE"/>
    <w:rsid w:val="00AE56AA"/>
    <w:rsid w:val="00AE650F"/>
    <w:rsid w:val="00AE6555"/>
    <w:rsid w:val="00AE7D16"/>
    <w:rsid w:val="00AF02B0"/>
    <w:rsid w:val="00AF0970"/>
    <w:rsid w:val="00AF4CAA"/>
    <w:rsid w:val="00AF571A"/>
    <w:rsid w:val="00AF60A0"/>
    <w:rsid w:val="00AF67FC"/>
    <w:rsid w:val="00AF7DF5"/>
    <w:rsid w:val="00B006E5"/>
    <w:rsid w:val="00B024C2"/>
    <w:rsid w:val="00B07700"/>
    <w:rsid w:val="00B128F5"/>
    <w:rsid w:val="00B13921"/>
    <w:rsid w:val="00B1528C"/>
    <w:rsid w:val="00B159BA"/>
    <w:rsid w:val="00B16ACD"/>
    <w:rsid w:val="00B21487"/>
    <w:rsid w:val="00B232D1"/>
    <w:rsid w:val="00B23C91"/>
    <w:rsid w:val="00B242F6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99F"/>
    <w:rsid w:val="00B64D26"/>
    <w:rsid w:val="00B64DE7"/>
    <w:rsid w:val="00B64FBB"/>
    <w:rsid w:val="00B70E22"/>
    <w:rsid w:val="00B7493E"/>
    <w:rsid w:val="00B774CB"/>
    <w:rsid w:val="00B80402"/>
    <w:rsid w:val="00B80B9A"/>
    <w:rsid w:val="00B830B7"/>
    <w:rsid w:val="00B848EA"/>
    <w:rsid w:val="00B84B2B"/>
    <w:rsid w:val="00B876B9"/>
    <w:rsid w:val="00B90500"/>
    <w:rsid w:val="00B90CA5"/>
    <w:rsid w:val="00B9176C"/>
    <w:rsid w:val="00B935A4"/>
    <w:rsid w:val="00BA276D"/>
    <w:rsid w:val="00BA561A"/>
    <w:rsid w:val="00BB0DC6"/>
    <w:rsid w:val="00BB15E4"/>
    <w:rsid w:val="00BB1E19"/>
    <w:rsid w:val="00BB21D1"/>
    <w:rsid w:val="00BB2FCF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48BF"/>
    <w:rsid w:val="00BE0C44"/>
    <w:rsid w:val="00BE1B8B"/>
    <w:rsid w:val="00BE2786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2CB7"/>
    <w:rsid w:val="00C37194"/>
    <w:rsid w:val="00C40637"/>
    <w:rsid w:val="00C40F6C"/>
    <w:rsid w:val="00C431CB"/>
    <w:rsid w:val="00C44426"/>
    <w:rsid w:val="00C445F3"/>
    <w:rsid w:val="00C451F4"/>
    <w:rsid w:val="00C45EB1"/>
    <w:rsid w:val="00C46C53"/>
    <w:rsid w:val="00C4766F"/>
    <w:rsid w:val="00C54A3A"/>
    <w:rsid w:val="00C55566"/>
    <w:rsid w:val="00C56448"/>
    <w:rsid w:val="00C667BE"/>
    <w:rsid w:val="00C6766B"/>
    <w:rsid w:val="00C72223"/>
    <w:rsid w:val="00C728DB"/>
    <w:rsid w:val="00C760CF"/>
    <w:rsid w:val="00C76417"/>
    <w:rsid w:val="00C7726F"/>
    <w:rsid w:val="00C823DA"/>
    <w:rsid w:val="00C8259F"/>
    <w:rsid w:val="00C82746"/>
    <w:rsid w:val="00C8312F"/>
    <w:rsid w:val="00C84C47"/>
    <w:rsid w:val="00C85892"/>
    <w:rsid w:val="00C858A4"/>
    <w:rsid w:val="00C86AFA"/>
    <w:rsid w:val="00CB18D0"/>
    <w:rsid w:val="00CB1C8A"/>
    <w:rsid w:val="00CB24F5"/>
    <w:rsid w:val="00CB2663"/>
    <w:rsid w:val="00CB38B4"/>
    <w:rsid w:val="00CB3BBE"/>
    <w:rsid w:val="00CB59E9"/>
    <w:rsid w:val="00CC01CB"/>
    <w:rsid w:val="00CC0D6A"/>
    <w:rsid w:val="00CC3792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06B"/>
    <w:rsid w:val="00D32721"/>
    <w:rsid w:val="00D328DC"/>
    <w:rsid w:val="00D33387"/>
    <w:rsid w:val="00D402FB"/>
    <w:rsid w:val="00D47D7A"/>
    <w:rsid w:val="00D50ABD"/>
    <w:rsid w:val="00D55290"/>
    <w:rsid w:val="00D56A46"/>
    <w:rsid w:val="00D57791"/>
    <w:rsid w:val="00D6046A"/>
    <w:rsid w:val="00D62870"/>
    <w:rsid w:val="00D645B6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97E6B"/>
    <w:rsid w:val="00DA284C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2C68"/>
    <w:rsid w:val="00DE590F"/>
    <w:rsid w:val="00DE666D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61E4"/>
    <w:rsid w:val="00E276AC"/>
    <w:rsid w:val="00E27B19"/>
    <w:rsid w:val="00E27DD1"/>
    <w:rsid w:val="00E27E1F"/>
    <w:rsid w:val="00E33067"/>
    <w:rsid w:val="00E34A35"/>
    <w:rsid w:val="00E37C2F"/>
    <w:rsid w:val="00E41C28"/>
    <w:rsid w:val="00E46308"/>
    <w:rsid w:val="00E5081F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78B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A7B0C"/>
    <w:rsid w:val="00EB06D9"/>
    <w:rsid w:val="00EB079C"/>
    <w:rsid w:val="00EB192B"/>
    <w:rsid w:val="00EB19ED"/>
    <w:rsid w:val="00EB1CAB"/>
    <w:rsid w:val="00EB34B1"/>
    <w:rsid w:val="00EC0F5A"/>
    <w:rsid w:val="00EC4265"/>
    <w:rsid w:val="00EC4CEB"/>
    <w:rsid w:val="00EC659E"/>
    <w:rsid w:val="00ED0156"/>
    <w:rsid w:val="00ED2072"/>
    <w:rsid w:val="00ED2AE0"/>
    <w:rsid w:val="00ED5553"/>
    <w:rsid w:val="00ED5E36"/>
    <w:rsid w:val="00ED6961"/>
    <w:rsid w:val="00ED6D9B"/>
    <w:rsid w:val="00EE6464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59DD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076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5A28"/>
    <w:rsid w:val="00FA13C2"/>
    <w:rsid w:val="00FA2FF8"/>
    <w:rsid w:val="00FA5F99"/>
    <w:rsid w:val="00FA7F91"/>
    <w:rsid w:val="00FB121C"/>
    <w:rsid w:val="00FB1CDD"/>
    <w:rsid w:val="00FB1FBF"/>
    <w:rsid w:val="00FB2C2F"/>
    <w:rsid w:val="00FB305C"/>
    <w:rsid w:val="00FB5F8E"/>
    <w:rsid w:val="00FC2E3D"/>
    <w:rsid w:val="00FC3BDE"/>
    <w:rsid w:val="00FD1DBE"/>
    <w:rsid w:val="00FD25A7"/>
    <w:rsid w:val="00FD27B6"/>
    <w:rsid w:val="00FD3689"/>
    <w:rsid w:val="00FD42A3"/>
    <w:rsid w:val="00FD4BE9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3EE9A8"/>
  <w15:docId w15:val="{65316576-CC77-4C3E-AE9D-2C8793FF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07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6217A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17A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5089D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826DC3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Akapitzlist">
    <w:name w:val="List Paragraph"/>
    <w:basedOn w:val="Normalny"/>
    <w:uiPriority w:val="34"/>
    <w:qFormat/>
    <w:rsid w:val="00A16C3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8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florkie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E22CB9-B32F-4AFD-B158-CA5C96DE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28</TotalTime>
  <Pages>10</Pages>
  <Words>2525</Words>
  <Characters>15155</Characters>
  <Application>Microsoft Office Word</Application>
  <DocSecurity>0</DocSecurity>
  <Lines>126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Ola Puczniewska</dc:creator>
  <cp:lastModifiedBy>Florkiewicz Ewa</cp:lastModifiedBy>
  <cp:revision>5</cp:revision>
  <cp:lastPrinted>2012-04-23T06:39:00Z</cp:lastPrinted>
  <dcterms:created xsi:type="dcterms:W3CDTF">2022-01-03T11:19:00Z</dcterms:created>
  <dcterms:modified xsi:type="dcterms:W3CDTF">2022-01-10T09:12:00Z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