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3AA6" w14:textId="77777777" w:rsidR="00B25979" w:rsidRDefault="00B25979" w:rsidP="00E00AF8">
      <w:pPr>
        <w:autoSpaceDE w:val="0"/>
        <w:autoSpaceDN w:val="0"/>
        <w:adjustRightInd w:val="0"/>
        <w:spacing w:before="120" w:after="120"/>
        <w:jc w:val="center"/>
        <w:rPr>
          <w:rFonts w:ascii="Arial" w:hAnsi="Arial" w:cs="Arial"/>
          <w:b/>
          <w:bCs/>
          <w:sz w:val="28"/>
          <w:szCs w:val="20"/>
          <w:lang w:eastAsia="en-GB"/>
        </w:rPr>
      </w:pPr>
    </w:p>
    <w:p w14:paraId="781DEC6F" w14:textId="77777777" w:rsidR="00B25979" w:rsidRDefault="00B25979" w:rsidP="00E00AF8">
      <w:pPr>
        <w:autoSpaceDE w:val="0"/>
        <w:autoSpaceDN w:val="0"/>
        <w:adjustRightInd w:val="0"/>
        <w:spacing w:before="120" w:after="120"/>
        <w:jc w:val="center"/>
        <w:rPr>
          <w:rFonts w:ascii="Arial" w:hAnsi="Arial" w:cs="Arial"/>
          <w:b/>
          <w:bCs/>
          <w:sz w:val="28"/>
          <w:szCs w:val="20"/>
          <w:lang w:eastAsia="en-GB"/>
        </w:rPr>
      </w:pPr>
    </w:p>
    <w:p w14:paraId="561E2D9E" w14:textId="41ED0DF1" w:rsidR="00A65320" w:rsidRPr="00DA1A1A" w:rsidRDefault="00853D2C" w:rsidP="00DA1A1A">
      <w:pPr>
        <w:autoSpaceDE w:val="0"/>
        <w:autoSpaceDN w:val="0"/>
        <w:adjustRightInd w:val="0"/>
        <w:spacing w:before="120" w:after="120"/>
        <w:jc w:val="center"/>
        <w:rPr>
          <w:rFonts w:ascii="Arial" w:hAnsi="Arial" w:cs="Arial"/>
          <w:b/>
          <w:bCs/>
          <w:sz w:val="40"/>
          <w:szCs w:val="28"/>
          <w:lang w:eastAsia="en-GB"/>
        </w:rPr>
      </w:pPr>
      <w:bookmarkStart w:id="0" w:name="_Hlk93476416"/>
      <w:r>
        <w:rPr>
          <w:rFonts w:ascii="Arial" w:hAnsi="Arial" w:cs="Arial"/>
          <w:b/>
          <w:bCs/>
          <w:sz w:val="40"/>
          <w:szCs w:val="28"/>
          <w:lang w:eastAsia="en-GB"/>
        </w:rPr>
        <w:t xml:space="preserve">STRATEGIA </w:t>
      </w:r>
      <w:r w:rsidR="00324E77" w:rsidRPr="00324E77">
        <w:rPr>
          <w:rFonts w:ascii="Arial" w:hAnsi="Arial" w:cs="Arial"/>
          <w:b/>
          <w:bCs/>
          <w:sz w:val="40"/>
          <w:szCs w:val="28"/>
          <w:lang w:eastAsia="en-GB"/>
        </w:rPr>
        <w:t>WSPÓ</w:t>
      </w:r>
      <w:r w:rsidR="00324E77">
        <w:rPr>
          <w:rFonts w:ascii="Arial" w:hAnsi="Arial" w:cs="Arial"/>
          <w:b/>
          <w:bCs/>
          <w:sz w:val="40"/>
          <w:szCs w:val="28"/>
          <w:lang w:eastAsia="en-GB"/>
        </w:rPr>
        <w:t>Ł</w:t>
      </w:r>
      <w:r w:rsidR="00324E77" w:rsidRPr="00324E77">
        <w:rPr>
          <w:rFonts w:ascii="Arial" w:hAnsi="Arial" w:cs="Arial"/>
          <w:b/>
          <w:bCs/>
          <w:sz w:val="40"/>
          <w:szCs w:val="28"/>
          <w:lang w:eastAsia="en-GB"/>
        </w:rPr>
        <w:t xml:space="preserve">PRACY </w:t>
      </w:r>
      <w:r w:rsidR="00324E77">
        <w:rPr>
          <w:rFonts w:ascii="Arial" w:hAnsi="Arial" w:cs="Arial"/>
          <w:b/>
          <w:bCs/>
          <w:sz w:val="40"/>
          <w:szCs w:val="28"/>
          <w:lang w:eastAsia="en-GB"/>
        </w:rPr>
        <w:br/>
      </w:r>
      <w:r w:rsidR="00324E77" w:rsidRPr="00324E77">
        <w:rPr>
          <w:rFonts w:ascii="Arial" w:hAnsi="Arial" w:cs="Arial"/>
          <w:b/>
          <w:bCs/>
          <w:sz w:val="40"/>
          <w:szCs w:val="28"/>
          <w:lang w:eastAsia="en-GB"/>
        </w:rPr>
        <w:t xml:space="preserve">Z PARTNERAMI </w:t>
      </w:r>
      <w:r w:rsidR="00590000" w:rsidRPr="00FB4E20">
        <w:rPr>
          <w:rFonts w:ascii="Arial" w:hAnsi="Arial" w:cs="Arial"/>
          <w:b/>
          <w:bCs/>
          <w:sz w:val="40"/>
          <w:szCs w:val="20"/>
          <w:lang w:eastAsia="en-GB"/>
        </w:rPr>
        <w:t xml:space="preserve">W RAMACH PROGRAMU </w:t>
      </w:r>
      <w:r w:rsidR="00B25979" w:rsidRPr="00FB4E20">
        <w:rPr>
          <w:rFonts w:ascii="Arial" w:hAnsi="Arial" w:cs="Arial"/>
          <w:b/>
          <w:bCs/>
          <w:sz w:val="40"/>
          <w:szCs w:val="20"/>
          <w:lang w:eastAsia="en-GB"/>
        </w:rPr>
        <w:br/>
      </w:r>
      <w:r w:rsidR="00A65320" w:rsidRPr="00FB4E20">
        <w:rPr>
          <w:rFonts w:ascii="Arial" w:hAnsi="Arial" w:cs="Arial"/>
          <w:b/>
          <w:bCs/>
          <w:sz w:val="40"/>
          <w:szCs w:val="20"/>
          <w:lang w:eastAsia="en-GB"/>
        </w:rPr>
        <w:t xml:space="preserve">FUNDUSZE EUROPEJSKIE DLA </w:t>
      </w:r>
      <w:r w:rsidR="00590000" w:rsidRPr="00FB4E20">
        <w:rPr>
          <w:rFonts w:ascii="Arial" w:hAnsi="Arial" w:cs="Arial"/>
          <w:b/>
          <w:bCs/>
          <w:sz w:val="40"/>
          <w:szCs w:val="20"/>
          <w:lang w:eastAsia="en-GB"/>
        </w:rPr>
        <w:br/>
      </w:r>
      <w:r w:rsidR="00A65320" w:rsidRPr="00FB4E20">
        <w:rPr>
          <w:rFonts w:ascii="Arial" w:hAnsi="Arial" w:cs="Arial"/>
          <w:b/>
          <w:bCs/>
          <w:sz w:val="40"/>
          <w:szCs w:val="20"/>
          <w:lang w:eastAsia="en-GB"/>
        </w:rPr>
        <w:t xml:space="preserve">NOWOCZESNEJ GOSPODARKI </w:t>
      </w:r>
      <w:r w:rsidR="00A65320" w:rsidRPr="00FB4E20">
        <w:rPr>
          <w:rFonts w:ascii="Arial" w:hAnsi="Arial" w:cs="Arial"/>
          <w:b/>
          <w:bCs/>
          <w:iCs/>
          <w:sz w:val="40"/>
          <w:szCs w:val="20"/>
          <w:lang w:eastAsia="en-GB"/>
        </w:rPr>
        <w:t>2021-2027</w:t>
      </w:r>
    </w:p>
    <w:bookmarkEnd w:id="0"/>
    <w:p w14:paraId="5EC8DB5E" w14:textId="77777777" w:rsidR="00B25979" w:rsidRPr="00FB4E20" w:rsidRDefault="00B25979" w:rsidP="00E00AF8">
      <w:pPr>
        <w:autoSpaceDE w:val="0"/>
        <w:autoSpaceDN w:val="0"/>
        <w:adjustRightInd w:val="0"/>
        <w:spacing w:before="120" w:after="120"/>
        <w:jc w:val="center"/>
        <w:rPr>
          <w:rFonts w:ascii="Arial" w:hAnsi="Arial" w:cs="Arial"/>
          <w:b/>
          <w:bCs/>
          <w:iCs/>
          <w:sz w:val="40"/>
          <w:szCs w:val="20"/>
          <w:lang w:eastAsia="en-GB"/>
        </w:rPr>
      </w:pPr>
    </w:p>
    <w:p w14:paraId="5A947E3D" w14:textId="77777777" w:rsidR="00B25979" w:rsidRPr="00FB4E20" w:rsidRDefault="00B25979" w:rsidP="00E00AF8">
      <w:pPr>
        <w:autoSpaceDE w:val="0"/>
        <w:autoSpaceDN w:val="0"/>
        <w:adjustRightInd w:val="0"/>
        <w:spacing w:before="120" w:after="120"/>
        <w:jc w:val="center"/>
        <w:rPr>
          <w:rFonts w:ascii="Arial" w:hAnsi="Arial" w:cs="Arial"/>
          <w:b/>
          <w:bCs/>
          <w:iCs/>
          <w:sz w:val="40"/>
          <w:szCs w:val="20"/>
          <w:lang w:eastAsia="en-GB"/>
        </w:rPr>
      </w:pPr>
    </w:p>
    <w:p w14:paraId="0DBBC2E1" w14:textId="77777777" w:rsidR="00B25979" w:rsidRPr="00FB4E20" w:rsidRDefault="00B25979" w:rsidP="00E00AF8">
      <w:pPr>
        <w:autoSpaceDE w:val="0"/>
        <w:autoSpaceDN w:val="0"/>
        <w:adjustRightInd w:val="0"/>
        <w:spacing w:before="120" w:after="120"/>
        <w:jc w:val="center"/>
        <w:rPr>
          <w:rFonts w:ascii="Arial" w:hAnsi="Arial" w:cs="Arial"/>
          <w:b/>
          <w:bCs/>
          <w:iCs/>
          <w:sz w:val="40"/>
          <w:szCs w:val="20"/>
          <w:lang w:eastAsia="en-GB"/>
        </w:rPr>
      </w:pPr>
    </w:p>
    <w:p w14:paraId="772FE79C" w14:textId="77777777" w:rsidR="00B25979" w:rsidRPr="00FB4E20" w:rsidRDefault="00B25979" w:rsidP="00E00AF8">
      <w:pPr>
        <w:autoSpaceDE w:val="0"/>
        <w:autoSpaceDN w:val="0"/>
        <w:adjustRightInd w:val="0"/>
        <w:spacing w:before="120" w:after="120"/>
        <w:jc w:val="center"/>
        <w:rPr>
          <w:rFonts w:ascii="Arial" w:hAnsi="Arial" w:cs="Arial"/>
          <w:b/>
          <w:bCs/>
          <w:iCs/>
          <w:sz w:val="20"/>
          <w:szCs w:val="20"/>
          <w:lang w:eastAsia="en-GB"/>
        </w:rPr>
      </w:pPr>
    </w:p>
    <w:p w14:paraId="03D53C85"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267F5CB6" w14:textId="77777777" w:rsidR="00B25979" w:rsidRPr="00FB4E20" w:rsidRDefault="00B25979" w:rsidP="00E00AF8">
      <w:pPr>
        <w:autoSpaceDE w:val="0"/>
        <w:autoSpaceDN w:val="0"/>
        <w:adjustRightInd w:val="0"/>
        <w:spacing w:before="120" w:after="120"/>
        <w:rPr>
          <w:rFonts w:ascii="Arial" w:hAnsi="Arial" w:cs="Arial"/>
          <w:b/>
          <w:bCs/>
          <w:iCs/>
          <w:sz w:val="20"/>
          <w:szCs w:val="20"/>
          <w:lang w:eastAsia="en-GB"/>
        </w:rPr>
      </w:pPr>
    </w:p>
    <w:p w14:paraId="7F1473E7" w14:textId="77777777" w:rsidR="005E1093" w:rsidRPr="00FB4E20" w:rsidRDefault="005E1093" w:rsidP="00E00AF8">
      <w:pPr>
        <w:autoSpaceDE w:val="0"/>
        <w:autoSpaceDN w:val="0"/>
        <w:adjustRightInd w:val="0"/>
        <w:spacing w:before="120" w:after="120"/>
        <w:rPr>
          <w:rFonts w:ascii="Arial" w:hAnsi="Arial" w:cs="Arial"/>
          <w:b/>
          <w:bCs/>
          <w:iCs/>
          <w:sz w:val="20"/>
          <w:szCs w:val="20"/>
          <w:lang w:eastAsia="en-GB"/>
        </w:rPr>
      </w:pPr>
    </w:p>
    <w:p w14:paraId="4EAF5130" w14:textId="77777777" w:rsidR="00B25979" w:rsidRPr="00FB4E20" w:rsidRDefault="00B25979" w:rsidP="00E00AF8">
      <w:pPr>
        <w:autoSpaceDE w:val="0"/>
        <w:autoSpaceDN w:val="0"/>
        <w:adjustRightInd w:val="0"/>
        <w:spacing w:before="120" w:after="120"/>
        <w:jc w:val="center"/>
        <w:rPr>
          <w:rFonts w:ascii="Arial" w:hAnsi="Arial" w:cs="Arial"/>
          <w:b/>
          <w:bCs/>
          <w:iCs/>
          <w:sz w:val="20"/>
          <w:szCs w:val="20"/>
          <w:lang w:eastAsia="en-GB"/>
        </w:rPr>
      </w:pPr>
    </w:p>
    <w:p w14:paraId="36CA8A69"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132CAE2C"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34228129"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2AC1DE0F"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6A70A8F5"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7F0EB217"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71D31C8E" w14:textId="77777777" w:rsidR="00E00AF8" w:rsidRPr="00FB4E20" w:rsidRDefault="00E00AF8" w:rsidP="00E00AF8">
      <w:pPr>
        <w:autoSpaceDE w:val="0"/>
        <w:autoSpaceDN w:val="0"/>
        <w:adjustRightInd w:val="0"/>
        <w:spacing w:before="120" w:after="120"/>
        <w:jc w:val="center"/>
        <w:rPr>
          <w:rFonts w:ascii="Arial" w:hAnsi="Arial" w:cs="Arial"/>
          <w:b/>
          <w:bCs/>
          <w:iCs/>
          <w:sz w:val="20"/>
          <w:szCs w:val="20"/>
          <w:lang w:eastAsia="en-GB"/>
        </w:rPr>
      </w:pPr>
    </w:p>
    <w:p w14:paraId="4AFB6BB2" w14:textId="77777777" w:rsidR="005E1093" w:rsidRPr="00FB4E20" w:rsidRDefault="005E1093" w:rsidP="00E00AF8">
      <w:pPr>
        <w:autoSpaceDE w:val="0"/>
        <w:autoSpaceDN w:val="0"/>
        <w:adjustRightInd w:val="0"/>
        <w:spacing w:before="120" w:after="120"/>
        <w:jc w:val="center"/>
        <w:rPr>
          <w:rFonts w:ascii="Arial" w:hAnsi="Arial" w:cs="Arial"/>
          <w:b/>
          <w:bCs/>
          <w:iCs/>
          <w:sz w:val="20"/>
          <w:szCs w:val="20"/>
          <w:lang w:eastAsia="en-GB"/>
        </w:rPr>
      </w:pPr>
    </w:p>
    <w:p w14:paraId="55ECB43A" w14:textId="77777777" w:rsidR="000B3F3A" w:rsidRDefault="000B3F3A" w:rsidP="00E00AF8">
      <w:pPr>
        <w:autoSpaceDE w:val="0"/>
        <w:autoSpaceDN w:val="0"/>
        <w:adjustRightInd w:val="0"/>
        <w:spacing w:before="120" w:after="120"/>
        <w:jc w:val="center"/>
        <w:rPr>
          <w:rFonts w:ascii="Arial" w:hAnsi="Arial" w:cs="Arial"/>
          <w:b/>
          <w:bCs/>
          <w:iCs/>
          <w:sz w:val="20"/>
          <w:szCs w:val="20"/>
          <w:lang w:eastAsia="en-GB"/>
        </w:rPr>
      </w:pPr>
    </w:p>
    <w:p w14:paraId="2C21A571" w14:textId="77777777" w:rsidR="000B3F3A" w:rsidRDefault="000B3F3A" w:rsidP="00E00AF8">
      <w:pPr>
        <w:autoSpaceDE w:val="0"/>
        <w:autoSpaceDN w:val="0"/>
        <w:adjustRightInd w:val="0"/>
        <w:spacing w:before="120" w:after="120"/>
        <w:jc w:val="center"/>
        <w:rPr>
          <w:rFonts w:ascii="Arial" w:hAnsi="Arial" w:cs="Arial"/>
          <w:b/>
          <w:bCs/>
          <w:iCs/>
          <w:sz w:val="20"/>
          <w:szCs w:val="20"/>
          <w:lang w:eastAsia="en-GB"/>
        </w:rPr>
      </w:pPr>
    </w:p>
    <w:p w14:paraId="77488461" w14:textId="77777777" w:rsidR="000B3F3A" w:rsidRDefault="000B3F3A" w:rsidP="00E00AF8">
      <w:pPr>
        <w:autoSpaceDE w:val="0"/>
        <w:autoSpaceDN w:val="0"/>
        <w:adjustRightInd w:val="0"/>
        <w:spacing w:before="120" w:after="120"/>
        <w:jc w:val="center"/>
        <w:rPr>
          <w:rFonts w:ascii="Arial" w:hAnsi="Arial" w:cs="Arial"/>
          <w:b/>
          <w:bCs/>
          <w:iCs/>
          <w:sz w:val="20"/>
          <w:szCs w:val="20"/>
          <w:lang w:eastAsia="en-GB"/>
        </w:rPr>
      </w:pPr>
    </w:p>
    <w:p w14:paraId="35F53F86" w14:textId="77777777" w:rsidR="000B3F3A" w:rsidRDefault="000B3F3A" w:rsidP="00E00AF8">
      <w:pPr>
        <w:autoSpaceDE w:val="0"/>
        <w:autoSpaceDN w:val="0"/>
        <w:adjustRightInd w:val="0"/>
        <w:spacing w:before="120" w:after="120"/>
        <w:jc w:val="center"/>
        <w:rPr>
          <w:rFonts w:ascii="Arial" w:hAnsi="Arial" w:cs="Arial"/>
          <w:b/>
          <w:bCs/>
          <w:iCs/>
          <w:sz w:val="20"/>
          <w:szCs w:val="20"/>
          <w:lang w:eastAsia="en-GB"/>
        </w:rPr>
      </w:pPr>
    </w:p>
    <w:p w14:paraId="48BBBEA2" w14:textId="77777777" w:rsidR="000B3F3A" w:rsidRDefault="000B3F3A" w:rsidP="00E00AF8">
      <w:pPr>
        <w:autoSpaceDE w:val="0"/>
        <w:autoSpaceDN w:val="0"/>
        <w:adjustRightInd w:val="0"/>
        <w:spacing w:before="120" w:after="120"/>
        <w:jc w:val="center"/>
        <w:rPr>
          <w:rFonts w:ascii="Arial" w:hAnsi="Arial" w:cs="Arial"/>
          <w:b/>
          <w:bCs/>
          <w:iCs/>
          <w:sz w:val="20"/>
          <w:szCs w:val="20"/>
          <w:lang w:eastAsia="en-GB"/>
        </w:rPr>
      </w:pPr>
    </w:p>
    <w:p w14:paraId="42E0AED3" w14:textId="77777777" w:rsidR="003115AA" w:rsidRDefault="000F4F33" w:rsidP="003115AA">
      <w:pPr>
        <w:autoSpaceDE w:val="0"/>
        <w:autoSpaceDN w:val="0"/>
        <w:adjustRightInd w:val="0"/>
        <w:spacing w:before="120" w:after="120"/>
        <w:jc w:val="center"/>
        <w:rPr>
          <w:rFonts w:ascii="Arial" w:hAnsi="Arial" w:cs="Arial"/>
          <w:b/>
          <w:bCs/>
          <w:iCs/>
          <w:sz w:val="20"/>
          <w:szCs w:val="20"/>
          <w:lang w:eastAsia="en-GB"/>
        </w:rPr>
      </w:pPr>
      <w:r>
        <w:rPr>
          <w:rFonts w:ascii="Arial" w:hAnsi="Arial" w:cs="Arial"/>
          <w:b/>
          <w:bCs/>
          <w:iCs/>
          <w:sz w:val="20"/>
          <w:szCs w:val="20"/>
          <w:lang w:eastAsia="en-GB"/>
        </w:rPr>
        <w:t>lut</w:t>
      </w:r>
      <w:r w:rsidR="006C63BE">
        <w:rPr>
          <w:rFonts w:ascii="Arial" w:hAnsi="Arial" w:cs="Arial"/>
          <w:b/>
          <w:bCs/>
          <w:iCs/>
          <w:sz w:val="20"/>
          <w:szCs w:val="20"/>
          <w:lang w:eastAsia="en-GB"/>
        </w:rPr>
        <w:t>y</w:t>
      </w:r>
      <w:r>
        <w:rPr>
          <w:rFonts w:ascii="Arial" w:hAnsi="Arial" w:cs="Arial"/>
          <w:b/>
          <w:bCs/>
          <w:iCs/>
          <w:sz w:val="20"/>
          <w:szCs w:val="20"/>
          <w:lang w:eastAsia="en-GB"/>
        </w:rPr>
        <w:t xml:space="preserve"> 2022</w:t>
      </w:r>
      <w:r w:rsidR="00F30752">
        <w:rPr>
          <w:rFonts w:ascii="Arial" w:hAnsi="Arial" w:cs="Arial"/>
          <w:b/>
          <w:bCs/>
          <w:iCs/>
          <w:sz w:val="20"/>
          <w:szCs w:val="20"/>
          <w:lang w:eastAsia="en-GB"/>
        </w:rPr>
        <w:t xml:space="preserve"> r.</w:t>
      </w:r>
      <w:r w:rsidR="00C55E3F">
        <w:rPr>
          <w:rFonts w:ascii="Arial" w:hAnsi="Arial" w:cs="Arial"/>
          <w:b/>
          <w:bCs/>
          <w:iCs/>
          <w:sz w:val="20"/>
          <w:szCs w:val="20"/>
          <w:lang w:eastAsia="en-GB"/>
        </w:rPr>
        <w:t xml:space="preserve"> </w:t>
      </w:r>
    </w:p>
    <w:sdt>
      <w:sdtPr>
        <w:rPr>
          <w:rFonts w:ascii="Arial" w:eastAsia="Calibri" w:hAnsi="Arial" w:cs="Arial"/>
          <w:b/>
          <w:bCs/>
        </w:rPr>
        <w:id w:val="-2007354884"/>
        <w:docPartObj>
          <w:docPartGallery w:val="Table of Contents"/>
          <w:docPartUnique/>
        </w:docPartObj>
      </w:sdtPr>
      <w:sdtEndPr>
        <w:rPr>
          <w:rFonts w:eastAsia="Batang"/>
          <w:b w:val="0"/>
          <w:bCs w:val="0"/>
        </w:rPr>
      </w:sdtEndPr>
      <w:sdtContent>
        <w:p w14:paraId="08E590F8" w14:textId="37974FE4" w:rsidR="00E00AF8" w:rsidRPr="003115AA" w:rsidRDefault="00E00AF8" w:rsidP="003115AA">
          <w:pPr>
            <w:autoSpaceDE w:val="0"/>
            <w:autoSpaceDN w:val="0"/>
            <w:adjustRightInd w:val="0"/>
            <w:spacing w:before="120" w:after="120"/>
            <w:jc w:val="center"/>
            <w:rPr>
              <w:rFonts w:ascii="Arial" w:hAnsi="Arial" w:cs="Arial"/>
              <w:b/>
              <w:bCs/>
              <w:iCs/>
              <w:sz w:val="20"/>
              <w:szCs w:val="20"/>
              <w:lang w:eastAsia="en-GB"/>
            </w:rPr>
          </w:pPr>
        </w:p>
        <w:p w14:paraId="69F71C7C" w14:textId="77777777" w:rsidR="00590000" w:rsidRPr="000B3F3A" w:rsidRDefault="00590000" w:rsidP="00E00AF8">
          <w:pPr>
            <w:pStyle w:val="Nagwekspisutreci"/>
            <w:spacing w:before="120" w:after="120"/>
            <w:rPr>
              <w:rFonts w:ascii="Arial" w:hAnsi="Arial" w:cs="Arial"/>
              <w:color w:val="auto"/>
              <w:sz w:val="22"/>
              <w:szCs w:val="22"/>
            </w:rPr>
          </w:pPr>
          <w:r w:rsidRPr="000B3F3A">
            <w:rPr>
              <w:rFonts w:ascii="Arial" w:hAnsi="Arial" w:cs="Arial"/>
              <w:color w:val="auto"/>
              <w:sz w:val="22"/>
              <w:szCs w:val="22"/>
            </w:rPr>
            <w:t>Spis treści</w:t>
          </w:r>
        </w:p>
        <w:p w14:paraId="480CA932" w14:textId="77777777" w:rsidR="005B6BE7" w:rsidRPr="000B3F3A" w:rsidRDefault="005B6BE7" w:rsidP="00E00AF8">
          <w:pPr>
            <w:spacing w:before="120" w:after="120"/>
            <w:rPr>
              <w:rFonts w:ascii="Arial" w:hAnsi="Arial" w:cs="Arial"/>
              <w:lang w:eastAsia="pl-PL"/>
            </w:rPr>
          </w:pPr>
        </w:p>
        <w:p w14:paraId="28C3CF70" w14:textId="77777777" w:rsidR="005B6BE7" w:rsidRPr="000B3F3A" w:rsidRDefault="005B6BE7" w:rsidP="00E00AF8">
          <w:pPr>
            <w:spacing w:before="120" w:after="120"/>
            <w:rPr>
              <w:rFonts w:ascii="Arial" w:hAnsi="Arial" w:cs="Arial"/>
              <w:lang w:eastAsia="pl-PL"/>
            </w:rPr>
          </w:pPr>
        </w:p>
        <w:p w14:paraId="6D1934D6" w14:textId="516B48C9" w:rsidR="000B3F3A" w:rsidRPr="000B3F3A" w:rsidRDefault="00590000">
          <w:pPr>
            <w:pStyle w:val="Spistreci1"/>
            <w:tabs>
              <w:tab w:val="right" w:leader="dot" w:pos="9062"/>
            </w:tabs>
            <w:rPr>
              <w:rFonts w:ascii="Arial" w:eastAsiaTheme="minorEastAsia" w:hAnsi="Arial" w:cs="Arial"/>
              <w:noProof/>
              <w:lang w:eastAsia="pl-PL"/>
            </w:rPr>
          </w:pPr>
          <w:r w:rsidRPr="000B3F3A">
            <w:rPr>
              <w:rFonts w:ascii="Arial" w:hAnsi="Arial" w:cs="Arial"/>
            </w:rPr>
            <w:fldChar w:fldCharType="begin"/>
          </w:r>
          <w:r w:rsidRPr="000B3F3A">
            <w:rPr>
              <w:rFonts w:ascii="Arial" w:hAnsi="Arial" w:cs="Arial"/>
            </w:rPr>
            <w:instrText xml:space="preserve"> TOC \o "1-3" \h \z \u </w:instrText>
          </w:r>
          <w:r w:rsidRPr="000B3F3A">
            <w:rPr>
              <w:rFonts w:ascii="Arial" w:hAnsi="Arial" w:cs="Arial"/>
            </w:rPr>
            <w:fldChar w:fldCharType="separate"/>
          </w:r>
          <w:hyperlink w:anchor="_Toc95829017" w:history="1">
            <w:r w:rsidR="000B3F3A" w:rsidRPr="000B3F3A">
              <w:rPr>
                <w:rStyle w:val="Hipercze"/>
                <w:rFonts w:ascii="Arial" w:hAnsi="Arial" w:cs="Arial"/>
                <w:noProof/>
              </w:rPr>
              <w:t>WPROWADZENIE</w:t>
            </w:r>
            <w:r w:rsidR="000B3F3A" w:rsidRPr="000B3F3A">
              <w:rPr>
                <w:rFonts w:ascii="Arial" w:hAnsi="Arial" w:cs="Arial"/>
                <w:noProof/>
                <w:webHidden/>
              </w:rPr>
              <w:tab/>
            </w:r>
            <w:r w:rsidR="000B3F3A" w:rsidRPr="000B3F3A">
              <w:rPr>
                <w:rFonts w:ascii="Arial" w:hAnsi="Arial" w:cs="Arial"/>
                <w:noProof/>
                <w:webHidden/>
              </w:rPr>
              <w:fldChar w:fldCharType="begin"/>
            </w:r>
            <w:r w:rsidR="000B3F3A" w:rsidRPr="000B3F3A">
              <w:rPr>
                <w:rFonts w:ascii="Arial" w:hAnsi="Arial" w:cs="Arial"/>
                <w:noProof/>
                <w:webHidden/>
              </w:rPr>
              <w:instrText xml:space="preserve"> PAGEREF _Toc95829017 \h </w:instrText>
            </w:r>
            <w:r w:rsidR="000B3F3A" w:rsidRPr="000B3F3A">
              <w:rPr>
                <w:rFonts w:ascii="Arial" w:hAnsi="Arial" w:cs="Arial"/>
                <w:noProof/>
                <w:webHidden/>
              </w:rPr>
            </w:r>
            <w:r w:rsidR="000B3F3A" w:rsidRPr="000B3F3A">
              <w:rPr>
                <w:rFonts w:ascii="Arial" w:hAnsi="Arial" w:cs="Arial"/>
                <w:noProof/>
                <w:webHidden/>
              </w:rPr>
              <w:fldChar w:fldCharType="separate"/>
            </w:r>
            <w:r w:rsidR="000B3F3A" w:rsidRPr="000B3F3A">
              <w:rPr>
                <w:rFonts w:ascii="Arial" w:hAnsi="Arial" w:cs="Arial"/>
                <w:noProof/>
                <w:webHidden/>
              </w:rPr>
              <w:t>3</w:t>
            </w:r>
            <w:r w:rsidR="000B3F3A" w:rsidRPr="000B3F3A">
              <w:rPr>
                <w:rFonts w:ascii="Arial" w:hAnsi="Arial" w:cs="Arial"/>
                <w:noProof/>
                <w:webHidden/>
              </w:rPr>
              <w:fldChar w:fldCharType="end"/>
            </w:r>
          </w:hyperlink>
        </w:p>
        <w:p w14:paraId="7B0CE78E" w14:textId="5FCC79AF" w:rsidR="000B3F3A" w:rsidRPr="000B3F3A" w:rsidRDefault="000B3F3A">
          <w:pPr>
            <w:pStyle w:val="Spistreci2"/>
            <w:rPr>
              <w:lang w:eastAsia="pl-PL"/>
            </w:rPr>
          </w:pPr>
          <w:hyperlink w:anchor="_Toc95829018" w:history="1">
            <w:r w:rsidRPr="000B3F3A">
              <w:rPr>
                <w:rStyle w:val="Hipercze"/>
              </w:rPr>
              <w:t>1.</w:t>
            </w:r>
            <w:r w:rsidRPr="000B3F3A">
              <w:rPr>
                <w:lang w:eastAsia="pl-PL"/>
              </w:rPr>
              <w:tab/>
            </w:r>
            <w:r w:rsidRPr="000B3F3A">
              <w:rPr>
                <w:rStyle w:val="Hipercze"/>
              </w:rPr>
              <w:t>Geneza przygotowania dokumentu „Strategia współpracy z partnerami  w ramach programu FENG 2021-2027”</w:t>
            </w:r>
            <w:r w:rsidRPr="000B3F3A">
              <w:rPr>
                <w:webHidden/>
              </w:rPr>
              <w:tab/>
            </w:r>
            <w:r w:rsidRPr="000B3F3A">
              <w:rPr>
                <w:webHidden/>
              </w:rPr>
              <w:fldChar w:fldCharType="begin"/>
            </w:r>
            <w:r w:rsidRPr="000B3F3A">
              <w:rPr>
                <w:webHidden/>
              </w:rPr>
              <w:instrText xml:space="preserve"> PAGEREF _Toc95829018 \h </w:instrText>
            </w:r>
            <w:r w:rsidRPr="000B3F3A">
              <w:rPr>
                <w:webHidden/>
              </w:rPr>
            </w:r>
            <w:r w:rsidRPr="000B3F3A">
              <w:rPr>
                <w:webHidden/>
              </w:rPr>
              <w:fldChar w:fldCharType="separate"/>
            </w:r>
            <w:r w:rsidRPr="000B3F3A">
              <w:rPr>
                <w:webHidden/>
              </w:rPr>
              <w:t>3</w:t>
            </w:r>
            <w:r w:rsidRPr="000B3F3A">
              <w:rPr>
                <w:webHidden/>
              </w:rPr>
              <w:fldChar w:fldCharType="end"/>
            </w:r>
          </w:hyperlink>
        </w:p>
        <w:p w14:paraId="391C2F7E" w14:textId="0FD4F99C" w:rsidR="000B3F3A" w:rsidRPr="000B3F3A" w:rsidRDefault="000B3F3A">
          <w:pPr>
            <w:pStyle w:val="Spistreci2"/>
            <w:rPr>
              <w:lang w:eastAsia="pl-PL"/>
            </w:rPr>
          </w:pPr>
          <w:hyperlink w:anchor="_Toc95829019" w:history="1">
            <w:r w:rsidRPr="000B3F3A">
              <w:rPr>
                <w:rStyle w:val="Hipercze"/>
              </w:rPr>
              <w:t>2.</w:t>
            </w:r>
            <w:r w:rsidRPr="000B3F3A">
              <w:rPr>
                <w:lang w:eastAsia="pl-PL"/>
              </w:rPr>
              <w:tab/>
            </w:r>
            <w:r w:rsidRPr="000B3F3A">
              <w:rPr>
                <w:rStyle w:val="Hipercze"/>
              </w:rPr>
              <w:t>Akty prawne wyznaczające kształt dokumentu „Strategia współpracy  z partnerami w ramach programu FENG 2021-2027”</w:t>
            </w:r>
            <w:r w:rsidRPr="000B3F3A">
              <w:rPr>
                <w:webHidden/>
              </w:rPr>
              <w:tab/>
            </w:r>
            <w:r w:rsidRPr="000B3F3A">
              <w:rPr>
                <w:webHidden/>
              </w:rPr>
              <w:fldChar w:fldCharType="begin"/>
            </w:r>
            <w:r w:rsidRPr="000B3F3A">
              <w:rPr>
                <w:webHidden/>
              </w:rPr>
              <w:instrText xml:space="preserve"> PAGEREF _Toc95829019 \h </w:instrText>
            </w:r>
            <w:r w:rsidRPr="000B3F3A">
              <w:rPr>
                <w:webHidden/>
              </w:rPr>
            </w:r>
            <w:r w:rsidRPr="000B3F3A">
              <w:rPr>
                <w:webHidden/>
              </w:rPr>
              <w:fldChar w:fldCharType="separate"/>
            </w:r>
            <w:r w:rsidRPr="000B3F3A">
              <w:rPr>
                <w:webHidden/>
              </w:rPr>
              <w:t>4</w:t>
            </w:r>
            <w:r w:rsidRPr="000B3F3A">
              <w:rPr>
                <w:webHidden/>
              </w:rPr>
              <w:fldChar w:fldCharType="end"/>
            </w:r>
          </w:hyperlink>
        </w:p>
        <w:p w14:paraId="0956C6D3" w14:textId="2797FEA6" w:rsidR="000B3F3A" w:rsidRPr="000B3F3A" w:rsidRDefault="000B3F3A">
          <w:pPr>
            <w:pStyle w:val="Spistreci2"/>
            <w:rPr>
              <w:lang w:eastAsia="pl-PL"/>
            </w:rPr>
          </w:pPr>
          <w:hyperlink w:anchor="_Toc95829020" w:history="1">
            <w:r w:rsidRPr="000B3F3A">
              <w:rPr>
                <w:rStyle w:val="Hipercze"/>
              </w:rPr>
              <w:t>3.</w:t>
            </w:r>
            <w:r w:rsidRPr="000B3F3A">
              <w:rPr>
                <w:lang w:eastAsia="pl-PL"/>
              </w:rPr>
              <w:tab/>
            </w:r>
            <w:r w:rsidRPr="000B3F3A">
              <w:rPr>
                <w:rStyle w:val="Hipercze"/>
              </w:rPr>
              <w:t>Konsultacje dokumentu „Strategia współpracy z partnerami w ramach programu FENG 2021-2027”</w:t>
            </w:r>
            <w:r w:rsidRPr="000B3F3A">
              <w:rPr>
                <w:webHidden/>
              </w:rPr>
              <w:tab/>
            </w:r>
            <w:r w:rsidRPr="000B3F3A">
              <w:rPr>
                <w:webHidden/>
              </w:rPr>
              <w:fldChar w:fldCharType="begin"/>
            </w:r>
            <w:r w:rsidRPr="000B3F3A">
              <w:rPr>
                <w:webHidden/>
              </w:rPr>
              <w:instrText xml:space="preserve"> PAGEREF _Toc95829020 \h </w:instrText>
            </w:r>
            <w:r w:rsidRPr="000B3F3A">
              <w:rPr>
                <w:webHidden/>
              </w:rPr>
            </w:r>
            <w:r w:rsidRPr="000B3F3A">
              <w:rPr>
                <w:webHidden/>
              </w:rPr>
              <w:fldChar w:fldCharType="separate"/>
            </w:r>
            <w:r w:rsidRPr="000B3F3A">
              <w:rPr>
                <w:webHidden/>
              </w:rPr>
              <w:t>4</w:t>
            </w:r>
            <w:r w:rsidRPr="000B3F3A">
              <w:rPr>
                <w:webHidden/>
              </w:rPr>
              <w:fldChar w:fldCharType="end"/>
            </w:r>
          </w:hyperlink>
        </w:p>
        <w:p w14:paraId="61163C28" w14:textId="59E6FDFA" w:rsidR="000B3F3A" w:rsidRPr="000B3F3A" w:rsidRDefault="000B3F3A">
          <w:pPr>
            <w:pStyle w:val="Spistreci2"/>
            <w:rPr>
              <w:lang w:eastAsia="pl-PL"/>
            </w:rPr>
          </w:pPr>
          <w:hyperlink w:anchor="_Toc95829021" w:history="1">
            <w:r w:rsidRPr="000B3F3A">
              <w:rPr>
                <w:rStyle w:val="Hipercze"/>
              </w:rPr>
              <w:t>4.</w:t>
            </w:r>
            <w:r w:rsidRPr="000B3F3A">
              <w:rPr>
                <w:lang w:eastAsia="pl-PL"/>
              </w:rPr>
              <w:tab/>
            </w:r>
            <w:r w:rsidRPr="000B3F3A">
              <w:rPr>
                <w:rStyle w:val="Hipercze"/>
              </w:rPr>
              <w:t>Partnerzy w FENG</w:t>
            </w:r>
            <w:r w:rsidRPr="000B3F3A">
              <w:rPr>
                <w:webHidden/>
              </w:rPr>
              <w:tab/>
            </w:r>
            <w:r w:rsidRPr="000B3F3A">
              <w:rPr>
                <w:webHidden/>
              </w:rPr>
              <w:fldChar w:fldCharType="begin"/>
            </w:r>
            <w:r w:rsidRPr="000B3F3A">
              <w:rPr>
                <w:webHidden/>
              </w:rPr>
              <w:instrText xml:space="preserve"> PAGEREF _Toc95829021 \h </w:instrText>
            </w:r>
            <w:r w:rsidRPr="000B3F3A">
              <w:rPr>
                <w:webHidden/>
              </w:rPr>
            </w:r>
            <w:r w:rsidRPr="000B3F3A">
              <w:rPr>
                <w:webHidden/>
              </w:rPr>
              <w:fldChar w:fldCharType="separate"/>
            </w:r>
            <w:r w:rsidRPr="000B3F3A">
              <w:rPr>
                <w:webHidden/>
              </w:rPr>
              <w:t>6</w:t>
            </w:r>
            <w:r w:rsidRPr="000B3F3A">
              <w:rPr>
                <w:webHidden/>
              </w:rPr>
              <w:fldChar w:fldCharType="end"/>
            </w:r>
          </w:hyperlink>
        </w:p>
        <w:p w14:paraId="2D0EAA84" w14:textId="18B044C0" w:rsidR="000B3F3A" w:rsidRPr="000B3F3A" w:rsidRDefault="000B3F3A">
          <w:pPr>
            <w:pStyle w:val="Spistreci1"/>
            <w:tabs>
              <w:tab w:val="right" w:leader="dot" w:pos="9062"/>
            </w:tabs>
            <w:rPr>
              <w:rFonts w:ascii="Arial" w:eastAsiaTheme="minorEastAsia" w:hAnsi="Arial" w:cs="Arial"/>
              <w:noProof/>
              <w:lang w:eastAsia="pl-PL"/>
            </w:rPr>
          </w:pPr>
          <w:hyperlink w:anchor="_Toc95829022" w:history="1">
            <w:r w:rsidRPr="000B3F3A">
              <w:rPr>
                <w:rStyle w:val="Hipercze"/>
                <w:rFonts w:ascii="Arial" w:hAnsi="Arial" w:cs="Arial"/>
                <w:noProof/>
              </w:rPr>
              <w:t>ZASADA PARTNERSTWA NA POSZCZEGÓLNYCH ETAPACH REALIZACJI FENG</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_Toc95829022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6</w:t>
            </w:r>
            <w:r w:rsidRPr="000B3F3A">
              <w:rPr>
                <w:rFonts w:ascii="Arial" w:hAnsi="Arial" w:cs="Arial"/>
                <w:noProof/>
                <w:webHidden/>
              </w:rPr>
              <w:fldChar w:fldCharType="end"/>
            </w:r>
          </w:hyperlink>
        </w:p>
        <w:p w14:paraId="26B05795" w14:textId="67AD0F6C" w:rsidR="000B3F3A" w:rsidRPr="000B3F3A" w:rsidRDefault="000B3F3A">
          <w:pPr>
            <w:pStyle w:val="Spistreci2"/>
            <w:rPr>
              <w:lang w:eastAsia="pl-PL"/>
            </w:rPr>
          </w:pPr>
          <w:hyperlink w:anchor="_Toc95829023" w:history="1">
            <w:r w:rsidRPr="000B3F3A">
              <w:rPr>
                <w:rStyle w:val="Hipercze"/>
              </w:rPr>
              <w:t>1.</w:t>
            </w:r>
            <w:r w:rsidRPr="000B3F3A">
              <w:rPr>
                <w:lang w:eastAsia="pl-PL"/>
              </w:rPr>
              <w:tab/>
            </w:r>
            <w:r w:rsidRPr="000B3F3A">
              <w:rPr>
                <w:rStyle w:val="Hipercze"/>
              </w:rPr>
              <w:t>Dotychczasowe zaangażowanie partnerów w programowanie FENG</w:t>
            </w:r>
            <w:r w:rsidRPr="000B3F3A">
              <w:rPr>
                <w:webHidden/>
              </w:rPr>
              <w:tab/>
            </w:r>
            <w:r w:rsidRPr="000B3F3A">
              <w:rPr>
                <w:webHidden/>
              </w:rPr>
              <w:fldChar w:fldCharType="begin"/>
            </w:r>
            <w:r w:rsidRPr="000B3F3A">
              <w:rPr>
                <w:webHidden/>
              </w:rPr>
              <w:instrText xml:space="preserve"> PAGEREF _Toc95829023 \h </w:instrText>
            </w:r>
            <w:r w:rsidRPr="000B3F3A">
              <w:rPr>
                <w:webHidden/>
              </w:rPr>
            </w:r>
            <w:r w:rsidRPr="000B3F3A">
              <w:rPr>
                <w:webHidden/>
              </w:rPr>
              <w:fldChar w:fldCharType="separate"/>
            </w:r>
            <w:r w:rsidRPr="000B3F3A">
              <w:rPr>
                <w:webHidden/>
              </w:rPr>
              <w:t>6</w:t>
            </w:r>
            <w:r w:rsidRPr="000B3F3A">
              <w:rPr>
                <w:webHidden/>
              </w:rPr>
              <w:fldChar w:fldCharType="end"/>
            </w:r>
          </w:hyperlink>
        </w:p>
        <w:p w14:paraId="561CA97F" w14:textId="6CC05554" w:rsidR="000B3F3A" w:rsidRPr="000B3F3A" w:rsidRDefault="000B3F3A">
          <w:pPr>
            <w:pStyle w:val="Spistreci2"/>
            <w:rPr>
              <w:lang w:eastAsia="pl-PL"/>
            </w:rPr>
          </w:pPr>
          <w:hyperlink w:anchor="_Toc95829024" w:history="1">
            <w:r w:rsidRPr="000B3F3A">
              <w:rPr>
                <w:rStyle w:val="Hipercze"/>
              </w:rPr>
              <w:t>2.</w:t>
            </w:r>
            <w:r w:rsidRPr="000B3F3A">
              <w:rPr>
                <w:lang w:eastAsia="pl-PL"/>
              </w:rPr>
              <w:tab/>
            </w:r>
            <w:r w:rsidRPr="000B3F3A">
              <w:rPr>
                <w:rStyle w:val="Hipercze"/>
              </w:rPr>
              <w:t>Zaangażowanie partnerów we wdrażanie oraz monitorowanie FENG</w:t>
            </w:r>
            <w:r w:rsidRPr="000B3F3A">
              <w:rPr>
                <w:webHidden/>
              </w:rPr>
              <w:tab/>
            </w:r>
            <w:r w:rsidRPr="000B3F3A">
              <w:rPr>
                <w:webHidden/>
              </w:rPr>
              <w:fldChar w:fldCharType="begin"/>
            </w:r>
            <w:r w:rsidRPr="000B3F3A">
              <w:rPr>
                <w:webHidden/>
              </w:rPr>
              <w:instrText xml:space="preserve"> PAGEREF _Toc95829024 \h </w:instrText>
            </w:r>
            <w:r w:rsidRPr="000B3F3A">
              <w:rPr>
                <w:webHidden/>
              </w:rPr>
            </w:r>
            <w:r w:rsidRPr="000B3F3A">
              <w:rPr>
                <w:webHidden/>
              </w:rPr>
              <w:fldChar w:fldCharType="separate"/>
            </w:r>
            <w:r w:rsidRPr="000B3F3A">
              <w:rPr>
                <w:webHidden/>
              </w:rPr>
              <w:t>8</w:t>
            </w:r>
            <w:r w:rsidRPr="000B3F3A">
              <w:rPr>
                <w:webHidden/>
              </w:rPr>
              <w:fldChar w:fldCharType="end"/>
            </w:r>
          </w:hyperlink>
        </w:p>
        <w:p w14:paraId="249F5A16" w14:textId="7E3430F8" w:rsidR="000B3F3A" w:rsidRPr="000B3F3A" w:rsidRDefault="000B3F3A">
          <w:pPr>
            <w:pStyle w:val="Spistreci3"/>
            <w:rPr>
              <w:rFonts w:ascii="Arial" w:hAnsi="Arial" w:cs="Arial"/>
              <w:noProof/>
              <w:lang w:eastAsia="pl-PL"/>
            </w:rPr>
          </w:pPr>
          <w:hyperlink w:anchor="_Toc95829025" w:history="1">
            <w:r w:rsidRPr="000B3F3A">
              <w:rPr>
                <w:rStyle w:val="Hipercze"/>
                <w:rFonts w:ascii="Arial" w:hAnsi="Arial" w:cs="Arial"/>
                <w:noProof/>
              </w:rPr>
              <w:t>a)</w:t>
            </w:r>
            <w:r w:rsidRPr="000B3F3A">
              <w:rPr>
                <w:rFonts w:ascii="Arial" w:hAnsi="Arial" w:cs="Arial"/>
                <w:noProof/>
                <w:lang w:eastAsia="pl-PL"/>
              </w:rPr>
              <w:tab/>
            </w:r>
            <w:r w:rsidRPr="000B3F3A">
              <w:rPr>
                <w:rStyle w:val="Hipercze"/>
                <w:rFonts w:ascii="Arial" w:hAnsi="Arial" w:cs="Arial"/>
                <w:noProof/>
              </w:rPr>
              <w:t>prekomitet monitorujący</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_Toc95829025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8</w:t>
            </w:r>
            <w:r w:rsidRPr="000B3F3A">
              <w:rPr>
                <w:rFonts w:ascii="Arial" w:hAnsi="Arial" w:cs="Arial"/>
                <w:noProof/>
                <w:webHidden/>
              </w:rPr>
              <w:fldChar w:fldCharType="end"/>
            </w:r>
          </w:hyperlink>
        </w:p>
        <w:p w14:paraId="104FB584" w14:textId="3A41F91B" w:rsidR="000B3F3A" w:rsidRPr="000B3F3A" w:rsidRDefault="000B3F3A">
          <w:pPr>
            <w:pStyle w:val="Spistreci3"/>
            <w:rPr>
              <w:rFonts w:ascii="Arial" w:hAnsi="Arial" w:cs="Arial"/>
              <w:noProof/>
              <w:lang w:eastAsia="pl-PL"/>
            </w:rPr>
          </w:pPr>
          <w:hyperlink w:anchor="_Toc95829026" w:history="1">
            <w:r w:rsidRPr="000B3F3A">
              <w:rPr>
                <w:rStyle w:val="Hipercze"/>
                <w:rFonts w:ascii="Arial" w:hAnsi="Arial" w:cs="Arial"/>
                <w:noProof/>
              </w:rPr>
              <w:t>b)</w:t>
            </w:r>
            <w:r w:rsidRPr="000B3F3A">
              <w:rPr>
                <w:rFonts w:ascii="Arial" w:hAnsi="Arial" w:cs="Arial"/>
                <w:noProof/>
                <w:lang w:eastAsia="pl-PL"/>
              </w:rPr>
              <w:tab/>
            </w:r>
            <w:r w:rsidRPr="000B3F3A">
              <w:rPr>
                <w:rStyle w:val="Hipercze"/>
                <w:rFonts w:ascii="Arial" w:hAnsi="Arial" w:cs="Arial"/>
                <w:noProof/>
              </w:rPr>
              <w:t>komitet monitorujący</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_Toc95829026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8</w:t>
            </w:r>
            <w:r w:rsidRPr="000B3F3A">
              <w:rPr>
                <w:rFonts w:ascii="Arial" w:hAnsi="Arial" w:cs="Arial"/>
                <w:noProof/>
                <w:webHidden/>
              </w:rPr>
              <w:fldChar w:fldCharType="end"/>
            </w:r>
          </w:hyperlink>
        </w:p>
        <w:p w14:paraId="5CF35348" w14:textId="715A3E5E" w:rsidR="000B3F3A" w:rsidRPr="000B3F3A" w:rsidRDefault="000B3F3A">
          <w:pPr>
            <w:pStyle w:val="Spistreci3"/>
            <w:rPr>
              <w:rFonts w:ascii="Arial" w:hAnsi="Arial" w:cs="Arial"/>
              <w:noProof/>
              <w:lang w:eastAsia="pl-PL"/>
            </w:rPr>
          </w:pPr>
          <w:hyperlink w:anchor="_Toc95829027" w:history="1">
            <w:r w:rsidRPr="000B3F3A">
              <w:rPr>
                <w:rStyle w:val="Hipercze"/>
                <w:rFonts w:ascii="Arial" w:hAnsi="Arial" w:cs="Arial"/>
                <w:noProof/>
                <w:lang w:eastAsia="pl-PL"/>
              </w:rPr>
              <w:t>c)</w:t>
            </w:r>
            <w:r w:rsidRPr="000B3F3A">
              <w:rPr>
                <w:rFonts w:ascii="Arial" w:hAnsi="Arial" w:cs="Arial"/>
                <w:noProof/>
                <w:lang w:eastAsia="pl-PL"/>
              </w:rPr>
              <w:tab/>
            </w:r>
            <w:r w:rsidRPr="000B3F3A">
              <w:rPr>
                <w:rStyle w:val="Hipercze"/>
                <w:rFonts w:ascii="Arial" w:hAnsi="Arial" w:cs="Arial"/>
                <w:noProof/>
                <w:lang w:eastAsia="pl-PL"/>
              </w:rPr>
              <w:t>finansowanie udziału partnerów w pracach komitetu monitorującego</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_Toc95829027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14</w:t>
            </w:r>
            <w:r w:rsidRPr="000B3F3A">
              <w:rPr>
                <w:rFonts w:ascii="Arial" w:hAnsi="Arial" w:cs="Arial"/>
                <w:noProof/>
                <w:webHidden/>
              </w:rPr>
              <w:fldChar w:fldCharType="end"/>
            </w:r>
          </w:hyperlink>
        </w:p>
        <w:p w14:paraId="7DCED22F" w14:textId="43F80BF5" w:rsidR="000B3F3A" w:rsidRPr="000B3F3A" w:rsidRDefault="000B3F3A">
          <w:pPr>
            <w:pStyle w:val="Spistreci3"/>
            <w:rPr>
              <w:rFonts w:ascii="Arial" w:hAnsi="Arial" w:cs="Arial"/>
              <w:noProof/>
              <w:lang w:eastAsia="pl-PL"/>
            </w:rPr>
          </w:pPr>
          <w:hyperlink w:anchor="_Toc95829028" w:history="1">
            <w:r w:rsidRPr="000B3F3A">
              <w:rPr>
                <w:rStyle w:val="Hipercze"/>
                <w:rFonts w:ascii="Arial" w:hAnsi="Arial" w:cs="Arial"/>
                <w:noProof/>
                <w:lang w:eastAsia="pl-PL"/>
              </w:rPr>
              <w:t>d)</w:t>
            </w:r>
            <w:r w:rsidRPr="000B3F3A">
              <w:rPr>
                <w:rFonts w:ascii="Arial" w:hAnsi="Arial" w:cs="Arial"/>
                <w:noProof/>
                <w:lang w:eastAsia="pl-PL"/>
              </w:rPr>
              <w:tab/>
            </w:r>
            <w:r w:rsidRPr="000B3F3A">
              <w:rPr>
                <w:rStyle w:val="Hipercze"/>
                <w:rFonts w:ascii="Arial" w:hAnsi="Arial" w:cs="Arial"/>
                <w:noProof/>
                <w:lang w:eastAsia="pl-PL"/>
              </w:rPr>
              <w:t>dofinansowanie partnerów w zakresie świadczenia wsparcia dla swoich członków</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_Toc95829028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15</w:t>
            </w:r>
            <w:r w:rsidRPr="000B3F3A">
              <w:rPr>
                <w:rFonts w:ascii="Arial" w:hAnsi="Arial" w:cs="Arial"/>
                <w:noProof/>
                <w:webHidden/>
              </w:rPr>
              <w:fldChar w:fldCharType="end"/>
            </w:r>
          </w:hyperlink>
        </w:p>
        <w:p w14:paraId="02625DE6" w14:textId="1BAA3CD9" w:rsidR="000B3F3A" w:rsidRPr="000B3F3A" w:rsidRDefault="000B3F3A">
          <w:pPr>
            <w:pStyle w:val="Spistreci3"/>
            <w:rPr>
              <w:rFonts w:ascii="Arial" w:hAnsi="Arial" w:cs="Arial"/>
              <w:noProof/>
              <w:lang w:eastAsia="pl-PL"/>
            </w:rPr>
          </w:pPr>
          <w:hyperlink w:anchor="_Toc95829029" w:history="1">
            <w:r w:rsidRPr="000B3F3A">
              <w:rPr>
                <w:rStyle w:val="Hipercze"/>
                <w:rFonts w:ascii="Arial" w:hAnsi="Arial" w:cs="Arial"/>
                <w:noProof/>
                <w:lang w:eastAsia="pl-PL"/>
              </w:rPr>
              <w:t>e)</w:t>
            </w:r>
            <w:r w:rsidRPr="000B3F3A">
              <w:rPr>
                <w:rFonts w:ascii="Arial" w:hAnsi="Arial" w:cs="Arial"/>
                <w:noProof/>
                <w:lang w:eastAsia="pl-PL"/>
              </w:rPr>
              <w:tab/>
            </w:r>
            <w:r w:rsidRPr="000B3F3A">
              <w:rPr>
                <w:rStyle w:val="Hipercze"/>
                <w:rFonts w:ascii="Arial" w:hAnsi="Arial" w:cs="Arial"/>
                <w:noProof/>
                <w:lang w:eastAsia="pl-PL"/>
              </w:rPr>
              <w:t>inne finansowanie działalności partnerów</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_Toc95829029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15</w:t>
            </w:r>
            <w:r w:rsidRPr="000B3F3A">
              <w:rPr>
                <w:rFonts w:ascii="Arial" w:hAnsi="Arial" w:cs="Arial"/>
                <w:noProof/>
                <w:webHidden/>
              </w:rPr>
              <w:fldChar w:fldCharType="end"/>
            </w:r>
          </w:hyperlink>
        </w:p>
        <w:p w14:paraId="12B8E7BF" w14:textId="5FA6E22E" w:rsidR="000B3F3A" w:rsidRPr="000B3F3A" w:rsidRDefault="000B3F3A">
          <w:pPr>
            <w:pStyle w:val="Spistreci3"/>
            <w:rPr>
              <w:rFonts w:ascii="Arial" w:hAnsi="Arial" w:cs="Arial"/>
              <w:noProof/>
              <w:lang w:eastAsia="pl-PL"/>
            </w:rPr>
          </w:pPr>
          <w:hyperlink w:anchor="_Toc95829030" w:history="1">
            <w:r w:rsidRPr="000B3F3A">
              <w:rPr>
                <w:rStyle w:val="Hipercze"/>
                <w:rFonts w:ascii="Arial" w:hAnsi="Arial" w:cs="Arial"/>
                <w:noProof/>
                <w:lang w:eastAsia="pl-PL"/>
              </w:rPr>
              <w:t>f)</w:t>
            </w:r>
            <w:r w:rsidRPr="000B3F3A">
              <w:rPr>
                <w:rFonts w:ascii="Arial" w:hAnsi="Arial" w:cs="Arial"/>
                <w:noProof/>
                <w:lang w:eastAsia="pl-PL"/>
              </w:rPr>
              <w:tab/>
            </w:r>
            <w:r w:rsidRPr="000B3F3A">
              <w:rPr>
                <w:rStyle w:val="Hipercze"/>
                <w:rFonts w:ascii="Arial" w:hAnsi="Arial" w:cs="Arial"/>
                <w:noProof/>
                <w:lang w:eastAsia="pl-PL"/>
              </w:rPr>
              <w:t>działania na rzecz partnerów w ramach komitetu monitorującego</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_Toc95829030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16</w:t>
            </w:r>
            <w:r w:rsidRPr="000B3F3A">
              <w:rPr>
                <w:rFonts w:ascii="Arial" w:hAnsi="Arial" w:cs="Arial"/>
                <w:noProof/>
                <w:webHidden/>
              </w:rPr>
              <w:fldChar w:fldCharType="end"/>
            </w:r>
          </w:hyperlink>
        </w:p>
        <w:p w14:paraId="5A9F3DCA" w14:textId="58EE9978" w:rsidR="000B3F3A" w:rsidRPr="000B3F3A" w:rsidRDefault="000B3F3A">
          <w:pPr>
            <w:pStyle w:val="Spistreci3"/>
            <w:rPr>
              <w:rFonts w:ascii="Arial" w:hAnsi="Arial" w:cs="Arial"/>
              <w:noProof/>
              <w:lang w:eastAsia="pl-PL"/>
            </w:rPr>
          </w:pPr>
          <w:hyperlink w:anchor="_Toc95829031" w:history="1">
            <w:r w:rsidRPr="000B3F3A">
              <w:rPr>
                <w:rStyle w:val="Hipercze"/>
                <w:rFonts w:ascii="Arial" w:hAnsi="Arial" w:cs="Arial"/>
                <w:noProof/>
              </w:rPr>
              <w:t>g)</w:t>
            </w:r>
            <w:r w:rsidRPr="000B3F3A">
              <w:rPr>
                <w:rFonts w:ascii="Arial" w:hAnsi="Arial" w:cs="Arial"/>
                <w:noProof/>
                <w:lang w:eastAsia="pl-PL"/>
              </w:rPr>
              <w:tab/>
            </w:r>
            <w:r w:rsidRPr="000B3F3A">
              <w:rPr>
                <w:rStyle w:val="Hipercze"/>
                <w:rFonts w:ascii="Arial" w:hAnsi="Arial" w:cs="Arial"/>
                <w:noProof/>
              </w:rPr>
              <w:t>grupy robocze przy komitecie monitorującym</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_Toc95829031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16</w:t>
            </w:r>
            <w:r w:rsidRPr="000B3F3A">
              <w:rPr>
                <w:rFonts w:ascii="Arial" w:hAnsi="Arial" w:cs="Arial"/>
                <w:noProof/>
                <w:webHidden/>
              </w:rPr>
              <w:fldChar w:fldCharType="end"/>
            </w:r>
          </w:hyperlink>
        </w:p>
        <w:p w14:paraId="2A125017" w14:textId="048F10EC" w:rsidR="000B3F3A" w:rsidRPr="000B3F3A" w:rsidRDefault="000B3F3A">
          <w:pPr>
            <w:pStyle w:val="Spistreci2"/>
            <w:rPr>
              <w:lang w:eastAsia="pl-PL"/>
            </w:rPr>
          </w:pPr>
          <w:hyperlink w:anchor="_Toc95829032" w:history="1">
            <w:r w:rsidRPr="000B3F3A">
              <w:rPr>
                <w:rStyle w:val="Hipercze"/>
              </w:rPr>
              <w:t>3.</w:t>
            </w:r>
            <w:r w:rsidRPr="000B3F3A">
              <w:rPr>
                <w:lang w:eastAsia="pl-PL"/>
              </w:rPr>
              <w:tab/>
            </w:r>
            <w:r w:rsidRPr="000B3F3A">
              <w:rPr>
                <w:rStyle w:val="Hipercze"/>
              </w:rPr>
              <w:t>Zaangażowanie partnerów w proces ewaluacji FENG</w:t>
            </w:r>
            <w:r w:rsidRPr="000B3F3A">
              <w:rPr>
                <w:webHidden/>
              </w:rPr>
              <w:tab/>
            </w:r>
            <w:r w:rsidRPr="000B3F3A">
              <w:rPr>
                <w:webHidden/>
              </w:rPr>
              <w:fldChar w:fldCharType="begin"/>
            </w:r>
            <w:r w:rsidRPr="000B3F3A">
              <w:rPr>
                <w:webHidden/>
              </w:rPr>
              <w:instrText xml:space="preserve"> PAGEREF _Toc95829032 \h </w:instrText>
            </w:r>
            <w:r w:rsidRPr="000B3F3A">
              <w:rPr>
                <w:webHidden/>
              </w:rPr>
            </w:r>
            <w:r w:rsidRPr="000B3F3A">
              <w:rPr>
                <w:webHidden/>
              </w:rPr>
              <w:fldChar w:fldCharType="separate"/>
            </w:r>
            <w:r w:rsidRPr="000B3F3A">
              <w:rPr>
                <w:webHidden/>
              </w:rPr>
              <w:t>17</w:t>
            </w:r>
            <w:r w:rsidRPr="000B3F3A">
              <w:rPr>
                <w:webHidden/>
              </w:rPr>
              <w:fldChar w:fldCharType="end"/>
            </w:r>
          </w:hyperlink>
        </w:p>
        <w:p w14:paraId="1B9756CD" w14:textId="4C7D4B31" w:rsidR="000B3F3A" w:rsidRPr="000B3F3A" w:rsidRDefault="000B3F3A">
          <w:pPr>
            <w:pStyle w:val="Spistreci1"/>
            <w:tabs>
              <w:tab w:val="right" w:leader="dot" w:pos="9062"/>
            </w:tabs>
            <w:rPr>
              <w:rFonts w:ascii="Arial" w:eastAsiaTheme="minorEastAsia" w:hAnsi="Arial" w:cs="Arial"/>
              <w:noProof/>
              <w:lang w:eastAsia="pl-PL"/>
            </w:rPr>
          </w:pPr>
          <w:hyperlink w:anchor="_Toc95829033" w:history="1">
            <w:r w:rsidRPr="000B3F3A">
              <w:rPr>
                <w:rStyle w:val="Hipercze"/>
                <w:rFonts w:ascii="Arial" w:hAnsi="Arial" w:cs="Arial"/>
                <w:noProof/>
              </w:rPr>
              <w:t>WYKAZ SKRÓTÓW</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_Toc95829033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18</w:t>
            </w:r>
            <w:r w:rsidRPr="000B3F3A">
              <w:rPr>
                <w:rFonts w:ascii="Arial" w:hAnsi="Arial" w:cs="Arial"/>
                <w:noProof/>
                <w:webHidden/>
              </w:rPr>
              <w:fldChar w:fldCharType="end"/>
            </w:r>
          </w:hyperlink>
        </w:p>
        <w:p w14:paraId="17E9C526" w14:textId="11F8DBDD" w:rsidR="000B3F3A" w:rsidRPr="000B3F3A" w:rsidRDefault="000B3F3A">
          <w:pPr>
            <w:pStyle w:val="Spistreci1"/>
            <w:tabs>
              <w:tab w:val="right" w:leader="dot" w:pos="9062"/>
            </w:tabs>
            <w:rPr>
              <w:rFonts w:ascii="Arial" w:eastAsiaTheme="minorEastAsia" w:hAnsi="Arial" w:cs="Arial"/>
              <w:noProof/>
              <w:lang w:eastAsia="pl-PL"/>
            </w:rPr>
          </w:pPr>
          <w:hyperlink w:anchor="_Toc95829034" w:history="1">
            <w:r w:rsidRPr="000B3F3A">
              <w:rPr>
                <w:rStyle w:val="Hipercze"/>
                <w:rFonts w:ascii="Arial" w:hAnsi="Arial" w:cs="Arial"/>
                <w:noProof/>
              </w:rPr>
              <w:t>KLUCZOWE DOKUMENTY</w:t>
            </w:r>
            <w:r w:rsidRPr="000B3F3A">
              <w:rPr>
                <w:rFonts w:ascii="Arial" w:hAnsi="Arial" w:cs="Arial"/>
                <w:noProof/>
                <w:webHidden/>
              </w:rPr>
              <w:tab/>
            </w:r>
            <w:r w:rsidRPr="000B3F3A">
              <w:rPr>
                <w:rFonts w:ascii="Arial" w:hAnsi="Arial" w:cs="Arial"/>
                <w:noProof/>
                <w:webHidden/>
              </w:rPr>
              <w:fldChar w:fldCharType="begin"/>
            </w:r>
            <w:r w:rsidRPr="000B3F3A">
              <w:rPr>
                <w:rFonts w:ascii="Arial" w:hAnsi="Arial" w:cs="Arial"/>
                <w:noProof/>
                <w:webHidden/>
              </w:rPr>
              <w:instrText xml:space="preserve"> PAGEREF _Toc95829034 \h </w:instrText>
            </w:r>
            <w:r w:rsidRPr="000B3F3A">
              <w:rPr>
                <w:rFonts w:ascii="Arial" w:hAnsi="Arial" w:cs="Arial"/>
                <w:noProof/>
                <w:webHidden/>
              </w:rPr>
            </w:r>
            <w:r w:rsidRPr="000B3F3A">
              <w:rPr>
                <w:rFonts w:ascii="Arial" w:hAnsi="Arial" w:cs="Arial"/>
                <w:noProof/>
                <w:webHidden/>
              </w:rPr>
              <w:fldChar w:fldCharType="separate"/>
            </w:r>
            <w:r w:rsidRPr="000B3F3A">
              <w:rPr>
                <w:rFonts w:ascii="Arial" w:hAnsi="Arial" w:cs="Arial"/>
                <w:noProof/>
                <w:webHidden/>
              </w:rPr>
              <w:t>18</w:t>
            </w:r>
            <w:r w:rsidRPr="000B3F3A">
              <w:rPr>
                <w:rFonts w:ascii="Arial" w:hAnsi="Arial" w:cs="Arial"/>
                <w:noProof/>
                <w:webHidden/>
              </w:rPr>
              <w:fldChar w:fldCharType="end"/>
            </w:r>
          </w:hyperlink>
        </w:p>
        <w:p w14:paraId="5F03431B" w14:textId="7E3D1200" w:rsidR="00590000" w:rsidRPr="00A90E07" w:rsidRDefault="00590000" w:rsidP="00E00AF8">
          <w:pPr>
            <w:spacing w:before="120" w:after="120"/>
            <w:rPr>
              <w:rFonts w:ascii="Arial" w:hAnsi="Arial" w:cs="Arial"/>
            </w:rPr>
          </w:pPr>
          <w:r w:rsidRPr="000B3F3A">
            <w:rPr>
              <w:rFonts w:ascii="Arial" w:hAnsi="Arial" w:cs="Arial"/>
              <w:b/>
              <w:bCs/>
            </w:rPr>
            <w:fldChar w:fldCharType="end"/>
          </w:r>
        </w:p>
      </w:sdtContent>
    </w:sdt>
    <w:p w14:paraId="1B324B09" w14:textId="77777777" w:rsidR="00A93E75" w:rsidRPr="00A90E07" w:rsidRDefault="00A93E75" w:rsidP="00605C00">
      <w:pPr>
        <w:rPr>
          <w:rFonts w:ascii="Arial" w:hAnsi="Arial" w:cs="Arial"/>
        </w:rPr>
      </w:pPr>
    </w:p>
    <w:p w14:paraId="73756525" w14:textId="77777777" w:rsidR="00A93E75" w:rsidRPr="00FB4E20" w:rsidRDefault="00A93E75" w:rsidP="00605C00"/>
    <w:p w14:paraId="79B62437" w14:textId="77777777" w:rsidR="001D21AA" w:rsidRPr="00FB4E20" w:rsidRDefault="001D21AA" w:rsidP="00605C00"/>
    <w:p w14:paraId="5B9841D9" w14:textId="77777777" w:rsidR="001D21AA" w:rsidRPr="00FB4E20" w:rsidRDefault="001D21AA" w:rsidP="00605C00"/>
    <w:p w14:paraId="547539D4" w14:textId="1445D241" w:rsidR="004B5036" w:rsidRPr="00FB4E20" w:rsidRDefault="001959A6" w:rsidP="00E00AF8">
      <w:pPr>
        <w:pStyle w:val="Nagwek1"/>
        <w:spacing w:before="120" w:after="120"/>
        <w:rPr>
          <w:rFonts w:ascii="Arial" w:hAnsi="Arial" w:cs="Arial"/>
          <w:color w:val="auto"/>
        </w:rPr>
      </w:pPr>
      <w:bookmarkStart w:id="1" w:name="_Toc95829017"/>
      <w:r w:rsidRPr="00FB4E20">
        <w:rPr>
          <w:rFonts w:ascii="Arial" w:hAnsi="Arial" w:cs="Arial"/>
          <w:color w:val="auto"/>
        </w:rPr>
        <w:lastRenderedPageBreak/>
        <w:t>WPROWADZENIE</w:t>
      </w:r>
      <w:bookmarkEnd w:id="1"/>
    </w:p>
    <w:p w14:paraId="30386C48" w14:textId="66DDD046" w:rsidR="00B9391E" w:rsidRDefault="00DA1A1A" w:rsidP="00E00AF8">
      <w:pPr>
        <w:spacing w:before="120" w:after="120"/>
        <w:rPr>
          <w:rFonts w:ascii="Arial" w:hAnsi="Arial" w:cs="Arial"/>
          <w:sz w:val="24"/>
        </w:rPr>
      </w:pPr>
      <w:bookmarkStart w:id="2" w:name="_Hlk93572411"/>
      <w:bookmarkStart w:id="3" w:name="_Hlk93572571"/>
      <w:r>
        <w:rPr>
          <w:rFonts w:ascii="Arial" w:hAnsi="Arial" w:cs="Arial"/>
          <w:sz w:val="24"/>
        </w:rPr>
        <w:t xml:space="preserve">Dokument </w:t>
      </w:r>
      <w:r w:rsidR="006F0BA9" w:rsidRPr="00FB4E20">
        <w:rPr>
          <w:rFonts w:ascii="Arial" w:hAnsi="Arial" w:cs="Arial"/>
          <w:sz w:val="24"/>
        </w:rPr>
        <w:t>„</w:t>
      </w:r>
      <w:r w:rsidR="002B23C1">
        <w:rPr>
          <w:rFonts w:ascii="Arial" w:hAnsi="Arial" w:cs="Arial"/>
          <w:sz w:val="24"/>
        </w:rPr>
        <w:t xml:space="preserve">Strategia </w:t>
      </w:r>
      <w:r w:rsidR="00324E77">
        <w:rPr>
          <w:rFonts w:ascii="Arial" w:hAnsi="Arial" w:cs="Arial"/>
          <w:sz w:val="24"/>
        </w:rPr>
        <w:t>współpracy z partnerami</w:t>
      </w:r>
      <w:r w:rsidR="006F0BA9" w:rsidRPr="00FB4E20">
        <w:rPr>
          <w:rFonts w:ascii="Arial" w:hAnsi="Arial" w:cs="Arial"/>
          <w:sz w:val="24"/>
        </w:rPr>
        <w:t xml:space="preserve"> w ramach </w:t>
      </w:r>
      <w:r w:rsidR="0006309C" w:rsidRPr="00FB4E20">
        <w:rPr>
          <w:rFonts w:ascii="Arial" w:hAnsi="Arial" w:cs="Arial"/>
          <w:sz w:val="24"/>
        </w:rPr>
        <w:t>p</w:t>
      </w:r>
      <w:r w:rsidR="006F0BA9" w:rsidRPr="00FB4E20">
        <w:rPr>
          <w:rFonts w:ascii="Arial" w:hAnsi="Arial" w:cs="Arial"/>
          <w:sz w:val="24"/>
        </w:rPr>
        <w:t>rogramu Fundusze Europejskie dla Nowoczesnej Gospodarki 2021-2027”</w:t>
      </w:r>
      <w:r w:rsidR="005E12B8" w:rsidRPr="00FB4E20">
        <w:rPr>
          <w:rFonts w:ascii="Arial" w:hAnsi="Arial" w:cs="Arial"/>
          <w:sz w:val="24"/>
        </w:rPr>
        <w:t xml:space="preserve"> </w:t>
      </w:r>
      <w:r w:rsidR="005F1418" w:rsidRPr="00FB4E20">
        <w:rPr>
          <w:rFonts w:ascii="Arial" w:hAnsi="Arial" w:cs="Arial"/>
          <w:sz w:val="24"/>
        </w:rPr>
        <w:t>został</w:t>
      </w:r>
      <w:r w:rsidR="006F0BA9" w:rsidRPr="00FB4E20">
        <w:rPr>
          <w:rFonts w:ascii="Arial" w:hAnsi="Arial" w:cs="Arial"/>
          <w:sz w:val="24"/>
        </w:rPr>
        <w:t xml:space="preserve"> </w:t>
      </w:r>
      <w:bookmarkEnd w:id="2"/>
      <w:r w:rsidR="005F1418" w:rsidRPr="00FB4E20">
        <w:rPr>
          <w:rFonts w:ascii="Arial" w:hAnsi="Arial" w:cs="Arial"/>
          <w:sz w:val="24"/>
        </w:rPr>
        <w:t>przygotowan</w:t>
      </w:r>
      <w:r>
        <w:rPr>
          <w:rFonts w:ascii="Arial" w:hAnsi="Arial" w:cs="Arial"/>
          <w:sz w:val="24"/>
        </w:rPr>
        <w:t>y</w:t>
      </w:r>
      <w:r w:rsidR="005F1418" w:rsidRPr="00FB4E20">
        <w:rPr>
          <w:rFonts w:ascii="Arial" w:hAnsi="Arial" w:cs="Arial"/>
          <w:sz w:val="24"/>
        </w:rPr>
        <w:t xml:space="preserve"> </w:t>
      </w:r>
      <w:r w:rsidR="005E12B8" w:rsidRPr="00FB4E20">
        <w:rPr>
          <w:rFonts w:ascii="Arial" w:hAnsi="Arial" w:cs="Arial"/>
          <w:sz w:val="24"/>
        </w:rPr>
        <w:t xml:space="preserve">przez Departament Programów Wsparcia Innowacji i Rozwoju, </w:t>
      </w:r>
      <w:r w:rsidR="00931390">
        <w:rPr>
          <w:rFonts w:ascii="Arial" w:hAnsi="Arial" w:cs="Arial"/>
          <w:sz w:val="24"/>
        </w:rPr>
        <w:t>który pełni</w:t>
      </w:r>
      <w:r w:rsidR="00931390" w:rsidRPr="00FB4E20">
        <w:rPr>
          <w:rFonts w:ascii="Arial" w:hAnsi="Arial" w:cs="Arial"/>
          <w:sz w:val="24"/>
        </w:rPr>
        <w:t xml:space="preserve"> </w:t>
      </w:r>
      <w:r w:rsidR="005E12B8" w:rsidRPr="00FB4E20">
        <w:rPr>
          <w:rFonts w:ascii="Arial" w:hAnsi="Arial" w:cs="Arial"/>
          <w:sz w:val="24"/>
        </w:rPr>
        <w:t xml:space="preserve">funkcję </w:t>
      </w:r>
      <w:r w:rsidR="006F0BA9" w:rsidRPr="00FB4E20">
        <w:rPr>
          <w:rFonts w:ascii="Arial" w:hAnsi="Arial" w:cs="Arial"/>
          <w:sz w:val="24"/>
        </w:rPr>
        <w:t>Instytucj</w:t>
      </w:r>
      <w:r w:rsidR="005E12B8" w:rsidRPr="00FB4E20">
        <w:rPr>
          <w:rFonts w:ascii="Arial" w:hAnsi="Arial" w:cs="Arial"/>
          <w:sz w:val="24"/>
        </w:rPr>
        <w:t>i</w:t>
      </w:r>
      <w:r w:rsidR="003970CF" w:rsidRPr="00FB4E20">
        <w:rPr>
          <w:rFonts w:ascii="Arial" w:hAnsi="Arial" w:cs="Arial"/>
          <w:sz w:val="24"/>
        </w:rPr>
        <w:t xml:space="preserve"> Zarządzając</w:t>
      </w:r>
      <w:r w:rsidR="005E12B8" w:rsidRPr="00FB4E20">
        <w:rPr>
          <w:rFonts w:ascii="Arial" w:hAnsi="Arial" w:cs="Arial"/>
          <w:sz w:val="24"/>
        </w:rPr>
        <w:t>ej</w:t>
      </w:r>
      <w:r w:rsidR="006F0BA9" w:rsidRPr="00FB4E20">
        <w:rPr>
          <w:rFonts w:ascii="Arial" w:hAnsi="Arial" w:cs="Arial"/>
          <w:sz w:val="24"/>
        </w:rPr>
        <w:t xml:space="preserve"> </w:t>
      </w:r>
      <w:r w:rsidR="005E12B8" w:rsidRPr="00FB4E20">
        <w:rPr>
          <w:rFonts w:ascii="Arial" w:hAnsi="Arial" w:cs="Arial"/>
          <w:sz w:val="24"/>
        </w:rPr>
        <w:t>p</w:t>
      </w:r>
      <w:r w:rsidR="006F0BA9" w:rsidRPr="00FB4E20">
        <w:rPr>
          <w:rFonts w:ascii="Arial" w:hAnsi="Arial" w:cs="Arial"/>
          <w:sz w:val="24"/>
        </w:rPr>
        <w:t>rogramem F</w:t>
      </w:r>
      <w:r w:rsidR="0006309C" w:rsidRPr="00FB4E20">
        <w:rPr>
          <w:rFonts w:ascii="Arial" w:hAnsi="Arial" w:cs="Arial"/>
          <w:sz w:val="24"/>
        </w:rPr>
        <w:t xml:space="preserve">ENG </w:t>
      </w:r>
      <w:r w:rsidR="00F905CB" w:rsidRPr="00FB4E20">
        <w:rPr>
          <w:rFonts w:ascii="Arial" w:hAnsi="Arial" w:cs="Arial"/>
          <w:sz w:val="24"/>
        </w:rPr>
        <w:t>w ministerstwie obsługującym ministra właściwego do spraw rozwoju regionalnego</w:t>
      </w:r>
      <w:r w:rsidR="00E4497E" w:rsidRPr="00FB4E20">
        <w:rPr>
          <w:rStyle w:val="Odwoanieprzypisudolnego"/>
          <w:rFonts w:ascii="Arial" w:hAnsi="Arial"/>
          <w:sz w:val="24"/>
        </w:rPr>
        <w:footnoteReference w:id="1"/>
      </w:r>
      <w:r w:rsidR="005F1418" w:rsidRPr="00FB4E20">
        <w:rPr>
          <w:rFonts w:ascii="Arial" w:hAnsi="Arial" w:cs="Arial"/>
          <w:sz w:val="24"/>
        </w:rPr>
        <w:t xml:space="preserve">. </w:t>
      </w:r>
    </w:p>
    <w:p w14:paraId="5B25455A" w14:textId="03EA568E" w:rsidR="0075491D" w:rsidRPr="0075491D" w:rsidRDefault="0075491D" w:rsidP="00E00AF8">
      <w:pPr>
        <w:spacing w:before="120" w:after="120"/>
        <w:rPr>
          <w:rFonts w:ascii="Arial" w:hAnsi="Arial" w:cs="Arial"/>
          <w:sz w:val="24"/>
        </w:rPr>
      </w:pPr>
      <w:bookmarkStart w:id="4" w:name="_Hlk93575224"/>
      <w:r w:rsidRPr="00FB4E20">
        <w:rPr>
          <w:rFonts w:ascii="Arial" w:hAnsi="Arial" w:cs="Arial"/>
          <w:sz w:val="24"/>
        </w:rPr>
        <w:t>Celem dokumentu jest</w:t>
      </w:r>
      <w:r>
        <w:rPr>
          <w:rFonts w:ascii="Arial" w:hAnsi="Arial" w:cs="Arial"/>
          <w:sz w:val="24"/>
        </w:rPr>
        <w:t xml:space="preserve"> </w:t>
      </w:r>
      <w:r w:rsidRPr="00DA1A1A">
        <w:rPr>
          <w:rFonts w:ascii="Arial" w:hAnsi="Arial" w:cs="Arial"/>
          <w:sz w:val="24"/>
        </w:rPr>
        <w:t xml:space="preserve">usystematyzowanie działań podejmowanych wspólnie </w:t>
      </w:r>
      <w:r w:rsidR="004A3343">
        <w:rPr>
          <w:rFonts w:ascii="Arial" w:hAnsi="Arial" w:cs="Arial"/>
          <w:sz w:val="24"/>
        </w:rPr>
        <w:br/>
      </w:r>
      <w:r w:rsidRPr="00DA1A1A">
        <w:rPr>
          <w:rFonts w:ascii="Arial" w:hAnsi="Arial" w:cs="Arial"/>
          <w:sz w:val="24"/>
        </w:rPr>
        <w:t xml:space="preserve">z partnerami </w:t>
      </w:r>
      <w:r>
        <w:rPr>
          <w:rFonts w:ascii="Arial" w:hAnsi="Arial" w:cs="Arial"/>
          <w:sz w:val="24"/>
        </w:rPr>
        <w:t>(w tym partnerami spoza administracji</w:t>
      </w:r>
      <w:r w:rsidRPr="00FB4E20">
        <w:rPr>
          <w:rFonts w:ascii="Arial" w:hAnsi="Arial" w:cs="Arial"/>
          <w:sz w:val="24"/>
        </w:rPr>
        <w:t>)</w:t>
      </w:r>
      <w:r>
        <w:rPr>
          <w:rFonts w:ascii="Arial" w:hAnsi="Arial" w:cs="Arial"/>
          <w:sz w:val="24"/>
        </w:rPr>
        <w:t xml:space="preserve"> </w:t>
      </w:r>
      <w:r w:rsidRPr="00DA1A1A">
        <w:rPr>
          <w:rFonts w:ascii="Arial" w:hAnsi="Arial" w:cs="Arial"/>
          <w:sz w:val="24"/>
        </w:rPr>
        <w:t xml:space="preserve">w zakresie przygotowania projektu </w:t>
      </w:r>
      <w:r>
        <w:rPr>
          <w:rFonts w:ascii="Arial" w:hAnsi="Arial" w:cs="Arial"/>
          <w:sz w:val="24"/>
        </w:rPr>
        <w:t xml:space="preserve">programu </w:t>
      </w:r>
      <w:r w:rsidRPr="00DA1A1A">
        <w:rPr>
          <w:rFonts w:ascii="Arial" w:hAnsi="Arial" w:cs="Arial"/>
          <w:sz w:val="24"/>
        </w:rPr>
        <w:t>FENG, aż do momentu oficjalnego przedłożenia go do Komisji Europejskiej oraz nakreśleni</w:t>
      </w:r>
      <w:r>
        <w:rPr>
          <w:rFonts w:ascii="Arial" w:hAnsi="Arial" w:cs="Arial"/>
          <w:sz w:val="24"/>
        </w:rPr>
        <w:t>e</w:t>
      </w:r>
      <w:r w:rsidRPr="00DA1A1A">
        <w:rPr>
          <w:rFonts w:ascii="Arial" w:hAnsi="Arial" w:cs="Arial"/>
          <w:sz w:val="24"/>
        </w:rPr>
        <w:t xml:space="preserve"> zasad współpracy na dalszych etapach </w:t>
      </w:r>
      <w:r>
        <w:rPr>
          <w:rFonts w:ascii="Arial" w:hAnsi="Arial" w:cs="Arial"/>
          <w:sz w:val="24"/>
        </w:rPr>
        <w:t xml:space="preserve">realizacji </w:t>
      </w:r>
      <w:r w:rsidRPr="00DA1A1A">
        <w:rPr>
          <w:rFonts w:ascii="Arial" w:hAnsi="Arial" w:cs="Arial"/>
          <w:sz w:val="24"/>
        </w:rPr>
        <w:t>programu, tj. podczas jego w</w:t>
      </w:r>
      <w:r>
        <w:rPr>
          <w:rFonts w:ascii="Arial" w:hAnsi="Arial" w:cs="Arial"/>
          <w:sz w:val="24"/>
        </w:rPr>
        <w:t>d</w:t>
      </w:r>
      <w:r w:rsidRPr="00DA1A1A">
        <w:rPr>
          <w:rFonts w:ascii="Arial" w:hAnsi="Arial" w:cs="Arial"/>
          <w:sz w:val="24"/>
        </w:rPr>
        <w:t>rażania</w:t>
      </w:r>
      <w:r>
        <w:rPr>
          <w:rFonts w:ascii="Arial" w:hAnsi="Arial" w:cs="Arial"/>
          <w:sz w:val="24"/>
        </w:rPr>
        <w:t>,</w:t>
      </w:r>
      <w:r w:rsidRPr="00DA1A1A">
        <w:rPr>
          <w:rFonts w:ascii="Arial" w:hAnsi="Arial" w:cs="Arial"/>
          <w:sz w:val="24"/>
        </w:rPr>
        <w:t xml:space="preserve"> monitorowania oraz podsumowania, wyciągania wniosków</w:t>
      </w:r>
      <w:r>
        <w:rPr>
          <w:rFonts w:ascii="Arial" w:hAnsi="Arial" w:cs="Arial"/>
          <w:sz w:val="24"/>
        </w:rPr>
        <w:t xml:space="preserve"> i</w:t>
      </w:r>
      <w:r w:rsidRPr="00DA1A1A">
        <w:rPr>
          <w:rFonts w:ascii="Arial" w:hAnsi="Arial" w:cs="Arial"/>
          <w:sz w:val="24"/>
        </w:rPr>
        <w:t xml:space="preserve"> ewaluacji. </w:t>
      </w:r>
      <w:r w:rsidRPr="00FB4E20">
        <w:rPr>
          <w:rFonts w:ascii="Arial" w:hAnsi="Arial" w:cs="Arial"/>
          <w:sz w:val="24"/>
        </w:rPr>
        <w:t xml:space="preserve">Dokument wpisuje się w założenia wskazane </w:t>
      </w:r>
      <w:r>
        <w:rPr>
          <w:rFonts w:ascii="Arial" w:hAnsi="Arial" w:cs="Arial"/>
          <w:sz w:val="24"/>
        </w:rPr>
        <w:br/>
      </w:r>
      <w:r w:rsidRPr="00FB4E20">
        <w:rPr>
          <w:rFonts w:ascii="Arial" w:hAnsi="Arial" w:cs="Arial"/>
          <w:sz w:val="24"/>
        </w:rPr>
        <w:t>w Europejskim k</w:t>
      </w:r>
      <w:r w:rsidRPr="00FB4E20">
        <w:rPr>
          <w:rFonts w:ascii="Arial" w:hAnsi="Arial" w:cs="Arial"/>
          <w:sz w:val="24"/>
          <w:szCs w:val="24"/>
        </w:rPr>
        <w:t xml:space="preserve">odeksie postępowania w zakresie partnerstwa. </w:t>
      </w:r>
    </w:p>
    <w:p w14:paraId="2AF1F10D" w14:textId="444A6F2C" w:rsidR="005335EC" w:rsidRPr="00A1257B" w:rsidRDefault="005335EC" w:rsidP="00BF7573">
      <w:pPr>
        <w:pStyle w:val="Nagwek2"/>
        <w:numPr>
          <w:ilvl w:val="0"/>
          <w:numId w:val="29"/>
        </w:numPr>
        <w:ind w:left="284" w:hanging="284"/>
        <w:rPr>
          <w:rFonts w:ascii="Arial" w:hAnsi="Arial" w:cs="Arial"/>
          <w:color w:val="auto"/>
          <w:sz w:val="24"/>
          <w:szCs w:val="24"/>
        </w:rPr>
      </w:pPr>
      <w:bookmarkStart w:id="5" w:name="_Hlk93575493"/>
      <w:bookmarkStart w:id="6" w:name="_Toc95829018"/>
      <w:bookmarkEnd w:id="3"/>
      <w:bookmarkEnd w:id="4"/>
      <w:r w:rsidRPr="00A1257B">
        <w:rPr>
          <w:rFonts w:ascii="Arial" w:hAnsi="Arial" w:cs="Arial"/>
          <w:color w:val="auto"/>
          <w:sz w:val="24"/>
          <w:szCs w:val="24"/>
        </w:rPr>
        <w:t xml:space="preserve">Geneza przygotowania </w:t>
      </w:r>
      <w:r>
        <w:rPr>
          <w:rFonts w:ascii="Arial" w:hAnsi="Arial" w:cs="Arial"/>
          <w:color w:val="auto"/>
          <w:sz w:val="24"/>
          <w:szCs w:val="24"/>
        </w:rPr>
        <w:t xml:space="preserve">dokumentu </w:t>
      </w:r>
      <w:r w:rsidRPr="0005557C">
        <w:rPr>
          <w:rFonts w:ascii="Arial" w:hAnsi="Arial" w:cs="Arial"/>
          <w:color w:val="auto"/>
          <w:sz w:val="24"/>
          <w:szCs w:val="24"/>
        </w:rPr>
        <w:t>„</w:t>
      </w:r>
      <w:r w:rsidR="002B23C1">
        <w:rPr>
          <w:rFonts w:ascii="Arial" w:hAnsi="Arial" w:cs="Arial"/>
          <w:color w:val="auto"/>
          <w:sz w:val="24"/>
          <w:szCs w:val="24"/>
        </w:rPr>
        <w:t>Strategia</w:t>
      </w:r>
      <w:r w:rsidRPr="0005557C">
        <w:rPr>
          <w:rFonts w:ascii="Arial" w:hAnsi="Arial" w:cs="Arial"/>
          <w:color w:val="auto"/>
          <w:sz w:val="24"/>
          <w:szCs w:val="24"/>
        </w:rPr>
        <w:t xml:space="preserve"> współpracy z partnerami</w:t>
      </w:r>
      <w:r>
        <w:rPr>
          <w:rFonts w:ascii="Arial" w:hAnsi="Arial" w:cs="Arial"/>
          <w:color w:val="auto"/>
          <w:sz w:val="24"/>
          <w:szCs w:val="24"/>
        </w:rPr>
        <w:t xml:space="preserve"> </w:t>
      </w:r>
      <w:r w:rsidR="008F0A71">
        <w:rPr>
          <w:rFonts w:ascii="Arial" w:hAnsi="Arial" w:cs="Arial"/>
          <w:color w:val="auto"/>
          <w:sz w:val="24"/>
          <w:szCs w:val="24"/>
        </w:rPr>
        <w:br/>
      </w:r>
      <w:r w:rsidRPr="0005557C">
        <w:rPr>
          <w:rFonts w:ascii="Arial" w:hAnsi="Arial" w:cs="Arial"/>
          <w:color w:val="auto"/>
          <w:sz w:val="24"/>
          <w:szCs w:val="24"/>
        </w:rPr>
        <w:t>w ramach programu F</w:t>
      </w:r>
      <w:r>
        <w:rPr>
          <w:rFonts w:ascii="Arial" w:hAnsi="Arial" w:cs="Arial"/>
          <w:color w:val="auto"/>
          <w:sz w:val="24"/>
          <w:szCs w:val="24"/>
        </w:rPr>
        <w:t>ENG 2</w:t>
      </w:r>
      <w:r w:rsidRPr="0005557C">
        <w:rPr>
          <w:rFonts w:ascii="Arial" w:hAnsi="Arial" w:cs="Arial"/>
          <w:color w:val="auto"/>
          <w:sz w:val="24"/>
          <w:szCs w:val="24"/>
        </w:rPr>
        <w:t>021-2027</w:t>
      </w:r>
      <w:r>
        <w:rPr>
          <w:rFonts w:ascii="Arial" w:hAnsi="Arial" w:cs="Arial"/>
          <w:color w:val="auto"/>
          <w:sz w:val="24"/>
          <w:szCs w:val="24"/>
        </w:rPr>
        <w:t>”</w:t>
      </w:r>
      <w:bookmarkEnd w:id="6"/>
    </w:p>
    <w:p w14:paraId="19F91250" w14:textId="0C44CD04" w:rsidR="004C50FF" w:rsidRDefault="00114388" w:rsidP="00E00AF8">
      <w:pPr>
        <w:spacing w:before="120" w:after="120"/>
        <w:rPr>
          <w:rFonts w:ascii="Arial" w:hAnsi="Arial" w:cs="Arial"/>
          <w:sz w:val="24"/>
        </w:rPr>
      </w:pPr>
      <w:bookmarkStart w:id="7" w:name="_Hlk93575625"/>
      <w:bookmarkEnd w:id="5"/>
      <w:r w:rsidRPr="00FB4E20">
        <w:rPr>
          <w:rFonts w:ascii="Arial" w:hAnsi="Arial" w:cs="Arial"/>
          <w:sz w:val="24"/>
        </w:rPr>
        <w:t xml:space="preserve">Przeprowadzona </w:t>
      </w:r>
      <w:r w:rsidR="00BB1B33" w:rsidRPr="00FB4E20">
        <w:rPr>
          <w:rFonts w:ascii="Arial" w:hAnsi="Arial" w:cs="Arial"/>
          <w:sz w:val="24"/>
        </w:rPr>
        <w:t xml:space="preserve">na zlecenie Ministerstwa Funduszy i Polityki Regionalnej </w:t>
      </w:r>
      <w:r w:rsidR="00C936B7" w:rsidRPr="00FB4E20">
        <w:rPr>
          <w:rFonts w:ascii="Arial" w:hAnsi="Arial" w:cs="Arial"/>
          <w:sz w:val="24"/>
        </w:rPr>
        <w:t>„</w:t>
      </w:r>
      <w:r w:rsidRPr="00FB4E20">
        <w:rPr>
          <w:rFonts w:ascii="Arial" w:hAnsi="Arial" w:cs="Arial"/>
          <w:sz w:val="24"/>
        </w:rPr>
        <w:t xml:space="preserve">Ewaluacja </w:t>
      </w:r>
      <w:r w:rsidR="00C603D8" w:rsidRPr="00FB4E20">
        <w:rPr>
          <w:rFonts w:ascii="Arial" w:hAnsi="Arial" w:cs="Arial"/>
          <w:sz w:val="24"/>
        </w:rPr>
        <w:t>realizacji zasady partnerstwa</w:t>
      </w:r>
      <w:r w:rsidR="00C936B7" w:rsidRPr="00FB4E20">
        <w:rPr>
          <w:rFonts w:ascii="Arial" w:hAnsi="Arial" w:cs="Arial"/>
          <w:sz w:val="24"/>
        </w:rPr>
        <w:t>”</w:t>
      </w:r>
      <w:r w:rsidR="00957E43" w:rsidRPr="00FB4E20">
        <w:rPr>
          <w:rFonts w:ascii="Arial" w:hAnsi="Arial" w:cs="Arial"/>
          <w:sz w:val="24"/>
        </w:rPr>
        <w:t xml:space="preserve"> </w:t>
      </w:r>
      <w:r w:rsidR="0075491D">
        <w:rPr>
          <w:rFonts w:ascii="Arial" w:hAnsi="Arial" w:cs="Arial"/>
          <w:sz w:val="24"/>
        </w:rPr>
        <w:t xml:space="preserve">w perspektywie 2014-2020 </w:t>
      </w:r>
      <w:r w:rsidR="00C01496" w:rsidRPr="00FB4E20">
        <w:rPr>
          <w:rFonts w:ascii="Arial" w:hAnsi="Arial" w:cs="Arial"/>
          <w:sz w:val="24"/>
        </w:rPr>
        <w:t xml:space="preserve">pokazała </w:t>
      </w:r>
      <w:r w:rsidR="00A266AB" w:rsidRPr="00FB4E20">
        <w:rPr>
          <w:rFonts w:ascii="Arial" w:hAnsi="Arial" w:cs="Arial"/>
          <w:sz w:val="24"/>
        </w:rPr>
        <w:t>wymierne korzyści płynące ze współpracy z partnerami</w:t>
      </w:r>
      <w:r w:rsidR="00C36049" w:rsidRPr="00FB4E20">
        <w:rPr>
          <w:rFonts w:ascii="Arial" w:hAnsi="Arial" w:cs="Arial"/>
          <w:sz w:val="24"/>
        </w:rPr>
        <w:t xml:space="preserve">. </w:t>
      </w:r>
    </w:p>
    <w:bookmarkEnd w:id="7"/>
    <w:p w14:paraId="28E33A06" w14:textId="3035B446" w:rsidR="00EA2F73" w:rsidRDefault="00C36049" w:rsidP="00E00AF8">
      <w:pPr>
        <w:spacing w:before="120" w:after="120"/>
        <w:rPr>
          <w:rFonts w:ascii="Arial" w:hAnsi="Arial" w:cs="Arial"/>
          <w:sz w:val="24"/>
        </w:rPr>
      </w:pPr>
      <w:r w:rsidRPr="00FB4E20">
        <w:rPr>
          <w:rFonts w:ascii="Arial" w:hAnsi="Arial" w:cs="Arial"/>
          <w:sz w:val="24"/>
        </w:rPr>
        <w:t>Współpraca ta</w:t>
      </w:r>
      <w:r w:rsidR="00C01496" w:rsidRPr="00FB4E20">
        <w:rPr>
          <w:rFonts w:ascii="Arial" w:hAnsi="Arial" w:cs="Arial"/>
          <w:sz w:val="24"/>
        </w:rPr>
        <w:t xml:space="preserve"> </w:t>
      </w:r>
      <w:r w:rsidR="00A266AB" w:rsidRPr="00FB4E20">
        <w:rPr>
          <w:rFonts w:ascii="Arial" w:hAnsi="Arial" w:cs="Arial"/>
          <w:sz w:val="24"/>
        </w:rPr>
        <w:t>przyczyniła się m.in.</w:t>
      </w:r>
      <w:r w:rsidR="00C01496" w:rsidRPr="00FB4E20">
        <w:rPr>
          <w:rFonts w:ascii="Arial" w:hAnsi="Arial" w:cs="Arial"/>
          <w:sz w:val="24"/>
        </w:rPr>
        <w:t xml:space="preserve"> </w:t>
      </w:r>
      <w:r w:rsidR="00BB1B33" w:rsidRPr="00FB4E20">
        <w:rPr>
          <w:rFonts w:ascii="Arial" w:hAnsi="Arial" w:cs="Arial"/>
          <w:sz w:val="24"/>
        </w:rPr>
        <w:t xml:space="preserve">do zwiększenia </w:t>
      </w:r>
      <w:r w:rsidR="00435795" w:rsidRPr="00FB4E20">
        <w:rPr>
          <w:rFonts w:ascii="Arial" w:hAnsi="Arial" w:cs="Arial"/>
          <w:sz w:val="24"/>
        </w:rPr>
        <w:t xml:space="preserve">efektywności wydatkowania środków </w:t>
      </w:r>
      <w:r w:rsidR="00B62D03" w:rsidRPr="00FB4E20">
        <w:rPr>
          <w:rFonts w:ascii="Arial" w:hAnsi="Arial" w:cs="Arial"/>
          <w:sz w:val="24"/>
        </w:rPr>
        <w:t xml:space="preserve">dzięki </w:t>
      </w:r>
      <w:r w:rsidR="00435795" w:rsidRPr="00FB4E20">
        <w:rPr>
          <w:rFonts w:ascii="Arial" w:hAnsi="Arial" w:cs="Arial"/>
          <w:sz w:val="24"/>
        </w:rPr>
        <w:t>uwag</w:t>
      </w:r>
      <w:r w:rsidR="00B62D03" w:rsidRPr="00FB4E20">
        <w:rPr>
          <w:rFonts w:ascii="Arial" w:hAnsi="Arial" w:cs="Arial"/>
          <w:sz w:val="24"/>
        </w:rPr>
        <w:t>om</w:t>
      </w:r>
      <w:r w:rsidR="00435795" w:rsidRPr="00FB4E20">
        <w:rPr>
          <w:rFonts w:ascii="Arial" w:hAnsi="Arial" w:cs="Arial"/>
          <w:sz w:val="24"/>
        </w:rPr>
        <w:t xml:space="preserve"> zgłaszan</w:t>
      </w:r>
      <w:r w:rsidR="00B62D03" w:rsidRPr="00FB4E20">
        <w:rPr>
          <w:rFonts w:ascii="Arial" w:hAnsi="Arial" w:cs="Arial"/>
          <w:sz w:val="24"/>
        </w:rPr>
        <w:t>ym</w:t>
      </w:r>
      <w:r w:rsidR="00435795" w:rsidRPr="00FB4E20">
        <w:rPr>
          <w:rFonts w:ascii="Arial" w:hAnsi="Arial" w:cs="Arial"/>
          <w:sz w:val="24"/>
        </w:rPr>
        <w:t xml:space="preserve"> przez partnerów </w:t>
      </w:r>
      <w:r w:rsidR="00C936B7" w:rsidRPr="00FB4E20">
        <w:rPr>
          <w:rFonts w:ascii="Arial" w:hAnsi="Arial" w:cs="Arial"/>
          <w:sz w:val="24"/>
        </w:rPr>
        <w:t>na etapie programowania</w:t>
      </w:r>
      <w:r w:rsidR="009811FF">
        <w:rPr>
          <w:rFonts w:ascii="Arial" w:hAnsi="Arial" w:cs="Arial"/>
          <w:sz w:val="24"/>
        </w:rPr>
        <w:t>. Konsultacjom podlegały</w:t>
      </w:r>
      <w:r w:rsidR="00280A2F">
        <w:rPr>
          <w:rFonts w:ascii="Arial" w:hAnsi="Arial" w:cs="Arial"/>
          <w:sz w:val="24"/>
        </w:rPr>
        <w:t xml:space="preserve"> m.in.</w:t>
      </w:r>
      <w:r w:rsidR="00435795" w:rsidRPr="00FB4E20">
        <w:rPr>
          <w:rFonts w:ascii="Arial" w:hAnsi="Arial" w:cs="Arial"/>
          <w:sz w:val="24"/>
        </w:rPr>
        <w:t xml:space="preserve"> diagnozy, </w:t>
      </w:r>
      <w:r w:rsidR="009811FF" w:rsidRPr="00FB4E20">
        <w:rPr>
          <w:rFonts w:ascii="Arial" w:hAnsi="Arial" w:cs="Arial"/>
          <w:sz w:val="24"/>
        </w:rPr>
        <w:t>kierunk</w:t>
      </w:r>
      <w:r w:rsidR="009811FF">
        <w:rPr>
          <w:rFonts w:ascii="Arial" w:hAnsi="Arial" w:cs="Arial"/>
          <w:sz w:val="24"/>
        </w:rPr>
        <w:t>i</w:t>
      </w:r>
      <w:r w:rsidR="009811FF" w:rsidRPr="00FB4E20">
        <w:rPr>
          <w:rFonts w:ascii="Arial" w:hAnsi="Arial" w:cs="Arial"/>
          <w:sz w:val="24"/>
        </w:rPr>
        <w:t xml:space="preserve"> </w:t>
      </w:r>
      <w:r w:rsidR="00435795" w:rsidRPr="00FB4E20">
        <w:rPr>
          <w:rFonts w:ascii="Arial" w:hAnsi="Arial" w:cs="Arial"/>
          <w:sz w:val="24"/>
        </w:rPr>
        <w:t>wsparcia</w:t>
      </w:r>
      <w:r w:rsidR="009811FF">
        <w:rPr>
          <w:rFonts w:ascii="Arial" w:hAnsi="Arial" w:cs="Arial"/>
          <w:sz w:val="24"/>
        </w:rPr>
        <w:t>,</w:t>
      </w:r>
      <w:r w:rsidR="00435795" w:rsidRPr="00FB4E20">
        <w:rPr>
          <w:rFonts w:ascii="Arial" w:hAnsi="Arial" w:cs="Arial"/>
          <w:sz w:val="24"/>
        </w:rPr>
        <w:t xml:space="preserve"> katalog beneficjentów</w:t>
      </w:r>
      <w:r w:rsidR="009811FF">
        <w:rPr>
          <w:rFonts w:ascii="Arial" w:hAnsi="Arial" w:cs="Arial"/>
          <w:sz w:val="24"/>
        </w:rPr>
        <w:t xml:space="preserve">. </w:t>
      </w:r>
      <w:r w:rsidR="0075491D">
        <w:rPr>
          <w:rFonts w:ascii="Arial" w:hAnsi="Arial" w:cs="Arial"/>
          <w:sz w:val="24"/>
        </w:rPr>
        <w:t>Wyniki badania po</w:t>
      </w:r>
      <w:r w:rsidR="00CC0E09">
        <w:rPr>
          <w:rFonts w:ascii="Arial" w:hAnsi="Arial" w:cs="Arial"/>
          <w:sz w:val="24"/>
        </w:rPr>
        <w:t>kazują</w:t>
      </w:r>
      <w:r w:rsidR="0075491D">
        <w:rPr>
          <w:rFonts w:ascii="Arial" w:hAnsi="Arial" w:cs="Arial"/>
          <w:sz w:val="24"/>
        </w:rPr>
        <w:t>, że u</w:t>
      </w:r>
      <w:r w:rsidR="0075491D" w:rsidRPr="000A628A">
        <w:rPr>
          <w:rFonts w:ascii="Arial" w:hAnsi="Arial" w:cs="Arial"/>
          <w:sz w:val="24"/>
        </w:rPr>
        <w:t xml:space="preserve">dział </w:t>
      </w:r>
      <w:r w:rsidR="0075491D">
        <w:rPr>
          <w:rFonts w:ascii="Arial" w:hAnsi="Arial" w:cs="Arial"/>
          <w:sz w:val="24"/>
        </w:rPr>
        <w:t xml:space="preserve">partnerów </w:t>
      </w:r>
      <w:r w:rsidR="0075491D" w:rsidRPr="000A628A">
        <w:rPr>
          <w:rFonts w:ascii="Arial" w:hAnsi="Arial" w:cs="Arial"/>
          <w:sz w:val="24"/>
        </w:rPr>
        <w:t xml:space="preserve">w pracach nad </w:t>
      </w:r>
      <w:r w:rsidR="0075491D">
        <w:rPr>
          <w:rFonts w:ascii="Arial" w:hAnsi="Arial" w:cs="Arial"/>
          <w:sz w:val="24"/>
        </w:rPr>
        <w:t>programami p</w:t>
      </w:r>
      <w:r w:rsidR="0075491D" w:rsidRPr="000A628A">
        <w:rPr>
          <w:rFonts w:ascii="Arial" w:hAnsi="Arial" w:cs="Arial"/>
          <w:sz w:val="24"/>
        </w:rPr>
        <w:t xml:space="preserve">rzyczynił się do zwiększenia </w:t>
      </w:r>
      <w:r w:rsidR="0075491D">
        <w:rPr>
          <w:rFonts w:ascii="Arial" w:hAnsi="Arial" w:cs="Arial"/>
          <w:sz w:val="24"/>
        </w:rPr>
        <w:t xml:space="preserve">ich </w:t>
      </w:r>
      <w:r w:rsidR="0075491D" w:rsidRPr="000A628A">
        <w:rPr>
          <w:rFonts w:ascii="Arial" w:hAnsi="Arial" w:cs="Arial"/>
          <w:sz w:val="24"/>
        </w:rPr>
        <w:t xml:space="preserve">znajomości zasad </w:t>
      </w:r>
      <w:r w:rsidR="0075491D">
        <w:rPr>
          <w:rFonts w:ascii="Arial" w:hAnsi="Arial" w:cs="Arial"/>
          <w:sz w:val="24"/>
        </w:rPr>
        <w:t xml:space="preserve">funkcjonowania </w:t>
      </w:r>
      <w:r w:rsidR="0075491D" w:rsidRPr="000A628A">
        <w:rPr>
          <w:rFonts w:ascii="Arial" w:hAnsi="Arial" w:cs="Arial"/>
          <w:sz w:val="24"/>
        </w:rPr>
        <w:t xml:space="preserve">programów, możliwości </w:t>
      </w:r>
      <w:r w:rsidR="00EA2F73">
        <w:rPr>
          <w:rFonts w:ascii="Arial" w:hAnsi="Arial" w:cs="Arial"/>
          <w:sz w:val="24"/>
        </w:rPr>
        <w:br/>
      </w:r>
      <w:r w:rsidR="0075491D" w:rsidRPr="000A628A">
        <w:rPr>
          <w:rFonts w:ascii="Arial" w:hAnsi="Arial" w:cs="Arial"/>
          <w:sz w:val="24"/>
        </w:rPr>
        <w:t>i zakresu pozyskiwania środków</w:t>
      </w:r>
      <w:r w:rsidR="0075491D">
        <w:rPr>
          <w:rFonts w:ascii="Arial" w:hAnsi="Arial" w:cs="Arial"/>
          <w:sz w:val="24"/>
        </w:rPr>
        <w:t>, co u</w:t>
      </w:r>
      <w:r w:rsidR="0075491D" w:rsidRPr="000A628A">
        <w:rPr>
          <w:rFonts w:ascii="Arial" w:hAnsi="Arial" w:cs="Arial"/>
          <w:sz w:val="24"/>
        </w:rPr>
        <w:t xml:space="preserve">możliwiło </w:t>
      </w:r>
      <w:r w:rsidR="0075491D">
        <w:rPr>
          <w:rFonts w:ascii="Arial" w:hAnsi="Arial" w:cs="Arial"/>
          <w:sz w:val="24"/>
        </w:rPr>
        <w:t>im</w:t>
      </w:r>
      <w:r w:rsidR="0075491D" w:rsidRPr="000A628A">
        <w:rPr>
          <w:rFonts w:ascii="Arial" w:hAnsi="Arial" w:cs="Arial"/>
          <w:sz w:val="24"/>
        </w:rPr>
        <w:t xml:space="preserve"> zaplanowanie strategii działania reprezentowanych środowisk, np. w odniesieniu do finansowania działań z różnych źródeł, jak i nawiązywanie partnerstw międzysektorowych.</w:t>
      </w:r>
      <w:r w:rsidR="0075491D">
        <w:rPr>
          <w:rFonts w:ascii="Arial" w:hAnsi="Arial" w:cs="Arial"/>
          <w:sz w:val="24"/>
        </w:rPr>
        <w:t xml:space="preserve"> Współpraca z partnerami na etapie programowania przyczyniła się </w:t>
      </w:r>
      <w:r w:rsidR="0075491D" w:rsidRPr="00FB4E20">
        <w:rPr>
          <w:rFonts w:ascii="Arial" w:hAnsi="Arial" w:cs="Arial"/>
          <w:sz w:val="24"/>
        </w:rPr>
        <w:t>także do większej promocji programów, np. podczas działań prasowych, konferencji regionalnych, powiatowych, czy też spotkań branżowych.</w:t>
      </w:r>
      <w:r w:rsidR="0075491D">
        <w:rPr>
          <w:rFonts w:ascii="Arial" w:hAnsi="Arial" w:cs="Arial"/>
          <w:sz w:val="24"/>
        </w:rPr>
        <w:t xml:space="preserve"> </w:t>
      </w:r>
    </w:p>
    <w:p w14:paraId="0D06EB2F" w14:textId="1751AED5" w:rsidR="00435795" w:rsidRDefault="009811FF" w:rsidP="00E00AF8">
      <w:pPr>
        <w:spacing w:before="120" w:after="120"/>
        <w:rPr>
          <w:rFonts w:ascii="Arial" w:hAnsi="Arial" w:cs="Arial"/>
          <w:sz w:val="24"/>
        </w:rPr>
      </w:pPr>
      <w:r>
        <w:rPr>
          <w:rFonts w:ascii="Arial" w:hAnsi="Arial" w:cs="Arial"/>
          <w:sz w:val="24"/>
        </w:rPr>
        <w:t>Na dalszym etapie wdrażania interwencji funduszowych w</w:t>
      </w:r>
      <w:r w:rsidR="00BB1B33" w:rsidRPr="00FB4E20">
        <w:rPr>
          <w:rFonts w:ascii="Arial" w:hAnsi="Arial" w:cs="Arial"/>
          <w:sz w:val="24"/>
        </w:rPr>
        <w:t xml:space="preserve">spółpraca z partnerami </w:t>
      </w:r>
      <w:r w:rsidR="00EA2F73">
        <w:rPr>
          <w:rFonts w:ascii="Arial" w:hAnsi="Arial" w:cs="Arial"/>
          <w:sz w:val="24"/>
        </w:rPr>
        <w:br/>
      </w:r>
      <w:r w:rsidR="00822DE0">
        <w:rPr>
          <w:rFonts w:ascii="Arial" w:hAnsi="Arial" w:cs="Arial"/>
          <w:sz w:val="24"/>
        </w:rPr>
        <w:t>(w tym partnerami spoza administracji</w:t>
      </w:r>
      <w:r w:rsidR="00822DE0" w:rsidRPr="00FB4E20">
        <w:rPr>
          <w:rFonts w:ascii="Arial" w:hAnsi="Arial" w:cs="Arial"/>
          <w:sz w:val="24"/>
        </w:rPr>
        <w:t>)</w:t>
      </w:r>
      <w:r w:rsidR="00822DE0">
        <w:rPr>
          <w:rFonts w:ascii="Arial" w:hAnsi="Arial" w:cs="Arial"/>
          <w:sz w:val="24"/>
        </w:rPr>
        <w:t xml:space="preserve"> </w:t>
      </w:r>
      <w:r w:rsidR="00BB1B33" w:rsidRPr="00FB4E20">
        <w:rPr>
          <w:rFonts w:ascii="Arial" w:hAnsi="Arial" w:cs="Arial"/>
          <w:sz w:val="24"/>
        </w:rPr>
        <w:t xml:space="preserve">przyczyniła się </w:t>
      </w:r>
      <w:r w:rsidR="00FC61EF" w:rsidRPr="00FB4E20">
        <w:rPr>
          <w:rFonts w:ascii="Arial" w:hAnsi="Arial" w:cs="Arial"/>
          <w:sz w:val="24"/>
        </w:rPr>
        <w:t>również</w:t>
      </w:r>
      <w:r w:rsidR="00BB1B33" w:rsidRPr="00FB4E20">
        <w:rPr>
          <w:rFonts w:ascii="Arial" w:hAnsi="Arial" w:cs="Arial"/>
          <w:sz w:val="24"/>
        </w:rPr>
        <w:t xml:space="preserve"> do zwiększenia transparentności działań administracji publicznej dzięki przyjmowaniu na posiedzeniach komitetu monitorującego sprawozdań z realizacji programu oraz </w:t>
      </w:r>
      <w:r w:rsidR="00BB1B33" w:rsidRPr="00FB4E20">
        <w:rPr>
          <w:rFonts w:ascii="Arial" w:hAnsi="Arial" w:cs="Arial"/>
          <w:sz w:val="24"/>
        </w:rPr>
        <w:lastRenderedPageBreak/>
        <w:t xml:space="preserve">prezentowaniu wyników badań ewaluacyjnych. </w:t>
      </w:r>
      <w:r w:rsidR="00DE780E" w:rsidRPr="00FB4E20">
        <w:rPr>
          <w:rFonts w:ascii="Arial" w:hAnsi="Arial" w:cs="Arial"/>
          <w:sz w:val="24"/>
        </w:rPr>
        <w:t>Ewaluacja wykazała, iż c</w:t>
      </w:r>
      <w:r w:rsidR="00BB1B33" w:rsidRPr="00FB4E20">
        <w:rPr>
          <w:rFonts w:ascii="Arial" w:hAnsi="Arial" w:cs="Arial"/>
          <w:sz w:val="24"/>
        </w:rPr>
        <w:t>złonkostwo w komitecie monitorującym pozytywnie oddziaływało</w:t>
      </w:r>
      <w:r w:rsidR="00C936B7" w:rsidRPr="00FB4E20">
        <w:rPr>
          <w:rFonts w:ascii="Arial" w:hAnsi="Arial" w:cs="Arial"/>
          <w:sz w:val="24"/>
        </w:rPr>
        <w:t xml:space="preserve"> </w:t>
      </w:r>
      <w:r w:rsidR="00BB1B33" w:rsidRPr="00FB4E20">
        <w:rPr>
          <w:rFonts w:ascii="Arial" w:hAnsi="Arial" w:cs="Arial"/>
          <w:sz w:val="24"/>
        </w:rPr>
        <w:t xml:space="preserve">na zwiększenie wiedzy organizacji/instytucji </w:t>
      </w:r>
      <w:r w:rsidR="00FC61EF" w:rsidRPr="00FB4E20">
        <w:rPr>
          <w:rFonts w:ascii="Arial" w:hAnsi="Arial" w:cs="Arial"/>
          <w:sz w:val="24"/>
        </w:rPr>
        <w:t xml:space="preserve">reprezentowanych przez </w:t>
      </w:r>
      <w:r w:rsidR="00BB1B33" w:rsidRPr="00FB4E20">
        <w:rPr>
          <w:rFonts w:ascii="Arial" w:hAnsi="Arial" w:cs="Arial"/>
          <w:sz w:val="24"/>
        </w:rPr>
        <w:t>partner</w:t>
      </w:r>
      <w:r w:rsidR="00FC61EF" w:rsidRPr="00FB4E20">
        <w:rPr>
          <w:rFonts w:ascii="Arial" w:hAnsi="Arial" w:cs="Arial"/>
          <w:sz w:val="24"/>
        </w:rPr>
        <w:t>ów</w:t>
      </w:r>
      <w:r w:rsidR="00BB1B33" w:rsidRPr="00FB4E20">
        <w:rPr>
          <w:rFonts w:ascii="Arial" w:hAnsi="Arial" w:cs="Arial"/>
          <w:sz w:val="24"/>
        </w:rPr>
        <w:t xml:space="preserve"> na temat możliwości korzystania ze środków unijnych. Uczestnictwo w komitecie monitorującym pozwoliło na nawiązanie </w:t>
      </w:r>
      <w:r w:rsidR="00FC61EF" w:rsidRPr="00FB4E20">
        <w:rPr>
          <w:rFonts w:ascii="Arial" w:hAnsi="Arial" w:cs="Arial"/>
          <w:sz w:val="24"/>
        </w:rPr>
        <w:t>nowych kontaktów</w:t>
      </w:r>
      <w:r w:rsidR="00BB1B33" w:rsidRPr="00FB4E20">
        <w:rPr>
          <w:rFonts w:ascii="Arial" w:hAnsi="Arial" w:cs="Arial"/>
          <w:sz w:val="24"/>
        </w:rPr>
        <w:t xml:space="preserve">, </w:t>
      </w:r>
      <w:r w:rsidR="00FC61EF" w:rsidRPr="00FB4E20">
        <w:rPr>
          <w:rFonts w:ascii="Arial" w:hAnsi="Arial" w:cs="Arial"/>
          <w:sz w:val="24"/>
        </w:rPr>
        <w:t>które przyczyniły się do rozpoczęcia współpracy</w:t>
      </w:r>
      <w:r w:rsidR="00BB1B33" w:rsidRPr="00FB4E20">
        <w:rPr>
          <w:rFonts w:ascii="Arial" w:hAnsi="Arial" w:cs="Arial"/>
          <w:sz w:val="24"/>
        </w:rPr>
        <w:t xml:space="preserve"> poza programem oraz na wzrost prestiżu danej instytucji/ organizacji</w:t>
      </w:r>
      <w:r w:rsidR="00BB1B33" w:rsidRPr="00FB4E20">
        <w:rPr>
          <w:rStyle w:val="Odwoanieprzypisudolnego"/>
          <w:rFonts w:ascii="Arial" w:hAnsi="Arial"/>
          <w:sz w:val="24"/>
        </w:rPr>
        <w:footnoteReference w:id="2"/>
      </w:r>
      <w:r w:rsidR="0004181D" w:rsidRPr="00FB4E20">
        <w:rPr>
          <w:rFonts w:ascii="Arial" w:hAnsi="Arial" w:cs="Arial"/>
          <w:sz w:val="24"/>
        </w:rPr>
        <w:t>.</w:t>
      </w:r>
    </w:p>
    <w:p w14:paraId="7725C7DF" w14:textId="04294095" w:rsidR="009B33D3" w:rsidRDefault="009B33D3" w:rsidP="00E00AF8">
      <w:pPr>
        <w:spacing w:before="120" w:after="120"/>
        <w:rPr>
          <w:rFonts w:ascii="Arial" w:hAnsi="Arial" w:cs="Arial"/>
          <w:sz w:val="24"/>
        </w:rPr>
      </w:pPr>
      <w:r>
        <w:rPr>
          <w:rFonts w:ascii="Arial" w:hAnsi="Arial" w:cs="Arial"/>
          <w:sz w:val="24"/>
        </w:rPr>
        <w:t>Oprócz zaleceń przedstawionych w badaniu</w:t>
      </w:r>
      <w:r w:rsidR="005B37E4">
        <w:rPr>
          <w:rFonts w:ascii="Arial" w:hAnsi="Arial" w:cs="Arial"/>
          <w:sz w:val="24"/>
        </w:rPr>
        <w:t xml:space="preserve"> </w:t>
      </w:r>
      <w:r w:rsidRPr="00FB4E20">
        <w:rPr>
          <w:rFonts w:ascii="Arial" w:hAnsi="Arial" w:cs="Arial"/>
          <w:sz w:val="24"/>
        </w:rPr>
        <w:t>„Ewaluacja realizacji zasady partnerstwa”</w:t>
      </w:r>
      <w:r>
        <w:rPr>
          <w:rFonts w:ascii="Arial" w:hAnsi="Arial" w:cs="Arial"/>
          <w:sz w:val="24"/>
        </w:rPr>
        <w:t xml:space="preserve"> przy przygotowaniu dokumentu</w:t>
      </w:r>
      <w:r w:rsidR="005B37E4">
        <w:rPr>
          <w:rFonts w:ascii="Arial" w:hAnsi="Arial" w:cs="Arial"/>
          <w:sz w:val="24"/>
        </w:rPr>
        <w:t xml:space="preserve"> </w:t>
      </w:r>
      <w:r>
        <w:rPr>
          <w:rFonts w:ascii="Arial" w:hAnsi="Arial" w:cs="Arial"/>
          <w:sz w:val="24"/>
        </w:rPr>
        <w:t xml:space="preserve">korzystano z doświadczeń zdobytych przy realizacji perspektywy </w:t>
      </w:r>
      <w:r w:rsidR="00145ED7">
        <w:rPr>
          <w:rFonts w:ascii="Arial" w:hAnsi="Arial" w:cs="Arial"/>
          <w:sz w:val="24"/>
        </w:rPr>
        <w:t xml:space="preserve">unijnej </w:t>
      </w:r>
      <w:r>
        <w:rPr>
          <w:rFonts w:ascii="Arial" w:hAnsi="Arial" w:cs="Arial"/>
          <w:sz w:val="24"/>
        </w:rPr>
        <w:t>2014-2020</w:t>
      </w:r>
      <w:r w:rsidR="00145ED7">
        <w:rPr>
          <w:rFonts w:ascii="Arial" w:hAnsi="Arial" w:cs="Arial"/>
          <w:sz w:val="24"/>
        </w:rPr>
        <w:t xml:space="preserve">. </w:t>
      </w:r>
    </w:p>
    <w:p w14:paraId="28A2A746" w14:textId="7732698E" w:rsidR="005335EC" w:rsidRPr="005079FB" w:rsidRDefault="005335EC" w:rsidP="00E46131">
      <w:pPr>
        <w:pStyle w:val="Nagwek2"/>
        <w:numPr>
          <w:ilvl w:val="0"/>
          <w:numId w:val="29"/>
        </w:numPr>
        <w:ind w:left="284" w:hanging="284"/>
        <w:rPr>
          <w:rFonts w:ascii="Arial" w:hAnsi="Arial" w:cs="Arial"/>
          <w:color w:val="auto"/>
          <w:sz w:val="24"/>
          <w:szCs w:val="24"/>
        </w:rPr>
      </w:pPr>
      <w:bookmarkStart w:id="8" w:name="_Hlk93575735"/>
      <w:bookmarkStart w:id="9" w:name="_Toc95829019"/>
      <w:r w:rsidRPr="005079FB">
        <w:rPr>
          <w:rFonts w:ascii="Arial" w:hAnsi="Arial" w:cs="Arial"/>
          <w:color w:val="auto"/>
          <w:sz w:val="24"/>
          <w:szCs w:val="24"/>
        </w:rPr>
        <w:t>Akty prawne wyznaczające kształt dokumentu „</w:t>
      </w:r>
      <w:r w:rsidR="002B23C1">
        <w:rPr>
          <w:rFonts w:ascii="Arial" w:hAnsi="Arial" w:cs="Arial"/>
          <w:color w:val="auto"/>
          <w:sz w:val="24"/>
          <w:szCs w:val="24"/>
        </w:rPr>
        <w:t xml:space="preserve">Strategia </w:t>
      </w:r>
      <w:r w:rsidRPr="005079FB">
        <w:rPr>
          <w:rFonts w:ascii="Arial" w:hAnsi="Arial" w:cs="Arial"/>
          <w:color w:val="auto"/>
          <w:sz w:val="24"/>
          <w:szCs w:val="24"/>
        </w:rPr>
        <w:t xml:space="preserve">współpracy </w:t>
      </w:r>
      <w:r w:rsidR="005E5AE8">
        <w:rPr>
          <w:rFonts w:ascii="Arial" w:hAnsi="Arial" w:cs="Arial"/>
          <w:color w:val="auto"/>
          <w:sz w:val="24"/>
          <w:szCs w:val="24"/>
        </w:rPr>
        <w:br/>
      </w:r>
      <w:r w:rsidRPr="005079FB">
        <w:rPr>
          <w:rFonts w:ascii="Arial" w:hAnsi="Arial" w:cs="Arial"/>
          <w:color w:val="auto"/>
          <w:sz w:val="24"/>
          <w:szCs w:val="24"/>
        </w:rPr>
        <w:t>z partnerami w ramach programu FENG 2021-2027”</w:t>
      </w:r>
      <w:bookmarkEnd w:id="9"/>
    </w:p>
    <w:p w14:paraId="276EBF6E" w14:textId="0783E2D0" w:rsidR="00BE077E" w:rsidRPr="00FB4E20" w:rsidRDefault="00C36049" w:rsidP="00E00AF8">
      <w:pPr>
        <w:spacing w:before="120" w:after="120"/>
        <w:rPr>
          <w:rFonts w:ascii="Arial" w:hAnsi="Arial" w:cs="Arial"/>
          <w:sz w:val="24"/>
        </w:rPr>
      </w:pPr>
      <w:bookmarkStart w:id="10" w:name="_Hlk93575782"/>
      <w:bookmarkEnd w:id="8"/>
      <w:r w:rsidRPr="00FB4E20">
        <w:rPr>
          <w:rFonts w:ascii="Arial" w:hAnsi="Arial" w:cs="Arial"/>
          <w:sz w:val="24"/>
        </w:rPr>
        <w:t xml:space="preserve">W </w:t>
      </w:r>
      <w:r w:rsidR="00B9391E" w:rsidRPr="00FB4E20">
        <w:rPr>
          <w:rFonts w:ascii="Arial" w:hAnsi="Arial" w:cs="Arial"/>
          <w:sz w:val="24"/>
        </w:rPr>
        <w:t xml:space="preserve">perspektywie </w:t>
      </w:r>
      <w:r w:rsidRPr="00FB4E20">
        <w:rPr>
          <w:rFonts w:ascii="Arial" w:hAnsi="Arial" w:cs="Arial"/>
          <w:sz w:val="24"/>
        </w:rPr>
        <w:t>2021-2027</w:t>
      </w:r>
      <w:r w:rsidR="000D4294" w:rsidRPr="00FB4E20">
        <w:rPr>
          <w:rFonts w:ascii="Arial" w:hAnsi="Arial" w:cs="Arial"/>
          <w:sz w:val="24"/>
        </w:rPr>
        <w:t>,</w:t>
      </w:r>
      <w:r w:rsidRPr="00FB4E20">
        <w:rPr>
          <w:rFonts w:ascii="Arial" w:hAnsi="Arial" w:cs="Arial"/>
          <w:sz w:val="24"/>
        </w:rPr>
        <w:t xml:space="preserve"> </w:t>
      </w:r>
      <w:r w:rsidR="0004181D" w:rsidRPr="00FB4E20">
        <w:rPr>
          <w:rFonts w:ascii="Arial" w:hAnsi="Arial" w:cs="Arial"/>
          <w:sz w:val="24"/>
        </w:rPr>
        <w:t xml:space="preserve">IZ </w:t>
      </w:r>
      <w:r w:rsidR="00675420" w:rsidRPr="00FB4E20">
        <w:rPr>
          <w:rFonts w:ascii="Arial" w:hAnsi="Arial" w:cs="Arial"/>
          <w:sz w:val="24"/>
        </w:rPr>
        <w:t>FENG</w:t>
      </w:r>
      <w:r w:rsidR="003758FC">
        <w:rPr>
          <w:rFonts w:ascii="Arial" w:hAnsi="Arial" w:cs="Arial"/>
          <w:sz w:val="24"/>
        </w:rPr>
        <w:t xml:space="preserve"> będzie</w:t>
      </w:r>
      <w:r w:rsidR="0004181D" w:rsidRPr="00FB4E20">
        <w:rPr>
          <w:rFonts w:ascii="Arial" w:hAnsi="Arial" w:cs="Arial"/>
          <w:sz w:val="24"/>
        </w:rPr>
        <w:t xml:space="preserve"> kontynu</w:t>
      </w:r>
      <w:r w:rsidR="003758FC">
        <w:rPr>
          <w:rFonts w:ascii="Arial" w:hAnsi="Arial" w:cs="Arial"/>
          <w:sz w:val="24"/>
        </w:rPr>
        <w:t>ować</w:t>
      </w:r>
      <w:r w:rsidR="0004181D" w:rsidRPr="00FB4E20">
        <w:rPr>
          <w:rFonts w:ascii="Arial" w:hAnsi="Arial" w:cs="Arial"/>
          <w:sz w:val="24"/>
        </w:rPr>
        <w:t xml:space="preserve"> dotychczasow</w:t>
      </w:r>
      <w:r w:rsidR="003758FC">
        <w:rPr>
          <w:rFonts w:ascii="Arial" w:hAnsi="Arial" w:cs="Arial"/>
          <w:sz w:val="24"/>
        </w:rPr>
        <w:t>e</w:t>
      </w:r>
      <w:r w:rsidR="0004181D" w:rsidRPr="00FB4E20">
        <w:rPr>
          <w:rFonts w:ascii="Arial" w:hAnsi="Arial" w:cs="Arial"/>
          <w:sz w:val="24"/>
        </w:rPr>
        <w:t xml:space="preserve"> form</w:t>
      </w:r>
      <w:r w:rsidR="003758FC">
        <w:rPr>
          <w:rFonts w:ascii="Arial" w:hAnsi="Arial" w:cs="Arial"/>
          <w:sz w:val="24"/>
        </w:rPr>
        <w:t>y</w:t>
      </w:r>
      <w:r w:rsidR="0004181D" w:rsidRPr="00FB4E20">
        <w:rPr>
          <w:rFonts w:ascii="Arial" w:hAnsi="Arial" w:cs="Arial"/>
          <w:sz w:val="24"/>
        </w:rPr>
        <w:t xml:space="preserve"> współpracy</w:t>
      </w:r>
      <w:r w:rsidR="00092E35">
        <w:rPr>
          <w:rFonts w:ascii="Arial" w:hAnsi="Arial" w:cs="Arial"/>
          <w:sz w:val="24"/>
        </w:rPr>
        <w:t xml:space="preserve"> i dal</w:t>
      </w:r>
      <w:r w:rsidR="003758FC">
        <w:rPr>
          <w:rFonts w:ascii="Arial" w:hAnsi="Arial" w:cs="Arial"/>
          <w:sz w:val="24"/>
        </w:rPr>
        <w:t>ej je rozwijać</w:t>
      </w:r>
      <w:r w:rsidR="00FC61EF" w:rsidRPr="00FB4E20">
        <w:rPr>
          <w:rFonts w:ascii="Arial" w:hAnsi="Arial" w:cs="Arial"/>
          <w:sz w:val="24"/>
        </w:rPr>
        <w:t xml:space="preserve"> </w:t>
      </w:r>
      <w:r w:rsidR="005E12B8" w:rsidRPr="00FB4E20">
        <w:rPr>
          <w:rFonts w:ascii="Arial" w:hAnsi="Arial" w:cs="Arial"/>
          <w:sz w:val="24"/>
        </w:rPr>
        <w:t xml:space="preserve">na </w:t>
      </w:r>
      <w:r w:rsidR="00D01149" w:rsidRPr="00FB4E20">
        <w:rPr>
          <w:rFonts w:ascii="Arial" w:hAnsi="Arial" w:cs="Arial"/>
          <w:sz w:val="24"/>
        </w:rPr>
        <w:t>poszczególnych</w:t>
      </w:r>
      <w:r w:rsidR="005E12B8" w:rsidRPr="00FB4E20">
        <w:rPr>
          <w:rFonts w:ascii="Arial" w:hAnsi="Arial" w:cs="Arial"/>
          <w:sz w:val="24"/>
        </w:rPr>
        <w:t xml:space="preserve"> etap</w:t>
      </w:r>
      <w:r w:rsidR="00D01149" w:rsidRPr="00FB4E20">
        <w:rPr>
          <w:rFonts w:ascii="Arial" w:hAnsi="Arial" w:cs="Arial"/>
          <w:sz w:val="24"/>
        </w:rPr>
        <w:t>ach</w:t>
      </w:r>
      <w:r w:rsidR="005E12B8" w:rsidRPr="00FB4E20">
        <w:rPr>
          <w:rFonts w:ascii="Arial" w:hAnsi="Arial" w:cs="Arial"/>
          <w:sz w:val="24"/>
        </w:rPr>
        <w:t xml:space="preserve"> realizacji FENG</w:t>
      </w:r>
      <w:r w:rsidR="003758FC">
        <w:rPr>
          <w:rFonts w:ascii="Arial" w:hAnsi="Arial" w:cs="Arial"/>
          <w:sz w:val="24"/>
        </w:rPr>
        <w:t>,</w:t>
      </w:r>
      <w:r w:rsidR="003758FC" w:rsidRPr="003758FC">
        <w:t xml:space="preserve"> </w:t>
      </w:r>
      <w:r w:rsidR="003758FC" w:rsidRPr="003758FC">
        <w:rPr>
          <w:rFonts w:ascii="Arial" w:hAnsi="Arial" w:cs="Arial"/>
          <w:sz w:val="24"/>
        </w:rPr>
        <w:t>tj. na etapie programowania, wdrażania, monitorowania i ewaluacji programu</w:t>
      </w:r>
      <w:r w:rsidR="0055302F" w:rsidRPr="00FB4E20">
        <w:rPr>
          <w:rFonts w:ascii="Arial" w:hAnsi="Arial" w:cs="Arial"/>
          <w:sz w:val="24"/>
        </w:rPr>
        <w:t xml:space="preserve">. </w:t>
      </w:r>
    </w:p>
    <w:p w14:paraId="09C303A8" w14:textId="413AF7B9" w:rsidR="00AD0E19" w:rsidRPr="00FB4E20" w:rsidRDefault="00AD0E19" w:rsidP="00E00AF8">
      <w:pPr>
        <w:spacing w:before="120" w:after="120"/>
        <w:rPr>
          <w:rFonts w:ascii="Arial" w:hAnsi="Arial" w:cs="Arial"/>
          <w:sz w:val="24"/>
        </w:rPr>
      </w:pPr>
      <w:bookmarkStart w:id="11" w:name="_Hlk93576048"/>
      <w:bookmarkEnd w:id="10"/>
      <w:r w:rsidRPr="00FB4E20">
        <w:rPr>
          <w:rFonts w:ascii="Arial" w:hAnsi="Arial" w:cs="Arial"/>
          <w:sz w:val="24"/>
        </w:rPr>
        <w:t xml:space="preserve">Przy realizacji </w:t>
      </w:r>
      <w:r w:rsidR="00145ED7">
        <w:rPr>
          <w:rFonts w:ascii="Arial" w:hAnsi="Arial" w:cs="Arial"/>
          <w:sz w:val="24"/>
        </w:rPr>
        <w:t>z</w:t>
      </w:r>
      <w:r w:rsidR="00145ED7" w:rsidRPr="00FB4E20">
        <w:rPr>
          <w:rFonts w:ascii="Arial" w:hAnsi="Arial" w:cs="Arial"/>
          <w:sz w:val="24"/>
        </w:rPr>
        <w:t xml:space="preserve">asady </w:t>
      </w:r>
      <w:r w:rsidRPr="00FB4E20">
        <w:rPr>
          <w:rFonts w:ascii="Arial" w:hAnsi="Arial" w:cs="Arial"/>
          <w:sz w:val="24"/>
        </w:rPr>
        <w:t xml:space="preserve">partnerstwa </w:t>
      </w:r>
      <w:r w:rsidR="001F3DF8" w:rsidRPr="00FB4E20">
        <w:rPr>
          <w:rFonts w:ascii="Arial" w:hAnsi="Arial" w:cs="Arial"/>
          <w:sz w:val="24"/>
        </w:rPr>
        <w:t>w perspektywie 2021-2027</w:t>
      </w:r>
      <w:r w:rsidR="000D4294" w:rsidRPr="00FB4E20">
        <w:rPr>
          <w:rFonts w:ascii="Arial" w:hAnsi="Arial" w:cs="Arial"/>
          <w:sz w:val="24"/>
        </w:rPr>
        <w:t>,</w:t>
      </w:r>
      <w:r w:rsidR="001F3DF8" w:rsidRPr="00FB4E20">
        <w:rPr>
          <w:rFonts w:ascii="Arial" w:hAnsi="Arial" w:cs="Arial"/>
          <w:sz w:val="24"/>
        </w:rPr>
        <w:t xml:space="preserve"> </w:t>
      </w:r>
      <w:r w:rsidRPr="00FB4E20">
        <w:rPr>
          <w:rFonts w:ascii="Arial" w:hAnsi="Arial" w:cs="Arial"/>
          <w:sz w:val="24"/>
        </w:rPr>
        <w:t xml:space="preserve">IZ </w:t>
      </w:r>
      <w:r w:rsidR="00675420" w:rsidRPr="00FB4E20">
        <w:rPr>
          <w:rFonts w:ascii="Arial" w:hAnsi="Arial" w:cs="Arial"/>
          <w:sz w:val="24"/>
        </w:rPr>
        <w:t xml:space="preserve">FENG </w:t>
      </w:r>
      <w:r w:rsidR="00FC61EF" w:rsidRPr="00FB4E20">
        <w:rPr>
          <w:rFonts w:ascii="Arial" w:hAnsi="Arial" w:cs="Arial"/>
          <w:sz w:val="24"/>
        </w:rPr>
        <w:t>będzie</w:t>
      </w:r>
      <w:r w:rsidR="0055302F" w:rsidRPr="00FB4E20">
        <w:rPr>
          <w:rFonts w:ascii="Arial" w:hAnsi="Arial" w:cs="Arial"/>
          <w:sz w:val="24"/>
        </w:rPr>
        <w:t xml:space="preserve"> </w:t>
      </w:r>
      <w:r w:rsidR="000D4294" w:rsidRPr="00FB4E20">
        <w:rPr>
          <w:rFonts w:ascii="Arial" w:hAnsi="Arial" w:cs="Arial"/>
          <w:sz w:val="24"/>
        </w:rPr>
        <w:t>bazowała na</w:t>
      </w:r>
      <w:r w:rsidRPr="00FB4E20">
        <w:rPr>
          <w:rFonts w:ascii="Arial" w:hAnsi="Arial" w:cs="Arial"/>
          <w:sz w:val="24"/>
        </w:rPr>
        <w:t xml:space="preserve"> następujących dokument</w:t>
      </w:r>
      <w:r w:rsidR="000D4294" w:rsidRPr="00FB4E20">
        <w:rPr>
          <w:rFonts w:ascii="Arial" w:hAnsi="Arial" w:cs="Arial"/>
          <w:sz w:val="24"/>
        </w:rPr>
        <w:t>ach</w:t>
      </w:r>
      <w:r w:rsidRPr="00FB4E20">
        <w:rPr>
          <w:rFonts w:ascii="Arial" w:hAnsi="Arial" w:cs="Arial"/>
          <w:sz w:val="24"/>
        </w:rPr>
        <w:t>:</w:t>
      </w:r>
    </w:p>
    <w:bookmarkEnd w:id="11"/>
    <w:p w14:paraId="19700825" w14:textId="56C69A17" w:rsidR="00AD0E19" w:rsidRDefault="00AD0E19" w:rsidP="008A6988">
      <w:pPr>
        <w:pStyle w:val="Akapitzlist"/>
        <w:numPr>
          <w:ilvl w:val="0"/>
          <w:numId w:val="13"/>
        </w:numPr>
        <w:spacing w:before="120" w:after="120"/>
        <w:contextualSpacing w:val="0"/>
        <w:rPr>
          <w:rFonts w:ascii="Arial" w:hAnsi="Arial" w:cs="Arial"/>
          <w:sz w:val="24"/>
        </w:rPr>
      </w:pPr>
      <w:r w:rsidRPr="00FB4E20">
        <w:rPr>
          <w:rFonts w:ascii="Arial" w:hAnsi="Arial" w:cs="Arial"/>
          <w:sz w:val="24"/>
        </w:rPr>
        <w:t>r</w:t>
      </w:r>
      <w:r w:rsidR="000D4294" w:rsidRPr="00FB4E20">
        <w:rPr>
          <w:rFonts w:ascii="Arial" w:hAnsi="Arial" w:cs="Arial"/>
          <w:sz w:val="24"/>
        </w:rPr>
        <w:t>ozporządzenie</w:t>
      </w:r>
      <w:r w:rsidRPr="00FB4E20">
        <w:rPr>
          <w:rFonts w:ascii="Arial" w:hAnsi="Arial" w:cs="Arial"/>
          <w:sz w:val="24"/>
        </w:rPr>
        <w:t xml:space="preserve"> Parlamentu Europejskiego i Rady (UE) 2021/1060 z dnia </w:t>
      </w:r>
      <w:r w:rsidR="001F3DF8" w:rsidRPr="00FB4E20">
        <w:rPr>
          <w:rFonts w:ascii="Arial" w:hAnsi="Arial" w:cs="Arial"/>
          <w:sz w:val="24"/>
        </w:rPr>
        <w:br/>
      </w:r>
      <w:r w:rsidRPr="00FB4E20">
        <w:rPr>
          <w:rFonts w:ascii="Arial" w:hAnsi="Arial" w:cs="Arial"/>
          <w:sz w:val="24"/>
        </w:rPr>
        <w:t>24 czerwca 2021 r.;</w:t>
      </w:r>
    </w:p>
    <w:p w14:paraId="485F876B" w14:textId="77777777" w:rsidR="003758FC" w:rsidRPr="00FB4E20" w:rsidRDefault="003758FC" w:rsidP="008A6988">
      <w:pPr>
        <w:pStyle w:val="Akapitzlist"/>
        <w:numPr>
          <w:ilvl w:val="0"/>
          <w:numId w:val="13"/>
        </w:numPr>
        <w:spacing w:before="120" w:after="120"/>
        <w:ind w:left="714" w:hanging="357"/>
        <w:contextualSpacing w:val="0"/>
        <w:rPr>
          <w:rFonts w:ascii="Arial" w:hAnsi="Arial" w:cs="Arial"/>
          <w:sz w:val="24"/>
        </w:rPr>
      </w:pPr>
      <w:r w:rsidRPr="00FB4E20">
        <w:rPr>
          <w:rFonts w:ascii="Arial" w:hAnsi="Arial" w:cs="Arial"/>
          <w:sz w:val="24"/>
        </w:rPr>
        <w:t>rozporządzenie delegowane Komisji (UE) nr 240/2014 z 7 stycznia 2014 r.;</w:t>
      </w:r>
    </w:p>
    <w:p w14:paraId="13DAFB6D" w14:textId="77777777" w:rsidR="003758FC" w:rsidRPr="00FB4E20" w:rsidRDefault="003758FC" w:rsidP="008A6988">
      <w:pPr>
        <w:pStyle w:val="Akapitzlist"/>
        <w:numPr>
          <w:ilvl w:val="0"/>
          <w:numId w:val="13"/>
        </w:numPr>
        <w:spacing w:before="120" w:after="120"/>
        <w:ind w:left="714" w:hanging="357"/>
        <w:contextualSpacing w:val="0"/>
        <w:rPr>
          <w:rFonts w:ascii="Arial" w:hAnsi="Arial" w:cs="Arial"/>
          <w:sz w:val="24"/>
        </w:rPr>
      </w:pPr>
      <w:r w:rsidRPr="00FB4E20">
        <w:rPr>
          <w:rFonts w:ascii="Arial" w:hAnsi="Arial" w:cs="Arial"/>
          <w:sz w:val="24"/>
        </w:rPr>
        <w:t>Europejski kodeks postępowania w zakresie partnerstwa;</w:t>
      </w:r>
    </w:p>
    <w:p w14:paraId="79F52B2F" w14:textId="43344CC0" w:rsidR="00AD0E19" w:rsidRPr="00FB4E20" w:rsidRDefault="000D4294" w:rsidP="008A6988">
      <w:pPr>
        <w:pStyle w:val="Akapitzlist"/>
        <w:numPr>
          <w:ilvl w:val="0"/>
          <w:numId w:val="13"/>
        </w:numPr>
        <w:spacing w:before="120" w:after="120"/>
        <w:contextualSpacing w:val="0"/>
        <w:rPr>
          <w:rFonts w:ascii="Arial" w:hAnsi="Arial" w:cs="Arial"/>
          <w:sz w:val="24"/>
        </w:rPr>
      </w:pPr>
      <w:r w:rsidRPr="00FB4E20">
        <w:rPr>
          <w:rFonts w:ascii="Arial" w:hAnsi="Arial" w:cs="Arial"/>
          <w:sz w:val="24"/>
        </w:rPr>
        <w:t>ustawa</w:t>
      </w:r>
      <w:r w:rsidR="00AD0E19" w:rsidRPr="00FB4E20">
        <w:rPr>
          <w:rFonts w:ascii="Arial" w:hAnsi="Arial" w:cs="Arial"/>
          <w:sz w:val="24"/>
        </w:rPr>
        <w:t xml:space="preserve"> wdrożeniow</w:t>
      </w:r>
      <w:r w:rsidR="003758FC">
        <w:rPr>
          <w:rFonts w:ascii="Arial" w:hAnsi="Arial" w:cs="Arial"/>
          <w:sz w:val="24"/>
        </w:rPr>
        <w:t>a</w:t>
      </w:r>
      <w:r w:rsidR="00AD0E19" w:rsidRPr="00FB4E20">
        <w:rPr>
          <w:rFonts w:ascii="Arial" w:hAnsi="Arial" w:cs="Arial"/>
          <w:sz w:val="24"/>
        </w:rPr>
        <w:t xml:space="preserve"> na lata 2021-2027; </w:t>
      </w:r>
    </w:p>
    <w:p w14:paraId="4D86AFAC" w14:textId="2F033738" w:rsidR="00AD0E19" w:rsidRPr="00FB4E20" w:rsidRDefault="000D4294" w:rsidP="008A6988">
      <w:pPr>
        <w:pStyle w:val="Akapitzlist"/>
        <w:numPr>
          <w:ilvl w:val="0"/>
          <w:numId w:val="13"/>
        </w:numPr>
        <w:spacing w:before="120" w:after="120"/>
        <w:contextualSpacing w:val="0"/>
        <w:rPr>
          <w:rFonts w:ascii="Arial" w:hAnsi="Arial" w:cs="Arial"/>
          <w:sz w:val="24"/>
        </w:rPr>
      </w:pPr>
      <w:r w:rsidRPr="00FB4E20">
        <w:rPr>
          <w:rFonts w:ascii="Arial" w:hAnsi="Arial" w:cs="Arial"/>
          <w:sz w:val="24"/>
        </w:rPr>
        <w:t>Umowa</w:t>
      </w:r>
      <w:r w:rsidR="00AD0E19" w:rsidRPr="00FB4E20">
        <w:rPr>
          <w:rFonts w:ascii="Arial" w:hAnsi="Arial" w:cs="Arial"/>
          <w:sz w:val="24"/>
        </w:rPr>
        <w:t xml:space="preserve"> Partnerstwa dla realizacji polityki spójności 2021-2027 w Polsce;</w:t>
      </w:r>
    </w:p>
    <w:p w14:paraId="1717FF7B" w14:textId="1E3EBB7A" w:rsidR="00AD0E19" w:rsidRPr="00FB4E20" w:rsidRDefault="002440CC" w:rsidP="008A6988">
      <w:pPr>
        <w:pStyle w:val="Akapitzlist"/>
        <w:numPr>
          <w:ilvl w:val="0"/>
          <w:numId w:val="13"/>
        </w:numPr>
        <w:spacing w:before="120" w:after="120"/>
        <w:contextualSpacing w:val="0"/>
        <w:rPr>
          <w:rFonts w:ascii="Arial" w:hAnsi="Arial" w:cs="Arial"/>
          <w:sz w:val="24"/>
        </w:rPr>
      </w:pPr>
      <w:r w:rsidRPr="00FB4E20">
        <w:rPr>
          <w:rFonts w:ascii="Arial" w:hAnsi="Arial" w:cs="Arial"/>
          <w:sz w:val="24"/>
        </w:rPr>
        <w:t>w</w:t>
      </w:r>
      <w:r w:rsidR="00AD0E19" w:rsidRPr="00FB4E20">
        <w:rPr>
          <w:rFonts w:ascii="Arial" w:hAnsi="Arial" w:cs="Arial"/>
          <w:sz w:val="24"/>
        </w:rPr>
        <w:t>ytyczn</w:t>
      </w:r>
      <w:r w:rsidR="000D4294" w:rsidRPr="00FB4E20">
        <w:rPr>
          <w:rFonts w:ascii="Arial" w:hAnsi="Arial" w:cs="Arial"/>
          <w:sz w:val="24"/>
        </w:rPr>
        <w:t>e</w:t>
      </w:r>
      <w:r w:rsidR="00AD0E19" w:rsidRPr="00FB4E20">
        <w:rPr>
          <w:rFonts w:ascii="Arial" w:hAnsi="Arial" w:cs="Arial"/>
          <w:sz w:val="24"/>
        </w:rPr>
        <w:t xml:space="preserve"> w zakresie komitetów monitorujących na lata 2021-2027;</w:t>
      </w:r>
    </w:p>
    <w:p w14:paraId="0EB0C670" w14:textId="1EDA1500" w:rsidR="00AD0E19" w:rsidRPr="00FB4E20" w:rsidRDefault="002440CC" w:rsidP="008A6988">
      <w:pPr>
        <w:pStyle w:val="Akapitzlist"/>
        <w:numPr>
          <w:ilvl w:val="0"/>
          <w:numId w:val="13"/>
        </w:numPr>
        <w:spacing w:before="120" w:after="120"/>
        <w:contextualSpacing w:val="0"/>
        <w:rPr>
          <w:rFonts w:ascii="Arial" w:hAnsi="Arial" w:cs="Arial"/>
          <w:sz w:val="24"/>
        </w:rPr>
      </w:pPr>
      <w:bookmarkStart w:id="12" w:name="_Hlk93410767"/>
      <w:r w:rsidRPr="00FB4E20">
        <w:rPr>
          <w:rFonts w:ascii="Arial" w:hAnsi="Arial" w:cs="Arial"/>
          <w:sz w:val="24"/>
        </w:rPr>
        <w:t>w</w:t>
      </w:r>
      <w:r w:rsidR="00AD0E19" w:rsidRPr="00FB4E20">
        <w:rPr>
          <w:rFonts w:ascii="Arial" w:hAnsi="Arial" w:cs="Arial"/>
          <w:sz w:val="24"/>
        </w:rPr>
        <w:t>ytyczn</w:t>
      </w:r>
      <w:r w:rsidR="000D4294" w:rsidRPr="00FB4E20">
        <w:rPr>
          <w:rFonts w:ascii="Arial" w:hAnsi="Arial" w:cs="Arial"/>
          <w:sz w:val="24"/>
        </w:rPr>
        <w:t>e</w:t>
      </w:r>
      <w:r w:rsidR="00AD0E19" w:rsidRPr="00FB4E20">
        <w:rPr>
          <w:rFonts w:ascii="Arial" w:hAnsi="Arial" w:cs="Arial"/>
          <w:sz w:val="24"/>
        </w:rPr>
        <w:t xml:space="preserve"> w zakresie realizacji </w:t>
      </w:r>
      <w:r w:rsidR="006B400E">
        <w:rPr>
          <w:rFonts w:ascii="Arial" w:hAnsi="Arial" w:cs="Arial"/>
          <w:sz w:val="24"/>
        </w:rPr>
        <w:t>z</w:t>
      </w:r>
      <w:r w:rsidR="00AD0E19" w:rsidRPr="00FB4E20">
        <w:rPr>
          <w:rFonts w:ascii="Arial" w:hAnsi="Arial" w:cs="Arial"/>
          <w:sz w:val="24"/>
        </w:rPr>
        <w:t>asady partnerstwa</w:t>
      </w:r>
      <w:r w:rsidR="001F3DF8" w:rsidRPr="00FB4E20">
        <w:rPr>
          <w:rFonts w:ascii="Arial" w:hAnsi="Arial" w:cs="Arial"/>
          <w:sz w:val="24"/>
        </w:rPr>
        <w:t xml:space="preserve"> na lata 2021-2027</w:t>
      </w:r>
      <w:r w:rsidR="00AD0E19" w:rsidRPr="00FB4E20">
        <w:rPr>
          <w:rFonts w:ascii="Arial" w:hAnsi="Arial" w:cs="Arial"/>
          <w:sz w:val="24"/>
        </w:rPr>
        <w:t>.</w:t>
      </w:r>
    </w:p>
    <w:p w14:paraId="1D726ACC" w14:textId="1478486D" w:rsidR="00E132D9" w:rsidRPr="005079FB" w:rsidRDefault="00E132D9" w:rsidP="00E46131">
      <w:pPr>
        <w:pStyle w:val="Nagwek2"/>
        <w:numPr>
          <w:ilvl w:val="0"/>
          <w:numId w:val="29"/>
        </w:numPr>
        <w:ind w:left="284" w:hanging="284"/>
        <w:rPr>
          <w:rFonts w:ascii="Arial" w:hAnsi="Arial" w:cs="Arial"/>
          <w:color w:val="auto"/>
          <w:sz w:val="24"/>
          <w:szCs w:val="24"/>
        </w:rPr>
      </w:pPr>
      <w:bookmarkStart w:id="13" w:name="_Hlk94605273"/>
      <w:bookmarkStart w:id="14" w:name="_Hlk93580126"/>
      <w:bookmarkStart w:id="15" w:name="_Toc95829020"/>
      <w:bookmarkEnd w:id="12"/>
      <w:r w:rsidRPr="000B3F3A">
        <w:rPr>
          <w:rFonts w:ascii="Arial" w:hAnsi="Arial" w:cs="Arial"/>
          <w:color w:val="auto"/>
          <w:sz w:val="24"/>
        </w:rPr>
        <w:t xml:space="preserve">Konsultacje </w:t>
      </w:r>
      <w:r w:rsidRPr="005079FB">
        <w:rPr>
          <w:rFonts w:ascii="Arial" w:hAnsi="Arial" w:cs="Arial"/>
          <w:color w:val="auto"/>
          <w:sz w:val="24"/>
          <w:szCs w:val="24"/>
        </w:rPr>
        <w:t>dokumentu „</w:t>
      </w:r>
      <w:r>
        <w:rPr>
          <w:rFonts w:ascii="Arial" w:hAnsi="Arial" w:cs="Arial"/>
          <w:color w:val="auto"/>
          <w:sz w:val="24"/>
          <w:szCs w:val="24"/>
        </w:rPr>
        <w:t xml:space="preserve">Strategia </w:t>
      </w:r>
      <w:r w:rsidRPr="005079FB">
        <w:rPr>
          <w:rFonts w:ascii="Arial" w:hAnsi="Arial" w:cs="Arial"/>
          <w:color w:val="auto"/>
          <w:sz w:val="24"/>
          <w:szCs w:val="24"/>
        </w:rPr>
        <w:t>współpracy z partnerami w ramach programu FENG 2021-2027”</w:t>
      </w:r>
      <w:bookmarkEnd w:id="15"/>
    </w:p>
    <w:bookmarkEnd w:id="13"/>
    <w:p w14:paraId="58920104" w14:textId="5FF502DE" w:rsidR="00462E32" w:rsidRDefault="006B400E" w:rsidP="00340FB2">
      <w:pPr>
        <w:spacing w:before="120" w:after="120"/>
        <w:rPr>
          <w:rFonts w:ascii="Arial" w:hAnsi="Arial" w:cs="Arial"/>
          <w:sz w:val="24"/>
        </w:rPr>
      </w:pPr>
      <w:r>
        <w:rPr>
          <w:rFonts w:ascii="Arial" w:hAnsi="Arial" w:cs="Arial"/>
          <w:sz w:val="24"/>
        </w:rPr>
        <w:t>D</w:t>
      </w:r>
      <w:r w:rsidRPr="006B400E">
        <w:rPr>
          <w:rFonts w:ascii="Arial" w:hAnsi="Arial" w:cs="Arial"/>
          <w:sz w:val="24"/>
        </w:rPr>
        <w:t>okument „</w:t>
      </w:r>
      <w:r w:rsidR="002B23C1">
        <w:rPr>
          <w:rFonts w:ascii="Arial" w:hAnsi="Arial" w:cs="Arial"/>
          <w:sz w:val="24"/>
        </w:rPr>
        <w:t>Strategia</w:t>
      </w:r>
      <w:r w:rsidRPr="006B400E">
        <w:rPr>
          <w:rFonts w:ascii="Arial" w:hAnsi="Arial" w:cs="Arial"/>
          <w:sz w:val="24"/>
        </w:rPr>
        <w:t xml:space="preserve"> współpracy z partnerami w ramach programu FENG 2021-</w:t>
      </w:r>
      <w:r w:rsidR="002B23C1">
        <w:rPr>
          <w:rFonts w:ascii="Arial" w:hAnsi="Arial" w:cs="Arial"/>
          <w:sz w:val="24"/>
        </w:rPr>
        <w:t>2</w:t>
      </w:r>
      <w:r w:rsidRPr="006B400E">
        <w:rPr>
          <w:rFonts w:ascii="Arial" w:hAnsi="Arial" w:cs="Arial"/>
          <w:sz w:val="24"/>
        </w:rPr>
        <w:t>027”</w:t>
      </w:r>
      <w:r>
        <w:rPr>
          <w:rFonts w:ascii="Arial" w:hAnsi="Arial" w:cs="Arial"/>
          <w:sz w:val="24"/>
        </w:rPr>
        <w:t xml:space="preserve"> </w:t>
      </w:r>
      <w:r w:rsidR="00E132D9">
        <w:rPr>
          <w:rFonts w:ascii="Arial" w:hAnsi="Arial" w:cs="Arial"/>
          <w:sz w:val="24"/>
        </w:rPr>
        <w:t xml:space="preserve">był konsultowany </w:t>
      </w:r>
      <w:r w:rsidR="00E132D9" w:rsidRPr="00FB4E20">
        <w:rPr>
          <w:rFonts w:ascii="Arial" w:hAnsi="Arial" w:cs="Arial"/>
          <w:sz w:val="24"/>
        </w:rPr>
        <w:t xml:space="preserve">z partnerami wchodzącymi w skład </w:t>
      </w:r>
      <w:r w:rsidR="00E132D9">
        <w:rPr>
          <w:rFonts w:ascii="Arial" w:hAnsi="Arial" w:cs="Arial"/>
          <w:sz w:val="24"/>
        </w:rPr>
        <w:t xml:space="preserve">podkomitetu </w:t>
      </w:r>
      <w:r w:rsidR="002A48CB">
        <w:rPr>
          <w:rFonts w:ascii="Arial" w:hAnsi="Arial" w:cs="Arial"/>
          <w:sz w:val="24"/>
        </w:rPr>
        <w:t>ds.</w:t>
      </w:r>
      <w:r w:rsidR="00E132D9">
        <w:rPr>
          <w:rFonts w:ascii="Arial" w:hAnsi="Arial" w:cs="Arial"/>
          <w:sz w:val="24"/>
        </w:rPr>
        <w:t xml:space="preserve"> rozwoju partnerstwa </w:t>
      </w:r>
      <w:r w:rsidR="00347903" w:rsidRPr="00347903">
        <w:rPr>
          <w:rFonts w:ascii="Arial" w:hAnsi="Arial" w:cs="Arial"/>
          <w:sz w:val="24"/>
        </w:rPr>
        <w:t xml:space="preserve">(gremium powstałe przy komitecie </w:t>
      </w:r>
      <w:r w:rsidR="002A48CB">
        <w:rPr>
          <w:rFonts w:ascii="Arial" w:hAnsi="Arial" w:cs="Arial"/>
          <w:sz w:val="24"/>
        </w:rPr>
        <w:t>ds.</w:t>
      </w:r>
      <w:r w:rsidR="00347903" w:rsidRPr="00347903">
        <w:rPr>
          <w:rFonts w:ascii="Arial" w:hAnsi="Arial" w:cs="Arial"/>
          <w:sz w:val="24"/>
        </w:rPr>
        <w:t xml:space="preserve"> Umowy Partnerstwa na lata </w:t>
      </w:r>
      <w:r w:rsidR="002A48CB">
        <w:rPr>
          <w:rFonts w:ascii="Arial" w:hAnsi="Arial" w:cs="Arial"/>
          <w:sz w:val="24"/>
        </w:rPr>
        <w:br/>
      </w:r>
      <w:r w:rsidR="00347903" w:rsidRPr="00347903">
        <w:rPr>
          <w:rFonts w:ascii="Arial" w:hAnsi="Arial" w:cs="Arial"/>
          <w:sz w:val="24"/>
        </w:rPr>
        <w:t xml:space="preserve">2014-2020, w którym zasiadają przedstawiciele rządu, samorządu, partnerów </w:t>
      </w:r>
      <w:r w:rsidR="00347903" w:rsidRPr="00347903">
        <w:rPr>
          <w:rFonts w:ascii="Arial" w:hAnsi="Arial" w:cs="Arial"/>
          <w:sz w:val="24"/>
        </w:rPr>
        <w:lastRenderedPageBreak/>
        <w:t>społecznych i gospodarczych</w:t>
      </w:r>
      <w:r w:rsidR="00347903">
        <w:rPr>
          <w:rFonts w:ascii="Arial" w:hAnsi="Arial" w:cs="Arial"/>
          <w:sz w:val="24"/>
        </w:rPr>
        <w:t xml:space="preserve"> oraz</w:t>
      </w:r>
      <w:r w:rsidR="00347903" w:rsidRPr="00347903">
        <w:rPr>
          <w:rFonts w:ascii="Arial" w:hAnsi="Arial" w:cs="Arial"/>
          <w:sz w:val="24"/>
        </w:rPr>
        <w:t xml:space="preserve"> przedstawiciele społeczeństwa obywatelskiego)</w:t>
      </w:r>
      <w:r w:rsidR="00347903">
        <w:rPr>
          <w:rStyle w:val="Odwoanieprzypisudolnego"/>
          <w:rFonts w:ascii="Arial" w:hAnsi="Arial"/>
          <w:sz w:val="24"/>
        </w:rPr>
        <w:footnoteReference w:id="3"/>
      </w:r>
      <w:r w:rsidR="00347903" w:rsidRPr="00347903">
        <w:rPr>
          <w:rFonts w:ascii="Arial" w:hAnsi="Arial" w:cs="Arial"/>
          <w:sz w:val="24"/>
        </w:rPr>
        <w:t xml:space="preserve"> </w:t>
      </w:r>
      <w:r w:rsidR="00E132D9">
        <w:rPr>
          <w:rFonts w:ascii="Arial" w:hAnsi="Arial" w:cs="Arial"/>
          <w:sz w:val="24"/>
        </w:rPr>
        <w:t>od 29 grudnia 2021 r. do 18 stycznia 2022 r.</w:t>
      </w:r>
      <w:r w:rsidR="00ED0199">
        <w:rPr>
          <w:rFonts w:ascii="Arial" w:hAnsi="Arial" w:cs="Arial"/>
          <w:sz w:val="24"/>
        </w:rPr>
        <w:t xml:space="preserve"> </w:t>
      </w:r>
      <w:r w:rsidR="00C3546B">
        <w:rPr>
          <w:rFonts w:ascii="Arial" w:hAnsi="Arial" w:cs="Arial"/>
          <w:sz w:val="24"/>
        </w:rPr>
        <w:t xml:space="preserve">Został także </w:t>
      </w:r>
      <w:r w:rsidR="00E132D9">
        <w:rPr>
          <w:rFonts w:ascii="Arial" w:hAnsi="Arial" w:cs="Arial"/>
          <w:sz w:val="24"/>
        </w:rPr>
        <w:t xml:space="preserve"> zaprezentowany podczas </w:t>
      </w:r>
      <w:r w:rsidR="00E132D9" w:rsidRPr="00E132D9">
        <w:rPr>
          <w:rFonts w:ascii="Arial" w:hAnsi="Arial" w:cs="Arial"/>
          <w:sz w:val="24"/>
        </w:rPr>
        <w:t>posiedzeni</w:t>
      </w:r>
      <w:r w:rsidR="00E132D9">
        <w:rPr>
          <w:rFonts w:ascii="Arial" w:hAnsi="Arial" w:cs="Arial"/>
          <w:sz w:val="24"/>
        </w:rPr>
        <w:t>a</w:t>
      </w:r>
      <w:r w:rsidR="00E132D9" w:rsidRPr="00E132D9">
        <w:rPr>
          <w:rFonts w:ascii="Arial" w:hAnsi="Arial" w:cs="Arial"/>
          <w:sz w:val="24"/>
        </w:rPr>
        <w:t xml:space="preserve"> </w:t>
      </w:r>
      <w:r w:rsidR="00E132D9">
        <w:rPr>
          <w:rFonts w:ascii="Arial" w:hAnsi="Arial" w:cs="Arial"/>
          <w:sz w:val="24"/>
        </w:rPr>
        <w:t>p</w:t>
      </w:r>
      <w:r w:rsidR="00E132D9" w:rsidRPr="00E132D9">
        <w:rPr>
          <w:rFonts w:ascii="Arial" w:hAnsi="Arial" w:cs="Arial"/>
          <w:sz w:val="24"/>
        </w:rPr>
        <w:t>odkomitetu ds. rozwoju partnerstwa 27 stycznia 2022 r.</w:t>
      </w:r>
      <w:r w:rsidR="00F76F5D">
        <w:rPr>
          <w:rFonts w:ascii="Arial" w:hAnsi="Arial" w:cs="Arial"/>
          <w:sz w:val="24"/>
        </w:rPr>
        <w:t xml:space="preserve"> Część uwag zgłoszona przez członków</w:t>
      </w:r>
      <w:r w:rsidR="006C63BE">
        <w:rPr>
          <w:rFonts w:ascii="Arial" w:hAnsi="Arial" w:cs="Arial"/>
          <w:sz w:val="24"/>
        </w:rPr>
        <w:t>/</w:t>
      </w:r>
      <w:r w:rsidR="00C04A34">
        <w:rPr>
          <w:rFonts w:ascii="Arial" w:hAnsi="Arial" w:cs="Arial"/>
          <w:sz w:val="24"/>
        </w:rPr>
        <w:t>zastępców</w:t>
      </w:r>
      <w:r w:rsidR="00F76F5D">
        <w:rPr>
          <w:rFonts w:ascii="Arial" w:hAnsi="Arial" w:cs="Arial"/>
          <w:sz w:val="24"/>
        </w:rPr>
        <w:t xml:space="preserve"> podkomitetu została </w:t>
      </w:r>
      <w:r w:rsidR="00C3546B">
        <w:rPr>
          <w:rFonts w:ascii="Arial" w:hAnsi="Arial" w:cs="Arial"/>
          <w:sz w:val="24"/>
        </w:rPr>
        <w:t>uwzględniona</w:t>
      </w:r>
      <w:r w:rsidR="00F76F5D">
        <w:rPr>
          <w:rFonts w:ascii="Arial" w:hAnsi="Arial" w:cs="Arial"/>
          <w:sz w:val="24"/>
        </w:rPr>
        <w:t>.</w:t>
      </w:r>
    </w:p>
    <w:p w14:paraId="58CB4F91" w14:textId="557BFA94" w:rsidR="00462E32" w:rsidRDefault="00462E32" w:rsidP="00340FB2">
      <w:pPr>
        <w:spacing w:before="120" w:after="120"/>
        <w:rPr>
          <w:rFonts w:ascii="Arial" w:hAnsi="Arial" w:cs="Arial"/>
          <w:sz w:val="24"/>
        </w:rPr>
      </w:pPr>
      <w:r>
        <w:rPr>
          <w:rFonts w:ascii="Arial" w:hAnsi="Arial" w:cs="Arial"/>
          <w:sz w:val="24"/>
        </w:rPr>
        <w:t xml:space="preserve">Od ……do …..lutego 2022 r. trwały konsultacje dokumentu z członkami komitetu monitorującego </w:t>
      </w:r>
      <w:r w:rsidRPr="00462E32">
        <w:rPr>
          <w:rFonts w:ascii="Arial" w:hAnsi="Arial" w:cs="Arial"/>
          <w:sz w:val="24"/>
        </w:rPr>
        <w:t>Program Operacyjny Inteligentny Rozwój 2014-2020</w:t>
      </w:r>
      <w:r>
        <w:rPr>
          <w:rFonts w:ascii="Arial" w:hAnsi="Arial" w:cs="Arial"/>
          <w:sz w:val="24"/>
        </w:rPr>
        <w:t>.</w:t>
      </w:r>
    </w:p>
    <w:p w14:paraId="2EFF7752" w14:textId="199143CE" w:rsidR="000B3F3A" w:rsidRDefault="00462E32" w:rsidP="000B3F3A">
      <w:pPr>
        <w:spacing w:before="120" w:after="120"/>
        <w:rPr>
          <w:rFonts w:ascii="Arial" w:hAnsi="Arial" w:cs="Arial"/>
          <w:sz w:val="24"/>
        </w:rPr>
      </w:pPr>
      <w:r>
        <w:rPr>
          <w:rFonts w:ascii="Arial" w:hAnsi="Arial" w:cs="Arial"/>
          <w:sz w:val="24"/>
        </w:rPr>
        <w:t xml:space="preserve">Dokument </w:t>
      </w:r>
      <w:r w:rsidR="00E72575">
        <w:rPr>
          <w:rFonts w:ascii="Arial" w:hAnsi="Arial" w:cs="Arial"/>
          <w:sz w:val="24"/>
        </w:rPr>
        <w:t xml:space="preserve">zostanie </w:t>
      </w:r>
      <w:r w:rsidR="00C3546B">
        <w:rPr>
          <w:rFonts w:ascii="Arial" w:hAnsi="Arial" w:cs="Arial"/>
          <w:sz w:val="24"/>
        </w:rPr>
        <w:t xml:space="preserve">poddany </w:t>
      </w:r>
      <w:r w:rsidR="00E72575">
        <w:rPr>
          <w:rFonts w:ascii="Arial" w:hAnsi="Arial" w:cs="Arial"/>
          <w:sz w:val="24"/>
        </w:rPr>
        <w:t>aktualiz</w:t>
      </w:r>
      <w:r w:rsidR="006C63BE">
        <w:rPr>
          <w:rFonts w:ascii="Arial" w:hAnsi="Arial" w:cs="Arial"/>
          <w:sz w:val="24"/>
        </w:rPr>
        <w:t>acji</w:t>
      </w:r>
      <w:r w:rsidR="00E72575">
        <w:rPr>
          <w:rFonts w:ascii="Arial" w:hAnsi="Arial" w:cs="Arial"/>
          <w:sz w:val="24"/>
        </w:rPr>
        <w:t xml:space="preserve"> po </w:t>
      </w:r>
      <w:r w:rsidR="00F76F5D">
        <w:rPr>
          <w:rFonts w:ascii="Arial" w:hAnsi="Arial" w:cs="Arial"/>
          <w:sz w:val="24"/>
        </w:rPr>
        <w:t xml:space="preserve">zakończeniu negocjacji i wydaniu decyzji przyjmującej </w:t>
      </w:r>
      <w:r w:rsidR="00E72575" w:rsidRPr="00E72575">
        <w:rPr>
          <w:rFonts w:ascii="Arial" w:hAnsi="Arial" w:cs="Arial"/>
          <w:sz w:val="24"/>
        </w:rPr>
        <w:t>U</w:t>
      </w:r>
      <w:r w:rsidR="00217679">
        <w:rPr>
          <w:rFonts w:ascii="Arial" w:hAnsi="Arial" w:cs="Arial"/>
          <w:sz w:val="24"/>
        </w:rPr>
        <w:t xml:space="preserve">P </w:t>
      </w:r>
      <w:r w:rsidR="00E72575">
        <w:rPr>
          <w:rFonts w:ascii="Arial" w:hAnsi="Arial" w:cs="Arial"/>
          <w:sz w:val="24"/>
        </w:rPr>
        <w:t xml:space="preserve">oraz </w:t>
      </w:r>
      <w:r w:rsidR="00F76F5D">
        <w:rPr>
          <w:rFonts w:ascii="Arial" w:hAnsi="Arial" w:cs="Arial"/>
          <w:sz w:val="24"/>
        </w:rPr>
        <w:t xml:space="preserve">po wydaniu </w:t>
      </w:r>
      <w:r w:rsidR="00E72575">
        <w:rPr>
          <w:rFonts w:ascii="Arial" w:hAnsi="Arial" w:cs="Arial"/>
          <w:sz w:val="24"/>
        </w:rPr>
        <w:t xml:space="preserve">wytycznych </w:t>
      </w:r>
      <w:r w:rsidR="00347903" w:rsidRPr="00347903">
        <w:rPr>
          <w:rFonts w:ascii="Arial" w:hAnsi="Arial" w:cs="Arial"/>
          <w:sz w:val="24"/>
        </w:rPr>
        <w:t xml:space="preserve">w zakresie komitetów monitorujących </w:t>
      </w:r>
      <w:r w:rsidR="000B3F3A">
        <w:rPr>
          <w:rFonts w:ascii="Arial" w:hAnsi="Arial" w:cs="Arial"/>
          <w:sz w:val="24"/>
        </w:rPr>
        <w:br/>
      </w:r>
      <w:r w:rsidR="00347903">
        <w:rPr>
          <w:rFonts w:ascii="Arial" w:hAnsi="Arial" w:cs="Arial"/>
          <w:sz w:val="24"/>
        </w:rPr>
        <w:t xml:space="preserve">i </w:t>
      </w:r>
      <w:r w:rsidR="00347903" w:rsidRPr="00347903">
        <w:rPr>
          <w:rFonts w:ascii="Arial" w:hAnsi="Arial" w:cs="Arial"/>
          <w:sz w:val="24"/>
        </w:rPr>
        <w:t>realizacji zasady partnerstwa na lata 2021-2027</w:t>
      </w:r>
      <w:r w:rsidR="00F76F5D">
        <w:rPr>
          <w:rFonts w:ascii="Arial" w:hAnsi="Arial" w:cs="Arial"/>
          <w:sz w:val="24"/>
        </w:rPr>
        <w:t xml:space="preserve">. </w:t>
      </w:r>
    </w:p>
    <w:p w14:paraId="3CA24A2B" w14:textId="74E30675" w:rsidR="000B3F3A" w:rsidRDefault="00C3546B" w:rsidP="000B3F3A">
      <w:pPr>
        <w:spacing w:before="120" w:after="120"/>
        <w:rPr>
          <w:rFonts w:ascii="Arial" w:hAnsi="Arial" w:cs="Arial"/>
          <w:sz w:val="24"/>
        </w:rPr>
      </w:pPr>
      <w:r>
        <w:rPr>
          <w:rFonts w:ascii="Arial" w:hAnsi="Arial" w:cs="Arial"/>
          <w:sz w:val="24"/>
        </w:rPr>
        <w:t>D</w:t>
      </w:r>
      <w:r w:rsidR="00240FEE">
        <w:rPr>
          <w:rFonts w:ascii="Arial" w:hAnsi="Arial" w:cs="Arial"/>
          <w:sz w:val="24"/>
        </w:rPr>
        <w:t xml:space="preserve">okument </w:t>
      </w:r>
      <w:r w:rsidR="0092035F">
        <w:rPr>
          <w:rFonts w:ascii="Arial" w:hAnsi="Arial" w:cs="Arial"/>
          <w:sz w:val="24"/>
        </w:rPr>
        <w:t>b</w:t>
      </w:r>
      <w:r w:rsidR="001B0215" w:rsidRPr="00FB4E20">
        <w:rPr>
          <w:rFonts w:ascii="Arial" w:hAnsi="Arial" w:cs="Arial"/>
          <w:sz w:val="24"/>
        </w:rPr>
        <w:t>ędzie</w:t>
      </w:r>
      <w:r w:rsidR="00217679">
        <w:rPr>
          <w:rFonts w:ascii="Arial" w:hAnsi="Arial" w:cs="Arial"/>
          <w:sz w:val="24"/>
        </w:rPr>
        <w:t xml:space="preserve"> podlegał przeglądowi </w:t>
      </w:r>
      <w:r w:rsidR="00217679" w:rsidRPr="00340FB2">
        <w:rPr>
          <w:rFonts w:ascii="Arial" w:hAnsi="Arial" w:cs="Arial"/>
          <w:sz w:val="24"/>
        </w:rPr>
        <w:t xml:space="preserve">po każdorazowej zmianie UP i </w:t>
      </w:r>
      <w:r w:rsidR="00217679">
        <w:rPr>
          <w:rFonts w:ascii="Arial" w:hAnsi="Arial" w:cs="Arial"/>
          <w:sz w:val="24"/>
        </w:rPr>
        <w:t xml:space="preserve">programu </w:t>
      </w:r>
      <w:r w:rsidR="00217679" w:rsidRPr="00340FB2">
        <w:rPr>
          <w:rFonts w:ascii="Arial" w:hAnsi="Arial" w:cs="Arial"/>
          <w:sz w:val="24"/>
        </w:rPr>
        <w:t>FENG</w:t>
      </w:r>
      <w:r w:rsidR="00217679">
        <w:rPr>
          <w:rFonts w:ascii="Arial" w:hAnsi="Arial" w:cs="Arial"/>
          <w:sz w:val="24"/>
        </w:rPr>
        <w:t>, a także</w:t>
      </w:r>
      <w:r w:rsidR="00217679" w:rsidRPr="00340FB2">
        <w:rPr>
          <w:rFonts w:ascii="Arial" w:hAnsi="Arial" w:cs="Arial"/>
          <w:sz w:val="24"/>
        </w:rPr>
        <w:t xml:space="preserve"> </w:t>
      </w:r>
      <w:r w:rsidR="001B0215" w:rsidRPr="00FB4E20">
        <w:rPr>
          <w:rFonts w:ascii="Arial" w:hAnsi="Arial" w:cs="Arial"/>
          <w:sz w:val="24"/>
        </w:rPr>
        <w:t xml:space="preserve">corocznemu przeglądowi oraz konsultacjom z partnerami wchodzącymi w skład </w:t>
      </w:r>
      <w:r w:rsidR="00882EC8">
        <w:rPr>
          <w:rFonts w:ascii="Arial" w:hAnsi="Arial" w:cs="Arial"/>
          <w:sz w:val="24"/>
        </w:rPr>
        <w:t xml:space="preserve">podkomitetu ds. rozwoju partnerstwa (także jego następcy) </w:t>
      </w:r>
      <w:r w:rsidR="000B3F3A">
        <w:rPr>
          <w:rFonts w:ascii="Arial" w:hAnsi="Arial" w:cs="Arial"/>
          <w:sz w:val="24"/>
        </w:rPr>
        <w:br/>
      </w:r>
      <w:r w:rsidR="00882EC8">
        <w:rPr>
          <w:rFonts w:ascii="Arial" w:hAnsi="Arial" w:cs="Arial"/>
          <w:sz w:val="24"/>
        </w:rPr>
        <w:t xml:space="preserve">i </w:t>
      </w:r>
      <w:r w:rsidR="001B0215" w:rsidRPr="00FB4E20">
        <w:rPr>
          <w:rFonts w:ascii="Arial" w:hAnsi="Arial" w:cs="Arial"/>
          <w:sz w:val="24"/>
        </w:rPr>
        <w:t>komitetu monitorującego</w:t>
      </w:r>
      <w:r w:rsidR="00882EC8">
        <w:rPr>
          <w:rFonts w:ascii="Arial" w:hAnsi="Arial" w:cs="Arial"/>
          <w:sz w:val="24"/>
        </w:rPr>
        <w:t xml:space="preserve"> FENG.</w:t>
      </w:r>
      <w:r w:rsidR="005335EC" w:rsidRPr="00FB4E20">
        <w:rPr>
          <w:rFonts w:ascii="Arial" w:hAnsi="Arial" w:cs="Arial"/>
          <w:sz w:val="24"/>
        </w:rPr>
        <w:t xml:space="preserve"> </w:t>
      </w:r>
      <w:r w:rsidR="00605C00" w:rsidRPr="00FB4E20">
        <w:rPr>
          <w:rFonts w:ascii="Arial" w:hAnsi="Arial" w:cs="Arial"/>
          <w:sz w:val="24"/>
        </w:rPr>
        <w:t>W przypadku zaistnienia potrzeby</w:t>
      </w:r>
      <w:r w:rsidR="00610CEA" w:rsidRPr="00FB4E20">
        <w:rPr>
          <w:rFonts w:ascii="Arial" w:hAnsi="Arial" w:cs="Arial"/>
          <w:sz w:val="24"/>
        </w:rPr>
        <w:t>,</w:t>
      </w:r>
      <w:r w:rsidR="001B0215" w:rsidRPr="00FB4E20">
        <w:rPr>
          <w:rFonts w:ascii="Arial" w:hAnsi="Arial" w:cs="Arial"/>
          <w:sz w:val="24"/>
        </w:rPr>
        <w:t xml:space="preserve"> zakres</w:t>
      </w:r>
      <w:r w:rsidR="00605C00" w:rsidRPr="00FB4E20">
        <w:rPr>
          <w:rFonts w:ascii="Arial" w:hAnsi="Arial" w:cs="Arial"/>
          <w:sz w:val="24"/>
        </w:rPr>
        <w:t xml:space="preserve"> </w:t>
      </w:r>
      <w:r w:rsidR="0062117C">
        <w:rPr>
          <w:rFonts w:ascii="Arial" w:hAnsi="Arial" w:cs="Arial"/>
          <w:sz w:val="24"/>
        </w:rPr>
        <w:t>dokumentu</w:t>
      </w:r>
      <w:r w:rsidR="001B0215" w:rsidRPr="00FB4E20">
        <w:rPr>
          <w:rFonts w:ascii="Arial" w:hAnsi="Arial" w:cs="Arial"/>
          <w:sz w:val="24"/>
        </w:rPr>
        <w:t xml:space="preserve"> będzie </w:t>
      </w:r>
      <w:r w:rsidR="001070AC" w:rsidRPr="00FB4E20">
        <w:rPr>
          <w:rFonts w:ascii="Arial" w:hAnsi="Arial" w:cs="Arial"/>
          <w:sz w:val="24"/>
        </w:rPr>
        <w:t xml:space="preserve">odpowiednio </w:t>
      </w:r>
      <w:r w:rsidR="001B0215" w:rsidRPr="00FB4E20">
        <w:rPr>
          <w:rFonts w:ascii="Arial" w:hAnsi="Arial" w:cs="Arial"/>
          <w:sz w:val="24"/>
        </w:rPr>
        <w:t>modyfikowany</w:t>
      </w:r>
      <w:r w:rsidR="00605C00" w:rsidRPr="00FB4E20">
        <w:rPr>
          <w:rFonts w:ascii="Arial" w:hAnsi="Arial" w:cs="Arial"/>
          <w:sz w:val="24"/>
        </w:rPr>
        <w:t>.</w:t>
      </w:r>
      <w:r w:rsidR="00217679">
        <w:rPr>
          <w:rFonts w:ascii="Arial" w:hAnsi="Arial" w:cs="Arial"/>
          <w:sz w:val="24"/>
        </w:rPr>
        <w:t xml:space="preserve"> </w:t>
      </w:r>
      <w:bookmarkEnd w:id="14"/>
    </w:p>
    <w:p w14:paraId="2EB9655F" w14:textId="2A0246D5" w:rsidR="00E371C7" w:rsidRPr="000B3F3A" w:rsidRDefault="00E371C7" w:rsidP="000B3F3A">
      <w:pPr>
        <w:pStyle w:val="Akapitzlist"/>
        <w:numPr>
          <w:ilvl w:val="0"/>
          <w:numId w:val="29"/>
        </w:numPr>
        <w:spacing w:before="120" w:after="120"/>
        <w:rPr>
          <w:rFonts w:ascii="Arial" w:eastAsiaTheme="majorEastAsia" w:hAnsi="Arial" w:cs="Arial"/>
          <w:b/>
          <w:bCs/>
          <w:sz w:val="24"/>
          <w:szCs w:val="26"/>
        </w:rPr>
      </w:pPr>
      <w:r w:rsidRPr="000B3F3A">
        <w:rPr>
          <w:rFonts w:ascii="Arial" w:eastAsiaTheme="majorEastAsia" w:hAnsi="Arial" w:cs="Arial"/>
          <w:b/>
          <w:bCs/>
          <w:sz w:val="24"/>
          <w:szCs w:val="26"/>
        </w:rPr>
        <w:t xml:space="preserve">Zasada </w:t>
      </w:r>
      <w:r w:rsidR="00564CB3" w:rsidRPr="000B3F3A">
        <w:rPr>
          <w:rFonts w:ascii="Arial" w:eastAsiaTheme="majorEastAsia" w:hAnsi="Arial" w:cs="Arial"/>
          <w:b/>
          <w:bCs/>
          <w:sz w:val="24"/>
          <w:szCs w:val="26"/>
        </w:rPr>
        <w:t>p</w:t>
      </w:r>
      <w:r w:rsidRPr="000B3F3A">
        <w:rPr>
          <w:rFonts w:ascii="Arial" w:eastAsiaTheme="majorEastAsia" w:hAnsi="Arial" w:cs="Arial"/>
          <w:b/>
          <w:bCs/>
          <w:sz w:val="24"/>
          <w:szCs w:val="26"/>
        </w:rPr>
        <w:t>artnerstwa</w:t>
      </w:r>
    </w:p>
    <w:p w14:paraId="1972A736" w14:textId="77777777" w:rsidR="00DC3FA1" w:rsidRPr="00FB4E20" w:rsidRDefault="00DC3FA1" w:rsidP="00E00AF8">
      <w:pPr>
        <w:spacing w:before="120" w:after="120"/>
        <w:rPr>
          <w:rFonts w:ascii="Arial" w:hAnsi="Arial" w:cs="Arial"/>
          <w:sz w:val="24"/>
        </w:rPr>
      </w:pPr>
      <w:r w:rsidRPr="00FB4E20">
        <w:rPr>
          <w:rFonts w:ascii="Arial" w:hAnsi="Arial" w:cs="Arial"/>
          <w:sz w:val="24"/>
        </w:rPr>
        <w:t>Zasada partnerstwa jest to ścisła współpraca między instytucjami publicznymi, partnerami gospodarczymi i społecznymi oraz podmiotami reprezentującymi społeczeństwo obywatelskie na szczeblu krajowym, regionalnym i lokalnym w trakcie całego cyklu programowania obejmującego przygotowanie, wdrożenie, monitorowanie i ocenę</w:t>
      </w:r>
      <w:r w:rsidRPr="00FB4E20">
        <w:rPr>
          <w:rStyle w:val="Odwoanieprzypisudolnego"/>
          <w:rFonts w:ascii="Arial" w:hAnsi="Arial"/>
          <w:sz w:val="24"/>
        </w:rPr>
        <w:footnoteReference w:id="4"/>
      </w:r>
      <w:r w:rsidRPr="00FB4E20">
        <w:rPr>
          <w:rFonts w:ascii="Arial" w:hAnsi="Arial" w:cs="Arial"/>
          <w:sz w:val="24"/>
        </w:rPr>
        <w:t>.</w:t>
      </w:r>
    </w:p>
    <w:p w14:paraId="5E8570D9" w14:textId="46DE4458" w:rsidR="00E864BF" w:rsidRPr="00FB4E20" w:rsidRDefault="00C50897" w:rsidP="00E00AF8">
      <w:pPr>
        <w:spacing w:before="120" w:after="120"/>
        <w:rPr>
          <w:rFonts w:ascii="Arial" w:hAnsi="Arial" w:cs="Arial"/>
          <w:sz w:val="24"/>
        </w:rPr>
      </w:pPr>
      <w:r w:rsidRPr="00FB4E20">
        <w:rPr>
          <w:rFonts w:ascii="Arial" w:hAnsi="Arial" w:cs="Arial"/>
          <w:sz w:val="24"/>
        </w:rPr>
        <w:t xml:space="preserve">W art. 8 </w:t>
      </w:r>
      <w:r w:rsidR="000A0C26" w:rsidRPr="00FB4E20">
        <w:rPr>
          <w:rFonts w:ascii="Arial" w:hAnsi="Arial" w:cs="Arial"/>
          <w:sz w:val="24"/>
        </w:rPr>
        <w:t xml:space="preserve">rozporządzenia </w:t>
      </w:r>
      <w:r w:rsidRPr="00FB4E20">
        <w:rPr>
          <w:rFonts w:ascii="Arial" w:hAnsi="Arial" w:cs="Arial"/>
          <w:sz w:val="24"/>
        </w:rPr>
        <w:t xml:space="preserve">Parlamentu Europejskiego i Rady (UE) 2021/1060 z dnia </w:t>
      </w:r>
      <w:r w:rsidR="00017C3A" w:rsidRPr="00FB4E20">
        <w:rPr>
          <w:rFonts w:ascii="Arial" w:hAnsi="Arial" w:cs="Arial"/>
          <w:sz w:val="24"/>
        </w:rPr>
        <w:br/>
      </w:r>
      <w:r w:rsidRPr="00FB4E20">
        <w:rPr>
          <w:rFonts w:ascii="Arial" w:hAnsi="Arial" w:cs="Arial"/>
          <w:sz w:val="24"/>
        </w:rPr>
        <w:t xml:space="preserve">24 czerwca 2021 r., </w:t>
      </w:r>
      <w:r w:rsidR="006008E2" w:rsidRPr="00FB4E20">
        <w:rPr>
          <w:rFonts w:ascii="Arial" w:hAnsi="Arial" w:cs="Arial"/>
          <w:sz w:val="24"/>
        </w:rPr>
        <w:t xml:space="preserve">tzw. </w:t>
      </w:r>
      <w:r w:rsidRPr="00FB4E20">
        <w:rPr>
          <w:rFonts w:ascii="Arial" w:hAnsi="Arial" w:cs="Arial"/>
          <w:sz w:val="24"/>
        </w:rPr>
        <w:t xml:space="preserve">rozporządzenie ogólne, </w:t>
      </w:r>
      <w:r w:rsidR="004F4016" w:rsidRPr="00FB4E20">
        <w:rPr>
          <w:rFonts w:ascii="Arial" w:hAnsi="Arial" w:cs="Arial"/>
          <w:sz w:val="24"/>
        </w:rPr>
        <w:t>czytamy, że</w:t>
      </w:r>
      <w:r w:rsidR="00E864BF" w:rsidRPr="00FB4E20">
        <w:rPr>
          <w:rFonts w:ascii="Arial" w:hAnsi="Arial" w:cs="Arial"/>
          <w:sz w:val="24"/>
        </w:rPr>
        <w:t>:</w:t>
      </w:r>
    </w:p>
    <w:p w14:paraId="40471172" w14:textId="77777777" w:rsidR="00C50897" w:rsidRPr="00FB4E20" w:rsidRDefault="004F4016" w:rsidP="00E00AF8">
      <w:pPr>
        <w:shd w:val="clear" w:color="auto" w:fill="DAEEF3" w:themeFill="accent5" w:themeFillTint="33"/>
        <w:spacing w:before="120" w:after="120"/>
        <w:rPr>
          <w:rFonts w:ascii="Arial" w:hAnsi="Arial" w:cs="Arial"/>
          <w:sz w:val="24"/>
        </w:rPr>
      </w:pPr>
      <w:r w:rsidRPr="00FB4E20">
        <w:rPr>
          <w:rFonts w:ascii="Arial" w:hAnsi="Arial" w:cs="Arial"/>
          <w:sz w:val="24"/>
        </w:rPr>
        <w:t>„partn</w:t>
      </w:r>
      <w:r w:rsidR="00C50897" w:rsidRPr="00FB4E20">
        <w:rPr>
          <w:rFonts w:ascii="Arial" w:hAnsi="Arial" w:cs="Arial"/>
          <w:sz w:val="24"/>
        </w:rPr>
        <w:t>erstwo</w:t>
      </w:r>
      <w:r w:rsidRPr="00FB4E20">
        <w:rPr>
          <w:rFonts w:ascii="Arial" w:hAnsi="Arial" w:cs="Arial"/>
          <w:sz w:val="24"/>
        </w:rPr>
        <w:t xml:space="preserve"> (…)</w:t>
      </w:r>
      <w:r w:rsidR="00C50897" w:rsidRPr="00FB4E20">
        <w:rPr>
          <w:rFonts w:ascii="Arial" w:hAnsi="Arial" w:cs="Arial"/>
          <w:sz w:val="24"/>
        </w:rPr>
        <w:t xml:space="preserve"> działa zgodnie z zasadą wielopoziomowego zarządzania </w:t>
      </w:r>
      <w:r w:rsidR="00E864BF" w:rsidRPr="00FB4E20">
        <w:rPr>
          <w:rFonts w:ascii="Arial" w:hAnsi="Arial" w:cs="Arial"/>
          <w:sz w:val="24"/>
        </w:rPr>
        <w:br/>
      </w:r>
      <w:r w:rsidR="00C50897" w:rsidRPr="00FB4E20">
        <w:rPr>
          <w:rFonts w:ascii="Arial" w:hAnsi="Arial" w:cs="Arial"/>
          <w:sz w:val="24"/>
        </w:rPr>
        <w:t>i podejściem oddolnym. Państwo członkowskie angażuje partnerów</w:t>
      </w:r>
      <w:r w:rsidRPr="00FB4E20">
        <w:rPr>
          <w:rFonts w:ascii="Arial" w:hAnsi="Arial" w:cs="Arial"/>
          <w:sz w:val="24"/>
        </w:rPr>
        <w:t xml:space="preserve"> (…)</w:t>
      </w:r>
      <w:r w:rsidR="00C50897" w:rsidRPr="00FB4E20">
        <w:rPr>
          <w:rFonts w:ascii="Arial" w:hAnsi="Arial" w:cs="Arial"/>
          <w:sz w:val="24"/>
        </w:rPr>
        <w:t xml:space="preserve"> w cały proces przygotowywania, wdrażania i ewaluacji programów, w tym poprzez udz</w:t>
      </w:r>
      <w:r w:rsidRPr="00FB4E20">
        <w:rPr>
          <w:rFonts w:ascii="Arial" w:hAnsi="Arial" w:cs="Arial"/>
          <w:sz w:val="24"/>
        </w:rPr>
        <w:t xml:space="preserve">iał </w:t>
      </w:r>
      <w:r w:rsidR="00E864BF" w:rsidRPr="00FB4E20">
        <w:rPr>
          <w:rFonts w:ascii="Arial" w:hAnsi="Arial" w:cs="Arial"/>
          <w:sz w:val="24"/>
        </w:rPr>
        <w:br/>
      </w:r>
      <w:r w:rsidRPr="00FB4E20">
        <w:rPr>
          <w:rFonts w:ascii="Arial" w:hAnsi="Arial" w:cs="Arial"/>
          <w:sz w:val="24"/>
        </w:rPr>
        <w:lastRenderedPageBreak/>
        <w:t>w komitetach monitorujących (…). W tym kontekście państwa członkowskie przeznaczają, w stosownych przypadkach, odpowiedni odsetek zasobów z Funduszy na budowanie zdolności administracyjnych partnerów społecznych i organizacji społeczeństwa obywatelskiego (…). O</w:t>
      </w:r>
      <w:r w:rsidR="00C50897" w:rsidRPr="00FB4E20">
        <w:rPr>
          <w:rFonts w:ascii="Arial" w:hAnsi="Arial" w:cs="Arial"/>
          <w:sz w:val="24"/>
        </w:rPr>
        <w:t xml:space="preserve">rganizacja i wdrażanie partnerstwa </w:t>
      </w:r>
      <w:r w:rsidRPr="00FB4E20">
        <w:rPr>
          <w:rFonts w:ascii="Arial" w:hAnsi="Arial" w:cs="Arial"/>
          <w:sz w:val="24"/>
        </w:rPr>
        <w:t>przebiegają zgodnie z E</w:t>
      </w:r>
      <w:r w:rsidR="00C50897" w:rsidRPr="00FB4E20">
        <w:rPr>
          <w:rFonts w:ascii="Arial" w:hAnsi="Arial" w:cs="Arial"/>
          <w:sz w:val="24"/>
        </w:rPr>
        <w:t>uropejskim kodeksem postępowania w sprawie partnerstwa ustanowionym rozporządzeniem delegowanym (UE) nr 240/2014</w:t>
      </w:r>
      <w:r w:rsidRPr="00FB4E20">
        <w:rPr>
          <w:rFonts w:ascii="Arial" w:hAnsi="Arial" w:cs="Arial"/>
          <w:sz w:val="24"/>
        </w:rPr>
        <w:t xml:space="preserve"> (…)”</w:t>
      </w:r>
      <w:r w:rsidR="00C50897" w:rsidRPr="00FB4E20">
        <w:rPr>
          <w:rFonts w:ascii="Arial" w:hAnsi="Arial" w:cs="Arial"/>
          <w:sz w:val="24"/>
        </w:rPr>
        <w:t>.</w:t>
      </w:r>
    </w:p>
    <w:p w14:paraId="68777F5F" w14:textId="77777777" w:rsidR="000D4294" w:rsidRPr="00FB4E20" w:rsidRDefault="000D4294" w:rsidP="00E00AF8">
      <w:pPr>
        <w:shd w:val="clear" w:color="auto" w:fill="DAEEF3" w:themeFill="accent5" w:themeFillTint="33"/>
        <w:spacing w:before="120" w:after="120"/>
        <w:rPr>
          <w:rFonts w:ascii="Arial" w:hAnsi="Arial" w:cs="Arial"/>
          <w:sz w:val="24"/>
        </w:rPr>
      </w:pPr>
    </w:p>
    <w:p w14:paraId="01750960" w14:textId="77777777" w:rsidR="00564CB3" w:rsidRPr="00FB4E20" w:rsidRDefault="009C4A90" w:rsidP="00E00AF8">
      <w:pPr>
        <w:pStyle w:val="Nagwek2"/>
        <w:numPr>
          <w:ilvl w:val="0"/>
          <w:numId w:val="1"/>
        </w:numPr>
        <w:spacing w:before="120" w:after="120"/>
        <w:ind w:left="357" w:hanging="357"/>
        <w:rPr>
          <w:rFonts w:ascii="Arial" w:hAnsi="Arial" w:cs="Arial"/>
          <w:color w:val="auto"/>
          <w:sz w:val="24"/>
        </w:rPr>
      </w:pPr>
      <w:bookmarkStart w:id="16" w:name="_Toc95829021"/>
      <w:r w:rsidRPr="00FB4E20">
        <w:rPr>
          <w:rFonts w:ascii="Arial" w:hAnsi="Arial" w:cs="Arial"/>
          <w:color w:val="auto"/>
          <w:sz w:val="24"/>
        </w:rPr>
        <w:t>P</w:t>
      </w:r>
      <w:r w:rsidR="00564CB3" w:rsidRPr="00FB4E20">
        <w:rPr>
          <w:rFonts w:ascii="Arial" w:hAnsi="Arial" w:cs="Arial"/>
          <w:color w:val="auto"/>
          <w:sz w:val="24"/>
        </w:rPr>
        <w:t>artnerzy</w:t>
      </w:r>
      <w:r w:rsidRPr="00FB4E20">
        <w:rPr>
          <w:rFonts w:ascii="Arial" w:hAnsi="Arial" w:cs="Arial"/>
          <w:color w:val="auto"/>
          <w:sz w:val="24"/>
        </w:rPr>
        <w:t xml:space="preserve"> w FENG</w:t>
      </w:r>
      <w:bookmarkEnd w:id="16"/>
    </w:p>
    <w:p w14:paraId="01F55BE1" w14:textId="3645316B" w:rsidR="00564CB3" w:rsidRPr="00FB4E20" w:rsidRDefault="009C4A90" w:rsidP="00E00AF8">
      <w:pPr>
        <w:spacing w:before="120" w:after="120"/>
        <w:rPr>
          <w:rFonts w:ascii="Arial" w:hAnsi="Arial" w:cs="Arial"/>
          <w:sz w:val="24"/>
        </w:rPr>
      </w:pPr>
      <w:r w:rsidRPr="00FB4E20">
        <w:rPr>
          <w:rFonts w:ascii="Arial" w:hAnsi="Arial" w:cs="Arial"/>
          <w:sz w:val="24"/>
        </w:rPr>
        <w:t>Zgodnie z</w:t>
      </w:r>
      <w:r w:rsidR="00C50897" w:rsidRPr="00FB4E20">
        <w:rPr>
          <w:rFonts w:ascii="Arial" w:hAnsi="Arial" w:cs="Arial"/>
          <w:sz w:val="24"/>
        </w:rPr>
        <w:t xml:space="preserve"> </w:t>
      </w:r>
      <w:r w:rsidR="00564CB3" w:rsidRPr="00FB4E20">
        <w:rPr>
          <w:rFonts w:ascii="Arial" w:hAnsi="Arial" w:cs="Arial"/>
          <w:sz w:val="24"/>
        </w:rPr>
        <w:t xml:space="preserve">art. 8 </w:t>
      </w:r>
      <w:r w:rsidR="00E67AFC" w:rsidRPr="00FB4E20">
        <w:rPr>
          <w:rFonts w:ascii="Arial" w:hAnsi="Arial" w:cs="Arial"/>
          <w:sz w:val="24"/>
        </w:rPr>
        <w:t xml:space="preserve">ust.1 </w:t>
      </w:r>
      <w:r w:rsidR="00564CB3" w:rsidRPr="00FB4E20">
        <w:rPr>
          <w:rFonts w:ascii="Arial" w:hAnsi="Arial" w:cs="Arial"/>
          <w:sz w:val="24"/>
        </w:rPr>
        <w:t>rozporządzeni</w:t>
      </w:r>
      <w:r w:rsidR="004F4016" w:rsidRPr="00FB4E20">
        <w:rPr>
          <w:rFonts w:ascii="Arial" w:hAnsi="Arial" w:cs="Arial"/>
          <w:sz w:val="24"/>
        </w:rPr>
        <w:t>a</w:t>
      </w:r>
      <w:r w:rsidR="00564CB3" w:rsidRPr="00FB4E20">
        <w:rPr>
          <w:rFonts w:ascii="Arial" w:hAnsi="Arial" w:cs="Arial"/>
          <w:sz w:val="24"/>
        </w:rPr>
        <w:t xml:space="preserve"> ogólne</w:t>
      </w:r>
      <w:r w:rsidR="004F4016" w:rsidRPr="00FB4E20">
        <w:rPr>
          <w:rFonts w:ascii="Arial" w:hAnsi="Arial" w:cs="Arial"/>
          <w:sz w:val="24"/>
        </w:rPr>
        <w:t>go</w:t>
      </w:r>
      <w:r w:rsidR="00AB7FCE" w:rsidRPr="00FB4E20">
        <w:rPr>
          <w:rFonts w:ascii="Arial" w:hAnsi="Arial" w:cs="Arial"/>
          <w:sz w:val="24"/>
        </w:rPr>
        <w:t xml:space="preserve">, </w:t>
      </w:r>
      <w:r w:rsidR="00C50897" w:rsidRPr="00FB4E20">
        <w:rPr>
          <w:rFonts w:ascii="Arial" w:hAnsi="Arial" w:cs="Arial"/>
          <w:sz w:val="24"/>
        </w:rPr>
        <w:t>partnerami są:</w:t>
      </w:r>
    </w:p>
    <w:p w14:paraId="3CD27C77" w14:textId="77777777" w:rsidR="00564CB3" w:rsidRPr="00FB4E20" w:rsidRDefault="00564CB3" w:rsidP="00E00AF8">
      <w:pPr>
        <w:spacing w:before="120" w:after="120"/>
        <w:rPr>
          <w:rFonts w:ascii="Arial" w:hAnsi="Arial" w:cs="Arial"/>
          <w:sz w:val="24"/>
        </w:rPr>
      </w:pPr>
      <w:r w:rsidRPr="00FB4E20">
        <w:rPr>
          <w:rFonts w:ascii="Arial" w:hAnsi="Arial" w:cs="Arial"/>
          <w:sz w:val="24"/>
        </w:rPr>
        <w:t>a)</w:t>
      </w:r>
      <w:r w:rsidR="00C50897" w:rsidRPr="00FB4E20">
        <w:rPr>
          <w:rFonts w:ascii="Arial" w:hAnsi="Arial" w:cs="Arial"/>
          <w:sz w:val="24"/>
        </w:rPr>
        <w:t xml:space="preserve"> </w:t>
      </w:r>
      <w:r w:rsidRPr="00FB4E20">
        <w:rPr>
          <w:rFonts w:ascii="Arial" w:hAnsi="Arial" w:cs="Arial"/>
          <w:sz w:val="24"/>
        </w:rPr>
        <w:t>władze regionalne, lokalne i miejskie oraz inne instytucje publiczne;</w:t>
      </w:r>
    </w:p>
    <w:p w14:paraId="71FDA945" w14:textId="77777777" w:rsidR="00564CB3" w:rsidRPr="00FB4E20" w:rsidRDefault="00C50897" w:rsidP="00E00AF8">
      <w:pPr>
        <w:spacing w:before="120" w:after="120"/>
        <w:rPr>
          <w:rFonts w:ascii="Arial" w:hAnsi="Arial" w:cs="Arial"/>
          <w:sz w:val="24"/>
        </w:rPr>
      </w:pPr>
      <w:r w:rsidRPr="00FB4E20">
        <w:rPr>
          <w:rFonts w:ascii="Arial" w:hAnsi="Arial" w:cs="Arial"/>
          <w:sz w:val="24"/>
        </w:rPr>
        <w:t xml:space="preserve">b) </w:t>
      </w:r>
      <w:r w:rsidR="00564CB3" w:rsidRPr="00FB4E20">
        <w:rPr>
          <w:rFonts w:ascii="Arial" w:hAnsi="Arial" w:cs="Arial"/>
          <w:sz w:val="24"/>
        </w:rPr>
        <w:t>partner</w:t>
      </w:r>
      <w:r w:rsidRPr="00FB4E20">
        <w:rPr>
          <w:rFonts w:ascii="Arial" w:hAnsi="Arial" w:cs="Arial"/>
          <w:sz w:val="24"/>
        </w:rPr>
        <w:t>zy</w:t>
      </w:r>
      <w:r w:rsidR="00564CB3" w:rsidRPr="00FB4E20">
        <w:rPr>
          <w:rFonts w:ascii="Arial" w:hAnsi="Arial" w:cs="Arial"/>
          <w:sz w:val="24"/>
        </w:rPr>
        <w:t xml:space="preserve"> gospodarczy i społeczn</w:t>
      </w:r>
      <w:r w:rsidRPr="00FB4E20">
        <w:rPr>
          <w:rFonts w:ascii="Arial" w:hAnsi="Arial" w:cs="Arial"/>
          <w:sz w:val="24"/>
        </w:rPr>
        <w:t>i</w:t>
      </w:r>
      <w:r w:rsidR="00564CB3" w:rsidRPr="00FB4E20">
        <w:rPr>
          <w:rFonts w:ascii="Arial" w:hAnsi="Arial" w:cs="Arial"/>
          <w:sz w:val="24"/>
        </w:rPr>
        <w:t>;</w:t>
      </w:r>
    </w:p>
    <w:p w14:paraId="2B53AAF6" w14:textId="77777777" w:rsidR="00564CB3" w:rsidRPr="00FB4E20" w:rsidRDefault="00C50897" w:rsidP="00E00AF8">
      <w:pPr>
        <w:spacing w:before="120" w:after="120"/>
        <w:rPr>
          <w:rFonts w:ascii="Arial" w:hAnsi="Arial" w:cs="Arial"/>
          <w:sz w:val="24"/>
        </w:rPr>
      </w:pPr>
      <w:r w:rsidRPr="00FB4E20">
        <w:rPr>
          <w:rFonts w:ascii="Arial" w:hAnsi="Arial" w:cs="Arial"/>
          <w:sz w:val="24"/>
        </w:rPr>
        <w:t xml:space="preserve">c) </w:t>
      </w:r>
      <w:r w:rsidR="00564CB3" w:rsidRPr="00FB4E20">
        <w:rPr>
          <w:rFonts w:ascii="Arial" w:hAnsi="Arial" w:cs="Arial"/>
          <w:sz w:val="24"/>
        </w:rPr>
        <w:t>właściwe podmioty reprezentujące społeczeństwo obywatelskie, takie jak partnerzy działający na rzecz środowiska, organizacje pozarządowe, oraz podmioty odpowiedzialne za promowanie włączenia społecznego, praw podstawowych, praw osób z niepełnosprawnościami, równouprawnienia płci i niedyskryminacji;</w:t>
      </w:r>
    </w:p>
    <w:p w14:paraId="27D1B35D" w14:textId="3F1CEBDC" w:rsidR="000A0C26" w:rsidRPr="00FB4E20" w:rsidRDefault="00564CB3" w:rsidP="00675420">
      <w:pPr>
        <w:spacing w:before="120" w:after="240"/>
        <w:rPr>
          <w:rFonts w:ascii="Arial" w:hAnsi="Arial" w:cs="Arial"/>
          <w:sz w:val="24"/>
        </w:rPr>
      </w:pPr>
      <w:r w:rsidRPr="00FB4E20">
        <w:rPr>
          <w:rFonts w:ascii="Arial" w:hAnsi="Arial" w:cs="Arial"/>
          <w:sz w:val="24"/>
        </w:rPr>
        <w:t>d)</w:t>
      </w:r>
      <w:r w:rsidR="00C50897" w:rsidRPr="00FB4E20">
        <w:rPr>
          <w:rFonts w:ascii="Arial" w:hAnsi="Arial" w:cs="Arial"/>
          <w:sz w:val="24"/>
        </w:rPr>
        <w:t xml:space="preserve"> </w:t>
      </w:r>
      <w:r w:rsidRPr="00FB4E20">
        <w:rPr>
          <w:rFonts w:ascii="Arial" w:hAnsi="Arial" w:cs="Arial"/>
          <w:sz w:val="24"/>
        </w:rPr>
        <w:t>w stosownych przypadkach, organizacje badawcze i uniwersytety.</w:t>
      </w:r>
    </w:p>
    <w:p w14:paraId="7B83C34E" w14:textId="77777777" w:rsidR="00B905D7" w:rsidRPr="00FB4E20" w:rsidRDefault="001959A6" w:rsidP="00E00AF8">
      <w:pPr>
        <w:pStyle w:val="Nagwek1"/>
        <w:spacing w:before="120" w:after="120"/>
        <w:rPr>
          <w:rFonts w:ascii="Arial" w:hAnsi="Arial" w:cs="Arial"/>
          <w:color w:val="auto"/>
        </w:rPr>
      </w:pPr>
      <w:bookmarkStart w:id="17" w:name="_Toc95829022"/>
      <w:r w:rsidRPr="00FB4E20">
        <w:rPr>
          <w:rFonts w:ascii="Arial" w:hAnsi="Arial" w:cs="Arial"/>
          <w:color w:val="auto"/>
        </w:rPr>
        <w:t>ZASADA PARTNERSTWA NA POSZCZEGÓLNYCH ETAPACH REALIZACJI FENG</w:t>
      </w:r>
      <w:bookmarkEnd w:id="17"/>
    </w:p>
    <w:p w14:paraId="08E8721D" w14:textId="470B4471" w:rsidR="00A65320" w:rsidRPr="00FB4E20" w:rsidRDefault="006B400E" w:rsidP="00E00AF8">
      <w:pPr>
        <w:pStyle w:val="Nagwek2"/>
        <w:numPr>
          <w:ilvl w:val="0"/>
          <w:numId w:val="2"/>
        </w:numPr>
        <w:spacing w:before="120" w:after="120"/>
        <w:ind w:left="714" w:hanging="357"/>
        <w:rPr>
          <w:rFonts w:ascii="Arial" w:hAnsi="Arial" w:cs="Arial"/>
          <w:color w:val="auto"/>
          <w:sz w:val="24"/>
        </w:rPr>
      </w:pPr>
      <w:bookmarkStart w:id="18" w:name="_Hlk93580994"/>
      <w:bookmarkStart w:id="19" w:name="_Toc95829023"/>
      <w:r>
        <w:rPr>
          <w:rFonts w:ascii="Arial" w:hAnsi="Arial" w:cs="Arial"/>
          <w:color w:val="auto"/>
          <w:sz w:val="24"/>
        </w:rPr>
        <w:t>Dotychczasowe z</w:t>
      </w:r>
      <w:r w:rsidR="00244D24" w:rsidRPr="00FB4E20">
        <w:rPr>
          <w:rFonts w:ascii="Arial" w:hAnsi="Arial" w:cs="Arial"/>
          <w:color w:val="auto"/>
          <w:sz w:val="24"/>
        </w:rPr>
        <w:t>aangażowanie partnerów w p</w:t>
      </w:r>
      <w:r w:rsidR="005F1418" w:rsidRPr="00FB4E20">
        <w:rPr>
          <w:rFonts w:ascii="Arial" w:hAnsi="Arial" w:cs="Arial"/>
          <w:color w:val="auto"/>
          <w:sz w:val="24"/>
        </w:rPr>
        <w:t>r</w:t>
      </w:r>
      <w:r w:rsidR="009F60E8" w:rsidRPr="00FB4E20">
        <w:rPr>
          <w:rFonts w:ascii="Arial" w:hAnsi="Arial" w:cs="Arial"/>
          <w:color w:val="auto"/>
          <w:sz w:val="24"/>
        </w:rPr>
        <w:t>ogramowanie</w:t>
      </w:r>
      <w:r w:rsidR="003F6037" w:rsidRPr="00FB4E20">
        <w:rPr>
          <w:rFonts w:ascii="Arial" w:hAnsi="Arial" w:cs="Arial"/>
          <w:color w:val="auto"/>
          <w:sz w:val="24"/>
        </w:rPr>
        <w:t xml:space="preserve"> FENG</w:t>
      </w:r>
      <w:bookmarkEnd w:id="19"/>
      <w:r w:rsidR="005F1418" w:rsidRPr="00FB4E20">
        <w:rPr>
          <w:rFonts w:ascii="Arial" w:hAnsi="Arial" w:cs="Arial"/>
          <w:color w:val="auto"/>
          <w:sz w:val="24"/>
        </w:rPr>
        <w:t xml:space="preserve"> </w:t>
      </w:r>
    </w:p>
    <w:bookmarkEnd w:id="18"/>
    <w:p w14:paraId="586E6FDE" w14:textId="6E98F1D0" w:rsidR="00E81156" w:rsidRPr="00FB4E20" w:rsidRDefault="00DF3B4B" w:rsidP="007B398D">
      <w:pPr>
        <w:pStyle w:val="Tekstprzypisudolnego"/>
        <w:spacing w:before="120" w:after="120" w:line="276" w:lineRule="auto"/>
        <w:rPr>
          <w:rFonts w:ascii="Arial" w:hAnsi="Arial" w:cs="Arial"/>
          <w:sz w:val="24"/>
        </w:rPr>
      </w:pPr>
      <w:r w:rsidRPr="00FB4E20">
        <w:rPr>
          <w:rFonts w:ascii="Arial" w:hAnsi="Arial" w:cs="Arial"/>
          <w:sz w:val="24"/>
        </w:rPr>
        <w:t>Na etapie pr</w:t>
      </w:r>
      <w:r w:rsidR="003F6037" w:rsidRPr="00FB4E20">
        <w:rPr>
          <w:rFonts w:ascii="Arial" w:hAnsi="Arial" w:cs="Arial"/>
          <w:sz w:val="24"/>
        </w:rPr>
        <w:t>ogramowania</w:t>
      </w:r>
      <w:r w:rsidR="0031555D" w:rsidRPr="00FB4E20">
        <w:rPr>
          <w:rFonts w:ascii="Arial" w:hAnsi="Arial" w:cs="Arial"/>
          <w:sz w:val="24"/>
        </w:rPr>
        <w:t xml:space="preserve"> FENG</w:t>
      </w:r>
      <w:r w:rsidR="003C614D" w:rsidRPr="00FB4E20">
        <w:rPr>
          <w:rFonts w:ascii="Arial" w:hAnsi="Arial" w:cs="Arial"/>
          <w:sz w:val="24"/>
        </w:rPr>
        <w:t>, tj. diagnozy potrzeb oraz przygotowania program</w:t>
      </w:r>
      <w:r w:rsidR="0031555D" w:rsidRPr="00FB4E20">
        <w:rPr>
          <w:rFonts w:ascii="Arial" w:hAnsi="Arial" w:cs="Arial"/>
          <w:sz w:val="24"/>
        </w:rPr>
        <w:t>u</w:t>
      </w:r>
      <w:r w:rsidR="0019451B" w:rsidRPr="00FB4E20">
        <w:rPr>
          <w:rFonts w:ascii="Arial" w:hAnsi="Arial" w:cs="Arial"/>
          <w:sz w:val="24"/>
        </w:rPr>
        <w:t>,</w:t>
      </w:r>
      <w:r w:rsidR="007B398D" w:rsidRPr="00FB4E20">
        <w:rPr>
          <w:rFonts w:ascii="Arial" w:hAnsi="Arial" w:cs="Arial"/>
          <w:sz w:val="24"/>
        </w:rPr>
        <w:t xml:space="preserve"> </w:t>
      </w:r>
      <w:r w:rsidR="000A0C26" w:rsidRPr="00FB4E20">
        <w:rPr>
          <w:rFonts w:ascii="Arial" w:hAnsi="Arial" w:cs="Arial"/>
          <w:sz w:val="24"/>
        </w:rPr>
        <w:t xml:space="preserve">została powołana Grupa robocza </w:t>
      </w:r>
      <w:r w:rsidR="002A48CB">
        <w:rPr>
          <w:rFonts w:ascii="Arial" w:hAnsi="Arial" w:cs="Arial"/>
          <w:sz w:val="24"/>
        </w:rPr>
        <w:t>ds.</w:t>
      </w:r>
      <w:r w:rsidR="00E6483B" w:rsidRPr="00FB4E20">
        <w:rPr>
          <w:rFonts w:ascii="Arial" w:hAnsi="Arial" w:cs="Arial"/>
          <w:sz w:val="24"/>
        </w:rPr>
        <w:t xml:space="preserve"> </w:t>
      </w:r>
      <w:r w:rsidR="009B3235" w:rsidRPr="00FB4E20">
        <w:rPr>
          <w:rFonts w:ascii="Arial" w:hAnsi="Arial" w:cs="Arial"/>
          <w:sz w:val="24"/>
        </w:rPr>
        <w:t xml:space="preserve">programowania interwencji w ramach celu polityki 1. „Bardziej inteligentna Europa dzięki wspieraniu innowacyjnej </w:t>
      </w:r>
      <w:r w:rsidR="000D08F5" w:rsidRPr="00FB4E20">
        <w:rPr>
          <w:rFonts w:ascii="Arial" w:hAnsi="Arial" w:cs="Arial"/>
          <w:sz w:val="24"/>
        </w:rPr>
        <w:br/>
      </w:r>
      <w:r w:rsidR="009B3235" w:rsidRPr="00FB4E20">
        <w:rPr>
          <w:rFonts w:ascii="Arial" w:hAnsi="Arial" w:cs="Arial"/>
          <w:sz w:val="24"/>
        </w:rPr>
        <w:t>i inteligentnej transformacji gospodarczej” (dalej: Grupa robocza ds. CP1)</w:t>
      </w:r>
      <w:r w:rsidR="00E6483B" w:rsidRPr="00FB4E20">
        <w:rPr>
          <w:rFonts w:ascii="Arial" w:hAnsi="Arial" w:cs="Arial"/>
          <w:sz w:val="24"/>
        </w:rPr>
        <w:t xml:space="preserve">. </w:t>
      </w:r>
      <w:r w:rsidR="007B398D" w:rsidRPr="00FB4E20">
        <w:rPr>
          <w:rFonts w:ascii="Arial" w:hAnsi="Arial" w:cs="Arial"/>
          <w:sz w:val="24"/>
        </w:rPr>
        <w:t>Grupa</w:t>
      </w:r>
      <w:r w:rsidR="009E41E1" w:rsidRPr="00FB4E20">
        <w:rPr>
          <w:rFonts w:ascii="Arial" w:hAnsi="Arial" w:cs="Arial"/>
          <w:sz w:val="24"/>
        </w:rPr>
        <w:t xml:space="preserve"> robocza ds. CP1 </w:t>
      </w:r>
      <w:r w:rsidR="007B398D" w:rsidRPr="00FB4E20">
        <w:rPr>
          <w:rFonts w:ascii="Arial" w:hAnsi="Arial" w:cs="Arial"/>
          <w:sz w:val="24"/>
        </w:rPr>
        <w:t xml:space="preserve">została powołana na podstawie </w:t>
      </w:r>
      <w:r w:rsidR="007B398D" w:rsidRPr="00FB4E20">
        <w:rPr>
          <w:rFonts w:ascii="Arial" w:hAnsi="Arial" w:cs="Arial"/>
          <w:sz w:val="24"/>
          <w:szCs w:val="18"/>
        </w:rPr>
        <w:t xml:space="preserve">Zarządzenia Ministra Inwestycji </w:t>
      </w:r>
      <w:r w:rsidR="009E41E1" w:rsidRPr="00FB4E20">
        <w:rPr>
          <w:rFonts w:ascii="Arial" w:hAnsi="Arial" w:cs="Arial"/>
          <w:sz w:val="24"/>
          <w:szCs w:val="18"/>
        </w:rPr>
        <w:br/>
      </w:r>
      <w:r w:rsidR="007B398D" w:rsidRPr="00FB4E20">
        <w:rPr>
          <w:rFonts w:ascii="Arial" w:hAnsi="Arial" w:cs="Arial"/>
          <w:sz w:val="24"/>
          <w:szCs w:val="18"/>
        </w:rPr>
        <w:t xml:space="preserve">i Rozwoju z dnia 25 kwietnia 2019 r. w sprawie powołania grup roboczych wspierających prace nad przygotowaniem programów operacyjnych na lata </w:t>
      </w:r>
      <w:r w:rsidR="003D57FD" w:rsidRPr="00FB4E20">
        <w:rPr>
          <w:rFonts w:ascii="Arial" w:hAnsi="Arial" w:cs="Arial"/>
          <w:sz w:val="24"/>
          <w:szCs w:val="18"/>
        </w:rPr>
        <w:br/>
      </w:r>
      <w:r w:rsidR="007B398D" w:rsidRPr="00FB4E20">
        <w:rPr>
          <w:rFonts w:ascii="Arial" w:hAnsi="Arial" w:cs="Arial"/>
          <w:sz w:val="24"/>
          <w:szCs w:val="18"/>
        </w:rPr>
        <w:t>2021-2027.</w:t>
      </w:r>
      <w:r w:rsidR="000D08F5" w:rsidRPr="00FB4E20">
        <w:rPr>
          <w:rFonts w:ascii="Arial" w:hAnsi="Arial" w:cs="Arial"/>
          <w:sz w:val="24"/>
          <w:szCs w:val="18"/>
        </w:rPr>
        <w:t xml:space="preserve"> </w:t>
      </w:r>
      <w:r w:rsidR="00E6483B" w:rsidRPr="00FB4E20">
        <w:rPr>
          <w:rFonts w:ascii="Arial" w:hAnsi="Arial" w:cs="Arial"/>
          <w:sz w:val="24"/>
        </w:rPr>
        <w:t xml:space="preserve">Grupa była odpowiedzialna za wypracowanie zakresu wsparcia, </w:t>
      </w:r>
      <w:r w:rsidR="005B026E" w:rsidRPr="00FB4E20">
        <w:rPr>
          <w:rFonts w:ascii="Arial" w:hAnsi="Arial" w:cs="Arial"/>
          <w:sz w:val="24"/>
        </w:rPr>
        <w:t>służące</w:t>
      </w:r>
      <w:r w:rsidR="0031555D" w:rsidRPr="00FB4E20">
        <w:rPr>
          <w:rFonts w:ascii="Arial" w:hAnsi="Arial" w:cs="Arial"/>
          <w:sz w:val="24"/>
        </w:rPr>
        <w:t>go</w:t>
      </w:r>
      <w:r w:rsidR="005B026E" w:rsidRPr="00FB4E20">
        <w:rPr>
          <w:rFonts w:ascii="Arial" w:hAnsi="Arial" w:cs="Arial"/>
          <w:sz w:val="24"/>
        </w:rPr>
        <w:t xml:space="preserve"> przygotowaniu programów</w:t>
      </w:r>
      <w:r w:rsidR="00E6483B" w:rsidRPr="00FB4E20">
        <w:rPr>
          <w:rFonts w:ascii="Arial" w:hAnsi="Arial" w:cs="Arial"/>
          <w:sz w:val="24"/>
        </w:rPr>
        <w:t xml:space="preserve"> finansowanych w ramach polityki spójności na lata 2021-2027 oraz koordynacji interwencji pomiędzy nimi. </w:t>
      </w:r>
      <w:r w:rsidR="0031555D" w:rsidRPr="00FB4E20">
        <w:rPr>
          <w:rFonts w:ascii="Arial" w:hAnsi="Arial" w:cs="Arial"/>
          <w:sz w:val="24"/>
        </w:rPr>
        <w:t>C</w:t>
      </w:r>
      <w:r w:rsidR="00E6483B" w:rsidRPr="00FB4E20">
        <w:rPr>
          <w:rFonts w:ascii="Arial" w:hAnsi="Arial" w:cs="Arial"/>
          <w:sz w:val="24"/>
        </w:rPr>
        <w:t xml:space="preserve">złonkami Grupy </w:t>
      </w:r>
      <w:r w:rsidR="009B3235" w:rsidRPr="00FB4E20">
        <w:rPr>
          <w:rFonts w:ascii="Arial" w:hAnsi="Arial" w:cs="Arial"/>
          <w:sz w:val="24"/>
        </w:rPr>
        <w:t xml:space="preserve">roboczej </w:t>
      </w:r>
      <w:r w:rsidR="00D431CF" w:rsidRPr="00FB4E20">
        <w:rPr>
          <w:rFonts w:ascii="Arial" w:hAnsi="Arial" w:cs="Arial"/>
          <w:sz w:val="24"/>
        </w:rPr>
        <w:t xml:space="preserve">ds. CP1 </w:t>
      </w:r>
      <w:r w:rsidR="003502A6" w:rsidRPr="00FB4E20">
        <w:rPr>
          <w:rFonts w:ascii="Arial" w:hAnsi="Arial" w:cs="Arial"/>
          <w:sz w:val="24"/>
        </w:rPr>
        <w:t xml:space="preserve">byli m.in. następujący </w:t>
      </w:r>
      <w:r w:rsidR="00EC3E64" w:rsidRPr="00FB4E20">
        <w:rPr>
          <w:rFonts w:ascii="Arial" w:hAnsi="Arial" w:cs="Arial"/>
          <w:sz w:val="24"/>
        </w:rPr>
        <w:t>p</w:t>
      </w:r>
      <w:r w:rsidR="003502A6" w:rsidRPr="00FB4E20">
        <w:rPr>
          <w:rFonts w:ascii="Arial" w:hAnsi="Arial" w:cs="Arial"/>
          <w:sz w:val="24"/>
        </w:rPr>
        <w:t xml:space="preserve">artnerzy: </w:t>
      </w:r>
      <w:r w:rsidR="00E81156" w:rsidRPr="00FB4E20">
        <w:rPr>
          <w:rFonts w:ascii="Arial" w:hAnsi="Arial" w:cs="Arial"/>
          <w:sz w:val="24"/>
        </w:rPr>
        <w:t xml:space="preserve">władze regionalne, lokalne </w:t>
      </w:r>
      <w:r w:rsidR="00A76B03">
        <w:rPr>
          <w:rFonts w:ascii="Arial" w:hAnsi="Arial" w:cs="Arial"/>
          <w:sz w:val="24"/>
        </w:rPr>
        <w:br/>
      </w:r>
      <w:r w:rsidR="00E81156" w:rsidRPr="00FB4E20">
        <w:rPr>
          <w:rFonts w:ascii="Arial" w:hAnsi="Arial" w:cs="Arial"/>
          <w:sz w:val="24"/>
        </w:rPr>
        <w:lastRenderedPageBreak/>
        <w:t>i miejskie oraz</w:t>
      </w:r>
      <w:r w:rsidR="00FA438B" w:rsidRPr="00FB4E20">
        <w:rPr>
          <w:rFonts w:ascii="Arial" w:hAnsi="Arial" w:cs="Arial"/>
          <w:sz w:val="24"/>
        </w:rPr>
        <w:t xml:space="preserve"> </w:t>
      </w:r>
      <w:r w:rsidR="00E81156" w:rsidRPr="00FB4E20">
        <w:rPr>
          <w:rFonts w:ascii="Arial" w:hAnsi="Arial" w:cs="Arial"/>
          <w:sz w:val="24"/>
        </w:rPr>
        <w:t>inne instytucje publiczne</w:t>
      </w:r>
      <w:r w:rsidR="00E81156" w:rsidRPr="00FB4E20">
        <w:rPr>
          <w:rStyle w:val="Odwoanieprzypisudolnego"/>
          <w:rFonts w:ascii="Arial" w:hAnsi="Arial"/>
          <w:sz w:val="24"/>
        </w:rPr>
        <w:footnoteReference w:id="5"/>
      </w:r>
      <w:r w:rsidR="00E81156" w:rsidRPr="00FB4E20">
        <w:rPr>
          <w:rFonts w:ascii="Arial" w:hAnsi="Arial" w:cs="Arial"/>
          <w:sz w:val="24"/>
        </w:rPr>
        <w:t>,</w:t>
      </w:r>
      <w:r w:rsidR="003545A8" w:rsidRPr="00FB4E20">
        <w:rPr>
          <w:rFonts w:ascii="Arial" w:hAnsi="Arial" w:cs="Arial"/>
          <w:sz w:val="24"/>
        </w:rPr>
        <w:t xml:space="preserve"> </w:t>
      </w:r>
      <w:r w:rsidR="00E81156" w:rsidRPr="00FB4E20">
        <w:rPr>
          <w:rFonts w:ascii="Arial" w:hAnsi="Arial" w:cs="Arial"/>
          <w:sz w:val="24"/>
        </w:rPr>
        <w:t>partnerzy gospodarczy</w:t>
      </w:r>
      <w:r w:rsidR="00E81156" w:rsidRPr="00FB4E20">
        <w:rPr>
          <w:rStyle w:val="Odwoanieprzypisudolnego"/>
          <w:rFonts w:ascii="Arial" w:hAnsi="Arial"/>
          <w:sz w:val="24"/>
        </w:rPr>
        <w:footnoteReference w:id="6"/>
      </w:r>
      <w:r w:rsidR="00E81156" w:rsidRPr="00FB4E20">
        <w:rPr>
          <w:rFonts w:ascii="Arial" w:hAnsi="Arial" w:cs="Arial"/>
          <w:sz w:val="24"/>
        </w:rPr>
        <w:t>, partnerzy społeczni</w:t>
      </w:r>
      <w:r w:rsidR="00E81156" w:rsidRPr="00FB4E20">
        <w:rPr>
          <w:rStyle w:val="Odwoanieprzypisudolnego"/>
          <w:rFonts w:ascii="Arial" w:hAnsi="Arial"/>
          <w:sz w:val="24"/>
        </w:rPr>
        <w:footnoteReference w:id="7"/>
      </w:r>
      <w:r w:rsidR="00E81156" w:rsidRPr="00FB4E20">
        <w:rPr>
          <w:rFonts w:ascii="Arial" w:hAnsi="Arial" w:cs="Arial"/>
          <w:sz w:val="24"/>
        </w:rPr>
        <w:t xml:space="preserve"> oraz podmioty reprezentujące społeczeństwo obywatelskie</w:t>
      </w:r>
      <w:r w:rsidR="00E81156" w:rsidRPr="00FB4E20">
        <w:rPr>
          <w:rStyle w:val="Odwoanieprzypisudolnego"/>
          <w:rFonts w:ascii="Arial" w:hAnsi="Arial"/>
          <w:sz w:val="24"/>
        </w:rPr>
        <w:footnoteReference w:id="8"/>
      </w:r>
      <w:r w:rsidR="00E81156" w:rsidRPr="00FB4E20">
        <w:rPr>
          <w:rFonts w:ascii="Arial" w:hAnsi="Arial" w:cs="Arial"/>
          <w:sz w:val="24"/>
        </w:rPr>
        <w:t>.</w:t>
      </w:r>
    </w:p>
    <w:p w14:paraId="1FC66D5E" w14:textId="74009174" w:rsidR="00821EA1" w:rsidRPr="00FB4E20" w:rsidRDefault="0025006F" w:rsidP="00E00AF8">
      <w:pPr>
        <w:spacing w:before="120" w:after="120"/>
        <w:rPr>
          <w:rFonts w:ascii="Arial" w:hAnsi="Arial" w:cs="Arial"/>
          <w:bCs/>
          <w:sz w:val="24"/>
        </w:rPr>
      </w:pPr>
      <w:r w:rsidRPr="00FB4E20">
        <w:rPr>
          <w:rFonts w:ascii="Arial" w:hAnsi="Arial" w:cs="Arial"/>
          <w:bCs/>
          <w:sz w:val="24"/>
        </w:rPr>
        <w:t xml:space="preserve">Pierwsze spotkanie Grupy roboczej ds. CP1 odbyło się 10 czerwca 2019 r. </w:t>
      </w:r>
      <w:r w:rsidR="00B75222" w:rsidRPr="00FB4E20">
        <w:rPr>
          <w:rFonts w:ascii="Arial" w:hAnsi="Arial" w:cs="Arial"/>
          <w:bCs/>
          <w:sz w:val="24"/>
        </w:rPr>
        <w:t xml:space="preserve">Do </w:t>
      </w:r>
      <w:r w:rsidR="002B4313">
        <w:rPr>
          <w:rFonts w:ascii="Arial" w:hAnsi="Arial" w:cs="Arial"/>
          <w:bCs/>
          <w:sz w:val="24"/>
        </w:rPr>
        <w:t>końca</w:t>
      </w:r>
      <w:r w:rsidR="00B75222" w:rsidRPr="00FB4E20">
        <w:rPr>
          <w:rFonts w:ascii="Arial" w:hAnsi="Arial" w:cs="Arial"/>
          <w:bCs/>
          <w:sz w:val="24"/>
        </w:rPr>
        <w:t xml:space="preserve"> 2021 r. odbyło się </w:t>
      </w:r>
      <w:r w:rsidR="00995785" w:rsidRPr="00FB4E20">
        <w:rPr>
          <w:rFonts w:ascii="Arial" w:hAnsi="Arial" w:cs="Arial"/>
          <w:bCs/>
          <w:sz w:val="24"/>
        </w:rPr>
        <w:t xml:space="preserve">łącznie </w:t>
      </w:r>
      <w:r w:rsidR="00B75222" w:rsidRPr="00FB4E20">
        <w:rPr>
          <w:rFonts w:ascii="Arial" w:hAnsi="Arial" w:cs="Arial"/>
          <w:bCs/>
          <w:sz w:val="24"/>
        </w:rPr>
        <w:t xml:space="preserve">5 spotkań </w:t>
      </w:r>
      <w:r w:rsidR="00C46E3A" w:rsidRPr="00FB4E20">
        <w:rPr>
          <w:rFonts w:ascii="Arial" w:hAnsi="Arial" w:cs="Arial"/>
          <w:bCs/>
          <w:sz w:val="24"/>
        </w:rPr>
        <w:t xml:space="preserve">tej </w:t>
      </w:r>
      <w:r w:rsidR="00B75222" w:rsidRPr="00FB4E20">
        <w:rPr>
          <w:rFonts w:ascii="Arial" w:hAnsi="Arial" w:cs="Arial"/>
          <w:bCs/>
          <w:sz w:val="24"/>
        </w:rPr>
        <w:t>Grupy.</w:t>
      </w:r>
      <w:r w:rsidR="00D20FAE" w:rsidRPr="00FB4E20">
        <w:rPr>
          <w:rFonts w:ascii="Arial" w:hAnsi="Arial" w:cs="Arial"/>
          <w:bCs/>
          <w:sz w:val="24"/>
        </w:rPr>
        <w:t xml:space="preserve"> </w:t>
      </w:r>
      <w:r w:rsidR="009B3235" w:rsidRPr="00FB4E20">
        <w:rPr>
          <w:rFonts w:ascii="Arial" w:hAnsi="Arial" w:cs="Arial"/>
          <w:bCs/>
          <w:sz w:val="24"/>
        </w:rPr>
        <w:t>W</w:t>
      </w:r>
      <w:r w:rsidR="00821EA1" w:rsidRPr="00FB4E20">
        <w:rPr>
          <w:rFonts w:ascii="Arial" w:hAnsi="Arial" w:cs="Arial"/>
          <w:bCs/>
          <w:sz w:val="24"/>
        </w:rPr>
        <w:t xml:space="preserve"> celu omówienia najistotniejszych kwestii związanych z zakresem wsparcia oferowanym w FENG</w:t>
      </w:r>
      <w:r w:rsidR="00542990" w:rsidRPr="00FB4E20">
        <w:rPr>
          <w:rFonts w:ascii="Arial" w:hAnsi="Arial" w:cs="Arial"/>
          <w:bCs/>
          <w:sz w:val="24"/>
        </w:rPr>
        <w:t xml:space="preserve"> </w:t>
      </w:r>
      <w:r w:rsidR="009B3235" w:rsidRPr="00FB4E20">
        <w:rPr>
          <w:rFonts w:ascii="Arial" w:hAnsi="Arial" w:cs="Arial"/>
          <w:bCs/>
          <w:sz w:val="24"/>
        </w:rPr>
        <w:t>16 marca 2021 r. odbyło się spotkanie</w:t>
      </w:r>
      <w:r w:rsidR="00542990" w:rsidRPr="00FB4E20">
        <w:rPr>
          <w:rFonts w:ascii="Arial" w:hAnsi="Arial" w:cs="Arial"/>
          <w:bCs/>
          <w:sz w:val="24"/>
        </w:rPr>
        <w:t xml:space="preserve"> </w:t>
      </w:r>
      <w:r w:rsidR="009B3235" w:rsidRPr="00FB4E20">
        <w:rPr>
          <w:rFonts w:ascii="Arial" w:hAnsi="Arial" w:cs="Arial"/>
          <w:bCs/>
          <w:sz w:val="24"/>
        </w:rPr>
        <w:t xml:space="preserve">Grupy roboczej </w:t>
      </w:r>
      <w:r w:rsidR="003502A6" w:rsidRPr="00FB4E20">
        <w:rPr>
          <w:rFonts w:ascii="Arial" w:hAnsi="Arial" w:cs="Arial"/>
          <w:bCs/>
          <w:sz w:val="24"/>
        </w:rPr>
        <w:t xml:space="preserve">ds. CP1 </w:t>
      </w:r>
      <w:r w:rsidR="009B3235" w:rsidRPr="00FB4E20">
        <w:rPr>
          <w:rFonts w:ascii="Arial" w:hAnsi="Arial" w:cs="Arial"/>
          <w:bCs/>
          <w:sz w:val="24"/>
        </w:rPr>
        <w:t>oraz Rady Dialogu Społecznego</w:t>
      </w:r>
      <w:r w:rsidR="003502A6" w:rsidRPr="00FB4E20">
        <w:rPr>
          <w:rFonts w:ascii="Arial" w:hAnsi="Arial" w:cs="Arial"/>
          <w:bCs/>
          <w:sz w:val="24"/>
        </w:rPr>
        <w:t xml:space="preserve">, zaś </w:t>
      </w:r>
      <w:r w:rsidR="00821EA1" w:rsidRPr="00FB4E20">
        <w:rPr>
          <w:rFonts w:ascii="Arial" w:hAnsi="Arial" w:cs="Arial"/>
          <w:bCs/>
          <w:sz w:val="24"/>
        </w:rPr>
        <w:t>19 kwietnia 2021 r. odbyło się spotkanie z Radą Działalności Pożytku Publicznego</w:t>
      </w:r>
      <w:r w:rsidR="003502A6" w:rsidRPr="00FB4E20">
        <w:rPr>
          <w:rFonts w:ascii="Arial" w:hAnsi="Arial" w:cs="Arial"/>
          <w:bCs/>
          <w:sz w:val="24"/>
        </w:rPr>
        <w:t>. N</w:t>
      </w:r>
      <w:r w:rsidR="00821EA1" w:rsidRPr="00FB4E20">
        <w:rPr>
          <w:rFonts w:ascii="Arial" w:hAnsi="Arial" w:cs="Arial"/>
          <w:bCs/>
          <w:sz w:val="24"/>
        </w:rPr>
        <w:t xml:space="preserve">a plenarnym posiedzeniu RDPP </w:t>
      </w:r>
      <w:r w:rsidR="003502A6" w:rsidRPr="00FB4E20">
        <w:rPr>
          <w:rFonts w:ascii="Arial" w:hAnsi="Arial" w:cs="Arial"/>
          <w:bCs/>
          <w:sz w:val="24"/>
        </w:rPr>
        <w:t>20 kwietnia 2021 r.</w:t>
      </w:r>
      <w:r w:rsidR="0055302F" w:rsidRPr="00FB4E20">
        <w:rPr>
          <w:rFonts w:ascii="Arial" w:hAnsi="Arial" w:cs="Arial"/>
          <w:bCs/>
          <w:sz w:val="24"/>
        </w:rPr>
        <w:t>,</w:t>
      </w:r>
      <w:r w:rsidR="003502A6" w:rsidRPr="00FB4E20">
        <w:rPr>
          <w:rFonts w:ascii="Arial" w:hAnsi="Arial" w:cs="Arial"/>
          <w:bCs/>
          <w:sz w:val="24"/>
        </w:rPr>
        <w:t xml:space="preserve"> </w:t>
      </w:r>
      <w:r w:rsidR="00542990" w:rsidRPr="00FB4E20">
        <w:rPr>
          <w:rFonts w:ascii="Arial" w:hAnsi="Arial" w:cs="Arial"/>
          <w:bCs/>
          <w:sz w:val="24"/>
        </w:rPr>
        <w:t>Rada</w:t>
      </w:r>
      <w:r w:rsidR="002515CE" w:rsidRPr="00FB4E20">
        <w:rPr>
          <w:rFonts w:ascii="Arial" w:hAnsi="Arial" w:cs="Arial"/>
          <w:bCs/>
          <w:sz w:val="24"/>
        </w:rPr>
        <w:t xml:space="preserve"> przyjęła uchwałę </w:t>
      </w:r>
      <w:r w:rsidR="006B400E">
        <w:rPr>
          <w:rFonts w:ascii="Arial" w:hAnsi="Arial" w:cs="Arial"/>
          <w:bCs/>
          <w:sz w:val="24"/>
        </w:rPr>
        <w:br/>
      </w:r>
      <w:r w:rsidR="002515CE" w:rsidRPr="00FB4E20">
        <w:rPr>
          <w:rFonts w:ascii="Arial" w:hAnsi="Arial" w:cs="Arial"/>
          <w:bCs/>
          <w:sz w:val="24"/>
        </w:rPr>
        <w:t>w sprawie FENG</w:t>
      </w:r>
      <w:r w:rsidR="002515CE" w:rsidRPr="00FB4E20">
        <w:rPr>
          <w:rStyle w:val="Odwoanieprzypisudolnego"/>
          <w:rFonts w:ascii="Arial" w:hAnsi="Arial"/>
          <w:bCs/>
          <w:sz w:val="24"/>
        </w:rPr>
        <w:footnoteReference w:id="9"/>
      </w:r>
      <w:r w:rsidR="002515CE" w:rsidRPr="00FB4E20">
        <w:rPr>
          <w:rFonts w:ascii="Arial" w:hAnsi="Arial" w:cs="Arial"/>
          <w:bCs/>
          <w:sz w:val="24"/>
        </w:rPr>
        <w:t xml:space="preserve"> i</w:t>
      </w:r>
      <w:r w:rsidR="00542990" w:rsidRPr="00FB4E20">
        <w:rPr>
          <w:rFonts w:ascii="Arial" w:hAnsi="Arial" w:cs="Arial"/>
          <w:bCs/>
          <w:sz w:val="24"/>
        </w:rPr>
        <w:t xml:space="preserve"> warunkowo</w:t>
      </w:r>
      <w:r w:rsidR="00621AB8" w:rsidRPr="00FB4E20">
        <w:rPr>
          <w:rStyle w:val="Odwoanieprzypisudolnego"/>
          <w:rFonts w:ascii="Arial" w:hAnsi="Arial"/>
          <w:bCs/>
          <w:sz w:val="24"/>
        </w:rPr>
        <w:footnoteReference w:id="10"/>
      </w:r>
      <w:r w:rsidR="009A701E" w:rsidRPr="00FB4E20">
        <w:rPr>
          <w:rFonts w:ascii="Arial" w:hAnsi="Arial" w:cs="Arial"/>
          <w:bCs/>
          <w:sz w:val="24"/>
        </w:rPr>
        <w:t xml:space="preserve"> </w:t>
      </w:r>
      <w:r w:rsidR="00542990" w:rsidRPr="00FB4E20">
        <w:rPr>
          <w:rFonts w:ascii="Arial" w:hAnsi="Arial" w:cs="Arial"/>
          <w:bCs/>
          <w:sz w:val="24"/>
        </w:rPr>
        <w:t xml:space="preserve">zaopiniowała </w:t>
      </w:r>
      <w:r w:rsidR="000A0C26" w:rsidRPr="00FB4E20">
        <w:rPr>
          <w:rFonts w:ascii="Arial" w:hAnsi="Arial" w:cs="Arial"/>
          <w:bCs/>
          <w:sz w:val="24"/>
        </w:rPr>
        <w:t xml:space="preserve">pozytywnie </w:t>
      </w:r>
      <w:r w:rsidR="00542990" w:rsidRPr="00FB4E20">
        <w:rPr>
          <w:rFonts w:ascii="Arial" w:hAnsi="Arial" w:cs="Arial"/>
          <w:bCs/>
          <w:sz w:val="24"/>
        </w:rPr>
        <w:t>program</w:t>
      </w:r>
      <w:r w:rsidR="00821EA1" w:rsidRPr="00FB4E20">
        <w:rPr>
          <w:rFonts w:ascii="Arial" w:hAnsi="Arial" w:cs="Arial"/>
          <w:bCs/>
          <w:sz w:val="24"/>
        </w:rPr>
        <w:t>.</w:t>
      </w:r>
      <w:r w:rsidR="003502A6" w:rsidRPr="00FB4E20">
        <w:t xml:space="preserve"> </w:t>
      </w:r>
    </w:p>
    <w:p w14:paraId="1A5E8133" w14:textId="73A72121" w:rsidR="00000153" w:rsidRPr="00FB4E20" w:rsidRDefault="003502A6" w:rsidP="00E00AF8">
      <w:pPr>
        <w:spacing w:before="120" w:after="120"/>
        <w:rPr>
          <w:rFonts w:ascii="Arial" w:hAnsi="Arial" w:cs="Arial"/>
          <w:sz w:val="24"/>
        </w:rPr>
      </w:pPr>
      <w:r w:rsidRPr="00FB4E20">
        <w:rPr>
          <w:rFonts w:ascii="Arial" w:hAnsi="Arial" w:cs="Arial"/>
          <w:sz w:val="24"/>
        </w:rPr>
        <w:t>Projekt p</w:t>
      </w:r>
      <w:r w:rsidR="00DF3B4B" w:rsidRPr="00FB4E20">
        <w:rPr>
          <w:rFonts w:ascii="Arial" w:hAnsi="Arial" w:cs="Arial"/>
          <w:sz w:val="24"/>
        </w:rPr>
        <w:t xml:space="preserve">rogramu został również poddany konsultacjom społecznym </w:t>
      </w:r>
      <w:r w:rsidR="000A0C26" w:rsidRPr="00FB4E20">
        <w:rPr>
          <w:rFonts w:ascii="Arial" w:hAnsi="Arial" w:cs="Arial"/>
          <w:sz w:val="24"/>
        </w:rPr>
        <w:t xml:space="preserve">trwającym </w:t>
      </w:r>
      <w:r w:rsidR="00DF3B4B" w:rsidRPr="00FB4E20">
        <w:rPr>
          <w:rFonts w:ascii="Arial" w:hAnsi="Arial" w:cs="Arial"/>
          <w:sz w:val="24"/>
        </w:rPr>
        <w:t xml:space="preserve">od </w:t>
      </w:r>
      <w:r w:rsidR="00675420" w:rsidRPr="00FB4E20">
        <w:rPr>
          <w:rFonts w:ascii="Arial" w:hAnsi="Arial" w:cs="Arial"/>
          <w:sz w:val="24"/>
        </w:rPr>
        <w:br/>
      </w:r>
      <w:r w:rsidR="008F135F" w:rsidRPr="00FB4E20">
        <w:rPr>
          <w:rFonts w:ascii="Arial" w:hAnsi="Arial" w:cs="Arial"/>
          <w:sz w:val="24"/>
        </w:rPr>
        <w:t>10 marca do 14 kwietnia 2021 r</w:t>
      </w:r>
      <w:r w:rsidR="00DF3B4B" w:rsidRPr="00FB4E20">
        <w:rPr>
          <w:rFonts w:ascii="Arial" w:hAnsi="Arial" w:cs="Arial"/>
          <w:sz w:val="24"/>
        </w:rPr>
        <w:t xml:space="preserve">. </w:t>
      </w:r>
      <w:r w:rsidR="008F135F" w:rsidRPr="00FB4E20">
        <w:rPr>
          <w:rFonts w:ascii="Arial" w:hAnsi="Arial" w:cs="Arial"/>
          <w:sz w:val="24"/>
        </w:rPr>
        <w:t>Uwagi do FENG w ramach konsultacji zgłosiło ponad 100 podmiotów</w:t>
      </w:r>
      <w:r w:rsidRPr="00FB4E20">
        <w:rPr>
          <w:rFonts w:ascii="Arial" w:hAnsi="Arial" w:cs="Arial"/>
          <w:sz w:val="24"/>
        </w:rPr>
        <w:t xml:space="preserve">, w tym: </w:t>
      </w:r>
      <w:r w:rsidR="008F135F" w:rsidRPr="00FB4E20">
        <w:rPr>
          <w:rFonts w:ascii="Arial" w:hAnsi="Arial" w:cs="Arial"/>
          <w:sz w:val="24"/>
        </w:rPr>
        <w:t>firmy MSP oraz duże, uczelnie, instytuty, instytucje otoczenia biznesu, firmy konsultingowe, izby gospodarcze,</w:t>
      </w:r>
      <w:r w:rsidRPr="00FB4E20">
        <w:rPr>
          <w:rFonts w:ascii="Arial" w:hAnsi="Arial" w:cs="Arial"/>
          <w:sz w:val="24"/>
        </w:rPr>
        <w:t xml:space="preserve"> związki </w:t>
      </w:r>
      <w:r w:rsidR="008F135F" w:rsidRPr="00FB4E20">
        <w:rPr>
          <w:rFonts w:ascii="Arial" w:hAnsi="Arial" w:cs="Arial"/>
          <w:sz w:val="24"/>
        </w:rPr>
        <w:t>pracodawców,</w:t>
      </w:r>
      <w:r w:rsidRPr="00FB4E20">
        <w:rPr>
          <w:rFonts w:ascii="Arial" w:hAnsi="Arial" w:cs="Arial"/>
          <w:sz w:val="24"/>
        </w:rPr>
        <w:t xml:space="preserve"> </w:t>
      </w:r>
      <w:r w:rsidR="008F135F" w:rsidRPr="00FB4E20">
        <w:rPr>
          <w:rFonts w:ascii="Arial" w:hAnsi="Arial" w:cs="Arial"/>
          <w:sz w:val="24"/>
        </w:rPr>
        <w:t>przedstawiciele administracji samorządowej i rządowej oraz osoby prywatne.</w:t>
      </w:r>
    </w:p>
    <w:p w14:paraId="4E534E82" w14:textId="77777777" w:rsidR="00D2686B" w:rsidRDefault="008F135F" w:rsidP="00E00AF8">
      <w:pPr>
        <w:spacing w:before="120" w:after="120"/>
        <w:rPr>
          <w:rFonts w:ascii="Arial" w:hAnsi="Arial" w:cs="Arial"/>
          <w:b/>
          <w:bCs/>
          <w:sz w:val="24"/>
        </w:rPr>
      </w:pPr>
      <w:r w:rsidRPr="00FB4E20">
        <w:rPr>
          <w:rFonts w:ascii="Arial" w:hAnsi="Arial" w:cs="Arial"/>
          <w:sz w:val="24"/>
        </w:rPr>
        <w:t xml:space="preserve">Wysłuchanie publiczne w sprawie projektu </w:t>
      </w:r>
      <w:r w:rsidR="004027CF" w:rsidRPr="00FB4E20">
        <w:rPr>
          <w:rFonts w:ascii="Arial" w:hAnsi="Arial" w:cs="Arial"/>
          <w:sz w:val="24"/>
        </w:rPr>
        <w:t>programu</w:t>
      </w:r>
      <w:r w:rsidRPr="00FB4E20">
        <w:rPr>
          <w:rFonts w:ascii="Arial" w:hAnsi="Arial" w:cs="Arial"/>
          <w:sz w:val="24"/>
        </w:rPr>
        <w:t xml:space="preserve"> FENG odbyło się 21 kwietnia 2021 r. </w:t>
      </w:r>
      <w:bookmarkStart w:id="20" w:name="_Hlk93581026"/>
      <w:r w:rsidR="008A6988" w:rsidRPr="006B400E">
        <w:rPr>
          <w:rFonts w:ascii="Arial" w:hAnsi="Arial" w:cs="Arial"/>
          <w:sz w:val="24"/>
        </w:rPr>
        <w:t xml:space="preserve">Pomysłodawcą i patronem tego przedsięwzięcia był </w:t>
      </w:r>
      <w:r w:rsidR="00114838">
        <w:rPr>
          <w:rFonts w:ascii="Arial" w:hAnsi="Arial" w:cs="Arial"/>
          <w:sz w:val="24"/>
        </w:rPr>
        <w:t>p</w:t>
      </w:r>
      <w:r w:rsidR="008A6988" w:rsidRPr="006B400E">
        <w:rPr>
          <w:rFonts w:ascii="Arial" w:hAnsi="Arial" w:cs="Arial"/>
          <w:sz w:val="24"/>
        </w:rPr>
        <w:t xml:space="preserve">odkomitet </w:t>
      </w:r>
      <w:r w:rsidR="002A48CB">
        <w:rPr>
          <w:rFonts w:ascii="Arial" w:hAnsi="Arial" w:cs="Arial"/>
          <w:sz w:val="24"/>
        </w:rPr>
        <w:t>ds.</w:t>
      </w:r>
      <w:r w:rsidR="008A6988" w:rsidRPr="006B400E">
        <w:rPr>
          <w:rFonts w:ascii="Arial" w:hAnsi="Arial" w:cs="Arial"/>
          <w:sz w:val="24"/>
        </w:rPr>
        <w:t xml:space="preserve"> </w:t>
      </w:r>
      <w:r w:rsidR="008A6988">
        <w:rPr>
          <w:rFonts w:ascii="Arial" w:hAnsi="Arial" w:cs="Arial"/>
          <w:sz w:val="24"/>
        </w:rPr>
        <w:t>r</w:t>
      </w:r>
      <w:r w:rsidR="008A6988" w:rsidRPr="006B400E">
        <w:rPr>
          <w:rFonts w:ascii="Arial" w:hAnsi="Arial" w:cs="Arial"/>
          <w:sz w:val="24"/>
        </w:rPr>
        <w:t xml:space="preserve">ozwoju </w:t>
      </w:r>
      <w:r w:rsidR="008A6988">
        <w:rPr>
          <w:rFonts w:ascii="Arial" w:hAnsi="Arial" w:cs="Arial"/>
          <w:sz w:val="24"/>
        </w:rPr>
        <w:t>p</w:t>
      </w:r>
      <w:r w:rsidR="008A6988" w:rsidRPr="006B400E">
        <w:rPr>
          <w:rFonts w:ascii="Arial" w:hAnsi="Arial" w:cs="Arial"/>
          <w:sz w:val="24"/>
        </w:rPr>
        <w:t>artnerstwa</w:t>
      </w:r>
      <w:bookmarkEnd w:id="20"/>
      <w:r w:rsidR="008A6988" w:rsidRPr="006B400E">
        <w:rPr>
          <w:rFonts w:ascii="Arial" w:hAnsi="Arial" w:cs="Arial"/>
          <w:sz w:val="24"/>
        </w:rPr>
        <w:t xml:space="preserve">. </w:t>
      </w:r>
      <w:r w:rsidRPr="00FB4E20">
        <w:rPr>
          <w:rFonts w:ascii="Arial" w:hAnsi="Arial" w:cs="Arial"/>
          <w:sz w:val="24"/>
        </w:rPr>
        <w:t>W trakcie wysłuchania głos zabierali przedstawiciele m.in. partnerów społecznych i gospodarczych</w:t>
      </w:r>
      <w:r w:rsidRPr="00FB4E20">
        <w:rPr>
          <w:rStyle w:val="Odwoanieprzypisudolnego"/>
          <w:rFonts w:ascii="Arial" w:hAnsi="Arial"/>
          <w:sz w:val="24"/>
        </w:rPr>
        <w:footnoteReference w:id="11"/>
      </w:r>
      <w:r w:rsidRPr="00FB4E20">
        <w:rPr>
          <w:rFonts w:ascii="Arial" w:hAnsi="Arial" w:cs="Arial"/>
          <w:sz w:val="24"/>
        </w:rPr>
        <w:t xml:space="preserve"> oraz </w:t>
      </w:r>
      <w:r w:rsidRPr="00FB4E20">
        <w:rPr>
          <w:rFonts w:ascii="Arial" w:hAnsi="Arial" w:cs="Arial"/>
          <w:bCs/>
          <w:sz w:val="24"/>
        </w:rPr>
        <w:t>podmiotów społeczeństwa obywatelskiego</w:t>
      </w:r>
      <w:r w:rsidRPr="00FB4E20">
        <w:rPr>
          <w:rStyle w:val="Odwoanieprzypisudolnego"/>
          <w:rFonts w:ascii="Arial" w:hAnsi="Arial"/>
          <w:bCs/>
          <w:sz w:val="24"/>
        </w:rPr>
        <w:footnoteReference w:id="12"/>
      </w:r>
      <w:r w:rsidRPr="00FB4E20">
        <w:rPr>
          <w:rFonts w:ascii="Arial" w:hAnsi="Arial" w:cs="Arial"/>
          <w:bCs/>
          <w:sz w:val="24"/>
        </w:rPr>
        <w:t>.</w:t>
      </w:r>
    </w:p>
    <w:p w14:paraId="368F3108" w14:textId="3D4655B8" w:rsidR="008F135F" w:rsidRPr="00FB4E20" w:rsidRDefault="00046FB6" w:rsidP="00E00AF8">
      <w:pPr>
        <w:spacing w:before="120" w:after="120"/>
        <w:rPr>
          <w:rFonts w:ascii="Arial" w:hAnsi="Arial" w:cs="Arial"/>
          <w:b/>
          <w:bCs/>
          <w:sz w:val="24"/>
        </w:rPr>
      </w:pPr>
      <w:r w:rsidRPr="00FB4E20">
        <w:rPr>
          <w:rFonts w:ascii="Arial" w:hAnsi="Arial" w:cs="Arial"/>
          <w:sz w:val="24"/>
        </w:rPr>
        <w:lastRenderedPageBreak/>
        <w:t xml:space="preserve">Wysłuchanie odwrócone miało miejsce 5 listopada 2021 r. Podczas wysłuchania głos zabierali przedstawiciele </w:t>
      </w:r>
      <w:r w:rsidRPr="00FB4E20">
        <w:rPr>
          <w:rFonts w:ascii="Arial" w:hAnsi="Arial" w:cs="Arial"/>
          <w:bCs/>
          <w:sz w:val="24"/>
        </w:rPr>
        <w:t>podmiotów społeczeństwa obywatelskiego</w:t>
      </w:r>
      <w:r w:rsidRPr="00FB4E20">
        <w:rPr>
          <w:rStyle w:val="Odwoanieprzypisudolnego"/>
          <w:rFonts w:ascii="Arial" w:hAnsi="Arial"/>
          <w:bCs/>
          <w:sz w:val="24"/>
        </w:rPr>
        <w:footnoteReference w:id="13"/>
      </w:r>
      <w:r w:rsidR="00000153" w:rsidRPr="00FB4E20">
        <w:rPr>
          <w:rFonts w:ascii="Arial" w:hAnsi="Arial" w:cs="Arial"/>
          <w:bCs/>
          <w:sz w:val="24"/>
        </w:rPr>
        <w:t>.</w:t>
      </w:r>
    </w:p>
    <w:p w14:paraId="2E58DFE4" w14:textId="77777777" w:rsidR="00F1270A" w:rsidRPr="00FB4E20" w:rsidRDefault="000B54B0" w:rsidP="00E00AF8">
      <w:pPr>
        <w:pStyle w:val="Nagwek2"/>
        <w:numPr>
          <w:ilvl w:val="0"/>
          <w:numId w:val="2"/>
        </w:numPr>
        <w:spacing w:before="120" w:after="120"/>
        <w:rPr>
          <w:rFonts w:ascii="Arial" w:hAnsi="Arial" w:cs="Arial"/>
          <w:color w:val="auto"/>
          <w:sz w:val="24"/>
        </w:rPr>
      </w:pPr>
      <w:bookmarkStart w:id="21" w:name="_Hlk93581181"/>
      <w:bookmarkStart w:id="22" w:name="_Toc95829024"/>
      <w:r w:rsidRPr="00FB4E20">
        <w:rPr>
          <w:rFonts w:ascii="Arial" w:hAnsi="Arial" w:cs="Arial"/>
          <w:color w:val="auto"/>
          <w:sz w:val="24"/>
        </w:rPr>
        <w:t>Zaangażowanie partnerów we w</w:t>
      </w:r>
      <w:r w:rsidR="005F1418" w:rsidRPr="00FB4E20">
        <w:rPr>
          <w:rFonts w:ascii="Arial" w:hAnsi="Arial" w:cs="Arial"/>
          <w:color w:val="auto"/>
          <w:sz w:val="24"/>
        </w:rPr>
        <w:t>drażani</w:t>
      </w:r>
      <w:r w:rsidR="004C4673" w:rsidRPr="00FB4E20">
        <w:rPr>
          <w:rFonts w:ascii="Arial" w:hAnsi="Arial" w:cs="Arial"/>
          <w:color w:val="auto"/>
          <w:sz w:val="24"/>
        </w:rPr>
        <w:t>e</w:t>
      </w:r>
      <w:r w:rsidR="003F6037" w:rsidRPr="00FB4E20">
        <w:rPr>
          <w:rFonts w:ascii="Arial" w:hAnsi="Arial" w:cs="Arial"/>
          <w:color w:val="auto"/>
          <w:sz w:val="24"/>
        </w:rPr>
        <w:t xml:space="preserve"> oraz monitorowanie</w:t>
      </w:r>
      <w:r w:rsidRPr="00FB4E20">
        <w:rPr>
          <w:rFonts w:ascii="Arial" w:hAnsi="Arial" w:cs="Arial"/>
          <w:color w:val="auto"/>
          <w:sz w:val="24"/>
        </w:rPr>
        <w:t xml:space="preserve"> FENG</w:t>
      </w:r>
      <w:bookmarkEnd w:id="22"/>
    </w:p>
    <w:p w14:paraId="54A8237B" w14:textId="0A74AFB6" w:rsidR="00976F43" w:rsidRPr="00FB4E20" w:rsidRDefault="007E6795" w:rsidP="00976F43">
      <w:pPr>
        <w:pStyle w:val="Nagwek3"/>
        <w:numPr>
          <w:ilvl w:val="0"/>
          <w:numId w:val="3"/>
        </w:numPr>
        <w:spacing w:before="120" w:after="120"/>
        <w:ind w:left="1077" w:hanging="357"/>
        <w:rPr>
          <w:rFonts w:ascii="Arial" w:hAnsi="Arial" w:cs="Arial"/>
          <w:color w:val="auto"/>
          <w:sz w:val="24"/>
        </w:rPr>
      </w:pPr>
      <w:bookmarkStart w:id="23" w:name="_Toc95829025"/>
      <w:proofErr w:type="spellStart"/>
      <w:r w:rsidRPr="00FB4E20">
        <w:rPr>
          <w:rFonts w:ascii="Arial" w:hAnsi="Arial" w:cs="Arial"/>
          <w:color w:val="auto"/>
          <w:sz w:val="24"/>
        </w:rPr>
        <w:t>p</w:t>
      </w:r>
      <w:r w:rsidR="00976F43" w:rsidRPr="00FB4E20">
        <w:rPr>
          <w:rFonts w:ascii="Arial" w:hAnsi="Arial" w:cs="Arial"/>
          <w:color w:val="auto"/>
          <w:sz w:val="24"/>
        </w:rPr>
        <w:t>rekomitet</w:t>
      </w:r>
      <w:proofErr w:type="spellEnd"/>
      <w:r w:rsidR="00976F43" w:rsidRPr="00FB4E20">
        <w:rPr>
          <w:rFonts w:ascii="Arial" w:hAnsi="Arial" w:cs="Arial"/>
          <w:color w:val="auto"/>
          <w:sz w:val="24"/>
        </w:rPr>
        <w:t xml:space="preserve"> monitorujący</w:t>
      </w:r>
      <w:bookmarkEnd w:id="23"/>
    </w:p>
    <w:p w14:paraId="49EE0DBA" w14:textId="5E3CE213" w:rsidR="008A6988" w:rsidRDefault="008A6988" w:rsidP="00976F43">
      <w:pPr>
        <w:rPr>
          <w:rFonts w:ascii="Arial" w:hAnsi="Arial" w:cs="Arial"/>
          <w:sz w:val="24"/>
          <w:highlight w:val="yellow"/>
        </w:rPr>
      </w:pPr>
      <w:bookmarkStart w:id="24" w:name="_Hlk93581230"/>
      <w:bookmarkEnd w:id="21"/>
      <w:r w:rsidRPr="008A6988">
        <w:rPr>
          <w:rFonts w:ascii="Arial" w:hAnsi="Arial" w:cs="Arial"/>
          <w:sz w:val="24"/>
        </w:rPr>
        <w:t xml:space="preserve">Na bazie składu </w:t>
      </w:r>
      <w:r>
        <w:rPr>
          <w:rFonts w:ascii="Arial" w:hAnsi="Arial" w:cs="Arial"/>
          <w:sz w:val="24"/>
        </w:rPr>
        <w:t>komitetu monitorującego P</w:t>
      </w:r>
      <w:r w:rsidR="00462E32">
        <w:rPr>
          <w:rFonts w:ascii="Arial" w:hAnsi="Arial" w:cs="Arial"/>
          <w:sz w:val="24"/>
        </w:rPr>
        <w:t>OIR</w:t>
      </w:r>
      <w:r>
        <w:rPr>
          <w:rFonts w:ascii="Arial" w:hAnsi="Arial" w:cs="Arial"/>
          <w:sz w:val="24"/>
        </w:rPr>
        <w:t xml:space="preserve"> zostanie </w:t>
      </w:r>
      <w:r w:rsidRPr="008A6988">
        <w:rPr>
          <w:rFonts w:ascii="Arial" w:hAnsi="Arial" w:cs="Arial"/>
          <w:sz w:val="24"/>
        </w:rPr>
        <w:t>powoła</w:t>
      </w:r>
      <w:r>
        <w:rPr>
          <w:rFonts w:ascii="Arial" w:hAnsi="Arial" w:cs="Arial"/>
          <w:sz w:val="24"/>
        </w:rPr>
        <w:t>ny</w:t>
      </w:r>
      <w:r w:rsidRPr="008A6988">
        <w:rPr>
          <w:rFonts w:ascii="Arial" w:hAnsi="Arial" w:cs="Arial"/>
          <w:sz w:val="24"/>
        </w:rPr>
        <w:t xml:space="preserve"> </w:t>
      </w:r>
      <w:proofErr w:type="spellStart"/>
      <w:r w:rsidRPr="008A6988">
        <w:rPr>
          <w:rFonts w:ascii="Arial" w:hAnsi="Arial" w:cs="Arial"/>
          <w:sz w:val="24"/>
        </w:rPr>
        <w:t>prekomitet</w:t>
      </w:r>
      <w:proofErr w:type="spellEnd"/>
      <w:r w:rsidRPr="008A6988">
        <w:rPr>
          <w:rFonts w:ascii="Arial" w:hAnsi="Arial" w:cs="Arial"/>
          <w:sz w:val="24"/>
        </w:rPr>
        <w:t xml:space="preserve"> monitorujący FENG</w:t>
      </w:r>
      <w:bookmarkEnd w:id="24"/>
      <w:r w:rsidRPr="008A6988">
        <w:rPr>
          <w:rFonts w:ascii="Arial" w:hAnsi="Arial" w:cs="Arial"/>
          <w:sz w:val="24"/>
        </w:rPr>
        <w:t xml:space="preserve">. </w:t>
      </w:r>
      <w:proofErr w:type="spellStart"/>
      <w:r w:rsidRPr="008A6988">
        <w:rPr>
          <w:rFonts w:ascii="Arial" w:hAnsi="Arial" w:cs="Arial"/>
          <w:sz w:val="24"/>
        </w:rPr>
        <w:t>Prekomitet</w:t>
      </w:r>
      <w:proofErr w:type="spellEnd"/>
      <w:r w:rsidRPr="008A6988">
        <w:rPr>
          <w:rFonts w:ascii="Arial" w:hAnsi="Arial" w:cs="Arial"/>
          <w:sz w:val="24"/>
        </w:rPr>
        <w:t xml:space="preserve"> będzie miał charakter tymczasowy i będzie funkcjonował do momentu powołania komitetu monitorującego FENG.</w:t>
      </w:r>
    </w:p>
    <w:p w14:paraId="1B10166A" w14:textId="4B34B292" w:rsidR="002452E4" w:rsidRPr="00FB4E20" w:rsidRDefault="00E10C1E" w:rsidP="002452E4">
      <w:pPr>
        <w:rPr>
          <w:rFonts w:ascii="Arial" w:hAnsi="Arial" w:cs="Arial"/>
          <w:sz w:val="24"/>
        </w:rPr>
      </w:pPr>
      <w:r w:rsidRPr="00FB4E20">
        <w:rPr>
          <w:rFonts w:ascii="Arial" w:hAnsi="Arial" w:cs="Arial"/>
          <w:sz w:val="24"/>
        </w:rPr>
        <w:t>Zadani</w:t>
      </w:r>
      <w:r w:rsidR="00602074" w:rsidRPr="00FB4E20">
        <w:rPr>
          <w:rFonts w:ascii="Arial" w:hAnsi="Arial" w:cs="Arial"/>
          <w:sz w:val="24"/>
        </w:rPr>
        <w:t>em</w:t>
      </w:r>
      <w:r w:rsidRPr="00FB4E20">
        <w:rPr>
          <w:rFonts w:ascii="Arial" w:hAnsi="Arial" w:cs="Arial"/>
          <w:sz w:val="24"/>
        </w:rPr>
        <w:t xml:space="preserve"> </w:t>
      </w:r>
      <w:proofErr w:type="spellStart"/>
      <w:r w:rsidR="002A33D1" w:rsidRPr="00FB4E20">
        <w:rPr>
          <w:rFonts w:ascii="Arial" w:hAnsi="Arial" w:cs="Arial"/>
          <w:sz w:val="24"/>
        </w:rPr>
        <w:t>p</w:t>
      </w:r>
      <w:r w:rsidRPr="00FB4E20">
        <w:rPr>
          <w:rFonts w:ascii="Arial" w:hAnsi="Arial" w:cs="Arial"/>
          <w:sz w:val="24"/>
        </w:rPr>
        <w:t>rekomitetu</w:t>
      </w:r>
      <w:proofErr w:type="spellEnd"/>
      <w:r w:rsidRPr="00FB4E20">
        <w:rPr>
          <w:rFonts w:ascii="Arial" w:hAnsi="Arial" w:cs="Arial"/>
          <w:sz w:val="24"/>
        </w:rPr>
        <w:t xml:space="preserve"> będzie m.in. monitorowanie procesu ustanawiania systemu zarządzania FENG oraz jego uruchomieni</w:t>
      </w:r>
      <w:r w:rsidR="00E019E0" w:rsidRPr="00FB4E20">
        <w:rPr>
          <w:rFonts w:ascii="Arial" w:hAnsi="Arial" w:cs="Arial"/>
          <w:sz w:val="24"/>
        </w:rPr>
        <w:t>a</w:t>
      </w:r>
      <w:r w:rsidRPr="00FB4E20">
        <w:rPr>
          <w:rFonts w:ascii="Arial" w:hAnsi="Arial" w:cs="Arial"/>
          <w:sz w:val="24"/>
        </w:rPr>
        <w:t>, opiniowanie propozycji</w:t>
      </w:r>
      <w:r w:rsidR="006B7027" w:rsidRPr="00FB4E20">
        <w:rPr>
          <w:rFonts w:ascii="Arial" w:hAnsi="Arial" w:cs="Arial"/>
          <w:sz w:val="24"/>
        </w:rPr>
        <w:t xml:space="preserve"> kryteriów wyboru projektów</w:t>
      </w:r>
      <w:r w:rsidR="000A0C26" w:rsidRPr="00FB4E20">
        <w:rPr>
          <w:rFonts w:ascii="Arial" w:hAnsi="Arial" w:cs="Arial"/>
          <w:sz w:val="24"/>
        </w:rPr>
        <w:t xml:space="preserve"> wraz z metodologią ich oceny</w:t>
      </w:r>
      <w:r w:rsidR="006B7027" w:rsidRPr="00FB4E20">
        <w:rPr>
          <w:rFonts w:ascii="Arial" w:hAnsi="Arial" w:cs="Arial"/>
          <w:sz w:val="24"/>
        </w:rPr>
        <w:t xml:space="preserve">, rozpatrywanie </w:t>
      </w:r>
      <w:r w:rsidRPr="00FB4E20">
        <w:rPr>
          <w:rFonts w:ascii="Arial" w:hAnsi="Arial" w:cs="Arial"/>
          <w:sz w:val="24"/>
        </w:rPr>
        <w:t>kwesti</w:t>
      </w:r>
      <w:r w:rsidR="006B7027" w:rsidRPr="00FB4E20">
        <w:rPr>
          <w:rFonts w:ascii="Arial" w:hAnsi="Arial" w:cs="Arial"/>
          <w:sz w:val="24"/>
        </w:rPr>
        <w:t>i</w:t>
      </w:r>
      <w:r w:rsidRPr="00FB4E20">
        <w:rPr>
          <w:rFonts w:ascii="Arial" w:hAnsi="Arial" w:cs="Arial"/>
          <w:sz w:val="24"/>
        </w:rPr>
        <w:t xml:space="preserve">, które </w:t>
      </w:r>
      <w:r w:rsidR="006B7027" w:rsidRPr="00FB4E20">
        <w:rPr>
          <w:rFonts w:ascii="Arial" w:hAnsi="Arial" w:cs="Arial"/>
          <w:sz w:val="24"/>
        </w:rPr>
        <w:t>będą miały</w:t>
      </w:r>
      <w:r w:rsidRPr="00FB4E20">
        <w:rPr>
          <w:rFonts w:ascii="Arial" w:hAnsi="Arial" w:cs="Arial"/>
          <w:sz w:val="24"/>
        </w:rPr>
        <w:t xml:space="preserve"> wpływ na w</w:t>
      </w:r>
      <w:r w:rsidR="006B7027" w:rsidRPr="00FB4E20">
        <w:rPr>
          <w:rFonts w:ascii="Arial" w:hAnsi="Arial" w:cs="Arial"/>
          <w:sz w:val="24"/>
        </w:rPr>
        <w:t xml:space="preserve">ykonanie FENG i środki podjęte </w:t>
      </w:r>
      <w:r w:rsidRPr="00FB4E20">
        <w:rPr>
          <w:rFonts w:ascii="Arial" w:hAnsi="Arial" w:cs="Arial"/>
          <w:sz w:val="24"/>
        </w:rPr>
        <w:t>w celu zarad</w:t>
      </w:r>
      <w:r w:rsidR="006B7027" w:rsidRPr="00FB4E20">
        <w:rPr>
          <w:rFonts w:ascii="Arial" w:hAnsi="Arial" w:cs="Arial"/>
          <w:sz w:val="24"/>
        </w:rPr>
        <w:t xml:space="preserve">zenia tym kwestiom, </w:t>
      </w:r>
      <w:r w:rsidRPr="00FB4E20">
        <w:rPr>
          <w:rFonts w:ascii="Arial" w:hAnsi="Arial" w:cs="Arial"/>
          <w:sz w:val="24"/>
        </w:rPr>
        <w:t>rozpatr</w:t>
      </w:r>
      <w:r w:rsidR="006B7027" w:rsidRPr="00FB4E20">
        <w:rPr>
          <w:rFonts w:ascii="Arial" w:hAnsi="Arial" w:cs="Arial"/>
          <w:sz w:val="24"/>
        </w:rPr>
        <w:t>ywanie planowanych do wdrożenia instrumentów</w:t>
      </w:r>
      <w:r w:rsidRPr="00FB4E20">
        <w:rPr>
          <w:rFonts w:ascii="Arial" w:hAnsi="Arial" w:cs="Arial"/>
          <w:sz w:val="24"/>
        </w:rPr>
        <w:t xml:space="preserve"> finansow</w:t>
      </w:r>
      <w:r w:rsidR="006B7027" w:rsidRPr="00FB4E20">
        <w:rPr>
          <w:rFonts w:ascii="Arial" w:hAnsi="Arial" w:cs="Arial"/>
          <w:sz w:val="24"/>
        </w:rPr>
        <w:t>ych i projektów</w:t>
      </w:r>
      <w:r w:rsidR="00D61B6E" w:rsidRPr="00FB4E20">
        <w:rPr>
          <w:rFonts w:ascii="Arial" w:hAnsi="Arial" w:cs="Arial"/>
          <w:sz w:val="24"/>
        </w:rPr>
        <w:t xml:space="preserve"> realizowanych w trybie niekonkurencyjnym</w:t>
      </w:r>
      <w:r w:rsidR="006B7027" w:rsidRPr="00FB4E20">
        <w:rPr>
          <w:rFonts w:ascii="Arial" w:hAnsi="Arial" w:cs="Arial"/>
          <w:sz w:val="24"/>
        </w:rPr>
        <w:t xml:space="preserve">, a także </w:t>
      </w:r>
      <w:r w:rsidRPr="00FB4E20">
        <w:rPr>
          <w:rFonts w:ascii="Arial" w:hAnsi="Arial" w:cs="Arial"/>
          <w:sz w:val="24"/>
        </w:rPr>
        <w:t>opini</w:t>
      </w:r>
      <w:r w:rsidR="006B7027" w:rsidRPr="00FB4E20">
        <w:rPr>
          <w:rFonts w:ascii="Arial" w:hAnsi="Arial" w:cs="Arial"/>
          <w:sz w:val="24"/>
        </w:rPr>
        <w:t>owanie</w:t>
      </w:r>
      <w:r w:rsidRPr="00FB4E20">
        <w:rPr>
          <w:rFonts w:ascii="Arial" w:hAnsi="Arial" w:cs="Arial"/>
          <w:sz w:val="24"/>
        </w:rPr>
        <w:t xml:space="preserve"> projekt</w:t>
      </w:r>
      <w:r w:rsidR="006B7027" w:rsidRPr="00FB4E20">
        <w:rPr>
          <w:rFonts w:ascii="Arial" w:hAnsi="Arial" w:cs="Arial"/>
          <w:sz w:val="24"/>
        </w:rPr>
        <w:t>u</w:t>
      </w:r>
      <w:r w:rsidRPr="00FB4E20">
        <w:rPr>
          <w:rFonts w:ascii="Arial" w:hAnsi="Arial" w:cs="Arial"/>
          <w:sz w:val="24"/>
        </w:rPr>
        <w:t xml:space="preserve"> regulamin</w:t>
      </w:r>
      <w:r w:rsidR="00E019E0" w:rsidRPr="00FB4E20">
        <w:rPr>
          <w:rFonts w:ascii="Arial" w:hAnsi="Arial" w:cs="Arial"/>
          <w:sz w:val="24"/>
        </w:rPr>
        <w:t xml:space="preserve">u </w:t>
      </w:r>
      <w:r w:rsidR="002452E4" w:rsidRPr="00FB4E20">
        <w:rPr>
          <w:rFonts w:ascii="Arial" w:hAnsi="Arial" w:cs="Arial"/>
          <w:sz w:val="24"/>
        </w:rPr>
        <w:t>k</w:t>
      </w:r>
      <w:r w:rsidR="006B7027" w:rsidRPr="00FB4E20">
        <w:rPr>
          <w:rFonts w:ascii="Arial" w:hAnsi="Arial" w:cs="Arial"/>
          <w:sz w:val="24"/>
        </w:rPr>
        <w:t xml:space="preserve">omitetu </w:t>
      </w:r>
      <w:r w:rsidR="002452E4" w:rsidRPr="00FB4E20">
        <w:rPr>
          <w:rFonts w:ascii="Arial" w:hAnsi="Arial" w:cs="Arial"/>
          <w:sz w:val="24"/>
        </w:rPr>
        <w:t>m</w:t>
      </w:r>
      <w:r w:rsidR="006B7027" w:rsidRPr="00FB4E20">
        <w:rPr>
          <w:rFonts w:ascii="Arial" w:hAnsi="Arial" w:cs="Arial"/>
          <w:sz w:val="24"/>
        </w:rPr>
        <w:t>onitorującego FENG.</w:t>
      </w:r>
    </w:p>
    <w:p w14:paraId="78722C76" w14:textId="013D1D72" w:rsidR="00D155B8" w:rsidRPr="00FB4E20" w:rsidRDefault="00D155B8" w:rsidP="002452E4">
      <w:pPr>
        <w:rPr>
          <w:rFonts w:ascii="Arial" w:hAnsi="Arial" w:cs="Arial"/>
          <w:sz w:val="24"/>
        </w:rPr>
      </w:pPr>
      <w:r w:rsidRPr="00FB4E20">
        <w:rPr>
          <w:rFonts w:ascii="Arial" w:hAnsi="Arial" w:cs="Arial"/>
          <w:sz w:val="24"/>
        </w:rPr>
        <w:t xml:space="preserve">Należy podkreślić, że decyzje dotyczące FENG podejmowane w formie uchwał </w:t>
      </w:r>
      <w:r w:rsidRPr="00FB4E20">
        <w:rPr>
          <w:rFonts w:ascii="Arial" w:hAnsi="Arial" w:cs="Arial"/>
          <w:sz w:val="24"/>
        </w:rPr>
        <w:br/>
      </w:r>
      <w:r w:rsidR="000A0C26" w:rsidRPr="00FB4E20">
        <w:rPr>
          <w:rFonts w:ascii="Arial" w:hAnsi="Arial" w:cs="Arial"/>
          <w:sz w:val="24"/>
        </w:rPr>
        <w:t>przez</w:t>
      </w:r>
      <w:r w:rsidRPr="00FB4E20">
        <w:rPr>
          <w:rFonts w:ascii="Arial" w:hAnsi="Arial" w:cs="Arial"/>
          <w:sz w:val="24"/>
        </w:rPr>
        <w:t xml:space="preserve"> </w:t>
      </w:r>
      <w:proofErr w:type="spellStart"/>
      <w:r w:rsidRPr="00FB4E20">
        <w:rPr>
          <w:rFonts w:ascii="Arial" w:hAnsi="Arial" w:cs="Arial"/>
          <w:sz w:val="24"/>
        </w:rPr>
        <w:t>prekomitet</w:t>
      </w:r>
      <w:proofErr w:type="spellEnd"/>
      <w:r w:rsidRPr="00FB4E20">
        <w:rPr>
          <w:rFonts w:ascii="Arial" w:hAnsi="Arial" w:cs="Arial"/>
          <w:sz w:val="24"/>
        </w:rPr>
        <w:t xml:space="preserve"> będą musiały być ponownie usankcjonowane uchwałą przez </w:t>
      </w:r>
      <w:r w:rsidR="000A0C26" w:rsidRPr="00FB4E20">
        <w:rPr>
          <w:rFonts w:ascii="Arial" w:hAnsi="Arial" w:cs="Arial"/>
          <w:sz w:val="24"/>
        </w:rPr>
        <w:t>k</w:t>
      </w:r>
      <w:r w:rsidRPr="00FB4E20">
        <w:rPr>
          <w:rFonts w:ascii="Arial" w:hAnsi="Arial" w:cs="Arial"/>
          <w:sz w:val="24"/>
        </w:rPr>
        <w:t xml:space="preserve">omitet </w:t>
      </w:r>
      <w:r w:rsidR="000A0C26" w:rsidRPr="00FB4E20">
        <w:rPr>
          <w:rFonts w:ascii="Arial" w:hAnsi="Arial" w:cs="Arial"/>
          <w:sz w:val="24"/>
        </w:rPr>
        <w:t>m</w:t>
      </w:r>
      <w:r w:rsidRPr="00FB4E20">
        <w:rPr>
          <w:rFonts w:ascii="Arial" w:hAnsi="Arial" w:cs="Arial"/>
          <w:sz w:val="24"/>
        </w:rPr>
        <w:t xml:space="preserve">onitorujący FENG. </w:t>
      </w:r>
    </w:p>
    <w:p w14:paraId="2291FB75" w14:textId="56F6F0BC" w:rsidR="00113F7E" w:rsidRPr="00FB4E20" w:rsidRDefault="007B39DC" w:rsidP="00E00AF8">
      <w:pPr>
        <w:pStyle w:val="Nagwek3"/>
        <w:numPr>
          <w:ilvl w:val="0"/>
          <w:numId w:val="3"/>
        </w:numPr>
        <w:spacing w:before="120" w:after="120"/>
        <w:ind w:left="1077" w:hanging="357"/>
        <w:rPr>
          <w:rFonts w:ascii="Arial" w:hAnsi="Arial" w:cs="Arial"/>
          <w:color w:val="auto"/>
          <w:sz w:val="24"/>
        </w:rPr>
      </w:pPr>
      <w:bookmarkStart w:id="25" w:name="_Toc95829026"/>
      <w:r w:rsidRPr="00FB4E20">
        <w:rPr>
          <w:rFonts w:ascii="Arial" w:hAnsi="Arial" w:cs="Arial"/>
          <w:color w:val="auto"/>
          <w:sz w:val="24"/>
        </w:rPr>
        <w:t>k</w:t>
      </w:r>
      <w:r w:rsidR="00F1270A" w:rsidRPr="00FB4E20">
        <w:rPr>
          <w:rFonts w:ascii="Arial" w:hAnsi="Arial" w:cs="Arial"/>
          <w:color w:val="auto"/>
          <w:sz w:val="24"/>
        </w:rPr>
        <w:t xml:space="preserve">omitet </w:t>
      </w:r>
      <w:r w:rsidRPr="00FB4E20">
        <w:rPr>
          <w:rFonts w:ascii="Arial" w:hAnsi="Arial" w:cs="Arial"/>
          <w:color w:val="auto"/>
          <w:sz w:val="24"/>
        </w:rPr>
        <w:t>m</w:t>
      </w:r>
      <w:r w:rsidR="00F1270A" w:rsidRPr="00FB4E20">
        <w:rPr>
          <w:rFonts w:ascii="Arial" w:hAnsi="Arial" w:cs="Arial"/>
          <w:color w:val="auto"/>
          <w:sz w:val="24"/>
        </w:rPr>
        <w:t>onitorując</w:t>
      </w:r>
      <w:r w:rsidR="002452E4" w:rsidRPr="00FB4E20">
        <w:rPr>
          <w:rFonts w:ascii="Arial" w:hAnsi="Arial" w:cs="Arial"/>
          <w:color w:val="auto"/>
          <w:sz w:val="24"/>
        </w:rPr>
        <w:t>y</w:t>
      </w:r>
      <w:bookmarkEnd w:id="25"/>
    </w:p>
    <w:p w14:paraId="556871DF" w14:textId="485EDB31" w:rsidR="00F043FD" w:rsidRPr="00FB4E20" w:rsidRDefault="00597A05" w:rsidP="00E00AF8">
      <w:pPr>
        <w:spacing w:before="120" w:after="120"/>
        <w:rPr>
          <w:rFonts w:ascii="Arial" w:hAnsi="Arial" w:cs="Arial"/>
          <w:sz w:val="24"/>
        </w:rPr>
      </w:pPr>
      <w:r>
        <w:rPr>
          <w:rFonts w:ascii="Arial" w:hAnsi="Arial" w:cs="Arial"/>
          <w:sz w:val="24"/>
        </w:rPr>
        <w:t>W procesie</w:t>
      </w:r>
      <w:r w:rsidR="000B54B0" w:rsidRPr="00FB4E20">
        <w:rPr>
          <w:rFonts w:ascii="Arial" w:hAnsi="Arial" w:cs="Arial"/>
          <w:sz w:val="24"/>
        </w:rPr>
        <w:t xml:space="preserve"> wdrażania oraz monitorowani</w:t>
      </w:r>
      <w:r w:rsidR="00AE28EC" w:rsidRPr="00FB4E20">
        <w:rPr>
          <w:rFonts w:ascii="Arial" w:hAnsi="Arial" w:cs="Arial"/>
          <w:sz w:val="24"/>
        </w:rPr>
        <w:t>a</w:t>
      </w:r>
      <w:r w:rsidR="000B54B0" w:rsidRPr="00FB4E20">
        <w:rPr>
          <w:rFonts w:ascii="Arial" w:hAnsi="Arial" w:cs="Arial"/>
          <w:sz w:val="24"/>
        </w:rPr>
        <w:t>, t</w:t>
      </w:r>
      <w:r w:rsidR="003C614D" w:rsidRPr="00FB4E20">
        <w:rPr>
          <w:rFonts w:ascii="Arial" w:hAnsi="Arial" w:cs="Arial"/>
          <w:sz w:val="24"/>
        </w:rPr>
        <w:t>j.</w:t>
      </w:r>
      <w:r w:rsidR="000B54B0" w:rsidRPr="00FB4E20">
        <w:rPr>
          <w:rFonts w:ascii="Arial" w:hAnsi="Arial" w:cs="Arial"/>
          <w:sz w:val="24"/>
        </w:rPr>
        <w:t xml:space="preserve"> realizacji programu i ocen</w:t>
      </w:r>
      <w:r w:rsidR="00F043FD" w:rsidRPr="00FB4E20">
        <w:rPr>
          <w:rFonts w:ascii="Arial" w:hAnsi="Arial" w:cs="Arial"/>
          <w:sz w:val="24"/>
        </w:rPr>
        <w:t>y</w:t>
      </w:r>
      <w:r w:rsidR="000B54B0" w:rsidRPr="00FB4E20">
        <w:rPr>
          <w:rFonts w:ascii="Arial" w:hAnsi="Arial" w:cs="Arial"/>
          <w:sz w:val="24"/>
        </w:rPr>
        <w:t>, czy przebiega ona zgodnie z założeniami</w:t>
      </w:r>
      <w:r w:rsidR="00AE28EC" w:rsidRPr="00FB4E20">
        <w:rPr>
          <w:rFonts w:ascii="Arial" w:hAnsi="Arial" w:cs="Arial"/>
          <w:sz w:val="24"/>
        </w:rPr>
        <w:t>,</w:t>
      </w:r>
      <w:r w:rsidR="000B54B0" w:rsidRPr="00FB4E20">
        <w:rPr>
          <w:rFonts w:ascii="Arial" w:hAnsi="Arial" w:cs="Arial"/>
          <w:sz w:val="24"/>
        </w:rPr>
        <w:t xml:space="preserve"> istotną rolę </w:t>
      </w:r>
      <w:r w:rsidR="00AE28EC" w:rsidRPr="00FB4E20">
        <w:rPr>
          <w:rFonts w:ascii="Arial" w:hAnsi="Arial" w:cs="Arial"/>
          <w:sz w:val="24"/>
        </w:rPr>
        <w:t>odgrywa komitet monitorujący</w:t>
      </w:r>
      <w:r w:rsidR="000B54B0" w:rsidRPr="00FB4E20">
        <w:rPr>
          <w:rFonts w:ascii="Arial" w:hAnsi="Arial" w:cs="Arial"/>
          <w:sz w:val="24"/>
        </w:rPr>
        <w:t xml:space="preserve">. Zgodnie z </w:t>
      </w:r>
      <w:r w:rsidR="00F1270A" w:rsidRPr="00FB4E20">
        <w:rPr>
          <w:rFonts w:ascii="Arial" w:hAnsi="Arial" w:cs="Arial"/>
          <w:sz w:val="24"/>
        </w:rPr>
        <w:t>art. 38 rozporządzenia ogólnego</w:t>
      </w:r>
      <w:r w:rsidR="000B54B0" w:rsidRPr="00FB4E20">
        <w:rPr>
          <w:rFonts w:ascii="Arial" w:hAnsi="Arial" w:cs="Arial"/>
          <w:sz w:val="24"/>
        </w:rPr>
        <w:t xml:space="preserve"> </w:t>
      </w:r>
      <w:r w:rsidR="00AE28EC" w:rsidRPr="00FB4E20">
        <w:rPr>
          <w:rFonts w:ascii="Arial" w:hAnsi="Arial" w:cs="Arial"/>
          <w:sz w:val="24"/>
        </w:rPr>
        <w:t>IZ</w:t>
      </w:r>
      <w:r w:rsidR="000B54B0" w:rsidRPr="00FB4E20">
        <w:rPr>
          <w:rFonts w:ascii="Arial" w:hAnsi="Arial" w:cs="Arial"/>
          <w:sz w:val="24"/>
        </w:rPr>
        <w:t xml:space="preserve"> FENG powoła </w:t>
      </w:r>
      <w:r w:rsidR="002440CC" w:rsidRPr="00FB4E20">
        <w:rPr>
          <w:rFonts w:ascii="Arial" w:hAnsi="Arial" w:cs="Arial"/>
          <w:sz w:val="24"/>
        </w:rPr>
        <w:t>k</w:t>
      </w:r>
      <w:r w:rsidR="000B54B0" w:rsidRPr="00FB4E20">
        <w:rPr>
          <w:rFonts w:ascii="Arial" w:hAnsi="Arial" w:cs="Arial"/>
          <w:sz w:val="24"/>
        </w:rPr>
        <w:t xml:space="preserve">omitet </w:t>
      </w:r>
      <w:r w:rsidR="002440CC" w:rsidRPr="00FB4E20">
        <w:rPr>
          <w:rFonts w:ascii="Arial" w:hAnsi="Arial" w:cs="Arial"/>
          <w:sz w:val="24"/>
        </w:rPr>
        <w:t>m</w:t>
      </w:r>
      <w:r w:rsidR="000B54B0" w:rsidRPr="00FB4E20">
        <w:rPr>
          <w:rFonts w:ascii="Arial" w:hAnsi="Arial" w:cs="Arial"/>
          <w:sz w:val="24"/>
        </w:rPr>
        <w:t xml:space="preserve">onitorujący FENG w </w:t>
      </w:r>
      <w:r w:rsidR="00F1270A" w:rsidRPr="00FB4E20">
        <w:rPr>
          <w:rFonts w:ascii="Arial" w:hAnsi="Arial" w:cs="Arial"/>
          <w:sz w:val="24"/>
        </w:rPr>
        <w:t>terminie trzech miesięcy od dnia powiadomienia o decyzji zatwierdzającej program.</w:t>
      </w:r>
      <w:r w:rsidR="00AE28EC" w:rsidRPr="00FB4E20">
        <w:rPr>
          <w:rFonts w:ascii="Arial" w:hAnsi="Arial" w:cs="Arial"/>
          <w:sz w:val="24"/>
        </w:rPr>
        <w:t xml:space="preserve"> </w:t>
      </w:r>
      <w:r w:rsidR="00F1270A" w:rsidRPr="00FB4E20">
        <w:rPr>
          <w:rFonts w:ascii="Arial" w:hAnsi="Arial" w:cs="Arial"/>
          <w:sz w:val="24"/>
        </w:rPr>
        <w:t xml:space="preserve">Skład </w:t>
      </w:r>
      <w:r w:rsidR="00AE28EC" w:rsidRPr="00FB4E20">
        <w:rPr>
          <w:rFonts w:ascii="Arial" w:hAnsi="Arial" w:cs="Arial"/>
          <w:sz w:val="24"/>
        </w:rPr>
        <w:t>k</w:t>
      </w:r>
      <w:r w:rsidR="00F1270A" w:rsidRPr="00FB4E20">
        <w:rPr>
          <w:rFonts w:ascii="Arial" w:hAnsi="Arial" w:cs="Arial"/>
          <w:sz w:val="24"/>
        </w:rPr>
        <w:t xml:space="preserve">omitetu monitorującego </w:t>
      </w:r>
      <w:r w:rsidR="00F043FD" w:rsidRPr="00FB4E20">
        <w:rPr>
          <w:rFonts w:ascii="Arial" w:hAnsi="Arial" w:cs="Arial"/>
          <w:sz w:val="24"/>
        </w:rPr>
        <w:t>będzie miał</w:t>
      </w:r>
      <w:r w:rsidR="00F1270A" w:rsidRPr="00FB4E20">
        <w:rPr>
          <w:rFonts w:ascii="Arial" w:hAnsi="Arial" w:cs="Arial"/>
          <w:sz w:val="24"/>
        </w:rPr>
        <w:t xml:space="preserve"> zrównoważoną reprezentację odpowiednich instytucji</w:t>
      </w:r>
      <w:r w:rsidR="00AE28EC" w:rsidRPr="00FB4E20">
        <w:rPr>
          <w:rFonts w:ascii="Arial" w:hAnsi="Arial" w:cs="Arial"/>
          <w:sz w:val="24"/>
        </w:rPr>
        <w:t>, w tym instytucji pośredniczących,</w:t>
      </w:r>
      <w:r w:rsidR="00F1270A" w:rsidRPr="00FB4E20">
        <w:rPr>
          <w:rFonts w:ascii="Arial" w:hAnsi="Arial" w:cs="Arial"/>
          <w:sz w:val="24"/>
        </w:rPr>
        <w:t xml:space="preserve"> oraz przedstawicieli partnerów,</w:t>
      </w:r>
      <w:r w:rsidR="0019451B" w:rsidRPr="00FB4E20">
        <w:rPr>
          <w:rFonts w:ascii="Arial" w:hAnsi="Arial" w:cs="Arial"/>
          <w:sz w:val="24"/>
        </w:rPr>
        <w:t xml:space="preserve"> o których mówi art. 8 rozporządzenia ogólnego,</w:t>
      </w:r>
      <w:r w:rsidR="00F1270A" w:rsidRPr="00FB4E20">
        <w:rPr>
          <w:rFonts w:ascii="Arial" w:hAnsi="Arial" w:cs="Arial"/>
          <w:sz w:val="24"/>
        </w:rPr>
        <w:t xml:space="preserve"> z zachowaniem przejrzystości.</w:t>
      </w:r>
    </w:p>
    <w:p w14:paraId="22E564F6" w14:textId="48B7AF71" w:rsidR="00DB2ED2" w:rsidRPr="00FB4E20" w:rsidRDefault="00DB2ED2" w:rsidP="00E00AF8">
      <w:pPr>
        <w:spacing w:before="120" w:after="120"/>
        <w:rPr>
          <w:rFonts w:ascii="Arial" w:hAnsi="Arial" w:cs="Arial"/>
          <w:sz w:val="24"/>
        </w:rPr>
      </w:pPr>
      <w:r w:rsidRPr="00FB4E20">
        <w:rPr>
          <w:rFonts w:ascii="Arial" w:hAnsi="Arial" w:cs="Arial"/>
          <w:sz w:val="24"/>
        </w:rPr>
        <w:t>IZ FENG o</w:t>
      </w:r>
      <w:r w:rsidR="00397ABA" w:rsidRPr="00FB4E20">
        <w:rPr>
          <w:rFonts w:ascii="Arial" w:hAnsi="Arial" w:cs="Arial"/>
          <w:sz w:val="24"/>
        </w:rPr>
        <w:t>kreślając</w:t>
      </w:r>
      <w:r w:rsidRPr="00FB4E20">
        <w:rPr>
          <w:rFonts w:ascii="Arial" w:hAnsi="Arial" w:cs="Arial"/>
          <w:sz w:val="24"/>
        </w:rPr>
        <w:t xml:space="preserve"> skład komitetu monitorującego </w:t>
      </w:r>
      <w:r w:rsidR="00C36EBD" w:rsidRPr="00FB4E20">
        <w:rPr>
          <w:rFonts w:ascii="Arial" w:hAnsi="Arial" w:cs="Arial"/>
          <w:sz w:val="24"/>
        </w:rPr>
        <w:t>weźmie</w:t>
      </w:r>
      <w:r w:rsidRPr="00FB4E20">
        <w:rPr>
          <w:rFonts w:ascii="Arial" w:hAnsi="Arial" w:cs="Arial"/>
          <w:sz w:val="24"/>
        </w:rPr>
        <w:t xml:space="preserve"> pod uwagę </w:t>
      </w:r>
      <w:r w:rsidR="00600DD7" w:rsidRPr="00FB4E20">
        <w:rPr>
          <w:rFonts w:ascii="Arial" w:hAnsi="Arial" w:cs="Arial"/>
          <w:sz w:val="24"/>
        </w:rPr>
        <w:br/>
      </w:r>
      <w:r w:rsidRPr="00FB4E20">
        <w:rPr>
          <w:rFonts w:ascii="Arial" w:hAnsi="Arial" w:cs="Arial"/>
          <w:sz w:val="24"/>
        </w:rPr>
        <w:t xml:space="preserve">art. 4 rozporządzenia </w:t>
      </w:r>
      <w:r w:rsidR="00335355" w:rsidRPr="00FB4E20">
        <w:rPr>
          <w:rFonts w:ascii="Arial" w:hAnsi="Arial" w:cs="Arial"/>
          <w:sz w:val="24"/>
        </w:rPr>
        <w:t xml:space="preserve">w sprawie </w:t>
      </w:r>
      <w:r w:rsidR="002440CC" w:rsidRPr="00FB4E20">
        <w:rPr>
          <w:rFonts w:ascii="Arial" w:hAnsi="Arial" w:cs="Arial"/>
          <w:sz w:val="24"/>
        </w:rPr>
        <w:t>europejskiego kodeksu postępowania w zakresie</w:t>
      </w:r>
      <w:r w:rsidR="00E67AFC" w:rsidRPr="00FB4E20">
        <w:rPr>
          <w:rFonts w:ascii="Arial" w:hAnsi="Arial" w:cs="Arial"/>
          <w:sz w:val="24"/>
        </w:rPr>
        <w:t xml:space="preserve"> </w:t>
      </w:r>
      <w:r w:rsidR="00335355" w:rsidRPr="00FB4E20">
        <w:rPr>
          <w:rFonts w:ascii="Arial" w:hAnsi="Arial" w:cs="Arial"/>
          <w:sz w:val="24"/>
        </w:rPr>
        <w:t>partnerstwa</w:t>
      </w:r>
      <w:r w:rsidRPr="00FB4E20">
        <w:rPr>
          <w:rFonts w:ascii="Arial" w:hAnsi="Arial" w:cs="Arial"/>
          <w:sz w:val="24"/>
        </w:rPr>
        <w:t xml:space="preserve">, który dostarcza szczegółowych informacji na temat określenia rodzaju właściwych partnerów na potrzeby programów. Czytamy tam, że: </w:t>
      </w:r>
    </w:p>
    <w:p w14:paraId="555EE8E3"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w:t>
      </w:r>
      <w:r w:rsidR="00335355" w:rsidRPr="00FB4E20">
        <w:rPr>
          <w:rFonts w:ascii="Arial" w:hAnsi="Arial" w:cs="Arial"/>
          <w:sz w:val="24"/>
        </w:rPr>
        <w:t xml:space="preserve"> </w:t>
      </w:r>
      <w:r w:rsidRPr="00FB4E20">
        <w:rPr>
          <w:rFonts w:ascii="Arial" w:hAnsi="Arial" w:cs="Arial"/>
          <w:sz w:val="24"/>
        </w:rPr>
        <w:t>W odniesieniu do każdego programu państwa członkowskie określają właściwych partnerów spośród co najmniej następujących podmiotów:</w:t>
      </w:r>
    </w:p>
    <w:p w14:paraId="35193D28"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lastRenderedPageBreak/>
        <w:t>(a) właściwych władz regionalnych, lokalnych, miejskich i innych instytucji publicznych, w tym:</w:t>
      </w:r>
    </w:p>
    <w:p w14:paraId="244C0891"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 władz regionalnych, krajowych przedstawicieli władz lokalnych oraz władz lokalnych reprezentujących największe miasta i obszary miejskie, których kompetencje wiążą się z planowanym wykorzystaniem EFSI, z których dofinansowany jest dany program;</w:t>
      </w:r>
    </w:p>
    <w:p w14:paraId="13F15EC5"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(ii) krajowych lub regionalnych przedstawicieli instytucji szkolnictwa wyższego, usługodawców w zakresie usług kształcenia i szkolenia i w zakresie usług doradczych oraz ośrodków badawczych w świetle planowanego wykorzystania EFSI, z których dofinansowany jest dany program;</w:t>
      </w:r>
    </w:p>
    <w:p w14:paraId="2DCD78F8"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 xml:space="preserve">(iii) innych instytucji publicznych odpowiedzialnych za stosowanie zasad horyzontalnych (…) oraz w szczególności podmiotów ds. promowania równego traktowania (…); </w:t>
      </w:r>
    </w:p>
    <w:p w14:paraId="3EA68DEC"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(iv) innych podmiotów zorganizowanych na szczeblu krajowym, regionalnym lub lokalnym oraz organów reprezentujących obszary, w których realizowane są zintegrowane inwestycje teryto</w:t>
      </w:r>
      <w:r w:rsidRPr="00FB4E20">
        <w:rPr>
          <w:rFonts w:ascii="Arial" w:hAnsi="Arial" w:cs="Arial"/>
          <w:sz w:val="24"/>
        </w:rPr>
        <w:softHyphen/>
        <w:t xml:space="preserve">rialne i lokalne strategie rozwoju finansowane </w:t>
      </w:r>
      <w:r w:rsidRPr="00FB4E20">
        <w:rPr>
          <w:rFonts w:ascii="Arial" w:hAnsi="Arial" w:cs="Arial"/>
          <w:sz w:val="24"/>
        </w:rPr>
        <w:br/>
        <w:t xml:space="preserve">w ramach danego programu; </w:t>
      </w:r>
    </w:p>
    <w:p w14:paraId="169F69AF"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 xml:space="preserve">(b) partnerów społeczno-ekonomicznych, w tym: </w:t>
      </w:r>
    </w:p>
    <w:p w14:paraId="7CA614F8" w14:textId="332FD453"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 ) uznanych na poziomie krajowym lub regionalnym organizacji partnerów społecznych, w szczególności ogólnych organizacji międzybranżowych i organizacji sektorowych, jeżeli przedmiotowe sektory mają związek z planowanym wyko</w:t>
      </w:r>
      <w:r w:rsidR="00397ABA" w:rsidRPr="00FB4E20">
        <w:rPr>
          <w:rFonts w:ascii="Arial" w:hAnsi="Arial" w:cs="Arial"/>
          <w:sz w:val="24"/>
        </w:rPr>
        <w:t>rzystaniem EFSI, z których dofi</w:t>
      </w:r>
      <w:r w:rsidRPr="00FB4E20">
        <w:rPr>
          <w:rFonts w:ascii="Arial" w:hAnsi="Arial" w:cs="Arial"/>
          <w:sz w:val="24"/>
        </w:rPr>
        <w:t xml:space="preserve">nansowany jest dany program; </w:t>
      </w:r>
    </w:p>
    <w:p w14:paraId="0A7F695B" w14:textId="534D9BB3"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(ii) krajowych lub regionalnych izb handlowych i stowarzy</w:t>
      </w:r>
      <w:r w:rsidR="00397ABA" w:rsidRPr="00FB4E20">
        <w:rPr>
          <w:rFonts w:ascii="Arial" w:hAnsi="Arial" w:cs="Arial"/>
          <w:sz w:val="24"/>
        </w:rPr>
        <w:t>szeń przedsiębiorców reprezentu</w:t>
      </w:r>
      <w:r w:rsidRPr="00FB4E20">
        <w:rPr>
          <w:rFonts w:ascii="Arial" w:hAnsi="Arial" w:cs="Arial"/>
          <w:sz w:val="24"/>
        </w:rPr>
        <w:t xml:space="preserve">jących ogólny interes sektorów i branż w celu zapewnienia zrównoważonej reprezentacji dużych, średnich, małych oraz mikroprzedsiębiorstw, wraz </w:t>
      </w:r>
      <w:r w:rsidRPr="00FB4E20">
        <w:rPr>
          <w:rFonts w:ascii="Arial" w:hAnsi="Arial" w:cs="Arial"/>
          <w:sz w:val="24"/>
        </w:rPr>
        <w:br/>
      </w:r>
      <w:r w:rsidR="00397ABA" w:rsidRPr="00FB4E20">
        <w:rPr>
          <w:rFonts w:ascii="Arial" w:hAnsi="Arial" w:cs="Arial"/>
          <w:sz w:val="24"/>
        </w:rPr>
        <w:t>z przedstawicielami gospo</w:t>
      </w:r>
      <w:r w:rsidRPr="00FB4E20">
        <w:rPr>
          <w:rFonts w:ascii="Arial" w:hAnsi="Arial" w:cs="Arial"/>
          <w:sz w:val="24"/>
        </w:rPr>
        <w:t>darki społecznej;</w:t>
      </w:r>
    </w:p>
    <w:p w14:paraId="54F973E4"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 xml:space="preserve">(iii) innych podobnych podmiotów zorganizowanych na szczeblu krajowym lub regionalnym; </w:t>
      </w:r>
    </w:p>
    <w:p w14:paraId="00DFD5A3" w14:textId="5D1F3F6A"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(c) podmiotów reprezentujących społeczeństwo obywatelskie, takich jak partnerzy działający na rzecz ochrony środowiska, organizacje pozarządowe, a także podmiotów odpow</w:t>
      </w:r>
      <w:r w:rsidR="00397ABA" w:rsidRPr="00FB4E20">
        <w:rPr>
          <w:rFonts w:ascii="Arial" w:hAnsi="Arial" w:cs="Arial"/>
          <w:sz w:val="24"/>
        </w:rPr>
        <w:t>iedzialnych za promowa</w:t>
      </w:r>
      <w:r w:rsidRPr="00FB4E20">
        <w:rPr>
          <w:rFonts w:ascii="Arial" w:hAnsi="Arial" w:cs="Arial"/>
          <w:sz w:val="24"/>
        </w:rPr>
        <w:t xml:space="preserve">nie włączenia społecznego, równouprawnienia płci oraz niedyskryminacji, w tym: </w:t>
      </w:r>
    </w:p>
    <w:p w14:paraId="26137F98" w14:textId="6A1BD861"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 ) podmiotów działających w obszarach związanych z planowanym wykorzystaniem EFSI, z których dofinansowany jest dany program, oraz ze stosowaniem zasad horyzontalnych (…)</w:t>
      </w:r>
      <w:r w:rsidR="00397ABA" w:rsidRPr="00FB4E20">
        <w:rPr>
          <w:rFonts w:ascii="Arial" w:hAnsi="Arial" w:cs="Arial"/>
          <w:sz w:val="24"/>
        </w:rPr>
        <w:t>, w oparciu o ich reprezen</w:t>
      </w:r>
      <w:r w:rsidRPr="00FB4E20">
        <w:rPr>
          <w:rFonts w:ascii="Arial" w:hAnsi="Arial" w:cs="Arial"/>
          <w:sz w:val="24"/>
        </w:rPr>
        <w:t xml:space="preserve">tatywność, a także uwzględniając </w:t>
      </w:r>
      <w:r w:rsidRPr="00FB4E20">
        <w:rPr>
          <w:rFonts w:ascii="Arial" w:hAnsi="Arial" w:cs="Arial"/>
          <w:sz w:val="24"/>
        </w:rPr>
        <w:lastRenderedPageBreak/>
        <w:t xml:space="preserve">zasięg geograficzny i tematyczny, zdolności w zakresie zarządzania, wiedzę specjalistyczną i podejścia innowacyjne; </w:t>
      </w:r>
    </w:p>
    <w:p w14:paraId="5512B898" w14:textId="0E05FD8A"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(ii) podmiotów reprezentujących lokalne grupy działania, o któr</w:t>
      </w:r>
      <w:r w:rsidR="00397ABA" w:rsidRPr="00FB4E20">
        <w:rPr>
          <w:rFonts w:ascii="Arial" w:hAnsi="Arial" w:cs="Arial"/>
          <w:sz w:val="24"/>
        </w:rPr>
        <w:t>ych mowa w art. 34 ust. 1 rozpo</w:t>
      </w:r>
      <w:r w:rsidRPr="00FB4E20">
        <w:rPr>
          <w:rFonts w:ascii="Arial" w:hAnsi="Arial" w:cs="Arial"/>
          <w:sz w:val="24"/>
        </w:rPr>
        <w:t>rządzenia (UE) nr 1303/2013</w:t>
      </w:r>
      <w:r w:rsidR="00A1738E" w:rsidRPr="00FB4E20">
        <w:rPr>
          <w:rStyle w:val="Odwoanieprzypisudolnego"/>
          <w:rFonts w:ascii="Arial" w:hAnsi="Arial"/>
          <w:sz w:val="24"/>
        </w:rPr>
        <w:footnoteReference w:id="14"/>
      </w:r>
      <w:r w:rsidRPr="00FB4E20">
        <w:rPr>
          <w:rFonts w:ascii="Arial" w:hAnsi="Arial" w:cs="Arial"/>
          <w:sz w:val="24"/>
        </w:rPr>
        <w:t xml:space="preserve">; </w:t>
      </w:r>
    </w:p>
    <w:p w14:paraId="4A408469" w14:textId="1E8878EE"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(iii) innych organizacji lub grup, na które w znaczący sposób</w:t>
      </w:r>
      <w:r w:rsidR="00397ABA" w:rsidRPr="00FB4E20">
        <w:rPr>
          <w:rFonts w:ascii="Arial" w:hAnsi="Arial" w:cs="Arial"/>
          <w:sz w:val="24"/>
        </w:rPr>
        <w:t xml:space="preserve"> wpływa lub może wpływać wdraża</w:t>
      </w:r>
      <w:r w:rsidRPr="00FB4E20">
        <w:rPr>
          <w:rFonts w:ascii="Arial" w:hAnsi="Arial" w:cs="Arial"/>
          <w:sz w:val="24"/>
        </w:rPr>
        <w:t>nie EFSI, w szczególności grup uznawanych za zagrożone dyskryminacją i wykluczeniem spo</w:t>
      </w:r>
      <w:r w:rsidRPr="00FB4E20">
        <w:rPr>
          <w:rFonts w:ascii="Arial" w:hAnsi="Arial" w:cs="Arial"/>
          <w:sz w:val="24"/>
        </w:rPr>
        <w:softHyphen/>
        <w:t>łecznym (…).”</w:t>
      </w:r>
    </w:p>
    <w:p w14:paraId="28248291" w14:textId="2FCE92E7" w:rsidR="00DB2ED2" w:rsidRDefault="00C36EBD" w:rsidP="00E00AF8">
      <w:pPr>
        <w:spacing w:before="120" w:after="120"/>
        <w:rPr>
          <w:rFonts w:ascii="Arial" w:hAnsi="Arial" w:cs="Arial"/>
          <w:sz w:val="24"/>
        </w:rPr>
      </w:pPr>
      <w:r w:rsidRPr="00FB4E20">
        <w:rPr>
          <w:rFonts w:ascii="Arial" w:hAnsi="Arial" w:cs="Arial"/>
          <w:sz w:val="24"/>
        </w:rPr>
        <w:t>D</w:t>
      </w:r>
      <w:r w:rsidR="00BB630D" w:rsidRPr="00FB4E20">
        <w:rPr>
          <w:rFonts w:ascii="Arial" w:hAnsi="Arial" w:cs="Arial"/>
          <w:sz w:val="24"/>
        </w:rPr>
        <w:t>o składu komitetu monitorującego</w:t>
      </w:r>
      <w:r w:rsidR="00DB2ED2" w:rsidRPr="00FB4E20">
        <w:rPr>
          <w:rFonts w:ascii="Arial" w:hAnsi="Arial" w:cs="Arial"/>
          <w:sz w:val="24"/>
        </w:rPr>
        <w:t xml:space="preserve"> </w:t>
      </w:r>
      <w:r w:rsidR="00EC3E64" w:rsidRPr="00FB4E20">
        <w:rPr>
          <w:rFonts w:ascii="Arial" w:hAnsi="Arial" w:cs="Arial"/>
          <w:sz w:val="24"/>
        </w:rPr>
        <w:t>zostaną zaproszeni p</w:t>
      </w:r>
      <w:r w:rsidRPr="00FB4E20">
        <w:rPr>
          <w:rFonts w:ascii="Arial" w:hAnsi="Arial" w:cs="Arial"/>
          <w:sz w:val="24"/>
        </w:rPr>
        <w:t xml:space="preserve">artnerzy </w:t>
      </w:r>
      <w:r w:rsidR="00DB2ED2" w:rsidRPr="00FB4E20">
        <w:rPr>
          <w:rFonts w:ascii="Arial" w:hAnsi="Arial" w:cs="Arial"/>
          <w:sz w:val="24"/>
        </w:rPr>
        <w:t xml:space="preserve">wymienieni </w:t>
      </w:r>
      <w:r w:rsidR="00D61B6E" w:rsidRPr="00FB4E20">
        <w:rPr>
          <w:rFonts w:ascii="Arial" w:hAnsi="Arial" w:cs="Arial"/>
          <w:sz w:val="24"/>
        </w:rPr>
        <w:br/>
      </w:r>
      <w:r w:rsidR="00DB2ED2" w:rsidRPr="00FB4E20">
        <w:rPr>
          <w:rFonts w:ascii="Arial" w:hAnsi="Arial" w:cs="Arial"/>
          <w:sz w:val="24"/>
        </w:rPr>
        <w:t>w rozdz. 5 projektu ustawy wdrożeniowej na lata 2021-2027</w:t>
      </w:r>
      <w:r w:rsidR="00BB630D" w:rsidRPr="00FB4E20">
        <w:rPr>
          <w:rStyle w:val="Odwoanieprzypisudolnego"/>
          <w:rFonts w:ascii="Arial" w:hAnsi="Arial"/>
          <w:sz w:val="24"/>
        </w:rPr>
        <w:footnoteReference w:id="15"/>
      </w:r>
      <w:r w:rsidR="00DB2ED2" w:rsidRPr="00FB4E20">
        <w:rPr>
          <w:rFonts w:ascii="Arial" w:hAnsi="Arial" w:cs="Arial"/>
          <w:sz w:val="24"/>
        </w:rPr>
        <w:t>:</w:t>
      </w:r>
    </w:p>
    <w:p w14:paraId="1BB1C706" w14:textId="77777777" w:rsidR="00DB2ED2" w:rsidRPr="00FB4E20" w:rsidRDefault="00DB2ED2" w:rsidP="00E00AF8">
      <w:pPr>
        <w:shd w:val="clear" w:color="auto" w:fill="DAEEF3" w:themeFill="accent5" w:themeFillTint="33"/>
        <w:spacing w:before="120" w:after="120"/>
        <w:rPr>
          <w:rFonts w:ascii="Arial" w:hAnsi="Arial" w:cs="Arial"/>
          <w:sz w:val="24"/>
        </w:rPr>
      </w:pPr>
      <w:r w:rsidRPr="00FB4E20">
        <w:rPr>
          <w:rFonts w:ascii="Arial" w:hAnsi="Arial" w:cs="Arial"/>
          <w:sz w:val="24"/>
        </w:rPr>
        <w:t>„(…) Instytucja zarządzająca zaprasza do składu komitetu monitorującego:</w:t>
      </w:r>
    </w:p>
    <w:p w14:paraId="0E2CFC90" w14:textId="77777777" w:rsidR="00DB2ED2" w:rsidRPr="00FB4E20" w:rsidRDefault="00DB2ED2" w:rsidP="00E00AF8">
      <w:pPr>
        <w:shd w:val="clear" w:color="auto" w:fill="DAEEF3" w:themeFill="accent5" w:themeFillTint="33"/>
        <w:spacing w:before="120" w:after="120"/>
        <w:rPr>
          <w:rFonts w:ascii="Arial" w:hAnsi="Arial" w:cs="Arial"/>
          <w:bCs/>
          <w:sz w:val="24"/>
        </w:rPr>
      </w:pPr>
      <w:r w:rsidRPr="00FB4E20">
        <w:rPr>
          <w:rFonts w:ascii="Arial" w:hAnsi="Arial" w:cs="Arial"/>
          <w:bCs/>
          <w:sz w:val="24"/>
        </w:rPr>
        <w:t xml:space="preserve">1) ogólnopolskie organizacje jednostek samorządu terytorialnego tworzące stronę samorządową Komisji Wspólnej Rządu i Samorządu Terytorialnego, o której mowa </w:t>
      </w:r>
      <w:r w:rsidR="00BB630D" w:rsidRPr="00FB4E20">
        <w:rPr>
          <w:rFonts w:ascii="Arial" w:hAnsi="Arial" w:cs="Arial"/>
          <w:bCs/>
          <w:sz w:val="24"/>
        </w:rPr>
        <w:br/>
      </w:r>
      <w:r w:rsidRPr="00FB4E20">
        <w:rPr>
          <w:rFonts w:ascii="Arial" w:hAnsi="Arial" w:cs="Arial"/>
          <w:bCs/>
          <w:sz w:val="24"/>
        </w:rPr>
        <w:t>w ustawie z dnia 6 maja 2005 r. o Komisji Wspólnej Rządu i Samorządu Terytorialnego oraz o przedstawicielach Rzeczypospolitej Polskiej w Komitecie Regionów Unii Europejskiej;</w:t>
      </w:r>
    </w:p>
    <w:p w14:paraId="6EE1C972" w14:textId="77777777" w:rsidR="00DB2ED2" w:rsidRPr="00FB4E20" w:rsidRDefault="00DB2ED2" w:rsidP="00E00AF8">
      <w:pPr>
        <w:shd w:val="clear" w:color="auto" w:fill="DAEEF3" w:themeFill="accent5" w:themeFillTint="33"/>
        <w:spacing w:before="120" w:after="120"/>
        <w:rPr>
          <w:rFonts w:ascii="Arial" w:hAnsi="Arial" w:cs="Arial"/>
          <w:bCs/>
          <w:sz w:val="24"/>
        </w:rPr>
      </w:pPr>
      <w:r w:rsidRPr="00FB4E20">
        <w:rPr>
          <w:rFonts w:ascii="Arial" w:hAnsi="Arial" w:cs="Arial"/>
          <w:bCs/>
          <w:sz w:val="24"/>
        </w:rPr>
        <w:t>2) organizacje związkowe i organizacje pracodawców, reprezentatywne w rozumieniu ustawy z dnia 24 lipca 2015 r. o Radzie Dialogu Społecznego i innych instytucjach dialogu społecznego;</w:t>
      </w:r>
    </w:p>
    <w:p w14:paraId="66FA0FE6" w14:textId="77777777" w:rsidR="00DB2ED2" w:rsidRPr="00FB4E20" w:rsidRDefault="00DB2ED2" w:rsidP="00E00AF8">
      <w:pPr>
        <w:shd w:val="clear" w:color="auto" w:fill="DAEEF3" w:themeFill="accent5" w:themeFillTint="33"/>
        <w:spacing w:before="120" w:after="120"/>
        <w:rPr>
          <w:rFonts w:ascii="Arial" w:hAnsi="Arial" w:cs="Arial"/>
          <w:bCs/>
          <w:sz w:val="24"/>
        </w:rPr>
      </w:pPr>
      <w:r w:rsidRPr="00FB4E20">
        <w:rPr>
          <w:rFonts w:ascii="Arial" w:hAnsi="Arial" w:cs="Arial"/>
          <w:bCs/>
          <w:sz w:val="24"/>
        </w:rPr>
        <w:t xml:space="preserve">3) organizacje pozarządowe, w rozumieniu ustawy z dnia 24 kwietnia 2003 r. </w:t>
      </w:r>
      <w:r w:rsidRPr="00FB4E20">
        <w:rPr>
          <w:rFonts w:ascii="Arial" w:hAnsi="Arial" w:cs="Arial"/>
          <w:bCs/>
          <w:sz w:val="24"/>
        </w:rPr>
        <w:br/>
        <w:t xml:space="preserve">o działalności pożytku publicznego i o wolontariacie wyłonione w postępowaniu prowadzonym przez: </w:t>
      </w:r>
    </w:p>
    <w:p w14:paraId="2240E391" w14:textId="77777777" w:rsidR="00DB2ED2" w:rsidRPr="00FB4E20" w:rsidRDefault="00DB2ED2" w:rsidP="00E00AF8">
      <w:pPr>
        <w:shd w:val="clear" w:color="auto" w:fill="DAEEF3" w:themeFill="accent5" w:themeFillTint="33"/>
        <w:spacing w:before="120" w:after="120"/>
        <w:rPr>
          <w:rFonts w:ascii="Arial" w:hAnsi="Arial" w:cs="Arial"/>
          <w:bCs/>
          <w:sz w:val="24"/>
        </w:rPr>
      </w:pPr>
      <w:r w:rsidRPr="00FB4E20">
        <w:rPr>
          <w:rFonts w:ascii="Arial" w:hAnsi="Arial" w:cs="Arial"/>
          <w:bCs/>
          <w:sz w:val="24"/>
        </w:rPr>
        <w:t xml:space="preserve">a) Radę Działalności Pożytku Publicznego, o której mowa w art. 35 ustawy z dnia </w:t>
      </w:r>
      <w:r w:rsidRPr="00FB4E20">
        <w:rPr>
          <w:rFonts w:ascii="Arial" w:hAnsi="Arial" w:cs="Arial"/>
          <w:bCs/>
          <w:sz w:val="24"/>
        </w:rPr>
        <w:br/>
        <w:t xml:space="preserve">24 kwietnia 2003 r. o działalności pożytku publicznego i o wolontariacie, </w:t>
      </w:r>
      <w:r w:rsidR="00BB630D" w:rsidRPr="00FB4E20">
        <w:rPr>
          <w:rFonts w:ascii="Arial" w:hAnsi="Arial" w:cs="Arial"/>
          <w:bCs/>
          <w:sz w:val="24"/>
        </w:rPr>
        <w:br/>
      </w:r>
      <w:r w:rsidRPr="00FB4E20">
        <w:rPr>
          <w:rFonts w:ascii="Arial" w:hAnsi="Arial" w:cs="Arial"/>
          <w:bCs/>
          <w:sz w:val="24"/>
        </w:rPr>
        <w:t>w odniesieniu do komitetu monitorującego krajowy program (…),</w:t>
      </w:r>
    </w:p>
    <w:p w14:paraId="2E66F291" w14:textId="77777777" w:rsidR="00DB2ED2" w:rsidRPr="00FB4E20" w:rsidRDefault="00DB2ED2" w:rsidP="00E00AF8">
      <w:pPr>
        <w:shd w:val="clear" w:color="auto" w:fill="DAEEF3" w:themeFill="accent5" w:themeFillTint="33"/>
        <w:spacing w:before="120" w:after="120"/>
        <w:rPr>
          <w:rFonts w:ascii="Arial" w:hAnsi="Arial" w:cs="Arial"/>
          <w:bCs/>
          <w:sz w:val="24"/>
        </w:rPr>
      </w:pPr>
      <w:r w:rsidRPr="00FB4E20">
        <w:rPr>
          <w:rFonts w:ascii="Arial" w:hAnsi="Arial" w:cs="Arial"/>
          <w:bCs/>
          <w:sz w:val="24"/>
        </w:rPr>
        <w:t>3. Instytucja zarządzająca może zaprosić do składu komitetu monitorującego inne podmioty, w tym podmioty, o których mowa w art. 4 ust. 1 rozporządzenia delegowanego Komisji (UE) Nr 240/2014 z dnia 7 stycznia 2014 r. w sprawie europejskiego kodeksu postępowania w zakresie partnerstwa w ramach europejskich funduszy strukturalnych i inwestycyjnych (…)”.</w:t>
      </w:r>
    </w:p>
    <w:p w14:paraId="3E7463B1" w14:textId="77777777" w:rsidR="00F043FD" w:rsidRPr="00FB4E20" w:rsidRDefault="00DB2ED2" w:rsidP="00E00AF8">
      <w:pPr>
        <w:spacing w:before="120" w:after="120"/>
        <w:rPr>
          <w:rFonts w:ascii="Arial" w:hAnsi="Arial" w:cs="Arial"/>
          <w:sz w:val="24"/>
        </w:rPr>
      </w:pPr>
      <w:r w:rsidRPr="00FB4E20">
        <w:rPr>
          <w:rFonts w:ascii="Arial" w:hAnsi="Arial" w:cs="Arial"/>
          <w:sz w:val="24"/>
        </w:rPr>
        <w:lastRenderedPageBreak/>
        <w:t>Oprócz ww. zapisów p</w:t>
      </w:r>
      <w:r w:rsidR="00F043FD" w:rsidRPr="00FB4E20">
        <w:rPr>
          <w:rFonts w:ascii="Arial" w:hAnsi="Arial" w:cs="Arial"/>
          <w:sz w:val="24"/>
        </w:rPr>
        <w:t xml:space="preserve">rzy doborze </w:t>
      </w:r>
      <w:r w:rsidR="00EC3E64" w:rsidRPr="00FB4E20">
        <w:rPr>
          <w:rFonts w:ascii="Arial" w:hAnsi="Arial" w:cs="Arial"/>
          <w:sz w:val="24"/>
        </w:rPr>
        <w:t>p</w:t>
      </w:r>
      <w:r w:rsidR="00F043FD" w:rsidRPr="00FB4E20">
        <w:rPr>
          <w:rFonts w:ascii="Arial" w:hAnsi="Arial" w:cs="Arial"/>
          <w:sz w:val="24"/>
        </w:rPr>
        <w:t xml:space="preserve">artnerów do składu komitetu monitorującego IZ </w:t>
      </w:r>
      <w:r w:rsidRPr="00FB4E20">
        <w:rPr>
          <w:rFonts w:ascii="Arial" w:hAnsi="Arial" w:cs="Arial"/>
          <w:sz w:val="24"/>
        </w:rPr>
        <w:t xml:space="preserve">FENG </w:t>
      </w:r>
      <w:r w:rsidR="00C36EBD" w:rsidRPr="00FB4E20">
        <w:rPr>
          <w:rFonts w:ascii="Arial" w:hAnsi="Arial" w:cs="Arial"/>
          <w:sz w:val="24"/>
        </w:rPr>
        <w:t>uwzględni</w:t>
      </w:r>
      <w:r w:rsidR="00F043FD" w:rsidRPr="00FB4E20">
        <w:rPr>
          <w:rFonts w:ascii="Arial" w:hAnsi="Arial" w:cs="Arial"/>
          <w:sz w:val="24"/>
        </w:rPr>
        <w:t>:</w:t>
      </w:r>
    </w:p>
    <w:p w14:paraId="12214DED" w14:textId="2C0211B4" w:rsidR="00BB630D" w:rsidRPr="00FB4E20" w:rsidRDefault="00BB630D" w:rsidP="00E00AF8">
      <w:pPr>
        <w:pStyle w:val="Akapitzlist"/>
        <w:numPr>
          <w:ilvl w:val="0"/>
          <w:numId w:val="5"/>
        </w:numPr>
        <w:spacing w:before="120" w:after="120"/>
        <w:ind w:left="782" w:hanging="357"/>
        <w:contextualSpacing w:val="0"/>
        <w:rPr>
          <w:rFonts w:ascii="Arial" w:hAnsi="Arial" w:cs="Arial"/>
          <w:sz w:val="24"/>
        </w:rPr>
      </w:pPr>
      <w:r w:rsidRPr="00FB4E20">
        <w:rPr>
          <w:rFonts w:ascii="Arial" w:hAnsi="Arial" w:cs="Arial"/>
          <w:sz w:val="24"/>
        </w:rPr>
        <w:t>skład Grupy roboczej ds. CP1</w:t>
      </w:r>
      <w:r w:rsidR="0060525F" w:rsidRPr="00FB4E20">
        <w:rPr>
          <w:rFonts w:ascii="Arial" w:hAnsi="Arial" w:cs="Arial"/>
          <w:sz w:val="24"/>
        </w:rPr>
        <w:t xml:space="preserve"> oraz </w:t>
      </w:r>
      <w:r w:rsidR="006656AB" w:rsidRPr="00FB4E20">
        <w:rPr>
          <w:rFonts w:ascii="Arial" w:hAnsi="Arial" w:cs="Arial"/>
          <w:sz w:val="24"/>
        </w:rPr>
        <w:t xml:space="preserve">skład </w:t>
      </w:r>
      <w:proofErr w:type="spellStart"/>
      <w:r w:rsidR="007E6795" w:rsidRPr="00FB4E20">
        <w:rPr>
          <w:rFonts w:ascii="Arial" w:hAnsi="Arial" w:cs="Arial"/>
          <w:sz w:val="24"/>
        </w:rPr>
        <w:t>p</w:t>
      </w:r>
      <w:r w:rsidR="0060525F" w:rsidRPr="00FB4E20">
        <w:rPr>
          <w:rFonts w:ascii="Arial" w:hAnsi="Arial" w:cs="Arial"/>
          <w:sz w:val="24"/>
        </w:rPr>
        <w:t>rekomitetu</w:t>
      </w:r>
      <w:proofErr w:type="spellEnd"/>
      <w:r w:rsidR="0060525F" w:rsidRPr="00FB4E20">
        <w:rPr>
          <w:rFonts w:ascii="Arial" w:hAnsi="Arial" w:cs="Arial"/>
          <w:sz w:val="24"/>
        </w:rPr>
        <w:t xml:space="preserve"> </w:t>
      </w:r>
      <w:r w:rsidR="007E6795" w:rsidRPr="00FB4E20">
        <w:rPr>
          <w:rFonts w:ascii="Arial" w:hAnsi="Arial" w:cs="Arial"/>
          <w:sz w:val="24"/>
        </w:rPr>
        <w:t>m</w:t>
      </w:r>
      <w:r w:rsidR="0060525F" w:rsidRPr="00FB4E20">
        <w:rPr>
          <w:rFonts w:ascii="Arial" w:hAnsi="Arial" w:cs="Arial"/>
          <w:sz w:val="24"/>
        </w:rPr>
        <w:t>onitorującego</w:t>
      </w:r>
      <w:r w:rsidRPr="00FB4E20">
        <w:rPr>
          <w:rFonts w:ascii="Arial" w:hAnsi="Arial" w:cs="Arial"/>
          <w:sz w:val="24"/>
        </w:rPr>
        <w:t xml:space="preserve">, </w:t>
      </w:r>
    </w:p>
    <w:p w14:paraId="22B741A9" w14:textId="14B3358A" w:rsidR="00F043FD" w:rsidRPr="00FB4E20" w:rsidRDefault="00DE43F7" w:rsidP="00E00AF8">
      <w:pPr>
        <w:pStyle w:val="Akapitzlist"/>
        <w:numPr>
          <w:ilvl w:val="0"/>
          <w:numId w:val="5"/>
        </w:numPr>
        <w:spacing w:before="120" w:after="120"/>
        <w:ind w:left="782" w:hanging="357"/>
        <w:contextualSpacing w:val="0"/>
        <w:rPr>
          <w:rFonts w:ascii="Arial" w:hAnsi="Arial" w:cs="Arial"/>
          <w:sz w:val="24"/>
        </w:rPr>
      </w:pPr>
      <w:r w:rsidRPr="00FB4E20">
        <w:rPr>
          <w:rFonts w:ascii="Arial" w:hAnsi="Arial" w:cs="Arial"/>
          <w:sz w:val="24"/>
        </w:rPr>
        <w:t>doświadczenia z pracy k</w:t>
      </w:r>
      <w:r w:rsidR="00F043FD" w:rsidRPr="00FB4E20">
        <w:rPr>
          <w:rFonts w:ascii="Arial" w:hAnsi="Arial" w:cs="Arial"/>
          <w:sz w:val="24"/>
        </w:rPr>
        <w:t xml:space="preserve">omitetu </w:t>
      </w:r>
      <w:r w:rsidRPr="00FB4E20">
        <w:rPr>
          <w:rFonts w:ascii="Arial" w:hAnsi="Arial" w:cs="Arial"/>
          <w:sz w:val="24"/>
        </w:rPr>
        <w:t>m</w:t>
      </w:r>
      <w:r w:rsidR="00F043FD" w:rsidRPr="00FB4E20">
        <w:rPr>
          <w:rFonts w:ascii="Arial" w:hAnsi="Arial" w:cs="Arial"/>
          <w:sz w:val="24"/>
        </w:rPr>
        <w:t>onitorującego P</w:t>
      </w:r>
      <w:r w:rsidR="0003411C">
        <w:rPr>
          <w:rFonts w:ascii="Arial" w:hAnsi="Arial" w:cs="Arial"/>
          <w:sz w:val="24"/>
        </w:rPr>
        <w:t>OIR</w:t>
      </w:r>
      <w:r w:rsidR="00F043FD" w:rsidRPr="00FB4E20">
        <w:rPr>
          <w:rFonts w:ascii="Arial" w:hAnsi="Arial" w:cs="Arial"/>
          <w:sz w:val="24"/>
        </w:rPr>
        <w:t xml:space="preserve">, </w:t>
      </w:r>
    </w:p>
    <w:p w14:paraId="6B5EAB96" w14:textId="56E98BC5" w:rsidR="00600DD7" w:rsidRPr="00FB4E20" w:rsidRDefault="007E6795" w:rsidP="00E00AF8">
      <w:pPr>
        <w:pStyle w:val="Akapitzlist"/>
        <w:numPr>
          <w:ilvl w:val="0"/>
          <w:numId w:val="5"/>
        </w:numPr>
        <w:spacing w:before="120" w:after="120"/>
        <w:ind w:left="782" w:hanging="357"/>
        <w:contextualSpacing w:val="0"/>
        <w:rPr>
          <w:rFonts w:ascii="Arial" w:hAnsi="Arial" w:cs="Arial"/>
          <w:sz w:val="24"/>
        </w:rPr>
      </w:pPr>
      <w:r w:rsidRPr="00FB4E20">
        <w:rPr>
          <w:rFonts w:ascii="Arial" w:hAnsi="Arial" w:cs="Arial"/>
          <w:sz w:val="24"/>
        </w:rPr>
        <w:t xml:space="preserve">przepisy </w:t>
      </w:r>
      <w:r w:rsidR="002440CC" w:rsidRPr="00FB4E20">
        <w:rPr>
          <w:rFonts w:ascii="Arial" w:hAnsi="Arial" w:cs="Arial"/>
          <w:sz w:val="24"/>
        </w:rPr>
        <w:t>w</w:t>
      </w:r>
      <w:r w:rsidR="00F043FD" w:rsidRPr="00FB4E20">
        <w:rPr>
          <w:rFonts w:ascii="Arial" w:hAnsi="Arial" w:cs="Arial"/>
          <w:sz w:val="24"/>
        </w:rPr>
        <w:t>ytycznych w zakresie komitetów mo</w:t>
      </w:r>
      <w:r w:rsidR="00DB2ED2" w:rsidRPr="00FB4E20">
        <w:rPr>
          <w:rFonts w:ascii="Arial" w:hAnsi="Arial" w:cs="Arial"/>
          <w:sz w:val="24"/>
        </w:rPr>
        <w:t>nitorujących na lata 2021-2027.</w:t>
      </w:r>
    </w:p>
    <w:p w14:paraId="29E9865D" w14:textId="2596DAA8" w:rsidR="00F043FD" w:rsidRPr="00FB4E20" w:rsidRDefault="00DB2ED2" w:rsidP="00E00AF8">
      <w:pPr>
        <w:spacing w:before="120" w:after="120"/>
        <w:rPr>
          <w:rFonts w:ascii="Arial" w:hAnsi="Arial" w:cs="Arial"/>
          <w:sz w:val="24"/>
        </w:rPr>
      </w:pPr>
      <w:r w:rsidRPr="00FB4E20">
        <w:rPr>
          <w:rFonts w:ascii="Arial" w:hAnsi="Arial" w:cs="Arial"/>
          <w:sz w:val="24"/>
        </w:rPr>
        <w:t xml:space="preserve">Przy opracowywaniu składu komitetu monitorującego </w:t>
      </w:r>
      <w:r w:rsidR="000C05DF" w:rsidRPr="00FB4E20">
        <w:rPr>
          <w:rFonts w:ascii="Arial" w:hAnsi="Arial" w:cs="Arial"/>
          <w:sz w:val="24"/>
        </w:rPr>
        <w:t>IZ FENG</w:t>
      </w:r>
      <w:r w:rsidR="00BB630D" w:rsidRPr="00FB4E20">
        <w:rPr>
          <w:rFonts w:ascii="Arial" w:hAnsi="Arial" w:cs="Arial"/>
          <w:sz w:val="24"/>
        </w:rPr>
        <w:t xml:space="preserve"> będzie </w:t>
      </w:r>
      <w:r w:rsidRPr="00FB4E20">
        <w:rPr>
          <w:rFonts w:ascii="Arial" w:hAnsi="Arial" w:cs="Arial"/>
          <w:sz w:val="24"/>
        </w:rPr>
        <w:t>mi</w:t>
      </w:r>
      <w:r w:rsidR="00BB630D" w:rsidRPr="00FB4E20">
        <w:rPr>
          <w:rFonts w:ascii="Arial" w:hAnsi="Arial" w:cs="Arial"/>
          <w:sz w:val="24"/>
        </w:rPr>
        <w:t>ała</w:t>
      </w:r>
      <w:r w:rsidRPr="00FB4E20">
        <w:rPr>
          <w:rFonts w:ascii="Arial" w:hAnsi="Arial" w:cs="Arial"/>
          <w:sz w:val="24"/>
        </w:rPr>
        <w:t xml:space="preserve"> </w:t>
      </w:r>
      <w:r w:rsidR="007B1781" w:rsidRPr="00FB4E20">
        <w:rPr>
          <w:rFonts w:ascii="Arial" w:hAnsi="Arial" w:cs="Arial"/>
          <w:sz w:val="24"/>
        </w:rPr>
        <w:t xml:space="preserve">także </w:t>
      </w:r>
      <w:r w:rsidRPr="00FB4E20">
        <w:rPr>
          <w:rFonts w:ascii="Arial" w:hAnsi="Arial" w:cs="Arial"/>
          <w:sz w:val="24"/>
        </w:rPr>
        <w:t>na względzie zakładane cele</w:t>
      </w:r>
      <w:r w:rsidR="00F043FD" w:rsidRPr="00FB4E20">
        <w:rPr>
          <w:rFonts w:ascii="Arial" w:hAnsi="Arial" w:cs="Arial"/>
          <w:sz w:val="24"/>
        </w:rPr>
        <w:t xml:space="preserve"> FENG, czyli:</w:t>
      </w:r>
    </w:p>
    <w:p w14:paraId="7ED474C6" w14:textId="77777777" w:rsidR="00F043FD" w:rsidRPr="00FB4E20" w:rsidRDefault="00F043FD" w:rsidP="00E00AF8">
      <w:pPr>
        <w:pStyle w:val="Akapitzlist"/>
        <w:numPr>
          <w:ilvl w:val="0"/>
          <w:numId w:val="6"/>
        </w:numPr>
        <w:spacing w:before="120" w:after="120"/>
        <w:ind w:left="709" w:hanging="352"/>
        <w:contextualSpacing w:val="0"/>
        <w:rPr>
          <w:rFonts w:ascii="Arial" w:hAnsi="Arial" w:cs="Arial"/>
          <w:sz w:val="24"/>
        </w:rPr>
      </w:pPr>
      <w:r w:rsidRPr="00FB4E20">
        <w:rPr>
          <w:rFonts w:ascii="Arial" w:hAnsi="Arial" w:cs="Arial"/>
          <w:sz w:val="24"/>
        </w:rPr>
        <w:t>zwiększenie potencjału w zakresie badań i innowacji oraz wykorzystywanie zaawansowanych technologii,</w:t>
      </w:r>
    </w:p>
    <w:p w14:paraId="3790CBB6" w14:textId="77777777" w:rsidR="00F043FD" w:rsidRPr="00FB4E20" w:rsidRDefault="00F043FD" w:rsidP="00E00AF8">
      <w:pPr>
        <w:pStyle w:val="Akapitzlist"/>
        <w:numPr>
          <w:ilvl w:val="0"/>
          <w:numId w:val="6"/>
        </w:numPr>
        <w:spacing w:before="120" w:after="120"/>
        <w:ind w:left="709" w:hanging="352"/>
        <w:contextualSpacing w:val="0"/>
        <w:rPr>
          <w:rFonts w:ascii="Arial" w:hAnsi="Arial" w:cs="Arial"/>
          <w:sz w:val="24"/>
        </w:rPr>
      </w:pPr>
      <w:r w:rsidRPr="00FB4E20">
        <w:rPr>
          <w:rFonts w:ascii="Arial" w:hAnsi="Arial" w:cs="Arial"/>
          <w:sz w:val="24"/>
        </w:rPr>
        <w:t>wzrost konkurencyjności M</w:t>
      </w:r>
      <w:r w:rsidR="00667107" w:rsidRPr="00FB4E20">
        <w:rPr>
          <w:rFonts w:ascii="Arial" w:hAnsi="Arial" w:cs="Arial"/>
          <w:sz w:val="24"/>
        </w:rPr>
        <w:t>S</w:t>
      </w:r>
      <w:r w:rsidRPr="00FB4E20">
        <w:rPr>
          <w:rFonts w:ascii="Arial" w:hAnsi="Arial" w:cs="Arial"/>
          <w:sz w:val="24"/>
        </w:rPr>
        <w:t>P,</w:t>
      </w:r>
    </w:p>
    <w:p w14:paraId="48E3E1A7" w14:textId="77777777" w:rsidR="00F043FD" w:rsidRPr="00FB4E20" w:rsidRDefault="00F043FD" w:rsidP="00E00AF8">
      <w:pPr>
        <w:pStyle w:val="Akapitzlist"/>
        <w:numPr>
          <w:ilvl w:val="0"/>
          <w:numId w:val="6"/>
        </w:numPr>
        <w:spacing w:before="120" w:after="120"/>
        <w:ind w:left="709" w:hanging="352"/>
        <w:contextualSpacing w:val="0"/>
        <w:rPr>
          <w:rFonts w:ascii="Arial" w:hAnsi="Arial" w:cs="Arial"/>
          <w:sz w:val="24"/>
        </w:rPr>
      </w:pPr>
      <w:r w:rsidRPr="00FB4E20">
        <w:rPr>
          <w:rFonts w:ascii="Arial" w:hAnsi="Arial" w:cs="Arial"/>
          <w:sz w:val="24"/>
        </w:rPr>
        <w:t>rozwinięcie umiejętności na rzecz inteligentnej specjalizacji, transformacji przemysłowej i przedsiębiorczości,</w:t>
      </w:r>
    </w:p>
    <w:p w14:paraId="6954AA05" w14:textId="77777777" w:rsidR="00D04C70" w:rsidRPr="00FB4E20" w:rsidRDefault="00F043FD" w:rsidP="00E00AF8">
      <w:pPr>
        <w:pStyle w:val="Akapitzlist"/>
        <w:numPr>
          <w:ilvl w:val="0"/>
          <w:numId w:val="6"/>
        </w:numPr>
        <w:spacing w:before="120" w:after="120"/>
        <w:ind w:left="709" w:hanging="352"/>
        <w:contextualSpacing w:val="0"/>
        <w:rPr>
          <w:rFonts w:ascii="Arial" w:hAnsi="Arial" w:cs="Arial"/>
          <w:sz w:val="24"/>
        </w:rPr>
      </w:pPr>
      <w:r w:rsidRPr="00FB4E20">
        <w:rPr>
          <w:rFonts w:ascii="Arial" w:hAnsi="Arial" w:cs="Arial"/>
          <w:sz w:val="24"/>
        </w:rPr>
        <w:t>transformacj</w:t>
      </w:r>
      <w:r w:rsidR="00B754A3" w:rsidRPr="00FB4E20">
        <w:rPr>
          <w:rFonts w:ascii="Arial" w:hAnsi="Arial" w:cs="Arial"/>
          <w:sz w:val="24"/>
        </w:rPr>
        <w:t>ę</w:t>
      </w:r>
      <w:r w:rsidRPr="00FB4E20">
        <w:rPr>
          <w:rFonts w:ascii="Arial" w:hAnsi="Arial" w:cs="Arial"/>
          <w:sz w:val="24"/>
        </w:rPr>
        <w:t xml:space="preserve"> gospodarki w kierunku Przemysłu 4.0 oraz zielonych technologii.</w:t>
      </w:r>
    </w:p>
    <w:p w14:paraId="61D42E83" w14:textId="77777777" w:rsidR="00146FFC" w:rsidRDefault="00146FFC" w:rsidP="00146FFC">
      <w:pPr>
        <w:spacing w:before="120" w:after="120"/>
        <w:rPr>
          <w:rFonts w:ascii="Arial" w:hAnsi="Arial" w:cs="Arial"/>
          <w:sz w:val="24"/>
        </w:rPr>
      </w:pPr>
      <w:r w:rsidRPr="00146FFC">
        <w:rPr>
          <w:rFonts w:ascii="Arial" w:hAnsi="Arial" w:cs="Arial"/>
          <w:sz w:val="24"/>
        </w:rPr>
        <w:t xml:space="preserve">Ze względu na to, że projekt ustawy wdrożeniowej umożliwia IZ FENG zaproszenie do składu komitetu monitorującego innych podmiotów niż tylko te wskazane </w:t>
      </w:r>
      <w:r w:rsidRPr="00146FFC">
        <w:rPr>
          <w:rFonts w:ascii="Arial" w:hAnsi="Arial" w:cs="Arial"/>
          <w:sz w:val="24"/>
        </w:rPr>
        <w:br/>
        <w:t xml:space="preserve">w ustawie, IZ FENG zamierza skorzystać z tej możliwości. </w:t>
      </w:r>
    </w:p>
    <w:p w14:paraId="4F755DBB" w14:textId="77777777" w:rsidR="00146FFC" w:rsidRPr="00146FFC" w:rsidRDefault="00146FFC" w:rsidP="00146FFC">
      <w:pPr>
        <w:spacing w:before="120" w:after="120"/>
        <w:rPr>
          <w:rFonts w:ascii="Arial" w:hAnsi="Arial" w:cs="Arial"/>
          <w:sz w:val="24"/>
        </w:rPr>
      </w:pPr>
      <w:bookmarkStart w:id="26" w:name="_Hlk93581789"/>
      <w:r>
        <w:rPr>
          <w:rFonts w:ascii="Arial" w:hAnsi="Arial" w:cs="Arial"/>
          <w:sz w:val="24"/>
        </w:rPr>
        <w:t xml:space="preserve">IZ FENG będzie dążyła do tego, aby liczba członków komitetu monitorującego nie przekroczyła </w:t>
      </w:r>
      <w:r w:rsidRPr="00146FFC">
        <w:rPr>
          <w:rFonts w:ascii="Arial" w:hAnsi="Arial" w:cs="Arial"/>
          <w:sz w:val="24"/>
        </w:rPr>
        <w:t>55 członków.</w:t>
      </w:r>
      <w:r>
        <w:rPr>
          <w:rFonts w:ascii="Arial" w:hAnsi="Arial" w:cs="Arial"/>
          <w:sz w:val="24"/>
        </w:rPr>
        <w:t xml:space="preserve"> IZ będzie dążyła z jednej strony do możliwie szerokiej reprezentacji organizacji, których cele są zgodne z realizacją FENG, a z drugiej strony do zapewnienia efektywnego działania komitetu. </w:t>
      </w:r>
      <w:bookmarkEnd w:id="26"/>
      <w:r w:rsidRPr="00146FFC">
        <w:rPr>
          <w:rFonts w:ascii="Arial" w:hAnsi="Arial" w:cs="Arial"/>
          <w:sz w:val="24"/>
        </w:rPr>
        <w:t>Zostaną opracowane kryteria, które będzie musiała spełnić dana organizacja, aby zostać członkiem komitetu monitorującego. Według tych kryteriów IZ FENG dobierze dodatkowe organizacje do składu komitetu. Lista kryteriów zostanie opublikowana na stronie internetowej dedykowanej FENG. Od instytucji będzie wymagać się spełnienia m.in. następujących warunków:</w:t>
      </w:r>
    </w:p>
    <w:p w14:paraId="38389335" w14:textId="28EC92A1" w:rsidR="007A1414" w:rsidRPr="00FB4E20" w:rsidRDefault="007A1414" w:rsidP="007A1414">
      <w:pPr>
        <w:numPr>
          <w:ilvl w:val="0"/>
          <w:numId w:val="27"/>
        </w:numPr>
        <w:spacing w:before="120" w:after="120"/>
        <w:rPr>
          <w:rFonts w:ascii="Arial" w:hAnsi="Arial" w:cs="Arial"/>
          <w:sz w:val="24"/>
        </w:rPr>
      </w:pPr>
      <w:r w:rsidRPr="00FB4E20">
        <w:rPr>
          <w:rFonts w:ascii="Arial" w:hAnsi="Arial" w:cs="Arial"/>
          <w:sz w:val="24"/>
        </w:rPr>
        <w:t>kilkuletnie doświadczeni</w:t>
      </w:r>
      <w:r w:rsidR="00FB4E20" w:rsidRPr="00FB4E20">
        <w:rPr>
          <w:rFonts w:ascii="Arial" w:hAnsi="Arial" w:cs="Arial"/>
          <w:sz w:val="24"/>
        </w:rPr>
        <w:t>e</w:t>
      </w:r>
      <w:r w:rsidRPr="00FB4E20">
        <w:rPr>
          <w:rFonts w:ascii="Arial" w:hAnsi="Arial" w:cs="Arial"/>
          <w:sz w:val="24"/>
        </w:rPr>
        <w:t xml:space="preserve"> w reprezentowaniu grup</w:t>
      </w:r>
      <w:r w:rsidR="00AB6AA4">
        <w:rPr>
          <w:rFonts w:ascii="Arial" w:hAnsi="Arial" w:cs="Arial"/>
          <w:sz w:val="24"/>
        </w:rPr>
        <w:t>,</w:t>
      </w:r>
      <w:r w:rsidRPr="00FB4E20">
        <w:rPr>
          <w:rFonts w:ascii="Arial" w:hAnsi="Arial" w:cs="Arial"/>
          <w:sz w:val="24"/>
        </w:rPr>
        <w:t xml:space="preserve"> do których kierowane jest wsparcie FENG: przedsiębiorców, ośrodków innowacji, </w:t>
      </w:r>
    </w:p>
    <w:p w14:paraId="6D743B3B" w14:textId="77777777" w:rsidR="007A1414" w:rsidRPr="00FB4E20" w:rsidRDefault="007A1414" w:rsidP="007A1414">
      <w:pPr>
        <w:numPr>
          <w:ilvl w:val="0"/>
          <w:numId w:val="27"/>
        </w:numPr>
        <w:spacing w:before="120" w:after="120"/>
        <w:rPr>
          <w:rFonts w:ascii="Arial" w:hAnsi="Arial" w:cs="Arial"/>
          <w:sz w:val="24"/>
        </w:rPr>
      </w:pPr>
      <w:r w:rsidRPr="00FB4E20">
        <w:rPr>
          <w:rFonts w:ascii="Arial" w:hAnsi="Arial" w:cs="Arial"/>
          <w:sz w:val="24"/>
        </w:rPr>
        <w:t xml:space="preserve">doświadczenie w realizacji projektów lub działalności w obszarze dotyczącym realizacji programów współfinansowanych środkami UE lub w przynajmniej jednej z dziedzin będących przedmiotem interwencji FENG, np. wspierania prowadzenia prac B+R, innowacyjności, EZŁ, cyfrowej transformacji. </w:t>
      </w:r>
    </w:p>
    <w:p w14:paraId="700B604C" w14:textId="47354C0B" w:rsidR="00E11339" w:rsidRPr="00FB4E20" w:rsidRDefault="008E5794" w:rsidP="00960B92">
      <w:pPr>
        <w:pStyle w:val="Nagwek4"/>
        <w:numPr>
          <w:ilvl w:val="0"/>
          <w:numId w:val="20"/>
        </w:numPr>
        <w:ind w:hanging="229"/>
        <w:rPr>
          <w:rFonts w:ascii="Arial" w:hAnsi="Arial" w:cs="Arial"/>
          <w:i w:val="0"/>
          <w:color w:val="auto"/>
          <w:sz w:val="24"/>
          <w:szCs w:val="24"/>
          <w:lang w:eastAsia="pl-PL"/>
        </w:rPr>
      </w:pPr>
      <w:r w:rsidRPr="00FB4E20">
        <w:rPr>
          <w:rFonts w:ascii="Arial" w:hAnsi="Arial" w:cs="Arial"/>
          <w:i w:val="0"/>
          <w:color w:val="auto"/>
          <w:sz w:val="24"/>
          <w:szCs w:val="24"/>
          <w:lang w:eastAsia="pl-PL"/>
        </w:rPr>
        <w:lastRenderedPageBreak/>
        <w:t>r</w:t>
      </w:r>
      <w:r w:rsidR="00E11339" w:rsidRPr="00FB4E20">
        <w:rPr>
          <w:rFonts w:ascii="Arial" w:hAnsi="Arial" w:cs="Arial"/>
          <w:i w:val="0"/>
          <w:color w:val="auto"/>
          <w:sz w:val="24"/>
          <w:szCs w:val="24"/>
          <w:lang w:eastAsia="pl-PL"/>
        </w:rPr>
        <w:t xml:space="preserve">egulamin </w:t>
      </w:r>
      <w:r w:rsidR="007B39DC" w:rsidRPr="00FB4E20">
        <w:rPr>
          <w:rFonts w:ascii="Arial" w:hAnsi="Arial" w:cs="Arial"/>
          <w:i w:val="0"/>
          <w:color w:val="auto"/>
          <w:sz w:val="24"/>
          <w:szCs w:val="24"/>
          <w:lang w:eastAsia="pl-PL"/>
        </w:rPr>
        <w:t>k</w:t>
      </w:r>
      <w:r w:rsidR="00E11339" w:rsidRPr="00FB4E20">
        <w:rPr>
          <w:rFonts w:ascii="Arial" w:hAnsi="Arial" w:cs="Arial"/>
          <w:i w:val="0"/>
          <w:color w:val="auto"/>
          <w:sz w:val="24"/>
          <w:szCs w:val="24"/>
          <w:lang w:eastAsia="pl-PL"/>
        </w:rPr>
        <w:t xml:space="preserve">omitetu </w:t>
      </w:r>
      <w:r w:rsidR="007B39DC" w:rsidRPr="00FB4E20">
        <w:rPr>
          <w:rFonts w:ascii="Arial" w:hAnsi="Arial" w:cs="Arial"/>
          <w:i w:val="0"/>
          <w:color w:val="auto"/>
          <w:sz w:val="24"/>
          <w:szCs w:val="24"/>
          <w:lang w:eastAsia="pl-PL"/>
        </w:rPr>
        <w:t>m</w:t>
      </w:r>
      <w:r w:rsidR="00E11339" w:rsidRPr="00FB4E20">
        <w:rPr>
          <w:rFonts w:ascii="Arial" w:hAnsi="Arial" w:cs="Arial"/>
          <w:i w:val="0"/>
          <w:color w:val="auto"/>
          <w:sz w:val="24"/>
          <w:szCs w:val="24"/>
          <w:lang w:eastAsia="pl-PL"/>
        </w:rPr>
        <w:t>onitorującego</w:t>
      </w:r>
    </w:p>
    <w:p w14:paraId="7F7A45AE" w14:textId="4C320C4C" w:rsidR="00BC4833" w:rsidRPr="00FB4E20" w:rsidRDefault="00AF5E2B" w:rsidP="00E00AF8">
      <w:pPr>
        <w:tabs>
          <w:tab w:val="left" w:pos="1262"/>
        </w:tabs>
        <w:autoSpaceDE w:val="0"/>
        <w:autoSpaceDN w:val="0"/>
        <w:adjustRightInd w:val="0"/>
        <w:spacing w:before="120" w:after="120"/>
        <w:contextualSpacing/>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Mając na uwadze art. 11 rozporządzenia w sprawie </w:t>
      </w:r>
      <w:r w:rsidRPr="00FB4E20">
        <w:rPr>
          <w:rFonts w:ascii="Arial" w:hAnsi="Arial" w:cs="Arial"/>
          <w:sz w:val="24"/>
        </w:rPr>
        <w:t xml:space="preserve">europejskiego kodeksu postępowania w zakresie </w:t>
      </w:r>
      <w:r w:rsidRPr="00FB4E20">
        <w:rPr>
          <w:rFonts w:ascii="Arial" w:eastAsia="Times New Roman" w:hAnsi="Arial" w:cs="Arial"/>
          <w:sz w:val="24"/>
          <w:szCs w:val="24"/>
          <w:lang w:eastAsia="pl-PL"/>
        </w:rPr>
        <w:t>partnerstwa przy formułowaniu regulaminu komitetu monitorującego zostaną uwzględnione:</w:t>
      </w:r>
    </w:p>
    <w:p w14:paraId="10D03101" w14:textId="77777777" w:rsidR="00BC4833" w:rsidRPr="00FB4E20" w:rsidRDefault="00BC4833" w:rsidP="00E00AF8">
      <w:pPr>
        <w:pStyle w:val="Akapitzlist"/>
        <w:numPr>
          <w:ilvl w:val="0"/>
          <w:numId w:val="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prawo głosu członków komitetu</w:t>
      </w:r>
      <w:r w:rsidR="00B754A3" w:rsidRPr="00FB4E20">
        <w:rPr>
          <w:rFonts w:ascii="Arial" w:eastAsia="Times New Roman" w:hAnsi="Arial" w:cs="Arial"/>
          <w:sz w:val="24"/>
          <w:szCs w:val="24"/>
          <w:lang w:eastAsia="pl-PL"/>
        </w:rPr>
        <w:t xml:space="preserve"> monitorującego</w:t>
      </w:r>
      <w:r w:rsidRPr="00FB4E20">
        <w:rPr>
          <w:rFonts w:ascii="Arial" w:eastAsia="Times New Roman" w:hAnsi="Arial" w:cs="Arial"/>
          <w:sz w:val="24"/>
          <w:szCs w:val="24"/>
          <w:lang w:eastAsia="pl-PL"/>
        </w:rPr>
        <w:t>;</w:t>
      </w:r>
    </w:p>
    <w:p w14:paraId="1DF4B288" w14:textId="77777777" w:rsidR="00BC4833" w:rsidRPr="00FB4E20" w:rsidRDefault="00BC4833" w:rsidP="00E00AF8">
      <w:pPr>
        <w:pStyle w:val="Akapitzlist"/>
        <w:numPr>
          <w:ilvl w:val="0"/>
          <w:numId w:val="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czas na zawiadomienie o posiedzeniach i przekazywanie dokumentów, nie krótszy niż 10 dni roboczych;</w:t>
      </w:r>
    </w:p>
    <w:p w14:paraId="4F71C39A" w14:textId="77777777" w:rsidR="00BC4833" w:rsidRPr="00FB4E20" w:rsidRDefault="00BC4833" w:rsidP="00E00AF8">
      <w:pPr>
        <w:pStyle w:val="Akapitzlist"/>
        <w:numPr>
          <w:ilvl w:val="0"/>
          <w:numId w:val="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ustalenia dotyczące publikacji i dostępności dokumentów </w:t>
      </w:r>
      <w:r w:rsidR="00B754A3" w:rsidRPr="00FB4E20">
        <w:rPr>
          <w:rFonts w:ascii="Arial" w:eastAsia="Times New Roman" w:hAnsi="Arial" w:cs="Arial"/>
          <w:sz w:val="24"/>
          <w:szCs w:val="24"/>
          <w:lang w:eastAsia="pl-PL"/>
        </w:rPr>
        <w:t>będących przedmiotem obrad</w:t>
      </w:r>
      <w:r w:rsidRPr="00FB4E20">
        <w:rPr>
          <w:rFonts w:ascii="Arial" w:eastAsia="Times New Roman" w:hAnsi="Arial" w:cs="Arial"/>
          <w:sz w:val="24"/>
          <w:szCs w:val="24"/>
          <w:lang w:eastAsia="pl-PL"/>
        </w:rPr>
        <w:t xml:space="preserve"> komitet</w:t>
      </w:r>
      <w:r w:rsidR="00B754A3" w:rsidRPr="00FB4E20">
        <w:rPr>
          <w:rFonts w:ascii="Arial" w:eastAsia="Times New Roman" w:hAnsi="Arial" w:cs="Arial"/>
          <w:sz w:val="24"/>
          <w:szCs w:val="24"/>
          <w:lang w:eastAsia="pl-PL"/>
        </w:rPr>
        <w:t>u</w:t>
      </w:r>
      <w:r w:rsidRPr="00FB4E20">
        <w:rPr>
          <w:rFonts w:ascii="Arial" w:eastAsia="Times New Roman" w:hAnsi="Arial" w:cs="Arial"/>
          <w:sz w:val="24"/>
          <w:szCs w:val="24"/>
          <w:lang w:eastAsia="pl-PL"/>
        </w:rPr>
        <w:t xml:space="preserve"> monitorując</w:t>
      </w:r>
      <w:r w:rsidR="00B754A3" w:rsidRPr="00FB4E20">
        <w:rPr>
          <w:rFonts w:ascii="Arial" w:eastAsia="Times New Roman" w:hAnsi="Arial" w:cs="Arial"/>
          <w:sz w:val="24"/>
          <w:szCs w:val="24"/>
          <w:lang w:eastAsia="pl-PL"/>
        </w:rPr>
        <w:t>ego</w:t>
      </w:r>
      <w:r w:rsidRPr="00FB4E20">
        <w:rPr>
          <w:rFonts w:ascii="Arial" w:eastAsia="Times New Roman" w:hAnsi="Arial" w:cs="Arial"/>
          <w:sz w:val="24"/>
          <w:szCs w:val="24"/>
          <w:lang w:eastAsia="pl-PL"/>
        </w:rPr>
        <w:t>;</w:t>
      </w:r>
    </w:p>
    <w:p w14:paraId="5A69CDA0" w14:textId="77777777" w:rsidR="00BC4833" w:rsidRPr="00FB4E20" w:rsidRDefault="00BC4833" w:rsidP="00E00AF8">
      <w:pPr>
        <w:pStyle w:val="Akapitzlist"/>
        <w:numPr>
          <w:ilvl w:val="0"/>
          <w:numId w:val="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procedurę przyjęcia, publikacji i udostępnienia protokołów z posiedzeń;</w:t>
      </w:r>
    </w:p>
    <w:p w14:paraId="2802556F" w14:textId="77777777" w:rsidR="00BC4833" w:rsidRPr="00FB4E20" w:rsidRDefault="00BC4833" w:rsidP="00E00AF8">
      <w:pPr>
        <w:pStyle w:val="Akapitzlist"/>
        <w:numPr>
          <w:ilvl w:val="0"/>
          <w:numId w:val="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rozwiązania dotyczące ustanawiania i działań grup roboczych;</w:t>
      </w:r>
    </w:p>
    <w:p w14:paraId="43F776FF" w14:textId="7465C0CD" w:rsidR="00524BC1" w:rsidRDefault="00BC4833" w:rsidP="00E00AF8">
      <w:pPr>
        <w:pStyle w:val="Akapitzlist"/>
        <w:numPr>
          <w:ilvl w:val="0"/>
          <w:numId w:val="7"/>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przepisy dotyczące konfliktu interesów</w:t>
      </w:r>
      <w:r w:rsidR="00A17E51">
        <w:rPr>
          <w:rFonts w:ascii="Arial" w:eastAsia="Times New Roman" w:hAnsi="Arial" w:cs="Arial"/>
          <w:sz w:val="24"/>
          <w:szCs w:val="24"/>
          <w:lang w:eastAsia="pl-PL"/>
        </w:rPr>
        <w:t>;</w:t>
      </w:r>
    </w:p>
    <w:p w14:paraId="7C9442C9" w14:textId="5E1A5333" w:rsidR="00BC4833" w:rsidRPr="00FB4E20" w:rsidRDefault="00302893" w:rsidP="00E00AF8">
      <w:pPr>
        <w:pStyle w:val="Akapitzlist"/>
        <w:numPr>
          <w:ilvl w:val="0"/>
          <w:numId w:val="7"/>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bookmarkStart w:id="27" w:name="_Hlk94102378"/>
      <w:r>
        <w:rPr>
          <w:rFonts w:ascii="Arial" w:eastAsia="Times New Roman" w:hAnsi="Arial" w:cs="Arial"/>
          <w:sz w:val="24"/>
          <w:szCs w:val="24"/>
          <w:lang w:eastAsia="pl-PL"/>
        </w:rPr>
        <w:t>przepisy dot. możliwości</w:t>
      </w:r>
      <w:r w:rsidR="00524BC1">
        <w:rPr>
          <w:rFonts w:ascii="Arial" w:eastAsia="Times New Roman" w:hAnsi="Arial" w:cs="Arial"/>
          <w:sz w:val="24"/>
          <w:szCs w:val="24"/>
          <w:lang w:eastAsia="pl-PL"/>
        </w:rPr>
        <w:t xml:space="preserve"> zlecenia przez komitet monitorujący/ IZ FENG wykonania analiz/ ekspertyz na potrzeby programu</w:t>
      </w:r>
      <w:r>
        <w:rPr>
          <w:rFonts w:ascii="Arial" w:eastAsia="Times New Roman" w:hAnsi="Arial" w:cs="Arial"/>
          <w:sz w:val="24"/>
          <w:szCs w:val="24"/>
          <w:lang w:eastAsia="pl-PL"/>
        </w:rPr>
        <w:t xml:space="preserve"> partnerom zaproszonym do pracy w komitecie (ekspertyza będzie mogła być zlecona przez organizację swoim członkom pod warunkami, które zostaną określone w regulaminie komitetu monitorującego)</w:t>
      </w:r>
      <w:r w:rsidR="00BC4833" w:rsidRPr="00FB4E20">
        <w:rPr>
          <w:rFonts w:ascii="Arial" w:eastAsia="Times New Roman" w:hAnsi="Arial" w:cs="Arial"/>
          <w:sz w:val="24"/>
          <w:szCs w:val="24"/>
          <w:lang w:eastAsia="pl-PL"/>
        </w:rPr>
        <w:t>;</w:t>
      </w:r>
    </w:p>
    <w:bookmarkEnd w:id="27"/>
    <w:p w14:paraId="5ED31373" w14:textId="3FA5A534" w:rsidR="00BC4833" w:rsidRPr="00FB4E20" w:rsidRDefault="00BC4833" w:rsidP="00E00AF8">
      <w:pPr>
        <w:pStyle w:val="Akapitzlist"/>
        <w:numPr>
          <w:ilvl w:val="0"/>
          <w:numId w:val="7"/>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warunki, zasady i rozwiązania w zakresie przepisów dotyczących refundacji, możliwości budowania potencjału </w:t>
      </w:r>
      <w:r w:rsidR="00600DD7" w:rsidRPr="00FB4E20">
        <w:rPr>
          <w:rFonts w:ascii="Arial" w:eastAsia="Times New Roman" w:hAnsi="Arial" w:cs="Arial"/>
          <w:sz w:val="24"/>
          <w:szCs w:val="24"/>
          <w:lang w:eastAsia="pl-PL"/>
        </w:rPr>
        <w:t xml:space="preserve">partnerów </w:t>
      </w:r>
      <w:r w:rsidRPr="00FB4E20">
        <w:rPr>
          <w:rFonts w:ascii="Arial" w:eastAsia="Times New Roman" w:hAnsi="Arial" w:cs="Arial"/>
          <w:sz w:val="24"/>
          <w:szCs w:val="24"/>
          <w:lang w:eastAsia="pl-PL"/>
        </w:rPr>
        <w:t xml:space="preserve">i korzystania z pomocy </w:t>
      </w:r>
      <w:r w:rsidR="00E252F1">
        <w:rPr>
          <w:rFonts w:ascii="Arial" w:eastAsia="Times New Roman" w:hAnsi="Arial" w:cs="Arial"/>
          <w:sz w:val="24"/>
          <w:szCs w:val="24"/>
          <w:lang w:eastAsia="pl-PL"/>
        </w:rPr>
        <w:t>t</w:t>
      </w:r>
      <w:r w:rsidRPr="00FB4E20">
        <w:rPr>
          <w:rFonts w:ascii="Arial" w:eastAsia="Times New Roman" w:hAnsi="Arial" w:cs="Arial"/>
          <w:sz w:val="24"/>
          <w:szCs w:val="24"/>
          <w:lang w:eastAsia="pl-PL"/>
        </w:rPr>
        <w:t>echnicznej FENG.</w:t>
      </w:r>
      <w:r w:rsidR="007A1414" w:rsidRPr="00FB4E20">
        <w:rPr>
          <w:rFonts w:ascii="Arial" w:eastAsia="Times New Roman" w:hAnsi="Arial" w:cs="Arial"/>
          <w:sz w:val="24"/>
          <w:szCs w:val="24"/>
          <w:lang w:eastAsia="pl-PL"/>
        </w:rPr>
        <w:t xml:space="preserve"> </w:t>
      </w:r>
    </w:p>
    <w:p w14:paraId="629E1B7C" w14:textId="15DD48E6" w:rsidR="00E11339" w:rsidRPr="00FB4E20" w:rsidRDefault="00340D41" w:rsidP="00DC49E2">
      <w:pPr>
        <w:pStyle w:val="Nagwek4"/>
        <w:numPr>
          <w:ilvl w:val="0"/>
          <w:numId w:val="20"/>
        </w:numPr>
        <w:ind w:hanging="229"/>
        <w:rPr>
          <w:rFonts w:ascii="Arial" w:hAnsi="Arial" w:cs="Arial"/>
          <w:i w:val="0"/>
          <w:color w:val="auto"/>
          <w:sz w:val="24"/>
          <w:szCs w:val="24"/>
          <w:lang w:eastAsia="pl-PL"/>
        </w:rPr>
      </w:pPr>
      <w:r>
        <w:rPr>
          <w:rFonts w:ascii="Arial" w:hAnsi="Arial" w:cs="Arial"/>
          <w:i w:val="0"/>
          <w:color w:val="auto"/>
          <w:sz w:val="24"/>
          <w:szCs w:val="24"/>
          <w:lang w:eastAsia="pl-PL"/>
        </w:rPr>
        <w:t xml:space="preserve"> </w:t>
      </w:r>
      <w:r w:rsidR="008E5794" w:rsidRPr="00FB4E20">
        <w:rPr>
          <w:rFonts w:ascii="Arial" w:hAnsi="Arial" w:cs="Arial"/>
          <w:i w:val="0"/>
          <w:color w:val="auto"/>
          <w:sz w:val="24"/>
          <w:szCs w:val="24"/>
          <w:lang w:eastAsia="pl-PL"/>
        </w:rPr>
        <w:t>u</w:t>
      </w:r>
      <w:r w:rsidR="00E11339" w:rsidRPr="00FB4E20">
        <w:rPr>
          <w:rFonts w:ascii="Arial" w:hAnsi="Arial" w:cs="Arial"/>
          <w:i w:val="0"/>
          <w:color w:val="auto"/>
          <w:sz w:val="24"/>
          <w:szCs w:val="24"/>
          <w:lang w:eastAsia="pl-PL"/>
        </w:rPr>
        <w:t>dział partnerów w działaniach komitetu monitorującego</w:t>
      </w:r>
    </w:p>
    <w:p w14:paraId="669155C9" w14:textId="3C1E8682" w:rsidR="00437E52" w:rsidRPr="00FB4E20" w:rsidRDefault="00437E52" w:rsidP="00E00AF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Partnerzy będą brali udział w działaniach komitetu monitorującego określonych w </w:t>
      </w:r>
      <w:r w:rsidR="00E10AF7" w:rsidRPr="00FB4E20">
        <w:rPr>
          <w:rFonts w:ascii="Arial" w:eastAsia="Times New Roman" w:hAnsi="Arial" w:cs="Arial"/>
          <w:sz w:val="24"/>
          <w:szCs w:val="24"/>
          <w:lang w:eastAsia="pl-PL"/>
        </w:rPr>
        <w:t>art. 40 rozporządzenia ogólnego</w:t>
      </w:r>
      <w:r w:rsidRPr="00FB4E20">
        <w:rPr>
          <w:rFonts w:ascii="Arial" w:eastAsia="Times New Roman" w:hAnsi="Arial" w:cs="Arial"/>
          <w:sz w:val="24"/>
          <w:szCs w:val="24"/>
          <w:lang w:eastAsia="pl-PL"/>
        </w:rPr>
        <w:t xml:space="preserve">. </w:t>
      </w:r>
      <w:r w:rsidR="009A701E" w:rsidRPr="00FB4E20">
        <w:rPr>
          <w:rFonts w:ascii="Arial" w:eastAsia="Times New Roman" w:hAnsi="Arial" w:cs="Arial"/>
          <w:sz w:val="24"/>
          <w:szCs w:val="24"/>
          <w:lang w:eastAsia="pl-PL"/>
        </w:rPr>
        <w:t>Do zadań komitetu będzie należała analiza</w:t>
      </w:r>
      <w:r w:rsidR="003F136D" w:rsidRPr="00FB4E20">
        <w:rPr>
          <w:rFonts w:ascii="Arial" w:eastAsia="Times New Roman" w:hAnsi="Arial" w:cs="Arial"/>
          <w:sz w:val="24"/>
          <w:szCs w:val="24"/>
          <w:lang w:eastAsia="pl-PL"/>
        </w:rPr>
        <w:t>:</w:t>
      </w:r>
    </w:p>
    <w:p w14:paraId="43F49F5E" w14:textId="7C3433D8" w:rsidR="009A701E" w:rsidRPr="00FB4E20" w:rsidRDefault="009A701E"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postępów we wdrażaniu programu oraz osiąganiu celów pośrednich i celów końcowych;</w:t>
      </w:r>
    </w:p>
    <w:p w14:paraId="1A92C2E0" w14:textId="5650FFF4" w:rsidR="009A701E" w:rsidRPr="00FB4E20" w:rsidRDefault="009A701E"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wszelkich kwestii mających wpływ na wykonanie programu i środk</w:t>
      </w:r>
      <w:r w:rsidR="001844E2" w:rsidRPr="00FB4E20">
        <w:rPr>
          <w:rFonts w:ascii="Arial" w:eastAsia="Times New Roman" w:hAnsi="Arial" w:cs="Arial"/>
          <w:sz w:val="24"/>
          <w:szCs w:val="24"/>
          <w:lang w:eastAsia="pl-PL"/>
        </w:rPr>
        <w:t>ów</w:t>
      </w:r>
      <w:r w:rsidRPr="00FB4E20">
        <w:rPr>
          <w:rFonts w:ascii="Arial" w:eastAsia="Times New Roman" w:hAnsi="Arial" w:cs="Arial"/>
          <w:sz w:val="24"/>
          <w:szCs w:val="24"/>
          <w:lang w:eastAsia="pl-PL"/>
        </w:rPr>
        <w:t xml:space="preserve"> podjęt</w:t>
      </w:r>
      <w:r w:rsidR="001844E2" w:rsidRPr="00FB4E20">
        <w:rPr>
          <w:rFonts w:ascii="Arial" w:eastAsia="Times New Roman" w:hAnsi="Arial" w:cs="Arial"/>
          <w:sz w:val="24"/>
          <w:szCs w:val="24"/>
          <w:lang w:eastAsia="pl-PL"/>
        </w:rPr>
        <w:t xml:space="preserve">ych </w:t>
      </w:r>
      <w:r w:rsidRPr="00FB4E20">
        <w:rPr>
          <w:rFonts w:ascii="Arial" w:eastAsia="Times New Roman" w:hAnsi="Arial" w:cs="Arial"/>
          <w:sz w:val="24"/>
          <w:szCs w:val="24"/>
          <w:lang w:eastAsia="pl-PL"/>
        </w:rPr>
        <w:t>w celu zaradzenia tym kwestiom;</w:t>
      </w:r>
    </w:p>
    <w:p w14:paraId="0B4ACA2B" w14:textId="1CA8CCE5" w:rsidR="009A701E" w:rsidRPr="00FB4E20" w:rsidRDefault="009A701E"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wkładu programu w sprostanie powiązanym z wdrażaniem programu wyzwaniom wskazanym w stosownych zaleceniach dla Polski;</w:t>
      </w:r>
    </w:p>
    <w:p w14:paraId="211DA631" w14:textId="2518A457" w:rsidR="001844E2" w:rsidRPr="00FB4E20" w:rsidRDefault="009A701E"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elementów oceny ex</w:t>
      </w:r>
      <w:r w:rsidR="001844E2" w:rsidRPr="00FB4E20">
        <w:rPr>
          <w:rFonts w:ascii="Arial" w:eastAsia="Times New Roman" w:hAnsi="Arial" w:cs="Arial"/>
          <w:sz w:val="24"/>
          <w:szCs w:val="24"/>
          <w:lang w:eastAsia="pl-PL"/>
        </w:rPr>
        <w:t>-</w:t>
      </w:r>
      <w:proofErr w:type="spellStart"/>
      <w:r w:rsidRPr="00FB4E20">
        <w:rPr>
          <w:rFonts w:ascii="Arial" w:eastAsia="Times New Roman" w:hAnsi="Arial" w:cs="Arial"/>
          <w:sz w:val="24"/>
          <w:szCs w:val="24"/>
          <w:lang w:eastAsia="pl-PL"/>
        </w:rPr>
        <w:t>ante</w:t>
      </w:r>
      <w:proofErr w:type="spellEnd"/>
      <w:r w:rsidRPr="00FB4E20">
        <w:rPr>
          <w:rFonts w:ascii="Arial" w:eastAsia="Times New Roman" w:hAnsi="Arial" w:cs="Arial"/>
          <w:sz w:val="24"/>
          <w:szCs w:val="24"/>
          <w:lang w:eastAsia="pl-PL"/>
        </w:rPr>
        <w:t xml:space="preserve"> oraz dokumentu strategicznego w zakresie instrumentów finansowych</w:t>
      </w:r>
      <w:r w:rsidR="001844E2" w:rsidRPr="00FB4E20">
        <w:rPr>
          <w:rFonts w:ascii="Arial" w:eastAsia="Times New Roman" w:hAnsi="Arial" w:cs="Arial"/>
          <w:sz w:val="24"/>
          <w:szCs w:val="24"/>
          <w:lang w:eastAsia="pl-PL"/>
        </w:rPr>
        <w:t>;</w:t>
      </w:r>
    </w:p>
    <w:p w14:paraId="2B970AC8" w14:textId="3B2B3817" w:rsidR="001844E2" w:rsidRPr="00FB4E20" w:rsidRDefault="001844E2"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postępu dokonanego w przeprowadzaniu ewaluacji, syntez, ich wyników </w:t>
      </w:r>
      <w:r w:rsidRPr="00FB4E20">
        <w:rPr>
          <w:rFonts w:ascii="Arial" w:eastAsia="Times New Roman" w:hAnsi="Arial" w:cs="Arial"/>
          <w:sz w:val="24"/>
          <w:szCs w:val="24"/>
          <w:lang w:eastAsia="pl-PL"/>
        </w:rPr>
        <w:br/>
        <w:t>i wszelkich działaniach następczych podjętych na ich podstawie;</w:t>
      </w:r>
    </w:p>
    <w:p w14:paraId="5C8567D5" w14:textId="24CA1D8C" w:rsidR="001844E2" w:rsidRPr="00FB4E20" w:rsidRDefault="001844E2"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lastRenderedPageBreak/>
        <w:t>realizacji działań w zakresie komunikacji i widoczności;</w:t>
      </w:r>
    </w:p>
    <w:p w14:paraId="04ED33AB" w14:textId="12D6DD4A" w:rsidR="001844E2" w:rsidRPr="00FB4E20" w:rsidRDefault="001844E2"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postępów we wdrażaniu operacji o znaczeniu strategicznym;</w:t>
      </w:r>
    </w:p>
    <w:p w14:paraId="1AE3E012" w14:textId="4A6C3886" w:rsidR="001844E2" w:rsidRPr="00FB4E20" w:rsidRDefault="001844E2"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bookmarkStart w:id="28" w:name="_Hlk93475788"/>
      <w:r w:rsidRPr="00FB4E20">
        <w:rPr>
          <w:rFonts w:ascii="Arial" w:eastAsia="Times New Roman" w:hAnsi="Arial" w:cs="Arial"/>
          <w:sz w:val="24"/>
          <w:szCs w:val="24"/>
          <w:lang w:eastAsia="pl-PL"/>
        </w:rPr>
        <w:t>spełnienia warunków podstawowych i ich stosowanie przez cały okres programowania;</w:t>
      </w:r>
    </w:p>
    <w:bookmarkEnd w:id="28"/>
    <w:p w14:paraId="3317C7D0" w14:textId="466090EB" w:rsidR="001844E2" w:rsidRPr="00FB4E20" w:rsidRDefault="001844E2" w:rsidP="001844E2">
      <w:pPr>
        <w:pStyle w:val="Akapitzlist"/>
        <w:numPr>
          <w:ilvl w:val="0"/>
          <w:numId w:val="2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postępów w budowaniu zdolności administracyjnych instytucji publicznych, partnerów i beneficjentów (w stosownych przypadkach);</w:t>
      </w:r>
    </w:p>
    <w:p w14:paraId="7357C5BA" w14:textId="3D986D13" w:rsidR="009A701E" w:rsidRPr="00FB4E20" w:rsidRDefault="006E34AB" w:rsidP="0016146D">
      <w:pPr>
        <w:pStyle w:val="Akapitzlist"/>
        <w:numPr>
          <w:ilvl w:val="0"/>
          <w:numId w:val="21"/>
        </w:num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informacj</w:t>
      </w:r>
      <w:r w:rsidR="002912E4" w:rsidRPr="00FB4E20">
        <w:rPr>
          <w:rFonts w:ascii="Arial" w:eastAsia="Times New Roman" w:hAnsi="Arial" w:cs="Arial"/>
          <w:sz w:val="24"/>
          <w:szCs w:val="24"/>
          <w:lang w:eastAsia="pl-PL"/>
        </w:rPr>
        <w:t>i</w:t>
      </w:r>
      <w:r w:rsidRPr="00FB4E20">
        <w:rPr>
          <w:rFonts w:ascii="Arial" w:eastAsia="Times New Roman" w:hAnsi="Arial" w:cs="Arial"/>
          <w:sz w:val="24"/>
          <w:szCs w:val="24"/>
          <w:lang w:eastAsia="pl-PL"/>
        </w:rPr>
        <w:t xml:space="preserve"> dotycząc</w:t>
      </w:r>
      <w:r w:rsidR="002912E4" w:rsidRPr="00FB4E20">
        <w:rPr>
          <w:rFonts w:ascii="Arial" w:eastAsia="Times New Roman" w:hAnsi="Arial" w:cs="Arial"/>
          <w:sz w:val="24"/>
          <w:szCs w:val="24"/>
          <w:lang w:eastAsia="pl-PL"/>
        </w:rPr>
        <w:t>ych</w:t>
      </w:r>
      <w:r w:rsidRPr="00FB4E20">
        <w:rPr>
          <w:rFonts w:ascii="Arial" w:eastAsia="Times New Roman" w:hAnsi="Arial" w:cs="Arial"/>
          <w:sz w:val="24"/>
          <w:szCs w:val="24"/>
          <w:lang w:eastAsia="pl-PL"/>
        </w:rPr>
        <w:t xml:space="preserve"> realizacji wkładu programu na rzecz Programu </w:t>
      </w:r>
      <w:proofErr w:type="spellStart"/>
      <w:r w:rsidRPr="00FB4E20">
        <w:rPr>
          <w:rFonts w:ascii="Arial" w:eastAsia="Times New Roman" w:hAnsi="Arial" w:cs="Arial"/>
          <w:sz w:val="24"/>
          <w:szCs w:val="24"/>
          <w:lang w:eastAsia="pl-PL"/>
        </w:rPr>
        <w:t>InvestEU</w:t>
      </w:r>
      <w:proofErr w:type="spellEnd"/>
      <w:r w:rsidRPr="00FB4E20">
        <w:rPr>
          <w:rFonts w:ascii="Arial" w:eastAsia="Times New Roman" w:hAnsi="Arial" w:cs="Arial"/>
          <w:sz w:val="24"/>
          <w:szCs w:val="24"/>
          <w:lang w:eastAsia="pl-PL"/>
        </w:rPr>
        <w:t xml:space="preserve"> lub przesuniętych zasobów (w stosownych przypadkach).</w:t>
      </w:r>
    </w:p>
    <w:p w14:paraId="791DACF0" w14:textId="1F52FE1C" w:rsidR="00455459" w:rsidRPr="00FB4E20" w:rsidRDefault="0016146D" w:rsidP="00455459">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Ponadto, komitet monitorujący będzie zatwierdzał:</w:t>
      </w:r>
    </w:p>
    <w:p w14:paraId="3329856E" w14:textId="0EF2DA97" w:rsidR="0016146D" w:rsidRPr="00FB4E20" w:rsidRDefault="0016146D" w:rsidP="0016146D">
      <w:pPr>
        <w:pStyle w:val="Akapitzlist"/>
        <w:numPr>
          <w:ilvl w:val="0"/>
          <w:numId w:val="23"/>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metodykę i kryteria stosowane przy wyborze operacji</w:t>
      </w:r>
      <w:r w:rsidR="0062561D">
        <w:rPr>
          <w:rFonts w:ascii="Arial" w:eastAsia="Times New Roman" w:hAnsi="Arial" w:cs="Arial"/>
          <w:sz w:val="24"/>
          <w:szCs w:val="24"/>
          <w:lang w:eastAsia="pl-PL"/>
        </w:rPr>
        <w:t xml:space="preserve"> </w:t>
      </w:r>
      <w:r w:rsidR="0062561D" w:rsidRPr="00FB4E20">
        <w:rPr>
          <w:rFonts w:ascii="Arial" w:eastAsia="Times New Roman" w:hAnsi="Arial" w:cs="Arial"/>
          <w:sz w:val="24"/>
          <w:szCs w:val="24"/>
          <w:lang w:eastAsia="pl-PL"/>
        </w:rPr>
        <w:t>w trybie konkurencyjnym lub niekonkurencyjnym</w:t>
      </w:r>
      <w:r w:rsidRPr="00FB4E20">
        <w:rPr>
          <w:rFonts w:ascii="Arial" w:eastAsia="Times New Roman" w:hAnsi="Arial" w:cs="Arial"/>
          <w:sz w:val="24"/>
          <w:szCs w:val="24"/>
          <w:lang w:eastAsia="pl-PL"/>
        </w:rPr>
        <w:t xml:space="preserve">, w tym wszelkie ich zmiany; </w:t>
      </w:r>
    </w:p>
    <w:p w14:paraId="5DD1516B" w14:textId="0144443E" w:rsidR="0016146D" w:rsidRPr="00FB4E20" w:rsidRDefault="0016146D" w:rsidP="0016146D">
      <w:pPr>
        <w:pStyle w:val="Akapitzlist"/>
        <w:numPr>
          <w:ilvl w:val="0"/>
          <w:numId w:val="23"/>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końcowe sprawozdanie z wykonania programu;</w:t>
      </w:r>
    </w:p>
    <w:p w14:paraId="61A7F025" w14:textId="0D229C1F" w:rsidR="0016146D" w:rsidRDefault="0016146D" w:rsidP="0016146D">
      <w:pPr>
        <w:pStyle w:val="Akapitzlist"/>
        <w:numPr>
          <w:ilvl w:val="0"/>
          <w:numId w:val="23"/>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plan ewaluacji i wszelkie zmiany w tym planie;</w:t>
      </w:r>
    </w:p>
    <w:p w14:paraId="03CC1693" w14:textId="15B87A7F" w:rsidR="0062561D" w:rsidRDefault="0062561D" w:rsidP="0062561D">
      <w:pPr>
        <w:pStyle w:val="Akapitzlist"/>
        <w:numPr>
          <w:ilvl w:val="0"/>
          <w:numId w:val="23"/>
        </w:numPr>
        <w:tabs>
          <w:tab w:val="left" w:pos="1262"/>
        </w:tabs>
        <w:autoSpaceDE w:val="0"/>
        <w:autoSpaceDN w:val="0"/>
        <w:adjustRightInd w:val="0"/>
        <w:spacing w:before="120" w:after="120"/>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strategię komunikacji i jej zmiany; </w:t>
      </w:r>
    </w:p>
    <w:p w14:paraId="41C3F80C" w14:textId="77777777" w:rsidR="0062561D" w:rsidRPr="0062561D" w:rsidRDefault="0062561D" w:rsidP="0062561D">
      <w:pPr>
        <w:pStyle w:val="Akapitzlist"/>
        <w:numPr>
          <w:ilvl w:val="0"/>
          <w:numId w:val="23"/>
        </w:numPr>
        <w:tabs>
          <w:tab w:val="left" w:pos="1262"/>
        </w:tabs>
        <w:autoSpaceDE w:val="0"/>
        <w:autoSpaceDN w:val="0"/>
        <w:adjustRightInd w:val="0"/>
        <w:spacing w:before="120" w:after="120" w:line="240" w:lineRule="auto"/>
        <w:ind w:left="714" w:hanging="357"/>
        <w:contextualSpacing w:val="0"/>
        <w:rPr>
          <w:rFonts w:ascii="Arial" w:eastAsia="Times New Roman" w:hAnsi="Arial" w:cs="Arial"/>
          <w:sz w:val="24"/>
          <w:szCs w:val="24"/>
          <w:lang w:eastAsia="pl-PL"/>
        </w:rPr>
      </w:pPr>
      <w:r w:rsidRPr="0062561D">
        <w:rPr>
          <w:rFonts w:ascii="Arial" w:eastAsia="Times New Roman" w:hAnsi="Arial" w:cs="Arial"/>
          <w:sz w:val="24"/>
          <w:szCs w:val="24"/>
          <w:lang w:eastAsia="pl-PL"/>
        </w:rPr>
        <w:t>regulamin komitetu monitorującego i jego zmiany;</w:t>
      </w:r>
    </w:p>
    <w:p w14:paraId="160FC6F8" w14:textId="77777777" w:rsidR="0062561D" w:rsidRPr="0062561D" w:rsidRDefault="0062561D" w:rsidP="0062561D">
      <w:pPr>
        <w:pStyle w:val="Akapitzlist"/>
        <w:numPr>
          <w:ilvl w:val="0"/>
          <w:numId w:val="23"/>
        </w:numPr>
        <w:tabs>
          <w:tab w:val="left" w:pos="1262"/>
        </w:tabs>
        <w:autoSpaceDE w:val="0"/>
        <w:autoSpaceDN w:val="0"/>
        <w:adjustRightInd w:val="0"/>
        <w:spacing w:before="120" w:after="120" w:line="240" w:lineRule="auto"/>
        <w:ind w:left="714" w:hanging="357"/>
        <w:contextualSpacing w:val="0"/>
        <w:rPr>
          <w:rFonts w:ascii="Arial" w:eastAsia="Times New Roman" w:hAnsi="Arial" w:cs="Arial"/>
          <w:sz w:val="24"/>
          <w:szCs w:val="24"/>
          <w:lang w:eastAsia="pl-PL"/>
        </w:rPr>
      </w:pPr>
      <w:r w:rsidRPr="0062561D">
        <w:rPr>
          <w:rFonts w:ascii="Arial" w:eastAsia="Times New Roman" w:hAnsi="Arial" w:cs="Arial"/>
          <w:sz w:val="24"/>
          <w:szCs w:val="24"/>
          <w:lang w:eastAsia="pl-PL"/>
        </w:rPr>
        <w:t>protokoły z posiedzeń komitetu monitorującego;</w:t>
      </w:r>
    </w:p>
    <w:p w14:paraId="69C083EC" w14:textId="5C0913AE" w:rsidR="0016146D" w:rsidRPr="00FB4E20" w:rsidRDefault="0016146D" w:rsidP="0016146D">
      <w:pPr>
        <w:pStyle w:val="Akapitzlist"/>
        <w:numPr>
          <w:ilvl w:val="0"/>
          <w:numId w:val="23"/>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wszelkie propozycje </w:t>
      </w:r>
      <w:r w:rsidR="006268B6" w:rsidRPr="00FB4E20">
        <w:rPr>
          <w:rFonts w:ascii="Arial" w:eastAsia="Times New Roman" w:hAnsi="Arial" w:cs="Arial"/>
          <w:sz w:val="24"/>
          <w:szCs w:val="24"/>
          <w:lang w:eastAsia="pl-PL"/>
        </w:rPr>
        <w:t>IZ FENG</w:t>
      </w:r>
      <w:r w:rsidRPr="00FB4E20">
        <w:rPr>
          <w:rFonts w:ascii="Arial" w:eastAsia="Times New Roman" w:hAnsi="Arial" w:cs="Arial"/>
          <w:sz w:val="24"/>
          <w:szCs w:val="24"/>
          <w:lang w:eastAsia="pl-PL"/>
        </w:rPr>
        <w:t xml:space="preserve"> dotyczące zmiany programu, w tym w zakresie przesunięć zgodnie z art. 24 ust. 5 i art. 26 rozporządzenia ogólnego.</w:t>
      </w:r>
    </w:p>
    <w:p w14:paraId="4263DC6F" w14:textId="60BFDD82" w:rsidR="006D1E53" w:rsidRPr="00FB4E20" w:rsidRDefault="007F0DC1" w:rsidP="00E00AF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IZ FENG</w:t>
      </w:r>
      <w:r w:rsidR="004D735A" w:rsidRPr="00FB4E20">
        <w:rPr>
          <w:rFonts w:ascii="Arial" w:eastAsia="Times New Roman" w:hAnsi="Arial" w:cs="Arial"/>
          <w:sz w:val="24"/>
          <w:szCs w:val="24"/>
          <w:lang w:eastAsia="pl-PL"/>
        </w:rPr>
        <w:t xml:space="preserve"> </w:t>
      </w:r>
      <w:r w:rsidR="007E6795" w:rsidRPr="00FB4E20">
        <w:rPr>
          <w:rFonts w:ascii="Arial" w:eastAsia="Times New Roman" w:hAnsi="Arial" w:cs="Arial"/>
          <w:sz w:val="24"/>
          <w:szCs w:val="24"/>
          <w:lang w:eastAsia="pl-PL"/>
        </w:rPr>
        <w:t xml:space="preserve">będzie </w:t>
      </w:r>
      <w:r w:rsidR="004D735A" w:rsidRPr="00FB4E20">
        <w:rPr>
          <w:rFonts w:ascii="Arial" w:eastAsia="Times New Roman" w:hAnsi="Arial" w:cs="Arial"/>
          <w:sz w:val="24"/>
          <w:szCs w:val="24"/>
          <w:lang w:eastAsia="pl-PL"/>
        </w:rPr>
        <w:t>konsultowa</w:t>
      </w:r>
      <w:r w:rsidR="00370EF2" w:rsidRPr="00FB4E20">
        <w:rPr>
          <w:rFonts w:ascii="Arial" w:eastAsia="Times New Roman" w:hAnsi="Arial" w:cs="Arial"/>
          <w:sz w:val="24"/>
          <w:szCs w:val="24"/>
          <w:lang w:eastAsia="pl-PL"/>
        </w:rPr>
        <w:t>ła</w:t>
      </w:r>
      <w:r w:rsidR="004D735A" w:rsidRPr="00FB4E20">
        <w:rPr>
          <w:rFonts w:ascii="Arial" w:eastAsia="Times New Roman" w:hAnsi="Arial" w:cs="Arial"/>
          <w:sz w:val="24"/>
          <w:szCs w:val="24"/>
          <w:lang w:eastAsia="pl-PL"/>
        </w:rPr>
        <w:t xml:space="preserve"> w ramach komitetu monitorującego</w:t>
      </w:r>
      <w:r w:rsidR="006D1E53" w:rsidRPr="00FB4E20">
        <w:rPr>
          <w:rFonts w:ascii="Arial" w:eastAsia="Times New Roman" w:hAnsi="Arial" w:cs="Arial"/>
          <w:sz w:val="24"/>
          <w:szCs w:val="24"/>
          <w:lang w:eastAsia="pl-PL"/>
        </w:rPr>
        <w:t>:</w:t>
      </w:r>
    </w:p>
    <w:p w14:paraId="7D545E9B" w14:textId="2D749FBF" w:rsidR="006D1E53" w:rsidRPr="00FB4E20" w:rsidRDefault="006D1E53" w:rsidP="00D7735F">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metodykę i kryteria stosowane przy wyborze operacji </w:t>
      </w:r>
      <w:r w:rsidR="00502B83" w:rsidRPr="00FB4E20">
        <w:rPr>
          <w:rFonts w:ascii="Arial" w:eastAsia="Times New Roman" w:hAnsi="Arial" w:cs="Arial"/>
          <w:sz w:val="24"/>
          <w:szCs w:val="24"/>
          <w:lang w:eastAsia="pl-PL"/>
        </w:rPr>
        <w:t xml:space="preserve">w </w:t>
      </w:r>
      <w:r w:rsidR="00D61B6E" w:rsidRPr="00FB4E20">
        <w:rPr>
          <w:rFonts w:ascii="Arial" w:eastAsia="Times New Roman" w:hAnsi="Arial" w:cs="Arial"/>
          <w:sz w:val="24"/>
          <w:szCs w:val="24"/>
          <w:lang w:eastAsia="pl-PL"/>
        </w:rPr>
        <w:t>trybie</w:t>
      </w:r>
      <w:r w:rsidR="00502B83" w:rsidRPr="00FB4E20">
        <w:rPr>
          <w:rFonts w:ascii="Arial" w:eastAsia="Times New Roman" w:hAnsi="Arial" w:cs="Arial"/>
          <w:sz w:val="24"/>
          <w:szCs w:val="24"/>
          <w:lang w:eastAsia="pl-PL"/>
        </w:rPr>
        <w:t xml:space="preserve"> konkurencyjny</w:t>
      </w:r>
      <w:r w:rsidR="00D61B6E" w:rsidRPr="00FB4E20">
        <w:rPr>
          <w:rFonts w:ascii="Arial" w:eastAsia="Times New Roman" w:hAnsi="Arial" w:cs="Arial"/>
          <w:sz w:val="24"/>
          <w:szCs w:val="24"/>
          <w:lang w:eastAsia="pl-PL"/>
        </w:rPr>
        <w:t>m</w:t>
      </w:r>
      <w:r w:rsidR="00502B83" w:rsidRPr="00FB4E20">
        <w:rPr>
          <w:rFonts w:ascii="Arial" w:eastAsia="Times New Roman" w:hAnsi="Arial" w:cs="Arial"/>
          <w:sz w:val="24"/>
          <w:szCs w:val="24"/>
          <w:lang w:eastAsia="pl-PL"/>
        </w:rPr>
        <w:t xml:space="preserve"> lub niekonkurencyjny</w:t>
      </w:r>
      <w:r w:rsidR="00D61B6E" w:rsidRPr="00FB4E20">
        <w:rPr>
          <w:rFonts w:ascii="Arial" w:eastAsia="Times New Roman" w:hAnsi="Arial" w:cs="Arial"/>
          <w:sz w:val="24"/>
          <w:szCs w:val="24"/>
          <w:lang w:eastAsia="pl-PL"/>
        </w:rPr>
        <w:t>m</w:t>
      </w:r>
      <w:r w:rsidR="00502B83" w:rsidRPr="00FB4E20">
        <w:rPr>
          <w:rFonts w:ascii="Arial" w:eastAsia="Times New Roman" w:hAnsi="Arial" w:cs="Arial"/>
          <w:sz w:val="24"/>
          <w:szCs w:val="24"/>
          <w:lang w:eastAsia="pl-PL"/>
        </w:rPr>
        <w:t xml:space="preserve">, w </w:t>
      </w:r>
      <w:r w:rsidRPr="00FB4E20">
        <w:rPr>
          <w:rFonts w:ascii="Arial" w:eastAsia="Times New Roman" w:hAnsi="Arial" w:cs="Arial"/>
          <w:sz w:val="24"/>
          <w:szCs w:val="24"/>
          <w:lang w:eastAsia="pl-PL"/>
        </w:rPr>
        <w:t>tym wszelkie ich zmiany</w:t>
      </w:r>
      <w:r w:rsidR="00502B83" w:rsidRPr="00FB4E20">
        <w:rPr>
          <w:rFonts w:ascii="Arial" w:eastAsia="Times New Roman" w:hAnsi="Arial" w:cs="Arial"/>
          <w:sz w:val="24"/>
          <w:szCs w:val="24"/>
          <w:lang w:eastAsia="pl-PL"/>
        </w:rPr>
        <w:t xml:space="preserve">; </w:t>
      </w:r>
    </w:p>
    <w:p w14:paraId="1411C47E" w14:textId="77777777" w:rsidR="00502B83" w:rsidRPr="00FB4E20" w:rsidRDefault="00502B83" w:rsidP="00D7735F">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plan ewaluacji i wszelkie zmiany w tym planie;</w:t>
      </w:r>
    </w:p>
    <w:p w14:paraId="37E9CAC8" w14:textId="77777777" w:rsidR="000F6A29" w:rsidRPr="00FB4E20" w:rsidRDefault="00502B83" w:rsidP="008B0C87">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strategię komunikacji i jej zmiany;</w:t>
      </w:r>
      <w:r w:rsidR="00630394" w:rsidRPr="00FB4E20">
        <w:rPr>
          <w:rFonts w:ascii="Arial" w:eastAsia="Times New Roman" w:hAnsi="Arial" w:cs="Arial"/>
          <w:sz w:val="24"/>
          <w:szCs w:val="24"/>
          <w:lang w:eastAsia="pl-PL"/>
        </w:rPr>
        <w:t xml:space="preserve"> </w:t>
      </w:r>
    </w:p>
    <w:p w14:paraId="0D4D4F5D" w14:textId="1F1521D7" w:rsidR="008B0C87" w:rsidRPr="00FB4E20" w:rsidRDefault="008B0C87" w:rsidP="008B0C87">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wytyczne specyficzne dla programu</w:t>
      </w:r>
      <w:r w:rsidR="006947F5" w:rsidRPr="00FB4E20">
        <w:rPr>
          <w:rFonts w:ascii="Arial" w:eastAsia="Times New Roman" w:hAnsi="Arial" w:cs="Arial"/>
          <w:sz w:val="24"/>
          <w:szCs w:val="24"/>
          <w:lang w:eastAsia="pl-PL"/>
        </w:rPr>
        <w:t xml:space="preserve"> FENG</w:t>
      </w:r>
      <w:r w:rsidRPr="00FB4E20">
        <w:rPr>
          <w:rFonts w:ascii="Arial" w:eastAsia="Times New Roman" w:hAnsi="Arial" w:cs="Arial"/>
          <w:sz w:val="24"/>
          <w:szCs w:val="24"/>
          <w:lang w:eastAsia="pl-PL"/>
        </w:rPr>
        <w:t>;</w:t>
      </w:r>
    </w:p>
    <w:p w14:paraId="5556ABA7" w14:textId="1E95DCFC" w:rsidR="006947F5" w:rsidRPr="00FB4E20" w:rsidRDefault="006947F5" w:rsidP="008B0C87">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regulamin komitetu monitorującego i jego zmiany;</w:t>
      </w:r>
    </w:p>
    <w:p w14:paraId="182BB477" w14:textId="6141A5F5" w:rsidR="006947F5" w:rsidRPr="00FB4E20" w:rsidRDefault="006947F5" w:rsidP="008B0C87">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protokoły z posiedzeń komitetu monitorującego;</w:t>
      </w:r>
    </w:p>
    <w:p w14:paraId="4D4B2BF7" w14:textId="024FC93C" w:rsidR="00CE670B" w:rsidRPr="00FB4E20" w:rsidRDefault="004D735A" w:rsidP="00CE670B">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wsz</w:t>
      </w:r>
      <w:r w:rsidR="00D7735F" w:rsidRPr="00FB4E20">
        <w:rPr>
          <w:rFonts w:ascii="Arial" w:eastAsia="Times New Roman" w:hAnsi="Arial" w:cs="Arial"/>
          <w:sz w:val="24"/>
          <w:szCs w:val="24"/>
          <w:lang w:eastAsia="pl-PL"/>
        </w:rPr>
        <w:t>elkie</w:t>
      </w:r>
      <w:r w:rsidRPr="00FB4E20">
        <w:rPr>
          <w:rFonts w:ascii="Arial" w:eastAsia="Times New Roman" w:hAnsi="Arial" w:cs="Arial"/>
          <w:sz w:val="24"/>
          <w:szCs w:val="24"/>
          <w:lang w:eastAsia="pl-PL"/>
        </w:rPr>
        <w:t xml:space="preserve"> zmiany w FENG</w:t>
      </w:r>
      <w:r w:rsidR="00CE670B" w:rsidRPr="00FB4E20">
        <w:rPr>
          <w:rFonts w:ascii="Arial" w:eastAsia="Times New Roman" w:hAnsi="Arial" w:cs="Arial"/>
          <w:sz w:val="24"/>
          <w:szCs w:val="24"/>
          <w:lang w:eastAsia="pl-PL"/>
        </w:rPr>
        <w:t>;</w:t>
      </w:r>
    </w:p>
    <w:p w14:paraId="6DF8DA25" w14:textId="5EEEA032" w:rsidR="00D7735F" w:rsidRPr="00FB4E20" w:rsidRDefault="00CE670B" w:rsidP="00CE670B">
      <w:pPr>
        <w:pStyle w:val="Akapitzlist"/>
        <w:numPr>
          <w:ilvl w:val="0"/>
          <w:numId w:val="24"/>
        </w:numPr>
        <w:tabs>
          <w:tab w:val="left" w:pos="1262"/>
        </w:tabs>
        <w:autoSpaceDE w:val="0"/>
        <w:autoSpaceDN w:val="0"/>
        <w:adjustRightInd w:val="0"/>
        <w:spacing w:before="120" w:after="120"/>
        <w:ind w:left="782"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końcowe sprawozdanie z wykonania programu</w:t>
      </w:r>
      <w:r w:rsidR="009C50D9" w:rsidRPr="00FB4E20">
        <w:rPr>
          <w:rFonts w:ascii="Arial" w:eastAsia="Times New Roman" w:hAnsi="Arial" w:cs="Arial"/>
          <w:sz w:val="24"/>
          <w:szCs w:val="24"/>
          <w:lang w:eastAsia="pl-PL"/>
        </w:rPr>
        <w:t xml:space="preserve">. </w:t>
      </w:r>
    </w:p>
    <w:p w14:paraId="73BC2EAC" w14:textId="7266E4E4" w:rsidR="00630394" w:rsidRPr="00FB4E20" w:rsidRDefault="006947F5" w:rsidP="003E6226">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Dokumenty konsultowane po raz pierwszy będą przekazywane członkom komitetu </w:t>
      </w:r>
      <w:r w:rsidR="003E6226" w:rsidRPr="00FB4E20">
        <w:rPr>
          <w:rFonts w:ascii="Arial" w:eastAsia="Times New Roman" w:hAnsi="Arial" w:cs="Arial"/>
          <w:sz w:val="24"/>
          <w:szCs w:val="24"/>
          <w:lang w:eastAsia="pl-PL"/>
        </w:rPr>
        <w:br/>
      </w:r>
      <w:r w:rsidRPr="00FB4E20">
        <w:rPr>
          <w:rFonts w:ascii="Arial" w:eastAsia="Times New Roman" w:hAnsi="Arial" w:cs="Arial"/>
          <w:sz w:val="24"/>
          <w:szCs w:val="24"/>
          <w:lang w:eastAsia="pl-PL"/>
        </w:rPr>
        <w:t xml:space="preserve">w czasie nie krótszym niż 10 dni roboczych </w:t>
      </w:r>
      <w:r w:rsidR="003E6226" w:rsidRPr="00FB4E20">
        <w:rPr>
          <w:rFonts w:ascii="Arial" w:eastAsia="Times New Roman" w:hAnsi="Arial" w:cs="Arial"/>
          <w:sz w:val="24"/>
          <w:szCs w:val="24"/>
          <w:lang w:eastAsia="pl-PL"/>
        </w:rPr>
        <w:t xml:space="preserve">przed posiedzeniem komitetu lub </w:t>
      </w:r>
      <w:r w:rsidR="003E6226" w:rsidRPr="00FB4E20">
        <w:rPr>
          <w:rFonts w:ascii="Arial" w:eastAsia="Times New Roman" w:hAnsi="Arial" w:cs="Arial"/>
          <w:sz w:val="24"/>
          <w:szCs w:val="24"/>
          <w:lang w:eastAsia="pl-PL"/>
        </w:rPr>
        <w:br/>
        <w:t xml:space="preserve">w terminie określonym w regulaminie komitetu dla trybu obiegowego. Dokumenty </w:t>
      </w:r>
      <w:r w:rsidR="003E6226" w:rsidRPr="00FB4E20">
        <w:rPr>
          <w:rFonts w:ascii="Arial" w:eastAsia="Times New Roman" w:hAnsi="Arial" w:cs="Arial"/>
          <w:sz w:val="24"/>
          <w:szCs w:val="24"/>
          <w:lang w:eastAsia="pl-PL"/>
        </w:rPr>
        <w:lastRenderedPageBreak/>
        <w:t>będą skrótowo opisane.</w:t>
      </w:r>
      <w:r w:rsidR="00BE72B3" w:rsidRPr="00FB4E20">
        <w:rPr>
          <w:rFonts w:ascii="Arial" w:eastAsia="Times New Roman" w:hAnsi="Arial" w:cs="Arial"/>
          <w:sz w:val="24"/>
          <w:szCs w:val="24"/>
          <w:lang w:eastAsia="pl-PL"/>
        </w:rPr>
        <w:t xml:space="preserve"> </w:t>
      </w:r>
      <w:r w:rsidR="00A20F7A" w:rsidRPr="00FB4E20">
        <w:rPr>
          <w:rFonts w:ascii="Arial" w:eastAsia="Times New Roman" w:hAnsi="Arial" w:cs="Arial"/>
          <w:sz w:val="24"/>
          <w:szCs w:val="24"/>
          <w:lang w:eastAsia="pl-PL"/>
        </w:rPr>
        <w:t xml:space="preserve">Dokumenty dotyczące </w:t>
      </w:r>
      <w:r w:rsidR="00BE72B3" w:rsidRPr="00FB4E20">
        <w:rPr>
          <w:rFonts w:ascii="Arial" w:eastAsia="Times New Roman" w:hAnsi="Arial" w:cs="Arial"/>
          <w:sz w:val="24"/>
          <w:szCs w:val="24"/>
          <w:lang w:eastAsia="pl-PL"/>
        </w:rPr>
        <w:t>metodyki i kryteriów stosowanych przy wyborze operacji w sposób konkurencyjny lub niekonkurencyjny będą uprzednio prezentowane i omawiane podczas spotkań Grupy roboczej ds. wdrażania FENG</w:t>
      </w:r>
      <w:r w:rsidR="00A82ADF" w:rsidRPr="00FB4E20">
        <w:rPr>
          <w:rFonts w:ascii="Arial" w:eastAsia="Times New Roman" w:hAnsi="Arial" w:cs="Arial"/>
          <w:sz w:val="24"/>
          <w:szCs w:val="24"/>
          <w:lang w:eastAsia="pl-PL"/>
        </w:rPr>
        <w:t xml:space="preserve"> </w:t>
      </w:r>
      <w:r w:rsidR="000315D1" w:rsidRPr="00FB4E20">
        <w:rPr>
          <w:rFonts w:ascii="Arial" w:eastAsia="Times New Roman" w:hAnsi="Arial" w:cs="Arial"/>
          <w:sz w:val="24"/>
          <w:szCs w:val="24"/>
          <w:lang w:eastAsia="pl-PL"/>
        </w:rPr>
        <w:br/>
      </w:r>
      <w:r w:rsidR="00A82ADF" w:rsidRPr="00FB4E20">
        <w:rPr>
          <w:rFonts w:ascii="Arial" w:eastAsia="Times New Roman" w:hAnsi="Arial" w:cs="Arial"/>
          <w:sz w:val="24"/>
          <w:szCs w:val="24"/>
          <w:lang w:eastAsia="pl-PL"/>
        </w:rPr>
        <w:t>(grup</w:t>
      </w:r>
      <w:r w:rsidR="000315D1" w:rsidRPr="00FB4E20">
        <w:rPr>
          <w:rFonts w:ascii="Arial" w:eastAsia="Times New Roman" w:hAnsi="Arial" w:cs="Arial"/>
          <w:sz w:val="24"/>
          <w:szCs w:val="24"/>
          <w:lang w:eastAsia="pl-PL"/>
        </w:rPr>
        <w:t>y</w:t>
      </w:r>
      <w:r w:rsidR="00A82ADF" w:rsidRPr="00FB4E20">
        <w:rPr>
          <w:rFonts w:ascii="Arial" w:eastAsia="Times New Roman" w:hAnsi="Arial" w:cs="Arial"/>
          <w:sz w:val="24"/>
          <w:szCs w:val="24"/>
          <w:lang w:eastAsia="pl-PL"/>
        </w:rPr>
        <w:t xml:space="preserve"> robocz</w:t>
      </w:r>
      <w:r w:rsidR="000315D1" w:rsidRPr="00FB4E20">
        <w:rPr>
          <w:rFonts w:ascii="Arial" w:eastAsia="Times New Roman" w:hAnsi="Arial" w:cs="Arial"/>
          <w:sz w:val="24"/>
          <w:szCs w:val="24"/>
          <w:lang w:eastAsia="pl-PL"/>
        </w:rPr>
        <w:t xml:space="preserve">e opisano szerzej w </w:t>
      </w:r>
      <w:r w:rsidR="00F62894" w:rsidRPr="00FB4E20">
        <w:rPr>
          <w:rFonts w:ascii="Arial" w:eastAsia="Times New Roman" w:hAnsi="Arial" w:cs="Arial"/>
          <w:sz w:val="24"/>
          <w:szCs w:val="24"/>
          <w:lang w:eastAsia="pl-PL"/>
        </w:rPr>
        <w:t>lit</w:t>
      </w:r>
      <w:r w:rsidR="00B01B21" w:rsidRPr="00FB4E20">
        <w:rPr>
          <w:rFonts w:ascii="Arial" w:eastAsia="Times New Roman" w:hAnsi="Arial" w:cs="Arial"/>
          <w:sz w:val="24"/>
          <w:szCs w:val="24"/>
          <w:lang w:eastAsia="pl-PL"/>
        </w:rPr>
        <w:t>.</w:t>
      </w:r>
      <w:r w:rsidR="00F62894" w:rsidRPr="00FB4E20">
        <w:rPr>
          <w:rFonts w:ascii="Arial" w:eastAsia="Times New Roman" w:hAnsi="Arial" w:cs="Arial"/>
          <w:sz w:val="24"/>
          <w:szCs w:val="24"/>
          <w:lang w:eastAsia="pl-PL"/>
        </w:rPr>
        <w:t xml:space="preserve"> g</w:t>
      </w:r>
      <w:r w:rsidR="00A82ADF" w:rsidRPr="00FB4E20">
        <w:rPr>
          <w:rFonts w:ascii="Arial" w:eastAsia="Times New Roman" w:hAnsi="Arial" w:cs="Arial"/>
          <w:sz w:val="24"/>
          <w:szCs w:val="24"/>
          <w:lang w:eastAsia="pl-PL"/>
        </w:rPr>
        <w:t>)</w:t>
      </w:r>
      <w:r w:rsidR="00BE72B3" w:rsidRPr="00FB4E20">
        <w:rPr>
          <w:rFonts w:ascii="Arial" w:eastAsia="Times New Roman" w:hAnsi="Arial" w:cs="Arial"/>
          <w:sz w:val="24"/>
          <w:szCs w:val="24"/>
          <w:lang w:eastAsia="pl-PL"/>
        </w:rPr>
        <w:t xml:space="preserve">. </w:t>
      </w:r>
      <w:r w:rsidR="0070435F" w:rsidRPr="00FB4E20">
        <w:rPr>
          <w:rFonts w:ascii="Arial" w:eastAsia="Times New Roman" w:hAnsi="Arial" w:cs="Arial"/>
          <w:sz w:val="24"/>
          <w:szCs w:val="24"/>
          <w:lang w:eastAsia="pl-PL"/>
        </w:rPr>
        <w:t xml:space="preserve">Po konsultacjach z członkami Grupy roboczej ds. wdrażania FENG dokumenty </w:t>
      </w:r>
      <w:r w:rsidR="00A20F7A" w:rsidRPr="00FB4E20">
        <w:rPr>
          <w:rFonts w:ascii="Arial" w:eastAsia="Times New Roman" w:hAnsi="Arial" w:cs="Arial"/>
          <w:sz w:val="24"/>
          <w:szCs w:val="24"/>
          <w:lang w:eastAsia="pl-PL"/>
        </w:rPr>
        <w:t xml:space="preserve">te </w:t>
      </w:r>
      <w:r w:rsidR="0070435F" w:rsidRPr="00FB4E20">
        <w:rPr>
          <w:rFonts w:ascii="Arial" w:eastAsia="Times New Roman" w:hAnsi="Arial" w:cs="Arial"/>
          <w:sz w:val="24"/>
          <w:szCs w:val="24"/>
          <w:lang w:eastAsia="pl-PL"/>
        </w:rPr>
        <w:t xml:space="preserve">będą </w:t>
      </w:r>
      <w:r w:rsidR="009E553C" w:rsidRPr="00FB4E20">
        <w:rPr>
          <w:rFonts w:ascii="Arial" w:eastAsia="Times New Roman" w:hAnsi="Arial" w:cs="Arial"/>
          <w:sz w:val="24"/>
          <w:szCs w:val="24"/>
          <w:lang w:eastAsia="pl-PL"/>
        </w:rPr>
        <w:t xml:space="preserve">przekazywane pocztą elektroniczną członkom komitetu monitorującego oraz </w:t>
      </w:r>
      <w:r w:rsidR="0070435F" w:rsidRPr="00FB4E20">
        <w:rPr>
          <w:rFonts w:ascii="Arial" w:eastAsia="Times New Roman" w:hAnsi="Arial" w:cs="Arial"/>
          <w:sz w:val="24"/>
          <w:szCs w:val="24"/>
          <w:lang w:eastAsia="pl-PL"/>
        </w:rPr>
        <w:t>prezentowane podczas posiedzeń komitetów lub prz</w:t>
      </w:r>
      <w:r w:rsidR="009E553C" w:rsidRPr="00FB4E20">
        <w:rPr>
          <w:rFonts w:ascii="Arial" w:eastAsia="Times New Roman" w:hAnsi="Arial" w:cs="Arial"/>
          <w:sz w:val="24"/>
          <w:szCs w:val="24"/>
          <w:lang w:eastAsia="pl-PL"/>
        </w:rPr>
        <w:t>egłosowywane</w:t>
      </w:r>
      <w:r w:rsidR="00E67AFC" w:rsidRPr="00FB4E20">
        <w:rPr>
          <w:rFonts w:ascii="Arial" w:eastAsia="Times New Roman" w:hAnsi="Arial" w:cs="Arial"/>
          <w:sz w:val="24"/>
          <w:szCs w:val="24"/>
          <w:lang w:eastAsia="pl-PL"/>
        </w:rPr>
        <w:t xml:space="preserve"> </w:t>
      </w:r>
      <w:r w:rsidR="0070435F" w:rsidRPr="00FB4E20">
        <w:rPr>
          <w:rFonts w:ascii="Arial" w:eastAsia="Times New Roman" w:hAnsi="Arial" w:cs="Arial"/>
          <w:sz w:val="24"/>
          <w:szCs w:val="24"/>
          <w:lang w:eastAsia="pl-PL"/>
        </w:rPr>
        <w:t>w trybie obiegowym (z odpowiedni</w:t>
      </w:r>
      <w:r w:rsidR="00E13310" w:rsidRPr="00FB4E20">
        <w:rPr>
          <w:rFonts w:ascii="Arial" w:eastAsia="Times New Roman" w:hAnsi="Arial" w:cs="Arial"/>
          <w:sz w:val="24"/>
          <w:szCs w:val="24"/>
          <w:lang w:eastAsia="pl-PL"/>
        </w:rPr>
        <w:t>o</w:t>
      </w:r>
      <w:r w:rsidR="0070435F" w:rsidRPr="00FB4E20">
        <w:rPr>
          <w:rFonts w:ascii="Arial" w:eastAsia="Times New Roman" w:hAnsi="Arial" w:cs="Arial"/>
          <w:sz w:val="24"/>
          <w:szCs w:val="24"/>
          <w:lang w:eastAsia="pl-PL"/>
        </w:rPr>
        <w:t xml:space="preserve"> długim terminem na zgłaszanie pisemnych zastrzeżeń do otrzymanego projektu uchwały).</w:t>
      </w:r>
      <w:r w:rsidR="00A20F7A" w:rsidRPr="00FB4E20">
        <w:rPr>
          <w:rFonts w:ascii="Arial" w:eastAsia="Times New Roman" w:hAnsi="Arial" w:cs="Arial"/>
          <w:sz w:val="24"/>
          <w:szCs w:val="24"/>
          <w:lang w:eastAsia="pl-PL"/>
        </w:rPr>
        <w:t xml:space="preserve"> </w:t>
      </w:r>
      <w:r w:rsidR="003E6226" w:rsidRPr="00FB4E20">
        <w:rPr>
          <w:rFonts w:ascii="Arial" w:eastAsia="Times New Roman" w:hAnsi="Arial" w:cs="Arial"/>
          <w:sz w:val="24"/>
          <w:szCs w:val="24"/>
          <w:lang w:eastAsia="pl-PL"/>
        </w:rPr>
        <w:t xml:space="preserve">W przypadku </w:t>
      </w:r>
      <w:r w:rsidR="00A20F7A" w:rsidRPr="00FB4E20">
        <w:rPr>
          <w:rFonts w:ascii="Arial" w:eastAsia="Times New Roman" w:hAnsi="Arial" w:cs="Arial"/>
          <w:sz w:val="24"/>
          <w:szCs w:val="24"/>
          <w:lang w:eastAsia="pl-PL"/>
        </w:rPr>
        <w:t xml:space="preserve">wprowadzenia </w:t>
      </w:r>
      <w:r w:rsidR="003E6226" w:rsidRPr="00FB4E20">
        <w:rPr>
          <w:rFonts w:ascii="Arial" w:eastAsia="Times New Roman" w:hAnsi="Arial" w:cs="Arial"/>
          <w:sz w:val="24"/>
          <w:szCs w:val="24"/>
          <w:lang w:eastAsia="pl-PL"/>
        </w:rPr>
        <w:t>zmian w</w:t>
      </w:r>
      <w:r w:rsidR="00A20F7A" w:rsidRPr="00FB4E20">
        <w:rPr>
          <w:rFonts w:ascii="Arial" w:eastAsia="Times New Roman" w:hAnsi="Arial" w:cs="Arial"/>
          <w:sz w:val="24"/>
          <w:szCs w:val="24"/>
          <w:lang w:eastAsia="pl-PL"/>
        </w:rPr>
        <w:t xml:space="preserve"> </w:t>
      </w:r>
      <w:r w:rsidR="003E6226" w:rsidRPr="00FB4E20">
        <w:rPr>
          <w:rFonts w:ascii="Arial" w:eastAsia="Times New Roman" w:hAnsi="Arial" w:cs="Arial"/>
          <w:sz w:val="24"/>
          <w:szCs w:val="24"/>
          <w:lang w:eastAsia="pl-PL"/>
        </w:rPr>
        <w:t>dokumentach będą</w:t>
      </w:r>
      <w:r w:rsidR="00A20F7A" w:rsidRPr="00FB4E20">
        <w:rPr>
          <w:rFonts w:ascii="Arial" w:eastAsia="Times New Roman" w:hAnsi="Arial" w:cs="Arial"/>
          <w:sz w:val="24"/>
          <w:szCs w:val="24"/>
          <w:lang w:eastAsia="pl-PL"/>
        </w:rPr>
        <w:t xml:space="preserve"> one przekazywane członkom komitetu </w:t>
      </w:r>
      <w:r w:rsidR="00E13310" w:rsidRPr="00FB4E20">
        <w:rPr>
          <w:rFonts w:ascii="Arial" w:eastAsia="Times New Roman" w:hAnsi="Arial" w:cs="Arial"/>
          <w:sz w:val="24"/>
          <w:szCs w:val="24"/>
          <w:lang w:eastAsia="pl-PL"/>
        </w:rPr>
        <w:t xml:space="preserve">pocztą </w:t>
      </w:r>
      <w:r w:rsidR="008E5794" w:rsidRPr="00FB4E20">
        <w:rPr>
          <w:rFonts w:ascii="Arial" w:eastAsia="Times New Roman" w:hAnsi="Arial" w:cs="Arial"/>
          <w:sz w:val="24"/>
          <w:szCs w:val="24"/>
          <w:lang w:eastAsia="pl-PL"/>
        </w:rPr>
        <w:t>elektroniczną</w:t>
      </w:r>
      <w:r w:rsidR="00E13310" w:rsidRPr="00FB4E20">
        <w:rPr>
          <w:rFonts w:ascii="Arial" w:eastAsia="Times New Roman" w:hAnsi="Arial" w:cs="Arial"/>
          <w:sz w:val="24"/>
          <w:szCs w:val="24"/>
          <w:lang w:eastAsia="pl-PL"/>
        </w:rPr>
        <w:t xml:space="preserve"> </w:t>
      </w:r>
      <w:r w:rsidR="00A20F7A" w:rsidRPr="00FB4E20">
        <w:rPr>
          <w:rFonts w:ascii="Arial" w:eastAsia="Times New Roman" w:hAnsi="Arial" w:cs="Arial"/>
          <w:sz w:val="24"/>
          <w:szCs w:val="24"/>
          <w:lang w:eastAsia="pl-PL"/>
        </w:rPr>
        <w:t xml:space="preserve">do opinii </w:t>
      </w:r>
      <w:r w:rsidR="003E6226" w:rsidRPr="00FB4E20">
        <w:rPr>
          <w:rFonts w:ascii="Arial" w:eastAsia="Times New Roman" w:hAnsi="Arial" w:cs="Arial"/>
          <w:sz w:val="24"/>
          <w:szCs w:val="24"/>
          <w:lang w:eastAsia="pl-PL"/>
        </w:rPr>
        <w:t xml:space="preserve">w ww. terminach, </w:t>
      </w:r>
      <w:r w:rsidR="00287320" w:rsidRPr="00FB4E20">
        <w:rPr>
          <w:rFonts w:ascii="Arial" w:eastAsia="Times New Roman" w:hAnsi="Arial" w:cs="Arial"/>
          <w:sz w:val="24"/>
          <w:szCs w:val="24"/>
          <w:lang w:eastAsia="pl-PL"/>
        </w:rPr>
        <w:br/>
      </w:r>
      <w:r w:rsidR="003E6226" w:rsidRPr="00FB4E20">
        <w:rPr>
          <w:rFonts w:ascii="Arial" w:eastAsia="Times New Roman" w:hAnsi="Arial" w:cs="Arial"/>
          <w:sz w:val="24"/>
          <w:szCs w:val="24"/>
          <w:lang w:eastAsia="pl-PL"/>
        </w:rPr>
        <w:t xml:space="preserve">a także </w:t>
      </w:r>
      <w:r w:rsidRPr="00FB4E20">
        <w:rPr>
          <w:rFonts w:ascii="Arial" w:eastAsia="Times New Roman" w:hAnsi="Arial" w:cs="Arial"/>
          <w:sz w:val="24"/>
          <w:szCs w:val="24"/>
          <w:lang w:eastAsia="pl-PL"/>
        </w:rPr>
        <w:t>szczegółowo opisane</w:t>
      </w:r>
      <w:r w:rsidR="002F6AA0" w:rsidRPr="00FB4E20">
        <w:rPr>
          <w:rFonts w:ascii="Arial" w:eastAsia="Times New Roman" w:hAnsi="Arial" w:cs="Arial"/>
          <w:sz w:val="24"/>
          <w:szCs w:val="24"/>
          <w:lang w:eastAsia="pl-PL"/>
        </w:rPr>
        <w:t>.</w:t>
      </w:r>
    </w:p>
    <w:p w14:paraId="26945AAD" w14:textId="7067E268" w:rsidR="003E6226" w:rsidRPr="00FB4E20" w:rsidRDefault="00630394" w:rsidP="003E6226">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Zmiany </w:t>
      </w:r>
      <w:r w:rsidR="003E6226" w:rsidRPr="00FB4E20">
        <w:rPr>
          <w:rFonts w:ascii="Arial" w:eastAsia="Times New Roman" w:hAnsi="Arial" w:cs="Arial"/>
          <w:sz w:val="24"/>
          <w:szCs w:val="24"/>
          <w:lang w:eastAsia="pl-PL"/>
        </w:rPr>
        <w:t xml:space="preserve">w programie FENG będą uprzednio omawiane podczas spotkań Grupy roboczej ds. wdrażania FENG. </w:t>
      </w:r>
      <w:r w:rsidR="00937F99" w:rsidRPr="00FB4E20">
        <w:rPr>
          <w:rFonts w:ascii="Arial" w:eastAsia="Times New Roman" w:hAnsi="Arial" w:cs="Arial"/>
          <w:sz w:val="24"/>
          <w:szCs w:val="24"/>
          <w:lang w:eastAsia="pl-PL"/>
        </w:rPr>
        <w:t xml:space="preserve">Po konsultacjach z członkami Grupy roboczej ds. wdrażania FENG szczegółowo opisane zmiany będą przekazywane pocztą elektroniczną członkom komitetu monitorującego oraz </w:t>
      </w:r>
      <w:r w:rsidR="00044675" w:rsidRPr="00FB4E20">
        <w:rPr>
          <w:rFonts w:ascii="Arial" w:eastAsia="Times New Roman" w:hAnsi="Arial" w:cs="Arial"/>
          <w:sz w:val="24"/>
          <w:szCs w:val="24"/>
          <w:lang w:eastAsia="pl-PL"/>
        </w:rPr>
        <w:t xml:space="preserve">prezentowane podczas posiedzeń komitetów lub </w:t>
      </w:r>
      <w:r w:rsidR="00937F99" w:rsidRPr="00FB4E20">
        <w:rPr>
          <w:rFonts w:ascii="Arial" w:eastAsia="Times New Roman" w:hAnsi="Arial" w:cs="Arial"/>
          <w:sz w:val="24"/>
          <w:szCs w:val="24"/>
          <w:lang w:eastAsia="pl-PL"/>
        </w:rPr>
        <w:t>przegłosowywane</w:t>
      </w:r>
      <w:r w:rsidR="00044675" w:rsidRPr="00FB4E20">
        <w:rPr>
          <w:rFonts w:ascii="Arial" w:eastAsia="Times New Roman" w:hAnsi="Arial" w:cs="Arial"/>
          <w:sz w:val="24"/>
          <w:szCs w:val="24"/>
          <w:lang w:eastAsia="pl-PL"/>
        </w:rPr>
        <w:t xml:space="preserve"> w trybie obiegowym (z odpowiedni</w:t>
      </w:r>
      <w:r w:rsidR="00E13310" w:rsidRPr="00FB4E20">
        <w:rPr>
          <w:rFonts w:ascii="Arial" w:eastAsia="Times New Roman" w:hAnsi="Arial" w:cs="Arial"/>
          <w:sz w:val="24"/>
          <w:szCs w:val="24"/>
          <w:lang w:eastAsia="pl-PL"/>
        </w:rPr>
        <w:t>o</w:t>
      </w:r>
      <w:r w:rsidR="00044675" w:rsidRPr="00FB4E20">
        <w:rPr>
          <w:rFonts w:ascii="Arial" w:eastAsia="Times New Roman" w:hAnsi="Arial" w:cs="Arial"/>
          <w:sz w:val="24"/>
          <w:szCs w:val="24"/>
          <w:lang w:eastAsia="pl-PL"/>
        </w:rPr>
        <w:t xml:space="preserve"> długim terminem na zgłaszanie pisemnych zastrzeżeń do otrzymanego projektu uchwały).</w:t>
      </w:r>
      <w:r w:rsidR="00044675" w:rsidRPr="00FB4E20" w:rsidDel="00044675">
        <w:rPr>
          <w:rStyle w:val="Odwoaniedokomentarza"/>
        </w:rPr>
        <w:t xml:space="preserve"> </w:t>
      </w:r>
      <w:r w:rsidR="003E6226" w:rsidRPr="00FB4E20">
        <w:rPr>
          <w:rFonts w:ascii="Arial" w:eastAsia="Times New Roman" w:hAnsi="Arial" w:cs="Arial"/>
          <w:sz w:val="24"/>
          <w:szCs w:val="24"/>
          <w:lang w:eastAsia="pl-PL"/>
        </w:rPr>
        <w:t xml:space="preserve">IZ FENG będzie przekazywać członkom komitetu zmiany w treści programu do wiadomości komitetu monitorującego po zakończonych negocjacjach </w:t>
      </w:r>
      <w:r w:rsidR="00287320" w:rsidRPr="00FB4E20">
        <w:rPr>
          <w:rFonts w:ascii="Arial" w:eastAsia="Times New Roman" w:hAnsi="Arial" w:cs="Arial"/>
          <w:sz w:val="24"/>
          <w:szCs w:val="24"/>
          <w:lang w:eastAsia="pl-PL"/>
        </w:rPr>
        <w:br/>
      </w:r>
      <w:r w:rsidR="003E6226" w:rsidRPr="00FB4E20">
        <w:rPr>
          <w:rFonts w:ascii="Arial" w:eastAsia="Times New Roman" w:hAnsi="Arial" w:cs="Arial"/>
          <w:sz w:val="24"/>
          <w:szCs w:val="24"/>
          <w:lang w:eastAsia="pl-PL"/>
        </w:rPr>
        <w:t xml:space="preserve">z Komisją Europejską. </w:t>
      </w:r>
    </w:p>
    <w:p w14:paraId="532B6FC0" w14:textId="3CAB3CE6" w:rsidR="00C7474D" w:rsidRPr="00FB4E20" w:rsidRDefault="00C7474D" w:rsidP="003E6226">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Dodatkowo, IZ FENG zamierza cyklicznie przedstawiać komitetowi monitorującemu informacje o postępach we wdrażaniu FENG.</w:t>
      </w:r>
    </w:p>
    <w:p w14:paraId="1DA9AE3A" w14:textId="217AB19D" w:rsidR="00E10AF7" w:rsidRPr="00FB4E20" w:rsidRDefault="001E7EB7" w:rsidP="00E00AF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K</w:t>
      </w:r>
      <w:r w:rsidR="00241595" w:rsidRPr="00FB4E20">
        <w:rPr>
          <w:rFonts w:ascii="Arial" w:eastAsia="Times New Roman" w:hAnsi="Arial" w:cs="Arial"/>
          <w:sz w:val="24"/>
          <w:szCs w:val="24"/>
          <w:lang w:eastAsia="pl-PL"/>
        </w:rPr>
        <w:t xml:space="preserve">omitet </w:t>
      </w:r>
      <w:r w:rsidR="000C5148" w:rsidRPr="00FB4E20">
        <w:rPr>
          <w:rFonts w:ascii="Arial" w:eastAsia="Times New Roman" w:hAnsi="Arial" w:cs="Arial"/>
          <w:sz w:val="24"/>
          <w:szCs w:val="24"/>
          <w:lang w:eastAsia="pl-PL"/>
        </w:rPr>
        <w:t>m</w:t>
      </w:r>
      <w:r w:rsidR="00241595" w:rsidRPr="00FB4E20">
        <w:rPr>
          <w:rFonts w:ascii="Arial" w:eastAsia="Times New Roman" w:hAnsi="Arial" w:cs="Arial"/>
          <w:sz w:val="24"/>
          <w:szCs w:val="24"/>
          <w:lang w:eastAsia="pl-PL"/>
        </w:rPr>
        <w:t xml:space="preserve">onitorujący będzie mógł </w:t>
      </w:r>
      <w:r w:rsidRPr="00FB4E20">
        <w:rPr>
          <w:rFonts w:ascii="Arial" w:eastAsia="Times New Roman" w:hAnsi="Arial" w:cs="Arial"/>
          <w:sz w:val="24"/>
          <w:szCs w:val="24"/>
          <w:lang w:eastAsia="pl-PL"/>
        </w:rPr>
        <w:t xml:space="preserve">także </w:t>
      </w:r>
      <w:r w:rsidR="00E10AF7" w:rsidRPr="00FB4E20">
        <w:rPr>
          <w:rFonts w:ascii="Arial" w:eastAsia="Times New Roman" w:hAnsi="Arial" w:cs="Arial"/>
          <w:sz w:val="24"/>
          <w:szCs w:val="24"/>
          <w:lang w:eastAsia="pl-PL"/>
        </w:rPr>
        <w:t>wydawać zalecenia dla</w:t>
      </w:r>
      <w:r w:rsidR="00241595" w:rsidRPr="00FB4E20">
        <w:rPr>
          <w:rFonts w:ascii="Arial" w:eastAsia="Times New Roman" w:hAnsi="Arial" w:cs="Arial"/>
          <w:sz w:val="24"/>
          <w:szCs w:val="24"/>
          <w:lang w:eastAsia="pl-PL"/>
        </w:rPr>
        <w:t xml:space="preserve"> IZ</w:t>
      </w:r>
      <w:r w:rsidR="003D4EC4">
        <w:rPr>
          <w:rFonts w:ascii="Arial" w:eastAsia="Times New Roman" w:hAnsi="Arial" w:cs="Arial"/>
          <w:sz w:val="24"/>
          <w:szCs w:val="24"/>
          <w:lang w:eastAsia="pl-PL"/>
        </w:rPr>
        <w:t xml:space="preserve"> FENG</w:t>
      </w:r>
      <w:r w:rsidR="00E10AF7" w:rsidRPr="00FB4E20">
        <w:rPr>
          <w:rFonts w:ascii="Arial" w:eastAsia="Times New Roman" w:hAnsi="Arial" w:cs="Arial"/>
          <w:sz w:val="24"/>
          <w:szCs w:val="24"/>
          <w:lang w:eastAsia="pl-PL"/>
        </w:rPr>
        <w:t xml:space="preserve">, w tym </w:t>
      </w:r>
      <w:r w:rsidRPr="00FB4E20">
        <w:rPr>
          <w:rFonts w:ascii="Arial" w:eastAsia="Times New Roman" w:hAnsi="Arial" w:cs="Arial"/>
          <w:sz w:val="24"/>
          <w:szCs w:val="24"/>
          <w:lang w:eastAsia="pl-PL"/>
        </w:rPr>
        <w:br/>
      </w:r>
      <w:r w:rsidR="00E10AF7" w:rsidRPr="00FB4E20">
        <w:rPr>
          <w:rFonts w:ascii="Arial" w:eastAsia="Times New Roman" w:hAnsi="Arial" w:cs="Arial"/>
          <w:sz w:val="24"/>
          <w:szCs w:val="24"/>
          <w:lang w:eastAsia="pl-PL"/>
        </w:rPr>
        <w:t xml:space="preserve">w odniesieniu do środków mających na celu zmniejszenie obciążeń </w:t>
      </w:r>
      <w:r w:rsidR="00600DD7" w:rsidRPr="00FB4E20">
        <w:rPr>
          <w:rFonts w:ascii="Arial" w:eastAsia="Times New Roman" w:hAnsi="Arial" w:cs="Arial"/>
          <w:sz w:val="24"/>
          <w:szCs w:val="24"/>
          <w:lang w:eastAsia="pl-PL"/>
        </w:rPr>
        <w:t>a</w:t>
      </w:r>
      <w:r w:rsidR="00E10AF7" w:rsidRPr="00FB4E20">
        <w:rPr>
          <w:rFonts w:ascii="Arial" w:eastAsia="Times New Roman" w:hAnsi="Arial" w:cs="Arial"/>
          <w:sz w:val="24"/>
          <w:szCs w:val="24"/>
          <w:lang w:eastAsia="pl-PL"/>
        </w:rPr>
        <w:t>dministracyjnych dla beneficjentów.</w:t>
      </w:r>
    </w:p>
    <w:p w14:paraId="118DB9B8" w14:textId="080B9277" w:rsidR="003D793A" w:rsidRPr="00555F90" w:rsidRDefault="00555F90" w:rsidP="00555F90">
      <w:pPr>
        <w:pStyle w:val="Nagwek3"/>
        <w:numPr>
          <w:ilvl w:val="0"/>
          <w:numId w:val="3"/>
        </w:numPr>
        <w:spacing w:before="120" w:after="120"/>
        <w:rPr>
          <w:rFonts w:ascii="Arial" w:hAnsi="Arial" w:cs="Arial"/>
          <w:color w:val="auto"/>
          <w:sz w:val="24"/>
          <w:lang w:eastAsia="pl-PL"/>
        </w:rPr>
      </w:pPr>
      <w:bookmarkStart w:id="29" w:name="_Hlk93584428"/>
      <w:bookmarkStart w:id="30" w:name="_Toc95829027"/>
      <w:r w:rsidRPr="00FB4E20">
        <w:rPr>
          <w:rFonts w:ascii="Arial" w:hAnsi="Arial" w:cs="Arial"/>
          <w:color w:val="auto"/>
          <w:sz w:val="24"/>
          <w:lang w:eastAsia="pl-PL"/>
        </w:rPr>
        <w:t>finansowanie udziału partnerów w pracach komitetu monitorującego</w:t>
      </w:r>
      <w:bookmarkEnd w:id="30"/>
    </w:p>
    <w:bookmarkEnd w:id="29"/>
    <w:p w14:paraId="051A88BC" w14:textId="7CFB9446" w:rsidR="00BC4833" w:rsidRPr="00FB4E20" w:rsidRDefault="0078240B" w:rsidP="00E00AF8">
      <w:pPr>
        <w:tabs>
          <w:tab w:val="left" w:pos="1262"/>
        </w:tabs>
        <w:autoSpaceDE w:val="0"/>
        <w:autoSpaceDN w:val="0"/>
        <w:adjustRightInd w:val="0"/>
        <w:spacing w:before="120" w:after="120"/>
        <w:contextualSpacing/>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W zakresie </w:t>
      </w:r>
      <w:r w:rsidR="00EC3E64" w:rsidRPr="00FB4E20">
        <w:rPr>
          <w:rFonts w:ascii="Arial" w:eastAsia="Times New Roman" w:hAnsi="Arial" w:cs="Arial"/>
          <w:sz w:val="24"/>
          <w:szCs w:val="24"/>
          <w:lang w:eastAsia="pl-PL"/>
        </w:rPr>
        <w:t>wsparcia p</w:t>
      </w:r>
      <w:r w:rsidR="00FC6C0C" w:rsidRPr="00FB4E20">
        <w:rPr>
          <w:rFonts w:ascii="Arial" w:eastAsia="Times New Roman" w:hAnsi="Arial" w:cs="Arial"/>
          <w:sz w:val="24"/>
          <w:szCs w:val="24"/>
          <w:lang w:eastAsia="pl-PL"/>
        </w:rPr>
        <w:t>artnerów z pomocy technicznej</w:t>
      </w:r>
      <w:r w:rsidR="00370EF2" w:rsidRPr="00FB4E20">
        <w:rPr>
          <w:rFonts w:ascii="Arial" w:eastAsia="Times New Roman" w:hAnsi="Arial" w:cs="Arial"/>
          <w:sz w:val="24"/>
          <w:szCs w:val="24"/>
          <w:lang w:eastAsia="pl-PL"/>
        </w:rPr>
        <w:t>,</w:t>
      </w:r>
      <w:r w:rsidRPr="00FB4E20">
        <w:rPr>
          <w:rFonts w:ascii="Arial" w:eastAsia="Times New Roman" w:hAnsi="Arial" w:cs="Arial"/>
          <w:sz w:val="24"/>
          <w:szCs w:val="24"/>
          <w:lang w:eastAsia="pl-PL"/>
        </w:rPr>
        <w:t xml:space="preserve"> IZ </w:t>
      </w:r>
      <w:r w:rsidR="00FC6C0C" w:rsidRPr="00FB4E20">
        <w:rPr>
          <w:rFonts w:ascii="Arial" w:eastAsia="Times New Roman" w:hAnsi="Arial" w:cs="Arial"/>
          <w:sz w:val="24"/>
          <w:szCs w:val="24"/>
          <w:lang w:eastAsia="pl-PL"/>
        </w:rPr>
        <w:t xml:space="preserve">FENG </w:t>
      </w:r>
      <w:r w:rsidR="00C36EBD" w:rsidRPr="00FB4E20">
        <w:rPr>
          <w:rFonts w:ascii="Arial" w:eastAsia="Times New Roman" w:hAnsi="Arial" w:cs="Arial"/>
          <w:sz w:val="24"/>
          <w:szCs w:val="24"/>
          <w:lang w:eastAsia="pl-PL"/>
        </w:rPr>
        <w:t xml:space="preserve">będzie </w:t>
      </w:r>
      <w:r w:rsidRPr="00FB4E20">
        <w:rPr>
          <w:rFonts w:ascii="Arial" w:eastAsia="Times New Roman" w:hAnsi="Arial" w:cs="Arial"/>
          <w:sz w:val="24"/>
          <w:szCs w:val="24"/>
          <w:lang w:eastAsia="pl-PL"/>
        </w:rPr>
        <w:t>finansować na zasadzie refundacji następujące koszty:</w:t>
      </w:r>
    </w:p>
    <w:p w14:paraId="65FC534F" w14:textId="77777777" w:rsidR="0078240B" w:rsidRPr="00FB4E20" w:rsidRDefault="0078240B" w:rsidP="001E7EB7">
      <w:pPr>
        <w:pStyle w:val="Akapitzlist"/>
        <w:numPr>
          <w:ilvl w:val="0"/>
          <w:numId w:val="1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przejazd na posiedzenie komitetu monitorującego lub grupy roboczej środkami transportu publicznego (z możliwością dopuszczenia refundacji kosztów przejazdu innymi środkami transportu);</w:t>
      </w:r>
    </w:p>
    <w:p w14:paraId="1C14F4B0" w14:textId="77777777" w:rsidR="0078240B" w:rsidRPr="00FB4E20" w:rsidRDefault="0078240B" w:rsidP="001E7EB7">
      <w:pPr>
        <w:pStyle w:val="Akapitzlist"/>
        <w:numPr>
          <w:ilvl w:val="0"/>
          <w:numId w:val="1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zakwaterowani</w:t>
      </w:r>
      <w:r w:rsidR="00FC6C0C" w:rsidRPr="00FB4E20">
        <w:rPr>
          <w:rFonts w:ascii="Arial" w:eastAsia="Times New Roman" w:hAnsi="Arial" w:cs="Arial"/>
          <w:sz w:val="24"/>
          <w:szCs w:val="24"/>
          <w:lang w:eastAsia="pl-PL"/>
        </w:rPr>
        <w:t>e</w:t>
      </w:r>
      <w:r w:rsidRPr="00FB4E20">
        <w:rPr>
          <w:rFonts w:ascii="Arial" w:eastAsia="Times New Roman" w:hAnsi="Arial" w:cs="Arial"/>
          <w:sz w:val="24"/>
          <w:szCs w:val="24"/>
          <w:lang w:eastAsia="pl-PL"/>
        </w:rPr>
        <w:t xml:space="preserve"> dla członków lub ich zastępców, zamieszkałych poza miejscem posiedzenia komitetu monitorującego lub grupy roboczej;</w:t>
      </w:r>
    </w:p>
    <w:p w14:paraId="6AFBC87F" w14:textId="77777777" w:rsidR="0078240B" w:rsidRPr="00FB4E20" w:rsidRDefault="0078240B" w:rsidP="001E7EB7">
      <w:pPr>
        <w:pStyle w:val="Akapitzlist"/>
        <w:numPr>
          <w:ilvl w:val="0"/>
          <w:numId w:val="11"/>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szkole</w:t>
      </w:r>
      <w:r w:rsidR="00FC6C0C" w:rsidRPr="00FB4E20">
        <w:rPr>
          <w:rFonts w:ascii="Arial" w:eastAsia="Times New Roman" w:hAnsi="Arial" w:cs="Arial"/>
          <w:sz w:val="24"/>
          <w:szCs w:val="24"/>
          <w:lang w:eastAsia="pl-PL"/>
        </w:rPr>
        <w:t>nia</w:t>
      </w:r>
      <w:r w:rsidRPr="00FB4E20">
        <w:rPr>
          <w:rFonts w:ascii="Arial" w:eastAsia="Times New Roman" w:hAnsi="Arial" w:cs="Arial"/>
          <w:sz w:val="24"/>
          <w:szCs w:val="24"/>
          <w:lang w:eastAsia="pl-PL"/>
        </w:rPr>
        <w:t xml:space="preserve"> indywidualn</w:t>
      </w:r>
      <w:r w:rsidR="00FC6C0C" w:rsidRPr="00FB4E20">
        <w:rPr>
          <w:rFonts w:ascii="Arial" w:eastAsia="Times New Roman" w:hAnsi="Arial" w:cs="Arial"/>
          <w:sz w:val="24"/>
          <w:szCs w:val="24"/>
          <w:lang w:eastAsia="pl-PL"/>
        </w:rPr>
        <w:t>e</w:t>
      </w:r>
      <w:r w:rsidRPr="00FB4E20">
        <w:rPr>
          <w:rFonts w:ascii="Arial" w:eastAsia="Times New Roman" w:hAnsi="Arial" w:cs="Arial"/>
          <w:sz w:val="24"/>
          <w:szCs w:val="24"/>
          <w:lang w:eastAsia="pl-PL"/>
        </w:rPr>
        <w:t>;</w:t>
      </w:r>
    </w:p>
    <w:p w14:paraId="584791B1" w14:textId="2A7518F7" w:rsidR="0078240B" w:rsidRPr="00FB4E20" w:rsidRDefault="0078240B" w:rsidP="001E7EB7">
      <w:pPr>
        <w:pStyle w:val="Akapitzlist"/>
        <w:numPr>
          <w:ilvl w:val="0"/>
          <w:numId w:val="10"/>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ekspertyz</w:t>
      </w:r>
      <w:r w:rsidR="00FC6C0C" w:rsidRPr="00FB4E20">
        <w:rPr>
          <w:rFonts w:ascii="Arial" w:eastAsia="Times New Roman" w:hAnsi="Arial" w:cs="Arial"/>
          <w:sz w:val="24"/>
          <w:szCs w:val="24"/>
          <w:lang w:eastAsia="pl-PL"/>
        </w:rPr>
        <w:t>y</w:t>
      </w:r>
      <w:r w:rsidR="003D4EC4">
        <w:rPr>
          <w:rFonts w:ascii="Arial" w:eastAsia="Times New Roman" w:hAnsi="Arial" w:cs="Arial"/>
          <w:sz w:val="24"/>
          <w:szCs w:val="24"/>
          <w:lang w:eastAsia="pl-PL"/>
        </w:rPr>
        <w:t xml:space="preserve"> na zlecenie organizacji/ instytucji zaproszonej do pracy </w:t>
      </w:r>
      <w:r w:rsidR="00597D38">
        <w:rPr>
          <w:rFonts w:ascii="Arial" w:eastAsia="Times New Roman" w:hAnsi="Arial" w:cs="Arial"/>
          <w:sz w:val="24"/>
          <w:szCs w:val="24"/>
          <w:lang w:eastAsia="pl-PL"/>
        </w:rPr>
        <w:br/>
      </w:r>
      <w:r w:rsidR="003D4EC4">
        <w:rPr>
          <w:rFonts w:ascii="Arial" w:eastAsia="Times New Roman" w:hAnsi="Arial" w:cs="Arial"/>
          <w:sz w:val="24"/>
          <w:szCs w:val="24"/>
          <w:lang w:eastAsia="pl-PL"/>
        </w:rPr>
        <w:t xml:space="preserve">w </w:t>
      </w:r>
      <w:r w:rsidR="00D16F28">
        <w:rPr>
          <w:rFonts w:ascii="Arial" w:eastAsia="Times New Roman" w:hAnsi="Arial" w:cs="Arial"/>
          <w:sz w:val="24"/>
          <w:szCs w:val="24"/>
          <w:lang w:eastAsia="pl-PL"/>
        </w:rPr>
        <w:t>komitecie</w:t>
      </w:r>
      <w:r w:rsidR="003D4EC4">
        <w:rPr>
          <w:rFonts w:ascii="Arial" w:eastAsia="Times New Roman" w:hAnsi="Arial" w:cs="Arial"/>
          <w:sz w:val="24"/>
          <w:szCs w:val="24"/>
          <w:lang w:eastAsia="pl-PL"/>
        </w:rPr>
        <w:t xml:space="preserve"> </w:t>
      </w:r>
      <w:r w:rsidR="00D16F28">
        <w:rPr>
          <w:rFonts w:ascii="Arial" w:eastAsia="Times New Roman" w:hAnsi="Arial" w:cs="Arial"/>
          <w:sz w:val="24"/>
          <w:szCs w:val="24"/>
          <w:lang w:eastAsia="pl-PL"/>
        </w:rPr>
        <w:t>monitorującym</w:t>
      </w:r>
      <w:r w:rsidR="00524BC1">
        <w:rPr>
          <w:rFonts w:ascii="Arial" w:eastAsia="Times New Roman" w:hAnsi="Arial" w:cs="Arial"/>
          <w:sz w:val="24"/>
          <w:szCs w:val="24"/>
          <w:lang w:eastAsia="pl-PL"/>
        </w:rPr>
        <w:t>;</w:t>
      </w:r>
      <w:r w:rsidRPr="00FB4E20">
        <w:rPr>
          <w:rFonts w:ascii="Arial" w:eastAsia="Times New Roman" w:hAnsi="Arial" w:cs="Arial"/>
          <w:sz w:val="24"/>
          <w:szCs w:val="24"/>
          <w:lang w:eastAsia="pl-PL"/>
        </w:rPr>
        <w:t xml:space="preserve"> </w:t>
      </w:r>
    </w:p>
    <w:p w14:paraId="4CAD2052" w14:textId="77777777" w:rsidR="000C5148" w:rsidRPr="00FB4E20" w:rsidRDefault="0078240B" w:rsidP="001E7EB7">
      <w:pPr>
        <w:pStyle w:val="Akapitzlist"/>
        <w:numPr>
          <w:ilvl w:val="0"/>
          <w:numId w:val="10"/>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lastRenderedPageBreak/>
        <w:t>szkole</w:t>
      </w:r>
      <w:r w:rsidR="00FC6C0C" w:rsidRPr="00FB4E20">
        <w:rPr>
          <w:rFonts w:ascii="Arial" w:eastAsia="Times New Roman" w:hAnsi="Arial" w:cs="Arial"/>
          <w:sz w:val="24"/>
          <w:szCs w:val="24"/>
          <w:lang w:eastAsia="pl-PL"/>
        </w:rPr>
        <w:t>nia</w:t>
      </w:r>
      <w:r w:rsidRPr="00FB4E20">
        <w:rPr>
          <w:rFonts w:ascii="Arial" w:eastAsia="Times New Roman" w:hAnsi="Arial" w:cs="Arial"/>
          <w:sz w:val="24"/>
          <w:szCs w:val="24"/>
          <w:lang w:eastAsia="pl-PL"/>
        </w:rPr>
        <w:t xml:space="preserve"> dla podmiotów zrzeszonych w organizacji/ instytucji zaproszonej do pracy w </w:t>
      </w:r>
      <w:r w:rsidR="00FC6C0C" w:rsidRPr="00FB4E20">
        <w:rPr>
          <w:rFonts w:ascii="Arial" w:eastAsia="Times New Roman" w:hAnsi="Arial" w:cs="Arial"/>
          <w:sz w:val="24"/>
          <w:szCs w:val="24"/>
          <w:lang w:eastAsia="pl-PL"/>
        </w:rPr>
        <w:t>komitecie monitorującym</w:t>
      </w:r>
      <w:r w:rsidRPr="00FB4E20">
        <w:rPr>
          <w:rFonts w:ascii="Arial" w:eastAsia="Times New Roman" w:hAnsi="Arial" w:cs="Arial"/>
          <w:sz w:val="24"/>
          <w:szCs w:val="24"/>
          <w:lang w:eastAsia="pl-PL"/>
        </w:rPr>
        <w:t>.</w:t>
      </w:r>
    </w:p>
    <w:p w14:paraId="28BDCEA5" w14:textId="5A742EAD" w:rsidR="00997F86" w:rsidRPr="00FB4E20" w:rsidRDefault="00997F86" w:rsidP="000C514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Oprócz opracowania szczegółowych zasad finansowania</w:t>
      </w:r>
      <w:r w:rsidR="00370EF2" w:rsidRPr="00FB4E20">
        <w:rPr>
          <w:rFonts w:ascii="Arial" w:eastAsia="Times New Roman" w:hAnsi="Arial" w:cs="Arial"/>
          <w:sz w:val="24"/>
          <w:szCs w:val="24"/>
          <w:lang w:eastAsia="pl-PL"/>
        </w:rPr>
        <w:t>,</w:t>
      </w:r>
      <w:r w:rsidRPr="00FB4E20">
        <w:rPr>
          <w:rFonts w:ascii="Arial" w:eastAsia="Times New Roman" w:hAnsi="Arial" w:cs="Arial"/>
          <w:sz w:val="24"/>
          <w:szCs w:val="24"/>
          <w:lang w:eastAsia="pl-PL"/>
        </w:rPr>
        <w:t xml:space="preserve"> IZ </w:t>
      </w:r>
      <w:r w:rsidR="00600241" w:rsidRPr="00FB4E20">
        <w:rPr>
          <w:rFonts w:ascii="Arial" w:eastAsia="Times New Roman" w:hAnsi="Arial" w:cs="Arial"/>
          <w:sz w:val="24"/>
          <w:szCs w:val="24"/>
          <w:lang w:eastAsia="pl-PL"/>
        </w:rPr>
        <w:t xml:space="preserve">FENG </w:t>
      </w:r>
      <w:r w:rsidRPr="00FB4E20">
        <w:rPr>
          <w:rFonts w:ascii="Arial" w:eastAsia="Times New Roman" w:hAnsi="Arial" w:cs="Arial"/>
          <w:sz w:val="24"/>
          <w:szCs w:val="24"/>
          <w:lang w:eastAsia="pl-PL"/>
        </w:rPr>
        <w:t xml:space="preserve">zamierza cyklicznie (2 razy do roku) informować partnerów o możliwości korzystania </w:t>
      </w:r>
      <w:r w:rsidR="001E7EB7" w:rsidRPr="00FB4E20">
        <w:rPr>
          <w:rFonts w:ascii="Arial" w:eastAsia="Times New Roman" w:hAnsi="Arial" w:cs="Arial"/>
          <w:sz w:val="24"/>
          <w:szCs w:val="24"/>
          <w:lang w:eastAsia="pl-PL"/>
        </w:rPr>
        <w:br/>
      </w:r>
      <w:r w:rsidRPr="00FB4E20">
        <w:rPr>
          <w:rFonts w:ascii="Arial" w:eastAsia="Times New Roman" w:hAnsi="Arial" w:cs="Arial"/>
          <w:sz w:val="24"/>
          <w:szCs w:val="24"/>
          <w:lang w:eastAsia="pl-PL"/>
        </w:rPr>
        <w:t xml:space="preserve">z ww. refundacji kosztów. </w:t>
      </w:r>
    </w:p>
    <w:p w14:paraId="14AD5627" w14:textId="49CFD91C" w:rsidR="00260175" w:rsidRPr="00FB4E20" w:rsidRDefault="008E5794" w:rsidP="00555F90">
      <w:pPr>
        <w:pStyle w:val="Nagwek3"/>
        <w:numPr>
          <w:ilvl w:val="0"/>
          <w:numId w:val="3"/>
        </w:numPr>
        <w:spacing w:before="120" w:after="120"/>
        <w:rPr>
          <w:rFonts w:ascii="Arial" w:hAnsi="Arial" w:cs="Arial"/>
          <w:color w:val="auto"/>
          <w:sz w:val="24"/>
          <w:lang w:eastAsia="pl-PL"/>
        </w:rPr>
      </w:pPr>
      <w:bookmarkStart w:id="31" w:name="_Toc95829028"/>
      <w:r w:rsidRPr="00FB4E20">
        <w:rPr>
          <w:rFonts w:ascii="Arial" w:hAnsi="Arial" w:cs="Arial"/>
          <w:color w:val="auto"/>
          <w:sz w:val="24"/>
          <w:lang w:eastAsia="pl-PL"/>
        </w:rPr>
        <w:t>d</w:t>
      </w:r>
      <w:r w:rsidR="00E65996" w:rsidRPr="00FB4E20">
        <w:rPr>
          <w:rFonts w:ascii="Arial" w:hAnsi="Arial" w:cs="Arial"/>
          <w:color w:val="auto"/>
          <w:sz w:val="24"/>
          <w:lang w:eastAsia="pl-PL"/>
        </w:rPr>
        <w:t xml:space="preserve">ofinansowanie partnerów </w:t>
      </w:r>
      <w:r w:rsidR="00F001D2" w:rsidRPr="00FB4E20">
        <w:rPr>
          <w:rFonts w:ascii="Arial" w:hAnsi="Arial" w:cs="Arial"/>
          <w:color w:val="auto"/>
          <w:sz w:val="24"/>
          <w:lang w:eastAsia="pl-PL"/>
        </w:rPr>
        <w:t>w zakresie</w:t>
      </w:r>
      <w:r w:rsidR="00E65996" w:rsidRPr="00FB4E20">
        <w:rPr>
          <w:rFonts w:ascii="Arial" w:hAnsi="Arial" w:cs="Arial"/>
          <w:color w:val="auto"/>
          <w:sz w:val="24"/>
          <w:lang w:eastAsia="pl-PL"/>
        </w:rPr>
        <w:t xml:space="preserve"> świadczeni</w:t>
      </w:r>
      <w:r w:rsidR="00600241" w:rsidRPr="00FB4E20">
        <w:rPr>
          <w:rFonts w:ascii="Arial" w:hAnsi="Arial" w:cs="Arial"/>
          <w:color w:val="auto"/>
          <w:sz w:val="24"/>
          <w:lang w:eastAsia="pl-PL"/>
        </w:rPr>
        <w:t>a</w:t>
      </w:r>
      <w:r w:rsidR="00E65996" w:rsidRPr="00FB4E20">
        <w:rPr>
          <w:rFonts w:ascii="Arial" w:hAnsi="Arial" w:cs="Arial"/>
          <w:color w:val="auto"/>
          <w:sz w:val="24"/>
          <w:lang w:eastAsia="pl-PL"/>
        </w:rPr>
        <w:t xml:space="preserve"> wsparcia dla swoich członków</w:t>
      </w:r>
      <w:bookmarkEnd w:id="31"/>
    </w:p>
    <w:p w14:paraId="18426C0C" w14:textId="1FE5B951" w:rsidR="00AA1378" w:rsidRPr="00FB4E20" w:rsidRDefault="00AA1378" w:rsidP="00AA137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Mając na uwadze rekomendacje wskazane w badaniu „Ewaluacja realizacji zasady partnerstwa”</w:t>
      </w:r>
      <w:r w:rsidR="00383FE5" w:rsidRPr="00FB4E20">
        <w:rPr>
          <w:rFonts w:ascii="Arial" w:eastAsia="Times New Roman" w:hAnsi="Arial" w:cs="Arial"/>
          <w:sz w:val="24"/>
          <w:szCs w:val="24"/>
          <w:lang w:eastAsia="pl-PL"/>
        </w:rPr>
        <w:t xml:space="preserve"> dotyczące poszerzenia finansowania </w:t>
      </w:r>
      <w:r w:rsidR="00370EF2" w:rsidRPr="00FB4E20">
        <w:rPr>
          <w:rFonts w:ascii="Arial" w:eastAsia="Times New Roman" w:hAnsi="Arial" w:cs="Arial"/>
          <w:sz w:val="24"/>
          <w:szCs w:val="24"/>
          <w:lang w:eastAsia="pl-PL"/>
        </w:rPr>
        <w:t xml:space="preserve">działań </w:t>
      </w:r>
      <w:r w:rsidR="00383FE5" w:rsidRPr="00FB4E20">
        <w:rPr>
          <w:rFonts w:ascii="Arial" w:eastAsia="Times New Roman" w:hAnsi="Arial" w:cs="Arial"/>
          <w:sz w:val="24"/>
          <w:szCs w:val="24"/>
          <w:lang w:eastAsia="pl-PL"/>
        </w:rPr>
        <w:t xml:space="preserve">partnerów, </w:t>
      </w:r>
      <w:r w:rsidRPr="00FB4E20">
        <w:rPr>
          <w:rFonts w:ascii="Arial" w:eastAsia="Times New Roman" w:hAnsi="Arial" w:cs="Arial"/>
          <w:sz w:val="24"/>
          <w:szCs w:val="24"/>
          <w:lang w:eastAsia="pl-PL"/>
        </w:rPr>
        <w:t xml:space="preserve">niniejsza część </w:t>
      </w:r>
      <w:r w:rsidR="00F70355">
        <w:rPr>
          <w:rFonts w:ascii="Arial" w:eastAsia="Times New Roman" w:hAnsi="Arial" w:cs="Arial"/>
          <w:sz w:val="24"/>
          <w:szCs w:val="24"/>
          <w:lang w:eastAsia="pl-PL"/>
        </w:rPr>
        <w:t xml:space="preserve">dokumentu </w:t>
      </w:r>
      <w:r w:rsidRPr="00FB4E20">
        <w:rPr>
          <w:rFonts w:ascii="Arial" w:eastAsia="Times New Roman" w:hAnsi="Arial" w:cs="Arial"/>
          <w:sz w:val="24"/>
          <w:szCs w:val="24"/>
          <w:lang w:eastAsia="pl-PL"/>
        </w:rPr>
        <w:t xml:space="preserve">koncentruje się na wsparciu </w:t>
      </w:r>
      <w:r w:rsidR="00370EF2" w:rsidRPr="00FB4E20">
        <w:rPr>
          <w:rFonts w:ascii="Arial" w:eastAsia="Times New Roman" w:hAnsi="Arial" w:cs="Arial"/>
          <w:sz w:val="24"/>
          <w:szCs w:val="24"/>
          <w:lang w:eastAsia="pl-PL"/>
        </w:rPr>
        <w:t xml:space="preserve">działalności </w:t>
      </w:r>
      <w:r w:rsidRPr="00FB4E20">
        <w:rPr>
          <w:rFonts w:ascii="Arial" w:eastAsia="Times New Roman" w:hAnsi="Arial" w:cs="Arial"/>
          <w:sz w:val="24"/>
          <w:szCs w:val="24"/>
          <w:lang w:eastAsia="pl-PL"/>
        </w:rPr>
        <w:t>partnerów gospodarczych, społecznych oraz podmiot</w:t>
      </w:r>
      <w:r w:rsidR="00383FE5" w:rsidRPr="00FB4E20">
        <w:rPr>
          <w:rFonts w:ascii="Arial" w:eastAsia="Times New Roman" w:hAnsi="Arial" w:cs="Arial"/>
          <w:sz w:val="24"/>
          <w:szCs w:val="24"/>
          <w:lang w:eastAsia="pl-PL"/>
        </w:rPr>
        <w:t>ów</w:t>
      </w:r>
      <w:r w:rsidRPr="00FB4E20">
        <w:rPr>
          <w:rFonts w:ascii="Arial" w:eastAsia="Times New Roman" w:hAnsi="Arial" w:cs="Arial"/>
          <w:sz w:val="24"/>
          <w:szCs w:val="24"/>
          <w:lang w:eastAsia="pl-PL"/>
        </w:rPr>
        <w:t xml:space="preserve"> reprezentujących społeczeństwo obywatelskie</w:t>
      </w:r>
      <w:r w:rsidR="009C5758" w:rsidRPr="00FB4E20">
        <w:rPr>
          <w:rFonts w:ascii="Arial" w:eastAsia="Times New Roman" w:hAnsi="Arial" w:cs="Arial"/>
          <w:sz w:val="24"/>
          <w:szCs w:val="24"/>
          <w:lang w:eastAsia="pl-PL"/>
        </w:rPr>
        <w:t xml:space="preserve"> – określonych w art. 8 ust. 1 lit. b) i c) rozporządzenia ogólnego</w:t>
      </w:r>
      <w:r w:rsidR="003D3FAB" w:rsidRPr="00FB4E20">
        <w:rPr>
          <w:rFonts w:ascii="Arial" w:eastAsia="Times New Roman" w:hAnsi="Arial" w:cs="Arial"/>
          <w:sz w:val="24"/>
          <w:szCs w:val="24"/>
          <w:lang w:eastAsia="pl-PL"/>
        </w:rPr>
        <w:t>.</w:t>
      </w:r>
      <w:r w:rsidRPr="00FB4E20">
        <w:rPr>
          <w:rFonts w:ascii="Arial" w:eastAsia="Times New Roman" w:hAnsi="Arial" w:cs="Arial"/>
          <w:sz w:val="24"/>
          <w:szCs w:val="24"/>
          <w:lang w:eastAsia="pl-PL"/>
        </w:rPr>
        <w:t xml:space="preserve"> </w:t>
      </w:r>
    </w:p>
    <w:p w14:paraId="51DCD871" w14:textId="6E89DA01" w:rsidR="00383FE5" w:rsidRPr="00FB4E20" w:rsidRDefault="00383FE5" w:rsidP="00AA137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Jako dodatkowe finansowanie dla ww. grup partnerów IZ FENG zamierza przeznaczyć pulę środków z pomocy technicznej FENG na następujące działania:</w:t>
      </w:r>
    </w:p>
    <w:p w14:paraId="7DB24438" w14:textId="1FE6BFD9" w:rsidR="00383FE5" w:rsidRPr="00FB4E20" w:rsidRDefault="00383FE5" w:rsidP="002A33D1">
      <w:pPr>
        <w:pStyle w:val="Akapitzlist"/>
        <w:numPr>
          <w:ilvl w:val="0"/>
          <w:numId w:val="1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budow</w:t>
      </w:r>
      <w:r w:rsidR="000B7C75" w:rsidRPr="00FB4E20">
        <w:rPr>
          <w:rFonts w:ascii="Arial" w:eastAsia="Times New Roman" w:hAnsi="Arial" w:cs="Arial"/>
          <w:sz w:val="24"/>
          <w:szCs w:val="24"/>
          <w:lang w:eastAsia="pl-PL"/>
        </w:rPr>
        <w:t>ę</w:t>
      </w:r>
      <w:r w:rsidRPr="00FB4E20">
        <w:rPr>
          <w:rFonts w:ascii="Arial" w:eastAsia="Times New Roman" w:hAnsi="Arial" w:cs="Arial"/>
          <w:sz w:val="24"/>
          <w:szCs w:val="24"/>
          <w:lang w:eastAsia="pl-PL"/>
        </w:rPr>
        <w:t xml:space="preserve"> zaplecza eksperckiego dotyczącego wdrażania FENG, w tym: opiniowanie materiałów związanych z pracami komitetu monitorującego </w:t>
      </w:r>
      <w:r w:rsidR="000B7C75" w:rsidRPr="00FB4E20">
        <w:rPr>
          <w:rFonts w:ascii="Arial" w:eastAsia="Times New Roman" w:hAnsi="Arial" w:cs="Arial"/>
          <w:sz w:val="24"/>
          <w:szCs w:val="24"/>
          <w:lang w:eastAsia="pl-PL"/>
        </w:rPr>
        <w:br/>
        <w:t>i</w:t>
      </w:r>
      <w:r w:rsidRPr="00FB4E20">
        <w:rPr>
          <w:rFonts w:ascii="Arial" w:eastAsia="Times New Roman" w:hAnsi="Arial" w:cs="Arial"/>
          <w:sz w:val="24"/>
          <w:szCs w:val="24"/>
          <w:lang w:eastAsia="pl-PL"/>
        </w:rPr>
        <w:t xml:space="preserve"> uzgadnianie stanowisk z reprezentowanym środowiskiem</w:t>
      </w:r>
      <w:r w:rsidR="000B7C75" w:rsidRPr="00FB4E20">
        <w:rPr>
          <w:rFonts w:ascii="Arial" w:eastAsia="Times New Roman" w:hAnsi="Arial" w:cs="Arial"/>
          <w:sz w:val="24"/>
          <w:szCs w:val="24"/>
          <w:lang w:eastAsia="pl-PL"/>
        </w:rPr>
        <w:t>;</w:t>
      </w:r>
    </w:p>
    <w:p w14:paraId="4A9A6378" w14:textId="2974C264" w:rsidR="000B7C75" w:rsidRPr="00FB4E20" w:rsidRDefault="00F17B28" w:rsidP="002A33D1">
      <w:pPr>
        <w:pStyle w:val="Akapitzlist"/>
        <w:numPr>
          <w:ilvl w:val="0"/>
          <w:numId w:val="18"/>
        </w:numPr>
        <w:tabs>
          <w:tab w:val="left" w:pos="1262"/>
        </w:tabs>
        <w:autoSpaceDE w:val="0"/>
        <w:autoSpaceDN w:val="0"/>
        <w:adjustRightInd w:val="0"/>
        <w:spacing w:before="120" w:after="120"/>
        <w:ind w:left="714" w:hanging="357"/>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podnoszenie k</w:t>
      </w:r>
      <w:r w:rsidR="007D3AD2" w:rsidRPr="00FB4E20">
        <w:rPr>
          <w:rFonts w:ascii="Arial" w:eastAsia="Times New Roman" w:hAnsi="Arial" w:cs="Arial"/>
          <w:sz w:val="24"/>
          <w:szCs w:val="24"/>
          <w:lang w:eastAsia="pl-PL"/>
        </w:rPr>
        <w:t xml:space="preserve">ompetencji </w:t>
      </w:r>
      <w:r w:rsidR="00E809DB" w:rsidRPr="00FB4E20">
        <w:rPr>
          <w:rFonts w:ascii="Arial" w:eastAsia="Times New Roman" w:hAnsi="Arial" w:cs="Arial"/>
          <w:sz w:val="24"/>
          <w:szCs w:val="24"/>
          <w:lang w:eastAsia="pl-PL"/>
        </w:rPr>
        <w:t>kadry partnera</w:t>
      </w:r>
      <w:r w:rsidR="00DD04F0" w:rsidRPr="00FB4E20">
        <w:rPr>
          <w:rFonts w:ascii="Arial" w:eastAsia="Times New Roman" w:hAnsi="Arial" w:cs="Arial"/>
          <w:sz w:val="24"/>
          <w:szCs w:val="24"/>
          <w:lang w:eastAsia="pl-PL"/>
        </w:rPr>
        <w:t>, w tym:</w:t>
      </w:r>
      <w:r w:rsidR="0003411C">
        <w:rPr>
          <w:rFonts w:ascii="Arial" w:eastAsia="Times New Roman" w:hAnsi="Arial" w:cs="Arial"/>
          <w:sz w:val="24"/>
          <w:szCs w:val="24"/>
          <w:lang w:eastAsia="pl-PL"/>
        </w:rPr>
        <w:t xml:space="preserve"> </w:t>
      </w:r>
      <w:r w:rsidR="00AE0B83" w:rsidRPr="00FB4E20">
        <w:rPr>
          <w:rFonts w:ascii="Arial" w:eastAsia="Times New Roman" w:hAnsi="Arial" w:cs="Arial"/>
          <w:sz w:val="24"/>
          <w:szCs w:val="24"/>
          <w:lang w:eastAsia="pl-PL"/>
        </w:rPr>
        <w:t xml:space="preserve">finansowanie szkoleń w celu </w:t>
      </w:r>
      <w:r w:rsidR="009C5758" w:rsidRPr="00FB4E20">
        <w:rPr>
          <w:rFonts w:ascii="Arial" w:eastAsia="Times New Roman" w:hAnsi="Arial" w:cs="Arial"/>
          <w:sz w:val="24"/>
          <w:szCs w:val="24"/>
          <w:lang w:eastAsia="pl-PL"/>
        </w:rPr>
        <w:t xml:space="preserve">podniesienia kompetencji i </w:t>
      </w:r>
      <w:r w:rsidR="00AE0B83" w:rsidRPr="00FB4E20">
        <w:rPr>
          <w:rFonts w:ascii="Arial" w:eastAsia="Times New Roman" w:hAnsi="Arial" w:cs="Arial"/>
          <w:sz w:val="24"/>
          <w:szCs w:val="24"/>
          <w:lang w:eastAsia="pl-PL"/>
        </w:rPr>
        <w:t>przygotowani</w:t>
      </w:r>
      <w:r w:rsidR="00F702DD">
        <w:rPr>
          <w:rFonts w:ascii="Arial" w:eastAsia="Times New Roman" w:hAnsi="Arial" w:cs="Arial"/>
          <w:sz w:val="24"/>
          <w:szCs w:val="24"/>
          <w:lang w:eastAsia="pl-PL"/>
        </w:rPr>
        <w:t>e</w:t>
      </w:r>
      <w:r w:rsidR="009C5758" w:rsidRPr="00FB4E20">
        <w:rPr>
          <w:rFonts w:ascii="Arial" w:eastAsia="Times New Roman" w:hAnsi="Arial" w:cs="Arial"/>
          <w:sz w:val="24"/>
          <w:szCs w:val="24"/>
          <w:lang w:eastAsia="pl-PL"/>
        </w:rPr>
        <w:t xml:space="preserve"> </w:t>
      </w:r>
      <w:r w:rsidR="00E809DB" w:rsidRPr="00FB4E20">
        <w:rPr>
          <w:rFonts w:ascii="Arial" w:eastAsia="Times New Roman" w:hAnsi="Arial" w:cs="Arial"/>
          <w:sz w:val="24"/>
          <w:szCs w:val="24"/>
          <w:lang w:eastAsia="pl-PL"/>
        </w:rPr>
        <w:t xml:space="preserve">partnera </w:t>
      </w:r>
      <w:r w:rsidR="002520B5" w:rsidRPr="00FB4E20">
        <w:rPr>
          <w:rFonts w:ascii="Arial" w:eastAsia="Times New Roman" w:hAnsi="Arial" w:cs="Arial"/>
          <w:sz w:val="24"/>
          <w:szCs w:val="24"/>
          <w:lang w:eastAsia="pl-PL"/>
        </w:rPr>
        <w:t xml:space="preserve">do świadczenia usług </w:t>
      </w:r>
      <w:r w:rsidR="0003411C">
        <w:rPr>
          <w:rFonts w:ascii="Arial" w:eastAsia="Times New Roman" w:hAnsi="Arial" w:cs="Arial"/>
          <w:sz w:val="24"/>
          <w:szCs w:val="24"/>
          <w:lang w:eastAsia="pl-PL"/>
        </w:rPr>
        <w:br/>
      </w:r>
      <w:r w:rsidR="002520B5" w:rsidRPr="00FB4E20">
        <w:rPr>
          <w:rFonts w:ascii="Arial" w:eastAsia="Times New Roman" w:hAnsi="Arial" w:cs="Arial"/>
          <w:sz w:val="24"/>
          <w:szCs w:val="24"/>
          <w:lang w:eastAsia="pl-PL"/>
        </w:rPr>
        <w:t xml:space="preserve">w </w:t>
      </w:r>
      <w:r w:rsidR="009C5758" w:rsidRPr="00FB4E20">
        <w:rPr>
          <w:rFonts w:ascii="Arial" w:eastAsia="Times New Roman" w:hAnsi="Arial" w:cs="Arial"/>
          <w:sz w:val="24"/>
          <w:szCs w:val="24"/>
          <w:lang w:eastAsia="pl-PL"/>
        </w:rPr>
        <w:t>obszarze</w:t>
      </w:r>
      <w:r w:rsidR="002520B5" w:rsidRPr="00FB4E20">
        <w:rPr>
          <w:rFonts w:ascii="Arial" w:eastAsia="Times New Roman" w:hAnsi="Arial" w:cs="Arial"/>
          <w:sz w:val="24"/>
          <w:szCs w:val="24"/>
          <w:lang w:eastAsia="pl-PL"/>
        </w:rPr>
        <w:t xml:space="preserve"> </w:t>
      </w:r>
      <w:r w:rsidR="009C5758" w:rsidRPr="00FB4E20">
        <w:rPr>
          <w:rFonts w:ascii="Arial" w:eastAsia="Times New Roman" w:hAnsi="Arial" w:cs="Arial"/>
          <w:sz w:val="24"/>
          <w:szCs w:val="24"/>
          <w:lang w:eastAsia="pl-PL"/>
        </w:rPr>
        <w:t>środowiskowym</w:t>
      </w:r>
      <w:r w:rsidR="002520B5" w:rsidRPr="00FB4E20">
        <w:rPr>
          <w:rFonts w:ascii="Arial" w:eastAsia="Times New Roman" w:hAnsi="Arial" w:cs="Arial"/>
          <w:sz w:val="24"/>
          <w:szCs w:val="24"/>
          <w:lang w:eastAsia="pl-PL"/>
        </w:rPr>
        <w:t xml:space="preserve"> oraz cyfrowym dla swoich członków</w:t>
      </w:r>
      <w:r w:rsidR="00DD04F0" w:rsidRPr="00FB4E20">
        <w:rPr>
          <w:rFonts w:ascii="Arial" w:eastAsia="Times New Roman" w:hAnsi="Arial" w:cs="Arial"/>
          <w:sz w:val="24"/>
          <w:szCs w:val="24"/>
          <w:lang w:eastAsia="pl-PL"/>
        </w:rPr>
        <w:t xml:space="preserve">. </w:t>
      </w:r>
    </w:p>
    <w:p w14:paraId="29E8F1FF" w14:textId="3E89B187" w:rsidR="00825680" w:rsidRPr="00FB4E20" w:rsidRDefault="00236378" w:rsidP="00DF77BF">
      <w:pPr>
        <w:tabs>
          <w:tab w:val="left" w:pos="1262"/>
        </w:tabs>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 xml:space="preserve">IZ </w:t>
      </w:r>
      <w:r w:rsidRPr="00C04A34">
        <w:rPr>
          <w:rFonts w:ascii="Arial" w:eastAsia="Times New Roman" w:hAnsi="Arial" w:cs="Arial"/>
          <w:sz w:val="24"/>
          <w:szCs w:val="24"/>
          <w:shd w:val="clear" w:color="auto" w:fill="FFFFFF" w:themeFill="background1"/>
          <w:lang w:eastAsia="pl-PL"/>
        </w:rPr>
        <w:t>FENG o</w:t>
      </w:r>
      <w:r w:rsidR="00600241" w:rsidRPr="00C04A34">
        <w:rPr>
          <w:rFonts w:ascii="Arial" w:eastAsia="Times New Roman" w:hAnsi="Arial" w:cs="Arial"/>
          <w:sz w:val="24"/>
          <w:szCs w:val="24"/>
          <w:shd w:val="clear" w:color="auto" w:fill="FFFFFF" w:themeFill="background1"/>
          <w:lang w:eastAsia="pl-PL"/>
        </w:rPr>
        <w:t>szac</w:t>
      </w:r>
      <w:r w:rsidRPr="00C04A34">
        <w:rPr>
          <w:rFonts w:ascii="Arial" w:eastAsia="Times New Roman" w:hAnsi="Arial" w:cs="Arial"/>
          <w:sz w:val="24"/>
          <w:szCs w:val="24"/>
          <w:shd w:val="clear" w:color="auto" w:fill="FFFFFF" w:themeFill="background1"/>
          <w:lang w:eastAsia="pl-PL"/>
        </w:rPr>
        <w:t>uje</w:t>
      </w:r>
      <w:r w:rsidR="00600241" w:rsidRPr="00C04A34">
        <w:rPr>
          <w:rFonts w:ascii="Arial" w:eastAsia="Times New Roman" w:hAnsi="Arial" w:cs="Arial"/>
          <w:sz w:val="24"/>
          <w:szCs w:val="24"/>
          <w:shd w:val="clear" w:color="auto" w:fill="FFFFFF" w:themeFill="background1"/>
          <w:lang w:eastAsia="pl-PL"/>
        </w:rPr>
        <w:t xml:space="preserve"> potencjaln</w:t>
      </w:r>
      <w:r w:rsidRPr="00C04A34">
        <w:rPr>
          <w:rFonts w:ascii="Arial" w:eastAsia="Times New Roman" w:hAnsi="Arial" w:cs="Arial"/>
          <w:sz w:val="24"/>
          <w:szCs w:val="24"/>
          <w:shd w:val="clear" w:color="auto" w:fill="FFFFFF" w:themeFill="background1"/>
          <w:lang w:eastAsia="pl-PL"/>
        </w:rPr>
        <w:t>e</w:t>
      </w:r>
      <w:r w:rsidR="00600241" w:rsidRPr="00C04A34">
        <w:rPr>
          <w:rFonts w:ascii="Arial" w:eastAsia="Times New Roman" w:hAnsi="Arial" w:cs="Arial"/>
          <w:sz w:val="24"/>
          <w:szCs w:val="24"/>
          <w:shd w:val="clear" w:color="auto" w:fill="FFFFFF" w:themeFill="background1"/>
          <w:lang w:eastAsia="pl-PL"/>
        </w:rPr>
        <w:t xml:space="preserve"> koszt</w:t>
      </w:r>
      <w:r w:rsidRPr="00C04A34">
        <w:rPr>
          <w:rFonts w:ascii="Arial" w:eastAsia="Times New Roman" w:hAnsi="Arial" w:cs="Arial"/>
          <w:sz w:val="24"/>
          <w:szCs w:val="24"/>
          <w:shd w:val="clear" w:color="auto" w:fill="FFFFFF" w:themeFill="background1"/>
          <w:lang w:eastAsia="pl-PL"/>
        </w:rPr>
        <w:t>y</w:t>
      </w:r>
      <w:r w:rsidR="00600241" w:rsidRPr="00C04A34">
        <w:rPr>
          <w:rFonts w:ascii="Arial" w:eastAsia="Times New Roman" w:hAnsi="Arial" w:cs="Arial"/>
          <w:sz w:val="24"/>
          <w:szCs w:val="24"/>
          <w:shd w:val="clear" w:color="auto" w:fill="FFFFFF" w:themeFill="background1"/>
          <w:lang w:eastAsia="pl-PL"/>
        </w:rPr>
        <w:t xml:space="preserve"> ww. działań, wskaże limity kosztów dla pojedynczej organizacji</w:t>
      </w:r>
      <w:r w:rsidRPr="00C04A34">
        <w:rPr>
          <w:rFonts w:ascii="Arial" w:eastAsia="Times New Roman" w:hAnsi="Arial" w:cs="Arial"/>
          <w:sz w:val="24"/>
          <w:szCs w:val="24"/>
          <w:shd w:val="clear" w:color="auto" w:fill="FFFFFF" w:themeFill="background1"/>
          <w:lang w:eastAsia="pl-PL"/>
        </w:rPr>
        <w:t xml:space="preserve"> i skonsultuje je z przedstawicielami organizacji</w:t>
      </w:r>
      <w:r w:rsidR="00600241" w:rsidRPr="00C04A34">
        <w:rPr>
          <w:rFonts w:ascii="Arial" w:eastAsia="Times New Roman" w:hAnsi="Arial" w:cs="Arial"/>
          <w:sz w:val="24"/>
          <w:szCs w:val="24"/>
          <w:shd w:val="clear" w:color="auto" w:fill="FFFFFF" w:themeFill="background1"/>
          <w:lang w:eastAsia="pl-PL"/>
        </w:rPr>
        <w:t>.</w:t>
      </w:r>
      <w:r w:rsidR="00600241" w:rsidRPr="00FB4E20">
        <w:rPr>
          <w:rFonts w:ascii="Arial" w:eastAsia="Times New Roman" w:hAnsi="Arial" w:cs="Arial"/>
          <w:sz w:val="24"/>
          <w:szCs w:val="24"/>
          <w:lang w:eastAsia="pl-PL"/>
        </w:rPr>
        <w:t xml:space="preserve"> </w:t>
      </w:r>
    </w:p>
    <w:p w14:paraId="075E4910" w14:textId="209008D4" w:rsidR="00F366F8" w:rsidRPr="00FB4E20" w:rsidRDefault="008E5794" w:rsidP="00555F90">
      <w:pPr>
        <w:pStyle w:val="Nagwek3"/>
        <w:numPr>
          <w:ilvl w:val="0"/>
          <w:numId w:val="3"/>
        </w:numPr>
        <w:spacing w:before="120" w:after="120"/>
        <w:rPr>
          <w:rFonts w:ascii="Arial" w:hAnsi="Arial" w:cs="Arial"/>
          <w:color w:val="auto"/>
          <w:sz w:val="24"/>
          <w:lang w:eastAsia="pl-PL"/>
        </w:rPr>
      </w:pPr>
      <w:bookmarkStart w:id="32" w:name="_Toc95829029"/>
      <w:r w:rsidRPr="00FB4E20">
        <w:rPr>
          <w:rFonts w:ascii="Arial" w:hAnsi="Arial" w:cs="Arial"/>
          <w:color w:val="auto"/>
          <w:sz w:val="24"/>
          <w:lang w:eastAsia="pl-PL"/>
        </w:rPr>
        <w:t>i</w:t>
      </w:r>
      <w:r w:rsidR="00F366F8" w:rsidRPr="00FB4E20">
        <w:rPr>
          <w:rFonts w:ascii="Arial" w:hAnsi="Arial" w:cs="Arial"/>
          <w:color w:val="auto"/>
          <w:sz w:val="24"/>
          <w:lang w:eastAsia="pl-PL"/>
        </w:rPr>
        <w:t xml:space="preserve">nne finansowanie </w:t>
      </w:r>
      <w:r w:rsidR="00370EF2" w:rsidRPr="00FB4E20">
        <w:rPr>
          <w:rFonts w:ascii="Arial" w:hAnsi="Arial" w:cs="Arial"/>
          <w:color w:val="auto"/>
          <w:sz w:val="24"/>
          <w:lang w:eastAsia="pl-PL"/>
        </w:rPr>
        <w:t xml:space="preserve">działalności </w:t>
      </w:r>
      <w:r w:rsidR="00F366F8" w:rsidRPr="00FB4E20">
        <w:rPr>
          <w:rFonts w:ascii="Arial" w:hAnsi="Arial" w:cs="Arial"/>
          <w:color w:val="auto"/>
          <w:sz w:val="24"/>
          <w:lang w:eastAsia="pl-PL"/>
        </w:rPr>
        <w:t>partnerów</w:t>
      </w:r>
      <w:bookmarkEnd w:id="32"/>
      <w:r w:rsidR="00F366F8" w:rsidRPr="00FB4E20">
        <w:rPr>
          <w:rFonts w:ascii="Arial" w:hAnsi="Arial" w:cs="Arial"/>
          <w:color w:val="auto"/>
          <w:sz w:val="24"/>
          <w:lang w:eastAsia="pl-PL"/>
        </w:rPr>
        <w:t xml:space="preserve"> </w:t>
      </w:r>
    </w:p>
    <w:p w14:paraId="3DF0BF76" w14:textId="2A69CF73" w:rsidR="00F366F8" w:rsidRPr="00FB4E20" w:rsidRDefault="00F366F8" w:rsidP="002F561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Mając na względzie możliwości partnerów, w tym: znajomość środowiska zrzeszonych podmiotów – ich </w:t>
      </w:r>
      <w:r w:rsidR="002F5618" w:rsidRPr="00FB4E20">
        <w:rPr>
          <w:rFonts w:ascii="Arial" w:eastAsia="Times New Roman" w:hAnsi="Arial" w:cs="Arial"/>
          <w:sz w:val="24"/>
          <w:szCs w:val="24"/>
          <w:lang w:eastAsia="pl-PL"/>
        </w:rPr>
        <w:t xml:space="preserve">problemów i </w:t>
      </w:r>
      <w:r w:rsidRPr="00FB4E20">
        <w:rPr>
          <w:rFonts w:ascii="Arial" w:eastAsia="Times New Roman" w:hAnsi="Arial" w:cs="Arial"/>
          <w:sz w:val="24"/>
          <w:szCs w:val="24"/>
          <w:lang w:eastAsia="pl-PL"/>
        </w:rPr>
        <w:t xml:space="preserve">potrzeb </w:t>
      </w:r>
      <w:r w:rsidR="002F5618" w:rsidRPr="00FB4E20">
        <w:rPr>
          <w:rFonts w:ascii="Arial" w:eastAsia="Times New Roman" w:hAnsi="Arial" w:cs="Arial"/>
          <w:sz w:val="24"/>
          <w:szCs w:val="24"/>
          <w:lang w:eastAsia="pl-PL"/>
        </w:rPr>
        <w:t>rozwojowych</w:t>
      </w:r>
      <w:r w:rsidRPr="00FB4E20">
        <w:rPr>
          <w:rFonts w:ascii="Arial" w:eastAsia="Times New Roman" w:hAnsi="Arial" w:cs="Arial"/>
          <w:sz w:val="24"/>
          <w:szCs w:val="24"/>
          <w:lang w:eastAsia="pl-PL"/>
        </w:rPr>
        <w:t xml:space="preserve"> oraz form dotarcia do węższych grup</w:t>
      </w:r>
      <w:r w:rsidR="00370EF2" w:rsidRPr="00FB4E20">
        <w:rPr>
          <w:rFonts w:ascii="Arial" w:eastAsia="Times New Roman" w:hAnsi="Arial" w:cs="Arial"/>
          <w:sz w:val="24"/>
          <w:szCs w:val="24"/>
          <w:lang w:eastAsia="pl-PL"/>
        </w:rPr>
        <w:t>,</w:t>
      </w:r>
      <w:r w:rsidRPr="00FB4E20">
        <w:rPr>
          <w:rFonts w:ascii="Arial" w:eastAsia="Times New Roman" w:hAnsi="Arial" w:cs="Arial"/>
          <w:sz w:val="24"/>
          <w:szCs w:val="24"/>
          <w:lang w:eastAsia="pl-PL"/>
        </w:rPr>
        <w:t xml:space="preserve"> </w:t>
      </w:r>
      <w:r w:rsidR="002F5618" w:rsidRPr="00FB4E20">
        <w:rPr>
          <w:rFonts w:ascii="Arial" w:eastAsia="Times New Roman" w:hAnsi="Arial" w:cs="Arial"/>
          <w:sz w:val="24"/>
          <w:szCs w:val="24"/>
          <w:lang w:eastAsia="pl-PL"/>
        </w:rPr>
        <w:t xml:space="preserve">partnerzy </w:t>
      </w:r>
      <w:r w:rsidR="00E67AFC" w:rsidRPr="00FB4E20">
        <w:rPr>
          <w:rFonts w:ascii="Arial" w:eastAsia="Times New Roman" w:hAnsi="Arial" w:cs="Arial"/>
          <w:sz w:val="24"/>
          <w:szCs w:val="24"/>
          <w:lang w:eastAsia="pl-PL"/>
        </w:rPr>
        <w:t>wskazani w art.</w:t>
      </w:r>
      <w:r w:rsidR="005D04DC" w:rsidRPr="00FB4E20">
        <w:rPr>
          <w:rFonts w:ascii="Arial" w:eastAsia="Times New Roman" w:hAnsi="Arial" w:cs="Arial"/>
          <w:sz w:val="24"/>
          <w:szCs w:val="24"/>
          <w:lang w:eastAsia="pl-PL"/>
        </w:rPr>
        <w:t xml:space="preserve"> </w:t>
      </w:r>
      <w:r w:rsidR="00E67AFC" w:rsidRPr="00FB4E20">
        <w:rPr>
          <w:rFonts w:ascii="Arial" w:eastAsia="Times New Roman" w:hAnsi="Arial" w:cs="Arial"/>
          <w:sz w:val="24"/>
          <w:szCs w:val="24"/>
          <w:lang w:eastAsia="pl-PL"/>
        </w:rPr>
        <w:t xml:space="preserve">8 ust. </w:t>
      </w:r>
      <w:r w:rsidR="00287320" w:rsidRPr="00FB4E20">
        <w:rPr>
          <w:rFonts w:ascii="Arial" w:eastAsia="Times New Roman" w:hAnsi="Arial" w:cs="Arial"/>
          <w:sz w:val="24"/>
          <w:szCs w:val="24"/>
          <w:lang w:eastAsia="pl-PL"/>
        </w:rPr>
        <w:t xml:space="preserve">1 </w:t>
      </w:r>
      <w:r w:rsidR="00E67AFC" w:rsidRPr="00FB4E20">
        <w:rPr>
          <w:rFonts w:ascii="Arial" w:eastAsia="Times New Roman" w:hAnsi="Arial" w:cs="Arial"/>
          <w:sz w:val="24"/>
          <w:szCs w:val="24"/>
          <w:lang w:eastAsia="pl-PL"/>
        </w:rPr>
        <w:t xml:space="preserve">pkt b) i c) rozporządzenia ogólnego </w:t>
      </w:r>
      <w:r w:rsidRPr="00FB4E20">
        <w:rPr>
          <w:rFonts w:ascii="Arial" w:eastAsia="Times New Roman" w:hAnsi="Arial" w:cs="Arial"/>
          <w:sz w:val="24"/>
          <w:szCs w:val="24"/>
          <w:lang w:eastAsia="pl-PL"/>
        </w:rPr>
        <w:t>będą mogli otrzymać wsparcie</w:t>
      </w:r>
      <w:r w:rsidR="00370EF2" w:rsidRPr="00FB4E20">
        <w:rPr>
          <w:rFonts w:ascii="Arial" w:eastAsia="Times New Roman" w:hAnsi="Arial" w:cs="Arial"/>
          <w:sz w:val="24"/>
          <w:szCs w:val="24"/>
          <w:lang w:eastAsia="pl-PL"/>
        </w:rPr>
        <w:t xml:space="preserve"> na</w:t>
      </w:r>
      <w:r w:rsidRPr="00FB4E20">
        <w:rPr>
          <w:rFonts w:ascii="Arial" w:eastAsia="Times New Roman" w:hAnsi="Arial" w:cs="Arial"/>
          <w:sz w:val="24"/>
          <w:szCs w:val="24"/>
          <w:lang w:eastAsia="pl-PL"/>
        </w:rPr>
        <w:t xml:space="preserve">: </w:t>
      </w:r>
    </w:p>
    <w:p w14:paraId="40288F69" w14:textId="5E05838D" w:rsidR="00F366F8" w:rsidRPr="00FB4E20" w:rsidRDefault="00F366F8" w:rsidP="00340FB2">
      <w:pPr>
        <w:pStyle w:val="Akapitzlist"/>
        <w:numPr>
          <w:ilvl w:val="0"/>
          <w:numId w:val="25"/>
        </w:numPr>
        <w:tabs>
          <w:tab w:val="left" w:pos="1262"/>
        </w:tabs>
        <w:autoSpaceDE w:val="0"/>
        <w:autoSpaceDN w:val="0"/>
        <w:adjustRightInd w:val="0"/>
        <w:spacing w:before="120" w:after="120"/>
        <w:ind w:left="709" w:hanging="284"/>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p</w:t>
      </w:r>
      <w:r w:rsidR="002F5618" w:rsidRPr="00FB4E20">
        <w:rPr>
          <w:rFonts w:ascii="Arial" w:eastAsia="Times New Roman" w:hAnsi="Arial" w:cs="Arial"/>
          <w:sz w:val="24"/>
          <w:szCs w:val="24"/>
          <w:lang w:eastAsia="pl-PL"/>
        </w:rPr>
        <w:t>romocj</w:t>
      </w:r>
      <w:r w:rsidR="00370EF2" w:rsidRPr="00FB4E20">
        <w:rPr>
          <w:rFonts w:ascii="Arial" w:eastAsia="Times New Roman" w:hAnsi="Arial" w:cs="Arial"/>
          <w:sz w:val="24"/>
          <w:szCs w:val="24"/>
          <w:lang w:eastAsia="pl-PL"/>
        </w:rPr>
        <w:t>ę</w:t>
      </w:r>
      <w:r w:rsidRPr="00FB4E20">
        <w:rPr>
          <w:rFonts w:ascii="Arial" w:eastAsia="Times New Roman" w:hAnsi="Arial" w:cs="Arial"/>
          <w:sz w:val="24"/>
          <w:szCs w:val="24"/>
          <w:lang w:eastAsia="pl-PL"/>
        </w:rPr>
        <w:t xml:space="preserve"> wybranych obszarów wsparcia FENG w konkretnej, określonej grupie odbiorców ostatecznych</w:t>
      </w:r>
      <w:r w:rsidR="002F5618" w:rsidRPr="00FB4E20">
        <w:rPr>
          <w:rFonts w:ascii="Arial" w:eastAsia="Times New Roman" w:hAnsi="Arial" w:cs="Arial"/>
          <w:sz w:val="24"/>
          <w:szCs w:val="24"/>
          <w:lang w:eastAsia="pl-PL"/>
        </w:rPr>
        <w:t xml:space="preserve"> (m.in.: koszty wynajmu sali, obsługi technicznej, druku materiałów promocyjnych)</w:t>
      </w:r>
      <w:r w:rsidRPr="00FB4E20">
        <w:rPr>
          <w:rFonts w:ascii="Arial" w:eastAsia="Times New Roman" w:hAnsi="Arial" w:cs="Arial"/>
          <w:sz w:val="24"/>
          <w:szCs w:val="24"/>
          <w:lang w:eastAsia="pl-PL"/>
        </w:rPr>
        <w:t xml:space="preserve">; </w:t>
      </w:r>
    </w:p>
    <w:p w14:paraId="272BB24B" w14:textId="6326F533" w:rsidR="002F4846" w:rsidRDefault="005D04DC" w:rsidP="00340FB2">
      <w:pPr>
        <w:pStyle w:val="Akapitzlist"/>
        <w:numPr>
          <w:ilvl w:val="0"/>
          <w:numId w:val="25"/>
        </w:numPr>
        <w:tabs>
          <w:tab w:val="left" w:pos="1262"/>
        </w:tabs>
        <w:autoSpaceDE w:val="0"/>
        <w:autoSpaceDN w:val="0"/>
        <w:adjustRightInd w:val="0"/>
        <w:spacing w:before="120" w:after="120"/>
        <w:ind w:left="709" w:hanging="284"/>
        <w:contextualSpacing w:val="0"/>
        <w:rPr>
          <w:rFonts w:ascii="Arial" w:eastAsia="Times New Roman" w:hAnsi="Arial" w:cs="Arial"/>
          <w:sz w:val="24"/>
          <w:szCs w:val="24"/>
          <w:lang w:eastAsia="pl-PL"/>
        </w:rPr>
      </w:pPr>
      <w:r w:rsidRPr="00FB4E20">
        <w:rPr>
          <w:rFonts w:ascii="Arial" w:eastAsia="Times New Roman" w:hAnsi="Arial" w:cs="Arial"/>
          <w:sz w:val="24"/>
          <w:szCs w:val="24"/>
          <w:lang w:eastAsia="pl-PL"/>
        </w:rPr>
        <w:t>finansowanie działa</w:t>
      </w:r>
      <w:r w:rsidR="0015616C" w:rsidRPr="00FB4E20">
        <w:rPr>
          <w:rFonts w:ascii="Arial" w:eastAsia="Times New Roman" w:hAnsi="Arial" w:cs="Arial"/>
          <w:sz w:val="24"/>
          <w:szCs w:val="24"/>
          <w:lang w:eastAsia="pl-PL"/>
        </w:rPr>
        <w:t>ń</w:t>
      </w:r>
      <w:r w:rsidRPr="00FB4E20">
        <w:rPr>
          <w:rFonts w:ascii="Arial" w:eastAsia="Times New Roman" w:hAnsi="Arial" w:cs="Arial"/>
          <w:sz w:val="24"/>
          <w:szCs w:val="24"/>
          <w:lang w:eastAsia="pl-PL"/>
        </w:rPr>
        <w:t xml:space="preserve"> informacyjn</w:t>
      </w:r>
      <w:r w:rsidR="0015616C" w:rsidRPr="00FB4E20">
        <w:rPr>
          <w:rFonts w:ascii="Arial" w:eastAsia="Times New Roman" w:hAnsi="Arial" w:cs="Arial"/>
          <w:sz w:val="24"/>
          <w:szCs w:val="24"/>
          <w:lang w:eastAsia="pl-PL"/>
        </w:rPr>
        <w:t>ych</w:t>
      </w:r>
      <w:r w:rsidRPr="00FB4E20">
        <w:rPr>
          <w:rFonts w:ascii="Arial" w:eastAsia="Times New Roman" w:hAnsi="Arial" w:cs="Arial"/>
          <w:sz w:val="24"/>
          <w:szCs w:val="24"/>
          <w:lang w:eastAsia="pl-PL"/>
        </w:rPr>
        <w:t xml:space="preserve"> na temat korzyści płynących </w:t>
      </w:r>
      <w:r w:rsidR="009C5758" w:rsidRPr="00FB4E20">
        <w:rPr>
          <w:rFonts w:ascii="Arial" w:eastAsia="Times New Roman" w:hAnsi="Arial" w:cs="Arial"/>
          <w:sz w:val="24"/>
          <w:szCs w:val="24"/>
          <w:lang w:eastAsia="pl-PL"/>
        </w:rPr>
        <w:t>z obszarów wspieranych w FENG</w:t>
      </w:r>
      <w:r w:rsidR="00003C2A">
        <w:rPr>
          <w:rFonts w:ascii="Arial" w:eastAsia="Times New Roman" w:hAnsi="Arial" w:cs="Arial"/>
          <w:sz w:val="24"/>
          <w:szCs w:val="24"/>
          <w:lang w:eastAsia="pl-PL"/>
        </w:rPr>
        <w:t>,</w:t>
      </w:r>
      <w:r w:rsidR="009C5758" w:rsidRPr="00FB4E20">
        <w:rPr>
          <w:rFonts w:ascii="Arial" w:eastAsia="Times New Roman" w:hAnsi="Arial" w:cs="Arial"/>
          <w:sz w:val="24"/>
          <w:szCs w:val="24"/>
          <w:lang w:eastAsia="pl-PL"/>
        </w:rPr>
        <w:t xml:space="preserve"> m.in.: innowacyjności, </w:t>
      </w:r>
      <w:r w:rsidRPr="00FB4E20">
        <w:rPr>
          <w:rFonts w:ascii="Arial" w:eastAsia="Times New Roman" w:hAnsi="Arial" w:cs="Arial"/>
          <w:sz w:val="24"/>
          <w:szCs w:val="24"/>
          <w:lang w:eastAsia="pl-PL"/>
        </w:rPr>
        <w:t>internacjonalizacji, zazielenienia oraz cyfryzacji przedsiębiorstw</w:t>
      </w:r>
      <w:r w:rsidR="0015616C" w:rsidRPr="00FB4E20">
        <w:rPr>
          <w:rFonts w:ascii="Arial" w:eastAsia="Times New Roman" w:hAnsi="Arial" w:cs="Arial"/>
          <w:sz w:val="24"/>
          <w:szCs w:val="24"/>
          <w:lang w:eastAsia="pl-PL"/>
        </w:rPr>
        <w:t>; m</w:t>
      </w:r>
      <w:r w:rsidR="004D0208" w:rsidRPr="00FB4E20">
        <w:rPr>
          <w:rFonts w:ascii="Arial" w:eastAsia="Times New Roman" w:hAnsi="Arial" w:cs="Arial"/>
          <w:sz w:val="24"/>
          <w:szCs w:val="24"/>
          <w:lang w:eastAsia="pl-PL"/>
        </w:rPr>
        <w:t xml:space="preserve">.in. </w:t>
      </w:r>
      <w:r w:rsidRPr="00FB4E20">
        <w:rPr>
          <w:rFonts w:ascii="Arial" w:eastAsia="Times New Roman" w:hAnsi="Arial" w:cs="Arial"/>
          <w:sz w:val="24"/>
          <w:szCs w:val="24"/>
          <w:lang w:eastAsia="pl-PL"/>
        </w:rPr>
        <w:t xml:space="preserve">informowanie </w:t>
      </w:r>
      <w:r w:rsidR="002F5618" w:rsidRPr="00FB4E20">
        <w:rPr>
          <w:rFonts w:ascii="Arial" w:eastAsia="Times New Roman" w:hAnsi="Arial" w:cs="Arial"/>
          <w:sz w:val="24"/>
          <w:szCs w:val="24"/>
          <w:lang w:eastAsia="pl-PL"/>
        </w:rPr>
        <w:t xml:space="preserve">członków oraz potencjalnych członków </w:t>
      </w:r>
      <w:r w:rsidRPr="00FB4E20">
        <w:rPr>
          <w:rFonts w:ascii="Arial" w:eastAsia="Times New Roman" w:hAnsi="Arial" w:cs="Arial"/>
          <w:sz w:val="24"/>
          <w:szCs w:val="24"/>
          <w:lang w:eastAsia="pl-PL"/>
        </w:rPr>
        <w:t>o możliwościach i warunkach aplikowania</w:t>
      </w:r>
      <w:r w:rsidR="0015616C" w:rsidRPr="00FB4E20">
        <w:rPr>
          <w:rFonts w:ascii="Arial" w:eastAsia="Times New Roman" w:hAnsi="Arial" w:cs="Arial"/>
          <w:sz w:val="24"/>
          <w:szCs w:val="24"/>
          <w:lang w:eastAsia="pl-PL"/>
        </w:rPr>
        <w:t xml:space="preserve"> o wsparcie</w:t>
      </w:r>
      <w:r w:rsidR="00597B27" w:rsidRPr="00FB4E20">
        <w:rPr>
          <w:rFonts w:ascii="Arial" w:eastAsia="Times New Roman" w:hAnsi="Arial" w:cs="Arial"/>
          <w:sz w:val="24"/>
          <w:szCs w:val="24"/>
          <w:lang w:eastAsia="pl-PL"/>
        </w:rPr>
        <w:t>,</w:t>
      </w:r>
      <w:r w:rsidR="0015616C" w:rsidRPr="00FB4E20">
        <w:rPr>
          <w:rFonts w:ascii="Arial" w:eastAsia="Times New Roman" w:hAnsi="Arial" w:cs="Arial"/>
          <w:sz w:val="24"/>
          <w:szCs w:val="24"/>
          <w:lang w:eastAsia="pl-PL"/>
        </w:rPr>
        <w:t xml:space="preserve"> </w:t>
      </w:r>
      <w:r w:rsidR="0015616C" w:rsidRPr="00FB4E20">
        <w:rPr>
          <w:rFonts w:ascii="Arial" w:eastAsia="Times New Roman" w:hAnsi="Arial" w:cs="Arial"/>
          <w:sz w:val="24"/>
          <w:szCs w:val="24"/>
          <w:lang w:eastAsia="pl-PL"/>
        </w:rPr>
        <w:lastRenderedPageBreak/>
        <w:t>poszukiwani</w:t>
      </w:r>
      <w:r w:rsidR="00003C2A">
        <w:rPr>
          <w:rFonts w:ascii="Arial" w:eastAsia="Times New Roman" w:hAnsi="Arial" w:cs="Arial"/>
          <w:sz w:val="24"/>
          <w:szCs w:val="24"/>
          <w:lang w:eastAsia="pl-PL"/>
        </w:rPr>
        <w:t>e</w:t>
      </w:r>
      <w:r w:rsidR="0015616C" w:rsidRPr="00FB4E20">
        <w:rPr>
          <w:rFonts w:ascii="Arial" w:eastAsia="Times New Roman" w:hAnsi="Arial" w:cs="Arial"/>
          <w:sz w:val="24"/>
          <w:szCs w:val="24"/>
          <w:lang w:eastAsia="pl-PL"/>
        </w:rPr>
        <w:t xml:space="preserve"> partnerów</w:t>
      </w:r>
      <w:r w:rsidR="00597B27" w:rsidRPr="00FB4E20">
        <w:rPr>
          <w:rFonts w:ascii="Arial" w:eastAsia="Times New Roman" w:hAnsi="Arial" w:cs="Arial"/>
          <w:sz w:val="24"/>
          <w:szCs w:val="24"/>
          <w:lang w:eastAsia="pl-PL"/>
        </w:rPr>
        <w:t xml:space="preserve"> (przygotowanie niezbędnych strategii, podsumowań, analiz)</w:t>
      </w:r>
      <w:r w:rsidR="002F4846">
        <w:rPr>
          <w:rFonts w:ascii="Arial" w:eastAsia="Times New Roman" w:hAnsi="Arial" w:cs="Arial"/>
          <w:sz w:val="24"/>
          <w:szCs w:val="24"/>
          <w:lang w:eastAsia="pl-PL"/>
        </w:rPr>
        <w:t>;</w:t>
      </w:r>
    </w:p>
    <w:p w14:paraId="5F218F28" w14:textId="10FAEF0D" w:rsidR="00003C2A" w:rsidRPr="00003C2A" w:rsidRDefault="002F4846" w:rsidP="00340FB2">
      <w:pPr>
        <w:pStyle w:val="Akapitzlist"/>
        <w:numPr>
          <w:ilvl w:val="0"/>
          <w:numId w:val="25"/>
        </w:numPr>
        <w:tabs>
          <w:tab w:val="left" w:pos="1262"/>
        </w:tabs>
        <w:autoSpaceDE w:val="0"/>
        <w:autoSpaceDN w:val="0"/>
        <w:adjustRightInd w:val="0"/>
        <w:spacing w:before="120" w:after="120"/>
        <w:ind w:left="709" w:hanging="284"/>
        <w:contextualSpacing w:val="0"/>
        <w:rPr>
          <w:rFonts w:ascii="Arial" w:eastAsia="Times New Roman" w:hAnsi="Arial" w:cs="Arial"/>
          <w:sz w:val="24"/>
          <w:szCs w:val="24"/>
          <w:lang w:eastAsia="pl-PL"/>
        </w:rPr>
      </w:pPr>
      <w:bookmarkStart w:id="33" w:name="_Hlk94606049"/>
      <w:r>
        <w:rPr>
          <w:rFonts w:ascii="Arial" w:eastAsia="Times New Roman" w:hAnsi="Arial" w:cs="Arial"/>
          <w:sz w:val="24"/>
          <w:szCs w:val="24"/>
          <w:lang w:eastAsia="pl-PL"/>
        </w:rPr>
        <w:t xml:space="preserve">finansowanie wizytacji </w:t>
      </w:r>
      <w:r w:rsidR="00BE5D3D">
        <w:rPr>
          <w:rFonts w:ascii="Arial" w:eastAsia="Times New Roman" w:hAnsi="Arial" w:cs="Arial"/>
          <w:sz w:val="24"/>
          <w:szCs w:val="24"/>
          <w:lang w:eastAsia="pl-PL"/>
        </w:rPr>
        <w:t>oraz</w:t>
      </w:r>
      <w:r w:rsidR="00BE5D3D" w:rsidRPr="002F4846">
        <w:rPr>
          <w:rFonts w:ascii="Arial" w:eastAsia="Times New Roman" w:hAnsi="Arial" w:cs="Arial"/>
          <w:sz w:val="24"/>
          <w:szCs w:val="24"/>
          <w:lang w:eastAsia="pl-PL"/>
        </w:rPr>
        <w:t xml:space="preserve"> </w:t>
      </w:r>
      <w:r w:rsidR="00BE5D3D">
        <w:rPr>
          <w:rFonts w:ascii="Arial" w:eastAsia="Times New Roman" w:hAnsi="Arial" w:cs="Arial"/>
          <w:sz w:val="24"/>
          <w:szCs w:val="24"/>
          <w:lang w:eastAsia="pl-PL"/>
        </w:rPr>
        <w:t xml:space="preserve">przeprowadzenia </w:t>
      </w:r>
      <w:r w:rsidR="00BE5D3D" w:rsidRPr="002F4846">
        <w:rPr>
          <w:rFonts w:ascii="Arial" w:eastAsia="Times New Roman" w:hAnsi="Arial" w:cs="Arial"/>
          <w:sz w:val="24"/>
          <w:szCs w:val="24"/>
          <w:lang w:eastAsia="pl-PL"/>
        </w:rPr>
        <w:t xml:space="preserve">kontroli na miejscu </w:t>
      </w:r>
      <w:r w:rsidRPr="002F4846">
        <w:rPr>
          <w:rFonts w:ascii="Arial" w:eastAsia="Times New Roman" w:hAnsi="Arial" w:cs="Arial"/>
          <w:sz w:val="24"/>
          <w:szCs w:val="24"/>
          <w:lang w:eastAsia="pl-PL"/>
        </w:rPr>
        <w:t xml:space="preserve">projektów </w:t>
      </w:r>
      <w:r w:rsidR="00436DDF">
        <w:rPr>
          <w:rFonts w:ascii="Arial" w:eastAsia="Times New Roman" w:hAnsi="Arial" w:cs="Arial"/>
          <w:sz w:val="24"/>
          <w:szCs w:val="24"/>
          <w:lang w:eastAsia="pl-PL"/>
        </w:rPr>
        <w:t xml:space="preserve">realizowanych w ramach programu FENG </w:t>
      </w:r>
      <w:r w:rsidRPr="002F4846">
        <w:rPr>
          <w:rFonts w:ascii="Arial" w:eastAsia="Times New Roman" w:hAnsi="Arial" w:cs="Arial"/>
          <w:sz w:val="24"/>
          <w:szCs w:val="24"/>
          <w:lang w:eastAsia="pl-PL"/>
        </w:rPr>
        <w:t xml:space="preserve">w przypadku </w:t>
      </w:r>
      <w:r>
        <w:rPr>
          <w:rFonts w:ascii="Arial" w:eastAsia="Times New Roman" w:hAnsi="Arial" w:cs="Arial"/>
          <w:sz w:val="24"/>
          <w:szCs w:val="24"/>
          <w:lang w:eastAsia="pl-PL"/>
        </w:rPr>
        <w:t xml:space="preserve">stwierdzenia lub podejrzenia </w:t>
      </w:r>
      <w:r w:rsidRPr="002F4846">
        <w:rPr>
          <w:rFonts w:ascii="Arial" w:eastAsia="Times New Roman" w:hAnsi="Arial" w:cs="Arial"/>
          <w:sz w:val="24"/>
          <w:szCs w:val="24"/>
          <w:lang w:eastAsia="pl-PL"/>
        </w:rPr>
        <w:t>nieprawidłowości (koszty dojazdu</w:t>
      </w:r>
      <w:r>
        <w:rPr>
          <w:rFonts w:ascii="Arial" w:eastAsia="Times New Roman" w:hAnsi="Arial" w:cs="Arial"/>
          <w:sz w:val="24"/>
          <w:szCs w:val="24"/>
          <w:lang w:eastAsia="pl-PL"/>
        </w:rPr>
        <w:t>, zakwaterowani</w:t>
      </w:r>
      <w:r w:rsidR="00631E53">
        <w:rPr>
          <w:rFonts w:ascii="Arial" w:eastAsia="Times New Roman" w:hAnsi="Arial" w:cs="Arial"/>
          <w:sz w:val="24"/>
          <w:szCs w:val="24"/>
          <w:lang w:eastAsia="pl-PL"/>
        </w:rPr>
        <w:t>a</w:t>
      </w:r>
      <w:r w:rsidR="00C3546B">
        <w:rPr>
          <w:rFonts w:ascii="Arial" w:eastAsia="Times New Roman" w:hAnsi="Arial" w:cs="Arial"/>
          <w:sz w:val="24"/>
          <w:szCs w:val="24"/>
          <w:lang w:eastAsia="pl-PL"/>
        </w:rPr>
        <w:t xml:space="preserve"> członka lub zastępcy</w:t>
      </w:r>
      <w:r w:rsidRPr="002F4846">
        <w:rPr>
          <w:rFonts w:ascii="Arial" w:eastAsia="Times New Roman" w:hAnsi="Arial" w:cs="Arial"/>
          <w:sz w:val="24"/>
          <w:szCs w:val="24"/>
          <w:lang w:eastAsia="pl-PL"/>
        </w:rPr>
        <w:t>)</w:t>
      </w:r>
      <w:r w:rsidR="00C3546B">
        <w:rPr>
          <w:rFonts w:ascii="Arial" w:eastAsia="Times New Roman" w:hAnsi="Arial" w:cs="Arial"/>
          <w:sz w:val="24"/>
          <w:szCs w:val="24"/>
          <w:lang w:eastAsia="pl-PL"/>
        </w:rPr>
        <w:t>. Z przeprowadzonej kontroli członek/zastępca sporządzi sprawozdanie wg. wzoru określonego w regulaminie komitetu monitorującego FENG oraz przedstawi wyniki</w:t>
      </w:r>
      <w:r w:rsidRPr="002F484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kontroli </w:t>
      </w:r>
      <w:r w:rsidRPr="002F4846">
        <w:rPr>
          <w:rFonts w:ascii="Arial" w:eastAsia="Times New Roman" w:hAnsi="Arial" w:cs="Arial"/>
          <w:sz w:val="24"/>
          <w:szCs w:val="24"/>
          <w:lang w:eastAsia="pl-PL"/>
        </w:rPr>
        <w:t xml:space="preserve">na posiedzeniu komitetu </w:t>
      </w:r>
      <w:r>
        <w:rPr>
          <w:rFonts w:ascii="Arial" w:eastAsia="Times New Roman" w:hAnsi="Arial" w:cs="Arial"/>
          <w:sz w:val="24"/>
          <w:szCs w:val="24"/>
          <w:lang w:eastAsia="pl-PL"/>
        </w:rPr>
        <w:t>monitorującego</w:t>
      </w:r>
      <w:r w:rsidR="006C63BE">
        <w:rPr>
          <w:rFonts w:ascii="Arial" w:eastAsia="Times New Roman" w:hAnsi="Arial" w:cs="Arial"/>
          <w:sz w:val="24"/>
          <w:szCs w:val="24"/>
          <w:lang w:eastAsia="pl-PL"/>
        </w:rPr>
        <w:t xml:space="preserve"> FENG</w:t>
      </w:r>
      <w:r>
        <w:rPr>
          <w:rFonts w:ascii="Arial" w:eastAsia="Times New Roman" w:hAnsi="Arial" w:cs="Arial"/>
          <w:sz w:val="24"/>
          <w:szCs w:val="24"/>
          <w:lang w:eastAsia="pl-PL"/>
        </w:rPr>
        <w:t>.</w:t>
      </w:r>
    </w:p>
    <w:p w14:paraId="5BDAB84D" w14:textId="70F6C33D" w:rsidR="00BB19D0" w:rsidRPr="00FB4E20" w:rsidRDefault="008E5794" w:rsidP="00555F90">
      <w:pPr>
        <w:pStyle w:val="Nagwek3"/>
        <w:numPr>
          <w:ilvl w:val="0"/>
          <w:numId w:val="3"/>
        </w:numPr>
        <w:spacing w:before="120" w:after="120"/>
        <w:rPr>
          <w:rFonts w:ascii="Arial" w:hAnsi="Arial" w:cs="Arial"/>
          <w:color w:val="auto"/>
          <w:sz w:val="24"/>
          <w:lang w:eastAsia="pl-PL"/>
        </w:rPr>
      </w:pPr>
      <w:bookmarkStart w:id="34" w:name="_Toc95829030"/>
      <w:bookmarkEnd w:id="33"/>
      <w:r w:rsidRPr="00FB4E20">
        <w:rPr>
          <w:rFonts w:ascii="Arial" w:hAnsi="Arial" w:cs="Arial"/>
          <w:color w:val="auto"/>
          <w:sz w:val="24"/>
          <w:lang w:eastAsia="pl-PL"/>
        </w:rPr>
        <w:t>d</w:t>
      </w:r>
      <w:r w:rsidR="00BB19D0" w:rsidRPr="00FB4E20">
        <w:rPr>
          <w:rFonts w:ascii="Arial" w:hAnsi="Arial" w:cs="Arial"/>
          <w:color w:val="auto"/>
          <w:sz w:val="24"/>
          <w:lang w:eastAsia="pl-PL"/>
        </w:rPr>
        <w:t>ziałania na rzecz partnerów</w:t>
      </w:r>
      <w:r w:rsidR="00D834F5" w:rsidRPr="00FB4E20">
        <w:rPr>
          <w:rFonts w:ascii="Arial" w:hAnsi="Arial" w:cs="Arial"/>
          <w:color w:val="auto"/>
          <w:sz w:val="24"/>
          <w:lang w:eastAsia="pl-PL"/>
        </w:rPr>
        <w:t xml:space="preserve"> w ramach komitetu monitorującego</w:t>
      </w:r>
      <w:bookmarkEnd w:id="34"/>
    </w:p>
    <w:p w14:paraId="70DD49AC" w14:textId="77777777" w:rsidR="009A07C6" w:rsidRPr="00FB4E20" w:rsidRDefault="009A07C6" w:rsidP="00E00AF8">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IZ FENG </w:t>
      </w:r>
      <w:r w:rsidR="00C36EBD" w:rsidRPr="00FB4E20">
        <w:rPr>
          <w:rFonts w:ascii="Arial" w:eastAsia="Times New Roman" w:hAnsi="Arial" w:cs="Arial"/>
          <w:sz w:val="24"/>
          <w:szCs w:val="24"/>
          <w:lang w:eastAsia="pl-PL"/>
        </w:rPr>
        <w:t xml:space="preserve">będzie </w:t>
      </w:r>
      <w:r w:rsidR="00EE54E1" w:rsidRPr="00FB4E20">
        <w:rPr>
          <w:rFonts w:ascii="Arial" w:eastAsia="Times New Roman" w:hAnsi="Arial" w:cs="Arial"/>
          <w:sz w:val="24"/>
          <w:szCs w:val="24"/>
          <w:lang w:eastAsia="pl-PL"/>
        </w:rPr>
        <w:t>organiz</w:t>
      </w:r>
      <w:r w:rsidR="00C36EBD" w:rsidRPr="00FB4E20">
        <w:rPr>
          <w:rFonts w:ascii="Arial" w:eastAsia="Times New Roman" w:hAnsi="Arial" w:cs="Arial"/>
          <w:sz w:val="24"/>
          <w:szCs w:val="24"/>
          <w:lang w:eastAsia="pl-PL"/>
        </w:rPr>
        <w:t xml:space="preserve">owała </w:t>
      </w:r>
      <w:r w:rsidR="00EE54E1" w:rsidRPr="00FB4E20">
        <w:rPr>
          <w:rFonts w:ascii="Arial" w:eastAsia="Times New Roman" w:hAnsi="Arial" w:cs="Arial"/>
          <w:sz w:val="24"/>
          <w:szCs w:val="24"/>
          <w:lang w:eastAsia="pl-PL"/>
        </w:rPr>
        <w:t>szkole</w:t>
      </w:r>
      <w:r w:rsidR="00C36EBD" w:rsidRPr="00FB4E20">
        <w:rPr>
          <w:rFonts w:ascii="Arial" w:eastAsia="Times New Roman" w:hAnsi="Arial" w:cs="Arial"/>
          <w:sz w:val="24"/>
          <w:szCs w:val="24"/>
          <w:lang w:eastAsia="pl-PL"/>
        </w:rPr>
        <w:t xml:space="preserve">nia </w:t>
      </w:r>
      <w:r w:rsidR="00EE54E1" w:rsidRPr="00FB4E20">
        <w:rPr>
          <w:rFonts w:ascii="Arial" w:eastAsia="Times New Roman" w:hAnsi="Arial" w:cs="Arial"/>
          <w:sz w:val="24"/>
          <w:szCs w:val="24"/>
          <w:lang w:eastAsia="pl-PL"/>
        </w:rPr>
        <w:t>tematyczn</w:t>
      </w:r>
      <w:r w:rsidR="00C36EBD" w:rsidRPr="00FB4E20">
        <w:rPr>
          <w:rFonts w:ascii="Arial" w:eastAsia="Times New Roman" w:hAnsi="Arial" w:cs="Arial"/>
          <w:sz w:val="24"/>
          <w:szCs w:val="24"/>
          <w:lang w:eastAsia="pl-PL"/>
        </w:rPr>
        <w:t xml:space="preserve">e </w:t>
      </w:r>
      <w:r w:rsidR="00EE54E1" w:rsidRPr="00FB4E20">
        <w:rPr>
          <w:rFonts w:ascii="Arial" w:eastAsia="Times New Roman" w:hAnsi="Arial" w:cs="Arial"/>
          <w:sz w:val="24"/>
          <w:szCs w:val="24"/>
          <w:lang w:eastAsia="pl-PL"/>
        </w:rPr>
        <w:t>związan</w:t>
      </w:r>
      <w:r w:rsidR="00C36EBD" w:rsidRPr="00FB4E20">
        <w:rPr>
          <w:rFonts w:ascii="Arial" w:eastAsia="Times New Roman" w:hAnsi="Arial" w:cs="Arial"/>
          <w:sz w:val="24"/>
          <w:szCs w:val="24"/>
          <w:lang w:eastAsia="pl-PL"/>
        </w:rPr>
        <w:t>e</w:t>
      </w:r>
      <w:r w:rsidR="00EE54E1" w:rsidRPr="00FB4E20">
        <w:rPr>
          <w:rFonts w:ascii="Arial" w:eastAsia="Times New Roman" w:hAnsi="Arial" w:cs="Arial"/>
          <w:sz w:val="24"/>
          <w:szCs w:val="24"/>
          <w:lang w:eastAsia="pl-PL"/>
        </w:rPr>
        <w:t xml:space="preserve"> z </w:t>
      </w:r>
      <w:r w:rsidRPr="00FB4E20">
        <w:rPr>
          <w:rFonts w:ascii="Arial" w:eastAsia="Times New Roman" w:hAnsi="Arial" w:cs="Arial"/>
          <w:sz w:val="24"/>
          <w:szCs w:val="24"/>
          <w:lang w:eastAsia="pl-PL"/>
        </w:rPr>
        <w:t xml:space="preserve">programem FENG </w:t>
      </w:r>
      <w:r w:rsidR="00EE54E1" w:rsidRPr="00FB4E20">
        <w:rPr>
          <w:rFonts w:ascii="Arial" w:eastAsia="Times New Roman" w:hAnsi="Arial" w:cs="Arial"/>
          <w:sz w:val="24"/>
          <w:szCs w:val="24"/>
          <w:lang w:eastAsia="pl-PL"/>
        </w:rPr>
        <w:t>d</w:t>
      </w:r>
      <w:r w:rsidRPr="00FB4E20">
        <w:rPr>
          <w:rFonts w:ascii="Arial" w:eastAsia="Times New Roman" w:hAnsi="Arial" w:cs="Arial"/>
          <w:sz w:val="24"/>
          <w:szCs w:val="24"/>
          <w:lang w:eastAsia="pl-PL"/>
        </w:rPr>
        <w:t>la wszystkich zainteresowanych członków komitetu monitorującego, w tym partnerów.</w:t>
      </w:r>
      <w:r w:rsidR="00EE54E1" w:rsidRPr="00FB4E20">
        <w:rPr>
          <w:rFonts w:ascii="Arial" w:eastAsia="Times New Roman" w:hAnsi="Arial" w:cs="Arial"/>
          <w:sz w:val="24"/>
          <w:szCs w:val="24"/>
          <w:lang w:eastAsia="pl-PL"/>
        </w:rPr>
        <w:t xml:space="preserve"> Działalność szkoleniowa będzie zintensyfikowana szczególnie na początkowym etapie wdrażania programu.</w:t>
      </w:r>
    </w:p>
    <w:p w14:paraId="7460344E" w14:textId="77777777" w:rsidR="00585DEA" w:rsidRPr="00FB4E20" w:rsidRDefault="00C36EBD" w:rsidP="00E00AF8">
      <w:pPr>
        <w:spacing w:before="120" w:after="120"/>
        <w:rPr>
          <w:rFonts w:ascii="Arial" w:hAnsi="Arial" w:cs="Arial"/>
          <w:sz w:val="24"/>
        </w:rPr>
      </w:pPr>
      <w:r w:rsidRPr="00FB4E20">
        <w:rPr>
          <w:rFonts w:ascii="Arial" w:hAnsi="Arial" w:cs="Arial"/>
          <w:sz w:val="24"/>
        </w:rPr>
        <w:t xml:space="preserve">Kontynuowana będzie </w:t>
      </w:r>
      <w:r w:rsidR="00585DEA" w:rsidRPr="00FB4E20">
        <w:rPr>
          <w:rFonts w:ascii="Arial" w:hAnsi="Arial" w:cs="Arial"/>
          <w:sz w:val="24"/>
        </w:rPr>
        <w:t>dobr</w:t>
      </w:r>
      <w:r w:rsidR="00464D4F" w:rsidRPr="00FB4E20">
        <w:rPr>
          <w:rFonts w:ascii="Arial" w:hAnsi="Arial" w:cs="Arial"/>
          <w:sz w:val="24"/>
        </w:rPr>
        <w:t>a</w:t>
      </w:r>
      <w:r w:rsidR="00585DEA" w:rsidRPr="00FB4E20">
        <w:rPr>
          <w:rFonts w:ascii="Arial" w:hAnsi="Arial" w:cs="Arial"/>
          <w:sz w:val="24"/>
        </w:rPr>
        <w:t xml:space="preserve"> praktyk</w:t>
      </w:r>
      <w:r w:rsidR="00464D4F" w:rsidRPr="00FB4E20">
        <w:rPr>
          <w:rFonts w:ascii="Arial" w:hAnsi="Arial" w:cs="Arial"/>
          <w:sz w:val="24"/>
        </w:rPr>
        <w:t>a</w:t>
      </w:r>
      <w:r w:rsidR="00585DEA" w:rsidRPr="00FB4E20">
        <w:rPr>
          <w:rFonts w:ascii="Arial" w:hAnsi="Arial" w:cs="Arial"/>
          <w:sz w:val="24"/>
        </w:rPr>
        <w:t xml:space="preserve"> </w:t>
      </w:r>
      <w:r w:rsidR="00EE54E1" w:rsidRPr="00FB4E20">
        <w:rPr>
          <w:rFonts w:ascii="Arial" w:hAnsi="Arial" w:cs="Arial"/>
          <w:sz w:val="24"/>
        </w:rPr>
        <w:t>rozpoczęt</w:t>
      </w:r>
      <w:r w:rsidR="00464D4F" w:rsidRPr="00FB4E20">
        <w:rPr>
          <w:rFonts w:ascii="Arial" w:hAnsi="Arial" w:cs="Arial"/>
          <w:sz w:val="24"/>
        </w:rPr>
        <w:t>a</w:t>
      </w:r>
      <w:r w:rsidR="00EE54E1" w:rsidRPr="00FB4E20">
        <w:rPr>
          <w:rFonts w:ascii="Arial" w:hAnsi="Arial" w:cs="Arial"/>
          <w:sz w:val="24"/>
        </w:rPr>
        <w:t xml:space="preserve"> w </w:t>
      </w:r>
      <w:r w:rsidR="00585DEA" w:rsidRPr="00FB4E20">
        <w:rPr>
          <w:rFonts w:ascii="Arial" w:hAnsi="Arial" w:cs="Arial"/>
          <w:sz w:val="24"/>
        </w:rPr>
        <w:t>perspektyw</w:t>
      </w:r>
      <w:r w:rsidR="00EE54E1" w:rsidRPr="00FB4E20">
        <w:rPr>
          <w:rFonts w:ascii="Arial" w:hAnsi="Arial" w:cs="Arial"/>
          <w:sz w:val="24"/>
        </w:rPr>
        <w:t>ie</w:t>
      </w:r>
      <w:r w:rsidR="00585DEA" w:rsidRPr="00FB4E20">
        <w:rPr>
          <w:rFonts w:ascii="Arial" w:hAnsi="Arial" w:cs="Arial"/>
          <w:sz w:val="24"/>
        </w:rPr>
        <w:t xml:space="preserve"> 2014-2020</w:t>
      </w:r>
      <w:r w:rsidR="00464D4F" w:rsidRPr="00FB4E20">
        <w:rPr>
          <w:rFonts w:ascii="Arial" w:hAnsi="Arial" w:cs="Arial"/>
          <w:sz w:val="24"/>
        </w:rPr>
        <w:t xml:space="preserve"> organizowania</w:t>
      </w:r>
      <w:r w:rsidR="00585DEA" w:rsidRPr="00FB4E20">
        <w:rPr>
          <w:rFonts w:ascii="Arial" w:hAnsi="Arial" w:cs="Arial"/>
          <w:sz w:val="24"/>
        </w:rPr>
        <w:t xml:space="preserve"> wizyt studyjn</w:t>
      </w:r>
      <w:r w:rsidR="00464D4F" w:rsidRPr="00FB4E20">
        <w:rPr>
          <w:rFonts w:ascii="Arial" w:hAnsi="Arial" w:cs="Arial"/>
          <w:sz w:val="24"/>
        </w:rPr>
        <w:t>ych</w:t>
      </w:r>
      <w:r w:rsidR="00585DEA" w:rsidRPr="00FB4E20">
        <w:rPr>
          <w:rFonts w:ascii="Arial" w:hAnsi="Arial" w:cs="Arial"/>
          <w:sz w:val="24"/>
        </w:rPr>
        <w:t xml:space="preserve"> projektów realizowanych w ramach FENG dla członków komitetu</w:t>
      </w:r>
      <w:r w:rsidR="001F2CED" w:rsidRPr="00FB4E20">
        <w:rPr>
          <w:rFonts w:ascii="Arial" w:hAnsi="Arial" w:cs="Arial"/>
          <w:sz w:val="24"/>
        </w:rPr>
        <w:t xml:space="preserve"> monitorującego</w:t>
      </w:r>
      <w:r w:rsidR="00585DEA" w:rsidRPr="00FB4E20">
        <w:rPr>
          <w:rFonts w:ascii="Arial" w:hAnsi="Arial" w:cs="Arial"/>
          <w:sz w:val="24"/>
        </w:rPr>
        <w:t xml:space="preserve">, w tym dla </w:t>
      </w:r>
      <w:r w:rsidR="00EC3E64" w:rsidRPr="00FB4E20">
        <w:rPr>
          <w:rFonts w:ascii="Arial" w:hAnsi="Arial" w:cs="Arial"/>
          <w:sz w:val="24"/>
        </w:rPr>
        <w:t>p</w:t>
      </w:r>
      <w:r w:rsidR="00585DEA" w:rsidRPr="00FB4E20">
        <w:rPr>
          <w:rFonts w:ascii="Arial" w:hAnsi="Arial" w:cs="Arial"/>
          <w:sz w:val="24"/>
        </w:rPr>
        <w:t xml:space="preserve">artnerów. </w:t>
      </w:r>
    </w:p>
    <w:p w14:paraId="29C39909" w14:textId="147F5B36" w:rsidR="00183743" w:rsidRPr="00FB4E20" w:rsidRDefault="008E5794" w:rsidP="00555F90">
      <w:pPr>
        <w:pStyle w:val="Nagwek3"/>
        <w:numPr>
          <w:ilvl w:val="0"/>
          <w:numId w:val="3"/>
        </w:numPr>
        <w:spacing w:before="120" w:after="120"/>
        <w:rPr>
          <w:rFonts w:ascii="Arial" w:hAnsi="Arial" w:cs="Arial"/>
          <w:color w:val="auto"/>
          <w:sz w:val="24"/>
        </w:rPr>
      </w:pPr>
      <w:bookmarkStart w:id="35" w:name="_Toc95829031"/>
      <w:r w:rsidRPr="00FB4E20">
        <w:rPr>
          <w:rFonts w:ascii="Arial" w:hAnsi="Arial" w:cs="Arial"/>
          <w:color w:val="auto"/>
          <w:sz w:val="24"/>
        </w:rPr>
        <w:t>g</w:t>
      </w:r>
      <w:r w:rsidR="00183743" w:rsidRPr="00FB4E20">
        <w:rPr>
          <w:rFonts w:ascii="Arial" w:hAnsi="Arial" w:cs="Arial"/>
          <w:color w:val="auto"/>
          <w:sz w:val="24"/>
        </w:rPr>
        <w:t>rupy robocze</w:t>
      </w:r>
      <w:r w:rsidR="007B39DC" w:rsidRPr="00FB4E20">
        <w:rPr>
          <w:rFonts w:ascii="Arial" w:hAnsi="Arial" w:cs="Arial"/>
          <w:color w:val="auto"/>
          <w:sz w:val="24"/>
        </w:rPr>
        <w:t xml:space="preserve"> przy komitecie monitorującym</w:t>
      </w:r>
      <w:bookmarkEnd w:id="35"/>
    </w:p>
    <w:p w14:paraId="668C6BCF" w14:textId="77777777" w:rsidR="008D34D7" w:rsidRPr="00FB4E20" w:rsidRDefault="005362D2" w:rsidP="00E00AF8">
      <w:pPr>
        <w:spacing w:before="120" w:after="120"/>
        <w:rPr>
          <w:rFonts w:ascii="Arial" w:hAnsi="Arial" w:cs="Arial"/>
          <w:sz w:val="24"/>
        </w:rPr>
      </w:pPr>
      <w:r w:rsidRPr="00FB4E20">
        <w:rPr>
          <w:rFonts w:ascii="Arial" w:hAnsi="Arial" w:cs="Arial"/>
          <w:sz w:val="24"/>
        </w:rPr>
        <w:t xml:space="preserve">Przy </w:t>
      </w:r>
      <w:r w:rsidR="00BC4833" w:rsidRPr="00FB4E20">
        <w:rPr>
          <w:rFonts w:ascii="Arial" w:hAnsi="Arial" w:cs="Arial"/>
          <w:sz w:val="24"/>
        </w:rPr>
        <w:t xml:space="preserve">komitecie monitorującym </w:t>
      </w:r>
      <w:r w:rsidR="00C36EBD" w:rsidRPr="00FB4E20">
        <w:rPr>
          <w:rFonts w:ascii="Arial" w:hAnsi="Arial" w:cs="Arial"/>
          <w:sz w:val="24"/>
        </w:rPr>
        <w:t>zostan</w:t>
      </w:r>
      <w:r w:rsidR="008D34D7" w:rsidRPr="00FB4E20">
        <w:rPr>
          <w:rFonts w:ascii="Arial" w:hAnsi="Arial" w:cs="Arial"/>
          <w:sz w:val="24"/>
        </w:rPr>
        <w:t>ą utworzone następujące grupy robocze:</w:t>
      </w:r>
    </w:p>
    <w:p w14:paraId="0DBF3B3B" w14:textId="6C3C6AFE" w:rsidR="008D34D7" w:rsidRPr="00FB4E20" w:rsidRDefault="005362D2" w:rsidP="00871223">
      <w:pPr>
        <w:pStyle w:val="Akapitzlist"/>
        <w:numPr>
          <w:ilvl w:val="0"/>
          <w:numId w:val="19"/>
        </w:numPr>
        <w:spacing w:before="120" w:after="120"/>
        <w:ind w:left="714" w:hanging="357"/>
        <w:contextualSpacing w:val="0"/>
        <w:rPr>
          <w:rFonts w:ascii="Arial" w:hAnsi="Arial" w:cs="Arial"/>
          <w:sz w:val="24"/>
          <w:szCs w:val="24"/>
        </w:rPr>
      </w:pPr>
      <w:r w:rsidRPr="00FB4E20">
        <w:rPr>
          <w:rFonts w:ascii="Arial" w:hAnsi="Arial" w:cs="Arial"/>
          <w:sz w:val="24"/>
          <w:szCs w:val="24"/>
        </w:rPr>
        <w:t>Grup</w:t>
      </w:r>
      <w:r w:rsidR="00464D4F" w:rsidRPr="00FB4E20">
        <w:rPr>
          <w:rFonts w:ascii="Arial" w:hAnsi="Arial" w:cs="Arial"/>
          <w:sz w:val="24"/>
          <w:szCs w:val="24"/>
        </w:rPr>
        <w:t>a</w:t>
      </w:r>
      <w:r w:rsidRPr="00FB4E20">
        <w:rPr>
          <w:rFonts w:ascii="Arial" w:hAnsi="Arial" w:cs="Arial"/>
          <w:sz w:val="24"/>
          <w:szCs w:val="24"/>
        </w:rPr>
        <w:t xml:space="preserve"> robocz</w:t>
      </w:r>
      <w:r w:rsidR="00464D4F" w:rsidRPr="00FB4E20">
        <w:rPr>
          <w:rFonts w:ascii="Arial" w:hAnsi="Arial" w:cs="Arial"/>
          <w:sz w:val="24"/>
          <w:szCs w:val="24"/>
        </w:rPr>
        <w:t>a</w:t>
      </w:r>
      <w:r w:rsidRPr="00FB4E20">
        <w:rPr>
          <w:rFonts w:ascii="Arial" w:hAnsi="Arial" w:cs="Arial"/>
          <w:sz w:val="24"/>
          <w:szCs w:val="24"/>
        </w:rPr>
        <w:t xml:space="preserve"> ds. wdrażania FENG</w:t>
      </w:r>
      <w:r w:rsidR="008D34D7" w:rsidRPr="00FB4E20">
        <w:rPr>
          <w:rFonts w:ascii="Arial" w:hAnsi="Arial" w:cs="Arial"/>
          <w:sz w:val="24"/>
          <w:szCs w:val="24"/>
        </w:rPr>
        <w:t>,</w:t>
      </w:r>
    </w:p>
    <w:p w14:paraId="67E30210" w14:textId="7A314124" w:rsidR="009755B8" w:rsidRPr="00FB4E20" w:rsidRDefault="008D34D7" w:rsidP="009755B8">
      <w:pPr>
        <w:pStyle w:val="Akapitzlist"/>
        <w:numPr>
          <w:ilvl w:val="0"/>
          <w:numId w:val="19"/>
        </w:numPr>
        <w:spacing w:before="120" w:after="120"/>
        <w:ind w:left="714" w:hanging="357"/>
        <w:contextualSpacing w:val="0"/>
        <w:rPr>
          <w:rFonts w:ascii="Arial" w:hAnsi="Arial" w:cs="Arial"/>
          <w:sz w:val="24"/>
          <w:szCs w:val="24"/>
        </w:rPr>
      </w:pPr>
      <w:r w:rsidRPr="00FB4E20">
        <w:rPr>
          <w:rFonts w:ascii="Arial" w:hAnsi="Arial" w:cs="Arial"/>
          <w:sz w:val="24"/>
          <w:szCs w:val="24"/>
        </w:rPr>
        <w:t xml:space="preserve">Grupa robocza ds. </w:t>
      </w:r>
      <w:r w:rsidR="00A709ED" w:rsidRPr="00FB4E20">
        <w:rPr>
          <w:rFonts w:ascii="Arial" w:hAnsi="Arial" w:cs="Arial"/>
          <w:sz w:val="24"/>
          <w:szCs w:val="24"/>
        </w:rPr>
        <w:t xml:space="preserve">środowiskowych </w:t>
      </w:r>
      <w:r w:rsidRPr="00FB4E20">
        <w:rPr>
          <w:rFonts w:ascii="Arial" w:hAnsi="Arial" w:cs="Arial"/>
          <w:sz w:val="24"/>
          <w:szCs w:val="24"/>
        </w:rPr>
        <w:t>w FENG</w:t>
      </w:r>
      <w:r w:rsidR="009755B8" w:rsidRPr="00FB4E20">
        <w:rPr>
          <w:rFonts w:ascii="Arial" w:hAnsi="Arial" w:cs="Arial"/>
          <w:sz w:val="24"/>
          <w:szCs w:val="24"/>
        </w:rPr>
        <w:t xml:space="preserve">, </w:t>
      </w:r>
    </w:p>
    <w:p w14:paraId="78AC3032" w14:textId="12E2F870" w:rsidR="009755B8" w:rsidRPr="00FB4E20" w:rsidRDefault="009755B8" w:rsidP="009755B8">
      <w:pPr>
        <w:pStyle w:val="Akapitzlist"/>
        <w:numPr>
          <w:ilvl w:val="0"/>
          <w:numId w:val="19"/>
        </w:numPr>
        <w:spacing w:before="120" w:after="120"/>
        <w:ind w:left="714" w:hanging="357"/>
        <w:contextualSpacing w:val="0"/>
        <w:rPr>
          <w:rFonts w:ascii="Arial" w:hAnsi="Arial" w:cs="Arial"/>
          <w:sz w:val="24"/>
          <w:szCs w:val="24"/>
        </w:rPr>
      </w:pPr>
      <w:r w:rsidRPr="00FB4E20">
        <w:rPr>
          <w:rFonts w:ascii="Arial" w:hAnsi="Arial" w:cs="Arial"/>
          <w:sz w:val="24"/>
          <w:szCs w:val="24"/>
        </w:rPr>
        <w:t>Grupa robocza ds. ewaluacji FENG.</w:t>
      </w:r>
    </w:p>
    <w:p w14:paraId="4FD2BC1F" w14:textId="5057B148" w:rsidR="005B05F1" w:rsidRPr="00FB4E20" w:rsidRDefault="008D34D7" w:rsidP="008D34D7">
      <w:pPr>
        <w:spacing w:before="120" w:after="120"/>
        <w:rPr>
          <w:rFonts w:ascii="Arial" w:hAnsi="Arial" w:cs="Arial"/>
          <w:sz w:val="24"/>
        </w:rPr>
      </w:pPr>
      <w:r w:rsidRPr="00FB4E20">
        <w:rPr>
          <w:rFonts w:ascii="Arial" w:hAnsi="Arial" w:cs="Arial"/>
          <w:sz w:val="24"/>
        </w:rPr>
        <w:t xml:space="preserve">W </w:t>
      </w:r>
      <w:r w:rsidR="00A524D1" w:rsidRPr="00FB4E20">
        <w:rPr>
          <w:rFonts w:ascii="Arial" w:hAnsi="Arial" w:cs="Arial"/>
          <w:sz w:val="24"/>
        </w:rPr>
        <w:t xml:space="preserve">skład </w:t>
      </w:r>
      <w:r w:rsidR="00251B77" w:rsidRPr="00FB4E20">
        <w:rPr>
          <w:rFonts w:ascii="Arial" w:hAnsi="Arial" w:cs="Arial"/>
          <w:sz w:val="24"/>
        </w:rPr>
        <w:t xml:space="preserve">ww. </w:t>
      </w:r>
      <w:r w:rsidRPr="00FB4E20">
        <w:rPr>
          <w:rFonts w:ascii="Arial" w:hAnsi="Arial" w:cs="Arial"/>
          <w:sz w:val="24"/>
        </w:rPr>
        <w:t xml:space="preserve">grup </w:t>
      </w:r>
      <w:r w:rsidR="00A524D1" w:rsidRPr="00FB4E20">
        <w:rPr>
          <w:rFonts w:ascii="Arial" w:hAnsi="Arial" w:cs="Arial"/>
          <w:sz w:val="24"/>
        </w:rPr>
        <w:t xml:space="preserve">będą mogły wejść wszystkie </w:t>
      </w:r>
      <w:r w:rsidR="006E68DB" w:rsidRPr="00FB4E20">
        <w:rPr>
          <w:rFonts w:ascii="Arial" w:hAnsi="Arial" w:cs="Arial"/>
          <w:sz w:val="24"/>
        </w:rPr>
        <w:t xml:space="preserve">zainteresowane </w:t>
      </w:r>
      <w:r w:rsidR="00A524D1" w:rsidRPr="00FB4E20">
        <w:rPr>
          <w:rFonts w:ascii="Arial" w:hAnsi="Arial" w:cs="Arial"/>
          <w:sz w:val="24"/>
        </w:rPr>
        <w:t xml:space="preserve">osoby ze składu komitetu monitorującego, w tym </w:t>
      </w:r>
      <w:r w:rsidR="00EC3E64" w:rsidRPr="00FB4E20">
        <w:rPr>
          <w:rFonts w:ascii="Arial" w:hAnsi="Arial" w:cs="Arial"/>
          <w:sz w:val="24"/>
        </w:rPr>
        <w:t>p</w:t>
      </w:r>
      <w:r w:rsidR="00A524D1" w:rsidRPr="00FB4E20">
        <w:rPr>
          <w:rFonts w:ascii="Arial" w:hAnsi="Arial" w:cs="Arial"/>
          <w:sz w:val="24"/>
        </w:rPr>
        <w:t>artnerzy</w:t>
      </w:r>
      <w:r w:rsidR="005362D2" w:rsidRPr="00FB4E20">
        <w:rPr>
          <w:rFonts w:ascii="Arial" w:hAnsi="Arial" w:cs="Arial"/>
          <w:sz w:val="24"/>
        </w:rPr>
        <w:t xml:space="preserve">. </w:t>
      </w:r>
      <w:r w:rsidR="001F2CED" w:rsidRPr="00FB4E20">
        <w:rPr>
          <w:rFonts w:ascii="Arial" w:hAnsi="Arial" w:cs="Arial"/>
          <w:sz w:val="24"/>
        </w:rPr>
        <w:t xml:space="preserve">IZ </w:t>
      </w:r>
      <w:r w:rsidR="00CF505F" w:rsidRPr="00FB4E20">
        <w:rPr>
          <w:rFonts w:ascii="Arial" w:hAnsi="Arial" w:cs="Arial"/>
          <w:sz w:val="24"/>
        </w:rPr>
        <w:t xml:space="preserve">FENG </w:t>
      </w:r>
      <w:r w:rsidR="001F2CED" w:rsidRPr="00FB4E20">
        <w:rPr>
          <w:rFonts w:ascii="Arial" w:hAnsi="Arial" w:cs="Arial"/>
          <w:sz w:val="24"/>
        </w:rPr>
        <w:t xml:space="preserve">dopuszcza możliwość utworzenia innych grup roboczych, jeśli zaistnieje </w:t>
      </w:r>
      <w:r w:rsidR="00CF505F" w:rsidRPr="00FB4E20">
        <w:rPr>
          <w:rFonts w:ascii="Arial" w:hAnsi="Arial" w:cs="Arial"/>
          <w:sz w:val="24"/>
        </w:rPr>
        <w:t xml:space="preserve">taka </w:t>
      </w:r>
      <w:r w:rsidR="001F2CED" w:rsidRPr="00FB4E20">
        <w:rPr>
          <w:rFonts w:ascii="Arial" w:hAnsi="Arial" w:cs="Arial"/>
          <w:sz w:val="24"/>
        </w:rPr>
        <w:t>potrzeba w trakcie realizacji programu.</w:t>
      </w:r>
      <w:r w:rsidR="003717A5">
        <w:rPr>
          <w:rFonts w:ascii="Arial" w:hAnsi="Arial" w:cs="Arial"/>
          <w:sz w:val="24"/>
        </w:rPr>
        <w:t xml:space="preserve"> </w:t>
      </w:r>
      <w:bookmarkStart w:id="36" w:name="_Hlk93582564"/>
      <w:r w:rsidR="00B90508">
        <w:rPr>
          <w:rFonts w:ascii="Arial" w:hAnsi="Arial" w:cs="Arial"/>
          <w:sz w:val="24"/>
        </w:rPr>
        <w:t>Grupom będzie mógł przewodniczyć, reprezentujący partnerów członek/ zastępca uczestniczący w pracach komitetu monitorującego</w:t>
      </w:r>
      <w:r w:rsidR="00B90508" w:rsidRPr="003717A5">
        <w:rPr>
          <w:rFonts w:ascii="Arial" w:hAnsi="Arial" w:cs="Arial"/>
          <w:sz w:val="24"/>
        </w:rPr>
        <w:t>.</w:t>
      </w:r>
    </w:p>
    <w:bookmarkEnd w:id="36"/>
    <w:p w14:paraId="6287C089" w14:textId="14F593DB" w:rsidR="007F3443" w:rsidRDefault="005B05F1" w:rsidP="00E00AF8">
      <w:pPr>
        <w:spacing w:before="120" w:after="120"/>
        <w:rPr>
          <w:rFonts w:ascii="Arial" w:hAnsi="Arial" w:cs="Arial"/>
          <w:sz w:val="24"/>
        </w:rPr>
      </w:pPr>
      <w:r w:rsidRPr="00FB4E20">
        <w:rPr>
          <w:rFonts w:ascii="Arial" w:hAnsi="Arial" w:cs="Arial"/>
          <w:sz w:val="24"/>
        </w:rPr>
        <w:t>Patrząc na przykład perspektywy 2014-2020 g</w:t>
      </w:r>
      <w:r w:rsidR="009D3377" w:rsidRPr="00FB4E20">
        <w:rPr>
          <w:rFonts w:ascii="Arial" w:hAnsi="Arial" w:cs="Arial"/>
          <w:sz w:val="24"/>
        </w:rPr>
        <w:t xml:space="preserve">rupy robocze stanowią mniej formalną platformę dyskusji, wymiany zdań, uzgadniania stanowisk i dopracowywania materiałów, które potem </w:t>
      </w:r>
      <w:r w:rsidRPr="00FB4E20">
        <w:rPr>
          <w:rFonts w:ascii="Arial" w:hAnsi="Arial" w:cs="Arial"/>
          <w:sz w:val="24"/>
        </w:rPr>
        <w:t xml:space="preserve">są </w:t>
      </w:r>
      <w:r w:rsidR="009D3377" w:rsidRPr="00FB4E20">
        <w:rPr>
          <w:rFonts w:ascii="Arial" w:hAnsi="Arial" w:cs="Arial"/>
          <w:sz w:val="24"/>
        </w:rPr>
        <w:t>przedstawi</w:t>
      </w:r>
      <w:r w:rsidRPr="00FB4E20">
        <w:rPr>
          <w:rFonts w:ascii="Arial" w:hAnsi="Arial" w:cs="Arial"/>
          <w:sz w:val="24"/>
        </w:rPr>
        <w:t>ane</w:t>
      </w:r>
      <w:r w:rsidR="009D3377" w:rsidRPr="00FB4E20">
        <w:rPr>
          <w:rFonts w:ascii="Arial" w:hAnsi="Arial" w:cs="Arial"/>
          <w:sz w:val="24"/>
        </w:rPr>
        <w:t xml:space="preserve"> podczas obrad </w:t>
      </w:r>
      <w:r w:rsidRPr="00FB4E20">
        <w:rPr>
          <w:rFonts w:ascii="Arial" w:hAnsi="Arial" w:cs="Arial"/>
          <w:sz w:val="24"/>
        </w:rPr>
        <w:t>k</w:t>
      </w:r>
      <w:r w:rsidR="009D3377" w:rsidRPr="00FB4E20">
        <w:rPr>
          <w:rFonts w:ascii="Arial" w:hAnsi="Arial" w:cs="Arial"/>
          <w:sz w:val="24"/>
        </w:rPr>
        <w:t>omitetu monitorującego.</w:t>
      </w:r>
      <w:r w:rsidR="007B1781" w:rsidRPr="00FB4E20">
        <w:rPr>
          <w:rFonts w:ascii="Arial" w:hAnsi="Arial" w:cs="Arial"/>
          <w:sz w:val="24"/>
        </w:rPr>
        <w:t xml:space="preserve"> </w:t>
      </w:r>
      <w:r w:rsidR="00A6042F" w:rsidRPr="00FB4E20">
        <w:rPr>
          <w:rFonts w:ascii="Arial" w:hAnsi="Arial" w:cs="Arial"/>
          <w:sz w:val="24"/>
        </w:rPr>
        <w:t xml:space="preserve">Grupa robocza działająca przy </w:t>
      </w:r>
      <w:r w:rsidR="00CF505F" w:rsidRPr="00FB4E20">
        <w:rPr>
          <w:rFonts w:ascii="Arial" w:hAnsi="Arial" w:cs="Arial"/>
          <w:sz w:val="24"/>
        </w:rPr>
        <w:t>k</w:t>
      </w:r>
      <w:r w:rsidR="00A6042F" w:rsidRPr="00FB4E20">
        <w:rPr>
          <w:rFonts w:ascii="Arial" w:hAnsi="Arial" w:cs="Arial"/>
          <w:sz w:val="24"/>
        </w:rPr>
        <w:t xml:space="preserve">omitecie </w:t>
      </w:r>
      <w:r w:rsidR="00CF505F" w:rsidRPr="00FB4E20">
        <w:rPr>
          <w:rFonts w:ascii="Arial" w:hAnsi="Arial" w:cs="Arial"/>
          <w:sz w:val="24"/>
        </w:rPr>
        <w:t>m</w:t>
      </w:r>
      <w:r w:rsidR="004D735A" w:rsidRPr="00FB4E20">
        <w:rPr>
          <w:rFonts w:ascii="Arial" w:hAnsi="Arial" w:cs="Arial"/>
          <w:sz w:val="24"/>
        </w:rPr>
        <w:t>onitorującym</w:t>
      </w:r>
      <w:r w:rsidR="00A6042F" w:rsidRPr="00FB4E20">
        <w:rPr>
          <w:rFonts w:ascii="Arial" w:hAnsi="Arial" w:cs="Arial"/>
          <w:sz w:val="24"/>
        </w:rPr>
        <w:t xml:space="preserve"> P</w:t>
      </w:r>
      <w:r w:rsidR="0003411C">
        <w:rPr>
          <w:rFonts w:ascii="Arial" w:hAnsi="Arial" w:cs="Arial"/>
          <w:sz w:val="24"/>
        </w:rPr>
        <w:t>OIR</w:t>
      </w:r>
      <w:r w:rsidR="00A6042F" w:rsidRPr="00FB4E20">
        <w:rPr>
          <w:rFonts w:ascii="Arial" w:hAnsi="Arial" w:cs="Arial"/>
          <w:sz w:val="24"/>
        </w:rPr>
        <w:t xml:space="preserve"> </w:t>
      </w:r>
      <w:r w:rsidR="00A709ED" w:rsidRPr="00FB4E20">
        <w:rPr>
          <w:rFonts w:ascii="Arial" w:hAnsi="Arial" w:cs="Arial"/>
          <w:sz w:val="24"/>
        </w:rPr>
        <w:t xml:space="preserve">koncentrowała prace </w:t>
      </w:r>
      <w:r w:rsidR="00A524D1" w:rsidRPr="00FB4E20">
        <w:rPr>
          <w:rFonts w:ascii="Arial" w:hAnsi="Arial" w:cs="Arial"/>
          <w:sz w:val="24"/>
        </w:rPr>
        <w:t>na</w:t>
      </w:r>
      <w:r w:rsidR="00A709ED" w:rsidRPr="00FB4E20">
        <w:rPr>
          <w:rFonts w:ascii="Arial" w:hAnsi="Arial" w:cs="Arial"/>
          <w:sz w:val="24"/>
        </w:rPr>
        <w:t xml:space="preserve"> wypracowaniu</w:t>
      </w:r>
      <w:r w:rsidR="00A524D1" w:rsidRPr="00FB4E20">
        <w:rPr>
          <w:rFonts w:ascii="Arial" w:hAnsi="Arial" w:cs="Arial"/>
          <w:sz w:val="24"/>
        </w:rPr>
        <w:t xml:space="preserve"> kryteriów wyboru projektów prezentowanych potem na posiedzeniu komitetu</w:t>
      </w:r>
      <w:r w:rsidR="006E68DB" w:rsidRPr="00FB4E20">
        <w:rPr>
          <w:rFonts w:ascii="Arial" w:hAnsi="Arial" w:cs="Arial"/>
          <w:sz w:val="24"/>
        </w:rPr>
        <w:t xml:space="preserve"> monitorującego</w:t>
      </w:r>
      <w:r w:rsidR="00A524D1" w:rsidRPr="00FB4E20">
        <w:rPr>
          <w:rFonts w:ascii="Arial" w:hAnsi="Arial" w:cs="Arial"/>
          <w:sz w:val="24"/>
        </w:rPr>
        <w:t>. Przewiduje się, że Grupa robocza ds. wdrażania FENG będzie pełniła podobną funkcję.</w:t>
      </w:r>
      <w:r w:rsidR="007F3443" w:rsidRPr="00FB4E20">
        <w:rPr>
          <w:rFonts w:ascii="Arial" w:hAnsi="Arial" w:cs="Arial"/>
          <w:sz w:val="24"/>
        </w:rPr>
        <w:t xml:space="preserve"> Dodatkowo, w ramach prac</w:t>
      </w:r>
      <w:r w:rsidR="00753658" w:rsidRPr="00FB4E20">
        <w:rPr>
          <w:rFonts w:ascii="Arial" w:hAnsi="Arial" w:cs="Arial"/>
          <w:sz w:val="24"/>
        </w:rPr>
        <w:t xml:space="preserve"> tej</w:t>
      </w:r>
      <w:r w:rsidR="00A709ED" w:rsidRPr="00FB4E20">
        <w:rPr>
          <w:rFonts w:ascii="Arial" w:hAnsi="Arial" w:cs="Arial"/>
          <w:sz w:val="24"/>
        </w:rPr>
        <w:t xml:space="preserve"> </w:t>
      </w:r>
      <w:r w:rsidR="007F3443" w:rsidRPr="00FB4E20">
        <w:rPr>
          <w:rFonts w:ascii="Arial" w:hAnsi="Arial" w:cs="Arial"/>
          <w:sz w:val="24"/>
        </w:rPr>
        <w:t>Grupy</w:t>
      </w:r>
      <w:r w:rsidR="00A709ED" w:rsidRPr="00FB4E20">
        <w:rPr>
          <w:rFonts w:ascii="Arial" w:hAnsi="Arial" w:cs="Arial"/>
          <w:sz w:val="24"/>
        </w:rPr>
        <w:t>,</w:t>
      </w:r>
      <w:r w:rsidR="007F3443" w:rsidRPr="00FB4E20">
        <w:rPr>
          <w:rFonts w:ascii="Arial" w:hAnsi="Arial" w:cs="Arial"/>
          <w:sz w:val="24"/>
        </w:rPr>
        <w:t xml:space="preserve"> </w:t>
      </w:r>
      <w:r w:rsidR="005840E2" w:rsidRPr="00FB4E20">
        <w:rPr>
          <w:rFonts w:ascii="Arial" w:hAnsi="Arial" w:cs="Arial"/>
          <w:sz w:val="24"/>
        </w:rPr>
        <w:t xml:space="preserve">IZ FENG zamierza konsultować </w:t>
      </w:r>
      <w:r w:rsidR="007F3443" w:rsidRPr="00FB4E20">
        <w:rPr>
          <w:rFonts w:ascii="Arial" w:hAnsi="Arial" w:cs="Arial"/>
          <w:sz w:val="24"/>
        </w:rPr>
        <w:t xml:space="preserve">wszystkie zmiany </w:t>
      </w:r>
      <w:r w:rsidR="008E1060" w:rsidRPr="00FB4E20">
        <w:rPr>
          <w:rFonts w:ascii="Arial" w:hAnsi="Arial" w:cs="Arial"/>
          <w:sz w:val="24"/>
        </w:rPr>
        <w:t xml:space="preserve">wprowadzane </w:t>
      </w:r>
      <w:r w:rsidR="007F3443" w:rsidRPr="00FB4E20">
        <w:rPr>
          <w:rFonts w:ascii="Arial" w:hAnsi="Arial" w:cs="Arial"/>
          <w:sz w:val="24"/>
        </w:rPr>
        <w:t xml:space="preserve">w </w:t>
      </w:r>
      <w:r w:rsidR="008E1060" w:rsidRPr="00FB4E20">
        <w:rPr>
          <w:rFonts w:ascii="Arial" w:hAnsi="Arial" w:cs="Arial"/>
          <w:sz w:val="24"/>
        </w:rPr>
        <w:t>programie.</w:t>
      </w:r>
      <w:r w:rsidR="005840E2" w:rsidRPr="00FB4E20">
        <w:rPr>
          <w:rFonts w:ascii="Arial" w:hAnsi="Arial" w:cs="Arial"/>
          <w:sz w:val="24"/>
        </w:rPr>
        <w:t xml:space="preserve"> Szczegółowo </w:t>
      </w:r>
      <w:r w:rsidR="005840E2" w:rsidRPr="00FB4E20">
        <w:rPr>
          <w:rFonts w:ascii="Arial" w:hAnsi="Arial" w:cs="Arial"/>
          <w:sz w:val="24"/>
        </w:rPr>
        <w:lastRenderedPageBreak/>
        <w:t xml:space="preserve">opisane informacje będą </w:t>
      </w:r>
      <w:r w:rsidR="007F3443" w:rsidRPr="00FB4E20">
        <w:rPr>
          <w:rFonts w:ascii="Arial" w:hAnsi="Arial" w:cs="Arial"/>
          <w:sz w:val="24"/>
        </w:rPr>
        <w:t>przekazywa</w:t>
      </w:r>
      <w:r w:rsidR="005840E2" w:rsidRPr="00FB4E20">
        <w:rPr>
          <w:rFonts w:ascii="Arial" w:hAnsi="Arial" w:cs="Arial"/>
          <w:sz w:val="24"/>
        </w:rPr>
        <w:t>ne</w:t>
      </w:r>
      <w:r w:rsidR="007F3443" w:rsidRPr="00FB4E20">
        <w:rPr>
          <w:rFonts w:ascii="Arial" w:hAnsi="Arial" w:cs="Arial"/>
          <w:sz w:val="24"/>
        </w:rPr>
        <w:t xml:space="preserve"> członkom Grupy </w:t>
      </w:r>
      <w:r w:rsidR="004B48B1" w:rsidRPr="00FB4E20">
        <w:rPr>
          <w:rFonts w:ascii="Arial" w:hAnsi="Arial" w:cs="Arial"/>
          <w:sz w:val="24"/>
        </w:rPr>
        <w:t>oraz omawia</w:t>
      </w:r>
      <w:r w:rsidR="005840E2" w:rsidRPr="00FB4E20">
        <w:rPr>
          <w:rFonts w:ascii="Arial" w:hAnsi="Arial" w:cs="Arial"/>
          <w:sz w:val="24"/>
        </w:rPr>
        <w:t xml:space="preserve">ne podczas spotkań Grupy </w:t>
      </w:r>
      <w:r w:rsidR="007F3443" w:rsidRPr="00FB4E20">
        <w:rPr>
          <w:rFonts w:ascii="Arial" w:hAnsi="Arial" w:cs="Arial"/>
          <w:sz w:val="24"/>
        </w:rPr>
        <w:t xml:space="preserve">przed ich zaprezentowaniem na posiedzeniu komitetu </w:t>
      </w:r>
      <w:r w:rsidR="0003411C">
        <w:rPr>
          <w:rFonts w:ascii="Arial" w:hAnsi="Arial" w:cs="Arial"/>
          <w:sz w:val="24"/>
        </w:rPr>
        <w:t>m</w:t>
      </w:r>
      <w:r w:rsidR="007F3443" w:rsidRPr="00FB4E20">
        <w:rPr>
          <w:rFonts w:ascii="Arial" w:hAnsi="Arial" w:cs="Arial"/>
          <w:sz w:val="24"/>
        </w:rPr>
        <w:t>onitorującego.</w:t>
      </w:r>
    </w:p>
    <w:p w14:paraId="4CAF8691" w14:textId="6677B1F6" w:rsidR="009A701E" w:rsidRPr="00FB4E20" w:rsidRDefault="00034A0A" w:rsidP="009A701E">
      <w:pPr>
        <w:spacing w:before="120" w:after="120"/>
        <w:rPr>
          <w:rFonts w:ascii="Arial" w:hAnsi="Arial" w:cs="Arial"/>
          <w:sz w:val="24"/>
        </w:rPr>
      </w:pPr>
      <w:bookmarkStart w:id="37" w:name="_Hlk93585334"/>
      <w:r w:rsidRPr="00FB4E20">
        <w:rPr>
          <w:rFonts w:ascii="Arial" w:hAnsi="Arial" w:cs="Arial"/>
          <w:sz w:val="24"/>
        </w:rPr>
        <w:t xml:space="preserve">IZ FENG przewiduje, że Grupa robocza ds. środowiskowych w FENG pomoże wypracować rozwiązania przyczyniające się do transformacji polskich przedsiębiorstw w kierunku celów Europejskiego Zielonego Ładu i neutralności klimatycznej. Grupa będzie prowadziła prace w obszarze tematycznym dot. m.in. zrównoważonego rozwoju, gospodarki o obiegu zamkniętym, </w:t>
      </w:r>
      <w:proofErr w:type="spellStart"/>
      <w:r w:rsidRPr="00FB4E20">
        <w:rPr>
          <w:rFonts w:ascii="Arial" w:hAnsi="Arial" w:cs="Arial"/>
          <w:sz w:val="24"/>
        </w:rPr>
        <w:t>ekoprojektowania</w:t>
      </w:r>
      <w:proofErr w:type="spellEnd"/>
      <w:r w:rsidRPr="00FB4E20">
        <w:rPr>
          <w:rFonts w:ascii="Arial" w:hAnsi="Arial" w:cs="Arial"/>
          <w:sz w:val="24"/>
        </w:rPr>
        <w:t>, efektywności energetycznej, ocen, audytów i certyfikatów środowiskowych i innych kwestii ujętych w programie FENG.</w:t>
      </w:r>
      <w:r>
        <w:rPr>
          <w:rFonts w:ascii="Arial" w:hAnsi="Arial" w:cs="Arial"/>
          <w:sz w:val="24"/>
        </w:rPr>
        <w:t xml:space="preserve"> </w:t>
      </w:r>
      <w:r w:rsidR="009A701E" w:rsidRPr="00FB4E20">
        <w:rPr>
          <w:rFonts w:ascii="Arial" w:hAnsi="Arial" w:cs="Arial"/>
          <w:sz w:val="24"/>
        </w:rPr>
        <w:t xml:space="preserve">Umożliwi ona swobodną wymianę myśli </w:t>
      </w:r>
      <w:r w:rsidR="009A701E" w:rsidRPr="00FB4E20">
        <w:rPr>
          <w:rFonts w:ascii="Arial" w:hAnsi="Arial" w:cs="Arial"/>
          <w:sz w:val="24"/>
        </w:rPr>
        <w:br/>
        <w:t>i poglądów, a także</w:t>
      </w:r>
      <w:r w:rsidR="009A701E" w:rsidRPr="00FB4E20" w:rsidDel="004D00AB">
        <w:rPr>
          <w:rFonts w:ascii="Arial" w:hAnsi="Arial" w:cs="Arial"/>
          <w:sz w:val="24"/>
        </w:rPr>
        <w:t xml:space="preserve"> </w:t>
      </w:r>
      <w:r w:rsidR="009A701E" w:rsidRPr="00FB4E20">
        <w:rPr>
          <w:rFonts w:ascii="Arial" w:hAnsi="Arial" w:cs="Arial"/>
          <w:sz w:val="24"/>
        </w:rPr>
        <w:t xml:space="preserve">wiedzy i doświadczeń pomiędzy członkami grupy na temat szeroko rozumianych kwestii środowiskowych i klimatycznych oraz będzie prowadziła działania edukacyjne i promujące ekologiczne rozwiązania (w tym rozwiązania stosowane już w przedsiębiorstwach również w innych krajach). Członkowie grupy będą mogli również zgłaszać własne propozycje rozwiązań, które będą mogły zostać wprowadzone do programu, tj. zielone kryteria wyboru projektów oraz metodologie ich szacowania, propozycje dotyczące oceny projektów, zielone wskaźniki, propozycje dotyczące nowych ekologicznych instrumentów możliwych do uwzględnienia w programie oraz innych zagadnień, które zostaną zidentyfikowane </w:t>
      </w:r>
      <w:r w:rsidR="009A701E" w:rsidRPr="00FB4E20">
        <w:rPr>
          <w:rFonts w:ascii="Arial" w:hAnsi="Arial" w:cs="Arial"/>
          <w:sz w:val="24"/>
        </w:rPr>
        <w:br/>
        <w:t>w trakcie wdrażania programu.</w:t>
      </w:r>
    </w:p>
    <w:bookmarkEnd w:id="37"/>
    <w:p w14:paraId="0CF2285B" w14:textId="38BA7B9D" w:rsidR="004D735A" w:rsidRPr="00FB4E20" w:rsidRDefault="004D735A" w:rsidP="00E00AF8">
      <w:pPr>
        <w:spacing w:before="120" w:after="120"/>
        <w:rPr>
          <w:rFonts w:ascii="Arial" w:hAnsi="Arial" w:cs="Arial"/>
          <w:sz w:val="24"/>
        </w:rPr>
      </w:pPr>
      <w:r w:rsidRPr="00FB4E20">
        <w:rPr>
          <w:rFonts w:ascii="Arial" w:hAnsi="Arial" w:cs="Arial"/>
          <w:sz w:val="24"/>
        </w:rPr>
        <w:t xml:space="preserve">Grupa robocza ds. ewaluacji została opisana szerzej w pkt. </w:t>
      </w:r>
      <w:r w:rsidR="004C1C10" w:rsidRPr="00FB4E20">
        <w:rPr>
          <w:rFonts w:ascii="Arial" w:hAnsi="Arial" w:cs="Arial"/>
          <w:sz w:val="24"/>
        </w:rPr>
        <w:t>3</w:t>
      </w:r>
      <w:r w:rsidRPr="00FB4E20">
        <w:rPr>
          <w:rFonts w:ascii="Arial" w:hAnsi="Arial" w:cs="Arial"/>
          <w:sz w:val="24"/>
        </w:rPr>
        <w:t>.</w:t>
      </w:r>
    </w:p>
    <w:p w14:paraId="4102E3B4" w14:textId="77777777" w:rsidR="00F5127D" w:rsidRPr="00FB4E20" w:rsidRDefault="00F5127D" w:rsidP="00E00AF8">
      <w:pPr>
        <w:spacing w:before="120" w:after="120"/>
        <w:rPr>
          <w:rFonts w:ascii="Arial" w:hAnsi="Arial" w:cs="Arial"/>
          <w:sz w:val="24"/>
        </w:rPr>
      </w:pPr>
      <w:r w:rsidRPr="00FB4E20">
        <w:rPr>
          <w:rFonts w:ascii="Arial" w:hAnsi="Arial" w:cs="Arial"/>
          <w:sz w:val="24"/>
        </w:rPr>
        <w:t xml:space="preserve">Z prac grup roboczych będą sporządzane protokoły, które będą publikowane (analogicznie jak protokoły z posiedzeń komitetu monitorującego) na stronie internetowej poświęconej programowi FENG. Publikowane będą również efekty prac grup (wypracowane wnioski, opinie, postulaty). </w:t>
      </w:r>
    </w:p>
    <w:p w14:paraId="2396321B" w14:textId="1F4DA69C" w:rsidR="00D12897" w:rsidRPr="00FB4E20" w:rsidRDefault="00D12897" w:rsidP="00E00AF8">
      <w:pPr>
        <w:spacing w:before="120" w:after="120"/>
        <w:rPr>
          <w:rFonts w:ascii="Arial" w:hAnsi="Arial" w:cs="Arial"/>
          <w:sz w:val="24"/>
        </w:rPr>
      </w:pPr>
      <w:r w:rsidRPr="00FB4E20">
        <w:rPr>
          <w:rFonts w:ascii="Arial" w:hAnsi="Arial" w:cs="Arial"/>
          <w:sz w:val="24"/>
        </w:rPr>
        <w:t xml:space="preserve">Szczegółowe zakresy zadań oraz tryby pracy zostaną określone w regulaminie pracy </w:t>
      </w:r>
      <w:r w:rsidR="008059BF" w:rsidRPr="00FB4E20">
        <w:rPr>
          <w:rFonts w:ascii="Arial" w:hAnsi="Arial" w:cs="Arial"/>
          <w:sz w:val="24"/>
        </w:rPr>
        <w:t xml:space="preserve">przygotowanym dla </w:t>
      </w:r>
      <w:r w:rsidRPr="00FB4E20">
        <w:rPr>
          <w:rFonts w:ascii="Arial" w:hAnsi="Arial" w:cs="Arial"/>
          <w:sz w:val="24"/>
        </w:rPr>
        <w:t xml:space="preserve">każdej grupy. </w:t>
      </w:r>
    </w:p>
    <w:p w14:paraId="26E65685" w14:textId="6BFBC6BA" w:rsidR="004C1C10" w:rsidRPr="00FB4E20" w:rsidRDefault="004C1C10" w:rsidP="00E00AF8">
      <w:pPr>
        <w:pStyle w:val="Nagwek2"/>
        <w:numPr>
          <w:ilvl w:val="0"/>
          <w:numId w:val="2"/>
        </w:numPr>
        <w:spacing w:before="120" w:after="120"/>
        <w:ind w:left="714" w:hanging="357"/>
        <w:rPr>
          <w:rFonts w:ascii="Arial" w:hAnsi="Arial" w:cs="Arial"/>
          <w:color w:val="auto"/>
          <w:sz w:val="24"/>
        </w:rPr>
      </w:pPr>
      <w:bookmarkStart w:id="38" w:name="_Toc95829032"/>
      <w:r w:rsidRPr="00FB4E20">
        <w:rPr>
          <w:rFonts w:ascii="Arial" w:hAnsi="Arial" w:cs="Arial"/>
          <w:color w:val="auto"/>
          <w:sz w:val="24"/>
        </w:rPr>
        <w:t xml:space="preserve">Zaangażowanie partnerów w </w:t>
      </w:r>
      <w:r w:rsidR="00F859FE" w:rsidRPr="00FB4E20">
        <w:rPr>
          <w:rFonts w:ascii="Arial" w:hAnsi="Arial" w:cs="Arial"/>
          <w:color w:val="auto"/>
          <w:sz w:val="24"/>
        </w:rPr>
        <w:t xml:space="preserve">proces ewaluacji </w:t>
      </w:r>
      <w:r w:rsidRPr="00FB4E20">
        <w:rPr>
          <w:rFonts w:ascii="Arial" w:hAnsi="Arial" w:cs="Arial"/>
          <w:color w:val="auto"/>
          <w:sz w:val="24"/>
        </w:rPr>
        <w:t>FENG</w:t>
      </w:r>
      <w:bookmarkEnd w:id="38"/>
    </w:p>
    <w:p w14:paraId="6D91F5E5" w14:textId="723E024D" w:rsidR="003F2AC1" w:rsidRPr="00FB4E20" w:rsidRDefault="005B770D" w:rsidP="00E00AF8">
      <w:pPr>
        <w:spacing w:before="120" w:after="120"/>
        <w:rPr>
          <w:rFonts w:ascii="Arial" w:hAnsi="Arial" w:cs="Arial"/>
          <w:b/>
          <w:sz w:val="24"/>
        </w:rPr>
      </w:pPr>
      <w:r w:rsidRPr="00FB4E20">
        <w:rPr>
          <w:rFonts w:ascii="Arial" w:hAnsi="Arial" w:cs="Arial"/>
          <w:sz w:val="24"/>
        </w:rPr>
        <w:t>Na etapie ewaluacji tj. prowadzenia badań dotyczących</w:t>
      </w:r>
      <w:r w:rsidR="00EC3E64" w:rsidRPr="00FB4E20">
        <w:rPr>
          <w:rFonts w:ascii="Arial" w:hAnsi="Arial" w:cs="Arial"/>
          <w:sz w:val="24"/>
        </w:rPr>
        <w:t xml:space="preserve"> wdrażania FENG i jego efektów</w:t>
      </w:r>
      <w:r w:rsidR="00A709ED" w:rsidRPr="00FB4E20">
        <w:rPr>
          <w:rFonts w:ascii="Arial" w:hAnsi="Arial" w:cs="Arial"/>
          <w:sz w:val="24"/>
        </w:rPr>
        <w:t>,</w:t>
      </w:r>
      <w:r w:rsidR="00EC3E64" w:rsidRPr="00FB4E20">
        <w:rPr>
          <w:rFonts w:ascii="Arial" w:hAnsi="Arial" w:cs="Arial"/>
          <w:sz w:val="24"/>
        </w:rPr>
        <w:t xml:space="preserve"> p</w:t>
      </w:r>
      <w:r w:rsidRPr="00FB4E20">
        <w:rPr>
          <w:rFonts w:ascii="Arial" w:hAnsi="Arial" w:cs="Arial"/>
          <w:sz w:val="24"/>
        </w:rPr>
        <w:t>artnerzy będą mogli</w:t>
      </w:r>
      <w:r w:rsidR="00A709ED" w:rsidRPr="00FB4E20">
        <w:rPr>
          <w:rFonts w:ascii="Arial" w:hAnsi="Arial" w:cs="Arial"/>
          <w:sz w:val="24"/>
        </w:rPr>
        <w:t>,</w:t>
      </w:r>
      <w:r w:rsidRPr="00FB4E20">
        <w:rPr>
          <w:rFonts w:ascii="Arial" w:hAnsi="Arial" w:cs="Arial"/>
          <w:sz w:val="24"/>
        </w:rPr>
        <w:t xml:space="preserve"> w ramach zadań komitetu monitorującego</w:t>
      </w:r>
      <w:r w:rsidR="00A709ED" w:rsidRPr="00FB4E20">
        <w:rPr>
          <w:rFonts w:ascii="Arial" w:hAnsi="Arial" w:cs="Arial"/>
          <w:sz w:val="24"/>
        </w:rPr>
        <w:t>,</w:t>
      </w:r>
      <w:r w:rsidRPr="00FB4E20">
        <w:rPr>
          <w:rFonts w:ascii="Arial" w:hAnsi="Arial" w:cs="Arial"/>
          <w:sz w:val="24"/>
        </w:rPr>
        <w:t xml:space="preserve"> analizować postęp w przeprowadzaniu ewaluacji FENG i działań podjętych </w:t>
      </w:r>
      <w:r w:rsidR="00A30BD4">
        <w:rPr>
          <w:rFonts w:ascii="Arial" w:hAnsi="Arial" w:cs="Arial"/>
          <w:sz w:val="24"/>
        </w:rPr>
        <w:br/>
      </w:r>
      <w:r w:rsidRPr="00FB4E20">
        <w:rPr>
          <w:rFonts w:ascii="Arial" w:hAnsi="Arial" w:cs="Arial"/>
          <w:sz w:val="24"/>
        </w:rPr>
        <w:t xml:space="preserve">w związku z ustaleniami z przeprowadzonych badań, a także </w:t>
      </w:r>
      <w:r w:rsidR="00F05D0A" w:rsidRPr="00FB4E20">
        <w:rPr>
          <w:rFonts w:ascii="Arial" w:hAnsi="Arial" w:cs="Arial"/>
          <w:sz w:val="24"/>
        </w:rPr>
        <w:t>analizowa</w:t>
      </w:r>
      <w:r w:rsidR="00CF505F" w:rsidRPr="00FB4E20">
        <w:rPr>
          <w:rFonts w:ascii="Arial" w:hAnsi="Arial" w:cs="Arial"/>
          <w:sz w:val="24"/>
        </w:rPr>
        <w:t>ć</w:t>
      </w:r>
      <w:r w:rsidR="00F05D0A" w:rsidRPr="00FB4E20">
        <w:rPr>
          <w:rFonts w:ascii="Arial" w:hAnsi="Arial" w:cs="Arial"/>
          <w:sz w:val="24"/>
        </w:rPr>
        <w:t xml:space="preserve">/ opiniować </w:t>
      </w:r>
      <w:r w:rsidR="00CF505F" w:rsidRPr="00FB4E20">
        <w:rPr>
          <w:rFonts w:ascii="Arial" w:hAnsi="Arial" w:cs="Arial"/>
          <w:sz w:val="24"/>
        </w:rPr>
        <w:br/>
      </w:r>
      <w:r w:rsidR="00F05D0A" w:rsidRPr="00FB4E20">
        <w:rPr>
          <w:rFonts w:ascii="Arial" w:hAnsi="Arial" w:cs="Arial"/>
          <w:sz w:val="24"/>
        </w:rPr>
        <w:t xml:space="preserve">i </w:t>
      </w:r>
      <w:r w:rsidRPr="00FB4E20">
        <w:rPr>
          <w:rFonts w:ascii="Arial" w:hAnsi="Arial" w:cs="Arial"/>
          <w:sz w:val="24"/>
        </w:rPr>
        <w:t>zatwierdzać Plan ewaluacji FENG oraz jego zmiany.</w:t>
      </w:r>
      <w:r w:rsidR="003F2AC1" w:rsidRPr="00FB4E20">
        <w:rPr>
          <w:rFonts w:ascii="Arial" w:hAnsi="Arial" w:cs="Arial"/>
          <w:b/>
          <w:sz w:val="24"/>
        </w:rPr>
        <w:t xml:space="preserve"> </w:t>
      </w:r>
    </w:p>
    <w:p w14:paraId="13933A45" w14:textId="3AB5CFFF" w:rsidR="00A32715" w:rsidRPr="00FB4E20" w:rsidRDefault="002A33D1" w:rsidP="00E00AF8">
      <w:pPr>
        <w:spacing w:before="120" w:after="120"/>
        <w:rPr>
          <w:rFonts w:ascii="Arial" w:hAnsi="Arial" w:cs="Arial"/>
          <w:b/>
          <w:sz w:val="24"/>
        </w:rPr>
      </w:pPr>
      <w:r w:rsidRPr="00FB4E20">
        <w:rPr>
          <w:rFonts w:ascii="Arial" w:hAnsi="Arial" w:cs="Arial"/>
          <w:sz w:val="24"/>
          <w:szCs w:val="24"/>
        </w:rPr>
        <w:t>P</w:t>
      </w:r>
      <w:r w:rsidR="005B770D" w:rsidRPr="00FB4E20">
        <w:rPr>
          <w:rFonts w:ascii="Arial" w:hAnsi="Arial" w:cs="Arial"/>
          <w:sz w:val="24"/>
          <w:szCs w:val="24"/>
        </w:rPr>
        <w:t xml:space="preserve">rzy komitecie monitorującym </w:t>
      </w:r>
      <w:r w:rsidRPr="00FB4E20">
        <w:rPr>
          <w:rFonts w:ascii="Arial" w:hAnsi="Arial" w:cs="Arial"/>
          <w:sz w:val="24"/>
          <w:szCs w:val="24"/>
        </w:rPr>
        <w:t xml:space="preserve">zostanie powołana </w:t>
      </w:r>
      <w:r w:rsidR="005B770D" w:rsidRPr="00FB4E20">
        <w:rPr>
          <w:rFonts w:ascii="Arial" w:hAnsi="Arial" w:cs="Arial"/>
          <w:sz w:val="24"/>
          <w:szCs w:val="24"/>
        </w:rPr>
        <w:t>Grup</w:t>
      </w:r>
      <w:r w:rsidR="001D21AA" w:rsidRPr="00FB4E20">
        <w:rPr>
          <w:rFonts w:ascii="Arial" w:hAnsi="Arial" w:cs="Arial"/>
          <w:sz w:val="24"/>
          <w:szCs w:val="24"/>
        </w:rPr>
        <w:t>a</w:t>
      </w:r>
      <w:r w:rsidR="005B770D" w:rsidRPr="00FB4E20">
        <w:rPr>
          <w:rFonts w:ascii="Arial" w:hAnsi="Arial" w:cs="Arial"/>
          <w:sz w:val="24"/>
          <w:szCs w:val="24"/>
        </w:rPr>
        <w:t xml:space="preserve"> robocz</w:t>
      </w:r>
      <w:r w:rsidR="001D21AA" w:rsidRPr="00FB4E20">
        <w:rPr>
          <w:rFonts w:ascii="Arial" w:hAnsi="Arial" w:cs="Arial"/>
          <w:sz w:val="24"/>
          <w:szCs w:val="24"/>
        </w:rPr>
        <w:t>a</w:t>
      </w:r>
      <w:r w:rsidR="005B770D" w:rsidRPr="00FB4E20">
        <w:rPr>
          <w:rFonts w:ascii="Arial" w:hAnsi="Arial" w:cs="Arial"/>
          <w:sz w:val="24"/>
          <w:szCs w:val="24"/>
        </w:rPr>
        <w:t xml:space="preserve"> ds. ewaluacji</w:t>
      </w:r>
      <w:r w:rsidR="00BB19D0" w:rsidRPr="00FB4E20">
        <w:rPr>
          <w:rFonts w:ascii="Arial" w:hAnsi="Arial" w:cs="Arial"/>
          <w:sz w:val="24"/>
          <w:szCs w:val="24"/>
        </w:rPr>
        <w:t xml:space="preserve"> FENG</w:t>
      </w:r>
      <w:r w:rsidR="005B770D" w:rsidRPr="00FB4E20">
        <w:rPr>
          <w:rFonts w:ascii="Arial" w:hAnsi="Arial" w:cs="Arial"/>
          <w:sz w:val="24"/>
          <w:szCs w:val="24"/>
        </w:rPr>
        <w:t>. W jej skład będą mogły wejść wszystkie zainteresowane osoby ze składu komitetu monitorującego</w:t>
      </w:r>
      <w:r w:rsidR="00464D4F" w:rsidRPr="00FB4E20">
        <w:rPr>
          <w:rFonts w:ascii="Arial" w:hAnsi="Arial" w:cs="Arial"/>
          <w:sz w:val="24"/>
          <w:szCs w:val="24"/>
        </w:rPr>
        <w:t xml:space="preserve">, w tym </w:t>
      </w:r>
      <w:r w:rsidR="009E63A9" w:rsidRPr="00FB4E20">
        <w:rPr>
          <w:rFonts w:ascii="Arial" w:hAnsi="Arial" w:cs="Arial"/>
          <w:sz w:val="24"/>
          <w:szCs w:val="24"/>
        </w:rPr>
        <w:t>p</w:t>
      </w:r>
      <w:r w:rsidR="00464D4F" w:rsidRPr="00FB4E20">
        <w:rPr>
          <w:rFonts w:ascii="Arial" w:hAnsi="Arial" w:cs="Arial"/>
          <w:sz w:val="24"/>
          <w:szCs w:val="24"/>
        </w:rPr>
        <w:t>artnerzy</w:t>
      </w:r>
      <w:r w:rsidR="005B770D" w:rsidRPr="00FB4E20">
        <w:rPr>
          <w:rFonts w:ascii="Arial" w:hAnsi="Arial" w:cs="Arial"/>
          <w:sz w:val="24"/>
          <w:szCs w:val="24"/>
        </w:rPr>
        <w:t>.</w:t>
      </w:r>
      <w:r w:rsidR="00A32715" w:rsidRPr="00FB4E20">
        <w:rPr>
          <w:rFonts w:ascii="Arial" w:hAnsi="Arial" w:cs="Arial"/>
          <w:sz w:val="24"/>
          <w:szCs w:val="24"/>
        </w:rPr>
        <w:t xml:space="preserve"> </w:t>
      </w:r>
    </w:p>
    <w:p w14:paraId="122F2816" w14:textId="77777777" w:rsidR="00DF3E95" w:rsidRPr="00FB4E20" w:rsidRDefault="006E68DB" w:rsidP="00E00AF8">
      <w:pPr>
        <w:spacing w:before="120" w:after="120"/>
        <w:rPr>
          <w:rFonts w:ascii="Arial" w:hAnsi="Arial" w:cs="Arial"/>
          <w:sz w:val="24"/>
          <w:szCs w:val="24"/>
        </w:rPr>
      </w:pPr>
      <w:r w:rsidRPr="00FB4E20">
        <w:rPr>
          <w:rFonts w:ascii="Arial" w:hAnsi="Arial" w:cs="Arial"/>
          <w:sz w:val="24"/>
          <w:szCs w:val="24"/>
        </w:rPr>
        <w:t>G</w:t>
      </w:r>
      <w:r w:rsidR="00DF3E95" w:rsidRPr="00FB4E20">
        <w:rPr>
          <w:rFonts w:ascii="Arial" w:hAnsi="Arial" w:cs="Arial"/>
          <w:sz w:val="24"/>
          <w:szCs w:val="24"/>
        </w:rPr>
        <w:t xml:space="preserve">łównym </w:t>
      </w:r>
      <w:r w:rsidR="00126170" w:rsidRPr="00FB4E20">
        <w:rPr>
          <w:rFonts w:ascii="Arial" w:hAnsi="Arial" w:cs="Arial"/>
          <w:sz w:val="24"/>
          <w:szCs w:val="24"/>
        </w:rPr>
        <w:t xml:space="preserve">zadaniem </w:t>
      </w:r>
      <w:r w:rsidRPr="00FB4E20">
        <w:rPr>
          <w:rFonts w:ascii="Arial" w:hAnsi="Arial" w:cs="Arial"/>
          <w:sz w:val="24"/>
          <w:szCs w:val="24"/>
        </w:rPr>
        <w:t xml:space="preserve">Grupy </w:t>
      </w:r>
      <w:r w:rsidR="00DF3E95" w:rsidRPr="00FB4E20">
        <w:rPr>
          <w:rFonts w:ascii="Arial" w:hAnsi="Arial" w:cs="Arial"/>
          <w:sz w:val="24"/>
          <w:szCs w:val="24"/>
        </w:rPr>
        <w:t>będzie:</w:t>
      </w:r>
    </w:p>
    <w:p w14:paraId="36217E41" w14:textId="77777777" w:rsidR="00DF3E95" w:rsidRPr="00FB4E20" w:rsidRDefault="005B770D" w:rsidP="00E00AF8">
      <w:pPr>
        <w:pStyle w:val="Akapitzlist"/>
        <w:numPr>
          <w:ilvl w:val="0"/>
          <w:numId w:val="12"/>
        </w:numPr>
        <w:spacing w:before="120" w:after="120"/>
        <w:ind w:left="782" w:hanging="357"/>
        <w:contextualSpacing w:val="0"/>
        <w:rPr>
          <w:rFonts w:ascii="Arial" w:hAnsi="Arial" w:cs="Arial"/>
          <w:sz w:val="24"/>
          <w:szCs w:val="24"/>
        </w:rPr>
      </w:pPr>
      <w:r w:rsidRPr="00FB4E20">
        <w:rPr>
          <w:rFonts w:ascii="Arial" w:hAnsi="Arial" w:cs="Arial"/>
          <w:sz w:val="24"/>
          <w:szCs w:val="24"/>
        </w:rPr>
        <w:lastRenderedPageBreak/>
        <w:t>konsultowani</w:t>
      </w:r>
      <w:r w:rsidR="00DF3E95" w:rsidRPr="00FB4E20">
        <w:rPr>
          <w:rFonts w:ascii="Arial" w:hAnsi="Arial" w:cs="Arial"/>
          <w:sz w:val="24"/>
          <w:szCs w:val="24"/>
        </w:rPr>
        <w:t>e</w:t>
      </w:r>
      <w:r w:rsidRPr="00FB4E20">
        <w:rPr>
          <w:rFonts w:ascii="Arial" w:hAnsi="Arial" w:cs="Arial"/>
          <w:sz w:val="24"/>
          <w:szCs w:val="24"/>
        </w:rPr>
        <w:t xml:space="preserve"> i monitorowani</w:t>
      </w:r>
      <w:r w:rsidR="00DF3E95" w:rsidRPr="00FB4E20">
        <w:rPr>
          <w:rFonts w:ascii="Arial" w:hAnsi="Arial" w:cs="Arial"/>
          <w:sz w:val="24"/>
          <w:szCs w:val="24"/>
        </w:rPr>
        <w:t>e realizacji</w:t>
      </w:r>
      <w:r w:rsidRPr="00FB4E20">
        <w:rPr>
          <w:rFonts w:ascii="Arial" w:hAnsi="Arial" w:cs="Arial"/>
          <w:sz w:val="24"/>
          <w:szCs w:val="24"/>
        </w:rPr>
        <w:t xml:space="preserve"> Planu ewaluacji </w:t>
      </w:r>
      <w:r w:rsidR="00DF3E95" w:rsidRPr="00FB4E20">
        <w:rPr>
          <w:rFonts w:ascii="Arial" w:hAnsi="Arial" w:cs="Arial"/>
          <w:sz w:val="24"/>
          <w:szCs w:val="24"/>
        </w:rPr>
        <w:t>FENG</w:t>
      </w:r>
      <w:r w:rsidR="00E63ADE" w:rsidRPr="00FB4E20">
        <w:rPr>
          <w:rFonts w:ascii="Arial" w:hAnsi="Arial" w:cs="Arial"/>
          <w:sz w:val="24"/>
          <w:szCs w:val="24"/>
        </w:rPr>
        <w:t>;</w:t>
      </w:r>
    </w:p>
    <w:p w14:paraId="3DF5482C" w14:textId="38AD722D" w:rsidR="00072060" w:rsidRPr="00FB4E20" w:rsidRDefault="005B770D" w:rsidP="00E00AF8">
      <w:pPr>
        <w:pStyle w:val="Akapitzlist"/>
        <w:numPr>
          <w:ilvl w:val="0"/>
          <w:numId w:val="12"/>
        </w:numPr>
        <w:spacing w:before="120" w:after="120"/>
        <w:ind w:left="782" w:hanging="357"/>
        <w:contextualSpacing w:val="0"/>
        <w:rPr>
          <w:rFonts w:ascii="Arial" w:hAnsi="Arial" w:cs="Arial"/>
          <w:sz w:val="24"/>
          <w:szCs w:val="24"/>
        </w:rPr>
      </w:pPr>
      <w:r w:rsidRPr="00FB4E20">
        <w:rPr>
          <w:rFonts w:ascii="Arial" w:hAnsi="Arial" w:cs="Arial"/>
          <w:sz w:val="24"/>
          <w:szCs w:val="24"/>
        </w:rPr>
        <w:t>identyfikacj</w:t>
      </w:r>
      <w:r w:rsidR="00DF3E95" w:rsidRPr="00FB4E20">
        <w:rPr>
          <w:rFonts w:ascii="Arial" w:hAnsi="Arial" w:cs="Arial"/>
          <w:sz w:val="24"/>
          <w:szCs w:val="24"/>
        </w:rPr>
        <w:t>a tematów ewaluacji</w:t>
      </w:r>
      <w:r w:rsidR="00E63ADE" w:rsidRPr="00FB4E20">
        <w:rPr>
          <w:rFonts w:ascii="Arial" w:hAnsi="Arial" w:cs="Arial"/>
          <w:sz w:val="24"/>
          <w:szCs w:val="24"/>
        </w:rPr>
        <w:t>;</w:t>
      </w:r>
    </w:p>
    <w:p w14:paraId="710206E8" w14:textId="78022DE5" w:rsidR="00B72690" w:rsidRPr="00FB4E20" w:rsidRDefault="00B72690" w:rsidP="00E00AF8">
      <w:pPr>
        <w:pStyle w:val="Akapitzlist"/>
        <w:numPr>
          <w:ilvl w:val="0"/>
          <w:numId w:val="12"/>
        </w:numPr>
        <w:spacing w:before="120" w:after="120"/>
        <w:ind w:left="782" w:hanging="357"/>
        <w:contextualSpacing w:val="0"/>
        <w:rPr>
          <w:rFonts w:ascii="Arial" w:hAnsi="Arial" w:cs="Arial"/>
          <w:sz w:val="24"/>
          <w:szCs w:val="24"/>
        </w:rPr>
      </w:pPr>
      <w:r w:rsidRPr="00FB4E20">
        <w:rPr>
          <w:rFonts w:ascii="Arial" w:hAnsi="Arial" w:cs="Arial"/>
          <w:sz w:val="24"/>
          <w:szCs w:val="24"/>
        </w:rPr>
        <w:t xml:space="preserve">konsultowanie pytań </w:t>
      </w:r>
      <w:r w:rsidR="00F05D0A" w:rsidRPr="00FB4E20">
        <w:rPr>
          <w:rFonts w:ascii="Arial" w:hAnsi="Arial" w:cs="Arial"/>
          <w:sz w:val="24"/>
          <w:szCs w:val="24"/>
        </w:rPr>
        <w:t xml:space="preserve">i zakresów </w:t>
      </w:r>
      <w:r w:rsidRPr="00FB4E20">
        <w:rPr>
          <w:rFonts w:ascii="Arial" w:hAnsi="Arial" w:cs="Arial"/>
          <w:sz w:val="24"/>
          <w:szCs w:val="24"/>
        </w:rPr>
        <w:t>badawczych;</w:t>
      </w:r>
    </w:p>
    <w:p w14:paraId="48E81801" w14:textId="77777777" w:rsidR="00E63ADE" w:rsidRPr="00FB4E20" w:rsidRDefault="00E63ADE" w:rsidP="00E00AF8">
      <w:pPr>
        <w:pStyle w:val="Akapitzlist"/>
        <w:numPr>
          <w:ilvl w:val="0"/>
          <w:numId w:val="12"/>
        </w:numPr>
        <w:spacing w:before="120" w:after="120"/>
        <w:contextualSpacing w:val="0"/>
        <w:rPr>
          <w:rFonts w:ascii="Arial" w:hAnsi="Arial" w:cs="Arial"/>
          <w:sz w:val="24"/>
          <w:szCs w:val="24"/>
        </w:rPr>
      </w:pPr>
      <w:r w:rsidRPr="00FB4E20">
        <w:rPr>
          <w:rFonts w:ascii="Arial" w:hAnsi="Arial" w:cs="Arial"/>
          <w:sz w:val="24"/>
          <w:szCs w:val="24"/>
        </w:rPr>
        <w:t xml:space="preserve">konsultowanie projektów raportów metodologicznych i raportów końcowych </w:t>
      </w:r>
      <w:r w:rsidR="009E11BA" w:rsidRPr="00FB4E20">
        <w:rPr>
          <w:rFonts w:ascii="Arial" w:hAnsi="Arial" w:cs="Arial"/>
          <w:sz w:val="24"/>
          <w:szCs w:val="24"/>
        </w:rPr>
        <w:br/>
      </w:r>
      <w:r w:rsidRPr="00FB4E20">
        <w:rPr>
          <w:rFonts w:ascii="Arial" w:hAnsi="Arial" w:cs="Arial"/>
          <w:sz w:val="24"/>
          <w:szCs w:val="24"/>
        </w:rPr>
        <w:t>z badań;</w:t>
      </w:r>
    </w:p>
    <w:p w14:paraId="0AEDB549" w14:textId="77777777" w:rsidR="00E63ADE" w:rsidRPr="00FB4E20" w:rsidRDefault="005B770D" w:rsidP="00E00AF8">
      <w:pPr>
        <w:pStyle w:val="Akapitzlist"/>
        <w:numPr>
          <w:ilvl w:val="0"/>
          <w:numId w:val="12"/>
        </w:numPr>
        <w:spacing w:before="120" w:after="120"/>
        <w:ind w:left="782" w:hanging="357"/>
        <w:contextualSpacing w:val="0"/>
        <w:rPr>
          <w:rFonts w:ascii="Arial" w:hAnsi="Arial" w:cs="Arial"/>
          <w:sz w:val="24"/>
          <w:szCs w:val="24"/>
        </w:rPr>
      </w:pPr>
      <w:r w:rsidRPr="00FB4E20">
        <w:rPr>
          <w:rFonts w:ascii="Arial" w:hAnsi="Arial" w:cs="Arial"/>
          <w:sz w:val="24"/>
          <w:szCs w:val="24"/>
        </w:rPr>
        <w:t>opiniowani</w:t>
      </w:r>
      <w:r w:rsidR="00DF3E95" w:rsidRPr="00FB4E20">
        <w:rPr>
          <w:rFonts w:ascii="Arial" w:hAnsi="Arial" w:cs="Arial"/>
          <w:sz w:val="24"/>
          <w:szCs w:val="24"/>
        </w:rPr>
        <w:t>e</w:t>
      </w:r>
      <w:r w:rsidRPr="00FB4E20">
        <w:rPr>
          <w:rFonts w:ascii="Arial" w:hAnsi="Arial" w:cs="Arial"/>
          <w:sz w:val="24"/>
          <w:szCs w:val="24"/>
        </w:rPr>
        <w:t xml:space="preserve"> wniosków i </w:t>
      </w:r>
      <w:r w:rsidR="003232AC" w:rsidRPr="00FB4E20">
        <w:rPr>
          <w:rFonts w:ascii="Arial" w:hAnsi="Arial" w:cs="Arial"/>
          <w:sz w:val="24"/>
          <w:szCs w:val="24"/>
        </w:rPr>
        <w:t>rekomendacji</w:t>
      </w:r>
      <w:r w:rsidRPr="00FB4E20">
        <w:rPr>
          <w:rFonts w:ascii="Arial" w:hAnsi="Arial" w:cs="Arial"/>
          <w:sz w:val="24"/>
          <w:szCs w:val="24"/>
        </w:rPr>
        <w:t xml:space="preserve"> wypracowany</w:t>
      </w:r>
      <w:r w:rsidR="00DF3E95" w:rsidRPr="00FB4E20">
        <w:rPr>
          <w:rFonts w:ascii="Arial" w:hAnsi="Arial" w:cs="Arial"/>
          <w:sz w:val="24"/>
          <w:szCs w:val="24"/>
        </w:rPr>
        <w:t>ch w ramach badań ewaluacyjnych</w:t>
      </w:r>
      <w:r w:rsidR="00464D4F" w:rsidRPr="00FB4E20">
        <w:rPr>
          <w:rFonts w:ascii="Arial" w:hAnsi="Arial" w:cs="Arial"/>
          <w:sz w:val="24"/>
          <w:szCs w:val="24"/>
        </w:rPr>
        <w:t>, a także sposobów ich wdrożenia</w:t>
      </w:r>
      <w:r w:rsidR="00E63ADE" w:rsidRPr="00FB4E20">
        <w:rPr>
          <w:rFonts w:ascii="Arial" w:hAnsi="Arial" w:cs="Arial"/>
          <w:sz w:val="24"/>
          <w:szCs w:val="24"/>
        </w:rPr>
        <w:t>.</w:t>
      </w:r>
    </w:p>
    <w:p w14:paraId="119F7718" w14:textId="686B9184" w:rsidR="00A05C61" w:rsidRPr="00FB4E20" w:rsidRDefault="00A05C61" w:rsidP="00A05C61">
      <w:pPr>
        <w:tabs>
          <w:tab w:val="left" w:pos="1262"/>
        </w:tabs>
        <w:autoSpaceDE w:val="0"/>
        <w:autoSpaceDN w:val="0"/>
        <w:adjustRightInd w:val="0"/>
        <w:spacing w:before="120" w:after="120"/>
        <w:rPr>
          <w:rFonts w:ascii="Arial" w:eastAsia="Times New Roman" w:hAnsi="Arial" w:cs="Arial"/>
          <w:sz w:val="24"/>
          <w:szCs w:val="24"/>
          <w:lang w:eastAsia="pl-PL"/>
        </w:rPr>
      </w:pPr>
      <w:r w:rsidRPr="00FB4E20">
        <w:rPr>
          <w:rFonts w:ascii="Arial" w:eastAsia="Times New Roman" w:hAnsi="Arial" w:cs="Arial"/>
          <w:sz w:val="24"/>
          <w:szCs w:val="24"/>
          <w:lang w:eastAsia="pl-PL"/>
        </w:rPr>
        <w:t xml:space="preserve">IZ FENG zamierza cyklicznie przedstawiać komitetowi monitorującemu informacje </w:t>
      </w:r>
      <w:r w:rsidR="00AA743C" w:rsidRPr="00FB4E20">
        <w:rPr>
          <w:rFonts w:ascii="Arial" w:eastAsia="Times New Roman" w:hAnsi="Arial" w:cs="Arial"/>
          <w:sz w:val="24"/>
          <w:szCs w:val="24"/>
          <w:lang w:eastAsia="pl-PL"/>
        </w:rPr>
        <w:br/>
      </w:r>
      <w:r w:rsidRPr="00FB4E20">
        <w:rPr>
          <w:rFonts w:ascii="Arial" w:eastAsia="Times New Roman" w:hAnsi="Arial" w:cs="Arial"/>
          <w:sz w:val="24"/>
          <w:szCs w:val="24"/>
          <w:lang w:eastAsia="pl-PL"/>
        </w:rPr>
        <w:t xml:space="preserve">o postępach we wdrażaniu FENG. Zakres danych w tej informacji zostanie przygotowany z uwzględnieniem potrzeb komitetu monitorującego i może być określony przez członków </w:t>
      </w:r>
      <w:r w:rsidRPr="00FB4E20">
        <w:rPr>
          <w:rFonts w:ascii="Arial" w:hAnsi="Arial" w:cs="Arial"/>
          <w:sz w:val="24"/>
          <w:szCs w:val="24"/>
        </w:rPr>
        <w:t xml:space="preserve">Grupy roboczej ds. ewaluacji FENG z zastrzeżeniem, </w:t>
      </w:r>
      <w:r w:rsidR="00AA743C" w:rsidRPr="00FB4E20">
        <w:rPr>
          <w:rFonts w:ascii="Arial" w:hAnsi="Arial" w:cs="Arial"/>
          <w:sz w:val="24"/>
          <w:szCs w:val="24"/>
        </w:rPr>
        <w:t>ż</w:t>
      </w:r>
      <w:r w:rsidRPr="00FB4E20">
        <w:rPr>
          <w:rFonts w:ascii="Arial" w:hAnsi="Arial" w:cs="Arial"/>
          <w:sz w:val="24"/>
          <w:szCs w:val="24"/>
        </w:rPr>
        <w:t>e musi zawierać dane dostępne w systemie informatycznym CST2021.</w:t>
      </w:r>
    </w:p>
    <w:p w14:paraId="07EC5611" w14:textId="77777777" w:rsidR="00EA59D8" w:rsidRPr="00FB4E20" w:rsidRDefault="00EA59D8" w:rsidP="00EA59D8"/>
    <w:p w14:paraId="06F63CB6" w14:textId="77777777" w:rsidR="005D297E" w:rsidRPr="00FB4E20" w:rsidRDefault="001959A6" w:rsidP="00E00AF8">
      <w:pPr>
        <w:pStyle w:val="Nagwek1"/>
        <w:spacing w:before="120" w:after="120"/>
        <w:rPr>
          <w:rFonts w:ascii="Arial" w:hAnsi="Arial" w:cs="Arial"/>
          <w:color w:val="auto"/>
        </w:rPr>
      </w:pPr>
      <w:bookmarkStart w:id="39" w:name="_Toc95829033"/>
      <w:r w:rsidRPr="00FB4E20">
        <w:rPr>
          <w:rFonts w:ascii="Arial" w:hAnsi="Arial" w:cs="Arial"/>
          <w:color w:val="auto"/>
        </w:rPr>
        <w:t>WYKAZ SKRÓTÓW</w:t>
      </w:r>
      <w:bookmarkEnd w:id="39"/>
    </w:p>
    <w:p w14:paraId="2F83CDC3" w14:textId="77777777" w:rsidR="00017C3A" w:rsidRPr="00FB4E20" w:rsidRDefault="00017C3A" w:rsidP="00E00AF8">
      <w:pPr>
        <w:spacing w:before="120" w:after="120"/>
        <w:rPr>
          <w:rFonts w:ascii="Arial" w:hAnsi="Arial" w:cs="Arial"/>
          <w:sz w:val="24"/>
          <w:szCs w:val="24"/>
        </w:rPr>
      </w:pPr>
      <w:r w:rsidRPr="00FB4E20">
        <w:rPr>
          <w:rFonts w:ascii="Arial" w:hAnsi="Arial" w:cs="Arial"/>
          <w:sz w:val="24"/>
          <w:szCs w:val="24"/>
        </w:rPr>
        <w:t>CP1 – cel polityki 1</w:t>
      </w:r>
    </w:p>
    <w:p w14:paraId="18F545BB" w14:textId="005659F7" w:rsidR="00A05C61" w:rsidRPr="00FB4E20" w:rsidRDefault="00A05C61" w:rsidP="00E00AF8">
      <w:pPr>
        <w:spacing w:before="120" w:after="120"/>
        <w:rPr>
          <w:rFonts w:ascii="Arial" w:hAnsi="Arial" w:cs="Arial"/>
          <w:sz w:val="24"/>
          <w:szCs w:val="24"/>
        </w:rPr>
      </w:pPr>
      <w:r w:rsidRPr="00FB4E20">
        <w:rPr>
          <w:rFonts w:ascii="Arial" w:hAnsi="Arial" w:cs="Arial"/>
          <w:sz w:val="24"/>
          <w:szCs w:val="24"/>
        </w:rPr>
        <w:t>CST – centralny system teleinformatyczny</w:t>
      </w:r>
    </w:p>
    <w:p w14:paraId="6E797BCB" w14:textId="32D9E5CA" w:rsidR="009B3D2B" w:rsidRDefault="009B3D2B" w:rsidP="00E00AF8">
      <w:pPr>
        <w:spacing w:before="120" w:after="120"/>
        <w:rPr>
          <w:rStyle w:val="Uwydatnienie"/>
          <w:rFonts w:ascii="Arial" w:hAnsi="Arial" w:cs="Arial"/>
          <w:i w:val="0"/>
          <w:sz w:val="24"/>
          <w:szCs w:val="24"/>
        </w:rPr>
      </w:pPr>
      <w:r w:rsidRPr="00FB4E20">
        <w:rPr>
          <w:rFonts w:ascii="Arial" w:hAnsi="Arial" w:cs="Arial"/>
          <w:sz w:val="24"/>
          <w:szCs w:val="24"/>
        </w:rPr>
        <w:t xml:space="preserve">EFSI </w:t>
      </w:r>
      <w:r w:rsidR="00017C3A" w:rsidRPr="00FB4E20">
        <w:rPr>
          <w:rFonts w:ascii="Arial" w:hAnsi="Arial" w:cs="Arial"/>
          <w:sz w:val="24"/>
          <w:szCs w:val="24"/>
        </w:rPr>
        <w:t>–</w:t>
      </w:r>
      <w:r w:rsidRPr="00FB4E20">
        <w:rPr>
          <w:rFonts w:ascii="Arial" w:hAnsi="Arial" w:cs="Arial"/>
          <w:sz w:val="24"/>
          <w:szCs w:val="24"/>
        </w:rPr>
        <w:t xml:space="preserve"> </w:t>
      </w:r>
      <w:r w:rsidRPr="00FB4E20">
        <w:rPr>
          <w:rStyle w:val="Uwydatnienie"/>
          <w:rFonts w:ascii="Arial" w:hAnsi="Arial" w:cs="Arial"/>
          <w:i w:val="0"/>
          <w:sz w:val="24"/>
          <w:szCs w:val="24"/>
        </w:rPr>
        <w:t>Europejskie fundusze strukturalne i inwestycyjne</w:t>
      </w:r>
    </w:p>
    <w:p w14:paraId="6C513BC4" w14:textId="06079B60" w:rsidR="00340D41" w:rsidRPr="00FB4E20" w:rsidRDefault="00340D41" w:rsidP="00E00AF8">
      <w:pPr>
        <w:spacing w:before="120" w:after="120"/>
        <w:rPr>
          <w:rFonts w:ascii="Arial" w:hAnsi="Arial" w:cs="Arial"/>
          <w:i/>
          <w:sz w:val="24"/>
          <w:szCs w:val="24"/>
        </w:rPr>
      </w:pPr>
      <w:r>
        <w:rPr>
          <w:rStyle w:val="Uwydatnienie"/>
          <w:rFonts w:ascii="Arial" w:hAnsi="Arial" w:cs="Arial"/>
          <w:i w:val="0"/>
          <w:sz w:val="24"/>
          <w:szCs w:val="24"/>
        </w:rPr>
        <w:t>EZŁ – Europejski Zielony Ład</w:t>
      </w:r>
    </w:p>
    <w:p w14:paraId="0D912FA3" w14:textId="77777777" w:rsidR="00340D41" w:rsidRPr="00FB4E20" w:rsidRDefault="00340D41" w:rsidP="00340D41">
      <w:pPr>
        <w:spacing w:before="120" w:after="120"/>
        <w:rPr>
          <w:rFonts w:ascii="Arial" w:hAnsi="Arial" w:cs="Arial"/>
          <w:sz w:val="24"/>
          <w:szCs w:val="24"/>
        </w:rPr>
      </w:pPr>
      <w:r w:rsidRPr="00FB4E20">
        <w:rPr>
          <w:rFonts w:ascii="Arial" w:hAnsi="Arial" w:cs="Arial"/>
          <w:sz w:val="24"/>
          <w:szCs w:val="24"/>
        </w:rPr>
        <w:t>FENG – program Fundusze Europejskie dla Nowoczesnej Gospodarki 2021-2027</w:t>
      </w:r>
    </w:p>
    <w:p w14:paraId="458EFF4D" w14:textId="2FA07AEE" w:rsidR="00057A55" w:rsidRPr="00FB4E20" w:rsidRDefault="000C05DF" w:rsidP="00E00AF8">
      <w:pPr>
        <w:spacing w:before="120" w:after="120"/>
        <w:rPr>
          <w:rFonts w:ascii="Arial" w:hAnsi="Arial" w:cs="Arial"/>
          <w:sz w:val="24"/>
          <w:szCs w:val="24"/>
        </w:rPr>
      </w:pPr>
      <w:r w:rsidRPr="00FB4E20">
        <w:rPr>
          <w:rFonts w:ascii="Arial" w:hAnsi="Arial" w:cs="Arial"/>
          <w:sz w:val="24"/>
          <w:szCs w:val="24"/>
        </w:rPr>
        <w:t>IZ FENG</w:t>
      </w:r>
      <w:r w:rsidR="005D297E" w:rsidRPr="00FB4E20">
        <w:rPr>
          <w:rFonts w:ascii="Arial" w:hAnsi="Arial" w:cs="Arial"/>
          <w:sz w:val="24"/>
          <w:szCs w:val="24"/>
        </w:rPr>
        <w:t xml:space="preserve"> – Instytucja Zarządzająca</w:t>
      </w:r>
      <w:r w:rsidR="00821578" w:rsidRPr="00FB4E20">
        <w:rPr>
          <w:rFonts w:ascii="Arial" w:hAnsi="Arial" w:cs="Arial"/>
          <w:sz w:val="24"/>
          <w:szCs w:val="24"/>
        </w:rPr>
        <w:t xml:space="preserve"> programem FENG</w:t>
      </w:r>
    </w:p>
    <w:p w14:paraId="19E4FDD3" w14:textId="1CF9B149" w:rsidR="003502A6" w:rsidRDefault="003502A6" w:rsidP="00E00AF8">
      <w:pPr>
        <w:spacing w:before="120" w:after="120"/>
        <w:rPr>
          <w:rFonts w:ascii="Arial" w:hAnsi="Arial" w:cs="Arial"/>
          <w:sz w:val="24"/>
          <w:szCs w:val="24"/>
        </w:rPr>
      </w:pPr>
      <w:r w:rsidRPr="00FB4E20">
        <w:rPr>
          <w:rFonts w:ascii="Arial" w:hAnsi="Arial" w:cs="Arial"/>
          <w:sz w:val="24"/>
          <w:szCs w:val="24"/>
        </w:rPr>
        <w:t xml:space="preserve">MSP </w:t>
      </w:r>
      <w:r w:rsidR="00017C3A" w:rsidRPr="00FB4E20">
        <w:rPr>
          <w:rFonts w:ascii="Arial" w:hAnsi="Arial" w:cs="Arial"/>
          <w:sz w:val="24"/>
          <w:szCs w:val="24"/>
        </w:rPr>
        <w:t>–</w:t>
      </w:r>
      <w:r w:rsidRPr="00FB4E20">
        <w:rPr>
          <w:rFonts w:ascii="Arial" w:hAnsi="Arial" w:cs="Arial"/>
          <w:sz w:val="24"/>
          <w:szCs w:val="24"/>
        </w:rPr>
        <w:t xml:space="preserve"> </w:t>
      </w:r>
      <w:r w:rsidR="00017C3A" w:rsidRPr="00FB4E20">
        <w:rPr>
          <w:rFonts w:ascii="Arial" w:hAnsi="Arial" w:cs="Arial"/>
          <w:sz w:val="24"/>
          <w:szCs w:val="24"/>
        </w:rPr>
        <w:t>mikro, małe i średnie przedsiębiorstwa</w:t>
      </w:r>
    </w:p>
    <w:p w14:paraId="3213102B" w14:textId="40DDBA59" w:rsidR="0003411C" w:rsidRPr="00FB4E20" w:rsidRDefault="0003411C" w:rsidP="00E00AF8">
      <w:pPr>
        <w:spacing w:before="120" w:after="120"/>
        <w:rPr>
          <w:rFonts w:ascii="Arial" w:hAnsi="Arial" w:cs="Arial"/>
          <w:sz w:val="24"/>
          <w:szCs w:val="24"/>
        </w:rPr>
      </w:pPr>
      <w:r>
        <w:rPr>
          <w:rFonts w:ascii="Arial" w:hAnsi="Arial" w:cs="Arial"/>
          <w:sz w:val="24"/>
          <w:szCs w:val="24"/>
        </w:rPr>
        <w:t xml:space="preserve">POIR – </w:t>
      </w:r>
      <w:r w:rsidRPr="0003411C">
        <w:rPr>
          <w:rFonts w:ascii="Arial" w:hAnsi="Arial" w:cs="Arial"/>
          <w:sz w:val="24"/>
          <w:szCs w:val="24"/>
        </w:rPr>
        <w:t>Program Operacyjny Inteligentny Rozwój 2014-2020</w:t>
      </w:r>
    </w:p>
    <w:p w14:paraId="00EA3AC2" w14:textId="77777777" w:rsidR="00821EA1" w:rsidRPr="00FB4E20" w:rsidRDefault="00821EA1" w:rsidP="00E00AF8">
      <w:pPr>
        <w:spacing w:before="120" w:after="120"/>
        <w:rPr>
          <w:rFonts w:ascii="Arial" w:hAnsi="Arial" w:cs="Arial"/>
          <w:bCs/>
          <w:sz w:val="24"/>
          <w:szCs w:val="24"/>
        </w:rPr>
      </w:pPr>
      <w:r w:rsidRPr="00FB4E20">
        <w:rPr>
          <w:rFonts w:ascii="Arial" w:hAnsi="Arial" w:cs="Arial"/>
          <w:sz w:val="24"/>
          <w:szCs w:val="24"/>
        </w:rPr>
        <w:t xml:space="preserve">RDPP </w:t>
      </w:r>
      <w:r w:rsidR="00017C3A" w:rsidRPr="00FB4E20">
        <w:rPr>
          <w:rFonts w:ascii="Arial" w:hAnsi="Arial" w:cs="Arial"/>
          <w:sz w:val="24"/>
          <w:szCs w:val="24"/>
        </w:rPr>
        <w:t>–</w:t>
      </w:r>
      <w:r w:rsidRPr="00FB4E20">
        <w:rPr>
          <w:rFonts w:ascii="Arial" w:hAnsi="Arial" w:cs="Arial"/>
          <w:sz w:val="24"/>
          <w:szCs w:val="24"/>
        </w:rPr>
        <w:t xml:space="preserve"> </w:t>
      </w:r>
      <w:r w:rsidR="003502A6" w:rsidRPr="00FB4E20">
        <w:rPr>
          <w:rFonts w:ascii="Arial" w:hAnsi="Arial" w:cs="Arial"/>
          <w:bCs/>
          <w:sz w:val="24"/>
          <w:szCs w:val="24"/>
        </w:rPr>
        <w:t>Rada</w:t>
      </w:r>
      <w:r w:rsidRPr="00FB4E20">
        <w:rPr>
          <w:rFonts w:ascii="Arial" w:hAnsi="Arial" w:cs="Arial"/>
          <w:bCs/>
          <w:sz w:val="24"/>
          <w:szCs w:val="24"/>
        </w:rPr>
        <w:t xml:space="preserve"> Działalności Pożytku Publicznego</w:t>
      </w:r>
    </w:p>
    <w:p w14:paraId="34DCD34F" w14:textId="77777777" w:rsidR="00821EA1" w:rsidRPr="00FB4E20" w:rsidRDefault="00821EA1" w:rsidP="00E00AF8">
      <w:pPr>
        <w:spacing w:before="120" w:after="120"/>
        <w:rPr>
          <w:rFonts w:ascii="Arial" w:hAnsi="Arial" w:cs="Arial"/>
          <w:sz w:val="24"/>
          <w:szCs w:val="24"/>
        </w:rPr>
      </w:pPr>
      <w:r w:rsidRPr="00FB4E20">
        <w:rPr>
          <w:rFonts w:ascii="Arial" w:hAnsi="Arial" w:cs="Arial"/>
          <w:bCs/>
          <w:sz w:val="24"/>
          <w:szCs w:val="24"/>
        </w:rPr>
        <w:t>RDS – Rada Dialogu Społecznego</w:t>
      </w:r>
    </w:p>
    <w:p w14:paraId="10A7A5BC" w14:textId="22389EE5" w:rsidR="001D21AA" w:rsidRDefault="00E6483B" w:rsidP="002A33D1">
      <w:pPr>
        <w:spacing w:before="120" w:after="120"/>
        <w:rPr>
          <w:rFonts w:ascii="Arial" w:hAnsi="Arial" w:cs="Arial"/>
          <w:sz w:val="24"/>
          <w:szCs w:val="24"/>
        </w:rPr>
      </w:pPr>
      <w:r w:rsidRPr="00FB4E20">
        <w:rPr>
          <w:rFonts w:ascii="Arial" w:hAnsi="Arial" w:cs="Arial"/>
          <w:sz w:val="24"/>
          <w:szCs w:val="24"/>
        </w:rPr>
        <w:t>UE – Unia Europejska</w:t>
      </w:r>
    </w:p>
    <w:p w14:paraId="71346917" w14:textId="5AB04A2E" w:rsidR="00BB7ECC" w:rsidRPr="00FB4E20" w:rsidRDefault="00BB7ECC" w:rsidP="002A33D1">
      <w:pPr>
        <w:spacing w:before="120" w:after="120"/>
        <w:rPr>
          <w:rFonts w:ascii="Arial" w:hAnsi="Arial" w:cs="Arial"/>
          <w:sz w:val="24"/>
          <w:szCs w:val="24"/>
        </w:rPr>
      </w:pPr>
      <w:r>
        <w:rPr>
          <w:rFonts w:ascii="Arial" w:hAnsi="Arial" w:cs="Arial"/>
          <w:sz w:val="24"/>
          <w:szCs w:val="24"/>
        </w:rPr>
        <w:t>UP – Umowa Partnerstwa</w:t>
      </w:r>
    </w:p>
    <w:p w14:paraId="419501B8" w14:textId="77777777" w:rsidR="003D57FD" w:rsidRPr="00FB4E20" w:rsidRDefault="003D57FD" w:rsidP="003D57FD"/>
    <w:p w14:paraId="0A8DE2F2" w14:textId="77777777" w:rsidR="005D297E" w:rsidRPr="00FB4E20" w:rsidRDefault="001959A6" w:rsidP="00E00AF8">
      <w:pPr>
        <w:pStyle w:val="Nagwek1"/>
        <w:spacing w:before="120" w:after="120"/>
        <w:rPr>
          <w:rFonts w:ascii="Arial" w:hAnsi="Arial" w:cs="Arial"/>
          <w:color w:val="auto"/>
        </w:rPr>
      </w:pPr>
      <w:bookmarkStart w:id="40" w:name="_Toc95829034"/>
      <w:r w:rsidRPr="00FB4E20">
        <w:rPr>
          <w:rFonts w:ascii="Arial" w:hAnsi="Arial" w:cs="Arial"/>
          <w:color w:val="auto"/>
        </w:rPr>
        <w:t>KLUCZOWE DOKUMENTY</w:t>
      </w:r>
      <w:bookmarkEnd w:id="40"/>
    </w:p>
    <w:p w14:paraId="00481E3F" w14:textId="77777777" w:rsidR="003060F4" w:rsidRPr="00FB4E20" w:rsidRDefault="003060F4" w:rsidP="00A709ED">
      <w:pPr>
        <w:pStyle w:val="Akapitzlist"/>
        <w:numPr>
          <w:ilvl w:val="0"/>
          <w:numId w:val="14"/>
        </w:numPr>
        <w:tabs>
          <w:tab w:val="left" w:pos="426"/>
        </w:tabs>
        <w:spacing w:before="240" w:after="240"/>
        <w:ind w:left="426" w:hanging="426"/>
        <w:contextualSpacing w:val="0"/>
        <w:rPr>
          <w:rFonts w:ascii="Arial" w:hAnsi="Arial" w:cs="Arial"/>
          <w:sz w:val="24"/>
          <w:szCs w:val="24"/>
        </w:rPr>
      </w:pPr>
      <w:r w:rsidRPr="00FB4E20">
        <w:rPr>
          <w:rFonts w:ascii="Arial" w:hAnsi="Arial" w:cs="Arial"/>
          <w:sz w:val="24"/>
          <w:szCs w:val="24"/>
        </w:rPr>
        <w:t>Europejski kodeks postępowania w zakresie partnerstwa</w:t>
      </w:r>
    </w:p>
    <w:p w14:paraId="69BCF4D1" w14:textId="056DB19F" w:rsidR="004636A9" w:rsidRPr="00FB4E20" w:rsidRDefault="00017C3A" w:rsidP="00A709ED">
      <w:pPr>
        <w:pStyle w:val="Akapitzlist"/>
        <w:numPr>
          <w:ilvl w:val="0"/>
          <w:numId w:val="14"/>
        </w:numPr>
        <w:tabs>
          <w:tab w:val="left" w:pos="426"/>
        </w:tabs>
        <w:spacing w:before="240" w:after="240"/>
        <w:ind w:left="426" w:hanging="426"/>
        <w:contextualSpacing w:val="0"/>
        <w:rPr>
          <w:rFonts w:ascii="Arial" w:hAnsi="Arial" w:cs="Arial"/>
          <w:sz w:val="24"/>
          <w:szCs w:val="24"/>
        </w:rPr>
      </w:pPr>
      <w:r w:rsidRPr="00FB4E20">
        <w:rPr>
          <w:rFonts w:ascii="Arial" w:hAnsi="Arial" w:cs="Arial"/>
          <w:sz w:val="24"/>
          <w:szCs w:val="24"/>
        </w:rPr>
        <w:lastRenderedPageBreak/>
        <w:t xml:space="preserve">rozporządzenie w sprawie </w:t>
      </w:r>
      <w:r w:rsidR="002440CC" w:rsidRPr="00FB4E20">
        <w:rPr>
          <w:rFonts w:ascii="Arial" w:hAnsi="Arial" w:cs="Arial"/>
          <w:sz w:val="24"/>
          <w:szCs w:val="24"/>
        </w:rPr>
        <w:t xml:space="preserve">europejskiego </w:t>
      </w:r>
      <w:r w:rsidRPr="00FB4E20">
        <w:rPr>
          <w:rFonts w:ascii="Arial" w:hAnsi="Arial" w:cs="Arial"/>
          <w:sz w:val="24"/>
          <w:szCs w:val="24"/>
        </w:rPr>
        <w:t>k</w:t>
      </w:r>
      <w:r w:rsidR="00BC4833" w:rsidRPr="00FB4E20">
        <w:rPr>
          <w:rFonts w:ascii="Arial" w:hAnsi="Arial" w:cs="Arial"/>
          <w:sz w:val="24"/>
          <w:szCs w:val="24"/>
        </w:rPr>
        <w:t>odeks</w:t>
      </w:r>
      <w:r w:rsidRPr="00FB4E20">
        <w:rPr>
          <w:rFonts w:ascii="Arial" w:hAnsi="Arial" w:cs="Arial"/>
          <w:sz w:val="24"/>
          <w:szCs w:val="24"/>
        </w:rPr>
        <w:t>u</w:t>
      </w:r>
      <w:r w:rsidR="002440CC" w:rsidRPr="00FB4E20">
        <w:rPr>
          <w:rFonts w:ascii="Arial" w:hAnsi="Arial" w:cs="Arial"/>
          <w:sz w:val="24"/>
          <w:szCs w:val="24"/>
        </w:rPr>
        <w:t xml:space="preserve"> postępowania w zakresie</w:t>
      </w:r>
      <w:r w:rsidR="00BC4833" w:rsidRPr="00FB4E20">
        <w:rPr>
          <w:rFonts w:ascii="Arial" w:hAnsi="Arial" w:cs="Arial"/>
          <w:sz w:val="24"/>
          <w:szCs w:val="24"/>
        </w:rPr>
        <w:t xml:space="preserve"> partnerstwa</w:t>
      </w:r>
      <w:r w:rsidR="004636A9" w:rsidRPr="00FB4E20">
        <w:rPr>
          <w:rFonts w:ascii="Arial" w:hAnsi="Arial" w:cs="Arial"/>
          <w:sz w:val="24"/>
          <w:szCs w:val="24"/>
        </w:rPr>
        <w:t xml:space="preserve"> - </w:t>
      </w:r>
      <w:r w:rsidRPr="00FB4E20">
        <w:rPr>
          <w:rFonts w:ascii="Arial" w:hAnsi="Arial" w:cs="Arial"/>
          <w:sz w:val="24"/>
          <w:szCs w:val="24"/>
        </w:rPr>
        <w:t>r</w:t>
      </w:r>
      <w:r w:rsidR="004636A9" w:rsidRPr="00FB4E20">
        <w:rPr>
          <w:rFonts w:ascii="Arial" w:hAnsi="Arial" w:cs="Arial"/>
          <w:sz w:val="24"/>
          <w:szCs w:val="24"/>
        </w:rPr>
        <w:t xml:space="preserve">ozporządzenie delegowane Komisji (UE) NR 240/2014 z dnia </w:t>
      </w:r>
      <w:r w:rsidR="002440CC" w:rsidRPr="00FB4E20">
        <w:rPr>
          <w:rFonts w:ascii="Arial" w:hAnsi="Arial" w:cs="Arial"/>
          <w:sz w:val="24"/>
          <w:szCs w:val="24"/>
        </w:rPr>
        <w:br/>
      </w:r>
      <w:r w:rsidR="004636A9" w:rsidRPr="00FB4E20">
        <w:rPr>
          <w:rFonts w:ascii="Arial" w:hAnsi="Arial" w:cs="Arial"/>
          <w:sz w:val="24"/>
          <w:szCs w:val="24"/>
        </w:rPr>
        <w:t>7 stycznia 2014 r. w sprawie europejskiego kodeksu postępowania w zakresie partnerstwa w ramach europejskich funduszy strukturalnych i inwestycyjnych</w:t>
      </w:r>
    </w:p>
    <w:p w14:paraId="1108F8A5" w14:textId="3A1D2F8E" w:rsidR="004636A9" w:rsidRPr="00FB4E20" w:rsidRDefault="004636A9" w:rsidP="00A709ED">
      <w:pPr>
        <w:pStyle w:val="Akapitzlist"/>
        <w:numPr>
          <w:ilvl w:val="0"/>
          <w:numId w:val="14"/>
        </w:numPr>
        <w:tabs>
          <w:tab w:val="left" w:pos="426"/>
        </w:tabs>
        <w:spacing w:before="240" w:after="240"/>
        <w:ind w:left="426" w:hanging="426"/>
        <w:contextualSpacing w:val="0"/>
        <w:rPr>
          <w:rFonts w:ascii="Arial" w:hAnsi="Arial" w:cs="Arial"/>
          <w:sz w:val="24"/>
          <w:szCs w:val="24"/>
        </w:rPr>
      </w:pPr>
      <w:r w:rsidRPr="00FB4E20">
        <w:rPr>
          <w:rFonts w:ascii="Arial" w:hAnsi="Arial" w:cs="Arial"/>
          <w:sz w:val="24"/>
          <w:szCs w:val="24"/>
        </w:rPr>
        <w:t xml:space="preserve">rozporządzenie ogólne - </w:t>
      </w:r>
      <w:r w:rsidR="00017C3A" w:rsidRPr="00FB4E20">
        <w:rPr>
          <w:rFonts w:ascii="Arial" w:hAnsi="Arial" w:cs="Arial"/>
          <w:sz w:val="24"/>
          <w:szCs w:val="24"/>
        </w:rPr>
        <w:t>r</w:t>
      </w:r>
      <w:r w:rsidRPr="00FB4E20">
        <w:rPr>
          <w:rFonts w:ascii="Arial" w:hAnsi="Arial" w:cs="Arial"/>
          <w:sz w:val="24"/>
          <w:szCs w:val="24"/>
        </w:rPr>
        <w:t xml:space="preserve">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17757B">
        <w:rPr>
          <w:rFonts w:ascii="Arial" w:hAnsi="Arial" w:cs="Arial"/>
          <w:sz w:val="24"/>
          <w:szCs w:val="24"/>
        </w:rPr>
        <w:br/>
      </w:r>
      <w:r w:rsidRPr="00FB4E20">
        <w:rPr>
          <w:rFonts w:ascii="Arial" w:hAnsi="Arial" w:cs="Arial"/>
          <w:sz w:val="24"/>
          <w:szCs w:val="24"/>
        </w:rPr>
        <w:t xml:space="preserve">a także przepisy finansowe na potrzeby tych funduszy oraz na potrzeby Funduszu Azylu, Migracji i Integracji, Funduszu Bezpieczeństwa Wewnętrznego </w:t>
      </w:r>
      <w:r w:rsidR="0017757B">
        <w:rPr>
          <w:rFonts w:ascii="Arial" w:hAnsi="Arial" w:cs="Arial"/>
          <w:sz w:val="24"/>
          <w:szCs w:val="24"/>
        </w:rPr>
        <w:br/>
      </w:r>
      <w:r w:rsidRPr="00FB4E20">
        <w:rPr>
          <w:rFonts w:ascii="Arial" w:hAnsi="Arial" w:cs="Arial"/>
          <w:sz w:val="24"/>
          <w:szCs w:val="24"/>
        </w:rPr>
        <w:t>i Instrumentu Wsparcia Finansowego na rzecz Zarządzan</w:t>
      </w:r>
      <w:r w:rsidR="007B1781" w:rsidRPr="00FB4E20">
        <w:rPr>
          <w:rFonts w:ascii="Arial" w:hAnsi="Arial" w:cs="Arial"/>
          <w:sz w:val="24"/>
          <w:szCs w:val="24"/>
        </w:rPr>
        <w:t>ia Granicami i Polityki Wizowej</w:t>
      </w:r>
    </w:p>
    <w:p w14:paraId="20377BAE" w14:textId="77777777" w:rsidR="003060F4" w:rsidRPr="00FB4E20" w:rsidRDefault="003060F4" w:rsidP="00A709ED">
      <w:pPr>
        <w:pStyle w:val="Akapitzlist"/>
        <w:numPr>
          <w:ilvl w:val="0"/>
          <w:numId w:val="14"/>
        </w:numPr>
        <w:spacing w:before="240" w:after="240"/>
        <w:ind w:left="426" w:hanging="426"/>
        <w:contextualSpacing w:val="0"/>
        <w:rPr>
          <w:rFonts w:ascii="Arial" w:hAnsi="Arial" w:cs="Arial"/>
          <w:sz w:val="24"/>
          <w:szCs w:val="24"/>
        </w:rPr>
      </w:pPr>
      <w:r w:rsidRPr="00FB4E20">
        <w:rPr>
          <w:rFonts w:ascii="Arial" w:hAnsi="Arial" w:cs="Arial"/>
          <w:sz w:val="24"/>
        </w:rPr>
        <w:t>Umowa Partnerstwa dla realizacji polityki spójności 2021-2027 w Polsce</w:t>
      </w:r>
    </w:p>
    <w:p w14:paraId="0B907C5C" w14:textId="77777777" w:rsidR="000D581D" w:rsidRPr="00FB4E20" w:rsidRDefault="00017C3A" w:rsidP="00A709ED">
      <w:pPr>
        <w:pStyle w:val="Akapitzlist"/>
        <w:numPr>
          <w:ilvl w:val="0"/>
          <w:numId w:val="14"/>
        </w:numPr>
        <w:spacing w:before="240" w:after="240"/>
        <w:ind w:left="426" w:hanging="426"/>
        <w:contextualSpacing w:val="0"/>
        <w:rPr>
          <w:rFonts w:ascii="Arial" w:hAnsi="Arial" w:cs="Arial"/>
          <w:sz w:val="24"/>
          <w:szCs w:val="24"/>
        </w:rPr>
      </w:pPr>
      <w:r w:rsidRPr="00FB4E20">
        <w:rPr>
          <w:rFonts w:ascii="Arial" w:hAnsi="Arial" w:cs="Arial"/>
          <w:sz w:val="24"/>
          <w:szCs w:val="24"/>
        </w:rPr>
        <w:t>u</w:t>
      </w:r>
      <w:r w:rsidR="006D06FE" w:rsidRPr="00FB4E20">
        <w:rPr>
          <w:rFonts w:ascii="Arial" w:hAnsi="Arial" w:cs="Arial"/>
          <w:sz w:val="24"/>
          <w:szCs w:val="24"/>
        </w:rPr>
        <w:t xml:space="preserve">stawa wdrożeniowa - </w:t>
      </w:r>
      <w:r w:rsidRPr="00FB4E20">
        <w:rPr>
          <w:rFonts w:ascii="Arial" w:hAnsi="Arial" w:cs="Arial"/>
          <w:sz w:val="24"/>
          <w:szCs w:val="24"/>
        </w:rPr>
        <w:t>u</w:t>
      </w:r>
      <w:r w:rsidR="006D06FE" w:rsidRPr="00FB4E20">
        <w:rPr>
          <w:rFonts w:ascii="Arial" w:hAnsi="Arial" w:cs="Arial"/>
          <w:sz w:val="24"/>
          <w:szCs w:val="24"/>
        </w:rPr>
        <w:t>stawa o zasadach realizacji zadań finansowanych ze środków europejskich w perspektywie finansowej 2021-2027</w:t>
      </w:r>
    </w:p>
    <w:p w14:paraId="40FF8719" w14:textId="130BD847" w:rsidR="003060F4" w:rsidRPr="00FB4E20" w:rsidRDefault="00DE43F7" w:rsidP="00A709ED">
      <w:pPr>
        <w:pStyle w:val="Akapitzlist"/>
        <w:numPr>
          <w:ilvl w:val="0"/>
          <w:numId w:val="14"/>
        </w:numPr>
        <w:spacing w:before="240" w:after="240"/>
        <w:ind w:left="426" w:hanging="426"/>
        <w:contextualSpacing w:val="0"/>
        <w:rPr>
          <w:rFonts w:ascii="Arial" w:hAnsi="Arial" w:cs="Arial"/>
          <w:sz w:val="24"/>
        </w:rPr>
      </w:pPr>
      <w:r w:rsidRPr="00FB4E20">
        <w:rPr>
          <w:rFonts w:ascii="Arial" w:hAnsi="Arial" w:cs="Arial"/>
          <w:sz w:val="24"/>
        </w:rPr>
        <w:t>w</w:t>
      </w:r>
      <w:r w:rsidR="00600DD7" w:rsidRPr="00FB4E20">
        <w:rPr>
          <w:rFonts w:ascii="Arial" w:hAnsi="Arial" w:cs="Arial"/>
          <w:sz w:val="24"/>
        </w:rPr>
        <w:t>ytyczn</w:t>
      </w:r>
      <w:r w:rsidR="003060F4" w:rsidRPr="00FB4E20">
        <w:rPr>
          <w:rFonts w:ascii="Arial" w:hAnsi="Arial" w:cs="Arial"/>
          <w:sz w:val="24"/>
        </w:rPr>
        <w:t>e</w:t>
      </w:r>
      <w:r w:rsidR="00600DD7" w:rsidRPr="00FB4E20">
        <w:rPr>
          <w:rFonts w:ascii="Arial" w:hAnsi="Arial" w:cs="Arial"/>
          <w:sz w:val="24"/>
        </w:rPr>
        <w:t xml:space="preserve"> w zakresie komitetów m</w:t>
      </w:r>
      <w:r w:rsidR="007B1781" w:rsidRPr="00FB4E20">
        <w:rPr>
          <w:rFonts w:ascii="Arial" w:hAnsi="Arial" w:cs="Arial"/>
          <w:sz w:val="24"/>
        </w:rPr>
        <w:t>onitorujących na lata 2021-2027</w:t>
      </w:r>
    </w:p>
    <w:p w14:paraId="5188EA15" w14:textId="15DC76F2" w:rsidR="00600DD7" w:rsidRPr="00FB4E20" w:rsidRDefault="00DE43F7" w:rsidP="00A709ED">
      <w:pPr>
        <w:pStyle w:val="Akapitzlist"/>
        <w:numPr>
          <w:ilvl w:val="0"/>
          <w:numId w:val="14"/>
        </w:numPr>
        <w:spacing w:before="240" w:after="240"/>
        <w:ind w:left="426" w:hanging="426"/>
        <w:contextualSpacing w:val="0"/>
        <w:rPr>
          <w:rFonts w:ascii="Arial" w:hAnsi="Arial" w:cs="Arial"/>
          <w:sz w:val="24"/>
        </w:rPr>
      </w:pPr>
      <w:r w:rsidRPr="00FB4E20">
        <w:rPr>
          <w:rFonts w:ascii="Arial" w:hAnsi="Arial" w:cs="Arial"/>
          <w:sz w:val="24"/>
        </w:rPr>
        <w:t>w</w:t>
      </w:r>
      <w:r w:rsidR="00600DD7" w:rsidRPr="00FB4E20">
        <w:rPr>
          <w:rFonts w:ascii="Arial" w:hAnsi="Arial" w:cs="Arial"/>
          <w:sz w:val="24"/>
        </w:rPr>
        <w:t>ytyczn</w:t>
      </w:r>
      <w:r w:rsidR="003060F4" w:rsidRPr="00FB4E20">
        <w:rPr>
          <w:rFonts w:ascii="Arial" w:hAnsi="Arial" w:cs="Arial"/>
          <w:sz w:val="24"/>
        </w:rPr>
        <w:t>e</w:t>
      </w:r>
      <w:r w:rsidR="00600DD7" w:rsidRPr="00FB4E20">
        <w:rPr>
          <w:rFonts w:ascii="Arial" w:hAnsi="Arial" w:cs="Arial"/>
          <w:sz w:val="24"/>
        </w:rPr>
        <w:t xml:space="preserve"> w zakresie realizacji </w:t>
      </w:r>
      <w:r w:rsidR="001654AA">
        <w:rPr>
          <w:rFonts w:ascii="Arial" w:hAnsi="Arial" w:cs="Arial"/>
          <w:sz w:val="24"/>
        </w:rPr>
        <w:t>z</w:t>
      </w:r>
      <w:r w:rsidR="00600DD7" w:rsidRPr="00FB4E20">
        <w:rPr>
          <w:rFonts w:ascii="Arial" w:hAnsi="Arial" w:cs="Arial"/>
          <w:sz w:val="24"/>
        </w:rPr>
        <w:t>asady partnerstwa na lata 2021-2027</w:t>
      </w:r>
    </w:p>
    <w:sectPr w:rsidR="00600DD7" w:rsidRPr="00FB4E20" w:rsidSect="008B1984">
      <w:headerReference w:type="default" r:id="rId8"/>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5C32" w14:textId="77777777" w:rsidR="004E79C9" w:rsidRDefault="004E79C9" w:rsidP="00763DF4">
      <w:pPr>
        <w:spacing w:after="0" w:line="240" w:lineRule="auto"/>
      </w:pPr>
      <w:r>
        <w:separator/>
      </w:r>
    </w:p>
  </w:endnote>
  <w:endnote w:type="continuationSeparator" w:id="0">
    <w:p w14:paraId="312FC248" w14:textId="77777777" w:rsidR="004E79C9" w:rsidRDefault="004E79C9" w:rsidP="0076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4729" w14:textId="77777777" w:rsidR="00757663" w:rsidRDefault="00757663">
    <w:pPr>
      <w:pStyle w:val="Stopka"/>
      <w:jc w:val="center"/>
    </w:pPr>
  </w:p>
  <w:p w14:paraId="044AC757" w14:textId="77777777" w:rsidR="00757663" w:rsidRDefault="007576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9DE" w14:textId="77777777" w:rsidR="004E79C9" w:rsidRDefault="004E79C9" w:rsidP="00763DF4">
      <w:pPr>
        <w:spacing w:after="0" w:line="240" w:lineRule="auto"/>
      </w:pPr>
      <w:r>
        <w:separator/>
      </w:r>
    </w:p>
  </w:footnote>
  <w:footnote w:type="continuationSeparator" w:id="0">
    <w:p w14:paraId="60A530E7" w14:textId="77777777" w:rsidR="004E79C9" w:rsidRDefault="004E79C9" w:rsidP="00763DF4">
      <w:pPr>
        <w:spacing w:after="0" w:line="240" w:lineRule="auto"/>
      </w:pPr>
      <w:r>
        <w:continuationSeparator/>
      </w:r>
    </w:p>
  </w:footnote>
  <w:footnote w:id="1">
    <w:p w14:paraId="05A805CA" w14:textId="77777777" w:rsidR="00757663" w:rsidRPr="00C36049" w:rsidRDefault="00757663" w:rsidP="003369EE">
      <w:pPr>
        <w:pStyle w:val="Tekstprzypisudolnego"/>
        <w:spacing w:before="120" w:after="120" w:line="276" w:lineRule="auto"/>
        <w:rPr>
          <w:rFonts w:ascii="Arial" w:hAnsi="Arial" w:cs="Arial"/>
          <w:sz w:val="18"/>
        </w:rPr>
      </w:pPr>
      <w:r>
        <w:rPr>
          <w:rStyle w:val="Odwoanieprzypisudolnego"/>
        </w:rPr>
        <w:footnoteRef/>
      </w:r>
      <w:r>
        <w:t xml:space="preserve"> </w:t>
      </w:r>
      <w:r w:rsidRPr="00C36049">
        <w:rPr>
          <w:rFonts w:ascii="Arial" w:hAnsi="Arial" w:cs="Arial"/>
          <w:sz w:val="18"/>
        </w:rPr>
        <w:t>Działem administracji rządowej – rozwój regionalny kieruje Minister Funduszy i Polityki Regionalnej, na podstawie § 1 ust. 2 rozporządzenia Prezesa Rady Ministrów z dnia 27 października 2021 r. w sprawie szczegółowego zakresu działania Ministra Funduszy i Polityki Regionalnej (Dz. U. poz. 1948).</w:t>
      </w:r>
    </w:p>
  </w:footnote>
  <w:footnote w:id="2">
    <w:p w14:paraId="19F2B961" w14:textId="4CC3ED2C" w:rsidR="00757663" w:rsidRPr="00C603D8" w:rsidRDefault="00757663" w:rsidP="003369EE">
      <w:pPr>
        <w:pStyle w:val="Tekstprzypisudolnego"/>
        <w:spacing w:before="120" w:after="120" w:line="276" w:lineRule="auto"/>
        <w:rPr>
          <w:rFonts w:ascii="Arial" w:hAnsi="Arial" w:cs="Arial"/>
          <w:sz w:val="18"/>
        </w:rPr>
      </w:pPr>
      <w:r w:rsidRPr="00C603D8">
        <w:rPr>
          <w:rStyle w:val="Odwoanieprzypisudolnego"/>
          <w:rFonts w:ascii="Arial" w:hAnsi="Arial" w:cs="Arial"/>
          <w:sz w:val="18"/>
        </w:rPr>
        <w:footnoteRef/>
      </w:r>
      <w:r w:rsidRPr="00C603D8">
        <w:rPr>
          <w:rFonts w:ascii="Arial" w:hAnsi="Arial" w:cs="Arial"/>
          <w:sz w:val="18"/>
        </w:rPr>
        <w:t xml:space="preserve"> Ewaluacja realizacji zasady partnerstwa, Warszawa 2021 r.</w:t>
      </w:r>
      <w:r>
        <w:rPr>
          <w:rFonts w:ascii="Arial" w:hAnsi="Arial" w:cs="Arial"/>
          <w:sz w:val="18"/>
        </w:rPr>
        <w:t>, str. 93-102.</w:t>
      </w:r>
    </w:p>
  </w:footnote>
  <w:footnote w:id="3">
    <w:p w14:paraId="68DD0D24" w14:textId="05C4A01B" w:rsidR="00347903" w:rsidRDefault="00347903" w:rsidP="00347903">
      <w:pPr>
        <w:pStyle w:val="Tekstprzypisudolnego"/>
        <w:spacing w:line="276" w:lineRule="auto"/>
        <w:rPr>
          <w:rFonts w:ascii="Arial" w:hAnsi="Arial" w:cs="Arial"/>
          <w:sz w:val="18"/>
          <w:szCs w:val="18"/>
        </w:rPr>
      </w:pPr>
      <w:r>
        <w:rPr>
          <w:rStyle w:val="Odwoanieprzypisudolnego"/>
        </w:rPr>
        <w:footnoteRef/>
      </w:r>
      <w:r>
        <w:t xml:space="preserve"> </w:t>
      </w:r>
      <w:r w:rsidRPr="009D73F8">
        <w:rPr>
          <w:rFonts w:ascii="Arial" w:hAnsi="Arial" w:cs="Arial"/>
          <w:sz w:val="18"/>
          <w:szCs w:val="18"/>
        </w:rPr>
        <w:t xml:space="preserve">Podkomitet ds. rozwoju partnerstwa został powołany Zarządzeniem nr 4 Przewodniczącego Komitetu </w:t>
      </w:r>
      <w:r w:rsidR="002A48CB">
        <w:rPr>
          <w:rFonts w:ascii="Arial" w:hAnsi="Arial" w:cs="Arial"/>
          <w:sz w:val="18"/>
          <w:szCs w:val="18"/>
        </w:rPr>
        <w:t>ds.</w:t>
      </w:r>
      <w:r w:rsidRPr="009D73F8">
        <w:rPr>
          <w:rFonts w:ascii="Arial" w:hAnsi="Arial" w:cs="Arial"/>
          <w:sz w:val="18"/>
          <w:szCs w:val="18"/>
        </w:rPr>
        <w:t xml:space="preserve"> Umowy Partnerstwa na lata 2014-2020 w sprawie powołania Podkomitetu </w:t>
      </w:r>
      <w:r w:rsidR="002A48CB">
        <w:rPr>
          <w:rFonts w:ascii="Arial" w:hAnsi="Arial" w:cs="Arial"/>
          <w:sz w:val="18"/>
          <w:szCs w:val="18"/>
        </w:rPr>
        <w:t>ds.</w:t>
      </w:r>
      <w:r w:rsidRPr="009D73F8">
        <w:rPr>
          <w:rFonts w:ascii="Arial" w:hAnsi="Arial" w:cs="Arial"/>
          <w:sz w:val="18"/>
          <w:szCs w:val="18"/>
        </w:rPr>
        <w:t xml:space="preserve"> rozwoju partnerstwa. Zarządzenie zostało podpisane 26 sierpnia 2020 roku i tego dnia weszło w życie. </w:t>
      </w:r>
    </w:p>
    <w:p w14:paraId="034E05C8" w14:textId="77777777" w:rsidR="00347903" w:rsidRPr="009D73F8" w:rsidRDefault="00347903" w:rsidP="00347903">
      <w:pPr>
        <w:pStyle w:val="Tekstprzypisudolnego"/>
        <w:spacing w:line="276" w:lineRule="auto"/>
        <w:rPr>
          <w:rFonts w:ascii="Arial" w:hAnsi="Arial" w:cs="Arial"/>
          <w:sz w:val="18"/>
          <w:szCs w:val="18"/>
        </w:rPr>
      </w:pPr>
      <w:r w:rsidRPr="009D73F8">
        <w:rPr>
          <w:rFonts w:ascii="Arial" w:hAnsi="Arial" w:cs="Arial"/>
          <w:sz w:val="18"/>
          <w:szCs w:val="18"/>
        </w:rPr>
        <w:t xml:space="preserve">Do zadań Podkomitetu należy m.in. monitorowanie realizacji zasady partnerstwa w ramach wdrażania UP </w:t>
      </w:r>
      <w:r>
        <w:rPr>
          <w:rFonts w:ascii="Arial" w:hAnsi="Arial" w:cs="Arial"/>
          <w:sz w:val="18"/>
          <w:szCs w:val="18"/>
        </w:rPr>
        <w:br/>
      </w:r>
      <w:r w:rsidRPr="009D73F8">
        <w:rPr>
          <w:rFonts w:ascii="Arial" w:hAnsi="Arial" w:cs="Arial"/>
          <w:sz w:val="18"/>
          <w:szCs w:val="18"/>
        </w:rPr>
        <w:t>i programów służących realizacji UP, przygotowywanie rekomendacji w zakresie usprawniania istniejących mechanizmów stosowania zasady partnerstwa oraz prowadzenia konsultacji społecznych, organizowanie spotkań i warsztatów poświęconych zagadnieniom promowania zasady partnerstwa oraz obywatelskich postaw w ramach realizacji UP, wypracowanie propozycji działań podnoszących efektywność realizacji programów służących realizacji UP oraz propozycji kompleksowego systemu monitorowania i oceny efektywności interwencji dla tych obszarów.</w:t>
      </w:r>
    </w:p>
  </w:footnote>
  <w:footnote w:id="4">
    <w:p w14:paraId="0FBE6B0C" w14:textId="77777777" w:rsidR="00757663" w:rsidRPr="00C36049" w:rsidRDefault="00757663" w:rsidP="00564CB3">
      <w:pPr>
        <w:pStyle w:val="Tekstprzypisudolnego"/>
        <w:spacing w:before="120" w:after="120" w:line="276" w:lineRule="auto"/>
        <w:rPr>
          <w:rFonts w:ascii="Arial" w:hAnsi="Arial" w:cs="Arial"/>
          <w:sz w:val="18"/>
          <w:szCs w:val="18"/>
        </w:rPr>
      </w:pPr>
      <w:r w:rsidRPr="00564CB3">
        <w:rPr>
          <w:rStyle w:val="Odwoanieprzypisudolnego"/>
          <w:rFonts w:ascii="Arial" w:hAnsi="Arial" w:cs="Arial"/>
        </w:rPr>
        <w:footnoteRef/>
      </w:r>
      <w:r w:rsidRPr="00564CB3">
        <w:rPr>
          <w:rFonts w:ascii="Arial" w:hAnsi="Arial" w:cs="Arial"/>
        </w:rPr>
        <w:t xml:space="preserve"> </w:t>
      </w:r>
      <w:r w:rsidRPr="00C36049">
        <w:rPr>
          <w:rFonts w:ascii="Arial" w:hAnsi="Arial" w:cs="Arial"/>
          <w:sz w:val="18"/>
          <w:szCs w:val="18"/>
        </w:rPr>
        <w:t xml:space="preserve">Definicja za: Rozporządzenie delegowane Komisji (UE) NR 240/2014 z dnia 7 stycznia 2014 r. </w:t>
      </w:r>
      <w:r w:rsidRPr="00C36049">
        <w:rPr>
          <w:rFonts w:ascii="Arial" w:hAnsi="Arial" w:cs="Arial"/>
          <w:sz w:val="18"/>
          <w:szCs w:val="18"/>
        </w:rPr>
        <w:br/>
        <w:t>w sprawie europejskiego kodeksu postępowania w zakresie partnerstwa w ramach europejskich funduszy strukturalnych i inwestycyjnych.</w:t>
      </w:r>
    </w:p>
  </w:footnote>
  <w:footnote w:id="5">
    <w:p w14:paraId="605E2049" w14:textId="77777777" w:rsidR="00757663" w:rsidRPr="0031555D" w:rsidRDefault="00757663" w:rsidP="00A1738E">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Związek Powiatów Polskich, Unia Metropolii Polskich, Rada Główna Instytutów Badawczych, Rada Główna Nauki i Sz</w:t>
      </w:r>
      <w:r>
        <w:rPr>
          <w:rFonts w:ascii="Arial" w:hAnsi="Arial" w:cs="Arial"/>
          <w:sz w:val="18"/>
          <w:szCs w:val="18"/>
        </w:rPr>
        <w:t>kolnictwa Wyższego, K</w:t>
      </w:r>
      <w:r w:rsidRPr="0031555D">
        <w:rPr>
          <w:rFonts w:ascii="Arial" w:hAnsi="Arial" w:cs="Arial"/>
          <w:sz w:val="18"/>
          <w:szCs w:val="18"/>
        </w:rPr>
        <w:t xml:space="preserve">onferencja Rektorów Akademickich Szkół Polskich, Główny Urząd Miar, PFR </w:t>
      </w:r>
      <w:proofErr w:type="spellStart"/>
      <w:r w:rsidRPr="0031555D">
        <w:rPr>
          <w:rFonts w:ascii="Arial" w:hAnsi="Arial" w:cs="Arial"/>
          <w:sz w:val="18"/>
          <w:szCs w:val="18"/>
        </w:rPr>
        <w:t>Ventures</w:t>
      </w:r>
      <w:proofErr w:type="spellEnd"/>
      <w:r w:rsidRPr="0031555D">
        <w:rPr>
          <w:rFonts w:ascii="Arial" w:hAnsi="Arial" w:cs="Arial"/>
          <w:sz w:val="18"/>
          <w:szCs w:val="18"/>
        </w:rPr>
        <w:t>, Polska Grupa Zbrojeniowa, Sieć Badawcza Łukasiewicz.</w:t>
      </w:r>
    </w:p>
  </w:footnote>
  <w:footnote w:id="6">
    <w:p w14:paraId="16098A22" w14:textId="77777777" w:rsidR="00757663" w:rsidRPr="0031555D" w:rsidRDefault="00757663" w:rsidP="00A1738E">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Krajowa Iz</w:t>
      </w:r>
      <w:r>
        <w:rPr>
          <w:rFonts w:ascii="Arial" w:hAnsi="Arial" w:cs="Arial"/>
          <w:sz w:val="18"/>
          <w:szCs w:val="18"/>
        </w:rPr>
        <w:t>b</w:t>
      </w:r>
      <w:r w:rsidRPr="0031555D">
        <w:rPr>
          <w:rFonts w:ascii="Arial" w:hAnsi="Arial" w:cs="Arial"/>
          <w:sz w:val="18"/>
          <w:szCs w:val="18"/>
        </w:rPr>
        <w:t>a Gospodarcza, Białostocki Park Naukowo-Technologiczny, Polska Izba Gospodarcza Zaawansowanych Technologii, Porozumienie Akademickich Centrów Transferów Technologii, Związek Banków Polskich.</w:t>
      </w:r>
    </w:p>
  </w:footnote>
  <w:footnote w:id="7">
    <w:p w14:paraId="0704E643" w14:textId="77777777" w:rsidR="00757663" w:rsidRPr="0031555D" w:rsidRDefault="00757663" w:rsidP="00A1738E">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Konfederacja Lewiatan, Business Centre Club, Ogólnopolskie Porozumienie Związków Zawodowych, Związek Rzemiosła Polskiego, Forum Związków Zawodowych, Komisja Krajowa NSZZ Solidarność, Związek Pracodawców i Przedsiębiorców, Związek Pracodawców Klastry Polskie.</w:t>
      </w:r>
    </w:p>
  </w:footnote>
  <w:footnote w:id="8">
    <w:p w14:paraId="62025CBF" w14:textId="77777777" w:rsidR="00757663" w:rsidRPr="0031555D" w:rsidRDefault="00757663" w:rsidP="0031555D">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Rada Działalności Pożytku Publicznego, Federacja Stowarzyszeń Naukowo-Technicznych NOT, Stowarzyszenie Organizatorów Ośrodków Innowacji i Przedsiębiorczości w Polsce, Fundacja Poszanowania Energii, Fundacja </w:t>
      </w:r>
      <w:r>
        <w:rPr>
          <w:rFonts w:ascii="Arial" w:hAnsi="Arial" w:cs="Arial"/>
          <w:sz w:val="18"/>
          <w:szCs w:val="18"/>
        </w:rPr>
        <w:t>n</w:t>
      </w:r>
      <w:r w:rsidRPr="0031555D">
        <w:rPr>
          <w:rFonts w:ascii="Arial" w:hAnsi="Arial" w:cs="Arial"/>
          <w:sz w:val="18"/>
          <w:szCs w:val="18"/>
        </w:rPr>
        <w:t xml:space="preserve">a </w:t>
      </w:r>
      <w:r>
        <w:rPr>
          <w:rFonts w:ascii="Arial" w:hAnsi="Arial" w:cs="Arial"/>
          <w:sz w:val="18"/>
          <w:szCs w:val="18"/>
        </w:rPr>
        <w:t>r</w:t>
      </w:r>
      <w:r w:rsidRPr="0031555D">
        <w:rPr>
          <w:rFonts w:ascii="Arial" w:hAnsi="Arial" w:cs="Arial"/>
          <w:sz w:val="18"/>
          <w:szCs w:val="18"/>
        </w:rPr>
        <w:t>zecz Nauki Polskiej.</w:t>
      </w:r>
    </w:p>
  </w:footnote>
  <w:footnote w:id="9">
    <w:p w14:paraId="622A7252" w14:textId="77777777" w:rsidR="00757663" w:rsidRPr="0031555D" w:rsidRDefault="00757663" w:rsidP="002515CE">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Uchwała nr 178 Rady Działalności Pożytku Publicznego z dnia 20 kwietnia 2021 r. w sprawie Programu Fundusze Europejskie dla Nowoczesnej Gospodarki 2021-2027.</w:t>
      </w:r>
    </w:p>
  </w:footnote>
  <w:footnote w:id="10">
    <w:p w14:paraId="1B76012E" w14:textId="5F4D263D" w:rsidR="00757663" w:rsidRPr="007F220F" w:rsidRDefault="00757663" w:rsidP="00621AB8">
      <w:pPr>
        <w:pStyle w:val="Tekstprzypisudolnego"/>
        <w:spacing w:before="120" w:after="120" w:line="276" w:lineRule="auto"/>
        <w:contextualSpacing/>
        <w:rPr>
          <w:rFonts w:ascii="Arial" w:hAnsi="Arial" w:cs="Arial"/>
          <w:sz w:val="18"/>
          <w:szCs w:val="18"/>
        </w:rPr>
      </w:pPr>
      <w:r>
        <w:rPr>
          <w:rStyle w:val="Odwoanieprzypisudolnego"/>
        </w:rPr>
        <w:footnoteRef/>
      </w:r>
      <w:r>
        <w:t xml:space="preserve"> </w:t>
      </w:r>
      <w:r w:rsidRPr="00616A79">
        <w:rPr>
          <w:rFonts w:ascii="Arial" w:hAnsi="Arial" w:cs="Arial"/>
          <w:sz w:val="18"/>
        </w:rPr>
        <w:t>Rada Działalności Pożytku Publicznego</w:t>
      </w:r>
      <w:r>
        <w:rPr>
          <w:rFonts w:ascii="Arial" w:hAnsi="Arial" w:cs="Arial"/>
          <w:sz w:val="18"/>
        </w:rPr>
        <w:t xml:space="preserve"> wskazała w uchwale nr 178 na </w:t>
      </w:r>
      <w:r w:rsidRPr="00616A79">
        <w:rPr>
          <w:rFonts w:ascii="Arial" w:hAnsi="Arial" w:cs="Arial"/>
          <w:sz w:val="18"/>
        </w:rPr>
        <w:t>potrzebę uwzględnienia uwag przedłożonych p</w:t>
      </w:r>
      <w:r>
        <w:rPr>
          <w:rFonts w:ascii="Arial" w:hAnsi="Arial" w:cs="Arial"/>
          <w:sz w:val="18"/>
        </w:rPr>
        <w:t>rzez Radę w finalnym brzmieniu p</w:t>
      </w:r>
      <w:r w:rsidRPr="00616A79">
        <w:rPr>
          <w:rFonts w:ascii="Arial" w:hAnsi="Arial" w:cs="Arial"/>
          <w:sz w:val="18"/>
        </w:rPr>
        <w:t>rogramu</w:t>
      </w:r>
      <w:r>
        <w:rPr>
          <w:rFonts w:ascii="Arial" w:hAnsi="Arial" w:cs="Arial"/>
          <w:sz w:val="18"/>
        </w:rPr>
        <w:t xml:space="preserve"> FENG.</w:t>
      </w:r>
    </w:p>
  </w:footnote>
  <w:footnote w:id="11">
    <w:p w14:paraId="7BB3DC42" w14:textId="77777777" w:rsidR="00757663" w:rsidRPr="0031555D" w:rsidRDefault="00757663" w:rsidP="009D73F8">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Ogólnopolskie Porozumienie Związków Zawodowych, Konfederacja Lewiatan, Polska Izba Informatyki </w:t>
      </w:r>
      <w:r>
        <w:rPr>
          <w:rFonts w:ascii="Arial" w:hAnsi="Arial" w:cs="Arial"/>
          <w:sz w:val="18"/>
          <w:szCs w:val="18"/>
        </w:rPr>
        <w:br/>
      </w:r>
      <w:r w:rsidRPr="0031555D">
        <w:rPr>
          <w:rFonts w:ascii="Arial" w:hAnsi="Arial" w:cs="Arial"/>
          <w:sz w:val="18"/>
          <w:szCs w:val="18"/>
        </w:rPr>
        <w:t>i Telekomunikacji, Związek Pracodawców Klastry Polskie, Zwi</w:t>
      </w:r>
      <w:r>
        <w:rPr>
          <w:rFonts w:ascii="Arial" w:hAnsi="Arial" w:cs="Arial"/>
          <w:sz w:val="18"/>
          <w:szCs w:val="18"/>
        </w:rPr>
        <w:t>ązek Pracodawców Forum Okrętowe</w:t>
      </w:r>
      <w:r w:rsidRPr="0031555D">
        <w:rPr>
          <w:rFonts w:ascii="Arial" w:hAnsi="Arial" w:cs="Arial"/>
          <w:sz w:val="18"/>
          <w:szCs w:val="18"/>
        </w:rPr>
        <w:t>.</w:t>
      </w:r>
    </w:p>
  </w:footnote>
  <w:footnote w:id="12">
    <w:p w14:paraId="3E15CC82" w14:textId="77777777" w:rsidR="00757663" w:rsidRPr="0031555D" w:rsidRDefault="00757663" w:rsidP="009D73F8">
      <w:pPr>
        <w:pStyle w:val="Tekstprzypisudolnego"/>
        <w:spacing w:before="120" w:after="120" w:line="276" w:lineRule="auto"/>
        <w:contextualSpacing/>
        <w:rPr>
          <w:rFonts w:ascii="Arial" w:hAnsi="Arial" w:cs="Arial"/>
          <w:sz w:val="18"/>
          <w:szCs w:val="18"/>
        </w:rPr>
      </w:pPr>
      <w:r w:rsidRPr="0031555D">
        <w:rPr>
          <w:rStyle w:val="Odwoanieprzypisudolnego"/>
          <w:rFonts w:ascii="Arial" w:hAnsi="Arial" w:cs="Arial"/>
          <w:sz w:val="18"/>
          <w:szCs w:val="18"/>
        </w:rPr>
        <w:footnoteRef/>
      </w:r>
      <w:r w:rsidRPr="0031555D">
        <w:rPr>
          <w:rFonts w:ascii="Arial" w:hAnsi="Arial" w:cs="Arial"/>
          <w:sz w:val="18"/>
          <w:szCs w:val="18"/>
        </w:rPr>
        <w:t xml:space="preserve"> Stowarzyszenie Organizatorów Ośrodków Innowacji i Przedsiębiorczości w Polsce, Ogólnopolskie Stowarzyszenie Budownictwa Naturalnego, Federacja Inicjatyw Oświatowych/Polska YWCA - Związek Dziewcząt i Kobiet Chrześcijańskich, Fundacja ADRA Polska, Polskie Forum Osób </w:t>
      </w:r>
      <w:r>
        <w:rPr>
          <w:rFonts w:ascii="Arial" w:hAnsi="Arial" w:cs="Arial"/>
          <w:sz w:val="18"/>
          <w:szCs w:val="18"/>
        </w:rPr>
        <w:t>z Niepełnosprawnościami/Fronia,</w:t>
      </w:r>
      <w:r w:rsidRPr="0031555D">
        <w:rPr>
          <w:rFonts w:ascii="Arial" w:hAnsi="Arial" w:cs="Arial"/>
          <w:sz w:val="18"/>
          <w:szCs w:val="18"/>
        </w:rPr>
        <w:t xml:space="preserve"> Związek Sto</w:t>
      </w:r>
      <w:r>
        <w:rPr>
          <w:rFonts w:ascii="Arial" w:hAnsi="Arial" w:cs="Arial"/>
          <w:sz w:val="18"/>
          <w:szCs w:val="18"/>
        </w:rPr>
        <w:t>warzyszeń Polska Zielona Sieć, R</w:t>
      </w:r>
      <w:r w:rsidRPr="0031555D">
        <w:rPr>
          <w:rFonts w:ascii="Arial" w:hAnsi="Arial" w:cs="Arial"/>
          <w:sz w:val="18"/>
          <w:szCs w:val="18"/>
        </w:rPr>
        <w:t>uch "Więcej niż Energia", Młodzieżowy Strajk Klimatyczny, Ogólnopolska Federacja Organizacji Pozarządowych</w:t>
      </w:r>
      <w:r>
        <w:rPr>
          <w:rFonts w:ascii="Arial" w:hAnsi="Arial" w:cs="Arial"/>
          <w:sz w:val="18"/>
          <w:szCs w:val="18"/>
        </w:rPr>
        <w:t xml:space="preserve">, </w:t>
      </w:r>
      <w:r w:rsidRPr="0031555D">
        <w:rPr>
          <w:rFonts w:ascii="Arial" w:hAnsi="Arial" w:cs="Arial"/>
          <w:sz w:val="18"/>
          <w:szCs w:val="18"/>
        </w:rPr>
        <w:t>Fundacja Rozwoju Ekonomii Społecznej.</w:t>
      </w:r>
    </w:p>
  </w:footnote>
  <w:footnote w:id="13">
    <w:p w14:paraId="65536CDE" w14:textId="77777777" w:rsidR="00757663" w:rsidRPr="00046FB6" w:rsidRDefault="00757663" w:rsidP="009D73F8">
      <w:pPr>
        <w:pStyle w:val="Tekstprzypisudolnego"/>
        <w:spacing w:before="120" w:after="120" w:line="276" w:lineRule="auto"/>
        <w:rPr>
          <w:rFonts w:ascii="Arial" w:hAnsi="Arial" w:cs="Arial"/>
          <w:sz w:val="18"/>
        </w:rPr>
      </w:pPr>
      <w:r w:rsidRPr="00046FB6">
        <w:rPr>
          <w:rStyle w:val="Odwoanieprzypisudolnego"/>
          <w:rFonts w:ascii="Arial" w:hAnsi="Arial" w:cs="Arial"/>
          <w:sz w:val="18"/>
        </w:rPr>
        <w:footnoteRef/>
      </w:r>
      <w:r w:rsidRPr="00046FB6">
        <w:rPr>
          <w:rFonts w:ascii="Arial" w:hAnsi="Arial" w:cs="Arial"/>
          <w:sz w:val="18"/>
        </w:rPr>
        <w:t xml:space="preserve"> Ogólnopolska Federacja Organizacji Pozarządowych, Związek Stowarzyszeń Polska Zielona Sieć.</w:t>
      </w:r>
    </w:p>
  </w:footnote>
  <w:footnote w:id="14">
    <w:p w14:paraId="4C847217" w14:textId="77777777" w:rsidR="00757663" w:rsidRPr="00A1738E" w:rsidRDefault="00757663" w:rsidP="00A1738E">
      <w:pPr>
        <w:pStyle w:val="Tekstprzypisudolnego"/>
        <w:spacing w:before="120" w:after="120" w:line="276" w:lineRule="auto"/>
        <w:rPr>
          <w:rFonts w:ascii="Arial" w:hAnsi="Arial" w:cs="Arial"/>
          <w:sz w:val="18"/>
          <w:szCs w:val="18"/>
        </w:rPr>
      </w:pPr>
      <w:r w:rsidRPr="00A1738E">
        <w:rPr>
          <w:rStyle w:val="Odwoanieprzypisudolnego"/>
          <w:rFonts w:ascii="Arial" w:hAnsi="Arial" w:cs="Arial"/>
          <w:sz w:val="18"/>
          <w:szCs w:val="18"/>
        </w:rPr>
        <w:footnoteRef/>
      </w:r>
      <w:r w:rsidRPr="00A1738E">
        <w:rPr>
          <w:rFonts w:ascii="Arial" w:hAnsi="Arial" w:cs="Arial"/>
          <w:sz w:val="18"/>
          <w:szCs w:val="18"/>
        </w:rPr>
        <w:t xml:space="preserve"> Należy zwrócić uwagę, że rozporządzenie Parlamentu Europejskiego i Rady (UE) nr 1303/2013 z dnia </w:t>
      </w:r>
      <w:r>
        <w:rPr>
          <w:rFonts w:ascii="Arial" w:hAnsi="Arial" w:cs="Arial"/>
          <w:sz w:val="18"/>
          <w:szCs w:val="18"/>
        </w:rPr>
        <w:br/>
      </w:r>
      <w:r w:rsidRPr="00A1738E">
        <w:rPr>
          <w:rFonts w:ascii="Arial" w:hAnsi="Arial" w:cs="Arial"/>
          <w:sz w:val="18"/>
          <w:szCs w:val="18"/>
        </w:rPr>
        <w:t xml:space="preserve">17 grudnia 2013 r. określa przepisy </w:t>
      </w:r>
      <w:r>
        <w:rPr>
          <w:rFonts w:ascii="Arial" w:hAnsi="Arial" w:cs="Arial"/>
          <w:sz w:val="18"/>
          <w:szCs w:val="18"/>
        </w:rPr>
        <w:t>dla perspektywy finansowej</w:t>
      </w:r>
      <w:r w:rsidRPr="00A1738E">
        <w:rPr>
          <w:rFonts w:ascii="Arial" w:hAnsi="Arial" w:cs="Arial"/>
          <w:sz w:val="18"/>
          <w:szCs w:val="18"/>
        </w:rPr>
        <w:t xml:space="preserve"> </w:t>
      </w:r>
      <w:r>
        <w:rPr>
          <w:rFonts w:ascii="Arial" w:hAnsi="Arial" w:cs="Arial"/>
          <w:sz w:val="18"/>
          <w:szCs w:val="18"/>
        </w:rPr>
        <w:t xml:space="preserve">na lata </w:t>
      </w:r>
      <w:r w:rsidRPr="00A1738E">
        <w:rPr>
          <w:rFonts w:ascii="Arial" w:hAnsi="Arial" w:cs="Arial"/>
          <w:sz w:val="18"/>
          <w:szCs w:val="18"/>
        </w:rPr>
        <w:t>2014-2020. Przepisy</w:t>
      </w:r>
      <w:r>
        <w:rPr>
          <w:rFonts w:ascii="Arial" w:hAnsi="Arial" w:cs="Arial"/>
          <w:sz w:val="18"/>
          <w:szCs w:val="18"/>
        </w:rPr>
        <w:t xml:space="preserve"> dla</w:t>
      </w:r>
      <w:r w:rsidRPr="00A1738E">
        <w:rPr>
          <w:rFonts w:ascii="Arial" w:hAnsi="Arial" w:cs="Arial"/>
          <w:sz w:val="18"/>
          <w:szCs w:val="18"/>
        </w:rPr>
        <w:t xml:space="preserve"> perspektyw</w:t>
      </w:r>
      <w:r>
        <w:rPr>
          <w:rFonts w:ascii="Arial" w:hAnsi="Arial" w:cs="Arial"/>
          <w:sz w:val="18"/>
          <w:szCs w:val="18"/>
        </w:rPr>
        <w:t xml:space="preserve">y finansowej na lata </w:t>
      </w:r>
      <w:r w:rsidRPr="00A1738E">
        <w:rPr>
          <w:rFonts w:ascii="Arial" w:hAnsi="Arial" w:cs="Arial"/>
          <w:sz w:val="18"/>
          <w:szCs w:val="18"/>
        </w:rPr>
        <w:t xml:space="preserve">2021-2027 </w:t>
      </w:r>
      <w:r>
        <w:rPr>
          <w:rFonts w:ascii="Arial" w:hAnsi="Arial" w:cs="Arial"/>
          <w:sz w:val="18"/>
          <w:szCs w:val="18"/>
        </w:rPr>
        <w:t>są określone w rozporządzeniu</w:t>
      </w:r>
      <w:r w:rsidRPr="00A1738E">
        <w:rPr>
          <w:rFonts w:ascii="Arial" w:hAnsi="Arial" w:cs="Arial"/>
          <w:sz w:val="18"/>
          <w:szCs w:val="18"/>
        </w:rPr>
        <w:t xml:space="preserve"> Parlamentu Europejskiego i Rady (UE) 2021/1060 </w:t>
      </w:r>
      <w:r>
        <w:rPr>
          <w:rFonts w:ascii="Arial" w:hAnsi="Arial" w:cs="Arial"/>
          <w:sz w:val="18"/>
          <w:szCs w:val="18"/>
        </w:rPr>
        <w:br/>
      </w:r>
      <w:r w:rsidRPr="00A1738E">
        <w:rPr>
          <w:rFonts w:ascii="Arial" w:hAnsi="Arial" w:cs="Arial"/>
          <w:sz w:val="18"/>
          <w:szCs w:val="18"/>
        </w:rPr>
        <w:t>z dnia 24 czerwca 2021 r.</w:t>
      </w:r>
    </w:p>
  </w:footnote>
  <w:footnote w:id="15">
    <w:p w14:paraId="1019B659" w14:textId="06945368" w:rsidR="00757663" w:rsidRPr="00A1738E" w:rsidRDefault="00757663" w:rsidP="00A1738E">
      <w:pPr>
        <w:pStyle w:val="Tekstprzypisudolnego"/>
        <w:spacing w:before="120" w:after="120" w:line="276" w:lineRule="auto"/>
        <w:rPr>
          <w:rFonts w:ascii="Arial" w:hAnsi="Arial" w:cs="Arial"/>
          <w:sz w:val="18"/>
          <w:szCs w:val="18"/>
        </w:rPr>
      </w:pPr>
      <w:r w:rsidRPr="00A1738E">
        <w:rPr>
          <w:rStyle w:val="Odwoanieprzypisudolnego"/>
          <w:rFonts w:ascii="Arial" w:hAnsi="Arial" w:cs="Arial"/>
          <w:sz w:val="18"/>
          <w:szCs w:val="18"/>
        </w:rPr>
        <w:footnoteRef/>
      </w:r>
      <w:r>
        <w:rPr>
          <w:rFonts w:ascii="Arial" w:hAnsi="Arial" w:cs="Arial"/>
          <w:sz w:val="18"/>
          <w:szCs w:val="18"/>
        </w:rPr>
        <w:t xml:space="preserve"> Projekt ustawy wdrożeniowej z 1</w:t>
      </w:r>
      <w:r w:rsidR="002A48CB">
        <w:rPr>
          <w:rFonts w:ascii="Arial" w:hAnsi="Arial" w:cs="Arial"/>
          <w:sz w:val="18"/>
          <w:szCs w:val="18"/>
        </w:rPr>
        <w:t xml:space="preserve"> lutego</w:t>
      </w:r>
      <w:r w:rsidR="00A8022F">
        <w:rPr>
          <w:rFonts w:ascii="Arial" w:hAnsi="Arial" w:cs="Arial"/>
          <w:sz w:val="18"/>
          <w:szCs w:val="18"/>
        </w:rPr>
        <w:t xml:space="preserve">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60"/>
      </w:rPr>
      <w:id w:val="-409385769"/>
      <w:docPartObj>
        <w:docPartGallery w:val="Page Numbers (Top of Page)"/>
        <w:docPartUnique/>
      </w:docPartObj>
    </w:sdtPr>
    <w:sdtEndPr>
      <w:rPr>
        <w:b/>
        <w:bCs/>
        <w:spacing w:val="0"/>
      </w:rPr>
    </w:sdtEndPr>
    <w:sdtContent>
      <w:p w14:paraId="22DB014B" w14:textId="44DC3B2C" w:rsidR="00757663" w:rsidRDefault="00853D2C" w:rsidP="00590000">
        <w:pPr>
          <w:autoSpaceDE w:val="0"/>
          <w:autoSpaceDN w:val="0"/>
          <w:adjustRightInd w:val="0"/>
          <w:spacing w:before="360" w:after="120"/>
          <w:jc w:val="right"/>
          <w:rPr>
            <w:rFonts w:ascii="Arial" w:hAnsi="Arial" w:cs="Arial"/>
            <w:b/>
            <w:bCs/>
            <w:iCs/>
            <w:sz w:val="20"/>
            <w:szCs w:val="20"/>
            <w:lang w:eastAsia="en-GB"/>
          </w:rPr>
        </w:pPr>
        <w:r>
          <w:rPr>
            <w:rFonts w:ascii="Arial" w:hAnsi="Arial" w:cs="Arial"/>
            <w:b/>
            <w:bCs/>
            <w:sz w:val="20"/>
            <w:szCs w:val="20"/>
            <w:lang w:eastAsia="en-GB"/>
          </w:rPr>
          <w:t>STRATEGIA</w:t>
        </w:r>
        <w:r w:rsidR="00757663">
          <w:rPr>
            <w:rFonts w:ascii="Arial" w:hAnsi="Arial" w:cs="Arial"/>
            <w:b/>
            <w:bCs/>
            <w:sz w:val="20"/>
            <w:szCs w:val="20"/>
            <w:lang w:eastAsia="en-GB"/>
          </w:rPr>
          <w:t xml:space="preserve"> </w:t>
        </w:r>
        <w:r w:rsidR="00F70355">
          <w:rPr>
            <w:rFonts w:ascii="Arial" w:hAnsi="Arial" w:cs="Arial"/>
            <w:b/>
            <w:bCs/>
            <w:sz w:val="20"/>
            <w:szCs w:val="20"/>
            <w:lang w:eastAsia="en-GB"/>
          </w:rPr>
          <w:t xml:space="preserve">WSPÓŁPRACY Z PARTNERAMI </w:t>
        </w:r>
        <w:r w:rsidR="00757663" w:rsidRPr="00590000">
          <w:rPr>
            <w:rFonts w:ascii="Arial" w:hAnsi="Arial" w:cs="Arial"/>
            <w:b/>
            <w:bCs/>
            <w:sz w:val="20"/>
            <w:szCs w:val="20"/>
            <w:lang w:eastAsia="en-GB"/>
          </w:rPr>
          <w:t xml:space="preserve">W RAMACH </w:t>
        </w:r>
        <w:r w:rsidR="00757663">
          <w:rPr>
            <w:rFonts w:ascii="Arial" w:hAnsi="Arial" w:cs="Arial"/>
            <w:b/>
            <w:bCs/>
            <w:sz w:val="20"/>
            <w:szCs w:val="20"/>
            <w:lang w:eastAsia="en-GB"/>
          </w:rPr>
          <w:br/>
        </w:r>
        <w:r w:rsidR="00757663" w:rsidRPr="00590000">
          <w:rPr>
            <w:rFonts w:ascii="Arial" w:hAnsi="Arial" w:cs="Arial"/>
            <w:b/>
            <w:bCs/>
            <w:sz w:val="20"/>
            <w:szCs w:val="20"/>
            <w:lang w:eastAsia="en-GB"/>
          </w:rPr>
          <w:t>PRO</w:t>
        </w:r>
        <w:r w:rsidR="00757663">
          <w:rPr>
            <w:rFonts w:ascii="Arial" w:hAnsi="Arial" w:cs="Arial"/>
            <w:b/>
            <w:bCs/>
            <w:sz w:val="20"/>
            <w:szCs w:val="20"/>
            <w:lang w:eastAsia="en-GB"/>
          </w:rPr>
          <w:t xml:space="preserve">GRAMU FUNDUSZE EUROPEJSKIE DLA </w:t>
        </w:r>
        <w:r w:rsidR="00757663" w:rsidRPr="00590000">
          <w:rPr>
            <w:rFonts w:ascii="Arial" w:hAnsi="Arial" w:cs="Arial"/>
            <w:b/>
            <w:bCs/>
            <w:sz w:val="20"/>
            <w:szCs w:val="20"/>
            <w:lang w:eastAsia="en-GB"/>
          </w:rPr>
          <w:t xml:space="preserve">NOWOCZESNEJ GOSPODARKI </w:t>
        </w:r>
        <w:r w:rsidR="00757663" w:rsidRPr="00590000">
          <w:rPr>
            <w:rFonts w:ascii="Arial" w:hAnsi="Arial" w:cs="Arial"/>
            <w:b/>
            <w:bCs/>
            <w:iCs/>
            <w:sz w:val="20"/>
            <w:szCs w:val="20"/>
            <w:lang w:eastAsia="en-GB"/>
          </w:rPr>
          <w:t>2021-2027</w:t>
        </w:r>
      </w:p>
      <w:p w14:paraId="46CD62ED" w14:textId="77777777" w:rsidR="00757663" w:rsidRPr="00590000" w:rsidRDefault="00757663" w:rsidP="00590000">
        <w:pPr>
          <w:autoSpaceDE w:val="0"/>
          <w:autoSpaceDN w:val="0"/>
          <w:adjustRightInd w:val="0"/>
          <w:spacing w:before="360" w:after="120"/>
          <w:jc w:val="right"/>
          <w:rPr>
            <w:rFonts w:ascii="Arial" w:hAnsi="Arial" w:cs="Arial"/>
            <w:b/>
            <w:bCs/>
            <w:sz w:val="20"/>
            <w:szCs w:val="20"/>
            <w:lang w:eastAsia="en-GB"/>
          </w:rPr>
        </w:pPr>
      </w:p>
      <w:p w14:paraId="5058FF47" w14:textId="77777777" w:rsidR="00757663" w:rsidRDefault="00757663" w:rsidP="00A65320">
        <w:pPr>
          <w:pStyle w:val="Nagwek"/>
          <w:pBdr>
            <w:bottom w:val="single" w:sz="4" w:space="1" w:color="D9D9D9" w:themeColor="background1" w:themeShade="D9"/>
          </w:pBdr>
          <w:ind w:right="220"/>
          <w:jc w:val="right"/>
          <w:rPr>
            <w:b/>
            <w:bCs/>
          </w:rPr>
        </w:pPr>
        <w:r w:rsidRPr="009A5F60">
          <w:rPr>
            <w:spacing w:val="60"/>
          </w:rPr>
          <w:t>Strona</w:t>
        </w:r>
        <w:r w:rsidRPr="009A5F60">
          <w:t xml:space="preserve"> | </w:t>
        </w:r>
        <w:r w:rsidRPr="009A5F60">
          <w:fldChar w:fldCharType="begin"/>
        </w:r>
        <w:r w:rsidRPr="009A5F60">
          <w:instrText>PAGE   \* MERGEFORMAT</w:instrText>
        </w:r>
        <w:r w:rsidRPr="009A5F60">
          <w:fldChar w:fldCharType="separate"/>
        </w:r>
        <w:r w:rsidR="002B4313" w:rsidRPr="002B4313">
          <w:rPr>
            <w:b/>
            <w:bCs/>
            <w:noProof/>
          </w:rPr>
          <w:t>7</w:t>
        </w:r>
        <w:r w:rsidRPr="009A5F60">
          <w:rPr>
            <w:b/>
            <w:bCs/>
          </w:rPr>
          <w:fldChar w:fldCharType="end"/>
        </w:r>
      </w:p>
    </w:sdtContent>
  </w:sdt>
  <w:p w14:paraId="01463731" w14:textId="77777777" w:rsidR="00757663" w:rsidRDefault="00757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E2"/>
    <w:multiLevelType w:val="hybridMultilevel"/>
    <w:tmpl w:val="8E4ED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35A9C"/>
    <w:multiLevelType w:val="hybridMultilevel"/>
    <w:tmpl w:val="CCF0B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E595D"/>
    <w:multiLevelType w:val="hybridMultilevel"/>
    <w:tmpl w:val="F3048414"/>
    <w:lvl w:ilvl="0" w:tplc="84343EC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6631C"/>
    <w:multiLevelType w:val="hybridMultilevel"/>
    <w:tmpl w:val="6D18C1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5F35CD"/>
    <w:multiLevelType w:val="hybridMultilevel"/>
    <w:tmpl w:val="82069820"/>
    <w:lvl w:ilvl="0" w:tplc="7480F0D4">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427CE"/>
    <w:multiLevelType w:val="hybridMultilevel"/>
    <w:tmpl w:val="C7F238BE"/>
    <w:lvl w:ilvl="0" w:tplc="0415000F">
      <w:start w:val="1"/>
      <w:numFmt w:val="decimal"/>
      <w:lvlText w:val="%1."/>
      <w:lvlJc w:val="left"/>
      <w:pPr>
        <w:ind w:left="720" w:hanging="360"/>
      </w:pPr>
      <w:rPr>
        <w:rFonts w:hint="default"/>
      </w:rPr>
    </w:lvl>
    <w:lvl w:ilvl="1" w:tplc="2C4EFD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27D87"/>
    <w:multiLevelType w:val="multilevel"/>
    <w:tmpl w:val="96525F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28046E"/>
    <w:multiLevelType w:val="hybridMultilevel"/>
    <w:tmpl w:val="0B1CA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A4388"/>
    <w:multiLevelType w:val="hybridMultilevel"/>
    <w:tmpl w:val="0C4AEC10"/>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9" w15:restartNumberingAfterBreak="0">
    <w:nsid w:val="195505AB"/>
    <w:multiLevelType w:val="hybridMultilevel"/>
    <w:tmpl w:val="FC2A7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95317"/>
    <w:multiLevelType w:val="hybridMultilevel"/>
    <w:tmpl w:val="B1102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50E5A"/>
    <w:multiLevelType w:val="hybridMultilevel"/>
    <w:tmpl w:val="6BAAB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E79A9"/>
    <w:multiLevelType w:val="hybridMultilevel"/>
    <w:tmpl w:val="590467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E804F67"/>
    <w:multiLevelType w:val="hybridMultilevel"/>
    <w:tmpl w:val="CD82A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A77E00"/>
    <w:multiLevelType w:val="hybridMultilevel"/>
    <w:tmpl w:val="1C28793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5" w15:restartNumberingAfterBreak="0">
    <w:nsid w:val="26F84300"/>
    <w:multiLevelType w:val="hybridMultilevel"/>
    <w:tmpl w:val="38FA1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F4B2E"/>
    <w:multiLevelType w:val="hybridMultilevel"/>
    <w:tmpl w:val="E5F22A70"/>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7" w15:restartNumberingAfterBreak="0">
    <w:nsid w:val="3E8D5D9C"/>
    <w:multiLevelType w:val="hybridMultilevel"/>
    <w:tmpl w:val="6838A0D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8" w15:restartNumberingAfterBreak="0">
    <w:nsid w:val="3F3D42F5"/>
    <w:multiLevelType w:val="hybridMultilevel"/>
    <w:tmpl w:val="25A0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8165DC"/>
    <w:multiLevelType w:val="hybridMultilevel"/>
    <w:tmpl w:val="E572F91E"/>
    <w:lvl w:ilvl="0" w:tplc="7C789C4E">
      <w:start w:val="1"/>
      <w:numFmt w:val="bullet"/>
      <w:lvlText w:val=""/>
      <w:lvlJc w:val="left"/>
      <w:pPr>
        <w:ind w:left="1065" w:hanging="705"/>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2C58B2"/>
    <w:multiLevelType w:val="hybridMultilevel"/>
    <w:tmpl w:val="F30A7F2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15:restartNumberingAfterBreak="0">
    <w:nsid w:val="532C7741"/>
    <w:multiLevelType w:val="hybridMultilevel"/>
    <w:tmpl w:val="77C4F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E3504A"/>
    <w:multiLevelType w:val="hybridMultilevel"/>
    <w:tmpl w:val="474ED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10945"/>
    <w:multiLevelType w:val="hybridMultilevel"/>
    <w:tmpl w:val="8FCE3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CA0822"/>
    <w:multiLevelType w:val="hybridMultilevel"/>
    <w:tmpl w:val="6B5AC74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BA4982"/>
    <w:multiLevelType w:val="hybridMultilevel"/>
    <w:tmpl w:val="99225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7624A0"/>
    <w:multiLevelType w:val="hybridMultilevel"/>
    <w:tmpl w:val="A9A0FD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FC66E6"/>
    <w:multiLevelType w:val="hybridMultilevel"/>
    <w:tmpl w:val="F5BAA418"/>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9A25FE"/>
    <w:multiLevelType w:val="hybridMultilevel"/>
    <w:tmpl w:val="9A702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53F61"/>
    <w:multiLevelType w:val="hybridMultilevel"/>
    <w:tmpl w:val="4D204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290D42"/>
    <w:multiLevelType w:val="hybridMultilevel"/>
    <w:tmpl w:val="A1A0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6"/>
  </w:num>
  <w:num w:numId="4">
    <w:abstractNumId w:val="11"/>
  </w:num>
  <w:num w:numId="5">
    <w:abstractNumId w:val="14"/>
  </w:num>
  <w:num w:numId="6">
    <w:abstractNumId w:val="19"/>
  </w:num>
  <w:num w:numId="7">
    <w:abstractNumId w:val="7"/>
  </w:num>
  <w:num w:numId="8">
    <w:abstractNumId w:val="9"/>
  </w:num>
  <w:num w:numId="9">
    <w:abstractNumId w:val="4"/>
  </w:num>
  <w:num w:numId="10">
    <w:abstractNumId w:val="10"/>
  </w:num>
  <w:num w:numId="11">
    <w:abstractNumId w:val="18"/>
  </w:num>
  <w:num w:numId="12">
    <w:abstractNumId w:val="17"/>
  </w:num>
  <w:num w:numId="13">
    <w:abstractNumId w:val="24"/>
  </w:num>
  <w:num w:numId="14">
    <w:abstractNumId w:val="16"/>
  </w:num>
  <w:num w:numId="15">
    <w:abstractNumId w:val="27"/>
  </w:num>
  <w:num w:numId="16">
    <w:abstractNumId w:val="12"/>
  </w:num>
  <w:num w:numId="17">
    <w:abstractNumId w:val="15"/>
  </w:num>
  <w:num w:numId="18">
    <w:abstractNumId w:val="30"/>
  </w:num>
  <w:num w:numId="19">
    <w:abstractNumId w:val="1"/>
  </w:num>
  <w:num w:numId="20">
    <w:abstractNumId w:val="2"/>
  </w:num>
  <w:num w:numId="21">
    <w:abstractNumId w:val="25"/>
  </w:num>
  <w:num w:numId="22">
    <w:abstractNumId w:val="28"/>
  </w:num>
  <w:num w:numId="23">
    <w:abstractNumId w:val="21"/>
  </w:num>
  <w:num w:numId="24">
    <w:abstractNumId w:val="20"/>
  </w:num>
  <w:num w:numId="25">
    <w:abstractNumId w:val="8"/>
  </w:num>
  <w:num w:numId="26">
    <w:abstractNumId w:val="13"/>
  </w:num>
  <w:num w:numId="27">
    <w:abstractNumId w:val="23"/>
  </w:num>
  <w:num w:numId="28">
    <w:abstractNumId w:val="29"/>
  </w:num>
  <w:num w:numId="29">
    <w:abstractNumId w:val="22"/>
  </w:num>
  <w:num w:numId="30">
    <w:abstractNumId w:val="0"/>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D9"/>
    <w:rsid w:val="00000153"/>
    <w:rsid w:val="000009B6"/>
    <w:rsid w:val="00001CE2"/>
    <w:rsid w:val="00003C2A"/>
    <w:rsid w:val="00004052"/>
    <w:rsid w:val="000056F9"/>
    <w:rsid w:val="0001099B"/>
    <w:rsid w:val="00012839"/>
    <w:rsid w:val="00013451"/>
    <w:rsid w:val="00014207"/>
    <w:rsid w:val="00017C3A"/>
    <w:rsid w:val="00021F1A"/>
    <w:rsid w:val="00024021"/>
    <w:rsid w:val="00026DB2"/>
    <w:rsid w:val="0002744D"/>
    <w:rsid w:val="0003004B"/>
    <w:rsid w:val="0003019B"/>
    <w:rsid w:val="000304AF"/>
    <w:rsid w:val="00030D5C"/>
    <w:rsid w:val="000315D1"/>
    <w:rsid w:val="000321B7"/>
    <w:rsid w:val="0003259F"/>
    <w:rsid w:val="0003411C"/>
    <w:rsid w:val="00034A0A"/>
    <w:rsid w:val="00034B61"/>
    <w:rsid w:val="00034E1A"/>
    <w:rsid w:val="00035F88"/>
    <w:rsid w:val="00037559"/>
    <w:rsid w:val="00037AEA"/>
    <w:rsid w:val="0004181D"/>
    <w:rsid w:val="00041AF6"/>
    <w:rsid w:val="00042AE6"/>
    <w:rsid w:val="00044675"/>
    <w:rsid w:val="00044CF9"/>
    <w:rsid w:val="00045B02"/>
    <w:rsid w:val="00046ED1"/>
    <w:rsid w:val="00046FB6"/>
    <w:rsid w:val="0005020B"/>
    <w:rsid w:val="0005175A"/>
    <w:rsid w:val="0005557C"/>
    <w:rsid w:val="000567B0"/>
    <w:rsid w:val="00057A55"/>
    <w:rsid w:val="000603EC"/>
    <w:rsid w:val="00061013"/>
    <w:rsid w:val="0006309C"/>
    <w:rsid w:val="00063A14"/>
    <w:rsid w:val="00066686"/>
    <w:rsid w:val="000673A1"/>
    <w:rsid w:val="00070367"/>
    <w:rsid w:val="00070A0A"/>
    <w:rsid w:val="00070DCF"/>
    <w:rsid w:val="00071E7E"/>
    <w:rsid w:val="00072060"/>
    <w:rsid w:val="0007355C"/>
    <w:rsid w:val="000738CF"/>
    <w:rsid w:val="00073B07"/>
    <w:rsid w:val="00075E79"/>
    <w:rsid w:val="00076784"/>
    <w:rsid w:val="00077841"/>
    <w:rsid w:val="0008051A"/>
    <w:rsid w:val="000811E7"/>
    <w:rsid w:val="0008148F"/>
    <w:rsid w:val="00081BE3"/>
    <w:rsid w:val="00085E8A"/>
    <w:rsid w:val="000864B0"/>
    <w:rsid w:val="0009039F"/>
    <w:rsid w:val="000912CA"/>
    <w:rsid w:val="000926EA"/>
    <w:rsid w:val="00092E35"/>
    <w:rsid w:val="00092FB1"/>
    <w:rsid w:val="0009308E"/>
    <w:rsid w:val="00093A22"/>
    <w:rsid w:val="00093AAF"/>
    <w:rsid w:val="000942B8"/>
    <w:rsid w:val="00095984"/>
    <w:rsid w:val="000961F2"/>
    <w:rsid w:val="00096F79"/>
    <w:rsid w:val="000A0909"/>
    <w:rsid w:val="000A0C26"/>
    <w:rsid w:val="000A2EF3"/>
    <w:rsid w:val="000A3FE7"/>
    <w:rsid w:val="000A483B"/>
    <w:rsid w:val="000A5FBD"/>
    <w:rsid w:val="000A628A"/>
    <w:rsid w:val="000A6A21"/>
    <w:rsid w:val="000A7A00"/>
    <w:rsid w:val="000A7AB4"/>
    <w:rsid w:val="000B25B6"/>
    <w:rsid w:val="000B3F3A"/>
    <w:rsid w:val="000B4375"/>
    <w:rsid w:val="000B4976"/>
    <w:rsid w:val="000B54B0"/>
    <w:rsid w:val="000B5B69"/>
    <w:rsid w:val="000B6013"/>
    <w:rsid w:val="000B77EF"/>
    <w:rsid w:val="000B7C75"/>
    <w:rsid w:val="000B7E81"/>
    <w:rsid w:val="000C05DF"/>
    <w:rsid w:val="000C17A8"/>
    <w:rsid w:val="000C1A3F"/>
    <w:rsid w:val="000C44FE"/>
    <w:rsid w:val="000C4ACF"/>
    <w:rsid w:val="000C4AF9"/>
    <w:rsid w:val="000C5148"/>
    <w:rsid w:val="000C6872"/>
    <w:rsid w:val="000C6E0D"/>
    <w:rsid w:val="000C75DC"/>
    <w:rsid w:val="000D08F5"/>
    <w:rsid w:val="000D2F72"/>
    <w:rsid w:val="000D4294"/>
    <w:rsid w:val="000D581D"/>
    <w:rsid w:val="000E336D"/>
    <w:rsid w:val="000E3670"/>
    <w:rsid w:val="000E3B33"/>
    <w:rsid w:val="000E40B6"/>
    <w:rsid w:val="000E516D"/>
    <w:rsid w:val="000F08A5"/>
    <w:rsid w:val="000F0BB4"/>
    <w:rsid w:val="000F3365"/>
    <w:rsid w:val="000F3E55"/>
    <w:rsid w:val="000F499C"/>
    <w:rsid w:val="000F4C4B"/>
    <w:rsid w:val="000F4F33"/>
    <w:rsid w:val="000F6689"/>
    <w:rsid w:val="000F6A29"/>
    <w:rsid w:val="00102763"/>
    <w:rsid w:val="00102E38"/>
    <w:rsid w:val="001070AC"/>
    <w:rsid w:val="0011169D"/>
    <w:rsid w:val="00113409"/>
    <w:rsid w:val="00113734"/>
    <w:rsid w:val="00113F7E"/>
    <w:rsid w:val="00114266"/>
    <w:rsid w:val="00114388"/>
    <w:rsid w:val="00114838"/>
    <w:rsid w:val="00115117"/>
    <w:rsid w:val="0011576C"/>
    <w:rsid w:val="001175A6"/>
    <w:rsid w:val="001176E0"/>
    <w:rsid w:val="0012157D"/>
    <w:rsid w:val="00121F2B"/>
    <w:rsid w:val="00122E3B"/>
    <w:rsid w:val="00124E24"/>
    <w:rsid w:val="00124E4E"/>
    <w:rsid w:val="00125F4A"/>
    <w:rsid w:val="00126170"/>
    <w:rsid w:val="00127341"/>
    <w:rsid w:val="00127A94"/>
    <w:rsid w:val="00130955"/>
    <w:rsid w:val="0013322B"/>
    <w:rsid w:val="001351FB"/>
    <w:rsid w:val="00136C2B"/>
    <w:rsid w:val="00137FCA"/>
    <w:rsid w:val="0014025A"/>
    <w:rsid w:val="00140CE4"/>
    <w:rsid w:val="00141406"/>
    <w:rsid w:val="001428B3"/>
    <w:rsid w:val="00144326"/>
    <w:rsid w:val="00144D08"/>
    <w:rsid w:val="00145ED7"/>
    <w:rsid w:val="00146FFC"/>
    <w:rsid w:val="00147308"/>
    <w:rsid w:val="0015006D"/>
    <w:rsid w:val="001512DD"/>
    <w:rsid w:val="001526D3"/>
    <w:rsid w:val="00152816"/>
    <w:rsid w:val="00152FD3"/>
    <w:rsid w:val="00154C35"/>
    <w:rsid w:val="00155A20"/>
    <w:rsid w:val="0015616C"/>
    <w:rsid w:val="00156BF6"/>
    <w:rsid w:val="00157293"/>
    <w:rsid w:val="0016146D"/>
    <w:rsid w:val="00161AAF"/>
    <w:rsid w:val="001626C3"/>
    <w:rsid w:val="0016345E"/>
    <w:rsid w:val="0016355F"/>
    <w:rsid w:val="001636DB"/>
    <w:rsid w:val="00163CB1"/>
    <w:rsid w:val="00164F4E"/>
    <w:rsid w:val="001654AA"/>
    <w:rsid w:val="001662FD"/>
    <w:rsid w:val="001677A5"/>
    <w:rsid w:val="001743EC"/>
    <w:rsid w:val="001746C6"/>
    <w:rsid w:val="00175B99"/>
    <w:rsid w:val="0017757B"/>
    <w:rsid w:val="0018271A"/>
    <w:rsid w:val="00182A2D"/>
    <w:rsid w:val="00183743"/>
    <w:rsid w:val="00183D08"/>
    <w:rsid w:val="00184452"/>
    <w:rsid w:val="001844E2"/>
    <w:rsid w:val="001855E1"/>
    <w:rsid w:val="001864C1"/>
    <w:rsid w:val="00192E61"/>
    <w:rsid w:val="00193B1B"/>
    <w:rsid w:val="0019434E"/>
    <w:rsid w:val="0019451B"/>
    <w:rsid w:val="0019462D"/>
    <w:rsid w:val="00194CF0"/>
    <w:rsid w:val="00195386"/>
    <w:rsid w:val="001956E6"/>
    <w:rsid w:val="001959A6"/>
    <w:rsid w:val="00197220"/>
    <w:rsid w:val="001A2913"/>
    <w:rsid w:val="001A4B5E"/>
    <w:rsid w:val="001A5E0E"/>
    <w:rsid w:val="001A5F48"/>
    <w:rsid w:val="001A6FF0"/>
    <w:rsid w:val="001B0215"/>
    <w:rsid w:val="001B1954"/>
    <w:rsid w:val="001B2AD7"/>
    <w:rsid w:val="001B3B88"/>
    <w:rsid w:val="001B7A20"/>
    <w:rsid w:val="001C0CA7"/>
    <w:rsid w:val="001C0F06"/>
    <w:rsid w:val="001C1FDE"/>
    <w:rsid w:val="001C24CD"/>
    <w:rsid w:val="001C4D35"/>
    <w:rsid w:val="001C4E38"/>
    <w:rsid w:val="001C685E"/>
    <w:rsid w:val="001C6D5B"/>
    <w:rsid w:val="001C7B82"/>
    <w:rsid w:val="001D1CD8"/>
    <w:rsid w:val="001D21AA"/>
    <w:rsid w:val="001D236D"/>
    <w:rsid w:val="001D3409"/>
    <w:rsid w:val="001D6670"/>
    <w:rsid w:val="001D675F"/>
    <w:rsid w:val="001D724A"/>
    <w:rsid w:val="001E2642"/>
    <w:rsid w:val="001E32E4"/>
    <w:rsid w:val="001E38DC"/>
    <w:rsid w:val="001E59A9"/>
    <w:rsid w:val="001E5B7C"/>
    <w:rsid w:val="001E66B5"/>
    <w:rsid w:val="001E6C59"/>
    <w:rsid w:val="001E7EB7"/>
    <w:rsid w:val="001F09AD"/>
    <w:rsid w:val="001F10A6"/>
    <w:rsid w:val="001F16C4"/>
    <w:rsid w:val="001F2011"/>
    <w:rsid w:val="001F29C8"/>
    <w:rsid w:val="001F2CED"/>
    <w:rsid w:val="001F3DF8"/>
    <w:rsid w:val="001F58E5"/>
    <w:rsid w:val="001F7274"/>
    <w:rsid w:val="00200338"/>
    <w:rsid w:val="00201F44"/>
    <w:rsid w:val="00203425"/>
    <w:rsid w:val="002066A5"/>
    <w:rsid w:val="0021007A"/>
    <w:rsid w:val="00210C17"/>
    <w:rsid w:val="002161FA"/>
    <w:rsid w:val="00216D90"/>
    <w:rsid w:val="00217679"/>
    <w:rsid w:val="00217F08"/>
    <w:rsid w:val="00220966"/>
    <w:rsid w:val="002213E3"/>
    <w:rsid w:val="00221D07"/>
    <w:rsid w:val="00223257"/>
    <w:rsid w:val="00224AEE"/>
    <w:rsid w:val="00226A69"/>
    <w:rsid w:val="00226DD9"/>
    <w:rsid w:val="002303D6"/>
    <w:rsid w:val="002310C4"/>
    <w:rsid w:val="00232FBC"/>
    <w:rsid w:val="00233A5D"/>
    <w:rsid w:val="002345BE"/>
    <w:rsid w:val="00234B6B"/>
    <w:rsid w:val="00235610"/>
    <w:rsid w:val="00236378"/>
    <w:rsid w:val="002366B2"/>
    <w:rsid w:val="00236A26"/>
    <w:rsid w:val="00240151"/>
    <w:rsid w:val="00240FEE"/>
    <w:rsid w:val="00241595"/>
    <w:rsid w:val="002415A4"/>
    <w:rsid w:val="002417BC"/>
    <w:rsid w:val="00242E18"/>
    <w:rsid w:val="00243D55"/>
    <w:rsid w:val="002440CC"/>
    <w:rsid w:val="00244D24"/>
    <w:rsid w:val="002452E4"/>
    <w:rsid w:val="00246B48"/>
    <w:rsid w:val="0025006F"/>
    <w:rsid w:val="0025039C"/>
    <w:rsid w:val="002515CE"/>
    <w:rsid w:val="00251B77"/>
    <w:rsid w:val="002520B5"/>
    <w:rsid w:val="00252F73"/>
    <w:rsid w:val="00254F27"/>
    <w:rsid w:val="0025503C"/>
    <w:rsid w:val="00257421"/>
    <w:rsid w:val="00260175"/>
    <w:rsid w:val="00261052"/>
    <w:rsid w:val="00261A4F"/>
    <w:rsid w:val="00262923"/>
    <w:rsid w:val="00262F6F"/>
    <w:rsid w:val="0026328A"/>
    <w:rsid w:val="002661C8"/>
    <w:rsid w:val="00271341"/>
    <w:rsid w:val="00275DFF"/>
    <w:rsid w:val="002802AB"/>
    <w:rsid w:val="00280A2F"/>
    <w:rsid w:val="00281985"/>
    <w:rsid w:val="00281DCF"/>
    <w:rsid w:val="00282098"/>
    <w:rsid w:val="0028216C"/>
    <w:rsid w:val="00282C35"/>
    <w:rsid w:val="00283171"/>
    <w:rsid w:val="00284233"/>
    <w:rsid w:val="0028604C"/>
    <w:rsid w:val="00286233"/>
    <w:rsid w:val="00287320"/>
    <w:rsid w:val="002912E4"/>
    <w:rsid w:val="00291757"/>
    <w:rsid w:val="00292BDF"/>
    <w:rsid w:val="00293DB4"/>
    <w:rsid w:val="00297D6E"/>
    <w:rsid w:val="002A0815"/>
    <w:rsid w:val="002A32B4"/>
    <w:rsid w:val="002A33D1"/>
    <w:rsid w:val="002A3D21"/>
    <w:rsid w:val="002A48CB"/>
    <w:rsid w:val="002B0334"/>
    <w:rsid w:val="002B23C1"/>
    <w:rsid w:val="002B4313"/>
    <w:rsid w:val="002B4655"/>
    <w:rsid w:val="002B7781"/>
    <w:rsid w:val="002C26D1"/>
    <w:rsid w:val="002C2B16"/>
    <w:rsid w:val="002C2DD8"/>
    <w:rsid w:val="002C31A9"/>
    <w:rsid w:val="002C3F8F"/>
    <w:rsid w:val="002C43C2"/>
    <w:rsid w:val="002C4E2E"/>
    <w:rsid w:val="002C664C"/>
    <w:rsid w:val="002C7722"/>
    <w:rsid w:val="002D0334"/>
    <w:rsid w:val="002D15D7"/>
    <w:rsid w:val="002D2F4C"/>
    <w:rsid w:val="002D400F"/>
    <w:rsid w:val="002D5BCA"/>
    <w:rsid w:val="002D64BD"/>
    <w:rsid w:val="002D6B61"/>
    <w:rsid w:val="002E02AC"/>
    <w:rsid w:val="002E0FA0"/>
    <w:rsid w:val="002E1D71"/>
    <w:rsid w:val="002E4649"/>
    <w:rsid w:val="002E72B7"/>
    <w:rsid w:val="002F2D4C"/>
    <w:rsid w:val="002F2E72"/>
    <w:rsid w:val="002F4536"/>
    <w:rsid w:val="002F4846"/>
    <w:rsid w:val="002F529E"/>
    <w:rsid w:val="002F5618"/>
    <w:rsid w:val="002F5ECA"/>
    <w:rsid w:val="002F6AA0"/>
    <w:rsid w:val="00302893"/>
    <w:rsid w:val="00303849"/>
    <w:rsid w:val="00305C7E"/>
    <w:rsid w:val="003060F4"/>
    <w:rsid w:val="003061D6"/>
    <w:rsid w:val="00306663"/>
    <w:rsid w:val="0031054A"/>
    <w:rsid w:val="00310801"/>
    <w:rsid w:val="003115AA"/>
    <w:rsid w:val="00312CAA"/>
    <w:rsid w:val="003132FB"/>
    <w:rsid w:val="0031555D"/>
    <w:rsid w:val="00315FC7"/>
    <w:rsid w:val="0032101B"/>
    <w:rsid w:val="0032123B"/>
    <w:rsid w:val="003232AC"/>
    <w:rsid w:val="00323E00"/>
    <w:rsid w:val="00323F76"/>
    <w:rsid w:val="00324E77"/>
    <w:rsid w:val="00324F9B"/>
    <w:rsid w:val="00332548"/>
    <w:rsid w:val="0033292F"/>
    <w:rsid w:val="00333838"/>
    <w:rsid w:val="0033456C"/>
    <w:rsid w:val="0033534D"/>
    <w:rsid w:val="00335355"/>
    <w:rsid w:val="00335598"/>
    <w:rsid w:val="003369EE"/>
    <w:rsid w:val="00337FFC"/>
    <w:rsid w:val="00340975"/>
    <w:rsid w:val="00340D41"/>
    <w:rsid w:val="00340FB2"/>
    <w:rsid w:val="00346739"/>
    <w:rsid w:val="00347613"/>
    <w:rsid w:val="00347903"/>
    <w:rsid w:val="00347AB5"/>
    <w:rsid w:val="003502A6"/>
    <w:rsid w:val="003516FC"/>
    <w:rsid w:val="00353B27"/>
    <w:rsid w:val="003545A8"/>
    <w:rsid w:val="003548DE"/>
    <w:rsid w:val="00355F1C"/>
    <w:rsid w:val="00356E84"/>
    <w:rsid w:val="003605C6"/>
    <w:rsid w:val="003608DC"/>
    <w:rsid w:val="00360DD8"/>
    <w:rsid w:val="003613E8"/>
    <w:rsid w:val="003636E2"/>
    <w:rsid w:val="0036526E"/>
    <w:rsid w:val="00367BFC"/>
    <w:rsid w:val="003704B0"/>
    <w:rsid w:val="00370EF2"/>
    <w:rsid w:val="003712F0"/>
    <w:rsid w:val="003717A5"/>
    <w:rsid w:val="00372325"/>
    <w:rsid w:val="003758FC"/>
    <w:rsid w:val="00377A52"/>
    <w:rsid w:val="00383FE5"/>
    <w:rsid w:val="0038601C"/>
    <w:rsid w:val="00386CB3"/>
    <w:rsid w:val="00386E54"/>
    <w:rsid w:val="00394999"/>
    <w:rsid w:val="00395669"/>
    <w:rsid w:val="003970CF"/>
    <w:rsid w:val="00397ABA"/>
    <w:rsid w:val="003A135C"/>
    <w:rsid w:val="003A2A9F"/>
    <w:rsid w:val="003A344E"/>
    <w:rsid w:val="003A3FBC"/>
    <w:rsid w:val="003A57B6"/>
    <w:rsid w:val="003A7ABB"/>
    <w:rsid w:val="003B13CA"/>
    <w:rsid w:val="003B207B"/>
    <w:rsid w:val="003B2FCC"/>
    <w:rsid w:val="003B671D"/>
    <w:rsid w:val="003B6D6C"/>
    <w:rsid w:val="003B7268"/>
    <w:rsid w:val="003B74C3"/>
    <w:rsid w:val="003C1DBB"/>
    <w:rsid w:val="003C21D3"/>
    <w:rsid w:val="003C614D"/>
    <w:rsid w:val="003D06CE"/>
    <w:rsid w:val="003D0C06"/>
    <w:rsid w:val="003D169A"/>
    <w:rsid w:val="003D3FAB"/>
    <w:rsid w:val="003D408C"/>
    <w:rsid w:val="003D4293"/>
    <w:rsid w:val="003D447C"/>
    <w:rsid w:val="003D4EC4"/>
    <w:rsid w:val="003D57FD"/>
    <w:rsid w:val="003D5864"/>
    <w:rsid w:val="003D793A"/>
    <w:rsid w:val="003D79C6"/>
    <w:rsid w:val="003E15F5"/>
    <w:rsid w:val="003E1BE7"/>
    <w:rsid w:val="003E2274"/>
    <w:rsid w:val="003E2531"/>
    <w:rsid w:val="003E3293"/>
    <w:rsid w:val="003E3F70"/>
    <w:rsid w:val="003E6226"/>
    <w:rsid w:val="003E7807"/>
    <w:rsid w:val="003E7D8D"/>
    <w:rsid w:val="003F136D"/>
    <w:rsid w:val="003F17CF"/>
    <w:rsid w:val="003F2598"/>
    <w:rsid w:val="003F2AC1"/>
    <w:rsid w:val="003F311F"/>
    <w:rsid w:val="003F3542"/>
    <w:rsid w:val="003F6037"/>
    <w:rsid w:val="003F7789"/>
    <w:rsid w:val="00400B38"/>
    <w:rsid w:val="0040184F"/>
    <w:rsid w:val="004027CF"/>
    <w:rsid w:val="00403AC7"/>
    <w:rsid w:val="00407558"/>
    <w:rsid w:val="004075C2"/>
    <w:rsid w:val="004100C3"/>
    <w:rsid w:val="004103ED"/>
    <w:rsid w:val="00410A4B"/>
    <w:rsid w:val="00411855"/>
    <w:rsid w:val="004136C4"/>
    <w:rsid w:val="00417966"/>
    <w:rsid w:val="004203DE"/>
    <w:rsid w:val="004221EB"/>
    <w:rsid w:val="004241E9"/>
    <w:rsid w:val="00426671"/>
    <w:rsid w:val="00426C0B"/>
    <w:rsid w:val="00430244"/>
    <w:rsid w:val="00433797"/>
    <w:rsid w:val="00433F17"/>
    <w:rsid w:val="004340AE"/>
    <w:rsid w:val="0043542A"/>
    <w:rsid w:val="00435795"/>
    <w:rsid w:val="00436DDF"/>
    <w:rsid w:val="00437E52"/>
    <w:rsid w:val="00440DFD"/>
    <w:rsid w:val="00443340"/>
    <w:rsid w:val="00446D27"/>
    <w:rsid w:val="00447BE3"/>
    <w:rsid w:val="00451A92"/>
    <w:rsid w:val="00453AC9"/>
    <w:rsid w:val="00454714"/>
    <w:rsid w:val="00455459"/>
    <w:rsid w:val="00457E37"/>
    <w:rsid w:val="00461B38"/>
    <w:rsid w:val="00461B48"/>
    <w:rsid w:val="00462597"/>
    <w:rsid w:val="00462E32"/>
    <w:rsid w:val="00463426"/>
    <w:rsid w:val="004635C1"/>
    <w:rsid w:val="004636A9"/>
    <w:rsid w:val="00464D4F"/>
    <w:rsid w:val="004654F5"/>
    <w:rsid w:val="004657A2"/>
    <w:rsid w:val="004673D3"/>
    <w:rsid w:val="004706B8"/>
    <w:rsid w:val="004713C8"/>
    <w:rsid w:val="00471E8F"/>
    <w:rsid w:val="00472681"/>
    <w:rsid w:val="00472940"/>
    <w:rsid w:val="00472FB5"/>
    <w:rsid w:val="00474805"/>
    <w:rsid w:val="004749B6"/>
    <w:rsid w:val="00474D1D"/>
    <w:rsid w:val="00474F80"/>
    <w:rsid w:val="004750B3"/>
    <w:rsid w:val="004753FE"/>
    <w:rsid w:val="00475BD1"/>
    <w:rsid w:val="00480494"/>
    <w:rsid w:val="00481BC2"/>
    <w:rsid w:val="004833AE"/>
    <w:rsid w:val="0048599D"/>
    <w:rsid w:val="00486686"/>
    <w:rsid w:val="0048786B"/>
    <w:rsid w:val="00487E7C"/>
    <w:rsid w:val="004930CC"/>
    <w:rsid w:val="004938FB"/>
    <w:rsid w:val="00493B49"/>
    <w:rsid w:val="00494BB8"/>
    <w:rsid w:val="00495943"/>
    <w:rsid w:val="00495FFB"/>
    <w:rsid w:val="004966BB"/>
    <w:rsid w:val="004969C2"/>
    <w:rsid w:val="0049757E"/>
    <w:rsid w:val="004A001F"/>
    <w:rsid w:val="004A0CCD"/>
    <w:rsid w:val="004A2597"/>
    <w:rsid w:val="004A3343"/>
    <w:rsid w:val="004A5180"/>
    <w:rsid w:val="004B2238"/>
    <w:rsid w:val="004B48B1"/>
    <w:rsid w:val="004B5036"/>
    <w:rsid w:val="004B5681"/>
    <w:rsid w:val="004C1C10"/>
    <w:rsid w:val="004C4673"/>
    <w:rsid w:val="004C50FF"/>
    <w:rsid w:val="004C510D"/>
    <w:rsid w:val="004C56E3"/>
    <w:rsid w:val="004C5994"/>
    <w:rsid w:val="004C6EFE"/>
    <w:rsid w:val="004C7BCD"/>
    <w:rsid w:val="004C7CFE"/>
    <w:rsid w:val="004D0208"/>
    <w:rsid w:val="004D0B58"/>
    <w:rsid w:val="004D2B10"/>
    <w:rsid w:val="004D2DA6"/>
    <w:rsid w:val="004D4FE4"/>
    <w:rsid w:val="004D5B21"/>
    <w:rsid w:val="004D6CA0"/>
    <w:rsid w:val="004D735A"/>
    <w:rsid w:val="004E2CFF"/>
    <w:rsid w:val="004E4387"/>
    <w:rsid w:val="004E6EA5"/>
    <w:rsid w:val="004E79C9"/>
    <w:rsid w:val="004F06AC"/>
    <w:rsid w:val="004F2C8A"/>
    <w:rsid w:val="004F3B6F"/>
    <w:rsid w:val="004F4016"/>
    <w:rsid w:val="004F613B"/>
    <w:rsid w:val="004F69BD"/>
    <w:rsid w:val="004F6CC0"/>
    <w:rsid w:val="004F7066"/>
    <w:rsid w:val="004F7EAB"/>
    <w:rsid w:val="00502139"/>
    <w:rsid w:val="005024BA"/>
    <w:rsid w:val="00502B83"/>
    <w:rsid w:val="00502D1B"/>
    <w:rsid w:val="005058AF"/>
    <w:rsid w:val="0050734D"/>
    <w:rsid w:val="005075F8"/>
    <w:rsid w:val="005079FB"/>
    <w:rsid w:val="005102D2"/>
    <w:rsid w:val="00510A32"/>
    <w:rsid w:val="005122D0"/>
    <w:rsid w:val="005136B9"/>
    <w:rsid w:val="00515367"/>
    <w:rsid w:val="00515BFF"/>
    <w:rsid w:val="00520EDF"/>
    <w:rsid w:val="0052278C"/>
    <w:rsid w:val="00522BC7"/>
    <w:rsid w:val="00524BC1"/>
    <w:rsid w:val="0052557C"/>
    <w:rsid w:val="00525AB9"/>
    <w:rsid w:val="00527958"/>
    <w:rsid w:val="0053125C"/>
    <w:rsid w:val="00532A53"/>
    <w:rsid w:val="00533439"/>
    <w:rsid w:val="005335EC"/>
    <w:rsid w:val="00534C74"/>
    <w:rsid w:val="00534ED0"/>
    <w:rsid w:val="005362D2"/>
    <w:rsid w:val="00537253"/>
    <w:rsid w:val="00541421"/>
    <w:rsid w:val="005421D1"/>
    <w:rsid w:val="00542990"/>
    <w:rsid w:val="00543A22"/>
    <w:rsid w:val="00543F8C"/>
    <w:rsid w:val="00544281"/>
    <w:rsid w:val="005448F1"/>
    <w:rsid w:val="00545090"/>
    <w:rsid w:val="00546012"/>
    <w:rsid w:val="0055302F"/>
    <w:rsid w:val="005536FB"/>
    <w:rsid w:val="00553BA8"/>
    <w:rsid w:val="0055458D"/>
    <w:rsid w:val="00554F37"/>
    <w:rsid w:val="00555A57"/>
    <w:rsid w:val="00555F90"/>
    <w:rsid w:val="005568EE"/>
    <w:rsid w:val="0056049D"/>
    <w:rsid w:val="00564CB3"/>
    <w:rsid w:val="00565759"/>
    <w:rsid w:val="00566708"/>
    <w:rsid w:val="005712B3"/>
    <w:rsid w:val="00572692"/>
    <w:rsid w:val="005762BA"/>
    <w:rsid w:val="00582373"/>
    <w:rsid w:val="00582EBD"/>
    <w:rsid w:val="00583FC2"/>
    <w:rsid w:val="005840E2"/>
    <w:rsid w:val="005858B3"/>
    <w:rsid w:val="005858F5"/>
    <w:rsid w:val="00585DEA"/>
    <w:rsid w:val="00586ED9"/>
    <w:rsid w:val="00590000"/>
    <w:rsid w:val="0059055F"/>
    <w:rsid w:val="005912A1"/>
    <w:rsid w:val="00591D29"/>
    <w:rsid w:val="00591DE9"/>
    <w:rsid w:val="00592FE9"/>
    <w:rsid w:val="005949ED"/>
    <w:rsid w:val="00596D21"/>
    <w:rsid w:val="005974E2"/>
    <w:rsid w:val="00597600"/>
    <w:rsid w:val="00597A05"/>
    <w:rsid w:val="00597B27"/>
    <w:rsid w:val="00597D38"/>
    <w:rsid w:val="00597FC8"/>
    <w:rsid w:val="005A41FC"/>
    <w:rsid w:val="005A44C7"/>
    <w:rsid w:val="005A5795"/>
    <w:rsid w:val="005A5996"/>
    <w:rsid w:val="005A60F2"/>
    <w:rsid w:val="005A6B27"/>
    <w:rsid w:val="005A6C90"/>
    <w:rsid w:val="005A7972"/>
    <w:rsid w:val="005B026E"/>
    <w:rsid w:val="005B058B"/>
    <w:rsid w:val="005B05F1"/>
    <w:rsid w:val="005B05F6"/>
    <w:rsid w:val="005B0766"/>
    <w:rsid w:val="005B09B2"/>
    <w:rsid w:val="005B37E4"/>
    <w:rsid w:val="005B3836"/>
    <w:rsid w:val="005B6BE7"/>
    <w:rsid w:val="005B770D"/>
    <w:rsid w:val="005C00AF"/>
    <w:rsid w:val="005C1D0A"/>
    <w:rsid w:val="005C407D"/>
    <w:rsid w:val="005C40F4"/>
    <w:rsid w:val="005C58D3"/>
    <w:rsid w:val="005C783C"/>
    <w:rsid w:val="005C7B6D"/>
    <w:rsid w:val="005D04DC"/>
    <w:rsid w:val="005D1B15"/>
    <w:rsid w:val="005D1DF8"/>
    <w:rsid w:val="005D28FF"/>
    <w:rsid w:val="005D297E"/>
    <w:rsid w:val="005D3B30"/>
    <w:rsid w:val="005D57A9"/>
    <w:rsid w:val="005D5FE2"/>
    <w:rsid w:val="005D694B"/>
    <w:rsid w:val="005E1093"/>
    <w:rsid w:val="005E12B8"/>
    <w:rsid w:val="005E1F03"/>
    <w:rsid w:val="005E36B9"/>
    <w:rsid w:val="005E3778"/>
    <w:rsid w:val="005E3F03"/>
    <w:rsid w:val="005E4714"/>
    <w:rsid w:val="005E47EA"/>
    <w:rsid w:val="005E4FA6"/>
    <w:rsid w:val="005E5AE8"/>
    <w:rsid w:val="005E5FCD"/>
    <w:rsid w:val="005F08DF"/>
    <w:rsid w:val="005F1418"/>
    <w:rsid w:val="005F1CF5"/>
    <w:rsid w:val="005F1E58"/>
    <w:rsid w:val="005F2D43"/>
    <w:rsid w:val="005F33CF"/>
    <w:rsid w:val="005F46D9"/>
    <w:rsid w:val="005F53C0"/>
    <w:rsid w:val="005F54FF"/>
    <w:rsid w:val="005F5637"/>
    <w:rsid w:val="005F5ECA"/>
    <w:rsid w:val="005F62FE"/>
    <w:rsid w:val="005F63E3"/>
    <w:rsid w:val="00600241"/>
    <w:rsid w:val="006008E2"/>
    <w:rsid w:val="00600DD7"/>
    <w:rsid w:val="00600F10"/>
    <w:rsid w:val="00602074"/>
    <w:rsid w:val="0060212B"/>
    <w:rsid w:val="0060259D"/>
    <w:rsid w:val="006031F0"/>
    <w:rsid w:val="0060414E"/>
    <w:rsid w:val="00604A16"/>
    <w:rsid w:val="0060525F"/>
    <w:rsid w:val="00605C00"/>
    <w:rsid w:val="00606F9E"/>
    <w:rsid w:val="00607425"/>
    <w:rsid w:val="00610CEA"/>
    <w:rsid w:val="00611DAE"/>
    <w:rsid w:val="00616A79"/>
    <w:rsid w:val="00620C1F"/>
    <w:rsid w:val="0062117C"/>
    <w:rsid w:val="00621AB8"/>
    <w:rsid w:val="00621F26"/>
    <w:rsid w:val="00623221"/>
    <w:rsid w:val="0062561D"/>
    <w:rsid w:val="00625A8B"/>
    <w:rsid w:val="006263FE"/>
    <w:rsid w:val="006268B6"/>
    <w:rsid w:val="00627CA1"/>
    <w:rsid w:val="00630394"/>
    <w:rsid w:val="00630B11"/>
    <w:rsid w:val="00631E53"/>
    <w:rsid w:val="00633655"/>
    <w:rsid w:val="00635AEF"/>
    <w:rsid w:val="00636743"/>
    <w:rsid w:val="006369C3"/>
    <w:rsid w:val="00641B1C"/>
    <w:rsid w:val="00642B58"/>
    <w:rsid w:val="00643FFE"/>
    <w:rsid w:val="0064605B"/>
    <w:rsid w:val="00647334"/>
    <w:rsid w:val="006533EE"/>
    <w:rsid w:val="00653765"/>
    <w:rsid w:val="00656092"/>
    <w:rsid w:val="006564FD"/>
    <w:rsid w:val="00656A21"/>
    <w:rsid w:val="00656CB5"/>
    <w:rsid w:val="00661039"/>
    <w:rsid w:val="0066197B"/>
    <w:rsid w:val="006626B9"/>
    <w:rsid w:val="006632E0"/>
    <w:rsid w:val="00664FF9"/>
    <w:rsid w:val="006656AB"/>
    <w:rsid w:val="00667107"/>
    <w:rsid w:val="00667B12"/>
    <w:rsid w:val="00671754"/>
    <w:rsid w:val="00671B51"/>
    <w:rsid w:val="00671EB5"/>
    <w:rsid w:val="0067370E"/>
    <w:rsid w:val="00674EAB"/>
    <w:rsid w:val="00675420"/>
    <w:rsid w:val="00682F85"/>
    <w:rsid w:val="006841DC"/>
    <w:rsid w:val="006854CF"/>
    <w:rsid w:val="0068588D"/>
    <w:rsid w:val="00691E39"/>
    <w:rsid w:val="00692DA6"/>
    <w:rsid w:val="00693291"/>
    <w:rsid w:val="0069350C"/>
    <w:rsid w:val="00693AD1"/>
    <w:rsid w:val="00693F2C"/>
    <w:rsid w:val="006947F5"/>
    <w:rsid w:val="00695E3E"/>
    <w:rsid w:val="00696274"/>
    <w:rsid w:val="006A01D5"/>
    <w:rsid w:val="006A0323"/>
    <w:rsid w:val="006A16D5"/>
    <w:rsid w:val="006A1B74"/>
    <w:rsid w:val="006A5448"/>
    <w:rsid w:val="006A5699"/>
    <w:rsid w:val="006A6BCE"/>
    <w:rsid w:val="006A76F7"/>
    <w:rsid w:val="006B2560"/>
    <w:rsid w:val="006B2789"/>
    <w:rsid w:val="006B3E37"/>
    <w:rsid w:val="006B400E"/>
    <w:rsid w:val="006B459C"/>
    <w:rsid w:val="006B53A5"/>
    <w:rsid w:val="006B7027"/>
    <w:rsid w:val="006C06B5"/>
    <w:rsid w:val="006C2C74"/>
    <w:rsid w:val="006C4853"/>
    <w:rsid w:val="006C53DA"/>
    <w:rsid w:val="006C63BE"/>
    <w:rsid w:val="006C7DA9"/>
    <w:rsid w:val="006D06FE"/>
    <w:rsid w:val="006D1271"/>
    <w:rsid w:val="006D1E53"/>
    <w:rsid w:val="006D26A1"/>
    <w:rsid w:val="006D56BE"/>
    <w:rsid w:val="006D7AFF"/>
    <w:rsid w:val="006E18EF"/>
    <w:rsid w:val="006E34AB"/>
    <w:rsid w:val="006E3B50"/>
    <w:rsid w:val="006E4674"/>
    <w:rsid w:val="006E49F0"/>
    <w:rsid w:val="006E542D"/>
    <w:rsid w:val="006E665F"/>
    <w:rsid w:val="006E68DB"/>
    <w:rsid w:val="006E6C0E"/>
    <w:rsid w:val="006E715C"/>
    <w:rsid w:val="006E77EF"/>
    <w:rsid w:val="006E7A3E"/>
    <w:rsid w:val="006F0BA9"/>
    <w:rsid w:val="006F2A25"/>
    <w:rsid w:val="006F42D8"/>
    <w:rsid w:val="006F5695"/>
    <w:rsid w:val="006F5ADE"/>
    <w:rsid w:val="006F6121"/>
    <w:rsid w:val="006F78EA"/>
    <w:rsid w:val="006F7C6C"/>
    <w:rsid w:val="006F7EA0"/>
    <w:rsid w:val="00702B4B"/>
    <w:rsid w:val="007035EC"/>
    <w:rsid w:val="0070435F"/>
    <w:rsid w:val="0070780E"/>
    <w:rsid w:val="00710BBF"/>
    <w:rsid w:val="007116F3"/>
    <w:rsid w:val="007147A8"/>
    <w:rsid w:val="0071634D"/>
    <w:rsid w:val="00717D01"/>
    <w:rsid w:val="00720F4D"/>
    <w:rsid w:val="00721116"/>
    <w:rsid w:val="00721138"/>
    <w:rsid w:val="007212C8"/>
    <w:rsid w:val="007223D7"/>
    <w:rsid w:val="007239F3"/>
    <w:rsid w:val="00725654"/>
    <w:rsid w:val="00727CB0"/>
    <w:rsid w:val="00727F8D"/>
    <w:rsid w:val="007301B1"/>
    <w:rsid w:val="0073083E"/>
    <w:rsid w:val="00732A53"/>
    <w:rsid w:val="00732A86"/>
    <w:rsid w:val="007339D2"/>
    <w:rsid w:val="00735D7B"/>
    <w:rsid w:val="0073678A"/>
    <w:rsid w:val="00737175"/>
    <w:rsid w:val="00740B22"/>
    <w:rsid w:val="00740F0B"/>
    <w:rsid w:val="0074136D"/>
    <w:rsid w:val="0074303C"/>
    <w:rsid w:val="00743666"/>
    <w:rsid w:val="007451FE"/>
    <w:rsid w:val="007520F9"/>
    <w:rsid w:val="00753658"/>
    <w:rsid w:val="00754269"/>
    <w:rsid w:val="0075491D"/>
    <w:rsid w:val="00757663"/>
    <w:rsid w:val="00757F6D"/>
    <w:rsid w:val="00760E78"/>
    <w:rsid w:val="00761D5B"/>
    <w:rsid w:val="00761F19"/>
    <w:rsid w:val="00762082"/>
    <w:rsid w:val="00762A45"/>
    <w:rsid w:val="00763DF4"/>
    <w:rsid w:val="0076441D"/>
    <w:rsid w:val="00764474"/>
    <w:rsid w:val="00764675"/>
    <w:rsid w:val="00765296"/>
    <w:rsid w:val="0076592D"/>
    <w:rsid w:val="00766002"/>
    <w:rsid w:val="007724EE"/>
    <w:rsid w:val="00775BBF"/>
    <w:rsid w:val="00776B06"/>
    <w:rsid w:val="007809E3"/>
    <w:rsid w:val="0078240B"/>
    <w:rsid w:val="00782EDD"/>
    <w:rsid w:val="00783820"/>
    <w:rsid w:val="00785058"/>
    <w:rsid w:val="007874DF"/>
    <w:rsid w:val="00787854"/>
    <w:rsid w:val="00787B64"/>
    <w:rsid w:val="00787DF9"/>
    <w:rsid w:val="007915CF"/>
    <w:rsid w:val="00791D7F"/>
    <w:rsid w:val="007928B7"/>
    <w:rsid w:val="007946D8"/>
    <w:rsid w:val="00795AFB"/>
    <w:rsid w:val="0079735F"/>
    <w:rsid w:val="007A0A56"/>
    <w:rsid w:val="007A1414"/>
    <w:rsid w:val="007A16DC"/>
    <w:rsid w:val="007A29E0"/>
    <w:rsid w:val="007A2E2C"/>
    <w:rsid w:val="007A49D7"/>
    <w:rsid w:val="007A4C4C"/>
    <w:rsid w:val="007A6838"/>
    <w:rsid w:val="007B15E9"/>
    <w:rsid w:val="007B1781"/>
    <w:rsid w:val="007B2666"/>
    <w:rsid w:val="007B344E"/>
    <w:rsid w:val="007B398D"/>
    <w:rsid w:val="007B39DC"/>
    <w:rsid w:val="007B56F8"/>
    <w:rsid w:val="007B760E"/>
    <w:rsid w:val="007B762F"/>
    <w:rsid w:val="007B79C6"/>
    <w:rsid w:val="007B7AEE"/>
    <w:rsid w:val="007C0C11"/>
    <w:rsid w:val="007C2069"/>
    <w:rsid w:val="007C2CA0"/>
    <w:rsid w:val="007C2D15"/>
    <w:rsid w:val="007C5F94"/>
    <w:rsid w:val="007C6B0F"/>
    <w:rsid w:val="007D0C40"/>
    <w:rsid w:val="007D36D6"/>
    <w:rsid w:val="007D37B1"/>
    <w:rsid w:val="007D3AD2"/>
    <w:rsid w:val="007D6AD9"/>
    <w:rsid w:val="007D7E25"/>
    <w:rsid w:val="007E0F50"/>
    <w:rsid w:val="007E331A"/>
    <w:rsid w:val="007E3517"/>
    <w:rsid w:val="007E5F53"/>
    <w:rsid w:val="007E6795"/>
    <w:rsid w:val="007E6DB8"/>
    <w:rsid w:val="007F0DC1"/>
    <w:rsid w:val="007F1898"/>
    <w:rsid w:val="007F220F"/>
    <w:rsid w:val="007F2CD9"/>
    <w:rsid w:val="007F3443"/>
    <w:rsid w:val="007F3E95"/>
    <w:rsid w:val="007F3FEE"/>
    <w:rsid w:val="007F7E04"/>
    <w:rsid w:val="0080063B"/>
    <w:rsid w:val="00801228"/>
    <w:rsid w:val="00802456"/>
    <w:rsid w:val="008030BC"/>
    <w:rsid w:val="00803126"/>
    <w:rsid w:val="008059BF"/>
    <w:rsid w:val="00810994"/>
    <w:rsid w:val="00810A61"/>
    <w:rsid w:val="008110D2"/>
    <w:rsid w:val="008111D6"/>
    <w:rsid w:val="00821463"/>
    <w:rsid w:val="00821578"/>
    <w:rsid w:val="00821EA1"/>
    <w:rsid w:val="008222EC"/>
    <w:rsid w:val="008224C7"/>
    <w:rsid w:val="00822DE0"/>
    <w:rsid w:val="008230E1"/>
    <w:rsid w:val="00824852"/>
    <w:rsid w:val="00824A97"/>
    <w:rsid w:val="00825169"/>
    <w:rsid w:val="00825680"/>
    <w:rsid w:val="00825D5F"/>
    <w:rsid w:val="00826ADB"/>
    <w:rsid w:val="00826C0D"/>
    <w:rsid w:val="008272E9"/>
    <w:rsid w:val="008305AB"/>
    <w:rsid w:val="00830BB0"/>
    <w:rsid w:val="00830D42"/>
    <w:rsid w:val="008311C1"/>
    <w:rsid w:val="00831354"/>
    <w:rsid w:val="008346AF"/>
    <w:rsid w:val="00835454"/>
    <w:rsid w:val="008364EB"/>
    <w:rsid w:val="00836A00"/>
    <w:rsid w:val="008405C0"/>
    <w:rsid w:val="00840CAF"/>
    <w:rsid w:val="00841237"/>
    <w:rsid w:val="00841414"/>
    <w:rsid w:val="00841F26"/>
    <w:rsid w:val="00842098"/>
    <w:rsid w:val="008422B0"/>
    <w:rsid w:val="00843B08"/>
    <w:rsid w:val="00843EBF"/>
    <w:rsid w:val="008454DA"/>
    <w:rsid w:val="00846CC6"/>
    <w:rsid w:val="00847221"/>
    <w:rsid w:val="008520EE"/>
    <w:rsid w:val="00853D2C"/>
    <w:rsid w:val="00854913"/>
    <w:rsid w:val="008552A3"/>
    <w:rsid w:val="00855502"/>
    <w:rsid w:val="00855A42"/>
    <w:rsid w:val="008561C7"/>
    <w:rsid w:val="008566ED"/>
    <w:rsid w:val="00860268"/>
    <w:rsid w:val="00860E74"/>
    <w:rsid w:val="00861795"/>
    <w:rsid w:val="00862136"/>
    <w:rsid w:val="008628DF"/>
    <w:rsid w:val="00864553"/>
    <w:rsid w:val="00866708"/>
    <w:rsid w:val="00870A2D"/>
    <w:rsid w:val="00870CF5"/>
    <w:rsid w:val="00871223"/>
    <w:rsid w:val="00871BE4"/>
    <w:rsid w:val="00874A5A"/>
    <w:rsid w:val="00880799"/>
    <w:rsid w:val="00881ABF"/>
    <w:rsid w:val="008820BD"/>
    <w:rsid w:val="00882A1D"/>
    <w:rsid w:val="00882EC8"/>
    <w:rsid w:val="00885DF0"/>
    <w:rsid w:val="00885E6B"/>
    <w:rsid w:val="0088664F"/>
    <w:rsid w:val="00887459"/>
    <w:rsid w:val="00890171"/>
    <w:rsid w:val="00890705"/>
    <w:rsid w:val="00891B4C"/>
    <w:rsid w:val="00892069"/>
    <w:rsid w:val="00893062"/>
    <w:rsid w:val="00894700"/>
    <w:rsid w:val="00896DC9"/>
    <w:rsid w:val="0089764B"/>
    <w:rsid w:val="00897C66"/>
    <w:rsid w:val="008A118A"/>
    <w:rsid w:val="008A3CAA"/>
    <w:rsid w:val="008A6988"/>
    <w:rsid w:val="008B0C87"/>
    <w:rsid w:val="008B1984"/>
    <w:rsid w:val="008B3B41"/>
    <w:rsid w:val="008B52B1"/>
    <w:rsid w:val="008B6E67"/>
    <w:rsid w:val="008C07FA"/>
    <w:rsid w:val="008C396E"/>
    <w:rsid w:val="008C5375"/>
    <w:rsid w:val="008C75C1"/>
    <w:rsid w:val="008D0697"/>
    <w:rsid w:val="008D11C2"/>
    <w:rsid w:val="008D34D7"/>
    <w:rsid w:val="008D3837"/>
    <w:rsid w:val="008D3A8C"/>
    <w:rsid w:val="008D4323"/>
    <w:rsid w:val="008D70A2"/>
    <w:rsid w:val="008E1060"/>
    <w:rsid w:val="008E2B19"/>
    <w:rsid w:val="008E3D6E"/>
    <w:rsid w:val="008E43E7"/>
    <w:rsid w:val="008E5794"/>
    <w:rsid w:val="008E691E"/>
    <w:rsid w:val="008E7429"/>
    <w:rsid w:val="008E77C7"/>
    <w:rsid w:val="008F0A71"/>
    <w:rsid w:val="008F135F"/>
    <w:rsid w:val="008F157D"/>
    <w:rsid w:val="008F1D67"/>
    <w:rsid w:val="008F7F2F"/>
    <w:rsid w:val="00900077"/>
    <w:rsid w:val="00902858"/>
    <w:rsid w:val="00902F7F"/>
    <w:rsid w:val="00903386"/>
    <w:rsid w:val="00903816"/>
    <w:rsid w:val="00904342"/>
    <w:rsid w:val="009044FA"/>
    <w:rsid w:val="00904A93"/>
    <w:rsid w:val="00907831"/>
    <w:rsid w:val="00910D7C"/>
    <w:rsid w:val="009120BD"/>
    <w:rsid w:val="00913931"/>
    <w:rsid w:val="00913DBD"/>
    <w:rsid w:val="00913EAE"/>
    <w:rsid w:val="00915EF9"/>
    <w:rsid w:val="00917F45"/>
    <w:rsid w:val="0092035F"/>
    <w:rsid w:val="0092380B"/>
    <w:rsid w:val="00923946"/>
    <w:rsid w:val="009239E7"/>
    <w:rsid w:val="009241F7"/>
    <w:rsid w:val="00925170"/>
    <w:rsid w:val="00925486"/>
    <w:rsid w:val="00926161"/>
    <w:rsid w:val="009261EF"/>
    <w:rsid w:val="00930850"/>
    <w:rsid w:val="00931390"/>
    <w:rsid w:val="00931647"/>
    <w:rsid w:val="00931D2B"/>
    <w:rsid w:val="00933ACB"/>
    <w:rsid w:val="0093626A"/>
    <w:rsid w:val="00936DE2"/>
    <w:rsid w:val="0093714F"/>
    <w:rsid w:val="00937DB4"/>
    <w:rsid w:val="00937F99"/>
    <w:rsid w:val="0094106E"/>
    <w:rsid w:val="00943428"/>
    <w:rsid w:val="00943F3B"/>
    <w:rsid w:val="0094450A"/>
    <w:rsid w:val="00945CD4"/>
    <w:rsid w:val="00945ECE"/>
    <w:rsid w:val="00947C7E"/>
    <w:rsid w:val="00950009"/>
    <w:rsid w:val="00950451"/>
    <w:rsid w:val="0095210B"/>
    <w:rsid w:val="00953F42"/>
    <w:rsid w:val="009553C8"/>
    <w:rsid w:val="00957E43"/>
    <w:rsid w:val="0096096B"/>
    <w:rsid w:val="00960B92"/>
    <w:rsid w:val="0096191D"/>
    <w:rsid w:val="009624A3"/>
    <w:rsid w:val="00962E13"/>
    <w:rsid w:val="00964D10"/>
    <w:rsid w:val="00965AAE"/>
    <w:rsid w:val="00966658"/>
    <w:rsid w:val="00966E99"/>
    <w:rsid w:val="00971D30"/>
    <w:rsid w:val="0097227E"/>
    <w:rsid w:val="00972915"/>
    <w:rsid w:val="00973605"/>
    <w:rsid w:val="009755B8"/>
    <w:rsid w:val="00975DFC"/>
    <w:rsid w:val="00976F43"/>
    <w:rsid w:val="0097713D"/>
    <w:rsid w:val="00980675"/>
    <w:rsid w:val="009811FF"/>
    <w:rsid w:val="009821C0"/>
    <w:rsid w:val="009906BD"/>
    <w:rsid w:val="009907E3"/>
    <w:rsid w:val="009916AE"/>
    <w:rsid w:val="00991A8F"/>
    <w:rsid w:val="0099517B"/>
    <w:rsid w:val="00995785"/>
    <w:rsid w:val="00997F86"/>
    <w:rsid w:val="009A0702"/>
    <w:rsid w:val="009A07C6"/>
    <w:rsid w:val="009A5DF8"/>
    <w:rsid w:val="009A5F60"/>
    <w:rsid w:val="009A701E"/>
    <w:rsid w:val="009A723F"/>
    <w:rsid w:val="009B1833"/>
    <w:rsid w:val="009B1D9E"/>
    <w:rsid w:val="009B300F"/>
    <w:rsid w:val="009B3235"/>
    <w:rsid w:val="009B33D3"/>
    <w:rsid w:val="009B3D2B"/>
    <w:rsid w:val="009B74BC"/>
    <w:rsid w:val="009C312E"/>
    <w:rsid w:val="009C4A90"/>
    <w:rsid w:val="009C50D9"/>
    <w:rsid w:val="009C5758"/>
    <w:rsid w:val="009C6BB5"/>
    <w:rsid w:val="009D00DB"/>
    <w:rsid w:val="009D21D0"/>
    <w:rsid w:val="009D2B44"/>
    <w:rsid w:val="009D3377"/>
    <w:rsid w:val="009D6644"/>
    <w:rsid w:val="009D66CA"/>
    <w:rsid w:val="009D73F8"/>
    <w:rsid w:val="009E11BA"/>
    <w:rsid w:val="009E41E1"/>
    <w:rsid w:val="009E4A61"/>
    <w:rsid w:val="009E553C"/>
    <w:rsid w:val="009E56F3"/>
    <w:rsid w:val="009E587D"/>
    <w:rsid w:val="009E61AD"/>
    <w:rsid w:val="009E63A9"/>
    <w:rsid w:val="009E6A25"/>
    <w:rsid w:val="009E6D19"/>
    <w:rsid w:val="009E7157"/>
    <w:rsid w:val="009F0DDC"/>
    <w:rsid w:val="009F111A"/>
    <w:rsid w:val="009F20D2"/>
    <w:rsid w:val="009F2385"/>
    <w:rsid w:val="009F28CA"/>
    <w:rsid w:val="009F60E8"/>
    <w:rsid w:val="00A00E90"/>
    <w:rsid w:val="00A01DD4"/>
    <w:rsid w:val="00A02587"/>
    <w:rsid w:val="00A05C61"/>
    <w:rsid w:val="00A067CF"/>
    <w:rsid w:val="00A06BA3"/>
    <w:rsid w:val="00A10059"/>
    <w:rsid w:val="00A11093"/>
    <w:rsid w:val="00A1257B"/>
    <w:rsid w:val="00A12BA8"/>
    <w:rsid w:val="00A13771"/>
    <w:rsid w:val="00A15EEA"/>
    <w:rsid w:val="00A16D4B"/>
    <w:rsid w:val="00A1738E"/>
    <w:rsid w:val="00A1748E"/>
    <w:rsid w:val="00A17E51"/>
    <w:rsid w:val="00A20F7A"/>
    <w:rsid w:val="00A23535"/>
    <w:rsid w:val="00A2415F"/>
    <w:rsid w:val="00A24251"/>
    <w:rsid w:val="00A2437E"/>
    <w:rsid w:val="00A24EE8"/>
    <w:rsid w:val="00A266AB"/>
    <w:rsid w:val="00A27C19"/>
    <w:rsid w:val="00A3030D"/>
    <w:rsid w:val="00A30314"/>
    <w:rsid w:val="00A30BD4"/>
    <w:rsid w:val="00A310B5"/>
    <w:rsid w:val="00A32325"/>
    <w:rsid w:val="00A32715"/>
    <w:rsid w:val="00A32F31"/>
    <w:rsid w:val="00A34BAC"/>
    <w:rsid w:val="00A35AD5"/>
    <w:rsid w:val="00A364B0"/>
    <w:rsid w:val="00A37861"/>
    <w:rsid w:val="00A450A8"/>
    <w:rsid w:val="00A4598F"/>
    <w:rsid w:val="00A4691B"/>
    <w:rsid w:val="00A515FE"/>
    <w:rsid w:val="00A524D1"/>
    <w:rsid w:val="00A5284A"/>
    <w:rsid w:val="00A534D8"/>
    <w:rsid w:val="00A53FD9"/>
    <w:rsid w:val="00A54874"/>
    <w:rsid w:val="00A54966"/>
    <w:rsid w:val="00A54F46"/>
    <w:rsid w:val="00A57E67"/>
    <w:rsid w:val="00A6042F"/>
    <w:rsid w:val="00A63803"/>
    <w:rsid w:val="00A64410"/>
    <w:rsid w:val="00A65320"/>
    <w:rsid w:val="00A709ED"/>
    <w:rsid w:val="00A7390B"/>
    <w:rsid w:val="00A75B5C"/>
    <w:rsid w:val="00A76201"/>
    <w:rsid w:val="00A76B03"/>
    <w:rsid w:val="00A76D78"/>
    <w:rsid w:val="00A76EC2"/>
    <w:rsid w:val="00A8022F"/>
    <w:rsid w:val="00A828EF"/>
    <w:rsid w:val="00A82ADF"/>
    <w:rsid w:val="00A8387B"/>
    <w:rsid w:val="00A838F5"/>
    <w:rsid w:val="00A8457E"/>
    <w:rsid w:val="00A84931"/>
    <w:rsid w:val="00A8718A"/>
    <w:rsid w:val="00A9009A"/>
    <w:rsid w:val="00A90E07"/>
    <w:rsid w:val="00A936CD"/>
    <w:rsid w:val="00A93E75"/>
    <w:rsid w:val="00A94829"/>
    <w:rsid w:val="00A95134"/>
    <w:rsid w:val="00A97876"/>
    <w:rsid w:val="00AA1378"/>
    <w:rsid w:val="00AA1592"/>
    <w:rsid w:val="00AA192B"/>
    <w:rsid w:val="00AA42D9"/>
    <w:rsid w:val="00AA5EC7"/>
    <w:rsid w:val="00AA61CF"/>
    <w:rsid w:val="00AA743C"/>
    <w:rsid w:val="00AB5D56"/>
    <w:rsid w:val="00AB6AA4"/>
    <w:rsid w:val="00AB7CB2"/>
    <w:rsid w:val="00AB7FCE"/>
    <w:rsid w:val="00AC04FB"/>
    <w:rsid w:val="00AC0701"/>
    <w:rsid w:val="00AC1494"/>
    <w:rsid w:val="00AC201E"/>
    <w:rsid w:val="00AC259B"/>
    <w:rsid w:val="00AC294D"/>
    <w:rsid w:val="00AD0E19"/>
    <w:rsid w:val="00AD1320"/>
    <w:rsid w:val="00AD25C3"/>
    <w:rsid w:val="00AD357B"/>
    <w:rsid w:val="00AD3DB1"/>
    <w:rsid w:val="00AD4380"/>
    <w:rsid w:val="00AD44B3"/>
    <w:rsid w:val="00AD6090"/>
    <w:rsid w:val="00AD7288"/>
    <w:rsid w:val="00AD791C"/>
    <w:rsid w:val="00AE0B83"/>
    <w:rsid w:val="00AE0D66"/>
    <w:rsid w:val="00AE0F40"/>
    <w:rsid w:val="00AE171E"/>
    <w:rsid w:val="00AE28EC"/>
    <w:rsid w:val="00AE3DFE"/>
    <w:rsid w:val="00AE56D9"/>
    <w:rsid w:val="00AF12F1"/>
    <w:rsid w:val="00AF2C3E"/>
    <w:rsid w:val="00AF2CFE"/>
    <w:rsid w:val="00AF4FFD"/>
    <w:rsid w:val="00AF5336"/>
    <w:rsid w:val="00AF5E2B"/>
    <w:rsid w:val="00AF72E9"/>
    <w:rsid w:val="00B01B21"/>
    <w:rsid w:val="00B04957"/>
    <w:rsid w:val="00B04C83"/>
    <w:rsid w:val="00B050FE"/>
    <w:rsid w:val="00B05AEA"/>
    <w:rsid w:val="00B0786F"/>
    <w:rsid w:val="00B0792C"/>
    <w:rsid w:val="00B12C8F"/>
    <w:rsid w:val="00B13330"/>
    <w:rsid w:val="00B13822"/>
    <w:rsid w:val="00B1392E"/>
    <w:rsid w:val="00B15A8F"/>
    <w:rsid w:val="00B16ADE"/>
    <w:rsid w:val="00B22348"/>
    <w:rsid w:val="00B22DF7"/>
    <w:rsid w:val="00B2342F"/>
    <w:rsid w:val="00B2373D"/>
    <w:rsid w:val="00B23A8F"/>
    <w:rsid w:val="00B24366"/>
    <w:rsid w:val="00B25285"/>
    <w:rsid w:val="00B25979"/>
    <w:rsid w:val="00B26C13"/>
    <w:rsid w:val="00B30871"/>
    <w:rsid w:val="00B31BA6"/>
    <w:rsid w:val="00B35726"/>
    <w:rsid w:val="00B35AD3"/>
    <w:rsid w:val="00B36EE7"/>
    <w:rsid w:val="00B37BC4"/>
    <w:rsid w:val="00B410B7"/>
    <w:rsid w:val="00B41943"/>
    <w:rsid w:val="00B41E48"/>
    <w:rsid w:val="00B44440"/>
    <w:rsid w:val="00B46255"/>
    <w:rsid w:val="00B465CA"/>
    <w:rsid w:val="00B46B06"/>
    <w:rsid w:val="00B50595"/>
    <w:rsid w:val="00B50C56"/>
    <w:rsid w:val="00B50F96"/>
    <w:rsid w:val="00B52EC3"/>
    <w:rsid w:val="00B53508"/>
    <w:rsid w:val="00B554ED"/>
    <w:rsid w:val="00B57856"/>
    <w:rsid w:val="00B62D03"/>
    <w:rsid w:val="00B62EF1"/>
    <w:rsid w:val="00B67032"/>
    <w:rsid w:val="00B7045F"/>
    <w:rsid w:val="00B721F4"/>
    <w:rsid w:val="00B72690"/>
    <w:rsid w:val="00B75222"/>
    <w:rsid w:val="00B754A3"/>
    <w:rsid w:val="00B7620B"/>
    <w:rsid w:val="00B7699E"/>
    <w:rsid w:val="00B77116"/>
    <w:rsid w:val="00B772A4"/>
    <w:rsid w:val="00B80113"/>
    <w:rsid w:val="00B82182"/>
    <w:rsid w:val="00B82BE0"/>
    <w:rsid w:val="00B854E4"/>
    <w:rsid w:val="00B85FE4"/>
    <w:rsid w:val="00B90508"/>
    <w:rsid w:val="00B905D7"/>
    <w:rsid w:val="00B9070B"/>
    <w:rsid w:val="00B91A17"/>
    <w:rsid w:val="00B92F7F"/>
    <w:rsid w:val="00B9391E"/>
    <w:rsid w:val="00B9630D"/>
    <w:rsid w:val="00BA0261"/>
    <w:rsid w:val="00BA21B1"/>
    <w:rsid w:val="00BA254F"/>
    <w:rsid w:val="00BA40D4"/>
    <w:rsid w:val="00BA4956"/>
    <w:rsid w:val="00BA620B"/>
    <w:rsid w:val="00BA6286"/>
    <w:rsid w:val="00BB19D0"/>
    <w:rsid w:val="00BB1B33"/>
    <w:rsid w:val="00BB1B68"/>
    <w:rsid w:val="00BB23A2"/>
    <w:rsid w:val="00BB38CD"/>
    <w:rsid w:val="00BB630D"/>
    <w:rsid w:val="00BB7462"/>
    <w:rsid w:val="00BB74A6"/>
    <w:rsid w:val="00BB7ECC"/>
    <w:rsid w:val="00BC038B"/>
    <w:rsid w:val="00BC3B80"/>
    <w:rsid w:val="00BC4833"/>
    <w:rsid w:val="00BC53DE"/>
    <w:rsid w:val="00BC5CA9"/>
    <w:rsid w:val="00BC6DB1"/>
    <w:rsid w:val="00BD48E5"/>
    <w:rsid w:val="00BD48E9"/>
    <w:rsid w:val="00BD595A"/>
    <w:rsid w:val="00BD7DB3"/>
    <w:rsid w:val="00BE077E"/>
    <w:rsid w:val="00BE0FE0"/>
    <w:rsid w:val="00BE4678"/>
    <w:rsid w:val="00BE58FE"/>
    <w:rsid w:val="00BE5D2D"/>
    <w:rsid w:val="00BE5D3D"/>
    <w:rsid w:val="00BE5F6B"/>
    <w:rsid w:val="00BE7130"/>
    <w:rsid w:val="00BE72B3"/>
    <w:rsid w:val="00BE79A3"/>
    <w:rsid w:val="00BF0EBE"/>
    <w:rsid w:val="00BF15E3"/>
    <w:rsid w:val="00BF1BB1"/>
    <w:rsid w:val="00BF28B1"/>
    <w:rsid w:val="00BF3737"/>
    <w:rsid w:val="00BF5EB9"/>
    <w:rsid w:val="00BF6AB8"/>
    <w:rsid w:val="00BF6EC9"/>
    <w:rsid w:val="00BF6F7E"/>
    <w:rsid w:val="00BF7050"/>
    <w:rsid w:val="00BF7573"/>
    <w:rsid w:val="00BF7603"/>
    <w:rsid w:val="00C00147"/>
    <w:rsid w:val="00C0069E"/>
    <w:rsid w:val="00C01496"/>
    <w:rsid w:val="00C02D61"/>
    <w:rsid w:val="00C03643"/>
    <w:rsid w:val="00C04A34"/>
    <w:rsid w:val="00C05A9E"/>
    <w:rsid w:val="00C0667C"/>
    <w:rsid w:val="00C06A43"/>
    <w:rsid w:val="00C07A20"/>
    <w:rsid w:val="00C10A9B"/>
    <w:rsid w:val="00C118D4"/>
    <w:rsid w:val="00C1219F"/>
    <w:rsid w:val="00C1245F"/>
    <w:rsid w:val="00C126E3"/>
    <w:rsid w:val="00C12D22"/>
    <w:rsid w:val="00C139D1"/>
    <w:rsid w:val="00C14553"/>
    <w:rsid w:val="00C1477B"/>
    <w:rsid w:val="00C14E8F"/>
    <w:rsid w:val="00C15A3F"/>
    <w:rsid w:val="00C15BF0"/>
    <w:rsid w:val="00C161A3"/>
    <w:rsid w:val="00C23B19"/>
    <w:rsid w:val="00C25566"/>
    <w:rsid w:val="00C255F4"/>
    <w:rsid w:val="00C25BF7"/>
    <w:rsid w:val="00C30463"/>
    <w:rsid w:val="00C307E7"/>
    <w:rsid w:val="00C32601"/>
    <w:rsid w:val="00C3546B"/>
    <w:rsid w:val="00C36049"/>
    <w:rsid w:val="00C36EBD"/>
    <w:rsid w:val="00C4076B"/>
    <w:rsid w:val="00C407FC"/>
    <w:rsid w:val="00C41EF7"/>
    <w:rsid w:val="00C41FE6"/>
    <w:rsid w:val="00C42DFD"/>
    <w:rsid w:val="00C439D0"/>
    <w:rsid w:val="00C441C3"/>
    <w:rsid w:val="00C4488F"/>
    <w:rsid w:val="00C455B0"/>
    <w:rsid w:val="00C4583F"/>
    <w:rsid w:val="00C46E3A"/>
    <w:rsid w:val="00C47666"/>
    <w:rsid w:val="00C50897"/>
    <w:rsid w:val="00C53BE0"/>
    <w:rsid w:val="00C53CE4"/>
    <w:rsid w:val="00C53F8F"/>
    <w:rsid w:val="00C55E3F"/>
    <w:rsid w:val="00C56003"/>
    <w:rsid w:val="00C566EA"/>
    <w:rsid w:val="00C5710C"/>
    <w:rsid w:val="00C573D0"/>
    <w:rsid w:val="00C57FC5"/>
    <w:rsid w:val="00C603D8"/>
    <w:rsid w:val="00C63220"/>
    <w:rsid w:val="00C65860"/>
    <w:rsid w:val="00C65CDD"/>
    <w:rsid w:val="00C6781C"/>
    <w:rsid w:val="00C72F22"/>
    <w:rsid w:val="00C73D32"/>
    <w:rsid w:val="00C7474D"/>
    <w:rsid w:val="00C75685"/>
    <w:rsid w:val="00C76FAB"/>
    <w:rsid w:val="00C800B2"/>
    <w:rsid w:val="00C826DB"/>
    <w:rsid w:val="00C82CB2"/>
    <w:rsid w:val="00C85B6F"/>
    <w:rsid w:val="00C90075"/>
    <w:rsid w:val="00C93484"/>
    <w:rsid w:val="00C936B7"/>
    <w:rsid w:val="00C9471A"/>
    <w:rsid w:val="00C94858"/>
    <w:rsid w:val="00C94CC7"/>
    <w:rsid w:val="00CA1231"/>
    <w:rsid w:val="00CA68FE"/>
    <w:rsid w:val="00CA69FF"/>
    <w:rsid w:val="00CA71FB"/>
    <w:rsid w:val="00CA769E"/>
    <w:rsid w:val="00CB0EAE"/>
    <w:rsid w:val="00CB1149"/>
    <w:rsid w:val="00CB2806"/>
    <w:rsid w:val="00CB5590"/>
    <w:rsid w:val="00CB6618"/>
    <w:rsid w:val="00CC0E09"/>
    <w:rsid w:val="00CC52EA"/>
    <w:rsid w:val="00CD21B7"/>
    <w:rsid w:val="00CD29A7"/>
    <w:rsid w:val="00CD3269"/>
    <w:rsid w:val="00CD3B39"/>
    <w:rsid w:val="00CD413C"/>
    <w:rsid w:val="00CD7210"/>
    <w:rsid w:val="00CD77CB"/>
    <w:rsid w:val="00CE065B"/>
    <w:rsid w:val="00CE1430"/>
    <w:rsid w:val="00CE3C5E"/>
    <w:rsid w:val="00CE4CAC"/>
    <w:rsid w:val="00CE670B"/>
    <w:rsid w:val="00CE799D"/>
    <w:rsid w:val="00CE7F28"/>
    <w:rsid w:val="00CE7F5B"/>
    <w:rsid w:val="00CF0D3A"/>
    <w:rsid w:val="00CF251D"/>
    <w:rsid w:val="00CF2771"/>
    <w:rsid w:val="00CF505F"/>
    <w:rsid w:val="00CF75BA"/>
    <w:rsid w:val="00CF7CD4"/>
    <w:rsid w:val="00D00052"/>
    <w:rsid w:val="00D000B4"/>
    <w:rsid w:val="00D01149"/>
    <w:rsid w:val="00D029BF"/>
    <w:rsid w:val="00D0323B"/>
    <w:rsid w:val="00D04C70"/>
    <w:rsid w:val="00D07AF5"/>
    <w:rsid w:val="00D1278C"/>
    <w:rsid w:val="00D12897"/>
    <w:rsid w:val="00D14A6B"/>
    <w:rsid w:val="00D155B8"/>
    <w:rsid w:val="00D16F28"/>
    <w:rsid w:val="00D17E53"/>
    <w:rsid w:val="00D20FAE"/>
    <w:rsid w:val="00D2174A"/>
    <w:rsid w:val="00D22B3E"/>
    <w:rsid w:val="00D234B7"/>
    <w:rsid w:val="00D241FC"/>
    <w:rsid w:val="00D2686B"/>
    <w:rsid w:val="00D3064B"/>
    <w:rsid w:val="00D31A7F"/>
    <w:rsid w:val="00D34E60"/>
    <w:rsid w:val="00D40025"/>
    <w:rsid w:val="00D431CF"/>
    <w:rsid w:val="00D44609"/>
    <w:rsid w:val="00D45FD0"/>
    <w:rsid w:val="00D465EE"/>
    <w:rsid w:val="00D4744C"/>
    <w:rsid w:val="00D5027F"/>
    <w:rsid w:val="00D51595"/>
    <w:rsid w:val="00D52522"/>
    <w:rsid w:val="00D52844"/>
    <w:rsid w:val="00D5318F"/>
    <w:rsid w:val="00D53209"/>
    <w:rsid w:val="00D5501B"/>
    <w:rsid w:val="00D55F58"/>
    <w:rsid w:val="00D569A0"/>
    <w:rsid w:val="00D57BDA"/>
    <w:rsid w:val="00D57FB6"/>
    <w:rsid w:val="00D616D5"/>
    <w:rsid w:val="00D61812"/>
    <w:rsid w:val="00D61B6E"/>
    <w:rsid w:val="00D6457D"/>
    <w:rsid w:val="00D64891"/>
    <w:rsid w:val="00D64D5C"/>
    <w:rsid w:val="00D66187"/>
    <w:rsid w:val="00D67E7E"/>
    <w:rsid w:val="00D70F78"/>
    <w:rsid w:val="00D73DF2"/>
    <w:rsid w:val="00D7412E"/>
    <w:rsid w:val="00D74250"/>
    <w:rsid w:val="00D7735F"/>
    <w:rsid w:val="00D77B64"/>
    <w:rsid w:val="00D813AD"/>
    <w:rsid w:val="00D81987"/>
    <w:rsid w:val="00D81A87"/>
    <w:rsid w:val="00D834F5"/>
    <w:rsid w:val="00D84267"/>
    <w:rsid w:val="00D84FD8"/>
    <w:rsid w:val="00D90528"/>
    <w:rsid w:val="00D92723"/>
    <w:rsid w:val="00D930AC"/>
    <w:rsid w:val="00D94FD9"/>
    <w:rsid w:val="00D952E2"/>
    <w:rsid w:val="00D95E6C"/>
    <w:rsid w:val="00DA0D0A"/>
    <w:rsid w:val="00DA1745"/>
    <w:rsid w:val="00DA1A1A"/>
    <w:rsid w:val="00DA1EC6"/>
    <w:rsid w:val="00DA2D14"/>
    <w:rsid w:val="00DA33ED"/>
    <w:rsid w:val="00DA431A"/>
    <w:rsid w:val="00DA48D3"/>
    <w:rsid w:val="00DA5637"/>
    <w:rsid w:val="00DA5756"/>
    <w:rsid w:val="00DA5956"/>
    <w:rsid w:val="00DA6153"/>
    <w:rsid w:val="00DB2764"/>
    <w:rsid w:val="00DB2ED2"/>
    <w:rsid w:val="00DB61EF"/>
    <w:rsid w:val="00DB7568"/>
    <w:rsid w:val="00DB78F0"/>
    <w:rsid w:val="00DC22FF"/>
    <w:rsid w:val="00DC3FA1"/>
    <w:rsid w:val="00DC49E2"/>
    <w:rsid w:val="00DC5613"/>
    <w:rsid w:val="00DC57FB"/>
    <w:rsid w:val="00DC6AC3"/>
    <w:rsid w:val="00DD04F0"/>
    <w:rsid w:val="00DD1D96"/>
    <w:rsid w:val="00DD3A8F"/>
    <w:rsid w:val="00DD451E"/>
    <w:rsid w:val="00DD6A33"/>
    <w:rsid w:val="00DD72D9"/>
    <w:rsid w:val="00DE0131"/>
    <w:rsid w:val="00DE0558"/>
    <w:rsid w:val="00DE099D"/>
    <w:rsid w:val="00DE1CC7"/>
    <w:rsid w:val="00DE1DA5"/>
    <w:rsid w:val="00DE421C"/>
    <w:rsid w:val="00DE43F7"/>
    <w:rsid w:val="00DE48B7"/>
    <w:rsid w:val="00DE780E"/>
    <w:rsid w:val="00DE7FC1"/>
    <w:rsid w:val="00DF0B99"/>
    <w:rsid w:val="00DF0F0D"/>
    <w:rsid w:val="00DF3B4B"/>
    <w:rsid w:val="00DF3E95"/>
    <w:rsid w:val="00DF4BC2"/>
    <w:rsid w:val="00DF77BF"/>
    <w:rsid w:val="00E005D1"/>
    <w:rsid w:val="00E00AF8"/>
    <w:rsid w:val="00E019E0"/>
    <w:rsid w:val="00E050E2"/>
    <w:rsid w:val="00E05289"/>
    <w:rsid w:val="00E060BF"/>
    <w:rsid w:val="00E066AB"/>
    <w:rsid w:val="00E07295"/>
    <w:rsid w:val="00E10AF7"/>
    <w:rsid w:val="00E10C1E"/>
    <w:rsid w:val="00E11339"/>
    <w:rsid w:val="00E130CF"/>
    <w:rsid w:val="00E132D9"/>
    <w:rsid w:val="00E13310"/>
    <w:rsid w:val="00E1554D"/>
    <w:rsid w:val="00E173A4"/>
    <w:rsid w:val="00E214C2"/>
    <w:rsid w:val="00E22E0A"/>
    <w:rsid w:val="00E252F1"/>
    <w:rsid w:val="00E278B4"/>
    <w:rsid w:val="00E3093B"/>
    <w:rsid w:val="00E3451E"/>
    <w:rsid w:val="00E34614"/>
    <w:rsid w:val="00E347A1"/>
    <w:rsid w:val="00E35B20"/>
    <w:rsid w:val="00E371C7"/>
    <w:rsid w:val="00E40A71"/>
    <w:rsid w:val="00E42A49"/>
    <w:rsid w:val="00E43C8E"/>
    <w:rsid w:val="00E444E3"/>
    <w:rsid w:val="00E446D0"/>
    <w:rsid w:val="00E4497E"/>
    <w:rsid w:val="00E44BFB"/>
    <w:rsid w:val="00E45680"/>
    <w:rsid w:val="00E46131"/>
    <w:rsid w:val="00E5179F"/>
    <w:rsid w:val="00E519F5"/>
    <w:rsid w:val="00E54859"/>
    <w:rsid w:val="00E5559B"/>
    <w:rsid w:val="00E56FCB"/>
    <w:rsid w:val="00E577A9"/>
    <w:rsid w:val="00E57ABF"/>
    <w:rsid w:val="00E60522"/>
    <w:rsid w:val="00E60955"/>
    <w:rsid w:val="00E63ADE"/>
    <w:rsid w:val="00E6483B"/>
    <w:rsid w:val="00E6519A"/>
    <w:rsid w:val="00E65996"/>
    <w:rsid w:val="00E66B2B"/>
    <w:rsid w:val="00E67AFC"/>
    <w:rsid w:val="00E72575"/>
    <w:rsid w:val="00E72C0D"/>
    <w:rsid w:val="00E74C00"/>
    <w:rsid w:val="00E74CB7"/>
    <w:rsid w:val="00E7724D"/>
    <w:rsid w:val="00E776E1"/>
    <w:rsid w:val="00E77CCE"/>
    <w:rsid w:val="00E809DB"/>
    <w:rsid w:val="00E80B1D"/>
    <w:rsid w:val="00E81156"/>
    <w:rsid w:val="00E828BF"/>
    <w:rsid w:val="00E83759"/>
    <w:rsid w:val="00E848B6"/>
    <w:rsid w:val="00E8556C"/>
    <w:rsid w:val="00E8579A"/>
    <w:rsid w:val="00E86011"/>
    <w:rsid w:val="00E86377"/>
    <w:rsid w:val="00E864BF"/>
    <w:rsid w:val="00E87244"/>
    <w:rsid w:val="00E87302"/>
    <w:rsid w:val="00E907A4"/>
    <w:rsid w:val="00E94263"/>
    <w:rsid w:val="00E97C9A"/>
    <w:rsid w:val="00EA2F73"/>
    <w:rsid w:val="00EA3BFC"/>
    <w:rsid w:val="00EA59D8"/>
    <w:rsid w:val="00EA5E2B"/>
    <w:rsid w:val="00EA5F95"/>
    <w:rsid w:val="00EA7AF5"/>
    <w:rsid w:val="00EB3660"/>
    <w:rsid w:val="00EB37CF"/>
    <w:rsid w:val="00EB4028"/>
    <w:rsid w:val="00EB621D"/>
    <w:rsid w:val="00EB77BE"/>
    <w:rsid w:val="00EC0047"/>
    <w:rsid w:val="00EC3E64"/>
    <w:rsid w:val="00ED0199"/>
    <w:rsid w:val="00ED0278"/>
    <w:rsid w:val="00ED02AC"/>
    <w:rsid w:val="00ED37EC"/>
    <w:rsid w:val="00ED3CA1"/>
    <w:rsid w:val="00ED4166"/>
    <w:rsid w:val="00ED47F4"/>
    <w:rsid w:val="00ED56FC"/>
    <w:rsid w:val="00ED6B08"/>
    <w:rsid w:val="00EE3F75"/>
    <w:rsid w:val="00EE54E1"/>
    <w:rsid w:val="00EE628D"/>
    <w:rsid w:val="00EE7811"/>
    <w:rsid w:val="00EF0B81"/>
    <w:rsid w:val="00EF1152"/>
    <w:rsid w:val="00EF1E25"/>
    <w:rsid w:val="00EF463F"/>
    <w:rsid w:val="00EF4680"/>
    <w:rsid w:val="00EF4BC6"/>
    <w:rsid w:val="00EF4D1C"/>
    <w:rsid w:val="00EF6555"/>
    <w:rsid w:val="00F001D2"/>
    <w:rsid w:val="00F005B6"/>
    <w:rsid w:val="00F0364E"/>
    <w:rsid w:val="00F036AF"/>
    <w:rsid w:val="00F043FD"/>
    <w:rsid w:val="00F05D0A"/>
    <w:rsid w:val="00F06A8C"/>
    <w:rsid w:val="00F0736B"/>
    <w:rsid w:val="00F1270A"/>
    <w:rsid w:val="00F14C45"/>
    <w:rsid w:val="00F1681E"/>
    <w:rsid w:val="00F17B28"/>
    <w:rsid w:val="00F17C64"/>
    <w:rsid w:val="00F2076D"/>
    <w:rsid w:val="00F21197"/>
    <w:rsid w:val="00F2266A"/>
    <w:rsid w:val="00F22C45"/>
    <w:rsid w:val="00F24EFA"/>
    <w:rsid w:val="00F259F0"/>
    <w:rsid w:val="00F2636B"/>
    <w:rsid w:val="00F300C0"/>
    <w:rsid w:val="00F304BE"/>
    <w:rsid w:val="00F30752"/>
    <w:rsid w:val="00F3117D"/>
    <w:rsid w:val="00F31DEE"/>
    <w:rsid w:val="00F32401"/>
    <w:rsid w:val="00F33A8A"/>
    <w:rsid w:val="00F349E5"/>
    <w:rsid w:val="00F35DE9"/>
    <w:rsid w:val="00F366F8"/>
    <w:rsid w:val="00F378F7"/>
    <w:rsid w:val="00F37DBD"/>
    <w:rsid w:val="00F4052E"/>
    <w:rsid w:val="00F40FCD"/>
    <w:rsid w:val="00F42F8B"/>
    <w:rsid w:val="00F44B4A"/>
    <w:rsid w:val="00F453E1"/>
    <w:rsid w:val="00F45C80"/>
    <w:rsid w:val="00F473DA"/>
    <w:rsid w:val="00F50D58"/>
    <w:rsid w:val="00F5127D"/>
    <w:rsid w:val="00F51FDC"/>
    <w:rsid w:val="00F52F22"/>
    <w:rsid w:val="00F532F7"/>
    <w:rsid w:val="00F5377D"/>
    <w:rsid w:val="00F55BBF"/>
    <w:rsid w:val="00F56F89"/>
    <w:rsid w:val="00F60E5A"/>
    <w:rsid w:val="00F622F2"/>
    <w:rsid w:val="00F62894"/>
    <w:rsid w:val="00F631A3"/>
    <w:rsid w:val="00F64F71"/>
    <w:rsid w:val="00F65BBD"/>
    <w:rsid w:val="00F67510"/>
    <w:rsid w:val="00F702DD"/>
    <w:rsid w:val="00F70355"/>
    <w:rsid w:val="00F72D17"/>
    <w:rsid w:val="00F73AC3"/>
    <w:rsid w:val="00F74889"/>
    <w:rsid w:val="00F74BCE"/>
    <w:rsid w:val="00F76F5D"/>
    <w:rsid w:val="00F80609"/>
    <w:rsid w:val="00F8090E"/>
    <w:rsid w:val="00F84AE2"/>
    <w:rsid w:val="00F8546B"/>
    <w:rsid w:val="00F859FE"/>
    <w:rsid w:val="00F862CC"/>
    <w:rsid w:val="00F9028A"/>
    <w:rsid w:val="00F905CB"/>
    <w:rsid w:val="00F92B82"/>
    <w:rsid w:val="00F967FB"/>
    <w:rsid w:val="00F96820"/>
    <w:rsid w:val="00FA438B"/>
    <w:rsid w:val="00FA4BD1"/>
    <w:rsid w:val="00FB1BBC"/>
    <w:rsid w:val="00FB209D"/>
    <w:rsid w:val="00FB4E20"/>
    <w:rsid w:val="00FB7E65"/>
    <w:rsid w:val="00FC0621"/>
    <w:rsid w:val="00FC237A"/>
    <w:rsid w:val="00FC2D89"/>
    <w:rsid w:val="00FC3B97"/>
    <w:rsid w:val="00FC439C"/>
    <w:rsid w:val="00FC46D0"/>
    <w:rsid w:val="00FC51CB"/>
    <w:rsid w:val="00FC5277"/>
    <w:rsid w:val="00FC61EF"/>
    <w:rsid w:val="00FC6C0C"/>
    <w:rsid w:val="00FC7639"/>
    <w:rsid w:val="00FC77D2"/>
    <w:rsid w:val="00FC79B6"/>
    <w:rsid w:val="00FD3EE1"/>
    <w:rsid w:val="00FE1E36"/>
    <w:rsid w:val="00FE374F"/>
    <w:rsid w:val="00FE4485"/>
    <w:rsid w:val="00FE7105"/>
    <w:rsid w:val="00FF3B94"/>
    <w:rsid w:val="00FF48E1"/>
    <w:rsid w:val="00FF63B6"/>
    <w:rsid w:val="00FF7858"/>
    <w:rsid w:val="00FF7F6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BA5ED8"/>
  <w15:docId w15:val="{8DBF14B7-2968-4B8A-BA2E-A264CB5D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A0"/>
    <w:pPr>
      <w:spacing w:after="200" w:line="276" w:lineRule="auto"/>
    </w:pPr>
    <w:rPr>
      <w:lang w:eastAsia="en-US"/>
    </w:rPr>
  </w:style>
  <w:style w:type="paragraph" w:styleId="Nagwek1">
    <w:name w:val="heading 1"/>
    <w:basedOn w:val="Normalny"/>
    <w:next w:val="Normalny"/>
    <w:link w:val="Nagwek1Znak"/>
    <w:qFormat/>
    <w:locked/>
    <w:rsid w:val="0058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564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locked/>
    <w:rsid w:val="008F135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locked/>
    <w:rsid w:val="00960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m">
    <w:name w:val="km"/>
    <w:basedOn w:val="Normalny"/>
    <w:link w:val="kmZnak"/>
    <w:uiPriority w:val="99"/>
    <w:rsid w:val="007A6838"/>
    <w:rPr>
      <w:rFonts w:ascii="Arial" w:hAnsi="Arial"/>
      <w:b/>
      <w:sz w:val="20"/>
      <w:szCs w:val="20"/>
      <w:lang w:eastAsia="pl-PL"/>
    </w:rPr>
  </w:style>
  <w:style w:type="character" w:customStyle="1" w:styleId="kmZnak">
    <w:name w:val="km Znak"/>
    <w:link w:val="km"/>
    <w:uiPriority w:val="99"/>
    <w:locked/>
    <w:rsid w:val="007A6838"/>
    <w:rPr>
      <w:rFonts w:ascii="Arial" w:hAnsi="Arial"/>
      <w:b/>
      <w:sz w:val="20"/>
      <w:lang w:eastAsia="pl-PL"/>
    </w:rPr>
  </w:style>
  <w:style w:type="paragraph" w:customStyle="1" w:styleId="km1">
    <w:name w:val="km1"/>
    <w:basedOn w:val="km"/>
    <w:link w:val="km1Znak"/>
    <w:uiPriority w:val="99"/>
    <w:rsid w:val="007A6838"/>
    <w:pPr>
      <w:jc w:val="center"/>
    </w:pPr>
  </w:style>
  <w:style w:type="character" w:customStyle="1" w:styleId="km1Znak">
    <w:name w:val="km1 Znak"/>
    <w:basedOn w:val="kmZnak"/>
    <w:link w:val="km1"/>
    <w:uiPriority w:val="99"/>
    <w:locked/>
    <w:rsid w:val="007A6838"/>
    <w:rPr>
      <w:rFonts w:ascii="Arial" w:hAnsi="Arial" w:cs="Arial"/>
      <w:b/>
      <w:sz w:val="20"/>
      <w:szCs w:val="20"/>
      <w:lang w:eastAsia="pl-PL"/>
    </w:rPr>
  </w:style>
  <w:style w:type="character" w:styleId="Pogrubienie">
    <w:name w:val="Strong"/>
    <w:basedOn w:val="Domylnaczcionkaakapitu"/>
    <w:uiPriority w:val="99"/>
    <w:qFormat/>
    <w:rsid w:val="00763DF4"/>
    <w:rPr>
      <w:rFonts w:cs="Times New Roman"/>
      <w:b/>
      <w:bCs/>
    </w:rPr>
  </w:style>
  <w:style w:type="paragraph" w:styleId="Nagwek">
    <w:name w:val="header"/>
    <w:basedOn w:val="Normalny"/>
    <w:link w:val="NagwekZnak"/>
    <w:uiPriority w:val="99"/>
    <w:rsid w:val="00763DF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63DF4"/>
    <w:rPr>
      <w:rFonts w:ascii="Calibri" w:hAnsi="Calibri" w:cs="Times New Roman"/>
    </w:rPr>
  </w:style>
  <w:style w:type="paragraph" w:styleId="Stopka">
    <w:name w:val="footer"/>
    <w:basedOn w:val="Normalny"/>
    <w:link w:val="StopkaZnak"/>
    <w:uiPriority w:val="99"/>
    <w:rsid w:val="00763DF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63DF4"/>
    <w:rPr>
      <w:rFonts w:ascii="Calibri" w:hAnsi="Calibri" w:cs="Times New Roman"/>
    </w:rPr>
  </w:style>
  <w:style w:type="paragraph" w:styleId="Akapitzlist">
    <w:name w:val="List Paragraph"/>
    <w:basedOn w:val="Normalny"/>
    <w:link w:val="AkapitzlistZnak"/>
    <w:uiPriority w:val="34"/>
    <w:qFormat/>
    <w:rsid w:val="00917F45"/>
    <w:pPr>
      <w:ind w:left="720"/>
      <w:contextualSpacing/>
    </w:pPr>
  </w:style>
  <w:style w:type="character" w:styleId="Odwoaniedokomentarza">
    <w:name w:val="annotation reference"/>
    <w:basedOn w:val="Domylnaczcionkaakapitu"/>
    <w:uiPriority w:val="99"/>
    <w:semiHidden/>
    <w:rsid w:val="008D70A2"/>
    <w:rPr>
      <w:rFonts w:cs="Times New Roman"/>
      <w:sz w:val="16"/>
      <w:szCs w:val="16"/>
    </w:rPr>
  </w:style>
  <w:style w:type="paragraph" w:styleId="Tekstkomentarza">
    <w:name w:val="annotation text"/>
    <w:basedOn w:val="Normalny"/>
    <w:link w:val="TekstkomentarzaZnak"/>
    <w:uiPriority w:val="99"/>
    <w:semiHidden/>
    <w:rsid w:val="008D70A2"/>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D70A2"/>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D70A2"/>
    <w:rPr>
      <w:b/>
      <w:bCs/>
    </w:rPr>
  </w:style>
  <w:style w:type="character" w:customStyle="1" w:styleId="TematkomentarzaZnak">
    <w:name w:val="Temat komentarza Znak"/>
    <w:basedOn w:val="TekstkomentarzaZnak"/>
    <w:link w:val="Tematkomentarza"/>
    <w:uiPriority w:val="99"/>
    <w:semiHidden/>
    <w:locked/>
    <w:rsid w:val="008D70A2"/>
    <w:rPr>
      <w:rFonts w:ascii="Calibri" w:hAnsi="Calibri" w:cs="Times New Roman"/>
      <w:b/>
      <w:bCs/>
      <w:sz w:val="20"/>
      <w:szCs w:val="20"/>
    </w:rPr>
  </w:style>
  <w:style w:type="paragraph" w:styleId="Tekstdymka">
    <w:name w:val="Balloon Text"/>
    <w:basedOn w:val="Normalny"/>
    <w:link w:val="TekstdymkaZnak"/>
    <w:uiPriority w:val="99"/>
    <w:semiHidden/>
    <w:rsid w:val="008D7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D70A2"/>
    <w:rPr>
      <w:rFonts w:ascii="Tahoma" w:hAnsi="Tahoma" w:cs="Tahoma"/>
      <w:sz w:val="16"/>
      <w:szCs w:val="16"/>
    </w:rPr>
  </w:style>
  <w:style w:type="paragraph" w:styleId="Tekstprzypisudolnego">
    <w:name w:val="footnote text"/>
    <w:basedOn w:val="Normalny"/>
    <w:link w:val="TekstprzypisudolnegoZnak"/>
    <w:uiPriority w:val="99"/>
    <w:semiHidden/>
    <w:rsid w:val="001F29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F29C8"/>
    <w:rPr>
      <w:rFonts w:ascii="Calibri" w:hAnsi="Calibri" w:cs="Times New Roman"/>
      <w:sz w:val="20"/>
      <w:szCs w:val="20"/>
    </w:rPr>
  </w:style>
  <w:style w:type="character" w:styleId="Odwoanieprzypisudolnego">
    <w:name w:val="footnote reference"/>
    <w:basedOn w:val="Domylnaczcionkaakapitu"/>
    <w:uiPriority w:val="99"/>
    <w:semiHidden/>
    <w:rsid w:val="001F29C8"/>
    <w:rPr>
      <w:rFonts w:cs="Times New Roman"/>
      <w:vertAlign w:val="superscript"/>
    </w:rPr>
  </w:style>
  <w:style w:type="paragraph" w:styleId="Tekstprzypisukocowego">
    <w:name w:val="endnote text"/>
    <w:basedOn w:val="Normalny"/>
    <w:link w:val="TekstprzypisukocowegoZnak"/>
    <w:uiPriority w:val="99"/>
    <w:semiHidden/>
    <w:rsid w:val="005568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568EE"/>
    <w:rPr>
      <w:rFonts w:ascii="Calibri" w:hAnsi="Calibri" w:cs="Times New Roman"/>
      <w:sz w:val="20"/>
      <w:szCs w:val="20"/>
    </w:rPr>
  </w:style>
  <w:style w:type="character" w:styleId="Odwoanieprzypisukocowego">
    <w:name w:val="endnote reference"/>
    <w:basedOn w:val="Domylnaczcionkaakapitu"/>
    <w:uiPriority w:val="99"/>
    <w:semiHidden/>
    <w:rsid w:val="005568EE"/>
    <w:rPr>
      <w:rFonts w:cs="Times New Roman"/>
      <w:vertAlign w:val="superscript"/>
    </w:rPr>
  </w:style>
  <w:style w:type="paragraph" w:styleId="Poprawka">
    <w:name w:val="Revision"/>
    <w:hidden/>
    <w:uiPriority w:val="99"/>
    <w:semiHidden/>
    <w:rsid w:val="001E66B5"/>
    <w:rPr>
      <w:lang w:eastAsia="en-US"/>
    </w:rPr>
  </w:style>
  <w:style w:type="paragraph" w:customStyle="1" w:styleId="Default">
    <w:name w:val="Default"/>
    <w:rsid w:val="00037AEA"/>
    <w:pPr>
      <w:autoSpaceDE w:val="0"/>
      <w:autoSpaceDN w:val="0"/>
      <w:adjustRightInd w:val="0"/>
    </w:pPr>
    <w:rPr>
      <w:rFonts w:ascii="Arial" w:hAnsi="Arial" w:cs="Arial"/>
      <w:color w:val="000000"/>
      <w:sz w:val="24"/>
      <w:szCs w:val="24"/>
    </w:rPr>
  </w:style>
  <w:style w:type="paragraph" w:customStyle="1" w:styleId="ARTartustawynprozporzdzenia">
    <w:name w:val="ART(§) – art. ustawy (§ np. rozporządzenia)"/>
    <w:link w:val="ARTartustawynprozporzdzeniaZnak"/>
    <w:uiPriority w:val="11"/>
    <w:qFormat/>
    <w:rsid w:val="00E44BFB"/>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styleId="Tekstpodstawowy">
    <w:name w:val="Body Text"/>
    <w:basedOn w:val="Normalny"/>
    <w:link w:val="TekstpodstawowyZnak"/>
    <w:rsid w:val="00C76FAB"/>
    <w:pPr>
      <w:spacing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C76FAB"/>
    <w:rPr>
      <w:rFonts w:ascii="Arial" w:eastAsia="Times New Roman" w:hAnsi="Arial"/>
      <w:sz w:val="24"/>
      <w:szCs w:val="20"/>
    </w:rPr>
  </w:style>
  <w:style w:type="character" w:customStyle="1" w:styleId="Nagwek1Znak">
    <w:name w:val="Nagłówek 1 Znak"/>
    <w:basedOn w:val="Domylnaczcionkaakapitu"/>
    <w:link w:val="Nagwek1"/>
    <w:rsid w:val="005858B3"/>
    <w:rPr>
      <w:rFonts w:asciiTheme="majorHAnsi" w:eastAsiaTheme="majorEastAsia" w:hAnsiTheme="majorHAnsi" w:cstheme="majorBidi"/>
      <w:b/>
      <w:bCs/>
      <w:color w:val="365F91" w:themeColor="accent1" w:themeShade="BF"/>
      <w:sz w:val="28"/>
      <w:szCs w:val="28"/>
      <w:lang w:eastAsia="en-US"/>
    </w:rPr>
  </w:style>
  <w:style w:type="paragraph" w:styleId="Nagwekspisutreci">
    <w:name w:val="TOC Heading"/>
    <w:basedOn w:val="Nagwek1"/>
    <w:next w:val="Normalny"/>
    <w:uiPriority w:val="39"/>
    <w:semiHidden/>
    <w:unhideWhenUsed/>
    <w:qFormat/>
    <w:rsid w:val="005858B3"/>
    <w:pPr>
      <w:outlineLvl w:val="9"/>
    </w:pPr>
    <w:rPr>
      <w:lang w:eastAsia="pl-PL"/>
    </w:rPr>
  </w:style>
  <w:style w:type="character" w:styleId="Odwoaniedelikatne">
    <w:name w:val="Subtle Reference"/>
    <w:basedOn w:val="Domylnaczcionkaakapitu"/>
    <w:uiPriority w:val="31"/>
    <w:qFormat/>
    <w:rsid w:val="005858B3"/>
    <w:rPr>
      <w:smallCaps/>
      <w:color w:val="C0504D" w:themeColor="accent2"/>
      <w:u w:val="single"/>
    </w:rPr>
  </w:style>
  <w:style w:type="paragraph" w:styleId="Spistreci1">
    <w:name w:val="toc 1"/>
    <w:basedOn w:val="Normalny"/>
    <w:next w:val="Normalny"/>
    <w:autoRedefine/>
    <w:uiPriority w:val="39"/>
    <w:qFormat/>
    <w:locked/>
    <w:rsid w:val="005858B3"/>
    <w:pPr>
      <w:spacing w:after="100"/>
    </w:pPr>
  </w:style>
  <w:style w:type="character" w:styleId="Hipercze">
    <w:name w:val="Hyperlink"/>
    <w:basedOn w:val="Domylnaczcionkaakapitu"/>
    <w:uiPriority w:val="99"/>
    <w:unhideWhenUsed/>
    <w:rsid w:val="005858B3"/>
    <w:rPr>
      <w:color w:val="0000FF" w:themeColor="hyperlink"/>
      <w:u w:val="single"/>
    </w:rPr>
  </w:style>
  <w:style w:type="paragraph" w:styleId="Spistreci2">
    <w:name w:val="toc 2"/>
    <w:basedOn w:val="Normalny"/>
    <w:next w:val="Normalny"/>
    <w:autoRedefine/>
    <w:uiPriority w:val="39"/>
    <w:unhideWhenUsed/>
    <w:qFormat/>
    <w:locked/>
    <w:rsid w:val="001959A6"/>
    <w:pPr>
      <w:tabs>
        <w:tab w:val="left" w:pos="660"/>
        <w:tab w:val="right" w:leader="dot" w:pos="9062"/>
      </w:tabs>
      <w:spacing w:after="100"/>
      <w:ind w:left="220"/>
    </w:pPr>
    <w:rPr>
      <w:rFonts w:ascii="Arial" w:eastAsiaTheme="minorEastAsia" w:hAnsi="Arial" w:cs="Arial"/>
      <w:noProof/>
      <w:lang w:eastAsia="ko-KR"/>
    </w:rPr>
  </w:style>
  <w:style w:type="paragraph" w:styleId="Spistreci3">
    <w:name w:val="toc 3"/>
    <w:basedOn w:val="Normalny"/>
    <w:next w:val="Normalny"/>
    <w:autoRedefine/>
    <w:uiPriority w:val="39"/>
    <w:unhideWhenUsed/>
    <w:qFormat/>
    <w:locked/>
    <w:rsid w:val="008E5794"/>
    <w:pPr>
      <w:tabs>
        <w:tab w:val="left" w:pos="880"/>
        <w:tab w:val="right" w:leader="dot" w:pos="9062"/>
      </w:tabs>
      <w:spacing w:after="100"/>
      <w:ind w:left="440"/>
      <w:jc w:val="center"/>
    </w:pPr>
    <w:rPr>
      <w:rFonts w:asciiTheme="minorHAnsi" w:eastAsiaTheme="minorEastAsia" w:hAnsiTheme="minorHAnsi" w:cstheme="minorBidi"/>
      <w:lang w:eastAsia="ko-KR"/>
    </w:rPr>
  </w:style>
  <w:style w:type="paragraph" w:styleId="Podtytu">
    <w:name w:val="Subtitle"/>
    <w:basedOn w:val="Normalny"/>
    <w:next w:val="Normalny"/>
    <w:link w:val="PodtytuZnak"/>
    <w:qFormat/>
    <w:locked/>
    <w:rsid w:val="00DC3F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DC3FA1"/>
    <w:rPr>
      <w:rFonts w:asciiTheme="majorHAnsi" w:eastAsiaTheme="majorEastAsia" w:hAnsiTheme="majorHAnsi" w:cstheme="majorBidi"/>
      <w:i/>
      <w:iCs/>
      <w:color w:val="4F81BD" w:themeColor="accent1"/>
      <w:spacing w:val="15"/>
      <w:sz w:val="24"/>
      <w:szCs w:val="24"/>
      <w:lang w:eastAsia="en-US"/>
    </w:rPr>
  </w:style>
  <w:style w:type="character" w:customStyle="1" w:styleId="Nagwek2Znak">
    <w:name w:val="Nagłówek 2 Znak"/>
    <w:basedOn w:val="Domylnaczcionkaakapitu"/>
    <w:link w:val="Nagwek2"/>
    <w:rsid w:val="00564CB3"/>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rsid w:val="008F135F"/>
    <w:rPr>
      <w:rFonts w:asciiTheme="majorHAnsi" w:eastAsiaTheme="majorEastAsia" w:hAnsiTheme="majorHAnsi" w:cstheme="majorBidi"/>
      <w:b/>
      <w:bCs/>
      <w:color w:val="4F81BD" w:themeColor="accent1"/>
      <w:lang w:eastAsia="en-US"/>
    </w:rPr>
  </w:style>
  <w:style w:type="character" w:styleId="Uwydatnienie">
    <w:name w:val="Emphasis"/>
    <w:basedOn w:val="Domylnaczcionkaakapitu"/>
    <w:uiPriority w:val="20"/>
    <w:qFormat/>
    <w:locked/>
    <w:rsid w:val="009B3D2B"/>
    <w:rPr>
      <w:i/>
      <w:iCs/>
    </w:rPr>
  </w:style>
  <w:style w:type="character" w:customStyle="1" w:styleId="markedcontent">
    <w:name w:val="markedcontent"/>
    <w:basedOn w:val="Domylnaczcionkaakapitu"/>
    <w:rsid w:val="0006309C"/>
  </w:style>
  <w:style w:type="character" w:customStyle="1" w:styleId="Bodytext5">
    <w:name w:val="Body text|5_"/>
    <w:basedOn w:val="Domylnaczcionkaakapitu"/>
    <w:link w:val="Bodytext51"/>
    <w:rsid w:val="00095984"/>
    <w:rPr>
      <w:rFonts w:cs="Calibri"/>
      <w:sz w:val="20"/>
      <w:szCs w:val="20"/>
      <w:shd w:val="clear" w:color="auto" w:fill="FFFFFF"/>
    </w:rPr>
  </w:style>
  <w:style w:type="paragraph" w:customStyle="1" w:styleId="Bodytext51">
    <w:name w:val="Body text|51"/>
    <w:basedOn w:val="Normalny"/>
    <w:link w:val="Bodytext5"/>
    <w:rsid w:val="00095984"/>
    <w:pPr>
      <w:widowControl w:val="0"/>
      <w:shd w:val="clear" w:color="auto" w:fill="FFFFFF"/>
      <w:spacing w:after="0" w:line="365" w:lineRule="exact"/>
      <w:jc w:val="both"/>
    </w:pPr>
    <w:rPr>
      <w:rFonts w:cs="Calibri"/>
      <w:sz w:val="20"/>
      <w:szCs w:val="20"/>
      <w:lang w:eastAsia="pl-PL"/>
    </w:rPr>
  </w:style>
  <w:style w:type="paragraph" w:customStyle="1" w:styleId="Normalny1">
    <w:name w:val="Normalny1"/>
    <w:uiPriority w:val="99"/>
    <w:rsid w:val="00997F86"/>
    <w:rPr>
      <w:rFonts w:ascii="Times New Roman" w:hAnsi="Times New Roman"/>
      <w:color w:val="000000"/>
      <w:sz w:val="24"/>
      <w:szCs w:val="20"/>
    </w:rPr>
  </w:style>
  <w:style w:type="character" w:customStyle="1" w:styleId="AkapitzlistZnak">
    <w:name w:val="Akapit z listą Znak"/>
    <w:link w:val="Akapitzlist"/>
    <w:uiPriority w:val="34"/>
    <w:locked/>
    <w:rsid w:val="00997F86"/>
    <w:rPr>
      <w:lang w:eastAsia="en-US"/>
    </w:rPr>
  </w:style>
  <w:style w:type="character" w:customStyle="1" w:styleId="Nagwek4Znak">
    <w:name w:val="Nagłówek 4 Znak"/>
    <w:basedOn w:val="Domylnaczcionkaakapitu"/>
    <w:link w:val="Nagwek4"/>
    <w:rsid w:val="00960B92"/>
    <w:rPr>
      <w:rFonts w:asciiTheme="majorHAnsi" w:eastAsiaTheme="majorEastAsia" w:hAnsiTheme="majorHAnsi" w:cstheme="majorBidi"/>
      <w:b/>
      <w:bCs/>
      <w:i/>
      <w:iCs/>
      <w:color w:val="4F81BD" w:themeColor="accent1"/>
      <w:lang w:eastAsia="en-US"/>
    </w:rPr>
  </w:style>
  <w:style w:type="paragraph" w:customStyle="1" w:styleId="USTustnpkodeksu">
    <w:name w:val="UST(§) – ust. (§ np. kodeksu)"/>
    <w:basedOn w:val="ARTartustawynprozporzdzenia"/>
    <w:uiPriority w:val="12"/>
    <w:qFormat/>
    <w:rsid w:val="00A8022F"/>
    <w:pPr>
      <w:spacing w:before="0"/>
    </w:pPr>
    <w:rPr>
      <w:bCs/>
    </w:rPr>
  </w:style>
  <w:style w:type="paragraph" w:customStyle="1" w:styleId="PKTpunkt">
    <w:name w:val="PKT – punkt"/>
    <w:uiPriority w:val="13"/>
    <w:qFormat/>
    <w:rsid w:val="00A8022F"/>
    <w:pPr>
      <w:spacing w:line="360" w:lineRule="auto"/>
      <w:ind w:left="510" w:hanging="510"/>
      <w:jc w:val="both"/>
    </w:pPr>
    <w:rPr>
      <w:rFonts w:ascii="Times" w:eastAsia="Times New Roman" w:hAnsi="Times" w:cs="Arial"/>
      <w:bCs/>
      <w:sz w:val="24"/>
      <w:szCs w:val="20"/>
    </w:rPr>
  </w:style>
  <w:style w:type="paragraph" w:customStyle="1" w:styleId="LITlitera">
    <w:name w:val="LIT – litera"/>
    <w:basedOn w:val="PKTpunkt"/>
    <w:uiPriority w:val="14"/>
    <w:qFormat/>
    <w:rsid w:val="00A8022F"/>
    <w:pPr>
      <w:ind w:left="986" w:hanging="476"/>
    </w:pPr>
  </w:style>
  <w:style w:type="paragraph" w:customStyle="1" w:styleId="CZWSPLITczwsplnaliter">
    <w:name w:val="CZ_WSP_LIT – część wspólna liter"/>
    <w:basedOn w:val="LITlitera"/>
    <w:next w:val="USTustnpkodeksu"/>
    <w:uiPriority w:val="17"/>
    <w:qFormat/>
    <w:rsid w:val="00A8022F"/>
    <w:pPr>
      <w:ind w:left="510" w:firstLine="0"/>
    </w:pPr>
    <w:rPr>
      <w:szCs w:val="24"/>
    </w:rPr>
  </w:style>
  <w:style w:type="character" w:customStyle="1" w:styleId="Ppogrubienie">
    <w:name w:val="_P_ – pogrubienie"/>
    <w:uiPriority w:val="1"/>
    <w:qFormat/>
    <w:rsid w:val="00A8022F"/>
    <w:rPr>
      <w:b/>
    </w:rPr>
  </w:style>
  <w:style w:type="character" w:customStyle="1" w:styleId="ARTartustawynprozporzdzeniaZnak">
    <w:name w:val="ART(§) – art. ustawy (§ np. rozporządzenia) Znak"/>
    <w:link w:val="ARTartustawynprozporzdzenia"/>
    <w:uiPriority w:val="11"/>
    <w:locked/>
    <w:rsid w:val="00A8022F"/>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706">
      <w:bodyDiv w:val="1"/>
      <w:marLeft w:val="0"/>
      <w:marRight w:val="0"/>
      <w:marTop w:val="0"/>
      <w:marBottom w:val="0"/>
      <w:divBdr>
        <w:top w:val="none" w:sz="0" w:space="0" w:color="auto"/>
        <w:left w:val="none" w:sz="0" w:space="0" w:color="auto"/>
        <w:bottom w:val="none" w:sz="0" w:space="0" w:color="auto"/>
        <w:right w:val="none" w:sz="0" w:space="0" w:color="auto"/>
      </w:divBdr>
    </w:div>
    <w:div w:id="104233843">
      <w:bodyDiv w:val="1"/>
      <w:marLeft w:val="0"/>
      <w:marRight w:val="0"/>
      <w:marTop w:val="0"/>
      <w:marBottom w:val="0"/>
      <w:divBdr>
        <w:top w:val="none" w:sz="0" w:space="0" w:color="auto"/>
        <w:left w:val="none" w:sz="0" w:space="0" w:color="auto"/>
        <w:bottom w:val="none" w:sz="0" w:space="0" w:color="auto"/>
        <w:right w:val="none" w:sz="0" w:space="0" w:color="auto"/>
      </w:divBdr>
    </w:div>
    <w:div w:id="174195360">
      <w:marLeft w:val="0"/>
      <w:marRight w:val="0"/>
      <w:marTop w:val="0"/>
      <w:marBottom w:val="0"/>
      <w:divBdr>
        <w:top w:val="none" w:sz="0" w:space="0" w:color="auto"/>
        <w:left w:val="none" w:sz="0" w:space="0" w:color="auto"/>
        <w:bottom w:val="none" w:sz="0" w:space="0" w:color="auto"/>
        <w:right w:val="none" w:sz="0" w:space="0" w:color="auto"/>
      </w:divBdr>
    </w:div>
    <w:div w:id="459492102">
      <w:bodyDiv w:val="1"/>
      <w:marLeft w:val="0"/>
      <w:marRight w:val="0"/>
      <w:marTop w:val="0"/>
      <w:marBottom w:val="0"/>
      <w:divBdr>
        <w:top w:val="none" w:sz="0" w:space="0" w:color="auto"/>
        <w:left w:val="none" w:sz="0" w:space="0" w:color="auto"/>
        <w:bottom w:val="none" w:sz="0" w:space="0" w:color="auto"/>
        <w:right w:val="none" w:sz="0" w:space="0" w:color="auto"/>
      </w:divBdr>
      <w:divsChild>
        <w:div w:id="399913740">
          <w:marLeft w:val="0"/>
          <w:marRight w:val="0"/>
          <w:marTop w:val="0"/>
          <w:marBottom w:val="0"/>
          <w:divBdr>
            <w:top w:val="none" w:sz="0" w:space="0" w:color="auto"/>
            <w:left w:val="none" w:sz="0" w:space="0" w:color="auto"/>
            <w:bottom w:val="none" w:sz="0" w:space="0" w:color="auto"/>
            <w:right w:val="none" w:sz="0" w:space="0" w:color="auto"/>
          </w:divBdr>
        </w:div>
        <w:div w:id="507410731">
          <w:marLeft w:val="0"/>
          <w:marRight w:val="0"/>
          <w:marTop w:val="0"/>
          <w:marBottom w:val="0"/>
          <w:divBdr>
            <w:top w:val="none" w:sz="0" w:space="0" w:color="auto"/>
            <w:left w:val="none" w:sz="0" w:space="0" w:color="auto"/>
            <w:bottom w:val="none" w:sz="0" w:space="0" w:color="auto"/>
            <w:right w:val="none" w:sz="0" w:space="0" w:color="auto"/>
          </w:divBdr>
        </w:div>
        <w:div w:id="521475533">
          <w:marLeft w:val="0"/>
          <w:marRight w:val="0"/>
          <w:marTop w:val="0"/>
          <w:marBottom w:val="0"/>
          <w:divBdr>
            <w:top w:val="none" w:sz="0" w:space="0" w:color="auto"/>
            <w:left w:val="none" w:sz="0" w:space="0" w:color="auto"/>
            <w:bottom w:val="none" w:sz="0" w:space="0" w:color="auto"/>
            <w:right w:val="none" w:sz="0" w:space="0" w:color="auto"/>
          </w:divBdr>
        </w:div>
        <w:div w:id="530608113">
          <w:marLeft w:val="0"/>
          <w:marRight w:val="0"/>
          <w:marTop w:val="0"/>
          <w:marBottom w:val="0"/>
          <w:divBdr>
            <w:top w:val="none" w:sz="0" w:space="0" w:color="auto"/>
            <w:left w:val="none" w:sz="0" w:space="0" w:color="auto"/>
            <w:bottom w:val="none" w:sz="0" w:space="0" w:color="auto"/>
            <w:right w:val="none" w:sz="0" w:space="0" w:color="auto"/>
          </w:divBdr>
        </w:div>
        <w:div w:id="615135652">
          <w:marLeft w:val="0"/>
          <w:marRight w:val="0"/>
          <w:marTop w:val="0"/>
          <w:marBottom w:val="0"/>
          <w:divBdr>
            <w:top w:val="none" w:sz="0" w:space="0" w:color="auto"/>
            <w:left w:val="none" w:sz="0" w:space="0" w:color="auto"/>
            <w:bottom w:val="none" w:sz="0" w:space="0" w:color="auto"/>
            <w:right w:val="none" w:sz="0" w:space="0" w:color="auto"/>
          </w:divBdr>
        </w:div>
        <w:div w:id="646325716">
          <w:marLeft w:val="0"/>
          <w:marRight w:val="0"/>
          <w:marTop w:val="0"/>
          <w:marBottom w:val="0"/>
          <w:divBdr>
            <w:top w:val="none" w:sz="0" w:space="0" w:color="auto"/>
            <w:left w:val="none" w:sz="0" w:space="0" w:color="auto"/>
            <w:bottom w:val="none" w:sz="0" w:space="0" w:color="auto"/>
            <w:right w:val="none" w:sz="0" w:space="0" w:color="auto"/>
          </w:divBdr>
        </w:div>
        <w:div w:id="662777633">
          <w:marLeft w:val="0"/>
          <w:marRight w:val="0"/>
          <w:marTop w:val="0"/>
          <w:marBottom w:val="0"/>
          <w:divBdr>
            <w:top w:val="none" w:sz="0" w:space="0" w:color="auto"/>
            <w:left w:val="none" w:sz="0" w:space="0" w:color="auto"/>
            <w:bottom w:val="none" w:sz="0" w:space="0" w:color="auto"/>
            <w:right w:val="none" w:sz="0" w:space="0" w:color="auto"/>
          </w:divBdr>
        </w:div>
        <w:div w:id="808550022">
          <w:marLeft w:val="0"/>
          <w:marRight w:val="0"/>
          <w:marTop w:val="0"/>
          <w:marBottom w:val="0"/>
          <w:divBdr>
            <w:top w:val="none" w:sz="0" w:space="0" w:color="auto"/>
            <w:left w:val="none" w:sz="0" w:space="0" w:color="auto"/>
            <w:bottom w:val="none" w:sz="0" w:space="0" w:color="auto"/>
            <w:right w:val="none" w:sz="0" w:space="0" w:color="auto"/>
          </w:divBdr>
        </w:div>
        <w:div w:id="991760966">
          <w:marLeft w:val="0"/>
          <w:marRight w:val="0"/>
          <w:marTop w:val="0"/>
          <w:marBottom w:val="0"/>
          <w:divBdr>
            <w:top w:val="none" w:sz="0" w:space="0" w:color="auto"/>
            <w:left w:val="none" w:sz="0" w:space="0" w:color="auto"/>
            <w:bottom w:val="none" w:sz="0" w:space="0" w:color="auto"/>
            <w:right w:val="none" w:sz="0" w:space="0" w:color="auto"/>
          </w:divBdr>
        </w:div>
        <w:div w:id="1380394068">
          <w:marLeft w:val="0"/>
          <w:marRight w:val="0"/>
          <w:marTop w:val="0"/>
          <w:marBottom w:val="0"/>
          <w:divBdr>
            <w:top w:val="none" w:sz="0" w:space="0" w:color="auto"/>
            <w:left w:val="none" w:sz="0" w:space="0" w:color="auto"/>
            <w:bottom w:val="none" w:sz="0" w:space="0" w:color="auto"/>
            <w:right w:val="none" w:sz="0" w:space="0" w:color="auto"/>
          </w:divBdr>
        </w:div>
        <w:div w:id="1390304783">
          <w:marLeft w:val="0"/>
          <w:marRight w:val="0"/>
          <w:marTop w:val="0"/>
          <w:marBottom w:val="0"/>
          <w:divBdr>
            <w:top w:val="none" w:sz="0" w:space="0" w:color="auto"/>
            <w:left w:val="none" w:sz="0" w:space="0" w:color="auto"/>
            <w:bottom w:val="none" w:sz="0" w:space="0" w:color="auto"/>
            <w:right w:val="none" w:sz="0" w:space="0" w:color="auto"/>
          </w:divBdr>
        </w:div>
        <w:div w:id="1571619018">
          <w:marLeft w:val="0"/>
          <w:marRight w:val="0"/>
          <w:marTop w:val="0"/>
          <w:marBottom w:val="0"/>
          <w:divBdr>
            <w:top w:val="none" w:sz="0" w:space="0" w:color="auto"/>
            <w:left w:val="none" w:sz="0" w:space="0" w:color="auto"/>
            <w:bottom w:val="none" w:sz="0" w:space="0" w:color="auto"/>
            <w:right w:val="none" w:sz="0" w:space="0" w:color="auto"/>
          </w:divBdr>
        </w:div>
        <w:div w:id="1572693982">
          <w:marLeft w:val="0"/>
          <w:marRight w:val="0"/>
          <w:marTop w:val="0"/>
          <w:marBottom w:val="0"/>
          <w:divBdr>
            <w:top w:val="none" w:sz="0" w:space="0" w:color="auto"/>
            <w:left w:val="none" w:sz="0" w:space="0" w:color="auto"/>
            <w:bottom w:val="none" w:sz="0" w:space="0" w:color="auto"/>
            <w:right w:val="none" w:sz="0" w:space="0" w:color="auto"/>
          </w:divBdr>
        </w:div>
        <w:div w:id="1612542631">
          <w:marLeft w:val="0"/>
          <w:marRight w:val="0"/>
          <w:marTop w:val="0"/>
          <w:marBottom w:val="0"/>
          <w:divBdr>
            <w:top w:val="none" w:sz="0" w:space="0" w:color="auto"/>
            <w:left w:val="none" w:sz="0" w:space="0" w:color="auto"/>
            <w:bottom w:val="none" w:sz="0" w:space="0" w:color="auto"/>
            <w:right w:val="none" w:sz="0" w:space="0" w:color="auto"/>
          </w:divBdr>
        </w:div>
        <w:div w:id="1687050364">
          <w:marLeft w:val="0"/>
          <w:marRight w:val="0"/>
          <w:marTop w:val="0"/>
          <w:marBottom w:val="0"/>
          <w:divBdr>
            <w:top w:val="none" w:sz="0" w:space="0" w:color="auto"/>
            <w:left w:val="none" w:sz="0" w:space="0" w:color="auto"/>
            <w:bottom w:val="none" w:sz="0" w:space="0" w:color="auto"/>
            <w:right w:val="none" w:sz="0" w:space="0" w:color="auto"/>
          </w:divBdr>
        </w:div>
      </w:divsChild>
    </w:div>
    <w:div w:id="578948512">
      <w:bodyDiv w:val="1"/>
      <w:marLeft w:val="0"/>
      <w:marRight w:val="0"/>
      <w:marTop w:val="0"/>
      <w:marBottom w:val="0"/>
      <w:divBdr>
        <w:top w:val="none" w:sz="0" w:space="0" w:color="auto"/>
        <w:left w:val="none" w:sz="0" w:space="0" w:color="auto"/>
        <w:bottom w:val="none" w:sz="0" w:space="0" w:color="auto"/>
        <w:right w:val="none" w:sz="0" w:space="0" w:color="auto"/>
      </w:divBdr>
      <w:divsChild>
        <w:div w:id="96216783">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247926320">
          <w:marLeft w:val="0"/>
          <w:marRight w:val="0"/>
          <w:marTop w:val="0"/>
          <w:marBottom w:val="0"/>
          <w:divBdr>
            <w:top w:val="none" w:sz="0" w:space="0" w:color="auto"/>
            <w:left w:val="none" w:sz="0" w:space="0" w:color="auto"/>
            <w:bottom w:val="none" w:sz="0" w:space="0" w:color="auto"/>
            <w:right w:val="none" w:sz="0" w:space="0" w:color="auto"/>
          </w:divBdr>
        </w:div>
        <w:div w:id="354041160">
          <w:marLeft w:val="0"/>
          <w:marRight w:val="0"/>
          <w:marTop w:val="0"/>
          <w:marBottom w:val="0"/>
          <w:divBdr>
            <w:top w:val="none" w:sz="0" w:space="0" w:color="auto"/>
            <w:left w:val="none" w:sz="0" w:space="0" w:color="auto"/>
            <w:bottom w:val="none" w:sz="0" w:space="0" w:color="auto"/>
            <w:right w:val="none" w:sz="0" w:space="0" w:color="auto"/>
          </w:divBdr>
        </w:div>
        <w:div w:id="552468585">
          <w:marLeft w:val="0"/>
          <w:marRight w:val="0"/>
          <w:marTop w:val="0"/>
          <w:marBottom w:val="0"/>
          <w:divBdr>
            <w:top w:val="none" w:sz="0" w:space="0" w:color="auto"/>
            <w:left w:val="none" w:sz="0" w:space="0" w:color="auto"/>
            <w:bottom w:val="none" w:sz="0" w:space="0" w:color="auto"/>
            <w:right w:val="none" w:sz="0" w:space="0" w:color="auto"/>
          </w:divBdr>
        </w:div>
        <w:div w:id="657348173">
          <w:marLeft w:val="0"/>
          <w:marRight w:val="0"/>
          <w:marTop w:val="0"/>
          <w:marBottom w:val="0"/>
          <w:divBdr>
            <w:top w:val="none" w:sz="0" w:space="0" w:color="auto"/>
            <w:left w:val="none" w:sz="0" w:space="0" w:color="auto"/>
            <w:bottom w:val="none" w:sz="0" w:space="0" w:color="auto"/>
            <w:right w:val="none" w:sz="0" w:space="0" w:color="auto"/>
          </w:divBdr>
        </w:div>
        <w:div w:id="741299486">
          <w:marLeft w:val="0"/>
          <w:marRight w:val="0"/>
          <w:marTop w:val="0"/>
          <w:marBottom w:val="0"/>
          <w:divBdr>
            <w:top w:val="none" w:sz="0" w:space="0" w:color="auto"/>
            <w:left w:val="none" w:sz="0" w:space="0" w:color="auto"/>
            <w:bottom w:val="none" w:sz="0" w:space="0" w:color="auto"/>
            <w:right w:val="none" w:sz="0" w:space="0" w:color="auto"/>
          </w:divBdr>
        </w:div>
        <w:div w:id="1120999301">
          <w:marLeft w:val="0"/>
          <w:marRight w:val="0"/>
          <w:marTop w:val="0"/>
          <w:marBottom w:val="0"/>
          <w:divBdr>
            <w:top w:val="none" w:sz="0" w:space="0" w:color="auto"/>
            <w:left w:val="none" w:sz="0" w:space="0" w:color="auto"/>
            <w:bottom w:val="none" w:sz="0" w:space="0" w:color="auto"/>
            <w:right w:val="none" w:sz="0" w:space="0" w:color="auto"/>
          </w:divBdr>
        </w:div>
        <w:div w:id="1313020544">
          <w:marLeft w:val="0"/>
          <w:marRight w:val="0"/>
          <w:marTop w:val="0"/>
          <w:marBottom w:val="0"/>
          <w:divBdr>
            <w:top w:val="none" w:sz="0" w:space="0" w:color="auto"/>
            <w:left w:val="none" w:sz="0" w:space="0" w:color="auto"/>
            <w:bottom w:val="none" w:sz="0" w:space="0" w:color="auto"/>
            <w:right w:val="none" w:sz="0" w:space="0" w:color="auto"/>
          </w:divBdr>
        </w:div>
        <w:div w:id="1331564269">
          <w:marLeft w:val="0"/>
          <w:marRight w:val="0"/>
          <w:marTop w:val="0"/>
          <w:marBottom w:val="0"/>
          <w:divBdr>
            <w:top w:val="none" w:sz="0" w:space="0" w:color="auto"/>
            <w:left w:val="none" w:sz="0" w:space="0" w:color="auto"/>
            <w:bottom w:val="none" w:sz="0" w:space="0" w:color="auto"/>
            <w:right w:val="none" w:sz="0" w:space="0" w:color="auto"/>
          </w:divBdr>
        </w:div>
        <w:div w:id="1352876030">
          <w:marLeft w:val="0"/>
          <w:marRight w:val="0"/>
          <w:marTop w:val="0"/>
          <w:marBottom w:val="0"/>
          <w:divBdr>
            <w:top w:val="none" w:sz="0" w:space="0" w:color="auto"/>
            <w:left w:val="none" w:sz="0" w:space="0" w:color="auto"/>
            <w:bottom w:val="none" w:sz="0" w:space="0" w:color="auto"/>
            <w:right w:val="none" w:sz="0" w:space="0" w:color="auto"/>
          </w:divBdr>
        </w:div>
        <w:div w:id="1416436238">
          <w:marLeft w:val="0"/>
          <w:marRight w:val="0"/>
          <w:marTop w:val="0"/>
          <w:marBottom w:val="0"/>
          <w:divBdr>
            <w:top w:val="none" w:sz="0" w:space="0" w:color="auto"/>
            <w:left w:val="none" w:sz="0" w:space="0" w:color="auto"/>
            <w:bottom w:val="none" w:sz="0" w:space="0" w:color="auto"/>
            <w:right w:val="none" w:sz="0" w:space="0" w:color="auto"/>
          </w:divBdr>
        </w:div>
        <w:div w:id="1621447920">
          <w:marLeft w:val="0"/>
          <w:marRight w:val="0"/>
          <w:marTop w:val="0"/>
          <w:marBottom w:val="0"/>
          <w:divBdr>
            <w:top w:val="none" w:sz="0" w:space="0" w:color="auto"/>
            <w:left w:val="none" w:sz="0" w:space="0" w:color="auto"/>
            <w:bottom w:val="none" w:sz="0" w:space="0" w:color="auto"/>
            <w:right w:val="none" w:sz="0" w:space="0" w:color="auto"/>
          </w:divBdr>
        </w:div>
        <w:div w:id="1656061286">
          <w:marLeft w:val="0"/>
          <w:marRight w:val="0"/>
          <w:marTop w:val="0"/>
          <w:marBottom w:val="0"/>
          <w:divBdr>
            <w:top w:val="none" w:sz="0" w:space="0" w:color="auto"/>
            <w:left w:val="none" w:sz="0" w:space="0" w:color="auto"/>
            <w:bottom w:val="none" w:sz="0" w:space="0" w:color="auto"/>
            <w:right w:val="none" w:sz="0" w:space="0" w:color="auto"/>
          </w:divBdr>
        </w:div>
        <w:div w:id="1721585564">
          <w:marLeft w:val="0"/>
          <w:marRight w:val="0"/>
          <w:marTop w:val="0"/>
          <w:marBottom w:val="0"/>
          <w:divBdr>
            <w:top w:val="none" w:sz="0" w:space="0" w:color="auto"/>
            <w:left w:val="none" w:sz="0" w:space="0" w:color="auto"/>
            <w:bottom w:val="none" w:sz="0" w:space="0" w:color="auto"/>
            <w:right w:val="none" w:sz="0" w:space="0" w:color="auto"/>
          </w:divBdr>
        </w:div>
        <w:div w:id="1965381853">
          <w:marLeft w:val="0"/>
          <w:marRight w:val="0"/>
          <w:marTop w:val="0"/>
          <w:marBottom w:val="0"/>
          <w:divBdr>
            <w:top w:val="none" w:sz="0" w:space="0" w:color="auto"/>
            <w:left w:val="none" w:sz="0" w:space="0" w:color="auto"/>
            <w:bottom w:val="none" w:sz="0" w:space="0" w:color="auto"/>
            <w:right w:val="none" w:sz="0" w:space="0" w:color="auto"/>
          </w:divBdr>
        </w:div>
        <w:div w:id="2065563961">
          <w:marLeft w:val="0"/>
          <w:marRight w:val="0"/>
          <w:marTop w:val="0"/>
          <w:marBottom w:val="0"/>
          <w:divBdr>
            <w:top w:val="none" w:sz="0" w:space="0" w:color="auto"/>
            <w:left w:val="none" w:sz="0" w:space="0" w:color="auto"/>
            <w:bottom w:val="none" w:sz="0" w:space="0" w:color="auto"/>
            <w:right w:val="none" w:sz="0" w:space="0" w:color="auto"/>
          </w:divBdr>
        </w:div>
      </w:divsChild>
    </w:div>
    <w:div w:id="706872031">
      <w:bodyDiv w:val="1"/>
      <w:marLeft w:val="0"/>
      <w:marRight w:val="0"/>
      <w:marTop w:val="0"/>
      <w:marBottom w:val="0"/>
      <w:divBdr>
        <w:top w:val="none" w:sz="0" w:space="0" w:color="auto"/>
        <w:left w:val="none" w:sz="0" w:space="0" w:color="auto"/>
        <w:bottom w:val="none" w:sz="0" w:space="0" w:color="auto"/>
        <w:right w:val="none" w:sz="0" w:space="0" w:color="auto"/>
      </w:divBdr>
      <w:divsChild>
        <w:div w:id="193884862">
          <w:marLeft w:val="0"/>
          <w:marRight w:val="0"/>
          <w:marTop w:val="0"/>
          <w:marBottom w:val="0"/>
          <w:divBdr>
            <w:top w:val="none" w:sz="0" w:space="0" w:color="auto"/>
            <w:left w:val="none" w:sz="0" w:space="0" w:color="auto"/>
            <w:bottom w:val="none" w:sz="0" w:space="0" w:color="auto"/>
            <w:right w:val="none" w:sz="0" w:space="0" w:color="auto"/>
          </w:divBdr>
        </w:div>
        <w:div w:id="203835728">
          <w:marLeft w:val="0"/>
          <w:marRight w:val="0"/>
          <w:marTop w:val="0"/>
          <w:marBottom w:val="0"/>
          <w:divBdr>
            <w:top w:val="none" w:sz="0" w:space="0" w:color="auto"/>
            <w:left w:val="none" w:sz="0" w:space="0" w:color="auto"/>
            <w:bottom w:val="none" w:sz="0" w:space="0" w:color="auto"/>
            <w:right w:val="none" w:sz="0" w:space="0" w:color="auto"/>
          </w:divBdr>
        </w:div>
        <w:div w:id="369577171">
          <w:marLeft w:val="0"/>
          <w:marRight w:val="0"/>
          <w:marTop w:val="0"/>
          <w:marBottom w:val="0"/>
          <w:divBdr>
            <w:top w:val="none" w:sz="0" w:space="0" w:color="auto"/>
            <w:left w:val="none" w:sz="0" w:space="0" w:color="auto"/>
            <w:bottom w:val="none" w:sz="0" w:space="0" w:color="auto"/>
            <w:right w:val="none" w:sz="0" w:space="0" w:color="auto"/>
          </w:divBdr>
        </w:div>
        <w:div w:id="383213982">
          <w:marLeft w:val="0"/>
          <w:marRight w:val="0"/>
          <w:marTop w:val="0"/>
          <w:marBottom w:val="0"/>
          <w:divBdr>
            <w:top w:val="none" w:sz="0" w:space="0" w:color="auto"/>
            <w:left w:val="none" w:sz="0" w:space="0" w:color="auto"/>
            <w:bottom w:val="none" w:sz="0" w:space="0" w:color="auto"/>
            <w:right w:val="none" w:sz="0" w:space="0" w:color="auto"/>
          </w:divBdr>
        </w:div>
        <w:div w:id="445655658">
          <w:marLeft w:val="0"/>
          <w:marRight w:val="0"/>
          <w:marTop w:val="0"/>
          <w:marBottom w:val="0"/>
          <w:divBdr>
            <w:top w:val="none" w:sz="0" w:space="0" w:color="auto"/>
            <w:left w:val="none" w:sz="0" w:space="0" w:color="auto"/>
            <w:bottom w:val="none" w:sz="0" w:space="0" w:color="auto"/>
            <w:right w:val="none" w:sz="0" w:space="0" w:color="auto"/>
          </w:divBdr>
        </w:div>
        <w:div w:id="499392895">
          <w:marLeft w:val="0"/>
          <w:marRight w:val="0"/>
          <w:marTop w:val="0"/>
          <w:marBottom w:val="0"/>
          <w:divBdr>
            <w:top w:val="none" w:sz="0" w:space="0" w:color="auto"/>
            <w:left w:val="none" w:sz="0" w:space="0" w:color="auto"/>
            <w:bottom w:val="none" w:sz="0" w:space="0" w:color="auto"/>
            <w:right w:val="none" w:sz="0" w:space="0" w:color="auto"/>
          </w:divBdr>
        </w:div>
        <w:div w:id="533351331">
          <w:marLeft w:val="0"/>
          <w:marRight w:val="0"/>
          <w:marTop w:val="0"/>
          <w:marBottom w:val="0"/>
          <w:divBdr>
            <w:top w:val="none" w:sz="0" w:space="0" w:color="auto"/>
            <w:left w:val="none" w:sz="0" w:space="0" w:color="auto"/>
            <w:bottom w:val="none" w:sz="0" w:space="0" w:color="auto"/>
            <w:right w:val="none" w:sz="0" w:space="0" w:color="auto"/>
          </w:divBdr>
        </w:div>
        <w:div w:id="627515590">
          <w:marLeft w:val="0"/>
          <w:marRight w:val="0"/>
          <w:marTop w:val="0"/>
          <w:marBottom w:val="0"/>
          <w:divBdr>
            <w:top w:val="none" w:sz="0" w:space="0" w:color="auto"/>
            <w:left w:val="none" w:sz="0" w:space="0" w:color="auto"/>
            <w:bottom w:val="none" w:sz="0" w:space="0" w:color="auto"/>
            <w:right w:val="none" w:sz="0" w:space="0" w:color="auto"/>
          </w:divBdr>
        </w:div>
        <w:div w:id="1094131366">
          <w:marLeft w:val="0"/>
          <w:marRight w:val="0"/>
          <w:marTop w:val="0"/>
          <w:marBottom w:val="0"/>
          <w:divBdr>
            <w:top w:val="none" w:sz="0" w:space="0" w:color="auto"/>
            <w:left w:val="none" w:sz="0" w:space="0" w:color="auto"/>
            <w:bottom w:val="none" w:sz="0" w:space="0" w:color="auto"/>
            <w:right w:val="none" w:sz="0" w:space="0" w:color="auto"/>
          </w:divBdr>
        </w:div>
        <w:div w:id="1143080235">
          <w:marLeft w:val="0"/>
          <w:marRight w:val="0"/>
          <w:marTop w:val="0"/>
          <w:marBottom w:val="0"/>
          <w:divBdr>
            <w:top w:val="none" w:sz="0" w:space="0" w:color="auto"/>
            <w:left w:val="none" w:sz="0" w:space="0" w:color="auto"/>
            <w:bottom w:val="none" w:sz="0" w:space="0" w:color="auto"/>
            <w:right w:val="none" w:sz="0" w:space="0" w:color="auto"/>
          </w:divBdr>
        </w:div>
        <w:div w:id="1280720483">
          <w:marLeft w:val="0"/>
          <w:marRight w:val="0"/>
          <w:marTop w:val="0"/>
          <w:marBottom w:val="0"/>
          <w:divBdr>
            <w:top w:val="none" w:sz="0" w:space="0" w:color="auto"/>
            <w:left w:val="none" w:sz="0" w:space="0" w:color="auto"/>
            <w:bottom w:val="none" w:sz="0" w:space="0" w:color="auto"/>
            <w:right w:val="none" w:sz="0" w:space="0" w:color="auto"/>
          </w:divBdr>
        </w:div>
        <w:div w:id="1334919884">
          <w:marLeft w:val="0"/>
          <w:marRight w:val="0"/>
          <w:marTop w:val="0"/>
          <w:marBottom w:val="0"/>
          <w:divBdr>
            <w:top w:val="none" w:sz="0" w:space="0" w:color="auto"/>
            <w:left w:val="none" w:sz="0" w:space="0" w:color="auto"/>
            <w:bottom w:val="none" w:sz="0" w:space="0" w:color="auto"/>
            <w:right w:val="none" w:sz="0" w:space="0" w:color="auto"/>
          </w:divBdr>
        </w:div>
        <w:div w:id="1340500521">
          <w:marLeft w:val="0"/>
          <w:marRight w:val="0"/>
          <w:marTop w:val="0"/>
          <w:marBottom w:val="0"/>
          <w:divBdr>
            <w:top w:val="none" w:sz="0" w:space="0" w:color="auto"/>
            <w:left w:val="none" w:sz="0" w:space="0" w:color="auto"/>
            <w:bottom w:val="none" w:sz="0" w:space="0" w:color="auto"/>
            <w:right w:val="none" w:sz="0" w:space="0" w:color="auto"/>
          </w:divBdr>
        </w:div>
        <w:div w:id="1473982318">
          <w:marLeft w:val="0"/>
          <w:marRight w:val="0"/>
          <w:marTop w:val="0"/>
          <w:marBottom w:val="0"/>
          <w:divBdr>
            <w:top w:val="none" w:sz="0" w:space="0" w:color="auto"/>
            <w:left w:val="none" w:sz="0" w:space="0" w:color="auto"/>
            <w:bottom w:val="none" w:sz="0" w:space="0" w:color="auto"/>
            <w:right w:val="none" w:sz="0" w:space="0" w:color="auto"/>
          </w:divBdr>
        </w:div>
        <w:div w:id="1491940316">
          <w:marLeft w:val="0"/>
          <w:marRight w:val="0"/>
          <w:marTop w:val="0"/>
          <w:marBottom w:val="0"/>
          <w:divBdr>
            <w:top w:val="none" w:sz="0" w:space="0" w:color="auto"/>
            <w:left w:val="none" w:sz="0" w:space="0" w:color="auto"/>
            <w:bottom w:val="none" w:sz="0" w:space="0" w:color="auto"/>
            <w:right w:val="none" w:sz="0" w:space="0" w:color="auto"/>
          </w:divBdr>
        </w:div>
        <w:div w:id="1538934416">
          <w:marLeft w:val="0"/>
          <w:marRight w:val="0"/>
          <w:marTop w:val="0"/>
          <w:marBottom w:val="0"/>
          <w:divBdr>
            <w:top w:val="none" w:sz="0" w:space="0" w:color="auto"/>
            <w:left w:val="none" w:sz="0" w:space="0" w:color="auto"/>
            <w:bottom w:val="none" w:sz="0" w:space="0" w:color="auto"/>
            <w:right w:val="none" w:sz="0" w:space="0" w:color="auto"/>
          </w:divBdr>
        </w:div>
        <w:div w:id="1850020036">
          <w:marLeft w:val="0"/>
          <w:marRight w:val="0"/>
          <w:marTop w:val="0"/>
          <w:marBottom w:val="0"/>
          <w:divBdr>
            <w:top w:val="none" w:sz="0" w:space="0" w:color="auto"/>
            <w:left w:val="none" w:sz="0" w:space="0" w:color="auto"/>
            <w:bottom w:val="none" w:sz="0" w:space="0" w:color="auto"/>
            <w:right w:val="none" w:sz="0" w:space="0" w:color="auto"/>
          </w:divBdr>
        </w:div>
      </w:divsChild>
    </w:div>
    <w:div w:id="865217455">
      <w:bodyDiv w:val="1"/>
      <w:marLeft w:val="0"/>
      <w:marRight w:val="0"/>
      <w:marTop w:val="0"/>
      <w:marBottom w:val="0"/>
      <w:divBdr>
        <w:top w:val="none" w:sz="0" w:space="0" w:color="auto"/>
        <w:left w:val="none" w:sz="0" w:space="0" w:color="auto"/>
        <w:bottom w:val="none" w:sz="0" w:space="0" w:color="auto"/>
        <w:right w:val="none" w:sz="0" w:space="0" w:color="auto"/>
      </w:divBdr>
      <w:divsChild>
        <w:div w:id="42759674">
          <w:marLeft w:val="0"/>
          <w:marRight w:val="0"/>
          <w:marTop w:val="0"/>
          <w:marBottom w:val="0"/>
          <w:divBdr>
            <w:top w:val="none" w:sz="0" w:space="0" w:color="auto"/>
            <w:left w:val="none" w:sz="0" w:space="0" w:color="auto"/>
            <w:bottom w:val="none" w:sz="0" w:space="0" w:color="auto"/>
            <w:right w:val="none" w:sz="0" w:space="0" w:color="auto"/>
          </w:divBdr>
        </w:div>
        <w:div w:id="116607953">
          <w:marLeft w:val="0"/>
          <w:marRight w:val="0"/>
          <w:marTop w:val="0"/>
          <w:marBottom w:val="0"/>
          <w:divBdr>
            <w:top w:val="none" w:sz="0" w:space="0" w:color="auto"/>
            <w:left w:val="none" w:sz="0" w:space="0" w:color="auto"/>
            <w:bottom w:val="none" w:sz="0" w:space="0" w:color="auto"/>
            <w:right w:val="none" w:sz="0" w:space="0" w:color="auto"/>
          </w:divBdr>
        </w:div>
        <w:div w:id="117576984">
          <w:marLeft w:val="0"/>
          <w:marRight w:val="0"/>
          <w:marTop w:val="0"/>
          <w:marBottom w:val="0"/>
          <w:divBdr>
            <w:top w:val="none" w:sz="0" w:space="0" w:color="auto"/>
            <w:left w:val="none" w:sz="0" w:space="0" w:color="auto"/>
            <w:bottom w:val="none" w:sz="0" w:space="0" w:color="auto"/>
            <w:right w:val="none" w:sz="0" w:space="0" w:color="auto"/>
          </w:divBdr>
        </w:div>
        <w:div w:id="124156762">
          <w:marLeft w:val="0"/>
          <w:marRight w:val="0"/>
          <w:marTop w:val="0"/>
          <w:marBottom w:val="0"/>
          <w:divBdr>
            <w:top w:val="none" w:sz="0" w:space="0" w:color="auto"/>
            <w:left w:val="none" w:sz="0" w:space="0" w:color="auto"/>
            <w:bottom w:val="none" w:sz="0" w:space="0" w:color="auto"/>
            <w:right w:val="none" w:sz="0" w:space="0" w:color="auto"/>
          </w:divBdr>
        </w:div>
        <w:div w:id="147795031">
          <w:marLeft w:val="0"/>
          <w:marRight w:val="0"/>
          <w:marTop w:val="0"/>
          <w:marBottom w:val="0"/>
          <w:divBdr>
            <w:top w:val="none" w:sz="0" w:space="0" w:color="auto"/>
            <w:left w:val="none" w:sz="0" w:space="0" w:color="auto"/>
            <w:bottom w:val="none" w:sz="0" w:space="0" w:color="auto"/>
            <w:right w:val="none" w:sz="0" w:space="0" w:color="auto"/>
          </w:divBdr>
        </w:div>
        <w:div w:id="174392139">
          <w:marLeft w:val="0"/>
          <w:marRight w:val="0"/>
          <w:marTop w:val="0"/>
          <w:marBottom w:val="0"/>
          <w:divBdr>
            <w:top w:val="none" w:sz="0" w:space="0" w:color="auto"/>
            <w:left w:val="none" w:sz="0" w:space="0" w:color="auto"/>
            <w:bottom w:val="none" w:sz="0" w:space="0" w:color="auto"/>
            <w:right w:val="none" w:sz="0" w:space="0" w:color="auto"/>
          </w:divBdr>
        </w:div>
        <w:div w:id="238683111">
          <w:marLeft w:val="0"/>
          <w:marRight w:val="0"/>
          <w:marTop w:val="0"/>
          <w:marBottom w:val="0"/>
          <w:divBdr>
            <w:top w:val="none" w:sz="0" w:space="0" w:color="auto"/>
            <w:left w:val="none" w:sz="0" w:space="0" w:color="auto"/>
            <w:bottom w:val="none" w:sz="0" w:space="0" w:color="auto"/>
            <w:right w:val="none" w:sz="0" w:space="0" w:color="auto"/>
          </w:divBdr>
        </w:div>
        <w:div w:id="278269217">
          <w:marLeft w:val="0"/>
          <w:marRight w:val="0"/>
          <w:marTop w:val="0"/>
          <w:marBottom w:val="0"/>
          <w:divBdr>
            <w:top w:val="none" w:sz="0" w:space="0" w:color="auto"/>
            <w:left w:val="none" w:sz="0" w:space="0" w:color="auto"/>
            <w:bottom w:val="none" w:sz="0" w:space="0" w:color="auto"/>
            <w:right w:val="none" w:sz="0" w:space="0" w:color="auto"/>
          </w:divBdr>
        </w:div>
        <w:div w:id="322243231">
          <w:marLeft w:val="0"/>
          <w:marRight w:val="0"/>
          <w:marTop w:val="0"/>
          <w:marBottom w:val="0"/>
          <w:divBdr>
            <w:top w:val="none" w:sz="0" w:space="0" w:color="auto"/>
            <w:left w:val="none" w:sz="0" w:space="0" w:color="auto"/>
            <w:bottom w:val="none" w:sz="0" w:space="0" w:color="auto"/>
            <w:right w:val="none" w:sz="0" w:space="0" w:color="auto"/>
          </w:divBdr>
        </w:div>
        <w:div w:id="327708074">
          <w:marLeft w:val="0"/>
          <w:marRight w:val="0"/>
          <w:marTop w:val="0"/>
          <w:marBottom w:val="0"/>
          <w:divBdr>
            <w:top w:val="none" w:sz="0" w:space="0" w:color="auto"/>
            <w:left w:val="none" w:sz="0" w:space="0" w:color="auto"/>
            <w:bottom w:val="none" w:sz="0" w:space="0" w:color="auto"/>
            <w:right w:val="none" w:sz="0" w:space="0" w:color="auto"/>
          </w:divBdr>
        </w:div>
        <w:div w:id="334110445">
          <w:marLeft w:val="0"/>
          <w:marRight w:val="0"/>
          <w:marTop w:val="0"/>
          <w:marBottom w:val="0"/>
          <w:divBdr>
            <w:top w:val="none" w:sz="0" w:space="0" w:color="auto"/>
            <w:left w:val="none" w:sz="0" w:space="0" w:color="auto"/>
            <w:bottom w:val="none" w:sz="0" w:space="0" w:color="auto"/>
            <w:right w:val="none" w:sz="0" w:space="0" w:color="auto"/>
          </w:divBdr>
        </w:div>
        <w:div w:id="385105892">
          <w:marLeft w:val="0"/>
          <w:marRight w:val="0"/>
          <w:marTop w:val="0"/>
          <w:marBottom w:val="0"/>
          <w:divBdr>
            <w:top w:val="none" w:sz="0" w:space="0" w:color="auto"/>
            <w:left w:val="none" w:sz="0" w:space="0" w:color="auto"/>
            <w:bottom w:val="none" w:sz="0" w:space="0" w:color="auto"/>
            <w:right w:val="none" w:sz="0" w:space="0" w:color="auto"/>
          </w:divBdr>
        </w:div>
        <w:div w:id="435760798">
          <w:marLeft w:val="0"/>
          <w:marRight w:val="0"/>
          <w:marTop w:val="0"/>
          <w:marBottom w:val="0"/>
          <w:divBdr>
            <w:top w:val="none" w:sz="0" w:space="0" w:color="auto"/>
            <w:left w:val="none" w:sz="0" w:space="0" w:color="auto"/>
            <w:bottom w:val="none" w:sz="0" w:space="0" w:color="auto"/>
            <w:right w:val="none" w:sz="0" w:space="0" w:color="auto"/>
          </w:divBdr>
        </w:div>
        <w:div w:id="439691534">
          <w:marLeft w:val="0"/>
          <w:marRight w:val="0"/>
          <w:marTop w:val="0"/>
          <w:marBottom w:val="0"/>
          <w:divBdr>
            <w:top w:val="none" w:sz="0" w:space="0" w:color="auto"/>
            <w:left w:val="none" w:sz="0" w:space="0" w:color="auto"/>
            <w:bottom w:val="none" w:sz="0" w:space="0" w:color="auto"/>
            <w:right w:val="none" w:sz="0" w:space="0" w:color="auto"/>
          </w:divBdr>
        </w:div>
        <w:div w:id="522328243">
          <w:marLeft w:val="0"/>
          <w:marRight w:val="0"/>
          <w:marTop w:val="0"/>
          <w:marBottom w:val="0"/>
          <w:divBdr>
            <w:top w:val="none" w:sz="0" w:space="0" w:color="auto"/>
            <w:left w:val="none" w:sz="0" w:space="0" w:color="auto"/>
            <w:bottom w:val="none" w:sz="0" w:space="0" w:color="auto"/>
            <w:right w:val="none" w:sz="0" w:space="0" w:color="auto"/>
          </w:divBdr>
        </w:div>
        <w:div w:id="602224458">
          <w:marLeft w:val="0"/>
          <w:marRight w:val="0"/>
          <w:marTop w:val="0"/>
          <w:marBottom w:val="0"/>
          <w:divBdr>
            <w:top w:val="none" w:sz="0" w:space="0" w:color="auto"/>
            <w:left w:val="none" w:sz="0" w:space="0" w:color="auto"/>
            <w:bottom w:val="none" w:sz="0" w:space="0" w:color="auto"/>
            <w:right w:val="none" w:sz="0" w:space="0" w:color="auto"/>
          </w:divBdr>
        </w:div>
        <w:div w:id="605312164">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637077029">
          <w:marLeft w:val="0"/>
          <w:marRight w:val="0"/>
          <w:marTop w:val="0"/>
          <w:marBottom w:val="0"/>
          <w:divBdr>
            <w:top w:val="none" w:sz="0" w:space="0" w:color="auto"/>
            <w:left w:val="none" w:sz="0" w:space="0" w:color="auto"/>
            <w:bottom w:val="none" w:sz="0" w:space="0" w:color="auto"/>
            <w:right w:val="none" w:sz="0" w:space="0" w:color="auto"/>
          </w:divBdr>
        </w:div>
        <w:div w:id="654337430">
          <w:marLeft w:val="0"/>
          <w:marRight w:val="0"/>
          <w:marTop w:val="0"/>
          <w:marBottom w:val="0"/>
          <w:divBdr>
            <w:top w:val="none" w:sz="0" w:space="0" w:color="auto"/>
            <w:left w:val="none" w:sz="0" w:space="0" w:color="auto"/>
            <w:bottom w:val="none" w:sz="0" w:space="0" w:color="auto"/>
            <w:right w:val="none" w:sz="0" w:space="0" w:color="auto"/>
          </w:divBdr>
        </w:div>
        <w:div w:id="712312673">
          <w:marLeft w:val="0"/>
          <w:marRight w:val="0"/>
          <w:marTop w:val="0"/>
          <w:marBottom w:val="0"/>
          <w:divBdr>
            <w:top w:val="none" w:sz="0" w:space="0" w:color="auto"/>
            <w:left w:val="none" w:sz="0" w:space="0" w:color="auto"/>
            <w:bottom w:val="none" w:sz="0" w:space="0" w:color="auto"/>
            <w:right w:val="none" w:sz="0" w:space="0" w:color="auto"/>
          </w:divBdr>
        </w:div>
        <w:div w:id="778641391">
          <w:marLeft w:val="0"/>
          <w:marRight w:val="0"/>
          <w:marTop w:val="0"/>
          <w:marBottom w:val="0"/>
          <w:divBdr>
            <w:top w:val="none" w:sz="0" w:space="0" w:color="auto"/>
            <w:left w:val="none" w:sz="0" w:space="0" w:color="auto"/>
            <w:bottom w:val="none" w:sz="0" w:space="0" w:color="auto"/>
            <w:right w:val="none" w:sz="0" w:space="0" w:color="auto"/>
          </w:divBdr>
        </w:div>
        <w:div w:id="930506636">
          <w:marLeft w:val="0"/>
          <w:marRight w:val="0"/>
          <w:marTop w:val="0"/>
          <w:marBottom w:val="0"/>
          <w:divBdr>
            <w:top w:val="none" w:sz="0" w:space="0" w:color="auto"/>
            <w:left w:val="none" w:sz="0" w:space="0" w:color="auto"/>
            <w:bottom w:val="none" w:sz="0" w:space="0" w:color="auto"/>
            <w:right w:val="none" w:sz="0" w:space="0" w:color="auto"/>
          </w:divBdr>
        </w:div>
        <w:div w:id="1067386066">
          <w:marLeft w:val="0"/>
          <w:marRight w:val="0"/>
          <w:marTop w:val="0"/>
          <w:marBottom w:val="0"/>
          <w:divBdr>
            <w:top w:val="none" w:sz="0" w:space="0" w:color="auto"/>
            <w:left w:val="none" w:sz="0" w:space="0" w:color="auto"/>
            <w:bottom w:val="none" w:sz="0" w:space="0" w:color="auto"/>
            <w:right w:val="none" w:sz="0" w:space="0" w:color="auto"/>
          </w:divBdr>
        </w:div>
        <w:div w:id="1136144207">
          <w:marLeft w:val="0"/>
          <w:marRight w:val="0"/>
          <w:marTop w:val="0"/>
          <w:marBottom w:val="0"/>
          <w:divBdr>
            <w:top w:val="none" w:sz="0" w:space="0" w:color="auto"/>
            <w:left w:val="none" w:sz="0" w:space="0" w:color="auto"/>
            <w:bottom w:val="none" w:sz="0" w:space="0" w:color="auto"/>
            <w:right w:val="none" w:sz="0" w:space="0" w:color="auto"/>
          </w:divBdr>
        </w:div>
        <w:div w:id="1175220045">
          <w:marLeft w:val="0"/>
          <w:marRight w:val="0"/>
          <w:marTop w:val="0"/>
          <w:marBottom w:val="0"/>
          <w:divBdr>
            <w:top w:val="none" w:sz="0" w:space="0" w:color="auto"/>
            <w:left w:val="none" w:sz="0" w:space="0" w:color="auto"/>
            <w:bottom w:val="none" w:sz="0" w:space="0" w:color="auto"/>
            <w:right w:val="none" w:sz="0" w:space="0" w:color="auto"/>
          </w:divBdr>
        </w:div>
        <w:div w:id="1183931348">
          <w:marLeft w:val="0"/>
          <w:marRight w:val="0"/>
          <w:marTop w:val="0"/>
          <w:marBottom w:val="0"/>
          <w:divBdr>
            <w:top w:val="none" w:sz="0" w:space="0" w:color="auto"/>
            <w:left w:val="none" w:sz="0" w:space="0" w:color="auto"/>
            <w:bottom w:val="none" w:sz="0" w:space="0" w:color="auto"/>
            <w:right w:val="none" w:sz="0" w:space="0" w:color="auto"/>
          </w:divBdr>
        </w:div>
        <w:div w:id="1247763154">
          <w:marLeft w:val="0"/>
          <w:marRight w:val="0"/>
          <w:marTop w:val="0"/>
          <w:marBottom w:val="0"/>
          <w:divBdr>
            <w:top w:val="none" w:sz="0" w:space="0" w:color="auto"/>
            <w:left w:val="none" w:sz="0" w:space="0" w:color="auto"/>
            <w:bottom w:val="none" w:sz="0" w:space="0" w:color="auto"/>
            <w:right w:val="none" w:sz="0" w:space="0" w:color="auto"/>
          </w:divBdr>
        </w:div>
        <w:div w:id="1252471508">
          <w:marLeft w:val="0"/>
          <w:marRight w:val="0"/>
          <w:marTop w:val="0"/>
          <w:marBottom w:val="0"/>
          <w:divBdr>
            <w:top w:val="none" w:sz="0" w:space="0" w:color="auto"/>
            <w:left w:val="none" w:sz="0" w:space="0" w:color="auto"/>
            <w:bottom w:val="none" w:sz="0" w:space="0" w:color="auto"/>
            <w:right w:val="none" w:sz="0" w:space="0" w:color="auto"/>
          </w:divBdr>
        </w:div>
        <w:div w:id="1294139645">
          <w:marLeft w:val="0"/>
          <w:marRight w:val="0"/>
          <w:marTop w:val="0"/>
          <w:marBottom w:val="0"/>
          <w:divBdr>
            <w:top w:val="none" w:sz="0" w:space="0" w:color="auto"/>
            <w:left w:val="none" w:sz="0" w:space="0" w:color="auto"/>
            <w:bottom w:val="none" w:sz="0" w:space="0" w:color="auto"/>
            <w:right w:val="none" w:sz="0" w:space="0" w:color="auto"/>
          </w:divBdr>
        </w:div>
        <w:div w:id="1305433339">
          <w:marLeft w:val="0"/>
          <w:marRight w:val="0"/>
          <w:marTop w:val="0"/>
          <w:marBottom w:val="0"/>
          <w:divBdr>
            <w:top w:val="none" w:sz="0" w:space="0" w:color="auto"/>
            <w:left w:val="none" w:sz="0" w:space="0" w:color="auto"/>
            <w:bottom w:val="none" w:sz="0" w:space="0" w:color="auto"/>
            <w:right w:val="none" w:sz="0" w:space="0" w:color="auto"/>
          </w:divBdr>
        </w:div>
        <w:div w:id="1397434089">
          <w:marLeft w:val="0"/>
          <w:marRight w:val="0"/>
          <w:marTop w:val="0"/>
          <w:marBottom w:val="0"/>
          <w:divBdr>
            <w:top w:val="none" w:sz="0" w:space="0" w:color="auto"/>
            <w:left w:val="none" w:sz="0" w:space="0" w:color="auto"/>
            <w:bottom w:val="none" w:sz="0" w:space="0" w:color="auto"/>
            <w:right w:val="none" w:sz="0" w:space="0" w:color="auto"/>
          </w:divBdr>
        </w:div>
        <w:div w:id="1401368387">
          <w:marLeft w:val="0"/>
          <w:marRight w:val="0"/>
          <w:marTop w:val="0"/>
          <w:marBottom w:val="0"/>
          <w:divBdr>
            <w:top w:val="none" w:sz="0" w:space="0" w:color="auto"/>
            <w:left w:val="none" w:sz="0" w:space="0" w:color="auto"/>
            <w:bottom w:val="none" w:sz="0" w:space="0" w:color="auto"/>
            <w:right w:val="none" w:sz="0" w:space="0" w:color="auto"/>
          </w:divBdr>
        </w:div>
        <w:div w:id="1416129512">
          <w:marLeft w:val="0"/>
          <w:marRight w:val="0"/>
          <w:marTop w:val="0"/>
          <w:marBottom w:val="0"/>
          <w:divBdr>
            <w:top w:val="none" w:sz="0" w:space="0" w:color="auto"/>
            <w:left w:val="none" w:sz="0" w:space="0" w:color="auto"/>
            <w:bottom w:val="none" w:sz="0" w:space="0" w:color="auto"/>
            <w:right w:val="none" w:sz="0" w:space="0" w:color="auto"/>
          </w:divBdr>
        </w:div>
        <w:div w:id="1459572433">
          <w:marLeft w:val="0"/>
          <w:marRight w:val="0"/>
          <w:marTop w:val="0"/>
          <w:marBottom w:val="0"/>
          <w:divBdr>
            <w:top w:val="none" w:sz="0" w:space="0" w:color="auto"/>
            <w:left w:val="none" w:sz="0" w:space="0" w:color="auto"/>
            <w:bottom w:val="none" w:sz="0" w:space="0" w:color="auto"/>
            <w:right w:val="none" w:sz="0" w:space="0" w:color="auto"/>
          </w:divBdr>
        </w:div>
        <w:div w:id="1509785049">
          <w:marLeft w:val="0"/>
          <w:marRight w:val="0"/>
          <w:marTop w:val="0"/>
          <w:marBottom w:val="0"/>
          <w:divBdr>
            <w:top w:val="none" w:sz="0" w:space="0" w:color="auto"/>
            <w:left w:val="none" w:sz="0" w:space="0" w:color="auto"/>
            <w:bottom w:val="none" w:sz="0" w:space="0" w:color="auto"/>
            <w:right w:val="none" w:sz="0" w:space="0" w:color="auto"/>
          </w:divBdr>
        </w:div>
        <w:div w:id="1707942955">
          <w:marLeft w:val="0"/>
          <w:marRight w:val="0"/>
          <w:marTop w:val="0"/>
          <w:marBottom w:val="0"/>
          <w:divBdr>
            <w:top w:val="none" w:sz="0" w:space="0" w:color="auto"/>
            <w:left w:val="none" w:sz="0" w:space="0" w:color="auto"/>
            <w:bottom w:val="none" w:sz="0" w:space="0" w:color="auto"/>
            <w:right w:val="none" w:sz="0" w:space="0" w:color="auto"/>
          </w:divBdr>
        </w:div>
        <w:div w:id="1753577621">
          <w:marLeft w:val="0"/>
          <w:marRight w:val="0"/>
          <w:marTop w:val="0"/>
          <w:marBottom w:val="0"/>
          <w:divBdr>
            <w:top w:val="none" w:sz="0" w:space="0" w:color="auto"/>
            <w:left w:val="none" w:sz="0" w:space="0" w:color="auto"/>
            <w:bottom w:val="none" w:sz="0" w:space="0" w:color="auto"/>
            <w:right w:val="none" w:sz="0" w:space="0" w:color="auto"/>
          </w:divBdr>
        </w:div>
        <w:div w:id="2031374036">
          <w:marLeft w:val="0"/>
          <w:marRight w:val="0"/>
          <w:marTop w:val="0"/>
          <w:marBottom w:val="0"/>
          <w:divBdr>
            <w:top w:val="none" w:sz="0" w:space="0" w:color="auto"/>
            <w:left w:val="none" w:sz="0" w:space="0" w:color="auto"/>
            <w:bottom w:val="none" w:sz="0" w:space="0" w:color="auto"/>
            <w:right w:val="none" w:sz="0" w:space="0" w:color="auto"/>
          </w:divBdr>
        </w:div>
        <w:div w:id="2105302040">
          <w:marLeft w:val="0"/>
          <w:marRight w:val="0"/>
          <w:marTop w:val="0"/>
          <w:marBottom w:val="0"/>
          <w:divBdr>
            <w:top w:val="none" w:sz="0" w:space="0" w:color="auto"/>
            <w:left w:val="none" w:sz="0" w:space="0" w:color="auto"/>
            <w:bottom w:val="none" w:sz="0" w:space="0" w:color="auto"/>
            <w:right w:val="none" w:sz="0" w:space="0" w:color="auto"/>
          </w:divBdr>
        </w:div>
      </w:divsChild>
    </w:div>
    <w:div w:id="936182714">
      <w:bodyDiv w:val="1"/>
      <w:marLeft w:val="0"/>
      <w:marRight w:val="0"/>
      <w:marTop w:val="0"/>
      <w:marBottom w:val="0"/>
      <w:divBdr>
        <w:top w:val="none" w:sz="0" w:space="0" w:color="auto"/>
        <w:left w:val="none" w:sz="0" w:space="0" w:color="auto"/>
        <w:bottom w:val="none" w:sz="0" w:space="0" w:color="auto"/>
        <w:right w:val="none" w:sz="0" w:space="0" w:color="auto"/>
      </w:divBdr>
    </w:div>
    <w:div w:id="1020355856">
      <w:bodyDiv w:val="1"/>
      <w:marLeft w:val="0"/>
      <w:marRight w:val="0"/>
      <w:marTop w:val="0"/>
      <w:marBottom w:val="0"/>
      <w:divBdr>
        <w:top w:val="none" w:sz="0" w:space="0" w:color="auto"/>
        <w:left w:val="none" w:sz="0" w:space="0" w:color="auto"/>
        <w:bottom w:val="none" w:sz="0" w:space="0" w:color="auto"/>
        <w:right w:val="none" w:sz="0" w:space="0" w:color="auto"/>
      </w:divBdr>
      <w:divsChild>
        <w:div w:id="128012313">
          <w:marLeft w:val="0"/>
          <w:marRight w:val="0"/>
          <w:marTop w:val="0"/>
          <w:marBottom w:val="0"/>
          <w:divBdr>
            <w:top w:val="none" w:sz="0" w:space="0" w:color="auto"/>
            <w:left w:val="none" w:sz="0" w:space="0" w:color="auto"/>
            <w:bottom w:val="none" w:sz="0" w:space="0" w:color="auto"/>
            <w:right w:val="none" w:sz="0" w:space="0" w:color="auto"/>
          </w:divBdr>
        </w:div>
        <w:div w:id="332345926">
          <w:marLeft w:val="0"/>
          <w:marRight w:val="0"/>
          <w:marTop w:val="0"/>
          <w:marBottom w:val="0"/>
          <w:divBdr>
            <w:top w:val="none" w:sz="0" w:space="0" w:color="auto"/>
            <w:left w:val="none" w:sz="0" w:space="0" w:color="auto"/>
            <w:bottom w:val="none" w:sz="0" w:space="0" w:color="auto"/>
            <w:right w:val="none" w:sz="0" w:space="0" w:color="auto"/>
          </w:divBdr>
        </w:div>
        <w:div w:id="662926887">
          <w:marLeft w:val="0"/>
          <w:marRight w:val="0"/>
          <w:marTop w:val="0"/>
          <w:marBottom w:val="0"/>
          <w:divBdr>
            <w:top w:val="none" w:sz="0" w:space="0" w:color="auto"/>
            <w:left w:val="none" w:sz="0" w:space="0" w:color="auto"/>
            <w:bottom w:val="none" w:sz="0" w:space="0" w:color="auto"/>
            <w:right w:val="none" w:sz="0" w:space="0" w:color="auto"/>
          </w:divBdr>
        </w:div>
        <w:div w:id="836924139">
          <w:marLeft w:val="0"/>
          <w:marRight w:val="0"/>
          <w:marTop w:val="0"/>
          <w:marBottom w:val="0"/>
          <w:divBdr>
            <w:top w:val="none" w:sz="0" w:space="0" w:color="auto"/>
            <w:left w:val="none" w:sz="0" w:space="0" w:color="auto"/>
            <w:bottom w:val="none" w:sz="0" w:space="0" w:color="auto"/>
            <w:right w:val="none" w:sz="0" w:space="0" w:color="auto"/>
          </w:divBdr>
        </w:div>
        <w:div w:id="849217136">
          <w:marLeft w:val="0"/>
          <w:marRight w:val="0"/>
          <w:marTop w:val="0"/>
          <w:marBottom w:val="0"/>
          <w:divBdr>
            <w:top w:val="none" w:sz="0" w:space="0" w:color="auto"/>
            <w:left w:val="none" w:sz="0" w:space="0" w:color="auto"/>
            <w:bottom w:val="none" w:sz="0" w:space="0" w:color="auto"/>
            <w:right w:val="none" w:sz="0" w:space="0" w:color="auto"/>
          </w:divBdr>
        </w:div>
        <w:div w:id="1135870866">
          <w:marLeft w:val="0"/>
          <w:marRight w:val="0"/>
          <w:marTop w:val="0"/>
          <w:marBottom w:val="0"/>
          <w:divBdr>
            <w:top w:val="none" w:sz="0" w:space="0" w:color="auto"/>
            <w:left w:val="none" w:sz="0" w:space="0" w:color="auto"/>
            <w:bottom w:val="none" w:sz="0" w:space="0" w:color="auto"/>
            <w:right w:val="none" w:sz="0" w:space="0" w:color="auto"/>
          </w:divBdr>
        </w:div>
        <w:div w:id="1250847606">
          <w:marLeft w:val="0"/>
          <w:marRight w:val="0"/>
          <w:marTop w:val="0"/>
          <w:marBottom w:val="0"/>
          <w:divBdr>
            <w:top w:val="none" w:sz="0" w:space="0" w:color="auto"/>
            <w:left w:val="none" w:sz="0" w:space="0" w:color="auto"/>
            <w:bottom w:val="none" w:sz="0" w:space="0" w:color="auto"/>
            <w:right w:val="none" w:sz="0" w:space="0" w:color="auto"/>
          </w:divBdr>
        </w:div>
        <w:div w:id="1812671334">
          <w:marLeft w:val="0"/>
          <w:marRight w:val="0"/>
          <w:marTop w:val="0"/>
          <w:marBottom w:val="0"/>
          <w:divBdr>
            <w:top w:val="none" w:sz="0" w:space="0" w:color="auto"/>
            <w:left w:val="none" w:sz="0" w:space="0" w:color="auto"/>
            <w:bottom w:val="none" w:sz="0" w:space="0" w:color="auto"/>
            <w:right w:val="none" w:sz="0" w:space="0" w:color="auto"/>
          </w:divBdr>
        </w:div>
        <w:div w:id="1918785800">
          <w:marLeft w:val="0"/>
          <w:marRight w:val="0"/>
          <w:marTop w:val="0"/>
          <w:marBottom w:val="0"/>
          <w:divBdr>
            <w:top w:val="none" w:sz="0" w:space="0" w:color="auto"/>
            <w:left w:val="none" w:sz="0" w:space="0" w:color="auto"/>
            <w:bottom w:val="none" w:sz="0" w:space="0" w:color="auto"/>
            <w:right w:val="none" w:sz="0" w:space="0" w:color="auto"/>
          </w:divBdr>
        </w:div>
        <w:div w:id="2036887364">
          <w:marLeft w:val="0"/>
          <w:marRight w:val="0"/>
          <w:marTop w:val="0"/>
          <w:marBottom w:val="0"/>
          <w:divBdr>
            <w:top w:val="none" w:sz="0" w:space="0" w:color="auto"/>
            <w:left w:val="none" w:sz="0" w:space="0" w:color="auto"/>
            <w:bottom w:val="none" w:sz="0" w:space="0" w:color="auto"/>
            <w:right w:val="none" w:sz="0" w:space="0" w:color="auto"/>
          </w:divBdr>
        </w:div>
        <w:div w:id="2089577150">
          <w:marLeft w:val="0"/>
          <w:marRight w:val="0"/>
          <w:marTop w:val="0"/>
          <w:marBottom w:val="0"/>
          <w:divBdr>
            <w:top w:val="none" w:sz="0" w:space="0" w:color="auto"/>
            <w:left w:val="none" w:sz="0" w:space="0" w:color="auto"/>
            <w:bottom w:val="none" w:sz="0" w:space="0" w:color="auto"/>
            <w:right w:val="none" w:sz="0" w:space="0" w:color="auto"/>
          </w:divBdr>
        </w:div>
      </w:divsChild>
    </w:div>
    <w:div w:id="1205219089">
      <w:bodyDiv w:val="1"/>
      <w:marLeft w:val="0"/>
      <w:marRight w:val="0"/>
      <w:marTop w:val="0"/>
      <w:marBottom w:val="0"/>
      <w:divBdr>
        <w:top w:val="none" w:sz="0" w:space="0" w:color="auto"/>
        <w:left w:val="none" w:sz="0" w:space="0" w:color="auto"/>
        <w:bottom w:val="none" w:sz="0" w:space="0" w:color="auto"/>
        <w:right w:val="none" w:sz="0" w:space="0" w:color="auto"/>
      </w:divBdr>
    </w:div>
    <w:div w:id="1233806833">
      <w:bodyDiv w:val="1"/>
      <w:marLeft w:val="0"/>
      <w:marRight w:val="0"/>
      <w:marTop w:val="0"/>
      <w:marBottom w:val="0"/>
      <w:divBdr>
        <w:top w:val="none" w:sz="0" w:space="0" w:color="auto"/>
        <w:left w:val="none" w:sz="0" w:space="0" w:color="auto"/>
        <w:bottom w:val="none" w:sz="0" w:space="0" w:color="auto"/>
        <w:right w:val="none" w:sz="0" w:space="0" w:color="auto"/>
      </w:divBdr>
      <w:divsChild>
        <w:div w:id="77404995">
          <w:marLeft w:val="0"/>
          <w:marRight w:val="0"/>
          <w:marTop w:val="0"/>
          <w:marBottom w:val="0"/>
          <w:divBdr>
            <w:top w:val="none" w:sz="0" w:space="0" w:color="auto"/>
            <w:left w:val="none" w:sz="0" w:space="0" w:color="auto"/>
            <w:bottom w:val="none" w:sz="0" w:space="0" w:color="auto"/>
            <w:right w:val="none" w:sz="0" w:space="0" w:color="auto"/>
          </w:divBdr>
        </w:div>
        <w:div w:id="81342008">
          <w:marLeft w:val="0"/>
          <w:marRight w:val="0"/>
          <w:marTop w:val="0"/>
          <w:marBottom w:val="0"/>
          <w:divBdr>
            <w:top w:val="none" w:sz="0" w:space="0" w:color="auto"/>
            <w:left w:val="none" w:sz="0" w:space="0" w:color="auto"/>
            <w:bottom w:val="none" w:sz="0" w:space="0" w:color="auto"/>
            <w:right w:val="none" w:sz="0" w:space="0" w:color="auto"/>
          </w:divBdr>
        </w:div>
        <w:div w:id="161549496">
          <w:marLeft w:val="0"/>
          <w:marRight w:val="0"/>
          <w:marTop w:val="0"/>
          <w:marBottom w:val="0"/>
          <w:divBdr>
            <w:top w:val="none" w:sz="0" w:space="0" w:color="auto"/>
            <w:left w:val="none" w:sz="0" w:space="0" w:color="auto"/>
            <w:bottom w:val="none" w:sz="0" w:space="0" w:color="auto"/>
            <w:right w:val="none" w:sz="0" w:space="0" w:color="auto"/>
          </w:divBdr>
        </w:div>
        <w:div w:id="209194478">
          <w:marLeft w:val="0"/>
          <w:marRight w:val="0"/>
          <w:marTop w:val="0"/>
          <w:marBottom w:val="0"/>
          <w:divBdr>
            <w:top w:val="none" w:sz="0" w:space="0" w:color="auto"/>
            <w:left w:val="none" w:sz="0" w:space="0" w:color="auto"/>
            <w:bottom w:val="none" w:sz="0" w:space="0" w:color="auto"/>
            <w:right w:val="none" w:sz="0" w:space="0" w:color="auto"/>
          </w:divBdr>
        </w:div>
        <w:div w:id="376467655">
          <w:marLeft w:val="0"/>
          <w:marRight w:val="0"/>
          <w:marTop w:val="0"/>
          <w:marBottom w:val="0"/>
          <w:divBdr>
            <w:top w:val="none" w:sz="0" w:space="0" w:color="auto"/>
            <w:left w:val="none" w:sz="0" w:space="0" w:color="auto"/>
            <w:bottom w:val="none" w:sz="0" w:space="0" w:color="auto"/>
            <w:right w:val="none" w:sz="0" w:space="0" w:color="auto"/>
          </w:divBdr>
        </w:div>
        <w:div w:id="415245023">
          <w:marLeft w:val="0"/>
          <w:marRight w:val="0"/>
          <w:marTop w:val="0"/>
          <w:marBottom w:val="0"/>
          <w:divBdr>
            <w:top w:val="none" w:sz="0" w:space="0" w:color="auto"/>
            <w:left w:val="none" w:sz="0" w:space="0" w:color="auto"/>
            <w:bottom w:val="none" w:sz="0" w:space="0" w:color="auto"/>
            <w:right w:val="none" w:sz="0" w:space="0" w:color="auto"/>
          </w:divBdr>
        </w:div>
        <w:div w:id="457573529">
          <w:marLeft w:val="0"/>
          <w:marRight w:val="0"/>
          <w:marTop w:val="0"/>
          <w:marBottom w:val="0"/>
          <w:divBdr>
            <w:top w:val="none" w:sz="0" w:space="0" w:color="auto"/>
            <w:left w:val="none" w:sz="0" w:space="0" w:color="auto"/>
            <w:bottom w:val="none" w:sz="0" w:space="0" w:color="auto"/>
            <w:right w:val="none" w:sz="0" w:space="0" w:color="auto"/>
          </w:divBdr>
        </w:div>
        <w:div w:id="599070744">
          <w:marLeft w:val="0"/>
          <w:marRight w:val="0"/>
          <w:marTop w:val="0"/>
          <w:marBottom w:val="0"/>
          <w:divBdr>
            <w:top w:val="none" w:sz="0" w:space="0" w:color="auto"/>
            <w:left w:val="none" w:sz="0" w:space="0" w:color="auto"/>
            <w:bottom w:val="none" w:sz="0" w:space="0" w:color="auto"/>
            <w:right w:val="none" w:sz="0" w:space="0" w:color="auto"/>
          </w:divBdr>
        </w:div>
        <w:div w:id="757865128">
          <w:marLeft w:val="0"/>
          <w:marRight w:val="0"/>
          <w:marTop w:val="0"/>
          <w:marBottom w:val="0"/>
          <w:divBdr>
            <w:top w:val="none" w:sz="0" w:space="0" w:color="auto"/>
            <w:left w:val="none" w:sz="0" w:space="0" w:color="auto"/>
            <w:bottom w:val="none" w:sz="0" w:space="0" w:color="auto"/>
            <w:right w:val="none" w:sz="0" w:space="0" w:color="auto"/>
          </w:divBdr>
        </w:div>
        <w:div w:id="837693567">
          <w:marLeft w:val="0"/>
          <w:marRight w:val="0"/>
          <w:marTop w:val="0"/>
          <w:marBottom w:val="0"/>
          <w:divBdr>
            <w:top w:val="none" w:sz="0" w:space="0" w:color="auto"/>
            <w:left w:val="none" w:sz="0" w:space="0" w:color="auto"/>
            <w:bottom w:val="none" w:sz="0" w:space="0" w:color="auto"/>
            <w:right w:val="none" w:sz="0" w:space="0" w:color="auto"/>
          </w:divBdr>
        </w:div>
        <w:div w:id="939947083">
          <w:marLeft w:val="0"/>
          <w:marRight w:val="0"/>
          <w:marTop w:val="0"/>
          <w:marBottom w:val="0"/>
          <w:divBdr>
            <w:top w:val="none" w:sz="0" w:space="0" w:color="auto"/>
            <w:left w:val="none" w:sz="0" w:space="0" w:color="auto"/>
            <w:bottom w:val="none" w:sz="0" w:space="0" w:color="auto"/>
            <w:right w:val="none" w:sz="0" w:space="0" w:color="auto"/>
          </w:divBdr>
        </w:div>
        <w:div w:id="980380184">
          <w:marLeft w:val="0"/>
          <w:marRight w:val="0"/>
          <w:marTop w:val="0"/>
          <w:marBottom w:val="0"/>
          <w:divBdr>
            <w:top w:val="none" w:sz="0" w:space="0" w:color="auto"/>
            <w:left w:val="none" w:sz="0" w:space="0" w:color="auto"/>
            <w:bottom w:val="none" w:sz="0" w:space="0" w:color="auto"/>
            <w:right w:val="none" w:sz="0" w:space="0" w:color="auto"/>
          </w:divBdr>
        </w:div>
        <w:div w:id="1006442497">
          <w:marLeft w:val="0"/>
          <w:marRight w:val="0"/>
          <w:marTop w:val="0"/>
          <w:marBottom w:val="0"/>
          <w:divBdr>
            <w:top w:val="none" w:sz="0" w:space="0" w:color="auto"/>
            <w:left w:val="none" w:sz="0" w:space="0" w:color="auto"/>
            <w:bottom w:val="none" w:sz="0" w:space="0" w:color="auto"/>
            <w:right w:val="none" w:sz="0" w:space="0" w:color="auto"/>
          </w:divBdr>
        </w:div>
        <w:div w:id="1028332743">
          <w:marLeft w:val="0"/>
          <w:marRight w:val="0"/>
          <w:marTop w:val="0"/>
          <w:marBottom w:val="0"/>
          <w:divBdr>
            <w:top w:val="none" w:sz="0" w:space="0" w:color="auto"/>
            <w:left w:val="none" w:sz="0" w:space="0" w:color="auto"/>
            <w:bottom w:val="none" w:sz="0" w:space="0" w:color="auto"/>
            <w:right w:val="none" w:sz="0" w:space="0" w:color="auto"/>
          </w:divBdr>
        </w:div>
        <w:div w:id="1084574472">
          <w:marLeft w:val="0"/>
          <w:marRight w:val="0"/>
          <w:marTop w:val="0"/>
          <w:marBottom w:val="0"/>
          <w:divBdr>
            <w:top w:val="none" w:sz="0" w:space="0" w:color="auto"/>
            <w:left w:val="none" w:sz="0" w:space="0" w:color="auto"/>
            <w:bottom w:val="none" w:sz="0" w:space="0" w:color="auto"/>
            <w:right w:val="none" w:sz="0" w:space="0" w:color="auto"/>
          </w:divBdr>
        </w:div>
        <w:div w:id="1398943872">
          <w:marLeft w:val="0"/>
          <w:marRight w:val="0"/>
          <w:marTop w:val="0"/>
          <w:marBottom w:val="0"/>
          <w:divBdr>
            <w:top w:val="none" w:sz="0" w:space="0" w:color="auto"/>
            <w:left w:val="none" w:sz="0" w:space="0" w:color="auto"/>
            <w:bottom w:val="none" w:sz="0" w:space="0" w:color="auto"/>
            <w:right w:val="none" w:sz="0" w:space="0" w:color="auto"/>
          </w:divBdr>
        </w:div>
        <w:div w:id="1683969820">
          <w:marLeft w:val="0"/>
          <w:marRight w:val="0"/>
          <w:marTop w:val="0"/>
          <w:marBottom w:val="0"/>
          <w:divBdr>
            <w:top w:val="none" w:sz="0" w:space="0" w:color="auto"/>
            <w:left w:val="none" w:sz="0" w:space="0" w:color="auto"/>
            <w:bottom w:val="none" w:sz="0" w:space="0" w:color="auto"/>
            <w:right w:val="none" w:sz="0" w:space="0" w:color="auto"/>
          </w:divBdr>
        </w:div>
        <w:div w:id="1699162586">
          <w:marLeft w:val="0"/>
          <w:marRight w:val="0"/>
          <w:marTop w:val="0"/>
          <w:marBottom w:val="0"/>
          <w:divBdr>
            <w:top w:val="none" w:sz="0" w:space="0" w:color="auto"/>
            <w:left w:val="none" w:sz="0" w:space="0" w:color="auto"/>
            <w:bottom w:val="none" w:sz="0" w:space="0" w:color="auto"/>
            <w:right w:val="none" w:sz="0" w:space="0" w:color="auto"/>
          </w:divBdr>
        </w:div>
        <w:div w:id="1729306461">
          <w:marLeft w:val="0"/>
          <w:marRight w:val="0"/>
          <w:marTop w:val="0"/>
          <w:marBottom w:val="0"/>
          <w:divBdr>
            <w:top w:val="none" w:sz="0" w:space="0" w:color="auto"/>
            <w:left w:val="none" w:sz="0" w:space="0" w:color="auto"/>
            <w:bottom w:val="none" w:sz="0" w:space="0" w:color="auto"/>
            <w:right w:val="none" w:sz="0" w:space="0" w:color="auto"/>
          </w:divBdr>
        </w:div>
        <w:div w:id="1826386840">
          <w:marLeft w:val="0"/>
          <w:marRight w:val="0"/>
          <w:marTop w:val="0"/>
          <w:marBottom w:val="0"/>
          <w:divBdr>
            <w:top w:val="none" w:sz="0" w:space="0" w:color="auto"/>
            <w:left w:val="none" w:sz="0" w:space="0" w:color="auto"/>
            <w:bottom w:val="none" w:sz="0" w:space="0" w:color="auto"/>
            <w:right w:val="none" w:sz="0" w:space="0" w:color="auto"/>
          </w:divBdr>
        </w:div>
        <w:div w:id="1854373195">
          <w:marLeft w:val="0"/>
          <w:marRight w:val="0"/>
          <w:marTop w:val="0"/>
          <w:marBottom w:val="0"/>
          <w:divBdr>
            <w:top w:val="none" w:sz="0" w:space="0" w:color="auto"/>
            <w:left w:val="none" w:sz="0" w:space="0" w:color="auto"/>
            <w:bottom w:val="none" w:sz="0" w:space="0" w:color="auto"/>
            <w:right w:val="none" w:sz="0" w:space="0" w:color="auto"/>
          </w:divBdr>
        </w:div>
        <w:div w:id="1887520021">
          <w:marLeft w:val="0"/>
          <w:marRight w:val="0"/>
          <w:marTop w:val="0"/>
          <w:marBottom w:val="0"/>
          <w:divBdr>
            <w:top w:val="none" w:sz="0" w:space="0" w:color="auto"/>
            <w:left w:val="none" w:sz="0" w:space="0" w:color="auto"/>
            <w:bottom w:val="none" w:sz="0" w:space="0" w:color="auto"/>
            <w:right w:val="none" w:sz="0" w:space="0" w:color="auto"/>
          </w:divBdr>
        </w:div>
        <w:div w:id="2028824006">
          <w:marLeft w:val="0"/>
          <w:marRight w:val="0"/>
          <w:marTop w:val="0"/>
          <w:marBottom w:val="0"/>
          <w:divBdr>
            <w:top w:val="none" w:sz="0" w:space="0" w:color="auto"/>
            <w:left w:val="none" w:sz="0" w:space="0" w:color="auto"/>
            <w:bottom w:val="none" w:sz="0" w:space="0" w:color="auto"/>
            <w:right w:val="none" w:sz="0" w:space="0" w:color="auto"/>
          </w:divBdr>
        </w:div>
      </w:divsChild>
    </w:div>
    <w:div w:id="1848519968">
      <w:bodyDiv w:val="1"/>
      <w:marLeft w:val="0"/>
      <w:marRight w:val="0"/>
      <w:marTop w:val="0"/>
      <w:marBottom w:val="0"/>
      <w:divBdr>
        <w:top w:val="none" w:sz="0" w:space="0" w:color="auto"/>
        <w:left w:val="none" w:sz="0" w:space="0" w:color="auto"/>
        <w:bottom w:val="none" w:sz="0" w:space="0" w:color="auto"/>
        <w:right w:val="none" w:sz="0" w:space="0" w:color="auto"/>
      </w:divBdr>
      <w:divsChild>
        <w:div w:id="207685637">
          <w:marLeft w:val="0"/>
          <w:marRight w:val="0"/>
          <w:marTop w:val="0"/>
          <w:marBottom w:val="0"/>
          <w:divBdr>
            <w:top w:val="none" w:sz="0" w:space="0" w:color="auto"/>
            <w:left w:val="none" w:sz="0" w:space="0" w:color="auto"/>
            <w:bottom w:val="none" w:sz="0" w:space="0" w:color="auto"/>
            <w:right w:val="none" w:sz="0" w:space="0" w:color="auto"/>
          </w:divBdr>
        </w:div>
        <w:div w:id="315695079">
          <w:marLeft w:val="0"/>
          <w:marRight w:val="0"/>
          <w:marTop w:val="0"/>
          <w:marBottom w:val="0"/>
          <w:divBdr>
            <w:top w:val="none" w:sz="0" w:space="0" w:color="auto"/>
            <w:left w:val="none" w:sz="0" w:space="0" w:color="auto"/>
            <w:bottom w:val="none" w:sz="0" w:space="0" w:color="auto"/>
            <w:right w:val="none" w:sz="0" w:space="0" w:color="auto"/>
          </w:divBdr>
        </w:div>
        <w:div w:id="519129146">
          <w:marLeft w:val="0"/>
          <w:marRight w:val="0"/>
          <w:marTop w:val="0"/>
          <w:marBottom w:val="0"/>
          <w:divBdr>
            <w:top w:val="none" w:sz="0" w:space="0" w:color="auto"/>
            <w:left w:val="none" w:sz="0" w:space="0" w:color="auto"/>
            <w:bottom w:val="none" w:sz="0" w:space="0" w:color="auto"/>
            <w:right w:val="none" w:sz="0" w:space="0" w:color="auto"/>
          </w:divBdr>
        </w:div>
        <w:div w:id="633095169">
          <w:marLeft w:val="0"/>
          <w:marRight w:val="0"/>
          <w:marTop w:val="0"/>
          <w:marBottom w:val="0"/>
          <w:divBdr>
            <w:top w:val="none" w:sz="0" w:space="0" w:color="auto"/>
            <w:left w:val="none" w:sz="0" w:space="0" w:color="auto"/>
            <w:bottom w:val="none" w:sz="0" w:space="0" w:color="auto"/>
            <w:right w:val="none" w:sz="0" w:space="0" w:color="auto"/>
          </w:divBdr>
        </w:div>
        <w:div w:id="1007755947">
          <w:marLeft w:val="0"/>
          <w:marRight w:val="0"/>
          <w:marTop w:val="0"/>
          <w:marBottom w:val="0"/>
          <w:divBdr>
            <w:top w:val="none" w:sz="0" w:space="0" w:color="auto"/>
            <w:left w:val="none" w:sz="0" w:space="0" w:color="auto"/>
            <w:bottom w:val="none" w:sz="0" w:space="0" w:color="auto"/>
            <w:right w:val="none" w:sz="0" w:space="0" w:color="auto"/>
          </w:divBdr>
        </w:div>
        <w:div w:id="1383285718">
          <w:marLeft w:val="0"/>
          <w:marRight w:val="0"/>
          <w:marTop w:val="0"/>
          <w:marBottom w:val="0"/>
          <w:divBdr>
            <w:top w:val="none" w:sz="0" w:space="0" w:color="auto"/>
            <w:left w:val="none" w:sz="0" w:space="0" w:color="auto"/>
            <w:bottom w:val="none" w:sz="0" w:space="0" w:color="auto"/>
            <w:right w:val="none" w:sz="0" w:space="0" w:color="auto"/>
          </w:divBdr>
        </w:div>
        <w:div w:id="1470706067">
          <w:marLeft w:val="0"/>
          <w:marRight w:val="0"/>
          <w:marTop w:val="0"/>
          <w:marBottom w:val="0"/>
          <w:divBdr>
            <w:top w:val="none" w:sz="0" w:space="0" w:color="auto"/>
            <w:left w:val="none" w:sz="0" w:space="0" w:color="auto"/>
            <w:bottom w:val="none" w:sz="0" w:space="0" w:color="auto"/>
            <w:right w:val="none" w:sz="0" w:space="0" w:color="auto"/>
          </w:divBdr>
        </w:div>
        <w:div w:id="1558279525">
          <w:marLeft w:val="0"/>
          <w:marRight w:val="0"/>
          <w:marTop w:val="0"/>
          <w:marBottom w:val="0"/>
          <w:divBdr>
            <w:top w:val="none" w:sz="0" w:space="0" w:color="auto"/>
            <w:left w:val="none" w:sz="0" w:space="0" w:color="auto"/>
            <w:bottom w:val="none" w:sz="0" w:space="0" w:color="auto"/>
            <w:right w:val="none" w:sz="0" w:space="0" w:color="auto"/>
          </w:divBdr>
        </w:div>
        <w:div w:id="1898736144">
          <w:marLeft w:val="0"/>
          <w:marRight w:val="0"/>
          <w:marTop w:val="0"/>
          <w:marBottom w:val="0"/>
          <w:divBdr>
            <w:top w:val="none" w:sz="0" w:space="0" w:color="auto"/>
            <w:left w:val="none" w:sz="0" w:space="0" w:color="auto"/>
            <w:bottom w:val="none" w:sz="0" w:space="0" w:color="auto"/>
            <w:right w:val="none" w:sz="0" w:space="0" w:color="auto"/>
          </w:divBdr>
        </w:div>
        <w:div w:id="2125615869">
          <w:marLeft w:val="0"/>
          <w:marRight w:val="0"/>
          <w:marTop w:val="0"/>
          <w:marBottom w:val="0"/>
          <w:divBdr>
            <w:top w:val="none" w:sz="0" w:space="0" w:color="auto"/>
            <w:left w:val="none" w:sz="0" w:space="0" w:color="auto"/>
            <w:bottom w:val="none" w:sz="0" w:space="0" w:color="auto"/>
            <w:right w:val="none" w:sz="0" w:space="0" w:color="auto"/>
          </w:divBdr>
        </w:div>
      </w:divsChild>
    </w:div>
    <w:div w:id="1972251762">
      <w:bodyDiv w:val="1"/>
      <w:marLeft w:val="0"/>
      <w:marRight w:val="0"/>
      <w:marTop w:val="0"/>
      <w:marBottom w:val="0"/>
      <w:divBdr>
        <w:top w:val="none" w:sz="0" w:space="0" w:color="auto"/>
        <w:left w:val="none" w:sz="0" w:space="0" w:color="auto"/>
        <w:bottom w:val="none" w:sz="0" w:space="0" w:color="auto"/>
        <w:right w:val="none" w:sz="0" w:space="0" w:color="auto"/>
      </w:divBdr>
      <w:divsChild>
        <w:div w:id="170603945">
          <w:marLeft w:val="0"/>
          <w:marRight w:val="0"/>
          <w:marTop w:val="0"/>
          <w:marBottom w:val="0"/>
          <w:divBdr>
            <w:top w:val="none" w:sz="0" w:space="0" w:color="auto"/>
            <w:left w:val="none" w:sz="0" w:space="0" w:color="auto"/>
            <w:bottom w:val="none" w:sz="0" w:space="0" w:color="auto"/>
            <w:right w:val="none" w:sz="0" w:space="0" w:color="auto"/>
          </w:divBdr>
        </w:div>
        <w:div w:id="352146935">
          <w:marLeft w:val="0"/>
          <w:marRight w:val="0"/>
          <w:marTop w:val="0"/>
          <w:marBottom w:val="0"/>
          <w:divBdr>
            <w:top w:val="none" w:sz="0" w:space="0" w:color="auto"/>
            <w:left w:val="none" w:sz="0" w:space="0" w:color="auto"/>
            <w:bottom w:val="none" w:sz="0" w:space="0" w:color="auto"/>
            <w:right w:val="none" w:sz="0" w:space="0" w:color="auto"/>
          </w:divBdr>
        </w:div>
        <w:div w:id="682827149">
          <w:marLeft w:val="0"/>
          <w:marRight w:val="0"/>
          <w:marTop w:val="0"/>
          <w:marBottom w:val="0"/>
          <w:divBdr>
            <w:top w:val="none" w:sz="0" w:space="0" w:color="auto"/>
            <w:left w:val="none" w:sz="0" w:space="0" w:color="auto"/>
            <w:bottom w:val="none" w:sz="0" w:space="0" w:color="auto"/>
            <w:right w:val="none" w:sz="0" w:space="0" w:color="auto"/>
          </w:divBdr>
        </w:div>
        <w:div w:id="716779261">
          <w:marLeft w:val="0"/>
          <w:marRight w:val="0"/>
          <w:marTop w:val="0"/>
          <w:marBottom w:val="0"/>
          <w:divBdr>
            <w:top w:val="none" w:sz="0" w:space="0" w:color="auto"/>
            <w:left w:val="none" w:sz="0" w:space="0" w:color="auto"/>
            <w:bottom w:val="none" w:sz="0" w:space="0" w:color="auto"/>
            <w:right w:val="none" w:sz="0" w:space="0" w:color="auto"/>
          </w:divBdr>
        </w:div>
        <w:div w:id="758136318">
          <w:marLeft w:val="0"/>
          <w:marRight w:val="0"/>
          <w:marTop w:val="0"/>
          <w:marBottom w:val="0"/>
          <w:divBdr>
            <w:top w:val="none" w:sz="0" w:space="0" w:color="auto"/>
            <w:left w:val="none" w:sz="0" w:space="0" w:color="auto"/>
            <w:bottom w:val="none" w:sz="0" w:space="0" w:color="auto"/>
            <w:right w:val="none" w:sz="0" w:space="0" w:color="auto"/>
          </w:divBdr>
        </w:div>
        <w:div w:id="870995916">
          <w:marLeft w:val="0"/>
          <w:marRight w:val="0"/>
          <w:marTop w:val="0"/>
          <w:marBottom w:val="0"/>
          <w:divBdr>
            <w:top w:val="none" w:sz="0" w:space="0" w:color="auto"/>
            <w:left w:val="none" w:sz="0" w:space="0" w:color="auto"/>
            <w:bottom w:val="none" w:sz="0" w:space="0" w:color="auto"/>
            <w:right w:val="none" w:sz="0" w:space="0" w:color="auto"/>
          </w:divBdr>
        </w:div>
        <w:div w:id="948661265">
          <w:marLeft w:val="0"/>
          <w:marRight w:val="0"/>
          <w:marTop w:val="0"/>
          <w:marBottom w:val="0"/>
          <w:divBdr>
            <w:top w:val="none" w:sz="0" w:space="0" w:color="auto"/>
            <w:left w:val="none" w:sz="0" w:space="0" w:color="auto"/>
            <w:bottom w:val="none" w:sz="0" w:space="0" w:color="auto"/>
            <w:right w:val="none" w:sz="0" w:space="0" w:color="auto"/>
          </w:divBdr>
        </w:div>
        <w:div w:id="975374459">
          <w:marLeft w:val="0"/>
          <w:marRight w:val="0"/>
          <w:marTop w:val="0"/>
          <w:marBottom w:val="0"/>
          <w:divBdr>
            <w:top w:val="none" w:sz="0" w:space="0" w:color="auto"/>
            <w:left w:val="none" w:sz="0" w:space="0" w:color="auto"/>
            <w:bottom w:val="none" w:sz="0" w:space="0" w:color="auto"/>
            <w:right w:val="none" w:sz="0" w:space="0" w:color="auto"/>
          </w:divBdr>
        </w:div>
        <w:div w:id="1013453105">
          <w:marLeft w:val="0"/>
          <w:marRight w:val="0"/>
          <w:marTop w:val="0"/>
          <w:marBottom w:val="0"/>
          <w:divBdr>
            <w:top w:val="none" w:sz="0" w:space="0" w:color="auto"/>
            <w:left w:val="none" w:sz="0" w:space="0" w:color="auto"/>
            <w:bottom w:val="none" w:sz="0" w:space="0" w:color="auto"/>
            <w:right w:val="none" w:sz="0" w:space="0" w:color="auto"/>
          </w:divBdr>
        </w:div>
        <w:div w:id="1153182487">
          <w:marLeft w:val="0"/>
          <w:marRight w:val="0"/>
          <w:marTop w:val="0"/>
          <w:marBottom w:val="0"/>
          <w:divBdr>
            <w:top w:val="none" w:sz="0" w:space="0" w:color="auto"/>
            <w:left w:val="none" w:sz="0" w:space="0" w:color="auto"/>
            <w:bottom w:val="none" w:sz="0" w:space="0" w:color="auto"/>
            <w:right w:val="none" w:sz="0" w:space="0" w:color="auto"/>
          </w:divBdr>
        </w:div>
        <w:div w:id="1574000691">
          <w:marLeft w:val="0"/>
          <w:marRight w:val="0"/>
          <w:marTop w:val="0"/>
          <w:marBottom w:val="0"/>
          <w:divBdr>
            <w:top w:val="none" w:sz="0" w:space="0" w:color="auto"/>
            <w:left w:val="none" w:sz="0" w:space="0" w:color="auto"/>
            <w:bottom w:val="none" w:sz="0" w:space="0" w:color="auto"/>
            <w:right w:val="none" w:sz="0" w:space="0" w:color="auto"/>
          </w:divBdr>
        </w:div>
        <w:div w:id="1617981481">
          <w:marLeft w:val="0"/>
          <w:marRight w:val="0"/>
          <w:marTop w:val="0"/>
          <w:marBottom w:val="0"/>
          <w:divBdr>
            <w:top w:val="none" w:sz="0" w:space="0" w:color="auto"/>
            <w:left w:val="none" w:sz="0" w:space="0" w:color="auto"/>
            <w:bottom w:val="none" w:sz="0" w:space="0" w:color="auto"/>
            <w:right w:val="none" w:sz="0" w:space="0" w:color="auto"/>
          </w:divBdr>
        </w:div>
        <w:div w:id="1911957843">
          <w:marLeft w:val="0"/>
          <w:marRight w:val="0"/>
          <w:marTop w:val="0"/>
          <w:marBottom w:val="0"/>
          <w:divBdr>
            <w:top w:val="none" w:sz="0" w:space="0" w:color="auto"/>
            <w:left w:val="none" w:sz="0" w:space="0" w:color="auto"/>
            <w:bottom w:val="none" w:sz="0" w:space="0" w:color="auto"/>
            <w:right w:val="none" w:sz="0" w:space="0" w:color="auto"/>
          </w:divBdr>
        </w:div>
        <w:div w:id="21032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DCC4-8677-40CA-9E8F-C2CE4A07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4233</Words>
  <Characters>30974</Characters>
  <Application>Microsoft Office Word</Application>
  <DocSecurity>0</DocSecurity>
  <Lines>258</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Uchwały nr 1</vt:lpstr>
      <vt:lpstr>Załącznik do Uchwały nr 1</vt:lpstr>
    </vt:vector>
  </TitlesOfParts>
  <Company>MRR</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dc:title>
  <dc:creator>Piotr Zajaczkowski</dc:creator>
  <cp:lastModifiedBy>Wieczorek Alicja</cp:lastModifiedBy>
  <cp:revision>5</cp:revision>
  <cp:lastPrinted>2021-12-07T15:05:00Z</cp:lastPrinted>
  <dcterms:created xsi:type="dcterms:W3CDTF">2022-02-15T13:22:00Z</dcterms:created>
  <dcterms:modified xsi:type="dcterms:W3CDTF">2022-02-15T13:51:00Z</dcterms:modified>
</cp:coreProperties>
</file>